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3852534" wp14:editId="75F0F9D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Default="0048364F" w:rsidP="0048364F">
      <w:pPr>
        <w:rPr>
          <w:sz w:val="19"/>
        </w:rPr>
      </w:pPr>
    </w:p>
    <w:p w:rsidR="0048364F" w:rsidRDefault="004D6EDD" w:rsidP="0048364F">
      <w:pPr>
        <w:pStyle w:val="ShortT"/>
      </w:pPr>
      <w:r w:rsidRPr="004D6EDD">
        <w:t>Intellectual Property Laws Amendment (Fee</w:t>
      </w:r>
      <w:r w:rsidR="00DD0A4A">
        <w:t xml:space="preserve"> Amounts</w:t>
      </w:r>
      <w:r w:rsidR="00391F2E">
        <w:t xml:space="preserve"> and Other Measures</w:t>
      </w:r>
      <w:r w:rsidRPr="004D6EDD">
        <w:t xml:space="preserve">) </w:t>
      </w:r>
      <w:r w:rsidR="00E04E17">
        <w:t>Regulations</w:t>
      </w:r>
      <w:r w:rsidR="00403488">
        <w:t xml:space="preserve"> </w:t>
      </w:r>
      <w:r w:rsidR="00E04E17">
        <w:t>2</w:t>
      </w:r>
      <w:r w:rsidRPr="004D6EDD">
        <w:t>020</w:t>
      </w:r>
    </w:p>
    <w:p w:rsidR="00C74EA3" w:rsidRPr="0034086C" w:rsidRDefault="00C74EA3" w:rsidP="002B5696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403488">
        <w:rPr>
          <w:szCs w:val="22"/>
        </w:rPr>
        <w:t>-</w:t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:rsidR="00C74EA3" w:rsidRPr="0034086C" w:rsidRDefault="004831E1" w:rsidP="002B5696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>
        <w:rPr>
          <w:szCs w:val="22"/>
        </w:rPr>
        <w:t>06 August 2020</w:t>
      </w:r>
      <w:r>
        <w:rPr>
          <w:szCs w:val="22"/>
        </w:rPr>
        <w:fldChar w:fldCharType="end"/>
      </w:r>
    </w:p>
    <w:p w:rsidR="00C74EA3" w:rsidRPr="0034086C" w:rsidRDefault="00C74EA3" w:rsidP="002B569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:rsidR="00C74EA3" w:rsidRPr="0034086C" w:rsidRDefault="00C74EA3" w:rsidP="002B569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403488">
        <w:rPr>
          <w:szCs w:val="22"/>
        </w:rPr>
        <w:t>-</w:t>
      </w:r>
      <w:r>
        <w:rPr>
          <w:szCs w:val="22"/>
        </w:rPr>
        <w:t>General</w:t>
      </w:r>
    </w:p>
    <w:p w:rsidR="00C74EA3" w:rsidRPr="0034086C" w:rsidRDefault="00C74EA3" w:rsidP="002B569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</w:t>
      </w:r>
      <w:r w:rsidR="001A43B7">
        <w:rPr>
          <w:szCs w:val="22"/>
        </w:rPr>
        <w:t>’</w:t>
      </w:r>
      <w:r w:rsidRPr="0034086C">
        <w:rPr>
          <w:szCs w:val="22"/>
        </w:rPr>
        <w:t>s Command</w:t>
      </w:r>
    </w:p>
    <w:p w:rsidR="00C74EA3" w:rsidRPr="0034086C" w:rsidRDefault="00C74EA3" w:rsidP="002B569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Karen Andrews</w:t>
      </w:r>
    </w:p>
    <w:p w:rsidR="00C74EA3" w:rsidRPr="001F2C7F" w:rsidRDefault="00C74EA3" w:rsidP="002B5696">
      <w:pPr>
        <w:pStyle w:val="SignCoverPageEnd"/>
        <w:rPr>
          <w:szCs w:val="22"/>
        </w:rPr>
      </w:pPr>
      <w:r>
        <w:rPr>
          <w:szCs w:val="22"/>
        </w:rPr>
        <w:t>Minister for Industry, Science and Technology</w:t>
      </w:r>
    </w:p>
    <w:p w:rsidR="00C74EA3" w:rsidRDefault="00C74EA3" w:rsidP="002B5696"/>
    <w:p w:rsidR="00C74EA3" w:rsidRDefault="00C74EA3" w:rsidP="002B5696"/>
    <w:p w:rsidR="00C74EA3" w:rsidRDefault="00C74EA3" w:rsidP="002B5696"/>
    <w:p w:rsidR="0048364F" w:rsidRPr="00BC28E4" w:rsidRDefault="0048364F" w:rsidP="0048364F">
      <w:pPr>
        <w:pStyle w:val="Header"/>
        <w:tabs>
          <w:tab w:val="clear" w:pos="4150"/>
          <w:tab w:val="clear" w:pos="8307"/>
        </w:tabs>
      </w:pPr>
      <w:r w:rsidRPr="00BC28E4">
        <w:rPr>
          <w:rStyle w:val="CharAmSchNo"/>
        </w:rPr>
        <w:t xml:space="preserve"> </w:t>
      </w:r>
      <w:r w:rsidRPr="00BC28E4">
        <w:rPr>
          <w:rStyle w:val="CharAmSchText"/>
        </w:rPr>
        <w:t xml:space="preserve"> </w:t>
      </w:r>
    </w:p>
    <w:p w:rsidR="0048364F" w:rsidRPr="00BC28E4" w:rsidRDefault="0048364F" w:rsidP="0048364F">
      <w:pPr>
        <w:pStyle w:val="Header"/>
        <w:tabs>
          <w:tab w:val="clear" w:pos="4150"/>
          <w:tab w:val="clear" w:pos="8307"/>
        </w:tabs>
      </w:pPr>
      <w:r w:rsidRPr="00BC28E4">
        <w:rPr>
          <w:rStyle w:val="CharAmPartNo"/>
        </w:rPr>
        <w:t xml:space="preserve"> </w:t>
      </w:r>
      <w:r w:rsidRPr="00BC28E4">
        <w:rPr>
          <w:rStyle w:val="CharAmPartText"/>
        </w:rPr>
        <w:t xml:space="preserve"> </w:t>
      </w:r>
    </w:p>
    <w:p w:rsidR="0048364F" w:rsidRDefault="0048364F" w:rsidP="0048364F">
      <w:pPr>
        <w:sectPr w:rsidR="0048364F" w:rsidSect="00693D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433FA5" w:rsidRDefault="00433FA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0" w:name="BKCheck15B_2"/>
      <w:bookmarkEnd w:id="0"/>
      <w:r>
        <w:rPr>
          <w:noProof/>
        </w:rPr>
        <w:t>1</w:t>
      </w:r>
      <w:r>
        <w:rPr>
          <w:noProof/>
        </w:rPr>
        <w:tab/>
        <w:t>Name</w:t>
      </w:r>
      <w:r w:rsidRPr="00433FA5">
        <w:rPr>
          <w:noProof/>
        </w:rPr>
        <w:tab/>
      </w:r>
      <w:r w:rsidR="00E007CD">
        <w:rPr>
          <w:noProof/>
        </w:rPr>
        <w:t>1</w:t>
      </w:r>
    </w:p>
    <w:p w:rsidR="00433FA5" w:rsidRDefault="00433FA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33FA5">
        <w:rPr>
          <w:noProof/>
        </w:rPr>
        <w:tab/>
      </w:r>
      <w:r w:rsidR="00E007CD">
        <w:rPr>
          <w:noProof/>
        </w:rPr>
        <w:t>1</w:t>
      </w:r>
    </w:p>
    <w:p w:rsidR="00433FA5" w:rsidRDefault="00433FA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33FA5">
        <w:rPr>
          <w:noProof/>
        </w:rPr>
        <w:tab/>
      </w:r>
      <w:r w:rsidR="00E007CD">
        <w:rPr>
          <w:noProof/>
        </w:rPr>
        <w:t>1</w:t>
      </w:r>
    </w:p>
    <w:p w:rsidR="00433FA5" w:rsidRDefault="00433FA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33FA5">
        <w:rPr>
          <w:noProof/>
        </w:rPr>
        <w:tab/>
      </w:r>
      <w:r w:rsidR="00E007CD">
        <w:rPr>
          <w:noProof/>
        </w:rPr>
        <w:t>1</w:t>
      </w:r>
    </w:p>
    <w:p w:rsidR="00433FA5" w:rsidRDefault="00433FA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1—Amendments</w:t>
      </w:r>
      <w:r w:rsidRPr="00433FA5">
        <w:rPr>
          <w:b w:val="0"/>
          <w:noProof/>
          <w:sz w:val="18"/>
        </w:rPr>
        <w:tab/>
      </w:r>
      <w:r w:rsidR="00E007CD">
        <w:rPr>
          <w:b w:val="0"/>
          <w:noProof/>
          <w:sz w:val="18"/>
        </w:rPr>
        <w:t>2</w:t>
      </w:r>
    </w:p>
    <w:p w:rsidR="00433FA5" w:rsidRDefault="00433FA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 1—Main amendments</w:t>
      </w:r>
      <w:r w:rsidRPr="00433FA5">
        <w:rPr>
          <w:noProof/>
          <w:sz w:val="18"/>
        </w:rPr>
        <w:tab/>
      </w:r>
      <w:r w:rsidR="00E007CD">
        <w:rPr>
          <w:noProof/>
          <w:sz w:val="18"/>
        </w:rPr>
        <w:t>2</w:t>
      </w:r>
    </w:p>
    <w:p w:rsidR="00433FA5" w:rsidRDefault="00433FA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Designs Regulations</w:t>
      </w:r>
      <w:r w:rsidR="00403488">
        <w:rPr>
          <w:noProof/>
        </w:rPr>
        <w:t xml:space="preserve"> </w:t>
      </w:r>
      <w:r>
        <w:rPr>
          <w:noProof/>
        </w:rPr>
        <w:t>2004</w:t>
      </w:r>
      <w:r w:rsidRPr="00433FA5">
        <w:rPr>
          <w:i w:val="0"/>
          <w:noProof/>
          <w:sz w:val="18"/>
        </w:rPr>
        <w:tab/>
      </w:r>
      <w:r w:rsidR="00E007CD">
        <w:rPr>
          <w:i w:val="0"/>
          <w:noProof/>
          <w:sz w:val="18"/>
        </w:rPr>
        <w:t>2</w:t>
      </w:r>
    </w:p>
    <w:p w:rsidR="00433FA5" w:rsidRDefault="00433FA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Olympic Insignia Protection Regulations</w:t>
      </w:r>
      <w:r w:rsidR="00403488">
        <w:rPr>
          <w:noProof/>
        </w:rPr>
        <w:t xml:space="preserve"> </w:t>
      </w:r>
      <w:r>
        <w:rPr>
          <w:noProof/>
        </w:rPr>
        <w:t>1993</w:t>
      </w:r>
      <w:r w:rsidRPr="00433FA5">
        <w:rPr>
          <w:i w:val="0"/>
          <w:noProof/>
          <w:sz w:val="18"/>
        </w:rPr>
        <w:tab/>
      </w:r>
      <w:r w:rsidR="00E007CD">
        <w:rPr>
          <w:i w:val="0"/>
          <w:noProof/>
          <w:sz w:val="18"/>
        </w:rPr>
        <w:t>3</w:t>
      </w:r>
    </w:p>
    <w:p w:rsidR="00433FA5" w:rsidRDefault="00433FA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Patents Regulations 1991</w:t>
      </w:r>
      <w:r w:rsidRPr="00433FA5">
        <w:rPr>
          <w:i w:val="0"/>
          <w:noProof/>
          <w:sz w:val="18"/>
        </w:rPr>
        <w:tab/>
      </w:r>
      <w:r w:rsidR="00E007CD">
        <w:rPr>
          <w:i w:val="0"/>
          <w:noProof/>
          <w:sz w:val="18"/>
        </w:rPr>
        <w:t>4</w:t>
      </w:r>
    </w:p>
    <w:p w:rsidR="00433FA5" w:rsidRDefault="00433FA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Plant Breeder</w:t>
      </w:r>
      <w:r w:rsidR="001A43B7">
        <w:rPr>
          <w:noProof/>
        </w:rPr>
        <w:t>’</w:t>
      </w:r>
      <w:r>
        <w:rPr>
          <w:noProof/>
        </w:rPr>
        <w:t>s Rights Regulations</w:t>
      </w:r>
      <w:r w:rsidR="00403488">
        <w:rPr>
          <w:noProof/>
        </w:rPr>
        <w:t xml:space="preserve"> </w:t>
      </w:r>
      <w:r>
        <w:rPr>
          <w:noProof/>
        </w:rPr>
        <w:t>1994</w:t>
      </w:r>
      <w:r w:rsidRPr="00433FA5">
        <w:rPr>
          <w:i w:val="0"/>
          <w:noProof/>
          <w:sz w:val="18"/>
        </w:rPr>
        <w:tab/>
      </w:r>
      <w:r w:rsidR="00E007CD">
        <w:rPr>
          <w:i w:val="0"/>
          <w:noProof/>
          <w:sz w:val="18"/>
        </w:rPr>
        <w:t>8</w:t>
      </w:r>
    </w:p>
    <w:p w:rsidR="00433FA5" w:rsidRDefault="00433FA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Trade Marks Regulations</w:t>
      </w:r>
      <w:r w:rsidR="00403488">
        <w:rPr>
          <w:noProof/>
        </w:rPr>
        <w:t xml:space="preserve"> </w:t>
      </w:r>
      <w:r>
        <w:rPr>
          <w:noProof/>
        </w:rPr>
        <w:t>1995</w:t>
      </w:r>
      <w:r w:rsidRPr="00433FA5">
        <w:rPr>
          <w:i w:val="0"/>
          <w:noProof/>
          <w:sz w:val="18"/>
        </w:rPr>
        <w:tab/>
      </w:r>
      <w:r w:rsidR="00E007CD">
        <w:rPr>
          <w:i w:val="0"/>
          <w:noProof/>
          <w:sz w:val="18"/>
        </w:rPr>
        <w:t>10</w:t>
      </w:r>
    </w:p>
    <w:p w:rsidR="00433FA5" w:rsidRDefault="00433FA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</w:t>
      </w:r>
      <w:r w:rsidR="00403488">
        <w:rPr>
          <w:noProof/>
        </w:rPr>
        <w:t xml:space="preserve"> </w:t>
      </w:r>
      <w:r>
        <w:rPr>
          <w:noProof/>
        </w:rPr>
        <w:t>2—Amendments substituting references to Common Regulations with references to Madrid Regulations</w:t>
      </w:r>
      <w:r w:rsidRPr="00433FA5">
        <w:rPr>
          <w:noProof/>
          <w:sz w:val="18"/>
        </w:rPr>
        <w:tab/>
      </w:r>
      <w:r w:rsidR="00E007CD">
        <w:rPr>
          <w:noProof/>
          <w:sz w:val="18"/>
        </w:rPr>
        <w:t>16</w:t>
      </w:r>
    </w:p>
    <w:p w:rsidR="00433FA5" w:rsidRDefault="00433FA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Trade Marks Regulations</w:t>
      </w:r>
      <w:r w:rsidR="00403488">
        <w:rPr>
          <w:noProof/>
        </w:rPr>
        <w:t xml:space="preserve"> </w:t>
      </w:r>
      <w:r>
        <w:rPr>
          <w:noProof/>
        </w:rPr>
        <w:t>1995</w:t>
      </w:r>
      <w:r w:rsidRPr="00433FA5">
        <w:rPr>
          <w:i w:val="0"/>
          <w:noProof/>
          <w:sz w:val="18"/>
        </w:rPr>
        <w:tab/>
      </w:r>
      <w:r w:rsidR="00E007CD">
        <w:rPr>
          <w:i w:val="0"/>
          <w:noProof/>
          <w:sz w:val="18"/>
        </w:rPr>
        <w:t>16</w:t>
      </w:r>
    </w:p>
    <w:p w:rsidR="0048364F" w:rsidRPr="007A1328" w:rsidRDefault="0048364F" w:rsidP="0048364F"/>
    <w:p w:rsidR="0048364F" w:rsidRDefault="0048364F" w:rsidP="0048364F">
      <w:pPr>
        <w:sectPr w:rsidR="0048364F" w:rsidSect="00693DC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Default="0048364F" w:rsidP="0048364F">
      <w:pPr>
        <w:pStyle w:val="ActHead5"/>
      </w:pPr>
      <w:bookmarkStart w:id="1" w:name="_Toc38281029"/>
      <w:r w:rsidRPr="00BC28E4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1"/>
    </w:p>
    <w:p w:rsidR="0048364F" w:rsidRDefault="0048364F" w:rsidP="0048364F">
      <w:pPr>
        <w:pStyle w:val="subsection"/>
      </w:pPr>
      <w:r>
        <w:tab/>
      </w:r>
      <w:r>
        <w:tab/>
      </w:r>
      <w:r w:rsidR="004D6EDD">
        <w:t>This instrument is</w:t>
      </w:r>
      <w:r>
        <w:t xml:space="preserve"> the </w:t>
      </w:r>
      <w:bookmarkStart w:id="2" w:name="BKCheck15B_3"/>
      <w:bookmarkEnd w:id="2"/>
      <w:r w:rsidR="00E007CD">
        <w:rPr>
          <w:i/>
          <w:noProof/>
        </w:rPr>
        <w:t>Intellectual Property Laws Amendment (Fee Amounts and Other Measures) Regulations 2020</w:t>
      </w:r>
      <w:r>
        <w:t>.</w:t>
      </w:r>
    </w:p>
    <w:p w:rsidR="004F676E" w:rsidRDefault="0048364F" w:rsidP="005452CC">
      <w:pPr>
        <w:pStyle w:val="ActHead5"/>
      </w:pPr>
      <w:bookmarkStart w:id="3" w:name="_Toc38281030"/>
      <w:r w:rsidRPr="00BC28E4">
        <w:rPr>
          <w:rStyle w:val="CharSectno"/>
        </w:rPr>
        <w:t>2</w:t>
      </w:r>
      <w:r>
        <w:t xml:space="preserve">  Commencement</w:t>
      </w:r>
      <w:bookmarkEnd w:id="3"/>
    </w:p>
    <w:p w:rsidR="00120DB8" w:rsidRDefault="00120DB8" w:rsidP="00006FA6">
      <w:pPr>
        <w:pStyle w:val="subsection"/>
      </w:pPr>
      <w:bookmarkStart w:id="4" w:name="_GoBack"/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4"/>
    </w:p>
    <w:p w:rsidR="00120DB8" w:rsidRDefault="00120DB8" w:rsidP="00006FA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20DB8" w:rsidTr="00006FA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120DB8" w:rsidRPr="00416235" w:rsidRDefault="00120DB8" w:rsidP="00006FA6">
            <w:pPr>
              <w:pStyle w:val="TableHeading"/>
            </w:pPr>
            <w:r w:rsidRPr="00416235">
              <w:t>Commencement information</w:t>
            </w:r>
          </w:p>
        </w:tc>
      </w:tr>
      <w:tr w:rsidR="00120DB8" w:rsidRPr="00416235" w:rsidTr="00006FA6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20DB8" w:rsidRPr="00416235" w:rsidRDefault="00120DB8" w:rsidP="00006FA6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20DB8" w:rsidRPr="00416235" w:rsidRDefault="00120DB8" w:rsidP="00006FA6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20DB8" w:rsidRPr="00416235" w:rsidRDefault="00120DB8" w:rsidP="00006FA6">
            <w:pPr>
              <w:pStyle w:val="TableHeading"/>
            </w:pPr>
            <w:r w:rsidRPr="00416235">
              <w:t>Column 3</w:t>
            </w:r>
          </w:p>
        </w:tc>
      </w:tr>
      <w:tr w:rsidR="00120DB8" w:rsidTr="00006FA6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20DB8" w:rsidRPr="00416235" w:rsidRDefault="00120DB8" w:rsidP="00006FA6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20DB8" w:rsidRPr="00416235" w:rsidRDefault="00120DB8" w:rsidP="00006FA6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20DB8" w:rsidRPr="00416235" w:rsidRDefault="00120DB8" w:rsidP="00006FA6">
            <w:pPr>
              <w:pStyle w:val="TableHeading"/>
            </w:pPr>
            <w:r w:rsidRPr="00416235">
              <w:t>Date/Details</w:t>
            </w:r>
          </w:p>
        </w:tc>
      </w:tr>
      <w:tr w:rsidR="00120DB8" w:rsidTr="00006FA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20DB8" w:rsidRDefault="00120DB8" w:rsidP="00006FA6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20DB8" w:rsidRDefault="00120DB8" w:rsidP="00006FA6">
            <w:pPr>
              <w:pStyle w:val="Tabletext"/>
            </w:pPr>
            <w:r>
              <w:t>1 October 2020.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20DB8" w:rsidRDefault="00120DB8" w:rsidP="00006FA6">
            <w:pPr>
              <w:pStyle w:val="Tabletext"/>
            </w:pPr>
            <w:r>
              <w:t>1 October 2020</w:t>
            </w:r>
          </w:p>
        </w:tc>
      </w:tr>
    </w:tbl>
    <w:p w:rsidR="00120DB8" w:rsidRPr="001E6DD6" w:rsidRDefault="00120DB8" w:rsidP="00006FA6">
      <w:pPr>
        <w:pStyle w:val="notetext"/>
      </w:pPr>
      <w:r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:rsidR="00120DB8" w:rsidRPr="00D034FB" w:rsidRDefault="00120DB8" w:rsidP="00006FA6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:rsidR="00BF6650" w:rsidRDefault="00BF6650" w:rsidP="00BF6650">
      <w:pPr>
        <w:pStyle w:val="ActHead5"/>
      </w:pPr>
      <w:bookmarkStart w:id="5" w:name="_Toc38281031"/>
      <w:r w:rsidRPr="00BC28E4">
        <w:rPr>
          <w:rStyle w:val="CharSectno"/>
        </w:rPr>
        <w:t>3</w:t>
      </w:r>
      <w:r>
        <w:t xml:space="preserve">  Authority</w:t>
      </w:r>
      <w:bookmarkEnd w:id="5"/>
    </w:p>
    <w:p w:rsidR="004D6EDD" w:rsidRDefault="00BF6650" w:rsidP="00BF6650">
      <w:pPr>
        <w:pStyle w:val="subsection"/>
      </w:pPr>
      <w:r>
        <w:tab/>
      </w:r>
      <w:r>
        <w:tab/>
      </w:r>
      <w:r w:rsidR="004D6EDD">
        <w:t>This instrument is</w:t>
      </w:r>
      <w:r>
        <w:t xml:space="preserve"> made under the </w:t>
      </w:r>
      <w:r w:rsidR="004D6EDD">
        <w:t>following:</w:t>
      </w:r>
    </w:p>
    <w:p w:rsidR="00BE5D3C" w:rsidRDefault="004D6EDD" w:rsidP="004D6EDD">
      <w:pPr>
        <w:pStyle w:val="paragraph"/>
      </w:pPr>
      <w:r>
        <w:tab/>
        <w:t>(a)</w:t>
      </w:r>
      <w:r>
        <w:tab/>
      </w:r>
      <w:r w:rsidR="00BE5D3C">
        <w:t xml:space="preserve">the </w:t>
      </w:r>
      <w:r w:rsidR="00BE5D3C" w:rsidRPr="00BE5D3C">
        <w:rPr>
          <w:i/>
        </w:rPr>
        <w:t>Designs Act 2003</w:t>
      </w:r>
      <w:r w:rsidR="00BE5D3C">
        <w:t>;</w:t>
      </w:r>
    </w:p>
    <w:p w:rsidR="008C01E0" w:rsidRDefault="008C01E0" w:rsidP="004D6EDD">
      <w:pPr>
        <w:pStyle w:val="paragraph"/>
      </w:pPr>
      <w:r>
        <w:tab/>
        <w:t>(b)</w:t>
      </w:r>
      <w:r>
        <w:tab/>
        <w:t xml:space="preserve">the </w:t>
      </w:r>
      <w:r w:rsidRPr="008C01E0">
        <w:rPr>
          <w:i/>
        </w:rPr>
        <w:t>Olympic Insignia Protection Act 1987</w:t>
      </w:r>
      <w:r>
        <w:t>;</w:t>
      </w:r>
    </w:p>
    <w:p w:rsidR="00BF6650" w:rsidRDefault="00BE5D3C" w:rsidP="004D6EDD">
      <w:pPr>
        <w:pStyle w:val="paragraph"/>
      </w:pPr>
      <w:r>
        <w:tab/>
        <w:t>(c)</w:t>
      </w:r>
      <w:r>
        <w:tab/>
      </w:r>
      <w:r w:rsidR="00E04E17">
        <w:t xml:space="preserve">the </w:t>
      </w:r>
      <w:r w:rsidR="00E04E17">
        <w:rPr>
          <w:i/>
        </w:rPr>
        <w:t>Patents Act 1990</w:t>
      </w:r>
      <w:r w:rsidR="00E04E17">
        <w:t>;</w:t>
      </w:r>
    </w:p>
    <w:p w:rsidR="00F64175" w:rsidRDefault="00BE5D3C" w:rsidP="004D6EDD">
      <w:pPr>
        <w:pStyle w:val="paragraph"/>
      </w:pPr>
      <w:r>
        <w:tab/>
        <w:t>(d</w:t>
      </w:r>
      <w:r w:rsidR="00E04E17">
        <w:t>)</w:t>
      </w:r>
      <w:r w:rsidR="00E04E17">
        <w:tab/>
      </w:r>
      <w:r w:rsidR="00114B9C">
        <w:t xml:space="preserve">the </w:t>
      </w:r>
      <w:r w:rsidR="00114B9C" w:rsidRPr="00114B9C">
        <w:rPr>
          <w:i/>
        </w:rPr>
        <w:t>Plant Breeder</w:t>
      </w:r>
      <w:r w:rsidR="001A43B7">
        <w:rPr>
          <w:i/>
        </w:rPr>
        <w:t>’</w:t>
      </w:r>
      <w:r w:rsidR="00114B9C" w:rsidRPr="00114B9C">
        <w:rPr>
          <w:i/>
        </w:rPr>
        <w:t>s Rights Act 1994</w:t>
      </w:r>
      <w:r w:rsidR="008C01E0">
        <w:t>;</w:t>
      </w:r>
    </w:p>
    <w:p w:rsidR="008C01E0" w:rsidRPr="007769D4" w:rsidRDefault="008C01E0" w:rsidP="004D6EDD">
      <w:pPr>
        <w:pStyle w:val="paragraph"/>
      </w:pPr>
      <w:r>
        <w:tab/>
        <w:t>(e)</w:t>
      </w:r>
      <w:r>
        <w:tab/>
        <w:t xml:space="preserve">the </w:t>
      </w:r>
      <w:r w:rsidRPr="008C01E0">
        <w:rPr>
          <w:i/>
        </w:rPr>
        <w:t>Trade Marks Act 1995</w:t>
      </w:r>
      <w:r>
        <w:t>.</w:t>
      </w:r>
    </w:p>
    <w:p w:rsidR="00557C7A" w:rsidRDefault="00BF6650" w:rsidP="00557C7A">
      <w:pPr>
        <w:pStyle w:val="ActHead5"/>
      </w:pPr>
      <w:bookmarkStart w:id="6" w:name="_Toc38281032"/>
      <w:r w:rsidRPr="00BC28E4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6"/>
    </w:p>
    <w:p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4D6EDD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4D6EDD">
        <w:t>this instrument</w:t>
      </w:r>
      <w:r w:rsidR="00083F48" w:rsidRPr="00083F48">
        <w:t xml:space="preserve"> has effect according to its terms.</w:t>
      </w:r>
    </w:p>
    <w:p w:rsidR="003274FF" w:rsidRPr="003274FF" w:rsidRDefault="00120DB8" w:rsidP="003274FF">
      <w:pPr>
        <w:pStyle w:val="ActHead6"/>
        <w:pageBreakBefore/>
      </w:pPr>
      <w:bookmarkStart w:id="7" w:name="_Toc38281033"/>
      <w:bookmarkStart w:id="8" w:name="opcAmSched"/>
      <w:r w:rsidRPr="00BC28E4">
        <w:rPr>
          <w:rStyle w:val="CharAmSchNo"/>
        </w:rPr>
        <w:lastRenderedPageBreak/>
        <w:t>Schedule 1</w:t>
      </w:r>
      <w:r w:rsidR="003274FF">
        <w:t>—</w:t>
      </w:r>
      <w:r w:rsidR="003274FF" w:rsidRPr="00BC28E4">
        <w:rPr>
          <w:rStyle w:val="CharAmSchText"/>
        </w:rPr>
        <w:t>Amendments</w:t>
      </w:r>
      <w:bookmarkEnd w:id="7"/>
    </w:p>
    <w:p w:rsidR="0048364F" w:rsidRDefault="006B548A" w:rsidP="006B548A">
      <w:pPr>
        <w:pStyle w:val="ActHead7"/>
      </w:pPr>
      <w:bookmarkStart w:id="9" w:name="_Toc38281034"/>
      <w:r w:rsidRPr="00BC28E4">
        <w:rPr>
          <w:rStyle w:val="CharAmPartNo"/>
        </w:rPr>
        <w:t>Part 1</w:t>
      </w:r>
      <w:r w:rsidRPr="007B7417">
        <w:t>—</w:t>
      </w:r>
      <w:r w:rsidR="00303251" w:rsidRPr="00BC28E4">
        <w:rPr>
          <w:rStyle w:val="CharAmPartText"/>
        </w:rPr>
        <w:t>Main a</w:t>
      </w:r>
      <w:r w:rsidR="00460499" w:rsidRPr="00BC28E4">
        <w:rPr>
          <w:rStyle w:val="CharAmPartText"/>
        </w:rPr>
        <w:t>mendments</w:t>
      </w:r>
      <w:bookmarkEnd w:id="9"/>
    </w:p>
    <w:p w:rsidR="00A15C3E" w:rsidRDefault="00A15C3E" w:rsidP="00A15C3E">
      <w:pPr>
        <w:pStyle w:val="ActHead9"/>
      </w:pPr>
      <w:bookmarkStart w:id="10" w:name="_Toc38281035"/>
      <w:bookmarkEnd w:id="8"/>
      <w:r>
        <w:t>Design</w:t>
      </w:r>
      <w:r w:rsidR="00705C78">
        <w:t>s</w:t>
      </w:r>
      <w:r>
        <w:t xml:space="preserve"> Regulations</w:t>
      </w:r>
      <w:r w:rsidR="00403488">
        <w:t xml:space="preserve"> </w:t>
      </w:r>
      <w:r>
        <w:t>2004</w:t>
      </w:r>
      <w:bookmarkEnd w:id="10"/>
    </w:p>
    <w:p w:rsidR="00AC6514" w:rsidRDefault="001940D1" w:rsidP="00CD01B7">
      <w:pPr>
        <w:pStyle w:val="ItemHead"/>
      </w:pPr>
      <w:r>
        <w:t>1</w:t>
      </w:r>
      <w:r w:rsidR="00AC6514">
        <w:t xml:space="preserve">  Subregulation 1.04(1)</w:t>
      </w:r>
    </w:p>
    <w:p w:rsidR="00AC6514" w:rsidRPr="00AC6514" w:rsidRDefault="00AC6514" w:rsidP="00AC6514">
      <w:pPr>
        <w:pStyle w:val="Item"/>
      </w:pPr>
      <w:r>
        <w:t>Insert:</w:t>
      </w:r>
    </w:p>
    <w:p w:rsidR="00AC6514" w:rsidRPr="00AC6514" w:rsidRDefault="00AC6514" w:rsidP="00AC6514">
      <w:pPr>
        <w:pStyle w:val="Definition"/>
      </w:pPr>
      <w:r w:rsidRPr="00AC6514">
        <w:rPr>
          <w:b/>
          <w:i/>
        </w:rPr>
        <w:t>expedited dispatch</w:t>
      </w:r>
      <w:r>
        <w:t xml:space="preserve"> means a means of supplying documents that </w:t>
      </w:r>
      <w:r w:rsidR="0067347B">
        <w:t xml:space="preserve">can reasonably </w:t>
      </w:r>
      <w:r w:rsidR="005400A3">
        <w:t xml:space="preserve">be </w:t>
      </w:r>
      <w:r w:rsidR="0067347B">
        <w:t xml:space="preserve">expected </w:t>
      </w:r>
      <w:r w:rsidR="007B1031">
        <w:t xml:space="preserve">usually </w:t>
      </w:r>
      <w:r w:rsidR="0067347B">
        <w:t>to be faster than ordinary post</w:t>
      </w:r>
      <w:r>
        <w:t>.</w:t>
      </w:r>
    </w:p>
    <w:p w:rsidR="002D0859" w:rsidRDefault="001940D1" w:rsidP="00CD01B7">
      <w:pPr>
        <w:pStyle w:val="ItemHead"/>
      </w:pPr>
      <w:r>
        <w:t>2</w:t>
      </w:r>
      <w:r w:rsidR="002D0859">
        <w:t xml:space="preserve">  After regulation 11.09</w:t>
      </w:r>
    </w:p>
    <w:p w:rsidR="002D0859" w:rsidRDefault="002D0859" w:rsidP="002D0859">
      <w:pPr>
        <w:pStyle w:val="Item"/>
      </w:pPr>
      <w:r>
        <w:t>Insert:</w:t>
      </w:r>
    </w:p>
    <w:p w:rsidR="002D0859" w:rsidRDefault="002D0859" w:rsidP="002D0859">
      <w:pPr>
        <w:pStyle w:val="ActHead5"/>
      </w:pPr>
      <w:bookmarkStart w:id="11" w:name="_Toc38281036"/>
      <w:r w:rsidRPr="00BC28E4">
        <w:rPr>
          <w:rStyle w:val="CharSectno"/>
        </w:rPr>
        <w:t>11.09A</w:t>
      </w:r>
      <w:r>
        <w:t xml:space="preserve">  Failure to pay—fees for requesting </w:t>
      </w:r>
      <w:r w:rsidR="00AC6514">
        <w:t>expedited dispatch</w:t>
      </w:r>
      <w:bookmarkEnd w:id="11"/>
    </w:p>
    <w:p w:rsidR="002D0859" w:rsidRDefault="002D0859" w:rsidP="002D0859">
      <w:pPr>
        <w:pStyle w:val="subsection"/>
      </w:pPr>
      <w:r>
        <w:tab/>
        <w:t>(1)</w:t>
      </w:r>
      <w:r>
        <w:tab/>
        <w:t>This regulation applies if a request for the supply of documents</w:t>
      </w:r>
      <w:r w:rsidR="00705C78">
        <w:t xml:space="preserve"> is filed</w:t>
      </w:r>
      <w:r>
        <w:t xml:space="preserve"> as mentioned in item 13 or 14 of the table in clause 1 of Schedule 4.</w:t>
      </w:r>
    </w:p>
    <w:p w:rsidR="002D0859" w:rsidRDefault="002D0859" w:rsidP="002D0859">
      <w:pPr>
        <w:pStyle w:val="subsection"/>
      </w:pPr>
      <w:r>
        <w:tab/>
        <w:t>(2)</w:t>
      </w:r>
      <w:r>
        <w:tab/>
        <w:t xml:space="preserve">The Registrar must not supply the documents by means of </w:t>
      </w:r>
      <w:r w:rsidR="00AC6514">
        <w:t>expedited dispatch</w:t>
      </w:r>
      <w:r>
        <w:t xml:space="preserve"> unless:</w:t>
      </w:r>
    </w:p>
    <w:p w:rsidR="002D0859" w:rsidRDefault="002D0859" w:rsidP="002D0859">
      <w:pPr>
        <w:pStyle w:val="paragraph"/>
      </w:pPr>
      <w:r>
        <w:tab/>
        <w:t>(</w:t>
      </w:r>
      <w:r w:rsidR="00904CDB">
        <w:t>a</w:t>
      </w:r>
      <w:r>
        <w:t>)</w:t>
      </w:r>
      <w:r>
        <w:tab/>
        <w:t xml:space="preserve">a request that the supply be by means of </w:t>
      </w:r>
      <w:r w:rsidR="00AC6514">
        <w:t>expedited dispatch</w:t>
      </w:r>
      <w:r w:rsidR="00705C78">
        <w:t xml:space="preserve"> is filed</w:t>
      </w:r>
      <w:r>
        <w:t>; and</w:t>
      </w:r>
    </w:p>
    <w:p w:rsidR="002D0859" w:rsidRDefault="002D0859" w:rsidP="002D0859">
      <w:pPr>
        <w:pStyle w:val="paragraph"/>
      </w:pPr>
      <w:r>
        <w:tab/>
        <w:t>(b)</w:t>
      </w:r>
      <w:r>
        <w:tab/>
        <w:t>the fee mentioned i</w:t>
      </w:r>
      <w:r w:rsidR="00705C78">
        <w:t xml:space="preserve">n item 15 of that table for filing the </w:t>
      </w:r>
      <w:r>
        <w:t xml:space="preserve">request for </w:t>
      </w:r>
      <w:r w:rsidR="00AC6514">
        <w:t>expedited dispatch</w:t>
      </w:r>
      <w:r>
        <w:t xml:space="preserve"> is paid.</w:t>
      </w:r>
    </w:p>
    <w:p w:rsidR="00E02FA3" w:rsidRDefault="001940D1" w:rsidP="00CD01B7">
      <w:pPr>
        <w:pStyle w:val="ItemHead"/>
      </w:pPr>
      <w:r>
        <w:t>3</w:t>
      </w:r>
      <w:r w:rsidR="00E02FA3">
        <w:t xml:space="preserve">  Clause 1 of Schedule 4 (table item 1)</w:t>
      </w:r>
    </w:p>
    <w:p w:rsidR="001A2228" w:rsidRPr="001A2228" w:rsidRDefault="001A2228" w:rsidP="001A2228">
      <w:pPr>
        <w:pStyle w:val="Item"/>
      </w:pPr>
      <w:r>
        <w:t>Repeal the item, substitute:</w:t>
      </w:r>
    </w:p>
    <w:p w:rsidR="00E02FA3" w:rsidRPr="001A2228" w:rsidRDefault="00E02FA3" w:rsidP="001A2228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3"/>
        <w:gridCol w:w="4273"/>
        <w:gridCol w:w="3453"/>
      </w:tblGrid>
      <w:tr w:rsidR="001A2228" w:rsidRPr="00226320" w:rsidTr="001A2228">
        <w:trPr>
          <w:cantSplit/>
        </w:trPr>
        <w:tc>
          <w:tcPr>
            <w:tcW w:w="471" w:type="pct"/>
          </w:tcPr>
          <w:p w:rsidR="001A2228" w:rsidRPr="00B006F5" w:rsidRDefault="001A2228" w:rsidP="00336332">
            <w:pPr>
              <w:pStyle w:val="Tabletext"/>
            </w:pPr>
            <w:r w:rsidRPr="00B006F5">
              <w:t>1</w:t>
            </w:r>
          </w:p>
        </w:tc>
        <w:tc>
          <w:tcPr>
            <w:tcW w:w="2505" w:type="pct"/>
          </w:tcPr>
          <w:p w:rsidR="001A2228" w:rsidRDefault="001A2228" w:rsidP="00336332">
            <w:pPr>
              <w:pStyle w:val="Tabletext"/>
            </w:pPr>
            <w:r w:rsidRPr="00B006F5">
              <w:t>Filing a design application</w:t>
            </w:r>
            <w:r>
              <w:t>:</w:t>
            </w:r>
          </w:p>
          <w:p w:rsidR="001A2228" w:rsidRPr="001A2228" w:rsidRDefault="001A2228" w:rsidP="001A2228">
            <w:pPr>
              <w:pStyle w:val="Tablea"/>
            </w:pPr>
            <w:r>
              <w:t>(a) in respect of one design as mentioned in paragraph 22(1)(a) or (b) of the Act:</w:t>
            </w:r>
          </w:p>
        </w:tc>
        <w:tc>
          <w:tcPr>
            <w:tcW w:w="2024" w:type="pct"/>
          </w:tcPr>
          <w:p w:rsidR="001A2228" w:rsidRPr="00B006F5" w:rsidRDefault="001A2228" w:rsidP="00336332">
            <w:pPr>
              <w:pStyle w:val="Tabletext"/>
            </w:pPr>
          </w:p>
        </w:tc>
      </w:tr>
      <w:tr w:rsidR="001A2228" w:rsidRPr="00226320" w:rsidTr="001A2228">
        <w:trPr>
          <w:cantSplit/>
        </w:trPr>
        <w:tc>
          <w:tcPr>
            <w:tcW w:w="471" w:type="pct"/>
          </w:tcPr>
          <w:p w:rsidR="001A2228" w:rsidRPr="00B006F5" w:rsidRDefault="001A2228" w:rsidP="00336332">
            <w:pPr>
              <w:pStyle w:val="Tabletext"/>
            </w:pPr>
          </w:p>
        </w:tc>
        <w:tc>
          <w:tcPr>
            <w:tcW w:w="2505" w:type="pct"/>
          </w:tcPr>
          <w:p w:rsidR="001A2228" w:rsidRPr="00B006F5" w:rsidRDefault="001A2228" w:rsidP="001A2228">
            <w:pPr>
              <w:pStyle w:val="Tablei"/>
            </w:pPr>
            <w:r w:rsidRPr="00B006F5">
              <w:t>(</w:t>
            </w:r>
            <w:r>
              <w:t>i</w:t>
            </w:r>
            <w:r w:rsidRPr="00B006F5">
              <w:t>) by preferred means;</w:t>
            </w:r>
          </w:p>
        </w:tc>
        <w:tc>
          <w:tcPr>
            <w:tcW w:w="2024" w:type="pct"/>
          </w:tcPr>
          <w:p w:rsidR="001A2228" w:rsidRPr="00B006F5" w:rsidRDefault="001A2228" w:rsidP="001A2228">
            <w:pPr>
              <w:pStyle w:val="Tabletext"/>
            </w:pPr>
            <w:r w:rsidRPr="00B006F5">
              <w:t>$250</w:t>
            </w:r>
          </w:p>
        </w:tc>
      </w:tr>
      <w:tr w:rsidR="001A2228" w:rsidRPr="00226320" w:rsidTr="001A2228">
        <w:trPr>
          <w:cantSplit/>
        </w:trPr>
        <w:tc>
          <w:tcPr>
            <w:tcW w:w="471" w:type="pct"/>
          </w:tcPr>
          <w:p w:rsidR="001A2228" w:rsidRPr="00B006F5" w:rsidRDefault="001A2228" w:rsidP="00336332">
            <w:pPr>
              <w:pStyle w:val="Tabletext"/>
            </w:pPr>
          </w:p>
        </w:tc>
        <w:tc>
          <w:tcPr>
            <w:tcW w:w="2505" w:type="pct"/>
          </w:tcPr>
          <w:p w:rsidR="001A2228" w:rsidRPr="00B006F5" w:rsidRDefault="001A2228" w:rsidP="001A2228">
            <w:pPr>
              <w:pStyle w:val="Tablei"/>
            </w:pPr>
            <w:r w:rsidRPr="00B006F5">
              <w:t>(</w:t>
            </w:r>
            <w:r>
              <w:t>ii</w:t>
            </w:r>
            <w:r w:rsidRPr="00B006F5">
              <w:t>) by another means</w:t>
            </w:r>
            <w:r w:rsidR="006A0E6C">
              <w:t>;</w:t>
            </w:r>
          </w:p>
        </w:tc>
        <w:tc>
          <w:tcPr>
            <w:tcW w:w="2024" w:type="pct"/>
          </w:tcPr>
          <w:p w:rsidR="001A2228" w:rsidRPr="00B006F5" w:rsidRDefault="001A2228" w:rsidP="001A2228">
            <w:pPr>
              <w:pStyle w:val="Tabletext"/>
            </w:pPr>
            <w:r>
              <w:t>$4</w:t>
            </w:r>
            <w:r w:rsidRPr="00B006F5">
              <w:t>50</w:t>
            </w:r>
          </w:p>
        </w:tc>
      </w:tr>
      <w:tr w:rsidR="001A2228" w:rsidRPr="00226320" w:rsidTr="001A2228">
        <w:trPr>
          <w:cantSplit/>
        </w:trPr>
        <w:tc>
          <w:tcPr>
            <w:tcW w:w="471" w:type="pct"/>
          </w:tcPr>
          <w:p w:rsidR="001A2228" w:rsidRPr="00B006F5" w:rsidRDefault="001A2228" w:rsidP="00336332">
            <w:pPr>
              <w:pStyle w:val="Tabletext"/>
            </w:pPr>
          </w:p>
        </w:tc>
        <w:tc>
          <w:tcPr>
            <w:tcW w:w="2505" w:type="pct"/>
          </w:tcPr>
          <w:p w:rsidR="001A2228" w:rsidRPr="00B006F5" w:rsidRDefault="001A2228" w:rsidP="006A0E6C">
            <w:pPr>
              <w:pStyle w:val="Tablea"/>
            </w:pPr>
            <w:r>
              <w:t>(b) in respect of more than one design as mentioned in paragraph 22(1)(c) or (d) of the Act:</w:t>
            </w:r>
          </w:p>
        </w:tc>
        <w:tc>
          <w:tcPr>
            <w:tcW w:w="2024" w:type="pct"/>
          </w:tcPr>
          <w:p w:rsidR="001A2228" w:rsidRPr="00B006F5" w:rsidRDefault="001A2228" w:rsidP="00336332">
            <w:pPr>
              <w:pStyle w:val="Tabletext"/>
            </w:pPr>
          </w:p>
        </w:tc>
      </w:tr>
      <w:tr w:rsidR="001A2228" w:rsidRPr="00226320" w:rsidTr="001A2228">
        <w:trPr>
          <w:cantSplit/>
        </w:trPr>
        <w:tc>
          <w:tcPr>
            <w:tcW w:w="471" w:type="pct"/>
          </w:tcPr>
          <w:p w:rsidR="001A2228" w:rsidRPr="00B006F5" w:rsidRDefault="001A2228" w:rsidP="00336332">
            <w:pPr>
              <w:pStyle w:val="Tabletext"/>
            </w:pPr>
          </w:p>
        </w:tc>
        <w:tc>
          <w:tcPr>
            <w:tcW w:w="2505" w:type="pct"/>
          </w:tcPr>
          <w:p w:rsidR="001A2228" w:rsidRPr="00B006F5" w:rsidRDefault="001A2228" w:rsidP="001A2228">
            <w:pPr>
              <w:pStyle w:val="Tablei"/>
            </w:pPr>
            <w:r w:rsidRPr="00B006F5">
              <w:t>(</w:t>
            </w:r>
            <w:r>
              <w:t>i</w:t>
            </w:r>
            <w:r w:rsidRPr="00B006F5">
              <w:t>) by preferred means;</w:t>
            </w:r>
          </w:p>
        </w:tc>
        <w:tc>
          <w:tcPr>
            <w:tcW w:w="2024" w:type="pct"/>
          </w:tcPr>
          <w:p w:rsidR="001A2228" w:rsidRDefault="001A2228" w:rsidP="001A2228">
            <w:pPr>
              <w:pStyle w:val="Tabletext"/>
            </w:pPr>
            <w:r>
              <w:t>The sum of:</w:t>
            </w:r>
          </w:p>
          <w:p w:rsidR="001A2228" w:rsidRDefault="001A2228" w:rsidP="001A2228">
            <w:pPr>
              <w:pStyle w:val="Tablea"/>
            </w:pPr>
            <w:r>
              <w:t>(a) $</w:t>
            </w:r>
            <w:r w:rsidR="002831FF">
              <w:t>2</w:t>
            </w:r>
            <w:r>
              <w:t>50; and</w:t>
            </w:r>
          </w:p>
          <w:p w:rsidR="001A2228" w:rsidRPr="00B006F5" w:rsidRDefault="002831FF" w:rsidP="00F6238B">
            <w:pPr>
              <w:pStyle w:val="Tablea"/>
            </w:pPr>
            <w:r>
              <w:t xml:space="preserve">(b) </w:t>
            </w:r>
            <w:r w:rsidRPr="00464B72">
              <w:t>$2</w:t>
            </w:r>
            <w:r>
              <w:t>00</w:t>
            </w:r>
            <w:r w:rsidRPr="00464B72">
              <w:t xml:space="preserve"> </w:t>
            </w:r>
            <w:r w:rsidRPr="00464B72">
              <w:rPr>
                <w:lang w:eastAsia="en-US"/>
              </w:rPr>
              <w:t>f</w:t>
            </w:r>
            <w:r w:rsidRPr="000B4343">
              <w:t xml:space="preserve">or each </w:t>
            </w:r>
            <w:r>
              <w:t xml:space="preserve">design, other than the first one, </w:t>
            </w:r>
            <w:r w:rsidR="001A2228" w:rsidRPr="00B006F5">
              <w:t>identified by the applicant as being a separate design disclosed in the application</w:t>
            </w:r>
          </w:p>
        </w:tc>
      </w:tr>
      <w:tr w:rsidR="001A2228" w:rsidRPr="00226320" w:rsidTr="001A2228">
        <w:trPr>
          <w:cantSplit/>
        </w:trPr>
        <w:tc>
          <w:tcPr>
            <w:tcW w:w="471" w:type="pct"/>
          </w:tcPr>
          <w:p w:rsidR="001A2228" w:rsidRPr="00B006F5" w:rsidRDefault="001A2228" w:rsidP="00336332">
            <w:pPr>
              <w:pStyle w:val="Tabletext"/>
            </w:pPr>
          </w:p>
        </w:tc>
        <w:tc>
          <w:tcPr>
            <w:tcW w:w="2505" w:type="pct"/>
          </w:tcPr>
          <w:p w:rsidR="001A2228" w:rsidRPr="00B006F5" w:rsidRDefault="001A2228" w:rsidP="001A2228">
            <w:pPr>
              <w:pStyle w:val="Tablei"/>
            </w:pPr>
            <w:r w:rsidRPr="00B006F5">
              <w:t>(</w:t>
            </w:r>
            <w:r>
              <w:t>ii</w:t>
            </w:r>
            <w:r w:rsidRPr="00B006F5">
              <w:t>) by another means</w:t>
            </w:r>
          </w:p>
        </w:tc>
        <w:tc>
          <w:tcPr>
            <w:tcW w:w="2024" w:type="pct"/>
          </w:tcPr>
          <w:p w:rsidR="001A2228" w:rsidRDefault="001A2228" w:rsidP="001A2228">
            <w:pPr>
              <w:pStyle w:val="Tabletext"/>
            </w:pPr>
            <w:r>
              <w:t>The sum of:</w:t>
            </w:r>
          </w:p>
          <w:p w:rsidR="001A2228" w:rsidRDefault="001A2228" w:rsidP="001A2228">
            <w:pPr>
              <w:pStyle w:val="Tablea"/>
            </w:pPr>
            <w:r>
              <w:t>(a) $</w:t>
            </w:r>
            <w:r w:rsidR="002831FF">
              <w:t>4</w:t>
            </w:r>
            <w:r>
              <w:t>50; and</w:t>
            </w:r>
          </w:p>
          <w:p w:rsidR="001A2228" w:rsidRPr="00B006F5" w:rsidRDefault="001A2228" w:rsidP="00F6238B">
            <w:pPr>
              <w:pStyle w:val="Tablea"/>
            </w:pPr>
            <w:r>
              <w:t xml:space="preserve">(b) </w:t>
            </w:r>
            <w:r w:rsidRPr="00B006F5">
              <w:t>$</w:t>
            </w:r>
            <w:r>
              <w:t>40</w:t>
            </w:r>
            <w:r w:rsidRPr="00B006F5">
              <w:t>0 for each design</w:t>
            </w:r>
            <w:r w:rsidR="002831FF">
              <w:t xml:space="preserve">, other than the first one, </w:t>
            </w:r>
            <w:r w:rsidRPr="00B006F5">
              <w:t>identified by the applicant as being a separate design disclosed in the application</w:t>
            </w:r>
          </w:p>
        </w:tc>
      </w:tr>
    </w:tbl>
    <w:p w:rsidR="00CD01B7" w:rsidRDefault="001940D1" w:rsidP="00CD01B7">
      <w:pPr>
        <w:pStyle w:val="ItemHead"/>
      </w:pPr>
      <w:r>
        <w:lastRenderedPageBreak/>
        <w:t>4</w:t>
      </w:r>
      <w:r w:rsidR="00CD01B7">
        <w:t xml:space="preserve">  Clause 1 of Schedule 4 (table item 2, column headed </w:t>
      </w:r>
      <w:bookmarkStart w:id="12" w:name="BK_S3P4L11C57"/>
      <w:bookmarkEnd w:id="12"/>
      <w:r w:rsidR="001A43B7">
        <w:t>“</w:t>
      </w:r>
      <w:r w:rsidR="00CD01B7">
        <w:t>Fee</w:t>
      </w:r>
      <w:bookmarkStart w:id="13" w:name="BK_S3P4L11C61"/>
      <w:bookmarkEnd w:id="13"/>
      <w:r w:rsidR="001A43B7">
        <w:t>”</w:t>
      </w:r>
      <w:r w:rsidR="00CD01B7">
        <w:t>)</w:t>
      </w:r>
    </w:p>
    <w:p w:rsidR="00CD01B7" w:rsidRDefault="00CD01B7" w:rsidP="00CD01B7">
      <w:pPr>
        <w:pStyle w:val="Item"/>
      </w:pPr>
      <w:r>
        <w:t xml:space="preserve">Omit </w:t>
      </w:r>
      <w:r w:rsidR="001A43B7">
        <w:t>“</w:t>
      </w:r>
      <w:r>
        <w:t>$350</w:t>
      </w:r>
      <w:r w:rsidR="001A43B7">
        <w:t>”</w:t>
      </w:r>
      <w:r>
        <w:t xml:space="preserve">, substitute </w:t>
      </w:r>
      <w:r w:rsidR="001A43B7">
        <w:t>“</w:t>
      </w:r>
      <w:r>
        <w:t>$450</w:t>
      </w:r>
      <w:r w:rsidR="001A43B7">
        <w:t>”</w:t>
      </w:r>
      <w:r>
        <w:t>.</w:t>
      </w:r>
    </w:p>
    <w:p w:rsidR="00EB6572" w:rsidRDefault="001940D1" w:rsidP="00EB6572">
      <w:pPr>
        <w:pStyle w:val="ItemHead"/>
      </w:pPr>
      <w:r>
        <w:t>5</w:t>
      </w:r>
      <w:r w:rsidR="00EB6572">
        <w:t xml:space="preserve">  Clause 1 of Schedule 4 (table item 5, column headed </w:t>
      </w:r>
      <w:bookmarkStart w:id="14" w:name="BK_S3P4L13C57"/>
      <w:bookmarkEnd w:id="14"/>
      <w:r w:rsidR="001A43B7">
        <w:t>“</w:t>
      </w:r>
      <w:r w:rsidR="00EB6572">
        <w:t>Fee</w:t>
      </w:r>
      <w:bookmarkStart w:id="15" w:name="BK_S3P4L13C61"/>
      <w:bookmarkEnd w:id="15"/>
      <w:r w:rsidR="001A43B7">
        <w:t>”</w:t>
      </w:r>
      <w:r w:rsidR="00EB6572">
        <w:t>)</w:t>
      </w:r>
    </w:p>
    <w:p w:rsidR="00EB6572" w:rsidRDefault="00EB6572" w:rsidP="00EB6572">
      <w:pPr>
        <w:pStyle w:val="Item"/>
      </w:pPr>
      <w:r>
        <w:t xml:space="preserve">Omit </w:t>
      </w:r>
      <w:r w:rsidR="001A43B7">
        <w:t>“</w:t>
      </w:r>
      <w:r>
        <w:t>$320</w:t>
      </w:r>
      <w:r w:rsidR="001A43B7">
        <w:t>”</w:t>
      </w:r>
      <w:r>
        <w:t xml:space="preserve">, substitute </w:t>
      </w:r>
      <w:r w:rsidR="001A43B7">
        <w:t>“</w:t>
      </w:r>
      <w:r>
        <w:t>$400</w:t>
      </w:r>
      <w:r w:rsidR="001A43B7">
        <w:t>”</w:t>
      </w:r>
      <w:r>
        <w:t>.</w:t>
      </w:r>
    </w:p>
    <w:p w:rsidR="00EB6572" w:rsidRDefault="001940D1" w:rsidP="00EB6572">
      <w:pPr>
        <w:pStyle w:val="ItemHead"/>
      </w:pPr>
      <w:r>
        <w:t>6</w:t>
      </w:r>
      <w:r w:rsidR="00EB6572">
        <w:t xml:space="preserve">  Clause 1 of Schedule 4 (table item 5, column headed </w:t>
      </w:r>
      <w:bookmarkStart w:id="16" w:name="BK_S3P4L15C57"/>
      <w:bookmarkEnd w:id="16"/>
      <w:r w:rsidR="001A43B7">
        <w:t>“</w:t>
      </w:r>
      <w:r w:rsidR="00EB6572">
        <w:t>Fee</w:t>
      </w:r>
      <w:bookmarkStart w:id="17" w:name="BK_S3P4L15C61"/>
      <w:bookmarkEnd w:id="17"/>
      <w:r w:rsidR="001A43B7">
        <w:t>”</w:t>
      </w:r>
      <w:r w:rsidR="00EB6572">
        <w:t>)</w:t>
      </w:r>
    </w:p>
    <w:p w:rsidR="00EB6572" w:rsidRDefault="00EB6572" w:rsidP="00EB6572">
      <w:pPr>
        <w:pStyle w:val="Item"/>
      </w:pPr>
      <w:r>
        <w:t xml:space="preserve">Omit </w:t>
      </w:r>
      <w:r w:rsidR="001A43B7">
        <w:t>“</w:t>
      </w:r>
      <w:r>
        <w:t>$370</w:t>
      </w:r>
      <w:r w:rsidR="001A43B7">
        <w:t>”</w:t>
      </w:r>
      <w:r>
        <w:t xml:space="preserve">, substitute </w:t>
      </w:r>
      <w:r w:rsidR="001A43B7">
        <w:t>“</w:t>
      </w:r>
      <w:r>
        <w:t>$450</w:t>
      </w:r>
      <w:r w:rsidR="001A43B7">
        <w:t>”</w:t>
      </w:r>
      <w:r>
        <w:t>.</w:t>
      </w:r>
    </w:p>
    <w:p w:rsidR="009D01DC" w:rsidRDefault="001940D1" w:rsidP="009D01DC">
      <w:pPr>
        <w:pStyle w:val="ItemHead"/>
      </w:pPr>
      <w:r>
        <w:t>7</w:t>
      </w:r>
      <w:r w:rsidR="009D01DC">
        <w:t xml:space="preserve">  Clause 1 of Schedule 4 (table item 6)</w:t>
      </w:r>
    </w:p>
    <w:p w:rsidR="009D01DC" w:rsidRPr="009D01DC" w:rsidRDefault="009D01DC" w:rsidP="009D01DC">
      <w:pPr>
        <w:pStyle w:val="Item"/>
      </w:pPr>
      <w:r>
        <w:t>Repeal the item.</w:t>
      </w:r>
    </w:p>
    <w:p w:rsidR="002D0859" w:rsidRDefault="001940D1" w:rsidP="002D0859">
      <w:pPr>
        <w:pStyle w:val="ItemHead"/>
      </w:pPr>
      <w:r>
        <w:t>8</w:t>
      </w:r>
      <w:r w:rsidR="002D0859">
        <w:t xml:space="preserve">  Clause 1 of Schedule </w:t>
      </w:r>
      <w:r w:rsidR="009D01DC">
        <w:t>4</w:t>
      </w:r>
      <w:r w:rsidR="002D0859">
        <w:t xml:space="preserve"> (at the end of the table)</w:t>
      </w:r>
    </w:p>
    <w:p w:rsidR="002D0859" w:rsidRDefault="002D0859" w:rsidP="002D0859">
      <w:pPr>
        <w:pStyle w:val="Item"/>
      </w:pPr>
      <w:r>
        <w:t>Add:</w:t>
      </w:r>
    </w:p>
    <w:p w:rsidR="006C12D5" w:rsidRPr="006C12D5" w:rsidRDefault="006C12D5" w:rsidP="006C12D5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3"/>
        <w:gridCol w:w="4273"/>
        <w:gridCol w:w="3453"/>
      </w:tblGrid>
      <w:tr w:rsidR="002D0859" w:rsidRPr="00226320" w:rsidTr="00336332">
        <w:trPr>
          <w:cantSplit/>
        </w:trPr>
        <w:tc>
          <w:tcPr>
            <w:tcW w:w="471" w:type="pct"/>
          </w:tcPr>
          <w:p w:rsidR="002D0859" w:rsidRPr="00B006F5" w:rsidRDefault="002D0859" w:rsidP="00336332">
            <w:pPr>
              <w:pStyle w:val="Tabletext"/>
            </w:pPr>
            <w:r w:rsidRPr="00B006F5">
              <w:t>1</w:t>
            </w:r>
            <w:r>
              <w:t>5</w:t>
            </w:r>
          </w:p>
        </w:tc>
        <w:tc>
          <w:tcPr>
            <w:tcW w:w="2505" w:type="pct"/>
          </w:tcPr>
          <w:p w:rsidR="002D0859" w:rsidRPr="001A2228" w:rsidRDefault="006C12D5" w:rsidP="00705C78">
            <w:pPr>
              <w:pStyle w:val="Tabletext"/>
            </w:pPr>
            <w:r>
              <w:t>If a request for th</w:t>
            </w:r>
            <w:r w:rsidR="00C40AEE">
              <w:t xml:space="preserve">e supply of documents </w:t>
            </w:r>
            <w:r w:rsidR="00705C78">
              <w:t xml:space="preserve">is filed </w:t>
            </w:r>
            <w:r w:rsidR="00C40AEE">
              <w:t>as mentio</w:t>
            </w:r>
            <w:r>
              <w:t>n</w:t>
            </w:r>
            <w:r w:rsidR="00C40AEE">
              <w:t>e</w:t>
            </w:r>
            <w:r>
              <w:t>d in item 13 or 14—f</w:t>
            </w:r>
            <w:r w:rsidR="002D0859" w:rsidRPr="00B006F5">
              <w:t xml:space="preserve">iling a </w:t>
            </w:r>
            <w:r>
              <w:t xml:space="preserve">request that the supply be by means of </w:t>
            </w:r>
            <w:r w:rsidR="00AC6514">
              <w:t>expedited dispatch</w:t>
            </w:r>
          </w:p>
        </w:tc>
        <w:tc>
          <w:tcPr>
            <w:tcW w:w="2024" w:type="pct"/>
          </w:tcPr>
          <w:p w:rsidR="002D0859" w:rsidRPr="00B006F5" w:rsidRDefault="006C12D5" w:rsidP="00336332">
            <w:pPr>
              <w:pStyle w:val="Tabletext"/>
            </w:pPr>
            <w:r w:rsidRPr="000B4343">
              <w:t>$</w:t>
            </w:r>
            <w:r>
              <w:t>2</w:t>
            </w:r>
            <w:r w:rsidRPr="000B4343">
              <w:t>0</w:t>
            </w:r>
            <w:r>
              <w:t xml:space="preserve"> for each request for the supply of documents</w:t>
            </w:r>
          </w:p>
        </w:tc>
      </w:tr>
    </w:tbl>
    <w:p w:rsidR="00114B9C" w:rsidRDefault="00114B9C" w:rsidP="00EA0D36">
      <w:pPr>
        <w:pStyle w:val="ActHead9"/>
      </w:pPr>
      <w:bookmarkStart w:id="18" w:name="_Toc38281037"/>
      <w:r w:rsidRPr="00114B9C">
        <w:t>Olympic Insignia Protection Regulations</w:t>
      </w:r>
      <w:r w:rsidR="00403488">
        <w:t xml:space="preserve"> </w:t>
      </w:r>
      <w:r w:rsidRPr="00114B9C">
        <w:t>1993</w:t>
      </w:r>
      <w:bookmarkEnd w:id="18"/>
    </w:p>
    <w:p w:rsidR="00336332" w:rsidRDefault="001940D1" w:rsidP="00336332">
      <w:pPr>
        <w:pStyle w:val="ItemHead"/>
      </w:pPr>
      <w:r>
        <w:t>9</w:t>
      </w:r>
      <w:r w:rsidR="00336332">
        <w:t xml:space="preserve">  Regulation 2 (definition of </w:t>
      </w:r>
      <w:r w:rsidR="00336332">
        <w:rPr>
          <w:i/>
        </w:rPr>
        <w:t>Designs Regulations</w:t>
      </w:r>
      <w:r w:rsidR="00336332">
        <w:t>)</w:t>
      </w:r>
    </w:p>
    <w:p w:rsidR="00336332" w:rsidRDefault="00336332" w:rsidP="00336332">
      <w:pPr>
        <w:pStyle w:val="Item"/>
      </w:pPr>
      <w:r>
        <w:t>Repeal the definition.</w:t>
      </w:r>
    </w:p>
    <w:p w:rsidR="00336332" w:rsidRDefault="001940D1" w:rsidP="00336332">
      <w:pPr>
        <w:pStyle w:val="ItemHead"/>
      </w:pPr>
      <w:r>
        <w:t>10</w:t>
      </w:r>
      <w:r w:rsidR="00336332">
        <w:t xml:space="preserve">  Regulations 3 to 5</w:t>
      </w:r>
    </w:p>
    <w:p w:rsidR="00336332" w:rsidRDefault="00336332" w:rsidP="00336332">
      <w:pPr>
        <w:pStyle w:val="Item"/>
      </w:pPr>
      <w:r>
        <w:t>Repeal the regulations, substitute:</w:t>
      </w:r>
    </w:p>
    <w:p w:rsidR="00336332" w:rsidRDefault="00336332" w:rsidP="00336332">
      <w:pPr>
        <w:pStyle w:val="ActHead5"/>
      </w:pPr>
      <w:bookmarkStart w:id="19" w:name="_Toc38281038"/>
      <w:r w:rsidRPr="00BC28E4">
        <w:rPr>
          <w:rStyle w:val="CharSectno"/>
        </w:rPr>
        <w:t>3</w:t>
      </w:r>
      <w:r>
        <w:t xml:space="preserve">  Fees</w:t>
      </w:r>
      <w:bookmarkEnd w:id="19"/>
    </w:p>
    <w:p w:rsidR="00336332" w:rsidRDefault="00336332" w:rsidP="00336332">
      <w:pPr>
        <w:pStyle w:val="subsection"/>
      </w:pPr>
      <w:r>
        <w:tab/>
      </w:r>
      <w:r>
        <w:tab/>
        <w:t>For the purposes of the provision of the Act mentioned in column 1 of an item of the following table, the fee mentioned in column 2 of the item is prescribed:</w:t>
      </w:r>
    </w:p>
    <w:p w:rsidR="00336332" w:rsidRDefault="00336332" w:rsidP="0033633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660"/>
        <w:gridCol w:w="1152"/>
      </w:tblGrid>
      <w:tr w:rsidR="00336332" w:rsidTr="00336332">
        <w:trPr>
          <w:tblHeader/>
        </w:trPr>
        <w:tc>
          <w:tcPr>
            <w:tcW w:w="752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36332" w:rsidRDefault="00336332" w:rsidP="00336332">
            <w:pPr>
              <w:pStyle w:val="TableHeading"/>
            </w:pPr>
            <w:r>
              <w:t>Fees</w:t>
            </w:r>
          </w:p>
        </w:tc>
      </w:tr>
      <w:tr w:rsidR="00336332" w:rsidTr="00336332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63A1F" w:rsidRDefault="00963A1F" w:rsidP="00336332">
            <w:pPr>
              <w:pStyle w:val="TableHeading"/>
            </w:pPr>
          </w:p>
          <w:p w:rsidR="00336332" w:rsidRDefault="00336332" w:rsidP="00336332">
            <w:pPr>
              <w:pStyle w:val="TableHeading"/>
            </w:pPr>
            <w:r>
              <w:t>Item</w:t>
            </w:r>
          </w:p>
        </w:tc>
        <w:tc>
          <w:tcPr>
            <w:tcW w:w="56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36332" w:rsidRDefault="00336332" w:rsidP="00336332">
            <w:pPr>
              <w:pStyle w:val="TableHeading"/>
            </w:pPr>
            <w:r>
              <w:t>Column 1</w:t>
            </w:r>
          </w:p>
          <w:p w:rsidR="00336332" w:rsidRDefault="00336332" w:rsidP="00336332">
            <w:pPr>
              <w:pStyle w:val="TableHeading"/>
            </w:pPr>
            <w:r>
              <w:t xml:space="preserve">Provision of </w:t>
            </w:r>
            <w:r w:rsidR="00CA6600">
              <w:t xml:space="preserve">the </w:t>
            </w:r>
            <w:r>
              <w:t>Act</w:t>
            </w:r>
          </w:p>
        </w:tc>
        <w:tc>
          <w:tcPr>
            <w:tcW w:w="115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36332" w:rsidRDefault="00336332" w:rsidP="00336332">
            <w:pPr>
              <w:pStyle w:val="TableHeading"/>
              <w:jc w:val="right"/>
            </w:pPr>
            <w:r>
              <w:t>Column 2</w:t>
            </w:r>
          </w:p>
          <w:p w:rsidR="00336332" w:rsidRDefault="00336332" w:rsidP="00336332">
            <w:pPr>
              <w:pStyle w:val="TableHeading"/>
              <w:jc w:val="right"/>
            </w:pPr>
            <w:r>
              <w:t>Fee</w:t>
            </w:r>
          </w:p>
        </w:tc>
      </w:tr>
      <w:tr w:rsidR="00336332" w:rsidTr="00336332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336332" w:rsidRDefault="00336332" w:rsidP="00336332">
            <w:pPr>
              <w:pStyle w:val="Tabletext"/>
            </w:pPr>
            <w:r>
              <w:t>1</w:t>
            </w:r>
          </w:p>
        </w:tc>
        <w:tc>
          <w:tcPr>
            <w:tcW w:w="56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336332" w:rsidRDefault="00336332" w:rsidP="00336332">
            <w:pPr>
              <w:pStyle w:val="Tabletext"/>
            </w:pPr>
            <w:r>
              <w:t>Paragraph 10(2)(b) (application to register design)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336332" w:rsidRDefault="00336332" w:rsidP="00336332">
            <w:pPr>
              <w:pStyle w:val="Tabletext"/>
              <w:jc w:val="right"/>
            </w:pPr>
            <w:r>
              <w:t>$450</w:t>
            </w:r>
          </w:p>
        </w:tc>
      </w:tr>
      <w:tr w:rsidR="00336332" w:rsidTr="00336332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36332" w:rsidRDefault="00336332" w:rsidP="00336332">
            <w:pPr>
              <w:pStyle w:val="Tabletext"/>
            </w:pPr>
            <w:r>
              <w:t>2</w:t>
            </w:r>
          </w:p>
        </w:tc>
        <w:tc>
          <w:tcPr>
            <w:tcW w:w="566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36332" w:rsidRDefault="00336332" w:rsidP="00336332">
            <w:pPr>
              <w:pStyle w:val="Tabletext"/>
            </w:pPr>
            <w:r>
              <w:t>Paragraph 11(2)(b) (application for extension of protection period)</w:t>
            </w:r>
          </w:p>
        </w:tc>
        <w:tc>
          <w:tcPr>
            <w:tcW w:w="115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36332" w:rsidRDefault="00336332" w:rsidP="00336332">
            <w:pPr>
              <w:pStyle w:val="Tabletext"/>
              <w:jc w:val="right"/>
            </w:pPr>
            <w:r>
              <w:t>$450</w:t>
            </w:r>
          </w:p>
        </w:tc>
      </w:tr>
    </w:tbl>
    <w:p w:rsidR="00336332" w:rsidRDefault="00336332" w:rsidP="00336332">
      <w:pPr>
        <w:pStyle w:val="ActHead5"/>
      </w:pPr>
      <w:bookmarkStart w:id="20" w:name="_Toc38281039"/>
      <w:r w:rsidRPr="00BC28E4">
        <w:rPr>
          <w:rStyle w:val="CharSectno"/>
        </w:rPr>
        <w:t>5</w:t>
      </w:r>
      <w:r>
        <w:t xml:space="preserve">  </w:t>
      </w:r>
      <w:r w:rsidR="00705C78">
        <w:t>Times for i</w:t>
      </w:r>
      <w:r>
        <w:t>nspection of Register of Olympic Designs</w:t>
      </w:r>
      <w:bookmarkEnd w:id="20"/>
    </w:p>
    <w:p w:rsidR="0045368C" w:rsidRDefault="00336332" w:rsidP="0045368C">
      <w:pPr>
        <w:pStyle w:val="subsection"/>
      </w:pPr>
      <w:r>
        <w:tab/>
      </w:r>
      <w:r>
        <w:tab/>
        <w:t>For the purposes of section 12 of the Act, the prescribed times</w:t>
      </w:r>
      <w:r w:rsidR="0009796D">
        <w:t xml:space="preserve"> for the Register of Olympic Designs to be open to the inspection of the public</w:t>
      </w:r>
      <w:r>
        <w:t xml:space="preserve"> are </w:t>
      </w:r>
      <w:r w:rsidR="0045368C">
        <w:t>the times prescribed</w:t>
      </w:r>
      <w:r w:rsidR="00D561E3">
        <w:t>, from time to time,</w:t>
      </w:r>
      <w:r w:rsidR="0045368C">
        <w:t xml:space="preserve"> for the purposes of subsection 113(1) of the </w:t>
      </w:r>
      <w:r w:rsidR="0045368C">
        <w:rPr>
          <w:i/>
        </w:rPr>
        <w:t>Designs Act 2003</w:t>
      </w:r>
      <w:r w:rsidR="0045368C">
        <w:t xml:space="preserve"> for the Register of Designs to be available for inspection.</w:t>
      </w:r>
    </w:p>
    <w:p w:rsidR="0084172C" w:rsidRDefault="00FE734F" w:rsidP="00EA0D36">
      <w:pPr>
        <w:pStyle w:val="ActHead9"/>
      </w:pPr>
      <w:bookmarkStart w:id="21" w:name="_Toc38281040"/>
      <w:r>
        <w:lastRenderedPageBreak/>
        <w:t>Patents Regulations 1991</w:t>
      </w:r>
      <w:bookmarkEnd w:id="21"/>
    </w:p>
    <w:p w:rsidR="00C220F2" w:rsidRDefault="001940D1" w:rsidP="00C220F2">
      <w:pPr>
        <w:pStyle w:val="ItemHead"/>
      </w:pPr>
      <w:r>
        <w:t>11</w:t>
      </w:r>
      <w:r w:rsidR="00C220F2">
        <w:t xml:space="preserve">  Subregulation 1.3(1)</w:t>
      </w:r>
    </w:p>
    <w:p w:rsidR="00C220F2" w:rsidRPr="00C220F2" w:rsidRDefault="00C220F2" w:rsidP="00C220F2">
      <w:pPr>
        <w:pStyle w:val="Item"/>
      </w:pPr>
      <w:r>
        <w:t>Insert:</w:t>
      </w:r>
    </w:p>
    <w:p w:rsidR="00D91095" w:rsidRPr="00AC6514" w:rsidRDefault="00D91095" w:rsidP="00D91095">
      <w:pPr>
        <w:pStyle w:val="Definition"/>
      </w:pPr>
      <w:r w:rsidRPr="00AC6514">
        <w:rPr>
          <w:b/>
          <w:i/>
        </w:rPr>
        <w:t>expedited dispatch</w:t>
      </w:r>
      <w:r>
        <w:t xml:space="preserve"> means a means of supplying documents that can reasonably </w:t>
      </w:r>
      <w:r w:rsidR="005400A3">
        <w:t xml:space="preserve">be </w:t>
      </w:r>
      <w:r>
        <w:t xml:space="preserve">expected </w:t>
      </w:r>
      <w:r w:rsidR="007B1031">
        <w:t xml:space="preserve">usually </w:t>
      </w:r>
      <w:r>
        <w:t>to be faster than ordinary post.</w:t>
      </w:r>
    </w:p>
    <w:p w:rsidR="00933829" w:rsidRDefault="001940D1" w:rsidP="00A17648">
      <w:pPr>
        <w:pStyle w:val="ItemHead"/>
      </w:pPr>
      <w:r>
        <w:t>12</w:t>
      </w:r>
      <w:r w:rsidR="00933829">
        <w:t xml:space="preserve">  Subregulation 1.3(7)</w:t>
      </w:r>
    </w:p>
    <w:p w:rsidR="00933829" w:rsidRDefault="005E4BC0" w:rsidP="00933829">
      <w:pPr>
        <w:pStyle w:val="Item"/>
      </w:pPr>
      <w:r>
        <w:t xml:space="preserve">Omit </w:t>
      </w:r>
      <w:r w:rsidR="001A43B7">
        <w:t>“</w:t>
      </w:r>
      <w:r w:rsidR="00D561E3">
        <w:t xml:space="preserve">rule 80.2 of the </w:t>
      </w:r>
      <w:r w:rsidR="00E24634">
        <w:t xml:space="preserve">Regulations under the </w:t>
      </w:r>
      <w:r w:rsidR="00AB49C8">
        <w:t xml:space="preserve">Patent Cooperation Treaty </w:t>
      </w:r>
      <w:r>
        <w:t>set out in Schedule 2A</w:t>
      </w:r>
      <w:r w:rsidR="001A43B7">
        <w:t>”</w:t>
      </w:r>
      <w:r>
        <w:t xml:space="preserve">, substitute, </w:t>
      </w:r>
      <w:r w:rsidR="001A43B7">
        <w:t>“</w:t>
      </w:r>
      <w:r w:rsidR="00D561E3">
        <w:t xml:space="preserve">Rule 80.2 of the </w:t>
      </w:r>
      <w:r w:rsidR="00AB49C8">
        <w:t>PCT</w:t>
      </w:r>
      <w:r w:rsidR="001A43B7">
        <w:t>”</w:t>
      </w:r>
      <w:r>
        <w:t>.</w:t>
      </w:r>
    </w:p>
    <w:p w:rsidR="00D561E3" w:rsidRDefault="001940D1" w:rsidP="00D561E3">
      <w:pPr>
        <w:pStyle w:val="ItemHead"/>
      </w:pPr>
      <w:r>
        <w:t>13</w:t>
      </w:r>
      <w:r w:rsidR="00D561E3">
        <w:t xml:space="preserve">  Paragraphs 3.2AB(1)(a) and (b)</w:t>
      </w:r>
    </w:p>
    <w:p w:rsidR="00D561E3" w:rsidRDefault="00D561E3" w:rsidP="00D561E3">
      <w:pPr>
        <w:pStyle w:val="Item"/>
      </w:pPr>
      <w:r>
        <w:t xml:space="preserve">Omit </w:t>
      </w:r>
      <w:r w:rsidR="001A43B7">
        <w:t>“</w:t>
      </w:r>
      <w:r>
        <w:t>rule</w:t>
      </w:r>
      <w:r w:rsidR="001A43B7">
        <w:t>”</w:t>
      </w:r>
      <w:r>
        <w:t xml:space="preserve">, substitute </w:t>
      </w:r>
      <w:r w:rsidR="001A43B7">
        <w:t>“</w:t>
      </w:r>
      <w:r>
        <w:t>Rule</w:t>
      </w:r>
      <w:r w:rsidR="001A43B7">
        <w:t>”</w:t>
      </w:r>
      <w:r>
        <w:t>.</w:t>
      </w:r>
    </w:p>
    <w:p w:rsidR="00C6446D" w:rsidRDefault="001940D1" w:rsidP="00C6446D">
      <w:pPr>
        <w:pStyle w:val="ItemHead"/>
      </w:pPr>
      <w:r>
        <w:t>14</w:t>
      </w:r>
      <w:r w:rsidR="00C6446D">
        <w:t xml:space="preserve">  Subregulation 22.2(5)</w:t>
      </w:r>
    </w:p>
    <w:p w:rsidR="00C6446D" w:rsidRDefault="00C6446D" w:rsidP="00C6446D">
      <w:pPr>
        <w:pStyle w:val="Item"/>
      </w:pPr>
      <w:r>
        <w:t>Repeal the subregulation.</w:t>
      </w:r>
    </w:p>
    <w:p w:rsidR="00904D29" w:rsidRDefault="001940D1" w:rsidP="00904D29">
      <w:pPr>
        <w:pStyle w:val="ItemHead"/>
      </w:pPr>
      <w:r>
        <w:t>15</w:t>
      </w:r>
      <w:r w:rsidR="00904D29">
        <w:t xml:space="preserve">  Subregulation 22.2H(1)</w:t>
      </w:r>
    </w:p>
    <w:p w:rsidR="00904D29" w:rsidRDefault="00904D29" w:rsidP="00904D29">
      <w:pPr>
        <w:pStyle w:val="Item"/>
      </w:pPr>
      <w:r>
        <w:t xml:space="preserve">Omit </w:t>
      </w:r>
      <w:r w:rsidR="001A43B7">
        <w:t>“</w:t>
      </w:r>
      <w:r>
        <w:t>221,</w:t>
      </w:r>
      <w:r w:rsidR="001A43B7">
        <w:t>”</w:t>
      </w:r>
      <w:r>
        <w:t>.</w:t>
      </w:r>
    </w:p>
    <w:p w:rsidR="00904D29" w:rsidRDefault="001940D1" w:rsidP="00904D29">
      <w:pPr>
        <w:pStyle w:val="ItemHead"/>
      </w:pPr>
      <w:r>
        <w:t>16</w:t>
      </w:r>
      <w:r w:rsidR="00904D29">
        <w:t xml:space="preserve">  Subregulation</w:t>
      </w:r>
      <w:r w:rsidR="006A2110">
        <w:t>s</w:t>
      </w:r>
      <w:r w:rsidR="00904D29">
        <w:t xml:space="preserve"> 22.2H(2)</w:t>
      </w:r>
      <w:r w:rsidR="006A2110">
        <w:t xml:space="preserve"> and (4)</w:t>
      </w:r>
    </w:p>
    <w:p w:rsidR="00904D29" w:rsidRDefault="00904D29" w:rsidP="00904D29">
      <w:pPr>
        <w:pStyle w:val="Item"/>
      </w:pPr>
      <w:r>
        <w:t xml:space="preserve">Omit </w:t>
      </w:r>
      <w:r w:rsidR="001A43B7">
        <w:t>“</w:t>
      </w:r>
      <w:r>
        <w:t>or application</w:t>
      </w:r>
      <w:r w:rsidR="001A43B7">
        <w:t>”</w:t>
      </w:r>
      <w:r>
        <w:t>.</w:t>
      </w:r>
    </w:p>
    <w:p w:rsidR="00A17648" w:rsidRDefault="001940D1" w:rsidP="00A17648">
      <w:pPr>
        <w:pStyle w:val="ItemHead"/>
      </w:pPr>
      <w:r>
        <w:t>17</w:t>
      </w:r>
      <w:r w:rsidR="00A17648">
        <w:t xml:space="preserve">  After regulation 22.2H</w:t>
      </w:r>
    </w:p>
    <w:p w:rsidR="00A17648" w:rsidRDefault="00A17648" w:rsidP="00A17648">
      <w:pPr>
        <w:pStyle w:val="Item"/>
      </w:pPr>
      <w:r>
        <w:t>Insert:</w:t>
      </w:r>
    </w:p>
    <w:p w:rsidR="00A17648" w:rsidRDefault="00A17648" w:rsidP="00A17648">
      <w:pPr>
        <w:pStyle w:val="ActHead5"/>
      </w:pPr>
      <w:bookmarkStart w:id="22" w:name="_Toc38281041"/>
      <w:r w:rsidRPr="00BC28E4">
        <w:rPr>
          <w:rStyle w:val="CharSectno"/>
        </w:rPr>
        <w:t>22.</w:t>
      </w:r>
      <w:r w:rsidR="00705C78" w:rsidRPr="00BC28E4">
        <w:rPr>
          <w:rStyle w:val="CharSectno"/>
        </w:rPr>
        <w:t>2</w:t>
      </w:r>
      <w:r w:rsidRPr="00BC28E4">
        <w:rPr>
          <w:rStyle w:val="CharSectno"/>
        </w:rPr>
        <w:t>HA</w:t>
      </w:r>
      <w:r>
        <w:t xml:space="preserve">  Failure to p</w:t>
      </w:r>
      <w:r w:rsidR="006A0458">
        <w:t xml:space="preserve">ay: fees for requesting </w:t>
      </w:r>
      <w:r w:rsidR="00AC6514">
        <w:t>expedited dispatch</w:t>
      </w:r>
      <w:bookmarkEnd w:id="22"/>
    </w:p>
    <w:p w:rsidR="00A17648" w:rsidRDefault="00A17648" w:rsidP="00307078">
      <w:pPr>
        <w:pStyle w:val="subsection"/>
      </w:pPr>
      <w:r>
        <w:tab/>
        <w:t>(1)</w:t>
      </w:r>
      <w:r>
        <w:tab/>
        <w:t>This regulation applies</w:t>
      </w:r>
      <w:r w:rsidR="0030766D">
        <w:t xml:space="preserve"> if</w:t>
      </w:r>
      <w:r w:rsidR="00307078">
        <w:t xml:space="preserve"> </w:t>
      </w:r>
      <w:r>
        <w:t>a request is made for the supply of documents</w:t>
      </w:r>
      <w:r w:rsidR="0030766D">
        <w:t xml:space="preserve"> as mentioned in item 233 or 234 of the table in clause 2 of Schedule 7</w:t>
      </w:r>
      <w:r w:rsidR="00307078">
        <w:t>.</w:t>
      </w:r>
    </w:p>
    <w:p w:rsidR="00307078" w:rsidRDefault="00307078" w:rsidP="00307078">
      <w:pPr>
        <w:pStyle w:val="subsection"/>
      </w:pPr>
      <w:r>
        <w:tab/>
        <w:t>(2)</w:t>
      </w:r>
      <w:r>
        <w:tab/>
        <w:t xml:space="preserve">The Commissioner must not supply the documents by means of </w:t>
      </w:r>
      <w:r w:rsidR="00AC6514">
        <w:t>expedited dispatch</w:t>
      </w:r>
      <w:r>
        <w:t xml:space="preserve"> unless:</w:t>
      </w:r>
    </w:p>
    <w:p w:rsidR="00A17648" w:rsidRDefault="00A17648" w:rsidP="00A17648">
      <w:pPr>
        <w:pStyle w:val="paragraph"/>
      </w:pPr>
      <w:r>
        <w:tab/>
        <w:t>(b)</w:t>
      </w:r>
      <w:r>
        <w:tab/>
        <w:t xml:space="preserve">a request is made that the </w:t>
      </w:r>
      <w:r w:rsidR="00456CBF">
        <w:t xml:space="preserve">supply be by means of </w:t>
      </w:r>
      <w:r w:rsidR="00AC6514">
        <w:t>expedited dispatch</w:t>
      </w:r>
      <w:r w:rsidR="00307078">
        <w:t>; and</w:t>
      </w:r>
    </w:p>
    <w:p w:rsidR="00A17648" w:rsidRDefault="00307078" w:rsidP="00307078">
      <w:pPr>
        <w:pStyle w:val="paragraph"/>
      </w:pPr>
      <w:r>
        <w:tab/>
        <w:t>(b)</w:t>
      </w:r>
      <w:r>
        <w:tab/>
      </w:r>
      <w:r w:rsidR="00A17648">
        <w:t xml:space="preserve">the </w:t>
      </w:r>
      <w:r w:rsidR="00A305EF">
        <w:t xml:space="preserve">fee </w:t>
      </w:r>
      <w:r w:rsidR="006A0458">
        <w:t>mentioned in item 235</w:t>
      </w:r>
      <w:r>
        <w:t xml:space="preserve"> of that table</w:t>
      </w:r>
      <w:r w:rsidR="006A0458">
        <w:t xml:space="preserve"> for the request</w:t>
      </w:r>
      <w:r>
        <w:t xml:space="preserve"> for </w:t>
      </w:r>
      <w:r w:rsidR="00AC6514">
        <w:t>expedited dispatch</w:t>
      </w:r>
      <w:r w:rsidR="006A0458">
        <w:t xml:space="preserve"> is </w:t>
      </w:r>
      <w:r w:rsidR="00A17648">
        <w:t>paid.</w:t>
      </w:r>
    </w:p>
    <w:p w:rsidR="00957A7A" w:rsidRDefault="001940D1" w:rsidP="00957A7A">
      <w:pPr>
        <w:pStyle w:val="ItemHead"/>
      </w:pPr>
      <w:r>
        <w:t>18</w:t>
      </w:r>
      <w:r w:rsidR="00957A7A">
        <w:t xml:space="preserve">  In the appropriate position in Chapter 23</w:t>
      </w:r>
    </w:p>
    <w:p w:rsidR="00957A7A" w:rsidRDefault="00957A7A" w:rsidP="00957A7A">
      <w:pPr>
        <w:pStyle w:val="Item"/>
      </w:pPr>
      <w:r>
        <w:t>Insert:</w:t>
      </w:r>
    </w:p>
    <w:p w:rsidR="00957A7A" w:rsidRDefault="00957A7A" w:rsidP="00957A7A">
      <w:pPr>
        <w:pStyle w:val="ActHead2"/>
      </w:pPr>
      <w:bookmarkStart w:id="23" w:name="_Toc38281042"/>
      <w:r w:rsidRPr="00BC28E4">
        <w:rPr>
          <w:rStyle w:val="CharPartNo"/>
        </w:rPr>
        <w:lastRenderedPageBreak/>
        <w:t xml:space="preserve">Part </w:t>
      </w:r>
      <w:r w:rsidR="00DC3791" w:rsidRPr="00BC28E4">
        <w:rPr>
          <w:rStyle w:val="CharPartNo"/>
        </w:rPr>
        <w:t>7</w:t>
      </w:r>
      <w:r>
        <w:t>—</w:t>
      </w:r>
      <w:r w:rsidRPr="00BC28E4">
        <w:rPr>
          <w:rStyle w:val="CharPartText"/>
        </w:rPr>
        <w:t>Amendments made by the Intellectu</w:t>
      </w:r>
      <w:r w:rsidR="00DD0A4A" w:rsidRPr="00BC28E4">
        <w:rPr>
          <w:rStyle w:val="CharPartText"/>
        </w:rPr>
        <w:t>al Property Laws Amendment (Fee Amounts</w:t>
      </w:r>
      <w:r w:rsidR="00391F2E" w:rsidRPr="00BC28E4">
        <w:rPr>
          <w:rStyle w:val="CharPartText"/>
        </w:rPr>
        <w:t xml:space="preserve"> and Other Measures</w:t>
      </w:r>
      <w:r w:rsidRPr="00BC28E4">
        <w:rPr>
          <w:rStyle w:val="CharPartText"/>
        </w:rPr>
        <w:t>) Regulations</w:t>
      </w:r>
      <w:r w:rsidR="00403488" w:rsidRPr="00BC28E4">
        <w:rPr>
          <w:rStyle w:val="CharPartText"/>
        </w:rPr>
        <w:t xml:space="preserve"> </w:t>
      </w:r>
      <w:r w:rsidRPr="00BC28E4">
        <w:rPr>
          <w:rStyle w:val="CharPartText"/>
        </w:rPr>
        <w:t>2020</w:t>
      </w:r>
      <w:bookmarkEnd w:id="23"/>
    </w:p>
    <w:p w:rsidR="00957A7A" w:rsidRPr="00BC28E4" w:rsidRDefault="00957A7A" w:rsidP="00957A7A">
      <w:pPr>
        <w:pStyle w:val="Header"/>
      </w:pPr>
      <w:r w:rsidRPr="00BC28E4">
        <w:rPr>
          <w:rStyle w:val="CharDivNo"/>
        </w:rPr>
        <w:t xml:space="preserve"> </w:t>
      </w:r>
      <w:r w:rsidRPr="00BC28E4">
        <w:rPr>
          <w:rStyle w:val="CharDivText"/>
        </w:rPr>
        <w:t xml:space="preserve"> </w:t>
      </w:r>
    </w:p>
    <w:p w:rsidR="00957A7A" w:rsidRDefault="00957A7A" w:rsidP="00957A7A">
      <w:pPr>
        <w:pStyle w:val="ActHead5"/>
      </w:pPr>
      <w:bookmarkStart w:id="24" w:name="_Toc38281043"/>
      <w:r w:rsidRPr="00BC28E4">
        <w:rPr>
          <w:rStyle w:val="CharSectno"/>
        </w:rPr>
        <w:t>23.5</w:t>
      </w:r>
      <w:r w:rsidR="00DC3791" w:rsidRPr="00BC28E4">
        <w:rPr>
          <w:rStyle w:val="CharSectno"/>
        </w:rPr>
        <w:t>2</w:t>
      </w:r>
      <w:r>
        <w:t xml:space="preserve">  Application of a</w:t>
      </w:r>
      <w:r w:rsidRPr="00BE18D4">
        <w:t>mendments</w:t>
      </w:r>
      <w:bookmarkEnd w:id="24"/>
    </w:p>
    <w:p w:rsidR="00957A7A" w:rsidRDefault="00957A7A" w:rsidP="00957A7A">
      <w:pPr>
        <w:pStyle w:val="subsection"/>
      </w:pPr>
      <w:r>
        <w:tab/>
        <w:t>(1)</w:t>
      </w:r>
      <w:r>
        <w:tab/>
        <w:t xml:space="preserve">The amendment of item 213 of the table in clause 2 of Schedule 7 made by the </w:t>
      </w:r>
      <w:r w:rsidRPr="003D4F9C">
        <w:rPr>
          <w:i/>
        </w:rPr>
        <w:t>I</w:t>
      </w:r>
      <w:r w:rsidRPr="00716D63">
        <w:rPr>
          <w:i/>
        </w:rPr>
        <w:t xml:space="preserve">ntellectual Property Laws Amendment </w:t>
      </w:r>
      <w:r w:rsidR="00391F2E">
        <w:rPr>
          <w:i/>
        </w:rPr>
        <w:t>(</w:t>
      </w:r>
      <w:r w:rsidR="00DD0A4A">
        <w:rPr>
          <w:i/>
        </w:rPr>
        <w:t>Fee Amounts and Other Measures</w:t>
      </w:r>
      <w:r w:rsidR="00391F2E">
        <w:rPr>
          <w:i/>
        </w:rPr>
        <w:t>) Regulations 2020</w:t>
      </w:r>
      <w:r>
        <w:t xml:space="preserve"> applies in relation to acceptance of a patent request and complete specification if the </w:t>
      </w:r>
      <w:r w:rsidR="006F1F43">
        <w:t xml:space="preserve">acceptance occurs </w:t>
      </w:r>
      <w:r>
        <w:t>on or after 1 October 2020.</w:t>
      </w:r>
    </w:p>
    <w:p w:rsidR="00DC3791" w:rsidRDefault="00957A7A" w:rsidP="00957A7A">
      <w:pPr>
        <w:pStyle w:val="subsection"/>
      </w:pPr>
      <w:r>
        <w:tab/>
        <w:t>(2)</w:t>
      </w:r>
      <w:r>
        <w:tab/>
        <w:t xml:space="preserve">The amendment of item 222A of the table in clause 2 of Schedule 7 made by the </w:t>
      </w:r>
      <w:r w:rsidRPr="00716D63">
        <w:rPr>
          <w:i/>
        </w:rPr>
        <w:t xml:space="preserve">Intellectual Property Laws Amendment </w:t>
      </w:r>
      <w:r w:rsidR="00391F2E">
        <w:rPr>
          <w:i/>
        </w:rPr>
        <w:t>(</w:t>
      </w:r>
      <w:r w:rsidR="00DD0A4A">
        <w:rPr>
          <w:i/>
        </w:rPr>
        <w:t>Fee Amounts and Other Measures</w:t>
      </w:r>
      <w:r w:rsidR="00391F2E">
        <w:rPr>
          <w:i/>
        </w:rPr>
        <w:t>) Regulations 2020</w:t>
      </w:r>
      <w:r>
        <w:t xml:space="preserve"> applies in relation to a grant of leave if the leave is requested on or after 1 October 2020.</w:t>
      </w:r>
    </w:p>
    <w:p w:rsidR="00FE734F" w:rsidRDefault="001940D1" w:rsidP="00FE734F">
      <w:pPr>
        <w:pStyle w:val="ItemHead"/>
      </w:pPr>
      <w:r>
        <w:t>19</w:t>
      </w:r>
      <w:r w:rsidR="00FE734F">
        <w:t xml:space="preserve">  Clause 1 of Schedule 7 (table item 104, column headed </w:t>
      </w:r>
      <w:bookmarkStart w:id="25" w:name="BK_S3P7L16C67"/>
      <w:bookmarkEnd w:id="25"/>
      <w:r w:rsidR="001A43B7">
        <w:t>“</w:t>
      </w:r>
      <w:r w:rsidR="00FE734F">
        <w:t>Fee ($)</w:t>
      </w:r>
      <w:bookmarkStart w:id="26" w:name="BK_S3P7L17C4"/>
      <w:bookmarkEnd w:id="26"/>
      <w:r w:rsidR="001A43B7">
        <w:t>”</w:t>
      </w:r>
      <w:r w:rsidR="00FE734F">
        <w:t>)</w:t>
      </w:r>
    </w:p>
    <w:p w:rsidR="00CA59CA" w:rsidRDefault="00CA59CA" w:rsidP="00FE734F">
      <w:pPr>
        <w:pStyle w:val="Item"/>
      </w:pPr>
      <w:r>
        <w:t xml:space="preserve">Omit </w:t>
      </w:r>
      <w:r w:rsidR="001A43B7">
        <w:t>“</w:t>
      </w:r>
      <w:r>
        <w:t>300</w:t>
      </w:r>
      <w:r w:rsidR="001A43B7">
        <w:t>”</w:t>
      </w:r>
      <w:r>
        <w:t xml:space="preserve">, substitute </w:t>
      </w:r>
      <w:r w:rsidR="001A43B7">
        <w:t>“</w:t>
      </w:r>
      <w:r>
        <w:t>350</w:t>
      </w:r>
      <w:r w:rsidR="001A43B7">
        <w:t>”</w:t>
      </w:r>
      <w:r>
        <w:t>.</w:t>
      </w:r>
    </w:p>
    <w:p w:rsidR="00FE734F" w:rsidRDefault="001940D1" w:rsidP="00FE734F">
      <w:pPr>
        <w:pStyle w:val="ItemHead"/>
      </w:pPr>
      <w:r>
        <w:t>20</w:t>
      </w:r>
      <w:r w:rsidR="00FE734F">
        <w:t xml:space="preserve">  Clause 1 of Schedule 7 (table item 105, column headed </w:t>
      </w:r>
      <w:bookmarkStart w:id="27" w:name="BK_S3P7L21C67"/>
      <w:bookmarkEnd w:id="27"/>
      <w:r w:rsidR="001A43B7">
        <w:t>“</w:t>
      </w:r>
      <w:r w:rsidR="00FE734F">
        <w:t>Fee ($)</w:t>
      </w:r>
      <w:bookmarkStart w:id="28" w:name="BK_S3P7L22C4"/>
      <w:bookmarkEnd w:id="28"/>
      <w:r w:rsidR="001A43B7">
        <w:t>”</w:t>
      </w:r>
      <w:r w:rsidR="00FE734F">
        <w:t>)</w:t>
      </w:r>
    </w:p>
    <w:p w:rsidR="00CA59CA" w:rsidRDefault="00CA59CA" w:rsidP="00CA59CA">
      <w:pPr>
        <w:pStyle w:val="Item"/>
      </w:pPr>
      <w:r>
        <w:t xml:space="preserve">Omit </w:t>
      </w:r>
      <w:r w:rsidR="001A43B7">
        <w:t>“</w:t>
      </w:r>
      <w:r>
        <w:t>350</w:t>
      </w:r>
      <w:r w:rsidR="001A43B7">
        <w:t>”</w:t>
      </w:r>
      <w:r>
        <w:t xml:space="preserve">, substitute </w:t>
      </w:r>
      <w:r w:rsidR="001A43B7">
        <w:t>“</w:t>
      </w:r>
      <w:r>
        <w:t>400</w:t>
      </w:r>
      <w:r w:rsidR="001A43B7">
        <w:t>”</w:t>
      </w:r>
      <w:r>
        <w:t>.</w:t>
      </w:r>
    </w:p>
    <w:p w:rsidR="00FE734F" w:rsidRDefault="001940D1" w:rsidP="00FE734F">
      <w:pPr>
        <w:pStyle w:val="ItemHead"/>
      </w:pPr>
      <w:r>
        <w:t>21</w:t>
      </w:r>
      <w:r w:rsidR="00FE734F">
        <w:t xml:space="preserve">  Clause 1 of Schedule 7 (table item 106, column headed </w:t>
      </w:r>
      <w:bookmarkStart w:id="29" w:name="BK_S3P7L26C67"/>
      <w:bookmarkEnd w:id="29"/>
      <w:r w:rsidR="001A43B7">
        <w:t>“</w:t>
      </w:r>
      <w:r w:rsidR="00FE734F">
        <w:t>Fee ($)</w:t>
      </w:r>
      <w:bookmarkStart w:id="30" w:name="BK_S3P7L27C4"/>
      <w:bookmarkEnd w:id="30"/>
      <w:r w:rsidR="001A43B7">
        <w:t>”</w:t>
      </w:r>
      <w:r w:rsidR="00FE734F">
        <w:t>)</w:t>
      </w:r>
    </w:p>
    <w:p w:rsidR="00CA59CA" w:rsidRDefault="00CA59CA" w:rsidP="00CA59CA">
      <w:pPr>
        <w:pStyle w:val="Item"/>
      </w:pPr>
      <w:r>
        <w:t xml:space="preserve">Omit </w:t>
      </w:r>
      <w:r w:rsidR="001A43B7">
        <w:t>“</w:t>
      </w:r>
      <w:r>
        <w:t>550</w:t>
      </w:r>
      <w:r w:rsidR="001A43B7">
        <w:t>”</w:t>
      </w:r>
      <w:r>
        <w:t xml:space="preserve">, substitute </w:t>
      </w:r>
      <w:r w:rsidR="001A43B7">
        <w:t>“</w:t>
      </w:r>
      <w:r>
        <w:t>600</w:t>
      </w:r>
      <w:r w:rsidR="001A43B7">
        <w:t>”</w:t>
      </w:r>
      <w:r>
        <w:t>.</w:t>
      </w:r>
    </w:p>
    <w:p w:rsidR="00FE734F" w:rsidRDefault="001940D1" w:rsidP="00FE734F">
      <w:pPr>
        <w:pStyle w:val="ItemHead"/>
      </w:pPr>
      <w:r>
        <w:t>22</w:t>
      </w:r>
      <w:r w:rsidR="00FE734F">
        <w:t xml:space="preserve">  Clause 1 of Schedule 7 (table item 107, column headed </w:t>
      </w:r>
      <w:bookmarkStart w:id="31" w:name="BK_S3P7L31C67"/>
      <w:bookmarkEnd w:id="31"/>
      <w:r w:rsidR="001A43B7">
        <w:t>“</w:t>
      </w:r>
      <w:r w:rsidR="00FE734F">
        <w:t>Fee ($)</w:t>
      </w:r>
      <w:bookmarkStart w:id="32" w:name="BK_S3P7L32C4"/>
      <w:bookmarkEnd w:id="32"/>
      <w:r w:rsidR="001A43B7">
        <w:t>”</w:t>
      </w:r>
      <w:r w:rsidR="00FE734F">
        <w:t>)</w:t>
      </w:r>
    </w:p>
    <w:p w:rsidR="00CA59CA" w:rsidRDefault="00CA59CA" w:rsidP="00CA59CA">
      <w:pPr>
        <w:pStyle w:val="Item"/>
      </w:pPr>
      <w:r>
        <w:t xml:space="preserve">Omit </w:t>
      </w:r>
      <w:r w:rsidR="001A43B7">
        <w:t>“</w:t>
      </w:r>
      <w:r>
        <w:t>250</w:t>
      </w:r>
      <w:r w:rsidR="001A43B7">
        <w:t>”</w:t>
      </w:r>
      <w:r>
        <w:t xml:space="preserve">, substitute </w:t>
      </w:r>
      <w:r w:rsidR="001A43B7">
        <w:t>“</w:t>
      </w:r>
      <w:r>
        <w:t>300</w:t>
      </w:r>
      <w:r w:rsidR="001A43B7">
        <w:t>”</w:t>
      </w:r>
      <w:r>
        <w:t>.</w:t>
      </w:r>
    </w:p>
    <w:p w:rsidR="00FE734F" w:rsidRDefault="001940D1" w:rsidP="00FE734F">
      <w:pPr>
        <w:pStyle w:val="ItemHead"/>
      </w:pPr>
      <w:r>
        <w:t>23</w:t>
      </w:r>
      <w:r w:rsidR="00FE734F">
        <w:t xml:space="preserve">  Clause 1 of Schedule 7 (table item 108, column headed </w:t>
      </w:r>
      <w:bookmarkStart w:id="33" w:name="BK_S3P7L36C67"/>
      <w:bookmarkEnd w:id="33"/>
      <w:r w:rsidR="001A43B7">
        <w:t>“</w:t>
      </w:r>
      <w:r w:rsidR="00FE734F">
        <w:t>Fee ($)</w:t>
      </w:r>
      <w:bookmarkStart w:id="34" w:name="BK_S3P7L37C4"/>
      <w:bookmarkEnd w:id="34"/>
      <w:r w:rsidR="001A43B7">
        <w:t>”</w:t>
      </w:r>
      <w:r w:rsidR="00FE734F">
        <w:t>)</w:t>
      </w:r>
    </w:p>
    <w:p w:rsidR="00CA59CA" w:rsidRDefault="00CA59CA" w:rsidP="00CA59CA">
      <w:pPr>
        <w:pStyle w:val="Item"/>
      </w:pPr>
      <w:r>
        <w:t xml:space="preserve">Omit </w:t>
      </w:r>
      <w:r w:rsidR="001A43B7">
        <w:t>“</w:t>
      </w:r>
      <w:r>
        <w:t>300</w:t>
      </w:r>
      <w:r w:rsidR="001A43B7">
        <w:t>”</w:t>
      </w:r>
      <w:r>
        <w:t xml:space="preserve">, substitute </w:t>
      </w:r>
      <w:r w:rsidR="001A43B7">
        <w:t>“</w:t>
      </w:r>
      <w:r>
        <w:t>350</w:t>
      </w:r>
      <w:r w:rsidR="001A43B7">
        <w:t>”</w:t>
      </w:r>
      <w:r>
        <w:t>.</w:t>
      </w:r>
    </w:p>
    <w:p w:rsidR="00FE734F" w:rsidRDefault="001940D1" w:rsidP="00FE734F">
      <w:pPr>
        <w:pStyle w:val="ItemHead"/>
      </w:pPr>
      <w:r>
        <w:t>24</w:t>
      </w:r>
      <w:r w:rsidR="00FE734F">
        <w:t xml:space="preserve">  Clause 1 of Schedule 7 (table item 109, column headed </w:t>
      </w:r>
      <w:bookmarkStart w:id="35" w:name="BK_S3P8L2C68"/>
      <w:bookmarkEnd w:id="35"/>
      <w:r w:rsidR="001A43B7">
        <w:t>“</w:t>
      </w:r>
      <w:r w:rsidR="00FE734F">
        <w:t>Fee ($)</w:t>
      </w:r>
      <w:bookmarkStart w:id="36" w:name="BK_S3P8L3C4"/>
      <w:bookmarkEnd w:id="36"/>
      <w:r w:rsidR="001A43B7">
        <w:t>”</w:t>
      </w:r>
      <w:r w:rsidR="00FE734F">
        <w:t>)</w:t>
      </w:r>
    </w:p>
    <w:p w:rsidR="00CA59CA" w:rsidRDefault="00CA59CA" w:rsidP="00CA59CA">
      <w:pPr>
        <w:pStyle w:val="Item"/>
      </w:pPr>
      <w:r>
        <w:t xml:space="preserve">Omit </w:t>
      </w:r>
      <w:r w:rsidR="001A43B7">
        <w:t>“</w:t>
      </w:r>
      <w:r>
        <w:t>350</w:t>
      </w:r>
      <w:r w:rsidR="001A43B7">
        <w:t>”</w:t>
      </w:r>
      <w:r>
        <w:t xml:space="preserve">, substitute </w:t>
      </w:r>
      <w:r w:rsidR="001A43B7">
        <w:t>“</w:t>
      </w:r>
      <w:r>
        <w:t>400</w:t>
      </w:r>
      <w:r w:rsidR="001A43B7">
        <w:t>”</w:t>
      </w:r>
      <w:r>
        <w:t>.</w:t>
      </w:r>
    </w:p>
    <w:p w:rsidR="00FE734F" w:rsidRDefault="001940D1" w:rsidP="00FE734F">
      <w:pPr>
        <w:pStyle w:val="ItemHead"/>
      </w:pPr>
      <w:r>
        <w:t>25</w:t>
      </w:r>
      <w:r w:rsidR="00FE734F">
        <w:t xml:space="preserve">  Clause 1 of Schedule 7 (table item 110, column headed </w:t>
      </w:r>
      <w:bookmarkStart w:id="37" w:name="BK_S3P8L7C68"/>
      <w:bookmarkEnd w:id="37"/>
      <w:r w:rsidR="001A43B7">
        <w:t>“</w:t>
      </w:r>
      <w:r w:rsidR="00FE734F">
        <w:t>Fee ($)</w:t>
      </w:r>
      <w:bookmarkStart w:id="38" w:name="BK_S3P8L8C4"/>
      <w:bookmarkEnd w:id="38"/>
      <w:r w:rsidR="001A43B7">
        <w:t>”</w:t>
      </w:r>
      <w:r w:rsidR="00FE734F">
        <w:t>)</w:t>
      </w:r>
    </w:p>
    <w:p w:rsidR="00CA59CA" w:rsidRDefault="00CA59CA" w:rsidP="00CA59CA">
      <w:pPr>
        <w:pStyle w:val="Item"/>
      </w:pPr>
      <w:r>
        <w:t xml:space="preserve">Omit </w:t>
      </w:r>
      <w:r w:rsidR="001A43B7">
        <w:t>“</w:t>
      </w:r>
      <w:r>
        <w:t>550</w:t>
      </w:r>
      <w:r w:rsidR="001A43B7">
        <w:t>”</w:t>
      </w:r>
      <w:r>
        <w:t xml:space="preserve">, substitute </w:t>
      </w:r>
      <w:r w:rsidR="001A43B7">
        <w:t>“</w:t>
      </w:r>
      <w:r>
        <w:t>600</w:t>
      </w:r>
      <w:r w:rsidR="001A43B7">
        <w:t>”</w:t>
      </w:r>
      <w:r>
        <w:t>.</w:t>
      </w:r>
    </w:p>
    <w:p w:rsidR="00FE734F" w:rsidRDefault="001940D1" w:rsidP="00FE734F">
      <w:pPr>
        <w:pStyle w:val="ItemHead"/>
      </w:pPr>
      <w:r>
        <w:t>26</w:t>
      </w:r>
      <w:r w:rsidR="00FE734F">
        <w:t xml:space="preserve">  Clause 1 of Schedule 7 (table item 111, column headed </w:t>
      </w:r>
      <w:bookmarkStart w:id="39" w:name="BK_S3P8L12C68"/>
      <w:bookmarkEnd w:id="39"/>
      <w:r w:rsidR="001A43B7">
        <w:t>“</w:t>
      </w:r>
      <w:r w:rsidR="00FE734F">
        <w:t>Fee ($)</w:t>
      </w:r>
      <w:bookmarkStart w:id="40" w:name="BK_S3P8L13C4"/>
      <w:bookmarkEnd w:id="40"/>
      <w:r w:rsidR="001A43B7">
        <w:t>”</w:t>
      </w:r>
      <w:r w:rsidR="00FE734F">
        <w:t>)</w:t>
      </w:r>
    </w:p>
    <w:p w:rsidR="00CA59CA" w:rsidRDefault="00CA59CA" w:rsidP="00CA59CA">
      <w:pPr>
        <w:pStyle w:val="Item"/>
      </w:pPr>
      <w:r>
        <w:t xml:space="preserve">Omit </w:t>
      </w:r>
      <w:r w:rsidR="001A43B7">
        <w:t>“</w:t>
      </w:r>
      <w:r>
        <w:t>250</w:t>
      </w:r>
      <w:r w:rsidR="001A43B7">
        <w:t>”</w:t>
      </w:r>
      <w:r>
        <w:t xml:space="preserve">, substitute </w:t>
      </w:r>
      <w:r w:rsidR="001A43B7">
        <w:t>“</w:t>
      </w:r>
      <w:r>
        <w:t>3</w:t>
      </w:r>
      <w:r w:rsidR="00993F3F">
        <w:t>0</w:t>
      </w:r>
      <w:r>
        <w:t>0</w:t>
      </w:r>
      <w:r w:rsidR="001A43B7">
        <w:t>”</w:t>
      </w:r>
      <w:r>
        <w:t>.</w:t>
      </w:r>
    </w:p>
    <w:p w:rsidR="00FE734F" w:rsidRDefault="001940D1" w:rsidP="00FE734F">
      <w:pPr>
        <w:pStyle w:val="ItemHead"/>
      </w:pPr>
      <w:r>
        <w:t>27</w:t>
      </w:r>
      <w:r w:rsidR="00453B83">
        <w:t xml:space="preserve">  Clause 2 of Schedule 7 (table item 202, column headed </w:t>
      </w:r>
      <w:bookmarkStart w:id="41" w:name="BK_S3P8L17C60"/>
      <w:bookmarkEnd w:id="41"/>
      <w:r w:rsidR="001A43B7">
        <w:t>“</w:t>
      </w:r>
      <w:r w:rsidR="00453B83">
        <w:t>Fee</w:t>
      </w:r>
      <w:bookmarkStart w:id="42" w:name="BK_S3P8L17C64"/>
      <w:bookmarkEnd w:id="42"/>
      <w:r w:rsidR="001A43B7">
        <w:t>”</w:t>
      </w:r>
      <w:r w:rsidR="00453B83">
        <w:t>)</w:t>
      </w:r>
    </w:p>
    <w:p w:rsidR="00453B83" w:rsidRDefault="00453B83" w:rsidP="00453B83">
      <w:pPr>
        <w:pStyle w:val="Item"/>
      </w:pPr>
      <w:r>
        <w:t xml:space="preserve">Omit </w:t>
      </w:r>
      <w:r w:rsidR="001A43B7">
        <w:t>“</w:t>
      </w:r>
      <w:r>
        <w:t>$280</w:t>
      </w:r>
      <w:r w:rsidR="001A43B7">
        <w:t>”</w:t>
      </w:r>
      <w:r>
        <w:t xml:space="preserve">, substitute </w:t>
      </w:r>
      <w:r w:rsidR="001A43B7">
        <w:t>“</w:t>
      </w:r>
      <w:r>
        <w:t>$380</w:t>
      </w:r>
      <w:r w:rsidR="001A43B7">
        <w:t>”</w:t>
      </w:r>
      <w:r>
        <w:t>.</w:t>
      </w:r>
    </w:p>
    <w:p w:rsidR="00453B83" w:rsidRDefault="001940D1" w:rsidP="00453B83">
      <w:pPr>
        <w:pStyle w:val="ItemHead"/>
      </w:pPr>
      <w:r>
        <w:t>28</w:t>
      </w:r>
      <w:r w:rsidR="00453B83">
        <w:t xml:space="preserve">  Clause 2 of Schedule 7 (table item 203, column headed </w:t>
      </w:r>
      <w:bookmarkStart w:id="43" w:name="BK_S3P8L19C60"/>
      <w:bookmarkEnd w:id="43"/>
      <w:r w:rsidR="001A43B7">
        <w:t>“</w:t>
      </w:r>
      <w:r w:rsidR="002B5696">
        <w:t>Fee</w:t>
      </w:r>
      <w:bookmarkStart w:id="44" w:name="BK_S3P8L19C64"/>
      <w:bookmarkEnd w:id="44"/>
      <w:r w:rsidR="001A43B7">
        <w:t>”</w:t>
      </w:r>
      <w:r w:rsidR="00453B83">
        <w:t>)</w:t>
      </w:r>
    </w:p>
    <w:p w:rsidR="00453B83" w:rsidRDefault="00453B83" w:rsidP="00453B83">
      <w:pPr>
        <w:pStyle w:val="Item"/>
      </w:pPr>
      <w:r>
        <w:t xml:space="preserve">Omit </w:t>
      </w:r>
      <w:r w:rsidR="001A43B7">
        <w:t>“</w:t>
      </w:r>
      <w:r>
        <w:t>$470</w:t>
      </w:r>
      <w:r w:rsidR="001A43B7">
        <w:t>”</w:t>
      </w:r>
      <w:r>
        <w:t xml:space="preserve">, substitute </w:t>
      </w:r>
      <w:r w:rsidR="001A43B7">
        <w:t>“</w:t>
      </w:r>
      <w:r>
        <w:t>$570</w:t>
      </w:r>
      <w:r w:rsidR="001A43B7">
        <w:t>”</w:t>
      </w:r>
      <w:r>
        <w:t>.</w:t>
      </w:r>
    </w:p>
    <w:p w:rsidR="003210CD" w:rsidRDefault="001940D1" w:rsidP="003210CD">
      <w:pPr>
        <w:pStyle w:val="ItemHead"/>
      </w:pPr>
      <w:r>
        <w:t>29</w:t>
      </w:r>
      <w:r w:rsidR="003210CD">
        <w:t xml:space="preserve">  Claus</w:t>
      </w:r>
      <w:r w:rsidR="00EA7550">
        <w:t>e 2 of Schedule 7 (table item 21</w:t>
      </w:r>
      <w:r w:rsidR="002B5696">
        <w:t>1</w:t>
      </w:r>
      <w:r w:rsidR="003210CD">
        <w:t>)</w:t>
      </w:r>
    </w:p>
    <w:p w:rsidR="003210CD" w:rsidRDefault="00EA7550" w:rsidP="00EA7550">
      <w:pPr>
        <w:pStyle w:val="Item"/>
      </w:pPr>
      <w:r>
        <w:t>Repeal the</w:t>
      </w:r>
      <w:r w:rsidR="00073E71">
        <w:t xml:space="preserve"> item, substitute</w:t>
      </w:r>
      <w:r>
        <w:t>:</w:t>
      </w:r>
    </w:p>
    <w:p w:rsidR="00073E71" w:rsidRPr="00073E71" w:rsidRDefault="00073E71" w:rsidP="00073E71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47"/>
        <w:gridCol w:w="5071"/>
        <w:gridCol w:w="2511"/>
      </w:tblGrid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0B4343" w:rsidRDefault="00073E71" w:rsidP="00264825">
            <w:pPr>
              <w:pStyle w:val="Tabletext"/>
            </w:pPr>
            <w:r w:rsidRPr="000B4343">
              <w:t>211</w:t>
            </w: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text"/>
            </w:pPr>
            <w:r w:rsidRPr="000B4343">
              <w:t>Continuation fee under paragraph</w:t>
            </w:r>
            <w:r w:rsidR="00403488">
              <w:t xml:space="preserve"> </w:t>
            </w:r>
            <w:r w:rsidRPr="000B4343">
              <w:t>142(2)(d) of the Act, or renewal fee under paragraph</w:t>
            </w:r>
            <w:r w:rsidR="00403488">
              <w:t xml:space="preserve"> </w:t>
            </w:r>
            <w:r w:rsidRPr="000B4343">
              <w:t>143(a) of the Act, for: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text"/>
            </w:pP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  <w:r w:rsidRPr="000B4343">
              <w:t>(a) the fourth anniversary: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(i) fee paid by preferred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$300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(ii) fee paid by another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$350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  <w:r w:rsidRPr="000B4343">
              <w:t>(b) the fifth anniversary: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(i) fee paid by preferred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>
              <w:t>$315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(ii) fee paid by another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>
              <w:t>$365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  <w:r w:rsidRPr="000B4343">
              <w:t>(c) the sixth anniversary: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(i) fee paid by preferred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$3</w:t>
            </w:r>
            <w:r>
              <w:t>35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(ii) fee paid by another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$3</w:t>
            </w:r>
            <w:r>
              <w:t>85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  <w:r w:rsidRPr="000B4343">
              <w:t>(d) the seventh anniversary: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(i) fee paid by preferred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$3</w:t>
            </w:r>
            <w:r>
              <w:t>60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(ii) fee paid by another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>
              <w:t>$410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  <w:r w:rsidRPr="000B4343">
              <w:t>(e) the eighth anniversary: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(i) fee paid by preferred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</w:t>
            </w:r>
            <w:r>
              <w:t>390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(ii) fee paid by another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</w:t>
            </w:r>
            <w:r>
              <w:t>440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  <w:r w:rsidRPr="000B4343">
              <w:t>(f) the ninth anniversary: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(i) fee paid by preferred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</w:t>
            </w:r>
            <w:r>
              <w:t>425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(ii) fee paid by another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>
              <w:t>$475</w:t>
            </w:r>
          </w:p>
        </w:tc>
      </w:tr>
      <w:tr w:rsidR="00073E71" w:rsidRPr="000B4343" w:rsidDel="009F771F" w:rsidTr="00970B40">
        <w:tc>
          <w:tcPr>
            <w:tcW w:w="555" w:type="pct"/>
            <w:shd w:val="clear" w:color="auto" w:fill="auto"/>
          </w:tcPr>
          <w:p w:rsidR="00073E71" w:rsidRPr="0024317F" w:rsidDel="009F771F" w:rsidRDefault="00073E7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Del="009F771F" w:rsidRDefault="00073E71" w:rsidP="00D84D23">
            <w:pPr>
              <w:pStyle w:val="Tablea"/>
            </w:pPr>
            <w:r w:rsidRPr="000B4343">
              <w:t xml:space="preserve">(g) the </w:t>
            </w:r>
            <w:r w:rsidR="00D84D23">
              <w:t>ten</w:t>
            </w:r>
            <w:r w:rsidRPr="000B4343">
              <w:t>th anniversary: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Del="009F771F" w:rsidRDefault="00073E71" w:rsidP="00264825">
            <w:pPr>
              <w:pStyle w:val="Tablea"/>
            </w:pP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(i) fee paid by preferred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</w:t>
            </w:r>
            <w:r>
              <w:t>490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(ii) fee paid by another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</w:t>
            </w:r>
            <w:r>
              <w:t>540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Del="009F771F" w:rsidRDefault="00073E7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706AF1">
            <w:pPr>
              <w:pStyle w:val="Tablea"/>
            </w:pPr>
            <w:r w:rsidRPr="000B4343">
              <w:t xml:space="preserve">(h) the </w:t>
            </w:r>
            <w:r w:rsidR="00706AF1">
              <w:t>11</w:t>
            </w:r>
            <w:r w:rsidRPr="000B4343">
              <w:t>th anniversary: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(i) fee paid by preferred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</w:t>
            </w:r>
            <w:r>
              <w:t>585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(ii) fee paid by another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$6</w:t>
            </w:r>
            <w:r>
              <w:t>35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Del="009F771F" w:rsidRDefault="00073E7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706AF1">
            <w:pPr>
              <w:pStyle w:val="Tablea"/>
            </w:pPr>
            <w:r w:rsidRPr="000B4343">
              <w:t xml:space="preserve">(i) the </w:t>
            </w:r>
            <w:r w:rsidR="00706AF1">
              <w:t>12</w:t>
            </w:r>
            <w:r w:rsidRPr="000B4343">
              <w:t>th anniversary: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(i) fee paid by preferred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</w:t>
            </w:r>
            <w:r>
              <w:t>710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(ii) fee paid by another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</w:t>
            </w:r>
            <w:r>
              <w:t>760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Del="009F771F" w:rsidRDefault="00073E7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706AF1">
            <w:pPr>
              <w:pStyle w:val="Tablea"/>
            </w:pPr>
            <w:r w:rsidRPr="000B4343">
              <w:t xml:space="preserve">(j) the </w:t>
            </w:r>
            <w:r w:rsidR="00706AF1">
              <w:t>13</w:t>
            </w:r>
            <w:r w:rsidRPr="000B4343">
              <w:t>th anniversary: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(i) fee paid by preferred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</w:t>
            </w:r>
            <w:r>
              <w:t>865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(ii) fee paid by another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</w:t>
            </w:r>
            <w:r>
              <w:t>915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Del="009F771F" w:rsidRDefault="00073E7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706AF1">
            <w:pPr>
              <w:pStyle w:val="Tablea"/>
            </w:pPr>
            <w:r w:rsidRPr="000B4343">
              <w:t xml:space="preserve">(k) the </w:t>
            </w:r>
            <w:r w:rsidR="00706AF1">
              <w:t>14</w:t>
            </w:r>
            <w:r w:rsidRPr="000B4343">
              <w:t>th anniversary: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(i) fee paid by preferred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>
              <w:t>$1,050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(ii) fee paid by another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</w:t>
            </w:r>
            <w:r>
              <w:t>1,100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Del="009F771F" w:rsidRDefault="00073E7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706AF1">
            <w:pPr>
              <w:pStyle w:val="Tablea"/>
            </w:pPr>
            <w:r w:rsidRPr="000B4343">
              <w:t xml:space="preserve">(l) the </w:t>
            </w:r>
            <w:r w:rsidR="00706AF1">
              <w:t>15</w:t>
            </w:r>
            <w:r w:rsidRPr="000B4343">
              <w:t>th anniversary: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(i) fee paid by preferred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$1</w:t>
            </w:r>
            <w:r>
              <w:t>,</w:t>
            </w:r>
            <w:r w:rsidRPr="000B4343">
              <w:t>2</w:t>
            </w:r>
            <w:r>
              <w:t>8</w:t>
            </w:r>
            <w:r w:rsidRPr="000B4343">
              <w:t>0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(ii) fee paid by another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$1</w:t>
            </w:r>
            <w:r>
              <w:t>,</w:t>
            </w:r>
            <w:r w:rsidRPr="000B4343">
              <w:t>3</w:t>
            </w:r>
            <w:r>
              <w:t>3</w:t>
            </w:r>
            <w:r w:rsidRPr="000B4343">
              <w:t>0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Del="009F771F" w:rsidRDefault="00073E7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706AF1">
            <w:pPr>
              <w:pStyle w:val="Tablea"/>
            </w:pPr>
            <w:r w:rsidRPr="000B4343">
              <w:t xml:space="preserve">(m) the </w:t>
            </w:r>
            <w:r w:rsidR="00706AF1">
              <w:t>16</w:t>
            </w:r>
            <w:r w:rsidRPr="000B4343">
              <w:t>th anniversary: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(i) fee paid by preferred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$1</w:t>
            </w:r>
            <w:r>
              <w:t>,5</w:t>
            </w:r>
            <w:r w:rsidRPr="000B4343">
              <w:t>5</w:t>
            </w:r>
            <w:r>
              <w:t>5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(ii) fee paid by another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$1</w:t>
            </w:r>
            <w:r>
              <w:t>,605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Del="009F771F" w:rsidRDefault="00073E7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706AF1">
            <w:pPr>
              <w:pStyle w:val="Tablea"/>
            </w:pPr>
            <w:r w:rsidRPr="000B4343">
              <w:t xml:space="preserve">(n) the </w:t>
            </w:r>
            <w:r w:rsidR="00706AF1">
              <w:t>17</w:t>
            </w:r>
            <w:r w:rsidRPr="000B4343">
              <w:t>th anniversary: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(i) fee paid by preferred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$1</w:t>
            </w:r>
            <w:r>
              <w:t>,875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(ii) fee paid by another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$1</w:t>
            </w:r>
            <w:r>
              <w:t>,925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Del="009F771F" w:rsidRDefault="00073E71" w:rsidP="00264825">
            <w:pPr>
              <w:keepNext/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706AF1">
            <w:pPr>
              <w:pStyle w:val="Tablea"/>
            </w:pPr>
            <w:r w:rsidRPr="000B4343">
              <w:t xml:space="preserve">(o) the </w:t>
            </w:r>
            <w:r w:rsidR="00706AF1">
              <w:t>18</w:t>
            </w:r>
            <w:r w:rsidRPr="000B4343">
              <w:t>th anniversary: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(i) fee paid by preferred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</w:t>
            </w:r>
            <w:r>
              <w:t>2,240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(ii) fee paid by another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</w:t>
            </w:r>
            <w:r>
              <w:t>2,290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Del="009F771F" w:rsidRDefault="00073E7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706AF1">
            <w:pPr>
              <w:pStyle w:val="Tablea"/>
            </w:pPr>
            <w:r w:rsidRPr="000B4343">
              <w:t xml:space="preserve">(p) the </w:t>
            </w:r>
            <w:r w:rsidR="00706AF1">
              <w:t>19</w:t>
            </w:r>
            <w:r w:rsidRPr="000B4343">
              <w:t>th anniversary: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(i) fee paid by preferred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</w:t>
            </w:r>
            <w:r>
              <w:t>2,650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(ii) fee paid by another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</w:t>
            </w:r>
            <w:r>
              <w:t>2,700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  <w:r w:rsidRPr="000B4343">
              <w:t>(q) if an extension of the term of a standard patent is granted under section</w:t>
            </w:r>
            <w:r w:rsidR="00403488">
              <w:t xml:space="preserve"> </w:t>
            </w:r>
            <w:r w:rsidRPr="000B4343">
              <w:t>76 of the Act: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a"/>
            </w:pP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706AF1">
            <w:pPr>
              <w:pStyle w:val="Tablei"/>
            </w:pPr>
            <w:r w:rsidRPr="000B4343">
              <w:t xml:space="preserve">(i) the </w:t>
            </w:r>
            <w:r w:rsidR="00706AF1">
              <w:t>20</w:t>
            </w:r>
            <w:r w:rsidRPr="000B4343">
              <w:t>th anniversary, fee paid by preferred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</w:t>
            </w:r>
            <w:r>
              <w:t>4,000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706AF1">
            <w:pPr>
              <w:pStyle w:val="Tablei"/>
            </w:pPr>
            <w:r w:rsidRPr="000B4343">
              <w:t xml:space="preserve">(ii) the </w:t>
            </w:r>
            <w:r w:rsidR="00706AF1">
              <w:t>20</w:t>
            </w:r>
            <w:r w:rsidRPr="000B4343">
              <w:t>th anniversary, fee paid by another means;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i"/>
            </w:pPr>
            <w:r w:rsidRPr="000B4343">
              <w:t>$</w:t>
            </w:r>
            <w:r>
              <w:t>4,050</w:t>
            </w:r>
          </w:p>
        </w:tc>
      </w:tr>
      <w:tr w:rsidR="008068C1" w:rsidRPr="000B4343" w:rsidTr="00970B40">
        <w:tc>
          <w:tcPr>
            <w:tcW w:w="555" w:type="pct"/>
            <w:shd w:val="clear" w:color="auto" w:fill="auto"/>
          </w:tcPr>
          <w:p w:rsidR="008068C1" w:rsidRPr="0024317F" w:rsidRDefault="008068C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8068C1" w:rsidRPr="000B4343" w:rsidRDefault="008068C1" w:rsidP="00706AF1">
            <w:pPr>
              <w:pStyle w:val="Tablei"/>
            </w:pPr>
            <w:r w:rsidRPr="000B4343">
              <w:t>(i</w:t>
            </w:r>
            <w:r w:rsidR="00970B40">
              <w:t>ii</w:t>
            </w:r>
            <w:r w:rsidRPr="000B4343">
              <w:t xml:space="preserve">) the </w:t>
            </w:r>
            <w:r w:rsidR="00706AF1">
              <w:t>21</w:t>
            </w:r>
            <w:r>
              <w:t>st</w:t>
            </w:r>
            <w:r w:rsidRPr="000B4343">
              <w:t xml:space="preserve"> anniversary, fee paid by preferred means;</w:t>
            </w:r>
          </w:p>
        </w:tc>
        <w:tc>
          <w:tcPr>
            <w:tcW w:w="1472" w:type="pct"/>
            <w:shd w:val="clear" w:color="auto" w:fill="auto"/>
          </w:tcPr>
          <w:p w:rsidR="008068C1" w:rsidRPr="000B4343" w:rsidRDefault="008068C1" w:rsidP="00264825">
            <w:pPr>
              <w:pStyle w:val="Tablei"/>
            </w:pPr>
            <w:r w:rsidRPr="000B4343">
              <w:t>$</w:t>
            </w:r>
            <w:r w:rsidR="000B3A71">
              <w:t>5</w:t>
            </w:r>
            <w:r>
              <w:t>,000</w:t>
            </w:r>
          </w:p>
        </w:tc>
      </w:tr>
      <w:tr w:rsidR="008068C1" w:rsidRPr="000B4343" w:rsidTr="00970B40">
        <w:tc>
          <w:tcPr>
            <w:tcW w:w="555" w:type="pct"/>
            <w:shd w:val="clear" w:color="auto" w:fill="auto"/>
          </w:tcPr>
          <w:p w:rsidR="008068C1" w:rsidRPr="0024317F" w:rsidRDefault="008068C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8068C1" w:rsidRPr="000B4343" w:rsidRDefault="00970B40" w:rsidP="00706AF1">
            <w:pPr>
              <w:pStyle w:val="Tablei"/>
            </w:pPr>
            <w:r>
              <w:t>(iv</w:t>
            </w:r>
            <w:r w:rsidR="008068C1">
              <w:t xml:space="preserve">) the </w:t>
            </w:r>
            <w:r w:rsidR="00706AF1">
              <w:t>21</w:t>
            </w:r>
            <w:r w:rsidR="008068C1">
              <w:t>st</w:t>
            </w:r>
            <w:r w:rsidR="008068C1" w:rsidRPr="000B4343">
              <w:t xml:space="preserve"> anniversary, fee paid by another means;</w:t>
            </w:r>
          </w:p>
        </w:tc>
        <w:tc>
          <w:tcPr>
            <w:tcW w:w="1472" w:type="pct"/>
            <w:shd w:val="clear" w:color="auto" w:fill="auto"/>
          </w:tcPr>
          <w:p w:rsidR="008068C1" w:rsidRPr="000B4343" w:rsidRDefault="008068C1" w:rsidP="00264825">
            <w:pPr>
              <w:pStyle w:val="Tablei"/>
            </w:pPr>
            <w:r w:rsidRPr="000B4343">
              <w:t>$</w:t>
            </w:r>
            <w:r w:rsidR="000B3A71">
              <w:t>5</w:t>
            </w:r>
            <w:r>
              <w:t>,050</w:t>
            </w:r>
          </w:p>
        </w:tc>
      </w:tr>
      <w:tr w:rsidR="008068C1" w:rsidRPr="000B4343" w:rsidTr="00970B40">
        <w:tc>
          <w:tcPr>
            <w:tcW w:w="555" w:type="pct"/>
            <w:shd w:val="clear" w:color="auto" w:fill="auto"/>
          </w:tcPr>
          <w:p w:rsidR="008068C1" w:rsidRPr="0024317F" w:rsidRDefault="008068C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8068C1" w:rsidRPr="000B4343" w:rsidRDefault="008068C1" w:rsidP="00706AF1">
            <w:pPr>
              <w:pStyle w:val="Tablei"/>
            </w:pPr>
            <w:r>
              <w:t>(</w:t>
            </w:r>
            <w:r w:rsidR="00970B40">
              <w:t>v</w:t>
            </w:r>
            <w:r>
              <w:t xml:space="preserve">) the </w:t>
            </w:r>
            <w:r w:rsidR="00706AF1">
              <w:t>22</w:t>
            </w:r>
            <w:r>
              <w:t>nd</w:t>
            </w:r>
            <w:r w:rsidRPr="000B4343">
              <w:t xml:space="preserve"> anniversary, fee paid by preferred means;</w:t>
            </w:r>
          </w:p>
        </w:tc>
        <w:tc>
          <w:tcPr>
            <w:tcW w:w="1472" w:type="pct"/>
            <w:shd w:val="clear" w:color="auto" w:fill="auto"/>
          </w:tcPr>
          <w:p w:rsidR="008068C1" w:rsidRPr="000B4343" w:rsidRDefault="008068C1" w:rsidP="00264825">
            <w:pPr>
              <w:pStyle w:val="Tablei"/>
            </w:pPr>
            <w:r w:rsidRPr="000B4343">
              <w:t>$</w:t>
            </w:r>
            <w:r w:rsidR="000B3A71">
              <w:t>6</w:t>
            </w:r>
            <w:r>
              <w:t>,000</w:t>
            </w:r>
          </w:p>
        </w:tc>
      </w:tr>
      <w:tr w:rsidR="008068C1" w:rsidRPr="000B4343" w:rsidTr="00970B40">
        <w:tc>
          <w:tcPr>
            <w:tcW w:w="555" w:type="pct"/>
            <w:shd w:val="clear" w:color="auto" w:fill="auto"/>
          </w:tcPr>
          <w:p w:rsidR="008068C1" w:rsidRPr="0024317F" w:rsidRDefault="008068C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8068C1" w:rsidRPr="000B4343" w:rsidRDefault="00970B40" w:rsidP="00706AF1">
            <w:pPr>
              <w:pStyle w:val="Tablei"/>
            </w:pPr>
            <w:r>
              <w:t>(vi</w:t>
            </w:r>
            <w:r w:rsidR="008068C1">
              <w:t xml:space="preserve">) the </w:t>
            </w:r>
            <w:r w:rsidR="00706AF1">
              <w:t>22</w:t>
            </w:r>
            <w:r w:rsidR="008068C1">
              <w:t>nd</w:t>
            </w:r>
            <w:r w:rsidR="008068C1" w:rsidRPr="000B4343">
              <w:t xml:space="preserve"> anniversary, fee paid by another means;</w:t>
            </w:r>
          </w:p>
        </w:tc>
        <w:tc>
          <w:tcPr>
            <w:tcW w:w="1472" w:type="pct"/>
            <w:shd w:val="clear" w:color="auto" w:fill="auto"/>
          </w:tcPr>
          <w:p w:rsidR="008068C1" w:rsidRPr="000B4343" w:rsidRDefault="008068C1" w:rsidP="00264825">
            <w:pPr>
              <w:pStyle w:val="Tablei"/>
            </w:pPr>
            <w:r w:rsidRPr="000B4343">
              <w:t>$</w:t>
            </w:r>
            <w:r w:rsidR="000B3A71">
              <w:t>6</w:t>
            </w:r>
            <w:r>
              <w:t>,050</w:t>
            </w:r>
          </w:p>
        </w:tc>
      </w:tr>
      <w:tr w:rsidR="008068C1" w:rsidRPr="000B4343" w:rsidTr="00970B40">
        <w:tc>
          <w:tcPr>
            <w:tcW w:w="555" w:type="pct"/>
            <w:shd w:val="clear" w:color="auto" w:fill="auto"/>
          </w:tcPr>
          <w:p w:rsidR="008068C1" w:rsidRPr="0024317F" w:rsidRDefault="008068C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8068C1" w:rsidRPr="000B4343" w:rsidRDefault="008068C1" w:rsidP="00706AF1">
            <w:pPr>
              <w:pStyle w:val="Tablei"/>
            </w:pPr>
            <w:r>
              <w:t>(</w:t>
            </w:r>
            <w:r w:rsidR="00970B40">
              <w:t>vi</w:t>
            </w:r>
            <w:r>
              <w:t xml:space="preserve">i) the </w:t>
            </w:r>
            <w:r w:rsidR="00706AF1">
              <w:t>23</w:t>
            </w:r>
            <w:r>
              <w:t>rd</w:t>
            </w:r>
            <w:r w:rsidRPr="000B4343">
              <w:t xml:space="preserve"> anniversary, fee paid by preferred means;</w:t>
            </w:r>
          </w:p>
        </w:tc>
        <w:tc>
          <w:tcPr>
            <w:tcW w:w="1472" w:type="pct"/>
            <w:shd w:val="clear" w:color="auto" w:fill="auto"/>
          </w:tcPr>
          <w:p w:rsidR="008068C1" w:rsidRPr="000B4343" w:rsidRDefault="008068C1" w:rsidP="00264825">
            <w:pPr>
              <w:pStyle w:val="Tablei"/>
            </w:pPr>
            <w:r w:rsidRPr="000B4343">
              <w:t>$</w:t>
            </w:r>
            <w:r w:rsidR="000B3A71">
              <w:t>7</w:t>
            </w:r>
            <w:r>
              <w:t>,000</w:t>
            </w:r>
          </w:p>
        </w:tc>
      </w:tr>
      <w:tr w:rsidR="008068C1" w:rsidRPr="000B4343" w:rsidTr="00970B40">
        <w:tc>
          <w:tcPr>
            <w:tcW w:w="555" w:type="pct"/>
            <w:shd w:val="clear" w:color="auto" w:fill="auto"/>
          </w:tcPr>
          <w:p w:rsidR="008068C1" w:rsidRPr="0024317F" w:rsidRDefault="008068C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8068C1" w:rsidRPr="000B4343" w:rsidRDefault="008068C1" w:rsidP="00706AF1">
            <w:pPr>
              <w:pStyle w:val="Tablei"/>
            </w:pPr>
            <w:r>
              <w:t>(</w:t>
            </w:r>
            <w:r w:rsidR="00970B40">
              <w:t>vi</w:t>
            </w:r>
            <w:r>
              <w:t xml:space="preserve">ii) the </w:t>
            </w:r>
            <w:r w:rsidR="00706AF1">
              <w:t>23</w:t>
            </w:r>
            <w:r>
              <w:t>rd</w:t>
            </w:r>
            <w:r w:rsidRPr="000B4343">
              <w:t xml:space="preserve"> anniversary, fee paid by another means;</w:t>
            </w:r>
          </w:p>
        </w:tc>
        <w:tc>
          <w:tcPr>
            <w:tcW w:w="1472" w:type="pct"/>
            <w:shd w:val="clear" w:color="auto" w:fill="auto"/>
          </w:tcPr>
          <w:p w:rsidR="008068C1" w:rsidRPr="000B4343" w:rsidRDefault="008068C1" w:rsidP="00264825">
            <w:pPr>
              <w:pStyle w:val="Tablei"/>
            </w:pPr>
            <w:r w:rsidRPr="000B4343">
              <w:t>$</w:t>
            </w:r>
            <w:r w:rsidR="000B3A71">
              <w:t>7</w:t>
            </w:r>
            <w:r>
              <w:t>,050</w:t>
            </w:r>
          </w:p>
        </w:tc>
      </w:tr>
      <w:tr w:rsidR="008068C1" w:rsidRPr="000B4343" w:rsidTr="00970B40">
        <w:tc>
          <w:tcPr>
            <w:tcW w:w="555" w:type="pct"/>
            <w:shd w:val="clear" w:color="auto" w:fill="auto"/>
          </w:tcPr>
          <w:p w:rsidR="008068C1" w:rsidRPr="0024317F" w:rsidRDefault="008068C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8068C1" w:rsidRPr="000B4343" w:rsidRDefault="008068C1" w:rsidP="00706AF1">
            <w:pPr>
              <w:pStyle w:val="Tablei"/>
            </w:pPr>
            <w:r w:rsidRPr="000B4343">
              <w:t>(i</w:t>
            </w:r>
            <w:r w:rsidR="00970B40">
              <w:t>x</w:t>
            </w:r>
            <w:r w:rsidRPr="000B4343">
              <w:t xml:space="preserve">) the </w:t>
            </w:r>
            <w:r w:rsidR="00706AF1">
              <w:t>24t</w:t>
            </w:r>
            <w:r>
              <w:t>h</w:t>
            </w:r>
            <w:r w:rsidRPr="000B4343">
              <w:t xml:space="preserve"> anniversary, fee paid by preferred means;</w:t>
            </w:r>
          </w:p>
        </w:tc>
        <w:tc>
          <w:tcPr>
            <w:tcW w:w="1472" w:type="pct"/>
            <w:shd w:val="clear" w:color="auto" w:fill="auto"/>
          </w:tcPr>
          <w:p w:rsidR="008068C1" w:rsidRPr="000B4343" w:rsidRDefault="008068C1" w:rsidP="00264825">
            <w:pPr>
              <w:pStyle w:val="Tablei"/>
            </w:pPr>
            <w:r w:rsidRPr="000B4343">
              <w:t>$</w:t>
            </w:r>
            <w:r w:rsidR="000B3A71">
              <w:t>8</w:t>
            </w:r>
            <w:r>
              <w:t>,000</w:t>
            </w:r>
          </w:p>
        </w:tc>
      </w:tr>
      <w:tr w:rsidR="008068C1" w:rsidRPr="000B4343" w:rsidTr="00970B40">
        <w:tc>
          <w:tcPr>
            <w:tcW w:w="555" w:type="pct"/>
            <w:shd w:val="clear" w:color="auto" w:fill="auto"/>
          </w:tcPr>
          <w:p w:rsidR="008068C1" w:rsidRPr="0024317F" w:rsidRDefault="008068C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8068C1" w:rsidRPr="000B4343" w:rsidRDefault="00970B40" w:rsidP="00706AF1">
            <w:pPr>
              <w:pStyle w:val="Tablei"/>
            </w:pPr>
            <w:r>
              <w:t>(x</w:t>
            </w:r>
            <w:r w:rsidR="008068C1" w:rsidRPr="000B4343">
              <w:t xml:space="preserve">) the </w:t>
            </w:r>
            <w:r w:rsidR="00706AF1">
              <w:t>24</w:t>
            </w:r>
            <w:r w:rsidR="008068C1">
              <w:t>th</w:t>
            </w:r>
            <w:r w:rsidR="008068C1" w:rsidRPr="000B4343">
              <w:t xml:space="preserve"> anniver</w:t>
            </w:r>
            <w:r w:rsidR="007B491A">
              <w:t>sary, fee paid by another means</w:t>
            </w:r>
          </w:p>
        </w:tc>
        <w:tc>
          <w:tcPr>
            <w:tcW w:w="1472" w:type="pct"/>
            <w:shd w:val="clear" w:color="auto" w:fill="auto"/>
          </w:tcPr>
          <w:p w:rsidR="008068C1" w:rsidRPr="000B4343" w:rsidRDefault="008068C1" w:rsidP="00264825">
            <w:pPr>
              <w:pStyle w:val="Tablei"/>
            </w:pPr>
            <w:r w:rsidRPr="000B4343">
              <w:t>$</w:t>
            </w:r>
            <w:r w:rsidR="000B3A71">
              <w:t>8</w:t>
            </w:r>
            <w:r>
              <w:t>,050</w:t>
            </w:r>
          </w:p>
        </w:tc>
      </w:tr>
      <w:tr w:rsidR="00073E71" w:rsidRPr="000B4343" w:rsidTr="00970B40">
        <w:tc>
          <w:tcPr>
            <w:tcW w:w="555" w:type="pct"/>
            <w:shd w:val="clear" w:color="auto" w:fill="auto"/>
          </w:tcPr>
          <w:p w:rsidR="00073E71" w:rsidRPr="0024317F" w:rsidRDefault="00073E71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073E71" w:rsidRPr="000B4343" w:rsidRDefault="00073E71" w:rsidP="00264825">
            <w:pPr>
              <w:pStyle w:val="Tabletext"/>
            </w:pPr>
            <w:r w:rsidRPr="000B4343">
              <w:t>and, in addition, if the fee is not paid on or before the anniversary but is paid within 6 months after the anniversary</w:t>
            </w:r>
          </w:p>
        </w:tc>
        <w:tc>
          <w:tcPr>
            <w:tcW w:w="1472" w:type="pct"/>
            <w:shd w:val="clear" w:color="auto" w:fill="auto"/>
          </w:tcPr>
          <w:p w:rsidR="00073E71" w:rsidRPr="000B4343" w:rsidRDefault="00073E71" w:rsidP="00264825">
            <w:pPr>
              <w:pStyle w:val="Tabletext"/>
            </w:pPr>
            <w:r w:rsidRPr="000B4343">
              <w:t>$100 for each month, or part of a month, in the period between the anniversary and the day when the fee is paid</w:t>
            </w:r>
          </w:p>
        </w:tc>
      </w:tr>
    </w:tbl>
    <w:p w:rsidR="003210CD" w:rsidRDefault="001940D1" w:rsidP="008826E6">
      <w:pPr>
        <w:pStyle w:val="ItemHead"/>
      </w:pPr>
      <w:r>
        <w:t>30</w:t>
      </w:r>
      <w:r w:rsidR="008826E6">
        <w:t xml:space="preserve">  Clause 2 of Schedule 7 (table item 213)</w:t>
      </w:r>
    </w:p>
    <w:p w:rsidR="008826E6" w:rsidRDefault="008826E6" w:rsidP="008826E6">
      <w:pPr>
        <w:pStyle w:val="Item"/>
      </w:pPr>
      <w:r>
        <w:t>Repeal the item, substitute</w:t>
      </w:r>
      <w:r w:rsidR="003D3003">
        <w:t>:</w:t>
      </w:r>
    </w:p>
    <w:p w:rsidR="00BE3E2F" w:rsidRDefault="00BE3E2F" w:rsidP="00BE3E2F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47"/>
        <w:gridCol w:w="5071"/>
        <w:gridCol w:w="2511"/>
      </w:tblGrid>
      <w:tr w:rsidR="00464B72" w:rsidRPr="0024317F" w:rsidTr="00264825">
        <w:tc>
          <w:tcPr>
            <w:tcW w:w="555" w:type="pct"/>
            <w:shd w:val="clear" w:color="auto" w:fill="auto"/>
          </w:tcPr>
          <w:p w:rsidR="00464B72" w:rsidRPr="000B4343" w:rsidRDefault="00464B72" w:rsidP="00264825">
            <w:pPr>
              <w:pStyle w:val="Tabletext"/>
              <w:keepNext/>
              <w:keepLines/>
            </w:pPr>
            <w:r w:rsidRPr="000B4343">
              <w:t>213</w:t>
            </w:r>
          </w:p>
        </w:tc>
        <w:tc>
          <w:tcPr>
            <w:tcW w:w="2973" w:type="pct"/>
            <w:shd w:val="clear" w:color="auto" w:fill="auto"/>
          </w:tcPr>
          <w:p w:rsidR="00464B72" w:rsidRPr="000B4343" w:rsidRDefault="00464B72" w:rsidP="00264825">
            <w:pPr>
              <w:pStyle w:val="Tabletext"/>
              <w:keepNext/>
              <w:keepLines/>
            </w:pPr>
            <w:r w:rsidRPr="000B4343">
              <w:t>Acceptance of a patent request and complete specification under section</w:t>
            </w:r>
            <w:r w:rsidR="00403488">
              <w:t xml:space="preserve"> </w:t>
            </w:r>
            <w:r w:rsidRPr="000B4343">
              <w:t>49 of the Act:</w:t>
            </w:r>
          </w:p>
        </w:tc>
        <w:tc>
          <w:tcPr>
            <w:tcW w:w="1472" w:type="pct"/>
            <w:shd w:val="clear" w:color="auto" w:fill="auto"/>
          </w:tcPr>
          <w:p w:rsidR="00464B72" w:rsidRPr="000B4343" w:rsidRDefault="00464B72" w:rsidP="00264825">
            <w:pPr>
              <w:pStyle w:val="Tabletext"/>
              <w:keepNext/>
              <w:keepLines/>
            </w:pPr>
          </w:p>
        </w:tc>
      </w:tr>
      <w:tr w:rsidR="00464B72" w:rsidRPr="0024317F" w:rsidTr="00264825">
        <w:tc>
          <w:tcPr>
            <w:tcW w:w="555" w:type="pct"/>
            <w:shd w:val="clear" w:color="auto" w:fill="auto"/>
          </w:tcPr>
          <w:p w:rsidR="00464B72" w:rsidRPr="0024317F" w:rsidRDefault="00464B72" w:rsidP="00264825">
            <w:pPr>
              <w:keepNext/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464B72" w:rsidRPr="000B4343" w:rsidRDefault="00464B72" w:rsidP="000B16CA">
            <w:pPr>
              <w:pStyle w:val="Tablea"/>
              <w:keepNext/>
              <w:keepLines/>
            </w:pPr>
            <w:r w:rsidRPr="000B4343">
              <w:t xml:space="preserve">(a) </w:t>
            </w:r>
            <w:r>
              <w:t xml:space="preserve">if the specification </w:t>
            </w:r>
            <w:r w:rsidR="000B16CA">
              <w:t xml:space="preserve">does not </w:t>
            </w:r>
            <w:r>
              <w:t xml:space="preserve">contain </w:t>
            </w:r>
            <w:r w:rsidR="006A0458">
              <w:t xml:space="preserve">more than </w:t>
            </w:r>
            <w:r>
              <w:t>20</w:t>
            </w:r>
            <w:r w:rsidR="006A0458">
              <w:t xml:space="preserve"> </w:t>
            </w:r>
            <w:r>
              <w:t>claims at acceptance;</w:t>
            </w:r>
          </w:p>
        </w:tc>
        <w:tc>
          <w:tcPr>
            <w:tcW w:w="1472" w:type="pct"/>
            <w:shd w:val="clear" w:color="auto" w:fill="auto"/>
          </w:tcPr>
          <w:p w:rsidR="00464B72" w:rsidRPr="000B4343" w:rsidRDefault="00464B72" w:rsidP="00264825">
            <w:pPr>
              <w:pStyle w:val="Tablea"/>
              <w:keepNext/>
              <w:keepLines/>
            </w:pPr>
            <w:r w:rsidRPr="000B4343">
              <w:t>$250</w:t>
            </w:r>
          </w:p>
        </w:tc>
      </w:tr>
      <w:tr w:rsidR="00464B72" w:rsidRPr="0024317F" w:rsidTr="00264825">
        <w:tc>
          <w:tcPr>
            <w:tcW w:w="555" w:type="pct"/>
            <w:shd w:val="clear" w:color="auto" w:fill="auto"/>
          </w:tcPr>
          <w:p w:rsidR="00464B72" w:rsidRPr="0024317F" w:rsidRDefault="00464B72" w:rsidP="00264825">
            <w:pPr>
              <w:keepLines/>
              <w:rPr>
                <w:sz w:val="20"/>
              </w:rPr>
            </w:pPr>
          </w:p>
        </w:tc>
        <w:tc>
          <w:tcPr>
            <w:tcW w:w="2973" w:type="pct"/>
            <w:shd w:val="clear" w:color="auto" w:fill="auto"/>
          </w:tcPr>
          <w:p w:rsidR="00464B72" w:rsidRPr="000B4343" w:rsidRDefault="00464B72" w:rsidP="002E1B42">
            <w:pPr>
              <w:pStyle w:val="Tablea"/>
            </w:pPr>
            <w:r w:rsidRPr="000B4343">
              <w:t xml:space="preserve">(b) if </w:t>
            </w:r>
            <w:r>
              <w:t xml:space="preserve">the specification contains more than 20 claims </w:t>
            </w:r>
            <w:r w:rsidRPr="000B4343">
              <w:t>at acceptance</w:t>
            </w:r>
          </w:p>
        </w:tc>
        <w:tc>
          <w:tcPr>
            <w:tcW w:w="1472" w:type="pct"/>
            <w:shd w:val="clear" w:color="auto" w:fill="auto"/>
          </w:tcPr>
          <w:p w:rsidR="00464B72" w:rsidRDefault="00464B72" w:rsidP="00264825">
            <w:pPr>
              <w:pStyle w:val="Tabletext"/>
            </w:pPr>
            <w:r>
              <w:t>The sum of:</w:t>
            </w:r>
          </w:p>
          <w:p w:rsidR="00464B72" w:rsidRDefault="00464B72" w:rsidP="00464B72">
            <w:pPr>
              <w:pStyle w:val="Tablea"/>
            </w:pPr>
            <w:r>
              <w:t>(a) $250; and</w:t>
            </w:r>
          </w:p>
          <w:p w:rsidR="00464B72" w:rsidRDefault="00464B72" w:rsidP="00464B72">
            <w:pPr>
              <w:pStyle w:val="Tablea"/>
            </w:pPr>
            <w:r>
              <w:t xml:space="preserve">(b) </w:t>
            </w:r>
            <w:r w:rsidRPr="000B4343">
              <w:t>$1</w:t>
            </w:r>
            <w:r>
              <w:t>25</w:t>
            </w:r>
            <w:r w:rsidRPr="000B4343">
              <w:t xml:space="preserve"> for each claim in excess of 20</w:t>
            </w:r>
            <w:r w:rsidR="002E1B42">
              <w:t>, up</w:t>
            </w:r>
            <w:r w:rsidR="001E3053">
              <w:t xml:space="preserve"> to and including the 30th claim</w:t>
            </w:r>
            <w:r w:rsidR="002E1B42">
              <w:t>;</w:t>
            </w:r>
            <w:r w:rsidR="00EF0680">
              <w:t xml:space="preserve"> and</w:t>
            </w:r>
          </w:p>
          <w:p w:rsidR="002E1B42" w:rsidRPr="00F54B33" w:rsidRDefault="002E1B42" w:rsidP="002E1B42">
            <w:pPr>
              <w:pStyle w:val="Tablea"/>
            </w:pPr>
            <w:r w:rsidRPr="00464B72">
              <w:t>(</w:t>
            </w:r>
            <w:r>
              <w:t>c</w:t>
            </w:r>
            <w:r w:rsidRPr="00464B72">
              <w:t xml:space="preserve">) $250 </w:t>
            </w:r>
            <w:r w:rsidRPr="00464B72">
              <w:rPr>
                <w:lang w:eastAsia="en-US"/>
              </w:rPr>
              <w:t>f</w:t>
            </w:r>
            <w:r w:rsidRPr="000B4343">
              <w:t xml:space="preserve">or each claim in excess of </w:t>
            </w:r>
            <w:r>
              <w:t>3</w:t>
            </w:r>
            <w:r w:rsidRPr="000B4343">
              <w:t>0</w:t>
            </w:r>
            <w:r>
              <w:t xml:space="preserve"> (if any)</w:t>
            </w:r>
          </w:p>
        </w:tc>
      </w:tr>
    </w:tbl>
    <w:p w:rsidR="002B5696" w:rsidRDefault="001940D1" w:rsidP="002B5696">
      <w:pPr>
        <w:pStyle w:val="ItemHead"/>
      </w:pPr>
      <w:r>
        <w:t>31</w:t>
      </w:r>
      <w:r w:rsidR="002B5696">
        <w:t xml:space="preserve">  Clause 2 of Schedule 7 (table item 214A, column headed </w:t>
      </w:r>
      <w:bookmarkStart w:id="45" w:name="BK_S3P10L31C61"/>
      <w:bookmarkEnd w:id="45"/>
      <w:r w:rsidR="001A43B7">
        <w:t>“</w:t>
      </w:r>
      <w:r w:rsidR="002B5696">
        <w:t>Fee</w:t>
      </w:r>
      <w:bookmarkStart w:id="46" w:name="BK_S3P10L31C65"/>
      <w:bookmarkEnd w:id="46"/>
      <w:r w:rsidR="001A43B7">
        <w:t>”</w:t>
      </w:r>
      <w:r w:rsidR="002B5696">
        <w:t>)</w:t>
      </w:r>
    </w:p>
    <w:p w:rsidR="003210CD" w:rsidRDefault="002B5696" w:rsidP="002B5696">
      <w:pPr>
        <w:pStyle w:val="Item"/>
      </w:pPr>
      <w:r>
        <w:t xml:space="preserve">Omit </w:t>
      </w:r>
      <w:r w:rsidR="001A43B7">
        <w:t>“</w:t>
      </w:r>
      <w:r>
        <w:t>$470</w:t>
      </w:r>
      <w:r w:rsidR="001A43B7">
        <w:t>”</w:t>
      </w:r>
      <w:r>
        <w:t xml:space="preserve">, substitute </w:t>
      </w:r>
      <w:r w:rsidR="001A43B7">
        <w:t>“</w:t>
      </w:r>
      <w:r>
        <w:t>$570</w:t>
      </w:r>
      <w:r w:rsidR="001A43B7">
        <w:t>”</w:t>
      </w:r>
      <w:r>
        <w:t>.</w:t>
      </w:r>
    </w:p>
    <w:p w:rsidR="00EA4E07" w:rsidRDefault="001940D1" w:rsidP="00EA4E07">
      <w:pPr>
        <w:pStyle w:val="ItemHead"/>
      </w:pPr>
      <w:r>
        <w:t>32</w:t>
      </w:r>
      <w:r w:rsidR="00EA4E07">
        <w:t xml:space="preserve">  Clause 2 of Schedule 7 (table item 222A, column headed </w:t>
      </w:r>
      <w:bookmarkStart w:id="47" w:name="BK_S3P10L33C61"/>
      <w:bookmarkEnd w:id="47"/>
      <w:r w:rsidR="001A43B7">
        <w:t>“</w:t>
      </w:r>
      <w:r w:rsidR="00EA4E07">
        <w:t>Fee</w:t>
      </w:r>
      <w:bookmarkStart w:id="48" w:name="BK_S3P10L33C65"/>
      <w:bookmarkEnd w:id="48"/>
      <w:r w:rsidR="001A43B7">
        <w:t>”</w:t>
      </w:r>
      <w:r w:rsidR="00EA4E07">
        <w:t>)</w:t>
      </w:r>
    </w:p>
    <w:p w:rsidR="00EA4E07" w:rsidRDefault="00EA4E07" w:rsidP="00EA4E07">
      <w:pPr>
        <w:pStyle w:val="Item"/>
      </w:pPr>
      <w:r>
        <w:t xml:space="preserve">Omit </w:t>
      </w:r>
      <w:r w:rsidR="001A43B7">
        <w:t>“</w:t>
      </w:r>
      <w:r>
        <w:t>$110</w:t>
      </w:r>
      <w:r w:rsidR="001A43B7">
        <w:t>”</w:t>
      </w:r>
      <w:r>
        <w:t xml:space="preserve">, substitute </w:t>
      </w:r>
      <w:r w:rsidR="001A43B7">
        <w:t>“</w:t>
      </w:r>
      <w:r>
        <w:t>$250</w:t>
      </w:r>
      <w:r w:rsidR="001A43B7">
        <w:t>”</w:t>
      </w:r>
      <w:r>
        <w:t>.</w:t>
      </w:r>
    </w:p>
    <w:p w:rsidR="002B5696" w:rsidRDefault="001940D1" w:rsidP="002B5696">
      <w:pPr>
        <w:pStyle w:val="ItemHead"/>
      </w:pPr>
      <w:r>
        <w:t>33</w:t>
      </w:r>
      <w:r w:rsidR="009F320D">
        <w:t xml:space="preserve">  Clause 2 of Schedule 7 (after table item 234)</w:t>
      </w:r>
    </w:p>
    <w:p w:rsidR="009F320D" w:rsidRDefault="009F320D" w:rsidP="009F320D">
      <w:pPr>
        <w:pStyle w:val="Item"/>
      </w:pPr>
      <w:r>
        <w:t>Insert:</w:t>
      </w:r>
    </w:p>
    <w:p w:rsidR="009F320D" w:rsidRPr="009F320D" w:rsidRDefault="009F320D" w:rsidP="009F320D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47"/>
        <w:gridCol w:w="5071"/>
        <w:gridCol w:w="2511"/>
      </w:tblGrid>
      <w:tr w:rsidR="009F320D" w:rsidRPr="0024317F" w:rsidTr="009C4A32">
        <w:tc>
          <w:tcPr>
            <w:tcW w:w="555" w:type="pct"/>
            <w:shd w:val="clear" w:color="auto" w:fill="auto"/>
          </w:tcPr>
          <w:p w:rsidR="009F320D" w:rsidRPr="000B4343" w:rsidRDefault="009F320D" w:rsidP="00264825">
            <w:pPr>
              <w:pStyle w:val="Tabletext"/>
            </w:pPr>
            <w:r>
              <w:t>235</w:t>
            </w:r>
          </w:p>
        </w:tc>
        <w:tc>
          <w:tcPr>
            <w:tcW w:w="2973" w:type="pct"/>
            <w:shd w:val="clear" w:color="auto" w:fill="auto"/>
          </w:tcPr>
          <w:p w:rsidR="009F320D" w:rsidRPr="000B4343" w:rsidRDefault="003F1C33" w:rsidP="003F1C33">
            <w:pPr>
              <w:pStyle w:val="Tabletext"/>
            </w:pPr>
            <w:r>
              <w:t xml:space="preserve">If a request is made for the supply of documents as mentioned in item 233 or 234—requesting that the supply </w:t>
            </w:r>
            <w:r>
              <w:lastRenderedPageBreak/>
              <w:t xml:space="preserve">be by means of </w:t>
            </w:r>
            <w:r w:rsidR="00AC6514">
              <w:t>expedited dispatch</w:t>
            </w:r>
          </w:p>
        </w:tc>
        <w:tc>
          <w:tcPr>
            <w:tcW w:w="1472" w:type="pct"/>
            <w:shd w:val="clear" w:color="auto" w:fill="auto"/>
          </w:tcPr>
          <w:p w:rsidR="009F320D" w:rsidRPr="000B4343" w:rsidRDefault="009F320D" w:rsidP="003F1C33">
            <w:pPr>
              <w:pStyle w:val="Tabletext"/>
            </w:pPr>
            <w:r w:rsidRPr="000B4343">
              <w:lastRenderedPageBreak/>
              <w:t>$</w:t>
            </w:r>
            <w:r>
              <w:t>2</w:t>
            </w:r>
            <w:r w:rsidRPr="000B4343">
              <w:t>0</w:t>
            </w:r>
            <w:r w:rsidR="003F1C33">
              <w:t xml:space="preserve"> for each request</w:t>
            </w:r>
            <w:r w:rsidR="00456CBF">
              <w:t xml:space="preserve"> for the supply of documents</w:t>
            </w:r>
          </w:p>
        </w:tc>
      </w:tr>
    </w:tbl>
    <w:p w:rsidR="00957A7A" w:rsidRDefault="001940D1" w:rsidP="00957A7A">
      <w:pPr>
        <w:pStyle w:val="ItemHead"/>
      </w:pPr>
      <w:r>
        <w:lastRenderedPageBreak/>
        <w:t>34</w:t>
      </w:r>
      <w:r w:rsidR="00957A7A">
        <w:t xml:space="preserve">  Clause 2 of Schedule 7 (table item 236A, column headed </w:t>
      </w:r>
      <w:bookmarkStart w:id="49" w:name="BK_S3P11L2C1"/>
      <w:bookmarkEnd w:id="49"/>
      <w:r w:rsidR="001A43B7">
        <w:t>“</w:t>
      </w:r>
      <w:r w:rsidR="00957A7A">
        <w:t>Fee</w:t>
      </w:r>
      <w:bookmarkStart w:id="50" w:name="BK_S3P11L2C5"/>
      <w:bookmarkEnd w:id="50"/>
      <w:r w:rsidR="001A43B7">
        <w:t>”</w:t>
      </w:r>
      <w:r w:rsidR="00957A7A">
        <w:t>)</w:t>
      </w:r>
    </w:p>
    <w:p w:rsidR="00993F3F" w:rsidRDefault="00993F3F" w:rsidP="00993F3F">
      <w:pPr>
        <w:pStyle w:val="Item"/>
      </w:pPr>
      <w:r>
        <w:t xml:space="preserve">Omit </w:t>
      </w:r>
      <w:r w:rsidR="001A43B7">
        <w:t>“</w:t>
      </w:r>
      <w:r>
        <w:t>$2,200</w:t>
      </w:r>
      <w:r w:rsidR="001A43B7">
        <w:t>”</w:t>
      </w:r>
      <w:r>
        <w:t xml:space="preserve">, substitute </w:t>
      </w:r>
      <w:r w:rsidR="001A43B7">
        <w:t>“</w:t>
      </w:r>
      <w:r>
        <w:t>$950</w:t>
      </w:r>
      <w:r w:rsidR="001A43B7">
        <w:t>”</w:t>
      </w:r>
      <w:r>
        <w:t>.</w:t>
      </w:r>
    </w:p>
    <w:p w:rsidR="002E1B42" w:rsidRDefault="001940D1" w:rsidP="002E1B42">
      <w:pPr>
        <w:pStyle w:val="ItemHead"/>
      </w:pPr>
      <w:r>
        <w:t>35</w:t>
      </w:r>
      <w:r w:rsidR="002E1B42">
        <w:t xml:space="preserve">  Clause 4 of Schedule 7 (table item 403, paragraph (a))</w:t>
      </w:r>
    </w:p>
    <w:p w:rsidR="002E1B42" w:rsidRPr="002E1B42" w:rsidRDefault="002E1B42" w:rsidP="002E1B42">
      <w:pPr>
        <w:pStyle w:val="Item"/>
      </w:pPr>
      <w:r>
        <w:t>Repeal the paragraph.</w:t>
      </w:r>
    </w:p>
    <w:p w:rsidR="00D66804" w:rsidRDefault="00D66804" w:rsidP="00D66804">
      <w:pPr>
        <w:pStyle w:val="ActHead9"/>
      </w:pPr>
      <w:bookmarkStart w:id="51" w:name="_Toc38281044"/>
      <w:r w:rsidRPr="00D66804">
        <w:t>Plant Breeder</w:t>
      </w:r>
      <w:r w:rsidR="001A43B7">
        <w:t>’</w:t>
      </w:r>
      <w:r w:rsidRPr="00D66804">
        <w:t>s Rights Regulations</w:t>
      </w:r>
      <w:r w:rsidR="00403488">
        <w:t xml:space="preserve"> </w:t>
      </w:r>
      <w:r w:rsidRPr="00D66804">
        <w:t>1994</w:t>
      </w:r>
      <w:bookmarkEnd w:id="51"/>
    </w:p>
    <w:p w:rsidR="007F737A" w:rsidRDefault="001940D1" w:rsidP="007F737A">
      <w:pPr>
        <w:pStyle w:val="ItemHead"/>
      </w:pPr>
      <w:r>
        <w:t>36</w:t>
      </w:r>
      <w:r w:rsidR="007F737A">
        <w:t xml:space="preserve">  Before regulation 1</w:t>
      </w:r>
    </w:p>
    <w:p w:rsidR="007F737A" w:rsidRDefault="007F737A" w:rsidP="007F737A">
      <w:pPr>
        <w:pStyle w:val="Item"/>
      </w:pPr>
      <w:r>
        <w:t>Insert:</w:t>
      </w:r>
    </w:p>
    <w:p w:rsidR="007F737A" w:rsidRDefault="007F737A" w:rsidP="007F737A">
      <w:pPr>
        <w:pStyle w:val="ActHead2"/>
      </w:pPr>
      <w:bookmarkStart w:id="52" w:name="_Toc38281045"/>
      <w:r w:rsidRPr="00BC28E4">
        <w:rPr>
          <w:rStyle w:val="CharPartNo"/>
        </w:rPr>
        <w:t>Part 1</w:t>
      </w:r>
      <w:r>
        <w:t>—</w:t>
      </w:r>
      <w:r w:rsidRPr="00BC28E4">
        <w:rPr>
          <w:rStyle w:val="CharPartText"/>
        </w:rPr>
        <w:t>Preliminary</w:t>
      </w:r>
      <w:bookmarkEnd w:id="52"/>
    </w:p>
    <w:p w:rsidR="007F737A" w:rsidRPr="00BC28E4" w:rsidRDefault="007F737A" w:rsidP="007F737A">
      <w:pPr>
        <w:pStyle w:val="Header"/>
      </w:pPr>
      <w:r w:rsidRPr="00BC28E4">
        <w:rPr>
          <w:rStyle w:val="CharDivNo"/>
        </w:rPr>
        <w:t xml:space="preserve"> </w:t>
      </w:r>
      <w:r w:rsidRPr="00BC28E4">
        <w:rPr>
          <w:rStyle w:val="CharDivText"/>
        </w:rPr>
        <w:t xml:space="preserve"> </w:t>
      </w:r>
    </w:p>
    <w:p w:rsidR="004742F0" w:rsidRDefault="001940D1" w:rsidP="004742F0">
      <w:pPr>
        <w:pStyle w:val="ItemHead"/>
      </w:pPr>
      <w:r>
        <w:t>37</w:t>
      </w:r>
      <w:r w:rsidR="004742F0">
        <w:t xml:space="preserve">  Subregulation 3(1)</w:t>
      </w:r>
    </w:p>
    <w:p w:rsidR="004742F0" w:rsidRDefault="004742F0" w:rsidP="004742F0">
      <w:pPr>
        <w:pStyle w:val="Item"/>
      </w:pPr>
      <w:r>
        <w:t>Insert:</w:t>
      </w:r>
    </w:p>
    <w:p w:rsidR="004742F0" w:rsidRPr="00AC6514" w:rsidRDefault="004742F0" w:rsidP="004742F0">
      <w:pPr>
        <w:pStyle w:val="Definition"/>
      </w:pPr>
      <w:r w:rsidRPr="00AC6514">
        <w:rPr>
          <w:b/>
          <w:i/>
        </w:rPr>
        <w:t>expedited dispatch</w:t>
      </w:r>
      <w:r>
        <w:t xml:space="preserve"> means a means of supplying </w:t>
      </w:r>
      <w:r w:rsidR="005400A3">
        <w:t xml:space="preserve">copies or </w:t>
      </w:r>
      <w:r>
        <w:t xml:space="preserve">documents that can reasonably </w:t>
      </w:r>
      <w:r w:rsidR="005400A3">
        <w:t xml:space="preserve">be </w:t>
      </w:r>
      <w:r>
        <w:t>expected usually to be faster than ordinary post.</w:t>
      </w:r>
    </w:p>
    <w:p w:rsidR="007F737A" w:rsidRDefault="001940D1" w:rsidP="007F737A">
      <w:pPr>
        <w:pStyle w:val="ItemHead"/>
      </w:pPr>
      <w:r>
        <w:t>38</w:t>
      </w:r>
      <w:r w:rsidR="007F737A">
        <w:t xml:space="preserve">  Before regulation 3A</w:t>
      </w:r>
    </w:p>
    <w:p w:rsidR="007F737A" w:rsidRPr="007F737A" w:rsidRDefault="007F737A" w:rsidP="007F737A">
      <w:pPr>
        <w:pStyle w:val="Item"/>
      </w:pPr>
      <w:r>
        <w:t>Insert:</w:t>
      </w:r>
    </w:p>
    <w:p w:rsidR="007F737A" w:rsidRDefault="007F737A" w:rsidP="007F737A">
      <w:pPr>
        <w:pStyle w:val="ActHead2"/>
      </w:pPr>
      <w:bookmarkStart w:id="53" w:name="_Toc38281046"/>
      <w:r w:rsidRPr="00BC28E4">
        <w:rPr>
          <w:rStyle w:val="CharPartNo"/>
        </w:rPr>
        <w:t>Part 2</w:t>
      </w:r>
      <w:r>
        <w:t>—</w:t>
      </w:r>
      <w:r w:rsidR="00BC450C" w:rsidRPr="00BC28E4">
        <w:rPr>
          <w:rStyle w:val="CharPartText"/>
        </w:rPr>
        <w:t>Application for plant breeder</w:t>
      </w:r>
      <w:r w:rsidR="001A43B7" w:rsidRPr="00BC28E4">
        <w:rPr>
          <w:rStyle w:val="CharPartText"/>
        </w:rPr>
        <w:t>’</w:t>
      </w:r>
      <w:r w:rsidR="00BC450C" w:rsidRPr="00BC28E4">
        <w:rPr>
          <w:rStyle w:val="CharPartText"/>
        </w:rPr>
        <w:t>s right</w:t>
      </w:r>
      <w:bookmarkEnd w:id="53"/>
    </w:p>
    <w:p w:rsidR="007F737A" w:rsidRPr="00BC28E4" w:rsidRDefault="007F737A" w:rsidP="007F737A">
      <w:pPr>
        <w:pStyle w:val="Header"/>
      </w:pPr>
      <w:r w:rsidRPr="00BC28E4">
        <w:rPr>
          <w:rStyle w:val="CharDivNo"/>
        </w:rPr>
        <w:t xml:space="preserve"> </w:t>
      </w:r>
      <w:r w:rsidRPr="00BC28E4">
        <w:rPr>
          <w:rStyle w:val="CharDivText"/>
        </w:rPr>
        <w:t xml:space="preserve"> </w:t>
      </w:r>
    </w:p>
    <w:p w:rsidR="00E02424" w:rsidRDefault="001940D1" w:rsidP="00E02424">
      <w:pPr>
        <w:pStyle w:val="ItemHead"/>
      </w:pPr>
      <w:r>
        <w:t>39</w:t>
      </w:r>
      <w:r w:rsidR="00E02424">
        <w:t xml:space="preserve">  Before regulation 3B</w:t>
      </w:r>
    </w:p>
    <w:p w:rsidR="00E02424" w:rsidRDefault="00E02424" w:rsidP="00E02424">
      <w:pPr>
        <w:pStyle w:val="Item"/>
      </w:pPr>
      <w:r>
        <w:t>Insert:</w:t>
      </w:r>
    </w:p>
    <w:p w:rsidR="00E02424" w:rsidRDefault="00E02424" w:rsidP="00E02424">
      <w:pPr>
        <w:pStyle w:val="ActHead2"/>
      </w:pPr>
      <w:bookmarkStart w:id="54" w:name="_Toc38281047"/>
      <w:r w:rsidRPr="00BC28E4">
        <w:rPr>
          <w:rStyle w:val="CharPartNo"/>
        </w:rPr>
        <w:t>Part 3</w:t>
      </w:r>
      <w:r>
        <w:t>—</w:t>
      </w:r>
      <w:r w:rsidRPr="00BC28E4">
        <w:rPr>
          <w:rStyle w:val="CharPartText"/>
        </w:rPr>
        <w:t>Administration</w:t>
      </w:r>
      <w:bookmarkEnd w:id="54"/>
    </w:p>
    <w:p w:rsidR="00E02424" w:rsidRPr="00BC28E4" w:rsidRDefault="00E02424" w:rsidP="00E02424">
      <w:pPr>
        <w:pStyle w:val="Header"/>
      </w:pPr>
      <w:r w:rsidRPr="00BC28E4">
        <w:rPr>
          <w:rStyle w:val="CharDivNo"/>
        </w:rPr>
        <w:t xml:space="preserve"> </w:t>
      </w:r>
      <w:r w:rsidRPr="00BC28E4">
        <w:rPr>
          <w:rStyle w:val="CharDivText"/>
        </w:rPr>
        <w:t xml:space="preserve"> </w:t>
      </w:r>
    </w:p>
    <w:p w:rsidR="00BC450C" w:rsidRDefault="001940D1" w:rsidP="007F737A">
      <w:pPr>
        <w:pStyle w:val="ItemHead"/>
      </w:pPr>
      <w:r>
        <w:t>40</w:t>
      </w:r>
      <w:r w:rsidR="00BC450C">
        <w:t xml:space="preserve">  Before regulation 3DA</w:t>
      </w:r>
    </w:p>
    <w:p w:rsidR="007F737A" w:rsidRPr="007F737A" w:rsidRDefault="007F737A" w:rsidP="007F737A">
      <w:pPr>
        <w:pStyle w:val="Item"/>
      </w:pPr>
      <w:r>
        <w:t>Insert:</w:t>
      </w:r>
    </w:p>
    <w:p w:rsidR="007F737A" w:rsidRDefault="007F737A" w:rsidP="007F737A">
      <w:pPr>
        <w:pStyle w:val="ActHead2"/>
      </w:pPr>
      <w:bookmarkStart w:id="55" w:name="_Toc38281048"/>
      <w:r w:rsidRPr="00BC28E4">
        <w:rPr>
          <w:rStyle w:val="CharPartNo"/>
        </w:rPr>
        <w:t xml:space="preserve">Part </w:t>
      </w:r>
      <w:r w:rsidR="00E02424" w:rsidRPr="00BC28E4">
        <w:rPr>
          <w:rStyle w:val="CharPartNo"/>
        </w:rPr>
        <w:t>4</w:t>
      </w:r>
      <w:r>
        <w:t>—</w:t>
      </w:r>
      <w:r w:rsidR="00BC450C" w:rsidRPr="00BC28E4">
        <w:rPr>
          <w:rStyle w:val="CharPartText"/>
        </w:rPr>
        <w:t>Miscellaneous</w:t>
      </w:r>
      <w:bookmarkEnd w:id="55"/>
    </w:p>
    <w:p w:rsidR="007F737A" w:rsidRPr="00BC450C" w:rsidRDefault="00BC450C" w:rsidP="00BC450C">
      <w:pPr>
        <w:pStyle w:val="ActHead3"/>
      </w:pPr>
      <w:bookmarkStart w:id="56" w:name="_Toc38281049"/>
      <w:r w:rsidRPr="00BC28E4">
        <w:rPr>
          <w:rStyle w:val="CharDivNo"/>
        </w:rPr>
        <w:t>Division 1</w:t>
      </w:r>
      <w:r w:rsidRPr="007A42AE">
        <w:t>—</w:t>
      </w:r>
      <w:r w:rsidRPr="00BC28E4">
        <w:rPr>
          <w:rStyle w:val="CharDivText"/>
        </w:rPr>
        <w:t>General provisions</w:t>
      </w:r>
      <w:bookmarkEnd w:id="56"/>
    </w:p>
    <w:p w:rsidR="007F5AF7" w:rsidRDefault="001940D1" w:rsidP="007F5AF7">
      <w:pPr>
        <w:pStyle w:val="ItemHead"/>
      </w:pPr>
      <w:r>
        <w:t>41</w:t>
      </w:r>
      <w:r w:rsidR="007F5AF7">
        <w:t xml:space="preserve">  Regulation 4</w:t>
      </w:r>
    </w:p>
    <w:p w:rsidR="007F5AF7" w:rsidRDefault="007F5AF7" w:rsidP="007F5AF7">
      <w:pPr>
        <w:pStyle w:val="Item"/>
      </w:pPr>
      <w:r>
        <w:t>Repeal the regulation, substitute:</w:t>
      </w:r>
    </w:p>
    <w:p w:rsidR="00473CA1" w:rsidRPr="007B7417" w:rsidRDefault="00473CA1" w:rsidP="00473CA1">
      <w:pPr>
        <w:pStyle w:val="ActHead3"/>
      </w:pPr>
      <w:bookmarkStart w:id="57" w:name="_Toc38281050"/>
      <w:r w:rsidRPr="00BC28E4">
        <w:rPr>
          <w:rStyle w:val="CharDivNo"/>
        </w:rPr>
        <w:t>Division 2</w:t>
      </w:r>
      <w:r w:rsidRPr="007A42AE">
        <w:t>—</w:t>
      </w:r>
      <w:r w:rsidRPr="00BC28E4">
        <w:rPr>
          <w:rStyle w:val="CharDivText"/>
        </w:rPr>
        <w:t>Fees</w:t>
      </w:r>
      <w:bookmarkEnd w:id="57"/>
    </w:p>
    <w:p w:rsidR="007F5AF7" w:rsidRDefault="007F5AF7" w:rsidP="007F5AF7">
      <w:pPr>
        <w:pStyle w:val="ActHead5"/>
      </w:pPr>
      <w:bookmarkStart w:id="58" w:name="_Toc38281051"/>
      <w:r w:rsidRPr="00BC28E4">
        <w:rPr>
          <w:rStyle w:val="CharSectno"/>
        </w:rPr>
        <w:t>4</w:t>
      </w:r>
      <w:r>
        <w:t xml:space="preserve">  Schedule 1</w:t>
      </w:r>
      <w:bookmarkEnd w:id="58"/>
    </w:p>
    <w:p w:rsidR="007F5AF7" w:rsidRDefault="007E0264" w:rsidP="007E0264">
      <w:pPr>
        <w:pStyle w:val="subsection"/>
      </w:pPr>
      <w:r>
        <w:tab/>
      </w:r>
      <w:r>
        <w:tab/>
      </w:r>
      <w:r w:rsidR="007F5AF7">
        <w:t>Schedule 1 has effect.</w:t>
      </w:r>
    </w:p>
    <w:p w:rsidR="007F5AF7" w:rsidRDefault="007F5AF7" w:rsidP="007F5AF7">
      <w:pPr>
        <w:pStyle w:val="notetext"/>
      </w:pPr>
      <w:r>
        <w:lastRenderedPageBreak/>
        <w:t>Note:</w:t>
      </w:r>
      <w:r>
        <w:tab/>
        <w:t>Schedule 1 prescribes fees, as mentioned in subsection 80(2) of the Act.</w:t>
      </w:r>
    </w:p>
    <w:p w:rsidR="001E0B13" w:rsidRDefault="007F5AF7" w:rsidP="001E0B13">
      <w:pPr>
        <w:pStyle w:val="ActHead5"/>
      </w:pPr>
      <w:bookmarkStart w:id="59" w:name="_Toc38281052"/>
      <w:r w:rsidRPr="00BC28E4">
        <w:rPr>
          <w:rStyle w:val="CharSectno"/>
        </w:rPr>
        <w:t>4</w:t>
      </w:r>
      <w:r w:rsidR="00B7137A" w:rsidRPr="00BC28E4">
        <w:rPr>
          <w:rStyle w:val="CharSectno"/>
        </w:rPr>
        <w:t>A</w:t>
      </w:r>
      <w:r w:rsidRPr="00BC28E4">
        <w:rPr>
          <w:rStyle w:val="CharSectno"/>
        </w:rPr>
        <w:t>A</w:t>
      </w:r>
      <w:r w:rsidR="001E0B13">
        <w:t xml:space="preserve">  Failure to pay: fees for requesting </w:t>
      </w:r>
      <w:r w:rsidR="00AC6514">
        <w:t>expedited dispatch</w:t>
      </w:r>
      <w:bookmarkEnd w:id="59"/>
    </w:p>
    <w:p w:rsidR="001E0B13" w:rsidRDefault="001E0B13" w:rsidP="005D6BA7">
      <w:pPr>
        <w:pStyle w:val="subsection"/>
      </w:pPr>
      <w:r>
        <w:tab/>
        <w:t>(1)</w:t>
      </w:r>
      <w:r>
        <w:tab/>
        <w:t>This regulation applies</w:t>
      </w:r>
      <w:r w:rsidR="005D6BA7">
        <w:t xml:space="preserve"> if </w:t>
      </w:r>
      <w:r>
        <w:t>a request is made for a copy, or for the supply of documents, as mention</w:t>
      </w:r>
      <w:r w:rsidR="005D6BA7">
        <w:t>e</w:t>
      </w:r>
      <w:r>
        <w:t>d in item 8, 12 or 12A of the tabl</w:t>
      </w:r>
      <w:r w:rsidR="005D6BA7">
        <w:t>e in clause 1 of Schedule 1.</w:t>
      </w:r>
    </w:p>
    <w:p w:rsidR="005D6BA7" w:rsidRDefault="005D6BA7" w:rsidP="005D6BA7">
      <w:pPr>
        <w:pStyle w:val="subsection"/>
      </w:pPr>
      <w:r>
        <w:tab/>
        <w:t>(2)</w:t>
      </w:r>
      <w:r>
        <w:tab/>
        <w:t xml:space="preserve">The Registrar must not supply the copy or documents by means of </w:t>
      </w:r>
      <w:r w:rsidR="00AC6514">
        <w:t>expedited dispatch</w:t>
      </w:r>
      <w:r>
        <w:t xml:space="preserve"> unless:</w:t>
      </w:r>
    </w:p>
    <w:p w:rsidR="005D6BA7" w:rsidRDefault="005D6BA7" w:rsidP="005D6BA7">
      <w:pPr>
        <w:pStyle w:val="paragraph"/>
      </w:pPr>
      <w:r>
        <w:tab/>
        <w:t>(a)</w:t>
      </w:r>
      <w:r>
        <w:tab/>
        <w:t>a request is made that</w:t>
      </w:r>
      <w:r w:rsidR="004E5168">
        <w:t xml:space="preserve"> the copy or document be supplied </w:t>
      </w:r>
      <w:r>
        <w:t xml:space="preserve">by means of </w:t>
      </w:r>
      <w:r w:rsidR="00AC6514">
        <w:t>expedited dispatch</w:t>
      </w:r>
      <w:r>
        <w:t>; and</w:t>
      </w:r>
    </w:p>
    <w:p w:rsidR="001E0B13" w:rsidRDefault="005D6BA7" w:rsidP="005D6BA7">
      <w:pPr>
        <w:pStyle w:val="paragraph"/>
      </w:pPr>
      <w:r>
        <w:tab/>
        <w:t>(b)</w:t>
      </w:r>
      <w:r>
        <w:tab/>
        <w:t xml:space="preserve">the fee mentioned in item 13 of that table for the request for </w:t>
      </w:r>
      <w:r w:rsidR="00AC6514">
        <w:t>expedited dispatch</w:t>
      </w:r>
      <w:r>
        <w:t xml:space="preserve"> is paid</w:t>
      </w:r>
      <w:r w:rsidR="001E0B13">
        <w:t>.</w:t>
      </w:r>
    </w:p>
    <w:p w:rsidR="00433FA5" w:rsidRDefault="001940D1" w:rsidP="00433FA5">
      <w:pPr>
        <w:pStyle w:val="ItemHead"/>
      </w:pPr>
      <w:r>
        <w:t>42</w:t>
      </w:r>
      <w:r w:rsidR="0003795E">
        <w:t xml:space="preserve">  Regulation 4A</w:t>
      </w:r>
    </w:p>
    <w:p w:rsidR="00433FA5" w:rsidRDefault="00433FA5" w:rsidP="00433FA5">
      <w:pPr>
        <w:pStyle w:val="Item"/>
      </w:pPr>
      <w:r>
        <w:t xml:space="preserve">Omit </w:t>
      </w:r>
      <w:r w:rsidR="001A43B7">
        <w:t>“</w:t>
      </w:r>
      <w:r>
        <w:t xml:space="preserve">specified </w:t>
      </w:r>
      <w:r w:rsidR="001C28C1">
        <w:t>in</w:t>
      </w:r>
      <w:r w:rsidR="001A43B7">
        <w:t>”</w:t>
      </w:r>
      <w:r>
        <w:t xml:space="preserve">, substitute </w:t>
      </w:r>
      <w:r w:rsidR="001A43B7">
        <w:t>“</w:t>
      </w:r>
      <w:r>
        <w:t>prescribed by</w:t>
      </w:r>
      <w:r w:rsidR="001A43B7">
        <w:t>”</w:t>
      </w:r>
      <w:r>
        <w:t>.</w:t>
      </w:r>
    </w:p>
    <w:p w:rsidR="007F737A" w:rsidRDefault="001940D1" w:rsidP="007F737A">
      <w:pPr>
        <w:pStyle w:val="ItemHead"/>
      </w:pPr>
      <w:r>
        <w:t>43</w:t>
      </w:r>
      <w:r w:rsidR="007F737A">
        <w:t xml:space="preserve">  Before regulation 6</w:t>
      </w:r>
    </w:p>
    <w:p w:rsidR="007F737A" w:rsidRPr="007F737A" w:rsidRDefault="007F737A" w:rsidP="007F737A">
      <w:pPr>
        <w:pStyle w:val="Item"/>
      </w:pPr>
      <w:r>
        <w:t>Insert:</w:t>
      </w:r>
    </w:p>
    <w:p w:rsidR="007F737A" w:rsidRDefault="007F737A" w:rsidP="007F737A">
      <w:pPr>
        <w:pStyle w:val="ActHead2"/>
      </w:pPr>
      <w:bookmarkStart w:id="60" w:name="_Toc38281053"/>
      <w:r w:rsidRPr="00BC28E4">
        <w:rPr>
          <w:rStyle w:val="CharPartNo"/>
        </w:rPr>
        <w:t xml:space="preserve">Part </w:t>
      </w:r>
      <w:r w:rsidR="00E02424" w:rsidRPr="00BC28E4">
        <w:rPr>
          <w:rStyle w:val="CharPartNo"/>
        </w:rPr>
        <w:t>5</w:t>
      </w:r>
      <w:r>
        <w:t>—</w:t>
      </w:r>
      <w:r w:rsidRPr="00BC28E4">
        <w:rPr>
          <w:rStyle w:val="CharPartText"/>
        </w:rPr>
        <w:t>Application</w:t>
      </w:r>
      <w:r w:rsidR="006E5F9A" w:rsidRPr="00BC28E4">
        <w:rPr>
          <w:rStyle w:val="CharPartText"/>
        </w:rPr>
        <w:t xml:space="preserve">, </w:t>
      </w:r>
      <w:r w:rsidRPr="00BC28E4">
        <w:rPr>
          <w:rStyle w:val="CharPartText"/>
        </w:rPr>
        <w:t>transitional</w:t>
      </w:r>
      <w:r w:rsidR="007B491A" w:rsidRPr="00BC28E4">
        <w:rPr>
          <w:rStyle w:val="CharPartText"/>
        </w:rPr>
        <w:t xml:space="preserve"> and saving</w:t>
      </w:r>
      <w:r w:rsidRPr="00BC28E4">
        <w:rPr>
          <w:rStyle w:val="CharPartText"/>
        </w:rPr>
        <w:t xml:space="preserve"> provisions</w:t>
      </w:r>
      <w:bookmarkEnd w:id="60"/>
    </w:p>
    <w:p w:rsidR="007F737A" w:rsidRPr="00BC28E4" w:rsidRDefault="007F737A" w:rsidP="007F737A">
      <w:pPr>
        <w:pStyle w:val="Header"/>
      </w:pPr>
      <w:r w:rsidRPr="00BC28E4">
        <w:rPr>
          <w:rStyle w:val="CharDivNo"/>
        </w:rPr>
        <w:t xml:space="preserve"> </w:t>
      </w:r>
      <w:r w:rsidRPr="00BC28E4">
        <w:rPr>
          <w:rStyle w:val="CharDivText"/>
        </w:rPr>
        <w:t xml:space="preserve"> </w:t>
      </w:r>
    </w:p>
    <w:p w:rsidR="007F5AF7" w:rsidRDefault="001940D1" w:rsidP="007F5AF7">
      <w:pPr>
        <w:pStyle w:val="ItemHead"/>
      </w:pPr>
      <w:r>
        <w:t>44</w:t>
      </w:r>
      <w:r w:rsidR="007F5AF7">
        <w:t xml:space="preserve">  Clause 1 of Schedule 1</w:t>
      </w:r>
    </w:p>
    <w:p w:rsidR="007F5AF7" w:rsidRDefault="007F5AF7" w:rsidP="007F5AF7">
      <w:pPr>
        <w:pStyle w:val="Item"/>
      </w:pPr>
      <w:r>
        <w:t xml:space="preserve">Omit </w:t>
      </w:r>
      <w:r w:rsidR="001A43B7">
        <w:t>“</w:t>
      </w:r>
      <w:r>
        <w:t>sets outs</w:t>
      </w:r>
      <w:r w:rsidR="001A43B7">
        <w:t>”</w:t>
      </w:r>
      <w:r>
        <w:t xml:space="preserve">, substitute </w:t>
      </w:r>
      <w:r w:rsidR="001A43B7">
        <w:t>“</w:t>
      </w:r>
      <w:r>
        <w:t>prescribes</w:t>
      </w:r>
      <w:r w:rsidR="001A43B7">
        <w:t>”</w:t>
      </w:r>
      <w:r>
        <w:t>.</w:t>
      </w:r>
    </w:p>
    <w:p w:rsidR="00146BE9" w:rsidRDefault="001940D1" w:rsidP="00146BE9">
      <w:pPr>
        <w:pStyle w:val="ItemHead"/>
      </w:pPr>
      <w:r>
        <w:t>45</w:t>
      </w:r>
      <w:r w:rsidR="00146BE9">
        <w:t xml:space="preserve">  Clause 1 of Schedule 1 (table item</w:t>
      </w:r>
      <w:r w:rsidR="007E416B">
        <w:t>s</w:t>
      </w:r>
      <w:r w:rsidR="00146BE9">
        <w:t xml:space="preserve"> 1A</w:t>
      </w:r>
      <w:r w:rsidR="007E416B">
        <w:t xml:space="preserve"> and 1B</w:t>
      </w:r>
      <w:r w:rsidR="00146BE9">
        <w:t xml:space="preserve">, column headed </w:t>
      </w:r>
      <w:bookmarkStart w:id="61" w:name="BK_S3P12L32C67"/>
      <w:bookmarkEnd w:id="61"/>
      <w:r w:rsidR="001A43B7">
        <w:t>“</w:t>
      </w:r>
      <w:r w:rsidR="00146BE9">
        <w:t>Fee</w:t>
      </w:r>
      <w:bookmarkStart w:id="62" w:name="BK_S3P12L32C71"/>
      <w:bookmarkEnd w:id="62"/>
      <w:r w:rsidR="001A43B7">
        <w:t>”</w:t>
      </w:r>
      <w:r w:rsidR="00146BE9">
        <w:t>)</w:t>
      </w:r>
    </w:p>
    <w:p w:rsidR="007E416B" w:rsidRDefault="007E416B" w:rsidP="00146BE9">
      <w:pPr>
        <w:pStyle w:val="Item"/>
      </w:pPr>
      <w:r>
        <w:t xml:space="preserve">Omit </w:t>
      </w:r>
      <w:r w:rsidR="001A43B7">
        <w:t>“</w:t>
      </w:r>
      <w:r>
        <w:t>$50</w:t>
      </w:r>
      <w:r w:rsidR="001A43B7">
        <w:t>”</w:t>
      </w:r>
      <w:r>
        <w:t xml:space="preserve">, substitute </w:t>
      </w:r>
      <w:r w:rsidR="001A43B7">
        <w:t>“</w:t>
      </w:r>
      <w:r>
        <w:t>$240</w:t>
      </w:r>
      <w:r w:rsidR="001A43B7">
        <w:t>”</w:t>
      </w:r>
      <w:r>
        <w:t>.</w:t>
      </w:r>
    </w:p>
    <w:p w:rsidR="00D66804" w:rsidRDefault="001940D1" w:rsidP="00642744">
      <w:pPr>
        <w:pStyle w:val="ItemHead"/>
      </w:pPr>
      <w:r>
        <w:t>46</w:t>
      </w:r>
      <w:r w:rsidR="00D66804">
        <w:t xml:space="preserve">  Clause 1 of Schedule 1 (table item 4, column headed </w:t>
      </w:r>
      <w:bookmarkStart w:id="63" w:name="BK_S3P13L9C58"/>
      <w:bookmarkEnd w:id="63"/>
      <w:r w:rsidR="001A43B7">
        <w:t>“</w:t>
      </w:r>
      <w:r w:rsidR="00D66804">
        <w:t>Fee</w:t>
      </w:r>
      <w:bookmarkStart w:id="64" w:name="BK_S3P13L9C62"/>
      <w:bookmarkEnd w:id="64"/>
      <w:r w:rsidR="001A43B7">
        <w:t>”</w:t>
      </w:r>
      <w:r w:rsidR="00D66804">
        <w:t>)</w:t>
      </w:r>
    </w:p>
    <w:p w:rsidR="00D66804" w:rsidRDefault="00D66804" w:rsidP="00D66804">
      <w:pPr>
        <w:pStyle w:val="Item"/>
      </w:pPr>
      <w:r>
        <w:t xml:space="preserve">Omit </w:t>
      </w:r>
      <w:r w:rsidR="001A43B7">
        <w:t>“</w:t>
      </w:r>
      <w:r>
        <w:t>$445</w:t>
      </w:r>
      <w:r w:rsidR="001A43B7">
        <w:t>”</w:t>
      </w:r>
      <w:r>
        <w:t xml:space="preserve">, substitute </w:t>
      </w:r>
      <w:r w:rsidR="001A43B7">
        <w:t>“</w:t>
      </w:r>
      <w:r>
        <w:t>$545</w:t>
      </w:r>
      <w:r w:rsidR="001A43B7">
        <w:t>”</w:t>
      </w:r>
      <w:r>
        <w:t>.</w:t>
      </w:r>
    </w:p>
    <w:p w:rsidR="007F737A" w:rsidRDefault="001940D1" w:rsidP="007F737A">
      <w:pPr>
        <w:pStyle w:val="ItemHead"/>
      </w:pPr>
      <w:r>
        <w:t>47</w:t>
      </w:r>
      <w:r w:rsidR="007F737A">
        <w:t xml:space="preserve">  Clause 1 of Schedule 1 (after table item 12A)</w:t>
      </w:r>
    </w:p>
    <w:p w:rsidR="007F737A" w:rsidRDefault="007F737A" w:rsidP="007F737A">
      <w:pPr>
        <w:pStyle w:val="Item"/>
      </w:pPr>
      <w:r>
        <w:t>Insert:</w:t>
      </w:r>
    </w:p>
    <w:p w:rsidR="007F737A" w:rsidRPr="007F737A" w:rsidRDefault="007F737A" w:rsidP="007F737A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18"/>
        <w:gridCol w:w="6322"/>
        <w:gridCol w:w="1389"/>
      </w:tblGrid>
      <w:tr w:rsidR="007F737A" w:rsidRPr="00D1309E" w:rsidTr="00FC7D49">
        <w:tc>
          <w:tcPr>
            <w:tcW w:w="480" w:type="pct"/>
            <w:shd w:val="clear" w:color="auto" w:fill="auto"/>
          </w:tcPr>
          <w:p w:rsidR="007F737A" w:rsidRPr="00CD4DB2" w:rsidRDefault="007F737A" w:rsidP="00264825">
            <w:pPr>
              <w:pStyle w:val="Tabletext"/>
            </w:pPr>
            <w:r>
              <w:t>13</w:t>
            </w:r>
          </w:p>
        </w:tc>
        <w:tc>
          <w:tcPr>
            <w:tcW w:w="3706" w:type="pct"/>
            <w:shd w:val="clear" w:color="auto" w:fill="auto"/>
          </w:tcPr>
          <w:p w:rsidR="007F737A" w:rsidRPr="00CD4DB2" w:rsidRDefault="00146BE9" w:rsidP="005D6BA7">
            <w:pPr>
              <w:pStyle w:val="Tabletext"/>
            </w:pPr>
            <w:r>
              <w:t>If a request is made for</w:t>
            </w:r>
            <w:r w:rsidR="005D6BA7">
              <w:t xml:space="preserve"> </w:t>
            </w:r>
            <w:r>
              <w:t>a copy</w:t>
            </w:r>
            <w:r w:rsidR="005D6BA7">
              <w:t xml:space="preserve">, or for the supply of documents, </w:t>
            </w:r>
            <w:r>
              <w:t xml:space="preserve">as mentioned in </w:t>
            </w:r>
            <w:r w:rsidR="007F737A">
              <w:t>item 8, 12 or 12A</w:t>
            </w:r>
            <w:r>
              <w:t xml:space="preserve">—on making a request that </w:t>
            </w:r>
            <w:r w:rsidR="006E5F9A">
              <w:t xml:space="preserve">the </w:t>
            </w:r>
            <w:r w:rsidR="005D6BA7">
              <w:t xml:space="preserve">copy or documents be supplied </w:t>
            </w:r>
            <w:r>
              <w:t xml:space="preserve">by </w:t>
            </w:r>
            <w:r w:rsidR="007F737A">
              <w:t xml:space="preserve">means of </w:t>
            </w:r>
            <w:r w:rsidR="00AC6514">
              <w:t>expedited dispatch</w:t>
            </w:r>
          </w:p>
        </w:tc>
        <w:tc>
          <w:tcPr>
            <w:tcW w:w="814" w:type="pct"/>
            <w:shd w:val="clear" w:color="auto" w:fill="auto"/>
          </w:tcPr>
          <w:p w:rsidR="007F737A" w:rsidRPr="00CD4DB2" w:rsidRDefault="007F737A" w:rsidP="007F737A">
            <w:pPr>
              <w:pStyle w:val="Tabletext"/>
            </w:pPr>
            <w:r w:rsidRPr="00CD4DB2">
              <w:t>$</w:t>
            </w:r>
            <w:r>
              <w:t>2</w:t>
            </w:r>
            <w:r w:rsidRPr="00CD4DB2">
              <w:t>0</w:t>
            </w:r>
            <w:r w:rsidR="005D6BA7">
              <w:t xml:space="preserve"> for each request for a copy, or for supply of documents</w:t>
            </w:r>
          </w:p>
        </w:tc>
      </w:tr>
    </w:tbl>
    <w:p w:rsidR="00D01403" w:rsidRDefault="001940D1" w:rsidP="00D01403">
      <w:pPr>
        <w:pStyle w:val="ItemHead"/>
      </w:pPr>
      <w:r>
        <w:t>48</w:t>
      </w:r>
      <w:r w:rsidR="00D01403">
        <w:t xml:space="preserve">  Clause 1 of Schedule 1 (table item 15, column headed </w:t>
      </w:r>
      <w:bookmarkStart w:id="65" w:name="BK_S3P13L19C67"/>
      <w:bookmarkEnd w:id="65"/>
      <w:r w:rsidR="001A43B7">
        <w:t>“</w:t>
      </w:r>
      <w:r w:rsidR="00D01403">
        <w:t>Fee</w:t>
      </w:r>
      <w:bookmarkStart w:id="66" w:name="BK_S3P13L19C71"/>
      <w:bookmarkEnd w:id="66"/>
      <w:r w:rsidR="001A43B7">
        <w:t>”</w:t>
      </w:r>
      <w:r w:rsidR="00D01403">
        <w:t>)</w:t>
      </w:r>
    </w:p>
    <w:p w:rsidR="007210BF" w:rsidRDefault="007210BF" w:rsidP="007210BF">
      <w:pPr>
        <w:pStyle w:val="Item"/>
      </w:pPr>
      <w:r>
        <w:t xml:space="preserve">Omit </w:t>
      </w:r>
      <w:r w:rsidR="001A43B7">
        <w:t>“</w:t>
      </w:r>
      <w:r>
        <w:t>$345</w:t>
      </w:r>
      <w:r w:rsidR="001A43B7">
        <w:t>”</w:t>
      </w:r>
      <w:r>
        <w:t xml:space="preserve">, substitute </w:t>
      </w:r>
      <w:r w:rsidR="001A43B7">
        <w:t>“</w:t>
      </w:r>
      <w:r>
        <w:t>$400</w:t>
      </w:r>
      <w:r w:rsidR="001A43B7">
        <w:t>”</w:t>
      </w:r>
      <w:r>
        <w:t>.</w:t>
      </w:r>
    </w:p>
    <w:p w:rsidR="007E416B" w:rsidRDefault="001940D1" w:rsidP="007E416B">
      <w:pPr>
        <w:pStyle w:val="ItemHead"/>
      </w:pPr>
      <w:r>
        <w:t>49</w:t>
      </w:r>
      <w:r w:rsidR="007E416B">
        <w:t xml:space="preserve">  Clause 1 of Schedule 1 (table item 15, column headed </w:t>
      </w:r>
      <w:r w:rsidR="001A43B7">
        <w:t>“</w:t>
      </w:r>
      <w:r w:rsidR="007E416B">
        <w:t>Fee</w:t>
      </w:r>
      <w:r w:rsidR="001A43B7">
        <w:t>”</w:t>
      </w:r>
      <w:r w:rsidR="007E416B">
        <w:t>)</w:t>
      </w:r>
    </w:p>
    <w:p w:rsidR="007210BF" w:rsidRDefault="007210BF" w:rsidP="007210BF">
      <w:pPr>
        <w:pStyle w:val="Item"/>
      </w:pPr>
      <w:r>
        <w:t xml:space="preserve">Omit </w:t>
      </w:r>
      <w:r w:rsidR="001A43B7">
        <w:t>“</w:t>
      </w:r>
      <w:r>
        <w:t>$395</w:t>
      </w:r>
      <w:r w:rsidR="001A43B7">
        <w:t>”</w:t>
      </w:r>
      <w:r>
        <w:t xml:space="preserve">, substitute </w:t>
      </w:r>
      <w:r w:rsidR="001A43B7">
        <w:t>“</w:t>
      </w:r>
      <w:r>
        <w:t>$450</w:t>
      </w:r>
      <w:r w:rsidR="001A43B7">
        <w:t>”</w:t>
      </w:r>
      <w:r>
        <w:t>.</w:t>
      </w:r>
    </w:p>
    <w:p w:rsidR="007F737A" w:rsidRDefault="00626520" w:rsidP="00626520">
      <w:pPr>
        <w:pStyle w:val="ActHead9"/>
      </w:pPr>
      <w:bookmarkStart w:id="67" w:name="_Toc38281054"/>
      <w:r w:rsidRPr="00626520">
        <w:lastRenderedPageBreak/>
        <w:t>Trade Marks Regulations</w:t>
      </w:r>
      <w:r w:rsidR="00403488">
        <w:t xml:space="preserve"> </w:t>
      </w:r>
      <w:r w:rsidRPr="00626520">
        <w:t>1995</w:t>
      </w:r>
      <w:bookmarkEnd w:id="67"/>
    </w:p>
    <w:p w:rsidR="00932C5F" w:rsidRDefault="001940D1" w:rsidP="00932C5F">
      <w:pPr>
        <w:pStyle w:val="ItemHead"/>
      </w:pPr>
      <w:r>
        <w:t>50</w:t>
      </w:r>
      <w:r w:rsidR="00932C5F">
        <w:t xml:space="preserve">  Regulation 2.1</w:t>
      </w:r>
    </w:p>
    <w:p w:rsidR="00932C5F" w:rsidRPr="00932C5F" w:rsidRDefault="00932C5F" w:rsidP="00932C5F">
      <w:pPr>
        <w:pStyle w:val="Item"/>
      </w:pPr>
      <w:r>
        <w:t>Insert:</w:t>
      </w:r>
    </w:p>
    <w:p w:rsidR="00D91095" w:rsidRDefault="00D91095" w:rsidP="00D91095">
      <w:pPr>
        <w:pStyle w:val="Definition"/>
      </w:pPr>
      <w:r w:rsidRPr="00AC6514">
        <w:rPr>
          <w:b/>
          <w:i/>
        </w:rPr>
        <w:t>expedited dispatch</w:t>
      </w:r>
      <w:r>
        <w:t xml:space="preserve"> means a means of supplying documents that can reasonably </w:t>
      </w:r>
      <w:r w:rsidR="005400A3">
        <w:t xml:space="preserve">be </w:t>
      </w:r>
      <w:r>
        <w:t xml:space="preserve">expected </w:t>
      </w:r>
      <w:r w:rsidR="007B1031">
        <w:t xml:space="preserve">usually </w:t>
      </w:r>
      <w:r>
        <w:t>to be faster than ordinary post.</w:t>
      </w:r>
    </w:p>
    <w:p w:rsidR="002C0944" w:rsidRPr="002C0944" w:rsidRDefault="002C0944" w:rsidP="006B548A">
      <w:pPr>
        <w:pStyle w:val="Definition"/>
      </w:pPr>
      <w:r w:rsidRPr="002C0944">
        <w:rPr>
          <w:b/>
          <w:i/>
        </w:rPr>
        <w:t>information system</w:t>
      </w:r>
      <w:r>
        <w:t xml:space="preserve"> has the same meaning as in the </w:t>
      </w:r>
      <w:r w:rsidRPr="002C0944">
        <w:rPr>
          <w:i/>
        </w:rPr>
        <w:t>Electronic Transactions Act 1999</w:t>
      </w:r>
      <w:r>
        <w:t>.</w:t>
      </w:r>
    </w:p>
    <w:p w:rsidR="006B548A" w:rsidRDefault="006B548A" w:rsidP="006B548A">
      <w:pPr>
        <w:pStyle w:val="Definition"/>
      </w:pPr>
      <w:r w:rsidRPr="00C528BA">
        <w:rPr>
          <w:b/>
          <w:i/>
        </w:rPr>
        <w:t>Madrid Regulations</w:t>
      </w:r>
      <w:r w:rsidRPr="00C528BA">
        <w:t xml:space="preserve"> </w:t>
      </w:r>
      <w:r>
        <w:t>has the meaning given by regulation 17A.2</w:t>
      </w:r>
      <w:r w:rsidR="00512963">
        <w:t>.</w:t>
      </w:r>
    </w:p>
    <w:p w:rsidR="00C934F6" w:rsidRDefault="00DB0C07" w:rsidP="00DB0C07">
      <w:pPr>
        <w:pStyle w:val="Definition"/>
        <w:spacing w:before="240"/>
      </w:pPr>
      <w:r w:rsidRPr="00FB764B">
        <w:rPr>
          <w:b/>
          <w:i/>
        </w:rPr>
        <w:t>official goods and services pick list</w:t>
      </w:r>
      <w:r w:rsidR="00C934F6">
        <w:t>: goods or services are specified</w:t>
      </w:r>
      <w:r w:rsidR="000849C2">
        <w:t>,</w:t>
      </w:r>
      <w:r w:rsidR="00C934F6">
        <w:t xml:space="preserve"> in an application to register a trade mark in respect of the goods or services</w:t>
      </w:r>
      <w:r w:rsidR="000849C2">
        <w:t>,</w:t>
      </w:r>
      <w:r w:rsidR="00C934F6">
        <w:t xml:space="preserve"> by using the </w:t>
      </w:r>
      <w:r w:rsidR="00C934F6" w:rsidRPr="00C934F6">
        <w:rPr>
          <w:b/>
          <w:i/>
        </w:rPr>
        <w:t xml:space="preserve">official </w:t>
      </w:r>
      <w:r w:rsidR="000849C2">
        <w:rPr>
          <w:b/>
          <w:i/>
        </w:rPr>
        <w:t>g</w:t>
      </w:r>
      <w:r w:rsidR="00C934F6" w:rsidRPr="00C934F6">
        <w:rPr>
          <w:b/>
          <w:i/>
        </w:rPr>
        <w:t xml:space="preserve">oods and </w:t>
      </w:r>
      <w:r w:rsidR="000849C2">
        <w:rPr>
          <w:b/>
          <w:i/>
        </w:rPr>
        <w:t>s</w:t>
      </w:r>
      <w:r w:rsidR="00C934F6" w:rsidRPr="00C934F6">
        <w:rPr>
          <w:b/>
          <w:i/>
        </w:rPr>
        <w:t>ervices pick list</w:t>
      </w:r>
      <w:r w:rsidR="00C934F6">
        <w:t xml:space="preserve"> if:</w:t>
      </w:r>
    </w:p>
    <w:p w:rsidR="00C934F6" w:rsidRDefault="00C934F6" w:rsidP="00C934F6">
      <w:pPr>
        <w:pStyle w:val="paragraph"/>
      </w:pPr>
      <w:r>
        <w:tab/>
        <w:t>(a)</w:t>
      </w:r>
      <w:r>
        <w:tab/>
        <w:t>the application is filed by means of a digital information system that is:</w:t>
      </w:r>
    </w:p>
    <w:p w:rsidR="00E24709" w:rsidRDefault="00C934F6" w:rsidP="00C934F6">
      <w:pPr>
        <w:pStyle w:val="paragraphsub"/>
      </w:pPr>
      <w:r>
        <w:tab/>
        <w:t>(i)</w:t>
      </w:r>
      <w:r>
        <w:tab/>
        <w:t>m</w:t>
      </w:r>
      <w:r w:rsidR="002C0944">
        <w:t>ade available by IP Australia</w:t>
      </w:r>
      <w:r w:rsidR="00E24709">
        <w:t>; and</w:t>
      </w:r>
    </w:p>
    <w:p w:rsidR="00C934F6" w:rsidRDefault="00E24709" w:rsidP="00C934F6">
      <w:pPr>
        <w:pStyle w:val="paragraphsub"/>
      </w:pPr>
      <w:r>
        <w:tab/>
        <w:t>(</w:t>
      </w:r>
      <w:r w:rsidR="00C934F6">
        <w:t>ii</w:t>
      </w:r>
      <w:r>
        <w:t>)</w:t>
      </w:r>
      <w:r>
        <w:tab/>
        <w:t xml:space="preserve">a preferred means of filing </w:t>
      </w:r>
      <w:r w:rsidR="00C934F6">
        <w:t>the application; and</w:t>
      </w:r>
    </w:p>
    <w:p w:rsidR="00C934F6" w:rsidRDefault="00C934F6" w:rsidP="00C934F6">
      <w:pPr>
        <w:pStyle w:val="paragraph"/>
      </w:pPr>
      <w:r>
        <w:tab/>
        <w:t>(</w:t>
      </w:r>
      <w:r w:rsidR="00C419BC">
        <w:t>b</w:t>
      </w:r>
      <w:r>
        <w:t>)</w:t>
      </w:r>
      <w:r>
        <w:tab/>
        <w:t xml:space="preserve">the applicant specifies the goods or services in the application by selecting the goods or services from </w:t>
      </w:r>
      <w:r w:rsidR="00C419BC">
        <w:t>a</w:t>
      </w:r>
      <w:r>
        <w:t xml:space="preserve"> pre-populated list</w:t>
      </w:r>
      <w:r w:rsidR="00C419BC">
        <w:t xml:space="preserve"> of goods or services that is</w:t>
      </w:r>
      <w:r w:rsidR="00DE79D0">
        <w:t xml:space="preserve"> made available by the </w:t>
      </w:r>
      <w:r w:rsidR="00C419BC">
        <w:t>digital information system for that purpose.</w:t>
      </w:r>
    </w:p>
    <w:p w:rsidR="005C0B24" w:rsidRDefault="001940D1" w:rsidP="00CF750A">
      <w:pPr>
        <w:pStyle w:val="ItemHead"/>
      </w:pPr>
      <w:r>
        <w:t>51</w:t>
      </w:r>
      <w:r w:rsidR="005C0B24">
        <w:t xml:space="preserve">  Paragraph 3A.5(1)(b)</w:t>
      </w:r>
    </w:p>
    <w:p w:rsidR="005C0B24" w:rsidRDefault="005C0B24" w:rsidP="005C0B24">
      <w:pPr>
        <w:pStyle w:val="Item"/>
      </w:pPr>
      <w:r>
        <w:t xml:space="preserve">Omit </w:t>
      </w:r>
      <w:r w:rsidR="001A43B7">
        <w:t>“</w:t>
      </w:r>
      <w:r w:rsidR="005400A3">
        <w:t xml:space="preserve">for </w:t>
      </w:r>
      <w:r>
        <w:t>that Part</w:t>
      </w:r>
      <w:r w:rsidR="001A43B7">
        <w:t>”</w:t>
      </w:r>
      <w:r>
        <w:t xml:space="preserve">, substitute </w:t>
      </w:r>
      <w:r w:rsidR="001A43B7">
        <w:t>“</w:t>
      </w:r>
      <w:r w:rsidR="005400A3">
        <w:t>by item 35 of the table in clause 1 of Schedule 9</w:t>
      </w:r>
      <w:r w:rsidR="001A43B7">
        <w:t>”</w:t>
      </w:r>
      <w:r>
        <w:t>.</w:t>
      </w:r>
    </w:p>
    <w:p w:rsidR="009D51F9" w:rsidRDefault="001940D1" w:rsidP="009D51F9">
      <w:pPr>
        <w:pStyle w:val="ItemHead"/>
      </w:pPr>
      <w:r>
        <w:t>52</w:t>
      </w:r>
      <w:r w:rsidR="009D51F9">
        <w:t xml:space="preserve">  </w:t>
      </w:r>
      <w:r w:rsidR="005400A3">
        <w:t>Regulation</w:t>
      </w:r>
      <w:r w:rsidR="009D51F9">
        <w:t xml:space="preserve"> 5.2 (definition of </w:t>
      </w:r>
      <w:r w:rsidR="009D51F9" w:rsidRPr="009B59DA">
        <w:rPr>
          <w:i/>
        </w:rPr>
        <w:t>notice of intention to oppose</w:t>
      </w:r>
      <w:r w:rsidR="009D51F9">
        <w:t>)</w:t>
      </w:r>
    </w:p>
    <w:p w:rsidR="009D51F9" w:rsidRPr="009D51F9" w:rsidRDefault="009D51F9" w:rsidP="009D51F9">
      <w:pPr>
        <w:pStyle w:val="Item"/>
      </w:pPr>
      <w:r>
        <w:t>Repeal the definition.</w:t>
      </w:r>
    </w:p>
    <w:p w:rsidR="009D51F9" w:rsidRDefault="001940D1" w:rsidP="009D51F9">
      <w:pPr>
        <w:pStyle w:val="ItemHead"/>
      </w:pPr>
      <w:r>
        <w:t>53</w:t>
      </w:r>
      <w:r w:rsidR="009D51F9">
        <w:t xml:space="preserve">  </w:t>
      </w:r>
      <w:r w:rsidR="005400A3">
        <w:t>Regulation</w:t>
      </w:r>
      <w:r w:rsidR="009D51F9">
        <w:t xml:space="preserve"> 5.2 (definition of </w:t>
      </w:r>
      <w:r w:rsidR="009D51F9" w:rsidRPr="009B59DA">
        <w:rPr>
          <w:i/>
        </w:rPr>
        <w:t xml:space="preserve">notice of </w:t>
      </w:r>
      <w:r w:rsidR="009D51F9">
        <w:rPr>
          <w:i/>
        </w:rPr>
        <w:t>opposition</w:t>
      </w:r>
      <w:r w:rsidR="009D51F9">
        <w:t>)</w:t>
      </w:r>
    </w:p>
    <w:p w:rsidR="009D51F9" w:rsidRPr="009D51F9" w:rsidRDefault="009D51F9" w:rsidP="009D51F9">
      <w:pPr>
        <w:pStyle w:val="Item"/>
      </w:pPr>
      <w:r>
        <w:t>Repeal the definition, substitute:</w:t>
      </w:r>
    </w:p>
    <w:p w:rsidR="009D51F9" w:rsidRDefault="009D51F9" w:rsidP="002459F2">
      <w:pPr>
        <w:pStyle w:val="Definition"/>
      </w:pPr>
      <w:r w:rsidRPr="009B59DA">
        <w:rPr>
          <w:b/>
          <w:i/>
        </w:rPr>
        <w:t>notice of opposition</w:t>
      </w:r>
      <w:r>
        <w:t xml:space="preserve"> means a notice of opposition under section 52 of the Act.</w:t>
      </w:r>
    </w:p>
    <w:p w:rsidR="00E3552B" w:rsidRDefault="001940D1" w:rsidP="00E3552B">
      <w:pPr>
        <w:pStyle w:val="ItemHead"/>
      </w:pPr>
      <w:r>
        <w:t>54</w:t>
      </w:r>
      <w:r w:rsidR="00E3552B">
        <w:t xml:space="preserve">  Regulation 5.5</w:t>
      </w:r>
    </w:p>
    <w:p w:rsidR="009A5AAB" w:rsidRDefault="009A5AAB" w:rsidP="009A5AAB">
      <w:pPr>
        <w:pStyle w:val="Item"/>
      </w:pPr>
      <w:r>
        <w:t>Repeal the regulation, substitute:</w:t>
      </w:r>
    </w:p>
    <w:p w:rsidR="009A5AAB" w:rsidRDefault="009A5AAB" w:rsidP="009A5AAB">
      <w:pPr>
        <w:pStyle w:val="ActHead5"/>
      </w:pPr>
      <w:bookmarkStart w:id="68" w:name="_Toc38281055"/>
      <w:r w:rsidRPr="00BC28E4">
        <w:rPr>
          <w:rStyle w:val="CharSectno"/>
        </w:rPr>
        <w:t>5.5</w:t>
      </w:r>
      <w:r>
        <w:t xml:space="preserve">  </w:t>
      </w:r>
      <w:r w:rsidR="009B59DA">
        <w:t>Components of n</w:t>
      </w:r>
      <w:r>
        <w:t>otice of opposition</w:t>
      </w:r>
      <w:bookmarkEnd w:id="68"/>
    </w:p>
    <w:p w:rsidR="009A5AAB" w:rsidRDefault="009A5AAB" w:rsidP="009A5AAB">
      <w:pPr>
        <w:pStyle w:val="subsection"/>
      </w:pPr>
      <w:r>
        <w:tab/>
        <w:t>(1)</w:t>
      </w:r>
      <w:r>
        <w:tab/>
      </w:r>
      <w:r w:rsidR="002459F2">
        <w:t>The components of a notice of opposition are</w:t>
      </w:r>
      <w:r>
        <w:t>:</w:t>
      </w:r>
    </w:p>
    <w:p w:rsidR="009A5AAB" w:rsidRDefault="009A5AAB" w:rsidP="009A5AAB">
      <w:pPr>
        <w:pStyle w:val="paragraph"/>
      </w:pPr>
      <w:r>
        <w:tab/>
        <w:t>(a)</w:t>
      </w:r>
      <w:r>
        <w:tab/>
        <w:t>a notice of intention to oppose;</w:t>
      </w:r>
      <w:r w:rsidR="002459F2">
        <w:t xml:space="preserve"> and</w:t>
      </w:r>
    </w:p>
    <w:p w:rsidR="009A5AAB" w:rsidRDefault="009A5AAB" w:rsidP="009A5AAB">
      <w:pPr>
        <w:pStyle w:val="paragraph"/>
      </w:pPr>
      <w:r>
        <w:tab/>
        <w:t>(b)</w:t>
      </w:r>
      <w:r>
        <w:tab/>
        <w:t>a statement of grounds and particulars.</w:t>
      </w:r>
    </w:p>
    <w:p w:rsidR="009A5AAB" w:rsidRDefault="009A5AAB" w:rsidP="009A5AAB">
      <w:pPr>
        <w:pStyle w:val="subsection"/>
      </w:pPr>
      <w:r>
        <w:tab/>
        <w:t>(2)</w:t>
      </w:r>
      <w:r>
        <w:tab/>
        <w:t xml:space="preserve">A notice of opposition is taken to be filed when both </w:t>
      </w:r>
      <w:r w:rsidR="00D94411">
        <w:t xml:space="preserve">of its </w:t>
      </w:r>
      <w:r>
        <w:t>components have been filed.</w:t>
      </w:r>
    </w:p>
    <w:p w:rsidR="000C5F61" w:rsidRPr="00C528BA" w:rsidRDefault="001940D1" w:rsidP="000C5F61">
      <w:pPr>
        <w:pStyle w:val="ItemHead"/>
      </w:pPr>
      <w:r>
        <w:t>55</w:t>
      </w:r>
      <w:r w:rsidR="000C5F61" w:rsidRPr="00C528BA">
        <w:t xml:space="preserve">  Regulation</w:t>
      </w:r>
      <w:r w:rsidR="00403488">
        <w:t xml:space="preserve"> </w:t>
      </w:r>
      <w:r w:rsidR="000C5F61" w:rsidRPr="00C528BA">
        <w:t>8.3</w:t>
      </w:r>
    </w:p>
    <w:p w:rsidR="000C5F61" w:rsidRDefault="000C5F61" w:rsidP="000C5F61">
      <w:pPr>
        <w:pStyle w:val="Item"/>
      </w:pPr>
      <w:r w:rsidRPr="00C528BA">
        <w:t xml:space="preserve">Omit </w:t>
      </w:r>
      <w:r w:rsidR="001A43B7">
        <w:t>“</w:t>
      </w:r>
      <w:r w:rsidRPr="00C528BA">
        <w:t>the grounds mentioned in subregulation</w:t>
      </w:r>
      <w:r w:rsidR="00403488">
        <w:t xml:space="preserve"> </w:t>
      </w:r>
      <w:r w:rsidRPr="00C528BA">
        <w:t>5.18(1)</w:t>
      </w:r>
      <w:r w:rsidR="001A43B7">
        <w:t>”</w:t>
      </w:r>
      <w:r w:rsidRPr="00C528BA">
        <w:t xml:space="preserve">, substitute </w:t>
      </w:r>
      <w:r w:rsidR="001A43B7">
        <w:t>“</w:t>
      </w:r>
      <w:r w:rsidRPr="00C528BA">
        <w:t>any of the grounds mentioned in regulation</w:t>
      </w:r>
      <w:r w:rsidR="00403488">
        <w:t xml:space="preserve"> </w:t>
      </w:r>
      <w:r w:rsidRPr="00C528BA">
        <w:t>4.15A</w:t>
      </w:r>
      <w:r w:rsidR="001A43B7">
        <w:t>”</w:t>
      </w:r>
      <w:r w:rsidRPr="00C528BA">
        <w:t>.</w:t>
      </w:r>
    </w:p>
    <w:p w:rsidR="007D5126" w:rsidRDefault="001940D1" w:rsidP="007D5126">
      <w:pPr>
        <w:pStyle w:val="ItemHead"/>
      </w:pPr>
      <w:r>
        <w:lastRenderedPageBreak/>
        <w:t>56</w:t>
      </w:r>
      <w:r w:rsidR="007D5126">
        <w:t xml:space="preserve">  Regulation 9.2 (definition of </w:t>
      </w:r>
      <w:r w:rsidR="007D5126" w:rsidRPr="009B59DA">
        <w:rPr>
          <w:i/>
        </w:rPr>
        <w:t>notice of intention to oppose</w:t>
      </w:r>
      <w:r w:rsidR="007D5126">
        <w:t>)</w:t>
      </w:r>
    </w:p>
    <w:p w:rsidR="007D5126" w:rsidRDefault="007D5126" w:rsidP="007D5126">
      <w:pPr>
        <w:pStyle w:val="Item"/>
      </w:pPr>
      <w:r>
        <w:t>Repeal the definition.</w:t>
      </w:r>
    </w:p>
    <w:p w:rsidR="007D5126" w:rsidRDefault="001940D1" w:rsidP="007D5126">
      <w:pPr>
        <w:pStyle w:val="ItemHead"/>
      </w:pPr>
      <w:r>
        <w:t>57</w:t>
      </w:r>
      <w:r w:rsidR="007D5126">
        <w:t xml:space="preserve">  Regulation 9.2 (definition of </w:t>
      </w:r>
      <w:r w:rsidR="007D5126" w:rsidRPr="009B59DA">
        <w:rPr>
          <w:i/>
        </w:rPr>
        <w:t xml:space="preserve">notice of </w:t>
      </w:r>
      <w:r w:rsidR="007D5126">
        <w:rPr>
          <w:i/>
        </w:rPr>
        <w:t>opposition</w:t>
      </w:r>
      <w:r w:rsidR="007D5126">
        <w:t>)</w:t>
      </w:r>
    </w:p>
    <w:p w:rsidR="007D5126" w:rsidRDefault="007D5126" w:rsidP="007D5126">
      <w:pPr>
        <w:pStyle w:val="Item"/>
      </w:pPr>
      <w:r>
        <w:t>Repeal the definition, substitute:</w:t>
      </w:r>
    </w:p>
    <w:p w:rsidR="007D5126" w:rsidRPr="007D5126" w:rsidRDefault="007D5126" w:rsidP="007D5126">
      <w:pPr>
        <w:pStyle w:val="Definition"/>
      </w:pPr>
      <w:r w:rsidRPr="007D5126">
        <w:rPr>
          <w:b/>
          <w:i/>
        </w:rPr>
        <w:t>notice of opposition</w:t>
      </w:r>
      <w:r>
        <w:t xml:space="preserve"> means a notice of opposition under section 96 of the Act.</w:t>
      </w:r>
    </w:p>
    <w:p w:rsidR="009B59DA" w:rsidRDefault="001940D1" w:rsidP="009B59DA">
      <w:pPr>
        <w:pStyle w:val="ItemHead"/>
      </w:pPr>
      <w:r>
        <w:t>58</w:t>
      </w:r>
      <w:r w:rsidR="009B59DA">
        <w:t xml:space="preserve">  Regulation 9.7</w:t>
      </w:r>
    </w:p>
    <w:p w:rsidR="009B59DA" w:rsidRDefault="009B59DA" w:rsidP="009B59DA">
      <w:pPr>
        <w:pStyle w:val="Item"/>
      </w:pPr>
      <w:r>
        <w:t>Repeal the regulation, substitute:</w:t>
      </w:r>
    </w:p>
    <w:p w:rsidR="009B59DA" w:rsidRDefault="009B59DA" w:rsidP="009B59DA">
      <w:pPr>
        <w:pStyle w:val="ActHead5"/>
      </w:pPr>
      <w:bookmarkStart w:id="69" w:name="_Toc38281056"/>
      <w:r w:rsidRPr="00BC28E4">
        <w:rPr>
          <w:rStyle w:val="CharSectno"/>
        </w:rPr>
        <w:t>9.7</w:t>
      </w:r>
      <w:r>
        <w:t xml:space="preserve">  Components of notice of opposition</w:t>
      </w:r>
      <w:bookmarkEnd w:id="69"/>
    </w:p>
    <w:p w:rsidR="002459F2" w:rsidRDefault="002459F2" w:rsidP="002459F2">
      <w:pPr>
        <w:pStyle w:val="subsection"/>
      </w:pPr>
      <w:r>
        <w:tab/>
        <w:t>(1)</w:t>
      </w:r>
      <w:r>
        <w:tab/>
        <w:t>The components of a notice of opposition are:</w:t>
      </w:r>
    </w:p>
    <w:p w:rsidR="009B59DA" w:rsidRDefault="009B59DA" w:rsidP="009B59DA">
      <w:pPr>
        <w:pStyle w:val="paragraph"/>
      </w:pPr>
      <w:r>
        <w:tab/>
        <w:t>(a)</w:t>
      </w:r>
      <w:r>
        <w:tab/>
        <w:t>a notice of intention to oppose;</w:t>
      </w:r>
      <w:r w:rsidR="002459F2">
        <w:t xml:space="preserve"> and</w:t>
      </w:r>
    </w:p>
    <w:p w:rsidR="009B59DA" w:rsidRDefault="009B59DA" w:rsidP="009B59DA">
      <w:pPr>
        <w:pStyle w:val="paragraph"/>
      </w:pPr>
      <w:r>
        <w:tab/>
        <w:t>(b)</w:t>
      </w:r>
      <w:r>
        <w:tab/>
        <w:t>a statement of grounds and particulars.</w:t>
      </w:r>
    </w:p>
    <w:p w:rsidR="009B59DA" w:rsidRPr="009A5AAB" w:rsidRDefault="009B59DA" w:rsidP="009B59DA">
      <w:pPr>
        <w:pStyle w:val="subsection"/>
      </w:pPr>
      <w:r>
        <w:tab/>
        <w:t>(2)</w:t>
      </w:r>
      <w:r>
        <w:tab/>
        <w:t xml:space="preserve">A notice of opposition is taken to be filed when both </w:t>
      </w:r>
      <w:r w:rsidR="00C25A83">
        <w:t xml:space="preserve">of its </w:t>
      </w:r>
      <w:r>
        <w:t>components have been filed.</w:t>
      </w:r>
    </w:p>
    <w:p w:rsidR="006B548A" w:rsidRPr="00C528BA" w:rsidRDefault="001940D1" w:rsidP="006B548A">
      <w:pPr>
        <w:pStyle w:val="ItemHead"/>
      </w:pPr>
      <w:r>
        <w:t>59</w:t>
      </w:r>
      <w:r w:rsidR="006B548A" w:rsidRPr="00C528BA">
        <w:t xml:space="preserve">  Regulation</w:t>
      </w:r>
      <w:r w:rsidR="00403488">
        <w:t xml:space="preserve"> </w:t>
      </w:r>
      <w:r w:rsidR="006B548A" w:rsidRPr="00C528BA">
        <w:t xml:space="preserve">17A.2 (definition of </w:t>
      </w:r>
      <w:r w:rsidR="006B548A" w:rsidRPr="00C528BA">
        <w:rPr>
          <w:i/>
        </w:rPr>
        <w:t>Common Regulations</w:t>
      </w:r>
      <w:r w:rsidR="006B548A" w:rsidRPr="00C528BA">
        <w:t>)</w:t>
      </w:r>
    </w:p>
    <w:p w:rsidR="006B548A" w:rsidRPr="00C528BA" w:rsidRDefault="006B548A" w:rsidP="006B548A">
      <w:pPr>
        <w:pStyle w:val="Item"/>
      </w:pPr>
      <w:r w:rsidRPr="00C528BA">
        <w:t>Repeal the definition.</w:t>
      </w:r>
    </w:p>
    <w:p w:rsidR="006B548A" w:rsidRDefault="001940D1" w:rsidP="006B548A">
      <w:pPr>
        <w:pStyle w:val="ItemHead"/>
      </w:pPr>
      <w:r>
        <w:t>60</w:t>
      </w:r>
      <w:r w:rsidR="006B548A" w:rsidRPr="00C528BA">
        <w:t xml:space="preserve">  Regulation</w:t>
      </w:r>
      <w:r w:rsidR="00403488">
        <w:t xml:space="preserve"> </w:t>
      </w:r>
      <w:r w:rsidR="006B548A" w:rsidRPr="00C528BA">
        <w:t>17A.2</w:t>
      </w:r>
    </w:p>
    <w:p w:rsidR="006B548A" w:rsidRDefault="006B548A" w:rsidP="006B548A">
      <w:pPr>
        <w:pStyle w:val="Item"/>
      </w:pPr>
      <w:r>
        <w:t>Insert:</w:t>
      </w:r>
    </w:p>
    <w:p w:rsidR="006B548A" w:rsidRDefault="006B548A" w:rsidP="006B548A">
      <w:pPr>
        <w:pStyle w:val="Definition"/>
      </w:pPr>
      <w:r w:rsidRPr="00C528BA">
        <w:rPr>
          <w:b/>
          <w:i/>
        </w:rPr>
        <w:t>Madrid Regulations</w:t>
      </w:r>
      <w:r w:rsidRPr="00C528BA">
        <w:t xml:space="preserve"> means the Regulations under the </w:t>
      </w:r>
      <w:r w:rsidR="00512963">
        <w:t>Madrid Protocol</w:t>
      </w:r>
      <w:r w:rsidR="004633F3">
        <w:t xml:space="preserve">, </w:t>
      </w:r>
      <w:r w:rsidRPr="00C528BA">
        <w:t xml:space="preserve">as </w:t>
      </w:r>
      <w:r w:rsidR="004D12B2">
        <w:t xml:space="preserve">the Regulations are </w:t>
      </w:r>
      <w:r w:rsidRPr="00C528BA">
        <w:t>in force</w:t>
      </w:r>
      <w:r>
        <w:t xml:space="preserve"> for Australia</w:t>
      </w:r>
      <w:r w:rsidRPr="00C528BA">
        <w:t xml:space="preserve"> on 1</w:t>
      </w:r>
      <w:r w:rsidR="00403488">
        <w:t xml:space="preserve"> </w:t>
      </w:r>
      <w:r>
        <w:t>October</w:t>
      </w:r>
      <w:r w:rsidRPr="00C528BA">
        <w:t xml:space="preserve"> 2020.</w:t>
      </w:r>
    </w:p>
    <w:p w:rsidR="0062583A" w:rsidRDefault="0062583A" w:rsidP="0062583A">
      <w:pPr>
        <w:pStyle w:val="notetext"/>
      </w:pPr>
      <w:r>
        <w:t>Note 1:</w:t>
      </w:r>
      <w:r>
        <w:tab/>
        <w:t>The Regulations could in 2020 be viewed on the World Intellectual Property Organization website (http://wipo.int/).</w:t>
      </w:r>
    </w:p>
    <w:p w:rsidR="003A1835" w:rsidRDefault="003A1835" w:rsidP="00E24634">
      <w:pPr>
        <w:pStyle w:val="notetext"/>
      </w:pPr>
      <w:r>
        <w:t>Note</w:t>
      </w:r>
      <w:r w:rsidR="0062583A">
        <w:t xml:space="preserve"> 2</w:t>
      </w:r>
      <w:r>
        <w:t>:</w:t>
      </w:r>
      <w:r>
        <w:tab/>
      </w:r>
      <w:r w:rsidR="00E24634">
        <w:t xml:space="preserve">For </w:t>
      </w:r>
      <w:r w:rsidR="00E24634">
        <w:rPr>
          <w:b/>
          <w:i/>
        </w:rPr>
        <w:t>Madrid Protocol</w:t>
      </w:r>
      <w:r w:rsidR="00E24634">
        <w:t>, see regulation 2.1 of these Regulations.</w:t>
      </w:r>
    </w:p>
    <w:p w:rsidR="001F166D" w:rsidRDefault="001940D1" w:rsidP="001F166D">
      <w:pPr>
        <w:pStyle w:val="ItemHead"/>
      </w:pPr>
      <w:r>
        <w:t>61</w:t>
      </w:r>
      <w:r w:rsidR="001F166D">
        <w:t xml:space="preserve">  Subregulations 21.21(8) and (9)</w:t>
      </w:r>
    </w:p>
    <w:p w:rsidR="001F166D" w:rsidRDefault="001F166D" w:rsidP="001F166D">
      <w:pPr>
        <w:pStyle w:val="Item"/>
      </w:pPr>
      <w:r>
        <w:t>Repeal the subregulations.</w:t>
      </w:r>
    </w:p>
    <w:p w:rsidR="0078505F" w:rsidRDefault="001940D1" w:rsidP="0078505F">
      <w:pPr>
        <w:pStyle w:val="ItemHead"/>
      </w:pPr>
      <w:r>
        <w:t>62</w:t>
      </w:r>
      <w:r w:rsidR="0078505F">
        <w:t xml:space="preserve">  In the appropriate position in Part 22</w:t>
      </w:r>
    </w:p>
    <w:p w:rsidR="0078505F" w:rsidRDefault="0078505F" w:rsidP="0078505F">
      <w:pPr>
        <w:pStyle w:val="Item"/>
      </w:pPr>
      <w:r>
        <w:t>Insert:</w:t>
      </w:r>
    </w:p>
    <w:p w:rsidR="0078505F" w:rsidRDefault="0078505F" w:rsidP="0078505F">
      <w:pPr>
        <w:pStyle w:val="ActHead3"/>
      </w:pPr>
      <w:bookmarkStart w:id="70" w:name="_Toc38281057"/>
      <w:r w:rsidRPr="00BC28E4">
        <w:rPr>
          <w:rStyle w:val="CharDivNo"/>
        </w:rPr>
        <w:t>Division 5</w:t>
      </w:r>
      <w:r>
        <w:t>—</w:t>
      </w:r>
      <w:r w:rsidRPr="00BC28E4">
        <w:rPr>
          <w:rStyle w:val="CharDivText"/>
        </w:rPr>
        <w:t xml:space="preserve">Amendments made by the Intellectual Property Laws Amendment </w:t>
      </w:r>
      <w:r w:rsidR="00391F2E" w:rsidRPr="00BC28E4">
        <w:rPr>
          <w:rStyle w:val="CharDivText"/>
        </w:rPr>
        <w:t>(</w:t>
      </w:r>
      <w:r w:rsidR="00DD0A4A" w:rsidRPr="00BC28E4">
        <w:rPr>
          <w:rStyle w:val="CharDivText"/>
        </w:rPr>
        <w:t>Fee Amounts and Other Measures</w:t>
      </w:r>
      <w:r w:rsidR="00391F2E" w:rsidRPr="00BC28E4">
        <w:rPr>
          <w:rStyle w:val="CharDivText"/>
        </w:rPr>
        <w:t>) Regulations 2020</w:t>
      </w:r>
      <w:bookmarkEnd w:id="70"/>
    </w:p>
    <w:p w:rsidR="0078505F" w:rsidRDefault="0078505F" w:rsidP="0078505F">
      <w:pPr>
        <w:pStyle w:val="ActHead5"/>
        <w:rPr>
          <w:i/>
        </w:rPr>
      </w:pPr>
      <w:bookmarkStart w:id="71" w:name="_Toc38281058"/>
      <w:r w:rsidRPr="00BC28E4">
        <w:rPr>
          <w:rStyle w:val="CharSectno"/>
        </w:rPr>
        <w:t>22.25</w:t>
      </w:r>
      <w:r>
        <w:t xml:space="preserve">  Amendments made by</w:t>
      </w:r>
      <w:r w:rsidRPr="009E5F57">
        <w:t xml:space="preserve"> the </w:t>
      </w:r>
      <w:r w:rsidRPr="00C70849">
        <w:rPr>
          <w:i/>
        </w:rPr>
        <w:t xml:space="preserve">Intellectual Property Laws Amendment </w:t>
      </w:r>
      <w:r w:rsidR="00391F2E">
        <w:rPr>
          <w:i/>
        </w:rPr>
        <w:t>(</w:t>
      </w:r>
      <w:r w:rsidR="00DD0A4A">
        <w:rPr>
          <w:i/>
        </w:rPr>
        <w:t>Fee Amounts and Other Measures</w:t>
      </w:r>
      <w:r w:rsidR="00391F2E">
        <w:rPr>
          <w:i/>
        </w:rPr>
        <w:t>) Regulations 2020</w:t>
      </w:r>
      <w:bookmarkEnd w:id="71"/>
    </w:p>
    <w:p w:rsidR="007747DD" w:rsidRDefault="00892BFC" w:rsidP="00892BFC">
      <w:pPr>
        <w:pStyle w:val="subsection"/>
      </w:pPr>
      <w:r>
        <w:tab/>
      </w:r>
      <w:r>
        <w:tab/>
        <w:t xml:space="preserve">The amendments of items 14 to </w:t>
      </w:r>
      <w:r w:rsidR="00E508A8">
        <w:t>20</w:t>
      </w:r>
      <w:r>
        <w:t xml:space="preserve"> of the table in clause 1 of Schedule 9 </w:t>
      </w:r>
      <w:r w:rsidR="00E508A8">
        <w:t xml:space="preserve">to these Regulations </w:t>
      </w:r>
      <w:r>
        <w:t xml:space="preserve">made by the </w:t>
      </w:r>
      <w:r w:rsidRPr="00C70849">
        <w:rPr>
          <w:i/>
        </w:rPr>
        <w:t xml:space="preserve">Intellectual Property Laws Amendment </w:t>
      </w:r>
      <w:r>
        <w:rPr>
          <w:i/>
        </w:rPr>
        <w:t>(</w:t>
      </w:r>
      <w:r w:rsidR="00DD0A4A">
        <w:rPr>
          <w:i/>
        </w:rPr>
        <w:t>Fee Amounts and Other Measures</w:t>
      </w:r>
      <w:r>
        <w:rPr>
          <w:i/>
        </w:rPr>
        <w:t>) Regulations 2020</w:t>
      </w:r>
      <w:r>
        <w:t xml:space="preserve"> ap</w:t>
      </w:r>
      <w:r w:rsidR="007747DD">
        <w:t>ply in relation to a hearing if:</w:t>
      </w:r>
    </w:p>
    <w:p w:rsidR="00892BFC" w:rsidRDefault="007747DD" w:rsidP="007747DD">
      <w:pPr>
        <w:pStyle w:val="paragraph"/>
      </w:pPr>
      <w:r>
        <w:tab/>
        <w:t>(a)</w:t>
      </w:r>
      <w:r>
        <w:tab/>
      </w:r>
      <w:r w:rsidR="00892BFC">
        <w:t xml:space="preserve">the request for the hearing is </w:t>
      </w:r>
      <w:r>
        <w:t>made on or after 1 October 2020; or</w:t>
      </w:r>
    </w:p>
    <w:p w:rsidR="007747DD" w:rsidRPr="00892BFC" w:rsidRDefault="007747DD" w:rsidP="007747DD">
      <w:pPr>
        <w:pStyle w:val="paragraph"/>
      </w:pPr>
      <w:r>
        <w:lastRenderedPageBreak/>
        <w:tab/>
        <w:t>(b)</w:t>
      </w:r>
      <w:r>
        <w:tab/>
        <w:t>if no request is made for the hearing—the Registrar notifies a person under subregulation 21.16(1) or (2) in relation to the hearing on or after 1 October 2020.</w:t>
      </w:r>
    </w:p>
    <w:p w:rsidR="00096D6B" w:rsidRDefault="001940D1" w:rsidP="00096D6B">
      <w:pPr>
        <w:pStyle w:val="ItemHead"/>
      </w:pPr>
      <w:r>
        <w:t>63</w:t>
      </w:r>
      <w:r w:rsidR="00096D6B">
        <w:t xml:space="preserve">  Clause 1 of Schedule 9 (table item</w:t>
      </w:r>
      <w:r w:rsidR="006D4377">
        <w:t>s</w:t>
      </w:r>
      <w:r w:rsidR="00096D6B">
        <w:t xml:space="preserve"> 1</w:t>
      </w:r>
      <w:r w:rsidR="006D4377">
        <w:t xml:space="preserve"> and 3</w:t>
      </w:r>
      <w:r w:rsidR="00096D6B">
        <w:t>)</w:t>
      </w:r>
    </w:p>
    <w:p w:rsidR="00096D6B" w:rsidRPr="00096D6B" w:rsidRDefault="00096D6B" w:rsidP="00096D6B">
      <w:pPr>
        <w:pStyle w:val="Item"/>
      </w:pPr>
      <w:r>
        <w:t>Repeal the item</w:t>
      </w:r>
      <w:r w:rsidR="006D4377">
        <w:t>s</w:t>
      </w:r>
      <w:r>
        <w:t>, substitute:</w:t>
      </w:r>
    </w:p>
    <w:p w:rsidR="00096D6B" w:rsidRPr="00096D6B" w:rsidRDefault="00096D6B" w:rsidP="00096D6B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88"/>
        <w:gridCol w:w="5285"/>
        <w:gridCol w:w="2456"/>
      </w:tblGrid>
      <w:tr w:rsidR="00096D6B" w:rsidRPr="00407D2C" w:rsidTr="00096D6B">
        <w:trPr>
          <w:cantSplit/>
          <w:trHeight w:val="403"/>
        </w:trPr>
        <w:tc>
          <w:tcPr>
            <w:tcW w:w="462" w:type="pct"/>
          </w:tcPr>
          <w:p w:rsidR="00096D6B" w:rsidRPr="009456EA" w:rsidRDefault="00096D6B" w:rsidP="007A3922">
            <w:pPr>
              <w:pStyle w:val="Tabletext"/>
            </w:pPr>
            <w:r w:rsidRPr="009456EA">
              <w:t>1</w:t>
            </w:r>
          </w:p>
        </w:tc>
        <w:tc>
          <w:tcPr>
            <w:tcW w:w="3098" w:type="pct"/>
          </w:tcPr>
          <w:p w:rsidR="00096D6B" w:rsidRPr="009456EA" w:rsidRDefault="00096D6B" w:rsidP="00E96B34">
            <w:pPr>
              <w:pStyle w:val="Tabletext"/>
            </w:pPr>
            <w:r w:rsidRPr="009456EA">
              <w:t>Filing an application to register a trade mark under subsection</w:t>
            </w:r>
            <w:r w:rsidR="00403488">
              <w:t xml:space="preserve"> </w:t>
            </w:r>
            <w:r w:rsidRPr="009456EA">
              <w:t>27(5) or 45(1) of the Act in respect of goods or services in one or more of the</w:t>
            </w:r>
            <w:r w:rsidR="00E96B34">
              <w:t xml:space="preserve"> classes provided for by subregulation 3.1(1)</w:t>
            </w:r>
            <w:r w:rsidR="00AF4CF8">
              <w:t xml:space="preserve"> (no</w:t>
            </w:r>
            <w:r w:rsidR="00932C5F">
              <w:t>t including submission of an AF</w:t>
            </w:r>
            <w:r w:rsidR="00AF4CF8">
              <w:t>S request as an application as mentioned in paragraph 3A.5(1)(b) of these Regulations)</w:t>
            </w:r>
            <w:r w:rsidRPr="009456EA">
              <w:t>:</w:t>
            </w:r>
          </w:p>
        </w:tc>
        <w:tc>
          <w:tcPr>
            <w:tcW w:w="1440" w:type="pct"/>
          </w:tcPr>
          <w:p w:rsidR="00096D6B" w:rsidRPr="009456EA" w:rsidRDefault="00096D6B" w:rsidP="007A3922">
            <w:pPr>
              <w:pStyle w:val="Tabletext"/>
            </w:pPr>
          </w:p>
        </w:tc>
      </w:tr>
      <w:tr w:rsidR="00604BB5" w:rsidRPr="00407D2C" w:rsidTr="007A3922">
        <w:trPr>
          <w:cantSplit/>
          <w:trHeight w:val="303"/>
        </w:trPr>
        <w:tc>
          <w:tcPr>
            <w:tcW w:w="462" w:type="pct"/>
          </w:tcPr>
          <w:p w:rsidR="00604BB5" w:rsidRPr="009456EA" w:rsidRDefault="00604BB5" w:rsidP="007A3922">
            <w:pPr>
              <w:pStyle w:val="Tabletext"/>
            </w:pPr>
          </w:p>
        </w:tc>
        <w:tc>
          <w:tcPr>
            <w:tcW w:w="3098" w:type="pct"/>
          </w:tcPr>
          <w:p w:rsidR="00604BB5" w:rsidRPr="009456EA" w:rsidRDefault="00604BB5" w:rsidP="003D3003">
            <w:pPr>
              <w:pStyle w:val="Tablea"/>
            </w:pPr>
            <w:r w:rsidRPr="009456EA">
              <w:t>(</w:t>
            </w:r>
            <w:r>
              <w:t>a</w:t>
            </w:r>
            <w:r w:rsidRPr="009456EA">
              <w:t>)</w:t>
            </w:r>
            <w:r w:rsidR="003D3003">
              <w:t xml:space="preserve"> </w:t>
            </w:r>
            <w:r w:rsidRPr="009456EA">
              <w:t xml:space="preserve">by </w:t>
            </w:r>
            <w:r>
              <w:t>preferred means:</w:t>
            </w:r>
          </w:p>
        </w:tc>
        <w:tc>
          <w:tcPr>
            <w:tcW w:w="1440" w:type="pct"/>
          </w:tcPr>
          <w:p w:rsidR="00604BB5" w:rsidRPr="009456EA" w:rsidRDefault="00604BB5" w:rsidP="00604BB5">
            <w:pPr>
              <w:pStyle w:val="Tabletext"/>
            </w:pPr>
          </w:p>
        </w:tc>
      </w:tr>
      <w:tr w:rsidR="00096D6B" w:rsidRPr="00407D2C" w:rsidTr="007A3922">
        <w:trPr>
          <w:cantSplit/>
          <w:trHeight w:val="259"/>
        </w:trPr>
        <w:tc>
          <w:tcPr>
            <w:tcW w:w="462" w:type="pct"/>
          </w:tcPr>
          <w:p w:rsidR="00096D6B" w:rsidRPr="009456EA" w:rsidRDefault="00096D6B" w:rsidP="007A3922">
            <w:pPr>
              <w:pStyle w:val="Tabletext"/>
            </w:pPr>
          </w:p>
        </w:tc>
        <w:tc>
          <w:tcPr>
            <w:tcW w:w="3098" w:type="pct"/>
          </w:tcPr>
          <w:p w:rsidR="00096D6B" w:rsidRPr="009456EA" w:rsidRDefault="00096D6B" w:rsidP="000849C2">
            <w:pPr>
              <w:pStyle w:val="Tablei"/>
            </w:pPr>
            <w:r w:rsidRPr="009456EA">
              <w:t>(</w:t>
            </w:r>
            <w:r w:rsidR="00604BB5">
              <w:t>i</w:t>
            </w:r>
            <w:r w:rsidRPr="009456EA">
              <w:t>)</w:t>
            </w:r>
            <w:r w:rsidR="003D3003">
              <w:t xml:space="preserve"> </w:t>
            </w:r>
            <w:r w:rsidR="00C934F6">
              <w:t>if the goods or services</w:t>
            </w:r>
            <w:r w:rsidR="00604BB5">
              <w:t xml:space="preserve"> are specified in the application by using the official </w:t>
            </w:r>
            <w:r w:rsidR="000849C2">
              <w:t>g</w:t>
            </w:r>
            <w:r w:rsidR="00604BB5">
              <w:t xml:space="preserve">oods and </w:t>
            </w:r>
            <w:r w:rsidR="000849C2">
              <w:t>s</w:t>
            </w:r>
            <w:r w:rsidR="00604BB5">
              <w:t>ervices pick list;</w:t>
            </w:r>
          </w:p>
        </w:tc>
        <w:tc>
          <w:tcPr>
            <w:tcW w:w="1440" w:type="pct"/>
          </w:tcPr>
          <w:p w:rsidR="00096D6B" w:rsidRPr="009456EA" w:rsidRDefault="00604BB5" w:rsidP="00432299">
            <w:pPr>
              <w:pStyle w:val="Tablea"/>
            </w:pPr>
            <w:r>
              <w:t>$2</w:t>
            </w:r>
            <w:r w:rsidRPr="009456EA">
              <w:t>50 for each class</w:t>
            </w:r>
          </w:p>
        </w:tc>
      </w:tr>
      <w:tr w:rsidR="00604BB5" w:rsidRPr="00407D2C" w:rsidTr="007A3922">
        <w:trPr>
          <w:cantSplit/>
          <w:trHeight w:val="259"/>
        </w:trPr>
        <w:tc>
          <w:tcPr>
            <w:tcW w:w="462" w:type="pct"/>
          </w:tcPr>
          <w:p w:rsidR="00604BB5" w:rsidRPr="009456EA" w:rsidRDefault="00604BB5" w:rsidP="007A3922">
            <w:pPr>
              <w:pStyle w:val="Tabletext"/>
            </w:pPr>
          </w:p>
        </w:tc>
        <w:tc>
          <w:tcPr>
            <w:tcW w:w="3098" w:type="pct"/>
          </w:tcPr>
          <w:p w:rsidR="00604BB5" w:rsidRPr="009456EA" w:rsidRDefault="00604BB5" w:rsidP="003D3003">
            <w:pPr>
              <w:pStyle w:val="Tablei"/>
            </w:pPr>
            <w:r w:rsidRPr="009456EA">
              <w:t>(</w:t>
            </w:r>
            <w:r>
              <w:t>ii</w:t>
            </w:r>
            <w:r w:rsidRPr="009456EA">
              <w:t>)</w:t>
            </w:r>
            <w:r w:rsidR="003D3003">
              <w:t xml:space="preserve"> </w:t>
            </w:r>
            <w:r>
              <w:t>otherwise;</w:t>
            </w:r>
          </w:p>
        </w:tc>
        <w:tc>
          <w:tcPr>
            <w:tcW w:w="1440" w:type="pct"/>
          </w:tcPr>
          <w:p w:rsidR="00604BB5" w:rsidRPr="009456EA" w:rsidRDefault="00604BB5" w:rsidP="00604BB5">
            <w:pPr>
              <w:pStyle w:val="Tabletext"/>
            </w:pPr>
            <w:r>
              <w:t>$40</w:t>
            </w:r>
            <w:r w:rsidRPr="009456EA">
              <w:t>0 for each class</w:t>
            </w:r>
          </w:p>
        </w:tc>
      </w:tr>
      <w:tr w:rsidR="00604BB5" w:rsidRPr="00407D2C" w:rsidTr="007A3922">
        <w:trPr>
          <w:cantSplit/>
          <w:trHeight w:val="303"/>
        </w:trPr>
        <w:tc>
          <w:tcPr>
            <w:tcW w:w="462" w:type="pct"/>
          </w:tcPr>
          <w:p w:rsidR="00604BB5" w:rsidRPr="009456EA" w:rsidRDefault="00604BB5" w:rsidP="007A3922">
            <w:pPr>
              <w:pStyle w:val="Tabletext"/>
            </w:pPr>
          </w:p>
        </w:tc>
        <w:tc>
          <w:tcPr>
            <w:tcW w:w="3098" w:type="pct"/>
          </w:tcPr>
          <w:p w:rsidR="00604BB5" w:rsidRPr="009456EA" w:rsidRDefault="00604BB5" w:rsidP="003D3003">
            <w:pPr>
              <w:pStyle w:val="Tablea"/>
            </w:pPr>
            <w:r w:rsidRPr="009456EA">
              <w:t>(</w:t>
            </w:r>
            <w:r>
              <w:t>b</w:t>
            </w:r>
            <w:r w:rsidRPr="009456EA">
              <w:t>)</w:t>
            </w:r>
            <w:r w:rsidR="003D3003">
              <w:t xml:space="preserve"> </w:t>
            </w:r>
            <w:r w:rsidRPr="009456EA">
              <w:t>by another means</w:t>
            </w:r>
          </w:p>
        </w:tc>
        <w:tc>
          <w:tcPr>
            <w:tcW w:w="1440" w:type="pct"/>
          </w:tcPr>
          <w:p w:rsidR="00604BB5" w:rsidRPr="009456EA" w:rsidRDefault="00604BB5" w:rsidP="007A3922">
            <w:pPr>
              <w:pStyle w:val="Tabletext"/>
            </w:pPr>
            <w:r>
              <w:t>$4</w:t>
            </w:r>
            <w:r w:rsidRPr="009456EA">
              <w:t>50 for each class</w:t>
            </w:r>
          </w:p>
        </w:tc>
      </w:tr>
      <w:tr w:rsidR="006D4377" w:rsidRPr="00407D2C" w:rsidTr="007A3922">
        <w:trPr>
          <w:cantSplit/>
          <w:trHeight w:val="392"/>
        </w:trPr>
        <w:tc>
          <w:tcPr>
            <w:tcW w:w="462" w:type="pct"/>
            <w:tcBorders>
              <w:top w:val="single" w:sz="4" w:space="0" w:color="auto"/>
            </w:tcBorders>
          </w:tcPr>
          <w:p w:rsidR="006D4377" w:rsidRPr="009456EA" w:rsidRDefault="00CA59CA" w:rsidP="007A3922">
            <w:pPr>
              <w:pStyle w:val="Tabletext"/>
            </w:pPr>
            <w:r>
              <w:t>2</w:t>
            </w:r>
          </w:p>
        </w:tc>
        <w:tc>
          <w:tcPr>
            <w:tcW w:w="3098" w:type="pct"/>
            <w:tcBorders>
              <w:top w:val="single" w:sz="4" w:space="0" w:color="auto"/>
            </w:tcBorders>
          </w:tcPr>
          <w:p w:rsidR="006D4377" w:rsidRPr="009456EA" w:rsidRDefault="006D4377" w:rsidP="00E96B34">
            <w:pPr>
              <w:pStyle w:val="Tabletext"/>
            </w:pPr>
            <w:r w:rsidRPr="009456EA">
              <w:t xml:space="preserve">Filing an application to register 2 or more </w:t>
            </w:r>
            <w:r w:rsidR="007450F2" w:rsidRPr="009456EA">
              <w:t>trademarks</w:t>
            </w:r>
            <w:r w:rsidR="00DB0C07">
              <w:t>, in respect of g</w:t>
            </w:r>
            <w:r w:rsidR="00DB0C07" w:rsidRPr="009456EA">
              <w:t xml:space="preserve">oods or services in one or more of the </w:t>
            </w:r>
            <w:r w:rsidR="00E96B34">
              <w:t>classes provided for by subregulation 3.1(1)</w:t>
            </w:r>
            <w:r w:rsidR="00DB0C07">
              <w:t xml:space="preserve">, </w:t>
            </w:r>
            <w:r w:rsidRPr="009456EA">
              <w:t>as a series under section</w:t>
            </w:r>
            <w:r w:rsidR="00403488">
              <w:t xml:space="preserve"> </w:t>
            </w:r>
            <w:r w:rsidRPr="009456EA">
              <w:t>51 of the Act:</w:t>
            </w:r>
          </w:p>
        </w:tc>
        <w:tc>
          <w:tcPr>
            <w:tcW w:w="1440" w:type="pct"/>
            <w:tcBorders>
              <w:top w:val="single" w:sz="4" w:space="0" w:color="auto"/>
            </w:tcBorders>
          </w:tcPr>
          <w:p w:rsidR="006D4377" w:rsidRPr="009456EA" w:rsidRDefault="006D4377" w:rsidP="007A3922">
            <w:pPr>
              <w:pStyle w:val="Tabletext"/>
            </w:pPr>
          </w:p>
        </w:tc>
      </w:tr>
      <w:tr w:rsidR="006D4377" w:rsidRPr="00407D2C" w:rsidTr="007A3922">
        <w:trPr>
          <w:cantSplit/>
          <w:trHeight w:val="305"/>
        </w:trPr>
        <w:tc>
          <w:tcPr>
            <w:tcW w:w="462" w:type="pct"/>
          </w:tcPr>
          <w:p w:rsidR="006D4377" w:rsidRPr="009456EA" w:rsidRDefault="006D4377" w:rsidP="007A3922">
            <w:pPr>
              <w:pStyle w:val="Tabletext"/>
            </w:pPr>
          </w:p>
        </w:tc>
        <w:tc>
          <w:tcPr>
            <w:tcW w:w="3098" w:type="pct"/>
          </w:tcPr>
          <w:p w:rsidR="006D4377" w:rsidRPr="009456EA" w:rsidRDefault="006D4377" w:rsidP="003D3003">
            <w:pPr>
              <w:pStyle w:val="Tablea"/>
            </w:pPr>
            <w:r w:rsidRPr="009456EA">
              <w:t>(a)</w:t>
            </w:r>
            <w:r w:rsidR="003D3003">
              <w:t xml:space="preserve"> </w:t>
            </w:r>
            <w:r w:rsidRPr="009456EA">
              <w:t>by preferred means</w:t>
            </w:r>
            <w:r w:rsidR="00BA14CD">
              <w:t>:</w:t>
            </w:r>
          </w:p>
        </w:tc>
        <w:tc>
          <w:tcPr>
            <w:tcW w:w="1440" w:type="pct"/>
          </w:tcPr>
          <w:p w:rsidR="006D4377" w:rsidRPr="009456EA" w:rsidRDefault="006D4377" w:rsidP="007A3922">
            <w:pPr>
              <w:pStyle w:val="Tabletext"/>
            </w:pPr>
          </w:p>
        </w:tc>
      </w:tr>
      <w:tr w:rsidR="006D4377" w:rsidRPr="00407D2C" w:rsidTr="007A3922">
        <w:trPr>
          <w:cantSplit/>
          <w:trHeight w:val="259"/>
        </w:trPr>
        <w:tc>
          <w:tcPr>
            <w:tcW w:w="462" w:type="pct"/>
          </w:tcPr>
          <w:p w:rsidR="006D4377" w:rsidRPr="009456EA" w:rsidRDefault="006D4377" w:rsidP="007A3922">
            <w:pPr>
              <w:pStyle w:val="Tabletext"/>
            </w:pPr>
          </w:p>
        </w:tc>
        <w:tc>
          <w:tcPr>
            <w:tcW w:w="3098" w:type="pct"/>
          </w:tcPr>
          <w:p w:rsidR="006D4377" w:rsidRPr="009456EA" w:rsidRDefault="006D4377" w:rsidP="000849C2">
            <w:pPr>
              <w:pStyle w:val="Tablei"/>
            </w:pPr>
            <w:r w:rsidRPr="009456EA">
              <w:t>(</w:t>
            </w:r>
            <w:r>
              <w:t>i</w:t>
            </w:r>
            <w:r w:rsidRPr="009456EA">
              <w:t>)</w:t>
            </w:r>
            <w:r w:rsidR="003D3003">
              <w:t xml:space="preserve"> </w:t>
            </w:r>
            <w:r>
              <w:t xml:space="preserve">if the </w:t>
            </w:r>
            <w:r w:rsidR="00C934F6">
              <w:t xml:space="preserve">goods or services are specified in the </w:t>
            </w:r>
            <w:r>
              <w:t xml:space="preserve">application by using the official </w:t>
            </w:r>
            <w:r w:rsidR="000849C2">
              <w:t>g</w:t>
            </w:r>
            <w:r>
              <w:t xml:space="preserve">oods and </w:t>
            </w:r>
            <w:r w:rsidR="000849C2">
              <w:t>s</w:t>
            </w:r>
            <w:r>
              <w:t>ervices pick list;</w:t>
            </w:r>
          </w:p>
        </w:tc>
        <w:tc>
          <w:tcPr>
            <w:tcW w:w="1440" w:type="pct"/>
          </w:tcPr>
          <w:p w:rsidR="006D4377" w:rsidRPr="009456EA" w:rsidRDefault="006D4377" w:rsidP="007A3922">
            <w:pPr>
              <w:pStyle w:val="Tablea"/>
            </w:pPr>
            <w:r w:rsidRPr="009456EA">
              <w:t>$400 for each class</w:t>
            </w:r>
          </w:p>
        </w:tc>
      </w:tr>
      <w:tr w:rsidR="006D4377" w:rsidRPr="00407D2C" w:rsidTr="006F1117">
        <w:trPr>
          <w:cantSplit/>
          <w:trHeight w:val="259"/>
        </w:trPr>
        <w:tc>
          <w:tcPr>
            <w:tcW w:w="462" w:type="pct"/>
          </w:tcPr>
          <w:p w:rsidR="006D4377" w:rsidRPr="009456EA" w:rsidRDefault="006D4377" w:rsidP="007A3922">
            <w:pPr>
              <w:pStyle w:val="Tabletext"/>
            </w:pPr>
          </w:p>
        </w:tc>
        <w:tc>
          <w:tcPr>
            <w:tcW w:w="3098" w:type="pct"/>
          </w:tcPr>
          <w:p w:rsidR="006D4377" w:rsidRPr="009456EA" w:rsidRDefault="006D4377" w:rsidP="003D3003">
            <w:pPr>
              <w:pStyle w:val="Tablei"/>
            </w:pPr>
            <w:r w:rsidRPr="009456EA">
              <w:t>(</w:t>
            </w:r>
            <w:r>
              <w:t>ii</w:t>
            </w:r>
            <w:r w:rsidRPr="009456EA">
              <w:t>)</w:t>
            </w:r>
            <w:r w:rsidR="003D3003">
              <w:t xml:space="preserve"> </w:t>
            </w:r>
            <w:r>
              <w:t>otherwise;</w:t>
            </w:r>
          </w:p>
        </w:tc>
        <w:tc>
          <w:tcPr>
            <w:tcW w:w="1440" w:type="pct"/>
          </w:tcPr>
          <w:p w:rsidR="006D4377" w:rsidRPr="009456EA" w:rsidRDefault="006D4377" w:rsidP="006D4377">
            <w:pPr>
              <w:pStyle w:val="Tabletext"/>
            </w:pPr>
            <w:r>
              <w:t>$55</w:t>
            </w:r>
            <w:r w:rsidRPr="009456EA">
              <w:t>0 for each class</w:t>
            </w:r>
          </w:p>
        </w:tc>
      </w:tr>
      <w:tr w:rsidR="006D4377" w:rsidRPr="00407D2C" w:rsidTr="006F1117">
        <w:trPr>
          <w:cantSplit/>
          <w:trHeight w:val="234"/>
        </w:trPr>
        <w:tc>
          <w:tcPr>
            <w:tcW w:w="462" w:type="pct"/>
          </w:tcPr>
          <w:p w:rsidR="006D4377" w:rsidRPr="009456EA" w:rsidRDefault="006D4377" w:rsidP="007A3922">
            <w:pPr>
              <w:pStyle w:val="Tabletext"/>
            </w:pPr>
          </w:p>
        </w:tc>
        <w:tc>
          <w:tcPr>
            <w:tcW w:w="3098" w:type="pct"/>
          </w:tcPr>
          <w:p w:rsidR="006D4377" w:rsidRPr="009456EA" w:rsidRDefault="006D4377" w:rsidP="003D3003">
            <w:pPr>
              <w:pStyle w:val="Tablea"/>
            </w:pPr>
            <w:r>
              <w:t>(b</w:t>
            </w:r>
            <w:r w:rsidRPr="009456EA">
              <w:t>)</w:t>
            </w:r>
            <w:r w:rsidR="003D3003">
              <w:t xml:space="preserve"> </w:t>
            </w:r>
            <w:r w:rsidRPr="009456EA">
              <w:t>by another means</w:t>
            </w:r>
          </w:p>
        </w:tc>
        <w:tc>
          <w:tcPr>
            <w:tcW w:w="1440" w:type="pct"/>
          </w:tcPr>
          <w:p w:rsidR="006D4377" w:rsidRPr="009456EA" w:rsidRDefault="006D4377" w:rsidP="006D4377">
            <w:pPr>
              <w:pStyle w:val="Tabletext"/>
            </w:pPr>
            <w:r w:rsidRPr="009456EA">
              <w:t>$</w:t>
            </w:r>
            <w:r>
              <w:t>6</w:t>
            </w:r>
            <w:r w:rsidRPr="009456EA">
              <w:t>00 for each class</w:t>
            </w:r>
          </w:p>
        </w:tc>
      </w:tr>
    </w:tbl>
    <w:p w:rsidR="00556807" w:rsidRDefault="001940D1" w:rsidP="00806D40">
      <w:pPr>
        <w:pStyle w:val="ItemHead"/>
      </w:pPr>
      <w:r>
        <w:t>64</w:t>
      </w:r>
      <w:r w:rsidR="00806D40">
        <w:t xml:space="preserve">  Clause 1 of Schedule 9 (table item 4, column headed </w:t>
      </w:r>
      <w:bookmarkStart w:id="72" w:name="BK_S3P14L32C58"/>
      <w:bookmarkEnd w:id="72"/>
      <w:r w:rsidR="001A43B7">
        <w:t>“</w:t>
      </w:r>
      <w:r w:rsidR="00806D40">
        <w:t>Fee</w:t>
      </w:r>
      <w:bookmarkStart w:id="73" w:name="BK_S3P14L32C62"/>
      <w:bookmarkEnd w:id="73"/>
      <w:r w:rsidR="001A43B7">
        <w:t>”</w:t>
      </w:r>
      <w:r w:rsidR="00806D40">
        <w:t>)</w:t>
      </w:r>
    </w:p>
    <w:p w:rsidR="00806D40" w:rsidRDefault="00806D40" w:rsidP="00806D40">
      <w:pPr>
        <w:pStyle w:val="Item"/>
      </w:pPr>
      <w:r>
        <w:t xml:space="preserve">Omit </w:t>
      </w:r>
      <w:r w:rsidR="001A43B7">
        <w:t>“</w:t>
      </w:r>
      <w:r>
        <w:t>$500</w:t>
      </w:r>
      <w:r w:rsidR="001A43B7">
        <w:t>”</w:t>
      </w:r>
      <w:r>
        <w:t xml:space="preserve">, substitute </w:t>
      </w:r>
      <w:r w:rsidR="001A43B7">
        <w:t>“</w:t>
      </w:r>
      <w:r>
        <w:t>$600</w:t>
      </w:r>
      <w:r w:rsidR="001A43B7">
        <w:t>”</w:t>
      </w:r>
      <w:r>
        <w:t>.</w:t>
      </w:r>
    </w:p>
    <w:p w:rsidR="00806D40" w:rsidRDefault="001940D1" w:rsidP="00806D40">
      <w:pPr>
        <w:pStyle w:val="ItemHead"/>
      </w:pPr>
      <w:r>
        <w:t>65</w:t>
      </w:r>
      <w:r w:rsidR="00806D40">
        <w:t xml:space="preserve">  Clause 1 of Schedule 9 (table item 4, column headed </w:t>
      </w:r>
      <w:bookmarkStart w:id="74" w:name="BK_S3P14L34C58"/>
      <w:bookmarkEnd w:id="74"/>
      <w:r w:rsidR="001A43B7">
        <w:t>“</w:t>
      </w:r>
      <w:r w:rsidR="00806D40">
        <w:t>Fee</w:t>
      </w:r>
      <w:bookmarkStart w:id="75" w:name="BK_S3P14L34C62"/>
      <w:bookmarkEnd w:id="75"/>
      <w:r w:rsidR="001A43B7">
        <w:t>”</w:t>
      </w:r>
      <w:r w:rsidR="00806D40">
        <w:t>)</w:t>
      </w:r>
    </w:p>
    <w:p w:rsidR="00806D40" w:rsidRDefault="00806D40" w:rsidP="00806D40">
      <w:pPr>
        <w:pStyle w:val="Item"/>
      </w:pPr>
      <w:r>
        <w:t xml:space="preserve">Omit </w:t>
      </w:r>
      <w:r w:rsidR="001A43B7">
        <w:t>“</w:t>
      </w:r>
      <w:r>
        <w:t>$350</w:t>
      </w:r>
      <w:r w:rsidR="001A43B7">
        <w:t>”</w:t>
      </w:r>
      <w:r>
        <w:t xml:space="preserve">, substitute </w:t>
      </w:r>
      <w:r w:rsidR="001A43B7">
        <w:t>“</w:t>
      </w:r>
      <w:r>
        <w:t>$450</w:t>
      </w:r>
      <w:r w:rsidR="001A43B7">
        <w:t>”</w:t>
      </w:r>
      <w:r>
        <w:t>.</w:t>
      </w:r>
    </w:p>
    <w:p w:rsidR="00C97667" w:rsidRDefault="001940D1" w:rsidP="00C97667">
      <w:pPr>
        <w:pStyle w:val="ItemHead"/>
      </w:pPr>
      <w:r>
        <w:t>66</w:t>
      </w:r>
      <w:r w:rsidR="00C97667">
        <w:t xml:space="preserve">  Clau</w:t>
      </w:r>
      <w:r w:rsidR="009A10C1">
        <w:t>se 1 of Schedule 9</w:t>
      </w:r>
      <w:r w:rsidR="008474BD">
        <w:t xml:space="preserve"> (table items 7 and 8</w:t>
      </w:r>
      <w:r w:rsidR="00C97667">
        <w:t>)</w:t>
      </w:r>
    </w:p>
    <w:p w:rsidR="00C97667" w:rsidRDefault="00C97667" w:rsidP="00C97667">
      <w:pPr>
        <w:pStyle w:val="Item"/>
      </w:pPr>
      <w:r>
        <w:t>Repeal the item</w:t>
      </w:r>
      <w:r w:rsidR="008474BD">
        <w:t>s</w:t>
      </w:r>
      <w:r>
        <w:t>, substitute:</w:t>
      </w:r>
    </w:p>
    <w:p w:rsidR="008474BD" w:rsidRPr="008474BD" w:rsidRDefault="008474BD" w:rsidP="008474BD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88"/>
        <w:gridCol w:w="5285"/>
        <w:gridCol w:w="2456"/>
      </w:tblGrid>
      <w:tr w:rsidR="008474BD" w:rsidRPr="00407D2C" w:rsidTr="008474BD"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</w:tcPr>
          <w:p w:rsidR="008474BD" w:rsidRPr="009456EA" w:rsidRDefault="008474BD" w:rsidP="00892BFC">
            <w:pPr>
              <w:pStyle w:val="Tabletext"/>
            </w:pPr>
            <w:r w:rsidRPr="009456EA">
              <w:t>7</w:t>
            </w:r>
          </w:p>
        </w:tc>
        <w:tc>
          <w:tcPr>
            <w:tcW w:w="3098" w:type="pct"/>
            <w:tcBorders>
              <w:bottom w:val="single" w:sz="4" w:space="0" w:color="auto"/>
            </w:tcBorders>
            <w:shd w:val="clear" w:color="auto" w:fill="auto"/>
          </w:tcPr>
          <w:p w:rsidR="008474BD" w:rsidRPr="009456EA" w:rsidRDefault="008474BD" w:rsidP="001E692C">
            <w:pPr>
              <w:pStyle w:val="Tabletext"/>
            </w:pPr>
            <w:r w:rsidRPr="009456EA">
              <w:t xml:space="preserve">Filing a notice of </w:t>
            </w:r>
            <w:r>
              <w:t>intention to oppose</w:t>
            </w:r>
            <w:r w:rsidR="00EF0680">
              <w:t xml:space="preserve"> the registration of a trademark</w:t>
            </w:r>
            <w:r w:rsidR="0014548A">
              <w:t>,</w:t>
            </w:r>
            <w:r>
              <w:t xml:space="preserve"> as mentioned in regulation 5.6</w:t>
            </w:r>
          </w:p>
        </w:tc>
        <w:tc>
          <w:tcPr>
            <w:tcW w:w="1440" w:type="pct"/>
            <w:tcBorders>
              <w:bottom w:val="single" w:sz="4" w:space="0" w:color="auto"/>
            </w:tcBorders>
            <w:shd w:val="clear" w:color="auto" w:fill="auto"/>
          </w:tcPr>
          <w:p w:rsidR="008474BD" w:rsidRPr="009456EA" w:rsidRDefault="008474BD" w:rsidP="00892BFC">
            <w:pPr>
              <w:pStyle w:val="Tabletext"/>
            </w:pPr>
            <w:r w:rsidRPr="009456EA">
              <w:t>$250</w:t>
            </w:r>
          </w:p>
        </w:tc>
      </w:tr>
      <w:tr w:rsidR="008260A3" w:rsidRPr="00407D2C" w:rsidDel="001348DF" w:rsidTr="008260A3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462" w:type="pct"/>
          </w:tcPr>
          <w:p w:rsidR="008260A3" w:rsidRPr="009456EA" w:rsidDel="001348DF" w:rsidRDefault="008260A3" w:rsidP="00C97667">
            <w:pPr>
              <w:pStyle w:val="Tabletext"/>
            </w:pPr>
            <w:r w:rsidRPr="009456EA">
              <w:t>8</w:t>
            </w:r>
          </w:p>
        </w:tc>
        <w:tc>
          <w:tcPr>
            <w:tcW w:w="3098" w:type="pct"/>
          </w:tcPr>
          <w:p w:rsidR="008260A3" w:rsidRPr="009456EA" w:rsidDel="001348DF" w:rsidRDefault="008260A3" w:rsidP="00C25A83">
            <w:pPr>
              <w:pStyle w:val="Tabletext"/>
            </w:pPr>
            <w:r w:rsidRPr="009456EA">
              <w:t>Filin</w:t>
            </w:r>
            <w:r>
              <w:t>g a notice of opposition to the granting of a request for the amendment of an application for registration of a trademark</w:t>
            </w:r>
            <w:r w:rsidR="00C25A83">
              <w:t>, as mentioned in regulation 6.6</w:t>
            </w:r>
          </w:p>
        </w:tc>
        <w:tc>
          <w:tcPr>
            <w:tcW w:w="1440" w:type="pct"/>
          </w:tcPr>
          <w:p w:rsidR="008260A3" w:rsidRPr="009456EA" w:rsidDel="001348DF" w:rsidRDefault="008260A3" w:rsidP="00D67DFA">
            <w:pPr>
              <w:pStyle w:val="Tabletext"/>
            </w:pPr>
            <w:r w:rsidRPr="009456EA">
              <w:t>$250</w:t>
            </w:r>
          </w:p>
        </w:tc>
      </w:tr>
      <w:tr w:rsidR="008260A3" w:rsidRPr="00407D2C" w:rsidDel="001348DF" w:rsidTr="008260A3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462" w:type="pct"/>
          </w:tcPr>
          <w:p w:rsidR="008260A3" w:rsidRPr="009456EA" w:rsidDel="001348DF" w:rsidRDefault="00636BB2" w:rsidP="00C97667">
            <w:pPr>
              <w:pStyle w:val="Tabletext"/>
            </w:pPr>
            <w:r>
              <w:t>9</w:t>
            </w:r>
          </w:p>
        </w:tc>
        <w:tc>
          <w:tcPr>
            <w:tcW w:w="3098" w:type="pct"/>
          </w:tcPr>
          <w:p w:rsidR="008260A3" w:rsidRPr="009456EA" w:rsidDel="001348DF" w:rsidRDefault="008260A3" w:rsidP="00862026">
            <w:pPr>
              <w:pStyle w:val="Tabletext"/>
            </w:pPr>
            <w:r w:rsidRPr="009456EA">
              <w:t>Filin</w:t>
            </w:r>
            <w:r>
              <w:t>g a notice of opposition to the granting of a request for an amendment in relation to a registered trade mark</w:t>
            </w:r>
            <w:r w:rsidR="00862026">
              <w:t>, as mentioned in regulation 8.4</w:t>
            </w:r>
          </w:p>
        </w:tc>
        <w:tc>
          <w:tcPr>
            <w:tcW w:w="1440" w:type="pct"/>
          </w:tcPr>
          <w:p w:rsidR="008260A3" w:rsidRPr="009456EA" w:rsidDel="001348DF" w:rsidRDefault="008260A3" w:rsidP="00D67DFA">
            <w:pPr>
              <w:pStyle w:val="Tabletext"/>
            </w:pPr>
            <w:r>
              <w:t>$250</w:t>
            </w:r>
          </w:p>
        </w:tc>
      </w:tr>
      <w:tr w:rsidR="001E692C" w:rsidRPr="00407D2C" w:rsidTr="002E7A84"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</w:tcPr>
          <w:p w:rsidR="001E692C" w:rsidRPr="009456EA" w:rsidRDefault="001E692C" w:rsidP="002E7A84">
            <w:pPr>
              <w:pStyle w:val="Tabletext"/>
            </w:pPr>
            <w:r>
              <w:t>9A</w:t>
            </w:r>
          </w:p>
        </w:tc>
        <w:tc>
          <w:tcPr>
            <w:tcW w:w="3098" w:type="pct"/>
            <w:tcBorders>
              <w:bottom w:val="single" w:sz="4" w:space="0" w:color="auto"/>
            </w:tcBorders>
            <w:shd w:val="clear" w:color="auto" w:fill="auto"/>
          </w:tcPr>
          <w:p w:rsidR="001E692C" w:rsidRPr="009456EA" w:rsidRDefault="001E692C" w:rsidP="00065665">
            <w:pPr>
              <w:pStyle w:val="Tabletext"/>
            </w:pPr>
            <w:r w:rsidRPr="009456EA">
              <w:t xml:space="preserve">Filing a notice of </w:t>
            </w:r>
            <w:r>
              <w:t>intention to oppose</w:t>
            </w:r>
            <w:r w:rsidR="00EF0680">
              <w:t xml:space="preserve"> an extension of protection</w:t>
            </w:r>
            <w:r w:rsidR="00065665">
              <w:t xml:space="preserve"> in Australia to a trade mark that is the subject of an IRDA</w:t>
            </w:r>
            <w:r w:rsidR="0014548A">
              <w:t>,</w:t>
            </w:r>
            <w:r>
              <w:t xml:space="preserve"> as mentioned in regulation </w:t>
            </w:r>
            <w:r w:rsidRPr="009456EA">
              <w:t>17A.33</w:t>
            </w:r>
          </w:p>
        </w:tc>
        <w:tc>
          <w:tcPr>
            <w:tcW w:w="1440" w:type="pct"/>
            <w:tcBorders>
              <w:bottom w:val="single" w:sz="4" w:space="0" w:color="auto"/>
            </w:tcBorders>
            <w:shd w:val="clear" w:color="auto" w:fill="auto"/>
          </w:tcPr>
          <w:p w:rsidR="001E692C" w:rsidRPr="009456EA" w:rsidRDefault="001E692C" w:rsidP="002E7A84">
            <w:pPr>
              <w:pStyle w:val="Tabletext"/>
            </w:pPr>
            <w:r w:rsidRPr="009456EA">
              <w:t>$250</w:t>
            </w:r>
          </w:p>
        </w:tc>
      </w:tr>
      <w:tr w:rsidR="00C97667" w:rsidRPr="00407D2C" w:rsidDel="001348DF" w:rsidTr="00D67DFA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462" w:type="pct"/>
          </w:tcPr>
          <w:p w:rsidR="00C97667" w:rsidRPr="009456EA" w:rsidDel="001348DF" w:rsidRDefault="00636BB2" w:rsidP="001E692C">
            <w:pPr>
              <w:pStyle w:val="Tabletext"/>
            </w:pPr>
            <w:r>
              <w:lastRenderedPageBreak/>
              <w:t>9</w:t>
            </w:r>
            <w:r w:rsidR="001E692C">
              <w:t>B</w:t>
            </w:r>
          </w:p>
        </w:tc>
        <w:tc>
          <w:tcPr>
            <w:tcW w:w="3098" w:type="pct"/>
          </w:tcPr>
          <w:p w:rsidR="00C97667" w:rsidRPr="009456EA" w:rsidDel="001348DF" w:rsidRDefault="00C97667" w:rsidP="00862026">
            <w:pPr>
              <w:pStyle w:val="Tabletext"/>
            </w:pPr>
            <w:r w:rsidRPr="009456EA">
              <w:t>Filing a notice of opposition</w:t>
            </w:r>
            <w:r>
              <w:t xml:space="preserve"> to</w:t>
            </w:r>
            <w:r w:rsidRPr="008260A3">
              <w:t xml:space="preserve"> an extension of time for more than 3 months</w:t>
            </w:r>
            <w:r w:rsidR="00862026">
              <w:t xml:space="preserve">, as mentioned in </w:t>
            </w:r>
            <w:r w:rsidR="00657C06">
              <w:t>regulation 21.20B</w:t>
            </w:r>
          </w:p>
        </w:tc>
        <w:tc>
          <w:tcPr>
            <w:tcW w:w="1440" w:type="pct"/>
          </w:tcPr>
          <w:p w:rsidR="00C97667" w:rsidRPr="009456EA" w:rsidDel="001348DF" w:rsidRDefault="00C97667" w:rsidP="00D67DFA">
            <w:pPr>
              <w:pStyle w:val="Tabletext"/>
            </w:pPr>
            <w:r>
              <w:t>$250</w:t>
            </w:r>
          </w:p>
        </w:tc>
      </w:tr>
    </w:tbl>
    <w:p w:rsidR="00416B79" w:rsidRDefault="001940D1" w:rsidP="00416B79">
      <w:pPr>
        <w:pStyle w:val="ItemHead"/>
      </w:pPr>
      <w:r>
        <w:t>67</w:t>
      </w:r>
      <w:r w:rsidR="00416B79">
        <w:t xml:space="preserve">  Clause 1 of Schedule 9 (table items 11 and 12)</w:t>
      </w:r>
    </w:p>
    <w:p w:rsidR="00416B79" w:rsidRPr="00416B79" w:rsidRDefault="00416B79" w:rsidP="00C35277">
      <w:pPr>
        <w:pStyle w:val="Item"/>
      </w:pPr>
      <w:r>
        <w:t>Repeal the items, substitute:</w:t>
      </w:r>
    </w:p>
    <w:p w:rsidR="00416B79" w:rsidRPr="00416B79" w:rsidRDefault="00416B79" w:rsidP="00416B79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88"/>
        <w:gridCol w:w="5285"/>
        <w:gridCol w:w="2456"/>
      </w:tblGrid>
      <w:tr w:rsidR="00416B79" w:rsidRPr="00407D2C" w:rsidTr="002442A4">
        <w:trPr>
          <w:cantSplit/>
        </w:trPr>
        <w:tc>
          <w:tcPr>
            <w:tcW w:w="462" w:type="pct"/>
          </w:tcPr>
          <w:p w:rsidR="00416B79" w:rsidRPr="009456EA" w:rsidRDefault="00416B79" w:rsidP="007A3922">
            <w:pPr>
              <w:pStyle w:val="Tabletext"/>
            </w:pPr>
            <w:r w:rsidRPr="009456EA">
              <w:t>11</w:t>
            </w:r>
          </w:p>
        </w:tc>
        <w:tc>
          <w:tcPr>
            <w:tcW w:w="3098" w:type="pct"/>
          </w:tcPr>
          <w:p w:rsidR="00416B79" w:rsidRPr="009456EA" w:rsidRDefault="00416B79" w:rsidP="007A3922">
            <w:pPr>
              <w:pStyle w:val="Tabletext"/>
            </w:pPr>
            <w:r w:rsidRPr="009456EA">
              <w:t>Each potential renewal period requested by a person under section</w:t>
            </w:r>
            <w:r w:rsidR="00403488">
              <w:t xml:space="preserve"> </w:t>
            </w:r>
            <w:r w:rsidRPr="009456EA">
              <w:t>80D of the Act in re</w:t>
            </w:r>
            <w:r w:rsidR="00C70849">
              <w:t>spect of goods or services in one</w:t>
            </w:r>
            <w:r w:rsidRPr="009456EA">
              <w:t xml:space="preserve"> or more of the prescribed classes</w:t>
            </w:r>
            <w:r w:rsidR="00CA59CA">
              <w:t>:</w:t>
            </w:r>
          </w:p>
        </w:tc>
        <w:tc>
          <w:tcPr>
            <w:tcW w:w="1440" w:type="pct"/>
          </w:tcPr>
          <w:p w:rsidR="00416B79" w:rsidRPr="009456EA" w:rsidRDefault="00416B79" w:rsidP="007A3922">
            <w:pPr>
              <w:pStyle w:val="Tabletext"/>
            </w:pPr>
          </w:p>
        </w:tc>
      </w:tr>
      <w:tr w:rsidR="00753EF2" w:rsidRPr="00407D2C" w:rsidTr="007A3922">
        <w:trPr>
          <w:cantSplit/>
        </w:trPr>
        <w:tc>
          <w:tcPr>
            <w:tcW w:w="462" w:type="pct"/>
          </w:tcPr>
          <w:p w:rsidR="00753EF2" w:rsidRPr="00407D2C" w:rsidRDefault="00753EF2" w:rsidP="007A3922"/>
        </w:tc>
        <w:tc>
          <w:tcPr>
            <w:tcW w:w="3098" w:type="pct"/>
          </w:tcPr>
          <w:p w:rsidR="00753EF2" w:rsidRPr="009456EA" w:rsidRDefault="00753EF2" w:rsidP="007A3922">
            <w:pPr>
              <w:pStyle w:val="Tablea"/>
            </w:pPr>
            <w:r w:rsidRPr="009456EA">
              <w:t>(a) fee paid by preferred means;</w:t>
            </w:r>
          </w:p>
        </w:tc>
        <w:tc>
          <w:tcPr>
            <w:tcW w:w="1440" w:type="pct"/>
          </w:tcPr>
          <w:p w:rsidR="00753EF2" w:rsidRPr="009456EA" w:rsidRDefault="00753EF2" w:rsidP="007A3922">
            <w:pPr>
              <w:pStyle w:val="Tabletext"/>
            </w:pPr>
            <w:r w:rsidRPr="009456EA">
              <w:t>$400 for each class</w:t>
            </w:r>
          </w:p>
        </w:tc>
      </w:tr>
      <w:tr w:rsidR="00753EF2" w:rsidRPr="00407D2C" w:rsidTr="007A3922">
        <w:trPr>
          <w:cantSplit/>
        </w:trPr>
        <w:tc>
          <w:tcPr>
            <w:tcW w:w="462" w:type="pct"/>
          </w:tcPr>
          <w:p w:rsidR="00753EF2" w:rsidRPr="00407D2C" w:rsidRDefault="00753EF2" w:rsidP="007A3922"/>
        </w:tc>
        <w:tc>
          <w:tcPr>
            <w:tcW w:w="3098" w:type="pct"/>
          </w:tcPr>
          <w:p w:rsidR="00753EF2" w:rsidRPr="009456EA" w:rsidRDefault="00753EF2" w:rsidP="007A3922">
            <w:pPr>
              <w:pStyle w:val="Tablea"/>
            </w:pPr>
            <w:r w:rsidRPr="009456EA">
              <w:t>(b) fee paid by another means</w:t>
            </w:r>
          </w:p>
        </w:tc>
        <w:tc>
          <w:tcPr>
            <w:tcW w:w="1440" w:type="pct"/>
          </w:tcPr>
          <w:p w:rsidR="00753EF2" w:rsidRPr="009456EA" w:rsidRDefault="00753EF2" w:rsidP="007A3922">
            <w:pPr>
              <w:pStyle w:val="Tabletext"/>
            </w:pPr>
            <w:r w:rsidRPr="009456EA">
              <w:t>$450 for each class</w:t>
            </w:r>
          </w:p>
        </w:tc>
      </w:tr>
      <w:tr w:rsidR="00416B79" w:rsidRPr="00407D2C" w:rsidTr="007A3922">
        <w:trPr>
          <w:cantSplit/>
        </w:trPr>
        <w:tc>
          <w:tcPr>
            <w:tcW w:w="462" w:type="pct"/>
            <w:tcBorders>
              <w:top w:val="single" w:sz="4" w:space="0" w:color="auto"/>
            </w:tcBorders>
          </w:tcPr>
          <w:p w:rsidR="00416B79" w:rsidRPr="009456EA" w:rsidRDefault="00416B79" w:rsidP="007A3922">
            <w:pPr>
              <w:pStyle w:val="Tabletext"/>
            </w:pPr>
            <w:r w:rsidRPr="009456EA">
              <w:t>12</w:t>
            </w:r>
          </w:p>
        </w:tc>
        <w:tc>
          <w:tcPr>
            <w:tcW w:w="3098" w:type="pct"/>
            <w:tcBorders>
              <w:top w:val="single" w:sz="4" w:space="0" w:color="auto"/>
            </w:tcBorders>
          </w:tcPr>
          <w:p w:rsidR="00416B79" w:rsidRPr="009456EA" w:rsidRDefault="00416B79" w:rsidP="00C70849">
            <w:pPr>
              <w:pStyle w:val="Tabletext"/>
            </w:pPr>
            <w:r w:rsidRPr="009456EA">
              <w:t>Each potential renewal period requested by a person under paragraph</w:t>
            </w:r>
            <w:r w:rsidR="00403488">
              <w:t xml:space="preserve"> </w:t>
            </w:r>
            <w:r w:rsidRPr="009456EA">
              <w:t xml:space="preserve">80G(1)(b) of the Act in respect of goods and services in </w:t>
            </w:r>
            <w:r w:rsidR="00C70849">
              <w:t>one</w:t>
            </w:r>
            <w:r w:rsidRPr="009456EA">
              <w:t xml:space="preserve"> or more of the prescribed classes</w:t>
            </w:r>
            <w:r w:rsidR="00CA59CA">
              <w:t>:</w:t>
            </w:r>
          </w:p>
        </w:tc>
        <w:tc>
          <w:tcPr>
            <w:tcW w:w="1440" w:type="pct"/>
            <w:tcBorders>
              <w:top w:val="single" w:sz="4" w:space="0" w:color="auto"/>
            </w:tcBorders>
          </w:tcPr>
          <w:p w:rsidR="00416B79" w:rsidRPr="009456EA" w:rsidRDefault="00416B79" w:rsidP="007A3922">
            <w:pPr>
              <w:pStyle w:val="Tabletext"/>
            </w:pPr>
          </w:p>
        </w:tc>
      </w:tr>
      <w:tr w:rsidR="00753EF2" w:rsidRPr="00407D2C" w:rsidTr="007A3922">
        <w:trPr>
          <w:cantSplit/>
        </w:trPr>
        <w:tc>
          <w:tcPr>
            <w:tcW w:w="462" w:type="pct"/>
          </w:tcPr>
          <w:p w:rsidR="00753EF2" w:rsidRPr="00407D2C" w:rsidRDefault="00753EF2" w:rsidP="007A3922"/>
        </w:tc>
        <w:tc>
          <w:tcPr>
            <w:tcW w:w="3098" w:type="pct"/>
          </w:tcPr>
          <w:p w:rsidR="00753EF2" w:rsidRPr="009456EA" w:rsidRDefault="00753EF2" w:rsidP="007A3922">
            <w:pPr>
              <w:pStyle w:val="Tablea"/>
            </w:pPr>
            <w:r w:rsidRPr="009456EA">
              <w:t>(a) fee paid by preferred means;</w:t>
            </w:r>
          </w:p>
        </w:tc>
        <w:tc>
          <w:tcPr>
            <w:tcW w:w="1440" w:type="pct"/>
          </w:tcPr>
          <w:p w:rsidR="00753EF2" w:rsidRPr="009456EA" w:rsidRDefault="00753EF2" w:rsidP="007A3922">
            <w:pPr>
              <w:pStyle w:val="Tabletext"/>
            </w:pPr>
            <w:r w:rsidRPr="009456EA">
              <w:t>$400 for each class</w:t>
            </w:r>
          </w:p>
        </w:tc>
      </w:tr>
      <w:tr w:rsidR="00753EF2" w:rsidRPr="00407D2C" w:rsidTr="006F1117">
        <w:trPr>
          <w:cantSplit/>
        </w:trPr>
        <w:tc>
          <w:tcPr>
            <w:tcW w:w="462" w:type="pct"/>
          </w:tcPr>
          <w:p w:rsidR="00753EF2" w:rsidRPr="00407D2C" w:rsidRDefault="00753EF2" w:rsidP="007A3922"/>
        </w:tc>
        <w:tc>
          <w:tcPr>
            <w:tcW w:w="3098" w:type="pct"/>
          </w:tcPr>
          <w:p w:rsidR="00753EF2" w:rsidRPr="009456EA" w:rsidRDefault="00753EF2" w:rsidP="007A3922">
            <w:pPr>
              <w:pStyle w:val="Tablea"/>
            </w:pPr>
            <w:r w:rsidRPr="009456EA">
              <w:t>(b) fee paid by another means</w:t>
            </w:r>
            <w:r>
              <w:t>;</w:t>
            </w:r>
          </w:p>
        </w:tc>
        <w:tc>
          <w:tcPr>
            <w:tcW w:w="1440" w:type="pct"/>
          </w:tcPr>
          <w:p w:rsidR="00753EF2" w:rsidRPr="009456EA" w:rsidRDefault="00753EF2" w:rsidP="007A3922">
            <w:pPr>
              <w:pStyle w:val="Tabletext"/>
            </w:pPr>
            <w:r w:rsidRPr="009456EA">
              <w:t>$450 for each class</w:t>
            </w:r>
          </w:p>
        </w:tc>
      </w:tr>
      <w:tr w:rsidR="00416B79" w:rsidRPr="00407D2C" w:rsidTr="006F1117">
        <w:trPr>
          <w:cantSplit/>
        </w:trPr>
        <w:tc>
          <w:tcPr>
            <w:tcW w:w="462" w:type="pct"/>
          </w:tcPr>
          <w:p w:rsidR="00416B79" w:rsidRPr="00407D2C" w:rsidRDefault="00416B79" w:rsidP="007A3922">
            <w:pPr>
              <w:keepLines/>
              <w:ind w:left="-567" w:right="33"/>
              <w:jc w:val="right"/>
            </w:pPr>
          </w:p>
        </w:tc>
        <w:tc>
          <w:tcPr>
            <w:tcW w:w="3098" w:type="pct"/>
          </w:tcPr>
          <w:p w:rsidR="00416B79" w:rsidRPr="009456EA" w:rsidRDefault="00416B79" w:rsidP="006F1117">
            <w:pPr>
              <w:pStyle w:val="Tabletext"/>
            </w:pPr>
            <w:r w:rsidRPr="009456EA">
              <w:t>and, in addition, if the request for renewal is made within 10 months after the end of the prescribed period</w:t>
            </w:r>
            <w:r w:rsidR="009E5F57">
              <w:t xml:space="preserve">, </w:t>
            </w:r>
            <w:r w:rsidR="009E5F57" w:rsidRPr="009456EA">
              <w:t>regardless of the number of potential renewal periods requested</w:t>
            </w:r>
          </w:p>
        </w:tc>
        <w:tc>
          <w:tcPr>
            <w:tcW w:w="1440" w:type="pct"/>
          </w:tcPr>
          <w:p w:rsidR="00416B79" w:rsidRPr="009456EA" w:rsidRDefault="00416B79" w:rsidP="009E5F57">
            <w:pPr>
              <w:pStyle w:val="Tabletext"/>
            </w:pPr>
            <w:r w:rsidRPr="009456EA">
              <w:t>$100 for each month, or part of a month, after the end of the prescribed period</w:t>
            </w:r>
          </w:p>
        </w:tc>
      </w:tr>
    </w:tbl>
    <w:p w:rsidR="00AC2E74" w:rsidRDefault="001940D1" w:rsidP="00AC2E74">
      <w:pPr>
        <w:pStyle w:val="ItemHead"/>
      </w:pPr>
      <w:r>
        <w:t>68</w:t>
      </w:r>
      <w:r w:rsidR="00AC2E74">
        <w:t xml:space="preserve">  Clause 1 of Schedule 9 (table items 14 </w:t>
      </w:r>
      <w:r w:rsidR="00285C3F">
        <w:t>to</w:t>
      </w:r>
      <w:r w:rsidR="00AC2E74">
        <w:t xml:space="preserve"> </w:t>
      </w:r>
      <w:r w:rsidR="00285C3F">
        <w:t>20</w:t>
      </w:r>
      <w:r w:rsidR="00AC2E74">
        <w:t>)</w:t>
      </w:r>
    </w:p>
    <w:p w:rsidR="00AC2E74" w:rsidRPr="00AC2E74" w:rsidRDefault="00AC2E74" w:rsidP="00AC2E74">
      <w:pPr>
        <w:pStyle w:val="Item"/>
      </w:pPr>
      <w:r>
        <w:t>Repeal the items, substitute:</w:t>
      </w:r>
    </w:p>
    <w:p w:rsidR="00AC2E74" w:rsidRDefault="00AC2E74" w:rsidP="00AC2E7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88"/>
        <w:gridCol w:w="5285"/>
        <w:gridCol w:w="2456"/>
      </w:tblGrid>
      <w:tr w:rsidR="00AC2E74" w:rsidRPr="00407D2C" w:rsidDel="001348DF" w:rsidTr="00285C3F">
        <w:tc>
          <w:tcPr>
            <w:tcW w:w="462" w:type="pct"/>
            <w:tcBorders>
              <w:top w:val="nil"/>
            </w:tcBorders>
            <w:shd w:val="clear" w:color="auto" w:fill="auto"/>
          </w:tcPr>
          <w:p w:rsidR="00AC2E74" w:rsidRPr="009456EA" w:rsidDel="001348DF" w:rsidRDefault="00AC2E74" w:rsidP="00D67DFA">
            <w:pPr>
              <w:pStyle w:val="Tabletext"/>
            </w:pPr>
            <w:r w:rsidRPr="009456EA">
              <w:t>14</w:t>
            </w:r>
          </w:p>
        </w:tc>
        <w:tc>
          <w:tcPr>
            <w:tcW w:w="3098" w:type="pct"/>
            <w:tcBorders>
              <w:top w:val="nil"/>
            </w:tcBorders>
            <w:shd w:val="clear" w:color="auto" w:fill="auto"/>
          </w:tcPr>
          <w:p w:rsidR="00EF0680" w:rsidRPr="009456EA" w:rsidDel="001348DF" w:rsidRDefault="00AC2E74" w:rsidP="003E5D04">
            <w:pPr>
              <w:pStyle w:val="Tabletext"/>
            </w:pPr>
            <w:r>
              <w:t>Filing a request</w:t>
            </w:r>
            <w:r w:rsidR="003E5D04">
              <w:t xml:space="preserve"> for a hearing</w:t>
            </w:r>
          </w:p>
        </w:tc>
        <w:tc>
          <w:tcPr>
            <w:tcW w:w="1440" w:type="pct"/>
            <w:tcBorders>
              <w:top w:val="nil"/>
            </w:tcBorders>
            <w:shd w:val="clear" w:color="auto" w:fill="auto"/>
          </w:tcPr>
          <w:p w:rsidR="00AC2E74" w:rsidRPr="009456EA" w:rsidDel="001348DF" w:rsidRDefault="00AC2E74" w:rsidP="00D67DFA">
            <w:pPr>
              <w:pStyle w:val="Tabletext"/>
            </w:pPr>
            <w:r w:rsidRPr="009456EA">
              <w:t>$</w:t>
            </w:r>
            <w:r>
              <w:t>4</w:t>
            </w:r>
            <w:r w:rsidRPr="009456EA">
              <w:t>00</w:t>
            </w:r>
          </w:p>
        </w:tc>
      </w:tr>
      <w:tr w:rsidR="00D67DFA" w:rsidRPr="00407D2C" w:rsidDel="001348DF" w:rsidTr="00C35277">
        <w:tc>
          <w:tcPr>
            <w:tcW w:w="462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D67DFA" w:rsidRPr="009456EA" w:rsidDel="001348DF" w:rsidRDefault="00D67DFA" w:rsidP="00F92CE3">
            <w:pPr>
              <w:pStyle w:val="Tabletext"/>
            </w:pPr>
            <w:r w:rsidRPr="009456EA">
              <w:t>1</w:t>
            </w:r>
            <w:r w:rsidR="00F92CE3">
              <w:t>5</w:t>
            </w:r>
          </w:p>
        </w:tc>
        <w:tc>
          <w:tcPr>
            <w:tcW w:w="3098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C35277" w:rsidRPr="00C35277" w:rsidDel="001348DF" w:rsidRDefault="00F92CE3" w:rsidP="00F92CE3">
            <w:pPr>
              <w:pStyle w:val="Tabletext"/>
            </w:pPr>
            <w:r>
              <w:t>B</w:t>
            </w:r>
            <w:r w:rsidR="00C35277">
              <w:t>eing heard</w:t>
            </w:r>
            <w:r w:rsidR="0048444E">
              <w:t xml:space="preserve"> </w:t>
            </w:r>
            <w:r>
              <w:t>by</w:t>
            </w:r>
            <w:r w:rsidR="0048444E">
              <w:t xml:space="preserve"> the Registrar</w:t>
            </w:r>
            <w:r w:rsidR="00C35277">
              <w:t>:</w:t>
            </w:r>
          </w:p>
        </w:tc>
        <w:tc>
          <w:tcPr>
            <w:tcW w:w="1440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D67DFA" w:rsidRPr="009456EA" w:rsidDel="001348DF" w:rsidRDefault="00D67DFA" w:rsidP="00875C93">
            <w:pPr>
              <w:pStyle w:val="Tablea"/>
            </w:pPr>
          </w:p>
        </w:tc>
      </w:tr>
      <w:tr w:rsidR="00C35277" w:rsidRPr="00407D2C" w:rsidDel="001348DF" w:rsidTr="004E0045">
        <w:tc>
          <w:tcPr>
            <w:tcW w:w="462" w:type="pct"/>
            <w:tcBorders>
              <w:top w:val="nil"/>
              <w:bottom w:val="nil"/>
            </w:tcBorders>
            <w:shd w:val="clear" w:color="auto" w:fill="auto"/>
          </w:tcPr>
          <w:p w:rsidR="00C35277" w:rsidRPr="009456EA" w:rsidDel="001348DF" w:rsidRDefault="00C35277" w:rsidP="002E7A84">
            <w:pPr>
              <w:pStyle w:val="Tabletext"/>
            </w:pPr>
          </w:p>
        </w:tc>
        <w:tc>
          <w:tcPr>
            <w:tcW w:w="3098" w:type="pct"/>
            <w:tcBorders>
              <w:top w:val="nil"/>
              <w:bottom w:val="nil"/>
            </w:tcBorders>
            <w:shd w:val="clear" w:color="auto" w:fill="auto"/>
          </w:tcPr>
          <w:p w:rsidR="00C35277" w:rsidRPr="00C35277" w:rsidDel="001348DF" w:rsidRDefault="00C35277" w:rsidP="005428E7">
            <w:pPr>
              <w:pStyle w:val="Tablea"/>
            </w:pPr>
            <w:r>
              <w:t xml:space="preserve">(a) </w:t>
            </w:r>
            <w:r w:rsidR="00F92CE3">
              <w:t xml:space="preserve">if the </w:t>
            </w:r>
            <w:r w:rsidR="005428E7">
              <w:t>hearing is</w:t>
            </w:r>
            <w:r w:rsidR="00F92CE3">
              <w:t xml:space="preserve"> in person;</w:t>
            </w:r>
          </w:p>
        </w:tc>
        <w:tc>
          <w:tcPr>
            <w:tcW w:w="1440" w:type="pct"/>
            <w:tcBorders>
              <w:top w:val="nil"/>
              <w:bottom w:val="nil"/>
            </w:tcBorders>
            <w:shd w:val="clear" w:color="auto" w:fill="auto"/>
          </w:tcPr>
          <w:p w:rsidR="00C35277" w:rsidRPr="001E2C4C" w:rsidRDefault="00C35277" w:rsidP="002E7A84">
            <w:pPr>
              <w:pStyle w:val="Tabletext"/>
            </w:pPr>
            <w:r>
              <w:t>The sum of:</w:t>
            </w:r>
          </w:p>
          <w:p w:rsidR="00C35277" w:rsidRPr="001E2C4C" w:rsidRDefault="00C35277" w:rsidP="002E7A84">
            <w:pPr>
              <w:pStyle w:val="Tablea"/>
            </w:pPr>
            <w:r>
              <w:t xml:space="preserve">(a) $800, </w:t>
            </w:r>
            <w:r w:rsidRPr="009456EA">
              <w:t>less any amount paid under item</w:t>
            </w:r>
            <w:r w:rsidR="00403488">
              <w:t xml:space="preserve"> </w:t>
            </w:r>
            <w:r w:rsidRPr="009456EA">
              <w:t>14 in relation to the hearing</w:t>
            </w:r>
            <w:r>
              <w:t>; and</w:t>
            </w:r>
          </w:p>
          <w:p w:rsidR="00C35277" w:rsidRPr="009456EA" w:rsidDel="001348DF" w:rsidRDefault="00C35277" w:rsidP="002E7A84">
            <w:pPr>
              <w:pStyle w:val="Tablea"/>
            </w:pPr>
            <w:r>
              <w:t>(b) $800 for each day, or part of a day, (if any) of the hearing other than the first day</w:t>
            </w:r>
          </w:p>
        </w:tc>
      </w:tr>
      <w:tr w:rsidR="00F92CE3" w:rsidRPr="00407D2C" w:rsidDel="001348DF" w:rsidTr="004E0045">
        <w:tc>
          <w:tcPr>
            <w:tcW w:w="462" w:type="pct"/>
            <w:tcBorders>
              <w:top w:val="nil"/>
              <w:bottom w:val="nil"/>
            </w:tcBorders>
            <w:shd w:val="clear" w:color="auto" w:fill="auto"/>
          </w:tcPr>
          <w:p w:rsidR="00F92CE3" w:rsidRPr="009456EA" w:rsidDel="001348DF" w:rsidRDefault="00F92CE3" w:rsidP="00F92CE3">
            <w:pPr>
              <w:pStyle w:val="Tabletext"/>
            </w:pPr>
          </w:p>
        </w:tc>
        <w:tc>
          <w:tcPr>
            <w:tcW w:w="3098" w:type="pct"/>
            <w:tcBorders>
              <w:top w:val="nil"/>
              <w:bottom w:val="nil"/>
            </w:tcBorders>
            <w:shd w:val="clear" w:color="auto" w:fill="auto"/>
          </w:tcPr>
          <w:p w:rsidR="00F92CE3" w:rsidRPr="00C35277" w:rsidDel="001348DF" w:rsidRDefault="004E0045" w:rsidP="005428E7">
            <w:pPr>
              <w:pStyle w:val="Tablea"/>
            </w:pPr>
            <w:r>
              <w:t>(b</w:t>
            </w:r>
            <w:r w:rsidR="00F92CE3">
              <w:t xml:space="preserve">) if the </w:t>
            </w:r>
            <w:r w:rsidR="005428E7">
              <w:t xml:space="preserve">hearing is not in person, </w:t>
            </w:r>
            <w:r w:rsidR="00F92CE3">
              <w:t>but is by some means other than written submissions</w:t>
            </w:r>
            <w:r>
              <w:t>;</w:t>
            </w:r>
          </w:p>
        </w:tc>
        <w:tc>
          <w:tcPr>
            <w:tcW w:w="1440" w:type="pct"/>
            <w:tcBorders>
              <w:top w:val="nil"/>
              <w:bottom w:val="nil"/>
            </w:tcBorders>
            <w:shd w:val="clear" w:color="auto" w:fill="auto"/>
          </w:tcPr>
          <w:p w:rsidR="00F92CE3" w:rsidRPr="001E2C4C" w:rsidRDefault="00F92CE3" w:rsidP="00F92CE3">
            <w:pPr>
              <w:pStyle w:val="Tabletext"/>
            </w:pPr>
            <w:r>
              <w:t>The sum of:</w:t>
            </w:r>
          </w:p>
          <w:p w:rsidR="00F92CE3" w:rsidRPr="001E2C4C" w:rsidRDefault="00F92CE3" w:rsidP="00F92CE3">
            <w:pPr>
              <w:pStyle w:val="Tablea"/>
            </w:pPr>
            <w:r>
              <w:t xml:space="preserve">(a) $600, </w:t>
            </w:r>
            <w:r w:rsidRPr="009456EA">
              <w:t>less any amount paid under item</w:t>
            </w:r>
            <w:r w:rsidR="00403488">
              <w:t xml:space="preserve"> </w:t>
            </w:r>
            <w:r w:rsidRPr="009456EA">
              <w:t>14 in relation to the hearing</w:t>
            </w:r>
            <w:r>
              <w:t>; and</w:t>
            </w:r>
          </w:p>
          <w:p w:rsidR="00F92CE3" w:rsidRPr="009456EA" w:rsidDel="001348DF" w:rsidRDefault="00F92CE3" w:rsidP="00F92CE3">
            <w:pPr>
              <w:pStyle w:val="Tablea"/>
            </w:pPr>
            <w:r>
              <w:t>(b) $600 for each day, or part of a day, (if any) of the hearing other than the first day</w:t>
            </w:r>
          </w:p>
        </w:tc>
      </w:tr>
      <w:tr w:rsidR="00C35277" w:rsidRPr="00407D2C" w:rsidDel="001348DF" w:rsidTr="004E0045">
        <w:tc>
          <w:tcPr>
            <w:tcW w:w="462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C35277" w:rsidRPr="009456EA" w:rsidDel="001348DF" w:rsidRDefault="00C35277" w:rsidP="002E7A84">
            <w:pPr>
              <w:pStyle w:val="Tabletext"/>
            </w:pPr>
          </w:p>
        </w:tc>
        <w:tc>
          <w:tcPr>
            <w:tcW w:w="3098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D21840" w:rsidRPr="00C35277" w:rsidDel="001348DF" w:rsidRDefault="00C35277" w:rsidP="003E5D04">
            <w:pPr>
              <w:pStyle w:val="Tablea"/>
            </w:pPr>
            <w:r>
              <w:t>(</w:t>
            </w:r>
            <w:r w:rsidR="004E0045">
              <w:t>c</w:t>
            </w:r>
            <w:r>
              <w:t>)</w:t>
            </w:r>
            <w:r w:rsidR="005279A3">
              <w:t xml:space="preserve"> </w:t>
            </w:r>
            <w:r w:rsidR="00F92CE3">
              <w:t xml:space="preserve">if the </w:t>
            </w:r>
            <w:r w:rsidR="005428E7">
              <w:t>hearing is</w:t>
            </w:r>
            <w:r w:rsidR="00F92CE3">
              <w:t xml:space="preserve"> by means of written submissions </w:t>
            </w:r>
            <w:r w:rsidR="003E5D04">
              <w:t>only</w:t>
            </w:r>
          </w:p>
        </w:tc>
        <w:tc>
          <w:tcPr>
            <w:tcW w:w="1440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C35277" w:rsidRPr="009456EA" w:rsidDel="001348DF" w:rsidRDefault="00F92CE3" w:rsidP="004E0045">
            <w:pPr>
              <w:pStyle w:val="Tabletext"/>
            </w:pPr>
            <w:r>
              <w:t xml:space="preserve">$400, </w:t>
            </w:r>
            <w:r w:rsidRPr="009456EA">
              <w:t>less any amount paid under item</w:t>
            </w:r>
            <w:r w:rsidR="00403488">
              <w:t xml:space="preserve"> </w:t>
            </w:r>
            <w:r w:rsidRPr="009456EA">
              <w:t>14 in relation to the hearing</w:t>
            </w:r>
          </w:p>
        </w:tc>
      </w:tr>
      <w:tr w:rsidR="00285C3F" w:rsidRPr="00407D2C" w:rsidDel="001348DF" w:rsidTr="004E0045">
        <w:tc>
          <w:tcPr>
            <w:tcW w:w="462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285C3F" w:rsidRDefault="00285C3F" w:rsidP="00C35277">
            <w:pPr>
              <w:pStyle w:val="Tabletext"/>
            </w:pPr>
            <w:r>
              <w:t>1</w:t>
            </w:r>
            <w:r w:rsidR="00183CCF">
              <w:t>6</w:t>
            </w:r>
          </w:p>
        </w:tc>
        <w:tc>
          <w:tcPr>
            <w:tcW w:w="3098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285C3F" w:rsidRDefault="00662B93" w:rsidP="00183CCF">
            <w:pPr>
              <w:pStyle w:val="Tabletext"/>
            </w:pPr>
            <w:r>
              <w:t>The Registrar making a decision in proceedings before the Registrar, if no party to the proceedings has:</w:t>
            </w:r>
          </w:p>
          <w:p w:rsidR="00662B93" w:rsidRDefault="00662B93" w:rsidP="00662B93">
            <w:pPr>
              <w:pStyle w:val="Tablea"/>
            </w:pPr>
            <w:r>
              <w:t>(a) filed a request for a hearing; or</w:t>
            </w:r>
          </w:p>
          <w:p w:rsidR="00662B93" w:rsidRPr="00662B93" w:rsidRDefault="00662B93" w:rsidP="00662B93">
            <w:pPr>
              <w:pStyle w:val="Tablea"/>
            </w:pPr>
            <w:r>
              <w:lastRenderedPageBreak/>
              <w:t>(b) been heard by the Registrar</w:t>
            </w:r>
          </w:p>
        </w:tc>
        <w:tc>
          <w:tcPr>
            <w:tcW w:w="1440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285C3F" w:rsidRDefault="0053423A" w:rsidP="0006222B">
            <w:pPr>
              <w:pStyle w:val="Tabletext"/>
            </w:pPr>
            <w:r>
              <w:lastRenderedPageBreak/>
              <w:t>$400</w:t>
            </w:r>
          </w:p>
        </w:tc>
      </w:tr>
    </w:tbl>
    <w:p w:rsidR="00416B79" w:rsidRDefault="001940D1" w:rsidP="00416B79">
      <w:pPr>
        <w:pStyle w:val="ItemHead"/>
      </w:pPr>
      <w:r>
        <w:lastRenderedPageBreak/>
        <w:t>69</w:t>
      </w:r>
      <w:r w:rsidR="00EC319B">
        <w:t xml:space="preserve">  Clause 1 of Schedule 9 (after table item 22)</w:t>
      </w:r>
    </w:p>
    <w:p w:rsidR="00EC319B" w:rsidRDefault="00EC319B" w:rsidP="00EC319B">
      <w:pPr>
        <w:pStyle w:val="Item"/>
      </w:pPr>
      <w:r>
        <w:t>Insert:</w:t>
      </w:r>
    </w:p>
    <w:p w:rsidR="00EC319B" w:rsidRPr="00EC319B" w:rsidRDefault="00EC319B" w:rsidP="00EC319B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88"/>
        <w:gridCol w:w="5285"/>
        <w:gridCol w:w="2456"/>
      </w:tblGrid>
      <w:tr w:rsidR="00EC319B" w:rsidRPr="00407D2C" w:rsidTr="00EC319B">
        <w:trPr>
          <w:cantSplit/>
        </w:trPr>
        <w:tc>
          <w:tcPr>
            <w:tcW w:w="462" w:type="pct"/>
          </w:tcPr>
          <w:p w:rsidR="00EC319B" w:rsidRPr="009456EA" w:rsidRDefault="00EC319B" w:rsidP="007A3922">
            <w:pPr>
              <w:pStyle w:val="Tabletext"/>
            </w:pPr>
            <w:r>
              <w:t>23</w:t>
            </w:r>
          </w:p>
        </w:tc>
        <w:tc>
          <w:tcPr>
            <w:tcW w:w="3098" w:type="pct"/>
          </w:tcPr>
          <w:p w:rsidR="00EC319B" w:rsidRPr="009456EA" w:rsidRDefault="00EC319B" w:rsidP="00EC319B">
            <w:pPr>
              <w:pStyle w:val="Tabletext"/>
            </w:pPr>
            <w:r>
              <w:t xml:space="preserve">If a request is made for documents as mentioned in item 21 or 22—request that the documents </w:t>
            </w:r>
            <w:r w:rsidR="00285E00">
              <w:t xml:space="preserve">be supplied by means of </w:t>
            </w:r>
            <w:r w:rsidR="00AC6514">
              <w:t>expedited dispatch</w:t>
            </w:r>
          </w:p>
        </w:tc>
        <w:tc>
          <w:tcPr>
            <w:tcW w:w="1440" w:type="pct"/>
          </w:tcPr>
          <w:p w:rsidR="00EC319B" w:rsidRPr="009456EA" w:rsidRDefault="00EC319B" w:rsidP="00EC319B">
            <w:pPr>
              <w:pStyle w:val="Tabletext"/>
            </w:pPr>
            <w:r w:rsidRPr="00CD4DB2">
              <w:t>$</w:t>
            </w:r>
            <w:r>
              <w:t>2</w:t>
            </w:r>
            <w:r w:rsidRPr="00CD4DB2">
              <w:t>0</w:t>
            </w:r>
            <w:r>
              <w:t xml:space="preserve"> for each request for documents</w:t>
            </w:r>
          </w:p>
        </w:tc>
      </w:tr>
    </w:tbl>
    <w:p w:rsidR="00806D40" w:rsidRDefault="001940D1" w:rsidP="00806D40">
      <w:pPr>
        <w:pStyle w:val="ItemHead"/>
      </w:pPr>
      <w:r>
        <w:t>70</w:t>
      </w:r>
      <w:r w:rsidR="00806D40">
        <w:t xml:space="preserve">  Clause 1 of Schedule 9 (table item 28, column headed </w:t>
      </w:r>
      <w:bookmarkStart w:id="76" w:name="BK_S3P16L7C67"/>
      <w:bookmarkEnd w:id="76"/>
      <w:r w:rsidR="001A43B7">
        <w:t>“</w:t>
      </w:r>
      <w:r w:rsidR="00806D40">
        <w:t>Fee</w:t>
      </w:r>
      <w:bookmarkStart w:id="77" w:name="BK_S3P16L7C71"/>
      <w:bookmarkEnd w:id="77"/>
      <w:r w:rsidR="001A43B7">
        <w:t>”</w:t>
      </w:r>
      <w:r w:rsidR="00806D40">
        <w:t>)</w:t>
      </w:r>
    </w:p>
    <w:p w:rsidR="0086441A" w:rsidRPr="0086441A" w:rsidRDefault="0086441A" w:rsidP="0086441A">
      <w:pPr>
        <w:pStyle w:val="Item"/>
      </w:pPr>
      <w:r>
        <w:t xml:space="preserve">Omit </w:t>
      </w:r>
      <w:r w:rsidR="001A43B7">
        <w:t>“</w:t>
      </w:r>
      <w:r>
        <w:t>$200</w:t>
      </w:r>
      <w:r w:rsidR="001A43B7">
        <w:t>”</w:t>
      </w:r>
      <w:r>
        <w:t xml:space="preserve">, substitute </w:t>
      </w:r>
      <w:r w:rsidR="001A43B7">
        <w:t>“</w:t>
      </w:r>
      <w:r>
        <w:t>$250</w:t>
      </w:r>
      <w:r w:rsidR="001A43B7">
        <w:t>”</w:t>
      </w:r>
      <w:r>
        <w:t>.</w:t>
      </w:r>
    </w:p>
    <w:p w:rsidR="00806D40" w:rsidRDefault="001940D1" w:rsidP="00806D40">
      <w:pPr>
        <w:pStyle w:val="ItemHead"/>
      </w:pPr>
      <w:r>
        <w:t>71</w:t>
      </w:r>
      <w:r w:rsidR="00806D40">
        <w:t xml:space="preserve">  Clause 1 of Schedule 9 (table item 29, column headed </w:t>
      </w:r>
      <w:bookmarkStart w:id="78" w:name="BK_S3P16L11C67"/>
      <w:bookmarkEnd w:id="78"/>
      <w:r w:rsidR="001A43B7">
        <w:t>“</w:t>
      </w:r>
      <w:r w:rsidR="00806D40">
        <w:t>Fee</w:t>
      </w:r>
      <w:bookmarkStart w:id="79" w:name="BK_S3P16L11C71"/>
      <w:bookmarkEnd w:id="79"/>
      <w:r w:rsidR="001A43B7">
        <w:t>”</w:t>
      </w:r>
      <w:r w:rsidR="00806D40">
        <w:t>)</w:t>
      </w:r>
    </w:p>
    <w:p w:rsidR="0086441A" w:rsidRPr="0086441A" w:rsidRDefault="0086441A" w:rsidP="0086441A">
      <w:pPr>
        <w:pStyle w:val="Item"/>
      </w:pPr>
      <w:r>
        <w:t xml:space="preserve">Omit </w:t>
      </w:r>
      <w:r w:rsidR="001A43B7">
        <w:t>“</w:t>
      </w:r>
      <w:r>
        <w:t>$350</w:t>
      </w:r>
      <w:r w:rsidR="001A43B7">
        <w:t>”</w:t>
      </w:r>
      <w:r>
        <w:t xml:space="preserve">, substitute </w:t>
      </w:r>
      <w:r w:rsidR="001A43B7">
        <w:t>“</w:t>
      </w:r>
      <w:r>
        <w:t>$400</w:t>
      </w:r>
      <w:r w:rsidR="001A43B7">
        <w:t>”</w:t>
      </w:r>
      <w:r>
        <w:t>.</w:t>
      </w:r>
    </w:p>
    <w:p w:rsidR="00806D40" w:rsidRDefault="001940D1" w:rsidP="00806D40">
      <w:pPr>
        <w:pStyle w:val="ItemHead"/>
      </w:pPr>
      <w:r>
        <w:t>72</w:t>
      </w:r>
      <w:r w:rsidR="00806D40">
        <w:t xml:space="preserve">  Clause 1 of Schedule 9 (table item 30, column headed </w:t>
      </w:r>
      <w:bookmarkStart w:id="80" w:name="BK_S3P16L15C67"/>
      <w:bookmarkEnd w:id="80"/>
      <w:r w:rsidR="001A43B7">
        <w:t>“</w:t>
      </w:r>
      <w:r w:rsidR="00806D40">
        <w:t>Fee</w:t>
      </w:r>
      <w:bookmarkStart w:id="81" w:name="BK_S3P16L15C71"/>
      <w:bookmarkEnd w:id="81"/>
      <w:r w:rsidR="001A43B7">
        <w:t>”</w:t>
      </w:r>
      <w:r w:rsidR="00806D40">
        <w:t>)</w:t>
      </w:r>
    </w:p>
    <w:p w:rsidR="0086441A" w:rsidRPr="0086441A" w:rsidRDefault="0086441A" w:rsidP="0086441A">
      <w:pPr>
        <w:pStyle w:val="Item"/>
      </w:pPr>
      <w:r>
        <w:t xml:space="preserve">Omit </w:t>
      </w:r>
      <w:r w:rsidR="001A43B7">
        <w:t>“</w:t>
      </w:r>
      <w:r>
        <w:t>$550</w:t>
      </w:r>
      <w:r w:rsidR="001A43B7">
        <w:t>”</w:t>
      </w:r>
      <w:r>
        <w:t xml:space="preserve">, substitute </w:t>
      </w:r>
      <w:r w:rsidR="001A43B7">
        <w:t>“</w:t>
      </w:r>
      <w:r>
        <w:t>$600</w:t>
      </w:r>
      <w:r w:rsidR="001A43B7">
        <w:t>”</w:t>
      </w:r>
      <w:r>
        <w:t>.</w:t>
      </w:r>
    </w:p>
    <w:p w:rsidR="00806D40" w:rsidRDefault="001940D1" w:rsidP="00806D40">
      <w:pPr>
        <w:pStyle w:val="ItemHead"/>
      </w:pPr>
      <w:r>
        <w:t>73</w:t>
      </w:r>
      <w:r w:rsidR="00806D40">
        <w:t xml:space="preserve">  Clause 1 of Schedule 9 (table item 31, column headed </w:t>
      </w:r>
      <w:bookmarkStart w:id="82" w:name="BK_S3P16L19C67"/>
      <w:bookmarkEnd w:id="82"/>
      <w:r w:rsidR="001A43B7">
        <w:t>“</w:t>
      </w:r>
      <w:r w:rsidR="00806D40">
        <w:t>Fee</w:t>
      </w:r>
      <w:bookmarkStart w:id="83" w:name="BK_S3P16L19C71"/>
      <w:bookmarkEnd w:id="83"/>
      <w:r w:rsidR="001A43B7">
        <w:t>”</w:t>
      </w:r>
      <w:r w:rsidR="00806D40">
        <w:t>)</w:t>
      </w:r>
    </w:p>
    <w:p w:rsidR="0086441A" w:rsidRDefault="0086441A" w:rsidP="0086441A">
      <w:pPr>
        <w:pStyle w:val="Item"/>
      </w:pPr>
      <w:r>
        <w:t xml:space="preserve">Omit </w:t>
      </w:r>
      <w:r w:rsidR="001A43B7">
        <w:t>“</w:t>
      </w:r>
      <w:r>
        <w:t>$250</w:t>
      </w:r>
      <w:r w:rsidR="001A43B7">
        <w:t>”</w:t>
      </w:r>
      <w:r>
        <w:t xml:space="preserve">, substitute </w:t>
      </w:r>
      <w:r w:rsidR="001A43B7">
        <w:t>“</w:t>
      </w:r>
      <w:r>
        <w:t>$300</w:t>
      </w:r>
      <w:r w:rsidR="001A43B7">
        <w:t>”</w:t>
      </w:r>
      <w:r>
        <w:t>.</w:t>
      </w:r>
    </w:p>
    <w:p w:rsidR="006D1F9E" w:rsidRDefault="001940D1" w:rsidP="006D1F9E">
      <w:pPr>
        <w:pStyle w:val="ItemHead"/>
      </w:pPr>
      <w:r>
        <w:t>74</w:t>
      </w:r>
      <w:r w:rsidR="006D1F9E">
        <w:t xml:space="preserve">  Clause 1 of Schedule 9 (table items 3</w:t>
      </w:r>
      <w:r w:rsidR="00A20600">
        <w:t>2</w:t>
      </w:r>
      <w:r w:rsidR="006D1F9E">
        <w:t xml:space="preserve"> </w:t>
      </w:r>
      <w:r w:rsidR="00A20600">
        <w:t>to</w:t>
      </w:r>
      <w:r w:rsidR="006D1F9E">
        <w:t xml:space="preserve"> 34)</w:t>
      </w:r>
    </w:p>
    <w:p w:rsidR="006D1F9E" w:rsidRDefault="006D1F9E" w:rsidP="006D1F9E">
      <w:pPr>
        <w:pStyle w:val="Item"/>
      </w:pPr>
      <w:r>
        <w:t>Repeal the items, substitute:</w:t>
      </w:r>
    </w:p>
    <w:p w:rsidR="00A20600" w:rsidRPr="00545BD9" w:rsidRDefault="00A20600" w:rsidP="00545BD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88"/>
        <w:gridCol w:w="5285"/>
        <w:gridCol w:w="2456"/>
      </w:tblGrid>
      <w:tr w:rsidR="00A20600" w:rsidRPr="00407D2C" w:rsidTr="00A20600">
        <w:tc>
          <w:tcPr>
            <w:tcW w:w="462" w:type="pct"/>
            <w:tcBorders>
              <w:top w:val="nil"/>
            </w:tcBorders>
            <w:shd w:val="clear" w:color="auto" w:fill="auto"/>
          </w:tcPr>
          <w:p w:rsidR="00A20600" w:rsidRPr="009456EA" w:rsidRDefault="00A20600" w:rsidP="00892BFC">
            <w:pPr>
              <w:pStyle w:val="Tabletext"/>
            </w:pPr>
            <w:r w:rsidRPr="009456EA">
              <w:t>32</w:t>
            </w:r>
          </w:p>
        </w:tc>
        <w:tc>
          <w:tcPr>
            <w:tcW w:w="3098" w:type="pct"/>
            <w:tcBorders>
              <w:top w:val="nil"/>
            </w:tcBorders>
            <w:shd w:val="clear" w:color="auto" w:fill="auto"/>
          </w:tcPr>
          <w:p w:rsidR="00A20600" w:rsidRPr="009456EA" w:rsidRDefault="00A20600" w:rsidP="00892BFC">
            <w:pPr>
              <w:pStyle w:val="Tabletext"/>
            </w:pPr>
            <w:r w:rsidRPr="009456EA">
              <w:t>Submitting an AFS request under regulation</w:t>
            </w:r>
            <w:r w:rsidR="00403488">
              <w:t xml:space="preserve"> </w:t>
            </w:r>
            <w:r w:rsidRPr="009456EA">
              <w:t>3A.3</w:t>
            </w:r>
          </w:p>
          <w:p w:rsidR="00A20600" w:rsidRDefault="00A20600" w:rsidP="00A20600">
            <w:pPr>
              <w:pStyle w:val="notetext"/>
            </w:pPr>
            <w:r>
              <w:t>Note:</w:t>
            </w:r>
            <w:r>
              <w:tab/>
              <w:t>After:</w:t>
            </w:r>
          </w:p>
          <w:p w:rsidR="00A20600" w:rsidRDefault="00A20600" w:rsidP="00A20600">
            <w:pPr>
              <w:pStyle w:val="notepara"/>
            </w:pPr>
            <w:r>
              <w:t>(a)</w:t>
            </w:r>
            <w:r>
              <w:tab/>
              <w:t xml:space="preserve">an AFS request has been submitted under regulation 3A.3 and the fee </w:t>
            </w:r>
            <w:r w:rsidR="0014548A">
              <w:t>specified</w:t>
            </w:r>
            <w:r>
              <w:t xml:space="preserve"> in this item has been paid; and</w:t>
            </w:r>
          </w:p>
          <w:p w:rsidR="00A20600" w:rsidRDefault="00A20600" w:rsidP="00A20600">
            <w:pPr>
              <w:pStyle w:val="notepara"/>
            </w:pPr>
            <w:r>
              <w:t>(b)</w:t>
            </w:r>
            <w:r>
              <w:tab/>
              <w:t>the AFS request has been assessed under regulation 3A.4;</w:t>
            </w:r>
          </w:p>
          <w:p w:rsidR="00A20600" w:rsidRPr="009456EA" w:rsidRDefault="00A20600" w:rsidP="00192C76">
            <w:pPr>
              <w:pStyle w:val="notetext"/>
            </w:pPr>
            <w:r>
              <w:tab/>
              <w:t>the AFS request may be submitted under paragraph 3A.</w:t>
            </w:r>
            <w:r w:rsidR="00192C76">
              <w:t>5</w:t>
            </w:r>
            <w:r>
              <w:t>(1)(b) as an application for registration under Part 4 of the Act, by payment of the fee specified in item 3</w:t>
            </w:r>
            <w:r w:rsidR="0015642E">
              <w:t>5</w:t>
            </w:r>
            <w:r>
              <w:t xml:space="preserve"> of this table.</w:t>
            </w:r>
          </w:p>
        </w:tc>
        <w:tc>
          <w:tcPr>
            <w:tcW w:w="1440" w:type="pct"/>
            <w:tcBorders>
              <w:top w:val="nil"/>
            </w:tcBorders>
            <w:shd w:val="clear" w:color="auto" w:fill="auto"/>
          </w:tcPr>
          <w:p w:rsidR="00A20600" w:rsidRPr="009456EA" w:rsidRDefault="00A20600" w:rsidP="00892BFC">
            <w:pPr>
              <w:pStyle w:val="Tabletext"/>
            </w:pPr>
            <w:r w:rsidRPr="009456EA">
              <w:t xml:space="preserve">$200 for each class of goods or services to which the </w:t>
            </w:r>
            <w:r w:rsidR="00090DBB">
              <w:t xml:space="preserve">AFS </w:t>
            </w:r>
            <w:r w:rsidRPr="009456EA">
              <w:t>request relates</w:t>
            </w:r>
          </w:p>
        </w:tc>
      </w:tr>
      <w:tr w:rsidR="006638F0" w:rsidRPr="00407D2C" w:rsidTr="00DE36D5">
        <w:trPr>
          <w:trHeight w:val="316"/>
        </w:trPr>
        <w:tc>
          <w:tcPr>
            <w:tcW w:w="462" w:type="pct"/>
            <w:tcBorders>
              <w:bottom w:val="single" w:sz="2" w:space="0" w:color="auto"/>
            </w:tcBorders>
            <w:shd w:val="clear" w:color="auto" w:fill="auto"/>
          </w:tcPr>
          <w:p w:rsidR="006638F0" w:rsidRPr="009456EA" w:rsidRDefault="006638F0" w:rsidP="00090DBB">
            <w:pPr>
              <w:pStyle w:val="Tabletext"/>
            </w:pPr>
            <w:r>
              <w:t>33</w:t>
            </w:r>
          </w:p>
        </w:tc>
        <w:tc>
          <w:tcPr>
            <w:tcW w:w="3098" w:type="pct"/>
            <w:tcBorders>
              <w:bottom w:val="single" w:sz="2" w:space="0" w:color="auto"/>
            </w:tcBorders>
            <w:shd w:val="clear" w:color="auto" w:fill="auto"/>
          </w:tcPr>
          <w:p w:rsidR="006638F0" w:rsidRPr="00024A0E" w:rsidRDefault="006638F0" w:rsidP="00090DBB">
            <w:pPr>
              <w:pStyle w:val="Tabletext"/>
            </w:pPr>
            <w:r>
              <w:t>Amending an AFS request under subregulation 3A.3(5)</w:t>
            </w:r>
            <w:r w:rsidR="00DE36D5">
              <w:t xml:space="preserve"> for the purpose</w:t>
            </w:r>
            <w:r w:rsidR="00090DBB">
              <w:t xml:space="preserve"> of adding one or more classes of goods or services</w:t>
            </w:r>
          </w:p>
        </w:tc>
        <w:tc>
          <w:tcPr>
            <w:tcW w:w="1440" w:type="pct"/>
            <w:tcBorders>
              <w:bottom w:val="single" w:sz="2" w:space="0" w:color="auto"/>
            </w:tcBorders>
            <w:shd w:val="clear" w:color="auto" w:fill="auto"/>
          </w:tcPr>
          <w:p w:rsidR="006638F0" w:rsidRPr="009456EA" w:rsidRDefault="00090DBB" w:rsidP="00090DBB">
            <w:pPr>
              <w:pStyle w:val="Tabletext"/>
            </w:pPr>
            <w:r w:rsidRPr="009456EA">
              <w:t>$</w:t>
            </w:r>
            <w:r>
              <w:t>200</w:t>
            </w:r>
            <w:r w:rsidRPr="009456EA">
              <w:t xml:space="preserve"> for each </w:t>
            </w:r>
            <w:r>
              <w:t xml:space="preserve">additional </w:t>
            </w:r>
            <w:r w:rsidRPr="009456EA">
              <w:t>class</w:t>
            </w:r>
          </w:p>
        </w:tc>
      </w:tr>
      <w:tr w:rsidR="00090DBB" w:rsidRPr="00407D2C" w:rsidTr="00DE36D5">
        <w:trPr>
          <w:trHeight w:val="316"/>
        </w:trPr>
        <w:tc>
          <w:tcPr>
            <w:tcW w:w="462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090DBB" w:rsidRPr="009456EA" w:rsidRDefault="00DE36D5" w:rsidP="00090DBB">
            <w:pPr>
              <w:pStyle w:val="Tabletext"/>
            </w:pPr>
            <w:r>
              <w:t>34</w:t>
            </w:r>
          </w:p>
        </w:tc>
        <w:tc>
          <w:tcPr>
            <w:tcW w:w="3098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090DBB" w:rsidRPr="00024A0E" w:rsidRDefault="00090DBB" w:rsidP="00DE36D5">
            <w:pPr>
              <w:pStyle w:val="Tabletext"/>
            </w:pPr>
            <w:r>
              <w:t>Amending an AFS request under regulation 3A.5:</w:t>
            </w:r>
          </w:p>
        </w:tc>
        <w:tc>
          <w:tcPr>
            <w:tcW w:w="1440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090DBB" w:rsidRPr="009456EA" w:rsidRDefault="00090DBB" w:rsidP="00090DBB">
            <w:pPr>
              <w:pStyle w:val="Tabletext"/>
            </w:pPr>
          </w:p>
        </w:tc>
      </w:tr>
      <w:tr w:rsidR="00DE36D5" w:rsidRPr="00407D2C" w:rsidTr="00DE36D5">
        <w:trPr>
          <w:trHeight w:val="316"/>
        </w:trPr>
        <w:tc>
          <w:tcPr>
            <w:tcW w:w="462" w:type="pct"/>
            <w:tcBorders>
              <w:top w:val="nil"/>
              <w:bottom w:val="nil"/>
            </w:tcBorders>
            <w:shd w:val="clear" w:color="auto" w:fill="auto"/>
          </w:tcPr>
          <w:p w:rsidR="00DE36D5" w:rsidRPr="009456EA" w:rsidRDefault="00DE36D5" w:rsidP="00DC7D10">
            <w:pPr>
              <w:pStyle w:val="Tabletext"/>
            </w:pPr>
          </w:p>
        </w:tc>
        <w:tc>
          <w:tcPr>
            <w:tcW w:w="3098" w:type="pct"/>
            <w:tcBorders>
              <w:top w:val="nil"/>
              <w:bottom w:val="nil"/>
            </w:tcBorders>
            <w:shd w:val="clear" w:color="auto" w:fill="auto"/>
          </w:tcPr>
          <w:p w:rsidR="00DE36D5" w:rsidRPr="00024A0E" w:rsidRDefault="00DE36D5" w:rsidP="00DE36D5">
            <w:pPr>
              <w:pStyle w:val="Tablea"/>
            </w:pPr>
            <w:r>
              <w:t xml:space="preserve">(a) if </w:t>
            </w:r>
            <w:r w:rsidR="00573B12">
              <w:t xml:space="preserve">the </w:t>
            </w:r>
            <w:r>
              <w:t>amendment is for the purpose of adding one or more classes of goods or services and paragraph (c) does not apply;</w:t>
            </w:r>
          </w:p>
        </w:tc>
        <w:tc>
          <w:tcPr>
            <w:tcW w:w="1440" w:type="pct"/>
            <w:tcBorders>
              <w:top w:val="nil"/>
              <w:bottom w:val="nil"/>
            </w:tcBorders>
            <w:shd w:val="clear" w:color="auto" w:fill="auto"/>
          </w:tcPr>
          <w:p w:rsidR="00DE36D5" w:rsidRPr="009456EA" w:rsidRDefault="00DE36D5" w:rsidP="00DC7D10">
            <w:pPr>
              <w:pStyle w:val="Tabletext"/>
            </w:pPr>
            <w:r w:rsidRPr="009456EA">
              <w:t>$</w:t>
            </w:r>
            <w:r>
              <w:t>200</w:t>
            </w:r>
            <w:r w:rsidRPr="009456EA">
              <w:t xml:space="preserve"> for each </w:t>
            </w:r>
            <w:r>
              <w:t xml:space="preserve">additional </w:t>
            </w:r>
            <w:r w:rsidRPr="009456EA">
              <w:t>class</w:t>
            </w:r>
          </w:p>
        </w:tc>
      </w:tr>
      <w:tr w:rsidR="00090DBB" w:rsidRPr="00407D2C" w:rsidTr="00DE36D5">
        <w:trPr>
          <w:trHeight w:val="316"/>
        </w:trPr>
        <w:tc>
          <w:tcPr>
            <w:tcW w:w="462" w:type="pct"/>
            <w:tcBorders>
              <w:top w:val="nil"/>
              <w:bottom w:val="nil"/>
            </w:tcBorders>
            <w:shd w:val="clear" w:color="auto" w:fill="auto"/>
          </w:tcPr>
          <w:p w:rsidR="00090DBB" w:rsidRPr="009456EA" w:rsidRDefault="00090DBB" w:rsidP="00DE36D5">
            <w:pPr>
              <w:pStyle w:val="Tabletext"/>
            </w:pPr>
          </w:p>
        </w:tc>
        <w:tc>
          <w:tcPr>
            <w:tcW w:w="3098" w:type="pct"/>
            <w:tcBorders>
              <w:top w:val="nil"/>
              <w:bottom w:val="nil"/>
            </w:tcBorders>
            <w:shd w:val="clear" w:color="auto" w:fill="auto"/>
          </w:tcPr>
          <w:p w:rsidR="00090DBB" w:rsidRPr="00024A0E" w:rsidRDefault="00DE36D5" w:rsidP="00DE36D5">
            <w:pPr>
              <w:pStyle w:val="Tablea"/>
            </w:pPr>
            <w:r>
              <w:t>(b</w:t>
            </w:r>
            <w:r w:rsidR="00090DBB">
              <w:t xml:space="preserve">) if the amendment </w:t>
            </w:r>
            <w:r>
              <w:t xml:space="preserve">is to </w:t>
            </w:r>
            <w:r w:rsidR="00090DBB">
              <w:t>significantly change the graphical representation of the trade mark</w:t>
            </w:r>
            <w:r>
              <w:t xml:space="preserve"> and paragraph (c) does not apply</w:t>
            </w:r>
            <w:r w:rsidR="00090DBB">
              <w:t>;</w:t>
            </w:r>
          </w:p>
        </w:tc>
        <w:tc>
          <w:tcPr>
            <w:tcW w:w="1440" w:type="pct"/>
            <w:tcBorders>
              <w:top w:val="nil"/>
              <w:bottom w:val="nil"/>
            </w:tcBorders>
            <w:shd w:val="clear" w:color="auto" w:fill="auto"/>
          </w:tcPr>
          <w:p w:rsidR="00090DBB" w:rsidRPr="009456EA" w:rsidRDefault="00090DBB" w:rsidP="00DE36D5">
            <w:pPr>
              <w:pStyle w:val="Tabletext"/>
            </w:pPr>
            <w:r>
              <w:t>$150 for each class of goods or services to which the AFS request relates</w:t>
            </w:r>
          </w:p>
        </w:tc>
      </w:tr>
      <w:tr w:rsidR="006638F0" w:rsidRPr="00407D2C" w:rsidTr="00DE36D5">
        <w:trPr>
          <w:trHeight w:val="316"/>
        </w:trPr>
        <w:tc>
          <w:tcPr>
            <w:tcW w:w="462" w:type="pct"/>
            <w:tcBorders>
              <w:top w:val="nil"/>
            </w:tcBorders>
            <w:shd w:val="clear" w:color="auto" w:fill="auto"/>
          </w:tcPr>
          <w:p w:rsidR="006638F0" w:rsidRPr="009456EA" w:rsidRDefault="006638F0" w:rsidP="00090DBB">
            <w:pPr>
              <w:pStyle w:val="Tabletext"/>
            </w:pPr>
          </w:p>
        </w:tc>
        <w:tc>
          <w:tcPr>
            <w:tcW w:w="3098" w:type="pct"/>
            <w:tcBorders>
              <w:top w:val="nil"/>
            </w:tcBorders>
            <w:shd w:val="clear" w:color="auto" w:fill="auto"/>
          </w:tcPr>
          <w:p w:rsidR="00DE36D5" w:rsidRDefault="00DE36D5" w:rsidP="00DE36D5">
            <w:pPr>
              <w:pStyle w:val="Tabletext"/>
            </w:pPr>
            <w:r>
              <w:t>(c) if the amendment is both:</w:t>
            </w:r>
          </w:p>
          <w:p w:rsidR="00DE36D5" w:rsidRDefault="00DE36D5" w:rsidP="00DE36D5">
            <w:pPr>
              <w:pStyle w:val="Tablei"/>
            </w:pPr>
            <w:r>
              <w:t xml:space="preserve">(i) </w:t>
            </w:r>
            <w:r w:rsidRPr="00DE36D5">
              <w:t xml:space="preserve">for the </w:t>
            </w:r>
            <w:r>
              <w:t>purpose of adding one or more classes of goods or services; and</w:t>
            </w:r>
          </w:p>
          <w:p w:rsidR="006638F0" w:rsidRPr="00024A0E" w:rsidRDefault="00DE36D5" w:rsidP="00DE36D5">
            <w:pPr>
              <w:pStyle w:val="Tablei"/>
            </w:pPr>
            <w:r>
              <w:t xml:space="preserve">(ii) to </w:t>
            </w:r>
            <w:r w:rsidR="00090DBB">
              <w:t>significantly change the graphical representation of the trade mark</w:t>
            </w:r>
          </w:p>
        </w:tc>
        <w:tc>
          <w:tcPr>
            <w:tcW w:w="1440" w:type="pct"/>
            <w:tcBorders>
              <w:top w:val="nil"/>
            </w:tcBorders>
            <w:shd w:val="clear" w:color="auto" w:fill="auto"/>
          </w:tcPr>
          <w:p w:rsidR="00090DBB" w:rsidRPr="00090DBB" w:rsidRDefault="00090DBB" w:rsidP="00090DBB">
            <w:pPr>
              <w:pStyle w:val="Tabletext"/>
            </w:pPr>
            <w:r>
              <w:t>The sum of</w:t>
            </w:r>
          </w:p>
          <w:p w:rsidR="00090DBB" w:rsidRDefault="00090DBB" w:rsidP="00090DBB">
            <w:pPr>
              <w:pStyle w:val="Tablea"/>
            </w:pPr>
            <w:r>
              <w:t>(a) $200 for each additional class; and</w:t>
            </w:r>
          </w:p>
          <w:p w:rsidR="006638F0" w:rsidRPr="009456EA" w:rsidRDefault="00090DBB" w:rsidP="00573B12">
            <w:pPr>
              <w:pStyle w:val="Tablea"/>
            </w:pPr>
            <w:r>
              <w:t xml:space="preserve">(b) $150 for each class of </w:t>
            </w:r>
            <w:r>
              <w:lastRenderedPageBreak/>
              <w:t>goods or services to which the AFS request relates</w:t>
            </w:r>
            <w:r w:rsidR="00573B12">
              <w:t>, other than the additional classes</w:t>
            </w:r>
          </w:p>
        </w:tc>
      </w:tr>
      <w:tr w:rsidR="00024A0E" w:rsidRPr="00407D2C" w:rsidTr="00A20600">
        <w:trPr>
          <w:trHeight w:val="316"/>
        </w:trPr>
        <w:tc>
          <w:tcPr>
            <w:tcW w:w="462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024A0E" w:rsidRPr="009456EA" w:rsidRDefault="00024A0E" w:rsidP="000F108B">
            <w:pPr>
              <w:pStyle w:val="Tabletext"/>
            </w:pPr>
            <w:r>
              <w:lastRenderedPageBreak/>
              <w:t>3</w:t>
            </w:r>
            <w:r w:rsidR="000F108B">
              <w:t>5</w:t>
            </w:r>
          </w:p>
        </w:tc>
        <w:tc>
          <w:tcPr>
            <w:tcW w:w="3098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F846D5" w:rsidRPr="00F846D5" w:rsidRDefault="00024A0E" w:rsidP="00542699">
            <w:pPr>
              <w:pStyle w:val="Tabletext"/>
            </w:pPr>
            <w:r>
              <w:t>Submitting</w:t>
            </w:r>
            <w:r w:rsidR="006F1117">
              <w:t>, as mentioned in paragraph 3A.5(1)(b),</w:t>
            </w:r>
            <w:r>
              <w:t xml:space="preserve"> an AFS request as an application for registration </w:t>
            </w:r>
            <w:r w:rsidR="006D52B6">
              <w:t xml:space="preserve">of a trade mark </w:t>
            </w:r>
            <w:r w:rsidR="006D52B6" w:rsidRPr="009456EA">
              <w:t xml:space="preserve">in respect of goods or services in one or more of the </w:t>
            </w:r>
            <w:r w:rsidR="00542699">
              <w:t>classes provided for by subregulation 3.1(1)</w:t>
            </w:r>
          </w:p>
        </w:tc>
        <w:tc>
          <w:tcPr>
            <w:tcW w:w="1440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024A0E" w:rsidRPr="009456EA" w:rsidRDefault="00024A0E" w:rsidP="00CA59CA">
            <w:pPr>
              <w:pStyle w:val="Tabletext"/>
            </w:pPr>
            <w:r w:rsidRPr="009456EA">
              <w:t>$130 for each class</w:t>
            </w:r>
          </w:p>
        </w:tc>
      </w:tr>
    </w:tbl>
    <w:p w:rsidR="00416B79" w:rsidRDefault="001940D1" w:rsidP="00416B79">
      <w:pPr>
        <w:pStyle w:val="ItemHead"/>
      </w:pPr>
      <w:r>
        <w:t>75</w:t>
      </w:r>
      <w:r w:rsidR="00416B79">
        <w:t xml:space="preserve">  Clause 1 of Schedule 9 (table item 36, column headed </w:t>
      </w:r>
      <w:bookmarkStart w:id="84" w:name="BK_S3P16L37C67"/>
      <w:bookmarkEnd w:id="84"/>
      <w:r w:rsidR="001A43B7">
        <w:t>“</w:t>
      </w:r>
      <w:r w:rsidR="00416B79">
        <w:t>Fee</w:t>
      </w:r>
      <w:bookmarkStart w:id="85" w:name="BK_S3P16L37C71"/>
      <w:bookmarkEnd w:id="85"/>
      <w:r w:rsidR="001A43B7">
        <w:t>”</w:t>
      </w:r>
      <w:r w:rsidR="00416B79">
        <w:t>)</w:t>
      </w:r>
    </w:p>
    <w:p w:rsidR="0086441A" w:rsidRPr="0086441A" w:rsidRDefault="0086441A" w:rsidP="0086441A">
      <w:pPr>
        <w:pStyle w:val="Item"/>
      </w:pPr>
      <w:r>
        <w:t xml:space="preserve">Omit </w:t>
      </w:r>
      <w:r w:rsidR="001A43B7">
        <w:t>“</w:t>
      </w:r>
      <w:r>
        <w:t>$300</w:t>
      </w:r>
      <w:r w:rsidR="001A43B7">
        <w:t>”</w:t>
      </w:r>
      <w:r>
        <w:t xml:space="preserve">, substitute </w:t>
      </w:r>
      <w:r w:rsidR="001A43B7">
        <w:t>“</w:t>
      </w:r>
      <w:r>
        <w:t>$350</w:t>
      </w:r>
      <w:r w:rsidR="001A43B7">
        <w:t>”</w:t>
      </w:r>
      <w:r>
        <w:t>.</w:t>
      </w:r>
    </w:p>
    <w:p w:rsidR="00416B79" w:rsidRDefault="001940D1" w:rsidP="00416B79">
      <w:pPr>
        <w:pStyle w:val="ItemHead"/>
      </w:pPr>
      <w:r>
        <w:t>76</w:t>
      </w:r>
      <w:r w:rsidR="00416B79">
        <w:t xml:space="preserve">  Clause 1 of Schedule 9 (table item 37, column headed </w:t>
      </w:r>
      <w:bookmarkStart w:id="86" w:name="BK_S3P17L2C67"/>
      <w:bookmarkEnd w:id="86"/>
      <w:r w:rsidR="001A43B7">
        <w:t>“</w:t>
      </w:r>
      <w:r w:rsidR="00416B79">
        <w:t>Fee</w:t>
      </w:r>
      <w:bookmarkStart w:id="87" w:name="BK_S3P17L2C71"/>
      <w:bookmarkEnd w:id="87"/>
      <w:r w:rsidR="001A43B7">
        <w:t>”</w:t>
      </w:r>
      <w:r w:rsidR="00416B79">
        <w:t>)</w:t>
      </w:r>
    </w:p>
    <w:p w:rsidR="0086441A" w:rsidRPr="0086441A" w:rsidRDefault="0086441A" w:rsidP="0086441A">
      <w:pPr>
        <w:pStyle w:val="Item"/>
      </w:pPr>
      <w:r>
        <w:t xml:space="preserve">Omit </w:t>
      </w:r>
      <w:r w:rsidR="001A43B7">
        <w:t>“</w:t>
      </w:r>
      <w:r>
        <w:t>$350</w:t>
      </w:r>
      <w:r w:rsidR="001A43B7">
        <w:t>”</w:t>
      </w:r>
      <w:r>
        <w:t xml:space="preserve">, substitute </w:t>
      </w:r>
      <w:r w:rsidR="001A43B7">
        <w:t>“</w:t>
      </w:r>
      <w:r>
        <w:t>$400</w:t>
      </w:r>
      <w:r w:rsidR="001A43B7">
        <w:t>”</w:t>
      </w:r>
      <w:r>
        <w:t>.</w:t>
      </w:r>
    </w:p>
    <w:p w:rsidR="00416B79" w:rsidRDefault="001940D1" w:rsidP="00416B79">
      <w:pPr>
        <w:pStyle w:val="ItemHead"/>
      </w:pPr>
      <w:r>
        <w:t>77</w:t>
      </w:r>
      <w:r w:rsidR="00416B79">
        <w:t xml:space="preserve">  Clause 1 of Schedule 9 (table item 38, column headed </w:t>
      </w:r>
      <w:bookmarkStart w:id="88" w:name="BK_S3P17L6C67"/>
      <w:bookmarkEnd w:id="88"/>
      <w:r w:rsidR="001A43B7">
        <w:t>“</w:t>
      </w:r>
      <w:r w:rsidR="00416B79">
        <w:t>Fee</w:t>
      </w:r>
      <w:bookmarkStart w:id="89" w:name="BK_S3P17L6C71"/>
      <w:bookmarkEnd w:id="89"/>
      <w:r w:rsidR="001A43B7">
        <w:t>”</w:t>
      </w:r>
      <w:r w:rsidR="00416B79">
        <w:t>)</w:t>
      </w:r>
    </w:p>
    <w:p w:rsidR="0086441A" w:rsidRPr="0086441A" w:rsidRDefault="0086441A" w:rsidP="0086441A">
      <w:pPr>
        <w:pStyle w:val="Item"/>
      </w:pPr>
      <w:r>
        <w:t xml:space="preserve">Omit </w:t>
      </w:r>
      <w:r w:rsidR="001A43B7">
        <w:t>“</w:t>
      </w:r>
      <w:r>
        <w:t>$550</w:t>
      </w:r>
      <w:r w:rsidR="001A43B7">
        <w:t>”</w:t>
      </w:r>
      <w:r>
        <w:t xml:space="preserve">, substitute </w:t>
      </w:r>
      <w:r w:rsidR="001A43B7">
        <w:t>“</w:t>
      </w:r>
      <w:r>
        <w:t>$600</w:t>
      </w:r>
      <w:r w:rsidR="001A43B7">
        <w:t>”</w:t>
      </w:r>
      <w:r>
        <w:t>.</w:t>
      </w:r>
    </w:p>
    <w:p w:rsidR="00416B79" w:rsidRDefault="001940D1" w:rsidP="00416B79">
      <w:pPr>
        <w:pStyle w:val="ItemHead"/>
      </w:pPr>
      <w:r>
        <w:t>78</w:t>
      </w:r>
      <w:r w:rsidR="00416B79">
        <w:t xml:space="preserve">  Clause 1 of Schedule 9 (table item 39, column headed </w:t>
      </w:r>
      <w:bookmarkStart w:id="90" w:name="BK_S3P17L10C67"/>
      <w:bookmarkEnd w:id="90"/>
      <w:r w:rsidR="001A43B7">
        <w:t>“</w:t>
      </w:r>
      <w:r w:rsidR="00416B79">
        <w:t>Fee</w:t>
      </w:r>
      <w:bookmarkStart w:id="91" w:name="BK_S3P17L10C71"/>
      <w:bookmarkEnd w:id="91"/>
      <w:r w:rsidR="001A43B7">
        <w:t>”</w:t>
      </w:r>
      <w:r w:rsidR="00416B79">
        <w:t>)</w:t>
      </w:r>
    </w:p>
    <w:p w:rsidR="0086441A" w:rsidRPr="0086441A" w:rsidRDefault="0086441A" w:rsidP="0086441A">
      <w:pPr>
        <w:pStyle w:val="Item"/>
      </w:pPr>
      <w:r>
        <w:t xml:space="preserve">Omit </w:t>
      </w:r>
      <w:r w:rsidR="001A43B7">
        <w:t>“</w:t>
      </w:r>
      <w:r>
        <w:t>$250</w:t>
      </w:r>
      <w:r w:rsidR="001A43B7">
        <w:t>”</w:t>
      </w:r>
      <w:r>
        <w:t xml:space="preserve">, substitute </w:t>
      </w:r>
      <w:r w:rsidR="001A43B7">
        <w:t>“</w:t>
      </w:r>
      <w:r>
        <w:t>$300</w:t>
      </w:r>
      <w:r w:rsidR="001A43B7">
        <w:t>”</w:t>
      </w:r>
      <w:r>
        <w:t>.</w:t>
      </w:r>
    </w:p>
    <w:p w:rsidR="00303251" w:rsidRPr="00C528BA" w:rsidRDefault="00303251" w:rsidP="00303251">
      <w:pPr>
        <w:pStyle w:val="ActHead7"/>
        <w:pageBreakBefore/>
      </w:pPr>
      <w:bookmarkStart w:id="92" w:name="_Toc38281059"/>
      <w:r w:rsidRPr="00BC28E4">
        <w:rPr>
          <w:rStyle w:val="CharAmPartNo"/>
        </w:rPr>
        <w:lastRenderedPageBreak/>
        <w:t>Part</w:t>
      </w:r>
      <w:r w:rsidR="00403488" w:rsidRPr="00BC28E4">
        <w:rPr>
          <w:rStyle w:val="CharAmPartNo"/>
        </w:rPr>
        <w:t xml:space="preserve"> </w:t>
      </w:r>
      <w:r w:rsidRPr="00BC28E4">
        <w:rPr>
          <w:rStyle w:val="CharAmPartNo"/>
        </w:rPr>
        <w:t>2</w:t>
      </w:r>
      <w:r w:rsidRPr="00C528BA">
        <w:t>—</w:t>
      </w:r>
      <w:r w:rsidRPr="00BC28E4">
        <w:rPr>
          <w:rStyle w:val="CharAmPartText"/>
        </w:rPr>
        <w:t>Amendments substituting references to Common Regulations with references to Madrid Regulations</w:t>
      </w:r>
      <w:bookmarkEnd w:id="92"/>
    </w:p>
    <w:p w:rsidR="00303251" w:rsidRPr="00C528BA" w:rsidRDefault="00303251" w:rsidP="00303251">
      <w:pPr>
        <w:pStyle w:val="ActHead9"/>
      </w:pPr>
      <w:bookmarkStart w:id="93" w:name="_Toc38281060"/>
      <w:r w:rsidRPr="00C528BA">
        <w:t>Trade Marks Regulations</w:t>
      </w:r>
      <w:r w:rsidR="00403488">
        <w:t xml:space="preserve"> </w:t>
      </w:r>
      <w:r w:rsidRPr="00C528BA">
        <w:t>1995</w:t>
      </w:r>
      <w:bookmarkEnd w:id="93"/>
    </w:p>
    <w:p w:rsidR="00303251" w:rsidRPr="00C528BA" w:rsidRDefault="001940D1" w:rsidP="00303251">
      <w:pPr>
        <w:pStyle w:val="ItemHead"/>
      </w:pPr>
      <w:r>
        <w:t>79</w:t>
      </w:r>
      <w:r w:rsidR="00303251" w:rsidRPr="00C528BA">
        <w:t xml:space="preserve">  Amendments of listed provisions—Madrid Regulations</w:t>
      </w:r>
    </w:p>
    <w:p w:rsidR="00303251" w:rsidRPr="00C528BA" w:rsidRDefault="00303251" w:rsidP="00303251">
      <w:pPr>
        <w:pStyle w:val="Tabletext"/>
      </w:pPr>
    </w:p>
    <w:tbl>
      <w:tblPr>
        <w:tblW w:w="8549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264"/>
        <w:gridCol w:w="2268"/>
        <w:gridCol w:w="2317"/>
      </w:tblGrid>
      <w:tr w:rsidR="00303251" w:rsidRPr="00C528BA" w:rsidTr="007A3922">
        <w:trPr>
          <w:tblHeader/>
        </w:trPr>
        <w:tc>
          <w:tcPr>
            <w:tcW w:w="8549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03251" w:rsidRPr="00C528BA" w:rsidRDefault="00303251" w:rsidP="007A3922">
            <w:pPr>
              <w:pStyle w:val="TableHeading"/>
            </w:pPr>
            <w:r w:rsidRPr="00C528BA">
              <w:t>References to Common Regulations to be substituted with references to Madrid Regulations</w:t>
            </w:r>
          </w:p>
        </w:tc>
      </w:tr>
      <w:tr w:rsidR="00303251" w:rsidRPr="00C528BA" w:rsidTr="007A3922">
        <w:trPr>
          <w:tblHeader/>
        </w:trPr>
        <w:tc>
          <w:tcPr>
            <w:tcW w:w="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03B92" w:rsidRDefault="00303B92" w:rsidP="007A3922">
            <w:pPr>
              <w:pStyle w:val="TableHeading"/>
            </w:pPr>
          </w:p>
          <w:p w:rsidR="00303251" w:rsidRPr="00C528BA" w:rsidRDefault="00303251" w:rsidP="007A3922">
            <w:pPr>
              <w:pStyle w:val="TableHeading"/>
            </w:pPr>
            <w:r w:rsidRPr="00C528BA">
              <w:t>Item</w:t>
            </w:r>
          </w:p>
        </w:tc>
        <w:tc>
          <w:tcPr>
            <w:tcW w:w="32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03B92" w:rsidRDefault="00303B92" w:rsidP="007A3922">
            <w:pPr>
              <w:pStyle w:val="TableHeading"/>
            </w:pPr>
            <w:r>
              <w:t>Column 1</w:t>
            </w:r>
          </w:p>
          <w:p w:rsidR="00303251" w:rsidRPr="00C528BA" w:rsidRDefault="00303251" w:rsidP="007A3922">
            <w:pPr>
              <w:pStyle w:val="TableHeading"/>
            </w:pPr>
            <w:r w:rsidRPr="00C528BA">
              <w:t>Provision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03B92" w:rsidRDefault="00303B92" w:rsidP="007A3922">
            <w:pPr>
              <w:pStyle w:val="TableHeading"/>
            </w:pPr>
            <w:r>
              <w:t>Column 2</w:t>
            </w:r>
          </w:p>
          <w:p w:rsidR="00303251" w:rsidRPr="00C528BA" w:rsidRDefault="00303251" w:rsidP="007A3922">
            <w:pPr>
              <w:pStyle w:val="TableHeading"/>
            </w:pPr>
            <w:r w:rsidRPr="00C528BA">
              <w:t>Omit</w:t>
            </w:r>
            <w:bookmarkStart w:id="94" w:name="BK_S3P12L7C5"/>
            <w:bookmarkEnd w:id="94"/>
          </w:p>
        </w:tc>
        <w:tc>
          <w:tcPr>
            <w:tcW w:w="231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03B92" w:rsidRDefault="00303B92" w:rsidP="007A3922">
            <w:pPr>
              <w:pStyle w:val="TableHeading"/>
            </w:pPr>
            <w:r>
              <w:t>Column 3</w:t>
            </w:r>
          </w:p>
          <w:p w:rsidR="00303251" w:rsidRPr="00C528BA" w:rsidRDefault="00303251" w:rsidP="007A3922">
            <w:pPr>
              <w:pStyle w:val="TableHeading"/>
            </w:pPr>
            <w:r w:rsidRPr="00C528BA">
              <w:t>Substitute</w:t>
            </w:r>
          </w:p>
        </w:tc>
      </w:tr>
      <w:tr w:rsidR="00303251" w:rsidRPr="00C528BA" w:rsidTr="007A3922">
        <w:tc>
          <w:tcPr>
            <w:tcW w:w="700" w:type="dxa"/>
            <w:tcBorders>
              <w:top w:val="single" w:sz="12" w:space="0" w:color="auto"/>
            </w:tcBorders>
            <w:shd w:val="clear" w:color="auto" w:fill="auto"/>
          </w:tcPr>
          <w:p w:rsidR="00303251" w:rsidRPr="00C528BA" w:rsidRDefault="004C6AA2" w:rsidP="007A3922">
            <w:pPr>
              <w:pStyle w:val="Tabletext"/>
            </w:pPr>
            <w:r>
              <w:t>1</w:t>
            </w:r>
          </w:p>
        </w:tc>
        <w:tc>
          <w:tcPr>
            <w:tcW w:w="3264" w:type="dxa"/>
            <w:tcBorders>
              <w:top w:val="single" w:sz="12" w:space="0" w:color="auto"/>
            </w:tcBorders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Regulation</w:t>
            </w:r>
            <w:r w:rsidR="00403488">
              <w:t xml:space="preserve"> </w:t>
            </w:r>
            <w:r w:rsidRPr="00C528BA">
              <w:t xml:space="preserve">17A.2 (definition of </w:t>
            </w:r>
            <w:r w:rsidRPr="00C528BA">
              <w:rPr>
                <w:b/>
                <w:i/>
              </w:rPr>
              <w:t>Contracting Party of the holder</w:t>
            </w:r>
            <w:r w:rsidRPr="00C528BA">
              <w:t>)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Common Regulations</w:t>
            </w:r>
          </w:p>
        </w:tc>
        <w:tc>
          <w:tcPr>
            <w:tcW w:w="2317" w:type="dxa"/>
            <w:tcBorders>
              <w:top w:val="single" w:sz="12" w:space="0" w:color="auto"/>
            </w:tcBorders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Madrid Regulations</w:t>
            </w:r>
          </w:p>
        </w:tc>
      </w:tr>
      <w:tr w:rsidR="00303251" w:rsidRPr="00C528BA" w:rsidTr="007A3922">
        <w:tc>
          <w:tcPr>
            <w:tcW w:w="700" w:type="dxa"/>
            <w:shd w:val="clear" w:color="auto" w:fill="auto"/>
          </w:tcPr>
          <w:p w:rsidR="00303251" w:rsidRPr="00C528BA" w:rsidRDefault="004C6AA2" w:rsidP="007A3922">
            <w:pPr>
              <w:pStyle w:val="Tabletext"/>
            </w:pPr>
            <w:r>
              <w:t>2</w:t>
            </w:r>
          </w:p>
        </w:tc>
        <w:tc>
          <w:tcPr>
            <w:tcW w:w="3264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Subregulation</w:t>
            </w:r>
            <w:r w:rsidR="00403488">
              <w:t xml:space="preserve"> </w:t>
            </w:r>
            <w:r w:rsidRPr="00C528BA">
              <w:t>17A.6(3)</w:t>
            </w:r>
          </w:p>
        </w:tc>
        <w:tc>
          <w:tcPr>
            <w:tcW w:w="2268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Common Regulations</w:t>
            </w:r>
          </w:p>
        </w:tc>
        <w:tc>
          <w:tcPr>
            <w:tcW w:w="2317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Madrid Regulations</w:t>
            </w:r>
          </w:p>
        </w:tc>
      </w:tr>
      <w:tr w:rsidR="00303251" w:rsidRPr="00C528BA" w:rsidTr="007A3922">
        <w:tc>
          <w:tcPr>
            <w:tcW w:w="700" w:type="dxa"/>
            <w:shd w:val="clear" w:color="auto" w:fill="auto"/>
          </w:tcPr>
          <w:p w:rsidR="00303251" w:rsidRPr="00C528BA" w:rsidRDefault="004C6AA2" w:rsidP="007A3922">
            <w:pPr>
              <w:pStyle w:val="Tabletext"/>
            </w:pPr>
            <w:r>
              <w:t>3</w:t>
            </w:r>
          </w:p>
        </w:tc>
        <w:tc>
          <w:tcPr>
            <w:tcW w:w="3264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Subregulation</w:t>
            </w:r>
            <w:r w:rsidR="00403488">
              <w:t xml:space="preserve"> </w:t>
            </w:r>
            <w:r w:rsidRPr="00C528BA">
              <w:t>17A.8(2) (note)</w:t>
            </w:r>
          </w:p>
        </w:tc>
        <w:tc>
          <w:tcPr>
            <w:tcW w:w="2268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Common Regulations</w:t>
            </w:r>
          </w:p>
        </w:tc>
        <w:tc>
          <w:tcPr>
            <w:tcW w:w="2317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Madrid Regulations</w:t>
            </w:r>
          </w:p>
        </w:tc>
      </w:tr>
      <w:tr w:rsidR="00303251" w:rsidRPr="00C528BA" w:rsidTr="007A3922">
        <w:tc>
          <w:tcPr>
            <w:tcW w:w="700" w:type="dxa"/>
            <w:shd w:val="clear" w:color="auto" w:fill="auto"/>
          </w:tcPr>
          <w:p w:rsidR="00303251" w:rsidRPr="00C528BA" w:rsidRDefault="004C6AA2" w:rsidP="007A3922">
            <w:pPr>
              <w:pStyle w:val="Tabletext"/>
            </w:pPr>
            <w:r>
              <w:t>4</w:t>
            </w:r>
          </w:p>
        </w:tc>
        <w:tc>
          <w:tcPr>
            <w:tcW w:w="3264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Regulation</w:t>
            </w:r>
            <w:r w:rsidR="00403488">
              <w:t xml:space="preserve"> </w:t>
            </w:r>
            <w:r w:rsidRPr="00C528BA">
              <w:t>17A.14A (note)</w:t>
            </w:r>
          </w:p>
        </w:tc>
        <w:tc>
          <w:tcPr>
            <w:tcW w:w="2268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Common Regulations</w:t>
            </w:r>
          </w:p>
        </w:tc>
        <w:tc>
          <w:tcPr>
            <w:tcW w:w="2317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Madrid Regulations</w:t>
            </w:r>
          </w:p>
        </w:tc>
      </w:tr>
      <w:tr w:rsidR="00303251" w:rsidRPr="00C528BA" w:rsidTr="007A3922">
        <w:tc>
          <w:tcPr>
            <w:tcW w:w="700" w:type="dxa"/>
            <w:shd w:val="clear" w:color="auto" w:fill="auto"/>
          </w:tcPr>
          <w:p w:rsidR="00303251" w:rsidRPr="00C528BA" w:rsidRDefault="004C6AA2" w:rsidP="007A3922">
            <w:pPr>
              <w:pStyle w:val="Tabletext"/>
            </w:pPr>
            <w:r>
              <w:t>5</w:t>
            </w:r>
          </w:p>
        </w:tc>
        <w:tc>
          <w:tcPr>
            <w:tcW w:w="3264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Subregulation</w:t>
            </w:r>
            <w:r w:rsidR="00403488">
              <w:t xml:space="preserve"> </w:t>
            </w:r>
            <w:r w:rsidRPr="00C528BA">
              <w:t>17A.15(2) (note)</w:t>
            </w:r>
          </w:p>
        </w:tc>
        <w:tc>
          <w:tcPr>
            <w:tcW w:w="2268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Common Regulations</w:t>
            </w:r>
          </w:p>
        </w:tc>
        <w:tc>
          <w:tcPr>
            <w:tcW w:w="2317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Madrid Regulations</w:t>
            </w:r>
          </w:p>
        </w:tc>
      </w:tr>
      <w:tr w:rsidR="00303251" w:rsidRPr="00C528BA" w:rsidTr="007A3922">
        <w:tc>
          <w:tcPr>
            <w:tcW w:w="700" w:type="dxa"/>
            <w:shd w:val="clear" w:color="auto" w:fill="auto"/>
          </w:tcPr>
          <w:p w:rsidR="00303251" w:rsidRPr="00C528BA" w:rsidRDefault="004C6AA2" w:rsidP="007A3922">
            <w:pPr>
              <w:pStyle w:val="Tabletext"/>
            </w:pPr>
            <w:r>
              <w:t>6</w:t>
            </w:r>
          </w:p>
        </w:tc>
        <w:tc>
          <w:tcPr>
            <w:tcW w:w="3264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Subregulation</w:t>
            </w:r>
            <w:r w:rsidR="00403488">
              <w:t xml:space="preserve"> </w:t>
            </w:r>
            <w:r w:rsidRPr="00C528BA">
              <w:t>17A.16(1)</w:t>
            </w:r>
          </w:p>
        </w:tc>
        <w:tc>
          <w:tcPr>
            <w:tcW w:w="2268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Common Regulations</w:t>
            </w:r>
          </w:p>
        </w:tc>
        <w:tc>
          <w:tcPr>
            <w:tcW w:w="2317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Madrid Regulations</w:t>
            </w:r>
          </w:p>
        </w:tc>
      </w:tr>
      <w:tr w:rsidR="00303251" w:rsidRPr="00C528BA" w:rsidTr="007A3922">
        <w:tc>
          <w:tcPr>
            <w:tcW w:w="700" w:type="dxa"/>
            <w:shd w:val="clear" w:color="auto" w:fill="auto"/>
          </w:tcPr>
          <w:p w:rsidR="00303251" w:rsidRPr="00C528BA" w:rsidRDefault="004C6AA2" w:rsidP="007A3922">
            <w:pPr>
              <w:pStyle w:val="Tabletext"/>
            </w:pPr>
            <w:r>
              <w:t>7</w:t>
            </w:r>
          </w:p>
        </w:tc>
        <w:tc>
          <w:tcPr>
            <w:tcW w:w="3264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Paragraph 17A.25(2)(a)</w:t>
            </w:r>
          </w:p>
        </w:tc>
        <w:tc>
          <w:tcPr>
            <w:tcW w:w="2268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Common Regulations</w:t>
            </w:r>
          </w:p>
        </w:tc>
        <w:tc>
          <w:tcPr>
            <w:tcW w:w="2317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Madrid Regulations</w:t>
            </w:r>
          </w:p>
        </w:tc>
      </w:tr>
      <w:tr w:rsidR="00303251" w:rsidRPr="00C528BA" w:rsidTr="007A3922">
        <w:tc>
          <w:tcPr>
            <w:tcW w:w="700" w:type="dxa"/>
            <w:shd w:val="clear" w:color="auto" w:fill="auto"/>
          </w:tcPr>
          <w:p w:rsidR="00303251" w:rsidRPr="00C528BA" w:rsidRDefault="004C6AA2" w:rsidP="007A3922">
            <w:pPr>
              <w:pStyle w:val="Tabletext"/>
            </w:pPr>
            <w:r>
              <w:t>8</w:t>
            </w:r>
          </w:p>
        </w:tc>
        <w:tc>
          <w:tcPr>
            <w:tcW w:w="3264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Subregulation</w:t>
            </w:r>
            <w:r w:rsidR="00403488">
              <w:t xml:space="preserve"> </w:t>
            </w:r>
            <w:r w:rsidRPr="00C528BA">
              <w:t>17A.32(2)</w:t>
            </w:r>
          </w:p>
        </w:tc>
        <w:tc>
          <w:tcPr>
            <w:tcW w:w="2268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Common Regulations</w:t>
            </w:r>
          </w:p>
        </w:tc>
        <w:tc>
          <w:tcPr>
            <w:tcW w:w="2317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Madrid Regulations</w:t>
            </w:r>
          </w:p>
        </w:tc>
      </w:tr>
      <w:tr w:rsidR="00303251" w:rsidRPr="00C528BA" w:rsidTr="007A3922">
        <w:tc>
          <w:tcPr>
            <w:tcW w:w="700" w:type="dxa"/>
            <w:shd w:val="clear" w:color="auto" w:fill="auto"/>
          </w:tcPr>
          <w:p w:rsidR="00303251" w:rsidRPr="00C528BA" w:rsidRDefault="004C6AA2" w:rsidP="007A3922">
            <w:pPr>
              <w:pStyle w:val="Tabletext"/>
            </w:pPr>
            <w:r>
              <w:t>9</w:t>
            </w:r>
          </w:p>
        </w:tc>
        <w:tc>
          <w:tcPr>
            <w:tcW w:w="3264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Subregulations</w:t>
            </w:r>
            <w:r w:rsidR="00403488">
              <w:t xml:space="preserve"> </w:t>
            </w:r>
            <w:r w:rsidRPr="00C528BA">
              <w:t>17A.35B(2) and (3)</w:t>
            </w:r>
          </w:p>
        </w:tc>
        <w:tc>
          <w:tcPr>
            <w:tcW w:w="2268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Common Regulations</w:t>
            </w:r>
          </w:p>
        </w:tc>
        <w:tc>
          <w:tcPr>
            <w:tcW w:w="2317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Madrid Regulations</w:t>
            </w:r>
          </w:p>
        </w:tc>
      </w:tr>
      <w:tr w:rsidR="00303251" w:rsidRPr="00C528BA" w:rsidTr="007A3922">
        <w:tc>
          <w:tcPr>
            <w:tcW w:w="700" w:type="dxa"/>
            <w:shd w:val="clear" w:color="auto" w:fill="auto"/>
          </w:tcPr>
          <w:p w:rsidR="00303251" w:rsidRPr="00C528BA" w:rsidRDefault="004C6AA2" w:rsidP="007A3922">
            <w:pPr>
              <w:pStyle w:val="Tabletext"/>
            </w:pPr>
            <w:r>
              <w:t>10</w:t>
            </w:r>
          </w:p>
        </w:tc>
        <w:tc>
          <w:tcPr>
            <w:tcW w:w="3264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Paragraph 17A.35B(5)(b)</w:t>
            </w:r>
          </w:p>
        </w:tc>
        <w:tc>
          <w:tcPr>
            <w:tcW w:w="2268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Common Regulations</w:t>
            </w:r>
          </w:p>
        </w:tc>
        <w:tc>
          <w:tcPr>
            <w:tcW w:w="2317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Madrid Regulations</w:t>
            </w:r>
          </w:p>
        </w:tc>
      </w:tr>
      <w:tr w:rsidR="00303251" w:rsidRPr="00C528BA" w:rsidTr="007A3922">
        <w:tc>
          <w:tcPr>
            <w:tcW w:w="700" w:type="dxa"/>
            <w:shd w:val="clear" w:color="auto" w:fill="auto"/>
          </w:tcPr>
          <w:p w:rsidR="00303251" w:rsidRPr="00C528BA" w:rsidRDefault="004C6AA2" w:rsidP="007A3922">
            <w:pPr>
              <w:pStyle w:val="Tabletext"/>
            </w:pPr>
            <w:r>
              <w:t>11</w:t>
            </w:r>
          </w:p>
        </w:tc>
        <w:tc>
          <w:tcPr>
            <w:tcW w:w="3264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Subregulations</w:t>
            </w:r>
            <w:r w:rsidR="00403488">
              <w:t xml:space="preserve"> </w:t>
            </w:r>
            <w:r w:rsidRPr="00C528BA">
              <w:t>17A.41A(2) and (3)</w:t>
            </w:r>
          </w:p>
        </w:tc>
        <w:tc>
          <w:tcPr>
            <w:tcW w:w="2268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Common Regulations</w:t>
            </w:r>
          </w:p>
        </w:tc>
        <w:tc>
          <w:tcPr>
            <w:tcW w:w="2317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Madrid Regulations</w:t>
            </w:r>
          </w:p>
        </w:tc>
      </w:tr>
      <w:tr w:rsidR="00303251" w:rsidRPr="00C528BA" w:rsidTr="007A3922">
        <w:tc>
          <w:tcPr>
            <w:tcW w:w="700" w:type="dxa"/>
            <w:shd w:val="clear" w:color="auto" w:fill="auto"/>
          </w:tcPr>
          <w:p w:rsidR="00303251" w:rsidRPr="00C528BA" w:rsidRDefault="004C6AA2" w:rsidP="007A3922">
            <w:pPr>
              <w:pStyle w:val="Tabletext"/>
            </w:pPr>
            <w:r>
              <w:t>12</w:t>
            </w:r>
          </w:p>
        </w:tc>
        <w:tc>
          <w:tcPr>
            <w:tcW w:w="3264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Paragraph 17A.41A(5)(b)</w:t>
            </w:r>
          </w:p>
        </w:tc>
        <w:tc>
          <w:tcPr>
            <w:tcW w:w="2268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Common Regulations</w:t>
            </w:r>
          </w:p>
        </w:tc>
        <w:tc>
          <w:tcPr>
            <w:tcW w:w="2317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Madrid Regulations</w:t>
            </w:r>
          </w:p>
        </w:tc>
      </w:tr>
      <w:tr w:rsidR="00303251" w:rsidRPr="00C528BA" w:rsidTr="007A3922">
        <w:tc>
          <w:tcPr>
            <w:tcW w:w="700" w:type="dxa"/>
            <w:shd w:val="clear" w:color="auto" w:fill="auto"/>
          </w:tcPr>
          <w:p w:rsidR="00303251" w:rsidRPr="00C528BA" w:rsidRDefault="004C6AA2" w:rsidP="007A3922">
            <w:pPr>
              <w:pStyle w:val="Tabletext"/>
            </w:pPr>
            <w:r>
              <w:t>13</w:t>
            </w:r>
          </w:p>
        </w:tc>
        <w:tc>
          <w:tcPr>
            <w:tcW w:w="3264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Paragraph 17A.50(3)(c)</w:t>
            </w:r>
          </w:p>
        </w:tc>
        <w:tc>
          <w:tcPr>
            <w:tcW w:w="2268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Common Regulations</w:t>
            </w:r>
          </w:p>
        </w:tc>
        <w:tc>
          <w:tcPr>
            <w:tcW w:w="2317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Madrid Regulations</w:t>
            </w:r>
          </w:p>
        </w:tc>
      </w:tr>
      <w:tr w:rsidR="00303251" w:rsidRPr="00C528BA" w:rsidTr="007A3922">
        <w:tc>
          <w:tcPr>
            <w:tcW w:w="700" w:type="dxa"/>
            <w:shd w:val="clear" w:color="auto" w:fill="auto"/>
          </w:tcPr>
          <w:p w:rsidR="00303251" w:rsidRPr="00C528BA" w:rsidRDefault="004C6AA2" w:rsidP="007A3922">
            <w:pPr>
              <w:pStyle w:val="Tabletext"/>
            </w:pPr>
            <w:r>
              <w:t>14</w:t>
            </w:r>
          </w:p>
        </w:tc>
        <w:tc>
          <w:tcPr>
            <w:tcW w:w="3264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Paragraph 17A.54(5)(b)</w:t>
            </w:r>
          </w:p>
        </w:tc>
        <w:tc>
          <w:tcPr>
            <w:tcW w:w="2268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Common Regulations</w:t>
            </w:r>
          </w:p>
        </w:tc>
        <w:tc>
          <w:tcPr>
            <w:tcW w:w="2317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Madrid Regulations</w:t>
            </w:r>
          </w:p>
        </w:tc>
      </w:tr>
      <w:tr w:rsidR="00303251" w:rsidRPr="00C528BA" w:rsidTr="007A3922">
        <w:tc>
          <w:tcPr>
            <w:tcW w:w="700" w:type="dxa"/>
            <w:shd w:val="clear" w:color="auto" w:fill="auto"/>
          </w:tcPr>
          <w:p w:rsidR="00303251" w:rsidRPr="00C528BA" w:rsidRDefault="004C6AA2" w:rsidP="007A3922">
            <w:pPr>
              <w:pStyle w:val="Tabletext"/>
            </w:pPr>
            <w:r>
              <w:t>15</w:t>
            </w:r>
          </w:p>
        </w:tc>
        <w:tc>
          <w:tcPr>
            <w:tcW w:w="3264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Regulation</w:t>
            </w:r>
            <w:r w:rsidR="00403488">
              <w:t xml:space="preserve"> </w:t>
            </w:r>
            <w:r w:rsidRPr="00C528BA">
              <w:t>17A.57</w:t>
            </w:r>
          </w:p>
        </w:tc>
        <w:tc>
          <w:tcPr>
            <w:tcW w:w="2268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Common Regulations</w:t>
            </w:r>
          </w:p>
        </w:tc>
        <w:tc>
          <w:tcPr>
            <w:tcW w:w="2317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Madrid Regulations</w:t>
            </w:r>
          </w:p>
        </w:tc>
      </w:tr>
      <w:tr w:rsidR="00303251" w:rsidRPr="00C528BA" w:rsidTr="007A3922">
        <w:tc>
          <w:tcPr>
            <w:tcW w:w="700" w:type="dxa"/>
            <w:shd w:val="clear" w:color="auto" w:fill="auto"/>
          </w:tcPr>
          <w:p w:rsidR="00303251" w:rsidRPr="00C528BA" w:rsidRDefault="004C6AA2" w:rsidP="007A3922">
            <w:pPr>
              <w:pStyle w:val="Tabletext"/>
            </w:pPr>
            <w:r>
              <w:t>16</w:t>
            </w:r>
          </w:p>
        </w:tc>
        <w:tc>
          <w:tcPr>
            <w:tcW w:w="3264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Subregulation</w:t>
            </w:r>
            <w:r w:rsidR="00403488">
              <w:t xml:space="preserve"> </w:t>
            </w:r>
            <w:r w:rsidRPr="00C528BA">
              <w:t>17A.58(1)</w:t>
            </w:r>
          </w:p>
        </w:tc>
        <w:tc>
          <w:tcPr>
            <w:tcW w:w="2268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Common Regulations</w:t>
            </w:r>
          </w:p>
        </w:tc>
        <w:tc>
          <w:tcPr>
            <w:tcW w:w="2317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Madrid Regulations</w:t>
            </w:r>
          </w:p>
        </w:tc>
      </w:tr>
      <w:tr w:rsidR="00303251" w:rsidRPr="00C528BA" w:rsidTr="007A3922">
        <w:tc>
          <w:tcPr>
            <w:tcW w:w="700" w:type="dxa"/>
            <w:shd w:val="clear" w:color="auto" w:fill="auto"/>
          </w:tcPr>
          <w:p w:rsidR="00303251" w:rsidRPr="00C528BA" w:rsidRDefault="004C6AA2" w:rsidP="007A3922">
            <w:pPr>
              <w:pStyle w:val="Tabletext"/>
            </w:pPr>
            <w:r>
              <w:t>17</w:t>
            </w:r>
          </w:p>
        </w:tc>
        <w:tc>
          <w:tcPr>
            <w:tcW w:w="3264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Subregulation</w:t>
            </w:r>
            <w:r w:rsidR="00403488">
              <w:t xml:space="preserve"> </w:t>
            </w:r>
            <w:r w:rsidRPr="00C528BA">
              <w:t>17A.58A(1)</w:t>
            </w:r>
          </w:p>
        </w:tc>
        <w:tc>
          <w:tcPr>
            <w:tcW w:w="2268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Common Regulations</w:t>
            </w:r>
          </w:p>
        </w:tc>
        <w:tc>
          <w:tcPr>
            <w:tcW w:w="2317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Madrid Regulations</w:t>
            </w:r>
          </w:p>
        </w:tc>
      </w:tr>
      <w:tr w:rsidR="00303251" w:rsidRPr="00C528BA" w:rsidTr="007A3922">
        <w:tc>
          <w:tcPr>
            <w:tcW w:w="700" w:type="dxa"/>
            <w:shd w:val="clear" w:color="auto" w:fill="auto"/>
          </w:tcPr>
          <w:p w:rsidR="00303251" w:rsidRPr="00C528BA" w:rsidRDefault="004C6AA2" w:rsidP="007A3922">
            <w:pPr>
              <w:pStyle w:val="Tabletext"/>
            </w:pPr>
            <w:r>
              <w:t>18</w:t>
            </w:r>
          </w:p>
        </w:tc>
        <w:tc>
          <w:tcPr>
            <w:tcW w:w="3264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Paragraph 17A.59(1)(a)</w:t>
            </w:r>
          </w:p>
        </w:tc>
        <w:tc>
          <w:tcPr>
            <w:tcW w:w="2268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Common Regulations</w:t>
            </w:r>
          </w:p>
        </w:tc>
        <w:tc>
          <w:tcPr>
            <w:tcW w:w="2317" w:type="dxa"/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Madrid Regulations</w:t>
            </w:r>
          </w:p>
        </w:tc>
      </w:tr>
      <w:tr w:rsidR="00303251" w:rsidRPr="00C528BA" w:rsidTr="007A3922">
        <w:tc>
          <w:tcPr>
            <w:tcW w:w="700" w:type="dxa"/>
            <w:tcBorders>
              <w:bottom w:val="single" w:sz="2" w:space="0" w:color="auto"/>
            </w:tcBorders>
            <w:shd w:val="clear" w:color="auto" w:fill="auto"/>
          </w:tcPr>
          <w:p w:rsidR="00303251" w:rsidRPr="00C528BA" w:rsidRDefault="004C6AA2" w:rsidP="007A3922">
            <w:pPr>
              <w:pStyle w:val="Tabletext"/>
            </w:pPr>
            <w:r>
              <w:t>19</w:t>
            </w:r>
          </w:p>
        </w:tc>
        <w:tc>
          <w:tcPr>
            <w:tcW w:w="3264" w:type="dxa"/>
            <w:tcBorders>
              <w:bottom w:val="single" w:sz="2" w:space="0" w:color="auto"/>
            </w:tcBorders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Paragraphs 17A.66(2)(e) and (3)(f)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Common Regulations</w:t>
            </w:r>
          </w:p>
        </w:tc>
        <w:tc>
          <w:tcPr>
            <w:tcW w:w="2317" w:type="dxa"/>
            <w:tcBorders>
              <w:bottom w:val="single" w:sz="2" w:space="0" w:color="auto"/>
            </w:tcBorders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Madrid Regulations</w:t>
            </w:r>
          </w:p>
        </w:tc>
      </w:tr>
      <w:tr w:rsidR="00303251" w:rsidRPr="00C528BA" w:rsidTr="007A3922">
        <w:tc>
          <w:tcPr>
            <w:tcW w:w="7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03251" w:rsidRPr="00C528BA" w:rsidRDefault="004C6AA2" w:rsidP="007A3922">
            <w:pPr>
              <w:pStyle w:val="Tabletext"/>
            </w:pPr>
            <w:r>
              <w:t>20</w:t>
            </w:r>
          </w:p>
        </w:tc>
        <w:tc>
          <w:tcPr>
            <w:tcW w:w="326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Subregulation</w:t>
            </w:r>
            <w:r w:rsidR="00403488">
              <w:t xml:space="preserve"> </w:t>
            </w:r>
            <w:r w:rsidRPr="00C528BA">
              <w:t>17A.69(3)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Common Regulations (wherever occurring)</w:t>
            </w:r>
          </w:p>
        </w:tc>
        <w:tc>
          <w:tcPr>
            <w:tcW w:w="231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03251" w:rsidRPr="00C528BA" w:rsidRDefault="00303251" w:rsidP="007A3922">
            <w:pPr>
              <w:pStyle w:val="Tabletext"/>
            </w:pPr>
            <w:r w:rsidRPr="00C528BA">
              <w:t>Madrid Regulations</w:t>
            </w:r>
          </w:p>
        </w:tc>
      </w:tr>
    </w:tbl>
    <w:p w:rsidR="00167E92" w:rsidRPr="001940D1" w:rsidRDefault="00167E92" w:rsidP="001940D1">
      <w:pPr>
        <w:pStyle w:val="Tabletext"/>
      </w:pPr>
    </w:p>
    <w:sectPr w:rsidR="00167E92" w:rsidRPr="001940D1" w:rsidSect="00693DC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F59" w:rsidRDefault="00650F59" w:rsidP="0048364F">
      <w:pPr>
        <w:spacing w:line="240" w:lineRule="auto"/>
      </w:pPr>
      <w:r>
        <w:separator/>
      </w:r>
    </w:p>
  </w:endnote>
  <w:endnote w:type="continuationSeparator" w:id="0">
    <w:p w:rsidR="00650F59" w:rsidRDefault="00650F5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59" w:rsidRPr="00693DCA" w:rsidRDefault="00693DCA" w:rsidP="00693D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93DCA">
      <w:rPr>
        <w:i/>
        <w:sz w:val="18"/>
      </w:rPr>
      <w:t>OPC64307 -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59" w:rsidRDefault="00650F59" w:rsidP="00E97334"/>
  <w:p w:rsidR="00650F59" w:rsidRPr="00693DCA" w:rsidRDefault="00693DCA" w:rsidP="00693DCA">
    <w:pPr>
      <w:rPr>
        <w:rFonts w:cs="Times New Roman"/>
        <w:i/>
        <w:sz w:val="18"/>
      </w:rPr>
    </w:pPr>
    <w:r w:rsidRPr="00693DCA">
      <w:rPr>
        <w:rFonts w:cs="Times New Roman"/>
        <w:i/>
        <w:sz w:val="18"/>
      </w:rPr>
      <w:t>OPC64307 -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59" w:rsidRPr="00693DCA" w:rsidRDefault="00693DCA" w:rsidP="00693D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93DCA">
      <w:rPr>
        <w:i/>
        <w:sz w:val="18"/>
      </w:rPr>
      <w:t>OPC64307 -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59" w:rsidRPr="00E33C1C" w:rsidRDefault="00650F5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50F59" w:rsidTr="00BC28E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50F59" w:rsidRDefault="00650F59" w:rsidP="002B569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xvi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50F59" w:rsidRDefault="00650F59" w:rsidP="002B56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31E1">
            <w:rPr>
              <w:i/>
              <w:sz w:val="18"/>
            </w:rPr>
            <w:t>Intellectual Property Laws Amendment (Fee Amounts and Other Measures)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50F59" w:rsidRDefault="00650F59" w:rsidP="002B5696">
          <w:pPr>
            <w:spacing w:line="0" w:lineRule="atLeast"/>
            <w:jc w:val="right"/>
            <w:rPr>
              <w:sz w:val="18"/>
            </w:rPr>
          </w:pPr>
        </w:p>
      </w:tc>
    </w:tr>
  </w:tbl>
  <w:p w:rsidR="00650F59" w:rsidRPr="00693DCA" w:rsidRDefault="00693DCA" w:rsidP="00693DCA">
    <w:pPr>
      <w:rPr>
        <w:rFonts w:cs="Times New Roman"/>
        <w:i/>
        <w:sz w:val="18"/>
      </w:rPr>
    </w:pPr>
    <w:r w:rsidRPr="00693DCA">
      <w:rPr>
        <w:rFonts w:cs="Times New Roman"/>
        <w:i/>
        <w:sz w:val="18"/>
      </w:rPr>
      <w:t>OPC64307 -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59" w:rsidRPr="00E33C1C" w:rsidRDefault="00650F5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50F59" w:rsidTr="00BC28E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50F59" w:rsidRDefault="00650F59" w:rsidP="002B569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50F59" w:rsidRDefault="00650F59" w:rsidP="002B56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31E1">
            <w:rPr>
              <w:i/>
              <w:sz w:val="18"/>
            </w:rPr>
            <w:t>Intellectual Property Laws Amendment (Fee Amounts and Other Measures)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650F59" w:rsidRDefault="00650F59" w:rsidP="002B569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30D8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50F59" w:rsidRPr="00693DCA" w:rsidRDefault="00693DCA" w:rsidP="00693DCA">
    <w:pPr>
      <w:rPr>
        <w:rFonts w:cs="Times New Roman"/>
        <w:i/>
        <w:sz w:val="18"/>
      </w:rPr>
    </w:pPr>
    <w:r w:rsidRPr="00693DCA">
      <w:rPr>
        <w:rFonts w:cs="Times New Roman"/>
        <w:i/>
        <w:sz w:val="18"/>
      </w:rPr>
      <w:t>OPC64307 -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59" w:rsidRPr="00E33C1C" w:rsidRDefault="00650F5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50F59" w:rsidTr="00BC28E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50F59" w:rsidRDefault="00650F59" w:rsidP="002B569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30D8C">
            <w:rPr>
              <w:i/>
              <w:noProof/>
              <w:sz w:val="18"/>
            </w:rPr>
            <w:t>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50F59" w:rsidRDefault="00650F59" w:rsidP="002B56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31E1">
            <w:rPr>
              <w:i/>
              <w:sz w:val="18"/>
            </w:rPr>
            <w:t>Intellectual Property Laws Amendment (Fee Amounts and Other Measures)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50F59" w:rsidRDefault="00650F59" w:rsidP="002B5696">
          <w:pPr>
            <w:spacing w:line="0" w:lineRule="atLeast"/>
            <w:jc w:val="right"/>
            <w:rPr>
              <w:sz w:val="18"/>
            </w:rPr>
          </w:pPr>
        </w:p>
      </w:tc>
    </w:tr>
  </w:tbl>
  <w:p w:rsidR="00650F59" w:rsidRPr="00693DCA" w:rsidRDefault="00693DCA" w:rsidP="00693DCA">
    <w:pPr>
      <w:rPr>
        <w:rFonts w:cs="Times New Roman"/>
        <w:i/>
        <w:sz w:val="18"/>
      </w:rPr>
    </w:pPr>
    <w:r w:rsidRPr="00693DCA">
      <w:rPr>
        <w:rFonts w:cs="Times New Roman"/>
        <w:i/>
        <w:sz w:val="18"/>
      </w:rPr>
      <w:t>OPC64307 -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59" w:rsidRPr="00E33C1C" w:rsidRDefault="00650F5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50F59" w:rsidTr="002B569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50F59" w:rsidRDefault="00650F59" w:rsidP="002B569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50F59" w:rsidRDefault="00650F59" w:rsidP="002B56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31E1">
            <w:rPr>
              <w:i/>
              <w:sz w:val="18"/>
            </w:rPr>
            <w:t>Intellectual Property Laws Amendment (Fee Amounts and Other Measures)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50F59" w:rsidRDefault="00650F59" w:rsidP="002B569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30D8C">
            <w:rPr>
              <w:i/>
              <w:noProof/>
              <w:sz w:val="18"/>
            </w:rPr>
            <w:t>15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50F59" w:rsidRPr="00693DCA" w:rsidRDefault="00693DCA" w:rsidP="00693DCA">
    <w:pPr>
      <w:rPr>
        <w:rFonts w:cs="Times New Roman"/>
        <w:i/>
        <w:sz w:val="18"/>
      </w:rPr>
    </w:pPr>
    <w:r w:rsidRPr="00693DCA">
      <w:rPr>
        <w:rFonts w:cs="Times New Roman"/>
        <w:i/>
        <w:sz w:val="18"/>
      </w:rPr>
      <w:t>OPC64307 -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59" w:rsidRPr="00E33C1C" w:rsidRDefault="00650F5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50F59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50F59" w:rsidRDefault="00650F59" w:rsidP="002B569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50F59" w:rsidRDefault="00650F59" w:rsidP="002B56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31E1">
            <w:rPr>
              <w:i/>
              <w:sz w:val="18"/>
            </w:rPr>
            <w:t>Intellectual Property Laws Amendment (Fee Amounts and Other Measures)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50F59" w:rsidRDefault="00650F59" w:rsidP="002B569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50F59" w:rsidRPr="00693DCA" w:rsidRDefault="00693DCA" w:rsidP="00693DCA">
    <w:pPr>
      <w:rPr>
        <w:rFonts w:cs="Times New Roman"/>
        <w:i/>
        <w:sz w:val="18"/>
      </w:rPr>
    </w:pPr>
    <w:r w:rsidRPr="00693DCA">
      <w:rPr>
        <w:rFonts w:cs="Times New Roman"/>
        <w:i/>
        <w:sz w:val="18"/>
      </w:rPr>
      <w:t>OPC64307 -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F59" w:rsidRDefault="00650F59" w:rsidP="0048364F">
      <w:pPr>
        <w:spacing w:line="240" w:lineRule="auto"/>
      </w:pPr>
      <w:r>
        <w:separator/>
      </w:r>
    </w:p>
  </w:footnote>
  <w:footnote w:type="continuationSeparator" w:id="0">
    <w:p w:rsidR="00650F59" w:rsidRDefault="00650F5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59" w:rsidRPr="005F1388" w:rsidRDefault="00650F5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59" w:rsidRPr="005F1388" w:rsidRDefault="00650F5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59" w:rsidRPr="005F1388" w:rsidRDefault="00650F5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59" w:rsidRPr="00ED79B6" w:rsidRDefault="00650F59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59" w:rsidRPr="00ED79B6" w:rsidRDefault="00650F59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59" w:rsidRPr="00ED79B6" w:rsidRDefault="00650F5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59" w:rsidRPr="00A961C4" w:rsidRDefault="00650F5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30D8C">
      <w:rPr>
        <w:b/>
        <w:sz w:val="20"/>
      </w:rPr>
      <w:fldChar w:fldCharType="separate"/>
    </w:r>
    <w:r w:rsidR="00930D8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930D8C">
      <w:rPr>
        <w:sz w:val="20"/>
      </w:rPr>
      <w:fldChar w:fldCharType="separate"/>
    </w:r>
    <w:r w:rsidR="00930D8C">
      <w:rPr>
        <w:noProof/>
        <w:sz w:val="20"/>
      </w:rPr>
      <w:t>Amendments</w:t>
    </w:r>
    <w:r>
      <w:rPr>
        <w:sz w:val="20"/>
      </w:rPr>
      <w:fldChar w:fldCharType="end"/>
    </w:r>
  </w:p>
  <w:p w:rsidR="00650F59" w:rsidRPr="00A961C4" w:rsidRDefault="00650F5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930D8C">
      <w:rPr>
        <w:b/>
        <w:sz w:val="20"/>
      </w:rPr>
      <w:fldChar w:fldCharType="separate"/>
    </w:r>
    <w:r w:rsidR="00930D8C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930D8C">
      <w:rPr>
        <w:sz w:val="20"/>
      </w:rPr>
      <w:fldChar w:fldCharType="separate"/>
    </w:r>
    <w:r w:rsidR="00930D8C">
      <w:rPr>
        <w:noProof/>
        <w:sz w:val="20"/>
      </w:rPr>
      <w:t>Amendments substituting references to Common Regulations with references to Madrid Regulations</w:t>
    </w:r>
    <w:r>
      <w:rPr>
        <w:sz w:val="20"/>
      </w:rPr>
      <w:fldChar w:fldCharType="end"/>
    </w:r>
  </w:p>
  <w:p w:rsidR="00650F59" w:rsidRPr="00A961C4" w:rsidRDefault="00650F5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59" w:rsidRPr="00A961C4" w:rsidRDefault="00650F5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30D8C">
      <w:rPr>
        <w:sz w:val="20"/>
      </w:rPr>
      <w:fldChar w:fldCharType="separate"/>
    </w:r>
    <w:r w:rsidR="00930D8C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30D8C">
      <w:rPr>
        <w:b/>
        <w:sz w:val="20"/>
      </w:rPr>
      <w:fldChar w:fldCharType="separate"/>
    </w:r>
    <w:r w:rsidR="00930D8C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650F59" w:rsidRPr="00A961C4" w:rsidRDefault="00650F5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930D8C">
      <w:rPr>
        <w:sz w:val="20"/>
      </w:rPr>
      <w:fldChar w:fldCharType="separate"/>
    </w:r>
    <w:r w:rsidR="00930D8C">
      <w:rPr>
        <w:noProof/>
        <w:sz w:val="20"/>
      </w:rPr>
      <w:t>Main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930D8C">
      <w:rPr>
        <w:b/>
        <w:sz w:val="20"/>
      </w:rPr>
      <w:fldChar w:fldCharType="separate"/>
    </w:r>
    <w:r w:rsidR="00930D8C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:rsidR="00650F59" w:rsidRPr="00A961C4" w:rsidRDefault="00650F5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59" w:rsidRPr="00A961C4" w:rsidRDefault="00650F59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removePersonalInformation/>
  <w:embedTrueTypeFonts/>
  <w:saveSubsetFont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DD"/>
    <w:rsid w:val="00000263"/>
    <w:rsid w:val="00006FA6"/>
    <w:rsid w:val="000113BC"/>
    <w:rsid w:val="000136AF"/>
    <w:rsid w:val="00017913"/>
    <w:rsid w:val="000233DE"/>
    <w:rsid w:val="000249BB"/>
    <w:rsid w:val="00024A0E"/>
    <w:rsid w:val="00026174"/>
    <w:rsid w:val="000349BC"/>
    <w:rsid w:val="0003795E"/>
    <w:rsid w:val="0004044E"/>
    <w:rsid w:val="000417F2"/>
    <w:rsid w:val="00045017"/>
    <w:rsid w:val="00046F47"/>
    <w:rsid w:val="0005120E"/>
    <w:rsid w:val="00054577"/>
    <w:rsid w:val="000614BF"/>
    <w:rsid w:val="0006222B"/>
    <w:rsid w:val="00065665"/>
    <w:rsid w:val="0007169C"/>
    <w:rsid w:val="00072C09"/>
    <w:rsid w:val="00073E71"/>
    <w:rsid w:val="00077593"/>
    <w:rsid w:val="00077E36"/>
    <w:rsid w:val="00083F48"/>
    <w:rsid w:val="000849C2"/>
    <w:rsid w:val="00090B7B"/>
    <w:rsid w:val="00090DBB"/>
    <w:rsid w:val="00096D6B"/>
    <w:rsid w:val="0009796D"/>
    <w:rsid w:val="000A16A3"/>
    <w:rsid w:val="000A7DF9"/>
    <w:rsid w:val="000B16CA"/>
    <w:rsid w:val="000B3A71"/>
    <w:rsid w:val="000C3913"/>
    <w:rsid w:val="000C5F61"/>
    <w:rsid w:val="000D05EF"/>
    <w:rsid w:val="000D5485"/>
    <w:rsid w:val="000D7965"/>
    <w:rsid w:val="000E61F0"/>
    <w:rsid w:val="000F108B"/>
    <w:rsid w:val="000F21C1"/>
    <w:rsid w:val="00102A30"/>
    <w:rsid w:val="00105D72"/>
    <w:rsid w:val="00106EF3"/>
    <w:rsid w:val="0010745C"/>
    <w:rsid w:val="001112B4"/>
    <w:rsid w:val="00114B9C"/>
    <w:rsid w:val="00117277"/>
    <w:rsid w:val="00120DB8"/>
    <w:rsid w:val="00145046"/>
    <w:rsid w:val="0014548A"/>
    <w:rsid w:val="00146BE9"/>
    <w:rsid w:val="00147307"/>
    <w:rsid w:val="0015642E"/>
    <w:rsid w:val="001604DF"/>
    <w:rsid w:val="00160BD7"/>
    <w:rsid w:val="001643C9"/>
    <w:rsid w:val="00165568"/>
    <w:rsid w:val="00166082"/>
    <w:rsid w:val="00166C2F"/>
    <w:rsid w:val="00167E92"/>
    <w:rsid w:val="001716C9"/>
    <w:rsid w:val="00183CCF"/>
    <w:rsid w:val="00184261"/>
    <w:rsid w:val="00185E09"/>
    <w:rsid w:val="00190DF5"/>
    <w:rsid w:val="00192C76"/>
    <w:rsid w:val="00193461"/>
    <w:rsid w:val="001939E1"/>
    <w:rsid w:val="001940D1"/>
    <w:rsid w:val="00195382"/>
    <w:rsid w:val="001A2228"/>
    <w:rsid w:val="001A3B9F"/>
    <w:rsid w:val="001A43B7"/>
    <w:rsid w:val="001A55B0"/>
    <w:rsid w:val="001A65C0"/>
    <w:rsid w:val="001B6456"/>
    <w:rsid w:val="001B7A5D"/>
    <w:rsid w:val="001C28C1"/>
    <w:rsid w:val="001C3E4A"/>
    <w:rsid w:val="001C69C4"/>
    <w:rsid w:val="001D0793"/>
    <w:rsid w:val="001E0A8D"/>
    <w:rsid w:val="001E0B13"/>
    <w:rsid w:val="001E2C4C"/>
    <w:rsid w:val="001E3053"/>
    <w:rsid w:val="001E3590"/>
    <w:rsid w:val="001E692C"/>
    <w:rsid w:val="001E7407"/>
    <w:rsid w:val="001F0CE8"/>
    <w:rsid w:val="001F166D"/>
    <w:rsid w:val="00201D27"/>
    <w:rsid w:val="0020300C"/>
    <w:rsid w:val="00220A0C"/>
    <w:rsid w:val="00223E4A"/>
    <w:rsid w:val="00224C8E"/>
    <w:rsid w:val="002302EA"/>
    <w:rsid w:val="00240749"/>
    <w:rsid w:val="002442A4"/>
    <w:rsid w:val="002459F2"/>
    <w:rsid w:val="002468D7"/>
    <w:rsid w:val="00264825"/>
    <w:rsid w:val="00266452"/>
    <w:rsid w:val="00277BD4"/>
    <w:rsid w:val="002826A4"/>
    <w:rsid w:val="002831FF"/>
    <w:rsid w:val="00285046"/>
    <w:rsid w:val="00285C3F"/>
    <w:rsid w:val="00285CDD"/>
    <w:rsid w:val="00285E00"/>
    <w:rsid w:val="00291167"/>
    <w:rsid w:val="00297ECB"/>
    <w:rsid w:val="002A1B2A"/>
    <w:rsid w:val="002A23CF"/>
    <w:rsid w:val="002A64B3"/>
    <w:rsid w:val="002B2498"/>
    <w:rsid w:val="002B3553"/>
    <w:rsid w:val="002B5696"/>
    <w:rsid w:val="002B5940"/>
    <w:rsid w:val="002B5F06"/>
    <w:rsid w:val="002C0944"/>
    <w:rsid w:val="002C152A"/>
    <w:rsid w:val="002D043A"/>
    <w:rsid w:val="002D0859"/>
    <w:rsid w:val="002D5C91"/>
    <w:rsid w:val="002D76A6"/>
    <w:rsid w:val="002E09E7"/>
    <w:rsid w:val="002E1B42"/>
    <w:rsid w:val="002E44CD"/>
    <w:rsid w:val="002E7A84"/>
    <w:rsid w:val="002F6DEA"/>
    <w:rsid w:val="00303251"/>
    <w:rsid w:val="00303B92"/>
    <w:rsid w:val="00307078"/>
    <w:rsid w:val="0030766D"/>
    <w:rsid w:val="0031713F"/>
    <w:rsid w:val="003210CD"/>
    <w:rsid w:val="00321913"/>
    <w:rsid w:val="00323D9C"/>
    <w:rsid w:val="00324EE6"/>
    <w:rsid w:val="003274FF"/>
    <w:rsid w:val="003316DC"/>
    <w:rsid w:val="00332E0D"/>
    <w:rsid w:val="00333B0B"/>
    <w:rsid w:val="00336332"/>
    <w:rsid w:val="003415D3"/>
    <w:rsid w:val="00346335"/>
    <w:rsid w:val="00346548"/>
    <w:rsid w:val="003478CB"/>
    <w:rsid w:val="00352B0F"/>
    <w:rsid w:val="003561B0"/>
    <w:rsid w:val="0036122E"/>
    <w:rsid w:val="00364E52"/>
    <w:rsid w:val="00367960"/>
    <w:rsid w:val="00385E9A"/>
    <w:rsid w:val="00391F2E"/>
    <w:rsid w:val="003A15AC"/>
    <w:rsid w:val="003A1835"/>
    <w:rsid w:val="003A1C53"/>
    <w:rsid w:val="003A31AF"/>
    <w:rsid w:val="003A56EB"/>
    <w:rsid w:val="003B0627"/>
    <w:rsid w:val="003B3BE7"/>
    <w:rsid w:val="003C3787"/>
    <w:rsid w:val="003C5F2B"/>
    <w:rsid w:val="003D0BFE"/>
    <w:rsid w:val="003D3003"/>
    <w:rsid w:val="003D4F9C"/>
    <w:rsid w:val="003D5700"/>
    <w:rsid w:val="003E5D04"/>
    <w:rsid w:val="003F0F5A"/>
    <w:rsid w:val="003F1C33"/>
    <w:rsid w:val="00400A30"/>
    <w:rsid w:val="004022CA"/>
    <w:rsid w:val="00403488"/>
    <w:rsid w:val="00410657"/>
    <w:rsid w:val="004116CD"/>
    <w:rsid w:val="00414273"/>
    <w:rsid w:val="00414ADE"/>
    <w:rsid w:val="00416B79"/>
    <w:rsid w:val="00424CA9"/>
    <w:rsid w:val="004257BB"/>
    <w:rsid w:val="004261D9"/>
    <w:rsid w:val="00427066"/>
    <w:rsid w:val="00432299"/>
    <w:rsid w:val="00433FA5"/>
    <w:rsid w:val="004354B8"/>
    <w:rsid w:val="00442504"/>
    <w:rsid w:val="0044291A"/>
    <w:rsid w:val="00450186"/>
    <w:rsid w:val="0045368C"/>
    <w:rsid w:val="00453B83"/>
    <w:rsid w:val="00456CBF"/>
    <w:rsid w:val="00460499"/>
    <w:rsid w:val="004618F6"/>
    <w:rsid w:val="004633F3"/>
    <w:rsid w:val="00464B72"/>
    <w:rsid w:val="00465ADB"/>
    <w:rsid w:val="00473CA1"/>
    <w:rsid w:val="004742F0"/>
    <w:rsid w:val="00474835"/>
    <w:rsid w:val="004819C7"/>
    <w:rsid w:val="004831E1"/>
    <w:rsid w:val="0048364F"/>
    <w:rsid w:val="0048444E"/>
    <w:rsid w:val="00490F2E"/>
    <w:rsid w:val="00496DB3"/>
    <w:rsid w:val="00496F97"/>
    <w:rsid w:val="00497392"/>
    <w:rsid w:val="00497A7F"/>
    <w:rsid w:val="004A53EA"/>
    <w:rsid w:val="004B4DC0"/>
    <w:rsid w:val="004C1979"/>
    <w:rsid w:val="004C6AA2"/>
    <w:rsid w:val="004D12B2"/>
    <w:rsid w:val="004D6EDD"/>
    <w:rsid w:val="004E0045"/>
    <w:rsid w:val="004E5168"/>
    <w:rsid w:val="004F1FAC"/>
    <w:rsid w:val="004F676E"/>
    <w:rsid w:val="005063EA"/>
    <w:rsid w:val="00512963"/>
    <w:rsid w:val="00516B8D"/>
    <w:rsid w:val="005221B4"/>
    <w:rsid w:val="0052686F"/>
    <w:rsid w:val="0052756C"/>
    <w:rsid w:val="005279A3"/>
    <w:rsid w:val="00530230"/>
    <w:rsid w:val="00530CC9"/>
    <w:rsid w:val="0053423A"/>
    <w:rsid w:val="00537FBC"/>
    <w:rsid w:val="005400A3"/>
    <w:rsid w:val="00541D73"/>
    <w:rsid w:val="00542699"/>
    <w:rsid w:val="005428E7"/>
    <w:rsid w:val="00543469"/>
    <w:rsid w:val="005452CC"/>
    <w:rsid w:val="00545BD9"/>
    <w:rsid w:val="00546FA3"/>
    <w:rsid w:val="005508EC"/>
    <w:rsid w:val="00554243"/>
    <w:rsid w:val="00556807"/>
    <w:rsid w:val="005571D5"/>
    <w:rsid w:val="00557C7A"/>
    <w:rsid w:val="00562A58"/>
    <w:rsid w:val="00566E16"/>
    <w:rsid w:val="00571E8C"/>
    <w:rsid w:val="0057391B"/>
    <w:rsid w:val="00573B12"/>
    <w:rsid w:val="00581211"/>
    <w:rsid w:val="00584811"/>
    <w:rsid w:val="00587AD5"/>
    <w:rsid w:val="00593AA6"/>
    <w:rsid w:val="00594161"/>
    <w:rsid w:val="00594749"/>
    <w:rsid w:val="005A482B"/>
    <w:rsid w:val="005B4067"/>
    <w:rsid w:val="005C0B24"/>
    <w:rsid w:val="005C36E0"/>
    <w:rsid w:val="005C3BD5"/>
    <w:rsid w:val="005C3F41"/>
    <w:rsid w:val="005C791C"/>
    <w:rsid w:val="005D168D"/>
    <w:rsid w:val="005D216E"/>
    <w:rsid w:val="005D5EA1"/>
    <w:rsid w:val="005D63AE"/>
    <w:rsid w:val="005D6BA7"/>
    <w:rsid w:val="005E4BC0"/>
    <w:rsid w:val="005E61D3"/>
    <w:rsid w:val="005F1487"/>
    <w:rsid w:val="005F6EB7"/>
    <w:rsid w:val="005F7738"/>
    <w:rsid w:val="00600219"/>
    <w:rsid w:val="006007E8"/>
    <w:rsid w:val="00604BB5"/>
    <w:rsid w:val="00613EAD"/>
    <w:rsid w:val="006158AC"/>
    <w:rsid w:val="0062583A"/>
    <w:rsid w:val="00626520"/>
    <w:rsid w:val="00636B98"/>
    <w:rsid w:val="00636BB2"/>
    <w:rsid w:val="00640402"/>
    <w:rsid w:val="00640F78"/>
    <w:rsid w:val="00642744"/>
    <w:rsid w:val="00646E7B"/>
    <w:rsid w:val="00650F59"/>
    <w:rsid w:val="00652002"/>
    <w:rsid w:val="00655D6A"/>
    <w:rsid w:val="00656DE9"/>
    <w:rsid w:val="00657C06"/>
    <w:rsid w:val="00662B93"/>
    <w:rsid w:val="006638F0"/>
    <w:rsid w:val="0067347B"/>
    <w:rsid w:val="00677CC2"/>
    <w:rsid w:val="00685F42"/>
    <w:rsid w:val="006866A1"/>
    <w:rsid w:val="0069207B"/>
    <w:rsid w:val="00692514"/>
    <w:rsid w:val="00693DCA"/>
    <w:rsid w:val="006A0458"/>
    <w:rsid w:val="006A0E6C"/>
    <w:rsid w:val="006A2110"/>
    <w:rsid w:val="006A3CE8"/>
    <w:rsid w:val="006A4309"/>
    <w:rsid w:val="006A7632"/>
    <w:rsid w:val="006B0E55"/>
    <w:rsid w:val="006B41C2"/>
    <w:rsid w:val="006B548A"/>
    <w:rsid w:val="006B7006"/>
    <w:rsid w:val="006C12D5"/>
    <w:rsid w:val="006C15AA"/>
    <w:rsid w:val="006C7F8C"/>
    <w:rsid w:val="006D1F9E"/>
    <w:rsid w:val="006D2D91"/>
    <w:rsid w:val="006D4377"/>
    <w:rsid w:val="006D4D92"/>
    <w:rsid w:val="006D52B6"/>
    <w:rsid w:val="006D7AB9"/>
    <w:rsid w:val="006E5C40"/>
    <w:rsid w:val="006E5F9A"/>
    <w:rsid w:val="006F10DD"/>
    <w:rsid w:val="006F1117"/>
    <w:rsid w:val="006F1F43"/>
    <w:rsid w:val="006F24E8"/>
    <w:rsid w:val="006F533A"/>
    <w:rsid w:val="00700B2C"/>
    <w:rsid w:val="00705C78"/>
    <w:rsid w:val="00706AF1"/>
    <w:rsid w:val="00713084"/>
    <w:rsid w:val="00716D63"/>
    <w:rsid w:val="00720FC2"/>
    <w:rsid w:val="007210BF"/>
    <w:rsid w:val="0072384F"/>
    <w:rsid w:val="00727719"/>
    <w:rsid w:val="00731E00"/>
    <w:rsid w:val="00732E9D"/>
    <w:rsid w:val="0073491A"/>
    <w:rsid w:val="00741242"/>
    <w:rsid w:val="007440B7"/>
    <w:rsid w:val="007450F2"/>
    <w:rsid w:val="00747786"/>
    <w:rsid w:val="00747993"/>
    <w:rsid w:val="00753EF2"/>
    <w:rsid w:val="007541F9"/>
    <w:rsid w:val="00761C52"/>
    <w:rsid w:val="007634AD"/>
    <w:rsid w:val="00763624"/>
    <w:rsid w:val="00763C64"/>
    <w:rsid w:val="007712B7"/>
    <w:rsid w:val="007715C9"/>
    <w:rsid w:val="00771C93"/>
    <w:rsid w:val="007746DD"/>
    <w:rsid w:val="007747DD"/>
    <w:rsid w:val="00774EDD"/>
    <w:rsid w:val="007757EC"/>
    <w:rsid w:val="007812D9"/>
    <w:rsid w:val="007825EB"/>
    <w:rsid w:val="007846D2"/>
    <w:rsid w:val="0078505F"/>
    <w:rsid w:val="0078651B"/>
    <w:rsid w:val="007917ED"/>
    <w:rsid w:val="00796109"/>
    <w:rsid w:val="007A115D"/>
    <w:rsid w:val="007A25CB"/>
    <w:rsid w:val="007A35E6"/>
    <w:rsid w:val="007A3922"/>
    <w:rsid w:val="007A42AE"/>
    <w:rsid w:val="007A6863"/>
    <w:rsid w:val="007B1031"/>
    <w:rsid w:val="007B132C"/>
    <w:rsid w:val="007B491A"/>
    <w:rsid w:val="007B7417"/>
    <w:rsid w:val="007C04C6"/>
    <w:rsid w:val="007C5FBB"/>
    <w:rsid w:val="007D3F85"/>
    <w:rsid w:val="007D45C1"/>
    <w:rsid w:val="007D5126"/>
    <w:rsid w:val="007E0264"/>
    <w:rsid w:val="007E416B"/>
    <w:rsid w:val="007E7D4A"/>
    <w:rsid w:val="007F48ED"/>
    <w:rsid w:val="007F5AF7"/>
    <w:rsid w:val="007F737A"/>
    <w:rsid w:val="007F7947"/>
    <w:rsid w:val="00800573"/>
    <w:rsid w:val="00806782"/>
    <w:rsid w:val="008068C1"/>
    <w:rsid w:val="00806D40"/>
    <w:rsid w:val="00812F45"/>
    <w:rsid w:val="008250F7"/>
    <w:rsid w:val="008260A3"/>
    <w:rsid w:val="00831D9A"/>
    <w:rsid w:val="00840266"/>
    <w:rsid w:val="0084172C"/>
    <w:rsid w:val="008474BD"/>
    <w:rsid w:val="00850BCC"/>
    <w:rsid w:val="00854953"/>
    <w:rsid w:val="00855946"/>
    <w:rsid w:val="00856A31"/>
    <w:rsid w:val="00856ABB"/>
    <w:rsid w:val="00862026"/>
    <w:rsid w:val="0086441A"/>
    <w:rsid w:val="00865901"/>
    <w:rsid w:val="008754D0"/>
    <w:rsid w:val="00875C93"/>
    <w:rsid w:val="00877D48"/>
    <w:rsid w:val="0088154B"/>
    <w:rsid w:val="008816F0"/>
    <w:rsid w:val="008826E6"/>
    <w:rsid w:val="0088345B"/>
    <w:rsid w:val="00892BFC"/>
    <w:rsid w:val="008A16A5"/>
    <w:rsid w:val="008A4273"/>
    <w:rsid w:val="008A76CF"/>
    <w:rsid w:val="008C01E0"/>
    <w:rsid w:val="008C271C"/>
    <w:rsid w:val="008C2B5D"/>
    <w:rsid w:val="008C3A82"/>
    <w:rsid w:val="008D0EE0"/>
    <w:rsid w:val="008D56D8"/>
    <w:rsid w:val="008D5B99"/>
    <w:rsid w:val="008D6A11"/>
    <w:rsid w:val="008D7A27"/>
    <w:rsid w:val="008E1788"/>
    <w:rsid w:val="008E2725"/>
    <w:rsid w:val="008E4702"/>
    <w:rsid w:val="008E69AA"/>
    <w:rsid w:val="008F4F1C"/>
    <w:rsid w:val="008F65C3"/>
    <w:rsid w:val="00901FB9"/>
    <w:rsid w:val="00904CDB"/>
    <w:rsid w:val="00904D29"/>
    <w:rsid w:val="00922764"/>
    <w:rsid w:val="00930D8C"/>
    <w:rsid w:val="00932377"/>
    <w:rsid w:val="00932C5F"/>
    <w:rsid w:val="00933829"/>
    <w:rsid w:val="009408EA"/>
    <w:rsid w:val="00943102"/>
    <w:rsid w:val="0094523D"/>
    <w:rsid w:val="00945927"/>
    <w:rsid w:val="009478AB"/>
    <w:rsid w:val="009559E6"/>
    <w:rsid w:val="00956ECC"/>
    <w:rsid w:val="00957A7A"/>
    <w:rsid w:val="00960899"/>
    <w:rsid w:val="00963A1F"/>
    <w:rsid w:val="00970B40"/>
    <w:rsid w:val="00976A63"/>
    <w:rsid w:val="00983419"/>
    <w:rsid w:val="00993F3F"/>
    <w:rsid w:val="009945EF"/>
    <w:rsid w:val="009A10C1"/>
    <w:rsid w:val="009A5AAB"/>
    <w:rsid w:val="009B26BD"/>
    <w:rsid w:val="009B59DA"/>
    <w:rsid w:val="009C2F56"/>
    <w:rsid w:val="009C3431"/>
    <w:rsid w:val="009C4A32"/>
    <w:rsid w:val="009C5989"/>
    <w:rsid w:val="009D01DC"/>
    <w:rsid w:val="009D08DA"/>
    <w:rsid w:val="009D3455"/>
    <w:rsid w:val="009D51F9"/>
    <w:rsid w:val="009E5DAC"/>
    <w:rsid w:val="009E5F57"/>
    <w:rsid w:val="009E7648"/>
    <w:rsid w:val="009F137A"/>
    <w:rsid w:val="009F320D"/>
    <w:rsid w:val="00A06860"/>
    <w:rsid w:val="00A136F5"/>
    <w:rsid w:val="00A15C3E"/>
    <w:rsid w:val="00A17648"/>
    <w:rsid w:val="00A20600"/>
    <w:rsid w:val="00A231E2"/>
    <w:rsid w:val="00A2550D"/>
    <w:rsid w:val="00A26448"/>
    <w:rsid w:val="00A305EF"/>
    <w:rsid w:val="00A31933"/>
    <w:rsid w:val="00A4169B"/>
    <w:rsid w:val="00A44456"/>
    <w:rsid w:val="00A445F2"/>
    <w:rsid w:val="00A44D8D"/>
    <w:rsid w:val="00A50D55"/>
    <w:rsid w:val="00A5165B"/>
    <w:rsid w:val="00A52FDA"/>
    <w:rsid w:val="00A64912"/>
    <w:rsid w:val="00A66628"/>
    <w:rsid w:val="00A70A74"/>
    <w:rsid w:val="00A73EC3"/>
    <w:rsid w:val="00A75829"/>
    <w:rsid w:val="00A81495"/>
    <w:rsid w:val="00AA0343"/>
    <w:rsid w:val="00AA1CB3"/>
    <w:rsid w:val="00AA2A5C"/>
    <w:rsid w:val="00AA2DE0"/>
    <w:rsid w:val="00AA31EC"/>
    <w:rsid w:val="00AB49C8"/>
    <w:rsid w:val="00AB60F2"/>
    <w:rsid w:val="00AB78E9"/>
    <w:rsid w:val="00AC2E74"/>
    <w:rsid w:val="00AC3813"/>
    <w:rsid w:val="00AC54C5"/>
    <w:rsid w:val="00AC6514"/>
    <w:rsid w:val="00AD3467"/>
    <w:rsid w:val="00AD5641"/>
    <w:rsid w:val="00AD7252"/>
    <w:rsid w:val="00AE0F9B"/>
    <w:rsid w:val="00AE13B9"/>
    <w:rsid w:val="00AF4CF8"/>
    <w:rsid w:val="00AF55FF"/>
    <w:rsid w:val="00AF778F"/>
    <w:rsid w:val="00B005C9"/>
    <w:rsid w:val="00B032D8"/>
    <w:rsid w:val="00B06306"/>
    <w:rsid w:val="00B33B3C"/>
    <w:rsid w:val="00B40D74"/>
    <w:rsid w:val="00B45600"/>
    <w:rsid w:val="00B52663"/>
    <w:rsid w:val="00B56DCB"/>
    <w:rsid w:val="00B613A8"/>
    <w:rsid w:val="00B66114"/>
    <w:rsid w:val="00B7137A"/>
    <w:rsid w:val="00B7268B"/>
    <w:rsid w:val="00B770D2"/>
    <w:rsid w:val="00B803DC"/>
    <w:rsid w:val="00BA14CD"/>
    <w:rsid w:val="00BA47A3"/>
    <w:rsid w:val="00BA5026"/>
    <w:rsid w:val="00BB3A97"/>
    <w:rsid w:val="00BB41C7"/>
    <w:rsid w:val="00BB6E79"/>
    <w:rsid w:val="00BC28E4"/>
    <w:rsid w:val="00BC450C"/>
    <w:rsid w:val="00BD7F73"/>
    <w:rsid w:val="00BE18D4"/>
    <w:rsid w:val="00BE3B31"/>
    <w:rsid w:val="00BE3E2F"/>
    <w:rsid w:val="00BE5D3C"/>
    <w:rsid w:val="00BE64E3"/>
    <w:rsid w:val="00BE719A"/>
    <w:rsid w:val="00BE720A"/>
    <w:rsid w:val="00BF0166"/>
    <w:rsid w:val="00BF050E"/>
    <w:rsid w:val="00BF5F73"/>
    <w:rsid w:val="00BF6650"/>
    <w:rsid w:val="00C067E5"/>
    <w:rsid w:val="00C164CA"/>
    <w:rsid w:val="00C220F2"/>
    <w:rsid w:val="00C25A83"/>
    <w:rsid w:val="00C35277"/>
    <w:rsid w:val="00C356B2"/>
    <w:rsid w:val="00C40AEE"/>
    <w:rsid w:val="00C41693"/>
    <w:rsid w:val="00C419BC"/>
    <w:rsid w:val="00C42BF8"/>
    <w:rsid w:val="00C460AE"/>
    <w:rsid w:val="00C4726D"/>
    <w:rsid w:val="00C50043"/>
    <w:rsid w:val="00C50A0F"/>
    <w:rsid w:val="00C6446D"/>
    <w:rsid w:val="00C70849"/>
    <w:rsid w:val="00C70DC6"/>
    <w:rsid w:val="00C74EA3"/>
    <w:rsid w:val="00C74FE6"/>
    <w:rsid w:val="00C7573B"/>
    <w:rsid w:val="00C76CF3"/>
    <w:rsid w:val="00C9114D"/>
    <w:rsid w:val="00C934C8"/>
    <w:rsid w:val="00C934F6"/>
    <w:rsid w:val="00C94AFB"/>
    <w:rsid w:val="00C97667"/>
    <w:rsid w:val="00CA59CA"/>
    <w:rsid w:val="00CA6600"/>
    <w:rsid w:val="00CA7844"/>
    <w:rsid w:val="00CB58EF"/>
    <w:rsid w:val="00CB711B"/>
    <w:rsid w:val="00CB7F6F"/>
    <w:rsid w:val="00CC6DBB"/>
    <w:rsid w:val="00CD01B7"/>
    <w:rsid w:val="00CE3B62"/>
    <w:rsid w:val="00CE6FC6"/>
    <w:rsid w:val="00CE7D64"/>
    <w:rsid w:val="00CF0BB2"/>
    <w:rsid w:val="00CF750A"/>
    <w:rsid w:val="00D012C2"/>
    <w:rsid w:val="00D01403"/>
    <w:rsid w:val="00D12D03"/>
    <w:rsid w:val="00D13441"/>
    <w:rsid w:val="00D1648D"/>
    <w:rsid w:val="00D20665"/>
    <w:rsid w:val="00D212D7"/>
    <w:rsid w:val="00D21840"/>
    <w:rsid w:val="00D243A3"/>
    <w:rsid w:val="00D25FEC"/>
    <w:rsid w:val="00D2684F"/>
    <w:rsid w:val="00D3200B"/>
    <w:rsid w:val="00D33440"/>
    <w:rsid w:val="00D41C1A"/>
    <w:rsid w:val="00D43308"/>
    <w:rsid w:val="00D501C3"/>
    <w:rsid w:val="00D52EFE"/>
    <w:rsid w:val="00D561E3"/>
    <w:rsid w:val="00D56A0D"/>
    <w:rsid w:val="00D63EF6"/>
    <w:rsid w:val="00D66518"/>
    <w:rsid w:val="00D66804"/>
    <w:rsid w:val="00D67DFA"/>
    <w:rsid w:val="00D70DFB"/>
    <w:rsid w:val="00D71EEA"/>
    <w:rsid w:val="00D735CD"/>
    <w:rsid w:val="00D766DF"/>
    <w:rsid w:val="00D7737A"/>
    <w:rsid w:val="00D826E0"/>
    <w:rsid w:val="00D84D23"/>
    <w:rsid w:val="00D91095"/>
    <w:rsid w:val="00D92670"/>
    <w:rsid w:val="00D94411"/>
    <w:rsid w:val="00D95891"/>
    <w:rsid w:val="00DA4F62"/>
    <w:rsid w:val="00DB0C07"/>
    <w:rsid w:val="00DB1832"/>
    <w:rsid w:val="00DB529C"/>
    <w:rsid w:val="00DB5CB4"/>
    <w:rsid w:val="00DC1C82"/>
    <w:rsid w:val="00DC3791"/>
    <w:rsid w:val="00DC44B0"/>
    <w:rsid w:val="00DC6C96"/>
    <w:rsid w:val="00DC7D10"/>
    <w:rsid w:val="00DD0A4A"/>
    <w:rsid w:val="00DE149E"/>
    <w:rsid w:val="00DE36D5"/>
    <w:rsid w:val="00DE79D0"/>
    <w:rsid w:val="00E007CD"/>
    <w:rsid w:val="00E00DE9"/>
    <w:rsid w:val="00E02424"/>
    <w:rsid w:val="00E02FA3"/>
    <w:rsid w:val="00E04E17"/>
    <w:rsid w:val="00E05704"/>
    <w:rsid w:val="00E12F1A"/>
    <w:rsid w:val="00E15561"/>
    <w:rsid w:val="00E15A1E"/>
    <w:rsid w:val="00E21CFB"/>
    <w:rsid w:val="00E22935"/>
    <w:rsid w:val="00E23C2A"/>
    <w:rsid w:val="00E24634"/>
    <w:rsid w:val="00E24709"/>
    <w:rsid w:val="00E248C1"/>
    <w:rsid w:val="00E3552B"/>
    <w:rsid w:val="00E508A8"/>
    <w:rsid w:val="00E54292"/>
    <w:rsid w:val="00E60191"/>
    <w:rsid w:val="00E70D0A"/>
    <w:rsid w:val="00E74DC7"/>
    <w:rsid w:val="00E80252"/>
    <w:rsid w:val="00E843E1"/>
    <w:rsid w:val="00E87699"/>
    <w:rsid w:val="00E92E27"/>
    <w:rsid w:val="00E9586B"/>
    <w:rsid w:val="00E96B34"/>
    <w:rsid w:val="00E97334"/>
    <w:rsid w:val="00EA0D36"/>
    <w:rsid w:val="00EA4E07"/>
    <w:rsid w:val="00EA7550"/>
    <w:rsid w:val="00EB422D"/>
    <w:rsid w:val="00EB6572"/>
    <w:rsid w:val="00EB729B"/>
    <w:rsid w:val="00EC319B"/>
    <w:rsid w:val="00ED2E2C"/>
    <w:rsid w:val="00ED4928"/>
    <w:rsid w:val="00EE3749"/>
    <w:rsid w:val="00EE6190"/>
    <w:rsid w:val="00EE7155"/>
    <w:rsid w:val="00EF0680"/>
    <w:rsid w:val="00EF2E3A"/>
    <w:rsid w:val="00EF5527"/>
    <w:rsid w:val="00EF6402"/>
    <w:rsid w:val="00EF6760"/>
    <w:rsid w:val="00EF7AA2"/>
    <w:rsid w:val="00F025DF"/>
    <w:rsid w:val="00F0415C"/>
    <w:rsid w:val="00F047E2"/>
    <w:rsid w:val="00F04D57"/>
    <w:rsid w:val="00F078DC"/>
    <w:rsid w:val="00F13E86"/>
    <w:rsid w:val="00F32FCB"/>
    <w:rsid w:val="00F343EE"/>
    <w:rsid w:val="00F45F0E"/>
    <w:rsid w:val="00F54481"/>
    <w:rsid w:val="00F54B33"/>
    <w:rsid w:val="00F6238B"/>
    <w:rsid w:val="00F64175"/>
    <w:rsid w:val="00F6709F"/>
    <w:rsid w:val="00F677A9"/>
    <w:rsid w:val="00F723BD"/>
    <w:rsid w:val="00F732EA"/>
    <w:rsid w:val="00F74F90"/>
    <w:rsid w:val="00F763B9"/>
    <w:rsid w:val="00F820BF"/>
    <w:rsid w:val="00F846D5"/>
    <w:rsid w:val="00F84CF5"/>
    <w:rsid w:val="00F8612E"/>
    <w:rsid w:val="00F879FC"/>
    <w:rsid w:val="00F9147E"/>
    <w:rsid w:val="00F92CE3"/>
    <w:rsid w:val="00FA420B"/>
    <w:rsid w:val="00FB3C5C"/>
    <w:rsid w:val="00FB764B"/>
    <w:rsid w:val="00FC7D49"/>
    <w:rsid w:val="00FD195E"/>
    <w:rsid w:val="00FD490E"/>
    <w:rsid w:val="00FD7326"/>
    <w:rsid w:val="00FE0781"/>
    <w:rsid w:val="00FE6FDD"/>
    <w:rsid w:val="00FE734F"/>
    <w:rsid w:val="00FF39DE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4E1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E1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E1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4E1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4E1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4E1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04E1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04E1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04E1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04E1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04E17"/>
  </w:style>
  <w:style w:type="paragraph" w:customStyle="1" w:styleId="OPCParaBase">
    <w:name w:val="OPCParaBase"/>
    <w:qFormat/>
    <w:rsid w:val="00E04E1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04E1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04E1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04E1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04E1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04E1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04E1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04E1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04E1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04E1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04E1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04E17"/>
  </w:style>
  <w:style w:type="paragraph" w:customStyle="1" w:styleId="Blocks">
    <w:name w:val="Blocks"/>
    <w:aliases w:val="bb"/>
    <w:basedOn w:val="OPCParaBase"/>
    <w:qFormat/>
    <w:rsid w:val="00E04E1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04E1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04E1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04E17"/>
    <w:rPr>
      <w:i/>
    </w:rPr>
  </w:style>
  <w:style w:type="paragraph" w:customStyle="1" w:styleId="BoxList">
    <w:name w:val="BoxList"/>
    <w:aliases w:val="bl"/>
    <w:basedOn w:val="BoxText"/>
    <w:qFormat/>
    <w:rsid w:val="00E04E1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04E1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04E1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04E17"/>
    <w:pPr>
      <w:ind w:left="1985" w:hanging="851"/>
    </w:pPr>
  </w:style>
  <w:style w:type="character" w:customStyle="1" w:styleId="CharAmPartNo">
    <w:name w:val="CharAmPartNo"/>
    <w:basedOn w:val="OPCCharBase"/>
    <w:qFormat/>
    <w:rsid w:val="00E04E17"/>
  </w:style>
  <w:style w:type="character" w:customStyle="1" w:styleId="CharAmPartText">
    <w:name w:val="CharAmPartText"/>
    <w:basedOn w:val="OPCCharBase"/>
    <w:qFormat/>
    <w:rsid w:val="00E04E17"/>
  </w:style>
  <w:style w:type="character" w:customStyle="1" w:styleId="CharAmSchNo">
    <w:name w:val="CharAmSchNo"/>
    <w:basedOn w:val="OPCCharBase"/>
    <w:qFormat/>
    <w:rsid w:val="00E04E17"/>
  </w:style>
  <w:style w:type="character" w:customStyle="1" w:styleId="CharAmSchText">
    <w:name w:val="CharAmSchText"/>
    <w:basedOn w:val="OPCCharBase"/>
    <w:qFormat/>
    <w:rsid w:val="00E04E17"/>
  </w:style>
  <w:style w:type="character" w:customStyle="1" w:styleId="CharBoldItalic">
    <w:name w:val="CharBoldItalic"/>
    <w:basedOn w:val="OPCCharBase"/>
    <w:uiPriority w:val="1"/>
    <w:qFormat/>
    <w:rsid w:val="00E04E17"/>
    <w:rPr>
      <w:b/>
      <w:i/>
    </w:rPr>
  </w:style>
  <w:style w:type="character" w:customStyle="1" w:styleId="CharChapNo">
    <w:name w:val="CharChapNo"/>
    <w:basedOn w:val="OPCCharBase"/>
    <w:uiPriority w:val="1"/>
    <w:qFormat/>
    <w:rsid w:val="00E04E17"/>
  </w:style>
  <w:style w:type="character" w:customStyle="1" w:styleId="CharChapText">
    <w:name w:val="CharChapText"/>
    <w:basedOn w:val="OPCCharBase"/>
    <w:uiPriority w:val="1"/>
    <w:qFormat/>
    <w:rsid w:val="00E04E17"/>
  </w:style>
  <w:style w:type="character" w:customStyle="1" w:styleId="CharDivNo">
    <w:name w:val="CharDivNo"/>
    <w:basedOn w:val="OPCCharBase"/>
    <w:uiPriority w:val="1"/>
    <w:qFormat/>
    <w:rsid w:val="00E04E17"/>
  </w:style>
  <w:style w:type="character" w:customStyle="1" w:styleId="CharDivText">
    <w:name w:val="CharDivText"/>
    <w:basedOn w:val="OPCCharBase"/>
    <w:uiPriority w:val="1"/>
    <w:qFormat/>
    <w:rsid w:val="00E04E17"/>
  </w:style>
  <w:style w:type="character" w:customStyle="1" w:styleId="CharItalic">
    <w:name w:val="CharItalic"/>
    <w:basedOn w:val="OPCCharBase"/>
    <w:uiPriority w:val="1"/>
    <w:qFormat/>
    <w:rsid w:val="00E04E17"/>
    <w:rPr>
      <w:i/>
    </w:rPr>
  </w:style>
  <w:style w:type="character" w:customStyle="1" w:styleId="CharPartNo">
    <w:name w:val="CharPartNo"/>
    <w:basedOn w:val="OPCCharBase"/>
    <w:uiPriority w:val="1"/>
    <w:qFormat/>
    <w:rsid w:val="00E04E17"/>
  </w:style>
  <w:style w:type="character" w:customStyle="1" w:styleId="CharPartText">
    <w:name w:val="CharPartText"/>
    <w:basedOn w:val="OPCCharBase"/>
    <w:uiPriority w:val="1"/>
    <w:qFormat/>
    <w:rsid w:val="00E04E17"/>
  </w:style>
  <w:style w:type="character" w:customStyle="1" w:styleId="CharSectno">
    <w:name w:val="CharSectno"/>
    <w:basedOn w:val="OPCCharBase"/>
    <w:qFormat/>
    <w:rsid w:val="00E04E17"/>
  </w:style>
  <w:style w:type="character" w:customStyle="1" w:styleId="CharSubdNo">
    <w:name w:val="CharSubdNo"/>
    <w:basedOn w:val="OPCCharBase"/>
    <w:uiPriority w:val="1"/>
    <w:qFormat/>
    <w:rsid w:val="00E04E17"/>
  </w:style>
  <w:style w:type="character" w:customStyle="1" w:styleId="CharSubdText">
    <w:name w:val="CharSubdText"/>
    <w:basedOn w:val="OPCCharBase"/>
    <w:uiPriority w:val="1"/>
    <w:qFormat/>
    <w:rsid w:val="00E04E17"/>
  </w:style>
  <w:style w:type="paragraph" w:customStyle="1" w:styleId="CTA--">
    <w:name w:val="CTA --"/>
    <w:basedOn w:val="OPCParaBase"/>
    <w:next w:val="Normal"/>
    <w:rsid w:val="00E04E1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04E1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04E1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04E1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04E1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04E1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04E1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04E1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04E1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04E1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04E1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04E1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04E1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04E1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04E1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04E1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04E1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04E1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04E1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04E1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04E1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04E1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04E1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04E1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04E1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04E1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04E1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04E1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04E1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04E1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04E1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04E1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04E1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04E1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04E1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04E1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04E1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04E1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04E1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04E1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04E1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04E1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04E1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04E1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04E1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04E1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04E1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04E1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04E1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04E1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04E1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04E1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04E1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04E1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04E1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04E1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04E1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04E1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04E1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04E1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04E1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04E1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04E1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04E1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04E1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04E1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04E1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04E1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04E1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04E1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04E1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04E1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04E17"/>
    <w:rPr>
      <w:sz w:val="16"/>
    </w:rPr>
  </w:style>
  <w:style w:type="table" w:customStyle="1" w:styleId="CFlag">
    <w:name w:val="CFlag"/>
    <w:basedOn w:val="TableNormal"/>
    <w:uiPriority w:val="99"/>
    <w:rsid w:val="00E04E1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04E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04E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04E1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04E1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04E1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04E1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04E1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04E1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04E17"/>
    <w:pPr>
      <w:spacing w:before="120"/>
    </w:pPr>
  </w:style>
  <w:style w:type="paragraph" w:customStyle="1" w:styleId="CompiledActNo">
    <w:name w:val="CompiledActNo"/>
    <w:basedOn w:val="OPCParaBase"/>
    <w:next w:val="Normal"/>
    <w:rsid w:val="00E04E1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04E1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04E1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04E1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04E1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04E1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04E1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04E1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04E1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04E1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04E1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04E1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04E1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04E1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04E1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04E1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04E1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04E17"/>
  </w:style>
  <w:style w:type="character" w:customStyle="1" w:styleId="CharSubPartNoCASA">
    <w:name w:val="CharSubPartNo(CASA)"/>
    <w:basedOn w:val="OPCCharBase"/>
    <w:uiPriority w:val="1"/>
    <w:rsid w:val="00E04E17"/>
  </w:style>
  <w:style w:type="paragraph" w:customStyle="1" w:styleId="ENoteTTIndentHeadingSub">
    <w:name w:val="ENoteTTIndentHeadingSub"/>
    <w:aliases w:val="enTTHis"/>
    <w:basedOn w:val="OPCParaBase"/>
    <w:rsid w:val="00E04E1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04E1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04E1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04E1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04E1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04E1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04E1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04E17"/>
    <w:rPr>
      <w:sz w:val="22"/>
    </w:rPr>
  </w:style>
  <w:style w:type="paragraph" w:customStyle="1" w:styleId="SOTextNote">
    <w:name w:val="SO TextNote"/>
    <w:aliases w:val="sont"/>
    <w:basedOn w:val="SOText"/>
    <w:qFormat/>
    <w:rsid w:val="00E04E1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04E1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04E17"/>
    <w:rPr>
      <w:sz w:val="22"/>
    </w:rPr>
  </w:style>
  <w:style w:type="paragraph" w:customStyle="1" w:styleId="FileName">
    <w:name w:val="FileName"/>
    <w:basedOn w:val="Normal"/>
    <w:rsid w:val="00E04E17"/>
  </w:style>
  <w:style w:type="paragraph" w:customStyle="1" w:styleId="TableHeading">
    <w:name w:val="TableHeading"/>
    <w:aliases w:val="th"/>
    <w:basedOn w:val="OPCParaBase"/>
    <w:next w:val="Tabletext"/>
    <w:rsid w:val="00E04E1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04E1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04E1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04E1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04E1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04E1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04E1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04E1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04E1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04E1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04E1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04E1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04E1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04E1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04E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4E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4E1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04E1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04E1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04E1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04E1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04E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04E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04E17"/>
  </w:style>
  <w:style w:type="character" w:customStyle="1" w:styleId="charlegsubtitle1">
    <w:name w:val="charlegsubtitle1"/>
    <w:basedOn w:val="DefaultParagraphFont"/>
    <w:rsid w:val="00E04E1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04E17"/>
    <w:pPr>
      <w:ind w:left="240" w:hanging="240"/>
    </w:pPr>
  </w:style>
  <w:style w:type="paragraph" w:styleId="Index2">
    <w:name w:val="index 2"/>
    <w:basedOn w:val="Normal"/>
    <w:next w:val="Normal"/>
    <w:autoRedefine/>
    <w:rsid w:val="00E04E17"/>
    <w:pPr>
      <w:ind w:left="480" w:hanging="240"/>
    </w:pPr>
  </w:style>
  <w:style w:type="paragraph" w:styleId="Index3">
    <w:name w:val="index 3"/>
    <w:basedOn w:val="Normal"/>
    <w:next w:val="Normal"/>
    <w:autoRedefine/>
    <w:rsid w:val="00E04E17"/>
    <w:pPr>
      <w:ind w:left="720" w:hanging="240"/>
    </w:pPr>
  </w:style>
  <w:style w:type="paragraph" w:styleId="Index4">
    <w:name w:val="index 4"/>
    <w:basedOn w:val="Normal"/>
    <w:next w:val="Normal"/>
    <w:autoRedefine/>
    <w:rsid w:val="00E04E17"/>
    <w:pPr>
      <w:ind w:left="960" w:hanging="240"/>
    </w:pPr>
  </w:style>
  <w:style w:type="paragraph" w:styleId="Index5">
    <w:name w:val="index 5"/>
    <w:basedOn w:val="Normal"/>
    <w:next w:val="Normal"/>
    <w:autoRedefine/>
    <w:rsid w:val="00E04E17"/>
    <w:pPr>
      <w:ind w:left="1200" w:hanging="240"/>
    </w:pPr>
  </w:style>
  <w:style w:type="paragraph" w:styleId="Index6">
    <w:name w:val="index 6"/>
    <w:basedOn w:val="Normal"/>
    <w:next w:val="Normal"/>
    <w:autoRedefine/>
    <w:rsid w:val="00E04E17"/>
    <w:pPr>
      <w:ind w:left="1440" w:hanging="240"/>
    </w:pPr>
  </w:style>
  <w:style w:type="paragraph" w:styleId="Index7">
    <w:name w:val="index 7"/>
    <w:basedOn w:val="Normal"/>
    <w:next w:val="Normal"/>
    <w:autoRedefine/>
    <w:rsid w:val="00E04E17"/>
    <w:pPr>
      <w:ind w:left="1680" w:hanging="240"/>
    </w:pPr>
  </w:style>
  <w:style w:type="paragraph" w:styleId="Index8">
    <w:name w:val="index 8"/>
    <w:basedOn w:val="Normal"/>
    <w:next w:val="Normal"/>
    <w:autoRedefine/>
    <w:rsid w:val="00E04E17"/>
    <w:pPr>
      <w:ind w:left="1920" w:hanging="240"/>
    </w:pPr>
  </w:style>
  <w:style w:type="paragraph" w:styleId="Index9">
    <w:name w:val="index 9"/>
    <w:basedOn w:val="Normal"/>
    <w:next w:val="Normal"/>
    <w:autoRedefine/>
    <w:rsid w:val="00E04E17"/>
    <w:pPr>
      <w:ind w:left="2160" w:hanging="240"/>
    </w:pPr>
  </w:style>
  <w:style w:type="paragraph" w:styleId="NormalIndent">
    <w:name w:val="Normal Indent"/>
    <w:basedOn w:val="Normal"/>
    <w:rsid w:val="00E04E17"/>
    <w:pPr>
      <w:ind w:left="720"/>
    </w:pPr>
  </w:style>
  <w:style w:type="paragraph" w:styleId="FootnoteText">
    <w:name w:val="footnote text"/>
    <w:basedOn w:val="Normal"/>
    <w:link w:val="FootnoteTextChar"/>
    <w:rsid w:val="00E04E1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04E17"/>
  </w:style>
  <w:style w:type="paragraph" w:styleId="CommentText">
    <w:name w:val="annotation text"/>
    <w:basedOn w:val="Normal"/>
    <w:link w:val="CommentTextChar"/>
    <w:rsid w:val="00E04E1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4E17"/>
  </w:style>
  <w:style w:type="paragraph" w:styleId="IndexHeading">
    <w:name w:val="index heading"/>
    <w:basedOn w:val="Normal"/>
    <w:next w:val="Index1"/>
    <w:rsid w:val="00E04E1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04E1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04E17"/>
    <w:pPr>
      <w:ind w:left="480" w:hanging="480"/>
    </w:pPr>
  </w:style>
  <w:style w:type="paragraph" w:styleId="EnvelopeAddress">
    <w:name w:val="envelope address"/>
    <w:basedOn w:val="Normal"/>
    <w:rsid w:val="00E04E1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04E1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04E1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04E17"/>
    <w:rPr>
      <w:sz w:val="16"/>
      <w:szCs w:val="16"/>
    </w:rPr>
  </w:style>
  <w:style w:type="character" w:styleId="PageNumber">
    <w:name w:val="page number"/>
    <w:basedOn w:val="DefaultParagraphFont"/>
    <w:rsid w:val="00E04E17"/>
  </w:style>
  <w:style w:type="character" w:styleId="EndnoteReference">
    <w:name w:val="endnote reference"/>
    <w:basedOn w:val="DefaultParagraphFont"/>
    <w:rsid w:val="00E04E17"/>
    <w:rPr>
      <w:vertAlign w:val="superscript"/>
    </w:rPr>
  </w:style>
  <w:style w:type="paragraph" w:styleId="EndnoteText">
    <w:name w:val="endnote text"/>
    <w:basedOn w:val="Normal"/>
    <w:link w:val="EndnoteTextChar"/>
    <w:rsid w:val="00E04E1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04E17"/>
  </w:style>
  <w:style w:type="paragraph" w:styleId="TableofAuthorities">
    <w:name w:val="table of authorities"/>
    <w:basedOn w:val="Normal"/>
    <w:next w:val="Normal"/>
    <w:rsid w:val="00E04E17"/>
    <w:pPr>
      <w:ind w:left="240" w:hanging="240"/>
    </w:pPr>
  </w:style>
  <w:style w:type="paragraph" w:styleId="MacroText">
    <w:name w:val="macro"/>
    <w:link w:val="MacroTextChar"/>
    <w:rsid w:val="00E04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04E1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04E1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04E17"/>
    <w:pPr>
      <w:ind w:left="283" w:hanging="283"/>
    </w:pPr>
  </w:style>
  <w:style w:type="paragraph" w:styleId="ListBullet">
    <w:name w:val="List Bullet"/>
    <w:basedOn w:val="Normal"/>
    <w:autoRedefine/>
    <w:rsid w:val="00E04E1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04E1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04E17"/>
    <w:pPr>
      <w:ind w:left="566" w:hanging="283"/>
    </w:pPr>
  </w:style>
  <w:style w:type="paragraph" w:styleId="List3">
    <w:name w:val="List 3"/>
    <w:basedOn w:val="Normal"/>
    <w:rsid w:val="00E04E17"/>
    <w:pPr>
      <w:ind w:left="849" w:hanging="283"/>
    </w:pPr>
  </w:style>
  <w:style w:type="paragraph" w:styleId="List4">
    <w:name w:val="List 4"/>
    <w:basedOn w:val="Normal"/>
    <w:rsid w:val="00E04E17"/>
    <w:pPr>
      <w:ind w:left="1132" w:hanging="283"/>
    </w:pPr>
  </w:style>
  <w:style w:type="paragraph" w:styleId="List5">
    <w:name w:val="List 5"/>
    <w:basedOn w:val="Normal"/>
    <w:rsid w:val="00E04E17"/>
    <w:pPr>
      <w:ind w:left="1415" w:hanging="283"/>
    </w:pPr>
  </w:style>
  <w:style w:type="paragraph" w:styleId="ListBullet2">
    <w:name w:val="List Bullet 2"/>
    <w:basedOn w:val="Normal"/>
    <w:autoRedefine/>
    <w:rsid w:val="00E04E1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04E1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04E1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04E1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04E1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04E1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04E1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04E1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04E1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04E1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04E17"/>
    <w:pPr>
      <w:ind w:left="4252"/>
    </w:pPr>
  </w:style>
  <w:style w:type="character" w:customStyle="1" w:styleId="ClosingChar">
    <w:name w:val="Closing Char"/>
    <w:basedOn w:val="DefaultParagraphFont"/>
    <w:link w:val="Closing"/>
    <w:rsid w:val="00E04E17"/>
    <w:rPr>
      <w:sz w:val="22"/>
    </w:rPr>
  </w:style>
  <w:style w:type="paragraph" w:styleId="Signature">
    <w:name w:val="Signature"/>
    <w:basedOn w:val="Normal"/>
    <w:link w:val="SignatureChar"/>
    <w:rsid w:val="00E04E1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04E17"/>
    <w:rPr>
      <w:sz w:val="22"/>
    </w:rPr>
  </w:style>
  <w:style w:type="paragraph" w:styleId="BodyText">
    <w:name w:val="Body Text"/>
    <w:basedOn w:val="Normal"/>
    <w:link w:val="BodyTextChar"/>
    <w:rsid w:val="00E04E1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4E17"/>
    <w:rPr>
      <w:sz w:val="22"/>
    </w:rPr>
  </w:style>
  <w:style w:type="paragraph" w:styleId="BodyTextIndent">
    <w:name w:val="Body Text Indent"/>
    <w:basedOn w:val="Normal"/>
    <w:link w:val="BodyTextIndentChar"/>
    <w:rsid w:val="00E04E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04E17"/>
    <w:rPr>
      <w:sz w:val="22"/>
    </w:rPr>
  </w:style>
  <w:style w:type="paragraph" w:styleId="ListContinue">
    <w:name w:val="List Continue"/>
    <w:basedOn w:val="Normal"/>
    <w:rsid w:val="00E04E17"/>
    <w:pPr>
      <w:spacing w:after="120"/>
      <w:ind w:left="283"/>
    </w:pPr>
  </w:style>
  <w:style w:type="paragraph" w:styleId="ListContinue2">
    <w:name w:val="List Continue 2"/>
    <w:basedOn w:val="Normal"/>
    <w:rsid w:val="00E04E17"/>
    <w:pPr>
      <w:spacing w:after="120"/>
      <w:ind w:left="566"/>
    </w:pPr>
  </w:style>
  <w:style w:type="paragraph" w:styleId="ListContinue3">
    <w:name w:val="List Continue 3"/>
    <w:basedOn w:val="Normal"/>
    <w:rsid w:val="00E04E17"/>
    <w:pPr>
      <w:spacing w:after="120"/>
      <w:ind w:left="849"/>
    </w:pPr>
  </w:style>
  <w:style w:type="paragraph" w:styleId="ListContinue4">
    <w:name w:val="List Continue 4"/>
    <w:basedOn w:val="Normal"/>
    <w:rsid w:val="00E04E17"/>
    <w:pPr>
      <w:spacing w:after="120"/>
      <w:ind w:left="1132"/>
    </w:pPr>
  </w:style>
  <w:style w:type="paragraph" w:styleId="ListContinue5">
    <w:name w:val="List Continue 5"/>
    <w:basedOn w:val="Normal"/>
    <w:rsid w:val="00E04E1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04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04E1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04E1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04E1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04E17"/>
  </w:style>
  <w:style w:type="character" w:customStyle="1" w:styleId="SalutationChar">
    <w:name w:val="Salutation Char"/>
    <w:basedOn w:val="DefaultParagraphFont"/>
    <w:link w:val="Salutation"/>
    <w:rsid w:val="00E04E17"/>
    <w:rPr>
      <w:sz w:val="22"/>
    </w:rPr>
  </w:style>
  <w:style w:type="paragraph" w:styleId="Date">
    <w:name w:val="Date"/>
    <w:basedOn w:val="Normal"/>
    <w:next w:val="Normal"/>
    <w:link w:val="DateChar"/>
    <w:rsid w:val="00E04E17"/>
  </w:style>
  <w:style w:type="character" w:customStyle="1" w:styleId="DateChar">
    <w:name w:val="Date Char"/>
    <w:basedOn w:val="DefaultParagraphFont"/>
    <w:link w:val="Date"/>
    <w:rsid w:val="00E04E17"/>
    <w:rPr>
      <w:sz w:val="22"/>
    </w:rPr>
  </w:style>
  <w:style w:type="paragraph" w:styleId="BodyTextFirstIndent">
    <w:name w:val="Body Text First Indent"/>
    <w:basedOn w:val="BodyText"/>
    <w:link w:val="BodyTextFirstIndentChar"/>
    <w:rsid w:val="00E04E1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04E1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04E1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04E17"/>
    <w:rPr>
      <w:sz w:val="22"/>
    </w:rPr>
  </w:style>
  <w:style w:type="paragraph" w:styleId="BodyText2">
    <w:name w:val="Body Text 2"/>
    <w:basedOn w:val="Normal"/>
    <w:link w:val="BodyText2Char"/>
    <w:rsid w:val="00E04E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04E17"/>
    <w:rPr>
      <w:sz w:val="22"/>
    </w:rPr>
  </w:style>
  <w:style w:type="paragraph" w:styleId="BodyText3">
    <w:name w:val="Body Text 3"/>
    <w:basedOn w:val="Normal"/>
    <w:link w:val="BodyText3Char"/>
    <w:rsid w:val="00E04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04E1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04E1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04E17"/>
    <w:rPr>
      <w:sz w:val="22"/>
    </w:rPr>
  </w:style>
  <w:style w:type="paragraph" w:styleId="BodyTextIndent3">
    <w:name w:val="Body Text Indent 3"/>
    <w:basedOn w:val="Normal"/>
    <w:link w:val="BodyTextIndent3Char"/>
    <w:rsid w:val="00E04E1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04E17"/>
    <w:rPr>
      <w:sz w:val="16"/>
      <w:szCs w:val="16"/>
    </w:rPr>
  </w:style>
  <w:style w:type="paragraph" w:styleId="BlockText">
    <w:name w:val="Block Text"/>
    <w:basedOn w:val="Normal"/>
    <w:rsid w:val="00E04E17"/>
    <w:pPr>
      <w:spacing w:after="120"/>
      <w:ind w:left="1440" w:right="1440"/>
    </w:pPr>
  </w:style>
  <w:style w:type="character" w:styleId="Hyperlink">
    <w:name w:val="Hyperlink"/>
    <w:basedOn w:val="DefaultParagraphFont"/>
    <w:rsid w:val="00E04E17"/>
    <w:rPr>
      <w:color w:val="0000FF"/>
      <w:u w:val="single"/>
    </w:rPr>
  </w:style>
  <w:style w:type="character" w:styleId="FollowedHyperlink">
    <w:name w:val="FollowedHyperlink"/>
    <w:basedOn w:val="DefaultParagraphFont"/>
    <w:rsid w:val="00E04E17"/>
    <w:rPr>
      <w:color w:val="800080"/>
      <w:u w:val="single"/>
    </w:rPr>
  </w:style>
  <w:style w:type="character" w:styleId="Strong">
    <w:name w:val="Strong"/>
    <w:basedOn w:val="DefaultParagraphFont"/>
    <w:qFormat/>
    <w:rsid w:val="00E04E17"/>
    <w:rPr>
      <w:b/>
      <w:bCs/>
    </w:rPr>
  </w:style>
  <w:style w:type="character" w:styleId="Emphasis">
    <w:name w:val="Emphasis"/>
    <w:basedOn w:val="DefaultParagraphFont"/>
    <w:qFormat/>
    <w:rsid w:val="00E04E17"/>
    <w:rPr>
      <w:i/>
      <w:iCs/>
    </w:rPr>
  </w:style>
  <w:style w:type="paragraph" w:styleId="DocumentMap">
    <w:name w:val="Document Map"/>
    <w:basedOn w:val="Normal"/>
    <w:link w:val="DocumentMapChar"/>
    <w:rsid w:val="00E04E1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04E1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04E1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04E1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04E17"/>
  </w:style>
  <w:style w:type="character" w:customStyle="1" w:styleId="E-mailSignatureChar">
    <w:name w:val="E-mail Signature Char"/>
    <w:basedOn w:val="DefaultParagraphFont"/>
    <w:link w:val="E-mailSignature"/>
    <w:rsid w:val="00E04E17"/>
    <w:rPr>
      <w:sz w:val="22"/>
    </w:rPr>
  </w:style>
  <w:style w:type="paragraph" w:styleId="NormalWeb">
    <w:name w:val="Normal (Web)"/>
    <w:basedOn w:val="Normal"/>
    <w:rsid w:val="00E04E17"/>
  </w:style>
  <w:style w:type="character" w:styleId="HTMLAcronym">
    <w:name w:val="HTML Acronym"/>
    <w:basedOn w:val="DefaultParagraphFont"/>
    <w:rsid w:val="00E04E17"/>
  </w:style>
  <w:style w:type="paragraph" w:styleId="HTMLAddress">
    <w:name w:val="HTML Address"/>
    <w:basedOn w:val="Normal"/>
    <w:link w:val="HTMLAddressChar"/>
    <w:rsid w:val="00E04E1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04E17"/>
    <w:rPr>
      <w:i/>
      <w:iCs/>
      <w:sz w:val="22"/>
    </w:rPr>
  </w:style>
  <w:style w:type="character" w:styleId="HTMLCite">
    <w:name w:val="HTML Cite"/>
    <w:basedOn w:val="DefaultParagraphFont"/>
    <w:rsid w:val="00E04E17"/>
    <w:rPr>
      <w:i/>
      <w:iCs/>
    </w:rPr>
  </w:style>
  <w:style w:type="character" w:styleId="HTMLCode">
    <w:name w:val="HTML Code"/>
    <w:basedOn w:val="DefaultParagraphFont"/>
    <w:rsid w:val="00E04E1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04E17"/>
    <w:rPr>
      <w:i/>
      <w:iCs/>
    </w:rPr>
  </w:style>
  <w:style w:type="character" w:styleId="HTMLKeyboard">
    <w:name w:val="HTML Keyboard"/>
    <w:basedOn w:val="DefaultParagraphFont"/>
    <w:rsid w:val="00E04E1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04E1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04E17"/>
    <w:rPr>
      <w:rFonts w:ascii="Courier New" w:hAnsi="Courier New" w:cs="Courier New"/>
    </w:rPr>
  </w:style>
  <w:style w:type="character" w:styleId="HTMLSample">
    <w:name w:val="HTML Sample"/>
    <w:basedOn w:val="DefaultParagraphFont"/>
    <w:rsid w:val="00E04E1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04E1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04E1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04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4E17"/>
    <w:rPr>
      <w:b/>
      <w:bCs/>
    </w:rPr>
  </w:style>
  <w:style w:type="numbering" w:styleId="1ai">
    <w:name w:val="Outline List 1"/>
    <w:basedOn w:val="NoList"/>
    <w:rsid w:val="00E04E17"/>
    <w:pPr>
      <w:numPr>
        <w:numId w:val="14"/>
      </w:numPr>
    </w:pPr>
  </w:style>
  <w:style w:type="numbering" w:styleId="111111">
    <w:name w:val="Outline List 2"/>
    <w:basedOn w:val="NoList"/>
    <w:rsid w:val="00E04E17"/>
    <w:pPr>
      <w:numPr>
        <w:numId w:val="15"/>
      </w:numPr>
    </w:pPr>
  </w:style>
  <w:style w:type="numbering" w:styleId="ArticleSection">
    <w:name w:val="Outline List 3"/>
    <w:basedOn w:val="NoList"/>
    <w:rsid w:val="00E04E17"/>
    <w:pPr>
      <w:numPr>
        <w:numId w:val="17"/>
      </w:numPr>
    </w:pPr>
  </w:style>
  <w:style w:type="table" w:styleId="TableSimple1">
    <w:name w:val="Table Simple 1"/>
    <w:basedOn w:val="TableNormal"/>
    <w:rsid w:val="00E04E1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04E1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04E1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04E1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04E1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04E1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04E1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04E1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04E1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04E1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04E1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04E1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04E1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04E1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04E1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04E1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04E1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04E1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04E1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04E1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04E1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04E1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04E1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04E1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04E1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04E1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04E1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04E1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04E1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04E1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04E1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04E1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04E1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04E1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04E1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04E1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04E1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04E1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04E1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04E1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04E1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04E1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04E1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04E17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4E1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E1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E1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4E1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4E1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4E1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04E1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04E1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04E1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04E1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04E17"/>
  </w:style>
  <w:style w:type="paragraph" w:customStyle="1" w:styleId="OPCParaBase">
    <w:name w:val="OPCParaBase"/>
    <w:qFormat/>
    <w:rsid w:val="00E04E1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04E1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04E1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04E1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04E1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04E1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04E1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04E1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04E1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04E1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04E1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04E17"/>
  </w:style>
  <w:style w:type="paragraph" w:customStyle="1" w:styleId="Blocks">
    <w:name w:val="Blocks"/>
    <w:aliases w:val="bb"/>
    <w:basedOn w:val="OPCParaBase"/>
    <w:qFormat/>
    <w:rsid w:val="00E04E1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04E1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04E1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04E17"/>
    <w:rPr>
      <w:i/>
    </w:rPr>
  </w:style>
  <w:style w:type="paragraph" w:customStyle="1" w:styleId="BoxList">
    <w:name w:val="BoxList"/>
    <w:aliases w:val="bl"/>
    <w:basedOn w:val="BoxText"/>
    <w:qFormat/>
    <w:rsid w:val="00E04E1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04E1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04E1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04E17"/>
    <w:pPr>
      <w:ind w:left="1985" w:hanging="851"/>
    </w:pPr>
  </w:style>
  <w:style w:type="character" w:customStyle="1" w:styleId="CharAmPartNo">
    <w:name w:val="CharAmPartNo"/>
    <w:basedOn w:val="OPCCharBase"/>
    <w:qFormat/>
    <w:rsid w:val="00E04E17"/>
  </w:style>
  <w:style w:type="character" w:customStyle="1" w:styleId="CharAmPartText">
    <w:name w:val="CharAmPartText"/>
    <w:basedOn w:val="OPCCharBase"/>
    <w:qFormat/>
    <w:rsid w:val="00E04E17"/>
  </w:style>
  <w:style w:type="character" w:customStyle="1" w:styleId="CharAmSchNo">
    <w:name w:val="CharAmSchNo"/>
    <w:basedOn w:val="OPCCharBase"/>
    <w:qFormat/>
    <w:rsid w:val="00E04E17"/>
  </w:style>
  <w:style w:type="character" w:customStyle="1" w:styleId="CharAmSchText">
    <w:name w:val="CharAmSchText"/>
    <w:basedOn w:val="OPCCharBase"/>
    <w:qFormat/>
    <w:rsid w:val="00E04E17"/>
  </w:style>
  <w:style w:type="character" w:customStyle="1" w:styleId="CharBoldItalic">
    <w:name w:val="CharBoldItalic"/>
    <w:basedOn w:val="OPCCharBase"/>
    <w:uiPriority w:val="1"/>
    <w:qFormat/>
    <w:rsid w:val="00E04E17"/>
    <w:rPr>
      <w:b/>
      <w:i/>
    </w:rPr>
  </w:style>
  <w:style w:type="character" w:customStyle="1" w:styleId="CharChapNo">
    <w:name w:val="CharChapNo"/>
    <w:basedOn w:val="OPCCharBase"/>
    <w:uiPriority w:val="1"/>
    <w:qFormat/>
    <w:rsid w:val="00E04E17"/>
  </w:style>
  <w:style w:type="character" w:customStyle="1" w:styleId="CharChapText">
    <w:name w:val="CharChapText"/>
    <w:basedOn w:val="OPCCharBase"/>
    <w:uiPriority w:val="1"/>
    <w:qFormat/>
    <w:rsid w:val="00E04E17"/>
  </w:style>
  <w:style w:type="character" w:customStyle="1" w:styleId="CharDivNo">
    <w:name w:val="CharDivNo"/>
    <w:basedOn w:val="OPCCharBase"/>
    <w:uiPriority w:val="1"/>
    <w:qFormat/>
    <w:rsid w:val="00E04E17"/>
  </w:style>
  <w:style w:type="character" w:customStyle="1" w:styleId="CharDivText">
    <w:name w:val="CharDivText"/>
    <w:basedOn w:val="OPCCharBase"/>
    <w:uiPriority w:val="1"/>
    <w:qFormat/>
    <w:rsid w:val="00E04E17"/>
  </w:style>
  <w:style w:type="character" w:customStyle="1" w:styleId="CharItalic">
    <w:name w:val="CharItalic"/>
    <w:basedOn w:val="OPCCharBase"/>
    <w:uiPriority w:val="1"/>
    <w:qFormat/>
    <w:rsid w:val="00E04E17"/>
    <w:rPr>
      <w:i/>
    </w:rPr>
  </w:style>
  <w:style w:type="character" w:customStyle="1" w:styleId="CharPartNo">
    <w:name w:val="CharPartNo"/>
    <w:basedOn w:val="OPCCharBase"/>
    <w:uiPriority w:val="1"/>
    <w:qFormat/>
    <w:rsid w:val="00E04E17"/>
  </w:style>
  <w:style w:type="character" w:customStyle="1" w:styleId="CharPartText">
    <w:name w:val="CharPartText"/>
    <w:basedOn w:val="OPCCharBase"/>
    <w:uiPriority w:val="1"/>
    <w:qFormat/>
    <w:rsid w:val="00E04E17"/>
  </w:style>
  <w:style w:type="character" w:customStyle="1" w:styleId="CharSectno">
    <w:name w:val="CharSectno"/>
    <w:basedOn w:val="OPCCharBase"/>
    <w:qFormat/>
    <w:rsid w:val="00E04E17"/>
  </w:style>
  <w:style w:type="character" w:customStyle="1" w:styleId="CharSubdNo">
    <w:name w:val="CharSubdNo"/>
    <w:basedOn w:val="OPCCharBase"/>
    <w:uiPriority w:val="1"/>
    <w:qFormat/>
    <w:rsid w:val="00E04E17"/>
  </w:style>
  <w:style w:type="character" w:customStyle="1" w:styleId="CharSubdText">
    <w:name w:val="CharSubdText"/>
    <w:basedOn w:val="OPCCharBase"/>
    <w:uiPriority w:val="1"/>
    <w:qFormat/>
    <w:rsid w:val="00E04E17"/>
  </w:style>
  <w:style w:type="paragraph" w:customStyle="1" w:styleId="CTA--">
    <w:name w:val="CTA --"/>
    <w:basedOn w:val="OPCParaBase"/>
    <w:next w:val="Normal"/>
    <w:rsid w:val="00E04E1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04E1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04E1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04E1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04E1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04E1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04E1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04E1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04E1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04E1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04E1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04E1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04E1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04E1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04E1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04E1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04E1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04E1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04E1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04E1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04E1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04E1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04E1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04E1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04E1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04E1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04E1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04E1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04E1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04E1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04E1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04E1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04E1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04E1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04E1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04E1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04E1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04E1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04E1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04E1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04E1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04E1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04E1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04E1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04E1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04E1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04E1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04E1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04E1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04E1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04E1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04E1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04E1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04E1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04E1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04E1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04E1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04E1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04E1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04E1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04E1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04E1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04E1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04E1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04E1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04E1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04E1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04E1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04E1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04E1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04E1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04E1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04E17"/>
    <w:rPr>
      <w:sz w:val="16"/>
    </w:rPr>
  </w:style>
  <w:style w:type="table" w:customStyle="1" w:styleId="CFlag">
    <w:name w:val="CFlag"/>
    <w:basedOn w:val="TableNormal"/>
    <w:uiPriority w:val="99"/>
    <w:rsid w:val="00E04E1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04E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04E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04E1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04E1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04E1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04E1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04E1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04E1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04E17"/>
    <w:pPr>
      <w:spacing w:before="120"/>
    </w:pPr>
  </w:style>
  <w:style w:type="paragraph" w:customStyle="1" w:styleId="CompiledActNo">
    <w:name w:val="CompiledActNo"/>
    <w:basedOn w:val="OPCParaBase"/>
    <w:next w:val="Normal"/>
    <w:rsid w:val="00E04E1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04E1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04E1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04E1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04E1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04E1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04E1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04E1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04E1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04E1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04E1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04E1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04E1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04E1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04E1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04E1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04E1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04E17"/>
  </w:style>
  <w:style w:type="character" w:customStyle="1" w:styleId="CharSubPartNoCASA">
    <w:name w:val="CharSubPartNo(CASA)"/>
    <w:basedOn w:val="OPCCharBase"/>
    <w:uiPriority w:val="1"/>
    <w:rsid w:val="00E04E17"/>
  </w:style>
  <w:style w:type="paragraph" w:customStyle="1" w:styleId="ENoteTTIndentHeadingSub">
    <w:name w:val="ENoteTTIndentHeadingSub"/>
    <w:aliases w:val="enTTHis"/>
    <w:basedOn w:val="OPCParaBase"/>
    <w:rsid w:val="00E04E1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04E1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04E1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04E1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04E1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04E1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04E1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04E17"/>
    <w:rPr>
      <w:sz w:val="22"/>
    </w:rPr>
  </w:style>
  <w:style w:type="paragraph" w:customStyle="1" w:styleId="SOTextNote">
    <w:name w:val="SO TextNote"/>
    <w:aliases w:val="sont"/>
    <w:basedOn w:val="SOText"/>
    <w:qFormat/>
    <w:rsid w:val="00E04E1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04E1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04E17"/>
    <w:rPr>
      <w:sz w:val="22"/>
    </w:rPr>
  </w:style>
  <w:style w:type="paragraph" w:customStyle="1" w:styleId="FileName">
    <w:name w:val="FileName"/>
    <w:basedOn w:val="Normal"/>
    <w:rsid w:val="00E04E17"/>
  </w:style>
  <w:style w:type="paragraph" w:customStyle="1" w:styleId="TableHeading">
    <w:name w:val="TableHeading"/>
    <w:aliases w:val="th"/>
    <w:basedOn w:val="OPCParaBase"/>
    <w:next w:val="Tabletext"/>
    <w:rsid w:val="00E04E1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04E1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04E1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04E1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04E1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04E1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04E1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04E1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04E1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04E1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04E1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04E1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04E1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04E1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04E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4E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4E1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04E1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04E1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04E1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04E1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04E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04E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04E17"/>
  </w:style>
  <w:style w:type="character" w:customStyle="1" w:styleId="charlegsubtitle1">
    <w:name w:val="charlegsubtitle1"/>
    <w:basedOn w:val="DefaultParagraphFont"/>
    <w:rsid w:val="00E04E1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04E17"/>
    <w:pPr>
      <w:ind w:left="240" w:hanging="240"/>
    </w:pPr>
  </w:style>
  <w:style w:type="paragraph" w:styleId="Index2">
    <w:name w:val="index 2"/>
    <w:basedOn w:val="Normal"/>
    <w:next w:val="Normal"/>
    <w:autoRedefine/>
    <w:rsid w:val="00E04E17"/>
    <w:pPr>
      <w:ind w:left="480" w:hanging="240"/>
    </w:pPr>
  </w:style>
  <w:style w:type="paragraph" w:styleId="Index3">
    <w:name w:val="index 3"/>
    <w:basedOn w:val="Normal"/>
    <w:next w:val="Normal"/>
    <w:autoRedefine/>
    <w:rsid w:val="00E04E17"/>
    <w:pPr>
      <w:ind w:left="720" w:hanging="240"/>
    </w:pPr>
  </w:style>
  <w:style w:type="paragraph" w:styleId="Index4">
    <w:name w:val="index 4"/>
    <w:basedOn w:val="Normal"/>
    <w:next w:val="Normal"/>
    <w:autoRedefine/>
    <w:rsid w:val="00E04E17"/>
    <w:pPr>
      <w:ind w:left="960" w:hanging="240"/>
    </w:pPr>
  </w:style>
  <w:style w:type="paragraph" w:styleId="Index5">
    <w:name w:val="index 5"/>
    <w:basedOn w:val="Normal"/>
    <w:next w:val="Normal"/>
    <w:autoRedefine/>
    <w:rsid w:val="00E04E17"/>
    <w:pPr>
      <w:ind w:left="1200" w:hanging="240"/>
    </w:pPr>
  </w:style>
  <w:style w:type="paragraph" w:styleId="Index6">
    <w:name w:val="index 6"/>
    <w:basedOn w:val="Normal"/>
    <w:next w:val="Normal"/>
    <w:autoRedefine/>
    <w:rsid w:val="00E04E17"/>
    <w:pPr>
      <w:ind w:left="1440" w:hanging="240"/>
    </w:pPr>
  </w:style>
  <w:style w:type="paragraph" w:styleId="Index7">
    <w:name w:val="index 7"/>
    <w:basedOn w:val="Normal"/>
    <w:next w:val="Normal"/>
    <w:autoRedefine/>
    <w:rsid w:val="00E04E17"/>
    <w:pPr>
      <w:ind w:left="1680" w:hanging="240"/>
    </w:pPr>
  </w:style>
  <w:style w:type="paragraph" w:styleId="Index8">
    <w:name w:val="index 8"/>
    <w:basedOn w:val="Normal"/>
    <w:next w:val="Normal"/>
    <w:autoRedefine/>
    <w:rsid w:val="00E04E17"/>
    <w:pPr>
      <w:ind w:left="1920" w:hanging="240"/>
    </w:pPr>
  </w:style>
  <w:style w:type="paragraph" w:styleId="Index9">
    <w:name w:val="index 9"/>
    <w:basedOn w:val="Normal"/>
    <w:next w:val="Normal"/>
    <w:autoRedefine/>
    <w:rsid w:val="00E04E17"/>
    <w:pPr>
      <w:ind w:left="2160" w:hanging="240"/>
    </w:pPr>
  </w:style>
  <w:style w:type="paragraph" w:styleId="NormalIndent">
    <w:name w:val="Normal Indent"/>
    <w:basedOn w:val="Normal"/>
    <w:rsid w:val="00E04E17"/>
    <w:pPr>
      <w:ind w:left="720"/>
    </w:pPr>
  </w:style>
  <w:style w:type="paragraph" w:styleId="FootnoteText">
    <w:name w:val="footnote text"/>
    <w:basedOn w:val="Normal"/>
    <w:link w:val="FootnoteTextChar"/>
    <w:rsid w:val="00E04E1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04E17"/>
  </w:style>
  <w:style w:type="paragraph" w:styleId="CommentText">
    <w:name w:val="annotation text"/>
    <w:basedOn w:val="Normal"/>
    <w:link w:val="CommentTextChar"/>
    <w:rsid w:val="00E04E1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4E17"/>
  </w:style>
  <w:style w:type="paragraph" w:styleId="IndexHeading">
    <w:name w:val="index heading"/>
    <w:basedOn w:val="Normal"/>
    <w:next w:val="Index1"/>
    <w:rsid w:val="00E04E1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04E1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04E17"/>
    <w:pPr>
      <w:ind w:left="480" w:hanging="480"/>
    </w:pPr>
  </w:style>
  <w:style w:type="paragraph" w:styleId="EnvelopeAddress">
    <w:name w:val="envelope address"/>
    <w:basedOn w:val="Normal"/>
    <w:rsid w:val="00E04E1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04E1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04E1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04E17"/>
    <w:rPr>
      <w:sz w:val="16"/>
      <w:szCs w:val="16"/>
    </w:rPr>
  </w:style>
  <w:style w:type="character" w:styleId="PageNumber">
    <w:name w:val="page number"/>
    <w:basedOn w:val="DefaultParagraphFont"/>
    <w:rsid w:val="00E04E17"/>
  </w:style>
  <w:style w:type="character" w:styleId="EndnoteReference">
    <w:name w:val="endnote reference"/>
    <w:basedOn w:val="DefaultParagraphFont"/>
    <w:rsid w:val="00E04E17"/>
    <w:rPr>
      <w:vertAlign w:val="superscript"/>
    </w:rPr>
  </w:style>
  <w:style w:type="paragraph" w:styleId="EndnoteText">
    <w:name w:val="endnote text"/>
    <w:basedOn w:val="Normal"/>
    <w:link w:val="EndnoteTextChar"/>
    <w:rsid w:val="00E04E1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04E17"/>
  </w:style>
  <w:style w:type="paragraph" w:styleId="TableofAuthorities">
    <w:name w:val="table of authorities"/>
    <w:basedOn w:val="Normal"/>
    <w:next w:val="Normal"/>
    <w:rsid w:val="00E04E17"/>
    <w:pPr>
      <w:ind w:left="240" w:hanging="240"/>
    </w:pPr>
  </w:style>
  <w:style w:type="paragraph" w:styleId="MacroText">
    <w:name w:val="macro"/>
    <w:link w:val="MacroTextChar"/>
    <w:rsid w:val="00E04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04E1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04E1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04E17"/>
    <w:pPr>
      <w:ind w:left="283" w:hanging="283"/>
    </w:pPr>
  </w:style>
  <w:style w:type="paragraph" w:styleId="ListBullet">
    <w:name w:val="List Bullet"/>
    <w:basedOn w:val="Normal"/>
    <w:autoRedefine/>
    <w:rsid w:val="00E04E1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04E1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04E17"/>
    <w:pPr>
      <w:ind w:left="566" w:hanging="283"/>
    </w:pPr>
  </w:style>
  <w:style w:type="paragraph" w:styleId="List3">
    <w:name w:val="List 3"/>
    <w:basedOn w:val="Normal"/>
    <w:rsid w:val="00E04E17"/>
    <w:pPr>
      <w:ind w:left="849" w:hanging="283"/>
    </w:pPr>
  </w:style>
  <w:style w:type="paragraph" w:styleId="List4">
    <w:name w:val="List 4"/>
    <w:basedOn w:val="Normal"/>
    <w:rsid w:val="00E04E17"/>
    <w:pPr>
      <w:ind w:left="1132" w:hanging="283"/>
    </w:pPr>
  </w:style>
  <w:style w:type="paragraph" w:styleId="List5">
    <w:name w:val="List 5"/>
    <w:basedOn w:val="Normal"/>
    <w:rsid w:val="00E04E17"/>
    <w:pPr>
      <w:ind w:left="1415" w:hanging="283"/>
    </w:pPr>
  </w:style>
  <w:style w:type="paragraph" w:styleId="ListBullet2">
    <w:name w:val="List Bullet 2"/>
    <w:basedOn w:val="Normal"/>
    <w:autoRedefine/>
    <w:rsid w:val="00E04E1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04E1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04E1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04E1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04E1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04E1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04E1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04E1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04E1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04E1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04E17"/>
    <w:pPr>
      <w:ind w:left="4252"/>
    </w:pPr>
  </w:style>
  <w:style w:type="character" w:customStyle="1" w:styleId="ClosingChar">
    <w:name w:val="Closing Char"/>
    <w:basedOn w:val="DefaultParagraphFont"/>
    <w:link w:val="Closing"/>
    <w:rsid w:val="00E04E17"/>
    <w:rPr>
      <w:sz w:val="22"/>
    </w:rPr>
  </w:style>
  <w:style w:type="paragraph" w:styleId="Signature">
    <w:name w:val="Signature"/>
    <w:basedOn w:val="Normal"/>
    <w:link w:val="SignatureChar"/>
    <w:rsid w:val="00E04E1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04E17"/>
    <w:rPr>
      <w:sz w:val="22"/>
    </w:rPr>
  </w:style>
  <w:style w:type="paragraph" w:styleId="BodyText">
    <w:name w:val="Body Text"/>
    <w:basedOn w:val="Normal"/>
    <w:link w:val="BodyTextChar"/>
    <w:rsid w:val="00E04E1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4E17"/>
    <w:rPr>
      <w:sz w:val="22"/>
    </w:rPr>
  </w:style>
  <w:style w:type="paragraph" w:styleId="BodyTextIndent">
    <w:name w:val="Body Text Indent"/>
    <w:basedOn w:val="Normal"/>
    <w:link w:val="BodyTextIndentChar"/>
    <w:rsid w:val="00E04E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04E17"/>
    <w:rPr>
      <w:sz w:val="22"/>
    </w:rPr>
  </w:style>
  <w:style w:type="paragraph" w:styleId="ListContinue">
    <w:name w:val="List Continue"/>
    <w:basedOn w:val="Normal"/>
    <w:rsid w:val="00E04E17"/>
    <w:pPr>
      <w:spacing w:after="120"/>
      <w:ind w:left="283"/>
    </w:pPr>
  </w:style>
  <w:style w:type="paragraph" w:styleId="ListContinue2">
    <w:name w:val="List Continue 2"/>
    <w:basedOn w:val="Normal"/>
    <w:rsid w:val="00E04E17"/>
    <w:pPr>
      <w:spacing w:after="120"/>
      <w:ind w:left="566"/>
    </w:pPr>
  </w:style>
  <w:style w:type="paragraph" w:styleId="ListContinue3">
    <w:name w:val="List Continue 3"/>
    <w:basedOn w:val="Normal"/>
    <w:rsid w:val="00E04E17"/>
    <w:pPr>
      <w:spacing w:after="120"/>
      <w:ind w:left="849"/>
    </w:pPr>
  </w:style>
  <w:style w:type="paragraph" w:styleId="ListContinue4">
    <w:name w:val="List Continue 4"/>
    <w:basedOn w:val="Normal"/>
    <w:rsid w:val="00E04E17"/>
    <w:pPr>
      <w:spacing w:after="120"/>
      <w:ind w:left="1132"/>
    </w:pPr>
  </w:style>
  <w:style w:type="paragraph" w:styleId="ListContinue5">
    <w:name w:val="List Continue 5"/>
    <w:basedOn w:val="Normal"/>
    <w:rsid w:val="00E04E1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04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04E1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04E1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04E1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04E17"/>
  </w:style>
  <w:style w:type="character" w:customStyle="1" w:styleId="SalutationChar">
    <w:name w:val="Salutation Char"/>
    <w:basedOn w:val="DefaultParagraphFont"/>
    <w:link w:val="Salutation"/>
    <w:rsid w:val="00E04E17"/>
    <w:rPr>
      <w:sz w:val="22"/>
    </w:rPr>
  </w:style>
  <w:style w:type="paragraph" w:styleId="Date">
    <w:name w:val="Date"/>
    <w:basedOn w:val="Normal"/>
    <w:next w:val="Normal"/>
    <w:link w:val="DateChar"/>
    <w:rsid w:val="00E04E17"/>
  </w:style>
  <w:style w:type="character" w:customStyle="1" w:styleId="DateChar">
    <w:name w:val="Date Char"/>
    <w:basedOn w:val="DefaultParagraphFont"/>
    <w:link w:val="Date"/>
    <w:rsid w:val="00E04E17"/>
    <w:rPr>
      <w:sz w:val="22"/>
    </w:rPr>
  </w:style>
  <w:style w:type="paragraph" w:styleId="BodyTextFirstIndent">
    <w:name w:val="Body Text First Indent"/>
    <w:basedOn w:val="BodyText"/>
    <w:link w:val="BodyTextFirstIndentChar"/>
    <w:rsid w:val="00E04E1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04E1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04E1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04E17"/>
    <w:rPr>
      <w:sz w:val="22"/>
    </w:rPr>
  </w:style>
  <w:style w:type="paragraph" w:styleId="BodyText2">
    <w:name w:val="Body Text 2"/>
    <w:basedOn w:val="Normal"/>
    <w:link w:val="BodyText2Char"/>
    <w:rsid w:val="00E04E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04E17"/>
    <w:rPr>
      <w:sz w:val="22"/>
    </w:rPr>
  </w:style>
  <w:style w:type="paragraph" w:styleId="BodyText3">
    <w:name w:val="Body Text 3"/>
    <w:basedOn w:val="Normal"/>
    <w:link w:val="BodyText3Char"/>
    <w:rsid w:val="00E04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04E1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04E1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04E17"/>
    <w:rPr>
      <w:sz w:val="22"/>
    </w:rPr>
  </w:style>
  <w:style w:type="paragraph" w:styleId="BodyTextIndent3">
    <w:name w:val="Body Text Indent 3"/>
    <w:basedOn w:val="Normal"/>
    <w:link w:val="BodyTextIndent3Char"/>
    <w:rsid w:val="00E04E1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04E17"/>
    <w:rPr>
      <w:sz w:val="16"/>
      <w:szCs w:val="16"/>
    </w:rPr>
  </w:style>
  <w:style w:type="paragraph" w:styleId="BlockText">
    <w:name w:val="Block Text"/>
    <w:basedOn w:val="Normal"/>
    <w:rsid w:val="00E04E17"/>
    <w:pPr>
      <w:spacing w:after="120"/>
      <w:ind w:left="1440" w:right="1440"/>
    </w:pPr>
  </w:style>
  <w:style w:type="character" w:styleId="Hyperlink">
    <w:name w:val="Hyperlink"/>
    <w:basedOn w:val="DefaultParagraphFont"/>
    <w:rsid w:val="00E04E17"/>
    <w:rPr>
      <w:color w:val="0000FF"/>
      <w:u w:val="single"/>
    </w:rPr>
  </w:style>
  <w:style w:type="character" w:styleId="FollowedHyperlink">
    <w:name w:val="FollowedHyperlink"/>
    <w:basedOn w:val="DefaultParagraphFont"/>
    <w:rsid w:val="00E04E17"/>
    <w:rPr>
      <w:color w:val="800080"/>
      <w:u w:val="single"/>
    </w:rPr>
  </w:style>
  <w:style w:type="character" w:styleId="Strong">
    <w:name w:val="Strong"/>
    <w:basedOn w:val="DefaultParagraphFont"/>
    <w:qFormat/>
    <w:rsid w:val="00E04E17"/>
    <w:rPr>
      <w:b/>
      <w:bCs/>
    </w:rPr>
  </w:style>
  <w:style w:type="character" w:styleId="Emphasis">
    <w:name w:val="Emphasis"/>
    <w:basedOn w:val="DefaultParagraphFont"/>
    <w:qFormat/>
    <w:rsid w:val="00E04E17"/>
    <w:rPr>
      <w:i/>
      <w:iCs/>
    </w:rPr>
  </w:style>
  <w:style w:type="paragraph" w:styleId="DocumentMap">
    <w:name w:val="Document Map"/>
    <w:basedOn w:val="Normal"/>
    <w:link w:val="DocumentMapChar"/>
    <w:rsid w:val="00E04E1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04E1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04E1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04E1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04E17"/>
  </w:style>
  <w:style w:type="character" w:customStyle="1" w:styleId="E-mailSignatureChar">
    <w:name w:val="E-mail Signature Char"/>
    <w:basedOn w:val="DefaultParagraphFont"/>
    <w:link w:val="E-mailSignature"/>
    <w:rsid w:val="00E04E17"/>
    <w:rPr>
      <w:sz w:val="22"/>
    </w:rPr>
  </w:style>
  <w:style w:type="paragraph" w:styleId="NormalWeb">
    <w:name w:val="Normal (Web)"/>
    <w:basedOn w:val="Normal"/>
    <w:rsid w:val="00E04E17"/>
  </w:style>
  <w:style w:type="character" w:styleId="HTMLAcronym">
    <w:name w:val="HTML Acronym"/>
    <w:basedOn w:val="DefaultParagraphFont"/>
    <w:rsid w:val="00E04E17"/>
  </w:style>
  <w:style w:type="paragraph" w:styleId="HTMLAddress">
    <w:name w:val="HTML Address"/>
    <w:basedOn w:val="Normal"/>
    <w:link w:val="HTMLAddressChar"/>
    <w:rsid w:val="00E04E1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04E17"/>
    <w:rPr>
      <w:i/>
      <w:iCs/>
      <w:sz w:val="22"/>
    </w:rPr>
  </w:style>
  <w:style w:type="character" w:styleId="HTMLCite">
    <w:name w:val="HTML Cite"/>
    <w:basedOn w:val="DefaultParagraphFont"/>
    <w:rsid w:val="00E04E17"/>
    <w:rPr>
      <w:i/>
      <w:iCs/>
    </w:rPr>
  </w:style>
  <w:style w:type="character" w:styleId="HTMLCode">
    <w:name w:val="HTML Code"/>
    <w:basedOn w:val="DefaultParagraphFont"/>
    <w:rsid w:val="00E04E1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04E17"/>
    <w:rPr>
      <w:i/>
      <w:iCs/>
    </w:rPr>
  </w:style>
  <w:style w:type="character" w:styleId="HTMLKeyboard">
    <w:name w:val="HTML Keyboard"/>
    <w:basedOn w:val="DefaultParagraphFont"/>
    <w:rsid w:val="00E04E1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04E1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04E17"/>
    <w:rPr>
      <w:rFonts w:ascii="Courier New" w:hAnsi="Courier New" w:cs="Courier New"/>
    </w:rPr>
  </w:style>
  <w:style w:type="character" w:styleId="HTMLSample">
    <w:name w:val="HTML Sample"/>
    <w:basedOn w:val="DefaultParagraphFont"/>
    <w:rsid w:val="00E04E1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04E1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04E1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04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4E17"/>
    <w:rPr>
      <w:b/>
      <w:bCs/>
    </w:rPr>
  </w:style>
  <w:style w:type="numbering" w:styleId="1ai">
    <w:name w:val="Outline List 1"/>
    <w:basedOn w:val="NoList"/>
    <w:rsid w:val="00E04E17"/>
    <w:pPr>
      <w:numPr>
        <w:numId w:val="14"/>
      </w:numPr>
    </w:pPr>
  </w:style>
  <w:style w:type="numbering" w:styleId="111111">
    <w:name w:val="Outline List 2"/>
    <w:basedOn w:val="NoList"/>
    <w:rsid w:val="00E04E17"/>
    <w:pPr>
      <w:numPr>
        <w:numId w:val="15"/>
      </w:numPr>
    </w:pPr>
  </w:style>
  <w:style w:type="numbering" w:styleId="ArticleSection">
    <w:name w:val="Outline List 3"/>
    <w:basedOn w:val="NoList"/>
    <w:rsid w:val="00E04E17"/>
    <w:pPr>
      <w:numPr>
        <w:numId w:val="17"/>
      </w:numPr>
    </w:pPr>
  </w:style>
  <w:style w:type="table" w:styleId="TableSimple1">
    <w:name w:val="Table Simple 1"/>
    <w:basedOn w:val="TableNormal"/>
    <w:rsid w:val="00E04E1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04E1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04E1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04E1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04E1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04E1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04E1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04E1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04E1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04E1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04E1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04E1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04E1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04E1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04E1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04E1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04E1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04E1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04E1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04E1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04E1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04E1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04E1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04E1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04E1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04E1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04E1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04E1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04E1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04E1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04E1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04E1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04E1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04E1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04E1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04E1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04E1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04E1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04E1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04E1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04E1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04E1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04E1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04E17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20</Pages>
  <Words>4342</Words>
  <Characters>21429</Characters>
  <Application>Microsoft Office Word</Application>
  <DocSecurity>0</DocSecurity>
  <PresentationFormat/>
  <Lines>937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Intellectual Property Laws Amendment (Fee Amounts and Other Measures) Regulations 2020</vt:lpstr>
    </vt:vector>
  </TitlesOfParts>
  <Manager/>
  <Company/>
  <LinksUpToDate>false</LinksUpToDate>
  <CharactersWithSpaces>25294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2020-05-22T02:54:00Z</cp:lastPrinted>
  <dcterms:created xsi:type="dcterms:W3CDTF">2020-08-02T21:34:00Z</dcterms:created>
  <dcterms:modified xsi:type="dcterms:W3CDTF">2020-08-02T21:34:00Z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Intellectual Property Laws Amendment (Fee Amounts and Other Measures) Regulations 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06 August 2020</vt:lpwstr>
  </property>
  <property fmtid="{D5CDD505-2E9C-101B-9397-08002B2CF9AE}" pid="10" name="ID">
    <vt:lpwstr>OPC64307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06 August 2020</vt:lpwstr>
  </property>
</Properties>
</file>