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3EDB6" w14:textId="77777777" w:rsidR="00B73BE6" w:rsidRPr="00B73BE6" w:rsidRDefault="00304F63" w:rsidP="00B73BE6">
      <w:pPr>
        <w:keepNext/>
        <w:keepLines/>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 </w:t>
      </w:r>
      <w:r w:rsidR="00B73BE6" w:rsidRPr="00B73BE6">
        <w:rPr>
          <w:rFonts w:ascii="Times New Roman" w:eastAsia="Calibri" w:hAnsi="Times New Roman" w:cs="Times New Roman"/>
          <w:b/>
          <w:sz w:val="24"/>
          <w:szCs w:val="24"/>
          <w:u w:val="single"/>
        </w:rPr>
        <w:t>EXPLANATORY STATEMENT</w:t>
      </w:r>
    </w:p>
    <w:p w14:paraId="6833EDB7" w14:textId="77777777" w:rsidR="00B73BE6" w:rsidRPr="00B73BE6" w:rsidRDefault="00B73BE6" w:rsidP="00B73BE6">
      <w:pPr>
        <w:keepNext/>
        <w:keepLines/>
        <w:spacing w:after="0" w:line="240" w:lineRule="auto"/>
        <w:jc w:val="center"/>
        <w:rPr>
          <w:rFonts w:ascii="Times New Roman" w:eastAsia="Calibri" w:hAnsi="Times New Roman" w:cs="Times New Roman"/>
          <w:sz w:val="24"/>
          <w:szCs w:val="24"/>
        </w:rPr>
      </w:pPr>
    </w:p>
    <w:p w14:paraId="6833EDB8" w14:textId="77777777" w:rsidR="00B73BE6" w:rsidRPr="00B73BE6" w:rsidRDefault="003634E8" w:rsidP="00B73BE6">
      <w:pPr>
        <w:keepNext/>
        <w:keepLines/>
        <w:spacing w:after="0" w:line="240" w:lineRule="auto"/>
        <w:jc w:val="center"/>
        <w:rPr>
          <w:rFonts w:ascii="Times New Roman" w:eastAsia="Calibri" w:hAnsi="Times New Roman" w:cs="Times New Roman"/>
          <w:sz w:val="24"/>
          <w:szCs w:val="24"/>
        </w:rPr>
      </w:pPr>
      <w:r w:rsidRPr="003634E8">
        <w:rPr>
          <w:rFonts w:ascii="Times New Roman" w:eastAsia="Calibri" w:hAnsi="Times New Roman" w:cs="Times New Roman"/>
          <w:sz w:val="24"/>
          <w:szCs w:val="24"/>
        </w:rPr>
        <w:t>Assistant Minister for Customs, Community Safety and Multicultural Affairs, Parliamentary Secretary to the Minister for Home Affairs</w:t>
      </w:r>
    </w:p>
    <w:p w14:paraId="6833EDB9" w14:textId="77777777" w:rsidR="00B73BE6" w:rsidRPr="00B73BE6" w:rsidRDefault="00B73BE6" w:rsidP="00B73BE6">
      <w:pPr>
        <w:keepNext/>
        <w:keepLines/>
        <w:spacing w:after="0" w:line="240" w:lineRule="auto"/>
        <w:rPr>
          <w:rFonts w:ascii="Times New Roman" w:eastAsia="Calibri" w:hAnsi="Times New Roman" w:cs="Times New Roman"/>
          <w:sz w:val="24"/>
          <w:szCs w:val="24"/>
          <w:u w:val="single"/>
        </w:rPr>
      </w:pPr>
    </w:p>
    <w:p w14:paraId="6833EDBA" w14:textId="77777777" w:rsidR="00B73BE6" w:rsidRDefault="00B73BE6" w:rsidP="00B73BE6">
      <w:pPr>
        <w:keepNext/>
        <w:keepLines/>
        <w:spacing w:after="0" w:line="240" w:lineRule="auto"/>
        <w:jc w:val="center"/>
        <w:rPr>
          <w:rFonts w:ascii="Times New Roman" w:eastAsia="Calibri" w:hAnsi="Times New Roman" w:cs="Times New Roman"/>
          <w:i/>
          <w:sz w:val="24"/>
          <w:szCs w:val="24"/>
        </w:rPr>
      </w:pPr>
      <w:r w:rsidRPr="00B73BE6">
        <w:rPr>
          <w:rFonts w:ascii="Times New Roman" w:eastAsia="Calibri" w:hAnsi="Times New Roman" w:cs="Times New Roman"/>
          <w:i/>
          <w:sz w:val="24"/>
          <w:szCs w:val="24"/>
        </w:rPr>
        <w:t>Customs Act 1901</w:t>
      </w:r>
    </w:p>
    <w:p w14:paraId="6833EDBB" w14:textId="77777777" w:rsidR="001657A8" w:rsidRPr="00B73BE6" w:rsidRDefault="001657A8" w:rsidP="00B73BE6">
      <w:pPr>
        <w:keepNext/>
        <w:keepLine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i/>
          <w:sz w:val="24"/>
          <w:szCs w:val="24"/>
        </w:rPr>
        <w:t>Criminal Code Act 1995</w:t>
      </w:r>
    </w:p>
    <w:p w14:paraId="6833EDBC" w14:textId="77777777" w:rsidR="00B73BE6" w:rsidRPr="00B73BE6" w:rsidRDefault="00B73BE6" w:rsidP="00B73BE6">
      <w:pPr>
        <w:keepNext/>
        <w:keepLines/>
        <w:spacing w:after="0" w:line="240" w:lineRule="auto"/>
        <w:jc w:val="center"/>
        <w:rPr>
          <w:rFonts w:ascii="Times New Roman" w:eastAsia="Calibri" w:hAnsi="Times New Roman" w:cs="Times New Roman"/>
          <w:sz w:val="24"/>
          <w:szCs w:val="24"/>
        </w:rPr>
      </w:pPr>
    </w:p>
    <w:p w14:paraId="6833EDBD" w14:textId="77777777" w:rsidR="00B73BE6" w:rsidRPr="00B73BE6" w:rsidRDefault="00014E2D" w:rsidP="00B73BE6">
      <w:pPr>
        <w:keepNext/>
        <w:keepLines/>
        <w:spacing w:after="0" w:line="240" w:lineRule="auto"/>
        <w:ind w:left="1440"/>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Criminal Code and </w:t>
      </w:r>
      <w:r w:rsidR="00B73BE6" w:rsidRPr="00B73BE6">
        <w:rPr>
          <w:rFonts w:ascii="Times New Roman" w:eastAsia="Calibri" w:hAnsi="Times New Roman" w:cs="Times New Roman"/>
          <w:i/>
          <w:sz w:val="24"/>
          <w:szCs w:val="24"/>
        </w:rPr>
        <w:t>Customs</w:t>
      </w:r>
      <w:r>
        <w:rPr>
          <w:rFonts w:ascii="Times New Roman" w:eastAsia="Calibri" w:hAnsi="Times New Roman" w:cs="Times New Roman"/>
          <w:i/>
          <w:sz w:val="24"/>
          <w:szCs w:val="24"/>
        </w:rPr>
        <w:t xml:space="preserve"> Legislation Amendment</w:t>
      </w:r>
      <w:r w:rsidR="00B73BE6" w:rsidRPr="00B73BE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Precursors and Drugs)</w:t>
      </w:r>
      <w:r w:rsidR="00B73BE6" w:rsidRPr="00B73BE6">
        <w:rPr>
          <w:rFonts w:ascii="Times New Roman" w:eastAsia="Calibri" w:hAnsi="Times New Roman" w:cs="Times New Roman"/>
          <w:i/>
          <w:sz w:val="24"/>
          <w:szCs w:val="24"/>
        </w:rPr>
        <w:t xml:space="preserve"> Regulations 2020</w:t>
      </w:r>
    </w:p>
    <w:p w14:paraId="6833EDBE" w14:textId="77777777" w:rsidR="00054AE3" w:rsidRPr="007A1283" w:rsidRDefault="00054AE3" w:rsidP="00E72214">
      <w:pPr>
        <w:keepNext/>
        <w:keepLines/>
        <w:spacing w:after="0" w:line="240" w:lineRule="auto"/>
        <w:rPr>
          <w:rFonts w:ascii="Times New Roman" w:hAnsi="Times New Roman" w:cs="Times New Roman"/>
          <w:sz w:val="24"/>
          <w:szCs w:val="24"/>
        </w:rPr>
      </w:pPr>
    </w:p>
    <w:p w14:paraId="6833EDBF" w14:textId="77777777" w:rsidR="00BC6433" w:rsidRDefault="00BC6433" w:rsidP="00BC6433">
      <w:pPr>
        <w:ind w:left="-90"/>
        <w:rPr>
          <w:rFonts w:ascii="Times New Roman" w:hAnsi="Times New Roman" w:cs="Times New Roman"/>
          <w:sz w:val="24"/>
          <w:szCs w:val="24"/>
        </w:rPr>
      </w:pPr>
      <w:r>
        <w:rPr>
          <w:rFonts w:ascii="Times New Roman" w:hAnsi="Times New Roman" w:cs="Times New Roman"/>
          <w:sz w:val="24"/>
          <w:szCs w:val="24"/>
        </w:rPr>
        <w:t>The purpose of the</w:t>
      </w:r>
      <w:r w:rsidRPr="006744A0">
        <w:rPr>
          <w:rFonts w:ascii="Times New Roman" w:hAnsi="Times New Roman" w:cs="Times New Roman"/>
          <w:i/>
          <w:sz w:val="24"/>
          <w:szCs w:val="24"/>
        </w:rPr>
        <w:t xml:space="preserve"> </w:t>
      </w:r>
      <w:r>
        <w:rPr>
          <w:rFonts w:ascii="Times New Roman" w:hAnsi="Times New Roman" w:cs="Times New Roman"/>
          <w:i/>
          <w:sz w:val="24"/>
          <w:szCs w:val="24"/>
        </w:rPr>
        <w:t xml:space="preserve">Criminal Code and </w:t>
      </w:r>
      <w:r w:rsidRPr="006744A0">
        <w:rPr>
          <w:rFonts w:ascii="Times New Roman" w:hAnsi="Times New Roman" w:cs="Times New Roman"/>
          <w:i/>
          <w:sz w:val="24"/>
          <w:szCs w:val="24"/>
        </w:rPr>
        <w:t xml:space="preserve">Customs </w:t>
      </w:r>
      <w:r>
        <w:rPr>
          <w:rFonts w:ascii="Times New Roman" w:hAnsi="Times New Roman" w:cs="Times New Roman"/>
          <w:i/>
          <w:sz w:val="24"/>
          <w:szCs w:val="24"/>
        </w:rPr>
        <w:t xml:space="preserve">Legislation Amendment </w:t>
      </w:r>
      <w:r w:rsidRPr="006744A0">
        <w:rPr>
          <w:rFonts w:ascii="Times New Roman" w:hAnsi="Times New Roman" w:cs="Times New Roman"/>
          <w:i/>
          <w:sz w:val="24"/>
          <w:szCs w:val="24"/>
        </w:rPr>
        <w:t>(</w:t>
      </w:r>
      <w:r>
        <w:rPr>
          <w:rFonts w:ascii="Times New Roman" w:hAnsi="Times New Roman" w:cs="Times New Roman"/>
          <w:i/>
          <w:sz w:val="24"/>
          <w:szCs w:val="24"/>
        </w:rPr>
        <w:t>Precursors and Drugs) Regulations 2020</w:t>
      </w:r>
      <w:r w:rsidRPr="006744A0">
        <w:rPr>
          <w:rFonts w:ascii="Times New Roman" w:hAnsi="Times New Roman" w:cs="Times New Roman"/>
          <w:i/>
          <w:sz w:val="24"/>
          <w:szCs w:val="24"/>
        </w:rPr>
        <w:t xml:space="preserve"> </w:t>
      </w:r>
      <w:r>
        <w:rPr>
          <w:rFonts w:ascii="Times New Roman" w:hAnsi="Times New Roman" w:cs="Times New Roman"/>
          <w:sz w:val="24"/>
          <w:szCs w:val="24"/>
        </w:rPr>
        <w:t>(the Regulations) is to amend the:</w:t>
      </w:r>
    </w:p>
    <w:p w14:paraId="6833EDC0" w14:textId="77777777" w:rsidR="00BC6433" w:rsidRDefault="00BC6433" w:rsidP="00BC6433">
      <w:pPr>
        <w:numPr>
          <w:ilvl w:val="0"/>
          <w:numId w:val="29"/>
        </w:numPr>
        <w:spacing w:after="160" w:line="259" w:lineRule="auto"/>
        <w:rPr>
          <w:rFonts w:ascii="Times New Roman" w:hAnsi="Times New Roman" w:cs="Times New Roman"/>
          <w:sz w:val="24"/>
          <w:szCs w:val="24"/>
        </w:rPr>
      </w:pPr>
      <w:r>
        <w:rPr>
          <w:rFonts w:ascii="Times New Roman" w:hAnsi="Times New Roman" w:cs="Times New Roman"/>
          <w:i/>
          <w:sz w:val="24"/>
          <w:szCs w:val="24"/>
        </w:rPr>
        <w:t>Criminal Code Regulations 2019</w:t>
      </w:r>
      <w:r>
        <w:rPr>
          <w:rFonts w:ascii="Times New Roman" w:hAnsi="Times New Roman" w:cs="Times New Roman"/>
          <w:sz w:val="24"/>
          <w:szCs w:val="24"/>
        </w:rPr>
        <w:t xml:space="preserve"> (the Code Regulations) to list additional substances as controlled precursors and border controlled precursors,</w:t>
      </w:r>
    </w:p>
    <w:p w14:paraId="6833EDC1" w14:textId="77777777" w:rsidR="00BC6433" w:rsidRDefault="00BC6433" w:rsidP="00BC6433">
      <w:pPr>
        <w:numPr>
          <w:ilvl w:val="0"/>
          <w:numId w:val="29"/>
        </w:numPr>
        <w:spacing w:after="160" w:line="259" w:lineRule="auto"/>
        <w:rPr>
          <w:rFonts w:ascii="Times New Roman" w:hAnsi="Times New Roman" w:cs="Times New Roman"/>
          <w:sz w:val="24"/>
          <w:szCs w:val="24"/>
        </w:rPr>
      </w:pPr>
      <w:r w:rsidRPr="006744A0">
        <w:rPr>
          <w:rFonts w:ascii="Times New Roman" w:hAnsi="Times New Roman" w:cs="Times New Roman"/>
          <w:i/>
          <w:sz w:val="24"/>
          <w:szCs w:val="24"/>
        </w:rPr>
        <w:t xml:space="preserve">Customs (Prohibited Exports) Regulations 1958 </w:t>
      </w:r>
      <w:r>
        <w:rPr>
          <w:rFonts w:ascii="Times New Roman" w:hAnsi="Times New Roman" w:cs="Times New Roman"/>
          <w:sz w:val="24"/>
          <w:szCs w:val="24"/>
        </w:rPr>
        <w:t xml:space="preserve">(the PE Regulations) and the </w:t>
      </w:r>
      <w:r w:rsidRPr="006744A0">
        <w:rPr>
          <w:rFonts w:ascii="Times New Roman" w:hAnsi="Times New Roman" w:cs="Times New Roman"/>
          <w:i/>
          <w:sz w:val="24"/>
          <w:szCs w:val="24"/>
        </w:rPr>
        <w:t>Customs (Prohibited Imports</w:t>
      </w:r>
      <w:r>
        <w:rPr>
          <w:rFonts w:ascii="Times New Roman" w:hAnsi="Times New Roman" w:cs="Times New Roman"/>
          <w:i/>
          <w:sz w:val="24"/>
          <w:szCs w:val="24"/>
        </w:rPr>
        <w:t>)</w:t>
      </w:r>
      <w:r w:rsidRPr="006744A0">
        <w:rPr>
          <w:rFonts w:ascii="Times New Roman" w:hAnsi="Times New Roman" w:cs="Times New Roman"/>
          <w:i/>
          <w:sz w:val="24"/>
          <w:szCs w:val="24"/>
        </w:rPr>
        <w:t xml:space="preserve"> Regulations 1956</w:t>
      </w:r>
      <w:r>
        <w:rPr>
          <w:rFonts w:ascii="Times New Roman" w:hAnsi="Times New Roman" w:cs="Times New Roman"/>
          <w:sz w:val="24"/>
          <w:szCs w:val="24"/>
        </w:rPr>
        <w:t xml:space="preserve"> (the PI Regulations) to impose controls on the importation and exportation of drugs (in accordance with Australia’s international obligations), and the importation of precursors, and</w:t>
      </w:r>
    </w:p>
    <w:p w14:paraId="6833EDC2" w14:textId="77777777" w:rsidR="00BC6433" w:rsidRDefault="00BC6433" w:rsidP="00BC6433">
      <w:pPr>
        <w:numPr>
          <w:ilvl w:val="0"/>
          <w:numId w:val="29"/>
        </w:numPr>
        <w:spacing w:after="160" w:line="259" w:lineRule="auto"/>
        <w:rPr>
          <w:rFonts w:ascii="Times New Roman" w:hAnsi="Times New Roman" w:cs="Times New Roman"/>
          <w:sz w:val="24"/>
          <w:szCs w:val="24"/>
        </w:rPr>
      </w:pPr>
      <w:r>
        <w:rPr>
          <w:rFonts w:ascii="Times New Roman" w:hAnsi="Times New Roman" w:cs="Times New Roman"/>
          <w:i/>
          <w:sz w:val="24"/>
          <w:szCs w:val="24"/>
        </w:rPr>
        <w:t>Customs Regulation 2015</w:t>
      </w:r>
      <w:r>
        <w:rPr>
          <w:rFonts w:ascii="Times New Roman" w:hAnsi="Times New Roman" w:cs="Times New Roman"/>
          <w:sz w:val="24"/>
          <w:szCs w:val="24"/>
        </w:rPr>
        <w:t xml:space="preserve"> (the Customs Regulation)</w:t>
      </w:r>
      <w:r w:rsidRPr="00222D64">
        <w:rPr>
          <w:rFonts w:ascii="Times New Roman" w:hAnsi="Times New Roman" w:cs="Times New Roman"/>
          <w:sz w:val="24"/>
          <w:szCs w:val="24"/>
        </w:rPr>
        <w:t xml:space="preserve"> </w:t>
      </w:r>
      <w:r>
        <w:rPr>
          <w:rFonts w:ascii="Times New Roman" w:hAnsi="Times New Roman" w:cs="Times New Roman"/>
          <w:sz w:val="24"/>
          <w:szCs w:val="24"/>
        </w:rPr>
        <w:t xml:space="preserve">to include additional precursors as tier 1 goods in Part 1 to Schedule 7. </w:t>
      </w:r>
    </w:p>
    <w:p w14:paraId="6833EDC3" w14:textId="77777777" w:rsidR="00BC6433" w:rsidRDefault="00BC6433" w:rsidP="00BC6433">
      <w:pPr>
        <w:ind w:left="-90"/>
        <w:rPr>
          <w:rFonts w:ascii="Times New Roman" w:hAnsi="Times New Roman" w:cs="Times New Roman"/>
          <w:sz w:val="24"/>
          <w:szCs w:val="24"/>
        </w:rPr>
      </w:pPr>
      <w:r w:rsidRPr="000B1A53">
        <w:rPr>
          <w:rFonts w:ascii="Times New Roman" w:hAnsi="Times New Roman" w:cs="Times New Roman"/>
          <w:sz w:val="24"/>
          <w:szCs w:val="24"/>
        </w:rPr>
        <w:t xml:space="preserve">The </w:t>
      </w:r>
      <w:r w:rsidRPr="000B1A53">
        <w:rPr>
          <w:rFonts w:ascii="Times New Roman" w:hAnsi="Times New Roman" w:cs="Times New Roman"/>
          <w:i/>
          <w:sz w:val="24"/>
          <w:szCs w:val="24"/>
        </w:rPr>
        <w:t>Criminal Code Act 1995</w:t>
      </w:r>
      <w:r w:rsidRPr="000B1A53">
        <w:rPr>
          <w:rFonts w:ascii="Times New Roman" w:hAnsi="Times New Roman" w:cs="Times New Roman"/>
          <w:sz w:val="24"/>
          <w:szCs w:val="24"/>
        </w:rPr>
        <w:t xml:space="preserve"> (the Code) codifies the general principles of criminal responsibility under laws of the Commonwealth, and contains all the general principles of criminal responsib</w:t>
      </w:r>
      <w:r>
        <w:rPr>
          <w:rFonts w:ascii="Times New Roman" w:hAnsi="Times New Roman" w:cs="Times New Roman"/>
          <w:sz w:val="24"/>
          <w:szCs w:val="24"/>
        </w:rPr>
        <w:t>ility that apply to any offence</w:t>
      </w:r>
      <w:r w:rsidRPr="000B1A53">
        <w:rPr>
          <w:rFonts w:ascii="Times New Roman" w:hAnsi="Times New Roman" w:cs="Times New Roman"/>
          <w:sz w:val="24"/>
          <w:szCs w:val="24"/>
        </w:rPr>
        <w:t xml:space="preserve">. Section 5 of the Code provides that the Governor-General may make regulations prescribing matters required or permitted by the </w:t>
      </w:r>
      <w:r>
        <w:rPr>
          <w:rFonts w:ascii="Times New Roman" w:hAnsi="Times New Roman" w:cs="Times New Roman"/>
          <w:sz w:val="24"/>
          <w:szCs w:val="24"/>
        </w:rPr>
        <w:t xml:space="preserve">Code </w:t>
      </w:r>
      <w:r w:rsidRPr="000B1A53">
        <w:rPr>
          <w:rFonts w:ascii="Times New Roman" w:hAnsi="Times New Roman" w:cs="Times New Roman"/>
          <w:sz w:val="24"/>
          <w:szCs w:val="24"/>
        </w:rPr>
        <w:t xml:space="preserve">to be prescribed, or necessary or convenient to be prescribed, for carrying out or giving effect to the </w:t>
      </w:r>
      <w:r>
        <w:rPr>
          <w:rFonts w:ascii="Times New Roman" w:hAnsi="Times New Roman" w:cs="Times New Roman"/>
          <w:sz w:val="24"/>
          <w:szCs w:val="24"/>
        </w:rPr>
        <w:t xml:space="preserve">Code. </w:t>
      </w:r>
    </w:p>
    <w:p w14:paraId="6833EDC4" w14:textId="77777777" w:rsidR="00BC6433" w:rsidRDefault="00BC6433" w:rsidP="00BC6433">
      <w:pPr>
        <w:ind w:left="-90"/>
        <w:rPr>
          <w:rFonts w:ascii="Times New Roman" w:hAnsi="Times New Roman" w:cs="Times New Roman"/>
          <w:sz w:val="24"/>
        </w:rPr>
      </w:pPr>
      <w:r>
        <w:rPr>
          <w:rFonts w:ascii="Times New Roman" w:hAnsi="Times New Roman" w:cs="Times New Roman"/>
          <w:sz w:val="24"/>
        </w:rPr>
        <w:t xml:space="preserve">The </w:t>
      </w:r>
      <w:r w:rsidRPr="006744A0">
        <w:rPr>
          <w:rFonts w:ascii="Times New Roman" w:hAnsi="Times New Roman" w:cs="Times New Roman"/>
          <w:i/>
          <w:sz w:val="24"/>
        </w:rPr>
        <w:t>Customs Act 1901</w:t>
      </w:r>
      <w:r>
        <w:rPr>
          <w:rFonts w:ascii="Times New Roman" w:hAnsi="Times New Roman" w:cs="Times New Roman"/>
          <w:sz w:val="24"/>
        </w:rPr>
        <w:t xml:space="preserve"> (the Customs Act) concerns customs-related functions and is the legislative authority that sets out the customs requirements for the importation, and exportation, of goods to and from Australia. </w:t>
      </w:r>
    </w:p>
    <w:p w14:paraId="6833EDC5" w14:textId="77777777" w:rsidR="00BC6433" w:rsidRDefault="00BC6433" w:rsidP="00BC6433">
      <w:pPr>
        <w:ind w:left="-90"/>
        <w:rPr>
          <w:rFonts w:ascii="Times New Roman" w:hAnsi="Times New Roman" w:cs="Times New Roman"/>
          <w:sz w:val="24"/>
        </w:rPr>
      </w:pPr>
      <w:r>
        <w:rPr>
          <w:rFonts w:ascii="Times New Roman" w:hAnsi="Times New Roman" w:cs="Times New Roman"/>
          <w:sz w:val="24"/>
        </w:rPr>
        <w:t xml:space="preserve">Subsection 270(1) of the Customs Act, provides, in part, that the Governor-General may make regulations, not inconsistent with the Act, prescribing all matters, which by the Act are required or permitted to be prescribed, or which are necessary or convenient to be prescribed for giving effect to the Act. </w:t>
      </w:r>
    </w:p>
    <w:p w14:paraId="6833EDC6" w14:textId="77777777" w:rsidR="00BC6433" w:rsidRDefault="00BC6433" w:rsidP="00BC6433">
      <w:pPr>
        <w:ind w:left="-90"/>
        <w:rPr>
          <w:rFonts w:ascii="Times New Roman" w:hAnsi="Times New Roman" w:cs="Times New Roman"/>
          <w:sz w:val="24"/>
          <w:szCs w:val="24"/>
        </w:rPr>
      </w:pPr>
      <w:r>
        <w:rPr>
          <w:rFonts w:ascii="Times New Roman" w:hAnsi="Times New Roman" w:cs="Times New Roman"/>
          <w:sz w:val="24"/>
        </w:rPr>
        <w:t xml:space="preserve">Section 50 of the Customs Act provides, in part, that the Governor-General may, by regulation, prohibit the importation of goods into Australia. Section 112 of the Customs Act provides, in part, that the Governor-General may, by regulation, prohibit the exportation of goods </w:t>
      </w:r>
      <w:r>
        <w:rPr>
          <w:rFonts w:ascii="Times New Roman" w:hAnsi="Times New Roman" w:cs="Times New Roman"/>
          <w:sz w:val="24"/>
          <w:szCs w:val="24"/>
        </w:rPr>
        <w:t>from</w:t>
      </w:r>
      <w:r w:rsidRPr="006A66EA">
        <w:rPr>
          <w:rFonts w:ascii="Times New Roman" w:hAnsi="Times New Roman" w:cs="Times New Roman"/>
          <w:sz w:val="24"/>
          <w:szCs w:val="24"/>
        </w:rPr>
        <w:t xml:space="preserve"> Australia</w:t>
      </w:r>
      <w:r>
        <w:rPr>
          <w:rFonts w:ascii="Times New Roman" w:hAnsi="Times New Roman" w:cs="Times New Roman"/>
          <w:sz w:val="24"/>
          <w:szCs w:val="24"/>
        </w:rPr>
        <w:t>.</w:t>
      </w:r>
      <w:r w:rsidRPr="006A66EA">
        <w:rPr>
          <w:rFonts w:ascii="Times New Roman" w:hAnsi="Times New Roman" w:cs="Times New Roman"/>
          <w:sz w:val="24"/>
          <w:szCs w:val="24"/>
        </w:rPr>
        <w:t xml:space="preserve"> </w:t>
      </w:r>
      <w:r>
        <w:rPr>
          <w:rFonts w:ascii="Times New Roman" w:hAnsi="Times New Roman" w:cs="Times New Roman"/>
          <w:sz w:val="24"/>
          <w:szCs w:val="24"/>
        </w:rPr>
        <w:t xml:space="preserve"> Both</w:t>
      </w:r>
      <w:r w:rsidRPr="006A66EA">
        <w:rPr>
          <w:rFonts w:ascii="Times New Roman" w:hAnsi="Times New Roman" w:cs="Times New Roman"/>
          <w:sz w:val="24"/>
          <w:szCs w:val="24"/>
        </w:rPr>
        <w:t xml:space="preserve"> power</w:t>
      </w:r>
      <w:r>
        <w:rPr>
          <w:rFonts w:ascii="Times New Roman" w:hAnsi="Times New Roman" w:cs="Times New Roman"/>
          <w:sz w:val="24"/>
          <w:szCs w:val="24"/>
        </w:rPr>
        <w:t>s</w:t>
      </w:r>
      <w:r w:rsidRPr="006A66EA">
        <w:rPr>
          <w:rFonts w:ascii="Times New Roman" w:hAnsi="Times New Roman" w:cs="Times New Roman"/>
          <w:sz w:val="24"/>
          <w:szCs w:val="24"/>
        </w:rPr>
        <w:t xml:space="preserve"> may be exercised by prohibiting the </w:t>
      </w:r>
      <w:r>
        <w:rPr>
          <w:rFonts w:ascii="Times New Roman" w:hAnsi="Times New Roman" w:cs="Times New Roman"/>
          <w:sz w:val="24"/>
          <w:szCs w:val="24"/>
        </w:rPr>
        <w:t xml:space="preserve">importation or </w:t>
      </w:r>
      <w:r w:rsidRPr="006A66EA">
        <w:rPr>
          <w:rFonts w:ascii="Times New Roman" w:hAnsi="Times New Roman" w:cs="Times New Roman"/>
          <w:sz w:val="24"/>
          <w:szCs w:val="24"/>
        </w:rPr>
        <w:t xml:space="preserve">exportation of goods absolutely or by prohibiting the </w:t>
      </w:r>
      <w:r>
        <w:rPr>
          <w:rFonts w:ascii="Times New Roman" w:hAnsi="Times New Roman" w:cs="Times New Roman"/>
          <w:sz w:val="24"/>
          <w:szCs w:val="24"/>
        </w:rPr>
        <w:t xml:space="preserve">importation or </w:t>
      </w:r>
      <w:r w:rsidRPr="006A66EA">
        <w:rPr>
          <w:rFonts w:ascii="Times New Roman" w:hAnsi="Times New Roman" w:cs="Times New Roman"/>
          <w:sz w:val="24"/>
          <w:szCs w:val="24"/>
        </w:rPr>
        <w:t>exportation of goods unless specified conditions or</w:t>
      </w:r>
      <w:r>
        <w:rPr>
          <w:rFonts w:ascii="Times New Roman" w:hAnsi="Times New Roman" w:cs="Times New Roman"/>
          <w:sz w:val="24"/>
          <w:szCs w:val="24"/>
        </w:rPr>
        <w:t xml:space="preserve"> restrictions are complied with.</w:t>
      </w:r>
    </w:p>
    <w:p w14:paraId="6833EDC7" w14:textId="77777777" w:rsidR="00BC6433" w:rsidRPr="008A7D35" w:rsidRDefault="00BC6433" w:rsidP="00BC6433">
      <w:pPr>
        <w:ind w:left="-90"/>
        <w:rPr>
          <w:rFonts w:ascii="Times New Roman" w:hAnsi="Times New Roman" w:cs="Times New Roman"/>
          <w:sz w:val="24"/>
        </w:rPr>
      </w:pPr>
      <w:r w:rsidRPr="00222D64">
        <w:rPr>
          <w:rFonts w:ascii="Times New Roman" w:hAnsi="Times New Roman" w:cs="Times New Roman"/>
          <w:sz w:val="24"/>
        </w:rPr>
        <w:lastRenderedPageBreak/>
        <w:t>S</w:t>
      </w:r>
      <w:r>
        <w:rPr>
          <w:rFonts w:ascii="Times New Roman" w:hAnsi="Times New Roman" w:cs="Times New Roman"/>
          <w:sz w:val="24"/>
        </w:rPr>
        <w:t>ubs</w:t>
      </w:r>
      <w:r w:rsidRPr="00222D64">
        <w:rPr>
          <w:rFonts w:ascii="Times New Roman" w:hAnsi="Times New Roman" w:cs="Times New Roman"/>
          <w:sz w:val="24"/>
        </w:rPr>
        <w:t>ection</w:t>
      </w:r>
      <w:r>
        <w:rPr>
          <w:rFonts w:ascii="Times New Roman" w:hAnsi="Times New Roman" w:cs="Times New Roman"/>
          <w:sz w:val="24"/>
        </w:rPr>
        <w:t>s</w:t>
      </w:r>
      <w:r w:rsidRPr="00222D64">
        <w:rPr>
          <w:rFonts w:ascii="Times New Roman" w:hAnsi="Times New Roman" w:cs="Times New Roman"/>
          <w:sz w:val="24"/>
        </w:rPr>
        <w:t xml:space="preserve"> 233BAA</w:t>
      </w:r>
      <w:r>
        <w:rPr>
          <w:rFonts w:ascii="Times New Roman" w:hAnsi="Times New Roman" w:cs="Times New Roman"/>
          <w:sz w:val="24"/>
        </w:rPr>
        <w:t>(1)</w:t>
      </w:r>
      <w:r w:rsidRPr="00222D64">
        <w:rPr>
          <w:rFonts w:ascii="Times New Roman" w:hAnsi="Times New Roman" w:cs="Times New Roman"/>
          <w:sz w:val="24"/>
        </w:rPr>
        <w:t xml:space="preserve"> of the </w:t>
      </w:r>
      <w:r>
        <w:rPr>
          <w:rFonts w:ascii="Times New Roman" w:hAnsi="Times New Roman" w:cs="Times New Roman"/>
          <w:sz w:val="24"/>
        </w:rPr>
        <w:t xml:space="preserve">Customs </w:t>
      </w:r>
      <w:r w:rsidRPr="00222D64">
        <w:rPr>
          <w:rFonts w:ascii="Times New Roman" w:hAnsi="Times New Roman" w:cs="Times New Roman"/>
          <w:sz w:val="24"/>
        </w:rPr>
        <w:t>Act provides that the regulations may provide that specified goods constitute tier 1 goods</w:t>
      </w:r>
      <w:r>
        <w:rPr>
          <w:rFonts w:ascii="Times New Roman" w:hAnsi="Times New Roman" w:cs="Times New Roman"/>
          <w:sz w:val="24"/>
        </w:rPr>
        <w:t>, and subsection 233BAA(3) provides that the regulations may prescribe quantities at which those specified goods constitute tier 1 goods</w:t>
      </w:r>
      <w:r w:rsidRPr="00222D64">
        <w:rPr>
          <w:rFonts w:ascii="Times New Roman" w:hAnsi="Times New Roman" w:cs="Times New Roman"/>
          <w:sz w:val="24"/>
        </w:rPr>
        <w:t>.</w:t>
      </w:r>
      <w:r>
        <w:rPr>
          <w:rFonts w:ascii="Times New Roman" w:hAnsi="Times New Roman" w:cs="Times New Roman"/>
          <w:sz w:val="24"/>
        </w:rPr>
        <w:t xml:space="preserve">  Subsection 130(1) and clause 1 of Part 1 of Schedule 7 to the Customs Regulation </w:t>
      </w:r>
      <w:r w:rsidRPr="008A7D35">
        <w:rPr>
          <w:rFonts w:ascii="Times New Roman" w:hAnsi="Times New Roman" w:cs="Times New Roman"/>
          <w:sz w:val="24"/>
        </w:rPr>
        <w:t xml:space="preserve">set out a list of goods </w:t>
      </w:r>
      <w:r>
        <w:rPr>
          <w:rFonts w:ascii="Times New Roman" w:hAnsi="Times New Roman" w:cs="Times New Roman"/>
          <w:sz w:val="24"/>
        </w:rPr>
        <w:t>that are</w:t>
      </w:r>
      <w:r w:rsidRPr="008A7D35">
        <w:rPr>
          <w:rFonts w:ascii="Times New Roman" w:hAnsi="Times New Roman" w:cs="Times New Roman"/>
          <w:sz w:val="24"/>
        </w:rPr>
        <w:t xml:space="preserve"> ‘tier 1 goods’</w:t>
      </w:r>
      <w:r>
        <w:rPr>
          <w:rFonts w:ascii="Times New Roman" w:hAnsi="Times New Roman" w:cs="Times New Roman"/>
          <w:sz w:val="24"/>
        </w:rPr>
        <w:t xml:space="preserve"> and their quantities where relevant</w:t>
      </w:r>
      <w:r w:rsidRPr="008A7D35">
        <w:rPr>
          <w:rFonts w:ascii="Times New Roman" w:hAnsi="Times New Roman" w:cs="Times New Roman"/>
          <w:sz w:val="24"/>
        </w:rPr>
        <w:t>.</w:t>
      </w:r>
      <w:r>
        <w:rPr>
          <w:rFonts w:ascii="Times New Roman" w:hAnsi="Times New Roman" w:cs="Times New Roman"/>
          <w:sz w:val="24"/>
        </w:rPr>
        <w:t xml:space="preserve"> </w:t>
      </w:r>
      <w:r w:rsidRPr="008A7D35">
        <w:rPr>
          <w:rFonts w:ascii="Times New Roman" w:hAnsi="Times New Roman" w:cs="Times New Roman"/>
          <w:sz w:val="24"/>
        </w:rPr>
        <w:t xml:space="preserve"> These goods, if exported or imported in contravention </w:t>
      </w:r>
      <w:r>
        <w:rPr>
          <w:rFonts w:ascii="Times New Roman" w:hAnsi="Times New Roman" w:cs="Times New Roman"/>
          <w:sz w:val="24"/>
        </w:rPr>
        <w:t xml:space="preserve">of subsections 233BAA(3) or (5) </w:t>
      </w:r>
      <w:r w:rsidRPr="008A7D35">
        <w:rPr>
          <w:rFonts w:ascii="Times New Roman" w:hAnsi="Times New Roman" w:cs="Times New Roman"/>
          <w:sz w:val="24"/>
        </w:rPr>
        <w:t xml:space="preserve">of the </w:t>
      </w:r>
      <w:r>
        <w:rPr>
          <w:rFonts w:ascii="Times New Roman" w:hAnsi="Times New Roman" w:cs="Times New Roman"/>
          <w:sz w:val="24"/>
        </w:rPr>
        <w:t xml:space="preserve">Customs </w:t>
      </w:r>
      <w:r w:rsidRPr="008A7D35">
        <w:rPr>
          <w:rFonts w:ascii="Times New Roman" w:hAnsi="Times New Roman" w:cs="Times New Roman"/>
          <w:sz w:val="24"/>
        </w:rPr>
        <w:t>Act, will result in an offence punishable by imprisonment of five years or 1000 penalty units</w:t>
      </w:r>
      <w:r>
        <w:rPr>
          <w:rFonts w:ascii="Times New Roman" w:hAnsi="Times New Roman" w:cs="Times New Roman"/>
          <w:sz w:val="24"/>
        </w:rPr>
        <w:t>, or both</w:t>
      </w:r>
      <w:r w:rsidRPr="008A7D35">
        <w:rPr>
          <w:rFonts w:ascii="Times New Roman" w:hAnsi="Times New Roman" w:cs="Times New Roman"/>
          <w:sz w:val="24"/>
        </w:rPr>
        <w:t>.</w:t>
      </w:r>
    </w:p>
    <w:p w14:paraId="6833EDC8" w14:textId="77777777" w:rsidR="00BC6433" w:rsidRPr="006C0F4F" w:rsidRDefault="00BC6433" w:rsidP="00BC6433">
      <w:pPr>
        <w:ind w:left="-90"/>
        <w:rPr>
          <w:rFonts w:ascii="Times New Roman" w:hAnsi="Times New Roman" w:cs="Times New Roman"/>
          <w:i/>
          <w:sz w:val="24"/>
        </w:rPr>
      </w:pPr>
      <w:r>
        <w:rPr>
          <w:rFonts w:ascii="Times New Roman" w:hAnsi="Times New Roman" w:cs="Times New Roman"/>
          <w:i/>
          <w:sz w:val="24"/>
        </w:rPr>
        <w:t>Amendments in relation to precursors</w:t>
      </w:r>
    </w:p>
    <w:p w14:paraId="6833EDC9" w14:textId="77777777" w:rsidR="00BC6433" w:rsidRDefault="00BC6433" w:rsidP="00BC6433">
      <w:pPr>
        <w:ind w:left="-90"/>
        <w:rPr>
          <w:rFonts w:ascii="Times New Roman" w:hAnsi="Times New Roman" w:cs="Times New Roman"/>
          <w:sz w:val="24"/>
          <w:szCs w:val="24"/>
        </w:rPr>
      </w:pPr>
      <w:r>
        <w:rPr>
          <w:rFonts w:ascii="Times New Roman" w:hAnsi="Times New Roman" w:cs="Times New Roman"/>
          <w:sz w:val="24"/>
          <w:szCs w:val="24"/>
        </w:rPr>
        <w:t xml:space="preserve">Section 301.3 of the Code provides that a controlled precursor is a substance listed by </w:t>
      </w:r>
      <w:r w:rsidR="001C1DAF">
        <w:rPr>
          <w:rFonts w:ascii="Times New Roman" w:hAnsi="Times New Roman" w:cs="Times New Roman"/>
          <w:sz w:val="24"/>
          <w:szCs w:val="24"/>
        </w:rPr>
        <w:t>a</w:t>
      </w:r>
      <w:r>
        <w:rPr>
          <w:rFonts w:ascii="Times New Roman" w:hAnsi="Times New Roman" w:cs="Times New Roman"/>
          <w:sz w:val="24"/>
          <w:szCs w:val="24"/>
        </w:rPr>
        <w:t xml:space="preserve"> regulation as a controlled substance and section 301.6 of the Code provides that a border controlled precursor is a substance listed by the regulations as a border controlled substance.</w:t>
      </w:r>
    </w:p>
    <w:p w14:paraId="6833EDCA" w14:textId="77777777" w:rsidR="00BC6433" w:rsidRDefault="00BC6433" w:rsidP="00BC6433">
      <w:pPr>
        <w:ind w:left="-90"/>
        <w:rPr>
          <w:rFonts w:ascii="Times New Roman" w:hAnsi="Times New Roman" w:cs="Times New Roman"/>
          <w:sz w:val="24"/>
          <w:szCs w:val="24"/>
        </w:rPr>
      </w:pPr>
      <w:r>
        <w:rPr>
          <w:rFonts w:ascii="Times New Roman" w:hAnsi="Times New Roman" w:cs="Times New Roman"/>
          <w:sz w:val="24"/>
          <w:szCs w:val="24"/>
        </w:rPr>
        <w:t>Section 13 and 16 of the</w:t>
      </w:r>
      <w:r w:rsidRPr="000B1A53">
        <w:rPr>
          <w:rFonts w:ascii="Times New Roman" w:hAnsi="Times New Roman" w:cs="Times New Roman"/>
          <w:sz w:val="24"/>
          <w:szCs w:val="24"/>
        </w:rPr>
        <w:t xml:space="preserve"> Code Regulations</w:t>
      </w:r>
      <w:r>
        <w:rPr>
          <w:rFonts w:ascii="Times New Roman" w:hAnsi="Times New Roman" w:cs="Times New Roman"/>
          <w:sz w:val="24"/>
          <w:szCs w:val="24"/>
        </w:rPr>
        <w:t xml:space="preserve"> list controlled precursors and border controlled precursors respectively for the purposes of Part 9.1 of the Code, which contains offences in relation to the pre-trafficking and possession of</w:t>
      </w:r>
      <w:r w:rsidRPr="00764927">
        <w:rPr>
          <w:rFonts w:ascii="Times New Roman" w:hAnsi="Times New Roman" w:cs="Times New Roman"/>
          <w:sz w:val="24"/>
          <w:szCs w:val="24"/>
        </w:rPr>
        <w:t xml:space="preserve"> </w:t>
      </w:r>
      <w:r>
        <w:rPr>
          <w:rFonts w:ascii="Times New Roman" w:hAnsi="Times New Roman" w:cs="Times New Roman"/>
          <w:sz w:val="24"/>
          <w:szCs w:val="24"/>
        </w:rPr>
        <w:t>controlled precursors and the importation and exportation of border controlled precursors.  The Regulations include ten additional precursors in section 13 and twelve additional precursors in section 16, as well as their commercial and marketable quantities.  The precursors have been identified as having no known legitimate industrial or commercial use. These additions reflect new drug manufacturing methodologies that are constantly evolving</w:t>
      </w:r>
      <w:r w:rsidRPr="00A52588">
        <w:rPr>
          <w:rFonts w:ascii="Times New Roman" w:hAnsi="Times New Roman" w:cs="Times New Roman"/>
          <w:sz w:val="24"/>
          <w:szCs w:val="24"/>
        </w:rPr>
        <w:t xml:space="preserve"> to use new chemicals</w:t>
      </w:r>
      <w:r>
        <w:rPr>
          <w:rFonts w:ascii="Times New Roman" w:hAnsi="Times New Roman" w:cs="Times New Roman"/>
          <w:sz w:val="24"/>
          <w:szCs w:val="24"/>
        </w:rPr>
        <w:t xml:space="preserve"> in the </w:t>
      </w:r>
      <w:r w:rsidRPr="00EF00C3">
        <w:rPr>
          <w:rFonts w:ascii="Times New Roman" w:hAnsi="Times New Roman" w:cs="Times New Roman"/>
          <w:sz w:val="24"/>
          <w:szCs w:val="24"/>
        </w:rPr>
        <w:t>domestic manufacture of illicit drugs</w:t>
      </w:r>
      <w:r>
        <w:rPr>
          <w:rFonts w:ascii="Times New Roman" w:hAnsi="Times New Roman" w:cs="Times New Roman"/>
          <w:sz w:val="24"/>
          <w:szCs w:val="24"/>
        </w:rPr>
        <w:t xml:space="preserve">. The additions also </w:t>
      </w:r>
      <w:r w:rsidRPr="00CA5A99">
        <w:rPr>
          <w:rFonts w:ascii="Times New Roman" w:hAnsi="Times New Roman" w:cs="Times New Roman"/>
          <w:sz w:val="24"/>
          <w:szCs w:val="24"/>
        </w:rPr>
        <w:t>ensure</w:t>
      </w:r>
      <w:r>
        <w:rPr>
          <w:rFonts w:ascii="Times New Roman" w:hAnsi="Times New Roman" w:cs="Times New Roman"/>
          <w:sz w:val="24"/>
          <w:szCs w:val="24"/>
        </w:rPr>
        <w:t xml:space="preserve"> </w:t>
      </w:r>
      <w:r w:rsidRPr="00CA5A99">
        <w:rPr>
          <w:rFonts w:ascii="Times New Roman" w:hAnsi="Times New Roman" w:cs="Times New Roman"/>
          <w:sz w:val="24"/>
          <w:szCs w:val="24"/>
        </w:rPr>
        <w:t xml:space="preserve">that Commonwealth controls are </w:t>
      </w:r>
      <w:r>
        <w:rPr>
          <w:rFonts w:ascii="Times New Roman" w:hAnsi="Times New Roman" w:cs="Times New Roman"/>
          <w:sz w:val="24"/>
          <w:szCs w:val="24"/>
        </w:rPr>
        <w:t>better</w:t>
      </w:r>
      <w:r w:rsidRPr="00CA5A99">
        <w:rPr>
          <w:rFonts w:ascii="Times New Roman" w:hAnsi="Times New Roman" w:cs="Times New Roman"/>
          <w:sz w:val="24"/>
          <w:szCs w:val="24"/>
        </w:rPr>
        <w:t xml:space="preserve"> aligned with state </w:t>
      </w:r>
      <w:r w:rsidRPr="00FC40CE">
        <w:rPr>
          <w:rFonts w:ascii="Times New Roman" w:hAnsi="Times New Roman" w:cs="Times New Roman"/>
          <w:sz w:val="24"/>
          <w:szCs w:val="24"/>
        </w:rPr>
        <w:t>and territory</w:t>
      </w:r>
      <w:r>
        <w:rPr>
          <w:rFonts w:ascii="Times New Roman" w:hAnsi="Times New Roman" w:cs="Times New Roman"/>
          <w:sz w:val="24"/>
          <w:szCs w:val="24"/>
        </w:rPr>
        <w:t xml:space="preserve"> c</w:t>
      </w:r>
      <w:r w:rsidRPr="00CA5A99">
        <w:rPr>
          <w:rFonts w:ascii="Times New Roman" w:hAnsi="Times New Roman" w:cs="Times New Roman"/>
          <w:sz w:val="24"/>
          <w:szCs w:val="24"/>
        </w:rPr>
        <w:t>ontrols</w:t>
      </w:r>
      <w:r>
        <w:rPr>
          <w:rFonts w:ascii="Times New Roman" w:hAnsi="Times New Roman" w:cs="Times New Roman"/>
          <w:sz w:val="24"/>
          <w:szCs w:val="24"/>
        </w:rPr>
        <w:t xml:space="preserve"> and enable law enforcement to investigate, prosecute and disrupt the importation of new precursors used in the manufacture of illicit drugs.</w:t>
      </w:r>
    </w:p>
    <w:p w14:paraId="6833EDCB" w14:textId="77777777" w:rsidR="00BC6433" w:rsidRDefault="00BC6433" w:rsidP="00BC6433">
      <w:pPr>
        <w:ind w:left="-90"/>
        <w:rPr>
          <w:rFonts w:ascii="Times New Roman" w:hAnsi="Times New Roman" w:cs="Times New Roman"/>
          <w:sz w:val="24"/>
          <w:szCs w:val="24"/>
        </w:rPr>
      </w:pPr>
      <w:r>
        <w:rPr>
          <w:rFonts w:ascii="Times New Roman" w:hAnsi="Times New Roman" w:cs="Times New Roman"/>
          <w:sz w:val="24"/>
          <w:szCs w:val="24"/>
        </w:rPr>
        <w:t xml:space="preserve">The </w:t>
      </w:r>
      <w:r w:rsidR="00873172">
        <w:rPr>
          <w:rFonts w:ascii="Times New Roman" w:hAnsi="Times New Roman" w:cs="Times New Roman"/>
          <w:sz w:val="24"/>
          <w:szCs w:val="24"/>
        </w:rPr>
        <w:t>Regulations</w:t>
      </w:r>
      <w:r>
        <w:rPr>
          <w:rFonts w:ascii="Times New Roman" w:hAnsi="Times New Roman" w:cs="Times New Roman"/>
          <w:sz w:val="24"/>
          <w:szCs w:val="24"/>
        </w:rPr>
        <w:t xml:space="preserve"> also add to Schedule 4 to the PI Regulations those border controlled precursors that are to be listed in the Code Regulations by the </w:t>
      </w:r>
      <w:r w:rsidR="00873172">
        <w:rPr>
          <w:rFonts w:ascii="Times New Roman" w:hAnsi="Times New Roman" w:cs="Times New Roman"/>
          <w:sz w:val="24"/>
          <w:szCs w:val="24"/>
        </w:rPr>
        <w:t>Regulation</w:t>
      </w:r>
      <w:r>
        <w:rPr>
          <w:rFonts w:ascii="Times New Roman" w:hAnsi="Times New Roman" w:cs="Times New Roman"/>
          <w:sz w:val="24"/>
          <w:szCs w:val="24"/>
        </w:rPr>
        <w:t>s, but that are not already listed in Schedule 4, to ensure that these substances can be seized at the border without a warrant if they are imported without the required permission.</w:t>
      </w:r>
    </w:p>
    <w:p w14:paraId="6833EDCC" w14:textId="77777777" w:rsidR="00BC6433" w:rsidRDefault="00BC6433" w:rsidP="00BC6433">
      <w:pPr>
        <w:ind w:left="-90"/>
        <w:rPr>
          <w:rFonts w:ascii="Times New Roman" w:hAnsi="Times New Roman" w:cs="Times New Roman"/>
          <w:sz w:val="24"/>
          <w:szCs w:val="24"/>
        </w:rPr>
      </w:pPr>
      <w:r>
        <w:rPr>
          <w:rFonts w:ascii="Times New Roman" w:hAnsi="Times New Roman" w:cs="Times New Roman"/>
          <w:sz w:val="24"/>
          <w:szCs w:val="24"/>
        </w:rPr>
        <w:t xml:space="preserve">The </w:t>
      </w:r>
      <w:r w:rsidR="00873172">
        <w:rPr>
          <w:rFonts w:ascii="Times New Roman" w:hAnsi="Times New Roman" w:cs="Times New Roman"/>
          <w:sz w:val="24"/>
          <w:szCs w:val="24"/>
        </w:rPr>
        <w:t>Regulations</w:t>
      </w:r>
      <w:r>
        <w:rPr>
          <w:rFonts w:ascii="Times New Roman" w:hAnsi="Times New Roman" w:cs="Times New Roman"/>
          <w:sz w:val="24"/>
          <w:szCs w:val="24"/>
        </w:rPr>
        <w:t xml:space="preserve"> also amend the commercial quantities</w:t>
      </w:r>
      <w:r w:rsidRPr="00C20F22">
        <w:rPr>
          <w:rFonts w:ascii="Times New Roman" w:hAnsi="Times New Roman" w:cs="Times New Roman"/>
          <w:sz w:val="24"/>
          <w:szCs w:val="24"/>
        </w:rPr>
        <w:t xml:space="preserve"> and</w:t>
      </w:r>
      <w:r>
        <w:rPr>
          <w:rFonts w:ascii="Times New Roman" w:hAnsi="Times New Roman" w:cs="Times New Roman"/>
          <w:sz w:val="24"/>
          <w:szCs w:val="24"/>
        </w:rPr>
        <w:t xml:space="preserve"> marketable quantities for phenyl-2-</w:t>
      </w:r>
      <w:r w:rsidRPr="00C20F22">
        <w:rPr>
          <w:rFonts w:ascii="Times New Roman" w:hAnsi="Times New Roman" w:cs="Times New Roman"/>
          <w:sz w:val="24"/>
          <w:szCs w:val="24"/>
        </w:rPr>
        <w:t>propanone</w:t>
      </w:r>
      <w:r>
        <w:rPr>
          <w:rFonts w:ascii="Times New Roman" w:hAnsi="Times New Roman" w:cs="Times New Roman"/>
          <w:sz w:val="24"/>
          <w:szCs w:val="24"/>
        </w:rPr>
        <w:t xml:space="preserve"> which is currently listed as a controlled precursor and </w:t>
      </w:r>
      <w:r w:rsidR="005B7685">
        <w:rPr>
          <w:rFonts w:ascii="Times New Roman" w:hAnsi="Times New Roman" w:cs="Times New Roman"/>
          <w:sz w:val="24"/>
          <w:szCs w:val="24"/>
        </w:rPr>
        <w:t>a</w:t>
      </w:r>
      <w:r>
        <w:rPr>
          <w:rFonts w:ascii="Times New Roman" w:hAnsi="Times New Roman" w:cs="Times New Roman"/>
          <w:sz w:val="24"/>
          <w:szCs w:val="24"/>
        </w:rPr>
        <w:t xml:space="preserve"> border controlled precursor in the Code Regulations. These quantities </w:t>
      </w:r>
      <w:r w:rsidR="00873172">
        <w:rPr>
          <w:rFonts w:ascii="Times New Roman" w:hAnsi="Times New Roman" w:cs="Times New Roman"/>
          <w:sz w:val="24"/>
          <w:szCs w:val="24"/>
        </w:rPr>
        <w:t>are</w:t>
      </w:r>
      <w:r w:rsidRPr="00C20F22">
        <w:rPr>
          <w:rFonts w:ascii="Times New Roman" w:hAnsi="Times New Roman" w:cs="Times New Roman"/>
          <w:sz w:val="24"/>
          <w:szCs w:val="24"/>
        </w:rPr>
        <w:t xml:space="preserve"> replace</w:t>
      </w:r>
      <w:r>
        <w:rPr>
          <w:rFonts w:ascii="Times New Roman" w:hAnsi="Times New Roman" w:cs="Times New Roman"/>
          <w:sz w:val="24"/>
          <w:szCs w:val="24"/>
        </w:rPr>
        <w:t xml:space="preserve">d </w:t>
      </w:r>
      <w:r w:rsidRPr="00C20F22">
        <w:rPr>
          <w:rFonts w:ascii="Times New Roman" w:hAnsi="Times New Roman" w:cs="Times New Roman"/>
          <w:sz w:val="24"/>
          <w:szCs w:val="24"/>
        </w:rPr>
        <w:t>with smaller quantities</w:t>
      </w:r>
      <w:r>
        <w:rPr>
          <w:rFonts w:ascii="Times New Roman" w:hAnsi="Times New Roman" w:cs="Times New Roman"/>
          <w:sz w:val="24"/>
          <w:szCs w:val="24"/>
        </w:rPr>
        <w:t xml:space="preserve"> which </w:t>
      </w:r>
      <w:r w:rsidRPr="00C20F22">
        <w:rPr>
          <w:rFonts w:ascii="Times New Roman" w:hAnsi="Times New Roman" w:cs="Times New Roman"/>
          <w:sz w:val="24"/>
          <w:szCs w:val="24"/>
        </w:rPr>
        <w:t xml:space="preserve">reflect </w:t>
      </w:r>
      <w:r>
        <w:rPr>
          <w:rFonts w:ascii="Times New Roman" w:hAnsi="Times New Roman" w:cs="Times New Roman"/>
          <w:sz w:val="24"/>
          <w:szCs w:val="24"/>
        </w:rPr>
        <w:t>recognised and</w:t>
      </w:r>
      <w:r w:rsidRPr="00C20F22">
        <w:rPr>
          <w:rFonts w:ascii="Times New Roman" w:hAnsi="Times New Roman" w:cs="Times New Roman"/>
          <w:sz w:val="24"/>
          <w:szCs w:val="24"/>
        </w:rPr>
        <w:t xml:space="preserve"> published methods for</w:t>
      </w:r>
      <w:r>
        <w:rPr>
          <w:rFonts w:ascii="Times New Roman" w:hAnsi="Times New Roman" w:cs="Times New Roman"/>
          <w:sz w:val="24"/>
          <w:szCs w:val="24"/>
        </w:rPr>
        <w:t xml:space="preserve"> </w:t>
      </w:r>
      <w:r w:rsidRPr="00C20F22">
        <w:rPr>
          <w:rFonts w:ascii="Times New Roman" w:hAnsi="Times New Roman" w:cs="Times New Roman"/>
          <w:sz w:val="24"/>
          <w:szCs w:val="24"/>
        </w:rPr>
        <w:t>producing methamphetamine from phenyl-2-propanone</w:t>
      </w:r>
      <w:r>
        <w:rPr>
          <w:rFonts w:ascii="Times New Roman" w:hAnsi="Times New Roman" w:cs="Times New Roman"/>
          <w:sz w:val="24"/>
          <w:szCs w:val="24"/>
        </w:rPr>
        <w:t>.</w:t>
      </w:r>
    </w:p>
    <w:p w14:paraId="6833EDCD" w14:textId="77777777" w:rsidR="00BC6433" w:rsidRDefault="00BC6433" w:rsidP="00BC6433">
      <w:pPr>
        <w:ind w:left="-90"/>
        <w:rPr>
          <w:rFonts w:ascii="Times New Roman" w:hAnsi="Times New Roman" w:cs="Times New Roman"/>
          <w:sz w:val="24"/>
          <w:szCs w:val="24"/>
        </w:rPr>
      </w:pPr>
      <w:r>
        <w:rPr>
          <w:rFonts w:ascii="Times New Roman" w:hAnsi="Times New Roman" w:cs="Times New Roman"/>
          <w:sz w:val="24"/>
          <w:szCs w:val="24"/>
        </w:rPr>
        <w:t xml:space="preserve">In addition, the </w:t>
      </w:r>
      <w:r w:rsidR="00873172">
        <w:rPr>
          <w:rFonts w:ascii="Times New Roman" w:hAnsi="Times New Roman" w:cs="Times New Roman"/>
          <w:sz w:val="24"/>
          <w:szCs w:val="24"/>
        </w:rPr>
        <w:t>Regulations</w:t>
      </w:r>
      <w:r>
        <w:rPr>
          <w:rFonts w:ascii="Times New Roman" w:hAnsi="Times New Roman" w:cs="Times New Roman"/>
          <w:sz w:val="24"/>
          <w:szCs w:val="24"/>
        </w:rPr>
        <w:t xml:space="preserve"> also add to clause 1 in Part 1 of Schedule 7 to the Customs Regulation those border controlled precursors </w:t>
      </w:r>
      <w:r w:rsidRPr="008A7D35">
        <w:rPr>
          <w:rFonts w:ascii="Times New Roman" w:hAnsi="Times New Roman" w:cs="Times New Roman"/>
          <w:sz w:val="24"/>
          <w:szCs w:val="24"/>
        </w:rPr>
        <w:t xml:space="preserve">that </w:t>
      </w:r>
      <w:r w:rsidR="00873172">
        <w:rPr>
          <w:rFonts w:ascii="Times New Roman" w:hAnsi="Times New Roman" w:cs="Times New Roman"/>
          <w:sz w:val="24"/>
          <w:szCs w:val="24"/>
        </w:rPr>
        <w:t xml:space="preserve">are </w:t>
      </w:r>
      <w:r w:rsidRPr="008A7D35">
        <w:rPr>
          <w:rFonts w:ascii="Times New Roman" w:hAnsi="Times New Roman" w:cs="Times New Roman"/>
          <w:sz w:val="24"/>
          <w:szCs w:val="24"/>
        </w:rPr>
        <w:t>included in s</w:t>
      </w:r>
      <w:r>
        <w:rPr>
          <w:rFonts w:ascii="Times New Roman" w:hAnsi="Times New Roman" w:cs="Times New Roman"/>
          <w:sz w:val="24"/>
          <w:szCs w:val="24"/>
        </w:rPr>
        <w:t>ection</w:t>
      </w:r>
      <w:r w:rsidRPr="008A7D35">
        <w:rPr>
          <w:rFonts w:ascii="Times New Roman" w:hAnsi="Times New Roman" w:cs="Times New Roman"/>
          <w:sz w:val="24"/>
          <w:szCs w:val="24"/>
        </w:rPr>
        <w:t xml:space="preserve"> 1</w:t>
      </w:r>
      <w:r>
        <w:rPr>
          <w:rFonts w:ascii="Times New Roman" w:hAnsi="Times New Roman" w:cs="Times New Roman"/>
          <w:sz w:val="24"/>
          <w:szCs w:val="24"/>
        </w:rPr>
        <w:t>6</w:t>
      </w:r>
      <w:r w:rsidRPr="008A7D35">
        <w:rPr>
          <w:rFonts w:ascii="Times New Roman" w:hAnsi="Times New Roman" w:cs="Times New Roman"/>
          <w:sz w:val="24"/>
          <w:szCs w:val="24"/>
        </w:rPr>
        <w:t xml:space="preserve"> of the Code Regulations by the </w:t>
      </w:r>
      <w:r w:rsidR="00873172">
        <w:rPr>
          <w:rFonts w:ascii="Times New Roman" w:hAnsi="Times New Roman" w:cs="Times New Roman"/>
          <w:sz w:val="24"/>
          <w:szCs w:val="24"/>
        </w:rPr>
        <w:t>Regulations</w:t>
      </w:r>
      <w:r w:rsidRPr="008A7D35">
        <w:rPr>
          <w:rFonts w:ascii="Times New Roman" w:hAnsi="Times New Roman" w:cs="Times New Roman"/>
          <w:sz w:val="24"/>
          <w:szCs w:val="24"/>
        </w:rPr>
        <w:t>,</w:t>
      </w:r>
      <w:r>
        <w:rPr>
          <w:rFonts w:ascii="Times New Roman" w:hAnsi="Times New Roman" w:cs="Times New Roman"/>
          <w:sz w:val="24"/>
          <w:szCs w:val="24"/>
        </w:rPr>
        <w:t xml:space="preserve"> to the extent they are not already listed.  This ensure</w:t>
      </w:r>
      <w:r w:rsidR="00873172">
        <w:rPr>
          <w:rFonts w:ascii="Times New Roman" w:hAnsi="Times New Roman" w:cs="Times New Roman"/>
          <w:sz w:val="24"/>
          <w:szCs w:val="24"/>
        </w:rPr>
        <w:t>s</w:t>
      </w:r>
      <w:r>
        <w:rPr>
          <w:rFonts w:ascii="Times New Roman" w:hAnsi="Times New Roman" w:cs="Times New Roman"/>
          <w:sz w:val="24"/>
          <w:szCs w:val="24"/>
        </w:rPr>
        <w:t xml:space="preserve"> that these substances are tier 1 goods for the purpose of section 233BAA of the Customs Act.</w:t>
      </w:r>
    </w:p>
    <w:p w14:paraId="6833EDCE" w14:textId="77777777" w:rsidR="00BC6433" w:rsidRPr="006C0F4F" w:rsidRDefault="00BC6433" w:rsidP="00BC6433">
      <w:pPr>
        <w:ind w:left="-90"/>
        <w:rPr>
          <w:rFonts w:ascii="Times New Roman" w:hAnsi="Times New Roman" w:cs="Times New Roman"/>
          <w:i/>
          <w:sz w:val="24"/>
          <w:szCs w:val="24"/>
        </w:rPr>
      </w:pPr>
      <w:r>
        <w:rPr>
          <w:rFonts w:ascii="Times New Roman" w:hAnsi="Times New Roman" w:cs="Times New Roman"/>
          <w:i/>
          <w:sz w:val="24"/>
          <w:szCs w:val="24"/>
        </w:rPr>
        <w:t>Amendments in relation to drugs</w:t>
      </w:r>
    </w:p>
    <w:p w14:paraId="6833EDCF" w14:textId="77777777" w:rsidR="00BC6433" w:rsidRPr="00110FEA" w:rsidRDefault="00BC6433" w:rsidP="00BC6433">
      <w:pPr>
        <w:ind w:left="-90"/>
      </w:pPr>
      <w:r w:rsidRPr="00110FEA">
        <w:rPr>
          <w:rFonts w:ascii="Times New Roman" w:hAnsi="Times New Roman" w:cs="Times New Roman"/>
          <w:sz w:val="24"/>
        </w:rPr>
        <w:t xml:space="preserve">The Minister for Health </w:t>
      </w:r>
      <w:r>
        <w:rPr>
          <w:rFonts w:ascii="Times New Roman" w:hAnsi="Times New Roman" w:cs="Times New Roman"/>
          <w:sz w:val="24"/>
        </w:rPr>
        <w:t xml:space="preserve">requested </w:t>
      </w:r>
      <w:r w:rsidRPr="00110FEA">
        <w:rPr>
          <w:rFonts w:ascii="Times New Roman" w:hAnsi="Times New Roman" w:cs="Times New Roman"/>
          <w:sz w:val="24"/>
        </w:rPr>
        <w:t>amendments</w:t>
      </w:r>
      <w:r>
        <w:rPr>
          <w:rFonts w:ascii="Times New Roman" w:hAnsi="Times New Roman" w:cs="Times New Roman"/>
          <w:sz w:val="24"/>
        </w:rPr>
        <w:t xml:space="preserve"> to the PE Regulations and the PI Regulations in relation to drugs</w:t>
      </w:r>
      <w:r w:rsidRPr="00110FEA">
        <w:rPr>
          <w:rFonts w:ascii="Times New Roman" w:hAnsi="Times New Roman" w:cs="Times New Roman"/>
          <w:sz w:val="24"/>
        </w:rPr>
        <w:t xml:space="preserve"> due</w:t>
      </w:r>
      <w:r>
        <w:rPr>
          <w:rFonts w:ascii="Times New Roman" w:hAnsi="Times New Roman" w:cs="Times New Roman"/>
          <w:sz w:val="24"/>
        </w:rPr>
        <w:t>,</w:t>
      </w:r>
      <w:r w:rsidRPr="00110FEA">
        <w:rPr>
          <w:rFonts w:ascii="Times New Roman" w:hAnsi="Times New Roman" w:cs="Times New Roman"/>
          <w:sz w:val="24"/>
        </w:rPr>
        <w:t xml:space="preserve"> in part, to recent scheduling decisions by the United Nations Commission on Narcotic Drugs for the </w:t>
      </w:r>
      <w:r w:rsidRPr="00110FEA">
        <w:rPr>
          <w:rFonts w:ascii="Times New Roman" w:hAnsi="Times New Roman" w:cs="Times New Roman"/>
          <w:i/>
          <w:sz w:val="24"/>
        </w:rPr>
        <w:t>Single Convention on Narcotic Drugs of 1961</w:t>
      </w:r>
      <w:r w:rsidRPr="00110FEA">
        <w:rPr>
          <w:rFonts w:ascii="Times New Roman" w:hAnsi="Times New Roman" w:cs="Times New Roman"/>
          <w:sz w:val="24"/>
        </w:rPr>
        <w:t xml:space="preserve">, as </w:t>
      </w:r>
      <w:r w:rsidRPr="00110FEA">
        <w:rPr>
          <w:rFonts w:ascii="Times New Roman" w:hAnsi="Times New Roman" w:cs="Times New Roman"/>
          <w:sz w:val="24"/>
        </w:rPr>
        <w:lastRenderedPageBreak/>
        <w:t xml:space="preserve">amended by the 1972 Protocol, the </w:t>
      </w:r>
      <w:r w:rsidRPr="00110FEA">
        <w:rPr>
          <w:rFonts w:ascii="Times New Roman" w:hAnsi="Times New Roman" w:cs="Times New Roman"/>
          <w:i/>
          <w:sz w:val="24"/>
        </w:rPr>
        <w:t>Convention on Psychotropic Substances of 1971</w:t>
      </w:r>
      <w:r w:rsidRPr="00110FEA">
        <w:rPr>
          <w:rFonts w:ascii="Times New Roman" w:hAnsi="Times New Roman" w:cs="Times New Roman"/>
          <w:sz w:val="24"/>
        </w:rPr>
        <w:t xml:space="preserve"> and the </w:t>
      </w:r>
      <w:r w:rsidRPr="00110FEA">
        <w:rPr>
          <w:rFonts w:ascii="Times New Roman" w:hAnsi="Times New Roman" w:cs="Times New Roman"/>
          <w:i/>
          <w:sz w:val="24"/>
        </w:rPr>
        <w:t>United Nations Convention against Illicit Traffic in Narcotic Drugs and Psychotropic Substances</w:t>
      </w:r>
      <w:r>
        <w:rPr>
          <w:rFonts w:ascii="Times New Roman" w:hAnsi="Times New Roman" w:cs="Times New Roman"/>
          <w:i/>
          <w:sz w:val="24"/>
        </w:rPr>
        <w:t xml:space="preserve"> </w:t>
      </w:r>
      <w:r w:rsidRPr="00110FEA">
        <w:rPr>
          <w:rFonts w:ascii="Times New Roman" w:hAnsi="Times New Roman" w:cs="Times New Roman"/>
          <w:i/>
          <w:sz w:val="24"/>
        </w:rPr>
        <w:t>1988</w:t>
      </w:r>
      <w:r w:rsidRPr="00110FEA">
        <w:rPr>
          <w:rFonts w:ascii="Times New Roman" w:hAnsi="Times New Roman" w:cs="Times New Roman"/>
          <w:sz w:val="24"/>
        </w:rPr>
        <w:t xml:space="preserve">. </w:t>
      </w:r>
    </w:p>
    <w:p w14:paraId="6833EDD0" w14:textId="77777777" w:rsidR="00BC6433" w:rsidRDefault="00BC6433" w:rsidP="00BC6433">
      <w:pPr>
        <w:ind w:left="-90"/>
        <w:rPr>
          <w:rFonts w:ascii="Times New Roman" w:hAnsi="Times New Roman" w:cs="Times New Roman"/>
          <w:sz w:val="24"/>
        </w:rPr>
      </w:pPr>
      <w:r w:rsidRPr="00F60444">
        <w:rPr>
          <w:rFonts w:ascii="Times New Roman" w:hAnsi="Times New Roman" w:cs="Times New Roman"/>
          <w:sz w:val="24"/>
        </w:rPr>
        <w:t xml:space="preserve">Australia as a signatory to these Conventions is obliged to impose import and export controls on substances scheduled in these Conventions. The amendments will ensure Australia’s continuing compliance with </w:t>
      </w:r>
      <w:r>
        <w:rPr>
          <w:rFonts w:ascii="Times New Roman" w:hAnsi="Times New Roman" w:cs="Times New Roman"/>
          <w:sz w:val="24"/>
        </w:rPr>
        <w:t>these Conventions by adding the ne</w:t>
      </w:r>
      <w:r w:rsidRPr="00F60444">
        <w:rPr>
          <w:rFonts w:ascii="Times New Roman" w:hAnsi="Times New Roman" w:cs="Times New Roman"/>
          <w:sz w:val="24"/>
        </w:rPr>
        <w:t>wly scheduled substances to</w:t>
      </w:r>
      <w:r>
        <w:rPr>
          <w:rFonts w:ascii="Times New Roman" w:hAnsi="Times New Roman" w:cs="Times New Roman"/>
          <w:sz w:val="24"/>
        </w:rPr>
        <w:t xml:space="preserve"> Schedule 8 to</w:t>
      </w:r>
      <w:r w:rsidRPr="00F60444">
        <w:rPr>
          <w:rFonts w:ascii="Times New Roman" w:hAnsi="Times New Roman" w:cs="Times New Roman"/>
          <w:sz w:val="24"/>
        </w:rPr>
        <w:t xml:space="preserve"> the P</w:t>
      </w:r>
      <w:r>
        <w:rPr>
          <w:rFonts w:ascii="Times New Roman" w:hAnsi="Times New Roman" w:cs="Times New Roman"/>
          <w:sz w:val="24"/>
        </w:rPr>
        <w:t xml:space="preserve">E </w:t>
      </w:r>
      <w:r w:rsidRPr="00F60444">
        <w:rPr>
          <w:rFonts w:ascii="Times New Roman" w:hAnsi="Times New Roman" w:cs="Times New Roman"/>
          <w:sz w:val="24"/>
        </w:rPr>
        <w:t xml:space="preserve">Regulations and </w:t>
      </w:r>
      <w:r>
        <w:rPr>
          <w:rFonts w:ascii="Times New Roman" w:hAnsi="Times New Roman" w:cs="Times New Roman"/>
          <w:sz w:val="24"/>
        </w:rPr>
        <w:t>Schedule 4 to the PI</w:t>
      </w:r>
      <w:r w:rsidRPr="00F60444">
        <w:rPr>
          <w:rFonts w:ascii="Times New Roman" w:hAnsi="Times New Roman" w:cs="Times New Roman"/>
          <w:sz w:val="24"/>
        </w:rPr>
        <w:t xml:space="preserve"> Regulations.</w:t>
      </w:r>
    </w:p>
    <w:p w14:paraId="6833EDD1" w14:textId="77777777" w:rsidR="00BC6433" w:rsidRDefault="00BC6433" w:rsidP="00BC6433">
      <w:pPr>
        <w:ind w:left="-90"/>
        <w:rPr>
          <w:rFonts w:ascii="Times New Roman" w:hAnsi="Times New Roman" w:cs="Times New Roman"/>
          <w:sz w:val="24"/>
        </w:rPr>
      </w:pPr>
      <w:r>
        <w:rPr>
          <w:rFonts w:ascii="Times New Roman" w:hAnsi="Times New Roman" w:cs="Times New Roman"/>
          <w:sz w:val="24"/>
        </w:rPr>
        <w:t>On the recommendation of the Department of Health, seven</w:t>
      </w:r>
      <w:r w:rsidRPr="00A02A02">
        <w:rPr>
          <w:rFonts w:ascii="Times New Roman" w:hAnsi="Times New Roman" w:cs="Times New Roman"/>
          <w:sz w:val="24"/>
        </w:rPr>
        <w:t xml:space="preserve"> </w:t>
      </w:r>
      <w:r>
        <w:rPr>
          <w:rFonts w:ascii="Times New Roman" w:hAnsi="Times New Roman" w:cs="Times New Roman"/>
          <w:sz w:val="24"/>
        </w:rPr>
        <w:t xml:space="preserve">additional substances </w:t>
      </w:r>
      <w:r w:rsidR="00873172">
        <w:rPr>
          <w:rFonts w:ascii="Times New Roman" w:hAnsi="Times New Roman" w:cs="Times New Roman"/>
          <w:sz w:val="24"/>
        </w:rPr>
        <w:t>are</w:t>
      </w:r>
      <w:r>
        <w:rPr>
          <w:rFonts w:ascii="Times New Roman" w:hAnsi="Times New Roman" w:cs="Times New Roman"/>
          <w:sz w:val="24"/>
        </w:rPr>
        <w:t xml:space="preserve"> added</w:t>
      </w:r>
      <w:r w:rsidRPr="00A02A02">
        <w:rPr>
          <w:rFonts w:ascii="Times New Roman" w:hAnsi="Times New Roman" w:cs="Times New Roman"/>
          <w:sz w:val="24"/>
        </w:rPr>
        <w:t xml:space="preserve"> to Schedule 4 </w:t>
      </w:r>
      <w:r>
        <w:rPr>
          <w:rFonts w:ascii="Times New Roman" w:hAnsi="Times New Roman" w:cs="Times New Roman"/>
          <w:sz w:val="24"/>
        </w:rPr>
        <w:t>to</w:t>
      </w:r>
      <w:r w:rsidRPr="00A02A02">
        <w:rPr>
          <w:rFonts w:ascii="Times New Roman" w:hAnsi="Times New Roman" w:cs="Times New Roman"/>
          <w:sz w:val="24"/>
        </w:rPr>
        <w:t xml:space="preserve"> the </w:t>
      </w:r>
      <w:r>
        <w:rPr>
          <w:rFonts w:ascii="Times New Roman" w:hAnsi="Times New Roman" w:cs="Times New Roman"/>
          <w:sz w:val="24"/>
        </w:rPr>
        <w:t>PI</w:t>
      </w:r>
      <w:r w:rsidRPr="00A02A02">
        <w:rPr>
          <w:rFonts w:ascii="Times New Roman" w:hAnsi="Times New Roman" w:cs="Times New Roman"/>
          <w:sz w:val="24"/>
        </w:rPr>
        <w:t xml:space="preserve"> Regulations in order to </w:t>
      </w:r>
      <w:r>
        <w:rPr>
          <w:rFonts w:ascii="Times New Roman" w:hAnsi="Times New Roman" w:cs="Times New Roman"/>
          <w:sz w:val="24"/>
        </w:rPr>
        <w:t>better align with</w:t>
      </w:r>
      <w:r w:rsidRPr="00A02A02">
        <w:rPr>
          <w:rFonts w:ascii="Times New Roman" w:hAnsi="Times New Roman" w:cs="Times New Roman"/>
          <w:sz w:val="24"/>
        </w:rPr>
        <w:t xml:space="preserve"> state and territory drug control regulations</w:t>
      </w:r>
      <w:r>
        <w:rPr>
          <w:rFonts w:ascii="Times New Roman" w:hAnsi="Times New Roman" w:cs="Times New Roman"/>
          <w:sz w:val="24"/>
        </w:rPr>
        <w:t>. These substances</w:t>
      </w:r>
      <w:r w:rsidRPr="00B451B8">
        <w:rPr>
          <w:rFonts w:ascii="Times New Roman" w:hAnsi="Times New Roman" w:cs="Times New Roman"/>
          <w:sz w:val="24"/>
        </w:rPr>
        <w:t xml:space="preserve"> have been classified as </w:t>
      </w:r>
      <w:r>
        <w:rPr>
          <w:rFonts w:ascii="Times New Roman" w:hAnsi="Times New Roman" w:cs="Times New Roman"/>
          <w:sz w:val="24"/>
        </w:rPr>
        <w:t>P</w:t>
      </w:r>
      <w:r w:rsidRPr="00244DD6">
        <w:rPr>
          <w:rFonts w:ascii="Times New Roman" w:hAnsi="Times New Roman" w:cs="Times New Roman"/>
          <w:sz w:val="24"/>
        </w:rPr>
        <w:t xml:space="preserve">rohibited </w:t>
      </w:r>
      <w:r>
        <w:rPr>
          <w:rFonts w:ascii="Times New Roman" w:hAnsi="Times New Roman" w:cs="Times New Roman"/>
          <w:sz w:val="24"/>
        </w:rPr>
        <w:t xml:space="preserve">Substances in Schedule 9 to </w:t>
      </w:r>
      <w:r w:rsidRPr="00B451B8">
        <w:rPr>
          <w:rFonts w:ascii="Times New Roman" w:hAnsi="Times New Roman" w:cs="Times New Roman"/>
          <w:sz w:val="24"/>
        </w:rPr>
        <w:t xml:space="preserve">the </w:t>
      </w:r>
      <w:r w:rsidRPr="00B451B8">
        <w:rPr>
          <w:rFonts w:ascii="Times New Roman" w:hAnsi="Times New Roman" w:cs="Times New Roman"/>
          <w:i/>
          <w:sz w:val="24"/>
        </w:rPr>
        <w:t xml:space="preserve">Standard for the </w:t>
      </w:r>
      <w:r>
        <w:rPr>
          <w:rFonts w:ascii="Times New Roman" w:hAnsi="Times New Roman" w:cs="Times New Roman"/>
          <w:i/>
          <w:sz w:val="24"/>
        </w:rPr>
        <w:t xml:space="preserve">Uniform </w:t>
      </w:r>
      <w:r w:rsidRPr="00B451B8">
        <w:rPr>
          <w:rFonts w:ascii="Times New Roman" w:hAnsi="Times New Roman" w:cs="Times New Roman"/>
          <w:i/>
          <w:sz w:val="24"/>
        </w:rPr>
        <w:t>Sche</w:t>
      </w:r>
      <w:r>
        <w:rPr>
          <w:rFonts w:ascii="Times New Roman" w:hAnsi="Times New Roman" w:cs="Times New Roman"/>
          <w:i/>
          <w:sz w:val="24"/>
        </w:rPr>
        <w:t>duling of Medicines and Poisons.</w:t>
      </w:r>
    </w:p>
    <w:p w14:paraId="6833EDD2" w14:textId="77777777" w:rsidR="00BC6433" w:rsidRDefault="00BC6433" w:rsidP="00BC6433">
      <w:pPr>
        <w:ind w:left="-90"/>
        <w:rPr>
          <w:rFonts w:ascii="Times New Roman" w:hAnsi="Times New Roman" w:cs="Times New Roman"/>
          <w:sz w:val="24"/>
        </w:rPr>
      </w:pPr>
      <w:r w:rsidRPr="00F60444">
        <w:rPr>
          <w:rFonts w:ascii="Times New Roman" w:hAnsi="Times New Roman" w:cs="Times New Roman"/>
          <w:sz w:val="24"/>
        </w:rPr>
        <w:t xml:space="preserve">Details of the </w:t>
      </w:r>
      <w:r w:rsidR="00873172">
        <w:rPr>
          <w:rFonts w:ascii="Times New Roman" w:hAnsi="Times New Roman" w:cs="Times New Roman"/>
          <w:sz w:val="24"/>
        </w:rPr>
        <w:t>Regulations</w:t>
      </w:r>
      <w:r w:rsidRPr="00F60444">
        <w:rPr>
          <w:rFonts w:ascii="Times New Roman" w:hAnsi="Times New Roman" w:cs="Times New Roman"/>
          <w:sz w:val="24"/>
        </w:rPr>
        <w:t xml:space="preserve"> are set out in </w:t>
      </w:r>
      <w:r w:rsidRPr="008164AD">
        <w:rPr>
          <w:rFonts w:ascii="Times New Roman" w:hAnsi="Times New Roman" w:cs="Times New Roman"/>
          <w:sz w:val="24"/>
          <w:u w:val="single"/>
        </w:rPr>
        <w:t>Attachment A</w:t>
      </w:r>
      <w:r w:rsidRPr="00F60444">
        <w:rPr>
          <w:rFonts w:ascii="Times New Roman" w:hAnsi="Times New Roman" w:cs="Times New Roman"/>
          <w:sz w:val="24"/>
        </w:rPr>
        <w:t>.</w:t>
      </w:r>
    </w:p>
    <w:p w14:paraId="6833EDD3" w14:textId="77777777" w:rsidR="00BC6433" w:rsidRPr="00F60444" w:rsidRDefault="00BC6433" w:rsidP="00BC6433">
      <w:pPr>
        <w:ind w:left="-90"/>
        <w:rPr>
          <w:rFonts w:ascii="Times New Roman" w:hAnsi="Times New Roman" w:cs="Times New Roman"/>
          <w:sz w:val="24"/>
        </w:rPr>
      </w:pPr>
      <w:r w:rsidRPr="00311056">
        <w:rPr>
          <w:rFonts w:ascii="Times New Roman" w:hAnsi="Times New Roman" w:cs="Times New Roman"/>
          <w:sz w:val="24"/>
        </w:rPr>
        <w:t>The Department of Health, the Australian Federal Police and the Australian Criminal Intelligence</w:t>
      </w:r>
      <w:r>
        <w:rPr>
          <w:rFonts w:ascii="Times New Roman" w:hAnsi="Times New Roman" w:cs="Times New Roman"/>
          <w:sz w:val="24"/>
        </w:rPr>
        <w:t xml:space="preserve"> </w:t>
      </w:r>
      <w:r w:rsidRPr="00311056">
        <w:rPr>
          <w:rFonts w:ascii="Times New Roman" w:hAnsi="Times New Roman" w:cs="Times New Roman"/>
          <w:sz w:val="24"/>
        </w:rPr>
        <w:t>Commission</w:t>
      </w:r>
      <w:r>
        <w:rPr>
          <w:rFonts w:ascii="Times New Roman" w:hAnsi="Times New Roman" w:cs="Times New Roman"/>
          <w:sz w:val="24"/>
        </w:rPr>
        <w:t xml:space="preserve"> were consulted in the development of the </w:t>
      </w:r>
      <w:r w:rsidR="00873172">
        <w:rPr>
          <w:rFonts w:ascii="Times New Roman" w:hAnsi="Times New Roman" w:cs="Times New Roman"/>
          <w:sz w:val="24"/>
        </w:rPr>
        <w:t>Regulations</w:t>
      </w:r>
      <w:r w:rsidRPr="00311056">
        <w:rPr>
          <w:rFonts w:ascii="Times New Roman" w:hAnsi="Times New Roman" w:cs="Times New Roman"/>
          <w:sz w:val="24"/>
        </w:rPr>
        <w:t>.</w:t>
      </w:r>
    </w:p>
    <w:p w14:paraId="6833EDD4" w14:textId="77777777" w:rsidR="00BC6433" w:rsidRPr="003C7ECA" w:rsidRDefault="00BC6433" w:rsidP="00BC6433">
      <w:pPr>
        <w:ind w:left="-90"/>
        <w:rPr>
          <w:rFonts w:ascii="Times New Roman" w:hAnsi="Times New Roman" w:cs="Times New Roman"/>
          <w:sz w:val="24"/>
          <w:szCs w:val="24"/>
        </w:rPr>
      </w:pPr>
      <w:r w:rsidRPr="00F60444">
        <w:rPr>
          <w:rFonts w:ascii="Times New Roman" w:hAnsi="Times New Roman" w:cs="Times New Roman"/>
          <w:sz w:val="24"/>
        </w:rPr>
        <w:t>The Office of Best Practice Regulation (the OBPR) was consulted</w:t>
      </w:r>
      <w:r>
        <w:rPr>
          <w:rFonts w:ascii="Times New Roman" w:hAnsi="Times New Roman" w:cs="Times New Roman"/>
          <w:sz w:val="24"/>
        </w:rPr>
        <w:t xml:space="preserve"> and advised that n</w:t>
      </w:r>
      <w:r w:rsidRPr="00F60444">
        <w:rPr>
          <w:rFonts w:ascii="Times New Roman" w:hAnsi="Times New Roman" w:cs="Times New Roman"/>
          <w:sz w:val="24"/>
        </w:rPr>
        <w:t xml:space="preserve">o Regulation Impact Statement is required </w:t>
      </w:r>
      <w:r>
        <w:rPr>
          <w:rFonts w:ascii="Times New Roman" w:hAnsi="Times New Roman" w:cs="Times New Roman"/>
          <w:sz w:val="24"/>
        </w:rPr>
        <w:t xml:space="preserve">because the </w:t>
      </w:r>
      <w:r w:rsidRPr="00044BCF">
        <w:rPr>
          <w:rFonts w:ascii="Times New Roman" w:hAnsi="Times New Roman" w:cs="Times New Roman"/>
          <w:sz w:val="24"/>
        </w:rPr>
        <w:t>precursors</w:t>
      </w:r>
      <w:r>
        <w:rPr>
          <w:rFonts w:ascii="Times New Roman" w:hAnsi="Times New Roman" w:cs="Times New Roman"/>
          <w:sz w:val="24"/>
        </w:rPr>
        <w:t xml:space="preserve"> listed</w:t>
      </w:r>
      <w:r w:rsidRPr="00044BCF">
        <w:rPr>
          <w:rFonts w:ascii="Times New Roman" w:hAnsi="Times New Roman" w:cs="Times New Roman"/>
          <w:sz w:val="24"/>
        </w:rPr>
        <w:t xml:space="preserve"> have no known</w:t>
      </w:r>
      <w:r>
        <w:rPr>
          <w:rFonts w:ascii="Times New Roman" w:hAnsi="Times New Roman" w:cs="Times New Roman"/>
          <w:sz w:val="24"/>
        </w:rPr>
        <w:t xml:space="preserve"> </w:t>
      </w:r>
      <w:r w:rsidRPr="00044BCF">
        <w:rPr>
          <w:rFonts w:ascii="Times New Roman" w:hAnsi="Times New Roman" w:cs="Times New Roman"/>
          <w:sz w:val="24"/>
        </w:rPr>
        <w:t>legitimate industrial and commercial use</w:t>
      </w:r>
      <w:r>
        <w:rPr>
          <w:rFonts w:ascii="Times New Roman" w:hAnsi="Times New Roman" w:cs="Times New Roman"/>
          <w:sz w:val="24"/>
        </w:rPr>
        <w:t>, and the drug changes are of minor impact</w:t>
      </w:r>
      <w:r w:rsidRPr="00044BCF">
        <w:rPr>
          <w:rFonts w:ascii="Times New Roman" w:hAnsi="Times New Roman" w:cs="Times New Roman"/>
          <w:sz w:val="24"/>
        </w:rPr>
        <w:t>.</w:t>
      </w:r>
      <w:r w:rsidRPr="00F60444">
        <w:rPr>
          <w:rFonts w:ascii="Times New Roman" w:hAnsi="Times New Roman" w:cs="Times New Roman"/>
          <w:sz w:val="24"/>
        </w:rPr>
        <w:t xml:space="preserve"> The OBPR consul</w:t>
      </w:r>
      <w:r>
        <w:rPr>
          <w:rFonts w:ascii="Times New Roman" w:hAnsi="Times New Roman" w:cs="Times New Roman"/>
          <w:sz w:val="24"/>
        </w:rPr>
        <w:t xml:space="preserve">tation reference numbers are </w:t>
      </w:r>
      <w:r w:rsidRPr="00244DD6">
        <w:rPr>
          <w:rFonts w:ascii="Times New Roman" w:hAnsi="Times New Roman" w:cs="Times New Roman"/>
          <w:sz w:val="24"/>
          <w:szCs w:val="24"/>
        </w:rPr>
        <w:t>25258</w:t>
      </w:r>
      <w:r>
        <w:rPr>
          <w:rFonts w:ascii="Times New Roman" w:hAnsi="Times New Roman" w:cs="Times New Roman"/>
          <w:sz w:val="24"/>
          <w:szCs w:val="24"/>
        </w:rPr>
        <w:t xml:space="preserve"> </w:t>
      </w:r>
      <w:r w:rsidRPr="00244DD6">
        <w:rPr>
          <w:rFonts w:ascii="Times New Roman" w:hAnsi="Times New Roman" w:cs="Times New Roman"/>
          <w:sz w:val="24"/>
          <w:szCs w:val="24"/>
        </w:rPr>
        <w:t>and 26449.</w:t>
      </w:r>
    </w:p>
    <w:p w14:paraId="6833EDD5" w14:textId="77777777" w:rsidR="00BC6433" w:rsidRDefault="00BC6433" w:rsidP="00BC6433">
      <w:pPr>
        <w:ind w:left="-90"/>
        <w:rPr>
          <w:rFonts w:ascii="Times New Roman" w:hAnsi="Times New Roman" w:cs="Times New Roman"/>
          <w:sz w:val="24"/>
        </w:rPr>
      </w:pPr>
      <w:r w:rsidRPr="00F60444">
        <w:rPr>
          <w:rFonts w:ascii="Times New Roman" w:hAnsi="Times New Roman" w:cs="Times New Roman"/>
          <w:sz w:val="24"/>
        </w:rPr>
        <w:t xml:space="preserve">As the other proposed amendments give effect to international obligations or are minor or machinery in nature, further consultation was considered unnecessary.  This accords with subsection 17(1) of the </w:t>
      </w:r>
      <w:r w:rsidRPr="008164AD">
        <w:rPr>
          <w:rFonts w:ascii="Times New Roman" w:hAnsi="Times New Roman" w:cs="Times New Roman"/>
          <w:i/>
          <w:sz w:val="24"/>
        </w:rPr>
        <w:t>Legislation Act 2003</w:t>
      </w:r>
      <w:r w:rsidRPr="00F60444">
        <w:rPr>
          <w:rFonts w:ascii="Times New Roman" w:hAnsi="Times New Roman" w:cs="Times New Roman"/>
          <w:sz w:val="24"/>
        </w:rPr>
        <w:t xml:space="preserve"> (the Legislation Act) which envisages consultations where appropriate and reasonably practicable. </w:t>
      </w:r>
      <w:r w:rsidRPr="00F60444">
        <w:rPr>
          <w:rFonts w:ascii="Times New Roman" w:hAnsi="Times New Roman" w:cs="Times New Roman" w:hint="eastAsia"/>
          <w:sz w:val="24"/>
        </w:rPr>
        <w:t> </w:t>
      </w:r>
    </w:p>
    <w:p w14:paraId="6833EDD6" w14:textId="77777777" w:rsidR="00BC6433" w:rsidRPr="006C0F4F" w:rsidRDefault="00BC6433" w:rsidP="00BC6433">
      <w:pPr>
        <w:ind w:left="-90"/>
        <w:rPr>
          <w:rFonts w:ascii="Times New Roman" w:hAnsi="Times New Roman" w:cs="Times New Roman"/>
          <w:i/>
          <w:sz w:val="24"/>
          <w:szCs w:val="24"/>
        </w:rPr>
      </w:pPr>
      <w:r w:rsidRPr="000B1A53">
        <w:rPr>
          <w:rFonts w:ascii="Times New Roman" w:hAnsi="Times New Roman" w:cs="Times New Roman"/>
          <w:sz w:val="24"/>
          <w:szCs w:val="24"/>
        </w:rPr>
        <w:t>Section 301.8 of the Code also requires that, before a regulation is made listing a substance as a controlled precursor or a border controlled precursor, the AFP Minister must be satisfied that there is a risk that the substance will be used to unlawfully manufacture a controlled drug (other than a determined controlled drug).</w:t>
      </w:r>
      <w:r>
        <w:rPr>
          <w:rFonts w:ascii="Times New Roman" w:hAnsi="Times New Roman" w:cs="Times New Roman"/>
          <w:sz w:val="24"/>
          <w:szCs w:val="24"/>
        </w:rPr>
        <w:t xml:space="preserve">  The AFP Minister is the Minister administering the </w:t>
      </w:r>
      <w:r>
        <w:rPr>
          <w:rFonts w:ascii="Times New Roman" w:hAnsi="Times New Roman" w:cs="Times New Roman"/>
          <w:i/>
          <w:sz w:val="24"/>
          <w:szCs w:val="24"/>
        </w:rPr>
        <w:t>Australian Federal Police Act 1979.</w:t>
      </w:r>
    </w:p>
    <w:p w14:paraId="6833EDD7" w14:textId="77777777" w:rsidR="00BC6433" w:rsidRDefault="00BC6433" w:rsidP="00BC6433">
      <w:pPr>
        <w:ind w:left="-90"/>
        <w:rPr>
          <w:rFonts w:ascii="Times New Roman" w:hAnsi="Times New Roman" w:cs="Times New Roman"/>
          <w:sz w:val="24"/>
          <w:szCs w:val="24"/>
        </w:rPr>
      </w:pPr>
      <w:r>
        <w:rPr>
          <w:rFonts w:ascii="Times New Roman" w:hAnsi="Times New Roman" w:cs="Times New Roman"/>
          <w:sz w:val="24"/>
          <w:szCs w:val="24"/>
        </w:rPr>
        <w:t>The</w:t>
      </w:r>
      <w:r w:rsidRPr="000B1A53">
        <w:rPr>
          <w:rFonts w:ascii="Times New Roman" w:hAnsi="Times New Roman" w:cs="Times New Roman"/>
          <w:sz w:val="24"/>
          <w:szCs w:val="24"/>
        </w:rPr>
        <w:t xml:space="preserve"> </w:t>
      </w:r>
      <w:r>
        <w:rPr>
          <w:rFonts w:ascii="Times New Roman" w:hAnsi="Times New Roman" w:cs="Times New Roman"/>
          <w:sz w:val="24"/>
          <w:szCs w:val="24"/>
        </w:rPr>
        <w:t xml:space="preserve">Assistant </w:t>
      </w:r>
      <w:r w:rsidRPr="000B1A53">
        <w:rPr>
          <w:rFonts w:ascii="Times New Roman" w:hAnsi="Times New Roman" w:cs="Times New Roman"/>
          <w:sz w:val="24"/>
          <w:szCs w:val="24"/>
        </w:rPr>
        <w:t xml:space="preserve">Minister for </w:t>
      </w:r>
      <w:r w:rsidRPr="006C0F4F">
        <w:rPr>
          <w:rFonts w:ascii="Times New Roman" w:hAnsi="Times New Roman" w:cs="Times New Roman"/>
          <w:sz w:val="24"/>
          <w:szCs w:val="24"/>
        </w:rPr>
        <w:t xml:space="preserve">Customs, Community Safety and Multicultural Affairs </w:t>
      </w:r>
      <w:r w:rsidRPr="000B1A53">
        <w:rPr>
          <w:rFonts w:ascii="Times New Roman" w:hAnsi="Times New Roman" w:cs="Times New Roman"/>
          <w:sz w:val="24"/>
          <w:szCs w:val="24"/>
        </w:rPr>
        <w:t>is satisfied that the above criteria have been met in relation to t</w:t>
      </w:r>
      <w:r>
        <w:rPr>
          <w:rFonts w:ascii="Times New Roman" w:hAnsi="Times New Roman" w:cs="Times New Roman"/>
          <w:sz w:val="24"/>
          <w:szCs w:val="24"/>
        </w:rPr>
        <w:t xml:space="preserve">he relevant substances that </w:t>
      </w:r>
      <w:r w:rsidR="00873172">
        <w:rPr>
          <w:rFonts w:ascii="Times New Roman" w:hAnsi="Times New Roman" w:cs="Times New Roman"/>
          <w:sz w:val="24"/>
          <w:szCs w:val="24"/>
        </w:rPr>
        <w:t xml:space="preserve">are </w:t>
      </w:r>
      <w:r w:rsidRPr="000B1A53">
        <w:rPr>
          <w:rFonts w:ascii="Times New Roman" w:hAnsi="Times New Roman" w:cs="Times New Roman"/>
          <w:sz w:val="24"/>
          <w:szCs w:val="24"/>
        </w:rPr>
        <w:t xml:space="preserve">listed by the </w:t>
      </w:r>
      <w:r w:rsidR="00873172">
        <w:rPr>
          <w:rFonts w:ascii="Times New Roman" w:hAnsi="Times New Roman" w:cs="Times New Roman"/>
          <w:sz w:val="24"/>
          <w:szCs w:val="24"/>
        </w:rPr>
        <w:t>Regulations</w:t>
      </w:r>
      <w:r w:rsidRPr="000B1A53">
        <w:rPr>
          <w:rFonts w:ascii="Times New Roman" w:hAnsi="Times New Roman" w:cs="Times New Roman"/>
          <w:sz w:val="24"/>
          <w:szCs w:val="24"/>
        </w:rPr>
        <w:t xml:space="preserve">. </w:t>
      </w:r>
    </w:p>
    <w:p w14:paraId="6833EDD8" w14:textId="77777777" w:rsidR="00873172" w:rsidRDefault="00873172" w:rsidP="00873172">
      <w:pPr>
        <w:ind w:left="-90"/>
        <w:rPr>
          <w:rFonts w:ascii="Times New Roman" w:hAnsi="Times New Roman" w:cs="Times New Roman"/>
          <w:sz w:val="24"/>
          <w:szCs w:val="24"/>
        </w:rPr>
      </w:pPr>
      <w:r w:rsidRPr="007A1283">
        <w:rPr>
          <w:rFonts w:ascii="Times New Roman" w:hAnsi="Times New Roman" w:cs="Times New Roman"/>
          <w:sz w:val="24"/>
          <w:szCs w:val="24"/>
        </w:rPr>
        <w:t xml:space="preserve">Details of the Regulations are set out in </w:t>
      </w:r>
      <w:r w:rsidRPr="007A1283">
        <w:rPr>
          <w:rFonts w:ascii="Times New Roman" w:hAnsi="Times New Roman" w:cs="Times New Roman"/>
          <w:sz w:val="24"/>
          <w:szCs w:val="24"/>
          <w:u w:val="single"/>
        </w:rPr>
        <w:t>Attachment A</w:t>
      </w:r>
      <w:r w:rsidRPr="007A1283">
        <w:rPr>
          <w:rFonts w:ascii="Times New Roman" w:hAnsi="Times New Roman" w:cs="Times New Roman"/>
          <w:sz w:val="24"/>
          <w:szCs w:val="24"/>
        </w:rPr>
        <w:t>.</w:t>
      </w:r>
      <w:r>
        <w:rPr>
          <w:rFonts w:ascii="Times New Roman" w:hAnsi="Times New Roman" w:cs="Times New Roman"/>
          <w:sz w:val="24"/>
          <w:szCs w:val="24"/>
        </w:rPr>
        <w:t xml:space="preserve"> </w:t>
      </w:r>
    </w:p>
    <w:p w14:paraId="6833EDD9" w14:textId="77777777" w:rsidR="00873172" w:rsidRDefault="00873172" w:rsidP="00873172">
      <w:pPr>
        <w:ind w:left="-90"/>
        <w:rPr>
          <w:rFonts w:ascii="Times New Roman" w:hAnsi="Times New Roman" w:cs="Times New Roman"/>
          <w:sz w:val="24"/>
          <w:szCs w:val="24"/>
        </w:rPr>
      </w:pPr>
      <w:r w:rsidRPr="003C3CEC">
        <w:rPr>
          <w:rFonts w:ascii="Times New Roman" w:hAnsi="Times New Roman" w:cs="Times New Roman"/>
          <w:sz w:val="24"/>
          <w:szCs w:val="24"/>
        </w:rPr>
        <w:t xml:space="preserve">A Statement of Compatibility with Human Rights has been prepared in accordance with the </w:t>
      </w:r>
      <w:r>
        <w:rPr>
          <w:rFonts w:ascii="Times New Roman" w:hAnsi="Times New Roman" w:cs="Times New Roman"/>
          <w:i/>
          <w:sz w:val="24"/>
          <w:szCs w:val="24"/>
        </w:rPr>
        <w:t>Human </w:t>
      </w:r>
      <w:r w:rsidRPr="003C3CEC">
        <w:rPr>
          <w:rFonts w:ascii="Times New Roman" w:hAnsi="Times New Roman" w:cs="Times New Roman"/>
          <w:i/>
          <w:sz w:val="24"/>
          <w:szCs w:val="24"/>
        </w:rPr>
        <w:t>Rights</w:t>
      </w:r>
      <w:r>
        <w:rPr>
          <w:rFonts w:ascii="Times New Roman" w:hAnsi="Times New Roman" w:cs="Times New Roman"/>
          <w:i/>
          <w:sz w:val="24"/>
          <w:szCs w:val="24"/>
        </w:rPr>
        <w:t> (Parliamentary </w:t>
      </w:r>
      <w:r w:rsidRPr="003C3CEC">
        <w:rPr>
          <w:rFonts w:ascii="Times New Roman" w:hAnsi="Times New Roman" w:cs="Times New Roman"/>
          <w:i/>
          <w:sz w:val="24"/>
          <w:szCs w:val="24"/>
        </w:rPr>
        <w:t>Scrutiny) Act 2011</w:t>
      </w:r>
      <w:r w:rsidRPr="003C3CEC">
        <w:rPr>
          <w:rFonts w:ascii="Times New Roman" w:hAnsi="Times New Roman" w:cs="Times New Roman"/>
          <w:sz w:val="24"/>
          <w:szCs w:val="24"/>
        </w:rPr>
        <w:t xml:space="preserve">, and is at </w:t>
      </w:r>
      <w:r w:rsidRPr="003C3CEC">
        <w:rPr>
          <w:rFonts w:ascii="Times New Roman" w:hAnsi="Times New Roman" w:cs="Times New Roman"/>
          <w:sz w:val="24"/>
          <w:szCs w:val="24"/>
          <w:u w:val="single"/>
        </w:rPr>
        <w:t>Attachment B.</w:t>
      </w:r>
    </w:p>
    <w:p w14:paraId="6833EDDA" w14:textId="77777777" w:rsidR="00BC6433" w:rsidRPr="00F60444" w:rsidRDefault="00BC6433" w:rsidP="00BC6433">
      <w:pPr>
        <w:ind w:left="-90"/>
        <w:rPr>
          <w:rFonts w:ascii="Times New Roman" w:hAnsi="Times New Roman" w:cs="Times New Roman"/>
          <w:sz w:val="24"/>
        </w:rPr>
      </w:pPr>
      <w:r w:rsidRPr="00F60444">
        <w:rPr>
          <w:rFonts w:ascii="Times New Roman" w:hAnsi="Times New Roman" w:cs="Times New Roman"/>
          <w:sz w:val="24"/>
        </w:rPr>
        <w:t xml:space="preserve">The </w:t>
      </w:r>
      <w:r w:rsidR="00873172">
        <w:rPr>
          <w:rFonts w:ascii="Times New Roman" w:hAnsi="Times New Roman" w:cs="Times New Roman"/>
          <w:sz w:val="24"/>
        </w:rPr>
        <w:t>Regulations</w:t>
      </w:r>
      <w:r w:rsidRPr="00F60444">
        <w:rPr>
          <w:rFonts w:ascii="Times New Roman" w:hAnsi="Times New Roman" w:cs="Times New Roman"/>
          <w:sz w:val="24"/>
        </w:rPr>
        <w:t xml:space="preserve"> are a legislative instrument for the purposes of the </w:t>
      </w:r>
      <w:r>
        <w:rPr>
          <w:rFonts w:ascii="Times New Roman" w:hAnsi="Times New Roman" w:cs="Times New Roman"/>
          <w:sz w:val="24"/>
        </w:rPr>
        <w:t>Legislation Act</w:t>
      </w:r>
      <w:r w:rsidRPr="00F60444">
        <w:rPr>
          <w:rFonts w:ascii="Times New Roman" w:hAnsi="Times New Roman" w:cs="Times New Roman"/>
          <w:sz w:val="24"/>
        </w:rPr>
        <w:t>.</w:t>
      </w:r>
    </w:p>
    <w:p w14:paraId="6833EDDB" w14:textId="77777777" w:rsidR="00BC6433" w:rsidRDefault="00BC6433" w:rsidP="00BC6433">
      <w:pPr>
        <w:ind w:left="-90"/>
        <w:rPr>
          <w:rFonts w:ascii="Times New Roman" w:hAnsi="Times New Roman" w:cs="Times New Roman"/>
          <w:sz w:val="24"/>
        </w:rPr>
      </w:pPr>
      <w:r w:rsidRPr="00F60444">
        <w:rPr>
          <w:rFonts w:ascii="Times New Roman" w:hAnsi="Times New Roman" w:cs="Times New Roman"/>
          <w:sz w:val="24"/>
        </w:rPr>
        <w:t xml:space="preserve">The </w:t>
      </w:r>
      <w:r w:rsidR="00335CD4">
        <w:rPr>
          <w:rFonts w:ascii="Times New Roman" w:hAnsi="Times New Roman" w:cs="Times New Roman"/>
          <w:sz w:val="24"/>
        </w:rPr>
        <w:t xml:space="preserve">whole of the </w:t>
      </w:r>
      <w:r w:rsidR="00873172">
        <w:rPr>
          <w:rFonts w:ascii="Times New Roman" w:hAnsi="Times New Roman" w:cs="Times New Roman"/>
          <w:sz w:val="24"/>
        </w:rPr>
        <w:t>Regulations</w:t>
      </w:r>
      <w:r w:rsidRPr="00F60444">
        <w:rPr>
          <w:rFonts w:ascii="Times New Roman" w:hAnsi="Times New Roman" w:cs="Times New Roman"/>
          <w:sz w:val="24"/>
        </w:rPr>
        <w:t xml:space="preserve"> commence on </w:t>
      </w:r>
      <w:r>
        <w:rPr>
          <w:rFonts w:ascii="Times New Roman" w:hAnsi="Times New Roman" w:cs="Times New Roman"/>
          <w:sz w:val="24"/>
        </w:rPr>
        <w:t>12 August 2020</w:t>
      </w:r>
      <w:r w:rsidRPr="00F60444">
        <w:rPr>
          <w:rFonts w:ascii="Times New Roman" w:hAnsi="Times New Roman" w:cs="Times New Roman"/>
          <w:sz w:val="24"/>
        </w:rPr>
        <w:t>.</w:t>
      </w:r>
    </w:p>
    <w:p w14:paraId="6833EDDC" w14:textId="77777777" w:rsidR="001C1DAF" w:rsidRPr="001C1DAF" w:rsidRDefault="001C1DAF" w:rsidP="001C1DAF">
      <w:pPr>
        <w:spacing w:after="0" w:line="240" w:lineRule="auto"/>
        <w:jc w:val="right"/>
        <w:rPr>
          <w:rFonts w:ascii="Times New Roman" w:hAnsi="Times New Roman" w:cs="Times New Roman"/>
          <w:sz w:val="24"/>
          <w:highlight w:val="yellow"/>
        </w:rPr>
      </w:pPr>
    </w:p>
    <w:p w14:paraId="6833EDDD" w14:textId="77777777" w:rsidR="001C1DAF" w:rsidRDefault="001C1DAF" w:rsidP="001C1DAF">
      <w:pPr>
        <w:spacing w:after="0" w:line="240" w:lineRule="auto"/>
        <w:jc w:val="right"/>
        <w:rPr>
          <w:rFonts w:ascii="Times New Roman" w:hAnsi="Times New Roman" w:cs="Times New Roman"/>
          <w:i/>
          <w:iCs/>
          <w:sz w:val="24"/>
        </w:rPr>
      </w:pPr>
      <w:r w:rsidRPr="001C1DAF">
        <w:rPr>
          <w:rFonts w:ascii="Times New Roman" w:hAnsi="Times New Roman" w:cs="Times New Roman"/>
          <w:sz w:val="24"/>
        </w:rPr>
        <w:t xml:space="preserve"> </w:t>
      </w:r>
      <w:r w:rsidRPr="001C1DAF">
        <w:rPr>
          <w:rFonts w:ascii="Times New Roman" w:hAnsi="Times New Roman" w:cs="Times New Roman"/>
          <w:i/>
          <w:iCs/>
          <w:sz w:val="24"/>
        </w:rPr>
        <w:t xml:space="preserve">OPC64663 - A </w:t>
      </w:r>
    </w:p>
    <w:p w14:paraId="6833EDDE" w14:textId="77777777" w:rsidR="001C1DAF" w:rsidRDefault="001C1DAF">
      <w:pPr>
        <w:rPr>
          <w:rFonts w:ascii="Times New Roman" w:hAnsi="Times New Roman" w:cs="Times New Roman"/>
          <w:i/>
          <w:iCs/>
          <w:sz w:val="24"/>
        </w:rPr>
      </w:pPr>
      <w:r>
        <w:rPr>
          <w:rFonts w:ascii="Times New Roman" w:hAnsi="Times New Roman" w:cs="Times New Roman"/>
          <w:i/>
          <w:iCs/>
          <w:sz w:val="24"/>
        </w:rPr>
        <w:br w:type="page"/>
      </w:r>
    </w:p>
    <w:p w14:paraId="6833EDDF" w14:textId="77777777" w:rsidR="00BC6433" w:rsidRPr="007A2628" w:rsidRDefault="00BC6433" w:rsidP="001C1DAF">
      <w:pPr>
        <w:spacing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6833EDE0" w14:textId="77777777" w:rsidR="00BC6433" w:rsidRDefault="00BC6433" w:rsidP="00BC6433">
      <w:pPr>
        <w:spacing w:after="0" w:line="240" w:lineRule="auto"/>
        <w:rPr>
          <w:rFonts w:ascii="Times New Roman" w:hAnsi="Times New Roman" w:cs="Times New Roman"/>
          <w:sz w:val="24"/>
          <w:szCs w:val="24"/>
        </w:rPr>
      </w:pPr>
    </w:p>
    <w:p w14:paraId="6833EDE1" w14:textId="77777777" w:rsidR="00BC6433" w:rsidRDefault="00BC6433" w:rsidP="00BC6433">
      <w:pPr>
        <w:spacing w:after="0" w:line="240" w:lineRule="auto"/>
        <w:rPr>
          <w:rFonts w:ascii="Times New Roman" w:hAnsi="Times New Roman" w:cs="Times New Roman"/>
          <w:b/>
          <w:i/>
          <w:sz w:val="24"/>
          <w:szCs w:val="24"/>
        </w:rPr>
      </w:pPr>
      <w:r>
        <w:rPr>
          <w:rFonts w:ascii="Times New Roman" w:hAnsi="Times New Roman" w:cs="Times New Roman"/>
          <w:b/>
          <w:sz w:val="24"/>
          <w:szCs w:val="24"/>
        </w:rPr>
        <w:t xml:space="preserve">Details of the </w:t>
      </w:r>
      <w:r w:rsidRPr="00A112A2">
        <w:rPr>
          <w:rFonts w:ascii="Times New Roman" w:hAnsi="Times New Roman" w:cs="Times New Roman"/>
          <w:b/>
          <w:i/>
          <w:sz w:val="24"/>
          <w:szCs w:val="24"/>
        </w:rPr>
        <w:t xml:space="preserve">Customs </w:t>
      </w:r>
      <w:r>
        <w:rPr>
          <w:rFonts w:ascii="Times New Roman" w:hAnsi="Times New Roman" w:cs="Times New Roman"/>
          <w:b/>
          <w:i/>
          <w:sz w:val="24"/>
          <w:szCs w:val="24"/>
        </w:rPr>
        <w:t xml:space="preserve">Legislation Amendment (Precursors and Drugs) Regulations 2020  </w:t>
      </w:r>
    </w:p>
    <w:p w14:paraId="6833EDE2" w14:textId="77777777" w:rsidR="00BC6433" w:rsidRDefault="00BC6433" w:rsidP="00BC6433">
      <w:pPr>
        <w:spacing w:after="0" w:line="240" w:lineRule="auto"/>
        <w:rPr>
          <w:rFonts w:ascii="Times New Roman" w:hAnsi="Times New Roman" w:cs="Times New Roman"/>
          <w:b/>
          <w:i/>
          <w:sz w:val="24"/>
          <w:szCs w:val="24"/>
        </w:rPr>
      </w:pPr>
    </w:p>
    <w:p w14:paraId="6833EDE3" w14:textId="77777777" w:rsidR="00BC6433" w:rsidRDefault="00BC6433" w:rsidP="00BC6433">
      <w:pPr>
        <w:spacing w:after="0" w:line="240" w:lineRule="auto"/>
        <w:rPr>
          <w:rFonts w:ascii="Times New Roman" w:hAnsi="Times New Roman" w:cs="Times New Roman"/>
          <w:sz w:val="24"/>
          <w:szCs w:val="24"/>
          <w:u w:val="single"/>
        </w:rPr>
      </w:pPr>
      <w:r w:rsidRPr="009400E1">
        <w:rPr>
          <w:rFonts w:ascii="Times New Roman" w:hAnsi="Times New Roman" w:cs="Times New Roman"/>
          <w:sz w:val="24"/>
          <w:szCs w:val="24"/>
          <w:u w:val="single"/>
        </w:rPr>
        <w:t xml:space="preserve">Item 1 </w:t>
      </w:r>
      <w:r>
        <w:rPr>
          <w:rFonts w:ascii="Times New Roman" w:hAnsi="Times New Roman" w:cs="Times New Roman"/>
          <w:sz w:val="24"/>
          <w:szCs w:val="24"/>
          <w:u w:val="single"/>
        </w:rPr>
        <w:t>–</w:t>
      </w:r>
      <w:r w:rsidRPr="009400E1">
        <w:rPr>
          <w:rFonts w:ascii="Times New Roman" w:hAnsi="Times New Roman" w:cs="Times New Roman"/>
          <w:sz w:val="24"/>
          <w:szCs w:val="24"/>
          <w:u w:val="single"/>
        </w:rPr>
        <w:t xml:space="preserve"> Name</w:t>
      </w:r>
    </w:p>
    <w:p w14:paraId="6833EDE4" w14:textId="77777777" w:rsidR="00BC6433" w:rsidRDefault="00BC6433" w:rsidP="00BC6433">
      <w:pPr>
        <w:spacing w:after="0" w:line="240" w:lineRule="auto"/>
        <w:rPr>
          <w:rFonts w:ascii="Times New Roman" w:hAnsi="Times New Roman" w:cs="Times New Roman"/>
          <w:sz w:val="24"/>
          <w:szCs w:val="24"/>
          <w:u w:val="single"/>
        </w:rPr>
      </w:pPr>
    </w:p>
    <w:p w14:paraId="6833EDE5" w14:textId="77777777" w:rsidR="00BC6433" w:rsidRDefault="00BC6433" w:rsidP="00BC6433">
      <w:pPr>
        <w:spacing w:after="0" w:line="240" w:lineRule="auto"/>
        <w:rPr>
          <w:rFonts w:ascii="Times New Roman" w:hAnsi="Times New Roman" w:cs="Times New Roman"/>
          <w:i/>
          <w:sz w:val="24"/>
          <w:szCs w:val="24"/>
        </w:rPr>
      </w:pPr>
      <w:r w:rsidRPr="009400E1">
        <w:rPr>
          <w:rFonts w:ascii="Times New Roman" w:hAnsi="Times New Roman" w:cs="Times New Roman"/>
          <w:sz w:val="24"/>
          <w:szCs w:val="24"/>
        </w:rPr>
        <w:t>This section provide</w:t>
      </w:r>
      <w:r w:rsidR="00873172">
        <w:rPr>
          <w:rFonts w:ascii="Times New Roman" w:hAnsi="Times New Roman" w:cs="Times New Roman"/>
          <w:sz w:val="24"/>
          <w:szCs w:val="24"/>
        </w:rPr>
        <w:t>s</w:t>
      </w:r>
      <w:r w:rsidRPr="009400E1">
        <w:rPr>
          <w:rFonts w:ascii="Times New Roman" w:hAnsi="Times New Roman" w:cs="Times New Roman"/>
          <w:sz w:val="24"/>
          <w:szCs w:val="24"/>
        </w:rPr>
        <w:t xml:space="preserve"> that the title of the Regulations is the </w:t>
      </w:r>
      <w:r w:rsidRPr="00244DD6">
        <w:rPr>
          <w:rFonts w:ascii="Times New Roman" w:hAnsi="Times New Roman" w:cs="Times New Roman"/>
          <w:i/>
          <w:sz w:val="24"/>
          <w:szCs w:val="24"/>
        </w:rPr>
        <w:t xml:space="preserve">Criminal Code and </w:t>
      </w:r>
      <w:r w:rsidRPr="009400E1">
        <w:rPr>
          <w:rFonts w:ascii="Times New Roman" w:hAnsi="Times New Roman" w:cs="Times New Roman"/>
          <w:i/>
          <w:sz w:val="24"/>
          <w:szCs w:val="24"/>
        </w:rPr>
        <w:t>Customs</w:t>
      </w:r>
      <w:r>
        <w:rPr>
          <w:rFonts w:ascii="Times New Roman" w:hAnsi="Times New Roman" w:cs="Times New Roman"/>
          <w:i/>
          <w:sz w:val="24"/>
          <w:szCs w:val="24"/>
        </w:rPr>
        <w:t xml:space="preserve"> Legislation Amendment</w:t>
      </w:r>
      <w:r w:rsidRPr="009400E1">
        <w:rPr>
          <w:rFonts w:ascii="Times New Roman" w:hAnsi="Times New Roman" w:cs="Times New Roman"/>
          <w:i/>
          <w:sz w:val="24"/>
          <w:szCs w:val="24"/>
        </w:rPr>
        <w:t xml:space="preserve"> (</w:t>
      </w:r>
      <w:r>
        <w:rPr>
          <w:rFonts w:ascii="Times New Roman" w:hAnsi="Times New Roman" w:cs="Times New Roman"/>
          <w:i/>
          <w:sz w:val="24"/>
          <w:szCs w:val="24"/>
        </w:rPr>
        <w:t>Precursors and Drugs) Regulations 2020.</w:t>
      </w:r>
    </w:p>
    <w:p w14:paraId="6833EDE6" w14:textId="77777777" w:rsidR="00BC6433" w:rsidRDefault="00BC6433" w:rsidP="00BC6433">
      <w:pPr>
        <w:spacing w:after="0" w:line="240" w:lineRule="auto"/>
        <w:rPr>
          <w:rFonts w:ascii="Times New Roman" w:hAnsi="Times New Roman" w:cs="Times New Roman"/>
          <w:i/>
          <w:sz w:val="24"/>
          <w:szCs w:val="24"/>
        </w:rPr>
      </w:pPr>
    </w:p>
    <w:p w14:paraId="6833EDE7" w14:textId="77777777" w:rsidR="00BC6433" w:rsidRPr="004E5063" w:rsidRDefault="00BC6433" w:rsidP="00BC6433">
      <w:pPr>
        <w:spacing w:after="0" w:line="240" w:lineRule="auto"/>
        <w:rPr>
          <w:rFonts w:ascii="Times New Roman" w:hAnsi="Times New Roman" w:cs="Times New Roman"/>
          <w:sz w:val="24"/>
          <w:szCs w:val="24"/>
          <w:u w:val="single"/>
        </w:rPr>
      </w:pPr>
      <w:r w:rsidRPr="004E5063">
        <w:rPr>
          <w:rFonts w:ascii="Times New Roman" w:hAnsi="Times New Roman" w:cs="Times New Roman"/>
          <w:sz w:val="24"/>
          <w:szCs w:val="24"/>
          <w:u w:val="single"/>
        </w:rPr>
        <w:t>Section 2 – Commencement</w:t>
      </w:r>
    </w:p>
    <w:p w14:paraId="6833EDE8" w14:textId="77777777" w:rsidR="00BC6433" w:rsidRDefault="00BC6433" w:rsidP="00BC6433">
      <w:pPr>
        <w:spacing w:after="0" w:line="240" w:lineRule="auto"/>
        <w:rPr>
          <w:rFonts w:ascii="Times New Roman" w:hAnsi="Times New Roman" w:cs="Times New Roman"/>
          <w:sz w:val="24"/>
          <w:szCs w:val="24"/>
        </w:rPr>
      </w:pPr>
    </w:p>
    <w:p w14:paraId="6833EDE9" w14:textId="77777777" w:rsidR="00BC6433" w:rsidRDefault="00BC6433" w:rsidP="00BC6433">
      <w:pPr>
        <w:spacing w:after="0" w:line="240" w:lineRule="auto"/>
        <w:rPr>
          <w:rFonts w:ascii="Times New Roman" w:hAnsi="Times New Roman" w:cs="Times New Roman"/>
          <w:sz w:val="24"/>
          <w:szCs w:val="24"/>
        </w:rPr>
      </w:pPr>
      <w:r>
        <w:rPr>
          <w:rFonts w:ascii="Times New Roman" w:hAnsi="Times New Roman" w:cs="Times New Roman"/>
          <w:sz w:val="24"/>
          <w:szCs w:val="24"/>
        </w:rPr>
        <w:t>Table item 1 provide</w:t>
      </w:r>
      <w:r w:rsidR="00873172">
        <w:rPr>
          <w:rFonts w:ascii="Times New Roman" w:hAnsi="Times New Roman" w:cs="Times New Roman"/>
          <w:sz w:val="24"/>
          <w:szCs w:val="24"/>
        </w:rPr>
        <w:t>s</w:t>
      </w:r>
      <w:r>
        <w:rPr>
          <w:rFonts w:ascii="Times New Roman" w:hAnsi="Times New Roman" w:cs="Times New Roman"/>
          <w:sz w:val="24"/>
          <w:szCs w:val="24"/>
        </w:rPr>
        <w:t xml:space="preserve"> for the whole of this instrument to commence 12 August 2020. </w:t>
      </w:r>
    </w:p>
    <w:p w14:paraId="6833EDEA" w14:textId="77777777" w:rsidR="00BC6433" w:rsidRDefault="00BC6433" w:rsidP="00BC6433">
      <w:pPr>
        <w:spacing w:after="0" w:line="240" w:lineRule="auto"/>
        <w:rPr>
          <w:rFonts w:ascii="Times New Roman" w:hAnsi="Times New Roman" w:cs="Times New Roman"/>
          <w:sz w:val="24"/>
          <w:szCs w:val="24"/>
        </w:rPr>
      </w:pPr>
    </w:p>
    <w:p w14:paraId="6833EDEB" w14:textId="77777777" w:rsidR="00BC6433" w:rsidRPr="00EA7411" w:rsidRDefault="00BC6433" w:rsidP="00BC6433">
      <w:pPr>
        <w:spacing w:after="0" w:line="240" w:lineRule="auto"/>
        <w:rPr>
          <w:rFonts w:ascii="Times New Roman" w:hAnsi="Times New Roman" w:cs="Times New Roman"/>
          <w:sz w:val="24"/>
          <w:szCs w:val="24"/>
          <w:u w:val="single"/>
        </w:rPr>
      </w:pPr>
      <w:r w:rsidRPr="00EA7411">
        <w:rPr>
          <w:rFonts w:ascii="Times New Roman" w:hAnsi="Times New Roman" w:cs="Times New Roman"/>
          <w:sz w:val="24"/>
          <w:szCs w:val="24"/>
          <w:u w:val="single"/>
        </w:rPr>
        <w:t>Section 3 – Authority</w:t>
      </w:r>
    </w:p>
    <w:p w14:paraId="6833EDEC" w14:textId="77777777" w:rsidR="00BC6433" w:rsidRDefault="00BC6433" w:rsidP="00BC6433">
      <w:pPr>
        <w:spacing w:after="0" w:line="240" w:lineRule="auto"/>
        <w:rPr>
          <w:rFonts w:ascii="Times New Roman" w:hAnsi="Times New Roman" w:cs="Times New Roman"/>
          <w:sz w:val="24"/>
          <w:szCs w:val="24"/>
        </w:rPr>
      </w:pPr>
    </w:p>
    <w:p w14:paraId="6833EDED" w14:textId="77777777" w:rsidR="00BC6433" w:rsidRDefault="00BC6433" w:rsidP="00BC6433">
      <w:pPr>
        <w:spacing w:after="0" w:line="240" w:lineRule="auto"/>
        <w:rPr>
          <w:rFonts w:ascii="Times New Roman" w:hAnsi="Times New Roman" w:cs="Times New Roman"/>
          <w:sz w:val="24"/>
          <w:szCs w:val="24"/>
        </w:rPr>
      </w:pPr>
      <w:r>
        <w:rPr>
          <w:rFonts w:ascii="Times New Roman" w:hAnsi="Times New Roman" w:cs="Times New Roman"/>
          <w:sz w:val="24"/>
          <w:szCs w:val="24"/>
        </w:rPr>
        <w:t>This section set</w:t>
      </w:r>
      <w:r w:rsidR="00873172">
        <w:rPr>
          <w:rFonts w:ascii="Times New Roman" w:hAnsi="Times New Roman" w:cs="Times New Roman"/>
          <w:sz w:val="24"/>
          <w:szCs w:val="24"/>
        </w:rPr>
        <w:t>s</w:t>
      </w:r>
      <w:r>
        <w:rPr>
          <w:rFonts w:ascii="Times New Roman" w:hAnsi="Times New Roman" w:cs="Times New Roman"/>
          <w:sz w:val="24"/>
          <w:szCs w:val="24"/>
        </w:rPr>
        <w:t xml:space="preserve"> out the authorities under which the</w:t>
      </w:r>
      <w:r w:rsidRPr="00135297">
        <w:rPr>
          <w:rFonts w:ascii="Times New Roman" w:hAnsi="Times New Roman" w:cs="Times New Roman"/>
          <w:i/>
          <w:sz w:val="24"/>
          <w:szCs w:val="24"/>
        </w:rPr>
        <w:t xml:space="preserve"> </w:t>
      </w:r>
      <w:r w:rsidRPr="00244DD6">
        <w:rPr>
          <w:rFonts w:ascii="Times New Roman" w:hAnsi="Times New Roman" w:cs="Times New Roman"/>
          <w:i/>
          <w:sz w:val="24"/>
          <w:szCs w:val="24"/>
        </w:rPr>
        <w:t xml:space="preserve">Criminal Code and </w:t>
      </w:r>
      <w:r w:rsidRPr="00135297">
        <w:rPr>
          <w:rFonts w:ascii="Times New Roman" w:hAnsi="Times New Roman" w:cs="Times New Roman"/>
          <w:i/>
          <w:sz w:val="24"/>
          <w:szCs w:val="24"/>
        </w:rPr>
        <w:t>Customs Legislation Amendment</w:t>
      </w:r>
      <w:r>
        <w:rPr>
          <w:rFonts w:ascii="Times New Roman" w:hAnsi="Times New Roman" w:cs="Times New Roman"/>
          <w:i/>
          <w:sz w:val="24"/>
          <w:szCs w:val="24"/>
        </w:rPr>
        <w:t xml:space="preserve"> (Precursors and Drugs</w:t>
      </w:r>
      <w:r w:rsidRPr="00135297">
        <w:rPr>
          <w:rFonts w:ascii="Times New Roman" w:hAnsi="Times New Roman" w:cs="Times New Roman"/>
          <w:i/>
          <w:sz w:val="24"/>
          <w:szCs w:val="24"/>
        </w:rPr>
        <w:t>) Regulations 20</w:t>
      </w:r>
      <w:r>
        <w:rPr>
          <w:rFonts w:ascii="Times New Roman" w:hAnsi="Times New Roman" w:cs="Times New Roman"/>
          <w:i/>
          <w:sz w:val="24"/>
          <w:szCs w:val="24"/>
        </w:rPr>
        <w:t>20</w:t>
      </w:r>
      <w:r>
        <w:rPr>
          <w:rFonts w:ascii="Times New Roman" w:hAnsi="Times New Roman" w:cs="Times New Roman"/>
          <w:sz w:val="24"/>
          <w:szCs w:val="24"/>
        </w:rPr>
        <w:t xml:space="preserve"> (the </w:t>
      </w:r>
      <w:r w:rsidR="00873172">
        <w:rPr>
          <w:rFonts w:ascii="Times New Roman" w:hAnsi="Times New Roman" w:cs="Times New Roman"/>
          <w:sz w:val="24"/>
          <w:szCs w:val="24"/>
        </w:rPr>
        <w:t>Regulations</w:t>
      </w:r>
      <w:r>
        <w:rPr>
          <w:rFonts w:ascii="Times New Roman" w:hAnsi="Times New Roman" w:cs="Times New Roman"/>
          <w:sz w:val="24"/>
          <w:szCs w:val="24"/>
        </w:rPr>
        <w:t xml:space="preserve">) are to be made, which are the </w:t>
      </w:r>
      <w:r w:rsidRPr="00243059">
        <w:rPr>
          <w:rFonts w:ascii="Times New Roman" w:hAnsi="Times New Roman" w:cs="Times New Roman"/>
          <w:i/>
          <w:sz w:val="24"/>
          <w:szCs w:val="24"/>
        </w:rPr>
        <w:t>Criminal Code Act 1995</w:t>
      </w:r>
      <w:r>
        <w:rPr>
          <w:rFonts w:ascii="Times New Roman" w:hAnsi="Times New Roman" w:cs="Times New Roman"/>
          <w:sz w:val="24"/>
          <w:szCs w:val="24"/>
        </w:rPr>
        <w:t xml:space="preserve"> (the Criminal Code) and the </w:t>
      </w:r>
      <w:r w:rsidRPr="00EA7411">
        <w:rPr>
          <w:rFonts w:ascii="Times New Roman" w:hAnsi="Times New Roman" w:cs="Times New Roman"/>
          <w:i/>
          <w:sz w:val="24"/>
          <w:szCs w:val="24"/>
        </w:rPr>
        <w:t>Customs Act 1901</w:t>
      </w:r>
      <w:r>
        <w:rPr>
          <w:rFonts w:ascii="Times New Roman" w:hAnsi="Times New Roman" w:cs="Times New Roman"/>
          <w:sz w:val="24"/>
          <w:szCs w:val="24"/>
        </w:rPr>
        <w:t xml:space="preserve"> (the Customs Act).</w:t>
      </w:r>
    </w:p>
    <w:p w14:paraId="6833EDEE" w14:textId="77777777" w:rsidR="00BC6433" w:rsidRDefault="00BC6433" w:rsidP="00BC6433">
      <w:pPr>
        <w:spacing w:after="0" w:line="240" w:lineRule="auto"/>
        <w:rPr>
          <w:rFonts w:ascii="Times New Roman" w:hAnsi="Times New Roman" w:cs="Times New Roman"/>
          <w:sz w:val="24"/>
          <w:szCs w:val="24"/>
        </w:rPr>
      </w:pPr>
    </w:p>
    <w:p w14:paraId="6833EDEF" w14:textId="77777777" w:rsidR="00BC6433" w:rsidRPr="00785C95" w:rsidRDefault="00BC6433" w:rsidP="00BC6433">
      <w:pPr>
        <w:spacing w:after="0" w:line="240" w:lineRule="auto"/>
        <w:rPr>
          <w:rFonts w:ascii="Times New Roman" w:hAnsi="Times New Roman" w:cs="Times New Roman"/>
          <w:sz w:val="24"/>
          <w:szCs w:val="24"/>
          <w:u w:val="single"/>
        </w:rPr>
      </w:pPr>
      <w:r w:rsidRPr="00785C95">
        <w:rPr>
          <w:rFonts w:ascii="Times New Roman" w:hAnsi="Times New Roman" w:cs="Times New Roman"/>
          <w:sz w:val="24"/>
          <w:szCs w:val="24"/>
          <w:u w:val="single"/>
        </w:rPr>
        <w:t>Section 4 – Schedules</w:t>
      </w:r>
    </w:p>
    <w:p w14:paraId="6833EDF0" w14:textId="77777777" w:rsidR="00BC6433" w:rsidRDefault="00BC6433" w:rsidP="00BC6433">
      <w:pPr>
        <w:spacing w:after="0" w:line="240" w:lineRule="auto"/>
        <w:rPr>
          <w:rFonts w:ascii="Times New Roman" w:hAnsi="Times New Roman" w:cs="Times New Roman"/>
          <w:sz w:val="24"/>
          <w:szCs w:val="24"/>
        </w:rPr>
      </w:pPr>
    </w:p>
    <w:p w14:paraId="6833EDF1" w14:textId="77777777" w:rsidR="00BC6433" w:rsidRDefault="00BC6433" w:rsidP="00BC64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section is the enabling provision for the Schedule to the </w:t>
      </w:r>
      <w:r w:rsidR="00873172">
        <w:rPr>
          <w:rFonts w:ascii="Times New Roman" w:hAnsi="Times New Roman" w:cs="Times New Roman"/>
          <w:sz w:val="24"/>
          <w:szCs w:val="24"/>
        </w:rPr>
        <w:t>Regulations</w:t>
      </w:r>
      <w:r>
        <w:rPr>
          <w:rFonts w:ascii="Times New Roman" w:hAnsi="Times New Roman" w:cs="Times New Roman"/>
          <w:sz w:val="24"/>
          <w:szCs w:val="24"/>
        </w:rPr>
        <w:t>, and provide</w:t>
      </w:r>
      <w:r w:rsidR="00873172">
        <w:rPr>
          <w:rFonts w:ascii="Times New Roman" w:hAnsi="Times New Roman" w:cs="Times New Roman"/>
          <w:sz w:val="24"/>
          <w:szCs w:val="24"/>
        </w:rPr>
        <w:t>s</w:t>
      </w:r>
      <w:r>
        <w:rPr>
          <w:rFonts w:ascii="Times New Roman" w:hAnsi="Times New Roman" w:cs="Times New Roman"/>
          <w:sz w:val="24"/>
          <w:szCs w:val="24"/>
        </w:rPr>
        <w:t xml:space="preserve"> that, each instrument that is specified in a Schedule to the </w:t>
      </w:r>
      <w:r w:rsidR="00873172">
        <w:rPr>
          <w:rFonts w:ascii="Times New Roman" w:hAnsi="Times New Roman" w:cs="Times New Roman"/>
          <w:sz w:val="24"/>
          <w:szCs w:val="24"/>
        </w:rPr>
        <w:t>Regulations</w:t>
      </w:r>
      <w:r>
        <w:rPr>
          <w:rFonts w:ascii="Times New Roman" w:hAnsi="Times New Roman" w:cs="Times New Roman"/>
          <w:sz w:val="24"/>
          <w:szCs w:val="24"/>
        </w:rPr>
        <w:t xml:space="preserve">, </w:t>
      </w:r>
      <w:r w:rsidR="00873172">
        <w:rPr>
          <w:rFonts w:ascii="Times New Roman" w:hAnsi="Times New Roman" w:cs="Times New Roman"/>
          <w:sz w:val="24"/>
          <w:szCs w:val="24"/>
        </w:rPr>
        <w:t>be</w:t>
      </w:r>
      <w:r>
        <w:rPr>
          <w:rFonts w:ascii="Times New Roman" w:hAnsi="Times New Roman" w:cs="Times New Roman"/>
          <w:sz w:val="24"/>
          <w:szCs w:val="24"/>
        </w:rPr>
        <w:t xml:space="preserve"> amended or repealed as set out in the applicable items in the Schedule concerned and that any other item in a Schedules to this instrument has effect according to its terms. </w:t>
      </w:r>
    </w:p>
    <w:p w14:paraId="6833EDF2" w14:textId="77777777" w:rsidR="00BC6433" w:rsidRDefault="00BC6433" w:rsidP="00BC6433">
      <w:pPr>
        <w:spacing w:after="0" w:line="240" w:lineRule="auto"/>
        <w:rPr>
          <w:rFonts w:ascii="Times New Roman" w:hAnsi="Times New Roman" w:cs="Times New Roman"/>
          <w:sz w:val="24"/>
          <w:szCs w:val="24"/>
        </w:rPr>
      </w:pPr>
    </w:p>
    <w:p w14:paraId="6833EDF3" w14:textId="77777777" w:rsidR="00BC6433" w:rsidRDefault="00BC6433" w:rsidP="00BC6433">
      <w:pPr>
        <w:spacing w:after="0" w:line="240" w:lineRule="auto"/>
        <w:rPr>
          <w:rFonts w:ascii="Times New Roman" w:hAnsi="Times New Roman" w:cs="Times New Roman"/>
          <w:sz w:val="24"/>
        </w:rPr>
      </w:pPr>
      <w:r>
        <w:rPr>
          <w:rFonts w:ascii="Times New Roman" w:hAnsi="Times New Roman" w:cs="Times New Roman"/>
          <w:sz w:val="24"/>
          <w:szCs w:val="24"/>
        </w:rPr>
        <w:t xml:space="preserve">The instruments being amended are </w:t>
      </w:r>
      <w:r w:rsidRPr="001A587F">
        <w:rPr>
          <w:rFonts w:ascii="Times New Roman" w:hAnsi="Times New Roman" w:cs="Times New Roman"/>
          <w:sz w:val="24"/>
        </w:rPr>
        <w:t>the</w:t>
      </w:r>
      <w:r>
        <w:rPr>
          <w:rFonts w:ascii="Times New Roman" w:hAnsi="Times New Roman" w:cs="Times New Roman"/>
          <w:sz w:val="24"/>
        </w:rPr>
        <w:t xml:space="preserve"> </w:t>
      </w:r>
      <w:r w:rsidRPr="00243059">
        <w:rPr>
          <w:rFonts w:ascii="Times New Roman" w:hAnsi="Times New Roman" w:cs="Times New Roman"/>
          <w:i/>
          <w:sz w:val="24"/>
        </w:rPr>
        <w:t>Criminal Code Regulations 2019</w:t>
      </w:r>
      <w:r>
        <w:rPr>
          <w:rFonts w:ascii="Times New Roman" w:hAnsi="Times New Roman" w:cs="Times New Roman"/>
          <w:sz w:val="24"/>
        </w:rPr>
        <w:t xml:space="preserve"> (the Code Regulations), the </w:t>
      </w:r>
      <w:r w:rsidRPr="00243059">
        <w:rPr>
          <w:rFonts w:ascii="Times New Roman" w:hAnsi="Times New Roman" w:cs="Times New Roman"/>
          <w:i/>
          <w:sz w:val="24"/>
        </w:rPr>
        <w:t>Customs (Prohibited Exports) Regulations 1958</w:t>
      </w:r>
      <w:r w:rsidRPr="001A587F">
        <w:rPr>
          <w:rFonts w:ascii="Times New Roman" w:hAnsi="Times New Roman" w:cs="Times New Roman"/>
          <w:sz w:val="24"/>
        </w:rPr>
        <w:t xml:space="preserve"> (the P</w:t>
      </w:r>
      <w:r>
        <w:rPr>
          <w:rFonts w:ascii="Times New Roman" w:hAnsi="Times New Roman" w:cs="Times New Roman"/>
          <w:sz w:val="24"/>
        </w:rPr>
        <w:t xml:space="preserve">E Regulations), the </w:t>
      </w:r>
      <w:r w:rsidRPr="001A587F">
        <w:rPr>
          <w:rFonts w:ascii="Times New Roman" w:hAnsi="Times New Roman" w:cs="Times New Roman"/>
          <w:i/>
          <w:sz w:val="24"/>
        </w:rPr>
        <w:t>Customs (Prohibited Imports) Regulations 1956</w:t>
      </w:r>
      <w:r w:rsidRPr="001A587F">
        <w:rPr>
          <w:rFonts w:ascii="Times New Roman" w:hAnsi="Times New Roman" w:cs="Times New Roman"/>
          <w:sz w:val="24"/>
        </w:rPr>
        <w:t xml:space="preserve"> (the </w:t>
      </w:r>
      <w:r>
        <w:rPr>
          <w:rFonts w:ascii="Times New Roman" w:hAnsi="Times New Roman" w:cs="Times New Roman"/>
          <w:sz w:val="24"/>
        </w:rPr>
        <w:t xml:space="preserve">PI Regulations), and the </w:t>
      </w:r>
      <w:r w:rsidRPr="00244DD6">
        <w:rPr>
          <w:rFonts w:ascii="Times New Roman" w:hAnsi="Times New Roman" w:cs="Times New Roman"/>
          <w:i/>
          <w:sz w:val="24"/>
        </w:rPr>
        <w:t>Customs Regulations 2015</w:t>
      </w:r>
      <w:r>
        <w:rPr>
          <w:rFonts w:ascii="Times New Roman" w:hAnsi="Times New Roman" w:cs="Times New Roman"/>
          <w:sz w:val="24"/>
        </w:rPr>
        <w:t xml:space="preserve"> (the Customs Regulations).</w:t>
      </w:r>
    </w:p>
    <w:p w14:paraId="6833EDF4" w14:textId="77777777" w:rsidR="00BC6433" w:rsidRDefault="00BC6433" w:rsidP="00BC6433">
      <w:pPr>
        <w:spacing w:after="0" w:line="240" w:lineRule="auto"/>
        <w:rPr>
          <w:rFonts w:ascii="Times New Roman" w:hAnsi="Times New Roman" w:cs="Times New Roman"/>
          <w:sz w:val="24"/>
        </w:rPr>
      </w:pPr>
    </w:p>
    <w:p w14:paraId="6833EDF5" w14:textId="77777777" w:rsidR="00BC6433" w:rsidRDefault="00BC6433" w:rsidP="00BC6433">
      <w:pPr>
        <w:spacing w:after="0" w:line="240" w:lineRule="auto"/>
        <w:rPr>
          <w:rFonts w:ascii="Times New Roman" w:hAnsi="Times New Roman" w:cs="Times New Roman"/>
          <w:b/>
          <w:sz w:val="24"/>
        </w:rPr>
      </w:pPr>
      <w:r w:rsidRPr="00197855">
        <w:rPr>
          <w:rFonts w:ascii="Times New Roman" w:hAnsi="Times New Roman" w:cs="Times New Roman"/>
          <w:b/>
          <w:sz w:val="24"/>
        </w:rPr>
        <w:t xml:space="preserve">Schedule 1 – Amendments </w:t>
      </w:r>
    </w:p>
    <w:p w14:paraId="6833EDF6" w14:textId="77777777" w:rsidR="00BC6433" w:rsidRDefault="00BC6433" w:rsidP="00BC6433">
      <w:pPr>
        <w:spacing w:after="0" w:line="240" w:lineRule="auto"/>
        <w:rPr>
          <w:rFonts w:ascii="Times New Roman" w:hAnsi="Times New Roman" w:cs="Times New Roman"/>
          <w:b/>
          <w:sz w:val="24"/>
        </w:rPr>
      </w:pPr>
    </w:p>
    <w:p w14:paraId="6833EDF7" w14:textId="77777777" w:rsidR="00BC6433" w:rsidRPr="00243059" w:rsidRDefault="00BC6433" w:rsidP="00BC6433">
      <w:pPr>
        <w:spacing w:after="0" w:line="240" w:lineRule="auto"/>
        <w:rPr>
          <w:rFonts w:ascii="Times New Roman" w:hAnsi="Times New Roman" w:cs="Times New Roman"/>
          <w:i/>
          <w:sz w:val="24"/>
        </w:rPr>
      </w:pPr>
      <w:r w:rsidRPr="00243059">
        <w:rPr>
          <w:rFonts w:ascii="Times New Roman" w:hAnsi="Times New Roman" w:cs="Times New Roman"/>
          <w:i/>
          <w:sz w:val="24"/>
        </w:rPr>
        <w:t>Criminal Code Regulations 2019</w:t>
      </w:r>
    </w:p>
    <w:p w14:paraId="6833EDF8" w14:textId="77777777" w:rsidR="00BC6433" w:rsidRDefault="00BC6433" w:rsidP="00BC6433">
      <w:pPr>
        <w:spacing w:after="0" w:line="240" w:lineRule="auto"/>
        <w:rPr>
          <w:rFonts w:ascii="Times New Roman" w:hAnsi="Times New Roman" w:cs="Times New Roman"/>
          <w:b/>
          <w:sz w:val="24"/>
        </w:rPr>
      </w:pPr>
    </w:p>
    <w:p w14:paraId="6833EDF9" w14:textId="77777777" w:rsidR="00BC6433" w:rsidRDefault="00BC6433" w:rsidP="00BC6433">
      <w:pPr>
        <w:spacing w:after="0" w:line="240" w:lineRule="auto"/>
        <w:rPr>
          <w:rFonts w:ascii="Times New Roman" w:hAnsi="Times New Roman" w:cs="Times New Roman"/>
          <w:b/>
          <w:sz w:val="24"/>
        </w:rPr>
      </w:pPr>
      <w:r>
        <w:rPr>
          <w:rFonts w:ascii="Times New Roman" w:hAnsi="Times New Roman" w:cs="Times New Roman"/>
          <w:b/>
          <w:sz w:val="24"/>
        </w:rPr>
        <w:t xml:space="preserve">Items 1 - 6  </w:t>
      </w:r>
      <w:r w:rsidRPr="00243059">
        <w:rPr>
          <w:rFonts w:ascii="Times New Roman" w:hAnsi="Times New Roman" w:cs="Times New Roman"/>
          <w:b/>
          <w:sz w:val="24"/>
        </w:rPr>
        <w:t>Section 13</w:t>
      </w:r>
      <w:r>
        <w:rPr>
          <w:rFonts w:ascii="Times New Roman" w:hAnsi="Times New Roman" w:cs="Times New Roman"/>
          <w:b/>
          <w:sz w:val="24"/>
        </w:rPr>
        <w:t xml:space="preserve"> </w:t>
      </w:r>
    </w:p>
    <w:p w14:paraId="6833EDFA" w14:textId="77777777" w:rsidR="00BC6433" w:rsidRDefault="00BC6433" w:rsidP="00BC6433">
      <w:pPr>
        <w:spacing w:after="0" w:line="240" w:lineRule="auto"/>
        <w:rPr>
          <w:rFonts w:ascii="Times New Roman" w:hAnsi="Times New Roman" w:cs="Times New Roman"/>
          <w:b/>
          <w:sz w:val="24"/>
        </w:rPr>
      </w:pPr>
    </w:p>
    <w:p w14:paraId="6833EDFB" w14:textId="77777777" w:rsidR="00BC6433" w:rsidRDefault="00BC6433" w:rsidP="00BC6433">
      <w:pPr>
        <w:spacing w:after="0" w:line="240" w:lineRule="auto"/>
        <w:rPr>
          <w:rFonts w:ascii="Times New Roman" w:hAnsi="Times New Roman" w:cs="Times New Roman"/>
          <w:sz w:val="24"/>
        </w:rPr>
      </w:pPr>
      <w:r>
        <w:rPr>
          <w:rFonts w:ascii="Times New Roman" w:hAnsi="Times New Roman" w:cs="Times New Roman"/>
          <w:sz w:val="24"/>
        </w:rPr>
        <w:t>The table in section 13 of the Criminal Code Regulations lists substances that are a controlled precursor for the purposes of paragraph 301.3(1)(a) of the Criminal Code, along with the quantities that are the commercial quantity and the marketable quantity of each controlled precursor.  Serious drug offences under Part 9.1 in Chapter 9 of the Criminal Code apply to substances that are controlled precursors for the purposes of paragraph 301.3(1)(a) of the Criminal Code.</w:t>
      </w:r>
    </w:p>
    <w:p w14:paraId="6833EDFC" w14:textId="77777777" w:rsidR="00BC6433" w:rsidRDefault="00BC6433" w:rsidP="00BC6433">
      <w:pPr>
        <w:spacing w:after="0" w:line="240" w:lineRule="auto"/>
        <w:rPr>
          <w:rFonts w:ascii="Times New Roman" w:hAnsi="Times New Roman" w:cs="Times New Roman"/>
          <w:sz w:val="24"/>
        </w:rPr>
      </w:pPr>
    </w:p>
    <w:p w14:paraId="6833EDFD" w14:textId="77777777" w:rsidR="00BC6433" w:rsidRDefault="00BC6433" w:rsidP="00BC6433">
      <w:pPr>
        <w:spacing w:after="0" w:line="240" w:lineRule="auto"/>
        <w:rPr>
          <w:rFonts w:ascii="Times New Roman" w:hAnsi="Times New Roman" w:cs="Times New Roman"/>
          <w:sz w:val="24"/>
          <w:szCs w:val="24"/>
        </w:rPr>
      </w:pPr>
      <w:r>
        <w:rPr>
          <w:rFonts w:ascii="Times New Roman" w:hAnsi="Times New Roman" w:cs="Times New Roman"/>
          <w:sz w:val="24"/>
        </w:rPr>
        <w:t xml:space="preserve">Together, items 1 – 5 amend the table in section 13 of the Criminal Code Regulations by adding certain new substances to it, </w:t>
      </w:r>
      <w:r>
        <w:rPr>
          <w:rFonts w:ascii="Times New Roman" w:hAnsi="Times New Roman" w:cs="Times New Roman"/>
          <w:sz w:val="24"/>
          <w:szCs w:val="24"/>
        </w:rPr>
        <w:t>reflecting new drug manufacturing methodologies that are constantly evolving</w:t>
      </w:r>
      <w:r w:rsidRPr="00A52588">
        <w:rPr>
          <w:rFonts w:ascii="Times New Roman" w:hAnsi="Times New Roman" w:cs="Times New Roman"/>
          <w:sz w:val="24"/>
          <w:szCs w:val="24"/>
        </w:rPr>
        <w:t xml:space="preserve"> to use new chemicals</w:t>
      </w:r>
      <w:r>
        <w:rPr>
          <w:rFonts w:ascii="Times New Roman" w:hAnsi="Times New Roman" w:cs="Times New Roman"/>
          <w:sz w:val="24"/>
          <w:szCs w:val="24"/>
        </w:rPr>
        <w:t xml:space="preserve"> in the </w:t>
      </w:r>
      <w:r w:rsidRPr="00EF00C3">
        <w:rPr>
          <w:rFonts w:ascii="Times New Roman" w:hAnsi="Times New Roman" w:cs="Times New Roman"/>
          <w:sz w:val="24"/>
          <w:szCs w:val="24"/>
        </w:rPr>
        <w:t>domestic manufacture of illicit drugs</w:t>
      </w:r>
      <w:r>
        <w:rPr>
          <w:rFonts w:ascii="Times New Roman" w:hAnsi="Times New Roman" w:cs="Times New Roman"/>
          <w:sz w:val="24"/>
          <w:szCs w:val="24"/>
        </w:rPr>
        <w:t xml:space="preserve">. The additions also </w:t>
      </w:r>
      <w:r w:rsidRPr="00CA5A99">
        <w:rPr>
          <w:rFonts w:ascii="Times New Roman" w:hAnsi="Times New Roman" w:cs="Times New Roman"/>
          <w:sz w:val="24"/>
          <w:szCs w:val="24"/>
        </w:rPr>
        <w:t>ensure</w:t>
      </w:r>
      <w:r>
        <w:rPr>
          <w:rFonts w:ascii="Times New Roman" w:hAnsi="Times New Roman" w:cs="Times New Roman"/>
          <w:sz w:val="24"/>
          <w:szCs w:val="24"/>
        </w:rPr>
        <w:t xml:space="preserve"> </w:t>
      </w:r>
      <w:r w:rsidRPr="00CA5A99">
        <w:rPr>
          <w:rFonts w:ascii="Times New Roman" w:hAnsi="Times New Roman" w:cs="Times New Roman"/>
          <w:sz w:val="24"/>
          <w:szCs w:val="24"/>
        </w:rPr>
        <w:t xml:space="preserve">that Commonwealth controls are </w:t>
      </w:r>
      <w:r>
        <w:rPr>
          <w:rFonts w:ascii="Times New Roman" w:hAnsi="Times New Roman" w:cs="Times New Roman"/>
          <w:sz w:val="24"/>
          <w:szCs w:val="24"/>
        </w:rPr>
        <w:t xml:space="preserve">better </w:t>
      </w:r>
      <w:r w:rsidRPr="00CA5A99">
        <w:rPr>
          <w:rFonts w:ascii="Times New Roman" w:hAnsi="Times New Roman" w:cs="Times New Roman"/>
          <w:sz w:val="24"/>
          <w:szCs w:val="24"/>
        </w:rPr>
        <w:t xml:space="preserve">aligned with state </w:t>
      </w:r>
      <w:r w:rsidRPr="00BA62B7">
        <w:rPr>
          <w:rFonts w:ascii="Times New Roman" w:hAnsi="Times New Roman" w:cs="Times New Roman"/>
          <w:sz w:val="24"/>
          <w:szCs w:val="24"/>
        </w:rPr>
        <w:t>and territory</w:t>
      </w:r>
      <w:r>
        <w:rPr>
          <w:rFonts w:ascii="Times New Roman" w:hAnsi="Times New Roman" w:cs="Times New Roman"/>
          <w:sz w:val="24"/>
          <w:szCs w:val="24"/>
        </w:rPr>
        <w:t xml:space="preserve"> c</w:t>
      </w:r>
      <w:r w:rsidRPr="00CA5A99">
        <w:rPr>
          <w:rFonts w:ascii="Times New Roman" w:hAnsi="Times New Roman" w:cs="Times New Roman"/>
          <w:sz w:val="24"/>
          <w:szCs w:val="24"/>
        </w:rPr>
        <w:t>ontrols</w:t>
      </w:r>
      <w:r>
        <w:rPr>
          <w:rFonts w:ascii="Times New Roman" w:hAnsi="Times New Roman" w:cs="Times New Roman"/>
          <w:sz w:val="24"/>
          <w:szCs w:val="24"/>
        </w:rPr>
        <w:t>.</w:t>
      </w:r>
    </w:p>
    <w:p w14:paraId="6833EDFE" w14:textId="77777777" w:rsidR="00BC6433" w:rsidRDefault="00BC6433" w:rsidP="00BC6433">
      <w:pPr>
        <w:spacing w:after="0" w:line="240" w:lineRule="auto"/>
        <w:rPr>
          <w:rFonts w:ascii="Times New Roman" w:hAnsi="Times New Roman" w:cs="Times New Roman"/>
          <w:sz w:val="24"/>
          <w:szCs w:val="24"/>
        </w:rPr>
      </w:pPr>
    </w:p>
    <w:p w14:paraId="6833EDFF" w14:textId="77777777" w:rsidR="00BC6433" w:rsidRDefault="00BC6433" w:rsidP="00BC6433">
      <w:pPr>
        <w:spacing w:after="0" w:line="240" w:lineRule="auto"/>
        <w:rPr>
          <w:rFonts w:ascii="Times New Roman" w:hAnsi="Times New Roman" w:cs="Times New Roman"/>
          <w:sz w:val="24"/>
          <w:szCs w:val="24"/>
        </w:rPr>
      </w:pPr>
      <w:r>
        <w:rPr>
          <w:rFonts w:ascii="Times New Roman" w:hAnsi="Times New Roman" w:cs="Times New Roman"/>
          <w:sz w:val="24"/>
          <w:szCs w:val="24"/>
        </w:rPr>
        <w:t>Item 6 reduce</w:t>
      </w:r>
      <w:r w:rsidR="00873172">
        <w:rPr>
          <w:rFonts w:ascii="Times New Roman" w:hAnsi="Times New Roman" w:cs="Times New Roman"/>
          <w:sz w:val="24"/>
          <w:szCs w:val="24"/>
        </w:rPr>
        <w:t>s</w:t>
      </w:r>
      <w:r>
        <w:rPr>
          <w:rFonts w:ascii="Times New Roman" w:hAnsi="Times New Roman" w:cs="Times New Roman"/>
          <w:sz w:val="24"/>
          <w:szCs w:val="24"/>
        </w:rPr>
        <w:t xml:space="preserve"> the commercial quantity</w:t>
      </w:r>
      <w:r w:rsidRPr="00C20F22">
        <w:rPr>
          <w:rFonts w:ascii="Times New Roman" w:hAnsi="Times New Roman" w:cs="Times New Roman"/>
          <w:sz w:val="24"/>
          <w:szCs w:val="24"/>
        </w:rPr>
        <w:t xml:space="preserve"> and</w:t>
      </w:r>
      <w:r>
        <w:rPr>
          <w:rFonts w:ascii="Times New Roman" w:hAnsi="Times New Roman" w:cs="Times New Roman"/>
          <w:sz w:val="24"/>
          <w:szCs w:val="24"/>
        </w:rPr>
        <w:t xml:space="preserve"> marketable quantity for phenyl-2-</w:t>
      </w:r>
      <w:r w:rsidRPr="00C20F22">
        <w:rPr>
          <w:rFonts w:ascii="Times New Roman" w:hAnsi="Times New Roman" w:cs="Times New Roman"/>
          <w:sz w:val="24"/>
          <w:szCs w:val="24"/>
        </w:rPr>
        <w:t>propanone</w:t>
      </w:r>
      <w:r>
        <w:rPr>
          <w:rFonts w:ascii="Times New Roman" w:hAnsi="Times New Roman" w:cs="Times New Roman"/>
          <w:sz w:val="24"/>
          <w:szCs w:val="24"/>
        </w:rPr>
        <w:t>, which is currently</w:t>
      </w:r>
      <w:r w:rsidR="00CA15F2">
        <w:rPr>
          <w:rFonts w:ascii="Times New Roman" w:hAnsi="Times New Roman" w:cs="Times New Roman"/>
          <w:sz w:val="24"/>
          <w:szCs w:val="24"/>
        </w:rPr>
        <w:t xml:space="preserve"> </w:t>
      </w:r>
      <w:r>
        <w:rPr>
          <w:rFonts w:ascii="Times New Roman" w:hAnsi="Times New Roman" w:cs="Times New Roman"/>
          <w:sz w:val="24"/>
          <w:szCs w:val="24"/>
        </w:rPr>
        <w:t xml:space="preserve">listed as a controlled precursor in the table in section 13 of the Criminal Code Regulations. These smaller quantities </w:t>
      </w:r>
      <w:r w:rsidRPr="00C20F22">
        <w:rPr>
          <w:rFonts w:ascii="Times New Roman" w:hAnsi="Times New Roman" w:cs="Times New Roman"/>
          <w:sz w:val="24"/>
          <w:szCs w:val="24"/>
        </w:rPr>
        <w:t xml:space="preserve">reflect </w:t>
      </w:r>
      <w:r>
        <w:rPr>
          <w:rFonts w:ascii="Times New Roman" w:hAnsi="Times New Roman" w:cs="Times New Roman"/>
          <w:sz w:val="24"/>
          <w:szCs w:val="24"/>
        </w:rPr>
        <w:t>recognised and</w:t>
      </w:r>
      <w:r w:rsidRPr="00C20F22">
        <w:rPr>
          <w:rFonts w:ascii="Times New Roman" w:hAnsi="Times New Roman" w:cs="Times New Roman"/>
          <w:sz w:val="24"/>
          <w:szCs w:val="24"/>
        </w:rPr>
        <w:t xml:space="preserve"> published methods for</w:t>
      </w:r>
      <w:r>
        <w:rPr>
          <w:rFonts w:ascii="Times New Roman" w:hAnsi="Times New Roman" w:cs="Times New Roman"/>
          <w:sz w:val="24"/>
          <w:szCs w:val="24"/>
        </w:rPr>
        <w:t xml:space="preserve"> </w:t>
      </w:r>
      <w:r w:rsidRPr="00C20F22">
        <w:rPr>
          <w:rFonts w:ascii="Times New Roman" w:hAnsi="Times New Roman" w:cs="Times New Roman"/>
          <w:sz w:val="24"/>
          <w:szCs w:val="24"/>
        </w:rPr>
        <w:t>producing methamphetamine from phenyl-2-propanone</w:t>
      </w:r>
      <w:r>
        <w:rPr>
          <w:rFonts w:ascii="Times New Roman" w:hAnsi="Times New Roman" w:cs="Times New Roman"/>
          <w:sz w:val="24"/>
          <w:szCs w:val="24"/>
        </w:rPr>
        <w:t>, and enable the offences in Part 9.1 of Chapter 9 of the Criminal Code to apply to these smaller quantities.</w:t>
      </w:r>
    </w:p>
    <w:p w14:paraId="6833EE00" w14:textId="77777777" w:rsidR="00BC6433" w:rsidRDefault="00BC6433" w:rsidP="00BC6433">
      <w:pPr>
        <w:spacing w:after="0" w:line="240" w:lineRule="auto"/>
        <w:rPr>
          <w:rFonts w:ascii="Times New Roman" w:hAnsi="Times New Roman" w:cs="Times New Roman"/>
          <w:sz w:val="24"/>
          <w:szCs w:val="24"/>
        </w:rPr>
      </w:pPr>
    </w:p>
    <w:p w14:paraId="6833EE01" w14:textId="77777777" w:rsidR="00BC6433" w:rsidRDefault="00BC6433" w:rsidP="00BC6433">
      <w:pPr>
        <w:spacing w:after="0" w:line="240" w:lineRule="auto"/>
        <w:rPr>
          <w:rFonts w:ascii="Times New Roman" w:hAnsi="Times New Roman" w:cs="Times New Roman"/>
          <w:b/>
          <w:sz w:val="24"/>
        </w:rPr>
      </w:pPr>
      <w:r>
        <w:rPr>
          <w:rFonts w:ascii="Times New Roman" w:hAnsi="Times New Roman" w:cs="Times New Roman"/>
          <w:b/>
          <w:sz w:val="24"/>
        </w:rPr>
        <w:t>Items 7 – 1</w:t>
      </w:r>
      <w:r w:rsidR="00D77DA6">
        <w:rPr>
          <w:rFonts w:ascii="Times New Roman" w:hAnsi="Times New Roman" w:cs="Times New Roman"/>
          <w:b/>
          <w:sz w:val="24"/>
        </w:rPr>
        <w:t>2</w:t>
      </w:r>
      <w:r>
        <w:rPr>
          <w:rFonts w:ascii="Times New Roman" w:hAnsi="Times New Roman" w:cs="Times New Roman"/>
          <w:b/>
          <w:sz w:val="24"/>
        </w:rPr>
        <w:t xml:space="preserve">  Section 16 </w:t>
      </w:r>
    </w:p>
    <w:p w14:paraId="6833EE02" w14:textId="77777777" w:rsidR="00BC6433" w:rsidRDefault="00BC6433" w:rsidP="00BC6433">
      <w:pPr>
        <w:spacing w:after="0" w:line="240" w:lineRule="auto"/>
        <w:rPr>
          <w:rFonts w:ascii="Times New Roman" w:hAnsi="Times New Roman" w:cs="Times New Roman"/>
          <w:sz w:val="24"/>
        </w:rPr>
      </w:pPr>
    </w:p>
    <w:p w14:paraId="6833EE03" w14:textId="77777777" w:rsidR="00BC6433" w:rsidRDefault="00BC6433" w:rsidP="00BC6433">
      <w:pPr>
        <w:spacing w:after="0" w:line="240" w:lineRule="auto"/>
        <w:rPr>
          <w:rFonts w:ascii="Times New Roman" w:hAnsi="Times New Roman" w:cs="Times New Roman"/>
          <w:sz w:val="24"/>
        </w:rPr>
      </w:pPr>
      <w:r>
        <w:rPr>
          <w:rFonts w:ascii="Times New Roman" w:hAnsi="Times New Roman" w:cs="Times New Roman"/>
          <w:sz w:val="24"/>
        </w:rPr>
        <w:t>The table in section 16 of the Criminal Code Regulation lists substances that are a border controlled precursor for the purposes of paragraph 301.6(1) of the Criminal Code, along with the quantities (if any) that are the commercial quantity and the marketable quantity of each border controlled precursor.  Serious drug offences under Part 9.1 in Chapter 9 of the Criminal Code apply to substances that are border controlled precursors for the purposes of paragraph 301.6(1)(a) of the Criminal Code.</w:t>
      </w:r>
    </w:p>
    <w:p w14:paraId="6833EE04" w14:textId="77777777" w:rsidR="00BC6433" w:rsidRDefault="00BC6433" w:rsidP="00BC6433">
      <w:pPr>
        <w:spacing w:after="0" w:line="240" w:lineRule="auto"/>
        <w:rPr>
          <w:rFonts w:ascii="Times New Roman" w:hAnsi="Times New Roman" w:cs="Times New Roman"/>
          <w:sz w:val="24"/>
        </w:rPr>
      </w:pPr>
    </w:p>
    <w:p w14:paraId="6833EE05" w14:textId="31C7AA14" w:rsidR="00BC6433" w:rsidRDefault="00BC6433" w:rsidP="00BC6433">
      <w:pPr>
        <w:spacing w:after="0" w:line="240" w:lineRule="auto"/>
        <w:rPr>
          <w:rFonts w:ascii="Times New Roman" w:hAnsi="Times New Roman" w:cs="Times New Roman"/>
          <w:sz w:val="24"/>
          <w:szCs w:val="24"/>
        </w:rPr>
      </w:pPr>
      <w:r>
        <w:rPr>
          <w:rFonts w:ascii="Times New Roman" w:hAnsi="Times New Roman" w:cs="Times New Roman"/>
          <w:sz w:val="24"/>
        </w:rPr>
        <w:t>Together, items 7 – 1</w:t>
      </w:r>
      <w:r w:rsidR="00D77DA6">
        <w:rPr>
          <w:rFonts w:ascii="Times New Roman" w:hAnsi="Times New Roman" w:cs="Times New Roman"/>
          <w:sz w:val="24"/>
        </w:rPr>
        <w:t>2</w:t>
      </w:r>
      <w:r w:rsidR="004718F6">
        <w:rPr>
          <w:rFonts w:ascii="Times New Roman" w:hAnsi="Times New Roman" w:cs="Times New Roman"/>
          <w:sz w:val="24"/>
        </w:rPr>
        <w:t xml:space="preserve"> </w:t>
      </w:r>
      <w:bookmarkStart w:id="0" w:name="_GoBack"/>
      <w:bookmarkEnd w:id="0"/>
      <w:r>
        <w:rPr>
          <w:rFonts w:ascii="Times New Roman" w:hAnsi="Times New Roman" w:cs="Times New Roman"/>
          <w:sz w:val="24"/>
        </w:rPr>
        <w:t>amend the table in section 16 of the Criminal Code Regulations by adding certain new substances to it,</w:t>
      </w:r>
      <w:r w:rsidRPr="001178FD">
        <w:rPr>
          <w:rFonts w:ascii="Times New Roman" w:hAnsi="Times New Roman" w:cs="Times New Roman"/>
          <w:sz w:val="24"/>
          <w:szCs w:val="24"/>
        </w:rPr>
        <w:t xml:space="preserve"> </w:t>
      </w:r>
      <w:r>
        <w:rPr>
          <w:rFonts w:ascii="Times New Roman" w:hAnsi="Times New Roman" w:cs="Times New Roman"/>
          <w:sz w:val="24"/>
          <w:szCs w:val="24"/>
        </w:rPr>
        <w:t>reflecting new drug manufacturing methodologies that are constantly evolving</w:t>
      </w:r>
      <w:r w:rsidRPr="00A52588">
        <w:rPr>
          <w:rFonts w:ascii="Times New Roman" w:hAnsi="Times New Roman" w:cs="Times New Roman"/>
          <w:sz w:val="24"/>
          <w:szCs w:val="24"/>
        </w:rPr>
        <w:t xml:space="preserve"> to use new chemicals</w:t>
      </w:r>
      <w:r>
        <w:rPr>
          <w:rFonts w:ascii="Times New Roman" w:hAnsi="Times New Roman" w:cs="Times New Roman"/>
          <w:sz w:val="24"/>
          <w:szCs w:val="24"/>
        </w:rPr>
        <w:t xml:space="preserve"> in the </w:t>
      </w:r>
      <w:r w:rsidRPr="00EF00C3">
        <w:rPr>
          <w:rFonts w:ascii="Times New Roman" w:hAnsi="Times New Roman" w:cs="Times New Roman"/>
          <w:sz w:val="24"/>
          <w:szCs w:val="24"/>
        </w:rPr>
        <w:t>domestic manufacture of illicit drugs</w:t>
      </w:r>
      <w:r>
        <w:rPr>
          <w:rFonts w:ascii="Times New Roman" w:hAnsi="Times New Roman" w:cs="Times New Roman"/>
          <w:sz w:val="24"/>
          <w:szCs w:val="24"/>
        </w:rPr>
        <w:t xml:space="preserve">. The additions also </w:t>
      </w:r>
      <w:r w:rsidRPr="00CA5A99">
        <w:rPr>
          <w:rFonts w:ascii="Times New Roman" w:hAnsi="Times New Roman" w:cs="Times New Roman"/>
          <w:sz w:val="24"/>
          <w:szCs w:val="24"/>
        </w:rPr>
        <w:t>ensure</w:t>
      </w:r>
      <w:r>
        <w:rPr>
          <w:rFonts w:ascii="Times New Roman" w:hAnsi="Times New Roman" w:cs="Times New Roman"/>
          <w:sz w:val="24"/>
          <w:szCs w:val="24"/>
        </w:rPr>
        <w:t xml:space="preserve"> </w:t>
      </w:r>
      <w:r w:rsidRPr="00CA5A99">
        <w:rPr>
          <w:rFonts w:ascii="Times New Roman" w:hAnsi="Times New Roman" w:cs="Times New Roman"/>
          <w:sz w:val="24"/>
          <w:szCs w:val="24"/>
        </w:rPr>
        <w:t xml:space="preserve">that Commonwealth controls are more aligned with state </w:t>
      </w:r>
      <w:r w:rsidRPr="00BA62B7">
        <w:rPr>
          <w:rFonts w:ascii="Times New Roman" w:hAnsi="Times New Roman" w:cs="Times New Roman"/>
          <w:sz w:val="24"/>
          <w:szCs w:val="24"/>
        </w:rPr>
        <w:t>and territory</w:t>
      </w:r>
      <w:r>
        <w:rPr>
          <w:rFonts w:ascii="Times New Roman" w:hAnsi="Times New Roman" w:cs="Times New Roman"/>
          <w:sz w:val="24"/>
          <w:szCs w:val="24"/>
        </w:rPr>
        <w:t xml:space="preserve"> c</w:t>
      </w:r>
      <w:r w:rsidRPr="00CA5A99">
        <w:rPr>
          <w:rFonts w:ascii="Times New Roman" w:hAnsi="Times New Roman" w:cs="Times New Roman"/>
          <w:sz w:val="24"/>
          <w:szCs w:val="24"/>
        </w:rPr>
        <w:t>ontrols</w:t>
      </w:r>
      <w:r>
        <w:rPr>
          <w:rFonts w:ascii="Times New Roman" w:hAnsi="Times New Roman" w:cs="Times New Roman"/>
          <w:sz w:val="24"/>
          <w:szCs w:val="24"/>
        </w:rPr>
        <w:t>.</w:t>
      </w:r>
    </w:p>
    <w:p w14:paraId="6833EE06" w14:textId="77777777" w:rsidR="00BC6433" w:rsidRDefault="00BC6433" w:rsidP="00BC6433">
      <w:pPr>
        <w:spacing w:after="0" w:line="240" w:lineRule="auto"/>
        <w:rPr>
          <w:rFonts w:ascii="Times New Roman" w:hAnsi="Times New Roman" w:cs="Times New Roman"/>
          <w:sz w:val="24"/>
          <w:szCs w:val="24"/>
        </w:rPr>
      </w:pPr>
    </w:p>
    <w:p w14:paraId="6833EE07" w14:textId="77777777" w:rsidR="00BC6433" w:rsidRDefault="00D77DA6" w:rsidP="00BC6433">
      <w:pPr>
        <w:spacing w:after="0" w:line="240" w:lineRule="auto"/>
        <w:rPr>
          <w:rFonts w:ascii="Times New Roman" w:hAnsi="Times New Roman" w:cs="Times New Roman"/>
          <w:sz w:val="24"/>
          <w:szCs w:val="24"/>
        </w:rPr>
      </w:pPr>
      <w:r>
        <w:rPr>
          <w:rFonts w:ascii="Times New Roman" w:hAnsi="Times New Roman" w:cs="Times New Roman"/>
          <w:sz w:val="24"/>
          <w:szCs w:val="24"/>
        </w:rPr>
        <w:t>Item 12</w:t>
      </w:r>
      <w:r w:rsidR="00BC6433">
        <w:rPr>
          <w:rFonts w:ascii="Times New Roman" w:hAnsi="Times New Roman" w:cs="Times New Roman"/>
          <w:sz w:val="24"/>
          <w:szCs w:val="24"/>
        </w:rPr>
        <w:t xml:space="preserve"> reduce</w:t>
      </w:r>
      <w:r w:rsidR="00873172">
        <w:rPr>
          <w:rFonts w:ascii="Times New Roman" w:hAnsi="Times New Roman" w:cs="Times New Roman"/>
          <w:sz w:val="24"/>
          <w:szCs w:val="24"/>
        </w:rPr>
        <w:t>s</w:t>
      </w:r>
      <w:r w:rsidR="00BC6433">
        <w:rPr>
          <w:rFonts w:ascii="Times New Roman" w:hAnsi="Times New Roman" w:cs="Times New Roman"/>
          <w:sz w:val="24"/>
          <w:szCs w:val="24"/>
        </w:rPr>
        <w:t xml:space="preserve"> the commercial quantity</w:t>
      </w:r>
      <w:r w:rsidR="00BC6433" w:rsidRPr="00C20F22">
        <w:rPr>
          <w:rFonts w:ascii="Times New Roman" w:hAnsi="Times New Roman" w:cs="Times New Roman"/>
          <w:sz w:val="24"/>
          <w:szCs w:val="24"/>
        </w:rPr>
        <w:t xml:space="preserve"> and</w:t>
      </w:r>
      <w:r w:rsidR="00BC6433">
        <w:rPr>
          <w:rFonts w:ascii="Times New Roman" w:hAnsi="Times New Roman" w:cs="Times New Roman"/>
          <w:sz w:val="24"/>
          <w:szCs w:val="24"/>
        </w:rPr>
        <w:t xml:space="preserve"> marketable quantity for phenyl-2-</w:t>
      </w:r>
      <w:r w:rsidR="00BC6433" w:rsidRPr="00C20F22">
        <w:rPr>
          <w:rFonts w:ascii="Times New Roman" w:hAnsi="Times New Roman" w:cs="Times New Roman"/>
          <w:sz w:val="24"/>
          <w:szCs w:val="24"/>
        </w:rPr>
        <w:t>propanone</w:t>
      </w:r>
      <w:r w:rsidR="00BC6433">
        <w:rPr>
          <w:rFonts w:ascii="Times New Roman" w:hAnsi="Times New Roman" w:cs="Times New Roman"/>
          <w:sz w:val="24"/>
          <w:szCs w:val="24"/>
        </w:rPr>
        <w:t xml:space="preserve">, which is currently listed as a border controlled precursor in the table in section 16 of the Criminal Code Regulations. These smaller quantities </w:t>
      </w:r>
      <w:r w:rsidR="00BC6433" w:rsidRPr="00C20F22">
        <w:rPr>
          <w:rFonts w:ascii="Times New Roman" w:hAnsi="Times New Roman" w:cs="Times New Roman"/>
          <w:sz w:val="24"/>
          <w:szCs w:val="24"/>
        </w:rPr>
        <w:t xml:space="preserve">reflect </w:t>
      </w:r>
      <w:r w:rsidR="00BC6433">
        <w:rPr>
          <w:rFonts w:ascii="Times New Roman" w:hAnsi="Times New Roman" w:cs="Times New Roman"/>
          <w:sz w:val="24"/>
          <w:szCs w:val="24"/>
        </w:rPr>
        <w:t>recognised and</w:t>
      </w:r>
      <w:r w:rsidR="00BC6433" w:rsidRPr="00C20F22">
        <w:rPr>
          <w:rFonts w:ascii="Times New Roman" w:hAnsi="Times New Roman" w:cs="Times New Roman"/>
          <w:sz w:val="24"/>
          <w:szCs w:val="24"/>
        </w:rPr>
        <w:t xml:space="preserve"> published methods for</w:t>
      </w:r>
      <w:r w:rsidR="00BC6433">
        <w:rPr>
          <w:rFonts w:ascii="Times New Roman" w:hAnsi="Times New Roman" w:cs="Times New Roman"/>
          <w:sz w:val="24"/>
          <w:szCs w:val="24"/>
        </w:rPr>
        <w:t xml:space="preserve"> </w:t>
      </w:r>
      <w:r w:rsidR="00BC6433" w:rsidRPr="00C20F22">
        <w:rPr>
          <w:rFonts w:ascii="Times New Roman" w:hAnsi="Times New Roman" w:cs="Times New Roman"/>
          <w:sz w:val="24"/>
          <w:szCs w:val="24"/>
        </w:rPr>
        <w:t>producing methamphetamine from phenyl-2-propanone</w:t>
      </w:r>
      <w:r w:rsidR="00BC6433">
        <w:rPr>
          <w:rFonts w:ascii="Times New Roman" w:hAnsi="Times New Roman" w:cs="Times New Roman"/>
          <w:sz w:val="24"/>
          <w:szCs w:val="24"/>
        </w:rPr>
        <w:t>, and enable the offences in Part 9.1 of Chapter 9 of the Criminal Code to apply to these smaller quantities.</w:t>
      </w:r>
    </w:p>
    <w:p w14:paraId="6833EE08" w14:textId="77777777" w:rsidR="00BC6433" w:rsidRDefault="00BC6433" w:rsidP="00BC6433">
      <w:pPr>
        <w:spacing w:after="0" w:line="240" w:lineRule="auto"/>
        <w:rPr>
          <w:rFonts w:ascii="Times New Roman" w:hAnsi="Times New Roman" w:cs="Times New Roman"/>
          <w:sz w:val="24"/>
          <w:szCs w:val="24"/>
        </w:rPr>
      </w:pPr>
    </w:p>
    <w:p w14:paraId="6833EE09" w14:textId="77777777" w:rsidR="00BC6433" w:rsidRDefault="00BC6433" w:rsidP="00BC6433">
      <w:pPr>
        <w:spacing w:after="0" w:line="240" w:lineRule="auto"/>
        <w:rPr>
          <w:rFonts w:ascii="Times New Roman" w:hAnsi="Times New Roman" w:cs="Times New Roman"/>
          <w:i/>
          <w:sz w:val="24"/>
        </w:rPr>
      </w:pPr>
      <w:r w:rsidRPr="00197855">
        <w:rPr>
          <w:rFonts w:ascii="Times New Roman" w:hAnsi="Times New Roman" w:cs="Times New Roman"/>
          <w:i/>
          <w:sz w:val="24"/>
        </w:rPr>
        <w:t xml:space="preserve">Customs (Prohibited </w:t>
      </w:r>
      <w:r>
        <w:rPr>
          <w:rFonts w:ascii="Times New Roman" w:hAnsi="Times New Roman" w:cs="Times New Roman"/>
          <w:i/>
          <w:sz w:val="24"/>
        </w:rPr>
        <w:t>Exports)</w:t>
      </w:r>
      <w:r w:rsidRPr="00197855">
        <w:rPr>
          <w:rFonts w:ascii="Times New Roman" w:hAnsi="Times New Roman" w:cs="Times New Roman"/>
          <w:i/>
          <w:sz w:val="24"/>
        </w:rPr>
        <w:t xml:space="preserve"> Regulations 1958</w:t>
      </w:r>
    </w:p>
    <w:p w14:paraId="6833EE0A" w14:textId="77777777" w:rsidR="00BC6433" w:rsidRPr="006F1FC9" w:rsidRDefault="00BC6433" w:rsidP="00BC6433">
      <w:pPr>
        <w:keepNext/>
        <w:keepLines/>
        <w:spacing w:after="0" w:line="240" w:lineRule="auto"/>
        <w:rPr>
          <w:rFonts w:ascii="Times New Roman" w:hAnsi="Times New Roman" w:cs="Times New Roman"/>
          <w:i/>
          <w:sz w:val="24"/>
          <w:szCs w:val="24"/>
        </w:rPr>
      </w:pPr>
    </w:p>
    <w:p w14:paraId="6833EE0B" w14:textId="77777777" w:rsidR="00BC6433" w:rsidRDefault="002A6E7C" w:rsidP="00BC6433">
      <w:pPr>
        <w:spacing w:after="0" w:line="240" w:lineRule="auto"/>
        <w:rPr>
          <w:rFonts w:ascii="Times New Roman" w:hAnsi="Times New Roman" w:cs="Times New Roman"/>
          <w:b/>
          <w:sz w:val="24"/>
        </w:rPr>
      </w:pPr>
      <w:r>
        <w:rPr>
          <w:rFonts w:ascii="Times New Roman" w:hAnsi="Times New Roman" w:cs="Times New Roman"/>
          <w:b/>
          <w:sz w:val="24"/>
        </w:rPr>
        <w:t>Item 13</w:t>
      </w:r>
      <w:r w:rsidR="00BC6433">
        <w:rPr>
          <w:rFonts w:ascii="Times New Roman" w:hAnsi="Times New Roman" w:cs="Times New Roman"/>
          <w:b/>
          <w:sz w:val="24"/>
        </w:rPr>
        <w:t xml:space="preserve"> and 1</w:t>
      </w:r>
      <w:r>
        <w:rPr>
          <w:rFonts w:ascii="Times New Roman" w:hAnsi="Times New Roman" w:cs="Times New Roman"/>
          <w:b/>
          <w:sz w:val="24"/>
        </w:rPr>
        <w:t>4</w:t>
      </w:r>
      <w:r w:rsidR="00BC6433">
        <w:rPr>
          <w:rFonts w:ascii="Times New Roman" w:hAnsi="Times New Roman" w:cs="Times New Roman"/>
          <w:b/>
          <w:sz w:val="24"/>
        </w:rPr>
        <w:t xml:space="preserve">    Part 2 of Schedule 8 </w:t>
      </w:r>
    </w:p>
    <w:p w14:paraId="6833EE0C" w14:textId="77777777" w:rsidR="00BC6433" w:rsidRDefault="00BC6433" w:rsidP="00BC6433">
      <w:pPr>
        <w:spacing w:after="0" w:line="240" w:lineRule="auto"/>
        <w:rPr>
          <w:rFonts w:ascii="Times New Roman" w:hAnsi="Times New Roman" w:cs="Times New Roman"/>
          <w:b/>
          <w:sz w:val="24"/>
        </w:rPr>
      </w:pPr>
    </w:p>
    <w:p w14:paraId="6833EE0D" w14:textId="77777777" w:rsidR="00BC6433" w:rsidRDefault="00BC6433" w:rsidP="00BC6433">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Regulation 10 of the PE Regulations provides that the exportation from Australia of a Schedule 8 drug is prohibited unless certain circumstances apply. Schedule 8 sets out the description of those drugs the exportation of which is prohibited if specified conditions, restrictions or requirements are not complied with.</w:t>
      </w:r>
    </w:p>
    <w:p w14:paraId="6833EE0E" w14:textId="77777777" w:rsidR="00BC6433" w:rsidRDefault="00BC6433" w:rsidP="00BC6433">
      <w:pPr>
        <w:spacing w:after="0" w:line="240" w:lineRule="auto"/>
        <w:rPr>
          <w:rFonts w:ascii="Times New Roman" w:hAnsi="Times New Roman" w:cs="Times New Roman"/>
          <w:sz w:val="24"/>
          <w:szCs w:val="24"/>
        </w:rPr>
      </w:pPr>
    </w:p>
    <w:p w14:paraId="6833EE0F" w14:textId="77777777" w:rsidR="00BC6433" w:rsidRPr="00907956" w:rsidRDefault="00BC6433" w:rsidP="00BC64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Together, </w:t>
      </w:r>
      <w:r w:rsidRPr="00896994">
        <w:rPr>
          <w:rFonts w:ascii="Times New Roman" w:hAnsi="Times New Roman" w:cs="Times New Roman"/>
          <w:sz w:val="24"/>
          <w:szCs w:val="24"/>
        </w:rPr>
        <w:t xml:space="preserve">items </w:t>
      </w:r>
      <w:r w:rsidR="00D77DA6">
        <w:rPr>
          <w:rFonts w:ascii="Times New Roman" w:hAnsi="Times New Roman" w:cs="Times New Roman"/>
          <w:sz w:val="24"/>
          <w:szCs w:val="24"/>
        </w:rPr>
        <w:t>13</w:t>
      </w:r>
      <w:r w:rsidRPr="00896994">
        <w:rPr>
          <w:rFonts w:ascii="Times New Roman" w:hAnsi="Times New Roman" w:cs="Times New Roman"/>
          <w:sz w:val="24"/>
          <w:szCs w:val="24"/>
        </w:rPr>
        <w:t>-</w:t>
      </w:r>
      <w:r w:rsidR="00D77DA6">
        <w:rPr>
          <w:rFonts w:ascii="Times New Roman" w:hAnsi="Times New Roman" w:cs="Times New Roman"/>
          <w:sz w:val="24"/>
          <w:szCs w:val="24"/>
        </w:rPr>
        <w:t>22</w:t>
      </w:r>
      <w:r w:rsidRPr="00896994">
        <w:rPr>
          <w:rFonts w:ascii="Times New Roman" w:hAnsi="Times New Roman" w:cs="Times New Roman"/>
          <w:sz w:val="24"/>
          <w:szCs w:val="24"/>
        </w:rPr>
        <w:t xml:space="preserve"> </w:t>
      </w:r>
      <w:r>
        <w:rPr>
          <w:rFonts w:ascii="Times New Roman" w:hAnsi="Times New Roman" w:cs="Times New Roman"/>
          <w:sz w:val="24"/>
          <w:szCs w:val="24"/>
        </w:rPr>
        <w:t xml:space="preserve">amend the relevant parts of Schedule 8 to the PE Regulations to </w:t>
      </w:r>
      <w:r w:rsidRPr="00CF4F43">
        <w:rPr>
          <w:rFonts w:ascii="Times New Roman" w:hAnsi="Times New Roman" w:cs="Times New Roman"/>
          <w:sz w:val="24"/>
          <w:szCs w:val="24"/>
        </w:rPr>
        <w:t>implement</w:t>
      </w:r>
      <w:r>
        <w:rPr>
          <w:rFonts w:ascii="Times New Roman" w:hAnsi="Times New Roman" w:cs="Times New Roman"/>
          <w:sz w:val="24"/>
          <w:szCs w:val="24"/>
        </w:rPr>
        <w:t xml:space="preserve"> the 2020 </w:t>
      </w:r>
      <w:r w:rsidRPr="00CF4F43">
        <w:rPr>
          <w:rFonts w:ascii="Times New Roman" w:hAnsi="Times New Roman" w:cs="Times New Roman"/>
          <w:sz w:val="24"/>
          <w:szCs w:val="24"/>
        </w:rPr>
        <w:t xml:space="preserve">scheduling decisions of the </w:t>
      </w:r>
      <w:r>
        <w:rPr>
          <w:rFonts w:ascii="Times New Roman" w:hAnsi="Times New Roman" w:cs="Times New Roman"/>
          <w:sz w:val="24"/>
          <w:szCs w:val="24"/>
        </w:rPr>
        <w:t xml:space="preserve">United Nations </w:t>
      </w:r>
      <w:r w:rsidRPr="00CF4F43">
        <w:rPr>
          <w:rFonts w:ascii="Times New Roman" w:hAnsi="Times New Roman" w:cs="Times New Roman"/>
          <w:sz w:val="24"/>
          <w:szCs w:val="24"/>
        </w:rPr>
        <w:t>Commission on Narcotic Drugs, which</w:t>
      </w:r>
      <w:r>
        <w:rPr>
          <w:rFonts w:ascii="Times New Roman" w:hAnsi="Times New Roman" w:cs="Times New Roman"/>
          <w:sz w:val="24"/>
          <w:szCs w:val="24"/>
        </w:rPr>
        <w:t xml:space="preserve"> added new </w:t>
      </w:r>
      <w:r w:rsidRPr="00CF4F43">
        <w:rPr>
          <w:rFonts w:ascii="Times New Roman" w:hAnsi="Times New Roman" w:cs="Times New Roman"/>
          <w:sz w:val="24"/>
          <w:szCs w:val="24"/>
        </w:rPr>
        <w:t xml:space="preserve">substances to the </w:t>
      </w:r>
      <w:r w:rsidRPr="00CF4F43">
        <w:rPr>
          <w:rFonts w:ascii="Times New Roman" w:hAnsi="Times New Roman" w:cs="Times New Roman"/>
          <w:i/>
          <w:sz w:val="24"/>
          <w:szCs w:val="24"/>
        </w:rPr>
        <w:t>Single Convention on Narcotic Drugs of 1961</w:t>
      </w:r>
      <w:r w:rsidRPr="00CF4F43">
        <w:rPr>
          <w:rFonts w:ascii="Times New Roman" w:hAnsi="Times New Roman" w:cs="Times New Roman"/>
          <w:sz w:val="24"/>
          <w:szCs w:val="24"/>
        </w:rPr>
        <w:t xml:space="preserve"> </w:t>
      </w:r>
      <w:r w:rsidRPr="007A25C8">
        <w:rPr>
          <w:rFonts w:ascii="Times New Roman" w:hAnsi="Times New Roman" w:cs="Times New Roman"/>
          <w:sz w:val="24"/>
          <w:szCs w:val="24"/>
        </w:rPr>
        <w:t>as amended by the</w:t>
      </w:r>
      <w:r w:rsidRPr="00A74F70">
        <w:rPr>
          <w:rFonts w:ascii="Times New Roman" w:hAnsi="Times New Roman" w:cs="Times New Roman"/>
          <w:i/>
          <w:sz w:val="24"/>
          <w:szCs w:val="24"/>
        </w:rPr>
        <w:t xml:space="preserve"> </w:t>
      </w:r>
      <w:r w:rsidRPr="007A25C8">
        <w:rPr>
          <w:rFonts w:ascii="Times New Roman" w:hAnsi="Times New Roman" w:cs="Times New Roman"/>
          <w:sz w:val="24"/>
          <w:szCs w:val="24"/>
        </w:rPr>
        <w:t>1972 Protocol</w:t>
      </w:r>
      <w:r w:rsidRPr="00A74F70">
        <w:rPr>
          <w:rFonts w:ascii="Times New Roman" w:hAnsi="Times New Roman" w:cs="Times New Roman"/>
          <w:sz w:val="24"/>
          <w:szCs w:val="24"/>
        </w:rPr>
        <w:t xml:space="preserve"> </w:t>
      </w:r>
      <w:r w:rsidRPr="00CF4F43">
        <w:rPr>
          <w:rFonts w:ascii="Times New Roman" w:hAnsi="Times New Roman" w:cs="Times New Roman"/>
          <w:sz w:val="24"/>
          <w:szCs w:val="24"/>
        </w:rPr>
        <w:t xml:space="preserve">and the </w:t>
      </w:r>
      <w:r w:rsidRPr="00CF4F43">
        <w:rPr>
          <w:rFonts w:ascii="Times New Roman" w:hAnsi="Times New Roman" w:cs="Times New Roman"/>
          <w:i/>
          <w:sz w:val="24"/>
          <w:szCs w:val="24"/>
        </w:rPr>
        <w:t>Convention of Psychotropic Substances of 1971</w:t>
      </w:r>
      <w:r>
        <w:rPr>
          <w:rFonts w:ascii="Times New Roman" w:hAnsi="Times New Roman" w:cs="Times New Roman"/>
          <w:sz w:val="24"/>
          <w:szCs w:val="24"/>
        </w:rPr>
        <w:t>.</w:t>
      </w:r>
    </w:p>
    <w:p w14:paraId="6833EE10" w14:textId="77777777" w:rsidR="00BC6433" w:rsidRDefault="00BC6433" w:rsidP="00BC6433">
      <w:pPr>
        <w:spacing w:after="0" w:line="240" w:lineRule="auto"/>
        <w:rPr>
          <w:rFonts w:ascii="Times New Roman" w:hAnsi="Times New Roman" w:cs="Times New Roman"/>
          <w:b/>
          <w:sz w:val="24"/>
        </w:rPr>
      </w:pPr>
    </w:p>
    <w:p w14:paraId="6833EE11" w14:textId="77777777" w:rsidR="00BC6433" w:rsidRPr="00DA1FE6" w:rsidRDefault="00BC6433" w:rsidP="00BC6433">
      <w:pPr>
        <w:spacing w:after="0" w:line="240" w:lineRule="auto"/>
        <w:rPr>
          <w:rFonts w:ascii="Times New Roman" w:hAnsi="Times New Roman" w:cs="Times New Roman"/>
          <w:sz w:val="24"/>
        </w:rPr>
      </w:pPr>
      <w:r>
        <w:rPr>
          <w:rFonts w:ascii="Times New Roman" w:hAnsi="Times New Roman" w:cs="Times New Roman"/>
          <w:sz w:val="24"/>
        </w:rPr>
        <w:t xml:space="preserve">Items 12 and 13 ensure Australia’s continuing compliance with these international drug conventions by adding certain newly scheduled drugs to Part 1 of Schedule 8 to the PE Regulations </w:t>
      </w:r>
    </w:p>
    <w:p w14:paraId="6833EE12" w14:textId="77777777" w:rsidR="00BC6433" w:rsidRDefault="00BC6433" w:rsidP="00BC6433">
      <w:pPr>
        <w:spacing w:after="0" w:line="240" w:lineRule="auto"/>
        <w:rPr>
          <w:rFonts w:ascii="Times New Roman" w:hAnsi="Times New Roman" w:cs="Times New Roman"/>
          <w:b/>
          <w:sz w:val="24"/>
        </w:rPr>
      </w:pPr>
    </w:p>
    <w:p w14:paraId="6833EE13" w14:textId="77777777" w:rsidR="00BC6433" w:rsidRDefault="00BC6433" w:rsidP="00BC6433">
      <w:pPr>
        <w:spacing w:after="0" w:line="240" w:lineRule="auto"/>
        <w:rPr>
          <w:rFonts w:ascii="Times New Roman" w:hAnsi="Times New Roman" w:cs="Times New Roman"/>
          <w:b/>
          <w:sz w:val="24"/>
        </w:rPr>
      </w:pPr>
      <w:r>
        <w:rPr>
          <w:rFonts w:ascii="Times New Roman" w:hAnsi="Times New Roman" w:cs="Times New Roman"/>
          <w:b/>
          <w:sz w:val="24"/>
        </w:rPr>
        <w:t>Item 1</w:t>
      </w:r>
      <w:r w:rsidR="002A6E7C">
        <w:rPr>
          <w:rFonts w:ascii="Times New Roman" w:hAnsi="Times New Roman" w:cs="Times New Roman"/>
          <w:b/>
          <w:sz w:val="24"/>
        </w:rPr>
        <w:t>5</w:t>
      </w:r>
      <w:r>
        <w:rPr>
          <w:rFonts w:ascii="Times New Roman" w:hAnsi="Times New Roman" w:cs="Times New Roman"/>
          <w:b/>
          <w:sz w:val="24"/>
        </w:rPr>
        <w:t xml:space="preserve"> – 1</w:t>
      </w:r>
      <w:r w:rsidR="002A6E7C">
        <w:rPr>
          <w:rFonts w:ascii="Times New Roman" w:hAnsi="Times New Roman" w:cs="Times New Roman"/>
          <w:b/>
          <w:sz w:val="24"/>
        </w:rPr>
        <w:t>9</w:t>
      </w:r>
      <w:r>
        <w:rPr>
          <w:rFonts w:ascii="Times New Roman" w:hAnsi="Times New Roman" w:cs="Times New Roman"/>
          <w:b/>
          <w:sz w:val="24"/>
        </w:rPr>
        <w:t xml:space="preserve">   Part 2 of Schedule 8</w:t>
      </w:r>
    </w:p>
    <w:p w14:paraId="6833EE14" w14:textId="77777777" w:rsidR="00BC6433" w:rsidRDefault="00BC6433" w:rsidP="00BC6433">
      <w:pPr>
        <w:spacing w:after="0" w:line="240" w:lineRule="auto"/>
        <w:rPr>
          <w:rFonts w:ascii="Times New Roman" w:hAnsi="Times New Roman" w:cs="Times New Roman"/>
          <w:sz w:val="24"/>
        </w:rPr>
      </w:pPr>
    </w:p>
    <w:p w14:paraId="6833EE15" w14:textId="77777777" w:rsidR="00BC6433" w:rsidRDefault="00BC6433" w:rsidP="00BC6433">
      <w:pPr>
        <w:spacing w:after="0" w:line="240" w:lineRule="auto"/>
        <w:rPr>
          <w:rFonts w:ascii="Times New Roman" w:hAnsi="Times New Roman" w:cs="Times New Roman"/>
          <w:sz w:val="24"/>
        </w:rPr>
      </w:pPr>
      <w:r w:rsidRPr="00DA1FE6">
        <w:rPr>
          <w:rFonts w:ascii="Times New Roman" w:hAnsi="Times New Roman" w:cs="Times New Roman"/>
          <w:sz w:val="24"/>
        </w:rPr>
        <w:lastRenderedPageBreak/>
        <w:t xml:space="preserve">These items ensure Australia’s continuing compliance with these international drug conventions by adding </w:t>
      </w:r>
      <w:r>
        <w:rPr>
          <w:rFonts w:ascii="Times New Roman" w:hAnsi="Times New Roman" w:cs="Times New Roman"/>
          <w:sz w:val="24"/>
        </w:rPr>
        <w:t xml:space="preserve">certain newly scheduled drugs to Part 2 of Schedule 8 to the PE Regulations. </w:t>
      </w:r>
    </w:p>
    <w:p w14:paraId="6833EE16" w14:textId="77777777" w:rsidR="00BC6433" w:rsidRDefault="00BC6433" w:rsidP="00BC6433">
      <w:pPr>
        <w:spacing w:after="0" w:line="240" w:lineRule="auto"/>
        <w:rPr>
          <w:rFonts w:ascii="Times New Roman" w:hAnsi="Times New Roman" w:cs="Times New Roman"/>
          <w:sz w:val="24"/>
        </w:rPr>
      </w:pPr>
    </w:p>
    <w:p w14:paraId="6833EE17" w14:textId="77777777" w:rsidR="00BC6433" w:rsidRPr="001D0BC4" w:rsidRDefault="00BC6433" w:rsidP="00BC6433">
      <w:pPr>
        <w:spacing w:after="0" w:line="240" w:lineRule="auto"/>
        <w:rPr>
          <w:rFonts w:ascii="Times New Roman" w:hAnsi="Times New Roman" w:cs="Times New Roman"/>
          <w:b/>
          <w:sz w:val="24"/>
        </w:rPr>
      </w:pPr>
      <w:r w:rsidRPr="001D0BC4">
        <w:rPr>
          <w:rFonts w:ascii="Times New Roman" w:hAnsi="Times New Roman" w:cs="Times New Roman"/>
          <w:b/>
          <w:sz w:val="24"/>
        </w:rPr>
        <w:t xml:space="preserve">Item </w:t>
      </w:r>
      <w:r w:rsidR="002A6E7C">
        <w:rPr>
          <w:rFonts w:ascii="Times New Roman" w:hAnsi="Times New Roman" w:cs="Times New Roman"/>
          <w:b/>
          <w:sz w:val="24"/>
        </w:rPr>
        <w:t>20</w:t>
      </w:r>
      <w:r w:rsidRPr="001D0BC4">
        <w:rPr>
          <w:rFonts w:ascii="Times New Roman" w:hAnsi="Times New Roman" w:cs="Times New Roman"/>
          <w:b/>
          <w:sz w:val="24"/>
        </w:rPr>
        <w:t xml:space="preserve">   Part 3 of Schedule 8 </w:t>
      </w:r>
    </w:p>
    <w:p w14:paraId="6833EE18" w14:textId="77777777" w:rsidR="00BC6433" w:rsidRDefault="00BC6433" w:rsidP="00BC6433">
      <w:pPr>
        <w:spacing w:after="0" w:line="240" w:lineRule="auto"/>
        <w:rPr>
          <w:rFonts w:ascii="Times New Roman" w:hAnsi="Times New Roman" w:cs="Times New Roman"/>
          <w:sz w:val="24"/>
        </w:rPr>
      </w:pPr>
    </w:p>
    <w:p w14:paraId="6833EE19" w14:textId="77777777" w:rsidR="00BC6433" w:rsidRDefault="00BC6433" w:rsidP="00BC6433">
      <w:pPr>
        <w:spacing w:after="0" w:line="240" w:lineRule="auto"/>
        <w:rPr>
          <w:rFonts w:ascii="Times New Roman" w:hAnsi="Times New Roman" w:cs="Times New Roman"/>
          <w:sz w:val="24"/>
        </w:rPr>
      </w:pPr>
      <w:r>
        <w:rPr>
          <w:rFonts w:ascii="Times New Roman" w:hAnsi="Times New Roman" w:cs="Times New Roman"/>
          <w:sz w:val="24"/>
        </w:rPr>
        <w:t xml:space="preserve">This item </w:t>
      </w:r>
      <w:r w:rsidRPr="001D0BC4">
        <w:rPr>
          <w:rFonts w:ascii="Times New Roman" w:hAnsi="Times New Roman" w:cs="Times New Roman"/>
          <w:sz w:val="24"/>
        </w:rPr>
        <w:t>ensure Australia’s continuing compliance with these international drug conventions by adding th</w:t>
      </w:r>
      <w:r>
        <w:rPr>
          <w:rFonts w:ascii="Times New Roman" w:hAnsi="Times New Roman" w:cs="Times New Roman"/>
          <w:sz w:val="24"/>
        </w:rPr>
        <w:t>e newly scheduled drugs to Part 3</w:t>
      </w:r>
      <w:r w:rsidRPr="001D0BC4">
        <w:rPr>
          <w:rFonts w:ascii="Times New Roman" w:hAnsi="Times New Roman" w:cs="Times New Roman"/>
          <w:sz w:val="24"/>
        </w:rPr>
        <w:t xml:space="preserve"> of Schedule 8 </w:t>
      </w:r>
      <w:r>
        <w:rPr>
          <w:rFonts w:ascii="Times New Roman" w:hAnsi="Times New Roman" w:cs="Times New Roman"/>
          <w:sz w:val="24"/>
        </w:rPr>
        <w:t>t</w:t>
      </w:r>
      <w:r w:rsidRPr="001D0BC4">
        <w:rPr>
          <w:rFonts w:ascii="Times New Roman" w:hAnsi="Times New Roman" w:cs="Times New Roman"/>
          <w:sz w:val="24"/>
        </w:rPr>
        <w:t xml:space="preserve">o the </w:t>
      </w:r>
      <w:r>
        <w:rPr>
          <w:rFonts w:ascii="Times New Roman" w:hAnsi="Times New Roman" w:cs="Times New Roman"/>
          <w:sz w:val="24"/>
        </w:rPr>
        <w:t>PE</w:t>
      </w:r>
      <w:r w:rsidRPr="001D0BC4">
        <w:rPr>
          <w:rFonts w:ascii="Times New Roman" w:hAnsi="Times New Roman" w:cs="Times New Roman"/>
          <w:sz w:val="24"/>
        </w:rPr>
        <w:t xml:space="preserve"> Regulations.</w:t>
      </w:r>
    </w:p>
    <w:p w14:paraId="6833EE1A" w14:textId="77777777" w:rsidR="00BC6433" w:rsidRDefault="00BC6433" w:rsidP="00BC6433">
      <w:pPr>
        <w:spacing w:after="0" w:line="240" w:lineRule="auto"/>
        <w:rPr>
          <w:rFonts w:ascii="Times New Roman" w:hAnsi="Times New Roman" w:cs="Times New Roman"/>
          <w:sz w:val="24"/>
        </w:rPr>
      </w:pPr>
    </w:p>
    <w:p w14:paraId="6833EE1B" w14:textId="77777777" w:rsidR="00BC6433" w:rsidRPr="001D0BC4" w:rsidRDefault="00BC6433" w:rsidP="00BC6433">
      <w:pPr>
        <w:spacing w:after="0" w:line="240" w:lineRule="auto"/>
        <w:rPr>
          <w:rFonts w:ascii="Times New Roman" w:hAnsi="Times New Roman" w:cs="Times New Roman"/>
          <w:b/>
          <w:sz w:val="24"/>
        </w:rPr>
      </w:pPr>
      <w:r w:rsidRPr="001D0BC4">
        <w:rPr>
          <w:rFonts w:ascii="Times New Roman" w:hAnsi="Times New Roman" w:cs="Times New Roman"/>
          <w:b/>
          <w:sz w:val="24"/>
        </w:rPr>
        <w:t xml:space="preserve">Item </w:t>
      </w:r>
      <w:r w:rsidR="002A6E7C">
        <w:rPr>
          <w:rFonts w:ascii="Times New Roman" w:hAnsi="Times New Roman" w:cs="Times New Roman"/>
          <w:b/>
          <w:sz w:val="24"/>
        </w:rPr>
        <w:t>21</w:t>
      </w:r>
      <w:r>
        <w:rPr>
          <w:rFonts w:ascii="Times New Roman" w:hAnsi="Times New Roman" w:cs="Times New Roman"/>
          <w:b/>
          <w:sz w:val="24"/>
        </w:rPr>
        <w:t xml:space="preserve"> - 2</w:t>
      </w:r>
      <w:r w:rsidR="002A6E7C">
        <w:rPr>
          <w:rFonts w:ascii="Times New Roman" w:hAnsi="Times New Roman" w:cs="Times New Roman"/>
          <w:b/>
          <w:sz w:val="24"/>
        </w:rPr>
        <w:t>2</w:t>
      </w:r>
      <w:r w:rsidRPr="001D0BC4">
        <w:rPr>
          <w:rFonts w:ascii="Times New Roman" w:hAnsi="Times New Roman" w:cs="Times New Roman"/>
          <w:b/>
          <w:sz w:val="24"/>
        </w:rPr>
        <w:t xml:space="preserve">   Part </w:t>
      </w:r>
      <w:r>
        <w:rPr>
          <w:rFonts w:ascii="Times New Roman" w:hAnsi="Times New Roman" w:cs="Times New Roman"/>
          <w:b/>
          <w:sz w:val="24"/>
        </w:rPr>
        <w:t>4</w:t>
      </w:r>
      <w:r w:rsidRPr="001D0BC4">
        <w:rPr>
          <w:rFonts w:ascii="Times New Roman" w:hAnsi="Times New Roman" w:cs="Times New Roman"/>
          <w:b/>
          <w:sz w:val="24"/>
        </w:rPr>
        <w:t xml:space="preserve"> of Schedule 8 </w:t>
      </w:r>
    </w:p>
    <w:p w14:paraId="6833EE1C" w14:textId="77777777" w:rsidR="00BC6433" w:rsidRPr="00DA1FE6" w:rsidRDefault="00BC6433" w:rsidP="00BC6433">
      <w:pPr>
        <w:spacing w:after="0" w:line="240" w:lineRule="auto"/>
        <w:rPr>
          <w:rFonts w:ascii="Times New Roman" w:hAnsi="Times New Roman" w:cs="Times New Roman"/>
          <w:sz w:val="24"/>
        </w:rPr>
      </w:pPr>
    </w:p>
    <w:p w14:paraId="6833EE1D" w14:textId="77777777" w:rsidR="00BC6433" w:rsidRDefault="00BC6433" w:rsidP="00BC6433">
      <w:pPr>
        <w:spacing w:after="0" w:line="240" w:lineRule="auto"/>
        <w:rPr>
          <w:rFonts w:ascii="Times New Roman" w:hAnsi="Times New Roman" w:cs="Times New Roman"/>
          <w:sz w:val="24"/>
          <w:szCs w:val="24"/>
        </w:rPr>
      </w:pPr>
      <w:r>
        <w:rPr>
          <w:rFonts w:ascii="Times New Roman" w:hAnsi="Times New Roman" w:cs="Times New Roman"/>
          <w:sz w:val="24"/>
        </w:rPr>
        <w:t xml:space="preserve">This item </w:t>
      </w:r>
      <w:r w:rsidRPr="001D0BC4">
        <w:rPr>
          <w:rFonts w:ascii="Times New Roman" w:hAnsi="Times New Roman" w:cs="Times New Roman"/>
          <w:sz w:val="24"/>
        </w:rPr>
        <w:t>ensure</w:t>
      </w:r>
      <w:r w:rsidR="00873172">
        <w:rPr>
          <w:rFonts w:ascii="Times New Roman" w:hAnsi="Times New Roman" w:cs="Times New Roman"/>
          <w:sz w:val="24"/>
        </w:rPr>
        <w:t>s</w:t>
      </w:r>
      <w:r w:rsidRPr="001D0BC4">
        <w:rPr>
          <w:rFonts w:ascii="Times New Roman" w:hAnsi="Times New Roman" w:cs="Times New Roman"/>
          <w:sz w:val="24"/>
        </w:rPr>
        <w:t xml:space="preserve"> Australia’s continuing compliance with these international drug conventions by adding th</w:t>
      </w:r>
      <w:r>
        <w:rPr>
          <w:rFonts w:ascii="Times New Roman" w:hAnsi="Times New Roman" w:cs="Times New Roman"/>
          <w:sz w:val="24"/>
        </w:rPr>
        <w:t>e newly scheduled drugs to Part 4</w:t>
      </w:r>
      <w:r w:rsidRPr="001D0BC4">
        <w:rPr>
          <w:rFonts w:ascii="Times New Roman" w:hAnsi="Times New Roman" w:cs="Times New Roman"/>
          <w:sz w:val="24"/>
        </w:rPr>
        <w:t xml:space="preserve"> of Schedule 8 </w:t>
      </w:r>
      <w:r>
        <w:rPr>
          <w:rFonts w:ascii="Times New Roman" w:hAnsi="Times New Roman" w:cs="Times New Roman"/>
          <w:sz w:val="24"/>
        </w:rPr>
        <w:t>t</w:t>
      </w:r>
      <w:r w:rsidRPr="001D0BC4">
        <w:rPr>
          <w:rFonts w:ascii="Times New Roman" w:hAnsi="Times New Roman" w:cs="Times New Roman"/>
          <w:sz w:val="24"/>
        </w:rPr>
        <w:t xml:space="preserve">o the </w:t>
      </w:r>
      <w:r>
        <w:rPr>
          <w:rFonts w:ascii="Times New Roman" w:hAnsi="Times New Roman" w:cs="Times New Roman"/>
          <w:sz w:val="24"/>
        </w:rPr>
        <w:t>PE</w:t>
      </w:r>
      <w:r w:rsidRPr="001D0BC4">
        <w:rPr>
          <w:rFonts w:ascii="Times New Roman" w:hAnsi="Times New Roman" w:cs="Times New Roman"/>
          <w:sz w:val="24"/>
        </w:rPr>
        <w:t xml:space="preserve"> Regulations.</w:t>
      </w:r>
    </w:p>
    <w:p w14:paraId="6833EE1E" w14:textId="77777777" w:rsidR="00BC6433" w:rsidRDefault="00BC6433" w:rsidP="00BC6433">
      <w:pPr>
        <w:keepNext/>
        <w:keepLines/>
        <w:spacing w:after="0" w:line="240" w:lineRule="auto"/>
        <w:rPr>
          <w:rFonts w:ascii="Times New Roman" w:hAnsi="Times New Roman" w:cs="Times New Roman"/>
          <w:sz w:val="24"/>
          <w:szCs w:val="24"/>
        </w:rPr>
      </w:pPr>
    </w:p>
    <w:p w14:paraId="6833EE1F" w14:textId="77777777" w:rsidR="00BC6433" w:rsidRDefault="00BC6433" w:rsidP="00BC6433">
      <w:pPr>
        <w:keepNext/>
        <w:keepLines/>
        <w:spacing w:after="0" w:line="240" w:lineRule="auto"/>
        <w:rPr>
          <w:rFonts w:ascii="Times New Roman" w:hAnsi="Times New Roman" w:cs="Times New Roman"/>
          <w:i/>
          <w:sz w:val="24"/>
          <w:szCs w:val="24"/>
        </w:rPr>
      </w:pPr>
      <w:r w:rsidRPr="00CD561A">
        <w:rPr>
          <w:rFonts w:ascii="Times New Roman" w:hAnsi="Times New Roman" w:cs="Times New Roman"/>
          <w:i/>
          <w:sz w:val="24"/>
          <w:szCs w:val="24"/>
        </w:rPr>
        <w:t>Customs (</w:t>
      </w:r>
      <w:r>
        <w:rPr>
          <w:rFonts w:ascii="Times New Roman" w:hAnsi="Times New Roman" w:cs="Times New Roman"/>
          <w:i/>
          <w:sz w:val="24"/>
          <w:szCs w:val="24"/>
        </w:rPr>
        <w:t>Prohibited Imports) Regulations </w:t>
      </w:r>
      <w:r w:rsidRPr="00CD561A">
        <w:rPr>
          <w:rFonts w:ascii="Times New Roman" w:hAnsi="Times New Roman" w:cs="Times New Roman"/>
          <w:i/>
          <w:sz w:val="24"/>
          <w:szCs w:val="24"/>
        </w:rPr>
        <w:t>1958</w:t>
      </w:r>
    </w:p>
    <w:p w14:paraId="6833EE20" w14:textId="77777777" w:rsidR="00BC6433" w:rsidRPr="006F1FC9" w:rsidRDefault="00BC6433" w:rsidP="00BC6433">
      <w:pPr>
        <w:keepNext/>
        <w:keepLines/>
        <w:spacing w:after="0" w:line="240" w:lineRule="auto"/>
        <w:rPr>
          <w:rFonts w:ascii="Times New Roman" w:hAnsi="Times New Roman" w:cs="Times New Roman"/>
          <w:i/>
          <w:sz w:val="24"/>
          <w:szCs w:val="24"/>
        </w:rPr>
      </w:pPr>
    </w:p>
    <w:p w14:paraId="6833EE21" w14:textId="77777777" w:rsidR="00BC6433" w:rsidRDefault="00BC6433" w:rsidP="00BC6433">
      <w:pPr>
        <w:keepNext/>
        <w:keepLines/>
        <w:spacing w:after="0" w:line="240" w:lineRule="auto"/>
        <w:rPr>
          <w:rFonts w:ascii="Times New Roman" w:hAnsi="Times New Roman" w:cs="Times New Roman"/>
          <w:sz w:val="24"/>
          <w:szCs w:val="24"/>
        </w:rPr>
      </w:pPr>
      <w:r w:rsidRPr="001D0BC4">
        <w:rPr>
          <w:rFonts w:ascii="Times New Roman" w:hAnsi="Times New Roman" w:cs="Times New Roman"/>
          <w:sz w:val="24"/>
          <w:szCs w:val="24"/>
        </w:rPr>
        <w:t xml:space="preserve">Regulation 5 of the </w:t>
      </w:r>
      <w:r>
        <w:rPr>
          <w:rFonts w:ascii="Times New Roman" w:hAnsi="Times New Roman" w:cs="Times New Roman"/>
          <w:sz w:val="24"/>
          <w:szCs w:val="24"/>
        </w:rPr>
        <w:t>PI</w:t>
      </w:r>
      <w:r w:rsidRPr="001D0BC4">
        <w:rPr>
          <w:rFonts w:ascii="Times New Roman" w:hAnsi="Times New Roman" w:cs="Times New Roman"/>
          <w:sz w:val="24"/>
          <w:szCs w:val="24"/>
        </w:rPr>
        <w:t xml:space="preserve"> Regulations provides the framework that controls the importation of drugs into Australia. The term </w:t>
      </w:r>
      <w:r w:rsidRPr="00110FEA">
        <w:rPr>
          <w:rFonts w:ascii="Times New Roman" w:hAnsi="Times New Roman" w:cs="Times New Roman"/>
          <w:i/>
          <w:sz w:val="24"/>
          <w:szCs w:val="24"/>
        </w:rPr>
        <w:t>drug</w:t>
      </w:r>
      <w:r w:rsidRPr="001D0BC4">
        <w:rPr>
          <w:rFonts w:ascii="Times New Roman" w:hAnsi="Times New Roman" w:cs="Times New Roman"/>
          <w:sz w:val="24"/>
          <w:szCs w:val="24"/>
        </w:rPr>
        <w:t xml:space="preserve"> is defined under </w:t>
      </w:r>
      <w:r>
        <w:rPr>
          <w:rFonts w:ascii="Times New Roman" w:hAnsi="Times New Roman" w:cs="Times New Roman"/>
          <w:sz w:val="24"/>
          <w:szCs w:val="24"/>
        </w:rPr>
        <w:t>subr</w:t>
      </w:r>
      <w:r w:rsidRPr="001D0BC4">
        <w:rPr>
          <w:rFonts w:ascii="Times New Roman" w:hAnsi="Times New Roman" w:cs="Times New Roman"/>
          <w:sz w:val="24"/>
          <w:szCs w:val="24"/>
        </w:rPr>
        <w:t xml:space="preserve">egulation </w:t>
      </w:r>
      <w:r>
        <w:rPr>
          <w:rFonts w:ascii="Times New Roman" w:hAnsi="Times New Roman" w:cs="Times New Roman"/>
          <w:sz w:val="24"/>
          <w:szCs w:val="24"/>
        </w:rPr>
        <w:t xml:space="preserve">5(20) </w:t>
      </w:r>
      <w:r w:rsidRPr="001D0BC4">
        <w:rPr>
          <w:rFonts w:ascii="Times New Roman" w:hAnsi="Times New Roman" w:cs="Times New Roman"/>
          <w:sz w:val="24"/>
          <w:szCs w:val="24"/>
        </w:rPr>
        <w:t>to include a chemical, compound, or other substance or thing that is included in Schedule 4</w:t>
      </w:r>
      <w:r>
        <w:rPr>
          <w:rFonts w:ascii="Times New Roman" w:hAnsi="Times New Roman" w:cs="Times New Roman"/>
          <w:sz w:val="24"/>
          <w:szCs w:val="24"/>
        </w:rPr>
        <w:t xml:space="preserve"> to the PI Regulations</w:t>
      </w:r>
      <w:r w:rsidRPr="001D0BC4">
        <w:rPr>
          <w:rFonts w:ascii="Times New Roman" w:hAnsi="Times New Roman" w:cs="Times New Roman"/>
          <w:sz w:val="24"/>
          <w:szCs w:val="24"/>
        </w:rPr>
        <w:t>. Schedule 4 sets out the description of those drugs.</w:t>
      </w:r>
    </w:p>
    <w:p w14:paraId="6833EE22" w14:textId="77777777" w:rsidR="00BC6433" w:rsidRDefault="00BC6433" w:rsidP="00BC6433">
      <w:pPr>
        <w:spacing w:after="0" w:line="240" w:lineRule="auto"/>
        <w:rPr>
          <w:rFonts w:ascii="Times New Roman" w:hAnsi="Times New Roman" w:cs="Times New Roman"/>
          <w:sz w:val="24"/>
          <w:szCs w:val="24"/>
        </w:rPr>
      </w:pPr>
    </w:p>
    <w:p w14:paraId="6833EE23" w14:textId="77777777" w:rsidR="00BC6433" w:rsidRDefault="00BC6433" w:rsidP="00BC6433">
      <w:pPr>
        <w:spacing w:after="0" w:line="240" w:lineRule="auto"/>
        <w:rPr>
          <w:rFonts w:ascii="Times New Roman" w:hAnsi="Times New Roman" w:cs="Times New Roman"/>
          <w:b/>
          <w:sz w:val="24"/>
        </w:rPr>
      </w:pPr>
      <w:r>
        <w:rPr>
          <w:rFonts w:ascii="Times New Roman" w:hAnsi="Times New Roman" w:cs="Times New Roman"/>
          <w:b/>
          <w:sz w:val="24"/>
        </w:rPr>
        <w:t xml:space="preserve">Items </w:t>
      </w:r>
      <w:r w:rsidR="002A6E7C">
        <w:rPr>
          <w:rFonts w:ascii="Times New Roman" w:hAnsi="Times New Roman" w:cs="Times New Roman"/>
          <w:b/>
          <w:sz w:val="24"/>
        </w:rPr>
        <w:t xml:space="preserve">23 - 25, 28, 29, 32 - 33, 35, 37 and 44  </w:t>
      </w:r>
      <w:r>
        <w:rPr>
          <w:rFonts w:ascii="Times New Roman" w:hAnsi="Times New Roman" w:cs="Times New Roman"/>
          <w:b/>
          <w:sz w:val="24"/>
        </w:rPr>
        <w:t xml:space="preserve">Schedule 4 </w:t>
      </w:r>
    </w:p>
    <w:p w14:paraId="6833EE24" w14:textId="77777777" w:rsidR="00BC6433" w:rsidRDefault="00BC6433" w:rsidP="00BC6433">
      <w:pPr>
        <w:spacing w:after="0" w:line="240" w:lineRule="auto"/>
        <w:rPr>
          <w:rFonts w:ascii="Times New Roman" w:hAnsi="Times New Roman" w:cs="Times New Roman"/>
          <w:b/>
          <w:sz w:val="24"/>
        </w:rPr>
      </w:pPr>
    </w:p>
    <w:p w14:paraId="6833EE25" w14:textId="77777777" w:rsidR="00BC6433" w:rsidRDefault="00BC6433" w:rsidP="00BC6433">
      <w:pPr>
        <w:spacing w:after="0" w:line="240" w:lineRule="auto"/>
        <w:rPr>
          <w:rFonts w:ascii="Times New Roman" w:hAnsi="Times New Roman" w:cs="Times New Roman"/>
          <w:sz w:val="24"/>
          <w:szCs w:val="24"/>
        </w:rPr>
      </w:pPr>
      <w:r w:rsidRPr="00CF4F43">
        <w:rPr>
          <w:rFonts w:ascii="Times New Roman" w:hAnsi="Times New Roman" w:cs="Times New Roman"/>
          <w:sz w:val="24"/>
          <w:szCs w:val="24"/>
        </w:rPr>
        <w:t>Together these items implement</w:t>
      </w:r>
      <w:r>
        <w:rPr>
          <w:rFonts w:ascii="Times New Roman" w:hAnsi="Times New Roman" w:cs="Times New Roman"/>
          <w:sz w:val="24"/>
          <w:szCs w:val="24"/>
        </w:rPr>
        <w:t xml:space="preserve"> the 2019 </w:t>
      </w:r>
      <w:r w:rsidRPr="00CF4F43">
        <w:rPr>
          <w:rFonts w:ascii="Times New Roman" w:hAnsi="Times New Roman" w:cs="Times New Roman"/>
          <w:sz w:val="24"/>
          <w:szCs w:val="24"/>
        </w:rPr>
        <w:t xml:space="preserve">scheduling decisions of the </w:t>
      </w:r>
      <w:r>
        <w:rPr>
          <w:rFonts w:ascii="Times New Roman" w:hAnsi="Times New Roman" w:cs="Times New Roman"/>
          <w:sz w:val="24"/>
          <w:szCs w:val="24"/>
        </w:rPr>
        <w:t xml:space="preserve">United Nations </w:t>
      </w:r>
      <w:r w:rsidRPr="00CF4F43">
        <w:rPr>
          <w:rFonts w:ascii="Times New Roman" w:hAnsi="Times New Roman" w:cs="Times New Roman"/>
          <w:sz w:val="24"/>
          <w:szCs w:val="24"/>
        </w:rPr>
        <w:t>Commission on Narcotic Drugs</w:t>
      </w:r>
      <w:r w:rsidRPr="00CF4F43" w:rsidDel="00594F57">
        <w:rPr>
          <w:rFonts w:ascii="Times New Roman" w:hAnsi="Times New Roman" w:cs="Times New Roman"/>
          <w:sz w:val="24"/>
          <w:szCs w:val="24"/>
        </w:rPr>
        <w:t>, which</w:t>
      </w:r>
      <w:r>
        <w:rPr>
          <w:rFonts w:ascii="Times New Roman" w:hAnsi="Times New Roman" w:cs="Times New Roman"/>
          <w:sz w:val="24"/>
          <w:szCs w:val="24"/>
        </w:rPr>
        <w:t xml:space="preserve"> added new </w:t>
      </w:r>
      <w:r w:rsidRPr="00CF4F43">
        <w:rPr>
          <w:rFonts w:ascii="Times New Roman" w:hAnsi="Times New Roman" w:cs="Times New Roman"/>
          <w:sz w:val="24"/>
          <w:szCs w:val="24"/>
        </w:rPr>
        <w:t xml:space="preserve">substances to the </w:t>
      </w:r>
      <w:r w:rsidRPr="00CF4F43">
        <w:rPr>
          <w:rFonts w:ascii="Times New Roman" w:hAnsi="Times New Roman" w:cs="Times New Roman"/>
          <w:i/>
          <w:sz w:val="24"/>
          <w:szCs w:val="24"/>
        </w:rPr>
        <w:t>Single Convention on Narcotic Drugs of 1961</w:t>
      </w:r>
      <w:r w:rsidRPr="00CF4F43">
        <w:rPr>
          <w:rFonts w:ascii="Times New Roman" w:hAnsi="Times New Roman" w:cs="Times New Roman"/>
          <w:sz w:val="24"/>
          <w:szCs w:val="24"/>
        </w:rPr>
        <w:t xml:space="preserve"> </w:t>
      </w:r>
      <w:r w:rsidRPr="007A25C8">
        <w:rPr>
          <w:rFonts w:ascii="Times New Roman" w:hAnsi="Times New Roman" w:cs="Times New Roman"/>
          <w:sz w:val="24"/>
          <w:szCs w:val="24"/>
        </w:rPr>
        <w:t>as amended by the 1972 Protocol</w:t>
      </w:r>
      <w:r w:rsidRPr="00A74F70">
        <w:rPr>
          <w:rFonts w:ascii="Times New Roman" w:hAnsi="Times New Roman" w:cs="Times New Roman"/>
          <w:sz w:val="24"/>
          <w:szCs w:val="24"/>
        </w:rPr>
        <w:t xml:space="preserve"> </w:t>
      </w:r>
      <w:r w:rsidRPr="00CF4F43">
        <w:rPr>
          <w:rFonts w:ascii="Times New Roman" w:hAnsi="Times New Roman" w:cs="Times New Roman"/>
          <w:sz w:val="24"/>
          <w:szCs w:val="24"/>
        </w:rPr>
        <w:t xml:space="preserve">and the </w:t>
      </w:r>
      <w:r w:rsidRPr="00CF4F43">
        <w:rPr>
          <w:rFonts w:ascii="Times New Roman" w:hAnsi="Times New Roman" w:cs="Times New Roman"/>
          <w:i/>
          <w:sz w:val="24"/>
          <w:szCs w:val="24"/>
        </w:rPr>
        <w:t>Convention of Psychotropic Substances of 1971</w:t>
      </w:r>
      <w:r>
        <w:rPr>
          <w:rFonts w:ascii="Times New Roman" w:hAnsi="Times New Roman" w:cs="Times New Roman"/>
          <w:sz w:val="24"/>
          <w:szCs w:val="24"/>
        </w:rPr>
        <w:t>.</w:t>
      </w:r>
    </w:p>
    <w:p w14:paraId="6833EE26" w14:textId="77777777" w:rsidR="00BC6433" w:rsidRDefault="00BC6433" w:rsidP="00BC6433">
      <w:pPr>
        <w:spacing w:after="0" w:line="240" w:lineRule="auto"/>
        <w:rPr>
          <w:rFonts w:ascii="Times New Roman" w:hAnsi="Times New Roman" w:cs="Times New Roman"/>
          <w:sz w:val="24"/>
          <w:szCs w:val="24"/>
        </w:rPr>
      </w:pPr>
    </w:p>
    <w:p w14:paraId="6833EE27" w14:textId="77777777" w:rsidR="00BC6433" w:rsidRDefault="00BC6433" w:rsidP="00BC6433">
      <w:pPr>
        <w:spacing w:after="0" w:line="240" w:lineRule="auto"/>
        <w:rPr>
          <w:rFonts w:ascii="Times New Roman" w:hAnsi="Times New Roman" w:cs="Times New Roman"/>
          <w:sz w:val="24"/>
          <w:szCs w:val="24"/>
        </w:rPr>
      </w:pPr>
      <w:r>
        <w:rPr>
          <w:rFonts w:ascii="Times New Roman" w:hAnsi="Times New Roman" w:cs="Times New Roman"/>
          <w:sz w:val="24"/>
          <w:szCs w:val="24"/>
        </w:rPr>
        <w:t>These items ensure Australia’s continuing compliance with these international drug conventions by adding the newly scheduled drugs to the PI Regulations</w:t>
      </w:r>
    </w:p>
    <w:p w14:paraId="6833EE28" w14:textId="77777777" w:rsidR="00BC6433" w:rsidRDefault="00BC6433" w:rsidP="00BC6433">
      <w:pPr>
        <w:spacing w:after="0" w:line="240" w:lineRule="auto"/>
        <w:rPr>
          <w:rFonts w:ascii="Times New Roman" w:hAnsi="Times New Roman" w:cs="Times New Roman"/>
          <w:b/>
          <w:sz w:val="24"/>
        </w:rPr>
      </w:pPr>
    </w:p>
    <w:p w14:paraId="6833EE29" w14:textId="77777777" w:rsidR="00BC6433" w:rsidRDefault="00BC6433" w:rsidP="00BC6433">
      <w:pPr>
        <w:spacing w:after="0" w:line="240" w:lineRule="auto"/>
        <w:rPr>
          <w:rFonts w:ascii="Times New Roman" w:hAnsi="Times New Roman" w:cs="Times New Roman"/>
          <w:b/>
          <w:sz w:val="24"/>
        </w:rPr>
      </w:pPr>
      <w:r w:rsidRPr="006E6D0E">
        <w:rPr>
          <w:rFonts w:ascii="Times New Roman" w:hAnsi="Times New Roman" w:cs="Times New Roman"/>
          <w:b/>
          <w:sz w:val="24"/>
        </w:rPr>
        <w:t>Item</w:t>
      </w:r>
      <w:r>
        <w:rPr>
          <w:rFonts w:ascii="Times New Roman" w:hAnsi="Times New Roman" w:cs="Times New Roman"/>
          <w:b/>
          <w:sz w:val="24"/>
        </w:rPr>
        <w:t xml:space="preserve">s </w:t>
      </w:r>
      <w:r w:rsidR="002A6E7C">
        <w:rPr>
          <w:rFonts w:ascii="Times New Roman" w:hAnsi="Times New Roman" w:cs="Times New Roman"/>
          <w:b/>
          <w:sz w:val="24"/>
        </w:rPr>
        <w:t xml:space="preserve">27, 30 – 31, 34, 36, 40 and 43  </w:t>
      </w:r>
      <w:r>
        <w:rPr>
          <w:rFonts w:ascii="Times New Roman" w:hAnsi="Times New Roman" w:cs="Times New Roman"/>
          <w:b/>
          <w:sz w:val="24"/>
        </w:rPr>
        <w:t>Schedule 4</w:t>
      </w:r>
    </w:p>
    <w:p w14:paraId="6833EE2A" w14:textId="77777777" w:rsidR="00BC6433" w:rsidRDefault="00BC6433" w:rsidP="00BC6433">
      <w:pPr>
        <w:spacing w:after="0" w:line="240" w:lineRule="auto"/>
        <w:rPr>
          <w:rFonts w:ascii="Times New Roman" w:hAnsi="Times New Roman" w:cs="Times New Roman"/>
          <w:b/>
          <w:sz w:val="24"/>
        </w:rPr>
      </w:pPr>
    </w:p>
    <w:p w14:paraId="6833EE2B" w14:textId="77777777" w:rsidR="00BC6433" w:rsidRDefault="00BC6433" w:rsidP="00BC6433">
      <w:pPr>
        <w:rPr>
          <w:rFonts w:ascii="Times New Roman" w:hAnsi="Times New Roman" w:cs="Times New Roman"/>
          <w:i/>
          <w:sz w:val="24"/>
        </w:rPr>
      </w:pPr>
      <w:r w:rsidRPr="004B082F">
        <w:rPr>
          <w:rFonts w:ascii="Times New Roman" w:hAnsi="Times New Roman" w:cs="Times New Roman"/>
          <w:sz w:val="24"/>
          <w:szCs w:val="24"/>
        </w:rPr>
        <w:t>These</w:t>
      </w:r>
      <w:r>
        <w:rPr>
          <w:rFonts w:ascii="Times New Roman" w:hAnsi="Times New Roman" w:cs="Times New Roman"/>
          <w:sz w:val="24"/>
        </w:rPr>
        <w:t xml:space="preserve"> items add seven substance that have been classified as prohibited drugs in Schedule 9 to the </w:t>
      </w:r>
      <w:r w:rsidRPr="00B451B8">
        <w:rPr>
          <w:rFonts w:ascii="Times New Roman" w:hAnsi="Times New Roman" w:cs="Times New Roman"/>
          <w:i/>
          <w:sz w:val="24"/>
        </w:rPr>
        <w:t xml:space="preserve">Standard for the </w:t>
      </w:r>
      <w:r>
        <w:rPr>
          <w:rFonts w:ascii="Times New Roman" w:hAnsi="Times New Roman" w:cs="Times New Roman"/>
          <w:i/>
          <w:sz w:val="24"/>
        </w:rPr>
        <w:t xml:space="preserve">Uniform </w:t>
      </w:r>
      <w:r w:rsidRPr="00B451B8">
        <w:rPr>
          <w:rFonts w:ascii="Times New Roman" w:hAnsi="Times New Roman" w:cs="Times New Roman"/>
          <w:i/>
          <w:sz w:val="24"/>
        </w:rPr>
        <w:t>Sche</w:t>
      </w:r>
      <w:r>
        <w:rPr>
          <w:rFonts w:ascii="Times New Roman" w:hAnsi="Times New Roman" w:cs="Times New Roman"/>
          <w:i/>
          <w:sz w:val="24"/>
        </w:rPr>
        <w:t xml:space="preserve">duling of Medicines and Poisons </w:t>
      </w:r>
      <w:r>
        <w:rPr>
          <w:rFonts w:ascii="Times New Roman" w:hAnsi="Times New Roman" w:cs="Times New Roman"/>
          <w:sz w:val="24"/>
        </w:rPr>
        <w:t>(the Poisons Standard) to Schedule 4 to the PI Regulations</w:t>
      </w:r>
      <w:r>
        <w:rPr>
          <w:rFonts w:ascii="Times New Roman" w:hAnsi="Times New Roman" w:cs="Times New Roman"/>
          <w:i/>
          <w:sz w:val="24"/>
        </w:rPr>
        <w:t>.</w:t>
      </w:r>
    </w:p>
    <w:p w14:paraId="6833EE2C" w14:textId="77777777" w:rsidR="00BC6433" w:rsidRPr="008C7768" w:rsidRDefault="00BC6433" w:rsidP="00BC6433">
      <w:pPr>
        <w:rPr>
          <w:rFonts w:ascii="Times New Roman" w:hAnsi="Times New Roman" w:cs="Times New Roman"/>
          <w:sz w:val="24"/>
        </w:rPr>
      </w:pPr>
      <w:r>
        <w:rPr>
          <w:rFonts w:ascii="Times New Roman" w:hAnsi="Times New Roman" w:cs="Times New Roman"/>
          <w:sz w:val="24"/>
        </w:rPr>
        <w:t xml:space="preserve">The Poisons Standard is a legislative instrument made under the </w:t>
      </w:r>
      <w:r w:rsidRPr="008C7768">
        <w:rPr>
          <w:rFonts w:ascii="Times New Roman" w:hAnsi="Times New Roman" w:cs="Times New Roman"/>
          <w:i/>
          <w:sz w:val="24"/>
        </w:rPr>
        <w:t>Therapeutic Goods Act 1989</w:t>
      </w:r>
      <w:r>
        <w:rPr>
          <w:rFonts w:ascii="Times New Roman" w:hAnsi="Times New Roman" w:cs="Times New Roman"/>
          <w:sz w:val="24"/>
        </w:rPr>
        <w:t xml:space="preserve">.  </w:t>
      </w:r>
      <w:r>
        <w:rPr>
          <w:rFonts w:ascii="Times New Roman" w:hAnsi="Times New Roman" w:cs="Times New Roman"/>
          <w:sz w:val="24"/>
          <w:lang w:val="en"/>
        </w:rPr>
        <w:t>It</w:t>
      </w:r>
      <w:r w:rsidRPr="008C7768">
        <w:rPr>
          <w:rFonts w:ascii="Times New Roman" w:hAnsi="Times New Roman" w:cs="Times New Roman"/>
          <w:sz w:val="24"/>
          <w:lang w:val="en"/>
        </w:rPr>
        <w:t xml:space="preserve"> consists of decisions regarding the classification of medicines and poisons into Schedules for inclusion in the relevant legislation of the States and Territories.</w:t>
      </w:r>
      <w:r>
        <w:rPr>
          <w:rFonts w:ascii="Times New Roman" w:hAnsi="Times New Roman" w:cs="Times New Roman"/>
          <w:sz w:val="24"/>
          <w:lang w:val="en"/>
        </w:rPr>
        <w:t xml:space="preserve"> It </w:t>
      </w:r>
      <w:r w:rsidRPr="00F77EC3">
        <w:rPr>
          <w:rFonts w:ascii="Times New Roman" w:hAnsi="Times New Roman" w:cs="Times New Roman"/>
          <w:sz w:val="24"/>
          <w:lang w:val="en"/>
        </w:rPr>
        <w:t>also includes model provisions about containers and labels, a list of products recommended to be exempt from these provisions, and recommendations about other controls on drugs and poisons.</w:t>
      </w:r>
    </w:p>
    <w:p w14:paraId="6833EE2D" w14:textId="77777777" w:rsidR="00BC6433" w:rsidRDefault="00BC6433" w:rsidP="00BC6433">
      <w:pPr>
        <w:spacing w:after="0" w:line="240" w:lineRule="auto"/>
        <w:rPr>
          <w:rFonts w:ascii="Times New Roman" w:hAnsi="Times New Roman" w:cs="Times New Roman"/>
          <w:sz w:val="24"/>
        </w:rPr>
      </w:pPr>
      <w:r w:rsidRPr="004B082F">
        <w:rPr>
          <w:rFonts w:ascii="Times New Roman" w:hAnsi="Times New Roman" w:cs="Times New Roman"/>
          <w:sz w:val="24"/>
          <w:szCs w:val="24"/>
        </w:rPr>
        <w:t>Th</w:t>
      </w:r>
      <w:r>
        <w:rPr>
          <w:rFonts w:ascii="Times New Roman" w:hAnsi="Times New Roman" w:cs="Times New Roman"/>
          <w:sz w:val="24"/>
          <w:szCs w:val="24"/>
        </w:rPr>
        <w:t>e addition of substance classified in Schedule 9 to the Poisons Standard</w:t>
      </w:r>
      <w:r>
        <w:rPr>
          <w:rFonts w:ascii="Times New Roman" w:hAnsi="Times New Roman" w:cs="Times New Roman"/>
          <w:sz w:val="24"/>
        </w:rPr>
        <w:t xml:space="preserve"> to Schedule 4 to the PI Regulations enable</w:t>
      </w:r>
      <w:r w:rsidR="00873172">
        <w:rPr>
          <w:rFonts w:ascii="Times New Roman" w:hAnsi="Times New Roman" w:cs="Times New Roman"/>
          <w:sz w:val="24"/>
        </w:rPr>
        <w:t>s</w:t>
      </w:r>
      <w:r>
        <w:rPr>
          <w:rFonts w:ascii="Times New Roman" w:hAnsi="Times New Roman" w:cs="Times New Roman"/>
          <w:sz w:val="24"/>
        </w:rPr>
        <w:t xml:space="preserve"> the control of the these substances to be better aligned with their control under state and territory regulations.</w:t>
      </w:r>
    </w:p>
    <w:p w14:paraId="6833EE2E" w14:textId="77777777" w:rsidR="00BC6433" w:rsidRPr="004B082F" w:rsidRDefault="00BC6433" w:rsidP="00BC6433">
      <w:pPr>
        <w:spacing w:after="0" w:line="240" w:lineRule="auto"/>
        <w:rPr>
          <w:rFonts w:ascii="Times New Roman" w:hAnsi="Times New Roman" w:cs="Times New Roman"/>
          <w:sz w:val="24"/>
        </w:rPr>
      </w:pPr>
    </w:p>
    <w:p w14:paraId="6833EE2F" w14:textId="77777777" w:rsidR="00BC6433" w:rsidRDefault="00BC6433" w:rsidP="00BC6433">
      <w:pPr>
        <w:spacing w:after="0" w:line="240" w:lineRule="auto"/>
        <w:rPr>
          <w:rFonts w:ascii="Times New Roman" w:hAnsi="Times New Roman" w:cs="Times New Roman"/>
          <w:b/>
          <w:sz w:val="24"/>
        </w:rPr>
      </w:pPr>
      <w:r w:rsidRPr="006E6D0E">
        <w:rPr>
          <w:rFonts w:ascii="Times New Roman" w:hAnsi="Times New Roman" w:cs="Times New Roman"/>
          <w:b/>
          <w:sz w:val="24"/>
        </w:rPr>
        <w:lastRenderedPageBreak/>
        <w:t>Item</w:t>
      </w:r>
      <w:r>
        <w:rPr>
          <w:rFonts w:ascii="Times New Roman" w:hAnsi="Times New Roman" w:cs="Times New Roman"/>
          <w:b/>
          <w:sz w:val="24"/>
        </w:rPr>
        <w:t xml:space="preserve">s </w:t>
      </w:r>
      <w:r w:rsidR="002A6E7C">
        <w:rPr>
          <w:rFonts w:ascii="Times New Roman" w:hAnsi="Times New Roman" w:cs="Times New Roman"/>
          <w:b/>
          <w:sz w:val="24"/>
        </w:rPr>
        <w:t xml:space="preserve">26, 38 – 39 and 41 – 42   </w:t>
      </w:r>
      <w:r>
        <w:rPr>
          <w:rFonts w:ascii="Times New Roman" w:hAnsi="Times New Roman" w:cs="Times New Roman"/>
          <w:b/>
          <w:sz w:val="24"/>
        </w:rPr>
        <w:t>Schedule 4</w:t>
      </w:r>
    </w:p>
    <w:p w14:paraId="6833EE30" w14:textId="77777777" w:rsidR="00BC6433" w:rsidRDefault="00BC6433" w:rsidP="00BC6433">
      <w:pPr>
        <w:spacing w:after="0" w:line="240" w:lineRule="auto"/>
        <w:rPr>
          <w:rFonts w:ascii="Times New Roman" w:hAnsi="Times New Roman" w:cs="Times New Roman"/>
          <w:b/>
          <w:sz w:val="24"/>
        </w:rPr>
      </w:pPr>
    </w:p>
    <w:p w14:paraId="6833EE31" w14:textId="77777777" w:rsidR="00BC6433" w:rsidRPr="00386F54" w:rsidRDefault="00BC6433" w:rsidP="00BC6433">
      <w:pPr>
        <w:spacing w:after="0" w:line="240" w:lineRule="auto"/>
        <w:rPr>
          <w:rFonts w:ascii="Times New Roman" w:hAnsi="Times New Roman" w:cs="Times New Roman"/>
          <w:sz w:val="24"/>
        </w:rPr>
      </w:pPr>
      <w:r>
        <w:rPr>
          <w:rFonts w:ascii="Times New Roman" w:hAnsi="Times New Roman" w:cs="Times New Roman"/>
          <w:sz w:val="24"/>
        </w:rPr>
        <w:t xml:space="preserve">These items together amend the table in Schedule 4 to the PI Regulations to add those border controlled precursors that </w:t>
      </w:r>
      <w:r w:rsidR="00873172">
        <w:rPr>
          <w:rFonts w:ascii="Times New Roman" w:hAnsi="Times New Roman" w:cs="Times New Roman"/>
          <w:sz w:val="24"/>
        </w:rPr>
        <w:t xml:space="preserve">are </w:t>
      </w:r>
      <w:r>
        <w:rPr>
          <w:rFonts w:ascii="Times New Roman" w:hAnsi="Times New Roman" w:cs="Times New Roman"/>
          <w:sz w:val="24"/>
        </w:rPr>
        <w:t>listed in the Code Regulations in accordance with items 7 to 1</w:t>
      </w:r>
      <w:r w:rsidR="00D77DA6">
        <w:rPr>
          <w:rFonts w:ascii="Times New Roman" w:hAnsi="Times New Roman" w:cs="Times New Roman"/>
          <w:sz w:val="24"/>
        </w:rPr>
        <w:t>2</w:t>
      </w:r>
      <w:r>
        <w:rPr>
          <w:rFonts w:ascii="Times New Roman" w:hAnsi="Times New Roman" w:cs="Times New Roman"/>
          <w:sz w:val="24"/>
        </w:rPr>
        <w:t xml:space="preserve">, described above, and which </w:t>
      </w:r>
      <w:r w:rsidR="00873172">
        <w:rPr>
          <w:rFonts w:ascii="Times New Roman" w:hAnsi="Times New Roman" w:cs="Times New Roman"/>
          <w:sz w:val="24"/>
        </w:rPr>
        <w:t xml:space="preserve">are </w:t>
      </w:r>
      <w:r>
        <w:rPr>
          <w:rFonts w:ascii="Times New Roman" w:hAnsi="Times New Roman" w:cs="Times New Roman"/>
          <w:sz w:val="24"/>
        </w:rPr>
        <w:t>not already be added as part of the implementation of the 2019 scheduling decisions of the United Nations Commission on Narcotic Drugs, described above.  This ensure</w:t>
      </w:r>
      <w:r w:rsidR="00873172">
        <w:rPr>
          <w:rFonts w:ascii="Times New Roman" w:hAnsi="Times New Roman" w:cs="Times New Roman"/>
          <w:sz w:val="24"/>
        </w:rPr>
        <w:t>s</w:t>
      </w:r>
      <w:r>
        <w:rPr>
          <w:rFonts w:ascii="Times New Roman" w:hAnsi="Times New Roman" w:cs="Times New Roman"/>
          <w:sz w:val="24"/>
        </w:rPr>
        <w:t xml:space="preserve"> that these </w:t>
      </w:r>
      <w:r>
        <w:rPr>
          <w:rFonts w:ascii="Times New Roman" w:hAnsi="Times New Roman" w:cs="Times New Roman"/>
          <w:sz w:val="24"/>
          <w:szCs w:val="24"/>
        </w:rPr>
        <w:t>substances can be seized at the border without a warrant if they are imported without the required permission.</w:t>
      </w:r>
    </w:p>
    <w:p w14:paraId="6833EE32" w14:textId="77777777" w:rsidR="00BC6433" w:rsidRDefault="00BC6433" w:rsidP="00BC6433">
      <w:pPr>
        <w:spacing w:after="0" w:line="240" w:lineRule="auto"/>
        <w:rPr>
          <w:rFonts w:ascii="Times New Roman" w:hAnsi="Times New Roman" w:cs="Times New Roman"/>
          <w:b/>
          <w:sz w:val="24"/>
        </w:rPr>
      </w:pPr>
    </w:p>
    <w:p w14:paraId="6833EE33" w14:textId="77777777" w:rsidR="00BC6433" w:rsidRDefault="00BC6433" w:rsidP="00BC6433">
      <w:pPr>
        <w:spacing w:after="0" w:line="240" w:lineRule="auto"/>
        <w:rPr>
          <w:rFonts w:ascii="Times New Roman" w:hAnsi="Times New Roman" w:cs="Times New Roman"/>
          <w:b/>
          <w:sz w:val="24"/>
        </w:rPr>
      </w:pPr>
      <w:r w:rsidRPr="006E6D0E">
        <w:rPr>
          <w:rFonts w:ascii="Times New Roman" w:hAnsi="Times New Roman" w:cs="Times New Roman"/>
          <w:b/>
          <w:sz w:val="24"/>
        </w:rPr>
        <w:t>Item</w:t>
      </w:r>
      <w:r>
        <w:rPr>
          <w:rFonts w:ascii="Times New Roman" w:hAnsi="Times New Roman" w:cs="Times New Roman"/>
          <w:b/>
          <w:sz w:val="24"/>
        </w:rPr>
        <w:t>s 3</w:t>
      </w:r>
      <w:r w:rsidR="002A6E7C">
        <w:rPr>
          <w:rFonts w:ascii="Times New Roman" w:hAnsi="Times New Roman" w:cs="Times New Roman"/>
          <w:b/>
          <w:sz w:val="24"/>
        </w:rPr>
        <w:t>4</w:t>
      </w:r>
      <w:r>
        <w:rPr>
          <w:rFonts w:ascii="Times New Roman" w:hAnsi="Times New Roman" w:cs="Times New Roman"/>
          <w:b/>
          <w:sz w:val="24"/>
        </w:rPr>
        <w:t xml:space="preserve">  Schedule 4 </w:t>
      </w:r>
    </w:p>
    <w:p w14:paraId="6833EE34" w14:textId="77777777" w:rsidR="00BC6433" w:rsidRDefault="00BC6433" w:rsidP="00BC6433">
      <w:pPr>
        <w:spacing w:after="0" w:line="240" w:lineRule="auto"/>
        <w:rPr>
          <w:rFonts w:ascii="Times New Roman" w:hAnsi="Times New Roman" w:cs="Times New Roman"/>
          <w:b/>
          <w:sz w:val="24"/>
        </w:rPr>
      </w:pPr>
    </w:p>
    <w:p w14:paraId="6833EE35" w14:textId="77777777" w:rsidR="00BC6433" w:rsidRDefault="00BC6433" w:rsidP="00BC6433">
      <w:pPr>
        <w:spacing w:after="0" w:line="240" w:lineRule="auto"/>
        <w:rPr>
          <w:rFonts w:ascii="Times New Roman" w:hAnsi="Times New Roman" w:cs="Times New Roman"/>
          <w:sz w:val="24"/>
        </w:rPr>
      </w:pPr>
      <w:r>
        <w:rPr>
          <w:rFonts w:ascii="Times New Roman" w:hAnsi="Times New Roman" w:cs="Times New Roman"/>
          <w:sz w:val="24"/>
        </w:rPr>
        <w:t>This item amend</w:t>
      </w:r>
      <w:r w:rsidR="00873172">
        <w:rPr>
          <w:rFonts w:ascii="Times New Roman" w:hAnsi="Times New Roman" w:cs="Times New Roman"/>
          <w:sz w:val="24"/>
        </w:rPr>
        <w:t>s</w:t>
      </w:r>
      <w:r>
        <w:rPr>
          <w:rFonts w:ascii="Times New Roman" w:hAnsi="Times New Roman" w:cs="Times New Roman"/>
          <w:sz w:val="24"/>
        </w:rPr>
        <w:t xml:space="preserve"> the table in Schedule 4 to the PI Regulations to add three new substances.  </w:t>
      </w:r>
    </w:p>
    <w:p w14:paraId="6833EE36" w14:textId="77777777" w:rsidR="00BC6433" w:rsidRDefault="00BC6433" w:rsidP="00BC6433">
      <w:pPr>
        <w:spacing w:after="0" w:line="240" w:lineRule="auto"/>
        <w:rPr>
          <w:rFonts w:ascii="Times New Roman" w:hAnsi="Times New Roman" w:cs="Times New Roman"/>
          <w:sz w:val="24"/>
        </w:rPr>
      </w:pPr>
    </w:p>
    <w:p w14:paraId="6833EE37" w14:textId="77777777" w:rsidR="00BC6433" w:rsidRDefault="00BC6433" w:rsidP="00BC6433">
      <w:pPr>
        <w:spacing w:after="0" w:line="240" w:lineRule="auto"/>
        <w:rPr>
          <w:rFonts w:ascii="Times New Roman" w:hAnsi="Times New Roman" w:cs="Times New Roman"/>
          <w:sz w:val="24"/>
          <w:szCs w:val="24"/>
        </w:rPr>
      </w:pPr>
      <w:r>
        <w:rPr>
          <w:rFonts w:ascii="Times New Roman" w:hAnsi="Times New Roman" w:cs="Times New Roman"/>
          <w:sz w:val="24"/>
        </w:rPr>
        <w:t xml:space="preserve">One substance, flualprazolam, </w:t>
      </w:r>
      <w:r w:rsidR="00873172">
        <w:rPr>
          <w:rFonts w:ascii="Times New Roman" w:hAnsi="Times New Roman" w:cs="Times New Roman"/>
          <w:sz w:val="24"/>
        </w:rPr>
        <w:t>is</w:t>
      </w:r>
      <w:r>
        <w:rPr>
          <w:rFonts w:ascii="Times New Roman" w:hAnsi="Times New Roman" w:cs="Times New Roman"/>
          <w:sz w:val="24"/>
        </w:rPr>
        <w:t xml:space="preserve"> added as part of the </w:t>
      </w:r>
      <w:r w:rsidRPr="00CF4F43">
        <w:rPr>
          <w:rFonts w:ascii="Times New Roman" w:hAnsi="Times New Roman" w:cs="Times New Roman"/>
          <w:sz w:val="24"/>
          <w:szCs w:val="24"/>
        </w:rPr>
        <w:t>implement</w:t>
      </w:r>
      <w:r>
        <w:rPr>
          <w:rFonts w:ascii="Times New Roman" w:hAnsi="Times New Roman" w:cs="Times New Roman"/>
          <w:sz w:val="24"/>
          <w:szCs w:val="24"/>
        </w:rPr>
        <w:t xml:space="preserve">ation of the 2019 </w:t>
      </w:r>
      <w:r w:rsidRPr="00CF4F43">
        <w:rPr>
          <w:rFonts w:ascii="Times New Roman" w:hAnsi="Times New Roman" w:cs="Times New Roman"/>
          <w:sz w:val="24"/>
          <w:szCs w:val="24"/>
        </w:rPr>
        <w:t xml:space="preserve">scheduling decisions of the </w:t>
      </w:r>
      <w:r>
        <w:rPr>
          <w:rFonts w:ascii="Times New Roman" w:hAnsi="Times New Roman" w:cs="Times New Roman"/>
          <w:sz w:val="24"/>
          <w:szCs w:val="24"/>
        </w:rPr>
        <w:t xml:space="preserve">United Nations </w:t>
      </w:r>
      <w:r w:rsidRPr="00CF4F43">
        <w:rPr>
          <w:rFonts w:ascii="Times New Roman" w:hAnsi="Times New Roman" w:cs="Times New Roman"/>
          <w:sz w:val="24"/>
          <w:szCs w:val="24"/>
        </w:rPr>
        <w:t>Commission on Narcotic Drugs</w:t>
      </w:r>
      <w:r w:rsidRPr="00CF4F43" w:rsidDel="00594F57">
        <w:rPr>
          <w:rFonts w:ascii="Times New Roman" w:hAnsi="Times New Roman" w:cs="Times New Roman"/>
          <w:sz w:val="24"/>
          <w:szCs w:val="24"/>
        </w:rPr>
        <w:t>, which</w:t>
      </w:r>
      <w:r>
        <w:rPr>
          <w:rFonts w:ascii="Times New Roman" w:hAnsi="Times New Roman" w:cs="Times New Roman"/>
          <w:sz w:val="24"/>
          <w:szCs w:val="24"/>
        </w:rPr>
        <w:t xml:space="preserve"> added new </w:t>
      </w:r>
      <w:r w:rsidRPr="00CF4F43">
        <w:rPr>
          <w:rFonts w:ascii="Times New Roman" w:hAnsi="Times New Roman" w:cs="Times New Roman"/>
          <w:sz w:val="24"/>
          <w:szCs w:val="24"/>
        </w:rPr>
        <w:t xml:space="preserve">substances to the </w:t>
      </w:r>
      <w:r w:rsidRPr="00CF4F43">
        <w:rPr>
          <w:rFonts w:ascii="Times New Roman" w:hAnsi="Times New Roman" w:cs="Times New Roman"/>
          <w:i/>
          <w:sz w:val="24"/>
          <w:szCs w:val="24"/>
        </w:rPr>
        <w:t>Single Convention on Narcotic Drugs of 1961</w:t>
      </w:r>
      <w:r w:rsidRPr="00CF4F43">
        <w:rPr>
          <w:rFonts w:ascii="Times New Roman" w:hAnsi="Times New Roman" w:cs="Times New Roman"/>
          <w:sz w:val="24"/>
          <w:szCs w:val="24"/>
        </w:rPr>
        <w:t xml:space="preserve"> </w:t>
      </w:r>
      <w:r w:rsidRPr="007A25C8">
        <w:rPr>
          <w:rFonts w:ascii="Times New Roman" w:hAnsi="Times New Roman" w:cs="Times New Roman"/>
          <w:sz w:val="24"/>
          <w:szCs w:val="24"/>
        </w:rPr>
        <w:t>as amended by the 1972 Protocol</w:t>
      </w:r>
      <w:r w:rsidRPr="00A74F70">
        <w:rPr>
          <w:rFonts w:ascii="Times New Roman" w:hAnsi="Times New Roman" w:cs="Times New Roman"/>
          <w:sz w:val="24"/>
          <w:szCs w:val="24"/>
        </w:rPr>
        <w:t xml:space="preserve"> </w:t>
      </w:r>
      <w:r w:rsidRPr="00CF4F43">
        <w:rPr>
          <w:rFonts w:ascii="Times New Roman" w:hAnsi="Times New Roman" w:cs="Times New Roman"/>
          <w:sz w:val="24"/>
          <w:szCs w:val="24"/>
        </w:rPr>
        <w:t xml:space="preserve">and the </w:t>
      </w:r>
      <w:r w:rsidRPr="00CF4F43">
        <w:rPr>
          <w:rFonts w:ascii="Times New Roman" w:hAnsi="Times New Roman" w:cs="Times New Roman"/>
          <w:i/>
          <w:sz w:val="24"/>
          <w:szCs w:val="24"/>
        </w:rPr>
        <w:t>Convention of Psychotropic Substances of 1971</w:t>
      </w:r>
      <w:r>
        <w:rPr>
          <w:rFonts w:ascii="Times New Roman" w:hAnsi="Times New Roman" w:cs="Times New Roman"/>
          <w:sz w:val="24"/>
          <w:szCs w:val="24"/>
        </w:rPr>
        <w:t xml:space="preserve">, described above.  </w:t>
      </w:r>
    </w:p>
    <w:p w14:paraId="6833EE38" w14:textId="77777777" w:rsidR="00BC6433" w:rsidRDefault="00BC6433" w:rsidP="00BC6433">
      <w:pPr>
        <w:spacing w:after="0" w:line="240" w:lineRule="auto"/>
        <w:rPr>
          <w:rFonts w:ascii="Times New Roman" w:hAnsi="Times New Roman" w:cs="Times New Roman"/>
          <w:sz w:val="24"/>
          <w:szCs w:val="24"/>
        </w:rPr>
      </w:pPr>
    </w:p>
    <w:p w14:paraId="6833EE39" w14:textId="77777777" w:rsidR="00BC6433" w:rsidRDefault="00BC6433" w:rsidP="00BC64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other two substances, flubromazepam and flubromazolam, </w:t>
      </w:r>
      <w:r w:rsidR="00873172">
        <w:rPr>
          <w:rFonts w:ascii="Times New Roman" w:hAnsi="Times New Roman" w:cs="Times New Roman"/>
          <w:sz w:val="24"/>
          <w:szCs w:val="24"/>
        </w:rPr>
        <w:t>are</w:t>
      </w:r>
      <w:r>
        <w:rPr>
          <w:rFonts w:ascii="Times New Roman" w:hAnsi="Times New Roman" w:cs="Times New Roman"/>
          <w:sz w:val="24"/>
          <w:szCs w:val="24"/>
        </w:rPr>
        <w:t xml:space="preserve"> added as they have both</w:t>
      </w:r>
      <w:r>
        <w:rPr>
          <w:rFonts w:ascii="Times New Roman" w:hAnsi="Times New Roman" w:cs="Times New Roman"/>
          <w:sz w:val="24"/>
        </w:rPr>
        <w:t xml:space="preserve"> been classified as prohibited drugs in Schedule 9 to the Poisons Standard, as described above.</w:t>
      </w:r>
    </w:p>
    <w:p w14:paraId="6833EE3A" w14:textId="77777777" w:rsidR="00BC6433" w:rsidRDefault="00BC6433" w:rsidP="00BC6433">
      <w:pPr>
        <w:spacing w:after="0" w:line="240" w:lineRule="auto"/>
        <w:rPr>
          <w:rFonts w:ascii="Times New Roman" w:hAnsi="Times New Roman" w:cs="Times New Roman"/>
          <w:sz w:val="24"/>
        </w:rPr>
      </w:pPr>
    </w:p>
    <w:p w14:paraId="6833EE3B" w14:textId="77777777" w:rsidR="00BC6433" w:rsidRPr="0074707B" w:rsidRDefault="00BC6433" w:rsidP="00BC6433">
      <w:pPr>
        <w:spacing w:after="0" w:line="240" w:lineRule="auto"/>
        <w:rPr>
          <w:rFonts w:ascii="Times New Roman" w:hAnsi="Times New Roman" w:cs="Times New Roman"/>
          <w:sz w:val="24"/>
        </w:rPr>
      </w:pPr>
      <w:r>
        <w:rPr>
          <w:rFonts w:ascii="Times New Roman" w:hAnsi="Times New Roman" w:cs="Times New Roman"/>
          <w:i/>
          <w:sz w:val="24"/>
        </w:rPr>
        <w:t>Customs Regulation 2015</w:t>
      </w:r>
    </w:p>
    <w:p w14:paraId="6833EE3C" w14:textId="77777777" w:rsidR="00BC6433" w:rsidRDefault="00BC6433" w:rsidP="00BC6433">
      <w:pPr>
        <w:spacing w:after="0" w:line="240" w:lineRule="auto"/>
        <w:rPr>
          <w:rFonts w:ascii="Times New Roman" w:hAnsi="Times New Roman" w:cs="Times New Roman"/>
          <w:sz w:val="24"/>
        </w:rPr>
      </w:pPr>
    </w:p>
    <w:p w14:paraId="6833EE3D" w14:textId="77777777" w:rsidR="00BC6433" w:rsidRPr="000850C2" w:rsidRDefault="00BC6433" w:rsidP="00BC6433">
      <w:pPr>
        <w:spacing w:after="0" w:line="240" w:lineRule="auto"/>
        <w:rPr>
          <w:rFonts w:ascii="Times New Roman" w:hAnsi="Times New Roman" w:cs="Times New Roman"/>
          <w:b/>
          <w:sz w:val="24"/>
        </w:rPr>
      </w:pPr>
      <w:r>
        <w:rPr>
          <w:rFonts w:ascii="Times New Roman" w:hAnsi="Times New Roman" w:cs="Times New Roman"/>
          <w:b/>
          <w:sz w:val="24"/>
        </w:rPr>
        <w:t xml:space="preserve">Items </w:t>
      </w:r>
      <w:r w:rsidR="002A6E7C">
        <w:rPr>
          <w:rFonts w:ascii="Times New Roman" w:hAnsi="Times New Roman" w:cs="Times New Roman"/>
          <w:b/>
          <w:sz w:val="24"/>
        </w:rPr>
        <w:t xml:space="preserve">45 - 50   </w:t>
      </w:r>
      <w:r w:rsidRPr="0074707B">
        <w:rPr>
          <w:rFonts w:ascii="Times New Roman" w:hAnsi="Times New Roman" w:cs="Times New Roman"/>
          <w:b/>
          <w:sz w:val="24"/>
        </w:rPr>
        <w:t>Subclause 1(1) of Schedule 7</w:t>
      </w:r>
    </w:p>
    <w:p w14:paraId="6833EE3E" w14:textId="77777777" w:rsidR="00BC6433" w:rsidRDefault="00BC6433" w:rsidP="00BC6433">
      <w:pPr>
        <w:spacing w:after="0" w:line="240" w:lineRule="auto"/>
        <w:rPr>
          <w:rFonts w:ascii="Times New Roman" w:hAnsi="Times New Roman" w:cs="Times New Roman"/>
          <w:sz w:val="24"/>
        </w:rPr>
      </w:pPr>
    </w:p>
    <w:p w14:paraId="6833EE3F" w14:textId="77777777" w:rsidR="00BC6433" w:rsidRPr="0074707B" w:rsidRDefault="00BC6433" w:rsidP="00BC6433">
      <w:pPr>
        <w:spacing w:after="0" w:line="240" w:lineRule="auto"/>
        <w:rPr>
          <w:rFonts w:ascii="Times New Roman" w:hAnsi="Times New Roman" w:cs="Times New Roman"/>
          <w:sz w:val="24"/>
        </w:rPr>
      </w:pPr>
      <w:r w:rsidRPr="0074707B">
        <w:rPr>
          <w:rFonts w:ascii="Times New Roman" w:hAnsi="Times New Roman" w:cs="Times New Roman"/>
          <w:sz w:val="24"/>
        </w:rPr>
        <w:t>This item amend</w:t>
      </w:r>
      <w:r w:rsidR="00873172">
        <w:rPr>
          <w:rFonts w:ascii="Times New Roman" w:hAnsi="Times New Roman" w:cs="Times New Roman"/>
          <w:sz w:val="24"/>
        </w:rPr>
        <w:t>s</w:t>
      </w:r>
      <w:r w:rsidRPr="0074707B">
        <w:rPr>
          <w:rFonts w:ascii="Times New Roman" w:hAnsi="Times New Roman" w:cs="Times New Roman"/>
          <w:sz w:val="24"/>
        </w:rPr>
        <w:t xml:space="preserve"> the table </w:t>
      </w:r>
      <w:r>
        <w:rPr>
          <w:rFonts w:ascii="Times New Roman" w:hAnsi="Times New Roman" w:cs="Times New Roman"/>
          <w:sz w:val="24"/>
        </w:rPr>
        <w:t xml:space="preserve">in </w:t>
      </w:r>
      <w:r w:rsidRPr="0074707B">
        <w:rPr>
          <w:rFonts w:ascii="Times New Roman" w:hAnsi="Times New Roman" w:cs="Times New Roman"/>
          <w:sz w:val="24"/>
        </w:rPr>
        <w:t>subclause 1(1) of Schedule 7 to the Customs Regulat</w:t>
      </w:r>
      <w:r>
        <w:rPr>
          <w:rFonts w:ascii="Times New Roman" w:hAnsi="Times New Roman" w:cs="Times New Roman"/>
          <w:sz w:val="24"/>
        </w:rPr>
        <w:t>ion to add twelve new substances</w:t>
      </w:r>
      <w:r w:rsidRPr="0074707B">
        <w:rPr>
          <w:rFonts w:ascii="Times New Roman" w:hAnsi="Times New Roman" w:cs="Times New Roman"/>
          <w:sz w:val="24"/>
        </w:rPr>
        <w:t>.</w:t>
      </w:r>
    </w:p>
    <w:p w14:paraId="6833EE40" w14:textId="77777777" w:rsidR="00BC6433" w:rsidRPr="0074707B" w:rsidRDefault="00BC6433" w:rsidP="00BC6433">
      <w:pPr>
        <w:spacing w:after="0" w:line="240" w:lineRule="auto"/>
        <w:rPr>
          <w:rFonts w:ascii="Times New Roman" w:hAnsi="Times New Roman" w:cs="Times New Roman"/>
          <w:sz w:val="24"/>
        </w:rPr>
      </w:pPr>
    </w:p>
    <w:p w14:paraId="6833EE41" w14:textId="77777777" w:rsidR="00BC6433" w:rsidRPr="0074707B" w:rsidRDefault="00BC6433" w:rsidP="00BC6433">
      <w:pPr>
        <w:spacing w:after="0" w:line="240" w:lineRule="auto"/>
        <w:rPr>
          <w:rFonts w:ascii="Times New Roman" w:hAnsi="Times New Roman" w:cs="Times New Roman"/>
          <w:sz w:val="24"/>
        </w:rPr>
      </w:pPr>
      <w:r w:rsidRPr="0074707B">
        <w:rPr>
          <w:rFonts w:ascii="Times New Roman" w:hAnsi="Times New Roman" w:cs="Times New Roman"/>
          <w:sz w:val="24"/>
        </w:rPr>
        <w:t xml:space="preserve">Section 233BAA of the </w:t>
      </w:r>
      <w:r>
        <w:rPr>
          <w:rFonts w:ascii="Times New Roman" w:hAnsi="Times New Roman" w:cs="Times New Roman"/>
          <w:sz w:val="24"/>
        </w:rPr>
        <w:t xml:space="preserve">Customs </w:t>
      </w:r>
      <w:r w:rsidRPr="0074707B">
        <w:rPr>
          <w:rFonts w:ascii="Times New Roman" w:hAnsi="Times New Roman" w:cs="Times New Roman"/>
          <w:sz w:val="24"/>
        </w:rPr>
        <w:t>Act concerns tier 1 goods</w:t>
      </w:r>
      <w:r>
        <w:rPr>
          <w:rFonts w:ascii="Times New Roman" w:hAnsi="Times New Roman" w:cs="Times New Roman"/>
          <w:sz w:val="24"/>
        </w:rPr>
        <w:t xml:space="preserve">.  Subsections 233BAA(1) and (3) </w:t>
      </w:r>
      <w:r w:rsidRPr="0074707B">
        <w:rPr>
          <w:rFonts w:ascii="Times New Roman" w:hAnsi="Times New Roman" w:cs="Times New Roman"/>
          <w:sz w:val="24"/>
        </w:rPr>
        <w:t xml:space="preserve"> enable</w:t>
      </w:r>
      <w:r>
        <w:rPr>
          <w:rFonts w:ascii="Times New Roman" w:hAnsi="Times New Roman" w:cs="Times New Roman"/>
          <w:sz w:val="24"/>
        </w:rPr>
        <w:t xml:space="preserve"> certain </w:t>
      </w:r>
      <w:r w:rsidRPr="0074707B">
        <w:rPr>
          <w:rFonts w:ascii="Times New Roman" w:hAnsi="Times New Roman" w:cs="Times New Roman"/>
          <w:sz w:val="24"/>
        </w:rPr>
        <w:t>s</w:t>
      </w:r>
      <w:r>
        <w:rPr>
          <w:rFonts w:ascii="Times New Roman" w:hAnsi="Times New Roman" w:cs="Times New Roman"/>
          <w:sz w:val="24"/>
        </w:rPr>
        <w:t>pecified</w:t>
      </w:r>
      <w:r w:rsidRPr="0074707B">
        <w:rPr>
          <w:rFonts w:ascii="Times New Roman" w:hAnsi="Times New Roman" w:cs="Times New Roman"/>
          <w:sz w:val="24"/>
        </w:rPr>
        <w:t xml:space="preserve"> goods to be prescribed </w:t>
      </w:r>
      <w:r>
        <w:rPr>
          <w:rFonts w:ascii="Times New Roman" w:hAnsi="Times New Roman" w:cs="Times New Roman"/>
          <w:sz w:val="24"/>
        </w:rPr>
        <w:t xml:space="preserve">in the Customs Regulation </w:t>
      </w:r>
      <w:r w:rsidRPr="0074707B">
        <w:rPr>
          <w:rFonts w:ascii="Times New Roman" w:hAnsi="Times New Roman" w:cs="Times New Roman"/>
          <w:sz w:val="24"/>
        </w:rPr>
        <w:t>as tier 1 goods</w:t>
      </w:r>
      <w:r>
        <w:rPr>
          <w:rFonts w:ascii="Times New Roman" w:hAnsi="Times New Roman" w:cs="Times New Roman"/>
          <w:sz w:val="24"/>
        </w:rPr>
        <w:t>, and at prescribed quantities</w:t>
      </w:r>
      <w:r w:rsidRPr="0074707B">
        <w:rPr>
          <w:rFonts w:ascii="Times New Roman" w:hAnsi="Times New Roman" w:cs="Times New Roman"/>
          <w:sz w:val="24"/>
        </w:rPr>
        <w:t>.</w:t>
      </w:r>
    </w:p>
    <w:p w14:paraId="6833EE42" w14:textId="77777777" w:rsidR="00BC6433" w:rsidRPr="0074707B" w:rsidRDefault="00BC6433" w:rsidP="00BC6433">
      <w:pPr>
        <w:spacing w:after="0" w:line="240" w:lineRule="auto"/>
        <w:rPr>
          <w:rFonts w:ascii="Times New Roman" w:hAnsi="Times New Roman" w:cs="Times New Roman"/>
          <w:sz w:val="24"/>
        </w:rPr>
      </w:pPr>
    </w:p>
    <w:p w14:paraId="6833EE43" w14:textId="77777777" w:rsidR="00BC6433" w:rsidRPr="0074707B" w:rsidRDefault="00BC6433" w:rsidP="00BC6433">
      <w:pPr>
        <w:spacing w:after="0" w:line="240" w:lineRule="auto"/>
        <w:rPr>
          <w:rFonts w:ascii="Times New Roman" w:hAnsi="Times New Roman" w:cs="Times New Roman"/>
          <w:sz w:val="24"/>
        </w:rPr>
      </w:pPr>
      <w:r>
        <w:rPr>
          <w:rFonts w:ascii="Times New Roman" w:hAnsi="Times New Roman" w:cs="Times New Roman"/>
          <w:sz w:val="24"/>
        </w:rPr>
        <w:t>U</w:t>
      </w:r>
      <w:r w:rsidRPr="0074707B">
        <w:rPr>
          <w:rFonts w:ascii="Times New Roman" w:hAnsi="Times New Roman" w:cs="Times New Roman"/>
          <w:sz w:val="24"/>
        </w:rPr>
        <w:t>nder subsection 233BAA(4), a person commits an offence against this subsection if:</w:t>
      </w:r>
    </w:p>
    <w:p w14:paraId="6833EE44" w14:textId="77777777" w:rsidR="00BC6433" w:rsidRDefault="00BC6433" w:rsidP="00BC6433">
      <w:pPr>
        <w:spacing w:after="0" w:line="240" w:lineRule="auto"/>
        <w:rPr>
          <w:rFonts w:ascii="Times New Roman" w:hAnsi="Times New Roman" w:cs="Times New Roman"/>
          <w:sz w:val="24"/>
        </w:rPr>
      </w:pPr>
    </w:p>
    <w:p w14:paraId="6833EE45" w14:textId="77777777" w:rsidR="00BC6433" w:rsidRPr="0074707B" w:rsidRDefault="00BC6433" w:rsidP="00BC6433">
      <w:pPr>
        <w:spacing w:after="0" w:line="240" w:lineRule="auto"/>
        <w:rPr>
          <w:rFonts w:ascii="Times New Roman" w:hAnsi="Times New Roman" w:cs="Times New Roman"/>
          <w:sz w:val="24"/>
        </w:rPr>
      </w:pPr>
      <w:r w:rsidRPr="0074707B">
        <w:rPr>
          <w:rFonts w:ascii="Times New Roman" w:hAnsi="Times New Roman" w:cs="Times New Roman"/>
          <w:sz w:val="24"/>
        </w:rPr>
        <w:t>(a)    the person intentionally imported goods; and</w:t>
      </w:r>
    </w:p>
    <w:p w14:paraId="6833EE46" w14:textId="77777777" w:rsidR="00BC6433" w:rsidRPr="0074707B" w:rsidRDefault="00BC6433" w:rsidP="00BC6433">
      <w:pPr>
        <w:spacing w:after="0" w:line="240" w:lineRule="auto"/>
        <w:rPr>
          <w:rFonts w:ascii="Times New Roman" w:hAnsi="Times New Roman" w:cs="Times New Roman"/>
          <w:sz w:val="24"/>
        </w:rPr>
      </w:pPr>
    </w:p>
    <w:p w14:paraId="6833EE47" w14:textId="77777777" w:rsidR="00BC6433" w:rsidRPr="0074707B" w:rsidRDefault="00BC6433" w:rsidP="00BC6433">
      <w:pPr>
        <w:spacing w:after="0" w:line="240" w:lineRule="auto"/>
        <w:rPr>
          <w:rFonts w:ascii="Times New Roman" w:hAnsi="Times New Roman" w:cs="Times New Roman"/>
          <w:sz w:val="24"/>
        </w:rPr>
      </w:pPr>
      <w:r w:rsidRPr="0074707B">
        <w:rPr>
          <w:rFonts w:ascii="Times New Roman" w:hAnsi="Times New Roman" w:cs="Times New Roman"/>
          <w:sz w:val="24"/>
        </w:rPr>
        <w:t>(b)   the goods were tier 1 goods and the person was reckless as to that fact; and</w:t>
      </w:r>
    </w:p>
    <w:p w14:paraId="6833EE48" w14:textId="77777777" w:rsidR="00BC6433" w:rsidRPr="0074707B" w:rsidRDefault="00BC6433" w:rsidP="00BC6433">
      <w:pPr>
        <w:spacing w:after="0" w:line="240" w:lineRule="auto"/>
        <w:rPr>
          <w:rFonts w:ascii="Times New Roman" w:hAnsi="Times New Roman" w:cs="Times New Roman"/>
          <w:sz w:val="24"/>
        </w:rPr>
      </w:pPr>
    </w:p>
    <w:p w14:paraId="6833EE49" w14:textId="77777777" w:rsidR="00BC6433" w:rsidRPr="0074707B" w:rsidRDefault="00BC6433" w:rsidP="00BC6433">
      <w:pPr>
        <w:spacing w:after="0" w:line="240" w:lineRule="auto"/>
        <w:rPr>
          <w:rFonts w:ascii="Times New Roman" w:hAnsi="Times New Roman" w:cs="Times New Roman"/>
          <w:sz w:val="24"/>
        </w:rPr>
      </w:pPr>
      <w:r w:rsidRPr="0074707B">
        <w:rPr>
          <w:rFonts w:ascii="Times New Roman" w:hAnsi="Times New Roman" w:cs="Times New Roman"/>
          <w:sz w:val="24"/>
        </w:rPr>
        <w:t>(c)    their importation:</w:t>
      </w:r>
    </w:p>
    <w:p w14:paraId="6833EE4A" w14:textId="77777777" w:rsidR="00BC6433" w:rsidRPr="0074707B" w:rsidRDefault="00BC6433" w:rsidP="00BC6433">
      <w:pPr>
        <w:spacing w:after="0" w:line="240" w:lineRule="auto"/>
        <w:rPr>
          <w:rFonts w:ascii="Times New Roman" w:hAnsi="Times New Roman" w:cs="Times New Roman"/>
          <w:sz w:val="24"/>
        </w:rPr>
      </w:pPr>
    </w:p>
    <w:p w14:paraId="6833EE4B" w14:textId="77777777" w:rsidR="00BC6433" w:rsidRPr="0074707B" w:rsidRDefault="00BC6433" w:rsidP="00BC6433">
      <w:pPr>
        <w:spacing w:after="0" w:line="240" w:lineRule="auto"/>
        <w:ind w:left="426"/>
        <w:rPr>
          <w:rFonts w:ascii="Times New Roman" w:hAnsi="Times New Roman" w:cs="Times New Roman"/>
          <w:sz w:val="24"/>
        </w:rPr>
      </w:pPr>
      <w:r w:rsidRPr="0074707B">
        <w:rPr>
          <w:rFonts w:ascii="Times New Roman" w:hAnsi="Times New Roman" w:cs="Times New Roman"/>
          <w:sz w:val="24"/>
        </w:rPr>
        <w:t>(i)     was prohibited under the Act absolutely; or</w:t>
      </w:r>
    </w:p>
    <w:p w14:paraId="6833EE4C" w14:textId="77777777" w:rsidR="00BC6433" w:rsidRPr="0074707B" w:rsidRDefault="00BC6433" w:rsidP="00BC6433">
      <w:pPr>
        <w:spacing w:after="0" w:line="240" w:lineRule="auto"/>
        <w:ind w:left="426"/>
        <w:rPr>
          <w:rFonts w:ascii="Times New Roman" w:hAnsi="Times New Roman" w:cs="Times New Roman"/>
          <w:sz w:val="24"/>
        </w:rPr>
      </w:pPr>
    </w:p>
    <w:p w14:paraId="6833EE4D" w14:textId="77777777" w:rsidR="00BC6433" w:rsidRPr="0074707B" w:rsidRDefault="00BC6433" w:rsidP="00BC6433">
      <w:pPr>
        <w:spacing w:after="0" w:line="240" w:lineRule="auto"/>
        <w:ind w:left="426"/>
        <w:rPr>
          <w:rFonts w:ascii="Times New Roman" w:hAnsi="Times New Roman" w:cs="Times New Roman"/>
          <w:sz w:val="24"/>
        </w:rPr>
      </w:pPr>
      <w:r w:rsidRPr="0074707B">
        <w:rPr>
          <w:rFonts w:ascii="Times New Roman" w:hAnsi="Times New Roman" w:cs="Times New Roman"/>
          <w:sz w:val="24"/>
        </w:rPr>
        <w:t>(ii)   was prohibited under the Act unless the approval of a particular person had been obtained and, at the time of the importation, that approval had not been obtained.</w:t>
      </w:r>
    </w:p>
    <w:p w14:paraId="6833EE4E" w14:textId="77777777" w:rsidR="00BC6433" w:rsidRPr="0074707B" w:rsidRDefault="00BC6433" w:rsidP="00BC6433">
      <w:pPr>
        <w:spacing w:after="0" w:line="240" w:lineRule="auto"/>
        <w:rPr>
          <w:rFonts w:ascii="Times New Roman" w:hAnsi="Times New Roman" w:cs="Times New Roman"/>
          <w:sz w:val="24"/>
        </w:rPr>
      </w:pPr>
    </w:p>
    <w:p w14:paraId="6833EE4F" w14:textId="77777777" w:rsidR="00BC6433" w:rsidRPr="0074707B" w:rsidRDefault="00BC6433" w:rsidP="00BC6433">
      <w:pPr>
        <w:spacing w:after="0" w:line="240" w:lineRule="auto"/>
        <w:rPr>
          <w:rFonts w:ascii="Times New Roman" w:hAnsi="Times New Roman" w:cs="Times New Roman"/>
          <w:sz w:val="24"/>
        </w:rPr>
      </w:pPr>
      <w:r w:rsidRPr="0074707B">
        <w:rPr>
          <w:rFonts w:ascii="Times New Roman" w:hAnsi="Times New Roman" w:cs="Times New Roman"/>
          <w:sz w:val="24"/>
        </w:rPr>
        <w:t>A person convicted of an offence under subsection 233BAA(4) is punishable by a fine not exceeding 1000 penalty units or imprisonment for up to five years, or both. An</w:t>
      </w:r>
      <w:r>
        <w:rPr>
          <w:rFonts w:ascii="Times New Roman" w:hAnsi="Times New Roman" w:cs="Times New Roman"/>
          <w:sz w:val="24"/>
        </w:rPr>
        <w:t xml:space="preserve"> identical</w:t>
      </w:r>
      <w:r w:rsidRPr="0074707B">
        <w:rPr>
          <w:rFonts w:ascii="Times New Roman" w:hAnsi="Times New Roman" w:cs="Times New Roman"/>
          <w:sz w:val="24"/>
        </w:rPr>
        <w:t xml:space="preserve"> offence relating to the exportation of tier 1 goods </w:t>
      </w:r>
      <w:r>
        <w:rPr>
          <w:rFonts w:ascii="Times New Roman" w:hAnsi="Times New Roman" w:cs="Times New Roman"/>
          <w:sz w:val="24"/>
        </w:rPr>
        <w:t xml:space="preserve">is </w:t>
      </w:r>
      <w:r w:rsidRPr="0074707B">
        <w:rPr>
          <w:rFonts w:ascii="Times New Roman" w:hAnsi="Times New Roman" w:cs="Times New Roman"/>
          <w:sz w:val="24"/>
        </w:rPr>
        <w:t xml:space="preserve">set out </w:t>
      </w:r>
      <w:r>
        <w:rPr>
          <w:rFonts w:ascii="Times New Roman" w:hAnsi="Times New Roman" w:cs="Times New Roman"/>
          <w:sz w:val="24"/>
        </w:rPr>
        <w:t xml:space="preserve">in </w:t>
      </w:r>
      <w:r w:rsidRPr="0074707B">
        <w:rPr>
          <w:rFonts w:ascii="Times New Roman" w:hAnsi="Times New Roman" w:cs="Times New Roman"/>
          <w:sz w:val="24"/>
        </w:rPr>
        <w:t>subsection 233BAA(5).</w:t>
      </w:r>
    </w:p>
    <w:p w14:paraId="6833EE50" w14:textId="77777777" w:rsidR="00BC6433" w:rsidRPr="0074707B" w:rsidRDefault="00BC6433" w:rsidP="00BC6433">
      <w:pPr>
        <w:spacing w:after="0" w:line="240" w:lineRule="auto"/>
        <w:rPr>
          <w:rFonts w:ascii="Times New Roman" w:hAnsi="Times New Roman" w:cs="Times New Roman"/>
          <w:sz w:val="24"/>
        </w:rPr>
      </w:pPr>
    </w:p>
    <w:p w14:paraId="6833EE51" w14:textId="77777777" w:rsidR="00BC6433" w:rsidRPr="0074707B" w:rsidRDefault="00BC6433" w:rsidP="00BC6433">
      <w:pPr>
        <w:spacing w:after="0" w:line="240" w:lineRule="auto"/>
        <w:rPr>
          <w:rFonts w:ascii="Times New Roman" w:hAnsi="Times New Roman" w:cs="Times New Roman"/>
          <w:sz w:val="24"/>
        </w:rPr>
      </w:pPr>
      <w:r>
        <w:rPr>
          <w:rFonts w:ascii="Times New Roman" w:hAnsi="Times New Roman" w:cs="Times New Roman"/>
          <w:sz w:val="24"/>
        </w:rPr>
        <w:lastRenderedPageBreak/>
        <w:t>Subsection 130(1) of the Customs Regulation provides that f</w:t>
      </w:r>
      <w:r w:rsidRPr="0074707B">
        <w:rPr>
          <w:rFonts w:ascii="Times New Roman" w:hAnsi="Times New Roman" w:cs="Times New Roman"/>
          <w:sz w:val="24"/>
        </w:rPr>
        <w:t>or the purpose of section 233BAA</w:t>
      </w:r>
      <w:r>
        <w:rPr>
          <w:rFonts w:ascii="Times New Roman" w:hAnsi="Times New Roman" w:cs="Times New Roman"/>
          <w:sz w:val="24"/>
        </w:rPr>
        <w:t xml:space="preserve"> of the Customs Act</w:t>
      </w:r>
      <w:r w:rsidRPr="0074707B">
        <w:rPr>
          <w:rFonts w:ascii="Times New Roman" w:hAnsi="Times New Roman" w:cs="Times New Roman"/>
          <w:sz w:val="24"/>
        </w:rPr>
        <w:t xml:space="preserve">, tier 1 goods are those </w:t>
      </w:r>
      <w:r>
        <w:rPr>
          <w:rFonts w:ascii="Times New Roman" w:hAnsi="Times New Roman" w:cs="Times New Roman"/>
          <w:sz w:val="24"/>
        </w:rPr>
        <w:t xml:space="preserve">drugs, other </w:t>
      </w:r>
      <w:r w:rsidRPr="0074707B">
        <w:rPr>
          <w:rFonts w:ascii="Times New Roman" w:hAnsi="Times New Roman" w:cs="Times New Roman"/>
          <w:sz w:val="24"/>
        </w:rPr>
        <w:t>goods</w:t>
      </w:r>
      <w:r>
        <w:rPr>
          <w:rFonts w:ascii="Times New Roman" w:hAnsi="Times New Roman" w:cs="Times New Roman"/>
          <w:sz w:val="24"/>
        </w:rPr>
        <w:t xml:space="preserve"> and quantities of drugs</w:t>
      </w:r>
      <w:r w:rsidRPr="0074707B">
        <w:rPr>
          <w:rFonts w:ascii="Times New Roman" w:hAnsi="Times New Roman" w:cs="Times New Roman"/>
          <w:sz w:val="24"/>
        </w:rPr>
        <w:t xml:space="preserve"> prescribed in </w:t>
      </w:r>
      <w:r>
        <w:rPr>
          <w:rFonts w:ascii="Times New Roman" w:hAnsi="Times New Roman" w:cs="Times New Roman"/>
          <w:sz w:val="24"/>
        </w:rPr>
        <w:t>Part 1</w:t>
      </w:r>
      <w:r w:rsidRPr="0074707B">
        <w:rPr>
          <w:rFonts w:ascii="Times New Roman" w:hAnsi="Times New Roman" w:cs="Times New Roman"/>
          <w:sz w:val="24"/>
        </w:rPr>
        <w:t xml:space="preserve"> of Schedule 7 to the Customs Regulation.</w:t>
      </w:r>
    </w:p>
    <w:p w14:paraId="6833EE52" w14:textId="77777777" w:rsidR="00BC6433" w:rsidRDefault="00BC6433" w:rsidP="00BC6433">
      <w:pPr>
        <w:spacing w:after="0" w:line="240" w:lineRule="auto"/>
        <w:rPr>
          <w:rFonts w:ascii="Times New Roman" w:hAnsi="Times New Roman" w:cs="Times New Roman"/>
          <w:sz w:val="24"/>
        </w:rPr>
      </w:pPr>
    </w:p>
    <w:p w14:paraId="6833EE53" w14:textId="77777777" w:rsidR="00BC6433" w:rsidRPr="0074707B" w:rsidRDefault="00BC6433" w:rsidP="00BC6433">
      <w:pPr>
        <w:spacing w:after="0" w:line="240" w:lineRule="auto"/>
        <w:rPr>
          <w:rFonts w:ascii="Times New Roman" w:hAnsi="Times New Roman" w:cs="Times New Roman"/>
          <w:sz w:val="24"/>
        </w:rPr>
      </w:pPr>
      <w:r>
        <w:rPr>
          <w:rFonts w:ascii="Times New Roman" w:hAnsi="Times New Roman" w:cs="Times New Roman"/>
          <w:sz w:val="24"/>
        </w:rPr>
        <w:t xml:space="preserve">New items 42 - 47 insert the following precursors </w:t>
      </w:r>
      <w:r w:rsidRPr="0074707B">
        <w:rPr>
          <w:rFonts w:ascii="Times New Roman" w:hAnsi="Times New Roman" w:cs="Times New Roman"/>
          <w:sz w:val="24"/>
        </w:rPr>
        <w:t>into the table under subclause 1(1) of Schedule 7:</w:t>
      </w:r>
    </w:p>
    <w:p w14:paraId="6833EE54" w14:textId="77777777" w:rsidR="00BC6433" w:rsidRPr="0074707B" w:rsidRDefault="00BC6433" w:rsidP="00BC6433">
      <w:pPr>
        <w:spacing w:after="0" w:line="240" w:lineRule="auto"/>
        <w:rPr>
          <w:rFonts w:ascii="Times New Roman" w:hAnsi="Times New Roman" w:cs="Times New Roman"/>
          <w:sz w:val="24"/>
        </w:rPr>
      </w:pPr>
    </w:p>
    <w:p w14:paraId="6833EE55" w14:textId="77777777" w:rsidR="00BC6433" w:rsidRPr="00BD671D" w:rsidRDefault="00BC6433" w:rsidP="00BC6433">
      <w:pPr>
        <w:spacing w:after="0" w:line="240" w:lineRule="auto"/>
        <w:ind w:left="360" w:hanging="76"/>
        <w:rPr>
          <w:rFonts w:ascii="Times New Roman" w:hAnsi="Times New Roman" w:cs="Times New Roman"/>
          <w:sz w:val="24"/>
        </w:rPr>
      </w:pPr>
      <w:r w:rsidRPr="00BD671D">
        <w:rPr>
          <w:rFonts w:ascii="Times New Roman" w:hAnsi="Times New Roman" w:cs="Times New Roman"/>
          <w:sz w:val="24"/>
        </w:rPr>
        <w:t>Alpha Phenylacetoacetamide (APAA)</w:t>
      </w:r>
    </w:p>
    <w:p w14:paraId="6833EE56" w14:textId="77777777" w:rsidR="00BC6433" w:rsidRPr="00BD671D" w:rsidRDefault="00BC6433" w:rsidP="00BC6433">
      <w:pPr>
        <w:spacing w:after="0" w:line="240" w:lineRule="auto"/>
        <w:ind w:left="360" w:hanging="76"/>
        <w:rPr>
          <w:rFonts w:ascii="Times New Roman" w:hAnsi="Times New Roman" w:cs="Times New Roman"/>
          <w:sz w:val="24"/>
        </w:rPr>
      </w:pPr>
      <w:r w:rsidRPr="00BD671D">
        <w:rPr>
          <w:rFonts w:ascii="Times New Roman" w:hAnsi="Times New Roman" w:cs="Times New Roman"/>
          <w:sz w:val="24"/>
        </w:rPr>
        <w:t>Alpha Phenylacetoacetonitrile (APAAN)</w:t>
      </w:r>
    </w:p>
    <w:p w14:paraId="6833EE57" w14:textId="77777777" w:rsidR="00BC6433" w:rsidRPr="00BD671D" w:rsidRDefault="00BC6433" w:rsidP="00BC6433">
      <w:pPr>
        <w:spacing w:after="0" w:line="240" w:lineRule="auto"/>
        <w:ind w:left="360" w:hanging="76"/>
        <w:rPr>
          <w:rFonts w:ascii="Times New Roman" w:hAnsi="Times New Roman" w:cs="Times New Roman"/>
          <w:sz w:val="24"/>
        </w:rPr>
      </w:pPr>
      <w:r w:rsidRPr="00BD671D">
        <w:rPr>
          <w:rFonts w:ascii="Times New Roman" w:hAnsi="Times New Roman" w:cs="Times New Roman"/>
          <w:sz w:val="24"/>
        </w:rPr>
        <w:t>4 Anilino N phenethylpiperidine (ANPP)</w:t>
      </w:r>
    </w:p>
    <w:p w14:paraId="6833EE58" w14:textId="77777777" w:rsidR="00BC6433" w:rsidRPr="00BD671D" w:rsidRDefault="00BC6433" w:rsidP="00BC6433">
      <w:pPr>
        <w:spacing w:after="0" w:line="240" w:lineRule="auto"/>
        <w:ind w:left="360" w:hanging="76"/>
        <w:rPr>
          <w:rFonts w:ascii="Times New Roman" w:hAnsi="Times New Roman" w:cs="Times New Roman"/>
          <w:sz w:val="24"/>
        </w:rPr>
      </w:pPr>
      <w:r w:rsidRPr="00BD671D">
        <w:rPr>
          <w:rFonts w:ascii="Times New Roman" w:hAnsi="Times New Roman" w:cs="Times New Roman"/>
          <w:sz w:val="24"/>
        </w:rPr>
        <w:t>N Phenethyl 4 piperidone (NPP)</w:t>
      </w:r>
    </w:p>
    <w:p w14:paraId="6833EE59" w14:textId="77777777" w:rsidR="00BC6433" w:rsidRPr="00BD671D" w:rsidRDefault="00BC6433" w:rsidP="00BC6433">
      <w:pPr>
        <w:spacing w:after="0" w:line="240" w:lineRule="auto"/>
        <w:ind w:left="360" w:hanging="76"/>
        <w:rPr>
          <w:rFonts w:ascii="Times New Roman" w:hAnsi="Times New Roman" w:cs="Times New Roman"/>
          <w:sz w:val="24"/>
        </w:rPr>
      </w:pPr>
      <w:r w:rsidRPr="00BD671D">
        <w:rPr>
          <w:rFonts w:ascii="Times New Roman" w:hAnsi="Times New Roman" w:cs="Times New Roman"/>
          <w:sz w:val="24"/>
        </w:rPr>
        <w:t>Chloroephedrine</w:t>
      </w:r>
    </w:p>
    <w:p w14:paraId="6833EE5A" w14:textId="77777777" w:rsidR="00BC6433" w:rsidRPr="00BD671D" w:rsidRDefault="00BC6433" w:rsidP="00BC6433">
      <w:pPr>
        <w:spacing w:after="0" w:line="240" w:lineRule="auto"/>
        <w:ind w:left="360" w:hanging="76"/>
        <w:rPr>
          <w:rFonts w:ascii="Times New Roman" w:hAnsi="Times New Roman" w:cs="Times New Roman"/>
          <w:sz w:val="24"/>
        </w:rPr>
      </w:pPr>
      <w:r w:rsidRPr="00BD671D">
        <w:rPr>
          <w:rFonts w:ascii="Times New Roman" w:hAnsi="Times New Roman" w:cs="Times New Roman"/>
          <w:sz w:val="24"/>
        </w:rPr>
        <w:t>Chloropseudoephedrine</w:t>
      </w:r>
    </w:p>
    <w:p w14:paraId="6833EE5B" w14:textId="77777777" w:rsidR="00BC6433" w:rsidRPr="00BD671D" w:rsidRDefault="00BC6433" w:rsidP="00BC6433">
      <w:pPr>
        <w:spacing w:after="0" w:line="240" w:lineRule="auto"/>
        <w:ind w:left="360" w:hanging="76"/>
        <w:rPr>
          <w:rFonts w:ascii="Times New Roman" w:hAnsi="Times New Roman" w:cs="Times New Roman"/>
          <w:sz w:val="24"/>
        </w:rPr>
      </w:pPr>
      <w:r w:rsidRPr="00BD671D">
        <w:rPr>
          <w:rFonts w:ascii="Times New Roman" w:hAnsi="Times New Roman" w:cs="Times New Roman"/>
          <w:sz w:val="24"/>
        </w:rPr>
        <w:t>Methyl alpha phenylacetoacetate (otherwise known as MAPA)</w:t>
      </w:r>
    </w:p>
    <w:p w14:paraId="6833EE5C" w14:textId="77777777" w:rsidR="00BC6433" w:rsidRPr="00BD671D" w:rsidRDefault="00BC6433" w:rsidP="00BC6433">
      <w:pPr>
        <w:spacing w:after="0" w:line="240" w:lineRule="auto"/>
        <w:ind w:left="360" w:hanging="76"/>
        <w:rPr>
          <w:rFonts w:ascii="Times New Roman" w:hAnsi="Times New Roman" w:cs="Times New Roman"/>
          <w:sz w:val="24"/>
        </w:rPr>
      </w:pPr>
      <w:r w:rsidRPr="00BD671D">
        <w:rPr>
          <w:rFonts w:ascii="Times New Roman" w:hAnsi="Times New Roman" w:cs="Times New Roman"/>
          <w:sz w:val="24"/>
        </w:rPr>
        <w:t>Methyl 3 (3’, 4’ methylenedioxyphenyl) 2 methyl glycidate (otherwise known as MMDMG)</w:t>
      </w:r>
    </w:p>
    <w:p w14:paraId="6833EE5D" w14:textId="77777777" w:rsidR="00BC6433" w:rsidRPr="00BD671D" w:rsidRDefault="00BC6433" w:rsidP="00BC6433">
      <w:pPr>
        <w:spacing w:after="0" w:line="240" w:lineRule="auto"/>
        <w:ind w:left="360" w:hanging="76"/>
        <w:rPr>
          <w:rFonts w:ascii="Times New Roman" w:hAnsi="Times New Roman" w:cs="Times New Roman"/>
          <w:sz w:val="24"/>
        </w:rPr>
      </w:pPr>
      <w:r w:rsidRPr="00BD671D">
        <w:rPr>
          <w:rFonts w:ascii="Times New Roman" w:hAnsi="Times New Roman" w:cs="Times New Roman"/>
          <w:sz w:val="24"/>
        </w:rPr>
        <w:t>3 (3’, 4’ Methylenedioxyphenyl) 2 methyl glycidic acid, sodium salt (otherwise known as NaMDMG)</w:t>
      </w:r>
    </w:p>
    <w:p w14:paraId="6833EE5E" w14:textId="77777777" w:rsidR="00BC6433" w:rsidRPr="00BD671D" w:rsidRDefault="00BC6433" w:rsidP="00BC6433">
      <w:pPr>
        <w:spacing w:after="0" w:line="240" w:lineRule="auto"/>
        <w:ind w:left="360" w:hanging="76"/>
        <w:rPr>
          <w:rFonts w:ascii="Times New Roman" w:hAnsi="Times New Roman" w:cs="Times New Roman"/>
          <w:sz w:val="24"/>
        </w:rPr>
      </w:pPr>
      <w:r w:rsidRPr="00BD671D">
        <w:rPr>
          <w:rFonts w:ascii="Times New Roman" w:hAnsi="Times New Roman" w:cs="Times New Roman"/>
          <w:sz w:val="24"/>
        </w:rPr>
        <w:t>Methyl 3 phenyl 2 methyl glycidate</w:t>
      </w:r>
    </w:p>
    <w:p w14:paraId="6833EE5F" w14:textId="77777777" w:rsidR="00BC6433" w:rsidRPr="00BD671D" w:rsidRDefault="00BC6433" w:rsidP="00BC6433">
      <w:pPr>
        <w:spacing w:after="0" w:line="240" w:lineRule="auto"/>
        <w:ind w:left="360" w:hanging="76"/>
        <w:rPr>
          <w:rFonts w:ascii="Times New Roman" w:hAnsi="Times New Roman" w:cs="Times New Roman"/>
          <w:sz w:val="24"/>
        </w:rPr>
      </w:pPr>
      <w:r w:rsidRPr="00BD671D">
        <w:rPr>
          <w:rFonts w:ascii="Times New Roman" w:hAnsi="Times New Roman" w:cs="Times New Roman"/>
          <w:sz w:val="24"/>
        </w:rPr>
        <w:t>3 Phenyl 2 methyl glycidic acid, sodium salt</w:t>
      </w:r>
    </w:p>
    <w:p w14:paraId="6833EE60" w14:textId="77777777" w:rsidR="00BC6433" w:rsidRDefault="00BC6433" w:rsidP="00BC6433">
      <w:pPr>
        <w:spacing w:after="0" w:line="240" w:lineRule="auto"/>
        <w:ind w:left="360" w:hanging="76"/>
        <w:rPr>
          <w:rFonts w:ascii="Times New Roman" w:hAnsi="Times New Roman" w:cs="Times New Roman"/>
          <w:sz w:val="24"/>
        </w:rPr>
      </w:pPr>
      <w:r w:rsidRPr="00BD671D">
        <w:rPr>
          <w:rFonts w:ascii="Times New Roman" w:hAnsi="Times New Roman" w:cs="Times New Roman"/>
          <w:sz w:val="24"/>
        </w:rPr>
        <w:t>Phenyl 2 propanone bisulphite</w:t>
      </w:r>
    </w:p>
    <w:p w14:paraId="6833EE61" w14:textId="77777777" w:rsidR="00BC6433" w:rsidRDefault="00BC6433" w:rsidP="00BC6433">
      <w:pPr>
        <w:spacing w:after="0" w:line="240" w:lineRule="auto"/>
        <w:ind w:left="284"/>
        <w:rPr>
          <w:rFonts w:ascii="Times New Roman" w:hAnsi="Times New Roman" w:cs="Times New Roman"/>
          <w:sz w:val="24"/>
        </w:rPr>
      </w:pPr>
    </w:p>
    <w:p w14:paraId="6833EE62" w14:textId="77777777" w:rsidR="00BC6433" w:rsidRDefault="00BC6433" w:rsidP="00BC6433">
      <w:pPr>
        <w:spacing w:after="0" w:line="240" w:lineRule="auto"/>
        <w:rPr>
          <w:rFonts w:ascii="Times New Roman" w:hAnsi="Times New Roman" w:cs="Times New Roman"/>
          <w:sz w:val="24"/>
        </w:rPr>
      </w:pPr>
      <w:r>
        <w:rPr>
          <w:rFonts w:ascii="Times New Roman" w:hAnsi="Times New Roman" w:cs="Times New Roman"/>
          <w:sz w:val="24"/>
        </w:rPr>
        <w:t xml:space="preserve">These substances are the </w:t>
      </w:r>
      <w:r w:rsidRPr="008A7D35">
        <w:rPr>
          <w:rFonts w:ascii="Times New Roman" w:hAnsi="Times New Roman" w:cs="Times New Roman"/>
          <w:sz w:val="24"/>
        </w:rPr>
        <w:t>same controlled precursors</w:t>
      </w:r>
      <w:r>
        <w:rPr>
          <w:rFonts w:ascii="Times New Roman" w:hAnsi="Times New Roman" w:cs="Times New Roman"/>
          <w:sz w:val="24"/>
        </w:rPr>
        <w:t xml:space="preserve"> that </w:t>
      </w:r>
      <w:r w:rsidR="00873172">
        <w:rPr>
          <w:rFonts w:ascii="Times New Roman" w:hAnsi="Times New Roman" w:cs="Times New Roman"/>
          <w:sz w:val="24"/>
        </w:rPr>
        <w:t>are</w:t>
      </w:r>
      <w:r>
        <w:rPr>
          <w:rFonts w:ascii="Times New Roman" w:hAnsi="Times New Roman" w:cs="Times New Roman"/>
          <w:sz w:val="24"/>
        </w:rPr>
        <w:t xml:space="preserve"> listed in the Code Regulations in accordance with items 7 to 11, described above, and which are not already listed in that table.  This </w:t>
      </w:r>
      <w:r w:rsidRPr="0074707B">
        <w:rPr>
          <w:rFonts w:ascii="Times New Roman" w:hAnsi="Times New Roman" w:cs="Times New Roman"/>
          <w:sz w:val="24"/>
        </w:rPr>
        <w:t>enabl</w:t>
      </w:r>
      <w:r>
        <w:rPr>
          <w:rFonts w:ascii="Times New Roman" w:hAnsi="Times New Roman" w:cs="Times New Roman"/>
          <w:sz w:val="24"/>
        </w:rPr>
        <w:t>e</w:t>
      </w:r>
      <w:r w:rsidR="00873172">
        <w:rPr>
          <w:rFonts w:ascii="Times New Roman" w:hAnsi="Times New Roman" w:cs="Times New Roman"/>
          <w:sz w:val="24"/>
        </w:rPr>
        <w:t>s</w:t>
      </w:r>
      <w:r>
        <w:rPr>
          <w:rFonts w:ascii="Times New Roman" w:hAnsi="Times New Roman" w:cs="Times New Roman"/>
          <w:sz w:val="24"/>
        </w:rPr>
        <w:t xml:space="preserve"> prosecution of</w:t>
      </w:r>
      <w:r w:rsidRPr="0074707B">
        <w:rPr>
          <w:rFonts w:ascii="Times New Roman" w:hAnsi="Times New Roman" w:cs="Times New Roman"/>
          <w:sz w:val="24"/>
        </w:rPr>
        <w:t xml:space="preserve"> a person under section 233BAA for unlawful exportation and importation of </w:t>
      </w:r>
      <w:r>
        <w:rPr>
          <w:rFonts w:ascii="Times New Roman" w:hAnsi="Times New Roman" w:cs="Times New Roman"/>
          <w:sz w:val="24"/>
        </w:rPr>
        <w:t>precursors</w:t>
      </w:r>
      <w:r w:rsidRPr="0074707B">
        <w:rPr>
          <w:rFonts w:ascii="Times New Roman" w:hAnsi="Times New Roman" w:cs="Times New Roman"/>
          <w:sz w:val="24"/>
        </w:rPr>
        <w:t xml:space="preserve">. </w:t>
      </w:r>
      <w:r>
        <w:rPr>
          <w:rFonts w:ascii="Times New Roman" w:hAnsi="Times New Roman" w:cs="Times New Roman"/>
          <w:sz w:val="24"/>
        </w:rPr>
        <w:t xml:space="preserve">This </w:t>
      </w:r>
      <w:r w:rsidR="00873172">
        <w:rPr>
          <w:rFonts w:ascii="Times New Roman" w:hAnsi="Times New Roman" w:cs="Times New Roman"/>
          <w:sz w:val="24"/>
        </w:rPr>
        <w:t>is</w:t>
      </w:r>
      <w:r>
        <w:rPr>
          <w:rFonts w:ascii="Times New Roman" w:hAnsi="Times New Roman" w:cs="Times New Roman"/>
          <w:sz w:val="24"/>
        </w:rPr>
        <w:t xml:space="preserve"> an alternative to the offence of importing or exporting prohibited goods that are not tier 1 goods, under section 233 of the Customs Act which is punishable by a penalty only.  This</w:t>
      </w:r>
      <w:r w:rsidRPr="0074707B">
        <w:rPr>
          <w:rFonts w:ascii="Times New Roman" w:hAnsi="Times New Roman" w:cs="Times New Roman"/>
          <w:sz w:val="24"/>
        </w:rPr>
        <w:t xml:space="preserve"> provide</w:t>
      </w:r>
      <w:r w:rsidR="00873172">
        <w:rPr>
          <w:rFonts w:ascii="Times New Roman" w:hAnsi="Times New Roman" w:cs="Times New Roman"/>
          <w:sz w:val="24"/>
        </w:rPr>
        <w:t>s</w:t>
      </w:r>
      <w:r w:rsidRPr="0074707B">
        <w:rPr>
          <w:rFonts w:ascii="Times New Roman" w:hAnsi="Times New Roman" w:cs="Times New Roman"/>
          <w:sz w:val="24"/>
        </w:rPr>
        <w:t xml:space="preserve"> greater deterrence to the unlawful exportation </w:t>
      </w:r>
      <w:r>
        <w:rPr>
          <w:rFonts w:ascii="Times New Roman" w:hAnsi="Times New Roman" w:cs="Times New Roman"/>
          <w:sz w:val="24"/>
        </w:rPr>
        <w:t xml:space="preserve">and </w:t>
      </w:r>
      <w:r w:rsidRPr="0074707B">
        <w:rPr>
          <w:rFonts w:ascii="Times New Roman" w:hAnsi="Times New Roman" w:cs="Times New Roman"/>
          <w:sz w:val="24"/>
        </w:rPr>
        <w:t xml:space="preserve">importation of </w:t>
      </w:r>
      <w:r>
        <w:rPr>
          <w:rFonts w:ascii="Times New Roman" w:hAnsi="Times New Roman" w:cs="Times New Roman"/>
          <w:sz w:val="24"/>
        </w:rPr>
        <w:t>precursors</w:t>
      </w:r>
      <w:r w:rsidRPr="0074707B">
        <w:rPr>
          <w:rFonts w:ascii="Times New Roman" w:hAnsi="Times New Roman" w:cs="Times New Roman"/>
          <w:sz w:val="24"/>
        </w:rPr>
        <w:t>.</w:t>
      </w:r>
      <w:r>
        <w:rPr>
          <w:rFonts w:ascii="Times New Roman" w:hAnsi="Times New Roman" w:cs="Times New Roman"/>
          <w:sz w:val="24"/>
        </w:rPr>
        <w:t xml:space="preserve"> </w:t>
      </w:r>
    </w:p>
    <w:p w14:paraId="6833EE63" w14:textId="77777777" w:rsidR="00CA15F2" w:rsidRDefault="00CA15F2">
      <w:pPr>
        <w:rPr>
          <w:rFonts w:ascii="Times New Roman" w:hAnsi="Times New Roman" w:cs="Times New Roman"/>
          <w:sz w:val="24"/>
        </w:rPr>
      </w:pPr>
      <w:r>
        <w:rPr>
          <w:rFonts w:ascii="Times New Roman" w:hAnsi="Times New Roman" w:cs="Times New Roman"/>
          <w:sz w:val="24"/>
        </w:rPr>
        <w:br w:type="page"/>
      </w:r>
    </w:p>
    <w:p w14:paraId="6833EE64" w14:textId="77777777" w:rsidR="00BC6433" w:rsidRPr="00FD43CB" w:rsidRDefault="00BC6433" w:rsidP="00CA15F2">
      <w:pPr>
        <w:spacing w:after="0" w:line="240" w:lineRule="auto"/>
        <w:jc w:val="right"/>
        <w:rPr>
          <w:rFonts w:ascii="Times New Roman" w:hAnsi="Times New Roman" w:cs="Times New Roman"/>
          <w:sz w:val="24"/>
        </w:rPr>
      </w:pPr>
    </w:p>
    <w:p w14:paraId="6833EE65" w14:textId="77777777" w:rsidR="00CA15F2" w:rsidRPr="007A2628" w:rsidRDefault="00CA15F2" w:rsidP="00CA15F2">
      <w:pPr>
        <w:spacing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t>ATTACHMENT B</w:t>
      </w:r>
    </w:p>
    <w:p w14:paraId="6833EE66" w14:textId="77777777" w:rsidR="00410237" w:rsidRPr="005B7685" w:rsidRDefault="00410237" w:rsidP="00410237">
      <w:pPr>
        <w:shd w:val="clear" w:color="auto" w:fill="FFFFFF"/>
        <w:spacing w:before="100" w:beforeAutospacing="1"/>
        <w:jc w:val="center"/>
        <w:rPr>
          <w:rFonts w:ascii="Times New Roman" w:hAnsi="Times New Roman" w:cs="Times New Roman"/>
          <w:sz w:val="24"/>
          <w:szCs w:val="24"/>
          <w:lang w:val="en-US"/>
        </w:rPr>
      </w:pPr>
      <w:r w:rsidRPr="005B7685">
        <w:rPr>
          <w:rFonts w:ascii="Times New Roman" w:hAnsi="Times New Roman" w:cs="Times New Roman"/>
          <w:b/>
          <w:bCs/>
          <w:sz w:val="24"/>
          <w:szCs w:val="24"/>
        </w:rPr>
        <w:t>Statement of Compatibility with Human Rights</w:t>
      </w:r>
    </w:p>
    <w:p w14:paraId="6833EE67" w14:textId="77777777" w:rsidR="00410237" w:rsidRPr="005B7685" w:rsidRDefault="00410237" w:rsidP="00410237">
      <w:pPr>
        <w:shd w:val="clear" w:color="auto" w:fill="FFFFFF"/>
        <w:spacing w:before="100" w:beforeAutospacing="1"/>
        <w:rPr>
          <w:rFonts w:ascii="Times New Roman" w:hAnsi="Times New Roman" w:cs="Times New Roman"/>
          <w:sz w:val="24"/>
          <w:szCs w:val="24"/>
          <w:lang w:val="en-US"/>
        </w:rPr>
      </w:pPr>
      <w:r w:rsidRPr="005B7685">
        <w:rPr>
          <w:rFonts w:ascii="Times New Roman" w:hAnsi="Times New Roman" w:cs="Times New Roman"/>
          <w:sz w:val="24"/>
          <w:szCs w:val="24"/>
        </w:rPr>
        <w:t> </w:t>
      </w:r>
      <w:r w:rsidRPr="005B7685">
        <w:rPr>
          <w:rFonts w:ascii="Times New Roman" w:hAnsi="Times New Roman" w:cs="Times New Roman"/>
          <w:i/>
          <w:iCs/>
          <w:sz w:val="24"/>
          <w:szCs w:val="24"/>
        </w:rPr>
        <w:t>Prepared in accordance with Part 3 of the Human Rights (Parliamentary Scrutiny) Act 2011</w:t>
      </w:r>
    </w:p>
    <w:p w14:paraId="6833EE68" w14:textId="77777777" w:rsidR="00410237" w:rsidRPr="005B7685" w:rsidRDefault="00410237" w:rsidP="00410237">
      <w:pPr>
        <w:shd w:val="clear" w:color="auto" w:fill="FFFFFF"/>
        <w:spacing w:before="100" w:beforeAutospacing="1"/>
        <w:jc w:val="center"/>
        <w:rPr>
          <w:rFonts w:ascii="Times New Roman" w:hAnsi="Times New Roman" w:cs="Times New Roman"/>
          <w:sz w:val="24"/>
          <w:szCs w:val="24"/>
          <w:lang w:val="en-US"/>
        </w:rPr>
      </w:pPr>
      <w:r w:rsidRPr="005B7685">
        <w:rPr>
          <w:rFonts w:ascii="Times New Roman" w:hAnsi="Times New Roman" w:cs="Times New Roman"/>
          <w:b/>
          <w:bCs/>
          <w:sz w:val="24"/>
          <w:szCs w:val="24"/>
        </w:rPr>
        <w:t>Criminal Code and Customs Legislation Amendment (Precursors and Drugs)</w:t>
      </w:r>
      <w:r>
        <w:rPr>
          <w:rFonts w:ascii="Times New Roman" w:hAnsi="Times New Roman" w:cs="Times New Roman"/>
          <w:b/>
          <w:bCs/>
          <w:sz w:val="24"/>
          <w:szCs w:val="24"/>
        </w:rPr>
        <w:t xml:space="preserve"> </w:t>
      </w:r>
      <w:r w:rsidRPr="005B7685">
        <w:rPr>
          <w:rFonts w:ascii="Times New Roman" w:hAnsi="Times New Roman" w:cs="Times New Roman"/>
          <w:b/>
          <w:bCs/>
          <w:sz w:val="24"/>
          <w:szCs w:val="24"/>
        </w:rPr>
        <w:t>Regulations 2020</w:t>
      </w:r>
    </w:p>
    <w:p w14:paraId="6833EE69" w14:textId="77777777" w:rsidR="00410237" w:rsidRPr="005B7685" w:rsidRDefault="00410237" w:rsidP="00410237">
      <w:pPr>
        <w:shd w:val="clear" w:color="auto" w:fill="FFFFFF"/>
        <w:spacing w:before="100" w:beforeAutospacing="1"/>
        <w:jc w:val="center"/>
        <w:rPr>
          <w:rFonts w:ascii="Times New Roman" w:hAnsi="Times New Roman" w:cs="Times New Roman"/>
          <w:sz w:val="24"/>
          <w:szCs w:val="24"/>
          <w:lang w:val="en-US"/>
        </w:rPr>
      </w:pPr>
      <w:r w:rsidRPr="005B7685">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B7685">
        <w:rPr>
          <w:rFonts w:ascii="Times New Roman" w:hAnsi="Times New Roman" w:cs="Times New Roman"/>
          <w:i/>
          <w:iCs/>
          <w:sz w:val="24"/>
          <w:szCs w:val="24"/>
        </w:rPr>
        <w:t>Human Rights (Parliamentary Scrutiny) Act 2011</w:t>
      </w:r>
      <w:r w:rsidRPr="005B7685">
        <w:rPr>
          <w:rFonts w:ascii="Times New Roman" w:hAnsi="Times New Roman" w:cs="Times New Roman"/>
          <w:sz w:val="24"/>
          <w:szCs w:val="24"/>
        </w:rPr>
        <w:t>.</w:t>
      </w:r>
    </w:p>
    <w:p w14:paraId="6833EE6A" w14:textId="77777777" w:rsidR="00410237" w:rsidRPr="005B7685" w:rsidRDefault="00410237" w:rsidP="00410237">
      <w:pPr>
        <w:shd w:val="clear" w:color="auto" w:fill="FFFFFF"/>
        <w:spacing w:before="100" w:beforeAutospacing="1"/>
        <w:ind w:left="-91"/>
        <w:rPr>
          <w:rFonts w:ascii="Times New Roman" w:hAnsi="Times New Roman" w:cs="Times New Roman"/>
          <w:b/>
          <w:sz w:val="28"/>
          <w:szCs w:val="27"/>
          <w:lang w:val="en-US"/>
        </w:rPr>
      </w:pPr>
      <w:r w:rsidRPr="005B7685">
        <w:rPr>
          <w:rFonts w:ascii="Times New Roman" w:hAnsi="Times New Roman" w:cs="Times New Roman"/>
          <w:b/>
          <w:sz w:val="28"/>
          <w:szCs w:val="24"/>
        </w:rPr>
        <w:t> </w:t>
      </w:r>
      <w:r w:rsidRPr="005B7685">
        <w:rPr>
          <w:rFonts w:ascii="Times New Roman" w:hAnsi="Times New Roman" w:cs="Times New Roman"/>
          <w:b/>
          <w:sz w:val="24"/>
        </w:rPr>
        <w:t>Overview of the Legislative Instrument</w:t>
      </w:r>
    </w:p>
    <w:p w14:paraId="6833EE6B" w14:textId="77777777" w:rsidR="00410237" w:rsidRDefault="00410237" w:rsidP="00410237">
      <w:pPr>
        <w:ind w:left="-91"/>
        <w:rPr>
          <w:rFonts w:ascii="Times New Roman" w:hAnsi="Times New Roman" w:cs="Times New Roman"/>
          <w:sz w:val="24"/>
          <w:szCs w:val="24"/>
        </w:rPr>
      </w:pPr>
      <w:r>
        <w:rPr>
          <w:rFonts w:ascii="Times New Roman" w:hAnsi="Times New Roman" w:cs="Times New Roman"/>
          <w:sz w:val="24"/>
          <w:szCs w:val="24"/>
        </w:rPr>
        <w:t xml:space="preserve">The </w:t>
      </w:r>
      <w:r w:rsidRPr="00434DDB">
        <w:rPr>
          <w:rFonts w:ascii="Times New Roman" w:hAnsi="Times New Roman" w:cs="Times New Roman"/>
          <w:i/>
          <w:sz w:val="24"/>
          <w:szCs w:val="24"/>
        </w:rPr>
        <w:t>Criminal Code and Customs Legislation Amendment (Precursors and Drugs) Regulations 2020</w:t>
      </w:r>
      <w:r>
        <w:rPr>
          <w:rFonts w:ascii="Times New Roman" w:hAnsi="Times New Roman" w:cs="Times New Roman"/>
          <w:sz w:val="24"/>
          <w:szCs w:val="24"/>
        </w:rPr>
        <w:t xml:space="preserve"> (the Regulations) amends the:</w:t>
      </w:r>
    </w:p>
    <w:p w14:paraId="6833EE6C" w14:textId="77777777" w:rsidR="00410237" w:rsidRDefault="00410237" w:rsidP="00410237">
      <w:pPr>
        <w:numPr>
          <w:ilvl w:val="0"/>
          <w:numId w:val="29"/>
        </w:numPr>
        <w:spacing w:after="160" w:line="259" w:lineRule="auto"/>
        <w:rPr>
          <w:rFonts w:ascii="Times New Roman" w:hAnsi="Times New Roman" w:cs="Times New Roman"/>
          <w:sz w:val="24"/>
          <w:szCs w:val="24"/>
        </w:rPr>
      </w:pPr>
      <w:r>
        <w:rPr>
          <w:rFonts w:ascii="Times New Roman" w:hAnsi="Times New Roman" w:cs="Times New Roman"/>
          <w:i/>
          <w:sz w:val="24"/>
          <w:szCs w:val="24"/>
        </w:rPr>
        <w:t>Criminal Code Regulations 2019</w:t>
      </w:r>
      <w:r>
        <w:rPr>
          <w:rFonts w:ascii="Times New Roman" w:hAnsi="Times New Roman" w:cs="Times New Roman"/>
          <w:sz w:val="24"/>
          <w:szCs w:val="24"/>
        </w:rPr>
        <w:t xml:space="preserve"> (the Code Regulations) to list additional substances as controlled precursors and border controlled precursors,</w:t>
      </w:r>
    </w:p>
    <w:p w14:paraId="6833EE6D" w14:textId="77777777" w:rsidR="00410237" w:rsidRDefault="00410237" w:rsidP="00410237">
      <w:pPr>
        <w:numPr>
          <w:ilvl w:val="0"/>
          <w:numId w:val="29"/>
        </w:numPr>
        <w:spacing w:after="160" w:line="259" w:lineRule="auto"/>
        <w:rPr>
          <w:rFonts w:ascii="Times New Roman" w:hAnsi="Times New Roman" w:cs="Times New Roman"/>
          <w:sz w:val="24"/>
          <w:szCs w:val="24"/>
        </w:rPr>
      </w:pPr>
      <w:r w:rsidRPr="006744A0">
        <w:rPr>
          <w:rFonts w:ascii="Times New Roman" w:hAnsi="Times New Roman" w:cs="Times New Roman"/>
          <w:i/>
          <w:sz w:val="24"/>
          <w:szCs w:val="24"/>
        </w:rPr>
        <w:t xml:space="preserve">Customs (Prohibited Exports) Regulations 1958 </w:t>
      </w:r>
      <w:r>
        <w:rPr>
          <w:rFonts w:ascii="Times New Roman" w:hAnsi="Times New Roman" w:cs="Times New Roman"/>
          <w:sz w:val="24"/>
          <w:szCs w:val="24"/>
        </w:rPr>
        <w:t xml:space="preserve">(the PE Regulations) and the </w:t>
      </w:r>
      <w:r w:rsidRPr="006744A0">
        <w:rPr>
          <w:rFonts w:ascii="Times New Roman" w:hAnsi="Times New Roman" w:cs="Times New Roman"/>
          <w:i/>
          <w:sz w:val="24"/>
          <w:szCs w:val="24"/>
        </w:rPr>
        <w:t>Customs (Prohibited Imports</w:t>
      </w:r>
      <w:r>
        <w:rPr>
          <w:rFonts w:ascii="Times New Roman" w:hAnsi="Times New Roman" w:cs="Times New Roman"/>
          <w:i/>
          <w:sz w:val="24"/>
          <w:szCs w:val="24"/>
        </w:rPr>
        <w:t>)</w:t>
      </w:r>
      <w:r w:rsidRPr="006744A0">
        <w:rPr>
          <w:rFonts w:ascii="Times New Roman" w:hAnsi="Times New Roman" w:cs="Times New Roman"/>
          <w:i/>
          <w:sz w:val="24"/>
          <w:szCs w:val="24"/>
        </w:rPr>
        <w:t xml:space="preserve"> Regulations 1956</w:t>
      </w:r>
      <w:r>
        <w:rPr>
          <w:rFonts w:ascii="Times New Roman" w:hAnsi="Times New Roman" w:cs="Times New Roman"/>
          <w:sz w:val="24"/>
          <w:szCs w:val="24"/>
        </w:rPr>
        <w:t xml:space="preserve"> (the PI Regulations) to impose controls on the importation and exportation of drugs (in accordance with Australia’s international obligations), and the importation of precursors, and</w:t>
      </w:r>
    </w:p>
    <w:p w14:paraId="6833EE6E" w14:textId="77777777" w:rsidR="00410237" w:rsidRDefault="00410237" w:rsidP="00410237">
      <w:pPr>
        <w:numPr>
          <w:ilvl w:val="0"/>
          <w:numId w:val="29"/>
        </w:numPr>
        <w:spacing w:after="160" w:line="259" w:lineRule="auto"/>
        <w:rPr>
          <w:rFonts w:ascii="Times New Roman" w:hAnsi="Times New Roman" w:cs="Times New Roman"/>
          <w:sz w:val="24"/>
          <w:szCs w:val="24"/>
        </w:rPr>
      </w:pPr>
      <w:r>
        <w:rPr>
          <w:rFonts w:ascii="Times New Roman" w:hAnsi="Times New Roman" w:cs="Times New Roman"/>
          <w:i/>
          <w:sz w:val="24"/>
          <w:szCs w:val="24"/>
        </w:rPr>
        <w:t>Customs Regulation 2015</w:t>
      </w:r>
      <w:r>
        <w:rPr>
          <w:rFonts w:ascii="Times New Roman" w:hAnsi="Times New Roman" w:cs="Times New Roman"/>
          <w:sz w:val="24"/>
          <w:szCs w:val="24"/>
        </w:rPr>
        <w:t xml:space="preserve"> (the Customs Regulation)</w:t>
      </w:r>
      <w:r w:rsidRPr="00222D64">
        <w:rPr>
          <w:rFonts w:ascii="Times New Roman" w:hAnsi="Times New Roman" w:cs="Times New Roman"/>
          <w:sz w:val="24"/>
          <w:szCs w:val="24"/>
        </w:rPr>
        <w:t xml:space="preserve"> </w:t>
      </w:r>
      <w:r>
        <w:rPr>
          <w:rFonts w:ascii="Times New Roman" w:hAnsi="Times New Roman" w:cs="Times New Roman"/>
          <w:sz w:val="24"/>
          <w:szCs w:val="24"/>
        </w:rPr>
        <w:t xml:space="preserve">to include additional precursors as tier 1 goods in Part 1 to Schedule 7. </w:t>
      </w:r>
    </w:p>
    <w:p w14:paraId="6833EE6F" w14:textId="77777777" w:rsidR="00410237" w:rsidRPr="006C0F4F" w:rsidRDefault="00410237" w:rsidP="00410237">
      <w:pPr>
        <w:ind w:left="-90"/>
        <w:rPr>
          <w:rFonts w:ascii="Times New Roman" w:hAnsi="Times New Roman" w:cs="Times New Roman"/>
          <w:i/>
          <w:sz w:val="24"/>
        </w:rPr>
      </w:pPr>
      <w:r>
        <w:rPr>
          <w:rFonts w:ascii="Times New Roman" w:hAnsi="Times New Roman" w:cs="Times New Roman"/>
          <w:i/>
          <w:sz w:val="24"/>
        </w:rPr>
        <w:t>Amendments in relation to precursors</w:t>
      </w:r>
    </w:p>
    <w:p w14:paraId="6833EE70" w14:textId="77777777" w:rsidR="00410237" w:rsidRDefault="00410237" w:rsidP="00410237">
      <w:pPr>
        <w:ind w:left="-90"/>
        <w:rPr>
          <w:rFonts w:ascii="Times New Roman" w:hAnsi="Times New Roman" w:cs="Times New Roman"/>
          <w:sz w:val="24"/>
          <w:szCs w:val="24"/>
        </w:rPr>
      </w:pPr>
      <w:r>
        <w:rPr>
          <w:rFonts w:ascii="Times New Roman" w:hAnsi="Times New Roman" w:cs="Times New Roman"/>
          <w:sz w:val="24"/>
          <w:szCs w:val="24"/>
        </w:rPr>
        <w:t xml:space="preserve">Section 301.3 of the </w:t>
      </w:r>
      <w:r>
        <w:rPr>
          <w:rFonts w:ascii="Times New Roman" w:hAnsi="Times New Roman" w:cs="Times New Roman"/>
          <w:i/>
          <w:sz w:val="24"/>
          <w:szCs w:val="24"/>
        </w:rPr>
        <w:t xml:space="preserve">Criminal Code Act 1995 </w:t>
      </w:r>
      <w:r>
        <w:rPr>
          <w:rFonts w:ascii="Times New Roman" w:hAnsi="Times New Roman" w:cs="Times New Roman"/>
          <w:sz w:val="24"/>
          <w:szCs w:val="24"/>
        </w:rPr>
        <w:t>(the Code) provides that a controlled precursor is a substance listed by a regulation as a controlled substance and section 301.6 of the Code provides that a border controlled precursor is a substance listed by a regulation as a border controlled substance.</w:t>
      </w:r>
    </w:p>
    <w:p w14:paraId="6833EE71" w14:textId="77777777" w:rsidR="00410237" w:rsidRDefault="00410237" w:rsidP="00410237">
      <w:pPr>
        <w:ind w:left="-90"/>
        <w:rPr>
          <w:rFonts w:ascii="Times New Roman" w:hAnsi="Times New Roman" w:cs="Times New Roman"/>
          <w:sz w:val="24"/>
          <w:szCs w:val="24"/>
        </w:rPr>
      </w:pPr>
      <w:r>
        <w:rPr>
          <w:rFonts w:ascii="Times New Roman" w:hAnsi="Times New Roman" w:cs="Times New Roman"/>
          <w:sz w:val="24"/>
          <w:szCs w:val="24"/>
        </w:rPr>
        <w:t>Section 13 and 16 of the</w:t>
      </w:r>
      <w:r w:rsidRPr="000B1A53">
        <w:rPr>
          <w:rFonts w:ascii="Times New Roman" w:hAnsi="Times New Roman" w:cs="Times New Roman"/>
          <w:sz w:val="24"/>
          <w:szCs w:val="24"/>
        </w:rPr>
        <w:t xml:space="preserve"> Code Regulations</w:t>
      </w:r>
      <w:r>
        <w:rPr>
          <w:rFonts w:ascii="Times New Roman" w:hAnsi="Times New Roman" w:cs="Times New Roman"/>
          <w:sz w:val="24"/>
          <w:szCs w:val="24"/>
        </w:rPr>
        <w:t xml:space="preserve"> list controlled precursors and border controlled precursors respectively for the purposes of Part 9.1 of the Code, which contains offences in relation to the pre-trafficking and possession of</w:t>
      </w:r>
      <w:r w:rsidRPr="00764927">
        <w:rPr>
          <w:rFonts w:ascii="Times New Roman" w:hAnsi="Times New Roman" w:cs="Times New Roman"/>
          <w:sz w:val="24"/>
          <w:szCs w:val="24"/>
        </w:rPr>
        <w:t xml:space="preserve"> </w:t>
      </w:r>
      <w:r>
        <w:rPr>
          <w:rFonts w:ascii="Times New Roman" w:hAnsi="Times New Roman" w:cs="Times New Roman"/>
          <w:sz w:val="24"/>
          <w:szCs w:val="24"/>
        </w:rPr>
        <w:t>controlled precursors and the importation and exportation of border controlled precursors. The Regulations include ten additional precursors in section 13 and twelve additional precursors in section 16, as well as their commercial and marketable quantities. The precursors have been identified as having no known legitimate industrial or commercial use. These additions reflect new drug manufacturing methodologies that are constantly evolving</w:t>
      </w:r>
      <w:r w:rsidRPr="00A52588">
        <w:rPr>
          <w:rFonts w:ascii="Times New Roman" w:hAnsi="Times New Roman" w:cs="Times New Roman"/>
          <w:sz w:val="24"/>
          <w:szCs w:val="24"/>
        </w:rPr>
        <w:t xml:space="preserve"> to use new chemicals</w:t>
      </w:r>
      <w:r>
        <w:rPr>
          <w:rFonts w:ascii="Times New Roman" w:hAnsi="Times New Roman" w:cs="Times New Roman"/>
          <w:sz w:val="24"/>
          <w:szCs w:val="24"/>
        </w:rPr>
        <w:t xml:space="preserve"> in the </w:t>
      </w:r>
      <w:r w:rsidRPr="00EF00C3">
        <w:rPr>
          <w:rFonts w:ascii="Times New Roman" w:hAnsi="Times New Roman" w:cs="Times New Roman"/>
          <w:sz w:val="24"/>
          <w:szCs w:val="24"/>
        </w:rPr>
        <w:t>domestic manufacture of illicit drugs</w:t>
      </w:r>
      <w:r>
        <w:rPr>
          <w:rFonts w:ascii="Times New Roman" w:hAnsi="Times New Roman" w:cs="Times New Roman"/>
          <w:sz w:val="24"/>
          <w:szCs w:val="24"/>
        </w:rPr>
        <w:t xml:space="preserve">. The additions also </w:t>
      </w:r>
      <w:r w:rsidRPr="00CA5A99">
        <w:rPr>
          <w:rFonts w:ascii="Times New Roman" w:hAnsi="Times New Roman" w:cs="Times New Roman"/>
          <w:sz w:val="24"/>
          <w:szCs w:val="24"/>
        </w:rPr>
        <w:t>ensure</w:t>
      </w:r>
      <w:r>
        <w:rPr>
          <w:rFonts w:ascii="Times New Roman" w:hAnsi="Times New Roman" w:cs="Times New Roman"/>
          <w:sz w:val="24"/>
          <w:szCs w:val="24"/>
        </w:rPr>
        <w:t xml:space="preserve"> </w:t>
      </w:r>
      <w:r w:rsidRPr="00CA5A99">
        <w:rPr>
          <w:rFonts w:ascii="Times New Roman" w:hAnsi="Times New Roman" w:cs="Times New Roman"/>
          <w:sz w:val="24"/>
          <w:szCs w:val="24"/>
        </w:rPr>
        <w:t xml:space="preserve">that Commonwealth controls are </w:t>
      </w:r>
      <w:r>
        <w:rPr>
          <w:rFonts w:ascii="Times New Roman" w:hAnsi="Times New Roman" w:cs="Times New Roman"/>
          <w:sz w:val="24"/>
          <w:szCs w:val="24"/>
        </w:rPr>
        <w:t>better</w:t>
      </w:r>
      <w:r w:rsidRPr="00CA5A99">
        <w:rPr>
          <w:rFonts w:ascii="Times New Roman" w:hAnsi="Times New Roman" w:cs="Times New Roman"/>
          <w:sz w:val="24"/>
          <w:szCs w:val="24"/>
        </w:rPr>
        <w:t xml:space="preserve"> aligned with state </w:t>
      </w:r>
      <w:r w:rsidRPr="00FC40CE">
        <w:rPr>
          <w:rFonts w:ascii="Times New Roman" w:hAnsi="Times New Roman" w:cs="Times New Roman"/>
          <w:sz w:val="24"/>
          <w:szCs w:val="24"/>
        </w:rPr>
        <w:t>and territory</w:t>
      </w:r>
      <w:r>
        <w:rPr>
          <w:rFonts w:ascii="Times New Roman" w:hAnsi="Times New Roman" w:cs="Times New Roman"/>
          <w:sz w:val="24"/>
          <w:szCs w:val="24"/>
        </w:rPr>
        <w:t xml:space="preserve"> c</w:t>
      </w:r>
      <w:r w:rsidRPr="00CA5A99">
        <w:rPr>
          <w:rFonts w:ascii="Times New Roman" w:hAnsi="Times New Roman" w:cs="Times New Roman"/>
          <w:sz w:val="24"/>
          <w:szCs w:val="24"/>
        </w:rPr>
        <w:t>ontrols</w:t>
      </w:r>
      <w:r>
        <w:rPr>
          <w:rFonts w:ascii="Times New Roman" w:hAnsi="Times New Roman" w:cs="Times New Roman"/>
          <w:sz w:val="24"/>
          <w:szCs w:val="24"/>
        </w:rPr>
        <w:t xml:space="preserve"> and enable law enforcement to investigate, prosecute and disrupt the importation of new precursors used in the manufacture of illicit drugs.</w:t>
      </w:r>
    </w:p>
    <w:p w14:paraId="6833EE72" w14:textId="77777777" w:rsidR="00410237" w:rsidRDefault="00410237" w:rsidP="00410237">
      <w:pPr>
        <w:ind w:left="-90"/>
        <w:rPr>
          <w:rFonts w:ascii="Times New Roman" w:hAnsi="Times New Roman" w:cs="Times New Roman"/>
          <w:sz w:val="24"/>
          <w:szCs w:val="24"/>
        </w:rPr>
      </w:pPr>
      <w:r>
        <w:rPr>
          <w:rFonts w:ascii="Times New Roman" w:hAnsi="Times New Roman" w:cs="Times New Roman"/>
          <w:sz w:val="24"/>
          <w:szCs w:val="24"/>
        </w:rPr>
        <w:lastRenderedPageBreak/>
        <w:t>The Regulations also add to Schedule 4 to the PI Regulations those border controlled precursors that are to be listed in the Code Regulations by the Regulations, but that are not already listed in Schedule 4, to ensure that these substances can be seized at the border without a warrant if they are imported without the required permission.</w:t>
      </w:r>
    </w:p>
    <w:p w14:paraId="6833EE73" w14:textId="77777777" w:rsidR="00410237" w:rsidRDefault="00410237" w:rsidP="00410237">
      <w:pPr>
        <w:ind w:left="-90"/>
        <w:rPr>
          <w:rFonts w:ascii="Times New Roman" w:hAnsi="Times New Roman" w:cs="Times New Roman"/>
          <w:sz w:val="24"/>
          <w:szCs w:val="24"/>
        </w:rPr>
      </w:pPr>
      <w:r>
        <w:rPr>
          <w:rFonts w:ascii="Times New Roman" w:hAnsi="Times New Roman" w:cs="Times New Roman"/>
          <w:sz w:val="24"/>
          <w:szCs w:val="24"/>
        </w:rPr>
        <w:t>The Regulations also amend the commercial quantities</w:t>
      </w:r>
      <w:r w:rsidRPr="00C20F22">
        <w:rPr>
          <w:rFonts w:ascii="Times New Roman" w:hAnsi="Times New Roman" w:cs="Times New Roman"/>
          <w:sz w:val="24"/>
          <w:szCs w:val="24"/>
        </w:rPr>
        <w:t xml:space="preserve"> and</w:t>
      </w:r>
      <w:r>
        <w:rPr>
          <w:rFonts w:ascii="Times New Roman" w:hAnsi="Times New Roman" w:cs="Times New Roman"/>
          <w:sz w:val="24"/>
          <w:szCs w:val="24"/>
        </w:rPr>
        <w:t xml:space="preserve"> marketable quantities for phenyl-2-</w:t>
      </w:r>
      <w:r w:rsidRPr="00C20F22">
        <w:rPr>
          <w:rFonts w:ascii="Times New Roman" w:hAnsi="Times New Roman" w:cs="Times New Roman"/>
          <w:sz w:val="24"/>
          <w:szCs w:val="24"/>
        </w:rPr>
        <w:t>propanone</w:t>
      </w:r>
      <w:r>
        <w:rPr>
          <w:rFonts w:ascii="Times New Roman" w:hAnsi="Times New Roman" w:cs="Times New Roman"/>
          <w:sz w:val="24"/>
          <w:szCs w:val="24"/>
        </w:rPr>
        <w:t xml:space="preserve"> which is currently listed as a controlled precursor and a border controlled precursor in the Code Regulations. These quantities are</w:t>
      </w:r>
      <w:r w:rsidRPr="00C20F22">
        <w:rPr>
          <w:rFonts w:ascii="Times New Roman" w:hAnsi="Times New Roman" w:cs="Times New Roman"/>
          <w:sz w:val="24"/>
          <w:szCs w:val="24"/>
        </w:rPr>
        <w:t xml:space="preserve"> replace</w:t>
      </w:r>
      <w:r>
        <w:rPr>
          <w:rFonts w:ascii="Times New Roman" w:hAnsi="Times New Roman" w:cs="Times New Roman"/>
          <w:sz w:val="24"/>
          <w:szCs w:val="24"/>
        </w:rPr>
        <w:t xml:space="preserve">d </w:t>
      </w:r>
      <w:r w:rsidRPr="00C20F22">
        <w:rPr>
          <w:rFonts w:ascii="Times New Roman" w:hAnsi="Times New Roman" w:cs="Times New Roman"/>
          <w:sz w:val="24"/>
          <w:szCs w:val="24"/>
        </w:rPr>
        <w:t>with smaller quantities</w:t>
      </w:r>
      <w:r>
        <w:rPr>
          <w:rFonts w:ascii="Times New Roman" w:hAnsi="Times New Roman" w:cs="Times New Roman"/>
          <w:sz w:val="24"/>
          <w:szCs w:val="24"/>
        </w:rPr>
        <w:t xml:space="preserve"> which </w:t>
      </w:r>
      <w:r w:rsidRPr="00C20F22">
        <w:rPr>
          <w:rFonts w:ascii="Times New Roman" w:hAnsi="Times New Roman" w:cs="Times New Roman"/>
          <w:sz w:val="24"/>
          <w:szCs w:val="24"/>
        </w:rPr>
        <w:t xml:space="preserve">reflect </w:t>
      </w:r>
      <w:r>
        <w:rPr>
          <w:rFonts w:ascii="Times New Roman" w:hAnsi="Times New Roman" w:cs="Times New Roman"/>
          <w:sz w:val="24"/>
          <w:szCs w:val="24"/>
        </w:rPr>
        <w:t>recognised and</w:t>
      </w:r>
      <w:r w:rsidRPr="00C20F22">
        <w:rPr>
          <w:rFonts w:ascii="Times New Roman" w:hAnsi="Times New Roman" w:cs="Times New Roman"/>
          <w:sz w:val="24"/>
          <w:szCs w:val="24"/>
        </w:rPr>
        <w:t xml:space="preserve"> published methods for</w:t>
      </w:r>
      <w:r>
        <w:rPr>
          <w:rFonts w:ascii="Times New Roman" w:hAnsi="Times New Roman" w:cs="Times New Roman"/>
          <w:sz w:val="24"/>
          <w:szCs w:val="24"/>
        </w:rPr>
        <w:t xml:space="preserve"> </w:t>
      </w:r>
      <w:r w:rsidRPr="00C20F22">
        <w:rPr>
          <w:rFonts w:ascii="Times New Roman" w:hAnsi="Times New Roman" w:cs="Times New Roman"/>
          <w:sz w:val="24"/>
          <w:szCs w:val="24"/>
        </w:rPr>
        <w:t>producing methamphetamine from phenyl-2-propanone</w:t>
      </w:r>
      <w:r>
        <w:rPr>
          <w:rFonts w:ascii="Times New Roman" w:hAnsi="Times New Roman" w:cs="Times New Roman"/>
          <w:sz w:val="24"/>
          <w:szCs w:val="24"/>
        </w:rPr>
        <w:t>.</w:t>
      </w:r>
    </w:p>
    <w:p w14:paraId="6833EE74" w14:textId="77777777" w:rsidR="00410237" w:rsidRDefault="00410237" w:rsidP="00410237">
      <w:pPr>
        <w:ind w:left="-90"/>
        <w:rPr>
          <w:rFonts w:ascii="Times New Roman" w:hAnsi="Times New Roman" w:cs="Times New Roman"/>
          <w:sz w:val="24"/>
          <w:szCs w:val="24"/>
        </w:rPr>
      </w:pPr>
      <w:r>
        <w:rPr>
          <w:rFonts w:ascii="Times New Roman" w:hAnsi="Times New Roman" w:cs="Times New Roman"/>
          <w:sz w:val="24"/>
          <w:szCs w:val="24"/>
        </w:rPr>
        <w:t xml:space="preserve">In addition, the Regulations also add to clause 1 in Part 1 of Schedule 7 to the Customs Regulation those border controlled precursors </w:t>
      </w:r>
      <w:r w:rsidRPr="008A7D35">
        <w:rPr>
          <w:rFonts w:ascii="Times New Roman" w:hAnsi="Times New Roman" w:cs="Times New Roman"/>
          <w:sz w:val="24"/>
          <w:szCs w:val="24"/>
        </w:rPr>
        <w:t xml:space="preserve">that </w:t>
      </w:r>
      <w:r>
        <w:rPr>
          <w:rFonts w:ascii="Times New Roman" w:hAnsi="Times New Roman" w:cs="Times New Roman"/>
          <w:sz w:val="24"/>
          <w:szCs w:val="24"/>
        </w:rPr>
        <w:t xml:space="preserve">are </w:t>
      </w:r>
      <w:r w:rsidRPr="008A7D35">
        <w:rPr>
          <w:rFonts w:ascii="Times New Roman" w:hAnsi="Times New Roman" w:cs="Times New Roman"/>
          <w:sz w:val="24"/>
          <w:szCs w:val="24"/>
        </w:rPr>
        <w:t>included in s</w:t>
      </w:r>
      <w:r>
        <w:rPr>
          <w:rFonts w:ascii="Times New Roman" w:hAnsi="Times New Roman" w:cs="Times New Roman"/>
          <w:sz w:val="24"/>
          <w:szCs w:val="24"/>
        </w:rPr>
        <w:t>ection</w:t>
      </w:r>
      <w:r w:rsidRPr="008A7D35">
        <w:rPr>
          <w:rFonts w:ascii="Times New Roman" w:hAnsi="Times New Roman" w:cs="Times New Roman"/>
          <w:sz w:val="24"/>
          <w:szCs w:val="24"/>
        </w:rPr>
        <w:t xml:space="preserve"> 1</w:t>
      </w:r>
      <w:r>
        <w:rPr>
          <w:rFonts w:ascii="Times New Roman" w:hAnsi="Times New Roman" w:cs="Times New Roman"/>
          <w:sz w:val="24"/>
          <w:szCs w:val="24"/>
        </w:rPr>
        <w:t>6</w:t>
      </w:r>
      <w:r w:rsidRPr="008A7D35">
        <w:rPr>
          <w:rFonts w:ascii="Times New Roman" w:hAnsi="Times New Roman" w:cs="Times New Roman"/>
          <w:sz w:val="24"/>
          <w:szCs w:val="24"/>
        </w:rPr>
        <w:t xml:space="preserve"> of the Code Regulations by the </w:t>
      </w:r>
      <w:r>
        <w:rPr>
          <w:rFonts w:ascii="Times New Roman" w:hAnsi="Times New Roman" w:cs="Times New Roman"/>
          <w:sz w:val="24"/>
          <w:szCs w:val="24"/>
        </w:rPr>
        <w:t>Regulations</w:t>
      </w:r>
      <w:r w:rsidRPr="008A7D35">
        <w:rPr>
          <w:rFonts w:ascii="Times New Roman" w:hAnsi="Times New Roman" w:cs="Times New Roman"/>
          <w:sz w:val="24"/>
          <w:szCs w:val="24"/>
        </w:rPr>
        <w:t>,</w:t>
      </w:r>
      <w:r>
        <w:rPr>
          <w:rFonts w:ascii="Times New Roman" w:hAnsi="Times New Roman" w:cs="Times New Roman"/>
          <w:sz w:val="24"/>
          <w:szCs w:val="24"/>
        </w:rPr>
        <w:t xml:space="preserve"> to the extent they are not already listed.  This ensures that these substances are tier 1 goods for the purpose of section 233BAA of the Customs Act.</w:t>
      </w:r>
    </w:p>
    <w:p w14:paraId="6833EE75" w14:textId="77777777" w:rsidR="00410237" w:rsidRPr="006C0F4F" w:rsidRDefault="00410237" w:rsidP="00410237">
      <w:pPr>
        <w:ind w:left="-90"/>
        <w:rPr>
          <w:rFonts w:ascii="Times New Roman" w:hAnsi="Times New Roman" w:cs="Times New Roman"/>
          <w:i/>
          <w:sz w:val="24"/>
          <w:szCs w:val="24"/>
        </w:rPr>
      </w:pPr>
      <w:r>
        <w:rPr>
          <w:rFonts w:ascii="Times New Roman" w:hAnsi="Times New Roman" w:cs="Times New Roman"/>
          <w:i/>
          <w:sz w:val="24"/>
          <w:szCs w:val="24"/>
        </w:rPr>
        <w:t>Amendments in relation to drugs</w:t>
      </w:r>
    </w:p>
    <w:p w14:paraId="6833EE76" w14:textId="77777777" w:rsidR="00410237" w:rsidRPr="00110FEA" w:rsidRDefault="00410237" w:rsidP="00410237">
      <w:pPr>
        <w:ind w:left="-90"/>
      </w:pPr>
      <w:r w:rsidRPr="00110FEA">
        <w:rPr>
          <w:rFonts w:ascii="Times New Roman" w:hAnsi="Times New Roman" w:cs="Times New Roman"/>
          <w:sz w:val="24"/>
        </w:rPr>
        <w:t xml:space="preserve">The Minister for Health </w:t>
      </w:r>
      <w:r>
        <w:rPr>
          <w:rFonts w:ascii="Times New Roman" w:hAnsi="Times New Roman" w:cs="Times New Roman"/>
          <w:sz w:val="24"/>
        </w:rPr>
        <w:t xml:space="preserve">requested </w:t>
      </w:r>
      <w:r w:rsidRPr="00110FEA">
        <w:rPr>
          <w:rFonts w:ascii="Times New Roman" w:hAnsi="Times New Roman" w:cs="Times New Roman"/>
          <w:sz w:val="24"/>
        </w:rPr>
        <w:t>amendments</w:t>
      </w:r>
      <w:r>
        <w:rPr>
          <w:rFonts w:ascii="Times New Roman" w:hAnsi="Times New Roman" w:cs="Times New Roman"/>
          <w:sz w:val="24"/>
        </w:rPr>
        <w:t xml:space="preserve"> to the PE Regulations and the PI Regulations in relation to drugs</w:t>
      </w:r>
      <w:r w:rsidRPr="00110FEA">
        <w:rPr>
          <w:rFonts w:ascii="Times New Roman" w:hAnsi="Times New Roman" w:cs="Times New Roman"/>
          <w:sz w:val="24"/>
        </w:rPr>
        <w:t xml:space="preserve"> due</w:t>
      </w:r>
      <w:r>
        <w:rPr>
          <w:rFonts w:ascii="Times New Roman" w:hAnsi="Times New Roman" w:cs="Times New Roman"/>
          <w:sz w:val="24"/>
        </w:rPr>
        <w:t>,</w:t>
      </w:r>
      <w:r w:rsidRPr="00110FEA">
        <w:rPr>
          <w:rFonts w:ascii="Times New Roman" w:hAnsi="Times New Roman" w:cs="Times New Roman"/>
          <w:sz w:val="24"/>
        </w:rPr>
        <w:t xml:space="preserve"> in part, to recent scheduling decisions by the United Nations Commission on Narcotic Drugs for the </w:t>
      </w:r>
      <w:r w:rsidRPr="00110FEA">
        <w:rPr>
          <w:rFonts w:ascii="Times New Roman" w:hAnsi="Times New Roman" w:cs="Times New Roman"/>
          <w:i/>
          <w:sz w:val="24"/>
        </w:rPr>
        <w:t>Single Convention on Narcotic Drugs of 1961</w:t>
      </w:r>
      <w:r w:rsidRPr="00110FEA">
        <w:rPr>
          <w:rFonts w:ascii="Times New Roman" w:hAnsi="Times New Roman" w:cs="Times New Roman"/>
          <w:sz w:val="24"/>
        </w:rPr>
        <w:t xml:space="preserve">, as amended by the 1972 Protocol, the </w:t>
      </w:r>
      <w:r w:rsidRPr="00110FEA">
        <w:rPr>
          <w:rFonts w:ascii="Times New Roman" w:hAnsi="Times New Roman" w:cs="Times New Roman"/>
          <w:i/>
          <w:sz w:val="24"/>
        </w:rPr>
        <w:t>Convention on Psychotropic Substances of 1971</w:t>
      </w:r>
      <w:r w:rsidRPr="00110FEA">
        <w:rPr>
          <w:rFonts w:ascii="Times New Roman" w:hAnsi="Times New Roman" w:cs="Times New Roman"/>
          <w:sz w:val="24"/>
        </w:rPr>
        <w:t xml:space="preserve"> and the </w:t>
      </w:r>
      <w:r w:rsidRPr="00110FEA">
        <w:rPr>
          <w:rFonts w:ascii="Times New Roman" w:hAnsi="Times New Roman" w:cs="Times New Roman"/>
          <w:i/>
          <w:sz w:val="24"/>
        </w:rPr>
        <w:t>United Nations Convention against Illicit Traffic in Narcotic Drugs and Psychotropic Substances</w:t>
      </w:r>
      <w:r>
        <w:rPr>
          <w:rFonts w:ascii="Times New Roman" w:hAnsi="Times New Roman" w:cs="Times New Roman"/>
          <w:i/>
          <w:sz w:val="24"/>
        </w:rPr>
        <w:t xml:space="preserve"> </w:t>
      </w:r>
      <w:r w:rsidRPr="00110FEA">
        <w:rPr>
          <w:rFonts w:ascii="Times New Roman" w:hAnsi="Times New Roman" w:cs="Times New Roman"/>
          <w:i/>
          <w:sz w:val="24"/>
        </w:rPr>
        <w:t>1988</w:t>
      </w:r>
      <w:r w:rsidRPr="00110FEA">
        <w:rPr>
          <w:rFonts w:ascii="Times New Roman" w:hAnsi="Times New Roman" w:cs="Times New Roman"/>
          <w:sz w:val="24"/>
        </w:rPr>
        <w:t xml:space="preserve">. </w:t>
      </w:r>
    </w:p>
    <w:p w14:paraId="6833EE77" w14:textId="77777777" w:rsidR="00410237" w:rsidRDefault="00410237" w:rsidP="00410237">
      <w:pPr>
        <w:ind w:left="-90"/>
        <w:rPr>
          <w:rFonts w:ascii="Times New Roman" w:hAnsi="Times New Roman" w:cs="Times New Roman"/>
          <w:sz w:val="24"/>
        </w:rPr>
      </w:pPr>
      <w:r w:rsidRPr="00F60444">
        <w:rPr>
          <w:rFonts w:ascii="Times New Roman" w:hAnsi="Times New Roman" w:cs="Times New Roman"/>
          <w:sz w:val="24"/>
        </w:rPr>
        <w:t xml:space="preserve">Australia as a </w:t>
      </w:r>
      <w:r>
        <w:rPr>
          <w:rFonts w:ascii="Times New Roman" w:hAnsi="Times New Roman" w:cs="Times New Roman"/>
          <w:sz w:val="24"/>
        </w:rPr>
        <w:t>party</w:t>
      </w:r>
      <w:r w:rsidRPr="00F60444">
        <w:rPr>
          <w:rFonts w:ascii="Times New Roman" w:hAnsi="Times New Roman" w:cs="Times New Roman"/>
          <w:sz w:val="24"/>
        </w:rPr>
        <w:t xml:space="preserve"> to these Conventions is obliged to impose import and export controls on substances scheduled in these Conventions. The amendments will ensure Australia’s continuing compliance with </w:t>
      </w:r>
      <w:r>
        <w:rPr>
          <w:rFonts w:ascii="Times New Roman" w:hAnsi="Times New Roman" w:cs="Times New Roman"/>
          <w:sz w:val="24"/>
        </w:rPr>
        <w:t>these Conventions by adding the ne</w:t>
      </w:r>
      <w:r w:rsidRPr="00F60444">
        <w:rPr>
          <w:rFonts w:ascii="Times New Roman" w:hAnsi="Times New Roman" w:cs="Times New Roman"/>
          <w:sz w:val="24"/>
        </w:rPr>
        <w:t>wly scheduled substances to</w:t>
      </w:r>
      <w:r>
        <w:rPr>
          <w:rFonts w:ascii="Times New Roman" w:hAnsi="Times New Roman" w:cs="Times New Roman"/>
          <w:sz w:val="24"/>
        </w:rPr>
        <w:t xml:space="preserve"> Schedule 8 to</w:t>
      </w:r>
      <w:r w:rsidRPr="00F60444">
        <w:rPr>
          <w:rFonts w:ascii="Times New Roman" w:hAnsi="Times New Roman" w:cs="Times New Roman"/>
          <w:sz w:val="24"/>
        </w:rPr>
        <w:t xml:space="preserve"> the P</w:t>
      </w:r>
      <w:r>
        <w:rPr>
          <w:rFonts w:ascii="Times New Roman" w:hAnsi="Times New Roman" w:cs="Times New Roman"/>
          <w:sz w:val="24"/>
        </w:rPr>
        <w:t xml:space="preserve">E </w:t>
      </w:r>
      <w:r w:rsidRPr="00F60444">
        <w:rPr>
          <w:rFonts w:ascii="Times New Roman" w:hAnsi="Times New Roman" w:cs="Times New Roman"/>
          <w:sz w:val="24"/>
        </w:rPr>
        <w:t xml:space="preserve">Regulations and </w:t>
      </w:r>
      <w:r>
        <w:rPr>
          <w:rFonts w:ascii="Times New Roman" w:hAnsi="Times New Roman" w:cs="Times New Roman"/>
          <w:sz w:val="24"/>
        </w:rPr>
        <w:t>Schedule 4 to the PI</w:t>
      </w:r>
      <w:r w:rsidRPr="00F60444">
        <w:rPr>
          <w:rFonts w:ascii="Times New Roman" w:hAnsi="Times New Roman" w:cs="Times New Roman"/>
          <w:sz w:val="24"/>
        </w:rPr>
        <w:t xml:space="preserve"> Regulations.</w:t>
      </w:r>
    </w:p>
    <w:p w14:paraId="6833EE78" w14:textId="77777777" w:rsidR="00410237" w:rsidRDefault="00410237" w:rsidP="00410237">
      <w:pPr>
        <w:ind w:left="-90"/>
        <w:rPr>
          <w:rFonts w:ascii="Times New Roman" w:hAnsi="Times New Roman" w:cs="Times New Roman"/>
          <w:sz w:val="24"/>
        </w:rPr>
      </w:pPr>
      <w:r>
        <w:rPr>
          <w:rFonts w:ascii="Times New Roman" w:hAnsi="Times New Roman" w:cs="Times New Roman"/>
          <w:sz w:val="24"/>
        </w:rPr>
        <w:t>On the recommendation of the Department of Health, seven</w:t>
      </w:r>
      <w:r w:rsidRPr="00A02A02">
        <w:rPr>
          <w:rFonts w:ascii="Times New Roman" w:hAnsi="Times New Roman" w:cs="Times New Roman"/>
          <w:sz w:val="24"/>
        </w:rPr>
        <w:t xml:space="preserve"> </w:t>
      </w:r>
      <w:r>
        <w:rPr>
          <w:rFonts w:ascii="Times New Roman" w:hAnsi="Times New Roman" w:cs="Times New Roman"/>
          <w:sz w:val="24"/>
        </w:rPr>
        <w:t>additional substances are added</w:t>
      </w:r>
      <w:r w:rsidRPr="00A02A02">
        <w:rPr>
          <w:rFonts w:ascii="Times New Roman" w:hAnsi="Times New Roman" w:cs="Times New Roman"/>
          <w:sz w:val="24"/>
        </w:rPr>
        <w:t xml:space="preserve"> to Schedule 4 </w:t>
      </w:r>
      <w:r>
        <w:rPr>
          <w:rFonts w:ascii="Times New Roman" w:hAnsi="Times New Roman" w:cs="Times New Roman"/>
          <w:sz w:val="24"/>
        </w:rPr>
        <w:t>to</w:t>
      </w:r>
      <w:r w:rsidRPr="00A02A02">
        <w:rPr>
          <w:rFonts w:ascii="Times New Roman" w:hAnsi="Times New Roman" w:cs="Times New Roman"/>
          <w:sz w:val="24"/>
        </w:rPr>
        <w:t xml:space="preserve"> the </w:t>
      </w:r>
      <w:r>
        <w:rPr>
          <w:rFonts w:ascii="Times New Roman" w:hAnsi="Times New Roman" w:cs="Times New Roman"/>
          <w:sz w:val="24"/>
        </w:rPr>
        <w:t>PI</w:t>
      </w:r>
      <w:r w:rsidRPr="00A02A02">
        <w:rPr>
          <w:rFonts w:ascii="Times New Roman" w:hAnsi="Times New Roman" w:cs="Times New Roman"/>
          <w:sz w:val="24"/>
        </w:rPr>
        <w:t xml:space="preserve"> Regulations in order to </w:t>
      </w:r>
      <w:r>
        <w:rPr>
          <w:rFonts w:ascii="Times New Roman" w:hAnsi="Times New Roman" w:cs="Times New Roman"/>
          <w:sz w:val="24"/>
        </w:rPr>
        <w:t>better align with</w:t>
      </w:r>
      <w:r w:rsidRPr="00A02A02">
        <w:rPr>
          <w:rFonts w:ascii="Times New Roman" w:hAnsi="Times New Roman" w:cs="Times New Roman"/>
          <w:sz w:val="24"/>
        </w:rPr>
        <w:t xml:space="preserve"> state and territory drug control regulations</w:t>
      </w:r>
      <w:r>
        <w:rPr>
          <w:rFonts w:ascii="Times New Roman" w:hAnsi="Times New Roman" w:cs="Times New Roman"/>
          <w:sz w:val="24"/>
        </w:rPr>
        <w:t>. These substances</w:t>
      </w:r>
      <w:r w:rsidRPr="00B451B8">
        <w:rPr>
          <w:rFonts w:ascii="Times New Roman" w:hAnsi="Times New Roman" w:cs="Times New Roman"/>
          <w:sz w:val="24"/>
        </w:rPr>
        <w:t xml:space="preserve"> have been classified as </w:t>
      </w:r>
      <w:r>
        <w:rPr>
          <w:rFonts w:ascii="Times New Roman" w:hAnsi="Times New Roman" w:cs="Times New Roman"/>
          <w:sz w:val="24"/>
        </w:rPr>
        <w:t>P</w:t>
      </w:r>
      <w:r w:rsidRPr="00244DD6">
        <w:rPr>
          <w:rFonts w:ascii="Times New Roman" w:hAnsi="Times New Roman" w:cs="Times New Roman"/>
          <w:sz w:val="24"/>
        </w:rPr>
        <w:t xml:space="preserve">rohibited </w:t>
      </w:r>
      <w:r>
        <w:rPr>
          <w:rFonts w:ascii="Times New Roman" w:hAnsi="Times New Roman" w:cs="Times New Roman"/>
          <w:sz w:val="24"/>
        </w:rPr>
        <w:t xml:space="preserve">Substances in Schedule 9 to </w:t>
      </w:r>
      <w:r w:rsidRPr="00B451B8">
        <w:rPr>
          <w:rFonts w:ascii="Times New Roman" w:hAnsi="Times New Roman" w:cs="Times New Roman"/>
          <w:sz w:val="24"/>
        </w:rPr>
        <w:t xml:space="preserve">the </w:t>
      </w:r>
      <w:r w:rsidRPr="00B451B8">
        <w:rPr>
          <w:rFonts w:ascii="Times New Roman" w:hAnsi="Times New Roman" w:cs="Times New Roman"/>
          <w:i/>
          <w:sz w:val="24"/>
        </w:rPr>
        <w:t xml:space="preserve">Standard for the </w:t>
      </w:r>
      <w:r>
        <w:rPr>
          <w:rFonts w:ascii="Times New Roman" w:hAnsi="Times New Roman" w:cs="Times New Roman"/>
          <w:i/>
          <w:sz w:val="24"/>
        </w:rPr>
        <w:t xml:space="preserve">Uniform </w:t>
      </w:r>
      <w:r w:rsidRPr="00B451B8">
        <w:rPr>
          <w:rFonts w:ascii="Times New Roman" w:hAnsi="Times New Roman" w:cs="Times New Roman"/>
          <w:i/>
          <w:sz w:val="24"/>
        </w:rPr>
        <w:t>Sche</w:t>
      </w:r>
      <w:r>
        <w:rPr>
          <w:rFonts w:ascii="Times New Roman" w:hAnsi="Times New Roman" w:cs="Times New Roman"/>
          <w:i/>
          <w:sz w:val="24"/>
        </w:rPr>
        <w:t>duling of Medicines and Poisons.</w:t>
      </w:r>
    </w:p>
    <w:p w14:paraId="6833EE79" w14:textId="77777777" w:rsidR="00410237" w:rsidRPr="007E04EA" w:rsidRDefault="00410237" w:rsidP="00410237">
      <w:pPr>
        <w:shd w:val="clear" w:color="auto" w:fill="FFFFFF"/>
        <w:spacing w:before="100" w:beforeAutospacing="1"/>
        <w:ind w:left="-91"/>
        <w:rPr>
          <w:rFonts w:ascii="Times New Roman" w:hAnsi="Times New Roman" w:cs="Times New Roman"/>
          <w:b/>
          <w:sz w:val="24"/>
          <w:szCs w:val="24"/>
        </w:rPr>
      </w:pPr>
      <w:r w:rsidRPr="007E04EA">
        <w:rPr>
          <w:rFonts w:ascii="Times New Roman" w:hAnsi="Times New Roman" w:cs="Times New Roman"/>
          <w:b/>
          <w:sz w:val="24"/>
          <w:szCs w:val="24"/>
        </w:rPr>
        <w:t>Human rights implications</w:t>
      </w:r>
    </w:p>
    <w:p w14:paraId="6833EE7A" w14:textId="77777777" w:rsidR="00410237" w:rsidRDefault="00410237" w:rsidP="00410237">
      <w:pPr>
        <w:ind w:left="-90"/>
        <w:rPr>
          <w:rFonts w:ascii="Times New Roman" w:hAnsi="Times New Roman" w:cs="Times New Roman"/>
          <w:sz w:val="24"/>
          <w:szCs w:val="24"/>
        </w:rPr>
      </w:pPr>
      <w:r>
        <w:rPr>
          <w:rFonts w:ascii="Times New Roman" w:hAnsi="Times New Roman" w:cs="Times New Roman"/>
          <w:sz w:val="24"/>
        </w:rPr>
        <w:t xml:space="preserve">The Regulations promotes </w:t>
      </w:r>
      <w:r w:rsidRPr="00434DDB">
        <w:rPr>
          <w:rFonts w:ascii="Times New Roman" w:hAnsi="Times New Roman" w:cs="Times New Roman"/>
          <w:sz w:val="24"/>
          <w:szCs w:val="24"/>
        </w:rPr>
        <w:t xml:space="preserve">the right to </w:t>
      </w:r>
      <w:r>
        <w:rPr>
          <w:rFonts w:ascii="Times New Roman" w:hAnsi="Times New Roman" w:cs="Times New Roman"/>
          <w:sz w:val="24"/>
          <w:szCs w:val="24"/>
        </w:rPr>
        <w:t xml:space="preserve">the </w:t>
      </w:r>
      <w:r w:rsidRPr="00434DDB">
        <w:rPr>
          <w:rFonts w:ascii="Times New Roman" w:hAnsi="Times New Roman" w:cs="Times New Roman"/>
          <w:sz w:val="24"/>
          <w:szCs w:val="24"/>
        </w:rPr>
        <w:t>enjoyment of the highest attainable standard of physical and mental health in Article 12</w:t>
      </w:r>
      <w:r>
        <w:rPr>
          <w:rFonts w:ascii="Times New Roman" w:hAnsi="Times New Roman" w:cs="Times New Roman"/>
          <w:sz w:val="24"/>
          <w:szCs w:val="24"/>
        </w:rPr>
        <w:t>(1)</w:t>
      </w:r>
      <w:r w:rsidRPr="00434DDB">
        <w:rPr>
          <w:rFonts w:ascii="Times New Roman" w:hAnsi="Times New Roman" w:cs="Times New Roman"/>
          <w:sz w:val="24"/>
          <w:szCs w:val="24"/>
        </w:rPr>
        <w:t xml:space="preserve"> of the </w:t>
      </w:r>
      <w:r w:rsidRPr="00434DDB">
        <w:rPr>
          <w:rFonts w:ascii="Times New Roman" w:hAnsi="Times New Roman" w:cs="Times New Roman"/>
          <w:i/>
          <w:sz w:val="24"/>
          <w:szCs w:val="24"/>
        </w:rPr>
        <w:t xml:space="preserve">International Covenant on Economic, Social and Cultural Rights </w:t>
      </w:r>
      <w:r w:rsidRPr="00432D80">
        <w:rPr>
          <w:rFonts w:ascii="Times New Roman" w:hAnsi="Times New Roman" w:cs="Times New Roman"/>
          <w:sz w:val="24"/>
          <w:szCs w:val="24"/>
        </w:rPr>
        <w:t>(ICESCR).</w:t>
      </w:r>
    </w:p>
    <w:p w14:paraId="6833EE7B" w14:textId="77777777" w:rsidR="00410237" w:rsidRPr="00434DDB" w:rsidRDefault="00410237" w:rsidP="00410237">
      <w:pPr>
        <w:ind w:left="-90"/>
        <w:rPr>
          <w:rFonts w:ascii="Times New Roman" w:hAnsi="Times New Roman" w:cs="Times New Roman"/>
          <w:i/>
          <w:sz w:val="24"/>
          <w:szCs w:val="24"/>
        </w:rPr>
      </w:pPr>
      <w:r>
        <w:rPr>
          <w:rFonts w:ascii="Times New Roman" w:hAnsi="Times New Roman" w:cs="Times New Roman"/>
          <w:i/>
          <w:sz w:val="24"/>
          <w:szCs w:val="24"/>
        </w:rPr>
        <w:t>Amendments to precursors</w:t>
      </w:r>
    </w:p>
    <w:p w14:paraId="6833EE7C" w14:textId="77777777" w:rsidR="00410237" w:rsidRPr="00C85159" w:rsidRDefault="00410237" w:rsidP="00410237">
      <w:pPr>
        <w:ind w:left="-90"/>
        <w:rPr>
          <w:rFonts w:ascii="Times New Roman" w:hAnsi="Times New Roman" w:cs="Times New Roman"/>
          <w:sz w:val="24"/>
        </w:rPr>
      </w:pPr>
      <w:r>
        <w:rPr>
          <w:rFonts w:ascii="Times New Roman" w:hAnsi="Times New Roman" w:cs="Times New Roman"/>
          <w:sz w:val="24"/>
        </w:rPr>
        <w:t xml:space="preserve">Whilst the additional substances have been identified as having no known legitimate industrial or commercial </w:t>
      </w:r>
      <w:r w:rsidRPr="001B130F">
        <w:rPr>
          <w:rFonts w:ascii="Times New Roman" w:hAnsi="Times New Roman" w:cs="Times New Roman"/>
          <w:sz w:val="24"/>
        </w:rPr>
        <w:t>use, persons in Australia may require them for legitimate medical purposes.</w:t>
      </w:r>
      <w:r>
        <w:rPr>
          <w:rFonts w:ascii="Times New Roman" w:hAnsi="Times New Roman" w:cs="Times New Roman"/>
          <w:sz w:val="24"/>
        </w:rPr>
        <w:t xml:space="preserve"> T</w:t>
      </w:r>
      <w:r w:rsidRPr="00C85159">
        <w:rPr>
          <w:rFonts w:ascii="Times New Roman" w:hAnsi="Times New Roman" w:cs="Times New Roman"/>
          <w:sz w:val="24"/>
        </w:rPr>
        <w:t>he restriction of access to these substances</w:t>
      </w:r>
      <w:r>
        <w:rPr>
          <w:rFonts w:ascii="Times New Roman" w:hAnsi="Times New Roman" w:cs="Times New Roman"/>
          <w:sz w:val="24"/>
        </w:rPr>
        <w:t xml:space="preserve">, however, </w:t>
      </w:r>
      <w:r w:rsidRPr="00C85159">
        <w:rPr>
          <w:rFonts w:ascii="Times New Roman" w:hAnsi="Times New Roman" w:cs="Times New Roman"/>
          <w:sz w:val="24"/>
        </w:rPr>
        <w:t xml:space="preserve">is </w:t>
      </w:r>
      <w:r>
        <w:rPr>
          <w:rFonts w:ascii="Times New Roman" w:hAnsi="Times New Roman" w:cs="Times New Roman"/>
          <w:sz w:val="24"/>
        </w:rPr>
        <w:t>necessary, reasonable and proportionate</w:t>
      </w:r>
      <w:r w:rsidRPr="00C85159">
        <w:rPr>
          <w:rFonts w:ascii="Times New Roman" w:hAnsi="Times New Roman" w:cs="Times New Roman"/>
          <w:sz w:val="24"/>
        </w:rPr>
        <w:t xml:space="preserve"> to </w:t>
      </w:r>
      <w:r>
        <w:rPr>
          <w:rFonts w:ascii="Times New Roman" w:hAnsi="Times New Roman" w:cs="Times New Roman"/>
          <w:sz w:val="24"/>
        </w:rPr>
        <w:t xml:space="preserve">achieving the legitimate objective of </w:t>
      </w:r>
      <w:r w:rsidRPr="00C85159">
        <w:rPr>
          <w:rFonts w:ascii="Times New Roman" w:hAnsi="Times New Roman" w:cs="Times New Roman"/>
          <w:sz w:val="24"/>
        </w:rPr>
        <w:t>protect</w:t>
      </w:r>
      <w:r>
        <w:rPr>
          <w:rFonts w:ascii="Times New Roman" w:hAnsi="Times New Roman" w:cs="Times New Roman"/>
          <w:sz w:val="24"/>
        </w:rPr>
        <w:t>ing</w:t>
      </w:r>
      <w:r w:rsidRPr="00C85159">
        <w:rPr>
          <w:rFonts w:ascii="Times New Roman" w:hAnsi="Times New Roman" w:cs="Times New Roman"/>
          <w:sz w:val="24"/>
        </w:rPr>
        <w:t xml:space="preserve"> the Australian community </w:t>
      </w:r>
      <w:r w:rsidRPr="00C85159">
        <w:rPr>
          <w:rFonts w:ascii="Times New Roman" w:hAnsi="Times New Roman" w:cs="Times New Roman"/>
          <w:sz w:val="24"/>
        </w:rPr>
        <w:lastRenderedPageBreak/>
        <w:t>from the risks to health that misuse of these substances may cause</w:t>
      </w:r>
      <w:r>
        <w:rPr>
          <w:rFonts w:ascii="Times New Roman" w:hAnsi="Times New Roman" w:cs="Times New Roman"/>
          <w:sz w:val="24"/>
        </w:rPr>
        <w:t xml:space="preserve"> if manufactured into illicit drugs</w:t>
      </w:r>
      <w:r w:rsidRPr="00C85159">
        <w:rPr>
          <w:rFonts w:ascii="Times New Roman" w:hAnsi="Times New Roman" w:cs="Times New Roman"/>
          <w:sz w:val="24"/>
        </w:rPr>
        <w:t>.</w:t>
      </w:r>
      <w:r>
        <w:rPr>
          <w:rFonts w:ascii="Times New Roman" w:hAnsi="Times New Roman" w:cs="Times New Roman"/>
          <w:sz w:val="24"/>
        </w:rPr>
        <w:t xml:space="preserve"> </w:t>
      </w:r>
      <w:r w:rsidRPr="00C85159">
        <w:rPr>
          <w:rFonts w:ascii="Times New Roman" w:hAnsi="Times New Roman" w:cs="Times New Roman"/>
          <w:sz w:val="24"/>
        </w:rPr>
        <w:t xml:space="preserve"> </w:t>
      </w:r>
    </w:p>
    <w:p w14:paraId="6833EE7D" w14:textId="77777777" w:rsidR="00410237" w:rsidRDefault="00410237" w:rsidP="00410237">
      <w:pPr>
        <w:ind w:left="-90"/>
        <w:rPr>
          <w:rFonts w:ascii="Times New Roman" w:hAnsi="Times New Roman" w:cs="Times New Roman"/>
          <w:sz w:val="24"/>
        </w:rPr>
      </w:pPr>
      <w:r>
        <w:rPr>
          <w:rFonts w:ascii="Times New Roman" w:hAnsi="Times New Roman" w:cs="Times New Roman"/>
          <w:sz w:val="24"/>
        </w:rPr>
        <w:t>Consistent with</w:t>
      </w:r>
      <w:r w:rsidRPr="00C85159">
        <w:rPr>
          <w:rFonts w:ascii="Times New Roman" w:hAnsi="Times New Roman" w:cs="Times New Roman"/>
          <w:sz w:val="24"/>
        </w:rPr>
        <w:t xml:space="preserve"> section 301.8 of the </w:t>
      </w:r>
      <w:r w:rsidRPr="00434DDB">
        <w:rPr>
          <w:rFonts w:ascii="Times New Roman" w:hAnsi="Times New Roman" w:cs="Times New Roman"/>
          <w:sz w:val="24"/>
        </w:rPr>
        <w:t>Code</w:t>
      </w:r>
      <w:r>
        <w:rPr>
          <w:rFonts w:ascii="Times New Roman" w:hAnsi="Times New Roman" w:cs="Times New Roman"/>
          <w:sz w:val="24"/>
        </w:rPr>
        <w:t>,</w:t>
      </w:r>
      <w:r w:rsidRPr="00C85159">
        <w:rPr>
          <w:rFonts w:ascii="Times New Roman" w:hAnsi="Times New Roman" w:cs="Times New Roman"/>
          <w:sz w:val="24"/>
        </w:rPr>
        <w:t xml:space="preserve"> the AFP Minister is satisfied that there is a risk that the </w:t>
      </w:r>
      <w:r>
        <w:rPr>
          <w:rFonts w:ascii="Times New Roman" w:hAnsi="Times New Roman" w:cs="Times New Roman"/>
          <w:sz w:val="24"/>
        </w:rPr>
        <w:t>precursors</w:t>
      </w:r>
      <w:r w:rsidRPr="00C85159">
        <w:rPr>
          <w:rFonts w:ascii="Times New Roman" w:hAnsi="Times New Roman" w:cs="Times New Roman"/>
          <w:sz w:val="24"/>
        </w:rPr>
        <w:t xml:space="preserve"> will be used to unlawfully manufacture a controlled drug (other than a determined controlled drug). </w:t>
      </w:r>
    </w:p>
    <w:p w14:paraId="6833EE7E" w14:textId="77777777" w:rsidR="00410237" w:rsidRPr="00434DDB" w:rsidRDefault="00410237" w:rsidP="00410237">
      <w:pPr>
        <w:ind w:left="-90"/>
        <w:rPr>
          <w:rFonts w:ascii="Times New Roman" w:hAnsi="Times New Roman" w:cs="Times New Roman"/>
          <w:sz w:val="24"/>
        </w:rPr>
      </w:pPr>
      <w:r>
        <w:rPr>
          <w:rFonts w:ascii="Times New Roman" w:hAnsi="Times New Roman" w:cs="Times New Roman"/>
          <w:i/>
          <w:sz w:val="24"/>
        </w:rPr>
        <w:t>Amendments in relation to drugs</w:t>
      </w:r>
    </w:p>
    <w:p w14:paraId="6833EE7F" w14:textId="77777777" w:rsidR="00410237" w:rsidRDefault="00410237" w:rsidP="00410237">
      <w:pPr>
        <w:ind w:left="-90"/>
        <w:rPr>
          <w:rFonts w:ascii="Times New Roman" w:hAnsi="Times New Roman" w:cs="Times New Roman"/>
          <w:sz w:val="24"/>
        </w:rPr>
      </w:pPr>
      <w:r>
        <w:rPr>
          <w:rFonts w:ascii="Times New Roman" w:hAnsi="Times New Roman" w:cs="Times New Roman"/>
          <w:sz w:val="24"/>
        </w:rPr>
        <w:t xml:space="preserve">The addition of import and export controls over these substances also reflects </w:t>
      </w:r>
      <w:r w:rsidRPr="00C85159">
        <w:rPr>
          <w:rFonts w:ascii="Times New Roman" w:hAnsi="Times New Roman" w:cs="Times New Roman"/>
          <w:sz w:val="24"/>
        </w:rPr>
        <w:t xml:space="preserve">Australia’s </w:t>
      </w:r>
      <w:r>
        <w:rPr>
          <w:rFonts w:ascii="Times New Roman" w:hAnsi="Times New Roman" w:cs="Times New Roman"/>
          <w:sz w:val="24"/>
        </w:rPr>
        <w:t xml:space="preserve">implementation of </w:t>
      </w:r>
      <w:r w:rsidRPr="00C85159">
        <w:rPr>
          <w:rFonts w:ascii="Times New Roman" w:hAnsi="Times New Roman" w:cs="Times New Roman"/>
          <w:sz w:val="24"/>
        </w:rPr>
        <w:t xml:space="preserve">international legal obligations under the </w:t>
      </w:r>
      <w:r>
        <w:rPr>
          <w:rFonts w:ascii="Times New Roman" w:hAnsi="Times New Roman" w:cs="Times New Roman"/>
          <w:i/>
          <w:sz w:val="24"/>
        </w:rPr>
        <w:t xml:space="preserve">Convention on Psychotropic Substances of 1971 </w:t>
      </w:r>
      <w:r>
        <w:rPr>
          <w:rFonts w:ascii="Times New Roman" w:hAnsi="Times New Roman" w:cs="Times New Roman"/>
          <w:sz w:val="24"/>
        </w:rPr>
        <w:t xml:space="preserve">and the </w:t>
      </w:r>
      <w:r>
        <w:rPr>
          <w:rFonts w:ascii="Times New Roman" w:hAnsi="Times New Roman" w:cs="Times New Roman"/>
          <w:i/>
          <w:sz w:val="24"/>
        </w:rPr>
        <w:t>United Nations Convention against Illicit Traffic in Narcotic Drugs Substances 1988</w:t>
      </w:r>
      <w:r>
        <w:rPr>
          <w:rFonts w:ascii="Times New Roman" w:hAnsi="Times New Roman" w:cs="Times New Roman"/>
          <w:sz w:val="24"/>
        </w:rPr>
        <w:t>.</w:t>
      </w:r>
    </w:p>
    <w:p w14:paraId="6833EE80" w14:textId="77777777" w:rsidR="00410237" w:rsidRPr="00C85159" w:rsidRDefault="00410237" w:rsidP="00410237">
      <w:pPr>
        <w:ind w:left="-90"/>
        <w:rPr>
          <w:rFonts w:ascii="Times New Roman" w:hAnsi="Times New Roman" w:cs="Times New Roman"/>
          <w:sz w:val="24"/>
        </w:rPr>
      </w:pPr>
      <w:r>
        <w:rPr>
          <w:rFonts w:ascii="Times New Roman" w:hAnsi="Times New Roman" w:cs="Times New Roman"/>
          <w:sz w:val="24"/>
        </w:rPr>
        <w:t xml:space="preserve">This follows the listing of other substances </w:t>
      </w:r>
      <w:r w:rsidRPr="00C85159">
        <w:rPr>
          <w:rFonts w:ascii="Times New Roman" w:hAnsi="Times New Roman" w:cs="Times New Roman"/>
          <w:sz w:val="24"/>
        </w:rPr>
        <w:t xml:space="preserve">in the Code Regulations </w:t>
      </w:r>
      <w:r>
        <w:rPr>
          <w:rFonts w:ascii="Times New Roman" w:hAnsi="Times New Roman" w:cs="Times New Roman"/>
          <w:sz w:val="24"/>
        </w:rPr>
        <w:t xml:space="preserve">that </w:t>
      </w:r>
      <w:r w:rsidRPr="00C85159">
        <w:rPr>
          <w:rFonts w:ascii="Times New Roman" w:hAnsi="Times New Roman" w:cs="Times New Roman"/>
          <w:sz w:val="24"/>
        </w:rPr>
        <w:t>are included in the following United Nations Conventions</w:t>
      </w:r>
      <w:r>
        <w:rPr>
          <w:rFonts w:ascii="Times New Roman" w:hAnsi="Times New Roman" w:cs="Times New Roman"/>
          <w:sz w:val="24"/>
        </w:rPr>
        <w:t xml:space="preserve"> to which Australia is a party</w:t>
      </w:r>
      <w:r w:rsidRPr="00C85159">
        <w:rPr>
          <w:rFonts w:ascii="Times New Roman" w:hAnsi="Times New Roman" w:cs="Times New Roman"/>
          <w:sz w:val="24"/>
        </w:rPr>
        <w:t>:</w:t>
      </w:r>
    </w:p>
    <w:p w14:paraId="6833EE81" w14:textId="77777777" w:rsidR="00410237" w:rsidRPr="00180ED7" w:rsidRDefault="00410237" w:rsidP="00410237">
      <w:pPr>
        <w:numPr>
          <w:ilvl w:val="0"/>
          <w:numId w:val="30"/>
        </w:numPr>
        <w:spacing w:before="120" w:after="0" w:line="240" w:lineRule="auto"/>
        <w:ind w:left="958" w:hanging="601"/>
        <w:rPr>
          <w:rFonts w:ascii="Times New Roman" w:eastAsia="Times New Roman" w:hAnsi="Times New Roman" w:cs="Times New Roman"/>
          <w:i/>
          <w:sz w:val="24"/>
          <w:szCs w:val="24"/>
          <w:lang w:eastAsia="en-AU"/>
        </w:rPr>
      </w:pPr>
      <w:r w:rsidRPr="00180ED7">
        <w:rPr>
          <w:rFonts w:ascii="Times New Roman" w:eastAsia="Times New Roman" w:hAnsi="Times New Roman" w:cs="Times New Roman"/>
          <w:sz w:val="24"/>
          <w:szCs w:val="24"/>
          <w:lang w:eastAsia="en-AU"/>
        </w:rPr>
        <w:t>the</w:t>
      </w:r>
      <w:r w:rsidRPr="00180ED7">
        <w:rPr>
          <w:rFonts w:ascii="Times New Roman" w:eastAsia="Times New Roman" w:hAnsi="Times New Roman" w:cs="Times New Roman"/>
          <w:i/>
          <w:sz w:val="24"/>
          <w:szCs w:val="24"/>
          <w:lang w:eastAsia="en-AU"/>
        </w:rPr>
        <w:t xml:space="preserve"> Single Convention on Narcotic Drugs 1961, </w:t>
      </w:r>
      <w:r w:rsidRPr="00F671FE">
        <w:rPr>
          <w:rFonts w:ascii="Times New Roman" w:eastAsia="Times New Roman" w:hAnsi="Times New Roman" w:cs="Times New Roman"/>
          <w:sz w:val="24"/>
          <w:szCs w:val="24"/>
          <w:lang w:eastAsia="en-AU"/>
        </w:rPr>
        <w:t>as amended by the 1972 Protocol,</w:t>
      </w:r>
      <w:r w:rsidRPr="00180ED7">
        <w:rPr>
          <w:rFonts w:ascii="Times New Roman" w:eastAsia="Times New Roman" w:hAnsi="Times New Roman" w:cs="Times New Roman"/>
          <w:i/>
          <w:sz w:val="24"/>
          <w:szCs w:val="24"/>
          <w:lang w:eastAsia="en-AU"/>
        </w:rPr>
        <w:t xml:space="preserve"> </w:t>
      </w:r>
    </w:p>
    <w:p w14:paraId="6833EE82" w14:textId="77777777" w:rsidR="00410237" w:rsidRPr="00180ED7" w:rsidRDefault="00410237" w:rsidP="00410237">
      <w:pPr>
        <w:numPr>
          <w:ilvl w:val="0"/>
          <w:numId w:val="30"/>
        </w:numPr>
        <w:spacing w:before="120" w:after="0" w:line="240" w:lineRule="auto"/>
        <w:ind w:left="958" w:hanging="601"/>
        <w:rPr>
          <w:rFonts w:ascii="Times New Roman" w:eastAsia="Times New Roman" w:hAnsi="Times New Roman" w:cs="Times New Roman"/>
          <w:i/>
          <w:sz w:val="24"/>
          <w:szCs w:val="24"/>
          <w:lang w:eastAsia="en-AU"/>
        </w:rPr>
      </w:pPr>
      <w:r w:rsidRPr="00180ED7">
        <w:rPr>
          <w:rFonts w:ascii="Times New Roman" w:eastAsia="Times New Roman" w:hAnsi="Times New Roman" w:cs="Times New Roman"/>
          <w:sz w:val="24"/>
          <w:szCs w:val="24"/>
          <w:lang w:eastAsia="en-AU"/>
        </w:rPr>
        <w:t>the</w:t>
      </w:r>
      <w:r w:rsidRPr="00180ED7">
        <w:rPr>
          <w:rFonts w:ascii="Times New Roman" w:eastAsia="Times New Roman" w:hAnsi="Times New Roman" w:cs="Times New Roman"/>
          <w:i/>
          <w:sz w:val="24"/>
          <w:szCs w:val="24"/>
          <w:lang w:eastAsia="en-AU"/>
        </w:rPr>
        <w:t xml:space="preserve"> Convention on Psychotropic Substances 1971, and</w:t>
      </w:r>
    </w:p>
    <w:p w14:paraId="6833EE83" w14:textId="77777777" w:rsidR="00410237" w:rsidRPr="00180ED7" w:rsidRDefault="00410237" w:rsidP="00410237">
      <w:pPr>
        <w:numPr>
          <w:ilvl w:val="0"/>
          <w:numId w:val="30"/>
        </w:numPr>
        <w:spacing w:before="120" w:after="0" w:line="240" w:lineRule="auto"/>
        <w:ind w:left="958" w:hanging="601"/>
        <w:rPr>
          <w:rFonts w:ascii="Times New Roman" w:eastAsia="Times New Roman" w:hAnsi="Times New Roman" w:cs="Times New Roman"/>
          <w:i/>
          <w:sz w:val="24"/>
          <w:szCs w:val="24"/>
          <w:lang w:eastAsia="en-AU"/>
        </w:rPr>
      </w:pPr>
      <w:r w:rsidRPr="00180ED7">
        <w:rPr>
          <w:rFonts w:ascii="Times New Roman" w:eastAsia="Times New Roman" w:hAnsi="Times New Roman" w:cs="Times New Roman"/>
          <w:sz w:val="24"/>
          <w:szCs w:val="24"/>
          <w:lang w:eastAsia="en-AU"/>
        </w:rPr>
        <w:t xml:space="preserve">the </w:t>
      </w:r>
      <w:r w:rsidRPr="00180ED7">
        <w:rPr>
          <w:rFonts w:ascii="Times New Roman" w:eastAsia="Times New Roman" w:hAnsi="Times New Roman" w:cs="Times New Roman"/>
          <w:i/>
          <w:sz w:val="24"/>
          <w:szCs w:val="24"/>
          <w:lang w:eastAsia="en-AU"/>
        </w:rPr>
        <w:t>United Nations Convention against Illicit Traffic in Narcotic Drugs and Psychotropic Substances of 1988</w:t>
      </w:r>
      <w:r>
        <w:rPr>
          <w:rFonts w:ascii="Times New Roman" w:eastAsia="Times New Roman" w:hAnsi="Times New Roman" w:cs="Times New Roman"/>
          <w:i/>
          <w:sz w:val="24"/>
          <w:szCs w:val="24"/>
          <w:lang w:eastAsia="en-AU"/>
        </w:rPr>
        <w:t>.</w:t>
      </w:r>
    </w:p>
    <w:p w14:paraId="6833EE84" w14:textId="77777777" w:rsidR="00410237" w:rsidRPr="00180ED7" w:rsidRDefault="00410237" w:rsidP="00410237">
      <w:pPr>
        <w:spacing w:after="0" w:line="240" w:lineRule="auto"/>
        <w:rPr>
          <w:rFonts w:ascii="Times New Roman" w:eastAsia="Times New Roman" w:hAnsi="Times New Roman" w:cs="Times New Roman"/>
          <w:sz w:val="24"/>
          <w:szCs w:val="24"/>
          <w:lang w:eastAsia="en-AU"/>
        </w:rPr>
      </w:pPr>
    </w:p>
    <w:p w14:paraId="6833EE85" w14:textId="77777777" w:rsidR="00410237" w:rsidRDefault="00410237" w:rsidP="00410237">
      <w:pPr>
        <w:ind w:left="-90"/>
        <w:rPr>
          <w:rFonts w:ascii="Times New Roman" w:hAnsi="Times New Roman" w:cs="Times New Roman"/>
          <w:sz w:val="24"/>
        </w:rPr>
      </w:pPr>
      <w:r w:rsidRPr="00C85159">
        <w:rPr>
          <w:rFonts w:ascii="Times New Roman" w:hAnsi="Times New Roman" w:cs="Times New Roman"/>
          <w:sz w:val="24"/>
        </w:rPr>
        <w:t>T</w:t>
      </w:r>
      <w:r w:rsidRPr="00C85159" w:rsidDel="00714E2D">
        <w:rPr>
          <w:rFonts w:ascii="Times New Roman" w:hAnsi="Times New Roman" w:cs="Times New Roman"/>
          <w:sz w:val="24"/>
        </w:rPr>
        <w:t xml:space="preserve">he restriction of access to these substances </w:t>
      </w:r>
      <w:r>
        <w:rPr>
          <w:rFonts w:ascii="Times New Roman" w:hAnsi="Times New Roman" w:cs="Times New Roman"/>
          <w:sz w:val="24"/>
        </w:rPr>
        <w:t xml:space="preserve">promotes the right to health in Article 12(1) of the ICESR by preventing a danger to general health and welfare of the Australian community. </w:t>
      </w:r>
    </w:p>
    <w:p w14:paraId="6833EE86" w14:textId="77777777" w:rsidR="00410237" w:rsidRDefault="00410237" w:rsidP="00410237">
      <w:pPr>
        <w:ind w:left="-90"/>
        <w:rPr>
          <w:rFonts w:ascii="Times New Roman" w:hAnsi="Times New Roman" w:cs="Times New Roman"/>
          <w:sz w:val="24"/>
        </w:rPr>
      </w:pPr>
      <w:r>
        <w:rPr>
          <w:rFonts w:ascii="Times New Roman" w:hAnsi="Times New Roman" w:cs="Times New Roman"/>
          <w:sz w:val="24"/>
        </w:rPr>
        <w:t xml:space="preserve">Where a legitimate need for the substances arises (such as for medical purposes), the </w:t>
      </w:r>
      <w:r w:rsidRPr="00C85159">
        <w:rPr>
          <w:rFonts w:ascii="Times New Roman" w:hAnsi="Times New Roman" w:cs="Times New Roman"/>
          <w:sz w:val="24"/>
        </w:rPr>
        <w:t xml:space="preserve">PI Regulations </w:t>
      </w:r>
      <w:r>
        <w:rPr>
          <w:rFonts w:ascii="Times New Roman" w:hAnsi="Times New Roman" w:cs="Times New Roman"/>
          <w:sz w:val="24"/>
        </w:rPr>
        <w:t xml:space="preserve">allow a person </w:t>
      </w:r>
      <w:r w:rsidRPr="00C85159" w:rsidDel="00714E2D">
        <w:rPr>
          <w:rFonts w:ascii="Times New Roman" w:hAnsi="Times New Roman" w:cs="Times New Roman"/>
          <w:sz w:val="24"/>
        </w:rPr>
        <w:t>to obtain</w:t>
      </w:r>
      <w:r w:rsidRPr="00C85159">
        <w:rPr>
          <w:rFonts w:ascii="Times New Roman" w:hAnsi="Times New Roman" w:cs="Times New Roman"/>
          <w:sz w:val="24"/>
        </w:rPr>
        <w:t xml:space="preserve"> a licence or a permission to</w:t>
      </w:r>
      <w:r w:rsidRPr="00C85159" w:rsidDel="00714E2D">
        <w:rPr>
          <w:rFonts w:ascii="Times New Roman" w:hAnsi="Times New Roman" w:cs="Times New Roman"/>
          <w:sz w:val="24"/>
        </w:rPr>
        <w:t xml:space="preserve"> import those substances</w:t>
      </w:r>
      <w:r w:rsidRPr="00C85159">
        <w:rPr>
          <w:rFonts w:ascii="Times New Roman" w:hAnsi="Times New Roman" w:cs="Times New Roman"/>
          <w:sz w:val="24"/>
        </w:rPr>
        <w:t>.</w:t>
      </w:r>
      <w:r>
        <w:rPr>
          <w:rFonts w:ascii="Times New Roman" w:hAnsi="Times New Roman" w:cs="Times New Roman"/>
          <w:sz w:val="24"/>
        </w:rPr>
        <w:t xml:space="preserve"> The outcome of these amendments is that the importation of listed goods would be permissible with approval from the relevant authority (in this case the Department of Heath), but the illicit movement of goods would be an offence. </w:t>
      </w:r>
    </w:p>
    <w:p w14:paraId="6833EE87" w14:textId="77777777" w:rsidR="00410237" w:rsidRPr="00C85159" w:rsidRDefault="00410237" w:rsidP="00410237">
      <w:pPr>
        <w:ind w:left="-90"/>
        <w:rPr>
          <w:rFonts w:ascii="Times New Roman" w:hAnsi="Times New Roman" w:cs="Times New Roman"/>
          <w:sz w:val="24"/>
        </w:rPr>
      </w:pPr>
      <w:r>
        <w:rPr>
          <w:rFonts w:ascii="Times New Roman" w:hAnsi="Times New Roman" w:cs="Times New Roman"/>
          <w:sz w:val="24"/>
        </w:rPr>
        <w:t xml:space="preserve">To the extent that these substances are required for medical purposes, </w:t>
      </w:r>
      <w:r w:rsidRPr="00414281">
        <w:rPr>
          <w:rFonts w:ascii="Times New Roman" w:hAnsi="Times New Roman" w:cs="Times New Roman"/>
          <w:sz w:val="24"/>
        </w:rPr>
        <w:t xml:space="preserve">this amendment may engage </w:t>
      </w:r>
      <w:r>
        <w:rPr>
          <w:rFonts w:ascii="Times New Roman" w:hAnsi="Times New Roman" w:cs="Times New Roman"/>
          <w:sz w:val="24"/>
        </w:rPr>
        <w:t>Article 12(1) of the  ICESCR</w:t>
      </w:r>
      <w:r w:rsidRPr="00414281">
        <w:rPr>
          <w:rFonts w:ascii="Times New Roman" w:hAnsi="Times New Roman" w:cs="Times New Roman"/>
          <w:sz w:val="24"/>
        </w:rPr>
        <w:t xml:space="preserve"> but that the exceptions </w:t>
      </w:r>
      <w:r>
        <w:rPr>
          <w:rFonts w:ascii="Times New Roman" w:hAnsi="Times New Roman" w:cs="Times New Roman"/>
          <w:sz w:val="24"/>
        </w:rPr>
        <w:t>mentioned</w:t>
      </w:r>
      <w:r w:rsidRPr="00414281">
        <w:rPr>
          <w:rFonts w:ascii="Times New Roman" w:hAnsi="Times New Roman" w:cs="Times New Roman"/>
          <w:sz w:val="24"/>
        </w:rPr>
        <w:t xml:space="preserve"> above will make sufficient allowance such that this right is not limited.</w:t>
      </w:r>
      <w:r w:rsidRPr="00C85159">
        <w:rPr>
          <w:rFonts w:ascii="Times New Roman" w:hAnsi="Times New Roman" w:cs="Times New Roman"/>
          <w:sz w:val="24"/>
        </w:rPr>
        <w:t>.</w:t>
      </w:r>
    </w:p>
    <w:p w14:paraId="6833EE88" w14:textId="77777777" w:rsidR="00410237" w:rsidRPr="00180ED7" w:rsidRDefault="00410237" w:rsidP="00410237">
      <w:pPr>
        <w:keepNext/>
        <w:spacing w:after="0" w:line="240" w:lineRule="auto"/>
        <w:ind w:left="-91"/>
        <w:rPr>
          <w:rFonts w:ascii="Times New Roman" w:eastAsia="Calibri" w:hAnsi="Times New Roman" w:cs="Times New Roman"/>
          <w:b/>
          <w:sz w:val="24"/>
          <w:szCs w:val="24"/>
        </w:rPr>
      </w:pPr>
      <w:r w:rsidRPr="00180ED7">
        <w:rPr>
          <w:rFonts w:ascii="Times New Roman" w:eastAsia="Calibri" w:hAnsi="Times New Roman" w:cs="Times New Roman"/>
          <w:b/>
          <w:sz w:val="24"/>
          <w:szCs w:val="24"/>
        </w:rPr>
        <w:t>Conclusion</w:t>
      </w:r>
    </w:p>
    <w:p w14:paraId="6833EE89" w14:textId="77777777" w:rsidR="00410237" w:rsidRPr="00180ED7" w:rsidRDefault="00410237" w:rsidP="00410237">
      <w:pPr>
        <w:keepNext/>
        <w:spacing w:after="0" w:line="240" w:lineRule="auto"/>
        <w:rPr>
          <w:rFonts w:ascii="Times New Roman" w:eastAsia="Calibri" w:hAnsi="Times New Roman" w:cs="Times New Roman"/>
          <w:sz w:val="24"/>
          <w:szCs w:val="24"/>
        </w:rPr>
      </w:pPr>
    </w:p>
    <w:p w14:paraId="6833EE8A" w14:textId="77777777" w:rsidR="00410237" w:rsidRDefault="00410237" w:rsidP="00410237">
      <w:pPr>
        <w:ind w:left="-90"/>
        <w:rPr>
          <w:rFonts w:ascii="Times New Roman" w:hAnsi="Times New Roman"/>
          <w:sz w:val="24"/>
          <w:szCs w:val="24"/>
        </w:rPr>
      </w:pPr>
      <w:r w:rsidRPr="00C85159">
        <w:rPr>
          <w:rFonts w:ascii="Times New Roman" w:hAnsi="Times New Roman" w:cs="Times New Roman"/>
          <w:sz w:val="24"/>
        </w:rPr>
        <w:t xml:space="preserve">The Legislative Instrument is compatible with human rights because </w:t>
      </w:r>
      <w:r>
        <w:rPr>
          <w:rFonts w:ascii="Times New Roman" w:hAnsi="Times New Roman" w:cs="Times New Roman"/>
          <w:sz w:val="24"/>
        </w:rPr>
        <w:t>it promotes</w:t>
      </w:r>
      <w:r w:rsidRPr="00C85159">
        <w:rPr>
          <w:rFonts w:ascii="Times New Roman" w:hAnsi="Times New Roman" w:cs="Times New Roman"/>
          <w:sz w:val="24"/>
        </w:rPr>
        <w:t xml:space="preserve"> Article 12 of the ICESCR </w:t>
      </w:r>
      <w:r>
        <w:rPr>
          <w:rFonts w:ascii="Times New Roman" w:hAnsi="Times New Roman" w:cs="Times New Roman"/>
          <w:sz w:val="24"/>
        </w:rPr>
        <w:t>by protecting the general health and welfare of the Australian community from misuse of substances if manufactured into illicit drugs, whilst facilitating the import of those substances where there is a legitimate need</w:t>
      </w:r>
      <w:r w:rsidRPr="00C85159">
        <w:rPr>
          <w:rFonts w:ascii="Times New Roman" w:hAnsi="Times New Roman" w:cs="Times New Roman"/>
          <w:sz w:val="24"/>
        </w:rPr>
        <w:t>.</w:t>
      </w:r>
    </w:p>
    <w:p w14:paraId="6833EE8B" w14:textId="77777777" w:rsidR="00CA15F2" w:rsidRPr="006D09FD" w:rsidRDefault="00CA15F2" w:rsidP="00BA666A">
      <w:pPr>
        <w:spacing w:line="240" w:lineRule="auto"/>
        <w:rPr>
          <w:rFonts w:ascii="Times New Roman" w:hAnsi="Times New Roman"/>
          <w:sz w:val="24"/>
          <w:szCs w:val="24"/>
        </w:rPr>
      </w:pPr>
    </w:p>
    <w:p w14:paraId="6833EE8C" w14:textId="77777777" w:rsidR="006D09FD" w:rsidRPr="006D09FD" w:rsidRDefault="006D09FD" w:rsidP="00BA666A">
      <w:pPr>
        <w:spacing w:after="0" w:line="240" w:lineRule="auto"/>
        <w:jc w:val="center"/>
        <w:rPr>
          <w:rFonts w:ascii="Times New Roman" w:hAnsi="Times New Roman"/>
          <w:b/>
          <w:sz w:val="24"/>
          <w:szCs w:val="24"/>
        </w:rPr>
      </w:pPr>
      <w:r w:rsidRPr="006D09FD">
        <w:rPr>
          <w:rFonts w:ascii="Times New Roman" w:hAnsi="Times New Roman"/>
          <w:b/>
          <w:sz w:val="24"/>
          <w:szCs w:val="24"/>
        </w:rPr>
        <w:t>The Hon Jason Wood</w:t>
      </w:r>
    </w:p>
    <w:p w14:paraId="6833EE8D" w14:textId="77777777" w:rsidR="006D09FD" w:rsidRPr="006D09FD" w:rsidRDefault="006D09FD" w:rsidP="00BA666A">
      <w:pPr>
        <w:spacing w:after="0" w:line="240" w:lineRule="auto"/>
        <w:jc w:val="center"/>
        <w:rPr>
          <w:rFonts w:ascii="Times New Roman" w:hAnsi="Times New Roman"/>
          <w:b/>
          <w:sz w:val="24"/>
          <w:szCs w:val="24"/>
        </w:rPr>
      </w:pPr>
      <w:r w:rsidRPr="006D09FD">
        <w:rPr>
          <w:rFonts w:ascii="Times New Roman" w:hAnsi="Times New Roman"/>
          <w:b/>
          <w:sz w:val="24"/>
          <w:szCs w:val="24"/>
        </w:rPr>
        <w:t>Assistant Minister for Customs, Community Safety and Multicultural Affairs</w:t>
      </w:r>
    </w:p>
    <w:p w14:paraId="6833EE8E" w14:textId="77777777" w:rsidR="006D09FD" w:rsidRPr="006D09FD" w:rsidRDefault="006D09FD" w:rsidP="00BA666A">
      <w:pPr>
        <w:spacing w:after="0" w:line="240" w:lineRule="auto"/>
        <w:jc w:val="center"/>
        <w:rPr>
          <w:rFonts w:ascii="Times New Roman" w:hAnsi="Times New Roman"/>
          <w:b/>
          <w:sz w:val="24"/>
          <w:szCs w:val="24"/>
        </w:rPr>
      </w:pPr>
      <w:r w:rsidRPr="006D09FD">
        <w:rPr>
          <w:rFonts w:ascii="Times New Roman" w:hAnsi="Times New Roman"/>
          <w:b/>
          <w:sz w:val="24"/>
          <w:szCs w:val="24"/>
        </w:rPr>
        <w:t>Parliamentary Secretary to the Minister for Home Affairs</w:t>
      </w:r>
    </w:p>
    <w:p w14:paraId="6833EE8F" w14:textId="77777777" w:rsidR="00702F14" w:rsidRPr="00056BCE" w:rsidRDefault="00702F14" w:rsidP="0090732A">
      <w:pPr>
        <w:keepNext/>
        <w:keepLines/>
        <w:spacing w:after="0" w:line="240" w:lineRule="auto"/>
        <w:rPr>
          <w:rFonts w:ascii="Times New Roman" w:hAnsi="Times New Roman" w:cs="Times New Roman"/>
          <w:sz w:val="24"/>
          <w:szCs w:val="24"/>
        </w:rPr>
      </w:pPr>
    </w:p>
    <w:sectPr w:rsidR="00702F14" w:rsidRPr="00056BCE" w:rsidSect="007678D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3EE92" w14:textId="77777777" w:rsidR="007E21F2" w:rsidRDefault="007E21F2" w:rsidP="007678D0">
      <w:pPr>
        <w:spacing w:after="0" w:line="240" w:lineRule="auto"/>
      </w:pPr>
      <w:r>
        <w:separator/>
      </w:r>
    </w:p>
  </w:endnote>
  <w:endnote w:type="continuationSeparator" w:id="0">
    <w:p w14:paraId="6833EE93" w14:textId="77777777" w:rsidR="007E21F2" w:rsidRDefault="007E21F2"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3EE96" w14:textId="77777777" w:rsidR="00490160" w:rsidRDefault="00490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687960"/>
      <w:docPartObj>
        <w:docPartGallery w:val="Page Numbers (Bottom of Page)"/>
        <w:docPartUnique/>
      </w:docPartObj>
    </w:sdtPr>
    <w:sdtEndPr>
      <w:rPr>
        <w:rFonts w:ascii="Times New Roman" w:hAnsi="Times New Roman" w:cs="Times New Roman"/>
        <w:noProof/>
        <w:sz w:val="24"/>
        <w:szCs w:val="24"/>
      </w:rPr>
    </w:sdtEndPr>
    <w:sdtContent>
      <w:p w14:paraId="6833EE97" w14:textId="3355D803" w:rsidR="00490160" w:rsidRPr="00D57507" w:rsidRDefault="00490160">
        <w:pPr>
          <w:pStyle w:val="Footer"/>
          <w:jc w:val="center"/>
          <w:rPr>
            <w:rFonts w:ascii="Times New Roman" w:hAnsi="Times New Roman" w:cs="Times New Roman"/>
            <w:sz w:val="24"/>
            <w:szCs w:val="24"/>
          </w:rPr>
        </w:pPr>
        <w:r w:rsidRPr="00D57507">
          <w:rPr>
            <w:rFonts w:ascii="Times New Roman" w:hAnsi="Times New Roman" w:cs="Times New Roman"/>
            <w:sz w:val="24"/>
            <w:szCs w:val="24"/>
          </w:rPr>
          <w:fldChar w:fldCharType="begin"/>
        </w:r>
        <w:r w:rsidRPr="00D57507">
          <w:rPr>
            <w:rFonts w:ascii="Times New Roman" w:hAnsi="Times New Roman" w:cs="Times New Roman"/>
            <w:sz w:val="24"/>
            <w:szCs w:val="24"/>
          </w:rPr>
          <w:instrText xml:space="preserve"> PAGE   \* MERGEFORMAT </w:instrText>
        </w:r>
        <w:r w:rsidRPr="00D57507">
          <w:rPr>
            <w:rFonts w:ascii="Times New Roman" w:hAnsi="Times New Roman" w:cs="Times New Roman"/>
            <w:sz w:val="24"/>
            <w:szCs w:val="24"/>
          </w:rPr>
          <w:fldChar w:fldCharType="separate"/>
        </w:r>
        <w:r w:rsidR="00A17FB3">
          <w:rPr>
            <w:rFonts w:ascii="Times New Roman" w:hAnsi="Times New Roman" w:cs="Times New Roman"/>
            <w:noProof/>
            <w:sz w:val="24"/>
            <w:szCs w:val="24"/>
          </w:rPr>
          <w:t>6</w:t>
        </w:r>
        <w:r w:rsidRPr="00D57507">
          <w:rPr>
            <w:rFonts w:ascii="Times New Roman" w:hAnsi="Times New Roman" w:cs="Times New Roman"/>
            <w:noProof/>
            <w:sz w:val="24"/>
            <w:szCs w:val="24"/>
          </w:rPr>
          <w:fldChar w:fldCharType="end"/>
        </w:r>
      </w:p>
    </w:sdtContent>
  </w:sdt>
  <w:p w14:paraId="6833EE98" w14:textId="77777777" w:rsidR="00490160" w:rsidRDefault="004901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3EE9A" w14:textId="77777777" w:rsidR="00490160" w:rsidRDefault="00490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3EE90" w14:textId="77777777" w:rsidR="007E21F2" w:rsidRDefault="007E21F2" w:rsidP="007678D0">
      <w:pPr>
        <w:spacing w:after="0" w:line="240" w:lineRule="auto"/>
      </w:pPr>
      <w:r>
        <w:separator/>
      </w:r>
    </w:p>
  </w:footnote>
  <w:footnote w:type="continuationSeparator" w:id="0">
    <w:p w14:paraId="6833EE91" w14:textId="77777777" w:rsidR="007E21F2" w:rsidRDefault="007E21F2" w:rsidP="0076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3EE94" w14:textId="77777777" w:rsidR="00490160" w:rsidRDefault="00490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3EE95" w14:textId="77777777" w:rsidR="00490160" w:rsidRDefault="004901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3EE99" w14:textId="77777777" w:rsidR="00490160" w:rsidRDefault="00490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44B"/>
    <w:multiLevelType w:val="hybridMultilevel"/>
    <w:tmpl w:val="A9107704"/>
    <w:lvl w:ilvl="0" w:tplc="F3E2A5AC">
      <w:start w:val="1"/>
      <w:numFmt w:val="decimal"/>
      <w:lvlText w:val="%1."/>
      <w:lvlJc w:val="left"/>
      <w:pPr>
        <w:ind w:left="360" w:hanging="360"/>
      </w:pPr>
      <w:rPr>
        <w:b w:val="0"/>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5DC7483"/>
    <w:multiLevelType w:val="hybridMultilevel"/>
    <w:tmpl w:val="52F87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B6769"/>
    <w:multiLevelType w:val="hybridMultilevel"/>
    <w:tmpl w:val="D8E68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02F51"/>
    <w:multiLevelType w:val="hybridMultilevel"/>
    <w:tmpl w:val="B8D8A8C8"/>
    <w:lvl w:ilvl="0" w:tplc="9AFE8DB0">
      <w:start w:val="1"/>
      <w:numFmt w:val="decimal"/>
      <w:lvlText w:val="%1."/>
      <w:lvlJc w:val="left"/>
      <w:pPr>
        <w:ind w:left="360" w:hanging="360"/>
      </w:pPr>
      <w:rPr>
        <w:rFonts w:ascii="Times New Roman" w:hAnsi="Times New Roman" w:cs="Times New Roman" w:hint="default"/>
        <w:b w:val="0"/>
        <w:color w:val="auto"/>
      </w:rPr>
    </w:lvl>
    <w:lvl w:ilvl="1" w:tplc="C8724FFC">
      <w:start w:val="1"/>
      <w:numFmt w:val="lowerLetter"/>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0CB73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6" w15:restartNumberingAfterBreak="0">
    <w:nsid w:val="18327664"/>
    <w:multiLevelType w:val="multilevel"/>
    <w:tmpl w:val="04546C76"/>
    <w:lvl w:ilvl="0">
      <w:start w:val="1"/>
      <w:numFmt w:val="decimal"/>
      <w:pStyle w:val="NumberLevel1"/>
      <w:lvlText w:val="%1."/>
      <w:lvlJc w:val="left"/>
      <w:pPr>
        <w:tabs>
          <w:tab w:val="num" w:pos="851"/>
        </w:tabs>
        <w:ind w:left="851" w:hanging="709"/>
      </w:pPr>
      <w:rPr>
        <w:b w:val="0"/>
        <w:i w:val="0"/>
        <w:sz w:val="20"/>
      </w:rPr>
    </w:lvl>
    <w:lvl w:ilvl="1">
      <w:start w:val="1"/>
      <w:numFmt w:val="decimal"/>
      <w:pStyle w:val="NumberLevel2"/>
      <w:lvlText w:val="%1.%2."/>
      <w:lvlJc w:val="left"/>
      <w:pPr>
        <w:tabs>
          <w:tab w:val="num" w:pos="709"/>
        </w:tabs>
        <w:ind w:left="709" w:hanging="709"/>
      </w:pPr>
      <w:rPr>
        <w:sz w:val="20"/>
      </w:rPr>
    </w:lvl>
    <w:lvl w:ilvl="2">
      <w:start w:val="1"/>
      <w:numFmt w:val="decimal"/>
      <w:pStyle w:val="NumberLevel3"/>
      <w:lvlText w:val="%1.%2.%3."/>
      <w:lvlJc w:val="left"/>
      <w:pPr>
        <w:tabs>
          <w:tab w:val="num" w:pos="709"/>
        </w:tabs>
        <w:ind w:left="709" w:hanging="709"/>
      </w:pPr>
      <w:rPr>
        <w:sz w:val="20"/>
      </w:rPr>
    </w:lvl>
    <w:lvl w:ilvl="3">
      <w:start w:val="1"/>
      <w:numFmt w:val="lowerLetter"/>
      <w:pStyle w:val="NumberLevel4"/>
      <w:lvlText w:val="%4."/>
      <w:lvlJc w:val="left"/>
      <w:pPr>
        <w:tabs>
          <w:tab w:val="num" w:pos="1134"/>
        </w:tabs>
        <w:ind w:left="1134" w:hanging="425"/>
      </w:pPr>
    </w:lvl>
    <w:lvl w:ilvl="4">
      <w:start w:val="1"/>
      <w:numFmt w:val="bullet"/>
      <w:pStyle w:val="NumberLevel5"/>
      <w:lvlText w:val="–"/>
      <w:lvlJc w:val="left"/>
      <w:pPr>
        <w:tabs>
          <w:tab w:val="num" w:pos="1559"/>
        </w:tabs>
        <w:ind w:left="1559" w:hanging="425"/>
      </w:pPr>
      <w:rPr>
        <w:b w:val="0"/>
        <w:i w:val="0"/>
      </w:rPr>
    </w:lvl>
    <w:lvl w:ilvl="5">
      <w:start w:val="1"/>
      <w:numFmt w:val="bullet"/>
      <w:pStyle w:val="NumberLevel6"/>
      <w:lvlText w:val="–"/>
      <w:lvlJc w:val="left"/>
      <w:pPr>
        <w:tabs>
          <w:tab w:val="num" w:pos="1985"/>
        </w:tabs>
        <w:ind w:left="1985" w:hanging="426"/>
      </w:pPr>
      <w:rPr>
        <w:b w:val="0"/>
        <w:i w:val="0"/>
      </w:rPr>
    </w:lvl>
    <w:lvl w:ilvl="6">
      <w:start w:val="1"/>
      <w:numFmt w:val="bullet"/>
      <w:pStyle w:val="NumberLevel7"/>
      <w:lvlText w:val="–"/>
      <w:lvlJc w:val="left"/>
      <w:pPr>
        <w:tabs>
          <w:tab w:val="num" w:pos="2410"/>
        </w:tabs>
        <w:ind w:left="2410" w:hanging="425"/>
      </w:pPr>
      <w:rPr>
        <w:b w:val="0"/>
        <w:i w:val="0"/>
      </w:rPr>
    </w:lvl>
    <w:lvl w:ilvl="7">
      <w:start w:val="1"/>
      <w:numFmt w:val="bullet"/>
      <w:pStyle w:val="NumberLevel8"/>
      <w:lvlText w:val="–"/>
      <w:lvlJc w:val="left"/>
      <w:pPr>
        <w:tabs>
          <w:tab w:val="num" w:pos="2835"/>
        </w:tabs>
        <w:ind w:left="2835" w:hanging="425"/>
      </w:pPr>
      <w:rPr>
        <w:b w:val="0"/>
        <w:i w:val="0"/>
      </w:rPr>
    </w:lvl>
    <w:lvl w:ilvl="8">
      <w:start w:val="1"/>
      <w:numFmt w:val="bullet"/>
      <w:pStyle w:val="NumberLevel9"/>
      <w:lvlText w:val="–"/>
      <w:lvlJc w:val="left"/>
      <w:pPr>
        <w:tabs>
          <w:tab w:val="num" w:pos="3260"/>
        </w:tabs>
        <w:ind w:left="3260" w:hanging="425"/>
      </w:pPr>
      <w:rPr>
        <w:b w:val="0"/>
        <w:i w:val="0"/>
      </w:rPr>
    </w:lvl>
  </w:abstractNum>
  <w:abstractNum w:abstractNumId="7" w15:restartNumberingAfterBreak="0">
    <w:nsid w:val="213A6A0D"/>
    <w:multiLevelType w:val="hybridMultilevel"/>
    <w:tmpl w:val="14A2F1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43C3C1C"/>
    <w:multiLevelType w:val="hybridMultilevel"/>
    <w:tmpl w:val="5A7CA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881B72"/>
    <w:multiLevelType w:val="hybridMultilevel"/>
    <w:tmpl w:val="48881E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5003003"/>
    <w:multiLevelType w:val="hybridMultilevel"/>
    <w:tmpl w:val="A51A81F6"/>
    <w:lvl w:ilvl="0" w:tplc="8084EA28">
      <w:numFmt w:val="bullet"/>
      <w:lvlText w:val="·"/>
      <w:lvlJc w:val="left"/>
      <w:pPr>
        <w:ind w:left="960" w:hanging="60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056A9A"/>
    <w:multiLevelType w:val="hybridMultilevel"/>
    <w:tmpl w:val="5A3E6C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86602E"/>
    <w:multiLevelType w:val="hybridMultilevel"/>
    <w:tmpl w:val="1D382E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136DE2"/>
    <w:multiLevelType w:val="hybridMultilevel"/>
    <w:tmpl w:val="1E4CCC52"/>
    <w:lvl w:ilvl="0" w:tplc="E73CA3D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8948EC"/>
    <w:multiLevelType w:val="hybridMultilevel"/>
    <w:tmpl w:val="96A0F90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5" w15:restartNumberingAfterBreak="0">
    <w:nsid w:val="5E74458D"/>
    <w:multiLevelType w:val="hybridMultilevel"/>
    <w:tmpl w:val="6A4A17C6"/>
    <w:lvl w:ilvl="0" w:tplc="8C3C5B4A">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271064"/>
    <w:multiLevelType w:val="hybridMultilevel"/>
    <w:tmpl w:val="B8D8A8C8"/>
    <w:lvl w:ilvl="0" w:tplc="9AFE8DB0">
      <w:start w:val="1"/>
      <w:numFmt w:val="decimal"/>
      <w:lvlText w:val="%1."/>
      <w:lvlJc w:val="left"/>
      <w:pPr>
        <w:ind w:left="360" w:hanging="360"/>
      </w:pPr>
      <w:rPr>
        <w:rFonts w:ascii="Times New Roman" w:hAnsi="Times New Roman" w:cs="Times New Roman" w:hint="default"/>
        <w:b w:val="0"/>
        <w:color w:val="auto"/>
      </w:rPr>
    </w:lvl>
    <w:lvl w:ilvl="1" w:tplc="C8724FFC">
      <w:start w:val="1"/>
      <w:numFmt w:val="lowerLetter"/>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255105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AA22F1"/>
    <w:multiLevelType w:val="hybridMultilevel"/>
    <w:tmpl w:val="5EDEF4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A1B4D55"/>
    <w:multiLevelType w:val="hybridMultilevel"/>
    <w:tmpl w:val="D6B204F4"/>
    <w:lvl w:ilvl="0" w:tplc="DDF0F3C8">
      <w:start w:val="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5D4A79"/>
    <w:multiLevelType w:val="hybridMultilevel"/>
    <w:tmpl w:val="FCE80FC6"/>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D12DC6"/>
    <w:multiLevelType w:val="hybridMultilevel"/>
    <w:tmpl w:val="6E8EAC96"/>
    <w:lvl w:ilvl="0" w:tplc="0C090001">
      <w:start w:val="1"/>
      <w:numFmt w:val="bullet"/>
      <w:lvlText w:val=""/>
      <w:lvlJc w:val="left"/>
      <w:pPr>
        <w:ind w:left="690" w:hanging="360"/>
      </w:pPr>
      <w:rPr>
        <w:rFonts w:ascii="Symbol" w:hAnsi="Symbol" w:hint="default"/>
      </w:rPr>
    </w:lvl>
    <w:lvl w:ilvl="1" w:tplc="0C090003" w:tentative="1">
      <w:start w:val="1"/>
      <w:numFmt w:val="bullet"/>
      <w:lvlText w:val="o"/>
      <w:lvlJc w:val="left"/>
      <w:pPr>
        <w:ind w:left="1410" w:hanging="360"/>
      </w:pPr>
      <w:rPr>
        <w:rFonts w:ascii="Courier New" w:hAnsi="Courier New" w:cs="Courier New" w:hint="default"/>
      </w:rPr>
    </w:lvl>
    <w:lvl w:ilvl="2" w:tplc="0C090005" w:tentative="1">
      <w:start w:val="1"/>
      <w:numFmt w:val="bullet"/>
      <w:lvlText w:val=""/>
      <w:lvlJc w:val="left"/>
      <w:pPr>
        <w:ind w:left="2130" w:hanging="360"/>
      </w:pPr>
      <w:rPr>
        <w:rFonts w:ascii="Wingdings" w:hAnsi="Wingdings" w:hint="default"/>
      </w:rPr>
    </w:lvl>
    <w:lvl w:ilvl="3" w:tplc="0C090001" w:tentative="1">
      <w:start w:val="1"/>
      <w:numFmt w:val="bullet"/>
      <w:lvlText w:val=""/>
      <w:lvlJc w:val="left"/>
      <w:pPr>
        <w:ind w:left="2850" w:hanging="360"/>
      </w:pPr>
      <w:rPr>
        <w:rFonts w:ascii="Symbol" w:hAnsi="Symbol" w:hint="default"/>
      </w:rPr>
    </w:lvl>
    <w:lvl w:ilvl="4" w:tplc="0C090003" w:tentative="1">
      <w:start w:val="1"/>
      <w:numFmt w:val="bullet"/>
      <w:lvlText w:val="o"/>
      <w:lvlJc w:val="left"/>
      <w:pPr>
        <w:ind w:left="3570" w:hanging="360"/>
      </w:pPr>
      <w:rPr>
        <w:rFonts w:ascii="Courier New" w:hAnsi="Courier New" w:cs="Courier New" w:hint="default"/>
      </w:rPr>
    </w:lvl>
    <w:lvl w:ilvl="5" w:tplc="0C090005" w:tentative="1">
      <w:start w:val="1"/>
      <w:numFmt w:val="bullet"/>
      <w:lvlText w:val=""/>
      <w:lvlJc w:val="left"/>
      <w:pPr>
        <w:ind w:left="4290" w:hanging="360"/>
      </w:pPr>
      <w:rPr>
        <w:rFonts w:ascii="Wingdings" w:hAnsi="Wingdings" w:hint="default"/>
      </w:rPr>
    </w:lvl>
    <w:lvl w:ilvl="6" w:tplc="0C090001" w:tentative="1">
      <w:start w:val="1"/>
      <w:numFmt w:val="bullet"/>
      <w:lvlText w:val=""/>
      <w:lvlJc w:val="left"/>
      <w:pPr>
        <w:ind w:left="5010" w:hanging="360"/>
      </w:pPr>
      <w:rPr>
        <w:rFonts w:ascii="Symbol" w:hAnsi="Symbol" w:hint="default"/>
      </w:rPr>
    </w:lvl>
    <w:lvl w:ilvl="7" w:tplc="0C090003" w:tentative="1">
      <w:start w:val="1"/>
      <w:numFmt w:val="bullet"/>
      <w:lvlText w:val="o"/>
      <w:lvlJc w:val="left"/>
      <w:pPr>
        <w:ind w:left="5730" w:hanging="360"/>
      </w:pPr>
      <w:rPr>
        <w:rFonts w:ascii="Courier New" w:hAnsi="Courier New" w:cs="Courier New" w:hint="default"/>
      </w:rPr>
    </w:lvl>
    <w:lvl w:ilvl="8" w:tplc="0C090005" w:tentative="1">
      <w:start w:val="1"/>
      <w:numFmt w:val="bullet"/>
      <w:lvlText w:val=""/>
      <w:lvlJc w:val="left"/>
      <w:pPr>
        <w:ind w:left="6450" w:hanging="360"/>
      </w:pPr>
      <w:rPr>
        <w:rFonts w:ascii="Wingdings" w:hAnsi="Wingdings" w:hint="default"/>
      </w:rPr>
    </w:lvl>
  </w:abstractNum>
  <w:abstractNum w:abstractNumId="22" w15:restartNumberingAfterBreak="0">
    <w:nsid w:val="72A866A1"/>
    <w:multiLevelType w:val="hybridMultilevel"/>
    <w:tmpl w:val="0B6479C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74F34E5F"/>
    <w:multiLevelType w:val="hybridMultilevel"/>
    <w:tmpl w:val="134A4AB2"/>
    <w:lvl w:ilvl="0" w:tplc="FA4610A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A892117"/>
    <w:multiLevelType w:val="hybridMultilevel"/>
    <w:tmpl w:val="72CEEB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EE3FD3"/>
    <w:multiLevelType w:val="hybridMultilevel"/>
    <w:tmpl w:val="B4942F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lvlOverride w:ilvl="0">
      <w:startOverride w:val="1"/>
    </w:lvlOverride>
  </w:num>
  <w:num w:numId="2">
    <w:abstractNumId w:val="15"/>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9"/>
  </w:num>
  <w:num w:numId="6">
    <w:abstractNumId w:val="11"/>
  </w:num>
  <w:num w:numId="7">
    <w:abstractNumId w:val="25"/>
  </w:num>
  <w:num w:numId="8">
    <w:abstractNumId w:val="18"/>
  </w:num>
  <w:num w:numId="9">
    <w:abstractNumId w:val="24"/>
  </w:num>
  <w:num w:numId="10">
    <w:abstractNumId w:val="7"/>
  </w:num>
  <w:num w:numId="11">
    <w:abstractNumId w:val="16"/>
  </w:num>
  <w:num w:numId="12">
    <w:abstractNumId w:val="17"/>
  </w:num>
  <w:num w:numId="13">
    <w:abstractNumId w:val="4"/>
  </w:num>
  <w:num w:numId="14">
    <w:abstractNumId w:val="20"/>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3"/>
  </w:num>
  <w:num w:numId="19">
    <w:abstractNumId w:val="19"/>
  </w:num>
  <w:num w:numId="20">
    <w:abstractNumId w:val="22"/>
  </w:num>
  <w:num w:numId="21">
    <w:abstractNumId w:val="23"/>
  </w:num>
  <w:num w:numId="22">
    <w:abstractNumId w:val="5"/>
  </w:num>
  <w:num w:numId="23">
    <w:abstractNumId w:val="2"/>
  </w:num>
  <w:num w:numId="24">
    <w:abstractNumId w:val="12"/>
  </w:num>
  <w:num w:numId="25">
    <w:abstractNumId w:val="13"/>
  </w:num>
  <w:num w:numId="26">
    <w:abstractNumId w:val="14"/>
  </w:num>
  <w:num w:numId="27">
    <w:abstractNumId w:val="1"/>
  </w:num>
  <w:num w:numId="28">
    <w:abstractNumId w:val="8"/>
  </w:num>
  <w:num w:numId="29">
    <w:abstractNumId w:val="21"/>
  </w:num>
  <w:num w:numId="3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AD"/>
    <w:rsid w:val="000011E1"/>
    <w:rsid w:val="00002715"/>
    <w:rsid w:val="00003406"/>
    <w:rsid w:val="000034E7"/>
    <w:rsid w:val="0000396E"/>
    <w:rsid w:val="00003AFA"/>
    <w:rsid w:val="000064A5"/>
    <w:rsid w:val="0001047B"/>
    <w:rsid w:val="00010AC5"/>
    <w:rsid w:val="00013820"/>
    <w:rsid w:val="00014E2D"/>
    <w:rsid w:val="000161AB"/>
    <w:rsid w:val="00020863"/>
    <w:rsid w:val="00021268"/>
    <w:rsid w:val="00022958"/>
    <w:rsid w:val="00023FF6"/>
    <w:rsid w:val="00024125"/>
    <w:rsid w:val="00027407"/>
    <w:rsid w:val="00030818"/>
    <w:rsid w:val="0003104D"/>
    <w:rsid w:val="0003194C"/>
    <w:rsid w:val="000350F9"/>
    <w:rsid w:val="00036D46"/>
    <w:rsid w:val="00042801"/>
    <w:rsid w:val="00043005"/>
    <w:rsid w:val="00043687"/>
    <w:rsid w:val="00044A3A"/>
    <w:rsid w:val="00044DF4"/>
    <w:rsid w:val="000476C4"/>
    <w:rsid w:val="00047BB9"/>
    <w:rsid w:val="0005262C"/>
    <w:rsid w:val="00053861"/>
    <w:rsid w:val="00054AE3"/>
    <w:rsid w:val="00056401"/>
    <w:rsid w:val="00056BCE"/>
    <w:rsid w:val="00062F53"/>
    <w:rsid w:val="00063234"/>
    <w:rsid w:val="0006360A"/>
    <w:rsid w:val="000640DC"/>
    <w:rsid w:val="00065D91"/>
    <w:rsid w:val="000729EF"/>
    <w:rsid w:val="00072A82"/>
    <w:rsid w:val="0007717C"/>
    <w:rsid w:val="00077787"/>
    <w:rsid w:val="000802CC"/>
    <w:rsid w:val="00081C83"/>
    <w:rsid w:val="00081CBF"/>
    <w:rsid w:val="00082C36"/>
    <w:rsid w:val="0008504D"/>
    <w:rsid w:val="0008530A"/>
    <w:rsid w:val="00087208"/>
    <w:rsid w:val="000923E4"/>
    <w:rsid w:val="00093237"/>
    <w:rsid w:val="0009734D"/>
    <w:rsid w:val="000A24B1"/>
    <w:rsid w:val="000A35C7"/>
    <w:rsid w:val="000A4299"/>
    <w:rsid w:val="000A5EBD"/>
    <w:rsid w:val="000A6E66"/>
    <w:rsid w:val="000B218E"/>
    <w:rsid w:val="000B2ED1"/>
    <w:rsid w:val="000B3DC0"/>
    <w:rsid w:val="000B562D"/>
    <w:rsid w:val="000B59E5"/>
    <w:rsid w:val="000B64B0"/>
    <w:rsid w:val="000B70BC"/>
    <w:rsid w:val="000C29A8"/>
    <w:rsid w:val="000C41C7"/>
    <w:rsid w:val="000C55D4"/>
    <w:rsid w:val="000C5B9E"/>
    <w:rsid w:val="000C5C5A"/>
    <w:rsid w:val="000C6536"/>
    <w:rsid w:val="000D2276"/>
    <w:rsid w:val="000D230B"/>
    <w:rsid w:val="000D2A3F"/>
    <w:rsid w:val="000D2A54"/>
    <w:rsid w:val="000D5061"/>
    <w:rsid w:val="000D61B9"/>
    <w:rsid w:val="000D67AE"/>
    <w:rsid w:val="000D68D7"/>
    <w:rsid w:val="000D788B"/>
    <w:rsid w:val="000E1533"/>
    <w:rsid w:val="000E1DFA"/>
    <w:rsid w:val="000E331D"/>
    <w:rsid w:val="000E40F7"/>
    <w:rsid w:val="000E4889"/>
    <w:rsid w:val="000E674C"/>
    <w:rsid w:val="000E7157"/>
    <w:rsid w:val="000E7BFC"/>
    <w:rsid w:val="000E7EB8"/>
    <w:rsid w:val="000F0507"/>
    <w:rsid w:val="000F3001"/>
    <w:rsid w:val="000F35AC"/>
    <w:rsid w:val="000F5021"/>
    <w:rsid w:val="000F5213"/>
    <w:rsid w:val="000F5709"/>
    <w:rsid w:val="00101B68"/>
    <w:rsid w:val="001021FB"/>
    <w:rsid w:val="00103372"/>
    <w:rsid w:val="001045C0"/>
    <w:rsid w:val="00106566"/>
    <w:rsid w:val="00107DDC"/>
    <w:rsid w:val="00110880"/>
    <w:rsid w:val="00111749"/>
    <w:rsid w:val="00113CA2"/>
    <w:rsid w:val="00116137"/>
    <w:rsid w:val="00116630"/>
    <w:rsid w:val="001179DA"/>
    <w:rsid w:val="0012012C"/>
    <w:rsid w:val="00121DC4"/>
    <w:rsid w:val="00123AA6"/>
    <w:rsid w:val="001243F6"/>
    <w:rsid w:val="00130F11"/>
    <w:rsid w:val="0013359A"/>
    <w:rsid w:val="00135FB1"/>
    <w:rsid w:val="001373FD"/>
    <w:rsid w:val="00137760"/>
    <w:rsid w:val="00140263"/>
    <w:rsid w:val="00140337"/>
    <w:rsid w:val="00140D9E"/>
    <w:rsid w:val="00141D31"/>
    <w:rsid w:val="00146792"/>
    <w:rsid w:val="00146FAE"/>
    <w:rsid w:val="00147B88"/>
    <w:rsid w:val="0015130C"/>
    <w:rsid w:val="001526CD"/>
    <w:rsid w:val="00153E58"/>
    <w:rsid w:val="001571AA"/>
    <w:rsid w:val="0016137C"/>
    <w:rsid w:val="00162B91"/>
    <w:rsid w:val="00163CE9"/>
    <w:rsid w:val="001657A8"/>
    <w:rsid w:val="00165861"/>
    <w:rsid w:val="00165E62"/>
    <w:rsid w:val="00171E15"/>
    <w:rsid w:val="00182AAE"/>
    <w:rsid w:val="00182D39"/>
    <w:rsid w:val="001865BB"/>
    <w:rsid w:val="001924B6"/>
    <w:rsid w:val="00193DD0"/>
    <w:rsid w:val="00193E88"/>
    <w:rsid w:val="001951C6"/>
    <w:rsid w:val="001A01C4"/>
    <w:rsid w:val="001A0433"/>
    <w:rsid w:val="001A1385"/>
    <w:rsid w:val="001A4ED4"/>
    <w:rsid w:val="001A537B"/>
    <w:rsid w:val="001A6A58"/>
    <w:rsid w:val="001B130F"/>
    <w:rsid w:val="001B1527"/>
    <w:rsid w:val="001B15C1"/>
    <w:rsid w:val="001B2DA8"/>
    <w:rsid w:val="001B334C"/>
    <w:rsid w:val="001B5F08"/>
    <w:rsid w:val="001B770E"/>
    <w:rsid w:val="001C074A"/>
    <w:rsid w:val="001C1DAF"/>
    <w:rsid w:val="001C3AB4"/>
    <w:rsid w:val="001C6638"/>
    <w:rsid w:val="001C732C"/>
    <w:rsid w:val="001C7B21"/>
    <w:rsid w:val="001D02D3"/>
    <w:rsid w:val="001D6CA9"/>
    <w:rsid w:val="001D73B1"/>
    <w:rsid w:val="001E0224"/>
    <w:rsid w:val="001E0A51"/>
    <w:rsid w:val="001E1732"/>
    <w:rsid w:val="001E1784"/>
    <w:rsid w:val="001E289A"/>
    <w:rsid w:val="001E2B0F"/>
    <w:rsid w:val="001E3489"/>
    <w:rsid w:val="001E49D3"/>
    <w:rsid w:val="001E5A69"/>
    <w:rsid w:val="001E6B28"/>
    <w:rsid w:val="001E781E"/>
    <w:rsid w:val="001F4889"/>
    <w:rsid w:val="001F5687"/>
    <w:rsid w:val="001F5F1C"/>
    <w:rsid w:val="001F6151"/>
    <w:rsid w:val="001F72C9"/>
    <w:rsid w:val="002004D3"/>
    <w:rsid w:val="00202F10"/>
    <w:rsid w:val="002071BD"/>
    <w:rsid w:val="0021466D"/>
    <w:rsid w:val="00215925"/>
    <w:rsid w:val="00215940"/>
    <w:rsid w:val="00215B8B"/>
    <w:rsid w:val="00215EBE"/>
    <w:rsid w:val="002161E9"/>
    <w:rsid w:val="002179C2"/>
    <w:rsid w:val="00221131"/>
    <w:rsid w:val="00221FE0"/>
    <w:rsid w:val="00222771"/>
    <w:rsid w:val="00222946"/>
    <w:rsid w:val="0022488B"/>
    <w:rsid w:val="002262A3"/>
    <w:rsid w:val="002270DA"/>
    <w:rsid w:val="00227F26"/>
    <w:rsid w:val="00230175"/>
    <w:rsid w:val="00231309"/>
    <w:rsid w:val="002319C9"/>
    <w:rsid w:val="002323F7"/>
    <w:rsid w:val="002325BE"/>
    <w:rsid w:val="002341F3"/>
    <w:rsid w:val="002349C9"/>
    <w:rsid w:val="00235452"/>
    <w:rsid w:val="002368EC"/>
    <w:rsid w:val="002372DE"/>
    <w:rsid w:val="0023797E"/>
    <w:rsid w:val="00237F57"/>
    <w:rsid w:val="00240498"/>
    <w:rsid w:val="00241F76"/>
    <w:rsid w:val="00244847"/>
    <w:rsid w:val="00246B0F"/>
    <w:rsid w:val="002505A9"/>
    <w:rsid w:val="00252A05"/>
    <w:rsid w:val="00253A82"/>
    <w:rsid w:val="00254CA3"/>
    <w:rsid w:val="0025513B"/>
    <w:rsid w:val="00260468"/>
    <w:rsid w:val="00262047"/>
    <w:rsid w:val="002654F3"/>
    <w:rsid w:val="00272A5B"/>
    <w:rsid w:val="00273992"/>
    <w:rsid w:val="00276C66"/>
    <w:rsid w:val="002776C0"/>
    <w:rsid w:val="0027771C"/>
    <w:rsid w:val="00280096"/>
    <w:rsid w:val="0028056A"/>
    <w:rsid w:val="002873FF"/>
    <w:rsid w:val="002900A1"/>
    <w:rsid w:val="002910CB"/>
    <w:rsid w:val="00291418"/>
    <w:rsid w:val="002929F5"/>
    <w:rsid w:val="00292ADB"/>
    <w:rsid w:val="00292D9C"/>
    <w:rsid w:val="002A31B8"/>
    <w:rsid w:val="002A368C"/>
    <w:rsid w:val="002A3EA2"/>
    <w:rsid w:val="002A54B2"/>
    <w:rsid w:val="002A5FD0"/>
    <w:rsid w:val="002A6793"/>
    <w:rsid w:val="002A6E7C"/>
    <w:rsid w:val="002A6E88"/>
    <w:rsid w:val="002A7780"/>
    <w:rsid w:val="002B002C"/>
    <w:rsid w:val="002B002E"/>
    <w:rsid w:val="002B04DF"/>
    <w:rsid w:val="002B214F"/>
    <w:rsid w:val="002B4DF6"/>
    <w:rsid w:val="002B565C"/>
    <w:rsid w:val="002B7964"/>
    <w:rsid w:val="002C09F2"/>
    <w:rsid w:val="002C12B1"/>
    <w:rsid w:val="002C1932"/>
    <w:rsid w:val="002C279B"/>
    <w:rsid w:val="002C2F97"/>
    <w:rsid w:val="002C39DC"/>
    <w:rsid w:val="002C43F0"/>
    <w:rsid w:val="002C496A"/>
    <w:rsid w:val="002C6A4B"/>
    <w:rsid w:val="002C7413"/>
    <w:rsid w:val="002D34EF"/>
    <w:rsid w:val="002D5D26"/>
    <w:rsid w:val="002D6773"/>
    <w:rsid w:val="002E0B34"/>
    <w:rsid w:val="002E32EC"/>
    <w:rsid w:val="002E39AF"/>
    <w:rsid w:val="002E4528"/>
    <w:rsid w:val="002E6091"/>
    <w:rsid w:val="002E6273"/>
    <w:rsid w:val="002E7A84"/>
    <w:rsid w:val="002F0453"/>
    <w:rsid w:val="002F1194"/>
    <w:rsid w:val="002F4573"/>
    <w:rsid w:val="002F6C24"/>
    <w:rsid w:val="002F77A9"/>
    <w:rsid w:val="002F7AC2"/>
    <w:rsid w:val="00304F63"/>
    <w:rsid w:val="00305125"/>
    <w:rsid w:val="003054DA"/>
    <w:rsid w:val="00306358"/>
    <w:rsid w:val="00307154"/>
    <w:rsid w:val="00316D90"/>
    <w:rsid w:val="00317EA8"/>
    <w:rsid w:val="00317FFA"/>
    <w:rsid w:val="003201A0"/>
    <w:rsid w:val="00320555"/>
    <w:rsid w:val="00320EFD"/>
    <w:rsid w:val="003233C5"/>
    <w:rsid w:val="003238B2"/>
    <w:rsid w:val="00327106"/>
    <w:rsid w:val="003272D1"/>
    <w:rsid w:val="00331EFA"/>
    <w:rsid w:val="0033219E"/>
    <w:rsid w:val="00335CD4"/>
    <w:rsid w:val="00335FCA"/>
    <w:rsid w:val="00340AB7"/>
    <w:rsid w:val="00341919"/>
    <w:rsid w:val="003431C6"/>
    <w:rsid w:val="003443F3"/>
    <w:rsid w:val="0034472A"/>
    <w:rsid w:val="00346176"/>
    <w:rsid w:val="00346464"/>
    <w:rsid w:val="00350754"/>
    <w:rsid w:val="00352852"/>
    <w:rsid w:val="0035422F"/>
    <w:rsid w:val="00354BA5"/>
    <w:rsid w:val="00354F0A"/>
    <w:rsid w:val="00360309"/>
    <w:rsid w:val="003611B6"/>
    <w:rsid w:val="003626FB"/>
    <w:rsid w:val="0036342E"/>
    <w:rsid w:val="003634E8"/>
    <w:rsid w:val="00364783"/>
    <w:rsid w:val="0036519C"/>
    <w:rsid w:val="00372312"/>
    <w:rsid w:val="00372BB4"/>
    <w:rsid w:val="003744BA"/>
    <w:rsid w:val="00375083"/>
    <w:rsid w:val="00376402"/>
    <w:rsid w:val="00376DA0"/>
    <w:rsid w:val="00377FC2"/>
    <w:rsid w:val="003803BB"/>
    <w:rsid w:val="00382775"/>
    <w:rsid w:val="00382FC6"/>
    <w:rsid w:val="003830F4"/>
    <w:rsid w:val="00383C24"/>
    <w:rsid w:val="0038740B"/>
    <w:rsid w:val="003932BD"/>
    <w:rsid w:val="00393306"/>
    <w:rsid w:val="003A0629"/>
    <w:rsid w:val="003A417D"/>
    <w:rsid w:val="003A4A15"/>
    <w:rsid w:val="003A52B5"/>
    <w:rsid w:val="003A7481"/>
    <w:rsid w:val="003B4826"/>
    <w:rsid w:val="003B5AF8"/>
    <w:rsid w:val="003B5CF0"/>
    <w:rsid w:val="003B6862"/>
    <w:rsid w:val="003B7CE2"/>
    <w:rsid w:val="003C1457"/>
    <w:rsid w:val="003C1555"/>
    <w:rsid w:val="003C3D08"/>
    <w:rsid w:val="003C4675"/>
    <w:rsid w:val="003C4D41"/>
    <w:rsid w:val="003C5CCA"/>
    <w:rsid w:val="003D10A4"/>
    <w:rsid w:val="003D11AD"/>
    <w:rsid w:val="003D2757"/>
    <w:rsid w:val="003D444C"/>
    <w:rsid w:val="003D514B"/>
    <w:rsid w:val="003D711D"/>
    <w:rsid w:val="003E2985"/>
    <w:rsid w:val="003E52F8"/>
    <w:rsid w:val="003E61FA"/>
    <w:rsid w:val="003E707B"/>
    <w:rsid w:val="003F0C14"/>
    <w:rsid w:val="003F14CF"/>
    <w:rsid w:val="003F1CA4"/>
    <w:rsid w:val="003F24C9"/>
    <w:rsid w:val="003F2A6B"/>
    <w:rsid w:val="003F4CEF"/>
    <w:rsid w:val="003F55B0"/>
    <w:rsid w:val="003F5D45"/>
    <w:rsid w:val="003F6E0D"/>
    <w:rsid w:val="003F79BE"/>
    <w:rsid w:val="00401120"/>
    <w:rsid w:val="004014F4"/>
    <w:rsid w:val="004033C0"/>
    <w:rsid w:val="00405017"/>
    <w:rsid w:val="00410237"/>
    <w:rsid w:val="00412AB2"/>
    <w:rsid w:val="00412BFE"/>
    <w:rsid w:val="00416E83"/>
    <w:rsid w:val="00421587"/>
    <w:rsid w:val="004217A9"/>
    <w:rsid w:val="00421882"/>
    <w:rsid w:val="00421C67"/>
    <w:rsid w:val="00421F68"/>
    <w:rsid w:val="00422184"/>
    <w:rsid w:val="004224BD"/>
    <w:rsid w:val="00422CCE"/>
    <w:rsid w:val="00425363"/>
    <w:rsid w:val="004267CE"/>
    <w:rsid w:val="00430B67"/>
    <w:rsid w:val="00433268"/>
    <w:rsid w:val="00433830"/>
    <w:rsid w:val="00434A07"/>
    <w:rsid w:val="004414CD"/>
    <w:rsid w:val="0044398F"/>
    <w:rsid w:val="00447D18"/>
    <w:rsid w:val="00454A4D"/>
    <w:rsid w:val="00455284"/>
    <w:rsid w:val="00456536"/>
    <w:rsid w:val="004575E4"/>
    <w:rsid w:val="00457C76"/>
    <w:rsid w:val="0046369E"/>
    <w:rsid w:val="00467877"/>
    <w:rsid w:val="00467B69"/>
    <w:rsid w:val="00470156"/>
    <w:rsid w:val="004718F6"/>
    <w:rsid w:val="00471C73"/>
    <w:rsid w:val="00472C0B"/>
    <w:rsid w:val="00475330"/>
    <w:rsid w:val="00475C9A"/>
    <w:rsid w:val="00480635"/>
    <w:rsid w:val="004818ED"/>
    <w:rsid w:val="004826C2"/>
    <w:rsid w:val="00483B03"/>
    <w:rsid w:val="00490160"/>
    <w:rsid w:val="004903B2"/>
    <w:rsid w:val="004930A6"/>
    <w:rsid w:val="00495608"/>
    <w:rsid w:val="0049612E"/>
    <w:rsid w:val="004A220B"/>
    <w:rsid w:val="004A4131"/>
    <w:rsid w:val="004A569B"/>
    <w:rsid w:val="004A6443"/>
    <w:rsid w:val="004A79F7"/>
    <w:rsid w:val="004B275D"/>
    <w:rsid w:val="004B2CA9"/>
    <w:rsid w:val="004B41EB"/>
    <w:rsid w:val="004B6C06"/>
    <w:rsid w:val="004B7031"/>
    <w:rsid w:val="004C25ED"/>
    <w:rsid w:val="004C371A"/>
    <w:rsid w:val="004D3F68"/>
    <w:rsid w:val="004D5078"/>
    <w:rsid w:val="004D7738"/>
    <w:rsid w:val="004D7DBF"/>
    <w:rsid w:val="004E1696"/>
    <w:rsid w:val="004E2818"/>
    <w:rsid w:val="004E4A5B"/>
    <w:rsid w:val="004E7B50"/>
    <w:rsid w:val="004F0926"/>
    <w:rsid w:val="004F2175"/>
    <w:rsid w:val="004F24AA"/>
    <w:rsid w:val="004F3E67"/>
    <w:rsid w:val="004F42E4"/>
    <w:rsid w:val="00502433"/>
    <w:rsid w:val="005030F9"/>
    <w:rsid w:val="00505D4C"/>
    <w:rsid w:val="00513749"/>
    <w:rsid w:val="0052035F"/>
    <w:rsid w:val="005211FB"/>
    <w:rsid w:val="00521DE4"/>
    <w:rsid w:val="005232CE"/>
    <w:rsid w:val="0052629A"/>
    <w:rsid w:val="00526773"/>
    <w:rsid w:val="0053001E"/>
    <w:rsid w:val="00531065"/>
    <w:rsid w:val="00531CFD"/>
    <w:rsid w:val="00532878"/>
    <w:rsid w:val="00533C1B"/>
    <w:rsid w:val="0053566D"/>
    <w:rsid w:val="00535ACD"/>
    <w:rsid w:val="005430A2"/>
    <w:rsid w:val="00543AB5"/>
    <w:rsid w:val="0054484B"/>
    <w:rsid w:val="00547716"/>
    <w:rsid w:val="00547DBF"/>
    <w:rsid w:val="00547FBB"/>
    <w:rsid w:val="00550576"/>
    <w:rsid w:val="00550B72"/>
    <w:rsid w:val="0055161F"/>
    <w:rsid w:val="005601A8"/>
    <w:rsid w:val="005648E1"/>
    <w:rsid w:val="00565661"/>
    <w:rsid w:val="00574445"/>
    <w:rsid w:val="005759E8"/>
    <w:rsid w:val="0057642F"/>
    <w:rsid w:val="00576613"/>
    <w:rsid w:val="00577CAB"/>
    <w:rsid w:val="0058027B"/>
    <w:rsid w:val="00584239"/>
    <w:rsid w:val="00586544"/>
    <w:rsid w:val="00587D77"/>
    <w:rsid w:val="00587DCE"/>
    <w:rsid w:val="0059098F"/>
    <w:rsid w:val="005916A2"/>
    <w:rsid w:val="00593807"/>
    <w:rsid w:val="00593F1C"/>
    <w:rsid w:val="005A1E1C"/>
    <w:rsid w:val="005A378A"/>
    <w:rsid w:val="005A3913"/>
    <w:rsid w:val="005A4B14"/>
    <w:rsid w:val="005A63F1"/>
    <w:rsid w:val="005B0EC7"/>
    <w:rsid w:val="005B113C"/>
    <w:rsid w:val="005B18E7"/>
    <w:rsid w:val="005B4A35"/>
    <w:rsid w:val="005B7685"/>
    <w:rsid w:val="005B7A05"/>
    <w:rsid w:val="005B7E75"/>
    <w:rsid w:val="005C3DE6"/>
    <w:rsid w:val="005C5405"/>
    <w:rsid w:val="005C6BF0"/>
    <w:rsid w:val="005C74E2"/>
    <w:rsid w:val="005D0D92"/>
    <w:rsid w:val="005D3135"/>
    <w:rsid w:val="005D3505"/>
    <w:rsid w:val="005D4A5F"/>
    <w:rsid w:val="005E2235"/>
    <w:rsid w:val="005E493E"/>
    <w:rsid w:val="005E6D0D"/>
    <w:rsid w:val="005E7A41"/>
    <w:rsid w:val="005F0F29"/>
    <w:rsid w:val="005F2B46"/>
    <w:rsid w:val="005F5071"/>
    <w:rsid w:val="005F6B39"/>
    <w:rsid w:val="005F6DDB"/>
    <w:rsid w:val="005F6DFE"/>
    <w:rsid w:val="005F7DB6"/>
    <w:rsid w:val="0060021A"/>
    <w:rsid w:val="0060022F"/>
    <w:rsid w:val="00604BCC"/>
    <w:rsid w:val="00606826"/>
    <w:rsid w:val="006114C4"/>
    <w:rsid w:val="0061410C"/>
    <w:rsid w:val="00615B99"/>
    <w:rsid w:val="006164A5"/>
    <w:rsid w:val="006209F7"/>
    <w:rsid w:val="006228C6"/>
    <w:rsid w:val="0062419B"/>
    <w:rsid w:val="006244CC"/>
    <w:rsid w:val="006245CB"/>
    <w:rsid w:val="006317D2"/>
    <w:rsid w:val="00634D39"/>
    <w:rsid w:val="00635CD8"/>
    <w:rsid w:val="006369BD"/>
    <w:rsid w:val="00641025"/>
    <w:rsid w:val="00641866"/>
    <w:rsid w:val="00641B6B"/>
    <w:rsid w:val="00644444"/>
    <w:rsid w:val="00645392"/>
    <w:rsid w:val="006454ED"/>
    <w:rsid w:val="00650CD7"/>
    <w:rsid w:val="006527EC"/>
    <w:rsid w:val="00654EC1"/>
    <w:rsid w:val="00655267"/>
    <w:rsid w:val="00655352"/>
    <w:rsid w:val="006560B9"/>
    <w:rsid w:val="00656633"/>
    <w:rsid w:val="00656B4B"/>
    <w:rsid w:val="00660648"/>
    <w:rsid w:val="0066285A"/>
    <w:rsid w:val="00663C78"/>
    <w:rsid w:val="00664F64"/>
    <w:rsid w:val="006675B7"/>
    <w:rsid w:val="00672204"/>
    <w:rsid w:val="0067263E"/>
    <w:rsid w:val="00675545"/>
    <w:rsid w:val="00675B9C"/>
    <w:rsid w:val="006774C2"/>
    <w:rsid w:val="006803C7"/>
    <w:rsid w:val="006816D2"/>
    <w:rsid w:val="00683047"/>
    <w:rsid w:val="006831C8"/>
    <w:rsid w:val="006834D0"/>
    <w:rsid w:val="006844E9"/>
    <w:rsid w:val="00685207"/>
    <w:rsid w:val="00686563"/>
    <w:rsid w:val="006874B8"/>
    <w:rsid w:val="00691300"/>
    <w:rsid w:val="00692E74"/>
    <w:rsid w:val="00694FCF"/>
    <w:rsid w:val="00696FD7"/>
    <w:rsid w:val="006A06DE"/>
    <w:rsid w:val="006A15EB"/>
    <w:rsid w:val="006A35F2"/>
    <w:rsid w:val="006A3FDC"/>
    <w:rsid w:val="006A5345"/>
    <w:rsid w:val="006B0B02"/>
    <w:rsid w:val="006B18D6"/>
    <w:rsid w:val="006B2957"/>
    <w:rsid w:val="006B42E7"/>
    <w:rsid w:val="006B6891"/>
    <w:rsid w:val="006B6FBE"/>
    <w:rsid w:val="006C0911"/>
    <w:rsid w:val="006C29A6"/>
    <w:rsid w:val="006C2BB4"/>
    <w:rsid w:val="006C3A98"/>
    <w:rsid w:val="006C48B1"/>
    <w:rsid w:val="006C4982"/>
    <w:rsid w:val="006C687B"/>
    <w:rsid w:val="006C6AF5"/>
    <w:rsid w:val="006D09FD"/>
    <w:rsid w:val="006D21DF"/>
    <w:rsid w:val="006D231F"/>
    <w:rsid w:val="006D2BBA"/>
    <w:rsid w:val="006D3C38"/>
    <w:rsid w:val="006D69A5"/>
    <w:rsid w:val="006D7460"/>
    <w:rsid w:val="006E06D5"/>
    <w:rsid w:val="006E3C1E"/>
    <w:rsid w:val="006E3F14"/>
    <w:rsid w:val="006E4CBC"/>
    <w:rsid w:val="006E6881"/>
    <w:rsid w:val="006F25C6"/>
    <w:rsid w:val="006F5254"/>
    <w:rsid w:val="006F567E"/>
    <w:rsid w:val="006F6DC6"/>
    <w:rsid w:val="006F7543"/>
    <w:rsid w:val="00700D4A"/>
    <w:rsid w:val="00701874"/>
    <w:rsid w:val="00702F14"/>
    <w:rsid w:val="00703A0F"/>
    <w:rsid w:val="00704DC3"/>
    <w:rsid w:val="00706B2C"/>
    <w:rsid w:val="00710676"/>
    <w:rsid w:val="00712550"/>
    <w:rsid w:val="00712C29"/>
    <w:rsid w:val="00714DEB"/>
    <w:rsid w:val="0071676A"/>
    <w:rsid w:val="00716BBE"/>
    <w:rsid w:val="00717488"/>
    <w:rsid w:val="007178A4"/>
    <w:rsid w:val="00717C73"/>
    <w:rsid w:val="007208D9"/>
    <w:rsid w:val="0072207A"/>
    <w:rsid w:val="00723008"/>
    <w:rsid w:val="00723FD2"/>
    <w:rsid w:val="00724D6C"/>
    <w:rsid w:val="00725849"/>
    <w:rsid w:val="00725C1B"/>
    <w:rsid w:val="00727E15"/>
    <w:rsid w:val="0073095F"/>
    <w:rsid w:val="0073158E"/>
    <w:rsid w:val="007330C6"/>
    <w:rsid w:val="00734A80"/>
    <w:rsid w:val="00735260"/>
    <w:rsid w:val="0073772A"/>
    <w:rsid w:val="00737CA8"/>
    <w:rsid w:val="007419CA"/>
    <w:rsid w:val="00745A97"/>
    <w:rsid w:val="00747E5D"/>
    <w:rsid w:val="00751104"/>
    <w:rsid w:val="0075530D"/>
    <w:rsid w:val="00757BFE"/>
    <w:rsid w:val="007600C7"/>
    <w:rsid w:val="007600D5"/>
    <w:rsid w:val="007678D0"/>
    <w:rsid w:val="007711D6"/>
    <w:rsid w:val="00772988"/>
    <w:rsid w:val="00775DE0"/>
    <w:rsid w:val="00776454"/>
    <w:rsid w:val="007811C5"/>
    <w:rsid w:val="00785FA5"/>
    <w:rsid w:val="007905F2"/>
    <w:rsid w:val="00793685"/>
    <w:rsid w:val="007948E1"/>
    <w:rsid w:val="007974E0"/>
    <w:rsid w:val="007977DF"/>
    <w:rsid w:val="007A1283"/>
    <w:rsid w:val="007A5EFC"/>
    <w:rsid w:val="007A6ACE"/>
    <w:rsid w:val="007A6E75"/>
    <w:rsid w:val="007A7144"/>
    <w:rsid w:val="007A7303"/>
    <w:rsid w:val="007B40B7"/>
    <w:rsid w:val="007B6C5F"/>
    <w:rsid w:val="007C4C80"/>
    <w:rsid w:val="007C51C6"/>
    <w:rsid w:val="007C6067"/>
    <w:rsid w:val="007C7BEF"/>
    <w:rsid w:val="007D0801"/>
    <w:rsid w:val="007D0E25"/>
    <w:rsid w:val="007D3A3B"/>
    <w:rsid w:val="007D432F"/>
    <w:rsid w:val="007D48B2"/>
    <w:rsid w:val="007D5258"/>
    <w:rsid w:val="007D6742"/>
    <w:rsid w:val="007D6B8B"/>
    <w:rsid w:val="007D6E64"/>
    <w:rsid w:val="007D7852"/>
    <w:rsid w:val="007D78EF"/>
    <w:rsid w:val="007E04EA"/>
    <w:rsid w:val="007E21F2"/>
    <w:rsid w:val="007E3153"/>
    <w:rsid w:val="007E3555"/>
    <w:rsid w:val="007E58DF"/>
    <w:rsid w:val="007E605B"/>
    <w:rsid w:val="007E73DD"/>
    <w:rsid w:val="007E7B70"/>
    <w:rsid w:val="007F1C80"/>
    <w:rsid w:val="007F454C"/>
    <w:rsid w:val="007F4730"/>
    <w:rsid w:val="007F5A55"/>
    <w:rsid w:val="007F788B"/>
    <w:rsid w:val="00804806"/>
    <w:rsid w:val="00805576"/>
    <w:rsid w:val="0080576E"/>
    <w:rsid w:val="0080579F"/>
    <w:rsid w:val="00805F9C"/>
    <w:rsid w:val="0080727D"/>
    <w:rsid w:val="0081155E"/>
    <w:rsid w:val="008125B3"/>
    <w:rsid w:val="00814928"/>
    <w:rsid w:val="008154DB"/>
    <w:rsid w:val="0081700D"/>
    <w:rsid w:val="00817240"/>
    <w:rsid w:val="0081755D"/>
    <w:rsid w:val="00817AB0"/>
    <w:rsid w:val="00822D58"/>
    <w:rsid w:val="00823B61"/>
    <w:rsid w:val="0082540D"/>
    <w:rsid w:val="0082744E"/>
    <w:rsid w:val="00830F08"/>
    <w:rsid w:val="0083290A"/>
    <w:rsid w:val="00833F94"/>
    <w:rsid w:val="008341A5"/>
    <w:rsid w:val="0083445D"/>
    <w:rsid w:val="00836AAA"/>
    <w:rsid w:val="00836C8B"/>
    <w:rsid w:val="008376CB"/>
    <w:rsid w:val="008407E0"/>
    <w:rsid w:val="00840E39"/>
    <w:rsid w:val="0084208B"/>
    <w:rsid w:val="00846651"/>
    <w:rsid w:val="00852407"/>
    <w:rsid w:val="008570B5"/>
    <w:rsid w:val="008572B5"/>
    <w:rsid w:val="00857436"/>
    <w:rsid w:val="008579A4"/>
    <w:rsid w:val="00860163"/>
    <w:rsid w:val="00862072"/>
    <w:rsid w:val="00862476"/>
    <w:rsid w:val="008636ED"/>
    <w:rsid w:val="00870A13"/>
    <w:rsid w:val="00871D8D"/>
    <w:rsid w:val="00872C12"/>
    <w:rsid w:val="00873172"/>
    <w:rsid w:val="00876D85"/>
    <w:rsid w:val="0087730F"/>
    <w:rsid w:val="00881721"/>
    <w:rsid w:val="0088244D"/>
    <w:rsid w:val="00882DE5"/>
    <w:rsid w:val="00887259"/>
    <w:rsid w:val="00887311"/>
    <w:rsid w:val="00890A4F"/>
    <w:rsid w:val="00893650"/>
    <w:rsid w:val="008938D1"/>
    <w:rsid w:val="00893A2C"/>
    <w:rsid w:val="008940EA"/>
    <w:rsid w:val="00894352"/>
    <w:rsid w:val="00894973"/>
    <w:rsid w:val="008972E2"/>
    <w:rsid w:val="00897F1E"/>
    <w:rsid w:val="008A07A7"/>
    <w:rsid w:val="008A3E85"/>
    <w:rsid w:val="008A474D"/>
    <w:rsid w:val="008A47CD"/>
    <w:rsid w:val="008A6026"/>
    <w:rsid w:val="008B264F"/>
    <w:rsid w:val="008B3F31"/>
    <w:rsid w:val="008B4397"/>
    <w:rsid w:val="008B479E"/>
    <w:rsid w:val="008B5EFE"/>
    <w:rsid w:val="008C15FF"/>
    <w:rsid w:val="008C2539"/>
    <w:rsid w:val="008C433E"/>
    <w:rsid w:val="008C5486"/>
    <w:rsid w:val="008C5D67"/>
    <w:rsid w:val="008C6447"/>
    <w:rsid w:val="008C646D"/>
    <w:rsid w:val="008C67F5"/>
    <w:rsid w:val="008C73FA"/>
    <w:rsid w:val="008C7769"/>
    <w:rsid w:val="008D1950"/>
    <w:rsid w:val="008D2790"/>
    <w:rsid w:val="008D3723"/>
    <w:rsid w:val="008D546E"/>
    <w:rsid w:val="008D54EF"/>
    <w:rsid w:val="008D7DAD"/>
    <w:rsid w:val="008E2770"/>
    <w:rsid w:val="008E30FE"/>
    <w:rsid w:val="008E3AD7"/>
    <w:rsid w:val="008E52F2"/>
    <w:rsid w:val="008E6BAE"/>
    <w:rsid w:val="008E7FCB"/>
    <w:rsid w:val="008F285A"/>
    <w:rsid w:val="008F6BB9"/>
    <w:rsid w:val="0090732A"/>
    <w:rsid w:val="00912CC0"/>
    <w:rsid w:val="00916687"/>
    <w:rsid w:val="00916ECB"/>
    <w:rsid w:val="00916F78"/>
    <w:rsid w:val="009203C9"/>
    <w:rsid w:val="00922431"/>
    <w:rsid w:val="00922625"/>
    <w:rsid w:val="009234D2"/>
    <w:rsid w:val="009234F0"/>
    <w:rsid w:val="00925E35"/>
    <w:rsid w:val="00931552"/>
    <w:rsid w:val="00935924"/>
    <w:rsid w:val="00937D4A"/>
    <w:rsid w:val="00941A96"/>
    <w:rsid w:val="0094345B"/>
    <w:rsid w:val="00947099"/>
    <w:rsid w:val="009517D1"/>
    <w:rsid w:val="00952114"/>
    <w:rsid w:val="00953825"/>
    <w:rsid w:val="0095425F"/>
    <w:rsid w:val="00955661"/>
    <w:rsid w:val="0095700B"/>
    <w:rsid w:val="00961B07"/>
    <w:rsid w:val="009629CB"/>
    <w:rsid w:val="00962B23"/>
    <w:rsid w:val="00963BA7"/>
    <w:rsid w:val="009667C9"/>
    <w:rsid w:val="00966D76"/>
    <w:rsid w:val="009837E3"/>
    <w:rsid w:val="009838CB"/>
    <w:rsid w:val="0098413F"/>
    <w:rsid w:val="009851BB"/>
    <w:rsid w:val="009857BD"/>
    <w:rsid w:val="0098585F"/>
    <w:rsid w:val="00985D2B"/>
    <w:rsid w:val="0099089C"/>
    <w:rsid w:val="009924F0"/>
    <w:rsid w:val="00992D2E"/>
    <w:rsid w:val="0099552F"/>
    <w:rsid w:val="00995972"/>
    <w:rsid w:val="009A01D0"/>
    <w:rsid w:val="009A0508"/>
    <w:rsid w:val="009A053D"/>
    <w:rsid w:val="009A1D72"/>
    <w:rsid w:val="009A219D"/>
    <w:rsid w:val="009A2621"/>
    <w:rsid w:val="009A4597"/>
    <w:rsid w:val="009A756E"/>
    <w:rsid w:val="009A7EB8"/>
    <w:rsid w:val="009B10DC"/>
    <w:rsid w:val="009B2470"/>
    <w:rsid w:val="009B55B6"/>
    <w:rsid w:val="009C1390"/>
    <w:rsid w:val="009C2257"/>
    <w:rsid w:val="009C338F"/>
    <w:rsid w:val="009C50F1"/>
    <w:rsid w:val="009C5D9C"/>
    <w:rsid w:val="009D0078"/>
    <w:rsid w:val="009D6987"/>
    <w:rsid w:val="009E0355"/>
    <w:rsid w:val="009E37E1"/>
    <w:rsid w:val="009E458E"/>
    <w:rsid w:val="009F1709"/>
    <w:rsid w:val="009F1A5E"/>
    <w:rsid w:val="009F33DD"/>
    <w:rsid w:val="009F4533"/>
    <w:rsid w:val="009F5C2A"/>
    <w:rsid w:val="009F5F4F"/>
    <w:rsid w:val="00A00134"/>
    <w:rsid w:val="00A01A14"/>
    <w:rsid w:val="00A03FD7"/>
    <w:rsid w:val="00A06528"/>
    <w:rsid w:val="00A123C7"/>
    <w:rsid w:val="00A12892"/>
    <w:rsid w:val="00A16683"/>
    <w:rsid w:val="00A17FB3"/>
    <w:rsid w:val="00A20A5D"/>
    <w:rsid w:val="00A21980"/>
    <w:rsid w:val="00A2380F"/>
    <w:rsid w:val="00A23BD9"/>
    <w:rsid w:val="00A2411B"/>
    <w:rsid w:val="00A3048E"/>
    <w:rsid w:val="00A331D2"/>
    <w:rsid w:val="00A34F74"/>
    <w:rsid w:val="00A3748B"/>
    <w:rsid w:val="00A379AF"/>
    <w:rsid w:val="00A406AB"/>
    <w:rsid w:val="00A40E7E"/>
    <w:rsid w:val="00A41A71"/>
    <w:rsid w:val="00A43043"/>
    <w:rsid w:val="00A43462"/>
    <w:rsid w:val="00A4541E"/>
    <w:rsid w:val="00A51081"/>
    <w:rsid w:val="00A5346F"/>
    <w:rsid w:val="00A53E3F"/>
    <w:rsid w:val="00A56B5D"/>
    <w:rsid w:val="00A57893"/>
    <w:rsid w:val="00A604B7"/>
    <w:rsid w:val="00A625EF"/>
    <w:rsid w:val="00A63522"/>
    <w:rsid w:val="00A63966"/>
    <w:rsid w:val="00A63C9A"/>
    <w:rsid w:val="00A64567"/>
    <w:rsid w:val="00A6465A"/>
    <w:rsid w:val="00A66379"/>
    <w:rsid w:val="00A70686"/>
    <w:rsid w:val="00A73693"/>
    <w:rsid w:val="00A7390C"/>
    <w:rsid w:val="00A73EAB"/>
    <w:rsid w:val="00A74A86"/>
    <w:rsid w:val="00A7543A"/>
    <w:rsid w:val="00A756F7"/>
    <w:rsid w:val="00A76F0D"/>
    <w:rsid w:val="00A8113B"/>
    <w:rsid w:val="00A85876"/>
    <w:rsid w:val="00A953BD"/>
    <w:rsid w:val="00A96F72"/>
    <w:rsid w:val="00AA36A9"/>
    <w:rsid w:val="00AA396A"/>
    <w:rsid w:val="00AA477E"/>
    <w:rsid w:val="00AA4A2E"/>
    <w:rsid w:val="00AA50AD"/>
    <w:rsid w:val="00AA5E0E"/>
    <w:rsid w:val="00AA7751"/>
    <w:rsid w:val="00AB07EE"/>
    <w:rsid w:val="00AB141A"/>
    <w:rsid w:val="00AB560C"/>
    <w:rsid w:val="00AB6C0C"/>
    <w:rsid w:val="00AB70EC"/>
    <w:rsid w:val="00AB742E"/>
    <w:rsid w:val="00AB7BDB"/>
    <w:rsid w:val="00AC1360"/>
    <w:rsid w:val="00AC221F"/>
    <w:rsid w:val="00AC4D5D"/>
    <w:rsid w:val="00AD1927"/>
    <w:rsid w:val="00AD225C"/>
    <w:rsid w:val="00AD3239"/>
    <w:rsid w:val="00AD5294"/>
    <w:rsid w:val="00AD6853"/>
    <w:rsid w:val="00AD75A5"/>
    <w:rsid w:val="00AE2CAE"/>
    <w:rsid w:val="00AE3788"/>
    <w:rsid w:val="00AE47B4"/>
    <w:rsid w:val="00AE535E"/>
    <w:rsid w:val="00AE566E"/>
    <w:rsid w:val="00AE5727"/>
    <w:rsid w:val="00AE5B7E"/>
    <w:rsid w:val="00AE6575"/>
    <w:rsid w:val="00AF0717"/>
    <w:rsid w:val="00AF3708"/>
    <w:rsid w:val="00B01D61"/>
    <w:rsid w:val="00B033B4"/>
    <w:rsid w:val="00B033CF"/>
    <w:rsid w:val="00B06298"/>
    <w:rsid w:val="00B0653A"/>
    <w:rsid w:val="00B07385"/>
    <w:rsid w:val="00B079E2"/>
    <w:rsid w:val="00B121DE"/>
    <w:rsid w:val="00B1455F"/>
    <w:rsid w:val="00B31880"/>
    <w:rsid w:val="00B32B9D"/>
    <w:rsid w:val="00B377B6"/>
    <w:rsid w:val="00B417E3"/>
    <w:rsid w:val="00B47021"/>
    <w:rsid w:val="00B5062F"/>
    <w:rsid w:val="00B51404"/>
    <w:rsid w:val="00B5236E"/>
    <w:rsid w:val="00B52431"/>
    <w:rsid w:val="00B524AD"/>
    <w:rsid w:val="00B567A1"/>
    <w:rsid w:val="00B56D56"/>
    <w:rsid w:val="00B62B00"/>
    <w:rsid w:val="00B64040"/>
    <w:rsid w:val="00B646E2"/>
    <w:rsid w:val="00B6588C"/>
    <w:rsid w:val="00B658FE"/>
    <w:rsid w:val="00B66315"/>
    <w:rsid w:val="00B708FD"/>
    <w:rsid w:val="00B7181A"/>
    <w:rsid w:val="00B72303"/>
    <w:rsid w:val="00B72465"/>
    <w:rsid w:val="00B73BE6"/>
    <w:rsid w:val="00B76499"/>
    <w:rsid w:val="00B7664F"/>
    <w:rsid w:val="00B805FB"/>
    <w:rsid w:val="00B80603"/>
    <w:rsid w:val="00B80E0D"/>
    <w:rsid w:val="00B8268D"/>
    <w:rsid w:val="00B92AEF"/>
    <w:rsid w:val="00B92F9B"/>
    <w:rsid w:val="00B94C9E"/>
    <w:rsid w:val="00B9598C"/>
    <w:rsid w:val="00BA50A2"/>
    <w:rsid w:val="00BA5E1D"/>
    <w:rsid w:val="00BA5F33"/>
    <w:rsid w:val="00BA63B4"/>
    <w:rsid w:val="00BA666A"/>
    <w:rsid w:val="00BB065A"/>
    <w:rsid w:val="00BB1E8C"/>
    <w:rsid w:val="00BB2F4C"/>
    <w:rsid w:val="00BB3C35"/>
    <w:rsid w:val="00BB412B"/>
    <w:rsid w:val="00BB47ED"/>
    <w:rsid w:val="00BB727D"/>
    <w:rsid w:val="00BC1703"/>
    <w:rsid w:val="00BC313E"/>
    <w:rsid w:val="00BC363D"/>
    <w:rsid w:val="00BC6433"/>
    <w:rsid w:val="00BD2EE6"/>
    <w:rsid w:val="00BD40D4"/>
    <w:rsid w:val="00BE0144"/>
    <w:rsid w:val="00BE036D"/>
    <w:rsid w:val="00BE0EBE"/>
    <w:rsid w:val="00BE16E5"/>
    <w:rsid w:val="00BE3D93"/>
    <w:rsid w:val="00BE5A76"/>
    <w:rsid w:val="00BE7B0D"/>
    <w:rsid w:val="00BE7DFA"/>
    <w:rsid w:val="00BF0708"/>
    <w:rsid w:val="00BF0ED2"/>
    <w:rsid w:val="00BF2AF9"/>
    <w:rsid w:val="00BF3B35"/>
    <w:rsid w:val="00BF55CC"/>
    <w:rsid w:val="00BF7CFB"/>
    <w:rsid w:val="00C00BBF"/>
    <w:rsid w:val="00C0127C"/>
    <w:rsid w:val="00C01738"/>
    <w:rsid w:val="00C02CBC"/>
    <w:rsid w:val="00C0308E"/>
    <w:rsid w:val="00C073B9"/>
    <w:rsid w:val="00C078F8"/>
    <w:rsid w:val="00C10257"/>
    <w:rsid w:val="00C12C76"/>
    <w:rsid w:val="00C12CD2"/>
    <w:rsid w:val="00C137EA"/>
    <w:rsid w:val="00C14EC9"/>
    <w:rsid w:val="00C15049"/>
    <w:rsid w:val="00C20A93"/>
    <w:rsid w:val="00C23BF0"/>
    <w:rsid w:val="00C26267"/>
    <w:rsid w:val="00C269B3"/>
    <w:rsid w:val="00C27131"/>
    <w:rsid w:val="00C324B2"/>
    <w:rsid w:val="00C32A4C"/>
    <w:rsid w:val="00C359D5"/>
    <w:rsid w:val="00C36553"/>
    <w:rsid w:val="00C37B4D"/>
    <w:rsid w:val="00C417B0"/>
    <w:rsid w:val="00C427EC"/>
    <w:rsid w:val="00C42ADF"/>
    <w:rsid w:val="00C465C1"/>
    <w:rsid w:val="00C46D63"/>
    <w:rsid w:val="00C5258B"/>
    <w:rsid w:val="00C53E85"/>
    <w:rsid w:val="00C566B0"/>
    <w:rsid w:val="00C63E3B"/>
    <w:rsid w:val="00C6462A"/>
    <w:rsid w:val="00C67E44"/>
    <w:rsid w:val="00C715FC"/>
    <w:rsid w:val="00C71F18"/>
    <w:rsid w:val="00C72201"/>
    <w:rsid w:val="00C727E2"/>
    <w:rsid w:val="00C72C60"/>
    <w:rsid w:val="00C74980"/>
    <w:rsid w:val="00C77471"/>
    <w:rsid w:val="00C77EB5"/>
    <w:rsid w:val="00C84567"/>
    <w:rsid w:val="00C85159"/>
    <w:rsid w:val="00C9188C"/>
    <w:rsid w:val="00C9398E"/>
    <w:rsid w:val="00C949C3"/>
    <w:rsid w:val="00C97597"/>
    <w:rsid w:val="00CA15F2"/>
    <w:rsid w:val="00CA2A60"/>
    <w:rsid w:val="00CA2D5C"/>
    <w:rsid w:val="00CA3752"/>
    <w:rsid w:val="00CA3C84"/>
    <w:rsid w:val="00CA5C2B"/>
    <w:rsid w:val="00CB10FE"/>
    <w:rsid w:val="00CB642D"/>
    <w:rsid w:val="00CB7988"/>
    <w:rsid w:val="00CC153C"/>
    <w:rsid w:val="00CC1F18"/>
    <w:rsid w:val="00CC23CE"/>
    <w:rsid w:val="00CC3D8B"/>
    <w:rsid w:val="00CC4A09"/>
    <w:rsid w:val="00CC4EC8"/>
    <w:rsid w:val="00CC5F13"/>
    <w:rsid w:val="00CC7AEC"/>
    <w:rsid w:val="00CD1CA5"/>
    <w:rsid w:val="00CD2575"/>
    <w:rsid w:val="00CD25AC"/>
    <w:rsid w:val="00CD2F1C"/>
    <w:rsid w:val="00CD5F0B"/>
    <w:rsid w:val="00CD7476"/>
    <w:rsid w:val="00CE296C"/>
    <w:rsid w:val="00CE3723"/>
    <w:rsid w:val="00CE4303"/>
    <w:rsid w:val="00CE4DE6"/>
    <w:rsid w:val="00CE69BC"/>
    <w:rsid w:val="00CE70BD"/>
    <w:rsid w:val="00CF2F6E"/>
    <w:rsid w:val="00CF3123"/>
    <w:rsid w:val="00CF5359"/>
    <w:rsid w:val="00CF7F66"/>
    <w:rsid w:val="00D00040"/>
    <w:rsid w:val="00D0086A"/>
    <w:rsid w:val="00D00F38"/>
    <w:rsid w:val="00D01514"/>
    <w:rsid w:val="00D04C2B"/>
    <w:rsid w:val="00D05262"/>
    <w:rsid w:val="00D11A80"/>
    <w:rsid w:val="00D12964"/>
    <w:rsid w:val="00D146BA"/>
    <w:rsid w:val="00D154CB"/>
    <w:rsid w:val="00D155A3"/>
    <w:rsid w:val="00D17802"/>
    <w:rsid w:val="00D178B9"/>
    <w:rsid w:val="00D2064B"/>
    <w:rsid w:val="00D23E04"/>
    <w:rsid w:val="00D23FD5"/>
    <w:rsid w:val="00D24AE4"/>
    <w:rsid w:val="00D2588F"/>
    <w:rsid w:val="00D26CD2"/>
    <w:rsid w:val="00D27380"/>
    <w:rsid w:val="00D34783"/>
    <w:rsid w:val="00D37A26"/>
    <w:rsid w:val="00D37D72"/>
    <w:rsid w:val="00D41F21"/>
    <w:rsid w:val="00D4243D"/>
    <w:rsid w:val="00D4243F"/>
    <w:rsid w:val="00D427CE"/>
    <w:rsid w:val="00D453A2"/>
    <w:rsid w:val="00D470BE"/>
    <w:rsid w:val="00D476E5"/>
    <w:rsid w:val="00D47E59"/>
    <w:rsid w:val="00D51838"/>
    <w:rsid w:val="00D52121"/>
    <w:rsid w:val="00D537F6"/>
    <w:rsid w:val="00D57507"/>
    <w:rsid w:val="00D5753C"/>
    <w:rsid w:val="00D63D53"/>
    <w:rsid w:val="00D64507"/>
    <w:rsid w:val="00D64AC0"/>
    <w:rsid w:val="00D66DB6"/>
    <w:rsid w:val="00D66E8B"/>
    <w:rsid w:val="00D709D2"/>
    <w:rsid w:val="00D713BB"/>
    <w:rsid w:val="00D74D54"/>
    <w:rsid w:val="00D75DBD"/>
    <w:rsid w:val="00D77BDF"/>
    <w:rsid w:val="00D77DA6"/>
    <w:rsid w:val="00D8205F"/>
    <w:rsid w:val="00D82DA3"/>
    <w:rsid w:val="00D8475C"/>
    <w:rsid w:val="00D90088"/>
    <w:rsid w:val="00D912EA"/>
    <w:rsid w:val="00D92CD8"/>
    <w:rsid w:val="00D932E5"/>
    <w:rsid w:val="00D963FD"/>
    <w:rsid w:val="00D970BE"/>
    <w:rsid w:val="00DA305B"/>
    <w:rsid w:val="00DA311A"/>
    <w:rsid w:val="00DA40E9"/>
    <w:rsid w:val="00DA655F"/>
    <w:rsid w:val="00DA73A4"/>
    <w:rsid w:val="00DA7B1C"/>
    <w:rsid w:val="00DB2F83"/>
    <w:rsid w:val="00DB3242"/>
    <w:rsid w:val="00DB437A"/>
    <w:rsid w:val="00DB5DE9"/>
    <w:rsid w:val="00DC1AF5"/>
    <w:rsid w:val="00DC2D7D"/>
    <w:rsid w:val="00DC336E"/>
    <w:rsid w:val="00DC3A68"/>
    <w:rsid w:val="00DC4DCD"/>
    <w:rsid w:val="00DC5CA6"/>
    <w:rsid w:val="00DC72E5"/>
    <w:rsid w:val="00DD2658"/>
    <w:rsid w:val="00DD3F84"/>
    <w:rsid w:val="00DE2D81"/>
    <w:rsid w:val="00DF1B24"/>
    <w:rsid w:val="00DF31CA"/>
    <w:rsid w:val="00DF477F"/>
    <w:rsid w:val="00E02153"/>
    <w:rsid w:val="00E04E31"/>
    <w:rsid w:val="00E05C4A"/>
    <w:rsid w:val="00E067C8"/>
    <w:rsid w:val="00E07C79"/>
    <w:rsid w:val="00E07CE9"/>
    <w:rsid w:val="00E1008A"/>
    <w:rsid w:val="00E10669"/>
    <w:rsid w:val="00E1081A"/>
    <w:rsid w:val="00E12010"/>
    <w:rsid w:val="00E1332A"/>
    <w:rsid w:val="00E179CD"/>
    <w:rsid w:val="00E21694"/>
    <w:rsid w:val="00E23DA4"/>
    <w:rsid w:val="00E3193B"/>
    <w:rsid w:val="00E345AE"/>
    <w:rsid w:val="00E34898"/>
    <w:rsid w:val="00E35F57"/>
    <w:rsid w:val="00E36C82"/>
    <w:rsid w:val="00E467B0"/>
    <w:rsid w:val="00E54815"/>
    <w:rsid w:val="00E57A20"/>
    <w:rsid w:val="00E61620"/>
    <w:rsid w:val="00E635C7"/>
    <w:rsid w:val="00E6731C"/>
    <w:rsid w:val="00E70112"/>
    <w:rsid w:val="00E7012C"/>
    <w:rsid w:val="00E72214"/>
    <w:rsid w:val="00E73B18"/>
    <w:rsid w:val="00E7494F"/>
    <w:rsid w:val="00E750B5"/>
    <w:rsid w:val="00E77371"/>
    <w:rsid w:val="00E77AAB"/>
    <w:rsid w:val="00E81487"/>
    <w:rsid w:val="00E81BE6"/>
    <w:rsid w:val="00E81EBC"/>
    <w:rsid w:val="00E82F20"/>
    <w:rsid w:val="00E832AE"/>
    <w:rsid w:val="00E83709"/>
    <w:rsid w:val="00E91775"/>
    <w:rsid w:val="00E91F16"/>
    <w:rsid w:val="00E92975"/>
    <w:rsid w:val="00E97744"/>
    <w:rsid w:val="00EA039C"/>
    <w:rsid w:val="00EA42B7"/>
    <w:rsid w:val="00EA5B8C"/>
    <w:rsid w:val="00EA7665"/>
    <w:rsid w:val="00EA7B24"/>
    <w:rsid w:val="00EB1CB3"/>
    <w:rsid w:val="00EB35B1"/>
    <w:rsid w:val="00EB3B78"/>
    <w:rsid w:val="00EB4116"/>
    <w:rsid w:val="00EB5ABD"/>
    <w:rsid w:val="00EB6A5B"/>
    <w:rsid w:val="00EB7006"/>
    <w:rsid w:val="00EB7B43"/>
    <w:rsid w:val="00EC65EC"/>
    <w:rsid w:val="00EC682F"/>
    <w:rsid w:val="00ED22A2"/>
    <w:rsid w:val="00ED2EB6"/>
    <w:rsid w:val="00ED3740"/>
    <w:rsid w:val="00ED3913"/>
    <w:rsid w:val="00ED3D10"/>
    <w:rsid w:val="00ED4DBB"/>
    <w:rsid w:val="00ED4E8F"/>
    <w:rsid w:val="00EE050F"/>
    <w:rsid w:val="00EE1F31"/>
    <w:rsid w:val="00EE2EC4"/>
    <w:rsid w:val="00EE37AC"/>
    <w:rsid w:val="00EE37D3"/>
    <w:rsid w:val="00EE3811"/>
    <w:rsid w:val="00EE4EAF"/>
    <w:rsid w:val="00EE679C"/>
    <w:rsid w:val="00EF0095"/>
    <w:rsid w:val="00EF0F8E"/>
    <w:rsid w:val="00EF3364"/>
    <w:rsid w:val="00EF569B"/>
    <w:rsid w:val="00F0300A"/>
    <w:rsid w:val="00F06AEF"/>
    <w:rsid w:val="00F07161"/>
    <w:rsid w:val="00F079CF"/>
    <w:rsid w:val="00F07B27"/>
    <w:rsid w:val="00F10921"/>
    <w:rsid w:val="00F13CBF"/>
    <w:rsid w:val="00F163D4"/>
    <w:rsid w:val="00F17925"/>
    <w:rsid w:val="00F20691"/>
    <w:rsid w:val="00F224E9"/>
    <w:rsid w:val="00F23038"/>
    <w:rsid w:val="00F33E6A"/>
    <w:rsid w:val="00F34F75"/>
    <w:rsid w:val="00F35D62"/>
    <w:rsid w:val="00F40E10"/>
    <w:rsid w:val="00F41769"/>
    <w:rsid w:val="00F41D74"/>
    <w:rsid w:val="00F41F6B"/>
    <w:rsid w:val="00F42897"/>
    <w:rsid w:val="00F42AB5"/>
    <w:rsid w:val="00F43295"/>
    <w:rsid w:val="00F46B90"/>
    <w:rsid w:val="00F46DEF"/>
    <w:rsid w:val="00F475AC"/>
    <w:rsid w:val="00F52B3B"/>
    <w:rsid w:val="00F557C8"/>
    <w:rsid w:val="00F61560"/>
    <w:rsid w:val="00F63AD2"/>
    <w:rsid w:val="00F63B73"/>
    <w:rsid w:val="00F63D5E"/>
    <w:rsid w:val="00F6611B"/>
    <w:rsid w:val="00F71B3F"/>
    <w:rsid w:val="00F75C8E"/>
    <w:rsid w:val="00F809C4"/>
    <w:rsid w:val="00F815AD"/>
    <w:rsid w:val="00F831CF"/>
    <w:rsid w:val="00F8593A"/>
    <w:rsid w:val="00F86918"/>
    <w:rsid w:val="00F871E2"/>
    <w:rsid w:val="00F90526"/>
    <w:rsid w:val="00F91C24"/>
    <w:rsid w:val="00F93537"/>
    <w:rsid w:val="00F94042"/>
    <w:rsid w:val="00F95476"/>
    <w:rsid w:val="00F9775F"/>
    <w:rsid w:val="00F97F20"/>
    <w:rsid w:val="00FA0B15"/>
    <w:rsid w:val="00FA2553"/>
    <w:rsid w:val="00FA28CD"/>
    <w:rsid w:val="00FA4351"/>
    <w:rsid w:val="00FA551A"/>
    <w:rsid w:val="00FA6130"/>
    <w:rsid w:val="00FB03DA"/>
    <w:rsid w:val="00FB2EFD"/>
    <w:rsid w:val="00FB5600"/>
    <w:rsid w:val="00FB6729"/>
    <w:rsid w:val="00FB6939"/>
    <w:rsid w:val="00FB76A4"/>
    <w:rsid w:val="00FC6001"/>
    <w:rsid w:val="00FC680A"/>
    <w:rsid w:val="00FD02CD"/>
    <w:rsid w:val="00FD0C54"/>
    <w:rsid w:val="00FD0FF0"/>
    <w:rsid w:val="00FD46C7"/>
    <w:rsid w:val="00FD7083"/>
    <w:rsid w:val="00FD779E"/>
    <w:rsid w:val="00FE1D26"/>
    <w:rsid w:val="00FE1E85"/>
    <w:rsid w:val="00FE1F62"/>
    <w:rsid w:val="00FE212C"/>
    <w:rsid w:val="00FE22E0"/>
    <w:rsid w:val="00FE3D94"/>
    <w:rsid w:val="00FE40FE"/>
    <w:rsid w:val="00FE5CAD"/>
    <w:rsid w:val="00FF0968"/>
    <w:rsid w:val="00FF60C4"/>
    <w:rsid w:val="00FF6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33EDB6"/>
  <w15:docId w15:val="{BCDD7D3E-FFD5-4B41-8826-6DA898F3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D09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D09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styleId="CommentReference">
    <w:name w:val="annotation reference"/>
    <w:basedOn w:val="DefaultParagraphFont"/>
    <w:uiPriority w:val="99"/>
    <w:semiHidden/>
    <w:unhideWhenUsed/>
    <w:rsid w:val="0083445D"/>
    <w:rPr>
      <w:sz w:val="16"/>
      <w:szCs w:val="16"/>
    </w:rPr>
  </w:style>
  <w:style w:type="paragraph" w:styleId="CommentSubject">
    <w:name w:val="annotation subject"/>
    <w:basedOn w:val="CommentText"/>
    <w:next w:val="CommentText"/>
    <w:link w:val="CommentSubjectChar"/>
    <w:uiPriority w:val="99"/>
    <w:semiHidden/>
    <w:unhideWhenUsed/>
    <w:rsid w:val="0083445D"/>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3445D"/>
    <w:rPr>
      <w:rFonts w:ascii="Times New Roman" w:eastAsia="Times New Roman" w:hAnsi="Times New Roman" w:cs="Times New Roman"/>
      <w:b/>
      <w:bCs/>
      <w:sz w:val="20"/>
      <w:szCs w:val="20"/>
      <w:lang w:eastAsia="en-AU"/>
    </w:rPr>
  </w:style>
  <w:style w:type="paragraph" w:customStyle="1" w:styleId="TxtParagraph">
    <w:name w:val="Txt  Paragraph"/>
    <w:basedOn w:val="Normal"/>
    <w:link w:val="TxtParagraphChar"/>
    <w:rsid w:val="00C269B3"/>
    <w:pPr>
      <w:tabs>
        <w:tab w:val="left" w:pos="567"/>
      </w:tabs>
      <w:overflowPunct w:val="0"/>
      <w:autoSpaceDE w:val="0"/>
      <w:autoSpaceDN w:val="0"/>
      <w:adjustRightInd w:val="0"/>
      <w:spacing w:before="120" w:after="120" w:line="300" w:lineRule="atLeast"/>
      <w:jc w:val="both"/>
      <w:textAlignment w:val="baseline"/>
    </w:pPr>
    <w:rPr>
      <w:rFonts w:ascii="Times" w:eastAsia="Times New Roman" w:hAnsi="Times" w:cs="Times New Roman"/>
      <w:color w:val="000000"/>
      <w:sz w:val="24"/>
      <w:szCs w:val="20"/>
      <w:lang w:eastAsia="en-AU"/>
    </w:rPr>
  </w:style>
  <w:style w:type="character" w:customStyle="1" w:styleId="TxtParagraphChar">
    <w:name w:val="Txt  Paragraph Char"/>
    <w:link w:val="TxtParagraph"/>
    <w:rsid w:val="00C269B3"/>
    <w:rPr>
      <w:rFonts w:ascii="Times" w:eastAsia="Times New Roman" w:hAnsi="Times" w:cs="Times New Roman"/>
      <w:color w:val="000000"/>
      <w:sz w:val="24"/>
      <w:szCs w:val="20"/>
      <w:lang w:eastAsia="en-AU"/>
    </w:rPr>
  </w:style>
  <w:style w:type="paragraph" w:customStyle="1" w:styleId="PlainParagraph">
    <w:name w:val="Plain Paragraph"/>
    <w:basedOn w:val="Normal"/>
    <w:link w:val="PlainParagraphChar"/>
    <w:rsid w:val="00C23BF0"/>
    <w:pPr>
      <w:spacing w:before="140" w:after="140" w:line="280" w:lineRule="atLeast"/>
    </w:pPr>
    <w:rPr>
      <w:rFonts w:ascii="Arial" w:eastAsia="Times New Roman" w:hAnsi="Arial" w:cs="Arial"/>
      <w:lang w:eastAsia="en-AU"/>
    </w:rPr>
  </w:style>
  <w:style w:type="character" w:customStyle="1" w:styleId="PlainParagraphChar">
    <w:name w:val="Plain Paragraph Char"/>
    <w:link w:val="PlainParagraph"/>
    <w:rsid w:val="00C23BF0"/>
    <w:rPr>
      <w:rFonts w:ascii="Arial" w:eastAsia="Times New Roman" w:hAnsi="Arial" w:cs="Arial"/>
      <w:lang w:eastAsia="en-AU"/>
    </w:rPr>
  </w:style>
  <w:style w:type="paragraph" w:styleId="Revision">
    <w:name w:val="Revision"/>
    <w:hidden/>
    <w:uiPriority w:val="99"/>
    <w:semiHidden/>
    <w:rsid w:val="001F6151"/>
    <w:pPr>
      <w:spacing w:after="0" w:line="240" w:lineRule="auto"/>
    </w:pPr>
  </w:style>
  <w:style w:type="paragraph" w:customStyle="1" w:styleId="subsection2">
    <w:name w:val="subsection2"/>
    <w:aliases w:val="ss2"/>
    <w:basedOn w:val="Normal"/>
    <w:next w:val="Normal"/>
    <w:rsid w:val="00433268"/>
    <w:pPr>
      <w:spacing w:before="4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B567A1"/>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567A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B567A1"/>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1243F6"/>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1243F6"/>
    <w:rPr>
      <w:rFonts w:ascii="Times New Roman" w:eastAsia="Times New Roman" w:hAnsi="Times New Roman" w:cs="Times New Roman"/>
      <w:szCs w:val="20"/>
      <w:lang w:eastAsia="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F07B27"/>
    <w:rPr>
      <w:rFonts w:ascii="Times New Roman" w:eastAsia="Times New Roman" w:hAnsi="Times New Roman" w:cs="Times New Roman"/>
      <w:sz w:val="24"/>
      <w:szCs w:val="20"/>
      <w:lang w:eastAsia="en-AU"/>
    </w:rPr>
  </w:style>
  <w:style w:type="paragraph" w:customStyle="1" w:styleId="DINumberedParagraph">
    <w:name w:val="DI Numbered Paragraph"/>
    <w:basedOn w:val="Normal"/>
    <w:link w:val="DINumberedParagraphChar"/>
    <w:rsid w:val="008D54EF"/>
    <w:pPr>
      <w:numPr>
        <w:numId w:val="1"/>
      </w:numPr>
      <w:tabs>
        <w:tab w:val="left" w:pos="567"/>
      </w:tabs>
      <w:spacing w:after="240" w:line="240" w:lineRule="auto"/>
    </w:pPr>
    <w:rPr>
      <w:rFonts w:ascii="Times New Roman" w:eastAsia="Times New Roman" w:hAnsi="Times New Roman" w:cs="Times New Roman"/>
      <w:sz w:val="24"/>
      <w:szCs w:val="20"/>
      <w:lang w:eastAsia="en-AU"/>
    </w:rPr>
  </w:style>
  <w:style w:type="character" w:customStyle="1" w:styleId="NumberLevel1Char">
    <w:name w:val="Number Level 1 Char"/>
    <w:link w:val="NumberLevel1"/>
    <w:locked/>
    <w:rsid w:val="00101B68"/>
    <w:rPr>
      <w:rFonts w:ascii="Arial" w:eastAsia="Times New Roman" w:hAnsi="Arial" w:cs="Arial"/>
      <w:lang w:eastAsia="en-AU"/>
    </w:rPr>
  </w:style>
  <w:style w:type="paragraph" w:customStyle="1" w:styleId="NumberLevel1">
    <w:name w:val="Number Level 1"/>
    <w:basedOn w:val="Normal"/>
    <w:link w:val="NumberLevel1Char"/>
    <w:rsid w:val="00101B68"/>
    <w:pPr>
      <w:numPr>
        <w:numId w:val="4"/>
      </w:numPr>
      <w:spacing w:before="140" w:after="140" w:line="280" w:lineRule="atLeast"/>
    </w:pPr>
    <w:rPr>
      <w:rFonts w:ascii="Arial" w:eastAsia="Times New Roman" w:hAnsi="Arial" w:cs="Arial"/>
      <w:lang w:eastAsia="en-AU"/>
    </w:rPr>
  </w:style>
  <w:style w:type="paragraph" w:customStyle="1" w:styleId="NumberLevel2">
    <w:name w:val="Number Level 2"/>
    <w:basedOn w:val="Normal"/>
    <w:rsid w:val="00101B68"/>
    <w:pPr>
      <w:numPr>
        <w:ilvl w:val="1"/>
        <w:numId w:val="4"/>
      </w:numPr>
      <w:spacing w:before="140" w:after="140" w:line="280" w:lineRule="atLeast"/>
    </w:pPr>
    <w:rPr>
      <w:rFonts w:ascii="Arial" w:eastAsia="Times New Roman" w:hAnsi="Arial" w:cs="Arial"/>
      <w:lang w:eastAsia="en-AU"/>
    </w:rPr>
  </w:style>
  <w:style w:type="paragraph" w:customStyle="1" w:styleId="NumberLevel3">
    <w:name w:val="Number Level 3"/>
    <w:basedOn w:val="Normal"/>
    <w:rsid w:val="00101B68"/>
    <w:pPr>
      <w:numPr>
        <w:ilvl w:val="2"/>
        <w:numId w:val="4"/>
      </w:numPr>
      <w:spacing w:before="140" w:after="140" w:line="280" w:lineRule="atLeast"/>
    </w:pPr>
    <w:rPr>
      <w:rFonts w:ascii="Arial" w:eastAsia="Times New Roman" w:hAnsi="Arial" w:cs="Arial"/>
      <w:lang w:eastAsia="en-AU"/>
    </w:rPr>
  </w:style>
  <w:style w:type="paragraph" w:customStyle="1" w:styleId="NumberLevel4">
    <w:name w:val="Number Level 4"/>
    <w:basedOn w:val="Normal"/>
    <w:rsid w:val="00101B68"/>
    <w:pPr>
      <w:numPr>
        <w:ilvl w:val="3"/>
        <w:numId w:val="4"/>
      </w:numPr>
      <w:spacing w:after="140" w:line="280" w:lineRule="atLeast"/>
    </w:pPr>
    <w:rPr>
      <w:rFonts w:ascii="Arial" w:eastAsia="Times New Roman" w:hAnsi="Arial" w:cs="Arial"/>
      <w:lang w:eastAsia="en-AU"/>
    </w:rPr>
  </w:style>
  <w:style w:type="paragraph" w:customStyle="1" w:styleId="NumberLevel5">
    <w:name w:val="Number Level 5"/>
    <w:basedOn w:val="Normal"/>
    <w:rsid w:val="00101B68"/>
    <w:pPr>
      <w:numPr>
        <w:ilvl w:val="4"/>
        <w:numId w:val="4"/>
      </w:numPr>
      <w:spacing w:after="140" w:line="280" w:lineRule="atLeast"/>
    </w:pPr>
    <w:rPr>
      <w:rFonts w:ascii="Arial" w:eastAsia="Times New Roman" w:hAnsi="Arial" w:cs="Arial"/>
      <w:lang w:eastAsia="en-AU"/>
    </w:rPr>
  </w:style>
  <w:style w:type="paragraph" w:customStyle="1" w:styleId="NumberLevel6">
    <w:name w:val="Number Level 6"/>
    <w:basedOn w:val="NumberLevel5"/>
    <w:rsid w:val="00101B68"/>
    <w:pPr>
      <w:numPr>
        <w:ilvl w:val="5"/>
      </w:numPr>
    </w:pPr>
  </w:style>
  <w:style w:type="paragraph" w:customStyle="1" w:styleId="NumberLevel7">
    <w:name w:val="Number Level 7"/>
    <w:basedOn w:val="NumberLevel6"/>
    <w:rsid w:val="00101B68"/>
    <w:pPr>
      <w:numPr>
        <w:ilvl w:val="6"/>
      </w:numPr>
    </w:pPr>
  </w:style>
  <w:style w:type="paragraph" w:customStyle="1" w:styleId="NumberLevel8">
    <w:name w:val="Number Level 8"/>
    <w:basedOn w:val="NumberLevel7"/>
    <w:rsid w:val="00101B68"/>
    <w:pPr>
      <w:numPr>
        <w:ilvl w:val="7"/>
      </w:numPr>
    </w:pPr>
  </w:style>
  <w:style w:type="paragraph" w:customStyle="1" w:styleId="NumberLevel9">
    <w:name w:val="Number Level 9"/>
    <w:basedOn w:val="NumberLevel8"/>
    <w:rsid w:val="00101B68"/>
    <w:pPr>
      <w:numPr>
        <w:ilvl w:val="8"/>
      </w:numPr>
    </w:pPr>
  </w:style>
  <w:style w:type="paragraph" w:customStyle="1" w:styleId="Definition">
    <w:name w:val="Definition"/>
    <w:aliases w:val="dd"/>
    <w:basedOn w:val="Normal"/>
    <w:rsid w:val="00833F94"/>
    <w:pPr>
      <w:spacing w:before="180" w:after="0" w:line="240" w:lineRule="auto"/>
      <w:ind w:left="1134"/>
    </w:pPr>
    <w:rPr>
      <w:rFonts w:ascii="Times New Roman" w:eastAsia="Times New Roman" w:hAnsi="Times New Roman" w:cs="Times New Roman"/>
      <w:szCs w:val="20"/>
      <w:lang w:eastAsia="en-AU"/>
    </w:rPr>
  </w:style>
  <w:style w:type="paragraph" w:customStyle="1" w:styleId="CoveringDeleteMe">
    <w:name w:val="Covering DeleteMe"/>
    <w:basedOn w:val="Normal"/>
    <w:rsid w:val="00D51838"/>
    <w:pPr>
      <w:spacing w:after="120" w:line="240" w:lineRule="auto"/>
      <w:jc w:val="center"/>
    </w:pPr>
    <w:rPr>
      <w:b/>
      <w:color w:val="C00000"/>
      <w:sz w:val="20"/>
    </w:rPr>
  </w:style>
  <w:style w:type="paragraph" w:customStyle="1" w:styleId="OPCParaBase">
    <w:name w:val="OPCParaBase"/>
    <w:qFormat/>
    <w:rsid w:val="001F5687"/>
    <w:pPr>
      <w:spacing w:after="0" w:line="260" w:lineRule="atLeast"/>
    </w:pPr>
    <w:rPr>
      <w:rFonts w:ascii="Times New Roman" w:eastAsia="Times New Roman" w:hAnsi="Times New Roman" w:cs="Times New Roman"/>
      <w:szCs w:val="20"/>
      <w:lang w:eastAsia="en-AU"/>
    </w:rPr>
  </w:style>
  <w:style w:type="paragraph" w:customStyle="1" w:styleId="Tablea">
    <w:name w:val="Table(a)"/>
    <w:aliases w:val="ta"/>
    <w:basedOn w:val="OPCParaBase"/>
    <w:rsid w:val="00717C73"/>
    <w:pPr>
      <w:spacing w:before="60" w:line="240" w:lineRule="auto"/>
      <w:ind w:left="284" w:hanging="284"/>
    </w:pPr>
    <w:rPr>
      <w:sz w:val="20"/>
    </w:rPr>
  </w:style>
  <w:style w:type="paragraph" w:customStyle="1" w:styleId="Tabletext">
    <w:name w:val="Tabletext"/>
    <w:aliases w:val="tt"/>
    <w:basedOn w:val="OPCParaBase"/>
    <w:rsid w:val="00935924"/>
    <w:pPr>
      <w:spacing w:before="60" w:line="240" w:lineRule="atLeast"/>
    </w:pPr>
    <w:rPr>
      <w:sz w:val="20"/>
    </w:rPr>
  </w:style>
  <w:style w:type="paragraph" w:customStyle="1" w:styleId="paragraphsub-sub">
    <w:name w:val="paragraph(sub-sub)"/>
    <w:aliases w:val="aaa"/>
    <w:basedOn w:val="Normal"/>
    <w:rsid w:val="003F55B0"/>
    <w:pPr>
      <w:tabs>
        <w:tab w:val="right" w:pos="2722"/>
      </w:tabs>
      <w:spacing w:before="40" w:after="0" w:line="240" w:lineRule="auto"/>
      <w:ind w:left="2835" w:hanging="2835"/>
    </w:pPr>
    <w:rPr>
      <w:rFonts w:ascii="Times New Roman" w:eastAsia="Times New Roman" w:hAnsi="Times New Roman" w:cs="Times New Roman"/>
      <w:szCs w:val="20"/>
      <w:lang w:eastAsia="en-AU"/>
    </w:rPr>
  </w:style>
  <w:style w:type="paragraph" w:customStyle="1" w:styleId="Tablei">
    <w:name w:val="Table(i)"/>
    <w:aliases w:val="taa"/>
    <w:basedOn w:val="OPCParaBase"/>
    <w:rsid w:val="00221FE0"/>
    <w:pPr>
      <w:tabs>
        <w:tab w:val="left" w:pos="-6543"/>
        <w:tab w:val="left" w:pos="-6260"/>
        <w:tab w:val="right" w:pos="970"/>
      </w:tabs>
      <w:spacing w:line="240" w:lineRule="exact"/>
      <w:ind w:left="828" w:hanging="284"/>
    </w:pPr>
    <w:rPr>
      <w:sz w:val="20"/>
    </w:rPr>
  </w:style>
  <w:style w:type="character" w:styleId="FollowedHyperlink">
    <w:name w:val="FollowedHyperlink"/>
    <w:basedOn w:val="DefaultParagraphFont"/>
    <w:uiPriority w:val="99"/>
    <w:semiHidden/>
    <w:unhideWhenUsed/>
    <w:rsid w:val="00FE212C"/>
    <w:rPr>
      <w:color w:val="800080" w:themeColor="followedHyperlink"/>
      <w:u w:val="single"/>
    </w:rPr>
  </w:style>
  <w:style w:type="character" w:customStyle="1" w:styleId="DINumberedParagraphChar">
    <w:name w:val="DI Numbered Paragraph Char"/>
    <w:basedOn w:val="DefaultParagraphFont"/>
    <w:link w:val="DINumberedParagraph"/>
    <w:rsid w:val="0090732A"/>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semiHidden/>
    <w:rsid w:val="006D09F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D09FD"/>
    <w:rPr>
      <w:rFonts w:asciiTheme="majorHAnsi" w:eastAsiaTheme="majorEastAsia" w:hAnsiTheme="majorHAnsi" w:cstheme="majorBidi"/>
      <w:color w:val="243F60" w:themeColor="accent1" w:themeShade="7F"/>
      <w:sz w:val="24"/>
      <w:szCs w:val="24"/>
    </w:rPr>
  </w:style>
  <w:style w:type="paragraph" w:customStyle="1" w:styleId="Default">
    <w:name w:val="Default"/>
    <w:rsid w:val="008E7F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4945">
      <w:bodyDiv w:val="1"/>
      <w:marLeft w:val="0"/>
      <w:marRight w:val="0"/>
      <w:marTop w:val="0"/>
      <w:marBottom w:val="0"/>
      <w:divBdr>
        <w:top w:val="none" w:sz="0" w:space="0" w:color="auto"/>
        <w:left w:val="none" w:sz="0" w:space="0" w:color="auto"/>
        <w:bottom w:val="none" w:sz="0" w:space="0" w:color="auto"/>
        <w:right w:val="none" w:sz="0" w:space="0" w:color="auto"/>
      </w:divBdr>
    </w:div>
    <w:div w:id="201358729">
      <w:bodyDiv w:val="1"/>
      <w:marLeft w:val="0"/>
      <w:marRight w:val="0"/>
      <w:marTop w:val="0"/>
      <w:marBottom w:val="0"/>
      <w:divBdr>
        <w:top w:val="none" w:sz="0" w:space="0" w:color="auto"/>
        <w:left w:val="none" w:sz="0" w:space="0" w:color="auto"/>
        <w:bottom w:val="none" w:sz="0" w:space="0" w:color="auto"/>
        <w:right w:val="none" w:sz="0" w:space="0" w:color="auto"/>
      </w:divBdr>
    </w:div>
    <w:div w:id="202134389">
      <w:bodyDiv w:val="1"/>
      <w:marLeft w:val="0"/>
      <w:marRight w:val="0"/>
      <w:marTop w:val="0"/>
      <w:marBottom w:val="0"/>
      <w:divBdr>
        <w:top w:val="none" w:sz="0" w:space="0" w:color="auto"/>
        <w:left w:val="none" w:sz="0" w:space="0" w:color="auto"/>
        <w:bottom w:val="none" w:sz="0" w:space="0" w:color="auto"/>
        <w:right w:val="none" w:sz="0" w:space="0" w:color="auto"/>
      </w:divBdr>
    </w:div>
    <w:div w:id="300157816">
      <w:bodyDiv w:val="1"/>
      <w:marLeft w:val="0"/>
      <w:marRight w:val="0"/>
      <w:marTop w:val="0"/>
      <w:marBottom w:val="0"/>
      <w:divBdr>
        <w:top w:val="none" w:sz="0" w:space="0" w:color="auto"/>
        <w:left w:val="none" w:sz="0" w:space="0" w:color="auto"/>
        <w:bottom w:val="none" w:sz="0" w:space="0" w:color="auto"/>
        <w:right w:val="none" w:sz="0" w:space="0" w:color="auto"/>
      </w:divBdr>
    </w:div>
    <w:div w:id="337928039">
      <w:bodyDiv w:val="1"/>
      <w:marLeft w:val="0"/>
      <w:marRight w:val="0"/>
      <w:marTop w:val="0"/>
      <w:marBottom w:val="0"/>
      <w:divBdr>
        <w:top w:val="none" w:sz="0" w:space="0" w:color="auto"/>
        <w:left w:val="none" w:sz="0" w:space="0" w:color="auto"/>
        <w:bottom w:val="none" w:sz="0" w:space="0" w:color="auto"/>
        <w:right w:val="none" w:sz="0" w:space="0" w:color="auto"/>
      </w:divBdr>
    </w:div>
    <w:div w:id="385301090">
      <w:bodyDiv w:val="1"/>
      <w:marLeft w:val="0"/>
      <w:marRight w:val="0"/>
      <w:marTop w:val="0"/>
      <w:marBottom w:val="0"/>
      <w:divBdr>
        <w:top w:val="none" w:sz="0" w:space="0" w:color="auto"/>
        <w:left w:val="none" w:sz="0" w:space="0" w:color="auto"/>
        <w:bottom w:val="none" w:sz="0" w:space="0" w:color="auto"/>
        <w:right w:val="none" w:sz="0" w:space="0" w:color="auto"/>
      </w:divBdr>
      <w:divsChild>
        <w:div w:id="544099804">
          <w:marLeft w:val="0"/>
          <w:marRight w:val="0"/>
          <w:marTop w:val="0"/>
          <w:marBottom w:val="0"/>
          <w:divBdr>
            <w:top w:val="none" w:sz="0" w:space="0" w:color="auto"/>
            <w:left w:val="none" w:sz="0" w:space="0" w:color="auto"/>
            <w:bottom w:val="none" w:sz="0" w:space="0" w:color="auto"/>
            <w:right w:val="none" w:sz="0" w:space="0" w:color="auto"/>
          </w:divBdr>
          <w:divsChild>
            <w:div w:id="2112585567">
              <w:marLeft w:val="0"/>
              <w:marRight w:val="0"/>
              <w:marTop w:val="0"/>
              <w:marBottom w:val="0"/>
              <w:divBdr>
                <w:top w:val="none" w:sz="0" w:space="0" w:color="auto"/>
                <w:left w:val="none" w:sz="0" w:space="0" w:color="auto"/>
                <w:bottom w:val="none" w:sz="0" w:space="0" w:color="auto"/>
                <w:right w:val="none" w:sz="0" w:space="0" w:color="auto"/>
              </w:divBdr>
              <w:divsChild>
                <w:div w:id="111174376">
                  <w:marLeft w:val="0"/>
                  <w:marRight w:val="0"/>
                  <w:marTop w:val="0"/>
                  <w:marBottom w:val="0"/>
                  <w:divBdr>
                    <w:top w:val="none" w:sz="0" w:space="0" w:color="auto"/>
                    <w:left w:val="none" w:sz="0" w:space="0" w:color="auto"/>
                    <w:bottom w:val="none" w:sz="0" w:space="0" w:color="auto"/>
                    <w:right w:val="none" w:sz="0" w:space="0" w:color="auto"/>
                  </w:divBdr>
                  <w:divsChild>
                    <w:div w:id="832841390">
                      <w:marLeft w:val="0"/>
                      <w:marRight w:val="0"/>
                      <w:marTop w:val="0"/>
                      <w:marBottom w:val="0"/>
                      <w:divBdr>
                        <w:top w:val="none" w:sz="0" w:space="0" w:color="auto"/>
                        <w:left w:val="none" w:sz="0" w:space="0" w:color="auto"/>
                        <w:bottom w:val="none" w:sz="0" w:space="0" w:color="auto"/>
                        <w:right w:val="none" w:sz="0" w:space="0" w:color="auto"/>
                      </w:divBdr>
                      <w:divsChild>
                        <w:div w:id="1748263113">
                          <w:marLeft w:val="0"/>
                          <w:marRight w:val="0"/>
                          <w:marTop w:val="0"/>
                          <w:marBottom w:val="0"/>
                          <w:divBdr>
                            <w:top w:val="none" w:sz="0" w:space="0" w:color="auto"/>
                            <w:left w:val="none" w:sz="0" w:space="0" w:color="auto"/>
                            <w:bottom w:val="none" w:sz="0" w:space="0" w:color="auto"/>
                            <w:right w:val="none" w:sz="0" w:space="0" w:color="auto"/>
                          </w:divBdr>
                          <w:divsChild>
                            <w:div w:id="1910845856">
                              <w:marLeft w:val="0"/>
                              <w:marRight w:val="0"/>
                              <w:marTop w:val="0"/>
                              <w:marBottom w:val="0"/>
                              <w:divBdr>
                                <w:top w:val="none" w:sz="0" w:space="0" w:color="auto"/>
                                <w:left w:val="none" w:sz="0" w:space="0" w:color="auto"/>
                                <w:bottom w:val="none" w:sz="0" w:space="0" w:color="auto"/>
                                <w:right w:val="none" w:sz="0" w:space="0" w:color="auto"/>
                              </w:divBdr>
                              <w:divsChild>
                                <w:div w:id="926965329">
                                  <w:marLeft w:val="0"/>
                                  <w:marRight w:val="0"/>
                                  <w:marTop w:val="0"/>
                                  <w:marBottom w:val="0"/>
                                  <w:divBdr>
                                    <w:top w:val="none" w:sz="0" w:space="0" w:color="auto"/>
                                    <w:left w:val="none" w:sz="0" w:space="0" w:color="auto"/>
                                    <w:bottom w:val="none" w:sz="0" w:space="0" w:color="auto"/>
                                    <w:right w:val="none" w:sz="0" w:space="0" w:color="auto"/>
                                  </w:divBdr>
                                  <w:divsChild>
                                    <w:div w:id="527839680">
                                      <w:marLeft w:val="0"/>
                                      <w:marRight w:val="0"/>
                                      <w:marTop w:val="0"/>
                                      <w:marBottom w:val="0"/>
                                      <w:divBdr>
                                        <w:top w:val="none" w:sz="0" w:space="0" w:color="auto"/>
                                        <w:left w:val="none" w:sz="0" w:space="0" w:color="auto"/>
                                        <w:bottom w:val="none" w:sz="0" w:space="0" w:color="auto"/>
                                        <w:right w:val="none" w:sz="0" w:space="0" w:color="auto"/>
                                      </w:divBdr>
                                      <w:divsChild>
                                        <w:div w:id="415055260">
                                          <w:marLeft w:val="0"/>
                                          <w:marRight w:val="0"/>
                                          <w:marTop w:val="0"/>
                                          <w:marBottom w:val="0"/>
                                          <w:divBdr>
                                            <w:top w:val="none" w:sz="0" w:space="0" w:color="auto"/>
                                            <w:left w:val="none" w:sz="0" w:space="0" w:color="auto"/>
                                            <w:bottom w:val="none" w:sz="0" w:space="0" w:color="auto"/>
                                            <w:right w:val="none" w:sz="0" w:space="0" w:color="auto"/>
                                          </w:divBdr>
                                          <w:divsChild>
                                            <w:div w:id="1618104036">
                                              <w:marLeft w:val="0"/>
                                              <w:marRight w:val="0"/>
                                              <w:marTop w:val="0"/>
                                              <w:marBottom w:val="0"/>
                                              <w:divBdr>
                                                <w:top w:val="none" w:sz="0" w:space="0" w:color="auto"/>
                                                <w:left w:val="none" w:sz="0" w:space="0" w:color="auto"/>
                                                <w:bottom w:val="none" w:sz="0" w:space="0" w:color="auto"/>
                                                <w:right w:val="none" w:sz="0" w:space="0" w:color="auto"/>
                                              </w:divBdr>
                                              <w:divsChild>
                                                <w:div w:id="1638995078">
                                                  <w:marLeft w:val="0"/>
                                                  <w:marRight w:val="0"/>
                                                  <w:marTop w:val="0"/>
                                                  <w:marBottom w:val="0"/>
                                                  <w:divBdr>
                                                    <w:top w:val="none" w:sz="0" w:space="0" w:color="auto"/>
                                                    <w:left w:val="none" w:sz="0" w:space="0" w:color="auto"/>
                                                    <w:bottom w:val="none" w:sz="0" w:space="0" w:color="auto"/>
                                                    <w:right w:val="none" w:sz="0" w:space="0" w:color="auto"/>
                                                  </w:divBdr>
                                                  <w:divsChild>
                                                    <w:div w:id="1300307569">
                                                      <w:marLeft w:val="0"/>
                                                      <w:marRight w:val="0"/>
                                                      <w:marTop w:val="0"/>
                                                      <w:marBottom w:val="0"/>
                                                      <w:divBdr>
                                                        <w:top w:val="none" w:sz="0" w:space="0" w:color="auto"/>
                                                        <w:left w:val="none" w:sz="0" w:space="0" w:color="auto"/>
                                                        <w:bottom w:val="none" w:sz="0" w:space="0" w:color="auto"/>
                                                        <w:right w:val="none" w:sz="0" w:space="0" w:color="auto"/>
                                                      </w:divBdr>
                                                      <w:divsChild>
                                                        <w:div w:id="6307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6261247">
      <w:bodyDiv w:val="1"/>
      <w:marLeft w:val="0"/>
      <w:marRight w:val="0"/>
      <w:marTop w:val="0"/>
      <w:marBottom w:val="0"/>
      <w:divBdr>
        <w:top w:val="none" w:sz="0" w:space="0" w:color="auto"/>
        <w:left w:val="none" w:sz="0" w:space="0" w:color="auto"/>
        <w:bottom w:val="none" w:sz="0" w:space="0" w:color="auto"/>
        <w:right w:val="none" w:sz="0" w:space="0" w:color="auto"/>
      </w:divBdr>
    </w:div>
    <w:div w:id="740059080">
      <w:bodyDiv w:val="1"/>
      <w:marLeft w:val="0"/>
      <w:marRight w:val="0"/>
      <w:marTop w:val="0"/>
      <w:marBottom w:val="0"/>
      <w:divBdr>
        <w:top w:val="none" w:sz="0" w:space="0" w:color="auto"/>
        <w:left w:val="none" w:sz="0" w:space="0" w:color="auto"/>
        <w:bottom w:val="none" w:sz="0" w:space="0" w:color="auto"/>
        <w:right w:val="none" w:sz="0" w:space="0" w:color="auto"/>
      </w:divBdr>
    </w:div>
    <w:div w:id="771242707">
      <w:bodyDiv w:val="1"/>
      <w:marLeft w:val="0"/>
      <w:marRight w:val="0"/>
      <w:marTop w:val="0"/>
      <w:marBottom w:val="0"/>
      <w:divBdr>
        <w:top w:val="none" w:sz="0" w:space="0" w:color="auto"/>
        <w:left w:val="none" w:sz="0" w:space="0" w:color="auto"/>
        <w:bottom w:val="none" w:sz="0" w:space="0" w:color="auto"/>
        <w:right w:val="none" w:sz="0" w:space="0" w:color="auto"/>
      </w:divBdr>
    </w:div>
    <w:div w:id="781847293">
      <w:bodyDiv w:val="1"/>
      <w:marLeft w:val="0"/>
      <w:marRight w:val="0"/>
      <w:marTop w:val="0"/>
      <w:marBottom w:val="0"/>
      <w:divBdr>
        <w:top w:val="none" w:sz="0" w:space="0" w:color="auto"/>
        <w:left w:val="none" w:sz="0" w:space="0" w:color="auto"/>
        <w:bottom w:val="none" w:sz="0" w:space="0" w:color="auto"/>
        <w:right w:val="none" w:sz="0" w:space="0" w:color="auto"/>
      </w:divBdr>
    </w:div>
    <w:div w:id="786242398">
      <w:bodyDiv w:val="1"/>
      <w:marLeft w:val="0"/>
      <w:marRight w:val="0"/>
      <w:marTop w:val="0"/>
      <w:marBottom w:val="0"/>
      <w:divBdr>
        <w:top w:val="none" w:sz="0" w:space="0" w:color="auto"/>
        <w:left w:val="none" w:sz="0" w:space="0" w:color="auto"/>
        <w:bottom w:val="none" w:sz="0" w:space="0" w:color="auto"/>
        <w:right w:val="none" w:sz="0" w:space="0" w:color="auto"/>
      </w:divBdr>
    </w:div>
    <w:div w:id="1107428713">
      <w:bodyDiv w:val="1"/>
      <w:marLeft w:val="0"/>
      <w:marRight w:val="0"/>
      <w:marTop w:val="0"/>
      <w:marBottom w:val="0"/>
      <w:divBdr>
        <w:top w:val="none" w:sz="0" w:space="0" w:color="auto"/>
        <w:left w:val="none" w:sz="0" w:space="0" w:color="auto"/>
        <w:bottom w:val="none" w:sz="0" w:space="0" w:color="auto"/>
        <w:right w:val="none" w:sz="0" w:space="0" w:color="auto"/>
      </w:divBdr>
    </w:div>
    <w:div w:id="1244334996">
      <w:bodyDiv w:val="1"/>
      <w:marLeft w:val="0"/>
      <w:marRight w:val="0"/>
      <w:marTop w:val="0"/>
      <w:marBottom w:val="0"/>
      <w:divBdr>
        <w:top w:val="none" w:sz="0" w:space="0" w:color="auto"/>
        <w:left w:val="none" w:sz="0" w:space="0" w:color="auto"/>
        <w:bottom w:val="none" w:sz="0" w:space="0" w:color="auto"/>
        <w:right w:val="none" w:sz="0" w:space="0" w:color="auto"/>
      </w:divBdr>
    </w:div>
    <w:div w:id="1266501760">
      <w:bodyDiv w:val="1"/>
      <w:marLeft w:val="0"/>
      <w:marRight w:val="0"/>
      <w:marTop w:val="0"/>
      <w:marBottom w:val="0"/>
      <w:divBdr>
        <w:top w:val="none" w:sz="0" w:space="0" w:color="auto"/>
        <w:left w:val="none" w:sz="0" w:space="0" w:color="auto"/>
        <w:bottom w:val="none" w:sz="0" w:space="0" w:color="auto"/>
        <w:right w:val="none" w:sz="0" w:space="0" w:color="auto"/>
      </w:divBdr>
    </w:div>
    <w:div w:id="1300066999">
      <w:bodyDiv w:val="1"/>
      <w:marLeft w:val="0"/>
      <w:marRight w:val="0"/>
      <w:marTop w:val="0"/>
      <w:marBottom w:val="0"/>
      <w:divBdr>
        <w:top w:val="none" w:sz="0" w:space="0" w:color="auto"/>
        <w:left w:val="none" w:sz="0" w:space="0" w:color="auto"/>
        <w:bottom w:val="none" w:sz="0" w:space="0" w:color="auto"/>
        <w:right w:val="none" w:sz="0" w:space="0" w:color="auto"/>
      </w:divBdr>
    </w:div>
    <w:div w:id="1711492927">
      <w:bodyDiv w:val="1"/>
      <w:marLeft w:val="0"/>
      <w:marRight w:val="0"/>
      <w:marTop w:val="0"/>
      <w:marBottom w:val="0"/>
      <w:divBdr>
        <w:top w:val="none" w:sz="0" w:space="0" w:color="auto"/>
        <w:left w:val="none" w:sz="0" w:space="0" w:color="auto"/>
        <w:bottom w:val="none" w:sz="0" w:space="0" w:color="auto"/>
        <w:right w:val="none" w:sz="0" w:space="0" w:color="auto"/>
      </w:divBdr>
    </w:div>
    <w:div w:id="1777868092">
      <w:bodyDiv w:val="1"/>
      <w:marLeft w:val="0"/>
      <w:marRight w:val="0"/>
      <w:marTop w:val="0"/>
      <w:marBottom w:val="0"/>
      <w:divBdr>
        <w:top w:val="none" w:sz="0" w:space="0" w:color="auto"/>
        <w:left w:val="none" w:sz="0" w:space="0" w:color="auto"/>
        <w:bottom w:val="none" w:sz="0" w:space="0" w:color="auto"/>
        <w:right w:val="none" w:sz="0" w:space="0" w:color="auto"/>
      </w:divBdr>
    </w:div>
    <w:div w:id="1804228493">
      <w:bodyDiv w:val="1"/>
      <w:marLeft w:val="0"/>
      <w:marRight w:val="0"/>
      <w:marTop w:val="0"/>
      <w:marBottom w:val="0"/>
      <w:divBdr>
        <w:top w:val="none" w:sz="0" w:space="0" w:color="auto"/>
        <w:left w:val="none" w:sz="0" w:space="0" w:color="auto"/>
        <w:bottom w:val="none" w:sz="0" w:space="0" w:color="auto"/>
        <w:right w:val="none" w:sz="0" w:space="0" w:color="auto"/>
      </w:divBdr>
    </w:div>
    <w:div w:id="1830245709">
      <w:bodyDiv w:val="1"/>
      <w:marLeft w:val="0"/>
      <w:marRight w:val="0"/>
      <w:marTop w:val="0"/>
      <w:marBottom w:val="0"/>
      <w:divBdr>
        <w:top w:val="none" w:sz="0" w:space="0" w:color="auto"/>
        <w:left w:val="none" w:sz="0" w:space="0" w:color="auto"/>
        <w:bottom w:val="none" w:sz="0" w:space="0" w:color="auto"/>
        <w:right w:val="none" w:sz="0" w:space="0" w:color="auto"/>
      </w:divBdr>
    </w:div>
    <w:div w:id="1922716646">
      <w:bodyDiv w:val="1"/>
      <w:marLeft w:val="0"/>
      <w:marRight w:val="0"/>
      <w:marTop w:val="0"/>
      <w:marBottom w:val="0"/>
      <w:divBdr>
        <w:top w:val="none" w:sz="0" w:space="0" w:color="auto"/>
        <w:left w:val="none" w:sz="0" w:space="0" w:color="auto"/>
        <w:bottom w:val="none" w:sz="0" w:space="0" w:color="auto"/>
        <w:right w:val="none" w:sz="0" w:space="0" w:color="auto"/>
      </w:divBdr>
    </w:div>
    <w:div w:id="208814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13EFE56B20CB94C887EC29CC2535A58" ma:contentTypeVersion="" ma:contentTypeDescription="PDMS Document Site Content Type" ma:contentTypeScope="" ma:versionID="0f97f83709c472de59684668ba095e7f">
  <xsd:schema xmlns:xsd="http://www.w3.org/2001/XMLSchema" xmlns:xs="http://www.w3.org/2001/XMLSchema" xmlns:p="http://schemas.microsoft.com/office/2006/metadata/properties" xmlns:ns2="915D8C04-D2B2-4EAB-AFBD-440B651B69EA" targetNamespace="http://schemas.microsoft.com/office/2006/metadata/properties" ma:root="true" ma:fieldsID="9e42bb86dd9429622ff7edeef5fb0c2a" ns2:_="">
    <xsd:import namespace="915D8C04-D2B2-4EAB-AFBD-440B651B69E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D8C04-D2B2-4EAB-AFBD-440B651B69E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15D8C04-D2B2-4EAB-AFBD-440B651B69E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85F45-FD1B-4B49-A8EB-206F79693186}">
  <ds:schemaRefs>
    <ds:schemaRef ds:uri="http://schemas.microsoft.com/sharepoint/v3/contenttype/forms"/>
  </ds:schemaRefs>
</ds:datastoreItem>
</file>

<file path=customXml/itemProps2.xml><?xml version="1.0" encoding="utf-8"?>
<ds:datastoreItem xmlns:ds="http://schemas.openxmlformats.org/officeDocument/2006/customXml" ds:itemID="{702C9977-201A-4254-BDAD-A6F62C87B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D8C04-D2B2-4EAB-AFBD-440B651B6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B319A-E2EA-4564-8A2B-DE6DCB03961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15D8C04-D2B2-4EAB-AFBD-440B651B69EA"/>
    <ds:schemaRef ds:uri="http://www.w3.org/XML/1998/namespace"/>
    <ds:schemaRef ds:uri="http://purl.org/dc/dcmitype/"/>
  </ds:schemaRefs>
</ds:datastoreItem>
</file>

<file path=customXml/itemProps4.xml><?xml version="1.0" encoding="utf-8"?>
<ds:datastoreItem xmlns:ds="http://schemas.openxmlformats.org/officeDocument/2006/customXml" ds:itemID="{3D667A7B-99BF-4F14-BFBE-0DC4D6B0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4111</Words>
  <Characters>23435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27492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LIN</dc:creator>
  <cp:lastModifiedBy>Sarah WHITE</cp:lastModifiedBy>
  <cp:revision>2</cp:revision>
  <cp:lastPrinted>2020-02-18T05:18:00Z</cp:lastPrinted>
  <dcterms:created xsi:type="dcterms:W3CDTF">2020-07-16T23:26:00Z</dcterms:created>
  <dcterms:modified xsi:type="dcterms:W3CDTF">2020-07-16T23:26:00Z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0x010100266966F133664895A6EE3632470D45F500D13EFE56B20CB94C887EC29CC2535A58</vt:lpwstr>
  </property>
</Properties>
</file>