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bookmarkStart w:id="0" w:name="_GoBack"/>
      <w:bookmarkEnd w:id="0"/>
      <w:r w:rsidRPr="00EC7089">
        <w:rPr>
          <w:caps w:val="0"/>
        </w:rPr>
        <w:t xml:space="preserve">Agricultural and Veterinary Chemicals Code </w:t>
      </w:r>
      <w:r w:rsidR="0045502F" w:rsidRPr="00EC7089">
        <w:rPr>
          <w:caps w:val="0"/>
        </w:rPr>
        <w:t>(</w:t>
      </w:r>
      <w:r w:rsidR="000A761D">
        <w:rPr>
          <w:caps w:val="0"/>
        </w:rPr>
        <w:t>Prescribed Variations</w:t>
      </w:r>
      <w:r w:rsidR="0045502F" w:rsidRPr="00EC7089">
        <w:rPr>
          <w:caps w:val="0"/>
        </w:rPr>
        <w:t>)</w:t>
      </w:r>
      <w:r w:rsidRPr="00EC7089">
        <w:rPr>
          <w:caps w:val="0"/>
        </w:rPr>
        <w:t xml:space="preserve"> </w:t>
      </w:r>
      <w:r w:rsidR="00CC61A3" w:rsidRPr="00EC7089">
        <w:rPr>
          <w:caps w:val="0"/>
        </w:rPr>
        <w:t>Amend</w:t>
      </w:r>
      <w:r w:rsidR="002119E3" w:rsidRPr="00EC7089">
        <w:rPr>
          <w:caps w:val="0"/>
        </w:rPr>
        <w:t xml:space="preserve">ment </w:t>
      </w:r>
      <w:r w:rsidRPr="00EC7089">
        <w:rPr>
          <w:caps w:val="0"/>
        </w:rPr>
        <w:t>Instrument 20</w:t>
      </w:r>
      <w:r w:rsidR="000A761D">
        <w:rPr>
          <w:caps w:val="0"/>
        </w:rPr>
        <w:t>20</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0A761D" w:rsidRDefault="000A761D" w:rsidP="000A761D">
      <w:pPr>
        <w:rPr>
          <w:rFonts w:eastAsia="Times New Roman" w:cs="Times New Roman"/>
        </w:rPr>
      </w:pPr>
      <w:r>
        <w:rPr>
          <w:rFonts w:eastAsia="Times New Roman" w:cs="Times New Roman"/>
        </w:rPr>
        <w:t xml:space="preserve">Once a chemical product is registered, or an active constituent or label is approved, the registration or approval holder may apply to the APVMA to vary relevant particulars of their registration or approval </w:t>
      </w:r>
      <w:proofErr w:type="gramStart"/>
      <w:r>
        <w:rPr>
          <w:rFonts w:eastAsia="Times New Roman" w:cs="Times New Roman"/>
        </w:rPr>
        <w:t xml:space="preserve">either under Division </w:t>
      </w:r>
      <w:proofErr w:type="spellStart"/>
      <w:r>
        <w:rPr>
          <w:rFonts w:eastAsia="Times New Roman" w:cs="Times New Roman"/>
        </w:rPr>
        <w:t>2AA</w:t>
      </w:r>
      <w:proofErr w:type="spellEnd"/>
      <w:r>
        <w:rPr>
          <w:rFonts w:eastAsia="Times New Roman" w:cs="Times New Roman"/>
        </w:rPr>
        <w:t xml:space="preserve"> or Division</w:t>
      </w:r>
      <w:proofErr w:type="gramEnd"/>
      <w:r>
        <w:rPr>
          <w:rFonts w:eastAsia="Times New Roman" w:cs="Times New Roman"/>
        </w:rPr>
        <w:t xml:space="preserve"> 3 of Part 2.  Relevant particulars include the distinguishing number, any instructions for use, as well as the distinguishing name, composition (if applicable), concentration of the active constituent (if applicable), identifying information of the holder, and the name of the manufacturer.</w:t>
      </w:r>
    </w:p>
    <w:p w:rsidR="000A761D" w:rsidRDefault="000A761D" w:rsidP="000A761D">
      <w:pPr>
        <w:rPr>
          <w:rFonts w:eastAsia="Times New Roman" w:cs="Times New Roman"/>
        </w:rPr>
      </w:pPr>
      <w:r>
        <w:rPr>
          <w:rFonts w:eastAsia="Times New Roman" w:cs="Times New Roman"/>
        </w:rPr>
        <w:t xml:space="preserve">A holder may also apply under Division </w:t>
      </w:r>
      <w:proofErr w:type="spellStart"/>
      <w:r>
        <w:rPr>
          <w:rFonts w:eastAsia="Times New Roman" w:cs="Times New Roman"/>
        </w:rPr>
        <w:t>2A</w:t>
      </w:r>
      <w:proofErr w:type="spellEnd"/>
      <w:r>
        <w:rPr>
          <w:rFonts w:eastAsia="Times New Roman" w:cs="Times New Roman"/>
        </w:rPr>
        <w:t xml:space="preserve"> of Part 2 for one or more prescribed variations of the relevant particulars of an approval or registration.  Prescribed variations are minor changes to the particulars of an existing registration of a chemical product, or approval of an active constituent or label.  They </w:t>
      </w:r>
      <w:proofErr w:type="gramStart"/>
      <w:r>
        <w:rPr>
          <w:rFonts w:eastAsia="Times New Roman" w:cs="Times New Roman"/>
        </w:rPr>
        <w:t>are made</w:t>
      </w:r>
      <w:proofErr w:type="gramEnd"/>
      <w:r>
        <w:rPr>
          <w:rFonts w:eastAsia="Times New Roman" w:cs="Times New Roman"/>
        </w:rPr>
        <w:t xml:space="preserve"> through a simplified application process, rather than the technical assessment process under Division 3.</w:t>
      </w:r>
    </w:p>
    <w:p w:rsidR="000A761D" w:rsidRDefault="000A761D" w:rsidP="00C031A1">
      <w:r>
        <w:rPr>
          <w:rFonts w:eastAsia="Times New Roman" w:cs="Times New Roman"/>
        </w:rPr>
        <w:t xml:space="preserve">This Instrument determines the kinds of variations which are prescribed variations, pursuant to subsection </w:t>
      </w:r>
      <w:proofErr w:type="spellStart"/>
      <w:proofErr w:type="gramStart"/>
      <w:r>
        <w:rPr>
          <w:rFonts w:eastAsia="Times New Roman" w:cs="Times New Roman"/>
        </w:rPr>
        <w:t>26B</w:t>
      </w:r>
      <w:proofErr w:type="spellEnd"/>
      <w:r>
        <w:rPr>
          <w:rFonts w:eastAsia="Times New Roman" w:cs="Times New Roman"/>
        </w:rPr>
        <w:t>(</w:t>
      </w:r>
      <w:proofErr w:type="gramEnd"/>
      <w:r>
        <w:rPr>
          <w:rFonts w:eastAsia="Times New Roman" w:cs="Times New Roman"/>
        </w:rPr>
        <w:t>6) of the Code.</w:t>
      </w:r>
    </w:p>
    <w:p w:rsidR="00153D4C" w:rsidRDefault="00153D4C" w:rsidP="00153D4C">
      <w:pPr>
        <w:pStyle w:val="Heading1"/>
      </w:pPr>
      <w:r>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t>
      </w:r>
      <w:proofErr w:type="gramStart"/>
      <w:r>
        <w:t>was consulted</w:t>
      </w:r>
      <w:proofErr w:type="gramEnd"/>
      <w:r>
        <w:t xml:space="preserve"> about this Instrument (</w:t>
      </w:r>
      <w:proofErr w:type="spellStart"/>
      <w:r>
        <w:t>OBPR</w:t>
      </w:r>
      <w:proofErr w:type="spellEnd"/>
      <w:r>
        <w:t xml:space="preserve"> reference </w:t>
      </w:r>
      <w:r w:rsidR="000A761D">
        <w:t>42542</w:t>
      </w:r>
      <w:r>
        <w:t>).</w:t>
      </w:r>
    </w:p>
    <w:p w:rsidR="00153D4C" w:rsidRDefault="00CB21E5" w:rsidP="00CB21E5">
      <w:proofErr w:type="gramStart"/>
      <w:r>
        <w:t>On the basis of</w:t>
      </w:r>
      <w:proofErr w:type="gramEnd"/>
      <w:r>
        <w:t xml:space="preserve"> the information </w:t>
      </w:r>
      <w:r w:rsidR="00660211">
        <w:t xml:space="preserve">provided, </w:t>
      </w:r>
      <w:proofErr w:type="spellStart"/>
      <w:r w:rsidR="00660211">
        <w:t>OBPR</w:t>
      </w:r>
      <w:proofErr w:type="spellEnd"/>
      <w:r w:rsidR="00660211">
        <w:t xml:space="preserve"> considered that th</w:t>
      </w:r>
      <w:r w:rsidR="000A761D">
        <w:t>is</w:t>
      </w:r>
      <w:r>
        <w:t xml:space="preserve"> </w:t>
      </w:r>
      <w:r w:rsidR="000A761D">
        <w:t>I</w:t>
      </w:r>
      <w:r>
        <w:t xml:space="preserve">nstrument is machinery in nature and likely to have no more than minor regulatory impacts on business, community organisations or individuals.  Noting this, and the fact that </w:t>
      </w:r>
      <w:proofErr w:type="gramStart"/>
      <w:r>
        <w:t>this initiative is not being considered by Cabinet</w:t>
      </w:r>
      <w:proofErr w:type="gramEnd"/>
      <w:r>
        <w:t>, OBPR considered that a Regulatory Impact Statement was not required</w:t>
      </w:r>
      <w:r w:rsidR="000A761D">
        <w:t>.</w:t>
      </w:r>
    </w:p>
    <w:p w:rsidR="00153D4C" w:rsidRDefault="00153D4C" w:rsidP="00153D4C">
      <w:pPr>
        <w:pStyle w:val="Heading2"/>
      </w:pPr>
      <w:r>
        <w:t>Consultation before making</w:t>
      </w:r>
    </w:p>
    <w:p w:rsidR="000A761D" w:rsidRPr="0076315E" w:rsidRDefault="000A761D" w:rsidP="000A761D">
      <w:r>
        <w:t xml:space="preserve">This Instrument </w:t>
      </w:r>
      <w:r w:rsidRPr="0076315E">
        <w:t xml:space="preserve">does not make any substantive change to existing law or procedure.  </w:t>
      </w:r>
    </w:p>
    <w:p w:rsidR="005E77BD" w:rsidRDefault="000A761D" w:rsidP="00153D4C">
      <w:r>
        <w:t xml:space="preserve">The Instrument </w:t>
      </w:r>
      <w:r w:rsidRPr="000A761D">
        <w:t xml:space="preserve">does not increase regulatory burden; it is arguable, in fact, that it reduces it by allowing overseas manufacturers to make changes to their sites as a prescribed variation rather than a </w:t>
      </w:r>
      <w:r w:rsidRPr="000A761D">
        <w:lastRenderedPageBreak/>
        <w:t xml:space="preserve">full application. </w:t>
      </w:r>
      <w:r w:rsidRPr="0076315E">
        <w:t xml:space="preserve">Consultation </w:t>
      </w:r>
      <w:proofErr w:type="gramStart"/>
      <w:r w:rsidRPr="0076315E">
        <w:t>was</w:t>
      </w:r>
      <w:r>
        <w:t xml:space="preserve"> not considered</w:t>
      </w:r>
      <w:proofErr w:type="gramEnd"/>
      <w:r>
        <w:t xml:space="preserve"> appropriate in those circumstances, and was not undertaken.</w:t>
      </w:r>
    </w:p>
    <w:p w:rsidR="00153D4C" w:rsidRDefault="00153D4C" w:rsidP="00153D4C">
      <w:pPr>
        <w:pStyle w:val="Heading2"/>
      </w:pPr>
      <w:r>
        <w:t>Statement of compatibility with human rights obligations</w:t>
      </w:r>
    </w:p>
    <w:p w:rsidR="00B83585" w:rsidRDefault="00196DBA" w:rsidP="009A7448">
      <w:r>
        <w:t xml:space="preserve">A statement of compatibility has been prepared and is at </w:t>
      </w:r>
      <w:r>
        <w:rPr>
          <w:u w:val="single"/>
        </w:rPr>
        <w:t>Attachment A</w:t>
      </w:r>
      <w:r>
        <w:t>.</w:t>
      </w:r>
    </w:p>
    <w:p w:rsidR="004041DD" w:rsidRDefault="004041DD" w:rsidP="004041DD">
      <w:pPr>
        <w:pStyle w:val="Heading2"/>
      </w:pPr>
      <w:r>
        <w:t xml:space="preserve">Disallowance and </w:t>
      </w:r>
      <w:proofErr w:type="spellStart"/>
      <w:r>
        <w:t>Sunsetting</w:t>
      </w:r>
      <w:proofErr w:type="spellEnd"/>
    </w:p>
    <w:p w:rsidR="004041DD" w:rsidRDefault="004041DD" w:rsidP="004041DD">
      <w:r>
        <w:t xml:space="preserve">Although the </w:t>
      </w:r>
      <w:r w:rsidRPr="00385D2D">
        <w:rPr>
          <w:i/>
        </w:rPr>
        <w:t>Agricultural and Veterinary Chemicals Code (Prescribed Variations) Amendment Instrument 2020</w:t>
      </w:r>
      <w:r>
        <w:t xml:space="preserve"> is a legislative instrument for the purposes of the </w:t>
      </w:r>
      <w:r>
        <w:rPr>
          <w:i/>
          <w:iCs/>
        </w:rPr>
        <w:t>Legislation Act 2003</w:t>
      </w:r>
      <w:r>
        <w:t xml:space="preserve">, pursuant to subsection 54(1) it is not subject to </w:t>
      </w:r>
      <w:proofErr w:type="spellStart"/>
      <w:r>
        <w:t>sunsetting</w:t>
      </w:r>
      <w:proofErr w:type="spellEnd"/>
      <w:r>
        <w:t xml:space="preserve">. The Code is part of a co-operative scheme involving the Commonwealth and all States and Territories; and the </w:t>
      </w:r>
      <w:r w:rsidRPr="00A13543">
        <w:rPr>
          <w:i/>
        </w:rPr>
        <w:t>Agricultural and Veterinary Chemicals Code (Prescribed Variations) Amendment Instrument 2020</w:t>
      </w:r>
      <w:r>
        <w:t xml:space="preserve"> is authorised by the Code. </w:t>
      </w:r>
    </w:p>
    <w:p w:rsidR="004041DD" w:rsidRPr="00AF5BD5" w:rsidRDefault="004041DD" w:rsidP="009A7448">
      <w:r>
        <w:t xml:space="preserve">This instrument </w:t>
      </w:r>
      <w:proofErr w:type="gramStart"/>
      <w:r>
        <w:t>is made</w:t>
      </w:r>
      <w:proofErr w:type="gramEnd"/>
      <w:r>
        <w:t xml:space="preserve"> subject to disallowance pursuant to section 42 of the </w:t>
      </w:r>
      <w:r>
        <w:rPr>
          <w:i/>
        </w:rPr>
        <w:t>Legislation Act 2003</w:t>
      </w:r>
      <w:r>
        <w:t xml:space="preserve">, because of the operation of section </w:t>
      </w:r>
      <w:proofErr w:type="spellStart"/>
      <w:r>
        <w:t>163A</w:t>
      </w:r>
      <w:proofErr w:type="spellEnd"/>
      <w:r>
        <w:t xml:space="preserve"> of the Code.</w:t>
      </w:r>
    </w:p>
    <w:p w:rsidR="00F13057" w:rsidRDefault="00F13057" w:rsidP="00F13057">
      <w:pPr>
        <w:pStyle w:val="Heading1"/>
      </w:pPr>
      <w:r>
        <w:t>Other issues</w:t>
      </w:r>
    </w:p>
    <w:p w:rsidR="00F13057" w:rsidRDefault="00F13057" w:rsidP="00F13057">
      <w:pPr>
        <w:pStyle w:val="Heading2"/>
      </w:pPr>
      <w:r>
        <w:t>Matter incorporated by reference</w:t>
      </w:r>
    </w:p>
    <w:p w:rsidR="004E2BCD" w:rsidRPr="004E2BCD" w:rsidRDefault="004E2BCD" w:rsidP="00385D2D">
      <w:r>
        <w:t xml:space="preserve">This Instrument incorporates by reference definitions contained in Part 1, Division 1 of the Code.  </w:t>
      </w:r>
    </w:p>
    <w:p w:rsidR="00F13057" w:rsidRDefault="00F13057" w:rsidP="00F13057">
      <w:pPr>
        <w:pStyle w:val="Heading2"/>
      </w:pPr>
      <w:r>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0A761D" w:rsidRPr="00196DBA" w:rsidRDefault="000A761D" w:rsidP="000A761D">
      <w:pPr>
        <w:pStyle w:val="Heading2"/>
        <w:rPr>
          <w:lang w:val="en-US"/>
        </w:rPr>
      </w:pPr>
      <w:r w:rsidRPr="00196DBA">
        <w:rPr>
          <w:lang w:val="en-US"/>
        </w:rPr>
        <w:t>Agricultural and Veterinary Chemicals Code (</w:t>
      </w:r>
      <w:r>
        <w:rPr>
          <w:lang w:val="en-US"/>
        </w:rPr>
        <w:t>Prescribed Variations) Instrument 2020</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764B6B" w:rsidRPr="00196DBA" w:rsidRDefault="00764B6B" w:rsidP="00764B6B">
      <w:pPr>
        <w:pStyle w:val="Heading2"/>
      </w:pPr>
      <w:r w:rsidRPr="00196DBA">
        <w:t>Overview of the Legislative Instrument</w:t>
      </w:r>
    </w:p>
    <w:p w:rsidR="00764B6B" w:rsidRPr="00A5713C" w:rsidRDefault="00764B6B" w:rsidP="00764B6B">
      <w:r w:rsidRPr="00C21872">
        <w:t xml:space="preserve">The purpose of this </w:t>
      </w:r>
      <w:r>
        <w:t>Instrument is to enable</w:t>
      </w:r>
      <w:r w:rsidRPr="00C21872">
        <w:t xml:space="preserve"> the APVMA to </w:t>
      </w:r>
      <w:r>
        <w:t>assess changes to overseas sites of manufacture in a similar way to changes to Australian sites of manufacture.</w:t>
      </w:r>
      <w:r w:rsidRPr="00C21872">
        <w:t xml:space="preserve">  Prescribed variations are minor variations of relevant particulars, which </w:t>
      </w:r>
      <w:proofErr w:type="gramStart"/>
      <w:r w:rsidRPr="00C21872">
        <w:t>are made</w:t>
      </w:r>
      <w:proofErr w:type="gramEnd"/>
      <w:r w:rsidRPr="00C21872">
        <w:t xml:space="preserve"> through a simplified application process, rather than the technical assessment process under Division 3 of Part 2</w:t>
      </w:r>
      <w:r>
        <w:t xml:space="preserve"> of the Code</w:t>
      </w:r>
      <w:r w:rsidRPr="00C21872">
        <w:t>.</w:t>
      </w:r>
    </w:p>
    <w:p w:rsidR="00764B6B" w:rsidRPr="00196DBA" w:rsidRDefault="00764B6B" w:rsidP="00764B6B">
      <w:pPr>
        <w:pStyle w:val="Heading2"/>
      </w:pPr>
      <w:r w:rsidRPr="00196DBA">
        <w:t>Human rights implications.</w:t>
      </w:r>
    </w:p>
    <w:p w:rsidR="00764B6B" w:rsidRPr="00196DBA" w:rsidRDefault="00764B6B" w:rsidP="00764B6B">
      <w:r w:rsidRPr="00196DBA">
        <w:t>The Instrument does not engage any of the applicable rights or freedoms.</w:t>
      </w:r>
    </w:p>
    <w:p w:rsidR="00764B6B" w:rsidRPr="00196DBA" w:rsidRDefault="00764B6B" w:rsidP="00764B6B">
      <w:pPr>
        <w:pStyle w:val="Heading2"/>
      </w:pPr>
      <w:r w:rsidRPr="00196DBA">
        <w:t>Conclusion</w:t>
      </w:r>
    </w:p>
    <w:p w:rsidR="00764B6B" w:rsidRDefault="00764B6B" w:rsidP="00764B6B">
      <w:pPr>
        <w:sectPr w:rsidR="00764B6B">
          <w:pgSz w:w="11906" w:h="16838"/>
          <w:pgMar w:top="1440" w:right="1440" w:bottom="1440" w:left="1440" w:header="708" w:footer="708" w:gutter="0"/>
          <w:cols w:space="708"/>
          <w:docGrid w:linePitch="360"/>
        </w:sectPr>
      </w:pPr>
      <w:r w:rsidRPr="00196DBA">
        <w:t xml:space="preserve">The Instrument is compatible with human </w:t>
      </w:r>
      <w:proofErr w:type="gramStart"/>
      <w:r w:rsidRPr="00196DBA">
        <w:t>rights</w:t>
      </w:r>
      <w:proofErr w:type="gramEnd"/>
      <w:r w:rsidRPr="00196DBA">
        <w:t xml:space="preserve"> as it does not raise any human rights issues.</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w:t>
      </w:r>
      <w:proofErr w:type="gramStart"/>
      <w:r w:rsidRPr="009C4E52">
        <w:t>be named</w:t>
      </w:r>
      <w:proofErr w:type="gramEnd"/>
      <w:r w:rsidRPr="009C4E52">
        <w:t xml:space="preserve"> as the </w:t>
      </w:r>
      <w:r w:rsidR="00764B6B" w:rsidRPr="009C4E52">
        <w:rPr>
          <w:i/>
        </w:rPr>
        <w:t>Agricultural and Veterinary Chemicals Code (Prescribed</w:t>
      </w:r>
      <w:r w:rsidR="00764B6B">
        <w:rPr>
          <w:i/>
        </w:rPr>
        <w:t xml:space="preserve"> Variations) Amendment Instrument 2020.</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764B6B" w:rsidRPr="009C4E52" w:rsidRDefault="00764B6B" w:rsidP="00764B6B">
      <w:r w:rsidRPr="009C4E52">
        <w:t xml:space="preserve">This item provides that the Instrument is made under subsection </w:t>
      </w:r>
      <w:proofErr w:type="spellStart"/>
      <w:proofErr w:type="gramStart"/>
      <w:r w:rsidRPr="009C4E52">
        <w:t>26B</w:t>
      </w:r>
      <w:proofErr w:type="spellEnd"/>
      <w:r w:rsidRPr="009C4E52">
        <w:t>(</w:t>
      </w:r>
      <w:proofErr w:type="gramEnd"/>
      <w:r w:rsidRPr="009C4E52">
        <w:t xml:space="preserve">6) of the Agricultural and Veterinary Chemicals Code, as scheduled to the </w:t>
      </w:r>
      <w:r w:rsidRPr="009C4E52">
        <w:rPr>
          <w:i/>
        </w:rPr>
        <w:t xml:space="preserve">Agricultural and Veterinary Chemicals Code Act 1994 </w:t>
      </w:r>
      <w:r w:rsidRPr="009C4E52">
        <w:t>(Code).</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E5315B" w:rsidRPr="004468E6" w:rsidRDefault="00E5315B" w:rsidP="00E5315B">
      <w:pPr>
        <w:rPr>
          <w:b/>
        </w:rPr>
      </w:pPr>
      <w:r w:rsidRPr="004468E6">
        <w:rPr>
          <w:b/>
        </w:rPr>
        <w:t>Item 1</w:t>
      </w:r>
    </w:p>
    <w:p w:rsidR="00E5315B" w:rsidRDefault="00E5315B" w:rsidP="00E5315B">
      <w:r>
        <w:t>This item inserts a new Section 4 into the Agricultural and Veterinary Chemicals Code (Prescribed Variations) Instrument 2019.</w:t>
      </w:r>
    </w:p>
    <w:p w:rsidR="00E5315B" w:rsidRPr="00B63620" w:rsidRDefault="00E5315B" w:rsidP="00E5315B">
      <w:r>
        <w:rPr>
          <w:color w:val="000000"/>
          <w:shd w:val="clear" w:color="auto" w:fill="FFFFFF"/>
        </w:rPr>
        <w:t xml:space="preserve">The new Section 4 includes the definitions from the </w:t>
      </w:r>
      <w:r>
        <w:rPr>
          <w:i/>
          <w:iCs/>
          <w:color w:val="000000"/>
        </w:rPr>
        <w:t>Agricultural and Veterinary Chemicals Code Act 1994</w:t>
      </w:r>
      <w:r>
        <w:rPr>
          <w:color w:val="000000"/>
        </w:rPr>
        <w:t xml:space="preserve"> and the </w:t>
      </w:r>
      <w:r>
        <w:rPr>
          <w:i/>
          <w:iCs/>
          <w:color w:val="000000"/>
        </w:rPr>
        <w:t>Agricultural and Veterinary Chemicals Code Regulations 1995</w:t>
      </w:r>
      <w:r>
        <w:rPr>
          <w:color w:val="000000"/>
        </w:rPr>
        <w:t>. It also includes new definitions of ‘</w:t>
      </w:r>
      <w:r w:rsidRPr="00385D2D">
        <w:rPr>
          <w:rFonts w:eastAsia="Times New Roman" w:cs="Times New Roman"/>
          <w:bCs/>
          <w:i/>
          <w:iCs/>
          <w:color w:val="000000"/>
          <w:lang w:eastAsia="en-AU"/>
        </w:rPr>
        <w:t>Primary steps of manufacture’ and ‘Secondary steps of manufacture’.</w:t>
      </w:r>
    </w:p>
    <w:p w:rsidR="00E5315B" w:rsidRDefault="00E5315B" w:rsidP="00B63620">
      <w:pPr>
        <w:rPr>
          <w:b/>
        </w:rPr>
      </w:pPr>
      <w:r>
        <w:rPr>
          <w:b/>
        </w:rPr>
        <w:t>Item 2</w:t>
      </w:r>
    </w:p>
    <w:p w:rsidR="00B63620" w:rsidRDefault="00E5315B" w:rsidP="00B63620">
      <w:r>
        <w:t>This item inserts a new Section 5 that includes a new item 2 and 3 in the prescribed variations table.</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A761D"/>
    <w:rsid w:val="000B47DE"/>
    <w:rsid w:val="000C7E69"/>
    <w:rsid w:val="000D745E"/>
    <w:rsid w:val="000E01BC"/>
    <w:rsid w:val="00153D4C"/>
    <w:rsid w:val="00191A94"/>
    <w:rsid w:val="00196DBA"/>
    <w:rsid w:val="001B29DE"/>
    <w:rsid w:val="001E7FA1"/>
    <w:rsid w:val="002119E3"/>
    <w:rsid w:val="00226CFC"/>
    <w:rsid w:val="00227314"/>
    <w:rsid w:val="002371A7"/>
    <w:rsid w:val="002F5971"/>
    <w:rsid w:val="003037D2"/>
    <w:rsid w:val="003113FE"/>
    <w:rsid w:val="00323306"/>
    <w:rsid w:val="003458A1"/>
    <w:rsid w:val="00360D47"/>
    <w:rsid w:val="003654D8"/>
    <w:rsid w:val="00380BDA"/>
    <w:rsid w:val="00385D2D"/>
    <w:rsid w:val="003939FD"/>
    <w:rsid w:val="003C5D83"/>
    <w:rsid w:val="003C7605"/>
    <w:rsid w:val="003D6705"/>
    <w:rsid w:val="003F25AD"/>
    <w:rsid w:val="004041DD"/>
    <w:rsid w:val="00415EB1"/>
    <w:rsid w:val="00426115"/>
    <w:rsid w:val="0045502F"/>
    <w:rsid w:val="004930B4"/>
    <w:rsid w:val="004A0571"/>
    <w:rsid w:val="004A56B6"/>
    <w:rsid w:val="004D2C06"/>
    <w:rsid w:val="004E2BCD"/>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64B6B"/>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4658F"/>
    <w:rsid w:val="00A5713C"/>
    <w:rsid w:val="00A9676D"/>
    <w:rsid w:val="00AB7E6C"/>
    <w:rsid w:val="00AE78F3"/>
    <w:rsid w:val="00AF5BD5"/>
    <w:rsid w:val="00B12ED3"/>
    <w:rsid w:val="00B63620"/>
    <w:rsid w:val="00B83585"/>
    <w:rsid w:val="00B94F5A"/>
    <w:rsid w:val="00B95D02"/>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090E"/>
    <w:rsid w:val="00E1724E"/>
    <w:rsid w:val="00E5315B"/>
    <w:rsid w:val="00E61D1D"/>
    <w:rsid w:val="00E62C91"/>
    <w:rsid w:val="00E8447E"/>
    <w:rsid w:val="00E957C2"/>
    <w:rsid w:val="00E96EA1"/>
    <w:rsid w:val="00EC7089"/>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BalloonText">
    <w:name w:val="Balloon Text"/>
    <w:basedOn w:val="Normal"/>
    <w:link w:val="BalloonTextChar"/>
    <w:uiPriority w:val="99"/>
    <w:semiHidden/>
    <w:unhideWhenUsed/>
    <w:rsid w:val="00B8358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 w:id="436172704">
      <w:bodyDiv w:val="1"/>
      <w:marLeft w:val="0"/>
      <w:marRight w:val="0"/>
      <w:marTop w:val="0"/>
      <w:marBottom w:val="0"/>
      <w:divBdr>
        <w:top w:val="none" w:sz="0" w:space="0" w:color="auto"/>
        <w:left w:val="none" w:sz="0" w:space="0" w:color="auto"/>
        <w:bottom w:val="none" w:sz="0" w:space="0" w:color="auto"/>
        <w:right w:val="none" w:sz="0" w:space="0" w:color="auto"/>
      </w:divBdr>
    </w:div>
    <w:div w:id="552430037">
      <w:bodyDiv w:val="1"/>
      <w:marLeft w:val="0"/>
      <w:marRight w:val="0"/>
      <w:marTop w:val="0"/>
      <w:marBottom w:val="0"/>
      <w:divBdr>
        <w:top w:val="none" w:sz="0" w:space="0" w:color="auto"/>
        <w:left w:val="none" w:sz="0" w:space="0" w:color="auto"/>
        <w:bottom w:val="none" w:sz="0" w:space="0" w:color="auto"/>
        <w:right w:val="none" w:sz="0" w:space="0" w:color="auto"/>
      </w:divBdr>
    </w:div>
    <w:div w:id="19897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f508ea1ecf2249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A1870524</value>
    </field>
    <field name="Objective-Title">
      <value order="0">Amending Instrument Explanatory Statement  - 2020 Prescribed Variations</value>
    </field>
    <field name="Objective-Description">
      <value order="0"/>
    </field>
    <field name="Objective-CreationStamp">
      <value order="0">2020-06-24T05:24:47Z</value>
    </field>
    <field name="Objective-IsApproved">
      <value order="0">false</value>
    </field>
    <field name="Objective-IsPublished">
      <value order="0">false</value>
    </field>
    <field name="Objective-DatePublished">
      <value order="0"/>
    </field>
    <field name="Objective-ModificationStamp">
      <value order="0">2020-08-13T23:07:58Z</value>
    </field>
    <field name="Objective-Owner">
      <value order="0">Lauren Weston</value>
    </field>
    <field name="Objective-Path">
      <value order="0">APVMA:LEGAL SERVICES:Legal Services - Legislative Instruments:Agricultural and Veterinary Chemicals Code (Prescribed Variations) Instrument 2019 Amendment:Lex 5849 - Prescribed Variations Instrument Amendment:02 Explanatory Statement</value>
    </field>
    <field name="Objective-Parent">
      <value order="0">02 Explanatory Statement</value>
    </field>
    <field name="Objective-State">
      <value order="0">Being Drafted</value>
    </field>
    <field name="Objective-VersionId">
      <value order="0">vA2891543</value>
    </field>
    <field name="Objective-Version">
      <value order="0">0.1</value>
    </field>
    <field name="Objective-VersionNumber">
      <value order="0">1</value>
    </field>
    <field name="Objective-VersionComment">
      <value order="0">Copied from document A1823128.4</value>
    </field>
    <field name="Objective-FileNumber">
      <value order="0">2020\11317</value>
    </field>
    <field name="Objective-Classification">
      <value order="0">Unclassified</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EEE43E3-6B18-43D7-965A-4FF69DA6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45DE653E.dotm</Template>
  <TotalTime>145</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WESTON, Lauren</cp:lastModifiedBy>
  <cp:revision>13</cp:revision>
  <dcterms:created xsi:type="dcterms:W3CDTF">2019-11-12T02:40:00Z</dcterms:created>
  <dcterms:modified xsi:type="dcterms:W3CDTF">2020-06-24T01:15:00Z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A1870524</vt:lpwstr>
  </property>
  <property fmtid="{D5CDD505-2E9C-101B-9397-08002B2CF9AE}" pid="4" name="Objective-Title">
    <vt:lpwstr>Amending Instrument Explanatory Statement  - 2020 Prescribed Variations</vt:lpwstr>
  </property>
  <property fmtid="{D5CDD505-2E9C-101B-9397-08002B2CF9AE}" pid="5" name="Objective-Description">
    <vt:lpwstr/>
  </property>
  <property fmtid="{D5CDD505-2E9C-101B-9397-08002B2CF9AE}" pid="6" name="Objective-CreationStamp">
    <vt:filetime>2020-08-13T23:06:15Z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2020-08-13T23:07:58Z</vt:filetime>
  </property>
  <property fmtid="{D5CDD505-2E9C-101B-9397-08002B2CF9AE}" pid="11" name="Objective-Owner">
    <vt:lpwstr>Lauren Weston</vt:lpwstr>
  </property>
  <property fmtid="{D5CDD505-2E9C-101B-9397-08002B2CF9AE}" pid="12" name="Objective-Path">
    <vt:lpwstr>APVMA:LEGAL SERVICES:Legal Services - Legislative Instruments:Agricultural and Veterinary Chemicals Code (Prescribed Variations) Instrument 2019 Amendment:Lex 5849 - Prescribed Variations Instrument Amendment:02 Explanatory Statement:</vt:lpwstr>
  </property>
  <property fmtid="{D5CDD505-2E9C-101B-9397-08002B2CF9AE}" pid="13" name="Objective-Parent">
    <vt:lpwstr>02 Explanatory Statement</vt:lpwstr>
  </property>
  <property fmtid="{D5CDD505-2E9C-101B-9397-08002B2CF9AE}" pid="14" name="Objective-State">
    <vt:lpwstr>Being Drafted</vt:lpwstr>
  </property>
  <property fmtid="{D5CDD505-2E9C-101B-9397-08002B2CF9AE}" pid="15" name="Objective-VersionId">
    <vt:lpwstr>vA2891543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Copied from document A1823128.4</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