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79BDD" w14:textId="042FBDEE" w:rsidR="005E317F" w:rsidRPr="00B60AC4" w:rsidRDefault="005E317F" w:rsidP="005E317F">
      <w:pPr>
        <w:rPr>
          <w:sz w:val="28"/>
        </w:rPr>
      </w:pPr>
      <w:r w:rsidRPr="00B60AC4">
        <w:rPr>
          <w:noProof/>
          <w:lang w:eastAsia="en-AU"/>
        </w:rPr>
        <w:drawing>
          <wp:inline distT="0" distB="0" distL="0" distR="0" wp14:anchorId="79048311" wp14:editId="3D25090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6960FA1" w14:textId="77777777" w:rsidR="00EB7250" w:rsidRPr="00B60AC4" w:rsidRDefault="00EB7250" w:rsidP="005E317F">
      <w:pPr>
        <w:rPr>
          <w:sz w:val="28"/>
        </w:rPr>
      </w:pPr>
    </w:p>
    <w:p w14:paraId="552501F4" w14:textId="263A0CBD" w:rsidR="00045C57" w:rsidRPr="00B60AC4" w:rsidRDefault="00045C57" w:rsidP="00045C57">
      <w:pPr>
        <w:rPr>
          <w:b/>
          <w:sz w:val="30"/>
          <w:szCs w:val="30"/>
        </w:rPr>
      </w:pPr>
      <w:r w:rsidRPr="00B60AC4">
        <w:rPr>
          <w:b/>
          <w:sz w:val="30"/>
          <w:szCs w:val="30"/>
        </w:rPr>
        <w:t xml:space="preserve">PB </w:t>
      </w:r>
      <w:r w:rsidR="00D84878" w:rsidRPr="00B60AC4">
        <w:rPr>
          <w:b/>
          <w:sz w:val="30"/>
          <w:szCs w:val="30"/>
        </w:rPr>
        <w:t>53</w:t>
      </w:r>
      <w:r w:rsidRPr="00B60AC4">
        <w:rPr>
          <w:b/>
          <w:sz w:val="30"/>
          <w:szCs w:val="30"/>
        </w:rPr>
        <w:t xml:space="preserve"> of 2020</w:t>
      </w:r>
    </w:p>
    <w:p w14:paraId="26634A0C" w14:textId="77777777" w:rsidR="005E317F" w:rsidRPr="00B60AC4" w:rsidRDefault="005E317F" w:rsidP="005E317F">
      <w:pPr>
        <w:rPr>
          <w:sz w:val="19"/>
        </w:rPr>
      </w:pPr>
    </w:p>
    <w:p w14:paraId="4A1C8341" w14:textId="77777777" w:rsidR="005E317F" w:rsidRPr="00B60AC4" w:rsidRDefault="008B26ED" w:rsidP="005E317F">
      <w:pPr>
        <w:pStyle w:val="ShortT"/>
      </w:pPr>
      <w:r w:rsidRPr="00B60AC4">
        <w:t>National Health (Efficient Funding of Chemotherapy) Amendment (COVID-19 Simplified Prescribing) Special Arrangement 2020</w:t>
      </w:r>
    </w:p>
    <w:p w14:paraId="42E426BC" w14:textId="08F852C3" w:rsidR="005E317F" w:rsidRPr="00B60AC4" w:rsidRDefault="005E317F" w:rsidP="005E317F">
      <w:pPr>
        <w:pStyle w:val="SignCoverPageStart"/>
        <w:spacing w:before="240"/>
        <w:ind w:right="91"/>
        <w:rPr>
          <w:szCs w:val="22"/>
        </w:rPr>
      </w:pPr>
      <w:r w:rsidRPr="00B60AC4">
        <w:rPr>
          <w:szCs w:val="22"/>
        </w:rPr>
        <w:t xml:space="preserve">I, </w:t>
      </w:r>
      <w:r w:rsidR="00342896" w:rsidRPr="00B60AC4">
        <w:rPr>
          <w:szCs w:val="22"/>
        </w:rPr>
        <w:t>Adriana Platona</w:t>
      </w:r>
      <w:r w:rsidR="008B26ED" w:rsidRPr="00B60AC4">
        <w:rPr>
          <w:szCs w:val="22"/>
        </w:rPr>
        <w:t>,</w:t>
      </w:r>
      <w:r w:rsidR="00FD43C1" w:rsidRPr="00B60AC4">
        <w:rPr>
          <w:szCs w:val="22"/>
        </w:rPr>
        <w:t xml:space="preserve"> </w:t>
      </w:r>
      <w:r w:rsidR="008B26ED" w:rsidRPr="00B60AC4">
        <w:rPr>
          <w:szCs w:val="22"/>
        </w:rPr>
        <w:t>delegate of the Minister for Health</w:t>
      </w:r>
      <w:r w:rsidRPr="00B60AC4">
        <w:rPr>
          <w:szCs w:val="22"/>
        </w:rPr>
        <w:t xml:space="preserve">, make the following </w:t>
      </w:r>
      <w:r w:rsidR="007E4C0B" w:rsidRPr="00B60AC4">
        <w:rPr>
          <w:szCs w:val="22"/>
        </w:rPr>
        <w:t>S</w:t>
      </w:r>
      <w:r w:rsidR="008B26ED" w:rsidRPr="00B60AC4">
        <w:rPr>
          <w:szCs w:val="22"/>
        </w:rPr>
        <w:t xml:space="preserve">pecial </w:t>
      </w:r>
      <w:r w:rsidR="007E4C0B" w:rsidRPr="00B60AC4">
        <w:rPr>
          <w:szCs w:val="22"/>
        </w:rPr>
        <w:t>A</w:t>
      </w:r>
      <w:r w:rsidR="008B26ED" w:rsidRPr="00B60AC4">
        <w:rPr>
          <w:szCs w:val="22"/>
        </w:rPr>
        <w:t>rrangement</w:t>
      </w:r>
      <w:r w:rsidRPr="00B60AC4">
        <w:rPr>
          <w:szCs w:val="22"/>
        </w:rPr>
        <w:t>.</w:t>
      </w:r>
    </w:p>
    <w:p w14:paraId="45AED722" w14:textId="3F2C41A1" w:rsidR="005E317F" w:rsidRPr="00B60AC4" w:rsidRDefault="005E317F" w:rsidP="005E317F">
      <w:pPr>
        <w:keepNext/>
        <w:spacing w:before="300" w:line="240" w:lineRule="atLeast"/>
        <w:ind w:right="397"/>
        <w:jc w:val="both"/>
        <w:rPr>
          <w:szCs w:val="22"/>
        </w:rPr>
      </w:pPr>
      <w:r w:rsidRPr="00B60AC4">
        <w:rPr>
          <w:szCs w:val="22"/>
        </w:rPr>
        <w:t>Dated</w:t>
      </w:r>
      <w:r w:rsidRPr="00B60AC4">
        <w:rPr>
          <w:szCs w:val="22"/>
        </w:rPr>
        <w:tab/>
      </w:r>
      <w:r w:rsidR="00FD43C1" w:rsidRPr="00B60AC4">
        <w:rPr>
          <w:szCs w:val="22"/>
        </w:rPr>
        <w:t xml:space="preserve">        </w:t>
      </w:r>
      <w:r w:rsidR="00554301" w:rsidRPr="00B60AC4">
        <w:rPr>
          <w:szCs w:val="22"/>
        </w:rPr>
        <w:t xml:space="preserve">14 </w:t>
      </w:r>
      <w:r w:rsidR="00342896" w:rsidRPr="00B60AC4">
        <w:rPr>
          <w:szCs w:val="22"/>
        </w:rPr>
        <w:t>August</w:t>
      </w:r>
      <w:r w:rsidR="00FD43C1" w:rsidRPr="00B60AC4">
        <w:rPr>
          <w:szCs w:val="22"/>
        </w:rPr>
        <w:t xml:space="preserve"> 2020</w:t>
      </w:r>
      <w:r w:rsidRPr="00B60AC4">
        <w:rPr>
          <w:szCs w:val="22"/>
        </w:rPr>
        <w:tab/>
      </w:r>
      <w:r w:rsidRPr="00B60AC4">
        <w:rPr>
          <w:szCs w:val="22"/>
        </w:rPr>
        <w:tab/>
      </w:r>
      <w:r w:rsidRPr="00B60AC4">
        <w:rPr>
          <w:szCs w:val="22"/>
        </w:rPr>
        <w:tab/>
      </w:r>
    </w:p>
    <w:p w14:paraId="49184065" w14:textId="112D275F" w:rsidR="008B26ED" w:rsidRPr="00B60AC4" w:rsidRDefault="00ED3695" w:rsidP="00125B8F">
      <w:pPr>
        <w:keepNext/>
        <w:tabs>
          <w:tab w:val="left" w:pos="3402"/>
        </w:tabs>
        <w:spacing w:before="1440" w:line="300" w:lineRule="atLeast"/>
        <w:ind w:right="397"/>
        <w:rPr>
          <w:szCs w:val="22"/>
        </w:rPr>
      </w:pPr>
      <w:r w:rsidRPr="00B60AC4">
        <w:rPr>
          <w:szCs w:val="22"/>
        </w:rPr>
        <w:t>Adriana Platona</w:t>
      </w:r>
      <w:r w:rsidR="00125B8F" w:rsidRPr="00B60AC4">
        <w:rPr>
          <w:szCs w:val="22"/>
          <w:lang w:eastAsia="en-AU"/>
        </w:rPr>
        <w:br/>
        <w:t>First Assistant Secretary</w:t>
      </w:r>
      <w:r w:rsidR="00125B8F" w:rsidRPr="00B60AC4">
        <w:rPr>
          <w:szCs w:val="22"/>
          <w:lang w:eastAsia="en-AU"/>
        </w:rPr>
        <w:br/>
      </w:r>
      <w:r w:rsidR="008B26ED" w:rsidRPr="00B60AC4">
        <w:rPr>
          <w:szCs w:val="22"/>
        </w:rPr>
        <w:t>Technology Assessment and Access Division</w:t>
      </w:r>
    </w:p>
    <w:p w14:paraId="26C481AB" w14:textId="1176C683" w:rsidR="004E1BCC" w:rsidRPr="00B60AC4" w:rsidRDefault="008B26ED" w:rsidP="00125B8F">
      <w:pPr>
        <w:pStyle w:val="SignCoverPageEnd"/>
        <w:ind w:right="91"/>
        <w:rPr>
          <w:sz w:val="22"/>
          <w:szCs w:val="22"/>
        </w:rPr>
      </w:pPr>
      <w:r w:rsidRPr="00B60AC4">
        <w:rPr>
          <w:sz w:val="22"/>
          <w:szCs w:val="22"/>
        </w:rPr>
        <w:t>Department of Health</w:t>
      </w:r>
    </w:p>
    <w:p w14:paraId="1E75177E" w14:textId="77777777" w:rsidR="004E1BCC" w:rsidRPr="00B60AC4" w:rsidRDefault="004E1BCC">
      <w:pPr>
        <w:spacing w:line="240" w:lineRule="auto"/>
        <w:rPr>
          <w:rFonts w:eastAsia="Times New Roman" w:cs="Times New Roman"/>
          <w:szCs w:val="22"/>
          <w:lang w:eastAsia="en-AU"/>
        </w:rPr>
        <w:sectPr w:rsidR="004E1BCC" w:rsidRPr="00B60AC4" w:rsidSect="004E1BCC">
          <w:headerReference w:type="even" r:id="rId9"/>
          <w:headerReference w:type="default" r:id="rId10"/>
          <w:footerReference w:type="even" r:id="rId11"/>
          <w:footerReference w:type="default" r:id="rId12"/>
          <w:footerReference w:type="first" r:id="rId13"/>
          <w:pgSz w:w="11907" w:h="16839"/>
          <w:pgMar w:top="1673" w:right="1797" w:bottom="1440" w:left="1797" w:header="720" w:footer="709" w:gutter="0"/>
          <w:pgNumType w:start="1"/>
          <w:cols w:space="708"/>
          <w:titlePg/>
          <w:docGrid w:linePitch="360"/>
        </w:sectPr>
      </w:pPr>
    </w:p>
    <w:p w14:paraId="14AA5859" w14:textId="21DFB6D0" w:rsidR="004E1BCC" w:rsidRPr="00B60AC4" w:rsidRDefault="004E1BCC">
      <w:pPr>
        <w:spacing w:line="240" w:lineRule="auto"/>
        <w:rPr>
          <w:rFonts w:eastAsia="Times New Roman" w:cs="Times New Roman"/>
          <w:szCs w:val="22"/>
          <w:lang w:eastAsia="en-AU"/>
        </w:rPr>
      </w:pPr>
    </w:p>
    <w:p w14:paraId="0FAA9E5A" w14:textId="77777777" w:rsidR="00B20990" w:rsidRPr="00B60AC4" w:rsidRDefault="00B20990" w:rsidP="00B20990">
      <w:pPr>
        <w:outlineLvl w:val="0"/>
        <w:rPr>
          <w:sz w:val="36"/>
        </w:rPr>
      </w:pPr>
      <w:r w:rsidRPr="00B60AC4">
        <w:rPr>
          <w:sz w:val="36"/>
        </w:rPr>
        <w:t>Contents</w:t>
      </w:r>
    </w:p>
    <w:bookmarkStart w:id="0" w:name="BKCheck15B_2"/>
    <w:bookmarkEnd w:id="0"/>
    <w:p w14:paraId="0B3C5D69" w14:textId="52465D54" w:rsidR="008E1A7D" w:rsidRPr="00B60AC4" w:rsidRDefault="00B20990">
      <w:pPr>
        <w:pStyle w:val="TOC5"/>
        <w:rPr>
          <w:rFonts w:asciiTheme="minorHAnsi" w:eastAsiaTheme="minorEastAsia" w:hAnsiTheme="minorHAnsi" w:cstheme="minorBidi"/>
          <w:noProof/>
          <w:kern w:val="0"/>
          <w:sz w:val="22"/>
          <w:szCs w:val="22"/>
        </w:rPr>
      </w:pPr>
      <w:r w:rsidRPr="00B60AC4">
        <w:fldChar w:fldCharType="begin" w:fldLock="1"/>
      </w:r>
      <w:r w:rsidRPr="00B60AC4">
        <w:instrText xml:space="preserve"> TOC \o "1-9" </w:instrText>
      </w:r>
      <w:r w:rsidRPr="00B60AC4">
        <w:fldChar w:fldCharType="separate"/>
      </w:r>
      <w:r w:rsidR="008E1A7D" w:rsidRPr="00B60AC4">
        <w:rPr>
          <w:noProof/>
        </w:rPr>
        <w:t>1  Name</w:t>
      </w:r>
      <w:r w:rsidR="008E1A7D" w:rsidRPr="00B60AC4">
        <w:rPr>
          <w:noProof/>
        </w:rPr>
        <w:tab/>
      </w:r>
      <w:r w:rsidR="008E1A7D" w:rsidRPr="00B60AC4">
        <w:rPr>
          <w:noProof/>
        </w:rPr>
        <w:fldChar w:fldCharType="begin" w:fldLock="1"/>
      </w:r>
      <w:r w:rsidR="008E1A7D" w:rsidRPr="00B60AC4">
        <w:rPr>
          <w:noProof/>
        </w:rPr>
        <w:instrText xml:space="preserve"> PAGEREF _Toc39664501 \h </w:instrText>
      </w:r>
      <w:r w:rsidR="008E1A7D" w:rsidRPr="00B60AC4">
        <w:rPr>
          <w:noProof/>
        </w:rPr>
      </w:r>
      <w:r w:rsidR="008E1A7D" w:rsidRPr="00B60AC4">
        <w:rPr>
          <w:noProof/>
        </w:rPr>
        <w:fldChar w:fldCharType="separate"/>
      </w:r>
      <w:r w:rsidR="000347ED" w:rsidRPr="00B60AC4">
        <w:rPr>
          <w:noProof/>
        </w:rPr>
        <w:t>1</w:t>
      </w:r>
      <w:r w:rsidR="008E1A7D" w:rsidRPr="00B60AC4">
        <w:rPr>
          <w:noProof/>
        </w:rPr>
        <w:fldChar w:fldCharType="end"/>
      </w:r>
    </w:p>
    <w:p w14:paraId="25D84343" w14:textId="11713A66" w:rsidR="008E1A7D" w:rsidRPr="00B60AC4" w:rsidRDefault="008E1A7D">
      <w:pPr>
        <w:pStyle w:val="TOC5"/>
        <w:rPr>
          <w:rFonts w:asciiTheme="minorHAnsi" w:eastAsiaTheme="minorEastAsia" w:hAnsiTheme="minorHAnsi" w:cstheme="minorBidi"/>
          <w:noProof/>
          <w:kern w:val="0"/>
          <w:sz w:val="22"/>
          <w:szCs w:val="22"/>
        </w:rPr>
      </w:pPr>
      <w:r w:rsidRPr="00B60AC4">
        <w:rPr>
          <w:noProof/>
        </w:rPr>
        <w:t>2  Commencement</w:t>
      </w:r>
      <w:r w:rsidRPr="00B60AC4">
        <w:rPr>
          <w:noProof/>
        </w:rPr>
        <w:tab/>
      </w:r>
      <w:r w:rsidRPr="00B60AC4">
        <w:rPr>
          <w:noProof/>
        </w:rPr>
        <w:fldChar w:fldCharType="begin" w:fldLock="1"/>
      </w:r>
      <w:r w:rsidRPr="00B60AC4">
        <w:rPr>
          <w:noProof/>
        </w:rPr>
        <w:instrText xml:space="preserve"> PAGEREF _Toc39664502 \h </w:instrText>
      </w:r>
      <w:r w:rsidRPr="00B60AC4">
        <w:rPr>
          <w:noProof/>
        </w:rPr>
      </w:r>
      <w:r w:rsidRPr="00B60AC4">
        <w:rPr>
          <w:noProof/>
        </w:rPr>
        <w:fldChar w:fldCharType="separate"/>
      </w:r>
      <w:r w:rsidR="000347ED" w:rsidRPr="00B60AC4">
        <w:rPr>
          <w:noProof/>
        </w:rPr>
        <w:t>1</w:t>
      </w:r>
      <w:r w:rsidRPr="00B60AC4">
        <w:rPr>
          <w:noProof/>
        </w:rPr>
        <w:fldChar w:fldCharType="end"/>
      </w:r>
    </w:p>
    <w:p w14:paraId="74993691" w14:textId="2A191857" w:rsidR="008E1A7D" w:rsidRPr="00B60AC4" w:rsidRDefault="008E1A7D">
      <w:pPr>
        <w:pStyle w:val="TOC5"/>
        <w:rPr>
          <w:rFonts w:asciiTheme="minorHAnsi" w:eastAsiaTheme="minorEastAsia" w:hAnsiTheme="minorHAnsi" w:cstheme="minorBidi"/>
          <w:noProof/>
          <w:kern w:val="0"/>
          <w:sz w:val="22"/>
          <w:szCs w:val="22"/>
        </w:rPr>
      </w:pPr>
      <w:r w:rsidRPr="00B60AC4">
        <w:rPr>
          <w:noProof/>
        </w:rPr>
        <w:t>3  Authority</w:t>
      </w:r>
      <w:r w:rsidRPr="00B60AC4">
        <w:rPr>
          <w:noProof/>
        </w:rPr>
        <w:tab/>
      </w:r>
      <w:r w:rsidRPr="00B60AC4">
        <w:rPr>
          <w:noProof/>
        </w:rPr>
        <w:fldChar w:fldCharType="begin" w:fldLock="1"/>
      </w:r>
      <w:r w:rsidRPr="00B60AC4">
        <w:rPr>
          <w:noProof/>
        </w:rPr>
        <w:instrText xml:space="preserve"> PAGEREF _Toc39664503 \h </w:instrText>
      </w:r>
      <w:r w:rsidRPr="00B60AC4">
        <w:rPr>
          <w:noProof/>
        </w:rPr>
      </w:r>
      <w:r w:rsidRPr="00B60AC4">
        <w:rPr>
          <w:noProof/>
        </w:rPr>
        <w:fldChar w:fldCharType="separate"/>
      </w:r>
      <w:r w:rsidR="000347ED" w:rsidRPr="00B60AC4">
        <w:rPr>
          <w:noProof/>
        </w:rPr>
        <w:t>1</w:t>
      </w:r>
      <w:r w:rsidRPr="00B60AC4">
        <w:rPr>
          <w:noProof/>
        </w:rPr>
        <w:fldChar w:fldCharType="end"/>
      </w:r>
    </w:p>
    <w:p w14:paraId="34CF5D56" w14:textId="45B4CC54" w:rsidR="008E1A7D" w:rsidRPr="00B60AC4" w:rsidRDefault="008E1A7D">
      <w:pPr>
        <w:pStyle w:val="TOC5"/>
        <w:rPr>
          <w:rFonts w:asciiTheme="minorHAnsi" w:eastAsiaTheme="minorEastAsia" w:hAnsiTheme="minorHAnsi" w:cstheme="minorBidi"/>
          <w:noProof/>
          <w:kern w:val="0"/>
          <w:sz w:val="22"/>
          <w:szCs w:val="22"/>
        </w:rPr>
      </w:pPr>
      <w:r w:rsidRPr="00B60AC4">
        <w:rPr>
          <w:noProof/>
        </w:rPr>
        <w:t>4  Schedules</w:t>
      </w:r>
      <w:r w:rsidRPr="00B60AC4">
        <w:rPr>
          <w:noProof/>
        </w:rPr>
        <w:tab/>
      </w:r>
      <w:r w:rsidRPr="00B60AC4">
        <w:rPr>
          <w:noProof/>
        </w:rPr>
        <w:fldChar w:fldCharType="begin" w:fldLock="1"/>
      </w:r>
      <w:r w:rsidRPr="00B60AC4">
        <w:rPr>
          <w:noProof/>
        </w:rPr>
        <w:instrText xml:space="preserve"> PAGEREF _Toc39664504 \h </w:instrText>
      </w:r>
      <w:r w:rsidRPr="00B60AC4">
        <w:rPr>
          <w:noProof/>
        </w:rPr>
      </w:r>
      <w:r w:rsidRPr="00B60AC4">
        <w:rPr>
          <w:noProof/>
        </w:rPr>
        <w:fldChar w:fldCharType="separate"/>
      </w:r>
      <w:r w:rsidR="000347ED" w:rsidRPr="00B60AC4">
        <w:rPr>
          <w:noProof/>
        </w:rPr>
        <w:t>1</w:t>
      </w:r>
      <w:r w:rsidRPr="00B60AC4">
        <w:rPr>
          <w:noProof/>
        </w:rPr>
        <w:fldChar w:fldCharType="end"/>
      </w:r>
    </w:p>
    <w:p w14:paraId="123C89D5" w14:textId="263471F4" w:rsidR="008E1A7D" w:rsidRPr="00B60AC4" w:rsidRDefault="008E1A7D">
      <w:pPr>
        <w:pStyle w:val="TOC6"/>
        <w:rPr>
          <w:rFonts w:asciiTheme="minorHAnsi" w:eastAsiaTheme="minorEastAsia" w:hAnsiTheme="minorHAnsi" w:cstheme="minorBidi"/>
          <w:b w:val="0"/>
          <w:noProof/>
          <w:kern w:val="0"/>
          <w:sz w:val="22"/>
          <w:szCs w:val="22"/>
        </w:rPr>
      </w:pPr>
      <w:r w:rsidRPr="00B60AC4">
        <w:rPr>
          <w:noProof/>
        </w:rPr>
        <w:t>Schedule 1—Amendments</w:t>
      </w:r>
      <w:r w:rsidRPr="00B60AC4">
        <w:rPr>
          <w:noProof/>
        </w:rPr>
        <w:tab/>
      </w:r>
      <w:r w:rsidRPr="00B60AC4">
        <w:rPr>
          <w:noProof/>
        </w:rPr>
        <w:fldChar w:fldCharType="begin" w:fldLock="1"/>
      </w:r>
      <w:r w:rsidRPr="00B60AC4">
        <w:rPr>
          <w:noProof/>
        </w:rPr>
        <w:instrText xml:space="preserve"> PAGEREF _Toc39664505 \h </w:instrText>
      </w:r>
      <w:r w:rsidRPr="00B60AC4">
        <w:rPr>
          <w:noProof/>
        </w:rPr>
      </w:r>
      <w:r w:rsidRPr="00B60AC4">
        <w:rPr>
          <w:noProof/>
        </w:rPr>
        <w:fldChar w:fldCharType="separate"/>
      </w:r>
      <w:r w:rsidR="000347ED" w:rsidRPr="00B60AC4">
        <w:rPr>
          <w:noProof/>
        </w:rPr>
        <w:t>2</w:t>
      </w:r>
      <w:r w:rsidRPr="00B60AC4">
        <w:rPr>
          <w:noProof/>
        </w:rPr>
        <w:fldChar w:fldCharType="end"/>
      </w:r>
    </w:p>
    <w:p w14:paraId="37805ED6" w14:textId="5415A1A3" w:rsidR="008E1A7D" w:rsidRPr="00B60AC4" w:rsidRDefault="008E1A7D">
      <w:pPr>
        <w:pStyle w:val="TOC9"/>
        <w:rPr>
          <w:rFonts w:asciiTheme="minorHAnsi" w:eastAsiaTheme="minorEastAsia" w:hAnsiTheme="minorHAnsi" w:cstheme="minorBidi"/>
          <w:i w:val="0"/>
          <w:noProof/>
          <w:kern w:val="0"/>
          <w:sz w:val="22"/>
          <w:szCs w:val="22"/>
        </w:rPr>
      </w:pPr>
      <w:r w:rsidRPr="00B60AC4">
        <w:rPr>
          <w:noProof/>
        </w:rPr>
        <w:t>National</w:t>
      </w:r>
      <w:r w:rsidRPr="00B60AC4">
        <w:rPr>
          <w:iCs/>
          <w:noProof/>
        </w:rPr>
        <w:t xml:space="preserve"> Health (Efficient Funding of Chemotherapy) Special Arrangement 2011</w:t>
      </w:r>
      <w:r w:rsidRPr="00B60AC4">
        <w:rPr>
          <w:noProof/>
        </w:rPr>
        <w:tab/>
      </w:r>
      <w:r w:rsidRPr="00B60AC4">
        <w:rPr>
          <w:noProof/>
        </w:rPr>
        <w:fldChar w:fldCharType="begin" w:fldLock="1"/>
      </w:r>
      <w:r w:rsidRPr="00B60AC4">
        <w:rPr>
          <w:noProof/>
        </w:rPr>
        <w:instrText xml:space="preserve"> PAGEREF _Toc39664506 \h </w:instrText>
      </w:r>
      <w:r w:rsidRPr="00B60AC4">
        <w:rPr>
          <w:noProof/>
        </w:rPr>
      </w:r>
      <w:r w:rsidRPr="00B60AC4">
        <w:rPr>
          <w:noProof/>
        </w:rPr>
        <w:fldChar w:fldCharType="separate"/>
      </w:r>
      <w:r w:rsidR="000347ED" w:rsidRPr="00B60AC4">
        <w:rPr>
          <w:noProof/>
        </w:rPr>
        <w:t>2</w:t>
      </w:r>
      <w:r w:rsidRPr="00B60AC4">
        <w:rPr>
          <w:noProof/>
        </w:rPr>
        <w:fldChar w:fldCharType="end"/>
      </w:r>
    </w:p>
    <w:p w14:paraId="41E7AFF3" w14:textId="6DDE1C5A" w:rsidR="004E1BCC" w:rsidRPr="00B60AC4" w:rsidRDefault="00B20990" w:rsidP="004E1BCC">
      <w:pPr>
        <w:rPr>
          <w:rFonts w:cs="Times New Roman"/>
          <w:sz w:val="20"/>
        </w:rPr>
        <w:sectPr w:rsidR="004E1BCC" w:rsidRPr="00B60AC4" w:rsidSect="004E1BCC">
          <w:pgSz w:w="11907" w:h="16839"/>
          <w:pgMar w:top="1673" w:right="1797" w:bottom="1440" w:left="1797" w:header="720" w:footer="709" w:gutter="0"/>
          <w:pgNumType w:fmt="lowerRoman" w:start="1"/>
          <w:cols w:space="708"/>
          <w:docGrid w:linePitch="360"/>
        </w:sectPr>
      </w:pPr>
      <w:r w:rsidRPr="00B60AC4">
        <w:rPr>
          <w:rFonts w:cs="Times New Roman"/>
          <w:sz w:val="20"/>
        </w:rPr>
        <w:fldChar w:fldCharType="end"/>
      </w:r>
      <w:bookmarkStart w:id="1" w:name="_Toc39664501"/>
    </w:p>
    <w:p w14:paraId="4D657537" w14:textId="4618D672" w:rsidR="005E317F" w:rsidRPr="00B60AC4" w:rsidRDefault="005E317F" w:rsidP="004E1BCC">
      <w:pPr>
        <w:pStyle w:val="ActHead5"/>
        <w:rPr>
          <w:rStyle w:val="CharSectno"/>
        </w:rPr>
      </w:pPr>
      <w:proofErr w:type="gramStart"/>
      <w:r w:rsidRPr="00B60AC4">
        <w:rPr>
          <w:rStyle w:val="CharSectno"/>
        </w:rPr>
        <w:t>1  Name</w:t>
      </w:r>
      <w:bookmarkEnd w:id="1"/>
      <w:proofErr w:type="gramEnd"/>
    </w:p>
    <w:p w14:paraId="484E9B24" w14:textId="18B4BA9A" w:rsidR="005E317F" w:rsidRPr="00B60AC4" w:rsidRDefault="00045C57" w:rsidP="00125B8F">
      <w:pPr>
        <w:pStyle w:val="subsection"/>
        <w:tabs>
          <w:tab w:val="clear" w:pos="1021"/>
          <w:tab w:val="left" w:pos="1134"/>
        </w:tabs>
        <w:ind w:hanging="425"/>
      </w:pPr>
      <w:r w:rsidRPr="00B60AC4">
        <w:t>(1)</w:t>
      </w:r>
      <w:r w:rsidR="00125B8F" w:rsidRPr="00B60AC4">
        <w:tab/>
      </w:r>
      <w:r w:rsidR="005E317F" w:rsidRPr="00B60AC4">
        <w:t xml:space="preserve">This instrument is the </w:t>
      </w:r>
      <w:bookmarkStart w:id="2" w:name="BKCheck15B_3"/>
      <w:bookmarkEnd w:id="2"/>
      <w:r w:rsidR="007E4C0B" w:rsidRPr="00B60AC4">
        <w:rPr>
          <w:i/>
        </w:rPr>
        <w:fldChar w:fldCharType="begin"/>
      </w:r>
      <w:r w:rsidR="007E4C0B" w:rsidRPr="00B60AC4">
        <w:rPr>
          <w:i/>
        </w:rPr>
        <w:instrText xml:space="preserve"> STYLEREF  ShortT </w:instrText>
      </w:r>
      <w:r w:rsidR="007E4C0B" w:rsidRPr="00B60AC4">
        <w:rPr>
          <w:i/>
        </w:rPr>
        <w:fldChar w:fldCharType="separate"/>
      </w:r>
      <w:r w:rsidR="00A26E6E">
        <w:rPr>
          <w:i/>
          <w:noProof/>
        </w:rPr>
        <w:t>National Health (Efficient Funding of Chemotherapy) Amendment (COVID-19 Simplified Prescribing) Special Arrangement 2020</w:t>
      </w:r>
      <w:r w:rsidR="007E4C0B" w:rsidRPr="00B60AC4">
        <w:rPr>
          <w:i/>
        </w:rPr>
        <w:fldChar w:fldCharType="end"/>
      </w:r>
      <w:r w:rsidR="005E317F" w:rsidRPr="00B60AC4">
        <w:t>.</w:t>
      </w:r>
    </w:p>
    <w:p w14:paraId="1E8D62F8" w14:textId="34B16AFC" w:rsidR="00045C57" w:rsidRPr="00B60AC4" w:rsidRDefault="00045C57" w:rsidP="00125B8F">
      <w:pPr>
        <w:pStyle w:val="subsection"/>
        <w:ind w:hanging="425"/>
      </w:pPr>
      <w:r w:rsidRPr="00B60AC4">
        <w:t>(2)</w:t>
      </w:r>
      <w:r w:rsidRPr="00B60AC4">
        <w:tab/>
      </w:r>
      <w:r w:rsidR="00125B8F" w:rsidRPr="00B60AC4">
        <w:tab/>
      </w:r>
      <w:r w:rsidRPr="00B60AC4">
        <w:t xml:space="preserve">This Special Arrangement may also be cited as PB </w:t>
      </w:r>
      <w:r w:rsidR="00D84878" w:rsidRPr="00B60AC4">
        <w:t>53</w:t>
      </w:r>
      <w:r w:rsidRPr="00B60AC4">
        <w:t xml:space="preserve"> of 2020.</w:t>
      </w:r>
    </w:p>
    <w:p w14:paraId="129F3FEE" w14:textId="77777777" w:rsidR="00045C57" w:rsidRPr="00B60AC4" w:rsidRDefault="00045C57" w:rsidP="005E317F">
      <w:pPr>
        <w:pStyle w:val="subsection"/>
      </w:pPr>
    </w:p>
    <w:p w14:paraId="0AA29DF5" w14:textId="77777777" w:rsidR="005E317F" w:rsidRPr="00B60AC4" w:rsidRDefault="005E317F" w:rsidP="005E317F">
      <w:pPr>
        <w:pStyle w:val="ActHead5"/>
      </w:pPr>
      <w:bookmarkStart w:id="3" w:name="_Toc39664502"/>
      <w:proofErr w:type="gramStart"/>
      <w:r w:rsidRPr="00B60AC4">
        <w:rPr>
          <w:rStyle w:val="CharSectno"/>
        </w:rPr>
        <w:t>2</w:t>
      </w:r>
      <w:r w:rsidRPr="00B60AC4">
        <w:t xml:space="preserve">  Commencement</w:t>
      </w:r>
      <w:bookmarkEnd w:id="3"/>
      <w:proofErr w:type="gramEnd"/>
    </w:p>
    <w:p w14:paraId="1B92665F" w14:textId="77777777" w:rsidR="00002BCC" w:rsidRPr="00B60AC4" w:rsidRDefault="00002BCC" w:rsidP="00002BCC">
      <w:pPr>
        <w:pStyle w:val="subsection"/>
      </w:pPr>
      <w:r w:rsidRPr="00B60AC4">
        <w:tab/>
        <w:t>(1)</w:t>
      </w:r>
      <w:r w:rsidRPr="00B60AC4">
        <w:tab/>
        <w:t>Each provision of this instrument specified in column 1 of the table commences, or is taken to have commenced, in accordance with column 2 of the table. Any other statement in column 2 has effect according to its terms.</w:t>
      </w:r>
    </w:p>
    <w:p w14:paraId="5A6DFDFC" w14:textId="77777777" w:rsidR="00002BCC" w:rsidRPr="00B60AC4" w:rsidRDefault="00002BCC" w:rsidP="00002BCC">
      <w:pPr>
        <w:pStyle w:val="Tabletext"/>
      </w:pPr>
    </w:p>
    <w:tbl>
      <w:tblPr>
        <w:tblW w:w="8364"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870"/>
        <w:gridCol w:w="3827"/>
        <w:gridCol w:w="1667"/>
      </w:tblGrid>
      <w:tr w:rsidR="00002BCC" w:rsidRPr="00B60AC4" w14:paraId="7B77C184" w14:textId="77777777" w:rsidTr="007E4C0B">
        <w:trPr>
          <w:tblHeader/>
        </w:trPr>
        <w:tc>
          <w:tcPr>
            <w:tcW w:w="8364" w:type="dxa"/>
            <w:gridSpan w:val="3"/>
            <w:tcBorders>
              <w:top w:val="single" w:sz="12" w:space="0" w:color="auto"/>
              <w:bottom w:val="single" w:sz="6" w:space="0" w:color="auto"/>
            </w:tcBorders>
            <w:shd w:val="clear" w:color="auto" w:fill="auto"/>
            <w:hideMark/>
          </w:tcPr>
          <w:p w14:paraId="48B5A495" w14:textId="77777777" w:rsidR="00002BCC" w:rsidRPr="00B60AC4" w:rsidRDefault="00002BCC" w:rsidP="00746338">
            <w:pPr>
              <w:pStyle w:val="TableHeading"/>
            </w:pPr>
            <w:r w:rsidRPr="00B60AC4">
              <w:t>Commencement information</w:t>
            </w:r>
          </w:p>
        </w:tc>
      </w:tr>
      <w:tr w:rsidR="00002BCC" w:rsidRPr="00B60AC4" w14:paraId="6F5F65F3" w14:textId="77777777" w:rsidTr="006A6C39">
        <w:trPr>
          <w:tblHeader/>
        </w:trPr>
        <w:tc>
          <w:tcPr>
            <w:tcW w:w="2870" w:type="dxa"/>
            <w:tcBorders>
              <w:top w:val="single" w:sz="6" w:space="0" w:color="auto"/>
              <w:bottom w:val="single" w:sz="6" w:space="0" w:color="auto"/>
            </w:tcBorders>
            <w:shd w:val="clear" w:color="auto" w:fill="auto"/>
            <w:hideMark/>
          </w:tcPr>
          <w:p w14:paraId="3C47D98B" w14:textId="77777777" w:rsidR="00002BCC" w:rsidRPr="00B60AC4" w:rsidRDefault="00002BCC" w:rsidP="00746338">
            <w:pPr>
              <w:pStyle w:val="TableHeading"/>
            </w:pPr>
            <w:r w:rsidRPr="00B60AC4">
              <w:t>Column 1</w:t>
            </w:r>
          </w:p>
        </w:tc>
        <w:tc>
          <w:tcPr>
            <w:tcW w:w="3827" w:type="dxa"/>
            <w:tcBorders>
              <w:top w:val="single" w:sz="6" w:space="0" w:color="auto"/>
              <w:bottom w:val="single" w:sz="6" w:space="0" w:color="auto"/>
            </w:tcBorders>
            <w:shd w:val="clear" w:color="auto" w:fill="auto"/>
            <w:hideMark/>
          </w:tcPr>
          <w:p w14:paraId="2B717540" w14:textId="77777777" w:rsidR="00002BCC" w:rsidRPr="00B60AC4" w:rsidRDefault="00002BCC" w:rsidP="00746338">
            <w:pPr>
              <w:pStyle w:val="TableHeading"/>
            </w:pPr>
            <w:r w:rsidRPr="00B60AC4">
              <w:t>Column 2</w:t>
            </w:r>
          </w:p>
        </w:tc>
        <w:tc>
          <w:tcPr>
            <w:tcW w:w="1667" w:type="dxa"/>
            <w:tcBorders>
              <w:top w:val="single" w:sz="6" w:space="0" w:color="auto"/>
              <w:bottom w:val="single" w:sz="6" w:space="0" w:color="auto"/>
            </w:tcBorders>
            <w:shd w:val="clear" w:color="auto" w:fill="auto"/>
            <w:hideMark/>
          </w:tcPr>
          <w:p w14:paraId="3AABE43A" w14:textId="77777777" w:rsidR="00002BCC" w:rsidRPr="00B60AC4" w:rsidRDefault="00002BCC" w:rsidP="00746338">
            <w:pPr>
              <w:pStyle w:val="TableHeading"/>
            </w:pPr>
            <w:r w:rsidRPr="00B60AC4">
              <w:t>Column 3</w:t>
            </w:r>
          </w:p>
        </w:tc>
      </w:tr>
      <w:tr w:rsidR="00002BCC" w:rsidRPr="00B60AC4" w14:paraId="050F9E9C" w14:textId="77777777" w:rsidTr="006A6C39">
        <w:trPr>
          <w:tblHeader/>
        </w:trPr>
        <w:tc>
          <w:tcPr>
            <w:tcW w:w="2870" w:type="dxa"/>
            <w:tcBorders>
              <w:top w:val="single" w:sz="6" w:space="0" w:color="auto"/>
              <w:bottom w:val="single" w:sz="12" w:space="0" w:color="auto"/>
            </w:tcBorders>
            <w:shd w:val="clear" w:color="auto" w:fill="auto"/>
            <w:hideMark/>
          </w:tcPr>
          <w:p w14:paraId="39D71629" w14:textId="77777777" w:rsidR="00002BCC" w:rsidRPr="00B60AC4" w:rsidRDefault="00002BCC" w:rsidP="00746338">
            <w:pPr>
              <w:pStyle w:val="TableHeading"/>
            </w:pPr>
            <w:r w:rsidRPr="00B60AC4">
              <w:t>Provisions</w:t>
            </w:r>
          </w:p>
        </w:tc>
        <w:tc>
          <w:tcPr>
            <w:tcW w:w="3827" w:type="dxa"/>
            <w:tcBorders>
              <w:top w:val="single" w:sz="6" w:space="0" w:color="auto"/>
              <w:bottom w:val="single" w:sz="12" w:space="0" w:color="auto"/>
            </w:tcBorders>
            <w:shd w:val="clear" w:color="auto" w:fill="auto"/>
            <w:hideMark/>
          </w:tcPr>
          <w:p w14:paraId="0B79F88B" w14:textId="77777777" w:rsidR="00002BCC" w:rsidRPr="00B60AC4" w:rsidRDefault="00002BCC" w:rsidP="00746338">
            <w:pPr>
              <w:pStyle w:val="TableHeading"/>
            </w:pPr>
            <w:r w:rsidRPr="00B60AC4">
              <w:t>Commencement</w:t>
            </w:r>
          </w:p>
        </w:tc>
        <w:tc>
          <w:tcPr>
            <w:tcW w:w="1667" w:type="dxa"/>
            <w:tcBorders>
              <w:top w:val="single" w:sz="6" w:space="0" w:color="auto"/>
              <w:bottom w:val="single" w:sz="12" w:space="0" w:color="auto"/>
            </w:tcBorders>
            <w:shd w:val="clear" w:color="auto" w:fill="auto"/>
            <w:hideMark/>
          </w:tcPr>
          <w:p w14:paraId="61409136" w14:textId="77777777" w:rsidR="00002BCC" w:rsidRPr="00B60AC4" w:rsidRDefault="00002BCC" w:rsidP="00746338">
            <w:pPr>
              <w:pStyle w:val="TableHeading"/>
            </w:pPr>
            <w:r w:rsidRPr="00B60AC4">
              <w:t>Date/Details</w:t>
            </w:r>
          </w:p>
        </w:tc>
      </w:tr>
      <w:tr w:rsidR="00002BCC" w:rsidRPr="00B60AC4" w14:paraId="19376DF5" w14:textId="77777777" w:rsidTr="006A6C39">
        <w:trPr>
          <w:trHeight w:val="372"/>
        </w:trPr>
        <w:tc>
          <w:tcPr>
            <w:tcW w:w="2870" w:type="dxa"/>
            <w:tcBorders>
              <w:top w:val="single" w:sz="12" w:space="0" w:color="auto"/>
              <w:bottom w:val="single" w:sz="12" w:space="0" w:color="auto"/>
            </w:tcBorders>
            <w:shd w:val="clear" w:color="auto" w:fill="auto"/>
            <w:hideMark/>
          </w:tcPr>
          <w:p w14:paraId="43447FEB" w14:textId="363FBEFE" w:rsidR="00643B9E" w:rsidRPr="00B60AC4" w:rsidRDefault="001F3B21" w:rsidP="001F3B21">
            <w:pPr>
              <w:pStyle w:val="Tabletext"/>
              <w:numPr>
                <w:ilvl w:val="0"/>
                <w:numId w:val="21"/>
              </w:numPr>
              <w:rPr>
                <w:i/>
              </w:rPr>
            </w:pPr>
            <w:r w:rsidRPr="00B60AC4">
              <w:rPr>
                <w:i/>
              </w:rPr>
              <w:t>The whole of the instrument</w:t>
            </w:r>
          </w:p>
        </w:tc>
        <w:tc>
          <w:tcPr>
            <w:tcW w:w="3827" w:type="dxa"/>
            <w:tcBorders>
              <w:top w:val="single" w:sz="12" w:space="0" w:color="auto"/>
              <w:bottom w:val="single" w:sz="12" w:space="0" w:color="auto"/>
            </w:tcBorders>
            <w:shd w:val="clear" w:color="auto" w:fill="auto"/>
            <w:hideMark/>
          </w:tcPr>
          <w:p w14:paraId="3D348A3C" w14:textId="77777777" w:rsidR="00002BCC" w:rsidRPr="00B60AC4" w:rsidRDefault="006A6C39" w:rsidP="00746338">
            <w:pPr>
              <w:pStyle w:val="Tabletext"/>
              <w:rPr>
                <w:i/>
              </w:rPr>
            </w:pPr>
            <w:r w:rsidRPr="00B60AC4">
              <w:rPr>
                <w:i/>
              </w:rPr>
              <w:t>On t</w:t>
            </w:r>
            <w:r w:rsidR="007E4C0B" w:rsidRPr="00B60AC4">
              <w:rPr>
                <w:i/>
              </w:rPr>
              <w:t>he day after this instrument is registered</w:t>
            </w:r>
          </w:p>
          <w:p w14:paraId="35EC2B85" w14:textId="389E80D2" w:rsidR="00643B9E" w:rsidRPr="00B60AC4" w:rsidRDefault="00643B9E" w:rsidP="00746338">
            <w:pPr>
              <w:pStyle w:val="Tabletext"/>
              <w:rPr>
                <w:i/>
              </w:rPr>
            </w:pPr>
          </w:p>
        </w:tc>
        <w:tc>
          <w:tcPr>
            <w:tcW w:w="1667" w:type="dxa"/>
            <w:tcBorders>
              <w:top w:val="single" w:sz="12" w:space="0" w:color="auto"/>
              <w:bottom w:val="single" w:sz="12" w:space="0" w:color="auto"/>
            </w:tcBorders>
            <w:shd w:val="clear" w:color="auto" w:fill="auto"/>
          </w:tcPr>
          <w:p w14:paraId="404E5C4B" w14:textId="77777777" w:rsidR="00002BCC" w:rsidRPr="00B60AC4" w:rsidRDefault="00002BCC" w:rsidP="00746338">
            <w:pPr>
              <w:pStyle w:val="Tabletext"/>
              <w:rPr>
                <w:i/>
              </w:rPr>
            </w:pPr>
          </w:p>
        </w:tc>
      </w:tr>
    </w:tbl>
    <w:p w14:paraId="7E821921" w14:textId="77777777" w:rsidR="00002BCC" w:rsidRPr="00B60AC4" w:rsidRDefault="00002BCC" w:rsidP="00002BCC">
      <w:pPr>
        <w:pStyle w:val="notetext"/>
      </w:pPr>
      <w:r w:rsidRPr="00B60AC4">
        <w:rPr>
          <w:snapToGrid w:val="0"/>
          <w:lang w:eastAsia="en-US"/>
        </w:rPr>
        <w:t>Note:</w:t>
      </w:r>
      <w:r w:rsidRPr="00B60AC4">
        <w:rPr>
          <w:snapToGrid w:val="0"/>
          <w:lang w:eastAsia="en-US"/>
        </w:rPr>
        <w:tab/>
        <w:t>This table relates only to the provisions of this instrument</w:t>
      </w:r>
      <w:r w:rsidRPr="00B60AC4">
        <w:t xml:space="preserve"> </w:t>
      </w:r>
      <w:r w:rsidRPr="00B60AC4">
        <w:rPr>
          <w:snapToGrid w:val="0"/>
          <w:lang w:eastAsia="en-US"/>
        </w:rPr>
        <w:t>as originally made. It will not be amended to deal with any later amendments of this instrument.</w:t>
      </w:r>
    </w:p>
    <w:p w14:paraId="600B11FB" w14:textId="77777777" w:rsidR="00002BCC" w:rsidRPr="00B60AC4" w:rsidRDefault="00002BCC" w:rsidP="00002BCC">
      <w:pPr>
        <w:pStyle w:val="subsection"/>
      </w:pPr>
      <w:r w:rsidRPr="00B60AC4">
        <w:tab/>
        <w:t>(2)</w:t>
      </w:r>
      <w:r w:rsidRPr="00B60AC4">
        <w:tab/>
        <w:t>Any information in column 3 of the table is not part of this instrument. Information may be inserted in this column, or information in it may be edited, in any published version of this instrument.</w:t>
      </w:r>
    </w:p>
    <w:p w14:paraId="23BDA1ED" w14:textId="77777777" w:rsidR="005E317F" w:rsidRPr="00B60AC4" w:rsidRDefault="005E317F" w:rsidP="005E317F">
      <w:pPr>
        <w:pStyle w:val="ActHead5"/>
      </w:pPr>
      <w:bookmarkStart w:id="4" w:name="_Toc39664503"/>
      <w:proofErr w:type="gramStart"/>
      <w:r w:rsidRPr="00B60AC4">
        <w:rPr>
          <w:rStyle w:val="CharSectno"/>
        </w:rPr>
        <w:t>3</w:t>
      </w:r>
      <w:r w:rsidRPr="00B60AC4">
        <w:t xml:space="preserve">  Authority</w:t>
      </w:r>
      <w:bookmarkEnd w:id="4"/>
      <w:proofErr w:type="gramEnd"/>
    </w:p>
    <w:p w14:paraId="3CF9CF79" w14:textId="78BA1533" w:rsidR="005E317F" w:rsidRPr="00B60AC4" w:rsidRDefault="005E317F" w:rsidP="005E317F">
      <w:pPr>
        <w:pStyle w:val="subsection"/>
      </w:pPr>
      <w:r w:rsidRPr="00B60AC4">
        <w:tab/>
      </w:r>
      <w:r w:rsidRPr="00B60AC4">
        <w:tab/>
        <w:t xml:space="preserve">This instrument is made under </w:t>
      </w:r>
      <w:r w:rsidR="00741BCB" w:rsidRPr="00B60AC4">
        <w:t>sub</w:t>
      </w:r>
      <w:r w:rsidR="007E4C0B" w:rsidRPr="00B60AC4">
        <w:t>s</w:t>
      </w:r>
      <w:r w:rsidR="00643B9E" w:rsidRPr="00B60AC4">
        <w:t>ection</w:t>
      </w:r>
      <w:r w:rsidR="007E4C0B" w:rsidRPr="00B60AC4">
        <w:t xml:space="preserve"> 100(1) of the </w:t>
      </w:r>
      <w:r w:rsidR="004A7975" w:rsidRPr="00B60AC4">
        <w:rPr>
          <w:i/>
        </w:rPr>
        <w:t>National Health Act </w:t>
      </w:r>
      <w:r w:rsidR="007E4C0B" w:rsidRPr="00B60AC4">
        <w:rPr>
          <w:i/>
        </w:rPr>
        <w:t>1953</w:t>
      </w:r>
      <w:r w:rsidRPr="00B60AC4">
        <w:t>.</w:t>
      </w:r>
    </w:p>
    <w:p w14:paraId="56992EA5" w14:textId="77777777" w:rsidR="005E317F" w:rsidRPr="00B60AC4" w:rsidRDefault="005E317F" w:rsidP="005E317F">
      <w:pPr>
        <w:pStyle w:val="ActHead5"/>
      </w:pPr>
      <w:bookmarkStart w:id="5" w:name="_Toc39664504"/>
      <w:proofErr w:type="gramStart"/>
      <w:r w:rsidRPr="00B60AC4">
        <w:t>4  Schedules</w:t>
      </w:r>
      <w:bookmarkStart w:id="6" w:name="_GoBack"/>
      <w:bookmarkEnd w:id="5"/>
      <w:bookmarkEnd w:id="6"/>
      <w:proofErr w:type="gramEnd"/>
    </w:p>
    <w:p w14:paraId="4D9F5A0A" w14:textId="77777777" w:rsidR="00B1128E" w:rsidRPr="00B60AC4" w:rsidRDefault="005E317F" w:rsidP="00B1128E">
      <w:pPr>
        <w:pStyle w:val="subsection"/>
      </w:pPr>
      <w:r w:rsidRPr="00B60AC4">
        <w:tab/>
      </w:r>
      <w:r w:rsidRPr="00B60AC4">
        <w:tab/>
        <w:t>Each instrument that is specified in a Schedule to this instrument is amended or repealed as set out in the applicable items in the Schedule concerned, and any other item in a Schedule to this instrument has effect according to its terms.</w:t>
      </w:r>
    </w:p>
    <w:p w14:paraId="754E1343" w14:textId="77777777" w:rsidR="005E317F" w:rsidRPr="00B60AC4" w:rsidRDefault="005E317F" w:rsidP="005E317F">
      <w:pPr>
        <w:pStyle w:val="ActHead6"/>
        <w:pageBreakBefore/>
      </w:pPr>
      <w:bookmarkStart w:id="7" w:name="_Toc39664505"/>
      <w:r w:rsidRPr="00B60AC4">
        <w:rPr>
          <w:rStyle w:val="CharAmSchNo"/>
        </w:rPr>
        <w:lastRenderedPageBreak/>
        <w:t>Schedule 1</w:t>
      </w:r>
      <w:r w:rsidRPr="00B60AC4">
        <w:t>—</w:t>
      </w:r>
      <w:r w:rsidRPr="00B60AC4">
        <w:rPr>
          <w:rStyle w:val="CharAmSchText"/>
        </w:rPr>
        <w:t>Amendments</w:t>
      </w:r>
      <w:bookmarkEnd w:id="7"/>
    </w:p>
    <w:p w14:paraId="4F45E52E" w14:textId="77777777" w:rsidR="007E4C0B" w:rsidRPr="00B60AC4" w:rsidRDefault="007E4C0B" w:rsidP="006E4C90">
      <w:pPr>
        <w:pStyle w:val="ActHead9"/>
        <w:ind w:left="0" w:firstLine="0"/>
        <w:rPr>
          <w:i w:val="0"/>
          <w:iCs/>
        </w:rPr>
      </w:pPr>
      <w:bookmarkStart w:id="8" w:name="_Toc39664506"/>
      <w:r w:rsidRPr="00B60AC4">
        <w:t>National</w:t>
      </w:r>
      <w:r w:rsidRPr="00B60AC4">
        <w:rPr>
          <w:iCs/>
        </w:rPr>
        <w:t xml:space="preserve"> Health (Efficient Funding of Chemotherapy) Special Arrangement 2011</w:t>
      </w:r>
      <w:bookmarkEnd w:id="8"/>
    </w:p>
    <w:p w14:paraId="608EE3EA" w14:textId="276CD158" w:rsidR="00CD0840" w:rsidRPr="00B60AC4" w:rsidRDefault="00CD0840" w:rsidP="00F01E06">
      <w:pPr>
        <w:pStyle w:val="ItemHead"/>
        <w:numPr>
          <w:ilvl w:val="0"/>
          <w:numId w:val="18"/>
        </w:numPr>
        <w:ind w:left="426" w:hanging="426"/>
      </w:pPr>
      <w:r w:rsidRPr="00B60AC4">
        <w:t>Section 3</w:t>
      </w:r>
    </w:p>
    <w:p w14:paraId="14A7D59E" w14:textId="3609FEF4" w:rsidR="00CD0840" w:rsidRPr="00B60AC4" w:rsidRDefault="00FF3E3E" w:rsidP="00CD0840">
      <w:pPr>
        <w:pStyle w:val="Item"/>
      </w:pPr>
      <w:r w:rsidRPr="00B60AC4">
        <w:t xml:space="preserve">Before </w:t>
      </w:r>
      <w:r w:rsidR="00611445" w:rsidRPr="00B60AC4">
        <w:t>“</w:t>
      </w:r>
      <w:r w:rsidR="00CD0840" w:rsidRPr="00B60AC4">
        <w:t>In this Special Arrangement:</w:t>
      </w:r>
      <w:r w:rsidR="00611445" w:rsidRPr="00B60AC4">
        <w:t>”</w:t>
      </w:r>
      <w:r w:rsidR="00CD0840" w:rsidRPr="00B60AC4">
        <w:t xml:space="preserve"> </w:t>
      </w:r>
      <w:r w:rsidRPr="00B60AC4">
        <w:t>insert “(1)”.</w:t>
      </w:r>
    </w:p>
    <w:p w14:paraId="4775E8A8" w14:textId="37C6CC0D" w:rsidR="005E317F" w:rsidRPr="00B60AC4" w:rsidRDefault="0044107F" w:rsidP="00F01E06">
      <w:pPr>
        <w:pStyle w:val="ItemHead"/>
        <w:numPr>
          <w:ilvl w:val="0"/>
          <w:numId w:val="18"/>
        </w:numPr>
        <w:ind w:left="426" w:hanging="426"/>
        <w:rPr>
          <w:i/>
        </w:rPr>
      </w:pPr>
      <w:r w:rsidRPr="00B60AC4">
        <w:t xml:space="preserve">Section 3 </w:t>
      </w:r>
    </w:p>
    <w:p w14:paraId="116B51CC" w14:textId="77777777" w:rsidR="005E317F" w:rsidRPr="00B60AC4" w:rsidRDefault="0044107F" w:rsidP="005E317F">
      <w:pPr>
        <w:pStyle w:val="Item"/>
      </w:pPr>
      <w:r w:rsidRPr="00B60AC4">
        <w:t>Insert:</w:t>
      </w:r>
      <w:r w:rsidR="005E317F" w:rsidRPr="00B60AC4">
        <w:t xml:space="preserve"> </w:t>
      </w:r>
    </w:p>
    <w:p w14:paraId="3B8C3B26" w14:textId="4FAC69F1" w:rsidR="0044107F" w:rsidRPr="00B60AC4" w:rsidRDefault="0044107F" w:rsidP="00D27EEA">
      <w:pPr>
        <w:pStyle w:val="ItemHead"/>
        <w:ind w:firstLine="0"/>
        <w:rPr>
          <w:rFonts w:ascii="Times New Roman" w:eastAsia="Calibri" w:hAnsi="Times New Roman"/>
          <w:b w:val="0"/>
          <w:kern w:val="0"/>
          <w:sz w:val="22"/>
          <w:lang w:eastAsia="en-US"/>
        </w:rPr>
      </w:pPr>
      <w:proofErr w:type="gramStart"/>
      <w:r w:rsidRPr="00B60AC4">
        <w:rPr>
          <w:rFonts w:ascii="Times New Roman" w:eastAsia="Calibri" w:hAnsi="Times New Roman"/>
          <w:i/>
          <w:kern w:val="0"/>
          <w:sz w:val="22"/>
          <w:lang w:eastAsia="en-US"/>
        </w:rPr>
        <w:t>chemotherapy</w:t>
      </w:r>
      <w:proofErr w:type="gramEnd"/>
      <w:r w:rsidRPr="00B60AC4">
        <w:rPr>
          <w:rFonts w:ascii="Times New Roman" w:eastAsia="Calibri" w:hAnsi="Times New Roman"/>
          <w:i/>
          <w:kern w:val="0"/>
          <w:sz w:val="22"/>
          <w:lang w:eastAsia="en-US"/>
        </w:rPr>
        <w:t xml:space="preserve"> medication chart prescription </w:t>
      </w:r>
      <w:r w:rsidRPr="00B60AC4">
        <w:rPr>
          <w:rFonts w:ascii="Times New Roman" w:eastAsia="Calibri" w:hAnsi="Times New Roman"/>
          <w:b w:val="0"/>
          <w:kern w:val="0"/>
          <w:sz w:val="22"/>
          <w:lang w:eastAsia="en-US"/>
        </w:rPr>
        <w:t xml:space="preserve">means a </w:t>
      </w:r>
      <w:r w:rsidR="00F409FD" w:rsidRPr="00B60AC4">
        <w:rPr>
          <w:rFonts w:ascii="Times New Roman" w:eastAsia="Calibri" w:hAnsi="Times New Roman"/>
          <w:b w:val="0"/>
          <w:kern w:val="0"/>
          <w:sz w:val="22"/>
          <w:lang w:eastAsia="en-US"/>
        </w:rPr>
        <w:t xml:space="preserve">section of </w:t>
      </w:r>
      <w:r w:rsidRPr="00B60AC4">
        <w:rPr>
          <w:rFonts w:ascii="Times New Roman" w:eastAsia="Calibri" w:hAnsi="Times New Roman"/>
          <w:b w:val="0"/>
          <w:kern w:val="0"/>
          <w:sz w:val="22"/>
          <w:lang w:eastAsia="en-US"/>
        </w:rPr>
        <w:t>medication chart directing the supply of an infusion or a related pharmaceutical benefit</w:t>
      </w:r>
      <w:r w:rsidR="004F54B1" w:rsidRPr="00B60AC4">
        <w:rPr>
          <w:rFonts w:ascii="Times New Roman" w:eastAsia="Calibri" w:hAnsi="Times New Roman"/>
          <w:b w:val="0"/>
          <w:kern w:val="0"/>
          <w:sz w:val="22"/>
          <w:lang w:eastAsia="en-US"/>
        </w:rPr>
        <w:t>.</w:t>
      </w:r>
    </w:p>
    <w:p w14:paraId="0868A4C9" w14:textId="1A62D122" w:rsidR="00E42FFE" w:rsidRPr="00B60AC4" w:rsidRDefault="00E42FFE" w:rsidP="00E42FFE">
      <w:pPr>
        <w:pStyle w:val="Item"/>
        <w:rPr>
          <w:rFonts w:eastAsia="Calibri"/>
          <w:lang w:eastAsia="en-US"/>
        </w:rPr>
      </w:pPr>
      <w:proofErr w:type="gramStart"/>
      <w:r w:rsidRPr="00B60AC4">
        <w:rPr>
          <w:rFonts w:eastAsia="Calibri"/>
          <w:b/>
          <w:i/>
          <w:lang w:eastAsia="en-US"/>
        </w:rPr>
        <w:t>electronic</w:t>
      </w:r>
      <w:proofErr w:type="gramEnd"/>
      <w:r w:rsidRPr="00B60AC4">
        <w:rPr>
          <w:rFonts w:eastAsia="Calibri"/>
          <w:b/>
          <w:i/>
          <w:lang w:eastAsia="en-US"/>
        </w:rPr>
        <w:t xml:space="preserve"> chemotherapy medication chart prescription</w:t>
      </w:r>
      <w:r w:rsidRPr="00B60AC4">
        <w:rPr>
          <w:rFonts w:eastAsia="Calibri"/>
          <w:lang w:eastAsia="en-US"/>
        </w:rPr>
        <w:t xml:space="preserve"> means a chemotherapy medication chart directing the supply of an infusion or a related pharmaceutical benefit, prepared in an electronic medication chart system.</w:t>
      </w:r>
    </w:p>
    <w:p w14:paraId="35C77679" w14:textId="09F9C4D7" w:rsidR="00E42FFE" w:rsidRPr="00B60AC4" w:rsidRDefault="00E42FFE" w:rsidP="00E42FFE">
      <w:pPr>
        <w:pStyle w:val="Item"/>
        <w:rPr>
          <w:lang w:eastAsia="en-US"/>
        </w:rPr>
      </w:pPr>
      <w:proofErr w:type="gramStart"/>
      <w:r w:rsidRPr="00B60AC4">
        <w:rPr>
          <w:b/>
          <w:i/>
        </w:rPr>
        <w:t>electronic</w:t>
      </w:r>
      <w:proofErr w:type="gramEnd"/>
      <w:r w:rsidRPr="00B60AC4">
        <w:rPr>
          <w:b/>
          <w:i/>
        </w:rPr>
        <w:t xml:space="preserve"> medication chart system</w:t>
      </w:r>
      <w:r w:rsidRPr="00B60AC4">
        <w:t xml:space="preserve"> means a software system that is used for prescribing and recording the administration of medicines to persons receiving treatment </w:t>
      </w:r>
      <w:r w:rsidR="008E1A7D" w:rsidRPr="00B60AC4">
        <w:t xml:space="preserve">in, </w:t>
      </w:r>
      <w:r w:rsidRPr="00B60AC4">
        <w:t>at or from a public or private hospital.</w:t>
      </w:r>
    </w:p>
    <w:p w14:paraId="5784A27B" w14:textId="19E592CA" w:rsidR="005E317F" w:rsidRPr="00B60AC4" w:rsidRDefault="004F54B1" w:rsidP="00F01E06">
      <w:pPr>
        <w:pStyle w:val="ItemHead"/>
        <w:numPr>
          <w:ilvl w:val="0"/>
          <w:numId w:val="18"/>
        </w:numPr>
        <w:ind w:left="426" w:hanging="426"/>
      </w:pPr>
      <w:r w:rsidRPr="00B60AC4">
        <w:t xml:space="preserve">Section </w:t>
      </w:r>
      <w:r w:rsidR="00AA27AC" w:rsidRPr="00B60AC4">
        <w:t>3</w:t>
      </w:r>
      <w:r w:rsidRPr="00B60AC4">
        <w:t xml:space="preserve"> </w:t>
      </w:r>
      <w:r w:rsidR="00AA27AC" w:rsidRPr="00B60AC4">
        <w:t>(</w:t>
      </w:r>
      <w:r w:rsidRPr="00B60AC4">
        <w:t xml:space="preserve">definition of </w:t>
      </w:r>
      <w:r w:rsidRPr="00B60AC4">
        <w:rPr>
          <w:i/>
        </w:rPr>
        <w:t>infusion medication chart prescription</w:t>
      </w:r>
      <w:r w:rsidR="00AA27AC" w:rsidRPr="00B60AC4">
        <w:t>)</w:t>
      </w:r>
    </w:p>
    <w:p w14:paraId="165A2945" w14:textId="77777777" w:rsidR="004F54B1" w:rsidRPr="00B60AC4" w:rsidRDefault="004F54B1" w:rsidP="004F54B1">
      <w:pPr>
        <w:pStyle w:val="Item"/>
      </w:pPr>
      <w:r w:rsidRPr="00B60AC4">
        <w:t>Repeal the definition.</w:t>
      </w:r>
    </w:p>
    <w:p w14:paraId="1BEDF4B7" w14:textId="4DC70BA3" w:rsidR="004F54B1" w:rsidRPr="00B60AC4" w:rsidRDefault="004F54B1" w:rsidP="00F01E06">
      <w:pPr>
        <w:pStyle w:val="ItemHead"/>
        <w:numPr>
          <w:ilvl w:val="0"/>
          <w:numId w:val="18"/>
        </w:numPr>
        <w:ind w:left="426" w:hanging="426"/>
      </w:pPr>
      <w:r w:rsidRPr="00B60AC4">
        <w:t xml:space="preserve">Section </w:t>
      </w:r>
      <w:r w:rsidR="00AA27AC" w:rsidRPr="00B60AC4">
        <w:t>3</w:t>
      </w:r>
      <w:r w:rsidRPr="00B60AC4">
        <w:t xml:space="preserve"> </w:t>
      </w:r>
      <w:r w:rsidR="00AA27AC" w:rsidRPr="00B60AC4">
        <w:t>(</w:t>
      </w:r>
      <w:r w:rsidRPr="00B60AC4">
        <w:t xml:space="preserve">definition of </w:t>
      </w:r>
      <w:r w:rsidRPr="00B60AC4">
        <w:rPr>
          <w:i/>
        </w:rPr>
        <w:t>medication chart prescription</w:t>
      </w:r>
      <w:r w:rsidR="00AA27AC" w:rsidRPr="00B60AC4">
        <w:t>)</w:t>
      </w:r>
    </w:p>
    <w:p w14:paraId="12D1D03F" w14:textId="77777777" w:rsidR="004F54B1" w:rsidRPr="00B60AC4" w:rsidRDefault="004F54B1" w:rsidP="004F54B1">
      <w:pPr>
        <w:pStyle w:val="Item"/>
      </w:pPr>
      <w:r w:rsidRPr="00B60AC4">
        <w:t>Repeal the definition.</w:t>
      </w:r>
    </w:p>
    <w:p w14:paraId="7F79735F" w14:textId="0155FAD6" w:rsidR="00611445" w:rsidRPr="00B60AC4" w:rsidRDefault="002833EF" w:rsidP="00F01E06">
      <w:pPr>
        <w:pStyle w:val="ItemHead"/>
        <w:numPr>
          <w:ilvl w:val="0"/>
          <w:numId w:val="18"/>
        </w:numPr>
        <w:ind w:left="426" w:hanging="426"/>
      </w:pPr>
      <w:r w:rsidRPr="00B60AC4">
        <w:t xml:space="preserve">At the end of </w:t>
      </w:r>
      <w:r w:rsidR="00611445" w:rsidRPr="00B60AC4">
        <w:t xml:space="preserve">section 3 </w:t>
      </w:r>
      <w:r w:rsidR="00376743" w:rsidRPr="00B60AC4">
        <w:t>(after the note)</w:t>
      </w:r>
    </w:p>
    <w:p w14:paraId="66C41BB0" w14:textId="2F98022B" w:rsidR="00611445" w:rsidRPr="00B60AC4" w:rsidRDefault="002833EF" w:rsidP="00611445">
      <w:pPr>
        <w:pStyle w:val="Item"/>
      </w:pPr>
      <w:r w:rsidRPr="00B60AC4">
        <w:t>Add</w:t>
      </w:r>
      <w:r w:rsidR="00611445" w:rsidRPr="00B60AC4">
        <w:t>:</w:t>
      </w:r>
    </w:p>
    <w:p w14:paraId="71A4E829" w14:textId="3BB3F44A" w:rsidR="00611445" w:rsidRPr="00B60AC4" w:rsidRDefault="00611445" w:rsidP="00917E66">
      <w:pPr>
        <w:pStyle w:val="ItemHead"/>
        <w:tabs>
          <w:tab w:val="left" w:pos="1418"/>
        </w:tabs>
        <w:ind w:left="1559" w:hanging="567"/>
        <w:rPr>
          <w:rFonts w:ascii="Times New Roman" w:hAnsi="Times New Roman"/>
          <w:b w:val="0"/>
          <w:kern w:val="0"/>
          <w:sz w:val="22"/>
        </w:rPr>
      </w:pPr>
      <w:r w:rsidRPr="00B60AC4">
        <w:rPr>
          <w:rFonts w:ascii="Times New Roman" w:hAnsi="Times New Roman"/>
          <w:b w:val="0"/>
          <w:kern w:val="0"/>
          <w:sz w:val="22"/>
        </w:rPr>
        <w:t>(2)</w:t>
      </w:r>
      <w:r w:rsidR="00917E66" w:rsidRPr="00B60AC4">
        <w:rPr>
          <w:rFonts w:ascii="Times New Roman" w:hAnsi="Times New Roman"/>
          <w:b w:val="0"/>
          <w:kern w:val="0"/>
          <w:sz w:val="22"/>
        </w:rPr>
        <w:tab/>
      </w:r>
      <w:r w:rsidR="00917E66" w:rsidRPr="00B60AC4">
        <w:rPr>
          <w:rFonts w:ascii="Times New Roman" w:hAnsi="Times New Roman"/>
          <w:b w:val="0"/>
          <w:kern w:val="0"/>
          <w:sz w:val="22"/>
        </w:rPr>
        <w:tab/>
      </w:r>
      <w:r w:rsidR="008E1A7D" w:rsidRPr="00B60AC4">
        <w:rPr>
          <w:rFonts w:ascii="Times New Roman" w:hAnsi="Times New Roman"/>
          <w:b w:val="0"/>
          <w:kern w:val="0"/>
          <w:sz w:val="22"/>
        </w:rPr>
        <w:t>Subject to a contrary intention, i</w:t>
      </w:r>
      <w:r w:rsidRPr="00B60AC4">
        <w:rPr>
          <w:rFonts w:ascii="Times New Roman" w:hAnsi="Times New Roman"/>
          <w:b w:val="0"/>
          <w:kern w:val="0"/>
          <w:sz w:val="22"/>
        </w:rPr>
        <w:t xml:space="preserve">n this Special Arrangement, a reference to a chemotherapy medication chart prescription includes a reference to an electronic chemotherapy medication chart prescription. </w:t>
      </w:r>
    </w:p>
    <w:p w14:paraId="1396D53C" w14:textId="3CF433F1" w:rsidR="004F54B1" w:rsidRPr="00B60AC4" w:rsidRDefault="00741BCB" w:rsidP="00F01E06">
      <w:pPr>
        <w:pStyle w:val="ItemHead"/>
        <w:numPr>
          <w:ilvl w:val="0"/>
          <w:numId w:val="18"/>
        </w:numPr>
        <w:ind w:left="426" w:hanging="426"/>
      </w:pPr>
      <w:r w:rsidRPr="00B60AC4">
        <w:t>Subsection</w:t>
      </w:r>
      <w:r w:rsidR="004F54B1" w:rsidRPr="00B60AC4">
        <w:t xml:space="preserve"> 14</w:t>
      </w:r>
      <w:r w:rsidR="00293B05" w:rsidRPr="00B60AC4">
        <w:t>(1)</w:t>
      </w:r>
    </w:p>
    <w:p w14:paraId="1C7F277B" w14:textId="66A234CF" w:rsidR="00293B05" w:rsidRPr="00B60AC4" w:rsidRDefault="002E1D8D" w:rsidP="00643B9E">
      <w:pPr>
        <w:pStyle w:val="Item"/>
        <w:spacing w:after="240"/>
      </w:pPr>
      <w:r w:rsidRPr="00B60AC4">
        <w:t xml:space="preserve">Repeal the </w:t>
      </w:r>
      <w:r w:rsidR="00741BCB" w:rsidRPr="00B60AC4">
        <w:t>subsection</w:t>
      </w:r>
      <w:r w:rsidR="00293B05" w:rsidRPr="00B60AC4">
        <w:t>, substitute:</w:t>
      </w:r>
    </w:p>
    <w:p w14:paraId="4FBA0325" w14:textId="6C7DE2B4" w:rsidR="00741BCB" w:rsidRPr="00B60AC4" w:rsidRDefault="00741BCB" w:rsidP="003838A5">
      <w:pPr>
        <w:pStyle w:val="Item"/>
        <w:tabs>
          <w:tab w:val="left" w:pos="1134"/>
        </w:tabs>
        <w:ind w:left="1559" w:hanging="567"/>
      </w:pPr>
      <w:r w:rsidRPr="00B60AC4">
        <w:t>(1)</w:t>
      </w:r>
      <w:r w:rsidRPr="00B60AC4">
        <w:tab/>
        <w:t>An authorised prescriber may prescribe a chemotherapy pharmaceutical benefit</w:t>
      </w:r>
      <w:r w:rsidR="007F340B" w:rsidRPr="00B60AC4">
        <w:t xml:space="preserve"> </w:t>
      </w:r>
      <w:r w:rsidRPr="00B60AC4">
        <w:t>under this Special Arrangement by:</w:t>
      </w:r>
    </w:p>
    <w:p w14:paraId="27FDF05A" w14:textId="49C8A5E4" w:rsidR="00293B05" w:rsidRPr="00B60AC4" w:rsidRDefault="00293B05" w:rsidP="007C6AC9">
      <w:pPr>
        <w:pStyle w:val="paragraph"/>
        <w:spacing w:before="120"/>
        <w:ind w:left="2098" w:hanging="397"/>
      </w:pPr>
      <w:r w:rsidRPr="00B60AC4">
        <w:t>(a)</w:t>
      </w:r>
      <w:r w:rsidRPr="00B60AC4">
        <w:tab/>
        <w:t>writing an infusion prescription for an infusion that includes the chemotherapy drug in the chemotherapy pharmaceutical benefit, in accordance with</w:t>
      </w:r>
      <w:r w:rsidR="00F84BED" w:rsidRPr="00B60AC4">
        <w:t xml:space="preserve"> </w:t>
      </w:r>
      <w:r w:rsidR="00F84BED" w:rsidRPr="00B60AC4">
        <w:rPr>
          <w:iCs/>
          <w:szCs w:val="22"/>
        </w:rPr>
        <w:t>section 40 of the Regulations as modified by section 15 of this Special Arrangement; or</w:t>
      </w:r>
    </w:p>
    <w:p w14:paraId="77A986AE" w14:textId="6092A446" w:rsidR="00293B05" w:rsidRPr="00B60AC4" w:rsidRDefault="00293B05" w:rsidP="007C6AC9">
      <w:pPr>
        <w:pStyle w:val="paragraph"/>
        <w:spacing w:before="120"/>
        <w:ind w:left="2098" w:hanging="397"/>
      </w:pPr>
      <w:r w:rsidRPr="00B60AC4">
        <w:t>(b)</w:t>
      </w:r>
      <w:r w:rsidRPr="00B60AC4">
        <w:tab/>
      </w:r>
      <w:proofErr w:type="gramStart"/>
      <w:r w:rsidRPr="00B60AC4">
        <w:t>preparing</w:t>
      </w:r>
      <w:proofErr w:type="gramEnd"/>
      <w:r w:rsidRPr="00B60AC4">
        <w:t xml:space="preserve"> a chemotherapy medication chart prescription for an infusion that includes the chemotherapy drug in the chemotherapy pharmaceutical benefit, in accordance with</w:t>
      </w:r>
      <w:r w:rsidR="00F84BED" w:rsidRPr="00B60AC4">
        <w:t xml:space="preserve"> </w:t>
      </w:r>
      <w:r w:rsidR="00F84BED" w:rsidRPr="00B60AC4">
        <w:rPr>
          <w:iCs/>
          <w:szCs w:val="22"/>
        </w:rPr>
        <w:t xml:space="preserve">section 41 of the Regulations as modified by section 16 of this Special Arrangement. </w:t>
      </w:r>
    </w:p>
    <w:p w14:paraId="5B09329A" w14:textId="77777777" w:rsidR="004F54B1" w:rsidRPr="00B60AC4" w:rsidRDefault="00293B05" w:rsidP="00F01E06">
      <w:pPr>
        <w:pStyle w:val="ItemHead"/>
        <w:numPr>
          <w:ilvl w:val="0"/>
          <w:numId w:val="18"/>
        </w:numPr>
        <w:ind w:left="426" w:hanging="426"/>
      </w:pPr>
      <w:r w:rsidRPr="00B60AC4">
        <w:lastRenderedPageBreak/>
        <w:t>Subsection 14(2)</w:t>
      </w:r>
    </w:p>
    <w:p w14:paraId="0AE71E4F" w14:textId="66F939A3" w:rsidR="00293B05" w:rsidRPr="00B60AC4" w:rsidRDefault="00293B05" w:rsidP="00293B05">
      <w:pPr>
        <w:pStyle w:val="Item"/>
      </w:pPr>
      <w:r w:rsidRPr="00B60AC4">
        <w:t xml:space="preserve">Omit “an infusion medication chart prescription”, substitute “a chemotherapy </w:t>
      </w:r>
      <w:r w:rsidR="008E1A7D" w:rsidRPr="00B60AC4">
        <w:t>medication chart prescription directing the supply of an infusion</w:t>
      </w:r>
      <w:r w:rsidRPr="00B60AC4">
        <w:t>”</w:t>
      </w:r>
      <w:r w:rsidR="00A36F62" w:rsidRPr="00B60AC4">
        <w:t>.</w:t>
      </w:r>
    </w:p>
    <w:p w14:paraId="5F826070" w14:textId="77777777" w:rsidR="00293B05" w:rsidRPr="00B60AC4" w:rsidRDefault="00293B05" w:rsidP="00F01E06">
      <w:pPr>
        <w:pStyle w:val="ItemHead"/>
        <w:numPr>
          <w:ilvl w:val="0"/>
          <w:numId w:val="18"/>
        </w:numPr>
        <w:ind w:left="426" w:hanging="426"/>
      </w:pPr>
      <w:r w:rsidRPr="00B60AC4">
        <w:t>Subsection 14(3)</w:t>
      </w:r>
    </w:p>
    <w:p w14:paraId="27BA9B2E" w14:textId="5E6F153F" w:rsidR="00293B05" w:rsidRPr="00B60AC4" w:rsidRDefault="00293B05" w:rsidP="00293B05">
      <w:pPr>
        <w:pStyle w:val="Item"/>
      </w:pPr>
      <w:r w:rsidRPr="00B60AC4">
        <w:t xml:space="preserve">Repeal </w:t>
      </w:r>
      <w:r w:rsidR="005D591E" w:rsidRPr="00B60AC4">
        <w:t xml:space="preserve">the </w:t>
      </w:r>
      <w:r w:rsidRPr="00B60AC4">
        <w:t>subsection.</w:t>
      </w:r>
    </w:p>
    <w:p w14:paraId="3CDFFC2B" w14:textId="77777777" w:rsidR="00B1128E" w:rsidRPr="00B60AC4" w:rsidRDefault="00B1128E" w:rsidP="00F01E06">
      <w:pPr>
        <w:pStyle w:val="ItemHead"/>
        <w:numPr>
          <w:ilvl w:val="0"/>
          <w:numId w:val="18"/>
        </w:numPr>
        <w:ind w:left="426" w:hanging="426"/>
      </w:pPr>
      <w:r w:rsidRPr="00B60AC4">
        <w:t>Subsection 14(4)</w:t>
      </w:r>
    </w:p>
    <w:p w14:paraId="77D9C9E5" w14:textId="327ABCFA" w:rsidR="00B1128E" w:rsidRPr="00B60AC4" w:rsidRDefault="00D17FD1" w:rsidP="00B1128E">
      <w:pPr>
        <w:pStyle w:val="Item"/>
      </w:pPr>
      <w:r w:rsidRPr="00B60AC4">
        <w:t xml:space="preserve">Repeal the </w:t>
      </w:r>
      <w:r w:rsidR="00B1128E" w:rsidRPr="00B60AC4">
        <w:t>subsection, substitute:</w:t>
      </w:r>
    </w:p>
    <w:p w14:paraId="77DC0404" w14:textId="70C156A8" w:rsidR="007942F9" w:rsidRPr="00B60AC4" w:rsidRDefault="0038436A" w:rsidP="007F340B">
      <w:pPr>
        <w:pStyle w:val="ItemHead"/>
        <w:numPr>
          <w:ilvl w:val="0"/>
          <w:numId w:val="14"/>
        </w:numPr>
        <w:ind w:left="1559" w:hanging="567"/>
        <w:rPr>
          <w:rFonts w:ascii="Times New Roman" w:eastAsia="Calibri" w:hAnsi="Times New Roman"/>
          <w:b w:val="0"/>
          <w:kern w:val="0"/>
          <w:sz w:val="22"/>
          <w:lang w:eastAsia="en-US"/>
        </w:rPr>
      </w:pPr>
      <w:r w:rsidRPr="00B60AC4">
        <w:rPr>
          <w:rFonts w:ascii="Times New Roman" w:eastAsia="Calibri" w:hAnsi="Times New Roman"/>
          <w:b w:val="0"/>
          <w:kern w:val="0"/>
          <w:sz w:val="22"/>
          <w:lang w:eastAsia="en-US"/>
        </w:rPr>
        <w:t>Where a</w:t>
      </w:r>
      <w:r w:rsidR="00B1128E" w:rsidRPr="00B60AC4">
        <w:rPr>
          <w:rFonts w:ascii="Times New Roman" w:eastAsia="Calibri" w:hAnsi="Times New Roman"/>
          <w:b w:val="0"/>
          <w:kern w:val="0"/>
          <w:sz w:val="22"/>
          <w:lang w:eastAsia="en-US"/>
        </w:rPr>
        <w:t xml:space="preserve">n infusion prescription </w:t>
      </w:r>
      <w:r w:rsidRPr="00B60AC4">
        <w:rPr>
          <w:rFonts w:ascii="Times New Roman" w:eastAsia="Calibri" w:hAnsi="Times New Roman"/>
          <w:b w:val="0"/>
          <w:kern w:val="0"/>
          <w:sz w:val="22"/>
          <w:lang w:eastAsia="en-US"/>
        </w:rPr>
        <w:t xml:space="preserve">is </w:t>
      </w:r>
      <w:r w:rsidR="00B1128E" w:rsidRPr="00B60AC4">
        <w:rPr>
          <w:rFonts w:ascii="Times New Roman" w:eastAsia="Calibri" w:hAnsi="Times New Roman"/>
          <w:b w:val="0"/>
          <w:kern w:val="0"/>
          <w:sz w:val="22"/>
          <w:lang w:eastAsia="en-US"/>
        </w:rPr>
        <w:t xml:space="preserve">written in accordance with </w:t>
      </w:r>
      <w:r w:rsidR="007942F9" w:rsidRPr="00B60AC4">
        <w:rPr>
          <w:rFonts w:ascii="Times New Roman" w:eastAsia="Calibri" w:hAnsi="Times New Roman"/>
          <w:b w:val="0"/>
          <w:kern w:val="0"/>
          <w:sz w:val="22"/>
          <w:lang w:eastAsia="en-US"/>
        </w:rPr>
        <w:t>section 40 of the Regulations as modified by section 15</w:t>
      </w:r>
      <w:r w:rsidRPr="00B60AC4">
        <w:rPr>
          <w:rFonts w:ascii="Times New Roman" w:eastAsia="Calibri" w:hAnsi="Times New Roman"/>
          <w:b w:val="0"/>
          <w:kern w:val="0"/>
          <w:sz w:val="22"/>
          <w:lang w:eastAsia="en-US"/>
        </w:rPr>
        <w:t>, the prescription</w:t>
      </w:r>
      <w:r w:rsidR="007942F9" w:rsidRPr="00B60AC4">
        <w:rPr>
          <w:rFonts w:ascii="Times New Roman" w:eastAsia="Calibri" w:hAnsi="Times New Roman"/>
          <w:b w:val="0"/>
          <w:kern w:val="0"/>
          <w:sz w:val="22"/>
          <w:lang w:eastAsia="en-US"/>
        </w:rPr>
        <w:t xml:space="preserve"> is taken to be written in accordance with section 40 of the Regulations.</w:t>
      </w:r>
    </w:p>
    <w:p w14:paraId="792352F2" w14:textId="27B59781" w:rsidR="00B1128E" w:rsidRPr="00B60AC4" w:rsidRDefault="0038436A" w:rsidP="007F340B">
      <w:pPr>
        <w:pStyle w:val="ItemHead"/>
        <w:numPr>
          <w:ilvl w:val="0"/>
          <w:numId w:val="14"/>
        </w:numPr>
        <w:ind w:left="1559" w:hanging="567"/>
        <w:rPr>
          <w:rFonts w:ascii="Times New Roman" w:eastAsia="Calibri" w:hAnsi="Times New Roman"/>
          <w:b w:val="0"/>
          <w:kern w:val="0"/>
          <w:sz w:val="22"/>
          <w:lang w:eastAsia="en-US"/>
        </w:rPr>
      </w:pPr>
      <w:r w:rsidRPr="00B60AC4">
        <w:rPr>
          <w:rFonts w:ascii="Times New Roman" w:eastAsia="Calibri" w:hAnsi="Times New Roman"/>
          <w:b w:val="0"/>
          <w:kern w:val="0"/>
          <w:sz w:val="22"/>
          <w:lang w:eastAsia="en-US"/>
        </w:rPr>
        <w:t>Where a</w:t>
      </w:r>
      <w:r w:rsidR="00B1128E" w:rsidRPr="00B60AC4">
        <w:rPr>
          <w:rFonts w:ascii="Times New Roman" w:eastAsia="Calibri" w:hAnsi="Times New Roman"/>
          <w:b w:val="0"/>
          <w:kern w:val="0"/>
          <w:sz w:val="22"/>
          <w:lang w:eastAsia="en-US"/>
        </w:rPr>
        <w:t xml:space="preserve"> chemotherapy medication chart prescription </w:t>
      </w:r>
      <w:r w:rsidRPr="00B60AC4">
        <w:rPr>
          <w:rFonts w:ascii="Times New Roman" w:eastAsia="Calibri" w:hAnsi="Times New Roman"/>
          <w:b w:val="0"/>
          <w:kern w:val="0"/>
          <w:sz w:val="22"/>
          <w:lang w:eastAsia="en-US"/>
        </w:rPr>
        <w:t xml:space="preserve">is </w:t>
      </w:r>
      <w:r w:rsidR="00B1128E" w:rsidRPr="00B60AC4">
        <w:rPr>
          <w:rFonts w:ascii="Times New Roman" w:eastAsia="Calibri" w:hAnsi="Times New Roman"/>
          <w:b w:val="0"/>
          <w:kern w:val="0"/>
          <w:sz w:val="22"/>
          <w:lang w:eastAsia="en-US"/>
        </w:rPr>
        <w:t>written in accordance with section </w:t>
      </w:r>
      <w:r w:rsidR="007942F9" w:rsidRPr="00B60AC4">
        <w:rPr>
          <w:rFonts w:ascii="Times New Roman" w:eastAsia="Calibri" w:hAnsi="Times New Roman"/>
          <w:b w:val="0"/>
          <w:kern w:val="0"/>
          <w:sz w:val="22"/>
          <w:lang w:eastAsia="en-US"/>
        </w:rPr>
        <w:t xml:space="preserve">41 of the Regulations as modified by section </w:t>
      </w:r>
      <w:r w:rsidR="00B1128E" w:rsidRPr="00B60AC4">
        <w:rPr>
          <w:rFonts w:ascii="Times New Roman" w:eastAsia="Calibri" w:hAnsi="Times New Roman"/>
          <w:b w:val="0"/>
          <w:kern w:val="0"/>
          <w:sz w:val="22"/>
          <w:lang w:eastAsia="en-US"/>
        </w:rPr>
        <w:t>16</w:t>
      </w:r>
      <w:r w:rsidRPr="00B60AC4">
        <w:rPr>
          <w:rFonts w:ascii="Times New Roman" w:eastAsia="Calibri" w:hAnsi="Times New Roman"/>
          <w:b w:val="0"/>
          <w:kern w:val="0"/>
          <w:sz w:val="22"/>
          <w:lang w:eastAsia="en-US"/>
        </w:rPr>
        <w:t xml:space="preserve">, the prescription </w:t>
      </w:r>
      <w:r w:rsidR="00B1128E" w:rsidRPr="00B60AC4">
        <w:rPr>
          <w:rFonts w:ascii="Times New Roman" w:eastAsia="Calibri" w:hAnsi="Times New Roman"/>
          <w:b w:val="0"/>
          <w:kern w:val="0"/>
          <w:sz w:val="22"/>
          <w:lang w:eastAsia="en-US"/>
        </w:rPr>
        <w:t>is taken to be written in accordance with section 41 of the Regulations</w:t>
      </w:r>
      <w:r w:rsidRPr="00B60AC4">
        <w:rPr>
          <w:rFonts w:ascii="Times New Roman" w:eastAsia="Calibri" w:hAnsi="Times New Roman"/>
          <w:b w:val="0"/>
          <w:kern w:val="0"/>
          <w:sz w:val="22"/>
          <w:lang w:eastAsia="en-US"/>
        </w:rPr>
        <w:t xml:space="preserve"> and Parts 4</w:t>
      </w:r>
      <w:r w:rsidR="00205C77" w:rsidRPr="00B60AC4">
        <w:rPr>
          <w:rFonts w:ascii="Times New Roman" w:eastAsia="Calibri" w:hAnsi="Times New Roman"/>
          <w:b w:val="0"/>
          <w:kern w:val="0"/>
          <w:sz w:val="22"/>
          <w:lang w:eastAsia="en-US"/>
        </w:rPr>
        <w:t xml:space="preserve"> and</w:t>
      </w:r>
      <w:r w:rsidRPr="00B60AC4">
        <w:rPr>
          <w:rFonts w:ascii="Times New Roman" w:eastAsia="Calibri" w:hAnsi="Times New Roman"/>
          <w:b w:val="0"/>
          <w:kern w:val="0"/>
          <w:sz w:val="22"/>
          <w:lang w:eastAsia="en-US"/>
        </w:rPr>
        <w:t xml:space="preserve"> 5 of the Regulations apply as if a reference to a medication chart prescription included a reference to a chemotherapy medication chart prescription</w:t>
      </w:r>
      <w:r w:rsidR="00B1128E" w:rsidRPr="00B60AC4">
        <w:rPr>
          <w:rFonts w:ascii="Times New Roman" w:eastAsia="Calibri" w:hAnsi="Times New Roman"/>
          <w:b w:val="0"/>
          <w:kern w:val="0"/>
          <w:sz w:val="22"/>
          <w:lang w:eastAsia="en-US"/>
        </w:rPr>
        <w:t>.</w:t>
      </w:r>
    </w:p>
    <w:p w14:paraId="4B3DB583" w14:textId="20B21C93" w:rsidR="00D37F8B" w:rsidRPr="00B60AC4" w:rsidRDefault="00D37F8B" w:rsidP="00F01E06">
      <w:pPr>
        <w:pStyle w:val="ItemHead"/>
        <w:numPr>
          <w:ilvl w:val="0"/>
          <w:numId w:val="18"/>
        </w:numPr>
        <w:ind w:left="426" w:hanging="426"/>
      </w:pPr>
      <w:r w:rsidRPr="00B60AC4">
        <w:t>Section 15 (heading)</w:t>
      </w:r>
    </w:p>
    <w:p w14:paraId="6BFF0047" w14:textId="685E420F" w:rsidR="00D37F8B" w:rsidRPr="00B60AC4" w:rsidRDefault="00D37F8B" w:rsidP="00D37F8B">
      <w:pPr>
        <w:pStyle w:val="Item"/>
      </w:pPr>
      <w:r w:rsidRPr="00B60AC4">
        <w:t>Omit “</w:t>
      </w:r>
      <w:r w:rsidRPr="00B60AC4">
        <w:rPr>
          <w:b/>
        </w:rPr>
        <w:t>infusion medication chart prescription</w:t>
      </w:r>
      <w:r w:rsidR="00746338" w:rsidRPr="00B60AC4">
        <w:rPr>
          <w:b/>
        </w:rPr>
        <w:t>s</w:t>
      </w:r>
      <w:r w:rsidRPr="00B60AC4">
        <w:t>”, substitute “</w:t>
      </w:r>
      <w:r w:rsidRPr="00B60AC4">
        <w:rPr>
          <w:b/>
        </w:rPr>
        <w:t>chemotherapy medication chart prescription directing the supply of an infusion</w:t>
      </w:r>
      <w:r w:rsidRPr="00B60AC4">
        <w:t>”.</w:t>
      </w:r>
    </w:p>
    <w:p w14:paraId="445FDE5F" w14:textId="40606015" w:rsidR="00D37F8B" w:rsidRPr="00B60AC4" w:rsidRDefault="00D37F8B" w:rsidP="00F01E06">
      <w:pPr>
        <w:pStyle w:val="ItemHead"/>
        <w:numPr>
          <w:ilvl w:val="0"/>
          <w:numId w:val="18"/>
        </w:numPr>
        <w:ind w:left="426" w:hanging="426"/>
      </w:pPr>
      <w:r w:rsidRPr="00B60AC4">
        <w:t>Section 16 (heading)</w:t>
      </w:r>
    </w:p>
    <w:p w14:paraId="4C52D102" w14:textId="6651E865" w:rsidR="00D37F8B" w:rsidRPr="00B60AC4" w:rsidRDefault="00D37F8B" w:rsidP="00D37F8B">
      <w:pPr>
        <w:pStyle w:val="Item"/>
        <w:ind w:left="720"/>
      </w:pPr>
      <w:r w:rsidRPr="00B60AC4">
        <w:t>Omit “</w:t>
      </w:r>
      <w:r w:rsidRPr="00B60AC4">
        <w:rPr>
          <w:b/>
        </w:rPr>
        <w:t>infusion medication chart prescription</w:t>
      </w:r>
      <w:r w:rsidRPr="00B60AC4">
        <w:t>”, substitute “</w:t>
      </w:r>
      <w:r w:rsidRPr="00B60AC4">
        <w:rPr>
          <w:b/>
        </w:rPr>
        <w:t>chemotherapy medication chart prescription directing the supply of an infusion</w:t>
      </w:r>
      <w:r w:rsidRPr="00B60AC4">
        <w:t>”.</w:t>
      </w:r>
    </w:p>
    <w:p w14:paraId="7446481A" w14:textId="2B4B5521" w:rsidR="00ED183A" w:rsidRPr="00B60AC4" w:rsidRDefault="00ED183A" w:rsidP="00F01E06">
      <w:pPr>
        <w:pStyle w:val="ItemHead"/>
        <w:numPr>
          <w:ilvl w:val="0"/>
          <w:numId w:val="18"/>
        </w:numPr>
        <w:ind w:left="426" w:hanging="426"/>
      </w:pPr>
      <w:r w:rsidRPr="00B60AC4">
        <w:t>S</w:t>
      </w:r>
      <w:r w:rsidR="00A52AC4" w:rsidRPr="00B60AC4">
        <w:t xml:space="preserve">ection </w:t>
      </w:r>
      <w:r w:rsidRPr="00B60AC4">
        <w:t xml:space="preserve">16 </w:t>
      </w:r>
    </w:p>
    <w:p w14:paraId="4748F140" w14:textId="72D5006C" w:rsidR="00ED183A" w:rsidRPr="00B60AC4" w:rsidRDefault="002E1D8D" w:rsidP="00ED183A">
      <w:pPr>
        <w:pStyle w:val="Item"/>
      </w:pPr>
      <w:r w:rsidRPr="00B60AC4">
        <w:t xml:space="preserve">Repeal the </w:t>
      </w:r>
      <w:r w:rsidR="00ED183A" w:rsidRPr="00B60AC4">
        <w:t>section</w:t>
      </w:r>
      <w:r w:rsidR="007D2220" w:rsidRPr="00B60AC4">
        <w:t xml:space="preserve"> </w:t>
      </w:r>
      <w:r w:rsidR="00ED183A" w:rsidRPr="00B60AC4">
        <w:t>(including the note</w:t>
      </w:r>
      <w:r w:rsidR="002833EF" w:rsidRPr="00B60AC4">
        <w:t>, not including the heading</w:t>
      </w:r>
      <w:r w:rsidR="00ED183A" w:rsidRPr="00B60AC4">
        <w:t>), substitute</w:t>
      </w:r>
      <w:r w:rsidR="00D35A90" w:rsidRPr="00B60AC4">
        <w:t>:</w:t>
      </w:r>
    </w:p>
    <w:p w14:paraId="013F3246" w14:textId="11FDF796" w:rsidR="00A52AC4" w:rsidRPr="00B60AC4" w:rsidRDefault="00ED183A" w:rsidP="00D37F8B">
      <w:pPr>
        <w:pStyle w:val="subsection"/>
        <w:tabs>
          <w:tab w:val="clear" w:pos="1021"/>
          <w:tab w:val="right" w:pos="1134"/>
        </w:tabs>
        <w:ind w:left="1560" w:hanging="567"/>
      </w:pPr>
      <w:r w:rsidRPr="00B60AC4">
        <w:tab/>
        <w:t>(</w:t>
      </w:r>
      <w:r w:rsidR="00A52AC4" w:rsidRPr="00B60AC4">
        <w:t>1</w:t>
      </w:r>
      <w:r w:rsidRPr="00B60AC4">
        <w:t>)</w:t>
      </w:r>
      <w:r w:rsidRPr="00B60AC4">
        <w:tab/>
      </w:r>
      <w:r w:rsidR="00A52AC4" w:rsidRPr="00B60AC4">
        <w:t>For paragraph 14(1</w:t>
      </w:r>
      <w:proofErr w:type="gramStart"/>
      <w:r w:rsidR="00A52AC4" w:rsidRPr="00B60AC4">
        <w:t>)(</w:t>
      </w:r>
      <w:proofErr w:type="gramEnd"/>
      <w:r w:rsidR="00A52AC4" w:rsidRPr="00B60AC4">
        <w:t xml:space="preserve">b), this section </w:t>
      </w:r>
      <w:r w:rsidR="002D2095" w:rsidRPr="00B60AC4">
        <w:t xml:space="preserve">modifies the requirements of section 41 of the Regulations. </w:t>
      </w:r>
    </w:p>
    <w:p w14:paraId="2D76F71E" w14:textId="5DF4703B" w:rsidR="002D2095" w:rsidRPr="00B60AC4" w:rsidRDefault="002D2095" w:rsidP="00D37F8B">
      <w:pPr>
        <w:pStyle w:val="subsection"/>
        <w:tabs>
          <w:tab w:val="clear" w:pos="1021"/>
          <w:tab w:val="right" w:pos="1134"/>
        </w:tabs>
        <w:ind w:left="1560" w:hanging="567"/>
      </w:pPr>
      <w:r w:rsidRPr="00B60AC4">
        <w:t>(</w:t>
      </w:r>
      <w:r w:rsidR="0078160F" w:rsidRPr="00B60AC4">
        <w:t>2</w:t>
      </w:r>
      <w:r w:rsidRPr="00B60AC4">
        <w:t>)</w:t>
      </w:r>
      <w:r w:rsidR="003608B3" w:rsidRPr="00B60AC4">
        <w:tab/>
      </w:r>
      <w:r w:rsidRPr="00B60AC4">
        <w:t>A medication chart used to write a chemotherapy medication chart prescription directing the supply of an infusion is not required to be in a form approved by the Secretary under section 41(5) of the Regulations</w:t>
      </w:r>
      <w:r w:rsidR="00245446" w:rsidRPr="00B60AC4">
        <w:t>.</w:t>
      </w:r>
    </w:p>
    <w:p w14:paraId="545BFBFD" w14:textId="14765416" w:rsidR="00ED183A" w:rsidRPr="00B60AC4" w:rsidRDefault="002D2095" w:rsidP="003608B3">
      <w:pPr>
        <w:pStyle w:val="subsection"/>
        <w:tabs>
          <w:tab w:val="clear" w:pos="1021"/>
        </w:tabs>
        <w:ind w:left="1560" w:hanging="567"/>
      </w:pPr>
      <w:r w:rsidRPr="00B60AC4">
        <w:t>(</w:t>
      </w:r>
      <w:r w:rsidR="0078160F" w:rsidRPr="00B60AC4">
        <w:t>3</w:t>
      </w:r>
      <w:r w:rsidRPr="00B60AC4">
        <w:t xml:space="preserve">) </w:t>
      </w:r>
      <w:r w:rsidR="003608B3" w:rsidRPr="00B60AC4">
        <w:tab/>
      </w:r>
      <w:r w:rsidR="00ED183A" w:rsidRPr="00B60AC4">
        <w:t xml:space="preserve">A completed section of a chemotherapy medication chart prescription directing the supply of an infusion must include the following information: </w:t>
      </w:r>
    </w:p>
    <w:p w14:paraId="3D85FDA1" w14:textId="77777777" w:rsidR="00D37F8B" w:rsidRPr="00B60AC4" w:rsidRDefault="00ED183A" w:rsidP="00D37F8B">
      <w:pPr>
        <w:pStyle w:val="subsection"/>
        <w:numPr>
          <w:ilvl w:val="0"/>
          <w:numId w:val="15"/>
        </w:numPr>
        <w:ind w:left="1797" w:hanging="96"/>
      </w:pPr>
      <w:r w:rsidRPr="00B60AC4">
        <w:t>the name of each chemotherapy drug included in the infusion; and</w:t>
      </w:r>
    </w:p>
    <w:p w14:paraId="731B72FE" w14:textId="2D2347CB" w:rsidR="00ED183A" w:rsidRPr="00B60AC4" w:rsidRDefault="00ED183A" w:rsidP="002D2095">
      <w:pPr>
        <w:pStyle w:val="subsection"/>
        <w:numPr>
          <w:ilvl w:val="0"/>
          <w:numId w:val="15"/>
        </w:numPr>
        <w:tabs>
          <w:tab w:val="clear" w:pos="1021"/>
          <w:tab w:val="right" w:pos="2127"/>
        </w:tabs>
        <w:ind w:left="2155" w:hanging="454"/>
      </w:pPr>
      <w:proofErr w:type="gramStart"/>
      <w:r w:rsidRPr="00B60AC4">
        <w:t>for</w:t>
      </w:r>
      <w:proofErr w:type="gramEnd"/>
      <w:r w:rsidRPr="00B60AC4">
        <w:t xml:space="preserve"> each chemotherapy drug – the dose, the frequency of administration and the route of administration.</w:t>
      </w:r>
    </w:p>
    <w:p w14:paraId="7F17645E" w14:textId="110B254A" w:rsidR="00ED183A" w:rsidRPr="00B60AC4" w:rsidRDefault="00ED183A" w:rsidP="00D37F8B">
      <w:pPr>
        <w:pStyle w:val="subsection"/>
        <w:tabs>
          <w:tab w:val="clear" w:pos="1021"/>
          <w:tab w:val="right" w:pos="1134"/>
        </w:tabs>
        <w:ind w:left="1560" w:hanging="567"/>
      </w:pPr>
      <w:r w:rsidRPr="00B60AC4">
        <w:t>(</w:t>
      </w:r>
      <w:r w:rsidR="0078160F" w:rsidRPr="00B60AC4">
        <w:t>4</w:t>
      </w:r>
      <w:r w:rsidR="00D37F8B" w:rsidRPr="00B60AC4">
        <w:t xml:space="preserve">) </w:t>
      </w:r>
      <w:r w:rsidR="00D37F8B" w:rsidRPr="00B60AC4">
        <w:tab/>
      </w:r>
      <w:r w:rsidRPr="00B60AC4">
        <w:t>However, a completed section of a chemotherapy medication chart prescription directing the supply of an infusion does not need to include the form of the chemotherapy drug to be supplied.</w:t>
      </w:r>
    </w:p>
    <w:p w14:paraId="73A24060" w14:textId="66EB7E2D" w:rsidR="00245446" w:rsidRPr="00B60AC4" w:rsidRDefault="00245446" w:rsidP="00D37F8B">
      <w:pPr>
        <w:pStyle w:val="subsection"/>
        <w:tabs>
          <w:tab w:val="clear" w:pos="1021"/>
          <w:tab w:val="right" w:pos="1134"/>
        </w:tabs>
        <w:ind w:left="1560" w:hanging="567"/>
      </w:pPr>
      <w:r w:rsidRPr="00B60AC4">
        <w:lastRenderedPageBreak/>
        <w:t>(5)</w:t>
      </w:r>
      <w:r w:rsidRPr="00B60AC4">
        <w:tab/>
        <w:t xml:space="preserve">Section 41 </w:t>
      </w:r>
      <w:r w:rsidR="00DD45CB" w:rsidRPr="00B60AC4">
        <w:t xml:space="preserve">of the Regulations </w:t>
      </w:r>
      <w:r w:rsidRPr="00B60AC4">
        <w:t xml:space="preserve">applies as if references to a person receiving treatment in or at a hospital includes a reference to a person receiving treatment from a hospital. </w:t>
      </w:r>
    </w:p>
    <w:p w14:paraId="206138BC" w14:textId="0E73067E" w:rsidR="00265F7E" w:rsidRPr="00B60AC4" w:rsidRDefault="0055671C" w:rsidP="00D37F8B">
      <w:pPr>
        <w:pStyle w:val="subsection"/>
        <w:tabs>
          <w:tab w:val="clear" w:pos="1021"/>
          <w:tab w:val="right" w:pos="1134"/>
        </w:tabs>
        <w:ind w:left="1560" w:hanging="567"/>
      </w:pPr>
      <w:r w:rsidRPr="00B60AC4">
        <w:t>(6</w:t>
      </w:r>
      <w:r w:rsidR="00265F7E" w:rsidRPr="00B60AC4">
        <w:t>)</w:t>
      </w:r>
      <w:r w:rsidR="00265F7E" w:rsidRPr="00B60AC4">
        <w:tab/>
        <w:t>For an electronic chemotherapy medication chart prescription:</w:t>
      </w:r>
    </w:p>
    <w:p w14:paraId="4B357AA9" w14:textId="77777777" w:rsidR="00265F7E" w:rsidRPr="00B60AC4" w:rsidRDefault="00265F7E" w:rsidP="0090288B">
      <w:pPr>
        <w:pStyle w:val="ListParagraph"/>
        <w:numPr>
          <w:ilvl w:val="0"/>
          <w:numId w:val="32"/>
        </w:numPr>
        <w:shd w:val="clear" w:color="auto" w:fill="FFFFFF"/>
        <w:spacing w:before="120" w:line="240" w:lineRule="auto"/>
        <w:ind w:left="2098" w:hanging="397"/>
        <w:contextualSpacing w:val="0"/>
        <w:rPr>
          <w:rFonts w:eastAsia="Times New Roman" w:cs="Times New Roman"/>
          <w:color w:val="000000"/>
          <w:sz w:val="24"/>
          <w:szCs w:val="22"/>
          <w:lang w:eastAsia="en-AU"/>
        </w:rPr>
      </w:pPr>
      <w:r w:rsidRPr="00B60AC4">
        <w:rPr>
          <w:rFonts w:eastAsia="Times New Roman" w:cs="Times New Roman"/>
          <w:color w:val="000000"/>
          <w:szCs w:val="22"/>
          <w:lang w:eastAsia="en-AU"/>
        </w:rPr>
        <w:t>paragraph 41(2)(c) of the Regulations does not apply to the completion of a section of the chart; and</w:t>
      </w:r>
    </w:p>
    <w:p w14:paraId="01328D0B" w14:textId="702C5279" w:rsidR="00265F7E" w:rsidRPr="00B60AC4" w:rsidRDefault="00265F7E" w:rsidP="0090288B">
      <w:pPr>
        <w:pStyle w:val="ListParagraph"/>
        <w:numPr>
          <w:ilvl w:val="0"/>
          <w:numId w:val="32"/>
        </w:numPr>
        <w:shd w:val="clear" w:color="auto" w:fill="FFFFFF"/>
        <w:spacing w:before="120" w:line="240" w:lineRule="auto"/>
        <w:ind w:left="2098" w:hanging="397"/>
        <w:contextualSpacing w:val="0"/>
        <w:rPr>
          <w:rFonts w:eastAsia="Times New Roman" w:cs="Times New Roman"/>
          <w:color w:val="000000"/>
          <w:sz w:val="24"/>
          <w:szCs w:val="22"/>
          <w:lang w:eastAsia="en-AU"/>
        </w:rPr>
      </w:pPr>
      <w:r w:rsidRPr="00B60AC4">
        <w:rPr>
          <w:rFonts w:eastAsia="Times New Roman" w:cs="Times New Roman"/>
          <w:color w:val="000000"/>
          <w:szCs w:val="22"/>
          <w:lang w:eastAsia="en-AU"/>
        </w:rPr>
        <w:t>the authorised prescriber must electronically approve the electronic chemotherapy medication chart prescription in the electronic medication chart system; and</w:t>
      </w:r>
    </w:p>
    <w:p w14:paraId="5569F90E" w14:textId="6AB79BAB" w:rsidR="00265F7E" w:rsidRPr="00B60AC4" w:rsidRDefault="00265F7E" w:rsidP="0090288B">
      <w:pPr>
        <w:pStyle w:val="ListParagraph"/>
        <w:numPr>
          <w:ilvl w:val="0"/>
          <w:numId w:val="32"/>
        </w:numPr>
        <w:shd w:val="clear" w:color="auto" w:fill="FFFFFF"/>
        <w:tabs>
          <w:tab w:val="right" w:pos="1134"/>
        </w:tabs>
        <w:spacing w:before="120" w:line="240" w:lineRule="auto"/>
        <w:ind w:left="2098" w:hanging="397"/>
        <w:contextualSpacing w:val="0"/>
      </w:pPr>
      <w:proofErr w:type="gramStart"/>
      <w:r w:rsidRPr="00B60AC4">
        <w:rPr>
          <w:rFonts w:eastAsia="Times New Roman" w:cs="Times New Roman"/>
          <w:color w:val="000000"/>
          <w:szCs w:val="22"/>
          <w:lang w:eastAsia="en-AU"/>
        </w:rPr>
        <w:t>the</w:t>
      </w:r>
      <w:proofErr w:type="gramEnd"/>
      <w:r w:rsidRPr="00B60AC4">
        <w:rPr>
          <w:rFonts w:eastAsia="Times New Roman" w:cs="Times New Roman"/>
          <w:color w:val="000000"/>
          <w:szCs w:val="22"/>
          <w:lang w:eastAsia="en-AU"/>
        </w:rPr>
        <w:t xml:space="preserve"> section of the chemotherapy medication chart must include each authority approval number (if any) for the prescription.</w:t>
      </w:r>
    </w:p>
    <w:p w14:paraId="20DBE7AF" w14:textId="1159EBA7" w:rsidR="009B0178" w:rsidRPr="00B60AC4" w:rsidRDefault="009B0178" w:rsidP="009B0178">
      <w:pPr>
        <w:pStyle w:val="ListParagraph"/>
        <w:shd w:val="clear" w:color="auto" w:fill="FFFFFF"/>
        <w:tabs>
          <w:tab w:val="right" w:pos="1134"/>
        </w:tabs>
        <w:spacing w:before="120" w:line="240" w:lineRule="auto"/>
        <w:ind w:left="1304"/>
        <w:contextualSpacing w:val="0"/>
      </w:pPr>
      <w:r w:rsidRPr="00B60AC4">
        <w:rPr>
          <w:sz w:val="20"/>
        </w:rPr>
        <w:t>Note: If the medication chart includes information about the form or brand of a chemotherapy drug to be supplied, or the quantity, number of units or number of repeats of a particular pharmaceutical benefit to be supplied, a supplier is not required to follow the prescriber's directions except if they relate to the method of administering the chemotherapy drug - see section 33</w:t>
      </w:r>
      <w:r w:rsidRPr="00B60AC4">
        <w:t xml:space="preserve">. </w:t>
      </w:r>
    </w:p>
    <w:p w14:paraId="284E6601" w14:textId="1A52914A" w:rsidR="00746338" w:rsidRPr="00B60AC4" w:rsidRDefault="00746338" w:rsidP="00F01E06">
      <w:pPr>
        <w:pStyle w:val="ItemHead"/>
        <w:numPr>
          <w:ilvl w:val="0"/>
          <w:numId w:val="18"/>
        </w:numPr>
        <w:ind w:left="426" w:hanging="426"/>
      </w:pPr>
      <w:r w:rsidRPr="00B60AC4">
        <w:t>Paragraph 17(1)(b)</w:t>
      </w:r>
    </w:p>
    <w:p w14:paraId="6C9C93D4" w14:textId="193C1D92" w:rsidR="00746338" w:rsidRPr="00B60AC4" w:rsidRDefault="00746338" w:rsidP="00746338">
      <w:pPr>
        <w:pStyle w:val="Item"/>
      </w:pPr>
      <w:r w:rsidRPr="00B60AC4">
        <w:t>Omit “an infusion medication chart prescription”, substitute “a chemotherapy medication chart prescription”.</w:t>
      </w:r>
    </w:p>
    <w:p w14:paraId="3F727225" w14:textId="6029F151" w:rsidR="004C783A" w:rsidRPr="00B60AC4" w:rsidRDefault="004C783A" w:rsidP="00F01E06">
      <w:pPr>
        <w:pStyle w:val="ItemHead"/>
        <w:numPr>
          <w:ilvl w:val="0"/>
          <w:numId w:val="18"/>
        </w:numPr>
        <w:ind w:left="426" w:hanging="426"/>
      </w:pPr>
      <w:r w:rsidRPr="00B60AC4">
        <w:t>Subsection 17(2)</w:t>
      </w:r>
    </w:p>
    <w:p w14:paraId="2491C2FF" w14:textId="6B6F8D1E" w:rsidR="004C783A" w:rsidRPr="00B60AC4" w:rsidRDefault="00A00971" w:rsidP="004C783A">
      <w:pPr>
        <w:pStyle w:val="Item"/>
      </w:pPr>
      <w:r w:rsidRPr="00B60AC4">
        <w:t xml:space="preserve">Repeal the </w:t>
      </w:r>
      <w:r w:rsidR="004C783A" w:rsidRPr="00B60AC4">
        <w:t>subsection, substitute:</w:t>
      </w:r>
    </w:p>
    <w:p w14:paraId="06F2640B" w14:textId="77777777" w:rsidR="004C783A" w:rsidRPr="00B60AC4" w:rsidRDefault="004C783A" w:rsidP="00D37F8B">
      <w:pPr>
        <w:pStyle w:val="subsection"/>
        <w:tabs>
          <w:tab w:val="clear" w:pos="1021"/>
          <w:tab w:val="right" w:pos="1134"/>
        </w:tabs>
        <w:ind w:hanging="141"/>
      </w:pPr>
      <w:r w:rsidRPr="00B60AC4">
        <w:tab/>
        <w:t>(2)</w:t>
      </w:r>
      <w:r w:rsidRPr="00B60AC4">
        <w:tab/>
        <w:t xml:space="preserve">A reference in </w:t>
      </w:r>
      <w:r w:rsidRPr="00B60AC4">
        <w:rPr>
          <w:szCs w:val="22"/>
        </w:rPr>
        <w:t>section 30</w:t>
      </w:r>
      <w:r w:rsidRPr="00B60AC4">
        <w:t xml:space="preserve"> of the Regulations to:</w:t>
      </w:r>
    </w:p>
    <w:p w14:paraId="1BF49E57" w14:textId="6DE71DDA" w:rsidR="004C783A" w:rsidRPr="00B60AC4" w:rsidRDefault="004C783A" w:rsidP="0090288B">
      <w:pPr>
        <w:pStyle w:val="subsection"/>
        <w:numPr>
          <w:ilvl w:val="0"/>
          <w:numId w:val="22"/>
        </w:numPr>
        <w:ind w:left="2098" w:hanging="397"/>
      </w:pPr>
      <w:r w:rsidRPr="00B60AC4">
        <w:t xml:space="preserve">a determination in force under paragraph 85A(2)(a) of the Act is to be read as a reference to the maximum amount of the chemotherapy drug as described in section 9;  </w:t>
      </w:r>
    </w:p>
    <w:p w14:paraId="7AF24939" w14:textId="2C298E96" w:rsidR="008E1A7D" w:rsidRPr="00B60AC4" w:rsidRDefault="004C783A" w:rsidP="0090288B">
      <w:pPr>
        <w:pStyle w:val="subsection"/>
        <w:numPr>
          <w:ilvl w:val="0"/>
          <w:numId w:val="22"/>
        </w:numPr>
        <w:ind w:left="2098" w:hanging="397"/>
      </w:pPr>
      <w:r w:rsidRPr="00B60AC4">
        <w:t>compliance with subsection 41(2) of the Regulations is to be read as a reference to subsection 41(2) as modified by section 16</w:t>
      </w:r>
      <w:r w:rsidR="008E1A7D" w:rsidRPr="00B60AC4">
        <w:t xml:space="preserve">; </w:t>
      </w:r>
    </w:p>
    <w:p w14:paraId="61B31E17" w14:textId="5B55BDB5" w:rsidR="008E1A7D" w:rsidRPr="00B60AC4" w:rsidRDefault="006A1E95" w:rsidP="0090288B">
      <w:pPr>
        <w:pStyle w:val="subsection"/>
        <w:numPr>
          <w:ilvl w:val="0"/>
          <w:numId w:val="22"/>
        </w:numPr>
        <w:ind w:left="2098" w:hanging="397"/>
      </w:pPr>
      <w:r w:rsidRPr="00B60AC4">
        <w:t>a person receiving treatment in or at a hospital includes a reference to a person receiving treatment from a hospital</w:t>
      </w:r>
      <w:r w:rsidR="008E1A7D" w:rsidRPr="00B60AC4">
        <w:t>;</w:t>
      </w:r>
      <w:r w:rsidR="004D41CC" w:rsidRPr="00B60AC4">
        <w:t xml:space="preserve"> and</w:t>
      </w:r>
    </w:p>
    <w:p w14:paraId="126B26C1" w14:textId="787951A0" w:rsidR="004C783A" w:rsidRPr="00B60AC4" w:rsidRDefault="008E1A7D" w:rsidP="0090288B">
      <w:pPr>
        <w:pStyle w:val="subsection"/>
        <w:numPr>
          <w:ilvl w:val="0"/>
          <w:numId w:val="22"/>
        </w:numPr>
        <w:ind w:left="2098" w:hanging="397"/>
      </w:pPr>
      <w:proofErr w:type="gramStart"/>
      <w:r w:rsidRPr="00B60AC4">
        <w:t>an</w:t>
      </w:r>
      <w:proofErr w:type="gramEnd"/>
      <w:r w:rsidRPr="00B60AC4">
        <w:t xml:space="preserve"> electronic prescription is to be read as reference to a</w:t>
      </w:r>
      <w:r w:rsidR="004D41CC" w:rsidRPr="00B60AC4">
        <w:t>n electronic chemotherapy medication chart</w:t>
      </w:r>
      <w:r w:rsidR="004C783A" w:rsidRPr="00B60AC4">
        <w:t>.</w:t>
      </w:r>
    </w:p>
    <w:p w14:paraId="723A90FD" w14:textId="77777777" w:rsidR="00077512" w:rsidRPr="00B60AC4" w:rsidRDefault="00077512" w:rsidP="00077512">
      <w:pPr>
        <w:pStyle w:val="ItemHead"/>
        <w:numPr>
          <w:ilvl w:val="0"/>
          <w:numId w:val="18"/>
        </w:numPr>
        <w:ind w:left="426" w:hanging="426"/>
      </w:pPr>
      <w:r w:rsidRPr="00B60AC4">
        <w:t>Paragraph 17(3)(b)</w:t>
      </w:r>
    </w:p>
    <w:p w14:paraId="4BD92116" w14:textId="77777777" w:rsidR="00077512" w:rsidRPr="00B60AC4" w:rsidRDefault="00077512" w:rsidP="00077512">
      <w:pPr>
        <w:pStyle w:val="Item"/>
        <w:ind w:left="720"/>
      </w:pPr>
      <w:r w:rsidRPr="00B60AC4">
        <w:t>Omit “an infusion medication chart prescription”, substitute “a chemotherapy medication chart prescription”.</w:t>
      </w:r>
    </w:p>
    <w:p w14:paraId="33BA87F7" w14:textId="239D46FE" w:rsidR="004C783A" w:rsidRPr="00B60AC4" w:rsidRDefault="004C783A" w:rsidP="00F01E06">
      <w:pPr>
        <w:pStyle w:val="ItemHead"/>
        <w:numPr>
          <w:ilvl w:val="0"/>
          <w:numId w:val="18"/>
        </w:numPr>
        <w:ind w:left="426" w:hanging="426"/>
      </w:pPr>
      <w:r w:rsidRPr="00B60AC4">
        <w:t>Subsection 17(4)</w:t>
      </w:r>
    </w:p>
    <w:p w14:paraId="15FEDE02" w14:textId="094D5E1D" w:rsidR="004C783A" w:rsidRPr="00B60AC4" w:rsidRDefault="00A00971" w:rsidP="004C783A">
      <w:pPr>
        <w:pStyle w:val="Item"/>
      </w:pPr>
      <w:r w:rsidRPr="00B60AC4">
        <w:t xml:space="preserve">Repeal the </w:t>
      </w:r>
      <w:r w:rsidR="004C783A" w:rsidRPr="00B60AC4">
        <w:t>subsection, substitute:</w:t>
      </w:r>
    </w:p>
    <w:p w14:paraId="6D97ACF2" w14:textId="77777777" w:rsidR="004C783A" w:rsidRPr="00B60AC4" w:rsidRDefault="004C783A" w:rsidP="007F340B">
      <w:pPr>
        <w:pStyle w:val="subsection"/>
        <w:ind w:hanging="142"/>
      </w:pPr>
      <w:r w:rsidRPr="00B60AC4">
        <w:tab/>
        <w:t>(4)</w:t>
      </w:r>
      <w:r w:rsidRPr="00B60AC4">
        <w:tab/>
        <w:t xml:space="preserve">A reference in </w:t>
      </w:r>
      <w:r w:rsidRPr="00B60AC4">
        <w:rPr>
          <w:szCs w:val="22"/>
        </w:rPr>
        <w:t>section 30</w:t>
      </w:r>
      <w:r w:rsidRPr="00B60AC4">
        <w:t xml:space="preserve"> of the Regulations to:</w:t>
      </w:r>
    </w:p>
    <w:p w14:paraId="6ED29EEC" w14:textId="1C34F2D8" w:rsidR="004C783A" w:rsidRPr="00B60AC4" w:rsidRDefault="004C783A" w:rsidP="00D37F8B">
      <w:pPr>
        <w:pStyle w:val="subsection"/>
        <w:numPr>
          <w:ilvl w:val="0"/>
          <w:numId w:val="16"/>
        </w:numPr>
        <w:ind w:left="2127" w:hanging="426"/>
      </w:pPr>
      <w:r w:rsidRPr="00B60AC4">
        <w:lastRenderedPageBreak/>
        <w:t xml:space="preserve">a determination in force under paragraph 85A(2)(b) of the Act is to be read as a reference to the maximum number of repeats for a chemotherapy drug as described in section 11;  </w:t>
      </w:r>
    </w:p>
    <w:p w14:paraId="5C392A00" w14:textId="77777777" w:rsidR="00895EE0" w:rsidRPr="00B60AC4" w:rsidRDefault="004C783A" w:rsidP="00E66E95">
      <w:pPr>
        <w:pStyle w:val="subsection"/>
        <w:numPr>
          <w:ilvl w:val="0"/>
          <w:numId w:val="16"/>
        </w:numPr>
        <w:spacing w:after="240"/>
        <w:ind w:left="2127" w:hanging="426"/>
      </w:pPr>
      <w:r w:rsidRPr="00B60AC4">
        <w:t>compliance with subsection 41(2) of the Regulations is to be read as a reference to subsection 41(2) as modified by section 16</w:t>
      </w:r>
      <w:r w:rsidR="00895EE0" w:rsidRPr="00B60AC4">
        <w:t>;</w:t>
      </w:r>
    </w:p>
    <w:p w14:paraId="40760A53" w14:textId="37068575" w:rsidR="00895EE0" w:rsidRPr="00B60AC4" w:rsidRDefault="00795529" w:rsidP="00795529">
      <w:pPr>
        <w:pStyle w:val="subsection"/>
        <w:numPr>
          <w:ilvl w:val="0"/>
          <w:numId w:val="51"/>
        </w:numPr>
        <w:ind w:left="2126" w:hanging="425"/>
      </w:pPr>
      <w:r w:rsidRPr="00B60AC4">
        <w:tab/>
        <w:t>a person receiving treatment in or at a hospital includes a reference to a person receiving treatment from a hospital</w:t>
      </w:r>
      <w:r w:rsidR="00895EE0" w:rsidRPr="00B60AC4">
        <w:t>; and</w:t>
      </w:r>
    </w:p>
    <w:p w14:paraId="3210823B" w14:textId="6B3F6C78" w:rsidR="004A1003" w:rsidRPr="00B60AC4" w:rsidRDefault="00895EE0" w:rsidP="00162B25">
      <w:pPr>
        <w:pStyle w:val="subsection"/>
        <w:numPr>
          <w:ilvl w:val="0"/>
          <w:numId w:val="51"/>
        </w:numPr>
        <w:spacing w:after="240"/>
        <w:ind w:left="2126" w:hanging="425"/>
      </w:pPr>
      <w:proofErr w:type="gramStart"/>
      <w:r w:rsidRPr="00B60AC4">
        <w:t>an</w:t>
      </w:r>
      <w:proofErr w:type="gramEnd"/>
      <w:r w:rsidRPr="00B60AC4">
        <w:t xml:space="preserve"> electronic prescription is to be read as reference to an electronic chemotherapy medication chart.</w:t>
      </w:r>
    </w:p>
    <w:p w14:paraId="3E60F29E" w14:textId="300CD99B" w:rsidR="004A1003" w:rsidRPr="00B60AC4" w:rsidRDefault="00290CA5" w:rsidP="00F01E06">
      <w:pPr>
        <w:pStyle w:val="ItemHead"/>
        <w:numPr>
          <w:ilvl w:val="0"/>
          <w:numId w:val="18"/>
        </w:numPr>
        <w:ind w:left="426" w:hanging="426"/>
      </w:pPr>
      <w:r w:rsidRPr="00B60AC4">
        <w:t>Section</w:t>
      </w:r>
      <w:r w:rsidR="004A1003" w:rsidRPr="00B60AC4">
        <w:t xml:space="preserve"> 19</w:t>
      </w:r>
      <w:r w:rsidR="0078160F" w:rsidRPr="00B60AC4">
        <w:t xml:space="preserve"> </w:t>
      </w:r>
    </w:p>
    <w:p w14:paraId="2848616E" w14:textId="3D1EA78D" w:rsidR="004A1003" w:rsidRPr="00B60AC4" w:rsidRDefault="00A00971" w:rsidP="004A1003">
      <w:pPr>
        <w:pStyle w:val="Item"/>
      </w:pPr>
      <w:r w:rsidRPr="00B60AC4">
        <w:t xml:space="preserve">Repeal the </w:t>
      </w:r>
      <w:r w:rsidR="00290CA5" w:rsidRPr="00B60AC4">
        <w:t>section</w:t>
      </w:r>
      <w:r w:rsidR="004A1003" w:rsidRPr="00B60AC4">
        <w:t xml:space="preserve"> (including </w:t>
      </w:r>
      <w:r w:rsidR="00A452B8" w:rsidRPr="00B60AC4">
        <w:t xml:space="preserve">the </w:t>
      </w:r>
      <w:r w:rsidR="004A1003" w:rsidRPr="00B60AC4">
        <w:t>note</w:t>
      </w:r>
      <w:r w:rsidR="006676E6" w:rsidRPr="00B60AC4">
        <w:t>, not including the heading</w:t>
      </w:r>
      <w:r w:rsidR="004A1003" w:rsidRPr="00B60AC4">
        <w:t>), substitute:</w:t>
      </w:r>
    </w:p>
    <w:p w14:paraId="37040AF5" w14:textId="25FFABF9" w:rsidR="00F26F06" w:rsidRPr="00B60AC4" w:rsidRDefault="00F26F06" w:rsidP="0090288B">
      <w:pPr>
        <w:pStyle w:val="ItemHead"/>
        <w:numPr>
          <w:ilvl w:val="0"/>
          <w:numId w:val="38"/>
        </w:numPr>
        <w:ind w:left="1559" w:hanging="567"/>
        <w:rPr>
          <w:rFonts w:ascii="Times New Roman" w:eastAsia="Calibri" w:hAnsi="Times New Roman"/>
          <w:b w:val="0"/>
          <w:kern w:val="0"/>
          <w:sz w:val="22"/>
          <w:lang w:eastAsia="en-US"/>
        </w:rPr>
      </w:pPr>
      <w:r w:rsidRPr="00B60AC4">
        <w:rPr>
          <w:rFonts w:ascii="Times New Roman" w:eastAsia="Calibri" w:hAnsi="Times New Roman"/>
          <w:b w:val="0"/>
          <w:kern w:val="0"/>
          <w:sz w:val="22"/>
          <w:lang w:eastAsia="en-US"/>
        </w:rPr>
        <w:t>An authorised prescriber may prescribe a related pharmaceutical benefit under this Special Arrangement by:</w:t>
      </w:r>
    </w:p>
    <w:p w14:paraId="5C7543E6" w14:textId="2582BF66" w:rsidR="00F26F06" w:rsidRPr="00B60AC4" w:rsidRDefault="00F26F06" w:rsidP="0090288B">
      <w:pPr>
        <w:pStyle w:val="Item"/>
        <w:numPr>
          <w:ilvl w:val="0"/>
          <w:numId w:val="40"/>
        </w:numPr>
        <w:ind w:left="2098" w:hanging="397"/>
        <w:rPr>
          <w:rFonts w:eastAsia="Calibri"/>
          <w:lang w:eastAsia="en-US"/>
        </w:rPr>
      </w:pPr>
      <w:r w:rsidRPr="00B60AC4">
        <w:rPr>
          <w:rFonts w:eastAsia="Calibri"/>
          <w:lang w:eastAsia="en-US"/>
        </w:rPr>
        <w:t>writing a prescription for the related pharmaceutical benefit in accordance with section 40 of the Regulations; or</w:t>
      </w:r>
    </w:p>
    <w:p w14:paraId="7BCE7E1E" w14:textId="6CDAA10A" w:rsidR="004A1003" w:rsidRPr="00B60AC4" w:rsidRDefault="00A00971" w:rsidP="00162B25">
      <w:pPr>
        <w:pStyle w:val="ItemHead"/>
        <w:spacing w:before="120"/>
        <w:ind w:left="2098" w:hanging="397"/>
        <w:rPr>
          <w:rFonts w:ascii="Times New Roman" w:eastAsia="Calibri" w:hAnsi="Times New Roman"/>
          <w:b w:val="0"/>
          <w:kern w:val="0"/>
          <w:sz w:val="22"/>
          <w:lang w:eastAsia="en-US"/>
        </w:rPr>
      </w:pPr>
      <w:r w:rsidRPr="00B60AC4">
        <w:rPr>
          <w:rFonts w:ascii="Times New Roman" w:eastAsia="Calibri" w:hAnsi="Times New Roman"/>
          <w:b w:val="0"/>
          <w:kern w:val="0"/>
          <w:sz w:val="22"/>
          <w:lang w:eastAsia="en-US"/>
        </w:rPr>
        <w:t>(b)</w:t>
      </w:r>
      <w:r w:rsidR="001F3B21" w:rsidRPr="00B60AC4">
        <w:rPr>
          <w:rFonts w:ascii="Times New Roman" w:eastAsia="Calibri" w:hAnsi="Times New Roman"/>
          <w:b w:val="0"/>
          <w:kern w:val="0"/>
          <w:sz w:val="22"/>
          <w:lang w:eastAsia="en-US"/>
        </w:rPr>
        <w:tab/>
      </w:r>
      <w:proofErr w:type="gramStart"/>
      <w:r w:rsidR="00F26F06" w:rsidRPr="00B60AC4">
        <w:rPr>
          <w:rFonts w:ascii="Times New Roman" w:eastAsia="Calibri" w:hAnsi="Times New Roman"/>
          <w:b w:val="0"/>
          <w:kern w:val="0"/>
          <w:sz w:val="22"/>
          <w:lang w:eastAsia="en-US"/>
        </w:rPr>
        <w:t>writing</w:t>
      </w:r>
      <w:proofErr w:type="gramEnd"/>
      <w:r w:rsidR="00F26F06" w:rsidRPr="00B60AC4">
        <w:rPr>
          <w:rFonts w:ascii="Times New Roman" w:eastAsia="Calibri" w:hAnsi="Times New Roman"/>
          <w:b w:val="0"/>
          <w:kern w:val="0"/>
          <w:sz w:val="22"/>
          <w:lang w:eastAsia="en-US"/>
        </w:rPr>
        <w:t xml:space="preserve"> a chemotherapy medication chart prescription for the related pharmaceutical benefit in accordance with </w:t>
      </w:r>
      <w:r w:rsidR="00F26F06" w:rsidRPr="00B60AC4">
        <w:rPr>
          <w:rFonts w:ascii="Times New Roman" w:eastAsia="Calibri" w:hAnsi="Times New Roman"/>
          <w:b w:val="0"/>
          <w:kern w:val="0"/>
          <w:sz w:val="22"/>
          <w:szCs w:val="22"/>
          <w:lang w:eastAsia="en-US"/>
        </w:rPr>
        <w:t>section 41</w:t>
      </w:r>
      <w:r w:rsidR="00F26F06" w:rsidRPr="00B60AC4">
        <w:rPr>
          <w:rFonts w:ascii="Times New Roman" w:eastAsia="Calibri" w:hAnsi="Times New Roman"/>
          <w:b w:val="0"/>
          <w:kern w:val="0"/>
          <w:sz w:val="22"/>
          <w:lang w:eastAsia="en-US"/>
        </w:rPr>
        <w:t xml:space="preserve"> of the Regulations as modified by section 20.</w:t>
      </w:r>
    </w:p>
    <w:p w14:paraId="1A60F9FE" w14:textId="23EE24BF" w:rsidR="00F26F06" w:rsidRPr="00B60AC4" w:rsidRDefault="00F26F06" w:rsidP="00510D80">
      <w:pPr>
        <w:pStyle w:val="Item"/>
        <w:tabs>
          <w:tab w:val="left" w:pos="993"/>
        </w:tabs>
        <w:spacing w:before="120"/>
        <w:ind w:left="1559" w:hanging="567"/>
        <w:rPr>
          <w:lang w:eastAsia="en-US"/>
        </w:rPr>
      </w:pPr>
      <w:r w:rsidRPr="00B60AC4">
        <w:rPr>
          <w:lang w:eastAsia="en-US"/>
        </w:rPr>
        <w:t>(2)</w:t>
      </w:r>
      <w:r w:rsidRPr="00B60AC4">
        <w:rPr>
          <w:lang w:eastAsia="en-US"/>
        </w:rPr>
        <w:tab/>
      </w:r>
      <w:r w:rsidR="001E27DA" w:rsidRPr="00B60AC4">
        <w:rPr>
          <w:lang w:eastAsia="en-US"/>
        </w:rPr>
        <w:t>Where a</w:t>
      </w:r>
      <w:r w:rsidRPr="00B60AC4">
        <w:rPr>
          <w:lang w:eastAsia="en-US"/>
        </w:rPr>
        <w:t xml:space="preserve"> chemotherapy medication chart prescription </w:t>
      </w:r>
      <w:r w:rsidR="001E27DA" w:rsidRPr="00B60AC4">
        <w:rPr>
          <w:lang w:eastAsia="en-US"/>
        </w:rPr>
        <w:t xml:space="preserve">is </w:t>
      </w:r>
      <w:r w:rsidRPr="00B60AC4">
        <w:rPr>
          <w:lang w:eastAsia="en-US"/>
        </w:rPr>
        <w:t>written in accordance with section 41 of the Regulations as modified by section 20</w:t>
      </w:r>
      <w:r w:rsidR="001E27DA" w:rsidRPr="00B60AC4">
        <w:rPr>
          <w:lang w:eastAsia="en-US"/>
        </w:rPr>
        <w:t>, it</w:t>
      </w:r>
      <w:r w:rsidRPr="00B60AC4">
        <w:rPr>
          <w:lang w:eastAsia="en-US"/>
        </w:rPr>
        <w:t xml:space="preserve"> is taken to be written in accordance with section 41</w:t>
      </w:r>
      <w:r w:rsidR="001E27DA" w:rsidRPr="00B60AC4">
        <w:t xml:space="preserve"> of the Regulations </w:t>
      </w:r>
      <w:r w:rsidR="001E27DA" w:rsidRPr="00B60AC4">
        <w:rPr>
          <w:lang w:eastAsia="en-US"/>
        </w:rPr>
        <w:t>and Parts 4</w:t>
      </w:r>
      <w:r w:rsidR="00205C77" w:rsidRPr="00B60AC4">
        <w:rPr>
          <w:lang w:eastAsia="en-US"/>
        </w:rPr>
        <w:t xml:space="preserve"> and</w:t>
      </w:r>
      <w:r w:rsidR="001E27DA" w:rsidRPr="00B60AC4">
        <w:rPr>
          <w:lang w:eastAsia="en-US"/>
        </w:rPr>
        <w:t xml:space="preserve"> 5 of the Regulations</w:t>
      </w:r>
      <w:r w:rsidR="00276CED" w:rsidRPr="00B60AC4">
        <w:rPr>
          <w:lang w:eastAsia="en-US"/>
        </w:rPr>
        <w:t xml:space="preserve"> </w:t>
      </w:r>
      <w:r w:rsidR="001E27DA" w:rsidRPr="00B60AC4">
        <w:rPr>
          <w:lang w:eastAsia="en-US"/>
        </w:rPr>
        <w:t>apply as if a reference to a medication chart prescription include</w:t>
      </w:r>
      <w:r w:rsidR="007765BD" w:rsidRPr="00B60AC4">
        <w:rPr>
          <w:lang w:eastAsia="en-US"/>
        </w:rPr>
        <w:t>s</w:t>
      </w:r>
      <w:r w:rsidR="001E27DA" w:rsidRPr="00B60AC4">
        <w:rPr>
          <w:lang w:eastAsia="en-US"/>
        </w:rPr>
        <w:t xml:space="preserve"> a reference to a chemotherapy medication chart prescription</w:t>
      </w:r>
      <w:r w:rsidRPr="00B60AC4">
        <w:rPr>
          <w:lang w:eastAsia="en-US"/>
        </w:rPr>
        <w:t xml:space="preserve">. </w:t>
      </w:r>
    </w:p>
    <w:p w14:paraId="79D412E3" w14:textId="529F63BA" w:rsidR="00290CA5" w:rsidRPr="00B60AC4" w:rsidRDefault="00290CA5" w:rsidP="00290CA5">
      <w:pPr>
        <w:pStyle w:val="ItemHead"/>
        <w:ind w:left="2279" w:hanging="720"/>
        <w:rPr>
          <w:rFonts w:ascii="Times New Roman" w:hAnsi="Times New Roman"/>
          <w:b w:val="0"/>
          <w:sz w:val="20"/>
          <w:lang w:eastAsia="en-US"/>
        </w:rPr>
      </w:pPr>
      <w:r w:rsidRPr="00B60AC4">
        <w:rPr>
          <w:rFonts w:ascii="Times New Roman" w:hAnsi="Times New Roman"/>
          <w:b w:val="0"/>
          <w:sz w:val="20"/>
          <w:lang w:eastAsia="en-US"/>
        </w:rPr>
        <w:t>Note:</w:t>
      </w:r>
      <w:r w:rsidRPr="00B60AC4">
        <w:rPr>
          <w:rFonts w:ascii="Times New Roman" w:hAnsi="Times New Roman"/>
          <w:b w:val="0"/>
          <w:sz w:val="20"/>
          <w:lang w:eastAsia="en-US"/>
        </w:rPr>
        <w:tab/>
        <w:t xml:space="preserve">Related pharmaceutical benefits can only be supplied under this Special Arrangement by a participating hospital authority to </w:t>
      </w:r>
      <w:r w:rsidR="00DD0E94" w:rsidRPr="00B60AC4">
        <w:rPr>
          <w:rFonts w:ascii="Times New Roman" w:hAnsi="Times New Roman"/>
          <w:b w:val="0"/>
          <w:sz w:val="20"/>
          <w:lang w:eastAsia="en-US"/>
        </w:rPr>
        <w:t xml:space="preserve">an </w:t>
      </w:r>
      <w:r w:rsidRPr="00B60AC4">
        <w:rPr>
          <w:rFonts w:ascii="Times New Roman" w:hAnsi="Times New Roman"/>
          <w:b w:val="0"/>
          <w:sz w:val="20"/>
          <w:lang w:eastAsia="en-US"/>
        </w:rPr>
        <w:t>eligible public hospital patient - see section 32.</w:t>
      </w:r>
    </w:p>
    <w:p w14:paraId="3BC937D7" w14:textId="77777777" w:rsidR="004A1003" w:rsidRPr="00B60AC4" w:rsidRDefault="004A1003" w:rsidP="00F01E06">
      <w:pPr>
        <w:pStyle w:val="ItemHead"/>
        <w:numPr>
          <w:ilvl w:val="0"/>
          <w:numId w:val="18"/>
        </w:numPr>
        <w:ind w:left="426" w:hanging="426"/>
      </w:pPr>
      <w:r w:rsidRPr="00B60AC4">
        <w:t>After section 19</w:t>
      </w:r>
    </w:p>
    <w:p w14:paraId="316FFF29" w14:textId="77777777" w:rsidR="006E4C90" w:rsidRPr="00B60AC4" w:rsidRDefault="006E4C90" w:rsidP="006E4C90">
      <w:pPr>
        <w:pStyle w:val="Item"/>
        <w:spacing w:after="240"/>
      </w:pPr>
      <w:r w:rsidRPr="00B60AC4">
        <w:t>Insert:</w:t>
      </w:r>
    </w:p>
    <w:p w14:paraId="309C8962" w14:textId="35C4E57F" w:rsidR="004A1003" w:rsidRPr="00B60AC4" w:rsidRDefault="004A1003" w:rsidP="00A34D3C">
      <w:pPr>
        <w:pStyle w:val="Item"/>
        <w:spacing w:before="0"/>
        <w:ind w:left="1145" w:hanging="720"/>
        <w:rPr>
          <w:b/>
          <w:kern w:val="28"/>
          <w:sz w:val="24"/>
          <w:szCs w:val="24"/>
        </w:rPr>
      </w:pPr>
      <w:r w:rsidRPr="00B60AC4">
        <w:rPr>
          <w:rStyle w:val="CharSectno"/>
          <w:b/>
          <w:sz w:val="24"/>
          <w:szCs w:val="24"/>
        </w:rPr>
        <w:t>20</w:t>
      </w:r>
      <w:r w:rsidRPr="00B60AC4">
        <w:rPr>
          <w:b/>
          <w:sz w:val="24"/>
          <w:szCs w:val="24"/>
        </w:rPr>
        <w:t xml:space="preserve">  </w:t>
      </w:r>
      <w:r w:rsidR="00931BF6" w:rsidRPr="00B60AC4">
        <w:rPr>
          <w:b/>
          <w:kern w:val="28"/>
          <w:sz w:val="24"/>
          <w:szCs w:val="24"/>
        </w:rPr>
        <w:t xml:space="preserve"> </w:t>
      </w:r>
      <w:r w:rsidR="00A34D3C" w:rsidRPr="00B60AC4">
        <w:rPr>
          <w:b/>
          <w:kern w:val="28"/>
          <w:sz w:val="24"/>
          <w:szCs w:val="24"/>
        </w:rPr>
        <w:t>Modified requirements for p</w:t>
      </w:r>
      <w:r w:rsidR="00931BF6" w:rsidRPr="00B60AC4">
        <w:rPr>
          <w:b/>
          <w:kern w:val="28"/>
          <w:sz w:val="24"/>
          <w:szCs w:val="24"/>
        </w:rPr>
        <w:t>rescribing of related pharmaceutical benefits</w:t>
      </w:r>
    </w:p>
    <w:p w14:paraId="004F4501" w14:textId="3465D281" w:rsidR="004A1003" w:rsidRPr="00B60AC4" w:rsidRDefault="004A1003" w:rsidP="00A452B8">
      <w:pPr>
        <w:pStyle w:val="subsection"/>
        <w:tabs>
          <w:tab w:val="clear" w:pos="1021"/>
          <w:tab w:val="right" w:pos="1134"/>
        </w:tabs>
        <w:ind w:left="1560" w:hanging="567"/>
        <w:rPr>
          <w:szCs w:val="22"/>
        </w:rPr>
      </w:pPr>
      <w:r w:rsidRPr="00B60AC4">
        <w:rPr>
          <w:szCs w:val="22"/>
        </w:rPr>
        <w:t>(1)</w:t>
      </w:r>
      <w:r w:rsidRPr="00B60AC4">
        <w:rPr>
          <w:szCs w:val="22"/>
        </w:rPr>
        <w:tab/>
        <w:t>For paragraph 19</w:t>
      </w:r>
      <w:r w:rsidR="001F3B21" w:rsidRPr="00B60AC4">
        <w:rPr>
          <w:szCs w:val="22"/>
        </w:rPr>
        <w:t>(1</w:t>
      </w:r>
      <w:proofErr w:type="gramStart"/>
      <w:r w:rsidR="001F3B21" w:rsidRPr="00B60AC4">
        <w:rPr>
          <w:szCs w:val="22"/>
        </w:rPr>
        <w:t>)</w:t>
      </w:r>
      <w:r w:rsidRPr="00B60AC4">
        <w:rPr>
          <w:szCs w:val="22"/>
        </w:rPr>
        <w:t>(</w:t>
      </w:r>
      <w:proofErr w:type="gramEnd"/>
      <w:r w:rsidRPr="00B60AC4">
        <w:rPr>
          <w:szCs w:val="22"/>
        </w:rPr>
        <w:t>b), this section modifies the requirements of section 41 of the Regulations.</w:t>
      </w:r>
    </w:p>
    <w:p w14:paraId="7C16E704" w14:textId="2D4202D2" w:rsidR="004A1003" w:rsidRPr="00B60AC4" w:rsidRDefault="004A1003" w:rsidP="00A452B8">
      <w:pPr>
        <w:pStyle w:val="subsection"/>
        <w:tabs>
          <w:tab w:val="clear" w:pos="1021"/>
          <w:tab w:val="right" w:pos="1134"/>
        </w:tabs>
        <w:ind w:left="1560" w:hanging="567"/>
        <w:rPr>
          <w:szCs w:val="22"/>
        </w:rPr>
      </w:pPr>
      <w:r w:rsidRPr="00B60AC4">
        <w:rPr>
          <w:szCs w:val="22"/>
        </w:rPr>
        <w:t>(2)</w:t>
      </w:r>
      <w:r w:rsidRPr="00B60AC4">
        <w:rPr>
          <w:szCs w:val="22"/>
        </w:rPr>
        <w:tab/>
        <w:t>A medication chart used to write a chemotherapy medication chart prescription directing the supply of a related pharmaceutical benefit is not required to be in a form approved by the Secretary under subsection 41(5) of the Regulations.</w:t>
      </w:r>
    </w:p>
    <w:p w14:paraId="7003FEF9" w14:textId="737190A5" w:rsidR="00DD45CB" w:rsidRPr="00B60AC4" w:rsidRDefault="00DD45CB" w:rsidP="003E0E97">
      <w:pPr>
        <w:pStyle w:val="ListParagraph"/>
        <w:numPr>
          <w:ilvl w:val="0"/>
          <w:numId w:val="34"/>
        </w:numPr>
        <w:shd w:val="clear" w:color="auto" w:fill="FFFFFF"/>
        <w:spacing w:before="120" w:line="240" w:lineRule="auto"/>
        <w:ind w:left="1559" w:hanging="567"/>
        <w:contextualSpacing w:val="0"/>
        <w:rPr>
          <w:rFonts w:eastAsia="Times New Roman" w:cs="Times New Roman"/>
          <w:color w:val="000000"/>
          <w:sz w:val="24"/>
          <w:szCs w:val="22"/>
          <w:lang w:eastAsia="en-AU"/>
        </w:rPr>
      </w:pPr>
      <w:r w:rsidRPr="00B60AC4">
        <w:t>Section 41 of the Regulations applies as if references to a person receiving treatment in or at a hospital includes a reference to a person receiving treatment from a hospital.</w:t>
      </w:r>
    </w:p>
    <w:p w14:paraId="726C4BFE" w14:textId="32793C1D" w:rsidR="003E0E97" w:rsidRPr="00B60AC4" w:rsidRDefault="003E0E97" w:rsidP="003E0E97">
      <w:pPr>
        <w:pStyle w:val="ListParagraph"/>
        <w:numPr>
          <w:ilvl w:val="0"/>
          <w:numId w:val="34"/>
        </w:numPr>
        <w:shd w:val="clear" w:color="auto" w:fill="FFFFFF"/>
        <w:spacing w:before="120" w:line="240" w:lineRule="auto"/>
        <w:ind w:left="1559" w:hanging="567"/>
        <w:contextualSpacing w:val="0"/>
        <w:rPr>
          <w:rFonts w:eastAsia="Times New Roman" w:cs="Times New Roman"/>
          <w:color w:val="000000"/>
          <w:sz w:val="24"/>
          <w:szCs w:val="22"/>
          <w:lang w:eastAsia="en-AU"/>
        </w:rPr>
      </w:pPr>
      <w:r w:rsidRPr="00B60AC4">
        <w:rPr>
          <w:rFonts w:eastAsia="Times New Roman" w:cs="Times New Roman"/>
          <w:color w:val="000000"/>
          <w:szCs w:val="22"/>
          <w:lang w:eastAsia="en-AU"/>
        </w:rPr>
        <w:lastRenderedPageBreak/>
        <w:t>For an electronic chemotherapy medication chart prescription:</w:t>
      </w:r>
    </w:p>
    <w:p w14:paraId="3FAC4D3A" w14:textId="77777777" w:rsidR="003E0E97" w:rsidRPr="00B60AC4" w:rsidRDefault="003E0E97" w:rsidP="007F340B">
      <w:pPr>
        <w:pStyle w:val="ListParagraph"/>
        <w:numPr>
          <w:ilvl w:val="0"/>
          <w:numId w:val="36"/>
        </w:numPr>
        <w:shd w:val="clear" w:color="auto" w:fill="FFFFFF"/>
        <w:spacing w:before="120" w:line="240" w:lineRule="auto"/>
        <w:ind w:left="2268" w:hanging="567"/>
        <w:contextualSpacing w:val="0"/>
        <w:rPr>
          <w:rFonts w:eastAsia="Times New Roman" w:cs="Times New Roman"/>
          <w:color w:val="000000"/>
          <w:sz w:val="24"/>
          <w:szCs w:val="22"/>
          <w:lang w:eastAsia="en-AU"/>
        </w:rPr>
      </w:pPr>
      <w:r w:rsidRPr="00B60AC4">
        <w:rPr>
          <w:rFonts w:eastAsia="Times New Roman" w:cs="Times New Roman"/>
          <w:color w:val="000000"/>
          <w:szCs w:val="22"/>
          <w:lang w:eastAsia="en-AU"/>
        </w:rPr>
        <w:t>paragraph 41(2)(c) of the Regulations does not apply to the completion of a section of the chart; and</w:t>
      </w:r>
    </w:p>
    <w:p w14:paraId="501B90F2" w14:textId="77777777" w:rsidR="003E0E97" w:rsidRPr="00B60AC4" w:rsidRDefault="003E0E97" w:rsidP="007F340B">
      <w:pPr>
        <w:pStyle w:val="ListParagraph"/>
        <w:numPr>
          <w:ilvl w:val="0"/>
          <w:numId w:val="36"/>
        </w:numPr>
        <w:shd w:val="clear" w:color="auto" w:fill="FFFFFF"/>
        <w:spacing w:before="120" w:line="240" w:lineRule="auto"/>
        <w:ind w:left="2268" w:hanging="567"/>
        <w:contextualSpacing w:val="0"/>
        <w:rPr>
          <w:rFonts w:eastAsia="Times New Roman" w:cs="Times New Roman"/>
          <w:color w:val="000000"/>
          <w:sz w:val="24"/>
          <w:szCs w:val="22"/>
          <w:lang w:eastAsia="en-AU"/>
        </w:rPr>
      </w:pPr>
      <w:r w:rsidRPr="00B60AC4">
        <w:rPr>
          <w:rFonts w:eastAsia="Times New Roman" w:cs="Times New Roman"/>
          <w:color w:val="000000"/>
          <w:szCs w:val="22"/>
          <w:lang w:eastAsia="en-AU"/>
        </w:rPr>
        <w:t>the authorised prescriber must electronically approve the electronic chemotherapy medication chart prescription in the electronic medication chart system; and</w:t>
      </w:r>
    </w:p>
    <w:p w14:paraId="5872FF64" w14:textId="4C947CD0" w:rsidR="003E0E97" w:rsidRPr="00B60AC4" w:rsidRDefault="003E0E97" w:rsidP="007F340B">
      <w:pPr>
        <w:pStyle w:val="subsection"/>
        <w:numPr>
          <w:ilvl w:val="0"/>
          <w:numId w:val="36"/>
        </w:numPr>
        <w:tabs>
          <w:tab w:val="clear" w:pos="1021"/>
          <w:tab w:val="right" w:pos="1134"/>
        </w:tabs>
        <w:ind w:left="2268" w:hanging="567"/>
        <w:rPr>
          <w:szCs w:val="22"/>
        </w:rPr>
      </w:pPr>
      <w:proofErr w:type="gramStart"/>
      <w:r w:rsidRPr="00B60AC4">
        <w:rPr>
          <w:color w:val="000000"/>
          <w:szCs w:val="22"/>
        </w:rPr>
        <w:t>the</w:t>
      </w:r>
      <w:proofErr w:type="gramEnd"/>
      <w:r w:rsidRPr="00B60AC4">
        <w:rPr>
          <w:color w:val="000000"/>
          <w:szCs w:val="22"/>
        </w:rPr>
        <w:t xml:space="preserve"> section of the chemotherapy medication chart must include each authority approval number (if any) for the prescription.</w:t>
      </w:r>
    </w:p>
    <w:p w14:paraId="15A97261" w14:textId="77777777" w:rsidR="006E4C90" w:rsidRPr="00B60AC4" w:rsidRDefault="006E4C90" w:rsidP="00F01E06">
      <w:pPr>
        <w:pStyle w:val="ItemHead"/>
        <w:numPr>
          <w:ilvl w:val="0"/>
          <w:numId w:val="18"/>
        </w:numPr>
        <w:ind w:left="426" w:hanging="426"/>
      </w:pPr>
      <w:r w:rsidRPr="00B60AC4">
        <w:t>Subsection 22(1)</w:t>
      </w:r>
    </w:p>
    <w:p w14:paraId="2095A0B9" w14:textId="51D42478" w:rsidR="006E4C90" w:rsidRPr="00B60AC4" w:rsidRDefault="006E4C90" w:rsidP="006E4C90">
      <w:pPr>
        <w:pStyle w:val="Item"/>
      </w:pPr>
      <w:r w:rsidRPr="00B60AC4">
        <w:t>Omit “infusion medication chart prescription”, insert “chemotherapy medication chart prescription used to direct the supply of an infusion”.</w:t>
      </w:r>
    </w:p>
    <w:p w14:paraId="5287F8F1" w14:textId="0CCFC46A" w:rsidR="001E6174" w:rsidRPr="00B60AC4" w:rsidRDefault="00B7248F" w:rsidP="00275323">
      <w:pPr>
        <w:pStyle w:val="ItemHead"/>
        <w:numPr>
          <w:ilvl w:val="0"/>
          <w:numId w:val="18"/>
        </w:numPr>
        <w:ind w:left="426" w:hanging="426"/>
      </w:pPr>
      <w:r w:rsidRPr="00B60AC4">
        <w:t xml:space="preserve">Subsection </w:t>
      </w:r>
      <w:r w:rsidR="001E6174" w:rsidRPr="00B60AC4">
        <w:t>22(1)</w:t>
      </w:r>
    </w:p>
    <w:p w14:paraId="48BD2DAD" w14:textId="24CD4341" w:rsidR="001E6174" w:rsidRPr="00B60AC4" w:rsidRDefault="00B7248F" w:rsidP="00B7248F">
      <w:pPr>
        <w:pStyle w:val="Item"/>
      </w:pPr>
      <w:r w:rsidRPr="00B60AC4">
        <w:t>Omit “;</w:t>
      </w:r>
      <w:r w:rsidR="003A3916" w:rsidRPr="00B60AC4">
        <w:t xml:space="preserve"> (v)</w:t>
      </w:r>
      <w:r w:rsidRPr="00B60AC4">
        <w:t xml:space="preserve"> Compliance with modified Written Authority Required procedures".  </w:t>
      </w:r>
    </w:p>
    <w:p w14:paraId="072787FE" w14:textId="20D0FD25" w:rsidR="00A452B8" w:rsidRPr="00B60AC4" w:rsidRDefault="00A452B8" w:rsidP="00F01E06">
      <w:pPr>
        <w:pStyle w:val="ItemHead"/>
        <w:numPr>
          <w:ilvl w:val="0"/>
          <w:numId w:val="18"/>
        </w:numPr>
        <w:ind w:left="426" w:hanging="426"/>
      </w:pPr>
      <w:r w:rsidRPr="00B60AC4">
        <w:t>Subsection 22(2)</w:t>
      </w:r>
    </w:p>
    <w:p w14:paraId="0C8C46A4" w14:textId="2791EBA7" w:rsidR="00A452B8" w:rsidRPr="00B60AC4" w:rsidRDefault="00A452B8" w:rsidP="00A452B8">
      <w:pPr>
        <w:pStyle w:val="Item"/>
      </w:pPr>
      <w:r w:rsidRPr="00B60AC4">
        <w:t>After “including a”, insert “chemotherapy”.</w:t>
      </w:r>
    </w:p>
    <w:p w14:paraId="181D547A" w14:textId="41C9BC35" w:rsidR="001E6174" w:rsidRPr="00B60AC4" w:rsidRDefault="00E5622E" w:rsidP="001E6174">
      <w:pPr>
        <w:pStyle w:val="ItemHead"/>
        <w:numPr>
          <w:ilvl w:val="0"/>
          <w:numId w:val="18"/>
        </w:numPr>
        <w:ind w:left="426" w:hanging="426"/>
      </w:pPr>
      <w:r w:rsidRPr="00B60AC4">
        <w:t>Subsection</w:t>
      </w:r>
      <w:r w:rsidR="00B7248F" w:rsidRPr="00B60AC4">
        <w:t xml:space="preserve"> 22(2)</w:t>
      </w:r>
    </w:p>
    <w:p w14:paraId="23B0CD34" w14:textId="6B2A7DD9" w:rsidR="00F90F18" w:rsidRPr="00B60AC4" w:rsidRDefault="004D0ABF" w:rsidP="004408F9">
      <w:pPr>
        <w:pStyle w:val="Item"/>
      </w:pPr>
      <w:r w:rsidRPr="00B60AC4">
        <w:t xml:space="preserve"> </w:t>
      </w:r>
      <w:r w:rsidR="004408F9" w:rsidRPr="00B60AC4">
        <w:t xml:space="preserve">Omit “; </w:t>
      </w:r>
      <w:r w:rsidR="003A3916" w:rsidRPr="00B60AC4">
        <w:t xml:space="preserve">(v) </w:t>
      </w:r>
      <w:r w:rsidR="00EB1293" w:rsidRPr="00B60AC4">
        <w:t>C</w:t>
      </w:r>
      <w:r w:rsidR="004408F9" w:rsidRPr="00B60AC4">
        <w:t xml:space="preserve">ompliance with modified Written Authority Required procedures”. </w:t>
      </w:r>
    </w:p>
    <w:p w14:paraId="62ACEC23" w14:textId="6DC3C091" w:rsidR="007F340B" w:rsidRPr="00B60AC4" w:rsidRDefault="007F340B" w:rsidP="00F01E06">
      <w:pPr>
        <w:pStyle w:val="ItemHead"/>
        <w:numPr>
          <w:ilvl w:val="0"/>
          <w:numId w:val="18"/>
        </w:numPr>
        <w:ind w:left="426" w:hanging="426"/>
      </w:pPr>
      <w:r w:rsidRPr="00B60AC4">
        <w:t>Subsection 22(3)</w:t>
      </w:r>
    </w:p>
    <w:p w14:paraId="09BF787C" w14:textId="5ECBA769" w:rsidR="007F340B" w:rsidRPr="00B60AC4" w:rsidRDefault="007F340B" w:rsidP="007F340B">
      <w:pPr>
        <w:pStyle w:val="Item"/>
      </w:pPr>
      <w:r w:rsidRPr="00B60AC4">
        <w:t xml:space="preserve">Repeal the </w:t>
      </w:r>
      <w:r w:rsidR="00FF3E3E" w:rsidRPr="00B60AC4">
        <w:t>sub</w:t>
      </w:r>
      <w:r w:rsidRPr="00B60AC4">
        <w:t>section, substitute:</w:t>
      </w:r>
    </w:p>
    <w:p w14:paraId="523FBB58" w14:textId="63AF72A7" w:rsidR="007F340B" w:rsidRPr="00B60AC4" w:rsidRDefault="007F340B" w:rsidP="007F340B">
      <w:pPr>
        <w:pStyle w:val="Item"/>
        <w:numPr>
          <w:ilvl w:val="0"/>
          <w:numId w:val="42"/>
        </w:numPr>
        <w:ind w:left="1559" w:hanging="567"/>
      </w:pPr>
      <w:r w:rsidRPr="00B60AC4">
        <w:t xml:space="preserve">The authority required procedures set out in sections 11 to 15 of the </w:t>
      </w:r>
      <w:r w:rsidRPr="00B60AC4">
        <w:rPr>
          <w:i/>
        </w:rPr>
        <w:t>National Health (Listing of Pharmaceutical Benefits) Instrument 2012</w:t>
      </w:r>
      <w:r w:rsidRPr="00B60AC4">
        <w:t>, with the modifications set out in this section, are to be followed</w:t>
      </w:r>
      <w:r w:rsidR="00257F18" w:rsidRPr="00B60AC4">
        <w:t>.</w:t>
      </w:r>
    </w:p>
    <w:p w14:paraId="5CCE6602" w14:textId="00DFA6C9" w:rsidR="00335540" w:rsidRPr="00B60AC4" w:rsidRDefault="00335540" w:rsidP="0082463C">
      <w:pPr>
        <w:pStyle w:val="ItemHead"/>
        <w:tabs>
          <w:tab w:val="left" w:pos="1560"/>
        </w:tabs>
        <w:ind w:left="2155" w:hanging="1304"/>
        <w:rPr>
          <w:rFonts w:ascii="Times New Roman" w:hAnsi="Times New Roman"/>
          <w:b w:val="0"/>
        </w:rPr>
      </w:pPr>
      <w:r w:rsidRPr="00B60AC4">
        <w:tab/>
      </w:r>
      <w:r w:rsidRPr="00B60AC4">
        <w:rPr>
          <w:rFonts w:ascii="Times New Roman" w:hAnsi="Times New Roman"/>
          <w:b w:val="0"/>
          <w:sz w:val="20"/>
        </w:rPr>
        <w:t>Note:</w:t>
      </w:r>
      <w:r w:rsidR="008D4D49" w:rsidRPr="00B60AC4">
        <w:rPr>
          <w:rFonts w:ascii="Times New Roman" w:hAnsi="Times New Roman"/>
          <w:b w:val="0"/>
          <w:sz w:val="20"/>
        </w:rPr>
        <w:tab/>
      </w:r>
      <w:r w:rsidRPr="00B60AC4">
        <w:rPr>
          <w:rFonts w:ascii="Times New Roman" w:hAnsi="Times New Roman"/>
          <w:b w:val="0"/>
          <w:sz w:val="20"/>
        </w:rPr>
        <w:t xml:space="preserve">See section 14 of the </w:t>
      </w:r>
      <w:r w:rsidRPr="00B60AC4">
        <w:rPr>
          <w:rFonts w:ascii="Times New Roman" w:hAnsi="Times New Roman"/>
          <w:b w:val="0"/>
          <w:i/>
          <w:sz w:val="20"/>
        </w:rPr>
        <w:t xml:space="preserve">National Health (Listing of Pharmaceutical Benefits) Instrument 2012 </w:t>
      </w:r>
      <w:r w:rsidRPr="00B60AC4">
        <w:rPr>
          <w:rFonts w:ascii="Times New Roman" w:hAnsi="Times New Roman"/>
          <w:b w:val="0"/>
          <w:sz w:val="20"/>
        </w:rPr>
        <w:t>for Streamlined Authority C</w:t>
      </w:r>
      <w:r w:rsidR="00C64AD3" w:rsidRPr="00B60AC4">
        <w:rPr>
          <w:rFonts w:ascii="Times New Roman" w:hAnsi="Times New Roman"/>
          <w:b w:val="0"/>
          <w:sz w:val="20"/>
        </w:rPr>
        <w:t>o</w:t>
      </w:r>
      <w:r w:rsidRPr="00B60AC4">
        <w:rPr>
          <w:rFonts w:ascii="Times New Roman" w:hAnsi="Times New Roman"/>
          <w:b w:val="0"/>
          <w:sz w:val="20"/>
        </w:rPr>
        <w:t>de.</w:t>
      </w:r>
    </w:p>
    <w:p w14:paraId="00F9E1ED" w14:textId="775192EB" w:rsidR="00276CED" w:rsidRPr="00B60AC4" w:rsidRDefault="00276CED" w:rsidP="0082463C">
      <w:pPr>
        <w:pStyle w:val="Item"/>
        <w:numPr>
          <w:ilvl w:val="0"/>
          <w:numId w:val="42"/>
        </w:numPr>
        <w:spacing w:before="120"/>
        <w:ind w:left="1559" w:hanging="567"/>
      </w:pPr>
      <w:r w:rsidRPr="00B60AC4">
        <w:t xml:space="preserve">A reference to a medication chart prescription in sections 11 to 15 of the </w:t>
      </w:r>
      <w:r w:rsidRPr="00B60AC4">
        <w:rPr>
          <w:i/>
        </w:rPr>
        <w:t xml:space="preserve">National Health (Listing of Pharmaceutical Benefits) Instrument 2012 </w:t>
      </w:r>
      <w:r w:rsidRPr="00B60AC4">
        <w:t xml:space="preserve">includes a reference to a chemotherapy medication chart prescription. </w:t>
      </w:r>
    </w:p>
    <w:p w14:paraId="25D7EEE9" w14:textId="3527EE94" w:rsidR="007F340B" w:rsidRPr="00B60AC4" w:rsidRDefault="007F340B" w:rsidP="0082463C">
      <w:pPr>
        <w:pStyle w:val="Item"/>
        <w:numPr>
          <w:ilvl w:val="0"/>
          <w:numId w:val="42"/>
        </w:numPr>
        <w:spacing w:before="120"/>
        <w:ind w:left="1559" w:hanging="567"/>
      </w:pPr>
      <w:r w:rsidRPr="00B60AC4">
        <w:t>An electronic chemotherapy medication chart prescription directing the supply of a written authority required pharmaceutical benefit may be authorised as set out in subsections (</w:t>
      </w:r>
      <w:r w:rsidR="002833EF" w:rsidRPr="00B60AC4">
        <w:t>6</w:t>
      </w:r>
      <w:r w:rsidRPr="00B60AC4">
        <w:t>) to (</w:t>
      </w:r>
      <w:r w:rsidR="002833EF" w:rsidRPr="00B60AC4">
        <w:t>10</w:t>
      </w:r>
      <w:r w:rsidRPr="00B60AC4">
        <w:t xml:space="preserve">). </w:t>
      </w:r>
    </w:p>
    <w:p w14:paraId="68B5B0ED" w14:textId="77777777" w:rsidR="007F340B" w:rsidRPr="00B60AC4" w:rsidRDefault="007F340B" w:rsidP="0082463C">
      <w:pPr>
        <w:pStyle w:val="Item"/>
        <w:spacing w:before="120"/>
        <w:ind w:left="992"/>
        <w:rPr>
          <w:i/>
        </w:rPr>
      </w:pPr>
      <w:r w:rsidRPr="00B60AC4">
        <w:rPr>
          <w:i/>
        </w:rPr>
        <w:t>Written authority required procedures - submission of electronic chemotherapy medication chart prescription</w:t>
      </w:r>
    </w:p>
    <w:p w14:paraId="1D516D09" w14:textId="1F420740" w:rsidR="007F340B" w:rsidRPr="00B60AC4" w:rsidRDefault="007F340B" w:rsidP="0082463C">
      <w:pPr>
        <w:pStyle w:val="Item"/>
        <w:numPr>
          <w:ilvl w:val="0"/>
          <w:numId w:val="42"/>
        </w:numPr>
        <w:spacing w:before="120"/>
        <w:ind w:left="1559" w:hanging="567"/>
      </w:pPr>
      <w:r w:rsidRPr="00B60AC4">
        <w:t>The authorised prescriber may submit to the Chief Executive Medicare:</w:t>
      </w:r>
    </w:p>
    <w:p w14:paraId="57D0AC30" w14:textId="1A0E0AB1" w:rsidR="007F340B" w:rsidRPr="00B60AC4" w:rsidRDefault="007F340B" w:rsidP="0082463C">
      <w:pPr>
        <w:pStyle w:val="Item"/>
        <w:spacing w:before="120"/>
        <w:ind w:left="2268" w:hanging="567"/>
      </w:pPr>
      <w:r w:rsidRPr="00B60AC4">
        <w:t>(a)</w:t>
      </w:r>
      <w:r w:rsidR="000750C4" w:rsidRPr="00B60AC4">
        <w:tab/>
      </w:r>
      <w:proofErr w:type="gramStart"/>
      <w:r w:rsidRPr="00B60AC4">
        <w:t>a</w:t>
      </w:r>
      <w:proofErr w:type="gramEnd"/>
      <w:r w:rsidRPr="00B60AC4">
        <w:t xml:space="preserve"> copy of the electronic chemotherapy medication chart prescription; or</w:t>
      </w:r>
    </w:p>
    <w:p w14:paraId="7B6A96EF" w14:textId="10068B37" w:rsidR="007F340B" w:rsidRPr="00B60AC4" w:rsidRDefault="007F340B" w:rsidP="00EA6716">
      <w:pPr>
        <w:pStyle w:val="Item"/>
        <w:spacing w:before="120"/>
        <w:ind w:left="2268" w:hanging="567"/>
      </w:pPr>
      <w:r w:rsidRPr="00B60AC4">
        <w:t>(b)</w:t>
      </w:r>
      <w:r w:rsidR="000750C4" w:rsidRPr="00B60AC4">
        <w:tab/>
      </w:r>
      <w:proofErr w:type="gramStart"/>
      <w:r w:rsidRPr="00B60AC4">
        <w:t>details</w:t>
      </w:r>
      <w:proofErr w:type="gramEnd"/>
      <w:r w:rsidRPr="00B60AC4">
        <w:t xml:space="preserve"> of the prescription, by means of electronic communication to obtain an electronic authority, in accordance with subsection (</w:t>
      </w:r>
      <w:r w:rsidR="003F3218" w:rsidRPr="00B60AC4">
        <w:t>7</w:t>
      </w:r>
      <w:r w:rsidRPr="00B60AC4">
        <w:t>).</w:t>
      </w:r>
    </w:p>
    <w:p w14:paraId="432D4570" w14:textId="6CA74495" w:rsidR="007F340B" w:rsidRPr="00B60AC4" w:rsidRDefault="007F340B" w:rsidP="0082463C">
      <w:pPr>
        <w:pStyle w:val="Item"/>
        <w:spacing w:before="120"/>
        <w:ind w:left="2268" w:hanging="708"/>
        <w:rPr>
          <w:sz w:val="20"/>
        </w:rPr>
      </w:pPr>
      <w:r w:rsidRPr="00B60AC4">
        <w:rPr>
          <w:sz w:val="20"/>
        </w:rPr>
        <w:lastRenderedPageBreak/>
        <w:t>Note:</w:t>
      </w:r>
      <w:r w:rsidR="008D4D49" w:rsidRPr="00B60AC4">
        <w:rPr>
          <w:sz w:val="20"/>
        </w:rPr>
        <w:tab/>
      </w:r>
      <w:r w:rsidRPr="00B60AC4">
        <w:rPr>
          <w:sz w:val="20"/>
        </w:rPr>
        <w:t xml:space="preserve">For an authority required prescription for a pharmaceutical benefit that is not a written authority required pharmaceutical benefit, the prescription may be submitted in accordance with the procedures set out in paragraph 12(1)(b), (c) or (d), as appropriate, of the </w:t>
      </w:r>
      <w:r w:rsidRPr="00B60AC4">
        <w:rPr>
          <w:i/>
          <w:sz w:val="20"/>
        </w:rPr>
        <w:t>National Health (Listing of Pharmaceutical Benefits) Instrument 2012</w:t>
      </w:r>
      <w:r w:rsidRPr="00B60AC4">
        <w:rPr>
          <w:sz w:val="20"/>
        </w:rPr>
        <w:t>.</w:t>
      </w:r>
    </w:p>
    <w:p w14:paraId="3ACDA1D8" w14:textId="498136C9" w:rsidR="007F340B" w:rsidRPr="00B60AC4" w:rsidRDefault="007F340B" w:rsidP="0082463C">
      <w:pPr>
        <w:pStyle w:val="Item"/>
        <w:numPr>
          <w:ilvl w:val="0"/>
          <w:numId w:val="42"/>
        </w:numPr>
        <w:spacing w:before="120"/>
        <w:ind w:left="1559" w:hanging="567"/>
      </w:pPr>
      <w:r w:rsidRPr="00B60AC4">
        <w:t>The details of the prescription submitted in accordance with paragraph (</w:t>
      </w:r>
      <w:r w:rsidR="002833EF" w:rsidRPr="00B60AC4">
        <w:t>6</w:t>
      </w:r>
      <w:r w:rsidRPr="00B60AC4">
        <w:t>)(b) must:</w:t>
      </w:r>
    </w:p>
    <w:p w14:paraId="7DC6B23B" w14:textId="56487429" w:rsidR="007F340B" w:rsidRPr="00B60AC4" w:rsidRDefault="007F340B" w:rsidP="0082463C">
      <w:pPr>
        <w:pStyle w:val="Item"/>
        <w:spacing w:before="120"/>
        <w:ind w:left="2268" w:hanging="567"/>
      </w:pPr>
      <w:r w:rsidRPr="00B60AC4">
        <w:t>(a)</w:t>
      </w:r>
      <w:r w:rsidR="00B23422" w:rsidRPr="00B60AC4">
        <w:tab/>
      </w:r>
      <w:proofErr w:type="gramStart"/>
      <w:r w:rsidRPr="00B60AC4">
        <w:t>be</w:t>
      </w:r>
      <w:proofErr w:type="gramEnd"/>
      <w:r w:rsidRPr="00B60AC4">
        <w:t xml:space="preserve"> given to the Chief Executive Medicare in writing; and</w:t>
      </w:r>
    </w:p>
    <w:p w14:paraId="4AB08EAC" w14:textId="15A1A110" w:rsidR="007F340B" w:rsidRPr="00B60AC4" w:rsidRDefault="007F340B" w:rsidP="0082463C">
      <w:pPr>
        <w:pStyle w:val="Item"/>
        <w:spacing w:before="120"/>
        <w:ind w:left="2268" w:hanging="567"/>
      </w:pPr>
      <w:r w:rsidRPr="00B60AC4">
        <w:t>(b)</w:t>
      </w:r>
      <w:r w:rsidR="00B23422" w:rsidRPr="00B60AC4">
        <w:tab/>
      </w:r>
      <w:proofErr w:type="gramStart"/>
      <w:r w:rsidRPr="00B60AC4">
        <w:t>be</w:t>
      </w:r>
      <w:proofErr w:type="gramEnd"/>
      <w:r w:rsidRPr="00B60AC4">
        <w:t xml:space="preserve"> given by means of an electronic communication; and</w:t>
      </w:r>
    </w:p>
    <w:p w14:paraId="725E4575" w14:textId="24CC5F3C" w:rsidR="007F340B" w:rsidRPr="00B60AC4" w:rsidRDefault="007F340B" w:rsidP="0082463C">
      <w:pPr>
        <w:pStyle w:val="Item"/>
        <w:spacing w:before="120"/>
        <w:ind w:left="2268" w:hanging="567"/>
      </w:pPr>
      <w:r w:rsidRPr="00B60AC4">
        <w:t>(c)</w:t>
      </w:r>
      <w:r w:rsidR="00B23422" w:rsidRPr="00B60AC4">
        <w:tab/>
      </w:r>
      <w:proofErr w:type="gramStart"/>
      <w:r w:rsidRPr="00B60AC4">
        <w:t>encrypted</w:t>
      </w:r>
      <w:proofErr w:type="gramEnd"/>
      <w:r w:rsidRPr="00B60AC4">
        <w:t xml:space="preserve"> when given to the Chief Executive Medicare; and</w:t>
      </w:r>
    </w:p>
    <w:p w14:paraId="259B85B4" w14:textId="2134EB62" w:rsidR="007F340B" w:rsidRPr="00B60AC4" w:rsidRDefault="00B23422" w:rsidP="0082463C">
      <w:pPr>
        <w:pStyle w:val="Item"/>
        <w:spacing w:before="120"/>
        <w:ind w:left="2268" w:hanging="567"/>
      </w:pPr>
      <w:r w:rsidRPr="00B60AC4">
        <w:t>(d)</w:t>
      </w:r>
      <w:r w:rsidRPr="00B60AC4">
        <w:tab/>
      </w:r>
      <w:proofErr w:type="gramStart"/>
      <w:r w:rsidR="007F340B" w:rsidRPr="00B60AC4">
        <w:t>be</w:t>
      </w:r>
      <w:proofErr w:type="gramEnd"/>
      <w:r w:rsidR="007F340B" w:rsidRPr="00B60AC4">
        <w:t xml:space="preserve"> given in accordance with any other requirements that would need to be met in order for the requirements to give the information in writing to be taken to have been met under the </w:t>
      </w:r>
      <w:r w:rsidR="007F340B" w:rsidRPr="00B60AC4">
        <w:rPr>
          <w:i/>
        </w:rPr>
        <w:t>Electronic Transactions Act 1999</w:t>
      </w:r>
      <w:r w:rsidR="007F340B" w:rsidRPr="00B60AC4">
        <w:t>.</w:t>
      </w:r>
    </w:p>
    <w:p w14:paraId="5A6508F4" w14:textId="77777777" w:rsidR="007F340B" w:rsidRPr="00B60AC4" w:rsidRDefault="007F340B" w:rsidP="0082463C">
      <w:pPr>
        <w:pStyle w:val="Item"/>
        <w:spacing w:before="120"/>
        <w:rPr>
          <w:i/>
        </w:rPr>
      </w:pPr>
      <w:r w:rsidRPr="00B60AC4">
        <w:rPr>
          <w:i/>
        </w:rPr>
        <w:t xml:space="preserve">Written authority required procedures - authorisation of electronic chemotherapy medication chart prescription </w:t>
      </w:r>
    </w:p>
    <w:p w14:paraId="71156C2D" w14:textId="3C61FE53" w:rsidR="007F340B" w:rsidRPr="00B60AC4" w:rsidRDefault="007F340B" w:rsidP="0082463C">
      <w:pPr>
        <w:pStyle w:val="Item"/>
        <w:numPr>
          <w:ilvl w:val="0"/>
          <w:numId w:val="42"/>
        </w:numPr>
        <w:spacing w:before="120"/>
        <w:ind w:left="1559" w:hanging="567"/>
      </w:pPr>
      <w:r w:rsidRPr="00B60AC4">
        <w:t>An electronic chemotherapy medication chart prescription submitted in accordance with paragraph (</w:t>
      </w:r>
      <w:r w:rsidR="002833EF" w:rsidRPr="00B60AC4">
        <w:t>6</w:t>
      </w:r>
      <w:r w:rsidRPr="00B60AC4">
        <w:t>)(a) may be authorised by the Chief Executive Medicare signing his or her authorisation on the copy of the prescription, and:</w:t>
      </w:r>
    </w:p>
    <w:p w14:paraId="5DE3FDFF" w14:textId="7883683D" w:rsidR="007F340B" w:rsidRPr="00B60AC4" w:rsidRDefault="007F340B" w:rsidP="0082463C">
      <w:pPr>
        <w:pStyle w:val="Item"/>
        <w:numPr>
          <w:ilvl w:val="0"/>
          <w:numId w:val="47"/>
        </w:numPr>
        <w:spacing w:before="120"/>
      </w:pPr>
      <w:r w:rsidRPr="00B60AC4">
        <w:t>if the Chief Executive Medicare requires the authorised prescriber to alter the prescription — indicating this on the copy; and</w:t>
      </w:r>
    </w:p>
    <w:p w14:paraId="0E93FF06" w14:textId="2C85F89B" w:rsidR="007F340B" w:rsidRPr="00B60AC4" w:rsidRDefault="007F340B" w:rsidP="0082463C">
      <w:pPr>
        <w:pStyle w:val="Item"/>
        <w:numPr>
          <w:ilvl w:val="0"/>
          <w:numId w:val="47"/>
        </w:numPr>
        <w:spacing w:before="120"/>
      </w:pPr>
      <w:r w:rsidRPr="00B60AC4">
        <w:t>returning the copy to the authorised prescriber for alteration; and</w:t>
      </w:r>
    </w:p>
    <w:p w14:paraId="5EAB456C" w14:textId="2A9F0D6E" w:rsidR="007F340B" w:rsidRPr="00B60AC4" w:rsidRDefault="007F340B" w:rsidP="0082463C">
      <w:pPr>
        <w:pStyle w:val="Item"/>
        <w:numPr>
          <w:ilvl w:val="0"/>
          <w:numId w:val="47"/>
        </w:numPr>
        <w:spacing w:before="120"/>
        <w:ind w:hanging="357"/>
      </w:pPr>
      <w:proofErr w:type="gramStart"/>
      <w:r w:rsidRPr="00B60AC4">
        <w:t>the</w:t>
      </w:r>
      <w:proofErr w:type="gramEnd"/>
      <w:r w:rsidRPr="00B60AC4">
        <w:t xml:space="preserve"> authorised prescriber must enter the authorisation number into the electronic chemotherapy medication chart prescription.</w:t>
      </w:r>
    </w:p>
    <w:p w14:paraId="6B931B92" w14:textId="623563D0" w:rsidR="007F340B" w:rsidRPr="00B60AC4" w:rsidRDefault="007F340B" w:rsidP="0082463C">
      <w:pPr>
        <w:pStyle w:val="Item"/>
        <w:numPr>
          <w:ilvl w:val="0"/>
          <w:numId w:val="42"/>
        </w:numPr>
        <w:spacing w:before="120"/>
        <w:ind w:left="1559" w:hanging="567"/>
      </w:pPr>
      <w:r w:rsidRPr="00B60AC4">
        <w:t>An electronic chemotherapy medication chart prescription submitted in accordance with paragraph (</w:t>
      </w:r>
      <w:r w:rsidR="002833EF" w:rsidRPr="00B60AC4">
        <w:t>6</w:t>
      </w:r>
      <w:r w:rsidRPr="00B60AC4">
        <w:t>)(</w:t>
      </w:r>
      <w:r w:rsidR="003B46C5" w:rsidRPr="00B60AC4">
        <w:t>b</w:t>
      </w:r>
      <w:r w:rsidRPr="00B60AC4">
        <w:t>) may be authorised by the Chief Executive Medicare sending his or her authorisation, by electronic communication, including computer automated electronic communication, to the authorised prescriber.</w:t>
      </w:r>
    </w:p>
    <w:p w14:paraId="059599FE" w14:textId="005D49F1" w:rsidR="007F340B" w:rsidRPr="00B60AC4" w:rsidRDefault="007F340B" w:rsidP="0082463C">
      <w:pPr>
        <w:pStyle w:val="Item"/>
        <w:numPr>
          <w:ilvl w:val="0"/>
          <w:numId w:val="42"/>
        </w:numPr>
        <w:spacing w:before="120"/>
        <w:ind w:left="1559" w:hanging="567"/>
      </w:pPr>
      <w:r w:rsidRPr="00B60AC4">
        <w:t>If the Chief Executive Medicare authorises a prescription under subsection (</w:t>
      </w:r>
      <w:r w:rsidR="002833EF" w:rsidRPr="00B60AC4">
        <w:t>9</w:t>
      </w:r>
      <w:r w:rsidRPr="00B60AC4">
        <w:t>):</w:t>
      </w:r>
    </w:p>
    <w:p w14:paraId="574152C1" w14:textId="68E05535" w:rsidR="007F340B" w:rsidRPr="00B60AC4" w:rsidRDefault="007F340B" w:rsidP="0082463C">
      <w:pPr>
        <w:pStyle w:val="Item"/>
        <w:numPr>
          <w:ilvl w:val="0"/>
          <w:numId w:val="50"/>
        </w:numPr>
        <w:spacing w:before="120"/>
      </w:pPr>
      <w:r w:rsidRPr="00B60AC4">
        <w:t>the Chief Executive Medicare must tell the authorised prescriber, by telephone or electronic communication, the approval number that has been allotted to the electronic chemotherapy medication chart prescription; and</w:t>
      </w:r>
    </w:p>
    <w:p w14:paraId="552D99DF" w14:textId="20C48D03" w:rsidR="00746338" w:rsidRPr="00B60AC4" w:rsidRDefault="007F340B" w:rsidP="00EA6716">
      <w:pPr>
        <w:pStyle w:val="Item"/>
        <w:numPr>
          <w:ilvl w:val="0"/>
          <w:numId w:val="50"/>
        </w:numPr>
        <w:spacing w:before="120"/>
      </w:pPr>
      <w:proofErr w:type="gramStart"/>
      <w:r w:rsidRPr="00B60AC4">
        <w:t>the</w:t>
      </w:r>
      <w:proofErr w:type="gramEnd"/>
      <w:r w:rsidRPr="00B60AC4">
        <w:t xml:space="preserve"> authorised prescriber must enter that number into the electronic chemotherapy medication chart prescription.</w:t>
      </w:r>
    </w:p>
    <w:p w14:paraId="2D86533E" w14:textId="52B9DE4F" w:rsidR="001228A2" w:rsidRPr="00B60AC4" w:rsidRDefault="001228A2" w:rsidP="001228A2">
      <w:pPr>
        <w:pStyle w:val="ItemHead"/>
        <w:numPr>
          <w:ilvl w:val="0"/>
          <w:numId w:val="18"/>
        </w:numPr>
        <w:ind w:left="426" w:hanging="426"/>
      </w:pPr>
      <w:r w:rsidRPr="00B60AC4">
        <w:t>Subsection 22(4)</w:t>
      </w:r>
    </w:p>
    <w:p w14:paraId="3F925723" w14:textId="7CFFB21F" w:rsidR="001228A2" w:rsidRPr="00B60AC4" w:rsidRDefault="00275323" w:rsidP="00275323">
      <w:pPr>
        <w:pStyle w:val="Item"/>
      </w:pPr>
      <w:r w:rsidRPr="00B60AC4">
        <w:t xml:space="preserve">Repeal the subsection (including the </w:t>
      </w:r>
      <w:r w:rsidR="00F44E5B" w:rsidRPr="00B60AC4">
        <w:t>example</w:t>
      </w:r>
      <w:r w:rsidRPr="00B60AC4">
        <w:t xml:space="preserve">). </w:t>
      </w:r>
    </w:p>
    <w:p w14:paraId="7A516197" w14:textId="246B163C" w:rsidR="00BA16E6" w:rsidRPr="00B60AC4" w:rsidRDefault="00BA16E6" w:rsidP="00F01E06">
      <w:pPr>
        <w:pStyle w:val="ItemHead"/>
        <w:numPr>
          <w:ilvl w:val="0"/>
          <w:numId w:val="18"/>
        </w:numPr>
        <w:ind w:left="426" w:hanging="426"/>
      </w:pPr>
      <w:r w:rsidRPr="00B60AC4">
        <w:t>Subsection 31(3)</w:t>
      </w:r>
    </w:p>
    <w:p w14:paraId="15A4E536" w14:textId="5F860C0F" w:rsidR="00BA16E6" w:rsidRPr="00B60AC4" w:rsidRDefault="00BA16E6" w:rsidP="00A83457">
      <w:pPr>
        <w:pStyle w:val="Item"/>
      </w:pPr>
      <w:r w:rsidRPr="00B60AC4">
        <w:t>Omit “infusion medication chart prescription”, insert “infusion directed to be supplied under a chemotherapy medication chart prescription”.</w:t>
      </w:r>
    </w:p>
    <w:p w14:paraId="16AEAA41" w14:textId="4E8F3510" w:rsidR="00D13FEF" w:rsidRPr="00B60AC4" w:rsidRDefault="00D13FEF" w:rsidP="00F01E06">
      <w:pPr>
        <w:pStyle w:val="ItemHead"/>
        <w:numPr>
          <w:ilvl w:val="0"/>
          <w:numId w:val="18"/>
        </w:numPr>
        <w:ind w:left="426" w:hanging="426"/>
      </w:pPr>
      <w:r w:rsidRPr="00B60AC4">
        <w:lastRenderedPageBreak/>
        <w:t>Section 34</w:t>
      </w:r>
      <w:r w:rsidR="00F214FB" w:rsidRPr="00B60AC4">
        <w:t xml:space="preserve"> (after the heading)</w:t>
      </w:r>
    </w:p>
    <w:p w14:paraId="222BED8B" w14:textId="1048D665" w:rsidR="00BA16E6" w:rsidRPr="00B60AC4" w:rsidRDefault="00074E7A" w:rsidP="00A83457">
      <w:pPr>
        <w:pStyle w:val="Item"/>
      </w:pPr>
      <w:r w:rsidRPr="00B60AC4">
        <w:t>Omit "</w:t>
      </w:r>
      <w:r w:rsidRPr="00B60AC4">
        <w:rPr>
          <w:i/>
        </w:rPr>
        <w:t>Infusions</w:t>
      </w:r>
      <w:r w:rsidRPr="00B60AC4">
        <w:t>"</w:t>
      </w:r>
      <w:r w:rsidR="00F214FB" w:rsidRPr="00B60AC4">
        <w:t>.</w:t>
      </w:r>
    </w:p>
    <w:p w14:paraId="463C4367" w14:textId="7A51CD8E" w:rsidR="00EA6716" w:rsidRPr="00B60AC4" w:rsidRDefault="00EA6716" w:rsidP="00F01E06">
      <w:pPr>
        <w:pStyle w:val="ItemHead"/>
        <w:numPr>
          <w:ilvl w:val="0"/>
          <w:numId w:val="18"/>
        </w:numPr>
        <w:ind w:left="426" w:hanging="426"/>
      </w:pPr>
      <w:r w:rsidRPr="00B60AC4">
        <w:t>Subsection 34(3)</w:t>
      </w:r>
      <w:r w:rsidR="002833EF" w:rsidRPr="00B60AC4" w:rsidDel="002833EF">
        <w:t xml:space="preserve"> </w:t>
      </w:r>
    </w:p>
    <w:p w14:paraId="30929DFF" w14:textId="06055304" w:rsidR="00EA6716" w:rsidRPr="00B60AC4" w:rsidRDefault="00EA6716" w:rsidP="00172BAC">
      <w:pPr>
        <w:pStyle w:val="ItemHead"/>
        <w:ind w:left="426" w:firstLine="0"/>
        <w:rPr>
          <w:rFonts w:ascii="Times New Roman" w:hAnsi="Times New Roman"/>
          <w:b w:val="0"/>
          <w:sz w:val="22"/>
          <w:szCs w:val="22"/>
        </w:rPr>
      </w:pPr>
      <w:r w:rsidRPr="00B60AC4">
        <w:rPr>
          <w:rFonts w:ascii="Times New Roman" w:hAnsi="Times New Roman"/>
          <w:b w:val="0"/>
          <w:sz w:val="22"/>
          <w:szCs w:val="22"/>
        </w:rPr>
        <w:t>Repeal the subsection</w:t>
      </w:r>
      <w:r w:rsidR="002833EF" w:rsidRPr="00B60AC4">
        <w:rPr>
          <w:rFonts w:ascii="Times New Roman" w:hAnsi="Times New Roman"/>
          <w:b w:val="0"/>
          <w:sz w:val="22"/>
          <w:szCs w:val="22"/>
        </w:rPr>
        <w:t xml:space="preserve"> (including the note)</w:t>
      </w:r>
      <w:r w:rsidRPr="00B60AC4">
        <w:rPr>
          <w:rFonts w:ascii="Times New Roman" w:hAnsi="Times New Roman"/>
          <w:b w:val="0"/>
          <w:sz w:val="22"/>
          <w:szCs w:val="22"/>
        </w:rPr>
        <w:t>, substitute:</w:t>
      </w:r>
    </w:p>
    <w:p w14:paraId="4044556B" w14:textId="31C36DE3" w:rsidR="00D6563D" w:rsidRPr="00B60AC4" w:rsidRDefault="00EA6716" w:rsidP="00EA6716">
      <w:pPr>
        <w:pStyle w:val="Item"/>
        <w:ind w:left="1559" w:hanging="567"/>
      </w:pPr>
      <w:r w:rsidRPr="00B60AC4">
        <w:t>(3)</w:t>
      </w:r>
      <w:r w:rsidRPr="00B60AC4">
        <w:tab/>
      </w:r>
      <w:r w:rsidR="00D6563D" w:rsidRPr="00B60AC4">
        <w:t>Subsections 45(2) to (7) of the Regulations apply as if a reference to a person receiving treatment in or at a hospital includes a reference to a person receiving treatment from a hospital.</w:t>
      </w:r>
    </w:p>
    <w:p w14:paraId="0B930A64" w14:textId="25EF7DC1" w:rsidR="00D6563D" w:rsidRPr="00B60AC4" w:rsidRDefault="00D6563D" w:rsidP="00D6563D">
      <w:pPr>
        <w:pStyle w:val="Item"/>
        <w:ind w:left="1559" w:hanging="567"/>
      </w:pPr>
      <w:r w:rsidRPr="00B60AC4">
        <w:t>(3A)</w:t>
      </w:r>
      <w:r w:rsidRPr="00B60AC4">
        <w:tab/>
        <w:t xml:space="preserve">Section 49 of the Regulations does not apply in relation to the writing of an infusion prescription.  </w:t>
      </w:r>
    </w:p>
    <w:p w14:paraId="2302551A" w14:textId="77777777" w:rsidR="00D6563D" w:rsidRPr="00B60AC4" w:rsidRDefault="00D6563D" w:rsidP="00D6563D">
      <w:pPr>
        <w:pStyle w:val="ItemHead"/>
        <w:ind w:left="2268"/>
        <w:rPr>
          <w:rFonts w:ascii="Times New Roman" w:hAnsi="Times New Roman"/>
          <w:b w:val="0"/>
          <w:sz w:val="20"/>
        </w:rPr>
      </w:pPr>
      <w:r w:rsidRPr="00B60AC4">
        <w:rPr>
          <w:rFonts w:ascii="Times New Roman" w:hAnsi="Times New Roman"/>
          <w:b w:val="0"/>
          <w:sz w:val="20"/>
        </w:rPr>
        <w:t>Note:</w:t>
      </w:r>
      <w:r w:rsidRPr="00B60AC4">
        <w:rPr>
          <w:rFonts w:ascii="Times New Roman" w:hAnsi="Times New Roman"/>
          <w:b w:val="0"/>
          <w:sz w:val="20"/>
        </w:rPr>
        <w:tab/>
        <w:t>Section 49 of the Regulations does not apply in relation to the writing of a chemotherapy medication chart prescription because of section 14.</w:t>
      </w:r>
    </w:p>
    <w:p w14:paraId="2B8797D2" w14:textId="2DB32788" w:rsidR="00D6563D" w:rsidRPr="00B60AC4" w:rsidRDefault="00D6563D" w:rsidP="00D6563D">
      <w:pPr>
        <w:pStyle w:val="Item"/>
        <w:spacing w:before="120"/>
        <w:ind w:left="1559" w:hanging="567"/>
      </w:pPr>
      <w:r w:rsidRPr="00B60AC4">
        <w:t>(3B)</w:t>
      </w:r>
      <w:r w:rsidRPr="00B60AC4">
        <w:tab/>
        <w:t xml:space="preserve">Section 53 of the Regulations does not apply to the supply of an infusion on the basis of an infusion prescription. </w:t>
      </w:r>
    </w:p>
    <w:p w14:paraId="43790888" w14:textId="0BD810CF" w:rsidR="00D6563D" w:rsidRPr="00B60AC4" w:rsidRDefault="00D6563D" w:rsidP="00D6563D">
      <w:pPr>
        <w:pStyle w:val="Item"/>
        <w:ind w:left="2268" w:hanging="709"/>
      </w:pPr>
      <w:r w:rsidRPr="00B60AC4">
        <w:rPr>
          <w:sz w:val="20"/>
        </w:rPr>
        <w:t>Note:</w:t>
      </w:r>
      <w:r w:rsidRPr="00B60AC4">
        <w:rPr>
          <w:sz w:val="20"/>
        </w:rPr>
        <w:tab/>
        <w:t>Section 53 of the Regulations does not apply to supplies on the basis of a chemotherapy medication chart prescription because of section 14.</w:t>
      </w:r>
    </w:p>
    <w:p w14:paraId="2CE57626" w14:textId="0109A645" w:rsidR="00D6563D" w:rsidRPr="00B60AC4" w:rsidRDefault="00D6563D" w:rsidP="00EA6716">
      <w:pPr>
        <w:pStyle w:val="Item"/>
        <w:ind w:left="1559" w:hanging="567"/>
      </w:pPr>
      <w:r w:rsidRPr="00B60AC4">
        <w:t>(3C)</w:t>
      </w:r>
      <w:r w:rsidRPr="00B60AC4">
        <w:tab/>
      </w:r>
      <w:proofErr w:type="gramStart"/>
      <w:r w:rsidRPr="00B60AC4">
        <w:t>For</w:t>
      </w:r>
      <w:proofErr w:type="gramEnd"/>
      <w:r w:rsidRPr="00B60AC4">
        <w:t xml:space="preserve"> an electronic chemotherapy medication chart prescription:</w:t>
      </w:r>
    </w:p>
    <w:p w14:paraId="6540A2DE" w14:textId="42537972" w:rsidR="00D6563D" w:rsidRPr="00B60AC4" w:rsidRDefault="00D6563D" w:rsidP="00D6563D">
      <w:pPr>
        <w:pStyle w:val="Item"/>
        <w:numPr>
          <w:ilvl w:val="0"/>
          <w:numId w:val="59"/>
        </w:numPr>
        <w:ind w:left="2058" w:hanging="357"/>
      </w:pPr>
      <w:r w:rsidRPr="00B60AC4">
        <w:t>paragraph 45(2)(c) of the Regulations does not apply;</w:t>
      </w:r>
    </w:p>
    <w:p w14:paraId="5267567F" w14:textId="1FE7F700" w:rsidR="00D6563D" w:rsidRPr="00B60AC4" w:rsidRDefault="00D6563D" w:rsidP="00D6563D">
      <w:pPr>
        <w:pStyle w:val="Item"/>
        <w:numPr>
          <w:ilvl w:val="0"/>
          <w:numId w:val="59"/>
        </w:numPr>
        <w:ind w:left="2058" w:hanging="357"/>
      </w:pPr>
      <w:r w:rsidRPr="00B60AC4">
        <w:t>the approved supplier or public hospital authority must verify in the electronic chemotherapy medication chart prescription that the pharmaceutical benefit has been supplied and the date on which is was supplied; and</w:t>
      </w:r>
    </w:p>
    <w:p w14:paraId="275F2923" w14:textId="045B54B6" w:rsidR="00D6563D" w:rsidRPr="00B60AC4" w:rsidRDefault="00B611BD" w:rsidP="00D6563D">
      <w:pPr>
        <w:pStyle w:val="Item"/>
        <w:numPr>
          <w:ilvl w:val="0"/>
          <w:numId w:val="59"/>
        </w:numPr>
        <w:ind w:left="2058" w:hanging="357"/>
      </w:pPr>
      <w:proofErr w:type="gramStart"/>
      <w:r w:rsidRPr="00B60AC4">
        <w:t>f</w:t>
      </w:r>
      <w:r w:rsidR="00D6563D" w:rsidRPr="00B60AC4">
        <w:t>or</w:t>
      </w:r>
      <w:proofErr w:type="gramEnd"/>
      <w:r w:rsidR="00D6563D" w:rsidRPr="00B60AC4">
        <w:t xml:space="preserve"> section 51 of the Regulations, a reference to writing "immediate supply necessary" on the prescription is taken to be a reference to including those words in the electronic chemotherapy medication chart prescription. </w:t>
      </w:r>
    </w:p>
    <w:p w14:paraId="46F14857" w14:textId="67FF364C" w:rsidR="00584FE8" w:rsidRPr="00B60AC4" w:rsidRDefault="00584FE8" w:rsidP="00F01E06">
      <w:pPr>
        <w:pStyle w:val="ItemHead"/>
        <w:numPr>
          <w:ilvl w:val="0"/>
          <w:numId w:val="18"/>
        </w:numPr>
        <w:ind w:left="426" w:hanging="426"/>
      </w:pPr>
      <w:r w:rsidRPr="00B60AC4">
        <w:t>Subsection 37(1)</w:t>
      </w:r>
    </w:p>
    <w:p w14:paraId="44D2F107" w14:textId="74ACB62A" w:rsidR="00584FE8" w:rsidRPr="00B60AC4" w:rsidRDefault="00E53B27" w:rsidP="00E53B27">
      <w:pPr>
        <w:pStyle w:val="Item"/>
      </w:pPr>
      <w:r w:rsidRPr="00B60AC4">
        <w:t>After paragraph (a), i</w:t>
      </w:r>
      <w:r w:rsidR="00584FE8" w:rsidRPr="00B60AC4">
        <w:t>nsert</w:t>
      </w:r>
      <w:r w:rsidRPr="00B60AC4">
        <w:t>:</w:t>
      </w:r>
      <w:r w:rsidR="00584FE8" w:rsidRPr="00B60AC4">
        <w:t xml:space="preserve"> </w:t>
      </w:r>
    </w:p>
    <w:p w14:paraId="7DB64A01" w14:textId="0B61DB3E" w:rsidR="00584FE8" w:rsidRPr="00B60AC4" w:rsidRDefault="00584FE8" w:rsidP="00E53B27">
      <w:pPr>
        <w:pStyle w:val="ItemHead"/>
        <w:ind w:left="2268" w:hanging="567"/>
        <w:rPr>
          <w:rFonts w:ascii="Times New Roman" w:hAnsi="Times New Roman"/>
          <w:b w:val="0"/>
          <w:sz w:val="22"/>
          <w:szCs w:val="22"/>
        </w:rPr>
      </w:pPr>
      <w:r w:rsidRPr="00B60AC4">
        <w:rPr>
          <w:rFonts w:ascii="Times New Roman" w:hAnsi="Times New Roman"/>
          <w:b w:val="0"/>
          <w:sz w:val="22"/>
          <w:szCs w:val="22"/>
        </w:rPr>
        <w:t>(</w:t>
      </w:r>
      <w:proofErr w:type="gramStart"/>
      <w:r w:rsidRPr="00B60AC4">
        <w:rPr>
          <w:rFonts w:ascii="Times New Roman" w:hAnsi="Times New Roman"/>
          <w:b w:val="0"/>
          <w:sz w:val="22"/>
          <w:szCs w:val="22"/>
        </w:rPr>
        <w:t>ab</w:t>
      </w:r>
      <w:proofErr w:type="gramEnd"/>
      <w:r w:rsidRPr="00B60AC4">
        <w:rPr>
          <w:rFonts w:ascii="Times New Roman" w:hAnsi="Times New Roman"/>
          <w:b w:val="0"/>
          <w:sz w:val="22"/>
          <w:szCs w:val="22"/>
        </w:rPr>
        <w:t>)</w:t>
      </w:r>
      <w:r w:rsidRPr="00B60AC4">
        <w:rPr>
          <w:rFonts w:ascii="Times New Roman" w:hAnsi="Times New Roman"/>
          <w:b w:val="0"/>
          <w:sz w:val="22"/>
          <w:szCs w:val="22"/>
        </w:rPr>
        <w:tab/>
        <w:t>a reference to a medication chart prescription includes a reference to a chemotherapy medication chart prescription;</w:t>
      </w:r>
    </w:p>
    <w:p w14:paraId="585464F4" w14:textId="77777777" w:rsidR="006E4C90" w:rsidRPr="00B60AC4" w:rsidRDefault="006E4C90" w:rsidP="00F01E06">
      <w:pPr>
        <w:pStyle w:val="ItemHead"/>
        <w:numPr>
          <w:ilvl w:val="0"/>
          <w:numId w:val="18"/>
        </w:numPr>
        <w:ind w:left="426" w:hanging="426"/>
      </w:pPr>
      <w:r w:rsidRPr="00B60AC4">
        <w:t>Section 48</w:t>
      </w:r>
    </w:p>
    <w:p w14:paraId="38B1BD95" w14:textId="77777777" w:rsidR="006E4C90" w:rsidRPr="00B60AC4" w:rsidRDefault="006E4C90" w:rsidP="006E4C90">
      <w:pPr>
        <w:pStyle w:val="Item"/>
      </w:pPr>
      <w:r w:rsidRPr="00B60AC4">
        <w:t>Omit “divided by”, substitute “÷”.</w:t>
      </w:r>
    </w:p>
    <w:p w14:paraId="5717382D" w14:textId="5281E422" w:rsidR="00746338" w:rsidRPr="00B60AC4" w:rsidRDefault="00746338" w:rsidP="00F01E06">
      <w:pPr>
        <w:pStyle w:val="ItemHead"/>
        <w:numPr>
          <w:ilvl w:val="0"/>
          <w:numId w:val="18"/>
        </w:numPr>
        <w:ind w:left="426" w:hanging="426"/>
      </w:pPr>
      <w:r w:rsidRPr="00B60AC4">
        <w:t>Section 48</w:t>
      </w:r>
    </w:p>
    <w:p w14:paraId="5C19C571" w14:textId="09699632" w:rsidR="004A7975" w:rsidRPr="00B60AC4" w:rsidRDefault="00746338" w:rsidP="00746338">
      <w:pPr>
        <w:pStyle w:val="Item"/>
      </w:pPr>
      <w:r w:rsidRPr="00B60AC4">
        <w:t>Omit “</w:t>
      </w:r>
      <w:r w:rsidRPr="00B60AC4">
        <w:rPr>
          <w:b/>
          <w:i/>
        </w:rPr>
        <w:t xml:space="preserve">mark-up for </w:t>
      </w:r>
      <w:r w:rsidRPr="00B60AC4">
        <w:t>maximum</w:t>
      </w:r>
      <w:r w:rsidRPr="00B60AC4">
        <w:rPr>
          <w:b/>
          <w:i/>
        </w:rPr>
        <w:t xml:space="preserve"> multiple</w:t>
      </w:r>
      <w:r w:rsidRPr="00B60AC4">
        <w:t>”,</w:t>
      </w:r>
      <w:r w:rsidRPr="00B60AC4">
        <w:rPr>
          <w:b/>
        </w:rPr>
        <w:t xml:space="preserve"> </w:t>
      </w:r>
      <w:r w:rsidRPr="00B60AC4">
        <w:t>substitute</w:t>
      </w:r>
      <w:r w:rsidRPr="00B60AC4">
        <w:rPr>
          <w:b/>
        </w:rPr>
        <w:t xml:space="preserve"> </w:t>
      </w:r>
      <w:r w:rsidRPr="00B60AC4">
        <w:t>“</w:t>
      </w:r>
      <w:r w:rsidRPr="00B60AC4">
        <w:rPr>
          <w:b/>
          <w:i/>
        </w:rPr>
        <w:t>mark-up for maximum multiple</w:t>
      </w:r>
      <w:r w:rsidRPr="00B60AC4">
        <w:t>”.</w:t>
      </w:r>
    </w:p>
    <w:p w14:paraId="32B3BBC8" w14:textId="77777777" w:rsidR="004A7975" w:rsidRPr="00B60AC4" w:rsidRDefault="004A7975">
      <w:pPr>
        <w:spacing w:line="240" w:lineRule="auto"/>
        <w:rPr>
          <w:rFonts w:eastAsia="Times New Roman" w:cs="Times New Roman"/>
          <w:lang w:eastAsia="en-AU"/>
        </w:rPr>
      </w:pPr>
      <w:r w:rsidRPr="00B60AC4">
        <w:br w:type="page"/>
      </w:r>
    </w:p>
    <w:p w14:paraId="4E20C5A3" w14:textId="056C7340" w:rsidR="009444BA" w:rsidRPr="00B60AC4" w:rsidRDefault="00B55D1C" w:rsidP="00F01E06">
      <w:pPr>
        <w:pStyle w:val="ItemHead"/>
        <w:numPr>
          <w:ilvl w:val="0"/>
          <w:numId w:val="18"/>
        </w:numPr>
        <w:ind w:left="426" w:hanging="426"/>
      </w:pPr>
      <w:r w:rsidRPr="00B60AC4">
        <w:lastRenderedPageBreak/>
        <w:t>After Part 5</w:t>
      </w:r>
    </w:p>
    <w:p w14:paraId="2C8E0A16" w14:textId="7D3B87D6" w:rsidR="00F359FB" w:rsidRPr="00B60AC4" w:rsidRDefault="00DB4C6B" w:rsidP="00F359FB">
      <w:pPr>
        <w:pStyle w:val="Item"/>
      </w:pPr>
      <w:r w:rsidRPr="00B60AC4">
        <w:t>Insert</w:t>
      </w:r>
      <w:r w:rsidR="00F359FB" w:rsidRPr="00B60AC4">
        <w:t>:</w:t>
      </w:r>
    </w:p>
    <w:p w14:paraId="388130B1" w14:textId="77777777" w:rsidR="007F41B4" w:rsidRPr="00B60AC4" w:rsidRDefault="007F41B4" w:rsidP="001D0FA1">
      <w:pPr>
        <w:pStyle w:val="Item"/>
      </w:pPr>
    </w:p>
    <w:p w14:paraId="4EA642D0" w14:textId="7224E53F" w:rsidR="002C5627" w:rsidRPr="00B60AC4" w:rsidRDefault="002C5627" w:rsidP="009444BA">
      <w:pPr>
        <w:pStyle w:val="Item"/>
        <w:spacing w:before="0"/>
        <w:ind w:left="426"/>
        <w:rPr>
          <w:rStyle w:val="CharSectno"/>
          <w:b/>
          <w:sz w:val="32"/>
          <w:szCs w:val="32"/>
        </w:rPr>
      </w:pPr>
      <w:r w:rsidRPr="00B60AC4">
        <w:rPr>
          <w:rStyle w:val="CharSectno"/>
          <w:b/>
          <w:sz w:val="32"/>
          <w:szCs w:val="32"/>
        </w:rPr>
        <w:t>Part 5A − Record keeping</w:t>
      </w:r>
    </w:p>
    <w:p w14:paraId="343C77A1" w14:textId="77777777" w:rsidR="002C5627" w:rsidRPr="00B60AC4" w:rsidRDefault="002C5627" w:rsidP="009444BA">
      <w:pPr>
        <w:pStyle w:val="Item"/>
        <w:spacing w:before="0"/>
        <w:ind w:left="426"/>
        <w:rPr>
          <w:rStyle w:val="CharSectno"/>
          <w:b/>
          <w:sz w:val="24"/>
          <w:szCs w:val="24"/>
        </w:rPr>
      </w:pPr>
    </w:p>
    <w:p w14:paraId="73E85AA3" w14:textId="6D20DE57" w:rsidR="009444BA" w:rsidRPr="00B60AC4" w:rsidRDefault="002C5627" w:rsidP="009444BA">
      <w:pPr>
        <w:pStyle w:val="Item"/>
        <w:spacing w:before="0"/>
        <w:ind w:left="426"/>
        <w:rPr>
          <w:b/>
          <w:kern w:val="28"/>
          <w:sz w:val="24"/>
          <w:szCs w:val="24"/>
        </w:rPr>
      </w:pPr>
      <w:proofErr w:type="gramStart"/>
      <w:r w:rsidRPr="00B60AC4">
        <w:rPr>
          <w:b/>
          <w:sz w:val="24"/>
          <w:szCs w:val="24"/>
        </w:rPr>
        <w:t>59A</w:t>
      </w:r>
      <w:r w:rsidR="009444BA" w:rsidRPr="00B60AC4">
        <w:rPr>
          <w:b/>
          <w:sz w:val="24"/>
          <w:szCs w:val="24"/>
        </w:rPr>
        <w:t xml:space="preserve">  </w:t>
      </w:r>
      <w:r w:rsidR="00B40AF5" w:rsidRPr="00B60AC4">
        <w:rPr>
          <w:b/>
          <w:kern w:val="28"/>
          <w:sz w:val="24"/>
          <w:szCs w:val="24"/>
        </w:rPr>
        <w:t>Keeping</w:t>
      </w:r>
      <w:proofErr w:type="gramEnd"/>
      <w:r w:rsidR="00B40AF5" w:rsidRPr="00B60AC4">
        <w:rPr>
          <w:b/>
          <w:kern w:val="28"/>
          <w:sz w:val="24"/>
          <w:szCs w:val="24"/>
        </w:rPr>
        <w:t xml:space="preserve"> documents - chemotherapy medication chart prescriptions</w:t>
      </w:r>
    </w:p>
    <w:p w14:paraId="031D55C8" w14:textId="77777777" w:rsidR="008324AF" w:rsidRPr="00B60AC4" w:rsidRDefault="007F41B4" w:rsidP="008324AF">
      <w:pPr>
        <w:pStyle w:val="ListParagraph"/>
        <w:numPr>
          <w:ilvl w:val="0"/>
          <w:numId w:val="60"/>
        </w:numPr>
        <w:shd w:val="clear" w:color="auto" w:fill="FFFFFF"/>
        <w:spacing w:before="180" w:line="240" w:lineRule="auto"/>
        <w:ind w:left="1559" w:hanging="567"/>
        <w:rPr>
          <w:rFonts w:eastAsia="Times New Roman" w:cs="Times New Roman"/>
          <w:color w:val="000000"/>
          <w:szCs w:val="22"/>
          <w:lang w:eastAsia="en-AU"/>
        </w:rPr>
      </w:pPr>
      <w:r w:rsidRPr="00B60AC4">
        <w:rPr>
          <w:rFonts w:eastAsia="Times New Roman" w:cs="Times New Roman"/>
          <w:color w:val="000000"/>
          <w:szCs w:val="22"/>
          <w:lang w:eastAsia="en-AU"/>
        </w:rPr>
        <w:t xml:space="preserve">If an approved supplier or public hospital authority </w:t>
      </w:r>
      <w:r w:rsidR="009444BA" w:rsidRPr="00B60AC4">
        <w:rPr>
          <w:rFonts w:eastAsia="Times New Roman" w:cs="Times New Roman"/>
          <w:color w:val="000000"/>
          <w:szCs w:val="22"/>
          <w:lang w:eastAsia="en-AU"/>
        </w:rPr>
        <w:t>supplies a</w:t>
      </w:r>
      <w:r w:rsidRPr="00B60AC4">
        <w:rPr>
          <w:rFonts w:eastAsia="Times New Roman" w:cs="Times New Roman"/>
          <w:color w:val="000000"/>
          <w:szCs w:val="22"/>
          <w:lang w:eastAsia="en-AU"/>
        </w:rPr>
        <w:t>n infusion or a</w:t>
      </w:r>
      <w:r w:rsidR="009444BA" w:rsidRPr="00B60AC4">
        <w:rPr>
          <w:rFonts w:eastAsia="Times New Roman" w:cs="Times New Roman"/>
          <w:color w:val="000000"/>
          <w:szCs w:val="22"/>
          <w:lang w:eastAsia="en-AU"/>
        </w:rPr>
        <w:t xml:space="preserve"> related pharmaceutical benefit </w:t>
      </w:r>
      <w:r w:rsidRPr="00B60AC4">
        <w:rPr>
          <w:rFonts w:eastAsia="Times New Roman" w:cs="Times New Roman"/>
          <w:color w:val="000000"/>
          <w:szCs w:val="22"/>
          <w:lang w:eastAsia="en-AU"/>
        </w:rPr>
        <w:t xml:space="preserve">under this Special Arrangement </w:t>
      </w:r>
      <w:r w:rsidR="009444BA" w:rsidRPr="00B60AC4">
        <w:rPr>
          <w:rFonts w:eastAsia="Times New Roman" w:cs="Times New Roman"/>
          <w:color w:val="000000"/>
          <w:szCs w:val="22"/>
          <w:lang w:eastAsia="en-AU"/>
        </w:rPr>
        <w:t>on the basis of a chemotherapy medication chart prescription, the supplier must keep the chemotherapy medication chart, or a copy of the chemotherapy medication chart, on which the supplier wrote</w:t>
      </w:r>
      <w:r w:rsidR="008324AF" w:rsidRPr="00B60AC4">
        <w:rPr>
          <w:rFonts w:eastAsia="Times New Roman" w:cs="Times New Roman"/>
          <w:color w:val="000000"/>
          <w:szCs w:val="22"/>
          <w:lang w:eastAsia="en-AU"/>
        </w:rPr>
        <w:t>:</w:t>
      </w:r>
    </w:p>
    <w:p w14:paraId="34255C34" w14:textId="7B65B2A9" w:rsidR="009444BA" w:rsidRPr="00B60AC4" w:rsidRDefault="007F41B4" w:rsidP="008324AF">
      <w:pPr>
        <w:pStyle w:val="ListParagraph"/>
        <w:numPr>
          <w:ilvl w:val="0"/>
          <w:numId w:val="63"/>
        </w:numPr>
        <w:shd w:val="clear" w:color="auto" w:fill="FFFFFF"/>
        <w:spacing w:before="120" w:line="240" w:lineRule="auto"/>
        <w:ind w:left="1945" w:hanging="357"/>
        <w:contextualSpacing w:val="0"/>
        <w:rPr>
          <w:rFonts w:eastAsia="Times New Roman" w:cs="Times New Roman"/>
          <w:color w:val="000000"/>
          <w:szCs w:val="22"/>
          <w:lang w:eastAsia="en-AU"/>
        </w:rPr>
      </w:pPr>
      <w:r w:rsidRPr="00B60AC4">
        <w:rPr>
          <w:rFonts w:eastAsia="Times New Roman" w:cs="Times New Roman"/>
          <w:color w:val="000000"/>
          <w:szCs w:val="22"/>
          <w:lang w:eastAsia="en-AU"/>
        </w:rPr>
        <w:t>the details re</w:t>
      </w:r>
      <w:r w:rsidR="008324AF" w:rsidRPr="00B60AC4">
        <w:rPr>
          <w:rFonts w:eastAsia="Times New Roman" w:cs="Times New Roman"/>
          <w:color w:val="000000"/>
          <w:szCs w:val="22"/>
          <w:lang w:eastAsia="en-AU"/>
        </w:rPr>
        <w:t xml:space="preserve">quired by </w:t>
      </w:r>
      <w:r w:rsidRPr="00B60AC4">
        <w:rPr>
          <w:rFonts w:eastAsia="Times New Roman" w:cs="Times New Roman"/>
          <w:color w:val="000000"/>
          <w:szCs w:val="22"/>
          <w:lang w:eastAsia="en-AU"/>
        </w:rPr>
        <w:t>paragraph 45(2)</w:t>
      </w:r>
      <w:r w:rsidR="008324AF" w:rsidRPr="00B60AC4">
        <w:rPr>
          <w:rFonts w:eastAsia="Times New Roman" w:cs="Times New Roman"/>
          <w:color w:val="000000"/>
          <w:szCs w:val="22"/>
          <w:lang w:eastAsia="en-AU"/>
        </w:rPr>
        <w:t>(c)</w:t>
      </w:r>
      <w:r w:rsidRPr="00B60AC4">
        <w:rPr>
          <w:rFonts w:eastAsia="Times New Roman" w:cs="Times New Roman"/>
          <w:color w:val="000000"/>
          <w:szCs w:val="22"/>
          <w:lang w:eastAsia="en-AU"/>
        </w:rPr>
        <w:t xml:space="preserve"> of the Regulations</w:t>
      </w:r>
      <w:r w:rsidR="008324AF" w:rsidRPr="00B60AC4">
        <w:rPr>
          <w:rFonts w:eastAsia="Times New Roman" w:cs="Times New Roman"/>
          <w:color w:val="000000"/>
          <w:szCs w:val="22"/>
          <w:lang w:eastAsia="en-AU"/>
        </w:rPr>
        <w:t>; or</w:t>
      </w:r>
      <w:r w:rsidRPr="00B60AC4">
        <w:rPr>
          <w:rFonts w:eastAsia="Times New Roman" w:cs="Times New Roman"/>
          <w:color w:val="000000"/>
          <w:szCs w:val="22"/>
          <w:lang w:eastAsia="en-AU"/>
        </w:rPr>
        <w:t xml:space="preserve"> </w:t>
      </w:r>
    </w:p>
    <w:p w14:paraId="04051C17" w14:textId="70F4917A" w:rsidR="008324AF" w:rsidRPr="00B60AC4" w:rsidRDefault="008324AF" w:rsidP="008324AF">
      <w:pPr>
        <w:pStyle w:val="ListParagraph"/>
        <w:numPr>
          <w:ilvl w:val="0"/>
          <w:numId w:val="63"/>
        </w:numPr>
        <w:shd w:val="clear" w:color="auto" w:fill="FFFFFF"/>
        <w:spacing w:before="120" w:line="240" w:lineRule="auto"/>
        <w:ind w:left="1945" w:hanging="357"/>
        <w:contextualSpacing w:val="0"/>
        <w:rPr>
          <w:rFonts w:eastAsia="Times New Roman" w:cs="Times New Roman"/>
          <w:color w:val="000000"/>
          <w:szCs w:val="22"/>
          <w:lang w:eastAsia="en-AU"/>
        </w:rPr>
      </w:pPr>
      <w:proofErr w:type="gramStart"/>
      <w:r w:rsidRPr="00B60AC4">
        <w:rPr>
          <w:rFonts w:eastAsia="Times New Roman" w:cs="Times New Roman"/>
          <w:color w:val="000000"/>
          <w:szCs w:val="22"/>
          <w:lang w:eastAsia="en-AU"/>
        </w:rPr>
        <w:t>for</w:t>
      </w:r>
      <w:proofErr w:type="gramEnd"/>
      <w:r w:rsidRPr="00B60AC4">
        <w:rPr>
          <w:rFonts w:eastAsia="Times New Roman" w:cs="Times New Roman"/>
          <w:color w:val="000000"/>
          <w:szCs w:val="22"/>
          <w:lang w:eastAsia="en-AU"/>
        </w:rPr>
        <w:t xml:space="preserve"> an electronic chemotherapy medication chart - the verification required by </w:t>
      </w:r>
      <w:r w:rsidR="00AF5B87" w:rsidRPr="00B60AC4">
        <w:rPr>
          <w:rFonts w:eastAsia="Times New Roman" w:cs="Times New Roman"/>
          <w:color w:val="000000"/>
          <w:szCs w:val="22"/>
          <w:lang w:eastAsia="en-AU"/>
        </w:rPr>
        <w:t>subsection</w:t>
      </w:r>
      <w:r w:rsidRPr="00B60AC4">
        <w:rPr>
          <w:rFonts w:eastAsia="Times New Roman" w:cs="Times New Roman"/>
          <w:color w:val="000000"/>
          <w:szCs w:val="22"/>
          <w:lang w:eastAsia="en-AU"/>
        </w:rPr>
        <w:t xml:space="preserve"> </w:t>
      </w:r>
      <w:r w:rsidR="002833EF" w:rsidRPr="00B60AC4">
        <w:rPr>
          <w:rFonts w:eastAsia="Times New Roman" w:cs="Times New Roman"/>
          <w:color w:val="000000"/>
          <w:szCs w:val="22"/>
          <w:lang w:eastAsia="en-AU"/>
        </w:rPr>
        <w:t>34</w:t>
      </w:r>
      <w:r w:rsidRPr="00B60AC4">
        <w:rPr>
          <w:rFonts w:eastAsia="Times New Roman" w:cs="Times New Roman"/>
          <w:color w:val="000000"/>
          <w:szCs w:val="22"/>
          <w:lang w:eastAsia="en-AU"/>
        </w:rPr>
        <w:t>(3</w:t>
      </w:r>
      <w:r w:rsidR="00AF5B87" w:rsidRPr="00B60AC4">
        <w:rPr>
          <w:rFonts w:eastAsia="Times New Roman" w:cs="Times New Roman"/>
          <w:color w:val="000000"/>
          <w:szCs w:val="22"/>
          <w:lang w:eastAsia="en-AU"/>
        </w:rPr>
        <w:t>C</w:t>
      </w:r>
      <w:r w:rsidRPr="00B60AC4">
        <w:rPr>
          <w:rFonts w:eastAsia="Times New Roman" w:cs="Times New Roman"/>
          <w:color w:val="000000"/>
          <w:szCs w:val="22"/>
          <w:lang w:eastAsia="en-AU"/>
        </w:rPr>
        <w:t xml:space="preserve">) in relation to the prescription. </w:t>
      </w:r>
    </w:p>
    <w:p w14:paraId="12A01589" w14:textId="77777777" w:rsidR="00931ED2" w:rsidRPr="00B60AC4" w:rsidRDefault="00931ED2" w:rsidP="0017633A">
      <w:pPr>
        <w:pStyle w:val="Item"/>
        <w:numPr>
          <w:ilvl w:val="0"/>
          <w:numId w:val="60"/>
        </w:numPr>
        <w:ind w:left="1559" w:hanging="567"/>
        <w:rPr>
          <w:color w:val="000000"/>
          <w:szCs w:val="22"/>
        </w:rPr>
      </w:pPr>
      <w:r w:rsidRPr="00B60AC4">
        <w:rPr>
          <w:color w:val="000000"/>
          <w:szCs w:val="22"/>
        </w:rPr>
        <w:t xml:space="preserve">The chemotherapy medication chart or copy of the chemotherapy medication chart must be kept for a period of at least 2 years from the date the infusion or related pharmaceutical benefit is supplied by the approved supplier or public hospital authority.  </w:t>
      </w:r>
    </w:p>
    <w:p w14:paraId="7E8EA2A1" w14:textId="1DD3E978" w:rsidR="007F41B4" w:rsidRPr="00B60AC4" w:rsidRDefault="007F41B4" w:rsidP="0017633A">
      <w:pPr>
        <w:pStyle w:val="ItemHead"/>
        <w:ind w:left="2325" w:hanging="737"/>
        <w:rPr>
          <w:rFonts w:ascii="Times New Roman" w:hAnsi="Times New Roman"/>
          <w:b w:val="0"/>
          <w:sz w:val="20"/>
        </w:rPr>
      </w:pPr>
      <w:r w:rsidRPr="00B60AC4">
        <w:rPr>
          <w:rFonts w:ascii="Times New Roman" w:hAnsi="Times New Roman"/>
          <w:b w:val="0"/>
          <w:sz w:val="20"/>
        </w:rPr>
        <w:t>Note</w:t>
      </w:r>
      <w:r w:rsidR="00931ED2" w:rsidRPr="00B60AC4">
        <w:rPr>
          <w:rFonts w:ascii="Times New Roman" w:hAnsi="Times New Roman"/>
          <w:b w:val="0"/>
          <w:sz w:val="20"/>
        </w:rPr>
        <w:t xml:space="preserve"> 1</w:t>
      </w:r>
      <w:r w:rsidRPr="00B60AC4">
        <w:rPr>
          <w:rFonts w:ascii="Times New Roman" w:hAnsi="Times New Roman"/>
          <w:b w:val="0"/>
          <w:sz w:val="20"/>
        </w:rPr>
        <w:t>:</w:t>
      </w:r>
      <w:r w:rsidRPr="00B60AC4">
        <w:rPr>
          <w:rFonts w:ascii="Times New Roman" w:hAnsi="Times New Roman"/>
          <w:b w:val="0"/>
          <w:sz w:val="20"/>
        </w:rPr>
        <w:tab/>
        <w:t xml:space="preserve">The chemotherapy medication chart, or a copy of the chemotherapy medication chart, may be kept in an electronic form (see subsection 12(2) of the </w:t>
      </w:r>
      <w:r w:rsidRPr="00B60AC4">
        <w:rPr>
          <w:rFonts w:ascii="Times New Roman" w:hAnsi="Times New Roman"/>
          <w:b w:val="0"/>
          <w:i/>
          <w:sz w:val="20"/>
        </w:rPr>
        <w:t>Electronic Transactions Act 1999</w:t>
      </w:r>
      <w:r w:rsidRPr="00B60AC4">
        <w:rPr>
          <w:rFonts w:ascii="Times New Roman" w:hAnsi="Times New Roman"/>
          <w:b w:val="0"/>
          <w:sz w:val="20"/>
        </w:rPr>
        <w:t>).</w:t>
      </w:r>
    </w:p>
    <w:p w14:paraId="65B05351" w14:textId="15E64B0D" w:rsidR="0001430A" w:rsidRPr="00B60AC4" w:rsidRDefault="0001430A" w:rsidP="0017633A">
      <w:pPr>
        <w:pStyle w:val="Item"/>
        <w:ind w:left="2325" w:hanging="737"/>
        <w:rPr>
          <w:sz w:val="20"/>
        </w:rPr>
      </w:pPr>
      <w:r w:rsidRPr="00B60AC4">
        <w:rPr>
          <w:sz w:val="20"/>
        </w:rPr>
        <w:t>Note 2:</w:t>
      </w:r>
      <w:r w:rsidRPr="00B60AC4">
        <w:rPr>
          <w:sz w:val="20"/>
        </w:rPr>
        <w:tab/>
        <w:t>Requirements to keep documents in relation to the supply of an infusion or a related pharmaceutical benefit on the basis of an infusion prescription are in section 59 of the Regulations.</w:t>
      </w:r>
    </w:p>
    <w:p w14:paraId="501BE831" w14:textId="61ED765E" w:rsidR="002E1D8D" w:rsidRPr="00B60AC4" w:rsidRDefault="00D17FD1" w:rsidP="00F01E06">
      <w:pPr>
        <w:pStyle w:val="ItemHead"/>
        <w:numPr>
          <w:ilvl w:val="0"/>
          <w:numId w:val="18"/>
        </w:numPr>
        <w:ind w:left="426" w:hanging="426"/>
      </w:pPr>
      <w:r w:rsidRPr="00B60AC4">
        <w:t>S</w:t>
      </w:r>
      <w:r w:rsidR="005C3F6B" w:rsidRPr="00B60AC4">
        <w:t xml:space="preserve">ection </w:t>
      </w:r>
      <w:r w:rsidRPr="00B60AC4">
        <w:t>60</w:t>
      </w:r>
    </w:p>
    <w:p w14:paraId="4B3FEDA2" w14:textId="73E0741B" w:rsidR="001B4666" w:rsidRPr="00B60AC4" w:rsidRDefault="008D1DB5" w:rsidP="00DF204F">
      <w:pPr>
        <w:pStyle w:val="Item"/>
        <w:rPr>
          <w:szCs w:val="22"/>
        </w:rPr>
      </w:pPr>
      <w:r w:rsidRPr="00B60AC4">
        <w:t>Repe</w:t>
      </w:r>
      <w:r w:rsidR="00E5209C" w:rsidRPr="00B60AC4">
        <w:t>a</w:t>
      </w:r>
      <w:r w:rsidRPr="00B60AC4">
        <w:t>l the section</w:t>
      </w:r>
      <w:r w:rsidR="00473F6E" w:rsidRPr="00B60AC4">
        <w:t xml:space="preserve"> (not including the heading)</w:t>
      </w:r>
      <w:r w:rsidRPr="00B60AC4">
        <w:t>, substitute:</w:t>
      </w:r>
      <w:r w:rsidRPr="00B60AC4">
        <w:rPr>
          <w:szCs w:val="22"/>
        </w:rPr>
        <w:tab/>
      </w:r>
    </w:p>
    <w:p w14:paraId="16393C7C" w14:textId="4B04A60A" w:rsidR="00632DF0" w:rsidRPr="00B60AC4" w:rsidRDefault="00E93428" w:rsidP="00DF204F">
      <w:pPr>
        <w:pStyle w:val="Item"/>
        <w:numPr>
          <w:ilvl w:val="0"/>
          <w:numId w:val="28"/>
        </w:numPr>
        <w:spacing w:before="180"/>
        <w:ind w:left="992" w:hanging="357"/>
      </w:pPr>
      <w:r w:rsidRPr="00B60AC4">
        <w:t>T</w:t>
      </w:r>
      <w:r w:rsidR="00632DF0" w:rsidRPr="00B60AC4">
        <w:t>h</w:t>
      </w:r>
      <w:r w:rsidRPr="00B60AC4">
        <w:t>is section applies where</w:t>
      </w:r>
      <w:r w:rsidR="00632DF0" w:rsidRPr="00B60AC4">
        <w:t xml:space="preserve">, before the commencement </w:t>
      </w:r>
      <w:r w:rsidR="00735DF8" w:rsidRPr="00B60AC4">
        <w:t>time</w:t>
      </w:r>
      <w:r w:rsidR="00632DF0" w:rsidRPr="00B60AC4">
        <w:t>,</w:t>
      </w:r>
      <w:r w:rsidRPr="00B60AC4">
        <w:t xml:space="preserve"> an authorised prescriber has written a</w:t>
      </w:r>
      <w:r w:rsidR="00632DF0" w:rsidRPr="00B60AC4">
        <w:t xml:space="preserve">n infusion medication chart prescription or a medication chart prescription directing the supply of a related pharmaceutical benefit, in accordance with </w:t>
      </w:r>
      <w:r w:rsidR="00434E92" w:rsidRPr="00B60AC4">
        <w:t>this S</w:t>
      </w:r>
      <w:r w:rsidR="00632DF0" w:rsidRPr="00B60AC4">
        <w:t xml:space="preserve">pecial </w:t>
      </w:r>
      <w:r w:rsidR="00434E92" w:rsidRPr="00B60AC4">
        <w:t>A</w:t>
      </w:r>
      <w:r w:rsidR="00632DF0" w:rsidRPr="00B60AC4">
        <w:t xml:space="preserve">rrangement as in force immediately before that </w:t>
      </w:r>
      <w:r w:rsidR="00735DF8" w:rsidRPr="00B60AC4">
        <w:t>time</w:t>
      </w:r>
      <w:r w:rsidR="001069B3" w:rsidRPr="00B60AC4">
        <w:t xml:space="preserve"> (a </w:t>
      </w:r>
      <w:r w:rsidR="001069B3" w:rsidRPr="00B60AC4">
        <w:rPr>
          <w:b/>
          <w:i/>
        </w:rPr>
        <w:t>relevant existing prescription</w:t>
      </w:r>
      <w:r w:rsidR="001069B3" w:rsidRPr="00B60AC4">
        <w:t>)</w:t>
      </w:r>
      <w:r w:rsidR="00632DF0" w:rsidRPr="00B60AC4">
        <w:t xml:space="preserve">. </w:t>
      </w:r>
    </w:p>
    <w:p w14:paraId="3BE71D2A" w14:textId="52D941B2" w:rsidR="001E0853" w:rsidRPr="00B60AC4" w:rsidRDefault="00A77B13" w:rsidP="00AE5954">
      <w:pPr>
        <w:pStyle w:val="Item"/>
        <w:numPr>
          <w:ilvl w:val="0"/>
          <w:numId w:val="28"/>
        </w:numPr>
        <w:spacing w:before="120"/>
        <w:ind w:left="992" w:hanging="357"/>
      </w:pPr>
      <w:r w:rsidRPr="00B60AC4">
        <w:t>Th</w:t>
      </w:r>
      <w:r w:rsidR="009522E4" w:rsidRPr="00B60AC4">
        <w:t xml:space="preserve">is Special Arrangement </w:t>
      </w:r>
      <w:r w:rsidR="006B4C18" w:rsidRPr="00B60AC4">
        <w:t xml:space="preserve">as in force immediately before commencement </w:t>
      </w:r>
      <w:r w:rsidR="00735DF8" w:rsidRPr="00B60AC4">
        <w:t>time</w:t>
      </w:r>
      <w:r w:rsidR="006B4C18" w:rsidRPr="00B60AC4">
        <w:t xml:space="preserve"> continue</w:t>
      </w:r>
      <w:r w:rsidR="009522E4" w:rsidRPr="00B60AC4">
        <w:t>s</w:t>
      </w:r>
      <w:r w:rsidR="006B4C18" w:rsidRPr="00B60AC4">
        <w:t xml:space="preserve"> to apply to</w:t>
      </w:r>
      <w:r w:rsidR="001E0853" w:rsidRPr="00B60AC4">
        <w:t>:</w:t>
      </w:r>
    </w:p>
    <w:p w14:paraId="5861FBAA" w14:textId="2656498F" w:rsidR="001069B3" w:rsidRPr="00B60AC4" w:rsidRDefault="001069B3" w:rsidP="00664208">
      <w:pPr>
        <w:pStyle w:val="ItemHead"/>
        <w:numPr>
          <w:ilvl w:val="0"/>
          <w:numId w:val="27"/>
        </w:numPr>
        <w:ind w:left="1559" w:hanging="567"/>
        <w:rPr>
          <w:rFonts w:ascii="Times New Roman" w:hAnsi="Times New Roman"/>
          <w:b w:val="0"/>
          <w:sz w:val="22"/>
          <w:szCs w:val="22"/>
        </w:rPr>
      </w:pPr>
      <w:r w:rsidRPr="00B60AC4">
        <w:rPr>
          <w:rFonts w:ascii="Times New Roman" w:hAnsi="Times New Roman"/>
          <w:b w:val="0"/>
          <w:sz w:val="22"/>
          <w:szCs w:val="22"/>
        </w:rPr>
        <w:t xml:space="preserve">the prescribing of chemotherapy pharmaceutical benefits or related pharmaceutical benefits using the </w:t>
      </w:r>
      <w:r w:rsidR="00434E92" w:rsidRPr="00B60AC4">
        <w:rPr>
          <w:rFonts w:ascii="Times New Roman" w:hAnsi="Times New Roman"/>
          <w:b w:val="0"/>
          <w:sz w:val="22"/>
          <w:szCs w:val="22"/>
        </w:rPr>
        <w:t xml:space="preserve">same </w:t>
      </w:r>
      <w:r w:rsidRPr="00B60AC4">
        <w:rPr>
          <w:rFonts w:ascii="Times New Roman" w:hAnsi="Times New Roman"/>
          <w:b w:val="0"/>
          <w:sz w:val="22"/>
          <w:szCs w:val="22"/>
        </w:rPr>
        <w:t>chart used to write the relevant existing prescription, during the chart's period of validity under subsection 45(4) of the Regulations</w:t>
      </w:r>
      <w:r w:rsidR="00735DF8" w:rsidRPr="00B60AC4">
        <w:rPr>
          <w:rFonts w:ascii="Times New Roman" w:hAnsi="Times New Roman"/>
          <w:b w:val="0"/>
          <w:sz w:val="22"/>
          <w:szCs w:val="22"/>
        </w:rPr>
        <w:t>; and</w:t>
      </w:r>
    </w:p>
    <w:p w14:paraId="6F3EC44F" w14:textId="74794A85" w:rsidR="00632DF0" w:rsidRPr="00B60AC4" w:rsidRDefault="00632DF0" w:rsidP="00664208">
      <w:pPr>
        <w:pStyle w:val="ItemHead"/>
        <w:numPr>
          <w:ilvl w:val="0"/>
          <w:numId w:val="27"/>
        </w:numPr>
        <w:ind w:left="1559" w:hanging="567"/>
        <w:rPr>
          <w:rFonts w:ascii="Times New Roman" w:hAnsi="Times New Roman"/>
          <w:b w:val="0"/>
          <w:sz w:val="22"/>
          <w:szCs w:val="22"/>
        </w:rPr>
      </w:pPr>
      <w:proofErr w:type="gramStart"/>
      <w:r w:rsidRPr="00B60AC4">
        <w:rPr>
          <w:rFonts w:ascii="Times New Roman" w:hAnsi="Times New Roman"/>
          <w:b w:val="0"/>
          <w:sz w:val="22"/>
          <w:szCs w:val="22"/>
        </w:rPr>
        <w:t>the</w:t>
      </w:r>
      <w:proofErr w:type="gramEnd"/>
      <w:r w:rsidRPr="00B60AC4">
        <w:rPr>
          <w:rFonts w:ascii="Times New Roman" w:hAnsi="Times New Roman"/>
          <w:b w:val="0"/>
          <w:sz w:val="22"/>
          <w:szCs w:val="22"/>
        </w:rPr>
        <w:t xml:space="preserve"> supply of a chemotherapy pharmaceutical benefit or related pharmaceutical benefit made on the basis of that prescription</w:t>
      </w:r>
      <w:r w:rsidR="001069B3" w:rsidRPr="00B60AC4">
        <w:rPr>
          <w:rFonts w:ascii="Times New Roman" w:hAnsi="Times New Roman"/>
          <w:b w:val="0"/>
          <w:sz w:val="22"/>
          <w:szCs w:val="22"/>
        </w:rPr>
        <w:t xml:space="preserve"> and claims, payment and provisions of under co-payment data in relation to such a supply</w:t>
      </w:r>
      <w:r w:rsidR="00735DF8" w:rsidRPr="00B60AC4">
        <w:rPr>
          <w:rFonts w:ascii="Times New Roman" w:hAnsi="Times New Roman"/>
          <w:b w:val="0"/>
          <w:sz w:val="22"/>
          <w:szCs w:val="22"/>
        </w:rPr>
        <w:t>.</w:t>
      </w:r>
    </w:p>
    <w:p w14:paraId="3B8940CA" w14:textId="77777777" w:rsidR="001069B3" w:rsidRPr="00B60AC4" w:rsidRDefault="001069B3" w:rsidP="00C70F13">
      <w:pPr>
        <w:pStyle w:val="subsection"/>
        <w:numPr>
          <w:ilvl w:val="0"/>
          <w:numId w:val="28"/>
        </w:numPr>
        <w:ind w:left="1276" w:hanging="850"/>
      </w:pPr>
      <w:r w:rsidRPr="00B60AC4">
        <w:rPr>
          <w:szCs w:val="22"/>
        </w:rPr>
        <w:t>In this section:</w:t>
      </w:r>
    </w:p>
    <w:p w14:paraId="1B874B85" w14:textId="530FEC49" w:rsidR="001069B3" w:rsidRPr="00B60AC4" w:rsidRDefault="001069B3" w:rsidP="001069B3">
      <w:pPr>
        <w:pStyle w:val="subsection"/>
        <w:tabs>
          <w:tab w:val="clear" w:pos="1021"/>
          <w:tab w:val="right" w:pos="1276"/>
        </w:tabs>
        <w:ind w:hanging="425"/>
        <w:rPr>
          <w:szCs w:val="22"/>
        </w:rPr>
      </w:pPr>
      <w:r w:rsidRPr="00B60AC4">
        <w:rPr>
          <w:b/>
          <w:i/>
          <w:szCs w:val="22"/>
        </w:rPr>
        <w:lastRenderedPageBreak/>
        <w:tab/>
      </w:r>
      <w:proofErr w:type="gramStart"/>
      <w:r w:rsidRPr="00B60AC4">
        <w:rPr>
          <w:b/>
          <w:i/>
          <w:szCs w:val="22"/>
        </w:rPr>
        <w:t>commencement</w:t>
      </w:r>
      <w:proofErr w:type="gramEnd"/>
      <w:r w:rsidRPr="00B60AC4">
        <w:rPr>
          <w:b/>
          <w:i/>
          <w:szCs w:val="22"/>
        </w:rPr>
        <w:t xml:space="preserve"> </w:t>
      </w:r>
      <w:r w:rsidR="00735DF8" w:rsidRPr="00B60AC4">
        <w:rPr>
          <w:b/>
          <w:i/>
          <w:szCs w:val="22"/>
        </w:rPr>
        <w:t>time</w:t>
      </w:r>
      <w:r w:rsidRPr="00B60AC4">
        <w:rPr>
          <w:szCs w:val="22"/>
        </w:rPr>
        <w:t xml:space="preserve"> means the commencement of the </w:t>
      </w:r>
      <w:r w:rsidRPr="00B60AC4">
        <w:rPr>
          <w:i/>
          <w:szCs w:val="22"/>
        </w:rPr>
        <w:t>National Health (Efficient Funding of Chemotherapy) Amendment (COVID-19 Simplified Prescribing) Special Arrangement 2020</w:t>
      </w:r>
      <w:r w:rsidRPr="00B60AC4">
        <w:rPr>
          <w:szCs w:val="22"/>
        </w:rPr>
        <w:t xml:space="preserve">.  </w:t>
      </w:r>
    </w:p>
    <w:p w14:paraId="429B9C62" w14:textId="7B02F7F7" w:rsidR="001069B3" w:rsidRPr="00B60AC4" w:rsidRDefault="001069B3" w:rsidP="001069B3">
      <w:pPr>
        <w:pStyle w:val="subsection"/>
        <w:tabs>
          <w:tab w:val="clear" w:pos="1021"/>
          <w:tab w:val="right" w:pos="1276"/>
        </w:tabs>
        <w:ind w:hanging="425"/>
        <w:rPr>
          <w:szCs w:val="22"/>
        </w:rPr>
      </w:pPr>
      <w:r w:rsidRPr="00B60AC4">
        <w:rPr>
          <w:b/>
          <w:i/>
          <w:szCs w:val="22"/>
        </w:rPr>
        <w:tab/>
      </w:r>
      <w:r w:rsidRPr="00B60AC4">
        <w:rPr>
          <w:b/>
          <w:i/>
          <w:szCs w:val="22"/>
        </w:rPr>
        <w:tab/>
      </w:r>
      <w:proofErr w:type="gramStart"/>
      <w:r w:rsidRPr="00B60AC4">
        <w:rPr>
          <w:b/>
          <w:i/>
          <w:szCs w:val="22"/>
        </w:rPr>
        <w:t>infusion</w:t>
      </w:r>
      <w:proofErr w:type="gramEnd"/>
      <w:r w:rsidRPr="00B60AC4">
        <w:rPr>
          <w:b/>
          <w:i/>
          <w:szCs w:val="22"/>
        </w:rPr>
        <w:t xml:space="preserve"> medication chart prescription</w:t>
      </w:r>
      <w:r w:rsidRPr="00B60AC4">
        <w:rPr>
          <w:szCs w:val="22"/>
        </w:rPr>
        <w:t xml:space="preserve"> has the meaning given by the </w:t>
      </w:r>
      <w:r w:rsidRPr="00B60AC4">
        <w:rPr>
          <w:i/>
          <w:szCs w:val="22"/>
        </w:rPr>
        <w:t xml:space="preserve">National Health (Efficient Funding of Chemotherapy) Special Arrangement 2011 </w:t>
      </w:r>
      <w:r w:rsidRPr="00B60AC4">
        <w:rPr>
          <w:szCs w:val="22"/>
        </w:rPr>
        <w:t xml:space="preserve">as in force immediately before the commencement </w:t>
      </w:r>
      <w:r w:rsidR="00735DF8" w:rsidRPr="00B60AC4">
        <w:rPr>
          <w:szCs w:val="22"/>
        </w:rPr>
        <w:t>time</w:t>
      </w:r>
      <w:r w:rsidRPr="00B60AC4">
        <w:rPr>
          <w:szCs w:val="22"/>
        </w:rPr>
        <w:t xml:space="preserve">.  </w:t>
      </w:r>
    </w:p>
    <w:p w14:paraId="4FE092EC" w14:textId="10CB9FEC" w:rsidR="0050661D" w:rsidRPr="00B60AC4" w:rsidRDefault="0050661D" w:rsidP="0050661D">
      <w:pPr>
        <w:pStyle w:val="subsection"/>
        <w:tabs>
          <w:tab w:val="clear" w:pos="1021"/>
          <w:tab w:val="right" w:pos="1276"/>
        </w:tabs>
        <w:ind w:firstLine="0"/>
        <w:rPr>
          <w:szCs w:val="22"/>
        </w:rPr>
      </w:pPr>
      <w:proofErr w:type="gramStart"/>
      <w:r w:rsidRPr="00B60AC4">
        <w:rPr>
          <w:b/>
          <w:i/>
          <w:szCs w:val="22"/>
        </w:rPr>
        <w:t>medication</w:t>
      </w:r>
      <w:proofErr w:type="gramEnd"/>
      <w:r w:rsidRPr="00B60AC4">
        <w:rPr>
          <w:b/>
          <w:i/>
          <w:szCs w:val="22"/>
        </w:rPr>
        <w:t xml:space="preserve"> chart prescription</w:t>
      </w:r>
      <w:r w:rsidRPr="00B60AC4">
        <w:rPr>
          <w:szCs w:val="22"/>
        </w:rPr>
        <w:t xml:space="preserve"> has the meaning given by the </w:t>
      </w:r>
      <w:r w:rsidRPr="00B60AC4">
        <w:rPr>
          <w:i/>
          <w:szCs w:val="22"/>
        </w:rPr>
        <w:t xml:space="preserve">National Health (Efficient Funding of Chemotherapy) Special Arrangement 2011 </w:t>
      </w:r>
      <w:r w:rsidRPr="00B60AC4">
        <w:rPr>
          <w:szCs w:val="22"/>
        </w:rPr>
        <w:t xml:space="preserve">as in force immediately before the commencement </w:t>
      </w:r>
      <w:r w:rsidR="00735DF8" w:rsidRPr="00B60AC4">
        <w:rPr>
          <w:szCs w:val="22"/>
        </w:rPr>
        <w:t>time.</w:t>
      </w:r>
    </w:p>
    <w:p w14:paraId="5F742CD6" w14:textId="586D1DFF" w:rsidR="002D2095" w:rsidRPr="00B60AC4" w:rsidRDefault="002D2095" w:rsidP="002D2095">
      <w:pPr>
        <w:pStyle w:val="ItemHead"/>
        <w:numPr>
          <w:ilvl w:val="0"/>
          <w:numId w:val="18"/>
        </w:numPr>
        <w:ind w:left="426" w:hanging="426"/>
      </w:pPr>
      <w:r w:rsidRPr="00B60AC4">
        <w:t>Amendments of listed provisions</w:t>
      </w:r>
    </w:p>
    <w:p w14:paraId="06E8FBE4" w14:textId="77777777" w:rsidR="002D2095" w:rsidRPr="00B60AC4" w:rsidRDefault="002D2095" w:rsidP="002D2095">
      <w:pPr>
        <w:pStyle w:val="Item"/>
      </w:pPr>
    </w:p>
    <w:tbl>
      <w:tblPr>
        <w:tblW w:w="8080" w:type="dxa"/>
        <w:tblInd w:w="709"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709"/>
        <w:gridCol w:w="1843"/>
        <w:gridCol w:w="2551"/>
        <w:gridCol w:w="2977"/>
      </w:tblGrid>
      <w:tr w:rsidR="002D2095" w:rsidRPr="00B60AC4" w14:paraId="473E1076" w14:textId="77777777" w:rsidTr="00DA25AD">
        <w:trPr>
          <w:tblHeader/>
        </w:trPr>
        <w:tc>
          <w:tcPr>
            <w:tcW w:w="5103" w:type="dxa"/>
            <w:gridSpan w:val="3"/>
            <w:tcBorders>
              <w:top w:val="single" w:sz="12" w:space="0" w:color="auto"/>
              <w:bottom w:val="single" w:sz="6" w:space="0" w:color="auto"/>
            </w:tcBorders>
            <w:shd w:val="clear" w:color="auto" w:fill="auto"/>
            <w:hideMark/>
          </w:tcPr>
          <w:p w14:paraId="33140DC1" w14:textId="77777777" w:rsidR="002D2095" w:rsidRPr="00B60AC4" w:rsidRDefault="002D2095" w:rsidP="00DA25AD">
            <w:pPr>
              <w:pStyle w:val="TableHeading"/>
            </w:pPr>
            <w:r w:rsidRPr="00B60AC4">
              <w:t>Further amendments</w:t>
            </w:r>
          </w:p>
        </w:tc>
        <w:tc>
          <w:tcPr>
            <w:tcW w:w="2977" w:type="dxa"/>
            <w:tcBorders>
              <w:top w:val="single" w:sz="12" w:space="0" w:color="auto"/>
              <w:bottom w:val="single" w:sz="6" w:space="0" w:color="auto"/>
            </w:tcBorders>
          </w:tcPr>
          <w:p w14:paraId="23607A3C" w14:textId="77777777" w:rsidR="002D2095" w:rsidRPr="00B60AC4" w:rsidRDefault="002D2095" w:rsidP="00DA25AD">
            <w:pPr>
              <w:pStyle w:val="TableHeading"/>
            </w:pPr>
          </w:p>
        </w:tc>
      </w:tr>
      <w:tr w:rsidR="002D2095" w:rsidRPr="00B60AC4" w14:paraId="220E646C" w14:textId="77777777" w:rsidTr="00DA25AD">
        <w:trPr>
          <w:tblHeader/>
        </w:trPr>
        <w:tc>
          <w:tcPr>
            <w:tcW w:w="709" w:type="dxa"/>
            <w:tcBorders>
              <w:top w:val="single" w:sz="6" w:space="0" w:color="auto"/>
              <w:bottom w:val="single" w:sz="18" w:space="0" w:color="auto"/>
            </w:tcBorders>
            <w:shd w:val="clear" w:color="auto" w:fill="auto"/>
            <w:hideMark/>
          </w:tcPr>
          <w:p w14:paraId="330A4F57" w14:textId="77777777" w:rsidR="002D2095" w:rsidRPr="00B60AC4" w:rsidRDefault="002D2095" w:rsidP="00DA25AD">
            <w:pPr>
              <w:pStyle w:val="TableHeading"/>
            </w:pPr>
            <w:r w:rsidRPr="00B60AC4">
              <w:t>Item</w:t>
            </w:r>
          </w:p>
        </w:tc>
        <w:tc>
          <w:tcPr>
            <w:tcW w:w="1843" w:type="dxa"/>
            <w:tcBorders>
              <w:top w:val="single" w:sz="6" w:space="0" w:color="auto"/>
              <w:bottom w:val="single" w:sz="18" w:space="0" w:color="auto"/>
            </w:tcBorders>
            <w:shd w:val="clear" w:color="auto" w:fill="auto"/>
            <w:hideMark/>
          </w:tcPr>
          <w:p w14:paraId="2D929998" w14:textId="77777777" w:rsidR="002D2095" w:rsidRPr="00B60AC4" w:rsidRDefault="002D2095" w:rsidP="00DA25AD">
            <w:pPr>
              <w:pStyle w:val="TableHeading"/>
            </w:pPr>
            <w:r w:rsidRPr="00B60AC4">
              <w:t>Provision</w:t>
            </w:r>
          </w:p>
        </w:tc>
        <w:tc>
          <w:tcPr>
            <w:tcW w:w="2551" w:type="dxa"/>
            <w:tcBorders>
              <w:top w:val="single" w:sz="6" w:space="0" w:color="auto"/>
              <w:bottom w:val="single" w:sz="18" w:space="0" w:color="auto"/>
            </w:tcBorders>
            <w:shd w:val="clear" w:color="auto" w:fill="auto"/>
            <w:hideMark/>
          </w:tcPr>
          <w:p w14:paraId="6C1B1FA7" w14:textId="77777777" w:rsidR="002D2095" w:rsidRPr="00B60AC4" w:rsidRDefault="002D2095" w:rsidP="00DA25AD">
            <w:pPr>
              <w:pStyle w:val="TableHeading"/>
            </w:pPr>
            <w:r w:rsidRPr="00B60AC4">
              <w:t>Omit</w:t>
            </w:r>
          </w:p>
        </w:tc>
        <w:tc>
          <w:tcPr>
            <w:tcW w:w="2977" w:type="dxa"/>
            <w:tcBorders>
              <w:top w:val="single" w:sz="6" w:space="0" w:color="auto"/>
              <w:bottom w:val="single" w:sz="18" w:space="0" w:color="auto"/>
            </w:tcBorders>
          </w:tcPr>
          <w:p w14:paraId="679A35CA" w14:textId="77777777" w:rsidR="002D2095" w:rsidRPr="00B60AC4" w:rsidRDefault="002D2095" w:rsidP="00DA25AD">
            <w:pPr>
              <w:pStyle w:val="TableHeading"/>
            </w:pPr>
            <w:r w:rsidRPr="00B60AC4">
              <w:t>Substitute</w:t>
            </w:r>
          </w:p>
        </w:tc>
      </w:tr>
      <w:tr w:rsidR="002D2095" w:rsidRPr="00B60AC4" w14:paraId="2971889D" w14:textId="77777777" w:rsidTr="00DA25AD">
        <w:trPr>
          <w:trHeight w:val="372"/>
        </w:trPr>
        <w:tc>
          <w:tcPr>
            <w:tcW w:w="709" w:type="dxa"/>
            <w:tcBorders>
              <w:top w:val="single" w:sz="18" w:space="0" w:color="auto"/>
              <w:bottom w:val="single" w:sz="4" w:space="0" w:color="auto"/>
            </w:tcBorders>
            <w:shd w:val="clear" w:color="auto" w:fill="auto"/>
            <w:hideMark/>
          </w:tcPr>
          <w:p w14:paraId="1D2F3524" w14:textId="77777777" w:rsidR="002D2095" w:rsidRPr="00B60AC4" w:rsidRDefault="002D2095" w:rsidP="00DA25AD">
            <w:pPr>
              <w:pStyle w:val="Tabletext"/>
            </w:pPr>
            <w:r w:rsidRPr="00B60AC4">
              <w:t>1</w:t>
            </w:r>
          </w:p>
        </w:tc>
        <w:tc>
          <w:tcPr>
            <w:tcW w:w="1843" w:type="dxa"/>
            <w:tcBorders>
              <w:top w:val="single" w:sz="18" w:space="0" w:color="auto"/>
              <w:bottom w:val="single" w:sz="4" w:space="0" w:color="auto"/>
            </w:tcBorders>
            <w:shd w:val="clear" w:color="auto" w:fill="auto"/>
            <w:hideMark/>
          </w:tcPr>
          <w:p w14:paraId="37165881" w14:textId="77777777" w:rsidR="002D2095" w:rsidRPr="00B60AC4" w:rsidRDefault="002D2095" w:rsidP="00DA25AD">
            <w:pPr>
              <w:pStyle w:val="Tabletext"/>
              <w:rPr>
                <w:i/>
              </w:rPr>
            </w:pPr>
            <w:r w:rsidRPr="00B60AC4">
              <w:t>Subsections 9(2) and 11(2)</w:t>
            </w:r>
          </w:p>
        </w:tc>
        <w:tc>
          <w:tcPr>
            <w:tcW w:w="2551" w:type="dxa"/>
            <w:tcBorders>
              <w:top w:val="single" w:sz="18" w:space="0" w:color="auto"/>
              <w:bottom w:val="single" w:sz="4" w:space="0" w:color="auto"/>
            </w:tcBorders>
            <w:shd w:val="clear" w:color="auto" w:fill="auto"/>
          </w:tcPr>
          <w:p w14:paraId="6F4E3011" w14:textId="77777777" w:rsidR="002D2095" w:rsidRPr="00B60AC4" w:rsidRDefault="002D2095" w:rsidP="00DA25AD">
            <w:pPr>
              <w:pStyle w:val="Tabletext"/>
            </w:pPr>
            <w:r w:rsidRPr="00B60AC4">
              <w:t>infusion medication chart prescription</w:t>
            </w:r>
          </w:p>
        </w:tc>
        <w:tc>
          <w:tcPr>
            <w:tcW w:w="2977" w:type="dxa"/>
            <w:tcBorders>
              <w:top w:val="single" w:sz="18" w:space="0" w:color="auto"/>
              <w:bottom w:val="single" w:sz="4" w:space="0" w:color="auto"/>
            </w:tcBorders>
          </w:tcPr>
          <w:p w14:paraId="2596E8E6" w14:textId="77777777" w:rsidR="002D2095" w:rsidRPr="00B60AC4" w:rsidRDefault="002D2095" w:rsidP="00DA25AD">
            <w:pPr>
              <w:pStyle w:val="Tabletext"/>
              <w:rPr>
                <w:i/>
              </w:rPr>
            </w:pPr>
            <w:r w:rsidRPr="00B60AC4">
              <w:t>chemotherapy medication chart prescription</w:t>
            </w:r>
          </w:p>
        </w:tc>
      </w:tr>
      <w:tr w:rsidR="002D2095" w:rsidRPr="00B60AC4" w14:paraId="36589877" w14:textId="77777777" w:rsidTr="00DA25AD">
        <w:trPr>
          <w:trHeight w:val="372"/>
        </w:trPr>
        <w:tc>
          <w:tcPr>
            <w:tcW w:w="709" w:type="dxa"/>
            <w:tcBorders>
              <w:top w:val="single" w:sz="4" w:space="0" w:color="auto"/>
              <w:bottom w:val="single" w:sz="4" w:space="0" w:color="auto"/>
            </w:tcBorders>
            <w:shd w:val="clear" w:color="auto" w:fill="auto"/>
          </w:tcPr>
          <w:p w14:paraId="0392A656" w14:textId="77777777" w:rsidR="002D2095" w:rsidRPr="00B60AC4" w:rsidRDefault="002D2095" w:rsidP="00DA25AD">
            <w:pPr>
              <w:pStyle w:val="Tabletext"/>
            </w:pPr>
            <w:r w:rsidRPr="00B60AC4">
              <w:t>2</w:t>
            </w:r>
          </w:p>
        </w:tc>
        <w:tc>
          <w:tcPr>
            <w:tcW w:w="1843" w:type="dxa"/>
            <w:tcBorders>
              <w:top w:val="single" w:sz="4" w:space="0" w:color="auto"/>
              <w:bottom w:val="single" w:sz="4" w:space="0" w:color="auto"/>
            </w:tcBorders>
            <w:shd w:val="clear" w:color="auto" w:fill="auto"/>
          </w:tcPr>
          <w:p w14:paraId="2C03E6AB" w14:textId="77777777" w:rsidR="002D2095" w:rsidRPr="00B60AC4" w:rsidRDefault="002D2095" w:rsidP="00DA25AD">
            <w:pPr>
              <w:pStyle w:val="Tabletext"/>
            </w:pPr>
            <w:r w:rsidRPr="00B60AC4">
              <w:t>Subsection 14(5) (note)</w:t>
            </w:r>
          </w:p>
        </w:tc>
        <w:tc>
          <w:tcPr>
            <w:tcW w:w="2551" w:type="dxa"/>
            <w:tcBorders>
              <w:top w:val="single" w:sz="4" w:space="0" w:color="auto"/>
              <w:bottom w:val="single" w:sz="4" w:space="0" w:color="auto"/>
            </w:tcBorders>
            <w:shd w:val="clear" w:color="auto" w:fill="auto"/>
          </w:tcPr>
          <w:p w14:paraId="2CB4F528" w14:textId="77777777" w:rsidR="002D2095" w:rsidRPr="00B60AC4" w:rsidRDefault="002D2095" w:rsidP="00DA25AD">
            <w:pPr>
              <w:pStyle w:val="Tabletext"/>
              <w:rPr>
                <w:i/>
              </w:rPr>
            </w:pPr>
            <w:r w:rsidRPr="00B60AC4">
              <w:t>infusion medication chart prescriptions</w:t>
            </w:r>
          </w:p>
        </w:tc>
        <w:tc>
          <w:tcPr>
            <w:tcW w:w="2977" w:type="dxa"/>
            <w:tcBorders>
              <w:top w:val="single" w:sz="4" w:space="0" w:color="auto"/>
              <w:bottom w:val="single" w:sz="4" w:space="0" w:color="auto"/>
            </w:tcBorders>
          </w:tcPr>
          <w:p w14:paraId="352DBA80" w14:textId="77777777" w:rsidR="002D2095" w:rsidRPr="00B60AC4" w:rsidRDefault="002D2095" w:rsidP="00DA25AD">
            <w:pPr>
              <w:pStyle w:val="Tabletext"/>
              <w:rPr>
                <w:i/>
              </w:rPr>
            </w:pPr>
            <w:r w:rsidRPr="00B60AC4">
              <w:t>chemotherapy medication chart prescriptions</w:t>
            </w:r>
          </w:p>
        </w:tc>
      </w:tr>
      <w:tr w:rsidR="002D2095" w:rsidRPr="003422B4" w14:paraId="2AE04141" w14:textId="77777777" w:rsidTr="00DA25AD">
        <w:trPr>
          <w:trHeight w:val="372"/>
        </w:trPr>
        <w:tc>
          <w:tcPr>
            <w:tcW w:w="709" w:type="dxa"/>
            <w:tcBorders>
              <w:top w:val="single" w:sz="4" w:space="0" w:color="auto"/>
              <w:bottom w:val="single" w:sz="4" w:space="0" w:color="auto"/>
            </w:tcBorders>
            <w:shd w:val="clear" w:color="auto" w:fill="auto"/>
          </w:tcPr>
          <w:p w14:paraId="7FDDF082" w14:textId="77777777" w:rsidR="002D2095" w:rsidRPr="00B60AC4" w:rsidRDefault="002D2095" w:rsidP="00DA25AD">
            <w:pPr>
              <w:pStyle w:val="Tabletext"/>
            </w:pPr>
            <w:r w:rsidRPr="00B60AC4">
              <w:t>3</w:t>
            </w:r>
          </w:p>
        </w:tc>
        <w:tc>
          <w:tcPr>
            <w:tcW w:w="1843" w:type="dxa"/>
            <w:tcBorders>
              <w:top w:val="single" w:sz="4" w:space="0" w:color="auto"/>
              <w:bottom w:val="single" w:sz="4" w:space="0" w:color="auto"/>
            </w:tcBorders>
            <w:shd w:val="clear" w:color="auto" w:fill="auto"/>
          </w:tcPr>
          <w:p w14:paraId="00609EEC" w14:textId="77777777" w:rsidR="002D2095" w:rsidRPr="00B60AC4" w:rsidRDefault="002D2095" w:rsidP="00DA25AD">
            <w:pPr>
              <w:pStyle w:val="Tabletext"/>
            </w:pPr>
            <w:r w:rsidRPr="00B60AC4">
              <w:t>Subsections 18(1), 18(3), 33(1), 33(2), 33(3) and 33(7)</w:t>
            </w:r>
          </w:p>
        </w:tc>
        <w:tc>
          <w:tcPr>
            <w:tcW w:w="2551" w:type="dxa"/>
            <w:tcBorders>
              <w:top w:val="single" w:sz="4" w:space="0" w:color="auto"/>
              <w:bottom w:val="single" w:sz="4" w:space="0" w:color="auto"/>
            </w:tcBorders>
            <w:shd w:val="clear" w:color="auto" w:fill="auto"/>
          </w:tcPr>
          <w:p w14:paraId="15BD623C" w14:textId="77777777" w:rsidR="002D2095" w:rsidRPr="00B60AC4" w:rsidRDefault="002D2095" w:rsidP="00DA25AD">
            <w:pPr>
              <w:pStyle w:val="Tabletext"/>
              <w:rPr>
                <w:i/>
              </w:rPr>
            </w:pPr>
            <w:r w:rsidRPr="00B60AC4">
              <w:t>infusion medication chart prescription</w:t>
            </w:r>
          </w:p>
        </w:tc>
        <w:tc>
          <w:tcPr>
            <w:tcW w:w="2977" w:type="dxa"/>
            <w:tcBorders>
              <w:top w:val="single" w:sz="4" w:space="0" w:color="auto"/>
              <w:bottom w:val="single" w:sz="4" w:space="0" w:color="auto"/>
            </w:tcBorders>
          </w:tcPr>
          <w:p w14:paraId="1D6E4881" w14:textId="77777777" w:rsidR="002D2095" w:rsidRPr="009E24F4" w:rsidRDefault="002D2095" w:rsidP="00DA25AD">
            <w:pPr>
              <w:pStyle w:val="Tabletext"/>
              <w:rPr>
                <w:i/>
              </w:rPr>
            </w:pPr>
            <w:r w:rsidRPr="00B60AC4">
              <w:t>chemotherapy medication chart prescription</w:t>
            </w:r>
          </w:p>
        </w:tc>
      </w:tr>
    </w:tbl>
    <w:p w14:paraId="71D44FC1" w14:textId="3751F631" w:rsidR="003F6F52" w:rsidRPr="00B60AC4" w:rsidRDefault="003F6F52" w:rsidP="00AF5B87"/>
    <w:sectPr w:rsidR="003F6F52" w:rsidRPr="00B60AC4" w:rsidSect="00B20990">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70EE8" w14:textId="77777777" w:rsidR="003F3EDF" w:rsidRDefault="003F3EDF" w:rsidP="0048364F">
      <w:pPr>
        <w:spacing w:line="240" w:lineRule="auto"/>
      </w:pPr>
      <w:r>
        <w:separator/>
      </w:r>
    </w:p>
  </w:endnote>
  <w:endnote w:type="continuationSeparator" w:id="0">
    <w:p w14:paraId="6309A0FE" w14:textId="77777777" w:rsidR="003F3EDF" w:rsidRDefault="003F3ED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BF9FC" w14:textId="77777777" w:rsidR="00746338" w:rsidRPr="00E33C1C" w:rsidRDefault="0074633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46338" w14:paraId="73BC8973" w14:textId="77777777" w:rsidTr="007A6863">
      <w:tc>
        <w:tcPr>
          <w:tcW w:w="709" w:type="dxa"/>
          <w:tcBorders>
            <w:top w:val="nil"/>
            <w:left w:val="nil"/>
            <w:bottom w:val="nil"/>
            <w:right w:val="nil"/>
          </w:tcBorders>
        </w:tcPr>
        <w:p w14:paraId="04821024" w14:textId="63A1BA86" w:rsidR="00746338" w:rsidRDefault="0074633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E1BCC">
            <w:rPr>
              <w:i/>
              <w:noProof/>
              <w:sz w:val="18"/>
            </w:rPr>
            <w:t>10</w:t>
          </w:r>
          <w:r w:rsidRPr="00ED79B6">
            <w:rPr>
              <w:i/>
              <w:sz w:val="18"/>
            </w:rPr>
            <w:fldChar w:fldCharType="end"/>
          </w:r>
        </w:p>
      </w:tc>
      <w:tc>
        <w:tcPr>
          <w:tcW w:w="6379" w:type="dxa"/>
          <w:tcBorders>
            <w:top w:val="nil"/>
            <w:left w:val="nil"/>
            <w:bottom w:val="nil"/>
            <w:right w:val="nil"/>
          </w:tcBorders>
        </w:tcPr>
        <w:p w14:paraId="0CB1F585" w14:textId="2263E393" w:rsidR="00746338" w:rsidRDefault="00746338"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A26E6E">
            <w:rPr>
              <w:i/>
              <w:noProof/>
              <w:sz w:val="18"/>
            </w:rPr>
            <w:t>National Health (Efficient Funding of Chemotherapy) Amendment (COVID-19 Simplified Prescribing) Special Arrangement 2020</w:t>
          </w:r>
          <w:r w:rsidRPr="00B20990">
            <w:rPr>
              <w:i/>
              <w:sz w:val="18"/>
            </w:rPr>
            <w:fldChar w:fldCharType="end"/>
          </w:r>
        </w:p>
      </w:tc>
      <w:tc>
        <w:tcPr>
          <w:tcW w:w="1383" w:type="dxa"/>
          <w:tcBorders>
            <w:top w:val="nil"/>
            <w:left w:val="nil"/>
            <w:bottom w:val="nil"/>
            <w:right w:val="nil"/>
          </w:tcBorders>
        </w:tcPr>
        <w:p w14:paraId="2224AAE3" w14:textId="77777777" w:rsidR="00746338" w:rsidRDefault="00746338" w:rsidP="00EE57E8">
          <w:pPr>
            <w:spacing w:line="0" w:lineRule="atLeast"/>
            <w:jc w:val="right"/>
            <w:rPr>
              <w:sz w:val="18"/>
            </w:rPr>
          </w:pPr>
        </w:p>
      </w:tc>
    </w:tr>
    <w:tr w:rsidR="00746338" w14:paraId="3595D78A"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2F1E974" w14:textId="77777777" w:rsidR="00746338" w:rsidRDefault="00746338" w:rsidP="00EE57E8">
          <w:pPr>
            <w:jc w:val="right"/>
            <w:rPr>
              <w:sz w:val="18"/>
            </w:rPr>
          </w:pPr>
        </w:p>
      </w:tc>
    </w:tr>
  </w:tbl>
  <w:p w14:paraId="507A9F26" w14:textId="77777777" w:rsidR="00746338" w:rsidRPr="00ED79B6" w:rsidRDefault="00746338" w:rsidP="00A136F5">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3EF5" w14:textId="77777777" w:rsidR="00746338" w:rsidRPr="00E33C1C" w:rsidRDefault="0074633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46338" w14:paraId="3E71FAAF" w14:textId="77777777" w:rsidTr="00EE57E8">
      <w:tc>
        <w:tcPr>
          <w:tcW w:w="1384" w:type="dxa"/>
          <w:tcBorders>
            <w:top w:val="nil"/>
            <w:left w:val="nil"/>
            <w:bottom w:val="nil"/>
            <w:right w:val="nil"/>
          </w:tcBorders>
        </w:tcPr>
        <w:p w14:paraId="0EEBF820" w14:textId="77777777" w:rsidR="00746338" w:rsidRDefault="00746338" w:rsidP="00EE57E8">
          <w:pPr>
            <w:spacing w:line="0" w:lineRule="atLeast"/>
            <w:rPr>
              <w:sz w:val="18"/>
            </w:rPr>
          </w:pPr>
        </w:p>
      </w:tc>
      <w:tc>
        <w:tcPr>
          <w:tcW w:w="6379" w:type="dxa"/>
          <w:tcBorders>
            <w:top w:val="nil"/>
            <w:left w:val="nil"/>
            <w:bottom w:val="nil"/>
            <w:right w:val="nil"/>
          </w:tcBorders>
        </w:tcPr>
        <w:p w14:paraId="0D9AA32B" w14:textId="44649F1C" w:rsidR="00746338" w:rsidRDefault="00746338"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A26E6E">
            <w:rPr>
              <w:i/>
              <w:noProof/>
              <w:sz w:val="18"/>
            </w:rPr>
            <w:t>National Health (Efficient Funding of Chemotherapy) Amendment (COVID-19 Simplified Prescribing) Special Arrangement 2020</w:t>
          </w:r>
          <w:r w:rsidRPr="00B20990">
            <w:rPr>
              <w:i/>
              <w:sz w:val="18"/>
            </w:rPr>
            <w:fldChar w:fldCharType="end"/>
          </w:r>
        </w:p>
      </w:tc>
      <w:tc>
        <w:tcPr>
          <w:tcW w:w="709" w:type="dxa"/>
          <w:tcBorders>
            <w:top w:val="nil"/>
            <w:left w:val="nil"/>
            <w:bottom w:val="nil"/>
            <w:right w:val="nil"/>
          </w:tcBorders>
        </w:tcPr>
        <w:p w14:paraId="00725D4D" w14:textId="16420E11" w:rsidR="00746338" w:rsidRDefault="00A26E6E" w:rsidP="00A26E6E">
          <w:pPr>
            <w:spacing w:line="0" w:lineRule="atLeast"/>
            <w:jc w:val="center"/>
            <w:rPr>
              <w:sz w:val="18"/>
            </w:rPr>
          </w:pPr>
          <w:r>
            <w:rPr>
              <w:i/>
              <w:sz w:val="18"/>
            </w:rPr>
            <w:t xml:space="preserve">     </w:t>
          </w:r>
          <w:r w:rsidR="00746338" w:rsidRPr="00ED79B6">
            <w:rPr>
              <w:i/>
              <w:sz w:val="18"/>
            </w:rPr>
            <w:fldChar w:fldCharType="begin"/>
          </w:r>
          <w:r w:rsidR="00746338" w:rsidRPr="00ED79B6">
            <w:rPr>
              <w:i/>
              <w:sz w:val="18"/>
            </w:rPr>
            <w:instrText xml:space="preserve"> PAGE </w:instrText>
          </w:r>
          <w:r w:rsidR="00746338" w:rsidRPr="00ED79B6">
            <w:rPr>
              <w:i/>
              <w:sz w:val="18"/>
            </w:rPr>
            <w:fldChar w:fldCharType="separate"/>
          </w:r>
          <w:r>
            <w:rPr>
              <w:i/>
              <w:noProof/>
              <w:sz w:val="18"/>
            </w:rPr>
            <w:t>9</w:t>
          </w:r>
          <w:r w:rsidR="00746338" w:rsidRPr="00ED79B6">
            <w:rPr>
              <w:i/>
              <w:sz w:val="18"/>
            </w:rPr>
            <w:fldChar w:fldCharType="end"/>
          </w:r>
        </w:p>
      </w:tc>
    </w:tr>
    <w:tr w:rsidR="00746338" w14:paraId="79BC9ECB"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5AAEFC1" w14:textId="77777777" w:rsidR="00746338" w:rsidRDefault="00746338" w:rsidP="00EE57E8">
          <w:pPr>
            <w:rPr>
              <w:sz w:val="18"/>
            </w:rPr>
          </w:pPr>
        </w:p>
      </w:tc>
    </w:tr>
  </w:tbl>
  <w:p w14:paraId="5424D039" w14:textId="77777777" w:rsidR="00746338" w:rsidRPr="00ED79B6" w:rsidRDefault="00746338" w:rsidP="007A6863">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472" w:type="dxa"/>
      <w:tblLayout w:type="fixed"/>
      <w:tblLook w:val="04A0" w:firstRow="1" w:lastRow="0" w:firstColumn="1" w:lastColumn="0" w:noHBand="0" w:noVBand="1"/>
    </w:tblPr>
    <w:tblGrid>
      <w:gridCol w:w="1384"/>
      <w:gridCol w:w="6379"/>
      <w:gridCol w:w="709"/>
    </w:tblGrid>
    <w:tr w:rsidR="00746338" w14:paraId="7662B56C" w14:textId="77777777" w:rsidTr="002C3511">
      <w:tc>
        <w:tcPr>
          <w:tcW w:w="1384" w:type="dxa"/>
          <w:tcBorders>
            <w:top w:val="nil"/>
            <w:left w:val="nil"/>
            <w:bottom w:val="nil"/>
            <w:right w:val="nil"/>
          </w:tcBorders>
        </w:tcPr>
        <w:p w14:paraId="6258F8AE" w14:textId="4FAFC360" w:rsidR="00746338" w:rsidRDefault="00746338" w:rsidP="002C3511">
          <w:pPr>
            <w:spacing w:line="0" w:lineRule="atLeast"/>
            <w:jc w:val="center"/>
            <w:rPr>
              <w:sz w:val="18"/>
            </w:rPr>
          </w:pPr>
        </w:p>
      </w:tc>
      <w:tc>
        <w:tcPr>
          <w:tcW w:w="6379" w:type="dxa"/>
          <w:tcBorders>
            <w:top w:val="nil"/>
            <w:left w:val="nil"/>
            <w:bottom w:val="nil"/>
            <w:right w:val="nil"/>
          </w:tcBorders>
        </w:tcPr>
        <w:p w14:paraId="0A49219A" w14:textId="05C81D78" w:rsidR="00746338" w:rsidRDefault="00746338" w:rsidP="00EE57E8">
          <w:pPr>
            <w:spacing w:line="0" w:lineRule="atLeast"/>
            <w:jc w:val="center"/>
            <w:rPr>
              <w:sz w:val="18"/>
            </w:rPr>
          </w:pPr>
        </w:p>
      </w:tc>
      <w:tc>
        <w:tcPr>
          <w:tcW w:w="709" w:type="dxa"/>
          <w:tcBorders>
            <w:top w:val="nil"/>
            <w:left w:val="nil"/>
            <w:bottom w:val="nil"/>
            <w:right w:val="nil"/>
          </w:tcBorders>
        </w:tcPr>
        <w:p w14:paraId="329AC41F" w14:textId="75C5D79F" w:rsidR="00746338" w:rsidRDefault="00746338" w:rsidP="00EE57E8">
          <w:pPr>
            <w:spacing w:line="0" w:lineRule="atLeast"/>
            <w:jc w:val="right"/>
            <w:rPr>
              <w:sz w:val="18"/>
            </w:rPr>
          </w:pPr>
        </w:p>
      </w:tc>
    </w:tr>
    <w:tr w:rsidR="00746338" w14:paraId="247A30FA" w14:textId="77777777" w:rsidTr="002C3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8"/>
      </w:trPr>
      <w:tc>
        <w:tcPr>
          <w:tcW w:w="8472" w:type="dxa"/>
          <w:gridSpan w:val="3"/>
        </w:tcPr>
        <w:p w14:paraId="43D6DA1C" w14:textId="691F28C8" w:rsidR="00746338" w:rsidRDefault="00746338" w:rsidP="00EE57E8">
          <w:pPr>
            <w:rPr>
              <w:sz w:val="18"/>
            </w:rPr>
          </w:pPr>
        </w:p>
      </w:tc>
    </w:tr>
  </w:tbl>
  <w:p w14:paraId="7EB5A143" w14:textId="77777777" w:rsidR="00746338" w:rsidRPr="00ED79B6" w:rsidRDefault="0074633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72906" w14:textId="77777777" w:rsidR="003F3EDF" w:rsidRDefault="003F3EDF" w:rsidP="0048364F">
      <w:pPr>
        <w:spacing w:line="240" w:lineRule="auto"/>
      </w:pPr>
      <w:r>
        <w:separator/>
      </w:r>
    </w:p>
  </w:footnote>
  <w:footnote w:type="continuationSeparator" w:id="0">
    <w:p w14:paraId="245D0B49" w14:textId="77777777" w:rsidR="003F3EDF" w:rsidRDefault="003F3EDF"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D8DF9" w14:textId="77777777" w:rsidR="00746338" w:rsidRPr="00A961C4" w:rsidRDefault="00746338" w:rsidP="0048364F">
    <w:pPr>
      <w:rPr>
        <w:b/>
        <w:sz w:val="20"/>
      </w:rPr>
    </w:pPr>
  </w:p>
  <w:p w14:paraId="1D5C3AB0" w14:textId="77777777" w:rsidR="00746338" w:rsidRPr="00A961C4" w:rsidRDefault="00746338" w:rsidP="0048364F">
    <w:pPr>
      <w:rPr>
        <w:b/>
        <w:sz w:val="20"/>
      </w:rPr>
    </w:pPr>
  </w:p>
  <w:p w14:paraId="7644325F" w14:textId="77777777" w:rsidR="00746338" w:rsidRPr="00A961C4" w:rsidRDefault="00746338" w:rsidP="007F48ED">
    <w:pPr>
      <w:pBdr>
        <w:bottom w:val="single" w:sz="6" w:space="1" w:color="auto"/>
      </w:pBdr>
      <w:spacing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0BE44" w14:textId="77777777" w:rsidR="00746338" w:rsidRPr="00A961C4" w:rsidRDefault="00746338" w:rsidP="0048364F">
    <w:pPr>
      <w:jc w:val="right"/>
      <w:rPr>
        <w:sz w:val="20"/>
      </w:rPr>
    </w:pPr>
  </w:p>
  <w:p w14:paraId="6BAFD99E" w14:textId="77777777" w:rsidR="00746338" w:rsidRPr="00A961C4" w:rsidRDefault="00746338" w:rsidP="0048364F">
    <w:pPr>
      <w:jc w:val="right"/>
      <w:rPr>
        <w:b/>
        <w:sz w:val="20"/>
      </w:rPr>
    </w:pPr>
  </w:p>
  <w:p w14:paraId="543C74F7" w14:textId="77777777" w:rsidR="00746338" w:rsidRPr="00A961C4" w:rsidRDefault="0074633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92611"/>
    <w:multiLevelType w:val="hybridMultilevel"/>
    <w:tmpl w:val="46408208"/>
    <w:lvl w:ilvl="0" w:tplc="01743148">
      <w:start w:val="4"/>
      <w:numFmt w:val="decimal"/>
      <w:lvlText w:val="(%1)"/>
      <w:lvlJc w:val="left"/>
      <w:pPr>
        <w:ind w:left="1429" w:hanging="360"/>
      </w:pPr>
      <w:rPr>
        <w:rFonts w:ascii="Times New Roman" w:hAnsi="Times New Roman" w:cs="Times New Roman" w:hint="default"/>
        <w:b w:val="0"/>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161101"/>
    <w:multiLevelType w:val="hybridMultilevel"/>
    <w:tmpl w:val="F51CD95E"/>
    <w:lvl w:ilvl="0" w:tplc="6EE60D34">
      <w:start w:val="1"/>
      <w:numFmt w:val="lowerLetter"/>
      <w:lvlText w:val="(%1)"/>
      <w:lvlJc w:val="left"/>
      <w:pPr>
        <w:ind w:left="720" w:hanging="360"/>
      </w:pPr>
      <w:rPr>
        <w:rFonts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A396B30"/>
    <w:multiLevelType w:val="hybridMultilevel"/>
    <w:tmpl w:val="CB3C76D8"/>
    <w:lvl w:ilvl="0" w:tplc="6782422C">
      <w:start w:val="1"/>
      <w:numFmt w:val="lowerLetter"/>
      <w:lvlText w:val="(%1)"/>
      <w:lvlJc w:val="left"/>
      <w:pPr>
        <w:ind w:left="1429" w:hanging="360"/>
      </w:pPr>
      <w:rPr>
        <w:rFonts w:hint="default"/>
        <w:color w:val="auto"/>
        <w:sz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C13659C"/>
    <w:multiLevelType w:val="hybridMultilevel"/>
    <w:tmpl w:val="9984D672"/>
    <w:lvl w:ilvl="0" w:tplc="7710FD72">
      <w:start w:val="4"/>
      <w:numFmt w:val="lowerLetter"/>
      <w:lvlText w:val="(%1)"/>
      <w:lvlJc w:val="left"/>
      <w:pPr>
        <w:ind w:left="1429" w:hanging="360"/>
      </w:pPr>
      <w:rPr>
        <w:rFonts w:hint="default"/>
        <w:color w:val="auto"/>
        <w:sz w:val="22"/>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5" w15:restartNumberingAfterBreak="0">
    <w:nsid w:val="0C9A1AF1"/>
    <w:multiLevelType w:val="hybridMultilevel"/>
    <w:tmpl w:val="1262B74A"/>
    <w:lvl w:ilvl="0" w:tplc="4EFA403A">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6" w15:restartNumberingAfterBreak="0">
    <w:nsid w:val="0CB11520"/>
    <w:multiLevelType w:val="hybridMultilevel"/>
    <w:tmpl w:val="23C81560"/>
    <w:lvl w:ilvl="0" w:tplc="149E445E">
      <w:start w:val="1"/>
      <w:numFmt w:val="decimal"/>
      <w:lvlText w:val="(%1)"/>
      <w:lvlJc w:val="left"/>
      <w:pPr>
        <w:ind w:left="3196" w:hanging="360"/>
      </w:pPr>
      <w:rPr>
        <w:rFonts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2712700"/>
    <w:multiLevelType w:val="hybridMultilevel"/>
    <w:tmpl w:val="AD1C8E5E"/>
    <w:lvl w:ilvl="0" w:tplc="E48C8FFE">
      <w:start w:val="3"/>
      <w:numFmt w:val="lowerLetter"/>
      <w:lvlText w:val="(%1)"/>
      <w:lvlJc w:val="left"/>
      <w:pPr>
        <w:ind w:left="1712" w:hanging="360"/>
      </w:pPr>
      <w:rPr>
        <w:rFonts w:hint="default"/>
        <w:color w:val="auto"/>
        <w:sz w:val="22"/>
      </w:rPr>
    </w:lvl>
    <w:lvl w:ilvl="1" w:tplc="0C090019" w:tentative="1">
      <w:start w:val="1"/>
      <w:numFmt w:val="lowerLetter"/>
      <w:lvlText w:val="%2."/>
      <w:lvlJc w:val="left"/>
      <w:pPr>
        <w:ind w:left="2432" w:hanging="360"/>
      </w:pPr>
    </w:lvl>
    <w:lvl w:ilvl="2" w:tplc="0C09001B" w:tentative="1">
      <w:start w:val="1"/>
      <w:numFmt w:val="lowerRoman"/>
      <w:lvlText w:val="%3."/>
      <w:lvlJc w:val="right"/>
      <w:pPr>
        <w:ind w:left="3152" w:hanging="180"/>
      </w:pPr>
    </w:lvl>
    <w:lvl w:ilvl="3" w:tplc="0C09000F" w:tentative="1">
      <w:start w:val="1"/>
      <w:numFmt w:val="decimal"/>
      <w:lvlText w:val="%4."/>
      <w:lvlJc w:val="left"/>
      <w:pPr>
        <w:ind w:left="3872" w:hanging="360"/>
      </w:pPr>
    </w:lvl>
    <w:lvl w:ilvl="4" w:tplc="0C090019" w:tentative="1">
      <w:start w:val="1"/>
      <w:numFmt w:val="lowerLetter"/>
      <w:lvlText w:val="%5."/>
      <w:lvlJc w:val="left"/>
      <w:pPr>
        <w:ind w:left="4592" w:hanging="360"/>
      </w:pPr>
    </w:lvl>
    <w:lvl w:ilvl="5" w:tplc="0C09001B" w:tentative="1">
      <w:start w:val="1"/>
      <w:numFmt w:val="lowerRoman"/>
      <w:lvlText w:val="%6."/>
      <w:lvlJc w:val="right"/>
      <w:pPr>
        <w:ind w:left="5312" w:hanging="180"/>
      </w:pPr>
    </w:lvl>
    <w:lvl w:ilvl="6" w:tplc="0C09000F" w:tentative="1">
      <w:start w:val="1"/>
      <w:numFmt w:val="decimal"/>
      <w:lvlText w:val="%7."/>
      <w:lvlJc w:val="left"/>
      <w:pPr>
        <w:ind w:left="6032" w:hanging="360"/>
      </w:pPr>
    </w:lvl>
    <w:lvl w:ilvl="7" w:tplc="0C090019" w:tentative="1">
      <w:start w:val="1"/>
      <w:numFmt w:val="lowerLetter"/>
      <w:lvlText w:val="%8."/>
      <w:lvlJc w:val="left"/>
      <w:pPr>
        <w:ind w:left="6752" w:hanging="360"/>
      </w:pPr>
    </w:lvl>
    <w:lvl w:ilvl="8" w:tplc="0C09001B" w:tentative="1">
      <w:start w:val="1"/>
      <w:numFmt w:val="lowerRoman"/>
      <w:lvlText w:val="%9."/>
      <w:lvlJc w:val="right"/>
      <w:pPr>
        <w:ind w:left="7472" w:hanging="180"/>
      </w:pPr>
    </w:lvl>
  </w:abstractNum>
  <w:abstractNum w:abstractNumId="18" w15:restartNumberingAfterBreak="0">
    <w:nsid w:val="14F534CB"/>
    <w:multiLevelType w:val="hybridMultilevel"/>
    <w:tmpl w:val="400EDF9A"/>
    <w:lvl w:ilvl="0" w:tplc="49523D3A">
      <w:start w:val="1"/>
      <w:numFmt w:val="lowerLetter"/>
      <w:lvlText w:val="(%1)"/>
      <w:lvlJc w:val="left"/>
      <w:pPr>
        <w:ind w:left="2149" w:hanging="360"/>
      </w:pPr>
      <w:rPr>
        <w:rFonts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6A2689E"/>
    <w:multiLevelType w:val="hybridMultilevel"/>
    <w:tmpl w:val="6E5AEFBE"/>
    <w:lvl w:ilvl="0" w:tplc="6782422C">
      <w:start w:val="1"/>
      <w:numFmt w:val="lowerLetter"/>
      <w:lvlText w:val="(%1)"/>
      <w:lvlJc w:val="left"/>
      <w:pPr>
        <w:ind w:left="1429" w:hanging="360"/>
      </w:pPr>
      <w:rPr>
        <w:rFonts w:hint="default"/>
        <w:color w:val="auto"/>
        <w:sz w:val="22"/>
      </w:rPr>
    </w:lvl>
    <w:lvl w:ilvl="1" w:tplc="7710FD72">
      <w:start w:val="4"/>
      <w:numFmt w:val="lowerLetter"/>
      <w:lvlText w:val="(%2)"/>
      <w:lvlJc w:val="left"/>
      <w:pPr>
        <w:ind w:left="1440" w:hanging="360"/>
      </w:pPr>
      <w:rPr>
        <w:rFonts w:hint="default"/>
        <w:color w:val="auto"/>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3B57BF"/>
    <w:multiLevelType w:val="hybridMultilevel"/>
    <w:tmpl w:val="E6DAE772"/>
    <w:lvl w:ilvl="0" w:tplc="651A1F34">
      <w:start w:val="3"/>
      <w:numFmt w:val="decimal"/>
      <w:lvlText w:val="(%1)"/>
      <w:lvlJc w:val="left"/>
      <w:pPr>
        <w:ind w:left="1429" w:hanging="360"/>
      </w:pPr>
      <w:rPr>
        <w:rFonts w:hint="default"/>
        <w:color w:val="auto"/>
        <w:sz w:val="22"/>
      </w:rPr>
    </w:lvl>
    <w:lvl w:ilvl="1" w:tplc="7710FD72">
      <w:start w:val="4"/>
      <w:numFmt w:val="lowerLetter"/>
      <w:lvlText w:val="(%2)"/>
      <w:lvlJc w:val="left"/>
      <w:pPr>
        <w:ind w:left="2149" w:hanging="360"/>
      </w:pPr>
      <w:rPr>
        <w:rFonts w:hint="default"/>
        <w:color w:val="auto"/>
        <w:sz w:val="22"/>
      </w:r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2" w15:restartNumberingAfterBreak="0">
    <w:nsid w:val="1B5E2E99"/>
    <w:multiLevelType w:val="hybridMultilevel"/>
    <w:tmpl w:val="BE2C3FE6"/>
    <w:lvl w:ilvl="0" w:tplc="EC24B8AC">
      <w:start w:val="1"/>
      <w:numFmt w:val="lowerLetter"/>
      <w:lvlText w:val="(%1)"/>
      <w:lvlJc w:val="left"/>
      <w:pPr>
        <w:ind w:left="3196" w:hanging="360"/>
      </w:pPr>
      <w:rPr>
        <w:rFonts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C801025"/>
    <w:multiLevelType w:val="hybridMultilevel"/>
    <w:tmpl w:val="1E668DA2"/>
    <w:lvl w:ilvl="0" w:tplc="01743148">
      <w:start w:val="4"/>
      <w:numFmt w:val="decimal"/>
      <w:lvlText w:val="(%1)"/>
      <w:lvlJc w:val="left"/>
      <w:pPr>
        <w:ind w:left="1429" w:hanging="360"/>
      </w:pPr>
      <w:rPr>
        <w:rFonts w:ascii="Times New Roman" w:hAnsi="Times New Roman" w:cs="Times New Roman" w:hint="default"/>
        <w:b w:val="0"/>
        <w:color w:val="auto"/>
        <w:sz w:val="22"/>
        <w:szCs w:val="22"/>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4" w15:restartNumberingAfterBreak="0">
    <w:nsid w:val="1D561CA5"/>
    <w:multiLevelType w:val="hybridMultilevel"/>
    <w:tmpl w:val="44C0C558"/>
    <w:lvl w:ilvl="0" w:tplc="E7B839CA">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5" w15:restartNumberingAfterBreak="0">
    <w:nsid w:val="1DC12989"/>
    <w:multiLevelType w:val="hybridMultilevel"/>
    <w:tmpl w:val="5080A978"/>
    <w:lvl w:ilvl="0" w:tplc="A29A5932">
      <w:start w:val="1"/>
      <w:numFmt w:val="lowerLetter"/>
      <w:lvlText w:val="(%1)"/>
      <w:lvlJc w:val="left"/>
      <w:pPr>
        <w:ind w:left="1069" w:hanging="360"/>
      </w:pPr>
      <w:rPr>
        <w:rFonts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47D7B27"/>
    <w:multiLevelType w:val="hybridMultilevel"/>
    <w:tmpl w:val="D5D84BA6"/>
    <w:lvl w:ilvl="0" w:tplc="A1EEC710">
      <w:start w:val="1"/>
      <w:numFmt w:val="lowerLetter"/>
      <w:lvlText w:val="(%1)"/>
      <w:lvlJc w:val="left"/>
      <w:pPr>
        <w:ind w:left="1069" w:hanging="360"/>
      </w:pPr>
      <w:rPr>
        <w:rFonts w:ascii="Times New Roman" w:hAnsi="Times New Roman" w:cs="Times New Roman" w:hint="default"/>
        <w:b w:val="0"/>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6885893"/>
    <w:multiLevelType w:val="hybridMultilevel"/>
    <w:tmpl w:val="35C676CC"/>
    <w:lvl w:ilvl="0" w:tplc="23584496">
      <w:start w:val="1"/>
      <w:numFmt w:val="lowerLetter"/>
      <w:lvlText w:val="(%1)"/>
      <w:lvlJc w:val="left"/>
      <w:pPr>
        <w:ind w:left="720" w:hanging="360"/>
      </w:pPr>
      <w:rPr>
        <w:rFonts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7580EB4"/>
    <w:multiLevelType w:val="hybridMultilevel"/>
    <w:tmpl w:val="190EA67E"/>
    <w:lvl w:ilvl="0" w:tplc="C98EFE2E">
      <w:start w:val="1"/>
      <w:numFmt w:val="decimal"/>
      <w:lvlText w:val="(%1)"/>
      <w:lvlJc w:val="left"/>
      <w:pPr>
        <w:ind w:left="1429" w:hanging="360"/>
      </w:pPr>
      <w:rPr>
        <w:rFonts w:hint="default"/>
      </w:rPr>
    </w:lvl>
    <w:lvl w:ilvl="1" w:tplc="0C090019">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9" w15:restartNumberingAfterBreak="0">
    <w:nsid w:val="28EC24E8"/>
    <w:multiLevelType w:val="hybridMultilevel"/>
    <w:tmpl w:val="3D5AEFAA"/>
    <w:lvl w:ilvl="0" w:tplc="7710FD72">
      <w:start w:val="4"/>
      <w:numFmt w:val="lowerLetter"/>
      <w:lvlText w:val="(%1)"/>
      <w:lvlJc w:val="left"/>
      <w:pPr>
        <w:ind w:left="1429" w:hanging="360"/>
      </w:pPr>
      <w:rPr>
        <w:rFonts w:hint="default"/>
        <w:color w:val="auto"/>
        <w:sz w:val="22"/>
      </w:rPr>
    </w:lvl>
    <w:lvl w:ilvl="1" w:tplc="0C090019">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0" w15:restartNumberingAfterBreak="0">
    <w:nsid w:val="2958459D"/>
    <w:multiLevelType w:val="hybridMultilevel"/>
    <w:tmpl w:val="D7FEDE0C"/>
    <w:lvl w:ilvl="0" w:tplc="7710FD72">
      <w:start w:val="4"/>
      <w:numFmt w:val="lowerLetter"/>
      <w:lvlText w:val="(%1)"/>
      <w:lvlJc w:val="left"/>
      <w:pPr>
        <w:ind w:left="1713" w:hanging="360"/>
      </w:pPr>
      <w:rPr>
        <w:rFonts w:hint="default"/>
        <w:color w:val="auto"/>
        <w:sz w:val="22"/>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31" w15:restartNumberingAfterBreak="0">
    <w:nsid w:val="2A27654B"/>
    <w:multiLevelType w:val="hybridMultilevel"/>
    <w:tmpl w:val="7C2E933A"/>
    <w:lvl w:ilvl="0" w:tplc="B8FAF8E6">
      <w:start w:val="1"/>
      <w:numFmt w:val="lowerLetter"/>
      <w:lvlText w:val="(%1)"/>
      <w:lvlJc w:val="left"/>
      <w:pPr>
        <w:ind w:left="1429" w:hanging="360"/>
      </w:pPr>
      <w:rPr>
        <w:rFonts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A6469F3"/>
    <w:multiLevelType w:val="hybridMultilevel"/>
    <w:tmpl w:val="CA9C784A"/>
    <w:lvl w:ilvl="0" w:tplc="651A1F34">
      <w:start w:val="3"/>
      <w:numFmt w:val="decimal"/>
      <w:lvlText w:val="(%1)"/>
      <w:lvlJc w:val="left"/>
      <w:pPr>
        <w:ind w:left="1429" w:hanging="360"/>
      </w:pPr>
      <w:rPr>
        <w:rFonts w:hint="default"/>
        <w:color w:val="auto"/>
        <w:sz w:val="22"/>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3" w15:restartNumberingAfterBreak="0">
    <w:nsid w:val="2CF908E1"/>
    <w:multiLevelType w:val="hybridMultilevel"/>
    <w:tmpl w:val="9C3C57F8"/>
    <w:lvl w:ilvl="0" w:tplc="B882E852">
      <w:start w:val="1"/>
      <w:numFmt w:val="lowerLetter"/>
      <w:lvlText w:val="(%1)"/>
      <w:lvlJc w:val="left"/>
      <w:pPr>
        <w:ind w:left="720" w:hanging="360"/>
      </w:pPr>
      <w:rPr>
        <w:rFonts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DF42C63"/>
    <w:multiLevelType w:val="hybridMultilevel"/>
    <w:tmpl w:val="1C5C7C8E"/>
    <w:lvl w:ilvl="0" w:tplc="651A1F34">
      <w:start w:val="3"/>
      <w:numFmt w:val="decimal"/>
      <w:lvlText w:val="(%1)"/>
      <w:lvlJc w:val="left"/>
      <w:pPr>
        <w:ind w:left="1429" w:hanging="360"/>
      </w:pPr>
      <w:rPr>
        <w:rFonts w:hint="default"/>
        <w:color w:val="auto"/>
        <w:sz w:val="22"/>
      </w:rPr>
    </w:lvl>
    <w:lvl w:ilvl="1" w:tplc="7710FD72">
      <w:start w:val="4"/>
      <w:numFmt w:val="lowerLetter"/>
      <w:lvlText w:val="(%2)"/>
      <w:lvlJc w:val="left"/>
      <w:pPr>
        <w:ind w:left="2149" w:hanging="360"/>
      </w:pPr>
      <w:rPr>
        <w:rFonts w:hint="default"/>
        <w:color w:val="auto"/>
        <w:sz w:val="22"/>
      </w:r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5" w15:restartNumberingAfterBreak="0">
    <w:nsid w:val="2FB740D2"/>
    <w:multiLevelType w:val="hybridMultilevel"/>
    <w:tmpl w:val="400EDF9A"/>
    <w:lvl w:ilvl="0" w:tplc="49523D3A">
      <w:start w:val="1"/>
      <w:numFmt w:val="lowerLetter"/>
      <w:lvlText w:val="(%1)"/>
      <w:lvlJc w:val="left"/>
      <w:pPr>
        <w:ind w:left="2149" w:hanging="360"/>
      </w:pPr>
      <w:rPr>
        <w:rFonts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585628E"/>
    <w:multiLevelType w:val="hybridMultilevel"/>
    <w:tmpl w:val="3564B846"/>
    <w:lvl w:ilvl="0" w:tplc="651A1F34">
      <w:start w:val="3"/>
      <w:numFmt w:val="decimal"/>
      <w:lvlText w:val="(%1)"/>
      <w:lvlJc w:val="left"/>
      <w:pPr>
        <w:ind w:left="1713" w:hanging="360"/>
      </w:pPr>
      <w:rPr>
        <w:rFonts w:hint="default"/>
        <w:color w:val="auto"/>
        <w:sz w:val="22"/>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37" w15:restartNumberingAfterBreak="0">
    <w:nsid w:val="370C08DF"/>
    <w:multiLevelType w:val="hybridMultilevel"/>
    <w:tmpl w:val="262816C4"/>
    <w:lvl w:ilvl="0" w:tplc="C98EFE2E">
      <w:start w:val="1"/>
      <w:numFmt w:val="decimal"/>
      <w:lvlText w:val="(%1)"/>
      <w:lvlJc w:val="left"/>
      <w:pPr>
        <w:ind w:left="1789" w:hanging="360"/>
      </w:pPr>
      <w:rPr>
        <w:rFonts w:hint="default"/>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38" w15:restartNumberingAfterBreak="0">
    <w:nsid w:val="37696598"/>
    <w:multiLevelType w:val="hybridMultilevel"/>
    <w:tmpl w:val="9BB28CA4"/>
    <w:lvl w:ilvl="0" w:tplc="7710FD72">
      <w:start w:val="4"/>
      <w:numFmt w:val="lowerLetter"/>
      <w:lvlText w:val="(%1)"/>
      <w:lvlJc w:val="left"/>
      <w:pPr>
        <w:ind w:left="1429" w:hanging="360"/>
      </w:pPr>
      <w:rPr>
        <w:rFonts w:hint="default"/>
        <w:color w:val="auto"/>
        <w:sz w:val="22"/>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40" w15:restartNumberingAfterBreak="0">
    <w:nsid w:val="3D3D0361"/>
    <w:multiLevelType w:val="hybridMultilevel"/>
    <w:tmpl w:val="B4F6C706"/>
    <w:lvl w:ilvl="0" w:tplc="651A1F34">
      <w:start w:val="3"/>
      <w:numFmt w:val="decimal"/>
      <w:lvlText w:val="(%1)"/>
      <w:lvlJc w:val="left"/>
      <w:pPr>
        <w:ind w:left="2346" w:hanging="360"/>
      </w:pPr>
      <w:rPr>
        <w:rFonts w:hint="default"/>
        <w:color w:val="auto"/>
        <w:sz w:val="22"/>
      </w:rPr>
    </w:lvl>
    <w:lvl w:ilvl="1" w:tplc="0C090019" w:tentative="1">
      <w:start w:val="1"/>
      <w:numFmt w:val="lowerLetter"/>
      <w:lvlText w:val="%2."/>
      <w:lvlJc w:val="left"/>
      <w:pPr>
        <w:ind w:left="3066" w:hanging="360"/>
      </w:pPr>
    </w:lvl>
    <w:lvl w:ilvl="2" w:tplc="0C09001B" w:tentative="1">
      <w:start w:val="1"/>
      <w:numFmt w:val="lowerRoman"/>
      <w:lvlText w:val="%3."/>
      <w:lvlJc w:val="right"/>
      <w:pPr>
        <w:ind w:left="3786" w:hanging="180"/>
      </w:pPr>
    </w:lvl>
    <w:lvl w:ilvl="3" w:tplc="0C09000F" w:tentative="1">
      <w:start w:val="1"/>
      <w:numFmt w:val="decimal"/>
      <w:lvlText w:val="%4."/>
      <w:lvlJc w:val="left"/>
      <w:pPr>
        <w:ind w:left="4506" w:hanging="360"/>
      </w:pPr>
    </w:lvl>
    <w:lvl w:ilvl="4" w:tplc="0C090019" w:tentative="1">
      <w:start w:val="1"/>
      <w:numFmt w:val="lowerLetter"/>
      <w:lvlText w:val="%5."/>
      <w:lvlJc w:val="left"/>
      <w:pPr>
        <w:ind w:left="5226" w:hanging="360"/>
      </w:pPr>
    </w:lvl>
    <w:lvl w:ilvl="5" w:tplc="0C09001B" w:tentative="1">
      <w:start w:val="1"/>
      <w:numFmt w:val="lowerRoman"/>
      <w:lvlText w:val="%6."/>
      <w:lvlJc w:val="right"/>
      <w:pPr>
        <w:ind w:left="5946" w:hanging="180"/>
      </w:pPr>
    </w:lvl>
    <w:lvl w:ilvl="6" w:tplc="0C09000F" w:tentative="1">
      <w:start w:val="1"/>
      <w:numFmt w:val="decimal"/>
      <w:lvlText w:val="%7."/>
      <w:lvlJc w:val="left"/>
      <w:pPr>
        <w:ind w:left="6666" w:hanging="360"/>
      </w:pPr>
    </w:lvl>
    <w:lvl w:ilvl="7" w:tplc="0C090019" w:tentative="1">
      <w:start w:val="1"/>
      <w:numFmt w:val="lowerLetter"/>
      <w:lvlText w:val="%8."/>
      <w:lvlJc w:val="left"/>
      <w:pPr>
        <w:ind w:left="7386" w:hanging="360"/>
      </w:pPr>
    </w:lvl>
    <w:lvl w:ilvl="8" w:tplc="0C09001B" w:tentative="1">
      <w:start w:val="1"/>
      <w:numFmt w:val="lowerRoman"/>
      <w:lvlText w:val="%9."/>
      <w:lvlJc w:val="right"/>
      <w:pPr>
        <w:ind w:left="8106" w:hanging="180"/>
      </w:pPr>
    </w:lvl>
  </w:abstractNum>
  <w:abstractNum w:abstractNumId="41" w15:restartNumberingAfterBreak="0">
    <w:nsid w:val="3E737B7B"/>
    <w:multiLevelType w:val="hybridMultilevel"/>
    <w:tmpl w:val="E29C3B6E"/>
    <w:lvl w:ilvl="0" w:tplc="6130CBEA">
      <w:start w:val="1"/>
      <w:numFmt w:val="lowerLetter"/>
      <w:lvlText w:val="(%1)"/>
      <w:lvlJc w:val="left"/>
      <w:pPr>
        <w:ind w:left="720" w:hanging="360"/>
      </w:pPr>
      <w:rPr>
        <w:rFonts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22F511A"/>
    <w:multiLevelType w:val="hybridMultilevel"/>
    <w:tmpl w:val="22929574"/>
    <w:lvl w:ilvl="0" w:tplc="7710FD72">
      <w:start w:val="4"/>
      <w:numFmt w:val="lowerLetter"/>
      <w:lvlText w:val="(%1)"/>
      <w:lvlJc w:val="left"/>
      <w:pPr>
        <w:ind w:left="1712" w:hanging="360"/>
      </w:pPr>
      <w:rPr>
        <w:rFonts w:hint="default"/>
        <w:color w:val="auto"/>
        <w:sz w:val="22"/>
      </w:rPr>
    </w:lvl>
    <w:lvl w:ilvl="1" w:tplc="0C090019" w:tentative="1">
      <w:start w:val="1"/>
      <w:numFmt w:val="lowerLetter"/>
      <w:lvlText w:val="%2."/>
      <w:lvlJc w:val="left"/>
      <w:pPr>
        <w:ind w:left="2432" w:hanging="360"/>
      </w:pPr>
    </w:lvl>
    <w:lvl w:ilvl="2" w:tplc="0C09001B" w:tentative="1">
      <w:start w:val="1"/>
      <w:numFmt w:val="lowerRoman"/>
      <w:lvlText w:val="%3."/>
      <w:lvlJc w:val="right"/>
      <w:pPr>
        <w:ind w:left="3152" w:hanging="180"/>
      </w:pPr>
    </w:lvl>
    <w:lvl w:ilvl="3" w:tplc="0C09000F" w:tentative="1">
      <w:start w:val="1"/>
      <w:numFmt w:val="decimal"/>
      <w:lvlText w:val="%4."/>
      <w:lvlJc w:val="left"/>
      <w:pPr>
        <w:ind w:left="3872" w:hanging="360"/>
      </w:pPr>
    </w:lvl>
    <w:lvl w:ilvl="4" w:tplc="0C090019" w:tentative="1">
      <w:start w:val="1"/>
      <w:numFmt w:val="lowerLetter"/>
      <w:lvlText w:val="%5."/>
      <w:lvlJc w:val="left"/>
      <w:pPr>
        <w:ind w:left="4592" w:hanging="360"/>
      </w:pPr>
    </w:lvl>
    <w:lvl w:ilvl="5" w:tplc="0C09001B" w:tentative="1">
      <w:start w:val="1"/>
      <w:numFmt w:val="lowerRoman"/>
      <w:lvlText w:val="%6."/>
      <w:lvlJc w:val="right"/>
      <w:pPr>
        <w:ind w:left="5312" w:hanging="180"/>
      </w:pPr>
    </w:lvl>
    <w:lvl w:ilvl="6" w:tplc="0C09000F" w:tentative="1">
      <w:start w:val="1"/>
      <w:numFmt w:val="decimal"/>
      <w:lvlText w:val="%7."/>
      <w:lvlJc w:val="left"/>
      <w:pPr>
        <w:ind w:left="6032" w:hanging="360"/>
      </w:pPr>
    </w:lvl>
    <w:lvl w:ilvl="7" w:tplc="0C090019" w:tentative="1">
      <w:start w:val="1"/>
      <w:numFmt w:val="lowerLetter"/>
      <w:lvlText w:val="%8."/>
      <w:lvlJc w:val="left"/>
      <w:pPr>
        <w:ind w:left="6752" w:hanging="360"/>
      </w:pPr>
    </w:lvl>
    <w:lvl w:ilvl="8" w:tplc="0C09001B" w:tentative="1">
      <w:start w:val="1"/>
      <w:numFmt w:val="lowerRoman"/>
      <w:lvlText w:val="%9."/>
      <w:lvlJc w:val="right"/>
      <w:pPr>
        <w:ind w:left="7472" w:hanging="180"/>
      </w:pPr>
    </w:lvl>
  </w:abstractNum>
  <w:abstractNum w:abstractNumId="43" w15:restartNumberingAfterBreak="0">
    <w:nsid w:val="426908AD"/>
    <w:multiLevelType w:val="hybridMultilevel"/>
    <w:tmpl w:val="2414A0D8"/>
    <w:lvl w:ilvl="0" w:tplc="AFA606EA">
      <w:start w:val="1"/>
      <w:numFmt w:val="lowerLetter"/>
      <w:lvlText w:val="(%1)"/>
      <w:lvlJc w:val="left"/>
      <w:pPr>
        <w:ind w:left="720" w:hanging="360"/>
      </w:pPr>
      <w:rPr>
        <w:rFonts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65458D6"/>
    <w:multiLevelType w:val="hybridMultilevel"/>
    <w:tmpl w:val="A38A7338"/>
    <w:lvl w:ilvl="0" w:tplc="E48C8FFE">
      <w:start w:val="3"/>
      <w:numFmt w:val="lowerLetter"/>
      <w:lvlText w:val="(%1)"/>
      <w:lvlJc w:val="left"/>
      <w:pPr>
        <w:ind w:left="1712" w:hanging="360"/>
      </w:pPr>
      <w:rPr>
        <w:rFonts w:hint="default"/>
        <w:color w:val="auto"/>
        <w:sz w:val="22"/>
      </w:rPr>
    </w:lvl>
    <w:lvl w:ilvl="1" w:tplc="0C090019" w:tentative="1">
      <w:start w:val="1"/>
      <w:numFmt w:val="lowerLetter"/>
      <w:lvlText w:val="%2."/>
      <w:lvlJc w:val="left"/>
      <w:pPr>
        <w:ind w:left="2432" w:hanging="360"/>
      </w:pPr>
    </w:lvl>
    <w:lvl w:ilvl="2" w:tplc="0C09001B" w:tentative="1">
      <w:start w:val="1"/>
      <w:numFmt w:val="lowerRoman"/>
      <w:lvlText w:val="%3."/>
      <w:lvlJc w:val="right"/>
      <w:pPr>
        <w:ind w:left="3152" w:hanging="180"/>
      </w:pPr>
    </w:lvl>
    <w:lvl w:ilvl="3" w:tplc="0C09000F" w:tentative="1">
      <w:start w:val="1"/>
      <w:numFmt w:val="decimal"/>
      <w:lvlText w:val="%4."/>
      <w:lvlJc w:val="left"/>
      <w:pPr>
        <w:ind w:left="3872" w:hanging="360"/>
      </w:pPr>
    </w:lvl>
    <w:lvl w:ilvl="4" w:tplc="0C090019" w:tentative="1">
      <w:start w:val="1"/>
      <w:numFmt w:val="lowerLetter"/>
      <w:lvlText w:val="%5."/>
      <w:lvlJc w:val="left"/>
      <w:pPr>
        <w:ind w:left="4592" w:hanging="360"/>
      </w:pPr>
    </w:lvl>
    <w:lvl w:ilvl="5" w:tplc="0C09001B" w:tentative="1">
      <w:start w:val="1"/>
      <w:numFmt w:val="lowerRoman"/>
      <w:lvlText w:val="%6."/>
      <w:lvlJc w:val="right"/>
      <w:pPr>
        <w:ind w:left="5312" w:hanging="180"/>
      </w:pPr>
    </w:lvl>
    <w:lvl w:ilvl="6" w:tplc="0C09000F" w:tentative="1">
      <w:start w:val="1"/>
      <w:numFmt w:val="decimal"/>
      <w:lvlText w:val="%7."/>
      <w:lvlJc w:val="left"/>
      <w:pPr>
        <w:ind w:left="6032" w:hanging="360"/>
      </w:pPr>
    </w:lvl>
    <w:lvl w:ilvl="7" w:tplc="0C090019" w:tentative="1">
      <w:start w:val="1"/>
      <w:numFmt w:val="lowerLetter"/>
      <w:lvlText w:val="%8."/>
      <w:lvlJc w:val="left"/>
      <w:pPr>
        <w:ind w:left="6752" w:hanging="360"/>
      </w:pPr>
    </w:lvl>
    <w:lvl w:ilvl="8" w:tplc="0C09001B" w:tentative="1">
      <w:start w:val="1"/>
      <w:numFmt w:val="lowerRoman"/>
      <w:lvlText w:val="%9."/>
      <w:lvlJc w:val="right"/>
      <w:pPr>
        <w:ind w:left="7472" w:hanging="180"/>
      </w:pPr>
    </w:lvl>
  </w:abstractNum>
  <w:abstractNum w:abstractNumId="45" w15:restartNumberingAfterBreak="0">
    <w:nsid w:val="482335F9"/>
    <w:multiLevelType w:val="hybridMultilevel"/>
    <w:tmpl w:val="F51CD95E"/>
    <w:lvl w:ilvl="0" w:tplc="6EE60D34">
      <w:start w:val="1"/>
      <w:numFmt w:val="lowerLetter"/>
      <w:lvlText w:val="(%1)"/>
      <w:lvlJc w:val="left"/>
      <w:pPr>
        <w:ind w:left="720" w:hanging="360"/>
      </w:pPr>
      <w:rPr>
        <w:rFonts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A4A4E38"/>
    <w:multiLevelType w:val="hybridMultilevel"/>
    <w:tmpl w:val="9196C17A"/>
    <w:lvl w:ilvl="0" w:tplc="651A1F34">
      <w:start w:val="3"/>
      <w:numFmt w:val="decimal"/>
      <w:lvlText w:val="(%1)"/>
      <w:lvlJc w:val="left"/>
      <w:pPr>
        <w:ind w:left="3211" w:hanging="375"/>
      </w:pPr>
      <w:rPr>
        <w:rFonts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B0B3CA6"/>
    <w:multiLevelType w:val="hybridMultilevel"/>
    <w:tmpl w:val="ECA894BE"/>
    <w:lvl w:ilvl="0" w:tplc="FE9C7562">
      <w:start w:val="1"/>
      <w:numFmt w:val="lowerLetter"/>
      <w:lvlText w:val="(%1)"/>
      <w:lvlJc w:val="left"/>
      <w:pPr>
        <w:ind w:left="2361" w:hanging="375"/>
      </w:pPr>
      <w:rPr>
        <w:rFonts w:hint="default"/>
        <w:color w:val="auto"/>
        <w:sz w:val="22"/>
      </w:rPr>
    </w:lvl>
    <w:lvl w:ilvl="1" w:tplc="0C090019" w:tentative="1">
      <w:start w:val="1"/>
      <w:numFmt w:val="lowerLetter"/>
      <w:lvlText w:val="%2."/>
      <w:lvlJc w:val="left"/>
      <w:pPr>
        <w:ind w:left="2706" w:hanging="360"/>
      </w:pPr>
    </w:lvl>
    <w:lvl w:ilvl="2" w:tplc="0C09001B" w:tentative="1">
      <w:start w:val="1"/>
      <w:numFmt w:val="lowerRoman"/>
      <w:lvlText w:val="%3."/>
      <w:lvlJc w:val="right"/>
      <w:pPr>
        <w:ind w:left="3426" w:hanging="180"/>
      </w:pPr>
    </w:lvl>
    <w:lvl w:ilvl="3" w:tplc="0C09000F" w:tentative="1">
      <w:start w:val="1"/>
      <w:numFmt w:val="decimal"/>
      <w:lvlText w:val="%4."/>
      <w:lvlJc w:val="left"/>
      <w:pPr>
        <w:ind w:left="4146" w:hanging="360"/>
      </w:pPr>
    </w:lvl>
    <w:lvl w:ilvl="4" w:tplc="0C090019" w:tentative="1">
      <w:start w:val="1"/>
      <w:numFmt w:val="lowerLetter"/>
      <w:lvlText w:val="%5."/>
      <w:lvlJc w:val="left"/>
      <w:pPr>
        <w:ind w:left="4866" w:hanging="360"/>
      </w:pPr>
    </w:lvl>
    <w:lvl w:ilvl="5" w:tplc="0C09001B" w:tentative="1">
      <w:start w:val="1"/>
      <w:numFmt w:val="lowerRoman"/>
      <w:lvlText w:val="%6."/>
      <w:lvlJc w:val="right"/>
      <w:pPr>
        <w:ind w:left="5586" w:hanging="180"/>
      </w:pPr>
    </w:lvl>
    <w:lvl w:ilvl="6" w:tplc="0C09000F" w:tentative="1">
      <w:start w:val="1"/>
      <w:numFmt w:val="decimal"/>
      <w:lvlText w:val="%7."/>
      <w:lvlJc w:val="left"/>
      <w:pPr>
        <w:ind w:left="6306" w:hanging="360"/>
      </w:pPr>
    </w:lvl>
    <w:lvl w:ilvl="7" w:tplc="0C090019" w:tentative="1">
      <w:start w:val="1"/>
      <w:numFmt w:val="lowerLetter"/>
      <w:lvlText w:val="%8."/>
      <w:lvlJc w:val="left"/>
      <w:pPr>
        <w:ind w:left="7026" w:hanging="360"/>
      </w:pPr>
    </w:lvl>
    <w:lvl w:ilvl="8" w:tplc="0C09001B" w:tentative="1">
      <w:start w:val="1"/>
      <w:numFmt w:val="lowerRoman"/>
      <w:lvlText w:val="%9."/>
      <w:lvlJc w:val="right"/>
      <w:pPr>
        <w:ind w:left="7746" w:hanging="180"/>
      </w:pPr>
    </w:lvl>
  </w:abstractNum>
  <w:abstractNum w:abstractNumId="48" w15:restartNumberingAfterBreak="0">
    <w:nsid w:val="4C30099E"/>
    <w:multiLevelType w:val="hybridMultilevel"/>
    <w:tmpl w:val="35C676CC"/>
    <w:lvl w:ilvl="0" w:tplc="23584496">
      <w:start w:val="1"/>
      <w:numFmt w:val="lowerLetter"/>
      <w:lvlText w:val="(%1)"/>
      <w:lvlJc w:val="left"/>
      <w:pPr>
        <w:ind w:left="720" w:hanging="360"/>
      </w:pPr>
      <w:rPr>
        <w:rFonts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E112620"/>
    <w:multiLevelType w:val="hybridMultilevel"/>
    <w:tmpl w:val="01E61F6E"/>
    <w:lvl w:ilvl="0" w:tplc="2F901C80">
      <w:start w:val="1"/>
      <w:numFmt w:val="lowerLetter"/>
      <w:lvlText w:val="(%1)"/>
      <w:lvlJc w:val="left"/>
      <w:pPr>
        <w:ind w:left="2361" w:hanging="375"/>
      </w:pPr>
      <w:rPr>
        <w:rFonts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1073221"/>
    <w:multiLevelType w:val="hybridMultilevel"/>
    <w:tmpl w:val="BC408132"/>
    <w:lvl w:ilvl="0" w:tplc="E48C8FFE">
      <w:start w:val="3"/>
      <w:numFmt w:val="lowerLetter"/>
      <w:lvlText w:val="(%1)"/>
      <w:lvlJc w:val="left"/>
      <w:pPr>
        <w:ind w:left="1712" w:hanging="360"/>
      </w:pPr>
      <w:rPr>
        <w:rFonts w:hint="default"/>
        <w:color w:val="auto"/>
        <w:sz w:val="22"/>
      </w:rPr>
    </w:lvl>
    <w:lvl w:ilvl="1" w:tplc="0C090019" w:tentative="1">
      <w:start w:val="1"/>
      <w:numFmt w:val="lowerLetter"/>
      <w:lvlText w:val="%2."/>
      <w:lvlJc w:val="left"/>
      <w:pPr>
        <w:ind w:left="2432" w:hanging="360"/>
      </w:pPr>
    </w:lvl>
    <w:lvl w:ilvl="2" w:tplc="0C09001B" w:tentative="1">
      <w:start w:val="1"/>
      <w:numFmt w:val="lowerRoman"/>
      <w:lvlText w:val="%3."/>
      <w:lvlJc w:val="right"/>
      <w:pPr>
        <w:ind w:left="3152" w:hanging="180"/>
      </w:pPr>
    </w:lvl>
    <w:lvl w:ilvl="3" w:tplc="0C09000F" w:tentative="1">
      <w:start w:val="1"/>
      <w:numFmt w:val="decimal"/>
      <w:lvlText w:val="%4."/>
      <w:lvlJc w:val="left"/>
      <w:pPr>
        <w:ind w:left="3872" w:hanging="360"/>
      </w:pPr>
    </w:lvl>
    <w:lvl w:ilvl="4" w:tplc="0C090019" w:tentative="1">
      <w:start w:val="1"/>
      <w:numFmt w:val="lowerLetter"/>
      <w:lvlText w:val="%5."/>
      <w:lvlJc w:val="left"/>
      <w:pPr>
        <w:ind w:left="4592" w:hanging="360"/>
      </w:pPr>
    </w:lvl>
    <w:lvl w:ilvl="5" w:tplc="0C09001B" w:tentative="1">
      <w:start w:val="1"/>
      <w:numFmt w:val="lowerRoman"/>
      <w:lvlText w:val="%6."/>
      <w:lvlJc w:val="right"/>
      <w:pPr>
        <w:ind w:left="5312" w:hanging="180"/>
      </w:pPr>
    </w:lvl>
    <w:lvl w:ilvl="6" w:tplc="0C09000F" w:tentative="1">
      <w:start w:val="1"/>
      <w:numFmt w:val="decimal"/>
      <w:lvlText w:val="%7."/>
      <w:lvlJc w:val="left"/>
      <w:pPr>
        <w:ind w:left="6032" w:hanging="360"/>
      </w:pPr>
    </w:lvl>
    <w:lvl w:ilvl="7" w:tplc="0C090019" w:tentative="1">
      <w:start w:val="1"/>
      <w:numFmt w:val="lowerLetter"/>
      <w:lvlText w:val="%8."/>
      <w:lvlJc w:val="left"/>
      <w:pPr>
        <w:ind w:left="6752" w:hanging="360"/>
      </w:pPr>
    </w:lvl>
    <w:lvl w:ilvl="8" w:tplc="0C09001B" w:tentative="1">
      <w:start w:val="1"/>
      <w:numFmt w:val="lowerRoman"/>
      <w:lvlText w:val="%9."/>
      <w:lvlJc w:val="right"/>
      <w:pPr>
        <w:ind w:left="7472" w:hanging="180"/>
      </w:pPr>
    </w:lvl>
  </w:abstractNum>
  <w:abstractNum w:abstractNumId="51" w15:restartNumberingAfterBreak="0">
    <w:nsid w:val="52097BA2"/>
    <w:multiLevelType w:val="hybridMultilevel"/>
    <w:tmpl w:val="B44AEDEE"/>
    <w:lvl w:ilvl="0" w:tplc="704ED568">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2" w15:restartNumberingAfterBreak="0">
    <w:nsid w:val="589637F3"/>
    <w:multiLevelType w:val="hybridMultilevel"/>
    <w:tmpl w:val="3D78A4B2"/>
    <w:lvl w:ilvl="0" w:tplc="E48C8FFE">
      <w:start w:val="3"/>
      <w:numFmt w:val="lowerLetter"/>
      <w:lvlText w:val="(%1)"/>
      <w:lvlJc w:val="left"/>
      <w:pPr>
        <w:ind w:left="720" w:hanging="360"/>
      </w:pPr>
      <w:rPr>
        <w:rFonts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0C66275"/>
    <w:multiLevelType w:val="hybridMultilevel"/>
    <w:tmpl w:val="C05E7DA6"/>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2871CDB"/>
    <w:multiLevelType w:val="hybridMultilevel"/>
    <w:tmpl w:val="9CF25B84"/>
    <w:lvl w:ilvl="0" w:tplc="54ACD7B6">
      <w:start w:val="1"/>
      <w:numFmt w:val="lowerLetter"/>
      <w:lvlText w:val="(%1)"/>
      <w:lvlJc w:val="left"/>
      <w:pPr>
        <w:ind w:left="720" w:hanging="360"/>
      </w:pPr>
      <w:rPr>
        <w:rFonts w:ascii="Times New Roman" w:hAnsi="Times New Roman" w:cs="Times New Roman" w:hint="default"/>
        <w:b w:val="0"/>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82E78B1"/>
    <w:multiLevelType w:val="hybridMultilevel"/>
    <w:tmpl w:val="E8221EEA"/>
    <w:lvl w:ilvl="0" w:tplc="257209E4">
      <w:start w:val="1"/>
      <w:numFmt w:val="lowerLetter"/>
      <w:lvlText w:val="(%1)"/>
      <w:lvlJc w:val="left"/>
      <w:pPr>
        <w:ind w:left="1429" w:hanging="360"/>
      </w:pPr>
      <w:rPr>
        <w:rFonts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C764227"/>
    <w:multiLevelType w:val="hybridMultilevel"/>
    <w:tmpl w:val="E110DCB4"/>
    <w:lvl w:ilvl="0" w:tplc="9692F906">
      <w:start w:val="1"/>
      <w:numFmt w:val="decimal"/>
      <w:lvlText w:val="%1"/>
      <w:lvlJc w:val="left"/>
      <w:pPr>
        <w:ind w:left="3196"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6F2D5D11"/>
    <w:multiLevelType w:val="hybridMultilevel"/>
    <w:tmpl w:val="793207BC"/>
    <w:lvl w:ilvl="0" w:tplc="3E9C4A1C">
      <w:start w:val="3"/>
      <w:numFmt w:val="decimal"/>
      <w:lvlText w:val="(%1)"/>
      <w:lvlJc w:val="left"/>
      <w:pPr>
        <w:ind w:left="3211" w:hanging="375"/>
      </w:pPr>
      <w:rPr>
        <w:rFonts w:hint="default"/>
        <w:color w:val="auto"/>
        <w:sz w:val="22"/>
      </w:rPr>
    </w:lvl>
    <w:lvl w:ilvl="1" w:tplc="18000CDA">
      <w:start w:val="1"/>
      <w:numFmt w:val="lowerLetter"/>
      <w:lvlText w:val="(%2)"/>
      <w:lvlJc w:val="left"/>
      <w:pPr>
        <w:ind w:left="1490" w:hanging="41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898346E"/>
    <w:multiLevelType w:val="hybridMultilevel"/>
    <w:tmpl w:val="E77AB244"/>
    <w:lvl w:ilvl="0" w:tplc="861A3B50">
      <w:start w:val="1"/>
      <w:numFmt w:val="lowerLetter"/>
      <w:lvlText w:val="(%1)"/>
      <w:lvlJc w:val="left"/>
      <w:pPr>
        <w:ind w:left="3196" w:hanging="360"/>
      </w:pPr>
      <w:rPr>
        <w:rFonts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A0E2F98"/>
    <w:multiLevelType w:val="hybridMultilevel"/>
    <w:tmpl w:val="3E8E3DAA"/>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0" w15:restartNumberingAfterBreak="0">
    <w:nsid w:val="7AA859C2"/>
    <w:multiLevelType w:val="hybridMultilevel"/>
    <w:tmpl w:val="82AED6BC"/>
    <w:lvl w:ilvl="0" w:tplc="651A1F34">
      <w:start w:val="3"/>
      <w:numFmt w:val="decimal"/>
      <w:lvlText w:val="(%1)"/>
      <w:lvlJc w:val="left"/>
      <w:pPr>
        <w:ind w:left="1429" w:hanging="360"/>
      </w:pPr>
      <w:rPr>
        <w:rFonts w:hint="default"/>
        <w:color w:val="auto"/>
        <w:sz w:val="22"/>
      </w:rPr>
    </w:lvl>
    <w:lvl w:ilvl="1" w:tplc="0C090019">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61" w15:restartNumberingAfterBreak="0">
    <w:nsid w:val="7EE27CB7"/>
    <w:multiLevelType w:val="hybridMultilevel"/>
    <w:tmpl w:val="A524EE9E"/>
    <w:lvl w:ilvl="0" w:tplc="61CEAE7E">
      <w:start w:val="1"/>
      <w:numFmt w:val="lowerLetter"/>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62" w15:restartNumberingAfterBreak="0">
    <w:nsid w:val="7F750BF0"/>
    <w:multiLevelType w:val="hybridMultilevel"/>
    <w:tmpl w:val="29BA3CF0"/>
    <w:lvl w:ilvl="0" w:tplc="C98EFE2E">
      <w:start w:val="1"/>
      <w:numFmt w:val="decimal"/>
      <w:lvlText w:val="(%1)"/>
      <w:lvlJc w:val="left"/>
      <w:pPr>
        <w:ind w:left="1095" w:hanging="375"/>
      </w:pPr>
      <w:rPr>
        <w:rFonts w:hint="default"/>
        <w:color w:val="auto"/>
        <w:sz w:val="22"/>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9"/>
  </w:num>
  <w:num w:numId="12">
    <w:abstractNumId w:val="11"/>
  </w:num>
  <w:num w:numId="13">
    <w:abstractNumId w:val="20"/>
  </w:num>
  <w:num w:numId="14">
    <w:abstractNumId w:val="23"/>
  </w:num>
  <w:num w:numId="15">
    <w:abstractNumId w:val="45"/>
  </w:num>
  <w:num w:numId="16">
    <w:abstractNumId w:val="48"/>
  </w:num>
  <w:num w:numId="17">
    <w:abstractNumId w:val="10"/>
  </w:num>
  <w:num w:numId="18">
    <w:abstractNumId w:val="56"/>
  </w:num>
  <w:num w:numId="19">
    <w:abstractNumId w:val="27"/>
  </w:num>
  <w:num w:numId="20">
    <w:abstractNumId w:val="54"/>
  </w:num>
  <w:num w:numId="21">
    <w:abstractNumId w:val="53"/>
  </w:num>
  <w:num w:numId="22">
    <w:abstractNumId w:val="12"/>
  </w:num>
  <w:num w:numId="23">
    <w:abstractNumId w:val="15"/>
  </w:num>
  <w:num w:numId="24">
    <w:abstractNumId w:val="51"/>
  </w:num>
  <w:num w:numId="25">
    <w:abstractNumId w:val="59"/>
  </w:num>
  <w:num w:numId="26">
    <w:abstractNumId w:val="38"/>
  </w:num>
  <w:num w:numId="27">
    <w:abstractNumId w:val="25"/>
  </w:num>
  <w:num w:numId="28">
    <w:abstractNumId w:val="24"/>
  </w:num>
  <w:num w:numId="29">
    <w:abstractNumId w:val="37"/>
  </w:num>
  <w:num w:numId="30">
    <w:abstractNumId w:val="61"/>
  </w:num>
  <w:num w:numId="31">
    <w:abstractNumId w:val="26"/>
  </w:num>
  <w:num w:numId="32">
    <w:abstractNumId w:val="47"/>
  </w:num>
  <w:num w:numId="33">
    <w:abstractNumId w:val="62"/>
  </w:num>
  <w:num w:numId="34">
    <w:abstractNumId w:val="46"/>
  </w:num>
  <w:num w:numId="35">
    <w:abstractNumId w:val="30"/>
  </w:num>
  <w:num w:numId="36">
    <w:abstractNumId w:val="49"/>
  </w:num>
  <w:num w:numId="37">
    <w:abstractNumId w:val="36"/>
  </w:num>
  <w:num w:numId="38">
    <w:abstractNumId w:val="16"/>
  </w:num>
  <w:num w:numId="39">
    <w:abstractNumId w:val="14"/>
  </w:num>
  <w:num w:numId="40">
    <w:abstractNumId w:val="58"/>
  </w:num>
  <w:num w:numId="41">
    <w:abstractNumId w:val="40"/>
  </w:num>
  <w:num w:numId="42">
    <w:abstractNumId w:val="57"/>
  </w:num>
  <w:num w:numId="43">
    <w:abstractNumId w:val="32"/>
  </w:num>
  <w:num w:numId="44">
    <w:abstractNumId w:val="60"/>
  </w:num>
  <w:num w:numId="45">
    <w:abstractNumId w:val="21"/>
  </w:num>
  <w:num w:numId="46">
    <w:abstractNumId w:val="34"/>
  </w:num>
  <w:num w:numId="47">
    <w:abstractNumId w:val="18"/>
  </w:num>
  <w:num w:numId="48">
    <w:abstractNumId w:val="13"/>
  </w:num>
  <w:num w:numId="49">
    <w:abstractNumId w:val="19"/>
  </w:num>
  <w:num w:numId="50">
    <w:abstractNumId w:val="35"/>
  </w:num>
  <w:num w:numId="51">
    <w:abstractNumId w:val="52"/>
  </w:num>
  <w:num w:numId="52">
    <w:abstractNumId w:val="50"/>
  </w:num>
  <w:num w:numId="53">
    <w:abstractNumId w:val="43"/>
  </w:num>
  <w:num w:numId="54">
    <w:abstractNumId w:val="44"/>
  </w:num>
  <w:num w:numId="55">
    <w:abstractNumId w:val="41"/>
  </w:num>
  <w:num w:numId="56">
    <w:abstractNumId w:val="17"/>
  </w:num>
  <w:num w:numId="57">
    <w:abstractNumId w:val="33"/>
  </w:num>
  <w:num w:numId="58">
    <w:abstractNumId w:val="42"/>
  </w:num>
  <w:num w:numId="59">
    <w:abstractNumId w:val="22"/>
  </w:num>
  <w:num w:numId="60">
    <w:abstractNumId w:val="28"/>
  </w:num>
  <w:num w:numId="61">
    <w:abstractNumId w:val="31"/>
  </w:num>
  <w:num w:numId="62">
    <w:abstractNumId w:val="29"/>
  </w:num>
  <w:num w:numId="63">
    <w:abstractNumId w:val="5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192"/>
    <w:rsid w:val="00000263"/>
    <w:rsid w:val="00002BCC"/>
    <w:rsid w:val="000113BC"/>
    <w:rsid w:val="000136AF"/>
    <w:rsid w:val="0001430A"/>
    <w:rsid w:val="00023C2A"/>
    <w:rsid w:val="000347ED"/>
    <w:rsid w:val="00037893"/>
    <w:rsid w:val="0004044E"/>
    <w:rsid w:val="00045C57"/>
    <w:rsid w:val="0005120E"/>
    <w:rsid w:val="00054577"/>
    <w:rsid w:val="00055644"/>
    <w:rsid w:val="000614BF"/>
    <w:rsid w:val="0007169C"/>
    <w:rsid w:val="00074E7A"/>
    <w:rsid w:val="000750C4"/>
    <w:rsid w:val="00077512"/>
    <w:rsid w:val="00077593"/>
    <w:rsid w:val="00083F48"/>
    <w:rsid w:val="000A479A"/>
    <w:rsid w:val="000A7DF9"/>
    <w:rsid w:val="000B2BCA"/>
    <w:rsid w:val="000C6AA5"/>
    <w:rsid w:val="000D05EF"/>
    <w:rsid w:val="000D3FB9"/>
    <w:rsid w:val="000D5485"/>
    <w:rsid w:val="000D624E"/>
    <w:rsid w:val="000E5797"/>
    <w:rsid w:val="000E598E"/>
    <w:rsid w:val="000E5A3D"/>
    <w:rsid w:val="000F0ADA"/>
    <w:rsid w:val="000F21C1"/>
    <w:rsid w:val="000F38BC"/>
    <w:rsid w:val="001069B3"/>
    <w:rsid w:val="0010745C"/>
    <w:rsid w:val="001122FF"/>
    <w:rsid w:val="001228A2"/>
    <w:rsid w:val="00125B8F"/>
    <w:rsid w:val="0013324D"/>
    <w:rsid w:val="00145157"/>
    <w:rsid w:val="00160BD7"/>
    <w:rsid w:val="00162B25"/>
    <w:rsid w:val="001643C9"/>
    <w:rsid w:val="00165568"/>
    <w:rsid w:val="00166082"/>
    <w:rsid w:val="00166C2F"/>
    <w:rsid w:val="001716C9"/>
    <w:rsid w:val="00172BAC"/>
    <w:rsid w:val="0017633A"/>
    <w:rsid w:val="00184261"/>
    <w:rsid w:val="00187E33"/>
    <w:rsid w:val="00193461"/>
    <w:rsid w:val="001939E1"/>
    <w:rsid w:val="0019452E"/>
    <w:rsid w:val="00195382"/>
    <w:rsid w:val="001A1037"/>
    <w:rsid w:val="001A24D4"/>
    <w:rsid w:val="001A3B9F"/>
    <w:rsid w:val="001A5520"/>
    <w:rsid w:val="001A65C0"/>
    <w:rsid w:val="001B4666"/>
    <w:rsid w:val="001B56A7"/>
    <w:rsid w:val="001B5E58"/>
    <w:rsid w:val="001B7A5D"/>
    <w:rsid w:val="001C69C4"/>
    <w:rsid w:val="001D0FA1"/>
    <w:rsid w:val="001E0853"/>
    <w:rsid w:val="001E0A8D"/>
    <w:rsid w:val="001E1989"/>
    <w:rsid w:val="001E1A4A"/>
    <w:rsid w:val="001E27DA"/>
    <w:rsid w:val="001E3590"/>
    <w:rsid w:val="001E6174"/>
    <w:rsid w:val="001E7407"/>
    <w:rsid w:val="001F01B6"/>
    <w:rsid w:val="001F1A46"/>
    <w:rsid w:val="001F3B21"/>
    <w:rsid w:val="00201D27"/>
    <w:rsid w:val="00203192"/>
    <w:rsid w:val="00205C77"/>
    <w:rsid w:val="0021153A"/>
    <w:rsid w:val="002217C4"/>
    <w:rsid w:val="002245A6"/>
    <w:rsid w:val="002302EA"/>
    <w:rsid w:val="002371CE"/>
    <w:rsid w:val="00237614"/>
    <w:rsid w:val="00240749"/>
    <w:rsid w:val="00245446"/>
    <w:rsid w:val="002468D7"/>
    <w:rsid w:val="00247E97"/>
    <w:rsid w:val="00252DC1"/>
    <w:rsid w:val="0025648B"/>
    <w:rsid w:val="00256C81"/>
    <w:rsid w:val="00257F18"/>
    <w:rsid w:val="00257FEC"/>
    <w:rsid w:val="00265F7E"/>
    <w:rsid w:val="00275323"/>
    <w:rsid w:val="00275B88"/>
    <w:rsid w:val="00276CED"/>
    <w:rsid w:val="002833EF"/>
    <w:rsid w:val="00285CDD"/>
    <w:rsid w:val="00290CA5"/>
    <w:rsid w:val="00291167"/>
    <w:rsid w:val="00293B05"/>
    <w:rsid w:val="0029489E"/>
    <w:rsid w:val="00295DA3"/>
    <w:rsid w:val="00297ECB"/>
    <w:rsid w:val="002A3319"/>
    <w:rsid w:val="002B1B70"/>
    <w:rsid w:val="002C152A"/>
    <w:rsid w:val="002C2765"/>
    <w:rsid w:val="002C3511"/>
    <w:rsid w:val="002C4775"/>
    <w:rsid w:val="002C5627"/>
    <w:rsid w:val="002D043A"/>
    <w:rsid w:val="002D2095"/>
    <w:rsid w:val="002E1D8D"/>
    <w:rsid w:val="002E2D53"/>
    <w:rsid w:val="00302052"/>
    <w:rsid w:val="00310A20"/>
    <w:rsid w:val="0031713F"/>
    <w:rsid w:val="003222D1"/>
    <w:rsid w:val="0032750F"/>
    <w:rsid w:val="003330A9"/>
    <w:rsid w:val="00335540"/>
    <w:rsid w:val="0034081D"/>
    <w:rsid w:val="003415D3"/>
    <w:rsid w:val="00342896"/>
    <w:rsid w:val="003442F6"/>
    <w:rsid w:val="00346335"/>
    <w:rsid w:val="00352B0F"/>
    <w:rsid w:val="003561B0"/>
    <w:rsid w:val="00356A6B"/>
    <w:rsid w:val="003608B3"/>
    <w:rsid w:val="00376743"/>
    <w:rsid w:val="0038202D"/>
    <w:rsid w:val="003838A5"/>
    <w:rsid w:val="0038436A"/>
    <w:rsid w:val="00397893"/>
    <w:rsid w:val="003A15AC"/>
    <w:rsid w:val="003A3916"/>
    <w:rsid w:val="003B0627"/>
    <w:rsid w:val="003B36D5"/>
    <w:rsid w:val="003B46C5"/>
    <w:rsid w:val="003C197E"/>
    <w:rsid w:val="003C5F2B"/>
    <w:rsid w:val="003C7D35"/>
    <w:rsid w:val="003D0BFE"/>
    <w:rsid w:val="003D5700"/>
    <w:rsid w:val="003E0E97"/>
    <w:rsid w:val="003E6210"/>
    <w:rsid w:val="003F3218"/>
    <w:rsid w:val="003F3EDF"/>
    <w:rsid w:val="003F4D43"/>
    <w:rsid w:val="003F6F52"/>
    <w:rsid w:val="004022CA"/>
    <w:rsid w:val="004116CD"/>
    <w:rsid w:val="00413FF7"/>
    <w:rsid w:val="00414ADE"/>
    <w:rsid w:val="00424CA9"/>
    <w:rsid w:val="004253C6"/>
    <w:rsid w:val="004257BB"/>
    <w:rsid w:val="00434E92"/>
    <w:rsid w:val="004408F9"/>
    <w:rsid w:val="0044107F"/>
    <w:rsid w:val="0044291A"/>
    <w:rsid w:val="004600B0"/>
    <w:rsid w:val="00460499"/>
    <w:rsid w:val="00460FBA"/>
    <w:rsid w:val="00465304"/>
    <w:rsid w:val="00465FB0"/>
    <w:rsid w:val="00473F6E"/>
    <w:rsid w:val="00474835"/>
    <w:rsid w:val="00477932"/>
    <w:rsid w:val="004819C7"/>
    <w:rsid w:val="0048364F"/>
    <w:rsid w:val="004877FC"/>
    <w:rsid w:val="00490F2E"/>
    <w:rsid w:val="0049607B"/>
    <w:rsid w:val="00496F97"/>
    <w:rsid w:val="004A0D7F"/>
    <w:rsid w:val="004A1003"/>
    <w:rsid w:val="004A53EA"/>
    <w:rsid w:val="004A7975"/>
    <w:rsid w:val="004A7F55"/>
    <w:rsid w:val="004B35E7"/>
    <w:rsid w:val="004C783A"/>
    <w:rsid w:val="004D0ABF"/>
    <w:rsid w:val="004D2F6C"/>
    <w:rsid w:val="004D41CC"/>
    <w:rsid w:val="004E1BCC"/>
    <w:rsid w:val="004F1FAC"/>
    <w:rsid w:val="004F52EA"/>
    <w:rsid w:val="004F54B1"/>
    <w:rsid w:val="004F676E"/>
    <w:rsid w:val="004F71C0"/>
    <w:rsid w:val="0050661D"/>
    <w:rsid w:val="00507F19"/>
    <w:rsid w:val="00510D80"/>
    <w:rsid w:val="00516B8D"/>
    <w:rsid w:val="0052756C"/>
    <w:rsid w:val="0052789B"/>
    <w:rsid w:val="00530230"/>
    <w:rsid w:val="00530CC9"/>
    <w:rsid w:val="00531B46"/>
    <w:rsid w:val="00534360"/>
    <w:rsid w:val="00537FBC"/>
    <w:rsid w:val="00541D73"/>
    <w:rsid w:val="00543469"/>
    <w:rsid w:val="00546FA3"/>
    <w:rsid w:val="00554301"/>
    <w:rsid w:val="00554D9B"/>
    <w:rsid w:val="0055671C"/>
    <w:rsid w:val="00557C7A"/>
    <w:rsid w:val="00562A58"/>
    <w:rsid w:val="00565248"/>
    <w:rsid w:val="0056541A"/>
    <w:rsid w:val="00571211"/>
    <w:rsid w:val="0057177E"/>
    <w:rsid w:val="00581211"/>
    <w:rsid w:val="00584811"/>
    <w:rsid w:val="00584FE8"/>
    <w:rsid w:val="00593019"/>
    <w:rsid w:val="00593AA6"/>
    <w:rsid w:val="00594161"/>
    <w:rsid w:val="00594749"/>
    <w:rsid w:val="00594956"/>
    <w:rsid w:val="005B1555"/>
    <w:rsid w:val="005B4067"/>
    <w:rsid w:val="005C2F74"/>
    <w:rsid w:val="005C3F41"/>
    <w:rsid w:val="005C3F6B"/>
    <w:rsid w:val="005C4EF0"/>
    <w:rsid w:val="005D591E"/>
    <w:rsid w:val="005D5EA1"/>
    <w:rsid w:val="005E098C"/>
    <w:rsid w:val="005E1F8D"/>
    <w:rsid w:val="005E317F"/>
    <w:rsid w:val="005E61D3"/>
    <w:rsid w:val="005F5544"/>
    <w:rsid w:val="005F5958"/>
    <w:rsid w:val="00600219"/>
    <w:rsid w:val="006065DA"/>
    <w:rsid w:val="00606AA4"/>
    <w:rsid w:val="00611445"/>
    <w:rsid w:val="0063231F"/>
    <w:rsid w:val="00632DF0"/>
    <w:rsid w:val="006340AB"/>
    <w:rsid w:val="00640402"/>
    <w:rsid w:val="00640F78"/>
    <w:rsid w:val="0064127E"/>
    <w:rsid w:val="00643B9E"/>
    <w:rsid w:val="00655D6A"/>
    <w:rsid w:val="00656DE9"/>
    <w:rsid w:val="00664208"/>
    <w:rsid w:val="006676E6"/>
    <w:rsid w:val="00672876"/>
    <w:rsid w:val="00677CC2"/>
    <w:rsid w:val="00685F42"/>
    <w:rsid w:val="00690014"/>
    <w:rsid w:val="0069207B"/>
    <w:rsid w:val="006A1E95"/>
    <w:rsid w:val="006A304E"/>
    <w:rsid w:val="006A6C39"/>
    <w:rsid w:val="006B4C18"/>
    <w:rsid w:val="006B7006"/>
    <w:rsid w:val="006C1042"/>
    <w:rsid w:val="006C1883"/>
    <w:rsid w:val="006C7F8C"/>
    <w:rsid w:val="006D7AB9"/>
    <w:rsid w:val="006E4C90"/>
    <w:rsid w:val="006F299F"/>
    <w:rsid w:val="00700B2C"/>
    <w:rsid w:val="00713084"/>
    <w:rsid w:val="007144E1"/>
    <w:rsid w:val="00717463"/>
    <w:rsid w:val="00720FC2"/>
    <w:rsid w:val="00722E89"/>
    <w:rsid w:val="00731E00"/>
    <w:rsid w:val="007339C7"/>
    <w:rsid w:val="00735DF8"/>
    <w:rsid w:val="00741BCB"/>
    <w:rsid w:val="007440B7"/>
    <w:rsid w:val="00746338"/>
    <w:rsid w:val="00746CEC"/>
    <w:rsid w:val="00747993"/>
    <w:rsid w:val="00754103"/>
    <w:rsid w:val="007634AD"/>
    <w:rsid w:val="007715C9"/>
    <w:rsid w:val="00774EDD"/>
    <w:rsid w:val="007757EC"/>
    <w:rsid w:val="007765BD"/>
    <w:rsid w:val="007808C6"/>
    <w:rsid w:val="0078160F"/>
    <w:rsid w:val="00781772"/>
    <w:rsid w:val="007942F9"/>
    <w:rsid w:val="00795529"/>
    <w:rsid w:val="00797F61"/>
    <w:rsid w:val="007A6863"/>
    <w:rsid w:val="007C4107"/>
    <w:rsid w:val="007C6AC9"/>
    <w:rsid w:val="007C78B4"/>
    <w:rsid w:val="007D2220"/>
    <w:rsid w:val="007E32B6"/>
    <w:rsid w:val="007E486B"/>
    <w:rsid w:val="007E4C0B"/>
    <w:rsid w:val="007E5DEB"/>
    <w:rsid w:val="007E7D4A"/>
    <w:rsid w:val="007F0C5D"/>
    <w:rsid w:val="007F340B"/>
    <w:rsid w:val="007F41B4"/>
    <w:rsid w:val="007F48ED"/>
    <w:rsid w:val="007F49E1"/>
    <w:rsid w:val="007F5E3F"/>
    <w:rsid w:val="00812F45"/>
    <w:rsid w:val="0081385C"/>
    <w:rsid w:val="00821209"/>
    <w:rsid w:val="0082463C"/>
    <w:rsid w:val="008324AF"/>
    <w:rsid w:val="00836FE9"/>
    <w:rsid w:val="0084172C"/>
    <w:rsid w:val="0085175E"/>
    <w:rsid w:val="00856A31"/>
    <w:rsid w:val="008754D0"/>
    <w:rsid w:val="00875F2C"/>
    <w:rsid w:val="00877C69"/>
    <w:rsid w:val="00877D48"/>
    <w:rsid w:val="0088345B"/>
    <w:rsid w:val="00885482"/>
    <w:rsid w:val="0089497F"/>
    <w:rsid w:val="00895EE0"/>
    <w:rsid w:val="008A16A5"/>
    <w:rsid w:val="008A5B60"/>
    <w:rsid w:val="008A5C57"/>
    <w:rsid w:val="008B1BC6"/>
    <w:rsid w:val="008B26ED"/>
    <w:rsid w:val="008B635A"/>
    <w:rsid w:val="008C0629"/>
    <w:rsid w:val="008C17E8"/>
    <w:rsid w:val="008D0EE0"/>
    <w:rsid w:val="008D1DB5"/>
    <w:rsid w:val="008D4C87"/>
    <w:rsid w:val="008D4D49"/>
    <w:rsid w:val="008D7A27"/>
    <w:rsid w:val="008E1A7D"/>
    <w:rsid w:val="008E4702"/>
    <w:rsid w:val="008E69AA"/>
    <w:rsid w:val="008F4F1C"/>
    <w:rsid w:val="0090288B"/>
    <w:rsid w:val="009069AD"/>
    <w:rsid w:val="00907A6B"/>
    <w:rsid w:val="00910E64"/>
    <w:rsid w:val="00917E66"/>
    <w:rsid w:val="00922764"/>
    <w:rsid w:val="009278C1"/>
    <w:rsid w:val="00931BF6"/>
    <w:rsid w:val="00931ED2"/>
    <w:rsid w:val="00932377"/>
    <w:rsid w:val="009346E3"/>
    <w:rsid w:val="009444BA"/>
    <w:rsid w:val="0094523D"/>
    <w:rsid w:val="00946A1A"/>
    <w:rsid w:val="009522E4"/>
    <w:rsid w:val="009758E9"/>
    <w:rsid w:val="00976A63"/>
    <w:rsid w:val="00990AA3"/>
    <w:rsid w:val="00994499"/>
    <w:rsid w:val="0099449D"/>
    <w:rsid w:val="009977D9"/>
    <w:rsid w:val="009B0178"/>
    <w:rsid w:val="009B2490"/>
    <w:rsid w:val="009B50E5"/>
    <w:rsid w:val="009C3431"/>
    <w:rsid w:val="009C5989"/>
    <w:rsid w:val="009C6A32"/>
    <w:rsid w:val="009D08DA"/>
    <w:rsid w:val="009E6A07"/>
    <w:rsid w:val="00A0093C"/>
    <w:rsid w:val="00A00971"/>
    <w:rsid w:val="00A037EA"/>
    <w:rsid w:val="00A06860"/>
    <w:rsid w:val="00A136F5"/>
    <w:rsid w:val="00A231E2"/>
    <w:rsid w:val="00A2550D"/>
    <w:rsid w:val="00A26E6E"/>
    <w:rsid w:val="00A34D3C"/>
    <w:rsid w:val="00A36F62"/>
    <w:rsid w:val="00A379BB"/>
    <w:rsid w:val="00A4169B"/>
    <w:rsid w:val="00A452B8"/>
    <w:rsid w:val="00A50D55"/>
    <w:rsid w:val="00A523DE"/>
    <w:rsid w:val="00A52AC4"/>
    <w:rsid w:val="00A52FDA"/>
    <w:rsid w:val="00A553E7"/>
    <w:rsid w:val="00A61BAE"/>
    <w:rsid w:val="00A64912"/>
    <w:rsid w:val="00A70A74"/>
    <w:rsid w:val="00A77B13"/>
    <w:rsid w:val="00A807EF"/>
    <w:rsid w:val="00A83457"/>
    <w:rsid w:val="00A9231A"/>
    <w:rsid w:val="00A95BC7"/>
    <w:rsid w:val="00AA0343"/>
    <w:rsid w:val="00AA27AC"/>
    <w:rsid w:val="00AA78CE"/>
    <w:rsid w:val="00AA7B26"/>
    <w:rsid w:val="00AB6816"/>
    <w:rsid w:val="00AC767C"/>
    <w:rsid w:val="00AD3467"/>
    <w:rsid w:val="00AD477F"/>
    <w:rsid w:val="00AD5641"/>
    <w:rsid w:val="00AE5954"/>
    <w:rsid w:val="00AF33DB"/>
    <w:rsid w:val="00AF5B87"/>
    <w:rsid w:val="00B032D8"/>
    <w:rsid w:val="00B05D72"/>
    <w:rsid w:val="00B1128E"/>
    <w:rsid w:val="00B20990"/>
    <w:rsid w:val="00B23422"/>
    <w:rsid w:val="00B23FAF"/>
    <w:rsid w:val="00B33B3C"/>
    <w:rsid w:val="00B40AF5"/>
    <w:rsid w:val="00B40D74"/>
    <w:rsid w:val="00B42649"/>
    <w:rsid w:val="00B43729"/>
    <w:rsid w:val="00B46467"/>
    <w:rsid w:val="00B46D36"/>
    <w:rsid w:val="00B479EC"/>
    <w:rsid w:val="00B51A38"/>
    <w:rsid w:val="00B52663"/>
    <w:rsid w:val="00B55D1C"/>
    <w:rsid w:val="00B56DCB"/>
    <w:rsid w:val="00B604A1"/>
    <w:rsid w:val="00B608CB"/>
    <w:rsid w:val="00B60AC4"/>
    <w:rsid w:val="00B611BD"/>
    <w:rsid w:val="00B61728"/>
    <w:rsid w:val="00B7248F"/>
    <w:rsid w:val="00B770D2"/>
    <w:rsid w:val="00B82E85"/>
    <w:rsid w:val="00B93516"/>
    <w:rsid w:val="00B96776"/>
    <w:rsid w:val="00B973E5"/>
    <w:rsid w:val="00BA16E6"/>
    <w:rsid w:val="00BA47A3"/>
    <w:rsid w:val="00BA5026"/>
    <w:rsid w:val="00BA7B5B"/>
    <w:rsid w:val="00BB6E79"/>
    <w:rsid w:val="00BC2B5D"/>
    <w:rsid w:val="00BC51B2"/>
    <w:rsid w:val="00BD65FD"/>
    <w:rsid w:val="00BD7F9F"/>
    <w:rsid w:val="00BE42C5"/>
    <w:rsid w:val="00BE719A"/>
    <w:rsid w:val="00BE720A"/>
    <w:rsid w:val="00BF0723"/>
    <w:rsid w:val="00BF19D6"/>
    <w:rsid w:val="00BF6650"/>
    <w:rsid w:val="00C067E5"/>
    <w:rsid w:val="00C164CA"/>
    <w:rsid w:val="00C23787"/>
    <w:rsid w:val="00C26051"/>
    <w:rsid w:val="00C36EBE"/>
    <w:rsid w:val="00C42BF8"/>
    <w:rsid w:val="00C43E6A"/>
    <w:rsid w:val="00C460AE"/>
    <w:rsid w:val="00C50043"/>
    <w:rsid w:val="00C5015F"/>
    <w:rsid w:val="00C50A0F"/>
    <w:rsid w:val="00C50F4A"/>
    <w:rsid w:val="00C64AD3"/>
    <w:rsid w:val="00C65652"/>
    <w:rsid w:val="00C70F13"/>
    <w:rsid w:val="00C72D10"/>
    <w:rsid w:val="00C7573B"/>
    <w:rsid w:val="00C76CF3"/>
    <w:rsid w:val="00C93205"/>
    <w:rsid w:val="00C945DC"/>
    <w:rsid w:val="00CA4BFA"/>
    <w:rsid w:val="00CA7614"/>
    <w:rsid w:val="00CA7844"/>
    <w:rsid w:val="00CB14E1"/>
    <w:rsid w:val="00CB58EF"/>
    <w:rsid w:val="00CD0840"/>
    <w:rsid w:val="00CD6C4F"/>
    <w:rsid w:val="00CE0A93"/>
    <w:rsid w:val="00CE5105"/>
    <w:rsid w:val="00CF0BB2"/>
    <w:rsid w:val="00D12B0D"/>
    <w:rsid w:val="00D13441"/>
    <w:rsid w:val="00D13FEF"/>
    <w:rsid w:val="00D17BE5"/>
    <w:rsid w:val="00D17FD1"/>
    <w:rsid w:val="00D22F1C"/>
    <w:rsid w:val="00D243A3"/>
    <w:rsid w:val="00D27EEA"/>
    <w:rsid w:val="00D33440"/>
    <w:rsid w:val="00D35A90"/>
    <w:rsid w:val="00D37F8B"/>
    <w:rsid w:val="00D41797"/>
    <w:rsid w:val="00D52EFE"/>
    <w:rsid w:val="00D56A0D"/>
    <w:rsid w:val="00D63EF6"/>
    <w:rsid w:val="00D6563D"/>
    <w:rsid w:val="00D66518"/>
    <w:rsid w:val="00D70DFB"/>
    <w:rsid w:val="00D71EEA"/>
    <w:rsid w:val="00D735CD"/>
    <w:rsid w:val="00D766DF"/>
    <w:rsid w:val="00D81F00"/>
    <w:rsid w:val="00D839A4"/>
    <w:rsid w:val="00D84878"/>
    <w:rsid w:val="00D90841"/>
    <w:rsid w:val="00D90EB3"/>
    <w:rsid w:val="00D9544E"/>
    <w:rsid w:val="00DA2439"/>
    <w:rsid w:val="00DA6F05"/>
    <w:rsid w:val="00DB4C6B"/>
    <w:rsid w:val="00DB64FC"/>
    <w:rsid w:val="00DC2292"/>
    <w:rsid w:val="00DC417C"/>
    <w:rsid w:val="00DD0E94"/>
    <w:rsid w:val="00DD2223"/>
    <w:rsid w:val="00DD45CB"/>
    <w:rsid w:val="00DE149E"/>
    <w:rsid w:val="00DF0ECE"/>
    <w:rsid w:val="00DF204F"/>
    <w:rsid w:val="00DF27C3"/>
    <w:rsid w:val="00DF7FE9"/>
    <w:rsid w:val="00E017CF"/>
    <w:rsid w:val="00E034DB"/>
    <w:rsid w:val="00E05704"/>
    <w:rsid w:val="00E06202"/>
    <w:rsid w:val="00E071D8"/>
    <w:rsid w:val="00E12F1A"/>
    <w:rsid w:val="00E22935"/>
    <w:rsid w:val="00E27C29"/>
    <w:rsid w:val="00E30DA1"/>
    <w:rsid w:val="00E40333"/>
    <w:rsid w:val="00E42FFE"/>
    <w:rsid w:val="00E45471"/>
    <w:rsid w:val="00E51E3D"/>
    <w:rsid w:val="00E5209C"/>
    <w:rsid w:val="00E53B27"/>
    <w:rsid w:val="00E54292"/>
    <w:rsid w:val="00E5622E"/>
    <w:rsid w:val="00E60191"/>
    <w:rsid w:val="00E66E95"/>
    <w:rsid w:val="00E71C79"/>
    <w:rsid w:val="00E7267F"/>
    <w:rsid w:val="00E74DC7"/>
    <w:rsid w:val="00E75D36"/>
    <w:rsid w:val="00E819F7"/>
    <w:rsid w:val="00E85C6B"/>
    <w:rsid w:val="00E87699"/>
    <w:rsid w:val="00E92E27"/>
    <w:rsid w:val="00E93428"/>
    <w:rsid w:val="00E9586B"/>
    <w:rsid w:val="00E97334"/>
    <w:rsid w:val="00EA5F0E"/>
    <w:rsid w:val="00EA6716"/>
    <w:rsid w:val="00EB1293"/>
    <w:rsid w:val="00EB3A99"/>
    <w:rsid w:val="00EB65F8"/>
    <w:rsid w:val="00EB6E33"/>
    <w:rsid w:val="00EB7250"/>
    <w:rsid w:val="00ED1260"/>
    <w:rsid w:val="00ED183A"/>
    <w:rsid w:val="00ED3695"/>
    <w:rsid w:val="00ED4928"/>
    <w:rsid w:val="00EE2E26"/>
    <w:rsid w:val="00EE3FFE"/>
    <w:rsid w:val="00EE57E8"/>
    <w:rsid w:val="00EE6107"/>
    <w:rsid w:val="00EE6190"/>
    <w:rsid w:val="00EF2802"/>
    <w:rsid w:val="00EF2E3A"/>
    <w:rsid w:val="00EF6402"/>
    <w:rsid w:val="00EF7335"/>
    <w:rsid w:val="00F01E06"/>
    <w:rsid w:val="00F047E2"/>
    <w:rsid w:val="00F04D57"/>
    <w:rsid w:val="00F078DC"/>
    <w:rsid w:val="00F13E86"/>
    <w:rsid w:val="00F14423"/>
    <w:rsid w:val="00F20B52"/>
    <w:rsid w:val="00F214FB"/>
    <w:rsid w:val="00F26F06"/>
    <w:rsid w:val="00F32FCB"/>
    <w:rsid w:val="00F33523"/>
    <w:rsid w:val="00F339D5"/>
    <w:rsid w:val="00F359FB"/>
    <w:rsid w:val="00F409FD"/>
    <w:rsid w:val="00F443F7"/>
    <w:rsid w:val="00F44E5B"/>
    <w:rsid w:val="00F611DA"/>
    <w:rsid w:val="00F64828"/>
    <w:rsid w:val="00F677A9"/>
    <w:rsid w:val="00F8121C"/>
    <w:rsid w:val="00F84BED"/>
    <w:rsid w:val="00F84CF5"/>
    <w:rsid w:val="00F8612E"/>
    <w:rsid w:val="00F90F18"/>
    <w:rsid w:val="00F94583"/>
    <w:rsid w:val="00FA420B"/>
    <w:rsid w:val="00FB6AEE"/>
    <w:rsid w:val="00FC3EAC"/>
    <w:rsid w:val="00FC57ED"/>
    <w:rsid w:val="00FD27DF"/>
    <w:rsid w:val="00FD43C1"/>
    <w:rsid w:val="00FE0B35"/>
    <w:rsid w:val="00FE1A40"/>
    <w:rsid w:val="00FE2305"/>
    <w:rsid w:val="00FF18B7"/>
    <w:rsid w:val="00FF39DE"/>
    <w:rsid w:val="00FF3E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BC6D1A1"/>
  <w15:docId w15:val="{D8426974-5A6E-4700-8AE9-7A934766C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styleId="CommentText">
    <w:name w:val="annotation text"/>
    <w:basedOn w:val="Normal"/>
    <w:link w:val="CommentTextChar"/>
    <w:uiPriority w:val="99"/>
    <w:unhideWhenUsed/>
    <w:rsid w:val="0044107F"/>
    <w:pPr>
      <w:spacing w:line="240" w:lineRule="auto"/>
    </w:pPr>
    <w:rPr>
      <w:sz w:val="20"/>
    </w:rPr>
  </w:style>
  <w:style w:type="character" w:customStyle="1" w:styleId="CommentTextChar">
    <w:name w:val="Comment Text Char"/>
    <w:basedOn w:val="DefaultParagraphFont"/>
    <w:link w:val="CommentText"/>
    <w:uiPriority w:val="99"/>
    <w:rsid w:val="0044107F"/>
  </w:style>
  <w:style w:type="character" w:styleId="CommentReference">
    <w:name w:val="annotation reference"/>
    <w:basedOn w:val="DefaultParagraphFont"/>
    <w:uiPriority w:val="99"/>
    <w:rsid w:val="0044107F"/>
    <w:rPr>
      <w:sz w:val="16"/>
      <w:szCs w:val="16"/>
    </w:rPr>
  </w:style>
  <w:style w:type="character" w:customStyle="1" w:styleId="paragraphChar">
    <w:name w:val="paragraph Char"/>
    <w:aliases w:val="a Char"/>
    <w:link w:val="paragraph"/>
    <w:rsid w:val="00293B05"/>
    <w:rPr>
      <w:rFonts w:eastAsia="Times New Roman" w:cs="Times New Roman"/>
      <w:sz w:val="22"/>
      <w:lang w:eastAsia="en-AU"/>
    </w:rPr>
  </w:style>
  <w:style w:type="paragraph" w:styleId="CommentSubject">
    <w:name w:val="annotation subject"/>
    <w:basedOn w:val="CommentText"/>
    <w:next w:val="CommentText"/>
    <w:link w:val="CommentSubjectChar"/>
    <w:uiPriority w:val="99"/>
    <w:semiHidden/>
    <w:unhideWhenUsed/>
    <w:rsid w:val="00293B05"/>
    <w:rPr>
      <w:b/>
      <w:bCs/>
    </w:rPr>
  </w:style>
  <w:style w:type="character" w:customStyle="1" w:styleId="CommentSubjectChar">
    <w:name w:val="Comment Subject Char"/>
    <w:basedOn w:val="CommentTextChar"/>
    <w:link w:val="CommentSubject"/>
    <w:uiPriority w:val="99"/>
    <w:semiHidden/>
    <w:rsid w:val="00293B05"/>
    <w:rPr>
      <w:b/>
      <w:bCs/>
    </w:rPr>
  </w:style>
  <w:style w:type="character" w:customStyle="1" w:styleId="ActHead5Char">
    <w:name w:val="ActHead 5 Char"/>
    <w:aliases w:val="s Char"/>
    <w:link w:val="ActHead5"/>
    <w:rsid w:val="004A1003"/>
    <w:rPr>
      <w:rFonts w:eastAsia="Times New Roman" w:cs="Times New Roman"/>
      <w:b/>
      <w:kern w:val="28"/>
      <w:sz w:val="24"/>
      <w:lang w:eastAsia="en-AU"/>
    </w:rPr>
  </w:style>
  <w:style w:type="paragraph" w:styleId="ListParagraph">
    <w:name w:val="List Paragraph"/>
    <w:basedOn w:val="Normal"/>
    <w:uiPriority w:val="34"/>
    <w:qFormat/>
    <w:rsid w:val="00265F7E"/>
    <w:pPr>
      <w:ind w:left="720"/>
      <w:contextualSpacing/>
    </w:pPr>
  </w:style>
  <w:style w:type="paragraph" w:styleId="Revision">
    <w:name w:val="Revision"/>
    <w:hidden/>
    <w:uiPriority w:val="99"/>
    <w:semiHidden/>
    <w:rsid w:val="00EE610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69D14-0EE2-404B-ACC1-0C1EE6A31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Pages>
  <Words>2949</Words>
  <Characters>16812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Morrison, Daniel</dc:creator>
  <cp:lastModifiedBy>NG, Jason</cp:lastModifiedBy>
  <cp:revision>16</cp:revision>
  <cp:lastPrinted>2020-08-18T05:26:00Z</cp:lastPrinted>
  <dcterms:created xsi:type="dcterms:W3CDTF">2020-06-04T06:15:00Z</dcterms:created>
  <dcterms:modified xsi:type="dcterms:W3CDTF">2020-08-18T05:33:00Z</dcterms:modified>
</cp:coreProperties>
</file>