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DE7B7" w14:textId="77777777" w:rsidR="005C06BC" w:rsidRPr="00A041AF" w:rsidRDefault="005C06BC" w:rsidP="007D1143">
      <w:pPr>
        <w:pStyle w:val="Title"/>
        <w:jc w:val="both"/>
      </w:pPr>
      <w:r w:rsidRPr="00A041AF">
        <w:t>Explanatory Statement</w:t>
      </w:r>
    </w:p>
    <w:p w14:paraId="349F0E41" w14:textId="77777777" w:rsidR="00066DEE" w:rsidRPr="00A041AF" w:rsidRDefault="00066DEE" w:rsidP="007D1143">
      <w:pPr>
        <w:pStyle w:val="Heading2"/>
        <w:jc w:val="both"/>
        <w:rPr>
          <w:bCs w:val="0"/>
          <w:i/>
          <w:iCs w:val="0"/>
          <w:sz w:val="28"/>
          <w:szCs w:val="24"/>
        </w:rPr>
      </w:pPr>
      <w:r w:rsidRPr="00A041AF">
        <w:rPr>
          <w:bCs w:val="0"/>
          <w:i/>
          <w:iCs w:val="0"/>
          <w:sz w:val="28"/>
          <w:szCs w:val="24"/>
        </w:rPr>
        <w:t xml:space="preserve">Child Care Subsidy </w:t>
      </w:r>
      <w:r w:rsidR="00FD1FEE" w:rsidRPr="00A041AF">
        <w:rPr>
          <w:bCs w:val="0"/>
          <w:i/>
          <w:iCs w:val="0"/>
          <w:sz w:val="28"/>
          <w:szCs w:val="24"/>
        </w:rPr>
        <w:t>Amendment (Coronavirus Response</w:t>
      </w:r>
      <w:r w:rsidR="0051514B" w:rsidRPr="00A041AF">
        <w:rPr>
          <w:bCs w:val="0"/>
          <w:i/>
          <w:iCs w:val="0"/>
          <w:sz w:val="28"/>
          <w:szCs w:val="24"/>
        </w:rPr>
        <w:t xml:space="preserve"> </w:t>
      </w:r>
      <w:r w:rsidR="00F630D6" w:rsidRPr="00A041AF">
        <w:rPr>
          <w:bCs w:val="0"/>
          <w:i/>
          <w:iCs w:val="0"/>
          <w:sz w:val="28"/>
          <w:szCs w:val="24"/>
        </w:rPr>
        <w:t xml:space="preserve">Measures </w:t>
      </w:r>
      <w:r w:rsidR="0051514B" w:rsidRPr="00A041AF">
        <w:rPr>
          <w:bCs w:val="0"/>
          <w:i/>
          <w:iCs w:val="0"/>
          <w:sz w:val="28"/>
          <w:szCs w:val="24"/>
        </w:rPr>
        <w:t>No.</w:t>
      </w:r>
      <w:r w:rsidR="00973F7B" w:rsidRPr="00A041AF">
        <w:rPr>
          <w:bCs w:val="0"/>
          <w:i/>
          <w:iCs w:val="0"/>
          <w:sz w:val="28"/>
          <w:szCs w:val="24"/>
        </w:rPr>
        <w:t> 6</w:t>
      </w:r>
      <w:r w:rsidR="00FD1FEE" w:rsidRPr="00A041AF">
        <w:rPr>
          <w:bCs w:val="0"/>
          <w:i/>
          <w:iCs w:val="0"/>
          <w:sz w:val="28"/>
          <w:szCs w:val="24"/>
        </w:rPr>
        <w:t>) Minister’s Rules 2020</w:t>
      </w:r>
    </w:p>
    <w:p w14:paraId="54F2A4FC" w14:textId="77777777" w:rsidR="00E71440" w:rsidRPr="00A041AF" w:rsidRDefault="005C06BC" w:rsidP="007D1143">
      <w:pPr>
        <w:pStyle w:val="Heading2"/>
        <w:jc w:val="both"/>
      </w:pPr>
      <w:r w:rsidRPr="00A041AF">
        <w:t xml:space="preserve">Purpose and </w:t>
      </w:r>
      <w:r w:rsidR="00CE110B" w:rsidRPr="00A041AF">
        <w:t>Au</w:t>
      </w:r>
      <w:bookmarkStart w:id="0" w:name="_GoBack"/>
      <w:bookmarkEnd w:id="0"/>
      <w:r w:rsidR="00CE110B" w:rsidRPr="00A041AF">
        <w:t>thority</w:t>
      </w:r>
    </w:p>
    <w:p w14:paraId="7BB03B6C" w14:textId="77777777" w:rsidR="00E71440" w:rsidRPr="00A041AF" w:rsidRDefault="00E71440" w:rsidP="007D1143">
      <w:pPr>
        <w:pStyle w:val="Heading2"/>
        <w:jc w:val="both"/>
        <w:rPr>
          <w:b w:val="0"/>
          <w:sz w:val="24"/>
        </w:rPr>
      </w:pPr>
      <w:r w:rsidRPr="00A041AF">
        <w:rPr>
          <w:b w:val="0"/>
          <w:sz w:val="24"/>
        </w:rPr>
        <w:t xml:space="preserve">The </w:t>
      </w:r>
      <w:r w:rsidRPr="00A041AF">
        <w:rPr>
          <w:b w:val="0"/>
          <w:i/>
          <w:sz w:val="24"/>
        </w:rPr>
        <w:t xml:space="preserve">Child Care Subsidy Amendment (Coronavirus Response Measures No. </w:t>
      </w:r>
      <w:r w:rsidR="001853BF" w:rsidRPr="00A041AF">
        <w:rPr>
          <w:b w:val="0"/>
          <w:i/>
          <w:sz w:val="24"/>
        </w:rPr>
        <w:t>6</w:t>
      </w:r>
      <w:r w:rsidRPr="00A041AF">
        <w:rPr>
          <w:b w:val="0"/>
          <w:i/>
          <w:sz w:val="24"/>
        </w:rPr>
        <w:t xml:space="preserve">) Minister’s Rules 2020 </w:t>
      </w:r>
      <w:r w:rsidRPr="00A041AF">
        <w:rPr>
          <w:b w:val="0"/>
          <w:sz w:val="24"/>
        </w:rPr>
        <w:t xml:space="preserve">(Amendment Rules) are made under subsection </w:t>
      </w:r>
      <w:proofErr w:type="gramStart"/>
      <w:r w:rsidRPr="00A041AF">
        <w:rPr>
          <w:b w:val="0"/>
          <w:sz w:val="24"/>
        </w:rPr>
        <w:t>85GB(</w:t>
      </w:r>
      <w:proofErr w:type="gramEnd"/>
      <w:r w:rsidRPr="00A041AF">
        <w:rPr>
          <w:b w:val="0"/>
          <w:sz w:val="24"/>
        </w:rPr>
        <w:t xml:space="preserve">1) of the </w:t>
      </w:r>
      <w:r w:rsidRPr="00A041AF">
        <w:rPr>
          <w:b w:val="0"/>
          <w:i/>
          <w:sz w:val="24"/>
        </w:rPr>
        <w:t>A New Tax System (Family Assistance) Act 1999</w:t>
      </w:r>
      <w:r w:rsidRPr="00A041AF">
        <w:rPr>
          <w:b w:val="0"/>
          <w:sz w:val="24"/>
        </w:rPr>
        <w:t xml:space="preserve"> (Family Assistance Act) as construed in accordance with subsection 33(3) of the </w:t>
      </w:r>
      <w:r w:rsidRPr="00A041AF">
        <w:rPr>
          <w:b w:val="0"/>
          <w:i/>
          <w:sz w:val="24"/>
        </w:rPr>
        <w:t>Acts Interpretation Act 1901</w:t>
      </w:r>
      <w:r w:rsidRPr="00A041AF">
        <w:rPr>
          <w:b w:val="0"/>
          <w:sz w:val="24"/>
        </w:rPr>
        <w:t xml:space="preserve">. </w:t>
      </w:r>
    </w:p>
    <w:p w14:paraId="32E4A34F" w14:textId="77777777" w:rsidR="00E71440" w:rsidRPr="00A041AF" w:rsidRDefault="00E71440" w:rsidP="007D1143">
      <w:pPr>
        <w:pStyle w:val="Heading2"/>
        <w:jc w:val="both"/>
        <w:rPr>
          <w:b w:val="0"/>
          <w:sz w:val="24"/>
        </w:rPr>
      </w:pPr>
      <w:r w:rsidRPr="00A041AF">
        <w:rPr>
          <w:b w:val="0"/>
          <w:sz w:val="24"/>
        </w:rPr>
        <w:t xml:space="preserve">Amongst other things, subsection 33(3) of the Acts Interpretation Act provides that a power to make an instrument of a legislative character (such as subsection </w:t>
      </w:r>
      <w:proofErr w:type="gramStart"/>
      <w:r w:rsidRPr="00A041AF">
        <w:rPr>
          <w:b w:val="0"/>
          <w:sz w:val="24"/>
        </w:rPr>
        <w:t>85GB(</w:t>
      </w:r>
      <w:proofErr w:type="gramEnd"/>
      <w:r w:rsidRPr="00A041AF">
        <w:rPr>
          <w:b w:val="0"/>
          <w:sz w:val="24"/>
        </w:rPr>
        <w:t>1) of the Family Assistance Act) includes a power to amend such an instrument.</w:t>
      </w:r>
    </w:p>
    <w:p w14:paraId="0859D7F5" w14:textId="77777777" w:rsidR="00E71440" w:rsidRPr="00A041AF" w:rsidRDefault="00E71440" w:rsidP="007D1143">
      <w:pPr>
        <w:pStyle w:val="Heading2"/>
        <w:jc w:val="both"/>
        <w:rPr>
          <w:b w:val="0"/>
          <w:sz w:val="24"/>
        </w:rPr>
      </w:pPr>
      <w:r w:rsidRPr="00A041AF">
        <w:rPr>
          <w:b w:val="0"/>
          <w:sz w:val="24"/>
        </w:rPr>
        <w:t xml:space="preserve">The Amendment Rules amend the </w:t>
      </w:r>
      <w:r w:rsidRPr="00A041AF">
        <w:rPr>
          <w:b w:val="0"/>
          <w:i/>
          <w:sz w:val="24"/>
        </w:rPr>
        <w:t>Child Care Subsidy Minister’s Rules 2017</w:t>
      </w:r>
      <w:r w:rsidRPr="00A041AF">
        <w:rPr>
          <w:b w:val="0"/>
          <w:sz w:val="24"/>
        </w:rPr>
        <w:t xml:space="preserve"> (</w:t>
      </w:r>
      <w:r w:rsidR="00357132" w:rsidRPr="00A041AF">
        <w:rPr>
          <w:b w:val="0"/>
          <w:sz w:val="24"/>
        </w:rPr>
        <w:t>Minister’s Rules</w:t>
      </w:r>
      <w:r w:rsidRPr="00A041AF">
        <w:rPr>
          <w:b w:val="0"/>
          <w:sz w:val="24"/>
        </w:rPr>
        <w:t xml:space="preserve">). </w:t>
      </w:r>
    </w:p>
    <w:p w14:paraId="79BE85B4" w14:textId="77777777" w:rsidR="00E81B79" w:rsidRPr="00A041AF" w:rsidRDefault="00E71440" w:rsidP="007D1143">
      <w:pPr>
        <w:pStyle w:val="Heading2"/>
        <w:jc w:val="both"/>
        <w:rPr>
          <w:b w:val="0"/>
          <w:bCs w:val="0"/>
          <w:sz w:val="24"/>
          <w:szCs w:val="24"/>
        </w:rPr>
      </w:pPr>
      <w:r w:rsidRPr="00A041AF">
        <w:rPr>
          <w:b w:val="0"/>
          <w:bCs w:val="0"/>
          <w:sz w:val="24"/>
          <w:szCs w:val="24"/>
        </w:rPr>
        <w:t xml:space="preserve">The Amendment Rules </w:t>
      </w:r>
      <w:r w:rsidR="00E81B79" w:rsidRPr="00A041AF">
        <w:rPr>
          <w:b w:val="0"/>
          <w:bCs w:val="0"/>
          <w:sz w:val="24"/>
          <w:szCs w:val="24"/>
        </w:rPr>
        <w:t xml:space="preserve">will increase the number of allowable absence days that are available to individuals </w:t>
      </w:r>
      <w:r w:rsidR="001853BF" w:rsidRPr="00A041AF">
        <w:rPr>
          <w:b w:val="0"/>
          <w:bCs w:val="0"/>
          <w:sz w:val="24"/>
          <w:szCs w:val="24"/>
        </w:rPr>
        <w:t>whose</w:t>
      </w:r>
      <w:r w:rsidR="00E81B79" w:rsidRPr="00A041AF">
        <w:rPr>
          <w:b w:val="0"/>
          <w:bCs w:val="0"/>
          <w:sz w:val="24"/>
          <w:szCs w:val="24"/>
        </w:rPr>
        <w:t xml:space="preserve"> children </w:t>
      </w:r>
      <w:r w:rsidR="001853BF" w:rsidRPr="00A041AF">
        <w:rPr>
          <w:b w:val="0"/>
          <w:bCs w:val="0"/>
          <w:sz w:val="24"/>
          <w:szCs w:val="24"/>
        </w:rPr>
        <w:t xml:space="preserve">are </w:t>
      </w:r>
      <w:r w:rsidR="00E81B79" w:rsidRPr="00A041AF">
        <w:rPr>
          <w:b w:val="0"/>
          <w:bCs w:val="0"/>
          <w:sz w:val="24"/>
          <w:szCs w:val="24"/>
        </w:rPr>
        <w:t xml:space="preserve">in care at </w:t>
      </w:r>
      <w:r w:rsidR="001853BF" w:rsidRPr="00A041AF">
        <w:rPr>
          <w:b w:val="0"/>
          <w:bCs w:val="0"/>
          <w:sz w:val="24"/>
          <w:szCs w:val="24"/>
        </w:rPr>
        <w:t xml:space="preserve">approved child care </w:t>
      </w:r>
      <w:r w:rsidR="00E81B79" w:rsidRPr="00A041AF">
        <w:rPr>
          <w:b w:val="0"/>
          <w:bCs w:val="0"/>
          <w:sz w:val="24"/>
          <w:szCs w:val="24"/>
        </w:rPr>
        <w:t>services in Victoria.  An allowable absence day is a day on which an individual’s child is absent from care</w:t>
      </w:r>
      <w:r w:rsidR="001853BF" w:rsidRPr="00A041AF">
        <w:rPr>
          <w:b w:val="0"/>
          <w:bCs w:val="0"/>
          <w:sz w:val="24"/>
          <w:szCs w:val="24"/>
        </w:rPr>
        <w:t>, but</w:t>
      </w:r>
      <w:r w:rsidR="00E81B79" w:rsidRPr="00A041AF">
        <w:rPr>
          <w:b w:val="0"/>
          <w:bCs w:val="0"/>
          <w:sz w:val="24"/>
          <w:szCs w:val="24"/>
        </w:rPr>
        <w:t xml:space="preserve"> for which the individual is charged a fee, and on which the individual remains eligible for child care subsidy (CCS).</w:t>
      </w:r>
      <w:r w:rsidR="001853BF" w:rsidRPr="00A041AF">
        <w:rPr>
          <w:b w:val="0"/>
          <w:bCs w:val="0"/>
          <w:sz w:val="24"/>
          <w:szCs w:val="24"/>
        </w:rPr>
        <w:t xml:space="preserve">  The Amendment Rules will increase these by 30 for the 2020-2021 financial year.</w:t>
      </w:r>
    </w:p>
    <w:p w14:paraId="1D1C30F8" w14:textId="77777777" w:rsidR="576F426A" w:rsidRPr="00A041AF" w:rsidRDefault="576F426A" w:rsidP="007D1143">
      <w:pPr>
        <w:pStyle w:val="Heading2"/>
        <w:jc w:val="both"/>
        <w:rPr>
          <w:b w:val="0"/>
          <w:bCs w:val="0"/>
          <w:sz w:val="24"/>
          <w:szCs w:val="24"/>
        </w:rPr>
      </w:pPr>
      <w:r w:rsidRPr="00A041AF">
        <w:rPr>
          <w:b w:val="0"/>
          <w:bCs w:val="0"/>
          <w:sz w:val="24"/>
          <w:szCs w:val="24"/>
        </w:rPr>
        <w:t xml:space="preserve">The </w:t>
      </w:r>
      <w:r w:rsidR="00E81B79" w:rsidRPr="00A041AF">
        <w:rPr>
          <w:b w:val="0"/>
          <w:bCs w:val="0"/>
          <w:sz w:val="24"/>
          <w:szCs w:val="24"/>
        </w:rPr>
        <w:t>Amendment Rules</w:t>
      </w:r>
      <w:r w:rsidRPr="00A041AF">
        <w:rPr>
          <w:b w:val="0"/>
          <w:bCs w:val="0"/>
          <w:sz w:val="24"/>
          <w:szCs w:val="24"/>
        </w:rPr>
        <w:t xml:space="preserve"> also make</w:t>
      </w:r>
      <w:r w:rsidR="00E81B79" w:rsidRPr="00A041AF">
        <w:rPr>
          <w:b w:val="0"/>
          <w:bCs w:val="0"/>
          <w:sz w:val="24"/>
          <w:szCs w:val="24"/>
        </w:rPr>
        <w:t xml:space="preserve"> the following</w:t>
      </w:r>
      <w:r w:rsidRPr="00A041AF">
        <w:rPr>
          <w:b w:val="0"/>
          <w:bCs w:val="0"/>
          <w:sz w:val="24"/>
          <w:szCs w:val="24"/>
        </w:rPr>
        <w:t xml:space="preserve"> administrative and technical amendments to the </w:t>
      </w:r>
      <w:r w:rsidR="00357132" w:rsidRPr="00A041AF">
        <w:rPr>
          <w:b w:val="0"/>
          <w:bCs w:val="0"/>
          <w:sz w:val="24"/>
          <w:szCs w:val="24"/>
        </w:rPr>
        <w:t>Minister’s Rules</w:t>
      </w:r>
      <w:r w:rsidR="44233A45" w:rsidRPr="00A041AF">
        <w:rPr>
          <w:b w:val="0"/>
          <w:bCs w:val="0"/>
          <w:sz w:val="24"/>
          <w:szCs w:val="24"/>
        </w:rPr>
        <w:t>:</w:t>
      </w:r>
    </w:p>
    <w:p w14:paraId="5D8F6732" w14:textId="77777777" w:rsidR="44233A45" w:rsidRPr="00A041AF" w:rsidRDefault="00E81B79" w:rsidP="007D1143">
      <w:pPr>
        <w:pStyle w:val="ListParagraph"/>
        <w:numPr>
          <w:ilvl w:val="0"/>
          <w:numId w:val="1"/>
        </w:numPr>
        <w:jc w:val="both"/>
        <w:rPr>
          <w:szCs w:val="24"/>
        </w:rPr>
      </w:pPr>
      <w:r w:rsidRPr="00A041AF">
        <w:t xml:space="preserve">increasing the </w:t>
      </w:r>
      <w:r w:rsidR="44233A45" w:rsidRPr="00A041AF">
        <w:t>cap on the appropriation in section 233 of the Family Assistance Administration Act for payments under the Community Child Care Fund Special Circumstance</w:t>
      </w:r>
      <w:r w:rsidR="68F1CFEA" w:rsidRPr="00A041AF">
        <w:t xml:space="preserve">s </w:t>
      </w:r>
      <w:r w:rsidR="00605E3A" w:rsidRPr="00A041AF">
        <w:t xml:space="preserve">(CCCF-SC) </w:t>
      </w:r>
      <w:r w:rsidR="68F1CFEA" w:rsidRPr="00A041AF">
        <w:t>Grant Opportunity program for the 2020-2</w:t>
      </w:r>
      <w:r w:rsidR="00357132" w:rsidRPr="00A041AF">
        <w:t>02</w:t>
      </w:r>
      <w:r w:rsidR="68F1CFEA" w:rsidRPr="00A041AF">
        <w:t>1 financial year</w:t>
      </w:r>
      <w:r w:rsidRPr="00A041AF">
        <w:t xml:space="preserve"> from $584 million to $</w:t>
      </w:r>
      <w:r w:rsidR="00605E3A" w:rsidRPr="00A041AF">
        <w:t>623</w:t>
      </w:r>
      <w:r w:rsidRPr="00A041AF">
        <w:t xml:space="preserve"> million</w:t>
      </w:r>
      <w:r w:rsidR="68F1CFEA" w:rsidRPr="00A041AF">
        <w:t>;</w:t>
      </w:r>
    </w:p>
    <w:p w14:paraId="6176BF7B" w14:textId="77777777" w:rsidR="00E81B79" w:rsidRPr="00A041AF" w:rsidRDefault="00E81B79" w:rsidP="007D1143">
      <w:pPr>
        <w:pStyle w:val="ListParagraph"/>
        <w:numPr>
          <w:ilvl w:val="0"/>
          <w:numId w:val="1"/>
        </w:numPr>
        <w:jc w:val="both"/>
        <w:rPr>
          <w:szCs w:val="24"/>
        </w:rPr>
      </w:pPr>
      <w:r w:rsidRPr="00A041AF">
        <w:rPr>
          <w:szCs w:val="24"/>
        </w:rPr>
        <w:t>removing redundant statutory reference</w:t>
      </w:r>
      <w:r w:rsidR="001853BF" w:rsidRPr="00A041AF">
        <w:rPr>
          <w:szCs w:val="24"/>
        </w:rPr>
        <w:t>s</w:t>
      </w:r>
      <w:r w:rsidRPr="00A041AF">
        <w:rPr>
          <w:szCs w:val="24"/>
        </w:rPr>
        <w:t xml:space="preserve"> to certain child care support programs;</w:t>
      </w:r>
    </w:p>
    <w:p w14:paraId="239CB51E" w14:textId="77777777" w:rsidR="00E81B79" w:rsidRPr="00A041AF" w:rsidRDefault="00E81B79" w:rsidP="007D1143">
      <w:pPr>
        <w:pStyle w:val="ListParagraph"/>
        <w:numPr>
          <w:ilvl w:val="0"/>
          <w:numId w:val="1"/>
        </w:numPr>
        <w:jc w:val="both"/>
        <w:rPr>
          <w:szCs w:val="24"/>
        </w:rPr>
      </w:pPr>
      <w:proofErr w:type="gramStart"/>
      <w:r w:rsidRPr="00A041AF">
        <w:rPr>
          <w:szCs w:val="24"/>
        </w:rPr>
        <w:t>fixing</w:t>
      </w:r>
      <w:proofErr w:type="gramEnd"/>
      <w:r w:rsidRPr="00A041AF">
        <w:rPr>
          <w:szCs w:val="24"/>
        </w:rPr>
        <w:t xml:space="preserve"> a typographical error.</w:t>
      </w:r>
    </w:p>
    <w:p w14:paraId="4DDCF4CC" w14:textId="77777777" w:rsidR="008A4C02" w:rsidRPr="00A041AF" w:rsidRDefault="00330055" w:rsidP="007D1143">
      <w:pPr>
        <w:pStyle w:val="Heading2"/>
        <w:jc w:val="both"/>
      </w:pPr>
      <w:r w:rsidRPr="00A041AF">
        <w:t>Commencement</w:t>
      </w:r>
    </w:p>
    <w:p w14:paraId="30A81917" w14:textId="77777777" w:rsidR="008A4C02" w:rsidRPr="00A041AF" w:rsidRDefault="00E81B79" w:rsidP="007D1143">
      <w:pPr>
        <w:spacing w:before="240"/>
        <w:jc w:val="both"/>
        <w:rPr>
          <w:rFonts w:cs="Arial"/>
          <w:bCs/>
          <w:iCs/>
          <w:szCs w:val="28"/>
        </w:rPr>
      </w:pPr>
      <w:r w:rsidRPr="00A041AF">
        <w:rPr>
          <w:rFonts w:cs="Arial"/>
          <w:bCs/>
          <w:iCs/>
          <w:szCs w:val="28"/>
        </w:rPr>
        <w:t>T</w:t>
      </w:r>
      <w:r w:rsidR="00902C91" w:rsidRPr="00A041AF">
        <w:rPr>
          <w:rFonts w:cs="Arial"/>
          <w:bCs/>
          <w:iCs/>
          <w:szCs w:val="28"/>
        </w:rPr>
        <w:t xml:space="preserve">he </w:t>
      </w:r>
      <w:r w:rsidR="00C81A95" w:rsidRPr="00A041AF">
        <w:rPr>
          <w:rFonts w:cs="Arial"/>
          <w:bCs/>
          <w:iCs/>
          <w:szCs w:val="28"/>
        </w:rPr>
        <w:t>Amendment R</w:t>
      </w:r>
      <w:r w:rsidR="00902C91" w:rsidRPr="00A041AF">
        <w:rPr>
          <w:rFonts w:cs="Arial"/>
          <w:bCs/>
          <w:iCs/>
          <w:szCs w:val="28"/>
        </w:rPr>
        <w:t>ules</w:t>
      </w:r>
      <w:r w:rsidR="002E6C86" w:rsidRPr="00A041AF">
        <w:rPr>
          <w:rFonts w:cs="Arial"/>
          <w:bCs/>
          <w:iCs/>
          <w:szCs w:val="28"/>
        </w:rPr>
        <w:t xml:space="preserve"> commence </w:t>
      </w:r>
      <w:r w:rsidR="00C81A95" w:rsidRPr="00A041AF">
        <w:rPr>
          <w:rFonts w:cs="Arial"/>
          <w:bCs/>
          <w:iCs/>
          <w:szCs w:val="28"/>
        </w:rPr>
        <w:t>the day after th</w:t>
      </w:r>
      <w:r w:rsidR="001853BF" w:rsidRPr="00A041AF">
        <w:rPr>
          <w:rFonts w:cs="Arial"/>
          <w:bCs/>
          <w:iCs/>
          <w:szCs w:val="28"/>
        </w:rPr>
        <w:t>ey are</w:t>
      </w:r>
      <w:r w:rsidR="00C81A95" w:rsidRPr="00A041AF">
        <w:rPr>
          <w:rFonts w:cs="Arial"/>
          <w:bCs/>
          <w:iCs/>
          <w:szCs w:val="28"/>
        </w:rPr>
        <w:t xml:space="preserve"> registered.</w:t>
      </w:r>
    </w:p>
    <w:p w14:paraId="3BD75F2C" w14:textId="77777777" w:rsidR="00486AE9" w:rsidRPr="00A041AF" w:rsidRDefault="008A4C02" w:rsidP="007D1143">
      <w:pPr>
        <w:pStyle w:val="Heading2"/>
        <w:jc w:val="both"/>
      </w:pPr>
      <w:r w:rsidRPr="00A041AF">
        <w:t>Consultation</w:t>
      </w:r>
    </w:p>
    <w:p w14:paraId="506AF054" w14:textId="77777777" w:rsidR="00502B4F" w:rsidRPr="00A041AF" w:rsidRDefault="00502B4F" w:rsidP="00DC2F88">
      <w:pPr>
        <w:spacing w:before="240"/>
        <w:jc w:val="both"/>
        <w:rPr>
          <w:rFonts w:cs="Arial"/>
          <w:bCs/>
          <w:iCs/>
          <w:szCs w:val="28"/>
        </w:rPr>
      </w:pPr>
      <w:r w:rsidRPr="00A041AF">
        <w:rPr>
          <w:rFonts w:cs="Arial"/>
          <w:bCs/>
          <w:iCs/>
          <w:szCs w:val="28"/>
        </w:rPr>
        <w:t xml:space="preserve">The Department of Education, Skills and Employment (the Department) has been consulting weekly with stakeholders in the </w:t>
      </w:r>
      <w:r w:rsidR="002F083B" w:rsidRPr="00A041AF">
        <w:rPr>
          <w:rFonts w:cs="Arial"/>
          <w:bCs/>
          <w:iCs/>
          <w:szCs w:val="28"/>
        </w:rPr>
        <w:t>Early Childhood Education and Care (</w:t>
      </w:r>
      <w:r w:rsidRPr="00A041AF">
        <w:rPr>
          <w:rFonts w:cs="Arial"/>
          <w:bCs/>
          <w:iCs/>
          <w:szCs w:val="28"/>
        </w:rPr>
        <w:t>ECEC</w:t>
      </w:r>
      <w:r w:rsidR="002F083B" w:rsidRPr="00A041AF">
        <w:rPr>
          <w:rFonts w:cs="Arial"/>
          <w:bCs/>
          <w:iCs/>
          <w:szCs w:val="28"/>
        </w:rPr>
        <w:t>)</w:t>
      </w:r>
      <w:r w:rsidRPr="00A041AF">
        <w:rPr>
          <w:rFonts w:cs="Arial"/>
          <w:bCs/>
          <w:iCs/>
          <w:szCs w:val="28"/>
        </w:rPr>
        <w:t xml:space="preserve"> sector through the </w:t>
      </w:r>
      <w:r w:rsidR="002F083B" w:rsidRPr="00A041AF">
        <w:rPr>
          <w:rFonts w:cs="Arial"/>
          <w:bCs/>
          <w:iCs/>
          <w:szCs w:val="28"/>
        </w:rPr>
        <w:t>ECEC</w:t>
      </w:r>
      <w:r w:rsidRPr="00A041AF">
        <w:rPr>
          <w:rFonts w:cs="Arial"/>
          <w:bCs/>
          <w:iCs/>
          <w:szCs w:val="28"/>
        </w:rPr>
        <w:t xml:space="preserve"> Reference Group on COVID-19 issues. </w:t>
      </w:r>
    </w:p>
    <w:p w14:paraId="31929C16" w14:textId="77777777" w:rsidR="00486AE9" w:rsidRPr="00A041AF" w:rsidRDefault="00486AE9" w:rsidP="007D1143">
      <w:pPr>
        <w:jc w:val="both"/>
      </w:pPr>
    </w:p>
    <w:p w14:paraId="607ABC1A" w14:textId="77777777" w:rsidR="008A4C02" w:rsidRPr="00A041AF" w:rsidRDefault="008A4C02" w:rsidP="007D1143">
      <w:pPr>
        <w:pStyle w:val="Heading2"/>
        <w:jc w:val="both"/>
      </w:pPr>
      <w:r w:rsidRPr="00A041AF">
        <w:t>Regulation Impact Statement</w:t>
      </w:r>
    </w:p>
    <w:p w14:paraId="5F8F0F8E" w14:textId="77777777" w:rsidR="003A77EB" w:rsidRPr="00A041AF" w:rsidRDefault="00F630D6" w:rsidP="00DC2F88">
      <w:pPr>
        <w:spacing w:before="240"/>
        <w:jc w:val="both"/>
        <w:rPr>
          <w:rFonts w:cs="Arial"/>
          <w:bCs/>
          <w:iCs/>
          <w:szCs w:val="28"/>
        </w:rPr>
      </w:pPr>
      <w:r w:rsidRPr="00A041AF">
        <w:rPr>
          <w:rFonts w:cs="Arial"/>
          <w:bCs/>
          <w:iCs/>
          <w:szCs w:val="28"/>
        </w:rPr>
        <w:t>A</w:t>
      </w:r>
      <w:r w:rsidR="003A77EB" w:rsidRPr="00A041AF">
        <w:rPr>
          <w:rFonts w:cs="Arial"/>
          <w:bCs/>
          <w:iCs/>
          <w:szCs w:val="28"/>
        </w:rPr>
        <w:t xml:space="preserve"> Prime Minister’s exemption has been granted for all COVID-19 related measures where they have more than a minor regulatory impact. </w:t>
      </w:r>
    </w:p>
    <w:p w14:paraId="0E5499D3" w14:textId="77777777" w:rsidR="008A4C02" w:rsidRPr="00A041AF" w:rsidRDefault="007B5009" w:rsidP="007D1143">
      <w:pPr>
        <w:jc w:val="both"/>
      </w:pPr>
      <w:r w:rsidRPr="00A041AF" w:rsidDel="007B5009">
        <w:t xml:space="preserve"> </w:t>
      </w:r>
      <w:r w:rsidR="008A4C02" w:rsidRPr="00A041AF">
        <w:br w:type="page"/>
      </w:r>
    </w:p>
    <w:p w14:paraId="5E9DE1F5" w14:textId="77777777" w:rsidR="008148C3" w:rsidRPr="00A041AF" w:rsidRDefault="0072746A" w:rsidP="007D1143">
      <w:pPr>
        <w:pStyle w:val="Title"/>
        <w:jc w:val="both"/>
      </w:pPr>
      <w:r w:rsidRPr="00A041AF">
        <w:lastRenderedPageBreak/>
        <w:t xml:space="preserve">Abbreviations used in this Explanatory </w:t>
      </w:r>
      <w:r w:rsidR="00BC410F" w:rsidRPr="00A041AF">
        <w:t>Statement</w:t>
      </w:r>
    </w:p>
    <w:p w14:paraId="69F25795" w14:textId="77777777" w:rsidR="00066DEE" w:rsidRPr="00A041AF" w:rsidRDefault="0072746A" w:rsidP="007D1143">
      <w:pPr>
        <w:jc w:val="both"/>
      </w:pPr>
      <w:r w:rsidRPr="00A041AF">
        <w:rPr>
          <w:b/>
        </w:rPr>
        <w:t>Amendment Rules</w:t>
      </w:r>
      <w:r w:rsidRPr="00A041AF">
        <w:t xml:space="preserve"> means the </w:t>
      </w:r>
      <w:r w:rsidR="001B60CC" w:rsidRPr="00A041AF">
        <w:rPr>
          <w:i/>
        </w:rPr>
        <w:t>Child Care Subsidy Amendment (Coronavirus Response</w:t>
      </w:r>
      <w:r w:rsidR="0051514B" w:rsidRPr="00A041AF">
        <w:rPr>
          <w:i/>
        </w:rPr>
        <w:t xml:space="preserve"> </w:t>
      </w:r>
      <w:r w:rsidR="00910DDC" w:rsidRPr="00A041AF">
        <w:rPr>
          <w:i/>
        </w:rPr>
        <w:t xml:space="preserve">Measures </w:t>
      </w:r>
      <w:r w:rsidR="0051514B" w:rsidRPr="00A041AF">
        <w:rPr>
          <w:i/>
        </w:rPr>
        <w:t xml:space="preserve">No. </w:t>
      </w:r>
      <w:r w:rsidR="00E81B79" w:rsidRPr="00A041AF">
        <w:rPr>
          <w:i/>
        </w:rPr>
        <w:t>6</w:t>
      </w:r>
      <w:r w:rsidR="001B60CC" w:rsidRPr="00A041AF">
        <w:rPr>
          <w:i/>
        </w:rPr>
        <w:t>) Minister’s Rules 2020</w:t>
      </w:r>
      <w:r w:rsidR="00066DEE" w:rsidRPr="00A041AF">
        <w:t>;</w:t>
      </w:r>
    </w:p>
    <w:p w14:paraId="1116D855" w14:textId="77777777" w:rsidR="00667DC1" w:rsidRPr="00A041AF" w:rsidRDefault="00667DC1" w:rsidP="007D1143">
      <w:pPr>
        <w:jc w:val="both"/>
      </w:pPr>
    </w:p>
    <w:p w14:paraId="3475E941" w14:textId="77777777" w:rsidR="3F47C0B5" w:rsidRPr="00A041AF" w:rsidRDefault="3F47C0B5" w:rsidP="007D1143">
      <w:pPr>
        <w:jc w:val="both"/>
        <w:rPr>
          <w:b/>
          <w:bCs/>
        </w:rPr>
      </w:pPr>
      <w:r w:rsidRPr="00A041AF">
        <w:rPr>
          <w:b/>
          <w:bCs/>
        </w:rPr>
        <w:t xml:space="preserve">CCCF-SC </w:t>
      </w:r>
      <w:r w:rsidRPr="00A041AF">
        <w:t>means the Community Child Care Fund Special Circumstances Grant Opportunity;</w:t>
      </w:r>
    </w:p>
    <w:p w14:paraId="2A823B2E" w14:textId="77777777" w:rsidR="1AA8886A" w:rsidRPr="00A041AF" w:rsidRDefault="1AA8886A" w:rsidP="007D1143">
      <w:pPr>
        <w:jc w:val="both"/>
        <w:rPr>
          <w:b/>
          <w:bCs/>
        </w:rPr>
      </w:pPr>
    </w:p>
    <w:p w14:paraId="61252202" w14:textId="77777777" w:rsidR="00E6097A" w:rsidRPr="00A041AF" w:rsidRDefault="00E6097A" w:rsidP="007D1143">
      <w:pPr>
        <w:jc w:val="both"/>
      </w:pPr>
      <w:r w:rsidRPr="00A041AF">
        <w:rPr>
          <w:b/>
        </w:rPr>
        <w:t xml:space="preserve">CCS </w:t>
      </w:r>
      <w:r w:rsidRPr="00A041AF">
        <w:t xml:space="preserve">means Child Care Subsidy; </w:t>
      </w:r>
    </w:p>
    <w:p w14:paraId="68969FCF" w14:textId="77777777" w:rsidR="00E6097A" w:rsidRPr="00A041AF" w:rsidRDefault="00E6097A" w:rsidP="007D1143">
      <w:pPr>
        <w:jc w:val="both"/>
      </w:pPr>
    </w:p>
    <w:p w14:paraId="757DB66A" w14:textId="77777777" w:rsidR="004F2BEE" w:rsidRPr="00A041AF" w:rsidRDefault="004F2BEE" w:rsidP="007D1143">
      <w:pPr>
        <w:jc w:val="both"/>
      </w:pPr>
      <w:r w:rsidRPr="00A041AF">
        <w:rPr>
          <w:b/>
        </w:rPr>
        <w:t xml:space="preserve">Family Assistance Act </w:t>
      </w:r>
      <w:r w:rsidRPr="00A041AF">
        <w:t xml:space="preserve">means the </w:t>
      </w:r>
      <w:r w:rsidRPr="00A041AF">
        <w:rPr>
          <w:i/>
        </w:rPr>
        <w:t>A New Tax System (Family Assistance) Act 1999</w:t>
      </w:r>
      <w:r w:rsidRPr="00A041AF">
        <w:t>;</w:t>
      </w:r>
    </w:p>
    <w:p w14:paraId="72CC0820" w14:textId="77777777" w:rsidR="004F2BEE" w:rsidRPr="00A041AF" w:rsidRDefault="004F2BEE" w:rsidP="007D1143">
      <w:pPr>
        <w:jc w:val="both"/>
        <w:rPr>
          <w:b/>
        </w:rPr>
      </w:pPr>
    </w:p>
    <w:p w14:paraId="1860AB23" w14:textId="77777777" w:rsidR="0072746A" w:rsidRPr="00A041AF" w:rsidRDefault="0072746A" w:rsidP="007D1143">
      <w:pPr>
        <w:jc w:val="both"/>
      </w:pPr>
      <w:r w:rsidRPr="00A041AF">
        <w:rPr>
          <w:b/>
        </w:rPr>
        <w:t>Family Assistance Administration Act</w:t>
      </w:r>
      <w:r w:rsidRPr="00A041AF">
        <w:t xml:space="preserve"> means the </w:t>
      </w:r>
      <w:r w:rsidRPr="00A041AF">
        <w:rPr>
          <w:i/>
        </w:rPr>
        <w:t>A New Tax System (Family Assistance) (Administration) Act 1999</w:t>
      </w:r>
      <w:r w:rsidRPr="00A041AF">
        <w:t>;</w:t>
      </w:r>
    </w:p>
    <w:p w14:paraId="4F922CC3" w14:textId="77777777" w:rsidR="008117E7" w:rsidRPr="00A041AF" w:rsidRDefault="008117E7" w:rsidP="007D1143">
      <w:pPr>
        <w:jc w:val="both"/>
      </w:pPr>
    </w:p>
    <w:p w14:paraId="35CC26E2" w14:textId="77777777" w:rsidR="008117E7" w:rsidRPr="00A041AF" w:rsidRDefault="008117E7" w:rsidP="007D1143">
      <w:pPr>
        <w:jc w:val="both"/>
      </w:pPr>
      <w:proofErr w:type="gramStart"/>
      <w:r w:rsidRPr="00A041AF">
        <w:rPr>
          <w:b/>
        </w:rPr>
        <w:t>FF(</w:t>
      </w:r>
      <w:proofErr w:type="gramEnd"/>
      <w:r w:rsidRPr="00A041AF">
        <w:rPr>
          <w:b/>
        </w:rPr>
        <w:t>SP) Regulations</w:t>
      </w:r>
      <w:r w:rsidRPr="00A041AF">
        <w:t xml:space="preserve"> means the </w:t>
      </w:r>
      <w:r w:rsidRPr="00A041AF">
        <w:rPr>
          <w:i/>
        </w:rPr>
        <w:t>Financial Framework (Supplementary Powers) Regulations 1997</w:t>
      </w:r>
      <w:r w:rsidRPr="00A041AF">
        <w:t>;</w:t>
      </w:r>
    </w:p>
    <w:p w14:paraId="73FC711C" w14:textId="77777777" w:rsidR="00B93EC7" w:rsidRPr="00A041AF" w:rsidRDefault="00B93EC7" w:rsidP="007D1143">
      <w:pPr>
        <w:jc w:val="both"/>
      </w:pPr>
    </w:p>
    <w:p w14:paraId="368C242D" w14:textId="77777777" w:rsidR="00B23859" w:rsidRPr="00A041AF" w:rsidRDefault="00357132" w:rsidP="007D1143">
      <w:pPr>
        <w:jc w:val="both"/>
      </w:pPr>
      <w:r w:rsidRPr="00A041AF">
        <w:rPr>
          <w:b/>
          <w:bCs/>
        </w:rPr>
        <w:t>Minister’s Rules</w:t>
      </w:r>
      <w:r w:rsidR="0072746A" w:rsidRPr="00A041AF">
        <w:t xml:space="preserve"> means the </w:t>
      </w:r>
      <w:r w:rsidR="0072746A" w:rsidRPr="00A041AF">
        <w:rPr>
          <w:i/>
          <w:iCs/>
        </w:rPr>
        <w:t>Child Care Subsidy Minister’s Rules 2017</w:t>
      </w:r>
      <w:r w:rsidR="0072746A" w:rsidRPr="00A041AF">
        <w:t xml:space="preserve"> (being the rules made by the Minister under subsection </w:t>
      </w:r>
      <w:proofErr w:type="gramStart"/>
      <w:r w:rsidR="0072746A" w:rsidRPr="00A041AF">
        <w:t>85GB(</w:t>
      </w:r>
      <w:proofErr w:type="gramEnd"/>
      <w:r w:rsidR="0072746A" w:rsidRPr="00A041AF">
        <w:t>1</w:t>
      </w:r>
      <w:r w:rsidR="00B23859" w:rsidRPr="00A041AF">
        <w:t>) of the Family Assistance Act)</w:t>
      </w:r>
      <w:r w:rsidR="00BC1A3B" w:rsidRPr="00A041AF">
        <w:t xml:space="preserve">; </w:t>
      </w:r>
    </w:p>
    <w:p w14:paraId="3954A67E" w14:textId="77777777" w:rsidR="00BC1A3B" w:rsidRPr="00A041AF" w:rsidRDefault="00BC1A3B" w:rsidP="007D1143">
      <w:pPr>
        <w:jc w:val="both"/>
      </w:pPr>
    </w:p>
    <w:p w14:paraId="7F8408EF" w14:textId="77777777" w:rsidR="00B23859" w:rsidRPr="00A041AF" w:rsidRDefault="004A5E88" w:rsidP="007D1143">
      <w:pPr>
        <w:jc w:val="both"/>
      </w:pPr>
      <w:r w:rsidRPr="00A041AF">
        <w:rPr>
          <w:b/>
        </w:rPr>
        <w:t>Transition Payments</w:t>
      </w:r>
      <w:r w:rsidRPr="00A041AF">
        <w:t xml:space="preserve"> means payments made to </w:t>
      </w:r>
      <w:proofErr w:type="gramStart"/>
      <w:r w:rsidRPr="00A041AF">
        <w:t>approved</w:t>
      </w:r>
      <w:proofErr w:type="gramEnd"/>
      <w:r w:rsidRPr="00A041AF">
        <w:t xml:space="preserve"> providers in accordance with grant agr</w:t>
      </w:r>
      <w:r w:rsidR="00667DC1" w:rsidRPr="00A041AF">
        <w:t>eements entered into between an</w:t>
      </w:r>
      <w:r w:rsidRPr="00A041AF">
        <w:t xml:space="preserve"> approved provider and the Department</w:t>
      </w:r>
      <w:r w:rsidR="006C420A" w:rsidRPr="00A041AF">
        <w:t xml:space="preserve"> under section 85GA of the Family Assistance Act, and which form part of the Transition Arrangements.</w:t>
      </w:r>
      <w:r w:rsidR="00B23859" w:rsidRPr="00A041AF">
        <w:br w:type="page"/>
      </w:r>
    </w:p>
    <w:p w14:paraId="0757BEE0" w14:textId="77777777" w:rsidR="00B23859" w:rsidRPr="00A041AF" w:rsidRDefault="00B23859" w:rsidP="007D1143">
      <w:pPr>
        <w:pStyle w:val="Title"/>
        <w:jc w:val="both"/>
      </w:pPr>
      <w:r w:rsidRPr="00A041AF">
        <w:lastRenderedPageBreak/>
        <w:t>Detailed Explanation of Amendments</w:t>
      </w:r>
    </w:p>
    <w:p w14:paraId="4C424934" w14:textId="77777777" w:rsidR="0059224F" w:rsidRPr="00A041AF" w:rsidRDefault="0059224F" w:rsidP="007D1143">
      <w:pPr>
        <w:shd w:val="clear" w:color="auto" w:fill="FFFFFF"/>
        <w:spacing w:before="240" w:after="240"/>
        <w:jc w:val="both"/>
        <w:rPr>
          <w:szCs w:val="24"/>
          <w:lang w:val="en-US" w:eastAsia="en-AU"/>
        </w:rPr>
      </w:pPr>
      <w:r w:rsidRPr="00A041AF">
        <w:rPr>
          <w:b/>
          <w:bCs/>
          <w:szCs w:val="24"/>
          <w:u w:val="single"/>
          <w:lang w:eastAsia="en-AU"/>
        </w:rPr>
        <w:t>Preliminary</w:t>
      </w:r>
    </w:p>
    <w:p w14:paraId="25FF21B7" w14:textId="77777777" w:rsidR="0059224F" w:rsidRPr="00A041AF" w:rsidRDefault="0059224F" w:rsidP="007D1143">
      <w:pPr>
        <w:shd w:val="clear" w:color="auto" w:fill="FFFFFF" w:themeFill="background1"/>
        <w:spacing w:before="240"/>
        <w:jc w:val="both"/>
        <w:rPr>
          <w:lang w:val="en-US" w:eastAsia="en-AU"/>
        </w:rPr>
      </w:pPr>
      <w:r w:rsidRPr="00A041AF">
        <w:rPr>
          <w:lang w:eastAsia="en-AU"/>
        </w:rPr>
        <w:t>Sections 1 to 4 of the Amendment Rules are formal provisions providing for the name, commencement, authority etc. for the instrument.</w:t>
      </w:r>
    </w:p>
    <w:p w14:paraId="47BD2A71" w14:textId="77777777" w:rsidR="0059224F" w:rsidRPr="00A041AF" w:rsidRDefault="0059224F" w:rsidP="007D1143">
      <w:pPr>
        <w:shd w:val="clear" w:color="auto" w:fill="FFFFFF" w:themeFill="background1"/>
        <w:spacing w:before="240"/>
        <w:jc w:val="both"/>
        <w:rPr>
          <w:lang w:val="en-US" w:eastAsia="en-AU"/>
        </w:rPr>
      </w:pPr>
      <w:r w:rsidRPr="00A041AF">
        <w:rPr>
          <w:b/>
          <w:bCs/>
          <w:lang w:eastAsia="en-AU"/>
        </w:rPr>
        <w:t>Section 1</w:t>
      </w:r>
      <w:r w:rsidRPr="00A041AF">
        <w:rPr>
          <w:lang w:eastAsia="en-AU"/>
        </w:rPr>
        <w:t xml:space="preserve"> states the name of the instrument as the </w:t>
      </w:r>
      <w:r w:rsidRPr="00A041AF">
        <w:rPr>
          <w:i/>
          <w:iCs/>
        </w:rPr>
        <w:t>Child Care Subsidy Amendment (Coronavirus Response</w:t>
      </w:r>
      <w:r w:rsidR="000C622E" w:rsidRPr="00A041AF">
        <w:rPr>
          <w:i/>
          <w:iCs/>
        </w:rPr>
        <w:t xml:space="preserve"> </w:t>
      </w:r>
      <w:r w:rsidR="00F630D6" w:rsidRPr="00A041AF">
        <w:rPr>
          <w:i/>
          <w:iCs/>
        </w:rPr>
        <w:t xml:space="preserve">Measures </w:t>
      </w:r>
      <w:r w:rsidR="00BA1133" w:rsidRPr="00A041AF">
        <w:rPr>
          <w:i/>
          <w:iCs/>
        </w:rPr>
        <w:t>No.</w:t>
      </w:r>
      <w:r w:rsidR="00E81B79" w:rsidRPr="00A041AF">
        <w:rPr>
          <w:i/>
          <w:iCs/>
        </w:rPr>
        <w:t>6</w:t>
      </w:r>
      <w:r w:rsidRPr="00A041AF">
        <w:rPr>
          <w:i/>
          <w:iCs/>
        </w:rPr>
        <w:t>) Minister’s Rules 2020</w:t>
      </w:r>
      <w:r w:rsidRPr="00A041AF">
        <w:t>.</w:t>
      </w:r>
    </w:p>
    <w:p w14:paraId="3F121D66" w14:textId="77777777" w:rsidR="0059224F" w:rsidRPr="00A041AF" w:rsidRDefault="0059224F" w:rsidP="007D1143">
      <w:pPr>
        <w:shd w:val="clear" w:color="auto" w:fill="FFFFFF"/>
        <w:spacing w:before="240" w:after="240"/>
        <w:jc w:val="both"/>
        <w:rPr>
          <w:szCs w:val="24"/>
          <w:lang w:val="en-US" w:eastAsia="en-AU"/>
        </w:rPr>
      </w:pPr>
      <w:r w:rsidRPr="00A041AF">
        <w:rPr>
          <w:b/>
          <w:bCs/>
          <w:szCs w:val="24"/>
          <w:lang w:eastAsia="en-AU"/>
        </w:rPr>
        <w:t>Section 2</w:t>
      </w:r>
      <w:r w:rsidRPr="00A041AF">
        <w:rPr>
          <w:szCs w:val="24"/>
          <w:lang w:eastAsia="en-AU"/>
        </w:rPr>
        <w:t xml:space="preserve"> </w:t>
      </w:r>
      <w:r w:rsidR="00C56E25" w:rsidRPr="00A041AF">
        <w:rPr>
          <w:szCs w:val="24"/>
          <w:lang w:eastAsia="en-AU"/>
        </w:rPr>
        <w:t>provides for</w:t>
      </w:r>
      <w:r w:rsidRPr="00A041AF">
        <w:rPr>
          <w:szCs w:val="24"/>
          <w:lang w:eastAsia="en-AU"/>
        </w:rPr>
        <w:t xml:space="preserve"> the </w:t>
      </w:r>
      <w:r w:rsidR="003149B8" w:rsidRPr="00A041AF">
        <w:rPr>
          <w:szCs w:val="24"/>
          <w:lang w:eastAsia="en-AU"/>
        </w:rPr>
        <w:t xml:space="preserve">commencement of the </w:t>
      </w:r>
      <w:r w:rsidRPr="00A041AF">
        <w:rPr>
          <w:szCs w:val="24"/>
          <w:lang w:eastAsia="en-AU"/>
        </w:rPr>
        <w:t>Amendment Rules</w:t>
      </w:r>
      <w:r w:rsidR="00E81B79" w:rsidRPr="00A041AF">
        <w:rPr>
          <w:szCs w:val="24"/>
          <w:lang w:eastAsia="en-AU"/>
        </w:rPr>
        <w:t>, being the day after the Rules are registered</w:t>
      </w:r>
      <w:r w:rsidR="003149B8" w:rsidRPr="00A041AF">
        <w:rPr>
          <w:szCs w:val="24"/>
          <w:lang w:eastAsia="en-AU"/>
        </w:rPr>
        <w:t>.</w:t>
      </w:r>
    </w:p>
    <w:p w14:paraId="34FE9E8F" w14:textId="77777777" w:rsidR="0059224F" w:rsidRPr="00A041AF" w:rsidRDefault="0059224F" w:rsidP="007D1143">
      <w:pPr>
        <w:shd w:val="clear" w:color="auto" w:fill="FFFFFF" w:themeFill="background1"/>
        <w:spacing w:before="240" w:after="240"/>
        <w:jc w:val="both"/>
        <w:rPr>
          <w:lang w:eastAsia="en-AU"/>
        </w:rPr>
      </w:pPr>
      <w:r w:rsidRPr="00A041AF">
        <w:rPr>
          <w:b/>
          <w:bCs/>
          <w:lang w:eastAsia="en-AU"/>
        </w:rPr>
        <w:t>Section 3</w:t>
      </w:r>
      <w:r w:rsidRPr="00A041AF">
        <w:rPr>
          <w:lang w:eastAsia="en-AU"/>
        </w:rPr>
        <w:t xml:space="preserve"> states that the Amendment Rules are made under the Family Assistance Act.</w:t>
      </w:r>
    </w:p>
    <w:p w14:paraId="271598E3" w14:textId="77777777" w:rsidR="0059224F" w:rsidRPr="00A041AF" w:rsidRDefault="0059224F" w:rsidP="007D1143">
      <w:pPr>
        <w:shd w:val="clear" w:color="auto" w:fill="FFFFFF"/>
        <w:spacing w:before="240" w:after="240"/>
        <w:jc w:val="both"/>
        <w:rPr>
          <w:szCs w:val="24"/>
          <w:lang w:eastAsia="en-AU"/>
        </w:rPr>
      </w:pPr>
      <w:r w:rsidRPr="00A041AF">
        <w:rPr>
          <w:b/>
          <w:bCs/>
          <w:szCs w:val="24"/>
          <w:lang w:eastAsia="en-AU"/>
        </w:rPr>
        <w:t>Section 4</w:t>
      </w:r>
      <w:r w:rsidRPr="00A041AF">
        <w:rPr>
          <w:szCs w:val="24"/>
          <w:lang w:eastAsia="en-AU"/>
        </w:rPr>
        <w:t xml:space="preserve"> provides that the </w:t>
      </w:r>
      <w:r w:rsidR="00357132" w:rsidRPr="00A041AF">
        <w:rPr>
          <w:szCs w:val="24"/>
          <w:lang w:eastAsia="en-AU"/>
        </w:rPr>
        <w:t>Minister’s Rules</w:t>
      </w:r>
      <w:r w:rsidRPr="00A041AF">
        <w:rPr>
          <w:szCs w:val="24"/>
          <w:lang w:eastAsia="en-AU"/>
        </w:rPr>
        <w:t xml:space="preserve"> are amended as set out in the Schedule to the Amendment Rules.</w:t>
      </w:r>
    </w:p>
    <w:p w14:paraId="0296F424" w14:textId="77777777" w:rsidR="00877111" w:rsidRPr="00A041AF" w:rsidRDefault="00877111" w:rsidP="007D1143">
      <w:pPr>
        <w:shd w:val="clear" w:color="auto" w:fill="FFFFFF" w:themeFill="background1"/>
        <w:spacing w:before="240"/>
        <w:jc w:val="both"/>
        <w:rPr>
          <w:b/>
          <w:bCs/>
          <w:u w:val="single"/>
          <w:lang w:eastAsia="en-AU"/>
        </w:rPr>
      </w:pPr>
      <w:r w:rsidRPr="00A041AF">
        <w:rPr>
          <w:b/>
          <w:bCs/>
          <w:u w:val="single"/>
          <w:lang w:eastAsia="en-AU"/>
        </w:rPr>
        <w:t xml:space="preserve">Schedule 1 – Amendments </w:t>
      </w:r>
    </w:p>
    <w:p w14:paraId="7420BAFA" w14:textId="77777777" w:rsidR="00BC38C7" w:rsidRPr="00A041AF" w:rsidRDefault="00C37D27" w:rsidP="007D1143">
      <w:pPr>
        <w:shd w:val="clear" w:color="auto" w:fill="FFFFFF" w:themeFill="background1"/>
        <w:spacing w:before="240" w:after="240"/>
        <w:jc w:val="both"/>
        <w:rPr>
          <w:b/>
          <w:bCs/>
        </w:rPr>
      </w:pPr>
      <w:r w:rsidRPr="00A041AF">
        <w:rPr>
          <w:b/>
          <w:bCs/>
        </w:rPr>
        <w:t>Increase to allowable absences for 2020-</w:t>
      </w:r>
      <w:r w:rsidR="00605E3A" w:rsidRPr="00A041AF">
        <w:rPr>
          <w:b/>
          <w:bCs/>
        </w:rPr>
        <w:t>20</w:t>
      </w:r>
      <w:r w:rsidRPr="00A041AF">
        <w:rPr>
          <w:b/>
          <w:bCs/>
        </w:rPr>
        <w:t>21</w:t>
      </w:r>
    </w:p>
    <w:p w14:paraId="26B207FA" w14:textId="77777777" w:rsidR="00C37D27" w:rsidRPr="00A041AF" w:rsidRDefault="00C37D27" w:rsidP="007D1143">
      <w:pPr>
        <w:shd w:val="clear" w:color="auto" w:fill="FFFFFF" w:themeFill="background1"/>
        <w:spacing w:before="240" w:after="240"/>
        <w:jc w:val="both"/>
        <w:rPr>
          <w:bCs/>
        </w:rPr>
      </w:pPr>
      <w:r w:rsidRPr="00A041AF">
        <w:rPr>
          <w:bCs/>
        </w:rPr>
        <w:t>Under section 10 of the Family Assistance Act, a child is take to have been provided with a session of care by an approved child care service on a day if the child attends the session of care, or the child does not attend that session of care in the circumstances set out in subsections (2) or (3).</w:t>
      </w:r>
    </w:p>
    <w:p w14:paraId="16E8D5AB" w14:textId="77777777" w:rsidR="00C37D27" w:rsidRPr="00A041AF" w:rsidRDefault="00C37D27" w:rsidP="007D1143">
      <w:pPr>
        <w:shd w:val="clear" w:color="auto" w:fill="FFFFFF" w:themeFill="background1"/>
        <w:spacing w:before="240" w:after="240"/>
        <w:jc w:val="both"/>
        <w:rPr>
          <w:bCs/>
        </w:rPr>
      </w:pPr>
      <w:r w:rsidRPr="00A041AF">
        <w:rPr>
          <w:bCs/>
        </w:rPr>
        <w:t>Subsection 10(2) sets out what are known as “allowable absence days”.  Essentially, a child is able to be absent from sessions of care on up to 42 days in a financial year, and the child’s parent or guardian will remain eligible for CCS for sessions of care on those days.</w:t>
      </w:r>
    </w:p>
    <w:p w14:paraId="7D59BE69" w14:textId="77777777" w:rsidR="00C37D27" w:rsidRPr="00A041AF" w:rsidRDefault="00C37D27" w:rsidP="007D1143">
      <w:pPr>
        <w:shd w:val="clear" w:color="auto" w:fill="FFFFFF" w:themeFill="background1"/>
        <w:spacing w:before="240" w:after="240"/>
        <w:jc w:val="both"/>
        <w:rPr>
          <w:bCs/>
        </w:rPr>
      </w:pPr>
      <w:r w:rsidRPr="00A041AF">
        <w:rPr>
          <w:bCs/>
        </w:rPr>
        <w:t xml:space="preserve">The number of allowable absence days under subsection 10(2) can be increased in the Minister’s Rules.  The Minister’s Rules </w:t>
      </w:r>
      <w:r w:rsidR="001853BF" w:rsidRPr="00A041AF">
        <w:rPr>
          <w:bCs/>
        </w:rPr>
        <w:t xml:space="preserve">must </w:t>
      </w:r>
      <w:r w:rsidRPr="00A041AF">
        <w:rPr>
          <w:bCs/>
        </w:rPr>
        <w:t xml:space="preserve">prescribe the circumstances or event that </w:t>
      </w:r>
      <w:r w:rsidR="00357132" w:rsidRPr="00A041AF">
        <w:rPr>
          <w:bCs/>
        </w:rPr>
        <w:t>triggers the increase in allowable absence days, and prescribe an</w:t>
      </w:r>
      <w:r w:rsidR="00605E3A" w:rsidRPr="00A041AF">
        <w:rPr>
          <w:bCs/>
        </w:rPr>
        <w:t>y</w:t>
      </w:r>
      <w:r w:rsidR="00357132" w:rsidRPr="00A041AF">
        <w:rPr>
          <w:bCs/>
        </w:rPr>
        <w:t xml:space="preserve"> conditions that must be satisfied in order for those allowable absence days to be accessible by an individual.</w:t>
      </w:r>
    </w:p>
    <w:p w14:paraId="76EAB24F" w14:textId="77777777" w:rsidR="00357132" w:rsidRPr="00A041AF" w:rsidRDefault="00357132" w:rsidP="007D1143">
      <w:pPr>
        <w:shd w:val="clear" w:color="auto" w:fill="FFFFFF" w:themeFill="background1"/>
        <w:spacing w:before="240" w:after="240"/>
        <w:jc w:val="both"/>
        <w:rPr>
          <w:bCs/>
        </w:rPr>
      </w:pPr>
      <w:r w:rsidRPr="00A041AF">
        <w:rPr>
          <w:bCs/>
        </w:rPr>
        <w:t xml:space="preserve">Section 5AA of the Minister’s Rules currently provides that, due to the COVID-19 pandemic, there </w:t>
      </w:r>
      <w:r w:rsidR="001853BF" w:rsidRPr="00A041AF">
        <w:rPr>
          <w:bCs/>
        </w:rPr>
        <w:t>were</w:t>
      </w:r>
      <w:r w:rsidRPr="00A041AF">
        <w:rPr>
          <w:bCs/>
        </w:rPr>
        <w:t xml:space="preserve"> an additional 20 allowable absences days for the 2019-2020 financial year.</w:t>
      </w:r>
    </w:p>
    <w:p w14:paraId="24C77DC2" w14:textId="77777777" w:rsidR="00357132" w:rsidRPr="00A041AF" w:rsidRDefault="00357132" w:rsidP="007D1143">
      <w:pPr>
        <w:shd w:val="clear" w:color="auto" w:fill="FFFFFF" w:themeFill="background1"/>
        <w:spacing w:before="240" w:after="240"/>
        <w:jc w:val="both"/>
        <w:rPr>
          <w:bCs/>
        </w:rPr>
      </w:pPr>
      <w:r w:rsidRPr="00A041AF">
        <w:rPr>
          <w:b/>
          <w:bCs/>
        </w:rPr>
        <w:t>Items 1 to 4</w:t>
      </w:r>
      <w:r w:rsidRPr="00A041AF">
        <w:rPr>
          <w:bCs/>
        </w:rPr>
        <w:t xml:space="preserve"> of the Amendment Rules amend section 5AA of the Minister’s Rules to provide that, due to the COVID</w:t>
      </w:r>
      <w:r w:rsidRPr="00A041AF">
        <w:rPr>
          <w:bCs/>
        </w:rPr>
        <w:noBreakHyphen/>
        <w:t xml:space="preserve">19 pandemic, there are </w:t>
      </w:r>
      <w:r w:rsidR="001853BF" w:rsidRPr="00A041AF">
        <w:rPr>
          <w:bCs/>
        </w:rPr>
        <w:t xml:space="preserve">30 </w:t>
      </w:r>
      <w:r w:rsidRPr="00A041AF">
        <w:rPr>
          <w:bCs/>
        </w:rPr>
        <w:t>additional allowable absence days for the 2020-2021 financial year. However, those additional absence days are only accessible by individuals in relation to sessions of care provided by a service located in Victoria, and only once they have already used up all of their 42 ordinary allowable absence days.</w:t>
      </w:r>
    </w:p>
    <w:p w14:paraId="14303519" w14:textId="77777777" w:rsidR="00536A4C" w:rsidRPr="00A041AF" w:rsidRDefault="00357132" w:rsidP="007D1143">
      <w:pPr>
        <w:spacing w:line="259" w:lineRule="auto"/>
        <w:jc w:val="both"/>
        <w:rPr>
          <w:b/>
          <w:bCs/>
          <w:lang w:eastAsia="en-AU"/>
        </w:rPr>
      </w:pPr>
      <w:r w:rsidRPr="00A041AF">
        <w:rPr>
          <w:b/>
          <w:bCs/>
          <w:lang w:eastAsia="en-AU"/>
        </w:rPr>
        <w:t xml:space="preserve">Increasing </w:t>
      </w:r>
      <w:r w:rsidR="5A186D4A" w:rsidRPr="00A041AF">
        <w:rPr>
          <w:b/>
          <w:bCs/>
          <w:lang w:eastAsia="en-AU"/>
        </w:rPr>
        <w:t xml:space="preserve">amount </w:t>
      </w:r>
      <w:r w:rsidRPr="00A041AF">
        <w:rPr>
          <w:b/>
          <w:bCs/>
          <w:lang w:eastAsia="en-AU"/>
        </w:rPr>
        <w:t xml:space="preserve">for </w:t>
      </w:r>
      <w:r w:rsidR="5A186D4A" w:rsidRPr="00A041AF">
        <w:rPr>
          <w:b/>
          <w:bCs/>
          <w:lang w:eastAsia="en-AU"/>
        </w:rPr>
        <w:t>grant purpose</w:t>
      </w:r>
      <w:r w:rsidRPr="00A041AF">
        <w:rPr>
          <w:b/>
          <w:bCs/>
          <w:lang w:eastAsia="en-AU"/>
        </w:rPr>
        <w:t>s</w:t>
      </w:r>
      <w:r w:rsidR="5A186D4A" w:rsidRPr="00A041AF">
        <w:rPr>
          <w:b/>
          <w:bCs/>
          <w:lang w:eastAsia="en-AU"/>
        </w:rPr>
        <w:t xml:space="preserve"> supported by annual appropriation</w:t>
      </w:r>
    </w:p>
    <w:p w14:paraId="1871CDB6" w14:textId="77777777" w:rsidR="00536A4C" w:rsidRPr="00A041AF" w:rsidRDefault="00536A4C" w:rsidP="007D1143">
      <w:pPr>
        <w:jc w:val="both"/>
        <w:rPr>
          <w:b/>
          <w:bCs/>
          <w:lang w:eastAsia="en-AU"/>
        </w:rPr>
      </w:pPr>
    </w:p>
    <w:p w14:paraId="60ED797C" w14:textId="77777777" w:rsidR="00536A4C" w:rsidRPr="00A041AF" w:rsidRDefault="35FB0F60" w:rsidP="007D1143">
      <w:pPr>
        <w:jc w:val="both"/>
        <w:rPr>
          <w:szCs w:val="24"/>
        </w:rPr>
      </w:pPr>
      <w:r w:rsidRPr="00A041AF">
        <w:rPr>
          <w:szCs w:val="24"/>
        </w:rPr>
        <w:t>Subs</w:t>
      </w:r>
      <w:r w:rsidR="6893CF9E" w:rsidRPr="00A041AF">
        <w:rPr>
          <w:szCs w:val="24"/>
        </w:rPr>
        <w:t>ection 233</w:t>
      </w:r>
      <w:r w:rsidR="7ED065B7" w:rsidRPr="00A041AF">
        <w:rPr>
          <w:szCs w:val="24"/>
        </w:rPr>
        <w:t>(1)</w:t>
      </w:r>
      <w:r w:rsidR="6893CF9E" w:rsidRPr="00A041AF">
        <w:rPr>
          <w:szCs w:val="24"/>
        </w:rPr>
        <w:t xml:space="preserve"> of the</w:t>
      </w:r>
      <w:r w:rsidR="001853BF" w:rsidRPr="00A041AF">
        <w:rPr>
          <w:szCs w:val="24"/>
        </w:rPr>
        <w:t xml:space="preserve"> </w:t>
      </w:r>
      <w:r w:rsidR="001853BF" w:rsidRPr="00A041AF">
        <w:rPr>
          <w:i/>
          <w:szCs w:val="24"/>
        </w:rPr>
        <w:t>A New Tax System (Family Assistance) (Administration) Act 1999</w:t>
      </w:r>
      <w:r w:rsidR="001853BF" w:rsidRPr="00A041AF">
        <w:rPr>
          <w:szCs w:val="24"/>
        </w:rPr>
        <w:t xml:space="preserve"> (</w:t>
      </w:r>
      <w:r w:rsidR="6893CF9E" w:rsidRPr="00A041AF">
        <w:rPr>
          <w:szCs w:val="24"/>
        </w:rPr>
        <w:t>Family Assistance Administration Act</w:t>
      </w:r>
      <w:r w:rsidR="001853BF" w:rsidRPr="00A041AF">
        <w:rPr>
          <w:szCs w:val="24"/>
        </w:rPr>
        <w:t>)</w:t>
      </w:r>
      <w:r w:rsidR="6893CF9E" w:rsidRPr="00A041AF">
        <w:rPr>
          <w:szCs w:val="24"/>
        </w:rPr>
        <w:t xml:space="preserve"> generally provides that payments made under the family assistance law are supported by special appropriation. However, subsection</w:t>
      </w:r>
      <w:r w:rsidR="001F685C" w:rsidRPr="00A041AF">
        <w:rPr>
          <w:szCs w:val="24"/>
        </w:rPr>
        <w:t> </w:t>
      </w:r>
      <w:r w:rsidR="6893CF9E" w:rsidRPr="00A041AF">
        <w:rPr>
          <w:szCs w:val="24"/>
        </w:rPr>
        <w:t xml:space="preserve">233(2) expressly excludes from the special appropriation any grant payments made under section 85GA of the Family Assistance Act, unless those grant payments are prescribed in the </w:t>
      </w:r>
      <w:r w:rsidR="00357132" w:rsidRPr="00A041AF">
        <w:rPr>
          <w:szCs w:val="24"/>
        </w:rPr>
        <w:t>Minister’s Rules</w:t>
      </w:r>
      <w:r w:rsidR="6893CF9E" w:rsidRPr="00A041AF">
        <w:rPr>
          <w:szCs w:val="24"/>
        </w:rPr>
        <w:t>.</w:t>
      </w:r>
    </w:p>
    <w:p w14:paraId="115A76FF" w14:textId="77777777" w:rsidR="00536A4C" w:rsidRPr="00A041AF" w:rsidRDefault="00536A4C" w:rsidP="007D1143">
      <w:pPr>
        <w:jc w:val="both"/>
        <w:rPr>
          <w:szCs w:val="24"/>
        </w:rPr>
      </w:pPr>
    </w:p>
    <w:p w14:paraId="5693CC28" w14:textId="77777777" w:rsidR="001F685C" w:rsidRPr="00A041AF" w:rsidRDefault="001F685C" w:rsidP="001F685C">
      <w:pPr>
        <w:spacing w:line="259" w:lineRule="auto"/>
        <w:jc w:val="both"/>
        <w:rPr>
          <w:szCs w:val="24"/>
        </w:rPr>
      </w:pPr>
      <w:r w:rsidRPr="00A041AF">
        <w:rPr>
          <w:szCs w:val="24"/>
        </w:rPr>
        <w:t>Subsection 233(3) provides</w:t>
      </w:r>
      <w:r w:rsidR="00605E3A" w:rsidRPr="00A041AF">
        <w:rPr>
          <w:szCs w:val="24"/>
        </w:rPr>
        <w:t xml:space="preserve"> that</w:t>
      </w:r>
      <w:r w:rsidRPr="00A041AF">
        <w:rPr>
          <w:szCs w:val="24"/>
        </w:rPr>
        <w:t xml:space="preserve"> if any grant payments are prescribed in the Minister’s Rules in accordance with subsection 233(2) of the Family Assistance Administration Act, the Minister must also prescribe the total amount that may be paid by special appropriation in respect of a financial year for all of those grant payments. </w:t>
      </w:r>
    </w:p>
    <w:p w14:paraId="7F0C0B38" w14:textId="77777777" w:rsidR="001F685C" w:rsidRPr="00A041AF" w:rsidRDefault="001F685C" w:rsidP="001F685C">
      <w:pPr>
        <w:spacing w:line="259" w:lineRule="auto"/>
        <w:jc w:val="both"/>
        <w:rPr>
          <w:szCs w:val="24"/>
        </w:rPr>
      </w:pPr>
    </w:p>
    <w:p w14:paraId="0C176ABE" w14:textId="77777777" w:rsidR="001F685C" w:rsidRPr="00A041AF" w:rsidRDefault="001F685C" w:rsidP="001F685C">
      <w:pPr>
        <w:spacing w:line="259" w:lineRule="auto"/>
        <w:jc w:val="both"/>
        <w:rPr>
          <w:szCs w:val="24"/>
        </w:rPr>
      </w:pPr>
      <w:r w:rsidRPr="00A041AF">
        <w:rPr>
          <w:szCs w:val="24"/>
        </w:rPr>
        <w:t>Subsection 233(5) provides that the Minister may also prescribe the total amount that may be paid in respect of a specific grant payment prescribed by the Minister’s Rules.</w:t>
      </w:r>
    </w:p>
    <w:p w14:paraId="7966B730" w14:textId="77777777" w:rsidR="001F685C" w:rsidRPr="00A041AF" w:rsidRDefault="001F685C" w:rsidP="001F685C">
      <w:pPr>
        <w:spacing w:line="259" w:lineRule="auto"/>
        <w:jc w:val="both"/>
        <w:rPr>
          <w:szCs w:val="24"/>
        </w:rPr>
      </w:pPr>
    </w:p>
    <w:p w14:paraId="748EA72B" w14:textId="77777777" w:rsidR="001F685C" w:rsidRPr="00A041AF" w:rsidRDefault="00B6C8CF" w:rsidP="001F685C">
      <w:pPr>
        <w:jc w:val="both"/>
        <w:rPr>
          <w:lang w:eastAsia="en-AU"/>
        </w:rPr>
      </w:pPr>
      <w:r w:rsidRPr="00A041AF">
        <w:rPr>
          <w:szCs w:val="24"/>
        </w:rPr>
        <w:t xml:space="preserve">Section 78 of the </w:t>
      </w:r>
      <w:r w:rsidR="00357132" w:rsidRPr="00A041AF">
        <w:rPr>
          <w:szCs w:val="24"/>
        </w:rPr>
        <w:t>Minister’s Rules</w:t>
      </w:r>
      <w:r w:rsidRPr="00A041AF">
        <w:rPr>
          <w:szCs w:val="24"/>
        </w:rPr>
        <w:t xml:space="preserve"> currently prescribes payments made for the purposes of an agreement under the </w:t>
      </w:r>
      <w:r w:rsidRPr="00A041AF">
        <w:rPr>
          <w:i/>
          <w:iCs/>
          <w:szCs w:val="24"/>
        </w:rPr>
        <w:t xml:space="preserve">Community Child Care Fund Special Circumstances </w:t>
      </w:r>
      <w:r w:rsidR="001F685C" w:rsidRPr="00A041AF">
        <w:rPr>
          <w:i/>
          <w:iCs/>
          <w:szCs w:val="24"/>
        </w:rPr>
        <w:t xml:space="preserve">Grant </w:t>
      </w:r>
      <w:r w:rsidRPr="00A041AF">
        <w:rPr>
          <w:i/>
          <w:iCs/>
          <w:szCs w:val="24"/>
        </w:rPr>
        <w:t xml:space="preserve">Opportunity </w:t>
      </w:r>
      <w:r w:rsidR="001853BF" w:rsidRPr="00A041AF">
        <w:rPr>
          <w:iCs/>
          <w:szCs w:val="24"/>
        </w:rPr>
        <w:t xml:space="preserve">(CCCF-SC) program </w:t>
      </w:r>
      <w:r w:rsidR="6E03BEDF" w:rsidRPr="00A041AF">
        <w:rPr>
          <w:szCs w:val="24"/>
        </w:rPr>
        <w:t>for the purposes of subsection 233(2)</w:t>
      </w:r>
      <w:r w:rsidR="001F685C" w:rsidRPr="00A041AF">
        <w:rPr>
          <w:szCs w:val="24"/>
        </w:rPr>
        <w:t>, and provides that the cap on the annual appropriation for that purpose is $584 million for the 2020-2021 financial year.</w:t>
      </w:r>
    </w:p>
    <w:p w14:paraId="1FB00AD8" w14:textId="77777777" w:rsidR="00536A4C" w:rsidRPr="00A041AF" w:rsidRDefault="00536A4C" w:rsidP="007D1143">
      <w:pPr>
        <w:spacing w:line="259" w:lineRule="auto"/>
        <w:jc w:val="both"/>
        <w:rPr>
          <w:lang w:eastAsia="en-AU"/>
        </w:rPr>
      </w:pPr>
    </w:p>
    <w:p w14:paraId="3F9CBB70" w14:textId="77777777" w:rsidR="00926478" w:rsidRPr="00A041AF" w:rsidRDefault="00926478" w:rsidP="007D1143">
      <w:pPr>
        <w:spacing w:line="259" w:lineRule="auto"/>
        <w:jc w:val="both"/>
        <w:rPr>
          <w:lang w:eastAsia="en-AU"/>
        </w:rPr>
      </w:pPr>
      <w:r w:rsidRPr="00A041AF">
        <w:rPr>
          <w:lang w:eastAsia="en-AU"/>
        </w:rPr>
        <w:t xml:space="preserve">The amount of $584 million for the 2020-2021 financial year was set in June 2020 and was based on the anticipated budget for </w:t>
      </w:r>
      <w:r w:rsidR="00024488" w:rsidRPr="00A041AF">
        <w:rPr>
          <w:lang w:eastAsia="en-AU"/>
        </w:rPr>
        <w:t>Transition Payments under the Government’s financial support package for the Early Childhood Education and Care (ECEC) sector announced on 8 June 2020 ($580 million)</w:t>
      </w:r>
      <w:r w:rsidR="001853BF" w:rsidRPr="00A041AF">
        <w:rPr>
          <w:lang w:eastAsia="en-AU"/>
        </w:rPr>
        <w:t>,</w:t>
      </w:r>
      <w:r w:rsidR="00024488" w:rsidRPr="00A041AF">
        <w:rPr>
          <w:lang w:eastAsia="en-AU"/>
        </w:rPr>
        <w:t xml:space="preserve"> plus the usual annual amount of funding available for the CCCF-SC Grant Opportunity program ($4 million).</w:t>
      </w:r>
    </w:p>
    <w:p w14:paraId="7ACF8FA6" w14:textId="77777777" w:rsidR="00024488" w:rsidRPr="00A041AF" w:rsidRDefault="00024488" w:rsidP="007D1143">
      <w:pPr>
        <w:spacing w:line="259" w:lineRule="auto"/>
        <w:jc w:val="both"/>
        <w:rPr>
          <w:lang w:eastAsia="en-AU"/>
        </w:rPr>
      </w:pPr>
    </w:p>
    <w:p w14:paraId="07C6DCF4" w14:textId="77777777" w:rsidR="00024488" w:rsidRPr="00A041AF" w:rsidRDefault="00024488" w:rsidP="007D1143">
      <w:pPr>
        <w:spacing w:line="259" w:lineRule="auto"/>
        <w:jc w:val="both"/>
        <w:rPr>
          <w:lang w:eastAsia="en-AU"/>
        </w:rPr>
      </w:pPr>
      <w:r w:rsidRPr="00A041AF">
        <w:rPr>
          <w:lang w:eastAsia="en-AU"/>
        </w:rPr>
        <w:t>Since that time, as a result the impacts of the COVID-19 pandemic in Victoria, the Government has expanded financial support to the ECEC sector in that State, by:</w:t>
      </w:r>
    </w:p>
    <w:p w14:paraId="731723AD" w14:textId="77777777" w:rsidR="00024488" w:rsidRPr="00A041AF" w:rsidRDefault="00024488" w:rsidP="00024488">
      <w:pPr>
        <w:pStyle w:val="ListParagraph"/>
        <w:numPr>
          <w:ilvl w:val="0"/>
          <w:numId w:val="6"/>
        </w:numPr>
        <w:spacing w:line="259" w:lineRule="auto"/>
        <w:jc w:val="both"/>
        <w:rPr>
          <w:lang w:eastAsia="en-AU"/>
        </w:rPr>
      </w:pPr>
      <w:r w:rsidRPr="00A041AF">
        <w:rPr>
          <w:lang w:eastAsia="en-AU"/>
        </w:rPr>
        <w:t>increasing the Transition Payments to all providers operating child care services in metropolitan Melbourne;</w:t>
      </w:r>
    </w:p>
    <w:p w14:paraId="59C0960A" w14:textId="77777777" w:rsidR="00024488" w:rsidRPr="00A041AF" w:rsidRDefault="00024488" w:rsidP="00024488">
      <w:pPr>
        <w:pStyle w:val="ListParagraph"/>
        <w:numPr>
          <w:ilvl w:val="0"/>
          <w:numId w:val="6"/>
        </w:numPr>
        <w:spacing w:line="259" w:lineRule="auto"/>
        <w:jc w:val="both"/>
        <w:rPr>
          <w:lang w:eastAsia="en-AU"/>
        </w:rPr>
      </w:pPr>
      <w:r w:rsidRPr="00A041AF">
        <w:rPr>
          <w:lang w:eastAsia="en-AU"/>
        </w:rPr>
        <w:t xml:space="preserve">providing further support (a Special Transition Payment) to providers operating child care services in metropolitan Melbourne </w:t>
      </w:r>
      <w:r w:rsidR="0000786E" w:rsidRPr="00A041AF">
        <w:rPr>
          <w:lang w:eastAsia="en-AU"/>
        </w:rPr>
        <w:t>that have seen substantial reductions in the numbers of children attending; and</w:t>
      </w:r>
    </w:p>
    <w:p w14:paraId="4C48D094" w14:textId="77777777" w:rsidR="00024488" w:rsidRPr="00A041AF" w:rsidRDefault="00024488" w:rsidP="00024488">
      <w:pPr>
        <w:pStyle w:val="ListParagraph"/>
        <w:numPr>
          <w:ilvl w:val="0"/>
          <w:numId w:val="6"/>
        </w:numPr>
        <w:spacing w:line="259" w:lineRule="auto"/>
        <w:jc w:val="both"/>
        <w:rPr>
          <w:lang w:eastAsia="en-AU"/>
        </w:rPr>
      </w:pPr>
      <w:proofErr w:type="gramStart"/>
      <w:r w:rsidRPr="00A041AF">
        <w:rPr>
          <w:lang w:eastAsia="en-AU"/>
        </w:rPr>
        <w:t>providing</w:t>
      </w:r>
      <w:proofErr w:type="gramEnd"/>
      <w:r w:rsidRPr="00A041AF">
        <w:rPr>
          <w:lang w:eastAsia="en-AU"/>
        </w:rPr>
        <w:t xml:space="preserve"> </w:t>
      </w:r>
      <w:r w:rsidR="001853BF" w:rsidRPr="00A041AF">
        <w:rPr>
          <w:lang w:eastAsia="en-AU"/>
        </w:rPr>
        <w:t>further</w:t>
      </w:r>
      <w:r w:rsidRPr="00A041AF">
        <w:rPr>
          <w:lang w:eastAsia="en-AU"/>
        </w:rPr>
        <w:t xml:space="preserve"> support (an Additional Viability Support Payment) for providers operating outside school hours care (OSHC) services in regional Victoria</w:t>
      </w:r>
      <w:r w:rsidR="0000786E" w:rsidRPr="00A041AF">
        <w:rPr>
          <w:lang w:eastAsia="en-AU"/>
        </w:rPr>
        <w:t>.</w:t>
      </w:r>
    </w:p>
    <w:p w14:paraId="20769A87" w14:textId="77777777" w:rsidR="00024488" w:rsidRPr="00A041AF" w:rsidRDefault="00024488" w:rsidP="007D1143">
      <w:pPr>
        <w:spacing w:line="259" w:lineRule="auto"/>
        <w:jc w:val="both"/>
        <w:rPr>
          <w:szCs w:val="24"/>
        </w:rPr>
      </w:pPr>
    </w:p>
    <w:p w14:paraId="011301F1" w14:textId="77777777" w:rsidR="0000786E" w:rsidRPr="00A041AF" w:rsidRDefault="0000786E" w:rsidP="007D1143">
      <w:pPr>
        <w:spacing w:line="259" w:lineRule="auto"/>
        <w:jc w:val="both"/>
        <w:rPr>
          <w:szCs w:val="24"/>
        </w:rPr>
      </w:pPr>
      <w:r w:rsidRPr="00A041AF">
        <w:rPr>
          <w:szCs w:val="24"/>
        </w:rPr>
        <w:t>These three measures are forecast to cost $</w:t>
      </w:r>
      <w:r w:rsidR="00605E3A" w:rsidRPr="00A041AF">
        <w:rPr>
          <w:szCs w:val="24"/>
        </w:rPr>
        <w:t>39.15 million</w:t>
      </w:r>
      <w:r w:rsidRPr="00A041AF">
        <w:rPr>
          <w:szCs w:val="24"/>
        </w:rPr>
        <w:t xml:space="preserve"> in the 2020-2021 financial year.</w:t>
      </w:r>
    </w:p>
    <w:p w14:paraId="513E264F" w14:textId="77777777" w:rsidR="0000786E" w:rsidRPr="00A041AF" w:rsidRDefault="0000786E" w:rsidP="007D1143">
      <w:pPr>
        <w:spacing w:line="259" w:lineRule="auto"/>
        <w:jc w:val="both"/>
        <w:rPr>
          <w:szCs w:val="24"/>
        </w:rPr>
      </w:pPr>
    </w:p>
    <w:p w14:paraId="58508189" w14:textId="77777777" w:rsidR="0000786E" w:rsidRPr="00A041AF" w:rsidRDefault="7CCA8D40" w:rsidP="007D1143">
      <w:pPr>
        <w:spacing w:line="259" w:lineRule="auto"/>
        <w:jc w:val="both"/>
        <w:rPr>
          <w:szCs w:val="24"/>
        </w:rPr>
      </w:pPr>
      <w:r w:rsidRPr="00A041AF">
        <w:rPr>
          <w:szCs w:val="24"/>
        </w:rPr>
        <w:t xml:space="preserve">Accordingly, </w:t>
      </w:r>
      <w:r w:rsidRPr="00A041AF">
        <w:rPr>
          <w:b/>
          <w:bCs/>
          <w:szCs w:val="24"/>
        </w:rPr>
        <w:t>item</w:t>
      </w:r>
      <w:r w:rsidR="0000786E" w:rsidRPr="00A041AF">
        <w:rPr>
          <w:b/>
          <w:bCs/>
          <w:szCs w:val="24"/>
        </w:rPr>
        <w:t>s</w:t>
      </w:r>
      <w:r w:rsidRPr="00A041AF">
        <w:rPr>
          <w:b/>
          <w:bCs/>
          <w:szCs w:val="24"/>
        </w:rPr>
        <w:t xml:space="preserve"> </w:t>
      </w:r>
      <w:r w:rsidR="0000786E" w:rsidRPr="00A041AF">
        <w:rPr>
          <w:b/>
          <w:bCs/>
          <w:szCs w:val="24"/>
        </w:rPr>
        <w:t>1</w:t>
      </w:r>
      <w:r w:rsidR="00EE65DB" w:rsidRPr="00A041AF">
        <w:rPr>
          <w:b/>
          <w:bCs/>
          <w:szCs w:val="24"/>
        </w:rPr>
        <w:t>0</w:t>
      </w:r>
      <w:r w:rsidR="0000786E" w:rsidRPr="00A041AF">
        <w:rPr>
          <w:b/>
          <w:bCs/>
          <w:szCs w:val="24"/>
        </w:rPr>
        <w:t xml:space="preserve"> and 11</w:t>
      </w:r>
      <w:r w:rsidR="347C5A27" w:rsidRPr="00A041AF">
        <w:rPr>
          <w:b/>
          <w:bCs/>
          <w:szCs w:val="24"/>
        </w:rPr>
        <w:t xml:space="preserve"> </w:t>
      </w:r>
      <w:r w:rsidR="347C5A27" w:rsidRPr="00A041AF">
        <w:rPr>
          <w:szCs w:val="24"/>
        </w:rPr>
        <w:t xml:space="preserve">amend </w:t>
      </w:r>
      <w:r w:rsidR="0000786E" w:rsidRPr="00A041AF">
        <w:rPr>
          <w:szCs w:val="24"/>
        </w:rPr>
        <w:t>sub</w:t>
      </w:r>
      <w:r w:rsidR="347C5A27" w:rsidRPr="00A041AF">
        <w:rPr>
          <w:szCs w:val="24"/>
        </w:rPr>
        <w:t>section</w:t>
      </w:r>
      <w:r w:rsidR="0000786E" w:rsidRPr="00A041AF">
        <w:rPr>
          <w:szCs w:val="24"/>
        </w:rPr>
        <w:t>s</w:t>
      </w:r>
      <w:r w:rsidR="347C5A27" w:rsidRPr="00A041AF">
        <w:rPr>
          <w:szCs w:val="24"/>
        </w:rPr>
        <w:t xml:space="preserve"> 78</w:t>
      </w:r>
      <w:r w:rsidR="0000786E" w:rsidRPr="00A041AF">
        <w:rPr>
          <w:szCs w:val="24"/>
        </w:rPr>
        <w:t>(2) and (3)</w:t>
      </w:r>
      <w:r w:rsidR="347C5A27" w:rsidRPr="00A041AF">
        <w:rPr>
          <w:szCs w:val="24"/>
        </w:rPr>
        <w:t xml:space="preserve"> of the </w:t>
      </w:r>
      <w:r w:rsidR="00357132" w:rsidRPr="00A041AF">
        <w:rPr>
          <w:szCs w:val="24"/>
        </w:rPr>
        <w:t>Minister’s Rules</w:t>
      </w:r>
      <w:r w:rsidR="0000786E" w:rsidRPr="00A041AF">
        <w:rPr>
          <w:szCs w:val="24"/>
        </w:rPr>
        <w:t xml:space="preserve"> respectively, to increase</w:t>
      </w:r>
      <w:r w:rsidR="1291A74E" w:rsidRPr="00A041AF">
        <w:rPr>
          <w:szCs w:val="24"/>
        </w:rPr>
        <w:t xml:space="preserve"> </w:t>
      </w:r>
      <w:r w:rsidR="0000786E" w:rsidRPr="00A041AF">
        <w:rPr>
          <w:szCs w:val="24"/>
        </w:rPr>
        <w:t>the appropriation cap for 2020-2021 in those provisions from $584 million to $</w:t>
      </w:r>
      <w:r w:rsidR="00605E3A" w:rsidRPr="00A041AF">
        <w:rPr>
          <w:szCs w:val="24"/>
        </w:rPr>
        <w:t>623</w:t>
      </w:r>
      <w:r w:rsidR="0000786E" w:rsidRPr="00A041AF">
        <w:rPr>
          <w:szCs w:val="24"/>
        </w:rPr>
        <w:t xml:space="preserve"> million.</w:t>
      </w:r>
    </w:p>
    <w:p w14:paraId="23864C19" w14:textId="77777777" w:rsidR="00536A4C" w:rsidRPr="00A041AF" w:rsidRDefault="00536A4C" w:rsidP="007D1143">
      <w:pPr>
        <w:jc w:val="both"/>
        <w:rPr>
          <w:lang w:eastAsia="en-AU"/>
        </w:rPr>
      </w:pPr>
    </w:p>
    <w:p w14:paraId="72222110" w14:textId="77777777" w:rsidR="00536A4C" w:rsidRPr="00A041AF" w:rsidRDefault="0000786E" w:rsidP="007D1143">
      <w:pPr>
        <w:keepNext/>
        <w:shd w:val="clear" w:color="auto" w:fill="FFFFFF" w:themeFill="background1"/>
        <w:spacing w:after="240"/>
        <w:jc w:val="both"/>
        <w:rPr>
          <w:b/>
          <w:bCs/>
        </w:rPr>
      </w:pPr>
      <w:r w:rsidRPr="00A041AF">
        <w:rPr>
          <w:b/>
          <w:bCs/>
        </w:rPr>
        <w:t>Minor t</w:t>
      </w:r>
      <w:r w:rsidR="11F13743" w:rsidRPr="00A041AF">
        <w:rPr>
          <w:b/>
          <w:bCs/>
        </w:rPr>
        <w:t>echnical amendments</w:t>
      </w:r>
    </w:p>
    <w:p w14:paraId="225B55AE" w14:textId="77777777" w:rsidR="008117E7" w:rsidRPr="00A041AF" w:rsidRDefault="11F13743" w:rsidP="007D1143">
      <w:pPr>
        <w:keepNext/>
        <w:shd w:val="clear" w:color="auto" w:fill="FFFFFF" w:themeFill="background1"/>
        <w:jc w:val="both"/>
      </w:pPr>
      <w:r w:rsidRPr="00A041AF">
        <w:rPr>
          <w:b/>
          <w:bCs/>
        </w:rPr>
        <w:t>Item</w:t>
      </w:r>
      <w:r w:rsidR="00675815" w:rsidRPr="00A041AF">
        <w:rPr>
          <w:b/>
          <w:bCs/>
        </w:rPr>
        <w:t>s 5 to 8</w:t>
      </w:r>
      <w:r w:rsidR="00675815" w:rsidRPr="00A041AF">
        <w:rPr>
          <w:bCs/>
        </w:rPr>
        <w:t xml:space="preserve"> omit</w:t>
      </w:r>
      <w:r w:rsidR="008117E7" w:rsidRPr="00A041AF">
        <w:rPr>
          <w:bCs/>
        </w:rPr>
        <w:t xml:space="preserve"> references to the </w:t>
      </w:r>
      <w:r w:rsidR="008117E7" w:rsidRPr="00A041AF">
        <w:rPr>
          <w:bCs/>
          <w:i/>
        </w:rPr>
        <w:t>Financial Framework (Supplementary Powers) Regulations 1997</w:t>
      </w:r>
      <w:r w:rsidR="008117E7" w:rsidRPr="00A041AF">
        <w:rPr>
          <w:bCs/>
        </w:rPr>
        <w:t xml:space="preserve"> (</w:t>
      </w:r>
      <w:proofErr w:type="gramStart"/>
      <w:r w:rsidR="008117E7" w:rsidRPr="00A041AF">
        <w:rPr>
          <w:bCs/>
        </w:rPr>
        <w:t>FF(</w:t>
      </w:r>
      <w:proofErr w:type="gramEnd"/>
      <w:r w:rsidR="008117E7" w:rsidRPr="00A041AF">
        <w:rPr>
          <w:bCs/>
        </w:rPr>
        <w:t xml:space="preserve">SP) Regulations) from section 7 of the Minister’s Rules.  Section 7 of the Minister’s Rules specifies payments that are </w:t>
      </w:r>
      <w:r w:rsidR="008117E7" w:rsidRPr="00A041AF">
        <w:rPr>
          <w:b/>
          <w:bCs/>
          <w:i/>
        </w:rPr>
        <w:t>child care payments</w:t>
      </w:r>
      <w:r w:rsidR="008117E7" w:rsidRPr="00A041AF">
        <w:t xml:space="preserve"> for the purposes of the family assistance law, and does so by reference to payments under the grants programs listed in that section.  Each of those programs is referred to in a particular item in Part 4 of Schedule 1AB to the </w:t>
      </w:r>
      <w:proofErr w:type="gramStart"/>
      <w:r w:rsidR="008117E7" w:rsidRPr="00A041AF">
        <w:t>FF(</w:t>
      </w:r>
      <w:proofErr w:type="gramEnd"/>
      <w:r w:rsidR="008117E7" w:rsidRPr="00A041AF">
        <w:t>SP) Regulations, which provided authority for Commonwealth expenditure on those programs.</w:t>
      </w:r>
    </w:p>
    <w:p w14:paraId="24F2B939" w14:textId="77777777" w:rsidR="008117E7" w:rsidRPr="00A041AF" w:rsidRDefault="008117E7" w:rsidP="007D1143">
      <w:pPr>
        <w:keepNext/>
        <w:shd w:val="clear" w:color="auto" w:fill="FFFFFF" w:themeFill="background1"/>
        <w:jc w:val="both"/>
      </w:pPr>
    </w:p>
    <w:p w14:paraId="0EB87E5A" w14:textId="77777777" w:rsidR="002409C7" w:rsidRPr="00A041AF" w:rsidRDefault="002409C7">
      <w:r w:rsidRPr="00A041AF">
        <w:br w:type="page"/>
      </w:r>
    </w:p>
    <w:p w14:paraId="56D3F07A" w14:textId="77777777" w:rsidR="00675815" w:rsidRPr="00A041AF" w:rsidRDefault="008117E7" w:rsidP="007D1143">
      <w:pPr>
        <w:keepNext/>
        <w:shd w:val="clear" w:color="auto" w:fill="FFFFFF" w:themeFill="background1"/>
        <w:jc w:val="both"/>
      </w:pPr>
      <w:r w:rsidRPr="00A041AF">
        <w:lastRenderedPageBreak/>
        <w:t xml:space="preserve">However, section 7 </w:t>
      </w:r>
      <w:r w:rsidR="008C52C5" w:rsidRPr="00A041AF">
        <w:t xml:space="preserve">of the Rules </w:t>
      </w:r>
      <w:r w:rsidRPr="00A041AF">
        <w:t xml:space="preserve">pre-dates the enactment of section 85GA of the Family Assistance Act.  Section 85GA now provides an authority for Commonwealth expenditure on grants programs that support provision of child care and the </w:t>
      </w:r>
      <w:r w:rsidR="008C52C5" w:rsidRPr="00A041AF">
        <w:t>ECEC sector.  For example, Commonwealth expenditure on grants under the CCCF</w:t>
      </w:r>
      <w:r w:rsidR="008C52C5" w:rsidRPr="00A041AF">
        <w:noBreakHyphen/>
        <w:t>SC Grant Opportunity program is now authorised under section 85GA of the Family Assistance Act.</w:t>
      </w:r>
    </w:p>
    <w:p w14:paraId="1BBD517D" w14:textId="77777777" w:rsidR="008C52C5" w:rsidRPr="00A041AF" w:rsidRDefault="008C52C5" w:rsidP="007D1143">
      <w:pPr>
        <w:keepNext/>
        <w:shd w:val="clear" w:color="auto" w:fill="FFFFFF" w:themeFill="background1"/>
        <w:jc w:val="both"/>
      </w:pPr>
    </w:p>
    <w:p w14:paraId="48EBE1BB" w14:textId="77777777" w:rsidR="008C52C5" w:rsidRPr="00A041AF" w:rsidRDefault="008C52C5" w:rsidP="007D1143">
      <w:pPr>
        <w:keepNext/>
        <w:shd w:val="clear" w:color="auto" w:fill="FFFFFF" w:themeFill="background1"/>
        <w:jc w:val="both"/>
      </w:pPr>
      <w:r w:rsidRPr="00A041AF">
        <w:t>Accordingly, references to the FF(SP) Regulations in reference to the programs listed in section 7 of the Rules are redundant, and in the case of the CCCF (paragraph 7(a)), incorrect, and are being repealed.</w:t>
      </w:r>
    </w:p>
    <w:p w14:paraId="1C3F9B0D" w14:textId="77777777" w:rsidR="00536A4C" w:rsidRPr="00A041AF" w:rsidRDefault="11F13743" w:rsidP="007D1143">
      <w:pPr>
        <w:shd w:val="clear" w:color="auto" w:fill="FFFFFF" w:themeFill="background1"/>
        <w:spacing w:before="240"/>
        <w:jc w:val="both"/>
      </w:pPr>
      <w:r w:rsidRPr="00A041AF">
        <w:rPr>
          <w:b/>
          <w:bCs/>
        </w:rPr>
        <w:t xml:space="preserve">Item </w:t>
      </w:r>
      <w:r w:rsidR="008C52C5" w:rsidRPr="00A041AF">
        <w:rPr>
          <w:b/>
          <w:bCs/>
        </w:rPr>
        <w:t>9</w:t>
      </w:r>
      <w:r w:rsidRPr="00A041AF">
        <w:t xml:space="preserve"> </w:t>
      </w:r>
      <w:r w:rsidR="008C52C5" w:rsidRPr="00A041AF">
        <w:t xml:space="preserve">corrects a typographical error in subsection </w:t>
      </w:r>
      <w:proofErr w:type="gramStart"/>
      <w:r w:rsidR="008C52C5" w:rsidRPr="00A041AF">
        <w:t>47AB(</w:t>
      </w:r>
      <w:proofErr w:type="gramEnd"/>
      <w:r w:rsidR="008C52C5" w:rsidRPr="00A041AF">
        <w:t>2) of the Minister’s Rules by adding “2020” to the citation of the legislative instrument referred to in that subsection</w:t>
      </w:r>
      <w:r w:rsidRPr="00A041AF">
        <w:t>.</w:t>
      </w:r>
    </w:p>
    <w:p w14:paraId="4F2C0C93" w14:textId="77777777" w:rsidR="008C52C5" w:rsidRPr="00A041AF" w:rsidRDefault="008C52C5" w:rsidP="007D1143">
      <w:pPr>
        <w:shd w:val="clear" w:color="auto" w:fill="FFFFFF" w:themeFill="background1"/>
        <w:spacing w:before="240"/>
        <w:jc w:val="both"/>
      </w:pPr>
    </w:p>
    <w:p w14:paraId="67EB4ED9" w14:textId="77777777" w:rsidR="00536A4C" w:rsidRPr="00A041AF" w:rsidRDefault="00536A4C" w:rsidP="007D1143">
      <w:pPr>
        <w:jc w:val="both"/>
        <w:rPr>
          <w:rFonts w:eastAsiaTheme="majorEastAsia" w:cs="Arial"/>
          <w:b/>
          <w:bCs/>
          <w:spacing w:val="5"/>
          <w:kern w:val="28"/>
          <w:sz w:val="32"/>
          <w:szCs w:val="32"/>
          <w:lang w:eastAsia="en-AU"/>
        </w:rPr>
      </w:pPr>
      <w:r w:rsidRPr="00A041AF">
        <w:rPr>
          <w:rFonts w:eastAsiaTheme="majorEastAsia"/>
        </w:rPr>
        <w:br w:type="page"/>
      </w:r>
    </w:p>
    <w:p w14:paraId="493CC6CE" w14:textId="77777777" w:rsidR="00AB1556" w:rsidRPr="00A041AF" w:rsidRDefault="00AB1556" w:rsidP="007D1143">
      <w:pPr>
        <w:pStyle w:val="Title"/>
        <w:jc w:val="both"/>
        <w:rPr>
          <w:rFonts w:eastAsiaTheme="majorEastAsia"/>
        </w:rPr>
      </w:pPr>
      <w:r w:rsidRPr="00A041AF">
        <w:rPr>
          <w:rFonts w:eastAsiaTheme="majorEastAsia"/>
        </w:rPr>
        <w:lastRenderedPageBreak/>
        <w:t>Statement of Compatibility with Human Rights</w:t>
      </w:r>
    </w:p>
    <w:p w14:paraId="3BA39CDC" w14:textId="77777777" w:rsidR="008A4C02" w:rsidRPr="00A041AF" w:rsidRDefault="008A4C02" w:rsidP="007D1143">
      <w:pPr>
        <w:jc w:val="both"/>
      </w:pPr>
      <w:r w:rsidRPr="00A041AF">
        <w:t xml:space="preserve">Prepared in accordance with Part 3 of the </w:t>
      </w:r>
      <w:r w:rsidRPr="00A041AF">
        <w:rPr>
          <w:i/>
        </w:rPr>
        <w:t>Human Rights (Parliamentary Scrutiny) Act 2011</w:t>
      </w:r>
    </w:p>
    <w:p w14:paraId="0EC57D77" w14:textId="77777777" w:rsidR="003B2E60" w:rsidRPr="00A041AF" w:rsidRDefault="003B2E60" w:rsidP="007D1143">
      <w:pPr>
        <w:pStyle w:val="Heading2"/>
        <w:jc w:val="both"/>
        <w:rPr>
          <w:bCs w:val="0"/>
          <w:i/>
          <w:iCs w:val="0"/>
          <w:sz w:val="28"/>
          <w:szCs w:val="24"/>
        </w:rPr>
      </w:pPr>
      <w:r w:rsidRPr="00A041AF">
        <w:rPr>
          <w:bCs w:val="0"/>
          <w:i/>
          <w:iCs w:val="0"/>
          <w:sz w:val="28"/>
          <w:szCs w:val="24"/>
        </w:rPr>
        <w:t xml:space="preserve">Child Care Subsidy Amendment </w:t>
      </w:r>
      <w:r w:rsidR="004B15FD" w:rsidRPr="00A041AF">
        <w:rPr>
          <w:bCs w:val="0"/>
          <w:i/>
          <w:iCs w:val="0"/>
          <w:sz w:val="28"/>
          <w:szCs w:val="24"/>
        </w:rPr>
        <w:t xml:space="preserve">(Coronavirus Response Measures No. </w:t>
      </w:r>
      <w:r w:rsidR="00E638A8" w:rsidRPr="00A041AF">
        <w:rPr>
          <w:bCs w:val="0"/>
          <w:i/>
          <w:iCs w:val="0"/>
          <w:sz w:val="28"/>
          <w:szCs w:val="24"/>
        </w:rPr>
        <w:t>4</w:t>
      </w:r>
      <w:r w:rsidR="004B15FD" w:rsidRPr="00A041AF">
        <w:rPr>
          <w:bCs w:val="0"/>
          <w:i/>
          <w:iCs w:val="0"/>
          <w:sz w:val="28"/>
          <w:szCs w:val="24"/>
        </w:rPr>
        <w:t xml:space="preserve">) </w:t>
      </w:r>
      <w:r w:rsidRPr="00A041AF">
        <w:rPr>
          <w:bCs w:val="0"/>
          <w:i/>
          <w:iCs w:val="0"/>
          <w:sz w:val="28"/>
          <w:szCs w:val="24"/>
        </w:rPr>
        <w:t>Minister’s Rules 2020</w:t>
      </w:r>
    </w:p>
    <w:p w14:paraId="496AF407" w14:textId="77777777" w:rsidR="003B2E60" w:rsidRPr="00A041AF" w:rsidRDefault="003B2E60" w:rsidP="007D1143">
      <w:pPr>
        <w:jc w:val="both"/>
      </w:pPr>
    </w:p>
    <w:p w14:paraId="27209A6B" w14:textId="77777777" w:rsidR="008A4C02" w:rsidRPr="00A041AF" w:rsidRDefault="008A4C02" w:rsidP="007D1143">
      <w:pPr>
        <w:jc w:val="both"/>
      </w:pPr>
      <w:r w:rsidRPr="00A041AF">
        <w:t xml:space="preserve">This Legislative Instrument is compatible with the human rights and freedoms recognised or declared in the international instruments listed in section 3 of the </w:t>
      </w:r>
      <w:r w:rsidRPr="00A041AF">
        <w:rPr>
          <w:i/>
        </w:rPr>
        <w:t>Human Rights (Parliamentary Scrutiny) Act 2011.</w:t>
      </w:r>
    </w:p>
    <w:p w14:paraId="28D0C799" w14:textId="77777777" w:rsidR="009D54A9" w:rsidRPr="00A041AF" w:rsidRDefault="008A4C02" w:rsidP="007D1143">
      <w:pPr>
        <w:pStyle w:val="Heading2"/>
        <w:jc w:val="both"/>
        <w:rPr>
          <w:rFonts w:eastAsiaTheme="majorEastAsia"/>
        </w:rPr>
      </w:pPr>
      <w:r w:rsidRPr="00A041AF">
        <w:rPr>
          <w:rFonts w:eastAsiaTheme="majorEastAsia"/>
        </w:rPr>
        <w:t>Overview of the Legislative Instrument</w:t>
      </w:r>
      <w:r w:rsidR="4E7E67D5" w:rsidRPr="00A041AF">
        <w:rPr>
          <w:rFonts w:eastAsiaTheme="majorEastAsia"/>
        </w:rPr>
        <w:t xml:space="preserve"> </w:t>
      </w:r>
    </w:p>
    <w:p w14:paraId="6C86126B" w14:textId="77777777" w:rsidR="002409C7" w:rsidRPr="00A041AF" w:rsidRDefault="002409C7" w:rsidP="002409C7">
      <w:pPr>
        <w:pStyle w:val="Heading2"/>
        <w:jc w:val="both"/>
        <w:rPr>
          <w:b w:val="0"/>
          <w:sz w:val="24"/>
        </w:rPr>
      </w:pPr>
      <w:r w:rsidRPr="00A041AF">
        <w:rPr>
          <w:b w:val="0"/>
          <w:sz w:val="24"/>
        </w:rPr>
        <w:t xml:space="preserve">The </w:t>
      </w:r>
      <w:r w:rsidRPr="00A041AF">
        <w:rPr>
          <w:b w:val="0"/>
          <w:i/>
          <w:sz w:val="24"/>
        </w:rPr>
        <w:t xml:space="preserve">Child Care Subsidy Amendment (Coronavirus Response Measures No. 6) Minister’s Rules 2020 </w:t>
      </w:r>
      <w:r w:rsidRPr="00A041AF">
        <w:rPr>
          <w:b w:val="0"/>
          <w:sz w:val="24"/>
        </w:rPr>
        <w:t xml:space="preserve">(Amendment Rules) are made under subsection </w:t>
      </w:r>
      <w:proofErr w:type="gramStart"/>
      <w:r w:rsidRPr="00A041AF">
        <w:rPr>
          <w:b w:val="0"/>
          <w:sz w:val="24"/>
        </w:rPr>
        <w:t>85GB(</w:t>
      </w:r>
      <w:proofErr w:type="gramEnd"/>
      <w:r w:rsidRPr="00A041AF">
        <w:rPr>
          <w:b w:val="0"/>
          <w:sz w:val="24"/>
        </w:rPr>
        <w:t xml:space="preserve">1) of the </w:t>
      </w:r>
      <w:r w:rsidRPr="00A041AF">
        <w:rPr>
          <w:b w:val="0"/>
          <w:i/>
          <w:sz w:val="24"/>
        </w:rPr>
        <w:t>A New Tax System (Family Assistance) Act 1999</w:t>
      </w:r>
      <w:r w:rsidRPr="00A041AF">
        <w:rPr>
          <w:b w:val="0"/>
          <w:sz w:val="24"/>
        </w:rPr>
        <w:t xml:space="preserve"> (Family Assistance Act) as construed in accordance with subsection 33(3) of the </w:t>
      </w:r>
      <w:r w:rsidRPr="00A041AF">
        <w:rPr>
          <w:b w:val="0"/>
          <w:i/>
          <w:sz w:val="24"/>
        </w:rPr>
        <w:t>Acts Interpretation Act 1901</w:t>
      </w:r>
      <w:r w:rsidRPr="00A041AF">
        <w:rPr>
          <w:b w:val="0"/>
          <w:sz w:val="24"/>
        </w:rPr>
        <w:t xml:space="preserve">. </w:t>
      </w:r>
    </w:p>
    <w:p w14:paraId="6E7D8AE7" w14:textId="77777777" w:rsidR="002409C7" w:rsidRPr="00A041AF" w:rsidRDefault="002409C7" w:rsidP="002409C7">
      <w:pPr>
        <w:pStyle w:val="Heading2"/>
        <w:jc w:val="both"/>
        <w:rPr>
          <w:b w:val="0"/>
          <w:sz w:val="24"/>
        </w:rPr>
      </w:pPr>
      <w:r w:rsidRPr="00A041AF">
        <w:rPr>
          <w:b w:val="0"/>
          <w:sz w:val="24"/>
        </w:rPr>
        <w:t xml:space="preserve">Amongst other things, subsection 33(3) of the Acts Interpretation Act provides that a power to make an instrument of a legislative character (such as subsection </w:t>
      </w:r>
      <w:proofErr w:type="gramStart"/>
      <w:r w:rsidRPr="00A041AF">
        <w:rPr>
          <w:b w:val="0"/>
          <w:sz w:val="24"/>
        </w:rPr>
        <w:t>85GB(</w:t>
      </w:r>
      <w:proofErr w:type="gramEnd"/>
      <w:r w:rsidRPr="00A041AF">
        <w:rPr>
          <w:b w:val="0"/>
          <w:sz w:val="24"/>
        </w:rPr>
        <w:t>1) of the Family Assistance Act) includes a power to amend such an instrument.</w:t>
      </w:r>
    </w:p>
    <w:p w14:paraId="6146BFD2" w14:textId="77777777" w:rsidR="002409C7" w:rsidRPr="00A041AF" w:rsidRDefault="002409C7" w:rsidP="002409C7">
      <w:pPr>
        <w:pStyle w:val="Heading2"/>
        <w:jc w:val="both"/>
        <w:rPr>
          <w:b w:val="0"/>
          <w:sz w:val="24"/>
        </w:rPr>
      </w:pPr>
      <w:r w:rsidRPr="00A041AF">
        <w:rPr>
          <w:b w:val="0"/>
          <w:sz w:val="24"/>
        </w:rPr>
        <w:t xml:space="preserve">The Amendment Rules amend the </w:t>
      </w:r>
      <w:r w:rsidRPr="00A041AF">
        <w:rPr>
          <w:b w:val="0"/>
          <w:i/>
          <w:sz w:val="24"/>
        </w:rPr>
        <w:t>Child Care Subsidy Minister’s Rules 2017</w:t>
      </w:r>
      <w:r w:rsidRPr="00A041AF">
        <w:rPr>
          <w:b w:val="0"/>
          <w:sz w:val="24"/>
        </w:rPr>
        <w:t xml:space="preserve"> (Minister’s Rules). </w:t>
      </w:r>
    </w:p>
    <w:p w14:paraId="7239B786" w14:textId="77777777" w:rsidR="002409C7" w:rsidRPr="00A041AF" w:rsidRDefault="002409C7" w:rsidP="002409C7">
      <w:pPr>
        <w:pStyle w:val="Heading2"/>
        <w:jc w:val="both"/>
        <w:rPr>
          <w:b w:val="0"/>
          <w:bCs w:val="0"/>
          <w:sz w:val="24"/>
          <w:szCs w:val="24"/>
        </w:rPr>
      </w:pPr>
      <w:r w:rsidRPr="00A041AF">
        <w:rPr>
          <w:b w:val="0"/>
          <w:bCs w:val="0"/>
          <w:sz w:val="24"/>
          <w:szCs w:val="24"/>
        </w:rPr>
        <w:t>The Amendment Rules will increase the number of allowable absence days that are available to individuals whose children are in care at approved child care services in Victoria.  An allowable absence day is a day on which an individual’s child is absent from care, but for which the individual is charged a fee, and on which the individual remains eligible for child care subsidy (CCS).  The Amendment Rules will increase these by 30 for the 2020-2021 financial year.</w:t>
      </w:r>
    </w:p>
    <w:p w14:paraId="2B428086" w14:textId="77777777" w:rsidR="002409C7" w:rsidRPr="00A041AF" w:rsidRDefault="002409C7" w:rsidP="002409C7">
      <w:pPr>
        <w:pStyle w:val="Heading2"/>
        <w:jc w:val="both"/>
        <w:rPr>
          <w:b w:val="0"/>
          <w:bCs w:val="0"/>
          <w:sz w:val="24"/>
          <w:szCs w:val="24"/>
        </w:rPr>
      </w:pPr>
      <w:r w:rsidRPr="00A041AF">
        <w:rPr>
          <w:b w:val="0"/>
          <w:bCs w:val="0"/>
          <w:sz w:val="24"/>
          <w:szCs w:val="24"/>
        </w:rPr>
        <w:t>The Amendment Rules also make the following administrative and technical amendments to the Minister’s Rules:</w:t>
      </w:r>
    </w:p>
    <w:p w14:paraId="31495D70" w14:textId="77777777" w:rsidR="002409C7" w:rsidRPr="00A041AF" w:rsidRDefault="002409C7" w:rsidP="002409C7">
      <w:pPr>
        <w:pStyle w:val="ListParagraph"/>
        <w:numPr>
          <w:ilvl w:val="0"/>
          <w:numId w:val="1"/>
        </w:numPr>
        <w:jc w:val="both"/>
        <w:rPr>
          <w:szCs w:val="24"/>
        </w:rPr>
      </w:pPr>
      <w:r w:rsidRPr="00A041AF">
        <w:t>increasing the cap on the appropriation in section 233 of the Family Assistance Administration Act for payments under the Community Child Care Fund Special Circumstances Grant Opportunity program for the 2020-2021 financial year from $584 million to $</w:t>
      </w:r>
      <w:r w:rsidR="00605E3A" w:rsidRPr="00A041AF">
        <w:t>623</w:t>
      </w:r>
      <w:r w:rsidRPr="00A041AF">
        <w:t xml:space="preserve"> million;</w:t>
      </w:r>
    </w:p>
    <w:p w14:paraId="66925379" w14:textId="77777777" w:rsidR="002409C7" w:rsidRPr="00A041AF" w:rsidRDefault="002409C7" w:rsidP="002409C7">
      <w:pPr>
        <w:pStyle w:val="ListParagraph"/>
        <w:numPr>
          <w:ilvl w:val="0"/>
          <w:numId w:val="1"/>
        </w:numPr>
        <w:jc w:val="both"/>
        <w:rPr>
          <w:szCs w:val="24"/>
        </w:rPr>
      </w:pPr>
      <w:r w:rsidRPr="00A041AF">
        <w:rPr>
          <w:szCs w:val="24"/>
        </w:rPr>
        <w:t>removing redundant statutory references to certain child care support programs;</w:t>
      </w:r>
    </w:p>
    <w:p w14:paraId="1699353B" w14:textId="77777777" w:rsidR="002409C7" w:rsidRPr="00A041AF" w:rsidRDefault="002409C7" w:rsidP="002409C7">
      <w:pPr>
        <w:pStyle w:val="ListParagraph"/>
        <w:numPr>
          <w:ilvl w:val="0"/>
          <w:numId w:val="1"/>
        </w:numPr>
        <w:jc w:val="both"/>
        <w:rPr>
          <w:szCs w:val="24"/>
        </w:rPr>
      </w:pPr>
      <w:proofErr w:type="gramStart"/>
      <w:r w:rsidRPr="00A041AF">
        <w:rPr>
          <w:szCs w:val="24"/>
        </w:rPr>
        <w:t>fixing</w:t>
      </w:r>
      <w:proofErr w:type="gramEnd"/>
      <w:r w:rsidRPr="00A041AF">
        <w:rPr>
          <w:szCs w:val="24"/>
        </w:rPr>
        <w:t xml:space="preserve"> a typographical error.</w:t>
      </w:r>
    </w:p>
    <w:p w14:paraId="0E9BDDF8" w14:textId="77777777" w:rsidR="008A4C02" w:rsidRPr="00A041AF" w:rsidRDefault="008A4C02" w:rsidP="007D1143">
      <w:pPr>
        <w:pStyle w:val="Heading2"/>
        <w:spacing w:after="240"/>
        <w:jc w:val="both"/>
        <w:rPr>
          <w:rFonts w:eastAsiaTheme="majorEastAsia" w:cs="Times New Roman"/>
        </w:rPr>
      </w:pPr>
      <w:r w:rsidRPr="00A041AF">
        <w:rPr>
          <w:rFonts w:eastAsiaTheme="majorEastAsia" w:cs="Times New Roman"/>
        </w:rPr>
        <w:t>Analysis of human rights implications</w:t>
      </w:r>
    </w:p>
    <w:p w14:paraId="0C9F3C27" w14:textId="77777777" w:rsidR="2E0079B1" w:rsidRPr="00A041AF" w:rsidRDefault="2E0079B1" w:rsidP="007D1143">
      <w:pPr>
        <w:jc w:val="both"/>
      </w:pPr>
      <w:r w:rsidRPr="00A041AF">
        <w:rPr>
          <w:szCs w:val="24"/>
        </w:rPr>
        <w:t xml:space="preserve">The Amendment Rules engage Articles 3 and 27 of the </w:t>
      </w:r>
      <w:r w:rsidRPr="00A041AF">
        <w:rPr>
          <w:i/>
          <w:iCs/>
          <w:szCs w:val="24"/>
        </w:rPr>
        <w:t>Convention on the Rights of the Child</w:t>
      </w:r>
      <w:r w:rsidRPr="00A041AF">
        <w:rPr>
          <w:szCs w:val="24"/>
        </w:rPr>
        <w:t xml:space="preserve"> (CRC). </w:t>
      </w:r>
    </w:p>
    <w:p w14:paraId="53D35B77" w14:textId="77777777" w:rsidR="64E6C38A" w:rsidRPr="00A041AF" w:rsidRDefault="64E6C38A" w:rsidP="007D1143">
      <w:pPr>
        <w:jc w:val="both"/>
        <w:rPr>
          <w:szCs w:val="24"/>
        </w:rPr>
      </w:pPr>
    </w:p>
    <w:p w14:paraId="6E68C004" w14:textId="77777777" w:rsidR="2E0079B1" w:rsidRPr="00A041AF" w:rsidRDefault="2E0079B1" w:rsidP="007D1143">
      <w:pPr>
        <w:jc w:val="both"/>
      </w:pPr>
      <w:r w:rsidRPr="00A041AF">
        <w:rPr>
          <w:b/>
          <w:bCs/>
          <w:szCs w:val="24"/>
        </w:rPr>
        <w:t>Article 3</w:t>
      </w:r>
      <w:r w:rsidRPr="00A041AF">
        <w:rPr>
          <w:szCs w:val="24"/>
        </w:rPr>
        <w:t xml:space="preserve"> of the </w:t>
      </w:r>
      <w:r w:rsidRPr="00A041AF">
        <w:rPr>
          <w:i/>
          <w:iCs/>
          <w:szCs w:val="24"/>
        </w:rPr>
        <w:t>Convention on the Rights of the Child</w:t>
      </w:r>
      <w:r w:rsidRPr="00A041AF">
        <w:rPr>
          <w:szCs w:val="24"/>
        </w:rPr>
        <w:t xml:space="preserve"> (CRC) recognises that in all actions concerning children, the best interests of the child shall be a primary consideration. </w:t>
      </w:r>
    </w:p>
    <w:p w14:paraId="439B46D9" w14:textId="77777777" w:rsidR="64E6C38A" w:rsidRPr="00A041AF" w:rsidRDefault="64E6C38A" w:rsidP="007D1143">
      <w:pPr>
        <w:jc w:val="both"/>
        <w:rPr>
          <w:szCs w:val="24"/>
        </w:rPr>
      </w:pPr>
    </w:p>
    <w:p w14:paraId="36F9D42A" w14:textId="77777777" w:rsidR="008E4A0C" w:rsidRPr="00A041AF" w:rsidRDefault="008E4A0C">
      <w:pPr>
        <w:rPr>
          <w:b/>
          <w:bCs/>
          <w:szCs w:val="24"/>
        </w:rPr>
      </w:pPr>
      <w:r w:rsidRPr="00A041AF">
        <w:rPr>
          <w:b/>
          <w:bCs/>
          <w:szCs w:val="24"/>
        </w:rPr>
        <w:br w:type="page"/>
      </w:r>
    </w:p>
    <w:p w14:paraId="294D273A" w14:textId="77777777" w:rsidR="2E0079B1" w:rsidRPr="00A041AF" w:rsidRDefault="2E0079B1" w:rsidP="007D1143">
      <w:pPr>
        <w:jc w:val="both"/>
      </w:pPr>
      <w:r w:rsidRPr="00A041AF">
        <w:rPr>
          <w:b/>
          <w:bCs/>
          <w:szCs w:val="24"/>
        </w:rPr>
        <w:lastRenderedPageBreak/>
        <w:t>Article 27</w:t>
      </w:r>
      <w:r w:rsidRPr="00A041AF">
        <w:rPr>
          <w:szCs w:val="24"/>
        </w:rPr>
        <w:t xml:space="preserve"> of the CRC recognises the right of every child to a standard of living adequate for the child’s physical, mental, spiritual, social and moral development. Article 27 also requires States Parties to take appropriate measures to assist parents and others responsible for the child to implement this right and shall, where required, provide material assistance and support programmes.</w:t>
      </w:r>
    </w:p>
    <w:p w14:paraId="0FE698FE" w14:textId="77777777" w:rsidR="64E6C38A" w:rsidRPr="00A041AF" w:rsidRDefault="64E6C38A" w:rsidP="007D1143">
      <w:pPr>
        <w:jc w:val="both"/>
        <w:rPr>
          <w:szCs w:val="24"/>
        </w:rPr>
      </w:pPr>
    </w:p>
    <w:p w14:paraId="1C87EF3D" w14:textId="77777777" w:rsidR="2E0079B1" w:rsidRPr="00A041AF" w:rsidRDefault="2E0079B1" w:rsidP="007D1143">
      <w:pPr>
        <w:jc w:val="both"/>
      </w:pPr>
      <w:r w:rsidRPr="00A041AF">
        <w:rPr>
          <w:szCs w:val="24"/>
        </w:rPr>
        <w:t xml:space="preserve">Early childhood education and child care play a vital role in the development of Australian children and the rights of the child listed above are fundamentally engaged by the family assistance law generally in facilitating access to subsidised child care. </w:t>
      </w:r>
    </w:p>
    <w:p w14:paraId="25F1BC05" w14:textId="77777777" w:rsidR="64E6C38A" w:rsidRPr="00A041AF" w:rsidRDefault="64E6C38A" w:rsidP="007D1143">
      <w:pPr>
        <w:jc w:val="both"/>
        <w:rPr>
          <w:szCs w:val="24"/>
        </w:rPr>
      </w:pPr>
    </w:p>
    <w:p w14:paraId="45C6E2E2" w14:textId="77777777" w:rsidR="006A0DAC" w:rsidRPr="00A041AF" w:rsidRDefault="2E0079B1" w:rsidP="007D1143">
      <w:pPr>
        <w:jc w:val="both"/>
        <w:rPr>
          <w:szCs w:val="24"/>
        </w:rPr>
      </w:pPr>
      <w:r w:rsidRPr="00A041AF">
        <w:rPr>
          <w:szCs w:val="24"/>
        </w:rPr>
        <w:t>Accordingly, the</w:t>
      </w:r>
      <w:r w:rsidR="3FE9F064" w:rsidRPr="00A041AF">
        <w:rPr>
          <w:szCs w:val="24"/>
        </w:rPr>
        <w:t>se</w:t>
      </w:r>
      <w:r w:rsidRPr="00A041AF">
        <w:rPr>
          <w:szCs w:val="24"/>
        </w:rPr>
        <w:t xml:space="preserve"> Amendment Rules </w:t>
      </w:r>
      <w:r w:rsidR="618F4718" w:rsidRPr="00A041AF">
        <w:rPr>
          <w:szCs w:val="24"/>
        </w:rPr>
        <w:t>give effect to the government’s Relief Package Transition Arrangements</w:t>
      </w:r>
      <w:r w:rsidR="006A0DAC" w:rsidRPr="00A041AF">
        <w:rPr>
          <w:szCs w:val="24"/>
        </w:rPr>
        <w:t xml:space="preserve"> as expanded to support families and the </w:t>
      </w:r>
      <w:r w:rsidR="002F083B" w:rsidRPr="00A041AF">
        <w:rPr>
          <w:szCs w:val="24"/>
        </w:rPr>
        <w:t>Early Childhood Education and Care (</w:t>
      </w:r>
      <w:r w:rsidR="006A0DAC" w:rsidRPr="00A041AF">
        <w:rPr>
          <w:szCs w:val="24"/>
        </w:rPr>
        <w:t>ECEC</w:t>
      </w:r>
      <w:r w:rsidR="002F083B" w:rsidRPr="00A041AF">
        <w:rPr>
          <w:szCs w:val="24"/>
        </w:rPr>
        <w:t>)</w:t>
      </w:r>
      <w:r w:rsidR="006A0DAC" w:rsidRPr="00A041AF">
        <w:rPr>
          <w:szCs w:val="24"/>
        </w:rPr>
        <w:t xml:space="preserve"> sector affected by the COVID-19 pandemic in Victoria.  The Amendment Rules</w:t>
      </w:r>
      <w:r w:rsidR="618F4718" w:rsidRPr="00A041AF">
        <w:rPr>
          <w:szCs w:val="24"/>
        </w:rPr>
        <w:t xml:space="preserve"> </w:t>
      </w:r>
      <w:r w:rsidRPr="00A041AF">
        <w:rPr>
          <w:szCs w:val="24"/>
        </w:rPr>
        <w:t xml:space="preserve">support children and families to continue to access and/or remain enrolled in quality child care. In particular, the measures in the Amendment Rules continue to advance the rights of parents and children by </w:t>
      </w:r>
      <w:r w:rsidR="006A0DAC" w:rsidRPr="00A041AF">
        <w:rPr>
          <w:szCs w:val="24"/>
        </w:rPr>
        <w:t>ensuring that they can continue to access CCS for child care that they must pay fees for, but are unable to attend.</w:t>
      </w:r>
    </w:p>
    <w:p w14:paraId="79FAD47C" w14:textId="77777777" w:rsidR="64E6C38A" w:rsidRPr="00A041AF" w:rsidRDefault="64E6C38A" w:rsidP="007D1143">
      <w:pPr>
        <w:jc w:val="both"/>
        <w:rPr>
          <w:szCs w:val="24"/>
        </w:rPr>
      </w:pPr>
    </w:p>
    <w:p w14:paraId="26B697D4" w14:textId="77777777" w:rsidR="2E0079B1" w:rsidRPr="00A041AF" w:rsidRDefault="006A0DAC" w:rsidP="007D1143">
      <w:pPr>
        <w:jc w:val="both"/>
      </w:pPr>
      <w:r w:rsidRPr="00A041AF">
        <w:rPr>
          <w:szCs w:val="24"/>
        </w:rPr>
        <w:t>By increasing the appropriation available to make financial assistance payments to child care providers in Victoria, t</w:t>
      </w:r>
      <w:r w:rsidR="2E0079B1" w:rsidRPr="00A041AF">
        <w:rPr>
          <w:szCs w:val="24"/>
        </w:rPr>
        <w:t xml:space="preserve">he Amendment Rules also support business continuity and viability of </w:t>
      </w:r>
      <w:r w:rsidRPr="00A041AF">
        <w:rPr>
          <w:szCs w:val="24"/>
        </w:rPr>
        <w:t>those p</w:t>
      </w:r>
      <w:r w:rsidR="2E0079B1" w:rsidRPr="00A041AF">
        <w:rPr>
          <w:szCs w:val="24"/>
        </w:rPr>
        <w:t xml:space="preserve">roviders. This ensures that additional financial support continues to be available for the </w:t>
      </w:r>
      <w:r w:rsidRPr="00A041AF">
        <w:rPr>
          <w:szCs w:val="24"/>
        </w:rPr>
        <w:t>ECEC</w:t>
      </w:r>
      <w:r w:rsidR="2E0079B1" w:rsidRPr="00A041AF">
        <w:rPr>
          <w:szCs w:val="24"/>
        </w:rPr>
        <w:t xml:space="preserve"> sector, in circumstances where that sector is experiencing increased hardship and financial distress due to natural disasters and emergency events, such as the COVID-19 </w:t>
      </w:r>
      <w:r w:rsidR="5B6E19DA" w:rsidRPr="00A041AF">
        <w:rPr>
          <w:szCs w:val="24"/>
        </w:rPr>
        <w:t>pandemic</w:t>
      </w:r>
      <w:r w:rsidR="2E0079B1" w:rsidRPr="00A041AF">
        <w:rPr>
          <w:szCs w:val="24"/>
        </w:rPr>
        <w:t>.</w:t>
      </w:r>
    </w:p>
    <w:p w14:paraId="45EB6061" w14:textId="77777777" w:rsidR="008A4C02" w:rsidRPr="00A041AF" w:rsidRDefault="008A4C02" w:rsidP="007D1143">
      <w:pPr>
        <w:pStyle w:val="Heading2"/>
        <w:jc w:val="both"/>
        <w:rPr>
          <w:rFonts w:eastAsiaTheme="majorEastAsia"/>
        </w:rPr>
      </w:pPr>
      <w:r w:rsidRPr="00A041AF">
        <w:rPr>
          <w:rFonts w:eastAsiaTheme="majorEastAsia"/>
        </w:rPr>
        <w:t>Conclusion</w:t>
      </w:r>
    </w:p>
    <w:p w14:paraId="71DD4433" w14:textId="77777777" w:rsidR="008A4C02" w:rsidRPr="00A041AF" w:rsidRDefault="00651309" w:rsidP="007D1143">
      <w:pPr>
        <w:shd w:val="clear" w:color="auto" w:fill="FFFFFF"/>
        <w:spacing w:before="100" w:beforeAutospacing="1" w:after="100" w:afterAutospacing="1"/>
        <w:jc w:val="both"/>
        <w:rPr>
          <w:szCs w:val="24"/>
          <w:lang w:eastAsia="en-AU"/>
        </w:rPr>
      </w:pPr>
      <w:r w:rsidRPr="00A041AF">
        <w:rPr>
          <w:szCs w:val="24"/>
          <w:lang w:eastAsia="en-AU"/>
        </w:rPr>
        <w:t>The Amendment</w:t>
      </w:r>
      <w:r w:rsidR="008A4C02" w:rsidRPr="00A041AF">
        <w:rPr>
          <w:szCs w:val="24"/>
          <w:lang w:eastAsia="en-AU"/>
        </w:rPr>
        <w:t xml:space="preserve"> Rules are compatible with human rights. </w:t>
      </w:r>
    </w:p>
    <w:p w14:paraId="508E45FF" w14:textId="77777777" w:rsidR="008A4C02" w:rsidRPr="00A041AF" w:rsidRDefault="008A4C02" w:rsidP="007D1143">
      <w:pPr>
        <w:jc w:val="both"/>
      </w:pPr>
    </w:p>
    <w:p w14:paraId="7D203002" w14:textId="77777777" w:rsidR="008A4C02" w:rsidRPr="00A041AF" w:rsidRDefault="008A4C02" w:rsidP="007D1143">
      <w:pPr>
        <w:jc w:val="both"/>
      </w:pPr>
    </w:p>
    <w:p w14:paraId="56DEBDE7" w14:textId="77777777" w:rsidR="008A4C02" w:rsidRPr="00A041AF" w:rsidRDefault="008A4C02" w:rsidP="007D1143">
      <w:pPr>
        <w:jc w:val="both"/>
        <w:rPr>
          <w:b/>
        </w:rPr>
      </w:pPr>
      <w:r w:rsidRPr="00A041AF">
        <w:rPr>
          <w:b/>
        </w:rPr>
        <w:t xml:space="preserve">Dan </w:t>
      </w:r>
      <w:proofErr w:type="spellStart"/>
      <w:r w:rsidRPr="00A041AF">
        <w:rPr>
          <w:b/>
        </w:rPr>
        <w:t>Tehan</w:t>
      </w:r>
      <w:proofErr w:type="spellEnd"/>
    </w:p>
    <w:p w14:paraId="3A282674" w14:textId="77777777" w:rsidR="008A4C02" w:rsidRDefault="008A4C02" w:rsidP="007D1143">
      <w:pPr>
        <w:jc w:val="both"/>
      </w:pPr>
      <w:r w:rsidRPr="00A041AF">
        <w:t>Minister for Education</w:t>
      </w:r>
    </w:p>
    <w:p w14:paraId="3157FA52" w14:textId="77777777" w:rsidR="004064E0" w:rsidRDefault="004064E0" w:rsidP="007D1143">
      <w:pPr>
        <w:jc w:val="both"/>
      </w:pPr>
    </w:p>
    <w:p w14:paraId="172AEEE3" w14:textId="77777777" w:rsidR="004064E0" w:rsidRPr="00BC410F" w:rsidRDefault="004064E0" w:rsidP="007D1143">
      <w:pPr>
        <w:jc w:val="both"/>
      </w:pPr>
    </w:p>
    <w:p w14:paraId="651B3ECC" w14:textId="77777777" w:rsidR="00AB1556" w:rsidRPr="00BC410F" w:rsidRDefault="00AB1556" w:rsidP="007D1143">
      <w:pPr>
        <w:jc w:val="both"/>
      </w:pPr>
    </w:p>
    <w:p w14:paraId="61450B1F" w14:textId="77777777" w:rsidR="00AB1CAA" w:rsidRPr="00BC410F" w:rsidRDefault="00AB1CAA" w:rsidP="007D1143">
      <w:pPr>
        <w:jc w:val="both"/>
      </w:pPr>
    </w:p>
    <w:sectPr w:rsidR="00AB1CAA" w:rsidRPr="00BC410F" w:rsidSect="00B4410E">
      <w:footerReference w:type="default" r:id="rId11"/>
      <w:pgSz w:w="11906" w:h="16838" w:code="9"/>
      <w:pgMar w:top="1418" w:right="1134" w:bottom="1418" w:left="1418"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2B14F" w14:textId="77777777" w:rsidR="007830F9" w:rsidRDefault="007830F9" w:rsidP="00AC09DB">
      <w:r>
        <w:separator/>
      </w:r>
    </w:p>
  </w:endnote>
  <w:endnote w:type="continuationSeparator" w:id="0">
    <w:p w14:paraId="5DD8E4E3" w14:textId="77777777" w:rsidR="007830F9" w:rsidRDefault="007830F9" w:rsidP="00AC09DB">
      <w:r>
        <w:continuationSeparator/>
      </w:r>
    </w:p>
  </w:endnote>
  <w:endnote w:type="continuationNotice" w:id="1">
    <w:p w14:paraId="6528EC95" w14:textId="77777777" w:rsidR="007830F9" w:rsidRDefault="00783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EE6EF" w14:textId="77777777" w:rsidR="00472C17" w:rsidRDefault="00472C17" w:rsidP="00AC09DB">
    <w:pPr>
      <w:pStyle w:val="Footer"/>
      <w:pBdr>
        <w:top w:val="single" w:sz="4" w:space="1" w:color="D9D9D9" w:themeColor="background1" w:themeShade="D9"/>
      </w:pBdr>
      <w:jc w:val="center"/>
    </w:pPr>
  </w:p>
  <w:p w14:paraId="3CFE117A" w14:textId="729A3B8F" w:rsidR="00472C17" w:rsidRDefault="00A041AF" w:rsidP="00AC09DB">
    <w:pPr>
      <w:pStyle w:val="Footer"/>
      <w:pBdr>
        <w:top w:val="single" w:sz="4" w:space="1" w:color="D9D9D9" w:themeColor="background1" w:themeShade="D9"/>
      </w:pBdr>
      <w:jc w:val="center"/>
      <w:rPr>
        <w:b/>
        <w:bCs/>
      </w:rPr>
    </w:pPr>
    <w:sdt>
      <w:sdtPr>
        <w:id w:val="-1544350866"/>
        <w:docPartObj>
          <w:docPartGallery w:val="Page Numbers (Bottom of Page)"/>
          <w:docPartUnique/>
        </w:docPartObj>
      </w:sdtPr>
      <w:sdtEndPr>
        <w:rPr>
          <w:color w:val="7F7F7F" w:themeColor="background1" w:themeShade="7F"/>
          <w:spacing w:val="60"/>
        </w:rPr>
      </w:sdtEndPr>
      <w:sdtContent>
        <w:r w:rsidR="00472C17">
          <w:fldChar w:fldCharType="begin"/>
        </w:r>
        <w:r w:rsidR="00472C17">
          <w:instrText xml:space="preserve"> PAGE   \* MERGEFORMAT </w:instrText>
        </w:r>
        <w:r w:rsidR="00472C17">
          <w:fldChar w:fldCharType="separate"/>
        </w:r>
        <w:r w:rsidRPr="00A041AF">
          <w:rPr>
            <w:b/>
            <w:bCs/>
            <w:noProof/>
          </w:rPr>
          <w:t>7</w:t>
        </w:r>
        <w:r w:rsidR="00472C17">
          <w:rPr>
            <w:b/>
            <w:bCs/>
            <w:noProof/>
          </w:rPr>
          <w:fldChar w:fldCharType="end"/>
        </w:r>
        <w:r w:rsidR="00472C17">
          <w:rPr>
            <w:b/>
            <w:bCs/>
          </w:rPr>
          <w:t xml:space="preserve"> </w:t>
        </w:r>
      </w:sdtContent>
    </w:sdt>
  </w:p>
  <w:p w14:paraId="79F14710" w14:textId="77777777" w:rsidR="00472C17" w:rsidRDefault="00472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03789" w14:textId="77777777" w:rsidR="007830F9" w:rsidRDefault="007830F9" w:rsidP="00AC09DB">
      <w:r>
        <w:separator/>
      </w:r>
    </w:p>
  </w:footnote>
  <w:footnote w:type="continuationSeparator" w:id="0">
    <w:p w14:paraId="129F4D07" w14:textId="77777777" w:rsidR="007830F9" w:rsidRDefault="007830F9" w:rsidP="00AC09DB">
      <w:r>
        <w:continuationSeparator/>
      </w:r>
    </w:p>
  </w:footnote>
  <w:footnote w:type="continuationNotice" w:id="1">
    <w:p w14:paraId="2A36C079" w14:textId="77777777" w:rsidR="007830F9" w:rsidRDefault="007830F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513BA"/>
    <w:multiLevelType w:val="hybridMultilevel"/>
    <w:tmpl w:val="FBF0CC00"/>
    <w:lvl w:ilvl="0" w:tplc="BF8E3870">
      <w:start w:val="1"/>
      <w:numFmt w:val="bullet"/>
      <w:lvlText w:val=""/>
      <w:lvlJc w:val="left"/>
      <w:pPr>
        <w:ind w:left="720" w:hanging="360"/>
      </w:pPr>
      <w:rPr>
        <w:rFonts w:ascii="Symbol" w:hAnsi="Symbol" w:hint="default"/>
      </w:rPr>
    </w:lvl>
    <w:lvl w:ilvl="1" w:tplc="9F3E7B84">
      <w:start w:val="1"/>
      <w:numFmt w:val="bullet"/>
      <w:lvlText w:val="o"/>
      <w:lvlJc w:val="left"/>
      <w:pPr>
        <w:ind w:left="1440" w:hanging="360"/>
      </w:pPr>
      <w:rPr>
        <w:rFonts w:ascii="Courier New" w:hAnsi="Courier New" w:hint="default"/>
      </w:rPr>
    </w:lvl>
    <w:lvl w:ilvl="2" w:tplc="E4AAF458">
      <w:start w:val="1"/>
      <w:numFmt w:val="bullet"/>
      <w:lvlText w:val=""/>
      <w:lvlJc w:val="left"/>
      <w:pPr>
        <w:ind w:left="2160" w:hanging="360"/>
      </w:pPr>
      <w:rPr>
        <w:rFonts w:ascii="Wingdings" w:hAnsi="Wingdings" w:hint="default"/>
      </w:rPr>
    </w:lvl>
    <w:lvl w:ilvl="3" w:tplc="79228562">
      <w:start w:val="1"/>
      <w:numFmt w:val="bullet"/>
      <w:lvlText w:val=""/>
      <w:lvlJc w:val="left"/>
      <w:pPr>
        <w:ind w:left="2880" w:hanging="360"/>
      </w:pPr>
      <w:rPr>
        <w:rFonts w:ascii="Symbol" w:hAnsi="Symbol" w:hint="default"/>
      </w:rPr>
    </w:lvl>
    <w:lvl w:ilvl="4" w:tplc="7A408C32">
      <w:start w:val="1"/>
      <w:numFmt w:val="bullet"/>
      <w:lvlText w:val="o"/>
      <w:lvlJc w:val="left"/>
      <w:pPr>
        <w:ind w:left="3600" w:hanging="360"/>
      </w:pPr>
      <w:rPr>
        <w:rFonts w:ascii="Courier New" w:hAnsi="Courier New" w:hint="default"/>
      </w:rPr>
    </w:lvl>
    <w:lvl w:ilvl="5" w:tplc="D03ADF4A">
      <w:start w:val="1"/>
      <w:numFmt w:val="bullet"/>
      <w:lvlText w:val=""/>
      <w:lvlJc w:val="left"/>
      <w:pPr>
        <w:ind w:left="4320" w:hanging="360"/>
      </w:pPr>
      <w:rPr>
        <w:rFonts w:ascii="Wingdings" w:hAnsi="Wingdings" w:hint="default"/>
      </w:rPr>
    </w:lvl>
    <w:lvl w:ilvl="6" w:tplc="96B654E8">
      <w:start w:val="1"/>
      <w:numFmt w:val="bullet"/>
      <w:lvlText w:val=""/>
      <w:lvlJc w:val="left"/>
      <w:pPr>
        <w:ind w:left="5040" w:hanging="360"/>
      </w:pPr>
      <w:rPr>
        <w:rFonts w:ascii="Symbol" w:hAnsi="Symbol" w:hint="default"/>
      </w:rPr>
    </w:lvl>
    <w:lvl w:ilvl="7" w:tplc="DF402336">
      <w:start w:val="1"/>
      <w:numFmt w:val="bullet"/>
      <w:lvlText w:val="o"/>
      <w:lvlJc w:val="left"/>
      <w:pPr>
        <w:ind w:left="5760" w:hanging="360"/>
      </w:pPr>
      <w:rPr>
        <w:rFonts w:ascii="Courier New" w:hAnsi="Courier New" w:hint="default"/>
      </w:rPr>
    </w:lvl>
    <w:lvl w:ilvl="8" w:tplc="3EDC0C28">
      <w:start w:val="1"/>
      <w:numFmt w:val="bullet"/>
      <w:lvlText w:val=""/>
      <w:lvlJc w:val="left"/>
      <w:pPr>
        <w:ind w:left="6480" w:hanging="360"/>
      </w:pPr>
      <w:rPr>
        <w:rFonts w:ascii="Wingdings" w:hAnsi="Wingdings" w:hint="default"/>
      </w:rPr>
    </w:lvl>
  </w:abstractNum>
  <w:abstractNum w:abstractNumId="1"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2A62B1B"/>
    <w:multiLevelType w:val="hybridMultilevel"/>
    <w:tmpl w:val="9D543648"/>
    <w:lvl w:ilvl="0" w:tplc="0DA027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05B543D"/>
    <w:multiLevelType w:val="hybridMultilevel"/>
    <w:tmpl w:val="FB404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F8E797F"/>
    <w:multiLevelType w:val="hybridMultilevel"/>
    <w:tmpl w:val="C4F44034"/>
    <w:lvl w:ilvl="0" w:tplc="6CD80E18">
      <w:start w:val="1"/>
      <w:numFmt w:val="bullet"/>
      <w:lvlText w:val=""/>
      <w:lvlJc w:val="left"/>
      <w:pPr>
        <w:ind w:left="720" w:hanging="360"/>
      </w:pPr>
      <w:rPr>
        <w:rFonts w:ascii="Symbol" w:hAnsi="Symbol" w:hint="default"/>
      </w:rPr>
    </w:lvl>
    <w:lvl w:ilvl="1" w:tplc="256C0BC4">
      <w:start w:val="1"/>
      <w:numFmt w:val="bullet"/>
      <w:lvlText w:val="o"/>
      <w:lvlJc w:val="left"/>
      <w:pPr>
        <w:ind w:left="1440" w:hanging="360"/>
      </w:pPr>
      <w:rPr>
        <w:rFonts w:ascii="Courier New" w:hAnsi="Courier New" w:hint="default"/>
      </w:rPr>
    </w:lvl>
    <w:lvl w:ilvl="2" w:tplc="BD028160">
      <w:start w:val="1"/>
      <w:numFmt w:val="bullet"/>
      <w:lvlText w:val=""/>
      <w:lvlJc w:val="left"/>
      <w:pPr>
        <w:ind w:left="2160" w:hanging="360"/>
      </w:pPr>
      <w:rPr>
        <w:rFonts w:ascii="Wingdings" w:hAnsi="Wingdings" w:hint="default"/>
      </w:rPr>
    </w:lvl>
    <w:lvl w:ilvl="3" w:tplc="DFAA3FC0">
      <w:start w:val="1"/>
      <w:numFmt w:val="bullet"/>
      <w:lvlText w:val=""/>
      <w:lvlJc w:val="left"/>
      <w:pPr>
        <w:ind w:left="2880" w:hanging="360"/>
      </w:pPr>
      <w:rPr>
        <w:rFonts w:ascii="Symbol" w:hAnsi="Symbol" w:hint="default"/>
      </w:rPr>
    </w:lvl>
    <w:lvl w:ilvl="4" w:tplc="2FB204BA">
      <w:start w:val="1"/>
      <w:numFmt w:val="bullet"/>
      <w:lvlText w:val="o"/>
      <w:lvlJc w:val="left"/>
      <w:pPr>
        <w:ind w:left="3600" w:hanging="360"/>
      </w:pPr>
      <w:rPr>
        <w:rFonts w:ascii="Courier New" w:hAnsi="Courier New" w:hint="default"/>
      </w:rPr>
    </w:lvl>
    <w:lvl w:ilvl="5" w:tplc="973A1A8A">
      <w:start w:val="1"/>
      <w:numFmt w:val="bullet"/>
      <w:lvlText w:val=""/>
      <w:lvlJc w:val="left"/>
      <w:pPr>
        <w:ind w:left="4320" w:hanging="360"/>
      </w:pPr>
      <w:rPr>
        <w:rFonts w:ascii="Wingdings" w:hAnsi="Wingdings" w:hint="default"/>
      </w:rPr>
    </w:lvl>
    <w:lvl w:ilvl="6" w:tplc="6B2E632E">
      <w:start w:val="1"/>
      <w:numFmt w:val="bullet"/>
      <w:lvlText w:val=""/>
      <w:lvlJc w:val="left"/>
      <w:pPr>
        <w:ind w:left="5040" w:hanging="360"/>
      </w:pPr>
      <w:rPr>
        <w:rFonts w:ascii="Symbol" w:hAnsi="Symbol" w:hint="default"/>
      </w:rPr>
    </w:lvl>
    <w:lvl w:ilvl="7" w:tplc="362E090C">
      <w:start w:val="1"/>
      <w:numFmt w:val="bullet"/>
      <w:lvlText w:val="o"/>
      <w:lvlJc w:val="left"/>
      <w:pPr>
        <w:ind w:left="5760" w:hanging="360"/>
      </w:pPr>
      <w:rPr>
        <w:rFonts w:ascii="Courier New" w:hAnsi="Courier New" w:hint="default"/>
      </w:rPr>
    </w:lvl>
    <w:lvl w:ilvl="8" w:tplc="7B38945C">
      <w:start w:val="1"/>
      <w:numFmt w:val="bullet"/>
      <w:lvlText w:val=""/>
      <w:lvlJc w:val="left"/>
      <w:pPr>
        <w:ind w:left="6480" w:hanging="360"/>
      </w:pPr>
      <w:rPr>
        <w:rFonts w:ascii="Wingdings" w:hAnsi="Wingdings" w:hint="default"/>
      </w:rPr>
    </w:lvl>
  </w:abstractNum>
  <w:abstractNum w:abstractNumId="5" w15:restartNumberingAfterBreak="0">
    <w:nsid w:val="76BC57BA"/>
    <w:multiLevelType w:val="hybridMultilevel"/>
    <w:tmpl w:val="0082B92A"/>
    <w:lvl w:ilvl="0" w:tplc="813076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2"/>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AC"/>
    <w:rsid w:val="00000A9D"/>
    <w:rsid w:val="00003F6C"/>
    <w:rsid w:val="0000786E"/>
    <w:rsid w:val="000150E6"/>
    <w:rsid w:val="00024488"/>
    <w:rsid w:val="00025508"/>
    <w:rsid w:val="0002570E"/>
    <w:rsid w:val="00047182"/>
    <w:rsid w:val="00054018"/>
    <w:rsid w:val="0006026C"/>
    <w:rsid w:val="0006561C"/>
    <w:rsid w:val="00066DEE"/>
    <w:rsid w:val="00083A2A"/>
    <w:rsid w:val="00086029"/>
    <w:rsid w:val="00086BCF"/>
    <w:rsid w:val="00097318"/>
    <w:rsid w:val="000A1F80"/>
    <w:rsid w:val="000A6FE1"/>
    <w:rsid w:val="000B092B"/>
    <w:rsid w:val="000B3553"/>
    <w:rsid w:val="000B7C69"/>
    <w:rsid w:val="000C60F9"/>
    <w:rsid w:val="000C622E"/>
    <w:rsid w:val="000E2E3F"/>
    <w:rsid w:val="000E4693"/>
    <w:rsid w:val="000E5F8D"/>
    <w:rsid w:val="000E6953"/>
    <w:rsid w:val="000F0389"/>
    <w:rsid w:val="000F1BB2"/>
    <w:rsid w:val="0010050A"/>
    <w:rsid w:val="00104831"/>
    <w:rsid w:val="00107A00"/>
    <w:rsid w:val="00123EB7"/>
    <w:rsid w:val="001262A7"/>
    <w:rsid w:val="001314B8"/>
    <w:rsid w:val="0013150A"/>
    <w:rsid w:val="00133919"/>
    <w:rsid w:val="00134FBE"/>
    <w:rsid w:val="00141CB8"/>
    <w:rsid w:val="0014363F"/>
    <w:rsid w:val="00144647"/>
    <w:rsid w:val="001505FF"/>
    <w:rsid w:val="00150BB5"/>
    <w:rsid w:val="00151979"/>
    <w:rsid w:val="001519F2"/>
    <w:rsid w:val="00151B5C"/>
    <w:rsid w:val="00151E72"/>
    <w:rsid w:val="0015355D"/>
    <w:rsid w:val="00163474"/>
    <w:rsid w:val="001721AD"/>
    <w:rsid w:val="00176873"/>
    <w:rsid w:val="00176A40"/>
    <w:rsid w:val="0017719F"/>
    <w:rsid w:val="00183667"/>
    <w:rsid w:val="001853BF"/>
    <w:rsid w:val="00196B23"/>
    <w:rsid w:val="001A5938"/>
    <w:rsid w:val="001B1D4E"/>
    <w:rsid w:val="001B56BD"/>
    <w:rsid w:val="001B56C2"/>
    <w:rsid w:val="001B60CC"/>
    <w:rsid w:val="001BDDB7"/>
    <w:rsid w:val="001D3A58"/>
    <w:rsid w:val="001D5FB5"/>
    <w:rsid w:val="001E25F1"/>
    <w:rsid w:val="001E335E"/>
    <w:rsid w:val="001E6F92"/>
    <w:rsid w:val="001F27E4"/>
    <w:rsid w:val="001F3887"/>
    <w:rsid w:val="001F4E62"/>
    <w:rsid w:val="001F5FF2"/>
    <w:rsid w:val="001F6536"/>
    <w:rsid w:val="001F685C"/>
    <w:rsid w:val="001F68D8"/>
    <w:rsid w:val="00210A9F"/>
    <w:rsid w:val="00213994"/>
    <w:rsid w:val="002246FB"/>
    <w:rsid w:val="00226F77"/>
    <w:rsid w:val="002409C7"/>
    <w:rsid w:val="00253EC7"/>
    <w:rsid w:val="00256897"/>
    <w:rsid w:val="00257B13"/>
    <w:rsid w:val="00260DEC"/>
    <w:rsid w:val="002646A9"/>
    <w:rsid w:val="00266C74"/>
    <w:rsid w:val="00267BFE"/>
    <w:rsid w:val="00275CE0"/>
    <w:rsid w:val="002813B7"/>
    <w:rsid w:val="00285A27"/>
    <w:rsid w:val="00287BA1"/>
    <w:rsid w:val="00287C07"/>
    <w:rsid w:val="00287FE3"/>
    <w:rsid w:val="002A4DD7"/>
    <w:rsid w:val="002A7332"/>
    <w:rsid w:val="002B0B43"/>
    <w:rsid w:val="002B32FB"/>
    <w:rsid w:val="002C559A"/>
    <w:rsid w:val="002C6504"/>
    <w:rsid w:val="002C6F75"/>
    <w:rsid w:val="002D4C5C"/>
    <w:rsid w:val="002D5644"/>
    <w:rsid w:val="002E0D1E"/>
    <w:rsid w:val="002E6C86"/>
    <w:rsid w:val="002F083B"/>
    <w:rsid w:val="002F1E06"/>
    <w:rsid w:val="002F465E"/>
    <w:rsid w:val="0030101D"/>
    <w:rsid w:val="00303371"/>
    <w:rsid w:val="003035B5"/>
    <w:rsid w:val="00311F50"/>
    <w:rsid w:val="003149B8"/>
    <w:rsid w:val="00316FA4"/>
    <w:rsid w:val="003249A1"/>
    <w:rsid w:val="003249C0"/>
    <w:rsid w:val="00330055"/>
    <w:rsid w:val="0033240B"/>
    <w:rsid w:val="003349AC"/>
    <w:rsid w:val="00340A35"/>
    <w:rsid w:val="00344A14"/>
    <w:rsid w:val="0035377E"/>
    <w:rsid w:val="00353BFD"/>
    <w:rsid w:val="00357132"/>
    <w:rsid w:val="00363381"/>
    <w:rsid w:val="00376029"/>
    <w:rsid w:val="003772ED"/>
    <w:rsid w:val="003802D0"/>
    <w:rsid w:val="003910C0"/>
    <w:rsid w:val="00397423"/>
    <w:rsid w:val="003A69C5"/>
    <w:rsid w:val="003A77EB"/>
    <w:rsid w:val="003B05B5"/>
    <w:rsid w:val="003B204B"/>
    <w:rsid w:val="003B2E60"/>
    <w:rsid w:val="003C7AAB"/>
    <w:rsid w:val="003D5ED0"/>
    <w:rsid w:val="003F60C0"/>
    <w:rsid w:val="003F78FA"/>
    <w:rsid w:val="00404B01"/>
    <w:rsid w:val="004064E0"/>
    <w:rsid w:val="004204B5"/>
    <w:rsid w:val="0042170C"/>
    <w:rsid w:val="00422E40"/>
    <w:rsid w:val="00433DF7"/>
    <w:rsid w:val="00440598"/>
    <w:rsid w:val="004437E5"/>
    <w:rsid w:val="00451AAC"/>
    <w:rsid w:val="004576C9"/>
    <w:rsid w:val="0045788A"/>
    <w:rsid w:val="00461D73"/>
    <w:rsid w:val="00472C17"/>
    <w:rsid w:val="00486AE9"/>
    <w:rsid w:val="00491598"/>
    <w:rsid w:val="004A179A"/>
    <w:rsid w:val="004A5E88"/>
    <w:rsid w:val="004A76DA"/>
    <w:rsid w:val="004B0427"/>
    <w:rsid w:val="004B15FD"/>
    <w:rsid w:val="004B7259"/>
    <w:rsid w:val="004C171F"/>
    <w:rsid w:val="004E0952"/>
    <w:rsid w:val="004E1B70"/>
    <w:rsid w:val="004E7CF2"/>
    <w:rsid w:val="004F1770"/>
    <w:rsid w:val="004F2BEE"/>
    <w:rsid w:val="004F44E2"/>
    <w:rsid w:val="004F76F0"/>
    <w:rsid w:val="00502B4F"/>
    <w:rsid w:val="0050347D"/>
    <w:rsid w:val="00504FF6"/>
    <w:rsid w:val="005068EA"/>
    <w:rsid w:val="00512557"/>
    <w:rsid w:val="005126AB"/>
    <w:rsid w:val="00514303"/>
    <w:rsid w:val="0051514B"/>
    <w:rsid w:val="0051728A"/>
    <w:rsid w:val="005244BA"/>
    <w:rsid w:val="005335FD"/>
    <w:rsid w:val="0053555B"/>
    <w:rsid w:val="00536A4C"/>
    <w:rsid w:val="00537690"/>
    <w:rsid w:val="00553C47"/>
    <w:rsid w:val="00560EAD"/>
    <w:rsid w:val="005710E1"/>
    <w:rsid w:val="00572240"/>
    <w:rsid w:val="00573E89"/>
    <w:rsid w:val="00573F34"/>
    <w:rsid w:val="00582676"/>
    <w:rsid w:val="005837C6"/>
    <w:rsid w:val="0059224F"/>
    <w:rsid w:val="005A7A87"/>
    <w:rsid w:val="005B2D32"/>
    <w:rsid w:val="005C06BC"/>
    <w:rsid w:val="005C244C"/>
    <w:rsid w:val="005C43D7"/>
    <w:rsid w:val="005D236C"/>
    <w:rsid w:val="005D6291"/>
    <w:rsid w:val="005E1698"/>
    <w:rsid w:val="005E194C"/>
    <w:rsid w:val="005E5F4D"/>
    <w:rsid w:val="005E70EF"/>
    <w:rsid w:val="005F0912"/>
    <w:rsid w:val="005F1F8B"/>
    <w:rsid w:val="005F4587"/>
    <w:rsid w:val="005F7484"/>
    <w:rsid w:val="00605E3A"/>
    <w:rsid w:val="0061113A"/>
    <w:rsid w:val="00614E75"/>
    <w:rsid w:val="006164C4"/>
    <w:rsid w:val="006222AD"/>
    <w:rsid w:val="00623199"/>
    <w:rsid w:val="006305BE"/>
    <w:rsid w:val="006307C9"/>
    <w:rsid w:val="00632C5C"/>
    <w:rsid w:val="0063442F"/>
    <w:rsid w:val="006372F6"/>
    <w:rsid w:val="006423C3"/>
    <w:rsid w:val="00645B74"/>
    <w:rsid w:val="00646108"/>
    <w:rsid w:val="00651309"/>
    <w:rsid w:val="0066263C"/>
    <w:rsid w:val="00664E53"/>
    <w:rsid w:val="00667DC1"/>
    <w:rsid w:val="00671D14"/>
    <w:rsid w:val="00675815"/>
    <w:rsid w:val="00675DD5"/>
    <w:rsid w:val="00680819"/>
    <w:rsid w:val="006866D2"/>
    <w:rsid w:val="006869E9"/>
    <w:rsid w:val="00694837"/>
    <w:rsid w:val="006A0920"/>
    <w:rsid w:val="006A0DAC"/>
    <w:rsid w:val="006A11EB"/>
    <w:rsid w:val="006B26E4"/>
    <w:rsid w:val="006B4EE8"/>
    <w:rsid w:val="006C420A"/>
    <w:rsid w:val="006C461C"/>
    <w:rsid w:val="006D11A9"/>
    <w:rsid w:val="006D400F"/>
    <w:rsid w:val="006D5825"/>
    <w:rsid w:val="006D7AC5"/>
    <w:rsid w:val="006E3F5F"/>
    <w:rsid w:val="00723C27"/>
    <w:rsid w:val="007241F7"/>
    <w:rsid w:val="0072746A"/>
    <w:rsid w:val="007308B9"/>
    <w:rsid w:val="00732A1D"/>
    <w:rsid w:val="00732F8A"/>
    <w:rsid w:val="00737AB0"/>
    <w:rsid w:val="00740616"/>
    <w:rsid w:val="00742F1F"/>
    <w:rsid w:val="00745098"/>
    <w:rsid w:val="007466DB"/>
    <w:rsid w:val="00746C69"/>
    <w:rsid w:val="00750D51"/>
    <w:rsid w:val="0075486C"/>
    <w:rsid w:val="00762DE4"/>
    <w:rsid w:val="00766811"/>
    <w:rsid w:val="00766987"/>
    <w:rsid w:val="00770009"/>
    <w:rsid w:val="007805E5"/>
    <w:rsid w:val="00781474"/>
    <w:rsid w:val="00782F3C"/>
    <w:rsid w:val="007830F9"/>
    <w:rsid w:val="00785FD4"/>
    <w:rsid w:val="00791D05"/>
    <w:rsid w:val="007A2D5B"/>
    <w:rsid w:val="007A33D9"/>
    <w:rsid w:val="007B4348"/>
    <w:rsid w:val="007B5009"/>
    <w:rsid w:val="007B500F"/>
    <w:rsid w:val="007C4801"/>
    <w:rsid w:val="007C6D96"/>
    <w:rsid w:val="007D1143"/>
    <w:rsid w:val="007D3DE9"/>
    <w:rsid w:val="007D434E"/>
    <w:rsid w:val="007D70F8"/>
    <w:rsid w:val="007E37EB"/>
    <w:rsid w:val="007F01A2"/>
    <w:rsid w:val="007F6923"/>
    <w:rsid w:val="0080542E"/>
    <w:rsid w:val="00811362"/>
    <w:rsid w:val="008117E7"/>
    <w:rsid w:val="008148C3"/>
    <w:rsid w:val="00820370"/>
    <w:rsid w:val="00820645"/>
    <w:rsid w:val="00823760"/>
    <w:rsid w:val="00826A55"/>
    <w:rsid w:val="00827600"/>
    <w:rsid w:val="0083451A"/>
    <w:rsid w:val="00836B27"/>
    <w:rsid w:val="0084545E"/>
    <w:rsid w:val="008512EC"/>
    <w:rsid w:val="008533A7"/>
    <w:rsid w:val="00860365"/>
    <w:rsid w:val="00860B19"/>
    <w:rsid w:val="008637A9"/>
    <w:rsid w:val="008647C9"/>
    <w:rsid w:val="00870F7D"/>
    <w:rsid w:val="00877111"/>
    <w:rsid w:val="008912DB"/>
    <w:rsid w:val="008A392F"/>
    <w:rsid w:val="008A4C02"/>
    <w:rsid w:val="008C44A9"/>
    <w:rsid w:val="008C52C5"/>
    <w:rsid w:val="008E27BF"/>
    <w:rsid w:val="008E4A0C"/>
    <w:rsid w:val="008E75C9"/>
    <w:rsid w:val="008E7EEB"/>
    <w:rsid w:val="008F169A"/>
    <w:rsid w:val="008F37BD"/>
    <w:rsid w:val="008F4F1F"/>
    <w:rsid w:val="008F75AC"/>
    <w:rsid w:val="00902C91"/>
    <w:rsid w:val="00903C5D"/>
    <w:rsid w:val="00903F68"/>
    <w:rsid w:val="00910DD5"/>
    <w:rsid w:val="00910DDC"/>
    <w:rsid w:val="00911A65"/>
    <w:rsid w:val="00913B7B"/>
    <w:rsid w:val="00926478"/>
    <w:rsid w:val="00926971"/>
    <w:rsid w:val="00926E47"/>
    <w:rsid w:val="00927226"/>
    <w:rsid w:val="00930EA7"/>
    <w:rsid w:val="0093434E"/>
    <w:rsid w:val="00936EB5"/>
    <w:rsid w:val="00955A5B"/>
    <w:rsid w:val="009674C1"/>
    <w:rsid w:val="00973F7B"/>
    <w:rsid w:val="00974EFF"/>
    <w:rsid w:val="00981935"/>
    <w:rsid w:val="009835B9"/>
    <w:rsid w:val="009A13A5"/>
    <w:rsid w:val="009A26A6"/>
    <w:rsid w:val="009A4B43"/>
    <w:rsid w:val="009A7101"/>
    <w:rsid w:val="009B10DE"/>
    <w:rsid w:val="009B172C"/>
    <w:rsid w:val="009D1089"/>
    <w:rsid w:val="009D48AB"/>
    <w:rsid w:val="009D54A9"/>
    <w:rsid w:val="009D67F0"/>
    <w:rsid w:val="009E37BA"/>
    <w:rsid w:val="009F05ED"/>
    <w:rsid w:val="00A041AF"/>
    <w:rsid w:val="00A13F27"/>
    <w:rsid w:val="00A24509"/>
    <w:rsid w:val="00A31D39"/>
    <w:rsid w:val="00A35BAC"/>
    <w:rsid w:val="00A36E16"/>
    <w:rsid w:val="00A379A5"/>
    <w:rsid w:val="00A42BDB"/>
    <w:rsid w:val="00A453B7"/>
    <w:rsid w:val="00A55D07"/>
    <w:rsid w:val="00A5713B"/>
    <w:rsid w:val="00A60435"/>
    <w:rsid w:val="00A64D0D"/>
    <w:rsid w:val="00A84D76"/>
    <w:rsid w:val="00A90354"/>
    <w:rsid w:val="00A91C6E"/>
    <w:rsid w:val="00A92D9E"/>
    <w:rsid w:val="00A94197"/>
    <w:rsid w:val="00A96F3F"/>
    <w:rsid w:val="00AA19D4"/>
    <w:rsid w:val="00AA38FF"/>
    <w:rsid w:val="00AA469E"/>
    <w:rsid w:val="00AB0442"/>
    <w:rsid w:val="00AB1489"/>
    <w:rsid w:val="00AB1556"/>
    <w:rsid w:val="00AB1CAA"/>
    <w:rsid w:val="00AB1FDB"/>
    <w:rsid w:val="00AB6FB1"/>
    <w:rsid w:val="00AC09DB"/>
    <w:rsid w:val="00AE238A"/>
    <w:rsid w:val="00AE30DF"/>
    <w:rsid w:val="00AF549F"/>
    <w:rsid w:val="00AF6C7C"/>
    <w:rsid w:val="00AF784F"/>
    <w:rsid w:val="00B07208"/>
    <w:rsid w:val="00B12798"/>
    <w:rsid w:val="00B17D21"/>
    <w:rsid w:val="00B23859"/>
    <w:rsid w:val="00B249BD"/>
    <w:rsid w:val="00B2718C"/>
    <w:rsid w:val="00B37514"/>
    <w:rsid w:val="00B412C4"/>
    <w:rsid w:val="00B42680"/>
    <w:rsid w:val="00B43C0F"/>
    <w:rsid w:val="00B4410E"/>
    <w:rsid w:val="00B5460B"/>
    <w:rsid w:val="00B5462F"/>
    <w:rsid w:val="00B556EC"/>
    <w:rsid w:val="00B56F6E"/>
    <w:rsid w:val="00B64431"/>
    <w:rsid w:val="00B6C8CF"/>
    <w:rsid w:val="00B7301E"/>
    <w:rsid w:val="00B768EE"/>
    <w:rsid w:val="00B76E4F"/>
    <w:rsid w:val="00B77DCD"/>
    <w:rsid w:val="00B82110"/>
    <w:rsid w:val="00B86A88"/>
    <w:rsid w:val="00B90DB4"/>
    <w:rsid w:val="00B93EC7"/>
    <w:rsid w:val="00B95635"/>
    <w:rsid w:val="00BA0A90"/>
    <w:rsid w:val="00BA1133"/>
    <w:rsid w:val="00BA2E9B"/>
    <w:rsid w:val="00BA3F5B"/>
    <w:rsid w:val="00BC1A3B"/>
    <w:rsid w:val="00BC2F50"/>
    <w:rsid w:val="00BC38C7"/>
    <w:rsid w:val="00BC410F"/>
    <w:rsid w:val="00BC79F0"/>
    <w:rsid w:val="00BD5AAF"/>
    <w:rsid w:val="00BD5B73"/>
    <w:rsid w:val="00BE0C98"/>
    <w:rsid w:val="00BF3223"/>
    <w:rsid w:val="00BF7D20"/>
    <w:rsid w:val="00C04BEB"/>
    <w:rsid w:val="00C04C29"/>
    <w:rsid w:val="00C055E2"/>
    <w:rsid w:val="00C129D7"/>
    <w:rsid w:val="00C1440A"/>
    <w:rsid w:val="00C15ED9"/>
    <w:rsid w:val="00C17FD9"/>
    <w:rsid w:val="00C20AC1"/>
    <w:rsid w:val="00C32C95"/>
    <w:rsid w:val="00C33058"/>
    <w:rsid w:val="00C33B8C"/>
    <w:rsid w:val="00C37D27"/>
    <w:rsid w:val="00C5187F"/>
    <w:rsid w:val="00C56E25"/>
    <w:rsid w:val="00C61769"/>
    <w:rsid w:val="00C62449"/>
    <w:rsid w:val="00C6617D"/>
    <w:rsid w:val="00C67AB6"/>
    <w:rsid w:val="00C7392B"/>
    <w:rsid w:val="00C74A0B"/>
    <w:rsid w:val="00C7631C"/>
    <w:rsid w:val="00C81A95"/>
    <w:rsid w:val="00C81ACD"/>
    <w:rsid w:val="00C840A1"/>
    <w:rsid w:val="00CA4CF1"/>
    <w:rsid w:val="00CA7B05"/>
    <w:rsid w:val="00CB063C"/>
    <w:rsid w:val="00CB78FF"/>
    <w:rsid w:val="00CC22DA"/>
    <w:rsid w:val="00CC2A3F"/>
    <w:rsid w:val="00CC42F7"/>
    <w:rsid w:val="00CC7B57"/>
    <w:rsid w:val="00CD298F"/>
    <w:rsid w:val="00CE110B"/>
    <w:rsid w:val="00CE413C"/>
    <w:rsid w:val="00CE671A"/>
    <w:rsid w:val="00D0089F"/>
    <w:rsid w:val="00D03E83"/>
    <w:rsid w:val="00D0411B"/>
    <w:rsid w:val="00D04231"/>
    <w:rsid w:val="00D14573"/>
    <w:rsid w:val="00D16678"/>
    <w:rsid w:val="00D235A6"/>
    <w:rsid w:val="00D23F45"/>
    <w:rsid w:val="00D37391"/>
    <w:rsid w:val="00D37916"/>
    <w:rsid w:val="00D4421A"/>
    <w:rsid w:val="00D51116"/>
    <w:rsid w:val="00D70983"/>
    <w:rsid w:val="00D70A84"/>
    <w:rsid w:val="00D727E4"/>
    <w:rsid w:val="00D825AA"/>
    <w:rsid w:val="00D84BA2"/>
    <w:rsid w:val="00D8602A"/>
    <w:rsid w:val="00DA0F19"/>
    <w:rsid w:val="00DA4AAF"/>
    <w:rsid w:val="00DB6769"/>
    <w:rsid w:val="00DB7D8A"/>
    <w:rsid w:val="00DC2F88"/>
    <w:rsid w:val="00DC504E"/>
    <w:rsid w:val="00DC6284"/>
    <w:rsid w:val="00DC6BB1"/>
    <w:rsid w:val="00DD1B09"/>
    <w:rsid w:val="00DD5782"/>
    <w:rsid w:val="00DD7070"/>
    <w:rsid w:val="00DE6DC1"/>
    <w:rsid w:val="00DE7BD7"/>
    <w:rsid w:val="00E1090E"/>
    <w:rsid w:val="00E1560F"/>
    <w:rsid w:val="00E23614"/>
    <w:rsid w:val="00E2469E"/>
    <w:rsid w:val="00E25F4E"/>
    <w:rsid w:val="00E447F7"/>
    <w:rsid w:val="00E5181F"/>
    <w:rsid w:val="00E57EB5"/>
    <w:rsid w:val="00E6097A"/>
    <w:rsid w:val="00E638A8"/>
    <w:rsid w:val="00E650A4"/>
    <w:rsid w:val="00E65DE5"/>
    <w:rsid w:val="00E71440"/>
    <w:rsid w:val="00E814D1"/>
    <w:rsid w:val="00E81B79"/>
    <w:rsid w:val="00E82388"/>
    <w:rsid w:val="00E87893"/>
    <w:rsid w:val="00E93CBB"/>
    <w:rsid w:val="00E96F71"/>
    <w:rsid w:val="00EA3497"/>
    <w:rsid w:val="00EB39D1"/>
    <w:rsid w:val="00EC58B0"/>
    <w:rsid w:val="00EC76C5"/>
    <w:rsid w:val="00ED563A"/>
    <w:rsid w:val="00EE245A"/>
    <w:rsid w:val="00EE41A2"/>
    <w:rsid w:val="00EE5C11"/>
    <w:rsid w:val="00EE65DB"/>
    <w:rsid w:val="00EE7081"/>
    <w:rsid w:val="00EF53FD"/>
    <w:rsid w:val="00F000C2"/>
    <w:rsid w:val="00F2164D"/>
    <w:rsid w:val="00F2240D"/>
    <w:rsid w:val="00F30EBB"/>
    <w:rsid w:val="00F45B4A"/>
    <w:rsid w:val="00F56DA5"/>
    <w:rsid w:val="00F574A8"/>
    <w:rsid w:val="00F61AAD"/>
    <w:rsid w:val="00F630D6"/>
    <w:rsid w:val="00F6551E"/>
    <w:rsid w:val="00F732F7"/>
    <w:rsid w:val="00F752D7"/>
    <w:rsid w:val="00F816E0"/>
    <w:rsid w:val="00F847CB"/>
    <w:rsid w:val="00F84B6F"/>
    <w:rsid w:val="00F915CB"/>
    <w:rsid w:val="00F94509"/>
    <w:rsid w:val="00FB2109"/>
    <w:rsid w:val="00FB61F7"/>
    <w:rsid w:val="00FC0212"/>
    <w:rsid w:val="00FC5755"/>
    <w:rsid w:val="00FD16BC"/>
    <w:rsid w:val="00FD1FEE"/>
    <w:rsid w:val="00FD459A"/>
    <w:rsid w:val="00FD6C9D"/>
    <w:rsid w:val="00FE7D01"/>
    <w:rsid w:val="00FF37A2"/>
    <w:rsid w:val="00FF573D"/>
    <w:rsid w:val="011EBF83"/>
    <w:rsid w:val="01750718"/>
    <w:rsid w:val="022D7FE7"/>
    <w:rsid w:val="025144B1"/>
    <w:rsid w:val="0296ED4B"/>
    <w:rsid w:val="02B0AA7C"/>
    <w:rsid w:val="03CA0A2B"/>
    <w:rsid w:val="0440FD3B"/>
    <w:rsid w:val="0442D255"/>
    <w:rsid w:val="0444EE67"/>
    <w:rsid w:val="0475B381"/>
    <w:rsid w:val="04A18216"/>
    <w:rsid w:val="051BFA7E"/>
    <w:rsid w:val="05811318"/>
    <w:rsid w:val="05853226"/>
    <w:rsid w:val="058A27D7"/>
    <w:rsid w:val="05A4D0D2"/>
    <w:rsid w:val="05D718F6"/>
    <w:rsid w:val="05E8A035"/>
    <w:rsid w:val="060489E2"/>
    <w:rsid w:val="0612EBC1"/>
    <w:rsid w:val="0638F839"/>
    <w:rsid w:val="066450F8"/>
    <w:rsid w:val="0681A0BF"/>
    <w:rsid w:val="06AB6D3E"/>
    <w:rsid w:val="06EE06B5"/>
    <w:rsid w:val="070E2DDE"/>
    <w:rsid w:val="0717E395"/>
    <w:rsid w:val="0735E39D"/>
    <w:rsid w:val="0761F18E"/>
    <w:rsid w:val="07F048AE"/>
    <w:rsid w:val="0808223D"/>
    <w:rsid w:val="089D07CD"/>
    <w:rsid w:val="08AE8E89"/>
    <w:rsid w:val="08DB7E40"/>
    <w:rsid w:val="08F341DB"/>
    <w:rsid w:val="093BE5F7"/>
    <w:rsid w:val="09691DCA"/>
    <w:rsid w:val="0A78F7C0"/>
    <w:rsid w:val="0B126D9C"/>
    <w:rsid w:val="0C5800E5"/>
    <w:rsid w:val="0C9035B8"/>
    <w:rsid w:val="0C944AC3"/>
    <w:rsid w:val="0CB325F5"/>
    <w:rsid w:val="0CC01D0C"/>
    <w:rsid w:val="0CDF481B"/>
    <w:rsid w:val="0D2066AA"/>
    <w:rsid w:val="0D2E386C"/>
    <w:rsid w:val="0D2EF5D5"/>
    <w:rsid w:val="0D725C76"/>
    <w:rsid w:val="0DEA4EA6"/>
    <w:rsid w:val="0E6E1C23"/>
    <w:rsid w:val="0E7E4466"/>
    <w:rsid w:val="0F6EAA49"/>
    <w:rsid w:val="0F8D87DF"/>
    <w:rsid w:val="0FB05B81"/>
    <w:rsid w:val="0FC90C58"/>
    <w:rsid w:val="0FE2730E"/>
    <w:rsid w:val="10E82457"/>
    <w:rsid w:val="10F34601"/>
    <w:rsid w:val="111BAEDC"/>
    <w:rsid w:val="111E4C76"/>
    <w:rsid w:val="11624A32"/>
    <w:rsid w:val="11AECF55"/>
    <w:rsid w:val="11D17588"/>
    <w:rsid w:val="11F13743"/>
    <w:rsid w:val="120DF267"/>
    <w:rsid w:val="1213093C"/>
    <w:rsid w:val="121CFE80"/>
    <w:rsid w:val="12284DF0"/>
    <w:rsid w:val="127AA926"/>
    <w:rsid w:val="12862F1B"/>
    <w:rsid w:val="1291A74E"/>
    <w:rsid w:val="12DF3B0F"/>
    <w:rsid w:val="12DF5ECF"/>
    <w:rsid w:val="12F52D91"/>
    <w:rsid w:val="13AAE322"/>
    <w:rsid w:val="13E55E54"/>
    <w:rsid w:val="142590BB"/>
    <w:rsid w:val="142D4187"/>
    <w:rsid w:val="143282D9"/>
    <w:rsid w:val="14518497"/>
    <w:rsid w:val="1466B1A9"/>
    <w:rsid w:val="15489388"/>
    <w:rsid w:val="15656B11"/>
    <w:rsid w:val="156EFAB9"/>
    <w:rsid w:val="15914411"/>
    <w:rsid w:val="15D99948"/>
    <w:rsid w:val="15EE85E6"/>
    <w:rsid w:val="15EF0019"/>
    <w:rsid w:val="1602808A"/>
    <w:rsid w:val="16343EC2"/>
    <w:rsid w:val="1673DC89"/>
    <w:rsid w:val="16B38B0E"/>
    <w:rsid w:val="16D248ED"/>
    <w:rsid w:val="16DC7F3D"/>
    <w:rsid w:val="1721C0EC"/>
    <w:rsid w:val="18AE8618"/>
    <w:rsid w:val="1902C0CA"/>
    <w:rsid w:val="1979E317"/>
    <w:rsid w:val="1AA8886A"/>
    <w:rsid w:val="1B0D5C24"/>
    <w:rsid w:val="1B1CA7EB"/>
    <w:rsid w:val="1B210642"/>
    <w:rsid w:val="1B253FBA"/>
    <w:rsid w:val="1B2C872A"/>
    <w:rsid w:val="1B55FB1D"/>
    <w:rsid w:val="1B61BA33"/>
    <w:rsid w:val="1B6B0C53"/>
    <w:rsid w:val="1BAA8F79"/>
    <w:rsid w:val="1C16246D"/>
    <w:rsid w:val="1C96A533"/>
    <w:rsid w:val="1CC37D4F"/>
    <w:rsid w:val="1CE5B9DA"/>
    <w:rsid w:val="1D30EE67"/>
    <w:rsid w:val="1D565814"/>
    <w:rsid w:val="1DAAB15E"/>
    <w:rsid w:val="1F094D80"/>
    <w:rsid w:val="1FB716D1"/>
    <w:rsid w:val="1FEDE9B2"/>
    <w:rsid w:val="2065C952"/>
    <w:rsid w:val="2090D02C"/>
    <w:rsid w:val="20C019C2"/>
    <w:rsid w:val="210E6626"/>
    <w:rsid w:val="212D8101"/>
    <w:rsid w:val="2143E49F"/>
    <w:rsid w:val="21CC6737"/>
    <w:rsid w:val="21EEA260"/>
    <w:rsid w:val="223A7BF4"/>
    <w:rsid w:val="22C143E8"/>
    <w:rsid w:val="22E96BA7"/>
    <w:rsid w:val="230A342C"/>
    <w:rsid w:val="237F4C6E"/>
    <w:rsid w:val="23DB7444"/>
    <w:rsid w:val="24526932"/>
    <w:rsid w:val="24679017"/>
    <w:rsid w:val="24768DBF"/>
    <w:rsid w:val="24AE11C4"/>
    <w:rsid w:val="24CF7F80"/>
    <w:rsid w:val="2504BA3F"/>
    <w:rsid w:val="25294DAA"/>
    <w:rsid w:val="25C5FDB4"/>
    <w:rsid w:val="25E88F54"/>
    <w:rsid w:val="261A0673"/>
    <w:rsid w:val="263CA754"/>
    <w:rsid w:val="2646EBF0"/>
    <w:rsid w:val="265E589E"/>
    <w:rsid w:val="268C2AA3"/>
    <w:rsid w:val="2697D370"/>
    <w:rsid w:val="269C835A"/>
    <w:rsid w:val="26B6211F"/>
    <w:rsid w:val="27362EE6"/>
    <w:rsid w:val="28387F96"/>
    <w:rsid w:val="2851B2C2"/>
    <w:rsid w:val="28D5E789"/>
    <w:rsid w:val="28ED20A8"/>
    <w:rsid w:val="296D22E4"/>
    <w:rsid w:val="29A5EB3A"/>
    <w:rsid w:val="29AEB03D"/>
    <w:rsid w:val="29B02C89"/>
    <w:rsid w:val="29C14F9B"/>
    <w:rsid w:val="29C74B36"/>
    <w:rsid w:val="2A1C5654"/>
    <w:rsid w:val="2A559472"/>
    <w:rsid w:val="2A9DFB5F"/>
    <w:rsid w:val="2AC28314"/>
    <w:rsid w:val="2AEA6DB8"/>
    <w:rsid w:val="2B47C319"/>
    <w:rsid w:val="2B714F64"/>
    <w:rsid w:val="2B86F7A7"/>
    <w:rsid w:val="2B88E179"/>
    <w:rsid w:val="2BE0EFB3"/>
    <w:rsid w:val="2BFEDFFB"/>
    <w:rsid w:val="2C3454BE"/>
    <w:rsid w:val="2C6A193D"/>
    <w:rsid w:val="2C791C75"/>
    <w:rsid w:val="2C7CC2CB"/>
    <w:rsid w:val="2CD04835"/>
    <w:rsid w:val="2D33B6E9"/>
    <w:rsid w:val="2D6D0A5D"/>
    <w:rsid w:val="2D9967BE"/>
    <w:rsid w:val="2DB00E98"/>
    <w:rsid w:val="2E0079B1"/>
    <w:rsid w:val="2E0F976F"/>
    <w:rsid w:val="2EA2E555"/>
    <w:rsid w:val="2EBD245C"/>
    <w:rsid w:val="2ED7A468"/>
    <w:rsid w:val="2EE104A4"/>
    <w:rsid w:val="2F424DBA"/>
    <w:rsid w:val="2F42EB89"/>
    <w:rsid w:val="2F64648F"/>
    <w:rsid w:val="2FCFD300"/>
    <w:rsid w:val="30603E36"/>
    <w:rsid w:val="311EC3A8"/>
    <w:rsid w:val="31980F15"/>
    <w:rsid w:val="3199DB39"/>
    <w:rsid w:val="31DB0B17"/>
    <w:rsid w:val="327969C6"/>
    <w:rsid w:val="328BD10F"/>
    <w:rsid w:val="33310B30"/>
    <w:rsid w:val="33312BDE"/>
    <w:rsid w:val="3347891D"/>
    <w:rsid w:val="336B0F7A"/>
    <w:rsid w:val="33A9E8F4"/>
    <w:rsid w:val="33C2D9B3"/>
    <w:rsid w:val="346BE837"/>
    <w:rsid w:val="347C5A27"/>
    <w:rsid w:val="34BA189F"/>
    <w:rsid w:val="355D3C0D"/>
    <w:rsid w:val="35786323"/>
    <w:rsid w:val="35D570DB"/>
    <w:rsid w:val="35D87E87"/>
    <w:rsid w:val="35FB0F60"/>
    <w:rsid w:val="3623C63F"/>
    <w:rsid w:val="3640BC12"/>
    <w:rsid w:val="36A0D190"/>
    <w:rsid w:val="36C5E672"/>
    <w:rsid w:val="36E64837"/>
    <w:rsid w:val="37722BEF"/>
    <w:rsid w:val="3774AAF9"/>
    <w:rsid w:val="381B8774"/>
    <w:rsid w:val="383EA7E3"/>
    <w:rsid w:val="38588646"/>
    <w:rsid w:val="38D1ACDE"/>
    <w:rsid w:val="38DB573B"/>
    <w:rsid w:val="38E73FFC"/>
    <w:rsid w:val="38F6BC80"/>
    <w:rsid w:val="391294B6"/>
    <w:rsid w:val="3981B627"/>
    <w:rsid w:val="398FB164"/>
    <w:rsid w:val="39A674DA"/>
    <w:rsid w:val="3A3E696B"/>
    <w:rsid w:val="3A8DC741"/>
    <w:rsid w:val="3AD61D53"/>
    <w:rsid w:val="3AFF8D89"/>
    <w:rsid w:val="3B054D06"/>
    <w:rsid w:val="3B981015"/>
    <w:rsid w:val="3C020AA9"/>
    <w:rsid w:val="3C1F8152"/>
    <w:rsid w:val="3C2E5469"/>
    <w:rsid w:val="3C6B2DE5"/>
    <w:rsid w:val="3C8CC3E7"/>
    <w:rsid w:val="3CA176CF"/>
    <w:rsid w:val="3CC71E4B"/>
    <w:rsid w:val="3CE30FA2"/>
    <w:rsid w:val="3CF4200F"/>
    <w:rsid w:val="3D4ABDF8"/>
    <w:rsid w:val="3E470DC9"/>
    <w:rsid w:val="3E599083"/>
    <w:rsid w:val="3F309726"/>
    <w:rsid w:val="3F47C0B5"/>
    <w:rsid w:val="3F7D7CE2"/>
    <w:rsid w:val="3F8E7455"/>
    <w:rsid w:val="3FA9631B"/>
    <w:rsid w:val="3FAB065F"/>
    <w:rsid w:val="3FB3D7DA"/>
    <w:rsid w:val="3FE9F064"/>
    <w:rsid w:val="3FF8C833"/>
    <w:rsid w:val="40325A18"/>
    <w:rsid w:val="40631E7E"/>
    <w:rsid w:val="40D2BBA3"/>
    <w:rsid w:val="414658A7"/>
    <w:rsid w:val="415D716D"/>
    <w:rsid w:val="4193DDCF"/>
    <w:rsid w:val="41DB38DD"/>
    <w:rsid w:val="43C99050"/>
    <w:rsid w:val="43E54BCA"/>
    <w:rsid w:val="44233A45"/>
    <w:rsid w:val="4499B7E8"/>
    <w:rsid w:val="44C90856"/>
    <w:rsid w:val="45A6A24B"/>
    <w:rsid w:val="45CAF9C0"/>
    <w:rsid w:val="460F77F3"/>
    <w:rsid w:val="46399AC6"/>
    <w:rsid w:val="4664700A"/>
    <w:rsid w:val="470A596C"/>
    <w:rsid w:val="473D4503"/>
    <w:rsid w:val="476F2243"/>
    <w:rsid w:val="478B9F2B"/>
    <w:rsid w:val="47C00645"/>
    <w:rsid w:val="4843737C"/>
    <w:rsid w:val="4896C413"/>
    <w:rsid w:val="48C36A68"/>
    <w:rsid w:val="4962EE93"/>
    <w:rsid w:val="499D580F"/>
    <w:rsid w:val="49E8E708"/>
    <w:rsid w:val="4A606581"/>
    <w:rsid w:val="4A97DBCC"/>
    <w:rsid w:val="4AA88B6F"/>
    <w:rsid w:val="4ACE64DB"/>
    <w:rsid w:val="4B17D2F3"/>
    <w:rsid w:val="4B22E34A"/>
    <w:rsid w:val="4B3587AF"/>
    <w:rsid w:val="4B8A4F1E"/>
    <w:rsid w:val="4B8FD8EB"/>
    <w:rsid w:val="4BFE0BB6"/>
    <w:rsid w:val="4C752BC5"/>
    <w:rsid w:val="4CAA8352"/>
    <w:rsid w:val="4CD3C567"/>
    <w:rsid w:val="4CF43EAE"/>
    <w:rsid w:val="4D1EBF35"/>
    <w:rsid w:val="4D3E3132"/>
    <w:rsid w:val="4D62F076"/>
    <w:rsid w:val="4D72E077"/>
    <w:rsid w:val="4DAEA7CD"/>
    <w:rsid w:val="4DCAC4FA"/>
    <w:rsid w:val="4DCF6AE4"/>
    <w:rsid w:val="4DDEDB7D"/>
    <w:rsid w:val="4E02F755"/>
    <w:rsid w:val="4E64F179"/>
    <w:rsid w:val="4E7E67D5"/>
    <w:rsid w:val="4EEE711A"/>
    <w:rsid w:val="4F6279E3"/>
    <w:rsid w:val="4F6E8011"/>
    <w:rsid w:val="4F8B0F08"/>
    <w:rsid w:val="4FBEDFBD"/>
    <w:rsid w:val="4FDFBCE1"/>
    <w:rsid w:val="4FE6C398"/>
    <w:rsid w:val="502BCF32"/>
    <w:rsid w:val="5064A897"/>
    <w:rsid w:val="50C2E882"/>
    <w:rsid w:val="50C2FAA7"/>
    <w:rsid w:val="50ED7AEB"/>
    <w:rsid w:val="514C261C"/>
    <w:rsid w:val="51883B6E"/>
    <w:rsid w:val="51914BB2"/>
    <w:rsid w:val="5193B13D"/>
    <w:rsid w:val="51B6DF2F"/>
    <w:rsid w:val="5343536C"/>
    <w:rsid w:val="53A69AE5"/>
    <w:rsid w:val="53EBD132"/>
    <w:rsid w:val="540E296A"/>
    <w:rsid w:val="5449A6FC"/>
    <w:rsid w:val="54718C60"/>
    <w:rsid w:val="547C3A6F"/>
    <w:rsid w:val="54AF84A6"/>
    <w:rsid w:val="54F85013"/>
    <w:rsid w:val="55358941"/>
    <w:rsid w:val="554F7B5C"/>
    <w:rsid w:val="555744B2"/>
    <w:rsid w:val="556BE545"/>
    <w:rsid w:val="557B9161"/>
    <w:rsid w:val="55F8B1C9"/>
    <w:rsid w:val="563DBACC"/>
    <w:rsid w:val="566C4CE7"/>
    <w:rsid w:val="56797A4A"/>
    <w:rsid w:val="56952160"/>
    <w:rsid w:val="56CD82BE"/>
    <w:rsid w:val="56FD5BA4"/>
    <w:rsid w:val="5731B5C4"/>
    <w:rsid w:val="576F426A"/>
    <w:rsid w:val="57D7D8F8"/>
    <w:rsid w:val="57F6CA08"/>
    <w:rsid w:val="580073B9"/>
    <w:rsid w:val="58CC5C1F"/>
    <w:rsid w:val="58F9C4DC"/>
    <w:rsid w:val="591CBC1A"/>
    <w:rsid w:val="59564187"/>
    <w:rsid w:val="59719352"/>
    <w:rsid w:val="599A55DB"/>
    <w:rsid w:val="59A873B7"/>
    <w:rsid w:val="59B12610"/>
    <w:rsid w:val="59E3EAE2"/>
    <w:rsid w:val="5A186D4A"/>
    <w:rsid w:val="5A907165"/>
    <w:rsid w:val="5B04FCC0"/>
    <w:rsid w:val="5B4A917E"/>
    <w:rsid w:val="5B6E19DA"/>
    <w:rsid w:val="5B7E34C7"/>
    <w:rsid w:val="5C1EF805"/>
    <w:rsid w:val="5C253A83"/>
    <w:rsid w:val="5C91FE65"/>
    <w:rsid w:val="5C9F6438"/>
    <w:rsid w:val="5CAB2FAD"/>
    <w:rsid w:val="5D00496D"/>
    <w:rsid w:val="5D21DB05"/>
    <w:rsid w:val="5E410B38"/>
    <w:rsid w:val="5E55D6C8"/>
    <w:rsid w:val="5E6660DE"/>
    <w:rsid w:val="5F69648C"/>
    <w:rsid w:val="5F790177"/>
    <w:rsid w:val="60607184"/>
    <w:rsid w:val="6061BC26"/>
    <w:rsid w:val="606546DB"/>
    <w:rsid w:val="60A853ED"/>
    <w:rsid w:val="60C40609"/>
    <w:rsid w:val="610E63BE"/>
    <w:rsid w:val="614B38CE"/>
    <w:rsid w:val="618F4718"/>
    <w:rsid w:val="619DFCDE"/>
    <w:rsid w:val="62113492"/>
    <w:rsid w:val="6257ABBE"/>
    <w:rsid w:val="63256BC0"/>
    <w:rsid w:val="6365901E"/>
    <w:rsid w:val="642703C3"/>
    <w:rsid w:val="648180C6"/>
    <w:rsid w:val="64A41C15"/>
    <w:rsid w:val="64C17EA2"/>
    <w:rsid w:val="64E6C38A"/>
    <w:rsid w:val="64FBE83A"/>
    <w:rsid w:val="656C08D5"/>
    <w:rsid w:val="65969486"/>
    <w:rsid w:val="6621C567"/>
    <w:rsid w:val="663D79C2"/>
    <w:rsid w:val="66599DC6"/>
    <w:rsid w:val="669B8295"/>
    <w:rsid w:val="672D0A95"/>
    <w:rsid w:val="675ED761"/>
    <w:rsid w:val="67BBEB08"/>
    <w:rsid w:val="680ED4CF"/>
    <w:rsid w:val="68622B27"/>
    <w:rsid w:val="687910C0"/>
    <w:rsid w:val="6893CF9E"/>
    <w:rsid w:val="68D88C4D"/>
    <w:rsid w:val="68E56D25"/>
    <w:rsid w:val="68F1CC27"/>
    <w:rsid w:val="68F1CFEA"/>
    <w:rsid w:val="68FB22B0"/>
    <w:rsid w:val="69AE7C9C"/>
    <w:rsid w:val="69C99A56"/>
    <w:rsid w:val="6AA29226"/>
    <w:rsid w:val="6AAE797D"/>
    <w:rsid w:val="6B38A17A"/>
    <w:rsid w:val="6B5CAB49"/>
    <w:rsid w:val="6B80033F"/>
    <w:rsid w:val="6BBE085A"/>
    <w:rsid w:val="6BDA811A"/>
    <w:rsid w:val="6CB66889"/>
    <w:rsid w:val="6CEF1D65"/>
    <w:rsid w:val="6D725F19"/>
    <w:rsid w:val="6D83B7A7"/>
    <w:rsid w:val="6D920C7F"/>
    <w:rsid w:val="6DDFA305"/>
    <w:rsid w:val="6DDFE3AF"/>
    <w:rsid w:val="6DF1F0DA"/>
    <w:rsid w:val="6DF66A00"/>
    <w:rsid w:val="6E03BEDF"/>
    <w:rsid w:val="6E3C3170"/>
    <w:rsid w:val="6E66D745"/>
    <w:rsid w:val="6EBB087F"/>
    <w:rsid w:val="6EC64BFD"/>
    <w:rsid w:val="6ECC83B3"/>
    <w:rsid w:val="6EDD4556"/>
    <w:rsid w:val="6EE79399"/>
    <w:rsid w:val="6F359B76"/>
    <w:rsid w:val="6F445E5F"/>
    <w:rsid w:val="6FC4E3CE"/>
    <w:rsid w:val="702280B4"/>
    <w:rsid w:val="7052E18D"/>
    <w:rsid w:val="7055F40E"/>
    <w:rsid w:val="70666948"/>
    <w:rsid w:val="7066D7EA"/>
    <w:rsid w:val="706F3364"/>
    <w:rsid w:val="707A585E"/>
    <w:rsid w:val="7090CB27"/>
    <w:rsid w:val="70EA6060"/>
    <w:rsid w:val="70F214C3"/>
    <w:rsid w:val="71363C01"/>
    <w:rsid w:val="71FB2DA0"/>
    <w:rsid w:val="7203F385"/>
    <w:rsid w:val="720B5670"/>
    <w:rsid w:val="723C88CB"/>
    <w:rsid w:val="72BCB626"/>
    <w:rsid w:val="72BD106F"/>
    <w:rsid w:val="72DFDE2A"/>
    <w:rsid w:val="72F0C994"/>
    <w:rsid w:val="73C94BBE"/>
    <w:rsid w:val="73D78DE4"/>
    <w:rsid w:val="7409E1C5"/>
    <w:rsid w:val="744C62D9"/>
    <w:rsid w:val="7455794F"/>
    <w:rsid w:val="7511D693"/>
    <w:rsid w:val="761216E2"/>
    <w:rsid w:val="76A9CF0F"/>
    <w:rsid w:val="76DEA42F"/>
    <w:rsid w:val="76E984ED"/>
    <w:rsid w:val="777DD7F6"/>
    <w:rsid w:val="7783144B"/>
    <w:rsid w:val="7795D561"/>
    <w:rsid w:val="77C2960D"/>
    <w:rsid w:val="781E73A0"/>
    <w:rsid w:val="783E3A0B"/>
    <w:rsid w:val="7855C9E2"/>
    <w:rsid w:val="78767A9C"/>
    <w:rsid w:val="78EBFD9C"/>
    <w:rsid w:val="78F149A1"/>
    <w:rsid w:val="79089363"/>
    <w:rsid w:val="792342C4"/>
    <w:rsid w:val="795DE977"/>
    <w:rsid w:val="797355E6"/>
    <w:rsid w:val="799FA853"/>
    <w:rsid w:val="79C3F96B"/>
    <w:rsid w:val="7A0763B3"/>
    <w:rsid w:val="7B54EF03"/>
    <w:rsid w:val="7BC2070A"/>
    <w:rsid w:val="7BE354E2"/>
    <w:rsid w:val="7C5F8CD6"/>
    <w:rsid w:val="7CB4C4A9"/>
    <w:rsid w:val="7CB9ACA6"/>
    <w:rsid w:val="7CCA8D40"/>
    <w:rsid w:val="7CEE5B09"/>
    <w:rsid w:val="7CF72BE5"/>
    <w:rsid w:val="7D00A886"/>
    <w:rsid w:val="7D14E914"/>
    <w:rsid w:val="7D2B04E3"/>
    <w:rsid w:val="7D43BE23"/>
    <w:rsid w:val="7D918175"/>
    <w:rsid w:val="7E27C1EF"/>
    <w:rsid w:val="7E8CE939"/>
    <w:rsid w:val="7EB1EB8A"/>
    <w:rsid w:val="7ED065B7"/>
    <w:rsid w:val="7FE928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4E7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10F"/>
    <w:rPr>
      <w:sz w:val="24"/>
      <w:lang w:eastAsia="en-US"/>
    </w:rPr>
  </w:style>
  <w:style w:type="paragraph" w:styleId="Heading1">
    <w:name w:val="heading 1"/>
    <w:basedOn w:val="Normal"/>
    <w:next w:val="Normal"/>
    <w:qFormat/>
    <w:rsid w:val="00AB1556"/>
    <w:pPr>
      <w:keepLines/>
      <w:spacing w:after="240"/>
      <w:jc w:val="center"/>
      <w:outlineLvl w:val="0"/>
    </w:pPr>
    <w:rPr>
      <w:rFonts w:cs="Arial"/>
      <w:b/>
      <w:i/>
      <w:szCs w:val="24"/>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AB1556"/>
    <w:pPr>
      <w:keepNext/>
      <w:spacing w:before="240" w:after="60"/>
      <w:outlineLvl w:val="2"/>
    </w:pPr>
    <w:rPr>
      <w:rFonts w:cs="Arial"/>
      <w:b/>
      <w:bCs/>
      <w:szCs w:val="26"/>
    </w:rPr>
  </w:style>
  <w:style w:type="paragraph" w:styleId="Heading4">
    <w:name w:val="heading 4"/>
    <w:basedOn w:val="Normal"/>
    <w:link w:val="Heading4Char"/>
    <w:uiPriority w:val="9"/>
    <w:qFormat/>
    <w:rsid w:val="005F4587"/>
    <w:pPr>
      <w:outlineLvl w:val="3"/>
    </w:pPr>
    <w:rPr>
      <w:b/>
      <w:i/>
    </w:rPr>
  </w:style>
  <w:style w:type="paragraph" w:styleId="Heading5">
    <w:name w:val="heading 5"/>
    <w:basedOn w:val="Normal"/>
    <w:link w:val="Heading5Char"/>
    <w:uiPriority w:val="9"/>
    <w:qFormat/>
    <w:rsid w:val="004A76DA"/>
    <w:pPr>
      <w:spacing w:before="100" w:beforeAutospacing="1" w:after="100" w:afterAutospacing="1"/>
      <w:outlineLvl w:val="4"/>
    </w:pPr>
    <w:rPr>
      <w:b/>
      <w:bCs/>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35B9"/>
    <w:rPr>
      <w:sz w:val="24"/>
    </w:rPr>
  </w:style>
  <w:style w:type="paragraph" w:customStyle="1" w:styleId="Default">
    <w:name w:val="Default"/>
    <w:rsid w:val="00CC7B57"/>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266C74"/>
    <w:pPr>
      <w:spacing w:before="100" w:beforeAutospacing="1" w:after="100" w:afterAutospacing="1"/>
    </w:pPr>
    <w:rPr>
      <w:szCs w:val="24"/>
      <w:lang w:eastAsia="en-AU"/>
    </w:rPr>
  </w:style>
  <w:style w:type="character" w:customStyle="1" w:styleId="Heading4Char">
    <w:name w:val="Heading 4 Char"/>
    <w:basedOn w:val="DefaultParagraphFont"/>
    <w:link w:val="Heading4"/>
    <w:uiPriority w:val="9"/>
    <w:rsid w:val="005F4587"/>
    <w:rPr>
      <w:b/>
      <w:i/>
      <w:sz w:val="22"/>
      <w:lang w:eastAsia="en-US"/>
    </w:rPr>
  </w:style>
  <w:style w:type="character" w:customStyle="1" w:styleId="Heading5Char">
    <w:name w:val="Heading 5 Char"/>
    <w:basedOn w:val="DefaultParagraphFont"/>
    <w:link w:val="Heading5"/>
    <w:uiPriority w:val="9"/>
    <w:rsid w:val="004A76DA"/>
    <w:rPr>
      <w:b/>
      <w:bCs/>
    </w:rPr>
  </w:style>
  <w:style w:type="paragraph" w:styleId="BalloonText">
    <w:name w:val="Balloon Text"/>
    <w:basedOn w:val="Normal"/>
    <w:link w:val="BalloonTextChar"/>
    <w:uiPriority w:val="99"/>
    <w:semiHidden/>
    <w:unhideWhenUsed/>
    <w:rsid w:val="009B10DE"/>
    <w:rPr>
      <w:rFonts w:ascii="Tahoma" w:hAnsi="Tahoma" w:cs="Tahoma"/>
      <w:sz w:val="16"/>
      <w:szCs w:val="16"/>
    </w:rPr>
  </w:style>
  <w:style w:type="character" w:customStyle="1" w:styleId="BalloonTextChar">
    <w:name w:val="Balloon Text Char"/>
    <w:basedOn w:val="DefaultParagraphFont"/>
    <w:link w:val="BalloonText"/>
    <w:uiPriority w:val="99"/>
    <w:semiHidden/>
    <w:rsid w:val="009B10DE"/>
    <w:rPr>
      <w:rFonts w:ascii="Tahoma" w:hAnsi="Tahoma" w:cs="Tahoma"/>
      <w:sz w:val="16"/>
      <w:szCs w:val="16"/>
      <w:lang w:eastAsia="en-US"/>
    </w:rPr>
  </w:style>
  <w:style w:type="paragraph" w:styleId="ListParagraph">
    <w:name w:val="List Paragraph"/>
    <w:aliases w:val="0Bullet,Recommendation,L,List Paragraph1,List Paragraph11,bullet point list,Bullet point,List Paragraph Number,List Bullet 1,Body Bullets 1,Figure_name,Bullet- First level,Listenabsatz1,List Paragraph2,Bullet Point,Bullet points"/>
    <w:basedOn w:val="Normal"/>
    <w:link w:val="ListParagraphChar"/>
    <w:uiPriority w:val="34"/>
    <w:qFormat/>
    <w:rsid w:val="00671D14"/>
    <w:pPr>
      <w:ind w:left="720"/>
      <w:contextualSpacing/>
    </w:pPr>
  </w:style>
  <w:style w:type="paragraph" w:styleId="Title">
    <w:name w:val="Title"/>
    <w:basedOn w:val="Normal"/>
    <w:link w:val="TitleChar"/>
    <w:uiPriority w:val="10"/>
    <w:qFormat/>
    <w:rsid w:val="00AB1556"/>
    <w:pPr>
      <w:pBdr>
        <w:bottom w:val="single" w:sz="4" w:space="4" w:color="auto"/>
      </w:pBdr>
      <w:spacing w:after="300"/>
      <w:contextualSpacing/>
      <w:jc w:val="center"/>
    </w:pPr>
    <w:rPr>
      <w:rFonts w:cs="Arial"/>
      <w:b/>
      <w:spacing w:val="5"/>
      <w:kern w:val="28"/>
      <w:sz w:val="32"/>
      <w:szCs w:val="52"/>
      <w:lang w:eastAsia="en-AU"/>
    </w:rPr>
  </w:style>
  <w:style w:type="character" w:customStyle="1" w:styleId="TitleChar">
    <w:name w:val="Title Char"/>
    <w:basedOn w:val="DefaultParagraphFont"/>
    <w:link w:val="Title"/>
    <w:uiPriority w:val="10"/>
    <w:rsid w:val="00AB1556"/>
    <w:rPr>
      <w:rFonts w:ascii="Arial" w:hAnsi="Arial" w:cs="Arial"/>
      <w:b/>
      <w:spacing w:val="5"/>
      <w:kern w:val="28"/>
      <w:sz w:val="32"/>
      <w:szCs w:val="52"/>
    </w:rPr>
  </w:style>
  <w:style w:type="paragraph" w:styleId="BodyText2">
    <w:name w:val="Body Text 2"/>
    <w:basedOn w:val="Normal"/>
    <w:link w:val="BodyText2Char"/>
    <w:semiHidden/>
    <w:rsid w:val="00AB1556"/>
    <w:pPr>
      <w:spacing w:after="240"/>
      <w:jc w:val="both"/>
    </w:pPr>
    <w:rPr>
      <w:rFonts w:eastAsia="SimSun"/>
    </w:rPr>
  </w:style>
  <w:style w:type="character" w:customStyle="1" w:styleId="BodyText2Char">
    <w:name w:val="Body Text 2 Char"/>
    <w:basedOn w:val="DefaultParagraphFont"/>
    <w:link w:val="BodyText2"/>
    <w:semiHidden/>
    <w:rsid w:val="00AB1556"/>
    <w:rPr>
      <w:rFonts w:eastAsia="SimSun"/>
      <w:sz w:val="24"/>
      <w:lang w:eastAsia="en-US"/>
    </w:rPr>
  </w:style>
  <w:style w:type="character" w:customStyle="1" w:styleId="ListParagraphChar">
    <w:name w:val="List Paragraph Char"/>
    <w:aliases w:val="0Bullet Char,Recommendation Char,L Char,List Paragraph1 Char,List Paragraph11 Char,bullet point list Char,Bullet point Char,List Paragraph Number Char,List Bullet 1 Char,Body Bullets 1 Char,Figure_name Char,Bullet- First level Char"/>
    <w:link w:val="ListParagraph"/>
    <w:uiPriority w:val="34"/>
    <w:locked/>
    <w:rsid w:val="0072746A"/>
    <w:rPr>
      <w:sz w:val="22"/>
      <w:lang w:eastAsia="en-US"/>
    </w:rPr>
  </w:style>
  <w:style w:type="paragraph" w:styleId="Header">
    <w:name w:val="header"/>
    <w:basedOn w:val="Normal"/>
    <w:link w:val="HeaderChar"/>
    <w:uiPriority w:val="99"/>
    <w:unhideWhenUsed/>
    <w:rsid w:val="00AC09DB"/>
    <w:pPr>
      <w:tabs>
        <w:tab w:val="center" w:pos="4513"/>
        <w:tab w:val="right" w:pos="9026"/>
      </w:tabs>
    </w:pPr>
  </w:style>
  <w:style w:type="character" w:customStyle="1" w:styleId="HeaderChar">
    <w:name w:val="Header Char"/>
    <w:basedOn w:val="DefaultParagraphFont"/>
    <w:link w:val="Header"/>
    <w:uiPriority w:val="99"/>
    <w:rsid w:val="00AC09DB"/>
    <w:rPr>
      <w:sz w:val="24"/>
      <w:lang w:eastAsia="en-US"/>
    </w:rPr>
  </w:style>
  <w:style w:type="paragraph" w:styleId="Footer">
    <w:name w:val="footer"/>
    <w:basedOn w:val="Normal"/>
    <w:link w:val="FooterChar"/>
    <w:uiPriority w:val="99"/>
    <w:unhideWhenUsed/>
    <w:rsid w:val="00AC09DB"/>
    <w:pPr>
      <w:tabs>
        <w:tab w:val="center" w:pos="4513"/>
        <w:tab w:val="right" w:pos="9026"/>
      </w:tabs>
    </w:pPr>
  </w:style>
  <w:style w:type="character" w:customStyle="1" w:styleId="FooterChar">
    <w:name w:val="Footer Char"/>
    <w:basedOn w:val="DefaultParagraphFont"/>
    <w:link w:val="Footer"/>
    <w:uiPriority w:val="99"/>
    <w:rsid w:val="00AC09DB"/>
    <w:rPr>
      <w:sz w:val="24"/>
      <w:lang w:eastAsia="en-US"/>
    </w:rPr>
  </w:style>
  <w:style w:type="character" w:styleId="CommentReference">
    <w:name w:val="annotation reference"/>
    <w:basedOn w:val="DefaultParagraphFont"/>
    <w:uiPriority w:val="99"/>
    <w:semiHidden/>
    <w:unhideWhenUsed/>
    <w:rsid w:val="008A4C02"/>
    <w:rPr>
      <w:sz w:val="16"/>
      <w:szCs w:val="16"/>
    </w:rPr>
  </w:style>
  <w:style w:type="paragraph" w:styleId="CommentText">
    <w:name w:val="annotation text"/>
    <w:basedOn w:val="Normal"/>
    <w:link w:val="CommentTextChar"/>
    <w:uiPriority w:val="99"/>
    <w:semiHidden/>
    <w:unhideWhenUsed/>
    <w:rsid w:val="008A4C02"/>
    <w:rPr>
      <w:sz w:val="20"/>
    </w:rPr>
  </w:style>
  <w:style w:type="character" w:customStyle="1" w:styleId="CommentTextChar">
    <w:name w:val="Comment Text Char"/>
    <w:basedOn w:val="DefaultParagraphFont"/>
    <w:link w:val="CommentText"/>
    <w:uiPriority w:val="99"/>
    <w:semiHidden/>
    <w:rsid w:val="008A4C02"/>
    <w:rPr>
      <w:lang w:eastAsia="en-US"/>
    </w:rPr>
  </w:style>
  <w:style w:type="paragraph" w:styleId="CommentSubject">
    <w:name w:val="annotation subject"/>
    <w:basedOn w:val="CommentText"/>
    <w:next w:val="CommentText"/>
    <w:link w:val="CommentSubjectChar"/>
    <w:uiPriority w:val="99"/>
    <w:semiHidden/>
    <w:unhideWhenUsed/>
    <w:rsid w:val="00E814D1"/>
    <w:rPr>
      <w:b/>
      <w:bCs/>
    </w:rPr>
  </w:style>
  <w:style w:type="character" w:customStyle="1" w:styleId="CommentSubjectChar">
    <w:name w:val="Comment Subject Char"/>
    <w:basedOn w:val="CommentTextChar"/>
    <w:link w:val="CommentSubject"/>
    <w:uiPriority w:val="99"/>
    <w:semiHidden/>
    <w:rsid w:val="00E814D1"/>
    <w:rPr>
      <w:b/>
      <w:bCs/>
      <w:lang w:eastAsia="en-US"/>
    </w:rPr>
  </w:style>
  <w:style w:type="character" w:styleId="Hyperlink">
    <w:name w:val="Hyperlink"/>
    <w:basedOn w:val="DefaultParagraphFont"/>
    <w:uiPriority w:val="99"/>
    <w:semiHidden/>
    <w:unhideWhenUsed/>
    <w:rsid w:val="00820370"/>
    <w:rPr>
      <w:color w:val="0563C1"/>
      <w:u w:val="single"/>
    </w:rPr>
  </w:style>
  <w:style w:type="paragraph" w:customStyle="1" w:styleId="base-text-paragraph">
    <w:name w:val="base-text-paragraph"/>
    <w:basedOn w:val="Normal"/>
    <w:link w:val="base-text-paragraphChar"/>
    <w:qFormat/>
    <w:rsid w:val="00D51116"/>
    <w:pPr>
      <w:numPr>
        <w:ilvl w:val="1"/>
        <w:numId w:val="3"/>
      </w:numPr>
      <w:spacing w:before="120" w:after="120"/>
    </w:pPr>
    <w:rPr>
      <w:sz w:val="22"/>
      <w:lang w:eastAsia="en-AU"/>
    </w:rPr>
  </w:style>
  <w:style w:type="paragraph" w:customStyle="1" w:styleId="ChapterHeading">
    <w:name w:val="Chapter Heading"/>
    <w:next w:val="Heading2"/>
    <w:rsid w:val="00D51116"/>
    <w:pPr>
      <w:numPr>
        <w:numId w:val="3"/>
      </w:num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D51116"/>
    <w:pPr>
      <w:numPr>
        <w:numId w:val="3"/>
      </w:numPr>
    </w:pPr>
  </w:style>
  <w:style w:type="paragraph" w:customStyle="1" w:styleId="Diagram">
    <w:name w:val="Diagram"/>
    <w:basedOn w:val="Normal"/>
    <w:next w:val="Normal"/>
    <w:rsid w:val="00D51116"/>
    <w:pPr>
      <w:keepNext/>
      <w:numPr>
        <w:ilvl w:val="2"/>
        <w:numId w:val="3"/>
      </w:numPr>
    </w:pPr>
    <w:rPr>
      <w:b/>
      <w:sz w:val="22"/>
      <w:lang w:eastAsia="en-AU"/>
    </w:rPr>
  </w:style>
  <w:style w:type="paragraph" w:customStyle="1" w:styleId="ExampleHeading">
    <w:name w:val="Example Heading"/>
    <w:basedOn w:val="Normal"/>
    <w:next w:val="Normal"/>
    <w:rsid w:val="00D51116"/>
    <w:pPr>
      <w:keepNext/>
      <w:numPr>
        <w:ilvl w:val="3"/>
        <w:numId w:val="3"/>
      </w:numPr>
      <w:spacing w:before="120" w:after="120"/>
    </w:pPr>
    <w:rPr>
      <w:b/>
      <w:sz w:val="22"/>
      <w:lang w:eastAsia="en-AU"/>
    </w:rPr>
  </w:style>
  <w:style w:type="paragraph" w:customStyle="1" w:styleId="TableHeadingoutsidetable">
    <w:name w:val="Table Heading (outside table)"/>
    <w:basedOn w:val="Heading4"/>
    <w:rsid w:val="00D51116"/>
    <w:pPr>
      <w:keepNext/>
      <w:numPr>
        <w:ilvl w:val="4"/>
        <w:numId w:val="3"/>
      </w:numPr>
      <w:tabs>
        <w:tab w:val="num" w:pos="360"/>
      </w:tabs>
      <w:spacing w:before="120" w:after="200"/>
      <w:ind w:left="0"/>
    </w:pPr>
    <w:rPr>
      <w:b w:val="0"/>
      <w:i w:val="0"/>
      <w:iCs/>
      <w:sz w:val="22"/>
      <w:lang w:eastAsia="en-AU"/>
    </w:rPr>
  </w:style>
  <w:style w:type="character" w:customStyle="1" w:styleId="base-text-paragraphChar">
    <w:name w:val="base-text-paragraph Char"/>
    <w:basedOn w:val="DefaultParagraphFont"/>
    <w:link w:val="base-text-paragraph"/>
    <w:rsid w:val="005F7484"/>
    <w:rPr>
      <w:sz w:val="22"/>
    </w:rPr>
  </w:style>
  <w:style w:type="character" w:customStyle="1" w:styleId="bumpedfont15">
    <w:name w:val="bumpedfont15"/>
    <w:basedOn w:val="DefaultParagraphFont"/>
    <w:rsid w:val="000150E6"/>
  </w:style>
  <w:style w:type="paragraph" w:customStyle="1" w:styleId="subsection">
    <w:name w:val="subsection"/>
    <w:aliases w:val="ss,Subsection"/>
    <w:basedOn w:val="Normal"/>
    <w:link w:val="subsectionChar"/>
    <w:rsid w:val="00257B13"/>
    <w:pPr>
      <w:tabs>
        <w:tab w:val="right" w:pos="1021"/>
      </w:tabs>
      <w:spacing w:before="180"/>
      <w:ind w:left="1134" w:hanging="1134"/>
    </w:pPr>
    <w:rPr>
      <w:sz w:val="22"/>
      <w:lang w:eastAsia="en-AU"/>
    </w:rPr>
  </w:style>
  <w:style w:type="character" w:customStyle="1" w:styleId="subsectionChar">
    <w:name w:val="subsection Char"/>
    <w:aliases w:val="ss Char"/>
    <w:basedOn w:val="DefaultParagraphFont"/>
    <w:link w:val="subsection"/>
    <w:locked/>
    <w:rsid w:val="00257B13"/>
    <w:rPr>
      <w:sz w:val="22"/>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2386">
      <w:bodyDiv w:val="1"/>
      <w:marLeft w:val="0"/>
      <w:marRight w:val="0"/>
      <w:marTop w:val="0"/>
      <w:marBottom w:val="0"/>
      <w:divBdr>
        <w:top w:val="none" w:sz="0" w:space="0" w:color="auto"/>
        <w:left w:val="none" w:sz="0" w:space="0" w:color="auto"/>
        <w:bottom w:val="none" w:sz="0" w:space="0" w:color="auto"/>
        <w:right w:val="none" w:sz="0" w:space="0" w:color="auto"/>
      </w:divBdr>
    </w:div>
    <w:div w:id="110370400">
      <w:bodyDiv w:val="1"/>
      <w:marLeft w:val="0"/>
      <w:marRight w:val="0"/>
      <w:marTop w:val="0"/>
      <w:marBottom w:val="0"/>
      <w:divBdr>
        <w:top w:val="none" w:sz="0" w:space="0" w:color="auto"/>
        <w:left w:val="none" w:sz="0" w:space="0" w:color="auto"/>
        <w:bottom w:val="none" w:sz="0" w:space="0" w:color="auto"/>
        <w:right w:val="none" w:sz="0" w:space="0" w:color="auto"/>
      </w:divBdr>
      <w:divsChild>
        <w:div w:id="162933443">
          <w:marLeft w:val="0"/>
          <w:marRight w:val="0"/>
          <w:marTop w:val="0"/>
          <w:marBottom w:val="0"/>
          <w:divBdr>
            <w:top w:val="none" w:sz="0" w:space="0" w:color="auto"/>
            <w:left w:val="none" w:sz="0" w:space="0" w:color="auto"/>
            <w:bottom w:val="none" w:sz="0" w:space="0" w:color="auto"/>
            <w:right w:val="none" w:sz="0" w:space="0" w:color="auto"/>
          </w:divBdr>
          <w:divsChild>
            <w:div w:id="1532259139">
              <w:marLeft w:val="0"/>
              <w:marRight w:val="0"/>
              <w:marTop w:val="0"/>
              <w:marBottom w:val="0"/>
              <w:divBdr>
                <w:top w:val="none" w:sz="0" w:space="0" w:color="auto"/>
                <w:left w:val="none" w:sz="0" w:space="0" w:color="auto"/>
                <w:bottom w:val="none" w:sz="0" w:space="0" w:color="auto"/>
                <w:right w:val="none" w:sz="0" w:space="0" w:color="auto"/>
              </w:divBdr>
              <w:divsChild>
                <w:div w:id="1670329166">
                  <w:marLeft w:val="0"/>
                  <w:marRight w:val="0"/>
                  <w:marTop w:val="0"/>
                  <w:marBottom w:val="0"/>
                  <w:divBdr>
                    <w:top w:val="none" w:sz="0" w:space="0" w:color="auto"/>
                    <w:left w:val="none" w:sz="0" w:space="0" w:color="auto"/>
                    <w:bottom w:val="none" w:sz="0" w:space="0" w:color="auto"/>
                    <w:right w:val="none" w:sz="0" w:space="0" w:color="auto"/>
                  </w:divBdr>
                  <w:divsChild>
                    <w:div w:id="1902787541">
                      <w:marLeft w:val="0"/>
                      <w:marRight w:val="0"/>
                      <w:marTop w:val="0"/>
                      <w:marBottom w:val="0"/>
                      <w:divBdr>
                        <w:top w:val="none" w:sz="0" w:space="0" w:color="auto"/>
                        <w:left w:val="none" w:sz="0" w:space="0" w:color="auto"/>
                        <w:bottom w:val="none" w:sz="0" w:space="0" w:color="auto"/>
                        <w:right w:val="none" w:sz="0" w:space="0" w:color="auto"/>
                      </w:divBdr>
                      <w:divsChild>
                        <w:div w:id="2023629809">
                          <w:marLeft w:val="0"/>
                          <w:marRight w:val="0"/>
                          <w:marTop w:val="0"/>
                          <w:marBottom w:val="0"/>
                          <w:divBdr>
                            <w:top w:val="single" w:sz="4" w:space="0" w:color="828282"/>
                            <w:left w:val="single" w:sz="4" w:space="0" w:color="828282"/>
                            <w:bottom w:val="single" w:sz="4" w:space="0" w:color="828282"/>
                            <w:right w:val="single" w:sz="4" w:space="0" w:color="828282"/>
                          </w:divBdr>
                          <w:divsChild>
                            <w:div w:id="1697543436">
                              <w:marLeft w:val="0"/>
                              <w:marRight w:val="0"/>
                              <w:marTop w:val="0"/>
                              <w:marBottom w:val="0"/>
                              <w:divBdr>
                                <w:top w:val="none" w:sz="0" w:space="0" w:color="auto"/>
                                <w:left w:val="none" w:sz="0" w:space="0" w:color="auto"/>
                                <w:bottom w:val="none" w:sz="0" w:space="0" w:color="auto"/>
                                <w:right w:val="none" w:sz="0" w:space="0" w:color="auto"/>
                              </w:divBdr>
                              <w:divsChild>
                                <w:div w:id="170880154">
                                  <w:marLeft w:val="0"/>
                                  <w:marRight w:val="0"/>
                                  <w:marTop w:val="0"/>
                                  <w:marBottom w:val="0"/>
                                  <w:divBdr>
                                    <w:top w:val="none" w:sz="0" w:space="0" w:color="auto"/>
                                    <w:left w:val="none" w:sz="0" w:space="0" w:color="auto"/>
                                    <w:bottom w:val="none" w:sz="0" w:space="0" w:color="auto"/>
                                    <w:right w:val="none" w:sz="0" w:space="0" w:color="auto"/>
                                  </w:divBdr>
                                  <w:divsChild>
                                    <w:div w:id="1393848445">
                                      <w:marLeft w:val="0"/>
                                      <w:marRight w:val="0"/>
                                      <w:marTop w:val="0"/>
                                      <w:marBottom w:val="0"/>
                                      <w:divBdr>
                                        <w:top w:val="none" w:sz="0" w:space="0" w:color="auto"/>
                                        <w:left w:val="none" w:sz="0" w:space="0" w:color="auto"/>
                                        <w:bottom w:val="none" w:sz="0" w:space="0" w:color="auto"/>
                                        <w:right w:val="none" w:sz="0" w:space="0" w:color="auto"/>
                                      </w:divBdr>
                                      <w:divsChild>
                                        <w:div w:id="1798909670">
                                          <w:marLeft w:val="0"/>
                                          <w:marRight w:val="0"/>
                                          <w:marTop w:val="0"/>
                                          <w:marBottom w:val="0"/>
                                          <w:divBdr>
                                            <w:top w:val="none" w:sz="0" w:space="0" w:color="auto"/>
                                            <w:left w:val="none" w:sz="0" w:space="0" w:color="auto"/>
                                            <w:bottom w:val="none" w:sz="0" w:space="0" w:color="auto"/>
                                            <w:right w:val="none" w:sz="0" w:space="0" w:color="auto"/>
                                          </w:divBdr>
                                          <w:divsChild>
                                            <w:div w:id="1254169378">
                                              <w:marLeft w:val="0"/>
                                              <w:marRight w:val="0"/>
                                              <w:marTop w:val="0"/>
                                              <w:marBottom w:val="0"/>
                                              <w:divBdr>
                                                <w:top w:val="none" w:sz="0" w:space="0" w:color="auto"/>
                                                <w:left w:val="none" w:sz="0" w:space="0" w:color="auto"/>
                                                <w:bottom w:val="none" w:sz="0" w:space="0" w:color="auto"/>
                                                <w:right w:val="none" w:sz="0" w:space="0" w:color="auto"/>
                                              </w:divBdr>
                                              <w:divsChild>
                                                <w:div w:id="14031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69358">
      <w:bodyDiv w:val="1"/>
      <w:marLeft w:val="0"/>
      <w:marRight w:val="0"/>
      <w:marTop w:val="0"/>
      <w:marBottom w:val="0"/>
      <w:divBdr>
        <w:top w:val="none" w:sz="0" w:space="0" w:color="auto"/>
        <w:left w:val="none" w:sz="0" w:space="0" w:color="auto"/>
        <w:bottom w:val="none" w:sz="0" w:space="0" w:color="auto"/>
        <w:right w:val="none" w:sz="0" w:space="0" w:color="auto"/>
      </w:divBdr>
    </w:div>
    <w:div w:id="165755709">
      <w:bodyDiv w:val="1"/>
      <w:marLeft w:val="0"/>
      <w:marRight w:val="0"/>
      <w:marTop w:val="0"/>
      <w:marBottom w:val="0"/>
      <w:divBdr>
        <w:top w:val="none" w:sz="0" w:space="0" w:color="auto"/>
        <w:left w:val="none" w:sz="0" w:space="0" w:color="auto"/>
        <w:bottom w:val="none" w:sz="0" w:space="0" w:color="auto"/>
        <w:right w:val="none" w:sz="0" w:space="0" w:color="auto"/>
      </w:divBdr>
      <w:divsChild>
        <w:div w:id="927613543">
          <w:marLeft w:val="0"/>
          <w:marRight w:val="0"/>
          <w:marTop w:val="0"/>
          <w:marBottom w:val="0"/>
          <w:divBdr>
            <w:top w:val="none" w:sz="0" w:space="0" w:color="auto"/>
            <w:left w:val="none" w:sz="0" w:space="0" w:color="auto"/>
            <w:bottom w:val="none" w:sz="0" w:space="0" w:color="auto"/>
            <w:right w:val="none" w:sz="0" w:space="0" w:color="auto"/>
          </w:divBdr>
          <w:divsChild>
            <w:div w:id="699354806">
              <w:marLeft w:val="0"/>
              <w:marRight w:val="0"/>
              <w:marTop w:val="0"/>
              <w:marBottom w:val="0"/>
              <w:divBdr>
                <w:top w:val="none" w:sz="0" w:space="0" w:color="auto"/>
                <w:left w:val="none" w:sz="0" w:space="0" w:color="auto"/>
                <w:bottom w:val="none" w:sz="0" w:space="0" w:color="auto"/>
                <w:right w:val="none" w:sz="0" w:space="0" w:color="auto"/>
              </w:divBdr>
              <w:divsChild>
                <w:div w:id="643391392">
                  <w:marLeft w:val="0"/>
                  <w:marRight w:val="0"/>
                  <w:marTop w:val="0"/>
                  <w:marBottom w:val="0"/>
                  <w:divBdr>
                    <w:top w:val="none" w:sz="0" w:space="0" w:color="auto"/>
                    <w:left w:val="none" w:sz="0" w:space="0" w:color="auto"/>
                    <w:bottom w:val="none" w:sz="0" w:space="0" w:color="auto"/>
                    <w:right w:val="none" w:sz="0" w:space="0" w:color="auto"/>
                  </w:divBdr>
                  <w:divsChild>
                    <w:div w:id="1460339333">
                      <w:marLeft w:val="0"/>
                      <w:marRight w:val="0"/>
                      <w:marTop w:val="0"/>
                      <w:marBottom w:val="0"/>
                      <w:divBdr>
                        <w:top w:val="none" w:sz="0" w:space="0" w:color="auto"/>
                        <w:left w:val="none" w:sz="0" w:space="0" w:color="auto"/>
                        <w:bottom w:val="none" w:sz="0" w:space="0" w:color="auto"/>
                        <w:right w:val="none" w:sz="0" w:space="0" w:color="auto"/>
                      </w:divBdr>
                      <w:divsChild>
                        <w:div w:id="1105421341">
                          <w:marLeft w:val="0"/>
                          <w:marRight w:val="0"/>
                          <w:marTop w:val="0"/>
                          <w:marBottom w:val="0"/>
                          <w:divBdr>
                            <w:top w:val="single" w:sz="4" w:space="0" w:color="828282"/>
                            <w:left w:val="single" w:sz="4" w:space="0" w:color="828282"/>
                            <w:bottom w:val="single" w:sz="4" w:space="0" w:color="828282"/>
                            <w:right w:val="single" w:sz="4" w:space="0" w:color="828282"/>
                          </w:divBdr>
                          <w:divsChild>
                            <w:div w:id="1923181767">
                              <w:marLeft w:val="0"/>
                              <w:marRight w:val="0"/>
                              <w:marTop w:val="0"/>
                              <w:marBottom w:val="0"/>
                              <w:divBdr>
                                <w:top w:val="none" w:sz="0" w:space="0" w:color="auto"/>
                                <w:left w:val="none" w:sz="0" w:space="0" w:color="auto"/>
                                <w:bottom w:val="none" w:sz="0" w:space="0" w:color="auto"/>
                                <w:right w:val="none" w:sz="0" w:space="0" w:color="auto"/>
                              </w:divBdr>
                              <w:divsChild>
                                <w:div w:id="468086097">
                                  <w:marLeft w:val="0"/>
                                  <w:marRight w:val="0"/>
                                  <w:marTop w:val="0"/>
                                  <w:marBottom w:val="0"/>
                                  <w:divBdr>
                                    <w:top w:val="none" w:sz="0" w:space="0" w:color="auto"/>
                                    <w:left w:val="none" w:sz="0" w:space="0" w:color="auto"/>
                                    <w:bottom w:val="none" w:sz="0" w:space="0" w:color="auto"/>
                                    <w:right w:val="none" w:sz="0" w:space="0" w:color="auto"/>
                                  </w:divBdr>
                                  <w:divsChild>
                                    <w:div w:id="1445150585">
                                      <w:marLeft w:val="0"/>
                                      <w:marRight w:val="0"/>
                                      <w:marTop w:val="0"/>
                                      <w:marBottom w:val="0"/>
                                      <w:divBdr>
                                        <w:top w:val="none" w:sz="0" w:space="0" w:color="auto"/>
                                        <w:left w:val="none" w:sz="0" w:space="0" w:color="auto"/>
                                        <w:bottom w:val="none" w:sz="0" w:space="0" w:color="auto"/>
                                        <w:right w:val="none" w:sz="0" w:space="0" w:color="auto"/>
                                      </w:divBdr>
                                      <w:divsChild>
                                        <w:div w:id="479343278">
                                          <w:marLeft w:val="0"/>
                                          <w:marRight w:val="0"/>
                                          <w:marTop w:val="0"/>
                                          <w:marBottom w:val="0"/>
                                          <w:divBdr>
                                            <w:top w:val="none" w:sz="0" w:space="0" w:color="auto"/>
                                            <w:left w:val="none" w:sz="0" w:space="0" w:color="auto"/>
                                            <w:bottom w:val="none" w:sz="0" w:space="0" w:color="auto"/>
                                            <w:right w:val="none" w:sz="0" w:space="0" w:color="auto"/>
                                          </w:divBdr>
                                          <w:divsChild>
                                            <w:div w:id="1512841332">
                                              <w:marLeft w:val="0"/>
                                              <w:marRight w:val="0"/>
                                              <w:marTop w:val="0"/>
                                              <w:marBottom w:val="0"/>
                                              <w:divBdr>
                                                <w:top w:val="none" w:sz="0" w:space="0" w:color="auto"/>
                                                <w:left w:val="none" w:sz="0" w:space="0" w:color="auto"/>
                                                <w:bottom w:val="none" w:sz="0" w:space="0" w:color="auto"/>
                                                <w:right w:val="none" w:sz="0" w:space="0" w:color="auto"/>
                                              </w:divBdr>
                                              <w:divsChild>
                                                <w:div w:id="10003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380507">
      <w:bodyDiv w:val="1"/>
      <w:marLeft w:val="0"/>
      <w:marRight w:val="0"/>
      <w:marTop w:val="0"/>
      <w:marBottom w:val="0"/>
      <w:divBdr>
        <w:top w:val="none" w:sz="0" w:space="0" w:color="auto"/>
        <w:left w:val="none" w:sz="0" w:space="0" w:color="auto"/>
        <w:bottom w:val="none" w:sz="0" w:space="0" w:color="auto"/>
        <w:right w:val="none" w:sz="0" w:space="0" w:color="auto"/>
      </w:divBdr>
    </w:div>
    <w:div w:id="254287359">
      <w:bodyDiv w:val="1"/>
      <w:marLeft w:val="0"/>
      <w:marRight w:val="0"/>
      <w:marTop w:val="0"/>
      <w:marBottom w:val="0"/>
      <w:divBdr>
        <w:top w:val="none" w:sz="0" w:space="0" w:color="auto"/>
        <w:left w:val="none" w:sz="0" w:space="0" w:color="auto"/>
        <w:bottom w:val="none" w:sz="0" w:space="0" w:color="auto"/>
        <w:right w:val="none" w:sz="0" w:space="0" w:color="auto"/>
      </w:divBdr>
    </w:div>
    <w:div w:id="339625569">
      <w:bodyDiv w:val="1"/>
      <w:marLeft w:val="0"/>
      <w:marRight w:val="0"/>
      <w:marTop w:val="0"/>
      <w:marBottom w:val="0"/>
      <w:divBdr>
        <w:top w:val="none" w:sz="0" w:space="0" w:color="auto"/>
        <w:left w:val="none" w:sz="0" w:space="0" w:color="auto"/>
        <w:bottom w:val="none" w:sz="0" w:space="0" w:color="auto"/>
        <w:right w:val="none" w:sz="0" w:space="0" w:color="auto"/>
      </w:divBdr>
    </w:div>
    <w:div w:id="443383376">
      <w:bodyDiv w:val="1"/>
      <w:marLeft w:val="0"/>
      <w:marRight w:val="0"/>
      <w:marTop w:val="0"/>
      <w:marBottom w:val="0"/>
      <w:divBdr>
        <w:top w:val="none" w:sz="0" w:space="0" w:color="auto"/>
        <w:left w:val="none" w:sz="0" w:space="0" w:color="auto"/>
        <w:bottom w:val="none" w:sz="0" w:space="0" w:color="auto"/>
        <w:right w:val="none" w:sz="0" w:space="0" w:color="auto"/>
      </w:divBdr>
    </w:div>
    <w:div w:id="465589648">
      <w:bodyDiv w:val="1"/>
      <w:marLeft w:val="0"/>
      <w:marRight w:val="0"/>
      <w:marTop w:val="0"/>
      <w:marBottom w:val="0"/>
      <w:divBdr>
        <w:top w:val="none" w:sz="0" w:space="0" w:color="auto"/>
        <w:left w:val="none" w:sz="0" w:space="0" w:color="auto"/>
        <w:bottom w:val="none" w:sz="0" w:space="0" w:color="auto"/>
        <w:right w:val="none" w:sz="0" w:space="0" w:color="auto"/>
      </w:divBdr>
      <w:divsChild>
        <w:div w:id="1123427304">
          <w:marLeft w:val="0"/>
          <w:marRight w:val="0"/>
          <w:marTop w:val="0"/>
          <w:marBottom w:val="0"/>
          <w:divBdr>
            <w:top w:val="none" w:sz="0" w:space="0" w:color="auto"/>
            <w:left w:val="none" w:sz="0" w:space="0" w:color="auto"/>
            <w:bottom w:val="none" w:sz="0" w:space="0" w:color="auto"/>
            <w:right w:val="none" w:sz="0" w:space="0" w:color="auto"/>
          </w:divBdr>
          <w:divsChild>
            <w:div w:id="412510717">
              <w:marLeft w:val="0"/>
              <w:marRight w:val="0"/>
              <w:marTop w:val="0"/>
              <w:marBottom w:val="0"/>
              <w:divBdr>
                <w:top w:val="none" w:sz="0" w:space="0" w:color="auto"/>
                <w:left w:val="none" w:sz="0" w:space="0" w:color="auto"/>
                <w:bottom w:val="none" w:sz="0" w:space="0" w:color="auto"/>
                <w:right w:val="none" w:sz="0" w:space="0" w:color="auto"/>
              </w:divBdr>
              <w:divsChild>
                <w:div w:id="1225800639">
                  <w:marLeft w:val="0"/>
                  <w:marRight w:val="0"/>
                  <w:marTop w:val="0"/>
                  <w:marBottom w:val="0"/>
                  <w:divBdr>
                    <w:top w:val="none" w:sz="0" w:space="0" w:color="auto"/>
                    <w:left w:val="none" w:sz="0" w:space="0" w:color="auto"/>
                    <w:bottom w:val="none" w:sz="0" w:space="0" w:color="auto"/>
                    <w:right w:val="none" w:sz="0" w:space="0" w:color="auto"/>
                  </w:divBdr>
                  <w:divsChild>
                    <w:div w:id="893351452">
                      <w:marLeft w:val="0"/>
                      <w:marRight w:val="0"/>
                      <w:marTop w:val="0"/>
                      <w:marBottom w:val="0"/>
                      <w:divBdr>
                        <w:top w:val="none" w:sz="0" w:space="0" w:color="auto"/>
                        <w:left w:val="none" w:sz="0" w:space="0" w:color="auto"/>
                        <w:bottom w:val="none" w:sz="0" w:space="0" w:color="auto"/>
                        <w:right w:val="none" w:sz="0" w:space="0" w:color="auto"/>
                      </w:divBdr>
                      <w:divsChild>
                        <w:div w:id="1827090774">
                          <w:marLeft w:val="0"/>
                          <w:marRight w:val="0"/>
                          <w:marTop w:val="0"/>
                          <w:marBottom w:val="0"/>
                          <w:divBdr>
                            <w:top w:val="single" w:sz="4" w:space="0" w:color="828282"/>
                            <w:left w:val="single" w:sz="4" w:space="0" w:color="828282"/>
                            <w:bottom w:val="single" w:sz="4" w:space="0" w:color="828282"/>
                            <w:right w:val="single" w:sz="4" w:space="0" w:color="828282"/>
                          </w:divBdr>
                          <w:divsChild>
                            <w:div w:id="837237026">
                              <w:marLeft w:val="0"/>
                              <w:marRight w:val="0"/>
                              <w:marTop w:val="0"/>
                              <w:marBottom w:val="0"/>
                              <w:divBdr>
                                <w:top w:val="none" w:sz="0" w:space="0" w:color="auto"/>
                                <w:left w:val="none" w:sz="0" w:space="0" w:color="auto"/>
                                <w:bottom w:val="none" w:sz="0" w:space="0" w:color="auto"/>
                                <w:right w:val="none" w:sz="0" w:space="0" w:color="auto"/>
                              </w:divBdr>
                              <w:divsChild>
                                <w:div w:id="1452938049">
                                  <w:marLeft w:val="0"/>
                                  <w:marRight w:val="0"/>
                                  <w:marTop w:val="0"/>
                                  <w:marBottom w:val="0"/>
                                  <w:divBdr>
                                    <w:top w:val="none" w:sz="0" w:space="0" w:color="auto"/>
                                    <w:left w:val="none" w:sz="0" w:space="0" w:color="auto"/>
                                    <w:bottom w:val="none" w:sz="0" w:space="0" w:color="auto"/>
                                    <w:right w:val="none" w:sz="0" w:space="0" w:color="auto"/>
                                  </w:divBdr>
                                  <w:divsChild>
                                    <w:div w:id="1970894381">
                                      <w:marLeft w:val="0"/>
                                      <w:marRight w:val="0"/>
                                      <w:marTop w:val="0"/>
                                      <w:marBottom w:val="0"/>
                                      <w:divBdr>
                                        <w:top w:val="none" w:sz="0" w:space="0" w:color="auto"/>
                                        <w:left w:val="none" w:sz="0" w:space="0" w:color="auto"/>
                                        <w:bottom w:val="none" w:sz="0" w:space="0" w:color="auto"/>
                                        <w:right w:val="none" w:sz="0" w:space="0" w:color="auto"/>
                                      </w:divBdr>
                                      <w:divsChild>
                                        <w:div w:id="620234495">
                                          <w:marLeft w:val="0"/>
                                          <w:marRight w:val="0"/>
                                          <w:marTop w:val="0"/>
                                          <w:marBottom w:val="0"/>
                                          <w:divBdr>
                                            <w:top w:val="none" w:sz="0" w:space="0" w:color="auto"/>
                                            <w:left w:val="none" w:sz="0" w:space="0" w:color="auto"/>
                                            <w:bottom w:val="none" w:sz="0" w:space="0" w:color="auto"/>
                                            <w:right w:val="none" w:sz="0" w:space="0" w:color="auto"/>
                                          </w:divBdr>
                                          <w:divsChild>
                                            <w:div w:id="2026442520">
                                              <w:marLeft w:val="0"/>
                                              <w:marRight w:val="0"/>
                                              <w:marTop w:val="0"/>
                                              <w:marBottom w:val="0"/>
                                              <w:divBdr>
                                                <w:top w:val="none" w:sz="0" w:space="0" w:color="auto"/>
                                                <w:left w:val="none" w:sz="0" w:space="0" w:color="auto"/>
                                                <w:bottom w:val="none" w:sz="0" w:space="0" w:color="auto"/>
                                                <w:right w:val="none" w:sz="0" w:space="0" w:color="auto"/>
                                              </w:divBdr>
                                              <w:divsChild>
                                                <w:div w:id="5264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587056">
      <w:bodyDiv w:val="1"/>
      <w:marLeft w:val="0"/>
      <w:marRight w:val="0"/>
      <w:marTop w:val="0"/>
      <w:marBottom w:val="0"/>
      <w:divBdr>
        <w:top w:val="none" w:sz="0" w:space="0" w:color="auto"/>
        <w:left w:val="none" w:sz="0" w:space="0" w:color="auto"/>
        <w:bottom w:val="none" w:sz="0" w:space="0" w:color="auto"/>
        <w:right w:val="none" w:sz="0" w:space="0" w:color="auto"/>
      </w:divBdr>
      <w:divsChild>
        <w:div w:id="316032736">
          <w:marLeft w:val="0"/>
          <w:marRight w:val="0"/>
          <w:marTop w:val="0"/>
          <w:marBottom w:val="0"/>
          <w:divBdr>
            <w:top w:val="none" w:sz="0" w:space="0" w:color="auto"/>
            <w:left w:val="none" w:sz="0" w:space="0" w:color="auto"/>
            <w:bottom w:val="none" w:sz="0" w:space="0" w:color="auto"/>
            <w:right w:val="none" w:sz="0" w:space="0" w:color="auto"/>
          </w:divBdr>
          <w:divsChild>
            <w:div w:id="411204400">
              <w:marLeft w:val="0"/>
              <w:marRight w:val="0"/>
              <w:marTop w:val="0"/>
              <w:marBottom w:val="0"/>
              <w:divBdr>
                <w:top w:val="none" w:sz="0" w:space="0" w:color="auto"/>
                <w:left w:val="none" w:sz="0" w:space="0" w:color="auto"/>
                <w:bottom w:val="none" w:sz="0" w:space="0" w:color="auto"/>
                <w:right w:val="none" w:sz="0" w:space="0" w:color="auto"/>
              </w:divBdr>
              <w:divsChild>
                <w:div w:id="278267375">
                  <w:marLeft w:val="0"/>
                  <w:marRight w:val="0"/>
                  <w:marTop w:val="0"/>
                  <w:marBottom w:val="0"/>
                  <w:divBdr>
                    <w:top w:val="none" w:sz="0" w:space="0" w:color="auto"/>
                    <w:left w:val="none" w:sz="0" w:space="0" w:color="auto"/>
                    <w:bottom w:val="none" w:sz="0" w:space="0" w:color="auto"/>
                    <w:right w:val="none" w:sz="0" w:space="0" w:color="auto"/>
                  </w:divBdr>
                  <w:divsChild>
                    <w:div w:id="274675553">
                      <w:marLeft w:val="0"/>
                      <w:marRight w:val="0"/>
                      <w:marTop w:val="0"/>
                      <w:marBottom w:val="0"/>
                      <w:divBdr>
                        <w:top w:val="none" w:sz="0" w:space="0" w:color="auto"/>
                        <w:left w:val="none" w:sz="0" w:space="0" w:color="auto"/>
                        <w:bottom w:val="none" w:sz="0" w:space="0" w:color="auto"/>
                        <w:right w:val="none" w:sz="0" w:space="0" w:color="auto"/>
                      </w:divBdr>
                      <w:divsChild>
                        <w:div w:id="1550729297">
                          <w:marLeft w:val="0"/>
                          <w:marRight w:val="0"/>
                          <w:marTop w:val="0"/>
                          <w:marBottom w:val="0"/>
                          <w:divBdr>
                            <w:top w:val="single" w:sz="4" w:space="0" w:color="828282"/>
                            <w:left w:val="single" w:sz="4" w:space="0" w:color="828282"/>
                            <w:bottom w:val="single" w:sz="4" w:space="0" w:color="828282"/>
                            <w:right w:val="single" w:sz="4" w:space="0" w:color="828282"/>
                          </w:divBdr>
                          <w:divsChild>
                            <w:div w:id="1427769907">
                              <w:marLeft w:val="0"/>
                              <w:marRight w:val="0"/>
                              <w:marTop w:val="0"/>
                              <w:marBottom w:val="0"/>
                              <w:divBdr>
                                <w:top w:val="none" w:sz="0" w:space="0" w:color="auto"/>
                                <w:left w:val="none" w:sz="0" w:space="0" w:color="auto"/>
                                <w:bottom w:val="none" w:sz="0" w:space="0" w:color="auto"/>
                                <w:right w:val="none" w:sz="0" w:space="0" w:color="auto"/>
                              </w:divBdr>
                              <w:divsChild>
                                <w:div w:id="440615005">
                                  <w:marLeft w:val="0"/>
                                  <w:marRight w:val="0"/>
                                  <w:marTop w:val="0"/>
                                  <w:marBottom w:val="0"/>
                                  <w:divBdr>
                                    <w:top w:val="none" w:sz="0" w:space="0" w:color="auto"/>
                                    <w:left w:val="none" w:sz="0" w:space="0" w:color="auto"/>
                                    <w:bottom w:val="none" w:sz="0" w:space="0" w:color="auto"/>
                                    <w:right w:val="none" w:sz="0" w:space="0" w:color="auto"/>
                                  </w:divBdr>
                                  <w:divsChild>
                                    <w:div w:id="1967656771">
                                      <w:marLeft w:val="0"/>
                                      <w:marRight w:val="0"/>
                                      <w:marTop w:val="0"/>
                                      <w:marBottom w:val="0"/>
                                      <w:divBdr>
                                        <w:top w:val="none" w:sz="0" w:space="0" w:color="auto"/>
                                        <w:left w:val="none" w:sz="0" w:space="0" w:color="auto"/>
                                        <w:bottom w:val="none" w:sz="0" w:space="0" w:color="auto"/>
                                        <w:right w:val="none" w:sz="0" w:space="0" w:color="auto"/>
                                      </w:divBdr>
                                      <w:divsChild>
                                        <w:div w:id="1410888745">
                                          <w:marLeft w:val="0"/>
                                          <w:marRight w:val="0"/>
                                          <w:marTop w:val="0"/>
                                          <w:marBottom w:val="0"/>
                                          <w:divBdr>
                                            <w:top w:val="none" w:sz="0" w:space="0" w:color="auto"/>
                                            <w:left w:val="none" w:sz="0" w:space="0" w:color="auto"/>
                                            <w:bottom w:val="none" w:sz="0" w:space="0" w:color="auto"/>
                                            <w:right w:val="none" w:sz="0" w:space="0" w:color="auto"/>
                                          </w:divBdr>
                                          <w:divsChild>
                                            <w:div w:id="1138186792">
                                              <w:marLeft w:val="0"/>
                                              <w:marRight w:val="0"/>
                                              <w:marTop w:val="0"/>
                                              <w:marBottom w:val="0"/>
                                              <w:divBdr>
                                                <w:top w:val="none" w:sz="0" w:space="0" w:color="auto"/>
                                                <w:left w:val="none" w:sz="0" w:space="0" w:color="auto"/>
                                                <w:bottom w:val="none" w:sz="0" w:space="0" w:color="auto"/>
                                                <w:right w:val="none" w:sz="0" w:space="0" w:color="auto"/>
                                              </w:divBdr>
                                              <w:divsChild>
                                                <w:div w:id="20772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2680849">
      <w:bodyDiv w:val="1"/>
      <w:marLeft w:val="0"/>
      <w:marRight w:val="0"/>
      <w:marTop w:val="0"/>
      <w:marBottom w:val="0"/>
      <w:divBdr>
        <w:top w:val="none" w:sz="0" w:space="0" w:color="auto"/>
        <w:left w:val="none" w:sz="0" w:space="0" w:color="auto"/>
        <w:bottom w:val="none" w:sz="0" w:space="0" w:color="auto"/>
        <w:right w:val="none" w:sz="0" w:space="0" w:color="auto"/>
      </w:divBdr>
    </w:div>
    <w:div w:id="745611383">
      <w:bodyDiv w:val="1"/>
      <w:marLeft w:val="0"/>
      <w:marRight w:val="0"/>
      <w:marTop w:val="0"/>
      <w:marBottom w:val="0"/>
      <w:divBdr>
        <w:top w:val="none" w:sz="0" w:space="0" w:color="auto"/>
        <w:left w:val="none" w:sz="0" w:space="0" w:color="auto"/>
        <w:bottom w:val="none" w:sz="0" w:space="0" w:color="auto"/>
        <w:right w:val="none" w:sz="0" w:space="0" w:color="auto"/>
      </w:divBdr>
    </w:div>
    <w:div w:id="853763079">
      <w:bodyDiv w:val="1"/>
      <w:marLeft w:val="0"/>
      <w:marRight w:val="0"/>
      <w:marTop w:val="0"/>
      <w:marBottom w:val="0"/>
      <w:divBdr>
        <w:top w:val="none" w:sz="0" w:space="0" w:color="auto"/>
        <w:left w:val="none" w:sz="0" w:space="0" w:color="auto"/>
        <w:bottom w:val="none" w:sz="0" w:space="0" w:color="auto"/>
        <w:right w:val="none" w:sz="0" w:space="0" w:color="auto"/>
      </w:divBdr>
    </w:div>
    <w:div w:id="921645503">
      <w:bodyDiv w:val="1"/>
      <w:marLeft w:val="0"/>
      <w:marRight w:val="0"/>
      <w:marTop w:val="0"/>
      <w:marBottom w:val="0"/>
      <w:divBdr>
        <w:top w:val="none" w:sz="0" w:space="0" w:color="auto"/>
        <w:left w:val="none" w:sz="0" w:space="0" w:color="auto"/>
        <w:bottom w:val="none" w:sz="0" w:space="0" w:color="auto"/>
        <w:right w:val="none" w:sz="0" w:space="0" w:color="auto"/>
      </w:divBdr>
    </w:div>
    <w:div w:id="994913942">
      <w:bodyDiv w:val="1"/>
      <w:marLeft w:val="0"/>
      <w:marRight w:val="0"/>
      <w:marTop w:val="0"/>
      <w:marBottom w:val="0"/>
      <w:divBdr>
        <w:top w:val="none" w:sz="0" w:space="0" w:color="auto"/>
        <w:left w:val="none" w:sz="0" w:space="0" w:color="auto"/>
        <w:bottom w:val="none" w:sz="0" w:space="0" w:color="auto"/>
        <w:right w:val="none" w:sz="0" w:space="0" w:color="auto"/>
      </w:divBdr>
      <w:divsChild>
        <w:div w:id="2118864329">
          <w:marLeft w:val="0"/>
          <w:marRight w:val="0"/>
          <w:marTop w:val="0"/>
          <w:marBottom w:val="0"/>
          <w:divBdr>
            <w:top w:val="none" w:sz="0" w:space="0" w:color="auto"/>
            <w:left w:val="none" w:sz="0" w:space="0" w:color="auto"/>
            <w:bottom w:val="none" w:sz="0" w:space="0" w:color="auto"/>
            <w:right w:val="none" w:sz="0" w:space="0" w:color="auto"/>
          </w:divBdr>
          <w:divsChild>
            <w:div w:id="49497546">
              <w:marLeft w:val="0"/>
              <w:marRight w:val="0"/>
              <w:marTop w:val="0"/>
              <w:marBottom w:val="0"/>
              <w:divBdr>
                <w:top w:val="none" w:sz="0" w:space="0" w:color="auto"/>
                <w:left w:val="none" w:sz="0" w:space="0" w:color="auto"/>
                <w:bottom w:val="none" w:sz="0" w:space="0" w:color="auto"/>
                <w:right w:val="none" w:sz="0" w:space="0" w:color="auto"/>
              </w:divBdr>
              <w:divsChild>
                <w:div w:id="227766346">
                  <w:marLeft w:val="0"/>
                  <w:marRight w:val="0"/>
                  <w:marTop w:val="0"/>
                  <w:marBottom w:val="0"/>
                  <w:divBdr>
                    <w:top w:val="none" w:sz="0" w:space="0" w:color="auto"/>
                    <w:left w:val="none" w:sz="0" w:space="0" w:color="auto"/>
                    <w:bottom w:val="none" w:sz="0" w:space="0" w:color="auto"/>
                    <w:right w:val="none" w:sz="0" w:space="0" w:color="auto"/>
                  </w:divBdr>
                  <w:divsChild>
                    <w:div w:id="180321723">
                      <w:marLeft w:val="0"/>
                      <w:marRight w:val="0"/>
                      <w:marTop w:val="0"/>
                      <w:marBottom w:val="0"/>
                      <w:divBdr>
                        <w:top w:val="none" w:sz="0" w:space="0" w:color="auto"/>
                        <w:left w:val="none" w:sz="0" w:space="0" w:color="auto"/>
                        <w:bottom w:val="none" w:sz="0" w:space="0" w:color="auto"/>
                        <w:right w:val="none" w:sz="0" w:space="0" w:color="auto"/>
                      </w:divBdr>
                      <w:divsChild>
                        <w:div w:id="1022365173">
                          <w:marLeft w:val="0"/>
                          <w:marRight w:val="0"/>
                          <w:marTop w:val="0"/>
                          <w:marBottom w:val="0"/>
                          <w:divBdr>
                            <w:top w:val="none" w:sz="0" w:space="0" w:color="auto"/>
                            <w:left w:val="none" w:sz="0" w:space="0" w:color="auto"/>
                            <w:bottom w:val="none" w:sz="0" w:space="0" w:color="auto"/>
                            <w:right w:val="none" w:sz="0" w:space="0" w:color="auto"/>
                          </w:divBdr>
                          <w:divsChild>
                            <w:div w:id="1346638771">
                              <w:marLeft w:val="0"/>
                              <w:marRight w:val="0"/>
                              <w:marTop w:val="0"/>
                              <w:marBottom w:val="0"/>
                              <w:divBdr>
                                <w:top w:val="none" w:sz="0" w:space="0" w:color="auto"/>
                                <w:left w:val="none" w:sz="0" w:space="0" w:color="auto"/>
                                <w:bottom w:val="none" w:sz="0" w:space="0" w:color="auto"/>
                                <w:right w:val="none" w:sz="0" w:space="0" w:color="auto"/>
                              </w:divBdr>
                              <w:divsChild>
                                <w:div w:id="1507397632">
                                  <w:marLeft w:val="0"/>
                                  <w:marRight w:val="0"/>
                                  <w:marTop w:val="0"/>
                                  <w:marBottom w:val="0"/>
                                  <w:divBdr>
                                    <w:top w:val="none" w:sz="0" w:space="0" w:color="auto"/>
                                    <w:left w:val="none" w:sz="0" w:space="0" w:color="auto"/>
                                    <w:bottom w:val="none" w:sz="0" w:space="0" w:color="auto"/>
                                    <w:right w:val="none" w:sz="0" w:space="0" w:color="auto"/>
                                  </w:divBdr>
                                  <w:divsChild>
                                    <w:div w:id="1821144561">
                                      <w:marLeft w:val="0"/>
                                      <w:marRight w:val="0"/>
                                      <w:marTop w:val="0"/>
                                      <w:marBottom w:val="0"/>
                                      <w:divBdr>
                                        <w:top w:val="none" w:sz="0" w:space="0" w:color="auto"/>
                                        <w:left w:val="none" w:sz="0" w:space="0" w:color="auto"/>
                                        <w:bottom w:val="none" w:sz="0" w:space="0" w:color="auto"/>
                                        <w:right w:val="none" w:sz="0" w:space="0" w:color="auto"/>
                                      </w:divBdr>
                                      <w:divsChild>
                                        <w:div w:id="205916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5438816">
      <w:bodyDiv w:val="1"/>
      <w:marLeft w:val="0"/>
      <w:marRight w:val="0"/>
      <w:marTop w:val="0"/>
      <w:marBottom w:val="0"/>
      <w:divBdr>
        <w:top w:val="none" w:sz="0" w:space="0" w:color="auto"/>
        <w:left w:val="none" w:sz="0" w:space="0" w:color="auto"/>
        <w:bottom w:val="none" w:sz="0" w:space="0" w:color="auto"/>
        <w:right w:val="none" w:sz="0" w:space="0" w:color="auto"/>
      </w:divBdr>
    </w:div>
    <w:div w:id="1141117044">
      <w:bodyDiv w:val="1"/>
      <w:marLeft w:val="0"/>
      <w:marRight w:val="0"/>
      <w:marTop w:val="0"/>
      <w:marBottom w:val="0"/>
      <w:divBdr>
        <w:top w:val="none" w:sz="0" w:space="0" w:color="auto"/>
        <w:left w:val="none" w:sz="0" w:space="0" w:color="auto"/>
        <w:bottom w:val="none" w:sz="0" w:space="0" w:color="auto"/>
        <w:right w:val="none" w:sz="0" w:space="0" w:color="auto"/>
      </w:divBdr>
    </w:div>
    <w:div w:id="1157572081">
      <w:bodyDiv w:val="1"/>
      <w:marLeft w:val="0"/>
      <w:marRight w:val="0"/>
      <w:marTop w:val="0"/>
      <w:marBottom w:val="0"/>
      <w:divBdr>
        <w:top w:val="none" w:sz="0" w:space="0" w:color="auto"/>
        <w:left w:val="none" w:sz="0" w:space="0" w:color="auto"/>
        <w:bottom w:val="none" w:sz="0" w:space="0" w:color="auto"/>
        <w:right w:val="none" w:sz="0" w:space="0" w:color="auto"/>
      </w:divBdr>
    </w:div>
    <w:div w:id="1171875177">
      <w:bodyDiv w:val="1"/>
      <w:marLeft w:val="0"/>
      <w:marRight w:val="0"/>
      <w:marTop w:val="0"/>
      <w:marBottom w:val="0"/>
      <w:divBdr>
        <w:top w:val="none" w:sz="0" w:space="0" w:color="auto"/>
        <w:left w:val="none" w:sz="0" w:space="0" w:color="auto"/>
        <w:bottom w:val="none" w:sz="0" w:space="0" w:color="auto"/>
        <w:right w:val="none" w:sz="0" w:space="0" w:color="auto"/>
      </w:divBdr>
      <w:divsChild>
        <w:div w:id="2071343706">
          <w:marLeft w:val="0"/>
          <w:marRight w:val="0"/>
          <w:marTop w:val="0"/>
          <w:marBottom w:val="0"/>
          <w:divBdr>
            <w:top w:val="none" w:sz="0" w:space="0" w:color="auto"/>
            <w:left w:val="none" w:sz="0" w:space="0" w:color="auto"/>
            <w:bottom w:val="none" w:sz="0" w:space="0" w:color="auto"/>
            <w:right w:val="none" w:sz="0" w:space="0" w:color="auto"/>
          </w:divBdr>
          <w:divsChild>
            <w:div w:id="298536418">
              <w:marLeft w:val="0"/>
              <w:marRight w:val="0"/>
              <w:marTop w:val="0"/>
              <w:marBottom w:val="0"/>
              <w:divBdr>
                <w:top w:val="none" w:sz="0" w:space="0" w:color="auto"/>
                <w:left w:val="none" w:sz="0" w:space="0" w:color="auto"/>
                <w:bottom w:val="none" w:sz="0" w:space="0" w:color="auto"/>
                <w:right w:val="none" w:sz="0" w:space="0" w:color="auto"/>
              </w:divBdr>
              <w:divsChild>
                <w:div w:id="238054965">
                  <w:marLeft w:val="0"/>
                  <w:marRight w:val="0"/>
                  <w:marTop w:val="0"/>
                  <w:marBottom w:val="0"/>
                  <w:divBdr>
                    <w:top w:val="none" w:sz="0" w:space="0" w:color="auto"/>
                    <w:left w:val="none" w:sz="0" w:space="0" w:color="auto"/>
                    <w:bottom w:val="none" w:sz="0" w:space="0" w:color="auto"/>
                    <w:right w:val="none" w:sz="0" w:space="0" w:color="auto"/>
                  </w:divBdr>
                  <w:divsChild>
                    <w:div w:id="272981386">
                      <w:marLeft w:val="0"/>
                      <w:marRight w:val="0"/>
                      <w:marTop w:val="0"/>
                      <w:marBottom w:val="0"/>
                      <w:divBdr>
                        <w:top w:val="none" w:sz="0" w:space="0" w:color="auto"/>
                        <w:left w:val="none" w:sz="0" w:space="0" w:color="auto"/>
                        <w:bottom w:val="none" w:sz="0" w:space="0" w:color="auto"/>
                        <w:right w:val="none" w:sz="0" w:space="0" w:color="auto"/>
                      </w:divBdr>
                      <w:divsChild>
                        <w:div w:id="456263541">
                          <w:marLeft w:val="0"/>
                          <w:marRight w:val="0"/>
                          <w:marTop w:val="0"/>
                          <w:marBottom w:val="0"/>
                          <w:divBdr>
                            <w:top w:val="single" w:sz="4" w:space="0" w:color="828282"/>
                            <w:left w:val="single" w:sz="4" w:space="0" w:color="828282"/>
                            <w:bottom w:val="single" w:sz="4" w:space="0" w:color="828282"/>
                            <w:right w:val="single" w:sz="4" w:space="0" w:color="828282"/>
                          </w:divBdr>
                          <w:divsChild>
                            <w:div w:id="319308732">
                              <w:marLeft w:val="0"/>
                              <w:marRight w:val="0"/>
                              <w:marTop w:val="0"/>
                              <w:marBottom w:val="0"/>
                              <w:divBdr>
                                <w:top w:val="none" w:sz="0" w:space="0" w:color="auto"/>
                                <w:left w:val="none" w:sz="0" w:space="0" w:color="auto"/>
                                <w:bottom w:val="none" w:sz="0" w:space="0" w:color="auto"/>
                                <w:right w:val="none" w:sz="0" w:space="0" w:color="auto"/>
                              </w:divBdr>
                              <w:divsChild>
                                <w:div w:id="936015007">
                                  <w:marLeft w:val="0"/>
                                  <w:marRight w:val="0"/>
                                  <w:marTop w:val="0"/>
                                  <w:marBottom w:val="0"/>
                                  <w:divBdr>
                                    <w:top w:val="none" w:sz="0" w:space="0" w:color="auto"/>
                                    <w:left w:val="none" w:sz="0" w:space="0" w:color="auto"/>
                                    <w:bottom w:val="none" w:sz="0" w:space="0" w:color="auto"/>
                                    <w:right w:val="none" w:sz="0" w:space="0" w:color="auto"/>
                                  </w:divBdr>
                                  <w:divsChild>
                                    <w:div w:id="1240676080">
                                      <w:marLeft w:val="0"/>
                                      <w:marRight w:val="0"/>
                                      <w:marTop w:val="0"/>
                                      <w:marBottom w:val="0"/>
                                      <w:divBdr>
                                        <w:top w:val="none" w:sz="0" w:space="0" w:color="auto"/>
                                        <w:left w:val="none" w:sz="0" w:space="0" w:color="auto"/>
                                        <w:bottom w:val="none" w:sz="0" w:space="0" w:color="auto"/>
                                        <w:right w:val="none" w:sz="0" w:space="0" w:color="auto"/>
                                      </w:divBdr>
                                      <w:divsChild>
                                        <w:div w:id="1181118117">
                                          <w:marLeft w:val="0"/>
                                          <w:marRight w:val="0"/>
                                          <w:marTop w:val="0"/>
                                          <w:marBottom w:val="0"/>
                                          <w:divBdr>
                                            <w:top w:val="none" w:sz="0" w:space="0" w:color="auto"/>
                                            <w:left w:val="none" w:sz="0" w:space="0" w:color="auto"/>
                                            <w:bottom w:val="none" w:sz="0" w:space="0" w:color="auto"/>
                                            <w:right w:val="none" w:sz="0" w:space="0" w:color="auto"/>
                                          </w:divBdr>
                                          <w:divsChild>
                                            <w:div w:id="2123382483">
                                              <w:marLeft w:val="0"/>
                                              <w:marRight w:val="0"/>
                                              <w:marTop w:val="0"/>
                                              <w:marBottom w:val="0"/>
                                              <w:divBdr>
                                                <w:top w:val="none" w:sz="0" w:space="0" w:color="auto"/>
                                                <w:left w:val="none" w:sz="0" w:space="0" w:color="auto"/>
                                                <w:bottom w:val="none" w:sz="0" w:space="0" w:color="auto"/>
                                                <w:right w:val="none" w:sz="0" w:space="0" w:color="auto"/>
                                              </w:divBdr>
                                              <w:divsChild>
                                                <w:div w:id="9002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795384">
      <w:bodyDiv w:val="1"/>
      <w:marLeft w:val="0"/>
      <w:marRight w:val="0"/>
      <w:marTop w:val="0"/>
      <w:marBottom w:val="0"/>
      <w:divBdr>
        <w:top w:val="none" w:sz="0" w:space="0" w:color="auto"/>
        <w:left w:val="none" w:sz="0" w:space="0" w:color="auto"/>
        <w:bottom w:val="none" w:sz="0" w:space="0" w:color="auto"/>
        <w:right w:val="none" w:sz="0" w:space="0" w:color="auto"/>
      </w:divBdr>
    </w:div>
    <w:div w:id="1339962969">
      <w:bodyDiv w:val="1"/>
      <w:marLeft w:val="0"/>
      <w:marRight w:val="0"/>
      <w:marTop w:val="0"/>
      <w:marBottom w:val="0"/>
      <w:divBdr>
        <w:top w:val="none" w:sz="0" w:space="0" w:color="auto"/>
        <w:left w:val="none" w:sz="0" w:space="0" w:color="auto"/>
        <w:bottom w:val="none" w:sz="0" w:space="0" w:color="auto"/>
        <w:right w:val="none" w:sz="0" w:space="0" w:color="auto"/>
      </w:divBdr>
    </w:div>
    <w:div w:id="1374497937">
      <w:bodyDiv w:val="1"/>
      <w:marLeft w:val="0"/>
      <w:marRight w:val="0"/>
      <w:marTop w:val="0"/>
      <w:marBottom w:val="0"/>
      <w:divBdr>
        <w:top w:val="none" w:sz="0" w:space="0" w:color="auto"/>
        <w:left w:val="none" w:sz="0" w:space="0" w:color="auto"/>
        <w:bottom w:val="none" w:sz="0" w:space="0" w:color="auto"/>
        <w:right w:val="none" w:sz="0" w:space="0" w:color="auto"/>
      </w:divBdr>
    </w:div>
    <w:div w:id="1465539395">
      <w:bodyDiv w:val="1"/>
      <w:marLeft w:val="0"/>
      <w:marRight w:val="0"/>
      <w:marTop w:val="0"/>
      <w:marBottom w:val="0"/>
      <w:divBdr>
        <w:top w:val="none" w:sz="0" w:space="0" w:color="auto"/>
        <w:left w:val="none" w:sz="0" w:space="0" w:color="auto"/>
        <w:bottom w:val="none" w:sz="0" w:space="0" w:color="auto"/>
        <w:right w:val="none" w:sz="0" w:space="0" w:color="auto"/>
      </w:divBdr>
      <w:divsChild>
        <w:div w:id="1794248650">
          <w:marLeft w:val="0"/>
          <w:marRight w:val="0"/>
          <w:marTop w:val="0"/>
          <w:marBottom w:val="0"/>
          <w:divBdr>
            <w:top w:val="none" w:sz="0" w:space="0" w:color="auto"/>
            <w:left w:val="none" w:sz="0" w:space="0" w:color="auto"/>
            <w:bottom w:val="none" w:sz="0" w:space="0" w:color="auto"/>
            <w:right w:val="none" w:sz="0" w:space="0" w:color="auto"/>
          </w:divBdr>
          <w:divsChild>
            <w:div w:id="527720811">
              <w:marLeft w:val="0"/>
              <w:marRight w:val="0"/>
              <w:marTop w:val="0"/>
              <w:marBottom w:val="0"/>
              <w:divBdr>
                <w:top w:val="none" w:sz="0" w:space="0" w:color="auto"/>
                <w:left w:val="none" w:sz="0" w:space="0" w:color="auto"/>
                <w:bottom w:val="none" w:sz="0" w:space="0" w:color="auto"/>
                <w:right w:val="none" w:sz="0" w:space="0" w:color="auto"/>
              </w:divBdr>
              <w:divsChild>
                <w:div w:id="1801536341">
                  <w:marLeft w:val="0"/>
                  <w:marRight w:val="0"/>
                  <w:marTop w:val="0"/>
                  <w:marBottom w:val="0"/>
                  <w:divBdr>
                    <w:top w:val="none" w:sz="0" w:space="0" w:color="auto"/>
                    <w:left w:val="none" w:sz="0" w:space="0" w:color="auto"/>
                    <w:bottom w:val="none" w:sz="0" w:space="0" w:color="auto"/>
                    <w:right w:val="none" w:sz="0" w:space="0" w:color="auto"/>
                  </w:divBdr>
                  <w:divsChild>
                    <w:div w:id="1915124180">
                      <w:marLeft w:val="0"/>
                      <w:marRight w:val="0"/>
                      <w:marTop w:val="0"/>
                      <w:marBottom w:val="0"/>
                      <w:divBdr>
                        <w:top w:val="none" w:sz="0" w:space="0" w:color="auto"/>
                        <w:left w:val="none" w:sz="0" w:space="0" w:color="auto"/>
                        <w:bottom w:val="none" w:sz="0" w:space="0" w:color="auto"/>
                        <w:right w:val="none" w:sz="0" w:space="0" w:color="auto"/>
                      </w:divBdr>
                      <w:divsChild>
                        <w:div w:id="1482775768">
                          <w:marLeft w:val="0"/>
                          <w:marRight w:val="0"/>
                          <w:marTop w:val="0"/>
                          <w:marBottom w:val="0"/>
                          <w:divBdr>
                            <w:top w:val="single" w:sz="4" w:space="0" w:color="828282"/>
                            <w:left w:val="single" w:sz="4" w:space="0" w:color="828282"/>
                            <w:bottom w:val="single" w:sz="4" w:space="0" w:color="828282"/>
                            <w:right w:val="single" w:sz="4" w:space="0" w:color="828282"/>
                          </w:divBdr>
                          <w:divsChild>
                            <w:div w:id="2017685064">
                              <w:marLeft w:val="0"/>
                              <w:marRight w:val="0"/>
                              <w:marTop w:val="0"/>
                              <w:marBottom w:val="0"/>
                              <w:divBdr>
                                <w:top w:val="none" w:sz="0" w:space="0" w:color="auto"/>
                                <w:left w:val="none" w:sz="0" w:space="0" w:color="auto"/>
                                <w:bottom w:val="none" w:sz="0" w:space="0" w:color="auto"/>
                                <w:right w:val="none" w:sz="0" w:space="0" w:color="auto"/>
                              </w:divBdr>
                              <w:divsChild>
                                <w:div w:id="1725181331">
                                  <w:marLeft w:val="0"/>
                                  <w:marRight w:val="0"/>
                                  <w:marTop w:val="0"/>
                                  <w:marBottom w:val="0"/>
                                  <w:divBdr>
                                    <w:top w:val="none" w:sz="0" w:space="0" w:color="auto"/>
                                    <w:left w:val="none" w:sz="0" w:space="0" w:color="auto"/>
                                    <w:bottom w:val="none" w:sz="0" w:space="0" w:color="auto"/>
                                    <w:right w:val="none" w:sz="0" w:space="0" w:color="auto"/>
                                  </w:divBdr>
                                  <w:divsChild>
                                    <w:div w:id="1294287489">
                                      <w:marLeft w:val="0"/>
                                      <w:marRight w:val="0"/>
                                      <w:marTop w:val="0"/>
                                      <w:marBottom w:val="0"/>
                                      <w:divBdr>
                                        <w:top w:val="none" w:sz="0" w:space="0" w:color="auto"/>
                                        <w:left w:val="none" w:sz="0" w:space="0" w:color="auto"/>
                                        <w:bottom w:val="none" w:sz="0" w:space="0" w:color="auto"/>
                                        <w:right w:val="none" w:sz="0" w:space="0" w:color="auto"/>
                                      </w:divBdr>
                                      <w:divsChild>
                                        <w:div w:id="1760590455">
                                          <w:marLeft w:val="0"/>
                                          <w:marRight w:val="0"/>
                                          <w:marTop w:val="0"/>
                                          <w:marBottom w:val="0"/>
                                          <w:divBdr>
                                            <w:top w:val="none" w:sz="0" w:space="0" w:color="auto"/>
                                            <w:left w:val="none" w:sz="0" w:space="0" w:color="auto"/>
                                            <w:bottom w:val="none" w:sz="0" w:space="0" w:color="auto"/>
                                            <w:right w:val="none" w:sz="0" w:space="0" w:color="auto"/>
                                          </w:divBdr>
                                          <w:divsChild>
                                            <w:div w:id="734863899">
                                              <w:marLeft w:val="0"/>
                                              <w:marRight w:val="0"/>
                                              <w:marTop w:val="0"/>
                                              <w:marBottom w:val="0"/>
                                              <w:divBdr>
                                                <w:top w:val="none" w:sz="0" w:space="0" w:color="auto"/>
                                                <w:left w:val="none" w:sz="0" w:space="0" w:color="auto"/>
                                                <w:bottom w:val="none" w:sz="0" w:space="0" w:color="auto"/>
                                                <w:right w:val="none" w:sz="0" w:space="0" w:color="auto"/>
                                              </w:divBdr>
                                              <w:divsChild>
                                                <w:div w:id="21311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7139285">
      <w:bodyDiv w:val="1"/>
      <w:marLeft w:val="0"/>
      <w:marRight w:val="0"/>
      <w:marTop w:val="0"/>
      <w:marBottom w:val="0"/>
      <w:divBdr>
        <w:top w:val="none" w:sz="0" w:space="0" w:color="auto"/>
        <w:left w:val="none" w:sz="0" w:space="0" w:color="auto"/>
        <w:bottom w:val="none" w:sz="0" w:space="0" w:color="auto"/>
        <w:right w:val="none" w:sz="0" w:space="0" w:color="auto"/>
      </w:divBdr>
    </w:div>
    <w:div w:id="1673529474">
      <w:bodyDiv w:val="1"/>
      <w:marLeft w:val="0"/>
      <w:marRight w:val="0"/>
      <w:marTop w:val="0"/>
      <w:marBottom w:val="0"/>
      <w:divBdr>
        <w:top w:val="none" w:sz="0" w:space="0" w:color="auto"/>
        <w:left w:val="none" w:sz="0" w:space="0" w:color="auto"/>
        <w:bottom w:val="none" w:sz="0" w:space="0" w:color="auto"/>
        <w:right w:val="none" w:sz="0" w:space="0" w:color="auto"/>
      </w:divBdr>
    </w:div>
    <w:div w:id="1802650095">
      <w:bodyDiv w:val="1"/>
      <w:marLeft w:val="0"/>
      <w:marRight w:val="0"/>
      <w:marTop w:val="0"/>
      <w:marBottom w:val="0"/>
      <w:divBdr>
        <w:top w:val="none" w:sz="0" w:space="0" w:color="auto"/>
        <w:left w:val="none" w:sz="0" w:space="0" w:color="auto"/>
        <w:bottom w:val="none" w:sz="0" w:space="0" w:color="auto"/>
        <w:right w:val="none" w:sz="0" w:space="0" w:color="auto"/>
      </w:divBdr>
    </w:div>
    <w:div w:id="1823695717">
      <w:bodyDiv w:val="1"/>
      <w:marLeft w:val="0"/>
      <w:marRight w:val="0"/>
      <w:marTop w:val="0"/>
      <w:marBottom w:val="0"/>
      <w:divBdr>
        <w:top w:val="none" w:sz="0" w:space="0" w:color="auto"/>
        <w:left w:val="none" w:sz="0" w:space="0" w:color="auto"/>
        <w:bottom w:val="none" w:sz="0" w:space="0" w:color="auto"/>
        <w:right w:val="none" w:sz="0" w:space="0" w:color="auto"/>
      </w:divBdr>
    </w:div>
    <w:div w:id="1890914455">
      <w:bodyDiv w:val="1"/>
      <w:marLeft w:val="0"/>
      <w:marRight w:val="0"/>
      <w:marTop w:val="0"/>
      <w:marBottom w:val="0"/>
      <w:divBdr>
        <w:top w:val="none" w:sz="0" w:space="0" w:color="auto"/>
        <w:left w:val="none" w:sz="0" w:space="0" w:color="auto"/>
        <w:bottom w:val="none" w:sz="0" w:space="0" w:color="auto"/>
        <w:right w:val="none" w:sz="0" w:space="0" w:color="auto"/>
      </w:divBdr>
    </w:div>
    <w:div w:id="1954970774">
      <w:bodyDiv w:val="1"/>
      <w:marLeft w:val="0"/>
      <w:marRight w:val="0"/>
      <w:marTop w:val="0"/>
      <w:marBottom w:val="0"/>
      <w:divBdr>
        <w:top w:val="none" w:sz="0" w:space="0" w:color="auto"/>
        <w:left w:val="none" w:sz="0" w:space="0" w:color="auto"/>
        <w:bottom w:val="none" w:sz="0" w:space="0" w:color="auto"/>
        <w:right w:val="none" w:sz="0" w:space="0" w:color="auto"/>
      </w:divBdr>
    </w:div>
    <w:div w:id="2005817789">
      <w:bodyDiv w:val="1"/>
      <w:marLeft w:val="0"/>
      <w:marRight w:val="0"/>
      <w:marTop w:val="0"/>
      <w:marBottom w:val="0"/>
      <w:divBdr>
        <w:top w:val="none" w:sz="0" w:space="0" w:color="auto"/>
        <w:left w:val="none" w:sz="0" w:space="0" w:color="auto"/>
        <w:bottom w:val="none" w:sz="0" w:space="0" w:color="auto"/>
        <w:right w:val="none" w:sz="0" w:space="0" w:color="auto"/>
      </w:divBdr>
      <w:divsChild>
        <w:div w:id="1497767664">
          <w:marLeft w:val="0"/>
          <w:marRight w:val="0"/>
          <w:marTop w:val="0"/>
          <w:marBottom w:val="0"/>
          <w:divBdr>
            <w:top w:val="none" w:sz="0" w:space="0" w:color="auto"/>
            <w:left w:val="none" w:sz="0" w:space="0" w:color="auto"/>
            <w:bottom w:val="none" w:sz="0" w:space="0" w:color="auto"/>
            <w:right w:val="none" w:sz="0" w:space="0" w:color="auto"/>
          </w:divBdr>
          <w:divsChild>
            <w:div w:id="739135886">
              <w:marLeft w:val="0"/>
              <w:marRight w:val="0"/>
              <w:marTop w:val="0"/>
              <w:marBottom w:val="0"/>
              <w:divBdr>
                <w:top w:val="none" w:sz="0" w:space="0" w:color="auto"/>
                <w:left w:val="none" w:sz="0" w:space="0" w:color="auto"/>
                <w:bottom w:val="none" w:sz="0" w:space="0" w:color="auto"/>
                <w:right w:val="none" w:sz="0" w:space="0" w:color="auto"/>
              </w:divBdr>
              <w:divsChild>
                <w:div w:id="1416852869">
                  <w:marLeft w:val="0"/>
                  <w:marRight w:val="0"/>
                  <w:marTop w:val="0"/>
                  <w:marBottom w:val="0"/>
                  <w:divBdr>
                    <w:top w:val="none" w:sz="0" w:space="0" w:color="auto"/>
                    <w:left w:val="none" w:sz="0" w:space="0" w:color="auto"/>
                    <w:bottom w:val="none" w:sz="0" w:space="0" w:color="auto"/>
                    <w:right w:val="none" w:sz="0" w:space="0" w:color="auto"/>
                  </w:divBdr>
                  <w:divsChild>
                    <w:div w:id="784428542">
                      <w:marLeft w:val="0"/>
                      <w:marRight w:val="0"/>
                      <w:marTop w:val="0"/>
                      <w:marBottom w:val="0"/>
                      <w:divBdr>
                        <w:top w:val="none" w:sz="0" w:space="0" w:color="auto"/>
                        <w:left w:val="none" w:sz="0" w:space="0" w:color="auto"/>
                        <w:bottom w:val="none" w:sz="0" w:space="0" w:color="auto"/>
                        <w:right w:val="none" w:sz="0" w:space="0" w:color="auto"/>
                      </w:divBdr>
                      <w:divsChild>
                        <w:div w:id="645012643">
                          <w:marLeft w:val="0"/>
                          <w:marRight w:val="0"/>
                          <w:marTop w:val="0"/>
                          <w:marBottom w:val="0"/>
                          <w:divBdr>
                            <w:top w:val="single" w:sz="4" w:space="0" w:color="828282"/>
                            <w:left w:val="single" w:sz="4" w:space="0" w:color="828282"/>
                            <w:bottom w:val="single" w:sz="4" w:space="0" w:color="828282"/>
                            <w:right w:val="single" w:sz="4" w:space="0" w:color="828282"/>
                          </w:divBdr>
                          <w:divsChild>
                            <w:div w:id="527643606">
                              <w:marLeft w:val="0"/>
                              <w:marRight w:val="0"/>
                              <w:marTop w:val="0"/>
                              <w:marBottom w:val="0"/>
                              <w:divBdr>
                                <w:top w:val="none" w:sz="0" w:space="0" w:color="auto"/>
                                <w:left w:val="none" w:sz="0" w:space="0" w:color="auto"/>
                                <w:bottom w:val="none" w:sz="0" w:space="0" w:color="auto"/>
                                <w:right w:val="none" w:sz="0" w:space="0" w:color="auto"/>
                              </w:divBdr>
                              <w:divsChild>
                                <w:div w:id="890460254">
                                  <w:marLeft w:val="0"/>
                                  <w:marRight w:val="0"/>
                                  <w:marTop w:val="0"/>
                                  <w:marBottom w:val="0"/>
                                  <w:divBdr>
                                    <w:top w:val="none" w:sz="0" w:space="0" w:color="auto"/>
                                    <w:left w:val="none" w:sz="0" w:space="0" w:color="auto"/>
                                    <w:bottom w:val="none" w:sz="0" w:space="0" w:color="auto"/>
                                    <w:right w:val="none" w:sz="0" w:space="0" w:color="auto"/>
                                  </w:divBdr>
                                  <w:divsChild>
                                    <w:div w:id="1249341933">
                                      <w:marLeft w:val="0"/>
                                      <w:marRight w:val="0"/>
                                      <w:marTop w:val="0"/>
                                      <w:marBottom w:val="0"/>
                                      <w:divBdr>
                                        <w:top w:val="none" w:sz="0" w:space="0" w:color="auto"/>
                                        <w:left w:val="none" w:sz="0" w:space="0" w:color="auto"/>
                                        <w:bottom w:val="none" w:sz="0" w:space="0" w:color="auto"/>
                                        <w:right w:val="none" w:sz="0" w:space="0" w:color="auto"/>
                                      </w:divBdr>
                                      <w:divsChild>
                                        <w:div w:id="1449665077">
                                          <w:marLeft w:val="0"/>
                                          <w:marRight w:val="0"/>
                                          <w:marTop w:val="0"/>
                                          <w:marBottom w:val="0"/>
                                          <w:divBdr>
                                            <w:top w:val="none" w:sz="0" w:space="0" w:color="auto"/>
                                            <w:left w:val="none" w:sz="0" w:space="0" w:color="auto"/>
                                            <w:bottom w:val="none" w:sz="0" w:space="0" w:color="auto"/>
                                            <w:right w:val="none" w:sz="0" w:space="0" w:color="auto"/>
                                          </w:divBdr>
                                          <w:divsChild>
                                            <w:div w:id="1709795925">
                                              <w:marLeft w:val="0"/>
                                              <w:marRight w:val="0"/>
                                              <w:marTop w:val="0"/>
                                              <w:marBottom w:val="0"/>
                                              <w:divBdr>
                                                <w:top w:val="none" w:sz="0" w:space="0" w:color="auto"/>
                                                <w:left w:val="none" w:sz="0" w:space="0" w:color="auto"/>
                                                <w:bottom w:val="none" w:sz="0" w:space="0" w:color="auto"/>
                                                <w:right w:val="none" w:sz="0" w:space="0" w:color="auto"/>
                                              </w:divBdr>
                                              <w:divsChild>
                                                <w:div w:id="9877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5103340">
      <w:bodyDiv w:val="1"/>
      <w:marLeft w:val="0"/>
      <w:marRight w:val="0"/>
      <w:marTop w:val="0"/>
      <w:marBottom w:val="0"/>
      <w:divBdr>
        <w:top w:val="none" w:sz="0" w:space="0" w:color="auto"/>
        <w:left w:val="none" w:sz="0" w:space="0" w:color="auto"/>
        <w:bottom w:val="none" w:sz="0" w:space="0" w:color="auto"/>
        <w:right w:val="none" w:sz="0" w:space="0" w:color="auto"/>
      </w:divBdr>
    </w:div>
    <w:div w:id="2104565139">
      <w:bodyDiv w:val="1"/>
      <w:marLeft w:val="0"/>
      <w:marRight w:val="0"/>
      <w:marTop w:val="0"/>
      <w:marBottom w:val="0"/>
      <w:divBdr>
        <w:top w:val="none" w:sz="0" w:space="0" w:color="auto"/>
        <w:left w:val="none" w:sz="0" w:space="0" w:color="auto"/>
        <w:bottom w:val="none" w:sz="0" w:space="0" w:color="auto"/>
        <w:right w:val="none" w:sz="0" w:space="0" w:color="auto"/>
      </w:divBdr>
    </w:div>
    <w:div w:id="2120105853">
      <w:bodyDiv w:val="1"/>
      <w:marLeft w:val="0"/>
      <w:marRight w:val="0"/>
      <w:marTop w:val="0"/>
      <w:marBottom w:val="0"/>
      <w:divBdr>
        <w:top w:val="none" w:sz="0" w:space="0" w:color="auto"/>
        <w:left w:val="none" w:sz="0" w:space="0" w:color="auto"/>
        <w:bottom w:val="none" w:sz="0" w:space="0" w:color="auto"/>
        <w:right w:val="none" w:sz="0" w:space="0" w:color="auto"/>
      </w:divBdr>
    </w:div>
    <w:div w:id="213532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AE9B638F8F163488275612851D7D8A2" ma:contentTypeVersion="" ma:contentTypeDescription="PDMS Document Site Content Type" ma:contentTypeScope="" ma:versionID="de3eaf87ee97e5cdfaaca582a07d0e3c">
  <xsd:schema xmlns:xsd="http://www.w3.org/2001/XMLSchema" xmlns:xs="http://www.w3.org/2001/XMLSchema" xmlns:p="http://schemas.microsoft.com/office/2006/metadata/properties" xmlns:ns2="C356EE3D-FC65-40D5-BBB3-E70D48D7AC81" targetNamespace="http://schemas.microsoft.com/office/2006/metadata/properties" ma:root="true" ma:fieldsID="7a27ba622ef7eb5a167b4c6d88c7b604" ns2:_="">
    <xsd:import namespace="C356EE3D-FC65-40D5-BBB3-E70D48D7AC8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6EE3D-FC65-40D5-BBB3-E70D48D7AC8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356EE3D-FC65-40D5-BBB3-E70D48D7AC8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A19B6-D60B-4FB2-9028-E1F82DECD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6EE3D-FC65-40D5-BBB3-E70D48D7A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0DF646-49EA-460D-87B9-0EB94713D813}">
  <ds:schemaRefs>
    <ds:schemaRef ds:uri="http://schemas.microsoft.com/sharepoint/v3/contenttype/forms"/>
  </ds:schemaRefs>
</ds:datastoreItem>
</file>

<file path=customXml/itemProps3.xml><?xml version="1.0" encoding="utf-8"?>
<ds:datastoreItem xmlns:ds="http://schemas.openxmlformats.org/officeDocument/2006/customXml" ds:itemID="{CDB66B90-D353-4767-9721-324081D918B4}">
  <ds:schemaRefs>
    <ds:schemaRef ds:uri="http://purl.org/dc/terms/"/>
    <ds:schemaRef ds:uri="http://schemas.openxmlformats.org/package/2006/metadata/core-properties"/>
    <ds:schemaRef ds:uri="C356EE3D-FC65-40D5-BBB3-E70D48D7AC81"/>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4193A1A-2B05-443A-8810-82E1898C0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2095</Words>
  <Characters>11661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2020-08-19T06:14:00Z</dcterms:created>
  <dcterms:modified xsi:type="dcterms:W3CDTF">2020-08-21T03:46:00Z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0x010100266966F133664895A6EE3632470D45F5005AE9B638F8F163488275612851D7D8A2</vt:lpwstr>
  </property>
</Properties>
</file>