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9E1B0" w14:textId="77777777" w:rsidR="00475DFE" w:rsidRPr="00140B94" w:rsidRDefault="00475DFE" w:rsidP="00F44DC7">
      <w:pPr>
        <w:widowControl/>
        <w:autoSpaceDE/>
        <w:autoSpaceDN/>
        <w:spacing w:after="240"/>
        <w:ind w:left="284" w:right="647"/>
        <w:jc w:val="center"/>
        <w:rPr>
          <w:rFonts w:eastAsiaTheme="minorEastAsia"/>
          <w:b/>
          <w:bCs/>
          <w:sz w:val="24"/>
          <w:szCs w:val="24"/>
          <w:u w:val="single"/>
          <w:lang w:val="en-AU" w:eastAsia="en-AU"/>
        </w:rPr>
      </w:pPr>
      <w:r w:rsidRPr="00140B94">
        <w:rPr>
          <w:rFonts w:eastAsiaTheme="minorEastAsia"/>
          <w:b/>
          <w:bCs/>
          <w:sz w:val="24"/>
          <w:szCs w:val="24"/>
          <w:u w:val="single"/>
          <w:lang w:val="en-AU" w:eastAsia="en-AU"/>
        </w:rPr>
        <w:t>EXPLANATORY STATEMENT</w:t>
      </w:r>
    </w:p>
    <w:p w14:paraId="44193C13" w14:textId="77777777" w:rsidR="00475DFE" w:rsidRPr="00140B94" w:rsidRDefault="00475DFE" w:rsidP="00F44DC7">
      <w:pPr>
        <w:widowControl/>
        <w:autoSpaceDE/>
        <w:autoSpaceDN/>
        <w:ind w:left="284" w:right="647"/>
        <w:jc w:val="center"/>
        <w:rPr>
          <w:i/>
          <w:sz w:val="24"/>
          <w:szCs w:val="24"/>
          <w:lang w:val="en-AU" w:eastAsia="en-AU"/>
        </w:rPr>
      </w:pPr>
      <w:r w:rsidRPr="00140B94">
        <w:rPr>
          <w:i/>
          <w:sz w:val="24"/>
          <w:szCs w:val="24"/>
          <w:lang w:val="en-AU" w:eastAsia="en-AU"/>
        </w:rPr>
        <w:t>National Health Act 1953</w:t>
      </w:r>
    </w:p>
    <w:p w14:paraId="17226C16" w14:textId="77777777" w:rsidR="00475DFE" w:rsidRPr="00140B94" w:rsidRDefault="00475DFE" w:rsidP="00F44DC7">
      <w:pPr>
        <w:widowControl/>
        <w:autoSpaceDE/>
        <w:autoSpaceDN/>
        <w:ind w:left="284" w:right="647"/>
        <w:jc w:val="center"/>
        <w:rPr>
          <w:i/>
          <w:sz w:val="24"/>
          <w:szCs w:val="24"/>
          <w:lang w:val="en-AU" w:eastAsia="en-AU"/>
        </w:rPr>
      </w:pPr>
    </w:p>
    <w:p w14:paraId="1E9950E6" w14:textId="77777777" w:rsidR="00475DFE" w:rsidRPr="00140B94" w:rsidRDefault="00475DFE" w:rsidP="00F44DC7">
      <w:pPr>
        <w:widowControl/>
        <w:autoSpaceDE/>
        <w:autoSpaceDN/>
        <w:ind w:left="284" w:right="647"/>
        <w:jc w:val="center"/>
        <w:rPr>
          <w:i/>
          <w:sz w:val="24"/>
          <w:szCs w:val="24"/>
          <w:lang w:val="en-AU" w:eastAsia="en-AU"/>
        </w:rPr>
      </w:pPr>
      <w:r w:rsidRPr="00140B94">
        <w:rPr>
          <w:i/>
          <w:sz w:val="24"/>
          <w:szCs w:val="24"/>
          <w:lang w:val="en-AU" w:eastAsia="en-AU"/>
        </w:rPr>
        <w:t>National Health (Pharmaceutical Benefits) Amendment (Active Ingredient Prescribing) Regulations 20</w:t>
      </w:r>
      <w:r w:rsidR="00ED1C76" w:rsidRPr="00140B94">
        <w:rPr>
          <w:i/>
          <w:sz w:val="24"/>
          <w:szCs w:val="24"/>
          <w:lang w:val="en-AU" w:eastAsia="en-AU"/>
        </w:rPr>
        <w:t>20</w:t>
      </w:r>
    </w:p>
    <w:p w14:paraId="3D3133C7" w14:textId="77777777" w:rsidR="00B53D91" w:rsidRPr="00140B94" w:rsidRDefault="00B53D91" w:rsidP="000A3A32">
      <w:pPr>
        <w:pStyle w:val="BodyText"/>
        <w:spacing w:before="1"/>
        <w:ind w:right="647"/>
        <w:rPr>
          <w:i/>
          <w:sz w:val="24"/>
          <w:szCs w:val="24"/>
        </w:rPr>
      </w:pPr>
    </w:p>
    <w:p w14:paraId="150E9F13" w14:textId="34E53982" w:rsidR="00475DFE" w:rsidRPr="00140B94" w:rsidRDefault="00B53D91" w:rsidP="00475DFE">
      <w:pPr>
        <w:pStyle w:val="BodyText"/>
        <w:spacing w:before="8"/>
        <w:rPr>
          <w:b/>
          <w:sz w:val="24"/>
          <w:szCs w:val="24"/>
        </w:rPr>
      </w:pPr>
      <w:r w:rsidRPr="00140B94">
        <w:rPr>
          <w:b/>
          <w:w w:val="105"/>
          <w:sz w:val="24"/>
          <w:szCs w:val="24"/>
        </w:rPr>
        <w:t>Authority</w:t>
      </w:r>
    </w:p>
    <w:p w14:paraId="32F41316" w14:textId="77777777" w:rsidR="00475DFE" w:rsidRPr="00140B94" w:rsidRDefault="00475DFE" w:rsidP="00B53D91">
      <w:pPr>
        <w:pStyle w:val="BodyText"/>
        <w:spacing w:before="8"/>
        <w:rPr>
          <w:sz w:val="24"/>
          <w:szCs w:val="24"/>
        </w:rPr>
      </w:pPr>
    </w:p>
    <w:p w14:paraId="588CF18E" w14:textId="39DC45CB" w:rsidR="00475DFE" w:rsidRPr="00140B94" w:rsidRDefault="00475DFE" w:rsidP="000A3A32">
      <w:pPr>
        <w:pStyle w:val="BodyText"/>
        <w:spacing w:line="249" w:lineRule="auto"/>
        <w:ind w:right="703"/>
        <w:rPr>
          <w:w w:val="105"/>
          <w:sz w:val="24"/>
          <w:szCs w:val="24"/>
        </w:rPr>
      </w:pPr>
      <w:r w:rsidRPr="00140B94">
        <w:rPr>
          <w:w w:val="105"/>
          <w:sz w:val="24"/>
          <w:szCs w:val="24"/>
        </w:rPr>
        <w:t>Section 140 of the</w:t>
      </w:r>
      <w:r w:rsidR="00B53D91" w:rsidRPr="00140B94">
        <w:rPr>
          <w:w w:val="105"/>
          <w:sz w:val="24"/>
          <w:szCs w:val="24"/>
        </w:rPr>
        <w:t xml:space="preserve"> </w:t>
      </w:r>
      <w:r w:rsidR="00B53D91" w:rsidRPr="00140B94">
        <w:rPr>
          <w:i/>
          <w:w w:val="105"/>
          <w:sz w:val="24"/>
          <w:szCs w:val="24"/>
        </w:rPr>
        <w:t>National Health</w:t>
      </w:r>
      <w:r w:rsidRPr="00140B94">
        <w:rPr>
          <w:w w:val="105"/>
          <w:sz w:val="24"/>
          <w:szCs w:val="24"/>
        </w:rPr>
        <w:t xml:space="preserve"> </w:t>
      </w:r>
      <w:r w:rsidRPr="00140B94">
        <w:rPr>
          <w:i/>
          <w:w w:val="105"/>
          <w:sz w:val="24"/>
          <w:szCs w:val="24"/>
        </w:rPr>
        <w:t>Act</w:t>
      </w:r>
      <w:r w:rsidR="00B53D91" w:rsidRPr="00140B94">
        <w:rPr>
          <w:w w:val="105"/>
          <w:sz w:val="24"/>
          <w:szCs w:val="24"/>
        </w:rPr>
        <w:t xml:space="preserve"> </w:t>
      </w:r>
      <w:r w:rsidR="00B53D91" w:rsidRPr="00140B94">
        <w:rPr>
          <w:i/>
          <w:w w:val="105"/>
          <w:sz w:val="24"/>
          <w:szCs w:val="24"/>
        </w:rPr>
        <w:t>1953</w:t>
      </w:r>
      <w:r w:rsidR="00B53D91" w:rsidRPr="00140B94">
        <w:rPr>
          <w:w w:val="105"/>
          <w:sz w:val="24"/>
          <w:szCs w:val="24"/>
        </w:rPr>
        <w:t xml:space="preserve"> (the Act)</w:t>
      </w:r>
      <w:r w:rsidRPr="00140B94">
        <w:rPr>
          <w:w w:val="105"/>
          <w:sz w:val="24"/>
          <w:szCs w:val="24"/>
        </w:rPr>
        <w:t xml:space="preserve"> provides that the Governor-General may make regulations, not inconsistent with the Act, prescribing all matters </w:t>
      </w:r>
      <w:r w:rsidR="00B53D91" w:rsidRPr="00140B94">
        <w:rPr>
          <w:w w:val="105"/>
          <w:sz w:val="24"/>
          <w:szCs w:val="24"/>
        </w:rPr>
        <w:t xml:space="preserve">which by the Act </w:t>
      </w:r>
      <w:r w:rsidRPr="00140B94">
        <w:rPr>
          <w:w w:val="105"/>
          <w:sz w:val="24"/>
          <w:szCs w:val="24"/>
        </w:rPr>
        <w:t>are required or permitted to be prescribed, or</w:t>
      </w:r>
      <w:r w:rsidRPr="00140B94">
        <w:rPr>
          <w:spacing w:val="-17"/>
          <w:w w:val="105"/>
          <w:sz w:val="24"/>
          <w:szCs w:val="24"/>
        </w:rPr>
        <w:t xml:space="preserve"> </w:t>
      </w:r>
      <w:r w:rsidRPr="00140B94">
        <w:rPr>
          <w:w w:val="105"/>
          <w:sz w:val="24"/>
          <w:szCs w:val="24"/>
        </w:rPr>
        <w:t>which</w:t>
      </w:r>
      <w:r w:rsidRPr="00140B94">
        <w:rPr>
          <w:spacing w:val="-12"/>
          <w:w w:val="105"/>
          <w:sz w:val="24"/>
          <w:szCs w:val="24"/>
        </w:rPr>
        <w:t xml:space="preserve"> </w:t>
      </w:r>
      <w:r w:rsidRPr="00140B94">
        <w:rPr>
          <w:w w:val="105"/>
          <w:sz w:val="24"/>
          <w:szCs w:val="24"/>
        </w:rPr>
        <w:t>are</w:t>
      </w:r>
      <w:r w:rsidRPr="00140B94">
        <w:rPr>
          <w:spacing w:val="-14"/>
          <w:w w:val="105"/>
          <w:sz w:val="24"/>
          <w:szCs w:val="24"/>
        </w:rPr>
        <w:t xml:space="preserve"> </w:t>
      </w:r>
      <w:r w:rsidRPr="00140B94">
        <w:rPr>
          <w:w w:val="105"/>
          <w:sz w:val="24"/>
          <w:szCs w:val="24"/>
        </w:rPr>
        <w:t>necessary</w:t>
      </w:r>
      <w:r w:rsidRPr="00140B94">
        <w:rPr>
          <w:spacing w:val="-7"/>
          <w:w w:val="105"/>
          <w:sz w:val="24"/>
          <w:szCs w:val="24"/>
        </w:rPr>
        <w:t xml:space="preserve"> </w:t>
      </w:r>
      <w:r w:rsidRPr="00140B94">
        <w:rPr>
          <w:w w:val="105"/>
          <w:sz w:val="24"/>
          <w:szCs w:val="24"/>
        </w:rPr>
        <w:t>or</w:t>
      </w:r>
      <w:r w:rsidRPr="00140B94">
        <w:rPr>
          <w:spacing w:val="-15"/>
          <w:w w:val="105"/>
          <w:sz w:val="24"/>
          <w:szCs w:val="24"/>
        </w:rPr>
        <w:t xml:space="preserve"> </w:t>
      </w:r>
      <w:r w:rsidRPr="00140B94">
        <w:rPr>
          <w:w w:val="105"/>
          <w:sz w:val="24"/>
          <w:szCs w:val="24"/>
        </w:rPr>
        <w:t>convenient</w:t>
      </w:r>
      <w:r w:rsidRPr="00140B94">
        <w:rPr>
          <w:spacing w:val="3"/>
          <w:w w:val="105"/>
          <w:sz w:val="24"/>
          <w:szCs w:val="24"/>
        </w:rPr>
        <w:t xml:space="preserve"> </w:t>
      </w:r>
      <w:r w:rsidRPr="00140B94">
        <w:rPr>
          <w:w w:val="105"/>
          <w:sz w:val="24"/>
          <w:szCs w:val="24"/>
        </w:rPr>
        <w:t>to</w:t>
      </w:r>
      <w:r w:rsidRPr="00140B94">
        <w:rPr>
          <w:spacing w:val="-20"/>
          <w:w w:val="105"/>
          <w:sz w:val="24"/>
          <w:szCs w:val="24"/>
        </w:rPr>
        <w:t xml:space="preserve"> </w:t>
      </w:r>
      <w:r w:rsidRPr="00140B94">
        <w:rPr>
          <w:w w:val="105"/>
          <w:sz w:val="24"/>
          <w:szCs w:val="24"/>
        </w:rPr>
        <w:t>be</w:t>
      </w:r>
      <w:r w:rsidRPr="00140B94">
        <w:rPr>
          <w:spacing w:val="-16"/>
          <w:w w:val="105"/>
          <w:sz w:val="24"/>
          <w:szCs w:val="24"/>
        </w:rPr>
        <w:t xml:space="preserve"> </w:t>
      </w:r>
      <w:r w:rsidRPr="00140B94">
        <w:rPr>
          <w:w w:val="105"/>
          <w:sz w:val="24"/>
          <w:szCs w:val="24"/>
        </w:rPr>
        <w:t>prescribed</w:t>
      </w:r>
      <w:r w:rsidRPr="00140B94">
        <w:rPr>
          <w:spacing w:val="-2"/>
          <w:w w:val="105"/>
          <w:sz w:val="24"/>
          <w:szCs w:val="24"/>
        </w:rPr>
        <w:t xml:space="preserve"> </w:t>
      </w:r>
      <w:r w:rsidRPr="00140B94">
        <w:rPr>
          <w:w w:val="105"/>
          <w:sz w:val="24"/>
          <w:szCs w:val="24"/>
        </w:rPr>
        <w:t>for</w:t>
      </w:r>
      <w:r w:rsidRPr="00140B94">
        <w:rPr>
          <w:spacing w:val="-18"/>
          <w:w w:val="105"/>
          <w:sz w:val="24"/>
          <w:szCs w:val="24"/>
        </w:rPr>
        <w:t xml:space="preserve"> </w:t>
      </w:r>
      <w:r w:rsidRPr="00140B94">
        <w:rPr>
          <w:w w:val="105"/>
          <w:sz w:val="24"/>
          <w:szCs w:val="24"/>
        </w:rPr>
        <w:t>carrying</w:t>
      </w:r>
      <w:r w:rsidRPr="00140B94">
        <w:rPr>
          <w:spacing w:val="-11"/>
          <w:w w:val="105"/>
          <w:sz w:val="24"/>
          <w:szCs w:val="24"/>
        </w:rPr>
        <w:t xml:space="preserve"> </w:t>
      </w:r>
      <w:r w:rsidRPr="00140B94">
        <w:rPr>
          <w:w w:val="105"/>
          <w:sz w:val="24"/>
          <w:szCs w:val="24"/>
        </w:rPr>
        <w:t>out</w:t>
      </w:r>
      <w:r w:rsidRPr="00140B94">
        <w:rPr>
          <w:spacing w:val="-17"/>
          <w:w w:val="105"/>
          <w:sz w:val="24"/>
          <w:szCs w:val="24"/>
        </w:rPr>
        <w:t xml:space="preserve"> </w:t>
      </w:r>
      <w:r w:rsidRPr="00140B94">
        <w:rPr>
          <w:w w:val="105"/>
          <w:sz w:val="24"/>
          <w:szCs w:val="24"/>
        </w:rPr>
        <w:t>or</w:t>
      </w:r>
      <w:r w:rsidRPr="00140B94">
        <w:rPr>
          <w:spacing w:val="-19"/>
          <w:w w:val="105"/>
          <w:sz w:val="24"/>
          <w:szCs w:val="24"/>
        </w:rPr>
        <w:t xml:space="preserve"> </w:t>
      </w:r>
      <w:r w:rsidRPr="00140B94">
        <w:rPr>
          <w:w w:val="105"/>
          <w:sz w:val="24"/>
          <w:szCs w:val="24"/>
        </w:rPr>
        <w:t>giving</w:t>
      </w:r>
      <w:r w:rsidRPr="00140B94">
        <w:rPr>
          <w:spacing w:val="-15"/>
          <w:w w:val="105"/>
          <w:sz w:val="24"/>
          <w:szCs w:val="24"/>
        </w:rPr>
        <w:t xml:space="preserve"> </w:t>
      </w:r>
      <w:r w:rsidRPr="00140B94">
        <w:rPr>
          <w:w w:val="105"/>
          <w:sz w:val="24"/>
          <w:szCs w:val="24"/>
        </w:rPr>
        <w:t>effect</w:t>
      </w:r>
      <w:r w:rsidRPr="00140B94">
        <w:rPr>
          <w:spacing w:val="-11"/>
          <w:w w:val="105"/>
          <w:sz w:val="24"/>
          <w:szCs w:val="24"/>
        </w:rPr>
        <w:t xml:space="preserve"> </w:t>
      </w:r>
      <w:r w:rsidRPr="00140B94">
        <w:rPr>
          <w:w w:val="105"/>
          <w:sz w:val="24"/>
          <w:szCs w:val="24"/>
        </w:rPr>
        <w:t>to</w:t>
      </w:r>
      <w:r w:rsidRPr="00140B94">
        <w:rPr>
          <w:spacing w:val="-19"/>
          <w:w w:val="105"/>
          <w:sz w:val="24"/>
          <w:szCs w:val="24"/>
        </w:rPr>
        <w:t xml:space="preserve"> </w:t>
      </w:r>
      <w:r w:rsidRPr="00140B94">
        <w:rPr>
          <w:w w:val="105"/>
          <w:sz w:val="24"/>
          <w:szCs w:val="24"/>
        </w:rPr>
        <w:t>the</w:t>
      </w:r>
      <w:r w:rsidRPr="00140B94">
        <w:rPr>
          <w:spacing w:val="-13"/>
          <w:w w:val="105"/>
          <w:sz w:val="24"/>
          <w:szCs w:val="24"/>
        </w:rPr>
        <w:t xml:space="preserve"> </w:t>
      </w:r>
      <w:r w:rsidRPr="00140B94">
        <w:rPr>
          <w:w w:val="105"/>
          <w:sz w:val="24"/>
          <w:szCs w:val="24"/>
        </w:rPr>
        <w:t>Act.</w:t>
      </w:r>
    </w:p>
    <w:p w14:paraId="56FE1F9C" w14:textId="50830DEF" w:rsidR="00B53D91" w:rsidRPr="00140B94" w:rsidRDefault="00B53D91" w:rsidP="000A3A32">
      <w:pPr>
        <w:pStyle w:val="BodyText"/>
        <w:spacing w:line="249" w:lineRule="auto"/>
        <w:ind w:right="703"/>
        <w:rPr>
          <w:w w:val="105"/>
          <w:sz w:val="24"/>
          <w:szCs w:val="24"/>
        </w:rPr>
      </w:pPr>
    </w:p>
    <w:p w14:paraId="049A605C" w14:textId="64F4F98D" w:rsidR="00B53D91" w:rsidRPr="00140B94" w:rsidRDefault="00B53D91" w:rsidP="00B53D91">
      <w:pPr>
        <w:ind w:right="91"/>
        <w:rPr>
          <w:sz w:val="24"/>
          <w:szCs w:val="24"/>
        </w:rPr>
      </w:pPr>
      <w:r w:rsidRPr="00140B94">
        <w:rPr>
          <w:sz w:val="24"/>
          <w:szCs w:val="24"/>
        </w:rPr>
        <w:t xml:space="preserve">Subsection 33(3) of the </w:t>
      </w:r>
      <w:r w:rsidRPr="00140B94">
        <w:rPr>
          <w:i/>
          <w:sz w:val="24"/>
          <w:szCs w:val="24"/>
        </w:rPr>
        <w:t>Acts Interpretation Act 1901</w:t>
      </w:r>
      <w:r w:rsidRPr="00140B94">
        <w:rPr>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516821F" w14:textId="21BAB899" w:rsidR="00B53D91" w:rsidRPr="00140B94" w:rsidRDefault="00B53D91" w:rsidP="00B53D91">
      <w:pPr>
        <w:ind w:right="91"/>
        <w:rPr>
          <w:sz w:val="24"/>
          <w:szCs w:val="24"/>
        </w:rPr>
      </w:pPr>
    </w:p>
    <w:p w14:paraId="13488905" w14:textId="3CD57E7E" w:rsidR="00B53D91" w:rsidRPr="00140B94" w:rsidRDefault="00B53D91" w:rsidP="00B53D91">
      <w:pPr>
        <w:ind w:right="91"/>
        <w:rPr>
          <w:b/>
          <w:sz w:val="24"/>
          <w:szCs w:val="24"/>
        </w:rPr>
      </w:pPr>
      <w:r w:rsidRPr="00140B94">
        <w:rPr>
          <w:b/>
          <w:sz w:val="24"/>
          <w:szCs w:val="24"/>
        </w:rPr>
        <w:t>Purpose</w:t>
      </w:r>
    </w:p>
    <w:p w14:paraId="65626AE8" w14:textId="11276710" w:rsidR="00B53D91" w:rsidRPr="00140B94" w:rsidRDefault="00B53D91" w:rsidP="00B53D91">
      <w:pPr>
        <w:ind w:right="91"/>
        <w:rPr>
          <w:b/>
          <w:sz w:val="24"/>
          <w:szCs w:val="24"/>
        </w:rPr>
      </w:pPr>
    </w:p>
    <w:p w14:paraId="03B28711" w14:textId="7B2708E4" w:rsidR="007B3BF5" w:rsidRPr="00140B94" w:rsidRDefault="00B53D91" w:rsidP="007B3BF5">
      <w:pPr>
        <w:keepNext/>
        <w:ind w:right="748"/>
        <w:rPr>
          <w:sz w:val="24"/>
          <w:szCs w:val="24"/>
        </w:rPr>
      </w:pPr>
      <w:r w:rsidRPr="00140B94">
        <w:rPr>
          <w:sz w:val="24"/>
          <w:szCs w:val="24"/>
        </w:rPr>
        <w:t xml:space="preserve">This instrument makes minor amendments to the </w:t>
      </w:r>
      <w:r w:rsidRPr="00140B94">
        <w:rPr>
          <w:i/>
          <w:w w:val="105"/>
          <w:sz w:val="24"/>
          <w:szCs w:val="24"/>
        </w:rPr>
        <w:t>National Health (Pharmaceutical Benefits) Regulations 2017</w:t>
      </w:r>
      <w:r w:rsidR="007B3BF5" w:rsidRPr="00140B94">
        <w:rPr>
          <w:i/>
          <w:w w:val="105"/>
          <w:sz w:val="24"/>
          <w:szCs w:val="24"/>
        </w:rPr>
        <w:t xml:space="preserve"> </w:t>
      </w:r>
      <w:r w:rsidR="007B3BF5" w:rsidRPr="00140B94">
        <w:rPr>
          <w:w w:val="105"/>
          <w:sz w:val="24"/>
          <w:szCs w:val="24"/>
        </w:rPr>
        <w:t xml:space="preserve">(the Principal Regulations). This instrument changes the date that applies </w:t>
      </w:r>
      <w:r w:rsidR="007B3BF5" w:rsidRPr="00140B94">
        <w:rPr>
          <w:sz w:val="24"/>
          <w:szCs w:val="24"/>
        </w:rPr>
        <w:t>in relation to a prescription supply of a pharmaceutical benefit that is written before 1 November 2020</w:t>
      </w:r>
      <w:r w:rsidR="00083497" w:rsidRPr="00140B94">
        <w:rPr>
          <w:sz w:val="24"/>
          <w:szCs w:val="24"/>
        </w:rPr>
        <w:t xml:space="preserve"> under subsection 102(1) of the Principal Regulation, by changing the date to</w:t>
      </w:r>
      <w:r w:rsidR="007B3BF5" w:rsidRPr="00140B94">
        <w:rPr>
          <w:sz w:val="24"/>
          <w:szCs w:val="24"/>
        </w:rPr>
        <w:t xml:space="preserve"> 1 February 2021.</w:t>
      </w:r>
    </w:p>
    <w:p w14:paraId="4EBA5906" w14:textId="2CF62D0D" w:rsidR="00B53D91" w:rsidRPr="00140B94" w:rsidRDefault="00B53D91" w:rsidP="000A3A32">
      <w:pPr>
        <w:pStyle w:val="BodyText"/>
        <w:spacing w:line="249" w:lineRule="auto"/>
        <w:ind w:right="703"/>
        <w:rPr>
          <w:w w:val="105"/>
          <w:sz w:val="24"/>
          <w:szCs w:val="24"/>
        </w:rPr>
      </w:pPr>
    </w:p>
    <w:p w14:paraId="7B2B1A9E" w14:textId="0BEBFDA2" w:rsidR="00B53D91" w:rsidRPr="00140B94" w:rsidRDefault="00B53D91" w:rsidP="000A3A32">
      <w:pPr>
        <w:pStyle w:val="BodyText"/>
        <w:spacing w:line="249" w:lineRule="auto"/>
        <w:ind w:right="703"/>
        <w:rPr>
          <w:w w:val="105"/>
          <w:sz w:val="24"/>
          <w:szCs w:val="24"/>
          <w:u w:val="single"/>
        </w:rPr>
      </w:pPr>
      <w:r w:rsidRPr="00140B94">
        <w:rPr>
          <w:w w:val="105"/>
          <w:sz w:val="24"/>
          <w:szCs w:val="24"/>
          <w:u w:val="single"/>
        </w:rPr>
        <w:t>Background</w:t>
      </w:r>
    </w:p>
    <w:p w14:paraId="6FFD7AF0" w14:textId="77777777" w:rsidR="00B53D91" w:rsidRPr="00140B94" w:rsidRDefault="00B53D91" w:rsidP="000A3A32">
      <w:pPr>
        <w:pStyle w:val="BodyText"/>
        <w:spacing w:line="249" w:lineRule="auto"/>
        <w:ind w:right="703"/>
        <w:rPr>
          <w:sz w:val="24"/>
          <w:szCs w:val="24"/>
        </w:rPr>
      </w:pPr>
    </w:p>
    <w:p w14:paraId="7DD52AF4" w14:textId="5B89DDFB" w:rsidR="00B53D91" w:rsidRPr="00140B94" w:rsidRDefault="00B53D91" w:rsidP="00B53D91">
      <w:pPr>
        <w:pStyle w:val="BodyText"/>
        <w:spacing w:before="1" w:line="252" w:lineRule="auto"/>
        <w:ind w:right="703"/>
        <w:rPr>
          <w:sz w:val="24"/>
          <w:szCs w:val="24"/>
        </w:rPr>
      </w:pPr>
      <w:r w:rsidRPr="00140B94">
        <w:rPr>
          <w:w w:val="105"/>
          <w:sz w:val="24"/>
          <w:szCs w:val="24"/>
        </w:rPr>
        <w:t>The Pharmaceutical Benefits Scheme (PBS) is established under the Act and provides Australians with timely, reliable and affordable access to necessary and cost-effective medicines. The Act regulates the listing, prescribing, pricing, charging and payment</w:t>
      </w:r>
      <w:r w:rsidRPr="00140B94">
        <w:rPr>
          <w:spacing w:val="-5"/>
          <w:w w:val="105"/>
          <w:sz w:val="24"/>
          <w:szCs w:val="24"/>
        </w:rPr>
        <w:t xml:space="preserve"> </w:t>
      </w:r>
      <w:r w:rsidRPr="00140B94">
        <w:rPr>
          <w:w w:val="105"/>
          <w:sz w:val="24"/>
          <w:szCs w:val="24"/>
        </w:rPr>
        <w:t>of</w:t>
      </w:r>
      <w:r w:rsidRPr="00140B94">
        <w:rPr>
          <w:spacing w:val="-15"/>
          <w:w w:val="105"/>
          <w:sz w:val="24"/>
          <w:szCs w:val="24"/>
        </w:rPr>
        <w:t xml:space="preserve"> </w:t>
      </w:r>
      <w:r w:rsidRPr="00140B94">
        <w:rPr>
          <w:w w:val="105"/>
          <w:sz w:val="24"/>
          <w:szCs w:val="24"/>
        </w:rPr>
        <w:t>subsidies</w:t>
      </w:r>
      <w:r w:rsidRPr="00140B94">
        <w:rPr>
          <w:spacing w:val="-5"/>
          <w:w w:val="105"/>
          <w:sz w:val="24"/>
          <w:szCs w:val="24"/>
        </w:rPr>
        <w:t xml:space="preserve"> </w:t>
      </w:r>
      <w:r w:rsidRPr="00140B94">
        <w:rPr>
          <w:w w:val="105"/>
          <w:sz w:val="24"/>
          <w:szCs w:val="24"/>
        </w:rPr>
        <w:t>for</w:t>
      </w:r>
      <w:r w:rsidRPr="00140B94">
        <w:rPr>
          <w:spacing w:val="-10"/>
          <w:w w:val="105"/>
          <w:sz w:val="24"/>
          <w:szCs w:val="24"/>
        </w:rPr>
        <w:t xml:space="preserve"> </w:t>
      </w:r>
      <w:r w:rsidRPr="00140B94">
        <w:rPr>
          <w:w w:val="105"/>
          <w:sz w:val="24"/>
          <w:szCs w:val="24"/>
        </w:rPr>
        <w:t>supply</w:t>
      </w:r>
      <w:r w:rsidRPr="00140B94">
        <w:rPr>
          <w:spacing w:val="-12"/>
          <w:w w:val="105"/>
          <w:sz w:val="24"/>
          <w:szCs w:val="24"/>
        </w:rPr>
        <w:t xml:space="preserve"> </w:t>
      </w:r>
      <w:r w:rsidRPr="00140B94">
        <w:rPr>
          <w:w w:val="105"/>
          <w:sz w:val="24"/>
          <w:szCs w:val="24"/>
        </w:rPr>
        <w:t>of</w:t>
      </w:r>
      <w:r w:rsidRPr="00140B94">
        <w:rPr>
          <w:spacing w:val="-12"/>
          <w:w w:val="105"/>
          <w:sz w:val="24"/>
          <w:szCs w:val="24"/>
        </w:rPr>
        <w:t xml:space="preserve"> </w:t>
      </w:r>
      <w:r w:rsidRPr="00140B94">
        <w:rPr>
          <w:w w:val="105"/>
          <w:sz w:val="24"/>
          <w:szCs w:val="24"/>
        </w:rPr>
        <w:t>drugs</w:t>
      </w:r>
      <w:r w:rsidRPr="00140B94">
        <w:rPr>
          <w:spacing w:val="-5"/>
          <w:w w:val="105"/>
          <w:sz w:val="24"/>
          <w:szCs w:val="24"/>
        </w:rPr>
        <w:t xml:space="preserve"> </w:t>
      </w:r>
      <w:r w:rsidRPr="00140B94">
        <w:rPr>
          <w:w w:val="105"/>
          <w:sz w:val="24"/>
          <w:szCs w:val="24"/>
        </w:rPr>
        <w:t>and</w:t>
      </w:r>
      <w:r w:rsidRPr="00140B94">
        <w:rPr>
          <w:spacing w:val="-9"/>
          <w:w w:val="105"/>
          <w:sz w:val="24"/>
          <w:szCs w:val="24"/>
        </w:rPr>
        <w:t xml:space="preserve"> </w:t>
      </w:r>
      <w:r w:rsidRPr="00140B94">
        <w:rPr>
          <w:w w:val="105"/>
          <w:sz w:val="24"/>
          <w:szCs w:val="24"/>
        </w:rPr>
        <w:t>medicinal</w:t>
      </w:r>
      <w:r w:rsidRPr="00140B94">
        <w:rPr>
          <w:spacing w:val="10"/>
          <w:w w:val="105"/>
          <w:sz w:val="24"/>
          <w:szCs w:val="24"/>
        </w:rPr>
        <w:t xml:space="preserve"> </w:t>
      </w:r>
      <w:r w:rsidRPr="00140B94">
        <w:rPr>
          <w:w w:val="105"/>
          <w:sz w:val="24"/>
          <w:szCs w:val="24"/>
        </w:rPr>
        <w:t>preparations</w:t>
      </w:r>
      <w:r w:rsidRPr="00140B94">
        <w:rPr>
          <w:spacing w:val="4"/>
          <w:w w:val="105"/>
          <w:sz w:val="24"/>
          <w:szCs w:val="24"/>
        </w:rPr>
        <w:t xml:space="preserve"> </w:t>
      </w:r>
      <w:r w:rsidRPr="00140B94">
        <w:rPr>
          <w:w w:val="105"/>
          <w:sz w:val="24"/>
          <w:szCs w:val="24"/>
        </w:rPr>
        <w:t>as</w:t>
      </w:r>
      <w:r w:rsidRPr="00140B94">
        <w:rPr>
          <w:spacing w:val="-15"/>
          <w:w w:val="105"/>
          <w:sz w:val="24"/>
          <w:szCs w:val="24"/>
        </w:rPr>
        <w:t xml:space="preserve"> </w:t>
      </w:r>
      <w:r w:rsidRPr="00140B94">
        <w:rPr>
          <w:w w:val="105"/>
          <w:sz w:val="24"/>
          <w:szCs w:val="24"/>
        </w:rPr>
        <w:t>pharmaceutical</w:t>
      </w:r>
      <w:r w:rsidRPr="00140B94">
        <w:rPr>
          <w:spacing w:val="-19"/>
          <w:w w:val="105"/>
          <w:sz w:val="24"/>
          <w:szCs w:val="24"/>
        </w:rPr>
        <w:t xml:space="preserve"> </w:t>
      </w:r>
      <w:r w:rsidRPr="00140B94">
        <w:rPr>
          <w:w w:val="105"/>
          <w:sz w:val="24"/>
          <w:szCs w:val="24"/>
        </w:rPr>
        <w:t>benefits.</w:t>
      </w:r>
    </w:p>
    <w:p w14:paraId="321BC820" w14:textId="77777777" w:rsidR="00475DFE" w:rsidRPr="00140B94" w:rsidRDefault="00475DFE" w:rsidP="00B53D91">
      <w:pPr>
        <w:pStyle w:val="BodyText"/>
        <w:spacing w:before="9"/>
        <w:rPr>
          <w:sz w:val="24"/>
          <w:szCs w:val="24"/>
        </w:rPr>
      </w:pPr>
    </w:p>
    <w:p w14:paraId="6ED950E8" w14:textId="33EA067C" w:rsidR="00475DFE" w:rsidRPr="00140B94" w:rsidRDefault="00475DFE" w:rsidP="000A3A32">
      <w:pPr>
        <w:pStyle w:val="BodyText"/>
        <w:spacing w:line="252" w:lineRule="auto"/>
        <w:ind w:right="606"/>
        <w:rPr>
          <w:sz w:val="24"/>
          <w:szCs w:val="24"/>
        </w:rPr>
      </w:pPr>
      <w:r w:rsidRPr="00140B94">
        <w:rPr>
          <w:w w:val="105"/>
          <w:sz w:val="24"/>
          <w:szCs w:val="24"/>
        </w:rPr>
        <w:t>Paragraph 89(a) of the Act relevantly provides that a person is not entitled to receive a pharmaceutical benefit supplied by an approved pharmacist unless the supply is made on presentation of a prescription written by a PBS prescriber in accordance with the Act and the Principal Regulations. PBS prescribers include approved medical practitioners, dentists, optometrists, midwives and nurse practitioners.</w:t>
      </w:r>
    </w:p>
    <w:p w14:paraId="2201D9F5" w14:textId="77777777" w:rsidR="00475DFE" w:rsidRPr="00140B94" w:rsidRDefault="00475DFE" w:rsidP="00B53D91">
      <w:pPr>
        <w:pStyle w:val="BodyText"/>
        <w:spacing w:before="6"/>
        <w:rPr>
          <w:sz w:val="24"/>
          <w:szCs w:val="24"/>
        </w:rPr>
      </w:pPr>
    </w:p>
    <w:p w14:paraId="3C134147" w14:textId="77777777" w:rsidR="00475DFE" w:rsidRPr="00140B94" w:rsidRDefault="00475DFE" w:rsidP="000A3A32">
      <w:pPr>
        <w:pStyle w:val="BodyText"/>
        <w:spacing w:line="252" w:lineRule="auto"/>
        <w:ind w:right="695"/>
        <w:rPr>
          <w:sz w:val="24"/>
          <w:szCs w:val="24"/>
        </w:rPr>
      </w:pPr>
      <w:r w:rsidRPr="00140B94">
        <w:rPr>
          <w:w w:val="105"/>
          <w:sz w:val="24"/>
          <w:szCs w:val="24"/>
        </w:rPr>
        <w:t>Section</w:t>
      </w:r>
      <w:r w:rsidRPr="00140B94">
        <w:rPr>
          <w:spacing w:val="-2"/>
          <w:w w:val="105"/>
          <w:sz w:val="24"/>
          <w:szCs w:val="24"/>
        </w:rPr>
        <w:t xml:space="preserve"> </w:t>
      </w:r>
      <w:r w:rsidRPr="00140B94">
        <w:rPr>
          <w:w w:val="105"/>
          <w:sz w:val="24"/>
          <w:szCs w:val="24"/>
        </w:rPr>
        <w:t>105</w:t>
      </w:r>
      <w:r w:rsidRPr="00140B94">
        <w:rPr>
          <w:spacing w:val="-15"/>
          <w:w w:val="105"/>
          <w:sz w:val="24"/>
          <w:szCs w:val="24"/>
        </w:rPr>
        <w:t xml:space="preserve"> </w:t>
      </w:r>
      <w:r w:rsidRPr="00140B94">
        <w:rPr>
          <w:w w:val="105"/>
          <w:sz w:val="24"/>
          <w:szCs w:val="24"/>
        </w:rPr>
        <w:t>of</w:t>
      </w:r>
      <w:r w:rsidRPr="00140B94">
        <w:rPr>
          <w:spacing w:val="-10"/>
          <w:w w:val="105"/>
          <w:sz w:val="24"/>
          <w:szCs w:val="24"/>
        </w:rPr>
        <w:t xml:space="preserve"> </w:t>
      </w:r>
      <w:r w:rsidRPr="00140B94">
        <w:rPr>
          <w:w w:val="105"/>
          <w:sz w:val="24"/>
          <w:szCs w:val="24"/>
        </w:rPr>
        <w:t>the</w:t>
      </w:r>
      <w:r w:rsidRPr="00140B94">
        <w:rPr>
          <w:spacing w:val="-12"/>
          <w:w w:val="105"/>
          <w:sz w:val="24"/>
          <w:szCs w:val="24"/>
        </w:rPr>
        <w:t xml:space="preserve"> </w:t>
      </w:r>
      <w:r w:rsidRPr="00140B94">
        <w:rPr>
          <w:w w:val="105"/>
          <w:sz w:val="24"/>
          <w:szCs w:val="24"/>
        </w:rPr>
        <w:t>Act</w:t>
      </w:r>
      <w:r w:rsidRPr="00140B94">
        <w:rPr>
          <w:spacing w:val="-6"/>
          <w:w w:val="105"/>
          <w:sz w:val="24"/>
          <w:szCs w:val="24"/>
        </w:rPr>
        <w:t xml:space="preserve"> </w:t>
      </w:r>
      <w:r w:rsidRPr="00140B94">
        <w:rPr>
          <w:w w:val="105"/>
          <w:sz w:val="24"/>
          <w:szCs w:val="24"/>
        </w:rPr>
        <w:t>provides</w:t>
      </w:r>
      <w:r w:rsidRPr="00140B94">
        <w:rPr>
          <w:spacing w:val="2"/>
          <w:w w:val="105"/>
          <w:sz w:val="24"/>
          <w:szCs w:val="24"/>
        </w:rPr>
        <w:t xml:space="preserve"> </w:t>
      </w:r>
      <w:r w:rsidRPr="00140B94">
        <w:rPr>
          <w:w w:val="105"/>
          <w:sz w:val="24"/>
          <w:szCs w:val="24"/>
        </w:rPr>
        <w:t>that</w:t>
      </w:r>
      <w:r w:rsidRPr="00140B94">
        <w:rPr>
          <w:spacing w:val="-6"/>
          <w:w w:val="105"/>
          <w:sz w:val="24"/>
          <w:szCs w:val="24"/>
        </w:rPr>
        <w:t xml:space="preserve"> </w:t>
      </w:r>
      <w:r w:rsidRPr="00140B94">
        <w:rPr>
          <w:w w:val="105"/>
          <w:sz w:val="24"/>
          <w:szCs w:val="24"/>
        </w:rPr>
        <w:t>the</w:t>
      </w:r>
      <w:r w:rsidRPr="00140B94">
        <w:rPr>
          <w:spacing w:val="-14"/>
          <w:w w:val="105"/>
          <w:sz w:val="24"/>
          <w:szCs w:val="24"/>
        </w:rPr>
        <w:t xml:space="preserve"> </w:t>
      </w:r>
      <w:r w:rsidRPr="00140B94">
        <w:rPr>
          <w:w w:val="105"/>
          <w:sz w:val="24"/>
          <w:szCs w:val="24"/>
        </w:rPr>
        <w:t>regulations</w:t>
      </w:r>
      <w:r w:rsidRPr="00140B94">
        <w:rPr>
          <w:spacing w:val="3"/>
          <w:w w:val="105"/>
          <w:sz w:val="24"/>
          <w:szCs w:val="24"/>
        </w:rPr>
        <w:t xml:space="preserve"> </w:t>
      </w:r>
      <w:r w:rsidRPr="00140B94">
        <w:rPr>
          <w:w w:val="105"/>
          <w:sz w:val="24"/>
          <w:szCs w:val="24"/>
        </w:rPr>
        <w:t>may</w:t>
      </w:r>
      <w:r w:rsidRPr="00140B94">
        <w:rPr>
          <w:spacing w:val="-14"/>
          <w:w w:val="105"/>
          <w:sz w:val="24"/>
          <w:szCs w:val="24"/>
        </w:rPr>
        <w:t xml:space="preserve"> </w:t>
      </w:r>
      <w:r w:rsidRPr="00140B94">
        <w:rPr>
          <w:w w:val="105"/>
          <w:sz w:val="24"/>
          <w:szCs w:val="24"/>
        </w:rPr>
        <w:t>specify</w:t>
      </w:r>
      <w:r w:rsidRPr="00140B94">
        <w:rPr>
          <w:spacing w:val="-10"/>
          <w:w w:val="105"/>
          <w:sz w:val="24"/>
          <w:szCs w:val="24"/>
        </w:rPr>
        <w:t xml:space="preserve"> </w:t>
      </w:r>
      <w:r w:rsidRPr="00140B94">
        <w:rPr>
          <w:w w:val="105"/>
          <w:sz w:val="24"/>
          <w:szCs w:val="24"/>
        </w:rPr>
        <w:t>terms</w:t>
      </w:r>
      <w:r w:rsidRPr="00140B94">
        <w:rPr>
          <w:spacing w:val="-7"/>
          <w:w w:val="105"/>
          <w:sz w:val="24"/>
          <w:szCs w:val="24"/>
        </w:rPr>
        <w:t xml:space="preserve"> </w:t>
      </w:r>
      <w:r w:rsidRPr="00140B94">
        <w:rPr>
          <w:w w:val="105"/>
          <w:sz w:val="24"/>
          <w:szCs w:val="24"/>
        </w:rPr>
        <w:t>and</w:t>
      </w:r>
      <w:r w:rsidRPr="00140B94">
        <w:rPr>
          <w:spacing w:val="-1"/>
          <w:w w:val="105"/>
          <w:sz w:val="24"/>
          <w:szCs w:val="24"/>
        </w:rPr>
        <w:t xml:space="preserve"> </w:t>
      </w:r>
      <w:r w:rsidRPr="00140B94">
        <w:rPr>
          <w:w w:val="105"/>
          <w:sz w:val="24"/>
          <w:szCs w:val="24"/>
        </w:rPr>
        <w:t>conditions</w:t>
      </w:r>
      <w:r w:rsidRPr="00140B94">
        <w:rPr>
          <w:spacing w:val="-3"/>
          <w:w w:val="105"/>
          <w:sz w:val="24"/>
          <w:szCs w:val="24"/>
        </w:rPr>
        <w:t xml:space="preserve"> </w:t>
      </w:r>
      <w:r w:rsidRPr="00140B94">
        <w:rPr>
          <w:w w:val="105"/>
          <w:sz w:val="24"/>
          <w:szCs w:val="24"/>
        </w:rPr>
        <w:t>relating</w:t>
      </w:r>
      <w:r w:rsidRPr="00140B94">
        <w:rPr>
          <w:spacing w:val="-6"/>
          <w:w w:val="105"/>
          <w:sz w:val="24"/>
          <w:szCs w:val="24"/>
        </w:rPr>
        <w:t xml:space="preserve"> </w:t>
      </w:r>
      <w:r w:rsidRPr="00140B94">
        <w:rPr>
          <w:w w:val="105"/>
          <w:sz w:val="24"/>
          <w:szCs w:val="24"/>
        </w:rPr>
        <w:t>to the supply of pharmaceutical benefits and provides rules about writing prescriptions for the purposes of the</w:t>
      </w:r>
      <w:r w:rsidRPr="00140B94">
        <w:rPr>
          <w:spacing w:val="-11"/>
          <w:w w:val="105"/>
          <w:sz w:val="24"/>
          <w:szCs w:val="24"/>
        </w:rPr>
        <w:t xml:space="preserve"> </w:t>
      </w:r>
      <w:r w:rsidRPr="00140B94">
        <w:rPr>
          <w:w w:val="105"/>
          <w:sz w:val="24"/>
          <w:szCs w:val="24"/>
        </w:rPr>
        <w:t>PBS.</w:t>
      </w:r>
    </w:p>
    <w:p w14:paraId="49BC2040" w14:textId="77777777" w:rsidR="00475DFE" w:rsidRPr="00140B94" w:rsidRDefault="00475DFE" w:rsidP="00B53D91">
      <w:pPr>
        <w:pStyle w:val="BodyText"/>
        <w:spacing w:before="6"/>
        <w:rPr>
          <w:sz w:val="24"/>
          <w:szCs w:val="24"/>
        </w:rPr>
      </w:pPr>
    </w:p>
    <w:p w14:paraId="512E20D3" w14:textId="76C8BD38" w:rsidR="00475DFE" w:rsidRPr="00140B94" w:rsidRDefault="00475DFE" w:rsidP="001E345E">
      <w:pPr>
        <w:pStyle w:val="BodyText"/>
        <w:spacing w:line="252" w:lineRule="auto"/>
        <w:ind w:right="543"/>
        <w:rPr>
          <w:sz w:val="24"/>
          <w:szCs w:val="24"/>
        </w:rPr>
      </w:pPr>
      <w:r w:rsidRPr="00140B94">
        <w:rPr>
          <w:w w:val="105"/>
          <w:sz w:val="24"/>
          <w:szCs w:val="24"/>
        </w:rPr>
        <w:t xml:space="preserve">In the 2018-19 Budget, the Government announced the implementation of electronic prescribing from late 2019. This initiative included the implementation of </w:t>
      </w:r>
      <w:r w:rsidR="00B53D91" w:rsidRPr="00140B94">
        <w:rPr>
          <w:w w:val="105"/>
          <w:sz w:val="24"/>
          <w:szCs w:val="24"/>
        </w:rPr>
        <w:t>A</w:t>
      </w:r>
      <w:r w:rsidRPr="00140B94">
        <w:rPr>
          <w:w w:val="105"/>
          <w:sz w:val="24"/>
          <w:szCs w:val="24"/>
        </w:rPr>
        <w:t xml:space="preserve">ctive </w:t>
      </w:r>
      <w:r w:rsidR="00B53D91" w:rsidRPr="00140B94">
        <w:rPr>
          <w:w w:val="105"/>
          <w:sz w:val="24"/>
          <w:szCs w:val="24"/>
        </w:rPr>
        <w:t>I</w:t>
      </w:r>
      <w:r w:rsidRPr="00140B94">
        <w:rPr>
          <w:w w:val="105"/>
          <w:sz w:val="24"/>
          <w:szCs w:val="24"/>
        </w:rPr>
        <w:t xml:space="preserve">ngredient </w:t>
      </w:r>
      <w:r w:rsidR="00B53D91" w:rsidRPr="00140B94">
        <w:rPr>
          <w:w w:val="105"/>
          <w:sz w:val="24"/>
          <w:szCs w:val="24"/>
        </w:rPr>
        <w:t>P</w:t>
      </w:r>
      <w:r w:rsidRPr="00140B94">
        <w:rPr>
          <w:w w:val="105"/>
          <w:sz w:val="24"/>
          <w:szCs w:val="24"/>
        </w:rPr>
        <w:t>rescribing (AIP) to increase patient understanding of the medicines they are taking and promote the uptake of generic and biosimilar medicines, supporting a viable long term market for these medicines in Australia.</w:t>
      </w:r>
    </w:p>
    <w:p w14:paraId="71AE15DE" w14:textId="77777777" w:rsidR="00475DFE" w:rsidRPr="00140B94" w:rsidRDefault="00475DFE" w:rsidP="00475DFE">
      <w:pPr>
        <w:pStyle w:val="BodyText"/>
        <w:spacing w:before="9"/>
        <w:rPr>
          <w:sz w:val="24"/>
          <w:szCs w:val="24"/>
        </w:rPr>
      </w:pPr>
    </w:p>
    <w:p w14:paraId="3E89CFF9" w14:textId="0E0FF1C0" w:rsidR="00475DFE" w:rsidRPr="00140B94" w:rsidRDefault="00475DFE" w:rsidP="001E345E">
      <w:pPr>
        <w:pStyle w:val="BodyText"/>
        <w:spacing w:before="1" w:line="249" w:lineRule="auto"/>
        <w:ind w:right="689"/>
        <w:rPr>
          <w:sz w:val="24"/>
          <w:szCs w:val="24"/>
        </w:rPr>
      </w:pPr>
      <w:r w:rsidRPr="00140B94">
        <w:rPr>
          <w:w w:val="105"/>
          <w:sz w:val="24"/>
          <w:szCs w:val="24"/>
        </w:rPr>
        <w:t xml:space="preserve">In order to increase understanding of active ingredients and support for generic and biosimilar medicines, the </w:t>
      </w:r>
      <w:r w:rsidR="00083497" w:rsidRPr="00140B94">
        <w:rPr>
          <w:w w:val="105"/>
          <w:sz w:val="24"/>
          <w:szCs w:val="24"/>
        </w:rPr>
        <w:t xml:space="preserve">Government </w:t>
      </w:r>
      <w:r w:rsidRPr="00140B94">
        <w:rPr>
          <w:w w:val="105"/>
          <w:sz w:val="24"/>
          <w:szCs w:val="24"/>
        </w:rPr>
        <w:t>committed to ensure the identification of active ingredient names on prescriptions, without impeding the professional and clinical judgment of prescribers.</w:t>
      </w:r>
    </w:p>
    <w:p w14:paraId="47FC53B4" w14:textId="77777777" w:rsidR="00475DFE" w:rsidRPr="00140B94" w:rsidRDefault="00475DFE" w:rsidP="00475DFE">
      <w:pPr>
        <w:pStyle w:val="BodyText"/>
        <w:spacing w:before="4"/>
        <w:rPr>
          <w:sz w:val="24"/>
          <w:szCs w:val="24"/>
        </w:rPr>
      </w:pPr>
    </w:p>
    <w:p w14:paraId="7150DFDB" w14:textId="77777777" w:rsidR="00083497" w:rsidRPr="00140B94" w:rsidRDefault="00475DFE" w:rsidP="00083497">
      <w:pPr>
        <w:pStyle w:val="BodyText"/>
        <w:rPr>
          <w:w w:val="105"/>
          <w:sz w:val="24"/>
          <w:szCs w:val="24"/>
        </w:rPr>
      </w:pPr>
      <w:r w:rsidRPr="00140B94">
        <w:rPr>
          <w:w w:val="105"/>
          <w:sz w:val="24"/>
          <w:szCs w:val="24"/>
        </w:rPr>
        <w:t>The Principal Regulations prescribe matters and set out details in relation to the operation of the PBS.</w:t>
      </w:r>
      <w:r w:rsidR="00083497" w:rsidRPr="00140B94">
        <w:rPr>
          <w:w w:val="105"/>
          <w:sz w:val="24"/>
          <w:szCs w:val="24"/>
        </w:rPr>
        <w:t xml:space="preserve"> </w:t>
      </w:r>
    </w:p>
    <w:p w14:paraId="7F0BBDB4" w14:textId="77777777" w:rsidR="00083497" w:rsidRPr="00140B94" w:rsidRDefault="00083497" w:rsidP="00083497">
      <w:pPr>
        <w:pStyle w:val="BodyText"/>
        <w:rPr>
          <w:w w:val="105"/>
          <w:sz w:val="24"/>
          <w:szCs w:val="24"/>
        </w:rPr>
      </w:pPr>
    </w:p>
    <w:p w14:paraId="367A5422" w14:textId="15E00941" w:rsidR="00475DFE" w:rsidRPr="00140B94" w:rsidRDefault="00083497" w:rsidP="00083497">
      <w:pPr>
        <w:pStyle w:val="BodyText"/>
        <w:rPr>
          <w:sz w:val="24"/>
          <w:szCs w:val="24"/>
        </w:rPr>
      </w:pPr>
      <w:r w:rsidRPr="00140B94">
        <w:rPr>
          <w:w w:val="105"/>
          <w:sz w:val="24"/>
          <w:szCs w:val="24"/>
        </w:rPr>
        <w:t>The Principal Regulations:</w:t>
      </w:r>
      <w:r w:rsidR="00475DFE" w:rsidRPr="00140B94">
        <w:rPr>
          <w:w w:val="105"/>
          <w:sz w:val="24"/>
          <w:szCs w:val="24"/>
        </w:rPr>
        <w:t xml:space="preserve"> </w:t>
      </w:r>
    </w:p>
    <w:p w14:paraId="1594003D" w14:textId="1374EBEA" w:rsidR="00083497" w:rsidRPr="00140B94" w:rsidRDefault="00083497" w:rsidP="00083497">
      <w:pPr>
        <w:pStyle w:val="ListParagraph"/>
        <w:numPr>
          <w:ilvl w:val="0"/>
          <w:numId w:val="5"/>
        </w:numPr>
        <w:tabs>
          <w:tab w:val="left" w:pos="1166"/>
          <w:tab w:val="left" w:pos="1168"/>
        </w:tabs>
        <w:spacing w:before="24" w:line="252" w:lineRule="auto"/>
        <w:ind w:right="578"/>
        <w:rPr>
          <w:w w:val="105"/>
          <w:sz w:val="24"/>
          <w:szCs w:val="24"/>
        </w:rPr>
      </w:pPr>
      <w:r w:rsidRPr="00140B94">
        <w:rPr>
          <w:w w:val="105"/>
          <w:sz w:val="24"/>
          <w:szCs w:val="24"/>
        </w:rPr>
        <w:t>require the inclusion of active ingredients on all PBS prescriptions (excluding handwritten prescriptions,</w:t>
      </w:r>
      <w:r w:rsidRPr="00140B94">
        <w:rPr>
          <w:spacing w:val="-38"/>
          <w:w w:val="105"/>
          <w:sz w:val="24"/>
          <w:szCs w:val="24"/>
        </w:rPr>
        <w:t xml:space="preserve"> </w:t>
      </w:r>
      <w:r w:rsidRPr="00140B94">
        <w:rPr>
          <w:w w:val="105"/>
          <w:sz w:val="24"/>
          <w:szCs w:val="24"/>
        </w:rPr>
        <w:t>paper-based</w:t>
      </w:r>
      <w:r w:rsidRPr="00140B94">
        <w:rPr>
          <w:spacing w:val="-16"/>
          <w:w w:val="105"/>
          <w:sz w:val="24"/>
          <w:szCs w:val="24"/>
        </w:rPr>
        <w:t xml:space="preserve"> </w:t>
      </w:r>
      <w:r w:rsidRPr="00140B94">
        <w:rPr>
          <w:w w:val="105"/>
          <w:sz w:val="24"/>
          <w:szCs w:val="24"/>
        </w:rPr>
        <w:t>medication</w:t>
      </w:r>
      <w:r w:rsidRPr="00140B94">
        <w:rPr>
          <w:spacing w:val="-14"/>
          <w:w w:val="105"/>
          <w:sz w:val="24"/>
          <w:szCs w:val="24"/>
        </w:rPr>
        <w:t xml:space="preserve"> </w:t>
      </w:r>
      <w:r w:rsidRPr="00140B94">
        <w:rPr>
          <w:w w:val="105"/>
          <w:sz w:val="24"/>
          <w:szCs w:val="24"/>
        </w:rPr>
        <w:t>charts</w:t>
      </w:r>
      <w:r w:rsidRPr="00140B94">
        <w:rPr>
          <w:spacing w:val="-25"/>
          <w:w w:val="105"/>
          <w:sz w:val="24"/>
          <w:szCs w:val="24"/>
        </w:rPr>
        <w:t xml:space="preserve"> </w:t>
      </w:r>
      <w:r w:rsidRPr="00140B94">
        <w:rPr>
          <w:w w:val="105"/>
          <w:sz w:val="24"/>
          <w:szCs w:val="24"/>
        </w:rPr>
        <w:t>in</w:t>
      </w:r>
      <w:r w:rsidRPr="00140B94">
        <w:rPr>
          <w:spacing w:val="-22"/>
          <w:w w:val="105"/>
          <w:sz w:val="24"/>
          <w:szCs w:val="24"/>
        </w:rPr>
        <w:t xml:space="preserve"> </w:t>
      </w:r>
      <w:r w:rsidRPr="00140B94">
        <w:rPr>
          <w:w w:val="105"/>
          <w:sz w:val="24"/>
          <w:szCs w:val="24"/>
        </w:rPr>
        <w:t>the</w:t>
      </w:r>
      <w:r w:rsidRPr="00140B94">
        <w:rPr>
          <w:spacing w:val="-30"/>
          <w:w w:val="105"/>
          <w:sz w:val="24"/>
          <w:szCs w:val="24"/>
        </w:rPr>
        <w:t xml:space="preserve"> </w:t>
      </w:r>
      <w:r w:rsidRPr="00140B94">
        <w:rPr>
          <w:w w:val="105"/>
          <w:sz w:val="24"/>
          <w:szCs w:val="24"/>
        </w:rPr>
        <w:t>residential</w:t>
      </w:r>
      <w:r w:rsidRPr="00140B94">
        <w:rPr>
          <w:spacing w:val="-13"/>
          <w:w w:val="105"/>
          <w:sz w:val="24"/>
          <w:szCs w:val="24"/>
        </w:rPr>
        <w:t xml:space="preserve"> </w:t>
      </w:r>
      <w:r w:rsidRPr="00140B94">
        <w:rPr>
          <w:w w:val="105"/>
          <w:sz w:val="24"/>
          <w:szCs w:val="24"/>
        </w:rPr>
        <w:t>aged</w:t>
      </w:r>
      <w:r w:rsidRPr="00140B94">
        <w:rPr>
          <w:spacing w:val="-21"/>
          <w:w w:val="105"/>
          <w:sz w:val="24"/>
          <w:szCs w:val="24"/>
        </w:rPr>
        <w:t xml:space="preserve"> </w:t>
      </w:r>
      <w:r w:rsidRPr="00140B94">
        <w:rPr>
          <w:w w:val="105"/>
          <w:sz w:val="24"/>
          <w:szCs w:val="24"/>
        </w:rPr>
        <w:t>care</w:t>
      </w:r>
      <w:r w:rsidRPr="00140B94">
        <w:rPr>
          <w:spacing w:val="-32"/>
          <w:w w:val="105"/>
          <w:sz w:val="24"/>
          <w:szCs w:val="24"/>
        </w:rPr>
        <w:t xml:space="preserve"> </w:t>
      </w:r>
      <w:r w:rsidRPr="00140B94">
        <w:rPr>
          <w:w w:val="105"/>
          <w:sz w:val="24"/>
          <w:szCs w:val="24"/>
        </w:rPr>
        <w:t>setting,</w:t>
      </w:r>
      <w:r w:rsidRPr="00140B94">
        <w:rPr>
          <w:spacing w:val="-23"/>
          <w:w w:val="105"/>
          <w:sz w:val="24"/>
          <w:szCs w:val="24"/>
        </w:rPr>
        <w:t xml:space="preserve"> </w:t>
      </w:r>
      <w:r w:rsidRPr="00140B94">
        <w:rPr>
          <w:w w:val="105"/>
          <w:sz w:val="24"/>
          <w:szCs w:val="24"/>
        </w:rPr>
        <w:t>prescriptions for medicines with four or more active ingredients and other items as determined by the Secretary for practicality and safety reasons) from 1 February 2021.</w:t>
      </w:r>
    </w:p>
    <w:p w14:paraId="6408BB26" w14:textId="078B3B3D" w:rsidR="00083497" w:rsidRPr="00140B94" w:rsidRDefault="00083497" w:rsidP="000A3A32">
      <w:pPr>
        <w:pStyle w:val="ListParagraph"/>
        <w:numPr>
          <w:ilvl w:val="0"/>
          <w:numId w:val="5"/>
        </w:numPr>
        <w:tabs>
          <w:tab w:val="left" w:pos="1166"/>
          <w:tab w:val="left" w:pos="1168"/>
        </w:tabs>
        <w:spacing w:before="24" w:line="252" w:lineRule="auto"/>
        <w:ind w:right="578"/>
        <w:rPr>
          <w:sz w:val="24"/>
          <w:szCs w:val="24"/>
        </w:rPr>
      </w:pPr>
      <w:proofErr w:type="gramStart"/>
      <w:r w:rsidRPr="00140B94">
        <w:rPr>
          <w:w w:val="105"/>
          <w:sz w:val="24"/>
          <w:szCs w:val="24"/>
        </w:rPr>
        <w:t>enable</w:t>
      </w:r>
      <w:proofErr w:type="gramEnd"/>
      <w:r w:rsidRPr="00140B94">
        <w:rPr>
          <w:w w:val="105"/>
          <w:sz w:val="24"/>
          <w:szCs w:val="24"/>
        </w:rPr>
        <w:t xml:space="preserve"> the inclusion of a brand on a prescription if deemed clinically necessary by the prescriber. This includes situations where the medication prescribed may pose a potential patient safety risk if the brand is not specified or to ensure medication continuance where a patient is familiar with a particular brand of their regular</w:t>
      </w:r>
      <w:r w:rsidRPr="00140B94">
        <w:rPr>
          <w:spacing w:val="-18"/>
          <w:w w:val="105"/>
          <w:sz w:val="24"/>
          <w:szCs w:val="24"/>
        </w:rPr>
        <w:t xml:space="preserve"> </w:t>
      </w:r>
      <w:r w:rsidRPr="00140B94">
        <w:rPr>
          <w:w w:val="105"/>
          <w:sz w:val="24"/>
          <w:szCs w:val="24"/>
        </w:rPr>
        <w:t>medicine;</w:t>
      </w:r>
    </w:p>
    <w:p w14:paraId="6B563994" w14:textId="0281F7A1" w:rsidR="00083497" w:rsidRPr="00140B94" w:rsidRDefault="00083497" w:rsidP="000A3A32">
      <w:pPr>
        <w:pStyle w:val="ListParagraph"/>
        <w:numPr>
          <w:ilvl w:val="0"/>
          <w:numId w:val="5"/>
        </w:numPr>
        <w:tabs>
          <w:tab w:val="left" w:pos="1148"/>
        </w:tabs>
        <w:spacing w:before="24" w:line="252" w:lineRule="auto"/>
        <w:ind w:right="578"/>
        <w:rPr>
          <w:sz w:val="24"/>
          <w:szCs w:val="24"/>
        </w:rPr>
      </w:pPr>
      <w:r w:rsidRPr="00140B94">
        <w:rPr>
          <w:w w:val="105"/>
          <w:sz w:val="24"/>
          <w:szCs w:val="24"/>
        </w:rPr>
        <w:t>require active ingredients to appear first, where a prescriber makes a clinical decision to include a brand name on a prescriptions;</w:t>
      </w:r>
      <w:r w:rsidRPr="00140B94">
        <w:rPr>
          <w:spacing w:val="-36"/>
          <w:w w:val="105"/>
          <w:sz w:val="24"/>
          <w:szCs w:val="24"/>
        </w:rPr>
        <w:t xml:space="preserve"> </w:t>
      </w:r>
      <w:r w:rsidRPr="00140B94">
        <w:rPr>
          <w:w w:val="105"/>
          <w:sz w:val="24"/>
          <w:szCs w:val="24"/>
        </w:rPr>
        <w:t>and</w:t>
      </w:r>
    </w:p>
    <w:p w14:paraId="495F13E2" w14:textId="036C54BA" w:rsidR="00083497" w:rsidRPr="00140B94" w:rsidRDefault="00083497" w:rsidP="000A3A32">
      <w:pPr>
        <w:pStyle w:val="ListParagraph"/>
        <w:numPr>
          <w:ilvl w:val="0"/>
          <w:numId w:val="5"/>
        </w:numPr>
        <w:tabs>
          <w:tab w:val="left" w:pos="1148"/>
        </w:tabs>
        <w:spacing w:before="24" w:line="252" w:lineRule="auto"/>
        <w:ind w:right="578"/>
        <w:rPr>
          <w:sz w:val="24"/>
          <w:szCs w:val="24"/>
        </w:rPr>
      </w:pPr>
      <w:proofErr w:type="gramStart"/>
      <w:r w:rsidRPr="00140B94">
        <w:rPr>
          <w:w w:val="105"/>
          <w:sz w:val="24"/>
          <w:szCs w:val="24"/>
        </w:rPr>
        <w:t>prohibit</w:t>
      </w:r>
      <w:proofErr w:type="gramEnd"/>
      <w:r w:rsidRPr="00140B94">
        <w:rPr>
          <w:w w:val="105"/>
          <w:sz w:val="24"/>
          <w:szCs w:val="24"/>
        </w:rPr>
        <w:t xml:space="preserve"> prescribing software from automatically including brand names on prescriptions by default, to ensure doctors make a clinical decision regarding the inclusion of a brand name. </w:t>
      </w:r>
    </w:p>
    <w:p w14:paraId="495329DA" w14:textId="7BC4EFB6" w:rsidR="00475DFE" w:rsidRPr="00140B94" w:rsidRDefault="00475DFE" w:rsidP="000A3A32">
      <w:pPr>
        <w:pStyle w:val="BodyText"/>
        <w:spacing w:before="204" w:line="252" w:lineRule="auto"/>
        <w:ind w:right="612"/>
        <w:rPr>
          <w:sz w:val="24"/>
          <w:szCs w:val="24"/>
        </w:rPr>
      </w:pPr>
      <w:r w:rsidRPr="00140B94">
        <w:rPr>
          <w:w w:val="105"/>
          <w:sz w:val="24"/>
          <w:szCs w:val="24"/>
        </w:rPr>
        <w:t>These amendments do not interfere with patients' choice of medicines, or prescribers' ability to prescribe the medicine that best meets their patient's clinical need. To support prescribers' clinical decision regarding the inclusion of a brand, the Department of Health</w:t>
      </w:r>
      <w:r w:rsidR="003629C9" w:rsidRPr="00140B94">
        <w:rPr>
          <w:w w:val="105"/>
          <w:sz w:val="24"/>
          <w:szCs w:val="24"/>
        </w:rPr>
        <w:t xml:space="preserve"> (the Department</w:t>
      </w:r>
      <w:r w:rsidR="00083497" w:rsidRPr="00140B94">
        <w:rPr>
          <w:w w:val="105"/>
          <w:sz w:val="24"/>
          <w:szCs w:val="24"/>
        </w:rPr>
        <w:t>)</w:t>
      </w:r>
      <w:r w:rsidRPr="00140B94">
        <w:rPr>
          <w:w w:val="105"/>
          <w:sz w:val="24"/>
          <w:szCs w:val="24"/>
        </w:rPr>
        <w:t xml:space="preserve"> has engaged the Australian Commission on Safety and Quality in Healthcare (ACSQHC) to develop support documentation for prescribers, including Australian Guidelines for Active Ingredient Prescribing and a list of medicines where the inclusion of brand is recommended for patient safety.</w:t>
      </w:r>
    </w:p>
    <w:p w14:paraId="16796BE9" w14:textId="6C84E303" w:rsidR="00475DFE" w:rsidRPr="00140B94" w:rsidRDefault="004A221B" w:rsidP="000A3A32">
      <w:pPr>
        <w:pStyle w:val="BodyText"/>
        <w:spacing w:before="204" w:line="252" w:lineRule="auto"/>
        <w:ind w:right="612"/>
        <w:rPr>
          <w:w w:val="105"/>
          <w:sz w:val="24"/>
          <w:szCs w:val="24"/>
        </w:rPr>
      </w:pPr>
      <w:r w:rsidRPr="00140B94">
        <w:rPr>
          <w:w w:val="105"/>
          <w:sz w:val="24"/>
          <w:szCs w:val="24"/>
        </w:rPr>
        <w:t xml:space="preserve">The Regulations </w:t>
      </w:r>
      <w:r w:rsidR="00083497" w:rsidRPr="00140B94">
        <w:rPr>
          <w:w w:val="105"/>
          <w:sz w:val="24"/>
          <w:szCs w:val="24"/>
        </w:rPr>
        <w:t>commence the day after</w:t>
      </w:r>
      <w:r w:rsidR="00D34EBF" w:rsidRPr="00140B94">
        <w:rPr>
          <w:w w:val="105"/>
          <w:sz w:val="24"/>
          <w:szCs w:val="24"/>
        </w:rPr>
        <w:t xml:space="preserve"> registration</w:t>
      </w:r>
      <w:r w:rsidR="003F152E" w:rsidRPr="00140B94">
        <w:rPr>
          <w:w w:val="105"/>
          <w:sz w:val="24"/>
          <w:szCs w:val="24"/>
        </w:rPr>
        <w:t xml:space="preserve"> and will extend the original start date of 1</w:t>
      </w:r>
      <w:r w:rsidR="00083497" w:rsidRPr="00140B94">
        <w:rPr>
          <w:w w:val="105"/>
          <w:sz w:val="24"/>
          <w:szCs w:val="24"/>
        </w:rPr>
        <w:t> </w:t>
      </w:r>
      <w:r w:rsidR="003F152E" w:rsidRPr="00140B94">
        <w:rPr>
          <w:w w:val="105"/>
          <w:sz w:val="24"/>
          <w:szCs w:val="24"/>
        </w:rPr>
        <w:t>November 2020 by three months to the new start date of 1 February 2021.</w:t>
      </w:r>
      <w:r w:rsidRPr="00140B94">
        <w:rPr>
          <w:w w:val="105"/>
          <w:sz w:val="24"/>
          <w:szCs w:val="24"/>
        </w:rPr>
        <w:t xml:space="preserve"> This will allow software vendors and prescribers </w:t>
      </w:r>
      <w:r w:rsidR="00475DFE" w:rsidRPr="00140B94">
        <w:rPr>
          <w:w w:val="105"/>
          <w:sz w:val="24"/>
          <w:szCs w:val="24"/>
        </w:rPr>
        <w:t>sufficient time</w:t>
      </w:r>
      <w:r w:rsidR="00475DFE" w:rsidRPr="00140B94">
        <w:rPr>
          <w:spacing w:val="-13"/>
          <w:w w:val="105"/>
          <w:sz w:val="24"/>
          <w:szCs w:val="24"/>
        </w:rPr>
        <w:t xml:space="preserve"> </w:t>
      </w:r>
      <w:r w:rsidR="00475DFE" w:rsidRPr="00140B94">
        <w:rPr>
          <w:w w:val="105"/>
          <w:sz w:val="24"/>
          <w:szCs w:val="24"/>
        </w:rPr>
        <w:t>to</w:t>
      </w:r>
      <w:r w:rsidR="00475DFE" w:rsidRPr="00140B94">
        <w:rPr>
          <w:spacing w:val="-15"/>
          <w:w w:val="105"/>
          <w:sz w:val="24"/>
          <w:szCs w:val="24"/>
        </w:rPr>
        <w:t xml:space="preserve"> </w:t>
      </w:r>
      <w:r w:rsidR="00475DFE" w:rsidRPr="00140B94">
        <w:rPr>
          <w:w w:val="105"/>
          <w:sz w:val="24"/>
          <w:szCs w:val="24"/>
        </w:rPr>
        <w:t>update</w:t>
      </w:r>
      <w:r w:rsidR="00475DFE" w:rsidRPr="00140B94">
        <w:rPr>
          <w:spacing w:val="-6"/>
          <w:w w:val="105"/>
          <w:sz w:val="24"/>
          <w:szCs w:val="24"/>
        </w:rPr>
        <w:t xml:space="preserve"> </w:t>
      </w:r>
      <w:r w:rsidR="00475DFE" w:rsidRPr="00140B94">
        <w:rPr>
          <w:w w:val="105"/>
          <w:sz w:val="24"/>
          <w:szCs w:val="24"/>
        </w:rPr>
        <w:t>prescribing</w:t>
      </w:r>
      <w:r w:rsidR="00475DFE" w:rsidRPr="00140B94">
        <w:rPr>
          <w:spacing w:val="-1"/>
          <w:w w:val="105"/>
          <w:sz w:val="24"/>
          <w:szCs w:val="24"/>
        </w:rPr>
        <w:t xml:space="preserve"> </w:t>
      </w:r>
      <w:r w:rsidR="00475DFE" w:rsidRPr="00140B94">
        <w:rPr>
          <w:w w:val="105"/>
          <w:sz w:val="24"/>
          <w:szCs w:val="24"/>
        </w:rPr>
        <w:t>software</w:t>
      </w:r>
      <w:r w:rsidR="00475DFE" w:rsidRPr="00140B94">
        <w:rPr>
          <w:spacing w:val="-5"/>
          <w:w w:val="105"/>
          <w:sz w:val="24"/>
          <w:szCs w:val="24"/>
        </w:rPr>
        <w:t xml:space="preserve"> </w:t>
      </w:r>
      <w:r w:rsidR="00475DFE" w:rsidRPr="00140B94">
        <w:rPr>
          <w:w w:val="105"/>
          <w:sz w:val="24"/>
          <w:szCs w:val="24"/>
        </w:rPr>
        <w:t>to</w:t>
      </w:r>
      <w:r w:rsidR="00475DFE" w:rsidRPr="00140B94">
        <w:rPr>
          <w:spacing w:val="-12"/>
          <w:w w:val="105"/>
          <w:sz w:val="24"/>
          <w:szCs w:val="24"/>
        </w:rPr>
        <w:t xml:space="preserve"> </w:t>
      </w:r>
      <w:r w:rsidR="00475DFE" w:rsidRPr="00140B94">
        <w:rPr>
          <w:w w:val="105"/>
          <w:sz w:val="24"/>
          <w:szCs w:val="24"/>
        </w:rPr>
        <w:t>versions which meet the new active ingredient prescribing requirements.</w:t>
      </w:r>
    </w:p>
    <w:p w14:paraId="4B2D89B5" w14:textId="77777777" w:rsidR="00475DFE" w:rsidRPr="00140B94" w:rsidRDefault="00475DFE" w:rsidP="00B53D91">
      <w:pPr>
        <w:pStyle w:val="BodyText"/>
        <w:spacing w:before="3"/>
        <w:rPr>
          <w:sz w:val="24"/>
          <w:szCs w:val="24"/>
        </w:rPr>
      </w:pPr>
    </w:p>
    <w:p w14:paraId="2D08CA35" w14:textId="19F47CB0" w:rsidR="00475DFE" w:rsidRPr="00140B94" w:rsidRDefault="003629C9" w:rsidP="000A3A32">
      <w:pPr>
        <w:pStyle w:val="BodyText"/>
        <w:spacing w:line="252" w:lineRule="auto"/>
        <w:ind w:right="616"/>
        <w:rPr>
          <w:w w:val="105"/>
          <w:sz w:val="24"/>
          <w:szCs w:val="24"/>
        </w:rPr>
      </w:pPr>
      <w:r w:rsidRPr="00140B94">
        <w:rPr>
          <w:w w:val="105"/>
          <w:sz w:val="24"/>
          <w:szCs w:val="24"/>
        </w:rPr>
        <w:t>The AIP</w:t>
      </w:r>
      <w:r w:rsidR="00475DFE" w:rsidRPr="00140B94">
        <w:rPr>
          <w:w w:val="105"/>
          <w:sz w:val="24"/>
          <w:szCs w:val="24"/>
        </w:rPr>
        <w:t xml:space="preserve"> is part of a wider government strategy to ensure consistent and standardised</w:t>
      </w:r>
      <w:r w:rsidR="00475DFE" w:rsidRPr="00140B94">
        <w:rPr>
          <w:spacing w:val="-6"/>
          <w:w w:val="105"/>
          <w:sz w:val="24"/>
          <w:szCs w:val="24"/>
        </w:rPr>
        <w:t xml:space="preserve"> </w:t>
      </w:r>
      <w:r w:rsidR="00475DFE" w:rsidRPr="00140B94">
        <w:rPr>
          <w:w w:val="105"/>
          <w:sz w:val="24"/>
          <w:szCs w:val="24"/>
        </w:rPr>
        <w:t>medicines</w:t>
      </w:r>
      <w:r w:rsidR="00475DFE" w:rsidRPr="00140B94">
        <w:rPr>
          <w:spacing w:val="-10"/>
          <w:w w:val="105"/>
          <w:sz w:val="24"/>
          <w:szCs w:val="24"/>
        </w:rPr>
        <w:t xml:space="preserve"> </w:t>
      </w:r>
      <w:r w:rsidR="00475DFE" w:rsidRPr="00140B94">
        <w:rPr>
          <w:w w:val="105"/>
          <w:sz w:val="24"/>
          <w:szCs w:val="24"/>
        </w:rPr>
        <w:t>information.</w:t>
      </w:r>
      <w:r w:rsidR="00475DFE" w:rsidRPr="00140B94">
        <w:rPr>
          <w:spacing w:val="-11"/>
          <w:w w:val="105"/>
          <w:sz w:val="24"/>
          <w:szCs w:val="24"/>
        </w:rPr>
        <w:t xml:space="preserve"> </w:t>
      </w:r>
      <w:r w:rsidR="00475DFE" w:rsidRPr="00140B94">
        <w:rPr>
          <w:w w:val="105"/>
          <w:sz w:val="24"/>
          <w:szCs w:val="24"/>
        </w:rPr>
        <w:t>Presentation</w:t>
      </w:r>
      <w:r w:rsidR="00475DFE" w:rsidRPr="00140B94">
        <w:rPr>
          <w:spacing w:val="-5"/>
          <w:w w:val="105"/>
          <w:sz w:val="24"/>
          <w:szCs w:val="24"/>
        </w:rPr>
        <w:t xml:space="preserve"> </w:t>
      </w:r>
      <w:r w:rsidR="00475DFE" w:rsidRPr="00140B94">
        <w:rPr>
          <w:w w:val="105"/>
          <w:sz w:val="24"/>
          <w:szCs w:val="24"/>
        </w:rPr>
        <w:t>of</w:t>
      </w:r>
      <w:r w:rsidR="00475DFE" w:rsidRPr="00140B94">
        <w:rPr>
          <w:spacing w:val="-22"/>
          <w:w w:val="105"/>
          <w:sz w:val="24"/>
          <w:szCs w:val="24"/>
        </w:rPr>
        <w:t xml:space="preserve"> </w:t>
      </w:r>
      <w:r w:rsidR="00475DFE" w:rsidRPr="00140B94">
        <w:rPr>
          <w:w w:val="105"/>
          <w:sz w:val="24"/>
          <w:szCs w:val="24"/>
        </w:rPr>
        <w:t>the</w:t>
      </w:r>
      <w:r w:rsidR="00475DFE" w:rsidRPr="00140B94">
        <w:rPr>
          <w:spacing w:val="-26"/>
          <w:w w:val="105"/>
          <w:sz w:val="24"/>
          <w:szCs w:val="24"/>
        </w:rPr>
        <w:t xml:space="preserve"> </w:t>
      </w:r>
      <w:r w:rsidR="00475DFE" w:rsidRPr="00140B94">
        <w:rPr>
          <w:w w:val="105"/>
          <w:sz w:val="24"/>
          <w:szCs w:val="24"/>
        </w:rPr>
        <w:t>active</w:t>
      </w:r>
      <w:r w:rsidR="00475DFE" w:rsidRPr="00140B94">
        <w:rPr>
          <w:spacing w:val="-26"/>
          <w:w w:val="105"/>
          <w:sz w:val="24"/>
          <w:szCs w:val="24"/>
        </w:rPr>
        <w:t xml:space="preserve"> </w:t>
      </w:r>
      <w:r w:rsidR="00475DFE" w:rsidRPr="00140B94">
        <w:rPr>
          <w:w w:val="105"/>
          <w:sz w:val="24"/>
          <w:szCs w:val="24"/>
        </w:rPr>
        <w:t>ingredient</w:t>
      </w:r>
      <w:r w:rsidR="00475DFE" w:rsidRPr="00140B94">
        <w:rPr>
          <w:spacing w:val="-9"/>
          <w:w w:val="105"/>
          <w:sz w:val="24"/>
          <w:szCs w:val="24"/>
        </w:rPr>
        <w:t xml:space="preserve"> </w:t>
      </w:r>
      <w:r w:rsidR="00475DFE" w:rsidRPr="00140B94">
        <w:rPr>
          <w:w w:val="105"/>
          <w:sz w:val="24"/>
          <w:szCs w:val="24"/>
        </w:rPr>
        <w:t>name</w:t>
      </w:r>
      <w:r w:rsidR="00475DFE" w:rsidRPr="00140B94">
        <w:rPr>
          <w:spacing w:val="-23"/>
          <w:w w:val="105"/>
          <w:sz w:val="24"/>
          <w:szCs w:val="24"/>
        </w:rPr>
        <w:t xml:space="preserve"> </w:t>
      </w:r>
      <w:r w:rsidR="00475DFE" w:rsidRPr="00140B94">
        <w:rPr>
          <w:w w:val="105"/>
          <w:sz w:val="24"/>
          <w:szCs w:val="24"/>
        </w:rPr>
        <w:t>in</w:t>
      </w:r>
      <w:r w:rsidR="00475DFE" w:rsidRPr="00140B94">
        <w:rPr>
          <w:spacing w:val="-17"/>
          <w:w w:val="105"/>
          <w:sz w:val="24"/>
          <w:szCs w:val="24"/>
        </w:rPr>
        <w:t xml:space="preserve"> </w:t>
      </w:r>
      <w:r w:rsidR="00475DFE" w:rsidRPr="00140B94">
        <w:rPr>
          <w:w w:val="105"/>
          <w:sz w:val="24"/>
          <w:szCs w:val="24"/>
        </w:rPr>
        <w:t>all</w:t>
      </w:r>
      <w:r w:rsidR="00475DFE" w:rsidRPr="00140B94">
        <w:rPr>
          <w:spacing w:val="-19"/>
          <w:w w:val="105"/>
          <w:sz w:val="24"/>
          <w:szCs w:val="24"/>
        </w:rPr>
        <w:t xml:space="preserve"> </w:t>
      </w:r>
      <w:r w:rsidR="00475DFE" w:rsidRPr="00140B94">
        <w:rPr>
          <w:w w:val="105"/>
          <w:sz w:val="24"/>
          <w:szCs w:val="24"/>
        </w:rPr>
        <w:t>places</w:t>
      </w:r>
      <w:r w:rsidR="00475DFE" w:rsidRPr="00140B94">
        <w:rPr>
          <w:spacing w:val="-20"/>
          <w:w w:val="105"/>
          <w:sz w:val="24"/>
          <w:szCs w:val="24"/>
        </w:rPr>
        <w:t xml:space="preserve"> </w:t>
      </w:r>
      <w:r w:rsidR="00475DFE" w:rsidRPr="00140B94">
        <w:rPr>
          <w:w w:val="105"/>
          <w:sz w:val="24"/>
          <w:szCs w:val="24"/>
        </w:rPr>
        <w:t>where the consumer accesses medicines information is central to medication safety and this broader government strategy. The implementation of active ingredient prescribing is also identified as a joint</w:t>
      </w:r>
      <w:r w:rsidR="00475DFE" w:rsidRPr="00140B94">
        <w:rPr>
          <w:spacing w:val="-5"/>
          <w:w w:val="105"/>
          <w:sz w:val="24"/>
          <w:szCs w:val="24"/>
        </w:rPr>
        <w:t xml:space="preserve"> </w:t>
      </w:r>
      <w:r w:rsidR="00475DFE" w:rsidRPr="00140B94">
        <w:rPr>
          <w:w w:val="105"/>
          <w:sz w:val="24"/>
          <w:szCs w:val="24"/>
        </w:rPr>
        <w:t>commitment</w:t>
      </w:r>
      <w:r w:rsidR="00475DFE" w:rsidRPr="00140B94">
        <w:rPr>
          <w:spacing w:val="-2"/>
          <w:w w:val="105"/>
          <w:sz w:val="24"/>
          <w:szCs w:val="24"/>
        </w:rPr>
        <w:t xml:space="preserve"> </w:t>
      </w:r>
      <w:r w:rsidR="00475DFE" w:rsidRPr="00140B94">
        <w:rPr>
          <w:w w:val="105"/>
          <w:sz w:val="24"/>
          <w:szCs w:val="24"/>
        </w:rPr>
        <w:t>in</w:t>
      </w:r>
      <w:r w:rsidR="00475DFE" w:rsidRPr="00140B94">
        <w:rPr>
          <w:spacing w:val="-7"/>
          <w:w w:val="105"/>
          <w:sz w:val="24"/>
          <w:szCs w:val="24"/>
        </w:rPr>
        <w:t xml:space="preserve"> </w:t>
      </w:r>
      <w:r w:rsidR="00475DFE" w:rsidRPr="00140B94">
        <w:rPr>
          <w:w w:val="105"/>
          <w:sz w:val="24"/>
          <w:szCs w:val="24"/>
        </w:rPr>
        <w:t>the</w:t>
      </w:r>
      <w:r w:rsidR="00475DFE" w:rsidRPr="00140B94">
        <w:rPr>
          <w:spacing w:val="-12"/>
          <w:w w:val="105"/>
          <w:sz w:val="24"/>
          <w:szCs w:val="24"/>
        </w:rPr>
        <w:t xml:space="preserve"> </w:t>
      </w:r>
      <w:r w:rsidR="00475DFE" w:rsidRPr="00140B94">
        <w:rPr>
          <w:w w:val="105"/>
          <w:sz w:val="24"/>
          <w:szCs w:val="24"/>
        </w:rPr>
        <w:t>Department</w:t>
      </w:r>
      <w:r w:rsidR="00475DFE" w:rsidRPr="00140B94">
        <w:rPr>
          <w:spacing w:val="-5"/>
          <w:w w:val="105"/>
          <w:sz w:val="24"/>
          <w:szCs w:val="24"/>
        </w:rPr>
        <w:t xml:space="preserve"> </w:t>
      </w:r>
      <w:r w:rsidR="00475DFE" w:rsidRPr="00140B94">
        <w:rPr>
          <w:w w:val="105"/>
          <w:sz w:val="24"/>
          <w:szCs w:val="24"/>
        </w:rPr>
        <w:t>of</w:t>
      </w:r>
      <w:r w:rsidR="00475DFE" w:rsidRPr="00140B94">
        <w:rPr>
          <w:spacing w:val="-10"/>
          <w:w w:val="105"/>
          <w:sz w:val="24"/>
          <w:szCs w:val="24"/>
        </w:rPr>
        <w:t xml:space="preserve"> </w:t>
      </w:r>
      <w:r w:rsidR="00475DFE" w:rsidRPr="00140B94">
        <w:rPr>
          <w:w w:val="105"/>
          <w:sz w:val="24"/>
          <w:szCs w:val="24"/>
        </w:rPr>
        <w:t>Health's</w:t>
      </w:r>
      <w:r w:rsidR="00475DFE" w:rsidRPr="00140B94">
        <w:rPr>
          <w:spacing w:val="-8"/>
          <w:w w:val="105"/>
          <w:sz w:val="24"/>
          <w:szCs w:val="24"/>
        </w:rPr>
        <w:t xml:space="preserve"> </w:t>
      </w:r>
      <w:r w:rsidR="00475DFE" w:rsidRPr="00140B94">
        <w:rPr>
          <w:w w:val="105"/>
          <w:sz w:val="24"/>
          <w:szCs w:val="24"/>
        </w:rPr>
        <w:t>2017</w:t>
      </w:r>
      <w:r w:rsidR="00475DFE" w:rsidRPr="00140B94">
        <w:rPr>
          <w:spacing w:val="-13"/>
          <w:w w:val="105"/>
          <w:sz w:val="24"/>
          <w:szCs w:val="24"/>
        </w:rPr>
        <w:t xml:space="preserve"> </w:t>
      </w:r>
      <w:r w:rsidR="00475DFE" w:rsidRPr="00140B94">
        <w:rPr>
          <w:w w:val="105"/>
          <w:sz w:val="24"/>
          <w:szCs w:val="24"/>
        </w:rPr>
        <w:t>Strategic</w:t>
      </w:r>
      <w:r w:rsidR="00475DFE" w:rsidRPr="00140B94">
        <w:rPr>
          <w:spacing w:val="-4"/>
          <w:w w:val="105"/>
          <w:sz w:val="24"/>
          <w:szCs w:val="24"/>
        </w:rPr>
        <w:t xml:space="preserve"> </w:t>
      </w:r>
      <w:r w:rsidR="00475DFE" w:rsidRPr="00140B94">
        <w:rPr>
          <w:w w:val="105"/>
          <w:sz w:val="24"/>
          <w:szCs w:val="24"/>
        </w:rPr>
        <w:t>Agreements</w:t>
      </w:r>
      <w:r w:rsidR="00475DFE" w:rsidRPr="00140B94">
        <w:rPr>
          <w:spacing w:val="-5"/>
          <w:w w:val="105"/>
          <w:sz w:val="24"/>
          <w:szCs w:val="24"/>
        </w:rPr>
        <w:t xml:space="preserve"> </w:t>
      </w:r>
      <w:r w:rsidR="00475DFE" w:rsidRPr="00140B94">
        <w:rPr>
          <w:w w:val="105"/>
          <w:sz w:val="24"/>
          <w:szCs w:val="24"/>
        </w:rPr>
        <w:t>with</w:t>
      </w:r>
      <w:r w:rsidR="00475DFE" w:rsidRPr="00140B94">
        <w:rPr>
          <w:spacing w:val="-13"/>
          <w:w w:val="105"/>
          <w:sz w:val="24"/>
          <w:szCs w:val="24"/>
        </w:rPr>
        <w:t xml:space="preserve"> </w:t>
      </w:r>
      <w:r w:rsidR="00475DFE" w:rsidRPr="00140B94">
        <w:rPr>
          <w:w w:val="105"/>
          <w:sz w:val="24"/>
          <w:szCs w:val="24"/>
        </w:rPr>
        <w:t>the</w:t>
      </w:r>
      <w:r w:rsidR="00475DFE" w:rsidRPr="00140B94">
        <w:rPr>
          <w:spacing w:val="-16"/>
          <w:w w:val="105"/>
          <w:sz w:val="24"/>
          <w:szCs w:val="24"/>
        </w:rPr>
        <w:t xml:space="preserve"> </w:t>
      </w:r>
      <w:r w:rsidR="00475DFE" w:rsidRPr="00140B94">
        <w:rPr>
          <w:w w:val="105"/>
          <w:sz w:val="24"/>
          <w:szCs w:val="24"/>
        </w:rPr>
        <w:t>Generic</w:t>
      </w:r>
      <w:r w:rsidR="00475DFE" w:rsidRPr="00140B94">
        <w:rPr>
          <w:spacing w:val="-9"/>
          <w:w w:val="105"/>
          <w:sz w:val="24"/>
          <w:szCs w:val="24"/>
        </w:rPr>
        <w:t xml:space="preserve"> </w:t>
      </w:r>
      <w:r w:rsidR="00475DFE" w:rsidRPr="00140B94">
        <w:rPr>
          <w:w w:val="105"/>
          <w:sz w:val="24"/>
          <w:szCs w:val="24"/>
        </w:rPr>
        <w:t>and Biosimilar Medicines Association and Medicines</w:t>
      </w:r>
      <w:r w:rsidR="00475DFE" w:rsidRPr="00140B94">
        <w:rPr>
          <w:spacing w:val="30"/>
          <w:w w:val="105"/>
          <w:sz w:val="24"/>
          <w:szCs w:val="24"/>
        </w:rPr>
        <w:t xml:space="preserve"> </w:t>
      </w:r>
      <w:r w:rsidR="00475DFE" w:rsidRPr="00140B94">
        <w:rPr>
          <w:w w:val="105"/>
          <w:sz w:val="24"/>
          <w:szCs w:val="24"/>
        </w:rPr>
        <w:t>Australia.</w:t>
      </w:r>
    </w:p>
    <w:p w14:paraId="67D48534" w14:textId="631124B4" w:rsidR="00083497" w:rsidRPr="00140B94" w:rsidRDefault="00083497" w:rsidP="000A3A32">
      <w:pPr>
        <w:pStyle w:val="BodyText"/>
        <w:spacing w:line="252" w:lineRule="auto"/>
        <w:ind w:right="616"/>
        <w:rPr>
          <w:b/>
          <w:w w:val="105"/>
          <w:sz w:val="24"/>
          <w:szCs w:val="24"/>
        </w:rPr>
      </w:pPr>
    </w:p>
    <w:p w14:paraId="23B9E8E1" w14:textId="1152C671" w:rsidR="00083497" w:rsidRPr="00140B94" w:rsidRDefault="00083497" w:rsidP="000A3A32">
      <w:pPr>
        <w:pStyle w:val="BodyText"/>
        <w:spacing w:line="252" w:lineRule="auto"/>
        <w:ind w:right="616"/>
        <w:rPr>
          <w:b/>
          <w:sz w:val="24"/>
          <w:szCs w:val="24"/>
        </w:rPr>
      </w:pPr>
      <w:r w:rsidRPr="00140B94">
        <w:rPr>
          <w:b/>
          <w:w w:val="105"/>
          <w:sz w:val="24"/>
          <w:szCs w:val="24"/>
        </w:rPr>
        <w:t>Consultation</w:t>
      </w:r>
    </w:p>
    <w:p w14:paraId="45422AD8" w14:textId="77777777" w:rsidR="00475DFE" w:rsidRPr="00140B94" w:rsidRDefault="00475DFE" w:rsidP="00B53D91">
      <w:pPr>
        <w:pStyle w:val="BodyText"/>
        <w:spacing w:before="11"/>
        <w:rPr>
          <w:sz w:val="24"/>
          <w:szCs w:val="24"/>
        </w:rPr>
      </w:pPr>
    </w:p>
    <w:p w14:paraId="16728746" w14:textId="7CA712B4" w:rsidR="00475DFE" w:rsidRPr="00140B94" w:rsidRDefault="00475DFE" w:rsidP="000A3A32">
      <w:pPr>
        <w:pStyle w:val="BodyText"/>
        <w:spacing w:line="252" w:lineRule="auto"/>
        <w:ind w:right="614"/>
        <w:rPr>
          <w:w w:val="105"/>
          <w:sz w:val="24"/>
          <w:szCs w:val="24"/>
        </w:rPr>
      </w:pPr>
      <w:r w:rsidRPr="00140B94">
        <w:rPr>
          <w:w w:val="105"/>
          <w:sz w:val="24"/>
          <w:szCs w:val="24"/>
        </w:rPr>
        <w:t>The</w:t>
      </w:r>
      <w:r w:rsidRPr="00140B94">
        <w:rPr>
          <w:spacing w:val="-31"/>
          <w:w w:val="105"/>
          <w:sz w:val="24"/>
          <w:szCs w:val="24"/>
        </w:rPr>
        <w:t xml:space="preserve"> </w:t>
      </w:r>
      <w:r w:rsidR="003629C9" w:rsidRPr="00140B94">
        <w:rPr>
          <w:w w:val="105"/>
          <w:sz w:val="24"/>
          <w:szCs w:val="24"/>
        </w:rPr>
        <w:t>Department</w:t>
      </w:r>
      <w:r w:rsidRPr="00140B94">
        <w:rPr>
          <w:spacing w:val="-20"/>
          <w:w w:val="105"/>
          <w:sz w:val="24"/>
          <w:szCs w:val="24"/>
        </w:rPr>
        <w:t xml:space="preserve"> </w:t>
      </w:r>
      <w:r w:rsidRPr="00140B94">
        <w:rPr>
          <w:w w:val="105"/>
          <w:sz w:val="24"/>
          <w:szCs w:val="24"/>
        </w:rPr>
        <w:t>engaged</w:t>
      </w:r>
      <w:r w:rsidRPr="00140B94">
        <w:rPr>
          <w:spacing w:val="-18"/>
          <w:w w:val="105"/>
          <w:sz w:val="24"/>
          <w:szCs w:val="24"/>
        </w:rPr>
        <w:t xml:space="preserve"> </w:t>
      </w:r>
      <w:r w:rsidRPr="00140B94">
        <w:rPr>
          <w:w w:val="105"/>
          <w:sz w:val="24"/>
          <w:szCs w:val="24"/>
        </w:rPr>
        <w:t>in</w:t>
      </w:r>
      <w:r w:rsidRPr="00140B94">
        <w:rPr>
          <w:spacing w:val="-22"/>
          <w:w w:val="105"/>
          <w:sz w:val="24"/>
          <w:szCs w:val="24"/>
        </w:rPr>
        <w:t xml:space="preserve"> </w:t>
      </w:r>
      <w:r w:rsidRPr="00140B94">
        <w:rPr>
          <w:w w:val="105"/>
          <w:sz w:val="24"/>
          <w:szCs w:val="24"/>
        </w:rPr>
        <w:t>extensive</w:t>
      </w:r>
      <w:r w:rsidRPr="00140B94">
        <w:rPr>
          <w:spacing w:val="-22"/>
          <w:w w:val="105"/>
          <w:sz w:val="24"/>
          <w:szCs w:val="24"/>
        </w:rPr>
        <w:t xml:space="preserve"> </w:t>
      </w:r>
      <w:r w:rsidRPr="00140B94">
        <w:rPr>
          <w:w w:val="105"/>
          <w:sz w:val="24"/>
          <w:szCs w:val="24"/>
        </w:rPr>
        <w:t>consultation</w:t>
      </w:r>
      <w:r w:rsidRPr="00140B94">
        <w:rPr>
          <w:spacing w:val="-18"/>
          <w:w w:val="105"/>
          <w:sz w:val="24"/>
          <w:szCs w:val="24"/>
        </w:rPr>
        <w:t xml:space="preserve"> </w:t>
      </w:r>
      <w:r w:rsidRPr="00140B94">
        <w:rPr>
          <w:w w:val="105"/>
          <w:sz w:val="24"/>
          <w:szCs w:val="24"/>
        </w:rPr>
        <w:t>with</w:t>
      </w:r>
      <w:r w:rsidRPr="00140B94">
        <w:rPr>
          <w:spacing w:val="-23"/>
          <w:w w:val="105"/>
          <w:sz w:val="24"/>
          <w:szCs w:val="24"/>
        </w:rPr>
        <w:t xml:space="preserve"> </w:t>
      </w:r>
      <w:r w:rsidRPr="00140B94">
        <w:rPr>
          <w:w w:val="105"/>
          <w:sz w:val="24"/>
          <w:szCs w:val="24"/>
        </w:rPr>
        <w:t>peak</w:t>
      </w:r>
      <w:r w:rsidRPr="00140B94">
        <w:rPr>
          <w:spacing w:val="-26"/>
          <w:w w:val="105"/>
          <w:sz w:val="24"/>
          <w:szCs w:val="24"/>
        </w:rPr>
        <w:t xml:space="preserve"> </w:t>
      </w:r>
      <w:r w:rsidRPr="00140B94">
        <w:rPr>
          <w:w w:val="105"/>
          <w:sz w:val="24"/>
          <w:szCs w:val="24"/>
        </w:rPr>
        <w:t>clinical</w:t>
      </w:r>
      <w:r w:rsidRPr="00140B94">
        <w:rPr>
          <w:spacing w:val="-20"/>
          <w:w w:val="105"/>
          <w:sz w:val="24"/>
          <w:szCs w:val="24"/>
        </w:rPr>
        <w:t xml:space="preserve"> </w:t>
      </w:r>
      <w:r w:rsidRPr="00140B94">
        <w:rPr>
          <w:w w:val="105"/>
          <w:sz w:val="24"/>
          <w:szCs w:val="24"/>
        </w:rPr>
        <w:t>and</w:t>
      </w:r>
      <w:r w:rsidRPr="00140B94">
        <w:rPr>
          <w:spacing w:val="-23"/>
          <w:w w:val="105"/>
          <w:sz w:val="24"/>
          <w:szCs w:val="24"/>
        </w:rPr>
        <w:t xml:space="preserve"> </w:t>
      </w:r>
      <w:r w:rsidRPr="00140B94">
        <w:rPr>
          <w:w w:val="105"/>
          <w:sz w:val="24"/>
          <w:szCs w:val="24"/>
        </w:rPr>
        <w:t>industry</w:t>
      </w:r>
      <w:r w:rsidRPr="00140B94">
        <w:rPr>
          <w:spacing w:val="-24"/>
          <w:w w:val="105"/>
          <w:sz w:val="24"/>
          <w:szCs w:val="24"/>
        </w:rPr>
        <w:t xml:space="preserve"> </w:t>
      </w:r>
      <w:r w:rsidRPr="00140B94">
        <w:rPr>
          <w:w w:val="105"/>
          <w:sz w:val="24"/>
          <w:szCs w:val="24"/>
        </w:rPr>
        <w:t>bodies regarding the implementation of active ingredient prescribing. The Department developed the active</w:t>
      </w:r>
      <w:r w:rsidRPr="00140B94">
        <w:rPr>
          <w:spacing w:val="-27"/>
          <w:w w:val="105"/>
          <w:sz w:val="24"/>
          <w:szCs w:val="24"/>
        </w:rPr>
        <w:t xml:space="preserve"> </w:t>
      </w:r>
      <w:r w:rsidRPr="00140B94">
        <w:rPr>
          <w:w w:val="105"/>
          <w:sz w:val="24"/>
          <w:szCs w:val="24"/>
        </w:rPr>
        <w:t>ingredient</w:t>
      </w:r>
      <w:r w:rsidRPr="00140B94">
        <w:rPr>
          <w:spacing w:val="-12"/>
          <w:w w:val="105"/>
          <w:sz w:val="24"/>
          <w:szCs w:val="24"/>
        </w:rPr>
        <w:t xml:space="preserve"> </w:t>
      </w:r>
      <w:r w:rsidRPr="00140B94">
        <w:rPr>
          <w:w w:val="105"/>
          <w:sz w:val="24"/>
          <w:szCs w:val="24"/>
        </w:rPr>
        <w:t>prescribing</w:t>
      </w:r>
      <w:r w:rsidRPr="00140B94">
        <w:rPr>
          <w:spacing w:val="-13"/>
          <w:w w:val="105"/>
          <w:sz w:val="24"/>
          <w:szCs w:val="24"/>
        </w:rPr>
        <w:t xml:space="preserve"> </w:t>
      </w:r>
      <w:r w:rsidRPr="00140B94">
        <w:rPr>
          <w:w w:val="105"/>
          <w:sz w:val="24"/>
          <w:szCs w:val="24"/>
        </w:rPr>
        <w:t>implementation</w:t>
      </w:r>
      <w:r w:rsidRPr="00140B94">
        <w:rPr>
          <w:spacing w:val="-29"/>
          <w:w w:val="105"/>
          <w:sz w:val="24"/>
          <w:szCs w:val="24"/>
        </w:rPr>
        <w:t xml:space="preserve"> </w:t>
      </w:r>
      <w:r w:rsidRPr="00140B94">
        <w:rPr>
          <w:w w:val="105"/>
          <w:sz w:val="24"/>
          <w:szCs w:val="24"/>
        </w:rPr>
        <w:t>strategy</w:t>
      </w:r>
      <w:r w:rsidRPr="00140B94">
        <w:rPr>
          <w:spacing w:val="-25"/>
          <w:w w:val="105"/>
          <w:sz w:val="24"/>
          <w:szCs w:val="24"/>
        </w:rPr>
        <w:t xml:space="preserve"> </w:t>
      </w:r>
      <w:r w:rsidRPr="00140B94">
        <w:rPr>
          <w:w w:val="105"/>
          <w:sz w:val="24"/>
          <w:szCs w:val="24"/>
        </w:rPr>
        <w:t>through</w:t>
      </w:r>
      <w:r w:rsidRPr="00140B94">
        <w:rPr>
          <w:spacing w:val="-18"/>
          <w:w w:val="105"/>
          <w:sz w:val="24"/>
          <w:szCs w:val="24"/>
        </w:rPr>
        <w:t xml:space="preserve"> </w:t>
      </w:r>
      <w:r w:rsidRPr="00140B94">
        <w:rPr>
          <w:w w:val="105"/>
          <w:sz w:val="24"/>
          <w:szCs w:val="24"/>
        </w:rPr>
        <w:t>a</w:t>
      </w:r>
      <w:r w:rsidRPr="00140B94">
        <w:rPr>
          <w:spacing w:val="-19"/>
          <w:w w:val="105"/>
          <w:sz w:val="24"/>
          <w:szCs w:val="24"/>
        </w:rPr>
        <w:t xml:space="preserve"> </w:t>
      </w:r>
      <w:r w:rsidRPr="00140B94">
        <w:rPr>
          <w:w w:val="105"/>
          <w:sz w:val="24"/>
          <w:szCs w:val="24"/>
        </w:rPr>
        <w:t>co</w:t>
      </w:r>
      <w:r w:rsidR="00083497" w:rsidRPr="00140B94">
        <w:rPr>
          <w:w w:val="105"/>
          <w:sz w:val="24"/>
          <w:szCs w:val="24"/>
        </w:rPr>
        <w:noBreakHyphen/>
      </w:r>
      <w:r w:rsidRPr="00140B94">
        <w:rPr>
          <w:w w:val="105"/>
          <w:sz w:val="24"/>
          <w:szCs w:val="24"/>
        </w:rPr>
        <w:t>design</w:t>
      </w:r>
      <w:r w:rsidRPr="00140B94">
        <w:rPr>
          <w:spacing w:val="-13"/>
          <w:w w:val="105"/>
          <w:sz w:val="24"/>
          <w:szCs w:val="24"/>
        </w:rPr>
        <w:t xml:space="preserve"> </w:t>
      </w:r>
      <w:r w:rsidRPr="00140B94">
        <w:rPr>
          <w:w w:val="105"/>
          <w:sz w:val="24"/>
          <w:szCs w:val="24"/>
        </w:rPr>
        <w:t>approach</w:t>
      </w:r>
      <w:r w:rsidRPr="00140B94">
        <w:rPr>
          <w:spacing w:val="-12"/>
          <w:w w:val="105"/>
          <w:sz w:val="24"/>
          <w:szCs w:val="24"/>
        </w:rPr>
        <w:t xml:space="preserve"> </w:t>
      </w:r>
      <w:r w:rsidRPr="00140B94">
        <w:rPr>
          <w:w w:val="105"/>
          <w:sz w:val="24"/>
          <w:szCs w:val="24"/>
        </w:rPr>
        <w:t>with</w:t>
      </w:r>
      <w:r w:rsidRPr="00140B94">
        <w:rPr>
          <w:spacing w:val="-21"/>
          <w:w w:val="105"/>
          <w:sz w:val="24"/>
          <w:szCs w:val="24"/>
        </w:rPr>
        <w:t xml:space="preserve"> </w:t>
      </w:r>
      <w:r w:rsidRPr="00140B94">
        <w:rPr>
          <w:w w:val="105"/>
          <w:sz w:val="24"/>
          <w:szCs w:val="24"/>
        </w:rPr>
        <w:t>industry, including</w:t>
      </w:r>
      <w:r w:rsidRPr="00140B94">
        <w:rPr>
          <w:spacing w:val="-12"/>
          <w:w w:val="105"/>
          <w:sz w:val="24"/>
          <w:szCs w:val="24"/>
        </w:rPr>
        <w:t xml:space="preserve"> </w:t>
      </w:r>
      <w:r w:rsidRPr="00140B94">
        <w:rPr>
          <w:w w:val="105"/>
          <w:sz w:val="24"/>
          <w:szCs w:val="24"/>
        </w:rPr>
        <w:t>clinicians,</w:t>
      </w:r>
      <w:r w:rsidRPr="00140B94">
        <w:rPr>
          <w:spacing w:val="-8"/>
          <w:w w:val="105"/>
          <w:sz w:val="24"/>
          <w:szCs w:val="24"/>
        </w:rPr>
        <w:t xml:space="preserve"> </w:t>
      </w:r>
      <w:r w:rsidRPr="00140B94">
        <w:rPr>
          <w:w w:val="105"/>
          <w:sz w:val="24"/>
          <w:szCs w:val="24"/>
        </w:rPr>
        <w:t>consumer</w:t>
      </w:r>
      <w:r w:rsidRPr="00140B94">
        <w:rPr>
          <w:spacing w:val="-9"/>
          <w:w w:val="105"/>
          <w:sz w:val="24"/>
          <w:szCs w:val="24"/>
        </w:rPr>
        <w:t xml:space="preserve"> </w:t>
      </w:r>
      <w:r w:rsidRPr="00140B94">
        <w:rPr>
          <w:w w:val="105"/>
          <w:sz w:val="24"/>
          <w:szCs w:val="24"/>
        </w:rPr>
        <w:t>groups,</w:t>
      </w:r>
      <w:r w:rsidRPr="00140B94">
        <w:rPr>
          <w:spacing w:val="-11"/>
          <w:w w:val="105"/>
          <w:sz w:val="24"/>
          <w:szCs w:val="24"/>
        </w:rPr>
        <w:t xml:space="preserve"> </w:t>
      </w:r>
      <w:r w:rsidRPr="00140B94">
        <w:rPr>
          <w:w w:val="105"/>
          <w:sz w:val="24"/>
          <w:szCs w:val="24"/>
        </w:rPr>
        <w:t>clinical</w:t>
      </w:r>
      <w:r w:rsidRPr="00140B94">
        <w:rPr>
          <w:spacing w:val="-10"/>
          <w:w w:val="105"/>
          <w:sz w:val="24"/>
          <w:szCs w:val="24"/>
        </w:rPr>
        <w:t xml:space="preserve"> </w:t>
      </w:r>
      <w:r w:rsidRPr="00140B94">
        <w:rPr>
          <w:w w:val="105"/>
          <w:sz w:val="24"/>
          <w:szCs w:val="24"/>
        </w:rPr>
        <w:t>software</w:t>
      </w:r>
      <w:r w:rsidRPr="00140B94">
        <w:rPr>
          <w:spacing w:val="-11"/>
          <w:w w:val="105"/>
          <w:sz w:val="24"/>
          <w:szCs w:val="24"/>
        </w:rPr>
        <w:t xml:space="preserve"> </w:t>
      </w:r>
      <w:r w:rsidRPr="00140B94">
        <w:rPr>
          <w:w w:val="105"/>
          <w:sz w:val="24"/>
          <w:szCs w:val="24"/>
        </w:rPr>
        <w:t>vendors</w:t>
      </w:r>
      <w:r w:rsidRPr="00140B94">
        <w:rPr>
          <w:spacing w:val="-8"/>
          <w:w w:val="105"/>
          <w:sz w:val="24"/>
          <w:szCs w:val="24"/>
        </w:rPr>
        <w:t xml:space="preserve"> </w:t>
      </w:r>
      <w:r w:rsidRPr="00140B94">
        <w:rPr>
          <w:w w:val="105"/>
          <w:sz w:val="24"/>
          <w:szCs w:val="24"/>
        </w:rPr>
        <w:t>and</w:t>
      </w:r>
      <w:r w:rsidRPr="00140B94">
        <w:rPr>
          <w:spacing w:val="-15"/>
          <w:w w:val="105"/>
          <w:sz w:val="24"/>
          <w:szCs w:val="24"/>
        </w:rPr>
        <w:t xml:space="preserve"> </w:t>
      </w:r>
      <w:r w:rsidRPr="00140B94">
        <w:rPr>
          <w:w w:val="105"/>
          <w:sz w:val="24"/>
          <w:szCs w:val="24"/>
        </w:rPr>
        <w:t>the</w:t>
      </w:r>
      <w:r w:rsidRPr="00140B94">
        <w:rPr>
          <w:spacing w:val="-18"/>
          <w:w w:val="105"/>
          <w:sz w:val="24"/>
          <w:szCs w:val="24"/>
        </w:rPr>
        <w:t xml:space="preserve"> </w:t>
      </w:r>
      <w:r w:rsidRPr="00140B94">
        <w:rPr>
          <w:w w:val="105"/>
          <w:sz w:val="24"/>
          <w:szCs w:val="24"/>
        </w:rPr>
        <w:t>pharmaceutical</w:t>
      </w:r>
      <w:r w:rsidRPr="00140B94">
        <w:rPr>
          <w:spacing w:val="-26"/>
          <w:w w:val="105"/>
          <w:sz w:val="24"/>
          <w:szCs w:val="24"/>
        </w:rPr>
        <w:t xml:space="preserve"> </w:t>
      </w:r>
      <w:r w:rsidRPr="00140B94">
        <w:rPr>
          <w:w w:val="105"/>
          <w:sz w:val="24"/>
          <w:szCs w:val="24"/>
        </w:rPr>
        <w:t>industry. The Department consulted directly with Services Australia, the Department of Veterans' Affairs, the Therapeutic Goods Administration and the ACSQHC which are supportive of this initiative. The</w:t>
      </w:r>
      <w:r w:rsidRPr="00140B94">
        <w:rPr>
          <w:spacing w:val="-15"/>
          <w:w w:val="105"/>
          <w:sz w:val="24"/>
          <w:szCs w:val="24"/>
        </w:rPr>
        <w:t xml:space="preserve"> </w:t>
      </w:r>
      <w:r w:rsidRPr="00140B94">
        <w:rPr>
          <w:w w:val="105"/>
          <w:sz w:val="24"/>
          <w:szCs w:val="24"/>
        </w:rPr>
        <w:t>Department</w:t>
      </w:r>
      <w:r w:rsidRPr="00140B94">
        <w:rPr>
          <w:spacing w:val="1"/>
          <w:w w:val="105"/>
          <w:sz w:val="24"/>
          <w:szCs w:val="24"/>
        </w:rPr>
        <w:t xml:space="preserve"> </w:t>
      </w:r>
      <w:r w:rsidRPr="00140B94">
        <w:rPr>
          <w:w w:val="105"/>
          <w:sz w:val="24"/>
          <w:szCs w:val="24"/>
        </w:rPr>
        <w:t>also</w:t>
      </w:r>
      <w:r w:rsidRPr="00140B94">
        <w:rPr>
          <w:spacing w:val="-9"/>
          <w:w w:val="105"/>
          <w:sz w:val="24"/>
          <w:szCs w:val="24"/>
        </w:rPr>
        <w:t xml:space="preserve"> </w:t>
      </w:r>
      <w:r w:rsidRPr="00140B94">
        <w:rPr>
          <w:w w:val="105"/>
          <w:sz w:val="24"/>
          <w:szCs w:val="24"/>
        </w:rPr>
        <w:t>consulted</w:t>
      </w:r>
      <w:r w:rsidRPr="00140B94">
        <w:rPr>
          <w:spacing w:val="2"/>
          <w:w w:val="105"/>
          <w:sz w:val="24"/>
          <w:szCs w:val="24"/>
        </w:rPr>
        <w:t xml:space="preserve"> </w:t>
      </w:r>
      <w:r w:rsidRPr="00140B94">
        <w:rPr>
          <w:w w:val="105"/>
          <w:sz w:val="24"/>
          <w:szCs w:val="24"/>
        </w:rPr>
        <w:t>with</w:t>
      </w:r>
      <w:r w:rsidRPr="00140B94">
        <w:rPr>
          <w:spacing w:val="-14"/>
          <w:w w:val="105"/>
          <w:sz w:val="24"/>
          <w:szCs w:val="24"/>
        </w:rPr>
        <w:t xml:space="preserve"> </w:t>
      </w:r>
      <w:r w:rsidRPr="00140B94">
        <w:rPr>
          <w:w w:val="105"/>
          <w:sz w:val="24"/>
          <w:szCs w:val="24"/>
        </w:rPr>
        <w:t>state</w:t>
      </w:r>
      <w:r w:rsidRPr="00140B94">
        <w:rPr>
          <w:spacing w:val="-14"/>
          <w:w w:val="105"/>
          <w:sz w:val="24"/>
          <w:szCs w:val="24"/>
        </w:rPr>
        <w:t xml:space="preserve"> </w:t>
      </w:r>
      <w:r w:rsidRPr="00140B94">
        <w:rPr>
          <w:w w:val="105"/>
          <w:sz w:val="24"/>
          <w:szCs w:val="24"/>
        </w:rPr>
        <w:t>and</w:t>
      </w:r>
      <w:r w:rsidRPr="00140B94">
        <w:rPr>
          <w:spacing w:val="-7"/>
          <w:w w:val="105"/>
          <w:sz w:val="24"/>
          <w:szCs w:val="24"/>
        </w:rPr>
        <w:t xml:space="preserve"> </w:t>
      </w:r>
      <w:r w:rsidRPr="00140B94">
        <w:rPr>
          <w:w w:val="105"/>
          <w:sz w:val="24"/>
          <w:szCs w:val="24"/>
        </w:rPr>
        <w:t>territory</w:t>
      </w:r>
      <w:r w:rsidRPr="00140B94">
        <w:rPr>
          <w:spacing w:val="-6"/>
          <w:w w:val="105"/>
          <w:sz w:val="24"/>
          <w:szCs w:val="24"/>
        </w:rPr>
        <w:t xml:space="preserve"> </w:t>
      </w:r>
      <w:r w:rsidRPr="00140B94">
        <w:rPr>
          <w:w w:val="105"/>
          <w:sz w:val="24"/>
          <w:szCs w:val="24"/>
        </w:rPr>
        <w:t>governments,</w:t>
      </w:r>
      <w:r w:rsidRPr="00140B94">
        <w:rPr>
          <w:spacing w:val="8"/>
          <w:w w:val="105"/>
          <w:sz w:val="24"/>
          <w:szCs w:val="24"/>
        </w:rPr>
        <w:t xml:space="preserve"> </w:t>
      </w:r>
      <w:r w:rsidRPr="00140B94">
        <w:rPr>
          <w:w w:val="105"/>
          <w:sz w:val="24"/>
          <w:szCs w:val="24"/>
        </w:rPr>
        <w:t>which</w:t>
      </w:r>
      <w:r w:rsidRPr="00140B94">
        <w:rPr>
          <w:spacing w:val="-9"/>
          <w:w w:val="105"/>
          <w:sz w:val="24"/>
          <w:szCs w:val="24"/>
        </w:rPr>
        <w:t xml:space="preserve"> </w:t>
      </w:r>
      <w:r w:rsidRPr="00140B94">
        <w:rPr>
          <w:w w:val="105"/>
          <w:sz w:val="24"/>
          <w:szCs w:val="24"/>
        </w:rPr>
        <w:t>are</w:t>
      </w:r>
      <w:r w:rsidRPr="00140B94">
        <w:rPr>
          <w:spacing w:val="-16"/>
          <w:w w:val="105"/>
          <w:sz w:val="24"/>
          <w:szCs w:val="24"/>
        </w:rPr>
        <w:t xml:space="preserve"> </w:t>
      </w:r>
      <w:r w:rsidRPr="00140B94">
        <w:rPr>
          <w:w w:val="105"/>
          <w:sz w:val="24"/>
          <w:szCs w:val="24"/>
        </w:rPr>
        <w:t>also</w:t>
      </w:r>
      <w:r w:rsidRPr="00140B94">
        <w:rPr>
          <w:spacing w:val="-11"/>
          <w:w w:val="105"/>
          <w:sz w:val="24"/>
          <w:szCs w:val="24"/>
        </w:rPr>
        <w:t xml:space="preserve"> </w:t>
      </w:r>
      <w:r w:rsidRPr="00140B94">
        <w:rPr>
          <w:w w:val="105"/>
          <w:sz w:val="24"/>
          <w:szCs w:val="24"/>
        </w:rPr>
        <w:t>supportive.</w:t>
      </w:r>
    </w:p>
    <w:p w14:paraId="4C515269" w14:textId="662B2878" w:rsidR="003629C9" w:rsidRPr="00140B94" w:rsidRDefault="003629C9" w:rsidP="000A3A32">
      <w:pPr>
        <w:pStyle w:val="BodyText"/>
        <w:spacing w:line="252" w:lineRule="auto"/>
        <w:ind w:right="614"/>
        <w:rPr>
          <w:w w:val="105"/>
          <w:sz w:val="24"/>
          <w:szCs w:val="24"/>
        </w:rPr>
      </w:pPr>
    </w:p>
    <w:p w14:paraId="20BC68C0" w14:textId="05BD6585" w:rsidR="003629C9" w:rsidRPr="00140B94" w:rsidRDefault="003629C9" w:rsidP="000A3A32">
      <w:pPr>
        <w:pStyle w:val="BodyText"/>
        <w:spacing w:line="252" w:lineRule="auto"/>
        <w:ind w:right="614"/>
        <w:rPr>
          <w:b/>
          <w:sz w:val="24"/>
          <w:szCs w:val="24"/>
        </w:rPr>
      </w:pPr>
      <w:r w:rsidRPr="00140B94">
        <w:rPr>
          <w:b/>
          <w:w w:val="105"/>
          <w:sz w:val="24"/>
          <w:szCs w:val="24"/>
        </w:rPr>
        <w:t>Commencement</w:t>
      </w:r>
    </w:p>
    <w:p w14:paraId="42BC43FF" w14:textId="1A7A3FFF" w:rsidR="00475DFE" w:rsidRPr="00140B94" w:rsidRDefault="00475DFE" w:rsidP="00B53D91">
      <w:pPr>
        <w:pStyle w:val="BodyText"/>
        <w:spacing w:before="1"/>
        <w:rPr>
          <w:sz w:val="24"/>
          <w:szCs w:val="24"/>
        </w:rPr>
      </w:pPr>
    </w:p>
    <w:p w14:paraId="25802915" w14:textId="765B512F" w:rsidR="003629C9" w:rsidRPr="00140B94" w:rsidRDefault="003629C9" w:rsidP="003629C9">
      <w:pPr>
        <w:pStyle w:val="BodyText"/>
        <w:rPr>
          <w:sz w:val="24"/>
          <w:szCs w:val="24"/>
        </w:rPr>
      </w:pPr>
      <w:r w:rsidRPr="00140B94">
        <w:rPr>
          <w:w w:val="105"/>
          <w:sz w:val="24"/>
          <w:szCs w:val="24"/>
        </w:rPr>
        <w:t>The Regulations commence the day after registration.</w:t>
      </w:r>
    </w:p>
    <w:p w14:paraId="5EF5DEB8" w14:textId="77777777" w:rsidR="003629C9" w:rsidRPr="00140B94" w:rsidRDefault="003629C9" w:rsidP="00B53D91">
      <w:pPr>
        <w:pStyle w:val="BodyText"/>
        <w:spacing w:before="1"/>
        <w:rPr>
          <w:sz w:val="24"/>
          <w:szCs w:val="24"/>
        </w:rPr>
      </w:pPr>
    </w:p>
    <w:p w14:paraId="4B8976FC" w14:textId="77777777" w:rsidR="00475DFE" w:rsidRPr="00140B94" w:rsidRDefault="00475DFE" w:rsidP="000A3A32">
      <w:pPr>
        <w:pStyle w:val="BodyText"/>
        <w:spacing w:before="91"/>
        <w:rPr>
          <w:sz w:val="24"/>
          <w:szCs w:val="24"/>
        </w:rPr>
      </w:pPr>
      <w:r w:rsidRPr="00140B94">
        <w:rPr>
          <w:w w:val="105"/>
          <w:sz w:val="24"/>
          <w:szCs w:val="24"/>
        </w:rPr>
        <w:t xml:space="preserve">Details of the Regulations are set out in the </w:t>
      </w:r>
      <w:r w:rsidRPr="00140B94">
        <w:rPr>
          <w:w w:val="105"/>
          <w:sz w:val="24"/>
          <w:szCs w:val="24"/>
          <w:u w:val="thick"/>
        </w:rPr>
        <w:t>Attachment.</w:t>
      </w:r>
    </w:p>
    <w:p w14:paraId="73A68A38" w14:textId="77777777" w:rsidR="00475DFE" w:rsidRPr="00140B94" w:rsidRDefault="00475DFE" w:rsidP="00B53D91">
      <w:pPr>
        <w:pStyle w:val="BodyText"/>
        <w:spacing w:before="7"/>
        <w:rPr>
          <w:sz w:val="24"/>
          <w:szCs w:val="24"/>
        </w:rPr>
      </w:pPr>
    </w:p>
    <w:p w14:paraId="19C25403" w14:textId="44406382" w:rsidR="003629C9" w:rsidRPr="00140B94" w:rsidRDefault="00475DFE">
      <w:pPr>
        <w:widowControl/>
        <w:autoSpaceDE/>
        <w:autoSpaceDN/>
        <w:spacing w:after="160" w:line="259" w:lineRule="auto"/>
        <w:rPr>
          <w:b/>
          <w:sz w:val="23"/>
          <w:u w:val="thick"/>
        </w:rPr>
      </w:pPr>
      <w:r w:rsidRPr="00140B94">
        <w:rPr>
          <w:w w:val="105"/>
          <w:sz w:val="24"/>
          <w:szCs w:val="24"/>
        </w:rPr>
        <w:t xml:space="preserve">The Regulations are a legislative instrument for the purposes of the </w:t>
      </w:r>
      <w:r w:rsidRPr="00140B94">
        <w:rPr>
          <w:i/>
          <w:w w:val="105"/>
          <w:sz w:val="24"/>
          <w:szCs w:val="24"/>
        </w:rPr>
        <w:t>Legislation Act 2003.</w:t>
      </w:r>
      <w:r w:rsidR="003629C9" w:rsidRPr="00140B94">
        <w:rPr>
          <w:b/>
          <w:sz w:val="23"/>
          <w:u w:val="thick"/>
        </w:rPr>
        <w:br w:type="page"/>
      </w:r>
    </w:p>
    <w:p w14:paraId="7773DD14" w14:textId="7C95CC0F" w:rsidR="00475DFE" w:rsidRPr="00140B94" w:rsidRDefault="00475DFE" w:rsidP="00475DFE">
      <w:pPr>
        <w:spacing w:before="91"/>
        <w:ind w:right="735"/>
        <w:jc w:val="right"/>
        <w:rPr>
          <w:b/>
          <w:sz w:val="23"/>
        </w:rPr>
      </w:pPr>
      <w:r w:rsidRPr="00140B94">
        <w:rPr>
          <w:b/>
          <w:sz w:val="23"/>
          <w:u w:val="thick"/>
        </w:rPr>
        <w:lastRenderedPageBreak/>
        <w:t>ATTACHMENT</w:t>
      </w:r>
    </w:p>
    <w:p w14:paraId="32F54BEA" w14:textId="77777777" w:rsidR="00475DFE" w:rsidRPr="00140B94" w:rsidRDefault="00475DFE" w:rsidP="00475DFE">
      <w:pPr>
        <w:pStyle w:val="BodyText"/>
        <w:spacing w:before="7"/>
        <w:rPr>
          <w:b/>
          <w:sz w:val="17"/>
        </w:rPr>
      </w:pPr>
    </w:p>
    <w:p w14:paraId="076E2F65" w14:textId="77777777" w:rsidR="00475DFE" w:rsidRPr="00140B94" w:rsidRDefault="00475DFE" w:rsidP="00475DFE">
      <w:pPr>
        <w:pStyle w:val="Heading2"/>
        <w:spacing w:before="91" w:line="244" w:lineRule="auto"/>
        <w:ind w:left="584" w:hanging="1"/>
        <w:rPr>
          <w:sz w:val="24"/>
          <w:szCs w:val="24"/>
          <w:u w:val="none"/>
        </w:rPr>
      </w:pPr>
      <w:r w:rsidRPr="00140B94">
        <w:rPr>
          <w:i w:val="0"/>
          <w:w w:val="105"/>
          <w:sz w:val="24"/>
          <w:szCs w:val="24"/>
          <w:u w:val="thick"/>
        </w:rPr>
        <w:t xml:space="preserve">Details of the </w:t>
      </w:r>
      <w:r w:rsidRPr="00140B94">
        <w:rPr>
          <w:w w:val="105"/>
          <w:sz w:val="24"/>
          <w:szCs w:val="24"/>
          <w:u w:val="thick"/>
        </w:rPr>
        <w:t>National Health (Pharmaceutical Benefits) Amendment (Active Ingredient</w:t>
      </w:r>
      <w:r w:rsidRPr="00140B94">
        <w:rPr>
          <w:w w:val="105"/>
          <w:sz w:val="24"/>
          <w:szCs w:val="24"/>
          <w:u w:val="none"/>
        </w:rPr>
        <w:t xml:space="preserve"> </w:t>
      </w:r>
      <w:r w:rsidR="003F152E" w:rsidRPr="00140B94">
        <w:rPr>
          <w:w w:val="105"/>
          <w:sz w:val="24"/>
          <w:szCs w:val="24"/>
          <w:u w:val="thick"/>
        </w:rPr>
        <w:t>Prescribing) Regulations 2020</w:t>
      </w:r>
    </w:p>
    <w:p w14:paraId="291CF1EF" w14:textId="77777777" w:rsidR="00475DFE" w:rsidRPr="00140B94" w:rsidRDefault="00475DFE" w:rsidP="00475DFE">
      <w:pPr>
        <w:pStyle w:val="BodyText"/>
        <w:rPr>
          <w:b/>
          <w:i/>
          <w:sz w:val="24"/>
          <w:szCs w:val="24"/>
        </w:rPr>
      </w:pPr>
    </w:p>
    <w:p w14:paraId="29EFC3D8" w14:textId="75365DF8" w:rsidR="00475DFE" w:rsidRPr="00140B94" w:rsidRDefault="00475DFE" w:rsidP="00475DFE">
      <w:pPr>
        <w:pStyle w:val="BodyText"/>
        <w:spacing w:before="91"/>
        <w:ind w:left="582"/>
        <w:rPr>
          <w:sz w:val="24"/>
          <w:szCs w:val="24"/>
        </w:rPr>
      </w:pPr>
      <w:r w:rsidRPr="00140B94">
        <w:rPr>
          <w:w w:val="115"/>
          <w:sz w:val="24"/>
          <w:szCs w:val="24"/>
          <w:u w:val="thick"/>
        </w:rPr>
        <w:t>Section 1</w:t>
      </w:r>
      <w:r w:rsidR="003629C9" w:rsidRPr="00140B94">
        <w:rPr>
          <w:w w:val="115"/>
          <w:sz w:val="24"/>
          <w:szCs w:val="24"/>
          <w:u w:val="thick"/>
        </w:rPr>
        <w:t xml:space="preserve"> – </w:t>
      </w:r>
      <w:r w:rsidRPr="00140B94">
        <w:rPr>
          <w:w w:val="115"/>
          <w:sz w:val="24"/>
          <w:szCs w:val="24"/>
          <w:u w:val="thick"/>
        </w:rPr>
        <w:t>Name</w:t>
      </w:r>
    </w:p>
    <w:p w14:paraId="6E390929" w14:textId="77777777" w:rsidR="00475DFE" w:rsidRPr="00140B94" w:rsidRDefault="00475DFE" w:rsidP="00475DFE">
      <w:pPr>
        <w:pStyle w:val="BodyText"/>
        <w:spacing w:before="6"/>
        <w:rPr>
          <w:sz w:val="24"/>
          <w:szCs w:val="24"/>
        </w:rPr>
      </w:pPr>
    </w:p>
    <w:p w14:paraId="1D2165FA" w14:textId="1DEEC044" w:rsidR="00475DFE" w:rsidRPr="00140B94" w:rsidRDefault="00475DFE" w:rsidP="00475DFE">
      <w:pPr>
        <w:spacing w:line="249" w:lineRule="auto"/>
        <w:ind w:left="583" w:firstLine="1"/>
        <w:rPr>
          <w:i/>
          <w:sz w:val="24"/>
          <w:szCs w:val="24"/>
        </w:rPr>
      </w:pPr>
      <w:r w:rsidRPr="00140B94">
        <w:rPr>
          <w:w w:val="105"/>
          <w:sz w:val="24"/>
          <w:szCs w:val="24"/>
        </w:rPr>
        <w:t>This</w:t>
      </w:r>
      <w:r w:rsidRPr="00140B94">
        <w:rPr>
          <w:spacing w:val="-12"/>
          <w:w w:val="105"/>
          <w:sz w:val="24"/>
          <w:szCs w:val="24"/>
        </w:rPr>
        <w:t xml:space="preserve"> </w:t>
      </w:r>
      <w:r w:rsidRPr="00140B94">
        <w:rPr>
          <w:w w:val="105"/>
          <w:sz w:val="24"/>
          <w:szCs w:val="24"/>
        </w:rPr>
        <w:t>section</w:t>
      </w:r>
      <w:r w:rsidRPr="00140B94">
        <w:rPr>
          <w:spacing w:val="-7"/>
          <w:w w:val="105"/>
          <w:sz w:val="24"/>
          <w:szCs w:val="24"/>
        </w:rPr>
        <w:t xml:space="preserve"> </w:t>
      </w:r>
      <w:r w:rsidRPr="00140B94">
        <w:rPr>
          <w:w w:val="105"/>
          <w:sz w:val="24"/>
          <w:szCs w:val="24"/>
        </w:rPr>
        <w:t>provides</w:t>
      </w:r>
      <w:r w:rsidRPr="00140B94">
        <w:rPr>
          <w:spacing w:val="-9"/>
          <w:w w:val="105"/>
          <w:sz w:val="24"/>
          <w:szCs w:val="24"/>
        </w:rPr>
        <w:t xml:space="preserve"> </w:t>
      </w:r>
      <w:r w:rsidRPr="00140B94">
        <w:rPr>
          <w:w w:val="105"/>
          <w:sz w:val="24"/>
          <w:szCs w:val="24"/>
        </w:rPr>
        <w:t>that</w:t>
      </w:r>
      <w:r w:rsidRPr="00140B94">
        <w:rPr>
          <w:spacing w:val="-9"/>
          <w:w w:val="105"/>
          <w:sz w:val="24"/>
          <w:szCs w:val="24"/>
        </w:rPr>
        <w:t xml:space="preserve"> </w:t>
      </w:r>
      <w:r w:rsidRPr="00140B94">
        <w:rPr>
          <w:w w:val="105"/>
          <w:sz w:val="24"/>
          <w:szCs w:val="24"/>
        </w:rPr>
        <w:t>the</w:t>
      </w:r>
      <w:r w:rsidRPr="00140B94">
        <w:rPr>
          <w:spacing w:val="-20"/>
          <w:w w:val="105"/>
          <w:sz w:val="24"/>
          <w:szCs w:val="24"/>
        </w:rPr>
        <w:t xml:space="preserve"> </w:t>
      </w:r>
      <w:r w:rsidR="003629C9" w:rsidRPr="00140B94">
        <w:rPr>
          <w:w w:val="105"/>
          <w:sz w:val="24"/>
          <w:szCs w:val="24"/>
        </w:rPr>
        <w:t>name</w:t>
      </w:r>
      <w:r w:rsidR="003629C9" w:rsidRPr="00140B94">
        <w:rPr>
          <w:spacing w:val="-22"/>
          <w:w w:val="105"/>
          <w:sz w:val="24"/>
          <w:szCs w:val="24"/>
        </w:rPr>
        <w:t xml:space="preserve"> </w:t>
      </w:r>
      <w:r w:rsidRPr="00140B94">
        <w:rPr>
          <w:w w:val="105"/>
          <w:sz w:val="24"/>
          <w:szCs w:val="24"/>
        </w:rPr>
        <w:t>of</w:t>
      </w:r>
      <w:r w:rsidRPr="00140B94">
        <w:rPr>
          <w:spacing w:val="-16"/>
          <w:w w:val="105"/>
          <w:sz w:val="24"/>
          <w:szCs w:val="24"/>
        </w:rPr>
        <w:t xml:space="preserve"> </w:t>
      </w:r>
      <w:r w:rsidRPr="00140B94">
        <w:rPr>
          <w:w w:val="105"/>
          <w:sz w:val="24"/>
          <w:szCs w:val="24"/>
        </w:rPr>
        <w:t>th</w:t>
      </w:r>
      <w:r w:rsidR="003629C9" w:rsidRPr="00140B94">
        <w:rPr>
          <w:w w:val="105"/>
          <w:sz w:val="24"/>
          <w:szCs w:val="24"/>
        </w:rPr>
        <w:t>is</w:t>
      </w:r>
      <w:r w:rsidRPr="00140B94">
        <w:rPr>
          <w:spacing w:val="-20"/>
          <w:w w:val="105"/>
          <w:sz w:val="24"/>
          <w:szCs w:val="24"/>
        </w:rPr>
        <w:t xml:space="preserve"> </w:t>
      </w:r>
      <w:r w:rsidRPr="00140B94">
        <w:rPr>
          <w:w w:val="105"/>
          <w:sz w:val="24"/>
          <w:szCs w:val="24"/>
        </w:rPr>
        <w:t>instrument</w:t>
      </w:r>
      <w:r w:rsidRPr="00140B94">
        <w:rPr>
          <w:spacing w:val="-2"/>
          <w:w w:val="105"/>
          <w:sz w:val="24"/>
          <w:szCs w:val="24"/>
        </w:rPr>
        <w:t xml:space="preserve"> </w:t>
      </w:r>
      <w:r w:rsidRPr="00140B94">
        <w:rPr>
          <w:w w:val="105"/>
          <w:sz w:val="24"/>
          <w:szCs w:val="24"/>
        </w:rPr>
        <w:t>is</w:t>
      </w:r>
      <w:r w:rsidRPr="00140B94">
        <w:rPr>
          <w:spacing w:val="-6"/>
          <w:w w:val="105"/>
          <w:sz w:val="24"/>
          <w:szCs w:val="24"/>
        </w:rPr>
        <w:t xml:space="preserve"> </w:t>
      </w:r>
      <w:r w:rsidRPr="00140B94">
        <w:rPr>
          <w:w w:val="105"/>
          <w:sz w:val="24"/>
          <w:szCs w:val="24"/>
        </w:rPr>
        <w:t>the</w:t>
      </w:r>
      <w:r w:rsidRPr="00140B94">
        <w:rPr>
          <w:spacing w:val="-16"/>
          <w:w w:val="105"/>
          <w:sz w:val="24"/>
          <w:szCs w:val="24"/>
        </w:rPr>
        <w:t xml:space="preserve"> </w:t>
      </w:r>
      <w:r w:rsidRPr="00140B94">
        <w:rPr>
          <w:i/>
          <w:w w:val="105"/>
          <w:sz w:val="24"/>
          <w:szCs w:val="24"/>
        </w:rPr>
        <w:t>National</w:t>
      </w:r>
      <w:r w:rsidRPr="00140B94">
        <w:rPr>
          <w:i/>
          <w:spacing w:val="-5"/>
          <w:w w:val="105"/>
          <w:sz w:val="24"/>
          <w:szCs w:val="24"/>
        </w:rPr>
        <w:t xml:space="preserve"> </w:t>
      </w:r>
      <w:r w:rsidRPr="00140B94">
        <w:rPr>
          <w:i/>
          <w:w w:val="105"/>
          <w:sz w:val="24"/>
          <w:szCs w:val="24"/>
        </w:rPr>
        <w:t>Health</w:t>
      </w:r>
      <w:r w:rsidRPr="00140B94">
        <w:rPr>
          <w:i/>
          <w:spacing w:val="-14"/>
          <w:w w:val="105"/>
          <w:sz w:val="24"/>
          <w:szCs w:val="24"/>
        </w:rPr>
        <w:t xml:space="preserve"> </w:t>
      </w:r>
      <w:r w:rsidRPr="00140B94">
        <w:rPr>
          <w:i/>
          <w:w w:val="105"/>
          <w:sz w:val="24"/>
          <w:szCs w:val="24"/>
        </w:rPr>
        <w:t>(Pharmaceutical</w:t>
      </w:r>
      <w:r w:rsidRPr="00140B94">
        <w:rPr>
          <w:i/>
          <w:spacing w:val="-19"/>
          <w:w w:val="105"/>
          <w:sz w:val="24"/>
          <w:szCs w:val="24"/>
        </w:rPr>
        <w:t xml:space="preserve"> </w:t>
      </w:r>
      <w:r w:rsidR="004A221B" w:rsidRPr="00140B94">
        <w:rPr>
          <w:i/>
          <w:w w:val="105"/>
          <w:sz w:val="24"/>
          <w:szCs w:val="24"/>
        </w:rPr>
        <w:t>Benefits</w:t>
      </w:r>
      <w:r w:rsidRPr="00140B94">
        <w:rPr>
          <w:i/>
          <w:w w:val="105"/>
          <w:sz w:val="24"/>
          <w:szCs w:val="24"/>
        </w:rPr>
        <w:t>) Amendment (Active Ingredient Prescribing) Regulations</w:t>
      </w:r>
      <w:r w:rsidR="00DD642D" w:rsidRPr="00140B94">
        <w:rPr>
          <w:i/>
          <w:w w:val="105"/>
          <w:sz w:val="24"/>
          <w:szCs w:val="24"/>
        </w:rPr>
        <w:t xml:space="preserve"> </w:t>
      </w:r>
      <w:r w:rsidRPr="00140B94">
        <w:rPr>
          <w:i/>
          <w:w w:val="105"/>
          <w:sz w:val="24"/>
          <w:szCs w:val="24"/>
        </w:rPr>
        <w:t>20</w:t>
      </w:r>
      <w:r w:rsidR="004A221B" w:rsidRPr="00140B94">
        <w:rPr>
          <w:i/>
          <w:w w:val="105"/>
          <w:sz w:val="24"/>
          <w:szCs w:val="24"/>
        </w:rPr>
        <w:t>20</w:t>
      </w:r>
      <w:r w:rsidRPr="00140B94">
        <w:rPr>
          <w:i/>
          <w:w w:val="105"/>
          <w:sz w:val="24"/>
          <w:szCs w:val="24"/>
        </w:rPr>
        <w:t>.</w:t>
      </w:r>
    </w:p>
    <w:p w14:paraId="2551F9DE" w14:textId="77777777" w:rsidR="00475DFE" w:rsidRPr="00140B94" w:rsidRDefault="00475DFE" w:rsidP="00475DFE">
      <w:pPr>
        <w:pStyle w:val="BodyText"/>
        <w:spacing w:before="7"/>
        <w:rPr>
          <w:i/>
          <w:sz w:val="24"/>
          <w:szCs w:val="24"/>
        </w:rPr>
      </w:pPr>
    </w:p>
    <w:p w14:paraId="54EB8F84" w14:textId="5FCFA395" w:rsidR="00475DFE" w:rsidRPr="00140B94" w:rsidRDefault="00475DFE" w:rsidP="00475DFE">
      <w:pPr>
        <w:pStyle w:val="BodyText"/>
        <w:spacing w:before="90"/>
        <w:ind w:left="582"/>
        <w:rPr>
          <w:sz w:val="24"/>
          <w:szCs w:val="24"/>
        </w:rPr>
      </w:pPr>
      <w:r w:rsidRPr="00140B94">
        <w:rPr>
          <w:w w:val="105"/>
          <w:sz w:val="24"/>
          <w:szCs w:val="24"/>
          <w:u w:val="thick"/>
        </w:rPr>
        <w:t xml:space="preserve">Section 2 </w:t>
      </w:r>
      <w:r w:rsidR="003629C9" w:rsidRPr="00140B94">
        <w:rPr>
          <w:w w:val="105"/>
          <w:sz w:val="24"/>
          <w:szCs w:val="24"/>
          <w:u w:val="thick"/>
        </w:rPr>
        <w:t xml:space="preserve">– </w:t>
      </w:r>
      <w:r w:rsidRPr="00140B94">
        <w:rPr>
          <w:w w:val="105"/>
          <w:sz w:val="24"/>
          <w:szCs w:val="24"/>
          <w:u w:val="thick"/>
        </w:rPr>
        <w:t>Commencement</w:t>
      </w:r>
    </w:p>
    <w:p w14:paraId="6BED9AEF" w14:textId="77777777" w:rsidR="00475DFE" w:rsidRPr="00140B94" w:rsidRDefault="00475DFE" w:rsidP="00475DFE">
      <w:pPr>
        <w:pStyle w:val="BodyText"/>
        <w:spacing w:before="6"/>
        <w:rPr>
          <w:sz w:val="24"/>
          <w:szCs w:val="24"/>
        </w:rPr>
      </w:pPr>
    </w:p>
    <w:p w14:paraId="155DB6D1" w14:textId="09C34DD1" w:rsidR="00475DFE" w:rsidRPr="00140B94" w:rsidRDefault="00475DFE" w:rsidP="00475DFE">
      <w:pPr>
        <w:pStyle w:val="BodyText"/>
        <w:ind w:left="580"/>
        <w:rPr>
          <w:sz w:val="24"/>
          <w:szCs w:val="24"/>
        </w:rPr>
      </w:pPr>
      <w:r w:rsidRPr="00140B94">
        <w:rPr>
          <w:w w:val="105"/>
          <w:sz w:val="24"/>
          <w:szCs w:val="24"/>
        </w:rPr>
        <w:t>This section provides that the instrument commence</w:t>
      </w:r>
      <w:r w:rsidR="003629C9" w:rsidRPr="00140B94">
        <w:rPr>
          <w:w w:val="105"/>
          <w:sz w:val="24"/>
          <w:szCs w:val="24"/>
        </w:rPr>
        <w:t>s</w:t>
      </w:r>
      <w:r w:rsidRPr="00140B94">
        <w:rPr>
          <w:w w:val="105"/>
          <w:sz w:val="24"/>
          <w:szCs w:val="24"/>
        </w:rPr>
        <w:t xml:space="preserve"> </w:t>
      </w:r>
      <w:r w:rsidR="003629C9" w:rsidRPr="00140B94">
        <w:rPr>
          <w:w w:val="105"/>
          <w:sz w:val="24"/>
          <w:szCs w:val="24"/>
        </w:rPr>
        <w:t xml:space="preserve">the </w:t>
      </w:r>
      <w:r w:rsidR="003F152E" w:rsidRPr="00140B94">
        <w:rPr>
          <w:w w:val="105"/>
          <w:sz w:val="24"/>
          <w:szCs w:val="24"/>
        </w:rPr>
        <w:t xml:space="preserve">day after </w:t>
      </w:r>
      <w:r w:rsidR="00503613" w:rsidRPr="00140B94">
        <w:rPr>
          <w:w w:val="105"/>
          <w:sz w:val="24"/>
          <w:szCs w:val="24"/>
        </w:rPr>
        <w:t>registration</w:t>
      </w:r>
      <w:r w:rsidRPr="00140B94">
        <w:rPr>
          <w:w w:val="105"/>
          <w:sz w:val="24"/>
          <w:szCs w:val="24"/>
        </w:rPr>
        <w:t>.</w:t>
      </w:r>
    </w:p>
    <w:p w14:paraId="473B2A4B" w14:textId="77777777" w:rsidR="00475DFE" w:rsidRPr="00140B94" w:rsidRDefault="00475DFE" w:rsidP="00475DFE">
      <w:pPr>
        <w:pStyle w:val="BodyText"/>
        <w:spacing w:before="2"/>
        <w:rPr>
          <w:sz w:val="24"/>
          <w:szCs w:val="24"/>
        </w:rPr>
      </w:pPr>
    </w:p>
    <w:p w14:paraId="43D26C31" w14:textId="248D01ED" w:rsidR="00475DFE" w:rsidRPr="00140B94" w:rsidRDefault="00475DFE" w:rsidP="00475DFE">
      <w:pPr>
        <w:pStyle w:val="BodyText"/>
        <w:spacing w:before="90"/>
        <w:ind w:left="582"/>
        <w:rPr>
          <w:sz w:val="24"/>
          <w:szCs w:val="24"/>
        </w:rPr>
      </w:pPr>
      <w:r w:rsidRPr="00140B94">
        <w:rPr>
          <w:w w:val="105"/>
          <w:sz w:val="24"/>
          <w:szCs w:val="24"/>
          <w:u w:val="thick"/>
        </w:rPr>
        <w:t xml:space="preserve">Section 3 </w:t>
      </w:r>
      <w:r w:rsidR="003629C9" w:rsidRPr="00140B94">
        <w:rPr>
          <w:w w:val="105"/>
          <w:sz w:val="24"/>
          <w:szCs w:val="24"/>
          <w:u w:val="thick"/>
        </w:rPr>
        <w:t>–</w:t>
      </w:r>
      <w:r w:rsidRPr="00140B94">
        <w:rPr>
          <w:spacing w:val="52"/>
          <w:w w:val="105"/>
          <w:sz w:val="24"/>
          <w:szCs w:val="24"/>
          <w:u w:val="thick"/>
        </w:rPr>
        <w:t xml:space="preserve"> </w:t>
      </w:r>
      <w:r w:rsidRPr="00140B94">
        <w:rPr>
          <w:w w:val="105"/>
          <w:sz w:val="24"/>
          <w:szCs w:val="24"/>
          <w:u w:val="thick"/>
        </w:rPr>
        <w:t>Authority</w:t>
      </w:r>
    </w:p>
    <w:p w14:paraId="7A8D71AF" w14:textId="77777777" w:rsidR="00475DFE" w:rsidRPr="00140B94" w:rsidRDefault="00475DFE" w:rsidP="00475DFE">
      <w:pPr>
        <w:pStyle w:val="BodyText"/>
        <w:spacing w:before="1"/>
        <w:rPr>
          <w:sz w:val="24"/>
          <w:szCs w:val="24"/>
        </w:rPr>
      </w:pPr>
    </w:p>
    <w:p w14:paraId="1F4F3745" w14:textId="3120C79B" w:rsidR="00475DFE" w:rsidRPr="00140B94" w:rsidRDefault="00475DFE" w:rsidP="00475DFE">
      <w:pPr>
        <w:ind w:left="584"/>
        <w:rPr>
          <w:sz w:val="24"/>
          <w:szCs w:val="24"/>
        </w:rPr>
      </w:pPr>
      <w:r w:rsidRPr="00140B94">
        <w:rPr>
          <w:w w:val="105"/>
          <w:sz w:val="24"/>
          <w:szCs w:val="24"/>
        </w:rPr>
        <w:t>This section provides that the instrument is made under</w:t>
      </w:r>
      <w:r w:rsidR="003629C9" w:rsidRPr="00140B94">
        <w:rPr>
          <w:w w:val="105"/>
          <w:sz w:val="24"/>
          <w:szCs w:val="24"/>
        </w:rPr>
        <w:t xml:space="preserve"> section 140 of</w:t>
      </w:r>
      <w:r w:rsidRPr="00140B94">
        <w:rPr>
          <w:w w:val="105"/>
          <w:sz w:val="24"/>
          <w:szCs w:val="24"/>
        </w:rPr>
        <w:t xml:space="preserve"> the </w:t>
      </w:r>
      <w:r w:rsidRPr="00140B94">
        <w:rPr>
          <w:i/>
          <w:w w:val="105"/>
          <w:sz w:val="24"/>
          <w:szCs w:val="24"/>
        </w:rPr>
        <w:t>National Health Act 1953</w:t>
      </w:r>
      <w:r w:rsidRPr="00140B94">
        <w:rPr>
          <w:w w:val="105"/>
          <w:sz w:val="24"/>
          <w:szCs w:val="24"/>
        </w:rPr>
        <w:t>.</w:t>
      </w:r>
    </w:p>
    <w:p w14:paraId="3D080CBC" w14:textId="77777777" w:rsidR="00475DFE" w:rsidRPr="00140B94" w:rsidRDefault="00475DFE" w:rsidP="00475DFE">
      <w:pPr>
        <w:pStyle w:val="BodyText"/>
        <w:spacing w:before="2"/>
        <w:rPr>
          <w:sz w:val="24"/>
          <w:szCs w:val="24"/>
        </w:rPr>
      </w:pPr>
    </w:p>
    <w:p w14:paraId="78DD6AC0" w14:textId="51966524" w:rsidR="00475DFE" w:rsidRPr="00140B94" w:rsidRDefault="00475DFE" w:rsidP="00475DFE">
      <w:pPr>
        <w:pStyle w:val="BodyText"/>
        <w:spacing w:before="91"/>
        <w:ind w:left="582"/>
        <w:rPr>
          <w:sz w:val="24"/>
          <w:szCs w:val="24"/>
        </w:rPr>
      </w:pPr>
      <w:r w:rsidRPr="00140B94">
        <w:rPr>
          <w:w w:val="105"/>
          <w:sz w:val="24"/>
          <w:szCs w:val="24"/>
          <w:u w:val="thick"/>
        </w:rPr>
        <w:t xml:space="preserve">Section 4 </w:t>
      </w:r>
      <w:r w:rsidR="003629C9" w:rsidRPr="00140B94">
        <w:rPr>
          <w:w w:val="105"/>
          <w:sz w:val="24"/>
          <w:szCs w:val="24"/>
          <w:u w:val="thick"/>
        </w:rPr>
        <w:t xml:space="preserve">– </w:t>
      </w:r>
      <w:r w:rsidRPr="00140B94">
        <w:rPr>
          <w:w w:val="105"/>
          <w:sz w:val="24"/>
          <w:szCs w:val="24"/>
          <w:u w:val="thick"/>
        </w:rPr>
        <w:t>Schedule(s)</w:t>
      </w:r>
    </w:p>
    <w:p w14:paraId="61553B83" w14:textId="77777777" w:rsidR="00475DFE" w:rsidRPr="00140B94" w:rsidRDefault="00475DFE" w:rsidP="00475DFE">
      <w:pPr>
        <w:pStyle w:val="BodyText"/>
        <w:spacing w:before="5"/>
        <w:rPr>
          <w:sz w:val="24"/>
          <w:szCs w:val="24"/>
        </w:rPr>
      </w:pPr>
    </w:p>
    <w:p w14:paraId="1DD902DC" w14:textId="77777777" w:rsidR="00475DFE" w:rsidRPr="00140B94" w:rsidRDefault="00475DFE" w:rsidP="00475DFE">
      <w:pPr>
        <w:pStyle w:val="BodyText"/>
        <w:spacing w:line="252" w:lineRule="auto"/>
        <w:ind w:left="580" w:right="1399" w:firstLine="4"/>
        <w:rPr>
          <w:sz w:val="24"/>
          <w:szCs w:val="24"/>
        </w:rPr>
      </w:pPr>
      <w:r w:rsidRPr="00140B94">
        <w:rPr>
          <w:w w:val="105"/>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94F6579" w14:textId="77777777" w:rsidR="00475DFE" w:rsidRPr="00140B94" w:rsidRDefault="00475DFE" w:rsidP="00475DFE">
      <w:pPr>
        <w:pStyle w:val="BodyText"/>
        <w:spacing w:before="10"/>
        <w:rPr>
          <w:sz w:val="24"/>
          <w:szCs w:val="24"/>
        </w:rPr>
      </w:pPr>
    </w:p>
    <w:p w14:paraId="65F4AB98" w14:textId="11B2FC22" w:rsidR="00475DFE" w:rsidRPr="00140B94" w:rsidRDefault="00475DFE" w:rsidP="00475DFE">
      <w:pPr>
        <w:pStyle w:val="BodyText"/>
        <w:spacing w:before="91"/>
        <w:ind w:left="587"/>
        <w:rPr>
          <w:sz w:val="24"/>
          <w:szCs w:val="24"/>
        </w:rPr>
      </w:pPr>
      <w:r w:rsidRPr="00140B94">
        <w:rPr>
          <w:w w:val="105"/>
          <w:sz w:val="24"/>
          <w:szCs w:val="24"/>
          <w:u w:val="thick"/>
        </w:rPr>
        <w:t>Schedule 1</w:t>
      </w:r>
      <w:r w:rsidR="003629C9" w:rsidRPr="00140B94">
        <w:rPr>
          <w:w w:val="105"/>
          <w:sz w:val="24"/>
          <w:szCs w:val="24"/>
          <w:u w:val="thick"/>
        </w:rPr>
        <w:t>—</w:t>
      </w:r>
      <w:r w:rsidRPr="00140B94">
        <w:rPr>
          <w:w w:val="105"/>
          <w:sz w:val="24"/>
          <w:szCs w:val="24"/>
          <w:u w:val="thick"/>
        </w:rPr>
        <w:t>Amendments</w:t>
      </w:r>
    </w:p>
    <w:p w14:paraId="7667E1D9" w14:textId="77777777" w:rsidR="00475DFE" w:rsidRPr="00140B94" w:rsidRDefault="00475DFE" w:rsidP="00475DFE">
      <w:pPr>
        <w:pStyle w:val="BodyText"/>
        <w:spacing w:before="5"/>
        <w:rPr>
          <w:sz w:val="24"/>
          <w:szCs w:val="24"/>
        </w:rPr>
      </w:pPr>
    </w:p>
    <w:p w14:paraId="0A5036CC" w14:textId="5663943D" w:rsidR="00475DFE" w:rsidRPr="00140B94" w:rsidRDefault="00475DFE" w:rsidP="00475DFE">
      <w:pPr>
        <w:ind w:left="584"/>
        <w:rPr>
          <w:sz w:val="24"/>
          <w:szCs w:val="24"/>
        </w:rPr>
      </w:pPr>
      <w:r w:rsidRPr="00140B94">
        <w:rPr>
          <w:i/>
          <w:w w:val="105"/>
          <w:sz w:val="24"/>
          <w:szCs w:val="24"/>
        </w:rPr>
        <w:t xml:space="preserve">National Health (Pharmaceutical </w:t>
      </w:r>
      <w:r w:rsidR="004A221B" w:rsidRPr="00140B94">
        <w:rPr>
          <w:i/>
          <w:w w:val="105"/>
          <w:sz w:val="24"/>
          <w:szCs w:val="24"/>
        </w:rPr>
        <w:t>Benefits</w:t>
      </w:r>
      <w:r w:rsidRPr="00140B94">
        <w:rPr>
          <w:i/>
          <w:w w:val="105"/>
          <w:sz w:val="24"/>
          <w:szCs w:val="24"/>
        </w:rPr>
        <w:t>) Regulations 2017</w:t>
      </w:r>
      <w:r w:rsidR="003629C9" w:rsidRPr="00140B94">
        <w:rPr>
          <w:w w:val="105"/>
          <w:sz w:val="24"/>
          <w:szCs w:val="24"/>
        </w:rPr>
        <w:t xml:space="preserve"> (the Principal Regulations)</w:t>
      </w:r>
    </w:p>
    <w:p w14:paraId="4252F86A" w14:textId="77777777" w:rsidR="00475DFE" w:rsidRPr="00140B94" w:rsidRDefault="00475DFE" w:rsidP="00475DFE">
      <w:pPr>
        <w:pStyle w:val="BodyText"/>
        <w:spacing w:before="6"/>
        <w:rPr>
          <w:sz w:val="24"/>
          <w:szCs w:val="24"/>
        </w:rPr>
      </w:pPr>
    </w:p>
    <w:p w14:paraId="0410DF37" w14:textId="77777777" w:rsidR="004A221B" w:rsidRPr="00140B94" w:rsidRDefault="004A221B" w:rsidP="000A3A32">
      <w:pPr>
        <w:ind w:left="590"/>
        <w:rPr>
          <w:b/>
          <w:w w:val="105"/>
          <w:sz w:val="24"/>
          <w:szCs w:val="24"/>
        </w:rPr>
      </w:pPr>
      <w:r w:rsidRPr="00140B94">
        <w:rPr>
          <w:b/>
          <w:w w:val="105"/>
          <w:sz w:val="24"/>
          <w:szCs w:val="24"/>
        </w:rPr>
        <w:t>Item [1] Section 102(1)</w:t>
      </w:r>
    </w:p>
    <w:p w14:paraId="164FF941" w14:textId="77777777" w:rsidR="009C67A9" w:rsidRPr="00140B94" w:rsidRDefault="009C67A9" w:rsidP="009C67A9">
      <w:pPr>
        <w:pStyle w:val="Item"/>
        <w:ind w:left="0"/>
        <w:rPr>
          <w:b/>
          <w:w w:val="105"/>
          <w:sz w:val="24"/>
          <w:szCs w:val="24"/>
          <w:lang w:val="en-US" w:eastAsia="en-US"/>
        </w:rPr>
      </w:pPr>
    </w:p>
    <w:p w14:paraId="471404AC" w14:textId="0AAC8291" w:rsidR="00CF7408" w:rsidRPr="00140B94" w:rsidRDefault="003629C9" w:rsidP="00C93270">
      <w:pPr>
        <w:ind w:left="590"/>
        <w:rPr>
          <w:b/>
          <w:w w:val="105"/>
          <w:sz w:val="28"/>
          <w:szCs w:val="28"/>
        </w:rPr>
      </w:pPr>
      <w:r w:rsidRPr="00140B94">
        <w:rPr>
          <w:sz w:val="24"/>
          <w:szCs w:val="24"/>
          <w:lang w:val="en-AU" w:eastAsia="en-AU"/>
        </w:rPr>
        <w:t>Subsection 102(1) of the Principal Regulations provide</w:t>
      </w:r>
      <w:r w:rsidRPr="00140B94">
        <w:rPr>
          <w:sz w:val="24"/>
          <w:szCs w:val="24"/>
        </w:rPr>
        <w:t>s</w:t>
      </w:r>
      <w:r w:rsidRPr="00140B94">
        <w:rPr>
          <w:sz w:val="24"/>
          <w:szCs w:val="24"/>
          <w:lang w:val="en-AU" w:eastAsia="en-AU"/>
        </w:rPr>
        <w:t xml:space="preserve"> that section 102(1) applies in relation to a prescription supply of a pharmaceutical benefit that is written before 1 November 2020. This item replaces this date with 1 February 2021.</w:t>
      </w:r>
      <w:bookmarkStart w:id="0" w:name="BK_S3P2L6C1"/>
      <w:bookmarkStart w:id="1" w:name="opcCurrentPosition"/>
      <w:bookmarkEnd w:id="0"/>
      <w:bookmarkEnd w:id="1"/>
    </w:p>
    <w:p w14:paraId="503A7BFC" w14:textId="77777777" w:rsidR="00C93270" w:rsidRPr="00140B94" w:rsidRDefault="00C93270">
      <w:pPr>
        <w:widowControl/>
        <w:autoSpaceDE/>
        <w:autoSpaceDN/>
        <w:spacing w:after="160" w:line="259" w:lineRule="auto"/>
        <w:rPr>
          <w:b/>
          <w:w w:val="105"/>
          <w:sz w:val="28"/>
          <w:szCs w:val="28"/>
        </w:rPr>
      </w:pPr>
      <w:r w:rsidRPr="00140B94">
        <w:rPr>
          <w:b/>
          <w:w w:val="105"/>
          <w:sz w:val="28"/>
          <w:szCs w:val="28"/>
        </w:rPr>
        <w:br w:type="page"/>
      </w:r>
    </w:p>
    <w:p w14:paraId="63D1824A" w14:textId="1719B4D1" w:rsidR="00DB0EE1" w:rsidRPr="00140B94" w:rsidRDefault="00DB0EE1" w:rsidP="00DB0EE1">
      <w:pPr>
        <w:spacing w:before="91"/>
        <w:jc w:val="center"/>
        <w:rPr>
          <w:b/>
          <w:sz w:val="28"/>
          <w:szCs w:val="28"/>
        </w:rPr>
      </w:pPr>
      <w:r w:rsidRPr="00140B94">
        <w:rPr>
          <w:b/>
          <w:w w:val="105"/>
          <w:sz w:val="28"/>
          <w:szCs w:val="28"/>
        </w:rPr>
        <w:lastRenderedPageBreak/>
        <w:t>Statement of Compatibility with Human Rights</w:t>
      </w:r>
    </w:p>
    <w:p w14:paraId="77803DE7" w14:textId="77777777" w:rsidR="00DB0EE1" w:rsidRPr="00140B94" w:rsidRDefault="00DB0EE1" w:rsidP="00DB0EE1">
      <w:pPr>
        <w:pStyle w:val="BodyText"/>
        <w:spacing w:before="1"/>
        <w:rPr>
          <w:b/>
          <w:sz w:val="22"/>
        </w:rPr>
      </w:pPr>
    </w:p>
    <w:p w14:paraId="0DD3ABC6" w14:textId="77777777" w:rsidR="00DB0EE1" w:rsidRPr="00140B94" w:rsidRDefault="00DB0EE1" w:rsidP="00DB0EE1">
      <w:pPr>
        <w:jc w:val="center"/>
        <w:rPr>
          <w:i/>
          <w:sz w:val="24"/>
          <w:szCs w:val="24"/>
        </w:rPr>
      </w:pPr>
      <w:r w:rsidRPr="00140B94">
        <w:rPr>
          <w:i/>
          <w:w w:val="105"/>
          <w:sz w:val="24"/>
          <w:szCs w:val="24"/>
        </w:rPr>
        <w:t>Prepared in accordance with Part 3 of the</w:t>
      </w:r>
      <w:r w:rsidRPr="00140B94">
        <w:rPr>
          <w:w w:val="105"/>
          <w:sz w:val="24"/>
          <w:szCs w:val="24"/>
        </w:rPr>
        <w:t xml:space="preserve"> </w:t>
      </w:r>
      <w:r w:rsidRPr="00140B94">
        <w:rPr>
          <w:i/>
          <w:w w:val="105"/>
          <w:sz w:val="24"/>
          <w:szCs w:val="24"/>
        </w:rPr>
        <w:t>Human Rights (Parliamentary Scrutiny) Act 2011</w:t>
      </w:r>
    </w:p>
    <w:p w14:paraId="0C71914A" w14:textId="77777777" w:rsidR="00DB0EE1" w:rsidRPr="00140B94" w:rsidRDefault="00DB0EE1" w:rsidP="00DB0EE1">
      <w:pPr>
        <w:pStyle w:val="BodyText"/>
        <w:spacing w:before="2"/>
        <w:rPr>
          <w:i/>
          <w:sz w:val="22"/>
        </w:rPr>
      </w:pPr>
    </w:p>
    <w:p w14:paraId="7BDF8CDC" w14:textId="77777777" w:rsidR="00DB0EE1" w:rsidRPr="00140B94" w:rsidRDefault="00DB0EE1" w:rsidP="00DB0EE1">
      <w:pPr>
        <w:spacing w:line="252" w:lineRule="auto"/>
        <w:ind w:right="597"/>
        <w:jc w:val="center"/>
        <w:rPr>
          <w:b/>
          <w:sz w:val="24"/>
          <w:szCs w:val="24"/>
        </w:rPr>
      </w:pPr>
      <w:r w:rsidRPr="00140B94">
        <w:rPr>
          <w:b/>
          <w:w w:val="105"/>
          <w:sz w:val="24"/>
          <w:szCs w:val="24"/>
        </w:rPr>
        <w:t>National Health (Pharmaceutical Benefits) Amendment (Active Ingredient Prescribing) Regulations 2020</w:t>
      </w:r>
    </w:p>
    <w:p w14:paraId="4A2BD0FA" w14:textId="77777777" w:rsidR="00DB0EE1" w:rsidRPr="00140B94" w:rsidRDefault="00DB0EE1" w:rsidP="00DB0EE1">
      <w:pPr>
        <w:pStyle w:val="BodyText"/>
        <w:spacing w:before="6"/>
        <w:rPr>
          <w:b/>
        </w:rPr>
      </w:pPr>
    </w:p>
    <w:p w14:paraId="0DFCE6CF" w14:textId="77777777" w:rsidR="00DB0EE1" w:rsidRPr="00140B94" w:rsidRDefault="00DB0EE1" w:rsidP="00DB0EE1">
      <w:pPr>
        <w:spacing w:before="1" w:line="252" w:lineRule="auto"/>
        <w:ind w:left="583" w:right="403" w:firstLine="1"/>
        <w:jc w:val="center"/>
        <w:rPr>
          <w:sz w:val="24"/>
          <w:szCs w:val="24"/>
        </w:rPr>
      </w:pPr>
      <w:r w:rsidRPr="00140B94">
        <w:rPr>
          <w:w w:val="105"/>
          <w:sz w:val="24"/>
          <w:szCs w:val="24"/>
        </w:rPr>
        <w:t xml:space="preserve">This Disallowable Legislative Instrument is compatible with the human rights and freedoms recognised or declared in the international instruments listed in section 3 of the </w:t>
      </w:r>
      <w:r w:rsidRPr="00140B94">
        <w:rPr>
          <w:i/>
          <w:w w:val="105"/>
          <w:sz w:val="24"/>
          <w:szCs w:val="24"/>
        </w:rPr>
        <w:t>Human Rights (Parliamentary Scrutiny) Act 2011</w:t>
      </w:r>
      <w:r w:rsidRPr="00140B94">
        <w:rPr>
          <w:w w:val="105"/>
          <w:sz w:val="24"/>
          <w:szCs w:val="24"/>
        </w:rPr>
        <w:t>.</w:t>
      </w:r>
    </w:p>
    <w:p w14:paraId="3A2F3A76" w14:textId="77777777" w:rsidR="00DB0EE1" w:rsidRPr="00140B94" w:rsidRDefault="00DB0EE1" w:rsidP="00DB0EE1">
      <w:pPr>
        <w:pStyle w:val="BodyText"/>
        <w:spacing w:before="7"/>
        <w:jc w:val="center"/>
        <w:rPr>
          <w:sz w:val="24"/>
          <w:szCs w:val="24"/>
        </w:rPr>
      </w:pPr>
    </w:p>
    <w:p w14:paraId="40E2A19A" w14:textId="77777777" w:rsidR="00DB0EE1" w:rsidRPr="00140B94" w:rsidRDefault="00DB0EE1" w:rsidP="00DB0EE1">
      <w:pPr>
        <w:jc w:val="center"/>
        <w:rPr>
          <w:b/>
          <w:sz w:val="24"/>
          <w:szCs w:val="24"/>
        </w:rPr>
      </w:pPr>
      <w:r w:rsidRPr="00140B94">
        <w:rPr>
          <w:b/>
          <w:w w:val="105"/>
          <w:sz w:val="24"/>
          <w:szCs w:val="24"/>
        </w:rPr>
        <w:t>Overview of the Disallowable Legislative Instrument</w:t>
      </w:r>
    </w:p>
    <w:p w14:paraId="515E5787" w14:textId="77777777" w:rsidR="00DB0EE1" w:rsidRPr="00140B94" w:rsidRDefault="00DB0EE1" w:rsidP="00DB0EE1">
      <w:pPr>
        <w:pStyle w:val="BodyText"/>
        <w:spacing w:before="7"/>
        <w:rPr>
          <w:b/>
          <w:sz w:val="24"/>
          <w:szCs w:val="24"/>
        </w:rPr>
      </w:pPr>
    </w:p>
    <w:p w14:paraId="2B50B3EE" w14:textId="77777777" w:rsidR="00DB0EE1" w:rsidRPr="00140B94" w:rsidRDefault="00DB0EE1" w:rsidP="00DB0EE1">
      <w:pPr>
        <w:keepNext/>
        <w:ind w:right="748"/>
        <w:rPr>
          <w:sz w:val="24"/>
          <w:szCs w:val="24"/>
        </w:rPr>
      </w:pPr>
      <w:r w:rsidRPr="00140B94">
        <w:rPr>
          <w:w w:val="105"/>
          <w:sz w:val="24"/>
          <w:szCs w:val="24"/>
        </w:rPr>
        <w:t xml:space="preserve">The </w:t>
      </w:r>
      <w:r w:rsidRPr="00140B94">
        <w:rPr>
          <w:i/>
          <w:w w:val="105"/>
          <w:sz w:val="24"/>
          <w:szCs w:val="24"/>
        </w:rPr>
        <w:t>National Health (Pharmaceutical Benefits) Amendment (Active Ingredient Prescribing)</w:t>
      </w:r>
      <w:r w:rsidRPr="00140B94">
        <w:rPr>
          <w:w w:val="105"/>
          <w:sz w:val="24"/>
          <w:szCs w:val="24"/>
        </w:rPr>
        <w:t xml:space="preserve"> </w:t>
      </w:r>
      <w:r w:rsidRPr="00140B94">
        <w:rPr>
          <w:i/>
          <w:w w:val="105"/>
          <w:sz w:val="24"/>
          <w:szCs w:val="24"/>
        </w:rPr>
        <w:t xml:space="preserve">Regulations 2020 </w:t>
      </w:r>
      <w:r w:rsidRPr="00140B94">
        <w:rPr>
          <w:w w:val="105"/>
          <w:sz w:val="24"/>
          <w:szCs w:val="24"/>
        </w:rPr>
        <w:t xml:space="preserve">(the Regulations) amend the </w:t>
      </w:r>
      <w:r w:rsidRPr="00140B94">
        <w:rPr>
          <w:i/>
          <w:w w:val="105"/>
          <w:sz w:val="24"/>
          <w:szCs w:val="24"/>
        </w:rPr>
        <w:t>National Health (Pharmaceutical Benefits) Regulations 2017</w:t>
      </w:r>
      <w:r w:rsidRPr="00140B94">
        <w:rPr>
          <w:w w:val="105"/>
          <w:sz w:val="24"/>
          <w:szCs w:val="24"/>
        </w:rPr>
        <w:t>(the</w:t>
      </w:r>
      <w:r w:rsidRPr="00140B94">
        <w:rPr>
          <w:spacing w:val="-16"/>
          <w:w w:val="105"/>
          <w:sz w:val="24"/>
          <w:szCs w:val="24"/>
        </w:rPr>
        <w:t xml:space="preserve"> </w:t>
      </w:r>
      <w:r w:rsidRPr="00140B94">
        <w:rPr>
          <w:w w:val="105"/>
          <w:sz w:val="24"/>
          <w:szCs w:val="24"/>
        </w:rPr>
        <w:t xml:space="preserve">Principal Regulations). The Regulations changes the date that applies </w:t>
      </w:r>
      <w:r w:rsidRPr="00140B94">
        <w:rPr>
          <w:sz w:val="24"/>
          <w:szCs w:val="24"/>
        </w:rPr>
        <w:t>in relation to a prescription supply of a pharmaceutical benefit that is written before 1 November 2020 under subsection 102(1) of the Principal Regulation, by changing the date to 1 February 2021.</w:t>
      </w:r>
    </w:p>
    <w:p w14:paraId="52137BCA" w14:textId="77777777" w:rsidR="00DB0EE1" w:rsidRPr="00140B94" w:rsidRDefault="00DB0EE1" w:rsidP="00DB0EE1">
      <w:pPr>
        <w:keepNext/>
        <w:ind w:right="748"/>
        <w:rPr>
          <w:sz w:val="24"/>
          <w:szCs w:val="24"/>
        </w:rPr>
      </w:pPr>
    </w:p>
    <w:p w14:paraId="5080D56A" w14:textId="77777777" w:rsidR="00DB0EE1" w:rsidRPr="00140B94" w:rsidRDefault="00DB0EE1" w:rsidP="00DB0EE1">
      <w:pPr>
        <w:pStyle w:val="BodyText"/>
        <w:spacing w:line="249" w:lineRule="auto"/>
        <w:ind w:right="522"/>
      </w:pPr>
      <w:r w:rsidRPr="00140B94">
        <w:rPr>
          <w:w w:val="105"/>
          <w:sz w:val="24"/>
          <w:szCs w:val="24"/>
        </w:rPr>
        <w:t>The Principal Regulations require the inclusion of Active Ingredients on all eligible Pharmaceutical Benefit Scheme (PBS) prescriptions. The Regulations make adjustments to require PBS prescribers to include active ingredients on all PBS prescriptions, excluding handwritten prescriptions, paper-based medication charts in the residential aged care setting, prescriptions for medicines with four or more active ingredients and other items as determined by the Secretary for practicality and safety reasons, from 1 February 2021. The regulatory amendments also require active ingredients to appear before brand where a prescriber determines that the inclusion of a brand name is necessary for the clinical treatment of their patient.</w:t>
      </w:r>
    </w:p>
    <w:p w14:paraId="798825F6" w14:textId="77777777" w:rsidR="00DB0EE1" w:rsidRPr="00140B94" w:rsidRDefault="00DB0EE1" w:rsidP="00DB0EE1">
      <w:pPr>
        <w:pStyle w:val="BodyText"/>
        <w:spacing w:line="249" w:lineRule="auto"/>
        <w:ind w:right="703"/>
        <w:rPr>
          <w:w w:val="105"/>
          <w:sz w:val="24"/>
          <w:szCs w:val="24"/>
        </w:rPr>
      </w:pPr>
    </w:p>
    <w:p w14:paraId="77254221" w14:textId="77777777" w:rsidR="00DB0EE1" w:rsidRPr="00140B94" w:rsidRDefault="00DB0EE1" w:rsidP="00DB0EE1">
      <w:pPr>
        <w:pStyle w:val="BodyText"/>
        <w:spacing w:line="249" w:lineRule="auto"/>
        <w:ind w:right="522"/>
        <w:rPr>
          <w:w w:val="105"/>
          <w:sz w:val="24"/>
          <w:szCs w:val="24"/>
        </w:rPr>
      </w:pPr>
      <w:r w:rsidRPr="00140B94">
        <w:rPr>
          <w:w w:val="105"/>
          <w:sz w:val="24"/>
          <w:szCs w:val="24"/>
        </w:rPr>
        <w:t xml:space="preserve">The PBS provides Australians with timely, reliable and affordable access to necessary and cost-effective medicines. The PBS operates under Part VII of the </w:t>
      </w:r>
      <w:r w:rsidRPr="00140B94">
        <w:rPr>
          <w:i/>
          <w:w w:val="105"/>
          <w:sz w:val="24"/>
          <w:szCs w:val="24"/>
        </w:rPr>
        <w:t>National Health</w:t>
      </w:r>
      <w:r w:rsidRPr="00140B94">
        <w:rPr>
          <w:w w:val="105"/>
          <w:sz w:val="24"/>
          <w:szCs w:val="24"/>
        </w:rPr>
        <w:t xml:space="preserve"> </w:t>
      </w:r>
      <w:r w:rsidRPr="00140B94">
        <w:rPr>
          <w:i/>
          <w:w w:val="105"/>
          <w:sz w:val="24"/>
          <w:szCs w:val="24"/>
        </w:rPr>
        <w:t>Act</w:t>
      </w:r>
      <w:r w:rsidRPr="00140B94">
        <w:rPr>
          <w:w w:val="105"/>
          <w:sz w:val="24"/>
          <w:szCs w:val="24"/>
        </w:rPr>
        <w:t xml:space="preserve"> </w:t>
      </w:r>
      <w:r w:rsidRPr="00140B94">
        <w:rPr>
          <w:i/>
          <w:w w:val="105"/>
          <w:sz w:val="24"/>
          <w:szCs w:val="24"/>
        </w:rPr>
        <w:t>1953</w:t>
      </w:r>
      <w:r w:rsidRPr="00140B94">
        <w:rPr>
          <w:w w:val="105"/>
          <w:sz w:val="24"/>
          <w:szCs w:val="24"/>
        </w:rPr>
        <w:t xml:space="preserve"> which regulates the listing, prescribing, pricing, charging and payment of subsidies for supply of drugs and medicinal preparations as pharmaceutical benefits. The Principal Regulations prescribe matters and set out details in relation to the operation of the PBS.</w:t>
      </w:r>
    </w:p>
    <w:p w14:paraId="6B66DE40" w14:textId="77777777" w:rsidR="00DB0EE1" w:rsidRPr="00140B94" w:rsidRDefault="00DB0EE1" w:rsidP="00DB0EE1">
      <w:pPr>
        <w:pStyle w:val="BodyText"/>
        <w:spacing w:before="3"/>
        <w:rPr>
          <w:sz w:val="24"/>
          <w:szCs w:val="24"/>
        </w:rPr>
      </w:pPr>
    </w:p>
    <w:p w14:paraId="64693D9A" w14:textId="77777777" w:rsidR="00DB0EE1" w:rsidRPr="00140B94" w:rsidRDefault="00DB0EE1" w:rsidP="00DB0EE1">
      <w:pPr>
        <w:spacing w:before="91"/>
        <w:rPr>
          <w:b/>
          <w:w w:val="105"/>
          <w:sz w:val="24"/>
          <w:szCs w:val="24"/>
        </w:rPr>
      </w:pPr>
      <w:r w:rsidRPr="00140B94">
        <w:rPr>
          <w:b/>
          <w:w w:val="105"/>
          <w:sz w:val="24"/>
          <w:szCs w:val="24"/>
        </w:rPr>
        <w:t>Human rights implications</w:t>
      </w:r>
    </w:p>
    <w:p w14:paraId="346D1CA1" w14:textId="77777777" w:rsidR="00DB0EE1" w:rsidRPr="00140B94" w:rsidRDefault="00DB0EE1" w:rsidP="00DB0EE1">
      <w:pPr>
        <w:spacing w:before="91"/>
        <w:rPr>
          <w:b/>
          <w:sz w:val="24"/>
          <w:szCs w:val="24"/>
        </w:rPr>
      </w:pPr>
    </w:p>
    <w:p w14:paraId="58F0249A" w14:textId="77777777" w:rsidR="00DB0EE1" w:rsidRPr="00140B94" w:rsidRDefault="00DB0EE1" w:rsidP="00DB0EE1">
      <w:pPr>
        <w:pStyle w:val="BodyText"/>
        <w:spacing w:before="5" w:line="252" w:lineRule="auto"/>
        <w:ind w:right="649"/>
        <w:rPr>
          <w:sz w:val="24"/>
          <w:szCs w:val="24"/>
        </w:rPr>
      </w:pPr>
      <w:r w:rsidRPr="00140B94">
        <w:rPr>
          <w:w w:val="105"/>
          <w:sz w:val="24"/>
          <w:szCs w:val="24"/>
        </w:rPr>
        <w:t xml:space="preserve">Broadly, the PBS is a benefits scheme which assists with providing subsidised access to medicines for people in the community. </w:t>
      </w:r>
      <w:r w:rsidRPr="00140B94">
        <w:rPr>
          <w:rFonts w:ascii="Arial"/>
          <w:w w:val="105"/>
          <w:sz w:val="24"/>
          <w:szCs w:val="24"/>
        </w:rPr>
        <w:t xml:space="preserve">It </w:t>
      </w:r>
      <w:r w:rsidRPr="00140B94">
        <w:rPr>
          <w:w w:val="105"/>
          <w:sz w:val="24"/>
          <w:szCs w:val="24"/>
        </w:rPr>
        <w:t xml:space="preserve">engages Articles 2 and 12 of the International Covenant on Economic, Social and Cultural Rights (ICESCR), as it is a positive step towards attaining the highest standard of health for all Australians, and it assists in the progressive </w:t>
      </w:r>
      <w:proofErr w:type="spellStart"/>
      <w:r w:rsidRPr="00140B94">
        <w:rPr>
          <w:w w:val="105"/>
          <w:sz w:val="24"/>
          <w:szCs w:val="24"/>
        </w:rPr>
        <w:t>realisation</w:t>
      </w:r>
      <w:proofErr w:type="spellEnd"/>
      <w:r w:rsidRPr="00140B94">
        <w:rPr>
          <w:w w:val="105"/>
          <w:sz w:val="24"/>
          <w:szCs w:val="24"/>
        </w:rPr>
        <w:t xml:space="preserve"> by all appropriate means of the right of everyone to the enjoyment of the highest attainable standard of physical and mental health. The Regulations are compatible with Articles 2 and 12 of the ICESCR as they contribute to the efficient operation and effective administration of the scheme.</w:t>
      </w:r>
    </w:p>
    <w:p w14:paraId="0FB9192A" w14:textId="77777777" w:rsidR="00DB0EE1" w:rsidRPr="00140B94" w:rsidRDefault="00DB0EE1" w:rsidP="00DB0EE1">
      <w:pPr>
        <w:pStyle w:val="BodyText"/>
        <w:spacing w:before="180" w:line="252" w:lineRule="auto"/>
        <w:ind w:right="602"/>
        <w:rPr>
          <w:sz w:val="24"/>
          <w:szCs w:val="24"/>
        </w:rPr>
      </w:pPr>
      <w:r w:rsidRPr="00140B94">
        <w:rPr>
          <w:w w:val="105"/>
          <w:sz w:val="24"/>
          <w:szCs w:val="24"/>
        </w:rPr>
        <w:t xml:space="preserve">The Regulations improve patient safety and medicines safety by requiring the inclusion of active ingredients on PBS prescriptions. Presentation of the active ingredient in all places where the consumer accesses medicines information is central to medication safety. </w:t>
      </w:r>
      <w:r w:rsidRPr="00140B94">
        <w:rPr>
          <w:rFonts w:ascii="Arial"/>
          <w:w w:val="105"/>
          <w:sz w:val="24"/>
          <w:szCs w:val="24"/>
        </w:rPr>
        <w:t xml:space="preserve">It </w:t>
      </w:r>
      <w:r w:rsidRPr="00140B94">
        <w:rPr>
          <w:w w:val="105"/>
          <w:sz w:val="24"/>
          <w:szCs w:val="24"/>
        </w:rPr>
        <w:t>will also improve the long-term financial sustainability of the PBS as a viable medicines subsidy scheme.</w:t>
      </w:r>
    </w:p>
    <w:p w14:paraId="4B072557" w14:textId="77777777" w:rsidR="00DB0EE1" w:rsidRPr="00140B94" w:rsidRDefault="00DB0EE1" w:rsidP="00DB0EE1">
      <w:pPr>
        <w:spacing w:before="190"/>
        <w:rPr>
          <w:b/>
          <w:w w:val="105"/>
          <w:sz w:val="24"/>
          <w:szCs w:val="24"/>
        </w:rPr>
      </w:pPr>
      <w:r w:rsidRPr="00140B94">
        <w:rPr>
          <w:b/>
          <w:w w:val="105"/>
          <w:sz w:val="24"/>
          <w:szCs w:val="24"/>
        </w:rPr>
        <w:t>Conclusion</w:t>
      </w:r>
    </w:p>
    <w:p w14:paraId="6C306693" w14:textId="77777777" w:rsidR="00DB0EE1" w:rsidRPr="00140B94" w:rsidRDefault="00DB0EE1" w:rsidP="00DB0EE1">
      <w:pPr>
        <w:spacing w:before="190"/>
        <w:rPr>
          <w:b/>
          <w:sz w:val="24"/>
          <w:szCs w:val="24"/>
        </w:rPr>
      </w:pPr>
    </w:p>
    <w:p w14:paraId="36261CBA" w14:textId="7E64F9EE" w:rsidR="00280050" w:rsidRDefault="00DB0EE1" w:rsidP="00DB0EE1">
      <w:r w:rsidRPr="00140B94">
        <w:rPr>
          <w:w w:val="105"/>
          <w:sz w:val="24"/>
          <w:szCs w:val="24"/>
        </w:rPr>
        <w:t>The Regulations are compatible with human rights as they do not raise any human rights issues or impinge on any applicable rights or freedoms.</w:t>
      </w:r>
      <w:bookmarkStart w:id="2" w:name="_GoBack"/>
      <w:bookmarkEnd w:id="2"/>
    </w:p>
    <w:sectPr w:rsidR="00280050">
      <w:headerReference w:type="default" r:id="rId8"/>
      <w:footerReference w:type="default" r:id="rId9"/>
      <w:pgSz w:w="11910" w:h="16840"/>
      <w:pgMar w:top="0" w:right="600" w:bottom="1000" w:left="7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1901" w14:textId="77777777" w:rsidR="00E61D44" w:rsidRDefault="000E3014">
      <w:r>
        <w:separator/>
      </w:r>
    </w:p>
  </w:endnote>
  <w:endnote w:type="continuationSeparator" w:id="0">
    <w:p w14:paraId="5C97575F" w14:textId="77777777" w:rsidR="00E61D44" w:rsidRDefault="000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D9A5" w14:textId="77777777" w:rsidR="00300804" w:rsidRDefault="00140B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C372" w14:textId="77777777" w:rsidR="00E61D44" w:rsidRDefault="000E3014">
      <w:r>
        <w:separator/>
      </w:r>
    </w:p>
  </w:footnote>
  <w:footnote w:type="continuationSeparator" w:id="0">
    <w:p w14:paraId="32F64CBC" w14:textId="77777777" w:rsidR="00E61D44" w:rsidRDefault="000E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1DEB" w14:textId="77777777" w:rsidR="00F44DC7" w:rsidRDefault="00F44DC7">
    <w:pPr>
      <w:pStyle w:val="Header"/>
    </w:pPr>
  </w:p>
  <w:p w14:paraId="4531C2E5" w14:textId="77777777" w:rsidR="00F44DC7" w:rsidRDefault="00F4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356"/>
    <w:multiLevelType w:val="hybridMultilevel"/>
    <w:tmpl w:val="3E8A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643513"/>
    <w:multiLevelType w:val="hybridMultilevel"/>
    <w:tmpl w:val="D50E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1F5939"/>
    <w:multiLevelType w:val="hybridMultilevel"/>
    <w:tmpl w:val="9ADC8CBC"/>
    <w:lvl w:ilvl="0" w:tplc="4768DE24">
      <w:start w:val="140"/>
      <w:numFmt w:val="bullet"/>
      <w:lvlText w:val="-"/>
      <w:lvlJc w:val="left"/>
      <w:pPr>
        <w:ind w:left="720" w:hanging="360"/>
      </w:pPr>
      <w:rPr>
        <w:rFonts w:ascii="Times New Roman" w:eastAsia="Times New Roman" w:hAnsi="Times New Roman" w:cs="Times New Roman" w:hint="default"/>
        <w:w w:val="1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280E07"/>
    <w:multiLevelType w:val="hybridMultilevel"/>
    <w:tmpl w:val="958C7ECE"/>
    <w:lvl w:ilvl="0" w:tplc="08A6247E">
      <w:numFmt w:val="bullet"/>
      <w:lvlText w:val="•"/>
      <w:lvlJc w:val="left"/>
      <w:pPr>
        <w:ind w:left="1140" w:hanging="360"/>
      </w:pPr>
      <w:rPr>
        <w:rFonts w:ascii="Times New Roman" w:eastAsia="Times New Roman" w:hAnsi="Times New Roman" w:cs="Times New Roman" w:hint="default"/>
        <w:w w:val="103"/>
        <w:sz w:val="23"/>
        <w:szCs w:val="23"/>
      </w:rPr>
    </w:lvl>
    <w:lvl w:ilvl="1" w:tplc="3BCA2FBC">
      <w:numFmt w:val="bullet"/>
      <w:lvlText w:val="•"/>
      <w:lvlJc w:val="left"/>
      <w:pPr>
        <w:ind w:left="2082" w:hanging="360"/>
      </w:pPr>
      <w:rPr>
        <w:rFonts w:hint="default"/>
      </w:rPr>
    </w:lvl>
    <w:lvl w:ilvl="2" w:tplc="84F0545C">
      <w:numFmt w:val="bullet"/>
      <w:lvlText w:val="•"/>
      <w:lvlJc w:val="left"/>
      <w:pPr>
        <w:ind w:left="3024" w:hanging="360"/>
      </w:pPr>
      <w:rPr>
        <w:rFonts w:hint="default"/>
      </w:rPr>
    </w:lvl>
    <w:lvl w:ilvl="3" w:tplc="E04AFF08">
      <w:numFmt w:val="bullet"/>
      <w:lvlText w:val="•"/>
      <w:lvlJc w:val="left"/>
      <w:pPr>
        <w:ind w:left="3967" w:hanging="360"/>
      </w:pPr>
      <w:rPr>
        <w:rFonts w:hint="default"/>
      </w:rPr>
    </w:lvl>
    <w:lvl w:ilvl="4" w:tplc="95FEC5DA">
      <w:numFmt w:val="bullet"/>
      <w:lvlText w:val="•"/>
      <w:lvlJc w:val="left"/>
      <w:pPr>
        <w:ind w:left="4909" w:hanging="360"/>
      </w:pPr>
      <w:rPr>
        <w:rFonts w:hint="default"/>
      </w:rPr>
    </w:lvl>
    <w:lvl w:ilvl="5" w:tplc="BBD436A0">
      <w:numFmt w:val="bullet"/>
      <w:lvlText w:val="•"/>
      <w:lvlJc w:val="left"/>
      <w:pPr>
        <w:ind w:left="5852" w:hanging="360"/>
      </w:pPr>
      <w:rPr>
        <w:rFonts w:hint="default"/>
      </w:rPr>
    </w:lvl>
    <w:lvl w:ilvl="6" w:tplc="17045500">
      <w:numFmt w:val="bullet"/>
      <w:lvlText w:val="•"/>
      <w:lvlJc w:val="left"/>
      <w:pPr>
        <w:ind w:left="6794" w:hanging="360"/>
      </w:pPr>
      <w:rPr>
        <w:rFonts w:hint="default"/>
      </w:rPr>
    </w:lvl>
    <w:lvl w:ilvl="7" w:tplc="3872CC2E">
      <w:numFmt w:val="bullet"/>
      <w:lvlText w:val="•"/>
      <w:lvlJc w:val="left"/>
      <w:pPr>
        <w:ind w:left="7736" w:hanging="360"/>
      </w:pPr>
      <w:rPr>
        <w:rFonts w:hint="default"/>
      </w:rPr>
    </w:lvl>
    <w:lvl w:ilvl="8" w:tplc="BEFA258A">
      <w:numFmt w:val="bullet"/>
      <w:lvlText w:val="•"/>
      <w:lvlJc w:val="left"/>
      <w:pPr>
        <w:ind w:left="8679" w:hanging="360"/>
      </w:pPr>
      <w:rPr>
        <w:rFonts w:hint="default"/>
      </w:rPr>
    </w:lvl>
  </w:abstractNum>
  <w:abstractNum w:abstractNumId="4" w15:restartNumberingAfterBreak="0">
    <w:nsid w:val="52653788"/>
    <w:multiLevelType w:val="hybridMultilevel"/>
    <w:tmpl w:val="2A8EF4F6"/>
    <w:lvl w:ilvl="0" w:tplc="0758048E">
      <w:numFmt w:val="bullet"/>
      <w:lvlText w:val="•"/>
      <w:lvlJc w:val="left"/>
      <w:pPr>
        <w:ind w:left="1153" w:hanging="291"/>
      </w:pPr>
      <w:rPr>
        <w:rFonts w:hint="default"/>
        <w:w w:val="99"/>
      </w:rPr>
    </w:lvl>
    <w:lvl w:ilvl="1" w:tplc="02E088AC">
      <w:numFmt w:val="bullet"/>
      <w:lvlText w:val="•"/>
      <w:lvlJc w:val="left"/>
      <w:pPr>
        <w:ind w:left="2100" w:hanging="291"/>
      </w:pPr>
      <w:rPr>
        <w:rFonts w:hint="default"/>
      </w:rPr>
    </w:lvl>
    <w:lvl w:ilvl="2" w:tplc="CEEEFD0A">
      <w:numFmt w:val="bullet"/>
      <w:lvlText w:val="•"/>
      <w:lvlJc w:val="left"/>
      <w:pPr>
        <w:ind w:left="3040" w:hanging="291"/>
      </w:pPr>
      <w:rPr>
        <w:rFonts w:hint="default"/>
      </w:rPr>
    </w:lvl>
    <w:lvl w:ilvl="3" w:tplc="EFA2C9DE">
      <w:numFmt w:val="bullet"/>
      <w:lvlText w:val="•"/>
      <w:lvlJc w:val="left"/>
      <w:pPr>
        <w:ind w:left="3981" w:hanging="291"/>
      </w:pPr>
      <w:rPr>
        <w:rFonts w:hint="default"/>
      </w:rPr>
    </w:lvl>
    <w:lvl w:ilvl="4" w:tplc="BE38176C">
      <w:numFmt w:val="bullet"/>
      <w:lvlText w:val="•"/>
      <w:lvlJc w:val="left"/>
      <w:pPr>
        <w:ind w:left="4921" w:hanging="291"/>
      </w:pPr>
      <w:rPr>
        <w:rFonts w:hint="default"/>
      </w:rPr>
    </w:lvl>
    <w:lvl w:ilvl="5" w:tplc="03AE89C0">
      <w:numFmt w:val="bullet"/>
      <w:lvlText w:val="•"/>
      <w:lvlJc w:val="left"/>
      <w:pPr>
        <w:ind w:left="5862" w:hanging="291"/>
      </w:pPr>
      <w:rPr>
        <w:rFonts w:hint="default"/>
      </w:rPr>
    </w:lvl>
    <w:lvl w:ilvl="6" w:tplc="287EEAD6">
      <w:numFmt w:val="bullet"/>
      <w:lvlText w:val="•"/>
      <w:lvlJc w:val="left"/>
      <w:pPr>
        <w:ind w:left="6802" w:hanging="291"/>
      </w:pPr>
      <w:rPr>
        <w:rFonts w:hint="default"/>
      </w:rPr>
    </w:lvl>
    <w:lvl w:ilvl="7" w:tplc="BA0A8DD6">
      <w:numFmt w:val="bullet"/>
      <w:lvlText w:val="•"/>
      <w:lvlJc w:val="left"/>
      <w:pPr>
        <w:ind w:left="7742" w:hanging="291"/>
      </w:pPr>
      <w:rPr>
        <w:rFonts w:hint="default"/>
      </w:rPr>
    </w:lvl>
    <w:lvl w:ilvl="8" w:tplc="EBA243DE">
      <w:numFmt w:val="bullet"/>
      <w:lvlText w:val="•"/>
      <w:lvlJc w:val="left"/>
      <w:pPr>
        <w:ind w:left="8683" w:hanging="291"/>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FE"/>
    <w:rsid w:val="00083497"/>
    <w:rsid w:val="000A3A32"/>
    <w:rsid w:val="000E3014"/>
    <w:rsid w:val="00116C29"/>
    <w:rsid w:val="00140B94"/>
    <w:rsid w:val="00186610"/>
    <w:rsid w:val="001E345E"/>
    <w:rsid w:val="001E771F"/>
    <w:rsid w:val="001F1FD2"/>
    <w:rsid w:val="00280050"/>
    <w:rsid w:val="002B2FCC"/>
    <w:rsid w:val="003237A7"/>
    <w:rsid w:val="003629C9"/>
    <w:rsid w:val="003F152E"/>
    <w:rsid w:val="00475DFE"/>
    <w:rsid w:val="004A221B"/>
    <w:rsid w:val="00503613"/>
    <w:rsid w:val="00511B48"/>
    <w:rsid w:val="00555AF8"/>
    <w:rsid w:val="007740A3"/>
    <w:rsid w:val="007B3BF5"/>
    <w:rsid w:val="008E0E9D"/>
    <w:rsid w:val="009C67A9"/>
    <w:rsid w:val="00B53D91"/>
    <w:rsid w:val="00C05AA9"/>
    <w:rsid w:val="00C42DA9"/>
    <w:rsid w:val="00C93270"/>
    <w:rsid w:val="00CB0DBD"/>
    <w:rsid w:val="00CF7408"/>
    <w:rsid w:val="00D34EBF"/>
    <w:rsid w:val="00DB0EE1"/>
    <w:rsid w:val="00DD642D"/>
    <w:rsid w:val="00E61D44"/>
    <w:rsid w:val="00EB09A0"/>
    <w:rsid w:val="00ED1C76"/>
    <w:rsid w:val="00EE2BAD"/>
    <w:rsid w:val="00EE7814"/>
    <w:rsid w:val="00F14D6C"/>
    <w:rsid w:val="00F1677D"/>
    <w:rsid w:val="00F44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B0A1F8"/>
  <w15:chartTrackingRefBased/>
  <w15:docId w15:val="{CA15B90B-6A27-411F-99AF-BE2C985A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DFE"/>
    <w:pPr>
      <w:widowControl w:val="0"/>
      <w:autoSpaceDE w:val="0"/>
      <w:autoSpaceDN w:val="0"/>
      <w:spacing w:after="0" w:line="240" w:lineRule="auto"/>
    </w:pPr>
    <w:rPr>
      <w:rFonts w:eastAsia="Times New Roman"/>
      <w:sz w:val="22"/>
      <w:szCs w:val="22"/>
      <w:lang w:val="en-US"/>
    </w:rPr>
  </w:style>
  <w:style w:type="paragraph" w:styleId="Heading2">
    <w:name w:val="heading 2"/>
    <w:basedOn w:val="Normal"/>
    <w:link w:val="Heading2Char"/>
    <w:uiPriority w:val="1"/>
    <w:qFormat/>
    <w:rsid w:val="00475DFE"/>
    <w:pPr>
      <w:spacing w:before="90"/>
      <w:ind w:left="580" w:right="1119" w:hanging="2"/>
      <w:outlineLvl w:val="1"/>
    </w:pPr>
    <w:rPr>
      <w:b/>
      <w:bCs/>
      <w:i/>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75DFE"/>
    <w:rPr>
      <w:rFonts w:eastAsia="Times New Roman"/>
      <w:b/>
      <w:bCs/>
      <w:i/>
      <w:sz w:val="23"/>
      <w:szCs w:val="23"/>
      <w:u w:val="single" w:color="000000"/>
      <w:lang w:val="en-US"/>
    </w:rPr>
  </w:style>
  <w:style w:type="paragraph" w:styleId="BodyText">
    <w:name w:val="Body Text"/>
    <w:basedOn w:val="Normal"/>
    <w:link w:val="BodyTextChar"/>
    <w:uiPriority w:val="1"/>
    <w:qFormat/>
    <w:rsid w:val="00475DFE"/>
    <w:rPr>
      <w:sz w:val="23"/>
      <w:szCs w:val="23"/>
    </w:rPr>
  </w:style>
  <w:style w:type="character" w:customStyle="1" w:styleId="BodyTextChar">
    <w:name w:val="Body Text Char"/>
    <w:basedOn w:val="DefaultParagraphFont"/>
    <w:link w:val="BodyText"/>
    <w:uiPriority w:val="1"/>
    <w:rsid w:val="00475DFE"/>
    <w:rPr>
      <w:rFonts w:eastAsia="Times New Roman"/>
      <w:sz w:val="23"/>
      <w:szCs w:val="23"/>
      <w:lang w:val="en-US"/>
    </w:rPr>
  </w:style>
  <w:style w:type="paragraph" w:styleId="ListParagraph">
    <w:name w:val="List Paragraph"/>
    <w:basedOn w:val="Normal"/>
    <w:uiPriority w:val="1"/>
    <w:qFormat/>
    <w:rsid w:val="00475DFE"/>
    <w:pPr>
      <w:ind w:left="796" w:hanging="372"/>
    </w:pPr>
  </w:style>
  <w:style w:type="paragraph" w:styleId="Header">
    <w:name w:val="header"/>
    <w:basedOn w:val="Normal"/>
    <w:link w:val="HeaderChar"/>
    <w:uiPriority w:val="99"/>
    <w:unhideWhenUsed/>
    <w:rsid w:val="00F44DC7"/>
    <w:pPr>
      <w:tabs>
        <w:tab w:val="center" w:pos="4513"/>
        <w:tab w:val="right" w:pos="9026"/>
      </w:tabs>
    </w:pPr>
  </w:style>
  <w:style w:type="character" w:customStyle="1" w:styleId="HeaderChar">
    <w:name w:val="Header Char"/>
    <w:basedOn w:val="DefaultParagraphFont"/>
    <w:link w:val="Header"/>
    <w:uiPriority w:val="99"/>
    <w:rsid w:val="00F44DC7"/>
    <w:rPr>
      <w:rFonts w:eastAsia="Times New Roman"/>
      <w:sz w:val="22"/>
      <w:szCs w:val="22"/>
      <w:lang w:val="en-US"/>
    </w:rPr>
  </w:style>
  <w:style w:type="paragraph" w:styleId="Footer">
    <w:name w:val="footer"/>
    <w:basedOn w:val="Normal"/>
    <w:link w:val="FooterChar"/>
    <w:uiPriority w:val="99"/>
    <w:unhideWhenUsed/>
    <w:rsid w:val="00F44DC7"/>
    <w:pPr>
      <w:tabs>
        <w:tab w:val="center" w:pos="4513"/>
        <w:tab w:val="right" w:pos="9026"/>
      </w:tabs>
    </w:pPr>
  </w:style>
  <w:style w:type="character" w:customStyle="1" w:styleId="FooterChar">
    <w:name w:val="Footer Char"/>
    <w:basedOn w:val="DefaultParagraphFont"/>
    <w:link w:val="Footer"/>
    <w:uiPriority w:val="99"/>
    <w:rsid w:val="00F44DC7"/>
    <w:rPr>
      <w:rFonts w:eastAsia="Times New Roman"/>
      <w:sz w:val="22"/>
      <w:szCs w:val="22"/>
      <w:lang w:val="en-US"/>
    </w:rPr>
  </w:style>
  <w:style w:type="paragraph" w:customStyle="1" w:styleId="ItemHead">
    <w:name w:val="ItemHead"/>
    <w:aliases w:val="ih"/>
    <w:basedOn w:val="Normal"/>
    <w:next w:val="Normal"/>
    <w:rsid w:val="004A221B"/>
    <w:pPr>
      <w:keepNext/>
      <w:keepLines/>
      <w:widowControl/>
      <w:autoSpaceDE/>
      <w:autoSpaceDN/>
      <w:spacing w:before="220"/>
      <w:ind w:left="709" w:hanging="709"/>
    </w:pPr>
    <w:rPr>
      <w:rFonts w:ascii="Arial" w:eastAsiaTheme="minorEastAsia" w:hAnsi="Arial"/>
      <w:b/>
      <w:kern w:val="28"/>
      <w:sz w:val="24"/>
      <w:szCs w:val="20"/>
      <w:lang w:val="en-AU" w:eastAsia="en-AU"/>
    </w:rPr>
  </w:style>
  <w:style w:type="paragraph" w:customStyle="1" w:styleId="Item">
    <w:name w:val="Item"/>
    <w:aliases w:val="i"/>
    <w:basedOn w:val="Normal"/>
    <w:next w:val="ItemHead"/>
    <w:rsid w:val="009C67A9"/>
    <w:pPr>
      <w:keepLines/>
      <w:widowControl/>
      <w:autoSpaceDE/>
      <w:autoSpaceDN/>
      <w:spacing w:before="80"/>
      <w:ind w:left="709"/>
    </w:pPr>
    <w:rPr>
      <w:szCs w:val="20"/>
      <w:lang w:val="en-AU" w:eastAsia="en-AU"/>
    </w:rPr>
  </w:style>
  <w:style w:type="character" w:styleId="CommentReference">
    <w:name w:val="annotation reference"/>
    <w:basedOn w:val="DefaultParagraphFont"/>
    <w:unhideWhenUsed/>
    <w:rsid w:val="002B2FCC"/>
    <w:rPr>
      <w:sz w:val="16"/>
      <w:szCs w:val="16"/>
    </w:rPr>
  </w:style>
  <w:style w:type="paragraph" w:styleId="CommentText">
    <w:name w:val="annotation text"/>
    <w:basedOn w:val="Normal"/>
    <w:link w:val="CommentTextChar"/>
    <w:unhideWhenUsed/>
    <w:rsid w:val="002B2FCC"/>
    <w:rPr>
      <w:sz w:val="20"/>
      <w:szCs w:val="20"/>
    </w:rPr>
  </w:style>
  <w:style w:type="character" w:customStyle="1" w:styleId="CommentTextChar">
    <w:name w:val="Comment Text Char"/>
    <w:basedOn w:val="DefaultParagraphFont"/>
    <w:link w:val="CommentText"/>
    <w:uiPriority w:val="99"/>
    <w:rsid w:val="002B2FCC"/>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B2FCC"/>
    <w:rPr>
      <w:b/>
      <w:bCs/>
    </w:rPr>
  </w:style>
  <w:style w:type="character" w:customStyle="1" w:styleId="CommentSubjectChar">
    <w:name w:val="Comment Subject Char"/>
    <w:basedOn w:val="CommentTextChar"/>
    <w:link w:val="CommentSubject"/>
    <w:uiPriority w:val="99"/>
    <w:semiHidden/>
    <w:rsid w:val="002B2FCC"/>
    <w:rPr>
      <w:rFonts w:eastAsia="Times New Roman"/>
      <w:b/>
      <w:bCs/>
      <w:sz w:val="20"/>
      <w:szCs w:val="20"/>
      <w:lang w:val="en-US"/>
    </w:rPr>
  </w:style>
  <w:style w:type="paragraph" w:styleId="BalloonText">
    <w:name w:val="Balloon Text"/>
    <w:basedOn w:val="Normal"/>
    <w:link w:val="BalloonTextChar"/>
    <w:uiPriority w:val="99"/>
    <w:semiHidden/>
    <w:unhideWhenUsed/>
    <w:rsid w:val="002B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CC"/>
    <w:rPr>
      <w:rFonts w:ascii="Segoe UI" w:eastAsia="Times New Roman" w:hAnsi="Segoe UI" w:cs="Segoe UI"/>
      <w:sz w:val="18"/>
      <w:szCs w:val="18"/>
      <w:lang w:val="en-US"/>
    </w:rPr>
  </w:style>
  <w:style w:type="paragraph" w:styleId="Revision">
    <w:name w:val="Revision"/>
    <w:hidden/>
    <w:uiPriority w:val="99"/>
    <w:semiHidden/>
    <w:rsid w:val="003629C9"/>
    <w:pPr>
      <w:spacing w:after="0" w:line="240" w:lineRule="auto"/>
    </w:pPr>
    <w:rPr>
      <w:rFonts w:eastAsia="Times New Roman"/>
      <w:sz w:val="22"/>
      <w:szCs w:val="22"/>
      <w:lang w:val="en-US"/>
    </w:rPr>
  </w:style>
  <w:style w:type="character" w:styleId="Hyperlink">
    <w:name w:val="Hyperlink"/>
    <w:basedOn w:val="DefaultParagraphFont"/>
    <w:uiPriority w:val="99"/>
    <w:unhideWhenUsed/>
    <w:rsid w:val="00362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1903-82ED-442A-9E8F-DA30EB62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Caldwell</dc:creator>
  <cp:keywords/>
  <dc:description/>
  <cp:lastModifiedBy>NG, Jason</cp:lastModifiedBy>
  <cp:revision>9</cp:revision>
  <dcterms:created xsi:type="dcterms:W3CDTF">2020-07-07T06:55:00Z</dcterms:created>
  <dcterms:modified xsi:type="dcterms:W3CDTF">2020-08-24T03:15:00Z</dcterms:modified>
</cp:coreProperties>
</file>