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543981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543981">
        <w:rPr>
          <w:rFonts w:ascii="Arial" w:hAnsi="Arial" w:cs="Arial"/>
          <w:sz w:val="34"/>
          <w:szCs w:val="34"/>
        </w:rPr>
        <w:t>Legislative Instrument</w:t>
      </w:r>
    </w:p>
    <w:p w14:paraId="57D56E0D" w14:textId="228D506B" w:rsidR="007A010E" w:rsidRPr="00543981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5D42445C" w14:textId="6905EE8C" w:rsidR="00543981" w:rsidRPr="00543981" w:rsidRDefault="00083C85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Excise (Spirit blending exemptions) Determination 2020 (No.1)</w:t>
      </w:r>
    </w:p>
    <w:p w14:paraId="3BF9507A" w14:textId="338A5742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4A56A9D2" w14:textId="50FFC185" w:rsidR="00543981" w:rsidRPr="00543981" w:rsidRDefault="00B813C3" w:rsidP="005B2842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I, Louise Clarke, Deputy Commissioner of Taxation, Policy, Analysis and Legislation, make this determination under</w:t>
      </w:r>
      <w:r w:rsidR="005B2842">
        <w:rPr>
          <w:rFonts w:ascii="Arial" w:hAnsi="Arial" w:cs="Arial"/>
          <w:sz w:val="22"/>
          <w:szCs w:val="22"/>
        </w:rPr>
        <w:t xml:space="preserve"> </w:t>
      </w:r>
      <w:r w:rsidR="005B2842" w:rsidRPr="005B2842">
        <w:rPr>
          <w:rFonts w:ascii="Arial" w:hAnsi="Arial" w:cs="Arial"/>
          <w:sz w:val="22"/>
          <w:szCs w:val="22"/>
        </w:rPr>
        <w:t>s</w:t>
      </w:r>
      <w:r w:rsidR="00083C85" w:rsidRPr="005B2842">
        <w:rPr>
          <w:rFonts w:ascii="Arial" w:hAnsi="Arial" w:cs="Arial"/>
          <w:sz w:val="22"/>
          <w:szCs w:val="22"/>
        </w:rPr>
        <w:t>ubsection 77</w:t>
      </w:r>
      <w:proofErr w:type="gramStart"/>
      <w:r w:rsidR="00083C85" w:rsidRPr="005B2842">
        <w:rPr>
          <w:rFonts w:ascii="Arial" w:hAnsi="Arial" w:cs="Arial"/>
          <w:sz w:val="22"/>
          <w:szCs w:val="22"/>
        </w:rPr>
        <w:t>FM(</w:t>
      </w:r>
      <w:proofErr w:type="gramEnd"/>
      <w:r w:rsidR="00083C85" w:rsidRPr="005B2842">
        <w:rPr>
          <w:rFonts w:ascii="Arial" w:hAnsi="Arial" w:cs="Arial"/>
          <w:sz w:val="22"/>
          <w:szCs w:val="22"/>
        </w:rPr>
        <w:t xml:space="preserve">3) of the </w:t>
      </w:r>
      <w:r w:rsidR="00083C85" w:rsidRPr="00DC0EF6">
        <w:rPr>
          <w:rFonts w:ascii="Arial" w:hAnsi="Arial" w:cs="Arial"/>
          <w:i/>
          <w:sz w:val="22"/>
          <w:szCs w:val="22"/>
        </w:rPr>
        <w:t>Excise Act 1901</w:t>
      </w:r>
      <w:r w:rsidR="00083C85" w:rsidRPr="005B2842">
        <w:rPr>
          <w:rFonts w:ascii="Arial" w:hAnsi="Arial" w:cs="Arial"/>
          <w:sz w:val="22"/>
          <w:szCs w:val="22"/>
        </w:rPr>
        <w:t xml:space="preserve"> (Excise Act)</w:t>
      </w:r>
      <w:r w:rsidR="005B2842">
        <w:rPr>
          <w:rFonts w:ascii="Arial" w:hAnsi="Arial" w:cs="Arial"/>
          <w:sz w:val="22"/>
          <w:szCs w:val="22"/>
        </w:rPr>
        <w:t>.</w:t>
      </w:r>
      <w:r w:rsidR="00DF5926">
        <w:rPr>
          <w:rFonts w:ascii="Arial" w:hAnsi="Arial" w:cs="Arial"/>
          <w:sz w:val="22"/>
          <w:szCs w:val="22"/>
        </w:rPr>
        <w:t xml:space="preserve"> </w:t>
      </w:r>
    </w:p>
    <w:p w14:paraId="71225D73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4EBAFF15" w14:textId="3B271B6E" w:rsidR="00F020CE" w:rsidRPr="00543981" w:rsidRDefault="00B813C3" w:rsidP="00766BC9">
      <w:pPr>
        <w:rPr>
          <w:rFonts w:ascii="Arial" w:hAnsi="Arial" w:cs="Arial"/>
          <w:b/>
          <w:sz w:val="22"/>
          <w:szCs w:val="22"/>
        </w:rPr>
      </w:pPr>
      <w:r w:rsidRPr="00543981">
        <w:rPr>
          <w:rFonts w:ascii="Arial" w:hAnsi="Arial" w:cs="Arial"/>
          <w:b/>
          <w:sz w:val="22"/>
          <w:szCs w:val="22"/>
        </w:rPr>
        <w:t>Louise Clarke</w:t>
      </w:r>
    </w:p>
    <w:p w14:paraId="1AC2770D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Deputy Commissioner of Taxation</w:t>
      </w:r>
    </w:p>
    <w:p w14:paraId="315DE865" w14:textId="3901F684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Dated: </w:t>
      </w:r>
      <w:r w:rsidR="00E55537">
        <w:rPr>
          <w:rFonts w:ascii="Arial" w:hAnsi="Arial" w:cs="Arial"/>
          <w:sz w:val="22"/>
          <w:szCs w:val="22"/>
        </w:rPr>
        <w:t>6 August 2020</w:t>
      </w:r>
    </w:p>
    <w:p w14:paraId="7AA926C8" w14:textId="77777777" w:rsidR="00B813C3" w:rsidRPr="0054398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Name of instrument</w:t>
      </w:r>
    </w:p>
    <w:p w14:paraId="37C851A1" w14:textId="7346B691" w:rsidR="00B813C3" w:rsidRPr="00543981" w:rsidRDefault="00CA2905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legislative instrument</w:t>
      </w:r>
      <w:r w:rsidR="00B813C3" w:rsidRPr="00543981">
        <w:rPr>
          <w:rFonts w:ascii="Arial" w:hAnsi="Arial" w:cs="Arial"/>
          <w:sz w:val="22"/>
          <w:szCs w:val="22"/>
        </w:rPr>
        <w:t xml:space="preserve"> is </w:t>
      </w:r>
      <w:r w:rsidR="00B813C3" w:rsidRPr="0042140B">
        <w:rPr>
          <w:rFonts w:ascii="Arial" w:hAnsi="Arial" w:cs="Arial"/>
          <w:sz w:val="22"/>
          <w:szCs w:val="22"/>
        </w:rPr>
        <w:t>the</w:t>
      </w:r>
      <w:r w:rsidR="00B813C3" w:rsidRPr="00EC7D22">
        <w:rPr>
          <w:rFonts w:ascii="Arial" w:hAnsi="Arial" w:cs="Arial"/>
          <w:i/>
          <w:iCs/>
          <w:sz w:val="22"/>
          <w:szCs w:val="22"/>
        </w:rPr>
        <w:t xml:space="preserve"> </w:t>
      </w:r>
      <w:r w:rsidR="00271A45" w:rsidRPr="00EC7D22">
        <w:rPr>
          <w:rFonts w:ascii="Arial" w:hAnsi="Arial" w:cs="Arial"/>
          <w:i/>
          <w:iCs/>
          <w:sz w:val="22"/>
          <w:szCs w:val="22"/>
        </w:rPr>
        <w:t>Excise (Spirit blending exemptions) Determination 2020 (No.1)</w:t>
      </w:r>
      <w:r w:rsidR="00624504">
        <w:rPr>
          <w:rFonts w:ascii="Arial" w:hAnsi="Arial" w:cs="Arial"/>
          <w:sz w:val="22"/>
          <w:szCs w:val="22"/>
        </w:rPr>
        <w:t>.</w:t>
      </w:r>
    </w:p>
    <w:p w14:paraId="1AF06622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50241393" w14:textId="3810E8B4" w:rsidR="00B813C3" w:rsidRPr="00543981" w:rsidRDefault="00B813C3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This in</w:t>
      </w:r>
      <w:r w:rsidR="00D738A8">
        <w:rPr>
          <w:rFonts w:ascii="Arial" w:hAnsi="Arial" w:cs="Arial"/>
          <w:sz w:val="22"/>
          <w:szCs w:val="22"/>
        </w:rPr>
        <w:t xml:space="preserve">strument commences on </w:t>
      </w:r>
      <w:r w:rsidRPr="00543981">
        <w:rPr>
          <w:rFonts w:ascii="Arial" w:hAnsi="Arial" w:cs="Arial"/>
          <w:sz w:val="22"/>
          <w:szCs w:val="22"/>
        </w:rPr>
        <w:t>the day after it is registered on the Federal Register of Legislation.</w:t>
      </w:r>
    </w:p>
    <w:p w14:paraId="130FDD00" w14:textId="77777777" w:rsidR="00B813C3" w:rsidRPr="00410152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Application</w:t>
      </w:r>
    </w:p>
    <w:p w14:paraId="6684B3BD" w14:textId="4D6397E6" w:rsidR="00B813C3" w:rsidRPr="00543981" w:rsidRDefault="00B813C3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This instrument applies to </w:t>
      </w:r>
      <w:r w:rsidR="00D738A8">
        <w:rPr>
          <w:rFonts w:ascii="Arial" w:hAnsi="Arial" w:cs="Arial"/>
          <w:sz w:val="22"/>
          <w:szCs w:val="22"/>
        </w:rPr>
        <w:t>circumstances that occur on or after the date of commencement</w:t>
      </w:r>
      <w:r w:rsidR="004369A7" w:rsidRPr="00543981">
        <w:rPr>
          <w:rFonts w:ascii="Arial" w:hAnsi="Arial" w:cs="Arial"/>
          <w:sz w:val="22"/>
          <w:szCs w:val="22"/>
        </w:rPr>
        <w:t>.</w:t>
      </w:r>
    </w:p>
    <w:p w14:paraId="48D0437D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5C2CD1FB" w14:textId="6DC5C85C" w:rsidR="001F705D" w:rsidRPr="001F705D" w:rsidRDefault="00B813C3" w:rsidP="001F705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Determination</w:t>
      </w:r>
    </w:p>
    <w:p w14:paraId="33C32775" w14:textId="77777777" w:rsidR="001F705D" w:rsidRDefault="00811BB7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subsection 77</w:t>
      </w:r>
      <w:proofErr w:type="gramStart"/>
      <w:r>
        <w:rPr>
          <w:rFonts w:ascii="Arial" w:hAnsi="Arial" w:cs="Arial"/>
          <w:sz w:val="22"/>
          <w:szCs w:val="22"/>
        </w:rPr>
        <w:t>FM(</w:t>
      </w:r>
      <w:proofErr w:type="gramEnd"/>
      <w:r>
        <w:rPr>
          <w:rFonts w:ascii="Arial" w:hAnsi="Arial" w:cs="Arial"/>
          <w:sz w:val="22"/>
          <w:szCs w:val="22"/>
        </w:rPr>
        <w:t xml:space="preserve">3) of the Excise Act, the CEO may determine </w:t>
      </w:r>
      <w:r w:rsidR="001F705D">
        <w:rPr>
          <w:rFonts w:ascii="Arial" w:hAnsi="Arial" w:cs="Arial"/>
          <w:sz w:val="22"/>
          <w:szCs w:val="22"/>
        </w:rPr>
        <w:t>specific circumstances where</w:t>
      </w:r>
      <w:r>
        <w:rPr>
          <w:rFonts w:ascii="Arial" w:hAnsi="Arial" w:cs="Arial"/>
          <w:sz w:val="22"/>
          <w:szCs w:val="22"/>
        </w:rPr>
        <w:t xml:space="preserve"> </w:t>
      </w:r>
      <w:r w:rsidR="001F705D">
        <w:rPr>
          <w:rFonts w:ascii="Arial" w:hAnsi="Arial" w:cs="Arial"/>
          <w:sz w:val="22"/>
          <w:szCs w:val="22"/>
        </w:rPr>
        <w:t xml:space="preserve">the </w:t>
      </w:r>
      <w:r w:rsidR="001F705D" w:rsidRPr="001F705D">
        <w:rPr>
          <w:rFonts w:ascii="Arial" w:hAnsi="Arial" w:cs="Arial"/>
          <w:sz w:val="22"/>
          <w:szCs w:val="22"/>
        </w:rPr>
        <w:t>blending</w:t>
      </w:r>
      <w:r w:rsidR="001F705D">
        <w:rPr>
          <w:rFonts w:ascii="Arial" w:hAnsi="Arial" w:cs="Arial"/>
          <w:sz w:val="22"/>
          <w:szCs w:val="22"/>
        </w:rPr>
        <w:t xml:space="preserve"> of spirit</w:t>
      </w:r>
      <w:r w:rsidR="001F705D" w:rsidRPr="001F705D">
        <w:rPr>
          <w:rFonts w:ascii="Arial" w:hAnsi="Arial" w:cs="Arial"/>
          <w:sz w:val="22"/>
          <w:szCs w:val="22"/>
        </w:rPr>
        <w:t xml:space="preserve"> to produce spirit is not taken to constitute the manufacture of that spirit under the Excise Act.</w:t>
      </w:r>
    </w:p>
    <w:p w14:paraId="0AD35B57" w14:textId="03D73CAF" w:rsidR="00533C55" w:rsidRDefault="00533C55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setting out in this determination the circumstances in which spirit blending to produce spirit is not </w:t>
      </w:r>
      <w:r w:rsidR="008C671F">
        <w:rPr>
          <w:rFonts w:ascii="Arial" w:hAnsi="Arial" w:cs="Arial"/>
          <w:sz w:val="22"/>
          <w:szCs w:val="22"/>
        </w:rPr>
        <w:t xml:space="preserve">considered the manufacture of that spirit </w:t>
      </w:r>
      <w:r>
        <w:rPr>
          <w:rFonts w:ascii="Arial" w:hAnsi="Arial" w:cs="Arial"/>
          <w:sz w:val="22"/>
          <w:szCs w:val="22"/>
        </w:rPr>
        <w:t xml:space="preserve">for </w:t>
      </w:r>
      <w:r w:rsidR="004651A4">
        <w:rPr>
          <w:rFonts w:ascii="Arial" w:hAnsi="Arial" w:cs="Arial"/>
          <w:sz w:val="22"/>
          <w:szCs w:val="22"/>
        </w:rPr>
        <w:t>e</w:t>
      </w:r>
      <w:r w:rsidR="00934456">
        <w:rPr>
          <w:rFonts w:ascii="Arial" w:hAnsi="Arial" w:cs="Arial"/>
          <w:sz w:val="22"/>
          <w:szCs w:val="22"/>
        </w:rPr>
        <w:t>xcise purposes</w:t>
      </w:r>
      <w:r>
        <w:rPr>
          <w:rFonts w:ascii="Arial" w:hAnsi="Arial" w:cs="Arial"/>
          <w:sz w:val="22"/>
          <w:szCs w:val="22"/>
        </w:rPr>
        <w:t>, this ensures such spirit blending will not fall into the excise system and its regulatory requirements.</w:t>
      </w:r>
    </w:p>
    <w:p w14:paraId="344BC430" w14:textId="2349D9F6" w:rsidR="00BF6FF1" w:rsidRPr="00BF6FF1" w:rsidRDefault="00BF6FF1" w:rsidP="00CA2905">
      <w:pPr>
        <w:spacing w:after="120"/>
        <w:ind w:firstLine="709"/>
        <w:rPr>
          <w:rFonts w:ascii="Arial" w:hAnsi="Arial" w:cs="Arial"/>
          <w:sz w:val="22"/>
          <w:szCs w:val="22"/>
          <w:u w:val="single"/>
        </w:rPr>
      </w:pPr>
      <w:r w:rsidRPr="00BF6FF1">
        <w:rPr>
          <w:rFonts w:ascii="Arial" w:hAnsi="Arial" w:cs="Arial"/>
          <w:sz w:val="22"/>
          <w:szCs w:val="22"/>
          <w:u w:val="single"/>
        </w:rPr>
        <w:t>Blending circumstances</w:t>
      </w:r>
    </w:p>
    <w:p w14:paraId="34C74DFA" w14:textId="77777777" w:rsidR="00BF6FF1" w:rsidRDefault="00BF6FF1" w:rsidP="00CA2905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Spirit blending to produce spirit is taken not to constitute the manufacture of a spirit described by item 3 of the Schedule in the following circumstances:</w:t>
      </w:r>
    </w:p>
    <w:p w14:paraId="7774D3B8" w14:textId="427830D6" w:rsidR="00BF6FF1" w:rsidRPr="00BF6FF1" w:rsidRDefault="00BF6FF1" w:rsidP="00CA29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1276" w:hanging="567"/>
        <w:contextualSpacing w:val="0"/>
        <w:rPr>
          <w:rFonts w:ascii="Arial" w:hAnsi="Arial" w:cs="Arial"/>
          <w:sz w:val="22"/>
          <w:szCs w:val="22"/>
        </w:rPr>
      </w:pPr>
      <w:r w:rsidRPr="00BF6FF1">
        <w:rPr>
          <w:rFonts w:ascii="Arial" w:hAnsi="Arial" w:cs="Arial"/>
          <w:sz w:val="22"/>
          <w:szCs w:val="22"/>
        </w:rPr>
        <w:t>the incidental blending that occurs where spirit, whether previously entered for home consumption or not, is placed in a vessel or container with remnants of a spirit</w:t>
      </w:r>
      <w:r w:rsidR="0042140B">
        <w:rPr>
          <w:rFonts w:ascii="Arial" w:hAnsi="Arial" w:cs="Arial"/>
          <w:sz w:val="22"/>
          <w:szCs w:val="22"/>
        </w:rPr>
        <w:t xml:space="preserve"> or another substance</w:t>
      </w:r>
      <w:r w:rsidRPr="00BF6FF1">
        <w:rPr>
          <w:rFonts w:ascii="Arial" w:hAnsi="Arial" w:cs="Arial"/>
          <w:sz w:val="22"/>
          <w:szCs w:val="22"/>
        </w:rPr>
        <w:t>.</w:t>
      </w:r>
    </w:p>
    <w:p w14:paraId="6BDFFF00" w14:textId="437927C0" w:rsidR="00BF6FF1" w:rsidRDefault="00BF6FF1" w:rsidP="00CA29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1276" w:hanging="567"/>
        <w:contextualSpacing w:val="0"/>
        <w:rPr>
          <w:rFonts w:ascii="Arial" w:hAnsi="Arial" w:cs="Arial"/>
          <w:sz w:val="22"/>
          <w:szCs w:val="22"/>
        </w:rPr>
      </w:pPr>
      <w:r w:rsidRPr="00BF6FF1">
        <w:rPr>
          <w:rFonts w:ascii="Arial" w:hAnsi="Arial" w:cs="Arial"/>
          <w:sz w:val="22"/>
          <w:szCs w:val="22"/>
        </w:rPr>
        <w:t>the blending of spirit that has been previously entered for home</w:t>
      </w:r>
      <w:r>
        <w:rPr>
          <w:rFonts w:ascii="Arial" w:hAnsi="Arial" w:cs="Arial"/>
          <w:sz w:val="22"/>
          <w:szCs w:val="22"/>
        </w:rPr>
        <w:t xml:space="preserve"> </w:t>
      </w:r>
      <w:r w:rsidRPr="00BF6FF1">
        <w:rPr>
          <w:rFonts w:ascii="Arial" w:hAnsi="Arial" w:cs="Arial"/>
          <w:sz w:val="22"/>
          <w:szCs w:val="22"/>
        </w:rPr>
        <w:t>consumption under subitems 3.5, 3.6 and 3.7 of the Schedule with</w:t>
      </w:r>
      <w:r>
        <w:rPr>
          <w:rFonts w:ascii="Arial" w:hAnsi="Arial" w:cs="Arial"/>
          <w:sz w:val="22"/>
          <w:szCs w:val="22"/>
        </w:rPr>
        <w:t xml:space="preserve"> </w:t>
      </w:r>
      <w:r w:rsidRPr="00BF6FF1">
        <w:rPr>
          <w:rFonts w:ascii="Arial" w:hAnsi="Arial" w:cs="Arial"/>
          <w:sz w:val="22"/>
          <w:szCs w:val="22"/>
        </w:rPr>
        <w:t xml:space="preserve">like spirit also previously entered for home consumption </w:t>
      </w:r>
      <w:r w:rsidR="009507EE">
        <w:rPr>
          <w:rFonts w:ascii="Arial" w:hAnsi="Arial" w:cs="Arial"/>
          <w:sz w:val="22"/>
          <w:szCs w:val="22"/>
        </w:rPr>
        <w:t xml:space="preserve">under the same tariff </w:t>
      </w:r>
      <w:r w:rsidR="00BB42B8">
        <w:rPr>
          <w:rFonts w:ascii="Arial" w:hAnsi="Arial" w:cs="Arial"/>
          <w:sz w:val="22"/>
          <w:szCs w:val="22"/>
        </w:rPr>
        <w:t>sub</w:t>
      </w:r>
      <w:r w:rsidR="009507EE">
        <w:rPr>
          <w:rFonts w:ascii="Arial" w:hAnsi="Arial" w:cs="Arial"/>
          <w:sz w:val="22"/>
          <w:szCs w:val="22"/>
        </w:rPr>
        <w:t>item</w:t>
      </w:r>
      <w:r w:rsidR="002C5600">
        <w:rPr>
          <w:rFonts w:ascii="Arial" w:hAnsi="Arial" w:cs="Arial"/>
          <w:sz w:val="22"/>
          <w:szCs w:val="22"/>
        </w:rPr>
        <w:t xml:space="preserve">, or another substance, </w:t>
      </w:r>
      <w:r w:rsidRPr="00BF6FF1">
        <w:rPr>
          <w:rFonts w:ascii="Arial" w:hAnsi="Arial" w:cs="Arial"/>
          <w:sz w:val="22"/>
          <w:szCs w:val="22"/>
        </w:rPr>
        <w:t xml:space="preserve">by a person </w:t>
      </w:r>
      <w:r w:rsidRPr="00BF6FF1">
        <w:rPr>
          <w:rFonts w:ascii="Arial" w:hAnsi="Arial" w:cs="Arial"/>
          <w:sz w:val="22"/>
          <w:szCs w:val="22"/>
        </w:rPr>
        <w:lastRenderedPageBreak/>
        <w:t>who has approval under the Excise Act to use</w:t>
      </w:r>
      <w:r>
        <w:rPr>
          <w:rFonts w:ascii="Arial" w:hAnsi="Arial" w:cs="Arial"/>
          <w:sz w:val="22"/>
          <w:szCs w:val="22"/>
        </w:rPr>
        <w:t xml:space="preserve"> </w:t>
      </w:r>
      <w:r w:rsidRPr="00BF6FF1">
        <w:rPr>
          <w:rFonts w:ascii="Arial" w:hAnsi="Arial" w:cs="Arial"/>
          <w:sz w:val="22"/>
          <w:szCs w:val="22"/>
        </w:rPr>
        <w:t>that spirit</w:t>
      </w:r>
      <w:r w:rsidR="00566BD3">
        <w:rPr>
          <w:rFonts w:ascii="Arial" w:hAnsi="Arial" w:cs="Arial"/>
          <w:sz w:val="22"/>
          <w:szCs w:val="22"/>
        </w:rPr>
        <w:t xml:space="preserve"> and the blending occurs as an incident of employing the spirit in a manner commensurate with the tariff </w:t>
      </w:r>
      <w:r w:rsidR="0042140B">
        <w:rPr>
          <w:rFonts w:ascii="Arial" w:hAnsi="Arial" w:cs="Arial"/>
          <w:sz w:val="22"/>
          <w:szCs w:val="22"/>
        </w:rPr>
        <w:t>sub</w:t>
      </w:r>
      <w:r w:rsidR="00566BD3">
        <w:rPr>
          <w:rFonts w:ascii="Arial" w:hAnsi="Arial" w:cs="Arial"/>
          <w:sz w:val="22"/>
          <w:szCs w:val="22"/>
        </w:rPr>
        <w:t>item.</w:t>
      </w:r>
    </w:p>
    <w:p w14:paraId="69EB0B17" w14:textId="19F6C1D3" w:rsidR="00936719" w:rsidRDefault="00BF6FF1" w:rsidP="00CA29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1276" w:hanging="567"/>
        <w:contextualSpacing w:val="0"/>
        <w:rPr>
          <w:rFonts w:ascii="Arial" w:hAnsi="Arial" w:cs="Arial"/>
          <w:sz w:val="22"/>
          <w:szCs w:val="22"/>
        </w:rPr>
      </w:pPr>
      <w:r w:rsidRPr="00BF6FF1">
        <w:rPr>
          <w:rFonts w:ascii="Arial" w:hAnsi="Arial" w:cs="Arial"/>
          <w:sz w:val="22"/>
          <w:szCs w:val="22"/>
        </w:rPr>
        <w:t>the blending of denatured spirit that has been previously entered for home consumption under subit</w:t>
      </w:r>
      <w:r w:rsidR="00E752CB">
        <w:rPr>
          <w:rFonts w:ascii="Arial" w:hAnsi="Arial" w:cs="Arial"/>
          <w:sz w:val="22"/>
          <w:szCs w:val="22"/>
        </w:rPr>
        <w:t>em 3.8 of the Schedule with denatured</w:t>
      </w:r>
      <w:r w:rsidRPr="00BF6FF1">
        <w:rPr>
          <w:rFonts w:ascii="Arial" w:hAnsi="Arial" w:cs="Arial"/>
          <w:sz w:val="22"/>
          <w:szCs w:val="22"/>
        </w:rPr>
        <w:t xml:space="preserve"> spirit also previously entered for home consumption </w:t>
      </w:r>
      <w:r w:rsidR="00E752CB">
        <w:rPr>
          <w:rFonts w:ascii="Arial" w:hAnsi="Arial" w:cs="Arial"/>
          <w:sz w:val="22"/>
          <w:szCs w:val="22"/>
        </w:rPr>
        <w:t xml:space="preserve">under the same tariff </w:t>
      </w:r>
      <w:r w:rsidR="00BB42B8">
        <w:rPr>
          <w:rFonts w:ascii="Arial" w:hAnsi="Arial" w:cs="Arial"/>
          <w:sz w:val="22"/>
          <w:szCs w:val="22"/>
        </w:rPr>
        <w:t>sub</w:t>
      </w:r>
      <w:r w:rsidR="00E752CB">
        <w:rPr>
          <w:rFonts w:ascii="Arial" w:hAnsi="Arial" w:cs="Arial"/>
          <w:sz w:val="22"/>
          <w:szCs w:val="22"/>
        </w:rPr>
        <w:t xml:space="preserve">item </w:t>
      </w:r>
      <w:r w:rsidRPr="00BF6FF1">
        <w:rPr>
          <w:rFonts w:ascii="Arial" w:hAnsi="Arial" w:cs="Arial"/>
          <w:sz w:val="22"/>
          <w:szCs w:val="22"/>
        </w:rPr>
        <w:t>or another</w:t>
      </w:r>
      <w:r>
        <w:rPr>
          <w:rFonts w:ascii="Arial" w:hAnsi="Arial" w:cs="Arial"/>
          <w:sz w:val="22"/>
          <w:szCs w:val="22"/>
        </w:rPr>
        <w:t xml:space="preserve"> </w:t>
      </w:r>
      <w:r w:rsidRPr="00BF6FF1">
        <w:rPr>
          <w:rFonts w:ascii="Arial" w:hAnsi="Arial" w:cs="Arial"/>
          <w:sz w:val="22"/>
          <w:szCs w:val="22"/>
        </w:rPr>
        <w:t xml:space="preserve">substance </w:t>
      </w:r>
      <w:r w:rsidR="00E752CB">
        <w:rPr>
          <w:rFonts w:ascii="Arial" w:hAnsi="Arial" w:cs="Arial"/>
          <w:sz w:val="22"/>
          <w:szCs w:val="22"/>
        </w:rPr>
        <w:t>(other than goods classified to items 1, 2 or 3 of the Schedule)</w:t>
      </w:r>
      <w:r w:rsidR="00321EF4">
        <w:rPr>
          <w:rFonts w:ascii="Arial" w:hAnsi="Arial" w:cs="Arial"/>
          <w:sz w:val="22"/>
          <w:szCs w:val="22"/>
        </w:rPr>
        <w:t xml:space="preserve"> except in order to produce a beverage</w:t>
      </w:r>
      <w:r w:rsidRPr="00BF6FF1">
        <w:rPr>
          <w:rFonts w:ascii="Arial" w:hAnsi="Arial" w:cs="Arial"/>
          <w:sz w:val="22"/>
          <w:szCs w:val="22"/>
        </w:rPr>
        <w:t>.</w:t>
      </w:r>
    </w:p>
    <w:p w14:paraId="39D79605" w14:textId="15D74BFD" w:rsidR="00BF6FF1" w:rsidRPr="00936719" w:rsidRDefault="00BF6FF1" w:rsidP="00CA290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1276" w:hanging="567"/>
        <w:contextualSpacing w:val="0"/>
        <w:rPr>
          <w:rFonts w:ascii="Arial" w:hAnsi="Arial" w:cs="Arial"/>
          <w:sz w:val="22"/>
          <w:szCs w:val="22"/>
        </w:rPr>
      </w:pPr>
      <w:r w:rsidRPr="00936719">
        <w:rPr>
          <w:rFonts w:ascii="Arial" w:hAnsi="Arial" w:cs="Arial"/>
          <w:sz w:val="22"/>
          <w:szCs w:val="22"/>
        </w:rPr>
        <w:t>the blending of spirit that has been previously entered for home</w:t>
      </w:r>
      <w:r w:rsidR="00936719">
        <w:rPr>
          <w:rFonts w:ascii="Arial" w:hAnsi="Arial" w:cs="Arial"/>
          <w:sz w:val="22"/>
          <w:szCs w:val="22"/>
        </w:rPr>
        <w:t xml:space="preserve"> </w:t>
      </w:r>
      <w:r w:rsidRPr="00936719">
        <w:rPr>
          <w:rFonts w:ascii="Arial" w:hAnsi="Arial" w:cs="Arial"/>
          <w:sz w:val="22"/>
          <w:szCs w:val="22"/>
        </w:rPr>
        <w:t>consumption with like spirit also previously entered for home</w:t>
      </w:r>
      <w:r w:rsidR="00936719">
        <w:rPr>
          <w:rFonts w:ascii="Arial" w:hAnsi="Arial" w:cs="Arial"/>
          <w:sz w:val="22"/>
          <w:szCs w:val="22"/>
        </w:rPr>
        <w:t xml:space="preserve"> </w:t>
      </w:r>
      <w:r w:rsidR="00E752CB">
        <w:rPr>
          <w:rFonts w:ascii="Arial" w:hAnsi="Arial" w:cs="Arial"/>
          <w:sz w:val="22"/>
          <w:szCs w:val="22"/>
        </w:rPr>
        <w:t xml:space="preserve">consumption </w:t>
      </w:r>
      <w:r w:rsidRPr="00936719">
        <w:rPr>
          <w:rFonts w:ascii="Arial" w:hAnsi="Arial" w:cs="Arial"/>
          <w:sz w:val="22"/>
          <w:szCs w:val="22"/>
        </w:rPr>
        <w:t>where</w:t>
      </w:r>
      <w:r w:rsidR="00E752CB">
        <w:rPr>
          <w:rFonts w:ascii="Arial" w:hAnsi="Arial" w:cs="Arial"/>
          <w:sz w:val="22"/>
          <w:szCs w:val="22"/>
        </w:rPr>
        <w:t xml:space="preserve"> these spirits attract the same rate of excise duty.</w:t>
      </w:r>
    </w:p>
    <w:p w14:paraId="37FEA97E" w14:textId="77777777" w:rsidR="00B813C3" w:rsidRPr="00410152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77777777" w:rsidR="00543981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Definitions</w:t>
      </w:r>
    </w:p>
    <w:p w14:paraId="3FB90A82" w14:textId="7D89A2B9" w:rsidR="00B813C3" w:rsidRDefault="004F1785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determination:</w:t>
      </w:r>
    </w:p>
    <w:p w14:paraId="40CB3D3D" w14:textId="77777777" w:rsidR="004F1785" w:rsidRDefault="004F1785" w:rsidP="00CA2905">
      <w:pPr>
        <w:autoSpaceDE w:val="0"/>
        <w:autoSpaceDN w:val="0"/>
        <w:adjustRightInd w:val="0"/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CEO </w:t>
      </w:r>
      <w:r>
        <w:rPr>
          <w:rFonts w:ascii="Arial" w:hAnsi="Arial" w:cs="Arial"/>
          <w:sz w:val="22"/>
          <w:szCs w:val="22"/>
        </w:rPr>
        <w:t>means the Commissioner of Taxation (see subsection 4(1) of the Excise Act).</w:t>
      </w:r>
    </w:p>
    <w:p w14:paraId="225D3391" w14:textId="74393D75" w:rsidR="004F1785" w:rsidRPr="004F1785" w:rsidRDefault="004F1785" w:rsidP="00CA2905">
      <w:pPr>
        <w:autoSpaceDE w:val="0"/>
        <w:autoSpaceDN w:val="0"/>
        <w:adjustRightInd w:val="0"/>
        <w:spacing w:before="120"/>
        <w:ind w:left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Spirit </w:t>
      </w:r>
      <w:r>
        <w:rPr>
          <w:rFonts w:ascii="Arial" w:hAnsi="Arial" w:cs="Arial"/>
          <w:sz w:val="22"/>
          <w:szCs w:val="22"/>
        </w:rPr>
        <w:t xml:space="preserve">means goods described in item 3 of the Schedule to the </w:t>
      </w:r>
      <w:r>
        <w:rPr>
          <w:rFonts w:ascii="Arial" w:hAnsi="Arial" w:cs="Arial"/>
          <w:i/>
          <w:iCs/>
          <w:sz w:val="22"/>
          <w:szCs w:val="22"/>
        </w:rPr>
        <w:t xml:space="preserve">Excise Tariff Act 1921 </w:t>
      </w:r>
      <w:r>
        <w:rPr>
          <w:rFonts w:ascii="Arial" w:hAnsi="Arial" w:cs="Arial"/>
          <w:sz w:val="22"/>
          <w:szCs w:val="22"/>
        </w:rPr>
        <w:t>(Tariff Act).</w:t>
      </w:r>
    </w:p>
    <w:p w14:paraId="329352F3" w14:textId="4F99F6C6" w:rsidR="00543981" w:rsidRPr="004F1785" w:rsidRDefault="004F1785" w:rsidP="00CA2905">
      <w:pPr>
        <w:spacing w:before="120"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Schedule </w:t>
      </w:r>
      <w:r>
        <w:rPr>
          <w:rFonts w:ascii="Arial" w:hAnsi="Arial" w:cs="Arial"/>
          <w:sz w:val="22"/>
          <w:szCs w:val="22"/>
        </w:rPr>
        <w:t>means the Schedule to the</w:t>
      </w:r>
      <w:r w:rsidR="004832FC">
        <w:rPr>
          <w:rFonts w:ascii="Arial" w:hAnsi="Arial" w:cs="Arial"/>
          <w:sz w:val="22"/>
          <w:szCs w:val="22"/>
        </w:rPr>
        <w:t xml:space="preserve"> </w:t>
      </w:r>
      <w:r w:rsidR="00EC7D22" w:rsidRPr="00EC7D22">
        <w:rPr>
          <w:rFonts w:ascii="Arial" w:hAnsi="Arial" w:cs="Arial"/>
          <w:i/>
          <w:iCs/>
          <w:sz w:val="22"/>
          <w:szCs w:val="22"/>
        </w:rPr>
        <w:t xml:space="preserve">Excise </w:t>
      </w:r>
      <w:r w:rsidRPr="00EC7D22">
        <w:rPr>
          <w:rFonts w:ascii="Arial" w:hAnsi="Arial" w:cs="Arial"/>
          <w:i/>
          <w:iCs/>
          <w:sz w:val="22"/>
          <w:szCs w:val="22"/>
        </w:rPr>
        <w:t>Tariff Ac</w:t>
      </w:r>
      <w:r w:rsidR="004832FC" w:rsidRPr="00EC7D22">
        <w:rPr>
          <w:rFonts w:ascii="Arial" w:hAnsi="Arial" w:cs="Arial"/>
          <w:i/>
          <w:iCs/>
          <w:sz w:val="22"/>
          <w:szCs w:val="22"/>
        </w:rPr>
        <w:t>t</w:t>
      </w:r>
      <w:r w:rsidR="00EC7D22" w:rsidRPr="00EC7D22">
        <w:rPr>
          <w:rFonts w:ascii="Arial" w:hAnsi="Arial" w:cs="Arial"/>
          <w:i/>
          <w:iCs/>
          <w:sz w:val="22"/>
          <w:szCs w:val="22"/>
        </w:rPr>
        <w:t xml:space="preserve"> 1921</w:t>
      </w:r>
      <w:r w:rsidR="00EC7D22">
        <w:rPr>
          <w:rFonts w:ascii="Arial" w:hAnsi="Arial" w:cs="Arial"/>
          <w:sz w:val="22"/>
          <w:szCs w:val="22"/>
        </w:rPr>
        <w:t>.</w:t>
      </w:r>
    </w:p>
    <w:p w14:paraId="5E420B65" w14:textId="4F956D6A" w:rsidR="00B813C3" w:rsidRPr="00410152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731F0840" w14:textId="77777777" w:rsidR="00543981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Repeals</w:t>
      </w:r>
    </w:p>
    <w:p w14:paraId="699158F3" w14:textId="4F3FACB0" w:rsidR="00B813C3" w:rsidRPr="004F1785" w:rsidRDefault="001B052A" w:rsidP="00CA2905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r</w:t>
      </w:r>
      <w:r w:rsidR="00CA2905">
        <w:rPr>
          <w:rFonts w:ascii="Arial" w:hAnsi="Arial" w:cs="Arial"/>
          <w:sz w:val="22"/>
          <w:szCs w:val="22"/>
        </w:rPr>
        <w:t>epeal</w:t>
      </w:r>
      <w:r>
        <w:rPr>
          <w:rFonts w:ascii="Arial" w:hAnsi="Arial" w:cs="Arial"/>
          <w:sz w:val="22"/>
          <w:szCs w:val="22"/>
        </w:rPr>
        <w:t>s</w:t>
      </w:r>
      <w:r w:rsidR="00CA2905">
        <w:rPr>
          <w:rFonts w:ascii="Arial" w:hAnsi="Arial" w:cs="Arial"/>
          <w:sz w:val="22"/>
          <w:szCs w:val="22"/>
        </w:rPr>
        <w:t xml:space="preserve"> the </w:t>
      </w:r>
      <w:r w:rsidR="004F1785" w:rsidRPr="00EC7D22">
        <w:rPr>
          <w:rFonts w:ascii="Arial" w:hAnsi="Arial" w:cs="Arial"/>
          <w:i/>
          <w:iCs/>
          <w:sz w:val="22"/>
          <w:szCs w:val="22"/>
        </w:rPr>
        <w:t xml:space="preserve">Excise (Spirit blending exemptions) Determination 2010 (No.1) </w:t>
      </w:r>
      <w:r w:rsidR="004F1785" w:rsidRPr="001B052A">
        <w:rPr>
          <w:rFonts w:ascii="Arial" w:hAnsi="Arial" w:cs="Arial"/>
          <w:sz w:val="22"/>
          <w:szCs w:val="22"/>
        </w:rPr>
        <w:t>(F2010L00823)</w:t>
      </w:r>
      <w:r w:rsidR="004F1785">
        <w:rPr>
          <w:rFonts w:ascii="Arial" w:hAnsi="Arial" w:cs="Arial"/>
          <w:sz w:val="22"/>
          <w:szCs w:val="22"/>
        </w:rPr>
        <w:t xml:space="preserve"> registered on 12 April 2010</w:t>
      </w:r>
      <w:r w:rsidR="00F472C1">
        <w:rPr>
          <w:rFonts w:ascii="Arial" w:hAnsi="Arial" w:cs="Arial"/>
          <w:sz w:val="22"/>
          <w:szCs w:val="22"/>
        </w:rPr>
        <w:t>.</w:t>
      </w:r>
    </w:p>
    <w:p w14:paraId="3BF95093" w14:textId="7AD4F372" w:rsidR="00732F35" w:rsidRPr="00085451" w:rsidRDefault="00732F35" w:rsidP="004F1785">
      <w:pPr>
        <w:spacing w:after="120"/>
        <w:ind w:left="1418" w:hanging="709"/>
        <w:rPr>
          <w:rFonts w:ascii="Arial" w:hAnsi="Arial" w:cs="Arial"/>
          <w:sz w:val="22"/>
          <w:szCs w:val="22"/>
        </w:rPr>
      </w:pPr>
    </w:p>
    <w:sectPr w:rsidR="00732F35" w:rsidRPr="00085451" w:rsidSect="00F652F9">
      <w:head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FD106" w14:textId="77777777" w:rsidR="00F237C6" w:rsidRDefault="00F237C6">
      <w:r>
        <w:separator/>
      </w:r>
    </w:p>
  </w:endnote>
  <w:endnote w:type="continuationSeparator" w:id="0">
    <w:p w14:paraId="49812B19" w14:textId="77777777" w:rsidR="00F237C6" w:rsidRDefault="00F2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90C3" w14:textId="77777777" w:rsidR="00F237C6" w:rsidRDefault="00F237C6">
      <w:r>
        <w:separator/>
      </w:r>
    </w:p>
  </w:footnote>
  <w:footnote w:type="continuationSeparator" w:id="0">
    <w:p w14:paraId="661B1C89" w14:textId="77777777" w:rsidR="00F237C6" w:rsidRDefault="00F2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65B0A0F1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3E08D7">
      <w:rPr>
        <w:rFonts w:ascii="Arial" w:hAnsi="Arial" w:cs="Arial"/>
        <w:b/>
        <w:sz w:val="22"/>
        <w:szCs w:val="22"/>
      </w:rPr>
      <w:t>2020</w:t>
    </w:r>
    <w:r w:rsidRPr="00767CE8">
      <w:rPr>
        <w:rFonts w:ascii="Arial" w:hAnsi="Arial" w:cs="Arial"/>
        <w:b/>
        <w:sz w:val="22"/>
        <w:szCs w:val="22"/>
      </w:rPr>
      <w:t>/</w:t>
    </w:r>
    <w:r w:rsidR="003E08D7">
      <w:rPr>
        <w:rFonts w:ascii="Arial" w:hAnsi="Arial" w:cs="Arial"/>
        <w:b/>
        <w:sz w:val="22"/>
        <w:szCs w:val="22"/>
      </w:rPr>
      <w:t>PW</w:t>
    </w:r>
    <w:r w:rsidRPr="00767CE8">
      <w:rPr>
        <w:rFonts w:ascii="Arial" w:hAnsi="Arial" w:cs="Arial"/>
        <w:b/>
        <w:sz w:val="22"/>
        <w:szCs w:val="22"/>
      </w:rPr>
      <w:t>/</w:t>
    </w:r>
    <w:r w:rsidR="00E961F8">
      <w:rPr>
        <w:rFonts w:ascii="Arial" w:hAnsi="Arial" w:cs="Arial"/>
        <w:b/>
        <w:sz w:val="22"/>
        <w:szCs w:val="22"/>
      </w:rPr>
      <w:t>0010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03BBF"/>
    <w:multiLevelType w:val="hybridMultilevel"/>
    <w:tmpl w:val="D64CCB4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A65989"/>
    <w:multiLevelType w:val="hybridMultilevel"/>
    <w:tmpl w:val="3320C550"/>
    <w:lvl w:ilvl="0" w:tplc="D3AE30A2">
      <w:start w:val="1"/>
      <w:numFmt w:val="lowerLetter"/>
      <w:lvlText w:val="(%1)"/>
      <w:lvlJc w:val="left"/>
      <w:pPr>
        <w:ind w:left="10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2" w:hanging="360"/>
      </w:pPr>
    </w:lvl>
    <w:lvl w:ilvl="2" w:tplc="0C09001B" w:tentative="1">
      <w:start w:val="1"/>
      <w:numFmt w:val="lowerRoman"/>
      <w:lvlText w:val="%3."/>
      <w:lvlJc w:val="right"/>
      <w:pPr>
        <w:ind w:left="2512" w:hanging="180"/>
      </w:pPr>
    </w:lvl>
    <w:lvl w:ilvl="3" w:tplc="0C09000F" w:tentative="1">
      <w:start w:val="1"/>
      <w:numFmt w:val="decimal"/>
      <w:lvlText w:val="%4."/>
      <w:lvlJc w:val="left"/>
      <w:pPr>
        <w:ind w:left="3232" w:hanging="360"/>
      </w:pPr>
    </w:lvl>
    <w:lvl w:ilvl="4" w:tplc="0C090019" w:tentative="1">
      <w:start w:val="1"/>
      <w:numFmt w:val="lowerLetter"/>
      <w:lvlText w:val="%5."/>
      <w:lvlJc w:val="left"/>
      <w:pPr>
        <w:ind w:left="3952" w:hanging="360"/>
      </w:pPr>
    </w:lvl>
    <w:lvl w:ilvl="5" w:tplc="0C09001B" w:tentative="1">
      <w:start w:val="1"/>
      <w:numFmt w:val="lowerRoman"/>
      <w:lvlText w:val="%6."/>
      <w:lvlJc w:val="right"/>
      <w:pPr>
        <w:ind w:left="4672" w:hanging="180"/>
      </w:pPr>
    </w:lvl>
    <w:lvl w:ilvl="6" w:tplc="0C09000F" w:tentative="1">
      <w:start w:val="1"/>
      <w:numFmt w:val="decimal"/>
      <w:lvlText w:val="%7."/>
      <w:lvlJc w:val="left"/>
      <w:pPr>
        <w:ind w:left="5392" w:hanging="360"/>
      </w:pPr>
    </w:lvl>
    <w:lvl w:ilvl="7" w:tplc="0C090019" w:tentative="1">
      <w:start w:val="1"/>
      <w:numFmt w:val="lowerLetter"/>
      <w:lvlText w:val="%8."/>
      <w:lvlJc w:val="left"/>
      <w:pPr>
        <w:ind w:left="6112" w:hanging="360"/>
      </w:pPr>
    </w:lvl>
    <w:lvl w:ilvl="8" w:tplc="0C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09E0"/>
    <w:rsid w:val="00072E3D"/>
    <w:rsid w:val="000745A8"/>
    <w:rsid w:val="0007527F"/>
    <w:rsid w:val="000761BD"/>
    <w:rsid w:val="00082A4A"/>
    <w:rsid w:val="00083C85"/>
    <w:rsid w:val="00083FAC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52A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E6149"/>
    <w:rsid w:val="001F30CF"/>
    <w:rsid w:val="001F4720"/>
    <w:rsid w:val="001F705D"/>
    <w:rsid w:val="00200593"/>
    <w:rsid w:val="00200CD4"/>
    <w:rsid w:val="002025B9"/>
    <w:rsid w:val="00203F0E"/>
    <w:rsid w:val="00204EFB"/>
    <w:rsid w:val="002112A9"/>
    <w:rsid w:val="0021318A"/>
    <w:rsid w:val="0021589D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1A45"/>
    <w:rsid w:val="00274BCD"/>
    <w:rsid w:val="00286620"/>
    <w:rsid w:val="00292E75"/>
    <w:rsid w:val="002944AD"/>
    <w:rsid w:val="002A1515"/>
    <w:rsid w:val="002A2CD1"/>
    <w:rsid w:val="002A30D3"/>
    <w:rsid w:val="002A6D63"/>
    <w:rsid w:val="002A7FB3"/>
    <w:rsid w:val="002B014D"/>
    <w:rsid w:val="002B0B63"/>
    <w:rsid w:val="002B5B41"/>
    <w:rsid w:val="002C1214"/>
    <w:rsid w:val="002C1E82"/>
    <w:rsid w:val="002C5600"/>
    <w:rsid w:val="002C5784"/>
    <w:rsid w:val="002C7A81"/>
    <w:rsid w:val="002D066A"/>
    <w:rsid w:val="002D144F"/>
    <w:rsid w:val="002D470A"/>
    <w:rsid w:val="002D6902"/>
    <w:rsid w:val="002D7B6D"/>
    <w:rsid w:val="002D7DD0"/>
    <w:rsid w:val="002F18CB"/>
    <w:rsid w:val="002F3447"/>
    <w:rsid w:val="00303F72"/>
    <w:rsid w:val="00306F6B"/>
    <w:rsid w:val="003107EF"/>
    <w:rsid w:val="00312725"/>
    <w:rsid w:val="00314A4E"/>
    <w:rsid w:val="003150E0"/>
    <w:rsid w:val="0032158A"/>
    <w:rsid w:val="00321EF4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08D7"/>
    <w:rsid w:val="003E1981"/>
    <w:rsid w:val="003E1E5E"/>
    <w:rsid w:val="003E3E74"/>
    <w:rsid w:val="003E52ED"/>
    <w:rsid w:val="003F71AF"/>
    <w:rsid w:val="004007F2"/>
    <w:rsid w:val="00410152"/>
    <w:rsid w:val="00411530"/>
    <w:rsid w:val="00412B77"/>
    <w:rsid w:val="00414405"/>
    <w:rsid w:val="0042007E"/>
    <w:rsid w:val="0042140B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51A4"/>
    <w:rsid w:val="00466FCB"/>
    <w:rsid w:val="004745E2"/>
    <w:rsid w:val="00475A2F"/>
    <w:rsid w:val="00480A1F"/>
    <w:rsid w:val="004832FC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C6D1C"/>
    <w:rsid w:val="004D0B9D"/>
    <w:rsid w:val="004D22B9"/>
    <w:rsid w:val="004E04F8"/>
    <w:rsid w:val="004E2A09"/>
    <w:rsid w:val="004E3A27"/>
    <w:rsid w:val="004E4117"/>
    <w:rsid w:val="004E660F"/>
    <w:rsid w:val="004F1785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3C55"/>
    <w:rsid w:val="005361C9"/>
    <w:rsid w:val="005364C0"/>
    <w:rsid w:val="00537D5D"/>
    <w:rsid w:val="00543981"/>
    <w:rsid w:val="00545171"/>
    <w:rsid w:val="0055072D"/>
    <w:rsid w:val="00552490"/>
    <w:rsid w:val="00554CFA"/>
    <w:rsid w:val="0056163C"/>
    <w:rsid w:val="00564D84"/>
    <w:rsid w:val="00566BD3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2842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106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423E"/>
    <w:rsid w:val="007F6FDE"/>
    <w:rsid w:val="008036A3"/>
    <w:rsid w:val="00804728"/>
    <w:rsid w:val="00804E07"/>
    <w:rsid w:val="00805FB4"/>
    <w:rsid w:val="00805FCD"/>
    <w:rsid w:val="00807A75"/>
    <w:rsid w:val="00810D7E"/>
    <w:rsid w:val="00811BB7"/>
    <w:rsid w:val="00812B6D"/>
    <w:rsid w:val="00813040"/>
    <w:rsid w:val="00815CB5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34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C671F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34456"/>
    <w:rsid w:val="00936719"/>
    <w:rsid w:val="00941A33"/>
    <w:rsid w:val="00941D54"/>
    <w:rsid w:val="009507EE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058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74D03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B0565"/>
    <w:rsid w:val="00BB42B8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6FF1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110E"/>
    <w:rsid w:val="00CA247C"/>
    <w:rsid w:val="00CA2905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738A8"/>
    <w:rsid w:val="00D87EA8"/>
    <w:rsid w:val="00D977E8"/>
    <w:rsid w:val="00DA141D"/>
    <w:rsid w:val="00DA1B8E"/>
    <w:rsid w:val="00DA3A1C"/>
    <w:rsid w:val="00DA48EF"/>
    <w:rsid w:val="00DA50AD"/>
    <w:rsid w:val="00DA56F1"/>
    <w:rsid w:val="00DA60C0"/>
    <w:rsid w:val="00DB25FA"/>
    <w:rsid w:val="00DC0EF6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5926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5537"/>
    <w:rsid w:val="00E567BB"/>
    <w:rsid w:val="00E60F52"/>
    <w:rsid w:val="00E62BC8"/>
    <w:rsid w:val="00E726CD"/>
    <w:rsid w:val="00E7461B"/>
    <w:rsid w:val="00E752C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961F8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C7D22"/>
    <w:rsid w:val="00ED07D7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20CE"/>
    <w:rsid w:val="00F233B1"/>
    <w:rsid w:val="00F23501"/>
    <w:rsid w:val="00F237C6"/>
    <w:rsid w:val="00F25005"/>
    <w:rsid w:val="00F252F6"/>
    <w:rsid w:val="00F25FA9"/>
    <w:rsid w:val="00F30A9A"/>
    <w:rsid w:val="00F443AD"/>
    <w:rsid w:val="00F44BAB"/>
    <w:rsid w:val="00F4596B"/>
    <w:rsid w:val="00F472C1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  <w15:docId w15:val="{C344A022-A575-493F-A614-AB017EA6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2029-11-18T03:59:22+00:00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6" ma:contentTypeDescription="" ma:contentTypeScope="" ma:versionID="f3f6701e7a232edbe75d36f5a87a4b0b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targetNamespace="http://schemas.microsoft.com/office/2006/metadata/properties" ma:root="true" ma:fieldsID="a5c15c44f7af975d1a23793aad575c29" ns1:_="" ns2:_="" ns3:_="">
    <xsd:import namespace="http://schemas.microsoft.com/sharepoint/v3"/>
    <xsd:import namespace="5e039acd-daf0-4ba3-b421-e9b9ae1a36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sharepoint/v4"/>
    <ds:schemaRef ds:uri="5e039acd-daf0-4ba3-b421-e9b9ae1a362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63F110F-FA99-4237-9A4A-99196E1801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C75D97-9B04-4C12-B614-6A89CF432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58C6376-C3B3-4FAB-BE36-E4AD29AE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Instruments Template</vt:lpstr>
    </vt:vector>
  </TitlesOfParts>
  <Company>Australian Taxation Office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Instruments Template</dc:title>
  <dc:creator>ubafu</dc:creator>
  <cp:lastModifiedBy>Carmel Wilson</cp:lastModifiedBy>
  <cp:revision>2</cp:revision>
  <cp:lastPrinted>2020-04-20T07:13:00Z</cp:lastPrinted>
  <dcterms:created xsi:type="dcterms:W3CDTF">2020-08-06T05:17:00Z</dcterms:created>
  <dcterms:modified xsi:type="dcterms:W3CDTF">2020-08-06T05:17:00Z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