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2EC7" w14:textId="77777777" w:rsidR="005C07E5" w:rsidRPr="00FD2348" w:rsidRDefault="005C07E5">
      <w:pPr>
        <w:pStyle w:val="Heading1"/>
        <w:spacing w:line="360" w:lineRule="auto"/>
      </w:pPr>
      <w:r w:rsidRPr="00FD2348">
        <w:t>EXPLANATORY STATEMENT</w:t>
      </w:r>
    </w:p>
    <w:p w14:paraId="03C771DF" w14:textId="77777777" w:rsidR="001D091B" w:rsidRPr="00FD2348" w:rsidRDefault="001D091B" w:rsidP="001D091B">
      <w:pPr>
        <w:pStyle w:val="Heading2"/>
        <w:spacing w:before="120" w:after="360" w:line="360" w:lineRule="auto"/>
        <w:ind w:left="0" w:firstLine="0"/>
      </w:pPr>
      <w:r w:rsidRPr="00FD2348">
        <w:rPr>
          <w:i/>
        </w:rPr>
        <w:t>Migration Act 1958</w:t>
      </w:r>
    </w:p>
    <w:p w14:paraId="156828DE" w14:textId="270064F2" w:rsidR="001D091B" w:rsidRPr="00FD2348" w:rsidRDefault="00127789" w:rsidP="001D091B">
      <w:pPr>
        <w:spacing w:after="120" w:line="360" w:lineRule="auto"/>
        <w:ind w:hanging="23"/>
        <w:jc w:val="center"/>
        <w:rPr>
          <w:i/>
          <w:sz w:val="24"/>
        </w:rPr>
      </w:pPr>
      <w:r w:rsidRPr="00127789">
        <w:rPr>
          <w:b/>
          <w:sz w:val="24"/>
        </w:rPr>
        <w:t xml:space="preserve">Migration (LIN 20/156: </w:t>
      </w:r>
      <w:proofErr w:type="spellStart"/>
      <w:r w:rsidRPr="00127789">
        <w:rPr>
          <w:b/>
          <w:sz w:val="24"/>
        </w:rPr>
        <w:t>Jobactive</w:t>
      </w:r>
      <w:proofErr w:type="spellEnd"/>
      <w:r w:rsidRPr="00127789">
        <w:rPr>
          <w:b/>
          <w:sz w:val="24"/>
        </w:rPr>
        <w:t xml:space="preserve"> - Period, manner and evidence of labour market testing) Amendment Instrument 2020</w:t>
      </w:r>
    </w:p>
    <w:p w14:paraId="57F4909B" w14:textId="5CAE25AE" w:rsidR="001D091B" w:rsidRPr="006534F9" w:rsidRDefault="001D091B" w:rsidP="001D091B">
      <w:pPr>
        <w:spacing w:after="480" w:line="360" w:lineRule="auto"/>
        <w:ind w:hanging="23"/>
        <w:jc w:val="center"/>
        <w:rPr>
          <w:i/>
        </w:rPr>
      </w:pPr>
      <w:r w:rsidRPr="006534F9">
        <w:rPr>
          <w:i/>
        </w:rPr>
        <w:t>(</w:t>
      </w:r>
      <w:proofErr w:type="gramStart"/>
      <w:r w:rsidR="003A3093" w:rsidRPr="006534F9">
        <w:rPr>
          <w:i/>
        </w:rPr>
        <w:t>subsections</w:t>
      </w:r>
      <w:proofErr w:type="gramEnd"/>
      <w:r w:rsidR="003A3093" w:rsidRPr="006534F9">
        <w:rPr>
          <w:i/>
        </w:rPr>
        <w:t xml:space="preserve"> 140GBA(4), (5) and</w:t>
      </w:r>
      <w:r w:rsidR="00FD2348" w:rsidRPr="006534F9">
        <w:rPr>
          <w:i/>
        </w:rPr>
        <w:t xml:space="preserve"> (6A)</w:t>
      </w:r>
      <w:r w:rsidRPr="006534F9">
        <w:rPr>
          <w:i/>
        </w:rPr>
        <w:t>)</w:t>
      </w:r>
    </w:p>
    <w:p w14:paraId="5C5C80D8" w14:textId="6F3FE09C" w:rsidR="00952690" w:rsidRPr="00F114F3" w:rsidRDefault="00AB5757" w:rsidP="006534F9">
      <w:pPr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F114F3">
        <w:rPr>
          <w:sz w:val="24"/>
          <w:szCs w:val="24"/>
        </w:rPr>
        <w:t>The</w:t>
      </w:r>
      <w:r w:rsidR="00DB634D" w:rsidRPr="00F114F3">
        <w:rPr>
          <w:sz w:val="24"/>
          <w:szCs w:val="24"/>
        </w:rPr>
        <w:t xml:space="preserve"> i</w:t>
      </w:r>
      <w:r w:rsidR="001D091B" w:rsidRPr="00F114F3">
        <w:rPr>
          <w:sz w:val="24"/>
          <w:szCs w:val="24"/>
        </w:rPr>
        <w:t>nstrument</w:t>
      </w:r>
      <w:r w:rsidR="00DB634D" w:rsidRPr="00F114F3">
        <w:rPr>
          <w:sz w:val="24"/>
          <w:szCs w:val="24"/>
        </w:rPr>
        <w:t>,</w:t>
      </w:r>
      <w:r w:rsidR="001D091B" w:rsidRPr="00F114F3">
        <w:rPr>
          <w:sz w:val="24"/>
          <w:szCs w:val="24"/>
        </w:rPr>
        <w:t xml:space="preserve"> </w:t>
      </w:r>
      <w:r w:rsidR="006534F9">
        <w:rPr>
          <w:sz w:val="24"/>
          <w:szCs w:val="24"/>
        </w:rPr>
        <w:t>LIN </w:t>
      </w:r>
      <w:r w:rsidR="00AC7CC0" w:rsidRPr="00F114F3">
        <w:rPr>
          <w:sz w:val="24"/>
          <w:szCs w:val="24"/>
        </w:rPr>
        <w:t>20/156</w:t>
      </w:r>
      <w:r w:rsidR="00DB634D" w:rsidRPr="00F114F3">
        <w:rPr>
          <w:sz w:val="24"/>
          <w:szCs w:val="24"/>
        </w:rPr>
        <w:t>,</w:t>
      </w:r>
      <w:r w:rsidR="001D091B" w:rsidRPr="00F114F3">
        <w:rPr>
          <w:sz w:val="24"/>
          <w:szCs w:val="24"/>
        </w:rPr>
        <w:t xml:space="preserve"> is made under </w:t>
      </w:r>
      <w:r w:rsidR="006534F9">
        <w:rPr>
          <w:sz w:val="24"/>
          <w:szCs w:val="24"/>
        </w:rPr>
        <w:t xml:space="preserve">subsections </w:t>
      </w:r>
      <w:proofErr w:type="gramStart"/>
      <w:r w:rsidR="006534F9">
        <w:rPr>
          <w:sz w:val="24"/>
          <w:szCs w:val="24"/>
        </w:rPr>
        <w:t>140GBA(</w:t>
      </w:r>
      <w:proofErr w:type="gramEnd"/>
      <w:r w:rsidR="006534F9">
        <w:rPr>
          <w:sz w:val="24"/>
          <w:szCs w:val="24"/>
        </w:rPr>
        <w:t>4), (5) and </w:t>
      </w:r>
      <w:r w:rsidR="00FD2348" w:rsidRPr="00F114F3">
        <w:rPr>
          <w:sz w:val="24"/>
          <w:szCs w:val="24"/>
        </w:rPr>
        <w:t>(6A)</w:t>
      </w:r>
      <w:r w:rsidR="001D091B" w:rsidRPr="00F114F3">
        <w:rPr>
          <w:sz w:val="24"/>
          <w:szCs w:val="24"/>
        </w:rPr>
        <w:t xml:space="preserve"> of the </w:t>
      </w:r>
      <w:r w:rsidR="006534F9">
        <w:rPr>
          <w:i/>
          <w:sz w:val="24"/>
          <w:szCs w:val="24"/>
        </w:rPr>
        <w:t>Migration Act </w:t>
      </w:r>
      <w:r w:rsidR="001D091B" w:rsidRPr="00F114F3">
        <w:rPr>
          <w:i/>
          <w:sz w:val="24"/>
          <w:szCs w:val="24"/>
        </w:rPr>
        <w:t xml:space="preserve">1958 </w:t>
      </w:r>
      <w:r w:rsidR="001D091B" w:rsidRPr="00F114F3">
        <w:rPr>
          <w:sz w:val="24"/>
          <w:szCs w:val="24"/>
        </w:rPr>
        <w:t>(the Act</w:t>
      </w:r>
      <w:r w:rsidR="00FD2348" w:rsidRPr="00F114F3">
        <w:rPr>
          <w:sz w:val="24"/>
          <w:szCs w:val="24"/>
        </w:rPr>
        <w:t>)</w:t>
      </w:r>
      <w:r w:rsidR="001D091B" w:rsidRPr="00F114F3">
        <w:rPr>
          <w:sz w:val="24"/>
          <w:szCs w:val="24"/>
        </w:rPr>
        <w:t>.</w:t>
      </w:r>
    </w:p>
    <w:p w14:paraId="63C7C5F1" w14:textId="256178A5" w:rsidR="00952690" w:rsidRPr="00F114F3" w:rsidRDefault="00D47D41" w:rsidP="006534F9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534F9">
        <w:rPr>
          <w:sz w:val="24"/>
          <w:szCs w:val="24"/>
        </w:rPr>
        <w:t>n accordance with subsection </w:t>
      </w:r>
      <w:r w:rsidRPr="00F114F3">
        <w:rPr>
          <w:sz w:val="24"/>
          <w:szCs w:val="24"/>
        </w:rPr>
        <w:t xml:space="preserve">33(3) of the </w:t>
      </w:r>
      <w:r w:rsidR="006534F9">
        <w:rPr>
          <w:i/>
          <w:iCs/>
          <w:sz w:val="24"/>
          <w:szCs w:val="24"/>
        </w:rPr>
        <w:t>Acts Interpretation Act </w:t>
      </w:r>
      <w:r w:rsidRPr="00F114F3">
        <w:rPr>
          <w:i/>
          <w:iCs/>
          <w:sz w:val="24"/>
          <w:szCs w:val="24"/>
        </w:rPr>
        <w:t xml:space="preserve">1901 </w:t>
      </w:r>
      <w:r w:rsidRPr="00F114F3">
        <w:rPr>
          <w:sz w:val="24"/>
          <w:szCs w:val="24"/>
        </w:rPr>
        <w:t>(the AIA)</w:t>
      </w:r>
      <w:r>
        <w:rPr>
          <w:sz w:val="24"/>
          <w:szCs w:val="24"/>
        </w:rPr>
        <w:t>, t</w:t>
      </w:r>
      <w:r w:rsidR="00952690" w:rsidRPr="00F114F3">
        <w:rPr>
          <w:sz w:val="24"/>
          <w:szCs w:val="24"/>
        </w:rPr>
        <w:t xml:space="preserve">he instrument </w:t>
      </w:r>
      <w:r w:rsidR="00A45665" w:rsidRPr="00F114F3">
        <w:rPr>
          <w:sz w:val="24"/>
          <w:szCs w:val="24"/>
        </w:rPr>
        <w:t>amends</w:t>
      </w:r>
      <w:r w:rsidR="00B24E71">
        <w:rPr>
          <w:sz w:val="24"/>
          <w:szCs w:val="24"/>
        </w:rPr>
        <w:t xml:space="preserve"> the</w:t>
      </w:r>
      <w:r w:rsidR="00952690" w:rsidRPr="00F114F3">
        <w:rPr>
          <w:sz w:val="24"/>
          <w:szCs w:val="24"/>
        </w:rPr>
        <w:t xml:space="preserve"> </w:t>
      </w:r>
      <w:r w:rsidR="00D507FC" w:rsidRPr="00F114F3">
        <w:rPr>
          <w:i/>
          <w:sz w:val="24"/>
          <w:szCs w:val="24"/>
        </w:rPr>
        <w:t xml:space="preserve">Migration </w:t>
      </w:r>
      <w:r w:rsidR="00574D06">
        <w:rPr>
          <w:i/>
          <w:sz w:val="24"/>
          <w:szCs w:val="24"/>
        </w:rPr>
        <w:t>(LIN </w:t>
      </w:r>
      <w:r w:rsidR="006534F9">
        <w:rPr>
          <w:i/>
          <w:sz w:val="24"/>
          <w:szCs w:val="24"/>
        </w:rPr>
        <w:t>1</w:t>
      </w:r>
      <w:r w:rsidR="00574D06">
        <w:rPr>
          <w:i/>
          <w:sz w:val="24"/>
          <w:szCs w:val="24"/>
        </w:rPr>
        <w:t>8</w:t>
      </w:r>
      <w:r w:rsidR="00D507FC" w:rsidRPr="00F114F3">
        <w:rPr>
          <w:i/>
          <w:sz w:val="24"/>
          <w:szCs w:val="24"/>
        </w:rPr>
        <w:t>/036: Period, manner and evidence of labour market testing) Instrument</w:t>
      </w:r>
      <w:r w:rsidR="006534F9">
        <w:rPr>
          <w:i/>
          <w:sz w:val="24"/>
          <w:szCs w:val="24"/>
        </w:rPr>
        <w:t> </w:t>
      </w:r>
      <w:r w:rsidR="00D507FC" w:rsidRPr="00F114F3">
        <w:rPr>
          <w:i/>
          <w:sz w:val="24"/>
          <w:szCs w:val="24"/>
        </w:rPr>
        <w:t>2018</w:t>
      </w:r>
      <w:r w:rsidR="00952690" w:rsidRPr="00F114F3">
        <w:rPr>
          <w:sz w:val="24"/>
          <w:szCs w:val="24"/>
        </w:rPr>
        <w:t xml:space="preserve"> (</w:t>
      </w:r>
      <w:r w:rsidR="00952690" w:rsidRPr="00F114F3">
        <w:rPr>
          <w:bCs/>
          <w:sz w:val="24"/>
          <w:szCs w:val="24"/>
        </w:rPr>
        <w:t>F20</w:t>
      </w:r>
      <w:bookmarkStart w:id="0" w:name="_GoBack"/>
      <w:bookmarkEnd w:id="0"/>
      <w:r w:rsidR="00952690" w:rsidRPr="00F114F3">
        <w:rPr>
          <w:bCs/>
          <w:sz w:val="24"/>
          <w:szCs w:val="24"/>
        </w:rPr>
        <w:t>18L01108</w:t>
      </w:r>
      <w:r w:rsidR="006534F9">
        <w:rPr>
          <w:sz w:val="24"/>
          <w:szCs w:val="24"/>
        </w:rPr>
        <w:t>). Subsection </w:t>
      </w:r>
      <w:r w:rsidR="00952690" w:rsidRPr="00F114F3">
        <w:rPr>
          <w:sz w:val="24"/>
          <w:szCs w:val="24"/>
        </w:rPr>
        <w:t>33(3) of the AIA 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</w:t>
      </w:r>
      <w:r w:rsidR="00A80659">
        <w:rPr>
          <w:sz w:val="24"/>
          <w:szCs w:val="24"/>
        </w:rPr>
        <w:t>d, or vary any such instrument.</w:t>
      </w:r>
    </w:p>
    <w:p w14:paraId="0201A8D6" w14:textId="2896BCB5" w:rsidR="001D091B" w:rsidRPr="00F114F3" w:rsidRDefault="006534F9" w:rsidP="00127789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LIN </w:t>
      </w:r>
      <w:r w:rsidR="00EF1768" w:rsidRPr="00F114F3">
        <w:rPr>
          <w:sz w:val="24"/>
          <w:szCs w:val="24"/>
        </w:rPr>
        <w:t xml:space="preserve">18/036 operates to determine the </w:t>
      </w:r>
      <w:r w:rsidR="004B3240" w:rsidRPr="00F114F3">
        <w:rPr>
          <w:sz w:val="24"/>
          <w:szCs w:val="24"/>
        </w:rPr>
        <w:t xml:space="preserve">conditions and </w:t>
      </w:r>
      <w:r w:rsidR="00EF1768" w:rsidRPr="00F114F3">
        <w:rPr>
          <w:sz w:val="24"/>
          <w:szCs w:val="24"/>
        </w:rPr>
        <w:t>evidence of labour</w:t>
      </w:r>
      <w:r w:rsidR="00124B3C" w:rsidRPr="00F114F3">
        <w:rPr>
          <w:sz w:val="24"/>
          <w:szCs w:val="24"/>
        </w:rPr>
        <w:t xml:space="preserve"> market testing</w:t>
      </w:r>
      <w:r w:rsidR="008B2BA4">
        <w:rPr>
          <w:sz w:val="24"/>
          <w:szCs w:val="24"/>
        </w:rPr>
        <w:t xml:space="preserve"> in </w:t>
      </w:r>
      <w:proofErr w:type="gramStart"/>
      <w:r w:rsidR="008B2BA4">
        <w:rPr>
          <w:sz w:val="24"/>
          <w:szCs w:val="24"/>
        </w:rPr>
        <w:t>relation</w:t>
      </w:r>
      <w:proofErr w:type="gramEnd"/>
      <w:r w:rsidR="008B2BA4">
        <w:rPr>
          <w:sz w:val="24"/>
          <w:szCs w:val="24"/>
        </w:rPr>
        <w:t xml:space="preserve"> to nominated positions </w:t>
      </w:r>
      <w:r>
        <w:rPr>
          <w:sz w:val="24"/>
          <w:szCs w:val="24"/>
        </w:rPr>
        <w:t xml:space="preserve">by an </w:t>
      </w:r>
      <w:r w:rsidRPr="006534F9">
        <w:rPr>
          <w:sz w:val="24"/>
          <w:szCs w:val="24"/>
        </w:rPr>
        <w:t>approved work sponsor, or a person who is a party to negotiations for a work agreement</w:t>
      </w:r>
      <w:r>
        <w:rPr>
          <w:sz w:val="24"/>
          <w:szCs w:val="24"/>
        </w:rPr>
        <w:t>,</w:t>
      </w:r>
      <w:r w:rsidRPr="006534F9">
        <w:rPr>
          <w:sz w:val="24"/>
          <w:szCs w:val="24"/>
        </w:rPr>
        <w:t xml:space="preserve"> </w:t>
      </w:r>
      <w:r w:rsidR="008B2BA4">
        <w:rPr>
          <w:sz w:val="24"/>
          <w:szCs w:val="24"/>
        </w:rPr>
        <w:t>for certain subclass visas</w:t>
      </w:r>
      <w:r w:rsidR="00124B3C" w:rsidRPr="00F114F3">
        <w:rPr>
          <w:sz w:val="24"/>
          <w:szCs w:val="24"/>
        </w:rPr>
        <w:t>. In particular</w:t>
      </w:r>
      <w:r>
        <w:rPr>
          <w:sz w:val="24"/>
          <w:szCs w:val="24"/>
        </w:rPr>
        <w:t>, LIN </w:t>
      </w:r>
      <w:r w:rsidR="00EF1768" w:rsidRPr="00F114F3">
        <w:rPr>
          <w:sz w:val="24"/>
          <w:szCs w:val="24"/>
        </w:rPr>
        <w:t xml:space="preserve">18/036 </w:t>
      </w:r>
      <w:r w:rsidR="001D091B" w:rsidRPr="00F114F3">
        <w:rPr>
          <w:sz w:val="24"/>
          <w:szCs w:val="24"/>
        </w:rPr>
        <w:t xml:space="preserve">operates to </w:t>
      </w:r>
      <w:r w:rsidR="00EF1768" w:rsidRPr="00F114F3">
        <w:rPr>
          <w:sz w:val="24"/>
          <w:szCs w:val="24"/>
        </w:rPr>
        <w:t>specify</w:t>
      </w:r>
      <w:r w:rsidR="00574D06">
        <w:rPr>
          <w:sz w:val="24"/>
          <w:szCs w:val="24"/>
        </w:rPr>
        <w:t xml:space="preserve"> the following</w:t>
      </w:r>
      <w:r w:rsidR="00EF1768" w:rsidRPr="00F114F3">
        <w:rPr>
          <w:sz w:val="24"/>
          <w:szCs w:val="24"/>
        </w:rPr>
        <w:t>:</w:t>
      </w:r>
    </w:p>
    <w:p w14:paraId="14B6DE01" w14:textId="04CA4146" w:rsidR="00EF1768" w:rsidRPr="00F114F3" w:rsidRDefault="006534F9" w:rsidP="006534F9">
      <w:pPr>
        <w:numPr>
          <w:ilvl w:val="1"/>
          <w:numId w:val="9"/>
        </w:numPr>
        <w:spacing w:before="120" w:line="360" w:lineRule="auto"/>
        <w:ind w:left="1434" w:hanging="441"/>
        <w:jc w:val="both"/>
        <w:rPr>
          <w:sz w:val="24"/>
          <w:szCs w:val="24"/>
        </w:rPr>
      </w:pPr>
      <w:r>
        <w:rPr>
          <w:sz w:val="24"/>
          <w:szCs w:val="24"/>
        </w:rPr>
        <w:t>for the purposes of paragraph </w:t>
      </w:r>
      <w:r w:rsidR="004B3240" w:rsidRPr="00F114F3">
        <w:rPr>
          <w:sz w:val="24"/>
          <w:szCs w:val="24"/>
        </w:rPr>
        <w:t>140GBA(3)(a)</w:t>
      </w:r>
      <w:r w:rsidR="00574D06">
        <w:rPr>
          <w:sz w:val="24"/>
          <w:szCs w:val="24"/>
        </w:rPr>
        <w:t xml:space="preserve"> of the Act </w:t>
      </w:r>
      <w:r w:rsidR="004B3240" w:rsidRPr="00F114F3">
        <w:rPr>
          <w:sz w:val="24"/>
          <w:szCs w:val="24"/>
        </w:rPr>
        <w:t xml:space="preserve">, </w:t>
      </w:r>
      <w:r w:rsidR="00EF1768" w:rsidRPr="00F114F3">
        <w:rPr>
          <w:sz w:val="24"/>
          <w:szCs w:val="24"/>
        </w:rPr>
        <w:t>the period within which labour market testing is required</w:t>
      </w:r>
      <w:r w:rsidR="009C4449">
        <w:rPr>
          <w:sz w:val="24"/>
          <w:szCs w:val="24"/>
        </w:rPr>
        <w:t>;</w:t>
      </w:r>
    </w:p>
    <w:p w14:paraId="466F920D" w14:textId="49404720" w:rsidR="00EF1768" w:rsidRPr="00F114F3" w:rsidRDefault="006534F9" w:rsidP="006534F9">
      <w:pPr>
        <w:numPr>
          <w:ilvl w:val="1"/>
          <w:numId w:val="9"/>
        </w:numPr>
        <w:spacing w:before="120" w:line="360" w:lineRule="auto"/>
        <w:ind w:hanging="441"/>
        <w:jc w:val="both"/>
        <w:rPr>
          <w:sz w:val="24"/>
          <w:szCs w:val="24"/>
        </w:rPr>
      </w:pPr>
      <w:r>
        <w:rPr>
          <w:sz w:val="24"/>
          <w:szCs w:val="24"/>
        </w:rPr>
        <w:t>for the purposes of paragraph </w:t>
      </w:r>
      <w:r w:rsidR="004B3240" w:rsidRPr="00F114F3">
        <w:rPr>
          <w:sz w:val="24"/>
          <w:szCs w:val="24"/>
        </w:rPr>
        <w:t>140GBA(3)(aa)</w:t>
      </w:r>
      <w:r w:rsidR="00574D06">
        <w:rPr>
          <w:sz w:val="24"/>
          <w:szCs w:val="24"/>
        </w:rPr>
        <w:t xml:space="preserve"> of the Act</w:t>
      </w:r>
      <w:r w:rsidR="004B3240" w:rsidRPr="00F114F3">
        <w:rPr>
          <w:sz w:val="24"/>
          <w:szCs w:val="24"/>
        </w:rPr>
        <w:t xml:space="preserve">, </w:t>
      </w:r>
      <w:r w:rsidR="00EF1768" w:rsidRPr="00F114F3">
        <w:rPr>
          <w:sz w:val="24"/>
          <w:szCs w:val="24"/>
        </w:rPr>
        <w:t>the manner in which labour market testing i</w:t>
      </w:r>
      <w:r w:rsidR="00574D06">
        <w:rPr>
          <w:sz w:val="24"/>
          <w:szCs w:val="24"/>
        </w:rPr>
        <w:t>s required to be undertaken;</w:t>
      </w:r>
    </w:p>
    <w:p w14:paraId="4142C45B" w14:textId="28AEE584" w:rsidR="00EF1768" w:rsidRPr="00F114F3" w:rsidRDefault="00EF1768" w:rsidP="006534F9">
      <w:pPr>
        <w:numPr>
          <w:ilvl w:val="1"/>
          <w:numId w:val="9"/>
        </w:numPr>
        <w:spacing w:before="120" w:line="360" w:lineRule="auto"/>
        <w:ind w:left="1434" w:hanging="441"/>
        <w:jc w:val="both"/>
        <w:rPr>
          <w:sz w:val="24"/>
          <w:szCs w:val="24"/>
        </w:rPr>
      </w:pPr>
      <w:proofErr w:type="gramStart"/>
      <w:r w:rsidRPr="00F114F3">
        <w:rPr>
          <w:sz w:val="24"/>
          <w:szCs w:val="24"/>
        </w:rPr>
        <w:t>f</w:t>
      </w:r>
      <w:r w:rsidR="006534F9">
        <w:rPr>
          <w:sz w:val="24"/>
          <w:szCs w:val="24"/>
        </w:rPr>
        <w:t>or</w:t>
      </w:r>
      <w:proofErr w:type="gramEnd"/>
      <w:r w:rsidR="006534F9">
        <w:rPr>
          <w:sz w:val="24"/>
          <w:szCs w:val="24"/>
        </w:rPr>
        <w:t xml:space="preserve"> the purposes of subparagraph </w:t>
      </w:r>
      <w:r w:rsidRPr="00F114F3">
        <w:rPr>
          <w:sz w:val="24"/>
          <w:szCs w:val="24"/>
        </w:rPr>
        <w:t>140GBA(3)(b)(</w:t>
      </w:r>
      <w:proofErr w:type="spellStart"/>
      <w:r w:rsidRPr="00F114F3">
        <w:rPr>
          <w:sz w:val="24"/>
          <w:szCs w:val="24"/>
        </w:rPr>
        <w:t>i</w:t>
      </w:r>
      <w:proofErr w:type="spellEnd"/>
      <w:r w:rsidRPr="00F114F3">
        <w:rPr>
          <w:sz w:val="24"/>
          <w:szCs w:val="24"/>
        </w:rPr>
        <w:t>)</w:t>
      </w:r>
      <w:r w:rsidR="00574D06">
        <w:rPr>
          <w:sz w:val="24"/>
          <w:szCs w:val="24"/>
        </w:rPr>
        <w:t xml:space="preserve"> of the Act</w:t>
      </w:r>
      <w:r w:rsidRPr="00F114F3">
        <w:rPr>
          <w:sz w:val="24"/>
          <w:szCs w:val="24"/>
        </w:rPr>
        <w:t>, the kinds of evidence that must accompany a nomination.</w:t>
      </w:r>
    </w:p>
    <w:p w14:paraId="3973A369" w14:textId="30FB817F" w:rsidR="00EF1768" w:rsidRPr="00F114F3" w:rsidRDefault="006534F9" w:rsidP="00155AB7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LIN </w:t>
      </w:r>
      <w:r w:rsidR="00EF1768" w:rsidRPr="00F114F3">
        <w:rPr>
          <w:sz w:val="24"/>
          <w:szCs w:val="24"/>
        </w:rPr>
        <w:t xml:space="preserve">18/036 also specifies </w:t>
      </w:r>
      <w:r w:rsidR="005C3ECF" w:rsidRPr="00F114F3">
        <w:rPr>
          <w:sz w:val="24"/>
          <w:szCs w:val="24"/>
        </w:rPr>
        <w:t>certain</w:t>
      </w:r>
      <w:r w:rsidR="00B97A83" w:rsidRPr="00F114F3">
        <w:rPr>
          <w:sz w:val="24"/>
          <w:szCs w:val="24"/>
        </w:rPr>
        <w:t xml:space="preserve"> </w:t>
      </w:r>
      <w:r w:rsidR="00EF1768" w:rsidRPr="00F114F3">
        <w:rPr>
          <w:sz w:val="24"/>
          <w:szCs w:val="24"/>
        </w:rPr>
        <w:t xml:space="preserve">occupations and positions that are exempt from </w:t>
      </w:r>
      <w:r w:rsidR="0076792A" w:rsidRPr="00F114F3">
        <w:rPr>
          <w:sz w:val="24"/>
          <w:szCs w:val="24"/>
        </w:rPr>
        <w:t xml:space="preserve">some of </w:t>
      </w:r>
      <w:r w:rsidR="00EF1768" w:rsidRPr="00F114F3">
        <w:rPr>
          <w:sz w:val="24"/>
          <w:szCs w:val="24"/>
        </w:rPr>
        <w:t>th</w:t>
      </w:r>
      <w:r w:rsidR="0076792A" w:rsidRPr="00F114F3">
        <w:rPr>
          <w:sz w:val="24"/>
          <w:szCs w:val="24"/>
        </w:rPr>
        <w:t>ose</w:t>
      </w:r>
      <w:r w:rsidR="00EF1768" w:rsidRPr="00F114F3">
        <w:rPr>
          <w:sz w:val="24"/>
          <w:szCs w:val="24"/>
        </w:rPr>
        <w:t xml:space="preserve"> specified requirements</w:t>
      </w:r>
      <w:r w:rsidR="002D281A" w:rsidRPr="00F114F3">
        <w:rPr>
          <w:sz w:val="24"/>
          <w:szCs w:val="24"/>
        </w:rPr>
        <w:t xml:space="preserve">, as </w:t>
      </w:r>
      <w:r w:rsidR="00EF1768" w:rsidRPr="00F114F3">
        <w:rPr>
          <w:sz w:val="24"/>
          <w:szCs w:val="24"/>
        </w:rPr>
        <w:t xml:space="preserve">contained in the definitions of </w:t>
      </w:r>
      <w:r w:rsidR="00EF1768" w:rsidRPr="00F114F3">
        <w:rPr>
          <w:b/>
          <w:i/>
          <w:sz w:val="24"/>
          <w:szCs w:val="24"/>
        </w:rPr>
        <w:t>select occupation</w:t>
      </w:r>
      <w:r w:rsidR="00EF1768" w:rsidRPr="00F114F3">
        <w:rPr>
          <w:sz w:val="24"/>
          <w:szCs w:val="24"/>
        </w:rPr>
        <w:t xml:space="preserve"> and </w:t>
      </w:r>
      <w:r w:rsidR="00EF1768" w:rsidRPr="00F114F3">
        <w:rPr>
          <w:b/>
          <w:i/>
          <w:sz w:val="24"/>
          <w:szCs w:val="24"/>
        </w:rPr>
        <w:t>select position</w:t>
      </w:r>
      <w:r>
        <w:rPr>
          <w:sz w:val="24"/>
          <w:szCs w:val="24"/>
        </w:rPr>
        <w:t xml:space="preserve"> in section 4 of LIN </w:t>
      </w:r>
      <w:r w:rsidR="00EF1768" w:rsidRPr="00F114F3">
        <w:rPr>
          <w:sz w:val="24"/>
          <w:szCs w:val="24"/>
        </w:rPr>
        <w:t>18/036.</w:t>
      </w:r>
    </w:p>
    <w:p w14:paraId="46481146" w14:textId="2FDDC05F" w:rsidR="00D47D41" w:rsidRDefault="006534F9" w:rsidP="00155AB7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purpose of LIN </w:t>
      </w:r>
      <w:r w:rsidR="00A80659">
        <w:rPr>
          <w:sz w:val="24"/>
          <w:szCs w:val="24"/>
        </w:rPr>
        <w:t xml:space="preserve">20/156 </w:t>
      </w:r>
      <w:r w:rsidR="00A206F6" w:rsidRPr="00F114F3">
        <w:rPr>
          <w:sz w:val="24"/>
          <w:szCs w:val="24"/>
        </w:rPr>
        <w:t>is to</w:t>
      </w:r>
      <w:r w:rsidR="00151C87" w:rsidRPr="00F114F3">
        <w:rPr>
          <w:sz w:val="24"/>
          <w:szCs w:val="24"/>
        </w:rPr>
        <w:t xml:space="preserve"> amend </w:t>
      </w:r>
      <w:r>
        <w:rPr>
          <w:sz w:val="24"/>
          <w:szCs w:val="24"/>
        </w:rPr>
        <w:t>LIN </w:t>
      </w:r>
      <w:r w:rsidR="00CA1479">
        <w:rPr>
          <w:sz w:val="24"/>
          <w:szCs w:val="24"/>
        </w:rPr>
        <w:t>18/036</w:t>
      </w:r>
      <w:r w:rsidR="00332B47" w:rsidRPr="00F114F3">
        <w:rPr>
          <w:i/>
          <w:sz w:val="24"/>
          <w:szCs w:val="24"/>
        </w:rPr>
        <w:t xml:space="preserve"> </w:t>
      </w:r>
      <w:r w:rsidR="00332B47" w:rsidRPr="00F114F3">
        <w:rPr>
          <w:sz w:val="24"/>
          <w:szCs w:val="24"/>
        </w:rPr>
        <w:t>to</w:t>
      </w:r>
      <w:r w:rsidR="00A80659">
        <w:rPr>
          <w:sz w:val="24"/>
          <w:szCs w:val="24"/>
        </w:rPr>
        <w:t xml:space="preserve"> include an additional requirement for the manner in which labour market testing is required to b</w:t>
      </w:r>
      <w:r>
        <w:rPr>
          <w:sz w:val="24"/>
          <w:szCs w:val="24"/>
        </w:rPr>
        <w:t>e undertaken. Specifically, LIN </w:t>
      </w:r>
      <w:r w:rsidR="00A80659">
        <w:rPr>
          <w:sz w:val="24"/>
          <w:szCs w:val="24"/>
        </w:rPr>
        <w:t xml:space="preserve">20/156 </w:t>
      </w:r>
      <w:r w:rsidR="001823F0">
        <w:rPr>
          <w:sz w:val="24"/>
          <w:szCs w:val="24"/>
        </w:rPr>
        <w:t xml:space="preserve">requires for nominated positions to be advertised on the Government’s </w:t>
      </w:r>
      <w:proofErr w:type="spellStart"/>
      <w:r w:rsidR="001823F0">
        <w:rPr>
          <w:sz w:val="24"/>
          <w:szCs w:val="24"/>
        </w:rPr>
        <w:t>Jobactive</w:t>
      </w:r>
      <w:proofErr w:type="spellEnd"/>
      <w:r w:rsidR="001823F0">
        <w:rPr>
          <w:sz w:val="24"/>
          <w:szCs w:val="24"/>
        </w:rPr>
        <w:t xml:space="preserve"> website. </w:t>
      </w:r>
      <w:r w:rsidR="001823F0" w:rsidRPr="00D47D41">
        <w:rPr>
          <w:sz w:val="24"/>
          <w:szCs w:val="24"/>
        </w:rPr>
        <w:t xml:space="preserve">This measure would </w:t>
      </w:r>
      <w:r w:rsidR="00262781">
        <w:rPr>
          <w:sz w:val="24"/>
          <w:szCs w:val="24"/>
        </w:rPr>
        <w:t>be in addition to advertising in</w:t>
      </w:r>
      <w:r w:rsidR="001823F0" w:rsidRPr="00D47D41">
        <w:rPr>
          <w:sz w:val="24"/>
          <w:szCs w:val="24"/>
        </w:rPr>
        <w:t xml:space="preserve"> </w:t>
      </w:r>
      <w:r w:rsidR="001823F0">
        <w:rPr>
          <w:sz w:val="24"/>
          <w:szCs w:val="24"/>
        </w:rPr>
        <w:t xml:space="preserve">at least </w:t>
      </w:r>
      <w:r w:rsidR="00351A41">
        <w:rPr>
          <w:sz w:val="24"/>
          <w:szCs w:val="24"/>
        </w:rPr>
        <w:t>two</w:t>
      </w:r>
      <w:r w:rsidR="001823F0" w:rsidRPr="00D47D41">
        <w:rPr>
          <w:sz w:val="24"/>
          <w:szCs w:val="24"/>
        </w:rPr>
        <w:t xml:space="preserve"> </w:t>
      </w:r>
      <w:r w:rsidR="00262781">
        <w:rPr>
          <w:sz w:val="24"/>
          <w:szCs w:val="24"/>
        </w:rPr>
        <w:t xml:space="preserve">advertisements in one or more of the </w:t>
      </w:r>
      <w:r w:rsidR="001823F0" w:rsidRPr="00D47D41">
        <w:rPr>
          <w:sz w:val="24"/>
          <w:szCs w:val="24"/>
        </w:rPr>
        <w:t>medium</w:t>
      </w:r>
      <w:r w:rsidR="00351A41">
        <w:rPr>
          <w:sz w:val="24"/>
          <w:szCs w:val="24"/>
        </w:rPr>
        <w:t>s</w:t>
      </w:r>
      <w:r w:rsidR="001F1894">
        <w:rPr>
          <w:sz w:val="24"/>
          <w:szCs w:val="24"/>
        </w:rPr>
        <w:t xml:space="preserve"> already</w:t>
      </w:r>
      <w:r w:rsidR="001823F0" w:rsidRPr="00D47D41">
        <w:rPr>
          <w:sz w:val="24"/>
          <w:szCs w:val="24"/>
        </w:rPr>
        <w:t xml:space="preserve"> </w:t>
      </w:r>
      <w:r w:rsidR="001823F0">
        <w:rPr>
          <w:sz w:val="24"/>
          <w:szCs w:val="24"/>
        </w:rPr>
        <w:t xml:space="preserve">outlined in </w:t>
      </w:r>
      <w:r w:rsidR="001543D9">
        <w:rPr>
          <w:sz w:val="24"/>
          <w:szCs w:val="24"/>
        </w:rPr>
        <w:t>subsection</w:t>
      </w:r>
      <w:r>
        <w:rPr>
          <w:sz w:val="24"/>
          <w:szCs w:val="24"/>
        </w:rPr>
        <w:t> 8(3) of LIN </w:t>
      </w:r>
      <w:r w:rsidR="001823F0">
        <w:rPr>
          <w:sz w:val="24"/>
          <w:szCs w:val="24"/>
        </w:rPr>
        <w:t>18/036.</w:t>
      </w:r>
      <w:r w:rsidR="00A80659">
        <w:rPr>
          <w:sz w:val="24"/>
          <w:szCs w:val="24"/>
        </w:rPr>
        <w:t xml:space="preserve"> </w:t>
      </w:r>
    </w:p>
    <w:p w14:paraId="47D9710D" w14:textId="552D695C" w:rsidR="00477726" w:rsidRDefault="00D47D41" w:rsidP="00155AB7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 w:rsidRPr="00D47D41">
        <w:rPr>
          <w:sz w:val="24"/>
          <w:szCs w:val="24"/>
        </w:rPr>
        <w:t>The</w:t>
      </w:r>
      <w:r w:rsidR="001823F0">
        <w:rPr>
          <w:sz w:val="24"/>
          <w:szCs w:val="24"/>
        </w:rPr>
        <w:t xml:space="preserve"> amendment is in response to the</w:t>
      </w:r>
      <w:r w:rsidRPr="00D47D41">
        <w:rPr>
          <w:sz w:val="24"/>
          <w:szCs w:val="24"/>
        </w:rPr>
        <w:t xml:space="preserve"> COVID-19 </w:t>
      </w:r>
      <w:r w:rsidR="001823F0">
        <w:rPr>
          <w:sz w:val="24"/>
          <w:szCs w:val="24"/>
        </w:rPr>
        <w:t xml:space="preserve">pandemic, which has </w:t>
      </w:r>
      <w:r w:rsidRPr="00D47D41">
        <w:rPr>
          <w:sz w:val="24"/>
          <w:szCs w:val="24"/>
        </w:rPr>
        <w:t>severely disrupted</w:t>
      </w:r>
      <w:r w:rsidR="001823F0">
        <w:rPr>
          <w:sz w:val="24"/>
          <w:szCs w:val="24"/>
        </w:rPr>
        <w:t xml:space="preserve"> Australia’s labour market. M</w:t>
      </w:r>
      <w:r w:rsidR="006534F9">
        <w:rPr>
          <w:sz w:val="24"/>
          <w:szCs w:val="24"/>
        </w:rPr>
        <w:t xml:space="preserve">any Australian </w:t>
      </w:r>
      <w:r w:rsidR="00A108AF">
        <w:rPr>
          <w:sz w:val="24"/>
          <w:szCs w:val="24"/>
        </w:rPr>
        <w:t>workers</w:t>
      </w:r>
      <w:r w:rsidRPr="00D47D41">
        <w:rPr>
          <w:sz w:val="24"/>
          <w:szCs w:val="24"/>
        </w:rPr>
        <w:t xml:space="preserve"> have been stood down or </w:t>
      </w:r>
      <w:r w:rsidR="001823F0">
        <w:rPr>
          <w:sz w:val="24"/>
          <w:szCs w:val="24"/>
        </w:rPr>
        <w:t xml:space="preserve">have </w:t>
      </w:r>
      <w:r w:rsidRPr="00D47D41">
        <w:rPr>
          <w:sz w:val="24"/>
          <w:szCs w:val="24"/>
        </w:rPr>
        <w:t xml:space="preserve">had their employment terminated. In response to this, the Australian Government </w:t>
      </w:r>
      <w:r w:rsidR="00477726">
        <w:rPr>
          <w:sz w:val="24"/>
          <w:szCs w:val="24"/>
        </w:rPr>
        <w:t>has decided to enhance the current labour market t</w:t>
      </w:r>
      <w:r w:rsidR="00477726" w:rsidRPr="00D47D41">
        <w:rPr>
          <w:sz w:val="24"/>
          <w:szCs w:val="24"/>
        </w:rPr>
        <w:t>esting conditions</w:t>
      </w:r>
      <w:r w:rsidR="00477726" w:rsidRPr="00D47D41" w:rsidDel="00477726">
        <w:rPr>
          <w:sz w:val="24"/>
          <w:szCs w:val="24"/>
        </w:rPr>
        <w:t xml:space="preserve"> </w:t>
      </w:r>
      <w:r w:rsidRPr="00D47D41">
        <w:rPr>
          <w:sz w:val="24"/>
          <w:szCs w:val="24"/>
        </w:rPr>
        <w:t>to ensure that Australian workers are prioritised for job opportunities in Austr</w:t>
      </w:r>
      <w:r w:rsidR="001823F0">
        <w:rPr>
          <w:sz w:val="24"/>
          <w:szCs w:val="24"/>
        </w:rPr>
        <w:t xml:space="preserve">alia. </w:t>
      </w:r>
    </w:p>
    <w:p w14:paraId="0AC3E823" w14:textId="758622EE" w:rsidR="00CA1479" w:rsidRPr="00E51A62" w:rsidRDefault="00477726" w:rsidP="00155AB7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F1894">
        <w:rPr>
          <w:sz w:val="24"/>
          <w:szCs w:val="24"/>
        </w:rPr>
        <w:t xml:space="preserve">Government’s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 xml:space="preserve"> w</w:t>
      </w:r>
      <w:r w:rsidRPr="00E51A62">
        <w:rPr>
          <w:sz w:val="24"/>
          <w:szCs w:val="24"/>
        </w:rPr>
        <w:t>ebsite</w:t>
      </w:r>
      <w:r w:rsidRPr="00E51A62">
        <w:rPr>
          <w:i/>
          <w:sz w:val="24"/>
          <w:szCs w:val="24"/>
        </w:rPr>
        <w:t xml:space="preserve"> </w:t>
      </w:r>
      <w:r w:rsidRPr="00E51A62">
        <w:rPr>
          <w:sz w:val="24"/>
          <w:szCs w:val="24"/>
        </w:rPr>
        <w:t>is a free online jobs website that is accessible via the internet with the objective of connecting job seekers with employers</w:t>
      </w:r>
      <w:r w:rsidR="00CB7035">
        <w:rPr>
          <w:sz w:val="24"/>
          <w:szCs w:val="24"/>
        </w:rPr>
        <w:t xml:space="preserve"> in Australia</w:t>
      </w:r>
      <w:r w:rsidRPr="00E51A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6387E">
        <w:rPr>
          <w:sz w:val="24"/>
          <w:szCs w:val="24"/>
        </w:rPr>
        <w:t xml:space="preserve">As a result of the amendment, </w:t>
      </w:r>
      <w:r w:rsidR="001F1894">
        <w:rPr>
          <w:sz w:val="24"/>
          <w:szCs w:val="24"/>
        </w:rPr>
        <w:t>b</w:t>
      </w:r>
      <w:r w:rsidRPr="00D47D41">
        <w:rPr>
          <w:sz w:val="24"/>
          <w:szCs w:val="24"/>
        </w:rPr>
        <w:t xml:space="preserve">usinesses </w:t>
      </w:r>
      <w:r w:rsidR="00A108AF">
        <w:rPr>
          <w:sz w:val="24"/>
          <w:szCs w:val="24"/>
        </w:rPr>
        <w:t>that</w:t>
      </w:r>
      <w:r w:rsidRPr="00D47D41">
        <w:rPr>
          <w:sz w:val="24"/>
          <w:szCs w:val="24"/>
        </w:rPr>
        <w:t xml:space="preserve"> are considering employing overseas skilled workers</w:t>
      </w:r>
      <w:r w:rsidR="007378F5">
        <w:rPr>
          <w:sz w:val="24"/>
          <w:szCs w:val="24"/>
        </w:rPr>
        <w:t xml:space="preserve"> on </w:t>
      </w:r>
      <w:r w:rsidR="006534F9">
        <w:rPr>
          <w:sz w:val="24"/>
          <w:szCs w:val="24"/>
        </w:rPr>
        <w:t>Subclass </w:t>
      </w:r>
      <w:r w:rsidR="007378F5" w:rsidRPr="00841828">
        <w:rPr>
          <w:sz w:val="24"/>
          <w:szCs w:val="24"/>
        </w:rPr>
        <w:t>457 (Temporary</w:t>
      </w:r>
      <w:r w:rsidR="006534F9">
        <w:rPr>
          <w:sz w:val="24"/>
          <w:szCs w:val="24"/>
        </w:rPr>
        <w:t xml:space="preserve"> Work (Skilled)) visa, Subclass </w:t>
      </w:r>
      <w:r w:rsidR="007378F5" w:rsidRPr="00841828">
        <w:rPr>
          <w:sz w:val="24"/>
          <w:szCs w:val="24"/>
        </w:rPr>
        <w:t>482 (Temporary Skill Shortage) visa</w:t>
      </w:r>
      <w:r w:rsidR="007378F5">
        <w:rPr>
          <w:sz w:val="24"/>
          <w:szCs w:val="24"/>
        </w:rPr>
        <w:t>,</w:t>
      </w:r>
      <w:r w:rsidR="006534F9">
        <w:rPr>
          <w:sz w:val="24"/>
          <w:szCs w:val="24"/>
        </w:rPr>
        <w:t xml:space="preserve"> or Subclass </w:t>
      </w:r>
      <w:r w:rsidR="007378F5" w:rsidRPr="00841828">
        <w:rPr>
          <w:sz w:val="24"/>
          <w:szCs w:val="24"/>
        </w:rPr>
        <w:t>494 (Skilled Employer Sponsored Regional (Provisional)) visa</w:t>
      </w:r>
      <w:r w:rsidR="007378F5">
        <w:rPr>
          <w:sz w:val="24"/>
          <w:szCs w:val="24"/>
        </w:rPr>
        <w:t>,</w:t>
      </w:r>
      <w:r w:rsidRPr="00D47D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required </w:t>
      </w:r>
      <w:r w:rsidRPr="00D47D41">
        <w:rPr>
          <w:sz w:val="24"/>
          <w:szCs w:val="24"/>
        </w:rPr>
        <w:t xml:space="preserve">to advertise their vacancies on the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 xml:space="preserve"> website</w:t>
      </w:r>
      <w:r w:rsidRPr="00D47D41">
        <w:rPr>
          <w:sz w:val="24"/>
          <w:szCs w:val="24"/>
        </w:rPr>
        <w:t>.</w:t>
      </w:r>
      <w:r w:rsidR="00E6387E">
        <w:rPr>
          <w:sz w:val="24"/>
          <w:szCs w:val="24"/>
        </w:rPr>
        <w:t xml:space="preserve"> This </w:t>
      </w:r>
      <w:r w:rsidR="006534F9">
        <w:rPr>
          <w:sz w:val="24"/>
          <w:szCs w:val="24"/>
        </w:rPr>
        <w:t xml:space="preserve">measure </w:t>
      </w:r>
      <w:r w:rsidR="00D47D41" w:rsidRPr="00D47D41">
        <w:rPr>
          <w:sz w:val="24"/>
          <w:szCs w:val="24"/>
        </w:rPr>
        <w:t>ensure</w:t>
      </w:r>
      <w:r w:rsidR="006534F9">
        <w:rPr>
          <w:sz w:val="24"/>
          <w:szCs w:val="24"/>
        </w:rPr>
        <w:t>s</w:t>
      </w:r>
      <w:r w:rsidR="00D47D41" w:rsidRPr="00D47D41">
        <w:rPr>
          <w:sz w:val="24"/>
          <w:szCs w:val="24"/>
        </w:rPr>
        <w:t xml:space="preserve"> that appropriate</w:t>
      </w:r>
      <w:r w:rsidR="00A108AF">
        <w:rPr>
          <w:sz w:val="24"/>
          <w:szCs w:val="24"/>
        </w:rPr>
        <w:t>ly skilled</w:t>
      </w:r>
      <w:r w:rsidR="00D47D41" w:rsidRPr="00D47D41">
        <w:rPr>
          <w:sz w:val="24"/>
          <w:szCs w:val="24"/>
        </w:rPr>
        <w:t xml:space="preserve"> Australian </w:t>
      </w:r>
      <w:r w:rsidR="006534F9">
        <w:rPr>
          <w:sz w:val="24"/>
          <w:szCs w:val="24"/>
        </w:rPr>
        <w:t>citizens</w:t>
      </w:r>
      <w:r w:rsidR="00A108AF">
        <w:rPr>
          <w:sz w:val="24"/>
          <w:szCs w:val="24"/>
        </w:rPr>
        <w:t xml:space="preserve"> and permanent residents</w:t>
      </w:r>
      <w:r w:rsidR="00D47D41" w:rsidRPr="00D47D41">
        <w:rPr>
          <w:sz w:val="24"/>
          <w:szCs w:val="24"/>
        </w:rPr>
        <w:t xml:space="preserve"> are given </w:t>
      </w:r>
      <w:r w:rsidR="006534F9">
        <w:rPr>
          <w:sz w:val="24"/>
          <w:szCs w:val="24"/>
        </w:rPr>
        <w:t xml:space="preserve">work </w:t>
      </w:r>
      <w:r w:rsidR="00D47D41" w:rsidRPr="00D47D41">
        <w:rPr>
          <w:sz w:val="24"/>
          <w:szCs w:val="24"/>
        </w:rPr>
        <w:t xml:space="preserve">opportunities before </w:t>
      </w:r>
      <w:r w:rsidR="00A108AF">
        <w:rPr>
          <w:sz w:val="24"/>
          <w:szCs w:val="24"/>
        </w:rPr>
        <w:t>overseas</w:t>
      </w:r>
      <w:r w:rsidR="006534F9">
        <w:rPr>
          <w:sz w:val="24"/>
          <w:szCs w:val="24"/>
        </w:rPr>
        <w:t xml:space="preserve"> </w:t>
      </w:r>
      <w:r w:rsidR="00D47D41" w:rsidRPr="00D47D41">
        <w:rPr>
          <w:sz w:val="24"/>
          <w:szCs w:val="24"/>
        </w:rPr>
        <w:t>workers when a business nominates a vacancy.</w:t>
      </w:r>
    </w:p>
    <w:p w14:paraId="0047CE71" w14:textId="30596390" w:rsidR="00286AEA" w:rsidRDefault="00555D3A" w:rsidP="00155AB7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02F24">
        <w:rPr>
          <w:sz w:val="24"/>
          <w:szCs w:val="24"/>
        </w:rPr>
        <w:t>tem</w:t>
      </w:r>
      <w:r w:rsidR="00574D06">
        <w:rPr>
          <w:sz w:val="24"/>
          <w:szCs w:val="24"/>
        </w:rPr>
        <w:t> </w:t>
      </w:r>
      <w:r w:rsidR="00D02F24">
        <w:rPr>
          <w:sz w:val="24"/>
          <w:szCs w:val="24"/>
        </w:rPr>
        <w:t>16 of LIN</w:t>
      </w:r>
      <w:r w:rsidR="00574D06">
        <w:rPr>
          <w:sz w:val="24"/>
          <w:szCs w:val="24"/>
        </w:rPr>
        <w:t> </w:t>
      </w:r>
      <w:r w:rsidR="00D02F24">
        <w:rPr>
          <w:sz w:val="24"/>
          <w:szCs w:val="24"/>
        </w:rPr>
        <w:t>20/156</w:t>
      </w:r>
      <w:r w:rsidR="00D02F24" w:rsidRPr="006B61E5">
        <w:rPr>
          <w:sz w:val="24"/>
          <w:szCs w:val="24"/>
        </w:rPr>
        <w:t xml:space="preserve"> </w:t>
      </w:r>
      <w:r w:rsidR="00D02F24">
        <w:rPr>
          <w:sz w:val="24"/>
          <w:szCs w:val="24"/>
        </w:rPr>
        <w:t>inserts</w:t>
      </w:r>
      <w:r w:rsidR="00D02F24" w:rsidRPr="006B61E5">
        <w:rPr>
          <w:sz w:val="24"/>
          <w:szCs w:val="24"/>
        </w:rPr>
        <w:t xml:space="preserve"> an application provision</w:t>
      </w:r>
      <w:r w:rsidR="00286AEA">
        <w:rPr>
          <w:sz w:val="24"/>
          <w:szCs w:val="24"/>
        </w:rPr>
        <w:t xml:space="preserve"> that the </w:t>
      </w:r>
      <w:r w:rsidR="00D02F24">
        <w:rPr>
          <w:sz w:val="24"/>
          <w:szCs w:val="24"/>
        </w:rPr>
        <w:t>new requirement</w:t>
      </w:r>
      <w:r w:rsidR="00286AEA">
        <w:rPr>
          <w:sz w:val="24"/>
          <w:szCs w:val="24"/>
        </w:rPr>
        <w:t xml:space="preserve"> </w:t>
      </w:r>
      <w:r w:rsidR="00D02F24">
        <w:rPr>
          <w:sz w:val="24"/>
          <w:szCs w:val="24"/>
        </w:rPr>
        <w:t xml:space="preserve">to advertise on </w:t>
      </w:r>
      <w:r>
        <w:rPr>
          <w:sz w:val="24"/>
          <w:szCs w:val="24"/>
        </w:rPr>
        <w:t xml:space="preserve">the </w:t>
      </w:r>
      <w:proofErr w:type="spellStart"/>
      <w:r w:rsidR="00D02F24">
        <w:rPr>
          <w:sz w:val="24"/>
          <w:szCs w:val="24"/>
        </w:rPr>
        <w:t>Jobactive</w:t>
      </w:r>
      <w:proofErr w:type="spellEnd"/>
      <w:r w:rsidR="00D02F24">
        <w:rPr>
          <w:sz w:val="24"/>
          <w:szCs w:val="24"/>
        </w:rPr>
        <w:t xml:space="preserve"> website </w:t>
      </w:r>
      <w:r w:rsidR="00286AEA">
        <w:rPr>
          <w:sz w:val="24"/>
          <w:szCs w:val="24"/>
        </w:rPr>
        <w:t xml:space="preserve">applies </w:t>
      </w:r>
      <w:r w:rsidR="00286AEA" w:rsidRPr="00CA1479">
        <w:rPr>
          <w:sz w:val="24"/>
          <w:szCs w:val="24"/>
        </w:rPr>
        <w:t>to nomination</w:t>
      </w:r>
      <w:r w:rsidR="00D02F24">
        <w:rPr>
          <w:sz w:val="24"/>
          <w:szCs w:val="24"/>
        </w:rPr>
        <w:t>s</w:t>
      </w:r>
      <w:r w:rsidR="00286AEA" w:rsidRPr="00CA1479">
        <w:rPr>
          <w:sz w:val="24"/>
          <w:szCs w:val="24"/>
        </w:rPr>
        <w:t xml:space="preserve"> </w:t>
      </w:r>
      <w:r w:rsidR="00496698">
        <w:rPr>
          <w:sz w:val="24"/>
          <w:szCs w:val="24"/>
        </w:rPr>
        <w:t xml:space="preserve">made after </w:t>
      </w:r>
      <w:r w:rsidR="00D529BF">
        <w:rPr>
          <w:sz w:val="24"/>
          <w:szCs w:val="24"/>
        </w:rPr>
        <w:t xml:space="preserve">28 days </w:t>
      </w:r>
      <w:r w:rsidR="00CA4F6B">
        <w:rPr>
          <w:sz w:val="24"/>
          <w:szCs w:val="24"/>
        </w:rPr>
        <w:t>from the commencement of the instrument</w:t>
      </w:r>
      <w:r w:rsidR="00D529BF">
        <w:rPr>
          <w:sz w:val="24"/>
          <w:szCs w:val="24"/>
        </w:rPr>
        <w:t>.  For clarification, the 28 day period begins on the day</w:t>
      </w:r>
      <w:r w:rsidR="00496698">
        <w:rPr>
          <w:sz w:val="24"/>
          <w:szCs w:val="24"/>
        </w:rPr>
        <w:t xml:space="preserve"> LIN 20/156 commences</w:t>
      </w:r>
      <w:r w:rsidR="00D02F24">
        <w:rPr>
          <w:sz w:val="24"/>
          <w:szCs w:val="24"/>
        </w:rPr>
        <w:t xml:space="preserve">. Instrument </w:t>
      </w:r>
      <w:r w:rsidR="00681A0E">
        <w:rPr>
          <w:sz w:val="24"/>
          <w:szCs w:val="24"/>
        </w:rPr>
        <w:t>LIN</w:t>
      </w:r>
      <w:r w:rsidR="00574D06">
        <w:rPr>
          <w:sz w:val="24"/>
          <w:szCs w:val="24"/>
        </w:rPr>
        <w:t> </w:t>
      </w:r>
      <w:r>
        <w:rPr>
          <w:sz w:val="24"/>
          <w:szCs w:val="24"/>
        </w:rPr>
        <w:t>18/036 as in force immediately</w:t>
      </w:r>
      <w:r w:rsidR="00574D06">
        <w:rPr>
          <w:sz w:val="24"/>
          <w:szCs w:val="24"/>
        </w:rPr>
        <w:t xml:space="preserve"> before the commencement of LIN </w:t>
      </w:r>
      <w:r>
        <w:rPr>
          <w:sz w:val="24"/>
          <w:szCs w:val="24"/>
        </w:rPr>
        <w:t>20/156</w:t>
      </w:r>
      <w:r w:rsidR="00D529BF">
        <w:rPr>
          <w:sz w:val="24"/>
          <w:szCs w:val="24"/>
        </w:rPr>
        <w:t>,</w:t>
      </w:r>
      <w:r>
        <w:rPr>
          <w:sz w:val="24"/>
          <w:szCs w:val="24"/>
        </w:rPr>
        <w:t xml:space="preserve"> continues to apply to </w:t>
      </w:r>
      <w:r w:rsidR="00574D06">
        <w:rPr>
          <w:sz w:val="24"/>
          <w:szCs w:val="24"/>
        </w:rPr>
        <w:t xml:space="preserve">nominations made </w:t>
      </w:r>
      <w:r w:rsidR="00496698">
        <w:rPr>
          <w:sz w:val="24"/>
          <w:szCs w:val="24"/>
        </w:rPr>
        <w:t>on or bef</w:t>
      </w:r>
      <w:r w:rsidR="00D529BF">
        <w:rPr>
          <w:sz w:val="24"/>
          <w:szCs w:val="24"/>
        </w:rPr>
        <w:t xml:space="preserve">ore the commencement of the </w:t>
      </w:r>
      <w:r w:rsidR="00496698">
        <w:rPr>
          <w:sz w:val="24"/>
          <w:szCs w:val="24"/>
        </w:rPr>
        <w:t>2</w:t>
      </w:r>
      <w:r w:rsidR="00D529BF">
        <w:rPr>
          <w:sz w:val="24"/>
          <w:szCs w:val="24"/>
        </w:rPr>
        <w:t>8 day period</w:t>
      </w:r>
      <w:r w:rsidR="00286AEA">
        <w:rPr>
          <w:sz w:val="24"/>
          <w:szCs w:val="24"/>
        </w:rPr>
        <w:t>.</w:t>
      </w:r>
    </w:p>
    <w:p w14:paraId="57931FD6" w14:textId="6A76148B" w:rsidR="00A93E7A" w:rsidRPr="00841828" w:rsidRDefault="006534F9" w:rsidP="00155AB7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LIN </w:t>
      </w:r>
      <w:r w:rsidR="00D529BF">
        <w:rPr>
          <w:sz w:val="24"/>
          <w:szCs w:val="24"/>
        </w:rPr>
        <w:t xml:space="preserve">20/156 also makes </w:t>
      </w:r>
      <w:r w:rsidR="00574D06">
        <w:rPr>
          <w:sz w:val="24"/>
          <w:szCs w:val="24"/>
        </w:rPr>
        <w:t>formatting changes to Schedule </w:t>
      </w:r>
      <w:r>
        <w:rPr>
          <w:sz w:val="24"/>
          <w:szCs w:val="24"/>
        </w:rPr>
        <w:t>2 of LIN </w:t>
      </w:r>
      <w:r w:rsidR="00EE299A" w:rsidRPr="00841828">
        <w:rPr>
          <w:sz w:val="24"/>
          <w:szCs w:val="24"/>
        </w:rPr>
        <w:t>18/036 to improve the readability for users of the ins</w:t>
      </w:r>
      <w:r w:rsidR="00351A41">
        <w:rPr>
          <w:sz w:val="24"/>
          <w:szCs w:val="24"/>
        </w:rPr>
        <w:t>trument. However, the operation</w:t>
      </w:r>
      <w:r w:rsidR="00EE299A" w:rsidRPr="00841828">
        <w:rPr>
          <w:sz w:val="24"/>
          <w:szCs w:val="24"/>
        </w:rPr>
        <w:t xml:space="preserve"> of the existing app</w:t>
      </w:r>
      <w:r>
        <w:rPr>
          <w:sz w:val="24"/>
          <w:szCs w:val="24"/>
        </w:rPr>
        <w:t>lication provisions in Schedule 2 of LIN </w:t>
      </w:r>
      <w:r w:rsidR="00EE299A" w:rsidRPr="00841828">
        <w:rPr>
          <w:sz w:val="24"/>
          <w:szCs w:val="24"/>
        </w:rPr>
        <w:t>18/036 remain the same.</w:t>
      </w:r>
    </w:p>
    <w:p w14:paraId="65B38176" w14:textId="3BC381DF" w:rsidR="00952690" w:rsidRPr="00841828" w:rsidRDefault="00574D06" w:rsidP="00155AB7">
      <w:pPr>
        <w:numPr>
          <w:ilvl w:val="0"/>
          <w:numId w:val="9"/>
        </w:numPr>
        <w:tabs>
          <w:tab w:val="left" w:pos="567"/>
        </w:tabs>
        <w:spacing w:before="280" w:line="360" w:lineRule="auto"/>
        <w:ind w:left="567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Section </w:t>
      </w:r>
      <w:r w:rsidR="00952690" w:rsidRPr="00841828">
        <w:rPr>
          <w:sz w:val="24"/>
          <w:szCs w:val="24"/>
        </w:rPr>
        <w:t xml:space="preserve">17 of the </w:t>
      </w:r>
      <w:r>
        <w:rPr>
          <w:i/>
          <w:iCs/>
          <w:sz w:val="24"/>
          <w:szCs w:val="24"/>
        </w:rPr>
        <w:t>Legislation Act </w:t>
      </w:r>
      <w:r w:rsidR="00952690" w:rsidRPr="00841828">
        <w:rPr>
          <w:i/>
          <w:iCs/>
          <w:sz w:val="24"/>
          <w:szCs w:val="24"/>
        </w:rPr>
        <w:t>2003</w:t>
      </w:r>
      <w:r w:rsidR="00952690" w:rsidRPr="00841828">
        <w:rPr>
          <w:sz w:val="24"/>
          <w:szCs w:val="24"/>
        </w:rPr>
        <w:t xml:space="preserve"> requires consultations which are appropriate and reasonably practicable to be undertaken. </w:t>
      </w:r>
      <w:r w:rsidR="007908AD">
        <w:rPr>
          <w:sz w:val="24"/>
          <w:szCs w:val="24"/>
        </w:rPr>
        <w:t>T</w:t>
      </w:r>
      <w:r w:rsidR="0037123B" w:rsidRPr="00841828">
        <w:rPr>
          <w:sz w:val="24"/>
          <w:szCs w:val="24"/>
        </w:rPr>
        <w:t xml:space="preserve">his initiative was considered </w:t>
      </w:r>
      <w:r w:rsidR="007378F5">
        <w:rPr>
          <w:sz w:val="24"/>
          <w:szCs w:val="24"/>
        </w:rPr>
        <w:t xml:space="preserve">and approved </w:t>
      </w:r>
      <w:r w:rsidR="0037123B" w:rsidRPr="00841828">
        <w:rPr>
          <w:sz w:val="24"/>
          <w:szCs w:val="24"/>
        </w:rPr>
        <w:t xml:space="preserve">by </w:t>
      </w:r>
      <w:r w:rsidR="007378F5">
        <w:rPr>
          <w:sz w:val="24"/>
          <w:szCs w:val="24"/>
        </w:rPr>
        <w:lastRenderedPageBreak/>
        <w:t>C</w:t>
      </w:r>
      <w:r w:rsidR="0037123B" w:rsidRPr="00841828">
        <w:rPr>
          <w:sz w:val="24"/>
          <w:szCs w:val="24"/>
        </w:rPr>
        <w:t>abinet</w:t>
      </w:r>
      <w:r w:rsidR="007908AD">
        <w:rPr>
          <w:sz w:val="24"/>
          <w:szCs w:val="24"/>
        </w:rPr>
        <w:t xml:space="preserve"> </w:t>
      </w:r>
      <w:r w:rsidR="007378F5">
        <w:rPr>
          <w:sz w:val="24"/>
          <w:szCs w:val="24"/>
        </w:rPr>
        <w:t xml:space="preserve">as part of a package of proposed measures </w:t>
      </w:r>
      <w:r w:rsidR="007908AD">
        <w:rPr>
          <w:sz w:val="24"/>
          <w:szCs w:val="24"/>
        </w:rPr>
        <w:t>i</w:t>
      </w:r>
      <w:r w:rsidR="007908AD" w:rsidRPr="00841828">
        <w:rPr>
          <w:sz w:val="24"/>
          <w:szCs w:val="24"/>
        </w:rPr>
        <w:t>n response to the COVID-19 pandemic</w:t>
      </w:r>
      <w:r w:rsidR="0037123B" w:rsidRPr="00841828">
        <w:rPr>
          <w:sz w:val="24"/>
          <w:szCs w:val="24"/>
        </w:rPr>
        <w:t xml:space="preserve">. As a </w:t>
      </w:r>
      <w:r w:rsidR="001543D9" w:rsidRPr="00841828">
        <w:rPr>
          <w:sz w:val="24"/>
          <w:szCs w:val="24"/>
        </w:rPr>
        <w:t>whole of government decision, a number of Commonwealth government agencies, including the Department of Education, Skills and Employment, were consulted.</w:t>
      </w:r>
    </w:p>
    <w:p w14:paraId="327A7F68" w14:textId="481CD807" w:rsidR="00193A68" w:rsidRPr="00F114F3" w:rsidRDefault="00546F77" w:rsidP="00155AB7">
      <w:pPr>
        <w:numPr>
          <w:ilvl w:val="0"/>
          <w:numId w:val="9"/>
        </w:numPr>
        <w:tabs>
          <w:tab w:val="left" w:pos="567"/>
        </w:tabs>
        <w:spacing w:before="280" w:line="360" w:lineRule="auto"/>
        <w:ind w:left="567" w:hanging="567"/>
        <w:jc w:val="both"/>
        <w:rPr>
          <w:sz w:val="24"/>
          <w:szCs w:val="24"/>
        </w:rPr>
      </w:pPr>
      <w:r w:rsidRPr="00841828">
        <w:rPr>
          <w:sz w:val="24"/>
          <w:szCs w:val="24"/>
        </w:rPr>
        <w:t>The Office of Best Practice Regulation</w:t>
      </w:r>
      <w:r w:rsidRPr="00F114F3">
        <w:rPr>
          <w:sz w:val="24"/>
          <w:szCs w:val="24"/>
        </w:rPr>
        <w:t xml:space="preserve"> </w:t>
      </w:r>
      <w:r w:rsidR="000D246E" w:rsidRPr="00F114F3">
        <w:rPr>
          <w:sz w:val="24"/>
          <w:szCs w:val="24"/>
        </w:rPr>
        <w:t xml:space="preserve">(OBPR) </w:t>
      </w:r>
      <w:r w:rsidRPr="00F114F3">
        <w:rPr>
          <w:sz w:val="24"/>
          <w:szCs w:val="24"/>
        </w:rPr>
        <w:t>has advised that a Regulat</w:t>
      </w:r>
      <w:r w:rsidR="00911D5A" w:rsidRPr="00F114F3">
        <w:rPr>
          <w:sz w:val="24"/>
          <w:szCs w:val="24"/>
        </w:rPr>
        <w:t>ory</w:t>
      </w:r>
      <w:r w:rsidRPr="00F114F3">
        <w:rPr>
          <w:sz w:val="24"/>
          <w:szCs w:val="24"/>
        </w:rPr>
        <w:t xml:space="preserve"> Impact Statement </w:t>
      </w:r>
      <w:r w:rsidR="00574D06">
        <w:rPr>
          <w:sz w:val="24"/>
          <w:szCs w:val="24"/>
        </w:rPr>
        <w:t>is not required (OBPR Reference </w:t>
      </w:r>
      <w:r w:rsidR="004A2342" w:rsidRPr="00F114F3">
        <w:rPr>
          <w:sz w:val="24"/>
          <w:szCs w:val="24"/>
        </w:rPr>
        <w:t>42536</w:t>
      </w:r>
      <w:r w:rsidRPr="00F114F3">
        <w:rPr>
          <w:sz w:val="24"/>
          <w:szCs w:val="24"/>
        </w:rPr>
        <w:t>)</w:t>
      </w:r>
      <w:r w:rsidR="000B29BF" w:rsidRPr="00F114F3">
        <w:rPr>
          <w:sz w:val="24"/>
          <w:szCs w:val="24"/>
        </w:rPr>
        <w:t>.</w:t>
      </w:r>
    </w:p>
    <w:p w14:paraId="20769612" w14:textId="3F2A03E3" w:rsidR="00FD2348" w:rsidRPr="00F114F3" w:rsidRDefault="002A06A8" w:rsidP="00155AB7">
      <w:pPr>
        <w:numPr>
          <w:ilvl w:val="0"/>
          <w:numId w:val="9"/>
        </w:numPr>
        <w:tabs>
          <w:tab w:val="left" w:pos="567"/>
        </w:tabs>
        <w:spacing w:before="280" w:line="360" w:lineRule="auto"/>
        <w:ind w:left="567" w:hanging="567"/>
        <w:jc w:val="both"/>
        <w:rPr>
          <w:i/>
          <w:sz w:val="24"/>
          <w:szCs w:val="24"/>
        </w:rPr>
      </w:pPr>
      <w:r w:rsidRPr="00F114F3">
        <w:rPr>
          <w:sz w:val="24"/>
          <w:szCs w:val="24"/>
        </w:rPr>
        <w:t xml:space="preserve">Under </w:t>
      </w:r>
      <w:r w:rsidR="00574D06">
        <w:rPr>
          <w:sz w:val="24"/>
          <w:szCs w:val="24"/>
        </w:rPr>
        <w:t>paragraph </w:t>
      </w:r>
      <w:r w:rsidR="00155299" w:rsidRPr="00F114F3">
        <w:rPr>
          <w:sz w:val="24"/>
          <w:szCs w:val="24"/>
        </w:rPr>
        <w:t xml:space="preserve">(a) of </w:t>
      </w:r>
      <w:r w:rsidR="00574D06">
        <w:rPr>
          <w:sz w:val="24"/>
          <w:szCs w:val="24"/>
        </w:rPr>
        <w:t>item </w:t>
      </w:r>
      <w:r w:rsidR="002D281A" w:rsidRPr="00F114F3">
        <w:rPr>
          <w:sz w:val="24"/>
          <w:szCs w:val="24"/>
        </w:rPr>
        <w:t xml:space="preserve">20 </w:t>
      </w:r>
      <w:r w:rsidR="00155299" w:rsidRPr="00F114F3">
        <w:rPr>
          <w:sz w:val="24"/>
          <w:szCs w:val="24"/>
        </w:rPr>
        <w:t xml:space="preserve">of the table in </w:t>
      </w:r>
      <w:r w:rsidR="00574D06">
        <w:rPr>
          <w:sz w:val="24"/>
          <w:szCs w:val="24"/>
        </w:rPr>
        <w:t>section </w:t>
      </w:r>
      <w:r w:rsidRPr="00F114F3">
        <w:rPr>
          <w:sz w:val="24"/>
          <w:szCs w:val="24"/>
        </w:rPr>
        <w:t xml:space="preserve">10 of the </w:t>
      </w:r>
      <w:r w:rsidRPr="00F114F3">
        <w:rPr>
          <w:i/>
          <w:sz w:val="24"/>
          <w:szCs w:val="24"/>
        </w:rPr>
        <w:t>Legislation (Exemptions and Other Matters) Regulation</w:t>
      </w:r>
      <w:r w:rsidR="00574D06">
        <w:rPr>
          <w:i/>
          <w:sz w:val="24"/>
          <w:szCs w:val="24"/>
        </w:rPr>
        <w:t>s </w:t>
      </w:r>
      <w:r w:rsidRPr="00F114F3">
        <w:rPr>
          <w:i/>
          <w:sz w:val="24"/>
          <w:szCs w:val="24"/>
        </w:rPr>
        <w:t>2015</w:t>
      </w:r>
      <w:r w:rsidRPr="00F114F3">
        <w:rPr>
          <w:sz w:val="24"/>
          <w:szCs w:val="24"/>
        </w:rPr>
        <w:t xml:space="preserve">, the </w:t>
      </w:r>
      <w:r w:rsidR="005F686B" w:rsidRPr="00F114F3">
        <w:rPr>
          <w:sz w:val="24"/>
          <w:szCs w:val="24"/>
        </w:rPr>
        <w:t>i</w:t>
      </w:r>
      <w:r w:rsidRPr="00F114F3">
        <w:rPr>
          <w:sz w:val="24"/>
          <w:szCs w:val="24"/>
        </w:rPr>
        <w:t>nstrument is exempt from disallowance and therefore a Statement of Compatibility with Human Rights is not required.</w:t>
      </w:r>
    </w:p>
    <w:p w14:paraId="0067E97D" w14:textId="28CEB14C" w:rsidR="005C07E5" w:rsidRPr="00A04D3B" w:rsidRDefault="00A04D3B" w:rsidP="00155AB7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 w:rsidRPr="00F114F3">
        <w:rPr>
          <w:sz w:val="24"/>
          <w:szCs w:val="24"/>
        </w:rPr>
        <w:t>The instrument commences</w:t>
      </w:r>
      <w:r w:rsidR="004D6A0C">
        <w:rPr>
          <w:sz w:val="24"/>
          <w:szCs w:val="24"/>
        </w:rPr>
        <w:t xml:space="preserve"> on</w:t>
      </w:r>
      <w:r w:rsidRPr="00F114F3">
        <w:rPr>
          <w:sz w:val="24"/>
          <w:szCs w:val="24"/>
        </w:rPr>
        <w:t xml:space="preserve"> </w:t>
      </w:r>
      <w:r w:rsidR="007D6F54" w:rsidRPr="00F114F3">
        <w:rPr>
          <w:sz w:val="24"/>
          <w:szCs w:val="24"/>
        </w:rPr>
        <w:t xml:space="preserve">the day after </w:t>
      </w:r>
      <w:r w:rsidR="004D6A0C">
        <w:rPr>
          <w:sz w:val="24"/>
          <w:szCs w:val="24"/>
        </w:rPr>
        <w:t>registration</w:t>
      </w:r>
      <w:r w:rsidR="007D6F54" w:rsidRPr="00F114F3">
        <w:rPr>
          <w:sz w:val="24"/>
          <w:szCs w:val="24"/>
        </w:rPr>
        <w:t xml:space="preserve"> on the Federal Register of Legislation. </w:t>
      </w:r>
    </w:p>
    <w:sectPr w:rsidR="005C07E5" w:rsidRPr="00A04D3B" w:rsidSect="00C8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B9F9" w14:textId="77777777" w:rsidR="00F21AD8" w:rsidRDefault="00F21AD8">
      <w:r>
        <w:separator/>
      </w:r>
    </w:p>
  </w:endnote>
  <w:endnote w:type="continuationSeparator" w:id="0">
    <w:p w14:paraId="6323B416" w14:textId="77777777" w:rsidR="00F21AD8" w:rsidRDefault="00F2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6392E" w14:textId="77777777" w:rsidR="00262781" w:rsidRDefault="00262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E662" w14:textId="77777777" w:rsidR="00262781" w:rsidRDefault="00262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F2DF" w14:textId="77777777" w:rsidR="00262781" w:rsidRDefault="00262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5BC1" w14:textId="77777777" w:rsidR="00F21AD8" w:rsidRDefault="00F21AD8">
      <w:r>
        <w:separator/>
      </w:r>
    </w:p>
  </w:footnote>
  <w:footnote w:type="continuationSeparator" w:id="0">
    <w:p w14:paraId="7B39442B" w14:textId="77777777" w:rsidR="00F21AD8" w:rsidRDefault="00F2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EE893" w14:textId="7A08BF18" w:rsidR="00262781" w:rsidRDefault="00262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1C7D" w14:textId="3C97EA63" w:rsidR="001D091B" w:rsidRPr="006534F9" w:rsidRDefault="00FD2348" w:rsidP="001D091B">
    <w:pPr>
      <w:pStyle w:val="Header"/>
      <w:jc w:val="right"/>
      <w:rPr>
        <w:rFonts w:ascii="Times New Roman" w:hAnsi="Times New Roman"/>
        <w:sz w:val="16"/>
        <w:szCs w:val="16"/>
      </w:rPr>
    </w:pPr>
    <w:r w:rsidRPr="006534F9">
      <w:rPr>
        <w:rFonts w:ascii="Times New Roman" w:hAnsi="Times New Roman"/>
        <w:sz w:val="16"/>
        <w:szCs w:val="16"/>
      </w:rPr>
      <w:t>L</w:t>
    </w:r>
    <w:r w:rsidR="009E309A" w:rsidRPr="006534F9">
      <w:rPr>
        <w:rFonts w:ascii="Times New Roman" w:hAnsi="Times New Roman"/>
        <w:sz w:val="16"/>
        <w:szCs w:val="16"/>
      </w:rPr>
      <w:t>IN 20/156</w:t>
    </w:r>
  </w:p>
  <w:p w14:paraId="1A81CF7D" w14:textId="77777777" w:rsidR="00546F77" w:rsidRPr="001D091B" w:rsidRDefault="00546F77" w:rsidP="001D0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9F59" w14:textId="1583BD7A" w:rsidR="00262781" w:rsidRDefault="00262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8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9706E"/>
    <w:multiLevelType w:val="multilevel"/>
    <w:tmpl w:val="11C64328"/>
    <w:numStyleLink w:val="ListParagraph"/>
  </w:abstractNum>
  <w:abstractNum w:abstractNumId="15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15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05DC2"/>
    <w:rsid w:val="00012DE8"/>
    <w:rsid w:val="00025B5D"/>
    <w:rsid w:val="000371B3"/>
    <w:rsid w:val="000637B8"/>
    <w:rsid w:val="0008096D"/>
    <w:rsid w:val="0008110A"/>
    <w:rsid w:val="0008752D"/>
    <w:rsid w:val="000904AF"/>
    <w:rsid w:val="0009796C"/>
    <w:rsid w:val="000B29BF"/>
    <w:rsid w:val="000C443C"/>
    <w:rsid w:val="000D1E10"/>
    <w:rsid w:val="000D246E"/>
    <w:rsid w:val="000D6E8E"/>
    <w:rsid w:val="000E442C"/>
    <w:rsid w:val="000F0A84"/>
    <w:rsid w:val="000F4BFC"/>
    <w:rsid w:val="000F5CC1"/>
    <w:rsid w:val="00110AC0"/>
    <w:rsid w:val="00115919"/>
    <w:rsid w:val="001176B0"/>
    <w:rsid w:val="00124B3C"/>
    <w:rsid w:val="00127789"/>
    <w:rsid w:val="001322E8"/>
    <w:rsid w:val="00151C87"/>
    <w:rsid w:val="001543D9"/>
    <w:rsid w:val="00155299"/>
    <w:rsid w:val="00155AB7"/>
    <w:rsid w:val="001625DA"/>
    <w:rsid w:val="00162BD5"/>
    <w:rsid w:val="001823F0"/>
    <w:rsid w:val="001830AC"/>
    <w:rsid w:val="001841F7"/>
    <w:rsid w:val="00193A68"/>
    <w:rsid w:val="001C5BF3"/>
    <w:rsid w:val="001D091B"/>
    <w:rsid w:val="001D0DD5"/>
    <w:rsid w:val="001D2FBD"/>
    <w:rsid w:val="001E219C"/>
    <w:rsid w:val="001E42E2"/>
    <w:rsid w:val="001F04E7"/>
    <w:rsid w:val="001F1894"/>
    <w:rsid w:val="001F2895"/>
    <w:rsid w:val="001F3A41"/>
    <w:rsid w:val="001F4EC7"/>
    <w:rsid w:val="00215DF3"/>
    <w:rsid w:val="00231B41"/>
    <w:rsid w:val="00231FFD"/>
    <w:rsid w:val="00236827"/>
    <w:rsid w:val="00242EAC"/>
    <w:rsid w:val="00244AA0"/>
    <w:rsid w:val="002537E4"/>
    <w:rsid w:val="00253CAF"/>
    <w:rsid w:val="00262781"/>
    <w:rsid w:val="0026747D"/>
    <w:rsid w:val="0027119B"/>
    <w:rsid w:val="00286AEA"/>
    <w:rsid w:val="002A06A8"/>
    <w:rsid w:val="002A7B40"/>
    <w:rsid w:val="002B7AF6"/>
    <w:rsid w:val="002C1AFB"/>
    <w:rsid w:val="002C53C4"/>
    <w:rsid w:val="002D281A"/>
    <w:rsid w:val="00302251"/>
    <w:rsid w:val="00330F55"/>
    <w:rsid w:val="00332B47"/>
    <w:rsid w:val="003348B8"/>
    <w:rsid w:val="00351A41"/>
    <w:rsid w:val="0036537A"/>
    <w:rsid w:val="0037123B"/>
    <w:rsid w:val="00397982"/>
    <w:rsid w:val="003A3093"/>
    <w:rsid w:val="003A53F3"/>
    <w:rsid w:val="003C1CC8"/>
    <w:rsid w:val="003C5137"/>
    <w:rsid w:val="003E7E83"/>
    <w:rsid w:val="003F71DC"/>
    <w:rsid w:val="00417400"/>
    <w:rsid w:val="00430906"/>
    <w:rsid w:val="00465BCD"/>
    <w:rsid w:val="00473236"/>
    <w:rsid w:val="00474812"/>
    <w:rsid w:val="00475D5B"/>
    <w:rsid w:val="00477726"/>
    <w:rsid w:val="00496698"/>
    <w:rsid w:val="004A2342"/>
    <w:rsid w:val="004B3240"/>
    <w:rsid w:val="004C4B3E"/>
    <w:rsid w:val="004C6E73"/>
    <w:rsid w:val="004D6A0C"/>
    <w:rsid w:val="004D6A29"/>
    <w:rsid w:val="004F5740"/>
    <w:rsid w:val="00542D46"/>
    <w:rsid w:val="00546F77"/>
    <w:rsid w:val="00554524"/>
    <w:rsid w:val="00555D3A"/>
    <w:rsid w:val="00556B7E"/>
    <w:rsid w:val="0056083E"/>
    <w:rsid w:val="00567814"/>
    <w:rsid w:val="00572033"/>
    <w:rsid w:val="00574D06"/>
    <w:rsid w:val="005B2BF1"/>
    <w:rsid w:val="005B3AD7"/>
    <w:rsid w:val="005C07E5"/>
    <w:rsid w:val="005C3ECF"/>
    <w:rsid w:val="005E22A3"/>
    <w:rsid w:val="005F686B"/>
    <w:rsid w:val="00610658"/>
    <w:rsid w:val="006146DA"/>
    <w:rsid w:val="00627D60"/>
    <w:rsid w:val="00641022"/>
    <w:rsid w:val="0064639B"/>
    <w:rsid w:val="006534F9"/>
    <w:rsid w:val="00671004"/>
    <w:rsid w:val="00681A0E"/>
    <w:rsid w:val="0069490B"/>
    <w:rsid w:val="006A58C8"/>
    <w:rsid w:val="006B61E5"/>
    <w:rsid w:val="006C1428"/>
    <w:rsid w:val="006C22B0"/>
    <w:rsid w:val="006C4709"/>
    <w:rsid w:val="006C508E"/>
    <w:rsid w:val="0070010D"/>
    <w:rsid w:val="007030F4"/>
    <w:rsid w:val="00703266"/>
    <w:rsid w:val="007103ED"/>
    <w:rsid w:val="0071413D"/>
    <w:rsid w:val="00715417"/>
    <w:rsid w:val="00715E24"/>
    <w:rsid w:val="00730B7A"/>
    <w:rsid w:val="007369BE"/>
    <w:rsid w:val="007378F5"/>
    <w:rsid w:val="007578D0"/>
    <w:rsid w:val="0076792A"/>
    <w:rsid w:val="007908AD"/>
    <w:rsid w:val="007A678D"/>
    <w:rsid w:val="007D59D0"/>
    <w:rsid w:val="007D6F54"/>
    <w:rsid w:val="007E0AFF"/>
    <w:rsid w:val="007E4339"/>
    <w:rsid w:val="0082787B"/>
    <w:rsid w:val="00841828"/>
    <w:rsid w:val="00843107"/>
    <w:rsid w:val="0085276B"/>
    <w:rsid w:val="00854256"/>
    <w:rsid w:val="008712E0"/>
    <w:rsid w:val="00874304"/>
    <w:rsid w:val="0089484B"/>
    <w:rsid w:val="008B2BA4"/>
    <w:rsid w:val="008C3954"/>
    <w:rsid w:val="00911D5A"/>
    <w:rsid w:val="00916B6C"/>
    <w:rsid w:val="0094678B"/>
    <w:rsid w:val="00952690"/>
    <w:rsid w:val="00987948"/>
    <w:rsid w:val="009B2428"/>
    <w:rsid w:val="009C4449"/>
    <w:rsid w:val="009D0462"/>
    <w:rsid w:val="009E309A"/>
    <w:rsid w:val="009E3B49"/>
    <w:rsid w:val="009F455E"/>
    <w:rsid w:val="00A03F71"/>
    <w:rsid w:val="00A04D3B"/>
    <w:rsid w:val="00A108AF"/>
    <w:rsid w:val="00A206F6"/>
    <w:rsid w:val="00A3101D"/>
    <w:rsid w:val="00A31178"/>
    <w:rsid w:val="00A31276"/>
    <w:rsid w:val="00A40F42"/>
    <w:rsid w:val="00A4261F"/>
    <w:rsid w:val="00A45665"/>
    <w:rsid w:val="00A80659"/>
    <w:rsid w:val="00A905C6"/>
    <w:rsid w:val="00A9347E"/>
    <w:rsid w:val="00A93E7A"/>
    <w:rsid w:val="00AB4359"/>
    <w:rsid w:val="00AB5053"/>
    <w:rsid w:val="00AB5757"/>
    <w:rsid w:val="00AC63BA"/>
    <w:rsid w:val="00AC7CC0"/>
    <w:rsid w:val="00AD336F"/>
    <w:rsid w:val="00AD7531"/>
    <w:rsid w:val="00AE32B0"/>
    <w:rsid w:val="00AE3D02"/>
    <w:rsid w:val="00B15DC3"/>
    <w:rsid w:val="00B202B4"/>
    <w:rsid w:val="00B215FD"/>
    <w:rsid w:val="00B24E71"/>
    <w:rsid w:val="00B477DC"/>
    <w:rsid w:val="00B70E55"/>
    <w:rsid w:val="00B95124"/>
    <w:rsid w:val="00B97255"/>
    <w:rsid w:val="00B97A83"/>
    <w:rsid w:val="00BC008B"/>
    <w:rsid w:val="00BE62F6"/>
    <w:rsid w:val="00BF28EC"/>
    <w:rsid w:val="00BF2A49"/>
    <w:rsid w:val="00BF3D6A"/>
    <w:rsid w:val="00BF4868"/>
    <w:rsid w:val="00BF6A03"/>
    <w:rsid w:val="00C048BE"/>
    <w:rsid w:val="00C6050B"/>
    <w:rsid w:val="00C73594"/>
    <w:rsid w:val="00C77094"/>
    <w:rsid w:val="00C85D16"/>
    <w:rsid w:val="00CA1479"/>
    <w:rsid w:val="00CA4F6B"/>
    <w:rsid w:val="00CB5977"/>
    <w:rsid w:val="00CB7035"/>
    <w:rsid w:val="00CD3E97"/>
    <w:rsid w:val="00D02F24"/>
    <w:rsid w:val="00D22275"/>
    <w:rsid w:val="00D263E5"/>
    <w:rsid w:val="00D331C5"/>
    <w:rsid w:val="00D47D41"/>
    <w:rsid w:val="00D507FC"/>
    <w:rsid w:val="00D529BF"/>
    <w:rsid w:val="00D60CC8"/>
    <w:rsid w:val="00D65127"/>
    <w:rsid w:val="00D67F82"/>
    <w:rsid w:val="00D71FB9"/>
    <w:rsid w:val="00D721B9"/>
    <w:rsid w:val="00D838FF"/>
    <w:rsid w:val="00D85646"/>
    <w:rsid w:val="00DA476A"/>
    <w:rsid w:val="00DA4B5B"/>
    <w:rsid w:val="00DB634D"/>
    <w:rsid w:val="00DC344E"/>
    <w:rsid w:val="00DF7957"/>
    <w:rsid w:val="00E1110E"/>
    <w:rsid w:val="00E2158B"/>
    <w:rsid w:val="00E3263F"/>
    <w:rsid w:val="00E3297D"/>
    <w:rsid w:val="00E32FDC"/>
    <w:rsid w:val="00E472C4"/>
    <w:rsid w:val="00E51A62"/>
    <w:rsid w:val="00E53368"/>
    <w:rsid w:val="00E6387E"/>
    <w:rsid w:val="00E67A45"/>
    <w:rsid w:val="00E8404A"/>
    <w:rsid w:val="00EA5ACE"/>
    <w:rsid w:val="00EB14E8"/>
    <w:rsid w:val="00EC0201"/>
    <w:rsid w:val="00EC2CC3"/>
    <w:rsid w:val="00EC3343"/>
    <w:rsid w:val="00ED1900"/>
    <w:rsid w:val="00ED27C4"/>
    <w:rsid w:val="00ED6DEB"/>
    <w:rsid w:val="00EE299A"/>
    <w:rsid w:val="00EF1768"/>
    <w:rsid w:val="00EF4C7D"/>
    <w:rsid w:val="00F10C33"/>
    <w:rsid w:val="00F114F3"/>
    <w:rsid w:val="00F2010F"/>
    <w:rsid w:val="00F20E05"/>
    <w:rsid w:val="00F21AD8"/>
    <w:rsid w:val="00F336E2"/>
    <w:rsid w:val="00F57529"/>
    <w:rsid w:val="00F64AC1"/>
    <w:rsid w:val="00F85B02"/>
    <w:rsid w:val="00FB4BEE"/>
    <w:rsid w:val="00FC1BE3"/>
    <w:rsid w:val="00FD2348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4"/>
    <o:shapelayout v:ext="edit">
      <o:idmap v:ext="edit" data="1"/>
    </o:shapelayout>
  </w:shapeDefaults>
  <w:decimalSymbol w:val="."/>
  <w:listSeparator w:val=","/>
  <w14:docId w14:val="088451D8"/>
  <w15:chartTrackingRefBased/>
  <w15:docId w15:val="{A39686E2-DC2C-4AA0-BB2E-986E447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7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B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B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B40"/>
    <w:rPr>
      <w:b/>
      <w:bCs/>
    </w:rPr>
  </w:style>
  <w:style w:type="paragraph" w:styleId="ListParagraph0">
    <w:name w:val="List Paragraph"/>
    <w:basedOn w:val="ListBullet"/>
    <w:uiPriority w:val="34"/>
    <w:qFormat/>
    <w:rsid w:val="00151C87"/>
    <w:pPr>
      <w:numPr>
        <w:numId w:val="17"/>
      </w:numPr>
      <w:spacing w:after="120" w:line="264" w:lineRule="auto"/>
      <w:ind w:left="720" w:hanging="360"/>
      <w:contextualSpacing w:val="0"/>
    </w:pPr>
    <w:rPr>
      <w:rFonts w:asciiTheme="minorHAnsi" w:hAnsiTheme="minorHAnsi"/>
      <w:szCs w:val="24"/>
    </w:rPr>
  </w:style>
  <w:style w:type="numbering" w:customStyle="1" w:styleId="ListParagraph">
    <w:name w:val="List_Paragraph"/>
    <w:uiPriority w:val="99"/>
    <w:rsid w:val="00151C87"/>
    <w:pPr>
      <w:numPr>
        <w:numId w:val="16"/>
      </w:numPr>
    </w:pPr>
  </w:style>
  <w:style w:type="paragraph" w:customStyle="1" w:styleId="ListParagraph2">
    <w:name w:val="List Paragraph 2"/>
    <w:basedOn w:val="ListParagraph0"/>
    <w:uiPriority w:val="19"/>
    <w:rsid w:val="00151C87"/>
    <w:pPr>
      <w:numPr>
        <w:ilvl w:val="1"/>
      </w:numPr>
      <w:ind w:left="1440" w:hanging="360"/>
    </w:pPr>
  </w:style>
  <w:style w:type="paragraph" w:customStyle="1" w:styleId="ListParagraph3">
    <w:name w:val="List Paragraph 3"/>
    <w:basedOn w:val="ListParagraph0"/>
    <w:uiPriority w:val="19"/>
    <w:rsid w:val="00151C87"/>
    <w:pPr>
      <w:numPr>
        <w:ilvl w:val="2"/>
      </w:numPr>
      <w:ind w:left="2160" w:hanging="180"/>
    </w:pPr>
  </w:style>
  <w:style w:type="paragraph" w:customStyle="1" w:styleId="ListParagraph4">
    <w:name w:val="List Paragraph 4"/>
    <w:basedOn w:val="ListParagraph0"/>
    <w:uiPriority w:val="19"/>
    <w:rsid w:val="00151C87"/>
    <w:pPr>
      <w:numPr>
        <w:ilvl w:val="3"/>
      </w:numPr>
      <w:ind w:left="2880" w:hanging="360"/>
    </w:pPr>
  </w:style>
  <w:style w:type="paragraph" w:customStyle="1" w:styleId="ListParagraph5">
    <w:name w:val="List Paragraph 5"/>
    <w:basedOn w:val="ListParagraph0"/>
    <w:uiPriority w:val="19"/>
    <w:rsid w:val="00151C87"/>
    <w:pPr>
      <w:numPr>
        <w:ilvl w:val="4"/>
      </w:numPr>
      <w:ind w:left="3600" w:hanging="360"/>
    </w:pPr>
  </w:style>
  <w:style w:type="paragraph" w:customStyle="1" w:styleId="ListParagraph6">
    <w:name w:val="List Paragraph 6"/>
    <w:basedOn w:val="ListParagraph0"/>
    <w:uiPriority w:val="19"/>
    <w:rsid w:val="00151C87"/>
    <w:pPr>
      <w:numPr>
        <w:ilvl w:val="5"/>
      </w:numPr>
      <w:ind w:left="4320" w:hanging="180"/>
    </w:pPr>
  </w:style>
  <w:style w:type="paragraph" w:styleId="ListBullet">
    <w:name w:val="List Bullet"/>
    <w:basedOn w:val="Normal"/>
    <w:uiPriority w:val="99"/>
    <w:semiHidden/>
    <w:unhideWhenUsed/>
    <w:rsid w:val="00151C87"/>
    <w:pPr>
      <w:ind w:left="284"/>
      <w:contextualSpacing/>
    </w:pPr>
  </w:style>
  <w:style w:type="paragraph" w:customStyle="1" w:styleId="ItemHead">
    <w:name w:val="ItemHead"/>
    <w:aliases w:val="ih"/>
    <w:basedOn w:val="Normal"/>
    <w:next w:val="Normal"/>
    <w:rsid w:val="000F5CC1"/>
    <w:pPr>
      <w:keepNext/>
      <w:keepLines/>
      <w:spacing w:before="220"/>
      <w:ind w:left="709" w:hanging="709"/>
    </w:pPr>
    <w:rPr>
      <w:rFonts w:ascii="Arial" w:hAnsi="Arial"/>
      <w:b/>
      <w:kern w:val="28"/>
      <w:sz w:val="24"/>
    </w:rPr>
  </w:style>
  <w:style w:type="paragraph" w:customStyle="1" w:styleId="subsection">
    <w:name w:val="subsection"/>
    <w:aliases w:val="ss,Subsection"/>
    <w:basedOn w:val="Normal"/>
    <w:link w:val="subsectionChar"/>
    <w:rsid w:val="00EC3343"/>
    <w:pPr>
      <w:tabs>
        <w:tab w:val="right" w:pos="1021"/>
      </w:tabs>
      <w:spacing w:before="18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3343"/>
    <w:rPr>
      <w:sz w:val="22"/>
    </w:rPr>
  </w:style>
  <w:style w:type="paragraph" w:styleId="Revision">
    <w:name w:val="Revision"/>
    <w:hidden/>
    <w:uiPriority w:val="99"/>
    <w:semiHidden/>
    <w:rsid w:val="0065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DD7D-7761-43E4-A60E-8A75B64A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Grace LIM</cp:lastModifiedBy>
  <cp:revision>7</cp:revision>
  <cp:lastPrinted>2019-11-06T04:15:00Z</cp:lastPrinted>
  <dcterms:created xsi:type="dcterms:W3CDTF">2020-07-29T23:43:00Z</dcterms:created>
  <dcterms:modified xsi:type="dcterms:W3CDTF">2020-08-07T04:02:00Z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