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12C2" w14:textId="77777777" w:rsidR="005778BC" w:rsidRPr="004C1FB6" w:rsidRDefault="004C1FB6" w:rsidP="005778BC">
      <w:pPr>
        <w:shd w:val="clear" w:color="auto" w:fill="FFFFFF"/>
        <w:spacing w:before="100" w:beforeAutospacing="1" w:after="100" w:afterAutospacing="1" w:line="240" w:lineRule="auto"/>
        <w:jc w:val="center"/>
        <w:rPr>
          <w:rFonts w:eastAsia="Times New Roman"/>
          <w:b/>
          <w:sz w:val="24"/>
          <w:szCs w:val="24"/>
          <w:u w:val="single"/>
          <w:lang w:val="en-US" w:eastAsia="en-AU"/>
        </w:rPr>
      </w:pPr>
      <w:bookmarkStart w:id="0" w:name="_GoBack"/>
      <w:bookmarkEnd w:id="0"/>
      <w:r w:rsidRPr="004C1FB6">
        <w:rPr>
          <w:rFonts w:eastAsia="Times New Roman"/>
          <w:b/>
          <w:iCs/>
          <w:spacing w:val="-2"/>
          <w:sz w:val="24"/>
          <w:szCs w:val="24"/>
          <w:u w:val="single"/>
          <w:lang w:eastAsia="en-AU"/>
        </w:rPr>
        <w:t>AGE DISCRIMINATION REGULATIONS 2020</w:t>
      </w:r>
    </w:p>
    <w:p w14:paraId="1BB67066" w14:textId="37AF2E62" w:rsidR="005778BC" w:rsidRPr="004C1FB6" w:rsidRDefault="0065627A" w:rsidP="005778BC">
      <w:pPr>
        <w:shd w:val="clear" w:color="auto" w:fill="FFFFFF"/>
        <w:spacing w:before="100" w:beforeAutospacing="1" w:after="100" w:afterAutospacing="1" w:line="240" w:lineRule="auto"/>
        <w:jc w:val="center"/>
        <w:outlineLvl w:val="0"/>
        <w:rPr>
          <w:rFonts w:eastAsia="Times New Roman"/>
          <w:b/>
          <w:bCs/>
          <w:kern w:val="36"/>
          <w:sz w:val="24"/>
          <w:szCs w:val="24"/>
          <w:u w:val="single"/>
          <w:lang w:val="en-US" w:eastAsia="en-AU"/>
        </w:rPr>
      </w:pPr>
      <w:r>
        <w:rPr>
          <w:rFonts w:eastAsia="Times New Roman"/>
          <w:b/>
          <w:bCs/>
          <w:kern w:val="36"/>
          <w:sz w:val="24"/>
          <w:szCs w:val="24"/>
          <w:u w:val="single"/>
          <w:lang w:eastAsia="en-AU"/>
        </w:rPr>
        <w:t xml:space="preserve">REPLACEMENT </w:t>
      </w:r>
      <w:r w:rsidR="005778BC" w:rsidRPr="004C1FB6">
        <w:rPr>
          <w:rFonts w:eastAsia="Times New Roman"/>
          <w:b/>
          <w:bCs/>
          <w:kern w:val="36"/>
          <w:sz w:val="24"/>
          <w:szCs w:val="24"/>
          <w:u w:val="single"/>
          <w:lang w:eastAsia="en-AU"/>
        </w:rPr>
        <w:t>EXPLANATORY STATEMENT</w:t>
      </w:r>
    </w:p>
    <w:p w14:paraId="4102BD51" w14:textId="77777777" w:rsidR="005778BC" w:rsidRPr="007975E4" w:rsidRDefault="005778BC" w:rsidP="005778BC">
      <w:pPr>
        <w:shd w:val="clear" w:color="auto" w:fill="FFFFFF"/>
        <w:spacing w:before="180" w:after="100" w:afterAutospacing="1" w:line="276" w:lineRule="auto"/>
        <w:jc w:val="center"/>
        <w:rPr>
          <w:rFonts w:eastAsia="Times New Roman"/>
          <w:sz w:val="24"/>
          <w:szCs w:val="24"/>
          <w:lang w:val="en-US" w:eastAsia="en-AU"/>
        </w:rPr>
      </w:pPr>
      <w:r w:rsidRPr="007975E4">
        <w:rPr>
          <w:rFonts w:eastAsia="Times New Roman"/>
          <w:sz w:val="24"/>
          <w:szCs w:val="24"/>
          <w:lang w:eastAsia="en-AU"/>
        </w:rPr>
        <w:t xml:space="preserve">Issued by the </w:t>
      </w:r>
      <w:r w:rsidR="004C1FB6">
        <w:rPr>
          <w:rFonts w:eastAsia="Times New Roman"/>
          <w:sz w:val="24"/>
          <w:szCs w:val="24"/>
          <w:lang w:eastAsia="en-AU"/>
        </w:rPr>
        <w:t xml:space="preserve">authority of the </w:t>
      </w:r>
      <w:r w:rsidRPr="007975E4">
        <w:rPr>
          <w:rFonts w:eastAsia="Times New Roman"/>
          <w:sz w:val="24"/>
          <w:szCs w:val="24"/>
          <w:lang w:eastAsia="en-AU"/>
        </w:rPr>
        <w:t>Attorney</w:t>
      </w:r>
      <w:r w:rsidR="00506468" w:rsidRPr="007975E4">
        <w:rPr>
          <w:rFonts w:eastAsia="Times New Roman"/>
          <w:sz w:val="24"/>
          <w:szCs w:val="24"/>
          <w:lang w:eastAsia="en-AU"/>
        </w:rPr>
        <w:noBreakHyphen/>
      </w:r>
      <w:r w:rsidRPr="007975E4">
        <w:rPr>
          <w:rFonts w:eastAsia="Times New Roman"/>
          <w:sz w:val="24"/>
          <w:szCs w:val="24"/>
          <w:lang w:eastAsia="en-AU"/>
        </w:rPr>
        <w:t>General</w:t>
      </w:r>
    </w:p>
    <w:p w14:paraId="2125921C" w14:textId="77777777" w:rsidR="004C1FB6" w:rsidRPr="004C1FB6" w:rsidRDefault="004C1FB6" w:rsidP="00940188">
      <w:pPr>
        <w:pStyle w:val="Body"/>
        <w:rPr>
          <w:b/>
        </w:rPr>
      </w:pPr>
      <w:r w:rsidRPr="004C1FB6">
        <w:rPr>
          <w:b/>
        </w:rPr>
        <w:t xml:space="preserve">PURPOSE AND OPERATION OF THE INSTRUMENT </w:t>
      </w:r>
    </w:p>
    <w:p w14:paraId="3963132A" w14:textId="02754D5F" w:rsidR="005778BC" w:rsidRPr="007975E4" w:rsidRDefault="00FC2800" w:rsidP="00940188">
      <w:pPr>
        <w:pStyle w:val="Body"/>
      </w:pPr>
      <w:r w:rsidRPr="007975E4">
        <w:t xml:space="preserve">The </w:t>
      </w:r>
      <w:r w:rsidR="005778BC" w:rsidRPr="007975E4">
        <w:rPr>
          <w:i/>
        </w:rPr>
        <w:t>Age Discrimination Regulations 2020</w:t>
      </w:r>
      <w:r w:rsidR="005778BC" w:rsidRPr="007975E4">
        <w:t xml:space="preserve"> </w:t>
      </w:r>
      <w:r w:rsidR="004E58E3" w:rsidRPr="007975E4">
        <w:t xml:space="preserve">(the Regulations) </w:t>
      </w:r>
      <w:r w:rsidR="005778BC" w:rsidRPr="007975E4">
        <w:t xml:space="preserve">are made under the </w:t>
      </w:r>
      <w:r w:rsidR="005778BC" w:rsidRPr="007975E4">
        <w:rPr>
          <w:i/>
        </w:rPr>
        <w:t>Age Discrimination Act 2004</w:t>
      </w:r>
      <w:r w:rsidR="001D3E10" w:rsidRPr="007975E4">
        <w:t xml:space="preserve"> </w:t>
      </w:r>
      <w:r w:rsidR="00232F21">
        <w:t xml:space="preserve">(Age Discrimination Act) </w:t>
      </w:r>
      <w:r w:rsidR="001D3E10" w:rsidRPr="007975E4">
        <w:t xml:space="preserve">and relate to amendments of that Act by the </w:t>
      </w:r>
      <w:r w:rsidR="001D3E10" w:rsidRPr="007975E4">
        <w:rPr>
          <w:i/>
        </w:rPr>
        <w:t>Statute Update (Regulations References) Act 2020</w:t>
      </w:r>
      <w:r w:rsidR="00014451">
        <w:rPr>
          <w:i/>
        </w:rPr>
        <w:t xml:space="preserve"> </w:t>
      </w:r>
      <w:r w:rsidR="00014451">
        <w:t>(</w:t>
      </w:r>
      <w:r w:rsidR="00014451" w:rsidRPr="004F4CAF">
        <w:rPr>
          <w:szCs w:val="24"/>
        </w:rPr>
        <w:t>Statute Update (Regulation References) Act)</w:t>
      </w:r>
      <w:r w:rsidR="001D3E10" w:rsidRPr="007975E4">
        <w:t>.</w:t>
      </w:r>
    </w:p>
    <w:p w14:paraId="28E307AE" w14:textId="6F545032" w:rsidR="000B1922" w:rsidRPr="007975E4" w:rsidRDefault="000B1922" w:rsidP="000B1922">
      <w:pPr>
        <w:pStyle w:val="Body"/>
      </w:pPr>
      <w:r w:rsidRPr="007975E4">
        <w:t xml:space="preserve">The </w:t>
      </w:r>
      <w:r w:rsidR="004E58E3" w:rsidRPr="007975E4">
        <w:t>Regulations</w:t>
      </w:r>
      <w:r w:rsidRPr="007975E4">
        <w:t xml:space="preserve"> prescribe particular regulations and provisions of regulations under the </w:t>
      </w:r>
      <w:r w:rsidRPr="007975E4">
        <w:rPr>
          <w:i/>
        </w:rPr>
        <w:t>Airports Act 2006</w:t>
      </w:r>
      <w:r w:rsidRPr="007975E4">
        <w:t xml:space="preserve"> </w:t>
      </w:r>
      <w:r w:rsidR="004F4CAF">
        <w:t xml:space="preserve">(Airports Act) </w:t>
      </w:r>
      <w:r w:rsidRPr="007975E4">
        <w:t xml:space="preserve">and the </w:t>
      </w:r>
      <w:r w:rsidRPr="007975E4">
        <w:rPr>
          <w:i/>
        </w:rPr>
        <w:t xml:space="preserve">Defence Act </w:t>
      </w:r>
      <w:r w:rsidR="00C34DCF">
        <w:rPr>
          <w:i/>
        </w:rPr>
        <w:t>19</w:t>
      </w:r>
      <w:r w:rsidRPr="007975E4">
        <w:rPr>
          <w:i/>
        </w:rPr>
        <w:t>03</w:t>
      </w:r>
      <w:r w:rsidRPr="007975E4">
        <w:t xml:space="preserve"> </w:t>
      </w:r>
      <w:r w:rsidR="004F4CAF">
        <w:t xml:space="preserve">(Defence Act) </w:t>
      </w:r>
      <w:r w:rsidRPr="007975E4">
        <w:t xml:space="preserve">for the purposes of establishing exemptions from the Age Discrimination Act. </w:t>
      </w:r>
      <w:r w:rsidR="00FC6722">
        <w:t xml:space="preserve">Anything done by a person in direct compliance with an Act or regulation prescribed under Schedule 1, or a provision of an Act or regulation prescribed under  Schedule 2 of the Age Discrimination Act is not unlawful age discrimination under the Age Discrimination Act. </w:t>
      </w:r>
    </w:p>
    <w:p w14:paraId="28AA5463" w14:textId="77777777" w:rsidR="00995B99" w:rsidRPr="007975E4" w:rsidRDefault="00995B99" w:rsidP="00995B99">
      <w:pPr>
        <w:autoSpaceDE w:val="0"/>
        <w:autoSpaceDN w:val="0"/>
        <w:spacing w:line="240" w:lineRule="auto"/>
        <w:rPr>
          <w:rFonts w:eastAsia="Times New Roman"/>
          <w:sz w:val="24"/>
          <w:lang w:eastAsia="en-AU"/>
        </w:rPr>
      </w:pPr>
    </w:p>
    <w:p w14:paraId="297419F5" w14:textId="155729A2" w:rsidR="00995B99" w:rsidRPr="007975E4" w:rsidRDefault="00995B99" w:rsidP="00995B99">
      <w:pPr>
        <w:autoSpaceDE w:val="0"/>
        <w:autoSpaceDN w:val="0"/>
        <w:spacing w:line="240" w:lineRule="auto"/>
        <w:rPr>
          <w:rFonts w:eastAsia="Times New Roman"/>
          <w:sz w:val="24"/>
          <w:lang w:eastAsia="en-AU"/>
        </w:rPr>
      </w:pPr>
      <w:r w:rsidRPr="007975E4">
        <w:rPr>
          <w:rFonts w:eastAsia="Times New Roman"/>
          <w:sz w:val="24"/>
          <w:lang w:eastAsia="en-AU"/>
        </w:rPr>
        <w:t>Th</w:t>
      </w:r>
      <w:r w:rsidR="00FC6722">
        <w:rPr>
          <w:rFonts w:eastAsia="Times New Roman"/>
          <w:sz w:val="24"/>
          <w:lang w:eastAsia="en-AU"/>
        </w:rPr>
        <w:t>e Regulations are</w:t>
      </w:r>
      <w:r w:rsidRPr="007975E4">
        <w:rPr>
          <w:rFonts w:eastAsia="Times New Roman"/>
          <w:sz w:val="24"/>
          <w:lang w:eastAsia="en-AU"/>
        </w:rPr>
        <w:t xml:space="preserve"> necessary due to amendments made to the Age Discrimination Act by the </w:t>
      </w:r>
      <w:r w:rsidR="004F4CAF" w:rsidRPr="004F4CAF">
        <w:rPr>
          <w:sz w:val="24"/>
          <w:szCs w:val="24"/>
        </w:rPr>
        <w:t>Statute Update (Regulation References) Act)</w:t>
      </w:r>
      <w:r w:rsidRPr="007975E4">
        <w:rPr>
          <w:rFonts w:eastAsia="Times New Roman"/>
          <w:sz w:val="24"/>
          <w:lang w:eastAsia="en-AU"/>
        </w:rPr>
        <w:t xml:space="preserve"> which replace references to specific regulations with more generic references that will remain accurate over time.</w:t>
      </w:r>
    </w:p>
    <w:p w14:paraId="66148420" w14:textId="17B786E1" w:rsidR="005778BC" w:rsidRPr="007975E4" w:rsidRDefault="00940188" w:rsidP="00940188">
      <w:pPr>
        <w:pStyle w:val="Body"/>
      </w:pPr>
      <w:r w:rsidRPr="007975E4">
        <w:t>Most of the amendments</w:t>
      </w:r>
      <w:r w:rsidR="00FC2800" w:rsidRPr="007975E4">
        <w:t xml:space="preserve"> simply </w:t>
      </w:r>
      <w:r w:rsidR="001D3E10" w:rsidRPr="007975E4">
        <w:t xml:space="preserve">replace </w:t>
      </w:r>
      <w:r w:rsidRPr="007975E4">
        <w:t xml:space="preserve">a </w:t>
      </w:r>
      <w:r w:rsidR="001D3E10" w:rsidRPr="007975E4">
        <w:t xml:space="preserve">reference to specific regulations with </w:t>
      </w:r>
      <w:r w:rsidRPr="007975E4">
        <w:t xml:space="preserve">a </w:t>
      </w:r>
      <w:r w:rsidR="001D3E10" w:rsidRPr="007975E4">
        <w:t>gener</w:t>
      </w:r>
      <w:r w:rsidR="00FE4106">
        <w:t>al</w:t>
      </w:r>
      <w:r w:rsidR="001D3E10" w:rsidRPr="007975E4">
        <w:t xml:space="preserve"> reference to those regulations</w:t>
      </w:r>
      <w:r w:rsidRPr="007975E4">
        <w:t xml:space="preserve"> by reference to the Act the regulations are made under</w:t>
      </w:r>
      <w:r w:rsidR="001D3E10" w:rsidRPr="007975E4">
        <w:t xml:space="preserve">. For example, a reference </w:t>
      </w:r>
      <w:r w:rsidR="004F4CAF" w:rsidRPr="007975E4">
        <w:t>to the “</w:t>
      </w:r>
      <w:r w:rsidR="004F4CAF" w:rsidRPr="007975E4">
        <w:rPr>
          <w:i/>
        </w:rPr>
        <w:t>Australian Hearing Services Regulations 1992</w:t>
      </w:r>
      <w:r w:rsidR="004F4CAF" w:rsidRPr="007975E4">
        <w:t>”</w:t>
      </w:r>
      <w:r w:rsidR="004F4CAF">
        <w:t xml:space="preserve"> </w:t>
      </w:r>
      <w:r w:rsidR="001D3E10" w:rsidRPr="007975E4">
        <w:t xml:space="preserve">in item 11 of Schedule 1 </w:t>
      </w:r>
      <w:r w:rsidRPr="007975E4">
        <w:t xml:space="preserve">to the Age Discrimination Act </w:t>
      </w:r>
      <w:r w:rsidR="00DF7003" w:rsidRPr="007975E4">
        <w:t xml:space="preserve">is </w:t>
      </w:r>
      <w:r w:rsidR="00FC2800" w:rsidRPr="007975E4">
        <w:t xml:space="preserve">replaced with </w:t>
      </w:r>
      <w:r w:rsidRPr="007975E4">
        <w:t xml:space="preserve">a reference to </w:t>
      </w:r>
      <w:r w:rsidR="00FC2800" w:rsidRPr="007975E4">
        <w:t xml:space="preserve">“Regulations made under the </w:t>
      </w:r>
      <w:r w:rsidR="00FC2800" w:rsidRPr="007975E4">
        <w:rPr>
          <w:i/>
        </w:rPr>
        <w:t>Australian Hearing Services Act 1991</w:t>
      </w:r>
      <w:r w:rsidR="00FC2800" w:rsidRPr="007975E4">
        <w:t>”.</w:t>
      </w:r>
    </w:p>
    <w:p w14:paraId="3C1D9B56" w14:textId="77777777" w:rsidR="00995B99" w:rsidRPr="007975E4" w:rsidRDefault="00FC2800" w:rsidP="00995B99">
      <w:pPr>
        <w:pStyle w:val="Body"/>
      </w:pPr>
      <w:r w:rsidRPr="007975E4">
        <w:t xml:space="preserve">However, in two cases, references to specific regulations </w:t>
      </w:r>
      <w:r w:rsidR="00DF7003" w:rsidRPr="007975E4">
        <w:t>are</w:t>
      </w:r>
      <w:r w:rsidRPr="007975E4">
        <w:t xml:space="preserve"> instead replaced with provisions stating that the relevant regulations would be prescribed or that provisions </w:t>
      </w:r>
      <w:r w:rsidR="009026F5" w:rsidRPr="007975E4">
        <w:t>of</w:t>
      </w:r>
      <w:r w:rsidRPr="007975E4">
        <w:t xml:space="preserve"> regulations made under a specified Act would be prescribed by regulations. </w:t>
      </w:r>
      <w:r w:rsidR="00995B99" w:rsidRPr="007975E4">
        <w:t>Item 8 in Schedule 1 to the Age Discrimination Act mentions prescribed regulations made under the Airports Act. Item 3AA of Schedule 2 to the Age Discrimination Act mentions prescribed provisions of</w:t>
      </w:r>
      <w:r w:rsidR="00995B99" w:rsidRPr="007975E4">
        <w:rPr>
          <w:i/>
        </w:rPr>
        <w:t xml:space="preserve"> </w:t>
      </w:r>
      <w:r w:rsidR="00995B99" w:rsidRPr="007975E4">
        <w:t>regulations made under the Defence Act.</w:t>
      </w:r>
    </w:p>
    <w:p w14:paraId="56DD18AB" w14:textId="77777777" w:rsidR="00FC2800" w:rsidRPr="007975E4" w:rsidRDefault="00625CA6" w:rsidP="00940188">
      <w:pPr>
        <w:pStyle w:val="Body"/>
      </w:pPr>
      <w:r w:rsidRPr="007975E4">
        <w:t>T</w:t>
      </w:r>
      <w:r w:rsidR="007975E4" w:rsidRPr="007975E4">
        <w:t xml:space="preserve">he Regulations </w:t>
      </w:r>
      <w:r w:rsidR="00866C9D" w:rsidRPr="007975E4">
        <w:t>alter the text of the law</w:t>
      </w:r>
      <w:r w:rsidRPr="007975E4">
        <w:t>. However, they are not intended to</w:t>
      </w:r>
      <w:r w:rsidR="00866C9D" w:rsidRPr="007975E4">
        <w:t xml:space="preserve"> alter the interpretation of the law.</w:t>
      </w:r>
      <w:r w:rsidR="008C1B87" w:rsidRPr="007975E4">
        <w:t xml:space="preserve"> </w:t>
      </w:r>
      <w:r w:rsidR="009026F5" w:rsidRPr="007975E4">
        <w:t>This is because the prescribed r</w:t>
      </w:r>
      <w:r w:rsidR="008C1B87" w:rsidRPr="007975E4">
        <w:t>egulations</w:t>
      </w:r>
      <w:r w:rsidR="00B40988" w:rsidRPr="007975E4">
        <w:t xml:space="preserve"> equate to those originally covered by the reference in the Age Discrimination Act</w:t>
      </w:r>
      <w:r w:rsidR="007975E4" w:rsidRPr="007975E4">
        <w:t xml:space="preserve"> </w:t>
      </w:r>
      <w:r w:rsidR="00B40988" w:rsidRPr="007975E4">
        <w:t xml:space="preserve">prior to amendment by the Statute Update (Regulation References) Act. </w:t>
      </w:r>
    </w:p>
    <w:p w14:paraId="7B083D92" w14:textId="77777777" w:rsidR="004C1FB6" w:rsidRPr="004C1FB6" w:rsidRDefault="004C1FB6" w:rsidP="007975E4">
      <w:pPr>
        <w:pStyle w:val="Body"/>
        <w:rPr>
          <w:b/>
        </w:rPr>
      </w:pPr>
      <w:r w:rsidRPr="004C1FB6">
        <w:rPr>
          <w:b/>
        </w:rPr>
        <w:t>CONSULTATION</w:t>
      </w:r>
    </w:p>
    <w:p w14:paraId="062F07FF" w14:textId="69385C5D" w:rsidR="007975E4" w:rsidRPr="007975E4" w:rsidRDefault="007975E4" w:rsidP="007975E4">
      <w:pPr>
        <w:pStyle w:val="Body"/>
        <w:rPr>
          <w:lang w:val="en-US"/>
        </w:rPr>
      </w:pPr>
      <w:r w:rsidRPr="007975E4">
        <w:t>Before the Regulations were made, the Attorney</w:t>
      </w:r>
      <w:r w:rsidRPr="007975E4">
        <w:noBreakHyphen/>
        <w:t xml:space="preserve">General considered the general obligation to consult imposed by section 17 of the </w:t>
      </w:r>
      <w:r w:rsidR="0062510B" w:rsidRPr="007975E4">
        <w:rPr>
          <w:i/>
        </w:rPr>
        <w:t>Legislation Act 2003</w:t>
      </w:r>
      <w:r w:rsidRPr="007975E4">
        <w:t>.</w:t>
      </w:r>
    </w:p>
    <w:p w14:paraId="55528226" w14:textId="7DE36102" w:rsidR="007975E4" w:rsidRPr="007975E4" w:rsidRDefault="007975E4" w:rsidP="007975E4">
      <w:pPr>
        <w:pStyle w:val="Body"/>
        <w:rPr>
          <w:lang w:val="en-US"/>
        </w:rPr>
      </w:pPr>
      <w:r w:rsidRPr="007975E4">
        <w:t>The Attorney</w:t>
      </w:r>
      <w:r w:rsidRPr="007975E4">
        <w:noBreakHyphen/>
        <w:t xml:space="preserve">General is responsible for administering the </w:t>
      </w:r>
      <w:r w:rsidRPr="007975E4">
        <w:rPr>
          <w:iCs/>
        </w:rPr>
        <w:t>Age Discrimination Act</w:t>
      </w:r>
      <w:r w:rsidRPr="007975E4">
        <w:t>, the enabling legislation under which the regulations are made. The Attorney</w:t>
      </w:r>
      <w:r w:rsidRPr="007975E4">
        <w:noBreakHyphen/>
        <w:t>General is therefore the rule</w:t>
      </w:r>
      <w:r w:rsidRPr="007975E4">
        <w:noBreakHyphen/>
        <w:t xml:space="preserve">maker for the Regulations for the purposes of section 6 of the </w:t>
      </w:r>
      <w:r w:rsidR="0062510B" w:rsidRPr="007975E4">
        <w:rPr>
          <w:i/>
        </w:rPr>
        <w:t>Legislation Act 2003</w:t>
      </w:r>
      <w:r w:rsidRPr="007975E4">
        <w:t>.</w:t>
      </w:r>
    </w:p>
    <w:p w14:paraId="5957D4B4" w14:textId="77777777" w:rsidR="007975E4" w:rsidRPr="007975E4" w:rsidRDefault="007975E4" w:rsidP="007975E4">
      <w:pPr>
        <w:pStyle w:val="Body"/>
      </w:pPr>
      <w:r w:rsidRPr="007975E4">
        <w:lastRenderedPageBreak/>
        <w:t xml:space="preserve">There was extensive consultation in relation to the </w:t>
      </w:r>
      <w:r w:rsidRPr="007975E4">
        <w:rPr>
          <w:iCs/>
        </w:rPr>
        <w:t>Regulations within the Attorney</w:t>
      </w:r>
      <w:r w:rsidRPr="007975E4">
        <w:rPr>
          <w:iCs/>
        </w:rPr>
        <w:noBreakHyphen/>
        <w:t xml:space="preserve">General’s Department. The Department of Defence and the Department of Infrastructure, Transport, Regional Development and Communications were also consulted. As the Regulations only make small technical changes to the text of the law and do not affect the interpretation of the law, it was not considered necessary to consult further outside of those Departments. </w:t>
      </w:r>
    </w:p>
    <w:p w14:paraId="1987E29F" w14:textId="77777777" w:rsidR="007975E4" w:rsidRDefault="007975E4" w:rsidP="007975E4">
      <w:pPr>
        <w:pStyle w:val="Body"/>
      </w:pPr>
      <w:r w:rsidRPr="007975E4">
        <w:t>The Regulations were drafted by the Office of Parliamentary Counsel.</w:t>
      </w:r>
    </w:p>
    <w:p w14:paraId="0D0DB074" w14:textId="77777777" w:rsidR="004C1FB6" w:rsidRPr="004C1FB6" w:rsidRDefault="004C1FB6" w:rsidP="007975E4">
      <w:pPr>
        <w:pStyle w:val="Body"/>
        <w:rPr>
          <w:b/>
        </w:rPr>
      </w:pPr>
      <w:r w:rsidRPr="004C1FB6">
        <w:rPr>
          <w:b/>
        </w:rPr>
        <w:t>REGULATION IMPACT STATEMENT</w:t>
      </w:r>
    </w:p>
    <w:p w14:paraId="6136F894" w14:textId="77777777" w:rsidR="004C1FB6" w:rsidRPr="007975E4" w:rsidRDefault="004C1FB6" w:rsidP="004C1FB6">
      <w:pPr>
        <w:pStyle w:val="Body"/>
      </w:pPr>
      <w:r w:rsidRPr="007975E4">
        <w:t>Regulations that are made for the purposes of Statute Update Bills are machinery of government instruments, and are therefore not subject to the regulatory impact assessment requirements set out by the Office of Best Practice Regulation (OBPR). The OBPR reference for this standing exemption is 25784.</w:t>
      </w:r>
    </w:p>
    <w:p w14:paraId="14EB2693" w14:textId="77777777" w:rsidR="004C1FB6" w:rsidRPr="004C1FB6" w:rsidRDefault="004C1FB6" w:rsidP="007975E4">
      <w:pPr>
        <w:pStyle w:val="Body"/>
        <w:rPr>
          <w:b/>
        </w:rPr>
      </w:pPr>
      <w:r w:rsidRPr="004C1FB6">
        <w:rPr>
          <w:b/>
        </w:rPr>
        <w:t>OTHER DETAILS</w:t>
      </w:r>
    </w:p>
    <w:p w14:paraId="1C33A2F5" w14:textId="77777777" w:rsidR="007975E4" w:rsidRPr="007975E4" w:rsidRDefault="00C95337" w:rsidP="007975E4">
      <w:pPr>
        <w:pStyle w:val="Body"/>
      </w:pPr>
      <w:r>
        <w:t>D</w:t>
      </w:r>
      <w:r w:rsidR="007975E4" w:rsidRPr="007975E4">
        <w:t xml:space="preserve">etails on the provisions of the Regulations are </w:t>
      </w:r>
      <w:r>
        <w:t xml:space="preserve">set out </w:t>
      </w:r>
      <w:r w:rsidR="007975E4" w:rsidRPr="007975E4">
        <w:t xml:space="preserve">in </w:t>
      </w:r>
      <w:r w:rsidR="007975E4" w:rsidRPr="007975E4">
        <w:rPr>
          <w:u w:val="single"/>
        </w:rPr>
        <w:t>Attachment A</w:t>
      </w:r>
      <w:r w:rsidR="007975E4" w:rsidRPr="007975E4">
        <w:t>.</w:t>
      </w:r>
    </w:p>
    <w:p w14:paraId="03FF4469" w14:textId="77777777" w:rsidR="004C1FB6" w:rsidRPr="007975E4" w:rsidRDefault="004C1FB6" w:rsidP="004C1FB6">
      <w:pPr>
        <w:pStyle w:val="Body"/>
      </w:pPr>
      <w:r w:rsidRPr="007975E4">
        <w:t xml:space="preserve">The Regulations are a legislative instrument for the purposes of the </w:t>
      </w:r>
      <w:r w:rsidRPr="007975E4">
        <w:rPr>
          <w:i/>
        </w:rPr>
        <w:t>Legislation Act 2003</w:t>
      </w:r>
      <w:r w:rsidRPr="007975E4">
        <w:t>.</w:t>
      </w:r>
    </w:p>
    <w:p w14:paraId="72F0147B" w14:textId="0BAD613A" w:rsidR="00C95337" w:rsidRPr="007975E4" w:rsidRDefault="00C95337" w:rsidP="00C95337">
      <w:pPr>
        <w:pStyle w:val="Body"/>
      </w:pPr>
      <w:r w:rsidRPr="007975E4">
        <w:t xml:space="preserve">The Regulations commence at the same time as the </w:t>
      </w:r>
      <w:r w:rsidR="0062510B" w:rsidRPr="007975E4">
        <w:rPr>
          <w:i/>
        </w:rPr>
        <w:t>Statute Update (</w:t>
      </w:r>
      <w:r w:rsidR="0062510B">
        <w:rPr>
          <w:i/>
        </w:rPr>
        <w:t>Regulations References) Act 2020</w:t>
      </w:r>
      <w:r w:rsidRPr="007975E4">
        <w:t xml:space="preserve"> commences.</w:t>
      </w:r>
      <w:r w:rsidR="0062510B">
        <w:t xml:space="preserve"> </w:t>
      </w:r>
    </w:p>
    <w:p w14:paraId="7F4EB68E" w14:textId="4FC0A56B" w:rsidR="007975E4" w:rsidRPr="007975E4" w:rsidRDefault="007975E4" w:rsidP="007975E4">
      <w:pPr>
        <w:pStyle w:val="Body"/>
      </w:pPr>
      <w:r w:rsidRPr="007975E4">
        <w:t xml:space="preserve">The Regulations, the Age Discrimination Act and the </w:t>
      </w:r>
      <w:r w:rsidR="0062510B" w:rsidRPr="007975E4">
        <w:rPr>
          <w:i/>
        </w:rPr>
        <w:t>Statute Update (Regulations References) Act 2020</w:t>
      </w:r>
      <w:r w:rsidRPr="007975E4">
        <w:t xml:space="preserve"> are available on the Federal Register of Legislation at </w:t>
      </w:r>
      <w:hyperlink r:id="rId11" w:history="1">
        <w:r w:rsidRPr="007975E4">
          <w:rPr>
            <w:rStyle w:val="Hyperlink"/>
            <w:color w:val="0070C0"/>
            <w:u w:val="single"/>
          </w:rPr>
          <w:t>www.legislation.gov.au</w:t>
        </w:r>
      </w:hyperlink>
      <w:r w:rsidRPr="007975E4">
        <w:t>.</w:t>
      </w:r>
    </w:p>
    <w:p w14:paraId="09BE59CE" w14:textId="77777777" w:rsidR="005778BC" w:rsidRPr="00C95337" w:rsidRDefault="005778BC" w:rsidP="001C73E4">
      <w:pPr>
        <w:pStyle w:val="Head1"/>
        <w:jc w:val="center"/>
        <w:rPr>
          <w:rFonts w:ascii="Times New Roman" w:hAnsi="Times New Roman"/>
          <w:sz w:val="24"/>
          <w:szCs w:val="24"/>
        </w:rPr>
      </w:pPr>
      <w:r w:rsidRPr="007975E4">
        <w:rPr>
          <w:rFonts w:ascii="Times New Roman" w:hAnsi="Times New Roman"/>
          <w:sz w:val="24"/>
          <w:szCs w:val="24"/>
          <w:lang w:val="en-US"/>
        </w:rPr>
        <w:br w:type="page"/>
      </w:r>
      <w:r w:rsidRPr="00C95337">
        <w:rPr>
          <w:rFonts w:ascii="Times New Roman" w:hAnsi="Times New Roman"/>
          <w:sz w:val="24"/>
          <w:szCs w:val="24"/>
        </w:rPr>
        <w:lastRenderedPageBreak/>
        <w:t>STATEMENT OF COMPATIBILITY WITH HUMAN RIGHTS</w:t>
      </w:r>
    </w:p>
    <w:p w14:paraId="6687DCD2" w14:textId="77777777" w:rsidR="00940188" w:rsidRPr="007975E4" w:rsidRDefault="00940188" w:rsidP="00940188">
      <w:pPr>
        <w:pStyle w:val="BodyNum"/>
        <w:numPr>
          <w:ilvl w:val="0"/>
          <w:numId w:val="0"/>
        </w:numPr>
        <w:rPr>
          <w:szCs w:val="24"/>
        </w:rPr>
      </w:pPr>
      <w:r w:rsidRPr="00C95337">
        <w:rPr>
          <w:szCs w:val="24"/>
        </w:rPr>
        <w:t>Prepared in accordance with Part 3 of the</w:t>
      </w:r>
      <w:r w:rsidRPr="007975E4">
        <w:rPr>
          <w:i/>
          <w:szCs w:val="24"/>
        </w:rPr>
        <w:t xml:space="preserve"> Human Rights (Parliamentary Scrutiny) Act 2011</w:t>
      </w:r>
    </w:p>
    <w:p w14:paraId="052F4BD8" w14:textId="77777777" w:rsidR="00940188" w:rsidRPr="00C95337" w:rsidRDefault="008C1B87" w:rsidP="00940188">
      <w:pPr>
        <w:pStyle w:val="Head1"/>
        <w:rPr>
          <w:rFonts w:ascii="Times New Roman" w:hAnsi="Times New Roman"/>
          <w:b w:val="0"/>
          <w:i/>
          <w:sz w:val="24"/>
          <w:szCs w:val="24"/>
        </w:rPr>
      </w:pPr>
      <w:r w:rsidRPr="00C95337">
        <w:rPr>
          <w:rFonts w:ascii="Times New Roman" w:hAnsi="Times New Roman"/>
          <w:b w:val="0"/>
          <w:i/>
          <w:sz w:val="24"/>
          <w:szCs w:val="24"/>
        </w:rPr>
        <w:t>Age Discrimination Regulations 2020</w:t>
      </w:r>
    </w:p>
    <w:p w14:paraId="027D51FF" w14:textId="77777777" w:rsidR="00940188" w:rsidRPr="007975E4" w:rsidRDefault="004C294D" w:rsidP="00940188">
      <w:pPr>
        <w:pStyle w:val="BodyNum"/>
        <w:numPr>
          <w:ilvl w:val="0"/>
          <w:numId w:val="0"/>
        </w:numPr>
      </w:pPr>
      <w:r>
        <w:t xml:space="preserve">The </w:t>
      </w:r>
      <w:r w:rsidRPr="004C294D">
        <w:rPr>
          <w:i/>
        </w:rPr>
        <w:t>Age Discrimination Regulations 2020</w:t>
      </w:r>
      <w:r>
        <w:t xml:space="preserve"> (the Regulations)</w:t>
      </w:r>
      <w:r w:rsidR="008C1B87" w:rsidRPr="007975E4">
        <w:t xml:space="preserve"> are</w:t>
      </w:r>
      <w:r w:rsidR="00940188" w:rsidRPr="007975E4">
        <w:t xml:space="preserve"> compatible with the human rights and freedoms recognised or declared in the international instruments listed in section 3 of the </w:t>
      </w:r>
      <w:r w:rsidR="00940188" w:rsidRPr="007975E4">
        <w:rPr>
          <w:i/>
        </w:rPr>
        <w:t>Human Rights (Parliamentary Scrutiny) Act 2011</w:t>
      </w:r>
      <w:r w:rsidR="00940188" w:rsidRPr="007975E4">
        <w:t>.</w:t>
      </w:r>
    </w:p>
    <w:p w14:paraId="1CBF63C7" w14:textId="77777777" w:rsidR="00940188" w:rsidRDefault="00940188" w:rsidP="00940188">
      <w:pPr>
        <w:pStyle w:val="BodyNum"/>
        <w:numPr>
          <w:ilvl w:val="0"/>
          <w:numId w:val="0"/>
        </w:numPr>
        <w:rPr>
          <w:b/>
        </w:rPr>
      </w:pPr>
      <w:r w:rsidRPr="007975E4">
        <w:rPr>
          <w:b/>
        </w:rPr>
        <w:t>Overview</w:t>
      </w:r>
    </w:p>
    <w:p w14:paraId="3BB301CE" w14:textId="3611B5F2" w:rsidR="00A14E8B" w:rsidRPr="007975E4" w:rsidRDefault="00771DAA" w:rsidP="001C73E4">
      <w:pPr>
        <w:pStyle w:val="Body"/>
      </w:pPr>
      <w:r>
        <w:t xml:space="preserve">The </w:t>
      </w:r>
      <w:r w:rsidR="008E07D5">
        <w:t>Regulations</w:t>
      </w:r>
      <w:r>
        <w:rPr>
          <w:i/>
        </w:rPr>
        <w:t xml:space="preserve"> </w:t>
      </w:r>
      <w:r>
        <w:t xml:space="preserve">are made under the </w:t>
      </w:r>
      <w:r>
        <w:rPr>
          <w:i/>
        </w:rPr>
        <w:t xml:space="preserve">Age Discrimination Act 2004 </w:t>
      </w:r>
      <w:r w:rsidR="00A61BBD">
        <w:t>(Age Discrimination Act</w:t>
      </w:r>
      <w:r>
        <w:t xml:space="preserve">) and </w:t>
      </w:r>
      <w:r w:rsidR="00A14E8B" w:rsidRPr="007975E4">
        <w:t xml:space="preserve">prescribe </w:t>
      </w:r>
      <w:r w:rsidR="008E07D5" w:rsidRPr="007975E4">
        <w:t xml:space="preserve">particular regulations and provisions of regulations under the </w:t>
      </w:r>
      <w:r w:rsidR="008E07D5" w:rsidRPr="007975E4">
        <w:rPr>
          <w:i/>
        </w:rPr>
        <w:t>Airports Act 2006</w:t>
      </w:r>
      <w:r w:rsidR="008E07D5" w:rsidRPr="007975E4">
        <w:t xml:space="preserve"> </w:t>
      </w:r>
      <w:r w:rsidR="00280E8F">
        <w:t xml:space="preserve">(Airports Act) </w:t>
      </w:r>
      <w:r w:rsidR="008E07D5" w:rsidRPr="007975E4">
        <w:t xml:space="preserve">and the </w:t>
      </w:r>
      <w:r w:rsidR="00C34DCF">
        <w:rPr>
          <w:i/>
        </w:rPr>
        <w:t>Defence Act 19</w:t>
      </w:r>
      <w:r w:rsidR="008E07D5" w:rsidRPr="007975E4">
        <w:rPr>
          <w:i/>
        </w:rPr>
        <w:t>03</w:t>
      </w:r>
      <w:r w:rsidR="008E07D5" w:rsidRPr="007975E4">
        <w:t xml:space="preserve"> </w:t>
      </w:r>
      <w:r w:rsidR="00280E8F">
        <w:t xml:space="preserve">(Defence Act) </w:t>
      </w:r>
      <w:r w:rsidR="008E07D5" w:rsidRPr="007975E4">
        <w:t xml:space="preserve">for the purposes of establishing exemptions from the </w:t>
      </w:r>
      <w:r w:rsidR="00A61BBD">
        <w:t>Age Discrimination Act</w:t>
      </w:r>
      <w:r w:rsidR="008E07D5">
        <w:t>. T</w:t>
      </w:r>
      <w:r w:rsidR="00A14E8B" w:rsidRPr="007975E4">
        <w:t xml:space="preserve">his is necessary due to amendments made to </w:t>
      </w:r>
      <w:r w:rsidR="00A14E8B" w:rsidRPr="004C294D">
        <w:t xml:space="preserve">the </w:t>
      </w:r>
      <w:r w:rsidR="00A61BBD">
        <w:t>Age Discrimination Act</w:t>
      </w:r>
      <w:r w:rsidR="00A61BBD" w:rsidRPr="004C294D">
        <w:t xml:space="preserve"> </w:t>
      </w:r>
      <w:r w:rsidR="00A14E8B" w:rsidRPr="004C294D">
        <w:t>by</w:t>
      </w:r>
      <w:r w:rsidR="00A14E8B" w:rsidRPr="007975E4">
        <w:t xml:space="preserve"> the </w:t>
      </w:r>
      <w:r w:rsidR="00A14E8B" w:rsidRPr="007975E4">
        <w:rPr>
          <w:i/>
        </w:rPr>
        <w:t>Statute Update (Regulations References) Act 2020</w:t>
      </w:r>
      <w:r w:rsidR="00280E8F">
        <w:t xml:space="preserve"> (</w:t>
      </w:r>
      <w:r w:rsidR="00280E8F" w:rsidRPr="007975E4">
        <w:t>Statute Update (Regulation References) Act</w:t>
      </w:r>
      <w:r w:rsidR="00280E8F">
        <w:t>)</w:t>
      </w:r>
      <w:r w:rsidR="00A14E8B" w:rsidRPr="007975E4">
        <w:t>, which replace references to specific regulations with more generic references that will remain accurate over time.</w:t>
      </w:r>
    </w:p>
    <w:p w14:paraId="3F7BAA2E" w14:textId="55356EC3" w:rsidR="00A14E8B" w:rsidRPr="007975E4" w:rsidRDefault="00A14E8B" w:rsidP="00A14E8B">
      <w:pPr>
        <w:pStyle w:val="Body"/>
      </w:pPr>
      <w:r w:rsidRPr="007975E4">
        <w:t>Most of the amendments replace a reference to specific regulations with a gener</w:t>
      </w:r>
      <w:r w:rsidR="00FE4106">
        <w:t>al</w:t>
      </w:r>
      <w:r w:rsidRPr="007975E4">
        <w:t xml:space="preserve"> reference to those regulations by reference to the Act the regulations are made under. However, in two cases, references to specific regulations are instead replaced with provisions stating that the relevant regulations would be prescribed or that provisions of regulations made under a specified Act would be prescribed by regulations. Item 8 in Schedule 1 to the </w:t>
      </w:r>
      <w:r w:rsidR="00A61BBD">
        <w:t>Age Discrimination Act</w:t>
      </w:r>
      <w:r w:rsidR="00A61BBD" w:rsidRPr="007975E4">
        <w:t xml:space="preserve"> </w:t>
      </w:r>
      <w:r w:rsidRPr="007975E4">
        <w:t>mentions prescribed regulations made under the</w:t>
      </w:r>
      <w:r w:rsidR="00280E8F">
        <w:t xml:space="preserve"> Airports Act</w:t>
      </w:r>
      <w:r w:rsidRPr="007975E4">
        <w:t xml:space="preserve">. Item 3AA of Schedule 2 to the </w:t>
      </w:r>
      <w:r w:rsidR="00A61BBD">
        <w:t>Age Discrimination Act</w:t>
      </w:r>
      <w:r w:rsidR="00A61BBD" w:rsidRPr="007975E4">
        <w:t xml:space="preserve"> </w:t>
      </w:r>
      <w:r w:rsidRPr="007975E4">
        <w:t>mentions prescribed provisions of</w:t>
      </w:r>
      <w:r w:rsidRPr="007975E4">
        <w:rPr>
          <w:i/>
        </w:rPr>
        <w:t xml:space="preserve"> </w:t>
      </w:r>
      <w:r w:rsidRPr="007975E4">
        <w:t xml:space="preserve">regulations made under the </w:t>
      </w:r>
      <w:r w:rsidR="00280E8F">
        <w:t>Defence Act</w:t>
      </w:r>
      <w:r w:rsidRPr="007975E4">
        <w:t>.</w:t>
      </w:r>
      <w:r w:rsidR="009D3B70">
        <w:t xml:space="preserve"> </w:t>
      </w:r>
    </w:p>
    <w:p w14:paraId="063C8AAB" w14:textId="32297D5D" w:rsidR="00A14E8B" w:rsidRPr="007975E4" w:rsidRDefault="00190CB2" w:rsidP="00A14E8B">
      <w:pPr>
        <w:pStyle w:val="Body"/>
      </w:pPr>
      <w:r>
        <w:t xml:space="preserve">The Regulations </w:t>
      </w:r>
      <w:r w:rsidR="00A14E8B" w:rsidRPr="007975E4">
        <w:t xml:space="preserve">prescribe particular regulations and provisions of regulations under </w:t>
      </w:r>
      <w:r w:rsidR="00A14E8B" w:rsidRPr="00190CB2">
        <w:t xml:space="preserve">the Airports Act and the Defence Act for the purposes of establishing exemptions from the </w:t>
      </w:r>
      <w:r w:rsidR="00A61BBD">
        <w:t>Age Discrimination Act</w:t>
      </w:r>
      <w:r w:rsidR="00A14E8B" w:rsidRPr="00190CB2">
        <w:t>.</w:t>
      </w:r>
      <w:r w:rsidR="00A14E8B" w:rsidRPr="007975E4">
        <w:t xml:space="preserve"> </w:t>
      </w:r>
      <w:r w:rsidR="00FC6722">
        <w:t xml:space="preserve">The opportunity to exempt acts, regulations or other instruments from the operation of the Age Discrimination Act through section 39 of that Act acknowledges that there are often sound policy reasons for the use of age-based criteria in a Commonwealth law or program. </w:t>
      </w:r>
    </w:p>
    <w:p w14:paraId="5BA0816F" w14:textId="2B4075B9" w:rsidR="00A14E8B" w:rsidRDefault="00A14E8B" w:rsidP="00A14E8B">
      <w:pPr>
        <w:pStyle w:val="Body"/>
      </w:pPr>
      <w:r w:rsidRPr="007975E4">
        <w:t>T</w:t>
      </w:r>
      <w:r w:rsidR="00190CB2">
        <w:t xml:space="preserve">he Regulations </w:t>
      </w:r>
      <w:r w:rsidRPr="007975E4">
        <w:t xml:space="preserve">alter the text of the law. However, they are not intended to alter the interpretation of the law. This is because the prescribed regulations equate to those originally covered by the reference in </w:t>
      </w:r>
      <w:r w:rsidRPr="00190CB2">
        <w:t xml:space="preserve">the </w:t>
      </w:r>
      <w:r w:rsidR="00A61BBD">
        <w:t>Age Discrimination Act</w:t>
      </w:r>
      <w:r w:rsidR="00A61BBD" w:rsidRPr="00190CB2">
        <w:t xml:space="preserve"> </w:t>
      </w:r>
      <w:r w:rsidRPr="00190CB2">
        <w:t>prior</w:t>
      </w:r>
      <w:r w:rsidRPr="007975E4">
        <w:t xml:space="preserve"> to </w:t>
      </w:r>
      <w:r w:rsidRPr="00190CB2">
        <w:t xml:space="preserve">amendment by the Statute Update (Regulation References) Act. </w:t>
      </w:r>
    </w:p>
    <w:p w14:paraId="79566C97" w14:textId="77777777" w:rsidR="00940188" w:rsidRDefault="00940188" w:rsidP="00940188">
      <w:pPr>
        <w:pStyle w:val="BodyNum"/>
        <w:numPr>
          <w:ilvl w:val="0"/>
          <w:numId w:val="0"/>
        </w:numPr>
        <w:rPr>
          <w:b/>
        </w:rPr>
      </w:pPr>
      <w:r w:rsidRPr="007975E4">
        <w:rPr>
          <w:b/>
        </w:rPr>
        <w:t>Human rights implications</w:t>
      </w:r>
    </w:p>
    <w:p w14:paraId="0390C3E3" w14:textId="77777777" w:rsidR="00CB4E93" w:rsidRDefault="00CB4E93" w:rsidP="00940188">
      <w:pPr>
        <w:pStyle w:val="BodyNum"/>
        <w:numPr>
          <w:ilvl w:val="0"/>
          <w:numId w:val="0"/>
        </w:numPr>
      </w:pPr>
      <w:r>
        <w:t>The Regulations engage the following rights:</w:t>
      </w:r>
    </w:p>
    <w:p w14:paraId="63B785A6" w14:textId="25E1CD48" w:rsidR="00CB4E93" w:rsidRPr="001C73E4" w:rsidRDefault="00CB4E93" w:rsidP="00C7461E">
      <w:pPr>
        <w:pStyle w:val="ListParagraph"/>
        <w:numPr>
          <w:ilvl w:val="0"/>
          <w:numId w:val="16"/>
        </w:numPr>
        <w:spacing w:after="0" w:line="240" w:lineRule="auto"/>
        <w:ind w:left="714" w:hanging="357"/>
        <w:contextualSpacing w:val="0"/>
        <w:rPr>
          <w:rFonts w:ascii="Times New Roman" w:eastAsia="Times New Roman" w:hAnsi="Times New Roman" w:cs="Times New Roman"/>
          <w:sz w:val="24"/>
          <w:szCs w:val="20"/>
          <w:lang w:eastAsia="en-AU"/>
        </w:rPr>
      </w:pPr>
      <w:r w:rsidRPr="001C73E4">
        <w:rPr>
          <w:rFonts w:ascii="Times New Roman" w:eastAsia="Times New Roman" w:hAnsi="Times New Roman" w:cs="Times New Roman"/>
          <w:sz w:val="24"/>
          <w:szCs w:val="20"/>
          <w:lang w:eastAsia="en-AU"/>
        </w:rPr>
        <w:t xml:space="preserve">Right to equality and non-discrimination as </w:t>
      </w:r>
      <w:r w:rsidRPr="00D91D5D">
        <w:rPr>
          <w:rFonts w:ascii="Times New Roman" w:eastAsia="Times New Roman" w:hAnsi="Times New Roman" w:cs="Times New Roman"/>
          <w:sz w:val="24"/>
          <w:szCs w:val="20"/>
          <w:lang w:eastAsia="en-AU"/>
        </w:rPr>
        <w:t>contained</w:t>
      </w:r>
      <w:r w:rsidR="00003A53">
        <w:rPr>
          <w:rFonts w:ascii="Times New Roman" w:eastAsia="Times New Roman" w:hAnsi="Times New Roman" w:cs="Times New Roman"/>
          <w:sz w:val="24"/>
          <w:szCs w:val="20"/>
          <w:lang w:eastAsia="en-AU"/>
        </w:rPr>
        <w:t xml:space="preserve"> in a</w:t>
      </w:r>
      <w:r w:rsidRPr="001C73E4">
        <w:rPr>
          <w:rFonts w:ascii="Times New Roman" w:eastAsia="Times New Roman" w:hAnsi="Times New Roman" w:cs="Times New Roman"/>
          <w:sz w:val="24"/>
          <w:szCs w:val="20"/>
          <w:lang w:eastAsia="en-AU"/>
        </w:rPr>
        <w:t>rticles 2</w:t>
      </w:r>
      <w:r w:rsidR="009F6FC0">
        <w:rPr>
          <w:rFonts w:ascii="Times New Roman" w:eastAsia="Times New Roman" w:hAnsi="Times New Roman" w:cs="Times New Roman"/>
          <w:sz w:val="24"/>
          <w:szCs w:val="20"/>
          <w:lang w:eastAsia="en-AU"/>
        </w:rPr>
        <w:t xml:space="preserve"> </w:t>
      </w:r>
      <w:r w:rsidRPr="001C73E4">
        <w:rPr>
          <w:rFonts w:ascii="Times New Roman" w:eastAsia="Times New Roman" w:hAnsi="Times New Roman" w:cs="Times New Roman"/>
          <w:sz w:val="24"/>
          <w:szCs w:val="20"/>
          <w:lang w:eastAsia="en-AU"/>
        </w:rPr>
        <w:t xml:space="preserve">and 26 of the </w:t>
      </w:r>
      <w:r w:rsidRPr="001C73E4">
        <w:rPr>
          <w:rFonts w:ascii="Times New Roman" w:eastAsia="Times New Roman" w:hAnsi="Times New Roman" w:cs="Times New Roman"/>
          <w:i/>
          <w:sz w:val="24"/>
          <w:szCs w:val="20"/>
          <w:lang w:eastAsia="en-AU"/>
        </w:rPr>
        <w:t>International Covenant on Civil and Political Rights</w:t>
      </w:r>
      <w:r w:rsidR="00D91D5D" w:rsidRPr="001C73E4">
        <w:rPr>
          <w:rFonts w:ascii="Times New Roman" w:eastAsia="Times New Roman" w:hAnsi="Times New Roman" w:cs="Times New Roman"/>
          <w:sz w:val="24"/>
          <w:szCs w:val="20"/>
          <w:lang w:eastAsia="en-AU"/>
        </w:rPr>
        <w:t>, and</w:t>
      </w:r>
    </w:p>
    <w:p w14:paraId="128F1543" w14:textId="1ACFDC5B" w:rsidR="0018339F" w:rsidRPr="001C73E4" w:rsidRDefault="00003A53">
      <w:pPr>
        <w:pStyle w:val="ListParagraph"/>
        <w:numPr>
          <w:ilvl w:val="0"/>
          <w:numId w:val="16"/>
        </w:numPr>
        <w:spacing w:after="0" w:line="240" w:lineRule="auto"/>
        <w:ind w:left="714" w:hanging="35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0"/>
          <w:lang w:eastAsia="en-AU"/>
        </w:rPr>
        <w:t>Right to work as contained in a</w:t>
      </w:r>
      <w:r w:rsidR="00D91D5D" w:rsidRPr="001C73E4">
        <w:rPr>
          <w:rFonts w:ascii="Times New Roman" w:eastAsia="Times New Roman" w:hAnsi="Times New Roman" w:cs="Times New Roman"/>
          <w:sz w:val="24"/>
          <w:szCs w:val="20"/>
          <w:lang w:eastAsia="en-AU"/>
        </w:rPr>
        <w:t xml:space="preserve">rticles </w:t>
      </w:r>
      <w:r w:rsidR="0013341E" w:rsidRPr="001C73E4">
        <w:rPr>
          <w:rFonts w:ascii="Times New Roman" w:eastAsia="Times New Roman" w:hAnsi="Times New Roman" w:cs="Times New Roman"/>
          <w:sz w:val="24"/>
          <w:szCs w:val="20"/>
          <w:lang w:eastAsia="en-AU"/>
        </w:rPr>
        <w:t xml:space="preserve">6(1) and 7 of the </w:t>
      </w:r>
      <w:r w:rsidR="0013341E" w:rsidRPr="001C73E4">
        <w:rPr>
          <w:rFonts w:ascii="Times New Roman" w:eastAsia="Times New Roman" w:hAnsi="Times New Roman" w:cs="Times New Roman"/>
          <w:i/>
          <w:sz w:val="24"/>
          <w:szCs w:val="20"/>
          <w:lang w:eastAsia="en-AU"/>
        </w:rPr>
        <w:t>International Covenant on Economic, Social and Cultural Rights</w:t>
      </w:r>
      <w:r w:rsidR="0013341E">
        <w:rPr>
          <w:rFonts w:ascii="Times New Roman" w:eastAsia="Times New Roman" w:hAnsi="Times New Roman" w:cs="Times New Roman"/>
          <w:sz w:val="24"/>
          <w:szCs w:val="20"/>
          <w:lang w:eastAsia="en-AU"/>
        </w:rPr>
        <w:t xml:space="preserve">. </w:t>
      </w:r>
    </w:p>
    <w:p w14:paraId="6BF4C01D" w14:textId="77777777" w:rsidR="001C73E4" w:rsidRPr="001C73E4" w:rsidRDefault="001C73E4" w:rsidP="001C73E4">
      <w:pPr>
        <w:pStyle w:val="ListParagraph"/>
        <w:spacing w:after="0" w:line="240" w:lineRule="auto"/>
        <w:ind w:left="714"/>
        <w:contextualSpacing w:val="0"/>
        <w:rPr>
          <w:rFonts w:ascii="Times New Roman" w:eastAsia="Times New Roman" w:hAnsi="Times New Roman" w:cs="Times New Roman"/>
          <w:color w:val="FF0000"/>
          <w:sz w:val="24"/>
          <w:szCs w:val="24"/>
          <w:lang w:eastAsia="en-AU"/>
        </w:rPr>
      </w:pPr>
    </w:p>
    <w:p w14:paraId="536399DD" w14:textId="77777777" w:rsidR="0017547B" w:rsidRDefault="0017547B">
      <w:pPr>
        <w:spacing w:line="240" w:lineRule="auto"/>
        <w:rPr>
          <w:rFonts w:eastAsia="Times New Roman"/>
          <w:sz w:val="24"/>
          <w:u w:val="single"/>
          <w:lang w:eastAsia="en-AU"/>
        </w:rPr>
      </w:pPr>
      <w:r>
        <w:rPr>
          <w:rFonts w:eastAsia="Times New Roman"/>
          <w:sz w:val="24"/>
          <w:u w:val="single"/>
          <w:lang w:eastAsia="en-AU"/>
        </w:rPr>
        <w:br w:type="page"/>
      </w:r>
    </w:p>
    <w:p w14:paraId="0FFB7C59" w14:textId="36727A1F" w:rsidR="0012278D" w:rsidRDefault="0012278D" w:rsidP="001C73E4">
      <w:pPr>
        <w:rPr>
          <w:rFonts w:eastAsia="Times New Roman"/>
          <w:sz w:val="24"/>
          <w:u w:val="single"/>
          <w:lang w:eastAsia="en-AU"/>
        </w:rPr>
      </w:pPr>
      <w:r>
        <w:rPr>
          <w:rFonts w:eastAsia="Times New Roman"/>
          <w:sz w:val="24"/>
          <w:u w:val="single"/>
          <w:lang w:eastAsia="en-AU"/>
        </w:rPr>
        <w:lastRenderedPageBreak/>
        <w:t>Right to equality and non-discrimination</w:t>
      </w:r>
    </w:p>
    <w:p w14:paraId="2D873113" w14:textId="77777777" w:rsidR="0012278D" w:rsidRDefault="0012278D" w:rsidP="001C73E4">
      <w:pPr>
        <w:rPr>
          <w:rFonts w:eastAsia="Times New Roman"/>
          <w:sz w:val="24"/>
          <w:lang w:eastAsia="en-AU"/>
        </w:rPr>
      </w:pPr>
    </w:p>
    <w:p w14:paraId="6C4EB484" w14:textId="77777777" w:rsidR="00280E8F" w:rsidRDefault="009F6FC0" w:rsidP="001C73E4">
      <w:pPr>
        <w:rPr>
          <w:rFonts w:eastAsia="Times New Roman"/>
          <w:sz w:val="24"/>
          <w:lang w:eastAsia="en-AU"/>
        </w:rPr>
      </w:pPr>
      <w:r w:rsidRPr="001C73E4">
        <w:rPr>
          <w:rFonts w:eastAsia="Times New Roman"/>
          <w:sz w:val="24"/>
          <w:lang w:eastAsia="en-AU"/>
        </w:rPr>
        <w:t xml:space="preserve">The right to equality and non-discrimination provides that everyone is entitled to enjoy their rights without discrimination of any kind and that all people are equal before the law and </w:t>
      </w:r>
      <w:r w:rsidR="00003A53">
        <w:rPr>
          <w:rFonts w:eastAsia="Times New Roman"/>
          <w:sz w:val="24"/>
          <w:lang w:eastAsia="en-AU"/>
        </w:rPr>
        <w:t xml:space="preserve">are </w:t>
      </w:r>
      <w:r w:rsidRPr="001C73E4">
        <w:rPr>
          <w:rFonts w:eastAsia="Times New Roman"/>
          <w:sz w:val="24"/>
          <w:lang w:eastAsia="en-AU"/>
        </w:rPr>
        <w:t>entitled without discrimination to equal and non-discriminatory protection of the law.</w:t>
      </w:r>
    </w:p>
    <w:p w14:paraId="43274594" w14:textId="77777777" w:rsidR="00280E8F" w:rsidRDefault="00280E8F" w:rsidP="001C73E4">
      <w:pPr>
        <w:rPr>
          <w:rFonts w:eastAsia="Times New Roman"/>
          <w:sz w:val="24"/>
          <w:lang w:eastAsia="en-AU"/>
        </w:rPr>
      </w:pPr>
    </w:p>
    <w:p w14:paraId="3E0BBAA1" w14:textId="5F8BE117" w:rsidR="00794413" w:rsidRPr="001C73E4" w:rsidRDefault="009F6FC0" w:rsidP="001C73E4">
      <w:r w:rsidRPr="001C73E4">
        <w:rPr>
          <w:rFonts w:eastAsia="Times New Roman"/>
          <w:sz w:val="24"/>
          <w:lang w:eastAsia="en-AU"/>
        </w:rPr>
        <w:t>Th</w:t>
      </w:r>
      <w:r w:rsidR="00280E8F">
        <w:rPr>
          <w:rFonts w:eastAsia="Times New Roman"/>
          <w:sz w:val="24"/>
          <w:lang w:eastAsia="en-AU"/>
        </w:rPr>
        <w:t>e</w:t>
      </w:r>
      <w:r w:rsidRPr="001C73E4">
        <w:rPr>
          <w:rFonts w:eastAsia="Times New Roman"/>
          <w:sz w:val="24"/>
          <w:lang w:eastAsia="en-AU"/>
        </w:rPr>
        <w:t xml:space="preserve"> </w:t>
      </w:r>
      <w:r w:rsidRPr="00E75149">
        <w:rPr>
          <w:sz w:val="24"/>
        </w:rPr>
        <w:t>Regulation</w:t>
      </w:r>
      <w:r w:rsidR="00280E8F">
        <w:rPr>
          <w:sz w:val="24"/>
        </w:rPr>
        <w:t>s</w:t>
      </w:r>
      <w:r w:rsidRPr="001C73E4">
        <w:rPr>
          <w:rFonts w:eastAsia="Times New Roman"/>
          <w:sz w:val="24"/>
          <w:lang w:eastAsia="en-AU"/>
        </w:rPr>
        <w:t xml:space="preserve"> may limit the right to equality and non-discrimination</w:t>
      </w:r>
      <w:r w:rsidRPr="00E75149">
        <w:rPr>
          <w:sz w:val="24"/>
        </w:rPr>
        <w:t xml:space="preserve"> on the basis of age</w:t>
      </w:r>
      <w:r w:rsidRPr="001C73E4">
        <w:rPr>
          <w:rFonts w:eastAsia="Times New Roman"/>
          <w:sz w:val="24"/>
          <w:lang w:eastAsia="en-AU"/>
        </w:rPr>
        <w:t xml:space="preserve">. By prescribing exemptions, the instrument has the effect of permitting discrimination on the grounds of age in certain circumstances, such as depriving certain members of the defence force the right to work when </w:t>
      </w:r>
      <w:r w:rsidR="000C2AB1">
        <w:rPr>
          <w:rFonts w:eastAsia="Times New Roman"/>
          <w:sz w:val="24"/>
          <w:lang w:eastAsia="en-AU"/>
        </w:rPr>
        <w:t xml:space="preserve">they reach their retirement age. </w:t>
      </w:r>
    </w:p>
    <w:p w14:paraId="630383B5" w14:textId="2264332D" w:rsidR="00B206ED" w:rsidRPr="001C73E4" w:rsidRDefault="00B206ED" w:rsidP="001C73E4">
      <w:pPr>
        <w:pStyle w:val="Body"/>
      </w:pPr>
      <w:r w:rsidRPr="001C73E4">
        <w:t xml:space="preserve">While age is not specifically listed as a prohibited ground of discrimination under article 26 of the </w:t>
      </w:r>
      <w:r w:rsidR="000C2AB1" w:rsidRPr="001C73E4">
        <w:rPr>
          <w:i/>
        </w:rPr>
        <w:t>International Covenant on Civil and Political Rights</w:t>
      </w:r>
      <w:r w:rsidRPr="001C73E4">
        <w:t xml:space="preserve">, the United Nations Human Rights Committee has stated that 'distinction related to age which is not based on reasonable and objective criteria may amount to discrimination on the ground of "other status" under [article 26]…or to a denial of the equal protection of the law within the meaning of the first sentence of article 26. </w:t>
      </w:r>
    </w:p>
    <w:p w14:paraId="7F422D66" w14:textId="77777777" w:rsidR="00B206ED" w:rsidRDefault="00B206ED" w:rsidP="001C73E4">
      <w:pPr>
        <w:pStyle w:val="Body"/>
      </w:pPr>
      <w:r w:rsidRPr="001C73E4">
        <w:t xml:space="preserve">Differential treatment (including the differential effect of a measure that is neutral on its face) will not constitute unlawful discrimination if the differential treatment is based on reasonable and objective criteria such that it serves a legitimate objective, is rationally connected to that objective and is a proportionate means of achieving that objective. </w:t>
      </w:r>
    </w:p>
    <w:p w14:paraId="28D491ED" w14:textId="77777777" w:rsidR="00B206ED" w:rsidRDefault="00B206ED" w:rsidP="001C73E4">
      <w:pPr>
        <w:autoSpaceDE w:val="0"/>
        <w:autoSpaceDN w:val="0"/>
        <w:adjustRightInd w:val="0"/>
        <w:spacing w:line="240" w:lineRule="auto"/>
        <w:rPr>
          <w:rFonts w:eastAsia="Times New Roman"/>
          <w:sz w:val="24"/>
          <w:lang w:eastAsia="en-AU"/>
        </w:rPr>
      </w:pPr>
    </w:p>
    <w:p w14:paraId="7DEEEBEA" w14:textId="5E513506" w:rsidR="00B206ED" w:rsidRPr="001C73E4" w:rsidRDefault="00340F07" w:rsidP="001C73E4">
      <w:pPr>
        <w:autoSpaceDE w:val="0"/>
        <w:autoSpaceDN w:val="0"/>
        <w:adjustRightInd w:val="0"/>
        <w:spacing w:line="240" w:lineRule="auto"/>
        <w:rPr>
          <w:rFonts w:eastAsia="Times New Roman"/>
          <w:i/>
          <w:sz w:val="24"/>
          <w:lang w:eastAsia="en-AU"/>
        </w:rPr>
      </w:pPr>
      <w:r>
        <w:rPr>
          <w:rFonts w:eastAsia="Times New Roman"/>
          <w:i/>
          <w:sz w:val="24"/>
          <w:lang w:eastAsia="en-AU"/>
        </w:rPr>
        <w:t>Prescribing t</w:t>
      </w:r>
      <w:r w:rsidR="00B206ED">
        <w:rPr>
          <w:rFonts w:eastAsia="Times New Roman"/>
          <w:i/>
          <w:sz w:val="24"/>
          <w:lang w:eastAsia="en-AU"/>
        </w:rPr>
        <w:t>he Airport</w:t>
      </w:r>
      <w:r w:rsidR="003B559F">
        <w:rPr>
          <w:rFonts w:eastAsia="Times New Roman"/>
          <w:i/>
          <w:sz w:val="24"/>
          <w:lang w:eastAsia="en-AU"/>
        </w:rPr>
        <w:t xml:space="preserve"> (Control of On-</w:t>
      </w:r>
      <w:r>
        <w:rPr>
          <w:rFonts w:eastAsia="Times New Roman"/>
          <w:i/>
          <w:sz w:val="24"/>
          <w:lang w:eastAsia="en-AU"/>
        </w:rPr>
        <w:t>Airport Activities)</w:t>
      </w:r>
      <w:r w:rsidR="00B206ED">
        <w:rPr>
          <w:rFonts w:eastAsia="Times New Roman"/>
          <w:i/>
          <w:sz w:val="24"/>
          <w:lang w:eastAsia="en-AU"/>
        </w:rPr>
        <w:t xml:space="preserve"> Regulations</w:t>
      </w:r>
      <w:r>
        <w:rPr>
          <w:rFonts w:eastAsia="Times New Roman"/>
          <w:i/>
          <w:sz w:val="24"/>
          <w:lang w:eastAsia="en-AU"/>
        </w:rPr>
        <w:t xml:space="preserve"> 1997</w:t>
      </w:r>
      <w:r w:rsidR="008D3463">
        <w:rPr>
          <w:rFonts w:eastAsia="Times New Roman"/>
          <w:i/>
          <w:sz w:val="24"/>
          <w:lang w:eastAsia="en-AU"/>
        </w:rPr>
        <w:t xml:space="preserve"> (</w:t>
      </w:r>
      <w:r w:rsidR="008D3463" w:rsidRPr="00003A53">
        <w:rPr>
          <w:rFonts w:eastAsia="Times New Roman"/>
          <w:sz w:val="24"/>
          <w:lang w:eastAsia="en-AU"/>
        </w:rPr>
        <w:t>Airport Regulations</w:t>
      </w:r>
      <w:r w:rsidR="008D3463" w:rsidRPr="0017547B">
        <w:rPr>
          <w:rFonts w:eastAsia="Times New Roman"/>
          <w:sz w:val="24"/>
          <w:lang w:eastAsia="en-AU"/>
        </w:rPr>
        <w:t>)</w:t>
      </w:r>
    </w:p>
    <w:p w14:paraId="51DD6066" w14:textId="77777777" w:rsidR="00B206ED" w:rsidRDefault="00B206ED" w:rsidP="001C73E4">
      <w:pPr>
        <w:autoSpaceDE w:val="0"/>
        <w:autoSpaceDN w:val="0"/>
        <w:adjustRightInd w:val="0"/>
        <w:spacing w:line="240" w:lineRule="auto"/>
        <w:rPr>
          <w:rFonts w:eastAsia="Times New Roman"/>
          <w:sz w:val="24"/>
          <w:lang w:eastAsia="en-AU"/>
        </w:rPr>
      </w:pPr>
    </w:p>
    <w:p w14:paraId="34C81494" w14:textId="79030324" w:rsidR="00B206ED" w:rsidRPr="001C73E4" w:rsidRDefault="00B206ED" w:rsidP="00B206ED">
      <w:pPr>
        <w:autoSpaceDE w:val="0"/>
        <w:autoSpaceDN w:val="0"/>
        <w:spacing w:after="120" w:line="240" w:lineRule="auto"/>
        <w:jc w:val="both"/>
        <w:rPr>
          <w:rFonts w:eastAsia="Times New Roman"/>
          <w:sz w:val="24"/>
          <w:lang w:eastAsia="en-AU"/>
        </w:rPr>
      </w:pPr>
      <w:r w:rsidRPr="001C73E4">
        <w:rPr>
          <w:rFonts w:eastAsia="Times New Roman"/>
          <w:sz w:val="24"/>
          <w:lang w:eastAsia="en-AU"/>
        </w:rPr>
        <w:t>The objective of prescribing the Airport Regulations</w:t>
      </w:r>
      <w:r w:rsidR="00FC6722">
        <w:rPr>
          <w:rFonts w:eastAsia="Times New Roman"/>
          <w:sz w:val="24"/>
          <w:lang w:eastAsia="en-AU"/>
        </w:rPr>
        <w:t xml:space="preserve"> under Schedule 1 of the Age Discrimination Act </w:t>
      </w:r>
      <w:r w:rsidRPr="001C73E4">
        <w:rPr>
          <w:rFonts w:eastAsia="Times New Roman"/>
          <w:sz w:val="24"/>
          <w:lang w:eastAsia="en-AU"/>
        </w:rPr>
        <w:t>is to ensure that age based restrictions that apply in the wider community to the range of matters covered by the Airport Regulations can be matched in the airports to whic</w:t>
      </w:r>
      <w:r w:rsidR="00757E49">
        <w:rPr>
          <w:rFonts w:eastAsia="Times New Roman"/>
          <w:sz w:val="24"/>
          <w:lang w:eastAsia="en-AU"/>
        </w:rPr>
        <w:t xml:space="preserve">h the Airport Regulations apply (such as </w:t>
      </w:r>
      <w:r w:rsidR="00757E49" w:rsidRPr="001C73E4">
        <w:rPr>
          <w:rFonts w:eastAsia="Times New Roman"/>
          <w:sz w:val="24"/>
          <w:lang w:eastAsia="en-AU"/>
        </w:rPr>
        <w:t>sale and supply of alcohol to minors, gambling, smoking and vehicle use</w:t>
      </w:r>
      <w:r w:rsidR="00757E49">
        <w:rPr>
          <w:rFonts w:eastAsia="Times New Roman"/>
          <w:sz w:val="24"/>
          <w:lang w:eastAsia="en-AU"/>
        </w:rPr>
        <w:t>).</w:t>
      </w:r>
    </w:p>
    <w:p w14:paraId="7ACA3E57" w14:textId="039C813B" w:rsidR="007E2ED6" w:rsidRDefault="00B206ED" w:rsidP="00B206ED">
      <w:pPr>
        <w:autoSpaceDE w:val="0"/>
        <w:autoSpaceDN w:val="0"/>
        <w:spacing w:after="120" w:line="240" w:lineRule="auto"/>
        <w:jc w:val="both"/>
        <w:rPr>
          <w:rFonts w:eastAsia="Times New Roman"/>
          <w:sz w:val="24"/>
          <w:lang w:eastAsia="en-AU"/>
        </w:rPr>
      </w:pPr>
      <w:r w:rsidRPr="001C73E4">
        <w:rPr>
          <w:rFonts w:eastAsia="Times New Roman"/>
          <w:sz w:val="24"/>
          <w:lang w:eastAsia="en-AU"/>
        </w:rPr>
        <w:t xml:space="preserve">The Airport Regulations provide the Department of Infrastructure, Transport, Regional Development and Communications with regulatory responsibility for certain matters at federally-leased airports in New South Wales (NSW) - namely (Sydney (Kingsford-Smith), Bankstown and Camden Airports. Matters covered by the Airport Regulations include the sale and supply of liquor, and the regulation of gambling, smoking and vehicle use. </w:t>
      </w:r>
      <w:r w:rsidR="007E2ED6" w:rsidRPr="00B11A92">
        <w:rPr>
          <w:rFonts w:eastAsia="Times New Roman"/>
          <w:sz w:val="24"/>
          <w:lang w:eastAsia="en-AU"/>
        </w:rPr>
        <w:t>Discrimination on the basis of age in relation to the</w:t>
      </w:r>
      <w:r w:rsidR="007E2ED6">
        <w:rPr>
          <w:rFonts w:eastAsia="Times New Roman"/>
          <w:sz w:val="24"/>
          <w:lang w:eastAsia="en-AU"/>
        </w:rPr>
        <w:t>se</w:t>
      </w:r>
      <w:r w:rsidR="007E2ED6" w:rsidRPr="00B11A92">
        <w:rPr>
          <w:rFonts w:eastAsia="Times New Roman"/>
          <w:sz w:val="24"/>
          <w:lang w:eastAsia="en-AU"/>
        </w:rPr>
        <w:t xml:space="preserve"> is a practical approach that mirrors Commonwealth and State age based laws restricting persons under the age of 18 from certain activities in relation to these matters.</w:t>
      </w:r>
    </w:p>
    <w:p w14:paraId="1158DF46" w14:textId="206C2C5E" w:rsidR="00757E49" w:rsidRDefault="00B206ED" w:rsidP="00280E8F">
      <w:pPr>
        <w:autoSpaceDE w:val="0"/>
        <w:autoSpaceDN w:val="0"/>
        <w:spacing w:after="120" w:line="240" w:lineRule="auto"/>
        <w:jc w:val="both"/>
        <w:rPr>
          <w:rFonts w:eastAsia="Times New Roman"/>
          <w:i/>
          <w:sz w:val="24"/>
          <w:lang w:eastAsia="en-AU"/>
        </w:rPr>
      </w:pPr>
      <w:r w:rsidRPr="001C73E4">
        <w:rPr>
          <w:rFonts w:eastAsia="Times New Roman"/>
          <w:sz w:val="24"/>
          <w:lang w:eastAsia="en-AU"/>
        </w:rPr>
        <w:t>The Airport Regulations were considered necessary at the time of privatisation of airports in Australia, as constitutional issues associated with the NSW liquor licencing regime at the time prevented the Australian Government from handing over certain responsibilities to the NSW Government. These constitutional issues have been resolved</w:t>
      </w:r>
      <w:r w:rsidR="0017547B">
        <w:rPr>
          <w:rFonts w:eastAsia="Times New Roman"/>
          <w:sz w:val="24"/>
          <w:lang w:eastAsia="en-AU"/>
        </w:rPr>
        <w:t xml:space="preserve"> and the </w:t>
      </w:r>
      <w:r w:rsidRPr="001C73E4">
        <w:rPr>
          <w:rFonts w:eastAsia="Times New Roman"/>
          <w:sz w:val="24"/>
          <w:lang w:eastAsia="en-AU"/>
        </w:rPr>
        <w:t xml:space="preserve">Airport Regulations are due to sunset in 2024. Work commenced earlier this year on the review and options for sunsetting but was put on a temporary hold due to the COVID-19 pandemic. The sunsetting work will continue in 2021. The sunsetting review will </w:t>
      </w:r>
      <w:r w:rsidR="00CD70D9">
        <w:rPr>
          <w:rFonts w:eastAsia="Times New Roman"/>
          <w:sz w:val="24"/>
          <w:lang w:eastAsia="en-AU"/>
        </w:rPr>
        <w:t xml:space="preserve">look at whether </w:t>
      </w:r>
      <w:r w:rsidR="00CD70D9" w:rsidRPr="009B0795">
        <w:rPr>
          <w:rFonts w:eastAsia="Times New Roman"/>
          <w:sz w:val="24"/>
          <w:lang w:eastAsia="en-AU"/>
        </w:rPr>
        <w:t xml:space="preserve">these responsibilities (and specifically the responsibility for liquor licencing) </w:t>
      </w:r>
      <w:r w:rsidR="00CD70D9">
        <w:rPr>
          <w:rFonts w:eastAsia="Times New Roman"/>
          <w:sz w:val="24"/>
          <w:lang w:eastAsia="en-AU"/>
        </w:rPr>
        <w:t>should</w:t>
      </w:r>
      <w:r w:rsidR="00CD70D9" w:rsidRPr="009B0795">
        <w:rPr>
          <w:rFonts w:eastAsia="Times New Roman"/>
          <w:sz w:val="24"/>
          <w:lang w:eastAsia="en-AU"/>
        </w:rPr>
        <w:t xml:space="preserve"> be transferred to </w:t>
      </w:r>
      <w:r w:rsidR="00280E8F">
        <w:rPr>
          <w:rFonts w:eastAsia="Times New Roman"/>
          <w:sz w:val="24"/>
          <w:lang w:eastAsia="en-AU"/>
        </w:rPr>
        <w:t xml:space="preserve">the </w:t>
      </w:r>
      <w:r w:rsidR="00CD70D9">
        <w:rPr>
          <w:rFonts w:eastAsia="Times New Roman"/>
          <w:sz w:val="24"/>
          <w:lang w:eastAsia="en-AU"/>
        </w:rPr>
        <w:t>NSW</w:t>
      </w:r>
      <w:r w:rsidR="00280E8F">
        <w:rPr>
          <w:rFonts w:eastAsia="Times New Roman"/>
          <w:sz w:val="24"/>
          <w:lang w:eastAsia="en-AU"/>
        </w:rPr>
        <w:t xml:space="preserve"> Government</w:t>
      </w:r>
      <w:r w:rsidR="00CD70D9">
        <w:rPr>
          <w:rFonts w:eastAsia="Times New Roman"/>
          <w:sz w:val="24"/>
          <w:lang w:eastAsia="en-AU"/>
        </w:rPr>
        <w:t xml:space="preserve"> in relation to NSW airports and whether </w:t>
      </w:r>
      <w:r w:rsidRPr="001C73E4">
        <w:rPr>
          <w:rFonts w:eastAsia="Times New Roman"/>
          <w:sz w:val="24"/>
          <w:lang w:eastAsia="en-AU"/>
        </w:rPr>
        <w:t>the exemption in the Regulations</w:t>
      </w:r>
      <w:r w:rsidR="00CD70D9">
        <w:rPr>
          <w:rFonts w:eastAsia="Times New Roman"/>
          <w:sz w:val="24"/>
          <w:lang w:eastAsia="en-AU"/>
        </w:rPr>
        <w:t xml:space="preserve"> can be removed</w:t>
      </w:r>
      <w:r w:rsidRPr="001C73E4">
        <w:rPr>
          <w:rFonts w:eastAsia="Times New Roman"/>
          <w:sz w:val="24"/>
          <w:lang w:eastAsia="en-AU"/>
        </w:rPr>
        <w:t>. </w:t>
      </w:r>
      <w:r w:rsidR="00757E49">
        <w:rPr>
          <w:rFonts w:eastAsia="Times New Roman"/>
          <w:sz w:val="24"/>
          <w:lang w:eastAsia="en-AU"/>
        </w:rPr>
        <w:t>In the meantime, ex</w:t>
      </w:r>
      <w:r w:rsidRPr="001C73E4">
        <w:rPr>
          <w:rFonts w:eastAsia="Times New Roman"/>
          <w:sz w:val="24"/>
          <w:lang w:eastAsia="en-AU"/>
        </w:rPr>
        <w:t>empting the Airport Regulations from the</w:t>
      </w:r>
      <w:r w:rsidR="00003A53">
        <w:rPr>
          <w:rFonts w:eastAsia="Times New Roman"/>
          <w:sz w:val="24"/>
          <w:lang w:eastAsia="en-AU"/>
        </w:rPr>
        <w:t xml:space="preserve"> </w:t>
      </w:r>
      <w:r w:rsidR="00A61BBD" w:rsidRPr="00C34DCF">
        <w:rPr>
          <w:rFonts w:eastAsia="Times New Roman"/>
          <w:sz w:val="24"/>
          <w:lang w:eastAsia="en-AU"/>
        </w:rPr>
        <w:t>Age Discrimination Act</w:t>
      </w:r>
      <w:r w:rsidR="00A61BBD" w:rsidRPr="001C73E4">
        <w:rPr>
          <w:rFonts w:eastAsia="Times New Roman"/>
          <w:sz w:val="24"/>
          <w:lang w:eastAsia="en-AU"/>
        </w:rPr>
        <w:t xml:space="preserve"> </w:t>
      </w:r>
      <w:r w:rsidRPr="001C73E4">
        <w:rPr>
          <w:rFonts w:eastAsia="Times New Roman"/>
          <w:sz w:val="24"/>
          <w:lang w:eastAsia="en-AU"/>
        </w:rPr>
        <w:t xml:space="preserve">seeks to achieve the legitimate </w:t>
      </w:r>
      <w:r w:rsidR="00757E49">
        <w:rPr>
          <w:rFonts w:eastAsia="Times New Roman"/>
          <w:sz w:val="24"/>
          <w:lang w:eastAsia="en-AU"/>
        </w:rPr>
        <w:t xml:space="preserve">and necessary </w:t>
      </w:r>
      <w:r w:rsidRPr="001C73E4">
        <w:rPr>
          <w:rFonts w:eastAsia="Times New Roman"/>
          <w:sz w:val="24"/>
          <w:lang w:eastAsia="en-AU"/>
        </w:rPr>
        <w:t xml:space="preserve">objective of ensuring that </w:t>
      </w:r>
      <w:r w:rsidR="00636DC7">
        <w:rPr>
          <w:rFonts w:eastAsia="Times New Roman"/>
          <w:sz w:val="24"/>
          <w:lang w:eastAsia="en-AU"/>
        </w:rPr>
        <w:t xml:space="preserve">a number of </w:t>
      </w:r>
      <w:r w:rsidRPr="001C73E4">
        <w:rPr>
          <w:rFonts w:eastAsia="Times New Roman"/>
          <w:sz w:val="24"/>
          <w:lang w:eastAsia="en-AU"/>
        </w:rPr>
        <w:t xml:space="preserve">age based restrictions </w:t>
      </w:r>
      <w:r w:rsidR="00C34DCF">
        <w:rPr>
          <w:rFonts w:eastAsia="Times New Roman"/>
          <w:sz w:val="24"/>
          <w:lang w:eastAsia="en-AU"/>
        </w:rPr>
        <w:t xml:space="preserve">which are contained in the Regulations </w:t>
      </w:r>
      <w:r w:rsidRPr="001C73E4">
        <w:rPr>
          <w:rFonts w:eastAsia="Times New Roman"/>
          <w:sz w:val="24"/>
          <w:lang w:eastAsia="en-AU"/>
        </w:rPr>
        <w:t>are applied in</w:t>
      </w:r>
      <w:r w:rsidR="0026692E">
        <w:rPr>
          <w:rFonts w:eastAsia="Times New Roman"/>
          <w:sz w:val="24"/>
          <w:lang w:eastAsia="en-AU"/>
        </w:rPr>
        <w:t xml:space="preserve"> certain</w:t>
      </w:r>
      <w:r w:rsidR="00280E8F">
        <w:rPr>
          <w:rFonts w:eastAsia="Times New Roman"/>
          <w:sz w:val="24"/>
          <w:lang w:eastAsia="en-AU"/>
        </w:rPr>
        <w:t xml:space="preserve"> airports.</w:t>
      </w:r>
    </w:p>
    <w:p w14:paraId="36C99423" w14:textId="4F1A8D9A" w:rsidR="00B206ED" w:rsidRPr="001C73E4" w:rsidRDefault="00340F07" w:rsidP="00B206ED">
      <w:pPr>
        <w:autoSpaceDE w:val="0"/>
        <w:autoSpaceDN w:val="0"/>
        <w:adjustRightInd w:val="0"/>
        <w:spacing w:after="66" w:line="240" w:lineRule="auto"/>
        <w:jc w:val="both"/>
        <w:rPr>
          <w:rFonts w:eastAsia="Times New Roman"/>
          <w:i/>
          <w:sz w:val="24"/>
          <w:lang w:eastAsia="en-AU"/>
        </w:rPr>
      </w:pPr>
      <w:r>
        <w:rPr>
          <w:rFonts w:eastAsia="Times New Roman"/>
          <w:i/>
          <w:sz w:val="24"/>
          <w:lang w:eastAsia="en-AU"/>
        </w:rPr>
        <w:t xml:space="preserve">Prescribing the </w:t>
      </w:r>
      <w:r w:rsidR="00B206ED" w:rsidRPr="001C73E4">
        <w:rPr>
          <w:rFonts w:eastAsia="Times New Roman"/>
          <w:i/>
          <w:sz w:val="24"/>
          <w:lang w:eastAsia="en-AU"/>
        </w:rPr>
        <w:t xml:space="preserve">Defence </w:t>
      </w:r>
      <w:r w:rsidR="00C34DCF">
        <w:rPr>
          <w:rFonts w:eastAsia="Times New Roman"/>
          <w:i/>
          <w:sz w:val="24"/>
          <w:lang w:eastAsia="en-AU"/>
        </w:rPr>
        <w:t>Regulation</w:t>
      </w:r>
      <w:r w:rsidR="00B206ED" w:rsidRPr="001C73E4">
        <w:rPr>
          <w:rFonts w:eastAsia="Times New Roman"/>
          <w:i/>
          <w:sz w:val="24"/>
          <w:lang w:eastAsia="en-AU"/>
        </w:rPr>
        <w:t xml:space="preserve"> 2016</w:t>
      </w:r>
      <w:r w:rsidR="008D3463">
        <w:rPr>
          <w:rFonts w:eastAsia="Times New Roman"/>
          <w:i/>
          <w:sz w:val="24"/>
          <w:lang w:eastAsia="en-AU"/>
        </w:rPr>
        <w:t xml:space="preserve"> </w:t>
      </w:r>
      <w:r w:rsidR="008D3463" w:rsidRPr="003A7BBC">
        <w:rPr>
          <w:rFonts w:eastAsia="Times New Roman"/>
          <w:sz w:val="24"/>
          <w:lang w:eastAsia="en-AU"/>
        </w:rPr>
        <w:t xml:space="preserve">(Defence Regulations) </w:t>
      </w:r>
    </w:p>
    <w:p w14:paraId="6E44CA1E" w14:textId="77777777" w:rsidR="00B206ED" w:rsidRDefault="00B206ED" w:rsidP="001C73E4">
      <w:pPr>
        <w:autoSpaceDE w:val="0"/>
        <w:autoSpaceDN w:val="0"/>
        <w:adjustRightInd w:val="0"/>
        <w:spacing w:line="240" w:lineRule="auto"/>
        <w:rPr>
          <w:rFonts w:eastAsia="Times New Roman"/>
          <w:sz w:val="24"/>
          <w:lang w:eastAsia="en-AU"/>
        </w:rPr>
      </w:pPr>
    </w:p>
    <w:p w14:paraId="1D02CD44" w14:textId="48B72177" w:rsidR="00B206ED" w:rsidRPr="001C73E4" w:rsidRDefault="00B206ED" w:rsidP="001C73E4">
      <w:pPr>
        <w:spacing w:after="120" w:line="240" w:lineRule="auto"/>
        <w:rPr>
          <w:rFonts w:eastAsia="Times New Roman"/>
          <w:sz w:val="24"/>
          <w:lang w:eastAsia="en-AU"/>
        </w:rPr>
      </w:pPr>
      <w:r w:rsidRPr="001C73E4">
        <w:rPr>
          <w:rFonts w:eastAsia="Times New Roman"/>
          <w:sz w:val="24"/>
          <w:lang w:eastAsia="en-AU"/>
        </w:rPr>
        <w:lastRenderedPageBreak/>
        <w:t xml:space="preserve">The </w:t>
      </w:r>
      <w:r w:rsidR="003A7BBC">
        <w:rPr>
          <w:rFonts w:eastAsia="Times New Roman"/>
          <w:sz w:val="24"/>
          <w:lang w:eastAsia="en-AU"/>
        </w:rPr>
        <w:t>Regulations</w:t>
      </w:r>
      <w:r w:rsidRPr="001C73E4">
        <w:rPr>
          <w:rFonts w:eastAsia="Times New Roman"/>
          <w:sz w:val="24"/>
          <w:lang w:eastAsia="en-AU"/>
        </w:rPr>
        <w:t xml:space="preserve"> provide, as per section 5, that for the purposes of item 3AA of the table in Schedule 2 to the Act, sections 23 and 88 of the Defence Regulation</w:t>
      </w:r>
      <w:r w:rsidR="008D3463">
        <w:rPr>
          <w:rFonts w:eastAsia="Times New Roman"/>
          <w:sz w:val="24"/>
          <w:lang w:eastAsia="en-AU"/>
        </w:rPr>
        <w:t xml:space="preserve">s </w:t>
      </w:r>
      <w:r w:rsidRPr="001C73E4">
        <w:rPr>
          <w:rFonts w:eastAsia="Times New Roman"/>
          <w:sz w:val="24"/>
          <w:lang w:eastAsia="en-AU"/>
        </w:rPr>
        <w:t>are prescribed.</w:t>
      </w:r>
    </w:p>
    <w:p w14:paraId="4E38D0E8" w14:textId="08238158" w:rsidR="00ED4700" w:rsidRDefault="00B206ED" w:rsidP="001C73E4">
      <w:pPr>
        <w:spacing w:after="120" w:line="240" w:lineRule="auto"/>
        <w:rPr>
          <w:rFonts w:eastAsia="Times New Roman"/>
          <w:sz w:val="24"/>
          <w:lang w:eastAsia="en-AU"/>
        </w:rPr>
      </w:pPr>
      <w:r w:rsidRPr="001C73E4">
        <w:rPr>
          <w:rFonts w:eastAsia="Times New Roman"/>
          <w:sz w:val="24"/>
          <w:lang w:eastAsia="en-AU"/>
        </w:rPr>
        <w:t>Section 23 of the Defence Regulation</w:t>
      </w:r>
      <w:r w:rsidR="00FB428B">
        <w:rPr>
          <w:rFonts w:eastAsia="Times New Roman"/>
          <w:sz w:val="24"/>
          <w:lang w:eastAsia="en-AU"/>
        </w:rPr>
        <w:t xml:space="preserve">s provides for </w:t>
      </w:r>
      <w:r w:rsidR="00FB428B" w:rsidRPr="001C73E4">
        <w:rPr>
          <w:rFonts w:eastAsia="Times New Roman"/>
          <w:sz w:val="24"/>
          <w:lang w:eastAsia="en-AU"/>
        </w:rPr>
        <w:t xml:space="preserve">Australian Defence Force (ADF) members </w:t>
      </w:r>
      <w:r w:rsidRPr="001C73E4">
        <w:rPr>
          <w:rFonts w:eastAsia="Times New Roman"/>
          <w:sz w:val="24"/>
          <w:lang w:eastAsia="en-AU"/>
        </w:rPr>
        <w:t>retirement age</w:t>
      </w:r>
      <w:r w:rsidR="00ED4700">
        <w:rPr>
          <w:rFonts w:eastAsia="Times New Roman"/>
          <w:sz w:val="24"/>
          <w:lang w:eastAsia="en-AU"/>
        </w:rPr>
        <w:t xml:space="preserve"> which is determined according to their </w:t>
      </w:r>
      <w:r w:rsidR="00C34DCF">
        <w:rPr>
          <w:rFonts w:eastAsia="Times New Roman"/>
          <w:sz w:val="24"/>
          <w:lang w:eastAsia="en-AU"/>
        </w:rPr>
        <w:t>rank or service category</w:t>
      </w:r>
      <w:r w:rsidR="00ED4700">
        <w:rPr>
          <w:rFonts w:eastAsia="Times New Roman"/>
          <w:sz w:val="24"/>
          <w:lang w:eastAsia="en-AU"/>
        </w:rPr>
        <w:t xml:space="preserve">. For some members, there is no retirement age, whereas for certain persons the retirement age ranges between 60-65 years of age. </w:t>
      </w:r>
      <w:r w:rsidR="00AC72BB" w:rsidRPr="009B0795">
        <w:rPr>
          <w:rFonts w:eastAsia="Times New Roman"/>
          <w:sz w:val="24"/>
          <w:lang w:eastAsia="en-AU"/>
        </w:rPr>
        <w:t>It is open to any member approaching retirement age to apply to the Chief of the Defence Force (or their delegate) to serve beyond retirement age. The Chief of the Defence Force (or their delegate) may allow a member to serve beyond retirement age in order to fill a specific capability gap, subject to the member continuing to meet the inherent requirements of service, including those relating to</w:t>
      </w:r>
      <w:r w:rsidR="00E604D1">
        <w:rPr>
          <w:rFonts w:eastAsia="Times New Roman"/>
          <w:sz w:val="24"/>
          <w:lang w:eastAsia="en-AU"/>
        </w:rPr>
        <w:t xml:space="preserve"> medical and physical fitness.</w:t>
      </w:r>
    </w:p>
    <w:p w14:paraId="208863EE" w14:textId="5525BFB2" w:rsidR="0055605C" w:rsidRDefault="00B206ED" w:rsidP="001C73E4">
      <w:pPr>
        <w:spacing w:after="120" w:line="240" w:lineRule="auto"/>
        <w:rPr>
          <w:rFonts w:eastAsia="Times New Roman"/>
          <w:sz w:val="24"/>
          <w:lang w:eastAsia="en-AU"/>
        </w:rPr>
      </w:pPr>
      <w:r w:rsidRPr="001C73E4">
        <w:rPr>
          <w:rFonts w:eastAsia="Times New Roman"/>
          <w:sz w:val="24"/>
          <w:lang w:eastAsia="en-AU"/>
        </w:rPr>
        <w:t>Section 88 of the Defence Regulation</w:t>
      </w:r>
      <w:r w:rsidR="00FB428B">
        <w:rPr>
          <w:rFonts w:eastAsia="Times New Roman"/>
          <w:sz w:val="24"/>
          <w:lang w:eastAsia="en-AU"/>
        </w:rPr>
        <w:t>s</w:t>
      </w:r>
      <w:r w:rsidRPr="001C73E4">
        <w:rPr>
          <w:rFonts w:eastAsia="Times New Roman"/>
          <w:sz w:val="24"/>
          <w:lang w:eastAsia="en-AU"/>
        </w:rPr>
        <w:t xml:space="preserve"> forms part of the broader transitional provisions to deal with processes begun under the Defence (Personnel Regulations) 2002 (DPR 2002) before their repeal, and deals specifically with transitional retirement age provisions</w:t>
      </w:r>
      <w:r w:rsidR="00ED4700">
        <w:rPr>
          <w:rFonts w:eastAsia="Times New Roman"/>
          <w:sz w:val="24"/>
          <w:lang w:eastAsia="en-AU"/>
        </w:rPr>
        <w:t xml:space="preserve">. </w:t>
      </w:r>
      <w:r w:rsidR="0055605C">
        <w:rPr>
          <w:rFonts w:eastAsia="Times New Roman"/>
          <w:sz w:val="24"/>
          <w:lang w:eastAsia="en-AU"/>
        </w:rPr>
        <w:t>For example</w:t>
      </w:r>
      <w:r w:rsidR="00ED4700">
        <w:rPr>
          <w:rFonts w:eastAsia="Times New Roman"/>
          <w:sz w:val="24"/>
          <w:lang w:eastAsia="en-AU"/>
        </w:rPr>
        <w:t xml:space="preserve">, </w:t>
      </w:r>
      <w:r w:rsidR="00FB428B">
        <w:rPr>
          <w:rFonts w:eastAsia="Times New Roman"/>
          <w:sz w:val="24"/>
          <w:lang w:eastAsia="en-AU"/>
        </w:rPr>
        <w:t>ADF</w:t>
      </w:r>
      <w:r w:rsidRPr="001C73E4">
        <w:rPr>
          <w:rFonts w:eastAsia="Times New Roman"/>
          <w:sz w:val="24"/>
          <w:lang w:eastAsia="en-AU"/>
        </w:rPr>
        <w:t xml:space="preserve"> members who had a different retirement age under the DPR 2002 may retain that retirement age upon commencement of </w:t>
      </w:r>
      <w:r w:rsidR="00E604D1">
        <w:rPr>
          <w:rFonts w:eastAsia="Times New Roman"/>
          <w:sz w:val="24"/>
          <w:lang w:eastAsia="en-AU"/>
        </w:rPr>
        <w:t xml:space="preserve">the </w:t>
      </w:r>
      <w:r w:rsidRPr="001C73E4">
        <w:rPr>
          <w:rFonts w:eastAsia="Times New Roman"/>
          <w:sz w:val="24"/>
          <w:lang w:eastAsia="en-AU"/>
        </w:rPr>
        <w:t>Defence Regulation</w:t>
      </w:r>
      <w:r w:rsidR="00E604D1">
        <w:rPr>
          <w:rFonts w:eastAsia="Times New Roman"/>
          <w:sz w:val="24"/>
          <w:lang w:eastAsia="en-AU"/>
        </w:rPr>
        <w:t>s</w:t>
      </w:r>
      <w:r w:rsidR="0055605C">
        <w:rPr>
          <w:rFonts w:eastAsia="Times New Roman"/>
          <w:sz w:val="24"/>
          <w:lang w:eastAsia="en-AU"/>
        </w:rPr>
        <w:t xml:space="preserve">. </w:t>
      </w:r>
    </w:p>
    <w:p w14:paraId="5B954C1D" w14:textId="6FCDDFB5" w:rsidR="00B206ED" w:rsidRPr="004A6022" w:rsidRDefault="0055605C" w:rsidP="001C73E4">
      <w:pPr>
        <w:spacing w:after="120" w:line="240" w:lineRule="auto"/>
        <w:rPr>
          <w:rFonts w:eastAsia="Times New Roman"/>
          <w:sz w:val="24"/>
          <w:lang w:eastAsia="en-AU"/>
        </w:rPr>
      </w:pPr>
      <w:r w:rsidRPr="004A6022">
        <w:rPr>
          <w:rFonts w:eastAsia="Times New Roman"/>
          <w:sz w:val="24"/>
          <w:lang w:eastAsia="en-AU"/>
        </w:rPr>
        <w:t>The concept of a compulsory retirement age in the Defence Force is a limitation on a person’s right to equality and non-discrimination as well as the right to work on the basis of age.</w:t>
      </w:r>
      <w:r w:rsidR="008921FA" w:rsidRPr="004A6022">
        <w:rPr>
          <w:rFonts w:eastAsia="Times New Roman"/>
          <w:sz w:val="24"/>
          <w:lang w:eastAsia="en-AU"/>
        </w:rPr>
        <w:t xml:space="preserve"> </w:t>
      </w:r>
      <w:r w:rsidR="00B206ED" w:rsidRPr="001C73E4">
        <w:rPr>
          <w:rFonts w:eastAsia="Times New Roman"/>
          <w:sz w:val="24"/>
          <w:lang w:eastAsia="en-AU"/>
        </w:rPr>
        <w:t xml:space="preserve">Service in the Defence Force is arduous, and there are much higher demands on </w:t>
      </w:r>
      <w:r w:rsidR="00FB428B">
        <w:rPr>
          <w:rFonts w:eastAsia="Times New Roman"/>
          <w:sz w:val="24"/>
          <w:lang w:eastAsia="en-AU"/>
        </w:rPr>
        <w:t>ADF</w:t>
      </w:r>
      <w:r w:rsidR="00B206ED" w:rsidRPr="001C73E4">
        <w:rPr>
          <w:rFonts w:eastAsia="Times New Roman"/>
          <w:sz w:val="24"/>
          <w:lang w:eastAsia="en-AU"/>
        </w:rPr>
        <w:t xml:space="preserve"> members’ medical and physical fitness than members of the general population. Retaining </w:t>
      </w:r>
      <w:r w:rsidR="00FB428B">
        <w:rPr>
          <w:rFonts w:eastAsia="Times New Roman"/>
          <w:sz w:val="24"/>
          <w:lang w:eastAsia="en-AU"/>
        </w:rPr>
        <w:t>ADF</w:t>
      </w:r>
      <w:r w:rsidR="00B206ED" w:rsidRPr="001C73E4">
        <w:rPr>
          <w:rFonts w:eastAsia="Times New Roman"/>
          <w:sz w:val="24"/>
          <w:lang w:eastAsia="en-AU"/>
        </w:rPr>
        <w:t xml:space="preserve"> members at less than optimal fitness results in increased risks both to the individual member and to others, including in both training and operational environments. </w:t>
      </w:r>
    </w:p>
    <w:p w14:paraId="0995EBF9" w14:textId="1F8D25FD" w:rsidR="00B206ED" w:rsidRPr="004A6022" w:rsidRDefault="00B206ED" w:rsidP="001C73E4">
      <w:pPr>
        <w:spacing w:after="120" w:line="240" w:lineRule="auto"/>
        <w:rPr>
          <w:rFonts w:eastAsia="Times New Roman"/>
          <w:sz w:val="24"/>
          <w:lang w:eastAsia="en-AU"/>
        </w:rPr>
      </w:pPr>
      <w:r w:rsidRPr="001C73E4">
        <w:rPr>
          <w:rFonts w:eastAsia="Times New Roman"/>
          <w:sz w:val="24"/>
          <w:lang w:eastAsia="en-AU"/>
        </w:rPr>
        <w:t xml:space="preserve">An inherent requirement of service in the Defence Force is that a member is fit for duty and can be deployed at short notice without limitations. The realities of aging mean that, as members of the Defence Force become older, they also become less likely to be able to meet the required medical and fitness standards that must apply to </w:t>
      </w:r>
      <w:r w:rsidR="00FB428B">
        <w:rPr>
          <w:rFonts w:eastAsia="Times New Roman"/>
          <w:sz w:val="24"/>
          <w:lang w:eastAsia="en-AU"/>
        </w:rPr>
        <w:t>ADF</w:t>
      </w:r>
      <w:r w:rsidRPr="001C73E4">
        <w:rPr>
          <w:rFonts w:eastAsia="Times New Roman"/>
          <w:sz w:val="24"/>
          <w:lang w:eastAsia="en-AU"/>
        </w:rPr>
        <w:t xml:space="preserve"> members. This is not to say that every individual who reaches retirement age is unable to meet the necessary medical and physical fitness requirements, but fewer and fewer members can do so as they approach and pass retirement age. </w:t>
      </w:r>
    </w:p>
    <w:p w14:paraId="3546CC18" w14:textId="1274619A" w:rsidR="00B206ED" w:rsidRDefault="00F161A2" w:rsidP="001C73E4">
      <w:pPr>
        <w:spacing w:after="120" w:line="240" w:lineRule="auto"/>
        <w:rPr>
          <w:rFonts w:eastAsia="Times New Roman"/>
          <w:sz w:val="24"/>
          <w:lang w:eastAsia="en-AU"/>
        </w:rPr>
      </w:pPr>
      <w:r>
        <w:rPr>
          <w:rFonts w:eastAsia="Times New Roman"/>
          <w:sz w:val="24"/>
          <w:lang w:eastAsia="en-AU"/>
        </w:rPr>
        <w:t>T</w:t>
      </w:r>
      <w:r w:rsidR="00B206ED" w:rsidRPr="001C73E4">
        <w:rPr>
          <w:rFonts w:eastAsia="Times New Roman"/>
          <w:sz w:val="24"/>
          <w:lang w:eastAsia="en-AU"/>
        </w:rPr>
        <w:t xml:space="preserve">his is balanced against increased costs associated </w:t>
      </w:r>
      <w:r w:rsidR="00C34DCF">
        <w:rPr>
          <w:rFonts w:eastAsia="Times New Roman"/>
          <w:sz w:val="24"/>
          <w:lang w:eastAsia="en-AU"/>
        </w:rPr>
        <w:t xml:space="preserve">with </w:t>
      </w:r>
      <w:r w:rsidR="00B206ED" w:rsidRPr="001C73E4">
        <w:rPr>
          <w:rFonts w:eastAsia="Times New Roman"/>
          <w:sz w:val="24"/>
          <w:lang w:eastAsia="en-AU"/>
        </w:rPr>
        <w:t>greater healthcare requirements and ensuring that older members have the requisite health and fitness standards.</w:t>
      </w:r>
      <w:r>
        <w:rPr>
          <w:rFonts w:eastAsia="Times New Roman"/>
          <w:sz w:val="24"/>
          <w:lang w:eastAsia="en-AU"/>
        </w:rPr>
        <w:t xml:space="preserve"> </w:t>
      </w:r>
      <w:r w:rsidR="00ED7E0D">
        <w:rPr>
          <w:rFonts w:eastAsia="Times New Roman"/>
          <w:sz w:val="24"/>
          <w:lang w:eastAsia="en-AU"/>
        </w:rPr>
        <w:t xml:space="preserve">The </w:t>
      </w:r>
      <w:r>
        <w:rPr>
          <w:rFonts w:eastAsia="Times New Roman"/>
          <w:sz w:val="24"/>
          <w:lang w:eastAsia="en-AU"/>
        </w:rPr>
        <w:t>Defence</w:t>
      </w:r>
      <w:r w:rsidR="00ED7E0D">
        <w:rPr>
          <w:rFonts w:eastAsia="Times New Roman"/>
          <w:sz w:val="24"/>
          <w:lang w:eastAsia="en-AU"/>
        </w:rPr>
        <w:t xml:space="preserve"> Force</w:t>
      </w:r>
      <w:r>
        <w:rPr>
          <w:rFonts w:eastAsia="Times New Roman"/>
          <w:sz w:val="24"/>
          <w:lang w:eastAsia="en-AU"/>
        </w:rPr>
        <w:t xml:space="preserve"> currently conducts frequent medical examinations as ADF members get older</w:t>
      </w:r>
      <w:r w:rsidR="00AC72BB" w:rsidRPr="009B0795">
        <w:rPr>
          <w:rFonts w:eastAsia="Times New Roman"/>
          <w:sz w:val="24"/>
          <w:lang w:eastAsia="en-AU"/>
        </w:rPr>
        <w:t>.</w:t>
      </w:r>
      <w:r>
        <w:rPr>
          <w:rFonts w:eastAsia="Times New Roman"/>
          <w:sz w:val="24"/>
          <w:lang w:eastAsia="en-AU"/>
        </w:rPr>
        <w:t xml:space="preserve"> While the frequency of </w:t>
      </w:r>
      <w:r w:rsidR="00AC72BB">
        <w:rPr>
          <w:rFonts w:eastAsia="Times New Roman"/>
          <w:sz w:val="24"/>
          <w:lang w:eastAsia="en-AU"/>
        </w:rPr>
        <w:t>medical examinations</w:t>
      </w:r>
      <w:r>
        <w:rPr>
          <w:rFonts w:eastAsia="Times New Roman"/>
          <w:sz w:val="24"/>
          <w:lang w:eastAsia="en-AU"/>
        </w:rPr>
        <w:t xml:space="preserve"> could be </w:t>
      </w:r>
      <w:r w:rsidR="00C34DCF">
        <w:rPr>
          <w:rFonts w:eastAsia="Times New Roman"/>
          <w:sz w:val="24"/>
          <w:lang w:eastAsia="en-AU"/>
        </w:rPr>
        <w:t xml:space="preserve">further </w:t>
      </w:r>
      <w:r>
        <w:rPr>
          <w:rFonts w:eastAsia="Times New Roman"/>
          <w:sz w:val="24"/>
          <w:lang w:eastAsia="en-AU"/>
        </w:rPr>
        <w:t>increased</w:t>
      </w:r>
      <w:r w:rsidR="00C34DCF">
        <w:rPr>
          <w:rFonts w:eastAsia="Times New Roman"/>
          <w:sz w:val="24"/>
          <w:lang w:eastAsia="en-AU"/>
        </w:rPr>
        <w:t xml:space="preserve"> as member’s age</w:t>
      </w:r>
      <w:r>
        <w:rPr>
          <w:rFonts w:eastAsia="Times New Roman"/>
          <w:sz w:val="24"/>
          <w:lang w:eastAsia="en-AU"/>
        </w:rPr>
        <w:t xml:space="preserve">, there is a risk that this becomes arduous on the member and costly for the Defence Force. </w:t>
      </w:r>
      <w:r w:rsidR="00AC72BB">
        <w:rPr>
          <w:rFonts w:eastAsia="Times New Roman"/>
          <w:sz w:val="24"/>
          <w:lang w:eastAsia="en-AU"/>
        </w:rPr>
        <w:t>Therefore, it is</w:t>
      </w:r>
      <w:r w:rsidR="00ED7E0D">
        <w:rPr>
          <w:rFonts w:eastAsia="Times New Roman"/>
          <w:sz w:val="24"/>
          <w:lang w:eastAsia="en-AU"/>
        </w:rPr>
        <w:t xml:space="preserve"> the</w:t>
      </w:r>
      <w:r w:rsidR="00AC72BB">
        <w:rPr>
          <w:rFonts w:eastAsia="Times New Roman"/>
          <w:sz w:val="24"/>
          <w:lang w:eastAsia="en-AU"/>
        </w:rPr>
        <w:t xml:space="preserve"> </w:t>
      </w:r>
      <w:r w:rsidR="00ED7E0D">
        <w:rPr>
          <w:rFonts w:eastAsia="Times New Roman"/>
          <w:sz w:val="24"/>
          <w:lang w:eastAsia="en-AU"/>
        </w:rPr>
        <w:t>Defence Force’</w:t>
      </w:r>
      <w:r w:rsidR="00B206ED" w:rsidRPr="001C73E4">
        <w:rPr>
          <w:rFonts w:eastAsia="Times New Roman"/>
          <w:sz w:val="24"/>
          <w:lang w:eastAsia="en-AU"/>
        </w:rPr>
        <w:t>s current preference to continue to manage service beyond the regulated retirement ages by exceptio</w:t>
      </w:r>
      <w:r w:rsidR="00AC72BB">
        <w:rPr>
          <w:rFonts w:eastAsia="Times New Roman"/>
          <w:sz w:val="24"/>
          <w:lang w:eastAsia="en-AU"/>
        </w:rPr>
        <w:t>n by allowing members</w:t>
      </w:r>
      <w:r w:rsidR="00B206ED" w:rsidRPr="001C73E4">
        <w:rPr>
          <w:rFonts w:eastAsia="Times New Roman"/>
          <w:sz w:val="24"/>
          <w:lang w:eastAsia="en-AU"/>
        </w:rPr>
        <w:t xml:space="preserve"> apply to the Chief of the Defence Force (or their delegate) to serve beyond retirement age. </w:t>
      </w:r>
      <w:r w:rsidR="00AC72BB" w:rsidRPr="001C73E4">
        <w:rPr>
          <w:rFonts w:eastAsia="Times New Roman"/>
          <w:sz w:val="24"/>
        </w:rPr>
        <w:t xml:space="preserve">This offers important flexibility to treat individual cases differently. </w:t>
      </w:r>
    </w:p>
    <w:p w14:paraId="12EC2EFF" w14:textId="5805616C" w:rsidR="00AC72BB" w:rsidRDefault="00AC72BB" w:rsidP="001C73E4">
      <w:pPr>
        <w:spacing w:after="120" w:line="240" w:lineRule="auto"/>
        <w:rPr>
          <w:rFonts w:eastAsia="Times New Roman"/>
          <w:sz w:val="24"/>
          <w:lang w:eastAsia="en-AU"/>
        </w:rPr>
      </w:pPr>
      <w:r w:rsidRPr="001C73E4">
        <w:rPr>
          <w:rFonts w:eastAsia="Times New Roman"/>
          <w:sz w:val="24"/>
          <w:lang w:eastAsia="en-AU"/>
        </w:rPr>
        <w:t xml:space="preserve">Mandatory </w:t>
      </w:r>
      <w:r w:rsidRPr="00AC72BB">
        <w:rPr>
          <w:rFonts w:eastAsia="Times New Roman"/>
          <w:sz w:val="24"/>
          <w:lang w:eastAsia="en-AU"/>
        </w:rPr>
        <w:t>r</w:t>
      </w:r>
      <w:r w:rsidR="00B206ED" w:rsidRPr="001C73E4">
        <w:rPr>
          <w:rFonts w:eastAsia="Times New Roman"/>
          <w:sz w:val="24"/>
          <w:lang w:eastAsia="en-AU"/>
        </w:rPr>
        <w:t>etirement age</w:t>
      </w:r>
      <w:r w:rsidRPr="00AC72BB">
        <w:rPr>
          <w:rFonts w:eastAsia="Times New Roman"/>
          <w:sz w:val="24"/>
          <w:lang w:eastAsia="en-AU"/>
        </w:rPr>
        <w:t xml:space="preserve">s, with the ability for members to work beyond the prescribed age by exception, seeks to achieve the legitimate objective of ensuring all members </w:t>
      </w:r>
      <w:r w:rsidRPr="001C73E4">
        <w:rPr>
          <w:rFonts w:eastAsia="Times New Roman"/>
          <w:sz w:val="24"/>
        </w:rPr>
        <w:t>of the Defence Force are fit for duty and can be deployed at short notice without medical limitations.</w:t>
      </w:r>
      <w:r w:rsidRPr="00AC72BB">
        <w:rPr>
          <w:rFonts w:eastAsia="Times New Roman"/>
          <w:sz w:val="24"/>
        </w:rPr>
        <w:t xml:space="preserve"> It </w:t>
      </w:r>
      <w:r w:rsidR="00B206ED" w:rsidRPr="001C73E4">
        <w:rPr>
          <w:rFonts w:eastAsia="Times New Roman"/>
          <w:sz w:val="24"/>
          <w:lang w:eastAsia="en-AU"/>
        </w:rPr>
        <w:t>is a necessary</w:t>
      </w:r>
      <w:r w:rsidRPr="00AC72BB">
        <w:rPr>
          <w:rFonts w:eastAsia="Times New Roman"/>
          <w:sz w:val="24"/>
          <w:lang w:eastAsia="en-AU"/>
        </w:rPr>
        <w:t xml:space="preserve">, </w:t>
      </w:r>
      <w:r w:rsidR="00B206ED" w:rsidRPr="001C73E4">
        <w:rPr>
          <w:rFonts w:eastAsia="Times New Roman"/>
          <w:sz w:val="24"/>
          <w:lang w:eastAsia="en-AU"/>
        </w:rPr>
        <w:t>reasonable</w:t>
      </w:r>
      <w:r w:rsidRPr="00AC72BB">
        <w:rPr>
          <w:rFonts w:eastAsia="Times New Roman"/>
          <w:sz w:val="24"/>
          <w:lang w:eastAsia="en-AU"/>
        </w:rPr>
        <w:t xml:space="preserve"> and proportionate</w:t>
      </w:r>
      <w:r w:rsidR="00B206ED" w:rsidRPr="001C73E4">
        <w:rPr>
          <w:rFonts w:eastAsia="Times New Roman"/>
          <w:sz w:val="24"/>
          <w:lang w:eastAsia="en-AU"/>
        </w:rPr>
        <w:t xml:space="preserve"> mechanism </w:t>
      </w:r>
      <w:r w:rsidRPr="00AC72BB">
        <w:rPr>
          <w:rFonts w:eastAsia="Times New Roman"/>
          <w:sz w:val="24"/>
          <w:lang w:eastAsia="en-AU"/>
        </w:rPr>
        <w:t xml:space="preserve">which </w:t>
      </w:r>
      <w:r w:rsidR="00B206ED" w:rsidRPr="001C73E4">
        <w:rPr>
          <w:rFonts w:eastAsia="Times New Roman"/>
          <w:sz w:val="24"/>
          <w:lang w:eastAsia="en-AU"/>
        </w:rPr>
        <w:t>balance</w:t>
      </w:r>
      <w:r w:rsidRPr="00AC72BB">
        <w:rPr>
          <w:rFonts w:eastAsia="Times New Roman"/>
          <w:sz w:val="24"/>
          <w:lang w:eastAsia="en-AU"/>
        </w:rPr>
        <w:t>s</w:t>
      </w:r>
      <w:r w:rsidR="00B206ED" w:rsidRPr="001C73E4">
        <w:rPr>
          <w:rFonts w:eastAsia="Times New Roman"/>
          <w:sz w:val="24"/>
          <w:lang w:eastAsia="en-AU"/>
        </w:rPr>
        <w:t xml:space="preserve"> the need to manage the risk of an aging Defence Force, with the need to not unfairly discriminate against people on the basis of age. </w:t>
      </w:r>
    </w:p>
    <w:p w14:paraId="78107CA6" w14:textId="3788DB6C" w:rsidR="00B206ED" w:rsidRPr="001C73E4" w:rsidRDefault="00AC72BB" w:rsidP="001C73E4">
      <w:pPr>
        <w:spacing w:after="120" w:line="240" w:lineRule="auto"/>
        <w:rPr>
          <w:rFonts w:eastAsia="Times New Roman"/>
          <w:sz w:val="24"/>
          <w:lang w:eastAsia="en-AU"/>
        </w:rPr>
      </w:pPr>
      <w:r>
        <w:rPr>
          <w:rFonts w:eastAsia="Times New Roman"/>
          <w:sz w:val="24"/>
          <w:u w:val="single"/>
          <w:lang w:eastAsia="en-AU"/>
        </w:rPr>
        <w:t>Right to work</w:t>
      </w:r>
    </w:p>
    <w:p w14:paraId="5DD2233C" w14:textId="580A371A" w:rsidR="00D442E0" w:rsidRPr="001C73E4" w:rsidRDefault="00D442E0" w:rsidP="001C73E4">
      <w:pPr>
        <w:spacing w:before="120" w:after="120" w:line="240" w:lineRule="auto"/>
        <w:rPr>
          <w:rFonts w:eastAsia="Times New Roman"/>
          <w:sz w:val="24"/>
          <w:lang w:eastAsia="en-AU"/>
        </w:rPr>
      </w:pPr>
      <w:r w:rsidRPr="001C73E4">
        <w:rPr>
          <w:rFonts w:eastAsia="Times New Roman"/>
          <w:sz w:val="24"/>
          <w:lang w:eastAsia="en-AU"/>
        </w:rPr>
        <w:t>The right to work includes the right of everyone to the opportunity to gain his or her living by work which he or she freely chooses or accepts. The United Nations Committee on Economic, Social and Cultural Rights has stated that the right to work also encompasses the right not to be unjustly deprived of work. This right may be subject only to such limitations ‘as are determined by law only in so far as this may be compatible with the nature of these rights and solely for the purpose of promoting the general welfare in a democratic society’.</w:t>
      </w:r>
    </w:p>
    <w:p w14:paraId="0B7A81F8" w14:textId="5620397A" w:rsidR="00487AE7" w:rsidRPr="007975E4" w:rsidRDefault="00566FFD" w:rsidP="00794413">
      <w:pPr>
        <w:pStyle w:val="BodyNum"/>
        <w:numPr>
          <w:ilvl w:val="0"/>
          <w:numId w:val="0"/>
        </w:numPr>
        <w:spacing w:before="160" w:after="160"/>
      </w:pPr>
      <w:r w:rsidRPr="001C73E4">
        <w:lastRenderedPageBreak/>
        <w:t xml:space="preserve">The mandatory retirement age for </w:t>
      </w:r>
      <w:r w:rsidR="00AC72BB">
        <w:t>ADF members</w:t>
      </w:r>
      <w:r w:rsidRPr="001C73E4">
        <w:t xml:space="preserve"> may be seen as limiting the right to work </w:t>
      </w:r>
      <w:r w:rsidR="00487AE7">
        <w:t>in circumstances where</w:t>
      </w:r>
      <w:r w:rsidRPr="001C73E4">
        <w:t xml:space="preserve"> a person may feel they are fit and well enough to continue working</w:t>
      </w:r>
      <w:r w:rsidR="00487AE7">
        <w:t>. A person could consider they are being</w:t>
      </w:r>
      <w:r w:rsidRPr="001C73E4">
        <w:t xml:space="preserve"> unjustly deprived of the opportunity to work</w:t>
      </w:r>
      <w:r w:rsidR="00487AE7">
        <w:t xml:space="preserve"> on the basis of their age</w:t>
      </w:r>
      <w:r w:rsidRPr="001C73E4">
        <w:t xml:space="preserve">. However the Regulations seek to achieve the </w:t>
      </w:r>
      <w:r w:rsidR="004A6022" w:rsidRPr="004A6022">
        <w:t xml:space="preserve">legitimate </w:t>
      </w:r>
      <w:r w:rsidR="004A6022">
        <w:t xml:space="preserve">and reasonable </w:t>
      </w:r>
      <w:r w:rsidRPr="001C73E4">
        <w:t xml:space="preserve">objective of ensuring that all members of the Defence Force are fit for duty and can be deployed at short notice without medical limitations. </w:t>
      </w:r>
      <w:r w:rsidR="00487AE7">
        <w:t xml:space="preserve">Defence Force members </w:t>
      </w:r>
      <w:r w:rsidRPr="001C73E4">
        <w:t xml:space="preserve">approaching retirement age </w:t>
      </w:r>
      <w:r w:rsidR="007E2ED5">
        <w:t xml:space="preserve">are also able </w:t>
      </w:r>
      <w:r w:rsidRPr="001C73E4">
        <w:t>to apply to the Chief of the Defence Force (or their delegate) to serve beyond retirement age</w:t>
      </w:r>
      <w:r w:rsidR="00E407D3">
        <w:t>, offering</w:t>
      </w:r>
      <w:r w:rsidRPr="001C73E4">
        <w:t xml:space="preserve"> important flexibility to treat individual cases differently</w:t>
      </w:r>
      <w:r w:rsidR="004A6022">
        <w:t xml:space="preserve">. </w:t>
      </w:r>
      <w:r w:rsidRPr="001C73E4">
        <w:rPr>
          <w:color w:val="FF0000"/>
        </w:rPr>
        <w:t xml:space="preserve"> </w:t>
      </w:r>
    </w:p>
    <w:p w14:paraId="079533B2" w14:textId="77777777" w:rsidR="00794413" w:rsidRPr="007975E4" w:rsidRDefault="00794413" w:rsidP="00794413">
      <w:pPr>
        <w:pStyle w:val="BodyNum"/>
        <w:keepNext/>
        <w:keepLines/>
        <w:numPr>
          <w:ilvl w:val="0"/>
          <w:numId w:val="0"/>
        </w:numPr>
        <w:rPr>
          <w:b/>
        </w:rPr>
      </w:pPr>
      <w:r w:rsidRPr="007975E4">
        <w:rPr>
          <w:b/>
        </w:rPr>
        <w:t>Conclusion</w:t>
      </w:r>
    </w:p>
    <w:p w14:paraId="01ECD683" w14:textId="04F7228C" w:rsidR="00B206ED" w:rsidRPr="007975E4" w:rsidRDefault="00B206ED" w:rsidP="00794413">
      <w:pPr>
        <w:pStyle w:val="BodyNum"/>
        <w:keepNext/>
        <w:keepLines/>
        <w:numPr>
          <w:ilvl w:val="0"/>
          <w:numId w:val="0"/>
        </w:numPr>
      </w:pPr>
      <w:r>
        <w:t>The Regulations are compatible with human rights because to the extent that it may limit human rights, those limitations are reasonable, necessary and proportionate</w:t>
      </w:r>
      <w:r w:rsidR="00E604D1">
        <w:t>.</w:t>
      </w:r>
    </w:p>
    <w:p w14:paraId="75EDFE75" w14:textId="77777777" w:rsidR="00B206ED" w:rsidRDefault="00B206ED" w:rsidP="00F161A2">
      <w:pPr>
        <w:shd w:val="clear" w:color="auto" w:fill="FFFFFF"/>
        <w:spacing w:before="100" w:beforeAutospacing="1" w:after="100" w:afterAutospacing="1" w:line="276" w:lineRule="auto"/>
        <w:jc w:val="right"/>
        <w:rPr>
          <w:rFonts w:eastAsia="Times New Roman"/>
          <w:szCs w:val="22"/>
          <w:lang w:eastAsia="en-AU"/>
        </w:rPr>
      </w:pPr>
    </w:p>
    <w:p w14:paraId="644E30F2" w14:textId="77777777" w:rsidR="005778BC" w:rsidRPr="00C95337" w:rsidRDefault="005778BC" w:rsidP="001173FF">
      <w:pPr>
        <w:shd w:val="clear" w:color="auto" w:fill="FFFFFF"/>
        <w:spacing w:before="100" w:beforeAutospacing="1" w:after="100" w:afterAutospacing="1" w:line="276" w:lineRule="auto"/>
        <w:jc w:val="right"/>
        <w:rPr>
          <w:rFonts w:eastAsia="Times New Roman"/>
          <w:b/>
          <w:sz w:val="24"/>
          <w:szCs w:val="24"/>
          <w:lang w:val="en-US" w:eastAsia="en-AU"/>
        </w:rPr>
      </w:pPr>
      <w:r w:rsidRPr="007975E4">
        <w:rPr>
          <w:rFonts w:eastAsia="Times New Roman"/>
          <w:szCs w:val="22"/>
          <w:lang w:eastAsia="en-AU"/>
        </w:rPr>
        <w:br w:type="page"/>
      </w:r>
      <w:r w:rsidRPr="00C95337">
        <w:rPr>
          <w:rFonts w:eastAsia="Times New Roman"/>
          <w:b/>
          <w:color w:val="000000"/>
          <w:sz w:val="24"/>
          <w:szCs w:val="24"/>
          <w:lang w:val="en-US" w:eastAsia="en-AU"/>
        </w:rPr>
        <w:lastRenderedPageBreak/>
        <w:t>ATTACHMENT A</w:t>
      </w:r>
    </w:p>
    <w:p w14:paraId="26B8AD86" w14:textId="77777777" w:rsidR="005778BC" w:rsidRPr="00C95337" w:rsidRDefault="00C95337" w:rsidP="006F421D">
      <w:pPr>
        <w:pStyle w:val="Head1"/>
        <w:rPr>
          <w:rFonts w:ascii="Times New Roman" w:hAnsi="Times New Roman"/>
          <w:sz w:val="24"/>
          <w:szCs w:val="24"/>
          <w:lang w:val="en-US"/>
        </w:rPr>
      </w:pPr>
      <w:r w:rsidRPr="00C95337">
        <w:rPr>
          <w:rFonts w:ascii="Times New Roman" w:hAnsi="Times New Roman"/>
          <w:sz w:val="24"/>
          <w:szCs w:val="24"/>
        </w:rPr>
        <w:t xml:space="preserve">Details of the </w:t>
      </w:r>
      <w:r w:rsidR="006F421D" w:rsidRPr="00C95337">
        <w:rPr>
          <w:rFonts w:ascii="Times New Roman" w:hAnsi="Times New Roman"/>
          <w:i/>
          <w:sz w:val="24"/>
          <w:szCs w:val="24"/>
        </w:rPr>
        <w:t>Age Discrimination Regulations 2020</w:t>
      </w:r>
    </w:p>
    <w:p w14:paraId="15E5BFF4" w14:textId="77777777" w:rsidR="008340B0" w:rsidRPr="007975E4" w:rsidRDefault="008340B0" w:rsidP="00C95337">
      <w:pPr>
        <w:spacing w:before="240" w:line="240" w:lineRule="auto"/>
        <w:ind w:right="91"/>
        <w:rPr>
          <w:rFonts w:eastAsia="Times New Roman"/>
          <w:sz w:val="24"/>
          <w:u w:val="single"/>
          <w:lang w:eastAsia="en-AU"/>
        </w:rPr>
      </w:pPr>
      <w:r w:rsidRPr="007975E4">
        <w:rPr>
          <w:rFonts w:eastAsia="Times New Roman"/>
          <w:b/>
          <w:sz w:val="24"/>
          <w:u w:val="single"/>
          <w:lang w:eastAsia="en-AU"/>
        </w:rPr>
        <w:t>Part 1—Preliminary</w:t>
      </w:r>
    </w:p>
    <w:p w14:paraId="2A01B80D" w14:textId="77777777" w:rsidR="008340B0" w:rsidRPr="007975E4" w:rsidRDefault="008340B0" w:rsidP="008340B0">
      <w:pPr>
        <w:spacing w:line="240" w:lineRule="auto"/>
        <w:ind w:right="91"/>
        <w:rPr>
          <w:rFonts w:eastAsia="Times New Roman"/>
          <w:sz w:val="24"/>
          <w:u w:val="single"/>
          <w:lang w:eastAsia="en-AU"/>
        </w:rPr>
      </w:pPr>
    </w:p>
    <w:p w14:paraId="1EFE9E58"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1—Name</w:t>
      </w:r>
    </w:p>
    <w:p w14:paraId="290D64B8" w14:textId="77777777" w:rsidR="008340B0" w:rsidRPr="007975E4" w:rsidRDefault="008340B0" w:rsidP="008340B0">
      <w:pPr>
        <w:spacing w:line="240" w:lineRule="auto"/>
        <w:ind w:right="91"/>
        <w:rPr>
          <w:rFonts w:eastAsia="Times New Roman"/>
          <w:sz w:val="24"/>
          <w:u w:val="single"/>
          <w:lang w:eastAsia="en-AU"/>
        </w:rPr>
      </w:pPr>
    </w:p>
    <w:p w14:paraId="01DDBD04" w14:textId="04FF70F8"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This section provide</w:t>
      </w:r>
      <w:r w:rsidR="00EF1F5C" w:rsidRPr="007975E4">
        <w:rPr>
          <w:rFonts w:eastAsia="Times New Roman"/>
          <w:sz w:val="24"/>
          <w:lang w:eastAsia="en-AU"/>
        </w:rPr>
        <w:t>s</w:t>
      </w:r>
      <w:r w:rsidRPr="007975E4">
        <w:rPr>
          <w:rFonts w:eastAsia="Times New Roman"/>
          <w:sz w:val="24"/>
          <w:lang w:eastAsia="en-AU"/>
        </w:rPr>
        <w:t xml:space="preserve"> for the name of the Regulations to be the </w:t>
      </w:r>
      <w:r w:rsidRPr="007975E4">
        <w:rPr>
          <w:rFonts w:eastAsia="Times New Roman"/>
          <w:i/>
          <w:sz w:val="24"/>
          <w:lang w:eastAsia="en-AU"/>
        </w:rPr>
        <w:t>Age Discrimination Regulations 2020</w:t>
      </w:r>
      <w:r w:rsidR="009A6A70">
        <w:rPr>
          <w:rFonts w:eastAsia="Times New Roman"/>
          <w:i/>
          <w:sz w:val="24"/>
          <w:lang w:eastAsia="en-AU"/>
        </w:rPr>
        <w:t xml:space="preserve"> </w:t>
      </w:r>
      <w:r w:rsidR="009A6A70">
        <w:rPr>
          <w:rFonts w:eastAsia="Times New Roman"/>
          <w:sz w:val="24"/>
          <w:lang w:eastAsia="en-AU"/>
        </w:rPr>
        <w:t>(the Regulations)</w:t>
      </w:r>
      <w:r w:rsidRPr="007975E4">
        <w:rPr>
          <w:rFonts w:eastAsia="Times New Roman"/>
          <w:sz w:val="24"/>
          <w:lang w:eastAsia="en-AU"/>
        </w:rPr>
        <w:t xml:space="preserve">. </w:t>
      </w:r>
    </w:p>
    <w:p w14:paraId="32A8F196" w14:textId="77777777" w:rsidR="008340B0" w:rsidRPr="007975E4" w:rsidRDefault="008340B0" w:rsidP="008340B0">
      <w:pPr>
        <w:spacing w:line="240" w:lineRule="auto"/>
        <w:ind w:right="91"/>
        <w:rPr>
          <w:rFonts w:eastAsia="Times New Roman"/>
          <w:sz w:val="24"/>
          <w:u w:val="single"/>
          <w:lang w:eastAsia="en-AU"/>
        </w:rPr>
      </w:pPr>
    </w:p>
    <w:p w14:paraId="1648C4A4"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2—Commencement</w:t>
      </w:r>
    </w:p>
    <w:p w14:paraId="00AC7417" w14:textId="77777777" w:rsidR="008340B0" w:rsidRPr="007975E4" w:rsidRDefault="008340B0" w:rsidP="008340B0">
      <w:pPr>
        <w:spacing w:line="240" w:lineRule="auto"/>
        <w:ind w:right="91"/>
        <w:rPr>
          <w:rFonts w:eastAsia="Times New Roman"/>
          <w:sz w:val="24"/>
          <w:lang w:eastAsia="en-AU"/>
        </w:rPr>
      </w:pPr>
    </w:p>
    <w:p w14:paraId="72EE45C8" w14:textId="77777777" w:rsidR="008340B0" w:rsidRPr="007975E4" w:rsidRDefault="00EF1F5C" w:rsidP="008340B0">
      <w:pPr>
        <w:spacing w:line="240" w:lineRule="auto"/>
        <w:ind w:right="91"/>
        <w:rPr>
          <w:rFonts w:eastAsia="Times New Roman"/>
          <w:sz w:val="24"/>
          <w:lang w:eastAsia="en-AU"/>
        </w:rPr>
      </w:pPr>
      <w:r w:rsidRPr="007975E4">
        <w:rPr>
          <w:rFonts w:eastAsia="Times New Roman"/>
          <w:sz w:val="24"/>
          <w:lang w:eastAsia="en-AU"/>
        </w:rPr>
        <w:t>This section</w:t>
      </w:r>
      <w:r w:rsidR="008340B0" w:rsidRPr="007975E4">
        <w:rPr>
          <w:rFonts w:eastAsia="Times New Roman"/>
          <w:sz w:val="24"/>
          <w:lang w:eastAsia="en-AU"/>
        </w:rPr>
        <w:t xml:space="preserve"> provide</w:t>
      </w:r>
      <w:r w:rsidRPr="007975E4">
        <w:rPr>
          <w:rFonts w:eastAsia="Times New Roman"/>
          <w:sz w:val="24"/>
          <w:lang w:eastAsia="en-AU"/>
        </w:rPr>
        <w:t>s</w:t>
      </w:r>
      <w:r w:rsidR="008340B0" w:rsidRPr="007975E4">
        <w:rPr>
          <w:rFonts w:eastAsia="Times New Roman"/>
          <w:sz w:val="24"/>
          <w:lang w:eastAsia="en-AU"/>
        </w:rPr>
        <w:t xml:space="preserve"> for the whole of the Regulations to commence at the same time as the </w:t>
      </w:r>
      <w:r w:rsidR="008340B0" w:rsidRPr="007975E4">
        <w:rPr>
          <w:rFonts w:eastAsia="Times New Roman"/>
          <w:i/>
          <w:sz w:val="24"/>
          <w:lang w:eastAsia="en-AU"/>
        </w:rPr>
        <w:t>Statute Update (Regulation References) Act 2020</w:t>
      </w:r>
      <w:r w:rsidR="008340B0" w:rsidRPr="007975E4">
        <w:rPr>
          <w:rFonts w:eastAsia="Times New Roman"/>
          <w:sz w:val="24"/>
          <w:lang w:eastAsia="en-AU"/>
        </w:rPr>
        <w:t>.</w:t>
      </w:r>
    </w:p>
    <w:p w14:paraId="39F80909" w14:textId="77777777" w:rsidR="008340B0" w:rsidRPr="007975E4" w:rsidRDefault="008340B0" w:rsidP="008340B0">
      <w:pPr>
        <w:spacing w:line="240" w:lineRule="auto"/>
        <w:ind w:right="91"/>
        <w:rPr>
          <w:rFonts w:eastAsia="Times New Roman"/>
          <w:sz w:val="24"/>
          <w:lang w:eastAsia="en-AU"/>
        </w:rPr>
      </w:pPr>
    </w:p>
    <w:p w14:paraId="7B7F7B8D"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3—Authority</w:t>
      </w:r>
    </w:p>
    <w:p w14:paraId="64B3D5E5" w14:textId="77777777" w:rsidR="008340B0" w:rsidRPr="007975E4" w:rsidRDefault="008340B0" w:rsidP="008340B0">
      <w:pPr>
        <w:spacing w:line="240" w:lineRule="auto"/>
        <w:ind w:right="91"/>
        <w:rPr>
          <w:rFonts w:eastAsia="Times New Roman"/>
          <w:sz w:val="24"/>
          <w:lang w:eastAsia="en-AU"/>
        </w:rPr>
      </w:pPr>
    </w:p>
    <w:p w14:paraId="62218DD4" w14:textId="77777777"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This section provide</w:t>
      </w:r>
      <w:r w:rsidR="00EF1F5C" w:rsidRPr="007975E4">
        <w:rPr>
          <w:rFonts w:eastAsia="Times New Roman"/>
          <w:sz w:val="24"/>
          <w:lang w:eastAsia="en-AU"/>
        </w:rPr>
        <w:t>s</w:t>
      </w:r>
      <w:r w:rsidRPr="007975E4">
        <w:rPr>
          <w:rFonts w:eastAsia="Times New Roman"/>
          <w:sz w:val="24"/>
          <w:lang w:eastAsia="en-AU"/>
        </w:rPr>
        <w:t xml:space="preserve"> that the Regulations are made under the </w:t>
      </w:r>
      <w:r w:rsidRPr="007975E4">
        <w:rPr>
          <w:rFonts w:eastAsia="Times New Roman"/>
          <w:i/>
          <w:sz w:val="24"/>
          <w:lang w:eastAsia="en-AU"/>
        </w:rPr>
        <w:t>Age Discrimination Act 2004</w:t>
      </w:r>
      <w:r w:rsidR="00107FB6">
        <w:rPr>
          <w:rFonts w:eastAsia="Times New Roman"/>
          <w:sz w:val="24"/>
          <w:lang w:eastAsia="en-AU"/>
        </w:rPr>
        <w:t xml:space="preserve">. </w:t>
      </w:r>
    </w:p>
    <w:p w14:paraId="3C4ADD7A" w14:textId="77777777" w:rsidR="008340B0" w:rsidRPr="007975E4" w:rsidRDefault="008340B0" w:rsidP="008340B0">
      <w:pPr>
        <w:spacing w:line="240" w:lineRule="auto"/>
        <w:ind w:right="91"/>
        <w:rPr>
          <w:rFonts w:eastAsia="Times New Roman"/>
          <w:sz w:val="24"/>
          <w:u w:val="single"/>
          <w:lang w:eastAsia="en-AU"/>
        </w:rPr>
      </w:pPr>
    </w:p>
    <w:p w14:paraId="1F1F5489"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4—Definitions</w:t>
      </w:r>
    </w:p>
    <w:p w14:paraId="0FFABCA0" w14:textId="77777777" w:rsidR="008340B0" w:rsidRPr="007975E4" w:rsidRDefault="008340B0" w:rsidP="008340B0">
      <w:pPr>
        <w:spacing w:line="240" w:lineRule="auto"/>
        <w:ind w:right="91"/>
        <w:rPr>
          <w:rFonts w:eastAsia="Times New Roman"/>
          <w:sz w:val="24"/>
          <w:lang w:eastAsia="en-AU"/>
        </w:rPr>
      </w:pPr>
    </w:p>
    <w:p w14:paraId="21230A16" w14:textId="69D90ACE" w:rsidR="008340B0" w:rsidRPr="007975E4" w:rsidRDefault="00EF1F5C" w:rsidP="008340B0">
      <w:pPr>
        <w:spacing w:line="240" w:lineRule="auto"/>
        <w:ind w:right="91"/>
        <w:rPr>
          <w:rFonts w:eastAsia="Times New Roman"/>
          <w:sz w:val="24"/>
          <w:lang w:eastAsia="en-AU"/>
        </w:rPr>
      </w:pPr>
      <w:r w:rsidRPr="007975E4">
        <w:rPr>
          <w:rFonts w:eastAsia="Times New Roman"/>
          <w:sz w:val="24"/>
          <w:lang w:eastAsia="en-AU"/>
        </w:rPr>
        <w:t xml:space="preserve">This section </w:t>
      </w:r>
      <w:r w:rsidR="008340B0" w:rsidRPr="007975E4">
        <w:rPr>
          <w:rFonts w:eastAsia="Times New Roman"/>
          <w:sz w:val="24"/>
          <w:lang w:eastAsia="en-AU"/>
        </w:rPr>
        <w:t>provide</w:t>
      </w:r>
      <w:r w:rsidRPr="007975E4">
        <w:rPr>
          <w:rFonts w:eastAsia="Times New Roman"/>
          <w:sz w:val="24"/>
          <w:lang w:eastAsia="en-AU"/>
        </w:rPr>
        <w:t>s</w:t>
      </w:r>
      <w:r w:rsidR="008340B0" w:rsidRPr="007975E4">
        <w:rPr>
          <w:rFonts w:eastAsia="Times New Roman"/>
          <w:sz w:val="24"/>
          <w:lang w:eastAsia="en-AU"/>
        </w:rPr>
        <w:t xml:space="preserve"> that in the Regulations, </w:t>
      </w:r>
      <w:r w:rsidR="008340B0" w:rsidRPr="007975E4">
        <w:rPr>
          <w:rFonts w:eastAsia="Times New Roman"/>
          <w:b/>
          <w:i/>
          <w:sz w:val="24"/>
          <w:lang w:eastAsia="en-AU"/>
        </w:rPr>
        <w:t xml:space="preserve">Act </w:t>
      </w:r>
      <w:r w:rsidR="008340B0" w:rsidRPr="007975E4">
        <w:rPr>
          <w:rFonts w:eastAsia="Times New Roman"/>
          <w:sz w:val="24"/>
          <w:lang w:eastAsia="en-AU"/>
        </w:rPr>
        <w:t xml:space="preserve">means the </w:t>
      </w:r>
      <w:r w:rsidR="00064DC4" w:rsidRPr="007975E4">
        <w:rPr>
          <w:rFonts w:eastAsia="Times New Roman"/>
          <w:i/>
          <w:sz w:val="24"/>
          <w:lang w:eastAsia="en-AU"/>
        </w:rPr>
        <w:t>Age Discrimination Act 2004</w:t>
      </w:r>
      <w:r w:rsidR="008340B0" w:rsidRPr="007975E4">
        <w:rPr>
          <w:rFonts w:eastAsia="Times New Roman"/>
          <w:sz w:val="24"/>
          <w:lang w:eastAsia="en-AU"/>
        </w:rPr>
        <w:t>. That definition is relied on in subsections 5(1) and (2) of the Regulations.</w:t>
      </w:r>
    </w:p>
    <w:p w14:paraId="5846BE2A" w14:textId="77777777" w:rsidR="008340B0" w:rsidRPr="007975E4" w:rsidRDefault="008340B0" w:rsidP="008340B0">
      <w:pPr>
        <w:spacing w:line="240" w:lineRule="auto"/>
        <w:ind w:right="91"/>
        <w:rPr>
          <w:rFonts w:eastAsia="Times New Roman"/>
          <w:b/>
          <w:sz w:val="24"/>
          <w:u w:val="single"/>
          <w:lang w:eastAsia="en-AU"/>
        </w:rPr>
      </w:pPr>
    </w:p>
    <w:p w14:paraId="2CFA38BC" w14:textId="77777777" w:rsidR="008340B0" w:rsidRPr="007975E4" w:rsidRDefault="008340B0" w:rsidP="008340B0">
      <w:pPr>
        <w:spacing w:line="240" w:lineRule="auto"/>
        <w:ind w:right="91"/>
        <w:rPr>
          <w:rFonts w:eastAsia="Times New Roman"/>
          <w:b/>
          <w:sz w:val="24"/>
          <w:u w:val="single"/>
          <w:lang w:eastAsia="en-AU"/>
        </w:rPr>
      </w:pPr>
      <w:r w:rsidRPr="007975E4">
        <w:rPr>
          <w:rFonts w:eastAsia="Times New Roman"/>
          <w:b/>
          <w:sz w:val="24"/>
          <w:u w:val="single"/>
          <w:lang w:eastAsia="en-AU"/>
        </w:rPr>
        <w:t>Part 2—Exemptions</w:t>
      </w:r>
    </w:p>
    <w:p w14:paraId="165F5838" w14:textId="77777777" w:rsidR="008340B0" w:rsidRPr="007975E4" w:rsidRDefault="008340B0" w:rsidP="008340B0">
      <w:pPr>
        <w:spacing w:line="240" w:lineRule="auto"/>
        <w:ind w:right="91"/>
        <w:rPr>
          <w:rFonts w:eastAsia="Times New Roman"/>
          <w:sz w:val="24"/>
          <w:lang w:eastAsia="en-AU"/>
        </w:rPr>
      </w:pPr>
    </w:p>
    <w:p w14:paraId="62C8209A" w14:textId="7A8D9786"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Section 39 of the </w:t>
      </w:r>
      <w:r w:rsidR="00064DC4" w:rsidRPr="007975E4">
        <w:rPr>
          <w:rFonts w:eastAsia="Times New Roman"/>
          <w:i/>
          <w:sz w:val="24"/>
          <w:lang w:eastAsia="en-AU"/>
        </w:rPr>
        <w:t>Age Discrimination Act 2004</w:t>
      </w:r>
      <w:r w:rsidR="00064DC4">
        <w:rPr>
          <w:rFonts w:eastAsia="Times New Roman"/>
          <w:i/>
          <w:sz w:val="24"/>
          <w:lang w:eastAsia="en-AU"/>
        </w:rPr>
        <w:t xml:space="preserve"> </w:t>
      </w:r>
      <w:r w:rsidRPr="007975E4">
        <w:rPr>
          <w:rFonts w:eastAsia="Times New Roman"/>
          <w:sz w:val="24"/>
          <w:lang w:eastAsia="en-AU"/>
        </w:rPr>
        <w:t xml:space="preserve">provides an exemption for acts that would otherwise be unlawful age discrimination under that Act. Subsection 39(1) provides an exemption for anything done by a person in direct compliance with another Act, regulation, or any other instrument mentioned in Schedule 1 to the </w:t>
      </w:r>
      <w:r w:rsidR="00064DC4" w:rsidRPr="007975E4">
        <w:rPr>
          <w:rFonts w:eastAsia="Times New Roman"/>
          <w:i/>
          <w:sz w:val="24"/>
          <w:lang w:eastAsia="en-AU"/>
        </w:rPr>
        <w:t>Age Discrimination Act 2004</w:t>
      </w:r>
      <w:r w:rsidRPr="007975E4">
        <w:rPr>
          <w:rFonts w:eastAsia="Times New Roman"/>
          <w:sz w:val="24"/>
          <w:lang w:eastAsia="en-AU"/>
        </w:rPr>
        <w:t>. Subsection 39(1A) provides an exemption for anything done by a person in direct compliance with a provision of an Act, regulation, or other instrument if the provision is mentioned in Schedule</w:t>
      </w:r>
      <w:r w:rsidR="0047736F">
        <w:rPr>
          <w:rFonts w:eastAsia="Times New Roman"/>
          <w:sz w:val="24"/>
          <w:lang w:eastAsia="en-AU"/>
        </w:rPr>
        <w:t> </w:t>
      </w:r>
      <w:r w:rsidRPr="007975E4">
        <w:rPr>
          <w:rFonts w:eastAsia="Times New Roman"/>
          <w:sz w:val="24"/>
          <w:lang w:eastAsia="en-AU"/>
        </w:rPr>
        <w:t xml:space="preserve">2 </w:t>
      </w:r>
      <w:r w:rsidR="0047736F">
        <w:rPr>
          <w:rFonts w:eastAsia="Times New Roman"/>
          <w:sz w:val="24"/>
          <w:lang w:eastAsia="en-AU"/>
        </w:rPr>
        <w:t>to</w:t>
      </w:r>
      <w:r w:rsidRPr="007975E4">
        <w:rPr>
          <w:rFonts w:eastAsia="Times New Roman"/>
          <w:sz w:val="24"/>
          <w:lang w:eastAsia="en-AU"/>
        </w:rPr>
        <w:t xml:space="preserve"> the </w:t>
      </w:r>
      <w:r w:rsidR="00064DC4" w:rsidRPr="007975E4">
        <w:rPr>
          <w:rFonts w:eastAsia="Times New Roman"/>
          <w:i/>
          <w:sz w:val="24"/>
          <w:lang w:eastAsia="en-AU"/>
        </w:rPr>
        <w:t>Age Discrimination Act 2004</w:t>
      </w:r>
      <w:r w:rsidRPr="007975E4">
        <w:rPr>
          <w:rFonts w:eastAsia="Times New Roman"/>
          <w:sz w:val="24"/>
          <w:lang w:eastAsia="en-AU"/>
        </w:rPr>
        <w:t xml:space="preserve">. </w:t>
      </w:r>
    </w:p>
    <w:p w14:paraId="32979FFE" w14:textId="77777777" w:rsidR="008340B0" w:rsidRPr="007975E4" w:rsidRDefault="008340B0" w:rsidP="008340B0">
      <w:pPr>
        <w:spacing w:line="240" w:lineRule="auto"/>
        <w:ind w:right="91"/>
        <w:rPr>
          <w:rFonts w:eastAsia="Times New Roman"/>
          <w:sz w:val="24"/>
          <w:u w:val="single"/>
          <w:lang w:eastAsia="en-AU"/>
        </w:rPr>
      </w:pPr>
    </w:p>
    <w:p w14:paraId="7DE1AA43"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5—Exemptions</w:t>
      </w:r>
    </w:p>
    <w:p w14:paraId="554DC81F" w14:textId="77777777" w:rsidR="008340B0" w:rsidRPr="007975E4" w:rsidRDefault="008340B0" w:rsidP="008340B0">
      <w:pPr>
        <w:spacing w:line="240" w:lineRule="auto"/>
        <w:ind w:right="91"/>
        <w:rPr>
          <w:rFonts w:eastAsia="Times New Roman"/>
          <w:sz w:val="24"/>
          <w:u w:val="single"/>
          <w:lang w:eastAsia="en-AU"/>
        </w:rPr>
      </w:pPr>
    </w:p>
    <w:p w14:paraId="240329CD"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Subsection 5(1)</w:t>
      </w:r>
    </w:p>
    <w:p w14:paraId="28675D77" w14:textId="77777777" w:rsidR="008340B0" w:rsidRPr="007975E4" w:rsidRDefault="008340B0" w:rsidP="008340B0">
      <w:pPr>
        <w:spacing w:line="240" w:lineRule="auto"/>
        <w:ind w:right="91"/>
        <w:rPr>
          <w:rFonts w:eastAsia="Times New Roman"/>
          <w:sz w:val="24"/>
          <w:lang w:eastAsia="en-AU"/>
        </w:rPr>
      </w:pPr>
    </w:p>
    <w:p w14:paraId="2079565B" w14:textId="43222A99"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Item 5 of Schedule 1 to the </w:t>
      </w:r>
      <w:r w:rsidR="00064DC4" w:rsidRPr="007975E4">
        <w:rPr>
          <w:rFonts w:eastAsia="Times New Roman"/>
          <w:i/>
          <w:sz w:val="24"/>
          <w:lang w:eastAsia="en-AU"/>
        </w:rPr>
        <w:t>Statute Update (Regulation References) Act 2020</w:t>
      </w:r>
      <w:r w:rsidR="00064DC4">
        <w:rPr>
          <w:rFonts w:eastAsia="Times New Roman"/>
          <w:i/>
          <w:sz w:val="24"/>
          <w:lang w:eastAsia="en-AU"/>
        </w:rPr>
        <w:t xml:space="preserve"> </w:t>
      </w:r>
      <w:r w:rsidRPr="007975E4">
        <w:rPr>
          <w:rFonts w:eastAsia="Times New Roman"/>
          <w:sz w:val="24"/>
          <w:lang w:eastAsia="en-AU"/>
        </w:rPr>
        <w:t xml:space="preserve">amends item 8 of the table in Schedule 1 to the </w:t>
      </w:r>
      <w:r w:rsidR="00064DC4" w:rsidRPr="007975E4">
        <w:rPr>
          <w:rFonts w:eastAsia="Times New Roman"/>
          <w:i/>
          <w:sz w:val="24"/>
          <w:lang w:eastAsia="en-AU"/>
        </w:rPr>
        <w:t>Age Discrimination Act 2004</w:t>
      </w:r>
      <w:r w:rsidR="00064DC4">
        <w:rPr>
          <w:rFonts w:eastAsia="Times New Roman"/>
          <w:i/>
          <w:sz w:val="24"/>
          <w:lang w:eastAsia="en-AU"/>
        </w:rPr>
        <w:t xml:space="preserve"> </w:t>
      </w:r>
      <w:r w:rsidRPr="007975E4">
        <w:rPr>
          <w:rFonts w:eastAsia="Times New Roman"/>
          <w:sz w:val="24"/>
          <w:lang w:eastAsia="en-AU"/>
        </w:rPr>
        <w:t xml:space="preserve">to repeal that item (which refers to the </w:t>
      </w:r>
      <w:r w:rsidRPr="007975E4">
        <w:rPr>
          <w:rFonts w:eastAsia="Times New Roman"/>
          <w:i/>
          <w:sz w:val="24"/>
          <w:lang w:eastAsia="en-AU"/>
        </w:rPr>
        <w:t>Airports (Control of On</w:t>
      </w:r>
      <w:r w:rsidRPr="007975E4">
        <w:rPr>
          <w:rFonts w:eastAsia="Times New Roman"/>
          <w:i/>
          <w:sz w:val="24"/>
          <w:lang w:eastAsia="en-AU"/>
        </w:rPr>
        <w:noBreakHyphen/>
        <w:t>Airport Activities) Regulations 1997</w:t>
      </w:r>
      <w:r w:rsidRPr="007975E4">
        <w:rPr>
          <w:rFonts w:eastAsia="Times New Roman"/>
          <w:sz w:val="24"/>
          <w:lang w:eastAsia="en-AU"/>
        </w:rPr>
        <w:t xml:space="preserve"> and replace</w:t>
      </w:r>
      <w:r w:rsidR="0012278D">
        <w:rPr>
          <w:rFonts w:eastAsia="Times New Roman"/>
          <w:sz w:val="24"/>
          <w:lang w:eastAsia="en-AU"/>
        </w:rPr>
        <w:t>s</w:t>
      </w:r>
      <w:r w:rsidRPr="007975E4">
        <w:rPr>
          <w:rFonts w:eastAsia="Times New Roman"/>
          <w:sz w:val="24"/>
          <w:lang w:eastAsia="en-AU"/>
        </w:rPr>
        <w:t xml:space="preserve"> it with an item referring to prescribed regulations made under the </w:t>
      </w:r>
      <w:r w:rsidRPr="007975E4">
        <w:rPr>
          <w:rFonts w:eastAsia="Times New Roman"/>
          <w:i/>
          <w:sz w:val="24"/>
          <w:lang w:eastAsia="en-AU"/>
        </w:rPr>
        <w:t>Airports Act 1996</w:t>
      </w:r>
      <w:r w:rsidRPr="007975E4">
        <w:rPr>
          <w:rFonts w:eastAsia="Times New Roman"/>
          <w:sz w:val="24"/>
          <w:lang w:eastAsia="en-AU"/>
        </w:rPr>
        <w:t>.</w:t>
      </w:r>
    </w:p>
    <w:p w14:paraId="69F29668" w14:textId="77777777" w:rsidR="00EF1F5C" w:rsidRPr="007975E4" w:rsidRDefault="00EF1F5C" w:rsidP="008340B0">
      <w:pPr>
        <w:spacing w:line="240" w:lineRule="auto"/>
        <w:ind w:right="91"/>
        <w:rPr>
          <w:rFonts w:eastAsia="Times New Roman"/>
          <w:sz w:val="24"/>
          <w:lang w:eastAsia="en-AU"/>
        </w:rPr>
      </w:pPr>
    </w:p>
    <w:p w14:paraId="1A80FA36" w14:textId="1AD74430"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Subsection 5(1) of the Regulations provide</w:t>
      </w:r>
      <w:r w:rsidR="00EF1F5C" w:rsidRPr="007975E4">
        <w:rPr>
          <w:rFonts w:eastAsia="Times New Roman"/>
          <w:sz w:val="24"/>
          <w:lang w:eastAsia="en-AU"/>
        </w:rPr>
        <w:t>s</w:t>
      </w:r>
      <w:r w:rsidRPr="007975E4">
        <w:rPr>
          <w:rFonts w:eastAsia="Times New Roman"/>
          <w:sz w:val="24"/>
          <w:lang w:eastAsia="en-AU"/>
        </w:rPr>
        <w:t xml:space="preserve"> that, for the purposes of item 8 of the table in Schedule 1 to the </w:t>
      </w:r>
      <w:r w:rsidR="00064DC4" w:rsidRPr="007975E4">
        <w:rPr>
          <w:rFonts w:eastAsia="Times New Roman"/>
          <w:i/>
          <w:sz w:val="24"/>
          <w:lang w:eastAsia="en-AU"/>
        </w:rPr>
        <w:t>Age Discrimination Act 2004</w:t>
      </w:r>
      <w:r w:rsidRPr="007975E4">
        <w:rPr>
          <w:rFonts w:eastAsia="Times New Roman"/>
          <w:sz w:val="24"/>
          <w:lang w:eastAsia="en-AU"/>
        </w:rPr>
        <w:t xml:space="preserve">, the </w:t>
      </w:r>
      <w:r w:rsidR="00064DC4" w:rsidRPr="007975E4">
        <w:rPr>
          <w:rFonts w:eastAsia="Times New Roman"/>
          <w:i/>
          <w:sz w:val="24"/>
          <w:lang w:eastAsia="en-AU"/>
        </w:rPr>
        <w:t>Airports (Control of On</w:t>
      </w:r>
      <w:r w:rsidR="00064DC4" w:rsidRPr="007975E4">
        <w:rPr>
          <w:rFonts w:eastAsia="Times New Roman"/>
          <w:i/>
          <w:sz w:val="24"/>
          <w:lang w:eastAsia="en-AU"/>
        </w:rPr>
        <w:noBreakHyphen/>
        <w:t>Airport Activities) Regulations 1997</w:t>
      </w:r>
      <w:r w:rsidR="00064DC4" w:rsidRPr="007975E4">
        <w:rPr>
          <w:rFonts w:eastAsia="Times New Roman"/>
          <w:sz w:val="24"/>
          <w:lang w:eastAsia="en-AU"/>
        </w:rPr>
        <w:t xml:space="preserve"> </w:t>
      </w:r>
      <w:r w:rsidRPr="007975E4">
        <w:rPr>
          <w:rFonts w:eastAsia="Times New Roman"/>
          <w:sz w:val="24"/>
          <w:lang w:eastAsia="en-AU"/>
        </w:rPr>
        <w:t>are prescribed.</w:t>
      </w:r>
      <w:r w:rsidR="003F75C7">
        <w:rPr>
          <w:rFonts w:eastAsia="Times New Roman"/>
          <w:sz w:val="24"/>
          <w:lang w:eastAsia="en-AU"/>
        </w:rPr>
        <w:t xml:space="preserve"> </w:t>
      </w:r>
    </w:p>
    <w:p w14:paraId="610BA8B5" w14:textId="77777777" w:rsidR="008340B0" w:rsidRPr="007975E4" w:rsidRDefault="008340B0" w:rsidP="008340B0">
      <w:pPr>
        <w:spacing w:line="240" w:lineRule="auto"/>
        <w:ind w:right="91"/>
        <w:rPr>
          <w:rFonts w:eastAsia="Times New Roman"/>
          <w:sz w:val="24"/>
          <w:lang w:eastAsia="en-AU"/>
        </w:rPr>
      </w:pPr>
    </w:p>
    <w:p w14:paraId="1753FF59" w14:textId="22C99B71" w:rsidR="008340B0" w:rsidRDefault="008340B0" w:rsidP="008340B0">
      <w:pPr>
        <w:spacing w:line="240" w:lineRule="auto"/>
        <w:ind w:right="91"/>
        <w:rPr>
          <w:rFonts w:eastAsia="Times New Roman"/>
          <w:sz w:val="24"/>
          <w:lang w:eastAsia="en-AU"/>
        </w:rPr>
      </w:pPr>
      <w:r w:rsidRPr="007975E4">
        <w:rPr>
          <w:rFonts w:eastAsia="Times New Roman"/>
          <w:sz w:val="24"/>
          <w:lang w:eastAsia="en-AU"/>
        </w:rPr>
        <w:lastRenderedPageBreak/>
        <w:t xml:space="preserve">This is necessary to ensure that anything done by a person in direct compliance with the </w:t>
      </w:r>
      <w:r w:rsidR="00064DC4" w:rsidRPr="007975E4">
        <w:rPr>
          <w:rFonts w:eastAsia="Times New Roman"/>
          <w:i/>
          <w:sz w:val="24"/>
          <w:lang w:eastAsia="en-AU"/>
        </w:rPr>
        <w:t>Airports (Control of On</w:t>
      </w:r>
      <w:r w:rsidR="00064DC4" w:rsidRPr="007975E4">
        <w:rPr>
          <w:rFonts w:eastAsia="Times New Roman"/>
          <w:i/>
          <w:sz w:val="24"/>
          <w:lang w:eastAsia="en-AU"/>
        </w:rPr>
        <w:noBreakHyphen/>
        <w:t>Airport Activities) Regulations 1997</w:t>
      </w:r>
      <w:r w:rsidR="00064DC4" w:rsidRPr="007975E4">
        <w:rPr>
          <w:rFonts w:eastAsia="Times New Roman"/>
          <w:sz w:val="24"/>
          <w:lang w:eastAsia="en-AU"/>
        </w:rPr>
        <w:t xml:space="preserve"> </w:t>
      </w:r>
      <w:r w:rsidRPr="007975E4">
        <w:rPr>
          <w:rFonts w:eastAsia="Times New Roman"/>
          <w:sz w:val="24"/>
          <w:lang w:eastAsia="en-AU"/>
        </w:rPr>
        <w:t xml:space="preserve">will continue to not be unlawful age discrimination. </w:t>
      </w:r>
    </w:p>
    <w:p w14:paraId="28460F67" w14:textId="77777777" w:rsidR="00064DC4" w:rsidRPr="007975E4" w:rsidRDefault="00064DC4" w:rsidP="008340B0">
      <w:pPr>
        <w:spacing w:line="240" w:lineRule="auto"/>
        <w:ind w:right="91"/>
        <w:rPr>
          <w:rFonts w:eastAsia="Times New Roman"/>
          <w:sz w:val="24"/>
          <w:lang w:eastAsia="en-AU"/>
        </w:rPr>
      </w:pPr>
    </w:p>
    <w:p w14:paraId="681E9C7F" w14:textId="0FE72DB5"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The prescribed regulations under the </w:t>
      </w:r>
      <w:r w:rsidR="00064DC4" w:rsidRPr="007975E4">
        <w:rPr>
          <w:rFonts w:eastAsia="Times New Roman"/>
          <w:i/>
          <w:sz w:val="24"/>
          <w:lang w:eastAsia="en-AU"/>
        </w:rPr>
        <w:t>Airports Act 1996</w:t>
      </w:r>
      <w:r w:rsidR="00064DC4">
        <w:rPr>
          <w:rFonts w:eastAsia="Times New Roman"/>
          <w:i/>
          <w:sz w:val="24"/>
          <w:lang w:eastAsia="en-AU"/>
        </w:rPr>
        <w:t xml:space="preserve"> </w:t>
      </w:r>
      <w:r w:rsidRPr="007975E4">
        <w:rPr>
          <w:rFonts w:eastAsia="Times New Roman"/>
          <w:sz w:val="24"/>
          <w:lang w:eastAsia="en-AU"/>
        </w:rPr>
        <w:t xml:space="preserve">refer to the same regulations as the current specified regulations in item 8 of the table in Schedule 1 </w:t>
      </w:r>
      <w:r w:rsidR="0047736F">
        <w:rPr>
          <w:rFonts w:eastAsia="Times New Roman"/>
          <w:sz w:val="24"/>
          <w:lang w:eastAsia="en-AU"/>
        </w:rPr>
        <w:t>to</w:t>
      </w:r>
      <w:r w:rsidRPr="007975E4">
        <w:rPr>
          <w:rFonts w:eastAsia="Times New Roman"/>
          <w:sz w:val="24"/>
          <w:lang w:eastAsia="en-AU"/>
        </w:rPr>
        <w:t xml:space="preserve"> the </w:t>
      </w:r>
      <w:r w:rsidR="00064DC4" w:rsidRPr="007975E4">
        <w:rPr>
          <w:rFonts w:eastAsia="Times New Roman"/>
          <w:i/>
          <w:sz w:val="24"/>
          <w:lang w:eastAsia="en-AU"/>
        </w:rPr>
        <w:t>Age Discrimination Act 2004</w:t>
      </w:r>
      <w:r w:rsidRPr="007975E4">
        <w:rPr>
          <w:rFonts w:eastAsia="Times New Roman"/>
          <w:sz w:val="24"/>
          <w:lang w:eastAsia="en-AU"/>
        </w:rPr>
        <w:t xml:space="preserve">. </w:t>
      </w:r>
    </w:p>
    <w:p w14:paraId="79669D7C" w14:textId="77777777" w:rsidR="008340B0" w:rsidRPr="007975E4" w:rsidRDefault="008340B0" w:rsidP="008340B0">
      <w:pPr>
        <w:spacing w:line="240" w:lineRule="auto"/>
        <w:ind w:right="91"/>
        <w:rPr>
          <w:rFonts w:eastAsia="Times New Roman"/>
          <w:sz w:val="24"/>
          <w:u w:val="single"/>
          <w:lang w:eastAsia="en-AU"/>
        </w:rPr>
      </w:pPr>
    </w:p>
    <w:p w14:paraId="70B486B8"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Subsection 5(2)</w:t>
      </w:r>
    </w:p>
    <w:p w14:paraId="58A1379B" w14:textId="77777777" w:rsidR="008340B0" w:rsidRPr="007975E4" w:rsidRDefault="008340B0" w:rsidP="008340B0">
      <w:pPr>
        <w:spacing w:line="240" w:lineRule="auto"/>
        <w:ind w:right="91"/>
        <w:rPr>
          <w:rFonts w:eastAsia="Times New Roman"/>
          <w:sz w:val="24"/>
          <w:lang w:eastAsia="en-AU"/>
        </w:rPr>
      </w:pPr>
    </w:p>
    <w:p w14:paraId="3BDF0B67" w14:textId="41EB6D0A"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Item 7 of the </w:t>
      </w:r>
      <w:r w:rsidR="00064DC4" w:rsidRPr="007975E4">
        <w:rPr>
          <w:rFonts w:eastAsia="Times New Roman"/>
          <w:i/>
          <w:sz w:val="24"/>
          <w:lang w:eastAsia="en-AU"/>
        </w:rPr>
        <w:t>Statute Update (Regulation References) Act 2020</w:t>
      </w:r>
      <w:r w:rsidR="00064DC4">
        <w:rPr>
          <w:rFonts w:eastAsia="Times New Roman"/>
          <w:i/>
          <w:sz w:val="24"/>
          <w:lang w:eastAsia="en-AU"/>
        </w:rPr>
        <w:t xml:space="preserve"> </w:t>
      </w:r>
      <w:r w:rsidRPr="007975E4">
        <w:rPr>
          <w:rFonts w:eastAsia="Times New Roman"/>
          <w:sz w:val="24"/>
          <w:lang w:eastAsia="en-AU"/>
        </w:rPr>
        <w:t xml:space="preserve">repeals item 24 of the table in Schedule 1 to the </w:t>
      </w:r>
      <w:r w:rsidR="009A6A70" w:rsidRPr="007975E4">
        <w:rPr>
          <w:rFonts w:eastAsia="Times New Roman"/>
          <w:i/>
          <w:sz w:val="24"/>
          <w:lang w:eastAsia="en-AU"/>
        </w:rPr>
        <w:t>Age Discrimination Act 2004</w:t>
      </w:r>
      <w:r w:rsidR="009A6A70">
        <w:rPr>
          <w:rFonts w:eastAsia="Times New Roman"/>
          <w:i/>
          <w:sz w:val="24"/>
          <w:lang w:eastAsia="en-AU"/>
        </w:rPr>
        <w:t xml:space="preserve"> </w:t>
      </w:r>
      <w:r w:rsidRPr="007975E4">
        <w:rPr>
          <w:rFonts w:eastAsia="Times New Roman"/>
          <w:sz w:val="24"/>
          <w:lang w:eastAsia="en-AU"/>
        </w:rPr>
        <w:t xml:space="preserve">to omit a specific reference to the </w:t>
      </w:r>
      <w:r w:rsidRPr="007975E4">
        <w:rPr>
          <w:rFonts w:eastAsia="Times New Roman"/>
          <w:i/>
          <w:sz w:val="24"/>
          <w:lang w:eastAsia="en-AU"/>
        </w:rPr>
        <w:t>Defence (Personnel) Regulations 2002</w:t>
      </w:r>
      <w:r w:rsidRPr="007975E4">
        <w:rPr>
          <w:rFonts w:eastAsia="Times New Roman"/>
          <w:sz w:val="24"/>
          <w:lang w:eastAsia="en-AU"/>
        </w:rPr>
        <w:t>, which have been repealed. A technical correction to the law is required to deal with the repeal.</w:t>
      </w:r>
    </w:p>
    <w:p w14:paraId="76C53CF1" w14:textId="77777777" w:rsidR="008340B0" w:rsidRPr="007975E4" w:rsidRDefault="008340B0" w:rsidP="008340B0">
      <w:pPr>
        <w:spacing w:line="240" w:lineRule="auto"/>
        <w:ind w:right="91"/>
        <w:rPr>
          <w:rFonts w:eastAsia="Times New Roman"/>
          <w:sz w:val="24"/>
          <w:lang w:eastAsia="en-AU"/>
        </w:rPr>
      </w:pPr>
    </w:p>
    <w:p w14:paraId="07BFD12E" w14:textId="4A7FAB53"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The </w:t>
      </w:r>
      <w:r w:rsidR="009A6A70" w:rsidRPr="007975E4">
        <w:rPr>
          <w:rFonts w:eastAsia="Times New Roman"/>
          <w:i/>
          <w:sz w:val="24"/>
          <w:lang w:eastAsia="en-AU"/>
        </w:rPr>
        <w:t>Defence (Personnel) Regulations 2002</w:t>
      </w:r>
      <w:r w:rsidR="009A6A70">
        <w:rPr>
          <w:rFonts w:eastAsia="Times New Roman"/>
          <w:i/>
          <w:sz w:val="24"/>
          <w:lang w:eastAsia="en-AU"/>
        </w:rPr>
        <w:t xml:space="preserve"> </w:t>
      </w:r>
      <w:r w:rsidRPr="007975E4">
        <w:rPr>
          <w:rFonts w:eastAsia="Times New Roman"/>
          <w:sz w:val="24"/>
          <w:lang w:eastAsia="en-AU"/>
        </w:rPr>
        <w:t xml:space="preserve">covered many matters. The provisions that were relevant to the exemption from the </w:t>
      </w:r>
      <w:r w:rsidR="00064DC4" w:rsidRPr="007975E4">
        <w:rPr>
          <w:rFonts w:eastAsia="Times New Roman"/>
          <w:i/>
          <w:sz w:val="24"/>
          <w:lang w:eastAsia="en-AU"/>
        </w:rPr>
        <w:t>Age Discrimination Act 2004</w:t>
      </w:r>
      <w:r w:rsidR="00064DC4">
        <w:rPr>
          <w:rFonts w:eastAsia="Times New Roman"/>
          <w:i/>
          <w:sz w:val="24"/>
          <w:lang w:eastAsia="en-AU"/>
        </w:rPr>
        <w:t xml:space="preserve"> </w:t>
      </w:r>
      <w:r w:rsidRPr="007975E4">
        <w:rPr>
          <w:rFonts w:eastAsia="Times New Roman"/>
          <w:sz w:val="24"/>
          <w:lang w:eastAsia="en-AU"/>
        </w:rPr>
        <w:t xml:space="preserve">are now covered by sections 23 and 88 of the </w:t>
      </w:r>
      <w:r w:rsidRPr="007975E4">
        <w:rPr>
          <w:rFonts w:eastAsia="Times New Roman"/>
          <w:i/>
          <w:sz w:val="24"/>
          <w:lang w:eastAsia="en-AU"/>
        </w:rPr>
        <w:t>Defence Regulation 2016</w:t>
      </w:r>
      <w:r w:rsidRPr="007975E4">
        <w:rPr>
          <w:rFonts w:eastAsia="Times New Roman"/>
          <w:sz w:val="24"/>
          <w:lang w:eastAsia="en-AU"/>
        </w:rPr>
        <w:t>.</w:t>
      </w:r>
    </w:p>
    <w:p w14:paraId="64C88D47" w14:textId="77777777" w:rsidR="008340B0" w:rsidRPr="007975E4" w:rsidRDefault="008340B0" w:rsidP="008340B0">
      <w:pPr>
        <w:spacing w:line="240" w:lineRule="auto"/>
        <w:ind w:right="91"/>
        <w:rPr>
          <w:rFonts w:eastAsia="Times New Roman"/>
          <w:sz w:val="24"/>
          <w:lang w:eastAsia="en-AU"/>
        </w:rPr>
      </w:pPr>
    </w:p>
    <w:p w14:paraId="7CE0C624" w14:textId="32D7F438"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So, item 9 of the </w:t>
      </w:r>
      <w:r w:rsidR="00064DC4" w:rsidRPr="007975E4">
        <w:rPr>
          <w:rFonts w:eastAsia="Times New Roman"/>
          <w:i/>
          <w:sz w:val="24"/>
          <w:lang w:eastAsia="en-AU"/>
        </w:rPr>
        <w:t>Statute Update (Regulation References) Act 2020</w:t>
      </w:r>
      <w:r w:rsidR="00064DC4">
        <w:rPr>
          <w:rFonts w:eastAsia="Times New Roman"/>
          <w:i/>
          <w:sz w:val="24"/>
          <w:lang w:eastAsia="en-AU"/>
        </w:rPr>
        <w:t xml:space="preserve"> </w:t>
      </w:r>
      <w:r w:rsidRPr="007975E4">
        <w:rPr>
          <w:rFonts w:eastAsia="Times New Roman"/>
          <w:sz w:val="24"/>
          <w:lang w:eastAsia="en-AU"/>
        </w:rPr>
        <w:t xml:space="preserve">includes a general reference to prescribed provisions of regulations made under the </w:t>
      </w:r>
      <w:r w:rsidRPr="007975E4">
        <w:rPr>
          <w:rFonts w:eastAsia="Times New Roman"/>
          <w:i/>
          <w:sz w:val="24"/>
          <w:lang w:eastAsia="en-AU"/>
        </w:rPr>
        <w:t>Defence Act 1903</w:t>
      </w:r>
      <w:r w:rsidRPr="007975E4">
        <w:rPr>
          <w:rFonts w:eastAsia="Times New Roman"/>
          <w:sz w:val="24"/>
          <w:lang w:eastAsia="en-AU"/>
        </w:rPr>
        <w:t xml:space="preserve"> in a new table item 3AA of the table in Schedule 2 to the </w:t>
      </w:r>
      <w:r w:rsidR="00064DC4" w:rsidRPr="007975E4">
        <w:rPr>
          <w:rFonts w:eastAsia="Times New Roman"/>
          <w:i/>
          <w:sz w:val="24"/>
          <w:lang w:eastAsia="en-AU"/>
        </w:rPr>
        <w:t>Age Discrimination Act 2004</w:t>
      </w:r>
      <w:r w:rsidRPr="007975E4">
        <w:rPr>
          <w:rFonts w:eastAsia="Times New Roman"/>
          <w:sz w:val="24"/>
          <w:lang w:eastAsia="en-AU"/>
        </w:rPr>
        <w:t xml:space="preserve"> to ensure that sections 23 and 88 of the </w:t>
      </w:r>
      <w:r w:rsidR="009A6A70" w:rsidRPr="007975E4">
        <w:rPr>
          <w:rFonts w:eastAsia="Times New Roman"/>
          <w:i/>
          <w:sz w:val="24"/>
          <w:lang w:eastAsia="en-AU"/>
        </w:rPr>
        <w:t>Defence Regulation 2016</w:t>
      </w:r>
      <w:r w:rsidR="009A6A70">
        <w:rPr>
          <w:rFonts w:eastAsia="Times New Roman"/>
          <w:i/>
          <w:sz w:val="24"/>
          <w:lang w:eastAsia="en-AU"/>
        </w:rPr>
        <w:t xml:space="preserve"> </w:t>
      </w:r>
      <w:r w:rsidRPr="007975E4">
        <w:rPr>
          <w:rFonts w:eastAsia="Times New Roman"/>
          <w:sz w:val="24"/>
          <w:lang w:eastAsia="en-AU"/>
        </w:rPr>
        <w:t>may be prescribed.</w:t>
      </w:r>
    </w:p>
    <w:p w14:paraId="561E3BC0" w14:textId="77777777" w:rsidR="00EF1F5C" w:rsidRPr="007975E4" w:rsidRDefault="00EF1F5C" w:rsidP="008340B0">
      <w:pPr>
        <w:spacing w:line="240" w:lineRule="auto"/>
        <w:ind w:right="91"/>
        <w:rPr>
          <w:rFonts w:eastAsia="Times New Roman"/>
          <w:sz w:val="24"/>
          <w:lang w:eastAsia="en-AU"/>
        </w:rPr>
      </w:pPr>
    </w:p>
    <w:p w14:paraId="60E72B82" w14:textId="00F09138"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Subsection 5(2) of the Regulations provide</w:t>
      </w:r>
      <w:r w:rsidR="00EF1F5C" w:rsidRPr="007975E4">
        <w:rPr>
          <w:rFonts w:eastAsia="Times New Roman"/>
          <w:sz w:val="24"/>
          <w:lang w:eastAsia="en-AU"/>
        </w:rPr>
        <w:t>s</w:t>
      </w:r>
      <w:r w:rsidRPr="007975E4">
        <w:rPr>
          <w:rFonts w:eastAsia="Times New Roman"/>
          <w:sz w:val="24"/>
          <w:lang w:eastAsia="en-AU"/>
        </w:rPr>
        <w:t xml:space="preserve"> that, for the purposes of item 3AA of the table in Schedule 2 to the </w:t>
      </w:r>
      <w:r w:rsidR="00064DC4" w:rsidRPr="007975E4">
        <w:rPr>
          <w:rFonts w:eastAsia="Times New Roman"/>
          <w:i/>
          <w:sz w:val="24"/>
          <w:lang w:eastAsia="en-AU"/>
        </w:rPr>
        <w:t>Age Discrimination Act 2004</w:t>
      </w:r>
      <w:r w:rsidRPr="007975E4">
        <w:rPr>
          <w:rFonts w:eastAsia="Times New Roman"/>
          <w:sz w:val="24"/>
          <w:lang w:eastAsia="en-AU"/>
        </w:rPr>
        <w:t xml:space="preserve">, sections 23 and 88 of the </w:t>
      </w:r>
      <w:r w:rsidR="00064DC4" w:rsidRPr="007975E4">
        <w:rPr>
          <w:rFonts w:eastAsia="Times New Roman"/>
          <w:i/>
          <w:sz w:val="24"/>
          <w:lang w:eastAsia="en-AU"/>
        </w:rPr>
        <w:t>Defence Regulation 2016</w:t>
      </w:r>
      <w:r w:rsidR="00064DC4">
        <w:rPr>
          <w:rFonts w:eastAsia="Times New Roman"/>
          <w:i/>
          <w:sz w:val="24"/>
          <w:lang w:eastAsia="en-AU"/>
        </w:rPr>
        <w:t xml:space="preserve"> </w:t>
      </w:r>
      <w:r w:rsidRPr="007975E4">
        <w:rPr>
          <w:rFonts w:eastAsia="Times New Roman"/>
          <w:sz w:val="24"/>
          <w:lang w:eastAsia="en-AU"/>
        </w:rPr>
        <w:t xml:space="preserve">are prescribed. </w:t>
      </w:r>
    </w:p>
    <w:p w14:paraId="1F7D169C" w14:textId="77777777" w:rsidR="008340B0" w:rsidRPr="007975E4" w:rsidRDefault="008340B0" w:rsidP="008340B0">
      <w:pPr>
        <w:spacing w:line="240" w:lineRule="auto"/>
        <w:ind w:right="91"/>
        <w:rPr>
          <w:rFonts w:eastAsia="Times New Roman"/>
          <w:sz w:val="24"/>
          <w:lang w:eastAsia="en-AU"/>
        </w:rPr>
      </w:pPr>
    </w:p>
    <w:p w14:paraId="1CD9263B" w14:textId="23338D63"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This is necessary to ensure that anything done by a person in direct compliance with these provisions of the </w:t>
      </w:r>
      <w:r w:rsidR="00064DC4" w:rsidRPr="007975E4">
        <w:rPr>
          <w:rFonts w:eastAsia="Times New Roman"/>
          <w:i/>
          <w:sz w:val="24"/>
          <w:lang w:eastAsia="en-AU"/>
        </w:rPr>
        <w:t>Defence Regulation 2016</w:t>
      </w:r>
      <w:r w:rsidR="00064DC4">
        <w:rPr>
          <w:rFonts w:eastAsia="Times New Roman"/>
          <w:i/>
          <w:sz w:val="24"/>
          <w:lang w:eastAsia="en-AU"/>
        </w:rPr>
        <w:t xml:space="preserve"> </w:t>
      </w:r>
      <w:r w:rsidRPr="007975E4">
        <w:rPr>
          <w:rFonts w:eastAsia="Times New Roman"/>
          <w:sz w:val="24"/>
          <w:lang w:eastAsia="en-AU"/>
        </w:rPr>
        <w:t xml:space="preserve">will continue to not be unlawful age discrimination. </w:t>
      </w:r>
    </w:p>
    <w:p w14:paraId="519C6AD1" w14:textId="77777777" w:rsidR="008340B0" w:rsidRPr="007975E4" w:rsidRDefault="008340B0" w:rsidP="008340B0">
      <w:pPr>
        <w:spacing w:line="240" w:lineRule="auto"/>
        <w:ind w:right="91"/>
        <w:rPr>
          <w:rFonts w:eastAsia="Times New Roman"/>
          <w:sz w:val="24"/>
          <w:lang w:eastAsia="en-AU"/>
        </w:rPr>
      </w:pPr>
    </w:p>
    <w:p w14:paraId="78BAB568" w14:textId="4974D5FC" w:rsidR="00506468"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The prescribed provisions are intended to more precisely equate to those that, in practice, were originally covered by the references in the </w:t>
      </w:r>
      <w:r w:rsidR="00064DC4" w:rsidRPr="007975E4">
        <w:rPr>
          <w:rFonts w:eastAsia="Times New Roman"/>
          <w:i/>
          <w:sz w:val="24"/>
          <w:lang w:eastAsia="en-AU"/>
        </w:rPr>
        <w:t>Age Discrimination Act 2004</w:t>
      </w:r>
      <w:r w:rsidR="00064DC4">
        <w:rPr>
          <w:rFonts w:eastAsia="Times New Roman"/>
          <w:i/>
          <w:sz w:val="24"/>
          <w:lang w:eastAsia="en-AU"/>
        </w:rPr>
        <w:t xml:space="preserve"> </w:t>
      </w:r>
      <w:r w:rsidRPr="007975E4">
        <w:rPr>
          <w:rFonts w:eastAsia="Times New Roman"/>
          <w:sz w:val="24"/>
          <w:lang w:eastAsia="en-AU"/>
        </w:rPr>
        <w:t xml:space="preserve">prior to amendment by the </w:t>
      </w:r>
      <w:r w:rsidR="00064DC4" w:rsidRPr="007975E4">
        <w:rPr>
          <w:rFonts w:eastAsia="Times New Roman"/>
          <w:i/>
          <w:sz w:val="24"/>
          <w:lang w:eastAsia="en-AU"/>
        </w:rPr>
        <w:t>Statute Update (Regulation References) Act 2020</w:t>
      </w:r>
      <w:r w:rsidRPr="007975E4">
        <w:rPr>
          <w:rFonts w:eastAsia="Times New Roman"/>
          <w:sz w:val="24"/>
          <w:lang w:eastAsia="en-AU"/>
        </w:rPr>
        <w:t>.</w:t>
      </w:r>
    </w:p>
    <w:sectPr w:rsidR="00506468" w:rsidRPr="007975E4" w:rsidSect="008E17F3">
      <w:headerReference w:type="default" r:id="rId12"/>
      <w:footerReference w:type="even" r:id="rId13"/>
      <w:footerReference w:type="default"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7DBB" w14:textId="77777777" w:rsidR="000261B0" w:rsidRDefault="000261B0" w:rsidP="008E17F3">
      <w:pPr>
        <w:spacing w:line="240" w:lineRule="auto"/>
      </w:pPr>
      <w:r>
        <w:separator/>
      </w:r>
    </w:p>
  </w:endnote>
  <w:endnote w:type="continuationSeparator" w:id="0">
    <w:p w14:paraId="5D19F37F" w14:textId="77777777" w:rsidR="000261B0" w:rsidRDefault="000261B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CF798"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B07169">
      <w:rPr>
        <w:rStyle w:val="PageNumber"/>
        <w:noProof/>
      </w:rPr>
      <w:t>3</w:t>
    </w:r>
    <w:r>
      <w:rPr>
        <w:rStyle w:val="PageNumber"/>
      </w:rPr>
      <w:fldChar w:fldCharType="end"/>
    </w:r>
  </w:p>
  <w:p w14:paraId="79435F47" w14:textId="77777777"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B106" w14:textId="2D49F1D6" w:rsidR="008E17F3" w:rsidRDefault="007C547B" w:rsidP="008E17F3">
    <w:pPr>
      <w:pStyle w:val="Footer"/>
      <w:tabs>
        <w:tab w:val="clear" w:pos="4153"/>
        <w:tab w:val="clear" w:pos="8306"/>
        <w:tab w:val="left" w:pos="7680"/>
      </w:tabs>
      <w:ind w:right="27"/>
      <w:rPr>
        <w:sz w:val="16"/>
      </w:rPr>
    </w:pPr>
    <w:r>
      <w:rPr>
        <w:noProof/>
        <w:sz w:val="16"/>
      </w:rPr>
      <mc:AlternateContent>
        <mc:Choice Requires="wps">
          <w:drawing>
            <wp:anchor distT="0" distB="0" distL="114300" distR="114300" simplePos="0" relativeHeight="251658240" behindDoc="1" locked="0" layoutInCell="1" allowOverlap="1" wp14:anchorId="56AE1420" wp14:editId="6F46FB85">
              <wp:simplePos x="0" y="0"/>
              <wp:positionH relativeFrom="column">
                <wp:align>center</wp:align>
              </wp:positionH>
              <wp:positionV relativeFrom="page">
                <wp:posOffset>10079990</wp:posOffset>
              </wp:positionV>
              <wp:extent cx="4413885" cy="396240"/>
              <wp:effectExtent l="2540" t="2540"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423AA" w14:textId="77777777" w:rsidR="007C547B" w:rsidRPr="004C1FB6" w:rsidRDefault="007C547B" w:rsidP="007C547B">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1420" id="_x0000_t202" coordsize="21600,21600" o:spt="202" path="m,l,21600r21600,l21600,xe">
              <v:stroke joinstyle="miter"/>
              <v:path gradientshapeok="t" o:connecttype="rect"/>
            </v:shapetype>
            <v:shape id="Text Box 3" o:spid="_x0000_s1027" type="#_x0000_t202" style="position:absolute;margin-left:0;margin-top:793.7pt;width:347.55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7r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ZlFk5/P5FCMKtvNylheRuoRUh9PGOv+W6w6FSY0t&#10;MB/Rye7O+RANqQ4u4TKnpWArIWVc2M36Rlq0I6CSVfxiAi/cpArOSodjI+K4A0HCHcEWwo2sP5UZ&#10;hHidl5PVbH4xKVbFdFJepPNJmpXX5SwtyuJ29T0EmBVVKxjj6k4oflBgVvwdw/teGLUTNYj6GpfT&#10;fDpS9Mck0/j9LslOeGhIKboaz49OpArEvlEM0iaVJ0KO8+Tn8GOVoQaHf6xKlEFgftSAH9ZD1FvU&#10;SJDIWrNH0IXVQBuQD48JTFptv2HUQ2PW2H3dEssxku8UaKvMCiAf+bgophc5LOypZX1qIYoCVI09&#10;RuP0xo/dvzVWbFq4aVSz0legx0ZEqTxHtVcxNF/Maf9QhO4+XUev5+ds+QMAAP//AwBQSwMEFAAG&#10;AAgAAAAhAHBPq3zdAAAACgEAAA8AAABkcnMvZG93bnJldi54bWxMj81OwzAQhO9IvIO1SFwQdYry&#10;T5wKkEBcW/oAm3ibRMR2FLtN+vYsJzjuzGj2m2q3mlFcaPaDswq2mwgE2dbpwXYKjl/vjzkIH9Bq&#10;HJ0lBVfysKtvbyostVvsni6H0Akusb5EBX0IUymlb3sy6DduIsveyc0GA59zJ/WMC5ebUT5FUSoN&#10;DpY/9DjRW0/t9+FsFJw+l4ekWJqPcMz2cfqKQ9a4q1L3d+vLM4hAa/gLwy8+o0PNTI07W+3FqICH&#10;BFaTPItBsJ8WyRZEw1IaFznIupL/J9Q/AAAA//8DAFBLAQItABQABgAIAAAAIQC2gziS/gAAAOEB&#10;AAATAAAAAAAAAAAAAAAAAAAAAABbQ29udGVudF9UeXBlc10ueG1sUEsBAi0AFAAGAAgAAAAhADj9&#10;If/WAAAAlAEAAAsAAAAAAAAAAAAAAAAALwEAAF9yZWxzLy5yZWxzUEsBAi0AFAAGAAgAAAAhABko&#10;fuuFAgAAFgUAAA4AAAAAAAAAAAAAAAAALgIAAGRycy9lMm9Eb2MueG1sUEsBAi0AFAAGAAgAAAAh&#10;AHBPq3zdAAAACgEAAA8AAAAAAAAAAAAAAAAA3wQAAGRycy9kb3ducmV2LnhtbFBLBQYAAAAABAAE&#10;APMAAADpBQAAAAA=&#10;" stroked="f">
              <v:textbox>
                <w:txbxContent>
                  <w:p w14:paraId="04E423AA" w14:textId="77777777" w:rsidR="007C547B" w:rsidRPr="004C1FB6" w:rsidRDefault="007C547B" w:rsidP="007C547B">
                    <w:pPr>
                      <w:jc w:val="center"/>
                      <w:rPr>
                        <w:rFonts w:ascii="Arial" w:hAnsi="Arial" w:cs="Arial"/>
                        <w:b/>
                        <w:sz w:val="24"/>
                        <w:szCs w:val="24"/>
                      </w:rPr>
                    </w:pPr>
                  </w:p>
                </w:txbxContent>
              </v:textbox>
              <w10:wrap anchory="page"/>
            </v:shape>
          </w:pict>
        </mc:Fallback>
      </mc:AlternateContent>
    </w:r>
    <w:r w:rsidR="008E17F3">
      <w:rPr>
        <w:sz w:val="16"/>
      </w:rPr>
      <w:tab/>
    </w:r>
    <w:r w:rsidR="008E17F3">
      <w:rPr>
        <w:sz w:val="16"/>
      </w:rPr>
      <w:tab/>
    </w:r>
    <w:r w:rsidR="008E17F3">
      <w:t xml:space="preserve">Page </w:t>
    </w:r>
    <w:r w:rsidR="005327A0">
      <w:fldChar w:fldCharType="begin"/>
    </w:r>
    <w:r w:rsidR="005327A0">
      <w:instrText xml:space="preserve"> PAGE  \* MERGEFORMAT </w:instrText>
    </w:r>
    <w:r w:rsidR="005327A0">
      <w:fldChar w:fldCharType="separate"/>
    </w:r>
    <w:r w:rsidR="005922CE">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3D3C" w14:textId="77777777" w:rsidR="000261B0" w:rsidRDefault="000261B0" w:rsidP="008E17F3">
      <w:pPr>
        <w:spacing w:line="240" w:lineRule="auto"/>
      </w:pPr>
      <w:r>
        <w:separator/>
      </w:r>
    </w:p>
  </w:footnote>
  <w:footnote w:type="continuationSeparator" w:id="0">
    <w:p w14:paraId="19E83BD8" w14:textId="77777777" w:rsidR="000261B0" w:rsidRDefault="000261B0"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7A6B" w14:textId="0C35D69B" w:rsidR="007C547B" w:rsidRDefault="007C547B" w:rsidP="00280E8F">
    <w:pPr>
      <w:pStyle w:val="Header"/>
      <w:tabs>
        <w:tab w:val="clear" w:pos="4150"/>
        <w:tab w:val="clear" w:pos="8307"/>
        <w:tab w:val="left" w:pos="8272"/>
      </w:tabs>
    </w:pPr>
    <w:r>
      <w:rPr>
        <w:noProof/>
      </w:rPr>
      <mc:AlternateContent>
        <mc:Choice Requires="wps">
          <w:drawing>
            <wp:anchor distT="0" distB="0" distL="114300" distR="114300" simplePos="0" relativeHeight="251657216" behindDoc="1" locked="0" layoutInCell="1" allowOverlap="1" wp14:anchorId="25FEC026" wp14:editId="391E3398">
              <wp:simplePos x="0" y="0"/>
              <wp:positionH relativeFrom="column">
                <wp:align>center</wp:align>
              </wp:positionH>
              <wp:positionV relativeFrom="page">
                <wp:posOffset>143510</wp:posOffset>
              </wp:positionV>
              <wp:extent cx="4413885" cy="3962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C0CBD" w14:textId="77777777" w:rsidR="007C547B" w:rsidRPr="004C1FB6" w:rsidRDefault="007C547B" w:rsidP="007C547B">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EC026" id="_x0000_t202" coordsize="21600,21600" o:spt="202" path="m,l,21600r21600,l21600,xe">
              <v:stroke joinstyle="miter"/>
              <v:path gradientshapeok="t" o:connecttype="rect"/>
            </v:shapetype>
            <v:shape id="Text Box 1" o:spid="_x0000_s1026" type="#_x0000_t202" style="position:absolute;margin-left:0;margin-top:11.3pt;width:347.55pt;height:3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zrhQIAAA8FAAAOAAAAZHJzL2Uyb0RvYy54bWysVG1v2yAQ/j5p/wHxPbWdOmls1an6skyT&#10;uhep3Q8ggGM0m2NAYnfV/vsO3KTpXqRpmj9g4I6Hu3ue4/xi6Fqyk9Yp0BXNTlJKpOYglN5U9PP9&#10;arKgxHmmBWtBy4o+SEcvlq9fnfemlFNooBXSEgTRruxNRRvvTZkkjjeyY+4EjNRorMF2zOPSbhJh&#10;WY/oXZtM03Se9GCFscClc7h7MxrpMuLXteT+Y1076UlbUYzNx9HGcR3GZHnOyo1lplH8KQz2D1F0&#10;TGm89AB1wzwjW6t+geoUt+Cg9iccugTqWnEZc8BssvSnbO4aZmTMBYvjzKFM7v/B8g+7T5YoUdFT&#10;SjTrkKJ7OXhyBQPJQnV640p0ujPo5gfcRpZjps7cAv/iiIbrhumNvLQW+kYygdHFk8nR0RHHBZB1&#10;/x4EXsO2HiLQUNsulA6LQRAdWXo4MBNC4biZ59npYjGjhKPttJhP80hdwsr9aWOdfyuhI2FSUYvM&#10;R3S2u3Ue80DXvUu4zEGrxEq1bVzYzfq6tWTHUCWr+IXU8cgLt1YHZw3h2GgedzBIvCPYQriR9cci&#10;wxCvpsVkNV+cTfJVPpsUZ+likmbFVTFP8yK/WX0PAWZ52SghpL5VWu4VmOV/x/BTL4zaiRokfUWL&#10;2XQ2UvTHJNP4/S7JTnlsyFZ1FV0cnFgZiH2jBabNSs9UO86Tl+HHkmEN9v9YlSiDwPyoAT+sB0QJ&#10;2liDeEBBWEC+kHV8RXDSgP1GSY8dWVH3dcuspKR9p1FURZYj68THRT47m+LCHlvWxxamOUJV1FMy&#10;Tq/92PZbY9WmwZtGGWu4RCHWKmrkOSpMISyw62IyTy9EaOvjdfR6fseWPwA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IUys&#10;64UCAAAPBQAADgAAAAAAAAAAAAAAAAAuAgAAZHJzL2Uyb0RvYy54bWxQSwECLQAUAAYACAAAACEA&#10;1RCim9wAAAAGAQAADwAAAAAAAAAAAAAAAADfBAAAZHJzL2Rvd25yZXYueG1sUEsFBgAAAAAEAAQA&#10;8wAAAOgFAAAAAA==&#10;" stroked="f">
              <v:textbox>
                <w:txbxContent>
                  <w:p w14:paraId="112C0CBD" w14:textId="77777777" w:rsidR="007C547B" w:rsidRPr="004C1FB6" w:rsidRDefault="007C547B" w:rsidP="007C547B">
                    <w:pPr>
                      <w:jc w:val="center"/>
                      <w:rPr>
                        <w:rFonts w:ascii="Arial" w:hAnsi="Arial" w:cs="Arial"/>
                        <w:b/>
                        <w:sz w:val="24"/>
                        <w:szCs w:val="24"/>
                      </w:rPr>
                    </w:pPr>
                  </w:p>
                </w:txbxContent>
              </v:textbox>
              <w10:wrap anchory="page"/>
            </v:shape>
          </w:pict>
        </mc:Fallback>
      </mc:AlternateContent>
    </w:r>
    <w:r w:rsidR="00280E8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D32977"/>
    <w:multiLevelType w:val="hybridMultilevel"/>
    <w:tmpl w:val="D75A2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65DF6494"/>
    <w:multiLevelType w:val="multilevel"/>
    <w:tmpl w:val="A316FE50"/>
    <w:numStyleLink w:val="ChapterList"/>
  </w:abstractNum>
  <w:abstractNum w:abstractNumId="18" w15:restartNumberingAfterBreak="0">
    <w:nsid w:val="747F0A87"/>
    <w:multiLevelType w:val="hybridMultilevel"/>
    <w:tmpl w:val="DCD69D54"/>
    <w:lvl w:ilvl="0" w:tplc="966C3A9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C"/>
    <w:rsid w:val="00003A53"/>
    <w:rsid w:val="000136AF"/>
    <w:rsid w:val="00014451"/>
    <w:rsid w:val="00016E71"/>
    <w:rsid w:val="00021614"/>
    <w:rsid w:val="00022B7E"/>
    <w:rsid w:val="000261B0"/>
    <w:rsid w:val="00036B0B"/>
    <w:rsid w:val="000413CE"/>
    <w:rsid w:val="00053525"/>
    <w:rsid w:val="00056743"/>
    <w:rsid w:val="000614BF"/>
    <w:rsid w:val="00064DC4"/>
    <w:rsid w:val="00084E28"/>
    <w:rsid w:val="000B1922"/>
    <w:rsid w:val="000C2AB1"/>
    <w:rsid w:val="000C604C"/>
    <w:rsid w:val="000C76D0"/>
    <w:rsid w:val="000D05EF"/>
    <w:rsid w:val="000D4C4D"/>
    <w:rsid w:val="0010296B"/>
    <w:rsid w:val="0010745C"/>
    <w:rsid w:val="00107FB6"/>
    <w:rsid w:val="00113155"/>
    <w:rsid w:val="001173FF"/>
    <w:rsid w:val="0012278D"/>
    <w:rsid w:val="00124F04"/>
    <w:rsid w:val="0013341E"/>
    <w:rsid w:val="00140BEF"/>
    <w:rsid w:val="00166C2F"/>
    <w:rsid w:val="00174846"/>
    <w:rsid w:val="0017547B"/>
    <w:rsid w:val="00177BFD"/>
    <w:rsid w:val="0018339F"/>
    <w:rsid w:val="00190CB2"/>
    <w:rsid w:val="001939E1"/>
    <w:rsid w:val="00195382"/>
    <w:rsid w:val="001C69C4"/>
    <w:rsid w:val="001C73E4"/>
    <w:rsid w:val="001D0C7D"/>
    <w:rsid w:val="001D3E10"/>
    <w:rsid w:val="001E3590"/>
    <w:rsid w:val="001E7407"/>
    <w:rsid w:val="001F6CBF"/>
    <w:rsid w:val="00232F21"/>
    <w:rsid w:val="002447C9"/>
    <w:rsid w:val="00253B72"/>
    <w:rsid w:val="00253D1B"/>
    <w:rsid w:val="0026692E"/>
    <w:rsid w:val="00280E8F"/>
    <w:rsid w:val="00295FBA"/>
    <w:rsid w:val="002970D7"/>
    <w:rsid w:val="00297ECB"/>
    <w:rsid w:val="002D043A"/>
    <w:rsid w:val="002D4DF2"/>
    <w:rsid w:val="002D6A8E"/>
    <w:rsid w:val="002F61E8"/>
    <w:rsid w:val="00311448"/>
    <w:rsid w:val="00340F07"/>
    <w:rsid w:val="00346F19"/>
    <w:rsid w:val="00352B0F"/>
    <w:rsid w:val="0036077A"/>
    <w:rsid w:val="00360FB0"/>
    <w:rsid w:val="003737F7"/>
    <w:rsid w:val="003A3101"/>
    <w:rsid w:val="003A7BBC"/>
    <w:rsid w:val="003B559F"/>
    <w:rsid w:val="003B5735"/>
    <w:rsid w:val="003D0BFE"/>
    <w:rsid w:val="003D5700"/>
    <w:rsid w:val="003D6F8A"/>
    <w:rsid w:val="003E4160"/>
    <w:rsid w:val="003F69E0"/>
    <w:rsid w:val="003F75C7"/>
    <w:rsid w:val="004116CD"/>
    <w:rsid w:val="00424CA9"/>
    <w:rsid w:val="0044291A"/>
    <w:rsid w:val="00450A86"/>
    <w:rsid w:val="004560FB"/>
    <w:rsid w:val="004653F8"/>
    <w:rsid w:val="0047736F"/>
    <w:rsid w:val="00487AE7"/>
    <w:rsid w:val="00496F97"/>
    <w:rsid w:val="004A6022"/>
    <w:rsid w:val="004B15E6"/>
    <w:rsid w:val="004B6756"/>
    <w:rsid w:val="004C1FB6"/>
    <w:rsid w:val="004C294D"/>
    <w:rsid w:val="004E0639"/>
    <w:rsid w:val="004E58E3"/>
    <w:rsid w:val="004E6D76"/>
    <w:rsid w:val="004F4CAF"/>
    <w:rsid w:val="004F64ED"/>
    <w:rsid w:val="00506468"/>
    <w:rsid w:val="005153A4"/>
    <w:rsid w:val="00516B8D"/>
    <w:rsid w:val="005327A0"/>
    <w:rsid w:val="00537FBC"/>
    <w:rsid w:val="0055605C"/>
    <w:rsid w:val="00566FFD"/>
    <w:rsid w:val="005743F7"/>
    <w:rsid w:val="005778BC"/>
    <w:rsid w:val="00584811"/>
    <w:rsid w:val="005922CE"/>
    <w:rsid w:val="00594161"/>
    <w:rsid w:val="00594749"/>
    <w:rsid w:val="00600219"/>
    <w:rsid w:val="00617718"/>
    <w:rsid w:val="006207A3"/>
    <w:rsid w:val="0062510B"/>
    <w:rsid w:val="00625CA6"/>
    <w:rsid w:val="006279B8"/>
    <w:rsid w:val="006341FE"/>
    <w:rsid w:val="00636DC7"/>
    <w:rsid w:val="0065627A"/>
    <w:rsid w:val="00677CC2"/>
    <w:rsid w:val="00680F77"/>
    <w:rsid w:val="0069207B"/>
    <w:rsid w:val="006B1C1B"/>
    <w:rsid w:val="006C5CE7"/>
    <w:rsid w:val="006C7F8C"/>
    <w:rsid w:val="006D77BA"/>
    <w:rsid w:val="006E2E9F"/>
    <w:rsid w:val="006F421D"/>
    <w:rsid w:val="00704A73"/>
    <w:rsid w:val="00713259"/>
    <w:rsid w:val="0072195C"/>
    <w:rsid w:val="007222B7"/>
    <w:rsid w:val="007276BC"/>
    <w:rsid w:val="0073132F"/>
    <w:rsid w:val="00731E00"/>
    <w:rsid w:val="00733990"/>
    <w:rsid w:val="00757E49"/>
    <w:rsid w:val="00766393"/>
    <w:rsid w:val="007715C9"/>
    <w:rsid w:val="00771DAA"/>
    <w:rsid w:val="00774EDD"/>
    <w:rsid w:val="00775577"/>
    <w:rsid w:val="007757EC"/>
    <w:rsid w:val="00780964"/>
    <w:rsid w:val="00794413"/>
    <w:rsid w:val="007975E4"/>
    <w:rsid w:val="007C1CD1"/>
    <w:rsid w:val="007C547B"/>
    <w:rsid w:val="007D277F"/>
    <w:rsid w:val="007D7212"/>
    <w:rsid w:val="007E2ED5"/>
    <w:rsid w:val="007E2ED6"/>
    <w:rsid w:val="007F5FE3"/>
    <w:rsid w:val="008006B2"/>
    <w:rsid w:val="008340B0"/>
    <w:rsid w:val="0085369B"/>
    <w:rsid w:val="00856A31"/>
    <w:rsid w:val="00860C5F"/>
    <w:rsid w:val="00866C9D"/>
    <w:rsid w:val="008754D0"/>
    <w:rsid w:val="008921FA"/>
    <w:rsid w:val="00896C88"/>
    <w:rsid w:val="008C1B87"/>
    <w:rsid w:val="008D3463"/>
    <w:rsid w:val="008E07D5"/>
    <w:rsid w:val="008E17F3"/>
    <w:rsid w:val="008E3B8C"/>
    <w:rsid w:val="009026F5"/>
    <w:rsid w:val="00904ADB"/>
    <w:rsid w:val="00912227"/>
    <w:rsid w:val="009207C8"/>
    <w:rsid w:val="00940188"/>
    <w:rsid w:val="00944B48"/>
    <w:rsid w:val="0094622F"/>
    <w:rsid w:val="0098638B"/>
    <w:rsid w:val="009922C3"/>
    <w:rsid w:val="00995B99"/>
    <w:rsid w:val="009A6A70"/>
    <w:rsid w:val="009D3B70"/>
    <w:rsid w:val="009E0126"/>
    <w:rsid w:val="009F6FC0"/>
    <w:rsid w:val="00A028EE"/>
    <w:rsid w:val="00A14E8B"/>
    <w:rsid w:val="00A17350"/>
    <w:rsid w:val="00A231E2"/>
    <w:rsid w:val="00A4327B"/>
    <w:rsid w:val="00A61BBD"/>
    <w:rsid w:val="00A64912"/>
    <w:rsid w:val="00A65C5D"/>
    <w:rsid w:val="00A70A74"/>
    <w:rsid w:val="00A91B5C"/>
    <w:rsid w:val="00AC72BB"/>
    <w:rsid w:val="00AD5641"/>
    <w:rsid w:val="00AF17B4"/>
    <w:rsid w:val="00B07169"/>
    <w:rsid w:val="00B206ED"/>
    <w:rsid w:val="00B33B3C"/>
    <w:rsid w:val="00B40988"/>
    <w:rsid w:val="00B77B43"/>
    <w:rsid w:val="00B82178"/>
    <w:rsid w:val="00BA6016"/>
    <w:rsid w:val="00BD5963"/>
    <w:rsid w:val="00BE655E"/>
    <w:rsid w:val="00BE719A"/>
    <w:rsid w:val="00BE720A"/>
    <w:rsid w:val="00C010CB"/>
    <w:rsid w:val="00C072F6"/>
    <w:rsid w:val="00C13257"/>
    <w:rsid w:val="00C13DAF"/>
    <w:rsid w:val="00C34DCF"/>
    <w:rsid w:val="00C42BF8"/>
    <w:rsid w:val="00C50043"/>
    <w:rsid w:val="00C61CDD"/>
    <w:rsid w:val="00C7461E"/>
    <w:rsid w:val="00C7573B"/>
    <w:rsid w:val="00C83868"/>
    <w:rsid w:val="00C95337"/>
    <w:rsid w:val="00CB3D6B"/>
    <w:rsid w:val="00CB48D8"/>
    <w:rsid w:val="00CB4E93"/>
    <w:rsid w:val="00CD70D9"/>
    <w:rsid w:val="00CF0BB2"/>
    <w:rsid w:val="00D05BFA"/>
    <w:rsid w:val="00D13441"/>
    <w:rsid w:val="00D1374F"/>
    <w:rsid w:val="00D31CCB"/>
    <w:rsid w:val="00D37315"/>
    <w:rsid w:val="00D442E0"/>
    <w:rsid w:val="00D45C9F"/>
    <w:rsid w:val="00D63C2C"/>
    <w:rsid w:val="00D70DFB"/>
    <w:rsid w:val="00D766DF"/>
    <w:rsid w:val="00D85B3A"/>
    <w:rsid w:val="00D91D5D"/>
    <w:rsid w:val="00DB3CFE"/>
    <w:rsid w:val="00DB6B7B"/>
    <w:rsid w:val="00DD2410"/>
    <w:rsid w:val="00DE7073"/>
    <w:rsid w:val="00DF7003"/>
    <w:rsid w:val="00E407D3"/>
    <w:rsid w:val="00E604D1"/>
    <w:rsid w:val="00E63FFB"/>
    <w:rsid w:val="00E74DC7"/>
    <w:rsid w:val="00E75149"/>
    <w:rsid w:val="00E82D00"/>
    <w:rsid w:val="00E83479"/>
    <w:rsid w:val="00EA72AC"/>
    <w:rsid w:val="00ED0C49"/>
    <w:rsid w:val="00ED4700"/>
    <w:rsid w:val="00ED7E0D"/>
    <w:rsid w:val="00EE5BD0"/>
    <w:rsid w:val="00EF1F5C"/>
    <w:rsid w:val="00EF2E3A"/>
    <w:rsid w:val="00F03689"/>
    <w:rsid w:val="00F04811"/>
    <w:rsid w:val="00F078DC"/>
    <w:rsid w:val="00F161A2"/>
    <w:rsid w:val="00F23E5F"/>
    <w:rsid w:val="00F25730"/>
    <w:rsid w:val="00F30E95"/>
    <w:rsid w:val="00F51269"/>
    <w:rsid w:val="00F80489"/>
    <w:rsid w:val="00F97961"/>
    <w:rsid w:val="00FB18B3"/>
    <w:rsid w:val="00FB428B"/>
    <w:rsid w:val="00FC2800"/>
    <w:rsid w:val="00FC6722"/>
    <w:rsid w:val="00FD1F92"/>
    <w:rsid w:val="00FD456C"/>
    <w:rsid w:val="00FD6439"/>
    <w:rsid w:val="00FE4106"/>
    <w:rsid w:val="00FE495E"/>
    <w:rsid w:val="00FE6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88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lang w:eastAsia="en-US"/>
    </w:rPr>
  </w:style>
  <w:style w:type="paragraph" w:styleId="Heading1">
    <w:name w:val="heading 1"/>
    <w:basedOn w:val="Normal"/>
    <w:link w:val="Heading1Char"/>
    <w:uiPriority w:val="9"/>
    <w:qFormat/>
    <w:rsid w:val="005778BC"/>
    <w:pPr>
      <w:spacing w:before="100" w:beforeAutospacing="1" w:after="100" w:afterAutospacing="1" w:line="240" w:lineRule="auto"/>
      <w:outlineLvl w:val="0"/>
    </w:pPr>
    <w:rPr>
      <w:rFonts w:eastAsia="Times New Roman"/>
      <w:b/>
      <w:bCs/>
      <w:kern w:val="36"/>
      <w:sz w:val="48"/>
      <w:szCs w:val="48"/>
      <w:lang w:eastAsia="en-AU"/>
    </w:rPr>
  </w:style>
  <w:style w:type="paragraph" w:styleId="Heading2">
    <w:name w:val="heading 2"/>
    <w:basedOn w:val="Normal"/>
    <w:link w:val="Heading2Char"/>
    <w:uiPriority w:val="9"/>
    <w:qFormat/>
    <w:rsid w:val="005778BC"/>
    <w:pPr>
      <w:spacing w:before="100" w:beforeAutospacing="1" w:after="100" w:afterAutospacing="1" w:line="240" w:lineRule="auto"/>
      <w:outlineLvl w:val="1"/>
    </w:pPr>
    <w:rPr>
      <w:rFonts w:eastAsia="Times New Roman"/>
      <w:b/>
      <w:bCs/>
      <w:sz w:val="36"/>
      <w:szCs w:val="36"/>
      <w:lang w:eastAsia="en-AU"/>
    </w:rPr>
  </w:style>
  <w:style w:type="paragraph" w:styleId="Heading3">
    <w:name w:val="heading 3"/>
    <w:basedOn w:val="Normal"/>
    <w:link w:val="Heading3Char"/>
    <w:uiPriority w:val="9"/>
    <w:qFormat/>
    <w:rsid w:val="005778BC"/>
    <w:pPr>
      <w:spacing w:before="100" w:beforeAutospacing="1" w:after="100" w:afterAutospacing="1" w:line="240" w:lineRule="auto"/>
      <w:outlineLvl w:val="2"/>
    </w:pPr>
    <w:rPr>
      <w:rFonts w:eastAsia="Times New Roman"/>
      <w:b/>
      <w:bCs/>
      <w:sz w:val="27"/>
      <w:szCs w:val="27"/>
      <w:lang w:eastAsia="en-AU"/>
    </w:rPr>
  </w:style>
  <w:style w:type="paragraph" w:styleId="Heading4">
    <w:name w:val="heading 4"/>
    <w:basedOn w:val="Normal"/>
    <w:next w:val="Normal"/>
    <w:link w:val="Heading4Char"/>
    <w:uiPriority w:val="9"/>
    <w:semiHidden/>
    <w:unhideWhenUsed/>
    <w:qFormat/>
    <w:rsid w:val="009F6F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sz w:val="22"/>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sz w:val="22"/>
      <w:szCs w:val="24"/>
    </w:rPr>
  </w:style>
  <w:style w:type="character" w:customStyle="1" w:styleId="FooterChar">
    <w:name w:val="Footer Char"/>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lang w:eastAsia="en-US"/>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b/>
      <w:sz w:val="24"/>
      <w:szCs w:val="24"/>
      <w:lang w:eastAsia="en-AU"/>
    </w:rPr>
  </w:style>
  <w:style w:type="character" w:customStyle="1" w:styleId="Heading1Char">
    <w:name w:val="Heading 1 Char"/>
    <w:link w:val="Heading1"/>
    <w:uiPriority w:val="9"/>
    <w:rsid w:val="005778BC"/>
    <w:rPr>
      <w:rFonts w:eastAsia="Times New Roman" w:cs="Times New Roman"/>
      <w:b/>
      <w:bCs/>
      <w:kern w:val="36"/>
      <w:sz w:val="48"/>
      <w:szCs w:val="48"/>
      <w:lang w:eastAsia="en-AU"/>
    </w:rPr>
  </w:style>
  <w:style w:type="character" w:customStyle="1" w:styleId="Heading2Char">
    <w:name w:val="Heading 2 Char"/>
    <w:link w:val="Heading2"/>
    <w:uiPriority w:val="9"/>
    <w:rsid w:val="005778BC"/>
    <w:rPr>
      <w:rFonts w:eastAsia="Times New Roman" w:cs="Times New Roman"/>
      <w:b/>
      <w:bCs/>
      <w:sz w:val="36"/>
      <w:szCs w:val="36"/>
      <w:lang w:eastAsia="en-AU"/>
    </w:rPr>
  </w:style>
  <w:style w:type="character" w:customStyle="1" w:styleId="Heading3Char">
    <w:name w:val="Heading 3 Char"/>
    <w:link w:val="Heading3"/>
    <w:uiPriority w:val="9"/>
    <w:rsid w:val="005778BC"/>
    <w:rPr>
      <w:rFonts w:eastAsia="Times New Roman" w:cs="Times New Roman"/>
      <w:b/>
      <w:bCs/>
      <w:sz w:val="27"/>
      <w:szCs w:val="27"/>
      <w:lang w:eastAsia="en-AU"/>
    </w:rPr>
  </w:style>
  <w:style w:type="character" w:styleId="Hyperlink">
    <w:name w:val="Hyperlink"/>
    <w:uiPriority w:val="99"/>
    <w:unhideWhenUsed/>
    <w:rsid w:val="005778BC"/>
  </w:style>
  <w:style w:type="paragraph" w:customStyle="1" w:styleId="shortt0">
    <w:name w:val="shortt"/>
    <w:basedOn w:val="Normal"/>
    <w:rsid w:val="005778BC"/>
    <w:pPr>
      <w:spacing w:before="100" w:beforeAutospacing="1" w:after="100" w:afterAutospacing="1" w:line="240" w:lineRule="auto"/>
    </w:pPr>
    <w:rPr>
      <w:rFonts w:eastAsia="Times New Roman"/>
      <w:sz w:val="24"/>
      <w:szCs w:val="24"/>
      <w:lang w:eastAsia="en-AU"/>
    </w:rPr>
  </w:style>
  <w:style w:type="paragraph" w:customStyle="1" w:styleId="basetext">
    <w:name w:val="basetext"/>
    <w:basedOn w:val="Normal"/>
    <w:rsid w:val="005778BC"/>
    <w:pPr>
      <w:spacing w:before="100" w:beforeAutospacing="1" w:after="100" w:afterAutospacing="1" w:line="240" w:lineRule="auto"/>
    </w:pPr>
    <w:rPr>
      <w:rFonts w:eastAsia="Times New Roman"/>
      <w:sz w:val="24"/>
      <w:szCs w:val="24"/>
      <w:lang w:eastAsia="en-AU"/>
    </w:rPr>
  </w:style>
  <w:style w:type="paragraph" w:customStyle="1" w:styleId="numbering">
    <w:name w:val="numbering"/>
    <w:basedOn w:val="Normal"/>
    <w:rsid w:val="005778BC"/>
    <w:pPr>
      <w:spacing w:before="100" w:beforeAutospacing="1" w:after="100" w:afterAutospacing="1" w:line="240" w:lineRule="auto"/>
    </w:pPr>
    <w:rPr>
      <w:rFonts w:eastAsia="Times New Roman"/>
      <w:sz w:val="24"/>
      <w:szCs w:val="24"/>
      <w:lang w:eastAsia="en-AU"/>
    </w:rPr>
  </w:style>
  <w:style w:type="character" w:customStyle="1" w:styleId="heading1char0">
    <w:name w:val="heading1char"/>
    <w:rsid w:val="005778BC"/>
  </w:style>
  <w:style w:type="paragraph" w:customStyle="1" w:styleId="Default">
    <w:name w:val="Default"/>
    <w:rsid w:val="007222B7"/>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97961"/>
    <w:rPr>
      <w:sz w:val="16"/>
      <w:szCs w:val="16"/>
    </w:rPr>
  </w:style>
  <w:style w:type="paragraph" w:styleId="CommentText">
    <w:name w:val="annotation text"/>
    <w:basedOn w:val="Normal"/>
    <w:link w:val="CommentTextChar"/>
    <w:uiPriority w:val="99"/>
    <w:semiHidden/>
    <w:unhideWhenUsed/>
    <w:rsid w:val="00F97961"/>
    <w:pPr>
      <w:spacing w:line="240" w:lineRule="auto"/>
    </w:pPr>
    <w:rPr>
      <w:sz w:val="20"/>
    </w:rPr>
  </w:style>
  <w:style w:type="character" w:customStyle="1" w:styleId="CommentTextChar">
    <w:name w:val="Comment Text Char"/>
    <w:basedOn w:val="DefaultParagraphFont"/>
    <w:link w:val="CommentText"/>
    <w:uiPriority w:val="99"/>
    <w:semiHidden/>
    <w:rsid w:val="00F97961"/>
    <w:rPr>
      <w:lang w:eastAsia="en-US"/>
    </w:rPr>
  </w:style>
  <w:style w:type="paragraph" w:styleId="CommentSubject">
    <w:name w:val="annotation subject"/>
    <w:basedOn w:val="CommentText"/>
    <w:next w:val="CommentText"/>
    <w:link w:val="CommentSubjectChar"/>
    <w:uiPriority w:val="99"/>
    <w:semiHidden/>
    <w:unhideWhenUsed/>
    <w:rsid w:val="00F97961"/>
    <w:rPr>
      <w:b/>
      <w:bCs/>
    </w:rPr>
  </w:style>
  <w:style w:type="character" w:customStyle="1" w:styleId="CommentSubjectChar">
    <w:name w:val="Comment Subject Char"/>
    <w:basedOn w:val="CommentTextChar"/>
    <w:link w:val="CommentSubject"/>
    <w:uiPriority w:val="99"/>
    <w:semiHidden/>
    <w:rsid w:val="00F97961"/>
    <w:rPr>
      <w:b/>
      <w:bCs/>
      <w:lang w:eastAsia="en-US"/>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C7461E"/>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C7461E"/>
    <w:rPr>
      <w:rFonts w:asciiTheme="minorHAnsi" w:eastAsiaTheme="minorHAnsi" w:hAnsiTheme="minorHAnsi" w:cstheme="minorBidi"/>
      <w:sz w:val="22"/>
      <w:szCs w:val="22"/>
      <w:lang w:eastAsia="en-US"/>
    </w:rPr>
  </w:style>
  <w:style w:type="character" w:customStyle="1" w:styleId="sr-only1">
    <w:name w:val="sr-only1"/>
    <w:basedOn w:val="DefaultParagraphFont"/>
    <w:rsid w:val="00CB4E93"/>
    <w:rPr>
      <w:bdr w:val="none" w:sz="0" w:space="0" w:color="auto" w:frame="1"/>
    </w:rPr>
  </w:style>
  <w:style w:type="paragraph" w:styleId="NormalWeb">
    <w:name w:val="Normal (Web)"/>
    <w:basedOn w:val="Normal"/>
    <w:uiPriority w:val="99"/>
    <w:semiHidden/>
    <w:unhideWhenUsed/>
    <w:rsid w:val="009F6FC0"/>
    <w:pPr>
      <w:spacing w:before="100" w:beforeAutospacing="1" w:after="100" w:afterAutospacing="1" w:line="240" w:lineRule="auto"/>
    </w:pPr>
    <w:rPr>
      <w:rFonts w:eastAsia="Times New Roman"/>
      <w:sz w:val="24"/>
      <w:szCs w:val="24"/>
      <w:lang w:eastAsia="en-AU"/>
    </w:rPr>
  </w:style>
  <w:style w:type="paragraph" w:customStyle="1" w:styleId="base-text-paragraph">
    <w:name w:val="base-text-paragraph"/>
    <w:basedOn w:val="Normal"/>
    <w:link w:val="base-text-paragraphChar"/>
    <w:qFormat/>
    <w:rsid w:val="009F6FC0"/>
    <w:pPr>
      <w:numPr>
        <w:ilvl w:val="1"/>
        <w:numId w:val="19"/>
      </w:numPr>
      <w:spacing w:before="120" w:after="120" w:line="240" w:lineRule="auto"/>
    </w:pPr>
    <w:rPr>
      <w:rFonts w:eastAsia="Times New Roman"/>
      <w:lang w:eastAsia="en-AU"/>
    </w:rPr>
  </w:style>
  <w:style w:type="character" w:customStyle="1" w:styleId="base-text-paragraphChar">
    <w:name w:val="base-text-paragraph Char"/>
    <w:basedOn w:val="DefaultParagraphFont"/>
    <w:link w:val="base-text-paragraph"/>
    <w:rsid w:val="009F6FC0"/>
    <w:rPr>
      <w:rFonts w:eastAsia="Times New Roman"/>
      <w:sz w:val="22"/>
    </w:rPr>
  </w:style>
  <w:style w:type="paragraph" w:customStyle="1" w:styleId="ChapterHeading">
    <w:name w:val="Chapter Heading"/>
    <w:next w:val="Heading2"/>
    <w:rsid w:val="009F6FC0"/>
    <w:pPr>
      <w:numPr>
        <w:numId w:val="19"/>
      </w:numPr>
      <w:pBdr>
        <w:top w:val="single" w:sz="4" w:space="1" w:color="auto"/>
        <w:bottom w:val="single" w:sz="4" w:space="1" w:color="auto"/>
      </w:pBdr>
      <w:spacing w:before="240" w:after="360" w:line="260" w:lineRule="atLeast"/>
    </w:pPr>
    <w:rPr>
      <w:rFonts w:ascii="Helvetica" w:eastAsia="Times New Roman" w:hAnsi="Helvetica"/>
      <w:b/>
      <w:i/>
      <w:sz w:val="38"/>
    </w:rPr>
  </w:style>
  <w:style w:type="numbering" w:customStyle="1" w:styleId="ChapterList">
    <w:name w:val="ChapterList"/>
    <w:uiPriority w:val="99"/>
    <w:rsid w:val="009F6FC0"/>
    <w:pPr>
      <w:numPr>
        <w:numId w:val="19"/>
      </w:numPr>
    </w:pPr>
  </w:style>
  <w:style w:type="paragraph" w:customStyle="1" w:styleId="Diagram">
    <w:name w:val="Diagram"/>
    <w:basedOn w:val="Normal"/>
    <w:next w:val="Normal"/>
    <w:rsid w:val="009F6FC0"/>
    <w:pPr>
      <w:keepNext/>
      <w:numPr>
        <w:ilvl w:val="2"/>
        <w:numId w:val="19"/>
      </w:numPr>
      <w:spacing w:line="240" w:lineRule="auto"/>
    </w:pPr>
    <w:rPr>
      <w:rFonts w:eastAsia="Times New Roman"/>
      <w:b/>
      <w:lang w:eastAsia="en-AU"/>
    </w:rPr>
  </w:style>
  <w:style w:type="paragraph" w:customStyle="1" w:styleId="ExampleHeading">
    <w:name w:val="Example Heading"/>
    <w:basedOn w:val="Normal"/>
    <w:next w:val="Normal"/>
    <w:rsid w:val="009F6FC0"/>
    <w:pPr>
      <w:keepNext/>
      <w:numPr>
        <w:ilvl w:val="3"/>
        <w:numId w:val="19"/>
      </w:numPr>
      <w:spacing w:before="120" w:after="120" w:line="240" w:lineRule="auto"/>
    </w:pPr>
    <w:rPr>
      <w:rFonts w:eastAsia="Times New Roman"/>
      <w:b/>
      <w:lang w:eastAsia="en-AU"/>
    </w:rPr>
  </w:style>
  <w:style w:type="paragraph" w:customStyle="1" w:styleId="TableHeadingoutsidetable">
    <w:name w:val="Table Heading (outside table)"/>
    <w:basedOn w:val="Heading4"/>
    <w:rsid w:val="009F6FC0"/>
    <w:pPr>
      <w:keepLines w:val="0"/>
      <w:numPr>
        <w:ilvl w:val="4"/>
        <w:numId w:val="19"/>
      </w:numPr>
      <w:tabs>
        <w:tab w:val="num" w:pos="360"/>
        <w:tab w:val="num" w:pos="926"/>
      </w:tabs>
      <w:spacing w:before="120" w:after="200" w:line="240" w:lineRule="auto"/>
      <w:ind w:left="926" w:hanging="360"/>
    </w:pPr>
    <w:rPr>
      <w:rFonts w:ascii="Times New Roman" w:eastAsia="Times New Roman" w:hAnsi="Times New Roman" w:cs="Times New Roman"/>
      <w:i w:val="0"/>
      <w:color w:val="auto"/>
      <w:lang w:eastAsia="en-AU"/>
    </w:rPr>
  </w:style>
  <w:style w:type="character" w:customStyle="1" w:styleId="Heading4Char">
    <w:name w:val="Heading 4 Char"/>
    <w:basedOn w:val="DefaultParagraphFont"/>
    <w:link w:val="Heading4"/>
    <w:uiPriority w:val="9"/>
    <w:semiHidden/>
    <w:rsid w:val="009F6FC0"/>
    <w:rPr>
      <w:rFonts w:asciiTheme="majorHAnsi" w:eastAsiaTheme="majorEastAsia" w:hAnsiTheme="majorHAnsi" w:cstheme="majorBidi"/>
      <w:i/>
      <w:iCs/>
      <w:color w:val="365F91" w:themeColor="accent1" w:themeShade="BF"/>
      <w:sz w:val="22"/>
      <w:lang w:eastAsia="en-US"/>
    </w:rPr>
  </w:style>
  <w:style w:type="paragraph" w:styleId="Revision">
    <w:name w:val="Revision"/>
    <w:hidden/>
    <w:uiPriority w:val="99"/>
    <w:semiHidden/>
    <w:rsid w:val="00E7514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7920">
      <w:bodyDiv w:val="1"/>
      <w:marLeft w:val="0"/>
      <w:marRight w:val="0"/>
      <w:marTop w:val="0"/>
      <w:marBottom w:val="0"/>
      <w:divBdr>
        <w:top w:val="none" w:sz="0" w:space="0" w:color="auto"/>
        <w:left w:val="none" w:sz="0" w:space="0" w:color="auto"/>
        <w:bottom w:val="none" w:sz="0" w:space="0" w:color="auto"/>
        <w:right w:val="none" w:sz="0" w:space="0" w:color="auto"/>
      </w:divBdr>
    </w:div>
    <w:div w:id="1661732948">
      <w:bodyDiv w:val="1"/>
      <w:marLeft w:val="0"/>
      <w:marRight w:val="0"/>
      <w:marTop w:val="0"/>
      <w:marBottom w:val="0"/>
      <w:divBdr>
        <w:top w:val="none" w:sz="0" w:space="0" w:color="auto"/>
        <w:left w:val="none" w:sz="0" w:space="0" w:color="auto"/>
        <w:bottom w:val="none" w:sz="0" w:space="0" w:color="auto"/>
        <w:right w:val="none" w:sz="0" w:space="0" w:color="auto"/>
      </w:divBdr>
    </w:div>
    <w:div w:id="1887569216">
      <w:bodyDiv w:val="1"/>
      <w:marLeft w:val="0"/>
      <w:marRight w:val="0"/>
      <w:marTop w:val="0"/>
      <w:marBottom w:val="0"/>
      <w:divBdr>
        <w:top w:val="none" w:sz="0" w:space="0" w:color="auto"/>
        <w:left w:val="none" w:sz="0" w:space="0" w:color="auto"/>
        <w:bottom w:val="none" w:sz="0" w:space="0" w:color="auto"/>
        <w:right w:val="none" w:sz="0" w:space="0" w:color="auto"/>
      </w:divBdr>
      <w:divsChild>
        <w:div w:id="1345016384">
          <w:marLeft w:val="0"/>
          <w:marRight w:val="0"/>
          <w:marTop w:val="0"/>
          <w:marBottom w:val="0"/>
          <w:divBdr>
            <w:top w:val="none" w:sz="0" w:space="0" w:color="auto"/>
            <w:left w:val="none" w:sz="0" w:space="0" w:color="auto"/>
            <w:bottom w:val="none" w:sz="0" w:space="0" w:color="auto"/>
            <w:right w:val="none" w:sz="0" w:space="0" w:color="auto"/>
          </w:divBdr>
          <w:divsChild>
            <w:div w:id="1257127535">
              <w:marLeft w:val="0"/>
              <w:marRight w:val="0"/>
              <w:marTop w:val="0"/>
              <w:marBottom w:val="0"/>
              <w:divBdr>
                <w:top w:val="none" w:sz="0" w:space="0" w:color="auto"/>
                <w:left w:val="none" w:sz="0" w:space="0" w:color="auto"/>
                <w:bottom w:val="none" w:sz="0" w:space="0" w:color="auto"/>
                <w:right w:val="none" w:sz="0" w:space="0" w:color="auto"/>
              </w:divBdr>
              <w:divsChild>
                <w:div w:id="1008144540">
                  <w:marLeft w:val="0"/>
                  <w:marRight w:val="0"/>
                  <w:marTop w:val="0"/>
                  <w:marBottom w:val="0"/>
                  <w:divBdr>
                    <w:top w:val="none" w:sz="0" w:space="0" w:color="auto"/>
                    <w:left w:val="none" w:sz="0" w:space="0" w:color="auto"/>
                    <w:bottom w:val="none" w:sz="0" w:space="0" w:color="auto"/>
                    <w:right w:val="none" w:sz="0" w:space="0" w:color="auto"/>
                  </w:divBdr>
                  <w:divsChild>
                    <w:div w:id="466551539">
                      <w:marLeft w:val="0"/>
                      <w:marRight w:val="0"/>
                      <w:marTop w:val="0"/>
                      <w:marBottom w:val="0"/>
                      <w:divBdr>
                        <w:top w:val="none" w:sz="0" w:space="0" w:color="auto"/>
                        <w:left w:val="none" w:sz="0" w:space="0" w:color="auto"/>
                        <w:bottom w:val="none" w:sz="0" w:space="0" w:color="auto"/>
                        <w:right w:val="none" w:sz="0" w:space="0" w:color="auto"/>
                      </w:divBdr>
                      <w:divsChild>
                        <w:div w:id="469055449">
                          <w:marLeft w:val="0"/>
                          <w:marRight w:val="0"/>
                          <w:marTop w:val="0"/>
                          <w:marBottom w:val="0"/>
                          <w:divBdr>
                            <w:top w:val="none" w:sz="0" w:space="0" w:color="auto"/>
                            <w:left w:val="none" w:sz="0" w:space="0" w:color="auto"/>
                            <w:bottom w:val="none" w:sz="0" w:space="0" w:color="auto"/>
                            <w:right w:val="none" w:sz="0" w:space="0" w:color="auto"/>
                          </w:divBdr>
                          <w:divsChild>
                            <w:div w:id="260377431">
                              <w:marLeft w:val="0"/>
                              <w:marRight w:val="0"/>
                              <w:marTop w:val="0"/>
                              <w:marBottom w:val="0"/>
                              <w:divBdr>
                                <w:top w:val="none" w:sz="0" w:space="0" w:color="auto"/>
                                <w:left w:val="none" w:sz="0" w:space="0" w:color="auto"/>
                                <w:bottom w:val="none" w:sz="0" w:space="0" w:color="auto"/>
                                <w:right w:val="none" w:sz="0" w:space="0" w:color="auto"/>
                              </w:divBdr>
                              <w:divsChild>
                                <w:div w:id="906961856">
                                  <w:marLeft w:val="0"/>
                                  <w:marRight w:val="0"/>
                                  <w:marTop w:val="0"/>
                                  <w:marBottom w:val="0"/>
                                  <w:divBdr>
                                    <w:top w:val="none" w:sz="0" w:space="0" w:color="auto"/>
                                    <w:left w:val="none" w:sz="0" w:space="0" w:color="auto"/>
                                    <w:bottom w:val="none" w:sz="0" w:space="0" w:color="auto"/>
                                    <w:right w:val="none" w:sz="0" w:space="0" w:color="auto"/>
                                  </w:divBdr>
                                  <w:divsChild>
                                    <w:div w:id="2000300903">
                                      <w:marLeft w:val="0"/>
                                      <w:marRight w:val="0"/>
                                      <w:marTop w:val="0"/>
                                      <w:marBottom w:val="0"/>
                                      <w:divBdr>
                                        <w:top w:val="none" w:sz="0" w:space="0" w:color="auto"/>
                                        <w:left w:val="none" w:sz="0" w:space="0" w:color="auto"/>
                                        <w:bottom w:val="none" w:sz="0" w:space="0" w:color="auto"/>
                                        <w:right w:val="none" w:sz="0" w:space="0" w:color="auto"/>
                                      </w:divBdr>
                                      <w:divsChild>
                                        <w:div w:id="1864438318">
                                          <w:marLeft w:val="0"/>
                                          <w:marRight w:val="0"/>
                                          <w:marTop w:val="0"/>
                                          <w:marBottom w:val="0"/>
                                          <w:divBdr>
                                            <w:top w:val="none" w:sz="0" w:space="0" w:color="auto"/>
                                            <w:left w:val="none" w:sz="0" w:space="0" w:color="auto"/>
                                            <w:bottom w:val="none" w:sz="0" w:space="0" w:color="auto"/>
                                            <w:right w:val="none" w:sz="0" w:space="0" w:color="auto"/>
                                          </w:divBdr>
                                          <w:divsChild>
                                            <w:div w:id="42676400">
                                              <w:marLeft w:val="0"/>
                                              <w:marRight w:val="0"/>
                                              <w:marTop w:val="0"/>
                                              <w:marBottom w:val="0"/>
                                              <w:divBdr>
                                                <w:top w:val="none" w:sz="0" w:space="0" w:color="auto"/>
                                                <w:left w:val="none" w:sz="0" w:space="0" w:color="auto"/>
                                                <w:bottom w:val="none" w:sz="0" w:space="0" w:color="auto"/>
                                                <w:right w:val="none" w:sz="0" w:space="0" w:color="auto"/>
                                              </w:divBdr>
                                              <w:divsChild>
                                                <w:div w:id="2400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58233">
      <w:bodyDiv w:val="1"/>
      <w:marLeft w:val="0"/>
      <w:marRight w:val="0"/>
      <w:marTop w:val="0"/>
      <w:marBottom w:val="0"/>
      <w:divBdr>
        <w:top w:val="none" w:sz="0" w:space="0" w:color="auto"/>
        <w:left w:val="none" w:sz="0" w:space="0" w:color="auto"/>
        <w:bottom w:val="none" w:sz="0" w:space="0" w:color="auto"/>
        <w:right w:val="none" w:sz="0" w:space="0" w:color="auto"/>
      </w:divBdr>
      <w:divsChild>
        <w:div w:id="1404373369">
          <w:marLeft w:val="0"/>
          <w:marRight w:val="0"/>
          <w:marTop w:val="0"/>
          <w:marBottom w:val="0"/>
          <w:divBdr>
            <w:top w:val="none" w:sz="0" w:space="0" w:color="auto"/>
            <w:left w:val="none" w:sz="0" w:space="0" w:color="auto"/>
            <w:bottom w:val="none" w:sz="0" w:space="0" w:color="auto"/>
            <w:right w:val="none" w:sz="0" w:space="0" w:color="auto"/>
          </w:divBdr>
          <w:divsChild>
            <w:div w:id="1832212275">
              <w:marLeft w:val="0"/>
              <w:marRight w:val="0"/>
              <w:marTop w:val="0"/>
              <w:marBottom w:val="0"/>
              <w:divBdr>
                <w:top w:val="none" w:sz="0" w:space="0" w:color="auto"/>
                <w:left w:val="none" w:sz="0" w:space="0" w:color="auto"/>
                <w:bottom w:val="none" w:sz="0" w:space="0" w:color="auto"/>
                <w:right w:val="none" w:sz="0" w:space="0" w:color="auto"/>
              </w:divBdr>
              <w:divsChild>
                <w:div w:id="1690333919">
                  <w:marLeft w:val="0"/>
                  <w:marRight w:val="0"/>
                  <w:marTop w:val="0"/>
                  <w:marBottom w:val="0"/>
                  <w:divBdr>
                    <w:top w:val="none" w:sz="0" w:space="0" w:color="auto"/>
                    <w:left w:val="none" w:sz="0" w:space="0" w:color="auto"/>
                    <w:bottom w:val="none" w:sz="0" w:space="0" w:color="auto"/>
                    <w:right w:val="none" w:sz="0" w:space="0" w:color="auto"/>
                  </w:divBdr>
                  <w:divsChild>
                    <w:div w:id="443696402">
                      <w:marLeft w:val="0"/>
                      <w:marRight w:val="0"/>
                      <w:marTop w:val="0"/>
                      <w:marBottom w:val="0"/>
                      <w:divBdr>
                        <w:top w:val="none" w:sz="0" w:space="0" w:color="auto"/>
                        <w:left w:val="none" w:sz="0" w:space="0" w:color="auto"/>
                        <w:bottom w:val="none" w:sz="0" w:space="0" w:color="auto"/>
                        <w:right w:val="none" w:sz="0" w:space="0" w:color="auto"/>
                      </w:divBdr>
                      <w:divsChild>
                        <w:div w:id="1143691778">
                          <w:marLeft w:val="0"/>
                          <w:marRight w:val="0"/>
                          <w:marTop w:val="0"/>
                          <w:marBottom w:val="0"/>
                          <w:divBdr>
                            <w:top w:val="none" w:sz="0" w:space="0" w:color="auto"/>
                            <w:left w:val="none" w:sz="0" w:space="0" w:color="auto"/>
                            <w:bottom w:val="none" w:sz="0" w:space="0" w:color="auto"/>
                            <w:right w:val="none" w:sz="0" w:space="0" w:color="auto"/>
                          </w:divBdr>
                          <w:divsChild>
                            <w:div w:id="1068381920">
                              <w:marLeft w:val="0"/>
                              <w:marRight w:val="0"/>
                              <w:marTop w:val="0"/>
                              <w:marBottom w:val="0"/>
                              <w:divBdr>
                                <w:top w:val="none" w:sz="0" w:space="0" w:color="auto"/>
                                <w:left w:val="none" w:sz="0" w:space="0" w:color="auto"/>
                                <w:bottom w:val="none" w:sz="0" w:space="0" w:color="auto"/>
                                <w:right w:val="none" w:sz="0" w:space="0" w:color="auto"/>
                              </w:divBdr>
                              <w:divsChild>
                                <w:div w:id="1791702809">
                                  <w:marLeft w:val="0"/>
                                  <w:marRight w:val="0"/>
                                  <w:marTop w:val="0"/>
                                  <w:marBottom w:val="0"/>
                                  <w:divBdr>
                                    <w:top w:val="none" w:sz="0" w:space="0" w:color="auto"/>
                                    <w:left w:val="none" w:sz="0" w:space="0" w:color="auto"/>
                                    <w:bottom w:val="none" w:sz="0" w:space="0" w:color="auto"/>
                                    <w:right w:val="none" w:sz="0" w:space="0" w:color="auto"/>
                                  </w:divBdr>
                                  <w:divsChild>
                                    <w:div w:id="1422722134">
                                      <w:marLeft w:val="0"/>
                                      <w:marRight w:val="0"/>
                                      <w:marTop w:val="0"/>
                                      <w:marBottom w:val="0"/>
                                      <w:divBdr>
                                        <w:top w:val="none" w:sz="0" w:space="0" w:color="auto"/>
                                        <w:left w:val="none" w:sz="0" w:space="0" w:color="auto"/>
                                        <w:bottom w:val="none" w:sz="0" w:space="0" w:color="auto"/>
                                        <w:right w:val="none" w:sz="0" w:space="0" w:color="auto"/>
                                      </w:divBdr>
                                      <w:divsChild>
                                        <w:div w:id="399910630">
                                          <w:marLeft w:val="0"/>
                                          <w:marRight w:val="0"/>
                                          <w:marTop w:val="0"/>
                                          <w:marBottom w:val="0"/>
                                          <w:divBdr>
                                            <w:top w:val="none" w:sz="0" w:space="0" w:color="auto"/>
                                            <w:left w:val="none" w:sz="0" w:space="0" w:color="auto"/>
                                            <w:bottom w:val="none" w:sz="0" w:space="0" w:color="auto"/>
                                            <w:right w:val="none" w:sz="0" w:space="0" w:color="auto"/>
                                          </w:divBdr>
                                          <w:divsChild>
                                            <w:div w:id="508377623">
                                              <w:marLeft w:val="0"/>
                                              <w:marRight w:val="0"/>
                                              <w:marTop w:val="0"/>
                                              <w:marBottom w:val="0"/>
                                              <w:divBdr>
                                                <w:top w:val="none" w:sz="0" w:space="0" w:color="auto"/>
                                                <w:left w:val="none" w:sz="0" w:space="0" w:color="auto"/>
                                                <w:bottom w:val="none" w:sz="0" w:space="0" w:color="auto"/>
                                                <w:right w:val="none" w:sz="0" w:space="0" w:color="auto"/>
                                              </w:divBdr>
                                              <w:divsChild>
                                                <w:div w:id="321003880">
                                                  <w:marLeft w:val="0"/>
                                                  <w:marRight w:val="0"/>
                                                  <w:marTop w:val="0"/>
                                                  <w:marBottom w:val="0"/>
                                                  <w:divBdr>
                                                    <w:top w:val="none" w:sz="0" w:space="0" w:color="auto"/>
                                                    <w:left w:val="none" w:sz="0" w:space="0" w:color="auto"/>
                                                    <w:bottom w:val="none" w:sz="0" w:space="0" w:color="auto"/>
                                                    <w:right w:val="none" w:sz="0" w:space="0" w:color="auto"/>
                                                  </w:divBdr>
                                                  <w:divsChild>
                                                    <w:div w:id="1376200367">
                                                      <w:marLeft w:val="0"/>
                                                      <w:marRight w:val="0"/>
                                                      <w:marTop w:val="0"/>
                                                      <w:marBottom w:val="0"/>
                                                      <w:divBdr>
                                                        <w:top w:val="none" w:sz="0" w:space="0" w:color="auto"/>
                                                        <w:left w:val="none" w:sz="0" w:space="0" w:color="auto"/>
                                                        <w:bottom w:val="none" w:sz="0" w:space="0" w:color="auto"/>
                                                        <w:right w:val="none" w:sz="0" w:space="0" w:color="auto"/>
                                                      </w:divBdr>
                                                      <w:divsChild>
                                                        <w:div w:id="64037916">
                                                          <w:marLeft w:val="0"/>
                                                          <w:marRight w:val="0"/>
                                                          <w:marTop w:val="0"/>
                                                          <w:marBottom w:val="0"/>
                                                          <w:divBdr>
                                                            <w:top w:val="none" w:sz="0" w:space="0" w:color="auto"/>
                                                            <w:left w:val="none" w:sz="0" w:space="0" w:color="auto"/>
                                                            <w:bottom w:val="none" w:sz="0" w:space="0" w:color="auto"/>
                                                            <w:right w:val="none" w:sz="0" w:space="0" w:color="auto"/>
                                                          </w:divBdr>
                                                          <w:divsChild>
                                                            <w:div w:id="131544812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544DBD7-B2D2-4F13-BB58-2A838AA457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6035D73DA96C40AD7506CE2F49E90F" ma:contentTypeVersion="" ma:contentTypeDescription="PDMS Document Site Content Type" ma:contentTypeScope="" ma:versionID="9beb91773d275bad794462559f93606c">
  <xsd:schema xmlns:xsd="http://www.w3.org/2001/XMLSchema" xmlns:xs="http://www.w3.org/2001/XMLSchema" xmlns:p="http://schemas.microsoft.com/office/2006/metadata/properties" xmlns:ns2="C544DBD7-B2D2-4F13-BB58-2A838AA457C5" targetNamespace="http://schemas.microsoft.com/office/2006/metadata/properties" ma:root="true" ma:fieldsID="d4fe2d3ddfb49837c485cd06b8d4e80f" ns2:_="">
    <xsd:import namespace="C544DBD7-B2D2-4F13-BB58-2A838AA457C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4DBD7-B2D2-4F13-BB58-2A838AA457C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FDF0-59B3-492B-9867-FCF836A1A13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44DBD7-B2D2-4F13-BB58-2A838AA457C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AA72C23-2AC0-4E2F-8A76-7DD72869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4DBD7-B2D2-4F13-BB58-2A838AA4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95FE3-A206-47D0-AA7A-A88B1670C951}">
  <ds:schemaRefs>
    <ds:schemaRef ds:uri="http://schemas.microsoft.com/sharepoint/v3/contenttype/forms"/>
  </ds:schemaRefs>
</ds:datastoreItem>
</file>

<file path=customXml/itemProps4.xml><?xml version="1.0" encoding="utf-8"?>
<ds:datastoreItem xmlns:ds="http://schemas.openxmlformats.org/officeDocument/2006/customXml" ds:itemID="{1886ABFB-793C-4F6B-9A8A-EE490838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7</Pages>
  <Words>3169</Words>
  <Characters>16608</Characters>
  <Application>Microsoft Office Word</Application>
  <DocSecurity>4</DocSecurity>
  <PresentationFormat/>
  <Lines>377</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2020-03-04T21:39:00Z</cp:lastPrinted>
  <dcterms:created xsi:type="dcterms:W3CDTF">2021-03-19T04:13:00Z</dcterms:created>
  <dcterms:modified xsi:type="dcterms:W3CDTF">2021-03-19T04:13:00Z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DoNotAsk">
    <vt:lpwstr>0</vt:lpwstr>
  </property>
  <property fmtid="{D5CDD505-2E9C-101B-9397-08002B2CF9AE}" pid="5" name="ChangedTitle">
    <vt:lpwstr/>
  </property>
  <property fmtid="{D5CDD505-2E9C-101B-9397-08002B2CF9AE}" pid="6" name="ContentTypeId">
    <vt:lpwstr>0x010100266966F133664895A6EE3632470D45F5009D6035D73DA96C40AD7506CE2F49E90F</vt:lpwstr>
  </property>
</Properties>
</file>