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8D387" w14:textId="77777777" w:rsidR="00AE7F72" w:rsidRPr="00625284" w:rsidRDefault="00AE7F72" w:rsidP="00AE7F72">
      <w:pPr>
        <w:jc w:val="center"/>
        <w:rPr>
          <w:rFonts w:ascii="Times New Roman" w:hAnsi="Times New Roman"/>
          <w:b/>
          <w:bCs/>
          <w:szCs w:val="24"/>
          <w:u w:val="single"/>
        </w:rPr>
      </w:pPr>
      <w:r w:rsidRPr="00625284">
        <w:rPr>
          <w:rFonts w:ascii="Times New Roman" w:hAnsi="Times New Roman"/>
          <w:b/>
          <w:bCs/>
          <w:szCs w:val="24"/>
          <w:u w:val="single"/>
        </w:rPr>
        <w:t>EXPLANATORY STATEMENT</w:t>
      </w:r>
    </w:p>
    <w:p w14:paraId="0E07DB48" w14:textId="77777777" w:rsidR="00AE7F72" w:rsidRPr="00A35596" w:rsidRDefault="00AE7F72" w:rsidP="00AE7F72">
      <w:pPr>
        <w:jc w:val="center"/>
        <w:rPr>
          <w:b/>
          <w:sz w:val="22"/>
          <w:szCs w:val="22"/>
        </w:rPr>
      </w:pPr>
      <w:bookmarkStart w:id="0" w:name="_GoBack"/>
      <w:bookmarkEnd w:id="0"/>
    </w:p>
    <w:p w14:paraId="5E741F96" w14:textId="77777777" w:rsidR="00AE7F72" w:rsidRPr="00855E30" w:rsidRDefault="00AE7F72" w:rsidP="00AE7F72">
      <w:pPr>
        <w:jc w:val="center"/>
        <w:rPr>
          <w:rFonts w:ascii="Times New Roman" w:hAnsi="Times New Roman"/>
          <w:bCs/>
          <w:i/>
          <w:iCs/>
          <w:sz w:val="22"/>
          <w:szCs w:val="22"/>
        </w:rPr>
      </w:pPr>
      <w:r w:rsidRPr="00855E30">
        <w:rPr>
          <w:rFonts w:ascii="Times New Roman" w:hAnsi="Times New Roman"/>
          <w:bCs/>
          <w:i/>
          <w:iCs/>
          <w:sz w:val="22"/>
          <w:szCs w:val="22"/>
        </w:rPr>
        <w:t>Therapeutic Goods Act 1989</w:t>
      </w:r>
    </w:p>
    <w:p w14:paraId="27ECB3CE" w14:textId="77777777" w:rsidR="00AE7F72" w:rsidRPr="00A35596" w:rsidRDefault="00AE7F72" w:rsidP="00AE7F72">
      <w:pPr>
        <w:jc w:val="center"/>
        <w:rPr>
          <w:sz w:val="22"/>
          <w:szCs w:val="22"/>
          <w:u w:val="single"/>
        </w:rPr>
      </w:pPr>
    </w:p>
    <w:p w14:paraId="3EBAB868" w14:textId="74A468AD" w:rsidR="00AE7F72" w:rsidRPr="00855E30" w:rsidRDefault="00AE7F72" w:rsidP="00AE7F72">
      <w:pPr>
        <w:jc w:val="center"/>
        <w:rPr>
          <w:rFonts w:ascii="Times New Roman" w:hAnsi="Times New Roman"/>
          <w:i/>
          <w:sz w:val="22"/>
          <w:szCs w:val="22"/>
        </w:rPr>
      </w:pPr>
      <w:r w:rsidRPr="00855E30">
        <w:rPr>
          <w:rFonts w:ascii="Times New Roman" w:hAnsi="Times New Roman"/>
          <w:i/>
          <w:sz w:val="22"/>
          <w:szCs w:val="22"/>
        </w:rPr>
        <w:t xml:space="preserve">Therapeutic Goods </w:t>
      </w:r>
      <w:r w:rsidR="008A0513" w:rsidRPr="00855E30">
        <w:rPr>
          <w:rFonts w:ascii="Times New Roman" w:hAnsi="Times New Roman"/>
          <w:i/>
          <w:sz w:val="22"/>
          <w:szCs w:val="22"/>
        </w:rPr>
        <w:t>(</w:t>
      </w:r>
      <w:r w:rsidR="00E33D59">
        <w:rPr>
          <w:rFonts w:ascii="Times New Roman" w:hAnsi="Times New Roman"/>
          <w:i/>
          <w:sz w:val="22"/>
          <w:szCs w:val="22"/>
        </w:rPr>
        <w:t>Medicines—</w:t>
      </w:r>
      <w:r w:rsidR="008A0513" w:rsidRPr="00855E30">
        <w:rPr>
          <w:rFonts w:ascii="Times New Roman" w:hAnsi="Times New Roman"/>
          <w:i/>
          <w:sz w:val="22"/>
          <w:szCs w:val="22"/>
        </w:rPr>
        <w:t xml:space="preserve">Authorised Supply) Rules </w:t>
      </w:r>
      <w:r w:rsidR="0074621B">
        <w:rPr>
          <w:rFonts w:ascii="Times New Roman" w:hAnsi="Times New Roman"/>
          <w:i/>
          <w:sz w:val="22"/>
          <w:szCs w:val="22"/>
        </w:rPr>
        <w:t>2020</w:t>
      </w:r>
    </w:p>
    <w:p w14:paraId="1C414E11" w14:textId="77777777" w:rsidR="00AE7F72" w:rsidRPr="00A35596" w:rsidRDefault="00AE7F72" w:rsidP="00AE7F72">
      <w:pPr>
        <w:jc w:val="center"/>
        <w:rPr>
          <w:b/>
          <w:sz w:val="22"/>
          <w:szCs w:val="22"/>
        </w:rPr>
      </w:pPr>
    </w:p>
    <w:p w14:paraId="105CA551" w14:textId="77777777" w:rsidR="00AE7F72" w:rsidRPr="00CF219B" w:rsidRDefault="00AE7F72" w:rsidP="00AE7F72">
      <w:pPr>
        <w:autoSpaceDE w:val="0"/>
        <w:autoSpaceDN w:val="0"/>
        <w:adjustRightInd w:val="0"/>
        <w:rPr>
          <w:rFonts w:ascii="Times New Roman" w:hAnsi="Times New Roman"/>
          <w:sz w:val="22"/>
          <w:szCs w:val="22"/>
        </w:rPr>
      </w:pPr>
      <w:r w:rsidRPr="00CF219B">
        <w:rPr>
          <w:rFonts w:ascii="Times New Roman" w:hAnsi="Times New Roman"/>
          <w:sz w:val="22"/>
          <w:szCs w:val="22"/>
        </w:rPr>
        <w:t xml:space="preserve">The </w:t>
      </w:r>
      <w:r w:rsidRPr="00CF219B">
        <w:rPr>
          <w:rFonts w:ascii="Times New Roman" w:hAnsi="Times New Roman"/>
          <w:i/>
          <w:sz w:val="22"/>
          <w:szCs w:val="22"/>
        </w:rPr>
        <w:t>Therapeutic Goods Act 1989</w:t>
      </w:r>
      <w:r w:rsidRPr="00CF219B">
        <w:rPr>
          <w:rFonts w:ascii="Times New Roman" w:hAnsi="Times New Roman"/>
          <w:sz w:val="22"/>
          <w:szCs w:val="22"/>
        </w:rPr>
        <w:t xml:space="preserve"> (“the Act”) provides for the establishment and maintenance of a national system of controls for the quality, safety, efficacy and timely availability of therapeutic goods that are used in or exported from Australia.</w:t>
      </w:r>
      <w:r>
        <w:rPr>
          <w:rFonts w:ascii="Times New Roman" w:hAnsi="Times New Roman"/>
          <w:sz w:val="22"/>
          <w:szCs w:val="22"/>
        </w:rPr>
        <w:t xml:space="preserve"> </w:t>
      </w:r>
      <w:r w:rsidRPr="00CF219B">
        <w:rPr>
          <w:rFonts w:ascii="Times New Roman" w:hAnsi="Times New Roman"/>
          <w:sz w:val="22"/>
          <w:szCs w:val="22"/>
        </w:rPr>
        <w:t xml:space="preserve">The Act is administered by the Therapeutic Goods Administration (“the TGA”) within the </w:t>
      </w:r>
      <w:r>
        <w:rPr>
          <w:rFonts w:ascii="Times New Roman" w:hAnsi="Times New Roman"/>
          <w:sz w:val="22"/>
          <w:szCs w:val="22"/>
        </w:rPr>
        <w:t xml:space="preserve">Commonwealth </w:t>
      </w:r>
      <w:r w:rsidRPr="00CF219B">
        <w:rPr>
          <w:rFonts w:ascii="Times New Roman" w:hAnsi="Times New Roman"/>
          <w:sz w:val="22"/>
          <w:szCs w:val="22"/>
        </w:rPr>
        <w:t>Department of Health.</w:t>
      </w:r>
    </w:p>
    <w:p w14:paraId="4D3EBE4F" w14:textId="77777777" w:rsidR="00AE7F72" w:rsidRPr="00CF219B" w:rsidRDefault="00AE7F72" w:rsidP="00AE7F72">
      <w:pPr>
        <w:autoSpaceDE w:val="0"/>
        <w:autoSpaceDN w:val="0"/>
        <w:adjustRightInd w:val="0"/>
        <w:rPr>
          <w:rFonts w:ascii="Times New Roman" w:hAnsi="Times New Roman"/>
          <w:sz w:val="22"/>
          <w:szCs w:val="22"/>
        </w:rPr>
      </w:pPr>
    </w:p>
    <w:p w14:paraId="7B17CB24" w14:textId="77777777" w:rsidR="00AE7F72" w:rsidRDefault="00AE7F72" w:rsidP="00AE7F72">
      <w:pPr>
        <w:autoSpaceDE w:val="0"/>
        <w:autoSpaceDN w:val="0"/>
        <w:adjustRightInd w:val="0"/>
        <w:rPr>
          <w:rFonts w:ascii="Times New Roman" w:hAnsi="Times New Roman"/>
          <w:sz w:val="22"/>
          <w:szCs w:val="22"/>
        </w:rPr>
      </w:pPr>
      <w:r>
        <w:rPr>
          <w:rFonts w:ascii="Times New Roman" w:hAnsi="Times New Roman"/>
          <w:sz w:val="22"/>
          <w:szCs w:val="22"/>
        </w:rPr>
        <w:t xml:space="preserve">Subsection </w:t>
      </w:r>
      <w:r w:rsidR="008A0513">
        <w:rPr>
          <w:rFonts w:ascii="Times New Roman" w:hAnsi="Times New Roman"/>
          <w:sz w:val="22"/>
          <w:szCs w:val="22"/>
        </w:rPr>
        <w:t>19</w:t>
      </w:r>
      <w:r w:rsidR="00937FFD">
        <w:rPr>
          <w:rFonts w:ascii="Times New Roman" w:hAnsi="Times New Roman"/>
          <w:sz w:val="22"/>
          <w:szCs w:val="22"/>
        </w:rPr>
        <w:t>(7A</w:t>
      </w:r>
      <w:r>
        <w:rPr>
          <w:rFonts w:ascii="Times New Roman" w:hAnsi="Times New Roman"/>
          <w:sz w:val="22"/>
          <w:szCs w:val="22"/>
        </w:rPr>
        <w:t xml:space="preserve">) of the Act provides that the Minister may, by legislative instrument, </w:t>
      </w:r>
      <w:r w:rsidR="00937FFD">
        <w:rPr>
          <w:rFonts w:ascii="Times New Roman" w:hAnsi="Times New Roman"/>
          <w:sz w:val="22"/>
          <w:szCs w:val="22"/>
        </w:rPr>
        <w:t xml:space="preserve">make rules authorising </w:t>
      </w:r>
      <w:r w:rsidR="00791455">
        <w:rPr>
          <w:rFonts w:ascii="Times New Roman" w:hAnsi="Times New Roman"/>
          <w:sz w:val="22"/>
          <w:szCs w:val="22"/>
        </w:rPr>
        <w:t xml:space="preserve">classes of </w:t>
      </w:r>
      <w:r w:rsidR="00937FFD">
        <w:rPr>
          <w:rFonts w:ascii="Times New Roman" w:hAnsi="Times New Roman"/>
          <w:sz w:val="22"/>
          <w:szCs w:val="22"/>
        </w:rPr>
        <w:t>health practitioner</w:t>
      </w:r>
      <w:r w:rsidR="0038203D">
        <w:rPr>
          <w:rFonts w:ascii="Times New Roman" w:hAnsi="Times New Roman"/>
          <w:sz w:val="22"/>
          <w:szCs w:val="22"/>
        </w:rPr>
        <w:t>s</w:t>
      </w:r>
      <w:r w:rsidR="00937FFD">
        <w:rPr>
          <w:rFonts w:ascii="Times New Roman" w:hAnsi="Times New Roman"/>
          <w:sz w:val="22"/>
          <w:szCs w:val="22"/>
        </w:rPr>
        <w:t xml:space="preserve"> to supply </w:t>
      </w:r>
      <w:r w:rsidR="005F5C09">
        <w:rPr>
          <w:rFonts w:ascii="Times New Roman" w:hAnsi="Times New Roman"/>
          <w:sz w:val="22"/>
          <w:szCs w:val="22"/>
        </w:rPr>
        <w:t>specified therapeutic goods</w:t>
      </w:r>
      <w:r w:rsidR="00791455">
        <w:rPr>
          <w:rFonts w:ascii="Times New Roman" w:hAnsi="Times New Roman"/>
          <w:sz w:val="22"/>
          <w:szCs w:val="22"/>
        </w:rPr>
        <w:t xml:space="preserve"> (or classes of such goods)</w:t>
      </w:r>
      <w:r w:rsidR="005F5C09">
        <w:rPr>
          <w:rFonts w:ascii="Times New Roman" w:hAnsi="Times New Roman"/>
          <w:sz w:val="22"/>
          <w:szCs w:val="22"/>
        </w:rPr>
        <w:t xml:space="preserve"> for use in the treatment of </w:t>
      </w:r>
      <w:r w:rsidR="00664BC5">
        <w:rPr>
          <w:rFonts w:ascii="Times New Roman" w:hAnsi="Times New Roman"/>
          <w:sz w:val="22"/>
          <w:szCs w:val="22"/>
        </w:rPr>
        <w:t xml:space="preserve">specified </w:t>
      </w:r>
      <w:r w:rsidR="005F5C09">
        <w:rPr>
          <w:rFonts w:ascii="Times New Roman" w:hAnsi="Times New Roman"/>
          <w:sz w:val="22"/>
          <w:szCs w:val="22"/>
        </w:rPr>
        <w:t xml:space="preserve">recipients, </w:t>
      </w:r>
      <w:r w:rsidR="00664BC5">
        <w:rPr>
          <w:rFonts w:ascii="Times New Roman" w:hAnsi="Times New Roman"/>
          <w:sz w:val="22"/>
          <w:szCs w:val="22"/>
        </w:rPr>
        <w:t xml:space="preserve">provided </w:t>
      </w:r>
      <w:r w:rsidR="005F5C09">
        <w:rPr>
          <w:rFonts w:ascii="Times New Roman" w:hAnsi="Times New Roman"/>
          <w:sz w:val="22"/>
          <w:szCs w:val="22"/>
        </w:rPr>
        <w:t xml:space="preserve">the goods are supplied in </w:t>
      </w:r>
      <w:r w:rsidR="00664BC5">
        <w:rPr>
          <w:rFonts w:ascii="Times New Roman" w:hAnsi="Times New Roman"/>
          <w:sz w:val="22"/>
          <w:szCs w:val="22"/>
        </w:rPr>
        <w:t xml:space="preserve">specified </w:t>
      </w:r>
      <w:r w:rsidR="005F5C09">
        <w:rPr>
          <w:rFonts w:ascii="Times New Roman" w:hAnsi="Times New Roman"/>
          <w:sz w:val="22"/>
          <w:szCs w:val="22"/>
        </w:rPr>
        <w:t xml:space="preserve">circumstances and the </w:t>
      </w:r>
      <w:r w:rsidR="00664BC5">
        <w:rPr>
          <w:rFonts w:ascii="Times New Roman" w:hAnsi="Times New Roman"/>
          <w:sz w:val="22"/>
          <w:szCs w:val="22"/>
        </w:rPr>
        <w:t xml:space="preserve">specified </w:t>
      </w:r>
      <w:r w:rsidR="005F5C09">
        <w:rPr>
          <w:rFonts w:ascii="Times New Roman" w:hAnsi="Times New Roman"/>
          <w:sz w:val="22"/>
          <w:szCs w:val="22"/>
        </w:rPr>
        <w:t xml:space="preserve">conditions (if any) </w:t>
      </w:r>
      <w:r w:rsidR="00664BC5">
        <w:rPr>
          <w:rFonts w:ascii="Times New Roman" w:hAnsi="Times New Roman"/>
          <w:sz w:val="22"/>
          <w:szCs w:val="22"/>
        </w:rPr>
        <w:t>are satisfied.</w:t>
      </w:r>
    </w:p>
    <w:p w14:paraId="5AD91A3D" w14:textId="77777777" w:rsidR="008A0513" w:rsidRDefault="008A0513" w:rsidP="00AE7F72">
      <w:pPr>
        <w:autoSpaceDE w:val="0"/>
        <w:autoSpaceDN w:val="0"/>
        <w:adjustRightInd w:val="0"/>
        <w:rPr>
          <w:rFonts w:ascii="Times New Roman" w:hAnsi="Times New Roman"/>
          <w:sz w:val="22"/>
          <w:szCs w:val="22"/>
        </w:rPr>
      </w:pPr>
    </w:p>
    <w:p w14:paraId="55D0813B" w14:textId="77777777" w:rsidR="008A26F5" w:rsidRPr="008A26F5" w:rsidRDefault="008A26F5" w:rsidP="008A26F5">
      <w:pPr>
        <w:autoSpaceDE w:val="0"/>
        <w:autoSpaceDN w:val="0"/>
        <w:adjustRightInd w:val="0"/>
        <w:rPr>
          <w:sz w:val="22"/>
          <w:szCs w:val="22"/>
        </w:rPr>
      </w:pPr>
      <w:r>
        <w:rPr>
          <w:sz w:val="22"/>
          <w:szCs w:val="22"/>
        </w:rPr>
        <w:t xml:space="preserve">Subsection 19(7B) of the Act provides that, in making rules under subsection 19(7A), the Minister must comply with such requirements, restrictions or limitations (if any) prescribed in the regulations. Subregulation 12B(5) of the </w:t>
      </w:r>
      <w:r>
        <w:rPr>
          <w:i/>
          <w:sz w:val="22"/>
          <w:szCs w:val="22"/>
        </w:rPr>
        <w:t xml:space="preserve">Therapeutic Goods Regulations 1990 </w:t>
      </w:r>
      <w:r>
        <w:rPr>
          <w:sz w:val="22"/>
          <w:szCs w:val="22"/>
        </w:rPr>
        <w:t xml:space="preserve">provides that rules </w:t>
      </w:r>
      <w:r w:rsidRPr="008A26F5">
        <w:rPr>
          <w:sz w:val="22"/>
          <w:szCs w:val="22"/>
        </w:rPr>
        <w:t>made under subsection 19(7A) of the Act must not specify a medicine or a class of medicines if the medicine, or a medicine included in the class, contains a substance of a kind covered by an entry in Schedule 8, 9 or 10 to the Poisons Standard.</w:t>
      </w:r>
    </w:p>
    <w:p w14:paraId="3AFAA3ED" w14:textId="77777777" w:rsidR="008A26F5" w:rsidRDefault="008A26F5" w:rsidP="004278AB">
      <w:pPr>
        <w:autoSpaceDE w:val="0"/>
        <w:autoSpaceDN w:val="0"/>
        <w:adjustRightInd w:val="0"/>
        <w:rPr>
          <w:sz w:val="22"/>
          <w:szCs w:val="22"/>
        </w:rPr>
      </w:pPr>
    </w:p>
    <w:p w14:paraId="3C6F9FBA" w14:textId="09C3C3CA" w:rsidR="004278AB" w:rsidRDefault="00791455" w:rsidP="004278AB">
      <w:pPr>
        <w:autoSpaceDE w:val="0"/>
        <w:autoSpaceDN w:val="0"/>
        <w:adjustRightInd w:val="0"/>
        <w:rPr>
          <w:sz w:val="22"/>
          <w:szCs w:val="22"/>
        </w:rPr>
      </w:pPr>
      <w:r>
        <w:rPr>
          <w:sz w:val="22"/>
          <w:szCs w:val="22"/>
        </w:rPr>
        <w:t>H</w:t>
      </w:r>
      <w:r w:rsidR="004278AB">
        <w:rPr>
          <w:sz w:val="22"/>
          <w:szCs w:val="22"/>
        </w:rPr>
        <w:t xml:space="preserve">ealth </w:t>
      </w:r>
      <w:r w:rsidR="004278AB" w:rsidRPr="00A21A74">
        <w:rPr>
          <w:sz w:val="22"/>
          <w:szCs w:val="22"/>
        </w:rPr>
        <w:t>practitioner</w:t>
      </w:r>
      <w:r w:rsidR="004278AB">
        <w:rPr>
          <w:sz w:val="22"/>
          <w:szCs w:val="22"/>
        </w:rPr>
        <w:t xml:space="preserve">s who supply </w:t>
      </w:r>
      <w:r w:rsidR="0073434F">
        <w:rPr>
          <w:sz w:val="22"/>
          <w:szCs w:val="22"/>
        </w:rPr>
        <w:t xml:space="preserve">therapeutic goods </w:t>
      </w:r>
      <w:r w:rsidR="004278AB">
        <w:rPr>
          <w:sz w:val="22"/>
          <w:szCs w:val="22"/>
        </w:rPr>
        <w:t xml:space="preserve">pursuant to rules </w:t>
      </w:r>
      <w:r w:rsidR="008A26F5">
        <w:rPr>
          <w:sz w:val="22"/>
          <w:szCs w:val="22"/>
        </w:rPr>
        <w:t xml:space="preserve">made under subsection 19(7A) </w:t>
      </w:r>
      <w:r w:rsidR="004278AB">
        <w:rPr>
          <w:sz w:val="22"/>
          <w:szCs w:val="22"/>
        </w:rPr>
        <w:t xml:space="preserve">are required to notify the Secretary </w:t>
      </w:r>
      <w:r>
        <w:rPr>
          <w:sz w:val="22"/>
          <w:szCs w:val="22"/>
        </w:rPr>
        <w:t>in </w:t>
      </w:r>
      <w:r w:rsidR="004278AB">
        <w:rPr>
          <w:sz w:val="22"/>
          <w:szCs w:val="22"/>
        </w:rPr>
        <w:t xml:space="preserve">accordance with subsections 19(7C) and 19(7D) of the Act. </w:t>
      </w:r>
      <w:r w:rsidR="008A26F5">
        <w:rPr>
          <w:sz w:val="22"/>
          <w:szCs w:val="22"/>
        </w:rPr>
        <w:t>T</w:t>
      </w:r>
      <w:r w:rsidR="004278AB">
        <w:rPr>
          <w:sz w:val="22"/>
          <w:szCs w:val="22"/>
        </w:rPr>
        <w:t>he</w:t>
      </w:r>
      <w:r w:rsidR="008A26F5">
        <w:rPr>
          <w:sz w:val="22"/>
          <w:szCs w:val="22"/>
        </w:rPr>
        <w:t>se</w:t>
      </w:r>
      <w:r w:rsidR="004278AB">
        <w:rPr>
          <w:sz w:val="22"/>
          <w:szCs w:val="22"/>
        </w:rPr>
        <w:t xml:space="preserve"> provisions are</w:t>
      </w:r>
      <w:r w:rsidR="008A26F5">
        <w:rPr>
          <w:sz w:val="22"/>
          <w:szCs w:val="22"/>
        </w:rPr>
        <w:t xml:space="preserve"> </w:t>
      </w:r>
      <w:r w:rsidR="00BF0284">
        <w:rPr>
          <w:sz w:val="22"/>
          <w:szCs w:val="22"/>
        </w:rPr>
        <w:t>mainly</w:t>
      </w:r>
      <w:r w:rsidR="004278AB">
        <w:rPr>
          <w:sz w:val="22"/>
          <w:szCs w:val="22"/>
        </w:rPr>
        <w:t xml:space="preserve"> intended to </w:t>
      </w:r>
      <w:r w:rsidR="004278AB">
        <w:rPr>
          <w:sz w:val="22"/>
          <w:szCs w:val="22"/>
        </w:rPr>
        <w:lastRenderedPageBreak/>
        <w:t xml:space="preserve">facilitate </w:t>
      </w:r>
      <w:r>
        <w:rPr>
          <w:sz w:val="22"/>
          <w:szCs w:val="22"/>
        </w:rPr>
        <w:t xml:space="preserve">access to </w:t>
      </w:r>
      <w:r w:rsidR="0038203D">
        <w:rPr>
          <w:sz w:val="22"/>
          <w:szCs w:val="22"/>
        </w:rPr>
        <w:t xml:space="preserve">therapeutic </w:t>
      </w:r>
      <w:r w:rsidR="004278AB">
        <w:rPr>
          <w:sz w:val="22"/>
          <w:szCs w:val="22"/>
        </w:rPr>
        <w:t xml:space="preserve">goods </w:t>
      </w:r>
      <w:r w:rsidR="0038203D">
        <w:rPr>
          <w:sz w:val="22"/>
          <w:szCs w:val="22"/>
        </w:rPr>
        <w:t xml:space="preserve">with an established history of safe use </w:t>
      </w:r>
      <w:r w:rsidR="002A3D52">
        <w:rPr>
          <w:sz w:val="22"/>
          <w:szCs w:val="22"/>
        </w:rPr>
        <w:t>in Australia and</w:t>
      </w:r>
      <w:r w:rsidR="002360BD">
        <w:rPr>
          <w:sz w:val="22"/>
          <w:szCs w:val="22"/>
        </w:rPr>
        <w:t xml:space="preserve"> </w:t>
      </w:r>
      <w:r w:rsidR="0038203D">
        <w:rPr>
          <w:sz w:val="22"/>
          <w:szCs w:val="22"/>
        </w:rPr>
        <w:t xml:space="preserve">overseas, </w:t>
      </w:r>
      <w:r w:rsidR="008A26F5">
        <w:rPr>
          <w:sz w:val="22"/>
          <w:szCs w:val="22"/>
        </w:rPr>
        <w:t xml:space="preserve">in circumstances </w:t>
      </w:r>
      <w:r w:rsidR="0038203D">
        <w:rPr>
          <w:sz w:val="22"/>
          <w:szCs w:val="22"/>
        </w:rPr>
        <w:t xml:space="preserve">where those goods </w:t>
      </w:r>
      <w:r w:rsidR="004278AB">
        <w:rPr>
          <w:sz w:val="22"/>
          <w:szCs w:val="22"/>
        </w:rPr>
        <w:t>are not included in the Australian Register of Therapeutic Goods</w:t>
      </w:r>
      <w:r w:rsidR="00387646">
        <w:rPr>
          <w:sz w:val="22"/>
          <w:szCs w:val="22"/>
        </w:rPr>
        <w:t xml:space="preserve"> (“the Register”)</w:t>
      </w:r>
      <w:r w:rsidR="004278AB">
        <w:rPr>
          <w:sz w:val="22"/>
          <w:szCs w:val="22"/>
        </w:rPr>
        <w:t xml:space="preserve">, or </w:t>
      </w:r>
      <w:r w:rsidR="004C214F">
        <w:rPr>
          <w:sz w:val="22"/>
          <w:szCs w:val="22"/>
        </w:rPr>
        <w:t xml:space="preserve">not </w:t>
      </w:r>
      <w:r w:rsidR="004278AB">
        <w:rPr>
          <w:sz w:val="22"/>
          <w:szCs w:val="22"/>
        </w:rPr>
        <w:t>otherwise the subject of an exemption, approval or authority</w:t>
      </w:r>
      <w:r>
        <w:rPr>
          <w:sz w:val="22"/>
          <w:szCs w:val="22"/>
        </w:rPr>
        <w:t xml:space="preserve"> under the Act</w:t>
      </w:r>
      <w:r w:rsidR="004278AB">
        <w:rPr>
          <w:sz w:val="22"/>
          <w:szCs w:val="22"/>
        </w:rPr>
        <w:t>.</w:t>
      </w:r>
    </w:p>
    <w:p w14:paraId="214F7A3D" w14:textId="77777777" w:rsidR="004278AB" w:rsidRDefault="004278AB" w:rsidP="00664BC5">
      <w:pPr>
        <w:autoSpaceDE w:val="0"/>
        <w:autoSpaceDN w:val="0"/>
        <w:adjustRightInd w:val="0"/>
        <w:rPr>
          <w:rFonts w:ascii="Times New Roman" w:hAnsi="Times New Roman"/>
          <w:sz w:val="22"/>
          <w:szCs w:val="22"/>
        </w:rPr>
      </w:pPr>
    </w:p>
    <w:p w14:paraId="01113D92" w14:textId="41043B00" w:rsidR="00BF0284" w:rsidRDefault="00AE7F72" w:rsidP="008A26F5">
      <w:pPr>
        <w:autoSpaceDE w:val="0"/>
        <w:autoSpaceDN w:val="0"/>
        <w:adjustRightInd w:val="0"/>
        <w:rPr>
          <w:rFonts w:ascii="Times New Roman" w:hAnsi="Times New Roman"/>
          <w:sz w:val="22"/>
          <w:szCs w:val="22"/>
        </w:rPr>
      </w:pPr>
      <w:r>
        <w:rPr>
          <w:rFonts w:ascii="Times New Roman" w:hAnsi="Times New Roman"/>
          <w:sz w:val="22"/>
          <w:szCs w:val="22"/>
        </w:rPr>
        <w:t xml:space="preserve">The </w:t>
      </w:r>
      <w:r w:rsidRPr="00F93DF3">
        <w:rPr>
          <w:rFonts w:ascii="Times New Roman" w:hAnsi="Times New Roman"/>
          <w:i/>
          <w:sz w:val="22"/>
          <w:szCs w:val="22"/>
        </w:rPr>
        <w:t>Th</w:t>
      </w:r>
      <w:r>
        <w:rPr>
          <w:rFonts w:ascii="Times New Roman" w:hAnsi="Times New Roman"/>
          <w:i/>
          <w:sz w:val="22"/>
          <w:szCs w:val="22"/>
        </w:rPr>
        <w:t>erapeutic Goods</w:t>
      </w:r>
      <w:r w:rsidR="008A0513">
        <w:rPr>
          <w:rFonts w:ascii="Times New Roman" w:hAnsi="Times New Roman"/>
          <w:i/>
          <w:sz w:val="22"/>
          <w:szCs w:val="22"/>
        </w:rPr>
        <w:t xml:space="preserve"> (</w:t>
      </w:r>
      <w:r w:rsidR="00E33D59">
        <w:rPr>
          <w:rFonts w:ascii="Times New Roman" w:hAnsi="Times New Roman"/>
          <w:i/>
          <w:sz w:val="22"/>
          <w:szCs w:val="22"/>
        </w:rPr>
        <w:t>Medicines—</w:t>
      </w:r>
      <w:r w:rsidR="008A0513">
        <w:rPr>
          <w:rFonts w:ascii="Times New Roman" w:hAnsi="Times New Roman"/>
          <w:i/>
          <w:sz w:val="22"/>
          <w:szCs w:val="22"/>
        </w:rPr>
        <w:t xml:space="preserve">Authorised Supply) Rules </w:t>
      </w:r>
      <w:r w:rsidR="0074621B">
        <w:rPr>
          <w:rFonts w:ascii="Times New Roman" w:hAnsi="Times New Roman"/>
          <w:i/>
          <w:sz w:val="22"/>
          <w:szCs w:val="22"/>
        </w:rPr>
        <w:t>2020</w:t>
      </w:r>
      <w:r w:rsidR="008A0513">
        <w:rPr>
          <w:rFonts w:ascii="Times New Roman" w:hAnsi="Times New Roman"/>
          <w:i/>
          <w:sz w:val="22"/>
          <w:szCs w:val="22"/>
        </w:rPr>
        <w:t xml:space="preserve"> </w:t>
      </w:r>
      <w:r>
        <w:rPr>
          <w:rFonts w:ascii="Times New Roman" w:hAnsi="Times New Roman"/>
          <w:sz w:val="22"/>
          <w:szCs w:val="22"/>
        </w:rPr>
        <w:t xml:space="preserve">(“the </w:t>
      </w:r>
      <w:r w:rsidR="008A0513">
        <w:rPr>
          <w:rFonts w:ascii="Times New Roman" w:hAnsi="Times New Roman"/>
          <w:sz w:val="22"/>
          <w:szCs w:val="22"/>
        </w:rPr>
        <w:t>Rules</w:t>
      </w:r>
      <w:r>
        <w:rPr>
          <w:rFonts w:ascii="Times New Roman" w:hAnsi="Times New Roman"/>
          <w:sz w:val="22"/>
          <w:szCs w:val="22"/>
        </w:rPr>
        <w:t xml:space="preserve">”) </w:t>
      </w:r>
      <w:r w:rsidR="00644540">
        <w:rPr>
          <w:rFonts w:ascii="Times New Roman" w:hAnsi="Times New Roman"/>
          <w:sz w:val="22"/>
          <w:szCs w:val="22"/>
        </w:rPr>
        <w:t xml:space="preserve">are </w:t>
      </w:r>
      <w:r>
        <w:rPr>
          <w:rFonts w:ascii="Times New Roman" w:hAnsi="Times New Roman"/>
          <w:sz w:val="22"/>
          <w:szCs w:val="22"/>
        </w:rPr>
        <w:t>mad</w:t>
      </w:r>
      <w:r w:rsidR="008A0513">
        <w:rPr>
          <w:rFonts w:ascii="Times New Roman" w:hAnsi="Times New Roman"/>
          <w:sz w:val="22"/>
          <w:szCs w:val="22"/>
        </w:rPr>
        <w:t xml:space="preserve">e under subsection 19(7A) </w:t>
      </w:r>
      <w:r>
        <w:rPr>
          <w:rFonts w:ascii="Times New Roman" w:hAnsi="Times New Roman"/>
          <w:sz w:val="22"/>
          <w:szCs w:val="22"/>
        </w:rPr>
        <w:t xml:space="preserve">of the Act. </w:t>
      </w:r>
      <w:r w:rsidR="00E13B3F">
        <w:rPr>
          <w:rFonts w:ascii="Times New Roman" w:hAnsi="Times New Roman"/>
          <w:sz w:val="22"/>
          <w:szCs w:val="22"/>
        </w:rPr>
        <w:t xml:space="preserve">The Rules specify health practitioners, </w:t>
      </w:r>
      <w:r w:rsidR="0073434F">
        <w:rPr>
          <w:rFonts w:ascii="Times New Roman" w:hAnsi="Times New Roman"/>
          <w:sz w:val="22"/>
          <w:szCs w:val="22"/>
        </w:rPr>
        <w:t>medicines</w:t>
      </w:r>
      <w:r w:rsidR="00E13B3F">
        <w:rPr>
          <w:rFonts w:ascii="Times New Roman" w:hAnsi="Times New Roman"/>
          <w:sz w:val="22"/>
          <w:szCs w:val="22"/>
        </w:rPr>
        <w:t>, circumstances and conditions for the purposes of th</w:t>
      </w:r>
      <w:r w:rsidR="00644540">
        <w:rPr>
          <w:rFonts w:ascii="Times New Roman" w:hAnsi="Times New Roman"/>
          <w:sz w:val="22"/>
          <w:szCs w:val="22"/>
        </w:rPr>
        <w:t>at</w:t>
      </w:r>
      <w:r w:rsidR="00E13B3F">
        <w:rPr>
          <w:rFonts w:ascii="Times New Roman" w:hAnsi="Times New Roman"/>
          <w:sz w:val="22"/>
          <w:szCs w:val="22"/>
        </w:rPr>
        <w:t xml:space="preserve"> subsection</w:t>
      </w:r>
      <w:r w:rsidR="00BF0284">
        <w:rPr>
          <w:rFonts w:ascii="Times New Roman" w:hAnsi="Times New Roman"/>
          <w:sz w:val="22"/>
          <w:szCs w:val="22"/>
        </w:rPr>
        <w:t>. The Rules repeal</w:t>
      </w:r>
      <w:r w:rsidR="002D20CF">
        <w:rPr>
          <w:rFonts w:ascii="Times New Roman" w:hAnsi="Times New Roman"/>
          <w:sz w:val="22"/>
          <w:szCs w:val="22"/>
        </w:rPr>
        <w:t xml:space="preserve"> and replace</w:t>
      </w:r>
      <w:r w:rsidR="00BF0284">
        <w:rPr>
          <w:rFonts w:ascii="Times New Roman" w:hAnsi="Times New Roman"/>
          <w:sz w:val="22"/>
          <w:szCs w:val="22"/>
        </w:rPr>
        <w:t xml:space="preserve"> the </w:t>
      </w:r>
      <w:r w:rsidR="00BF0284">
        <w:rPr>
          <w:rFonts w:ascii="Times New Roman" w:hAnsi="Times New Roman"/>
          <w:i/>
          <w:sz w:val="22"/>
          <w:szCs w:val="22"/>
        </w:rPr>
        <w:t xml:space="preserve">Therapeutic Goods (Authorised Supply of Medicines) Rules </w:t>
      </w:r>
      <w:r w:rsidR="0074621B">
        <w:rPr>
          <w:rFonts w:ascii="Times New Roman" w:hAnsi="Times New Roman"/>
          <w:i/>
          <w:sz w:val="22"/>
          <w:szCs w:val="22"/>
        </w:rPr>
        <w:t>2019</w:t>
      </w:r>
      <w:r w:rsidR="00644540">
        <w:rPr>
          <w:rFonts w:ascii="Times New Roman" w:hAnsi="Times New Roman"/>
          <w:i/>
          <w:sz w:val="22"/>
          <w:szCs w:val="22"/>
        </w:rPr>
        <w:t xml:space="preserve"> </w:t>
      </w:r>
      <w:r w:rsidR="00644540">
        <w:rPr>
          <w:rFonts w:ascii="Times New Roman" w:hAnsi="Times New Roman"/>
          <w:sz w:val="22"/>
          <w:szCs w:val="22"/>
        </w:rPr>
        <w:t>(“the former Rules”)</w:t>
      </w:r>
      <w:r w:rsidR="00BF0284">
        <w:rPr>
          <w:rFonts w:ascii="Times New Roman" w:hAnsi="Times New Roman"/>
          <w:sz w:val="22"/>
          <w:szCs w:val="22"/>
        </w:rPr>
        <w:t>.</w:t>
      </w:r>
    </w:p>
    <w:p w14:paraId="0D73C17D" w14:textId="77777777" w:rsidR="00BF0284" w:rsidRDefault="00BF0284" w:rsidP="008A26F5">
      <w:pPr>
        <w:autoSpaceDE w:val="0"/>
        <w:autoSpaceDN w:val="0"/>
        <w:adjustRightInd w:val="0"/>
        <w:rPr>
          <w:rFonts w:ascii="Times New Roman" w:hAnsi="Times New Roman"/>
          <w:sz w:val="22"/>
          <w:szCs w:val="22"/>
        </w:rPr>
      </w:pPr>
    </w:p>
    <w:p w14:paraId="05C36C7A" w14:textId="01359EE4" w:rsidR="00C30C9F" w:rsidRDefault="00E03E4F" w:rsidP="008A26F5">
      <w:pPr>
        <w:autoSpaceDE w:val="0"/>
        <w:autoSpaceDN w:val="0"/>
        <w:adjustRightInd w:val="0"/>
        <w:rPr>
          <w:rFonts w:ascii="Times New Roman" w:hAnsi="Times New Roman"/>
          <w:sz w:val="22"/>
          <w:szCs w:val="22"/>
        </w:rPr>
      </w:pPr>
      <w:r>
        <w:rPr>
          <w:rFonts w:ascii="Times New Roman" w:hAnsi="Times New Roman"/>
          <w:sz w:val="22"/>
          <w:szCs w:val="22"/>
        </w:rPr>
        <w:t xml:space="preserve">The Rules make a number of changes </w:t>
      </w:r>
      <w:r w:rsidR="00C12E89">
        <w:rPr>
          <w:rFonts w:ascii="Times New Roman" w:hAnsi="Times New Roman"/>
          <w:sz w:val="22"/>
          <w:szCs w:val="22"/>
        </w:rPr>
        <w:t xml:space="preserve">as compared </w:t>
      </w:r>
      <w:r>
        <w:rPr>
          <w:rFonts w:ascii="Times New Roman" w:hAnsi="Times New Roman"/>
          <w:sz w:val="22"/>
          <w:szCs w:val="22"/>
        </w:rPr>
        <w:t xml:space="preserve">to the </w:t>
      </w:r>
      <w:r w:rsidRPr="00E03E4F">
        <w:rPr>
          <w:rFonts w:ascii="Times New Roman" w:hAnsi="Times New Roman"/>
          <w:sz w:val="22"/>
          <w:szCs w:val="22"/>
        </w:rPr>
        <w:t>former Rules</w:t>
      </w:r>
      <w:r w:rsidR="00C73608">
        <w:rPr>
          <w:rFonts w:ascii="Times New Roman" w:hAnsi="Times New Roman"/>
          <w:sz w:val="22"/>
          <w:szCs w:val="22"/>
        </w:rPr>
        <w:t xml:space="preserve">, </w:t>
      </w:r>
      <w:r w:rsidR="00C30C9F">
        <w:rPr>
          <w:rFonts w:ascii="Times New Roman" w:hAnsi="Times New Roman"/>
          <w:sz w:val="22"/>
          <w:szCs w:val="22"/>
        </w:rPr>
        <w:t>to:</w:t>
      </w:r>
    </w:p>
    <w:p w14:paraId="472FF51E" w14:textId="62AF1A64" w:rsidR="00C30C9F" w:rsidRDefault="00750DC0" w:rsidP="00DC1216">
      <w:pPr>
        <w:pStyle w:val="ListParagraph"/>
        <w:numPr>
          <w:ilvl w:val="3"/>
          <w:numId w:val="20"/>
        </w:numPr>
        <w:autoSpaceDE w:val="0"/>
        <w:autoSpaceDN w:val="0"/>
        <w:adjustRightInd w:val="0"/>
        <w:ind w:left="567" w:hanging="567"/>
        <w:rPr>
          <w:rFonts w:ascii="Times New Roman" w:hAnsi="Times New Roman"/>
          <w:sz w:val="22"/>
          <w:szCs w:val="22"/>
        </w:rPr>
      </w:pPr>
      <w:r w:rsidRPr="00DC1216">
        <w:rPr>
          <w:rFonts w:ascii="Times New Roman" w:hAnsi="Times New Roman"/>
          <w:sz w:val="22"/>
          <w:szCs w:val="22"/>
        </w:rPr>
        <w:t xml:space="preserve">omit </w:t>
      </w:r>
      <w:r w:rsidR="002D20CF" w:rsidRPr="00DC1216">
        <w:rPr>
          <w:rFonts w:ascii="Times New Roman" w:hAnsi="Times New Roman"/>
          <w:sz w:val="22"/>
          <w:szCs w:val="22"/>
        </w:rPr>
        <w:t>eight</w:t>
      </w:r>
      <w:r w:rsidRPr="00DC1216">
        <w:rPr>
          <w:rFonts w:ascii="Times New Roman" w:hAnsi="Times New Roman"/>
          <w:sz w:val="22"/>
          <w:szCs w:val="22"/>
        </w:rPr>
        <w:t xml:space="preserve"> medicines</w:t>
      </w:r>
      <w:r w:rsidR="00C30C9F">
        <w:rPr>
          <w:rFonts w:ascii="Times New Roman" w:hAnsi="Times New Roman"/>
          <w:sz w:val="22"/>
          <w:szCs w:val="22"/>
        </w:rPr>
        <w:t>;</w:t>
      </w:r>
    </w:p>
    <w:p w14:paraId="026CBDA6" w14:textId="5FE2C9B3" w:rsidR="00C30C9F" w:rsidRDefault="00E03E4F" w:rsidP="00DC1216">
      <w:pPr>
        <w:pStyle w:val="ListParagraph"/>
        <w:numPr>
          <w:ilvl w:val="3"/>
          <w:numId w:val="20"/>
        </w:numPr>
        <w:autoSpaceDE w:val="0"/>
        <w:autoSpaceDN w:val="0"/>
        <w:adjustRightInd w:val="0"/>
        <w:ind w:left="567" w:hanging="567"/>
        <w:rPr>
          <w:rFonts w:ascii="Times New Roman" w:hAnsi="Times New Roman"/>
          <w:sz w:val="22"/>
          <w:szCs w:val="22"/>
        </w:rPr>
      </w:pPr>
      <w:r w:rsidRPr="00DC1216">
        <w:rPr>
          <w:rFonts w:ascii="Times New Roman" w:hAnsi="Times New Roman"/>
          <w:sz w:val="22"/>
          <w:szCs w:val="22"/>
        </w:rPr>
        <w:t xml:space="preserve">add </w:t>
      </w:r>
      <w:r w:rsidR="002D20CF" w:rsidRPr="00DC1216">
        <w:rPr>
          <w:rFonts w:ascii="Times New Roman" w:hAnsi="Times New Roman"/>
          <w:sz w:val="22"/>
          <w:szCs w:val="22"/>
        </w:rPr>
        <w:t>ten</w:t>
      </w:r>
      <w:r w:rsidRPr="00DC1216">
        <w:rPr>
          <w:rFonts w:ascii="Times New Roman" w:hAnsi="Times New Roman"/>
          <w:sz w:val="22"/>
          <w:szCs w:val="22"/>
        </w:rPr>
        <w:t xml:space="preserve"> new medicines</w:t>
      </w:r>
      <w:r w:rsidR="00C30C9F">
        <w:rPr>
          <w:rFonts w:ascii="Times New Roman" w:hAnsi="Times New Roman"/>
          <w:sz w:val="22"/>
          <w:szCs w:val="22"/>
        </w:rPr>
        <w:t>;</w:t>
      </w:r>
    </w:p>
    <w:p w14:paraId="67C26547" w14:textId="1FCEA9F7" w:rsidR="003E1D74" w:rsidRDefault="00E03E4F" w:rsidP="00DC1216">
      <w:pPr>
        <w:pStyle w:val="ListParagraph"/>
        <w:numPr>
          <w:ilvl w:val="3"/>
          <w:numId w:val="20"/>
        </w:numPr>
        <w:autoSpaceDE w:val="0"/>
        <w:autoSpaceDN w:val="0"/>
        <w:adjustRightInd w:val="0"/>
        <w:ind w:left="567" w:hanging="567"/>
        <w:rPr>
          <w:rFonts w:ascii="Times New Roman" w:hAnsi="Times New Roman"/>
          <w:sz w:val="22"/>
          <w:szCs w:val="22"/>
        </w:rPr>
      </w:pPr>
      <w:r w:rsidRPr="00DC1216">
        <w:rPr>
          <w:rFonts w:ascii="Times New Roman" w:hAnsi="Times New Roman"/>
          <w:sz w:val="22"/>
          <w:szCs w:val="22"/>
        </w:rPr>
        <w:t xml:space="preserve">amend the </w:t>
      </w:r>
      <w:r w:rsidR="00C73608" w:rsidRPr="00DC1216">
        <w:rPr>
          <w:rFonts w:ascii="Times New Roman" w:hAnsi="Times New Roman"/>
          <w:sz w:val="22"/>
          <w:szCs w:val="22"/>
        </w:rPr>
        <w:t>items</w:t>
      </w:r>
      <w:r w:rsidRPr="00DC1216">
        <w:rPr>
          <w:rFonts w:ascii="Times New Roman" w:hAnsi="Times New Roman"/>
          <w:sz w:val="22"/>
          <w:szCs w:val="22"/>
        </w:rPr>
        <w:t xml:space="preserve"> in relation to </w:t>
      </w:r>
      <w:r w:rsidR="002D20CF" w:rsidRPr="00DC1216">
        <w:rPr>
          <w:rFonts w:ascii="Times New Roman" w:hAnsi="Times New Roman"/>
          <w:sz w:val="22"/>
          <w:szCs w:val="22"/>
        </w:rPr>
        <w:t>six</w:t>
      </w:r>
      <w:r w:rsidRPr="00DC1216">
        <w:rPr>
          <w:rFonts w:ascii="Times New Roman" w:hAnsi="Times New Roman"/>
          <w:sz w:val="22"/>
          <w:szCs w:val="22"/>
        </w:rPr>
        <w:t xml:space="preserve"> medicines</w:t>
      </w:r>
      <w:r w:rsidR="003E1D74">
        <w:rPr>
          <w:rFonts w:ascii="Times New Roman" w:hAnsi="Times New Roman"/>
          <w:sz w:val="22"/>
          <w:szCs w:val="22"/>
        </w:rPr>
        <w:t>;</w:t>
      </w:r>
      <w:r w:rsidRPr="00DC1216">
        <w:rPr>
          <w:rFonts w:ascii="Times New Roman" w:hAnsi="Times New Roman"/>
          <w:sz w:val="22"/>
          <w:szCs w:val="22"/>
        </w:rPr>
        <w:t xml:space="preserve"> and </w:t>
      </w:r>
    </w:p>
    <w:p w14:paraId="2FB2EBB1" w14:textId="3AF3A5E0" w:rsidR="00750DC0" w:rsidRPr="00DC1216" w:rsidRDefault="00E03E4F" w:rsidP="00DC1216">
      <w:pPr>
        <w:pStyle w:val="ListParagraph"/>
        <w:numPr>
          <w:ilvl w:val="3"/>
          <w:numId w:val="20"/>
        </w:numPr>
        <w:autoSpaceDE w:val="0"/>
        <w:autoSpaceDN w:val="0"/>
        <w:adjustRightInd w:val="0"/>
        <w:ind w:left="567" w:hanging="567"/>
        <w:rPr>
          <w:rFonts w:ascii="Times New Roman" w:hAnsi="Times New Roman"/>
          <w:sz w:val="22"/>
          <w:szCs w:val="22"/>
        </w:rPr>
      </w:pPr>
      <w:r w:rsidRPr="00DC1216">
        <w:rPr>
          <w:rFonts w:ascii="Times New Roman" w:hAnsi="Times New Roman"/>
          <w:sz w:val="22"/>
          <w:szCs w:val="22"/>
        </w:rPr>
        <w:t xml:space="preserve">otherwise </w:t>
      </w:r>
      <w:r w:rsidR="00664BC5" w:rsidRPr="00DC1216">
        <w:rPr>
          <w:rFonts w:ascii="Times New Roman" w:hAnsi="Times New Roman"/>
          <w:sz w:val="22"/>
          <w:szCs w:val="22"/>
        </w:rPr>
        <w:t xml:space="preserve">reproduce </w:t>
      </w:r>
      <w:r w:rsidR="0074621B" w:rsidRPr="00DC1216">
        <w:rPr>
          <w:rFonts w:ascii="Times New Roman" w:hAnsi="Times New Roman"/>
          <w:sz w:val="22"/>
          <w:szCs w:val="22"/>
        </w:rPr>
        <w:t>the</w:t>
      </w:r>
      <w:r w:rsidR="00BF0284" w:rsidRPr="00DC1216">
        <w:rPr>
          <w:rFonts w:ascii="Times New Roman" w:hAnsi="Times New Roman"/>
          <w:sz w:val="22"/>
          <w:szCs w:val="22"/>
        </w:rPr>
        <w:t xml:space="preserve"> </w:t>
      </w:r>
      <w:r w:rsidR="00664BC5" w:rsidRPr="00DC1216">
        <w:rPr>
          <w:rFonts w:ascii="Times New Roman" w:hAnsi="Times New Roman"/>
          <w:sz w:val="22"/>
          <w:szCs w:val="22"/>
        </w:rPr>
        <w:t>medicine</w:t>
      </w:r>
      <w:r w:rsidR="0074621B" w:rsidRPr="00DC1216">
        <w:rPr>
          <w:rFonts w:ascii="Times New Roman" w:hAnsi="Times New Roman"/>
          <w:sz w:val="22"/>
          <w:szCs w:val="22"/>
        </w:rPr>
        <w:t>s</w:t>
      </w:r>
      <w:r w:rsidR="00664BC5" w:rsidRPr="00DC1216">
        <w:rPr>
          <w:rFonts w:ascii="Times New Roman" w:hAnsi="Times New Roman"/>
          <w:sz w:val="22"/>
          <w:szCs w:val="22"/>
        </w:rPr>
        <w:t xml:space="preserve"> </w:t>
      </w:r>
      <w:r w:rsidRPr="00DC1216">
        <w:rPr>
          <w:rFonts w:ascii="Times New Roman" w:hAnsi="Times New Roman"/>
          <w:sz w:val="22"/>
          <w:szCs w:val="22"/>
        </w:rPr>
        <w:t>authorised for supply under the former Rules.</w:t>
      </w:r>
    </w:p>
    <w:p w14:paraId="26AEC539" w14:textId="77777777" w:rsidR="001928C2" w:rsidRDefault="001928C2" w:rsidP="008A26F5">
      <w:pPr>
        <w:autoSpaceDE w:val="0"/>
        <w:autoSpaceDN w:val="0"/>
        <w:adjustRightInd w:val="0"/>
        <w:rPr>
          <w:rFonts w:ascii="Times New Roman" w:hAnsi="Times New Roman"/>
          <w:sz w:val="22"/>
          <w:szCs w:val="22"/>
        </w:rPr>
      </w:pPr>
    </w:p>
    <w:p w14:paraId="19D0E613" w14:textId="438C526D" w:rsidR="008A26F5" w:rsidRDefault="001928C2" w:rsidP="008A26F5">
      <w:pPr>
        <w:autoSpaceDE w:val="0"/>
        <w:autoSpaceDN w:val="0"/>
        <w:adjustRightInd w:val="0"/>
        <w:rPr>
          <w:sz w:val="22"/>
          <w:szCs w:val="22"/>
        </w:rPr>
      </w:pPr>
      <w:r>
        <w:rPr>
          <w:rFonts w:ascii="Times New Roman" w:hAnsi="Times New Roman"/>
          <w:sz w:val="22"/>
          <w:szCs w:val="22"/>
        </w:rPr>
        <w:t xml:space="preserve">The new medicines </w:t>
      </w:r>
      <w:r w:rsidR="003E1D74">
        <w:rPr>
          <w:rFonts w:ascii="Times New Roman" w:hAnsi="Times New Roman"/>
          <w:sz w:val="22"/>
          <w:szCs w:val="22"/>
        </w:rPr>
        <w:t xml:space="preserve">that are introduced by the Rules </w:t>
      </w:r>
      <w:r>
        <w:rPr>
          <w:rFonts w:ascii="Times New Roman" w:hAnsi="Times New Roman"/>
          <w:sz w:val="22"/>
          <w:szCs w:val="22"/>
        </w:rPr>
        <w:t>are</w:t>
      </w:r>
      <w:r w:rsidR="00601F6D">
        <w:rPr>
          <w:rFonts w:ascii="Times New Roman" w:hAnsi="Times New Roman"/>
          <w:sz w:val="22"/>
          <w:szCs w:val="22"/>
        </w:rPr>
        <w:t xml:space="preserve"> those containing</w:t>
      </w:r>
      <w:r w:rsidR="0074621B" w:rsidRPr="0074621B">
        <w:rPr>
          <w:rFonts w:ascii="Times New Roman" w:hAnsi="Times New Roman"/>
          <w:sz w:val="22"/>
          <w:szCs w:val="22"/>
        </w:rPr>
        <w:t xml:space="preserve"> </w:t>
      </w:r>
      <w:r w:rsidR="003E1D74">
        <w:rPr>
          <w:rFonts w:ascii="Times New Roman" w:hAnsi="Times New Roman"/>
          <w:sz w:val="22"/>
          <w:szCs w:val="22"/>
        </w:rPr>
        <w:t xml:space="preserve">the active ingredients </w:t>
      </w:r>
      <w:r w:rsidR="00E03E4F" w:rsidRPr="0074621B">
        <w:rPr>
          <w:rFonts w:ascii="Times New Roman" w:hAnsi="Times New Roman"/>
          <w:sz w:val="22"/>
          <w:szCs w:val="22"/>
        </w:rPr>
        <w:t>acyclovir</w:t>
      </w:r>
      <w:r w:rsidR="00E03E4F">
        <w:rPr>
          <w:rFonts w:ascii="Times New Roman" w:hAnsi="Times New Roman"/>
          <w:sz w:val="22"/>
          <w:szCs w:val="22"/>
        </w:rPr>
        <w:t>,</w:t>
      </w:r>
      <w:r w:rsidR="00E03E4F" w:rsidRPr="0074621B">
        <w:rPr>
          <w:rFonts w:ascii="Times New Roman" w:hAnsi="Times New Roman"/>
          <w:sz w:val="22"/>
          <w:szCs w:val="22"/>
        </w:rPr>
        <w:t xml:space="preserve"> carbidopa, dexamethasone</w:t>
      </w:r>
      <w:r w:rsidR="00E03E4F">
        <w:rPr>
          <w:rFonts w:ascii="Times New Roman" w:hAnsi="Times New Roman"/>
          <w:sz w:val="22"/>
          <w:szCs w:val="22"/>
        </w:rPr>
        <w:t>,</w:t>
      </w:r>
      <w:r w:rsidR="00E03E4F" w:rsidRPr="0074621B">
        <w:rPr>
          <w:rFonts w:ascii="Times New Roman" w:hAnsi="Times New Roman"/>
          <w:sz w:val="22"/>
          <w:szCs w:val="22"/>
        </w:rPr>
        <w:t xml:space="preserve"> doxycycline</w:t>
      </w:r>
      <w:r w:rsidR="00E03E4F">
        <w:rPr>
          <w:rFonts w:ascii="Times New Roman" w:hAnsi="Times New Roman"/>
          <w:sz w:val="22"/>
          <w:szCs w:val="22"/>
        </w:rPr>
        <w:t>,</w:t>
      </w:r>
      <w:r w:rsidR="00E03E4F" w:rsidRPr="0074621B">
        <w:rPr>
          <w:rFonts w:ascii="Times New Roman" w:hAnsi="Times New Roman"/>
          <w:sz w:val="22"/>
          <w:szCs w:val="22"/>
        </w:rPr>
        <w:t xml:space="preserve"> </w:t>
      </w:r>
      <w:r w:rsidR="0074621B" w:rsidRPr="0074621B">
        <w:rPr>
          <w:rFonts w:ascii="Times New Roman" w:hAnsi="Times New Roman"/>
          <w:sz w:val="22"/>
          <w:szCs w:val="22"/>
        </w:rPr>
        <w:t xml:space="preserve">F-18 DCFPyl (PSMA), Gallium-68 prostate specific membrane antigen (PSMA), neomycin, </w:t>
      </w:r>
      <w:r w:rsidR="005F4AE0" w:rsidRPr="0074621B">
        <w:rPr>
          <w:rFonts w:ascii="Times New Roman" w:hAnsi="Times New Roman"/>
          <w:sz w:val="22"/>
          <w:szCs w:val="22"/>
        </w:rPr>
        <w:t>riboflavin 0.1% in 1.1% hydroxylpropyl methylcellulose (HPMC)</w:t>
      </w:r>
      <w:r w:rsidR="005F4AE0">
        <w:rPr>
          <w:rFonts w:ascii="Times New Roman" w:hAnsi="Times New Roman"/>
          <w:sz w:val="22"/>
          <w:szCs w:val="22"/>
        </w:rPr>
        <w:t xml:space="preserve">, </w:t>
      </w:r>
      <w:r w:rsidR="005F4AE0" w:rsidRPr="0074621B">
        <w:rPr>
          <w:rFonts w:ascii="Times New Roman" w:hAnsi="Times New Roman"/>
          <w:sz w:val="22"/>
          <w:szCs w:val="22"/>
        </w:rPr>
        <w:t>riboflavin 0.22% in sodium chloride</w:t>
      </w:r>
      <w:r w:rsidR="005F4AE0">
        <w:rPr>
          <w:rFonts w:ascii="Times New Roman" w:hAnsi="Times New Roman"/>
          <w:sz w:val="22"/>
          <w:szCs w:val="22"/>
        </w:rPr>
        <w:t>, and</w:t>
      </w:r>
      <w:r w:rsidR="005F4AE0" w:rsidRPr="0074621B" w:rsidDel="00E03E4F">
        <w:rPr>
          <w:rFonts w:ascii="Times New Roman" w:hAnsi="Times New Roman"/>
          <w:sz w:val="22"/>
          <w:szCs w:val="22"/>
        </w:rPr>
        <w:t xml:space="preserve"> </w:t>
      </w:r>
      <w:r w:rsidR="0074621B" w:rsidRPr="0074621B">
        <w:rPr>
          <w:rFonts w:ascii="Times New Roman" w:hAnsi="Times New Roman"/>
          <w:sz w:val="22"/>
          <w:szCs w:val="22"/>
        </w:rPr>
        <w:t>tinidazole</w:t>
      </w:r>
      <w:r w:rsidR="005F4AE0">
        <w:rPr>
          <w:rFonts w:ascii="Times New Roman" w:hAnsi="Times New Roman"/>
          <w:sz w:val="22"/>
          <w:szCs w:val="22"/>
        </w:rPr>
        <w:t>.</w:t>
      </w:r>
      <w:r w:rsidR="008A26F5">
        <w:rPr>
          <w:rFonts w:ascii="Times New Roman" w:hAnsi="Times New Roman"/>
          <w:sz w:val="22"/>
          <w:szCs w:val="22"/>
        </w:rPr>
        <w:t xml:space="preserve"> These medicines do not </w:t>
      </w:r>
      <w:r w:rsidR="008A26F5" w:rsidRPr="008A26F5">
        <w:rPr>
          <w:sz w:val="22"/>
          <w:szCs w:val="22"/>
        </w:rPr>
        <w:t>contain substance</w:t>
      </w:r>
      <w:r w:rsidR="00BF0284">
        <w:rPr>
          <w:sz w:val="22"/>
          <w:szCs w:val="22"/>
        </w:rPr>
        <w:t>s</w:t>
      </w:r>
      <w:r w:rsidR="008A26F5" w:rsidRPr="008A26F5">
        <w:rPr>
          <w:sz w:val="22"/>
          <w:szCs w:val="22"/>
        </w:rPr>
        <w:t xml:space="preserve"> of a kind covered by an entry in Schedule 8, 9 or 10 to the Poisons Standard.</w:t>
      </w:r>
    </w:p>
    <w:p w14:paraId="7E17383C" w14:textId="28A30C6C" w:rsidR="001928C2" w:rsidRDefault="001928C2" w:rsidP="00D06ED9">
      <w:pPr>
        <w:tabs>
          <w:tab w:val="left" w:pos="6229"/>
        </w:tabs>
        <w:autoSpaceDE w:val="0"/>
        <w:autoSpaceDN w:val="0"/>
        <w:adjustRightInd w:val="0"/>
        <w:rPr>
          <w:sz w:val="22"/>
          <w:szCs w:val="22"/>
        </w:rPr>
      </w:pPr>
    </w:p>
    <w:p w14:paraId="5BD5495F" w14:textId="0650F1A3" w:rsidR="001928C2" w:rsidRPr="00D06ED9" w:rsidRDefault="00D06ED9" w:rsidP="008A26F5">
      <w:pPr>
        <w:autoSpaceDE w:val="0"/>
        <w:autoSpaceDN w:val="0"/>
        <w:adjustRightInd w:val="0"/>
        <w:rPr>
          <w:rFonts w:ascii="Times New Roman" w:hAnsi="Times New Roman"/>
          <w:sz w:val="22"/>
          <w:szCs w:val="22"/>
          <w:lang w:val="en"/>
        </w:rPr>
      </w:pPr>
      <w:r>
        <w:rPr>
          <w:sz w:val="22"/>
          <w:szCs w:val="22"/>
        </w:rPr>
        <w:t xml:space="preserve">The medicines that are </w:t>
      </w:r>
      <w:r w:rsidR="005F4AE0">
        <w:rPr>
          <w:sz w:val="22"/>
          <w:szCs w:val="22"/>
        </w:rPr>
        <w:t xml:space="preserve">omitted </w:t>
      </w:r>
      <w:r>
        <w:rPr>
          <w:sz w:val="22"/>
          <w:szCs w:val="22"/>
        </w:rPr>
        <w:t xml:space="preserve">are those </w:t>
      </w:r>
      <w:r w:rsidRPr="00D06ED9">
        <w:rPr>
          <w:rFonts w:ascii="Times New Roman" w:hAnsi="Times New Roman"/>
          <w:sz w:val="22"/>
          <w:szCs w:val="22"/>
        </w:rPr>
        <w:t xml:space="preserve">containing </w:t>
      </w:r>
      <w:r w:rsidRPr="00D06ED9">
        <w:rPr>
          <w:rFonts w:ascii="Times New Roman" w:hAnsi="Times New Roman"/>
          <w:i/>
          <w:sz w:val="22"/>
          <w:szCs w:val="22"/>
          <w:lang w:val="en"/>
        </w:rPr>
        <w:t>Bifidobacterium bifidum</w:t>
      </w:r>
      <w:r w:rsidRPr="00D06ED9">
        <w:rPr>
          <w:rFonts w:ascii="Times New Roman" w:hAnsi="Times New Roman"/>
          <w:sz w:val="22"/>
          <w:szCs w:val="22"/>
          <w:lang w:val="en"/>
        </w:rPr>
        <w:t xml:space="preserve"> &amp; </w:t>
      </w:r>
      <w:r w:rsidRPr="00D06ED9">
        <w:rPr>
          <w:rFonts w:ascii="Times New Roman" w:hAnsi="Times New Roman"/>
          <w:i/>
          <w:sz w:val="22"/>
          <w:szCs w:val="22"/>
          <w:lang w:val="en"/>
        </w:rPr>
        <w:t>Lactobacillus acidophilus</w:t>
      </w:r>
      <w:r w:rsidRPr="00D06ED9">
        <w:rPr>
          <w:rFonts w:ascii="Times New Roman" w:hAnsi="Times New Roman"/>
          <w:sz w:val="22"/>
          <w:szCs w:val="22"/>
          <w:lang w:val="en"/>
        </w:rPr>
        <w:t xml:space="preserve">, </w:t>
      </w:r>
      <w:r w:rsidR="005F4AE0" w:rsidRPr="00D06ED9">
        <w:rPr>
          <w:rFonts w:ascii="Times New Roman" w:hAnsi="Times New Roman"/>
          <w:sz w:val="22"/>
          <w:szCs w:val="22"/>
          <w:lang w:val="en"/>
        </w:rPr>
        <w:t>insulin neutral-concentrated (Humulin R U-500)</w:t>
      </w:r>
      <w:r w:rsidR="005F4AE0">
        <w:rPr>
          <w:rFonts w:ascii="Times New Roman" w:hAnsi="Times New Roman"/>
          <w:sz w:val="22"/>
          <w:szCs w:val="22"/>
          <w:lang w:val="en"/>
        </w:rPr>
        <w:t xml:space="preserve">, </w:t>
      </w:r>
      <w:r w:rsidRPr="00D06ED9">
        <w:rPr>
          <w:rFonts w:ascii="Times New Roman" w:hAnsi="Times New Roman"/>
          <w:sz w:val="22"/>
          <w:szCs w:val="22"/>
          <w:lang w:val="en"/>
        </w:rPr>
        <w:lastRenderedPageBreak/>
        <w:t>melatonin</w:t>
      </w:r>
      <w:r w:rsidR="002A3D52">
        <w:rPr>
          <w:rFonts w:ascii="Times New Roman" w:hAnsi="Times New Roman"/>
          <w:sz w:val="22"/>
          <w:szCs w:val="22"/>
          <w:lang w:val="en"/>
        </w:rPr>
        <w:t xml:space="preserve"> modified release</w:t>
      </w:r>
      <w:r w:rsidRPr="00D06ED9">
        <w:rPr>
          <w:rFonts w:ascii="Times New Roman" w:hAnsi="Times New Roman"/>
          <w:sz w:val="22"/>
          <w:szCs w:val="22"/>
          <w:lang w:val="en"/>
        </w:rPr>
        <w:t xml:space="preserve">, </w:t>
      </w:r>
      <w:r w:rsidR="005F4AE0" w:rsidRPr="00D06ED9">
        <w:rPr>
          <w:rFonts w:ascii="Times New Roman" w:hAnsi="Times New Roman"/>
          <w:sz w:val="22"/>
          <w:szCs w:val="22"/>
          <w:lang w:val="en"/>
        </w:rPr>
        <w:t>midodrine</w:t>
      </w:r>
      <w:r w:rsidR="005F4AE0">
        <w:rPr>
          <w:rFonts w:ascii="Times New Roman" w:hAnsi="Times New Roman"/>
          <w:sz w:val="22"/>
          <w:szCs w:val="22"/>
          <w:lang w:val="en"/>
        </w:rPr>
        <w:t xml:space="preserve">, </w:t>
      </w:r>
      <w:r w:rsidRPr="00D06ED9">
        <w:rPr>
          <w:rFonts w:ascii="Times New Roman" w:hAnsi="Times New Roman"/>
          <w:sz w:val="22"/>
          <w:szCs w:val="22"/>
          <w:lang w:val="en"/>
        </w:rPr>
        <w:t xml:space="preserve">rufinamide, </w:t>
      </w:r>
      <w:r w:rsidR="005F4AE0">
        <w:rPr>
          <w:rFonts w:ascii="Times New Roman" w:hAnsi="Times New Roman"/>
          <w:sz w:val="22"/>
          <w:szCs w:val="22"/>
          <w:lang w:val="en"/>
        </w:rPr>
        <w:t xml:space="preserve">and </w:t>
      </w:r>
      <w:r w:rsidRPr="00D06ED9">
        <w:rPr>
          <w:rFonts w:ascii="Times New Roman" w:hAnsi="Times New Roman"/>
          <w:sz w:val="22"/>
          <w:szCs w:val="22"/>
        </w:rPr>
        <w:t>stiripentol</w:t>
      </w:r>
      <w:r w:rsidR="005F4AE0">
        <w:rPr>
          <w:rFonts w:ascii="Times New Roman" w:hAnsi="Times New Roman"/>
          <w:sz w:val="22"/>
          <w:szCs w:val="22"/>
        </w:rPr>
        <w:t xml:space="preserve"> capsule, stiripentol tablet, and stiripentol sachet</w:t>
      </w:r>
      <w:r w:rsidRPr="00D06ED9">
        <w:rPr>
          <w:rFonts w:ascii="Times New Roman" w:hAnsi="Times New Roman"/>
          <w:sz w:val="22"/>
          <w:szCs w:val="22"/>
          <w:lang w:val="en"/>
        </w:rPr>
        <w:t xml:space="preserve">. These items have been </w:t>
      </w:r>
      <w:r w:rsidR="005F4AE0">
        <w:rPr>
          <w:rFonts w:ascii="Times New Roman" w:hAnsi="Times New Roman"/>
          <w:sz w:val="22"/>
          <w:szCs w:val="22"/>
          <w:lang w:val="en"/>
        </w:rPr>
        <w:t>omitted</w:t>
      </w:r>
      <w:r w:rsidR="005F4AE0" w:rsidRPr="00D06ED9">
        <w:rPr>
          <w:rFonts w:ascii="Times New Roman" w:hAnsi="Times New Roman"/>
          <w:sz w:val="22"/>
          <w:szCs w:val="22"/>
          <w:lang w:val="en"/>
        </w:rPr>
        <w:t xml:space="preserve"> </w:t>
      </w:r>
      <w:r w:rsidRPr="00D06ED9">
        <w:rPr>
          <w:rFonts w:ascii="Times New Roman" w:hAnsi="Times New Roman"/>
          <w:sz w:val="22"/>
          <w:szCs w:val="22"/>
          <w:lang w:val="en"/>
        </w:rPr>
        <w:t>as the medicines are either included in the Register or are no longer being supplied</w:t>
      </w:r>
      <w:r w:rsidR="003E1D74">
        <w:rPr>
          <w:rFonts w:ascii="Times New Roman" w:hAnsi="Times New Roman"/>
          <w:sz w:val="22"/>
          <w:szCs w:val="22"/>
          <w:lang w:val="en"/>
        </w:rPr>
        <w:t xml:space="preserve"> in Australia</w:t>
      </w:r>
      <w:r w:rsidRPr="00D06ED9">
        <w:rPr>
          <w:rFonts w:ascii="Times New Roman" w:hAnsi="Times New Roman"/>
          <w:sz w:val="22"/>
          <w:szCs w:val="22"/>
          <w:lang w:val="en"/>
        </w:rPr>
        <w:t>.</w:t>
      </w:r>
    </w:p>
    <w:p w14:paraId="206CB594" w14:textId="77777777" w:rsidR="00D06ED9" w:rsidRPr="00D06ED9" w:rsidRDefault="00D06ED9" w:rsidP="008A26F5">
      <w:pPr>
        <w:autoSpaceDE w:val="0"/>
        <w:autoSpaceDN w:val="0"/>
        <w:adjustRightInd w:val="0"/>
        <w:rPr>
          <w:rFonts w:ascii="Times New Roman" w:hAnsi="Times New Roman"/>
          <w:sz w:val="22"/>
          <w:szCs w:val="22"/>
          <w:lang w:val="en"/>
        </w:rPr>
      </w:pPr>
    </w:p>
    <w:p w14:paraId="057EB01B" w14:textId="04CDBFE3" w:rsidR="00D06ED9" w:rsidRPr="00D06ED9" w:rsidRDefault="00D06ED9" w:rsidP="00D06ED9">
      <w:pPr>
        <w:rPr>
          <w:rFonts w:ascii="Times New Roman" w:hAnsi="Times New Roman"/>
          <w:sz w:val="22"/>
          <w:szCs w:val="22"/>
        </w:rPr>
      </w:pPr>
      <w:r w:rsidRPr="00D06ED9">
        <w:rPr>
          <w:rFonts w:ascii="Times New Roman" w:hAnsi="Times New Roman"/>
          <w:sz w:val="22"/>
          <w:szCs w:val="22"/>
          <w:lang w:val="en"/>
        </w:rPr>
        <w:t xml:space="preserve">The </w:t>
      </w:r>
      <w:r w:rsidR="003E1D74">
        <w:rPr>
          <w:rFonts w:ascii="Times New Roman" w:hAnsi="Times New Roman"/>
          <w:sz w:val="22"/>
          <w:szCs w:val="22"/>
          <w:lang w:val="en"/>
        </w:rPr>
        <w:t xml:space="preserve">medicines that are amended by the </w:t>
      </w:r>
      <w:r w:rsidRPr="00D06ED9">
        <w:rPr>
          <w:rFonts w:ascii="Times New Roman" w:hAnsi="Times New Roman"/>
          <w:sz w:val="22"/>
          <w:szCs w:val="22"/>
          <w:lang w:val="en"/>
        </w:rPr>
        <w:t xml:space="preserve">Rules </w:t>
      </w:r>
      <w:r w:rsidR="003E1D74">
        <w:rPr>
          <w:rFonts w:ascii="Times New Roman" w:hAnsi="Times New Roman"/>
          <w:sz w:val="22"/>
          <w:szCs w:val="22"/>
          <w:lang w:val="en"/>
        </w:rPr>
        <w:t xml:space="preserve">are </w:t>
      </w:r>
      <w:r w:rsidRPr="00D06ED9">
        <w:rPr>
          <w:rFonts w:ascii="Times New Roman" w:hAnsi="Times New Roman"/>
          <w:sz w:val="22"/>
          <w:szCs w:val="22"/>
          <w:lang w:val="en"/>
        </w:rPr>
        <w:t xml:space="preserve">medicines containing </w:t>
      </w:r>
      <w:r w:rsidR="00EF7AEF" w:rsidRPr="00D06ED9">
        <w:rPr>
          <w:rFonts w:ascii="Times New Roman" w:hAnsi="Times New Roman"/>
          <w:sz w:val="22"/>
          <w:szCs w:val="22"/>
        </w:rPr>
        <w:t xml:space="preserve">clofazimine, </w:t>
      </w:r>
      <w:r w:rsidR="00EF7AEF" w:rsidRPr="00D06ED9">
        <w:rPr>
          <w:rFonts w:ascii="Times New Roman" w:hAnsi="Times New Roman"/>
          <w:sz w:val="22"/>
          <w:szCs w:val="22"/>
          <w:lang w:val="en"/>
        </w:rPr>
        <w:t>cyclosporin 0.05%</w:t>
      </w:r>
      <w:r w:rsidR="00EF7AEF">
        <w:rPr>
          <w:rFonts w:ascii="Times New Roman" w:hAnsi="Times New Roman"/>
          <w:sz w:val="22"/>
          <w:szCs w:val="22"/>
          <w:lang w:val="en"/>
        </w:rPr>
        <w:t xml:space="preserve">, </w:t>
      </w:r>
      <w:r w:rsidRPr="00D06ED9">
        <w:rPr>
          <w:rFonts w:ascii="Times New Roman" w:hAnsi="Times New Roman"/>
          <w:sz w:val="22"/>
          <w:szCs w:val="22"/>
        </w:rPr>
        <w:t>flunarizine</w:t>
      </w:r>
      <w:r w:rsidR="00304D81">
        <w:rPr>
          <w:rFonts w:ascii="Times New Roman" w:hAnsi="Times New Roman"/>
          <w:sz w:val="22"/>
          <w:szCs w:val="22"/>
        </w:rPr>
        <w:t xml:space="preserve"> tablet</w:t>
      </w:r>
      <w:r w:rsidRPr="00D06ED9">
        <w:rPr>
          <w:rFonts w:ascii="Times New Roman" w:hAnsi="Times New Roman"/>
          <w:sz w:val="22"/>
          <w:szCs w:val="22"/>
        </w:rPr>
        <w:t>,</w:t>
      </w:r>
      <w:r w:rsidR="00304D81">
        <w:rPr>
          <w:rFonts w:ascii="Times New Roman" w:hAnsi="Times New Roman"/>
          <w:sz w:val="22"/>
          <w:szCs w:val="22"/>
        </w:rPr>
        <w:t xml:space="preserve"> </w:t>
      </w:r>
      <w:r w:rsidR="00304D81" w:rsidRPr="00D06ED9">
        <w:rPr>
          <w:rFonts w:ascii="Times New Roman" w:hAnsi="Times New Roman"/>
          <w:sz w:val="22"/>
          <w:szCs w:val="22"/>
        </w:rPr>
        <w:t>flunarizine</w:t>
      </w:r>
      <w:r w:rsidR="00304D81">
        <w:rPr>
          <w:rFonts w:ascii="Times New Roman" w:hAnsi="Times New Roman"/>
          <w:sz w:val="22"/>
          <w:szCs w:val="22"/>
        </w:rPr>
        <w:t xml:space="preserve"> capsule,</w:t>
      </w:r>
      <w:r w:rsidRPr="00D06ED9">
        <w:rPr>
          <w:rFonts w:ascii="Times New Roman" w:hAnsi="Times New Roman"/>
          <w:sz w:val="22"/>
          <w:szCs w:val="22"/>
        </w:rPr>
        <w:t xml:space="preserve"> levofloxacin </w:t>
      </w:r>
      <w:r w:rsidRPr="00D06ED9">
        <w:rPr>
          <w:rFonts w:ascii="Times New Roman" w:hAnsi="Times New Roman"/>
          <w:sz w:val="22"/>
          <w:szCs w:val="22"/>
          <w:lang w:val="en"/>
        </w:rPr>
        <w:t xml:space="preserve">and </w:t>
      </w:r>
      <w:r w:rsidRPr="00D06ED9">
        <w:rPr>
          <w:rFonts w:ascii="Times New Roman" w:hAnsi="Times New Roman"/>
          <w:sz w:val="22"/>
          <w:szCs w:val="22"/>
        </w:rPr>
        <w:t xml:space="preserve">triamcinolone acetonide </w:t>
      </w:r>
      <w:r w:rsidR="003E1D74">
        <w:rPr>
          <w:rFonts w:ascii="Times New Roman" w:hAnsi="Times New Roman"/>
          <w:sz w:val="22"/>
          <w:szCs w:val="22"/>
        </w:rPr>
        <w:t xml:space="preserve">and the amendments are designed principally </w:t>
      </w:r>
      <w:r w:rsidRPr="00D06ED9">
        <w:rPr>
          <w:rFonts w:ascii="Times New Roman" w:hAnsi="Times New Roman"/>
          <w:sz w:val="22"/>
          <w:szCs w:val="22"/>
        </w:rPr>
        <w:t>to include additional indication</w:t>
      </w:r>
      <w:r w:rsidR="003E1D74">
        <w:rPr>
          <w:rFonts w:ascii="Times New Roman" w:hAnsi="Times New Roman"/>
          <w:sz w:val="22"/>
          <w:szCs w:val="22"/>
        </w:rPr>
        <w:t>s for these medicines that are based</w:t>
      </w:r>
      <w:r w:rsidRPr="00D06ED9">
        <w:rPr>
          <w:rFonts w:ascii="Times New Roman" w:hAnsi="Times New Roman"/>
          <w:sz w:val="22"/>
          <w:szCs w:val="22"/>
        </w:rPr>
        <w:t xml:space="preserve"> </w:t>
      </w:r>
      <w:r w:rsidR="003E1D74">
        <w:rPr>
          <w:rFonts w:ascii="Times New Roman" w:hAnsi="Times New Roman"/>
          <w:sz w:val="22"/>
          <w:szCs w:val="22"/>
        </w:rPr>
        <w:t>on a</w:t>
      </w:r>
      <w:r w:rsidR="003A723E">
        <w:rPr>
          <w:rFonts w:ascii="Times New Roman" w:hAnsi="Times New Roman"/>
          <w:sz w:val="22"/>
          <w:szCs w:val="22"/>
        </w:rPr>
        <w:t>n</w:t>
      </w:r>
      <w:r w:rsidR="003E1D74">
        <w:rPr>
          <w:rFonts w:ascii="Times New Roman" w:hAnsi="Times New Roman"/>
          <w:sz w:val="22"/>
          <w:szCs w:val="22"/>
        </w:rPr>
        <w:t xml:space="preserve"> </w:t>
      </w:r>
      <w:r w:rsidRPr="00D06ED9">
        <w:rPr>
          <w:rFonts w:ascii="Times New Roman" w:hAnsi="Times New Roman"/>
          <w:sz w:val="22"/>
          <w:szCs w:val="22"/>
        </w:rPr>
        <w:t>established history of use</w:t>
      </w:r>
      <w:r w:rsidR="003E1D74">
        <w:rPr>
          <w:rFonts w:ascii="Times New Roman" w:hAnsi="Times New Roman"/>
          <w:sz w:val="22"/>
          <w:szCs w:val="22"/>
        </w:rPr>
        <w:t>,</w:t>
      </w:r>
      <w:r w:rsidRPr="00D06ED9">
        <w:rPr>
          <w:rFonts w:ascii="Times New Roman" w:hAnsi="Times New Roman"/>
          <w:sz w:val="22"/>
          <w:szCs w:val="22"/>
        </w:rPr>
        <w:t xml:space="preserve"> or to clarify or correct the indication</w:t>
      </w:r>
      <w:r w:rsidR="003E1D74">
        <w:rPr>
          <w:rFonts w:ascii="Times New Roman" w:hAnsi="Times New Roman"/>
          <w:sz w:val="22"/>
          <w:szCs w:val="22"/>
        </w:rPr>
        <w:t>s that are already</w:t>
      </w:r>
      <w:r w:rsidRPr="00D06ED9">
        <w:rPr>
          <w:rFonts w:ascii="Times New Roman" w:hAnsi="Times New Roman"/>
          <w:sz w:val="22"/>
          <w:szCs w:val="22"/>
        </w:rPr>
        <w:t xml:space="preserve"> specified</w:t>
      </w:r>
      <w:r w:rsidR="003E1D74">
        <w:rPr>
          <w:rFonts w:ascii="Times New Roman" w:hAnsi="Times New Roman"/>
          <w:sz w:val="22"/>
          <w:szCs w:val="22"/>
        </w:rPr>
        <w:t xml:space="preserve"> for these medicines</w:t>
      </w:r>
      <w:r w:rsidRPr="00D06ED9">
        <w:rPr>
          <w:rFonts w:ascii="Times New Roman" w:hAnsi="Times New Roman"/>
          <w:sz w:val="22"/>
          <w:szCs w:val="22"/>
        </w:rPr>
        <w:t>.</w:t>
      </w:r>
    </w:p>
    <w:p w14:paraId="172E3B54" w14:textId="77777777" w:rsidR="00D06ED9" w:rsidRPr="00D06ED9" w:rsidRDefault="00D06ED9" w:rsidP="008A26F5">
      <w:pPr>
        <w:autoSpaceDE w:val="0"/>
        <w:autoSpaceDN w:val="0"/>
        <w:adjustRightInd w:val="0"/>
        <w:rPr>
          <w:rFonts w:ascii="Times New Roman" w:hAnsi="Times New Roman"/>
          <w:sz w:val="22"/>
          <w:szCs w:val="22"/>
        </w:rPr>
      </w:pPr>
    </w:p>
    <w:p w14:paraId="63A6CC52" w14:textId="77777777" w:rsidR="00AE7F72" w:rsidRPr="00CF219B" w:rsidRDefault="00AE7F72" w:rsidP="00AE7F72">
      <w:pPr>
        <w:rPr>
          <w:rFonts w:ascii="Times New Roman" w:hAnsi="Times New Roman"/>
          <w:b/>
          <w:sz w:val="22"/>
          <w:szCs w:val="22"/>
        </w:rPr>
      </w:pPr>
      <w:r w:rsidRPr="006514E0">
        <w:rPr>
          <w:rFonts w:ascii="Times New Roman" w:hAnsi="Times New Roman"/>
          <w:b/>
          <w:sz w:val="22"/>
          <w:szCs w:val="22"/>
        </w:rPr>
        <w:t>Consultation</w:t>
      </w:r>
    </w:p>
    <w:p w14:paraId="10F95895" w14:textId="21BDCE48" w:rsidR="00AE7F72" w:rsidRDefault="00AE7F72" w:rsidP="00AE7F72">
      <w:pPr>
        <w:rPr>
          <w:rFonts w:ascii="Times New Roman" w:hAnsi="Times New Roman"/>
          <w:sz w:val="22"/>
          <w:szCs w:val="22"/>
        </w:rPr>
      </w:pPr>
    </w:p>
    <w:p w14:paraId="4D158780" w14:textId="6BF0599B" w:rsidR="00731FEA" w:rsidRPr="00D360E1" w:rsidRDefault="00731FEA" w:rsidP="00731FEA">
      <w:pPr>
        <w:autoSpaceDE w:val="0"/>
        <w:autoSpaceDN w:val="0"/>
        <w:adjustRightInd w:val="0"/>
        <w:rPr>
          <w:rFonts w:eastAsiaTheme="minorHAnsi"/>
          <w:color w:val="000000"/>
          <w:sz w:val="22"/>
          <w:szCs w:val="22"/>
        </w:rPr>
      </w:pPr>
      <w:r w:rsidRPr="00D360E1">
        <w:rPr>
          <w:rFonts w:eastAsiaTheme="minorHAnsi"/>
          <w:color w:val="000000"/>
          <w:sz w:val="22"/>
          <w:szCs w:val="22"/>
        </w:rPr>
        <w:t xml:space="preserve">The Office of Best Practice Regulation advised that a regulation impact statement was not required in relation to the making of the </w:t>
      </w:r>
      <w:r>
        <w:rPr>
          <w:rFonts w:eastAsiaTheme="minorHAnsi"/>
          <w:color w:val="000000"/>
          <w:sz w:val="22"/>
          <w:szCs w:val="22"/>
        </w:rPr>
        <w:t>Rules</w:t>
      </w:r>
      <w:r w:rsidRPr="00D360E1">
        <w:rPr>
          <w:rFonts w:eastAsiaTheme="minorHAnsi"/>
          <w:color w:val="000000"/>
          <w:sz w:val="22"/>
          <w:szCs w:val="22"/>
        </w:rPr>
        <w:t xml:space="preserve"> (OB</w:t>
      </w:r>
      <w:r w:rsidR="00304D81">
        <w:rPr>
          <w:rFonts w:eastAsiaTheme="minorHAnsi"/>
          <w:color w:val="000000"/>
          <w:sz w:val="22"/>
          <w:szCs w:val="22"/>
        </w:rPr>
        <w:t>PR</w:t>
      </w:r>
      <w:r w:rsidRPr="00D360E1">
        <w:rPr>
          <w:rFonts w:eastAsiaTheme="minorHAnsi"/>
          <w:color w:val="000000"/>
          <w:sz w:val="22"/>
          <w:szCs w:val="22"/>
        </w:rPr>
        <w:t xml:space="preserve"> ID</w:t>
      </w:r>
      <w:r>
        <w:rPr>
          <w:rFonts w:eastAsiaTheme="minorHAnsi"/>
          <w:color w:val="000000"/>
          <w:sz w:val="22"/>
          <w:szCs w:val="22"/>
        </w:rPr>
        <w:t xml:space="preserve"> </w:t>
      </w:r>
      <w:r w:rsidRPr="00731FEA">
        <w:rPr>
          <w:rFonts w:eastAsiaTheme="minorHAnsi"/>
          <w:color w:val="000000"/>
          <w:sz w:val="22"/>
          <w:szCs w:val="22"/>
        </w:rPr>
        <w:t>43030</w:t>
      </w:r>
      <w:r w:rsidRPr="00D360E1">
        <w:rPr>
          <w:rFonts w:eastAsiaTheme="minorHAnsi"/>
          <w:color w:val="000000"/>
          <w:sz w:val="22"/>
          <w:szCs w:val="22"/>
        </w:rPr>
        <w:t>).</w:t>
      </w:r>
    </w:p>
    <w:p w14:paraId="099F726E" w14:textId="77777777" w:rsidR="00731FEA" w:rsidRPr="00CF219B" w:rsidRDefault="00731FEA" w:rsidP="00AE7F72">
      <w:pPr>
        <w:rPr>
          <w:rFonts w:ascii="Times New Roman" w:hAnsi="Times New Roman"/>
          <w:sz w:val="22"/>
          <w:szCs w:val="22"/>
        </w:rPr>
      </w:pPr>
    </w:p>
    <w:p w14:paraId="795D0EBF" w14:textId="29723B37" w:rsidR="004F1849" w:rsidRDefault="008F04FE" w:rsidP="004F1849">
      <w:pPr>
        <w:rPr>
          <w:rFonts w:ascii="Times New Roman" w:hAnsi="Times New Roman"/>
          <w:sz w:val="22"/>
          <w:szCs w:val="22"/>
        </w:rPr>
      </w:pPr>
      <w:r>
        <w:rPr>
          <w:rFonts w:ascii="Times New Roman" w:hAnsi="Times New Roman"/>
          <w:sz w:val="22"/>
          <w:szCs w:val="22"/>
        </w:rPr>
        <w:t>C</w:t>
      </w:r>
      <w:r w:rsidR="00C73933">
        <w:rPr>
          <w:rFonts w:ascii="Times New Roman" w:hAnsi="Times New Roman"/>
          <w:sz w:val="22"/>
          <w:szCs w:val="22"/>
        </w:rPr>
        <w:t xml:space="preserve">onsultation </w:t>
      </w:r>
      <w:r w:rsidR="00B06E26">
        <w:rPr>
          <w:rFonts w:ascii="Times New Roman" w:hAnsi="Times New Roman"/>
          <w:sz w:val="22"/>
          <w:szCs w:val="22"/>
        </w:rPr>
        <w:t xml:space="preserve">in relation to </w:t>
      </w:r>
      <w:r>
        <w:rPr>
          <w:rFonts w:ascii="Times New Roman" w:hAnsi="Times New Roman"/>
          <w:sz w:val="22"/>
          <w:szCs w:val="22"/>
        </w:rPr>
        <w:t xml:space="preserve">the making of </w:t>
      </w:r>
      <w:r w:rsidR="0073434F">
        <w:rPr>
          <w:rFonts w:ascii="Times New Roman" w:hAnsi="Times New Roman"/>
          <w:sz w:val="22"/>
          <w:szCs w:val="22"/>
        </w:rPr>
        <w:t xml:space="preserve">the Rules </w:t>
      </w:r>
      <w:r w:rsidR="00C73933">
        <w:rPr>
          <w:rFonts w:ascii="Times New Roman" w:hAnsi="Times New Roman"/>
          <w:sz w:val="22"/>
          <w:szCs w:val="22"/>
        </w:rPr>
        <w:t xml:space="preserve">was </w:t>
      </w:r>
      <w:r w:rsidR="0073434F">
        <w:rPr>
          <w:rFonts w:ascii="Times New Roman" w:hAnsi="Times New Roman"/>
          <w:sz w:val="22"/>
          <w:szCs w:val="22"/>
        </w:rPr>
        <w:t xml:space="preserve">appropriately </w:t>
      </w:r>
      <w:r w:rsidR="00B06E26">
        <w:rPr>
          <w:rFonts w:ascii="Times New Roman" w:hAnsi="Times New Roman"/>
          <w:sz w:val="22"/>
          <w:szCs w:val="22"/>
        </w:rPr>
        <w:t xml:space="preserve">undertaken with </w:t>
      </w:r>
      <w:r w:rsidR="002A3D52">
        <w:rPr>
          <w:rFonts w:ascii="Times New Roman" w:hAnsi="Times New Roman"/>
          <w:sz w:val="22"/>
          <w:szCs w:val="22"/>
        </w:rPr>
        <w:t xml:space="preserve">clinical advisors </w:t>
      </w:r>
      <w:r w:rsidR="00B06E26">
        <w:rPr>
          <w:rFonts w:ascii="Times New Roman" w:hAnsi="Times New Roman"/>
          <w:sz w:val="22"/>
          <w:szCs w:val="22"/>
        </w:rPr>
        <w:t xml:space="preserve">within the Department of Health </w:t>
      </w:r>
      <w:r w:rsidR="002A3D52">
        <w:rPr>
          <w:rFonts w:ascii="Times New Roman" w:hAnsi="Times New Roman"/>
          <w:sz w:val="22"/>
          <w:szCs w:val="22"/>
        </w:rPr>
        <w:t>and the National Tuberculosis Advisory Committee</w:t>
      </w:r>
      <w:r w:rsidR="004F1849">
        <w:rPr>
          <w:rFonts w:ascii="Times New Roman" w:hAnsi="Times New Roman"/>
          <w:sz w:val="22"/>
          <w:szCs w:val="22"/>
        </w:rPr>
        <w:t xml:space="preserve"> (the NTAC)</w:t>
      </w:r>
      <w:r w:rsidR="002A3D52">
        <w:rPr>
          <w:rFonts w:ascii="Times New Roman" w:hAnsi="Times New Roman"/>
          <w:sz w:val="22"/>
          <w:szCs w:val="22"/>
        </w:rPr>
        <w:t>.</w:t>
      </w:r>
      <w:r w:rsidR="004F1849">
        <w:rPr>
          <w:rFonts w:ascii="Times New Roman" w:hAnsi="Times New Roman"/>
          <w:sz w:val="22"/>
          <w:szCs w:val="22"/>
        </w:rPr>
        <w:t xml:space="preserve"> Consultation with internal clinical advisors was to confirm products added to the Rules met the safety and established history of use criteria. </w:t>
      </w:r>
      <w:r w:rsidR="00153264">
        <w:rPr>
          <w:rFonts w:ascii="Times New Roman" w:hAnsi="Times New Roman"/>
          <w:sz w:val="22"/>
          <w:szCs w:val="22"/>
        </w:rPr>
        <w:t xml:space="preserve">The </w:t>
      </w:r>
      <w:r w:rsidR="004F1849">
        <w:rPr>
          <w:rFonts w:ascii="Times New Roman" w:hAnsi="Times New Roman"/>
          <w:sz w:val="22"/>
          <w:szCs w:val="22"/>
        </w:rPr>
        <w:t>NTAC, as an expert advisory committee to the Department of Health on tuberculosis, put forward a list of recommendations for anti-tuberculosis medicines to be included in the Rules. Only products and indications that met the established history of use criteria were found to be appropriate for inclusion in the Rules.</w:t>
      </w:r>
    </w:p>
    <w:p w14:paraId="40432E04" w14:textId="1AEF1FB0" w:rsidR="00AE7F72" w:rsidRDefault="00AE7F72" w:rsidP="00AE7F72">
      <w:pPr>
        <w:rPr>
          <w:rFonts w:ascii="Times New Roman" w:hAnsi="Times New Roman"/>
          <w:sz w:val="22"/>
          <w:szCs w:val="22"/>
        </w:rPr>
      </w:pPr>
    </w:p>
    <w:p w14:paraId="6C4920E6" w14:textId="77777777" w:rsidR="00581842" w:rsidRDefault="00581842" w:rsidP="0075080F">
      <w:pPr>
        <w:rPr>
          <w:rFonts w:ascii="Times New Roman" w:hAnsi="Times New Roman"/>
          <w:b/>
          <w:sz w:val="22"/>
          <w:szCs w:val="22"/>
        </w:rPr>
      </w:pPr>
      <w:r w:rsidRPr="0075080F">
        <w:rPr>
          <w:rFonts w:ascii="Times New Roman" w:hAnsi="Times New Roman"/>
          <w:b/>
          <w:sz w:val="22"/>
          <w:szCs w:val="22"/>
        </w:rPr>
        <w:t>Incorporation by reference</w:t>
      </w:r>
    </w:p>
    <w:p w14:paraId="4C800267" w14:textId="77777777" w:rsidR="0075080F" w:rsidRPr="0075080F" w:rsidRDefault="0075080F" w:rsidP="0075080F">
      <w:pPr>
        <w:rPr>
          <w:rFonts w:ascii="Times New Roman" w:hAnsi="Times New Roman"/>
          <w:b/>
          <w:sz w:val="22"/>
          <w:szCs w:val="22"/>
        </w:rPr>
      </w:pPr>
    </w:p>
    <w:p w14:paraId="65E90427" w14:textId="77777777" w:rsidR="00387646" w:rsidRDefault="00581842" w:rsidP="0075080F">
      <w:pPr>
        <w:rPr>
          <w:rFonts w:ascii="Times New Roman" w:hAnsi="Times New Roman"/>
          <w:sz w:val="22"/>
          <w:szCs w:val="22"/>
        </w:rPr>
      </w:pPr>
      <w:r w:rsidRPr="0075080F">
        <w:rPr>
          <w:rFonts w:ascii="Times New Roman" w:hAnsi="Times New Roman"/>
          <w:sz w:val="22"/>
          <w:szCs w:val="22"/>
        </w:rPr>
        <w:lastRenderedPageBreak/>
        <w:t xml:space="preserve">The Rules </w:t>
      </w:r>
      <w:r w:rsidR="00601F6D">
        <w:rPr>
          <w:rFonts w:ascii="Times New Roman" w:hAnsi="Times New Roman"/>
          <w:sz w:val="22"/>
          <w:szCs w:val="22"/>
        </w:rPr>
        <w:t xml:space="preserve">incorporate by reference </w:t>
      </w:r>
      <w:r w:rsidRPr="0075080F">
        <w:rPr>
          <w:rFonts w:ascii="Times New Roman" w:hAnsi="Times New Roman"/>
          <w:sz w:val="22"/>
          <w:szCs w:val="22"/>
        </w:rPr>
        <w:t xml:space="preserve">the document titled </w:t>
      </w:r>
      <w:r w:rsidRPr="0075080F">
        <w:rPr>
          <w:rFonts w:ascii="Times New Roman" w:hAnsi="Times New Roman"/>
          <w:i/>
          <w:sz w:val="22"/>
          <w:szCs w:val="22"/>
        </w:rPr>
        <w:t>Special Access Scheme Guidance for health practitioners and sponsors</w:t>
      </w:r>
      <w:r w:rsidRPr="0075080F">
        <w:rPr>
          <w:rFonts w:ascii="Times New Roman" w:hAnsi="Times New Roman"/>
          <w:sz w:val="22"/>
          <w:szCs w:val="22"/>
        </w:rPr>
        <w:t xml:space="preserve"> (Version 1.1, September 2017)</w:t>
      </w:r>
      <w:r w:rsidR="0075080F" w:rsidRPr="0075080F">
        <w:rPr>
          <w:rFonts w:ascii="Times New Roman" w:hAnsi="Times New Roman"/>
          <w:sz w:val="22"/>
          <w:szCs w:val="22"/>
        </w:rPr>
        <w:t xml:space="preserve"> (“the SAS Guidance”)</w:t>
      </w:r>
      <w:r w:rsidRPr="0075080F">
        <w:rPr>
          <w:rFonts w:ascii="Times New Roman" w:hAnsi="Times New Roman"/>
          <w:sz w:val="22"/>
          <w:szCs w:val="22"/>
        </w:rPr>
        <w:t>, which is published by the TGA</w:t>
      </w:r>
      <w:r w:rsidR="0075080F">
        <w:rPr>
          <w:rFonts w:ascii="Times New Roman" w:hAnsi="Times New Roman"/>
          <w:sz w:val="22"/>
          <w:szCs w:val="22"/>
        </w:rPr>
        <w:t>. This document</w:t>
      </w:r>
      <w:r w:rsidRPr="0075080F">
        <w:rPr>
          <w:rFonts w:ascii="Times New Roman" w:hAnsi="Times New Roman"/>
          <w:sz w:val="22"/>
          <w:szCs w:val="22"/>
        </w:rPr>
        <w:t xml:space="preserve"> </w:t>
      </w:r>
      <w:r w:rsidR="00387646" w:rsidRPr="0075080F">
        <w:rPr>
          <w:rFonts w:ascii="Times New Roman" w:hAnsi="Times New Roman"/>
          <w:sz w:val="22"/>
          <w:szCs w:val="22"/>
        </w:rPr>
        <w:t xml:space="preserve">provides guidance for health practitioners and sponsors involved in providing patients with access to therapeutic goods </w:t>
      </w:r>
      <w:r w:rsidR="00F773F9" w:rsidRPr="0075080F">
        <w:rPr>
          <w:rFonts w:ascii="Times New Roman" w:hAnsi="Times New Roman"/>
          <w:sz w:val="22"/>
          <w:szCs w:val="22"/>
        </w:rPr>
        <w:t xml:space="preserve">that </w:t>
      </w:r>
      <w:r w:rsidR="00387646" w:rsidRPr="0075080F">
        <w:rPr>
          <w:rFonts w:ascii="Times New Roman" w:hAnsi="Times New Roman"/>
          <w:sz w:val="22"/>
          <w:szCs w:val="22"/>
        </w:rPr>
        <w:t xml:space="preserve">are not </w:t>
      </w:r>
      <w:r w:rsidR="00AC0B20" w:rsidRPr="0075080F">
        <w:rPr>
          <w:rFonts w:ascii="Times New Roman" w:hAnsi="Times New Roman"/>
          <w:sz w:val="22"/>
          <w:szCs w:val="22"/>
        </w:rPr>
        <w:t>included</w:t>
      </w:r>
      <w:r w:rsidR="00265D81">
        <w:rPr>
          <w:rFonts w:ascii="Times New Roman" w:hAnsi="Times New Roman"/>
          <w:sz w:val="22"/>
          <w:szCs w:val="22"/>
        </w:rPr>
        <w:t xml:space="preserve"> i</w:t>
      </w:r>
      <w:r w:rsidR="00387646" w:rsidRPr="0075080F">
        <w:rPr>
          <w:rFonts w:ascii="Times New Roman" w:hAnsi="Times New Roman"/>
          <w:sz w:val="22"/>
          <w:szCs w:val="22"/>
        </w:rPr>
        <w:t>n the Register</w:t>
      </w:r>
      <w:r w:rsidR="00AC0B20" w:rsidRPr="0075080F">
        <w:rPr>
          <w:rFonts w:ascii="Times New Roman" w:hAnsi="Times New Roman"/>
          <w:sz w:val="22"/>
          <w:szCs w:val="22"/>
        </w:rPr>
        <w:t xml:space="preserve"> </w:t>
      </w:r>
      <w:r w:rsidR="00F773F9" w:rsidRPr="0075080F">
        <w:rPr>
          <w:rFonts w:ascii="Times New Roman" w:hAnsi="Times New Roman"/>
          <w:sz w:val="22"/>
          <w:szCs w:val="22"/>
        </w:rPr>
        <w:t>(</w:t>
      </w:r>
      <w:r w:rsidR="00AC0B20" w:rsidRPr="0075080F">
        <w:rPr>
          <w:rFonts w:ascii="Times New Roman" w:hAnsi="Times New Roman"/>
          <w:sz w:val="22"/>
          <w:szCs w:val="22"/>
        </w:rPr>
        <w:t xml:space="preserve">and are not </w:t>
      </w:r>
      <w:r w:rsidR="00F773F9" w:rsidRPr="0075080F">
        <w:rPr>
          <w:rFonts w:ascii="Times New Roman" w:hAnsi="Times New Roman"/>
          <w:sz w:val="22"/>
          <w:szCs w:val="22"/>
        </w:rPr>
        <w:t>otherwise the subject of an exemption, approval or authority under the Act)</w:t>
      </w:r>
      <w:r w:rsidR="00387646" w:rsidRPr="0075080F">
        <w:rPr>
          <w:rFonts w:ascii="Times New Roman" w:hAnsi="Times New Roman"/>
          <w:sz w:val="22"/>
          <w:szCs w:val="22"/>
        </w:rPr>
        <w:t xml:space="preserve"> through the Special Access Scheme. It outlines the various access pathways and the regulatory obligations when accessing and supplying </w:t>
      </w:r>
      <w:r w:rsidR="00F773F9" w:rsidRPr="0075080F">
        <w:rPr>
          <w:rFonts w:ascii="Times New Roman" w:hAnsi="Times New Roman"/>
          <w:sz w:val="22"/>
          <w:szCs w:val="22"/>
        </w:rPr>
        <w:t>such</w:t>
      </w:r>
      <w:r w:rsidR="00387646" w:rsidRPr="0075080F">
        <w:rPr>
          <w:rFonts w:ascii="Times New Roman" w:hAnsi="Times New Roman"/>
          <w:sz w:val="22"/>
          <w:szCs w:val="22"/>
        </w:rPr>
        <w:t xml:space="preserve"> therapeutic goods.</w:t>
      </w:r>
    </w:p>
    <w:p w14:paraId="37514B19" w14:textId="77777777" w:rsidR="0075080F" w:rsidRPr="0075080F" w:rsidRDefault="0075080F" w:rsidP="0075080F">
      <w:pPr>
        <w:rPr>
          <w:rFonts w:ascii="Times New Roman" w:hAnsi="Times New Roman"/>
          <w:sz w:val="22"/>
          <w:szCs w:val="22"/>
        </w:rPr>
      </w:pPr>
    </w:p>
    <w:p w14:paraId="2BAFB2C5" w14:textId="4FAC1386" w:rsidR="00EF7AEF" w:rsidRDefault="0075080F" w:rsidP="0075080F">
      <w:pPr>
        <w:rPr>
          <w:rFonts w:ascii="Times New Roman" w:hAnsi="Times New Roman"/>
          <w:sz w:val="22"/>
          <w:szCs w:val="22"/>
        </w:rPr>
      </w:pPr>
      <w:r w:rsidRPr="0075080F">
        <w:rPr>
          <w:rFonts w:ascii="Times New Roman" w:hAnsi="Times New Roman"/>
          <w:sz w:val="22"/>
          <w:szCs w:val="22"/>
        </w:rPr>
        <w:t xml:space="preserve">The Rules incorporate </w:t>
      </w:r>
      <w:r w:rsidR="00601F6D">
        <w:rPr>
          <w:rFonts w:ascii="Times New Roman" w:hAnsi="Times New Roman"/>
          <w:sz w:val="22"/>
          <w:szCs w:val="22"/>
        </w:rPr>
        <w:t xml:space="preserve">the SAS Guidance </w:t>
      </w:r>
      <w:r w:rsidRPr="0075080F">
        <w:rPr>
          <w:rFonts w:ascii="Times New Roman" w:hAnsi="Times New Roman"/>
          <w:sz w:val="22"/>
          <w:szCs w:val="22"/>
        </w:rPr>
        <w:t xml:space="preserve">as in force or </w:t>
      </w:r>
      <w:r w:rsidR="00671A02">
        <w:rPr>
          <w:rFonts w:ascii="Times New Roman" w:hAnsi="Times New Roman"/>
          <w:sz w:val="22"/>
          <w:szCs w:val="22"/>
        </w:rPr>
        <w:t xml:space="preserve">existing </w:t>
      </w:r>
      <w:r w:rsidR="00EF7AEF">
        <w:rPr>
          <w:rFonts w:ascii="Times New Roman" w:hAnsi="Times New Roman"/>
          <w:sz w:val="22"/>
          <w:szCs w:val="22"/>
        </w:rPr>
        <w:t>at</w:t>
      </w:r>
      <w:r w:rsidRPr="0075080F">
        <w:rPr>
          <w:rFonts w:ascii="Times New Roman" w:hAnsi="Times New Roman"/>
          <w:sz w:val="22"/>
          <w:szCs w:val="22"/>
        </w:rPr>
        <w:t xml:space="preserve"> the commencement of the Rules</w:t>
      </w:r>
      <w:r w:rsidR="00EF7AEF">
        <w:rPr>
          <w:rFonts w:ascii="Times New Roman" w:hAnsi="Times New Roman"/>
          <w:sz w:val="22"/>
          <w:szCs w:val="22"/>
        </w:rPr>
        <w:t xml:space="preserve">, </w:t>
      </w:r>
      <w:r w:rsidR="00EF7AEF" w:rsidRPr="0075080F">
        <w:rPr>
          <w:rFonts w:ascii="Times New Roman" w:hAnsi="Times New Roman"/>
          <w:sz w:val="22"/>
          <w:szCs w:val="22"/>
        </w:rPr>
        <w:t xml:space="preserve">in accordance with paragraph 14(1)(b) of the </w:t>
      </w:r>
      <w:r w:rsidR="00EF7AEF" w:rsidRPr="00650560">
        <w:rPr>
          <w:rFonts w:ascii="Times New Roman" w:hAnsi="Times New Roman"/>
          <w:i/>
          <w:sz w:val="22"/>
          <w:szCs w:val="22"/>
        </w:rPr>
        <w:t>Legislation Act</w:t>
      </w:r>
      <w:r w:rsidR="00EF7AEF" w:rsidRPr="0075080F">
        <w:rPr>
          <w:rFonts w:ascii="Times New Roman" w:hAnsi="Times New Roman"/>
          <w:sz w:val="22"/>
          <w:szCs w:val="22"/>
        </w:rPr>
        <w:t xml:space="preserve"> </w:t>
      </w:r>
      <w:r w:rsidR="00EF7AEF" w:rsidRPr="00650560">
        <w:rPr>
          <w:rFonts w:ascii="Times New Roman" w:hAnsi="Times New Roman"/>
          <w:i/>
          <w:sz w:val="22"/>
          <w:szCs w:val="22"/>
        </w:rPr>
        <w:t>2003</w:t>
      </w:r>
      <w:r w:rsidR="00EF7AEF">
        <w:rPr>
          <w:rFonts w:ascii="Times New Roman" w:hAnsi="Times New Roman"/>
          <w:sz w:val="22"/>
          <w:szCs w:val="22"/>
        </w:rPr>
        <w:t>,</w:t>
      </w:r>
      <w:r w:rsidR="00EF7AEF" w:rsidRPr="0075080F">
        <w:rPr>
          <w:rFonts w:ascii="Times New Roman" w:hAnsi="Times New Roman"/>
          <w:sz w:val="22"/>
          <w:szCs w:val="22"/>
        </w:rPr>
        <w:t xml:space="preserve"> which permits a legislative instrument to incorporate a document (that is not an Act or legislative instrument</w:t>
      </w:r>
      <w:r w:rsidR="00EF7AEF">
        <w:rPr>
          <w:rFonts w:ascii="Times New Roman" w:hAnsi="Times New Roman"/>
          <w:sz w:val="22"/>
          <w:szCs w:val="22"/>
        </w:rPr>
        <w:t>)</w:t>
      </w:r>
      <w:r w:rsidR="00EF7AEF" w:rsidRPr="0075080F">
        <w:rPr>
          <w:rFonts w:ascii="Times New Roman" w:hAnsi="Times New Roman"/>
          <w:sz w:val="22"/>
          <w:szCs w:val="22"/>
        </w:rPr>
        <w:t xml:space="preserve"> as it exists at, or before, the time the instrument commences</w:t>
      </w:r>
      <w:r w:rsidR="00EF7AEF">
        <w:rPr>
          <w:rFonts w:ascii="Times New Roman" w:hAnsi="Times New Roman"/>
          <w:sz w:val="22"/>
          <w:szCs w:val="22"/>
        </w:rPr>
        <w:t>.</w:t>
      </w:r>
    </w:p>
    <w:p w14:paraId="2DC32E5F" w14:textId="77777777" w:rsidR="00EF7AEF" w:rsidRDefault="00EF7AEF" w:rsidP="0075080F">
      <w:pPr>
        <w:rPr>
          <w:rFonts w:ascii="Times New Roman" w:hAnsi="Times New Roman"/>
          <w:sz w:val="22"/>
          <w:szCs w:val="22"/>
        </w:rPr>
      </w:pPr>
    </w:p>
    <w:p w14:paraId="44BACC62" w14:textId="6A216CAF" w:rsidR="0075080F" w:rsidRDefault="0075080F" w:rsidP="0075080F">
      <w:pPr>
        <w:rPr>
          <w:rFonts w:ascii="Times New Roman" w:hAnsi="Times New Roman"/>
          <w:sz w:val="22"/>
          <w:szCs w:val="22"/>
        </w:rPr>
      </w:pPr>
      <w:r w:rsidRPr="0075080F">
        <w:rPr>
          <w:rFonts w:ascii="Times New Roman" w:hAnsi="Times New Roman"/>
          <w:sz w:val="22"/>
          <w:szCs w:val="22"/>
        </w:rPr>
        <w:t>Th</w:t>
      </w:r>
      <w:r w:rsidR="00EF7AEF">
        <w:rPr>
          <w:rFonts w:ascii="Times New Roman" w:hAnsi="Times New Roman"/>
          <w:sz w:val="22"/>
          <w:szCs w:val="22"/>
        </w:rPr>
        <w:t>e SAS Guidance</w:t>
      </w:r>
      <w:r w:rsidRPr="0075080F">
        <w:rPr>
          <w:rFonts w:ascii="Times New Roman" w:hAnsi="Times New Roman"/>
          <w:sz w:val="22"/>
          <w:szCs w:val="22"/>
        </w:rPr>
        <w:t xml:space="preserve"> is available for free from the TGA website</w:t>
      </w:r>
      <w:r w:rsidR="00650560">
        <w:rPr>
          <w:rFonts w:ascii="Times New Roman" w:hAnsi="Times New Roman"/>
          <w:sz w:val="22"/>
          <w:szCs w:val="22"/>
        </w:rPr>
        <w:t xml:space="preserve"> and can be accessed at</w:t>
      </w:r>
      <w:r w:rsidRPr="0075080F">
        <w:rPr>
          <w:rFonts w:ascii="Times New Roman" w:hAnsi="Times New Roman"/>
          <w:sz w:val="22"/>
          <w:szCs w:val="22"/>
        </w:rPr>
        <w:t xml:space="preserve"> </w:t>
      </w:r>
      <w:hyperlink r:id="rId8" w:history="1">
        <w:r w:rsidRPr="004600C2">
          <w:rPr>
            <w:rFonts w:ascii="Times New Roman" w:hAnsi="Times New Roman"/>
            <w:sz w:val="22"/>
            <w:szCs w:val="22"/>
          </w:rPr>
          <w:t>www.tga.gov.au</w:t>
        </w:r>
      </w:hyperlink>
      <w:r w:rsidRPr="0075080F">
        <w:rPr>
          <w:rFonts w:ascii="Times New Roman" w:hAnsi="Times New Roman"/>
          <w:sz w:val="22"/>
          <w:szCs w:val="22"/>
        </w:rPr>
        <w:t>.</w:t>
      </w:r>
    </w:p>
    <w:p w14:paraId="321F93FC" w14:textId="77777777" w:rsidR="00650560" w:rsidRDefault="00650560" w:rsidP="00AE7F72">
      <w:pPr>
        <w:rPr>
          <w:rFonts w:ascii="Times New Roman" w:hAnsi="Times New Roman"/>
          <w:sz w:val="22"/>
          <w:szCs w:val="22"/>
        </w:rPr>
      </w:pPr>
    </w:p>
    <w:p w14:paraId="007CFB8C" w14:textId="77777777"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Details of the </w:t>
      </w:r>
      <w:r w:rsidR="0038203D">
        <w:rPr>
          <w:rFonts w:ascii="Times New Roman" w:hAnsi="Times New Roman"/>
          <w:sz w:val="22"/>
          <w:szCs w:val="22"/>
        </w:rPr>
        <w:t xml:space="preserve">Rules </w:t>
      </w:r>
      <w:r w:rsidRPr="00CF219B">
        <w:rPr>
          <w:rFonts w:ascii="Times New Roman" w:hAnsi="Times New Roman"/>
          <w:sz w:val="22"/>
          <w:szCs w:val="22"/>
        </w:rPr>
        <w:t xml:space="preserve">are set out in </w:t>
      </w:r>
      <w:r w:rsidRPr="000810B4">
        <w:rPr>
          <w:rFonts w:ascii="Times New Roman" w:hAnsi="Times New Roman"/>
          <w:b/>
          <w:sz w:val="22"/>
          <w:szCs w:val="22"/>
        </w:rPr>
        <w:t>Attachment A.</w:t>
      </w:r>
    </w:p>
    <w:p w14:paraId="55CAEAE5" w14:textId="77777777" w:rsidR="00AE7F72" w:rsidRPr="00CF219B" w:rsidRDefault="00AE7F72" w:rsidP="00AE7F72">
      <w:pPr>
        <w:rPr>
          <w:rFonts w:ascii="Times New Roman" w:hAnsi="Times New Roman"/>
          <w:sz w:val="22"/>
          <w:szCs w:val="22"/>
        </w:rPr>
      </w:pPr>
    </w:p>
    <w:p w14:paraId="64A24681" w14:textId="77777777"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The </w:t>
      </w:r>
      <w:r w:rsidR="0038203D">
        <w:rPr>
          <w:rFonts w:ascii="Times New Roman" w:hAnsi="Times New Roman"/>
          <w:sz w:val="22"/>
          <w:szCs w:val="22"/>
        </w:rPr>
        <w:t xml:space="preserve">Rules are </w:t>
      </w:r>
      <w:r w:rsidRPr="00CF219B">
        <w:rPr>
          <w:rFonts w:ascii="Times New Roman" w:hAnsi="Times New Roman"/>
          <w:sz w:val="22"/>
          <w:szCs w:val="22"/>
        </w:rPr>
        <w:t xml:space="preserve">compatible with human rights and freedoms recognised or declared under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 xml:space="preserve">. A full statement of compatibility is set out in </w:t>
      </w:r>
      <w:r w:rsidRPr="000810B4">
        <w:rPr>
          <w:rFonts w:ascii="Times New Roman" w:hAnsi="Times New Roman"/>
          <w:b/>
          <w:sz w:val="22"/>
          <w:szCs w:val="22"/>
        </w:rPr>
        <w:t>Attachment B.</w:t>
      </w:r>
    </w:p>
    <w:p w14:paraId="4077BD12" w14:textId="77777777" w:rsidR="00AE7F72" w:rsidRPr="00CF219B" w:rsidRDefault="00AE7F72" w:rsidP="00AE7F72">
      <w:pPr>
        <w:rPr>
          <w:rFonts w:ascii="Times New Roman" w:hAnsi="Times New Roman"/>
          <w:sz w:val="22"/>
          <w:szCs w:val="22"/>
        </w:rPr>
      </w:pPr>
    </w:p>
    <w:p w14:paraId="4C9D3F31" w14:textId="77777777"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The </w:t>
      </w:r>
      <w:r w:rsidR="001966CF">
        <w:rPr>
          <w:rFonts w:ascii="Times New Roman" w:hAnsi="Times New Roman"/>
          <w:sz w:val="22"/>
          <w:szCs w:val="22"/>
        </w:rPr>
        <w:t>Rules are</w:t>
      </w:r>
      <w:r w:rsidRPr="00CF219B">
        <w:rPr>
          <w:rFonts w:ascii="Times New Roman" w:hAnsi="Times New Roman"/>
          <w:sz w:val="22"/>
          <w:szCs w:val="22"/>
        </w:rPr>
        <w:t xml:space="preserve"> disallowable for the purposes of the </w:t>
      </w:r>
      <w:r w:rsidRPr="00CF219B">
        <w:rPr>
          <w:rFonts w:ascii="Times New Roman" w:hAnsi="Times New Roman"/>
          <w:i/>
          <w:sz w:val="22"/>
          <w:szCs w:val="22"/>
        </w:rPr>
        <w:t xml:space="preserve">Legislation Act 2003 </w:t>
      </w:r>
      <w:r w:rsidRPr="00CF219B">
        <w:rPr>
          <w:rFonts w:ascii="Times New Roman" w:hAnsi="Times New Roman"/>
          <w:sz w:val="22"/>
          <w:szCs w:val="22"/>
        </w:rPr>
        <w:t xml:space="preserve">and commence on the day </w:t>
      </w:r>
      <w:r w:rsidR="001966CF">
        <w:rPr>
          <w:rFonts w:ascii="Times New Roman" w:hAnsi="Times New Roman"/>
          <w:sz w:val="22"/>
          <w:szCs w:val="22"/>
        </w:rPr>
        <w:t xml:space="preserve">following </w:t>
      </w:r>
      <w:r>
        <w:rPr>
          <w:rFonts w:ascii="Times New Roman" w:hAnsi="Times New Roman"/>
          <w:sz w:val="22"/>
          <w:szCs w:val="22"/>
        </w:rPr>
        <w:t>regist</w:t>
      </w:r>
      <w:r w:rsidR="001966CF">
        <w:rPr>
          <w:rFonts w:ascii="Times New Roman" w:hAnsi="Times New Roman"/>
          <w:sz w:val="22"/>
          <w:szCs w:val="22"/>
        </w:rPr>
        <w:t xml:space="preserve">ration </w:t>
      </w:r>
      <w:r w:rsidRPr="00CF219B">
        <w:rPr>
          <w:rFonts w:ascii="Times New Roman" w:hAnsi="Times New Roman"/>
          <w:sz w:val="22"/>
          <w:szCs w:val="22"/>
        </w:rPr>
        <w:t>on the Federal Register of Legislation.</w:t>
      </w:r>
    </w:p>
    <w:p w14:paraId="478E2AF8" w14:textId="77777777" w:rsidR="00AE7F72" w:rsidRPr="00CF219B" w:rsidRDefault="00AE7F72" w:rsidP="00AE7F72">
      <w:pPr>
        <w:rPr>
          <w:rFonts w:ascii="Times New Roman" w:hAnsi="Times New Roman"/>
          <w:sz w:val="22"/>
          <w:szCs w:val="22"/>
        </w:rPr>
      </w:pPr>
      <w:r w:rsidRPr="00CF219B">
        <w:rPr>
          <w:rFonts w:ascii="Times New Roman" w:hAnsi="Times New Roman"/>
          <w:b/>
          <w:bCs/>
          <w:sz w:val="22"/>
          <w:szCs w:val="22"/>
        </w:rPr>
        <w:br w:type="page"/>
      </w:r>
    </w:p>
    <w:p w14:paraId="341342B6" w14:textId="77777777" w:rsidR="00AE7F72" w:rsidRPr="00CF219B" w:rsidRDefault="00AE7F72" w:rsidP="00AE7F72">
      <w:pPr>
        <w:jc w:val="right"/>
        <w:rPr>
          <w:rFonts w:ascii="Times New Roman" w:hAnsi="Times New Roman"/>
          <w:b/>
          <w:bCs/>
          <w:sz w:val="22"/>
          <w:szCs w:val="22"/>
        </w:rPr>
      </w:pPr>
      <w:r w:rsidRPr="00CF219B">
        <w:rPr>
          <w:rFonts w:ascii="Times New Roman" w:hAnsi="Times New Roman"/>
          <w:b/>
          <w:bCs/>
          <w:sz w:val="22"/>
          <w:szCs w:val="22"/>
        </w:rPr>
        <w:lastRenderedPageBreak/>
        <w:t>Attachment A</w:t>
      </w:r>
    </w:p>
    <w:p w14:paraId="61F3190E" w14:textId="77777777" w:rsidR="00AE7F72" w:rsidRPr="00CF219B" w:rsidRDefault="00AE7F72" w:rsidP="00AE7F72">
      <w:pPr>
        <w:rPr>
          <w:rFonts w:ascii="Times New Roman" w:hAnsi="Times New Roman"/>
          <w:b/>
          <w:bCs/>
          <w:sz w:val="22"/>
          <w:szCs w:val="22"/>
        </w:rPr>
      </w:pPr>
    </w:p>
    <w:p w14:paraId="46151F3A" w14:textId="2D4769BF" w:rsidR="00855E30" w:rsidRPr="00855E30" w:rsidRDefault="00AE7F72" w:rsidP="00855E30">
      <w:pPr>
        <w:rPr>
          <w:rFonts w:ascii="Times New Roman" w:hAnsi="Times New Roman"/>
          <w:b/>
          <w:i/>
          <w:sz w:val="22"/>
          <w:szCs w:val="22"/>
        </w:rPr>
      </w:pPr>
      <w:r w:rsidRPr="00CF219B">
        <w:rPr>
          <w:rFonts w:ascii="Times New Roman" w:hAnsi="Times New Roman"/>
          <w:b/>
          <w:bCs/>
          <w:sz w:val="22"/>
          <w:szCs w:val="22"/>
        </w:rPr>
        <w:t xml:space="preserve">Details of the </w:t>
      </w:r>
      <w:r w:rsidR="00855E30" w:rsidRPr="00855E30">
        <w:rPr>
          <w:rFonts w:ascii="Times New Roman" w:hAnsi="Times New Roman"/>
          <w:b/>
          <w:i/>
          <w:sz w:val="22"/>
          <w:szCs w:val="22"/>
        </w:rPr>
        <w:t>Therapeutic Goods (</w:t>
      </w:r>
      <w:r w:rsidR="00E33D59">
        <w:rPr>
          <w:rFonts w:ascii="Times New Roman" w:hAnsi="Times New Roman"/>
          <w:b/>
          <w:i/>
          <w:sz w:val="22"/>
          <w:szCs w:val="22"/>
        </w:rPr>
        <w:t>Medicines—</w:t>
      </w:r>
      <w:r w:rsidR="00855E30" w:rsidRPr="00855E30">
        <w:rPr>
          <w:rFonts w:ascii="Times New Roman" w:hAnsi="Times New Roman"/>
          <w:b/>
          <w:i/>
          <w:sz w:val="22"/>
          <w:szCs w:val="22"/>
        </w:rPr>
        <w:t xml:space="preserve">Authorised Supply) Rules </w:t>
      </w:r>
      <w:r w:rsidR="00E62D65">
        <w:rPr>
          <w:rFonts w:ascii="Times New Roman" w:hAnsi="Times New Roman"/>
          <w:b/>
          <w:i/>
          <w:sz w:val="22"/>
          <w:szCs w:val="22"/>
        </w:rPr>
        <w:t>2020</w:t>
      </w:r>
    </w:p>
    <w:p w14:paraId="335BD88D" w14:textId="77777777" w:rsidR="00AE7F72" w:rsidRPr="00CF219B" w:rsidRDefault="00AE7F72" w:rsidP="00AE7F72">
      <w:pPr>
        <w:rPr>
          <w:rFonts w:ascii="Times New Roman" w:hAnsi="Times New Roman"/>
          <w:b/>
          <w:bCs/>
          <w:i/>
          <w:sz w:val="22"/>
          <w:szCs w:val="22"/>
        </w:rPr>
      </w:pPr>
    </w:p>
    <w:p w14:paraId="658F62F3" w14:textId="77777777"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Section 1 – Name</w:t>
      </w:r>
    </w:p>
    <w:p w14:paraId="48D3FA4A" w14:textId="77777777" w:rsidR="00AE7F72" w:rsidRPr="00CF219B" w:rsidRDefault="00AE7F72" w:rsidP="00AE7F72">
      <w:pPr>
        <w:rPr>
          <w:rFonts w:ascii="Times New Roman" w:hAnsi="Times New Roman"/>
          <w:b/>
          <w:bCs/>
          <w:sz w:val="22"/>
          <w:szCs w:val="22"/>
        </w:rPr>
      </w:pPr>
    </w:p>
    <w:p w14:paraId="0735C5F3" w14:textId="4FE79DB8" w:rsidR="00AE7F72" w:rsidRPr="008F04FE" w:rsidRDefault="00AE7F72" w:rsidP="00AE7F72">
      <w:pPr>
        <w:rPr>
          <w:rFonts w:ascii="Times New Roman" w:hAnsi="Times New Roman"/>
          <w:sz w:val="22"/>
          <w:szCs w:val="22"/>
        </w:rPr>
      </w:pPr>
      <w:r w:rsidRPr="008F04FE">
        <w:rPr>
          <w:rFonts w:ascii="Times New Roman" w:hAnsi="Times New Roman"/>
          <w:sz w:val="22"/>
          <w:szCs w:val="22"/>
        </w:rPr>
        <w:t xml:space="preserve">This section provides that the name of the instrument is the </w:t>
      </w:r>
      <w:r w:rsidR="00D348CC" w:rsidRPr="008F04FE">
        <w:rPr>
          <w:rFonts w:ascii="Times New Roman" w:hAnsi="Times New Roman"/>
          <w:i/>
          <w:sz w:val="22"/>
          <w:szCs w:val="22"/>
        </w:rPr>
        <w:t>Therapeutic Goods (</w:t>
      </w:r>
      <w:r w:rsidR="00E33D59">
        <w:rPr>
          <w:rFonts w:ascii="Times New Roman" w:hAnsi="Times New Roman"/>
          <w:i/>
          <w:sz w:val="22"/>
          <w:szCs w:val="22"/>
        </w:rPr>
        <w:t>Medicines—</w:t>
      </w:r>
      <w:r w:rsidR="00D348CC" w:rsidRPr="008F04FE">
        <w:rPr>
          <w:rFonts w:ascii="Times New Roman" w:hAnsi="Times New Roman"/>
          <w:i/>
          <w:sz w:val="22"/>
          <w:szCs w:val="22"/>
        </w:rPr>
        <w:t xml:space="preserve">Authorised Supply) Rules </w:t>
      </w:r>
      <w:r w:rsidR="00E62D65">
        <w:rPr>
          <w:rFonts w:ascii="Times New Roman" w:hAnsi="Times New Roman"/>
          <w:i/>
          <w:sz w:val="22"/>
          <w:szCs w:val="22"/>
        </w:rPr>
        <w:t>2020</w:t>
      </w:r>
      <w:r w:rsidR="00D348CC" w:rsidRPr="008F04FE">
        <w:rPr>
          <w:rFonts w:ascii="Times New Roman" w:hAnsi="Times New Roman"/>
          <w:i/>
          <w:sz w:val="22"/>
          <w:szCs w:val="22"/>
        </w:rPr>
        <w:t xml:space="preserve"> </w:t>
      </w:r>
      <w:r w:rsidRPr="008F04FE">
        <w:rPr>
          <w:sz w:val="22"/>
          <w:szCs w:val="22"/>
        </w:rPr>
        <w:t xml:space="preserve">(“the </w:t>
      </w:r>
      <w:r w:rsidR="00D348CC" w:rsidRPr="008F04FE">
        <w:rPr>
          <w:sz w:val="22"/>
          <w:szCs w:val="22"/>
        </w:rPr>
        <w:t>Rules</w:t>
      </w:r>
      <w:r w:rsidRPr="008F04FE">
        <w:rPr>
          <w:sz w:val="22"/>
          <w:szCs w:val="22"/>
        </w:rPr>
        <w:t>”)</w:t>
      </w:r>
      <w:r w:rsidRPr="008F04FE">
        <w:rPr>
          <w:rFonts w:ascii="Times New Roman" w:hAnsi="Times New Roman"/>
          <w:sz w:val="22"/>
          <w:szCs w:val="22"/>
        </w:rPr>
        <w:t>.</w:t>
      </w:r>
    </w:p>
    <w:p w14:paraId="34F79F52" w14:textId="77777777" w:rsidR="00AE7F72" w:rsidRPr="008F04FE" w:rsidRDefault="00AE7F72" w:rsidP="00AE7F72">
      <w:pPr>
        <w:rPr>
          <w:rFonts w:ascii="Times New Roman" w:hAnsi="Times New Roman"/>
          <w:bCs/>
          <w:sz w:val="22"/>
          <w:szCs w:val="22"/>
        </w:rPr>
      </w:pPr>
    </w:p>
    <w:p w14:paraId="1AA7CE6E" w14:textId="77777777"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Section 2 – Commencement</w:t>
      </w:r>
    </w:p>
    <w:p w14:paraId="32A709EF" w14:textId="77777777" w:rsidR="00AE7F72" w:rsidRPr="00CF219B" w:rsidRDefault="00AE7F72" w:rsidP="00AE7F72">
      <w:pPr>
        <w:rPr>
          <w:rFonts w:ascii="Times New Roman" w:hAnsi="Times New Roman"/>
          <w:bCs/>
          <w:sz w:val="22"/>
          <w:szCs w:val="22"/>
        </w:rPr>
      </w:pPr>
    </w:p>
    <w:p w14:paraId="4D34E399" w14:textId="77777777" w:rsidR="00AE7F72" w:rsidRPr="00CF219B" w:rsidRDefault="00AE7F72" w:rsidP="00AE7F72">
      <w:pPr>
        <w:rPr>
          <w:rFonts w:ascii="Times New Roman" w:hAnsi="Times New Roman"/>
          <w:bCs/>
          <w:sz w:val="22"/>
          <w:szCs w:val="22"/>
        </w:rPr>
      </w:pPr>
      <w:r w:rsidRPr="00CF219B">
        <w:rPr>
          <w:rFonts w:ascii="Times New Roman" w:hAnsi="Times New Roman"/>
          <w:bCs/>
          <w:sz w:val="22"/>
          <w:szCs w:val="22"/>
        </w:rPr>
        <w:t xml:space="preserve">This section provides that the </w:t>
      </w:r>
      <w:r w:rsidR="00D348CC">
        <w:rPr>
          <w:rFonts w:ascii="Times New Roman" w:hAnsi="Times New Roman"/>
          <w:bCs/>
          <w:sz w:val="22"/>
          <w:szCs w:val="22"/>
        </w:rPr>
        <w:t xml:space="preserve">Rules </w:t>
      </w:r>
      <w:r w:rsidRPr="00CF219B">
        <w:rPr>
          <w:rFonts w:ascii="Times New Roman" w:hAnsi="Times New Roman"/>
          <w:bCs/>
          <w:sz w:val="22"/>
          <w:szCs w:val="22"/>
        </w:rPr>
        <w:t>commence</w:t>
      </w:r>
      <w:r>
        <w:rPr>
          <w:rFonts w:ascii="Times New Roman" w:hAnsi="Times New Roman"/>
          <w:bCs/>
          <w:sz w:val="22"/>
          <w:szCs w:val="22"/>
        </w:rPr>
        <w:t xml:space="preserve"> on</w:t>
      </w:r>
      <w:r w:rsidRPr="00CF219B">
        <w:rPr>
          <w:rFonts w:ascii="Times New Roman" w:hAnsi="Times New Roman"/>
          <w:bCs/>
          <w:sz w:val="22"/>
          <w:szCs w:val="22"/>
        </w:rPr>
        <w:t xml:space="preserve"> the day </w:t>
      </w:r>
      <w:r w:rsidR="00855E30">
        <w:rPr>
          <w:rFonts w:ascii="Times New Roman" w:hAnsi="Times New Roman"/>
          <w:bCs/>
          <w:sz w:val="22"/>
          <w:szCs w:val="22"/>
        </w:rPr>
        <w:t xml:space="preserve">following </w:t>
      </w:r>
      <w:r w:rsidRPr="00CF219B">
        <w:rPr>
          <w:rFonts w:ascii="Times New Roman" w:hAnsi="Times New Roman"/>
          <w:bCs/>
          <w:sz w:val="22"/>
          <w:szCs w:val="22"/>
        </w:rPr>
        <w:t>regist</w:t>
      </w:r>
      <w:r w:rsidR="001966CF">
        <w:rPr>
          <w:rFonts w:ascii="Times New Roman" w:hAnsi="Times New Roman"/>
          <w:bCs/>
          <w:sz w:val="22"/>
          <w:szCs w:val="22"/>
        </w:rPr>
        <w:t xml:space="preserve">ration </w:t>
      </w:r>
      <w:r w:rsidRPr="00CF219B">
        <w:rPr>
          <w:rFonts w:ascii="Times New Roman" w:hAnsi="Times New Roman"/>
          <w:bCs/>
          <w:sz w:val="22"/>
          <w:szCs w:val="22"/>
        </w:rPr>
        <w:t>on the Federal Register of Legislation.</w:t>
      </w:r>
    </w:p>
    <w:p w14:paraId="010C5341" w14:textId="77777777" w:rsidR="00AE7F72" w:rsidRPr="00CF219B" w:rsidRDefault="00AE7F72" w:rsidP="00AE7F72">
      <w:pPr>
        <w:rPr>
          <w:rFonts w:ascii="Times New Roman" w:hAnsi="Times New Roman"/>
          <w:bCs/>
          <w:sz w:val="22"/>
          <w:szCs w:val="22"/>
        </w:rPr>
      </w:pPr>
    </w:p>
    <w:p w14:paraId="50E2A2F4" w14:textId="77777777"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Section 3 – Authority</w:t>
      </w:r>
    </w:p>
    <w:p w14:paraId="21924947" w14:textId="77777777" w:rsidR="00AE7F72" w:rsidRPr="00CF219B" w:rsidRDefault="00AE7F72" w:rsidP="00AE7F72">
      <w:pPr>
        <w:rPr>
          <w:rFonts w:ascii="Times New Roman" w:hAnsi="Times New Roman"/>
          <w:b/>
          <w:bCs/>
          <w:sz w:val="22"/>
          <w:szCs w:val="22"/>
        </w:rPr>
      </w:pPr>
    </w:p>
    <w:p w14:paraId="0411F78C" w14:textId="77777777" w:rsidR="00AE7F72" w:rsidRPr="00C27868" w:rsidRDefault="00AE7F72" w:rsidP="00AE7F72">
      <w:pPr>
        <w:rPr>
          <w:rFonts w:ascii="Times New Roman" w:hAnsi="Times New Roman"/>
          <w:bCs/>
          <w:sz w:val="22"/>
          <w:szCs w:val="22"/>
        </w:rPr>
      </w:pPr>
      <w:r w:rsidRPr="00CF219B">
        <w:rPr>
          <w:rFonts w:ascii="Times New Roman" w:hAnsi="Times New Roman"/>
          <w:bCs/>
          <w:sz w:val="22"/>
          <w:szCs w:val="22"/>
        </w:rPr>
        <w:t xml:space="preserve">This section provides that the legislative authority for making the </w:t>
      </w:r>
      <w:r w:rsidR="00D348CC">
        <w:rPr>
          <w:rFonts w:ascii="Times New Roman" w:hAnsi="Times New Roman"/>
          <w:bCs/>
          <w:sz w:val="22"/>
          <w:szCs w:val="22"/>
        </w:rPr>
        <w:t>Rules is subsection 19(7A)</w:t>
      </w:r>
      <w:r w:rsidRPr="00CF219B">
        <w:rPr>
          <w:rFonts w:ascii="Times New Roman" w:hAnsi="Times New Roman"/>
          <w:bCs/>
          <w:sz w:val="22"/>
          <w:szCs w:val="22"/>
        </w:rPr>
        <w:t xml:space="preserve"> of the </w:t>
      </w:r>
      <w:r w:rsidRPr="00CF219B">
        <w:rPr>
          <w:rFonts w:ascii="Times New Roman" w:hAnsi="Times New Roman"/>
          <w:bCs/>
          <w:i/>
          <w:sz w:val="22"/>
          <w:szCs w:val="22"/>
        </w:rPr>
        <w:t xml:space="preserve">Therapeutic Goods Act 1989 </w:t>
      </w:r>
      <w:r w:rsidRPr="00CF219B">
        <w:rPr>
          <w:rFonts w:ascii="Times New Roman" w:hAnsi="Times New Roman"/>
          <w:bCs/>
          <w:sz w:val="22"/>
          <w:szCs w:val="22"/>
        </w:rPr>
        <w:t>(“the Act</w:t>
      </w:r>
      <w:r w:rsidRPr="00C27868">
        <w:rPr>
          <w:rFonts w:ascii="Times New Roman" w:hAnsi="Times New Roman"/>
          <w:bCs/>
          <w:sz w:val="22"/>
          <w:szCs w:val="22"/>
        </w:rPr>
        <w:t>”).</w:t>
      </w:r>
    </w:p>
    <w:p w14:paraId="405265AA" w14:textId="77777777" w:rsidR="00AE7F72" w:rsidRDefault="00AE7F72" w:rsidP="00AE7F72">
      <w:pPr>
        <w:rPr>
          <w:rFonts w:ascii="Times New Roman" w:hAnsi="Times New Roman"/>
          <w:bCs/>
          <w:sz w:val="22"/>
          <w:szCs w:val="22"/>
        </w:rPr>
      </w:pPr>
    </w:p>
    <w:p w14:paraId="325B2058" w14:textId="1DCADC5A" w:rsidR="00AE7F72" w:rsidRDefault="00AE7F72" w:rsidP="00AE7F72">
      <w:pPr>
        <w:rPr>
          <w:rFonts w:ascii="Times New Roman" w:hAnsi="Times New Roman"/>
          <w:bCs/>
          <w:sz w:val="22"/>
          <w:szCs w:val="22"/>
        </w:rPr>
      </w:pPr>
      <w:r w:rsidRPr="00862C4A">
        <w:rPr>
          <w:rFonts w:ascii="Times New Roman" w:hAnsi="Times New Roman"/>
          <w:bCs/>
          <w:sz w:val="22"/>
          <w:szCs w:val="22"/>
        </w:rPr>
        <w:t xml:space="preserve">Subsection 33(3) of the </w:t>
      </w:r>
      <w:r w:rsidRPr="009F309F">
        <w:rPr>
          <w:rFonts w:ascii="Times New Roman" w:hAnsi="Times New Roman"/>
          <w:bCs/>
          <w:i/>
          <w:sz w:val="22"/>
          <w:szCs w:val="22"/>
        </w:rPr>
        <w:t>Acts Interpretation Act 1901</w:t>
      </w:r>
      <w:r w:rsidRPr="00862C4A">
        <w:rPr>
          <w:rFonts w:ascii="Times New Roman" w:hAnsi="Times New Roman"/>
          <w:bCs/>
          <w:sz w:val="22"/>
          <w:szCs w:val="22"/>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w:t>
      </w:r>
      <w:r w:rsidR="00855E30">
        <w:rPr>
          <w:rFonts w:ascii="Times New Roman" w:hAnsi="Times New Roman"/>
          <w:bCs/>
          <w:sz w:val="22"/>
          <w:szCs w:val="22"/>
        </w:rPr>
        <w:t>d, or vary any such instrument.</w:t>
      </w:r>
      <w:r w:rsidR="00EF7AEF">
        <w:rPr>
          <w:rFonts w:ascii="Times New Roman" w:hAnsi="Times New Roman"/>
          <w:bCs/>
          <w:sz w:val="22"/>
          <w:szCs w:val="22"/>
        </w:rPr>
        <w:t xml:space="preserve"> </w:t>
      </w:r>
      <w:r w:rsidRPr="00862C4A">
        <w:rPr>
          <w:rFonts w:ascii="Times New Roman" w:hAnsi="Times New Roman"/>
          <w:bCs/>
          <w:sz w:val="22"/>
          <w:szCs w:val="22"/>
        </w:rPr>
        <w:t>This instrument is made in accordance with that provision.</w:t>
      </w:r>
    </w:p>
    <w:p w14:paraId="6CF4AED3" w14:textId="77777777" w:rsidR="00AE7F72" w:rsidRPr="00CF219B" w:rsidRDefault="00AE7F72" w:rsidP="00AE7F72">
      <w:pPr>
        <w:rPr>
          <w:rFonts w:ascii="Times New Roman" w:hAnsi="Times New Roman"/>
          <w:bCs/>
          <w:sz w:val="22"/>
          <w:szCs w:val="22"/>
        </w:rPr>
      </w:pPr>
    </w:p>
    <w:p w14:paraId="01E3D336" w14:textId="77777777" w:rsidR="00D348CC" w:rsidRDefault="00AE7F72" w:rsidP="00AE7F72">
      <w:pPr>
        <w:rPr>
          <w:rFonts w:ascii="Times New Roman" w:hAnsi="Times New Roman"/>
          <w:b/>
          <w:bCs/>
          <w:sz w:val="22"/>
          <w:szCs w:val="22"/>
        </w:rPr>
      </w:pPr>
      <w:r w:rsidRPr="00CF219B">
        <w:rPr>
          <w:rFonts w:ascii="Times New Roman" w:hAnsi="Times New Roman"/>
          <w:b/>
          <w:bCs/>
          <w:sz w:val="22"/>
          <w:szCs w:val="22"/>
        </w:rPr>
        <w:t xml:space="preserve">Section 4 – </w:t>
      </w:r>
      <w:r w:rsidR="00D348CC">
        <w:rPr>
          <w:rFonts w:ascii="Times New Roman" w:hAnsi="Times New Roman"/>
          <w:b/>
          <w:bCs/>
          <w:sz w:val="22"/>
          <w:szCs w:val="22"/>
        </w:rPr>
        <w:t>Definitions</w:t>
      </w:r>
    </w:p>
    <w:p w14:paraId="1C2A6A27" w14:textId="77777777" w:rsidR="00D348CC" w:rsidRDefault="00D348CC" w:rsidP="00AE7F72">
      <w:pPr>
        <w:rPr>
          <w:rFonts w:ascii="Times New Roman" w:hAnsi="Times New Roman"/>
          <w:b/>
          <w:bCs/>
          <w:sz w:val="22"/>
          <w:szCs w:val="22"/>
        </w:rPr>
      </w:pPr>
    </w:p>
    <w:p w14:paraId="2237221B" w14:textId="31C1F655" w:rsidR="00D348CC" w:rsidRPr="00D348CC" w:rsidRDefault="00D348CC" w:rsidP="00D348CC">
      <w:pPr>
        <w:rPr>
          <w:rFonts w:ascii="Times New Roman" w:hAnsi="Times New Roman"/>
          <w:bCs/>
          <w:sz w:val="22"/>
          <w:szCs w:val="22"/>
        </w:rPr>
      </w:pPr>
      <w:r>
        <w:rPr>
          <w:rFonts w:ascii="Times New Roman" w:hAnsi="Times New Roman"/>
          <w:bCs/>
          <w:sz w:val="22"/>
          <w:szCs w:val="22"/>
        </w:rPr>
        <w:lastRenderedPageBreak/>
        <w:t xml:space="preserve">This section </w:t>
      </w:r>
      <w:r w:rsidRPr="00D348CC">
        <w:rPr>
          <w:rFonts w:ascii="Times New Roman" w:hAnsi="Times New Roman"/>
          <w:bCs/>
          <w:sz w:val="22"/>
          <w:szCs w:val="22"/>
        </w:rPr>
        <w:t xml:space="preserve">provides the </w:t>
      </w:r>
      <w:r>
        <w:rPr>
          <w:rFonts w:ascii="Times New Roman" w:hAnsi="Times New Roman"/>
          <w:bCs/>
          <w:sz w:val="22"/>
          <w:szCs w:val="22"/>
        </w:rPr>
        <w:t xml:space="preserve">definitions </w:t>
      </w:r>
      <w:r w:rsidRPr="00D348CC">
        <w:rPr>
          <w:rFonts w:ascii="Times New Roman" w:hAnsi="Times New Roman"/>
          <w:bCs/>
          <w:sz w:val="22"/>
          <w:szCs w:val="22"/>
        </w:rPr>
        <w:t xml:space="preserve">of terms used in the </w:t>
      </w:r>
      <w:r>
        <w:rPr>
          <w:rFonts w:ascii="Times New Roman" w:hAnsi="Times New Roman"/>
          <w:bCs/>
          <w:sz w:val="22"/>
          <w:szCs w:val="22"/>
        </w:rPr>
        <w:t>Rules</w:t>
      </w:r>
      <w:r w:rsidRPr="00D348CC">
        <w:rPr>
          <w:rFonts w:ascii="Times New Roman" w:hAnsi="Times New Roman"/>
          <w:bCs/>
          <w:sz w:val="22"/>
          <w:szCs w:val="22"/>
        </w:rPr>
        <w:t>.</w:t>
      </w:r>
      <w:r w:rsidR="002D20CF">
        <w:rPr>
          <w:rFonts w:ascii="Times New Roman" w:hAnsi="Times New Roman"/>
          <w:bCs/>
          <w:sz w:val="22"/>
          <w:szCs w:val="22"/>
        </w:rPr>
        <w:t xml:space="preserve"> In particular, this section defines ‘SAS Guidance’.</w:t>
      </w:r>
      <w:r w:rsidRPr="00D348CC">
        <w:rPr>
          <w:rFonts w:ascii="Times New Roman" w:hAnsi="Times New Roman"/>
          <w:bCs/>
          <w:sz w:val="22"/>
          <w:szCs w:val="22"/>
        </w:rPr>
        <w:t xml:space="preserve"> </w:t>
      </w:r>
      <w:r w:rsidR="002D20CF">
        <w:rPr>
          <w:rFonts w:ascii="Times New Roman" w:hAnsi="Times New Roman"/>
          <w:bCs/>
          <w:sz w:val="22"/>
          <w:szCs w:val="22"/>
        </w:rPr>
        <w:t>The section also notes that a number of terms have the meaning given in subsection 3(1) of</w:t>
      </w:r>
      <w:r w:rsidR="00AA09DC">
        <w:rPr>
          <w:rFonts w:ascii="Times New Roman" w:hAnsi="Times New Roman"/>
          <w:bCs/>
          <w:sz w:val="22"/>
          <w:szCs w:val="22"/>
        </w:rPr>
        <w:t xml:space="preserve"> the Act</w:t>
      </w:r>
      <w:r w:rsidR="002D20CF">
        <w:rPr>
          <w:rFonts w:ascii="Times New Roman" w:hAnsi="Times New Roman"/>
          <w:bCs/>
          <w:sz w:val="22"/>
          <w:szCs w:val="22"/>
        </w:rPr>
        <w:t>, including ‘health practitioner’, ‘sponsor’ and ‘supply’</w:t>
      </w:r>
      <w:r w:rsidRPr="00D348CC">
        <w:rPr>
          <w:rFonts w:ascii="Times New Roman" w:hAnsi="Times New Roman"/>
          <w:bCs/>
          <w:sz w:val="22"/>
          <w:szCs w:val="22"/>
        </w:rPr>
        <w:t>.</w:t>
      </w:r>
    </w:p>
    <w:p w14:paraId="38241850" w14:textId="77777777" w:rsidR="00D348CC" w:rsidRDefault="00D348CC" w:rsidP="00AE7F72">
      <w:pPr>
        <w:rPr>
          <w:rFonts w:ascii="Times New Roman" w:hAnsi="Times New Roman"/>
          <w:b/>
          <w:bCs/>
          <w:sz w:val="22"/>
          <w:szCs w:val="22"/>
        </w:rPr>
      </w:pPr>
    </w:p>
    <w:p w14:paraId="5BC578DF" w14:textId="77777777" w:rsidR="00D348CC" w:rsidRDefault="00D348CC" w:rsidP="00AE7F72">
      <w:pPr>
        <w:rPr>
          <w:rFonts w:ascii="Times New Roman" w:hAnsi="Times New Roman"/>
          <w:b/>
          <w:bCs/>
          <w:sz w:val="22"/>
          <w:szCs w:val="22"/>
        </w:rPr>
      </w:pPr>
      <w:r>
        <w:rPr>
          <w:rFonts w:ascii="Times New Roman" w:hAnsi="Times New Roman"/>
          <w:b/>
          <w:bCs/>
          <w:sz w:val="22"/>
          <w:szCs w:val="22"/>
        </w:rPr>
        <w:t>Section 5 – Authorisation</w:t>
      </w:r>
    </w:p>
    <w:p w14:paraId="41BAEB9D" w14:textId="77777777" w:rsidR="00D348CC" w:rsidRDefault="00D348CC" w:rsidP="00AE7F72">
      <w:pPr>
        <w:rPr>
          <w:rFonts w:ascii="Times New Roman" w:hAnsi="Times New Roman"/>
          <w:b/>
          <w:bCs/>
          <w:sz w:val="22"/>
          <w:szCs w:val="22"/>
        </w:rPr>
      </w:pPr>
    </w:p>
    <w:p w14:paraId="3AEDAF64" w14:textId="7BE2A76D" w:rsidR="00855E30" w:rsidRDefault="00D348CC" w:rsidP="00AE7F72">
      <w:pPr>
        <w:rPr>
          <w:rFonts w:ascii="Times New Roman" w:hAnsi="Times New Roman"/>
          <w:bCs/>
          <w:sz w:val="22"/>
          <w:szCs w:val="22"/>
        </w:rPr>
      </w:pPr>
      <w:r>
        <w:rPr>
          <w:rFonts w:ascii="Times New Roman" w:hAnsi="Times New Roman"/>
          <w:bCs/>
          <w:sz w:val="22"/>
          <w:szCs w:val="22"/>
        </w:rPr>
        <w:t xml:space="preserve">This section </w:t>
      </w:r>
      <w:r w:rsidR="00855E30">
        <w:rPr>
          <w:rFonts w:ascii="Times New Roman" w:hAnsi="Times New Roman"/>
          <w:bCs/>
          <w:sz w:val="22"/>
          <w:szCs w:val="22"/>
        </w:rPr>
        <w:t xml:space="preserve">is the substantive provision that </w:t>
      </w:r>
      <w:r>
        <w:rPr>
          <w:rFonts w:ascii="Times New Roman" w:hAnsi="Times New Roman"/>
          <w:bCs/>
          <w:sz w:val="22"/>
          <w:szCs w:val="22"/>
        </w:rPr>
        <w:t xml:space="preserve">authorises the supply of specified medicines by a </w:t>
      </w:r>
      <w:r w:rsidR="009907FE">
        <w:rPr>
          <w:rFonts w:ascii="Times New Roman" w:hAnsi="Times New Roman"/>
          <w:bCs/>
          <w:sz w:val="22"/>
          <w:szCs w:val="22"/>
        </w:rPr>
        <w:t xml:space="preserve">health practitioner who is a </w:t>
      </w:r>
      <w:r>
        <w:rPr>
          <w:rFonts w:ascii="Times New Roman" w:hAnsi="Times New Roman"/>
          <w:bCs/>
          <w:sz w:val="22"/>
          <w:szCs w:val="22"/>
        </w:rPr>
        <w:t>medical practitioner</w:t>
      </w:r>
      <w:r w:rsidR="009E78E1">
        <w:rPr>
          <w:rFonts w:ascii="Times New Roman" w:hAnsi="Times New Roman"/>
          <w:bCs/>
          <w:sz w:val="22"/>
          <w:szCs w:val="22"/>
        </w:rPr>
        <w:t xml:space="preserve"> or </w:t>
      </w:r>
      <w:r w:rsidR="009907FE">
        <w:rPr>
          <w:rFonts w:ascii="Times New Roman" w:hAnsi="Times New Roman"/>
          <w:bCs/>
          <w:sz w:val="22"/>
          <w:szCs w:val="22"/>
        </w:rPr>
        <w:t xml:space="preserve">by a </w:t>
      </w:r>
      <w:r w:rsidR="009E78E1">
        <w:rPr>
          <w:rFonts w:ascii="Times New Roman" w:hAnsi="Times New Roman"/>
          <w:bCs/>
          <w:sz w:val="22"/>
          <w:szCs w:val="22"/>
        </w:rPr>
        <w:t>health practitioner to a patient of a medical practitioner</w:t>
      </w:r>
      <w:r w:rsidR="00C23E34">
        <w:rPr>
          <w:rFonts w:ascii="Times New Roman" w:hAnsi="Times New Roman"/>
          <w:bCs/>
          <w:sz w:val="22"/>
          <w:szCs w:val="22"/>
        </w:rPr>
        <w:t>,</w:t>
      </w:r>
      <w:r>
        <w:rPr>
          <w:rFonts w:ascii="Times New Roman" w:hAnsi="Times New Roman"/>
          <w:bCs/>
          <w:sz w:val="22"/>
          <w:szCs w:val="22"/>
        </w:rPr>
        <w:t xml:space="preserve"> with reference to certain matters specified in Schedule 1.</w:t>
      </w:r>
    </w:p>
    <w:p w14:paraId="4B6E6280" w14:textId="77777777" w:rsidR="00855E30" w:rsidRDefault="00855E30" w:rsidP="00AE7F72">
      <w:pPr>
        <w:rPr>
          <w:rFonts w:ascii="Times New Roman" w:hAnsi="Times New Roman"/>
          <w:bCs/>
          <w:sz w:val="22"/>
          <w:szCs w:val="22"/>
        </w:rPr>
      </w:pPr>
    </w:p>
    <w:p w14:paraId="64C593CD" w14:textId="2C011A3B" w:rsidR="00855E30" w:rsidRDefault="00C23E34" w:rsidP="00AE7F72">
      <w:pPr>
        <w:rPr>
          <w:rFonts w:ascii="Times New Roman" w:hAnsi="Times New Roman"/>
          <w:bCs/>
          <w:sz w:val="22"/>
          <w:szCs w:val="22"/>
        </w:rPr>
      </w:pPr>
      <w:r>
        <w:rPr>
          <w:rFonts w:ascii="Times New Roman" w:hAnsi="Times New Roman"/>
          <w:bCs/>
          <w:sz w:val="22"/>
          <w:szCs w:val="22"/>
        </w:rPr>
        <w:t>S</w:t>
      </w:r>
      <w:r w:rsidR="00D348CC">
        <w:rPr>
          <w:rFonts w:ascii="Times New Roman" w:hAnsi="Times New Roman"/>
          <w:bCs/>
          <w:sz w:val="22"/>
          <w:szCs w:val="22"/>
        </w:rPr>
        <w:t xml:space="preserve">ubsection 5(1) provides that </w:t>
      </w:r>
      <w:r>
        <w:rPr>
          <w:rFonts w:ascii="Times New Roman" w:hAnsi="Times New Roman"/>
          <w:bCs/>
          <w:sz w:val="22"/>
          <w:szCs w:val="22"/>
        </w:rPr>
        <w:t xml:space="preserve">a medical practitioner is authorised to supply a medicine containing an active ingredient specified in column 2 of an item in the table in Schedule 1, to a patient of that practitioner, </w:t>
      </w:r>
      <w:r w:rsidR="00695EB0">
        <w:rPr>
          <w:rFonts w:ascii="Times New Roman" w:hAnsi="Times New Roman"/>
          <w:bCs/>
          <w:sz w:val="22"/>
          <w:szCs w:val="22"/>
        </w:rPr>
        <w:t xml:space="preserve">where </w:t>
      </w:r>
      <w:r w:rsidR="00FD320B">
        <w:rPr>
          <w:rFonts w:ascii="Times New Roman" w:hAnsi="Times New Roman"/>
          <w:bCs/>
          <w:sz w:val="22"/>
          <w:szCs w:val="22"/>
        </w:rPr>
        <w:t xml:space="preserve">the other </w:t>
      </w:r>
      <w:r>
        <w:rPr>
          <w:rFonts w:ascii="Times New Roman" w:hAnsi="Times New Roman"/>
          <w:bCs/>
          <w:sz w:val="22"/>
          <w:szCs w:val="22"/>
        </w:rPr>
        <w:t xml:space="preserve">circumstances specified in </w:t>
      </w:r>
      <w:r w:rsidR="00FD320B">
        <w:rPr>
          <w:rFonts w:ascii="Times New Roman" w:hAnsi="Times New Roman"/>
          <w:bCs/>
          <w:sz w:val="22"/>
          <w:szCs w:val="22"/>
        </w:rPr>
        <w:t>that subsection</w:t>
      </w:r>
      <w:r w:rsidR="00695EB0">
        <w:rPr>
          <w:rFonts w:ascii="Times New Roman" w:hAnsi="Times New Roman"/>
          <w:bCs/>
          <w:sz w:val="22"/>
          <w:szCs w:val="22"/>
        </w:rPr>
        <w:t xml:space="preserve"> are met</w:t>
      </w:r>
      <w:r>
        <w:rPr>
          <w:rFonts w:ascii="Times New Roman" w:hAnsi="Times New Roman"/>
          <w:bCs/>
          <w:sz w:val="22"/>
          <w:szCs w:val="22"/>
        </w:rPr>
        <w:t xml:space="preserve">. Those circumstances include that </w:t>
      </w:r>
      <w:r w:rsidR="00695EB0">
        <w:rPr>
          <w:rFonts w:ascii="Times New Roman" w:hAnsi="Times New Roman"/>
          <w:bCs/>
          <w:sz w:val="22"/>
          <w:szCs w:val="22"/>
        </w:rPr>
        <w:t xml:space="preserve">the </w:t>
      </w:r>
      <w:r>
        <w:rPr>
          <w:rFonts w:ascii="Times New Roman" w:hAnsi="Times New Roman"/>
          <w:bCs/>
          <w:sz w:val="22"/>
          <w:szCs w:val="22"/>
        </w:rPr>
        <w:t xml:space="preserve">conditions </w:t>
      </w:r>
      <w:r w:rsidR="00695EB0">
        <w:rPr>
          <w:rFonts w:ascii="Times New Roman" w:hAnsi="Times New Roman"/>
          <w:bCs/>
          <w:sz w:val="22"/>
          <w:szCs w:val="22"/>
        </w:rPr>
        <w:t xml:space="preserve">specified </w:t>
      </w:r>
      <w:r>
        <w:rPr>
          <w:rFonts w:ascii="Times New Roman" w:hAnsi="Times New Roman"/>
          <w:bCs/>
          <w:sz w:val="22"/>
          <w:szCs w:val="22"/>
        </w:rPr>
        <w:t xml:space="preserve">in subsection </w:t>
      </w:r>
      <w:r w:rsidR="00855E30">
        <w:rPr>
          <w:rFonts w:ascii="Times New Roman" w:hAnsi="Times New Roman"/>
          <w:bCs/>
          <w:sz w:val="22"/>
          <w:szCs w:val="22"/>
        </w:rPr>
        <w:t>5</w:t>
      </w:r>
      <w:r>
        <w:rPr>
          <w:rFonts w:ascii="Times New Roman" w:hAnsi="Times New Roman"/>
          <w:bCs/>
          <w:sz w:val="22"/>
          <w:szCs w:val="22"/>
        </w:rPr>
        <w:t xml:space="preserve">(2) are </w:t>
      </w:r>
      <w:r w:rsidR="00EF7AEF">
        <w:rPr>
          <w:rFonts w:ascii="Times New Roman" w:hAnsi="Times New Roman"/>
          <w:bCs/>
          <w:sz w:val="22"/>
          <w:szCs w:val="22"/>
        </w:rPr>
        <w:t>satisfied</w:t>
      </w:r>
      <w:r>
        <w:rPr>
          <w:rFonts w:ascii="Times New Roman" w:hAnsi="Times New Roman"/>
          <w:bCs/>
          <w:sz w:val="22"/>
          <w:szCs w:val="22"/>
        </w:rPr>
        <w:t>.</w:t>
      </w:r>
    </w:p>
    <w:p w14:paraId="0AC40E5F" w14:textId="77777777" w:rsidR="00855E30" w:rsidRDefault="00855E30" w:rsidP="00AE7F72">
      <w:pPr>
        <w:rPr>
          <w:rFonts w:ascii="Times New Roman" w:hAnsi="Times New Roman"/>
          <w:bCs/>
          <w:sz w:val="22"/>
          <w:szCs w:val="22"/>
        </w:rPr>
      </w:pPr>
    </w:p>
    <w:p w14:paraId="1E67FF65" w14:textId="12F77462" w:rsidR="00D348CC" w:rsidRPr="00D348CC" w:rsidRDefault="00C23E34" w:rsidP="00AE7F72">
      <w:pPr>
        <w:rPr>
          <w:rFonts w:ascii="Times New Roman" w:hAnsi="Times New Roman"/>
          <w:bCs/>
          <w:sz w:val="22"/>
          <w:szCs w:val="22"/>
        </w:rPr>
      </w:pPr>
      <w:r>
        <w:rPr>
          <w:rFonts w:ascii="Times New Roman" w:hAnsi="Times New Roman"/>
          <w:bCs/>
          <w:sz w:val="22"/>
          <w:szCs w:val="22"/>
        </w:rPr>
        <w:t>Similarly, subsection 5(3) provides that a health practitioner is authorised to supply a medicine containing an active ingredient specified in column 2 of an item in the table in Schedule 1</w:t>
      </w:r>
      <w:r w:rsidR="00FD320B">
        <w:rPr>
          <w:rFonts w:ascii="Times New Roman" w:hAnsi="Times New Roman"/>
          <w:bCs/>
          <w:sz w:val="22"/>
          <w:szCs w:val="22"/>
        </w:rPr>
        <w:t>,</w:t>
      </w:r>
      <w:r w:rsidR="00855E30">
        <w:rPr>
          <w:rFonts w:ascii="Times New Roman" w:hAnsi="Times New Roman"/>
          <w:bCs/>
          <w:sz w:val="22"/>
          <w:szCs w:val="22"/>
        </w:rPr>
        <w:t xml:space="preserve"> </w:t>
      </w:r>
      <w:r>
        <w:rPr>
          <w:rFonts w:ascii="Times New Roman" w:hAnsi="Times New Roman"/>
          <w:bCs/>
          <w:sz w:val="22"/>
          <w:szCs w:val="22"/>
        </w:rPr>
        <w:t xml:space="preserve">to </w:t>
      </w:r>
      <w:r w:rsidR="009E78E1">
        <w:rPr>
          <w:rFonts w:ascii="Times New Roman" w:hAnsi="Times New Roman"/>
          <w:bCs/>
          <w:sz w:val="22"/>
          <w:szCs w:val="22"/>
        </w:rPr>
        <w:t xml:space="preserve">a </w:t>
      </w:r>
      <w:r>
        <w:rPr>
          <w:rFonts w:ascii="Times New Roman" w:hAnsi="Times New Roman"/>
          <w:bCs/>
          <w:sz w:val="22"/>
          <w:szCs w:val="22"/>
        </w:rPr>
        <w:t>patient of a medical practitioner (</w:t>
      </w:r>
      <w:r w:rsidR="00FB2759">
        <w:rPr>
          <w:rFonts w:ascii="Times New Roman" w:hAnsi="Times New Roman"/>
          <w:bCs/>
          <w:sz w:val="22"/>
          <w:szCs w:val="22"/>
        </w:rPr>
        <w:t>“</w:t>
      </w:r>
      <w:r w:rsidRPr="008E2C01">
        <w:rPr>
          <w:rFonts w:ascii="Times New Roman" w:hAnsi="Times New Roman"/>
          <w:bCs/>
          <w:sz w:val="22"/>
          <w:szCs w:val="22"/>
        </w:rPr>
        <w:t>the treating practitioner</w:t>
      </w:r>
      <w:r w:rsidR="009E78E1">
        <w:rPr>
          <w:rFonts w:ascii="Times New Roman" w:hAnsi="Times New Roman"/>
          <w:bCs/>
          <w:sz w:val="22"/>
          <w:szCs w:val="22"/>
        </w:rPr>
        <w:t>”</w:t>
      </w:r>
      <w:r>
        <w:rPr>
          <w:rFonts w:ascii="Times New Roman" w:hAnsi="Times New Roman"/>
          <w:bCs/>
          <w:sz w:val="22"/>
          <w:szCs w:val="22"/>
        </w:rPr>
        <w:t>)</w:t>
      </w:r>
      <w:r w:rsidR="009E78E1">
        <w:rPr>
          <w:rFonts w:ascii="Times New Roman" w:hAnsi="Times New Roman"/>
          <w:bCs/>
          <w:sz w:val="22"/>
          <w:szCs w:val="22"/>
        </w:rPr>
        <w:t>,</w:t>
      </w:r>
      <w:r>
        <w:rPr>
          <w:rFonts w:ascii="Times New Roman" w:hAnsi="Times New Roman"/>
          <w:bCs/>
          <w:sz w:val="22"/>
          <w:szCs w:val="22"/>
        </w:rPr>
        <w:t xml:space="preserve"> provided the supply is requested by the treating practitioner</w:t>
      </w:r>
      <w:r w:rsidR="0070638E">
        <w:rPr>
          <w:rFonts w:ascii="Times New Roman" w:hAnsi="Times New Roman"/>
          <w:bCs/>
          <w:sz w:val="22"/>
          <w:szCs w:val="22"/>
        </w:rPr>
        <w:t xml:space="preserve"> and</w:t>
      </w:r>
      <w:r>
        <w:rPr>
          <w:rFonts w:ascii="Times New Roman" w:hAnsi="Times New Roman"/>
          <w:bCs/>
          <w:sz w:val="22"/>
          <w:szCs w:val="22"/>
        </w:rPr>
        <w:t xml:space="preserve"> </w:t>
      </w:r>
      <w:r w:rsidR="009E78E1">
        <w:rPr>
          <w:rFonts w:ascii="Times New Roman" w:hAnsi="Times New Roman"/>
          <w:bCs/>
          <w:sz w:val="22"/>
          <w:szCs w:val="22"/>
        </w:rPr>
        <w:t>the</w:t>
      </w:r>
      <w:r>
        <w:rPr>
          <w:rFonts w:ascii="Times New Roman" w:hAnsi="Times New Roman"/>
          <w:bCs/>
          <w:sz w:val="22"/>
          <w:szCs w:val="22"/>
        </w:rPr>
        <w:t xml:space="preserve"> </w:t>
      </w:r>
      <w:r w:rsidR="00FD320B">
        <w:rPr>
          <w:rFonts w:ascii="Times New Roman" w:hAnsi="Times New Roman"/>
          <w:bCs/>
          <w:sz w:val="22"/>
          <w:szCs w:val="22"/>
        </w:rPr>
        <w:t xml:space="preserve">other </w:t>
      </w:r>
      <w:r>
        <w:rPr>
          <w:rFonts w:ascii="Times New Roman" w:hAnsi="Times New Roman"/>
          <w:bCs/>
          <w:sz w:val="22"/>
          <w:szCs w:val="22"/>
        </w:rPr>
        <w:t>circumstances specified in</w:t>
      </w:r>
      <w:r w:rsidR="009E78E1">
        <w:rPr>
          <w:rFonts w:ascii="Times New Roman" w:hAnsi="Times New Roman"/>
          <w:bCs/>
          <w:sz w:val="22"/>
          <w:szCs w:val="22"/>
        </w:rPr>
        <w:t xml:space="preserve"> </w:t>
      </w:r>
      <w:r w:rsidR="00FD320B">
        <w:rPr>
          <w:rFonts w:ascii="Times New Roman" w:hAnsi="Times New Roman"/>
          <w:bCs/>
          <w:sz w:val="22"/>
          <w:szCs w:val="22"/>
        </w:rPr>
        <w:t>that subsection</w:t>
      </w:r>
      <w:r w:rsidR="009E78E1">
        <w:rPr>
          <w:rFonts w:ascii="Times New Roman" w:hAnsi="Times New Roman"/>
          <w:bCs/>
          <w:sz w:val="22"/>
          <w:szCs w:val="22"/>
        </w:rPr>
        <w:t xml:space="preserve"> are met</w:t>
      </w:r>
      <w:r w:rsidR="00FD320B">
        <w:rPr>
          <w:rFonts w:ascii="Times New Roman" w:hAnsi="Times New Roman"/>
          <w:bCs/>
          <w:sz w:val="22"/>
          <w:szCs w:val="22"/>
        </w:rPr>
        <w:t xml:space="preserve">. These include that </w:t>
      </w:r>
      <w:r w:rsidR="009E78E1">
        <w:rPr>
          <w:rFonts w:ascii="Times New Roman" w:hAnsi="Times New Roman"/>
          <w:bCs/>
          <w:sz w:val="22"/>
          <w:szCs w:val="22"/>
        </w:rPr>
        <w:t xml:space="preserve">the conditions specified in </w:t>
      </w:r>
      <w:r>
        <w:rPr>
          <w:rFonts w:ascii="Times New Roman" w:hAnsi="Times New Roman"/>
          <w:bCs/>
          <w:sz w:val="22"/>
          <w:szCs w:val="22"/>
        </w:rPr>
        <w:t>subsection 5(4)</w:t>
      </w:r>
      <w:r w:rsidR="009E78E1">
        <w:rPr>
          <w:rFonts w:ascii="Times New Roman" w:hAnsi="Times New Roman"/>
          <w:bCs/>
          <w:sz w:val="22"/>
          <w:szCs w:val="22"/>
        </w:rPr>
        <w:t xml:space="preserve"> are satisfied</w:t>
      </w:r>
      <w:r>
        <w:rPr>
          <w:rFonts w:ascii="Times New Roman" w:hAnsi="Times New Roman"/>
          <w:bCs/>
          <w:sz w:val="22"/>
          <w:szCs w:val="22"/>
        </w:rPr>
        <w:t>.</w:t>
      </w:r>
    </w:p>
    <w:p w14:paraId="16BD97F7" w14:textId="77777777" w:rsidR="00D348CC" w:rsidRDefault="00D348CC" w:rsidP="00AE7F72">
      <w:pPr>
        <w:rPr>
          <w:rFonts w:ascii="Times New Roman" w:hAnsi="Times New Roman"/>
          <w:b/>
          <w:bCs/>
          <w:sz w:val="22"/>
          <w:szCs w:val="22"/>
        </w:rPr>
      </w:pPr>
    </w:p>
    <w:p w14:paraId="027BA325" w14:textId="3E7F53C9" w:rsidR="00AE7F72" w:rsidRPr="00CF219B" w:rsidRDefault="00AE7F72" w:rsidP="00AE7F72">
      <w:pPr>
        <w:rPr>
          <w:rFonts w:ascii="Times New Roman" w:hAnsi="Times New Roman"/>
          <w:b/>
          <w:bCs/>
          <w:sz w:val="22"/>
          <w:szCs w:val="22"/>
        </w:rPr>
      </w:pPr>
      <w:r>
        <w:rPr>
          <w:rFonts w:ascii="Times New Roman" w:hAnsi="Times New Roman"/>
          <w:b/>
          <w:bCs/>
          <w:sz w:val="22"/>
          <w:szCs w:val="22"/>
        </w:rPr>
        <w:t>S</w:t>
      </w:r>
      <w:r w:rsidR="00C23E34">
        <w:rPr>
          <w:rFonts w:ascii="Times New Roman" w:hAnsi="Times New Roman"/>
          <w:b/>
          <w:bCs/>
          <w:sz w:val="22"/>
          <w:szCs w:val="22"/>
        </w:rPr>
        <w:t xml:space="preserve">ection 6 – </w:t>
      </w:r>
      <w:r w:rsidR="009E78E1">
        <w:rPr>
          <w:rFonts w:ascii="Times New Roman" w:hAnsi="Times New Roman"/>
          <w:b/>
          <w:bCs/>
          <w:sz w:val="22"/>
          <w:szCs w:val="22"/>
        </w:rPr>
        <w:t>Repeals</w:t>
      </w:r>
    </w:p>
    <w:p w14:paraId="5C2E6FB2" w14:textId="77777777" w:rsidR="00AE7F72" w:rsidRPr="00BE7572" w:rsidRDefault="00AE7F72" w:rsidP="00AE7F72">
      <w:pPr>
        <w:rPr>
          <w:rFonts w:ascii="Times New Roman" w:hAnsi="Times New Roman"/>
          <w:bCs/>
          <w:sz w:val="22"/>
          <w:szCs w:val="22"/>
        </w:rPr>
      </w:pPr>
    </w:p>
    <w:p w14:paraId="7C7FF4C7" w14:textId="6BBC1915" w:rsidR="00AE7F72" w:rsidRDefault="00AE7F72" w:rsidP="00AE7F72">
      <w:pPr>
        <w:rPr>
          <w:rFonts w:ascii="Times New Roman" w:hAnsi="Times New Roman"/>
          <w:bCs/>
          <w:sz w:val="22"/>
          <w:szCs w:val="22"/>
        </w:rPr>
      </w:pPr>
      <w:r>
        <w:rPr>
          <w:rFonts w:ascii="Times New Roman" w:hAnsi="Times New Roman"/>
          <w:bCs/>
          <w:sz w:val="22"/>
          <w:szCs w:val="22"/>
        </w:rPr>
        <w:t>This section provides that each instrument that is specified in</w:t>
      </w:r>
      <w:r w:rsidR="00E62D65">
        <w:rPr>
          <w:rFonts w:ascii="Times New Roman" w:hAnsi="Times New Roman"/>
          <w:bCs/>
          <w:sz w:val="22"/>
          <w:szCs w:val="22"/>
        </w:rPr>
        <w:t xml:space="preserve"> </w:t>
      </w:r>
      <w:r>
        <w:rPr>
          <w:rFonts w:ascii="Times New Roman" w:hAnsi="Times New Roman"/>
          <w:bCs/>
          <w:sz w:val="22"/>
          <w:szCs w:val="22"/>
        </w:rPr>
        <w:t xml:space="preserve">Schedule </w:t>
      </w:r>
      <w:r w:rsidR="00E62D65">
        <w:rPr>
          <w:rFonts w:ascii="Times New Roman" w:hAnsi="Times New Roman"/>
          <w:bCs/>
          <w:sz w:val="22"/>
          <w:szCs w:val="22"/>
        </w:rPr>
        <w:t xml:space="preserve">2 </w:t>
      </w:r>
      <w:r>
        <w:rPr>
          <w:rFonts w:ascii="Times New Roman" w:hAnsi="Times New Roman"/>
          <w:bCs/>
          <w:sz w:val="22"/>
          <w:szCs w:val="22"/>
        </w:rPr>
        <w:t xml:space="preserve">to the </w:t>
      </w:r>
      <w:r w:rsidR="00C23E34">
        <w:rPr>
          <w:rFonts w:ascii="Times New Roman" w:hAnsi="Times New Roman"/>
          <w:bCs/>
          <w:sz w:val="22"/>
          <w:szCs w:val="22"/>
        </w:rPr>
        <w:t xml:space="preserve">Rules </w:t>
      </w:r>
      <w:r w:rsidR="00BE05A6">
        <w:rPr>
          <w:rFonts w:ascii="Times New Roman" w:hAnsi="Times New Roman"/>
          <w:bCs/>
          <w:sz w:val="22"/>
          <w:szCs w:val="22"/>
        </w:rPr>
        <w:t xml:space="preserve">is </w:t>
      </w:r>
      <w:r>
        <w:rPr>
          <w:rFonts w:ascii="Times New Roman" w:hAnsi="Times New Roman"/>
          <w:bCs/>
          <w:sz w:val="22"/>
          <w:szCs w:val="22"/>
        </w:rPr>
        <w:t xml:space="preserve">repealed as set out in the applicable items in </w:t>
      </w:r>
      <w:r w:rsidR="00BE05A6">
        <w:rPr>
          <w:rFonts w:ascii="Times New Roman" w:hAnsi="Times New Roman"/>
          <w:bCs/>
          <w:sz w:val="22"/>
          <w:szCs w:val="22"/>
        </w:rPr>
        <w:t xml:space="preserve">that </w:t>
      </w:r>
      <w:r>
        <w:rPr>
          <w:rFonts w:ascii="Times New Roman" w:hAnsi="Times New Roman"/>
          <w:bCs/>
          <w:sz w:val="22"/>
          <w:szCs w:val="22"/>
        </w:rPr>
        <w:t>Schedule</w:t>
      </w:r>
      <w:r w:rsidR="00BE05A6">
        <w:rPr>
          <w:rFonts w:ascii="Times New Roman" w:hAnsi="Times New Roman"/>
          <w:bCs/>
          <w:sz w:val="22"/>
          <w:szCs w:val="22"/>
        </w:rPr>
        <w:t>.</w:t>
      </w:r>
    </w:p>
    <w:p w14:paraId="53DE6376" w14:textId="77777777" w:rsidR="00AE7F72" w:rsidRPr="00CF219B" w:rsidRDefault="00AE7F72" w:rsidP="00AE7F72">
      <w:pPr>
        <w:rPr>
          <w:rFonts w:ascii="Times New Roman" w:hAnsi="Times New Roman"/>
          <w:bCs/>
          <w:sz w:val="22"/>
          <w:szCs w:val="22"/>
        </w:rPr>
      </w:pPr>
    </w:p>
    <w:p w14:paraId="66E2293B" w14:textId="5F43FF4C" w:rsidR="00AE7F72" w:rsidRPr="00CF219B" w:rsidRDefault="00AE7F72" w:rsidP="008E2C01">
      <w:pPr>
        <w:keepNext/>
        <w:rPr>
          <w:rFonts w:ascii="Times New Roman" w:hAnsi="Times New Roman"/>
          <w:b/>
          <w:bCs/>
          <w:sz w:val="22"/>
          <w:szCs w:val="22"/>
        </w:rPr>
      </w:pPr>
      <w:r w:rsidRPr="00CF219B">
        <w:rPr>
          <w:rFonts w:ascii="Times New Roman" w:hAnsi="Times New Roman"/>
          <w:b/>
          <w:bCs/>
          <w:sz w:val="22"/>
          <w:szCs w:val="22"/>
        </w:rPr>
        <w:t xml:space="preserve">Schedule </w:t>
      </w:r>
      <w:r>
        <w:rPr>
          <w:rFonts w:ascii="Times New Roman" w:hAnsi="Times New Roman"/>
          <w:b/>
          <w:bCs/>
          <w:sz w:val="22"/>
          <w:szCs w:val="22"/>
        </w:rPr>
        <w:t>1</w:t>
      </w:r>
      <w:r w:rsidR="009E78E1">
        <w:rPr>
          <w:rFonts w:ascii="Times New Roman" w:hAnsi="Times New Roman"/>
          <w:b/>
          <w:bCs/>
          <w:sz w:val="22"/>
          <w:szCs w:val="22"/>
        </w:rPr>
        <w:t xml:space="preserve"> – </w:t>
      </w:r>
      <w:r w:rsidR="009E78E1" w:rsidRPr="009E78E1">
        <w:rPr>
          <w:rFonts w:ascii="Times New Roman" w:hAnsi="Times New Roman"/>
          <w:b/>
          <w:bCs/>
          <w:sz w:val="22"/>
          <w:szCs w:val="22"/>
        </w:rPr>
        <w:t>Medicines authorised for supply</w:t>
      </w:r>
    </w:p>
    <w:p w14:paraId="0D549A79" w14:textId="77777777" w:rsidR="00AE7F72" w:rsidRPr="00CF219B" w:rsidRDefault="00AE7F72" w:rsidP="008E2C01">
      <w:pPr>
        <w:keepNext/>
        <w:rPr>
          <w:rFonts w:ascii="Times New Roman" w:hAnsi="Times New Roman"/>
          <w:b/>
          <w:bCs/>
          <w:sz w:val="22"/>
          <w:szCs w:val="22"/>
        </w:rPr>
      </w:pPr>
    </w:p>
    <w:p w14:paraId="01B6C5DD" w14:textId="1CD14D1A" w:rsidR="00AE7F72" w:rsidRDefault="00AE7F72" w:rsidP="00AE7F72">
      <w:pPr>
        <w:rPr>
          <w:rFonts w:ascii="Times New Roman" w:hAnsi="Times New Roman"/>
          <w:bCs/>
          <w:sz w:val="22"/>
          <w:szCs w:val="22"/>
        </w:rPr>
      </w:pPr>
      <w:r w:rsidRPr="00CF219B">
        <w:rPr>
          <w:rFonts w:ascii="Times New Roman" w:hAnsi="Times New Roman"/>
          <w:bCs/>
          <w:sz w:val="22"/>
          <w:szCs w:val="22"/>
        </w:rPr>
        <w:t xml:space="preserve">This </w:t>
      </w:r>
      <w:r>
        <w:rPr>
          <w:rFonts w:ascii="Times New Roman" w:hAnsi="Times New Roman"/>
          <w:bCs/>
          <w:sz w:val="22"/>
          <w:szCs w:val="22"/>
        </w:rPr>
        <w:t xml:space="preserve">Schedule </w:t>
      </w:r>
      <w:r w:rsidR="00855E30">
        <w:rPr>
          <w:rFonts w:ascii="Times New Roman" w:hAnsi="Times New Roman"/>
          <w:bCs/>
          <w:sz w:val="22"/>
          <w:szCs w:val="22"/>
        </w:rPr>
        <w:t>specifies the medicine</w:t>
      </w:r>
      <w:r w:rsidR="009E78E1">
        <w:rPr>
          <w:rFonts w:ascii="Times New Roman" w:hAnsi="Times New Roman"/>
          <w:bCs/>
          <w:sz w:val="22"/>
          <w:szCs w:val="22"/>
        </w:rPr>
        <w:t>s</w:t>
      </w:r>
      <w:r w:rsidR="00855E30">
        <w:rPr>
          <w:rFonts w:ascii="Times New Roman" w:hAnsi="Times New Roman"/>
          <w:bCs/>
          <w:sz w:val="22"/>
          <w:szCs w:val="22"/>
        </w:rPr>
        <w:t xml:space="preserve"> and circumstances </w:t>
      </w:r>
      <w:r w:rsidR="009E78E1">
        <w:rPr>
          <w:rFonts w:ascii="Times New Roman" w:hAnsi="Times New Roman"/>
          <w:bCs/>
          <w:sz w:val="22"/>
          <w:szCs w:val="22"/>
        </w:rPr>
        <w:t xml:space="preserve">for the purposes of </w:t>
      </w:r>
      <w:r w:rsidR="00855E30">
        <w:rPr>
          <w:rFonts w:ascii="Times New Roman" w:hAnsi="Times New Roman"/>
          <w:bCs/>
          <w:sz w:val="22"/>
          <w:szCs w:val="22"/>
        </w:rPr>
        <w:t>section 5 with reference to the active ingredient, dosage form, route of administration and indication</w:t>
      </w:r>
      <w:r w:rsidR="00BE05A6">
        <w:rPr>
          <w:rFonts w:ascii="Times New Roman" w:hAnsi="Times New Roman"/>
          <w:bCs/>
          <w:sz w:val="22"/>
          <w:szCs w:val="22"/>
        </w:rPr>
        <w:t xml:space="preserve"> in relation to the medicine</w:t>
      </w:r>
      <w:r w:rsidRPr="004E2798">
        <w:rPr>
          <w:rFonts w:ascii="Times New Roman" w:hAnsi="Times New Roman"/>
          <w:bCs/>
          <w:sz w:val="22"/>
          <w:szCs w:val="22"/>
        </w:rPr>
        <w:t>.</w:t>
      </w:r>
    </w:p>
    <w:p w14:paraId="5BD161B6" w14:textId="77777777" w:rsidR="00855E30" w:rsidRPr="004E2798" w:rsidRDefault="00855E30" w:rsidP="00AE7F72">
      <w:pPr>
        <w:rPr>
          <w:rFonts w:ascii="Times New Roman" w:hAnsi="Times New Roman"/>
          <w:bCs/>
          <w:sz w:val="22"/>
          <w:szCs w:val="22"/>
        </w:rPr>
      </w:pPr>
    </w:p>
    <w:p w14:paraId="0A9E6654" w14:textId="47B33197" w:rsidR="00855E30" w:rsidRDefault="00855E30" w:rsidP="00AE7F72">
      <w:pPr>
        <w:rPr>
          <w:rFonts w:ascii="Times New Roman" w:hAnsi="Times New Roman"/>
          <w:bCs/>
          <w:sz w:val="22"/>
          <w:szCs w:val="22"/>
        </w:rPr>
      </w:pPr>
      <w:r w:rsidRPr="00855E30">
        <w:rPr>
          <w:rFonts w:ascii="Times New Roman" w:hAnsi="Times New Roman"/>
          <w:b/>
          <w:bCs/>
          <w:sz w:val="22"/>
          <w:szCs w:val="22"/>
        </w:rPr>
        <w:t>Schedule 2</w:t>
      </w:r>
      <w:r w:rsidR="009E78E1">
        <w:rPr>
          <w:rFonts w:ascii="Times New Roman" w:hAnsi="Times New Roman"/>
          <w:b/>
          <w:bCs/>
          <w:sz w:val="22"/>
          <w:szCs w:val="22"/>
        </w:rPr>
        <w:t xml:space="preserve"> – Repeals</w:t>
      </w:r>
    </w:p>
    <w:p w14:paraId="79C85B83" w14:textId="77777777" w:rsidR="00855E30" w:rsidRDefault="00855E30" w:rsidP="00AE7F72">
      <w:pPr>
        <w:rPr>
          <w:rFonts w:ascii="Times New Roman" w:hAnsi="Times New Roman"/>
          <w:bCs/>
          <w:sz w:val="22"/>
          <w:szCs w:val="22"/>
        </w:rPr>
      </w:pPr>
    </w:p>
    <w:p w14:paraId="166B96DF" w14:textId="77777777" w:rsidR="00AE7F72" w:rsidRDefault="00855E30" w:rsidP="00AE7F72">
      <w:pPr>
        <w:rPr>
          <w:rFonts w:ascii="Times New Roman" w:hAnsi="Times New Roman"/>
          <w:bCs/>
          <w:sz w:val="22"/>
          <w:szCs w:val="22"/>
        </w:rPr>
      </w:pPr>
      <w:r w:rsidRPr="00855E30">
        <w:rPr>
          <w:rFonts w:ascii="Times New Roman" w:hAnsi="Times New Roman"/>
          <w:bCs/>
          <w:sz w:val="22"/>
          <w:szCs w:val="22"/>
        </w:rPr>
        <w:t>This</w:t>
      </w:r>
      <w:r>
        <w:rPr>
          <w:rFonts w:ascii="Times New Roman" w:hAnsi="Times New Roman"/>
          <w:b/>
          <w:bCs/>
          <w:sz w:val="22"/>
          <w:szCs w:val="22"/>
        </w:rPr>
        <w:t xml:space="preserve"> </w:t>
      </w:r>
      <w:r>
        <w:rPr>
          <w:rFonts w:ascii="Times New Roman" w:hAnsi="Times New Roman"/>
          <w:bCs/>
          <w:sz w:val="22"/>
          <w:szCs w:val="22"/>
        </w:rPr>
        <w:t xml:space="preserve">Schedule repeals the </w:t>
      </w:r>
      <w:r>
        <w:rPr>
          <w:rFonts w:ascii="Times New Roman" w:hAnsi="Times New Roman"/>
          <w:i/>
          <w:sz w:val="22"/>
          <w:szCs w:val="22"/>
        </w:rPr>
        <w:t xml:space="preserve">Therapeutic Goods (Authorised Supply of Medicines) Rules </w:t>
      </w:r>
      <w:r w:rsidR="00E62D65">
        <w:rPr>
          <w:rFonts w:ascii="Times New Roman" w:hAnsi="Times New Roman"/>
          <w:i/>
          <w:sz w:val="22"/>
          <w:szCs w:val="22"/>
        </w:rPr>
        <w:t>2019</w:t>
      </w:r>
      <w:r>
        <w:rPr>
          <w:rFonts w:ascii="Times New Roman" w:hAnsi="Times New Roman"/>
          <w:sz w:val="22"/>
          <w:szCs w:val="22"/>
        </w:rPr>
        <w:t xml:space="preserve">. </w:t>
      </w:r>
      <w:r w:rsidR="008F04FE">
        <w:rPr>
          <w:rFonts w:ascii="Times New Roman" w:hAnsi="Times New Roman"/>
          <w:sz w:val="22"/>
          <w:szCs w:val="22"/>
        </w:rPr>
        <w:t>T</w:t>
      </w:r>
      <w:r>
        <w:rPr>
          <w:rFonts w:ascii="Times New Roman" w:hAnsi="Times New Roman"/>
          <w:sz w:val="22"/>
          <w:szCs w:val="22"/>
        </w:rPr>
        <w:t xml:space="preserve">he Rules </w:t>
      </w:r>
      <w:r w:rsidR="008F04FE">
        <w:rPr>
          <w:rFonts w:ascii="Times New Roman" w:hAnsi="Times New Roman"/>
          <w:sz w:val="22"/>
          <w:szCs w:val="22"/>
        </w:rPr>
        <w:t xml:space="preserve">therefore </w:t>
      </w:r>
      <w:r>
        <w:rPr>
          <w:rFonts w:ascii="Times New Roman" w:hAnsi="Times New Roman"/>
          <w:sz w:val="22"/>
          <w:szCs w:val="22"/>
        </w:rPr>
        <w:t>comprise a consolidated version of all medicines specified pursuant to subsection 19(7A) of the Act.</w:t>
      </w:r>
    </w:p>
    <w:p w14:paraId="38879A3E" w14:textId="77777777" w:rsidR="00AE7F72" w:rsidRPr="00CF219B" w:rsidRDefault="00AE7F72" w:rsidP="00AE7F72">
      <w:pPr>
        <w:spacing w:line="276" w:lineRule="auto"/>
        <w:jc w:val="right"/>
        <w:rPr>
          <w:rFonts w:ascii="Times New Roman" w:hAnsi="Times New Roman"/>
          <w:b/>
          <w:bCs/>
          <w:sz w:val="22"/>
          <w:szCs w:val="22"/>
        </w:rPr>
      </w:pPr>
      <w:r w:rsidRPr="00CF219B">
        <w:rPr>
          <w:rFonts w:ascii="Times New Roman" w:hAnsi="Times New Roman"/>
          <w:b/>
          <w:bCs/>
          <w:sz w:val="22"/>
          <w:szCs w:val="22"/>
        </w:rPr>
        <w:br w:type="page"/>
      </w:r>
      <w:r w:rsidRPr="00CF219B">
        <w:rPr>
          <w:rFonts w:ascii="Times New Roman" w:hAnsi="Times New Roman"/>
          <w:b/>
          <w:bCs/>
          <w:sz w:val="22"/>
          <w:szCs w:val="22"/>
        </w:rPr>
        <w:lastRenderedPageBreak/>
        <w:t>Attachment B</w:t>
      </w:r>
    </w:p>
    <w:p w14:paraId="4534FCF6" w14:textId="77777777" w:rsidR="00AE7F72" w:rsidRPr="00855E30" w:rsidRDefault="00AE7F72" w:rsidP="00AE7F72">
      <w:pPr>
        <w:shd w:val="clear" w:color="auto" w:fill="FFFFFF"/>
        <w:spacing w:before="100" w:beforeAutospacing="1" w:after="120"/>
        <w:jc w:val="center"/>
        <w:rPr>
          <w:rFonts w:ascii="Times New Roman" w:hAnsi="Times New Roman"/>
          <w:b/>
          <w:bCs/>
          <w:sz w:val="22"/>
          <w:szCs w:val="22"/>
        </w:rPr>
      </w:pPr>
      <w:r w:rsidRPr="00855E30">
        <w:rPr>
          <w:rFonts w:ascii="Times New Roman" w:hAnsi="Times New Roman"/>
          <w:b/>
          <w:bCs/>
          <w:sz w:val="22"/>
          <w:szCs w:val="22"/>
        </w:rPr>
        <w:t>Statement of Compatibility with Human Rights</w:t>
      </w:r>
    </w:p>
    <w:p w14:paraId="1CD94B4D" w14:textId="77777777" w:rsidR="00AE7F72" w:rsidRPr="00855E30" w:rsidRDefault="00AE7F72" w:rsidP="0073434F">
      <w:pPr>
        <w:shd w:val="clear" w:color="auto" w:fill="FFFFFF"/>
        <w:spacing w:before="100" w:beforeAutospacing="1"/>
        <w:ind w:right="-142"/>
        <w:jc w:val="center"/>
        <w:rPr>
          <w:sz w:val="22"/>
          <w:szCs w:val="22"/>
        </w:rPr>
      </w:pPr>
      <w:r w:rsidRPr="00855E30">
        <w:rPr>
          <w:sz w:val="22"/>
          <w:szCs w:val="22"/>
        </w:rPr>
        <w:t>Prepared in accordance with Part 3 of the</w:t>
      </w:r>
      <w:r w:rsidRPr="00855E30">
        <w:rPr>
          <w:iCs/>
          <w:sz w:val="22"/>
          <w:szCs w:val="22"/>
        </w:rPr>
        <w:t xml:space="preserve"> </w:t>
      </w:r>
      <w:r w:rsidRPr="00855E30">
        <w:rPr>
          <w:i/>
          <w:iCs/>
          <w:sz w:val="22"/>
          <w:szCs w:val="22"/>
        </w:rPr>
        <w:t>Human Rights (Parliamentary Scrutiny) Act 2011</w:t>
      </w:r>
      <w:r w:rsidRPr="00855E30">
        <w:rPr>
          <w:sz w:val="22"/>
          <w:szCs w:val="22"/>
        </w:rPr>
        <w:t>.</w:t>
      </w:r>
    </w:p>
    <w:p w14:paraId="572A8BF5" w14:textId="77777777" w:rsidR="00AE7F72" w:rsidRPr="00855E30" w:rsidRDefault="00AE7F72" w:rsidP="00AE7F72">
      <w:pPr>
        <w:spacing w:before="60"/>
        <w:jc w:val="center"/>
        <w:rPr>
          <w:rFonts w:ascii="Times New Roman" w:hAnsi="Times New Roman"/>
          <w:b/>
          <w:i/>
          <w:sz w:val="22"/>
          <w:szCs w:val="22"/>
        </w:rPr>
      </w:pPr>
    </w:p>
    <w:p w14:paraId="16481EAE" w14:textId="2D2DB15E" w:rsidR="00AE7F72" w:rsidRPr="00855E30" w:rsidRDefault="0073434F" w:rsidP="00AE7F72">
      <w:pPr>
        <w:jc w:val="center"/>
        <w:rPr>
          <w:rFonts w:ascii="Times New Roman" w:hAnsi="Times New Roman"/>
          <w:b/>
          <w:sz w:val="22"/>
          <w:szCs w:val="22"/>
        </w:rPr>
      </w:pPr>
      <w:r w:rsidRPr="0073434F">
        <w:rPr>
          <w:rFonts w:ascii="Times New Roman" w:hAnsi="Times New Roman"/>
          <w:b/>
          <w:i/>
          <w:sz w:val="22"/>
          <w:szCs w:val="22"/>
        </w:rPr>
        <w:t>Therapeutic Goods (</w:t>
      </w:r>
      <w:r w:rsidR="00E33D59">
        <w:rPr>
          <w:rFonts w:ascii="Times New Roman" w:hAnsi="Times New Roman"/>
          <w:b/>
          <w:i/>
          <w:sz w:val="22"/>
          <w:szCs w:val="22"/>
        </w:rPr>
        <w:t>Medicines—</w:t>
      </w:r>
      <w:r w:rsidRPr="0073434F">
        <w:rPr>
          <w:rFonts w:ascii="Times New Roman" w:hAnsi="Times New Roman"/>
          <w:b/>
          <w:i/>
          <w:sz w:val="22"/>
          <w:szCs w:val="22"/>
        </w:rPr>
        <w:t xml:space="preserve">Authorised Supply) Rules </w:t>
      </w:r>
      <w:r w:rsidR="00E62D65">
        <w:rPr>
          <w:rFonts w:ascii="Times New Roman" w:hAnsi="Times New Roman"/>
          <w:b/>
          <w:i/>
          <w:sz w:val="22"/>
          <w:szCs w:val="22"/>
        </w:rPr>
        <w:t>2020</w:t>
      </w:r>
    </w:p>
    <w:p w14:paraId="67CDC988" w14:textId="77777777" w:rsidR="00AE7F72" w:rsidRDefault="00AE7F72" w:rsidP="00AE7F72">
      <w:pPr>
        <w:rPr>
          <w:rFonts w:ascii="Times New Roman" w:hAnsi="Times New Roman"/>
          <w:sz w:val="22"/>
          <w:szCs w:val="22"/>
        </w:rPr>
      </w:pPr>
    </w:p>
    <w:p w14:paraId="5CB95BD1" w14:textId="77777777"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w:t>
      </w:r>
    </w:p>
    <w:p w14:paraId="4E0452F7" w14:textId="77777777" w:rsidR="00AE7F72" w:rsidRPr="00CF219B" w:rsidRDefault="00AE7F72" w:rsidP="00AE7F72">
      <w:pPr>
        <w:rPr>
          <w:rFonts w:ascii="Times New Roman" w:hAnsi="Times New Roman"/>
          <w:sz w:val="22"/>
          <w:szCs w:val="22"/>
        </w:rPr>
      </w:pPr>
    </w:p>
    <w:p w14:paraId="16EFB91B" w14:textId="77777777" w:rsidR="00AE7F72" w:rsidRPr="00CF219B" w:rsidRDefault="00AE7F72" w:rsidP="00AE7F72">
      <w:pPr>
        <w:rPr>
          <w:rFonts w:ascii="Times New Roman" w:hAnsi="Times New Roman"/>
          <w:b/>
          <w:sz w:val="22"/>
          <w:szCs w:val="22"/>
        </w:rPr>
      </w:pPr>
      <w:r w:rsidRPr="00CF219B">
        <w:rPr>
          <w:rFonts w:ascii="Times New Roman" w:hAnsi="Times New Roman"/>
          <w:b/>
          <w:sz w:val="22"/>
          <w:szCs w:val="22"/>
        </w:rPr>
        <w:t>Overview of legislative instrument</w:t>
      </w:r>
    </w:p>
    <w:p w14:paraId="059CFF74" w14:textId="77777777" w:rsidR="00AE7F72" w:rsidRPr="00CF219B" w:rsidRDefault="00AE7F72" w:rsidP="00AE7F72">
      <w:pPr>
        <w:rPr>
          <w:rFonts w:ascii="Times New Roman" w:hAnsi="Times New Roman"/>
          <w:sz w:val="22"/>
          <w:szCs w:val="22"/>
        </w:rPr>
      </w:pPr>
    </w:p>
    <w:p w14:paraId="65F45C60" w14:textId="11195A62" w:rsidR="00BE05A6" w:rsidRDefault="00BE05A6" w:rsidP="00BE05A6">
      <w:pPr>
        <w:autoSpaceDE w:val="0"/>
        <w:autoSpaceDN w:val="0"/>
        <w:adjustRightInd w:val="0"/>
        <w:rPr>
          <w:rFonts w:ascii="Times New Roman" w:hAnsi="Times New Roman"/>
          <w:sz w:val="22"/>
          <w:szCs w:val="22"/>
        </w:rPr>
      </w:pPr>
      <w:r>
        <w:rPr>
          <w:rFonts w:ascii="Times New Roman" w:hAnsi="Times New Roman"/>
          <w:sz w:val="22"/>
          <w:szCs w:val="22"/>
        </w:rPr>
        <w:t xml:space="preserve">The </w:t>
      </w:r>
      <w:r w:rsidRPr="00F93DF3">
        <w:rPr>
          <w:rFonts w:ascii="Times New Roman" w:hAnsi="Times New Roman"/>
          <w:i/>
          <w:sz w:val="22"/>
          <w:szCs w:val="22"/>
        </w:rPr>
        <w:t>Th</w:t>
      </w:r>
      <w:r>
        <w:rPr>
          <w:rFonts w:ascii="Times New Roman" w:hAnsi="Times New Roman"/>
          <w:i/>
          <w:sz w:val="22"/>
          <w:szCs w:val="22"/>
        </w:rPr>
        <w:t>erapeutic Goods (</w:t>
      </w:r>
      <w:r w:rsidR="00E33D59">
        <w:rPr>
          <w:rFonts w:ascii="Times New Roman" w:hAnsi="Times New Roman"/>
          <w:i/>
          <w:sz w:val="22"/>
          <w:szCs w:val="22"/>
        </w:rPr>
        <w:t>Medicines—</w:t>
      </w:r>
      <w:r>
        <w:rPr>
          <w:rFonts w:ascii="Times New Roman" w:hAnsi="Times New Roman"/>
          <w:i/>
          <w:sz w:val="22"/>
          <w:szCs w:val="22"/>
        </w:rPr>
        <w:t xml:space="preserve">Authorised Supply) Rules 2020 </w:t>
      </w:r>
      <w:r>
        <w:rPr>
          <w:rFonts w:ascii="Times New Roman" w:hAnsi="Times New Roman"/>
          <w:sz w:val="22"/>
          <w:szCs w:val="22"/>
        </w:rPr>
        <w:t xml:space="preserve">(“the instrument”) are made under subsection 19(7A) of the Act. The instrument specifies health practitioners, medicines, circumstances and conditions for the purposes of that subsection. The instrument repeals </w:t>
      </w:r>
      <w:r w:rsidR="00F04618">
        <w:rPr>
          <w:rFonts w:ascii="Times New Roman" w:hAnsi="Times New Roman"/>
          <w:sz w:val="22"/>
          <w:szCs w:val="22"/>
        </w:rPr>
        <w:t xml:space="preserve">and replaces </w:t>
      </w:r>
      <w:r>
        <w:rPr>
          <w:rFonts w:ascii="Times New Roman" w:hAnsi="Times New Roman"/>
          <w:sz w:val="22"/>
          <w:szCs w:val="22"/>
        </w:rPr>
        <w:t xml:space="preserve">the </w:t>
      </w:r>
      <w:r>
        <w:rPr>
          <w:rFonts w:ascii="Times New Roman" w:hAnsi="Times New Roman"/>
          <w:i/>
          <w:sz w:val="22"/>
          <w:szCs w:val="22"/>
        </w:rPr>
        <w:t xml:space="preserve">Therapeutic Goods (Authorised Supply of Medicines) Rules 2019 </w:t>
      </w:r>
      <w:r>
        <w:rPr>
          <w:rFonts w:ascii="Times New Roman" w:hAnsi="Times New Roman"/>
          <w:sz w:val="22"/>
          <w:szCs w:val="22"/>
        </w:rPr>
        <w:t>(“the former instrument”).</w:t>
      </w:r>
    </w:p>
    <w:p w14:paraId="6A88C4CF" w14:textId="77777777" w:rsidR="00BE05A6" w:rsidRDefault="00BE05A6" w:rsidP="00BE05A6">
      <w:pPr>
        <w:autoSpaceDE w:val="0"/>
        <w:autoSpaceDN w:val="0"/>
        <w:adjustRightInd w:val="0"/>
        <w:rPr>
          <w:rFonts w:ascii="Times New Roman" w:hAnsi="Times New Roman"/>
          <w:sz w:val="22"/>
          <w:szCs w:val="22"/>
        </w:rPr>
      </w:pPr>
    </w:p>
    <w:p w14:paraId="23E27C45" w14:textId="77777777" w:rsidR="00A97F63" w:rsidRDefault="00A97F63" w:rsidP="00BE05A6">
      <w:pPr>
        <w:autoSpaceDE w:val="0"/>
        <w:autoSpaceDN w:val="0"/>
        <w:adjustRightInd w:val="0"/>
        <w:rPr>
          <w:sz w:val="22"/>
          <w:szCs w:val="22"/>
        </w:rPr>
      </w:pPr>
      <w:r>
        <w:rPr>
          <w:sz w:val="22"/>
          <w:szCs w:val="22"/>
        </w:rPr>
        <w:t xml:space="preserve">Health </w:t>
      </w:r>
      <w:r w:rsidRPr="00A21A74">
        <w:rPr>
          <w:sz w:val="22"/>
          <w:szCs w:val="22"/>
        </w:rPr>
        <w:t>practitioner</w:t>
      </w:r>
      <w:r>
        <w:rPr>
          <w:sz w:val="22"/>
          <w:szCs w:val="22"/>
        </w:rPr>
        <w:t>s who supply therapeutic goods pursuant to rules made under subsection 19(7A) are required to notify the Secretary in accordance with subsections 19(7C) and 19(7D) of the Act. These provisions are mainly intended to facilitate access to therapeutic goods with an established history of safe use in Australia and overseas, in circumstances where those goods are not included in the Australian Register of Therapeutic Goods (“the Register”), or not otherwise the subject of an exemption, approval or authority under the Act.</w:t>
      </w:r>
    </w:p>
    <w:p w14:paraId="3629699E" w14:textId="77777777" w:rsidR="00A97F63" w:rsidRDefault="00A97F63" w:rsidP="00BE05A6">
      <w:pPr>
        <w:autoSpaceDE w:val="0"/>
        <w:autoSpaceDN w:val="0"/>
        <w:adjustRightInd w:val="0"/>
        <w:rPr>
          <w:sz w:val="22"/>
          <w:szCs w:val="22"/>
        </w:rPr>
      </w:pPr>
    </w:p>
    <w:p w14:paraId="1BF335A8" w14:textId="31A15E04" w:rsidR="00BE05A6" w:rsidRDefault="00BE05A6" w:rsidP="00BE05A6">
      <w:pPr>
        <w:autoSpaceDE w:val="0"/>
        <w:autoSpaceDN w:val="0"/>
        <w:adjustRightInd w:val="0"/>
        <w:rPr>
          <w:rFonts w:ascii="Times New Roman" w:hAnsi="Times New Roman"/>
          <w:sz w:val="22"/>
          <w:szCs w:val="22"/>
        </w:rPr>
      </w:pPr>
      <w:r>
        <w:rPr>
          <w:rFonts w:ascii="Times New Roman" w:hAnsi="Times New Roman"/>
          <w:sz w:val="22"/>
          <w:szCs w:val="22"/>
        </w:rPr>
        <w:lastRenderedPageBreak/>
        <w:t>The instrument make</w:t>
      </w:r>
      <w:r w:rsidR="008C029B">
        <w:rPr>
          <w:rFonts w:ascii="Times New Roman" w:hAnsi="Times New Roman"/>
          <w:sz w:val="22"/>
          <w:szCs w:val="22"/>
        </w:rPr>
        <w:t>s</w:t>
      </w:r>
      <w:r>
        <w:rPr>
          <w:rFonts w:ascii="Times New Roman" w:hAnsi="Times New Roman"/>
          <w:sz w:val="22"/>
          <w:szCs w:val="22"/>
        </w:rPr>
        <w:t xml:space="preserve"> a number of changes</w:t>
      </w:r>
      <w:r w:rsidR="00C12E89">
        <w:rPr>
          <w:rFonts w:ascii="Times New Roman" w:hAnsi="Times New Roman"/>
          <w:sz w:val="22"/>
          <w:szCs w:val="22"/>
        </w:rPr>
        <w:t xml:space="preserve"> as compared</w:t>
      </w:r>
      <w:r>
        <w:rPr>
          <w:rFonts w:ascii="Times New Roman" w:hAnsi="Times New Roman"/>
          <w:sz w:val="22"/>
          <w:szCs w:val="22"/>
        </w:rPr>
        <w:t xml:space="preserve"> to the </w:t>
      </w:r>
      <w:r w:rsidRPr="00E03E4F">
        <w:rPr>
          <w:rFonts w:ascii="Times New Roman" w:hAnsi="Times New Roman"/>
          <w:sz w:val="22"/>
          <w:szCs w:val="22"/>
        </w:rPr>
        <w:t xml:space="preserve">former </w:t>
      </w:r>
      <w:r>
        <w:rPr>
          <w:rFonts w:ascii="Times New Roman" w:hAnsi="Times New Roman"/>
          <w:sz w:val="22"/>
          <w:szCs w:val="22"/>
        </w:rPr>
        <w:t xml:space="preserve">instrument. In short, the instrument omits </w:t>
      </w:r>
      <w:r w:rsidR="00F04618">
        <w:rPr>
          <w:rFonts w:ascii="Times New Roman" w:hAnsi="Times New Roman"/>
          <w:sz w:val="22"/>
          <w:szCs w:val="22"/>
        </w:rPr>
        <w:t>eight</w:t>
      </w:r>
      <w:r>
        <w:rPr>
          <w:rFonts w:ascii="Times New Roman" w:hAnsi="Times New Roman"/>
          <w:sz w:val="22"/>
          <w:szCs w:val="22"/>
        </w:rPr>
        <w:t xml:space="preserve"> medicines, adds </w:t>
      </w:r>
      <w:r w:rsidR="00F04618">
        <w:rPr>
          <w:rFonts w:ascii="Times New Roman" w:hAnsi="Times New Roman"/>
          <w:sz w:val="22"/>
          <w:szCs w:val="22"/>
        </w:rPr>
        <w:t>ten</w:t>
      </w:r>
      <w:r>
        <w:rPr>
          <w:rFonts w:ascii="Times New Roman" w:hAnsi="Times New Roman"/>
          <w:sz w:val="22"/>
          <w:szCs w:val="22"/>
        </w:rPr>
        <w:t xml:space="preserve"> new medicines, amends the </w:t>
      </w:r>
      <w:r w:rsidR="00C73608">
        <w:rPr>
          <w:rFonts w:ascii="Times New Roman" w:hAnsi="Times New Roman"/>
          <w:sz w:val="22"/>
          <w:szCs w:val="22"/>
        </w:rPr>
        <w:t>items</w:t>
      </w:r>
      <w:r>
        <w:rPr>
          <w:rFonts w:ascii="Times New Roman" w:hAnsi="Times New Roman"/>
          <w:sz w:val="22"/>
          <w:szCs w:val="22"/>
        </w:rPr>
        <w:t xml:space="preserve"> in relation to </w:t>
      </w:r>
      <w:r w:rsidR="00F04618">
        <w:rPr>
          <w:rFonts w:ascii="Times New Roman" w:hAnsi="Times New Roman"/>
          <w:sz w:val="22"/>
          <w:szCs w:val="22"/>
        </w:rPr>
        <w:t>six</w:t>
      </w:r>
      <w:r>
        <w:rPr>
          <w:rFonts w:ascii="Times New Roman" w:hAnsi="Times New Roman"/>
          <w:sz w:val="22"/>
          <w:szCs w:val="22"/>
        </w:rPr>
        <w:t xml:space="preserve"> medicines, and otherwise reproduces the medicines authorised for supply under the former instrument.</w:t>
      </w:r>
    </w:p>
    <w:p w14:paraId="5C5E3C8E" w14:textId="77777777" w:rsidR="00BE05A6" w:rsidRDefault="00BE05A6" w:rsidP="00BE05A6">
      <w:pPr>
        <w:autoSpaceDE w:val="0"/>
        <w:autoSpaceDN w:val="0"/>
        <w:adjustRightInd w:val="0"/>
        <w:rPr>
          <w:rFonts w:ascii="Times New Roman" w:hAnsi="Times New Roman"/>
          <w:sz w:val="22"/>
          <w:szCs w:val="22"/>
        </w:rPr>
      </w:pPr>
    </w:p>
    <w:p w14:paraId="2645FB37" w14:textId="77777777" w:rsidR="00BE05A6" w:rsidRDefault="00BE05A6" w:rsidP="00BE05A6">
      <w:pPr>
        <w:autoSpaceDE w:val="0"/>
        <w:autoSpaceDN w:val="0"/>
        <w:adjustRightInd w:val="0"/>
        <w:rPr>
          <w:sz w:val="22"/>
          <w:szCs w:val="22"/>
        </w:rPr>
      </w:pPr>
      <w:r>
        <w:rPr>
          <w:rFonts w:ascii="Times New Roman" w:hAnsi="Times New Roman"/>
          <w:sz w:val="22"/>
          <w:szCs w:val="22"/>
        </w:rPr>
        <w:t>The new medicines are those containing</w:t>
      </w:r>
      <w:r w:rsidRPr="0074621B">
        <w:rPr>
          <w:rFonts w:ascii="Times New Roman" w:hAnsi="Times New Roman"/>
          <w:sz w:val="22"/>
          <w:szCs w:val="22"/>
        </w:rPr>
        <w:t xml:space="preserve"> acyclovir</w:t>
      </w:r>
      <w:r>
        <w:rPr>
          <w:rFonts w:ascii="Times New Roman" w:hAnsi="Times New Roman"/>
          <w:sz w:val="22"/>
          <w:szCs w:val="22"/>
        </w:rPr>
        <w:t>,</w:t>
      </w:r>
      <w:r w:rsidRPr="0074621B">
        <w:rPr>
          <w:rFonts w:ascii="Times New Roman" w:hAnsi="Times New Roman"/>
          <w:sz w:val="22"/>
          <w:szCs w:val="22"/>
        </w:rPr>
        <w:t xml:space="preserve"> carbidopa, dexamethasone</w:t>
      </w:r>
      <w:r>
        <w:rPr>
          <w:rFonts w:ascii="Times New Roman" w:hAnsi="Times New Roman"/>
          <w:sz w:val="22"/>
          <w:szCs w:val="22"/>
        </w:rPr>
        <w:t>,</w:t>
      </w:r>
      <w:r w:rsidRPr="0074621B">
        <w:rPr>
          <w:rFonts w:ascii="Times New Roman" w:hAnsi="Times New Roman"/>
          <w:sz w:val="22"/>
          <w:szCs w:val="22"/>
        </w:rPr>
        <w:t xml:space="preserve"> doxycycline</w:t>
      </w:r>
      <w:r>
        <w:rPr>
          <w:rFonts w:ascii="Times New Roman" w:hAnsi="Times New Roman"/>
          <w:sz w:val="22"/>
          <w:szCs w:val="22"/>
        </w:rPr>
        <w:t>,</w:t>
      </w:r>
      <w:r w:rsidRPr="0074621B">
        <w:rPr>
          <w:rFonts w:ascii="Times New Roman" w:hAnsi="Times New Roman"/>
          <w:sz w:val="22"/>
          <w:szCs w:val="22"/>
        </w:rPr>
        <w:t xml:space="preserve"> F-18 DCFPyl (PSMA), Gallium-68 prostate specific membrane antigen (PSMA), neomycin, riboflavin 0.1% in 1.1% hydroxylpropyl methylcellulose (HPMC)</w:t>
      </w:r>
      <w:r>
        <w:rPr>
          <w:rFonts w:ascii="Times New Roman" w:hAnsi="Times New Roman"/>
          <w:sz w:val="22"/>
          <w:szCs w:val="22"/>
        </w:rPr>
        <w:t xml:space="preserve">, </w:t>
      </w:r>
      <w:r w:rsidRPr="0074621B">
        <w:rPr>
          <w:rFonts w:ascii="Times New Roman" w:hAnsi="Times New Roman"/>
          <w:sz w:val="22"/>
          <w:szCs w:val="22"/>
        </w:rPr>
        <w:t>riboflavin 0.22% in sodium chloride</w:t>
      </w:r>
      <w:r>
        <w:rPr>
          <w:rFonts w:ascii="Times New Roman" w:hAnsi="Times New Roman"/>
          <w:sz w:val="22"/>
          <w:szCs w:val="22"/>
        </w:rPr>
        <w:t>, and</w:t>
      </w:r>
      <w:r w:rsidRPr="0074621B" w:rsidDel="00E03E4F">
        <w:rPr>
          <w:rFonts w:ascii="Times New Roman" w:hAnsi="Times New Roman"/>
          <w:sz w:val="22"/>
          <w:szCs w:val="22"/>
        </w:rPr>
        <w:t xml:space="preserve"> </w:t>
      </w:r>
      <w:r w:rsidRPr="0074621B">
        <w:rPr>
          <w:rFonts w:ascii="Times New Roman" w:hAnsi="Times New Roman"/>
          <w:sz w:val="22"/>
          <w:szCs w:val="22"/>
        </w:rPr>
        <w:t>tinidazole</w:t>
      </w:r>
      <w:r>
        <w:rPr>
          <w:rFonts w:ascii="Times New Roman" w:hAnsi="Times New Roman"/>
          <w:sz w:val="22"/>
          <w:szCs w:val="22"/>
        </w:rPr>
        <w:t xml:space="preserve">. These medicines do not </w:t>
      </w:r>
      <w:r w:rsidRPr="008A26F5">
        <w:rPr>
          <w:sz w:val="22"/>
          <w:szCs w:val="22"/>
        </w:rPr>
        <w:t>contain substance</w:t>
      </w:r>
      <w:r>
        <w:rPr>
          <w:sz w:val="22"/>
          <w:szCs w:val="22"/>
        </w:rPr>
        <w:t>s</w:t>
      </w:r>
      <w:r w:rsidRPr="008A26F5">
        <w:rPr>
          <w:sz w:val="22"/>
          <w:szCs w:val="22"/>
        </w:rPr>
        <w:t xml:space="preserve"> of a kind covered by an entry in Schedule 8, 9 or 10 to the Poisons Standard.</w:t>
      </w:r>
    </w:p>
    <w:p w14:paraId="65C32879" w14:textId="77777777" w:rsidR="00BE05A6" w:rsidRDefault="00BE05A6" w:rsidP="00BE05A6">
      <w:pPr>
        <w:tabs>
          <w:tab w:val="left" w:pos="6229"/>
        </w:tabs>
        <w:autoSpaceDE w:val="0"/>
        <w:autoSpaceDN w:val="0"/>
        <w:adjustRightInd w:val="0"/>
        <w:rPr>
          <w:sz w:val="22"/>
          <w:szCs w:val="22"/>
        </w:rPr>
      </w:pPr>
    </w:p>
    <w:p w14:paraId="0AF48C57" w14:textId="083BD6C3" w:rsidR="00BE05A6" w:rsidRPr="00D06ED9" w:rsidRDefault="00BE05A6" w:rsidP="00BE05A6">
      <w:pPr>
        <w:autoSpaceDE w:val="0"/>
        <w:autoSpaceDN w:val="0"/>
        <w:adjustRightInd w:val="0"/>
        <w:rPr>
          <w:rFonts w:ascii="Times New Roman" w:hAnsi="Times New Roman"/>
          <w:sz w:val="22"/>
          <w:szCs w:val="22"/>
          <w:lang w:val="en"/>
        </w:rPr>
      </w:pPr>
      <w:r>
        <w:rPr>
          <w:sz w:val="22"/>
          <w:szCs w:val="22"/>
        </w:rPr>
        <w:t xml:space="preserve">The medicines that are omitted are those </w:t>
      </w:r>
      <w:r w:rsidRPr="00D06ED9">
        <w:rPr>
          <w:rFonts w:ascii="Times New Roman" w:hAnsi="Times New Roman"/>
          <w:sz w:val="22"/>
          <w:szCs w:val="22"/>
        </w:rPr>
        <w:t xml:space="preserve">containing </w:t>
      </w:r>
      <w:r w:rsidRPr="00D06ED9">
        <w:rPr>
          <w:rFonts w:ascii="Times New Roman" w:hAnsi="Times New Roman"/>
          <w:i/>
          <w:sz w:val="22"/>
          <w:szCs w:val="22"/>
          <w:lang w:val="en"/>
        </w:rPr>
        <w:t>Bifidobacterium bifidum</w:t>
      </w:r>
      <w:r w:rsidRPr="00D06ED9">
        <w:rPr>
          <w:rFonts w:ascii="Times New Roman" w:hAnsi="Times New Roman"/>
          <w:sz w:val="22"/>
          <w:szCs w:val="22"/>
          <w:lang w:val="en"/>
        </w:rPr>
        <w:t xml:space="preserve"> &amp; </w:t>
      </w:r>
      <w:r w:rsidRPr="00D06ED9">
        <w:rPr>
          <w:rFonts w:ascii="Times New Roman" w:hAnsi="Times New Roman"/>
          <w:i/>
          <w:sz w:val="22"/>
          <w:szCs w:val="22"/>
          <w:lang w:val="en"/>
        </w:rPr>
        <w:t>Lactobacillus acidophilus</w:t>
      </w:r>
      <w:r w:rsidRPr="00D06ED9">
        <w:rPr>
          <w:rFonts w:ascii="Times New Roman" w:hAnsi="Times New Roman"/>
          <w:sz w:val="22"/>
          <w:szCs w:val="22"/>
          <w:lang w:val="en"/>
        </w:rPr>
        <w:t>, insulin neutral-concentrated (Humulin R U-500)</w:t>
      </w:r>
      <w:r>
        <w:rPr>
          <w:rFonts w:ascii="Times New Roman" w:hAnsi="Times New Roman"/>
          <w:sz w:val="22"/>
          <w:szCs w:val="22"/>
          <w:lang w:val="en"/>
        </w:rPr>
        <w:t xml:space="preserve">, </w:t>
      </w:r>
      <w:r w:rsidRPr="00D06ED9">
        <w:rPr>
          <w:rFonts w:ascii="Times New Roman" w:hAnsi="Times New Roman"/>
          <w:sz w:val="22"/>
          <w:szCs w:val="22"/>
          <w:lang w:val="en"/>
        </w:rPr>
        <w:t>melatonin</w:t>
      </w:r>
      <w:r>
        <w:rPr>
          <w:rFonts w:ascii="Times New Roman" w:hAnsi="Times New Roman"/>
          <w:sz w:val="22"/>
          <w:szCs w:val="22"/>
          <w:lang w:val="en"/>
        </w:rPr>
        <w:t xml:space="preserve"> modified release</w:t>
      </w:r>
      <w:r w:rsidRPr="00D06ED9">
        <w:rPr>
          <w:rFonts w:ascii="Times New Roman" w:hAnsi="Times New Roman"/>
          <w:sz w:val="22"/>
          <w:szCs w:val="22"/>
          <w:lang w:val="en"/>
        </w:rPr>
        <w:t>, midodrine</w:t>
      </w:r>
      <w:r>
        <w:rPr>
          <w:rFonts w:ascii="Times New Roman" w:hAnsi="Times New Roman"/>
          <w:sz w:val="22"/>
          <w:szCs w:val="22"/>
          <w:lang w:val="en"/>
        </w:rPr>
        <w:t xml:space="preserve">, </w:t>
      </w:r>
      <w:r w:rsidRPr="00D06ED9">
        <w:rPr>
          <w:rFonts w:ascii="Times New Roman" w:hAnsi="Times New Roman"/>
          <w:sz w:val="22"/>
          <w:szCs w:val="22"/>
          <w:lang w:val="en"/>
        </w:rPr>
        <w:t xml:space="preserve">rufinamide, </w:t>
      </w:r>
      <w:r>
        <w:rPr>
          <w:rFonts w:ascii="Times New Roman" w:hAnsi="Times New Roman"/>
          <w:sz w:val="22"/>
          <w:szCs w:val="22"/>
          <w:lang w:val="en"/>
        </w:rPr>
        <w:t xml:space="preserve">and </w:t>
      </w:r>
      <w:r w:rsidRPr="00D06ED9">
        <w:rPr>
          <w:rFonts w:ascii="Times New Roman" w:hAnsi="Times New Roman"/>
          <w:sz w:val="22"/>
          <w:szCs w:val="22"/>
        </w:rPr>
        <w:t>stiripentol</w:t>
      </w:r>
      <w:r>
        <w:rPr>
          <w:rFonts w:ascii="Times New Roman" w:hAnsi="Times New Roman"/>
          <w:sz w:val="22"/>
          <w:szCs w:val="22"/>
        </w:rPr>
        <w:t xml:space="preserve"> capsule, stiripentol tablet, and stiripentol sachet</w:t>
      </w:r>
      <w:r w:rsidRPr="00D06ED9">
        <w:rPr>
          <w:rFonts w:ascii="Times New Roman" w:hAnsi="Times New Roman"/>
          <w:sz w:val="22"/>
          <w:szCs w:val="22"/>
          <w:lang w:val="en"/>
        </w:rPr>
        <w:t xml:space="preserve">. These items have been </w:t>
      </w:r>
      <w:r>
        <w:rPr>
          <w:rFonts w:ascii="Times New Roman" w:hAnsi="Times New Roman"/>
          <w:sz w:val="22"/>
          <w:szCs w:val="22"/>
          <w:lang w:val="en"/>
        </w:rPr>
        <w:t>omitted</w:t>
      </w:r>
      <w:r w:rsidRPr="00D06ED9">
        <w:rPr>
          <w:rFonts w:ascii="Times New Roman" w:hAnsi="Times New Roman"/>
          <w:sz w:val="22"/>
          <w:szCs w:val="22"/>
          <w:lang w:val="en"/>
        </w:rPr>
        <w:t xml:space="preserve"> as the medicines are either included in the Register or are no longer being supplied</w:t>
      </w:r>
      <w:r w:rsidR="00BD464B">
        <w:rPr>
          <w:rFonts w:ascii="Times New Roman" w:hAnsi="Times New Roman"/>
          <w:sz w:val="22"/>
          <w:szCs w:val="22"/>
          <w:lang w:val="en"/>
        </w:rPr>
        <w:t xml:space="preserve"> in Australia</w:t>
      </w:r>
      <w:r w:rsidRPr="00D06ED9">
        <w:rPr>
          <w:rFonts w:ascii="Times New Roman" w:hAnsi="Times New Roman"/>
          <w:sz w:val="22"/>
          <w:szCs w:val="22"/>
          <w:lang w:val="en"/>
        </w:rPr>
        <w:t>.</w:t>
      </w:r>
    </w:p>
    <w:p w14:paraId="62B8AC09" w14:textId="77777777" w:rsidR="00BE05A6" w:rsidRPr="00D06ED9" w:rsidRDefault="00BE05A6" w:rsidP="00BE05A6">
      <w:pPr>
        <w:autoSpaceDE w:val="0"/>
        <w:autoSpaceDN w:val="0"/>
        <w:adjustRightInd w:val="0"/>
        <w:rPr>
          <w:rFonts w:ascii="Times New Roman" w:hAnsi="Times New Roman"/>
          <w:sz w:val="22"/>
          <w:szCs w:val="22"/>
          <w:lang w:val="en"/>
        </w:rPr>
      </w:pPr>
    </w:p>
    <w:p w14:paraId="61ACCB94" w14:textId="4CD410F5" w:rsidR="00BE05A6" w:rsidRPr="00D06ED9" w:rsidRDefault="00BE05A6" w:rsidP="00BE05A6">
      <w:pPr>
        <w:rPr>
          <w:rFonts w:ascii="Times New Roman" w:hAnsi="Times New Roman"/>
          <w:sz w:val="22"/>
          <w:szCs w:val="22"/>
        </w:rPr>
      </w:pPr>
      <w:r w:rsidRPr="00D06ED9">
        <w:rPr>
          <w:rFonts w:ascii="Times New Roman" w:hAnsi="Times New Roman"/>
          <w:sz w:val="22"/>
          <w:szCs w:val="22"/>
          <w:lang w:val="en"/>
        </w:rPr>
        <w:t xml:space="preserve">The </w:t>
      </w:r>
      <w:r>
        <w:rPr>
          <w:rFonts w:ascii="Times New Roman" w:hAnsi="Times New Roman"/>
          <w:sz w:val="22"/>
          <w:szCs w:val="22"/>
          <w:lang w:val="en"/>
        </w:rPr>
        <w:t>instrument</w:t>
      </w:r>
      <w:r w:rsidRPr="00D06ED9">
        <w:rPr>
          <w:rFonts w:ascii="Times New Roman" w:hAnsi="Times New Roman"/>
          <w:sz w:val="22"/>
          <w:szCs w:val="22"/>
          <w:lang w:val="en"/>
        </w:rPr>
        <w:t xml:space="preserve"> amend</w:t>
      </w:r>
      <w:r>
        <w:rPr>
          <w:rFonts w:ascii="Times New Roman" w:hAnsi="Times New Roman"/>
          <w:sz w:val="22"/>
          <w:szCs w:val="22"/>
          <w:lang w:val="en"/>
        </w:rPr>
        <w:t>s</w:t>
      </w:r>
      <w:r w:rsidRPr="00D06ED9">
        <w:rPr>
          <w:rFonts w:ascii="Times New Roman" w:hAnsi="Times New Roman"/>
          <w:sz w:val="22"/>
          <w:szCs w:val="22"/>
          <w:lang w:val="en"/>
        </w:rPr>
        <w:t xml:space="preserve"> a number of items</w:t>
      </w:r>
      <w:r>
        <w:rPr>
          <w:rFonts w:ascii="Times New Roman" w:hAnsi="Times New Roman"/>
          <w:sz w:val="22"/>
          <w:szCs w:val="22"/>
          <w:lang w:val="en"/>
        </w:rPr>
        <w:t xml:space="preserve"> under the former instrument</w:t>
      </w:r>
      <w:r w:rsidRPr="00D06ED9">
        <w:rPr>
          <w:rFonts w:ascii="Times New Roman" w:hAnsi="Times New Roman"/>
          <w:sz w:val="22"/>
          <w:szCs w:val="22"/>
          <w:lang w:val="en"/>
        </w:rPr>
        <w:t xml:space="preserve">, being items for medicines containing </w:t>
      </w:r>
      <w:r w:rsidRPr="00D06ED9">
        <w:rPr>
          <w:rFonts w:ascii="Times New Roman" w:hAnsi="Times New Roman"/>
          <w:sz w:val="22"/>
          <w:szCs w:val="22"/>
        </w:rPr>
        <w:t xml:space="preserve">clofazimine, </w:t>
      </w:r>
      <w:r w:rsidRPr="00D06ED9">
        <w:rPr>
          <w:rFonts w:ascii="Times New Roman" w:hAnsi="Times New Roman"/>
          <w:sz w:val="22"/>
          <w:szCs w:val="22"/>
          <w:lang w:val="en"/>
        </w:rPr>
        <w:t>cyclosporin 0.05%</w:t>
      </w:r>
      <w:r>
        <w:rPr>
          <w:rFonts w:ascii="Times New Roman" w:hAnsi="Times New Roman"/>
          <w:sz w:val="22"/>
          <w:szCs w:val="22"/>
          <w:lang w:val="en"/>
        </w:rPr>
        <w:t xml:space="preserve">, </w:t>
      </w:r>
      <w:r w:rsidRPr="00D06ED9">
        <w:rPr>
          <w:rFonts w:ascii="Times New Roman" w:hAnsi="Times New Roman"/>
          <w:sz w:val="22"/>
          <w:szCs w:val="22"/>
        </w:rPr>
        <w:t>flunarizine, levofloxacin</w:t>
      </w:r>
      <w:r>
        <w:rPr>
          <w:rFonts w:ascii="Times New Roman" w:hAnsi="Times New Roman"/>
          <w:sz w:val="22"/>
          <w:szCs w:val="22"/>
        </w:rPr>
        <w:t>,</w:t>
      </w:r>
      <w:r w:rsidRPr="00D06ED9">
        <w:rPr>
          <w:rFonts w:ascii="Times New Roman" w:hAnsi="Times New Roman"/>
          <w:sz w:val="22"/>
          <w:szCs w:val="22"/>
        </w:rPr>
        <w:t xml:space="preserve"> </w:t>
      </w:r>
      <w:r w:rsidRPr="00D06ED9">
        <w:rPr>
          <w:rFonts w:ascii="Times New Roman" w:hAnsi="Times New Roman"/>
          <w:sz w:val="22"/>
          <w:szCs w:val="22"/>
          <w:lang w:val="en"/>
        </w:rPr>
        <w:t xml:space="preserve">and </w:t>
      </w:r>
      <w:r w:rsidRPr="00D06ED9">
        <w:rPr>
          <w:rFonts w:ascii="Times New Roman" w:hAnsi="Times New Roman"/>
          <w:sz w:val="22"/>
          <w:szCs w:val="22"/>
        </w:rPr>
        <w:t>triamcinolone acetonide to include an additional indication with an established history of use or to clarify or correct the indication specified.</w:t>
      </w:r>
    </w:p>
    <w:p w14:paraId="4253AFD8" w14:textId="77777777" w:rsidR="00E62D65" w:rsidRDefault="00E62D65" w:rsidP="00E62D65">
      <w:pPr>
        <w:autoSpaceDE w:val="0"/>
        <w:autoSpaceDN w:val="0"/>
        <w:adjustRightInd w:val="0"/>
        <w:rPr>
          <w:rFonts w:ascii="Times New Roman" w:hAnsi="Times New Roman"/>
          <w:sz w:val="22"/>
          <w:szCs w:val="22"/>
        </w:rPr>
      </w:pPr>
    </w:p>
    <w:p w14:paraId="1F8DC970" w14:textId="77777777" w:rsidR="00AE7F72" w:rsidRPr="00CF219B" w:rsidRDefault="00AE7F72" w:rsidP="00AE7F72">
      <w:pPr>
        <w:keepNext/>
        <w:rPr>
          <w:rFonts w:ascii="Times New Roman" w:hAnsi="Times New Roman"/>
          <w:b/>
          <w:sz w:val="22"/>
          <w:szCs w:val="22"/>
        </w:rPr>
      </w:pPr>
      <w:r w:rsidRPr="00CF219B">
        <w:rPr>
          <w:rFonts w:ascii="Times New Roman" w:hAnsi="Times New Roman"/>
          <w:b/>
          <w:sz w:val="22"/>
          <w:szCs w:val="22"/>
        </w:rPr>
        <w:t>Human rights implications</w:t>
      </w:r>
    </w:p>
    <w:p w14:paraId="1D758A9B" w14:textId="77777777" w:rsidR="00AE7F72" w:rsidRPr="00CF219B" w:rsidRDefault="00AE7F72" w:rsidP="00AE7F72">
      <w:pPr>
        <w:keepNext/>
        <w:rPr>
          <w:rFonts w:ascii="Times New Roman" w:hAnsi="Times New Roman"/>
          <w:sz w:val="22"/>
          <w:szCs w:val="22"/>
        </w:rPr>
      </w:pPr>
    </w:p>
    <w:p w14:paraId="415329A3" w14:textId="77777777" w:rsidR="008F04FE" w:rsidRDefault="0038203D" w:rsidP="0038203D">
      <w:pPr>
        <w:rPr>
          <w:rFonts w:ascii="Times New Roman" w:hAnsi="Times New Roman"/>
          <w:sz w:val="22"/>
          <w:szCs w:val="22"/>
        </w:rPr>
      </w:pPr>
      <w:r w:rsidRPr="0038203D">
        <w:rPr>
          <w:rFonts w:ascii="Times New Roman" w:hAnsi="Times New Roman"/>
          <w:sz w:val="22"/>
          <w:szCs w:val="22"/>
        </w:rPr>
        <w:t>The instrument engages the right to health in Article 12 of the International Covenant on Economic, Social and Cultural rights (“ICESCR”).</w:t>
      </w:r>
      <w:r w:rsidR="008F04FE">
        <w:rPr>
          <w:rFonts w:ascii="Times New Roman" w:hAnsi="Times New Roman"/>
          <w:sz w:val="22"/>
          <w:szCs w:val="22"/>
        </w:rPr>
        <w:t xml:space="preserve"> </w:t>
      </w:r>
      <w:r w:rsidRPr="0038203D">
        <w:rPr>
          <w:rFonts w:ascii="Times New Roman" w:hAnsi="Times New Roman"/>
          <w:sz w:val="22"/>
          <w:szCs w:val="22"/>
        </w:rPr>
        <w:t>Article 12 of t</w:t>
      </w:r>
      <w:r w:rsidR="008F04FE">
        <w:rPr>
          <w:rFonts w:ascii="Times New Roman" w:hAnsi="Times New Roman"/>
          <w:sz w:val="22"/>
          <w:szCs w:val="22"/>
        </w:rPr>
        <w:t xml:space="preserve">he </w:t>
      </w:r>
      <w:r w:rsidR="008F04FE">
        <w:rPr>
          <w:rFonts w:ascii="Times New Roman" w:hAnsi="Times New Roman"/>
          <w:sz w:val="22"/>
          <w:szCs w:val="22"/>
        </w:rPr>
        <w:lastRenderedPageBreak/>
        <w:t>ICESCR promotes the right of </w:t>
      </w:r>
      <w:r w:rsidRPr="0038203D">
        <w:rPr>
          <w:rFonts w:ascii="Times New Roman" w:hAnsi="Times New Roman"/>
          <w:sz w:val="22"/>
          <w:szCs w:val="22"/>
        </w:rPr>
        <w:t>all individuals to enjoy the highest attainable standards of phys</w:t>
      </w:r>
      <w:r w:rsidR="008F04FE">
        <w:rPr>
          <w:rFonts w:ascii="Times New Roman" w:hAnsi="Times New Roman"/>
          <w:sz w:val="22"/>
          <w:szCs w:val="22"/>
        </w:rPr>
        <w:t>ical and mental health.</w:t>
      </w:r>
    </w:p>
    <w:p w14:paraId="2E711713" w14:textId="77777777" w:rsidR="008F04FE" w:rsidRDefault="008F04FE" w:rsidP="0038203D">
      <w:pPr>
        <w:rPr>
          <w:rFonts w:ascii="Times New Roman" w:hAnsi="Times New Roman"/>
          <w:sz w:val="22"/>
          <w:szCs w:val="22"/>
        </w:rPr>
      </w:pPr>
    </w:p>
    <w:p w14:paraId="438F0AF8" w14:textId="77777777" w:rsidR="0038203D" w:rsidRPr="0038203D" w:rsidRDefault="0038203D" w:rsidP="0038203D">
      <w:pPr>
        <w:rPr>
          <w:rFonts w:ascii="Times New Roman" w:hAnsi="Times New Roman"/>
          <w:sz w:val="22"/>
          <w:szCs w:val="22"/>
        </w:rPr>
      </w:pPr>
      <w:r w:rsidRPr="0038203D">
        <w:rPr>
          <w:rFonts w:ascii="Times New Roman" w:hAnsi="Times New Roman"/>
          <w:sz w:val="22"/>
          <w:szCs w:val="22"/>
        </w:rPr>
        <w:t xml:space="preserve">In </w:t>
      </w:r>
      <w:r w:rsidRPr="008E2C01">
        <w:rPr>
          <w:rFonts w:ascii="Times New Roman" w:hAnsi="Times New Roman"/>
          <w:i/>
          <w:sz w:val="22"/>
          <w:szCs w:val="22"/>
        </w:rPr>
        <w:t>General Comment No. 14: The Right to the Highest Attainable Standard of Health</w:t>
      </w:r>
      <w:r w:rsidRPr="0038203D">
        <w:rPr>
          <w:rFonts w:ascii="Times New Roman" w:hAnsi="Times New Roman"/>
          <w:sz w:val="22"/>
          <w:szCs w:val="22"/>
        </w:rPr>
        <w:t xml:space="preserve"> (Art. 12)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61A4A87B" w14:textId="77777777" w:rsidR="0038203D" w:rsidRPr="0038203D" w:rsidRDefault="0038203D" w:rsidP="0038203D">
      <w:pPr>
        <w:rPr>
          <w:rFonts w:ascii="Times New Roman" w:hAnsi="Times New Roman"/>
          <w:sz w:val="22"/>
          <w:szCs w:val="22"/>
        </w:rPr>
      </w:pPr>
    </w:p>
    <w:p w14:paraId="04E04F1A" w14:textId="0B0AAC3D" w:rsidR="0038203D" w:rsidRPr="0038203D" w:rsidRDefault="0038203D" w:rsidP="0038203D">
      <w:pPr>
        <w:rPr>
          <w:rFonts w:ascii="Times New Roman" w:hAnsi="Times New Roman"/>
          <w:sz w:val="22"/>
          <w:szCs w:val="22"/>
        </w:rPr>
      </w:pPr>
      <w:r w:rsidRPr="0038203D">
        <w:rPr>
          <w:rFonts w:ascii="Times New Roman" w:hAnsi="Times New Roman"/>
          <w:sz w:val="22"/>
          <w:szCs w:val="22"/>
        </w:rPr>
        <w:t xml:space="preserve">The instrument takes positive steps to promote the right to health by facilitating the supply of certain medicines by health practitioners in specified circumstances, and subject to certain conditions. </w:t>
      </w:r>
      <w:r w:rsidR="008F04FE">
        <w:rPr>
          <w:rFonts w:ascii="Times New Roman" w:hAnsi="Times New Roman"/>
          <w:sz w:val="22"/>
          <w:szCs w:val="22"/>
        </w:rPr>
        <w:t>As a consequence of the instrument,</w:t>
      </w:r>
      <w:r w:rsidR="0073434F">
        <w:rPr>
          <w:rFonts w:ascii="Times New Roman" w:hAnsi="Times New Roman"/>
          <w:sz w:val="22"/>
          <w:szCs w:val="22"/>
        </w:rPr>
        <w:t xml:space="preserve"> a</w:t>
      </w:r>
      <w:r w:rsidRPr="0038203D">
        <w:rPr>
          <w:rFonts w:ascii="Times New Roman" w:hAnsi="Times New Roman"/>
          <w:sz w:val="22"/>
          <w:szCs w:val="22"/>
        </w:rPr>
        <w:t xml:space="preserve"> practitioner is able to supply a specified medicine by way of notification</w:t>
      </w:r>
      <w:r w:rsidR="0073434F">
        <w:rPr>
          <w:rFonts w:ascii="Times New Roman" w:hAnsi="Times New Roman"/>
          <w:sz w:val="22"/>
          <w:szCs w:val="22"/>
        </w:rPr>
        <w:t xml:space="preserve"> </w:t>
      </w:r>
      <w:r w:rsidRPr="0038203D">
        <w:rPr>
          <w:rFonts w:ascii="Times New Roman" w:hAnsi="Times New Roman"/>
          <w:sz w:val="22"/>
          <w:szCs w:val="22"/>
        </w:rPr>
        <w:t>rather than approval</w:t>
      </w:r>
      <w:r w:rsidR="0073434F">
        <w:rPr>
          <w:rFonts w:ascii="Times New Roman" w:hAnsi="Times New Roman"/>
          <w:sz w:val="22"/>
          <w:szCs w:val="22"/>
        </w:rPr>
        <w:t>;</w:t>
      </w:r>
      <w:r w:rsidRPr="0038203D">
        <w:rPr>
          <w:rFonts w:ascii="Times New Roman" w:hAnsi="Times New Roman"/>
          <w:sz w:val="22"/>
          <w:szCs w:val="22"/>
        </w:rPr>
        <w:t xml:space="preserve"> thus </w:t>
      </w:r>
      <w:r w:rsidR="00017167">
        <w:rPr>
          <w:rFonts w:ascii="Times New Roman" w:hAnsi="Times New Roman"/>
          <w:sz w:val="22"/>
          <w:szCs w:val="22"/>
        </w:rPr>
        <w:t>enabling</w:t>
      </w:r>
      <w:r w:rsidR="00017167" w:rsidRPr="0038203D">
        <w:rPr>
          <w:rFonts w:ascii="Times New Roman" w:hAnsi="Times New Roman"/>
          <w:sz w:val="22"/>
          <w:szCs w:val="22"/>
        </w:rPr>
        <w:t xml:space="preserve"> </w:t>
      </w:r>
      <w:r w:rsidRPr="0038203D">
        <w:rPr>
          <w:rFonts w:ascii="Times New Roman" w:hAnsi="Times New Roman"/>
          <w:sz w:val="22"/>
          <w:szCs w:val="22"/>
        </w:rPr>
        <w:t>the timely availability of such medicines t</w:t>
      </w:r>
      <w:r w:rsidR="0073434F">
        <w:rPr>
          <w:rFonts w:ascii="Times New Roman" w:hAnsi="Times New Roman"/>
          <w:sz w:val="22"/>
          <w:szCs w:val="22"/>
        </w:rPr>
        <w:t>o Australian patients in need.</w:t>
      </w:r>
    </w:p>
    <w:p w14:paraId="2C4758CF" w14:textId="77777777" w:rsidR="00E62D65" w:rsidRDefault="00E62D65" w:rsidP="00AE7F72">
      <w:pPr>
        <w:rPr>
          <w:rFonts w:ascii="Times New Roman" w:hAnsi="Times New Roman"/>
          <w:sz w:val="22"/>
          <w:szCs w:val="22"/>
        </w:rPr>
      </w:pPr>
    </w:p>
    <w:p w14:paraId="4826D829" w14:textId="77777777" w:rsidR="00AE7F72" w:rsidRPr="00CF219B" w:rsidRDefault="00AE7F72" w:rsidP="00AE7F72">
      <w:pPr>
        <w:rPr>
          <w:rFonts w:ascii="Times New Roman" w:hAnsi="Times New Roman"/>
          <w:b/>
          <w:sz w:val="22"/>
          <w:szCs w:val="22"/>
        </w:rPr>
      </w:pPr>
      <w:r w:rsidRPr="00CF219B">
        <w:rPr>
          <w:rFonts w:ascii="Times New Roman" w:hAnsi="Times New Roman"/>
          <w:b/>
          <w:sz w:val="22"/>
          <w:szCs w:val="22"/>
        </w:rPr>
        <w:t>Conclusion</w:t>
      </w:r>
    </w:p>
    <w:p w14:paraId="153F8A5E" w14:textId="77777777" w:rsidR="00AE7F72" w:rsidRPr="00CF219B" w:rsidRDefault="00AE7F72" w:rsidP="00AE7F72">
      <w:pPr>
        <w:rPr>
          <w:rFonts w:ascii="Times New Roman" w:hAnsi="Times New Roman"/>
          <w:sz w:val="22"/>
          <w:szCs w:val="22"/>
        </w:rPr>
      </w:pPr>
    </w:p>
    <w:p w14:paraId="2CC52A48" w14:textId="3CA42025" w:rsidR="007231B2" w:rsidRPr="00AE7F72" w:rsidRDefault="0038203D" w:rsidP="00AE7F72">
      <w:r w:rsidRPr="0038203D">
        <w:rPr>
          <w:rFonts w:ascii="Times New Roman" w:hAnsi="Times New Roman"/>
          <w:sz w:val="22"/>
          <w:szCs w:val="22"/>
        </w:rPr>
        <w:t>This instrument is compatible with human rights because it promotes the right to health in Article</w:t>
      </w:r>
      <w:r w:rsidR="00672D1F">
        <w:rPr>
          <w:rFonts w:ascii="Times New Roman" w:hAnsi="Times New Roman"/>
          <w:sz w:val="22"/>
          <w:szCs w:val="22"/>
        </w:rPr>
        <w:t> </w:t>
      </w:r>
      <w:r w:rsidRPr="0038203D">
        <w:rPr>
          <w:rFonts w:ascii="Times New Roman" w:hAnsi="Times New Roman"/>
          <w:sz w:val="22"/>
          <w:szCs w:val="22"/>
        </w:rPr>
        <w:t xml:space="preserve">12 of the ICESCR and </w:t>
      </w:r>
      <w:r>
        <w:rPr>
          <w:rFonts w:ascii="Times New Roman" w:hAnsi="Times New Roman"/>
          <w:sz w:val="22"/>
          <w:szCs w:val="22"/>
        </w:rPr>
        <w:t xml:space="preserve">otherwise </w:t>
      </w:r>
      <w:r w:rsidRPr="0038203D">
        <w:rPr>
          <w:rFonts w:ascii="Times New Roman" w:hAnsi="Times New Roman"/>
          <w:sz w:val="22"/>
          <w:szCs w:val="22"/>
        </w:rPr>
        <w:t>does not raise any other human rights issues.</w:t>
      </w:r>
    </w:p>
    <w:sectPr w:rsidR="007231B2" w:rsidRPr="00AE7F72" w:rsidSect="000675AB">
      <w:headerReference w:type="even" r:id="rId9"/>
      <w:headerReference w:type="default" r:id="rId10"/>
      <w:footerReference w:type="default" r:id="rId11"/>
      <w:footerReference w:type="first" r:id="rId12"/>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590CC" w14:textId="77777777" w:rsidR="00843B5D" w:rsidRDefault="00843B5D">
      <w:r>
        <w:separator/>
      </w:r>
    </w:p>
  </w:endnote>
  <w:endnote w:type="continuationSeparator" w:id="0">
    <w:p w14:paraId="18263858" w14:textId="77777777" w:rsidR="00843B5D" w:rsidRDefault="0084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72775"/>
      <w:docPartObj>
        <w:docPartGallery w:val="Page Numbers (Bottom of Page)"/>
        <w:docPartUnique/>
      </w:docPartObj>
    </w:sdtPr>
    <w:sdtEndPr>
      <w:rPr>
        <w:noProof/>
        <w:sz w:val="22"/>
        <w:szCs w:val="22"/>
      </w:rPr>
    </w:sdtEndPr>
    <w:sdtContent>
      <w:p w14:paraId="09460776" w14:textId="7EDB3613" w:rsidR="00877529" w:rsidRPr="008F04FE" w:rsidRDefault="00C109D1">
        <w:pPr>
          <w:pStyle w:val="Footer"/>
          <w:jc w:val="right"/>
          <w:rPr>
            <w:sz w:val="22"/>
            <w:szCs w:val="22"/>
          </w:rPr>
        </w:pPr>
        <w:r w:rsidRPr="008F04FE">
          <w:rPr>
            <w:sz w:val="22"/>
            <w:szCs w:val="22"/>
          </w:rPr>
          <w:fldChar w:fldCharType="begin"/>
        </w:r>
        <w:r w:rsidR="00877529" w:rsidRPr="008F04FE">
          <w:rPr>
            <w:sz w:val="22"/>
            <w:szCs w:val="22"/>
          </w:rPr>
          <w:instrText xml:space="preserve"> PAGE   \* MERGEFORMAT </w:instrText>
        </w:r>
        <w:r w:rsidRPr="008F04FE">
          <w:rPr>
            <w:sz w:val="22"/>
            <w:szCs w:val="22"/>
          </w:rPr>
          <w:fldChar w:fldCharType="separate"/>
        </w:r>
        <w:r w:rsidR="00301CF3">
          <w:rPr>
            <w:noProof/>
            <w:sz w:val="22"/>
            <w:szCs w:val="22"/>
          </w:rPr>
          <w:t>1</w:t>
        </w:r>
        <w:r w:rsidRPr="008F04FE">
          <w:rPr>
            <w:noProof/>
            <w:sz w:val="22"/>
            <w:szCs w:val="22"/>
          </w:rPr>
          <w:fldChar w:fldCharType="end"/>
        </w:r>
      </w:p>
    </w:sdtContent>
  </w:sdt>
  <w:p w14:paraId="5E990159" w14:textId="77777777" w:rsidR="007F5E46" w:rsidRPr="00877529" w:rsidRDefault="007F5E46"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4FC6" w14:textId="77777777" w:rsidR="007F5E46" w:rsidRDefault="007F5E46"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05B93" w14:textId="77777777" w:rsidR="00843B5D" w:rsidRDefault="00843B5D">
      <w:r>
        <w:separator/>
      </w:r>
    </w:p>
  </w:footnote>
  <w:footnote w:type="continuationSeparator" w:id="0">
    <w:p w14:paraId="76EE2B16" w14:textId="77777777" w:rsidR="00843B5D" w:rsidRDefault="00843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DC82D" w14:textId="77777777" w:rsidR="007F5E46" w:rsidRDefault="00C109D1" w:rsidP="007F5E46">
    <w:pPr>
      <w:pStyle w:val="Header"/>
      <w:framePr w:wrap="around" w:vAnchor="text" w:hAnchor="margin" w:xAlign="center" w:y="1"/>
      <w:rPr>
        <w:rStyle w:val="PageNumber"/>
      </w:rPr>
    </w:pPr>
    <w:r>
      <w:rPr>
        <w:rStyle w:val="PageNumber"/>
      </w:rPr>
      <w:fldChar w:fldCharType="begin"/>
    </w:r>
    <w:r w:rsidR="00A33510">
      <w:rPr>
        <w:rStyle w:val="PageNumber"/>
      </w:rPr>
      <w:instrText xml:space="preserve">PAGE  </w:instrText>
    </w:r>
    <w:r>
      <w:rPr>
        <w:rStyle w:val="PageNumber"/>
      </w:rPr>
      <w:fldChar w:fldCharType="end"/>
    </w:r>
  </w:p>
  <w:p w14:paraId="0E453A92" w14:textId="77777777" w:rsidR="007F5E46" w:rsidRDefault="007F5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65CC3" w14:textId="77777777" w:rsidR="007F5E46" w:rsidRDefault="007F5E46" w:rsidP="00AD1943">
    <w:pPr>
      <w:pStyle w:val="Header"/>
      <w:tabs>
        <w:tab w:val="clear" w:pos="4153"/>
        <w:tab w:val="clear" w:pos="8306"/>
        <w:tab w:val="left" w:pos="0"/>
      </w:tabs>
    </w:pPr>
  </w:p>
  <w:p w14:paraId="67E17D54" w14:textId="77777777" w:rsidR="00625284" w:rsidRDefault="00625284"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1"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3"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5" w15:restartNumberingAfterBreak="0">
    <w:nsid w:val="26C928E9"/>
    <w:multiLevelType w:val="hybridMultilevel"/>
    <w:tmpl w:val="4538F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9"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B350DA4"/>
    <w:multiLevelType w:val="hybridMultilevel"/>
    <w:tmpl w:val="0AA4B0F6"/>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B949EF"/>
    <w:multiLevelType w:val="hybridMultilevel"/>
    <w:tmpl w:val="480C6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8"/>
  </w:num>
  <w:num w:numId="4">
    <w:abstractNumId w:val="3"/>
  </w:num>
  <w:num w:numId="5">
    <w:abstractNumId w:val="4"/>
  </w:num>
  <w:num w:numId="6">
    <w:abstractNumId w:val="2"/>
  </w:num>
  <w:num w:numId="7">
    <w:abstractNumId w:val="0"/>
  </w:num>
  <w:num w:numId="8">
    <w:abstractNumId w:val="9"/>
  </w:num>
  <w:num w:numId="9">
    <w:abstractNumId w:val="19"/>
  </w:num>
  <w:num w:numId="10">
    <w:abstractNumId w:val="8"/>
  </w:num>
  <w:num w:numId="11">
    <w:abstractNumId w:val="13"/>
  </w:num>
  <w:num w:numId="12">
    <w:abstractNumId w:val="7"/>
  </w:num>
  <w:num w:numId="13">
    <w:abstractNumId w:val="14"/>
  </w:num>
  <w:num w:numId="14">
    <w:abstractNumId w:val="11"/>
  </w:num>
  <w:num w:numId="15">
    <w:abstractNumId w:val="10"/>
  </w:num>
  <w:num w:numId="16">
    <w:abstractNumId w:val="6"/>
  </w:num>
  <w:num w:numId="17">
    <w:abstractNumId w:val="12"/>
  </w:num>
  <w:num w:numId="18">
    <w:abstractNumId w:val="15"/>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B2"/>
    <w:rsid w:val="00011FA0"/>
    <w:rsid w:val="00012656"/>
    <w:rsid w:val="00012FEE"/>
    <w:rsid w:val="00013323"/>
    <w:rsid w:val="00017167"/>
    <w:rsid w:val="000257B7"/>
    <w:rsid w:val="00025B0F"/>
    <w:rsid w:val="000267C7"/>
    <w:rsid w:val="00035B49"/>
    <w:rsid w:val="000372AF"/>
    <w:rsid w:val="00037439"/>
    <w:rsid w:val="00037CA7"/>
    <w:rsid w:val="000405EE"/>
    <w:rsid w:val="00042068"/>
    <w:rsid w:val="00045BDF"/>
    <w:rsid w:val="0005513B"/>
    <w:rsid w:val="000614D9"/>
    <w:rsid w:val="00064CC7"/>
    <w:rsid w:val="0006546D"/>
    <w:rsid w:val="000675AB"/>
    <w:rsid w:val="00072CA3"/>
    <w:rsid w:val="00075839"/>
    <w:rsid w:val="000810B4"/>
    <w:rsid w:val="00081E09"/>
    <w:rsid w:val="00085CCF"/>
    <w:rsid w:val="00090CC5"/>
    <w:rsid w:val="000917B7"/>
    <w:rsid w:val="00093E11"/>
    <w:rsid w:val="00094B6D"/>
    <w:rsid w:val="000A5AE3"/>
    <w:rsid w:val="000B005F"/>
    <w:rsid w:val="000B37FD"/>
    <w:rsid w:val="000B58AA"/>
    <w:rsid w:val="000B58FD"/>
    <w:rsid w:val="000B6B42"/>
    <w:rsid w:val="000B7645"/>
    <w:rsid w:val="000C01CF"/>
    <w:rsid w:val="000C21C4"/>
    <w:rsid w:val="000D0F32"/>
    <w:rsid w:val="000D73D0"/>
    <w:rsid w:val="000E36A7"/>
    <w:rsid w:val="000E7FFC"/>
    <w:rsid w:val="000F04F8"/>
    <w:rsid w:val="00104E72"/>
    <w:rsid w:val="001122C8"/>
    <w:rsid w:val="00113D3A"/>
    <w:rsid w:val="00117450"/>
    <w:rsid w:val="00126398"/>
    <w:rsid w:val="00132FF7"/>
    <w:rsid w:val="00141D8C"/>
    <w:rsid w:val="00143670"/>
    <w:rsid w:val="00146B03"/>
    <w:rsid w:val="00147ACA"/>
    <w:rsid w:val="00153264"/>
    <w:rsid w:val="001543C7"/>
    <w:rsid w:val="00157EAD"/>
    <w:rsid w:val="001748B8"/>
    <w:rsid w:val="00175953"/>
    <w:rsid w:val="001760FA"/>
    <w:rsid w:val="001811A6"/>
    <w:rsid w:val="00184011"/>
    <w:rsid w:val="00190467"/>
    <w:rsid w:val="00190FC6"/>
    <w:rsid w:val="001928C2"/>
    <w:rsid w:val="00195047"/>
    <w:rsid w:val="00195BB6"/>
    <w:rsid w:val="001966CF"/>
    <w:rsid w:val="00197BB2"/>
    <w:rsid w:val="001A0568"/>
    <w:rsid w:val="001A19D7"/>
    <w:rsid w:val="001A214C"/>
    <w:rsid w:val="001A4C5C"/>
    <w:rsid w:val="001A7E20"/>
    <w:rsid w:val="001B50D1"/>
    <w:rsid w:val="001B738C"/>
    <w:rsid w:val="001C602E"/>
    <w:rsid w:val="001D18A6"/>
    <w:rsid w:val="001D19ED"/>
    <w:rsid w:val="001D3026"/>
    <w:rsid w:val="001D7CA1"/>
    <w:rsid w:val="001E6D11"/>
    <w:rsid w:val="001F0239"/>
    <w:rsid w:val="001F2642"/>
    <w:rsid w:val="001F2B15"/>
    <w:rsid w:val="001F3922"/>
    <w:rsid w:val="001F73A0"/>
    <w:rsid w:val="00200B42"/>
    <w:rsid w:val="00201305"/>
    <w:rsid w:val="00203B05"/>
    <w:rsid w:val="00204B5E"/>
    <w:rsid w:val="002058BF"/>
    <w:rsid w:val="00206AF2"/>
    <w:rsid w:val="002163B6"/>
    <w:rsid w:val="00231048"/>
    <w:rsid w:val="002360BD"/>
    <w:rsid w:val="002404DB"/>
    <w:rsid w:val="00242E07"/>
    <w:rsid w:val="00251303"/>
    <w:rsid w:val="00262999"/>
    <w:rsid w:val="00265D81"/>
    <w:rsid w:val="0026607F"/>
    <w:rsid w:val="002707DC"/>
    <w:rsid w:val="002757A6"/>
    <w:rsid w:val="00276035"/>
    <w:rsid w:val="002808F1"/>
    <w:rsid w:val="00283E00"/>
    <w:rsid w:val="00285684"/>
    <w:rsid w:val="00290960"/>
    <w:rsid w:val="00292B07"/>
    <w:rsid w:val="00293CB9"/>
    <w:rsid w:val="00294A49"/>
    <w:rsid w:val="00294DFA"/>
    <w:rsid w:val="00297750"/>
    <w:rsid w:val="002A0ADB"/>
    <w:rsid w:val="002A3D52"/>
    <w:rsid w:val="002A4D2F"/>
    <w:rsid w:val="002B5A0B"/>
    <w:rsid w:val="002B5CF0"/>
    <w:rsid w:val="002B7945"/>
    <w:rsid w:val="002C10C0"/>
    <w:rsid w:val="002D01F8"/>
    <w:rsid w:val="002D20CF"/>
    <w:rsid w:val="002D25F1"/>
    <w:rsid w:val="002D37B0"/>
    <w:rsid w:val="002D391F"/>
    <w:rsid w:val="002D3EA1"/>
    <w:rsid w:val="002E0A39"/>
    <w:rsid w:val="002E1F59"/>
    <w:rsid w:val="002E3566"/>
    <w:rsid w:val="002E77F0"/>
    <w:rsid w:val="002F6963"/>
    <w:rsid w:val="0030123E"/>
    <w:rsid w:val="00301CF3"/>
    <w:rsid w:val="003047A0"/>
    <w:rsid w:val="00304D81"/>
    <w:rsid w:val="00314200"/>
    <w:rsid w:val="00315186"/>
    <w:rsid w:val="00327C89"/>
    <w:rsid w:val="00335801"/>
    <w:rsid w:val="00336E08"/>
    <w:rsid w:val="0033755E"/>
    <w:rsid w:val="003473D3"/>
    <w:rsid w:val="0034742D"/>
    <w:rsid w:val="00350252"/>
    <w:rsid w:val="003533D3"/>
    <w:rsid w:val="00370C90"/>
    <w:rsid w:val="003749B3"/>
    <w:rsid w:val="00376D83"/>
    <w:rsid w:val="0038203D"/>
    <w:rsid w:val="00382439"/>
    <w:rsid w:val="003839E9"/>
    <w:rsid w:val="00386F17"/>
    <w:rsid w:val="00387646"/>
    <w:rsid w:val="00395FAE"/>
    <w:rsid w:val="00396601"/>
    <w:rsid w:val="00396E73"/>
    <w:rsid w:val="00396F63"/>
    <w:rsid w:val="003A4499"/>
    <w:rsid w:val="003A723E"/>
    <w:rsid w:val="003A7681"/>
    <w:rsid w:val="003B2462"/>
    <w:rsid w:val="003C04A2"/>
    <w:rsid w:val="003C191C"/>
    <w:rsid w:val="003C223D"/>
    <w:rsid w:val="003C2A3E"/>
    <w:rsid w:val="003C52E5"/>
    <w:rsid w:val="003C5DE1"/>
    <w:rsid w:val="003C5E24"/>
    <w:rsid w:val="003C635E"/>
    <w:rsid w:val="003C6C30"/>
    <w:rsid w:val="003D187B"/>
    <w:rsid w:val="003D2315"/>
    <w:rsid w:val="003D31C3"/>
    <w:rsid w:val="003D6C16"/>
    <w:rsid w:val="003E0599"/>
    <w:rsid w:val="003E1D74"/>
    <w:rsid w:val="003F381E"/>
    <w:rsid w:val="003F53E1"/>
    <w:rsid w:val="003F64DA"/>
    <w:rsid w:val="00411751"/>
    <w:rsid w:val="00413B76"/>
    <w:rsid w:val="00420786"/>
    <w:rsid w:val="00422B41"/>
    <w:rsid w:val="004278AB"/>
    <w:rsid w:val="004324BB"/>
    <w:rsid w:val="0043463F"/>
    <w:rsid w:val="004366EB"/>
    <w:rsid w:val="0044018D"/>
    <w:rsid w:val="00442059"/>
    <w:rsid w:val="00451CCD"/>
    <w:rsid w:val="00452930"/>
    <w:rsid w:val="00453115"/>
    <w:rsid w:val="00453338"/>
    <w:rsid w:val="004600C2"/>
    <w:rsid w:val="0046020B"/>
    <w:rsid w:val="00462B57"/>
    <w:rsid w:val="00462DFB"/>
    <w:rsid w:val="0046497F"/>
    <w:rsid w:val="00464E36"/>
    <w:rsid w:val="00465958"/>
    <w:rsid w:val="00473C2E"/>
    <w:rsid w:val="00473CD2"/>
    <w:rsid w:val="00476489"/>
    <w:rsid w:val="00476887"/>
    <w:rsid w:val="00480D1D"/>
    <w:rsid w:val="004829AD"/>
    <w:rsid w:val="004833CC"/>
    <w:rsid w:val="00486040"/>
    <w:rsid w:val="00486AE4"/>
    <w:rsid w:val="00490CE7"/>
    <w:rsid w:val="00497396"/>
    <w:rsid w:val="004A1F72"/>
    <w:rsid w:val="004A31FB"/>
    <w:rsid w:val="004B2AAC"/>
    <w:rsid w:val="004B5134"/>
    <w:rsid w:val="004C214F"/>
    <w:rsid w:val="004C29D8"/>
    <w:rsid w:val="004C3560"/>
    <w:rsid w:val="004C79DC"/>
    <w:rsid w:val="004C7FEE"/>
    <w:rsid w:val="004D28B7"/>
    <w:rsid w:val="004E03F5"/>
    <w:rsid w:val="004E1773"/>
    <w:rsid w:val="004E2798"/>
    <w:rsid w:val="004E32CA"/>
    <w:rsid w:val="004E668D"/>
    <w:rsid w:val="004F1849"/>
    <w:rsid w:val="004F21EE"/>
    <w:rsid w:val="004F2CA3"/>
    <w:rsid w:val="004F47A6"/>
    <w:rsid w:val="005000FF"/>
    <w:rsid w:val="00503CB0"/>
    <w:rsid w:val="00504A03"/>
    <w:rsid w:val="00514F45"/>
    <w:rsid w:val="00515937"/>
    <w:rsid w:val="00515FF8"/>
    <w:rsid w:val="005231B0"/>
    <w:rsid w:val="00526543"/>
    <w:rsid w:val="005335A4"/>
    <w:rsid w:val="0053604F"/>
    <w:rsid w:val="00536D79"/>
    <w:rsid w:val="0054576E"/>
    <w:rsid w:val="0054626F"/>
    <w:rsid w:val="00546B3E"/>
    <w:rsid w:val="00547C0F"/>
    <w:rsid w:val="00556311"/>
    <w:rsid w:val="00561F82"/>
    <w:rsid w:val="005623D6"/>
    <w:rsid w:val="00567F49"/>
    <w:rsid w:val="0057215F"/>
    <w:rsid w:val="00576296"/>
    <w:rsid w:val="00581842"/>
    <w:rsid w:val="00593609"/>
    <w:rsid w:val="00595B06"/>
    <w:rsid w:val="0059755B"/>
    <w:rsid w:val="005A408B"/>
    <w:rsid w:val="005C02D8"/>
    <w:rsid w:val="005C235E"/>
    <w:rsid w:val="005C30F9"/>
    <w:rsid w:val="005C5FB4"/>
    <w:rsid w:val="005C7100"/>
    <w:rsid w:val="005E1975"/>
    <w:rsid w:val="005E1BCC"/>
    <w:rsid w:val="005E26CD"/>
    <w:rsid w:val="005E563B"/>
    <w:rsid w:val="005E778D"/>
    <w:rsid w:val="005F0859"/>
    <w:rsid w:val="005F1EE1"/>
    <w:rsid w:val="005F3070"/>
    <w:rsid w:val="005F4AE0"/>
    <w:rsid w:val="005F5C09"/>
    <w:rsid w:val="005F6518"/>
    <w:rsid w:val="00601F6D"/>
    <w:rsid w:val="006060E2"/>
    <w:rsid w:val="00606DFF"/>
    <w:rsid w:val="00611E64"/>
    <w:rsid w:val="006158B9"/>
    <w:rsid w:val="00616634"/>
    <w:rsid w:val="00621156"/>
    <w:rsid w:val="006217AB"/>
    <w:rsid w:val="0062448C"/>
    <w:rsid w:val="00624BA3"/>
    <w:rsid w:val="00625284"/>
    <w:rsid w:val="00625354"/>
    <w:rsid w:val="006264E3"/>
    <w:rsid w:val="00634C8C"/>
    <w:rsid w:val="006351A7"/>
    <w:rsid w:val="00635C35"/>
    <w:rsid w:val="00636FD2"/>
    <w:rsid w:val="00644540"/>
    <w:rsid w:val="00650560"/>
    <w:rsid w:val="00650907"/>
    <w:rsid w:val="006514E0"/>
    <w:rsid w:val="00655AC7"/>
    <w:rsid w:val="00656611"/>
    <w:rsid w:val="00664BC5"/>
    <w:rsid w:val="00665ACA"/>
    <w:rsid w:val="006709C9"/>
    <w:rsid w:val="00671A02"/>
    <w:rsid w:val="0067291A"/>
    <w:rsid w:val="00672D1F"/>
    <w:rsid w:val="00672DDA"/>
    <w:rsid w:val="006878CE"/>
    <w:rsid w:val="00690FFC"/>
    <w:rsid w:val="00691739"/>
    <w:rsid w:val="0069409C"/>
    <w:rsid w:val="00695811"/>
    <w:rsid w:val="00695EB0"/>
    <w:rsid w:val="00697C62"/>
    <w:rsid w:val="006A65CF"/>
    <w:rsid w:val="006B0291"/>
    <w:rsid w:val="006B0944"/>
    <w:rsid w:val="006B539F"/>
    <w:rsid w:val="006B6451"/>
    <w:rsid w:val="006B7624"/>
    <w:rsid w:val="006C0199"/>
    <w:rsid w:val="006C1640"/>
    <w:rsid w:val="006D502A"/>
    <w:rsid w:val="006D6D0C"/>
    <w:rsid w:val="006E16FA"/>
    <w:rsid w:val="006E3506"/>
    <w:rsid w:val="006E49B6"/>
    <w:rsid w:val="006E545B"/>
    <w:rsid w:val="006E5735"/>
    <w:rsid w:val="006E5DA8"/>
    <w:rsid w:val="006F22BA"/>
    <w:rsid w:val="006F372C"/>
    <w:rsid w:val="00700FE9"/>
    <w:rsid w:val="00703BF0"/>
    <w:rsid w:val="0070638E"/>
    <w:rsid w:val="00712716"/>
    <w:rsid w:val="00714BA2"/>
    <w:rsid w:val="00716896"/>
    <w:rsid w:val="007231B2"/>
    <w:rsid w:val="00723277"/>
    <w:rsid w:val="00730B87"/>
    <w:rsid w:val="00731FEA"/>
    <w:rsid w:val="0073434F"/>
    <w:rsid w:val="007343BD"/>
    <w:rsid w:val="00735A9C"/>
    <w:rsid w:val="007363D6"/>
    <w:rsid w:val="00744690"/>
    <w:rsid w:val="0074621B"/>
    <w:rsid w:val="0075080F"/>
    <w:rsid w:val="00750DC0"/>
    <w:rsid w:val="007529F8"/>
    <w:rsid w:val="00761E76"/>
    <w:rsid w:val="007662F8"/>
    <w:rsid w:val="007727E7"/>
    <w:rsid w:val="007745C9"/>
    <w:rsid w:val="00777711"/>
    <w:rsid w:val="00777722"/>
    <w:rsid w:val="00791455"/>
    <w:rsid w:val="00796B07"/>
    <w:rsid w:val="007A51D6"/>
    <w:rsid w:val="007B18F6"/>
    <w:rsid w:val="007B5413"/>
    <w:rsid w:val="007C18C6"/>
    <w:rsid w:val="007C1CEC"/>
    <w:rsid w:val="007C438D"/>
    <w:rsid w:val="007D3909"/>
    <w:rsid w:val="007D42A8"/>
    <w:rsid w:val="007D454B"/>
    <w:rsid w:val="007D4695"/>
    <w:rsid w:val="007F3046"/>
    <w:rsid w:val="007F5E46"/>
    <w:rsid w:val="007F6C79"/>
    <w:rsid w:val="00805651"/>
    <w:rsid w:val="00816CBD"/>
    <w:rsid w:val="008220E2"/>
    <w:rsid w:val="00824C87"/>
    <w:rsid w:val="00824FDB"/>
    <w:rsid w:val="00826B69"/>
    <w:rsid w:val="00835618"/>
    <w:rsid w:val="00837533"/>
    <w:rsid w:val="00843B5D"/>
    <w:rsid w:val="00845A06"/>
    <w:rsid w:val="00846A95"/>
    <w:rsid w:val="00846DA5"/>
    <w:rsid w:val="008553EC"/>
    <w:rsid w:val="00855E30"/>
    <w:rsid w:val="008566DA"/>
    <w:rsid w:val="00857299"/>
    <w:rsid w:val="00861D4C"/>
    <w:rsid w:val="00862B50"/>
    <w:rsid w:val="00863009"/>
    <w:rsid w:val="008663C1"/>
    <w:rsid w:val="00867E6D"/>
    <w:rsid w:val="00871EDA"/>
    <w:rsid w:val="00877529"/>
    <w:rsid w:val="00880A79"/>
    <w:rsid w:val="00882AED"/>
    <w:rsid w:val="00882F76"/>
    <w:rsid w:val="008860FC"/>
    <w:rsid w:val="00887A5A"/>
    <w:rsid w:val="00887CFB"/>
    <w:rsid w:val="00891CD0"/>
    <w:rsid w:val="0089273D"/>
    <w:rsid w:val="008A0513"/>
    <w:rsid w:val="008A26F5"/>
    <w:rsid w:val="008A4504"/>
    <w:rsid w:val="008A5667"/>
    <w:rsid w:val="008A7102"/>
    <w:rsid w:val="008B3EDF"/>
    <w:rsid w:val="008B4044"/>
    <w:rsid w:val="008B6B9F"/>
    <w:rsid w:val="008C029B"/>
    <w:rsid w:val="008C1DCA"/>
    <w:rsid w:val="008C2DFA"/>
    <w:rsid w:val="008C3004"/>
    <w:rsid w:val="008D0491"/>
    <w:rsid w:val="008D1520"/>
    <w:rsid w:val="008D3FB8"/>
    <w:rsid w:val="008D487A"/>
    <w:rsid w:val="008D5653"/>
    <w:rsid w:val="008D59E6"/>
    <w:rsid w:val="008E2C01"/>
    <w:rsid w:val="008E4061"/>
    <w:rsid w:val="008E4262"/>
    <w:rsid w:val="008E7CA0"/>
    <w:rsid w:val="008F0343"/>
    <w:rsid w:val="008F04FE"/>
    <w:rsid w:val="008F0DE7"/>
    <w:rsid w:val="008F7C91"/>
    <w:rsid w:val="008F7FF8"/>
    <w:rsid w:val="009050A9"/>
    <w:rsid w:val="009156A9"/>
    <w:rsid w:val="00924BE6"/>
    <w:rsid w:val="009330BC"/>
    <w:rsid w:val="009377D2"/>
    <w:rsid w:val="00937AC2"/>
    <w:rsid w:val="00937FFD"/>
    <w:rsid w:val="00943A52"/>
    <w:rsid w:val="00945190"/>
    <w:rsid w:val="00946A18"/>
    <w:rsid w:val="00946D6F"/>
    <w:rsid w:val="00950602"/>
    <w:rsid w:val="00954C8A"/>
    <w:rsid w:val="00957D1D"/>
    <w:rsid w:val="00961336"/>
    <w:rsid w:val="00963FEE"/>
    <w:rsid w:val="00966F69"/>
    <w:rsid w:val="009719E6"/>
    <w:rsid w:val="00975B6C"/>
    <w:rsid w:val="00982F94"/>
    <w:rsid w:val="009907FE"/>
    <w:rsid w:val="009A0670"/>
    <w:rsid w:val="009A0948"/>
    <w:rsid w:val="009B084B"/>
    <w:rsid w:val="009B229A"/>
    <w:rsid w:val="009B2729"/>
    <w:rsid w:val="009B3507"/>
    <w:rsid w:val="009B4481"/>
    <w:rsid w:val="009B689C"/>
    <w:rsid w:val="009C137A"/>
    <w:rsid w:val="009C183A"/>
    <w:rsid w:val="009C1C06"/>
    <w:rsid w:val="009D0166"/>
    <w:rsid w:val="009D24B6"/>
    <w:rsid w:val="009D4433"/>
    <w:rsid w:val="009D621F"/>
    <w:rsid w:val="009E0A93"/>
    <w:rsid w:val="009E4235"/>
    <w:rsid w:val="009E4F0B"/>
    <w:rsid w:val="009E6B80"/>
    <w:rsid w:val="009E78E1"/>
    <w:rsid w:val="009F042D"/>
    <w:rsid w:val="009F079E"/>
    <w:rsid w:val="009F309F"/>
    <w:rsid w:val="009F4F4C"/>
    <w:rsid w:val="00A0659F"/>
    <w:rsid w:val="00A1397B"/>
    <w:rsid w:val="00A21A74"/>
    <w:rsid w:val="00A23F76"/>
    <w:rsid w:val="00A26261"/>
    <w:rsid w:val="00A27874"/>
    <w:rsid w:val="00A309AD"/>
    <w:rsid w:val="00A33510"/>
    <w:rsid w:val="00A35596"/>
    <w:rsid w:val="00A42AB8"/>
    <w:rsid w:val="00A460E6"/>
    <w:rsid w:val="00A47444"/>
    <w:rsid w:val="00A6223E"/>
    <w:rsid w:val="00A72D79"/>
    <w:rsid w:val="00A74B02"/>
    <w:rsid w:val="00A81139"/>
    <w:rsid w:val="00A82865"/>
    <w:rsid w:val="00A91FA6"/>
    <w:rsid w:val="00A97107"/>
    <w:rsid w:val="00A97F63"/>
    <w:rsid w:val="00AA09DC"/>
    <w:rsid w:val="00AA6C67"/>
    <w:rsid w:val="00AB3B72"/>
    <w:rsid w:val="00AB49B2"/>
    <w:rsid w:val="00AC0B20"/>
    <w:rsid w:val="00AC0C99"/>
    <w:rsid w:val="00AC2B6B"/>
    <w:rsid w:val="00AD060E"/>
    <w:rsid w:val="00AD1943"/>
    <w:rsid w:val="00AD75DC"/>
    <w:rsid w:val="00AE157B"/>
    <w:rsid w:val="00AE47C4"/>
    <w:rsid w:val="00AE7080"/>
    <w:rsid w:val="00AE7F72"/>
    <w:rsid w:val="00AF21F1"/>
    <w:rsid w:val="00AF3366"/>
    <w:rsid w:val="00AF61D6"/>
    <w:rsid w:val="00B04E0B"/>
    <w:rsid w:val="00B06E26"/>
    <w:rsid w:val="00B07040"/>
    <w:rsid w:val="00B071F4"/>
    <w:rsid w:val="00B0768C"/>
    <w:rsid w:val="00B10B79"/>
    <w:rsid w:val="00B12D0E"/>
    <w:rsid w:val="00B14F42"/>
    <w:rsid w:val="00B17096"/>
    <w:rsid w:val="00B24640"/>
    <w:rsid w:val="00B24B73"/>
    <w:rsid w:val="00B25C4A"/>
    <w:rsid w:val="00B25FBB"/>
    <w:rsid w:val="00B279BF"/>
    <w:rsid w:val="00B339C2"/>
    <w:rsid w:val="00B4475C"/>
    <w:rsid w:val="00B45B96"/>
    <w:rsid w:val="00B47EF5"/>
    <w:rsid w:val="00B53941"/>
    <w:rsid w:val="00B620DF"/>
    <w:rsid w:val="00B64E73"/>
    <w:rsid w:val="00B7359A"/>
    <w:rsid w:val="00B74B77"/>
    <w:rsid w:val="00B75D56"/>
    <w:rsid w:val="00B761CB"/>
    <w:rsid w:val="00B76833"/>
    <w:rsid w:val="00B83100"/>
    <w:rsid w:val="00B8360C"/>
    <w:rsid w:val="00B8739B"/>
    <w:rsid w:val="00BA30C2"/>
    <w:rsid w:val="00BB1578"/>
    <w:rsid w:val="00BB59D2"/>
    <w:rsid w:val="00BB5FE5"/>
    <w:rsid w:val="00BB708E"/>
    <w:rsid w:val="00BC1D92"/>
    <w:rsid w:val="00BC4C90"/>
    <w:rsid w:val="00BC7193"/>
    <w:rsid w:val="00BC79EB"/>
    <w:rsid w:val="00BD0DCD"/>
    <w:rsid w:val="00BD342D"/>
    <w:rsid w:val="00BD464B"/>
    <w:rsid w:val="00BD5764"/>
    <w:rsid w:val="00BE05A6"/>
    <w:rsid w:val="00BE22DF"/>
    <w:rsid w:val="00BE7572"/>
    <w:rsid w:val="00BF0284"/>
    <w:rsid w:val="00BF2DB5"/>
    <w:rsid w:val="00C0721E"/>
    <w:rsid w:val="00C109D1"/>
    <w:rsid w:val="00C12E89"/>
    <w:rsid w:val="00C1354E"/>
    <w:rsid w:val="00C147E8"/>
    <w:rsid w:val="00C21B58"/>
    <w:rsid w:val="00C21FF2"/>
    <w:rsid w:val="00C23E34"/>
    <w:rsid w:val="00C27868"/>
    <w:rsid w:val="00C30C9F"/>
    <w:rsid w:val="00C3169B"/>
    <w:rsid w:val="00C318E5"/>
    <w:rsid w:val="00C32FDC"/>
    <w:rsid w:val="00C355EB"/>
    <w:rsid w:val="00C377F0"/>
    <w:rsid w:val="00C42D9C"/>
    <w:rsid w:val="00C457E9"/>
    <w:rsid w:val="00C50314"/>
    <w:rsid w:val="00C50BEB"/>
    <w:rsid w:val="00C52D53"/>
    <w:rsid w:val="00C62ABA"/>
    <w:rsid w:val="00C62CD2"/>
    <w:rsid w:val="00C650E1"/>
    <w:rsid w:val="00C65D06"/>
    <w:rsid w:val="00C66DC2"/>
    <w:rsid w:val="00C706CB"/>
    <w:rsid w:val="00C73608"/>
    <w:rsid w:val="00C73933"/>
    <w:rsid w:val="00C82ACB"/>
    <w:rsid w:val="00C86C60"/>
    <w:rsid w:val="00C902D6"/>
    <w:rsid w:val="00C917EA"/>
    <w:rsid w:val="00C91B17"/>
    <w:rsid w:val="00C933AA"/>
    <w:rsid w:val="00C97065"/>
    <w:rsid w:val="00CA22E6"/>
    <w:rsid w:val="00CA5153"/>
    <w:rsid w:val="00CA59F4"/>
    <w:rsid w:val="00CB3006"/>
    <w:rsid w:val="00CB48F8"/>
    <w:rsid w:val="00CB6938"/>
    <w:rsid w:val="00CB7D8C"/>
    <w:rsid w:val="00CC233B"/>
    <w:rsid w:val="00CC4DA7"/>
    <w:rsid w:val="00CC588D"/>
    <w:rsid w:val="00CC7CE5"/>
    <w:rsid w:val="00CD1B69"/>
    <w:rsid w:val="00CD46EE"/>
    <w:rsid w:val="00CE14A6"/>
    <w:rsid w:val="00CE72FB"/>
    <w:rsid w:val="00CF0B95"/>
    <w:rsid w:val="00CF1662"/>
    <w:rsid w:val="00CF219B"/>
    <w:rsid w:val="00CF4463"/>
    <w:rsid w:val="00CF4A5D"/>
    <w:rsid w:val="00D00488"/>
    <w:rsid w:val="00D0411B"/>
    <w:rsid w:val="00D04D0F"/>
    <w:rsid w:val="00D0547B"/>
    <w:rsid w:val="00D06ED9"/>
    <w:rsid w:val="00D12D5E"/>
    <w:rsid w:val="00D13416"/>
    <w:rsid w:val="00D1427F"/>
    <w:rsid w:val="00D1458D"/>
    <w:rsid w:val="00D15567"/>
    <w:rsid w:val="00D16A53"/>
    <w:rsid w:val="00D201C8"/>
    <w:rsid w:val="00D270C7"/>
    <w:rsid w:val="00D27110"/>
    <w:rsid w:val="00D348CC"/>
    <w:rsid w:val="00D413DE"/>
    <w:rsid w:val="00D41D94"/>
    <w:rsid w:val="00D43D58"/>
    <w:rsid w:val="00D456AD"/>
    <w:rsid w:val="00D5210D"/>
    <w:rsid w:val="00D53194"/>
    <w:rsid w:val="00D6783C"/>
    <w:rsid w:val="00D70C16"/>
    <w:rsid w:val="00D72545"/>
    <w:rsid w:val="00D74AC5"/>
    <w:rsid w:val="00D83EE7"/>
    <w:rsid w:val="00D916E1"/>
    <w:rsid w:val="00D938ED"/>
    <w:rsid w:val="00D97A39"/>
    <w:rsid w:val="00DA17E4"/>
    <w:rsid w:val="00DA1BE1"/>
    <w:rsid w:val="00DA231C"/>
    <w:rsid w:val="00DA4700"/>
    <w:rsid w:val="00DA5C1E"/>
    <w:rsid w:val="00DA735D"/>
    <w:rsid w:val="00DB4E3C"/>
    <w:rsid w:val="00DB766E"/>
    <w:rsid w:val="00DB76C7"/>
    <w:rsid w:val="00DC09E5"/>
    <w:rsid w:val="00DC0B9E"/>
    <w:rsid w:val="00DC1216"/>
    <w:rsid w:val="00DC19A9"/>
    <w:rsid w:val="00DC6F38"/>
    <w:rsid w:val="00DC7829"/>
    <w:rsid w:val="00DD3DBC"/>
    <w:rsid w:val="00DD73CB"/>
    <w:rsid w:val="00DD7F36"/>
    <w:rsid w:val="00DE0099"/>
    <w:rsid w:val="00DE1A9E"/>
    <w:rsid w:val="00DF0B72"/>
    <w:rsid w:val="00DF75F9"/>
    <w:rsid w:val="00E03E4F"/>
    <w:rsid w:val="00E0415F"/>
    <w:rsid w:val="00E046D0"/>
    <w:rsid w:val="00E13B3F"/>
    <w:rsid w:val="00E24AF1"/>
    <w:rsid w:val="00E33D59"/>
    <w:rsid w:val="00E43D84"/>
    <w:rsid w:val="00E52AC1"/>
    <w:rsid w:val="00E54856"/>
    <w:rsid w:val="00E62D65"/>
    <w:rsid w:val="00E62E77"/>
    <w:rsid w:val="00E6568A"/>
    <w:rsid w:val="00E74460"/>
    <w:rsid w:val="00E77503"/>
    <w:rsid w:val="00E84FA8"/>
    <w:rsid w:val="00E9008A"/>
    <w:rsid w:val="00E90759"/>
    <w:rsid w:val="00E92259"/>
    <w:rsid w:val="00E92FFE"/>
    <w:rsid w:val="00E956D7"/>
    <w:rsid w:val="00E961C1"/>
    <w:rsid w:val="00E97364"/>
    <w:rsid w:val="00EA060D"/>
    <w:rsid w:val="00EA6FC5"/>
    <w:rsid w:val="00EB4DA4"/>
    <w:rsid w:val="00EC14C9"/>
    <w:rsid w:val="00EC5820"/>
    <w:rsid w:val="00ED1D1B"/>
    <w:rsid w:val="00ED222C"/>
    <w:rsid w:val="00ED3829"/>
    <w:rsid w:val="00ED537B"/>
    <w:rsid w:val="00EE3E84"/>
    <w:rsid w:val="00EF2391"/>
    <w:rsid w:val="00EF4999"/>
    <w:rsid w:val="00EF5682"/>
    <w:rsid w:val="00EF7AEF"/>
    <w:rsid w:val="00F04618"/>
    <w:rsid w:val="00F071D4"/>
    <w:rsid w:val="00F108E0"/>
    <w:rsid w:val="00F11401"/>
    <w:rsid w:val="00F12CF7"/>
    <w:rsid w:val="00F22FA4"/>
    <w:rsid w:val="00F26F50"/>
    <w:rsid w:val="00F31646"/>
    <w:rsid w:val="00F316FF"/>
    <w:rsid w:val="00F31B34"/>
    <w:rsid w:val="00F3293E"/>
    <w:rsid w:val="00F32B42"/>
    <w:rsid w:val="00F33958"/>
    <w:rsid w:val="00F348DA"/>
    <w:rsid w:val="00F41CB2"/>
    <w:rsid w:val="00F425BD"/>
    <w:rsid w:val="00F45F09"/>
    <w:rsid w:val="00F47A44"/>
    <w:rsid w:val="00F566D3"/>
    <w:rsid w:val="00F61011"/>
    <w:rsid w:val="00F6558B"/>
    <w:rsid w:val="00F74971"/>
    <w:rsid w:val="00F773F9"/>
    <w:rsid w:val="00F84730"/>
    <w:rsid w:val="00F86F17"/>
    <w:rsid w:val="00F93DF3"/>
    <w:rsid w:val="00F94FB3"/>
    <w:rsid w:val="00FA47BE"/>
    <w:rsid w:val="00FA7E1B"/>
    <w:rsid w:val="00FA7FD6"/>
    <w:rsid w:val="00FB154A"/>
    <w:rsid w:val="00FB2407"/>
    <w:rsid w:val="00FB2759"/>
    <w:rsid w:val="00FB6877"/>
    <w:rsid w:val="00FC0F7B"/>
    <w:rsid w:val="00FC14E0"/>
    <w:rsid w:val="00FC3E91"/>
    <w:rsid w:val="00FC6707"/>
    <w:rsid w:val="00FD320B"/>
    <w:rsid w:val="00FD41F1"/>
    <w:rsid w:val="00FE471C"/>
    <w:rsid w:val="00FE7767"/>
    <w:rsid w:val="00FF4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1F14"/>
  <w15:docId w15:val="{3DD6A10E-E4AC-4BCE-AD27-6EFE1F6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paragraph" w:styleId="Heading3">
    <w:name w:val="heading 3"/>
    <w:basedOn w:val="Normal"/>
    <w:next w:val="Normal"/>
    <w:link w:val="Heading3Char"/>
    <w:qFormat/>
    <w:rsid w:val="0058184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uiPriority w:val="99"/>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styleId="PlainText">
    <w:name w:val="Plain Text"/>
    <w:basedOn w:val="Normal"/>
    <w:link w:val="PlainTextChar"/>
    <w:uiPriority w:val="99"/>
    <w:semiHidden/>
    <w:unhideWhenUsed/>
    <w:rsid w:val="0038203D"/>
    <w:rPr>
      <w:rFonts w:ascii="Consolas" w:hAnsi="Consolas"/>
      <w:sz w:val="21"/>
      <w:szCs w:val="21"/>
    </w:rPr>
  </w:style>
  <w:style w:type="character" w:customStyle="1" w:styleId="PlainTextChar">
    <w:name w:val="Plain Text Char"/>
    <w:basedOn w:val="DefaultParagraphFont"/>
    <w:link w:val="PlainText"/>
    <w:uiPriority w:val="99"/>
    <w:semiHidden/>
    <w:rsid w:val="0038203D"/>
    <w:rPr>
      <w:rFonts w:ascii="Consolas" w:eastAsia="Times New Roman" w:hAnsi="Consolas" w:cs="Times New Roman"/>
      <w:sz w:val="21"/>
      <w:szCs w:val="21"/>
      <w:lang w:eastAsia="en-AU"/>
    </w:rPr>
  </w:style>
  <w:style w:type="character" w:customStyle="1" w:styleId="Heading3Char">
    <w:name w:val="Heading 3 Char"/>
    <w:basedOn w:val="DefaultParagraphFont"/>
    <w:link w:val="Heading3"/>
    <w:rsid w:val="00581842"/>
    <w:rPr>
      <w:rFonts w:ascii="Arial" w:eastAsia="Times New Roman" w:hAnsi="Arial" w:cs="Arial"/>
      <w:b/>
      <w:bCs/>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157036363">
      <w:bodyDiv w:val="1"/>
      <w:marLeft w:val="0"/>
      <w:marRight w:val="0"/>
      <w:marTop w:val="0"/>
      <w:marBottom w:val="0"/>
      <w:divBdr>
        <w:top w:val="none" w:sz="0" w:space="0" w:color="auto"/>
        <w:left w:val="none" w:sz="0" w:space="0" w:color="auto"/>
        <w:bottom w:val="none" w:sz="0" w:space="0" w:color="auto"/>
        <w:right w:val="none" w:sz="0" w:space="0" w:color="auto"/>
      </w:divBdr>
    </w:div>
    <w:div w:id="203910053">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755906006">
      <w:bodyDiv w:val="1"/>
      <w:marLeft w:val="0"/>
      <w:marRight w:val="0"/>
      <w:marTop w:val="0"/>
      <w:marBottom w:val="0"/>
      <w:divBdr>
        <w:top w:val="none" w:sz="0" w:space="0" w:color="auto"/>
        <w:left w:val="none" w:sz="0" w:space="0" w:color="auto"/>
        <w:bottom w:val="none" w:sz="0" w:space="0" w:color="auto"/>
        <w:right w:val="none" w:sz="0" w:space="0" w:color="auto"/>
      </w:divBdr>
    </w:div>
    <w:div w:id="1357198870">
      <w:bodyDiv w:val="1"/>
      <w:marLeft w:val="0"/>
      <w:marRight w:val="0"/>
      <w:marTop w:val="0"/>
      <w:marBottom w:val="0"/>
      <w:divBdr>
        <w:top w:val="none" w:sz="0" w:space="0" w:color="auto"/>
        <w:left w:val="none" w:sz="0" w:space="0" w:color="auto"/>
        <w:bottom w:val="none" w:sz="0" w:space="0" w:color="auto"/>
        <w:right w:val="none" w:sz="0" w:space="0" w:color="auto"/>
      </w:divBdr>
    </w:div>
    <w:div w:id="155577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E281A-D3D7-4F57-B823-DC5B7F20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2022</Words>
  <Characters>11531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Carter, Bless</cp:lastModifiedBy>
  <cp:revision>2</cp:revision>
  <cp:lastPrinted>2019-07-11T06:46:00Z</cp:lastPrinted>
  <dcterms:created xsi:type="dcterms:W3CDTF">2020-09-15T07:26:00Z</dcterms:created>
  <dcterms:modified xsi:type="dcterms:W3CDTF">2020-09-15T07:26:00Z</dcterms:modified>
</cp:coreProperties>
</file>