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153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52F2B1E1" w14:textId="1CA28E71"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6ACB8E52F634DE1B7E67F756CDCEC65"/>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C3285" w:rsidDel="00A730FD">
            <w:rPr>
              <w:sz w:val="24"/>
              <w:szCs w:val="24"/>
            </w:rPr>
            <w:t>Treasurer</w:t>
          </w:r>
        </w:sdtContent>
      </w:sdt>
    </w:p>
    <w:p w14:paraId="439EF428" w14:textId="77777777" w:rsidR="00F109D4" w:rsidRDefault="008C3285" w:rsidP="003C7907">
      <w:pPr>
        <w:spacing w:before="240" w:after="240"/>
        <w:jc w:val="center"/>
        <w:rPr>
          <w:i/>
        </w:rPr>
      </w:pPr>
      <w:r>
        <w:rPr>
          <w:i/>
        </w:rPr>
        <w:t>National Consumer Credit Protection Act 2009</w:t>
      </w:r>
    </w:p>
    <w:p w14:paraId="44098031" w14:textId="77777777" w:rsidR="00F109D4" w:rsidRPr="00503E44" w:rsidRDefault="008C3285" w:rsidP="00AA1689">
      <w:pPr>
        <w:tabs>
          <w:tab w:val="left" w:pos="1418"/>
        </w:tabs>
        <w:spacing w:before="0" w:after="240"/>
        <w:jc w:val="center"/>
        <w:rPr>
          <w:i/>
        </w:rPr>
      </w:pPr>
      <w:r>
        <w:rPr>
          <w:i/>
        </w:rPr>
        <w:t>Financial Sector Reform (Hayne Royal Commission Response – Protecting Consumers) (Mortgage Brokers) Regulations 2020</w:t>
      </w:r>
    </w:p>
    <w:p w14:paraId="3B87B397" w14:textId="725C41F4" w:rsidR="00F109D4" w:rsidRDefault="00C55D29" w:rsidP="00647BB7">
      <w:pPr>
        <w:spacing w:before="240"/>
      </w:pPr>
      <w:r w:rsidRPr="00503E44">
        <w:t xml:space="preserve">Section </w:t>
      </w:r>
      <w:r w:rsidR="008C3285">
        <w:t>329</w:t>
      </w:r>
      <w:r w:rsidR="005E4BAC">
        <w:t xml:space="preserve"> </w:t>
      </w:r>
      <w:r w:rsidR="00F109D4" w:rsidRPr="00503E44">
        <w:t xml:space="preserve">of the </w:t>
      </w:r>
      <w:r w:rsidR="008C3285" w:rsidRPr="008C3285">
        <w:rPr>
          <w:i/>
        </w:rPr>
        <w:t>National Consumer Credit Protection Act 2009</w:t>
      </w:r>
      <w:r w:rsidR="00F109D4" w:rsidRPr="00503E44">
        <w:t xml:space="preserve"> (the </w:t>
      </w:r>
      <w:r w:rsidR="00896012">
        <w:t xml:space="preserve">Credit </w:t>
      </w:r>
      <w:r w:rsidR="00F109D4" w:rsidRPr="00503E44">
        <w:t>Act) provides that the Governor-General may make regulations prescribing matte</w:t>
      </w:r>
      <w:r w:rsidR="00C97F58">
        <w:t xml:space="preserve">rs required or permitted by </w:t>
      </w:r>
      <w:r w:rsidR="002A5E2E">
        <w:t>the</w:t>
      </w:r>
      <w:r w:rsidR="00B07B97">
        <w:t xml:space="preserve"> Credit</w:t>
      </w:r>
      <w:r w:rsidR="002A5E2E">
        <w:t xml:space="preserve"> </w:t>
      </w:r>
      <w:r w:rsidR="00F109D4" w:rsidRPr="00503E44">
        <w:t xml:space="preserve">Act to be prescribed, or </w:t>
      </w:r>
      <w:r w:rsidR="002A5E2E">
        <w:t xml:space="preserve">which are </w:t>
      </w:r>
      <w:r w:rsidR="00F109D4" w:rsidRPr="00503E44">
        <w:t>necessary or convenient to be prescribed for carr</w:t>
      </w:r>
      <w:r w:rsidR="00C97F58">
        <w:t xml:space="preserve">ying out or giving effect to </w:t>
      </w:r>
      <w:r w:rsidR="002A5E2E">
        <w:t>the</w:t>
      </w:r>
      <w:r w:rsidR="00B07B97">
        <w:t xml:space="preserve"> Credit</w:t>
      </w:r>
      <w:r w:rsidR="002A5E2E" w:rsidRPr="00503E44">
        <w:t xml:space="preserve"> </w:t>
      </w:r>
      <w:r w:rsidR="00F109D4" w:rsidRPr="00503E44">
        <w:t>Act.</w:t>
      </w:r>
    </w:p>
    <w:p w14:paraId="3B4FBEED" w14:textId="77777777" w:rsidR="00E57851" w:rsidRDefault="00A52CBE" w:rsidP="00E57851">
      <w:pPr>
        <w:spacing w:before="240" w:after="0"/>
        <w:rPr>
          <w:i/>
        </w:rPr>
      </w:pPr>
      <w:r>
        <w:t xml:space="preserve">The </w:t>
      </w:r>
      <w:r w:rsidRPr="00A52CBE">
        <w:rPr>
          <w:i/>
        </w:rPr>
        <w:t>Financial Sector Reform (Hayne Royal Commission Response – Protecting Consumers) (Mortgage Brokers) Regulations 2020</w:t>
      </w:r>
      <w:r w:rsidRPr="00A52CBE">
        <w:t xml:space="preserve"> </w:t>
      </w:r>
      <w:r>
        <w:t>(the Regulations)</w:t>
      </w:r>
      <w:r w:rsidR="001F2356">
        <w:t>,</w:t>
      </w:r>
      <w:r>
        <w:t xml:space="preserve"> </w:t>
      </w:r>
      <w:r w:rsidR="00C3630B">
        <w:t xml:space="preserve">together with </w:t>
      </w:r>
      <w:r>
        <w:t>Schedule 3 to t</w:t>
      </w:r>
      <w:r w:rsidR="008C3285">
        <w:t xml:space="preserve">he </w:t>
      </w:r>
      <w:r w:rsidR="008C3285" w:rsidRPr="002E5898">
        <w:rPr>
          <w:i/>
        </w:rPr>
        <w:t xml:space="preserve">Financial Sector Reform (Hayne Royal Commission </w:t>
      </w:r>
    </w:p>
    <w:p w14:paraId="60016EE3" w14:textId="3B995A32" w:rsidR="00C3630B" w:rsidRDefault="008C3285" w:rsidP="00E57851">
      <w:pPr>
        <w:spacing w:before="0"/>
      </w:pPr>
      <w:r w:rsidRPr="002E5898">
        <w:rPr>
          <w:i/>
        </w:rPr>
        <w:t>Response – Protecting Consumers (2019 Measures))</w:t>
      </w:r>
      <w:r w:rsidR="004124F0">
        <w:rPr>
          <w:i/>
        </w:rPr>
        <w:t xml:space="preserve"> Act 2020</w:t>
      </w:r>
      <w:r w:rsidR="00896012">
        <w:rPr>
          <w:i/>
        </w:rPr>
        <w:t xml:space="preserve"> </w:t>
      </w:r>
      <w:r w:rsidR="00896012">
        <w:t>(the Act)</w:t>
      </w:r>
      <w:r w:rsidR="00C3630B">
        <w:rPr>
          <w:i/>
        </w:rPr>
        <w:t xml:space="preserve"> </w:t>
      </w:r>
      <w:r w:rsidR="00C3630B">
        <w:t xml:space="preserve">implement the Government’s response to Recommendation 1.3 of the </w:t>
      </w:r>
      <w:r w:rsidR="001F2356">
        <w:t>Royal Commission into Misconduct in the Banking, Superannuation and F</w:t>
      </w:r>
      <w:r w:rsidR="00E57851">
        <w:t>inancial Services Industry (the </w:t>
      </w:r>
      <w:r w:rsidR="001F2356">
        <w:t xml:space="preserve">Financial Services Royal Commission), </w:t>
      </w:r>
      <w:r w:rsidR="0047052C">
        <w:t>to address conflicted remuneration for mortgage brokers</w:t>
      </w:r>
      <w:r w:rsidR="00C3630B">
        <w:t>.</w:t>
      </w:r>
    </w:p>
    <w:p w14:paraId="3207DBCC" w14:textId="15110325" w:rsidR="00A52CBE" w:rsidRDefault="001F2356" w:rsidP="00647BB7">
      <w:pPr>
        <w:spacing w:before="240"/>
      </w:pPr>
      <w:r>
        <w:t>The Regulations</w:t>
      </w:r>
      <w:r w:rsidR="00327D8B">
        <w:t xml:space="preserve"> amend the </w:t>
      </w:r>
      <w:r w:rsidR="00327D8B">
        <w:rPr>
          <w:i/>
        </w:rPr>
        <w:t xml:space="preserve">National Consumer Credit Protection Regulations 2010 </w:t>
      </w:r>
      <w:r w:rsidR="00327D8B">
        <w:t>(the Credit Regulations) to</w:t>
      </w:r>
      <w:r>
        <w:t xml:space="preserve"> </w:t>
      </w:r>
      <w:r w:rsidR="00A52CBE">
        <w:t>prescribe circumstances</w:t>
      </w:r>
      <w:r w:rsidR="00FA51AC">
        <w:t xml:space="preserve"> </w:t>
      </w:r>
      <w:r w:rsidR="00C3630B">
        <w:t xml:space="preserve">under which a benefit is and is not conflicted remuneration. </w:t>
      </w:r>
      <w:r w:rsidR="00FA51AC">
        <w:t>They</w:t>
      </w:r>
      <w:r w:rsidR="00C3630B">
        <w:t xml:space="preserve"> also prescribe circumstances under which conflicted remuneration must not be accepted and circumstances in which conflicted remuneration must not be given.</w:t>
      </w:r>
    </w:p>
    <w:p w14:paraId="7287F913" w14:textId="2DB3541C" w:rsidR="00497D25" w:rsidRDefault="00497D25" w:rsidP="00497D25">
      <w:pPr>
        <w:spacing w:before="240"/>
      </w:pPr>
      <w:r>
        <w:t>The Regulations amend the Credit Regulations to prescribe five</w:t>
      </w:r>
      <w:r w:rsidR="00F23838">
        <w:t xml:space="preserve"> different</w:t>
      </w:r>
      <w:r>
        <w:t xml:space="preserve"> kinds of benefit</w:t>
      </w:r>
      <w:r w:rsidR="00F23838">
        <w:t>s</w:t>
      </w:r>
      <w:r>
        <w:t xml:space="preserve"> that are not conflicted remuneration</w:t>
      </w:r>
      <w:r w:rsidR="00F23838">
        <w:t>. These are</w:t>
      </w:r>
      <w:r>
        <w:t>:</w:t>
      </w:r>
    </w:p>
    <w:p w14:paraId="656B312E" w14:textId="77777777" w:rsidR="00497D25" w:rsidRDefault="00497D25" w:rsidP="00497D25">
      <w:pPr>
        <w:pStyle w:val="Dotpoint"/>
      </w:pPr>
      <w:r>
        <w:t>certain monetary and non-monetary benefits given by the consumer;</w:t>
      </w:r>
    </w:p>
    <w:p w14:paraId="5C4AA579" w14:textId="77777777" w:rsidR="00497D25" w:rsidRDefault="00497D25" w:rsidP="00497D25">
      <w:pPr>
        <w:pStyle w:val="Dotpoint"/>
      </w:pPr>
      <w:r>
        <w:t xml:space="preserve">monetary benefits that meet a number of specific requirements directed at ensuring the benefits are transparent and do not negatively impact consumers; </w:t>
      </w:r>
    </w:p>
    <w:p w14:paraId="36BB0526" w14:textId="77777777" w:rsidR="00497D25" w:rsidRDefault="00497D25" w:rsidP="00497D25">
      <w:pPr>
        <w:pStyle w:val="Dotpoint"/>
      </w:pPr>
      <w:r>
        <w:t>infrequent, low-value non-monetary benefits;</w:t>
      </w:r>
    </w:p>
    <w:p w14:paraId="3FC155C0" w14:textId="77777777" w:rsidR="00497D25" w:rsidRDefault="00497D25" w:rsidP="00497D25">
      <w:pPr>
        <w:pStyle w:val="Dotpoint"/>
      </w:pPr>
      <w:r>
        <w:t>non-monetary benefits related to education and training; and</w:t>
      </w:r>
    </w:p>
    <w:p w14:paraId="77038382" w14:textId="77777777" w:rsidR="00CE1BFE" w:rsidRDefault="00497D25" w:rsidP="00CE1BFE">
      <w:pPr>
        <w:pStyle w:val="Dotpoint"/>
      </w:pPr>
      <w:proofErr w:type="gramStart"/>
      <w:r>
        <w:t>non-monetary</w:t>
      </w:r>
      <w:proofErr w:type="gramEnd"/>
      <w:r>
        <w:t xml:space="preserve"> benefits related to IT support.</w:t>
      </w:r>
    </w:p>
    <w:p w14:paraId="5CD90D7B" w14:textId="55216FE1" w:rsidR="00497D25" w:rsidRDefault="00497D25" w:rsidP="00497D25">
      <w:pPr>
        <w:spacing w:before="240"/>
      </w:pPr>
      <w:r>
        <w:t>In relation to the second kind of benefit, the requirements include that the benefits are not volume-based benefi</w:t>
      </w:r>
      <w:r w:rsidR="006A0F29">
        <w:t>ts or campaign-based benefits.</w:t>
      </w:r>
      <w:r w:rsidR="00621C41">
        <w:t xml:space="preserve"> </w:t>
      </w:r>
      <w:r w:rsidR="00B07B97">
        <w:t>In relation to certain residential property loans, i</w:t>
      </w:r>
      <w:r w:rsidR="006A0F29">
        <w:t xml:space="preserve">f </w:t>
      </w:r>
      <w:r>
        <w:t xml:space="preserve">a benefit is linked to the amount borrowed, the </w:t>
      </w:r>
      <w:r w:rsidRPr="008A2644">
        <w:rPr>
          <w:color w:val="000000"/>
          <w:shd w:val="clear" w:color="auto" w:fill="FFFFFF"/>
        </w:rPr>
        <w:t xml:space="preserve">value of </w:t>
      </w:r>
      <w:r>
        <w:rPr>
          <w:color w:val="000000"/>
          <w:shd w:val="clear" w:color="auto" w:fill="FFFFFF"/>
        </w:rPr>
        <w:t xml:space="preserve">any </w:t>
      </w:r>
      <w:r w:rsidRPr="008A2644">
        <w:rPr>
          <w:color w:val="000000"/>
          <w:shd w:val="clear" w:color="auto" w:fill="FFFFFF"/>
        </w:rPr>
        <w:t>commissions paid within the first year of the loan must be linked to the amount drawn</w:t>
      </w:r>
      <w:r>
        <w:rPr>
          <w:color w:val="000000"/>
          <w:shd w:val="clear" w:color="auto" w:fill="FFFFFF"/>
        </w:rPr>
        <w:t xml:space="preserve"> </w:t>
      </w:r>
      <w:r w:rsidRPr="008A2644">
        <w:rPr>
          <w:color w:val="000000"/>
          <w:shd w:val="clear" w:color="auto" w:fill="FFFFFF"/>
        </w:rPr>
        <w:t xml:space="preserve">down by </w:t>
      </w:r>
      <w:r>
        <w:rPr>
          <w:color w:val="000000"/>
          <w:shd w:val="clear" w:color="auto" w:fill="FFFFFF"/>
        </w:rPr>
        <w:t xml:space="preserve">the </w:t>
      </w:r>
      <w:r w:rsidRPr="008A2644">
        <w:rPr>
          <w:color w:val="000000"/>
          <w:shd w:val="clear" w:color="auto" w:fill="FFFFFF"/>
        </w:rPr>
        <w:t>borrower</w:t>
      </w:r>
      <w:r w:rsidR="006A0F29">
        <w:rPr>
          <w:color w:val="000000"/>
          <w:shd w:val="clear" w:color="auto" w:fill="FFFFFF"/>
        </w:rPr>
        <w:t>, calculated in accordance with the Regulations</w:t>
      </w:r>
      <w:r>
        <w:t>.</w:t>
      </w:r>
    </w:p>
    <w:p w14:paraId="0DE7203F" w14:textId="77777777" w:rsidR="004E40FF" w:rsidRDefault="00CE1BFE" w:rsidP="00497D25">
      <w:pPr>
        <w:spacing w:before="240"/>
      </w:pPr>
      <w:r>
        <w:t>Clawback arrangements in relation to monetary benefits must also meet certain requirements.</w:t>
      </w:r>
    </w:p>
    <w:p w14:paraId="76CCCE53" w14:textId="5402C30C" w:rsidR="00497D25" w:rsidRDefault="00497D25" w:rsidP="00497D25">
      <w:pPr>
        <w:spacing w:before="240"/>
      </w:pPr>
      <w:r>
        <w:lastRenderedPageBreak/>
        <w:t xml:space="preserve">The Regulations also amend the Credit Regulations to prescribe circumstances in which conflicted remuneration must not be accepted and must not be given. </w:t>
      </w:r>
      <w:r w:rsidR="00BB02B6">
        <w:t>T</w:t>
      </w:r>
      <w:r>
        <w:t>he amendments enliven the obligations in</w:t>
      </w:r>
      <w:r w:rsidR="00FA51AC">
        <w:t>troduced by</w:t>
      </w:r>
      <w:r>
        <w:t xml:space="preserve"> the </w:t>
      </w:r>
      <w:r w:rsidR="007F2194">
        <w:t>Act</w:t>
      </w:r>
      <w:r>
        <w:t xml:space="preserve"> not to accept and not to give conflicted remuneration.</w:t>
      </w:r>
    </w:p>
    <w:p w14:paraId="2A144442" w14:textId="77777777" w:rsidR="00497D25" w:rsidRDefault="00497D25" w:rsidP="00497D25">
      <w:pPr>
        <w:spacing w:before="240"/>
      </w:pPr>
      <w:r>
        <w:t xml:space="preserve">The Regulations also make amendments to the Credit Regulations that are </w:t>
      </w:r>
      <w:r w:rsidR="007F2194">
        <w:t xml:space="preserve">consequential to </w:t>
      </w:r>
      <w:r>
        <w:t xml:space="preserve">changes made by the </w:t>
      </w:r>
      <w:r w:rsidR="007F2194">
        <w:t>Act</w:t>
      </w:r>
      <w:r>
        <w:t>.</w:t>
      </w:r>
    </w:p>
    <w:p w14:paraId="668B666D" w14:textId="3F6A2944" w:rsidR="005A365A" w:rsidRPr="00BB3045" w:rsidRDefault="00A922CD" w:rsidP="00497D25">
      <w:pPr>
        <w:spacing w:before="240"/>
      </w:pPr>
      <w:r>
        <w:t>On 26 August</w:t>
      </w:r>
      <w:r w:rsidR="00281425">
        <w:t xml:space="preserve"> 2019, the Government released a versi</w:t>
      </w:r>
      <w:r w:rsidR="00B30E7B">
        <w:t>on of the R</w:t>
      </w:r>
      <w:r>
        <w:t xml:space="preserve">egulations for public consultation until 4 October 2019. The Government received </w:t>
      </w:r>
      <w:r w:rsidR="00264238">
        <w:t>47</w:t>
      </w:r>
      <w:r w:rsidR="00281425">
        <w:t xml:space="preserve"> submissions including </w:t>
      </w:r>
      <w:r w:rsidR="00281425" w:rsidRPr="00BB3045">
        <w:t xml:space="preserve">feedback from consumer groups, industry and the Australian Securities and Investments Commission. Treasury </w:t>
      </w:r>
      <w:r w:rsidR="00592A07" w:rsidRPr="00BB3045">
        <w:t xml:space="preserve">then </w:t>
      </w:r>
      <w:r w:rsidR="004C3F0B" w:rsidRPr="00BB3045">
        <w:t xml:space="preserve">revised the Regulations and </w:t>
      </w:r>
      <w:r w:rsidR="00281425" w:rsidRPr="00BB3045">
        <w:t>undert</w:t>
      </w:r>
      <w:r w:rsidR="004C3F0B" w:rsidRPr="00BB3045">
        <w:t>ook</w:t>
      </w:r>
      <w:r w:rsidR="00281425" w:rsidRPr="00BB3045">
        <w:t xml:space="preserve"> further targeted consultation.</w:t>
      </w:r>
    </w:p>
    <w:p w14:paraId="0CE54442" w14:textId="77777777" w:rsidR="00281425" w:rsidRPr="00BB3045" w:rsidRDefault="00592A07" w:rsidP="00497D25">
      <w:pPr>
        <w:spacing w:before="240"/>
      </w:pPr>
      <w:r w:rsidRPr="00BB3045">
        <w:t xml:space="preserve">As a result of </w:t>
      </w:r>
      <w:r w:rsidR="005A365A" w:rsidRPr="00BB3045">
        <w:t>consultation</w:t>
      </w:r>
      <w:r w:rsidR="00BB02B6">
        <w:t>,</w:t>
      </w:r>
      <w:r w:rsidR="00335746" w:rsidRPr="00BB3045">
        <w:t xml:space="preserve"> </w:t>
      </w:r>
      <w:r w:rsidR="00D16FA3" w:rsidRPr="00BB3045">
        <w:t xml:space="preserve">several </w:t>
      </w:r>
      <w:r w:rsidR="00752BC0" w:rsidRPr="00BB3045">
        <w:t>changes were made</w:t>
      </w:r>
      <w:r w:rsidR="00BE1370" w:rsidRPr="00BB3045">
        <w:t xml:space="preserve">, including </w:t>
      </w:r>
      <w:r w:rsidR="00D16FA3" w:rsidRPr="00BB3045">
        <w:t>modifying</w:t>
      </w:r>
      <w:r w:rsidR="00997CC6" w:rsidRPr="00BB3045">
        <w:t xml:space="preserve"> how the maximum commission payable to the broker</w:t>
      </w:r>
      <w:r w:rsidR="00752BC0" w:rsidRPr="00BB3045">
        <w:t xml:space="preserve"> </w:t>
      </w:r>
      <w:r w:rsidR="00997CC6" w:rsidRPr="00BB3045">
        <w:t xml:space="preserve">on the </w:t>
      </w:r>
      <w:r w:rsidR="00752BC0" w:rsidRPr="00BB3045">
        <w:t>amount drawn down by the borrower is calculated</w:t>
      </w:r>
      <w:r w:rsidR="00BB02B6">
        <w:t>,</w:t>
      </w:r>
      <w:r w:rsidR="00D16FA3" w:rsidRPr="00BB3045">
        <w:t xml:space="preserve"> a</w:t>
      </w:r>
      <w:r w:rsidRPr="00BB3045">
        <w:t>s well as</w:t>
      </w:r>
      <w:r w:rsidR="00752BC0" w:rsidRPr="00BB3045">
        <w:t xml:space="preserve"> </w:t>
      </w:r>
      <w:r w:rsidR="00335746" w:rsidRPr="00BB3045">
        <w:t xml:space="preserve">excluding </w:t>
      </w:r>
      <w:r w:rsidR="00752BC0" w:rsidRPr="00BB3045">
        <w:t>line of credit facilities</w:t>
      </w:r>
      <w:r w:rsidR="00BE1370" w:rsidRPr="00BB3045">
        <w:t>,</w:t>
      </w:r>
      <w:r w:rsidR="00752BC0" w:rsidRPr="00BB3045">
        <w:t xml:space="preserve"> reverse mortgages</w:t>
      </w:r>
      <w:r w:rsidR="006A0F29" w:rsidRPr="00BB3045">
        <w:t xml:space="preserve"> </w:t>
      </w:r>
      <w:r w:rsidR="00BE1370" w:rsidRPr="00BB3045">
        <w:t xml:space="preserve">and </w:t>
      </w:r>
      <w:r w:rsidR="00D16FA3" w:rsidRPr="00BB3045">
        <w:t>credit facilities</w:t>
      </w:r>
      <w:r w:rsidR="00BE1370" w:rsidRPr="00BB3045">
        <w:t xml:space="preserve"> </w:t>
      </w:r>
      <w:r w:rsidR="00BB02B6">
        <w:t xml:space="preserve">which are </w:t>
      </w:r>
      <w:r w:rsidR="00BE1370" w:rsidRPr="00BB3045">
        <w:t xml:space="preserve">predominantly for construction or renovation purposes </w:t>
      </w:r>
      <w:r w:rsidR="006A0F29" w:rsidRPr="00BB3045">
        <w:t xml:space="preserve">from </w:t>
      </w:r>
      <w:r w:rsidR="00D16FA3" w:rsidRPr="00BB3045">
        <w:t>this calculation</w:t>
      </w:r>
      <w:r w:rsidR="00752BC0" w:rsidRPr="00BB3045">
        <w:t xml:space="preserve">. </w:t>
      </w:r>
      <w:r w:rsidR="00335746" w:rsidRPr="00BB3045">
        <w:t>Changes were also made</w:t>
      </w:r>
      <w:r w:rsidR="00752BC0" w:rsidRPr="00BB3045">
        <w:t xml:space="preserve"> to clarify that </w:t>
      </w:r>
      <w:r w:rsidR="00335746" w:rsidRPr="00BB3045">
        <w:t xml:space="preserve">benefits legitimately attributable to economies of scale are not volume-based benefits. </w:t>
      </w:r>
      <w:r w:rsidR="00281425" w:rsidRPr="00BB3045">
        <w:t xml:space="preserve">   </w:t>
      </w:r>
    </w:p>
    <w:p w14:paraId="52785797" w14:textId="77777777" w:rsidR="00497D25" w:rsidRPr="00BB3045" w:rsidRDefault="00497D25" w:rsidP="00497D25">
      <w:pPr>
        <w:spacing w:before="240"/>
      </w:pPr>
      <w:r w:rsidRPr="00BB3045">
        <w:t xml:space="preserve">Details of the Regulations are set out in </w:t>
      </w:r>
      <w:r w:rsidRPr="00BB3045">
        <w:rPr>
          <w:u w:val="single"/>
        </w:rPr>
        <w:t>Attachment A</w:t>
      </w:r>
      <w:r w:rsidRPr="00BB3045">
        <w:t>.</w:t>
      </w:r>
    </w:p>
    <w:p w14:paraId="6DC51DDC" w14:textId="77777777" w:rsidR="00497D25" w:rsidRPr="00BB3045" w:rsidRDefault="00497D25" w:rsidP="00497D25">
      <w:pPr>
        <w:spacing w:before="240"/>
      </w:pPr>
      <w:r w:rsidRPr="00BB3045">
        <w:t xml:space="preserve">The </w:t>
      </w:r>
      <w:r w:rsidR="00896012" w:rsidRPr="00BB3045">
        <w:t xml:space="preserve">Credit </w:t>
      </w:r>
      <w:r w:rsidRPr="00BB3045">
        <w:t>Act does not specify any conditions that need to be met before the power to make regulations may be exercised.</w:t>
      </w:r>
    </w:p>
    <w:p w14:paraId="3E17713D" w14:textId="77777777" w:rsidR="00497D25" w:rsidRPr="00BB3045" w:rsidRDefault="00497D25" w:rsidP="00497D25">
      <w:pPr>
        <w:spacing w:before="240"/>
      </w:pPr>
      <w:r w:rsidRPr="00BB3045">
        <w:t xml:space="preserve">The Regulations are a legislative instrument for the purposes of the </w:t>
      </w:r>
      <w:r w:rsidRPr="00BB3045">
        <w:rPr>
          <w:i/>
        </w:rPr>
        <w:t>Legislation Act 2003</w:t>
      </w:r>
      <w:r w:rsidRPr="00BB3045">
        <w:t>.</w:t>
      </w:r>
    </w:p>
    <w:p w14:paraId="246015CA" w14:textId="57045CC5" w:rsidR="00BB3045" w:rsidRPr="00BB3045" w:rsidRDefault="00BE4783" w:rsidP="00BB3045">
      <w:r>
        <w:t>The</w:t>
      </w:r>
      <w:r w:rsidRPr="00BB3045">
        <w:t xml:space="preserve"> Regulations co</w:t>
      </w:r>
      <w:r>
        <w:t xml:space="preserve">mmence on the day after they are </w:t>
      </w:r>
      <w:r w:rsidR="005113FF">
        <w:t xml:space="preserve">registered. </w:t>
      </w:r>
      <w:r>
        <w:t xml:space="preserve">However, the effect of the </w:t>
      </w:r>
      <w:r w:rsidRPr="004F4A56">
        <w:rPr>
          <w:i/>
        </w:rPr>
        <w:t>ASIC Credit (Deferral of Mortgage Broker Obligations) Instrument 2020/487</w:t>
      </w:r>
      <w:r>
        <w:t>, registered on 27 May 2020,</w:t>
      </w:r>
      <w:r>
        <w:rPr>
          <w:i/>
        </w:rPr>
        <w:t xml:space="preserve"> </w:t>
      </w:r>
      <w:r>
        <w:t>is that persons will only be required to comply with these obligations from 1 January 2021.</w:t>
      </w:r>
    </w:p>
    <w:p w14:paraId="1530BE0D" w14:textId="7671EDEF" w:rsidR="00576BFE" w:rsidRPr="00BB3045" w:rsidRDefault="00576BFE" w:rsidP="00576BFE">
      <w:pPr>
        <w:pStyle w:val="base-text-paragraphnonumbers"/>
        <w:ind w:left="0"/>
        <w:rPr>
          <w:rStyle w:val="base-text-paragraphChar"/>
          <w:rFonts w:eastAsiaTheme="majorEastAsia"/>
        </w:rPr>
      </w:pPr>
      <w:r w:rsidRPr="00BB3045">
        <w:rPr>
          <w:rStyle w:val="base-text-paragraphChar"/>
          <w:rFonts w:eastAsiaTheme="majorEastAsia"/>
        </w:rPr>
        <w:t>The Office of Best Practice Regulation has agreed to the estimates of annual average compliance costs relating to the Recommendation 1.3 of the Financial Services Royal Commission as $18.9 million a year for business.</w:t>
      </w:r>
    </w:p>
    <w:p w14:paraId="09F7C022" w14:textId="5463BB35" w:rsidR="00576BFE" w:rsidRPr="00BB3045" w:rsidRDefault="00C7624A" w:rsidP="00C7624A">
      <w:pPr>
        <w:pStyle w:val="base-text-paragraphnonumbers"/>
        <w:ind w:left="0"/>
        <w:rPr>
          <w:rFonts w:eastAsiaTheme="majorEastAsia"/>
          <w:sz w:val="24"/>
        </w:rPr>
      </w:pPr>
      <w:r w:rsidRPr="00BB3045">
        <w:rPr>
          <w:rFonts w:eastAsiaTheme="majorEastAsia"/>
          <w:sz w:val="24"/>
        </w:rPr>
        <w:t>The Financial Services Royal Commission Final Report has been certified as being informed by a process and analysis equivalent to a R</w:t>
      </w:r>
      <w:r w:rsidR="00E57851">
        <w:rPr>
          <w:rFonts w:eastAsiaTheme="majorEastAsia"/>
          <w:sz w:val="24"/>
        </w:rPr>
        <w:t>egulation Impact Statement</w:t>
      </w:r>
      <w:r w:rsidRPr="00BB3045">
        <w:rPr>
          <w:rFonts w:eastAsiaTheme="majorEastAsia"/>
          <w:sz w:val="24"/>
        </w:rPr>
        <w:t xml:space="preserve"> for the purposes of the Government decision to implement this reform.</w:t>
      </w:r>
      <w:r w:rsidR="00576BFE" w:rsidRPr="00BB3045">
        <w:rPr>
          <w:rStyle w:val="FootnoteReference"/>
          <w:szCs w:val="22"/>
        </w:rPr>
        <w:footnoteReference w:id="2"/>
      </w:r>
    </w:p>
    <w:p w14:paraId="00928FCD" w14:textId="77777777" w:rsidR="00281425" w:rsidRDefault="00281425" w:rsidP="00281425">
      <w:pPr>
        <w:spacing w:before="240"/>
      </w:pPr>
      <w:r w:rsidRPr="00BB3045">
        <w:t xml:space="preserve">A Statement of Compatibility with Human Rights is at </w:t>
      </w:r>
      <w:r w:rsidRPr="00BB3045">
        <w:rPr>
          <w:u w:val="single"/>
        </w:rPr>
        <w:t>Attachment B</w:t>
      </w:r>
      <w:r w:rsidRPr="00BB3045">
        <w:t>.</w:t>
      </w:r>
    </w:p>
    <w:p w14:paraId="11A36ED6" w14:textId="77777777" w:rsidR="00EA4DD8" w:rsidRDefault="00EA4DD8" w:rsidP="00EA4DD8">
      <w:pPr>
        <w:pageBreakBefore/>
        <w:spacing w:before="240"/>
        <w:jc w:val="right"/>
        <w:rPr>
          <w:b/>
          <w:u w:val="single"/>
        </w:rPr>
      </w:pPr>
      <w:r w:rsidRPr="007B335E">
        <w:rPr>
          <w:b/>
          <w:u w:val="single"/>
        </w:rPr>
        <w:lastRenderedPageBreak/>
        <w:t xml:space="preserve">ATTACHMENT </w:t>
      </w:r>
      <w:r w:rsidR="00896012">
        <w:rPr>
          <w:b/>
          <w:u w:val="single"/>
        </w:rPr>
        <w:t>A</w:t>
      </w:r>
    </w:p>
    <w:p w14:paraId="45DFC689" w14:textId="77777777" w:rsidR="00EA4DD8" w:rsidRDefault="00EA4DD8" w:rsidP="00EA4DD8">
      <w:pPr>
        <w:spacing w:before="240"/>
        <w:ind w:right="91"/>
        <w:rPr>
          <w:b/>
          <w:bCs/>
          <w:szCs w:val="24"/>
          <w:u w:val="single"/>
        </w:rPr>
      </w:pPr>
      <w:r>
        <w:rPr>
          <w:b/>
          <w:bCs/>
          <w:u w:val="single"/>
        </w:rPr>
        <w:t xml:space="preserve">Details of the </w:t>
      </w:r>
      <w:r w:rsidR="0054218F">
        <w:rPr>
          <w:b/>
          <w:i/>
          <w:u w:val="single"/>
        </w:rPr>
        <w:t>Financial Sector Reform (Hayne Royal Commission Response – Protecting Consumers) (Mortgage Brokers) Regulations 2020</w:t>
      </w:r>
      <w:r>
        <w:rPr>
          <w:b/>
          <w:bCs/>
          <w:u w:val="single"/>
        </w:rPr>
        <w:t xml:space="preserve"> </w:t>
      </w:r>
    </w:p>
    <w:p w14:paraId="34D03CFD"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33C09585" w14:textId="77777777" w:rsidR="00EA4DD8" w:rsidRDefault="00EA4DD8" w:rsidP="00EA4DD8">
      <w:pPr>
        <w:spacing w:before="240"/>
      </w:pPr>
      <w:r>
        <w:t xml:space="preserve">This section provides that the name of the Regulations is the </w:t>
      </w:r>
      <w:r w:rsidR="00691FE2">
        <w:rPr>
          <w:i/>
        </w:rPr>
        <w:t>Financial Sector Reform (Hayne Royal Commission Response – Protecting Consumers) (Mortgage Brokers) Regulations 2020</w:t>
      </w:r>
      <w:r>
        <w:t xml:space="preserve"> (the Regulations).</w:t>
      </w:r>
    </w:p>
    <w:p w14:paraId="7E34E076" w14:textId="77777777" w:rsidR="00EA4DD8" w:rsidRDefault="00EA4DD8" w:rsidP="00EA4DD8">
      <w:pPr>
        <w:spacing w:before="240"/>
        <w:ind w:right="91"/>
        <w:rPr>
          <w:u w:val="single"/>
        </w:rPr>
      </w:pPr>
      <w:r>
        <w:rPr>
          <w:u w:val="single"/>
        </w:rPr>
        <w:t>Section 2 – Commencement</w:t>
      </w:r>
    </w:p>
    <w:p w14:paraId="4D940434" w14:textId="77777777" w:rsidR="00EA4DD8" w:rsidRPr="00691FE2" w:rsidRDefault="00691FE2" w:rsidP="00EA4DD8">
      <w:pPr>
        <w:spacing w:before="240"/>
        <w:ind w:right="91"/>
      </w:pPr>
      <w:r w:rsidRPr="00691FE2">
        <w:t>This section provides that the</w:t>
      </w:r>
      <w:r w:rsidR="00EA4DD8" w:rsidRPr="00691FE2">
        <w:t xml:space="preserve"> Regulations commence on the day after the instrument is registered on the Federal Register of Legislation.</w:t>
      </w:r>
    </w:p>
    <w:p w14:paraId="42722A1D" w14:textId="77777777" w:rsidR="00EA4DD8" w:rsidRPr="00691FE2" w:rsidRDefault="00EA4DD8" w:rsidP="00EA4DD8">
      <w:pPr>
        <w:spacing w:before="240"/>
        <w:ind w:right="91"/>
        <w:rPr>
          <w:u w:val="single"/>
        </w:rPr>
      </w:pPr>
      <w:r w:rsidRPr="00691FE2">
        <w:rPr>
          <w:u w:val="single"/>
        </w:rPr>
        <w:t>Section 3 – Authority</w:t>
      </w:r>
    </w:p>
    <w:p w14:paraId="30C6719A" w14:textId="6E0AB53C" w:rsidR="00EA4DD8" w:rsidRPr="00691FE2" w:rsidRDefault="00EA4DD8" w:rsidP="00EA4DD8">
      <w:pPr>
        <w:spacing w:before="240"/>
        <w:ind w:right="91"/>
      </w:pPr>
      <w:r w:rsidRPr="00691FE2">
        <w:t>The</w:t>
      </w:r>
      <w:r w:rsidR="00E57851">
        <w:t xml:space="preserve"> Regulations are made under </w:t>
      </w:r>
      <w:r w:rsidRPr="00691FE2">
        <w:t>the</w:t>
      </w:r>
      <w:r w:rsidR="00896012">
        <w:t xml:space="preserve"> Credit</w:t>
      </w:r>
      <w:r w:rsidR="00E57851">
        <w:t xml:space="preserve"> Act</w:t>
      </w:r>
      <w:r w:rsidRPr="00691FE2">
        <w:t>.</w:t>
      </w:r>
    </w:p>
    <w:p w14:paraId="4800FD55" w14:textId="77777777" w:rsidR="00EA4DD8" w:rsidRPr="00691FE2" w:rsidRDefault="00EA4DD8" w:rsidP="00EA4DD8">
      <w:pPr>
        <w:spacing w:before="240"/>
        <w:ind w:right="91"/>
        <w:rPr>
          <w:u w:val="single"/>
        </w:rPr>
      </w:pPr>
      <w:r w:rsidRPr="00691FE2">
        <w:rPr>
          <w:u w:val="single"/>
        </w:rPr>
        <w:t>Section 4 – Schedule</w:t>
      </w:r>
      <w:r w:rsidR="00691FE2" w:rsidRPr="00691FE2">
        <w:rPr>
          <w:u w:val="single"/>
        </w:rPr>
        <w:t>s</w:t>
      </w:r>
    </w:p>
    <w:p w14:paraId="69037E4B" w14:textId="77777777" w:rsidR="00EA4DD8" w:rsidRDefault="00EA4DD8" w:rsidP="00EA4DD8">
      <w:pPr>
        <w:spacing w:before="240" w:after="200"/>
        <w:ind w:right="91"/>
        <w:rPr>
          <w:u w:val="single"/>
        </w:rPr>
      </w:pPr>
      <w:r w:rsidRPr="00691FE2">
        <w:t xml:space="preserve">This section provides that each instrument that is specified in the Schedules to this instrument will be amended or repealed as set out in the applicable items in the Schedules, and any other </w:t>
      </w:r>
      <w:r>
        <w:t>item in the Schedules to this instrument has effect according to its terms.</w:t>
      </w:r>
    </w:p>
    <w:p w14:paraId="4610E9F9" w14:textId="77777777" w:rsidR="00EA4DD8" w:rsidRDefault="00EA4DD8" w:rsidP="00691FE2">
      <w:pPr>
        <w:spacing w:after="0"/>
        <w:ind w:right="91"/>
        <w:rPr>
          <w:u w:val="single"/>
        </w:rPr>
      </w:pPr>
      <w:r>
        <w:rPr>
          <w:u w:val="single"/>
        </w:rPr>
        <w:t xml:space="preserve">Schedule 1 – </w:t>
      </w:r>
      <w:r w:rsidR="00691FE2">
        <w:rPr>
          <w:u w:val="single"/>
        </w:rPr>
        <w:t>Main Amendments</w:t>
      </w:r>
    </w:p>
    <w:p w14:paraId="11ECD06C" w14:textId="77777777" w:rsidR="0054218F" w:rsidRPr="00CE13BD" w:rsidRDefault="0054218F" w:rsidP="0054218F">
      <w:pPr>
        <w:spacing w:before="240"/>
        <w:rPr>
          <w:b/>
          <w:color w:val="000000"/>
          <w:shd w:val="clear" w:color="auto" w:fill="FFFFFF"/>
        </w:rPr>
      </w:pPr>
      <w:r w:rsidRPr="00CE13BD">
        <w:rPr>
          <w:b/>
          <w:color w:val="000000"/>
          <w:shd w:val="clear" w:color="auto" w:fill="FFFFFF"/>
        </w:rPr>
        <w:t>Item</w:t>
      </w:r>
      <w:r>
        <w:rPr>
          <w:b/>
          <w:color w:val="000000"/>
          <w:shd w:val="clear" w:color="auto" w:fill="FFFFFF"/>
        </w:rPr>
        <w:t>s</w:t>
      </w:r>
      <w:r w:rsidRPr="00CE13BD">
        <w:rPr>
          <w:b/>
          <w:color w:val="000000"/>
          <w:shd w:val="clear" w:color="auto" w:fill="FFFFFF"/>
        </w:rPr>
        <w:t xml:space="preserve"> 1</w:t>
      </w:r>
      <w:r>
        <w:rPr>
          <w:b/>
          <w:color w:val="000000"/>
          <w:shd w:val="clear" w:color="auto" w:fill="FFFFFF"/>
        </w:rPr>
        <w:t xml:space="preserve"> and 3</w:t>
      </w:r>
      <w:r w:rsidRPr="00CE13BD">
        <w:rPr>
          <w:b/>
          <w:color w:val="000000"/>
          <w:shd w:val="clear" w:color="auto" w:fill="FFFFFF"/>
        </w:rPr>
        <w:t xml:space="preserve"> – </w:t>
      </w:r>
      <w:proofErr w:type="spellStart"/>
      <w:r w:rsidRPr="00CE13BD">
        <w:rPr>
          <w:b/>
          <w:color w:val="000000"/>
          <w:shd w:val="clear" w:color="auto" w:fill="FFFFFF"/>
        </w:rPr>
        <w:t>subregulation</w:t>
      </w:r>
      <w:proofErr w:type="spellEnd"/>
      <w:r w:rsidRPr="00CE13BD">
        <w:rPr>
          <w:b/>
          <w:color w:val="000000"/>
          <w:shd w:val="clear" w:color="auto" w:fill="FFFFFF"/>
        </w:rPr>
        <w:t xml:space="preserve"> 3(1) (definition of </w:t>
      </w:r>
      <w:r w:rsidRPr="00CE13BD">
        <w:rPr>
          <w:b/>
          <w:i/>
          <w:color w:val="000000"/>
          <w:shd w:val="clear" w:color="auto" w:fill="FFFFFF"/>
        </w:rPr>
        <w:t>associate</w:t>
      </w:r>
      <w:r w:rsidRPr="00CE13BD">
        <w:rPr>
          <w:b/>
          <w:color w:val="000000"/>
          <w:shd w:val="clear" w:color="auto" w:fill="FFFFFF"/>
        </w:rPr>
        <w:t>)</w:t>
      </w:r>
      <w:r>
        <w:rPr>
          <w:b/>
          <w:color w:val="000000"/>
          <w:shd w:val="clear" w:color="auto" w:fill="FFFFFF"/>
        </w:rPr>
        <w:t xml:space="preserve"> and before </w:t>
      </w:r>
      <w:proofErr w:type="spellStart"/>
      <w:r>
        <w:rPr>
          <w:b/>
          <w:color w:val="000000"/>
          <w:shd w:val="clear" w:color="auto" w:fill="FFFFFF"/>
        </w:rPr>
        <w:t>subregulation</w:t>
      </w:r>
      <w:proofErr w:type="spellEnd"/>
      <w:r>
        <w:rPr>
          <w:b/>
          <w:color w:val="000000"/>
          <w:shd w:val="clear" w:color="auto" w:fill="FFFFFF"/>
        </w:rPr>
        <w:t xml:space="preserve"> (4</w:t>
      </w:r>
      <w:proofErr w:type="gramStart"/>
      <w:r>
        <w:rPr>
          <w:b/>
          <w:color w:val="000000"/>
          <w:shd w:val="clear" w:color="auto" w:fill="FFFFFF"/>
        </w:rPr>
        <w:t>)(</w:t>
      </w:r>
      <w:proofErr w:type="gramEnd"/>
      <w:r>
        <w:rPr>
          <w:b/>
          <w:color w:val="000000"/>
          <w:shd w:val="clear" w:color="auto" w:fill="FFFFFF"/>
        </w:rPr>
        <w:t>1)</w:t>
      </w:r>
    </w:p>
    <w:p w14:paraId="45048657" w14:textId="2BC91366" w:rsidR="0054218F" w:rsidRDefault="0054218F" w:rsidP="0054218F">
      <w:pPr>
        <w:spacing w:before="240"/>
        <w:rPr>
          <w:color w:val="000000"/>
          <w:shd w:val="clear" w:color="auto" w:fill="FFFFFF"/>
        </w:rPr>
      </w:pPr>
      <w:r>
        <w:rPr>
          <w:color w:val="000000"/>
          <w:shd w:val="clear" w:color="auto" w:fill="FFFFFF"/>
        </w:rPr>
        <w:t xml:space="preserve">These items make consequential amendments to the definition of associate in the Credit Regulations to reflect </w:t>
      </w:r>
      <w:r w:rsidR="00896012">
        <w:rPr>
          <w:color w:val="000000"/>
          <w:shd w:val="clear" w:color="auto" w:fill="FFFFFF"/>
        </w:rPr>
        <w:t>the insertion</w:t>
      </w:r>
      <w:r>
        <w:rPr>
          <w:color w:val="000000"/>
          <w:shd w:val="clear" w:color="auto" w:fill="FFFFFF"/>
        </w:rPr>
        <w:t xml:space="preserve"> of a new </w:t>
      </w:r>
      <w:r w:rsidR="00896012">
        <w:rPr>
          <w:color w:val="000000"/>
          <w:shd w:val="clear" w:color="auto" w:fill="FFFFFF"/>
        </w:rPr>
        <w:t>definition of associate by the Act</w:t>
      </w:r>
      <w:r>
        <w:rPr>
          <w:color w:val="000000"/>
          <w:shd w:val="clear" w:color="auto" w:fill="FFFFFF"/>
        </w:rPr>
        <w:t xml:space="preserve">.  </w:t>
      </w:r>
    </w:p>
    <w:p w14:paraId="59A29FE8" w14:textId="77777777" w:rsidR="0054218F" w:rsidRPr="00CE13BD" w:rsidRDefault="0054218F" w:rsidP="0054218F">
      <w:pPr>
        <w:spacing w:before="240"/>
        <w:rPr>
          <w:b/>
          <w:color w:val="000000"/>
          <w:shd w:val="clear" w:color="auto" w:fill="FFFFFF"/>
        </w:rPr>
      </w:pPr>
      <w:r>
        <w:rPr>
          <w:b/>
          <w:color w:val="000000"/>
          <w:shd w:val="clear" w:color="auto" w:fill="FFFFFF"/>
        </w:rPr>
        <w:t xml:space="preserve">Item 2 – </w:t>
      </w:r>
      <w:proofErr w:type="spellStart"/>
      <w:r>
        <w:rPr>
          <w:b/>
          <w:color w:val="000000"/>
          <w:shd w:val="clear" w:color="auto" w:fill="FFFFFF"/>
        </w:rPr>
        <w:t>subregulation</w:t>
      </w:r>
      <w:proofErr w:type="spellEnd"/>
      <w:r>
        <w:rPr>
          <w:b/>
          <w:color w:val="000000"/>
          <w:shd w:val="clear" w:color="auto" w:fill="FFFFFF"/>
        </w:rPr>
        <w:t xml:space="preserve"> 3(1)</w:t>
      </w:r>
    </w:p>
    <w:p w14:paraId="4EDD5B20" w14:textId="77777777" w:rsidR="0054218F" w:rsidRDefault="0054218F" w:rsidP="0054218F">
      <w:pPr>
        <w:spacing w:before="240"/>
        <w:rPr>
          <w:color w:val="000000"/>
          <w:shd w:val="clear" w:color="auto" w:fill="FFFFFF"/>
        </w:rPr>
      </w:pPr>
      <w:r>
        <w:rPr>
          <w:color w:val="000000"/>
          <w:shd w:val="clear" w:color="auto" w:fill="FFFFFF"/>
        </w:rPr>
        <w:t xml:space="preserve">This item inserts new definitions of ‘campaign-based benefit’, ‘clawback requirements’, ‘drawdown cap’, </w:t>
      </w:r>
      <w:r w:rsidR="009A6A0E">
        <w:rPr>
          <w:color w:val="000000"/>
          <w:shd w:val="clear" w:color="auto" w:fill="FFFFFF"/>
        </w:rPr>
        <w:t xml:space="preserve">‘excluded amount’, ‘home renovation or improvement facility’, </w:t>
      </w:r>
      <w:r>
        <w:rPr>
          <w:color w:val="000000"/>
          <w:shd w:val="clear" w:color="auto" w:fill="FFFFFF"/>
        </w:rPr>
        <w:t>‘line of credit facility’, ‘maximum drawdown net of offset’, ‘offset account’, ‘volume-based benefit’, and ‘year to which the drawdown cap applies’ into the Regulations.</w:t>
      </w:r>
    </w:p>
    <w:p w14:paraId="1CFDBE48" w14:textId="3E286008" w:rsidR="0054218F" w:rsidRPr="00CE13BD" w:rsidRDefault="0054218F" w:rsidP="0054218F">
      <w:pPr>
        <w:spacing w:before="240"/>
        <w:rPr>
          <w:b/>
          <w:color w:val="000000"/>
          <w:shd w:val="clear" w:color="auto" w:fill="FFFFFF"/>
        </w:rPr>
      </w:pPr>
      <w:r>
        <w:rPr>
          <w:b/>
          <w:color w:val="000000"/>
          <w:shd w:val="clear" w:color="auto" w:fill="FFFFFF"/>
        </w:rPr>
        <w:t>Item 4 – in the appropriate position in Chapter 3</w:t>
      </w:r>
    </w:p>
    <w:p w14:paraId="4D7999F6" w14:textId="0B5E0FB5" w:rsidR="0054218F" w:rsidRDefault="0054218F" w:rsidP="0054218F">
      <w:pPr>
        <w:spacing w:before="240"/>
        <w:rPr>
          <w:color w:val="000000"/>
          <w:shd w:val="clear" w:color="auto" w:fill="FFFFFF"/>
        </w:rPr>
      </w:pPr>
      <w:r>
        <w:rPr>
          <w:color w:val="000000"/>
          <w:shd w:val="clear" w:color="auto" w:fill="FFFFFF"/>
        </w:rPr>
        <w:t>This item inserts a new Part 3.9 into the Credit Regulations which applies in relation to mortgage brokers and mortgage intermediaries and their representatives.</w:t>
      </w:r>
    </w:p>
    <w:p w14:paraId="4D1448FC" w14:textId="331BEA88" w:rsidR="0054218F" w:rsidRDefault="00550759" w:rsidP="0054218F">
      <w:pPr>
        <w:spacing w:before="240"/>
        <w:rPr>
          <w:color w:val="000000"/>
          <w:shd w:val="clear" w:color="auto" w:fill="FFFFFF"/>
        </w:rPr>
      </w:pPr>
      <w:r>
        <w:rPr>
          <w:color w:val="000000"/>
          <w:shd w:val="clear" w:color="auto" w:fill="FFFFFF"/>
        </w:rPr>
        <w:t>The Regulations</w:t>
      </w:r>
      <w:r w:rsidR="0054218F">
        <w:rPr>
          <w:color w:val="000000"/>
          <w:shd w:val="clear" w:color="auto" w:fill="FFFFFF"/>
        </w:rPr>
        <w:t xml:space="preserve"> provide for when something is conflicted remuneration</w:t>
      </w:r>
      <w:r w:rsidR="009A6A0E">
        <w:rPr>
          <w:color w:val="000000"/>
          <w:shd w:val="clear" w:color="auto" w:fill="FFFFFF"/>
        </w:rPr>
        <w:t>,</w:t>
      </w:r>
      <w:r w:rsidR="0054218F">
        <w:rPr>
          <w:color w:val="000000"/>
          <w:shd w:val="clear" w:color="auto" w:fill="FFFFFF"/>
        </w:rPr>
        <w:t xml:space="preserve"> and when it is not</w:t>
      </w:r>
      <w:r w:rsidR="009A6A0E">
        <w:rPr>
          <w:color w:val="000000"/>
          <w:shd w:val="clear" w:color="auto" w:fill="FFFFFF"/>
        </w:rPr>
        <w:t>,</w:t>
      </w:r>
      <w:r w:rsidR="0054218F">
        <w:rPr>
          <w:color w:val="000000"/>
          <w:shd w:val="clear" w:color="auto" w:fill="FFFFFF"/>
        </w:rPr>
        <w:t xml:space="preserve"> for the purposes of paragraph </w:t>
      </w:r>
      <w:proofErr w:type="gramStart"/>
      <w:r w:rsidR="0054218F">
        <w:rPr>
          <w:color w:val="000000"/>
          <w:shd w:val="clear" w:color="auto" w:fill="FFFFFF"/>
        </w:rPr>
        <w:t>158NA(</w:t>
      </w:r>
      <w:proofErr w:type="gramEnd"/>
      <w:r w:rsidR="0054218F">
        <w:rPr>
          <w:color w:val="000000"/>
          <w:shd w:val="clear" w:color="auto" w:fill="FFFFFF"/>
        </w:rPr>
        <w:t>b) of the</w:t>
      </w:r>
      <w:r w:rsidR="00C97F58">
        <w:rPr>
          <w:color w:val="000000"/>
          <w:shd w:val="clear" w:color="auto" w:fill="FFFFFF"/>
        </w:rPr>
        <w:t xml:space="preserve"> Credit</w:t>
      </w:r>
      <w:r w:rsidR="0054218F">
        <w:rPr>
          <w:color w:val="000000"/>
          <w:shd w:val="clear" w:color="auto" w:fill="FFFFFF"/>
        </w:rPr>
        <w:t xml:space="preserve"> Act. </w:t>
      </w:r>
    </w:p>
    <w:p w14:paraId="1E40C47D" w14:textId="77777777" w:rsidR="0054218F" w:rsidRDefault="0054218F" w:rsidP="000310E9">
      <w:pPr>
        <w:keepNext/>
        <w:spacing w:before="240"/>
        <w:rPr>
          <w:color w:val="000000"/>
          <w:shd w:val="clear" w:color="auto" w:fill="FFFFFF"/>
        </w:rPr>
      </w:pPr>
      <w:r>
        <w:rPr>
          <w:i/>
          <w:color w:val="000000"/>
          <w:shd w:val="clear" w:color="auto" w:fill="FFFFFF"/>
        </w:rPr>
        <w:lastRenderedPageBreak/>
        <w:t>Division 1 - Interpretation</w:t>
      </w:r>
    </w:p>
    <w:p w14:paraId="35BEBA31" w14:textId="0C6ECE30" w:rsidR="0054218F" w:rsidRDefault="00D10910"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egulations apply in relation to the provision of a credit service. Credit service is defined in section 7 of the</w:t>
      </w:r>
      <w:r w:rsidR="000C03D0">
        <w:rPr>
          <w:color w:val="000000"/>
          <w:shd w:val="clear" w:color="auto" w:fill="FFFFFF"/>
        </w:rPr>
        <w:t xml:space="preserve"> Credit</w:t>
      </w:r>
      <w:r w:rsidR="0054218F">
        <w:rPr>
          <w:color w:val="000000"/>
          <w:shd w:val="clear" w:color="auto" w:fill="FFFFFF"/>
        </w:rPr>
        <w:t xml:space="preserve"> Act. A person provides a credit service if a person provides credit assistance to a consumer (see section 8 of the</w:t>
      </w:r>
      <w:r w:rsidR="000C03D0">
        <w:rPr>
          <w:color w:val="000000"/>
          <w:shd w:val="clear" w:color="auto" w:fill="FFFFFF"/>
        </w:rPr>
        <w:t xml:space="preserve"> Credit</w:t>
      </w:r>
      <w:r w:rsidR="0054218F">
        <w:rPr>
          <w:color w:val="000000"/>
          <w:shd w:val="clear" w:color="auto" w:fill="FFFFFF"/>
        </w:rPr>
        <w:t xml:space="preserve"> Act), or if the person acts as an intermediary</w:t>
      </w:r>
      <w:r w:rsidR="000C03D0">
        <w:rPr>
          <w:color w:val="000000"/>
          <w:shd w:val="clear" w:color="auto" w:fill="FFFFFF"/>
        </w:rPr>
        <w:t xml:space="preserve"> </w:t>
      </w:r>
      <w:r w:rsidR="0054218F">
        <w:rPr>
          <w:color w:val="000000"/>
          <w:shd w:val="clear" w:color="auto" w:fill="FFFFFF"/>
        </w:rPr>
        <w:t>(see section 9</w:t>
      </w:r>
      <w:r w:rsidR="000C03D0">
        <w:rPr>
          <w:color w:val="000000"/>
          <w:shd w:val="clear" w:color="auto" w:fill="FFFFFF"/>
        </w:rPr>
        <w:t xml:space="preserve"> of the Credit Act</w:t>
      </w:r>
      <w:r w:rsidR="0054218F">
        <w:rPr>
          <w:color w:val="000000"/>
          <w:shd w:val="clear" w:color="auto" w:fill="FFFFFF"/>
        </w:rPr>
        <w:t>)</w:t>
      </w:r>
      <w:r w:rsidR="000C03D0">
        <w:rPr>
          <w:color w:val="000000"/>
          <w:shd w:val="clear" w:color="auto" w:fill="FFFFFF"/>
        </w:rPr>
        <w:t>.</w:t>
      </w:r>
      <w:r w:rsidR="0054218F">
        <w:rPr>
          <w:color w:val="000000"/>
          <w:shd w:val="clear" w:color="auto" w:fill="FFFFFF"/>
        </w:rPr>
        <w:t xml:space="preserve"> </w:t>
      </w:r>
    </w:p>
    <w:p w14:paraId="70F9A7EA" w14:textId="3B2E3D35" w:rsidR="0054218F" w:rsidRDefault="0054218F" w:rsidP="0054218F">
      <w:pPr>
        <w:spacing w:before="240"/>
        <w:rPr>
          <w:color w:val="000000"/>
          <w:shd w:val="clear" w:color="auto" w:fill="FFFFFF"/>
        </w:rPr>
      </w:pPr>
      <w:r>
        <w:rPr>
          <w:color w:val="000000"/>
          <w:shd w:val="clear" w:color="auto" w:fill="FFFFFF"/>
        </w:rPr>
        <w:t>To avoid doubt, the Regulations provide that a reference in the new Part to a licensee, or a representative of a licensee</w:t>
      </w:r>
      <w:r w:rsidR="009A6A0E">
        <w:rPr>
          <w:color w:val="000000"/>
          <w:shd w:val="clear" w:color="auto" w:fill="FFFFFF"/>
        </w:rPr>
        <w:t xml:space="preserve"> and</w:t>
      </w:r>
      <w:r>
        <w:rPr>
          <w:color w:val="000000"/>
          <w:shd w:val="clear" w:color="auto" w:fill="FFFFFF"/>
        </w:rPr>
        <w:t xml:space="preserve"> providing a credit service to a consumer includes </w:t>
      </w:r>
      <w:proofErr w:type="gramStart"/>
      <w:r>
        <w:rPr>
          <w:color w:val="000000"/>
          <w:shd w:val="clear" w:color="auto" w:fill="FFFFFF"/>
        </w:rPr>
        <w:t>both the licensee or</w:t>
      </w:r>
      <w:proofErr w:type="gramEnd"/>
      <w:r>
        <w:rPr>
          <w:color w:val="000000"/>
          <w:shd w:val="clear" w:color="auto" w:fill="FFFFFF"/>
        </w:rPr>
        <w:t xml:space="preserve"> representative providing credit assistance to the consumer</w:t>
      </w:r>
      <w:r w:rsidR="00425818">
        <w:rPr>
          <w:color w:val="000000"/>
          <w:shd w:val="clear" w:color="auto" w:fill="FFFFFF"/>
        </w:rPr>
        <w:t>,</w:t>
      </w:r>
      <w:r>
        <w:rPr>
          <w:color w:val="000000"/>
          <w:shd w:val="clear" w:color="auto" w:fill="FFFFFF"/>
        </w:rPr>
        <w:t xml:space="preserve"> and the licensee or representative acting as an intermediary between a credit provider and the consumer. (Schedule 1, item 4, regulation 28V) </w:t>
      </w:r>
    </w:p>
    <w:p w14:paraId="34ABAC1A" w14:textId="099C9B84" w:rsidR="0054218F" w:rsidRDefault="0054218F" w:rsidP="0054218F">
      <w:pPr>
        <w:spacing w:before="240"/>
        <w:rPr>
          <w:color w:val="000000"/>
          <w:shd w:val="clear" w:color="auto" w:fill="FFFFFF"/>
        </w:rPr>
      </w:pPr>
      <w:r>
        <w:rPr>
          <w:color w:val="000000"/>
          <w:shd w:val="clear" w:color="auto" w:fill="FFFFFF"/>
        </w:rPr>
        <w:t>The Regulations also provide that the term ‘amount of credit’ has the same meaning as in the National Credit Code in Schedule 1 to the</w:t>
      </w:r>
      <w:r w:rsidR="00FA51AC">
        <w:rPr>
          <w:color w:val="000000"/>
          <w:shd w:val="clear" w:color="auto" w:fill="FFFFFF"/>
        </w:rPr>
        <w:t xml:space="preserve"> Credit</w:t>
      </w:r>
      <w:r>
        <w:rPr>
          <w:color w:val="000000"/>
          <w:shd w:val="clear" w:color="auto" w:fill="FFFFFF"/>
        </w:rPr>
        <w:t xml:space="preserve"> Act. (Schedule 1, item 4, regulation 28VA)</w:t>
      </w:r>
    </w:p>
    <w:p w14:paraId="38F63118" w14:textId="77777777" w:rsidR="0054218F" w:rsidRDefault="0054218F" w:rsidP="0054218F">
      <w:pPr>
        <w:spacing w:before="240"/>
        <w:rPr>
          <w:color w:val="000000"/>
          <w:shd w:val="clear" w:color="auto" w:fill="FFFFFF"/>
        </w:rPr>
      </w:pPr>
      <w:r>
        <w:rPr>
          <w:i/>
          <w:color w:val="000000"/>
          <w:shd w:val="clear" w:color="auto" w:fill="FFFFFF"/>
        </w:rPr>
        <w:t>Division 2 – What is conflicted remuneration?</w:t>
      </w:r>
    </w:p>
    <w:p w14:paraId="57C642C7" w14:textId="77777777" w:rsidR="0054218F" w:rsidRPr="00506334" w:rsidRDefault="0054218F" w:rsidP="0054218F">
      <w:pPr>
        <w:spacing w:before="240"/>
        <w:rPr>
          <w:color w:val="000000"/>
          <w:shd w:val="clear" w:color="auto" w:fill="FFFFFF"/>
        </w:rPr>
      </w:pPr>
      <w:r>
        <w:rPr>
          <w:color w:val="000000"/>
          <w:shd w:val="clear" w:color="auto" w:fill="FFFFFF"/>
        </w:rPr>
        <w:t>The definition of conflicted remuneration</w:t>
      </w:r>
      <w:r w:rsidR="00630F1A">
        <w:rPr>
          <w:color w:val="000000"/>
          <w:shd w:val="clear" w:color="auto" w:fill="FFFFFF"/>
        </w:rPr>
        <w:t xml:space="preserve"> in section 158N of the</w:t>
      </w:r>
      <w:r w:rsidR="000C03D0">
        <w:rPr>
          <w:color w:val="000000"/>
          <w:shd w:val="clear" w:color="auto" w:fill="FFFFFF"/>
        </w:rPr>
        <w:t xml:space="preserve"> Credit </w:t>
      </w:r>
      <w:r>
        <w:rPr>
          <w:color w:val="000000"/>
          <w:shd w:val="clear" w:color="auto" w:fill="FFFFFF"/>
        </w:rPr>
        <w:t>Act provides that conflicted remuneration means any b</w:t>
      </w:r>
      <w:r w:rsidR="000C03D0">
        <w:rPr>
          <w:color w:val="000000"/>
          <w:shd w:val="clear" w:color="auto" w:fill="FFFFFF"/>
        </w:rPr>
        <w:t>enefit, whether monetary or non-</w:t>
      </w:r>
      <w:r>
        <w:rPr>
          <w:color w:val="000000"/>
          <w:shd w:val="clear" w:color="auto" w:fill="FFFFFF"/>
        </w:rPr>
        <w:t>monetary that is:</w:t>
      </w:r>
    </w:p>
    <w:p w14:paraId="6BFCBD0F" w14:textId="745F9704" w:rsidR="0054218F" w:rsidRPr="00506334" w:rsidRDefault="0054218F" w:rsidP="000C03D0">
      <w:pPr>
        <w:pStyle w:val="base-text-paragraph"/>
        <w:numPr>
          <w:ilvl w:val="0"/>
          <w:numId w:val="11"/>
        </w:numPr>
        <w:rPr>
          <w:shd w:val="clear" w:color="auto" w:fill="FFFFFF"/>
        </w:rPr>
      </w:pPr>
      <w:r w:rsidRPr="00506334">
        <w:rPr>
          <w:shd w:val="clear" w:color="auto" w:fill="FFFFFF"/>
        </w:rPr>
        <w:t>given to a licensee, or a representative of a licensee, who provides credit assistance to consumers that, because of the nature of the benefit or the circumstances in which it is given, could reasonably be expected to influence the credit assistance provided</w:t>
      </w:r>
      <w:r w:rsidR="00425818">
        <w:rPr>
          <w:shd w:val="clear" w:color="auto" w:fill="FFFFFF"/>
        </w:rPr>
        <w:t>. This will include</w:t>
      </w:r>
      <w:r w:rsidRPr="00506334">
        <w:rPr>
          <w:shd w:val="clear" w:color="auto" w:fill="FFFFFF"/>
        </w:rPr>
        <w:t xml:space="preserve"> the choice of credit contract or credit provider or the choice of whether to provide credit assistance or not); or</w:t>
      </w:r>
    </w:p>
    <w:p w14:paraId="59EDD073" w14:textId="77777777" w:rsidR="0054218F" w:rsidRDefault="0054218F" w:rsidP="000C03D0">
      <w:pPr>
        <w:pStyle w:val="base-text-paragraph"/>
        <w:numPr>
          <w:ilvl w:val="0"/>
          <w:numId w:val="11"/>
        </w:numPr>
        <w:rPr>
          <w:shd w:val="clear" w:color="auto" w:fill="FFFFFF"/>
        </w:rPr>
      </w:pPr>
      <w:proofErr w:type="gramStart"/>
      <w:r w:rsidRPr="00506334">
        <w:rPr>
          <w:shd w:val="clear" w:color="auto" w:fill="FFFFFF"/>
        </w:rPr>
        <w:t>given</w:t>
      </w:r>
      <w:proofErr w:type="gramEnd"/>
      <w:r w:rsidRPr="00506334">
        <w:rPr>
          <w:shd w:val="clear" w:color="auto" w:fill="FFFFFF"/>
        </w:rPr>
        <w:t xml:space="preserve"> to a licensee, or a representative of a licensee, who acts as an intermediary and because of the nature of the benefit of the circumstances in which it is given, could be reasonably expected to influence whether or how the licensee or representative acts as an intermediary. </w:t>
      </w:r>
    </w:p>
    <w:p w14:paraId="1362AA1D" w14:textId="77777777" w:rsidR="0054218F" w:rsidRDefault="0054218F" w:rsidP="0054218F">
      <w:pPr>
        <w:spacing w:before="240"/>
        <w:rPr>
          <w:color w:val="000000"/>
          <w:shd w:val="clear" w:color="auto" w:fill="FFFFFF"/>
        </w:rPr>
      </w:pPr>
      <w:r>
        <w:rPr>
          <w:color w:val="000000"/>
          <w:shd w:val="clear" w:color="auto" w:fill="FFFFFF"/>
        </w:rPr>
        <w:t>Benefits given that fall outside this definition will not be subject to the ban on conflicted remuneration under the new law.</w:t>
      </w:r>
    </w:p>
    <w:p w14:paraId="4B24E84F" w14:textId="170F5575" w:rsidR="0054218F" w:rsidRDefault="00B00AA4" w:rsidP="0054218F">
      <w:pPr>
        <w:spacing w:before="240"/>
        <w:rPr>
          <w:i/>
          <w:color w:val="000000"/>
          <w:shd w:val="clear" w:color="auto" w:fill="FFFFFF"/>
        </w:rPr>
      </w:pPr>
      <w:r>
        <w:rPr>
          <w:color w:val="000000"/>
          <w:shd w:val="clear" w:color="auto" w:fill="FFFFFF"/>
        </w:rPr>
        <w:t>In addition, the R</w:t>
      </w:r>
      <w:r w:rsidR="0054218F">
        <w:rPr>
          <w:color w:val="000000"/>
          <w:shd w:val="clear" w:color="auto" w:fill="FFFFFF"/>
        </w:rPr>
        <w:t xml:space="preserve">egulations provide that monetary benefits and non-monetary benefits given in certain circumstances are not conflicted remuneration for the purposes of paragraph </w:t>
      </w:r>
      <w:proofErr w:type="gramStart"/>
      <w:r w:rsidR="0054218F">
        <w:rPr>
          <w:color w:val="000000"/>
          <w:shd w:val="clear" w:color="auto" w:fill="FFFFFF"/>
        </w:rPr>
        <w:t>158NA(</w:t>
      </w:r>
      <w:proofErr w:type="gramEnd"/>
      <w:r w:rsidR="0054218F">
        <w:rPr>
          <w:color w:val="000000"/>
          <w:shd w:val="clear" w:color="auto" w:fill="FFFFFF"/>
        </w:rPr>
        <w:t xml:space="preserve">b) of the </w:t>
      </w:r>
      <w:r w:rsidR="00FA51AC">
        <w:rPr>
          <w:color w:val="000000"/>
          <w:shd w:val="clear" w:color="auto" w:fill="FFFFFF"/>
        </w:rPr>
        <w:t xml:space="preserve">Credit </w:t>
      </w:r>
      <w:r w:rsidR="0054218F">
        <w:rPr>
          <w:color w:val="000000"/>
          <w:shd w:val="clear" w:color="auto" w:fill="FFFFFF"/>
        </w:rPr>
        <w:t>Act. (Schedule 1, it</w:t>
      </w:r>
      <w:r w:rsidR="000C03D0">
        <w:rPr>
          <w:color w:val="000000"/>
          <w:shd w:val="clear" w:color="auto" w:fill="FFFFFF"/>
        </w:rPr>
        <w:t>em 4, regulations 28V</w:t>
      </w:r>
      <w:r w:rsidR="00B242B2">
        <w:rPr>
          <w:color w:val="000000"/>
          <w:shd w:val="clear" w:color="auto" w:fill="FFFFFF"/>
        </w:rPr>
        <w:t>B</w:t>
      </w:r>
      <w:r w:rsidR="000C03D0">
        <w:rPr>
          <w:color w:val="000000"/>
          <w:shd w:val="clear" w:color="auto" w:fill="FFFFFF"/>
        </w:rPr>
        <w:t xml:space="preserve"> and 28V</w:t>
      </w:r>
      <w:r w:rsidR="00B242B2">
        <w:rPr>
          <w:color w:val="000000"/>
          <w:shd w:val="clear" w:color="auto" w:fill="FFFFFF"/>
        </w:rPr>
        <w:t>H</w:t>
      </w:r>
      <w:r w:rsidR="0054218F">
        <w:rPr>
          <w:color w:val="000000"/>
          <w:shd w:val="clear" w:color="auto" w:fill="FFFFFF"/>
        </w:rPr>
        <w:t>)</w:t>
      </w:r>
    </w:p>
    <w:p w14:paraId="61F10D5E" w14:textId="77777777" w:rsidR="0054218F" w:rsidRDefault="0054218F" w:rsidP="0054218F">
      <w:pPr>
        <w:spacing w:before="240"/>
        <w:rPr>
          <w:i/>
          <w:color w:val="000000"/>
          <w:shd w:val="clear" w:color="auto" w:fill="FFFFFF"/>
        </w:rPr>
      </w:pPr>
      <w:r>
        <w:rPr>
          <w:i/>
          <w:color w:val="000000"/>
          <w:shd w:val="clear" w:color="auto" w:fill="FFFFFF"/>
        </w:rPr>
        <w:t>B</w:t>
      </w:r>
      <w:r w:rsidRPr="00395AA2">
        <w:rPr>
          <w:i/>
          <w:color w:val="000000"/>
          <w:shd w:val="clear" w:color="auto" w:fill="FFFFFF"/>
        </w:rPr>
        <w:t>enefits given by a consumer</w:t>
      </w:r>
    </w:p>
    <w:p w14:paraId="779AB3D9" w14:textId="77777777" w:rsidR="00425818" w:rsidRDefault="00B00AA4" w:rsidP="0054218F">
      <w:pPr>
        <w:spacing w:before="240"/>
      </w:pPr>
      <w:r>
        <w:t>The R</w:t>
      </w:r>
      <w:r w:rsidR="0054218F">
        <w:t xml:space="preserve">egulations </w:t>
      </w:r>
      <w:r w:rsidR="0054218F">
        <w:rPr>
          <w:color w:val="000000"/>
          <w:shd w:val="clear" w:color="auto" w:fill="FFFFFF"/>
        </w:rPr>
        <w:t>ensure</w:t>
      </w:r>
      <w:r w:rsidR="0054218F" w:rsidRPr="00727CAA">
        <w:rPr>
          <w:color w:val="000000"/>
          <w:shd w:val="clear" w:color="auto" w:fill="FFFFFF"/>
        </w:rPr>
        <w:t xml:space="preserve"> that fees paid to a mortgage broker by a consumer are not captured within the definition of conflicted remuneration.</w:t>
      </w:r>
      <w:r w:rsidR="0054218F">
        <w:rPr>
          <w:color w:val="000000"/>
          <w:shd w:val="clear" w:color="auto" w:fill="FFFFFF"/>
        </w:rPr>
        <w:t xml:space="preserve"> They </w:t>
      </w:r>
      <w:r w:rsidR="0054218F">
        <w:t xml:space="preserve">exclude from the definition of conflicted remuneration the giving of </w:t>
      </w:r>
      <w:r w:rsidR="0054218F" w:rsidRPr="00727CAA">
        <w:t xml:space="preserve">monetary benefits by consumers to a licensee or a representative of a licensee if </w:t>
      </w:r>
      <w:r w:rsidR="0054218F">
        <w:t>they are</w:t>
      </w:r>
      <w:r w:rsidR="0054218F" w:rsidRPr="00727CAA">
        <w:t xml:space="preserve"> given in relation to a credit service provided to the consumer by the licensee or representative. </w:t>
      </w:r>
    </w:p>
    <w:p w14:paraId="04F290D5" w14:textId="48B506A0" w:rsidR="0054218F" w:rsidRPr="00515DEB" w:rsidRDefault="00425818" w:rsidP="0054218F">
      <w:pPr>
        <w:spacing w:before="240"/>
      </w:pPr>
      <w:r>
        <w:lastRenderedPageBreak/>
        <w:t xml:space="preserve">Likewise, </w:t>
      </w:r>
      <w:r>
        <w:rPr>
          <w:color w:val="000000"/>
          <w:shd w:val="clear" w:color="auto" w:fill="FFFFFF"/>
        </w:rPr>
        <w:t>n</w:t>
      </w:r>
      <w:r w:rsidR="0054218F">
        <w:rPr>
          <w:color w:val="000000"/>
          <w:shd w:val="clear" w:color="auto" w:fill="FFFFFF"/>
        </w:rPr>
        <w:t>on-monetary benefits given</w:t>
      </w:r>
      <w:r w:rsidR="0054218F" w:rsidRPr="00727CAA">
        <w:rPr>
          <w:color w:val="000000"/>
          <w:shd w:val="clear" w:color="auto" w:fill="FFFFFF"/>
        </w:rPr>
        <w:t xml:space="preserve"> by a consumer </w:t>
      </w:r>
      <w:r w:rsidR="0054218F">
        <w:rPr>
          <w:color w:val="000000"/>
          <w:shd w:val="clear" w:color="auto" w:fill="FFFFFF"/>
        </w:rPr>
        <w:t>in such circumstances are excluded from</w:t>
      </w:r>
      <w:r w:rsidR="0054218F" w:rsidRPr="00727CAA">
        <w:rPr>
          <w:color w:val="000000"/>
          <w:shd w:val="clear" w:color="auto" w:fill="FFFFFF"/>
        </w:rPr>
        <w:t xml:space="preserve"> the definition of conflicted remuneration.</w:t>
      </w:r>
      <w:r w:rsidR="0054218F">
        <w:rPr>
          <w:color w:val="000000"/>
          <w:shd w:val="clear" w:color="auto" w:fill="FFFFFF"/>
        </w:rPr>
        <w:t xml:space="preserve"> </w:t>
      </w:r>
      <w:r w:rsidR="0054218F" w:rsidRPr="00727CAA">
        <w:t xml:space="preserve">(Schedule 1, item 4, </w:t>
      </w:r>
      <w:proofErr w:type="spellStart"/>
      <w:r w:rsidR="0054218F" w:rsidRPr="00727CAA">
        <w:t>subregulations</w:t>
      </w:r>
      <w:proofErr w:type="spellEnd"/>
      <w:r w:rsidR="0054218F" w:rsidRPr="00727CAA">
        <w:t xml:space="preserve"> </w:t>
      </w:r>
      <w:proofErr w:type="gramStart"/>
      <w:r w:rsidR="0054218F" w:rsidRPr="00727CAA">
        <w:t>28V</w:t>
      </w:r>
      <w:r w:rsidR="00B242B2">
        <w:t>B</w:t>
      </w:r>
      <w:r w:rsidR="0054218F" w:rsidRPr="00727CAA">
        <w:t>(</w:t>
      </w:r>
      <w:proofErr w:type="gramEnd"/>
      <w:r w:rsidR="0054218F" w:rsidRPr="00727CAA">
        <w:t>2) and 28V</w:t>
      </w:r>
      <w:r w:rsidR="00B242B2">
        <w:t>H</w:t>
      </w:r>
      <w:r w:rsidR="0054218F" w:rsidRPr="00727CAA">
        <w:t>(7))</w:t>
      </w:r>
    </w:p>
    <w:p w14:paraId="68AAFEBD" w14:textId="77777777" w:rsidR="0054218F" w:rsidRPr="00AB3AE9" w:rsidRDefault="0054218F" w:rsidP="0054218F">
      <w:pPr>
        <w:spacing w:before="240"/>
        <w:rPr>
          <w:i/>
          <w:color w:val="000000"/>
          <w:shd w:val="clear" w:color="auto" w:fill="FFFFFF"/>
        </w:rPr>
      </w:pPr>
      <w:r>
        <w:rPr>
          <w:i/>
          <w:color w:val="000000"/>
          <w:shd w:val="clear" w:color="auto" w:fill="FFFFFF"/>
        </w:rPr>
        <w:t>Other mortgage broker and mortgage intermediary remuneration</w:t>
      </w:r>
    </w:p>
    <w:p w14:paraId="02FB7DD1" w14:textId="77777777" w:rsidR="0054218F" w:rsidRDefault="0054218F" w:rsidP="0054218F">
      <w:pPr>
        <w:spacing w:before="240"/>
        <w:rPr>
          <w:color w:val="000000"/>
          <w:shd w:val="clear" w:color="auto" w:fill="FFFFFF"/>
        </w:rPr>
      </w:pPr>
      <w:r>
        <w:rPr>
          <w:color w:val="000000"/>
          <w:shd w:val="clear" w:color="auto" w:fill="FFFFFF"/>
        </w:rPr>
        <w:t>A monetary benefit given (whether directly or indirectly) to a licensee, or a representative of a licensee, is not conflicted remuneration if the benefit meets certain criteria. Those criteria are that:</w:t>
      </w:r>
    </w:p>
    <w:p w14:paraId="051676A6" w14:textId="63CBF8E5" w:rsidR="0054218F" w:rsidRDefault="0054218F" w:rsidP="0054218F">
      <w:pPr>
        <w:pStyle w:val="Dotpoint"/>
        <w:rPr>
          <w:shd w:val="clear" w:color="auto" w:fill="FFFFFF"/>
        </w:rPr>
      </w:pPr>
      <w:r>
        <w:rPr>
          <w:shd w:val="clear" w:color="auto" w:fill="FFFFFF"/>
        </w:rPr>
        <w:t>the benefit relates to a credit service provided by the licensee or representative to a consumer who is a debtor under a credit contract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(3)(a))</w:t>
      </w:r>
    </w:p>
    <w:p w14:paraId="49D268DE" w14:textId="2318620E" w:rsidR="0054218F" w:rsidRDefault="0054218F" w:rsidP="0054218F">
      <w:pPr>
        <w:pStyle w:val="Dotpoint"/>
        <w:rPr>
          <w:shd w:val="clear" w:color="auto" w:fill="FFFFFF"/>
        </w:rPr>
      </w:pPr>
      <w:r>
        <w:rPr>
          <w:shd w:val="clear" w:color="auto" w:fill="FFFFFF"/>
        </w:rPr>
        <w:t>the benefit is not a volume-based benefit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(3)(b))</w:t>
      </w:r>
    </w:p>
    <w:p w14:paraId="280DDDB7" w14:textId="79766609" w:rsidR="0054218F" w:rsidRDefault="0054218F" w:rsidP="0054218F">
      <w:pPr>
        <w:pStyle w:val="Dotpoint"/>
        <w:rPr>
          <w:shd w:val="clear" w:color="auto" w:fill="FFFFFF"/>
        </w:rPr>
      </w:pPr>
      <w:r>
        <w:rPr>
          <w:shd w:val="clear" w:color="auto" w:fill="FFFFFF"/>
        </w:rPr>
        <w:t>the benefit is not a campaign-based benefit</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(3)(c))</w:t>
      </w:r>
    </w:p>
    <w:p w14:paraId="36FF6E34" w14:textId="4E3554E4" w:rsidR="0054218F" w:rsidRDefault="0054218F" w:rsidP="0054218F">
      <w:pPr>
        <w:pStyle w:val="Dotpoint"/>
        <w:rPr>
          <w:shd w:val="clear" w:color="auto" w:fill="FFFFFF"/>
        </w:rPr>
      </w:pPr>
      <w:r>
        <w:rPr>
          <w:shd w:val="clear" w:color="auto" w:fill="FFFFFF"/>
        </w:rPr>
        <w:t>for residential property loans to which the drawdown cap applies, the benefit meets the drawdown requirements or is unconnected to the size of the loan or amount of the loan drawn down (for example, a fixed fee)</w:t>
      </w:r>
      <w:r w:rsidR="00143DF9">
        <w:rPr>
          <w:shd w:val="clear" w:color="auto" w:fill="FFFFFF"/>
        </w:rPr>
        <w:t>;</w:t>
      </w:r>
      <w:r>
        <w:rPr>
          <w:shd w:val="clear" w:color="auto" w:fill="FFFFFF"/>
        </w:rPr>
        <w:t xml:space="preserve"> (Schedule 1</w:t>
      </w:r>
      <w:r w:rsidR="00143DF9">
        <w:rPr>
          <w:shd w:val="clear" w:color="auto" w:fill="FFFFFF"/>
        </w:rPr>
        <w:t>, item 4, paragraph 28V</w:t>
      </w:r>
      <w:r w:rsidR="00B242B2">
        <w:rPr>
          <w:shd w:val="clear" w:color="auto" w:fill="FFFFFF"/>
        </w:rPr>
        <w:t>B</w:t>
      </w:r>
      <w:r w:rsidR="00143DF9">
        <w:rPr>
          <w:shd w:val="clear" w:color="auto" w:fill="FFFFFF"/>
        </w:rPr>
        <w:t>(3)(d))</w:t>
      </w:r>
      <w:r>
        <w:rPr>
          <w:shd w:val="clear" w:color="auto" w:fill="FFFFFF"/>
        </w:rPr>
        <w:t xml:space="preserve"> and</w:t>
      </w:r>
    </w:p>
    <w:p w14:paraId="003387A1" w14:textId="6F067EC6" w:rsidR="0054218F" w:rsidRPr="00280564" w:rsidRDefault="0054218F" w:rsidP="0054218F">
      <w:pPr>
        <w:pStyle w:val="Dotpoint"/>
        <w:rPr>
          <w:shd w:val="clear" w:color="auto" w:fill="FFFFFF"/>
        </w:rPr>
      </w:pPr>
      <w:proofErr w:type="gramStart"/>
      <w:r>
        <w:rPr>
          <w:shd w:val="clear" w:color="auto" w:fill="FFFFFF"/>
        </w:rPr>
        <w:t>the</w:t>
      </w:r>
      <w:proofErr w:type="gramEnd"/>
      <w:r>
        <w:rPr>
          <w:shd w:val="clear" w:color="auto" w:fill="FFFFFF"/>
        </w:rPr>
        <w:t xml:space="preserve"> clawback requirements, if applicable, are satis</w:t>
      </w:r>
      <w:r w:rsidR="00143DF9">
        <w:rPr>
          <w:shd w:val="clear" w:color="auto" w:fill="FFFFFF"/>
        </w:rPr>
        <w:t xml:space="preserve">fied in relation to the benefit. </w:t>
      </w:r>
      <w:r>
        <w:rPr>
          <w:shd w:val="clear" w:color="auto" w:fill="FFFFFF"/>
        </w:rPr>
        <w:t>(Schedule 1,</w:t>
      </w:r>
      <w:r w:rsidR="00143DF9">
        <w:rPr>
          <w:shd w:val="clear" w:color="auto" w:fill="FFFFFF"/>
        </w:rPr>
        <w:t xml:space="preserve"> item 4, paragraph 28V</w:t>
      </w:r>
      <w:r w:rsidR="00B242B2">
        <w:rPr>
          <w:shd w:val="clear" w:color="auto" w:fill="FFFFFF"/>
        </w:rPr>
        <w:t>B</w:t>
      </w:r>
      <w:r w:rsidR="00143DF9">
        <w:rPr>
          <w:shd w:val="clear" w:color="auto" w:fill="FFFFFF"/>
        </w:rPr>
        <w:t>(3)(e))</w:t>
      </w:r>
    </w:p>
    <w:p w14:paraId="53E6CA95" w14:textId="77777777" w:rsidR="0054218F" w:rsidRDefault="0054218F" w:rsidP="0054218F">
      <w:pPr>
        <w:spacing w:before="240"/>
        <w:rPr>
          <w:color w:val="000000"/>
          <w:shd w:val="clear" w:color="auto" w:fill="FFFFFF"/>
        </w:rPr>
      </w:pPr>
      <w:r>
        <w:rPr>
          <w:i/>
          <w:color w:val="000000"/>
          <w:shd w:val="clear" w:color="auto" w:fill="FFFFFF"/>
        </w:rPr>
        <w:t>Special rules for</w:t>
      </w:r>
      <w:r w:rsidR="00B313BD">
        <w:rPr>
          <w:i/>
          <w:color w:val="000000"/>
          <w:shd w:val="clear" w:color="auto" w:fill="FFFFFF"/>
        </w:rPr>
        <w:t xml:space="preserve"> certain</w:t>
      </w:r>
      <w:r>
        <w:rPr>
          <w:i/>
          <w:color w:val="000000"/>
          <w:shd w:val="clear" w:color="auto" w:fill="FFFFFF"/>
        </w:rPr>
        <w:t xml:space="preserve"> residential property loans – the drawdown cap</w:t>
      </w:r>
    </w:p>
    <w:p w14:paraId="57F69E94" w14:textId="77777777" w:rsidR="0052095F" w:rsidRDefault="0054218F" w:rsidP="0054218F">
      <w:pPr>
        <w:spacing w:before="240"/>
        <w:rPr>
          <w:color w:val="000000"/>
          <w:shd w:val="clear" w:color="auto" w:fill="FFFFFF"/>
        </w:rPr>
      </w:pPr>
      <w:r>
        <w:rPr>
          <w:shd w:val="clear" w:color="auto" w:fill="FFFFFF"/>
        </w:rPr>
        <w:t xml:space="preserve">There are additional requirements that apply for the purposes of certain residential property loans. Benefits paid in relation to these loans are only exempt from the definition of conflicted remuneration if these </w:t>
      </w:r>
      <w:r w:rsidRPr="00A766F9">
        <w:rPr>
          <w:shd w:val="clear" w:color="auto" w:fill="FFFFFF"/>
        </w:rPr>
        <w:t>additional requirements are met</w:t>
      </w:r>
      <w:r>
        <w:rPr>
          <w:shd w:val="clear" w:color="auto" w:fill="FFFFFF"/>
        </w:rPr>
        <w:t>.</w:t>
      </w:r>
      <w:r w:rsidRPr="00B34B6B">
        <w:rPr>
          <w:color w:val="000000"/>
          <w:shd w:val="clear" w:color="auto" w:fill="FFFFFF"/>
        </w:rPr>
        <w:t xml:space="preserve"> </w:t>
      </w:r>
    </w:p>
    <w:p w14:paraId="2B2E83EF" w14:textId="77777777" w:rsidR="0054218F" w:rsidRPr="00695D2F" w:rsidRDefault="0054218F" w:rsidP="0054218F">
      <w:pPr>
        <w:spacing w:before="240"/>
        <w:rPr>
          <w:shd w:val="clear" w:color="auto" w:fill="FFFFFF"/>
        </w:rPr>
      </w:pPr>
      <w:r>
        <w:rPr>
          <w:color w:val="000000"/>
          <w:shd w:val="clear" w:color="auto" w:fill="FFFFFF"/>
        </w:rPr>
        <w:t>S</w:t>
      </w:r>
      <w:r w:rsidRPr="00B34B6B">
        <w:rPr>
          <w:color w:val="000000"/>
          <w:shd w:val="clear" w:color="auto" w:fill="FFFFFF"/>
        </w:rPr>
        <w:t>pecifically</w:t>
      </w:r>
      <w:r>
        <w:rPr>
          <w:color w:val="000000"/>
          <w:shd w:val="clear" w:color="auto" w:fill="FFFFFF"/>
        </w:rPr>
        <w:t xml:space="preserve">, </w:t>
      </w:r>
      <w:r w:rsidR="00B313BD">
        <w:rPr>
          <w:color w:val="000000"/>
          <w:shd w:val="clear" w:color="auto" w:fill="FFFFFF"/>
        </w:rPr>
        <w:t>if</w:t>
      </w:r>
      <w:r>
        <w:rPr>
          <w:color w:val="000000"/>
          <w:shd w:val="clear" w:color="auto" w:fill="FFFFFF"/>
        </w:rPr>
        <w:t xml:space="preserve"> the benefit is linked to the amount borrowed, the benefit</w:t>
      </w:r>
      <w:r w:rsidRPr="00B34B6B">
        <w:rPr>
          <w:color w:val="000000"/>
          <w:shd w:val="clear" w:color="auto" w:fill="FFFFFF"/>
        </w:rPr>
        <w:t xml:space="preserve"> </w:t>
      </w:r>
      <w:r>
        <w:rPr>
          <w:color w:val="000000"/>
          <w:shd w:val="clear" w:color="auto" w:fill="FFFFFF"/>
        </w:rPr>
        <w:t xml:space="preserve">must be </w:t>
      </w:r>
      <w:r w:rsidRPr="00B34B6B">
        <w:rPr>
          <w:color w:val="000000"/>
          <w:shd w:val="clear" w:color="auto" w:fill="FFFFFF"/>
        </w:rPr>
        <w:t>linked to the amount drawn</w:t>
      </w:r>
      <w:r>
        <w:rPr>
          <w:color w:val="000000"/>
          <w:shd w:val="clear" w:color="auto" w:fill="FFFFFF"/>
        </w:rPr>
        <w:t xml:space="preserve"> </w:t>
      </w:r>
      <w:r w:rsidRPr="00B34B6B">
        <w:rPr>
          <w:color w:val="000000"/>
          <w:shd w:val="clear" w:color="auto" w:fill="FFFFFF"/>
        </w:rPr>
        <w:t xml:space="preserve">down by </w:t>
      </w:r>
      <w:r>
        <w:rPr>
          <w:color w:val="000000"/>
          <w:shd w:val="clear" w:color="auto" w:fill="FFFFFF"/>
        </w:rPr>
        <w:t xml:space="preserve">the </w:t>
      </w:r>
      <w:r w:rsidRPr="00B34B6B">
        <w:rPr>
          <w:color w:val="000000"/>
          <w:shd w:val="clear" w:color="auto" w:fill="FFFFFF"/>
        </w:rPr>
        <w:t>borrower</w:t>
      </w:r>
      <w:r>
        <w:rPr>
          <w:color w:val="000000"/>
          <w:shd w:val="clear" w:color="auto" w:fill="FFFFFF"/>
        </w:rPr>
        <w:t xml:space="preserve"> (or must otherwise be provided without reference to the amount of credit provided or drawn down)</w:t>
      </w:r>
      <w:r w:rsidRPr="00B34B6B">
        <w:rPr>
          <w:color w:val="000000"/>
          <w:shd w:val="clear" w:color="auto" w:fill="FFFFFF"/>
        </w:rPr>
        <w:t>.</w:t>
      </w:r>
    </w:p>
    <w:p w14:paraId="32883E71" w14:textId="77777777" w:rsidR="0054218F" w:rsidRPr="00B34B6B" w:rsidRDefault="0054218F" w:rsidP="0054218F">
      <w:pPr>
        <w:spacing w:before="240"/>
        <w:rPr>
          <w:color w:val="000000"/>
          <w:u w:val="single"/>
          <w:shd w:val="clear" w:color="auto" w:fill="FFFFFF"/>
        </w:rPr>
      </w:pPr>
      <w:r w:rsidRPr="00B34B6B">
        <w:rPr>
          <w:color w:val="000000"/>
          <w:u w:val="single"/>
          <w:shd w:val="clear" w:color="auto" w:fill="FFFFFF"/>
        </w:rPr>
        <w:t>Benefits to which the drawdown cap applies</w:t>
      </w:r>
    </w:p>
    <w:p w14:paraId="2FD04DFE" w14:textId="77777777" w:rsidR="0054218F" w:rsidRDefault="0054218F" w:rsidP="0054218F">
      <w:pPr>
        <w:spacing w:before="240"/>
        <w:rPr>
          <w:color w:val="000000"/>
          <w:shd w:val="clear" w:color="auto" w:fill="FFFFFF"/>
        </w:rPr>
      </w:pPr>
      <w:r>
        <w:rPr>
          <w:color w:val="000000"/>
          <w:shd w:val="clear" w:color="auto" w:fill="FFFFFF"/>
        </w:rPr>
        <w:t>The drawdown cap applies in relation to a monetary benefit given (whether directly or indirectly) to a licensee or a representative of a licensee if the benefit relates to a credit contract secured by a mortgage over a residential property.</w:t>
      </w:r>
    </w:p>
    <w:p w14:paraId="654CD40D" w14:textId="6D276639" w:rsidR="0054218F" w:rsidRDefault="0054218F" w:rsidP="0054218F">
      <w:pPr>
        <w:spacing w:before="240"/>
        <w:rPr>
          <w:color w:val="000000"/>
          <w:shd w:val="clear" w:color="auto" w:fill="FFFFFF"/>
        </w:rPr>
      </w:pPr>
      <w:r>
        <w:rPr>
          <w:color w:val="000000"/>
          <w:shd w:val="clear" w:color="auto" w:fill="FFFFFF"/>
        </w:rPr>
        <w:t>Such benefits must be either one of</w:t>
      </w:r>
      <w:r w:rsidR="0052095F">
        <w:rPr>
          <w:color w:val="000000"/>
          <w:shd w:val="clear" w:color="auto" w:fill="FFFFFF"/>
        </w:rPr>
        <w:t xml:space="preserve"> the following benefits</w:t>
      </w:r>
      <w:r>
        <w:rPr>
          <w:color w:val="000000"/>
          <w:shd w:val="clear" w:color="auto" w:fill="FFFFFF"/>
        </w:rPr>
        <w:t>, or a combination of the following</w:t>
      </w:r>
      <w:r w:rsidR="0052095F">
        <w:rPr>
          <w:color w:val="000000"/>
          <w:shd w:val="clear" w:color="auto" w:fill="FFFFFF"/>
        </w:rPr>
        <w:t xml:space="preserve"> benefits</w:t>
      </w:r>
      <w:r>
        <w:rPr>
          <w:color w:val="000000"/>
          <w:shd w:val="clear" w:color="auto" w:fill="FFFFFF"/>
        </w:rPr>
        <w:t>:</w:t>
      </w:r>
    </w:p>
    <w:p w14:paraId="4F6FDB33" w14:textId="77777777" w:rsidR="0054218F" w:rsidRPr="006B74EC" w:rsidRDefault="0052095F" w:rsidP="006B74EC">
      <w:pPr>
        <w:pStyle w:val="Dotpoint"/>
        <w:tabs>
          <w:tab w:val="clear" w:pos="360"/>
          <w:tab w:val="num" w:pos="709"/>
        </w:tabs>
        <w:ind w:left="709" w:hanging="283"/>
        <w:rPr>
          <w:shd w:val="clear" w:color="auto" w:fill="FFFFFF"/>
        </w:rPr>
      </w:pPr>
      <w:r>
        <w:rPr>
          <w:shd w:val="clear" w:color="auto" w:fill="FFFFFF"/>
        </w:rPr>
        <w:t xml:space="preserve">a benefit </w:t>
      </w:r>
      <w:r w:rsidR="0054218F" w:rsidRPr="006B74EC">
        <w:rPr>
          <w:shd w:val="clear" w:color="auto" w:fill="FFFFFF"/>
        </w:rPr>
        <w:t>provided without reference to a particular amount of credit provided to</w:t>
      </w:r>
      <w:r>
        <w:rPr>
          <w:shd w:val="clear" w:color="auto" w:fill="FFFFFF"/>
        </w:rPr>
        <w:t>,</w:t>
      </w:r>
      <w:r w:rsidR="0054218F" w:rsidRPr="006B74EC">
        <w:rPr>
          <w:shd w:val="clear" w:color="auto" w:fill="FFFFFF"/>
        </w:rPr>
        <w:t xml:space="preserve"> or drawn down by</w:t>
      </w:r>
      <w:r>
        <w:rPr>
          <w:shd w:val="clear" w:color="auto" w:fill="FFFFFF"/>
        </w:rPr>
        <w:t>,</w:t>
      </w:r>
      <w:r w:rsidR="0054218F" w:rsidRPr="006B74EC">
        <w:rPr>
          <w:shd w:val="clear" w:color="auto" w:fill="FFFFFF"/>
        </w:rPr>
        <w:t xml:space="preserve"> the consumer under the credit contract; or </w:t>
      </w:r>
    </w:p>
    <w:p w14:paraId="113923A0" w14:textId="472280B8" w:rsidR="0054218F" w:rsidRPr="006B74EC" w:rsidRDefault="0052095F" w:rsidP="006B74EC">
      <w:pPr>
        <w:pStyle w:val="Dotpoint"/>
        <w:tabs>
          <w:tab w:val="clear" w:pos="360"/>
          <w:tab w:val="num" w:pos="709"/>
        </w:tabs>
        <w:ind w:left="709" w:hanging="283"/>
        <w:rPr>
          <w:shd w:val="clear" w:color="auto" w:fill="FFFFFF"/>
        </w:rPr>
      </w:pPr>
      <w:r>
        <w:rPr>
          <w:shd w:val="clear" w:color="auto" w:fill="FFFFFF"/>
        </w:rPr>
        <w:t xml:space="preserve">a benefit that is </w:t>
      </w:r>
      <w:r w:rsidR="0054218F" w:rsidRPr="006B74EC">
        <w:rPr>
          <w:shd w:val="clear" w:color="auto" w:fill="FFFFFF"/>
        </w:rPr>
        <w:t>calculated as a percentage of an amount</w:t>
      </w:r>
      <w:r w:rsidR="00CD10A0">
        <w:rPr>
          <w:shd w:val="clear" w:color="auto" w:fill="FFFFFF"/>
        </w:rPr>
        <w:t xml:space="preserve"> and cannot be</w:t>
      </w:r>
      <w:r w:rsidR="0054218F" w:rsidRPr="006B74EC">
        <w:rPr>
          <w:shd w:val="clear" w:color="auto" w:fill="FFFFFF"/>
        </w:rPr>
        <w:t xml:space="preserve">  more than the maximum drawdown of the credit contract for the year to which the drawdown cap applies in relation to the credit contract</w:t>
      </w:r>
      <w:r w:rsidR="00CD10A0">
        <w:rPr>
          <w:shd w:val="clear" w:color="auto" w:fill="FFFFFF"/>
        </w:rPr>
        <w:t xml:space="preserve"> (net of offsets)</w:t>
      </w:r>
      <w:r w:rsidR="0054218F" w:rsidRPr="006B74EC">
        <w:rPr>
          <w:shd w:val="clear" w:color="auto" w:fill="FFFFFF"/>
        </w:rPr>
        <w:t>. The method for calculating this is set out in regulation 28V</w:t>
      </w:r>
      <w:r w:rsidR="00B242B2">
        <w:rPr>
          <w:shd w:val="clear" w:color="auto" w:fill="FFFFFF"/>
        </w:rPr>
        <w:t>D</w:t>
      </w:r>
      <w:r w:rsidR="0054218F" w:rsidRPr="006B74EC">
        <w:rPr>
          <w:shd w:val="clear" w:color="auto" w:fill="FFFFFF"/>
        </w:rPr>
        <w:t xml:space="preserve"> in item 4 of Schedule 1 to the Regulations.</w:t>
      </w:r>
    </w:p>
    <w:p w14:paraId="58185A69" w14:textId="6DF6A65A" w:rsidR="00CD10A0" w:rsidRDefault="0054218F" w:rsidP="0054218F">
      <w:pPr>
        <w:spacing w:before="240"/>
        <w:rPr>
          <w:color w:val="000000"/>
          <w:shd w:val="clear" w:color="auto" w:fill="FFFFFF"/>
        </w:rPr>
      </w:pPr>
      <w:r>
        <w:rPr>
          <w:color w:val="000000"/>
          <w:shd w:val="clear" w:color="auto" w:fill="FFFFFF"/>
        </w:rPr>
        <w:lastRenderedPageBreak/>
        <w:t>The drawdown cap only ap</w:t>
      </w:r>
      <w:r w:rsidR="00D10910">
        <w:rPr>
          <w:color w:val="000000"/>
          <w:shd w:val="clear" w:color="auto" w:fill="FFFFFF"/>
        </w:rPr>
        <w:t>plies to benefits given within one</w:t>
      </w:r>
      <w:r>
        <w:rPr>
          <w:color w:val="000000"/>
          <w:shd w:val="clear" w:color="auto" w:fill="FFFFFF"/>
        </w:rPr>
        <w:t xml:space="preserve"> year of the beginning of the credit contract</w:t>
      </w:r>
      <w:r w:rsidR="006B74EC">
        <w:rPr>
          <w:color w:val="000000"/>
          <w:shd w:val="clear" w:color="auto" w:fill="FFFFFF"/>
        </w:rPr>
        <w:t xml:space="preserve"> (regardless of whether they are upfront or trail commissions)</w:t>
      </w:r>
      <w:r>
        <w:rPr>
          <w:color w:val="000000"/>
          <w:shd w:val="clear" w:color="auto" w:fill="FFFFFF"/>
        </w:rPr>
        <w:t xml:space="preserve">. The drawdown cap does not apply to benefits given after this period. </w:t>
      </w:r>
    </w:p>
    <w:p w14:paraId="39514B35" w14:textId="4A247660" w:rsidR="0054218F" w:rsidRDefault="0054218F" w:rsidP="0054218F">
      <w:pPr>
        <w:spacing w:before="240"/>
      </w:pPr>
      <w:r>
        <w:rPr>
          <w:color w:val="000000"/>
          <w:shd w:val="clear" w:color="auto" w:fill="FFFFFF"/>
        </w:rPr>
        <w:t>This period generally starts</w:t>
      </w:r>
      <w:r>
        <w:t xml:space="preserve"> from the first day on which an amount of credit is drawn down by the consumer under the credit contract. However, for a credit contract under which credit is provided that is wholly or partly to refinance credit</w:t>
      </w:r>
      <w:r w:rsidR="0003751D">
        <w:t>,</w:t>
      </w:r>
      <w:r w:rsidR="00D10910">
        <w:t xml:space="preserve"> the one</w:t>
      </w:r>
      <w:r>
        <w:t xml:space="preserve"> year period starts on the first day on which an amount of credit is drawn down by the consumer under the credit contract after the refinanced credit is made available. (Schedule 1, item 4, paragraph </w:t>
      </w:r>
      <w:proofErr w:type="gramStart"/>
      <w:r>
        <w:t>28V</w:t>
      </w:r>
      <w:r w:rsidR="00B242B2">
        <w:t>C</w:t>
      </w:r>
      <w:r>
        <w:t>(</w:t>
      </w:r>
      <w:proofErr w:type="gramEnd"/>
      <w:r>
        <w:t xml:space="preserve">1)(e) and </w:t>
      </w:r>
      <w:proofErr w:type="spellStart"/>
      <w:r>
        <w:t>subregulation</w:t>
      </w:r>
      <w:proofErr w:type="spellEnd"/>
      <w:r>
        <w:t xml:space="preserve"> 28V</w:t>
      </w:r>
      <w:r w:rsidR="00B242B2">
        <w:t>C</w:t>
      </w:r>
      <w:r>
        <w:t>(2))</w:t>
      </w:r>
    </w:p>
    <w:p w14:paraId="7EBEFAA7" w14:textId="77777777" w:rsidR="0054218F" w:rsidRDefault="0054218F" w:rsidP="0054218F">
      <w:pPr>
        <w:spacing w:before="240"/>
      </w:pPr>
      <w:r>
        <w:t>A benefit is given on the day it is provided to the relevant licensee or representative.</w:t>
      </w:r>
    </w:p>
    <w:p w14:paraId="7FA2E707" w14:textId="2A936A1F" w:rsidR="0054218F" w:rsidRDefault="0054218F" w:rsidP="0054218F">
      <w:pPr>
        <w:spacing w:before="240"/>
      </w:pPr>
      <w:r>
        <w:t>Additional credit arranged by variation to the credit contract, such as a ‘top-up’, would also be subject to the drawdown cap if it constitutes a benefit to which the drawdown cap applies.</w:t>
      </w:r>
    </w:p>
    <w:p w14:paraId="2785FC3E" w14:textId="77777777" w:rsidR="0054218F" w:rsidRDefault="0054218F" w:rsidP="0054218F">
      <w:pPr>
        <w:spacing w:before="240"/>
        <w:rPr>
          <w:color w:val="000000"/>
          <w:shd w:val="clear" w:color="auto" w:fill="FFFFFF"/>
        </w:rPr>
      </w:pPr>
      <w:r>
        <w:rPr>
          <w:color w:val="000000"/>
          <w:shd w:val="clear" w:color="auto" w:fill="FFFFFF"/>
        </w:rPr>
        <w:t xml:space="preserve">The drawdown cap does </w:t>
      </w:r>
      <w:r w:rsidRPr="00B34B6B">
        <w:rPr>
          <w:b/>
          <w:color w:val="000000"/>
          <w:shd w:val="clear" w:color="auto" w:fill="FFFFFF"/>
        </w:rPr>
        <w:t>not</w:t>
      </w:r>
      <w:r>
        <w:rPr>
          <w:color w:val="000000"/>
          <w:shd w:val="clear" w:color="auto" w:fill="FFFFFF"/>
        </w:rPr>
        <w:t xml:space="preserve"> apply if:</w:t>
      </w:r>
    </w:p>
    <w:p w14:paraId="5A2AA45F" w14:textId="73DE3011"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the benefit relates to a reverse mortgage (Schedule 1, item 4, paragraph 28V</w:t>
      </w:r>
      <w:r w:rsidR="00B242B2">
        <w:rPr>
          <w:shd w:val="clear" w:color="auto" w:fill="FFFFFF"/>
        </w:rPr>
        <w:t>C</w:t>
      </w:r>
      <w:r w:rsidRPr="006B74EC">
        <w:rPr>
          <w:shd w:val="clear" w:color="auto" w:fill="FFFFFF"/>
        </w:rPr>
        <w:t>(1)(b));</w:t>
      </w:r>
    </w:p>
    <w:p w14:paraId="30F0C626" w14:textId="2DE6EB4C"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the benefit relates to a line of credit facility (Schedule 1, item 4, paragraph 28V</w:t>
      </w:r>
      <w:r w:rsidR="00B242B2">
        <w:rPr>
          <w:shd w:val="clear" w:color="auto" w:fill="FFFFFF"/>
        </w:rPr>
        <w:t>C</w:t>
      </w:r>
      <w:r w:rsidRPr="006B74EC">
        <w:rPr>
          <w:shd w:val="clear" w:color="auto" w:fill="FFFFFF"/>
        </w:rPr>
        <w:t>(1)(c));</w:t>
      </w:r>
    </w:p>
    <w:p w14:paraId="1FEE8064" w14:textId="0EDD847A"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 xml:space="preserve">the </w:t>
      </w:r>
      <w:r w:rsidR="001D36AA" w:rsidRPr="006B74EC">
        <w:rPr>
          <w:shd w:val="clear" w:color="auto" w:fill="FFFFFF"/>
        </w:rPr>
        <w:t>benefit</w:t>
      </w:r>
      <w:r w:rsidRPr="006B74EC">
        <w:rPr>
          <w:shd w:val="clear" w:color="auto" w:fill="FFFFFF"/>
        </w:rPr>
        <w:t xml:space="preserve"> relates to the provision of credit </w:t>
      </w:r>
      <w:r w:rsidR="001D36AA" w:rsidRPr="006B74EC">
        <w:rPr>
          <w:shd w:val="clear" w:color="auto" w:fill="FFFFFF"/>
        </w:rPr>
        <w:t>under a home renovation or improvement facility</w:t>
      </w:r>
      <w:r w:rsidR="00143DF9" w:rsidRPr="006B74EC">
        <w:rPr>
          <w:shd w:val="clear" w:color="auto" w:fill="FFFFFF"/>
        </w:rPr>
        <w:t>;</w:t>
      </w:r>
      <w:r w:rsidRPr="006B74EC">
        <w:rPr>
          <w:shd w:val="clear" w:color="auto" w:fill="FFFFFF"/>
        </w:rPr>
        <w:t xml:space="preserve"> (Schedule 1, item 4, su</w:t>
      </w:r>
      <w:r w:rsidR="00143DF9" w:rsidRPr="006B74EC">
        <w:rPr>
          <w:shd w:val="clear" w:color="auto" w:fill="FFFFFF"/>
        </w:rPr>
        <w:t>bparagraph 28V</w:t>
      </w:r>
      <w:r w:rsidR="00B242B2">
        <w:rPr>
          <w:shd w:val="clear" w:color="auto" w:fill="FFFFFF"/>
        </w:rPr>
        <w:t>C</w:t>
      </w:r>
      <w:r w:rsidR="00143DF9" w:rsidRPr="006B74EC">
        <w:rPr>
          <w:shd w:val="clear" w:color="auto" w:fill="FFFFFF"/>
        </w:rPr>
        <w:t>(1)(d)(</w:t>
      </w:r>
      <w:proofErr w:type="spellStart"/>
      <w:r w:rsidR="00143DF9" w:rsidRPr="006B74EC">
        <w:rPr>
          <w:shd w:val="clear" w:color="auto" w:fill="FFFFFF"/>
        </w:rPr>
        <w:t>i</w:t>
      </w:r>
      <w:proofErr w:type="spellEnd"/>
      <w:r w:rsidR="00143DF9" w:rsidRPr="006B74EC">
        <w:rPr>
          <w:shd w:val="clear" w:color="auto" w:fill="FFFFFF"/>
        </w:rPr>
        <w:t>))</w:t>
      </w:r>
      <w:r w:rsidR="00E41212">
        <w:rPr>
          <w:shd w:val="clear" w:color="auto" w:fill="FFFFFF"/>
        </w:rPr>
        <w:t>;</w:t>
      </w:r>
      <w:r w:rsidRPr="006B74EC">
        <w:rPr>
          <w:shd w:val="clear" w:color="auto" w:fill="FFFFFF"/>
        </w:rPr>
        <w:t xml:space="preserve"> or</w:t>
      </w:r>
    </w:p>
    <w:p w14:paraId="1BC034FA" w14:textId="632FE2D5" w:rsidR="0054218F" w:rsidRPr="006B74EC" w:rsidRDefault="0054218F" w:rsidP="006B74EC">
      <w:pPr>
        <w:pStyle w:val="Dotpoint"/>
        <w:tabs>
          <w:tab w:val="clear" w:pos="360"/>
          <w:tab w:val="num" w:pos="709"/>
        </w:tabs>
        <w:ind w:left="709" w:hanging="283"/>
        <w:rPr>
          <w:shd w:val="clear" w:color="auto" w:fill="FFFFFF"/>
        </w:rPr>
      </w:pPr>
      <w:proofErr w:type="gramStart"/>
      <w:r w:rsidRPr="006B74EC">
        <w:rPr>
          <w:shd w:val="clear" w:color="auto" w:fill="FFFFFF"/>
        </w:rPr>
        <w:t>the</w:t>
      </w:r>
      <w:proofErr w:type="gramEnd"/>
      <w:r w:rsidRPr="006B74EC">
        <w:rPr>
          <w:shd w:val="clear" w:color="auto" w:fill="FFFFFF"/>
        </w:rPr>
        <w:t xml:space="preserve"> </w:t>
      </w:r>
      <w:r w:rsidR="001D36AA" w:rsidRPr="006B74EC">
        <w:rPr>
          <w:shd w:val="clear" w:color="auto" w:fill="FFFFFF"/>
        </w:rPr>
        <w:t xml:space="preserve">benefit </w:t>
      </w:r>
      <w:r w:rsidRPr="006B74EC">
        <w:rPr>
          <w:shd w:val="clear" w:color="auto" w:fill="FFFFFF"/>
        </w:rPr>
        <w:t xml:space="preserve">relates to the provision of credit wholly or partly to refinance credit where the original or additional credit is provided </w:t>
      </w:r>
      <w:r w:rsidR="001D36AA" w:rsidRPr="006B74EC">
        <w:rPr>
          <w:shd w:val="clear" w:color="auto" w:fill="FFFFFF"/>
        </w:rPr>
        <w:t>under a home renovation or improvement facility</w:t>
      </w:r>
      <w:r w:rsidR="00437BC4" w:rsidRPr="006B74EC">
        <w:rPr>
          <w:shd w:val="clear" w:color="auto" w:fill="FFFFFF"/>
        </w:rPr>
        <w:t>.</w:t>
      </w:r>
      <w:r w:rsidRPr="006B74EC">
        <w:rPr>
          <w:shd w:val="clear" w:color="auto" w:fill="FFFFFF"/>
        </w:rPr>
        <w:t xml:space="preserve"> (Schedule 1, item 4, subparagraph 28V</w:t>
      </w:r>
      <w:r w:rsidR="00B242B2">
        <w:rPr>
          <w:shd w:val="clear" w:color="auto" w:fill="FFFFFF"/>
        </w:rPr>
        <w:t>C</w:t>
      </w:r>
      <w:r w:rsidRPr="006B74EC">
        <w:rPr>
          <w:shd w:val="clear" w:color="auto" w:fill="FFFFFF"/>
        </w:rPr>
        <w:t>(1)(d)(ii</w:t>
      </w:r>
      <w:r w:rsidR="00437BC4" w:rsidRPr="006B74EC">
        <w:rPr>
          <w:shd w:val="clear" w:color="auto" w:fill="FFFFFF"/>
        </w:rPr>
        <w:t>))</w:t>
      </w:r>
    </w:p>
    <w:p w14:paraId="37BD1A96" w14:textId="77777777" w:rsidR="0054218F" w:rsidRDefault="002454D7" w:rsidP="0054218F">
      <w:pPr>
        <w:spacing w:before="240"/>
        <w:rPr>
          <w:color w:val="000000"/>
          <w:shd w:val="clear" w:color="auto" w:fill="FFFFFF"/>
        </w:rPr>
      </w:pPr>
      <w:r>
        <w:rPr>
          <w:color w:val="000000"/>
          <w:shd w:val="clear" w:color="auto" w:fill="FFFFFF"/>
        </w:rPr>
        <w:t>Reverse mortgage is</w:t>
      </w:r>
      <w:r w:rsidR="0054218F">
        <w:rPr>
          <w:color w:val="000000"/>
          <w:shd w:val="clear" w:color="auto" w:fill="FFFFFF"/>
        </w:rPr>
        <w:t xml:space="preserve"> defined in section 5 of the </w:t>
      </w:r>
      <w:r w:rsidR="00FA51AC">
        <w:rPr>
          <w:color w:val="000000"/>
          <w:shd w:val="clear" w:color="auto" w:fill="FFFFFF"/>
        </w:rPr>
        <w:t xml:space="preserve">Credit </w:t>
      </w:r>
      <w:r w:rsidR="0054218F">
        <w:rPr>
          <w:color w:val="000000"/>
          <w:shd w:val="clear" w:color="auto" w:fill="FFFFFF"/>
        </w:rPr>
        <w:t>Act and section 13A of the National Credit Code</w:t>
      </w:r>
      <w:r w:rsidR="00FA51AC">
        <w:rPr>
          <w:color w:val="000000"/>
          <w:shd w:val="clear" w:color="auto" w:fill="FFFFFF"/>
        </w:rPr>
        <w:t xml:space="preserve"> in Schedule 1 to the Credit Act</w:t>
      </w:r>
      <w:r w:rsidR="0054218F">
        <w:rPr>
          <w:color w:val="000000"/>
          <w:shd w:val="clear" w:color="auto" w:fill="FFFFFF"/>
        </w:rPr>
        <w:t xml:space="preserve">. </w:t>
      </w:r>
    </w:p>
    <w:p w14:paraId="6CB1B612" w14:textId="77777777" w:rsidR="0054218F" w:rsidRDefault="0054218F" w:rsidP="0054218F">
      <w:pPr>
        <w:spacing w:before="240"/>
        <w:rPr>
          <w:color w:val="000000"/>
          <w:shd w:val="clear" w:color="auto" w:fill="FFFFFF"/>
        </w:rPr>
      </w:pPr>
      <w:r>
        <w:rPr>
          <w:color w:val="000000"/>
          <w:shd w:val="clear" w:color="auto" w:fill="FFFFFF"/>
        </w:rPr>
        <w:t>A line of credit facility is defined as a continuing credit contract under which the debtor is not obliged to repay any amounts of credit drawn down under the contract, or</w:t>
      </w:r>
      <w:r w:rsidR="00E41212">
        <w:rPr>
          <w:color w:val="000000"/>
          <w:shd w:val="clear" w:color="auto" w:fill="FFFFFF"/>
        </w:rPr>
        <w:t xml:space="preserve"> to</w:t>
      </w:r>
      <w:r>
        <w:rPr>
          <w:color w:val="000000"/>
          <w:shd w:val="clear" w:color="auto" w:fill="FFFFFF"/>
        </w:rPr>
        <w:t xml:space="preserve"> otherwise reduce their liability under the contract, until:</w:t>
      </w:r>
    </w:p>
    <w:p w14:paraId="78A2B89D" w14:textId="77777777" w:rsidR="0054218F" w:rsidRPr="006B74EC" w:rsidRDefault="0054218F" w:rsidP="006B74EC">
      <w:pPr>
        <w:pStyle w:val="Dotpoint"/>
        <w:tabs>
          <w:tab w:val="clear" w:pos="360"/>
          <w:tab w:val="num" w:pos="709"/>
        </w:tabs>
        <w:ind w:left="709" w:hanging="283"/>
        <w:rPr>
          <w:shd w:val="clear" w:color="auto" w:fill="FFFFFF"/>
        </w:rPr>
      </w:pPr>
      <w:r w:rsidRPr="006B74EC">
        <w:rPr>
          <w:shd w:val="clear" w:color="auto" w:fill="FFFFFF"/>
        </w:rPr>
        <w:t xml:space="preserve">the debtor’s total liability under the contract reaches or exceeds the limit specified in the contract; or </w:t>
      </w:r>
    </w:p>
    <w:p w14:paraId="1591446B" w14:textId="3F1DED28" w:rsidR="0054218F" w:rsidRPr="006B74EC" w:rsidRDefault="0054218F" w:rsidP="006B74EC">
      <w:pPr>
        <w:pStyle w:val="Dotpoint"/>
        <w:tabs>
          <w:tab w:val="clear" w:pos="360"/>
          <w:tab w:val="num" w:pos="709"/>
        </w:tabs>
        <w:ind w:left="709" w:hanging="283"/>
        <w:rPr>
          <w:shd w:val="clear" w:color="auto" w:fill="FFFFFF"/>
        </w:rPr>
      </w:pPr>
      <w:proofErr w:type="gramStart"/>
      <w:r w:rsidRPr="006B74EC">
        <w:rPr>
          <w:shd w:val="clear" w:color="auto" w:fill="FFFFFF"/>
        </w:rPr>
        <w:t>if</w:t>
      </w:r>
      <w:proofErr w:type="gramEnd"/>
      <w:r w:rsidRPr="006B74EC">
        <w:rPr>
          <w:shd w:val="clear" w:color="auto" w:fill="FFFFFF"/>
        </w:rPr>
        <w:t xml:space="preserve"> credit is available to the debtor under the contract only for a specified period – </w:t>
      </w:r>
      <w:r w:rsidR="00E41212">
        <w:rPr>
          <w:shd w:val="clear" w:color="auto" w:fill="FFFFFF"/>
        </w:rPr>
        <w:t xml:space="preserve">when </w:t>
      </w:r>
      <w:r w:rsidRPr="006B74EC">
        <w:rPr>
          <w:shd w:val="clear" w:color="auto" w:fill="FFFFFF"/>
        </w:rPr>
        <w:t xml:space="preserve">the period has ended. (Schedule 1, item 4, </w:t>
      </w:r>
      <w:proofErr w:type="spellStart"/>
      <w:r w:rsidRPr="006B74EC">
        <w:rPr>
          <w:shd w:val="clear" w:color="auto" w:fill="FFFFFF"/>
        </w:rPr>
        <w:t>subregulation</w:t>
      </w:r>
      <w:proofErr w:type="spellEnd"/>
      <w:r w:rsidRPr="006B74EC">
        <w:rPr>
          <w:shd w:val="clear" w:color="auto" w:fill="FFFFFF"/>
        </w:rPr>
        <w:t xml:space="preserve"> 28V</w:t>
      </w:r>
      <w:r w:rsidR="00AF74C3">
        <w:rPr>
          <w:shd w:val="clear" w:color="auto" w:fill="FFFFFF"/>
        </w:rPr>
        <w:t>C</w:t>
      </w:r>
      <w:r w:rsidRPr="006B74EC">
        <w:rPr>
          <w:shd w:val="clear" w:color="auto" w:fill="FFFFFF"/>
        </w:rPr>
        <w:t>(3))</w:t>
      </w:r>
    </w:p>
    <w:p w14:paraId="00FA6736" w14:textId="7A1FE0F5" w:rsidR="00437BC4" w:rsidRDefault="00437BC4" w:rsidP="0054218F">
      <w:pPr>
        <w:spacing w:before="240"/>
        <w:rPr>
          <w:color w:val="000000"/>
          <w:shd w:val="clear" w:color="auto" w:fill="FFFFFF"/>
        </w:rPr>
      </w:pPr>
      <w:r>
        <w:rPr>
          <w:color w:val="000000"/>
          <w:shd w:val="clear" w:color="auto" w:fill="FFFFFF"/>
        </w:rPr>
        <w:t xml:space="preserve">A home renovation or improvement facility is a facility made available under a credit contract, the whole or predominant purpose of which is to provide credit to renovate or improve residential property. (Schedule 1, item 4, </w:t>
      </w:r>
      <w:proofErr w:type="spellStart"/>
      <w:r>
        <w:rPr>
          <w:color w:val="000000"/>
          <w:shd w:val="clear" w:color="auto" w:fill="FFFFFF"/>
        </w:rPr>
        <w:t>subregulation</w:t>
      </w:r>
      <w:proofErr w:type="spellEnd"/>
      <w:r>
        <w:rPr>
          <w:color w:val="000000"/>
          <w:shd w:val="clear" w:color="auto" w:fill="FFFFFF"/>
        </w:rPr>
        <w:t xml:space="preserve"> </w:t>
      </w:r>
      <w:proofErr w:type="gramStart"/>
      <w:r>
        <w:rPr>
          <w:color w:val="000000"/>
          <w:shd w:val="clear" w:color="auto" w:fill="FFFFFF"/>
        </w:rPr>
        <w:t>28V</w:t>
      </w:r>
      <w:r w:rsidR="00AF74C3">
        <w:rPr>
          <w:color w:val="000000"/>
          <w:shd w:val="clear" w:color="auto" w:fill="FFFFFF"/>
        </w:rPr>
        <w:t>C</w:t>
      </w:r>
      <w:r>
        <w:rPr>
          <w:color w:val="000000"/>
          <w:shd w:val="clear" w:color="auto" w:fill="FFFFFF"/>
        </w:rPr>
        <w:t>(</w:t>
      </w:r>
      <w:proofErr w:type="gramEnd"/>
      <w:r>
        <w:rPr>
          <w:color w:val="000000"/>
          <w:shd w:val="clear" w:color="auto" w:fill="FFFFFF"/>
        </w:rPr>
        <w:t>4))</w:t>
      </w:r>
    </w:p>
    <w:p w14:paraId="215627C9" w14:textId="1B077FDF" w:rsidR="00437BC4" w:rsidRDefault="00437BC4" w:rsidP="00437BC4">
      <w:pPr>
        <w:spacing w:before="240"/>
        <w:rPr>
          <w:color w:val="000000"/>
          <w:shd w:val="clear" w:color="auto" w:fill="FFFFFF"/>
        </w:rPr>
      </w:pPr>
      <w:r>
        <w:rPr>
          <w:color w:val="000000"/>
          <w:shd w:val="clear" w:color="auto" w:fill="FFFFFF"/>
        </w:rPr>
        <w:t>The reference t</w:t>
      </w:r>
      <w:r w:rsidR="006B74EC">
        <w:rPr>
          <w:color w:val="000000"/>
          <w:shd w:val="clear" w:color="auto" w:fill="FFFFFF"/>
        </w:rPr>
        <w:t xml:space="preserve">o a whole or predominant purpose of </w:t>
      </w:r>
      <w:r w:rsidRPr="008A2644">
        <w:rPr>
          <w:color w:val="000000"/>
          <w:shd w:val="clear" w:color="auto" w:fill="FFFFFF"/>
        </w:rPr>
        <w:t>renovating or improving residential property</w:t>
      </w:r>
      <w:r>
        <w:rPr>
          <w:color w:val="000000"/>
          <w:shd w:val="clear" w:color="auto" w:fill="FFFFFF"/>
        </w:rPr>
        <w:t xml:space="preserve"> is drawn from section 5 of the National Credit Code in Schedule 1 to the Credit Act. A loan predominantly for the purpose of renovating or improving residential property includes a construction loan.</w:t>
      </w:r>
    </w:p>
    <w:p w14:paraId="01410119" w14:textId="77777777" w:rsidR="0054218F" w:rsidRDefault="0054218F" w:rsidP="0054218F">
      <w:pPr>
        <w:spacing w:before="240"/>
        <w:rPr>
          <w:color w:val="000000"/>
          <w:shd w:val="clear" w:color="auto" w:fill="FFFFFF"/>
        </w:rPr>
      </w:pPr>
      <w:r>
        <w:rPr>
          <w:color w:val="000000"/>
          <w:shd w:val="clear" w:color="auto" w:fill="FFFFFF"/>
        </w:rPr>
        <w:lastRenderedPageBreak/>
        <w:t xml:space="preserve">Benefits to which the drawdown cap does not apply are payable provided they fall outside the definition of conflicted remuneration in the </w:t>
      </w:r>
      <w:r w:rsidR="00FA51AC">
        <w:rPr>
          <w:color w:val="000000"/>
          <w:shd w:val="clear" w:color="auto" w:fill="FFFFFF"/>
        </w:rPr>
        <w:t xml:space="preserve">Credit </w:t>
      </w:r>
      <w:r>
        <w:rPr>
          <w:color w:val="000000"/>
          <w:shd w:val="clear" w:color="auto" w:fill="FFFFFF"/>
        </w:rPr>
        <w:t>Act or fall within the criteria in the Regulations as a benefit that is not conflicted remuneration. For example, although a benefit that relates to a line of credit facility is not subject to the drawdown cap, it would not be payable if it was a volume-based benefit or a campaign-based benefit.</w:t>
      </w:r>
    </w:p>
    <w:p w14:paraId="35D3C81A" w14:textId="77777777" w:rsidR="0054218F" w:rsidRDefault="0054218F" w:rsidP="0054218F">
      <w:pPr>
        <w:spacing w:before="240"/>
        <w:rPr>
          <w:color w:val="000000"/>
          <w:u w:val="single"/>
          <w:shd w:val="clear" w:color="auto" w:fill="FFFFFF"/>
        </w:rPr>
      </w:pPr>
      <w:r w:rsidRPr="00B34B6B">
        <w:rPr>
          <w:color w:val="000000"/>
          <w:u w:val="single"/>
          <w:shd w:val="clear" w:color="auto" w:fill="FFFFFF"/>
        </w:rPr>
        <w:t>Working out the drawdown cap – the maximum drawdown net of offset for a credit contract</w:t>
      </w:r>
    </w:p>
    <w:p w14:paraId="18B06F7E" w14:textId="53D5C7E9" w:rsidR="0054218F" w:rsidRPr="00E37A52" w:rsidRDefault="0054218F" w:rsidP="0054218F">
      <w:pPr>
        <w:spacing w:before="240"/>
        <w:rPr>
          <w:color w:val="000000"/>
          <w:szCs w:val="24"/>
          <w:shd w:val="clear" w:color="auto" w:fill="FFFFFF"/>
        </w:rPr>
      </w:pPr>
      <w:r w:rsidRPr="00B34B6B">
        <w:rPr>
          <w:color w:val="000000"/>
          <w:shd w:val="clear" w:color="auto" w:fill="FFFFFF"/>
        </w:rPr>
        <w:t>The maximum drawdown net of offset for a credit contract under which a consumer is a debtor is calculated by working out, for each day during the year</w:t>
      </w:r>
      <w:r>
        <w:rPr>
          <w:color w:val="000000"/>
          <w:shd w:val="clear" w:color="auto" w:fill="FFFFFF"/>
        </w:rPr>
        <w:t xml:space="preserve"> to which the drawdown </w:t>
      </w:r>
      <w:r w:rsidRPr="00E37A52">
        <w:rPr>
          <w:color w:val="000000"/>
          <w:szCs w:val="24"/>
          <w:shd w:val="clear" w:color="auto" w:fill="FFFFFF"/>
        </w:rPr>
        <w:t>cap applies, the difference between:</w:t>
      </w:r>
    </w:p>
    <w:p w14:paraId="43B1FA88" w14:textId="77777777" w:rsidR="00E37A52" w:rsidRPr="00E37A52" w:rsidRDefault="00E37A52" w:rsidP="00E37A52">
      <w:pPr>
        <w:pStyle w:val="subsection"/>
        <w:numPr>
          <w:ilvl w:val="0"/>
          <w:numId w:val="10"/>
        </w:numPr>
        <w:rPr>
          <w:color w:val="000000"/>
          <w:sz w:val="24"/>
          <w:szCs w:val="24"/>
          <w:shd w:val="clear" w:color="auto" w:fill="FFFFFF"/>
        </w:rPr>
      </w:pPr>
      <w:proofErr w:type="gramStart"/>
      <w:r w:rsidRPr="00E37A52">
        <w:rPr>
          <w:color w:val="000000"/>
          <w:sz w:val="24"/>
          <w:szCs w:val="24"/>
          <w:shd w:val="clear" w:color="auto" w:fill="FFFFFF"/>
        </w:rPr>
        <w:t>the</w:t>
      </w:r>
      <w:proofErr w:type="gramEnd"/>
      <w:r w:rsidRPr="00E37A52">
        <w:rPr>
          <w:color w:val="000000"/>
          <w:sz w:val="24"/>
          <w:szCs w:val="24"/>
          <w:shd w:val="clear" w:color="auto" w:fill="FFFFFF"/>
        </w:rPr>
        <w:t xml:space="preserve"> amount of credit provided to the consumer under the credit contract, as the amount stands on that day, including any interest, fees and charges. However, it excludes credit (or interest, fees and charges) relating to a reverse mortgage, a line of credit facility or a home renovation or improvement facility; and</w:t>
      </w:r>
    </w:p>
    <w:p w14:paraId="1DE5115E" w14:textId="68C09D7B" w:rsidR="0054218F" w:rsidRPr="00E37A52" w:rsidRDefault="0054218F" w:rsidP="00E37A52">
      <w:pPr>
        <w:pStyle w:val="subsection"/>
        <w:numPr>
          <w:ilvl w:val="0"/>
          <w:numId w:val="10"/>
        </w:numPr>
        <w:rPr>
          <w:color w:val="000000"/>
          <w:sz w:val="24"/>
          <w:szCs w:val="24"/>
          <w:shd w:val="clear" w:color="auto" w:fill="FFFFFF"/>
        </w:rPr>
      </w:pPr>
      <w:r w:rsidRPr="00E37A52">
        <w:rPr>
          <w:color w:val="000000"/>
          <w:sz w:val="24"/>
          <w:szCs w:val="24"/>
          <w:shd w:val="clear" w:color="auto" w:fill="FFFFFF"/>
        </w:rPr>
        <w:t xml:space="preserve">the total of all amounts standing to the credit of the consumer in all offset accounts held by the consumer on that day in relation to the credit contract. (Schedule 1, item 4, </w:t>
      </w:r>
      <w:proofErr w:type="spellStart"/>
      <w:r w:rsidRPr="00E37A52">
        <w:rPr>
          <w:color w:val="000000"/>
          <w:sz w:val="24"/>
          <w:szCs w:val="24"/>
          <w:shd w:val="clear" w:color="auto" w:fill="FFFFFF"/>
        </w:rPr>
        <w:t>subregulation</w:t>
      </w:r>
      <w:r w:rsidR="00E37A52" w:rsidRPr="00E37A52">
        <w:rPr>
          <w:color w:val="000000"/>
          <w:sz w:val="24"/>
          <w:szCs w:val="24"/>
          <w:shd w:val="clear" w:color="auto" w:fill="FFFFFF"/>
        </w:rPr>
        <w:t>s</w:t>
      </w:r>
      <w:proofErr w:type="spellEnd"/>
      <w:r w:rsidRPr="00E37A52">
        <w:rPr>
          <w:color w:val="000000"/>
          <w:sz w:val="24"/>
          <w:szCs w:val="24"/>
          <w:shd w:val="clear" w:color="auto" w:fill="FFFFFF"/>
        </w:rPr>
        <w:t xml:space="preserve"> 28V</w:t>
      </w:r>
      <w:r w:rsidR="00AF74C3">
        <w:rPr>
          <w:color w:val="000000"/>
          <w:sz w:val="24"/>
          <w:szCs w:val="24"/>
          <w:shd w:val="clear" w:color="auto" w:fill="FFFFFF"/>
        </w:rPr>
        <w:t>D</w:t>
      </w:r>
      <w:r w:rsidRPr="00E37A52">
        <w:rPr>
          <w:color w:val="000000"/>
          <w:sz w:val="24"/>
          <w:szCs w:val="24"/>
          <w:shd w:val="clear" w:color="auto" w:fill="FFFFFF"/>
        </w:rPr>
        <w:t>(1)</w:t>
      </w:r>
      <w:r w:rsidR="00E37A52" w:rsidRPr="00E37A52">
        <w:rPr>
          <w:color w:val="000000"/>
          <w:sz w:val="24"/>
          <w:szCs w:val="24"/>
          <w:shd w:val="clear" w:color="auto" w:fill="FFFFFF"/>
        </w:rPr>
        <w:t xml:space="preserve"> and (3)</w:t>
      </w:r>
      <w:r w:rsidRPr="00E37A52">
        <w:rPr>
          <w:color w:val="000000"/>
          <w:sz w:val="24"/>
          <w:szCs w:val="24"/>
          <w:shd w:val="clear" w:color="auto" w:fill="FFFFFF"/>
        </w:rPr>
        <w:t>)</w:t>
      </w:r>
    </w:p>
    <w:p w14:paraId="77D81471" w14:textId="3493C257" w:rsidR="0054218F" w:rsidRPr="00B34B6B" w:rsidRDefault="0054218F" w:rsidP="0054218F">
      <w:pPr>
        <w:spacing w:before="240"/>
        <w:rPr>
          <w:color w:val="000000"/>
          <w:shd w:val="clear" w:color="auto" w:fill="FFFFFF"/>
        </w:rPr>
      </w:pPr>
      <w:r w:rsidRPr="00E37A52">
        <w:rPr>
          <w:color w:val="000000"/>
          <w:szCs w:val="24"/>
          <w:shd w:val="clear" w:color="auto" w:fill="FFFFFF"/>
        </w:rPr>
        <w:t>The maximum drawdown net of offset for the credit</w:t>
      </w:r>
      <w:r w:rsidRPr="00B34B6B">
        <w:rPr>
          <w:color w:val="000000"/>
          <w:shd w:val="clear" w:color="auto" w:fill="FFFFFF"/>
        </w:rPr>
        <w:t xml:space="preserve"> contract, for the year to which the drawdown cap applies in relation to the credit contract, is the greatest amount worked out for any day during the year. (Schedule 1, </w:t>
      </w:r>
      <w:r w:rsidR="00402B6A">
        <w:rPr>
          <w:color w:val="000000"/>
          <w:shd w:val="clear" w:color="auto" w:fill="FFFFFF"/>
        </w:rPr>
        <w:t xml:space="preserve">item 4, </w:t>
      </w:r>
      <w:proofErr w:type="spellStart"/>
      <w:r w:rsidR="00402B6A">
        <w:rPr>
          <w:color w:val="000000"/>
          <w:shd w:val="clear" w:color="auto" w:fill="FFFFFF"/>
        </w:rPr>
        <w:t>subregulation</w:t>
      </w:r>
      <w:proofErr w:type="spellEnd"/>
      <w:r w:rsidR="00402B6A">
        <w:rPr>
          <w:color w:val="000000"/>
          <w:shd w:val="clear" w:color="auto" w:fill="FFFFFF"/>
        </w:rPr>
        <w:t xml:space="preserve"> </w:t>
      </w:r>
      <w:proofErr w:type="gramStart"/>
      <w:r w:rsidR="00402B6A">
        <w:rPr>
          <w:color w:val="000000"/>
          <w:shd w:val="clear" w:color="auto" w:fill="FFFFFF"/>
        </w:rPr>
        <w:t>28V</w:t>
      </w:r>
      <w:r w:rsidR="00AF74C3">
        <w:rPr>
          <w:color w:val="000000"/>
          <w:shd w:val="clear" w:color="auto" w:fill="FFFFFF"/>
        </w:rPr>
        <w:t>D</w:t>
      </w:r>
      <w:r w:rsidR="00402B6A">
        <w:rPr>
          <w:color w:val="000000"/>
          <w:shd w:val="clear" w:color="auto" w:fill="FFFFFF"/>
        </w:rPr>
        <w:t>(</w:t>
      </w:r>
      <w:proofErr w:type="gramEnd"/>
      <w:r w:rsidR="00402B6A">
        <w:rPr>
          <w:color w:val="000000"/>
          <w:shd w:val="clear" w:color="auto" w:fill="FFFFFF"/>
        </w:rPr>
        <w:t>2))</w:t>
      </w:r>
    </w:p>
    <w:p w14:paraId="37953653" w14:textId="634A4010" w:rsidR="0054218F" w:rsidRPr="00B34B6B" w:rsidRDefault="00C827F6" w:rsidP="0054218F">
      <w:pPr>
        <w:spacing w:before="240"/>
        <w:rPr>
          <w:color w:val="000000"/>
          <w:shd w:val="clear" w:color="auto" w:fill="FFFFFF"/>
        </w:rPr>
      </w:pPr>
      <w:r>
        <w:rPr>
          <w:color w:val="000000"/>
          <w:shd w:val="clear" w:color="auto" w:fill="FFFFFF"/>
        </w:rPr>
        <w:t>The R</w:t>
      </w:r>
      <w:r w:rsidR="0054218F" w:rsidRPr="00B34B6B">
        <w:rPr>
          <w:color w:val="000000"/>
          <w:shd w:val="clear" w:color="auto" w:fill="FFFFFF"/>
        </w:rPr>
        <w:t>egulations define an offset account</w:t>
      </w:r>
      <w:r w:rsidR="00BA4C2B">
        <w:rPr>
          <w:color w:val="000000"/>
          <w:shd w:val="clear" w:color="auto" w:fill="FFFFFF"/>
        </w:rPr>
        <w:t xml:space="preserve"> in </w:t>
      </w:r>
      <w:proofErr w:type="spellStart"/>
      <w:r w:rsidR="00BA4C2B">
        <w:rPr>
          <w:color w:val="000000"/>
          <w:shd w:val="clear" w:color="auto" w:fill="FFFFFF"/>
        </w:rPr>
        <w:t>subregulation</w:t>
      </w:r>
      <w:proofErr w:type="spellEnd"/>
      <w:r w:rsidR="00BA4C2B">
        <w:rPr>
          <w:color w:val="000000"/>
          <w:shd w:val="clear" w:color="auto" w:fill="FFFFFF"/>
        </w:rPr>
        <w:t xml:space="preserve"> </w:t>
      </w:r>
      <w:proofErr w:type="gramStart"/>
      <w:r w:rsidR="00BA4C2B">
        <w:rPr>
          <w:color w:val="000000"/>
          <w:shd w:val="clear" w:color="auto" w:fill="FFFFFF"/>
        </w:rPr>
        <w:t>28V</w:t>
      </w:r>
      <w:r w:rsidR="00AF74C3">
        <w:rPr>
          <w:color w:val="000000"/>
          <w:shd w:val="clear" w:color="auto" w:fill="FFFFFF"/>
        </w:rPr>
        <w:t>D</w:t>
      </w:r>
      <w:r w:rsidR="00BA4C2B">
        <w:rPr>
          <w:color w:val="000000"/>
          <w:shd w:val="clear" w:color="auto" w:fill="FFFFFF"/>
        </w:rPr>
        <w:t>(</w:t>
      </w:r>
      <w:proofErr w:type="gramEnd"/>
      <w:r w:rsidR="00BA4C2B">
        <w:rPr>
          <w:color w:val="000000"/>
          <w:shd w:val="clear" w:color="auto" w:fill="FFFFFF"/>
        </w:rPr>
        <w:t>4</w:t>
      </w:r>
      <w:r w:rsidR="0054218F">
        <w:rPr>
          <w:color w:val="000000"/>
          <w:shd w:val="clear" w:color="auto" w:fill="FFFFFF"/>
        </w:rPr>
        <w:t>) in item 4 of Schedule 1 to the Regulations. An offset account</w:t>
      </w:r>
      <w:r w:rsidR="0054218F" w:rsidRPr="00B34B6B">
        <w:rPr>
          <w:color w:val="000000"/>
          <w:shd w:val="clear" w:color="auto" w:fill="FFFFFF"/>
        </w:rPr>
        <w:t xml:space="preserve"> held by a consumer who is a debtor under a credit contract</w:t>
      </w:r>
      <w:r w:rsidR="0054218F">
        <w:rPr>
          <w:color w:val="000000"/>
          <w:shd w:val="clear" w:color="auto" w:fill="FFFFFF"/>
        </w:rPr>
        <w:t xml:space="preserve"> means</w:t>
      </w:r>
      <w:r w:rsidR="0054218F" w:rsidRPr="00B34B6B">
        <w:rPr>
          <w:color w:val="000000"/>
          <w:shd w:val="clear" w:color="auto" w:fill="FFFFFF"/>
        </w:rPr>
        <w:t xml:space="preserve"> a facility held by a consumer in relation to which either of the following apply:</w:t>
      </w:r>
    </w:p>
    <w:p w14:paraId="7251F0FB" w14:textId="77777777" w:rsidR="0054218F" w:rsidRPr="00FA710D" w:rsidRDefault="0054218F" w:rsidP="00332542">
      <w:pPr>
        <w:pStyle w:val="subsection"/>
        <w:numPr>
          <w:ilvl w:val="0"/>
          <w:numId w:val="10"/>
        </w:numPr>
        <w:rPr>
          <w:color w:val="000000"/>
          <w:szCs w:val="24"/>
          <w:shd w:val="clear" w:color="auto" w:fill="FFFFFF"/>
        </w:rPr>
      </w:pPr>
      <w:r w:rsidRPr="00332542">
        <w:rPr>
          <w:color w:val="000000"/>
          <w:sz w:val="24"/>
          <w:szCs w:val="24"/>
          <w:shd w:val="clear" w:color="auto" w:fill="FFFFFF"/>
        </w:rPr>
        <w:t>the amount standing to the credit of the facility at a particular time is notionally offset against the amount of credit provided to the consumer under the credit contract that has not been repaid at that time and interest is calculated by reference to the resulting notionally reduced amount of credit; or</w:t>
      </w:r>
    </w:p>
    <w:p w14:paraId="4C96BD6D" w14:textId="77777777" w:rsidR="0054218F" w:rsidRPr="00FA710D" w:rsidRDefault="0054218F" w:rsidP="00332542">
      <w:pPr>
        <w:pStyle w:val="subsection"/>
        <w:numPr>
          <w:ilvl w:val="0"/>
          <w:numId w:val="10"/>
        </w:numPr>
        <w:rPr>
          <w:color w:val="000000"/>
          <w:szCs w:val="24"/>
          <w:shd w:val="clear" w:color="auto" w:fill="FFFFFF"/>
        </w:rPr>
      </w:pPr>
      <w:proofErr w:type="gramStart"/>
      <w:r w:rsidRPr="00332542">
        <w:rPr>
          <w:color w:val="000000"/>
          <w:sz w:val="24"/>
          <w:szCs w:val="24"/>
          <w:shd w:val="clear" w:color="auto" w:fill="FFFFFF"/>
        </w:rPr>
        <w:t>the</w:t>
      </w:r>
      <w:proofErr w:type="gramEnd"/>
      <w:r w:rsidRPr="00332542">
        <w:rPr>
          <w:color w:val="000000"/>
          <w:sz w:val="24"/>
          <w:szCs w:val="24"/>
          <w:shd w:val="clear" w:color="auto" w:fill="FFFFFF"/>
        </w:rPr>
        <w:t xml:space="preserve"> interest payable under the credit contract is periodically reduced by an amount that would otherwise accrue as interest or other earnings on the amount standing to the credit of the facility from time to time. </w:t>
      </w:r>
    </w:p>
    <w:p w14:paraId="4DEDDC55" w14:textId="77777777" w:rsidR="0054218F" w:rsidRDefault="0054218F" w:rsidP="0054218F">
      <w:pPr>
        <w:spacing w:before="240"/>
        <w:rPr>
          <w:color w:val="000000"/>
          <w:u w:val="single"/>
          <w:shd w:val="clear" w:color="auto" w:fill="FFFFFF"/>
        </w:rPr>
      </w:pPr>
      <w:r>
        <w:rPr>
          <w:color w:val="000000"/>
          <w:u w:val="single"/>
          <w:shd w:val="clear" w:color="auto" w:fill="FFFFFF"/>
        </w:rPr>
        <w:t>Mistaken but reasonable calculation of the drawdown cap</w:t>
      </w:r>
    </w:p>
    <w:p w14:paraId="392A8BA3" w14:textId="3E8D0161" w:rsidR="0054218F" w:rsidRDefault="0054218F" w:rsidP="0054218F">
      <w:pPr>
        <w:spacing w:before="240"/>
        <w:rPr>
          <w:color w:val="000000"/>
          <w:shd w:val="clear" w:color="auto" w:fill="FFFFFF"/>
        </w:rPr>
      </w:pPr>
      <w:r w:rsidRPr="00B34B6B">
        <w:rPr>
          <w:color w:val="000000"/>
          <w:shd w:val="clear" w:color="auto" w:fill="FFFFFF"/>
        </w:rPr>
        <w:t xml:space="preserve">In circumstances of a mistaken but reasonable overestimation of what the maximum drawdown net of offset for the credit contract would be for the relevant year, the benefit is taken to meet the requirements of the drawdown cap. However, the excess benefit must be refunded within </w:t>
      </w:r>
      <w:r w:rsidR="000B693C">
        <w:rPr>
          <w:color w:val="000000"/>
          <w:shd w:val="clear" w:color="auto" w:fill="FFFFFF"/>
        </w:rPr>
        <w:t>three</w:t>
      </w:r>
      <w:r w:rsidRPr="00B34B6B">
        <w:rPr>
          <w:color w:val="000000"/>
          <w:shd w:val="clear" w:color="auto" w:fill="FFFFFF"/>
        </w:rPr>
        <w:t xml:space="preserve"> month</w:t>
      </w:r>
      <w:r>
        <w:rPr>
          <w:color w:val="000000"/>
          <w:shd w:val="clear" w:color="auto" w:fill="FFFFFF"/>
        </w:rPr>
        <w:t>s</w:t>
      </w:r>
      <w:r w:rsidRPr="00B34B6B">
        <w:rPr>
          <w:color w:val="000000"/>
          <w:shd w:val="clear" w:color="auto" w:fill="FFFFFF"/>
        </w:rPr>
        <w:t xml:space="preserve"> after the end of the </w:t>
      </w:r>
      <w:r>
        <w:rPr>
          <w:color w:val="000000"/>
          <w:shd w:val="clear" w:color="auto" w:fill="FFFFFF"/>
        </w:rPr>
        <w:t>year to which the drawdown cap applies</w:t>
      </w:r>
      <w:r w:rsidRPr="00B34B6B">
        <w:rPr>
          <w:color w:val="000000"/>
          <w:shd w:val="clear" w:color="auto" w:fill="FFFFFF"/>
        </w:rPr>
        <w:t>.</w:t>
      </w:r>
    </w:p>
    <w:p w14:paraId="427ABBF5" w14:textId="77777777" w:rsidR="006467DB" w:rsidRDefault="006467DB" w:rsidP="0054218F">
      <w:pPr>
        <w:spacing w:before="240"/>
        <w:rPr>
          <w:color w:val="000000"/>
          <w:shd w:val="clear" w:color="auto" w:fill="FFFFFF"/>
        </w:rPr>
      </w:pPr>
    </w:p>
    <w:p w14:paraId="303BAF21" w14:textId="32889FF2" w:rsidR="0054218F" w:rsidRDefault="0054218F" w:rsidP="0054218F">
      <w:pPr>
        <w:spacing w:before="240"/>
      </w:pPr>
      <w:r w:rsidRPr="00B34B6B">
        <w:rPr>
          <w:color w:val="000000"/>
          <w:shd w:val="clear" w:color="auto" w:fill="FFFFFF"/>
        </w:rPr>
        <w:lastRenderedPageBreak/>
        <w:t xml:space="preserve">Specifically, this exemption applies if </w:t>
      </w:r>
      <w:r w:rsidRPr="006D4B2C">
        <w:t xml:space="preserve">the benefit is calculated as a percentage of an amount that is greater than the maximum drawdown </w:t>
      </w:r>
      <w:r w:rsidR="004635BB">
        <w:t>(</w:t>
      </w:r>
      <w:r w:rsidRPr="006D4B2C">
        <w:t>net of offset</w:t>
      </w:r>
      <w:r w:rsidR="004635BB">
        <w:t>)</w:t>
      </w:r>
      <w:r w:rsidRPr="006D4B2C">
        <w:t xml:space="preserve"> for the credit contract for the year to which the drawdown</w:t>
      </w:r>
      <w:r w:rsidRPr="0048005A">
        <w:t xml:space="preserve"> cap applies in relation to the credit contract</w:t>
      </w:r>
      <w:r>
        <w:t xml:space="preserve">. However, </w:t>
      </w:r>
      <w:r w:rsidRPr="0048005A">
        <w:t>t</w:t>
      </w:r>
      <w:r>
        <w:t xml:space="preserve">he use of that greater amount must </w:t>
      </w:r>
      <w:r w:rsidR="004635BB">
        <w:t xml:space="preserve">only arise because </w:t>
      </w:r>
      <w:r w:rsidRPr="0048005A">
        <w:t>of a mistaken</w:t>
      </w:r>
      <w:r w:rsidR="004635BB">
        <w:t>,</w:t>
      </w:r>
      <w:r w:rsidRPr="0048005A">
        <w:t xml:space="preserve"> but reasonable estimation</w:t>
      </w:r>
      <w:r w:rsidR="004635BB">
        <w:t>,</w:t>
      </w:r>
      <w:r w:rsidRPr="0048005A">
        <w:t xml:space="preserve"> of what the maximum drawdown net of offset for the credit contract would be for the year to which the drawdown cap applies in relation to the credit contract</w:t>
      </w:r>
      <w:r>
        <w:t>. (Schedule 1, ite</w:t>
      </w:r>
      <w:r w:rsidR="00402B6A">
        <w:t xml:space="preserve">m 4, paragraphs </w:t>
      </w:r>
      <w:proofErr w:type="gramStart"/>
      <w:r w:rsidR="00402B6A">
        <w:t>28V</w:t>
      </w:r>
      <w:r w:rsidR="00AF74C3">
        <w:t>B</w:t>
      </w:r>
      <w:r w:rsidR="00402B6A">
        <w:t>(</w:t>
      </w:r>
      <w:proofErr w:type="gramEnd"/>
      <w:r w:rsidR="00402B6A">
        <w:t>4)(a)-(d))</w:t>
      </w:r>
      <w:r>
        <w:t xml:space="preserve"> </w:t>
      </w:r>
    </w:p>
    <w:p w14:paraId="7CBA4054" w14:textId="3E6CE39A" w:rsidR="0054218F" w:rsidRPr="0048005A" w:rsidRDefault="0054218F" w:rsidP="00B953DC">
      <w:pPr>
        <w:spacing w:before="240"/>
      </w:pPr>
      <w:r>
        <w:t xml:space="preserve">The exemption only applies if an amount is refunded by the licensee or representative </w:t>
      </w:r>
      <w:r w:rsidRPr="0048005A">
        <w:t xml:space="preserve">to the person who paid the benefit within </w:t>
      </w:r>
      <w:r w:rsidR="000B693C">
        <w:t>three</w:t>
      </w:r>
      <w:r w:rsidRPr="0048005A">
        <w:t xml:space="preserve"> month</w:t>
      </w:r>
      <w:r>
        <w:t>s</w:t>
      </w:r>
      <w:r w:rsidRPr="0048005A">
        <w:t xml:space="preserve"> after the end of the year to which the drawdown cap applies in relation to the credit contract</w:t>
      </w:r>
      <w:r>
        <w:t xml:space="preserve">. The amount to be refunded is the benefit paid </w:t>
      </w:r>
      <w:r w:rsidRPr="0048005A">
        <w:t>to the licensee or representative</w:t>
      </w:r>
      <w:r>
        <w:t xml:space="preserve"> less </w:t>
      </w:r>
      <w:r w:rsidRPr="0048005A">
        <w:t xml:space="preserve">the benefit that would have been paid to the licensee or representative if the correct maximum drawdown </w:t>
      </w:r>
      <w:r w:rsidR="00D609F5">
        <w:t>(</w:t>
      </w:r>
      <w:r w:rsidRPr="0048005A">
        <w:t>net of offset</w:t>
      </w:r>
      <w:r w:rsidR="00D609F5">
        <w:t>)</w:t>
      </w:r>
      <w:r w:rsidRPr="0048005A">
        <w:t xml:space="preserve"> for the credit contract for the </w:t>
      </w:r>
      <w:r>
        <w:t>relevant year</w:t>
      </w:r>
      <w:r w:rsidRPr="0048005A">
        <w:t xml:space="preserve"> had been used.</w:t>
      </w:r>
      <w:r>
        <w:t xml:space="preserve"> (Schedule 1,</w:t>
      </w:r>
      <w:r w:rsidR="00402B6A">
        <w:t xml:space="preserve"> item 4, paragraph </w:t>
      </w:r>
      <w:proofErr w:type="gramStart"/>
      <w:r w:rsidR="00402B6A">
        <w:t>28V</w:t>
      </w:r>
      <w:r w:rsidR="00AF74C3">
        <w:t>B</w:t>
      </w:r>
      <w:r w:rsidR="00402B6A">
        <w:t>(</w:t>
      </w:r>
      <w:proofErr w:type="gramEnd"/>
      <w:r w:rsidR="00402B6A">
        <w:t>4)(e))</w:t>
      </w:r>
      <w:r w:rsidRPr="0048005A">
        <w:tab/>
      </w:r>
    </w:p>
    <w:p w14:paraId="1042D154" w14:textId="77777777" w:rsidR="0054218F" w:rsidRPr="00BE2398" w:rsidRDefault="0054218F" w:rsidP="0054218F">
      <w:pPr>
        <w:spacing w:before="240"/>
        <w:rPr>
          <w:i/>
          <w:color w:val="000000"/>
          <w:shd w:val="clear" w:color="auto" w:fill="FFFFFF"/>
        </w:rPr>
      </w:pPr>
      <w:r>
        <w:rPr>
          <w:i/>
          <w:color w:val="000000"/>
          <w:shd w:val="clear" w:color="auto" w:fill="FFFFFF"/>
        </w:rPr>
        <w:t>Volume-based benefits</w:t>
      </w:r>
    </w:p>
    <w:p w14:paraId="6E652BE6" w14:textId="0EB23942" w:rsidR="0054218F" w:rsidRDefault="00C827F6" w:rsidP="0054218F">
      <w:pPr>
        <w:spacing w:before="240"/>
        <w:rPr>
          <w:color w:val="000000"/>
          <w:shd w:val="clear" w:color="auto" w:fill="FFFFFF"/>
        </w:rPr>
      </w:pPr>
      <w:r>
        <w:rPr>
          <w:color w:val="000000"/>
          <w:shd w:val="clear" w:color="auto" w:fill="FFFFFF"/>
        </w:rPr>
        <w:t>Under the R</w:t>
      </w:r>
      <w:r w:rsidR="0054218F">
        <w:rPr>
          <w:color w:val="000000"/>
          <w:shd w:val="clear" w:color="auto" w:fill="FFFFFF"/>
        </w:rPr>
        <w:t>egulations, volume-based benefits are banned. The exemption from the ban on conflicted remuneration in regulation 28V</w:t>
      </w:r>
      <w:r w:rsidR="00AF74C3">
        <w:rPr>
          <w:color w:val="000000"/>
          <w:shd w:val="clear" w:color="auto" w:fill="FFFFFF"/>
        </w:rPr>
        <w:t>B</w:t>
      </w:r>
      <w:r w:rsidR="0054218F">
        <w:rPr>
          <w:color w:val="000000"/>
          <w:shd w:val="clear" w:color="auto" w:fill="FFFFFF"/>
        </w:rPr>
        <w:t xml:space="preserve"> explicitly excludes volume-based conflicted remuneration. (Schedule 1, item 4, paragraph </w:t>
      </w:r>
      <w:proofErr w:type="gramStart"/>
      <w:r w:rsidR="0054218F">
        <w:rPr>
          <w:color w:val="000000"/>
          <w:shd w:val="clear" w:color="auto" w:fill="FFFFFF"/>
        </w:rPr>
        <w:t>28V</w:t>
      </w:r>
      <w:r w:rsidR="00AF74C3">
        <w:rPr>
          <w:color w:val="000000"/>
          <w:shd w:val="clear" w:color="auto" w:fill="FFFFFF"/>
        </w:rPr>
        <w:t>B</w:t>
      </w:r>
      <w:r w:rsidR="0054218F">
        <w:rPr>
          <w:color w:val="000000"/>
          <w:shd w:val="clear" w:color="auto" w:fill="FFFFFF"/>
        </w:rPr>
        <w:t>(</w:t>
      </w:r>
      <w:proofErr w:type="gramEnd"/>
      <w:r w:rsidR="0054218F">
        <w:rPr>
          <w:color w:val="000000"/>
          <w:shd w:val="clear" w:color="auto" w:fill="FFFFFF"/>
        </w:rPr>
        <w:t>3)(b))</w:t>
      </w:r>
    </w:p>
    <w:p w14:paraId="3A521316" w14:textId="664B4F26" w:rsidR="0054218F" w:rsidRDefault="0054218F" w:rsidP="0054218F">
      <w:pPr>
        <w:spacing w:before="240"/>
      </w:pPr>
      <w:r>
        <w:t>A ‘volume-based benefit’ is a payment or non-monetary benefit that is dependent on the overall volume of sales of a particular class of credit contract</w:t>
      </w:r>
      <w:r w:rsidR="00D609F5">
        <w:t xml:space="preserve"> that are made</w:t>
      </w:r>
      <w:r>
        <w:t xml:space="preserve">. It includes commissions that are dependent on the number of contracts or credit contracts of a particular class entered into by consumers or a class of consumers. It also includes commissions that are dependent on the total amount of credit available or drawn down under credit contracts or credit contracts of a particular class. (Schedule 1, item 4, </w:t>
      </w:r>
      <w:proofErr w:type="spellStart"/>
      <w:r>
        <w:t>subregulation</w:t>
      </w:r>
      <w:proofErr w:type="spellEnd"/>
      <w:r>
        <w:t xml:space="preserve"> </w:t>
      </w:r>
      <w:proofErr w:type="gramStart"/>
      <w:r>
        <w:t>28V</w:t>
      </w:r>
      <w:r w:rsidR="00AF74C3">
        <w:t>E</w:t>
      </w:r>
      <w:r>
        <w:t>(</w:t>
      </w:r>
      <w:proofErr w:type="gramEnd"/>
      <w:r>
        <w:t>1))</w:t>
      </w:r>
    </w:p>
    <w:p w14:paraId="79B308A2" w14:textId="72284B27" w:rsidR="0054218F" w:rsidRDefault="00C827F6" w:rsidP="0054218F">
      <w:pPr>
        <w:spacing w:before="240"/>
      </w:pPr>
      <w:r>
        <w:t>The R</w:t>
      </w:r>
      <w:r w:rsidR="0054218F">
        <w:t xml:space="preserve">egulations include an exception for benefits legitimately attributable to economies of scale. A banned ‘volume-based benefit’ does not include benefits given to licensees or their representatives to the extent that they are discounts or rebates attributable to economies of scale because of the number or value of contracts in relation to which the licensee or representative provides credit services to consumers. (Schedule 1, item 4, </w:t>
      </w:r>
      <w:proofErr w:type="spellStart"/>
      <w:r w:rsidR="0054218F">
        <w:t>subregulation</w:t>
      </w:r>
      <w:proofErr w:type="spellEnd"/>
      <w:r w:rsidR="0054218F">
        <w:t xml:space="preserve"> </w:t>
      </w:r>
      <w:proofErr w:type="gramStart"/>
      <w:r w:rsidR="0054218F">
        <w:t>28V</w:t>
      </w:r>
      <w:r w:rsidR="00AF74C3">
        <w:t>E</w:t>
      </w:r>
      <w:r w:rsidR="0054218F">
        <w:t>(</w:t>
      </w:r>
      <w:proofErr w:type="gramEnd"/>
      <w:r w:rsidR="0054218F">
        <w:t>2))</w:t>
      </w:r>
    </w:p>
    <w:p w14:paraId="645F204B" w14:textId="77777777" w:rsidR="0054218F" w:rsidRDefault="0054218F" w:rsidP="0054218F">
      <w:pPr>
        <w:spacing w:before="240"/>
      </w:pPr>
      <w:r>
        <w:rPr>
          <w:i/>
        </w:rPr>
        <w:t>Campaign-based benefits</w:t>
      </w:r>
    </w:p>
    <w:p w14:paraId="3066B763" w14:textId="13B7A13E" w:rsidR="0054218F" w:rsidRDefault="00C827F6" w:rsidP="0054218F">
      <w:pPr>
        <w:spacing w:before="240"/>
        <w:rPr>
          <w:color w:val="000000"/>
          <w:shd w:val="clear" w:color="auto" w:fill="FFFFFF"/>
        </w:rPr>
      </w:pPr>
      <w:r>
        <w:t>Under the R</w:t>
      </w:r>
      <w:r w:rsidR="0054218F">
        <w:t>egulations, campaign-based benefits are banned. The exemption from the ban on conflicted remuneration in regulation 28V</w:t>
      </w:r>
      <w:r w:rsidR="00AF74C3">
        <w:t>B</w:t>
      </w:r>
      <w:r w:rsidR="0054218F">
        <w:t xml:space="preserve"> </w:t>
      </w:r>
      <w:r w:rsidR="0054218F">
        <w:rPr>
          <w:color w:val="000000"/>
          <w:shd w:val="clear" w:color="auto" w:fill="FFFFFF"/>
        </w:rPr>
        <w:t xml:space="preserve">explicitly excludes campaign-based benefits. (Schedule 1, item 4, paragraph </w:t>
      </w:r>
      <w:proofErr w:type="gramStart"/>
      <w:r w:rsidR="0054218F">
        <w:rPr>
          <w:color w:val="000000"/>
          <w:shd w:val="clear" w:color="auto" w:fill="FFFFFF"/>
        </w:rPr>
        <w:t>28V</w:t>
      </w:r>
      <w:r w:rsidR="00AF74C3">
        <w:rPr>
          <w:color w:val="000000"/>
          <w:shd w:val="clear" w:color="auto" w:fill="FFFFFF"/>
        </w:rPr>
        <w:t>B</w:t>
      </w:r>
      <w:r w:rsidR="0054218F">
        <w:rPr>
          <w:color w:val="000000"/>
          <w:shd w:val="clear" w:color="auto" w:fill="FFFFFF"/>
        </w:rPr>
        <w:t>(</w:t>
      </w:r>
      <w:proofErr w:type="gramEnd"/>
      <w:r w:rsidR="0054218F">
        <w:rPr>
          <w:color w:val="000000"/>
          <w:shd w:val="clear" w:color="auto" w:fill="FFFFFF"/>
        </w:rPr>
        <w:t>3)(c))</w:t>
      </w:r>
    </w:p>
    <w:p w14:paraId="6F961825" w14:textId="77777777" w:rsidR="0054218F" w:rsidRDefault="0054218F" w:rsidP="0054218F">
      <w:pPr>
        <w:pStyle w:val="base-text-paragraph"/>
        <w:ind w:left="0"/>
        <w:rPr>
          <w:color w:val="000000"/>
          <w:shd w:val="clear" w:color="auto" w:fill="FFFFFF"/>
        </w:rPr>
      </w:pPr>
      <w:r>
        <w:t>Campaign-based</w:t>
      </w:r>
      <w:r w:rsidRPr="005D13B9">
        <w:t xml:space="preserve"> commissions</w:t>
      </w:r>
      <w:r>
        <w:t xml:space="preserve"> provide</w:t>
      </w:r>
      <w:r w:rsidRPr="005D13B9">
        <w:t xml:space="preserve"> higher rates of commissions offered on a time</w:t>
      </w:r>
      <w:r>
        <w:noBreakHyphen/>
      </w:r>
      <w:r w:rsidRPr="005D13B9">
        <w:t>limited basis. Lenders may use these offers to increase the flow of broker</w:t>
      </w:r>
      <w:r>
        <w:noBreakHyphen/>
      </w:r>
      <w:r w:rsidRPr="005D13B9">
        <w:t>originated loans on a targeted, short-term basis.</w:t>
      </w:r>
    </w:p>
    <w:p w14:paraId="6C2932B5" w14:textId="06B18E8F" w:rsidR="0054218F" w:rsidRDefault="0054218F" w:rsidP="0054218F">
      <w:pPr>
        <w:spacing w:before="240"/>
        <w:rPr>
          <w:color w:val="000000"/>
          <w:shd w:val="clear" w:color="auto" w:fill="FFFFFF"/>
        </w:rPr>
      </w:pPr>
      <w:r>
        <w:rPr>
          <w:color w:val="000000"/>
          <w:shd w:val="clear" w:color="auto" w:fill="FFFFFF"/>
        </w:rPr>
        <w:t xml:space="preserve">A campaign-based benefit is defined as a benefit that is wholly or partly dependent on the credit service being provided during a particular limited period or the consumer entering the credit contract during a particular limited period. (Schedule 1, item 4, paragraphs </w:t>
      </w:r>
      <w:proofErr w:type="gramStart"/>
      <w:r>
        <w:rPr>
          <w:color w:val="000000"/>
          <w:shd w:val="clear" w:color="auto" w:fill="FFFFFF"/>
        </w:rPr>
        <w:t>28V</w:t>
      </w:r>
      <w:r w:rsidR="00AF74C3">
        <w:rPr>
          <w:color w:val="000000"/>
          <w:shd w:val="clear" w:color="auto" w:fill="FFFFFF"/>
        </w:rPr>
        <w:t>F</w:t>
      </w:r>
      <w:r>
        <w:rPr>
          <w:color w:val="000000"/>
          <w:shd w:val="clear" w:color="auto" w:fill="FFFFFF"/>
        </w:rPr>
        <w:t>(</w:t>
      </w:r>
      <w:proofErr w:type="gramEnd"/>
      <w:r>
        <w:rPr>
          <w:color w:val="000000"/>
          <w:shd w:val="clear" w:color="auto" w:fill="FFFFFF"/>
        </w:rPr>
        <w:t>a) and (b))</w:t>
      </w:r>
    </w:p>
    <w:p w14:paraId="038B3FEB" w14:textId="77777777" w:rsidR="0054218F" w:rsidRDefault="0054218F" w:rsidP="00FB4BD8">
      <w:pPr>
        <w:keepNext/>
        <w:spacing w:before="240"/>
        <w:rPr>
          <w:color w:val="000000"/>
          <w:shd w:val="clear" w:color="auto" w:fill="FFFFFF"/>
        </w:rPr>
      </w:pPr>
      <w:r>
        <w:rPr>
          <w:color w:val="000000"/>
          <w:shd w:val="clear" w:color="auto" w:fill="FFFFFF"/>
        </w:rPr>
        <w:lastRenderedPageBreak/>
        <w:t>Such a benefit is a campaign-based benefit if:</w:t>
      </w:r>
    </w:p>
    <w:p w14:paraId="101FDF15" w14:textId="64B6BEEA" w:rsidR="0054218F" w:rsidRDefault="0054218F" w:rsidP="0054218F">
      <w:pPr>
        <w:pStyle w:val="Dotpoint"/>
        <w:rPr>
          <w:shd w:val="clear" w:color="auto" w:fill="FFFFFF"/>
        </w:rPr>
      </w:pPr>
      <w:r>
        <w:rPr>
          <w:shd w:val="clear" w:color="auto" w:fill="FFFFFF"/>
        </w:rPr>
        <w:t>the same benefit would not ordinarily be accessible in relation to the same provision of the credit service by the licensee or representative before or after the campaign period</w:t>
      </w:r>
      <w:r w:rsidR="00143DF9">
        <w:rPr>
          <w:shd w:val="clear" w:color="auto" w:fill="FFFFFF"/>
        </w:rPr>
        <w:t>;</w:t>
      </w:r>
      <w:r>
        <w:rPr>
          <w:shd w:val="clear" w:color="auto" w:fill="FFFFFF"/>
        </w:rPr>
        <w:t xml:space="preserve"> </w:t>
      </w:r>
      <w:r>
        <w:rPr>
          <w:color w:val="000000"/>
          <w:shd w:val="clear" w:color="auto" w:fill="FFFFFF"/>
        </w:rPr>
        <w:t>(Schedule 1, item 4, subparagraph 28V</w:t>
      </w:r>
      <w:r w:rsidR="00AF74C3">
        <w:rPr>
          <w:color w:val="000000"/>
          <w:shd w:val="clear" w:color="auto" w:fill="FFFFFF"/>
        </w:rPr>
        <w:t>F</w:t>
      </w:r>
      <w:r>
        <w:rPr>
          <w:color w:val="000000"/>
          <w:shd w:val="clear" w:color="auto" w:fill="FFFFFF"/>
        </w:rPr>
        <w:t>(c)(</w:t>
      </w:r>
      <w:proofErr w:type="spellStart"/>
      <w:r>
        <w:rPr>
          <w:color w:val="000000"/>
          <w:shd w:val="clear" w:color="auto" w:fill="FFFFFF"/>
        </w:rPr>
        <w:t>i</w:t>
      </w:r>
      <w:proofErr w:type="spellEnd"/>
      <w:r>
        <w:rPr>
          <w:color w:val="000000"/>
          <w:shd w:val="clear" w:color="auto" w:fill="FFFFFF"/>
        </w:rPr>
        <w:t>))</w:t>
      </w:r>
      <w:r w:rsidR="002E68D6">
        <w:rPr>
          <w:color w:val="000000"/>
          <w:shd w:val="clear" w:color="auto" w:fill="FFFFFF"/>
        </w:rPr>
        <w:t>;</w:t>
      </w:r>
      <w:r>
        <w:rPr>
          <w:shd w:val="clear" w:color="auto" w:fill="FFFFFF"/>
        </w:rPr>
        <w:t xml:space="preserve"> or </w:t>
      </w:r>
    </w:p>
    <w:p w14:paraId="31BDF1C3" w14:textId="51C71556" w:rsidR="0054218F" w:rsidRDefault="0054218F" w:rsidP="0054218F">
      <w:pPr>
        <w:pStyle w:val="Dotpoint"/>
        <w:rPr>
          <w:shd w:val="clear" w:color="auto" w:fill="FFFFFF"/>
        </w:rPr>
      </w:pPr>
      <w:proofErr w:type="gramStart"/>
      <w:r>
        <w:rPr>
          <w:shd w:val="clear" w:color="auto" w:fill="FFFFFF"/>
        </w:rPr>
        <w:t>the</w:t>
      </w:r>
      <w:proofErr w:type="gramEnd"/>
      <w:r>
        <w:rPr>
          <w:shd w:val="clear" w:color="auto" w:fill="FFFFFF"/>
        </w:rPr>
        <w:t xml:space="preserve"> value of the benefit is more than the benefit that would ordinarily be given in relation to the same provision of the credit service by the licensee or representative before or after the campaign period</w:t>
      </w:r>
      <w:r w:rsidR="00143DF9">
        <w:rPr>
          <w:shd w:val="clear" w:color="auto" w:fill="FFFFFF"/>
        </w:rPr>
        <w:t>.</w:t>
      </w:r>
      <w:r>
        <w:rPr>
          <w:shd w:val="clear" w:color="auto" w:fill="FFFFFF"/>
        </w:rPr>
        <w:t xml:space="preserve"> </w:t>
      </w:r>
      <w:r w:rsidR="000B693C">
        <w:rPr>
          <w:color w:val="000000"/>
          <w:shd w:val="clear" w:color="auto" w:fill="FFFFFF"/>
        </w:rPr>
        <w:t>(Schedule 1, item 4, paragraph </w:t>
      </w:r>
      <w:r>
        <w:rPr>
          <w:color w:val="000000"/>
          <w:shd w:val="clear" w:color="auto" w:fill="FFFFFF"/>
        </w:rPr>
        <w:t>28V</w:t>
      </w:r>
      <w:r w:rsidR="00AF74C3">
        <w:rPr>
          <w:color w:val="000000"/>
          <w:shd w:val="clear" w:color="auto" w:fill="FFFFFF"/>
        </w:rPr>
        <w:t>F</w:t>
      </w:r>
      <w:r>
        <w:rPr>
          <w:color w:val="000000"/>
          <w:shd w:val="clear" w:color="auto" w:fill="FFFFFF"/>
        </w:rPr>
        <w:t>(c)(ii))</w:t>
      </w:r>
    </w:p>
    <w:p w14:paraId="5EF0841B" w14:textId="77777777" w:rsidR="0054218F" w:rsidRPr="00821A79" w:rsidRDefault="0054218F" w:rsidP="000310E9">
      <w:pPr>
        <w:keepNext/>
        <w:spacing w:before="240"/>
        <w:rPr>
          <w:color w:val="000000"/>
          <w:shd w:val="clear" w:color="auto" w:fill="FFFFFF"/>
        </w:rPr>
      </w:pPr>
      <w:r>
        <w:rPr>
          <w:i/>
          <w:color w:val="000000"/>
          <w:shd w:val="clear" w:color="auto" w:fill="FFFFFF"/>
        </w:rPr>
        <w:t>Clawback requirements</w:t>
      </w:r>
    </w:p>
    <w:p w14:paraId="4C08D779" w14:textId="21B24D02" w:rsidR="0054218F" w:rsidRDefault="00C827F6" w:rsidP="0054218F">
      <w:pPr>
        <w:spacing w:before="240"/>
        <w:rPr>
          <w:color w:val="000000"/>
          <w:shd w:val="clear" w:color="auto" w:fill="FFFFFF"/>
        </w:rPr>
      </w:pPr>
      <w:r>
        <w:t>Under the R</w:t>
      </w:r>
      <w:r w:rsidR="0054218F">
        <w:t>egulations, certain clawback arrangements are banned. The exemption from the definition of conflicted remuneration in regulation 28V</w:t>
      </w:r>
      <w:r w:rsidR="00AF74C3">
        <w:t>B</w:t>
      </w:r>
      <w:r w:rsidR="0054218F">
        <w:t xml:space="preserve"> </w:t>
      </w:r>
      <w:r w:rsidR="0054218F">
        <w:rPr>
          <w:color w:val="000000"/>
          <w:shd w:val="clear" w:color="auto" w:fill="FFFFFF"/>
        </w:rPr>
        <w:t>does not extend to a benefit unless specified ‘clawback requirements’ are satisfied in relation to the benefit. (Schedule 1</w:t>
      </w:r>
      <w:r w:rsidR="00402B6A">
        <w:rPr>
          <w:color w:val="000000"/>
          <w:shd w:val="clear" w:color="auto" w:fill="FFFFFF"/>
        </w:rPr>
        <w:t xml:space="preserve">, item 4, paragraph </w:t>
      </w:r>
      <w:proofErr w:type="gramStart"/>
      <w:r w:rsidR="00402B6A">
        <w:rPr>
          <w:color w:val="000000"/>
          <w:shd w:val="clear" w:color="auto" w:fill="FFFFFF"/>
        </w:rPr>
        <w:t>28V</w:t>
      </w:r>
      <w:r w:rsidR="00AF74C3">
        <w:rPr>
          <w:color w:val="000000"/>
          <w:shd w:val="clear" w:color="auto" w:fill="FFFFFF"/>
        </w:rPr>
        <w:t>B</w:t>
      </w:r>
      <w:r w:rsidR="00402B6A">
        <w:rPr>
          <w:color w:val="000000"/>
          <w:shd w:val="clear" w:color="auto" w:fill="FFFFFF"/>
        </w:rPr>
        <w:t>(</w:t>
      </w:r>
      <w:proofErr w:type="gramEnd"/>
      <w:r w:rsidR="00402B6A">
        <w:rPr>
          <w:color w:val="000000"/>
          <w:shd w:val="clear" w:color="auto" w:fill="FFFFFF"/>
        </w:rPr>
        <w:t>3)(e))</w:t>
      </w:r>
    </w:p>
    <w:p w14:paraId="0A3F2ABB" w14:textId="77777777" w:rsidR="0054218F" w:rsidRDefault="0054218F" w:rsidP="0054218F">
      <w:pPr>
        <w:spacing w:before="240"/>
      </w:pPr>
      <w:r>
        <w:t>Currently, many credit providers</w:t>
      </w:r>
      <w:r w:rsidRPr="00821A79">
        <w:t xml:space="preserve"> have clawback arrangements with aggregators, which in turn have arrangements with brokers.</w:t>
      </w:r>
      <w:r>
        <w:t xml:space="preserve"> </w:t>
      </w:r>
      <w:r w:rsidRPr="00821A79">
        <w:t xml:space="preserve">Such arrangements allow </w:t>
      </w:r>
      <w:r>
        <w:t>a credit provider to recover</w:t>
      </w:r>
      <w:r w:rsidRPr="00821A79">
        <w:t xml:space="preserve"> some or all of the commission paid by the lender to the aggregator</w:t>
      </w:r>
      <w:r>
        <w:t xml:space="preserve"> if the loan does not continue </w:t>
      </w:r>
      <w:r w:rsidRPr="00821A79">
        <w:t>beyond a minimum ‘claw</w:t>
      </w:r>
      <w:r>
        <w:t>back period’</w:t>
      </w:r>
      <w:r w:rsidRPr="00821A79">
        <w:t>. The aggregator will then in turn claw back the commission from the broker</w:t>
      </w:r>
      <w:r>
        <w:t>, who may claw it back from the consumer</w:t>
      </w:r>
      <w:r w:rsidRPr="00821A79">
        <w:t>.</w:t>
      </w:r>
    </w:p>
    <w:p w14:paraId="3456FF62" w14:textId="77777777" w:rsidR="0054218F" w:rsidRDefault="0054218F" w:rsidP="0054218F">
      <w:pPr>
        <w:spacing w:before="240"/>
      </w:pPr>
      <w:r>
        <w:t xml:space="preserve">Clawbacks may therefore discourage mortgage brokers and consumers from exploring new and better loans because they add to the cost of switching products. </w:t>
      </w:r>
    </w:p>
    <w:p w14:paraId="089015F7" w14:textId="6A3FF38E" w:rsidR="0054218F" w:rsidRDefault="0054218F" w:rsidP="0054218F">
      <w:pPr>
        <w:spacing w:before="240"/>
      </w:pPr>
      <w:r>
        <w:t>Regulation 28V</w:t>
      </w:r>
      <w:r w:rsidR="00AF74C3">
        <w:t>G</w:t>
      </w:r>
      <w:r>
        <w:t xml:space="preserve"> sets out the specific ‘clawback requirements’ that must be met if a benefit is to fall within the exemption in regulation 28V</w:t>
      </w:r>
      <w:r w:rsidR="00AF74C3">
        <w:t>B</w:t>
      </w:r>
      <w:r>
        <w:t xml:space="preserve"> from the definition of conflicted remuneration.</w:t>
      </w:r>
    </w:p>
    <w:p w14:paraId="1AA76386" w14:textId="326F9156" w:rsidR="0054218F" w:rsidRDefault="00C827F6" w:rsidP="0054218F">
      <w:pPr>
        <w:spacing w:before="240"/>
      </w:pPr>
      <w:r>
        <w:t>Firstly, the R</w:t>
      </w:r>
      <w:r w:rsidR="0054218F">
        <w:t xml:space="preserve">egulations ban clawback arrangements </w:t>
      </w:r>
      <w:r w:rsidR="000B693C">
        <w:t>if they apply for more than two </w:t>
      </w:r>
      <w:r w:rsidR="0054218F">
        <w:t>years from the beginni</w:t>
      </w:r>
      <w:r w:rsidR="000B693C">
        <w:t>ng of the credit contract. The two</w:t>
      </w:r>
      <w:r w:rsidR="0054218F">
        <w:t xml:space="preserve"> years is generally timed from the first day on which an amount of credit is drawn down by the consumer under the credit contract. However, for a credit contract under which credit is provided that is not wholly or p</w:t>
      </w:r>
      <w:r w:rsidR="000B693C">
        <w:t>artly to refinance credit, the two</w:t>
      </w:r>
      <w:r w:rsidR="0054218F">
        <w:t xml:space="preserve"> years starts on the first day on which an amount of credit is drawn down by the consumer under the credit contract after the refinanced credit is made available.</w:t>
      </w:r>
      <w:r w:rsidR="000B693C">
        <w:t xml:space="preserve"> (Schedule 1, item 4, paragraph </w:t>
      </w:r>
      <w:proofErr w:type="gramStart"/>
      <w:r w:rsidR="0054218F">
        <w:t>28V</w:t>
      </w:r>
      <w:r w:rsidR="00AF74C3">
        <w:t>G</w:t>
      </w:r>
      <w:r w:rsidR="0054218F">
        <w:t>(</w:t>
      </w:r>
      <w:proofErr w:type="gramEnd"/>
      <w:r w:rsidR="0054218F">
        <w:t>2)(a))</w:t>
      </w:r>
    </w:p>
    <w:p w14:paraId="22A1C766" w14:textId="7D2768A7" w:rsidR="0054218F" w:rsidRDefault="00C827F6" w:rsidP="0054218F">
      <w:pPr>
        <w:spacing w:before="240"/>
      </w:pPr>
      <w:r>
        <w:t>Secondly, the R</w:t>
      </w:r>
      <w:r w:rsidR="0054218F">
        <w:t xml:space="preserve">egulations ban clawback arrangements if the repayment obligation required repayment of an amount greater than the benefit given to the licensee or representative. (Schedule 1, item 4, paragraph </w:t>
      </w:r>
      <w:proofErr w:type="gramStart"/>
      <w:r w:rsidR="0054218F">
        <w:t>28V</w:t>
      </w:r>
      <w:r w:rsidR="00AF74C3">
        <w:t>G</w:t>
      </w:r>
      <w:r w:rsidR="0054218F">
        <w:t>(</w:t>
      </w:r>
      <w:proofErr w:type="gramEnd"/>
      <w:r w:rsidR="0054218F">
        <w:t>2)(b))</w:t>
      </w:r>
    </w:p>
    <w:p w14:paraId="336B64FA" w14:textId="12897C84" w:rsidR="0054218F" w:rsidRDefault="00C827F6" w:rsidP="0054218F">
      <w:pPr>
        <w:spacing w:before="240"/>
      </w:pPr>
      <w:r>
        <w:t>Finally, the R</w:t>
      </w:r>
      <w:r w:rsidR="0054218F">
        <w:t>egulations have the effect that a consumer must not be subject to an obligation to pay an amount as a result of an amount being required to be repaid. Otherwise, the exemption from the definition of conflicted remuneration in regulation 28V</w:t>
      </w:r>
      <w:r w:rsidR="00AF74C3">
        <w:t>B</w:t>
      </w:r>
      <w:r w:rsidR="0054218F">
        <w:t xml:space="preserve"> </w:t>
      </w:r>
      <w:r w:rsidR="0054218F">
        <w:rPr>
          <w:color w:val="000000"/>
          <w:shd w:val="clear" w:color="auto" w:fill="FFFFFF"/>
        </w:rPr>
        <w:t xml:space="preserve">will not extend to the benefit. </w:t>
      </w:r>
      <w:r w:rsidR="000B693C">
        <w:t>(Schedule 1, item 4, paragraph </w:t>
      </w:r>
      <w:proofErr w:type="gramStart"/>
      <w:r w:rsidR="0054218F">
        <w:t>28V</w:t>
      </w:r>
      <w:r w:rsidR="00AF74C3">
        <w:t>G</w:t>
      </w:r>
      <w:r w:rsidR="0054218F">
        <w:t>(</w:t>
      </w:r>
      <w:proofErr w:type="gramEnd"/>
      <w:r w:rsidR="0054218F">
        <w:t xml:space="preserve">2)(c)) </w:t>
      </w:r>
    </w:p>
    <w:p w14:paraId="3A0DAB41" w14:textId="3F7AA21B" w:rsidR="0054218F" w:rsidRDefault="0054218F" w:rsidP="00FB4BD8">
      <w:pPr>
        <w:keepNext/>
        <w:spacing w:before="240"/>
        <w:rPr>
          <w:color w:val="000000"/>
          <w:shd w:val="clear" w:color="auto" w:fill="FFFFFF"/>
        </w:rPr>
      </w:pPr>
      <w:r>
        <w:rPr>
          <w:i/>
        </w:rPr>
        <w:lastRenderedPageBreak/>
        <w:t xml:space="preserve">Non-monetary benefits given in certain circumstances not conflicted remuneration – </w:t>
      </w:r>
      <w:r w:rsidR="002E68D6">
        <w:rPr>
          <w:i/>
        </w:rPr>
        <w:t xml:space="preserve">Regulation </w:t>
      </w:r>
      <w:r>
        <w:rPr>
          <w:i/>
        </w:rPr>
        <w:t>28V</w:t>
      </w:r>
      <w:r w:rsidR="00AF74C3">
        <w:rPr>
          <w:i/>
        </w:rPr>
        <w:t>H</w:t>
      </w:r>
    </w:p>
    <w:p w14:paraId="396FADB0" w14:textId="5EA9AA97" w:rsidR="0054218F" w:rsidRDefault="00C827F6"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 xml:space="preserve">egulations provide that, for the purposes of paragraph </w:t>
      </w:r>
      <w:proofErr w:type="gramStart"/>
      <w:r w:rsidR="0054218F">
        <w:rPr>
          <w:color w:val="000000"/>
          <w:shd w:val="clear" w:color="auto" w:fill="FFFFFF"/>
        </w:rPr>
        <w:t>158NA(</w:t>
      </w:r>
      <w:proofErr w:type="gramEnd"/>
      <w:r w:rsidR="0054218F">
        <w:rPr>
          <w:color w:val="000000"/>
          <w:shd w:val="clear" w:color="auto" w:fill="FFFFFF"/>
        </w:rPr>
        <w:t>b) of the</w:t>
      </w:r>
      <w:r w:rsidR="00FA51AC">
        <w:rPr>
          <w:color w:val="000000"/>
          <w:shd w:val="clear" w:color="auto" w:fill="FFFFFF"/>
        </w:rPr>
        <w:t xml:space="preserve"> Credit</w:t>
      </w:r>
      <w:r w:rsidR="000B693C">
        <w:rPr>
          <w:color w:val="000000"/>
          <w:shd w:val="clear" w:color="auto" w:fill="FFFFFF"/>
        </w:rPr>
        <w:t> </w:t>
      </w:r>
      <w:r w:rsidR="0054218F">
        <w:rPr>
          <w:color w:val="000000"/>
          <w:shd w:val="clear" w:color="auto" w:fill="FFFFFF"/>
        </w:rPr>
        <w:t>Act, non-monetary benefits given in certain circumstances are not conflicted remuneration. (Schedule 1, item 4, regulation 28V</w:t>
      </w:r>
      <w:r w:rsidR="00AF74C3">
        <w:rPr>
          <w:color w:val="000000"/>
          <w:shd w:val="clear" w:color="auto" w:fill="FFFFFF"/>
        </w:rPr>
        <w:t>H</w:t>
      </w:r>
      <w:r w:rsidR="0054218F">
        <w:rPr>
          <w:color w:val="000000"/>
          <w:shd w:val="clear" w:color="auto" w:fill="FFFFFF"/>
        </w:rPr>
        <w:t>)</w:t>
      </w:r>
    </w:p>
    <w:p w14:paraId="0C6700F2" w14:textId="085DC45F" w:rsidR="0054218F" w:rsidRDefault="0054218F" w:rsidP="0054218F">
      <w:pPr>
        <w:spacing w:before="240"/>
        <w:rPr>
          <w:color w:val="000000"/>
          <w:shd w:val="clear" w:color="auto" w:fill="FFFFFF"/>
        </w:rPr>
      </w:pPr>
      <w:r>
        <w:rPr>
          <w:color w:val="000000"/>
          <w:shd w:val="clear" w:color="auto" w:fill="FFFFFF"/>
        </w:rPr>
        <w:t xml:space="preserve">To the extent that they could </w:t>
      </w:r>
      <w:r w:rsidRPr="00790C5C">
        <w:rPr>
          <w:color w:val="000000"/>
          <w:shd w:val="clear" w:color="auto" w:fill="FFFFFF"/>
        </w:rPr>
        <w:t>not reasonably be expected to influence the credit assistance provided to consumers, tiered servicing</w:t>
      </w:r>
      <w:r w:rsidR="007E0220" w:rsidRPr="00790C5C">
        <w:rPr>
          <w:color w:val="000000"/>
          <w:shd w:val="clear" w:color="auto" w:fill="FFFFFF"/>
        </w:rPr>
        <w:t xml:space="preserve"> or preferential service</w:t>
      </w:r>
      <w:r w:rsidRPr="00790C5C">
        <w:rPr>
          <w:color w:val="000000"/>
          <w:shd w:val="clear" w:color="auto" w:fill="FFFFFF"/>
        </w:rPr>
        <w:t xml:space="preserve"> arrangements provided to licensees or</w:t>
      </w:r>
      <w:r>
        <w:rPr>
          <w:color w:val="000000"/>
          <w:shd w:val="clear" w:color="auto" w:fill="FFFFFF"/>
        </w:rPr>
        <w:t xml:space="preserve"> their representatives will not constitute conflicted remuneration.</w:t>
      </w:r>
      <w:r>
        <w:rPr>
          <w:rStyle w:val="FootnoteReference"/>
          <w:color w:val="000000"/>
          <w:shd w:val="clear" w:color="auto" w:fill="FFFFFF"/>
        </w:rPr>
        <w:footnoteReference w:id="3"/>
      </w:r>
    </w:p>
    <w:p w14:paraId="669C0CBE" w14:textId="77777777" w:rsidR="0054218F" w:rsidRPr="00F10DBC" w:rsidRDefault="0054218F" w:rsidP="0054218F">
      <w:pPr>
        <w:spacing w:before="240"/>
        <w:rPr>
          <w:color w:val="000000"/>
          <w:u w:val="single"/>
          <w:shd w:val="clear" w:color="auto" w:fill="FFFFFF"/>
        </w:rPr>
      </w:pPr>
      <w:r w:rsidRPr="00F10DBC">
        <w:rPr>
          <w:color w:val="000000"/>
          <w:u w:val="single"/>
          <w:shd w:val="clear" w:color="auto" w:fill="FFFFFF"/>
        </w:rPr>
        <w:t>Infrequent benefit valued less than $300</w:t>
      </w:r>
    </w:p>
    <w:p w14:paraId="0BA1C425" w14:textId="2E025952" w:rsidR="0054218F" w:rsidRDefault="00C827F6" w:rsidP="0054218F">
      <w:pPr>
        <w:spacing w:before="240"/>
        <w:rPr>
          <w:szCs w:val="24"/>
        </w:rPr>
      </w:pPr>
      <w:r>
        <w:rPr>
          <w:color w:val="000000"/>
          <w:szCs w:val="24"/>
          <w:shd w:val="clear" w:color="auto" w:fill="FFFFFF"/>
        </w:rPr>
        <w:t>The R</w:t>
      </w:r>
      <w:r w:rsidR="0054218F" w:rsidRPr="003E6F40">
        <w:rPr>
          <w:color w:val="000000"/>
          <w:szCs w:val="24"/>
          <w:shd w:val="clear" w:color="auto" w:fill="FFFFFF"/>
        </w:rPr>
        <w:t xml:space="preserve">egulations </w:t>
      </w:r>
      <w:r w:rsidR="0054218F">
        <w:rPr>
          <w:color w:val="000000"/>
          <w:szCs w:val="24"/>
          <w:shd w:val="clear" w:color="auto" w:fill="FFFFFF"/>
        </w:rPr>
        <w:t>provide that a non-monetary benefit is not conflicted remuneration if</w:t>
      </w:r>
      <w:r w:rsidR="0054218F" w:rsidRPr="003E6F40">
        <w:rPr>
          <w:color w:val="000000"/>
          <w:szCs w:val="24"/>
          <w:shd w:val="clear" w:color="auto" w:fill="FFFFFF"/>
        </w:rPr>
        <w:t xml:space="preserve"> the value of the benefit is </w:t>
      </w:r>
      <w:r w:rsidR="0054218F" w:rsidRPr="003E6F40">
        <w:rPr>
          <w:szCs w:val="24"/>
        </w:rPr>
        <w:t>less than $300 for each licensee or each representative who is a financial services licensee and identical or sim</w:t>
      </w:r>
      <w:r w:rsidR="0054218F">
        <w:rPr>
          <w:szCs w:val="24"/>
        </w:rPr>
        <w:t>i</w:t>
      </w:r>
      <w:r w:rsidR="0054218F" w:rsidRPr="003E6F40">
        <w:rPr>
          <w:szCs w:val="24"/>
        </w:rPr>
        <w:t>lar benefits are not given on a frequent or regular basis.</w:t>
      </w:r>
      <w:r w:rsidR="0054218F">
        <w:rPr>
          <w:szCs w:val="24"/>
        </w:rPr>
        <w:t xml:space="preserve"> (Schedule 1, item 4, </w:t>
      </w:r>
      <w:proofErr w:type="spellStart"/>
      <w:r w:rsidR="0054218F">
        <w:rPr>
          <w:szCs w:val="24"/>
        </w:rPr>
        <w:t>subregulation</w:t>
      </w:r>
      <w:proofErr w:type="spellEnd"/>
      <w:r w:rsidR="0054218F">
        <w:rPr>
          <w:szCs w:val="24"/>
        </w:rPr>
        <w:t xml:space="preserve"> </w:t>
      </w:r>
      <w:proofErr w:type="gramStart"/>
      <w:r w:rsidR="0054218F">
        <w:rPr>
          <w:szCs w:val="24"/>
        </w:rPr>
        <w:t>28V</w:t>
      </w:r>
      <w:r w:rsidR="00AF74C3">
        <w:rPr>
          <w:szCs w:val="24"/>
        </w:rPr>
        <w:t>H</w:t>
      </w:r>
      <w:r w:rsidR="0054218F">
        <w:rPr>
          <w:szCs w:val="24"/>
        </w:rPr>
        <w:t>(</w:t>
      </w:r>
      <w:proofErr w:type="gramEnd"/>
      <w:r w:rsidR="0054218F">
        <w:rPr>
          <w:szCs w:val="24"/>
        </w:rPr>
        <w:t>2))</w:t>
      </w:r>
    </w:p>
    <w:p w14:paraId="57EE813A" w14:textId="2843851B" w:rsidR="0054218F" w:rsidRPr="00F10DBC" w:rsidRDefault="0054218F" w:rsidP="0054218F">
      <w:pPr>
        <w:spacing w:before="240"/>
        <w:rPr>
          <w:color w:val="000000"/>
          <w:szCs w:val="24"/>
          <w:u w:val="single"/>
          <w:shd w:val="clear" w:color="auto" w:fill="FFFFFF"/>
        </w:rPr>
      </w:pPr>
      <w:r w:rsidRPr="00F10DBC">
        <w:rPr>
          <w:szCs w:val="24"/>
          <w:u w:val="single"/>
        </w:rPr>
        <w:t>Education or training</w:t>
      </w:r>
    </w:p>
    <w:p w14:paraId="73E07A57" w14:textId="77777777" w:rsidR="0054218F" w:rsidRDefault="00C827F6" w:rsidP="0054218F">
      <w:pPr>
        <w:spacing w:before="240"/>
        <w:rPr>
          <w:color w:val="000000"/>
          <w:shd w:val="clear" w:color="auto" w:fill="FFFFFF"/>
        </w:rPr>
      </w:pPr>
      <w:r>
        <w:rPr>
          <w:color w:val="000000"/>
          <w:shd w:val="clear" w:color="auto" w:fill="FFFFFF"/>
        </w:rPr>
        <w:t>The Regulations provide</w:t>
      </w:r>
      <w:r w:rsidR="0054218F">
        <w:rPr>
          <w:color w:val="000000"/>
          <w:shd w:val="clear" w:color="auto" w:fill="FFFFFF"/>
        </w:rPr>
        <w:t xml:space="preserve"> that certain education or training benefits given to a licensee, or representative of a licensee, who provides a credit service to consumers are not conflicted remuneration.</w:t>
      </w:r>
    </w:p>
    <w:p w14:paraId="05C24782" w14:textId="2B2958EF" w:rsidR="0054218F" w:rsidRDefault="0054218F" w:rsidP="0054218F">
      <w:pPr>
        <w:spacing w:before="240"/>
        <w:rPr>
          <w:szCs w:val="24"/>
        </w:rPr>
      </w:pPr>
      <w:r>
        <w:rPr>
          <w:color w:val="000000"/>
          <w:shd w:val="clear" w:color="auto" w:fill="FFFFFF"/>
        </w:rPr>
        <w:t>The benefit must have a genuine education or training purpose, and must be relevant to th</w:t>
      </w:r>
      <w:r w:rsidRPr="00FD4A92">
        <w:rPr>
          <w:color w:val="000000"/>
          <w:shd w:val="clear" w:color="auto" w:fill="FFFFFF"/>
        </w:rPr>
        <w:t>e carryin</w:t>
      </w:r>
      <w:r>
        <w:rPr>
          <w:color w:val="000000"/>
          <w:shd w:val="clear" w:color="auto" w:fill="FFFFFF"/>
        </w:rPr>
        <w:t>g on of a business of providing</w:t>
      </w:r>
      <w:r w:rsidRPr="00FD4A92">
        <w:rPr>
          <w:color w:val="000000"/>
          <w:shd w:val="clear" w:color="auto" w:fill="FFFFFF"/>
        </w:rPr>
        <w:t xml:space="preserve"> a </w:t>
      </w:r>
      <w:r>
        <w:rPr>
          <w:color w:val="000000"/>
          <w:shd w:val="clear" w:color="auto" w:fill="FFFFFF"/>
        </w:rPr>
        <w:t>credit service to consumers</w:t>
      </w:r>
      <w:r w:rsidR="00402B6A">
        <w:rPr>
          <w:color w:val="000000"/>
          <w:shd w:val="clear" w:color="auto" w:fill="FFFFFF"/>
        </w:rPr>
        <w:t>.</w:t>
      </w:r>
      <w:r>
        <w:rPr>
          <w:color w:val="000000"/>
          <w:shd w:val="clear" w:color="auto" w:fill="FFFFFF"/>
        </w:rPr>
        <w:t xml:space="preserve"> </w:t>
      </w:r>
      <w:r w:rsidR="00A71E5D">
        <w:rPr>
          <w:szCs w:val="24"/>
        </w:rPr>
        <w:t>(Schedule </w:t>
      </w:r>
      <w:r>
        <w:rPr>
          <w:szCs w:val="24"/>
        </w:rPr>
        <w:t>1, item 4</w:t>
      </w:r>
      <w:r w:rsidR="00402B6A">
        <w:rPr>
          <w:szCs w:val="24"/>
        </w:rPr>
        <w:t xml:space="preserve">, paragraph </w:t>
      </w:r>
      <w:proofErr w:type="gramStart"/>
      <w:r w:rsidR="00402B6A">
        <w:rPr>
          <w:szCs w:val="24"/>
        </w:rPr>
        <w:t>28V</w:t>
      </w:r>
      <w:r w:rsidR="00AF74C3">
        <w:rPr>
          <w:szCs w:val="24"/>
        </w:rPr>
        <w:t>H</w:t>
      </w:r>
      <w:r w:rsidR="00402B6A">
        <w:rPr>
          <w:szCs w:val="24"/>
        </w:rPr>
        <w:t>(</w:t>
      </w:r>
      <w:proofErr w:type="gramEnd"/>
      <w:r w:rsidR="00402B6A">
        <w:rPr>
          <w:szCs w:val="24"/>
        </w:rPr>
        <w:t>3)(a) and (b))</w:t>
      </w:r>
    </w:p>
    <w:p w14:paraId="093DE8EC" w14:textId="6C45A0DD" w:rsidR="0054218F" w:rsidRDefault="0054218F" w:rsidP="0054218F">
      <w:pPr>
        <w:spacing w:before="240"/>
        <w:rPr>
          <w:color w:val="000000"/>
          <w:shd w:val="clear" w:color="auto" w:fill="FFFFFF"/>
        </w:rPr>
      </w:pPr>
      <w:r>
        <w:rPr>
          <w:color w:val="000000"/>
          <w:shd w:val="clear" w:color="auto" w:fill="FFFFFF"/>
        </w:rPr>
        <w:t xml:space="preserve">If the benefit is not the provision of an education or training course, the dominant purpose of the benefit must be education and training. </w:t>
      </w:r>
      <w:r>
        <w:rPr>
          <w:szCs w:val="24"/>
        </w:rPr>
        <w:t>(Schedule 1, item 4, paragraph </w:t>
      </w:r>
      <w:proofErr w:type="gramStart"/>
      <w:r>
        <w:rPr>
          <w:szCs w:val="24"/>
        </w:rPr>
        <w:t>28V</w:t>
      </w:r>
      <w:r w:rsidR="00AF74C3">
        <w:rPr>
          <w:szCs w:val="24"/>
        </w:rPr>
        <w:t>H</w:t>
      </w:r>
      <w:r>
        <w:rPr>
          <w:szCs w:val="24"/>
        </w:rPr>
        <w:t>(</w:t>
      </w:r>
      <w:proofErr w:type="gramEnd"/>
      <w:r>
        <w:rPr>
          <w:szCs w:val="24"/>
        </w:rPr>
        <w:t>3)(d))</w:t>
      </w:r>
    </w:p>
    <w:p w14:paraId="271D5D09" w14:textId="46392889" w:rsidR="0054218F" w:rsidRDefault="0054218F" w:rsidP="0054218F">
      <w:pPr>
        <w:spacing w:before="240"/>
        <w:rPr>
          <w:color w:val="000000"/>
          <w:shd w:val="clear" w:color="auto" w:fill="FFFFFF"/>
        </w:rPr>
      </w:pPr>
      <w:r>
        <w:rPr>
          <w:color w:val="000000"/>
          <w:shd w:val="clear" w:color="auto" w:fill="FFFFFF"/>
        </w:rPr>
        <w:t xml:space="preserve">If the benefit is the provision of an education or training course (including a conference or seminar), the education or training activities for the professional development of the participants in the course must take up at least 75 per cent of the time spent on the course or 6 hours </w:t>
      </w:r>
      <w:r w:rsidR="00D85E58">
        <w:rPr>
          <w:color w:val="000000"/>
          <w:shd w:val="clear" w:color="auto" w:fill="FFFFFF"/>
        </w:rPr>
        <w:t xml:space="preserve">per </w:t>
      </w:r>
      <w:r>
        <w:rPr>
          <w:color w:val="000000"/>
          <w:shd w:val="clear" w:color="auto" w:fill="FFFFFF"/>
        </w:rPr>
        <w:t>day, whichever is the lesser (Schedule 1</w:t>
      </w:r>
      <w:r w:rsidR="00A71E5D">
        <w:rPr>
          <w:color w:val="000000"/>
          <w:shd w:val="clear" w:color="auto" w:fill="FFFFFF"/>
        </w:rPr>
        <w:t>, item </w:t>
      </w:r>
      <w:r w:rsidR="00402B6A">
        <w:rPr>
          <w:color w:val="000000"/>
          <w:shd w:val="clear" w:color="auto" w:fill="FFFFFF"/>
        </w:rPr>
        <w:t xml:space="preserve">4, paragraph </w:t>
      </w:r>
      <w:proofErr w:type="gramStart"/>
      <w:r w:rsidR="00402B6A">
        <w:rPr>
          <w:color w:val="000000"/>
          <w:shd w:val="clear" w:color="auto" w:fill="FFFFFF"/>
        </w:rPr>
        <w:t>28V</w:t>
      </w:r>
      <w:r w:rsidR="00AF74C3">
        <w:rPr>
          <w:color w:val="000000"/>
          <w:shd w:val="clear" w:color="auto" w:fill="FFFFFF"/>
        </w:rPr>
        <w:t>H</w:t>
      </w:r>
      <w:r w:rsidR="00402B6A">
        <w:rPr>
          <w:color w:val="000000"/>
          <w:shd w:val="clear" w:color="auto" w:fill="FFFFFF"/>
        </w:rPr>
        <w:t>(</w:t>
      </w:r>
      <w:proofErr w:type="gramEnd"/>
      <w:r w:rsidR="00402B6A">
        <w:rPr>
          <w:color w:val="000000"/>
          <w:shd w:val="clear" w:color="auto" w:fill="FFFFFF"/>
        </w:rPr>
        <w:t>4)(a))</w:t>
      </w:r>
    </w:p>
    <w:p w14:paraId="2C86D7B2" w14:textId="769848AD" w:rsidR="0054218F" w:rsidRDefault="0054218F" w:rsidP="0054218F">
      <w:pPr>
        <w:spacing w:before="240"/>
        <w:rPr>
          <w:color w:val="000000"/>
          <w:shd w:val="clear" w:color="auto" w:fill="FFFFFF"/>
        </w:rPr>
      </w:pPr>
      <w:r>
        <w:rPr>
          <w:color w:val="000000"/>
          <w:shd w:val="clear" w:color="auto" w:fill="FFFFFF"/>
        </w:rPr>
        <w:t xml:space="preserve">It is also a requirement that the costs of the participant’s travel and accommodation relating to the course and the events and functions held in conjunction with the course (for example, the cost of day trips or dinners) are paid for by the participant, the participant’s employer or licensee. </w:t>
      </w:r>
    </w:p>
    <w:p w14:paraId="4C0D8EB2" w14:textId="159A73CC" w:rsidR="0054218F" w:rsidRDefault="0054218F" w:rsidP="0054218F">
      <w:pPr>
        <w:spacing w:before="240"/>
        <w:rPr>
          <w:szCs w:val="24"/>
        </w:rPr>
      </w:pPr>
      <w:r>
        <w:rPr>
          <w:color w:val="000000"/>
          <w:shd w:val="clear" w:color="auto" w:fill="FFFFFF"/>
        </w:rPr>
        <w:t xml:space="preserve">They may also be paid by a mortgage intermediary that provides services to the participant or the participant’s employer or licensee to assist in carrying on a business of providing credit assistance to consumers. This does not prevent a mortgage intermediary or aggregator from paying for the costs of such benefits if they are the </w:t>
      </w:r>
      <w:r>
        <w:rPr>
          <w:color w:val="000000"/>
          <w:shd w:val="clear" w:color="auto" w:fill="FFFFFF"/>
        </w:rPr>
        <w:lastRenderedPageBreak/>
        <w:t>participant’s employer or licensee</w:t>
      </w:r>
      <w:r w:rsidR="00402B6A">
        <w:rPr>
          <w:color w:val="000000"/>
          <w:shd w:val="clear" w:color="auto" w:fill="FFFFFF"/>
        </w:rPr>
        <w:t>.</w:t>
      </w:r>
      <w:r>
        <w:rPr>
          <w:color w:val="000000"/>
          <w:shd w:val="clear" w:color="auto" w:fill="FFFFFF"/>
        </w:rPr>
        <w:t xml:space="preserve"> </w:t>
      </w:r>
      <w:r>
        <w:rPr>
          <w:szCs w:val="24"/>
        </w:rPr>
        <w:t xml:space="preserve">(Schedule 1, item 4, paragraph </w:t>
      </w:r>
      <w:proofErr w:type="gramStart"/>
      <w:r>
        <w:rPr>
          <w:szCs w:val="24"/>
        </w:rPr>
        <w:t>28V</w:t>
      </w:r>
      <w:r w:rsidR="00900DD0">
        <w:rPr>
          <w:szCs w:val="24"/>
        </w:rPr>
        <w:t>H</w:t>
      </w:r>
      <w:r>
        <w:rPr>
          <w:szCs w:val="24"/>
        </w:rPr>
        <w:t>(</w:t>
      </w:r>
      <w:proofErr w:type="gramEnd"/>
      <w:r>
        <w:rPr>
          <w:szCs w:val="24"/>
        </w:rPr>
        <w:t>4</w:t>
      </w:r>
      <w:r w:rsidR="00402B6A">
        <w:rPr>
          <w:szCs w:val="24"/>
        </w:rPr>
        <w:t xml:space="preserve">)(b) and </w:t>
      </w:r>
      <w:proofErr w:type="spellStart"/>
      <w:r w:rsidR="00402B6A">
        <w:rPr>
          <w:szCs w:val="24"/>
        </w:rPr>
        <w:t>subregulation</w:t>
      </w:r>
      <w:proofErr w:type="spellEnd"/>
      <w:r w:rsidR="00402B6A">
        <w:rPr>
          <w:szCs w:val="24"/>
        </w:rPr>
        <w:t xml:space="preserve"> 28V</w:t>
      </w:r>
      <w:r w:rsidR="00900DD0">
        <w:rPr>
          <w:szCs w:val="24"/>
        </w:rPr>
        <w:t>H</w:t>
      </w:r>
      <w:r w:rsidR="00402B6A">
        <w:rPr>
          <w:szCs w:val="24"/>
        </w:rPr>
        <w:t>(5))</w:t>
      </w:r>
    </w:p>
    <w:p w14:paraId="3F2823FF" w14:textId="6E437C2A" w:rsidR="0054218F" w:rsidRDefault="0054218F" w:rsidP="0054218F">
      <w:pPr>
        <w:spacing w:before="240"/>
        <w:rPr>
          <w:color w:val="000000"/>
          <w:shd w:val="clear" w:color="auto" w:fill="FFFFFF"/>
        </w:rPr>
      </w:pPr>
      <w:r>
        <w:rPr>
          <w:color w:val="000000"/>
          <w:shd w:val="clear" w:color="auto" w:fill="FFFFFF"/>
        </w:rPr>
        <w:t>Where a credit provider wishes to provide a monetary benefit to a mortgage intermediary, which the intermediary may use to provide education or training benefits for a licensee or representative of a licensee who provides credit assistance to consumers, this will be permissible to the extent that the monetary benefit provided to the intermediary could not reasonably be expected to influence the credit assistance provided to consumers, as per the definition of conflicted remuneration in the</w:t>
      </w:r>
      <w:r w:rsidR="008E2991">
        <w:rPr>
          <w:color w:val="000000"/>
          <w:shd w:val="clear" w:color="auto" w:fill="FFFFFF"/>
        </w:rPr>
        <w:t xml:space="preserve"> Credit</w:t>
      </w:r>
      <w:r w:rsidR="00A71E5D">
        <w:rPr>
          <w:color w:val="000000"/>
          <w:shd w:val="clear" w:color="auto" w:fill="FFFFFF"/>
        </w:rPr>
        <w:t> </w:t>
      </w:r>
      <w:r>
        <w:rPr>
          <w:color w:val="000000"/>
          <w:shd w:val="clear" w:color="auto" w:fill="FFFFFF"/>
        </w:rPr>
        <w:t>Act.</w:t>
      </w:r>
      <w:r>
        <w:rPr>
          <w:rStyle w:val="FootnoteReference"/>
          <w:color w:val="000000"/>
          <w:shd w:val="clear" w:color="auto" w:fill="FFFFFF"/>
        </w:rPr>
        <w:footnoteReference w:id="4"/>
      </w:r>
      <w:r>
        <w:rPr>
          <w:color w:val="000000"/>
          <w:shd w:val="clear" w:color="auto" w:fill="FFFFFF"/>
        </w:rPr>
        <w:t xml:space="preserve"> </w:t>
      </w:r>
    </w:p>
    <w:p w14:paraId="01F9C59B" w14:textId="77777777" w:rsidR="0054218F" w:rsidRPr="00F10DBC" w:rsidRDefault="0054218F" w:rsidP="0054218F">
      <w:pPr>
        <w:spacing w:before="240"/>
        <w:rPr>
          <w:color w:val="000000"/>
          <w:u w:val="single"/>
          <w:shd w:val="clear" w:color="auto" w:fill="FFFFFF"/>
        </w:rPr>
      </w:pPr>
      <w:r>
        <w:rPr>
          <w:color w:val="000000"/>
          <w:u w:val="single"/>
          <w:shd w:val="clear" w:color="auto" w:fill="FFFFFF"/>
        </w:rPr>
        <w:t>IT s</w:t>
      </w:r>
      <w:r w:rsidRPr="00F10DBC">
        <w:rPr>
          <w:color w:val="000000"/>
          <w:u w:val="single"/>
          <w:shd w:val="clear" w:color="auto" w:fill="FFFFFF"/>
        </w:rPr>
        <w:t xml:space="preserve">upport </w:t>
      </w:r>
    </w:p>
    <w:p w14:paraId="661E8839" w14:textId="61592469" w:rsidR="0054218F" w:rsidRDefault="00A71E5D" w:rsidP="0054218F">
      <w:pPr>
        <w:spacing w:before="240"/>
        <w:rPr>
          <w:color w:val="000000"/>
          <w:shd w:val="clear" w:color="auto" w:fill="FFFFFF"/>
        </w:rPr>
      </w:pPr>
      <w:r>
        <w:rPr>
          <w:color w:val="000000"/>
          <w:shd w:val="clear" w:color="auto" w:fill="FFFFFF"/>
        </w:rPr>
        <w:t>The R</w:t>
      </w:r>
      <w:r w:rsidR="0054218F">
        <w:rPr>
          <w:color w:val="000000"/>
          <w:shd w:val="clear" w:color="auto" w:fill="FFFFFF"/>
        </w:rPr>
        <w:t xml:space="preserve">egulations also provide that IT support given to a licensee, or representative of a licensee, who provides credit services to a consumer is not conflicted remuneration. This exemption applies to the provision of </w:t>
      </w:r>
      <w:r w:rsidR="0054218F" w:rsidRPr="00F5619D">
        <w:rPr>
          <w:color w:val="000000"/>
          <w:shd w:val="clear" w:color="auto" w:fill="FFFFFF"/>
        </w:rPr>
        <w:t xml:space="preserve">IT software or support </w:t>
      </w:r>
      <w:r w:rsidR="0054218F">
        <w:rPr>
          <w:color w:val="000000"/>
          <w:shd w:val="clear" w:color="auto" w:fill="FFFFFF"/>
        </w:rPr>
        <w:t>that is related to the provision of credit services to consumers in relation to credit contracts with the benefit provider</w:t>
      </w:r>
      <w:r w:rsidR="00402B6A">
        <w:rPr>
          <w:color w:val="000000"/>
          <w:shd w:val="clear" w:color="auto" w:fill="FFFFFF"/>
        </w:rPr>
        <w:t>.</w:t>
      </w:r>
      <w:r w:rsidR="0054218F">
        <w:rPr>
          <w:color w:val="000000"/>
          <w:shd w:val="clear" w:color="auto" w:fill="FFFFFF"/>
        </w:rPr>
        <w:t xml:space="preserve"> (Schedule 1,</w:t>
      </w:r>
      <w:r w:rsidR="00402B6A">
        <w:rPr>
          <w:color w:val="000000"/>
          <w:shd w:val="clear" w:color="auto" w:fill="FFFFFF"/>
        </w:rPr>
        <w:t xml:space="preserve"> item 4, </w:t>
      </w:r>
      <w:proofErr w:type="spellStart"/>
      <w:r w:rsidR="00402B6A">
        <w:rPr>
          <w:color w:val="000000"/>
          <w:shd w:val="clear" w:color="auto" w:fill="FFFFFF"/>
        </w:rPr>
        <w:t>subregulation</w:t>
      </w:r>
      <w:proofErr w:type="spellEnd"/>
      <w:r w:rsidR="00402B6A">
        <w:rPr>
          <w:color w:val="000000"/>
          <w:shd w:val="clear" w:color="auto" w:fill="FFFFFF"/>
        </w:rPr>
        <w:t xml:space="preserve"> </w:t>
      </w:r>
      <w:proofErr w:type="gramStart"/>
      <w:r w:rsidR="00402B6A">
        <w:rPr>
          <w:color w:val="000000"/>
          <w:shd w:val="clear" w:color="auto" w:fill="FFFFFF"/>
        </w:rPr>
        <w:t>28V</w:t>
      </w:r>
      <w:r w:rsidR="00900DD0">
        <w:rPr>
          <w:color w:val="000000"/>
          <w:shd w:val="clear" w:color="auto" w:fill="FFFFFF"/>
        </w:rPr>
        <w:t>H</w:t>
      </w:r>
      <w:r w:rsidR="00402B6A">
        <w:rPr>
          <w:color w:val="000000"/>
          <w:shd w:val="clear" w:color="auto" w:fill="FFFFFF"/>
        </w:rPr>
        <w:t>(</w:t>
      </w:r>
      <w:proofErr w:type="gramEnd"/>
      <w:r w:rsidR="00402B6A">
        <w:rPr>
          <w:color w:val="000000"/>
          <w:shd w:val="clear" w:color="auto" w:fill="FFFFFF"/>
        </w:rPr>
        <w:t>6))</w:t>
      </w:r>
    </w:p>
    <w:p w14:paraId="3C5CE666" w14:textId="77777777" w:rsidR="0054218F" w:rsidRPr="00727CAA" w:rsidRDefault="0054218F" w:rsidP="0054218F">
      <w:pPr>
        <w:keepNext/>
        <w:spacing w:before="240"/>
        <w:rPr>
          <w:color w:val="000000"/>
          <w:u w:val="single"/>
          <w:shd w:val="clear" w:color="auto" w:fill="FFFFFF"/>
        </w:rPr>
      </w:pPr>
      <w:r w:rsidRPr="00727CAA">
        <w:rPr>
          <w:color w:val="000000"/>
          <w:u w:val="single"/>
          <w:shd w:val="clear" w:color="auto" w:fill="FFFFFF"/>
        </w:rPr>
        <w:t>Non-monetary benefits given by consumer</w:t>
      </w:r>
    </w:p>
    <w:p w14:paraId="52FFB2EA" w14:textId="33D6BF0A" w:rsidR="0054218F" w:rsidRPr="00727CAA" w:rsidRDefault="00A71E5D" w:rsidP="0054218F">
      <w:pPr>
        <w:spacing w:before="240"/>
      </w:pPr>
      <w:r>
        <w:t>The R</w:t>
      </w:r>
      <w:r w:rsidR="0054218F">
        <w:t xml:space="preserve">egulations provide that the </w:t>
      </w:r>
      <w:r w:rsidR="0054218F" w:rsidRPr="00727CAA">
        <w:t xml:space="preserve">giving of non-monetary benefits </w:t>
      </w:r>
      <w:r w:rsidR="0054218F">
        <w:t>by consumers to a licensee or a representative of a licensee is not conflicted remuneration if it is given in relation to a credit service provided to the consumer by the licensee or representative</w:t>
      </w:r>
      <w:r w:rsidR="00402B6A">
        <w:t>.</w:t>
      </w:r>
      <w:r w:rsidR="0054218F">
        <w:t xml:space="preserve"> </w:t>
      </w:r>
      <w:r w:rsidR="0054218F" w:rsidRPr="00727CAA">
        <w:t xml:space="preserve">(Schedule 1, item 4, </w:t>
      </w:r>
      <w:proofErr w:type="spellStart"/>
      <w:r w:rsidR="0054218F" w:rsidRPr="00727CAA">
        <w:t>subregulation</w:t>
      </w:r>
      <w:proofErr w:type="spellEnd"/>
      <w:r w:rsidR="0054218F" w:rsidRPr="00727CAA">
        <w:t xml:space="preserve"> </w:t>
      </w:r>
      <w:proofErr w:type="gramStart"/>
      <w:r w:rsidR="0054218F" w:rsidRPr="00727CAA">
        <w:t>28V</w:t>
      </w:r>
      <w:r w:rsidR="00900DD0">
        <w:t>H</w:t>
      </w:r>
      <w:r w:rsidR="0054218F" w:rsidRPr="00727CAA">
        <w:t>(</w:t>
      </w:r>
      <w:proofErr w:type="gramEnd"/>
      <w:r w:rsidR="0054218F" w:rsidRPr="00727CAA">
        <w:t>7))</w:t>
      </w:r>
    </w:p>
    <w:p w14:paraId="367FAF5F" w14:textId="77777777" w:rsidR="0054218F" w:rsidRDefault="0054218F" w:rsidP="0054218F">
      <w:pPr>
        <w:spacing w:before="240"/>
        <w:rPr>
          <w:i/>
          <w:color w:val="000000"/>
          <w:shd w:val="clear" w:color="auto" w:fill="FFFFFF"/>
        </w:rPr>
      </w:pPr>
      <w:r>
        <w:rPr>
          <w:i/>
          <w:color w:val="000000"/>
          <w:shd w:val="clear" w:color="auto" w:fill="FFFFFF"/>
        </w:rPr>
        <w:t>Division 3 – Circumstances in which conflicted remuneration must not be accepted</w:t>
      </w:r>
    </w:p>
    <w:p w14:paraId="5B77ACB9" w14:textId="77777777" w:rsidR="0054218F" w:rsidRDefault="0054218F" w:rsidP="0054218F">
      <w:pPr>
        <w:spacing w:before="0" w:after="0"/>
      </w:pPr>
    </w:p>
    <w:p w14:paraId="192A0D8D" w14:textId="2FC04B97" w:rsidR="0054218F" w:rsidRPr="00C9506C" w:rsidRDefault="0054218F" w:rsidP="0054218F">
      <w:pPr>
        <w:spacing w:before="0" w:after="0"/>
      </w:pPr>
      <w:r>
        <w:t xml:space="preserve">Division 3 of new Part 3.9 of the Credit Regulations </w:t>
      </w:r>
      <w:r w:rsidR="00D85E58">
        <w:t xml:space="preserve">sets out </w:t>
      </w:r>
      <w:r>
        <w:t xml:space="preserve">circumstances in which a licensee must not accept conflicted remuneration. </w:t>
      </w:r>
    </w:p>
    <w:p w14:paraId="7D56939D" w14:textId="19A208A4" w:rsidR="0054218F" w:rsidRDefault="00C97F58" w:rsidP="0054218F">
      <w:pPr>
        <w:spacing w:before="240"/>
        <w:rPr>
          <w:color w:val="000000"/>
          <w:shd w:val="clear" w:color="auto" w:fill="FFFFFF"/>
        </w:rPr>
      </w:pPr>
      <w:r>
        <w:rPr>
          <w:color w:val="000000"/>
          <w:shd w:val="clear" w:color="auto" w:fill="FFFFFF"/>
        </w:rPr>
        <w:t xml:space="preserve">Section 158NB of the Credit Act </w:t>
      </w:r>
      <w:r w:rsidR="0054218F">
        <w:rPr>
          <w:color w:val="000000"/>
          <w:shd w:val="clear" w:color="auto" w:fill="FFFFFF"/>
        </w:rPr>
        <w:t>provides that a licensee must not accept conflicted remuneration in c</w:t>
      </w:r>
      <w:r w:rsidR="00B30E7B">
        <w:rPr>
          <w:color w:val="000000"/>
          <w:shd w:val="clear" w:color="auto" w:fill="FFFFFF"/>
        </w:rPr>
        <w:t>ircumstances prescribed by the R</w:t>
      </w:r>
      <w:r w:rsidR="0054218F">
        <w:rPr>
          <w:color w:val="000000"/>
          <w:shd w:val="clear" w:color="auto" w:fill="FFFFFF"/>
        </w:rPr>
        <w:t>egulations if the licensee is a mortgage broker or the licensee is a mortgage intermediary.</w:t>
      </w:r>
    </w:p>
    <w:p w14:paraId="7D69F37B" w14:textId="506BB5E1" w:rsidR="0054218F" w:rsidRDefault="0054218F" w:rsidP="0054218F">
      <w:pPr>
        <w:spacing w:before="240"/>
        <w:rPr>
          <w:color w:val="000000"/>
          <w:shd w:val="clear" w:color="auto" w:fill="FFFFFF"/>
        </w:rPr>
      </w:pPr>
      <w:r>
        <w:rPr>
          <w:color w:val="000000"/>
          <w:shd w:val="clear" w:color="auto" w:fill="FFFFFF"/>
        </w:rPr>
        <w:t>Regulation 28V</w:t>
      </w:r>
      <w:r w:rsidR="00900DD0">
        <w:rPr>
          <w:color w:val="000000"/>
          <w:shd w:val="clear" w:color="auto" w:fill="FFFFFF"/>
        </w:rPr>
        <w:t>I</w:t>
      </w:r>
      <w:r>
        <w:rPr>
          <w:color w:val="000000"/>
          <w:shd w:val="clear" w:color="auto" w:fill="FFFFFF"/>
        </w:rPr>
        <w:t xml:space="preserve"> provides that a licensee must not accept conflicted remuneration if the conflicted remuneration relates to credit assistance provided by the licensee to a consumer in relation to a credit contract. It also provides that the licensee must not accept conflicted remuneration if the conflicted remuneration relates to whether or how the licensee acts as an intermediary between a credit provider and consumer in relation to a credit contract.</w:t>
      </w:r>
    </w:p>
    <w:p w14:paraId="64AEA2DA" w14:textId="17A37681" w:rsidR="0054218F" w:rsidRDefault="0054218F" w:rsidP="0054218F">
      <w:pPr>
        <w:spacing w:before="240"/>
        <w:rPr>
          <w:color w:val="000000"/>
          <w:shd w:val="clear" w:color="auto" w:fill="FFFFFF"/>
        </w:rPr>
      </w:pPr>
      <w:r>
        <w:rPr>
          <w:color w:val="000000"/>
          <w:shd w:val="clear" w:color="auto" w:fill="FFFFFF"/>
        </w:rPr>
        <w:t xml:space="preserve">However, </w:t>
      </w:r>
      <w:proofErr w:type="spellStart"/>
      <w:r>
        <w:rPr>
          <w:color w:val="000000"/>
          <w:shd w:val="clear" w:color="auto" w:fill="FFFFFF"/>
        </w:rPr>
        <w:t>subregulation</w:t>
      </w:r>
      <w:proofErr w:type="spellEnd"/>
      <w:r>
        <w:rPr>
          <w:color w:val="000000"/>
          <w:shd w:val="clear" w:color="auto" w:fill="FFFFFF"/>
        </w:rPr>
        <w:t xml:space="preserve"> 28V</w:t>
      </w:r>
      <w:r w:rsidR="00900DD0">
        <w:rPr>
          <w:color w:val="000000"/>
          <w:shd w:val="clear" w:color="auto" w:fill="FFFFFF"/>
        </w:rPr>
        <w:t>I</w:t>
      </w:r>
      <w:r>
        <w:rPr>
          <w:color w:val="000000"/>
          <w:shd w:val="clear" w:color="auto" w:fill="FFFFFF"/>
        </w:rPr>
        <w:t>(2) does not apply in relation to a credit service provided to a consumer in relation to a credit contract by a credit representative acting within the scope of the credit representative’s actual or apparent authority from the licensee. Credit representatives are dealt with in regulation 28V</w:t>
      </w:r>
      <w:r w:rsidR="00900DD0">
        <w:rPr>
          <w:color w:val="000000"/>
          <w:shd w:val="clear" w:color="auto" w:fill="FFFFFF"/>
        </w:rPr>
        <w:t>I</w:t>
      </w:r>
      <w:r>
        <w:rPr>
          <w:color w:val="000000"/>
          <w:shd w:val="clear" w:color="auto" w:fill="FFFFFF"/>
        </w:rPr>
        <w:t>.</w:t>
      </w:r>
    </w:p>
    <w:p w14:paraId="1AAA7810" w14:textId="652AB23F" w:rsidR="0054218F" w:rsidRDefault="00BA17AD" w:rsidP="0054218F">
      <w:pPr>
        <w:spacing w:before="240"/>
        <w:rPr>
          <w:color w:val="000000"/>
          <w:shd w:val="clear" w:color="auto" w:fill="FFFFFF"/>
        </w:rPr>
      </w:pPr>
      <w:r>
        <w:rPr>
          <w:color w:val="000000"/>
          <w:shd w:val="clear" w:color="auto" w:fill="FFFFFF"/>
        </w:rPr>
        <w:lastRenderedPageBreak/>
        <w:t>S</w:t>
      </w:r>
      <w:r w:rsidR="0054218F">
        <w:rPr>
          <w:color w:val="000000"/>
          <w:shd w:val="clear" w:color="auto" w:fill="FFFFFF"/>
        </w:rPr>
        <w:t xml:space="preserve">ubsection 158NC(1) of the </w:t>
      </w:r>
      <w:r w:rsidR="00C97F58">
        <w:rPr>
          <w:color w:val="000000"/>
          <w:shd w:val="clear" w:color="auto" w:fill="FFFFFF"/>
        </w:rPr>
        <w:t xml:space="preserve">Credit Act </w:t>
      </w:r>
      <w:r w:rsidR="0054218F">
        <w:rPr>
          <w:color w:val="000000"/>
          <w:shd w:val="clear" w:color="auto" w:fill="FFFFFF"/>
        </w:rPr>
        <w:t>provides that a credit representative must not accept conflicted remuneration in c</w:t>
      </w:r>
      <w:r w:rsidR="0074415A">
        <w:rPr>
          <w:color w:val="000000"/>
          <w:shd w:val="clear" w:color="auto" w:fill="FFFFFF"/>
        </w:rPr>
        <w:t>ircumstances prescribed by the R</w:t>
      </w:r>
      <w:r w:rsidR="0054218F">
        <w:rPr>
          <w:color w:val="000000"/>
          <w:shd w:val="clear" w:color="auto" w:fill="FFFFFF"/>
        </w:rPr>
        <w:t xml:space="preserve">egulations if the licensee is a mortgage broker or the licensee is a mortgage intermediary. </w:t>
      </w:r>
    </w:p>
    <w:p w14:paraId="18CCC2C0" w14:textId="7505E01E" w:rsidR="0054218F" w:rsidRDefault="0054218F" w:rsidP="0054218F">
      <w:pPr>
        <w:spacing w:before="240"/>
        <w:rPr>
          <w:color w:val="000000"/>
          <w:shd w:val="clear" w:color="auto" w:fill="FFFFFF"/>
        </w:rPr>
      </w:pPr>
      <w:r>
        <w:rPr>
          <w:color w:val="000000"/>
          <w:shd w:val="clear" w:color="auto" w:fill="FFFFFF"/>
        </w:rPr>
        <w:t>Regulation 28V</w:t>
      </w:r>
      <w:r w:rsidR="00900DD0">
        <w:rPr>
          <w:color w:val="000000"/>
          <w:shd w:val="clear" w:color="auto" w:fill="FFFFFF"/>
        </w:rPr>
        <w:t>J</w:t>
      </w:r>
      <w:r>
        <w:rPr>
          <w:color w:val="000000"/>
          <w:shd w:val="clear" w:color="auto" w:fill="FFFFFF"/>
        </w:rPr>
        <w:t xml:space="preserve"> provides that a credit representative of a licensee must not accept conflicted remuneration if the conflicted remuneration relates to credit assistance provided by the licensee to a consumer in relation to a credit contract by the credit representative acting within the scope of the credit representative’s actual or apparent authority from the licensee. It also provides that the credit representative must not accept conflicted remuneration if the conflicted remuneration relates to whether or how the licensee acts as an intermediary between a credit provider and consumer in relation to a credit contract while acting within the scope of the credit representative’s actual or apparent authority from the licensee.</w:t>
      </w:r>
    </w:p>
    <w:p w14:paraId="0257F76D" w14:textId="77777777" w:rsidR="0054218F" w:rsidRPr="009D55A4" w:rsidRDefault="0054218F" w:rsidP="0054218F">
      <w:pPr>
        <w:spacing w:before="240"/>
        <w:rPr>
          <w:i/>
          <w:color w:val="000000"/>
          <w:shd w:val="clear" w:color="auto" w:fill="FFFFFF"/>
        </w:rPr>
      </w:pPr>
      <w:r>
        <w:rPr>
          <w:i/>
          <w:color w:val="000000"/>
          <w:shd w:val="clear" w:color="auto" w:fill="FFFFFF"/>
        </w:rPr>
        <w:t>Division 4 – Circumstances in which conflicted remuneration must not be given</w:t>
      </w:r>
    </w:p>
    <w:p w14:paraId="03BBC281" w14:textId="77777777" w:rsidR="0054218F" w:rsidRPr="00C9506C" w:rsidRDefault="0054218F" w:rsidP="0054218F">
      <w:pPr>
        <w:spacing w:before="0" w:after="0"/>
      </w:pPr>
      <w:r>
        <w:t>Division 4 of new Part 3.9 of the Credit Regulations prescribes circumstances in which conflicted remuneration must not be given.</w:t>
      </w:r>
    </w:p>
    <w:p w14:paraId="5521814B" w14:textId="526D46D2" w:rsidR="0054218F" w:rsidRDefault="00C97F58" w:rsidP="0054218F">
      <w:pPr>
        <w:spacing w:before="240"/>
      </w:pPr>
      <w:r>
        <w:rPr>
          <w:color w:val="000000"/>
          <w:shd w:val="clear" w:color="auto" w:fill="FFFFFF"/>
        </w:rPr>
        <w:t>S</w:t>
      </w:r>
      <w:r w:rsidR="0054218F">
        <w:rPr>
          <w:color w:val="000000"/>
          <w:shd w:val="clear" w:color="auto" w:fill="FFFFFF"/>
        </w:rPr>
        <w:t xml:space="preserve">ubsections </w:t>
      </w:r>
      <w:proofErr w:type="gramStart"/>
      <w:r w:rsidR="0054218F">
        <w:rPr>
          <w:color w:val="000000"/>
          <w:shd w:val="clear" w:color="auto" w:fill="FFFFFF"/>
        </w:rPr>
        <w:t>158ND(</w:t>
      </w:r>
      <w:proofErr w:type="gramEnd"/>
      <w:r w:rsidR="0054218F">
        <w:rPr>
          <w:color w:val="000000"/>
          <w:shd w:val="clear" w:color="auto" w:fill="FFFFFF"/>
        </w:rPr>
        <w:t>1) and (2) of the</w:t>
      </w:r>
      <w:r>
        <w:rPr>
          <w:color w:val="000000"/>
          <w:shd w:val="clear" w:color="auto" w:fill="FFFFFF"/>
        </w:rPr>
        <w:t xml:space="preserve"> Credit Act</w:t>
      </w:r>
      <w:r w:rsidR="0054218F">
        <w:rPr>
          <w:color w:val="000000"/>
          <w:shd w:val="clear" w:color="auto" w:fill="FFFFFF"/>
        </w:rPr>
        <w:t xml:space="preserve"> provide that an </w:t>
      </w:r>
      <w:r w:rsidR="0054218F" w:rsidRPr="00446BB0">
        <w:t xml:space="preserve">employer of a </w:t>
      </w:r>
      <w:r w:rsidR="0054218F">
        <w:t xml:space="preserve">licensee or </w:t>
      </w:r>
      <w:r w:rsidR="0054218F" w:rsidRPr="00446BB0">
        <w:t>representative of a licensee must not give the</w:t>
      </w:r>
      <w:r w:rsidR="0054218F">
        <w:t xml:space="preserve"> licensee or</w:t>
      </w:r>
      <w:r w:rsidR="0054218F" w:rsidRPr="00446BB0">
        <w:t xml:space="preserve"> representative conflicted remuneration in c</w:t>
      </w:r>
      <w:r w:rsidR="0074415A">
        <w:t>ircumstances prescribed by the R</w:t>
      </w:r>
      <w:r w:rsidR="0054218F" w:rsidRPr="00446BB0">
        <w:t>egulations, if the licensee or the representative is a mortgage broker</w:t>
      </w:r>
      <w:r w:rsidR="0054218F">
        <w:t xml:space="preserve"> or mortgage intermediary</w:t>
      </w:r>
      <w:r w:rsidR="0054218F" w:rsidRPr="00446BB0">
        <w:t>.</w:t>
      </w:r>
    </w:p>
    <w:p w14:paraId="0169EE16" w14:textId="7D73D402" w:rsidR="0054218F" w:rsidRDefault="0054218F" w:rsidP="0054218F">
      <w:pPr>
        <w:spacing w:before="240"/>
      </w:pPr>
      <w:proofErr w:type="spellStart"/>
      <w:r>
        <w:t>Subregulation</w:t>
      </w:r>
      <w:proofErr w:type="spellEnd"/>
      <w:r>
        <w:t xml:space="preserve"> </w:t>
      </w:r>
      <w:proofErr w:type="gramStart"/>
      <w:r>
        <w:t>28V</w:t>
      </w:r>
      <w:r w:rsidR="00900DD0">
        <w:t>K</w:t>
      </w:r>
      <w:r>
        <w:t>(</w:t>
      </w:r>
      <w:proofErr w:type="gramEnd"/>
      <w:r>
        <w:t>2) provides that an employer of a licensee must not give conflicted remuneration to the licensee or a representative of the licensee (other than a credit representative), if it would be a contravention of section 158NB of the</w:t>
      </w:r>
      <w:r w:rsidR="00C97F58">
        <w:t xml:space="preserve"> Credit</w:t>
      </w:r>
      <w:r w:rsidR="0074415A">
        <w:t> </w:t>
      </w:r>
      <w:r>
        <w:t>Act for the licensee or representative to accept the conflicted remuneration.</w:t>
      </w:r>
    </w:p>
    <w:p w14:paraId="57DF6FFF" w14:textId="5F994D55" w:rsidR="0054218F" w:rsidRDefault="0054218F" w:rsidP="0054218F">
      <w:pPr>
        <w:spacing w:before="240"/>
      </w:pPr>
      <w:proofErr w:type="spellStart"/>
      <w:r>
        <w:t>Subregulation</w:t>
      </w:r>
      <w:proofErr w:type="spellEnd"/>
      <w:r>
        <w:t xml:space="preserve"> </w:t>
      </w:r>
      <w:proofErr w:type="gramStart"/>
      <w:r>
        <w:t>28V</w:t>
      </w:r>
      <w:r w:rsidR="00900DD0">
        <w:t>K</w:t>
      </w:r>
      <w:r>
        <w:t>(</w:t>
      </w:r>
      <w:proofErr w:type="gramEnd"/>
      <w:r>
        <w:t xml:space="preserve">3) provides that an employer of a licensee must not give conflicted remuneration to a credit representative, if it would be a contravention of </w:t>
      </w:r>
      <w:r w:rsidR="00C97F58">
        <w:t>sub</w:t>
      </w:r>
      <w:r>
        <w:t xml:space="preserve">section 158NC(1) of the </w:t>
      </w:r>
      <w:r w:rsidR="00C97F58">
        <w:t xml:space="preserve">Credit </w:t>
      </w:r>
      <w:r>
        <w:t>Act for the credit representative to accept the conflicted remuneration.</w:t>
      </w:r>
    </w:p>
    <w:p w14:paraId="31D877B5" w14:textId="33C18029" w:rsidR="0054218F" w:rsidRDefault="00C97F58" w:rsidP="0054218F">
      <w:pPr>
        <w:spacing w:before="240"/>
        <w:rPr>
          <w:color w:val="000000"/>
          <w:shd w:val="clear" w:color="auto" w:fill="FFFFFF"/>
        </w:rPr>
      </w:pPr>
      <w:r>
        <w:t>S</w:t>
      </w:r>
      <w:r w:rsidR="0054218F">
        <w:t xml:space="preserve">ubsections </w:t>
      </w:r>
      <w:proofErr w:type="gramStart"/>
      <w:r w:rsidR="0054218F">
        <w:t>158NE(</w:t>
      </w:r>
      <w:proofErr w:type="gramEnd"/>
      <w:r w:rsidR="0054218F">
        <w:t xml:space="preserve">1) and (2) of the </w:t>
      </w:r>
      <w:r>
        <w:t xml:space="preserve">Credit </w:t>
      </w:r>
      <w:r w:rsidR="0054218F">
        <w:t>Act</w:t>
      </w:r>
      <w:r>
        <w:t xml:space="preserve"> </w:t>
      </w:r>
      <w:r w:rsidR="0054218F">
        <w:t>provide that a</w:t>
      </w:r>
      <w:r w:rsidR="0054218F" w:rsidRPr="00446BB0">
        <w:t xml:space="preserve"> credit provider must not give a representative of a licensee conflicted remuneration in c</w:t>
      </w:r>
      <w:r w:rsidR="0074415A">
        <w:t>ircumstances prescribed by the R</w:t>
      </w:r>
      <w:r w:rsidR="0054218F" w:rsidRPr="00446BB0">
        <w:t>egulations, if the licensee or the representative is a mortgage broker</w:t>
      </w:r>
      <w:r w:rsidR="0054218F">
        <w:t xml:space="preserve"> or a mortgage intermediary</w:t>
      </w:r>
      <w:r w:rsidR="0054218F" w:rsidRPr="00446BB0">
        <w:t>.</w:t>
      </w:r>
    </w:p>
    <w:p w14:paraId="58753989" w14:textId="1738926B" w:rsidR="0054218F" w:rsidRDefault="0054218F" w:rsidP="0054218F">
      <w:pPr>
        <w:spacing w:before="240"/>
      </w:pPr>
      <w:proofErr w:type="spellStart"/>
      <w:r>
        <w:t>Subregulation</w:t>
      </w:r>
      <w:proofErr w:type="spellEnd"/>
      <w:r>
        <w:t xml:space="preserve"> </w:t>
      </w:r>
      <w:proofErr w:type="gramStart"/>
      <w:r>
        <w:t>28V</w:t>
      </w:r>
      <w:r w:rsidR="00900DD0">
        <w:t>L</w:t>
      </w:r>
      <w:r>
        <w:t>(</w:t>
      </w:r>
      <w:proofErr w:type="gramEnd"/>
      <w:r>
        <w:t xml:space="preserve">2) provides that a credit provider must not give conflicted remuneration to the licensee or a representative of the licensee (other than a credit representative), if it would be a contravention of subsection 158NB(1) of the </w:t>
      </w:r>
      <w:r w:rsidR="0074415A">
        <w:t>Credit </w:t>
      </w:r>
      <w:r w:rsidR="00C97F58">
        <w:t xml:space="preserve">Act </w:t>
      </w:r>
      <w:r>
        <w:t xml:space="preserve">for the licensee or representative to accept the conflicted remuneration. </w:t>
      </w:r>
    </w:p>
    <w:p w14:paraId="242D345B" w14:textId="7055D2DB" w:rsidR="0054218F" w:rsidRDefault="0054218F" w:rsidP="0054218F">
      <w:pPr>
        <w:spacing w:before="240"/>
      </w:pPr>
      <w:proofErr w:type="spellStart"/>
      <w:r>
        <w:t>Subregulation</w:t>
      </w:r>
      <w:proofErr w:type="spellEnd"/>
      <w:r>
        <w:t xml:space="preserve"> </w:t>
      </w:r>
      <w:proofErr w:type="gramStart"/>
      <w:r>
        <w:t>28V</w:t>
      </w:r>
      <w:r w:rsidR="00900DD0">
        <w:t>L</w:t>
      </w:r>
      <w:r>
        <w:t>(</w:t>
      </w:r>
      <w:proofErr w:type="gramEnd"/>
      <w:r>
        <w:t xml:space="preserve">3) provides that an employer of a licensee must not give conflicted remuneration to a credit representative, if it would be a contravention of subsection 158NC(1) of the </w:t>
      </w:r>
      <w:r w:rsidR="00C97F58">
        <w:t xml:space="preserve">Credit Act </w:t>
      </w:r>
      <w:r>
        <w:t xml:space="preserve">for the credit representative to accept the conflicted remuneration. </w:t>
      </w:r>
    </w:p>
    <w:p w14:paraId="76C72690" w14:textId="77777777" w:rsidR="0074415A" w:rsidRDefault="0074415A" w:rsidP="0054218F">
      <w:pPr>
        <w:spacing w:before="240"/>
      </w:pPr>
    </w:p>
    <w:p w14:paraId="753E5D00" w14:textId="41247FD3" w:rsidR="0054218F" w:rsidRDefault="00C97F58" w:rsidP="0054218F">
      <w:pPr>
        <w:spacing w:before="240"/>
      </w:pPr>
      <w:r>
        <w:lastRenderedPageBreak/>
        <w:t>S</w:t>
      </w:r>
      <w:r w:rsidR="0054218F">
        <w:t xml:space="preserve">ubsections 158NF(1) and (2) of the </w:t>
      </w:r>
      <w:r>
        <w:t xml:space="preserve">Credit </w:t>
      </w:r>
      <w:r w:rsidR="0054218F">
        <w:t>Act</w:t>
      </w:r>
      <w:r>
        <w:t xml:space="preserve"> </w:t>
      </w:r>
      <w:r w:rsidR="0054218F">
        <w:t>provide that a</w:t>
      </w:r>
      <w:r w:rsidR="0054218F" w:rsidRPr="00446BB0">
        <w:t xml:space="preserve"> </w:t>
      </w:r>
      <w:r w:rsidR="0054218F">
        <w:t>mortgage intermediary</w:t>
      </w:r>
      <w:r w:rsidR="0054218F" w:rsidRPr="00446BB0">
        <w:t xml:space="preserve"> must not give the</w:t>
      </w:r>
      <w:r w:rsidR="0054218F">
        <w:t xml:space="preserve"> licensee or</w:t>
      </w:r>
      <w:r w:rsidR="0054218F" w:rsidRPr="00446BB0">
        <w:t xml:space="preserve"> representative conflicted remuneration in c</w:t>
      </w:r>
      <w:r w:rsidR="0074415A">
        <w:t>ircumstances prescribed by the R</w:t>
      </w:r>
      <w:r w:rsidR="0054218F" w:rsidRPr="00446BB0">
        <w:t>egulations, if the licensee or the representative is a mortgage broker</w:t>
      </w:r>
      <w:r w:rsidR="0054218F">
        <w:t xml:space="preserve"> or mortgage intermediary</w:t>
      </w:r>
      <w:r w:rsidR="0054218F" w:rsidRPr="00446BB0">
        <w:t>.</w:t>
      </w:r>
    </w:p>
    <w:p w14:paraId="7482AFF3" w14:textId="27872069" w:rsidR="0054218F" w:rsidRDefault="0054218F" w:rsidP="0054218F">
      <w:pPr>
        <w:spacing w:before="240"/>
      </w:pPr>
      <w:proofErr w:type="spellStart"/>
      <w:r>
        <w:t>Subregulation</w:t>
      </w:r>
      <w:proofErr w:type="spellEnd"/>
      <w:r>
        <w:t xml:space="preserve"> </w:t>
      </w:r>
      <w:proofErr w:type="gramStart"/>
      <w:r>
        <w:t>28V</w:t>
      </w:r>
      <w:r w:rsidR="00900DD0">
        <w:t>M</w:t>
      </w:r>
      <w:r>
        <w:t>(</w:t>
      </w:r>
      <w:proofErr w:type="gramEnd"/>
      <w:r>
        <w:t xml:space="preserve">2) provides that a mortgage intermediary must not give conflicted remuneration to the licensee or a representative of the licensee (other than a credit representative), if it would be a contravention of section 158NB of the </w:t>
      </w:r>
      <w:r w:rsidR="0074415A">
        <w:t>Credit </w:t>
      </w:r>
      <w:r w:rsidR="00C97F58">
        <w:t xml:space="preserve">Act </w:t>
      </w:r>
      <w:r>
        <w:t xml:space="preserve">for the licensee or representative to accept the conflicted remuneration. </w:t>
      </w:r>
    </w:p>
    <w:p w14:paraId="54A4ED4B" w14:textId="05F31193" w:rsidR="0054218F" w:rsidRDefault="0054218F" w:rsidP="0054218F">
      <w:pPr>
        <w:spacing w:before="240"/>
      </w:pPr>
      <w:proofErr w:type="spellStart"/>
      <w:r>
        <w:t>Subregulation</w:t>
      </w:r>
      <w:proofErr w:type="spellEnd"/>
      <w:r>
        <w:t xml:space="preserve"> </w:t>
      </w:r>
      <w:proofErr w:type="gramStart"/>
      <w:r>
        <w:t>28V</w:t>
      </w:r>
      <w:r w:rsidR="00900DD0">
        <w:t>M</w:t>
      </w:r>
      <w:r>
        <w:t>(</w:t>
      </w:r>
      <w:proofErr w:type="gramEnd"/>
      <w:r>
        <w:t>3) pro</w:t>
      </w:r>
      <w:r w:rsidR="001D516C">
        <w:t>vides that a mortgage intermediary</w:t>
      </w:r>
      <w:r>
        <w:t xml:space="preserve"> must not give conflicted remuneration to a credit representative, if it would be a contravention of s</w:t>
      </w:r>
      <w:r w:rsidR="00C97F58">
        <w:t>ubs</w:t>
      </w:r>
      <w:r>
        <w:t xml:space="preserve">ection 158NC(1) of the </w:t>
      </w:r>
      <w:r w:rsidR="00C97F58">
        <w:t xml:space="preserve">Credit Act </w:t>
      </w:r>
      <w:r>
        <w:t>for the credit representative to accept the conflicted remuneration.</w:t>
      </w:r>
    </w:p>
    <w:p w14:paraId="5630455D" w14:textId="77777777" w:rsidR="0054218F" w:rsidRDefault="0054218F" w:rsidP="0054218F">
      <w:pPr>
        <w:spacing w:before="0" w:after="0"/>
      </w:pPr>
      <w:r>
        <w:br w:type="page"/>
      </w:r>
    </w:p>
    <w:p w14:paraId="14E1E8F0" w14:textId="77777777" w:rsidR="0054218F" w:rsidRDefault="0054218F" w:rsidP="0054218F">
      <w:pPr>
        <w:spacing w:before="240"/>
      </w:pPr>
      <w:r>
        <w:lastRenderedPageBreak/>
        <w:t xml:space="preserve"> </w:t>
      </w:r>
    </w:p>
    <w:p w14:paraId="39B20519" w14:textId="77777777" w:rsidR="0054218F" w:rsidRPr="0054218F" w:rsidRDefault="0054218F" w:rsidP="0054218F">
      <w:pPr>
        <w:spacing w:before="240"/>
        <w:rPr>
          <w:color w:val="000000"/>
          <w:u w:val="single"/>
          <w:shd w:val="clear" w:color="auto" w:fill="FFFFFF"/>
        </w:rPr>
      </w:pPr>
      <w:r w:rsidRPr="0054218F">
        <w:rPr>
          <w:color w:val="000000"/>
          <w:u w:val="single"/>
          <w:shd w:val="clear" w:color="auto" w:fill="FFFFFF"/>
        </w:rPr>
        <w:t>Schedule 2 – Consequential amendments</w:t>
      </w:r>
    </w:p>
    <w:p w14:paraId="7D7A559D" w14:textId="77777777" w:rsidR="0054218F" w:rsidRDefault="0054218F" w:rsidP="0054218F">
      <w:pPr>
        <w:spacing w:before="240"/>
      </w:pPr>
      <w:r>
        <w:t>Schedule 2 to the Regulations makes a number of consequential amendments.</w:t>
      </w:r>
    </w:p>
    <w:p w14:paraId="59335774" w14:textId="77777777" w:rsidR="0054218F" w:rsidRPr="00054518" w:rsidRDefault="0054218F" w:rsidP="0054218F">
      <w:pPr>
        <w:spacing w:before="240"/>
        <w:rPr>
          <w:b/>
          <w:color w:val="000000"/>
          <w:shd w:val="clear" w:color="auto" w:fill="FFFFFF"/>
        </w:rPr>
      </w:pPr>
      <w:r w:rsidRPr="00054518">
        <w:rPr>
          <w:b/>
          <w:color w:val="000000"/>
          <w:shd w:val="clear" w:color="auto" w:fill="FFFFFF"/>
        </w:rPr>
        <w:t>Items 1-43</w:t>
      </w:r>
    </w:p>
    <w:p w14:paraId="21AEDAE1" w14:textId="77777777" w:rsidR="0054218F" w:rsidRDefault="0054218F" w:rsidP="0054218F">
      <w:pPr>
        <w:spacing w:before="240"/>
      </w:pPr>
      <w:r>
        <w:t>These include amendments to ensure that all provisions of the Credit Regulations that currently apply in relation to ‘commissions’ also apply in relation to ‘conflicted remuneration’. The affected provisions generally relate to information that must be disclosed to consumers in particular circumstances. (Schedule 2, items 1-43, p</w:t>
      </w:r>
      <w:r w:rsidRPr="00276506">
        <w:t>aragraph</w:t>
      </w:r>
      <w:r>
        <w:t>s</w:t>
      </w:r>
      <w:r w:rsidRPr="00276506">
        <w:t xml:space="preserve"> 9AB(6)(b)</w:t>
      </w:r>
      <w:r>
        <w:t xml:space="preserve">, </w:t>
      </w:r>
      <w:r w:rsidRPr="00276506">
        <w:t>20(5)(b), (c) and (d)</w:t>
      </w:r>
      <w:r>
        <w:t xml:space="preserve">, </w:t>
      </w:r>
      <w:r w:rsidRPr="00276506">
        <w:t>20(12)(c)</w:t>
      </w:r>
      <w:r>
        <w:t xml:space="preserve">, subparagraphs </w:t>
      </w:r>
      <w:r w:rsidRPr="00276506">
        <w:t>25(2)(b)(</w:t>
      </w:r>
      <w:proofErr w:type="spellStart"/>
      <w:r w:rsidRPr="00276506">
        <w:t>i</w:t>
      </w:r>
      <w:proofErr w:type="spellEnd"/>
      <w:r w:rsidRPr="00276506">
        <w:t>) and (ii)</w:t>
      </w:r>
      <w:r>
        <w:t xml:space="preserve">, </w:t>
      </w:r>
      <w:r w:rsidRPr="00276506">
        <w:t>25(2A)(b)(</w:t>
      </w:r>
      <w:proofErr w:type="spellStart"/>
      <w:r w:rsidRPr="00276506">
        <w:t>i</w:t>
      </w:r>
      <w:proofErr w:type="spellEnd"/>
      <w:r w:rsidRPr="00276506">
        <w:t>) and (ii)</w:t>
      </w:r>
      <w:r>
        <w:t xml:space="preserve">, </w:t>
      </w:r>
      <w:r w:rsidRPr="00276506">
        <w:t>25(4)(d)(</w:t>
      </w:r>
      <w:proofErr w:type="spellStart"/>
      <w:r w:rsidRPr="00276506">
        <w:t>i</w:t>
      </w:r>
      <w:proofErr w:type="spellEnd"/>
      <w:r w:rsidRPr="00276506">
        <w:t>) and (ii)</w:t>
      </w:r>
      <w:r>
        <w:t xml:space="preserve">, </w:t>
      </w:r>
      <w:r w:rsidRPr="00276506">
        <w:t>25(5)(e)(</w:t>
      </w:r>
      <w:proofErr w:type="spellStart"/>
      <w:r w:rsidRPr="00276506">
        <w:t>i</w:t>
      </w:r>
      <w:proofErr w:type="spellEnd"/>
      <w:r w:rsidRPr="00276506">
        <w:t>) and (ii)</w:t>
      </w:r>
      <w:r>
        <w:t xml:space="preserve">, paragraph </w:t>
      </w:r>
      <w:r w:rsidRPr="00276506">
        <w:t>25H(1)(e)</w:t>
      </w:r>
      <w:r>
        <w:t>, r</w:t>
      </w:r>
      <w:r w:rsidRPr="00276506">
        <w:t>egulation</w:t>
      </w:r>
      <w:r>
        <w:t xml:space="preserve"> </w:t>
      </w:r>
      <w:r w:rsidRPr="00276506">
        <w:t>26 (paragraph</w:t>
      </w:r>
      <w:r>
        <w:t xml:space="preserve"> </w:t>
      </w:r>
      <w:r w:rsidRPr="00276506">
        <w:t xml:space="preserve">(b) of the definition of </w:t>
      </w:r>
      <w:r w:rsidRPr="00276506">
        <w:rPr>
          <w:i/>
        </w:rPr>
        <w:t>product designer</w:t>
      </w:r>
      <w:r w:rsidRPr="00276506">
        <w:t>)</w:t>
      </w:r>
      <w:r>
        <w:t>, r</w:t>
      </w:r>
      <w:r w:rsidRPr="00276506">
        <w:t>egulation</w:t>
      </w:r>
      <w:r>
        <w:t xml:space="preserve"> </w:t>
      </w:r>
      <w:r w:rsidRPr="00276506">
        <w:t>26 (definition</w:t>
      </w:r>
      <w:r>
        <w:t>s</w:t>
      </w:r>
      <w:r w:rsidRPr="00276506">
        <w:t xml:space="preserve"> of </w:t>
      </w:r>
      <w:r w:rsidRPr="00276506">
        <w:rPr>
          <w:i/>
        </w:rPr>
        <w:t>trail commission</w:t>
      </w:r>
      <w:r>
        <w:rPr>
          <w:i/>
        </w:rPr>
        <w:t xml:space="preserve"> </w:t>
      </w:r>
      <w:r>
        <w:t xml:space="preserve">and </w:t>
      </w:r>
      <w:r>
        <w:rPr>
          <w:i/>
        </w:rPr>
        <w:t>volume bonus arrangement</w:t>
      </w:r>
      <w:r w:rsidRPr="00276506">
        <w:t>)</w:t>
      </w:r>
      <w:r>
        <w:t xml:space="preserve">, </w:t>
      </w:r>
      <w:proofErr w:type="spellStart"/>
      <w:r>
        <w:t>s</w:t>
      </w:r>
      <w:r w:rsidRPr="00276506">
        <w:t>ubregulation</w:t>
      </w:r>
      <w:proofErr w:type="spellEnd"/>
      <w:r>
        <w:t xml:space="preserve"> </w:t>
      </w:r>
      <w:r w:rsidRPr="00276506">
        <w:t>26A(2)</w:t>
      </w:r>
      <w:r>
        <w:t>, p</w:t>
      </w:r>
      <w:r w:rsidRPr="00276506">
        <w:t>aragraphs 26A(2)(a) and (b)</w:t>
      </w:r>
      <w:r>
        <w:t xml:space="preserve">, </w:t>
      </w:r>
      <w:r w:rsidRPr="00276506">
        <w:t>26A(3)(b), (c) and (d)</w:t>
      </w:r>
      <w:r>
        <w:t>, r</w:t>
      </w:r>
      <w:r w:rsidRPr="00276506">
        <w:t>egulation</w:t>
      </w:r>
      <w:r>
        <w:t xml:space="preserve"> </w:t>
      </w:r>
      <w:r w:rsidRPr="00276506">
        <w:t>27 (heading)</w:t>
      </w:r>
      <w:r>
        <w:t>, s</w:t>
      </w:r>
      <w:r w:rsidRPr="00276506">
        <w:t>ubparagraph 27(2)(a)(ii)</w:t>
      </w:r>
      <w:r>
        <w:t xml:space="preserve">, </w:t>
      </w:r>
      <w:proofErr w:type="spellStart"/>
      <w:r>
        <w:t>s</w:t>
      </w:r>
      <w:r w:rsidRPr="00D75E4C">
        <w:t>ubregulation</w:t>
      </w:r>
      <w:proofErr w:type="spellEnd"/>
      <w:r w:rsidRPr="00D75E4C">
        <w:t xml:space="preserve"> 27(3)</w:t>
      </w:r>
      <w:r>
        <w:t xml:space="preserve">, </w:t>
      </w:r>
      <w:proofErr w:type="spellStart"/>
      <w:r>
        <w:t>s</w:t>
      </w:r>
      <w:r w:rsidRPr="00276506">
        <w:t>ubregulation</w:t>
      </w:r>
      <w:proofErr w:type="spellEnd"/>
      <w:r>
        <w:t xml:space="preserve"> </w:t>
      </w:r>
      <w:r w:rsidRPr="00276506">
        <w:t>27A(2) (heading)</w:t>
      </w:r>
      <w:r>
        <w:t xml:space="preserve">, </w:t>
      </w:r>
      <w:proofErr w:type="spellStart"/>
      <w:r>
        <w:t>s</w:t>
      </w:r>
      <w:r w:rsidRPr="00276506">
        <w:t>ubregulation</w:t>
      </w:r>
      <w:proofErr w:type="spellEnd"/>
      <w:r>
        <w:t xml:space="preserve"> </w:t>
      </w:r>
      <w:r w:rsidRPr="00276506">
        <w:t>27A(2)</w:t>
      </w:r>
      <w:r>
        <w:t>, p</w:t>
      </w:r>
      <w:r w:rsidRPr="00276506">
        <w:t>aragraphs 27A(2)(a) and (b)</w:t>
      </w:r>
      <w:r>
        <w:t xml:space="preserve"> and (4)(b), (c) and (d), r</w:t>
      </w:r>
      <w:r w:rsidRPr="00276506">
        <w:t>egulation</w:t>
      </w:r>
      <w:r>
        <w:t xml:space="preserve"> </w:t>
      </w:r>
      <w:r w:rsidRPr="00276506">
        <w:t>27B (heading)</w:t>
      </w:r>
      <w:r>
        <w:t>, s</w:t>
      </w:r>
      <w:r w:rsidRPr="00276506">
        <w:t>ubparagraph 27B(2)(a)(ii)</w:t>
      </w:r>
      <w:r>
        <w:t xml:space="preserve">, regulation 28G (heading), </w:t>
      </w:r>
      <w:proofErr w:type="spellStart"/>
      <w:r>
        <w:t>subregulation</w:t>
      </w:r>
      <w:proofErr w:type="spellEnd"/>
      <w:r>
        <w:t xml:space="preserve"> 28G(2), paragraph 28G(2)(a), (2)(b), (c) and (d), </w:t>
      </w:r>
      <w:proofErr w:type="spellStart"/>
      <w:r>
        <w:t>s</w:t>
      </w:r>
      <w:r w:rsidRPr="00276506">
        <w:t>ubregulation</w:t>
      </w:r>
      <w:proofErr w:type="spellEnd"/>
      <w:r>
        <w:t xml:space="preserve"> </w:t>
      </w:r>
      <w:r w:rsidRPr="00276506">
        <w:t>28G(2) (note)</w:t>
      </w:r>
      <w:r>
        <w:t xml:space="preserve">, </w:t>
      </w:r>
      <w:proofErr w:type="spellStart"/>
      <w:r>
        <w:t>s</w:t>
      </w:r>
      <w:r w:rsidRPr="00276506">
        <w:t>ubregulation</w:t>
      </w:r>
      <w:r>
        <w:t>s</w:t>
      </w:r>
      <w:proofErr w:type="spellEnd"/>
      <w:r>
        <w:t xml:space="preserve"> </w:t>
      </w:r>
      <w:r w:rsidRPr="00276506">
        <w:t>28G(5)</w:t>
      </w:r>
      <w:r>
        <w:t xml:space="preserve"> and (6), paragraphs 28G(6)(a), </w:t>
      </w:r>
      <w:r w:rsidRPr="00276506">
        <w:t>(b)</w:t>
      </w:r>
      <w:r>
        <w:t xml:space="preserve"> and (c), </w:t>
      </w:r>
      <w:proofErr w:type="spellStart"/>
      <w:r>
        <w:t>s</w:t>
      </w:r>
      <w:r w:rsidRPr="00276506">
        <w:t>ubregulation</w:t>
      </w:r>
      <w:proofErr w:type="spellEnd"/>
      <w:r>
        <w:t xml:space="preserve"> 28G(6), paragraphs </w:t>
      </w:r>
      <w:r w:rsidRPr="00276506">
        <w:t>28G(7)(a) and (b)</w:t>
      </w:r>
      <w:r>
        <w:t xml:space="preserve">, </w:t>
      </w:r>
      <w:proofErr w:type="spellStart"/>
      <w:r>
        <w:t>subregulation</w:t>
      </w:r>
      <w:proofErr w:type="spellEnd"/>
      <w:r>
        <w:t xml:space="preserve"> 28G(8), regulation 28H (heading), </w:t>
      </w:r>
      <w:proofErr w:type="spellStart"/>
      <w:r>
        <w:t>subregulations</w:t>
      </w:r>
      <w:proofErr w:type="spellEnd"/>
      <w:r>
        <w:t xml:space="preserve"> 28H(2), (3) and (4), paragraph 28R(3)(a),(b)</w:t>
      </w:r>
      <w:r w:rsidR="00143DF9">
        <w:t xml:space="preserve"> and (c), </w:t>
      </w:r>
      <w:proofErr w:type="spellStart"/>
      <w:r w:rsidR="00143DF9">
        <w:t>subregulation</w:t>
      </w:r>
      <w:proofErr w:type="spellEnd"/>
      <w:r w:rsidR="00143DF9">
        <w:t xml:space="preserve"> 28R(4))</w:t>
      </w:r>
    </w:p>
    <w:p w14:paraId="4C0FA621" w14:textId="77777777" w:rsidR="0054218F" w:rsidRPr="00054518" w:rsidRDefault="0054218F" w:rsidP="0054218F">
      <w:pPr>
        <w:spacing w:before="240"/>
        <w:rPr>
          <w:b/>
          <w:color w:val="000000"/>
          <w:shd w:val="clear" w:color="auto" w:fill="FFFFFF"/>
        </w:rPr>
      </w:pPr>
      <w:r>
        <w:rPr>
          <w:b/>
          <w:color w:val="000000"/>
          <w:shd w:val="clear" w:color="auto" w:fill="FFFFFF"/>
        </w:rPr>
        <w:t>Items 44-47</w:t>
      </w:r>
    </w:p>
    <w:p w14:paraId="0F652944" w14:textId="43DB94ED" w:rsidR="0054218F" w:rsidRDefault="00143DF9" w:rsidP="0054218F">
      <w:pPr>
        <w:spacing w:after="0"/>
        <w:ind w:right="91"/>
        <w:rPr>
          <w:b/>
          <w:kern w:val="28"/>
        </w:rPr>
      </w:pPr>
      <w:r>
        <w:t>These consequential amendments</w:t>
      </w:r>
      <w:r w:rsidR="0054218F">
        <w:t xml:space="preserve"> also include amendments to replace references to ‘loan account offset arrangements’ in regulation 109 with references to the new definition of ‘offset accounts’</w:t>
      </w:r>
      <w:r w:rsidR="0054218F" w:rsidRPr="0034647F">
        <w:rPr>
          <w:color w:val="000000"/>
          <w:shd w:val="clear" w:color="auto" w:fill="FFFFFF"/>
        </w:rPr>
        <w:t xml:space="preserve"> </w:t>
      </w:r>
      <w:r w:rsidR="0054218F">
        <w:rPr>
          <w:color w:val="000000"/>
          <w:shd w:val="clear" w:color="auto" w:fill="FFFFFF"/>
        </w:rPr>
        <w:t>which is contained in</w:t>
      </w:r>
      <w:r w:rsidR="0074415A">
        <w:rPr>
          <w:color w:val="000000"/>
          <w:shd w:val="clear" w:color="auto" w:fill="FFFFFF"/>
        </w:rPr>
        <w:t xml:space="preserve"> </w:t>
      </w:r>
      <w:proofErr w:type="spellStart"/>
      <w:r w:rsidR="0074415A">
        <w:rPr>
          <w:color w:val="000000"/>
          <w:shd w:val="clear" w:color="auto" w:fill="FFFFFF"/>
        </w:rPr>
        <w:t>subregulation</w:t>
      </w:r>
      <w:proofErr w:type="spellEnd"/>
      <w:r w:rsidR="0074415A">
        <w:rPr>
          <w:color w:val="000000"/>
          <w:shd w:val="clear" w:color="auto" w:fill="FFFFFF"/>
        </w:rPr>
        <w:t xml:space="preserve"> 28VBA(3) in item </w:t>
      </w:r>
      <w:r w:rsidR="0054218F">
        <w:rPr>
          <w:color w:val="000000"/>
          <w:shd w:val="clear" w:color="auto" w:fill="FFFFFF"/>
        </w:rPr>
        <w:t xml:space="preserve">4 of Schedule 1 to the Regulations. (Schedule 2, items 44-47, regulation 109 (heading), </w:t>
      </w:r>
      <w:proofErr w:type="spellStart"/>
      <w:r w:rsidR="0054218F">
        <w:rPr>
          <w:color w:val="000000"/>
          <w:shd w:val="clear" w:color="auto" w:fill="FFFFFF"/>
        </w:rPr>
        <w:t>subregulations</w:t>
      </w:r>
      <w:proofErr w:type="spellEnd"/>
      <w:r w:rsidR="0054218F">
        <w:rPr>
          <w:color w:val="000000"/>
          <w:shd w:val="clear" w:color="auto" w:fill="FFFFFF"/>
        </w:rPr>
        <w:t xml:space="preserve"> 109(1) a</w:t>
      </w:r>
      <w:r>
        <w:rPr>
          <w:color w:val="000000"/>
          <w:shd w:val="clear" w:color="auto" w:fill="FFFFFF"/>
        </w:rPr>
        <w:t>nd (2) and paragraph 109(2</w:t>
      </w:r>
      <w:proofErr w:type="gramStart"/>
      <w:r>
        <w:rPr>
          <w:color w:val="000000"/>
          <w:shd w:val="clear" w:color="auto" w:fill="FFFFFF"/>
        </w:rPr>
        <w:t>)(</w:t>
      </w:r>
      <w:proofErr w:type="gramEnd"/>
      <w:r>
        <w:rPr>
          <w:color w:val="000000"/>
          <w:shd w:val="clear" w:color="auto" w:fill="FFFFFF"/>
        </w:rPr>
        <w:t>b))</w:t>
      </w:r>
    </w:p>
    <w:p w14:paraId="36ECD10C" w14:textId="77777777" w:rsidR="007A55A7" w:rsidRDefault="007A55A7" w:rsidP="00013390">
      <w:pPr>
        <w:pageBreakBefore/>
        <w:spacing w:before="240"/>
        <w:jc w:val="right"/>
        <w:rPr>
          <w:b/>
          <w:u w:val="single"/>
        </w:rPr>
      </w:pPr>
      <w:r w:rsidRPr="007B335E">
        <w:rPr>
          <w:b/>
          <w:u w:val="single"/>
        </w:rPr>
        <w:lastRenderedPageBreak/>
        <w:t xml:space="preserve">ATTACHMENT </w:t>
      </w:r>
      <w:r w:rsidR="00896012">
        <w:rPr>
          <w:b/>
          <w:u w:val="single"/>
        </w:rPr>
        <w:t>B</w:t>
      </w:r>
    </w:p>
    <w:p w14:paraId="361C8DCE" w14:textId="77777777" w:rsidR="00E4438C" w:rsidRPr="00462095" w:rsidRDefault="00E4438C" w:rsidP="003E1CE3">
      <w:pPr>
        <w:pStyle w:val="Heading3"/>
      </w:pPr>
      <w:r w:rsidRPr="00462095">
        <w:t>Statement of Compatibility with Human Rights</w:t>
      </w:r>
    </w:p>
    <w:p w14:paraId="0078E68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92FFECA" w14:textId="77777777" w:rsidR="00E4438C" w:rsidRPr="00647BB7" w:rsidRDefault="004772B8" w:rsidP="003E1CE3">
      <w:pPr>
        <w:pStyle w:val="Heading3"/>
        <w:jc w:val="center"/>
      </w:pPr>
      <w:r w:rsidRPr="004772B8">
        <w:t>Financial Sector Reform (Hayne Royal Commission Response – Protecting Consumers) (Mortgage Brokers) Regulations 2020</w:t>
      </w:r>
    </w:p>
    <w:p w14:paraId="014E650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785793B" w14:textId="77777777" w:rsidR="00E4438C" w:rsidRPr="00647BB7" w:rsidRDefault="00E4438C" w:rsidP="003E1CE3">
      <w:pPr>
        <w:pStyle w:val="Heading3"/>
      </w:pPr>
      <w:r w:rsidRPr="00647BB7">
        <w:t>Overview of the Legislative Instrument</w:t>
      </w:r>
    </w:p>
    <w:p w14:paraId="1688AA2C" w14:textId="77777777" w:rsidR="00CE1BFE" w:rsidRDefault="00CE1BFE" w:rsidP="00CE1BFE">
      <w:pPr>
        <w:spacing w:before="240"/>
      </w:pPr>
      <w:r>
        <w:t xml:space="preserve">The </w:t>
      </w:r>
      <w:r w:rsidRPr="00A52CBE">
        <w:rPr>
          <w:i/>
        </w:rPr>
        <w:t>Financial Sector Reform (Hayne Royal Commission Response – Protecting Consumers) (Mortgage Brokers) Regulations 2020</w:t>
      </w:r>
      <w:r w:rsidRPr="00A52CBE">
        <w:t xml:space="preserve"> </w:t>
      </w:r>
      <w:r>
        <w:t xml:space="preserve">(the Regulations), together with Schedule 3 to the </w:t>
      </w:r>
      <w:r w:rsidRPr="002E5898">
        <w:rPr>
          <w:i/>
        </w:rPr>
        <w:t>Financial Sector Reform (Hayne Royal Commission Response – Protecting Consumers (2019 Measures))</w:t>
      </w:r>
      <w:r>
        <w:rPr>
          <w:i/>
        </w:rPr>
        <w:t xml:space="preserve"> Act 2020 </w:t>
      </w:r>
      <w:r>
        <w:t>(the Act)</w:t>
      </w:r>
      <w:r>
        <w:rPr>
          <w:i/>
        </w:rPr>
        <w:t xml:space="preserve"> </w:t>
      </w:r>
      <w:r>
        <w:t>implement the Government’s response to Recommendation 1.3 of the Royal Commission into Misconduct in the Banking, Superannuation and Financial Services Industry (the Financial Services Royal Commission), to address conflicted remuneration for mortgage brokers.</w:t>
      </w:r>
    </w:p>
    <w:p w14:paraId="13F521D8" w14:textId="77777777" w:rsidR="00CE1BFE" w:rsidRDefault="00CE1BFE" w:rsidP="00CE1BFE">
      <w:pPr>
        <w:spacing w:before="240"/>
      </w:pPr>
      <w:r>
        <w:t xml:space="preserve">The Regulations amend the </w:t>
      </w:r>
      <w:r>
        <w:rPr>
          <w:i/>
        </w:rPr>
        <w:t xml:space="preserve">National Consumer Credit Protection </w:t>
      </w:r>
      <w:bookmarkStart w:id="0" w:name="_GoBack"/>
      <w:bookmarkEnd w:id="0"/>
      <w:r>
        <w:rPr>
          <w:i/>
        </w:rPr>
        <w:t xml:space="preserve">Regulations 2010 </w:t>
      </w:r>
      <w:r>
        <w:t xml:space="preserve">(the Credit Regulations) to prescribe circumstances under which a benefit is and is not conflicted remuneration. They also prescribe circumstances under which conflicted remuneration must not be accepted and circumstances in which conflicted remuneration must not be given. </w:t>
      </w:r>
    </w:p>
    <w:p w14:paraId="3E20165D" w14:textId="28F80BAA" w:rsidR="00CE1BFE" w:rsidRDefault="00CE1BFE" w:rsidP="00CE1BFE">
      <w:pPr>
        <w:spacing w:before="240"/>
      </w:pPr>
      <w:r>
        <w:t xml:space="preserve">The Regulations amend the Credit Regulations to </w:t>
      </w:r>
      <w:r w:rsidR="00563E78">
        <w:t xml:space="preserve">set out </w:t>
      </w:r>
      <w:r>
        <w:t xml:space="preserve">five kinds of benefit that are not conflicted remuneration: </w:t>
      </w:r>
    </w:p>
    <w:p w14:paraId="7006BEC8" w14:textId="77777777" w:rsidR="00CE1BFE" w:rsidRDefault="00CE1BFE" w:rsidP="00CE1BFE">
      <w:pPr>
        <w:pStyle w:val="Dotpoint"/>
      </w:pPr>
      <w:r>
        <w:t>certain monetary and non-monetary benefits given by the consumer;</w:t>
      </w:r>
    </w:p>
    <w:p w14:paraId="4DD1E60F" w14:textId="77777777" w:rsidR="00CE1BFE" w:rsidRDefault="00CE1BFE" w:rsidP="00CE1BFE">
      <w:pPr>
        <w:pStyle w:val="Dotpoint"/>
      </w:pPr>
      <w:r>
        <w:t xml:space="preserve">monetary benefits that meet a number of specific requirements directed at ensuring the benefits are transparent and do not negatively impact consumers; </w:t>
      </w:r>
    </w:p>
    <w:p w14:paraId="08739A67" w14:textId="77777777" w:rsidR="00CE1BFE" w:rsidRDefault="00CE1BFE" w:rsidP="00CE1BFE">
      <w:pPr>
        <w:pStyle w:val="Dotpoint"/>
      </w:pPr>
      <w:r>
        <w:t>infrequent, low-value non-monetary benefits;</w:t>
      </w:r>
    </w:p>
    <w:p w14:paraId="55F729CC" w14:textId="77777777" w:rsidR="00CE1BFE" w:rsidRDefault="00CE1BFE" w:rsidP="00CE1BFE">
      <w:pPr>
        <w:pStyle w:val="Dotpoint"/>
      </w:pPr>
      <w:r>
        <w:t>non-monetary benefits related to education and training; and</w:t>
      </w:r>
    </w:p>
    <w:p w14:paraId="060B62C9" w14:textId="77777777" w:rsidR="00CE1BFE" w:rsidRDefault="00CE1BFE" w:rsidP="00CE1BFE">
      <w:pPr>
        <w:pStyle w:val="Dotpoint"/>
      </w:pPr>
      <w:proofErr w:type="gramStart"/>
      <w:r>
        <w:t>non-monetary</w:t>
      </w:r>
      <w:proofErr w:type="gramEnd"/>
      <w:r>
        <w:t xml:space="preserve"> benefits related to IT support.</w:t>
      </w:r>
    </w:p>
    <w:p w14:paraId="7DD96D2B" w14:textId="153BC661" w:rsidR="00CE1BFE" w:rsidRDefault="00CE1BFE" w:rsidP="00CE1BFE">
      <w:pPr>
        <w:spacing w:before="240"/>
      </w:pPr>
      <w:r>
        <w:t>In relation to the second kind of benefit, the requirements include that the benefits are not volume-based benefits</w:t>
      </w:r>
      <w:r w:rsidR="00621C41">
        <w:t xml:space="preserve"> or campaign-based benefits. In relation to certain residential property loans, if a benefit</w:t>
      </w:r>
      <w:r>
        <w:t xml:space="preserve"> linked to the amount borrowed, the </w:t>
      </w:r>
      <w:r w:rsidRPr="008A2644">
        <w:rPr>
          <w:color w:val="000000"/>
          <w:shd w:val="clear" w:color="auto" w:fill="FFFFFF"/>
        </w:rPr>
        <w:t xml:space="preserve">value of </w:t>
      </w:r>
      <w:r>
        <w:rPr>
          <w:color w:val="000000"/>
          <w:shd w:val="clear" w:color="auto" w:fill="FFFFFF"/>
        </w:rPr>
        <w:t xml:space="preserve">any </w:t>
      </w:r>
      <w:r w:rsidRPr="008A2644">
        <w:rPr>
          <w:color w:val="000000"/>
          <w:shd w:val="clear" w:color="auto" w:fill="FFFFFF"/>
        </w:rPr>
        <w:t>commissions paid within the first year of the loan must be linked to the amount drawn</w:t>
      </w:r>
      <w:r>
        <w:rPr>
          <w:color w:val="000000"/>
          <w:shd w:val="clear" w:color="auto" w:fill="FFFFFF"/>
        </w:rPr>
        <w:t xml:space="preserve"> </w:t>
      </w:r>
      <w:r w:rsidRPr="008A2644">
        <w:rPr>
          <w:color w:val="000000"/>
          <w:shd w:val="clear" w:color="auto" w:fill="FFFFFF"/>
        </w:rPr>
        <w:t xml:space="preserve">down by </w:t>
      </w:r>
      <w:r>
        <w:rPr>
          <w:color w:val="000000"/>
          <w:shd w:val="clear" w:color="auto" w:fill="FFFFFF"/>
        </w:rPr>
        <w:t xml:space="preserve">the </w:t>
      </w:r>
      <w:r w:rsidRPr="008A2644">
        <w:rPr>
          <w:color w:val="000000"/>
          <w:shd w:val="clear" w:color="auto" w:fill="FFFFFF"/>
        </w:rPr>
        <w:t>borrower</w:t>
      </w:r>
      <w:r>
        <w:rPr>
          <w:color w:val="000000"/>
          <w:shd w:val="clear" w:color="auto" w:fill="FFFFFF"/>
        </w:rPr>
        <w:t>, calculated in accordance with the Regulations</w:t>
      </w:r>
      <w:r>
        <w:t>.</w:t>
      </w:r>
    </w:p>
    <w:p w14:paraId="193DF4A6" w14:textId="77777777" w:rsidR="00CE1BFE" w:rsidRDefault="00CE1BFE" w:rsidP="00CE1BFE">
      <w:pPr>
        <w:spacing w:before="240"/>
      </w:pPr>
      <w:r>
        <w:t>Clawback arrangements in relation to monetary benefits must also meet certain requirements.</w:t>
      </w:r>
    </w:p>
    <w:p w14:paraId="78DF38AD" w14:textId="77777777" w:rsidR="00CE1BFE" w:rsidRDefault="00CE1BFE" w:rsidP="00CE1BFE">
      <w:pPr>
        <w:spacing w:before="240"/>
      </w:pPr>
      <w:r>
        <w:lastRenderedPageBreak/>
        <w:t>The Regulations also amend the Credit Regulations to prescribe circumstances in which conflicted remuneration must not be accepted and must not be given. In particular, the amendments enliven the obligations introduced by the Act not to accept and not to give conflicted remuneration.</w:t>
      </w:r>
    </w:p>
    <w:p w14:paraId="268E43C7" w14:textId="77777777" w:rsidR="00CE1BFE" w:rsidRPr="00CE1BFE" w:rsidRDefault="00CE1BFE" w:rsidP="00CE1BFE">
      <w:pPr>
        <w:pStyle w:val="Heading3"/>
        <w:rPr>
          <w:b w:val="0"/>
        </w:rPr>
      </w:pPr>
      <w:r w:rsidRPr="00CE1BFE">
        <w:rPr>
          <w:b w:val="0"/>
        </w:rPr>
        <w:t>The Regulations also make amendments to the Credit Regulations that are consequential to changes made by the Act.</w:t>
      </w:r>
    </w:p>
    <w:p w14:paraId="3ACAF7BE" w14:textId="77777777" w:rsidR="00E4438C" w:rsidRPr="00647BB7" w:rsidRDefault="00E4438C" w:rsidP="003E1CE3">
      <w:pPr>
        <w:pStyle w:val="Heading3"/>
      </w:pPr>
      <w:r w:rsidRPr="00647BB7">
        <w:t>Human rights implications</w:t>
      </w:r>
    </w:p>
    <w:p w14:paraId="178F14AF" w14:textId="77777777" w:rsidR="00E4438C" w:rsidRPr="00647BB7" w:rsidRDefault="00E4438C" w:rsidP="00647BB7">
      <w:pPr>
        <w:spacing w:before="240"/>
      </w:pPr>
      <w:r w:rsidRPr="00647BB7">
        <w:t>This Legislative Instrument does not engage any of the applicable rights or freedoms.</w:t>
      </w:r>
    </w:p>
    <w:p w14:paraId="67193D30" w14:textId="77777777" w:rsidR="00E4438C" w:rsidRPr="00647BB7" w:rsidRDefault="00E4438C" w:rsidP="003E1CE3">
      <w:pPr>
        <w:pStyle w:val="Heading3"/>
      </w:pPr>
      <w:r w:rsidRPr="00647BB7">
        <w:t>Conclusion</w:t>
      </w:r>
    </w:p>
    <w:p w14:paraId="0414AB5F" w14:textId="5F1AAF03" w:rsidR="00482B81" w:rsidRPr="00EA4DD8" w:rsidRDefault="00E4438C" w:rsidP="00332542">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D679" w14:textId="77777777" w:rsidR="002643F6" w:rsidRDefault="002643F6" w:rsidP="00954679">
      <w:pPr>
        <w:spacing w:before="0" w:after="0"/>
      </w:pPr>
      <w:r>
        <w:separator/>
      </w:r>
    </w:p>
  </w:endnote>
  <w:endnote w:type="continuationSeparator" w:id="0">
    <w:p w14:paraId="29B329E9" w14:textId="77777777" w:rsidR="002643F6" w:rsidRDefault="002643F6" w:rsidP="00954679">
      <w:pPr>
        <w:spacing w:before="0" w:after="0"/>
      </w:pPr>
      <w:r>
        <w:continuationSeparator/>
      </w:r>
    </w:p>
  </w:endnote>
  <w:endnote w:type="continuationNotice" w:id="1">
    <w:p w14:paraId="2A6843E7" w14:textId="77777777" w:rsidR="002643F6" w:rsidRDefault="002643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E28A83" w14:textId="673B97C2" w:rsidR="00BB63F5" w:rsidRDefault="00BB63F5"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B5453">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B5453">
              <w:rPr>
                <w:bCs/>
                <w:noProof/>
              </w:rPr>
              <w:t>16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6456" w14:textId="77777777" w:rsidR="002643F6" w:rsidRDefault="002643F6" w:rsidP="00954679">
      <w:pPr>
        <w:spacing w:before="0" w:after="0"/>
      </w:pPr>
      <w:r>
        <w:separator/>
      </w:r>
    </w:p>
  </w:footnote>
  <w:footnote w:type="continuationSeparator" w:id="0">
    <w:p w14:paraId="57199478" w14:textId="77777777" w:rsidR="002643F6" w:rsidRDefault="002643F6" w:rsidP="00954679">
      <w:pPr>
        <w:spacing w:before="0" w:after="0"/>
      </w:pPr>
      <w:r>
        <w:continuationSeparator/>
      </w:r>
    </w:p>
  </w:footnote>
  <w:footnote w:type="continuationNotice" w:id="1">
    <w:p w14:paraId="3D250805" w14:textId="77777777" w:rsidR="002643F6" w:rsidRDefault="002643F6">
      <w:pPr>
        <w:spacing w:before="0" w:after="0"/>
      </w:pPr>
    </w:p>
  </w:footnote>
  <w:footnote w:id="2">
    <w:p w14:paraId="0E0322CE" w14:textId="77777777" w:rsidR="00BB63F5" w:rsidRDefault="00BB63F5" w:rsidP="00576BFE">
      <w:pPr>
        <w:pStyle w:val="base-text-paragraphnonumbers"/>
        <w:ind w:left="284" w:hanging="284"/>
      </w:pPr>
      <w:r>
        <w:rPr>
          <w:rStyle w:val="FootnoteReference"/>
        </w:rPr>
        <w:footnoteRef/>
      </w:r>
      <w:r>
        <w:t xml:space="preserve"> The full regulation impact statement can be accessed online through the Australian Parliament House website:</w:t>
      </w:r>
      <w:r>
        <w:br/>
      </w:r>
      <w:hyperlink r:id="rId1" w:history="1">
        <w:r>
          <w:rPr>
            <w:rStyle w:val="Hyperlink"/>
          </w:rPr>
          <w:t>https://parlinfo.aph.gov.au/parlInfo/search/display/display.w3p;adv=yes;orderBy=date-eFirst;page=1;query=%22Royal%20Commission%22%20Date%3A01%2F02%2F2019%20%3E%3E%2028%2F02%2F2019%20Dataset%3Atabledpapers;rec=9;resCount=Default</w:t>
        </w:r>
      </w:hyperlink>
    </w:p>
    <w:p w14:paraId="295AFB9A" w14:textId="77777777" w:rsidR="00BB63F5" w:rsidRDefault="00BB63F5" w:rsidP="00576BFE">
      <w:pPr>
        <w:pStyle w:val="FootnoteText"/>
      </w:pPr>
    </w:p>
  </w:footnote>
  <w:footnote w:id="3">
    <w:p w14:paraId="2273075B" w14:textId="77777777" w:rsidR="00BB63F5" w:rsidRDefault="00BB63F5" w:rsidP="0054218F">
      <w:pPr>
        <w:pStyle w:val="FootnoteText"/>
      </w:pPr>
      <w:r>
        <w:rPr>
          <w:rStyle w:val="FootnoteReference"/>
        </w:rPr>
        <w:footnoteRef/>
      </w:r>
      <w:r>
        <w:t xml:space="preserve"> See the definition of conflicted remuneration in section 158N of the </w:t>
      </w:r>
      <w:r w:rsidR="008E2991">
        <w:t xml:space="preserve">Credit </w:t>
      </w:r>
      <w:r>
        <w:t>Act</w:t>
      </w:r>
      <w:r w:rsidR="008E2991">
        <w:t>.</w:t>
      </w:r>
    </w:p>
  </w:footnote>
  <w:footnote w:id="4">
    <w:p w14:paraId="31EE01AE" w14:textId="77777777" w:rsidR="00BB63F5" w:rsidRDefault="00BB63F5" w:rsidP="0054218F">
      <w:pPr>
        <w:pStyle w:val="FootnoteText"/>
      </w:pPr>
      <w:r>
        <w:rPr>
          <w:rStyle w:val="FootnoteReference"/>
        </w:rPr>
        <w:footnoteRef/>
      </w:r>
      <w:r>
        <w:t xml:space="preserve"> See section 158N of the </w:t>
      </w:r>
      <w:r w:rsidR="008E2991">
        <w:t>Credit Act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F09"/>
    <w:multiLevelType w:val="hybridMultilevel"/>
    <w:tmpl w:val="F63A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2F2860AD"/>
    <w:multiLevelType w:val="hybridMultilevel"/>
    <w:tmpl w:val="1160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A8611B"/>
    <w:multiLevelType w:val="hybridMultilevel"/>
    <w:tmpl w:val="217E6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50960"/>
    <w:multiLevelType w:val="multilevel"/>
    <w:tmpl w:val="AD1C7528"/>
    <w:name w:val="DotPointList"/>
    <w:lvl w:ilvl="0">
      <w:start w:val="1"/>
      <w:numFmt w:val="bullet"/>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56181EB0"/>
    <w:multiLevelType w:val="hybridMultilevel"/>
    <w:tmpl w:val="F3D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5044A9"/>
    <w:multiLevelType w:val="hybridMultilevel"/>
    <w:tmpl w:val="A60A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D044DC"/>
    <w:multiLevelType w:val="hybridMultilevel"/>
    <w:tmpl w:val="C2FE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7"/>
  </w:num>
  <w:num w:numId="10">
    <w:abstractNumId w:val="9"/>
  </w:num>
  <w:num w:numId="11">
    <w:abstractNumId w:val="3"/>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1"/>
    <w:rsid w:val="00013390"/>
    <w:rsid w:val="00016EA2"/>
    <w:rsid w:val="000310E9"/>
    <w:rsid w:val="000363BB"/>
    <w:rsid w:val="0003751D"/>
    <w:rsid w:val="000449D3"/>
    <w:rsid w:val="00076178"/>
    <w:rsid w:val="00095211"/>
    <w:rsid w:val="000A4B97"/>
    <w:rsid w:val="000B39A1"/>
    <w:rsid w:val="000B693C"/>
    <w:rsid w:val="000C03D0"/>
    <w:rsid w:val="000C10DF"/>
    <w:rsid w:val="000C6935"/>
    <w:rsid w:val="00113B45"/>
    <w:rsid w:val="00143DF9"/>
    <w:rsid w:val="001A6849"/>
    <w:rsid w:val="001A6F1C"/>
    <w:rsid w:val="001B7535"/>
    <w:rsid w:val="001D36AA"/>
    <w:rsid w:val="001D516C"/>
    <w:rsid w:val="001E15ED"/>
    <w:rsid w:val="001E6A74"/>
    <w:rsid w:val="001F2356"/>
    <w:rsid w:val="001F41D0"/>
    <w:rsid w:val="00201F05"/>
    <w:rsid w:val="0021051D"/>
    <w:rsid w:val="00220F16"/>
    <w:rsid w:val="002454D7"/>
    <w:rsid w:val="00254C5B"/>
    <w:rsid w:val="00264238"/>
    <w:rsid w:val="002643F6"/>
    <w:rsid w:val="00281425"/>
    <w:rsid w:val="0029557A"/>
    <w:rsid w:val="002A5E2E"/>
    <w:rsid w:val="002A7E1F"/>
    <w:rsid w:val="002C226C"/>
    <w:rsid w:val="002E48E1"/>
    <w:rsid w:val="002E68D6"/>
    <w:rsid w:val="002F4C6B"/>
    <w:rsid w:val="003041FA"/>
    <w:rsid w:val="00316830"/>
    <w:rsid w:val="00327D8B"/>
    <w:rsid w:val="00332542"/>
    <w:rsid w:val="003342CD"/>
    <w:rsid w:val="00335042"/>
    <w:rsid w:val="00335746"/>
    <w:rsid w:val="00350FBA"/>
    <w:rsid w:val="00362B70"/>
    <w:rsid w:val="00363C43"/>
    <w:rsid w:val="00381161"/>
    <w:rsid w:val="00392BBA"/>
    <w:rsid w:val="003954FD"/>
    <w:rsid w:val="003C7907"/>
    <w:rsid w:val="003D60D7"/>
    <w:rsid w:val="003E1CE3"/>
    <w:rsid w:val="003F4757"/>
    <w:rsid w:val="00402B6A"/>
    <w:rsid w:val="00411D72"/>
    <w:rsid w:val="004124F0"/>
    <w:rsid w:val="00425818"/>
    <w:rsid w:val="00437BC4"/>
    <w:rsid w:val="0046016E"/>
    <w:rsid w:val="00462095"/>
    <w:rsid w:val="00462CA3"/>
    <w:rsid w:val="004635BB"/>
    <w:rsid w:val="0047052C"/>
    <w:rsid w:val="004772B8"/>
    <w:rsid w:val="00482B81"/>
    <w:rsid w:val="00482D4C"/>
    <w:rsid w:val="00497D25"/>
    <w:rsid w:val="004A79E1"/>
    <w:rsid w:val="004B3C0F"/>
    <w:rsid w:val="004B3CD4"/>
    <w:rsid w:val="004C05E4"/>
    <w:rsid w:val="004C3F0B"/>
    <w:rsid w:val="004D30D5"/>
    <w:rsid w:val="004E39E1"/>
    <w:rsid w:val="004E40FF"/>
    <w:rsid w:val="004F5482"/>
    <w:rsid w:val="004F56D0"/>
    <w:rsid w:val="00503E44"/>
    <w:rsid w:val="005113FF"/>
    <w:rsid w:val="00515283"/>
    <w:rsid w:val="0052095F"/>
    <w:rsid w:val="00533926"/>
    <w:rsid w:val="0054218F"/>
    <w:rsid w:val="00550759"/>
    <w:rsid w:val="0055675D"/>
    <w:rsid w:val="00563E78"/>
    <w:rsid w:val="00566E8F"/>
    <w:rsid w:val="0057422E"/>
    <w:rsid w:val="00576BFE"/>
    <w:rsid w:val="005833BE"/>
    <w:rsid w:val="00592A07"/>
    <w:rsid w:val="005A365A"/>
    <w:rsid w:val="005B33FF"/>
    <w:rsid w:val="005D7D5A"/>
    <w:rsid w:val="005E4BAC"/>
    <w:rsid w:val="005F161D"/>
    <w:rsid w:val="005F639D"/>
    <w:rsid w:val="0060130D"/>
    <w:rsid w:val="00621C41"/>
    <w:rsid w:val="00630F1A"/>
    <w:rsid w:val="0064129F"/>
    <w:rsid w:val="006467DB"/>
    <w:rsid w:val="00647BB7"/>
    <w:rsid w:val="00680297"/>
    <w:rsid w:val="006873CE"/>
    <w:rsid w:val="00691FE2"/>
    <w:rsid w:val="006A0786"/>
    <w:rsid w:val="006A0F29"/>
    <w:rsid w:val="006B74EC"/>
    <w:rsid w:val="0070061E"/>
    <w:rsid w:val="00710E94"/>
    <w:rsid w:val="00727D8A"/>
    <w:rsid w:val="00730763"/>
    <w:rsid w:val="00731FEA"/>
    <w:rsid w:val="00736F61"/>
    <w:rsid w:val="00742253"/>
    <w:rsid w:val="0074415A"/>
    <w:rsid w:val="00752BC0"/>
    <w:rsid w:val="007662C7"/>
    <w:rsid w:val="00776306"/>
    <w:rsid w:val="0078121F"/>
    <w:rsid w:val="00790C5C"/>
    <w:rsid w:val="007A55A7"/>
    <w:rsid w:val="007B1F10"/>
    <w:rsid w:val="007B335E"/>
    <w:rsid w:val="007E018D"/>
    <w:rsid w:val="007E0220"/>
    <w:rsid w:val="007F1B71"/>
    <w:rsid w:val="007F2194"/>
    <w:rsid w:val="00807E7D"/>
    <w:rsid w:val="00816762"/>
    <w:rsid w:val="00831675"/>
    <w:rsid w:val="008740C8"/>
    <w:rsid w:val="0088467C"/>
    <w:rsid w:val="008900DE"/>
    <w:rsid w:val="00894579"/>
    <w:rsid w:val="00896012"/>
    <w:rsid w:val="008A5B67"/>
    <w:rsid w:val="008C3285"/>
    <w:rsid w:val="008D16F7"/>
    <w:rsid w:val="008E1427"/>
    <w:rsid w:val="008E2991"/>
    <w:rsid w:val="008F2C84"/>
    <w:rsid w:val="00900DD0"/>
    <w:rsid w:val="009143A0"/>
    <w:rsid w:val="00936902"/>
    <w:rsid w:val="00954679"/>
    <w:rsid w:val="009672CC"/>
    <w:rsid w:val="009715E8"/>
    <w:rsid w:val="00974AD1"/>
    <w:rsid w:val="00997CC6"/>
    <w:rsid w:val="009A2B2D"/>
    <w:rsid w:val="009A6A0E"/>
    <w:rsid w:val="009C6A1E"/>
    <w:rsid w:val="009E2F86"/>
    <w:rsid w:val="00A12209"/>
    <w:rsid w:val="00A36DF3"/>
    <w:rsid w:val="00A52CBE"/>
    <w:rsid w:val="00A532DD"/>
    <w:rsid w:val="00A577D8"/>
    <w:rsid w:val="00A71E5D"/>
    <w:rsid w:val="00A730FD"/>
    <w:rsid w:val="00A80BCF"/>
    <w:rsid w:val="00A8369C"/>
    <w:rsid w:val="00A922CD"/>
    <w:rsid w:val="00AA1689"/>
    <w:rsid w:val="00AA5770"/>
    <w:rsid w:val="00AC1D15"/>
    <w:rsid w:val="00AF74C3"/>
    <w:rsid w:val="00B00AA4"/>
    <w:rsid w:val="00B07B0C"/>
    <w:rsid w:val="00B07B97"/>
    <w:rsid w:val="00B242B2"/>
    <w:rsid w:val="00B25563"/>
    <w:rsid w:val="00B26D48"/>
    <w:rsid w:val="00B30E7B"/>
    <w:rsid w:val="00B313BD"/>
    <w:rsid w:val="00B42EE1"/>
    <w:rsid w:val="00B8293D"/>
    <w:rsid w:val="00B92478"/>
    <w:rsid w:val="00B953DC"/>
    <w:rsid w:val="00BA17AD"/>
    <w:rsid w:val="00BA4C2B"/>
    <w:rsid w:val="00BA6188"/>
    <w:rsid w:val="00BB02B6"/>
    <w:rsid w:val="00BB3045"/>
    <w:rsid w:val="00BB5453"/>
    <w:rsid w:val="00BB63F5"/>
    <w:rsid w:val="00BD61A2"/>
    <w:rsid w:val="00BE1370"/>
    <w:rsid w:val="00BE4783"/>
    <w:rsid w:val="00BE484D"/>
    <w:rsid w:val="00C07535"/>
    <w:rsid w:val="00C3630B"/>
    <w:rsid w:val="00C37E05"/>
    <w:rsid w:val="00C55D29"/>
    <w:rsid w:val="00C7624A"/>
    <w:rsid w:val="00C77BA5"/>
    <w:rsid w:val="00C827CC"/>
    <w:rsid w:val="00C827F6"/>
    <w:rsid w:val="00C97F58"/>
    <w:rsid w:val="00CA0BE9"/>
    <w:rsid w:val="00CA138D"/>
    <w:rsid w:val="00CA642B"/>
    <w:rsid w:val="00CB3F25"/>
    <w:rsid w:val="00CC7641"/>
    <w:rsid w:val="00CD10A0"/>
    <w:rsid w:val="00CD6EF6"/>
    <w:rsid w:val="00CE1BFE"/>
    <w:rsid w:val="00D0666F"/>
    <w:rsid w:val="00D10910"/>
    <w:rsid w:val="00D13794"/>
    <w:rsid w:val="00D16FA3"/>
    <w:rsid w:val="00D24052"/>
    <w:rsid w:val="00D24386"/>
    <w:rsid w:val="00D31575"/>
    <w:rsid w:val="00D34626"/>
    <w:rsid w:val="00D34FB4"/>
    <w:rsid w:val="00D4257A"/>
    <w:rsid w:val="00D609F5"/>
    <w:rsid w:val="00D62665"/>
    <w:rsid w:val="00D749DA"/>
    <w:rsid w:val="00D82E47"/>
    <w:rsid w:val="00D85E58"/>
    <w:rsid w:val="00DC0CDE"/>
    <w:rsid w:val="00DC4D72"/>
    <w:rsid w:val="00DD1F1B"/>
    <w:rsid w:val="00E0624D"/>
    <w:rsid w:val="00E37A52"/>
    <w:rsid w:val="00E41212"/>
    <w:rsid w:val="00E4438C"/>
    <w:rsid w:val="00E457F3"/>
    <w:rsid w:val="00E47750"/>
    <w:rsid w:val="00E52C46"/>
    <w:rsid w:val="00E57851"/>
    <w:rsid w:val="00E71164"/>
    <w:rsid w:val="00E90DB3"/>
    <w:rsid w:val="00EA4DD8"/>
    <w:rsid w:val="00EB24E7"/>
    <w:rsid w:val="00EB2AEF"/>
    <w:rsid w:val="00EB7C47"/>
    <w:rsid w:val="00EB7E71"/>
    <w:rsid w:val="00EF4916"/>
    <w:rsid w:val="00F031AA"/>
    <w:rsid w:val="00F109D4"/>
    <w:rsid w:val="00F15EE9"/>
    <w:rsid w:val="00F23838"/>
    <w:rsid w:val="00F47585"/>
    <w:rsid w:val="00F67BD6"/>
    <w:rsid w:val="00F85E6F"/>
    <w:rsid w:val="00FA2379"/>
    <w:rsid w:val="00FA51AC"/>
    <w:rsid w:val="00FA710D"/>
    <w:rsid w:val="00FB4BD8"/>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1242"/>
  <w15:docId w15:val="{105BC1BA-1171-4C7C-A049-AE9CB87A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F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FootnoteText">
    <w:name w:val="footnote text"/>
    <w:basedOn w:val="Normal"/>
    <w:link w:val="FootnoteTextChar"/>
    <w:unhideWhenUsed/>
    <w:rsid w:val="00576BFE"/>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576BFE"/>
  </w:style>
  <w:style w:type="character" w:customStyle="1" w:styleId="base-text-paragraphChar">
    <w:name w:val="base-text-paragraph Char"/>
    <w:basedOn w:val="DefaultParagraphFont"/>
    <w:link w:val="base-text-paragraph"/>
    <w:locked/>
    <w:rsid w:val="00576BFE"/>
    <w:rPr>
      <w:sz w:val="24"/>
    </w:rPr>
  </w:style>
  <w:style w:type="character" w:customStyle="1" w:styleId="base-text-paragraphnonumbersChar">
    <w:name w:val="base-text-paragraph no numbers Char"/>
    <w:basedOn w:val="DefaultParagraphFont"/>
    <w:link w:val="base-text-paragraphnonumbers"/>
    <w:locked/>
    <w:rsid w:val="00576BFE"/>
  </w:style>
  <w:style w:type="paragraph" w:customStyle="1" w:styleId="base-text-paragraphnonumbers">
    <w:name w:val="base-text-paragraph no numbers"/>
    <w:basedOn w:val="Normal"/>
    <w:link w:val="base-text-paragraphnonumbersChar"/>
    <w:qFormat/>
    <w:rsid w:val="00576BFE"/>
    <w:pPr>
      <w:ind w:left="1134"/>
    </w:pPr>
    <w:rPr>
      <w:sz w:val="20"/>
    </w:rPr>
  </w:style>
  <w:style w:type="paragraph" w:customStyle="1" w:styleId="dotpoint0">
    <w:name w:val="dot point"/>
    <w:basedOn w:val="Normal"/>
    <w:rsid w:val="00576BFE"/>
    <w:pPr>
      <w:numPr>
        <w:numId w:val="4"/>
      </w:numPr>
    </w:pPr>
    <w:rPr>
      <w:sz w:val="22"/>
    </w:rPr>
  </w:style>
  <w:style w:type="character" w:styleId="FootnoteReference">
    <w:name w:val="footnote reference"/>
    <w:basedOn w:val="DefaultParagraphFont"/>
    <w:uiPriority w:val="99"/>
    <w:unhideWhenUsed/>
    <w:rsid w:val="00576BFE"/>
    <w:rPr>
      <w:vertAlign w:val="superscript"/>
    </w:rPr>
  </w:style>
  <w:style w:type="paragraph" w:styleId="ListParagraph">
    <w:name w:val="List Paragraph"/>
    <w:basedOn w:val="Normal"/>
    <w:uiPriority w:val="34"/>
    <w:qFormat/>
    <w:rsid w:val="0054218F"/>
    <w:pPr>
      <w:ind w:left="720"/>
      <w:contextualSpacing/>
    </w:pPr>
  </w:style>
  <w:style w:type="paragraph" w:customStyle="1" w:styleId="paragraphsub">
    <w:name w:val="paragraph(sub)"/>
    <w:aliases w:val="aa"/>
    <w:basedOn w:val="Normal"/>
    <w:rsid w:val="0054218F"/>
    <w:pPr>
      <w:tabs>
        <w:tab w:val="right" w:pos="1985"/>
      </w:tabs>
      <w:spacing w:before="40" w:after="0"/>
      <w:ind w:left="2098" w:hanging="2098"/>
    </w:pPr>
    <w:rPr>
      <w:sz w:val="22"/>
    </w:rPr>
  </w:style>
  <w:style w:type="character" w:customStyle="1" w:styleId="subsectionChar">
    <w:name w:val="subsection Char"/>
    <w:aliases w:val="ss Char"/>
    <w:basedOn w:val="DefaultParagraphFont"/>
    <w:link w:val="subsection"/>
    <w:locked/>
    <w:rsid w:val="00437BC4"/>
    <w:rPr>
      <w:sz w:val="22"/>
    </w:rPr>
  </w:style>
  <w:style w:type="paragraph" w:customStyle="1" w:styleId="subsection">
    <w:name w:val="subsection"/>
    <w:aliases w:val="ss,Subsection"/>
    <w:basedOn w:val="Normal"/>
    <w:link w:val="subsectionChar"/>
    <w:rsid w:val="00437BC4"/>
    <w:pPr>
      <w:tabs>
        <w:tab w:val="right" w:pos="1021"/>
      </w:tabs>
      <w:spacing w:before="180" w:after="0"/>
      <w:ind w:left="1134" w:hanging="1134"/>
    </w:pPr>
    <w:rPr>
      <w:sz w:val="22"/>
    </w:rPr>
  </w:style>
  <w:style w:type="character" w:customStyle="1" w:styleId="paragraphChar">
    <w:name w:val="paragraph Char"/>
    <w:aliases w:val="a Char"/>
    <w:link w:val="paragraph"/>
    <w:locked/>
    <w:rsid w:val="00437BC4"/>
    <w:rPr>
      <w:sz w:val="22"/>
    </w:rPr>
  </w:style>
  <w:style w:type="paragraph" w:customStyle="1" w:styleId="paragraph">
    <w:name w:val="paragraph"/>
    <w:aliases w:val="a"/>
    <w:basedOn w:val="Normal"/>
    <w:link w:val="paragraphChar"/>
    <w:rsid w:val="00437BC4"/>
    <w:pPr>
      <w:tabs>
        <w:tab w:val="right" w:pos="1531"/>
      </w:tabs>
      <w:spacing w:before="40" w:after="0"/>
      <w:ind w:left="1644" w:hanging="164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9704">
      <w:bodyDiv w:val="1"/>
      <w:marLeft w:val="0"/>
      <w:marRight w:val="0"/>
      <w:marTop w:val="0"/>
      <w:marBottom w:val="0"/>
      <w:divBdr>
        <w:top w:val="none" w:sz="0" w:space="0" w:color="auto"/>
        <w:left w:val="none" w:sz="0" w:space="0" w:color="auto"/>
        <w:bottom w:val="none" w:sz="0" w:space="0" w:color="auto"/>
        <w:right w:val="none" w:sz="0" w:space="0" w:color="auto"/>
      </w:divBdr>
      <w:divsChild>
        <w:div w:id="1431244201">
          <w:marLeft w:val="0"/>
          <w:marRight w:val="0"/>
          <w:marTop w:val="0"/>
          <w:marBottom w:val="0"/>
          <w:divBdr>
            <w:top w:val="none" w:sz="0" w:space="0" w:color="auto"/>
            <w:left w:val="none" w:sz="0" w:space="0" w:color="auto"/>
            <w:bottom w:val="none" w:sz="0" w:space="0" w:color="auto"/>
            <w:right w:val="none" w:sz="0" w:space="0" w:color="auto"/>
          </w:divBdr>
          <w:divsChild>
            <w:div w:id="856388108">
              <w:marLeft w:val="0"/>
              <w:marRight w:val="0"/>
              <w:marTop w:val="0"/>
              <w:marBottom w:val="0"/>
              <w:divBdr>
                <w:top w:val="none" w:sz="0" w:space="0" w:color="auto"/>
                <w:left w:val="none" w:sz="0" w:space="0" w:color="auto"/>
                <w:bottom w:val="none" w:sz="0" w:space="0" w:color="auto"/>
                <w:right w:val="none" w:sz="0" w:space="0" w:color="auto"/>
              </w:divBdr>
              <w:divsChild>
                <w:div w:id="845442350">
                  <w:marLeft w:val="0"/>
                  <w:marRight w:val="0"/>
                  <w:marTop w:val="0"/>
                  <w:marBottom w:val="0"/>
                  <w:divBdr>
                    <w:top w:val="none" w:sz="0" w:space="0" w:color="auto"/>
                    <w:left w:val="none" w:sz="0" w:space="0" w:color="auto"/>
                    <w:bottom w:val="none" w:sz="0" w:space="0" w:color="auto"/>
                    <w:right w:val="none" w:sz="0" w:space="0" w:color="auto"/>
                  </w:divBdr>
                  <w:divsChild>
                    <w:div w:id="483665897">
                      <w:marLeft w:val="0"/>
                      <w:marRight w:val="0"/>
                      <w:marTop w:val="0"/>
                      <w:marBottom w:val="0"/>
                      <w:divBdr>
                        <w:top w:val="none" w:sz="0" w:space="0" w:color="auto"/>
                        <w:left w:val="none" w:sz="0" w:space="0" w:color="auto"/>
                        <w:bottom w:val="none" w:sz="0" w:space="0" w:color="auto"/>
                        <w:right w:val="none" w:sz="0" w:space="0" w:color="auto"/>
                      </w:divBdr>
                      <w:divsChild>
                        <w:div w:id="1223756661">
                          <w:marLeft w:val="0"/>
                          <w:marRight w:val="0"/>
                          <w:marTop w:val="0"/>
                          <w:marBottom w:val="0"/>
                          <w:divBdr>
                            <w:top w:val="none" w:sz="0" w:space="0" w:color="auto"/>
                            <w:left w:val="none" w:sz="0" w:space="0" w:color="auto"/>
                            <w:bottom w:val="none" w:sz="0" w:space="0" w:color="auto"/>
                            <w:right w:val="none" w:sz="0" w:space="0" w:color="auto"/>
                          </w:divBdr>
                          <w:divsChild>
                            <w:div w:id="309285679">
                              <w:marLeft w:val="0"/>
                              <w:marRight w:val="0"/>
                              <w:marTop w:val="0"/>
                              <w:marBottom w:val="0"/>
                              <w:divBdr>
                                <w:top w:val="none" w:sz="0" w:space="0" w:color="auto"/>
                                <w:left w:val="none" w:sz="0" w:space="0" w:color="auto"/>
                                <w:bottom w:val="none" w:sz="0" w:space="0" w:color="auto"/>
                                <w:right w:val="none" w:sz="0" w:space="0" w:color="auto"/>
                              </w:divBdr>
                              <w:divsChild>
                                <w:div w:id="1877963501">
                                  <w:marLeft w:val="0"/>
                                  <w:marRight w:val="0"/>
                                  <w:marTop w:val="0"/>
                                  <w:marBottom w:val="0"/>
                                  <w:divBdr>
                                    <w:top w:val="none" w:sz="0" w:space="0" w:color="auto"/>
                                    <w:left w:val="none" w:sz="0" w:space="0" w:color="auto"/>
                                    <w:bottom w:val="none" w:sz="0" w:space="0" w:color="auto"/>
                                    <w:right w:val="none" w:sz="0" w:space="0" w:color="auto"/>
                                  </w:divBdr>
                                  <w:divsChild>
                                    <w:div w:id="1054041094">
                                      <w:marLeft w:val="0"/>
                                      <w:marRight w:val="0"/>
                                      <w:marTop w:val="0"/>
                                      <w:marBottom w:val="0"/>
                                      <w:divBdr>
                                        <w:top w:val="none" w:sz="0" w:space="0" w:color="auto"/>
                                        <w:left w:val="none" w:sz="0" w:space="0" w:color="auto"/>
                                        <w:bottom w:val="none" w:sz="0" w:space="0" w:color="auto"/>
                                        <w:right w:val="none" w:sz="0" w:space="0" w:color="auto"/>
                                      </w:divBdr>
                                      <w:divsChild>
                                        <w:div w:id="161895692">
                                          <w:marLeft w:val="0"/>
                                          <w:marRight w:val="0"/>
                                          <w:marTop w:val="0"/>
                                          <w:marBottom w:val="0"/>
                                          <w:divBdr>
                                            <w:top w:val="none" w:sz="0" w:space="0" w:color="auto"/>
                                            <w:left w:val="none" w:sz="0" w:space="0" w:color="auto"/>
                                            <w:bottom w:val="none" w:sz="0" w:space="0" w:color="auto"/>
                                            <w:right w:val="none" w:sz="0" w:space="0" w:color="auto"/>
                                          </w:divBdr>
                                          <w:divsChild>
                                            <w:div w:id="1758162585">
                                              <w:marLeft w:val="0"/>
                                              <w:marRight w:val="0"/>
                                              <w:marTop w:val="0"/>
                                              <w:marBottom w:val="0"/>
                                              <w:divBdr>
                                                <w:top w:val="none" w:sz="0" w:space="0" w:color="auto"/>
                                                <w:left w:val="none" w:sz="0" w:space="0" w:color="auto"/>
                                                <w:bottom w:val="none" w:sz="0" w:space="0" w:color="auto"/>
                                                <w:right w:val="none" w:sz="0" w:space="0" w:color="auto"/>
                                              </w:divBdr>
                                              <w:divsChild>
                                                <w:div w:id="771241750">
                                                  <w:marLeft w:val="0"/>
                                                  <w:marRight w:val="0"/>
                                                  <w:marTop w:val="0"/>
                                                  <w:marBottom w:val="0"/>
                                                  <w:divBdr>
                                                    <w:top w:val="none" w:sz="0" w:space="0" w:color="auto"/>
                                                    <w:left w:val="none" w:sz="0" w:space="0" w:color="auto"/>
                                                    <w:bottom w:val="none" w:sz="0" w:space="0" w:color="auto"/>
                                                    <w:right w:val="none" w:sz="0" w:space="0" w:color="auto"/>
                                                  </w:divBdr>
                                                  <w:divsChild>
                                                    <w:div w:id="2083482326">
                                                      <w:marLeft w:val="0"/>
                                                      <w:marRight w:val="0"/>
                                                      <w:marTop w:val="0"/>
                                                      <w:marBottom w:val="0"/>
                                                      <w:divBdr>
                                                        <w:top w:val="none" w:sz="0" w:space="0" w:color="auto"/>
                                                        <w:left w:val="none" w:sz="0" w:space="0" w:color="auto"/>
                                                        <w:bottom w:val="none" w:sz="0" w:space="0" w:color="auto"/>
                                                        <w:right w:val="none" w:sz="0" w:space="0" w:color="auto"/>
                                                      </w:divBdr>
                                                      <w:divsChild>
                                                        <w:div w:id="1417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416198">
      <w:bodyDiv w:val="1"/>
      <w:marLeft w:val="0"/>
      <w:marRight w:val="0"/>
      <w:marTop w:val="0"/>
      <w:marBottom w:val="0"/>
      <w:divBdr>
        <w:top w:val="none" w:sz="0" w:space="0" w:color="auto"/>
        <w:left w:val="none" w:sz="0" w:space="0" w:color="auto"/>
        <w:bottom w:val="none" w:sz="0" w:space="0" w:color="auto"/>
        <w:right w:val="none" w:sz="0" w:space="0" w:color="auto"/>
      </w:divBdr>
    </w:div>
    <w:div w:id="903610389">
      <w:bodyDiv w:val="1"/>
      <w:marLeft w:val="0"/>
      <w:marRight w:val="0"/>
      <w:marTop w:val="0"/>
      <w:marBottom w:val="0"/>
      <w:divBdr>
        <w:top w:val="none" w:sz="0" w:space="0" w:color="auto"/>
        <w:left w:val="none" w:sz="0" w:space="0" w:color="auto"/>
        <w:bottom w:val="none" w:sz="0" w:space="0" w:color="auto"/>
        <w:right w:val="none" w:sz="0" w:space="0" w:color="auto"/>
      </w:divBdr>
    </w:div>
    <w:div w:id="1086918817">
      <w:bodyDiv w:val="1"/>
      <w:marLeft w:val="0"/>
      <w:marRight w:val="0"/>
      <w:marTop w:val="0"/>
      <w:marBottom w:val="0"/>
      <w:divBdr>
        <w:top w:val="none" w:sz="0" w:space="0" w:color="auto"/>
        <w:left w:val="none" w:sz="0" w:space="0" w:color="auto"/>
        <w:bottom w:val="none" w:sz="0" w:space="0" w:color="auto"/>
        <w:right w:val="none" w:sz="0" w:space="0" w:color="auto"/>
      </w:divBdr>
    </w:div>
    <w:div w:id="130176863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arlinfo.aph.gov.au/parlInfo/search/display/display.w3p;adv=yes;orderBy=date-eFirst;page=1;query=%22Royal%20Commission%22%20Date%3A01%2F02%2F2019%20%3E%3E%2028%2F02%2F2019%20Dataset%3Atabledpapers;rec=9;resCount=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CB8E52F634DE1B7E67F756CDCEC65"/>
        <w:category>
          <w:name w:val="General"/>
          <w:gallery w:val="placeholder"/>
        </w:category>
        <w:types>
          <w:type w:val="bbPlcHdr"/>
        </w:types>
        <w:behaviors>
          <w:behavior w:val="content"/>
        </w:behaviors>
        <w:guid w:val="{F761E370-0177-43E6-BE62-A1A47AEB3D69}"/>
      </w:docPartPr>
      <w:docPartBody>
        <w:p w:rsidR="001A47C8" w:rsidRDefault="001A47C8">
          <w:pPr>
            <w:pStyle w:val="36ACB8E52F634DE1B7E67F756CDCEC6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C8"/>
    <w:rsid w:val="001A47C8"/>
    <w:rsid w:val="00201950"/>
    <w:rsid w:val="00D52B5C"/>
    <w:rsid w:val="00E46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CB8E52F634DE1B7E67F756CDCEC65">
    <w:name w:val="36ACB8E52F634DE1B7E67F756CDCEC65"/>
  </w:style>
  <w:style w:type="paragraph" w:customStyle="1" w:styleId="547E113A461D47A285A1FE0A6361E69F">
    <w:name w:val="547E113A461D47A285A1FE0A6361E69F"/>
  </w:style>
  <w:style w:type="paragraph" w:customStyle="1" w:styleId="4737802E42634E2DB87256B9F9012ECE">
    <w:name w:val="4737802E42634E2DB87256B9F9012ECE"/>
  </w:style>
  <w:style w:type="paragraph" w:customStyle="1" w:styleId="BA66A2BE8ACE4E3B86110E215A136E51">
    <w:name w:val="BA66A2BE8ACE4E3B86110E215A13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256" ma:contentTypeDescription=" " ma:contentTypeScope="" ma:versionID="2e72ad0c9a44924a6afeffaa40936cd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2020RG-111-15489</_dlc_DocId>
    <_dlc_DocIdUrl xmlns="0f563589-9cf9-4143-b1eb-fb0534803d38">
      <Url>http://tweb/sites/rg/ldp/lmu/_layouts/15/DocIdRedir.aspx?ID=2020RG-111-15489</Url>
      <Description>2020RG-111-15489</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56B8-1C13-4D17-BF62-DFA1615C8291}">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D6572118-4175-46B5-99E5-5B7B13F0694E}"/>
</file>

<file path=customXml/itemProps4.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28F8243F-AECC-493B-91BD-1C2E0A9D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16</Pages>
  <Words>5709</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Murphy, Richard</dc:creator>
  <cp:keywords/>
  <dc:description/>
  <cp:lastModifiedBy>Murphy, Richard</cp:lastModifiedBy>
  <cp:revision>4</cp:revision>
  <cp:lastPrinted>2019-02-17T23:23:00Z</cp:lastPrinted>
  <dcterms:created xsi:type="dcterms:W3CDTF">2020-09-02T02:33:00Z</dcterms:created>
  <dcterms:modified xsi:type="dcterms:W3CDTF">2020-09-02T06:58:00Z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c3771c42-84b8-402f-b5fc-ca88ffc19e27</vt:lpwstr>
  </property>
  <property fmtid="{D5CDD505-2E9C-101B-9397-08002B2CF9AE}" pid="5" name="RecordPoint_WorkflowType">
    <vt:lpwstr>ActiveSubmitStub</vt:lpwstr>
  </property>
  <property fmtid="{D5CDD505-2E9C-101B-9397-08002B2CF9AE}" pid="6" name="RecordPoint_ActiveItemUniqueId">
    <vt:lpwstr>{c3771c42-84b8-402f-b5fc-ca88ffc19e27}</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TSYRecordClass">
    <vt:lpwstr>11;#TSY RA-9237 - Destroy 5 years after action completed|9f1a030e-81bf-44c5-98eb-4d5d869a40d5</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