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616A5" w14:textId="77777777" w:rsidR="00715914" w:rsidRPr="006341F8" w:rsidRDefault="00DA186E" w:rsidP="00B05CF4">
      <w:pPr>
        <w:rPr>
          <w:sz w:val="28"/>
        </w:rPr>
      </w:pPr>
      <w:r w:rsidRPr="006341F8">
        <w:rPr>
          <w:noProof/>
          <w:lang w:eastAsia="en-AU"/>
        </w:rPr>
        <w:drawing>
          <wp:inline distT="0" distB="0" distL="0" distR="0" wp14:anchorId="1CE3580F" wp14:editId="58B5F63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5CF7C0E" w14:textId="77777777" w:rsidR="00715914" w:rsidRPr="006341F8" w:rsidRDefault="00715914" w:rsidP="00715914">
      <w:pPr>
        <w:rPr>
          <w:sz w:val="19"/>
        </w:rPr>
      </w:pPr>
    </w:p>
    <w:p w14:paraId="23D6DCD6" w14:textId="30A3771A" w:rsidR="00DC1121" w:rsidRPr="006341F8" w:rsidRDefault="005E3613" w:rsidP="003C76EF">
      <w:pPr>
        <w:pStyle w:val="ShortT"/>
        <w:tabs>
          <w:tab w:val="left" w:pos="6945"/>
        </w:tabs>
        <w:rPr>
          <w:sz w:val="28"/>
          <w:szCs w:val="28"/>
        </w:rPr>
      </w:pPr>
      <w:r w:rsidRPr="006341F8">
        <w:rPr>
          <w:sz w:val="28"/>
          <w:szCs w:val="28"/>
        </w:rPr>
        <w:t xml:space="preserve">PB </w:t>
      </w:r>
      <w:r w:rsidR="0062783B" w:rsidRPr="006341F8">
        <w:rPr>
          <w:sz w:val="28"/>
          <w:szCs w:val="28"/>
        </w:rPr>
        <w:t>99</w:t>
      </w:r>
      <w:r w:rsidRPr="006341F8">
        <w:rPr>
          <w:sz w:val="28"/>
          <w:szCs w:val="28"/>
        </w:rPr>
        <w:t xml:space="preserve"> of 2020</w:t>
      </w:r>
    </w:p>
    <w:p w14:paraId="04E2B69E" w14:textId="77777777" w:rsidR="00715914" w:rsidRPr="006341F8" w:rsidRDefault="005E3613" w:rsidP="00EC2B29">
      <w:pPr>
        <w:pStyle w:val="ShortT"/>
        <w:spacing w:before="400"/>
      </w:pPr>
      <w:r w:rsidRPr="006341F8">
        <w:t>National Health (</w:t>
      </w:r>
      <w:r w:rsidR="00E23D4A" w:rsidRPr="006341F8">
        <w:t xml:space="preserve">Commonwealth Price - </w:t>
      </w:r>
      <w:r w:rsidRPr="006341F8">
        <w:t>Pharmaceutical benefits supplied by private hospitals) Determination 2020</w:t>
      </w:r>
    </w:p>
    <w:p w14:paraId="088479B5" w14:textId="77777777" w:rsidR="00C34353" w:rsidRPr="006341F8" w:rsidRDefault="005E3613" w:rsidP="00EC2B29">
      <w:pPr>
        <w:pStyle w:val="SignCoverPageStart"/>
        <w:jc w:val="left"/>
        <w:rPr>
          <w:szCs w:val="22"/>
        </w:rPr>
      </w:pPr>
      <w:r w:rsidRPr="006341F8">
        <w:rPr>
          <w:szCs w:val="22"/>
        </w:rPr>
        <w:t xml:space="preserve">I, PENNY SHAKESPEARE, Deputy Secretary, Department of Health, a delegate of the Minister for Health, make this Determination under subsection 99(4) of the </w:t>
      </w:r>
      <w:r w:rsidRPr="006341F8">
        <w:rPr>
          <w:i/>
          <w:szCs w:val="22"/>
        </w:rPr>
        <w:t>National Health Act 1953</w:t>
      </w:r>
      <w:r w:rsidR="00C34353" w:rsidRPr="006341F8">
        <w:rPr>
          <w:szCs w:val="22"/>
        </w:rPr>
        <w:t>.</w:t>
      </w:r>
    </w:p>
    <w:p w14:paraId="5D3DD1F8" w14:textId="077859FD" w:rsidR="00C34353" w:rsidRPr="006341F8" w:rsidRDefault="00CA3F53" w:rsidP="00CA3F53">
      <w:pPr>
        <w:tabs>
          <w:tab w:val="left" w:pos="1320"/>
          <w:tab w:val="left" w:pos="2268"/>
        </w:tabs>
        <w:spacing w:before="300" w:after="2880" w:line="300" w:lineRule="atLeast"/>
        <w:rPr>
          <w:rFonts w:eastAsia="Times New Roman" w:cs="Times New Roman"/>
          <w:sz w:val="24"/>
          <w:szCs w:val="24"/>
          <w:lang w:eastAsia="en-AU"/>
        </w:rPr>
      </w:pPr>
      <w:r w:rsidRPr="006341F8">
        <w:rPr>
          <w:rFonts w:eastAsia="Times New Roman" w:cs="Times New Roman"/>
          <w:sz w:val="24"/>
          <w:szCs w:val="24"/>
          <w:lang w:eastAsia="en-AU"/>
        </w:rPr>
        <w:t xml:space="preserve">Dated    </w:t>
      </w:r>
      <w:r w:rsidR="0062783B" w:rsidRPr="006341F8">
        <w:rPr>
          <w:rFonts w:eastAsia="Times New Roman" w:cs="Times New Roman"/>
          <w:sz w:val="24"/>
          <w:szCs w:val="24"/>
          <w:lang w:eastAsia="en-AU"/>
        </w:rPr>
        <w:t xml:space="preserve">      </w:t>
      </w:r>
      <w:r w:rsidR="00E655B4" w:rsidRPr="006341F8">
        <w:rPr>
          <w:rFonts w:eastAsia="Times New Roman" w:cs="Times New Roman"/>
          <w:sz w:val="24"/>
          <w:szCs w:val="24"/>
          <w:lang w:eastAsia="en-AU"/>
        </w:rPr>
        <w:t xml:space="preserve">17 </w:t>
      </w:r>
      <w:r w:rsidR="005E3613" w:rsidRPr="006341F8">
        <w:rPr>
          <w:rFonts w:eastAsia="Times New Roman" w:cs="Times New Roman"/>
          <w:sz w:val="24"/>
          <w:szCs w:val="24"/>
          <w:lang w:eastAsia="en-AU"/>
        </w:rPr>
        <w:t>September 2020</w:t>
      </w:r>
    </w:p>
    <w:p w14:paraId="27AD004B" w14:textId="77777777" w:rsidR="005E3613" w:rsidRPr="006341F8" w:rsidRDefault="005E3613" w:rsidP="005E3613">
      <w:pPr>
        <w:shd w:val="clear" w:color="auto" w:fill="FFFFFF"/>
        <w:spacing w:line="300" w:lineRule="atLeast"/>
        <w:rPr>
          <w:b/>
          <w:bCs/>
          <w:color w:val="000000"/>
        </w:rPr>
      </w:pPr>
      <w:r w:rsidRPr="006341F8">
        <w:rPr>
          <w:b/>
          <w:bCs/>
          <w:color w:val="000000"/>
        </w:rPr>
        <w:t>PENNY SHAKESPEARE</w:t>
      </w:r>
    </w:p>
    <w:p w14:paraId="32F117FC" w14:textId="77777777" w:rsidR="005E3613" w:rsidRPr="006341F8" w:rsidRDefault="005E3613" w:rsidP="005E3613">
      <w:pPr>
        <w:shd w:val="clear" w:color="auto" w:fill="FFFFFF"/>
        <w:spacing w:line="300" w:lineRule="atLeast"/>
        <w:rPr>
          <w:color w:val="000000"/>
        </w:rPr>
      </w:pPr>
      <w:r w:rsidRPr="006341F8">
        <w:rPr>
          <w:color w:val="000000"/>
        </w:rPr>
        <w:t>Deputy Secretary</w:t>
      </w:r>
    </w:p>
    <w:p w14:paraId="6631F71C" w14:textId="77777777" w:rsidR="007F15FE" w:rsidRPr="006341F8" w:rsidRDefault="007F15FE" w:rsidP="007F15FE">
      <w:pPr>
        <w:shd w:val="clear" w:color="auto" w:fill="FFFFFF"/>
        <w:spacing w:line="300" w:lineRule="atLeast"/>
        <w:rPr>
          <w:color w:val="000000"/>
        </w:rPr>
      </w:pPr>
      <w:r w:rsidRPr="006341F8">
        <w:rPr>
          <w:color w:val="000000"/>
        </w:rPr>
        <w:t>Department of Health</w:t>
      </w:r>
    </w:p>
    <w:p w14:paraId="25E1E1D6" w14:textId="77777777" w:rsidR="0045452A" w:rsidRPr="006341F8" w:rsidRDefault="0045452A" w:rsidP="0045452A">
      <w:pPr>
        <w:pBdr>
          <w:bottom w:val="single" w:sz="4" w:space="12" w:color="auto"/>
        </w:pBdr>
        <w:tabs>
          <w:tab w:val="left" w:pos="3119"/>
        </w:tabs>
        <w:spacing w:after="240" w:line="300" w:lineRule="atLeast"/>
      </w:pPr>
    </w:p>
    <w:p w14:paraId="65A1A176" w14:textId="77777777" w:rsidR="00715914" w:rsidRPr="006341F8" w:rsidRDefault="00715914" w:rsidP="00715914">
      <w:pPr>
        <w:sectPr w:rsidR="00715914" w:rsidRPr="006341F8" w:rsidSect="006B709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4BC1A17" w14:textId="77777777" w:rsidR="00F67BCA" w:rsidRPr="006341F8" w:rsidRDefault="00715914" w:rsidP="001A797A">
      <w:pPr>
        <w:rPr>
          <w:sz w:val="36"/>
        </w:rPr>
      </w:pPr>
      <w:r w:rsidRPr="006341F8">
        <w:rPr>
          <w:sz w:val="36"/>
        </w:rPr>
        <w:lastRenderedPageBreak/>
        <w:t>Contents</w:t>
      </w:r>
    </w:p>
    <w:bookmarkStart w:id="0" w:name="BKCheck15B_2"/>
    <w:bookmarkEnd w:id="0"/>
    <w:p w14:paraId="3F419F40" w14:textId="77777777" w:rsidR="001C5C0F" w:rsidRPr="006341F8" w:rsidRDefault="001C5C0F">
      <w:pPr>
        <w:pStyle w:val="TOC2"/>
        <w:rPr>
          <w:rFonts w:asciiTheme="minorHAnsi" w:eastAsiaTheme="minorEastAsia" w:hAnsiTheme="minorHAnsi" w:cstheme="minorBidi"/>
          <w:b w:val="0"/>
          <w:noProof/>
          <w:kern w:val="0"/>
          <w:sz w:val="22"/>
          <w:szCs w:val="22"/>
        </w:rPr>
      </w:pPr>
      <w:r w:rsidRPr="006341F8">
        <w:fldChar w:fldCharType="begin" w:fldLock="1"/>
      </w:r>
      <w:r w:rsidRPr="006341F8">
        <w:instrText xml:space="preserve"> TOC \o "1-9"  \* MERGEFORMAT </w:instrText>
      </w:r>
      <w:r w:rsidRPr="006341F8">
        <w:fldChar w:fldCharType="separate"/>
      </w:r>
      <w:r w:rsidRPr="006341F8">
        <w:rPr>
          <w:noProof/>
        </w:rPr>
        <w:t>Part 1—Preliminary</w:t>
      </w:r>
      <w:r w:rsidRPr="006341F8">
        <w:rPr>
          <w:noProof/>
        </w:rPr>
        <w:tab/>
      </w:r>
      <w:r w:rsidRPr="006341F8">
        <w:rPr>
          <w:noProof/>
        </w:rPr>
        <w:fldChar w:fldCharType="begin" w:fldLock="1"/>
      </w:r>
      <w:r w:rsidRPr="006341F8">
        <w:rPr>
          <w:noProof/>
        </w:rPr>
        <w:instrText xml:space="preserve"> PAGEREF _Toc50384837 \h </w:instrText>
      </w:r>
      <w:r w:rsidRPr="006341F8">
        <w:rPr>
          <w:noProof/>
        </w:rPr>
      </w:r>
      <w:r w:rsidRPr="006341F8">
        <w:rPr>
          <w:noProof/>
        </w:rPr>
        <w:fldChar w:fldCharType="separate"/>
      </w:r>
      <w:r w:rsidRPr="006341F8">
        <w:rPr>
          <w:noProof/>
        </w:rPr>
        <w:t>1</w:t>
      </w:r>
      <w:r w:rsidRPr="006341F8">
        <w:rPr>
          <w:noProof/>
        </w:rPr>
        <w:fldChar w:fldCharType="end"/>
      </w:r>
    </w:p>
    <w:p w14:paraId="53872B3F"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1  Name</w:t>
      </w:r>
      <w:r w:rsidRPr="006341F8">
        <w:rPr>
          <w:noProof/>
        </w:rPr>
        <w:tab/>
      </w:r>
      <w:r w:rsidRPr="006341F8">
        <w:rPr>
          <w:noProof/>
        </w:rPr>
        <w:tab/>
      </w:r>
      <w:r w:rsidRPr="006341F8">
        <w:rPr>
          <w:noProof/>
        </w:rPr>
        <w:fldChar w:fldCharType="begin" w:fldLock="1"/>
      </w:r>
      <w:r w:rsidRPr="006341F8">
        <w:rPr>
          <w:noProof/>
        </w:rPr>
        <w:instrText xml:space="preserve"> PAGEREF _Toc50384838 \h </w:instrText>
      </w:r>
      <w:r w:rsidRPr="006341F8">
        <w:rPr>
          <w:noProof/>
        </w:rPr>
      </w:r>
      <w:r w:rsidRPr="006341F8">
        <w:rPr>
          <w:noProof/>
        </w:rPr>
        <w:fldChar w:fldCharType="separate"/>
      </w:r>
      <w:r w:rsidRPr="006341F8">
        <w:rPr>
          <w:noProof/>
        </w:rPr>
        <w:t>1</w:t>
      </w:r>
      <w:r w:rsidRPr="006341F8">
        <w:rPr>
          <w:noProof/>
        </w:rPr>
        <w:fldChar w:fldCharType="end"/>
      </w:r>
    </w:p>
    <w:p w14:paraId="0392F74B"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2  Commencement</w:t>
      </w:r>
      <w:r w:rsidRPr="006341F8">
        <w:rPr>
          <w:noProof/>
        </w:rPr>
        <w:tab/>
      </w:r>
      <w:r w:rsidRPr="006341F8">
        <w:rPr>
          <w:noProof/>
        </w:rPr>
        <w:tab/>
      </w:r>
      <w:r w:rsidRPr="006341F8">
        <w:rPr>
          <w:noProof/>
        </w:rPr>
        <w:fldChar w:fldCharType="begin" w:fldLock="1"/>
      </w:r>
      <w:r w:rsidRPr="006341F8">
        <w:rPr>
          <w:noProof/>
        </w:rPr>
        <w:instrText xml:space="preserve"> PAGEREF _Toc50384839 \h </w:instrText>
      </w:r>
      <w:r w:rsidRPr="006341F8">
        <w:rPr>
          <w:noProof/>
        </w:rPr>
      </w:r>
      <w:r w:rsidRPr="006341F8">
        <w:rPr>
          <w:noProof/>
        </w:rPr>
        <w:fldChar w:fldCharType="separate"/>
      </w:r>
      <w:r w:rsidRPr="006341F8">
        <w:rPr>
          <w:noProof/>
        </w:rPr>
        <w:t>1</w:t>
      </w:r>
      <w:r w:rsidRPr="006341F8">
        <w:rPr>
          <w:noProof/>
        </w:rPr>
        <w:fldChar w:fldCharType="end"/>
      </w:r>
    </w:p>
    <w:p w14:paraId="38259ED6"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2A  Authority</w:t>
      </w:r>
      <w:r w:rsidRPr="006341F8">
        <w:rPr>
          <w:noProof/>
        </w:rPr>
        <w:tab/>
      </w:r>
      <w:r w:rsidRPr="006341F8">
        <w:rPr>
          <w:noProof/>
        </w:rPr>
        <w:tab/>
      </w:r>
      <w:r w:rsidRPr="006341F8">
        <w:rPr>
          <w:noProof/>
        </w:rPr>
        <w:fldChar w:fldCharType="begin" w:fldLock="1"/>
      </w:r>
      <w:r w:rsidRPr="006341F8">
        <w:rPr>
          <w:noProof/>
        </w:rPr>
        <w:instrText xml:space="preserve"> PAGEREF _Toc50384840 \h </w:instrText>
      </w:r>
      <w:r w:rsidRPr="006341F8">
        <w:rPr>
          <w:noProof/>
        </w:rPr>
      </w:r>
      <w:r w:rsidRPr="006341F8">
        <w:rPr>
          <w:noProof/>
        </w:rPr>
        <w:fldChar w:fldCharType="separate"/>
      </w:r>
      <w:r w:rsidRPr="006341F8">
        <w:rPr>
          <w:noProof/>
        </w:rPr>
        <w:t>1</w:t>
      </w:r>
      <w:r w:rsidRPr="006341F8">
        <w:rPr>
          <w:noProof/>
        </w:rPr>
        <w:fldChar w:fldCharType="end"/>
      </w:r>
    </w:p>
    <w:p w14:paraId="164B4020"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2B  Purpose</w:t>
      </w:r>
      <w:r w:rsidRPr="006341F8">
        <w:rPr>
          <w:noProof/>
        </w:rPr>
        <w:tab/>
      </w:r>
      <w:r w:rsidRPr="006341F8">
        <w:rPr>
          <w:noProof/>
        </w:rPr>
        <w:tab/>
      </w:r>
      <w:r w:rsidRPr="006341F8">
        <w:rPr>
          <w:noProof/>
        </w:rPr>
        <w:fldChar w:fldCharType="begin" w:fldLock="1"/>
      </w:r>
      <w:r w:rsidRPr="006341F8">
        <w:rPr>
          <w:noProof/>
        </w:rPr>
        <w:instrText xml:space="preserve"> PAGEREF _Toc50384841 \h </w:instrText>
      </w:r>
      <w:r w:rsidRPr="006341F8">
        <w:rPr>
          <w:noProof/>
        </w:rPr>
      </w:r>
      <w:r w:rsidRPr="006341F8">
        <w:rPr>
          <w:noProof/>
        </w:rPr>
        <w:fldChar w:fldCharType="separate"/>
      </w:r>
      <w:r w:rsidRPr="006341F8">
        <w:rPr>
          <w:noProof/>
        </w:rPr>
        <w:t>1</w:t>
      </w:r>
      <w:r w:rsidRPr="006341F8">
        <w:rPr>
          <w:noProof/>
        </w:rPr>
        <w:fldChar w:fldCharType="end"/>
      </w:r>
    </w:p>
    <w:p w14:paraId="5FE7D0EF"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2C  Schedules</w:t>
      </w:r>
      <w:r w:rsidRPr="006341F8">
        <w:rPr>
          <w:noProof/>
        </w:rPr>
        <w:tab/>
      </w:r>
      <w:r w:rsidRPr="006341F8">
        <w:rPr>
          <w:noProof/>
        </w:rPr>
        <w:tab/>
      </w:r>
      <w:r w:rsidRPr="006341F8">
        <w:rPr>
          <w:noProof/>
        </w:rPr>
        <w:fldChar w:fldCharType="begin" w:fldLock="1"/>
      </w:r>
      <w:r w:rsidRPr="006341F8">
        <w:rPr>
          <w:noProof/>
        </w:rPr>
        <w:instrText xml:space="preserve"> PAGEREF _Toc50384842 \h </w:instrText>
      </w:r>
      <w:r w:rsidRPr="006341F8">
        <w:rPr>
          <w:noProof/>
        </w:rPr>
      </w:r>
      <w:r w:rsidRPr="006341F8">
        <w:rPr>
          <w:noProof/>
        </w:rPr>
        <w:fldChar w:fldCharType="separate"/>
      </w:r>
      <w:r w:rsidRPr="006341F8">
        <w:rPr>
          <w:noProof/>
        </w:rPr>
        <w:t>1</w:t>
      </w:r>
      <w:r w:rsidRPr="006341F8">
        <w:rPr>
          <w:noProof/>
        </w:rPr>
        <w:fldChar w:fldCharType="end"/>
      </w:r>
    </w:p>
    <w:p w14:paraId="5B473B56" w14:textId="139970A7" w:rsidR="001C5C0F" w:rsidRPr="006341F8" w:rsidRDefault="001C5C0F">
      <w:pPr>
        <w:pStyle w:val="TOC5"/>
        <w:rPr>
          <w:rFonts w:asciiTheme="minorHAnsi" w:eastAsiaTheme="minorEastAsia" w:hAnsiTheme="minorHAnsi" w:cstheme="minorBidi"/>
          <w:noProof/>
          <w:kern w:val="0"/>
          <w:sz w:val="22"/>
          <w:szCs w:val="22"/>
        </w:rPr>
      </w:pPr>
      <w:r w:rsidRPr="006341F8">
        <w:rPr>
          <w:noProof/>
        </w:rPr>
        <w:t>2D  Things done under the National Health (Pharmaceutical benefits supplied byprivate hospitals) Determination 2010 (21/09/2010)</w:t>
      </w:r>
      <w:r w:rsidRPr="006341F8">
        <w:rPr>
          <w:noProof/>
        </w:rPr>
        <w:tab/>
      </w:r>
      <w:r w:rsidRPr="006341F8">
        <w:rPr>
          <w:noProof/>
        </w:rPr>
        <w:fldChar w:fldCharType="begin" w:fldLock="1"/>
      </w:r>
      <w:r w:rsidRPr="006341F8">
        <w:rPr>
          <w:noProof/>
        </w:rPr>
        <w:instrText xml:space="preserve"> PAGEREF _Toc50384843 \h </w:instrText>
      </w:r>
      <w:r w:rsidRPr="006341F8">
        <w:rPr>
          <w:noProof/>
        </w:rPr>
      </w:r>
      <w:r w:rsidRPr="006341F8">
        <w:rPr>
          <w:noProof/>
        </w:rPr>
        <w:fldChar w:fldCharType="separate"/>
      </w:r>
      <w:r w:rsidRPr="006341F8">
        <w:rPr>
          <w:noProof/>
        </w:rPr>
        <w:t>2</w:t>
      </w:r>
      <w:r w:rsidRPr="006341F8">
        <w:rPr>
          <w:noProof/>
        </w:rPr>
        <w:fldChar w:fldCharType="end"/>
      </w:r>
    </w:p>
    <w:p w14:paraId="56BC3C44"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3  Definitions</w:t>
      </w:r>
      <w:r w:rsidRPr="006341F8">
        <w:rPr>
          <w:noProof/>
        </w:rPr>
        <w:tab/>
      </w:r>
      <w:r w:rsidRPr="006341F8">
        <w:rPr>
          <w:noProof/>
        </w:rPr>
        <w:tab/>
      </w:r>
      <w:r w:rsidRPr="006341F8">
        <w:rPr>
          <w:noProof/>
        </w:rPr>
        <w:fldChar w:fldCharType="begin" w:fldLock="1"/>
      </w:r>
      <w:r w:rsidRPr="006341F8">
        <w:rPr>
          <w:noProof/>
        </w:rPr>
        <w:instrText xml:space="preserve"> PAGEREF _Toc50384844 \h </w:instrText>
      </w:r>
      <w:r w:rsidRPr="006341F8">
        <w:rPr>
          <w:noProof/>
        </w:rPr>
      </w:r>
      <w:r w:rsidRPr="006341F8">
        <w:rPr>
          <w:noProof/>
        </w:rPr>
        <w:fldChar w:fldCharType="separate"/>
      </w:r>
      <w:r w:rsidRPr="006341F8">
        <w:rPr>
          <w:noProof/>
        </w:rPr>
        <w:t>2</w:t>
      </w:r>
      <w:r w:rsidRPr="006341F8">
        <w:rPr>
          <w:noProof/>
        </w:rPr>
        <w:fldChar w:fldCharType="end"/>
      </w:r>
    </w:p>
    <w:p w14:paraId="0E60D75F" w14:textId="77777777" w:rsidR="001C5C0F" w:rsidRPr="006341F8" w:rsidRDefault="001C5C0F">
      <w:pPr>
        <w:pStyle w:val="TOC2"/>
        <w:rPr>
          <w:rFonts w:asciiTheme="minorHAnsi" w:eastAsiaTheme="minorEastAsia" w:hAnsiTheme="minorHAnsi" w:cstheme="minorBidi"/>
          <w:b w:val="0"/>
          <w:noProof/>
          <w:kern w:val="0"/>
          <w:sz w:val="22"/>
          <w:szCs w:val="22"/>
        </w:rPr>
      </w:pPr>
      <w:r w:rsidRPr="006341F8">
        <w:rPr>
          <w:noProof/>
        </w:rPr>
        <w:t>Part 2—Rates and conditions of payment—general</w:t>
      </w:r>
      <w:r w:rsidRPr="006341F8">
        <w:rPr>
          <w:noProof/>
        </w:rPr>
        <w:tab/>
      </w:r>
      <w:r w:rsidRPr="006341F8">
        <w:rPr>
          <w:noProof/>
        </w:rPr>
        <w:fldChar w:fldCharType="begin" w:fldLock="1"/>
      </w:r>
      <w:r w:rsidRPr="006341F8">
        <w:rPr>
          <w:noProof/>
        </w:rPr>
        <w:instrText xml:space="preserve"> PAGEREF _Toc50384845 \h </w:instrText>
      </w:r>
      <w:r w:rsidRPr="006341F8">
        <w:rPr>
          <w:noProof/>
        </w:rPr>
      </w:r>
      <w:r w:rsidRPr="006341F8">
        <w:rPr>
          <w:noProof/>
        </w:rPr>
        <w:fldChar w:fldCharType="separate"/>
      </w:r>
      <w:r w:rsidRPr="006341F8">
        <w:rPr>
          <w:noProof/>
        </w:rPr>
        <w:t>4</w:t>
      </w:r>
      <w:r w:rsidRPr="006341F8">
        <w:rPr>
          <w:noProof/>
        </w:rPr>
        <w:fldChar w:fldCharType="end"/>
      </w:r>
    </w:p>
    <w:p w14:paraId="343302BF"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4  Rounding up and rounding down</w:t>
      </w:r>
      <w:r w:rsidRPr="006341F8">
        <w:rPr>
          <w:noProof/>
        </w:rPr>
        <w:tab/>
      </w:r>
      <w:r w:rsidRPr="006341F8">
        <w:rPr>
          <w:noProof/>
        </w:rPr>
        <w:fldChar w:fldCharType="begin" w:fldLock="1"/>
      </w:r>
      <w:r w:rsidRPr="006341F8">
        <w:rPr>
          <w:noProof/>
        </w:rPr>
        <w:instrText xml:space="preserve"> PAGEREF _Toc50384846 \h </w:instrText>
      </w:r>
      <w:r w:rsidRPr="006341F8">
        <w:rPr>
          <w:noProof/>
        </w:rPr>
      </w:r>
      <w:r w:rsidRPr="006341F8">
        <w:rPr>
          <w:noProof/>
        </w:rPr>
        <w:fldChar w:fldCharType="separate"/>
      </w:r>
      <w:r w:rsidRPr="006341F8">
        <w:rPr>
          <w:noProof/>
        </w:rPr>
        <w:t>4</w:t>
      </w:r>
      <w:r w:rsidRPr="006341F8">
        <w:rPr>
          <w:noProof/>
        </w:rPr>
        <w:fldChar w:fldCharType="end"/>
      </w:r>
    </w:p>
    <w:p w14:paraId="23FD2BCF"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5  Dangerous drug fee</w:t>
      </w:r>
      <w:r w:rsidRPr="006341F8">
        <w:rPr>
          <w:noProof/>
        </w:rPr>
        <w:tab/>
      </w:r>
      <w:r w:rsidRPr="006341F8">
        <w:rPr>
          <w:noProof/>
        </w:rPr>
        <w:fldChar w:fldCharType="begin" w:fldLock="1"/>
      </w:r>
      <w:r w:rsidRPr="006341F8">
        <w:rPr>
          <w:noProof/>
        </w:rPr>
        <w:instrText xml:space="preserve"> PAGEREF _Toc50384847 \h </w:instrText>
      </w:r>
      <w:r w:rsidRPr="006341F8">
        <w:rPr>
          <w:noProof/>
        </w:rPr>
      </w:r>
      <w:r w:rsidRPr="006341F8">
        <w:rPr>
          <w:noProof/>
        </w:rPr>
        <w:fldChar w:fldCharType="separate"/>
      </w:r>
      <w:r w:rsidRPr="006341F8">
        <w:rPr>
          <w:noProof/>
        </w:rPr>
        <w:t>4</w:t>
      </w:r>
      <w:r w:rsidRPr="006341F8">
        <w:rPr>
          <w:noProof/>
        </w:rPr>
        <w:fldChar w:fldCharType="end"/>
      </w:r>
    </w:p>
    <w:p w14:paraId="4286768C"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6  Repeat supply</w:t>
      </w:r>
      <w:r w:rsidRPr="006341F8">
        <w:rPr>
          <w:noProof/>
        </w:rPr>
        <w:tab/>
      </w:r>
      <w:r w:rsidRPr="006341F8">
        <w:rPr>
          <w:noProof/>
        </w:rPr>
        <w:tab/>
      </w:r>
      <w:r w:rsidRPr="006341F8">
        <w:rPr>
          <w:noProof/>
        </w:rPr>
        <w:fldChar w:fldCharType="begin" w:fldLock="1"/>
      </w:r>
      <w:r w:rsidRPr="006341F8">
        <w:rPr>
          <w:noProof/>
        </w:rPr>
        <w:instrText xml:space="preserve"> PAGEREF _Toc50384848 \h </w:instrText>
      </w:r>
      <w:r w:rsidRPr="006341F8">
        <w:rPr>
          <w:noProof/>
        </w:rPr>
      </w:r>
      <w:r w:rsidRPr="006341F8">
        <w:rPr>
          <w:noProof/>
        </w:rPr>
        <w:fldChar w:fldCharType="separate"/>
      </w:r>
      <w:r w:rsidRPr="006341F8">
        <w:rPr>
          <w:noProof/>
        </w:rPr>
        <w:t>4</w:t>
      </w:r>
      <w:r w:rsidRPr="006341F8">
        <w:rPr>
          <w:noProof/>
        </w:rPr>
        <w:fldChar w:fldCharType="end"/>
      </w:r>
    </w:p>
    <w:p w14:paraId="3B7EA43D"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7  Drugs and medicinal preparations to which a subsection 85(6) determination applies</w:t>
      </w:r>
      <w:r w:rsidRPr="006341F8">
        <w:rPr>
          <w:noProof/>
        </w:rPr>
        <w:tab/>
      </w:r>
      <w:r w:rsidRPr="006341F8">
        <w:rPr>
          <w:noProof/>
        </w:rPr>
        <w:fldChar w:fldCharType="begin" w:fldLock="1"/>
      </w:r>
      <w:r w:rsidRPr="006341F8">
        <w:rPr>
          <w:noProof/>
        </w:rPr>
        <w:instrText xml:space="preserve"> PAGEREF _Toc50384849 \h </w:instrText>
      </w:r>
      <w:r w:rsidRPr="006341F8">
        <w:rPr>
          <w:noProof/>
        </w:rPr>
      </w:r>
      <w:r w:rsidRPr="006341F8">
        <w:rPr>
          <w:noProof/>
        </w:rPr>
        <w:fldChar w:fldCharType="separate"/>
      </w:r>
      <w:r w:rsidRPr="006341F8">
        <w:rPr>
          <w:noProof/>
        </w:rPr>
        <w:t>4</w:t>
      </w:r>
      <w:r w:rsidRPr="006341F8">
        <w:rPr>
          <w:noProof/>
        </w:rPr>
        <w:fldChar w:fldCharType="end"/>
      </w:r>
    </w:p>
    <w:p w14:paraId="046F87AA" w14:textId="77777777" w:rsidR="001C5C0F" w:rsidRPr="006341F8" w:rsidRDefault="001C5C0F">
      <w:pPr>
        <w:pStyle w:val="TOC2"/>
        <w:rPr>
          <w:rFonts w:asciiTheme="minorHAnsi" w:eastAsiaTheme="minorEastAsia" w:hAnsiTheme="minorHAnsi" w:cstheme="minorBidi"/>
          <w:b w:val="0"/>
          <w:noProof/>
          <w:kern w:val="0"/>
          <w:sz w:val="22"/>
          <w:szCs w:val="22"/>
        </w:rPr>
      </w:pPr>
      <w:r w:rsidRPr="006341F8">
        <w:rPr>
          <w:noProof/>
        </w:rPr>
        <w:t>Part 3—Dispensed price for supply of ready</w:t>
      </w:r>
      <w:r w:rsidRPr="006341F8">
        <w:rPr>
          <w:noProof/>
        </w:rPr>
        <w:noBreakHyphen/>
        <w:t>prepared pharmaceutical benefits</w:t>
      </w:r>
      <w:r w:rsidRPr="006341F8">
        <w:rPr>
          <w:noProof/>
        </w:rPr>
        <w:tab/>
      </w:r>
      <w:r w:rsidRPr="006341F8">
        <w:rPr>
          <w:noProof/>
        </w:rPr>
        <w:fldChar w:fldCharType="begin" w:fldLock="1"/>
      </w:r>
      <w:r w:rsidRPr="006341F8">
        <w:rPr>
          <w:noProof/>
        </w:rPr>
        <w:instrText xml:space="preserve"> PAGEREF _Toc50384850 \h </w:instrText>
      </w:r>
      <w:r w:rsidRPr="006341F8">
        <w:rPr>
          <w:noProof/>
        </w:rPr>
      </w:r>
      <w:r w:rsidRPr="006341F8">
        <w:rPr>
          <w:noProof/>
        </w:rPr>
        <w:fldChar w:fldCharType="separate"/>
      </w:r>
      <w:r w:rsidRPr="006341F8">
        <w:rPr>
          <w:noProof/>
        </w:rPr>
        <w:t>5</w:t>
      </w:r>
      <w:r w:rsidRPr="006341F8">
        <w:rPr>
          <w:noProof/>
        </w:rPr>
        <w:fldChar w:fldCharType="end"/>
      </w:r>
    </w:p>
    <w:p w14:paraId="45B42D85"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8  Amount payable to approved hospital authority</w:t>
      </w:r>
      <w:r w:rsidRPr="006341F8">
        <w:rPr>
          <w:noProof/>
        </w:rPr>
        <w:tab/>
      </w:r>
      <w:r w:rsidRPr="006341F8">
        <w:rPr>
          <w:noProof/>
        </w:rPr>
        <w:fldChar w:fldCharType="begin" w:fldLock="1"/>
      </w:r>
      <w:r w:rsidRPr="006341F8">
        <w:rPr>
          <w:noProof/>
        </w:rPr>
        <w:instrText xml:space="preserve"> PAGEREF _Toc50384851 \h </w:instrText>
      </w:r>
      <w:r w:rsidRPr="006341F8">
        <w:rPr>
          <w:noProof/>
        </w:rPr>
      </w:r>
      <w:r w:rsidRPr="006341F8">
        <w:rPr>
          <w:noProof/>
        </w:rPr>
        <w:fldChar w:fldCharType="separate"/>
      </w:r>
      <w:r w:rsidRPr="006341F8">
        <w:rPr>
          <w:noProof/>
        </w:rPr>
        <w:t>5</w:t>
      </w:r>
      <w:r w:rsidRPr="006341F8">
        <w:rPr>
          <w:noProof/>
        </w:rPr>
        <w:fldChar w:fldCharType="end"/>
      </w:r>
    </w:p>
    <w:p w14:paraId="2C4319F7"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9  Dispensed price—general</w:t>
      </w:r>
      <w:r w:rsidRPr="006341F8">
        <w:rPr>
          <w:noProof/>
        </w:rPr>
        <w:tab/>
      </w:r>
      <w:r w:rsidRPr="006341F8">
        <w:rPr>
          <w:noProof/>
        </w:rPr>
        <w:fldChar w:fldCharType="begin" w:fldLock="1"/>
      </w:r>
      <w:r w:rsidRPr="006341F8">
        <w:rPr>
          <w:noProof/>
        </w:rPr>
        <w:instrText xml:space="preserve"> PAGEREF _Toc50384852 \h </w:instrText>
      </w:r>
      <w:r w:rsidRPr="006341F8">
        <w:rPr>
          <w:noProof/>
        </w:rPr>
      </w:r>
      <w:r w:rsidRPr="006341F8">
        <w:rPr>
          <w:noProof/>
        </w:rPr>
        <w:fldChar w:fldCharType="separate"/>
      </w:r>
      <w:r w:rsidRPr="006341F8">
        <w:rPr>
          <w:noProof/>
        </w:rPr>
        <w:t>5</w:t>
      </w:r>
      <w:r w:rsidRPr="006341F8">
        <w:rPr>
          <w:noProof/>
        </w:rPr>
        <w:fldChar w:fldCharType="end"/>
      </w:r>
    </w:p>
    <w:p w14:paraId="2547D99F"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10  Storage and handling mark</w:t>
      </w:r>
      <w:r w:rsidRPr="006341F8">
        <w:rPr>
          <w:noProof/>
        </w:rPr>
        <w:noBreakHyphen/>
        <w:t>up</w:t>
      </w:r>
      <w:r w:rsidRPr="006341F8">
        <w:rPr>
          <w:noProof/>
        </w:rPr>
        <w:tab/>
      </w:r>
      <w:r w:rsidRPr="006341F8">
        <w:rPr>
          <w:noProof/>
        </w:rPr>
        <w:fldChar w:fldCharType="begin" w:fldLock="1"/>
      </w:r>
      <w:r w:rsidRPr="006341F8">
        <w:rPr>
          <w:noProof/>
        </w:rPr>
        <w:instrText xml:space="preserve"> PAGEREF _Toc50384853 \h </w:instrText>
      </w:r>
      <w:r w:rsidRPr="006341F8">
        <w:rPr>
          <w:noProof/>
        </w:rPr>
      </w:r>
      <w:r w:rsidRPr="006341F8">
        <w:rPr>
          <w:noProof/>
        </w:rPr>
        <w:fldChar w:fldCharType="separate"/>
      </w:r>
      <w:r w:rsidRPr="006341F8">
        <w:rPr>
          <w:noProof/>
        </w:rPr>
        <w:t>6</w:t>
      </w:r>
      <w:r w:rsidRPr="006341F8">
        <w:rPr>
          <w:noProof/>
        </w:rPr>
        <w:fldChar w:fldCharType="end"/>
      </w:r>
    </w:p>
    <w:p w14:paraId="507467C7"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11  Private hospital mark</w:t>
      </w:r>
      <w:r w:rsidRPr="006341F8">
        <w:rPr>
          <w:noProof/>
        </w:rPr>
        <w:noBreakHyphen/>
        <w:t>up</w:t>
      </w:r>
      <w:r w:rsidRPr="006341F8">
        <w:rPr>
          <w:noProof/>
        </w:rPr>
        <w:tab/>
      </w:r>
      <w:r w:rsidRPr="006341F8">
        <w:rPr>
          <w:noProof/>
        </w:rPr>
        <w:fldChar w:fldCharType="begin" w:fldLock="1"/>
      </w:r>
      <w:r w:rsidRPr="006341F8">
        <w:rPr>
          <w:noProof/>
        </w:rPr>
        <w:instrText xml:space="preserve"> PAGEREF _Toc50384854 \h </w:instrText>
      </w:r>
      <w:r w:rsidRPr="006341F8">
        <w:rPr>
          <w:noProof/>
        </w:rPr>
      </w:r>
      <w:r w:rsidRPr="006341F8">
        <w:rPr>
          <w:noProof/>
        </w:rPr>
        <w:fldChar w:fldCharType="separate"/>
      </w:r>
      <w:r w:rsidRPr="006341F8">
        <w:rPr>
          <w:noProof/>
        </w:rPr>
        <w:t>7</w:t>
      </w:r>
      <w:r w:rsidRPr="006341F8">
        <w:rPr>
          <w:noProof/>
        </w:rPr>
        <w:fldChar w:fldCharType="end"/>
      </w:r>
    </w:p>
    <w:p w14:paraId="1CBE0DEB"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12  Container price</w:t>
      </w:r>
      <w:r w:rsidRPr="006341F8">
        <w:rPr>
          <w:noProof/>
        </w:rPr>
        <w:tab/>
      </w:r>
      <w:r w:rsidRPr="006341F8">
        <w:rPr>
          <w:noProof/>
        </w:rPr>
        <w:tab/>
      </w:r>
      <w:r w:rsidRPr="006341F8">
        <w:rPr>
          <w:noProof/>
        </w:rPr>
        <w:fldChar w:fldCharType="begin" w:fldLock="1"/>
      </w:r>
      <w:r w:rsidRPr="006341F8">
        <w:rPr>
          <w:noProof/>
        </w:rPr>
        <w:instrText xml:space="preserve"> PAGEREF _Toc50384855 \h </w:instrText>
      </w:r>
      <w:r w:rsidRPr="006341F8">
        <w:rPr>
          <w:noProof/>
        </w:rPr>
      </w:r>
      <w:r w:rsidRPr="006341F8">
        <w:rPr>
          <w:noProof/>
        </w:rPr>
        <w:fldChar w:fldCharType="separate"/>
      </w:r>
      <w:r w:rsidRPr="006341F8">
        <w:rPr>
          <w:noProof/>
        </w:rPr>
        <w:t>7</w:t>
      </w:r>
      <w:r w:rsidRPr="006341F8">
        <w:rPr>
          <w:noProof/>
        </w:rPr>
        <w:fldChar w:fldCharType="end"/>
      </w:r>
    </w:p>
    <w:p w14:paraId="4228B4EE"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13  Price for broken quantities</w:t>
      </w:r>
      <w:r w:rsidRPr="006341F8">
        <w:rPr>
          <w:noProof/>
        </w:rPr>
        <w:tab/>
      </w:r>
      <w:r w:rsidRPr="006341F8">
        <w:rPr>
          <w:noProof/>
        </w:rPr>
        <w:fldChar w:fldCharType="begin" w:fldLock="1"/>
      </w:r>
      <w:r w:rsidRPr="006341F8">
        <w:rPr>
          <w:noProof/>
        </w:rPr>
        <w:instrText xml:space="preserve"> PAGEREF _Toc50384856 \h </w:instrText>
      </w:r>
      <w:r w:rsidRPr="006341F8">
        <w:rPr>
          <w:noProof/>
        </w:rPr>
      </w:r>
      <w:r w:rsidRPr="006341F8">
        <w:rPr>
          <w:noProof/>
        </w:rPr>
        <w:fldChar w:fldCharType="separate"/>
      </w:r>
      <w:r w:rsidRPr="006341F8">
        <w:rPr>
          <w:noProof/>
        </w:rPr>
        <w:t>8</w:t>
      </w:r>
      <w:r w:rsidRPr="006341F8">
        <w:rPr>
          <w:noProof/>
        </w:rPr>
        <w:fldChar w:fldCharType="end"/>
      </w:r>
    </w:p>
    <w:p w14:paraId="2EB1F005"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14  Ready</w:t>
      </w:r>
      <w:r w:rsidRPr="006341F8">
        <w:rPr>
          <w:noProof/>
        </w:rPr>
        <w:noBreakHyphen/>
        <w:t>prepared pharmaceutical benefits—limit on the dispensed price</w:t>
      </w:r>
      <w:r w:rsidRPr="006341F8">
        <w:rPr>
          <w:noProof/>
        </w:rPr>
        <w:tab/>
      </w:r>
      <w:r w:rsidRPr="006341F8">
        <w:rPr>
          <w:noProof/>
        </w:rPr>
        <w:fldChar w:fldCharType="begin" w:fldLock="1"/>
      </w:r>
      <w:r w:rsidRPr="006341F8">
        <w:rPr>
          <w:noProof/>
        </w:rPr>
        <w:instrText xml:space="preserve"> PAGEREF _Toc50384857 \h </w:instrText>
      </w:r>
      <w:r w:rsidRPr="006341F8">
        <w:rPr>
          <w:noProof/>
        </w:rPr>
      </w:r>
      <w:r w:rsidRPr="006341F8">
        <w:rPr>
          <w:noProof/>
        </w:rPr>
        <w:fldChar w:fldCharType="separate"/>
      </w:r>
      <w:r w:rsidRPr="006341F8">
        <w:rPr>
          <w:noProof/>
        </w:rPr>
        <w:t>9</w:t>
      </w:r>
      <w:r w:rsidRPr="006341F8">
        <w:rPr>
          <w:noProof/>
        </w:rPr>
        <w:fldChar w:fldCharType="end"/>
      </w:r>
    </w:p>
    <w:p w14:paraId="7B51B652" w14:textId="77777777" w:rsidR="001C5C0F" w:rsidRPr="006341F8" w:rsidRDefault="001C5C0F" w:rsidP="00E90980">
      <w:pPr>
        <w:pStyle w:val="TOC5"/>
        <w:ind w:left="1701" w:hanging="283"/>
        <w:rPr>
          <w:rFonts w:asciiTheme="minorHAnsi" w:eastAsiaTheme="minorEastAsia" w:hAnsiTheme="minorHAnsi" w:cstheme="minorBidi"/>
          <w:noProof/>
          <w:kern w:val="0"/>
          <w:sz w:val="22"/>
          <w:szCs w:val="22"/>
        </w:rPr>
      </w:pPr>
      <w:r w:rsidRPr="006341F8">
        <w:rPr>
          <w:noProof/>
        </w:rPr>
        <w:t>15  Pharmaceutical benefits mentioned in a determination under paragraph 98C(1)(b) of the Act</w:t>
      </w:r>
      <w:r w:rsidRPr="006341F8">
        <w:rPr>
          <w:noProof/>
        </w:rPr>
        <w:tab/>
      </w:r>
      <w:r w:rsidRPr="006341F8">
        <w:rPr>
          <w:noProof/>
        </w:rPr>
        <w:fldChar w:fldCharType="begin" w:fldLock="1"/>
      </w:r>
      <w:r w:rsidRPr="006341F8">
        <w:rPr>
          <w:noProof/>
        </w:rPr>
        <w:instrText xml:space="preserve"> PAGEREF _Toc50384858 \h </w:instrText>
      </w:r>
      <w:r w:rsidRPr="006341F8">
        <w:rPr>
          <w:noProof/>
        </w:rPr>
      </w:r>
      <w:r w:rsidRPr="006341F8">
        <w:rPr>
          <w:noProof/>
        </w:rPr>
        <w:fldChar w:fldCharType="separate"/>
      </w:r>
      <w:r w:rsidRPr="006341F8">
        <w:rPr>
          <w:noProof/>
        </w:rPr>
        <w:t>9</w:t>
      </w:r>
      <w:r w:rsidRPr="006341F8">
        <w:rPr>
          <w:noProof/>
        </w:rPr>
        <w:fldChar w:fldCharType="end"/>
      </w:r>
    </w:p>
    <w:p w14:paraId="08CC6513" w14:textId="77777777" w:rsidR="001C5C0F" w:rsidRPr="006341F8" w:rsidRDefault="001C5C0F">
      <w:pPr>
        <w:pStyle w:val="TOC2"/>
        <w:rPr>
          <w:rFonts w:asciiTheme="minorHAnsi" w:eastAsiaTheme="minorEastAsia" w:hAnsiTheme="minorHAnsi" w:cstheme="minorBidi"/>
          <w:b w:val="0"/>
          <w:noProof/>
          <w:kern w:val="0"/>
          <w:sz w:val="22"/>
          <w:szCs w:val="22"/>
        </w:rPr>
      </w:pPr>
      <w:r w:rsidRPr="006341F8">
        <w:rPr>
          <w:noProof/>
        </w:rPr>
        <w:t>Part 4—Dispensed price for supply of extemporaneously</w:t>
      </w:r>
      <w:r w:rsidRPr="006341F8">
        <w:rPr>
          <w:noProof/>
        </w:rPr>
        <w:noBreakHyphen/>
        <w:t>prepared pharmaceutical benefits</w:t>
      </w:r>
      <w:r w:rsidRPr="006341F8">
        <w:rPr>
          <w:noProof/>
        </w:rPr>
        <w:tab/>
      </w:r>
      <w:r w:rsidRPr="006341F8">
        <w:rPr>
          <w:noProof/>
        </w:rPr>
        <w:fldChar w:fldCharType="begin" w:fldLock="1"/>
      </w:r>
      <w:r w:rsidRPr="006341F8">
        <w:rPr>
          <w:noProof/>
        </w:rPr>
        <w:instrText xml:space="preserve"> PAGEREF _Toc50384859 \h </w:instrText>
      </w:r>
      <w:r w:rsidRPr="006341F8">
        <w:rPr>
          <w:noProof/>
        </w:rPr>
      </w:r>
      <w:r w:rsidRPr="006341F8">
        <w:rPr>
          <w:noProof/>
        </w:rPr>
        <w:fldChar w:fldCharType="separate"/>
      </w:r>
      <w:r w:rsidRPr="006341F8">
        <w:rPr>
          <w:noProof/>
        </w:rPr>
        <w:t>10</w:t>
      </w:r>
      <w:r w:rsidRPr="006341F8">
        <w:rPr>
          <w:noProof/>
        </w:rPr>
        <w:fldChar w:fldCharType="end"/>
      </w:r>
    </w:p>
    <w:p w14:paraId="244E31FE" w14:textId="77777777" w:rsidR="001C5C0F" w:rsidRPr="006341F8" w:rsidRDefault="001C5C0F">
      <w:pPr>
        <w:pStyle w:val="TOC5"/>
        <w:rPr>
          <w:rFonts w:asciiTheme="minorHAnsi" w:eastAsiaTheme="minorEastAsia" w:hAnsiTheme="minorHAnsi" w:cstheme="minorBidi"/>
          <w:noProof/>
          <w:kern w:val="0"/>
          <w:sz w:val="22"/>
          <w:szCs w:val="22"/>
        </w:rPr>
      </w:pPr>
      <w:r w:rsidRPr="006341F8">
        <w:rPr>
          <w:noProof/>
        </w:rPr>
        <w:t>16  Extemporaneously</w:t>
      </w:r>
      <w:r w:rsidRPr="006341F8">
        <w:rPr>
          <w:noProof/>
        </w:rPr>
        <w:noBreakHyphen/>
        <w:t>prepared pharmaceutical benefits</w:t>
      </w:r>
      <w:r w:rsidRPr="006341F8">
        <w:rPr>
          <w:noProof/>
        </w:rPr>
        <w:tab/>
      </w:r>
      <w:r w:rsidRPr="006341F8">
        <w:rPr>
          <w:noProof/>
        </w:rPr>
        <w:fldChar w:fldCharType="begin" w:fldLock="1"/>
      </w:r>
      <w:r w:rsidRPr="006341F8">
        <w:rPr>
          <w:noProof/>
        </w:rPr>
        <w:instrText xml:space="preserve"> PAGEREF _Toc50384860 \h </w:instrText>
      </w:r>
      <w:r w:rsidRPr="006341F8">
        <w:rPr>
          <w:noProof/>
        </w:rPr>
      </w:r>
      <w:r w:rsidRPr="006341F8">
        <w:rPr>
          <w:noProof/>
        </w:rPr>
        <w:fldChar w:fldCharType="separate"/>
      </w:r>
      <w:r w:rsidRPr="006341F8">
        <w:rPr>
          <w:noProof/>
        </w:rPr>
        <w:t>10</w:t>
      </w:r>
      <w:r w:rsidRPr="006341F8">
        <w:rPr>
          <w:noProof/>
        </w:rPr>
        <w:fldChar w:fldCharType="end"/>
      </w:r>
    </w:p>
    <w:p w14:paraId="66E09791" w14:textId="77777777" w:rsidR="001C5C0F" w:rsidRPr="006341F8" w:rsidRDefault="001C5C0F">
      <w:pPr>
        <w:pStyle w:val="TOC6"/>
        <w:rPr>
          <w:rFonts w:asciiTheme="minorHAnsi" w:eastAsiaTheme="minorEastAsia" w:hAnsiTheme="minorHAnsi" w:cstheme="minorBidi"/>
          <w:b w:val="0"/>
          <w:noProof/>
          <w:kern w:val="0"/>
          <w:sz w:val="22"/>
          <w:szCs w:val="22"/>
        </w:rPr>
      </w:pPr>
      <w:r w:rsidRPr="006341F8">
        <w:rPr>
          <w:noProof/>
        </w:rPr>
        <w:t>Schedule 1—Repeals</w:t>
      </w:r>
      <w:r w:rsidRPr="006341F8">
        <w:rPr>
          <w:noProof/>
        </w:rPr>
        <w:tab/>
      </w:r>
      <w:r w:rsidRPr="006341F8">
        <w:rPr>
          <w:noProof/>
        </w:rPr>
        <w:fldChar w:fldCharType="begin" w:fldLock="1"/>
      </w:r>
      <w:r w:rsidRPr="006341F8">
        <w:rPr>
          <w:noProof/>
        </w:rPr>
        <w:instrText xml:space="preserve"> PAGEREF _Toc50384861 \h </w:instrText>
      </w:r>
      <w:r w:rsidRPr="006341F8">
        <w:rPr>
          <w:noProof/>
        </w:rPr>
      </w:r>
      <w:r w:rsidRPr="006341F8">
        <w:rPr>
          <w:noProof/>
        </w:rPr>
        <w:fldChar w:fldCharType="separate"/>
      </w:r>
      <w:r w:rsidRPr="006341F8">
        <w:rPr>
          <w:noProof/>
        </w:rPr>
        <w:t>11</w:t>
      </w:r>
      <w:r w:rsidRPr="006341F8">
        <w:rPr>
          <w:noProof/>
        </w:rPr>
        <w:fldChar w:fldCharType="end"/>
      </w:r>
    </w:p>
    <w:p w14:paraId="51237BA7" w14:textId="77777777" w:rsidR="001C5C0F" w:rsidRPr="006341F8" w:rsidRDefault="001C5C0F">
      <w:pPr>
        <w:pStyle w:val="TOC9"/>
        <w:rPr>
          <w:rFonts w:asciiTheme="minorHAnsi" w:eastAsiaTheme="minorEastAsia" w:hAnsiTheme="minorHAnsi" w:cstheme="minorBidi"/>
          <w:i w:val="0"/>
          <w:noProof/>
          <w:kern w:val="0"/>
          <w:sz w:val="22"/>
          <w:szCs w:val="22"/>
        </w:rPr>
      </w:pPr>
      <w:r w:rsidRPr="006341F8">
        <w:rPr>
          <w:noProof/>
        </w:rPr>
        <w:t>National Health (Pharmaceutical benefits supplied by private hospitals) Determination 2010 (21/09/2010)</w:t>
      </w:r>
      <w:r w:rsidRPr="006341F8">
        <w:rPr>
          <w:noProof/>
        </w:rPr>
        <w:tab/>
      </w:r>
      <w:r w:rsidRPr="006341F8">
        <w:rPr>
          <w:noProof/>
        </w:rPr>
        <w:fldChar w:fldCharType="begin" w:fldLock="1"/>
      </w:r>
      <w:r w:rsidRPr="006341F8">
        <w:rPr>
          <w:noProof/>
        </w:rPr>
        <w:instrText xml:space="preserve"> PAGEREF _Toc50384862 \h </w:instrText>
      </w:r>
      <w:r w:rsidRPr="006341F8">
        <w:rPr>
          <w:noProof/>
        </w:rPr>
      </w:r>
      <w:r w:rsidRPr="006341F8">
        <w:rPr>
          <w:noProof/>
        </w:rPr>
        <w:fldChar w:fldCharType="separate"/>
      </w:r>
      <w:r w:rsidRPr="006341F8">
        <w:rPr>
          <w:noProof/>
        </w:rPr>
        <w:t>11</w:t>
      </w:r>
      <w:r w:rsidRPr="006341F8">
        <w:rPr>
          <w:noProof/>
        </w:rPr>
        <w:fldChar w:fldCharType="end"/>
      </w:r>
    </w:p>
    <w:p w14:paraId="594B97AC" w14:textId="77777777" w:rsidR="007F15FE" w:rsidRPr="006341F8" w:rsidRDefault="001C5C0F" w:rsidP="007F15FE">
      <w:r w:rsidRPr="006341F8">
        <w:rPr>
          <w:rFonts w:eastAsia="Times New Roman" w:cs="Times New Roman"/>
          <w:kern w:val="28"/>
          <w:sz w:val="24"/>
          <w:lang w:eastAsia="en-AU"/>
        </w:rPr>
        <w:fldChar w:fldCharType="end"/>
      </w:r>
    </w:p>
    <w:p w14:paraId="440691CD" w14:textId="77777777" w:rsidR="00202D88" w:rsidRPr="006341F8" w:rsidRDefault="00202D88" w:rsidP="00715914"/>
    <w:p w14:paraId="4B144A07" w14:textId="77777777" w:rsidR="00202D88" w:rsidRPr="006341F8" w:rsidRDefault="00202D88" w:rsidP="00202D88"/>
    <w:p w14:paraId="6468BF3D" w14:textId="77777777" w:rsidR="00202D88" w:rsidRPr="006341F8" w:rsidRDefault="00202D88" w:rsidP="00202D88"/>
    <w:p w14:paraId="217D790E" w14:textId="77777777" w:rsidR="00202D88" w:rsidRPr="006341F8" w:rsidRDefault="00202D88" w:rsidP="00202D88"/>
    <w:p w14:paraId="6599C528" w14:textId="77777777" w:rsidR="00202D88" w:rsidRPr="006341F8" w:rsidRDefault="00202D88" w:rsidP="00202D88"/>
    <w:p w14:paraId="572D7CC7" w14:textId="77777777" w:rsidR="00202D88" w:rsidRPr="006341F8" w:rsidRDefault="00202D88" w:rsidP="00202D88"/>
    <w:p w14:paraId="0718B1B1" w14:textId="77777777" w:rsidR="00202D88" w:rsidRPr="006341F8" w:rsidRDefault="00202D88" w:rsidP="00202D88">
      <w:pPr>
        <w:tabs>
          <w:tab w:val="left" w:pos="2760"/>
        </w:tabs>
      </w:pPr>
      <w:r w:rsidRPr="006341F8">
        <w:tab/>
      </w:r>
    </w:p>
    <w:p w14:paraId="59658D25" w14:textId="77777777" w:rsidR="00670EA1" w:rsidRPr="006341F8" w:rsidRDefault="00202D88" w:rsidP="00202D88">
      <w:pPr>
        <w:tabs>
          <w:tab w:val="left" w:pos="2760"/>
        </w:tabs>
        <w:sectPr w:rsidR="00670EA1" w:rsidRPr="006341F8" w:rsidSect="006B709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rsidRPr="006341F8">
        <w:tab/>
      </w:r>
    </w:p>
    <w:p w14:paraId="27E4A6F9" w14:textId="77777777" w:rsidR="00715914" w:rsidRPr="006341F8" w:rsidRDefault="00715914" w:rsidP="00715914">
      <w:pPr>
        <w:pStyle w:val="ActHead2"/>
      </w:pPr>
      <w:bookmarkStart w:id="1" w:name="_Toc476914808"/>
      <w:bookmarkStart w:id="2" w:name="_Toc50289512"/>
      <w:bookmarkStart w:id="3" w:name="_Toc50384837"/>
      <w:r w:rsidRPr="006341F8">
        <w:rPr>
          <w:rStyle w:val="CharPartNo"/>
        </w:rPr>
        <w:lastRenderedPageBreak/>
        <w:t>Part</w:t>
      </w:r>
      <w:r w:rsidR="006B7092" w:rsidRPr="006341F8">
        <w:rPr>
          <w:rStyle w:val="CharPartNo"/>
        </w:rPr>
        <w:t> </w:t>
      </w:r>
      <w:r w:rsidRPr="006341F8">
        <w:rPr>
          <w:rStyle w:val="CharPartNo"/>
        </w:rPr>
        <w:t>1</w:t>
      </w:r>
      <w:r w:rsidRPr="006341F8">
        <w:t>—</w:t>
      </w:r>
      <w:r w:rsidRPr="006341F8">
        <w:rPr>
          <w:rStyle w:val="CharPartText"/>
        </w:rPr>
        <w:t>Preliminary</w:t>
      </w:r>
      <w:bookmarkEnd w:id="1"/>
      <w:bookmarkEnd w:id="2"/>
      <w:bookmarkEnd w:id="3"/>
    </w:p>
    <w:p w14:paraId="09E672D4" w14:textId="77777777" w:rsidR="00715914" w:rsidRPr="006341F8" w:rsidRDefault="00715914" w:rsidP="00715914">
      <w:pPr>
        <w:pStyle w:val="Header"/>
      </w:pPr>
      <w:r w:rsidRPr="006341F8">
        <w:rPr>
          <w:rStyle w:val="CharDivNo"/>
        </w:rPr>
        <w:t xml:space="preserve"> </w:t>
      </w:r>
      <w:r w:rsidRPr="006341F8">
        <w:rPr>
          <w:rStyle w:val="CharDivText"/>
        </w:rPr>
        <w:t xml:space="preserve"> </w:t>
      </w:r>
    </w:p>
    <w:p w14:paraId="68CFF6B8" w14:textId="77777777" w:rsidR="00715914" w:rsidRPr="006341F8" w:rsidRDefault="00715914" w:rsidP="00715914">
      <w:pPr>
        <w:pStyle w:val="ActHead5"/>
      </w:pPr>
      <w:bookmarkStart w:id="4" w:name="_Toc476914809"/>
      <w:bookmarkStart w:id="5" w:name="_Toc50289513"/>
      <w:bookmarkStart w:id="6" w:name="_Toc50384838"/>
      <w:r w:rsidRPr="006341F8">
        <w:rPr>
          <w:rStyle w:val="CharSectno"/>
        </w:rPr>
        <w:t>1</w:t>
      </w:r>
      <w:r w:rsidRPr="006341F8">
        <w:t xml:space="preserve">  </w:t>
      </w:r>
      <w:r w:rsidR="00CE493D" w:rsidRPr="006341F8">
        <w:t>Name</w:t>
      </w:r>
      <w:bookmarkEnd w:id="4"/>
      <w:bookmarkEnd w:id="5"/>
      <w:bookmarkEnd w:id="6"/>
    </w:p>
    <w:p w14:paraId="0D38EA88" w14:textId="77777777" w:rsidR="00715914" w:rsidRPr="006341F8" w:rsidRDefault="00715914" w:rsidP="00715914">
      <w:pPr>
        <w:pStyle w:val="subsection"/>
      </w:pPr>
      <w:r w:rsidRPr="006341F8">
        <w:tab/>
      </w:r>
      <w:r w:rsidR="00C80046" w:rsidRPr="006341F8">
        <w:t>(1)</w:t>
      </w:r>
      <w:r w:rsidRPr="006341F8">
        <w:tab/>
      </w:r>
      <w:r w:rsidR="005E3613" w:rsidRPr="006341F8">
        <w:t xml:space="preserve">This instrument is the </w:t>
      </w:r>
      <w:r w:rsidR="005E3613" w:rsidRPr="006341F8">
        <w:rPr>
          <w:i/>
        </w:rPr>
        <w:t>National Health (</w:t>
      </w:r>
      <w:r w:rsidR="00885CFB" w:rsidRPr="006341F8">
        <w:rPr>
          <w:i/>
        </w:rPr>
        <w:t xml:space="preserve">Commonwealth Price - </w:t>
      </w:r>
      <w:r w:rsidR="005E3613" w:rsidRPr="006341F8">
        <w:rPr>
          <w:i/>
        </w:rPr>
        <w:t>Pharmaceutical benefits supplied by private hospitals) Determination 2020</w:t>
      </w:r>
      <w:r w:rsidR="00E6038A" w:rsidRPr="006341F8">
        <w:t>.</w:t>
      </w:r>
    </w:p>
    <w:p w14:paraId="5B8A1648" w14:textId="0989E665" w:rsidR="00C80046" w:rsidRPr="006341F8" w:rsidRDefault="00C80046" w:rsidP="00715914">
      <w:pPr>
        <w:pStyle w:val="subsection"/>
      </w:pPr>
      <w:r w:rsidRPr="006341F8">
        <w:tab/>
        <w:t>(2)</w:t>
      </w:r>
      <w:r w:rsidRPr="006341F8">
        <w:tab/>
        <w:t>This instrument may also be cited as PB </w:t>
      </w:r>
      <w:r w:rsidR="0062783B" w:rsidRPr="006341F8">
        <w:t xml:space="preserve">99 </w:t>
      </w:r>
      <w:r w:rsidR="005E3613" w:rsidRPr="006341F8">
        <w:t>of 2020</w:t>
      </w:r>
      <w:r w:rsidRPr="006341F8">
        <w:t>.</w:t>
      </w:r>
    </w:p>
    <w:p w14:paraId="5B85AECF" w14:textId="77777777" w:rsidR="00715914" w:rsidRPr="006341F8" w:rsidRDefault="00715914" w:rsidP="00715914">
      <w:pPr>
        <w:pStyle w:val="ActHead5"/>
      </w:pPr>
      <w:bookmarkStart w:id="7" w:name="_Toc476914810"/>
      <w:bookmarkStart w:id="8" w:name="_Toc50289514"/>
      <w:bookmarkStart w:id="9" w:name="_Toc50384839"/>
      <w:r w:rsidRPr="006341F8">
        <w:rPr>
          <w:rStyle w:val="CharSectno"/>
        </w:rPr>
        <w:t>2</w:t>
      </w:r>
      <w:r w:rsidRPr="006341F8">
        <w:t xml:space="preserve">  Commencement</w:t>
      </w:r>
      <w:bookmarkEnd w:id="7"/>
      <w:bookmarkEnd w:id="8"/>
      <w:bookmarkEnd w:id="9"/>
    </w:p>
    <w:p w14:paraId="32900F32" w14:textId="77777777" w:rsidR="00C34353" w:rsidRPr="006341F8" w:rsidRDefault="00C34353" w:rsidP="007479E9">
      <w:pPr>
        <w:pStyle w:val="subsection"/>
      </w:pPr>
      <w:r w:rsidRPr="006341F8">
        <w:tab/>
        <w:t>(1)</w:t>
      </w:r>
      <w:r w:rsidRPr="006341F8">
        <w:tab/>
        <w:t>Each provision of this instrument specified in column 1 of the table commences, or is taken to have commenced, in accordance with column 2 of the table. Any other statement in column 2 has effect according to its terms.</w:t>
      </w:r>
    </w:p>
    <w:p w14:paraId="5BA3BC64" w14:textId="77777777" w:rsidR="00C34353" w:rsidRPr="006341F8" w:rsidRDefault="00C34353" w:rsidP="007479E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34353" w:rsidRPr="006341F8" w14:paraId="316B04FB" w14:textId="77777777" w:rsidTr="007479E9">
        <w:trPr>
          <w:tblHeader/>
        </w:trPr>
        <w:tc>
          <w:tcPr>
            <w:tcW w:w="8364" w:type="dxa"/>
            <w:gridSpan w:val="3"/>
            <w:tcBorders>
              <w:top w:val="single" w:sz="12" w:space="0" w:color="auto"/>
              <w:bottom w:val="single" w:sz="2" w:space="0" w:color="auto"/>
            </w:tcBorders>
            <w:shd w:val="clear" w:color="auto" w:fill="auto"/>
            <w:hideMark/>
          </w:tcPr>
          <w:p w14:paraId="337F3041" w14:textId="77777777" w:rsidR="00C34353" w:rsidRPr="006341F8" w:rsidRDefault="00C34353" w:rsidP="007479E9">
            <w:pPr>
              <w:pStyle w:val="TableHeading"/>
            </w:pPr>
            <w:r w:rsidRPr="006341F8">
              <w:t>Commencement information</w:t>
            </w:r>
          </w:p>
        </w:tc>
      </w:tr>
      <w:tr w:rsidR="00C34353" w:rsidRPr="006341F8" w14:paraId="36794D3A" w14:textId="77777777" w:rsidTr="007479E9">
        <w:trPr>
          <w:tblHeader/>
        </w:trPr>
        <w:tc>
          <w:tcPr>
            <w:tcW w:w="2127" w:type="dxa"/>
            <w:tcBorders>
              <w:top w:val="single" w:sz="2" w:space="0" w:color="auto"/>
              <w:bottom w:val="single" w:sz="2" w:space="0" w:color="auto"/>
            </w:tcBorders>
            <w:shd w:val="clear" w:color="auto" w:fill="auto"/>
            <w:hideMark/>
          </w:tcPr>
          <w:p w14:paraId="71AAE314" w14:textId="77777777" w:rsidR="00C34353" w:rsidRPr="006341F8" w:rsidRDefault="00C34353" w:rsidP="007479E9">
            <w:pPr>
              <w:pStyle w:val="TableHeading"/>
            </w:pPr>
            <w:r w:rsidRPr="006341F8">
              <w:t>Column 1</w:t>
            </w:r>
          </w:p>
        </w:tc>
        <w:tc>
          <w:tcPr>
            <w:tcW w:w="4394" w:type="dxa"/>
            <w:tcBorders>
              <w:top w:val="single" w:sz="2" w:space="0" w:color="auto"/>
              <w:bottom w:val="single" w:sz="2" w:space="0" w:color="auto"/>
            </w:tcBorders>
            <w:shd w:val="clear" w:color="auto" w:fill="auto"/>
            <w:hideMark/>
          </w:tcPr>
          <w:p w14:paraId="43D6648F" w14:textId="77777777" w:rsidR="00C34353" w:rsidRPr="006341F8" w:rsidRDefault="00C34353" w:rsidP="007479E9">
            <w:pPr>
              <w:pStyle w:val="TableHeading"/>
            </w:pPr>
            <w:r w:rsidRPr="006341F8">
              <w:t>Column 2</w:t>
            </w:r>
          </w:p>
        </w:tc>
        <w:tc>
          <w:tcPr>
            <w:tcW w:w="1843" w:type="dxa"/>
            <w:tcBorders>
              <w:top w:val="single" w:sz="2" w:space="0" w:color="auto"/>
              <w:bottom w:val="single" w:sz="2" w:space="0" w:color="auto"/>
            </w:tcBorders>
            <w:shd w:val="clear" w:color="auto" w:fill="auto"/>
            <w:hideMark/>
          </w:tcPr>
          <w:p w14:paraId="12DCAA2D" w14:textId="77777777" w:rsidR="00C34353" w:rsidRPr="006341F8" w:rsidRDefault="00C34353" w:rsidP="007479E9">
            <w:pPr>
              <w:pStyle w:val="TableHeading"/>
            </w:pPr>
            <w:r w:rsidRPr="006341F8">
              <w:t>Column 3</w:t>
            </w:r>
          </w:p>
        </w:tc>
      </w:tr>
      <w:tr w:rsidR="00C34353" w:rsidRPr="006341F8" w14:paraId="4FFEB50C" w14:textId="77777777" w:rsidTr="007479E9">
        <w:trPr>
          <w:tblHeader/>
        </w:trPr>
        <w:tc>
          <w:tcPr>
            <w:tcW w:w="2127" w:type="dxa"/>
            <w:tcBorders>
              <w:top w:val="single" w:sz="2" w:space="0" w:color="auto"/>
              <w:bottom w:val="single" w:sz="12" w:space="0" w:color="auto"/>
            </w:tcBorders>
            <w:shd w:val="clear" w:color="auto" w:fill="auto"/>
            <w:hideMark/>
          </w:tcPr>
          <w:p w14:paraId="66946B7B" w14:textId="77777777" w:rsidR="00C34353" w:rsidRPr="006341F8" w:rsidRDefault="00C34353" w:rsidP="007479E9">
            <w:pPr>
              <w:pStyle w:val="TableHeading"/>
            </w:pPr>
            <w:r w:rsidRPr="006341F8">
              <w:t>Provisions</w:t>
            </w:r>
          </w:p>
        </w:tc>
        <w:tc>
          <w:tcPr>
            <w:tcW w:w="4394" w:type="dxa"/>
            <w:tcBorders>
              <w:top w:val="single" w:sz="2" w:space="0" w:color="auto"/>
              <w:bottom w:val="single" w:sz="12" w:space="0" w:color="auto"/>
            </w:tcBorders>
            <w:shd w:val="clear" w:color="auto" w:fill="auto"/>
            <w:hideMark/>
          </w:tcPr>
          <w:p w14:paraId="66EC3D79" w14:textId="77777777" w:rsidR="00C34353" w:rsidRPr="006341F8" w:rsidRDefault="00C34353" w:rsidP="007479E9">
            <w:pPr>
              <w:pStyle w:val="TableHeading"/>
            </w:pPr>
            <w:r w:rsidRPr="006341F8">
              <w:t>Commencement</w:t>
            </w:r>
          </w:p>
        </w:tc>
        <w:tc>
          <w:tcPr>
            <w:tcW w:w="1843" w:type="dxa"/>
            <w:tcBorders>
              <w:top w:val="single" w:sz="2" w:space="0" w:color="auto"/>
              <w:bottom w:val="single" w:sz="12" w:space="0" w:color="auto"/>
            </w:tcBorders>
            <w:shd w:val="clear" w:color="auto" w:fill="auto"/>
            <w:hideMark/>
          </w:tcPr>
          <w:p w14:paraId="0FFF4B76" w14:textId="77777777" w:rsidR="00C34353" w:rsidRPr="006341F8" w:rsidRDefault="00C34353" w:rsidP="007479E9">
            <w:pPr>
              <w:pStyle w:val="TableHeading"/>
            </w:pPr>
            <w:r w:rsidRPr="006341F8">
              <w:t>Date/Details</w:t>
            </w:r>
          </w:p>
        </w:tc>
      </w:tr>
      <w:tr w:rsidR="00C34353" w:rsidRPr="006341F8" w14:paraId="485DB196" w14:textId="77777777" w:rsidTr="00C34353">
        <w:tc>
          <w:tcPr>
            <w:tcW w:w="2127" w:type="dxa"/>
            <w:tcBorders>
              <w:top w:val="single" w:sz="12" w:space="0" w:color="auto"/>
              <w:bottom w:val="single" w:sz="12" w:space="0" w:color="auto"/>
            </w:tcBorders>
            <w:shd w:val="clear" w:color="auto" w:fill="auto"/>
            <w:hideMark/>
          </w:tcPr>
          <w:p w14:paraId="79747CA0" w14:textId="77777777" w:rsidR="00C34353" w:rsidRPr="006341F8" w:rsidRDefault="00C34353" w:rsidP="007479E9">
            <w:pPr>
              <w:pStyle w:val="Tabletext"/>
            </w:pPr>
            <w:r w:rsidRPr="006341F8">
              <w:t>1.  The whole of this instrument</w:t>
            </w:r>
          </w:p>
        </w:tc>
        <w:tc>
          <w:tcPr>
            <w:tcW w:w="4394" w:type="dxa"/>
            <w:tcBorders>
              <w:top w:val="single" w:sz="12" w:space="0" w:color="auto"/>
              <w:bottom w:val="single" w:sz="12" w:space="0" w:color="auto"/>
            </w:tcBorders>
            <w:shd w:val="clear" w:color="auto" w:fill="auto"/>
          </w:tcPr>
          <w:p w14:paraId="04DDFC37" w14:textId="77777777" w:rsidR="00C34353" w:rsidRPr="006341F8" w:rsidRDefault="001C6AD9" w:rsidP="007479E9">
            <w:pPr>
              <w:pStyle w:val="Tabletext"/>
            </w:pPr>
            <w:r w:rsidRPr="006341F8">
              <w:t>1</w:t>
            </w:r>
            <w:r w:rsidR="006B7092" w:rsidRPr="006341F8">
              <w:t> </w:t>
            </w:r>
            <w:r w:rsidR="005E3613" w:rsidRPr="006341F8">
              <w:t>October 2020</w:t>
            </w:r>
          </w:p>
        </w:tc>
        <w:tc>
          <w:tcPr>
            <w:tcW w:w="1843" w:type="dxa"/>
            <w:tcBorders>
              <w:top w:val="single" w:sz="12" w:space="0" w:color="auto"/>
              <w:bottom w:val="single" w:sz="12" w:space="0" w:color="auto"/>
            </w:tcBorders>
            <w:shd w:val="clear" w:color="auto" w:fill="auto"/>
          </w:tcPr>
          <w:p w14:paraId="532187A5" w14:textId="77777777" w:rsidR="00C34353" w:rsidRPr="006341F8" w:rsidRDefault="001C6AD9" w:rsidP="007479E9">
            <w:pPr>
              <w:pStyle w:val="Tabletext"/>
            </w:pPr>
            <w:r w:rsidRPr="006341F8">
              <w:t>1</w:t>
            </w:r>
            <w:r w:rsidR="006B7092" w:rsidRPr="006341F8">
              <w:t> </w:t>
            </w:r>
            <w:r w:rsidR="005E3613" w:rsidRPr="006341F8">
              <w:t>October 2020</w:t>
            </w:r>
          </w:p>
        </w:tc>
      </w:tr>
    </w:tbl>
    <w:p w14:paraId="4D72AFDE" w14:textId="77777777" w:rsidR="00C34353" w:rsidRPr="006341F8" w:rsidRDefault="00C34353" w:rsidP="007479E9">
      <w:pPr>
        <w:pStyle w:val="notetext"/>
      </w:pPr>
      <w:r w:rsidRPr="006341F8">
        <w:rPr>
          <w:snapToGrid w:val="0"/>
          <w:lang w:eastAsia="en-US"/>
        </w:rPr>
        <w:t>Note:</w:t>
      </w:r>
      <w:r w:rsidRPr="006341F8">
        <w:rPr>
          <w:snapToGrid w:val="0"/>
          <w:lang w:eastAsia="en-US"/>
        </w:rPr>
        <w:tab/>
        <w:t xml:space="preserve">This table relates only to the provisions of this </w:t>
      </w:r>
      <w:r w:rsidRPr="006341F8">
        <w:t xml:space="preserve">instrument </w:t>
      </w:r>
      <w:r w:rsidRPr="006341F8">
        <w:rPr>
          <w:snapToGrid w:val="0"/>
          <w:lang w:eastAsia="en-US"/>
        </w:rPr>
        <w:t xml:space="preserve">as originally made. It will not be amended to deal with any later amendments of this </w:t>
      </w:r>
      <w:r w:rsidRPr="006341F8">
        <w:t>instrument</w:t>
      </w:r>
      <w:r w:rsidRPr="006341F8">
        <w:rPr>
          <w:snapToGrid w:val="0"/>
          <w:lang w:eastAsia="en-US"/>
        </w:rPr>
        <w:t>.</w:t>
      </w:r>
    </w:p>
    <w:p w14:paraId="43D1B276" w14:textId="77777777" w:rsidR="00C34353" w:rsidRPr="006341F8" w:rsidRDefault="00C34353" w:rsidP="007479E9">
      <w:pPr>
        <w:pStyle w:val="subsection"/>
      </w:pPr>
      <w:r w:rsidRPr="006341F8">
        <w:tab/>
        <w:t>(2)</w:t>
      </w:r>
      <w:r w:rsidRPr="006341F8">
        <w:tab/>
        <w:t>Any information in column 3 of the table is not part of this instrument. Information may be inserted in this column, or information in it may be edited, in any published version of this instrument.</w:t>
      </w:r>
    </w:p>
    <w:p w14:paraId="5EB83866" w14:textId="77777777" w:rsidR="007500C8" w:rsidRPr="006341F8" w:rsidRDefault="000F1102" w:rsidP="007500C8">
      <w:pPr>
        <w:pStyle w:val="ActHead5"/>
      </w:pPr>
      <w:bookmarkStart w:id="10" w:name="_Toc476914811"/>
      <w:bookmarkStart w:id="11" w:name="_Toc50289515"/>
      <w:bookmarkStart w:id="12" w:name="_Toc50384840"/>
      <w:r w:rsidRPr="006341F8">
        <w:rPr>
          <w:rStyle w:val="CharSectno"/>
        </w:rPr>
        <w:t>2A</w:t>
      </w:r>
      <w:r w:rsidR="007500C8" w:rsidRPr="006341F8">
        <w:t xml:space="preserve">  Authority</w:t>
      </w:r>
      <w:bookmarkEnd w:id="10"/>
      <w:bookmarkEnd w:id="11"/>
      <w:bookmarkEnd w:id="12"/>
    </w:p>
    <w:p w14:paraId="5C589198" w14:textId="77777777" w:rsidR="00157B8B" w:rsidRPr="006341F8" w:rsidRDefault="007500C8" w:rsidP="007E667A">
      <w:pPr>
        <w:pStyle w:val="subsection"/>
      </w:pPr>
      <w:r w:rsidRPr="006341F8">
        <w:tab/>
      </w:r>
      <w:r w:rsidRPr="006341F8">
        <w:tab/>
        <w:t xml:space="preserve">This </w:t>
      </w:r>
      <w:r w:rsidR="00C34353" w:rsidRPr="006341F8">
        <w:t>instrument</w:t>
      </w:r>
      <w:r w:rsidRPr="006341F8">
        <w:t xml:space="preserve"> is made under</w:t>
      </w:r>
      <w:r w:rsidR="00681D0B" w:rsidRPr="006341F8">
        <w:t xml:space="preserve"> subsection</w:t>
      </w:r>
      <w:r w:rsidR="006B7092" w:rsidRPr="006341F8">
        <w:t> </w:t>
      </w:r>
      <w:r w:rsidR="00681D0B" w:rsidRPr="006341F8">
        <w:t>99(4) of</w:t>
      </w:r>
      <w:r w:rsidRPr="006341F8">
        <w:t xml:space="preserve"> the </w:t>
      </w:r>
      <w:r w:rsidR="00C34353" w:rsidRPr="006341F8">
        <w:rPr>
          <w:i/>
        </w:rPr>
        <w:t>National Health Act 1953</w:t>
      </w:r>
      <w:r w:rsidR="00F4350D" w:rsidRPr="006341F8">
        <w:t>.</w:t>
      </w:r>
    </w:p>
    <w:p w14:paraId="4CD66DAD" w14:textId="77777777" w:rsidR="00456627" w:rsidRPr="006341F8" w:rsidRDefault="00456627" w:rsidP="00456627">
      <w:pPr>
        <w:pStyle w:val="ActHead5"/>
        <w:rPr>
          <w:rStyle w:val="CharSectno"/>
        </w:rPr>
      </w:pPr>
      <w:bookmarkStart w:id="13" w:name="_Toc476914812"/>
      <w:bookmarkStart w:id="14" w:name="_Toc50289516"/>
      <w:bookmarkStart w:id="15" w:name="_Toc50384841"/>
      <w:r w:rsidRPr="006341F8">
        <w:rPr>
          <w:rStyle w:val="CharSectno"/>
        </w:rPr>
        <w:t>2B</w:t>
      </w:r>
      <w:r w:rsidRPr="006341F8">
        <w:t xml:space="preserve">  </w:t>
      </w:r>
      <w:r w:rsidR="00C542B1" w:rsidRPr="006341F8">
        <w:rPr>
          <w:rStyle w:val="CharSectno"/>
        </w:rPr>
        <w:t>Purpose</w:t>
      </w:r>
      <w:bookmarkEnd w:id="13"/>
      <w:bookmarkEnd w:id="14"/>
      <w:bookmarkEnd w:id="15"/>
    </w:p>
    <w:p w14:paraId="593A708B" w14:textId="77777777" w:rsidR="00456627" w:rsidRPr="006341F8" w:rsidRDefault="00C542B1" w:rsidP="00456627">
      <w:pPr>
        <w:pStyle w:val="subsection"/>
      </w:pPr>
      <w:r w:rsidRPr="006341F8">
        <w:rPr>
          <w:i/>
        </w:rPr>
        <w:tab/>
      </w:r>
      <w:r w:rsidRPr="006341F8">
        <w:rPr>
          <w:i/>
        </w:rPr>
        <w:tab/>
      </w:r>
      <w:r w:rsidR="005E3613" w:rsidRPr="006341F8">
        <w:t>The purpose of this determination is to determine the amount of the Commonwealth payment for pharmaceutical benefits supplied by an approved hospital authority to a patient receiving treatment in or at a private hospital for which the authority is approved</w:t>
      </w:r>
      <w:r w:rsidR="00456627" w:rsidRPr="006341F8">
        <w:t>.</w:t>
      </w:r>
    </w:p>
    <w:p w14:paraId="31FC7783" w14:textId="77777777" w:rsidR="00352589" w:rsidRPr="006341F8" w:rsidRDefault="00456627" w:rsidP="00352589">
      <w:pPr>
        <w:pStyle w:val="ActHead5"/>
      </w:pPr>
      <w:bookmarkStart w:id="16" w:name="_Toc476914813"/>
      <w:bookmarkStart w:id="17" w:name="_Toc50289517"/>
      <w:bookmarkStart w:id="18" w:name="_Toc50384842"/>
      <w:r w:rsidRPr="006341F8">
        <w:rPr>
          <w:rStyle w:val="CharSectno"/>
        </w:rPr>
        <w:t>2C</w:t>
      </w:r>
      <w:r w:rsidR="00352589" w:rsidRPr="006341F8">
        <w:t xml:space="preserve">  Schedules</w:t>
      </w:r>
      <w:bookmarkEnd w:id="16"/>
      <w:bookmarkEnd w:id="17"/>
      <w:bookmarkEnd w:id="18"/>
    </w:p>
    <w:p w14:paraId="3D81AF76" w14:textId="77777777" w:rsidR="00352589" w:rsidRPr="006341F8" w:rsidRDefault="00352589" w:rsidP="008F5638">
      <w:pPr>
        <w:pStyle w:val="subsection"/>
      </w:pPr>
      <w:r w:rsidRPr="006341F8">
        <w:tab/>
      </w:r>
      <w:r w:rsidRPr="006341F8">
        <w:tab/>
        <w:t>Each instrument that is specified in a Schedule to this instrument is amended or repealed as set out in the applicable items in the Schedule concerned, and any other item in a Schedule to this instrument has effect according to its terms.</w:t>
      </w:r>
    </w:p>
    <w:p w14:paraId="333517A9" w14:textId="77777777" w:rsidR="00940175" w:rsidRPr="006341F8" w:rsidRDefault="00940175" w:rsidP="009C4256">
      <w:pPr>
        <w:pStyle w:val="ActHead5"/>
      </w:pPr>
      <w:bookmarkStart w:id="19" w:name="_Toc476914814"/>
      <w:bookmarkStart w:id="20" w:name="_Toc475036523"/>
      <w:bookmarkStart w:id="21" w:name="_Toc50289518"/>
      <w:bookmarkStart w:id="22" w:name="_Toc50384843"/>
      <w:r w:rsidRPr="006341F8">
        <w:rPr>
          <w:rStyle w:val="CharSectno"/>
        </w:rPr>
        <w:lastRenderedPageBreak/>
        <w:t>2D</w:t>
      </w:r>
      <w:r w:rsidR="001B4601" w:rsidRPr="006341F8">
        <w:t xml:space="preserve">  </w:t>
      </w:r>
      <w:r w:rsidRPr="006341F8">
        <w:t xml:space="preserve">Things done under the </w:t>
      </w:r>
      <w:bookmarkEnd w:id="19"/>
      <w:bookmarkEnd w:id="20"/>
      <w:r w:rsidR="009A337A" w:rsidRPr="006341F8">
        <w:t>National Health (Pharmaceutical benefits supplied by private hospitals) Determination 2010 (21/09/2010)</w:t>
      </w:r>
      <w:bookmarkEnd w:id="21"/>
      <w:bookmarkEnd w:id="22"/>
    </w:p>
    <w:p w14:paraId="16D9876A" w14:textId="77777777" w:rsidR="00940175" w:rsidRPr="006341F8" w:rsidRDefault="00940175" w:rsidP="009C4256">
      <w:pPr>
        <w:pStyle w:val="subsection"/>
        <w:keepNext/>
      </w:pPr>
      <w:r w:rsidRPr="006341F8">
        <w:tab/>
        <w:t>(1)</w:t>
      </w:r>
      <w:r w:rsidRPr="006341F8">
        <w:tab/>
        <w:t>If:</w:t>
      </w:r>
    </w:p>
    <w:p w14:paraId="322C98E4" w14:textId="77777777" w:rsidR="00940175" w:rsidRPr="006341F8" w:rsidRDefault="00940175" w:rsidP="009C4256">
      <w:pPr>
        <w:pStyle w:val="paragraph"/>
        <w:keepNext/>
      </w:pPr>
      <w:r w:rsidRPr="006341F8">
        <w:tab/>
        <w:t>(a)</w:t>
      </w:r>
      <w:r w:rsidRPr="006341F8">
        <w:tab/>
        <w:t>a thing was done for a particular purpose under the National Health Act 1</w:t>
      </w:r>
      <w:bookmarkStart w:id="23" w:name="BK_S3P2L2C2"/>
      <w:bookmarkEnd w:id="23"/>
      <w:r w:rsidRPr="006341F8">
        <w:t xml:space="preserve">953 </w:t>
      </w:r>
      <w:r w:rsidR="006B7092" w:rsidRPr="006341F8">
        <w:noBreakHyphen/>
      </w:r>
      <w:r w:rsidRPr="006341F8">
        <w:t xml:space="preserve"> </w:t>
      </w:r>
      <w:r w:rsidR="009A337A" w:rsidRPr="006341F8">
        <w:t>National Health (Pharmaceutical benefits supplied by private hospitals) Determination 2010 (21/09/2010)</w:t>
      </w:r>
      <w:r w:rsidRPr="006341F8">
        <w:t xml:space="preserve"> as in force immediately before that Determination was repealed; and</w:t>
      </w:r>
    </w:p>
    <w:p w14:paraId="73F2432F" w14:textId="77777777" w:rsidR="00940175" w:rsidRPr="006341F8" w:rsidRDefault="00940175" w:rsidP="009C4256">
      <w:pPr>
        <w:pStyle w:val="paragraph"/>
        <w:keepNext/>
      </w:pPr>
      <w:r w:rsidRPr="006341F8">
        <w:tab/>
        <w:t>(b)</w:t>
      </w:r>
      <w:r w:rsidRPr="006341F8">
        <w:tab/>
        <w:t>the thing could be done for that purpose under this instrument;</w:t>
      </w:r>
    </w:p>
    <w:p w14:paraId="3008528B" w14:textId="77777777" w:rsidR="00940175" w:rsidRPr="006341F8" w:rsidRDefault="00940175" w:rsidP="009C4256">
      <w:pPr>
        <w:pStyle w:val="subsection2"/>
        <w:keepNext/>
      </w:pPr>
      <w:r w:rsidRPr="006341F8">
        <w:t>the thing has effect for the purposes of this instrument as if it had been done under this instrument.</w:t>
      </w:r>
    </w:p>
    <w:p w14:paraId="4A536AB3" w14:textId="77777777" w:rsidR="00940175" w:rsidRPr="006341F8" w:rsidRDefault="00940175" w:rsidP="009C4256">
      <w:pPr>
        <w:pStyle w:val="subsection"/>
        <w:keepNext/>
      </w:pPr>
      <w:r w:rsidRPr="006341F8">
        <w:tab/>
        <w:t>(2)</w:t>
      </w:r>
      <w:r w:rsidRPr="006341F8">
        <w:tab/>
        <w:t xml:space="preserve">Without limiting </w:t>
      </w:r>
      <w:r w:rsidR="006B7092" w:rsidRPr="006341F8">
        <w:t>subsection (</w:t>
      </w:r>
      <w:r w:rsidRPr="006341F8">
        <w:t>1), a reference in that subsection to a thing being done includes a reference to a notice, application or other instrument being given or made.</w:t>
      </w:r>
    </w:p>
    <w:p w14:paraId="7D312473" w14:textId="77777777" w:rsidR="005123C5" w:rsidRPr="006341F8" w:rsidRDefault="005123C5" w:rsidP="005123C5">
      <w:pPr>
        <w:pStyle w:val="ActHead5"/>
      </w:pPr>
      <w:bookmarkStart w:id="24" w:name="_Toc476914815"/>
      <w:bookmarkStart w:id="25" w:name="_Toc50289519"/>
      <w:bookmarkStart w:id="26" w:name="_Toc50384844"/>
      <w:r w:rsidRPr="006341F8">
        <w:rPr>
          <w:rStyle w:val="CharSectno"/>
        </w:rPr>
        <w:t>3</w:t>
      </w:r>
      <w:r w:rsidRPr="006341F8">
        <w:t xml:space="preserve">  Definitions</w:t>
      </w:r>
      <w:bookmarkStart w:id="27" w:name="BK_S3P2L15C16"/>
      <w:bookmarkEnd w:id="24"/>
      <w:bookmarkEnd w:id="25"/>
      <w:bookmarkEnd w:id="26"/>
      <w:bookmarkEnd w:id="27"/>
    </w:p>
    <w:p w14:paraId="61503E4B" w14:textId="77777777" w:rsidR="00835A80" w:rsidRPr="006341F8" w:rsidRDefault="00835A80" w:rsidP="00835A80">
      <w:pPr>
        <w:pStyle w:val="subsection"/>
      </w:pPr>
      <w:r w:rsidRPr="006341F8">
        <w:tab/>
      </w:r>
      <w:r w:rsidRPr="006341F8">
        <w:tab/>
        <w:t xml:space="preserve">In this </w:t>
      </w:r>
      <w:r w:rsidR="005123C5" w:rsidRPr="006341F8">
        <w:t>instrument</w:t>
      </w:r>
      <w:r w:rsidRPr="006341F8">
        <w:t>:</w:t>
      </w:r>
    </w:p>
    <w:p w14:paraId="5E72C073" w14:textId="77777777" w:rsidR="009A337A" w:rsidRPr="006341F8" w:rsidRDefault="009A337A" w:rsidP="009A337A">
      <w:pPr>
        <w:pStyle w:val="Definition"/>
      </w:pPr>
      <w:bookmarkStart w:id="28" w:name="_Toc476914816"/>
      <w:r w:rsidRPr="006341F8">
        <w:rPr>
          <w:b/>
          <w:i/>
        </w:rPr>
        <w:t xml:space="preserve">Act </w:t>
      </w:r>
      <w:r w:rsidRPr="006341F8">
        <w:t xml:space="preserve">means the </w:t>
      </w:r>
      <w:r w:rsidRPr="006341F8">
        <w:rPr>
          <w:i/>
        </w:rPr>
        <w:t>National Health Act 1953</w:t>
      </w:r>
      <w:r w:rsidRPr="006341F8">
        <w:t>.</w:t>
      </w:r>
    </w:p>
    <w:p w14:paraId="734DE99F" w14:textId="77777777" w:rsidR="009A337A" w:rsidRPr="006341F8" w:rsidRDefault="009A337A" w:rsidP="009A337A">
      <w:pPr>
        <w:pStyle w:val="Definition"/>
        <w:rPr>
          <w:b/>
          <w:i/>
        </w:rPr>
      </w:pPr>
      <w:r w:rsidRPr="006341F8">
        <w:rPr>
          <w:b/>
          <w:i/>
        </w:rPr>
        <w:t>approved ex</w:t>
      </w:r>
      <w:r w:rsidRPr="006341F8">
        <w:rPr>
          <w:b/>
          <w:i/>
        </w:rPr>
        <w:noBreakHyphen/>
        <w:t xml:space="preserve">manufacturer price </w:t>
      </w:r>
      <w:r w:rsidRPr="006341F8">
        <w:t>has the same meaning as in subsection 84(1) of the Act.</w:t>
      </w:r>
    </w:p>
    <w:p w14:paraId="0F085D8B" w14:textId="77777777" w:rsidR="009A337A" w:rsidRPr="006341F8" w:rsidRDefault="009A337A" w:rsidP="009A337A">
      <w:pPr>
        <w:pStyle w:val="Definition"/>
      </w:pPr>
      <w:r w:rsidRPr="006341F8">
        <w:rPr>
          <w:b/>
          <w:i/>
        </w:rPr>
        <w:t xml:space="preserve">approved hospital authority </w:t>
      </w:r>
      <w:r w:rsidRPr="006341F8">
        <w:t>means a hospital authority that has been approved by the Minister under subsection 94(1) of the Act.</w:t>
      </w:r>
    </w:p>
    <w:p w14:paraId="4EF95CCF" w14:textId="77777777" w:rsidR="009A337A" w:rsidRPr="006341F8" w:rsidRDefault="009A337A" w:rsidP="009A337A">
      <w:pPr>
        <w:pStyle w:val="Definition"/>
      </w:pPr>
      <w:r w:rsidRPr="006341F8">
        <w:rPr>
          <w:b/>
          <w:i/>
        </w:rPr>
        <w:t xml:space="preserve">Approved Pharmacists Determination </w:t>
      </w:r>
      <w:r w:rsidRPr="006341F8">
        <w:t>means the determination made under paragraph 98B(1)(a) of the Act, as it applies at the time that a pharmaceutical benefit is supplied.</w:t>
      </w:r>
    </w:p>
    <w:p w14:paraId="4F6A5DB2" w14:textId="77777777" w:rsidR="009A337A" w:rsidRPr="006341F8" w:rsidRDefault="009A337A" w:rsidP="009A337A">
      <w:pPr>
        <w:pStyle w:val="Definition"/>
        <w:rPr>
          <w:b/>
          <w:i/>
        </w:rPr>
      </w:pPr>
      <w:r w:rsidRPr="006341F8">
        <w:rPr>
          <w:b/>
          <w:i/>
        </w:rPr>
        <w:t>brand</w:t>
      </w:r>
      <w:r w:rsidRPr="006341F8">
        <w:t xml:space="preserve"> has the same meaning as in Part VII of the Act.</w:t>
      </w:r>
    </w:p>
    <w:p w14:paraId="3E99501A" w14:textId="77777777" w:rsidR="009A337A" w:rsidRPr="006341F8" w:rsidRDefault="009A337A" w:rsidP="009A337A">
      <w:pPr>
        <w:pStyle w:val="Definition"/>
      </w:pPr>
      <w:r w:rsidRPr="006341F8">
        <w:rPr>
          <w:b/>
          <w:i/>
        </w:rPr>
        <w:t xml:space="preserve">current figure </w:t>
      </w:r>
      <w:r w:rsidRPr="006341F8">
        <w:t>has the same meaning as in section 99G of the Act.</w:t>
      </w:r>
    </w:p>
    <w:p w14:paraId="1AA2D881" w14:textId="77777777" w:rsidR="009A337A" w:rsidRPr="006341F8" w:rsidRDefault="009A337A" w:rsidP="009A337A">
      <w:pPr>
        <w:pStyle w:val="Definition"/>
        <w:rPr>
          <w:lang w:eastAsia="en-US"/>
        </w:rPr>
      </w:pPr>
      <w:r w:rsidRPr="006341F8">
        <w:rPr>
          <w:b/>
          <w:i/>
        </w:rPr>
        <w:t xml:space="preserve">dangerous drug </w:t>
      </w:r>
      <w:r w:rsidRPr="006341F8">
        <w:t>means:</w:t>
      </w:r>
    </w:p>
    <w:p w14:paraId="74588548" w14:textId="77777777" w:rsidR="009A337A" w:rsidRPr="006341F8" w:rsidRDefault="009A337A" w:rsidP="009A337A">
      <w:pPr>
        <w:pStyle w:val="paragraph"/>
      </w:pPr>
      <w:r w:rsidRPr="006341F8">
        <w:tab/>
        <w:t>(a)</w:t>
      </w:r>
      <w:r w:rsidRPr="006341F8">
        <w:tab/>
        <w:t xml:space="preserve">a pharmaceutical benefit mentioned in Schedule 3 to the </w:t>
      </w:r>
      <w:r w:rsidR="00611507" w:rsidRPr="006341F8">
        <w:rPr>
          <w:i/>
        </w:rPr>
        <w:t>National Health (Commonwealth Price and Conditions for Commonwealth Payments for Supply of Pharmaceutical Benefits) Determination 2019 (PB 114 of 2019)</w:t>
      </w:r>
      <w:r w:rsidRPr="006341F8">
        <w:t>; or</w:t>
      </w:r>
    </w:p>
    <w:p w14:paraId="02FE12BF" w14:textId="77777777" w:rsidR="009A337A" w:rsidRPr="006341F8" w:rsidRDefault="009A337A" w:rsidP="009A337A">
      <w:pPr>
        <w:pStyle w:val="paragraph"/>
      </w:pPr>
      <w:r w:rsidRPr="006341F8">
        <w:tab/>
        <w:t>(b)</w:t>
      </w:r>
      <w:r w:rsidRPr="006341F8">
        <w:tab/>
        <w:t>a pharmaceutical benefit that, under the law of a State or Territory, is classified as a dangerous drug.</w:t>
      </w:r>
    </w:p>
    <w:p w14:paraId="6821D8F7" w14:textId="77777777" w:rsidR="009A337A" w:rsidRPr="006341F8" w:rsidRDefault="009A337A" w:rsidP="009A337A">
      <w:pPr>
        <w:pStyle w:val="Definition"/>
      </w:pPr>
      <w:r w:rsidRPr="006341F8">
        <w:rPr>
          <w:b/>
          <w:i/>
        </w:rPr>
        <w:t xml:space="preserve">dangerous drug fee </w:t>
      </w:r>
      <w:r w:rsidRPr="006341F8">
        <w:t>has the same meaning as in Approved Pharmacists Determination.</w:t>
      </w:r>
    </w:p>
    <w:p w14:paraId="758D62AE" w14:textId="77777777" w:rsidR="009A337A" w:rsidRPr="006341F8" w:rsidRDefault="009A337A" w:rsidP="009A337A">
      <w:pPr>
        <w:pStyle w:val="Definition"/>
      </w:pPr>
      <w:r w:rsidRPr="006341F8">
        <w:rPr>
          <w:b/>
          <w:i/>
        </w:rPr>
        <w:t>determined quantity</w:t>
      </w:r>
      <w:r w:rsidRPr="006341F8">
        <w:t>, of a listed brand of a pharmaceutical item, has the same meaning as in Part VII of the Act.</w:t>
      </w:r>
    </w:p>
    <w:p w14:paraId="4C0FB415" w14:textId="77777777" w:rsidR="009A337A" w:rsidRPr="006341F8" w:rsidRDefault="009A337A" w:rsidP="009A337A">
      <w:pPr>
        <w:pStyle w:val="Definition"/>
      </w:pPr>
      <w:r w:rsidRPr="006341F8">
        <w:rPr>
          <w:b/>
          <w:i/>
        </w:rPr>
        <w:t>dispensed price</w:t>
      </w:r>
      <w:r w:rsidRPr="006341F8">
        <w:t>, for a pharmaceutical benefit, has the meaning given by section 11.</w:t>
      </w:r>
    </w:p>
    <w:p w14:paraId="117C61AC" w14:textId="77777777" w:rsidR="009A337A" w:rsidRPr="006341F8" w:rsidRDefault="009A337A" w:rsidP="009A337A">
      <w:pPr>
        <w:pStyle w:val="Definition"/>
        <w:rPr>
          <w:b/>
        </w:rPr>
      </w:pPr>
      <w:r w:rsidRPr="006341F8">
        <w:rPr>
          <w:b/>
          <w:i/>
        </w:rPr>
        <w:lastRenderedPageBreak/>
        <w:t>extemporaneously</w:t>
      </w:r>
      <w:r w:rsidRPr="006341F8">
        <w:rPr>
          <w:b/>
          <w:i/>
        </w:rPr>
        <w:noBreakHyphen/>
        <w:t xml:space="preserve">prepared dispensing fee </w:t>
      </w:r>
      <w:r w:rsidRPr="006341F8">
        <w:t>has the same meaning as in the Approved Pharmacists Determination.</w:t>
      </w:r>
    </w:p>
    <w:p w14:paraId="6BBBC75E" w14:textId="77777777" w:rsidR="009A337A" w:rsidRPr="006341F8" w:rsidRDefault="009A337A" w:rsidP="009A337A">
      <w:pPr>
        <w:pStyle w:val="Definition"/>
      </w:pPr>
      <w:r w:rsidRPr="006341F8">
        <w:rPr>
          <w:b/>
          <w:i/>
        </w:rPr>
        <w:t>extemporaneously</w:t>
      </w:r>
      <w:r w:rsidRPr="006341F8">
        <w:rPr>
          <w:b/>
          <w:i/>
        </w:rPr>
        <w:noBreakHyphen/>
        <w:t xml:space="preserve">prepared pharmaceutical benefit </w:t>
      </w:r>
      <w:r w:rsidRPr="006341F8">
        <w:t>means a pharmaceutical benefit that is not a ready</w:t>
      </w:r>
      <w:r w:rsidRPr="006341F8">
        <w:noBreakHyphen/>
        <w:t>prepared pharmaceutical benefit.</w:t>
      </w:r>
    </w:p>
    <w:p w14:paraId="1DDC50B8" w14:textId="77777777" w:rsidR="009A337A" w:rsidRPr="006341F8" w:rsidRDefault="009A337A" w:rsidP="009A337A">
      <w:pPr>
        <w:pStyle w:val="Definition"/>
      </w:pPr>
      <w:r w:rsidRPr="006341F8">
        <w:rPr>
          <w:b/>
          <w:i/>
        </w:rPr>
        <w:t>listed brand</w:t>
      </w:r>
      <w:r w:rsidRPr="006341F8">
        <w:t xml:space="preserve"> has the same meaning as in Part VII of the Act.</w:t>
      </w:r>
    </w:p>
    <w:p w14:paraId="28116827" w14:textId="77777777" w:rsidR="009A337A" w:rsidRPr="006341F8" w:rsidRDefault="009A337A" w:rsidP="009A337A">
      <w:pPr>
        <w:pStyle w:val="Definition"/>
      </w:pPr>
      <w:r w:rsidRPr="006341F8">
        <w:rPr>
          <w:b/>
          <w:i/>
        </w:rPr>
        <w:t>maximum quantity</w:t>
      </w:r>
      <w:r w:rsidRPr="006341F8">
        <w:t>, of a brand of a pharmaceutical item, means a quantity or number of units of the pharmaceutical item determined under paragraph 85A(2)(a) of the Act in relation to that brand of pharmaceutical item</w:t>
      </w:r>
      <w:r w:rsidRPr="006341F8">
        <w:rPr>
          <w:i/>
        </w:rPr>
        <w:t>.</w:t>
      </w:r>
    </w:p>
    <w:p w14:paraId="3ED57AAF" w14:textId="77777777" w:rsidR="009A337A" w:rsidRPr="006341F8" w:rsidRDefault="009A337A" w:rsidP="009A337A">
      <w:pPr>
        <w:pStyle w:val="Definition"/>
      </w:pPr>
      <w:r w:rsidRPr="006341F8">
        <w:rPr>
          <w:b/>
          <w:i/>
        </w:rPr>
        <w:t xml:space="preserve">pack quantity </w:t>
      </w:r>
      <w:r w:rsidRPr="006341F8">
        <w:t>has the same meaning as in subsection 84(1) of the Act.</w:t>
      </w:r>
    </w:p>
    <w:p w14:paraId="1ED04F3D" w14:textId="77777777" w:rsidR="009A337A" w:rsidRPr="006341F8" w:rsidRDefault="009A337A" w:rsidP="009A337A">
      <w:pPr>
        <w:pStyle w:val="notetext"/>
      </w:pPr>
      <w:r w:rsidRPr="006341F8">
        <w:t>Note:</w:t>
      </w:r>
      <w:r w:rsidRPr="006341F8">
        <w:tab/>
        <w:t>The Minister may determine one or more pack quantities for a brand of a pharmaceutical item under subsection 84AK(2) of the Act.  The quantities determined are the quantities in manufacturer’s PBS packs.</w:t>
      </w:r>
    </w:p>
    <w:p w14:paraId="387C8B76" w14:textId="77777777" w:rsidR="009A337A" w:rsidRPr="006341F8" w:rsidRDefault="009A337A" w:rsidP="009A337A">
      <w:pPr>
        <w:pStyle w:val="Definition"/>
      </w:pPr>
      <w:r w:rsidRPr="006341F8">
        <w:rPr>
          <w:b/>
          <w:i/>
        </w:rPr>
        <w:t>patient co</w:t>
      </w:r>
      <w:r w:rsidRPr="006341F8">
        <w:rPr>
          <w:b/>
          <w:i/>
        </w:rPr>
        <w:noBreakHyphen/>
        <w:t xml:space="preserve">payment </w:t>
      </w:r>
      <w:r w:rsidRPr="006341F8">
        <w:t>means:</w:t>
      </w:r>
    </w:p>
    <w:p w14:paraId="1CFEFF77" w14:textId="77777777" w:rsidR="009A337A" w:rsidRPr="006341F8" w:rsidRDefault="009A337A" w:rsidP="009A337A">
      <w:pPr>
        <w:pStyle w:val="paragraph"/>
      </w:pPr>
      <w:r w:rsidRPr="006341F8">
        <w:tab/>
        <w:t>(a)</w:t>
      </w:r>
      <w:r w:rsidRPr="006341F8">
        <w:tab/>
        <w:t>for a person to whom, at the time that a pharmaceutical benefit is supplied, paragraph 87(2)(b) of the Act applies—the current figure for the general patient reduced charge, as defined in section 99F of the Act; or</w:t>
      </w:r>
    </w:p>
    <w:p w14:paraId="7D9B4AA6" w14:textId="77777777" w:rsidR="009A337A" w:rsidRPr="006341F8" w:rsidRDefault="009A337A" w:rsidP="009A337A">
      <w:pPr>
        <w:pStyle w:val="paragraph"/>
      </w:pPr>
      <w:r w:rsidRPr="006341F8">
        <w:tab/>
        <w:t>(b)</w:t>
      </w:r>
      <w:r w:rsidRPr="006341F8">
        <w:tab/>
        <w:t>for a person who is a concessional beneficiary for section 84 of the Act—the current figure for the concessional beneficiary charge, as defined in section 99F of the Act; or</w:t>
      </w:r>
    </w:p>
    <w:p w14:paraId="498BBB04" w14:textId="77777777" w:rsidR="009A337A" w:rsidRPr="006341F8" w:rsidRDefault="009A337A" w:rsidP="009A337A">
      <w:pPr>
        <w:pStyle w:val="paragraph"/>
      </w:pPr>
      <w:r w:rsidRPr="006341F8">
        <w:tab/>
        <w:t>(c)</w:t>
      </w:r>
      <w:r w:rsidRPr="006341F8">
        <w:tab/>
        <w:t>for any other person—the current figure for the general patient charge, as defined in section 99F of the Act.</w:t>
      </w:r>
    </w:p>
    <w:p w14:paraId="109253E9" w14:textId="77777777" w:rsidR="009A337A" w:rsidRPr="006341F8" w:rsidRDefault="009A337A" w:rsidP="009A337A">
      <w:pPr>
        <w:pStyle w:val="Definition"/>
      </w:pPr>
      <w:r w:rsidRPr="006341F8">
        <w:rPr>
          <w:b/>
          <w:i/>
        </w:rPr>
        <w:t xml:space="preserve">pharmaceutical benefit </w:t>
      </w:r>
      <w:r w:rsidRPr="006341F8">
        <w:t>has the meaning given by section 84 of the Act.</w:t>
      </w:r>
    </w:p>
    <w:p w14:paraId="58A9C1BF" w14:textId="77777777" w:rsidR="009A337A" w:rsidRPr="006341F8" w:rsidRDefault="009A337A" w:rsidP="009A337A">
      <w:pPr>
        <w:pStyle w:val="Definition"/>
      </w:pPr>
      <w:r w:rsidRPr="006341F8">
        <w:rPr>
          <w:b/>
          <w:i/>
        </w:rPr>
        <w:t>pharmaceutical item</w:t>
      </w:r>
      <w:r w:rsidRPr="006341F8">
        <w:t xml:space="preserve"> has the same meaning as in Part VII of the Act.</w:t>
      </w:r>
    </w:p>
    <w:p w14:paraId="037AADC2" w14:textId="77777777" w:rsidR="009A337A" w:rsidRPr="006341F8" w:rsidRDefault="009A337A" w:rsidP="009A337A">
      <w:pPr>
        <w:pStyle w:val="Definition"/>
      </w:pPr>
      <w:r w:rsidRPr="006341F8">
        <w:rPr>
          <w:b/>
          <w:i/>
        </w:rPr>
        <w:t xml:space="preserve">private hospital </w:t>
      </w:r>
      <w:r w:rsidRPr="006341F8">
        <w:t>means a hospital for which there is in force a statement under subsection 121</w:t>
      </w:r>
      <w:r w:rsidRPr="006341F8">
        <w:noBreakHyphen/>
        <w:t xml:space="preserve">5(8) of the </w:t>
      </w:r>
      <w:r w:rsidRPr="006341F8">
        <w:rPr>
          <w:i/>
          <w:iCs/>
        </w:rPr>
        <w:t xml:space="preserve">Private Health Insurance Act 2007 </w:t>
      </w:r>
      <w:r w:rsidRPr="006341F8">
        <w:t>that the hospital is a private hospital.</w:t>
      </w:r>
    </w:p>
    <w:p w14:paraId="14689823" w14:textId="77777777" w:rsidR="009A337A" w:rsidRPr="006341F8" w:rsidRDefault="009A337A" w:rsidP="009A337A">
      <w:pPr>
        <w:pStyle w:val="Definition"/>
      </w:pPr>
      <w:r w:rsidRPr="006341F8">
        <w:rPr>
          <w:b/>
          <w:i/>
        </w:rPr>
        <w:t>proportional ex</w:t>
      </w:r>
      <w:r w:rsidRPr="006341F8">
        <w:rPr>
          <w:b/>
          <w:i/>
        </w:rPr>
        <w:noBreakHyphen/>
        <w:t xml:space="preserve">manufacturer price </w:t>
      </w:r>
      <w:r w:rsidRPr="006341F8">
        <w:t>has the same meaning as in subsection 84(1) of the Act.</w:t>
      </w:r>
    </w:p>
    <w:p w14:paraId="0BA13416" w14:textId="77777777" w:rsidR="009A337A" w:rsidRPr="006341F8" w:rsidRDefault="009A337A" w:rsidP="009A337A">
      <w:pPr>
        <w:pStyle w:val="Definition"/>
      </w:pPr>
      <w:r w:rsidRPr="006341F8">
        <w:rPr>
          <w:b/>
          <w:i/>
        </w:rPr>
        <w:t>ready</w:t>
      </w:r>
      <w:r w:rsidRPr="006341F8">
        <w:rPr>
          <w:b/>
          <w:i/>
        </w:rPr>
        <w:noBreakHyphen/>
        <w:t xml:space="preserve">prepared dispensing fee </w:t>
      </w:r>
      <w:r w:rsidRPr="006341F8">
        <w:t>has the same meaning as in the Approved Pharmacists Determination.</w:t>
      </w:r>
    </w:p>
    <w:p w14:paraId="4257DA67" w14:textId="77777777" w:rsidR="009A337A" w:rsidRPr="006341F8" w:rsidRDefault="009A337A" w:rsidP="009A337A">
      <w:pPr>
        <w:pStyle w:val="Definition"/>
      </w:pPr>
      <w:r w:rsidRPr="006341F8">
        <w:rPr>
          <w:b/>
          <w:i/>
        </w:rPr>
        <w:t>ready</w:t>
      </w:r>
      <w:r w:rsidRPr="006341F8">
        <w:rPr>
          <w:b/>
          <w:i/>
        </w:rPr>
        <w:noBreakHyphen/>
        <w:t xml:space="preserve">prepared pharmaceutical benefit </w:t>
      </w:r>
      <w:r w:rsidRPr="006341F8">
        <w:t>means a brand of a pharmaceutical item for which there is a determination under subsection 85(6) of the Act.</w:t>
      </w:r>
    </w:p>
    <w:p w14:paraId="3F6273EA" w14:textId="77777777" w:rsidR="009A337A" w:rsidRPr="006341F8" w:rsidRDefault="009A337A" w:rsidP="009A337A">
      <w:pPr>
        <w:pStyle w:val="Definition"/>
      </w:pPr>
      <w:r w:rsidRPr="006341F8">
        <w:rPr>
          <w:b/>
          <w:i/>
        </w:rPr>
        <w:t xml:space="preserve">Regulations </w:t>
      </w:r>
      <w:r w:rsidRPr="006341F8">
        <w:t xml:space="preserve">means the </w:t>
      </w:r>
      <w:r w:rsidRPr="006341F8">
        <w:rPr>
          <w:i/>
        </w:rPr>
        <w:t>National Health (Pharmaceutical Benefits) Regulations 2017</w:t>
      </w:r>
      <w:r w:rsidRPr="006341F8">
        <w:t>.</w:t>
      </w:r>
    </w:p>
    <w:p w14:paraId="3F05B153" w14:textId="77777777" w:rsidR="009A337A" w:rsidRPr="006341F8" w:rsidRDefault="009A337A" w:rsidP="009A337A">
      <w:pPr>
        <w:pStyle w:val="Definition"/>
      </w:pPr>
      <w:r w:rsidRPr="006341F8">
        <w:rPr>
          <w:b/>
          <w:i/>
        </w:rPr>
        <w:t xml:space="preserve">repatriation pharmaceutical benefit </w:t>
      </w:r>
      <w:r w:rsidRPr="006341F8">
        <w:t>has the meaning given by section 84 of the Act.</w:t>
      </w:r>
    </w:p>
    <w:p w14:paraId="58708468" w14:textId="77777777" w:rsidR="00B24BDC" w:rsidRPr="006341F8" w:rsidRDefault="00B24BDC" w:rsidP="00B24BDC">
      <w:pPr>
        <w:pStyle w:val="ActHead2"/>
        <w:pageBreakBefore/>
      </w:pPr>
      <w:bookmarkStart w:id="29" w:name="_Toc50289520"/>
      <w:bookmarkStart w:id="30" w:name="_Toc50384845"/>
      <w:r w:rsidRPr="006341F8">
        <w:rPr>
          <w:rStyle w:val="CharPartNo"/>
        </w:rPr>
        <w:lastRenderedPageBreak/>
        <w:t>Part</w:t>
      </w:r>
      <w:r w:rsidR="006B7092" w:rsidRPr="006341F8">
        <w:rPr>
          <w:rStyle w:val="CharPartNo"/>
        </w:rPr>
        <w:t> </w:t>
      </w:r>
      <w:r w:rsidRPr="006341F8">
        <w:rPr>
          <w:rStyle w:val="CharPartNo"/>
        </w:rPr>
        <w:t>2</w:t>
      </w:r>
      <w:r w:rsidRPr="006341F8">
        <w:t>—</w:t>
      </w:r>
      <w:r w:rsidRPr="006341F8">
        <w:rPr>
          <w:rStyle w:val="CharPartText"/>
        </w:rPr>
        <w:t>Rates and conditions of payment—general</w:t>
      </w:r>
      <w:bookmarkEnd w:id="28"/>
      <w:bookmarkEnd w:id="29"/>
      <w:bookmarkEnd w:id="30"/>
    </w:p>
    <w:p w14:paraId="6F948004" w14:textId="77777777" w:rsidR="00214CCC" w:rsidRPr="006341F8" w:rsidRDefault="00214CCC" w:rsidP="00214CCC">
      <w:pPr>
        <w:pStyle w:val="Header"/>
      </w:pPr>
      <w:r w:rsidRPr="006341F8">
        <w:rPr>
          <w:rStyle w:val="CharDivNo"/>
        </w:rPr>
        <w:t xml:space="preserve"> </w:t>
      </w:r>
      <w:r w:rsidRPr="006341F8">
        <w:rPr>
          <w:rStyle w:val="CharDivText"/>
        </w:rPr>
        <w:t xml:space="preserve"> </w:t>
      </w:r>
    </w:p>
    <w:p w14:paraId="2F000B6C" w14:textId="77777777" w:rsidR="009A337A" w:rsidRPr="006341F8" w:rsidRDefault="00016AFD" w:rsidP="009A337A">
      <w:pPr>
        <w:pStyle w:val="ActHead5"/>
      </w:pPr>
      <w:bookmarkStart w:id="31" w:name="_Toc50284726"/>
      <w:bookmarkStart w:id="32" w:name="_Toc50289521"/>
      <w:bookmarkStart w:id="33" w:name="_Toc50384846"/>
      <w:bookmarkStart w:id="34" w:name="_Toc476914817"/>
      <w:r w:rsidRPr="006341F8">
        <w:rPr>
          <w:rStyle w:val="CharSectno"/>
        </w:rPr>
        <w:t xml:space="preserve">4  </w:t>
      </w:r>
      <w:r w:rsidR="009A337A" w:rsidRPr="006341F8">
        <w:t>Rounding up and rounding down</w:t>
      </w:r>
      <w:bookmarkEnd w:id="31"/>
      <w:bookmarkEnd w:id="32"/>
      <w:bookmarkEnd w:id="33"/>
    </w:p>
    <w:p w14:paraId="2FC2EC5A" w14:textId="77777777" w:rsidR="009A337A" w:rsidRPr="006341F8" w:rsidRDefault="009A337A" w:rsidP="009A337A">
      <w:pPr>
        <w:pStyle w:val="subsection"/>
      </w:pPr>
      <w:r w:rsidRPr="006341F8">
        <w:tab/>
      </w:r>
      <w:r w:rsidRPr="006341F8">
        <w:tab/>
        <w:t>If the calculation of a price under this Determination includes a fraction of a cent, the final amount calculated is to then be rounded up or down to the nearest cent, with an amount of 0.5 of a cent or more being rounded up to the next cent.</w:t>
      </w:r>
    </w:p>
    <w:p w14:paraId="63F2026C" w14:textId="77777777" w:rsidR="009A337A" w:rsidRPr="006341F8" w:rsidRDefault="009A337A" w:rsidP="009A337A">
      <w:pPr>
        <w:pStyle w:val="ActHead5"/>
      </w:pPr>
      <w:bookmarkStart w:id="35" w:name="_Toc50284727"/>
      <w:bookmarkStart w:id="36" w:name="_Toc50289522"/>
      <w:bookmarkStart w:id="37" w:name="_Toc50384847"/>
      <w:r w:rsidRPr="006341F8">
        <w:rPr>
          <w:rStyle w:val="CharSectno"/>
        </w:rPr>
        <w:t>5</w:t>
      </w:r>
      <w:r w:rsidRPr="006341F8">
        <w:t xml:space="preserve">  Dangerous drug fee</w:t>
      </w:r>
      <w:bookmarkEnd w:id="35"/>
      <w:bookmarkEnd w:id="36"/>
      <w:bookmarkEnd w:id="37"/>
    </w:p>
    <w:p w14:paraId="5653DF3F" w14:textId="77777777" w:rsidR="009A337A" w:rsidRPr="006341F8" w:rsidRDefault="009A337A" w:rsidP="009A337A">
      <w:pPr>
        <w:pStyle w:val="subsection"/>
      </w:pPr>
      <w:r w:rsidRPr="006341F8">
        <w:tab/>
      </w:r>
      <w:r w:rsidRPr="006341F8">
        <w:tab/>
        <w:t>If a pharmaceutical benefit is a dangerous drug, the Commonwealth must pay, in addition to any other amounts under this Determination, a dangerous drug fee where indicated in this Determination.</w:t>
      </w:r>
    </w:p>
    <w:p w14:paraId="6AA850F2" w14:textId="77777777" w:rsidR="009A337A" w:rsidRPr="006341F8" w:rsidRDefault="009A337A" w:rsidP="009A337A">
      <w:pPr>
        <w:pStyle w:val="ActHead5"/>
      </w:pPr>
      <w:bookmarkStart w:id="38" w:name="_Toc50284728"/>
      <w:bookmarkStart w:id="39" w:name="_Toc50289523"/>
      <w:bookmarkStart w:id="40" w:name="_Toc50384848"/>
      <w:r w:rsidRPr="006341F8">
        <w:rPr>
          <w:rStyle w:val="CharSectno"/>
        </w:rPr>
        <w:t>6</w:t>
      </w:r>
      <w:r w:rsidRPr="006341F8">
        <w:t xml:space="preserve">  Repeat supply</w:t>
      </w:r>
      <w:bookmarkEnd w:id="38"/>
      <w:bookmarkEnd w:id="39"/>
      <w:bookmarkEnd w:id="40"/>
    </w:p>
    <w:p w14:paraId="563644AE" w14:textId="77777777" w:rsidR="009A337A" w:rsidRPr="006341F8" w:rsidRDefault="009A337A" w:rsidP="009A337A">
      <w:pPr>
        <w:pStyle w:val="subsection"/>
      </w:pPr>
      <w:r w:rsidRPr="006341F8">
        <w:tab/>
        <w:t>(1)</w:t>
      </w:r>
      <w:r w:rsidRPr="006341F8">
        <w:tab/>
        <w:t>If, under subsection 88(6) of the Act and section 49 of the Regulations, a medical practitioner, instead of directing a repeated supply of a pharmaceutical benefit, directs the supply of a quantity or number of units of the benefit on 1 occasion, not exceeding the total quantity or number of units that could be prescribed if the medical practitioner directed a repeated supply, the price for the purpose of this Determination for the supply includes:</w:t>
      </w:r>
    </w:p>
    <w:p w14:paraId="7AF5AF35" w14:textId="77777777" w:rsidR="009A337A" w:rsidRPr="006341F8" w:rsidRDefault="009A337A" w:rsidP="009A337A">
      <w:pPr>
        <w:pStyle w:val="paragraph"/>
      </w:pPr>
      <w:r w:rsidRPr="006341F8">
        <w:tab/>
        <w:t>(a)</w:t>
      </w:r>
      <w:r w:rsidRPr="006341F8">
        <w:tab/>
        <w:t>only 1 dispensing fee, that may be:</w:t>
      </w:r>
    </w:p>
    <w:p w14:paraId="3E4F88F4" w14:textId="77777777" w:rsidR="009A337A" w:rsidRPr="006341F8" w:rsidRDefault="009A337A" w:rsidP="009A337A">
      <w:pPr>
        <w:pStyle w:val="paragraphsub"/>
      </w:pPr>
      <w:r w:rsidRPr="006341F8">
        <w:tab/>
        <w:t>(i)</w:t>
      </w:r>
      <w:r w:rsidRPr="006341F8">
        <w:tab/>
        <w:t>a ready</w:t>
      </w:r>
      <w:r w:rsidRPr="006341F8">
        <w:noBreakHyphen/>
        <w:t>prepared dispensing fee; or</w:t>
      </w:r>
    </w:p>
    <w:p w14:paraId="0C45C67F" w14:textId="77777777" w:rsidR="009A337A" w:rsidRPr="006341F8" w:rsidRDefault="009A337A" w:rsidP="009A337A">
      <w:pPr>
        <w:pStyle w:val="paragraphsub"/>
      </w:pPr>
      <w:r w:rsidRPr="006341F8">
        <w:tab/>
        <w:t>(ii)</w:t>
      </w:r>
      <w:r w:rsidRPr="006341F8">
        <w:tab/>
        <w:t>an extemporaneously</w:t>
      </w:r>
      <w:r w:rsidRPr="006341F8">
        <w:noBreakHyphen/>
        <w:t>prepared dispensing fee; and</w:t>
      </w:r>
    </w:p>
    <w:p w14:paraId="6BDC9F0C" w14:textId="77777777" w:rsidR="009A337A" w:rsidRPr="006341F8" w:rsidRDefault="009A337A" w:rsidP="009A337A">
      <w:pPr>
        <w:pStyle w:val="paragraph"/>
      </w:pPr>
      <w:r w:rsidRPr="006341F8">
        <w:tab/>
        <w:t>(b)</w:t>
      </w:r>
      <w:r w:rsidRPr="006341F8">
        <w:tab/>
        <w:t>the price, if any, of only 1 container; and</w:t>
      </w:r>
    </w:p>
    <w:p w14:paraId="09CE6FF2" w14:textId="77777777" w:rsidR="009A337A" w:rsidRPr="006341F8" w:rsidRDefault="009A337A" w:rsidP="009A337A">
      <w:pPr>
        <w:pStyle w:val="paragraph"/>
      </w:pPr>
      <w:r w:rsidRPr="006341F8">
        <w:tab/>
        <w:t>(c)</w:t>
      </w:r>
      <w:r w:rsidRPr="006341F8">
        <w:tab/>
        <w:t>if a dangerous drug fee applies, only one such fee.</w:t>
      </w:r>
    </w:p>
    <w:p w14:paraId="4FA94FA2" w14:textId="77777777" w:rsidR="009A337A" w:rsidRPr="006341F8" w:rsidRDefault="009A337A" w:rsidP="009A337A">
      <w:pPr>
        <w:pStyle w:val="subsection"/>
      </w:pPr>
      <w:r w:rsidRPr="006341F8">
        <w:tab/>
        <w:t>(2)</w:t>
      </w:r>
      <w:r w:rsidRPr="006341F8">
        <w:tab/>
        <w:t>For this section, the price, if any, for a container is to be worked out under section 1</w:t>
      </w:r>
      <w:r w:rsidR="007A4F70" w:rsidRPr="006341F8">
        <w:t>2</w:t>
      </w:r>
      <w:r w:rsidRPr="006341F8">
        <w:t>.</w:t>
      </w:r>
    </w:p>
    <w:p w14:paraId="2D60E6F3" w14:textId="77777777" w:rsidR="009A337A" w:rsidRPr="006341F8" w:rsidRDefault="009A337A" w:rsidP="009A337A">
      <w:pPr>
        <w:pStyle w:val="ActHead5"/>
      </w:pPr>
      <w:bookmarkStart w:id="41" w:name="_Toc50284729"/>
      <w:bookmarkStart w:id="42" w:name="_Toc50289524"/>
      <w:bookmarkStart w:id="43" w:name="_Toc50384849"/>
      <w:r w:rsidRPr="006341F8">
        <w:rPr>
          <w:rStyle w:val="CharSectno"/>
        </w:rPr>
        <w:t>7</w:t>
      </w:r>
      <w:r w:rsidRPr="006341F8">
        <w:t xml:space="preserve">  Drugs and medicinal preparations to which a subsection 85(6) determination applies</w:t>
      </w:r>
      <w:bookmarkEnd w:id="41"/>
      <w:bookmarkEnd w:id="42"/>
      <w:bookmarkEnd w:id="43"/>
    </w:p>
    <w:p w14:paraId="7988BDBC" w14:textId="77777777" w:rsidR="009A337A" w:rsidRPr="006341F8" w:rsidRDefault="009A337A" w:rsidP="009A337A">
      <w:pPr>
        <w:pStyle w:val="subsection"/>
      </w:pPr>
      <w:r w:rsidRPr="006341F8">
        <w:tab/>
      </w:r>
      <w:r w:rsidRPr="006341F8">
        <w:tab/>
        <w:t>If a determination under subsection 85(6) of the Act applies to a pharmaceutical benefit that is a drug or medicinal preparation, the Commonwealth will only make a payment for the supply of a drug or medicinal preparation of the brand mentioned in the determination.</w:t>
      </w:r>
    </w:p>
    <w:p w14:paraId="0DE3BDC0" w14:textId="77777777" w:rsidR="00835A80" w:rsidRPr="006341F8" w:rsidRDefault="00C01FBC" w:rsidP="00835A80">
      <w:pPr>
        <w:pStyle w:val="ActHead2"/>
        <w:pageBreakBefore/>
      </w:pPr>
      <w:bookmarkStart w:id="44" w:name="_Toc475036530"/>
      <w:bookmarkStart w:id="45" w:name="_Toc476914821"/>
      <w:bookmarkStart w:id="46" w:name="_Toc50289525"/>
      <w:bookmarkStart w:id="47" w:name="_Toc50384850"/>
      <w:bookmarkEnd w:id="34"/>
      <w:r w:rsidRPr="006341F8">
        <w:rPr>
          <w:rStyle w:val="CharPartNo"/>
        </w:rPr>
        <w:lastRenderedPageBreak/>
        <w:t>Part</w:t>
      </w:r>
      <w:r w:rsidR="006B7092" w:rsidRPr="006341F8">
        <w:rPr>
          <w:rStyle w:val="CharPartNo"/>
        </w:rPr>
        <w:t> </w:t>
      </w:r>
      <w:r w:rsidRPr="006341F8">
        <w:rPr>
          <w:rStyle w:val="CharPartNo"/>
        </w:rPr>
        <w:t>3</w:t>
      </w:r>
      <w:r w:rsidR="00835A80" w:rsidRPr="006341F8">
        <w:t>—</w:t>
      </w:r>
      <w:r w:rsidR="00711E08" w:rsidRPr="006341F8">
        <w:rPr>
          <w:rStyle w:val="CharPartText"/>
        </w:rPr>
        <w:t>Dispensed price</w:t>
      </w:r>
      <w:r w:rsidR="005545C9" w:rsidRPr="006341F8">
        <w:rPr>
          <w:rStyle w:val="CharPartText"/>
        </w:rPr>
        <w:t xml:space="preserve"> for supply</w:t>
      </w:r>
      <w:r w:rsidR="00DC252D" w:rsidRPr="006341F8">
        <w:rPr>
          <w:rStyle w:val="CharPartText"/>
        </w:rPr>
        <w:t xml:space="preserve"> of </w:t>
      </w:r>
      <w:r w:rsidRPr="006341F8">
        <w:rPr>
          <w:rStyle w:val="CharPartText"/>
        </w:rPr>
        <w:t>ready</w:t>
      </w:r>
      <w:r w:rsidR="006B7092" w:rsidRPr="006341F8">
        <w:rPr>
          <w:rStyle w:val="CharPartText"/>
        </w:rPr>
        <w:noBreakHyphen/>
      </w:r>
      <w:r w:rsidRPr="006341F8">
        <w:rPr>
          <w:rStyle w:val="CharPartText"/>
        </w:rPr>
        <w:t>p</w:t>
      </w:r>
      <w:r w:rsidR="00835A80" w:rsidRPr="006341F8">
        <w:rPr>
          <w:rStyle w:val="CharPartText"/>
        </w:rPr>
        <w:t xml:space="preserve">repared </w:t>
      </w:r>
      <w:r w:rsidRPr="006341F8">
        <w:rPr>
          <w:rStyle w:val="CharPartText"/>
        </w:rPr>
        <w:t>pharmaceutical b</w:t>
      </w:r>
      <w:r w:rsidR="00835A80" w:rsidRPr="006341F8">
        <w:rPr>
          <w:rStyle w:val="CharPartText"/>
        </w:rPr>
        <w:t>enefits</w:t>
      </w:r>
      <w:bookmarkEnd w:id="44"/>
      <w:bookmarkEnd w:id="45"/>
      <w:bookmarkEnd w:id="46"/>
      <w:bookmarkEnd w:id="47"/>
    </w:p>
    <w:p w14:paraId="74F32A51" w14:textId="77777777" w:rsidR="00AD3C8E" w:rsidRPr="006341F8" w:rsidRDefault="00AD3C8E" w:rsidP="00AD3C8E">
      <w:pPr>
        <w:pStyle w:val="Header"/>
      </w:pPr>
      <w:r w:rsidRPr="006341F8">
        <w:rPr>
          <w:rStyle w:val="CharDivNo"/>
        </w:rPr>
        <w:t xml:space="preserve"> </w:t>
      </w:r>
      <w:r w:rsidRPr="006341F8">
        <w:rPr>
          <w:rStyle w:val="CharDivText"/>
        </w:rPr>
        <w:t xml:space="preserve"> </w:t>
      </w:r>
    </w:p>
    <w:p w14:paraId="2FAB4EC7" w14:textId="77777777" w:rsidR="00202D88" w:rsidRPr="006341F8" w:rsidRDefault="00202D88" w:rsidP="00202D88">
      <w:pPr>
        <w:pStyle w:val="ActHead5"/>
      </w:pPr>
      <w:bookmarkStart w:id="48" w:name="_Toc50284730"/>
      <w:bookmarkStart w:id="49" w:name="_Toc50289526"/>
      <w:bookmarkStart w:id="50" w:name="_Toc50384851"/>
      <w:bookmarkStart w:id="51" w:name="_Toc476914822"/>
      <w:r w:rsidRPr="006341F8">
        <w:rPr>
          <w:rStyle w:val="CharSectno"/>
        </w:rPr>
        <w:t>8</w:t>
      </w:r>
      <w:r w:rsidRPr="006341F8">
        <w:t xml:space="preserve">  Amount payable to approved hospital authority</w:t>
      </w:r>
      <w:bookmarkEnd w:id="48"/>
      <w:bookmarkEnd w:id="49"/>
      <w:bookmarkEnd w:id="50"/>
    </w:p>
    <w:p w14:paraId="59F9EAC1" w14:textId="77777777" w:rsidR="00202D88" w:rsidRPr="006341F8" w:rsidRDefault="00202D88" w:rsidP="00202D88">
      <w:pPr>
        <w:pStyle w:val="subsection"/>
      </w:pPr>
      <w:r w:rsidRPr="006341F8">
        <w:tab/>
        <w:t>(1)</w:t>
      </w:r>
      <w:r w:rsidRPr="006341F8">
        <w:tab/>
        <w:t>The amount payable to an approved hospital authority for the supply of a ready</w:t>
      </w:r>
      <w:r w:rsidRPr="006341F8">
        <w:noBreakHyphen/>
        <w:t>prepared pharmaceutical benefit to a patient receiving treatment in or at a private hospital for which the hospital authority is approved is the amount by which the dispensed price for the benefit exceeds the patient co</w:t>
      </w:r>
      <w:r w:rsidRPr="006341F8">
        <w:noBreakHyphen/>
        <w:t>payment.</w:t>
      </w:r>
    </w:p>
    <w:p w14:paraId="63AFCC5F" w14:textId="77777777" w:rsidR="00202D88" w:rsidRPr="006341F8" w:rsidRDefault="00202D88" w:rsidP="00202D88">
      <w:pPr>
        <w:pStyle w:val="subsection"/>
      </w:pPr>
      <w:r w:rsidRPr="006341F8">
        <w:tab/>
        <w:t>(2)</w:t>
      </w:r>
      <w:r w:rsidRPr="006341F8">
        <w:tab/>
        <w:t>For a person to whom, at the time that the benefit is supplied, subsection 87(5A) of the Act applies, the amount of the patient co</w:t>
      </w:r>
      <w:r w:rsidRPr="006341F8">
        <w:noBreakHyphen/>
        <w:t>payment is zero.</w:t>
      </w:r>
    </w:p>
    <w:p w14:paraId="6A4045AE" w14:textId="77777777" w:rsidR="00C01FBC" w:rsidRPr="006341F8" w:rsidRDefault="00835A80" w:rsidP="00C01FBC">
      <w:pPr>
        <w:pStyle w:val="ActHead5"/>
      </w:pPr>
      <w:bookmarkStart w:id="52" w:name="_Toc50289527"/>
      <w:bookmarkStart w:id="53" w:name="_Toc50384852"/>
      <w:r w:rsidRPr="006341F8">
        <w:rPr>
          <w:rStyle w:val="CharSectno"/>
        </w:rPr>
        <w:t>9</w:t>
      </w:r>
      <w:r w:rsidR="00C01FBC" w:rsidRPr="006341F8">
        <w:t xml:space="preserve">  Dispensed price</w:t>
      </w:r>
      <w:r w:rsidR="00DE7E79" w:rsidRPr="006341F8">
        <w:t>—general</w:t>
      </w:r>
      <w:bookmarkEnd w:id="51"/>
      <w:bookmarkEnd w:id="52"/>
      <w:bookmarkEnd w:id="53"/>
    </w:p>
    <w:p w14:paraId="3EBE1700" w14:textId="77777777" w:rsidR="009A337A" w:rsidRPr="006341F8" w:rsidRDefault="009A337A" w:rsidP="009A337A">
      <w:pPr>
        <w:pStyle w:val="subsection"/>
      </w:pPr>
      <w:r w:rsidRPr="006341F8">
        <w:tab/>
        <w:t>(1)</w:t>
      </w:r>
      <w:r w:rsidRPr="006341F8">
        <w:tab/>
        <w:t>The dispensed price for the supply of a ready</w:t>
      </w:r>
      <w:r w:rsidRPr="006341F8">
        <w:noBreakHyphen/>
        <w:t>prepared pharmaceutical benefit by an approved hospital authority to a patient receiving treatment in or at a private hospital for which the authority is approved is:</w:t>
      </w:r>
    </w:p>
    <w:p w14:paraId="1D853F55" w14:textId="77777777" w:rsidR="009A337A" w:rsidRPr="006341F8" w:rsidRDefault="009A337A" w:rsidP="009A337A">
      <w:pPr>
        <w:pStyle w:val="paragraph"/>
      </w:pPr>
      <w:r w:rsidRPr="006341F8">
        <w:tab/>
        <w:t>(a)</w:t>
      </w:r>
      <w:r w:rsidRPr="006341F8">
        <w:tab/>
        <w:t>if a quantity of the benefit that is ordered and supplied is equal to a multiple of a pack quantity of the benefit—the sum of:</w:t>
      </w:r>
    </w:p>
    <w:p w14:paraId="1BDB5BAD" w14:textId="77777777" w:rsidR="009A337A" w:rsidRPr="006341F8" w:rsidRDefault="009A337A" w:rsidP="009A337A">
      <w:pPr>
        <w:pStyle w:val="paragraphsub"/>
      </w:pPr>
      <w:r w:rsidRPr="006341F8">
        <w:tab/>
        <w:t>(i)</w:t>
      </w:r>
      <w:r w:rsidRPr="006341F8">
        <w:tab/>
        <w:t>for each pack quantity:</w:t>
      </w:r>
    </w:p>
    <w:p w14:paraId="4958AD60" w14:textId="77777777" w:rsidR="009A337A" w:rsidRPr="006341F8" w:rsidRDefault="009A337A" w:rsidP="009A337A">
      <w:pPr>
        <w:pStyle w:val="paragraphsub-sub"/>
        <w:rPr>
          <w:sz w:val="23"/>
          <w:szCs w:val="23"/>
        </w:rPr>
      </w:pPr>
      <w:r w:rsidRPr="006341F8">
        <w:tab/>
        <w:t>(A)</w:t>
      </w:r>
      <w:r w:rsidRPr="006341F8">
        <w:tab/>
      </w:r>
      <w:r w:rsidRPr="006341F8">
        <w:rPr>
          <w:sz w:val="23"/>
          <w:szCs w:val="23"/>
        </w:rPr>
        <w:t xml:space="preserve">the approved </w:t>
      </w:r>
      <w:r w:rsidRPr="006341F8">
        <w:t>ex</w:t>
      </w:r>
      <w:r w:rsidRPr="006341F8">
        <w:noBreakHyphen/>
        <w:t>manufacturer price or the proportional ex</w:t>
      </w:r>
      <w:r w:rsidRPr="006341F8">
        <w:noBreakHyphen/>
        <w:t>manufacturer price</w:t>
      </w:r>
      <w:r w:rsidRPr="006341F8">
        <w:rPr>
          <w:sz w:val="23"/>
          <w:szCs w:val="23"/>
        </w:rPr>
        <w:t xml:space="preserve"> (as applicable) for the pack quantity; and</w:t>
      </w:r>
    </w:p>
    <w:p w14:paraId="6A00182F" w14:textId="77777777" w:rsidR="009A337A" w:rsidRPr="006341F8" w:rsidRDefault="009A337A" w:rsidP="009A337A">
      <w:pPr>
        <w:pStyle w:val="paragraphsub-sub"/>
        <w:rPr>
          <w:shd w:val="clear" w:color="auto" w:fill="FFFFFF"/>
        </w:rPr>
      </w:pPr>
      <w:r w:rsidRPr="006341F8">
        <w:tab/>
        <w:t>(B)</w:t>
      </w:r>
      <w:r w:rsidRPr="006341F8">
        <w:tab/>
        <w:t>the storage and handling mark</w:t>
      </w:r>
      <w:r w:rsidRPr="006341F8">
        <w:noBreakHyphen/>
        <w:t xml:space="preserve">up worked out under section 11A </w:t>
      </w:r>
      <w:r w:rsidRPr="006341F8">
        <w:rPr>
          <w:shd w:val="clear" w:color="auto" w:fill="FFFFFF"/>
        </w:rPr>
        <w:t>for the pack quantity; and</w:t>
      </w:r>
    </w:p>
    <w:p w14:paraId="20ACBAE3" w14:textId="77777777" w:rsidR="009A337A" w:rsidRPr="006341F8" w:rsidRDefault="009A337A" w:rsidP="009A337A">
      <w:pPr>
        <w:pStyle w:val="paragraphsub-sub"/>
      </w:pPr>
      <w:r w:rsidRPr="006341F8">
        <w:tab/>
        <w:t>(C)</w:t>
      </w:r>
      <w:r w:rsidRPr="006341F8">
        <w:tab/>
        <w:t>the mark</w:t>
      </w:r>
      <w:r w:rsidRPr="006341F8">
        <w:noBreakHyphen/>
        <w:t>up, worked out under section 12; and</w:t>
      </w:r>
    </w:p>
    <w:p w14:paraId="1D8A5AF4" w14:textId="77777777" w:rsidR="009A337A" w:rsidRPr="006341F8" w:rsidRDefault="009A337A" w:rsidP="009A337A">
      <w:pPr>
        <w:pStyle w:val="paragraphsub"/>
      </w:pPr>
      <w:r w:rsidRPr="006341F8">
        <w:tab/>
        <w:t>(ii)</w:t>
      </w:r>
      <w:r w:rsidRPr="006341F8">
        <w:tab/>
        <w:t>a ready</w:t>
      </w:r>
      <w:r w:rsidRPr="006341F8">
        <w:noBreakHyphen/>
        <w:t>prepared dispensing fee; and</w:t>
      </w:r>
    </w:p>
    <w:p w14:paraId="5FCFF6DD" w14:textId="77777777" w:rsidR="009A337A" w:rsidRPr="006341F8" w:rsidRDefault="009A337A" w:rsidP="009A337A">
      <w:pPr>
        <w:pStyle w:val="paragraphsub"/>
      </w:pPr>
      <w:r w:rsidRPr="006341F8">
        <w:tab/>
        <w:t>(iii)</w:t>
      </w:r>
      <w:r w:rsidRPr="006341F8">
        <w:tab/>
        <w:t>if a dangerous drug fee applies, the dangerous drug fee; or</w:t>
      </w:r>
    </w:p>
    <w:p w14:paraId="483E6D47" w14:textId="77777777" w:rsidR="009A337A" w:rsidRPr="006341F8" w:rsidRDefault="009A337A" w:rsidP="009A337A">
      <w:pPr>
        <w:pStyle w:val="paragraph"/>
      </w:pPr>
      <w:r w:rsidRPr="006341F8">
        <w:tab/>
        <w:t>(b)</w:t>
      </w:r>
      <w:r w:rsidRPr="006341F8">
        <w:tab/>
        <w:t>if a quantity of the benefit that is ordered and supplied is less than a pack quantity of the benefit—the sum of:</w:t>
      </w:r>
    </w:p>
    <w:p w14:paraId="1DF31356" w14:textId="77777777" w:rsidR="009A337A" w:rsidRPr="006341F8" w:rsidRDefault="009A337A" w:rsidP="009A337A">
      <w:pPr>
        <w:pStyle w:val="paragraphsub"/>
      </w:pPr>
      <w:r w:rsidRPr="006341F8">
        <w:tab/>
        <w:t>(i)</w:t>
      </w:r>
      <w:r w:rsidRPr="006341F8">
        <w:tab/>
        <w:t>the amount worked out under section 14; and</w:t>
      </w:r>
    </w:p>
    <w:p w14:paraId="11399C38" w14:textId="77777777" w:rsidR="009A337A" w:rsidRPr="006341F8" w:rsidRDefault="009A337A" w:rsidP="009A337A">
      <w:pPr>
        <w:pStyle w:val="paragraphsub"/>
      </w:pPr>
      <w:r w:rsidRPr="006341F8">
        <w:tab/>
        <w:t>(ii)</w:t>
      </w:r>
      <w:r w:rsidRPr="006341F8">
        <w:tab/>
        <w:t>a ready</w:t>
      </w:r>
      <w:r w:rsidRPr="006341F8">
        <w:noBreakHyphen/>
        <w:t>prepared dispensing fee; and</w:t>
      </w:r>
    </w:p>
    <w:p w14:paraId="6A2AB8E1" w14:textId="77777777" w:rsidR="009A337A" w:rsidRPr="006341F8" w:rsidRDefault="009A337A" w:rsidP="009A337A">
      <w:pPr>
        <w:pStyle w:val="paragraphsub"/>
      </w:pPr>
      <w:r w:rsidRPr="006341F8">
        <w:tab/>
        <w:t>(iii)</w:t>
      </w:r>
      <w:r w:rsidRPr="006341F8">
        <w:tab/>
        <w:t>if a dangerous drug fee applies, the dangerous drug fee; and</w:t>
      </w:r>
    </w:p>
    <w:p w14:paraId="040373D9" w14:textId="77777777" w:rsidR="009A337A" w:rsidRPr="006341F8" w:rsidRDefault="009A337A" w:rsidP="009A337A">
      <w:pPr>
        <w:pStyle w:val="paragraphsub"/>
      </w:pPr>
      <w:r w:rsidRPr="006341F8">
        <w:tab/>
        <w:t>(iv)</w:t>
      </w:r>
      <w:r w:rsidRPr="006341F8">
        <w:tab/>
        <w:t>an amount for the supply of a container, worked out under section 13; or</w:t>
      </w:r>
    </w:p>
    <w:p w14:paraId="137FF2B9" w14:textId="77777777" w:rsidR="009A337A" w:rsidRPr="006341F8" w:rsidRDefault="009A337A" w:rsidP="009A337A">
      <w:pPr>
        <w:pStyle w:val="paragraph"/>
      </w:pPr>
      <w:r w:rsidRPr="006341F8">
        <w:tab/>
        <w:t>(c)</w:t>
      </w:r>
      <w:r w:rsidRPr="006341F8">
        <w:tab/>
        <w:t>if a quantity of the benefit that is ordered and supplied is more than a multiple of a pack quantity of the benefit—the sum of:</w:t>
      </w:r>
    </w:p>
    <w:p w14:paraId="2E8F6119" w14:textId="77777777" w:rsidR="009A337A" w:rsidRPr="006341F8" w:rsidRDefault="009A337A" w:rsidP="009A337A">
      <w:pPr>
        <w:pStyle w:val="paragraphsub"/>
      </w:pPr>
      <w:r w:rsidRPr="006341F8">
        <w:tab/>
        <w:t>(i)</w:t>
      </w:r>
      <w:r w:rsidRPr="006341F8">
        <w:tab/>
        <w:t>for each pack quantity:</w:t>
      </w:r>
    </w:p>
    <w:p w14:paraId="4D8CD745" w14:textId="77777777" w:rsidR="009A337A" w:rsidRPr="006341F8" w:rsidRDefault="009A337A" w:rsidP="009A337A">
      <w:pPr>
        <w:pStyle w:val="paragraphsub-sub"/>
        <w:rPr>
          <w:sz w:val="23"/>
          <w:szCs w:val="23"/>
        </w:rPr>
      </w:pPr>
      <w:r w:rsidRPr="006341F8">
        <w:tab/>
        <w:t>(A)</w:t>
      </w:r>
      <w:r w:rsidRPr="006341F8">
        <w:tab/>
      </w:r>
      <w:r w:rsidRPr="006341F8">
        <w:rPr>
          <w:sz w:val="23"/>
          <w:szCs w:val="23"/>
        </w:rPr>
        <w:t xml:space="preserve">the approved </w:t>
      </w:r>
      <w:r w:rsidRPr="006341F8">
        <w:t>ex</w:t>
      </w:r>
      <w:r w:rsidRPr="006341F8">
        <w:noBreakHyphen/>
        <w:t>manufacturer price or the proportional ex</w:t>
      </w:r>
      <w:r w:rsidRPr="006341F8">
        <w:noBreakHyphen/>
        <w:t>manufacturer price</w:t>
      </w:r>
      <w:r w:rsidRPr="006341F8">
        <w:rPr>
          <w:sz w:val="23"/>
          <w:szCs w:val="23"/>
        </w:rPr>
        <w:t xml:space="preserve"> (as applicable) for the pack quantity; and</w:t>
      </w:r>
    </w:p>
    <w:p w14:paraId="2F2B4E14" w14:textId="77777777" w:rsidR="009A337A" w:rsidRPr="006341F8" w:rsidRDefault="009A337A" w:rsidP="009A337A">
      <w:pPr>
        <w:pStyle w:val="paragraphsub-sub"/>
        <w:rPr>
          <w:shd w:val="clear" w:color="auto" w:fill="FFFFFF"/>
        </w:rPr>
      </w:pPr>
      <w:r w:rsidRPr="006341F8">
        <w:tab/>
        <w:t>(B)</w:t>
      </w:r>
      <w:r w:rsidRPr="006341F8">
        <w:tab/>
        <w:t>the storage and handling mark</w:t>
      </w:r>
      <w:r w:rsidRPr="006341F8">
        <w:noBreakHyphen/>
        <w:t xml:space="preserve">up worked out under section 11A </w:t>
      </w:r>
      <w:r w:rsidRPr="006341F8">
        <w:rPr>
          <w:shd w:val="clear" w:color="auto" w:fill="FFFFFF"/>
        </w:rPr>
        <w:t>for the pack quantity; and</w:t>
      </w:r>
    </w:p>
    <w:p w14:paraId="2B5F3134" w14:textId="77777777" w:rsidR="009A337A" w:rsidRPr="006341F8" w:rsidRDefault="009A337A" w:rsidP="009A337A">
      <w:pPr>
        <w:pStyle w:val="paragraphsub-sub"/>
      </w:pPr>
      <w:r w:rsidRPr="006341F8">
        <w:tab/>
        <w:t>(C)</w:t>
      </w:r>
      <w:r w:rsidRPr="006341F8">
        <w:tab/>
        <w:t>the mark</w:t>
      </w:r>
      <w:r w:rsidRPr="006341F8">
        <w:noBreakHyphen/>
        <w:t>up worked out under section 12; and</w:t>
      </w:r>
    </w:p>
    <w:p w14:paraId="7DEF6CDB" w14:textId="77777777" w:rsidR="009A337A" w:rsidRPr="006341F8" w:rsidRDefault="009A337A" w:rsidP="009A337A">
      <w:pPr>
        <w:pStyle w:val="paragraphsub"/>
      </w:pPr>
      <w:r w:rsidRPr="006341F8">
        <w:lastRenderedPageBreak/>
        <w:tab/>
        <w:t>(ii)</w:t>
      </w:r>
      <w:r w:rsidRPr="006341F8">
        <w:tab/>
        <w:t>for the remainder of the quantity that is less than a pack quantity—the amount worked out under section 14; and</w:t>
      </w:r>
    </w:p>
    <w:p w14:paraId="65300D02" w14:textId="77777777" w:rsidR="009A337A" w:rsidRPr="006341F8" w:rsidRDefault="009A337A" w:rsidP="009A337A">
      <w:pPr>
        <w:pStyle w:val="paragraphsub"/>
      </w:pPr>
      <w:r w:rsidRPr="006341F8">
        <w:tab/>
        <w:t>(iii)</w:t>
      </w:r>
      <w:r w:rsidRPr="006341F8">
        <w:tab/>
        <w:t>a ready</w:t>
      </w:r>
      <w:r w:rsidRPr="006341F8">
        <w:noBreakHyphen/>
        <w:t>prepared dispensing fee; and</w:t>
      </w:r>
    </w:p>
    <w:p w14:paraId="7F7004E0" w14:textId="77777777" w:rsidR="009A337A" w:rsidRPr="006341F8" w:rsidRDefault="009A337A" w:rsidP="009A337A">
      <w:pPr>
        <w:pStyle w:val="paragraphsub"/>
      </w:pPr>
      <w:r w:rsidRPr="006341F8">
        <w:tab/>
        <w:t>(iv)</w:t>
      </w:r>
      <w:r w:rsidRPr="006341F8">
        <w:tab/>
        <w:t>if a dangerous drug fee applies, the dangerous drug fee.</w:t>
      </w:r>
    </w:p>
    <w:p w14:paraId="07780EF2" w14:textId="77777777" w:rsidR="009A337A" w:rsidRPr="006341F8" w:rsidRDefault="009A337A" w:rsidP="009A337A">
      <w:pPr>
        <w:pStyle w:val="subsection"/>
      </w:pPr>
      <w:r w:rsidRPr="006341F8">
        <w:tab/>
        <w:t>(2)</w:t>
      </w:r>
      <w:r w:rsidRPr="006341F8">
        <w:tab/>
        <w:t>However, for a ready</w:t>
      </w:r>
      <w:r w:rsidRPr="006341F8">
        <w:noBreakHyphen/>
        <w:t>prepared pharmaceutical benefit that comprises</w:t>
      </w:r>
      <w:r w:rsidRPr="006341F8">
        <w:rPr>
          <w:b/>
        </w:rPr>
        <w:t xml:space="preserve"> </w:t>
      </w:r>
      <w:r w:rsidRPr="006341F8">
        <w:t>the admixture of ready</w:t>
      </w:r>
      <w:r w:rsidRPr="006341F8">
        <w:noBreakHyphen/>
        <w:t xml:space="preserve">prepared ingredients and is specified in Schedule 1 to the </w:t>
      </w:r>
      <w:r w:rsidR="0046319A" w:rsidRPr="006341F8">
        <w:rPr>
          <w:i/>
        </w:rPr>
        <w:t>National Health (Commonwealth Price and Conditions for Commonwealth Payments for Supply of Pharmaceutical Benefits) Determination 2019</w:t>
      </w:r>
      <w:r w:rsidRPr="006341F8">
        <w:t>:</w:t>
      </w:r>
    </w:p>
    <w:p w14:paraId="23E22046" w14:textId="77777777" w:rsidR="009A337A" w:rsidRPr="006341F8" w:rsidRDefault="009A337A" w:rsidP="009A337A">
      <w:pPr>
        <w:pStyle w:val="paragraph"/>
      </w:pPr>
      <w:r w:rsidRPr="006341F8">
        <w:tab/>
        <w:t>(a)</w:t>
      </w:r>
      <w:r w:rsidRPr="006341F8">
        <w:tab/>
        <w:t>the ready</w:t>
      </w:r>
      <w:r w:rsidRPr="006341F8">
        <w:noBreakHyphen/>
        <w:t>prepared dispensing fee does not apply; and</w:t>
      </w:r>
    </w:p>
    <w:p w14:paraId="34FCE669" w14:textId="77777777" w:rsidR="009A337A" w:rsidRPr="006341F8" w:rsidRDefault="009A337A" w:rsidP="009A337A">
      <w:pPr>
        <w:pStyle w:val="paragraph"/>
      </w:pPr>
      <w:r w:rsidRPr="006341F8">
        <w:tab/>
        <w:t>(b)</w:t>
      </w:r>
      <w:r w:rsidRPr="006341F8">
        <w:tab/>
        <w:t>an extemporaneously</w:t>
      </w:r>
      <w:r w:rsidRPr="006341F8">
        <w:noBreakHyphen/>
        <w:t>prepared dispensing fee must be paid by the Commonwealth; and</w:t>
      </w:r>
    </w:p>
    <w:p w14:paraId="652020D6" w14:textId="77777777" w:rsidR="009A337A" w:rsidRPr="006341F8" w:rsidRDefault="009A337A" w:rsidP="009A337A">
      <w:pPr>
        <w:pStyle w:val="paragraph"/>
      </w:pPr>
      <w:r w:rsidRPr="006341F8">
        <w:tab/>
        <w:t>(c)</w:t>
      </w:r>
      <w:r w:rsidRPr="006341F8">
        <w:tab/>
        <w:t>no amount for the supply of the container is payable; and</w:t>
      </w:r>
    </w:p>
    <w:p w14:paraId="1C9891A7" w14:textId="77777777" w:rsidR="009A337A" w:rsidRPr="006341F8" w:rsidRDefault="009A337A" w:rsidP="009A337A">
      <w:pPr>
        <w:pStyle w:val="paragraph"/>
      </w:pPr>
      <w:r w:rsidRPr="006341F8">
        <w:tab/>
        <w:t>(d)</w:t>
      </w:r>
      <w:r w:rsidRPr="006341F8">
        <w:tab/>
        <w:t>if a dangerous drug fee applies, the dangerous drug fee.</w:t>
      </w:r>
    </w:p>
    <w:p w14:paraId="24187A54" w14:textId="77777777" w:rsidR="009A337A" w:rsidRPr="006341F8" w:rsidRDefault="009A337A" w:rsidP="009A337A">
      <w:pPr>
        <w:pStyle w:val="ActHead5"/>
      </w:pPr>
      <w:bookmarkStart w:id="54" w:name="_Toc50284732"/>
      <w:bookmarkStart w:id="55" w:name="_Toc50289528"/>
      <w:bookmarkStart w:id="56" w:name="_Toc50384853"/>
      <w:bookmarkStart w:id="57" w:name="_Toc476914824"/>
      <w:r w:rsidRPr="006341F8">
        <w:rPr>
          <w:rStyle w:val="CharSectno"/>
        </w:rPr>
        <w:t>10</w:t>
      </w:r>
      <w:r w:rsidRPr="006341F8">
        <w:t xml:space="preserve">  Storage and handling mark</w:t>
      </w:r>
      <w:r w:rsidRPr="006341F8">
        <w:noBreakHyphen/>
        <w:t>up</w:t>
      </w:r>
      <w:bookmarkEnd w:id="54"/>
      <w:bookmarkEnd w:id="55"/>
      <w:bookmarkEnd w:id="56"/>
    </w:p>
    <w:p w14:paraId="5A19A701" w14:textId="77777777" w:rsidR="009A337A" w:rsidRPr="006341F8" w:rsidRDefault="009A337A" w:rsidP="009A337A">
      <w:pPr>
        <w:pStyle w:val="subsection"/>
      </w:pPr>
      <w:r w:rsidRPr="006341F8">
        <w:tab/>
        <w:t>(1)</w:t>
      </w:r>
      <w:r w:rsidRPr="006341F8">
        <w:tab/>
        <w:t>For the purposes of sub</w:t>
      </w:r>
      <w:r w:rsidRPr="006341F8">
        <w:noBreakHyphen/>
        <w:t>subparagraphs </w:t>
      </w:r>
      <w:r w:rsidR="007A4F70" w:rsidRPr="006341F8">
        <w:t>9</w:t>
      </w:r>
      <w:r w:rsidRPr="006341F8">
        <w:t>(1)(a)(i)(B) and (c)(i)(B) and paragraph (b) of step 1 in section 1</w:t>
      </w:r>
      <w:r w:rsidR="000A07D4" w:rsidRPr="006341F8">
        <w:t>3</w:t>
      </w:r>
      <w:r w:rsidRPr="006341F8">
        <w:t>, the storage and handling mark</w:t>
      </w:r>
      <w:r w:rsidRPr="006341F8">
        <w:noBreakHyphen/>
        <w:t>up for a pack quantity of a ready</w:t>
      </w:r>
      <w:r w:rsidRPr="006341F8">
        <w:noBreakHyphen/>
        <w:t>prepared pharmaceutical benefit is worked out in accordance with this section.</w:t>
      </w:r>
    </w:p>
    <w:p w14:paraId="2528BDF0" w14:textId="77777777" w:rsidR="009A337A" w:rsidRPr="006341F8" w:rsidRDefault="009A337A" w:rsidP="009A337A">
      <w:pPr>
        <w:pStyle w:val="subsection"/>
      </w:pPr>
      <w:r w:rsidRPr="006341F8">
        <w:tab/>
        <w:t>(2)</w:t>
      </w:r>
      <w:r w:rsidRPr="006341F8">
        <w:tab/>
        <w:t>Work out the relevant quantity for the pack quantity, and the ex</w:t>
      </w:r>
      <w:r w:rsidRPr="006341F8">
        <w:noBreakHyphen/>
        <w:t>manufacturer price</w:t>
      </w:r>
      <w:r w:rsidRPr="006341F8">
        <w:rPr>
          <w:i/>
        </w:rPr>
        <w:t xml:space="preserve"> </w:t>
      </w:r>
      <w:r w:rsidRPr="006341F8">
        <w:t>for the relevant quantity, using the following method statement.</w:t>
      </w:r>
    </w:p>
    <w:p w14:paraId="270B5B3C" w14:textId="77777777" w:rsidR="009A337A" w:rsidRPr="006341F8" w:rsidRDefault="009A337A" w:rsidP="009A337A">
      <w:pPr>
        <w:pStyle w:val="BoxHeadItalic"/>
      </w:pPr>
      <w:r w:rsidRPr="006341F8">
        <w:t>Method statement</w:t>
      </w:r>
    </w:p>
    <w:p w14:paraId="79B7C55D" w14:textId="77777777" w:rsidR="009A337A" w:rsidRPr="006341F8" w:rsidRDefault="009A337A" w:rsidP="009A337A">
      <w:pPr>
        <w:pStyle w:val="BoxStep"/>
      </w:pPr>
      <w:r w:rsidRPr="006341F8">
        <w:t>Step 1.</w:t>
      </w:r>
      <w:r w:rsidRPr="006341F8">
        <w:tab/>
        <w:t>Identify the approved ex</w:t>
      </w:r>
      <w:r w:rsidRPr="006341F8">
        <w:noBreakHyphen/>
        <w:t xml:space="preserve">manufacturer price (the </w:t>
      </w:r>
      <w:r w:rsidRPr="006341F8">
        <w:rPr>
          <w:b/>
          <w:i/>
        </w:rPr>
        <w:t>AEMP</w:t>
      </w:r>
      <w:r w:rsidRPr="006341F8">
        <w:t>) or the proportional ex</w:t>
      </w:r>
      <w:r w:rsidRPr="006341F8">
        <w:noBreakHyphen/>
        <w:t xml:space="preserve">manufacturer price (the </w:t>
      </w:r>
      <w:r w:rsidRPr="006341F8">
        <w:rPr>
          <w:b/>
          <w:i/>
        </w:rPr>
        <w:t>PEMP</w:t>
      </w:r>
      <w:r w:rsidRPr="006341F8">
        <w:t>) (as applicable) for the pack quantity.</w:t>
      </w:r>
    </w:p>
    <w:p w14:paraId="1A1B864F" w14:textId="77777777" w:rsidR="009A337A" w:rsidRPr="006341F8" w:rsidRDefault="009A337A" w:rsidP="009A337A">
      <w:pPr>
        <w:pStyle w:val="BoxStep"/>
      </w:pPr>
      <w:r w:rsidRPr="006341F8">
        <w:t>Step 2.</w:t>
      </w:r>
      <w:r w:rsidRPr="006341F8">
        <w:tab/>
        <w:t>Identify any maximum quantities and any determined quantities of each listed brand of the pharmaceutical item concerned (other than any maximum quantity that relates to a supply of any of those brands that can only be made in accordance with special arrangements under section 100 of the Act).</w:t>
      </w:r>
    </w:p>
    <w:p w14:paraId="2CFC528D" w14:textId="77777777" w:rsidR="009A337A" w:rsidRPr="006341F8" w:rsidRDefault="009A337A" w:rsidP="009A337A">
      <w:pPr>
        <w:pStyle w:val="BoxStep"/>
      </w:pPr>
      <w:r w:rsidRPr="006341F8">
        <w:t>Step 3.</w:t>
      </w:r>
      <w:r w:rsidRPr="006341F8">
        <w:tab/>
        <w:t xml:space="preserve">From the quantities identified in step 2, identify the </w:t>
      </w:r>
      <w:r w:rsidRPr="006341F8">
        <w:rPr>
          <w:b/>
          <w:i/>
        </w:rPr>
        <w:t>relevant quantity</w:t>
      </w:r>
      <w:r w:rsidRPr="006341F8">
        <w:t xml:space="preserve"> for the pack quantity, which is:</w:t>
      </w:r>
    </w:p>
    <w:p w14:paraId="66F7BA7F" w14:textId="77777777" w:rsidR="009A337A" w:rsidRPr="006341F8" w:rsidRDefault="009A337A" w:rsidP="009A337A">
      <w:pPr>
        <w:pStyle w:val="BoxPara"/>
      </w:pPr>
      <w:r w:rsidRPr="006341F8">
        <w:tab/>
        <w:t>(a)</w:t>
      </w:r>
      <w:r w:rsidRPr="006341F8">
        <w:tab/>
        <w:t>the maximum quantity (if any) that is the highest whole number multiple of the pack quantity, or, if there is no such maximum quantity, the determined quantity (if any) that is the highest whole number multiple of the pack quantity; or</w:t>
      </w:r>
    </w:p>
    <w:p w14:paraId="48BA7AB8" w14:textId="77777777" w:rsidR="009A337A" w:rsidRPr="006341F8" w:rsidRDefault="009A337A" w:rsidP="009A337A">
      <w:pPr>
        <w:pStyle w:val="BoxPara"/>
      </w:pPr>
      <w:r w:rsidRPr="006341F8">
        <w:tab/>
        <w:t>(b)</w:t>
      </w:r>
      <w:r w:rsidRPr="006341F8">
        <w:tab/>
        <w:t>if paragraph (a) does not apply—the maximum quantity (if any) that is the closest to the pack quantity or, if 2 maximum quantities are equally close, the greater of those maximum quantities; or</w:t>
      </w:r>
    </w:p>
    <w:p w14:paraId="3502C3DB" w14:textId="77777777" w:rsidR="009A337A" w:rsidRPr="006341F8" w:rsidRDefault="009A337A" w:rsidP="009A337A">
      <w:pPr>
        <w:pStyle w:val="BoxPara"/>
      </w:pPr>
      <w:r w:rsidRPr="006341F8">
        <w:lastRenderedPageBreak/>
        <w:tab/>
        <w:t>(c)</w:t>
      </w:r>
      <w:r w:rsidRPr="006341F8">
        <w:tab/>
        <w:t>if paragraph (a) does not apply and there are no maximum quantities—the determined quantity (if any) that is the closest to the pack quantity or, if 2 determined quantities are equally close, the greater of those determined quantities.</w:t>
      </w:r>
    </w:p>
    <w:p w14:paraId="46206853" w14:textId="77777777" w:rsidR="009A337A" w:rsidRPr="006341F8" w:rsidRDefault="009A337A" w:rsidP="009A337A">
      <w:pPr>
        <w:pStyle w:val="BoxStep"/>
      </w:pPr>
      <w:r w:rsidRPr="006341F8">
        <w:t>Step 4.</w:t>
      </w:r>
      <w:r w:rsidRPr="006341F8">
        <w:tab/>
        <w:t xml:space="preserve">The </w:t>
      </w:r>
      <w:r w:rsidRPr="006341F8">
        <w:rPr>
          <w:b/>
          <w:i/>
        </w:rPr>
        <w:t>ex</w:t>
      </w:r>
      <w:r w:rsidRPr="006341F8">
        <w:rPr>
          <w:b/>
          <w:i/>
        </w:rPr>
        <w:noBreakHyphen/>
        <w:t>manufacturer price</w:t>
      </w:r>
      <w:r w:rsidRPr="006341F8">
        <w:rPr>
          <w:i/>
        </w:rPr>
        <w:t xml:space="preserve"> </w:t>
      </w:r>
      <w:r w:rsidRPr="006341F8">
        <w:rPr>
          <w:b/>
          <w:i/>
        </w:rPr>
        <w:t>for the relevant quantity</w:t>
      </w:r>
      <w:r w:rsidRPr="006341F8">
        <w:t xml:space="preserve"> is the relevant quantity multiplied by the AEMP or PEMP (as applicable) for the pack quantity.</w:t>
      </w:r>
    </w:p>
    <w:p w14:paraId="644F01BB" w14:textId="77777777" w:rsidR="009A337A" w:rsidRPr="006341F8" w:rsidRDefault="009A337A" w:rsidP="009A337A">
      <w:pPr>
        <w:pStyle w:val="subsection"/>
      </w:pPr>
      <w:r w:rsidRPr="006341F8">
        <w:tab/>
        <w:t>(3)</w:t>
      </w:r>
      <w:r w:rsidRPr="006341F8">
        <w:tab/>
        <w:t>If the ex</w:t>
      </w:r>
      <w:r w:rsidRPr="006341F8">
        <w:noBreakHyphen/>
        <w:t>manufacturer price for the relevant quantity is $930.06 or less, the storage and handling mark</w:t>
      </w:r>
      <w:r w:rsidRPr="006341F8">
        <w:noBreakHyphen/>
        <w:t>up for the pack quantity is 7.52% of the approved ex</w:t>
      </w:r>
      <w:r w:rsidRPr="006341F8">
        <w:noBreakHyphen/>
        <w:t>manufacturer price or the proportional ex</w:t>
      </w:r>
      <w:r w:rsidRPr="006341F8">
        <w:noBreakHyphen/>
        <w:t>manufacturer price (as applicable) for the pack quantity.</w:t>
      </w:r>
    </w:p>
    <w:p w14:paraId="46024B02" w14:textId="77777777" w:rsidR="009A337A" w:rsidRPr="006341F8" w:rsidRDefault="009A337A" w:rsidP="009A337A">
      <w:pPr>
        <w:pStyle w:val="subsection"/>
      </w:pPr>
      <w:r w:rsidRPr="006341F8">
        <w:tab/>
        <w:t>(4)</w:t>
      </w:r>
      <w:r w:rsidRPr="006341F8">
        <w:tab/>
        <w:t>If:</w:t>
      </w:r>
    </w:p>
    <w:p w14:paraId="61047107" w14:textId="77777777" w:rsidR="009A337A" w:rsidRPr="006341F8" w:rsidRDefault="009A337A" w:rsidP="009A337A">
      <w:pPr>
        <w:pStyle w:val="paragraph"/>
      </w:pPr>
      <w:r w:rsidRPr="006341F8">
        <w:tab/>
        <w:t>(a)</w:t>
      </w:r>
      <w:r w:rsidRPr="006341F8">
        <w:tab/>
        <w:t>the ex</w:t>
      </w:r>
      <w:r w:rsidRPr="006341F8">
        <w:noBreakHyphen/>
        <w:t>manufacturer price for the relevant quantity is more than $930.06; and</w:t>
      </w:r>
    </w:p>
    <w:p w14:paraId="02710991" w14:textId="77777777" w:rsidR="009A337A" w:rsidRPr="006341F8" w:rsidRDefault="009A337A" w:rsidP="009A337A">
      <w:pPr>
        <w:pStyle w:val="paragraph"/>
      </w:pPr>
      <w:r w:rsidRPr="006341F8">
        <w:tab/>
        <w:t>(b)</w:t>
      </w:r>
      <w:r w:rsidRPr="006341F8">
        <w:tab/>
        <w:t>the relevant quantity and the pack quantity are the same;</w:t>
      </w:r>
    </w:p>
    <w:p w14:paraId="4588A1FE" w14:textId="77777777" w:rsidR="009A337A" w:rsidRPr="006341F8" w:rsidRDefault="009A337A" w:rsidP="009A337A">
      <w:pPr>
        <w:pStyle w:val="subsection2"/>
      </w:pPr>
      <w:r w:rsidRPr="006341F8">
        <w:t>the storage and handling mark</w:t>
      </w:r>
      <w:r w:rsidRPr="006341F8">
        <w:noBreakHyphen/>
        <w:t>up for the pack quantity is $69.94.</w:t>
      </w:r>
    </w:p>
    <w:p w14:paraId="25BB6E76" w14:textId="77777777" w:rsidR="009A337A" w:rsidRPr="006341F8" w:rsidRDefault="009A337A" w:rsidP="009A337A">
      <w:pPr>
        <w:pStyle w:val="subsection"/>
      </w:pPr>
      <w:r w:rsidRPr="006341F8">
        <w:tab/>
        <w:t>(5)</w:t>
      </w:r>
      <w:r w:rsidRPr="006341F8">
        <w:tab/>
        <w:t>If:</w:t>
      </w:r>
    </w:p>
    <w:p w14:paraId="22895F8A" w14:textId="77777777" w:rsidR="009A337A" w:rsidRPr="006341F8" w:rsidRDefault="009A337A" w:rsidP="009A337A">
      <w:pPr>
        <w:pStyle w:val="paragraph"/>
      </w:pPr>
      <w:r w:rsidRPr="006341F8">
        <w:tab/>
        <w:t>(a)</w:t>
      </w:r>
      <w:r w:rsidRPr="006341F8">
        <w:tab/>
        <w:t>the ex</w:t>
      </w:r>
      <w:r w:rsidRPr="006341F8">
        <w:noBreakHyphen/>
        <w:t>manufacturer price for the relevant quantity of the brand of the pharmaceutical item is more than $930.06; and</w:t>
      </w:r>
    </w:p>
    <w:p w14:paraId="0B22ED3B" w14:textId="77777777" w:rsidR="009A337A" w:rsidRPr="006341F8" w:rsidRDefault="009A337A" w:rsidP="009A337A">
      <w:pPr>
        <w:pStyle w:val="paragraph"/>
      </w:pPr>
      <w:r w:rsidRPr="006341F8">
        <w:tab/>
        <w:t>(b)</w:t>
      </w:r>
      <w:r w:rsidRPr="006341F8">
        <w:tab/>
        <w:t>the relevant quantity and the pack quantity are not the same;</w:t>
      </w:r>
    </w:p>
    <w:p w14:paraId="55F39778" w14:textId="77777777" w:rsidR="009A337A" w:rsidRPr="006341F8" w:rsidRDefault="009A337A" w:rsidP="009A337A">
      <w:pPr>
        <w:pStyle w:val="subsection2"/>
      </w:pPr>
      <w:r w:rsidRPr="006341F8">
        <w:t>the storage and handling mark</w:t>
      </w:r>
      <w:r w:rsidRPr="006341F8">
        <w:noBreakHyphen/>
        <w:t>up for the pack quantity is worked out using the following formula:</w:t>
      </w:r>
    </w:p>
    <w:p w14:paraId="7D06C8C8" w14:textId="77777777" w:rsidR="009A337A" w:rsidRPr="006341F8" w:rsidRDefault="009A337A" w:rsidP="009A337A">
      <w:pPr>
        <w:pStyle w:val="subsection2"/>
      </w:pPr>
      <w:r w:rsidRPr="006341F8">
        <w:rPr>
          <w:noProof/>
        </w:rPr>
        <w:drawing>
          <wp:inline distT="0" distB="0" distL="0" distR="0" wp14:anchorId="75D18E6C" wp14:editId="0351BF85">
            <wp:extent cx="1495425" cy="504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5425" cy="504825"/>
                    </a:xfrm>
                    <a:prstGeom prst="rect">
                      <a:avLst/>
                    </a:prstGeom>
                    <a:noFill/>
                    <a:ln>
                      <a:noFill/>
                    </a:ln>
                  </pic:spPr>
                </pic:pic>
              </a:graphicData>
            </a:graphic>
          </wp:inline>
        </w:drawing>
      </w:r>
    </w:p>
    <w:p w14:paraId="085199F8" w14:textId="77777777" w:rsidR="009A337A" w:rsidRPr="006341F8" w:rsidRDefault="009A337A" w:rsidP="009A337A">
      <w:pPr>
        <w:pStyle w:val="ActHead5"/>
      </w:pPr>
      <w:bookmarkStart w:id="58" w:name="_Toc50284733"/>
      <w:bookmarkStart w:id="59" w:name="_Toc50289529"/>
      <w:bookmarkStart w:id="60" w:name="_Toc50384854"/>
      <w:r w:rsidRPr="006341F8">
        <w:rPr>
          <w:rStyle w:val="CharSectno"/>
        </w:rPr>
        <w:t>11</w:t>
      </w:r>
      <w:r w:rsidRPr="006341F8">
        <w:t xml:space="preserve">  Private hospital mark</w:t>
      </w:r>
      <w:r w:rsidRPr="006341F8">
        <w:noBreakHyphen/>
        <w:t>up</w:t>
      </w:r>
      <w:bookmarkEnd w:id="58"/>
      <w:bookmarkEnd w:id="59"/>
      <w:bookmarkEnd w:id="60"/>
    </w:p>
    <w:p w14:paraId="3D8C7591" w14:textId="77777777" w:rsidR="009A337A" w:rsidRPr="006341F8" w:rsidRDefault="009A337A" w:rsidP="009A337A">
      <w:pPr>
        <w:pStyle w:val="subsection"/>
      </w:pPr>
      <w:r w:rsidRPr="006341F8">
        <w:tab/>
        <w:t>(1)</w:t>
      </w:r>
      <w:r w:rsidRPr="006341F8">
        <w:tab/>
        <w:t>For sub</w:t>
      </w:r>
      <w:r w:rsidRPr="006341F8">
        <w:noBreakHyphen/>
        <w:t>subparagraph </w:t>
      </w:r>
      <w:r w:rsidR="007A4F70" w:rsidRPr="006341F8">
        <w:t>9</w:t>
      </w:r>
      <w:r w:rsidRPr="006341F8">
        <w:t>(1)(a)(i)(C), the mark</w:t>
      </w:r>
      <w:r w:rsidRPr="006341F8">
        <w:noBreakHyphen/>
        <w:t>up for a ready</w:t>
      </w:r>
      <w:r w:rsidRPr="006341F8">
        <w:noBreakHyphen/>
        <w:t xml:space="preserve">prepared pharmaceutical benefit is an amount equal to </w:t>
      </w:r>
      <w:r w:rsidRPr="006341F8">
        <w:rPr>
          <w:szCs w:val="23"/>
        </w:rPr>
        <w:t xml:space="preserve">1.4% of the sum of the amounts worked out under </w:t>
      </w:r>
      <w:r w:rsidRPr="006341F8">
        <w:t>sub</w:t>
      </w:r>
      <w:r w:rsidRPr="006341F8">
        <w:noBreakHyphen/>
        <w:t>subparagraphs </w:t>
      </w:r>
      <w:r w:rsidR="007A4F70" w:rsidRPr="006341F8">
        <w:t>9</w:t>
      </w:r>
      <w:r w:rsidRPr="006341F8">
        <w:t>(1)(a)(i)(A) and (B).</w:t>
      </w:r>
    </w:p>
    <w:p w14:paraId="5087178A" w14:textId="77777777" w:rsidR="009A337A" w:rsidRPr="006341F8" w:rsidRDefault="009A337A" w:rsidP="009A337A">
      <w:pPr>
        <w:pStyle w:val="subsection"/>
        <w:rPr>
          <w:szCs w:val="23"/>
        </w:rPr>
      </w:pPr>
      <w:r w:rsidRPr="006341F8">
        <w:tab/>
        <w:t>(2)</w:t>
      </w:r>
      <w:r w:rsidRPr="006341F8">
        <w:tab/>
        <w:t>For sub</w:t>
      </w:r>
      <w:r w:rsidRPr="006341F8">
        <w:noBreakHyphen/>
        <w:t>subparagraph </w:t>
      </w:r>
      <w:r w:rsidR="007A4F70" w:rsidRPr="006341F8">
        <w:t>9</w:t>
      </w:r>
      <w:r w:rsidRPr="006341F8">
        <w:t>(1)(c)(i)(C), the mark</w:t>
      </w:r>
      <w:r w:rsidRPr="006341F8">
        <w:noBreakHyphen/>
        <w:t>up for a ready</w:t>
      </w:r>
      <w:r w:rsidRPr="006341F8">
        <w:noBreakHyphen/>
        <w:t xml:space="preserve">prepared pharmaceutical benefit is an amount equal to </w:t>
      </w:r>
      <w:r w:rsidRPr="006341F8">
        <w:rPr>
          <w:szCs w:val="23"/>
        </w:rPr>
        <w:t xml:space="preserve">1.4% of the sum of the amounts worked out under </w:t>
      </w:r>
      <w:r w:rsidRPr="006341F8">
        <w:t>sub</w:t>
      </w:r>
      <w:r w:rsidRPr="006341F8">
        <w:noBreakHyphen/>
        <w:t>subparagraphs </w:t>
      </w:r>
      <w:r w:rsidR="007A4F70" w:rsidRPr="006341F8">
        <w:t>9</w:t>
      </w:r>
      <w:r w:rsidRPr="006341F8">
        <w:t>(1)(c)(i)(A) and (B).</w:t>
      </w:r>
    </w:p>
    <w:p w14:paraId="699ED722" w14:textId="77777777" w:rsidR="009A337A" w:rsidRPr="006341F8" w:rsidRDefault="009A337A" w:rsidP="009A337A">
      <w:pPr>
        <w:pStyle w:val="ActHead5"/>
      </w:pPr>
      <w:bookmarkStart w:id="61" w:name="_Toc50284734"/>
      <w:bookmarkStart w:id="62" w:name="_Toc50289530"/>
      <w:bookmarkStart w:id="63" w:name="_Toc50384855"/>
      <w:r w:rsidRPr="006341F8">
        <w:rPr>
          <w:rStyle w:val="CharSectno"/>
        </w:rPr>
        <w:t>12</w:t>
      </w:r>
      <w:r w:rsidRPr="006341F8">
        <w:t xml:space="preserve">  Container price</w:t>
      </w:r>
      <w:bookmarkEnd w:id="61"/>
      <w:bookmarkEnd w:id="62"/>
      <w:bookmarkEnd w:id="63"/>
    </w:p>
    <w:p w14:paraId="0DB01091" w14:textId="77777777" w:rsidR="009A337A" w:rsidRPr="006341F8" w:rsidRDefault="009A337A" w:rsidP="009A337A">
      <w:pPr>
        <w:pStyle w:val="subsection"/>
      </w:pPr>
      <w:r w:rsidRPr="006341F8">
        <w:tab/>
        <w:t>(1)</w:t>
      </w:r>
      <w:r w:rsidRPr="006341F8">
        <w:tab/>
        <w:t>The price for a container for a ready</w:t>
      </w:r>
      <w:r w:rsidRPr="006341F8">
        <w:noBreakHyphen/>
        <w:t>prepared pharmaceutical benefit is the sum of:</w:t>
      </w:r>
    </w:p>
    <w:p w14:paraId="36783CA7" w14:textId="77777777" w:rsidR="009A337A" w:rsidRPr="006341F8" w:rsidRDefault="009A337A" w:rsidP="009A337A">
      <w:pPr>
        <w:pStyle w:val="paragraph"/>
      </w:pPr>
      <w:r w:rsidRPr="006341F8">
        <w:tab/>
        <w:t>(a)</w:t>
      </w:r>
      <w:r w:rsidRPr="006341F8">
        <w:tab/>
        <w:t>the wholesale cost worked out under subsection (2); and</w:t>
      </w:r>
    </w:p>
    <w:p w14:paraId="3DBBB26D" w14:textId="77777777" w:rsidR="009A337A" w:rsidRPr="006341F8" w:rsidRDefault="009A337A" w:rsidP="009A337A">
      <w:pPr>
        <w:pStyle w:val="paragraph"/>
      </w:pPr>
      <w:r w:rsidRPr="006341F8">
        <w:tab/>
        <w:t>(b)</w:t>
      </w:r>
      <w:r w:rsidRPr="006341F8">
        <w:tab/>
        <w:t>the mark</w:t>
      </w:r>
      <w:r w:rsidRPr="006341F8">
        <w:noBreakHyphen/>
        <w:t>up worked out under subsection (4).</w:t>
      </w:r>
    </w:p>
    <w:p w14:paraId="64B8DEAE" w14:textId="77777777" w:rsidR="009A337A" w:rsidRPr="006341F8" w:rsidRDefault="009A337A" w:rsidP="009A337A">
      <w:pPr>
        <w:pStyle w:val="subsection"/>
      </w:pPr>
      <w:r w:rsidRPr="006341F8">
        <w:tab/>
        <w:t>(2)</w:t>
      </w:r>
      <w:r w:rsidRPr="006341F8">
        <w:tab/>
        <w:t xml:space="preserve">The wholesale cost for a container will be based on the average of wholesale costs for a particular container, in a quantity of 100, as agreed by the Minister </w:t>
      </w:r>
      <w:r w:rsidRPr="006341F8">
        <w:lastRenderedPageBreak/>
        <w:t>and the Pharmacy Guild of Australia for the supply of the container, by a wholesale drug distributor.</w:t>
      </w:r>
    </w:p>
    <w:p w14:paraId="2343A64F" w14:textId="77777777" w:rsidR="009A337A" w:rsidRPr="006341F8" w:rsidRDefault="009A337A" w:rsidP="009A337A">
      <w:pPr>
        <w:pStyle w:val="subsection"/>
      </w:pPr>
      <w:r w:rsidRPr="006341F8">
        <w:tab/>
        <w:t>(3)</w:t>
      </w:r>
      <w:r w:rsidRPr="006341F8">
        <w:tab/>
        <w:t>The wholesale cost must be agreed on or before 15 June in a year and takes effect on 1 August in that year.</w:t>
      </w:r>
    </w:p>
    <w:p w14:paraId="754FEA28" w14:textId="77777777" w:rsidR="009A337A" w:rsidRPr="006341F8" w:rsidRDefault="009A337A" w:rsidP="009A337A">
      <w:pPr>
        <w:pStyle w:val="subsection"/>
      </w:pPr>
      <w:r w:rsidRPr="006341F8">
        <w:tab/>
        <w:t>(4)</w:t>
      </w:r>
      <w:r w:rsidRPr="006341F8">
        <w:tab/>
        <w:t>For paragraph (1)(b), the mark</w:t>
      </w:r>
      <w:r w:rsidRPr="006341F8">
        <w:noBreakHyphen/>
        <w:t>up is 10% of the amount agreed under subsection (2).</w:t>
      </w:r>
    </w:p>
    <w:p w14:paraId="15D6E8FC" w14:textId="77777777" w:rsidR="009A337A" w:rsidRPr="006341F8" w:rsidRDefault="009A337A" w:rsidP="009A337A">
      <w:pPr>
        <w:pStyle w:val="subsection"/>
      </w:pPr>
      <w:r w:rsidRPr="006341F8">
        <w:tab/>
        <w:t>(5)</w:t>
      </w:r>
      <w:r w:rsidRPr="006341F8">
        <w:tab/>
        <w:t>For a mark</w:t>
      </w:r>
      <w:r w:rsidRPr="006341F8">
        <w:noBreakHyphen/>
        <w:t>up worked out under subsection (4), if the calculation of a percentage of the wholesale cost includes a fraction of a cent, the mark</w:t>
      </w:r>
      <w:r w:rsidRPr="006341F8">
        <w:noBreakHyphen/>
        <w:t>up is to be rounded up or down to the nearest cent, with an amount of 0.5 of a cent or more being rounded up to the next cent.</w:t>
      </w:r>
    </w:p>
    <w:p w14:paraId="70B4C71D" w14:textId="77777777" w:rsidR="009A337A" w:rsidRPr="006341F8" w:rsidRDefault="009A337A" w:rsidP="009A337A">
      <w:pPr>
        <w:pStyle w:val="subsection"/>
      </w:pPr>
      <w:r w:rsidRPr="006341F8">
        <w:tab/>
        <w:t>(6)</w:t>
      </w:r>
      <w:r w:rsidRPr="006341F8">
        <w:tab/>
        <w:t>In this section:</w:t>
      </w:r>
    </w:p>
    <w:p w14:paraId="62478CE2" w14:textId="77777777" w:rsidR="009A337A" w:rsidRPr="006341F8" w:rsidRDefault="009A337A" w:rsidP="009A337A">
      <w:pPr>
        <w:pStyle w:val="Definition"/>
      </w:pPr>
      <w:r w:rsidRPr="006341F8">
        <w:rPr>
          <w:b/>
          <w:i/>
        </w:rPr>
        <w:t xml:space="preserve">container </w:t>
      </w:r>
      <w:r w:rsidRPr="006341F8">
        <w:t>means:</w:t>
      </w:r>
    </w:p>
    <w:p w14:paraId="6DF4A2EC" w14:textId="77777777" w:rsidR="009A337A" w:rsidRPr="006341F8" w:rsidRDefault="009A337A" w:rsidP="009A337A">
      <w:pPr>
        <w:pStyle w:val="paragraph"/>
      </w:pPr>
      <w:r w:rsidRPr="006341F8">
        <w:tab/>
        <w:t>(a)</w:t>
      </w:r>
      <w:r w:rsidRPr="006341F8">
        <w:tab/>
        <w:t>for a ready</w:t>
      </w:r>
      <w:r w:rsidRPr="006341F8">
        <w:noBreakHyphen/>
        <w:t>prepared pharmaceutical benefit that is injectable—a vial with a capacity of 150 ml; or</w:t>
      </w:r>
    </w:p>
    <w:p w14:paraId="5D1B3C5B" w14:textId="77777777" w:rsidR="009A337A" w:rsidRPr="006341F8" w:rsidRDefault="009A337A" w:rsidP="009A337A">
      <w:pPr>
        <w:pStyle w:val="paragraph"/>
      </w:pPr>
      <w:r w:rsidRPr="006341F8">
        <w:tab/>
        <w:t>(b)</w:t>
      </w:r>
      <w:r w:rsidRPr="006341F8">
        <w:tab/>
        <w:t>for any other ready</w:t>
      </w:r>
      <w:r w:rsidRPr="006341F8">
        <w:noBreakHyphen/>
        <w:t>prepared pharmaceutical benefit—a vial with a capacity of 25 ml.</w:t>
      </w:r>
    </w:p>
    <w:p w14:paraId="78E75C60" w14:textId="77777777" w:rsidR="009A337A" w:rsidRPr="006341F8" w:rsidRDefault="009A337A" w:rsidP="009A337A">
      <w:pPr>
        <w:pStyle w:val="ActHead5"/>
      </w:pPr>
      <w:bookmarkStart w:id="64" w:name="_Toc50284735"/>
      <w:bookmarkStart w:id="65" w:name="_Toc50289531"/>
      <w:bookmarkStart w:id="66" w:name="_Toc50384856"/>
      <w:r w:rsidRPr="006341F8">
        <w:rPr>
          <w:rStyle w:val="CharSectno"/>
        </w:rPr>
        <w:t>13</w:t>
      </w:r>
      <w:r w:rsidRPr="006341F8">
        <w:t xml:space="preserve">  Price for broken quantities</w:t>
      </w:r>
      <w:bookmarkEnd w:id="64"/>
      <w:bookmarkEnd w:id="65"/>
      <w:bookmarkEnd w:id="66"/>
    </w:p>
    <w:p w14:paraId="5ECFCF9A" w14:textId="77777777" w:rsidR="009A337A" w:rsidRPr="006341F8" w:rsidRDefault="009A337A" w:rsidP="009A337A">
      <w:pPr>
        <w:pStyle w:val="subsection"/>
      </w:pPr>
      <w:r w:rsidRPr="006341F8">
        <w:tab/>
      </w:r>
      <w:r w:rsidRPr="006341F8">
        <w:tab/>
        <w:t>If a ready</w:t>
      </w:r>
      <w:r w:rsidRPr="006341F8">
        <w:noBreakHyphen/>
        <w:t xml:space="preserve">prepared pharmaceutical benefit is ordered and supplied in a quantity that is less than a pack quantity (the </w:t>
      </w:r>
      <w:r w:rsidRPr="006341F8">
        <w:rPr>
          <w:b/>
          <w:i/>
        </w:rPr>
        <w:t>broken quantity</w:t>
      </w:r>
      <w:r w:rsidRPr="006341F8">
        <w:t>), the amount mentioned in subparagraph </w:t>
      </w:r>
      <w:r w:rsidR="007A4F70" w:rsidRPr="006341F8">
        <w:t>9</w:t>
      </w:r>
      <w:r w:rsidRPr="006341F8">
        <w:t>(1)(b)(i) or (c)(ii) is to be worked out using the following method statement.</w:t>
      </w:r>
    </w:p>
    <w:p w14:paraId="655C232E" w14:textId="77777777" w:rsidR="009A337A" w:rsidRPr="006341F8" w:rsidRDefault="009A337A" w:rsidP="009A337A">
      <w:pPr>
        <w:pStyle w:val="SubsectionHead"/>
      </w:pPr>
      <w:r w:rsidRPr="006341F8">
        <w:t>Method statement</w:t>
      </w:r>
    </w:p>
    <w:p w14:paraId="1ABE8C8E" w14:textId="77777777" w:rsidR="009A337A" w:rsidRPr="006341F8" w:rsidRDefault="009A337A" w:rsidP="009A337A">
      <w:pPr>
        <w:pStyle w:val="subsection"/>
      </w:pPr>
      <w:r w:rsidRPr="006341F8">
        <w:rPr>
          <w:i/>
        </w:rPr>
        <w:tab/>
        <w:t>Step 1</w:t>
      </w:r>
      <w:r w:rsidRPr="006341F8">
        <w:rPr>
          <w:i/>
        </w:rPr>
        <w:tab/>
      </w:r>
      <w:r w:rsidRPr="006341F8">
        <w:t>Add together, for a pack quantity:</w:t>
      </w:r>
    </w:p>
    <w:p w14:paraId="1B22EC32" w14:textId="77777777" w:rsidR="009A337A" w:rsidRPr="006341F8" w:rsidRDefault="009A337A" w:rsidP="009A337A">
      <w:pPr>
        <w:pStyle w:val="paragraph"/>
      </w:pPr>
      <w:r w:rsidRPr="006341F8">
        <w:tab/>
        <w:t>(a)</w:t>
      </w:r>
      <w:r w:rsidRPr="006341F8">
        <w:tab/>
        <w:t xml:space="preserve">the </w:t>
      </w:r>
      <w:r w:rsidRPr="006341F8">
        <w:rPr>
          <w:sz w:val="23"/>
          <w:szCs w:val="23"/>
        </w:rPr>
        <w:t xml:space="preserve">approved </w:t>
      </w:r>
      <w:r w:rsidRPr="006341F8">
        <w:t>ex</w:t>
      </w:r>
      <w:r w:rsidRPr="006341F8">
        <w:noBreakHyphen/>
        <w:t>manufacturer price or the proportional ex</w:t>
      </w:r>
      <w:r w:rsidRPr="006341F8">
        <w:noBreakHyphen/>
        <w:t>manufacturer price</w:t>
      </w:r>
      <w:r w:rsidRPr="006341F8">
        <w:rPr>
          <w:sz w:val="23"/>
          <w:szCs w:val="23"/>
        </w:rPr>
        <w:t xml:space="preserve"> (as applicable) for the pack quantity</w:t>
      </w:r>
      <w:r w:rsidRPr="006341F8">
        <w:t>; and</w:t>
      </w:r>
    </w:p>
    <w:p w14:paraId="25CBEE04" w14:textId="77777777" w:rsidR="009A337A" w:rsidRPr="006341F8" w:rsidRDefault="009A337A" w:rsidP="009A337A">
      <w:pPr>
        <w:pStyle w:val="paragraph"/>
        <w:rPr>
          <w:shd w:val="clear" w:color="auto" w:fill="FFFFFF"/>
        </w:rPr>
      </w:pPr>
      <w:r w:rsidRPr="006341F8">
        <w:tab/>
        <w:t>(b)</w:t>
      </w:r>
      <w:r w:rsidRPr="006341F8">
        <w:tab/>
        <w:t>the storage and handling mark</w:t>
      </w:r>
      <w:r w:rsidRPr="006341F8">
        <w:noBreakHyphen/>
        <w:t>up worked out under section </w:t>
      </w:r>
      <w:r w:rsidR="007A4F70" w:rsidRPr="006341F8">
        <w:t>10</w:t>
      </w:r>
      <w:r w:rsidRPr="006341F8">
        <w:t xml:space="preserve"> </w:t>
      </w:r>
      <w:r w:rsidRPr="006341F8">
        <w:rPr>
          <w:shd w:val="clear" w:color="auto" w:fill="FFFFFF"/>
        </w:rPr>
        <w:t>for the pack quantity; and</w:t>
      </w:r>
    </w:p>
    <w:p w14:paraId="1B76DD9B" w14:textId="77777777" w:rsidR="009A337A" w:rsidRPr="006341F8" w:rsidRDefault="009A337A" w:rsidP="009A337A">
      <w:pPr>
        <w:pStyle w:val="paragraph"/>
        <w:rPr>
          <w:shd w:val="clear" w:color="auto" w:fill="FFFFFF"/>
        </w:rPr>
      </w:pPr>
      <w:r w:rsidRPr="006341F8">
        <w:rPr>
          <w:shd w:val="clear" w:color="auto" w:fill="FFFFFF"/>
        </w:rPr>
        <w:tab/>
        <w:t>(c)</w:t>
      </w:r>
      <w:r w:rsidRPr="006341F8">
        <w:rPr>
          <w:shd w:val="clear" w:color="auto" w:fill="FFFFFF"/>
        </w:rPr>
        <w:tab/>
        <w:t>the mark</w:t>
      </w:r>
      <w:r w:rsidRPr="006341F8">
        <w:rPr>
          <w:shd w:val="clear" w:color="auto" w:fill="FFFFFF"/>
        </w:rPr>
        <w:noBreakHyphen/>
        <w:t>up worked out under section 1</w:t>
      </w:r>
      <w:r w:rsidR="007A4F70" w:rsidRPr="006341F8">
        <w:rPr>
          <w:shd w:val="clear" w:color="auto" w:fill="FFFFFF"/>
        </w:rPr>
        <w:t>1</w:t>
      </w:r>
      <w:r w:rsidRPr="006341F8">
        <w:rPr>
          <w:shd w:val="clear" w:color="auto" w:fill="FFFFFF"/>
        </w:rPr>
        <w:t>.</w:t>
      </w:r>
    </w:p>
    <w:p w14:paraId="3A204818" w14:textId="77777777" w:rsidR="009A337A" w:rsidRPr="006341F8" w:rsidRDefault="009A337A" w:rsidP="009A337A">
      <w:pPr>
        <w:pStyle w:val="subsection"/>
      </w:pPr>
      <w:r w:rsidRPr="006341F8">
        <w:rPr>
          <w:i/>
        </w:rPr>
        <w:tab/>
        <w:t>Step 2</w:t>
      </w:r>
      <w:r w:rsidRPr="006341F8">
        <w:tab/>
        <w:t>Divide the quantity or number of units in the broken quantity by the pack quantity and express as a percentage.</w:t>
      </w:r>
    </w:p>
    <w:p w14:paraId="037A90D2" w14:textId="77777777" w:rsidR="009A337A" w:rsidRPr="006341F8" w:rsidRDefault="009A337A" w:rsidP="009A337A">
      <w:pPr>
        <w:pStyle w:val="subsection"/>
      </w:pPr>
      <w:r w:rsidRPr="006341F8">
        <w:rPr>
          <w:i/>
        </w:rPr>
        <w:tab/>
        <w:t>Step 3</w:t>
      </w:r>
      <w:r w:rsidRPr="006341F8">
        <w:tab/>
        <w:t>For a percentage up to and including an amount in column 1 of the following table, select the percentage mentioned in column 2 of the previous item in the following table.</w:t>
      </w:r>
    </w:p>
    <w:p w14:paraId="10128270" w14:textId="77777777" w:rsidR="009A337A" w:rsidRPr="006341F8" w:rsidRDefault="009A337A" w:rsidP="009A337A">
      <w:pPr>
        <w:pStyle w:val="Tabletext"/>
      </w:pPr>
    </w:p>
    <w:tbl>
      <w:tblPr>
        <w:tblW w:w="5000" w:type="pct"/>
        <w:tblBorders>
          <w:top w:val="single" w:sz="4" w:space="0" w:color="auto"/>
          <w:bottom w:val="single" w:sz="2" w:space="0" w:color="auto"/>
          <w:insideH w:val="single" w:sz="4" w:space="0" w:color="auto"/>
        </w:tblBorders>
        <w:tblLook w:val="00A0" w:firstRow="1" w:lastRow="0" w:firstColumn="1" w:lastColumn="0" w:noHBand="0" w:noVBand="0"/>
      </w:tblPr>
      <w:tblGrid>
        <w:gridCol w:w="4406"/>
        <w:gridCol w:w="3907"/>
      </w:tblGrid>
      <w:tr w:rsidR="009A337A" w:rsidRPr="006341F8" w14:paraId="6F4EA879" w14:textId="77777777" w:rsidTr="008A61E8">
        <w:trPr>
          <w:tblHeader/>
        </w:trPr>
        <w:tc>
          <w:tcPr>
            <w:tcW w:w="2650" w:type="pct"/>
            <w:tcBorders>
              <w:top w:val="single" w:sz="12" w:space="0" w:color="auto"/>
              <w:bottom w:val="single" w:sz="12" w:space="0" w:color="auto"/>
            </w:tcBorders>
            <w:shd w:val="clear" w:color="auto" w:fill="auto"/>
          </w:tcPr>
          <w:p w14:paraId="3122B45E" w14:textId="77777777" w:rsidR="009A337A" w:rsidRPr="006341F8" w:rsidRDefault="009A337A" w:rsidP="008A61E8">
            <w:pPr>
              <w:pStyle w:val="TableHeading"/>
            </w:pPr>
            <w:r w:rsidRPr="006341F8">
              <w:t>Column 1</w:t>
            </w:r>
            <w:r w:rsidRPr="006341F8">
              <w:br/>
              <w:t>Up to and including: (%)</w:t>
            </w:r>
          </w:p>
        </w:tc>
        <w:tc>
          <w:tcPr>
            <w:tcW w:w="2350" w:type="pct"/>
            <w:tcBorders>
              <w:top w:val="single" w:sz="12" w:space="0" w:color="auto"/>
              <w:bottom w:val="single" w:sz="12" w:space="0" w:color="auto"/>
            </w:tcBorders>
            <w:shd w:val="clear" w:color="auto" w:fill="auto"/>
          </w:tcPr>
          <w:p w14:paraId="1B6E3E09" w14:textId="77777777" w:rsidR="009A337A" w:rsidRPr="006341F8" w:rsidRDefault="009A337A" w:rsidP="008A61E8">
            <w:pPr>
              <w:pStyle w:val="TableHeading"/>
            </w:pPr>
            <w:r w:rsidRPr="006341F8">
              <w:t>Column 2</w:t>
            </w:r>
            <w:r w:rsidRPr="006341F8">
              <w:br/>
              <w:t>Select amount: (%)</w:t>
            </w:r>
          </w:p>
        </w:tc>
      </w:tr>
      <w:tr w:rsidR="009A337A" w:rsidRPr="006341F8" w14:paraId="093B2C23" w14:textId="77777777" w:rsidTr="008A61E8">
        <w:tc>
          <w:tcPr>
            <w:tcW w:w="2650" w:type="pct"/>
            <w:tcBorders>
              <w:top w:val="single" w:sz="12" w:space="0" w:color="auto"/>
            </w:tcBorders>
            <w:shd w:val="clear" w:color="auto" w:fill="auto"/>
          </w:tcPr>
          <w:p w14:paraId="37A2158E" w14:textId="77777777" w:rsidR="009A337A" w:rsidRPr="006341F8" w:rsidRDefault="009A337A" w:rsidP="008A61E8">
            <w:pPr>
              <w:pStyle w:val="Tabletext"/>
            </w:pPr>
            <w:r w:rsidRPr="006341F8">
              <w:t>5</w:t>
            </w:r>
          </w:p>
        </w:tc>
        <w:tc>
          <w:tcPr>
            <w:tcW w:w="2350" w:type="pct"/>
            <w:tcBorders>
              <w:top w:val="single" w:sz="12" w:space="0" w:color="auto"/>
            </w:tcBorders>
            <w:shd w:val="clear" w:color="auto" w:fill="auto"/>
          </w:tcPr>
          <w:p w14:paraId="6021BC21" w14:textId="77777777" w:rsidR="009A337A" w:rsidRPr="006341F8" w:rsidRDefault="009A337A" w:rsidP="008A61E8">
            <w:pPr>
              <w:pStyle w:val="Tabletext"/>
            </w:pPr>
            <w:r w:rsidRPr="006341F8">
              <w:t>10</w:t>
            </w:r>
          </w:p>
        </w:tc>
      </w:tr>
      <w:tr w:rsidR="009A337A" w:rsidRPr="006341F8" w14:paraId="407739B1" w14:textId="77777777" w:rsidTr="008A61E8">
        <w:tc>
          <w:tcPr>
            <w:tcW w:w="2650" w:type="pct"/>
            <w:shd w:val="clear" w:color="auto" w:fill="auto"/>
          </w:tcPr>
          <w:p w14:paraId="3E18EEA4" w14:textId="77777777" w:rsidR="009A337A" w:rsidRPr="006341F8" w:rsidRDefault="009A337A" w:rsidP="008A61E8">
            <w:pPr>
              <w:pStyle w:val="Tabletext"/>
            </w:pPr>
            <w:r w:rsidRPr="006341F8">
              <w:t>10</w:t>
            </w:r>
          </w:p>
        </w:tc>
        <w:tc>
          <w:tcPr>
            <w:tcW w:w="2350" w:type="pct"/>
            <w:shd w:val="clear" w:color="auto" w:fill="auto"/>
          </w:tcPr>
          <w:p w14:paraId="5D87DEB2" w14:textId="77777777" w:rsidR="009A337A" w:rsidRPr="006341F8" w:rsidRDefault="009A337A" w:rsidP="008A61E8">
            <w:pPr>
              <w:pStyle w:val="Tabletext"/>
            </w:pPr>
            <w:r w:rsidRPr="006341F8">
              <w:t>18</w:t>
            </w:r>
          </w:p>
        </w:tc>
      </w:tr>
      <w:tr w:rsidR="009A337A" w:rsidRPr="006341F8" w14:paraId="321005CF" w14:textId="77777777" w:rsidTr="008A61E8">
        <w:tc>
          <w:tcPr>
            <w:tcW w:w="2650" w:type="pct"/>
            <w:shd w:val="clear" w:color="auto" w:fill="auto"/>
          </w:tcPr>
          <w:p w14:paraId="38ED0BC6" w14:textId="77777777" w:rsidR="009A337A" w:rsidRPr="006341F8" w:rsidRDefault="009A337A" w:rsidP="008A61E8">
            <w:pPr>
              <w:pStyle w:val="Tabletext"/>
            </w:pPr>
            <w:r w:rsidRPr="006341F8">
              <w:t>15</w:t>
            </w:r>
          </w:p>
        </w:tc>
        <w:tc>
          <w:tcPr>
            <w:tcW w:w="2350" w:type="pct"/>
            <w:shd w:val="clear" w:color="auto" w:fill="auto"/>
          </w:tcPr>
          <w:p w14:paraId="78E987EA" w14:textId="77777777" w:rsidR="009A337A" w:rsidRPr="006341F8" w:rsidRDefault="009A337A" w:rsidP="008A61E8">
            <w:pPr>
              <w:pStyle w:val="Tabletext"/>
            </w:pPr>
            <w:r w:rsidRPr="006341F8">
              <w:t>26</w:t>
            </w:r>
          </w:p>
        </w:tc>
      </w:tr>
      <w:tr w:rsidR="009A337A" w:rsidRPr="006341F8" w14:paraId="54E84C07" w14:textId="77777777" w:rsidTr="008A61E8">
        <w:tc>
          <w:tcPr>
            <w:tcW w:w="2650" w:type="pct"/>
            <w:shd w:val="clear" w:color="auto" w:fill="auto"/>
          </w:tcPr>
          <w:p w14:paraId="2BBB9BF6" w14:textId="77777777" w:rsidR="009A337A" w:rsidRPr="006341F8" w:rsidRDefault="009A337A" w:rsidP="008A61E8">
            <w:pPr>
              <w:pStyle w:val="Tabletext"/>
            </w:pPr>
            <w:r w:rsidRPr="006341F8">
              <w:lastRenderedPageBreak/>
              <w:t>20</w:t>
            </w:r>
          </w:p>
        </w:tc>
        <w:tc>
          <w:tcPr>
            <w:tcW w:w="2350" w:type="pct"/>
            <w:shd w:val="clear" w:color="auto" w:fill="auto"/>
          </w:tcPr>
          <w:p w14:paraId="575AE3F6" w14:textId="77777777" w:rsidR="009A337A" w:rsidRPr="006341F8" w:rsidRDefault="009A337A" w:rsidP="008A61E8">
            <w:pPr>
              <w:pStyle w:val="Tabletext"/>
            </w:pPr>
            <w:r w:rsidRPr="006341F8">
              <w:t>32</w:t>
            </w:r>
          </w:p>
        </w:tc>
      </w:tr>
      <w:tr w:rsidR="009A337A" w:rsidRPr="006341F8" w14:paraId="15233B6A" w14:textId="77777777" w:rsidTr="008A61E8">
        <w:tc>
          <w:tcPr>
            <w:tcW w:w="2650" w:type="pct"/>
            <w:shd w:val="clear" w:color="auto" w:fill="auto"/>
          </w:tcPr>
          <w:p w14:paraId="6EB98574" w14:textId="77777777" w:rsidR="009A337A" w:rsidRPr="006341F8" w:rsidRDefault="009A337A" w:rsidP="008A61E8">
            <w:pPr>
              <w:pStyle w:val="Tabletext"/>
            </w:pPr>
            <w:r w:rsidRPr="006341F8">
              <w:t>25</w:t>
            </w:r>
          </w:p>
        </w:tc>
        <w:tc>
          <w:tcPr>
            <w:tcW w:w="2350" w:type="pct"/>
            <w:shd w:val="clear" w:color="auto" w:fill="auto"/>
          </w:tcPr>
          <w:p w14:paraId="5E4195F8" w14:textId="77777777" w:rsidR="009A337A" w:rsidRPr="006341F8" w:rsidRDefault="009A337A" w:rsidP="008A61E8">
            <w:pPr>
              <w:pStyle w:val="Tabletext"/>
            </w:pPr>
            <w:r w:rsidRPr="006341F8">
              <w:t>38</w:t>
            </w:r>
          </w:p>
        </w:tc>
      </w:tr>
      <w:tr w:rsidR="009A337A" w:rsidRPr="006341F8" w14:paraId="3722A919" w14:textId="77777777" w:rsidTr="008A61E8">
        <w:tc>
          <w:tcPr>
            <w:tcW w:w="2650" w:type="pct"/>
            <w:shd w:val="clear" w:color="auto" w:fill="auto"/>
          </w:tcPr>
          <w:p w14:paraId="03AB0FB4" w14:textId="77777777" w:rsidR="009A337A" w:rsidRPr="006341F8" w:rsidRDefault="009A337A" w:rsidP="008A61E8">
            <w:pPr>
              <w:pStyle w:val="Tabletext"/>
            </w:pPr>
            <w:r w:rsidRPr="006341F8">
              <w:t>30</w:t>
            </w:r>
          </w:p>
        </w:tc>
        <w:tc>
          <w:tcPr>
            <w:tcW w:w="2350" w:type="pct"/>
            <w:shd w:val="clear" w:color="auto" w:fill="auto"/>
          </w:tcPr>
          <w:p w14:paraId="548616B9" w14:textId="77777777" w:rsidR="009A337A" w:rsidRPr="006341F8" w:rsidRDefault="009A337A" w:rsidP="008A61E8">
            <w:pPr>
              <w:pStyle w:val="Tabletext"/>
            </w:pPr>
            <w:r w:rsidRPr="006341F8">
              <w:t>44</w:t>
            </w:r>
          </w:p>
        </w:tc>
      </w:tr>
      <w:tr w:rsidR="009A337A" w:rsidRPr="006341F8" w14:paraId="2AC001ED" w14:textId="77777777" w:rsidTr="008A61E8">
        <w:tc>
          <w:tcPr>
            <w:tcW w:w="2650" w:type="pct"/>
            <w:shd w:val="clear" w:color="auto" w:fill="auto"/>
          </w:tcPr>
          <w:p w14:paraId="47BE0184" w14:textId="77777777" w:rsidR="009A337A" w:rsidRPr="006341F8" w:rsidRDefault="009A337A" w:rsidP="008A61E8">
            <w:pPr>
              <w:pStyle w:val="Tabletext"/>
            </w:pPr>
            <w:r w:rsidRPr="006341F8">
              <w:t>35</w:t>
            </w:r>
          </w:p>
        </w:tc>
        <w:tc>
          <w:tcPr>
            <w:tcW w:w="2350" w:type="pct"/>
            <w:shd w:val="clear" w:color="auto" w:fill="auto"/>
          </w:tcPr>
          <w:p w14:paraId="5F4D1232" w14:textId="77777777" w:rsidR="009A337A" w:rsidRPr="006341F8" w:rsidRDefault="009A337A" w:rsidP="008A61E8">
            <w:pPr>
              <w:pStyle w:val="Tabletext"/>
            </w:pPr>
            <w:r w:rsidRPr="006341F8">
              <w:t>50</w:t>
            </w:r>
          </w:p>
        </w:tc>
      </w:tr>
      <w:tr w:rsidR="009A337A" w:rsidRPr="006341F8" w14:paraId="644DE3FF" w14:textId="77777777" w:rsidTr="008A61E8">
        <w:tc>
          <w:tcPr>
            <w:tcW w:w="2650" w:type="pct"/>
            <w:shd w:val="clear" w:color="auto" w:fill="auto"/>
          </w:tcPr>
          <w:p w14:paraId="23169AF2" w14:textId="77777777" w:rsidR="009A337A" w:rsidRPr="006341F8" w:rsidRDefault="009A337A" w:rsidP="008A61E8">
            <w:pPr>
              <w:pStyle w:val="Tabletext"/>
            </w:pPr>
            <w:r w:rsidRPr="006341F8">
              <w:t>40</w:t>
            </w:r>
          </w:p>
        </w:tc>
        <w:tc>
          <w:tcPr>
            <w:tcW w:w="2350" w:type="pct"/>
            <w:shd w:val="clear" w:color="auto" w:fill="auto"/>
          </w:tcPr>
          <w:p w14:paraId="3542F215" w14:textId="77777777" w:rsidR="009A337A" w:rsidRPr="006341F8" w:rsidRDefault="009A337A" w:rsidP="008A61E8">
            <w:pPr>
              <w:pStyle w:val="Tabletext"/>
            </w:pPr>
            <w:r w:rsidRPr="006341F8">
              <w:t>54</w:t>
            </w:r>
          </w:p>
        </w:tc>
      </w:tr>
      <w:tr w:rsidR="009A337A" w:rsidRPr="006341F8" w14:paraId="473DAC24" w14:textId="77777777" w:rsidTr="008A61E8">
        <w:tc>
          <w:tcPr>
            <w:tcW w:w="2650" w:type="pct"/>
            <w:shd w:val="clear" w:color="auto" w:fill="auto"/>
          </w:tcPr>
          <w:p w14:paraId="1B309BB5" w14:textId="77777777" w:rsidR="009A337A" w:rsidRPr="006341F8" w:rsidRDefault="009A337A" w:rsidP="008A61E8">
            <w:pPr>
              <w:pStyle w:val="Tabletext"/>
            </w:pPr>
            <w:r w:rsidRPr="006341F8">
              <w:t>45</w:t>
            </w:r>
          </w:p>
        </w:tc>
        <w:tc>
          <w:tcPr>
            <w:tcW w:w="2350" w:type="pct"/>
            <w:shd w:val="clear" w:color="auto" w:fill="auto"/>
          </w:tcPr>
          <w:p w14:paraId="32D24213" w14:textId="77777777" w:rsidR="009A337A" w:rsidRPr="006341F8" w:rsidRDefault="009A337A" w:rsidP="008A61E8">
            <w:pPr>
              <w:pStyle w:val="Tabletext"/>
            </w:pPr>
            <w:r w:rsidRPr="006341F8">
              <w:t>58</w:t>
            </w:r>
          </w:p>
        </w:tc>
      </w:tr>
      <w:tr w:rsidR="009A337A" w:rsidRPr="006341F8" w14:paraId="178D89B1" w14:textId="77777777" w:rsidTr="008A61E8">
        <w:tc>
          <w:tcPr>
            <w:tcW w:w="2650" w:type="pct"/>
            <w:shd w:val="clear" w:color="auto" w:fill="auto"/>
          </w:tcPr>
          <w:p w14:paraId="2401C7BB" w14:textId="77777777" w:rsidR="009A337A" w:rsidRPr="006341F8" w:rsidRDefault="009A337A" w:rsidP="008A61E8">
            <w:pPr>
              <w:pStyle w:val="Tabletext"/>
            </w:pPr>
            <w:r w:rsidRPr="006341F8">
              <w:t>50</w:t>
            </w:r>
          </w:p>
        </w:tc>
        <w:tc>
          <w:tcPr>
            <w:tcW w:w="2350" w:type="pct"/>
            <w:shd w:val="clear" w:color="auto" w:fill="auto"/>
          </w:tcPr>
          <w:p w14:paraId="735824ED" w14:textId="77777777" w:rsidR="009A337A" w:rsidRPr="006341F8" w:rsidRDefault="009A337A" w:rsidP="008A61E8">
            <w:pPr>
              <w:pStyle w:val="Tabletext"/>
            </w:pPr>
            <w:r w:rsidRPr="006341F8">
              <w:t>62</w:t>
            </w:r>
          </w:p>
        </w:tc>
      </w:tr>
      <w:tr w:rsidR="009A337A" w:rsidRPr="006341F8" w14:paraId="0B434591" w14:textId="77777777" w:rsidTr="008A61E8">
        <w:tc>
          <w:tcPr>
            <w:tcW w:w="2650" w:type="pct"/>
            <w:shd w:val="clear" w:color="auto" w:fill="auto"/>
          </w:tcPr>
          <w:p w14:paraId="2BE80CDD" w14:textId="77777777" w:rsidR="009A337A" w:rsidRPr="006341F8" w:rsidRDefault="009A337A" w:rsidP="008A61E8">
            <w:pPr>
              <w:pStyle w:val="Tabletext"/>
            </w:pPr>
            <w:r w:rsidRPr="006341F8">
              <w:t>55</w:t>
            </w:r>
          </w:p>
        </w:tc>
        <w:tc>
          <w:tcPr>
            <w:tcW w:w="2350" w:type="pct"/>
            <w:shd w:val="clear" w:color="auto" w:fill="auto"/>
          </w:tcPr>
          <w:p w14:paraId="004251A8" w14:textId="77777777" w:rsidR="009A337A" w:rsidRPr="006341F8" w:rsidRDefault="009A337A" w:rsidP="008A61E8">
            <w:pPr>
              <w:pStyle w:val="Tabletext"/>
            </w:pPr>
            <w:r w:rsidRPr="006341F8">
              <w:t>66</w:t>
            </w:r>
          </w:p>
        </w:tc>
      </w:tr>
      <w:tr w:rsidR="009A337A" w:rsidRPr="006341F8" w14:paraId="41BFA4D7" w14:textId="77777777" w:rsidTr="008A61E8">
        <w:tc>
          <w:tcPr>
            <w:tcW w:w="2650" w:type="pct"/>
            <w:shd w:val="clear" w:color="auto" w:fill="auto"/>
          </w:tcPr>
          <w:p w14:paraId="2ED0939C" w14:textId="77777777" w:rsidR="009A337A" w:rsidRPr="006341F8" w:rsidRDefault="009A337A" w:rsidP="008A61E8">
            <w:pPr>
              <w:pStyle w:val="Tabletext"/>
            </w:pPr>
            <w:r w:rsidRPr="006341F8">
              <w:t>60</w:t>
            </w:r>
          </w:p>
        </w:tc>
        <w:tc>
          <w:tcPr>
            <w:tcW w:w="2350" w:type="pct"/>
            <w:shd w:val="clear" w:color="auto" w:fill="auto"/>
          </w:tcPr>
          <w:p w14:paraId="12BB97EA" w14:textId="77777777" w:rsidR="009A337A" w:rsidRPr="006341F8" w:rsidRDefault="009A337A" w:rsidP="008A61E8">
            <w:pPr>
              <w:pStyle w:val="Tabletext"/>
            </w:pPr>
            <w:r w:rsidRPr="006341F8">
              <w:t>70</w:t>
            </w:r>
          </w:p>
        </w:tc>
      </w:tr>
      <w:tr w:rsidR="009A337A" w:rsidRPr="006341F8" w14:paraId="42872F96" w14:textId="77777777" w:rsidTr="008A61E8">
        <w:tc>
          <w:tcPr>
            <w:tcW w:w="2650" w:type="pct"/>
            <w:shd w:val="clear" w:color="auto" w:fill="auto"/>
          </w:tcPr>
          <w:p w14:paraId="7023B078" w14:textId="77777777" w:rsidR="009A337A" w:rsidRPr="006341F8" w:rsidRDefault="009A337A" w:rsidP="008A61E8">
            <w:pPr>
              <w:pStyle w:val="Tabletext"/>
            </w:pPr>
            <w:r w:rsidRPr="006341F8">
              <w:t>65</w:t>
            </w:r>
          </w:p>
        </w:tc>
        <w:tc>
          <w:tcPr>
            <w:tcW w:w="2350" w:type="pct"/>
            <w:shd w:val="clear" w:color="auto" w:fill="auto"/>
          </w:tcPr>
          <w:p w14:paraId="2435E461" w14:textId="77777777" w:rsidR="009A337A" w:rsidRPr="006341F8" w:rsidRDefault="009A337A" w:rsidP="008A61E8">
            <w:pPr>
              <w:pStyle w:val="Tabletext"/>
            </w:pPr>
            <w:r w:rsidRPr="006341F8">
              <w:t>74</w:t>
            </w:r>
          </w:p>
        </w:tc>
      </w:tr>
      <w:tr w:rsidR="009A337A" w:rsidRPr="006341F8" w14:paraId="51859AB7" w14:textId="77777777" w:rsidTr="008A61E8">
        <w:tc>
          <w:tcPr>
            <w:tcW w:w="2650" w:type="pct"/>
            <w:shd w:val="clear" w:color="auto" w:fill="auto"/>
          </w:tcPr>
          <w:p w14:paraId="573958DE" w14:textId="77777777" w:rsidR="009A337A" w:rsidRPr="006341F8" w:rsidRDefault="009A337A" w:rsidP="008A61E8">
            <w:pPr>
              <w:pStyle w:val="Tabletext"/>
            </w:pPr>
            <w:r w:rsidRPr="006341F8">
              <w:t>70</w:t>
            </w:r>
          </w:p>
        </w:tc>
        <w:tc>
          <w:tcPr>
            <w:tcW w:w="2350" w:type="pct"/>
            <w:shd w:val="clear" w:color="auto" w:fill="auto"/>
          </w:tcPr>
          <w:p w14:paraId="4E133283" w14:textId="77777777" w:rsidR="009A337A" w:rsidRPr="006341F8" w:rsidRDefault="009A337A" w:rsidP="008A61E8">
            <w:pPr>
              <w:pStyle w:val="Tabletext"/>
            </w:pPr>
            <w:r w:rsidRPr="006341F8">
              <w:t>78</w:t>
            </w:r>
          </w:p>
        </w:tc>
      </w:tr>
      <w:tr w:rsidR="009A337A" w:rsidRPr="006341F8" w14:paraId="011099C2" w14:textId="77777777" w:rsidTr="008A61E8">
        <w:tc>
          <w:tcPr>
            <w:tcW w:w="2650" w:type="pct"/>
            <w:shd w:val="clear" w:color="auto" w:fill="auto"/>
          </w:tcPr>
          <w:p w14:paraId="0D8D3121" w14:textId="77777777" w:rsidR="009A337A" w:rsidRPr="006341F8" w:rsidRDefault="009A337A" w:rsidP="008A61E8">
            <w:pPr>
              <w:pStyle w:val="Tabletext"/>
            </w:pPr>
            <w:r w:rsidRPr="006341F8">
              <w:t>75</w:t>
            </w:r>
          </w:p>
        </w:tc>
        <w:tc>
          <w:tcPr>
            <w:tcW w:w="2350" w:type="pct"/>
            <w:shd w:val="clear" w:color="auto" w:fill="auto"/>
          </w:tcPr>
          <w:p w14:paraId="7CA27FDF" w14:textId="77777777" w:rsidR="009A337A" w:rsidRPr="006341F8" w:rsidRDefault="009A337A" w:rsidP="008A61E8">
            <w:pPr>
              <w:pStyle w:val="Tabletext"/>
            </w:pPr>
            <w:r w:rsidRPr="006341F8">
              <w:t>82</w:t>
            </w:r>
          </w:p>
        </w:tc>
      </w:tr>
      <w:tr w:rsidR="009A337A" w:rsidRPr="006341F8" w14:paraId="001EAF56" w14:textId="77777777" w:rsidTr="008A61E8">
        <w:tc>
          <w:tcPr>
            <w:tcW w:w="2650" w:type="pct"/>
            <w:shd w:val="clear" w:color="auto" w:fill="auto"/>
          </w:tcPr>
          <w:p w14:paraId="74E751CF" w14:textId="77777777" w:rsidR="009A337A" w:rsidRPr="006341F8" w:rsidRDefault="009A337A" w:rsidP="008A61E8">
            <w:pPr>
              <w:pStyle w:val="Tabletext"/>
            </w:pPr>
            <w:r w:rsidRPr="006341F8">
              <w:t>80</w:t>
            </w:r>
          </w:p>
        </w:tc>
        <w:tc>
          <w:tcPr>
            <w:tcW w:w="2350" w:type="pct"/>
            <w:shd w:val="clear" w:color="auto" w:fill="auto"/>
          </w:tcPr>
          <w:p w14:paraId="693A6417" w14:textId="77777777" w:rsidR="009A337A" w:rsidRPr="006341F8" w:rsidRDefault="009A337A" w:rsidP="008A61E8">
            <w:pPr>
              <w:pStyle w:val="Tabletext"/>
            </w:pPr>
            <w:r w:rsidRPr="006341F8">
              <w:t>86</w:t>
            </w:r>
          </w:p>
        </w:tc>
      </w:tr>
      <w:tr w:rsidR="009A337A" w:rsidRPr="006341F8" w14:paraId="3F5AC3EC" w14:textId="77777777" w:rsidTr="008A61E8">
        <w:tc>
          <w:tcPr>
            <w:tcW w:w="2650" w:type="pct"/>
            <w:shd w:val="clear" w:color="auto" w:fill="auto"/>
          </w:tcPr>
          <w:p w14:paraId="343915B7" w14:textId="77777777" w:rsidR="009A337A" w:rsidRPr="006341F8" w:rsidRDefault="009A337A" w:rsidP="008A61E8">
            <w:pPr>
              <w:pStyle w:val="Tabletext"/>
            </w:pPr>
            <w:r w:rsidRPr="006341F8">
              <w:t>85</w:t>
            </w:r>
          </w:p>
        </w:tc>
        <w:tc>
          <w:tcPr>
            <w:tcW w:w="2350" w:type="pct"/>
            <w:shd w:val="clear" w:color="auto" w:fill="auto"/>
          </w:tcPr>
          <w:p w14:paraId="0D02CC0D" w14:textId="77777777" w:rsidR="009A337A" w:rsidRPr="006341F8" w:rsidRDefault="009A337A" w:rsidP="008A61E8">
            <w:pPr>
              <w:pStyle w:val="Tabletext"/>
            </w:pPr>
            <w:r w:rsidRPr="006341F8">
              <w:t>90</w:t>
            </w:r>
          </w:p>
        </w:tc>
      </w:tr>
      <w:tr w:rsidR="009A337A" w:rsidRPr="006341F8" w14:paraId="3A8F1343" w14:textId="77777777" w:rsidTr="008A61E8">
        <w:tc>
          <w:tcPr>
            <w:tcW w:w="2650" w:type="pct"/>
            <w:shd w:val="clear" w:color="auto" w:fill="auto"/>
          </w:tcPr>
          <w:p w14:paraId="181B0D3A" w14:textId="77777777" w:rsidR="009A337A" w:rsidRPr="006341F8" w:rsidRDefault="009A337A" w:rsidP="008A61E8">
            <w:pPr>
              <w:pStyle w:val="Tabletext"/>
            </w:pPr>
            <w:r w:rsidRPr="006341F8">
              <w:t>90</w:t>
            </w:r>
          </w:p>
        </w:tc>
        <w:tc>
          <w:tcPr>
            <w:tcW w:w="2350" w:type="pct"/>
            <w:shd w:val="clear" w:color="auto" w:fill="auto"/>
          </w:tcPr>
          <w:p w14:paraId="60D73166" w14:textId="77777777" w:rsidR="009A337A" w:rsidRPr="006341F8" w:rsidRDefault="009A337A" w:rsidP="008A61E8">
            <w:pPr>
              <w:pStyle w:val="Tabletext"/>
            </w:pPr>
            <w:r w:rsidRPr="006341F8">
              <w:t>94</w:t>
            </w:r>
          </w:p>
        </w:tc>
      </w:tr>
      <w:tr w:rsidR="009A337A" w:rsidRPr="006341F8" w14:paraId="30D5B2C8" w14:textId="77777777" w:rsidTr="008A61E8">
        <w:tc>
          <w:tcPr>
            <w:tcW w:w="2650" w:type="pct"/>
            <w:tcBorders>
              <w:bottom w:val="single" w:sz="4" w:space="0" w:color="auto"/>
            </w:tcBorders>
            <w:shd w:val="clear" w:color="auto" w:fill="auto"/>
          </w:tcPr>
          <w:p w14:paraId="1DE2B8D3" w14:textId="77777777" w:rsidR="009A337A" w:rsidRPr="006341F8" w:rsidRDefault="009A337A" w:rsidP="008A61E8">
            <w:pPr>
              <w:pStyle w:val="Tabletext"/>
            </w:pPr>
            <w:r w:rsidRPr="006341F8">
              <w:t>95</w:t>
            </w:r>
          </w:p>
        </w:tc>
        <w:tc>
          <w:tcPr>
            <w:tcW w:w="2350" w:type="pct"/>
            <w:tcBorders>
              <w:bottom w:val="single" w:sz="4" w:space="0" w:color="auto"/>
            </w:tcBorders>
            <w:shd w:val="clear" w:color="auto" w:fill="auto"/>
          </w:tcPr>
          <w:p w14:paraId="1DD93512" w14:textId="77777777" w:rsidR="009A337A" w:rsidRPr="006341F8" w:rsidRDefault="009A337A" w:rsidP="008A61E8">
            <w:pPr>
              <w:pStyle w:val="Tabletext"/>
            </w:pPr>
            <w:r w:rsidRPr="006341F8">
              <w:t>98</w:t>
            </w:r>
          </w:p>
        </w:tc>
      </w:tr>
      <w:tr w:rsidR="009A337A" w:rsidRPr="006341F8" w14:paraId="12EDCE84" w14:textId="77777777" w:rsidTr="008A61E8">
        <w:tc>
          <w:tcPr>
            <w:tcW w:w="2650" w:type="pct"/>
            <w:tcBorders>
              <w:bottom w:val="single" w:sz="12" w:space="0" w:color="auto"/>
            </w:tcBorders>
            <w:shd w:val="clear" w:color="auto" w:fill="auto"/>
          </w:tcPr>
          <w:p w14:paraId="113861D3" w14:textId="77777777" w:rsidR="009A337A" w:rsidRPr="006341F8" w:rsidRDefault="009A337A" w:rsidP="008A61E8">
            <w:pPr>
              <w:pStyle w:val="Tabletext"/>
            </w:pPr>
            <w:r w:rsidRPr="006341F8">
              <w:t>100</w:t>
            </w:r>
          </w:p>
        </w:tc>
        <w:tc>
          <w:tcPr>
            <w:tcW w:w="2350" w:type="pct"/>
            <w:tcBorders>
              <w:bottom w:val="single" w:sz="12" w:space="0" w:color="auto"/>
            </w:tcBorders>
            <w:shd w:val="clear" w:color="auto" w:fill="auto"/>
          </w:tcPr>
          <w:p w14:paraId="3B0D93D9" w14:textId="77777777" w:rsidR="009A337A" w:rsidRPr="006341F8" w:rsidRDefault="009A337A" w:rsidP="008A61E8">
            <w:pPr>
              <w:pStyle w:val="Tabletext"/>
            </w:pPr>
            <w:r w:rsidRPr="006341F8">
              <w:t>100</w:t>
            </w:r>
          </w:p>
        </w:tc>
      </w:tr>
    </w:tbl>
    <w:p w14:paraId="481859E5" w14:textId="77777777" w:rsidR="009A337A" w:rsidRPr="006341F8" w:rsidRDefault="009A337A" w:rsidP="009A337A">
      <w:pPr>
        <w:pStyle w:val="subsection"/>
      </w:pPr>
      <w:r w:rsidRPr="006341F8">
        <w:rPr>
          <w:i/>
        </w:rPr>
        <w:tab/>
        <w:t>Step 4</w:t>
      </w:r>
      <w:r w:rsidRPr="006341F8">
        <w:tab/>
        <w:t>Multiply the amount worked out under step 3 by the amount worked out under step 1.</w:t>
      </w:r>
    </w:p>
    <w:p w14:paraId="693D8C04" w14:textId="77777777" w:rsidR="009A337A" w:rsidRPr="006341F8" w:rsidRDefault="009A337A" w:rsidP="009A337A">
      <w:pPr>
        <w:pStyle w:val="ActHead5"/>
      </w:pPr>
      <w:bookmarkStart w:id="67" w:name="_Toc50284736"/>
      <w:bookmarkStart w:id="68" w:name="_Toc50289532"/>
      <w:bookmarkStart w:id="69" w:name="_Toc50384857"/>
      <w:r w:rsidRPr="006341F8">
        <w:rPr>
          <w:rStyle w:val="CharSectno"/>
        </w:rPr>
        <w:t>14</w:t>
      </w:r>
      <w:r w:rsidRPr="006341F8">
        <w:t xml:space="preserve">  Ready</w:t>
      </w:r>
      <w:r w:rsidRPr="006341F8">
        <w:noBreakHyphen/>
        <w:t>prepared pharmaceutical benefits—limit on the dispensed price</w:t>
      </w:r>
      <w:bookmarkEnd w:id="67"/>
      <w:bookmarkEnd w:id="68"/>
      <w:bookmarkEnd w:id="69"/>
    </w:p>
    <w:p w14:paraId="79316FE2" w14:textId="77777777" w:rsidR="009A337A" w:rsidRPr="006341F8" w:rsidRDefault="009A337A" w:rsidP="009A337A">
      <w:pPr>
        <w:pStyle w:val="subsection"/>
      </w:pPr>
      <w:r w:rsidRPr="006341F8">
        <w:tab/>
      </w:r>
      <w:r w:rsidRPr="006341F8">
        <w:tab/>
        <w:t>If the dispensed price worked out for the supply of a broken quantity of a ready</w:t>
      </w:r>
      <w:r w:rsidRPr="006341F8">
        <w:noBreakHyphen/>
        <w:t>prepared pharmaceutical benefit exceeds the dispensed price for a pack quantity, the dispensed price for the pack quantity is the dispensed price for the broken quantity.</w:t>
      </w:r>
    </w:p>
    <w:p w14:paraId="789E29A8" w14:textId="77777777" w:rsidR="009A337A" w:rsidRPr="006341F8" w:rsidRDefault="009A337A" w:rsidP="009A337A">
      <w:pPr>
        <w:pStyle w:val="ActHead5"/>
      </w:pPr>
      <w:bookmarkStart w:id="70" w:name="_Toc50284737"/>
      <w:bookmarkStart w:id="71" w:name="_Toc50289533"/>
      <w:bookmarkStart w:id="72" w:name="_Toc50384858"/>
      <w:r w:rsidRPr="006341F8">
        <w:rPr>
          <w:rStyle w:val="CharSectno"/>
        </w:rPr>
        <w:t>15</w:t>
      </w:r>
      <w:r w:rsidRPr="006341F8">
        <w:t xml:space="preserve">  Pharmaceutical benefits mentioned in a determination under paragraph 98C(1)(b) of the Act</w:t>
      </w:r>
      <w:bookmarkEnd w:id="70"/>
      <w:bookmarkEnd w:id="71"/>
      <w:bookmarkEnd w:id="72"/>
    </w:p>
    <w:p w14:paraId="66B11C46" w14:textId="77777777" w:rsidR="009A337A" w:rsidRPr="006341F8" w:rsidRDefault="009A337A" w:rsidP="009A337A">
      <w:pPr>
        <w:pStyle w:val="subsection"/>
      </w:pPr>
      <w:r w:rsidRPr="006341F8">
        <w:tab/>
      </w:r>
      <w:r w:rsidRPr="006341F8">
        <w:tab/>
        <w:t>If a prescription directs the supply of a quantity of a pharmaceutical benefit mentioned in a determination under paragraph 98C(1)(b) of the Act as a pharmaceutical benefit the complete pack of which shall be supplied regardless of any lesser quantity ordered, the dispensed price is the price worked out as if a complete pack was supplied.</w:t>
      </w:r>
    </w:p>
    <w:p w14:paraId="33968837" w14:textId="77777777" w:rsidR="00481520" w:rsidRPr="006341F8" w:rsidRDefault="00481520" w:rsidP="009A337A">
      <w:pPr>
        <w:pStyle w:val="paragraph"/>
      </w:pPr>
    </w:p>
    <w:p w14:paraId="30F47734" w14:textId="77777777" w:rsidR="00481520" w:rsidRPr="006341F8" w:rsidRDefault="00481520" w:rsidP="003C76EF"/>
    <w:p w14:paraId="2D8DDBD6" w14:textId="77777777" w:rsidR="00481520" w:rsidRPr="006341F8" w:rsidRDefault="00481520" w:rsidP="00481520">
      <w:pPr>
        <w:rPr>
          <w:lang w:eastAsia="en-AU"/>
        </w:rPr>
      </w:pPr>
    </w:p>
    <w:p w14:paraId="36376155" w14:textId="77777777" w:rsidR="009A337A" w:rsidRPr="006341F8" w:rsidRDefault="00481520" w:rsidP="003C76EF">
      <w:pPr>
        <w:tabs>
          <w:tab w:val="left" w:pos="6345"/>
        </w:tabs>
      </w:pPr>
      <w:r w:rsidRPr="006341F8">
        <w:rPr>
          <w:lang w:eastAsia="en-AU"/>
        </w:rPr>
        <w:tab/>
      </w:r>
    </w:p>
    <w:p w14:paraId="059DC363" w14:textId="77777777" w:rsidR="00835A80" w:rsidRPr="006341F8" w:rsidRDefault="00C01FBC" w:rsidP="00835A80">
      <w:pPr>
        <w:pStyle w:val="ActHead2"/>
        <w:pageBreakBefore/>
      </w:pPr>
      <w:bookmarkStart w:id="73" w:name="f_Check_Lines_above"/>
      <w:bookmarkStart w:id="74" w:name="_Toc476914828"/>
      <w:bookmarkStart w:id="75" w:name="_Toc50289534"/>
      <w:bookmarkStart w:id="76" w:name="_Toc50384859"/>
      <w:bookmarkEnd w:id="57"/>
      <w:bookmarkEnd w:id="73"/>
      <w:r w:rsidRPr="006341F8">
        <w:rPr>
          <w:rStyle w:val="CharPartNo"/>
        </w:rPr>
        <w:lastRenderedPageBreak/>
        <w:t>Part</w:t>
      </w:r>
      <w:r w:rsidR="006B7092" w:rsidRPr="006341F8">
        <w:rPr>
          <w:rStyle w:val="CharPartNo"/>
        </w:rPr>
        <w:t> </w:t>
      </w:r>
      <w:r w:rsidRPr="006341F8">
        <w:rPr>
          <w:rStyle w:val="CharPartNo"/>
        </w:rPr>
        <w:t>4</w:t>
      </w:r>
      <w:r w:rsidR="00835A80" w:rsidRPr="006341F8">
        <w:t>—</w:t>
      </w:r>
      <w:r w:rsidR="00711E08" w:rsidRPr="006341F8">
        <w:rPr>
          <w:rStyle w:val="CharPartText"/>
        </w:rPr>
        <w:t>Dispensed price</w:t>
      </w:r>
      <w:r w:rsidR="00DC252D" w:rsidRPr="006341F8">
        <w:rPr>
          <w:rStyle w:val="CharPartText"/>
        </w:rPr>
        <w:t xml:space="preserve"> for supply of </w:t>
      </w:r>
      <w:r w:rsidRPr="006341F8">
        <w:rPr>
          <w:rStyle w:val="CharPartText"/>
        </w:rPr>
        <w:t>extemporaneously</w:t>
      </w:r>
      <w:r w:rsidR="006B7092" w:rsidRPr="006341F8">
        <w:rPr>
          <w:rStyle w:val="CharPartText"/>
        </w:rPr>
        <w:noBreakHyphen/>
      </w:r>
      <w:r w:rsidRPr="006341F8">
        <w:rPr>
          <w:rStyle w:val="CharPartText"/>
        </w:rPr>
        <w:t>prepared pharmaceutical b</w:t>
      </w:r>
      <w:r w:rsidR="00835A80" w:rsidRPr="006341F8">
        <w:rPr>
          <w:rStyle w:val="CharPartText"/>
        </w:rPr>
        <w:t>enefits</w:t>
      </w:r>
      <w:bookmarkEnd w:id="74"/>
      <w:bookmarkEnd w:id="75"/>
      <w:bookmarkEnd w:id="76"/>
    </w:p>
    <w:p w14:paraId="105D67B6" w14:textId="77777777" w:rsidR="009A337A" w:rsidRPr="006341F8" w:rsidRDefault="009A337A" w:rsidP="009A337A">
      <w:pPr>
        <w:pStyle w:val="ActHead5"/>
      </w:pPr>
      <w:bookmarkStart w:id="77" w:name="_Toc50284738"/>
      <w:bookmarkStart w:id="78" w:name="_Toc50289535"/>
      <w:bookmarkStart w:id="79" w:name="_Toc50384860"/>
      <w:bookmarkStart w:id="80" w:name="_Toc476914830"/>
      <w:r w:rsidRPr="006341F8">
        <w:rPr>
          <w:rStyle w:val="CharSectno"/>
        </w:rPr>
        <w:t>16</w:t>
      </w:r>
      <w:r w:rsidRPr="006341F8">
        <w:t xml:space="preserve">  Extemporaneously</w:t>
      </w:r>
      <w:r w:rsidRPr="006341F8">
        <w:noBreakHyphen/>
        <w:t>prepared pharmaceutical benefits</w:t>
      </w:r>
      <w:bookmarkEnd w:id="77"/>
      <w:bookmarkEnd w:id="78"/>
      <w:bookmarkEnd w:id="79"/>
    </w:p>
    <w:p w14:paraId="6A60742D" w14:textId="77777777" w:rsidR="009A337A" w:rsidRPr="006341F8" w:rsidRDefault="009A337A" w:rsidP="009A337A">
      <w:pPr>
        <w:pStyle w:val="subsection"/>
      </w:pPr>
      <w:r w:rsidRPr="006341F8">
        <w:tab/>
        <w:t>(1)</w:t>
      </w:r>
      <w:r w:rsidRPr="006341F8">
        <w:tab/>
        <w:t>For an extemporaneously</w:t>
      </w:r>
      <w:r w:rsidRPr="006341F8">
        <w:noBreakHyphen/>
        <w:t>prepared pharmaceutical benefit supplied to a patient receiving treatment in or at a private hospital for which the hospital authority is approved, the dispensed price is the Commonwealth price determined for the benefit under the</w:t>
      </w:r>
      <w:r w:rsidRPr="006341F8">
        <w:rPr>
          <w:i/>
          <w:iCs/>
        </w:rPr>
        <w:t xml:space="preserve"> </w:t>
      </w:r>
      <w:r w:rsidRPr="006341F8">
        <w:t>Approved Pharmacists Determination, as if the benefit was supplied by an approved pharmacist.</w:t>
      </w:r>
    </w:p>
    <w:p w14:paraId="1155D1FE" w14:textId="77777777" w:rsidR="009A337A" w:rsidRPr="006341F8" w:rsidRDefault="009A337A" w:rsidP="009A337A">
      <w:pPr>
        <w:pStyle w:val="subsection"/>
      </w:pPr>
      <w:r w:rsidRPr="006341F8">
        <w:tab/>
        <w:t>(2)</w:t>
      </w:r>
      <w:r w:rsidRPr="006341F8">
        <w:tab/>
        <w:t>The amount payable to the approved hospital authority for the supply of an extemporaneously</w:t>
      </w:r>
      <w:r w:rsidRPr="006341F8">
        <w:noBreakHyphen/>
        <w:t>prepared pharmaceutical benefit to the patient is the amount by which the dispensed price for the benefit exceeds the patient co</w:t>
      </w:r>
      <w:r w:rsidRPr="006341F8">
        <w:noBreakHyphen/>
        <w:t>payment.</w:t>
      </w:r>
    </w:p>
    <w:p w14:paraId="2465C97A" w14:textId="77777777" w:rsidR="009A337A" w:rsidRPr="006341F8" w:rsidRDefault="009A337A" w:rsidP="009A337A">
      <w:pPr>
        <w:pStyle w:val="subsection"/>
      </w:pPr>
      <w:r w:rsidRPr="006341F8">
        <w:tab/>
        <w:t>(3)</w:t>
      </w:r>
      <w:r w:rsidRPr="006341F8">
        <w:tab/>
        <w:t>For a person to whom, at the time that the benefit is supplied, subsection 87(5A) of the Act applies, the amount of the patient co</w:t>
      </w:r>
      <w:r w:rsidRPr="006341F8">
        <w:noBreakHyphen/>
        <w:t>payment is zero.</w:t>
      </w:r>
    </w:p>
    <w:bookmarkEnd w:id="80"/>
    <w:p w14:paraId="6FEF1CBE" w14:textId="77777777" w:rsidR="00DE3DEB" w:rsidRPr="006341F8" w:rsidRDefault="00DE3DEB" w:rsidP="00DE3DEB">
      <w:pPr>
        <w:pStyle w:val="Tabletext"/>
      </w:pPr>
    </w:p>
    <w:p w14:paraId="432E938B" w14:textId="77777777" w:rsidR="00C80046" w:rsidRPr="006341F8" w:rsidRDefault="00C80046">
      <w:pPr>
        <w:spacing w:line="240" w:lineRule="auto"/>
        <w:rPr>
          <w:rStyle w:val="CharSectno"/>
          <w:rFonts w:eastAsia="Times New Roman" w:cs="Times New Roman"/>
          <w:b/>
          <w:kern w:val="28"/>
          <w:sz w:val="24"/>
          <w:lang w:eastAsia="en-AU"/>
        </w:rPr>
      </w:pPr>
      <w:bookmarkStart w:id="81" w:name="_Toc476914835"/>
      <w:r w:rsidRPr="006341F8">
        <w:rPr>
          <w:rStyle w:val="CharSectno"/>
        </w:rPr>
        <w:br w:type="page"/>
      </w:r>
    </w:p>
    <w:bookmarkEnd w:id="81"/>
    <w:p w14:paraId="6CDF1256" w14:textId="77777777" w:rsidR="002927AC" w:rsidRPr="006341F8" w:rsidRDefault="002927AC" w:rsidP="002927AC">
      <w:pPr>
        <w:sectPr w:rsidR="002927AC" w:rsidRPr="006341F8" w:rsidSect="0081452F">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14:paraId="44CF5B16" w14:textId="77777777" w:rsidR="00352589" w:rsidRPr="006341F8" w:rsidRDefault="00352589" w:rsidP="00352589">
      <w:pPr>
        <w:pStyle w:val="ActHead6"/>
      </w:pPr>
      <w:bookmarkStart w:id="82" w:name="_Toc476914856"/>
      <w:bookmarkStart w:id="83" w:name="_Toc50289536"/>
      <w:bookmarkStart w:id="84" w:name="_Toc50384861"/>
      <w:bookmarkStart w:id="85" w:name="opcAmSched"/>
      <w:bookmarkStart w:id="86" w:name="opcCurrentFind"/>
      <w:r w:rsidRPr="006341F8">
        <w:rPr>
          <w:rStyle w:val="CharAmSchNo"/>
        </w:rPr>
        <w:lastRenderedPageBreak/>
        <w:t>Schedule</w:t>
      </w:r>
      <w:r w:rsidR="006B7092" w:rsidRPr="006341F8">
        <w:rPr>
          <w:rStyle w:val="CharAmSchNo"/>
        </w:rPr>
        <w:t> </w:t>
      </w:r>
      <w:r w:rsidRPr="006341F8">
        <w:rPr>
          <w:rStyle w:val="CharAmSchNo"/>
        </w:rPr>
        <w:t>1</w:t>
      </w:r>
      <w:r w:rsidRPr="006341F8">
        <w:t>—</w:t>
      </w:r>
      <w:r w:rsidRPr="006341F8">
        <w:rPr>
          <w:rStyle w:val="CharAmSchText"/>
        </w:rPr>
        <w:t>Repeals</w:t>
      </w:r>
      <w:bookmarkEnd w:id="82"/>
      <w:bookmarkEnd w:id="83"/>
      <w:bookmarkEnd w:id="84"/>
    </w:p>
    <w:bookmarkEnd w:id="85"/>
    <w:bookmarkEnd w:id="86"/>
    <w:p w14:paraId="61E63FEB" w14:textId="77777777" w:rsidR="00352589" w:rsidRPr="006341F8" w:rsidRDefault="00352589" w:rsidP="008F5638">
      <w:pPr>
        <w:pStyle w:val="Header"/>
      </w:pPr>
      <w:r w:rsidRPr="006341F8">
        <w:rPr>
          <w:rStyle w:val="CharAmPartNo"/>
        </w:rPr>
        <w:t xml:space="preserve"> </w:t>
      </w:r>
      <w:r w:rsidRPr="006341F8">
        <w:rPr>
          <w:rStyle w:val="CharAmPartText"/>
        </w:rPr>
        <w:t xml:space="preserve"> </w:t>
      </w:r>
    </w:p>
    <w:p w14:paraId="592F0DE9" w14:textId="77777777" w:rsidR="00352589" w:rsidRPr="006341F8" w:rsidRDefault="00016AFD" w:rsidP="00352589">
      <w:pPr>
        <w:pStyle w:val="ActHead9"/>
      </w:pPr>
      <w:bookmarkStart w:id="87" w:name="BK_S4P22L3C1"/>
      <w:bookmarkStart w:id="88" w:name="_Toc50289537"/>
      <w:bookmarkStart w:id="89" w:name="_Toc50384862"/>
      <w:bookmarkEnd w:id="87"/>
      <w:r w:rsidRPr="006341F8">
        <w:t>National Health (Pharmaceutical benefits supplied by private hospitals) Determination 20</w:t>
      </w:r>
      <w:r w:rsidR="004D1ED3" w:rsidRPr="006341F8">
        <w:t>10 (21/09/2010)</w:t>
      </w:r>
      <w:bookmarkEnd w:id="88"/>
      <w:bookmarkEnd w:id="89"/>
    </w:p>
    <w:p w14:paraId="7D3580ED" w14:textId="77777777" w:rsidR="00352589" w:rsidRPr="006341F8" w:rsidRDefault="00352589" w:rsidP="008F5638">
      <w:pPr>
        <w:pStyle w:val="ItemHead"/>
      </w:pPr>
      <w:r w:rsidRPr="006341F8">
        <w:t>1  The whole of the determination</w:t>
      </w:r>
    </w:p>
    <w:p w14:paraId="08A009C6" w14:textId="77777777" w:rsidR="00352589" w:rsidRPr="006B7092" w:rsidRDefault="00352589" w:rsidP="00940175">
      <w:pPr>
        <w:pStyle w:val="Item"/>
      </w:pPr>
      <w:r w:rsidRPr="006341F8">
        <w:t>Repeal the determination.</w:t>
      </w:r>
      <w:bookmarkStart w:id="90" w:name="_GoBack"/>
      <w:bookmarkEnd w:id="90"/>
    </w:p>
    <w:p w14:paraId="7EA3A633" w14:textId="77777777" w:rsidR="00352589" w:rsidRPr="006B7092" w:rsidRDefault="00352589" w:rsidP="008F5638">
      <w:pPr>
        <w:sectPr w:rsidR="00352589" w:rsidRPr="006B7092" w:rsidSect="006B7092">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14:paraId="672BF859" w14:textId="77777777" w:rsidR="00352589" w:rsidRPr="006B7092" w:rsidRDefault="00352589" w:rsidP="00151842">
      <w:pPr>
        <w:rPr>
          <w:b/>
          <w:i/>
        </w:rPr>
      </w:pPr>
    </w:p>
    <w:sectPr w:rsidR="00352589" w:rsidRPr="006B7092" w:rsidSect="006B7092">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2FCF2" w14:textId="77777777" w:rsidR="0062783B" w:rsidRDefault="0062783B" w:rsidP="00715914">
      <w:pPr>
        <w:spacing w:line="240" w:lineRule="auto"/>
      </w:pPr>
      <w:r>
        <w:separator/>
      </w:r>
    </w:p>
  </w:endnote>
  <w:endnote w:type="continuationSeparator" w:id="0">
    <w:p w14:paraId="22B6E69C" w14:textId="77777777" w:rsidR="0062783B" w:rsidRDefault="0062783B" w:rsidP="00715914">
      <w:pPr>
        <w:spacing w:line="240" w:lineRule="auto"/>
      </w:pPr>
      <w:r>
        <w:continuationSeparator/>
      </w:r>
    </w:p>
  </w:endnote>
  <w:endnote w:type="continuationNotice" w:id="1">
    <w:p w14:paraId="39D58C34" w14:textId="77777777" w:rsidR="0062783B" w:rsidRDefault="006278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2783B" w14:paraId="3C11CF4C" w14:textId="77777777" w:rsidTr="00585386">
      <w:tc>
        <w:tcPr>
          <w:tcW w:w="8472" w:type="dxa"/>
        </w:tcPr>
        <w:p w14:paraId="3288903A" w14:textId="77777777" w:rsidR="0062783B" w:rsidRDefault="0062783B" w:rsidP="00352589">
          <w:pPr>
            <w:spacing w:before="120"/>
            <w:jc w:val="right"/>
            <w:rPr>
              <w:sz w:val="18"/>
            </w:rPr>
          </w:pPr>
        </w:p>
      </w:tc>
    </w:tr>
  </w:tbl>
  <w:p w14:paraId="124A625D" w14:textId="77777777" w:rsidR="0062783B" w:rsidRPr="003C4C00" w:rsidRDefault="0062783B" w:rsidP="00585386">
    <w:pPr>
      <w:jc w:val="center"/>
      <w:rPr>
        <w:rFonts w:ascii="Arial" w:hAnsi="Arial"/>
        <w:b/>
        <w:sz w:val="40"/>
      </w:rPr>
    </w:pPr>
    <w:r>
      <w:rPr>
        <w:rFonts w:ascii="Arial" w:hAnsi="Arial" w:cs="Arial"/>
        <w:b/>
        <w:sz w:val="40"/>
      </w:rPr>
      <w:t>Sensitive: Legal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0362" w14:textId="77777777" w:rsidR="0062783B" w:rsidRPr="00A41F52"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5648" behindDoc="1" locked="0" layoutInCell="1" allowOverlap="1" wp14:anchorId="51B7E6F4" wp14:editId="17240991">
              <wp:simplePos x="0" y="0"/>
              <wp:positionH relativeFrom="column">
                <wp:align>center</wp:align>
              </wp:positionH>
              <wp:positionV relativeFrom="page">
                <wp:posOffset>10079990</wp:posOffset>
              </wp:positionV>
              <wp:extent cx="4412673" cy="394855"/>
              <wp:effectExtent l="0" t="0" r="6985"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265E05" w14:textId="77777777" w:rsidR="0062783B" w:rsidRPr="004C7932" w:rsidRDefault="0062783B" w:rsidP="006609C4">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7E6F4" id="_x0000_t202" coordsize="21600,21600" o:spt="202" path="m,l,21600r21600,l21600,xe">
              <v:stroke joinstyle="miter"/>
              <v:path gradientshapeok="t" o:connecttype="rect"/>
            </v:shapetype>
            <v:shape id="Text Box 30" o:spid="_x0000_s1040" type="#_x0000_t202" style="position:absolute;margin-left:0;margin-top:793.7pt;width:347.45pt;height:31.1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CEbr3v/AgAAngYAAA4AAAAAAAAAAAAAAAAALgIAAGRycy9lMm9Eb2MueG1sUEsBAi0A&#10;FAAGAAgAAAAhABhZPvreAAAACgEAAA8AAAAAAAAAAAAAAAAAWQUAAGRycy9kb3ducmV2LnhtbFBL&#10;BQYAAAAABAAEAPMAAABkBgAAAAA=&#10;" stroked="f" strokeweight=".5pt">
              <v:path arrowok="t"/>
              <v:textbox>
                <w:txbxContent>
                  <w:p w14:paraId="21265E05" w14:textId="77777777" w:rsidR="0062783B" w:rsidRPr="004C7932" w:rsidRDefault="0062783B" w:rsidP="006609C4">
                    <w:pPr>
                      <w:rPr>
                        <w:rFonts w:ascii="Arial" w:hAnsi="Arial" w:cs="Arial"/>
                        <w:b/>
                        <w:sz w:val="40"/>
                      </w:rPr>
                    </w:pPr>
                  </w:p>
                </w:txbxContent>
              </v:textbox>
              <w10:wrap anchory="page"/>
            </v:shape>
          </w:pict>
        </mc:Fallback>
      </mc:AlternateContent>
    </w:r>
  </w:p>
  <w:tbl>
    <w:tblPr>
      <w:tblStyle w:val="TableGrid"/>
      <w:tblW w:w="8472" w:type="dxa"/>
      <w:tblLook w:val="04A0" w:firstRow="1" w:lastRow="0" w:firstColumn="1" w:lastColumn="0" w:noHBand="0" w:noVBand="1"/>
    </w:tblPr>
    <w:tblGrid>
      <w:gridCol w:w="1384"/>
      <w:gridCol w:w="6379"/>
      <w:gridCol w:w="709"/>
    </w:tblGrid>
    <w:tr w:rsidR="0062783B" w14:paraId="4A262855" w14:textId="77777777" w:rsidTr="00585386">
      <w:tc>
        <w:tcPr>
          <w:tcW w:w="1384" w:type="dxa"/>
          <w:tcBorders>
            <w:top w:val="nil"/>
            <w:left w:val="nil"/>
            <w:bottom w:val="nil"/>
            <w:right w:val="nil"/>
          </w:tcBorders>
        </w:tcPr>
        <w:p w14:paraId="1E3BBEF0" w14:textId="051EC0F7" w:rsidR="0062783B" w:rsidRDefault="0062783B" w:rsidP="008F56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41F8">
            <w:rPr>
              <w:i/>
              <w:noProof/>
              <w:sz w:val="18"/>
            </w:rPr>
            <w:t>11</w:t>
          </w:r>
          <w:r w:rsidRPr="00ED79B6">
            <w:rPr>
              <w:i/>
              <w:sz w:val="18"/>
            </w:rPr>
            <w:fldChar w:fldCharType="end"/>
          </w:r>
        </w:p>
      </w:tc>
      <w:tc>
        <w:tcPr>
          <w:tcW w:w="6379" w:type="dxa"/>
          <w:tcBorders>
            <w:top w:val="nil"/>
            <w:left w:val="nil"/>
            <w:bottom w:val="nil"/>
            <w:right w:val="nil"/>
          </w:tcBorders>
        </w:tcPr>
        <w:p w14:paraId="7518CC16" w14:textId="77777777" w:rsidR="0062783B" w:rsidRDefault="0062783B" w:rsidP="008F5638">
          <w:pPr>
            <w:spacing w:line="0" w:lineRule="atLeast"/>
            <w:jc w:val="center"/>
            <w:rPr>
              <w:sz w:val="18"/>
            </w:rPr>
          </w:pPr>
          <w:r w:rsidRPr="00455CCF">
            <w:rPr>
              <w:i/>
              <w:sz w:val="18"/>
            </w:rPr>
            <w:t>National Health (</w:t>
          </w:r>
          <w:r>
            <w:rPr>
              <w:i/>
              <w:sz w:val="18"/>
            </w:rPr>
            <w:t xml:space="preserve">Commonwealth Price - </w:t>
          </w:r>
          <w:r w:rsidRPr="00455CCF">
            <w:rPr>
              <w:i/>
              <w:sz w:val="18"/>
            </w:rPr>
            <w:t>Pharmaceutical benefits supplied by private hospitals) Determination 2020</w:t>
          </w:r>
        </w:p>
      </w:tc>
      <w:tc>
        <w:tcPr>
          <w:tcW w:w="709" w:type="dxa"/>
          <w:tcBorders>
            <w:top w:val="nil"/>
            <w:left w:val="nil"/>
            <w:bottom w:val="nil"/>
            <w:right w:val="nil"/>
          </w:tcBorders>
        </w:tcPr>
        <w:p w14:paraId="535A4C18" w14:textId="77777777" w:rsidR="0062783B" w:rsidRDefault="0062783B" w:rsidP="008F5638">
          <w:pPr>
            <w:spacing w:line="0" w:lineRule="atLeast"/>
            <w:jc w:val="right"/>
            <w:rPr>
              <w:sz w:val="18"/>
            </w:rPr>
          </w:pPr>
        </w:p>
      </w:tc>
    </w:tr>
    <w:tr w:rsidR="0062783B" w14:paraId="7CC4D889"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E62922" w14:textId="77777777" w:rsidR="0062783B" w:rsidRDefault="0062783B" w:rsidP="008F5638">
          <w:pPr>
            <w:rPr>
              <w:sz w:val="18"/>
            </w:rPr>
          </w:pPr>
        </w:p>
      </w:tc>
    </w:tr>
  </w:tbl>
  <w:p w14:paraId="26B40226" w14:textId="77777777" w:rsidR="0062783B" w:rsidRPr="00A41F52" w:rsidRDefault="0062783B" w:rsidP="008F5638">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DDC2" w14:textId="77777777" w:rsidR="0062783B" w:rsidRPr="00E33C1C" w:rsidRDefault="0062783B" w:rsidP="008F563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2783B" w14:paraId="12F0B7AE" w14:textId="77777777" w:rsidTr="00585386">
      <w:tc>
        <w:tcPr>
          <w:tcW w:w="1384" w:type="dxa"/>
          <w:tcBorders>
            <w:top w:val="nil"/>
            <w:left w:val="nil"/>
            <w:bottom w:val="nil"/>
            <w:right w:val="nil"/>
          </w:tcBorders>
        </w:tcPr>
        <w:p w14:paraId="49D13EAE" w14:textId="77777777" w:rsidR="0062783B" w:rsidRDefault="0062783B" w:rsidP="008F5638">
          <w:pPr>
            <w:spacing w:line="0" w:lineRule="atLeast"/>
            <w:rPr>
              <w:sz w:val="18"/>
            </w:rPr>
          </w:pPr>
        </w:p>
      </w:tc>
      <w:tc>
        <w:tcPr>
          <w:tcW w:w="6379" w:type="dxa"/>
          <w:tcBorders>
            <w:top w:val="nil"/>
            <w:left w:val="nil"/>
            <w:bottom w:val="nil"/>
            <w:right w:val="nil"/>
          </w:tcBorders>
        </w:tcPr>
        <w:p w14:paraId="7B5E85EE" w14:textId="77777777" w:rsidR="0062783B" w:rsidRDefault="0062783B" w:rsidP="008F56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7444EACD" w14:textId="77777777" w:rsidR="0062783B" w:rsidRDefault="0062783B" w:rsidP="008F56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r w:rsidR="0062783B" w14:paraId="5BBE2BF3"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C355C5" w14:textId="6361B480" w:rsidR="0062783B" w:rsidRDefault="0062783B" w:rsidP="008F563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341F8">
            <w:rPr>
              <w:i/>
              <w:noProof/>
              <w:sz w:val="18"/>
            </w:rPr>
            <w:t>23/9/2020 11:59 AM</w:t>
          </w:r>
          <w:r w:rsidRPr="00ED79B6">
            <w:rPr>
              <w:i/>
              <w:sz w:val="18"/>
            </w:rPr>
            <w:fldChar w:fldCharType="end"/>
          </w:r>
        </w:p>
      </w:tc>
    </w:tr>
  </w:tbl>
  <w:p w14:paraId="29A8EAC3" w14:textId="77777777" w:rsidR="0062783B" w:rsidRPr="00ED79B6" w:rsidRDefault="0062783B" w:rsidP="008F5638">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F28F" w14:textId="77777777" w:rsidR="0062783B" w:rsidRPr="00E33C1C"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8720" behindDoc="1" locked="0" layoutInCell="1" allowOverlap="1" wp14:anchorId="4DD0E98B" wp14:editId="629C5F79">
              <wp:simplePos x="1739900" y="9170035"/>
              <wp:positionH relativeFrom="column">
                <wp:align>center</wp:align>
              </wp:positionH>
              <wp:positionV relativeFrom="page">
                <wp:posOffset>10079990</wp:posOffset>
              </wp:positionV>
              <wp:extent cx="4412673" cy="394855"/>
              <wp:effectExtent l="0" t="0" r="6985"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D0D65A" w14:textId="77777777" w:rsidR="0062783B" w:rsidRPr="004C7932" w:rsidRDefault="0062783B"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2FD59" id="_x0000_t202" coordsize="21600,21600" o:spt="202" path="m,l,21600r21600,l21600,xe">
              <v:stroke joinstyle="miter"/>
              <v:path gradientshapeok="t" o:connecttype="rect"/>
            </v:shapetype>
            <v:shape id="Text Box 33" o:spid="_x0000_s1043" type="#_x0000_t202" style="position:absolute;margin-left:0;margin-top:793.7pt;width:347.45pt;height:31.1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OScEQ7/AgAAngYAAA4AAAAAAAAAAAAAAAAALgIAAGRycy9lMm9Eb2MueG1sUEsBAi0A&#10;FAAGAAgAAAAhABhZPvreAAAACgEAAA8AAAAAAAAAAAAAAAAAWQUAAGRycy9kb3ducmV2LnhtbFBL&#10;BQYAAAAABAAEAPMAAABkBgAAAAA=&#10;" stroked="f" strokeweight=".5pt">
              <v:path arrowok="t"/>
              <v:textbox>
                <w:txbxContent>
                  <w:p w:rsidR="00022B33" w:rsidRPr="004C7932" w:rsidRDefault="00022B33"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2783B" w14:paraId="1CE8325F" w14:textId="77777777" w:rsidTr="00585386">
      <w:tc>
        <w:tcPr>
          <w:tcW w:w="709" w:type="dxa"/>
          <w:tcBorders>
            <w:top w:val="nil"/>
            <w:left w:val="nil"/>
            <w:bottom w:val="nil"/>
            <w:right w:val="nil"/>
          </w:tcBorders>
        </w:tcPr>
        <w:p w14:paraId="7EF31384" w14:textId="77777777" w:rsidR="0062783B" w:rsidRDefault="0062783B" w:rsidP="007479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E40984D" w14:textId="77777777" w:rsidR="0062783B" w:rsidRDefault="0062783B" w:rsidP="007479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(Commonwealth Price—Pharmaceutical Benefits Supplied By Public Hospitals) Determination 2017</w:t>
          </w:r>
          <w:r w:rsidRPr="007A1328">
            <w:rPr>
              <w:i/>
              <w:sz w:val="18"/>
            </w:rPr>
            <w:fldChar w:fldCharType="end"/>
          </w:r>
        </w:p>
      </w:tc>
      <w:tc>
        <w:tcPr>
          <w:tcW w:w="1383" w:type="dxa"/>
          <w:tcBorders>
            <w:top w:val="nil"/>
            <w:left w:val="nil"/>
            <w:bottom w:val="nil"/>
            <w:right w:val="nil"/>
          </w:tcBorders>
        </w:tcPr>
        <w:p w14:paraId="1F1FAACD" w14:textId="77777777" w:rsidR="0062783B" w:rsidRDefault="0062783B" w:rsidP="007479E9">
          <w:pPr>
            <w:spacing w:line="0" w:lineRule="atLeast"/>
            <w:jc w:val="right"/>
            <w:rPr>
              <w:sz w:val="18"/>
            </w:rPr>
          </w:pPr>
        </w:p>
      </w:tc>
    </w:tr>
    <w:tr w:rsidR="0062783B" w14:paraId="63946F37"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2E12D52" w14:textId="6F9C407D" w:rsidR="0062783B" w:rsidRDefault="0062783B" w:rsidP="007479E9">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341F8">
            <w:rPr>
              <w:i/>
              <w:noProof/>
              <w:sz w:val="18"/>
            </w:rPr>
            <w:t>23/9/2020 11:59 AM</w:t>
          </w:r>
          <w:r w:rsidRPr="00ED79B6">
            <w:rPr>
              <w:i/>
              <w:sz w:val="18"/>
            </w:rPr>
            <w:fldChar w:fldCharType="end"/>
          </w:r>
        </w:p>
      </w:tc>
    </w:tr>
  </w:tbl>
  <w:p w14:paraId="507B754F" w14:textId="77777777" w:rsidR="0062783B" w:rsidRPr="00ED79B6" w:rsidRDefault="0062783B" w:rsidP="007500C8">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5E73" w14:textId="77777777" w:rsidR="0062783B" w:rsidRPr="00E33C1C"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7696" behindDoc="1" locked="0" layoutInCell="1" allowOverlap="1" wp14:anchorId="240786F7" wp14:editId="4FD17BAF">
              <wp:simplePos x="1739900" y="9170035"/>
              <wp:positionH relativeFrom="column">
                <wp:align>center</wp:align>
              </wp:positionH>
              <wp:positionV relativeFrom="page">
                <wp:posOffset>10079990</wp:posOffset>
              </wp:positionV>
              <wp:extent cx="4413250" cy="395605"/>
              <wp:effectExtent l="0" t="0" r="635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02993F" w14:textId="77777777" w:rsidR="0062783B" w:rsidRPr="004C7932" w:rsidRDefault="0062783B"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067BB" id="_x0000_t202" coordsize="21600,21600" o:spt="202" path="m,l,21600r21600,l21600,xe">
              <v:stroke joinstyle="miter"/>
              <v:path gradientshapeok="t" o:connecttype="rect"/>
            </v:shapetype>
            <v:shape id="Text Box 32" o:spid="_x0000_s1044" type="#_x0000_t202" style="position:absolute;margin-left:0;margin-top:793.7pt;width:347.5pt;height:31.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" stroked="f" strokeweight=".5pt">
              <v:path arrowok="t"/>
              <v:textbox>
                <w:txbxContent>
                  <w:p w:rsidR="00022B33" w:rsidRPr="004C7932" w:rsidRDefault="00022B33"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62783B" w14:paraId="751E2C60" w14:textId="77777777" w:rsidTr="00585386">
      <w:tc>
        <w:tcPr>
          <w:tcW w:w="1384" w:type="dxa"/>
          <w:tcBorders>
            <w:top w:val="nil"/>
            <w:left w:val="nil"/>
            <w:bottom w:val="nil"/>
            <w:right w:val="nil"/>
          </w:tcBorders>
        </w:tcPr>
        <w:p w14:paraId="04DC3E18" w14:textId="77777777" w:rsidR="0062783B" w:rsidRDefault="0062783B" w:rsidP="007479E9">
          <w:pPr>
            <w:spacing w:line="0" w:lineRule="atLeast"/>
            <w:rPr>
              <w:sz w:val="18"/>
            </w:rPr>
          </w:pPr>
        </w:p>
      </w:tc>
      <w:tc>
        <w:tcPr>
          <w:tcW w:w="6379" w:type="dxa"/>
          <w:tcBorders>
            <w:top w:val="nil"/>
            <w:left w:val="nil"/>
            <w:bottom w:val="nil"/>
            <w:right w:val="nil"/>
          </w:tcBorders>
        </w:tcPr>
        <w:p w14:paraId="1046C9CE" w14:textId="77777777" w:rsidR="0062783B" w:rsidRDefault="0062783B" w:rsidP="007479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06B8A853" w14:textId="77777777" w:rsidR="0062783B" w:rsidRDefault="0062783B" w:rsidP="007479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r w:rsidR="0062783B" w14:paraId="1199CE32"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994FDE" w14:textId="51EDF9F1" w:rsidR="0062783B" w:rsidRDefault="0062783B" w:rsidP="007479E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341F8">
            <w:rPr>
              <w:i/>
              <w:noProof/>
              <w:sz w:val="18"/>
            </w:rPr>
            <w:t>23/9/2020 11:59 AM</w:t>
          </w:r>
          <w:r w:rsidRPr="00ED79B6">
            <w:rPr>
              <w:i/>
              <w:sz w:val="18"/>
            </w:rPr>
            <w:fldChar w:fldCharType="end"/>
          </w:r>
        </w:p>
      </w:tc>
    </w:tr>
  </w:tbl>
  <w:p w14:paraId="5487FFC5" w14:textId="77777777" w:rsidR="0062783B" w:rsidRPr="00ED79B6" w:rsidRDefault="0062783B" w:rsidP="00472DBE">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3D4F" w14:textId="77777777" w:rsidR="0062783B" w:rsidRPr="00E33C1C" w:rsidRDefault="0062783B"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2783B" w14:paraId="5A14693F" w14:textId="77777777" w:rsidTr="00585386">
      <w:tc>
        <w:tcPr>
          <w:tcW w:w="1384" w:type="dxa"/>
          <w:tcBorders>
            <w:top w:val="nil"/>
            <w:left w:val="nil"/>
            <w:bottom w:val="nil"/>
            <w:right w:val="nil"/>
          </w:tcBorders>
        </w:tcPr>
        <w:p w14:paraId="2A25D2DF" w14:textId="77777777" w:rsidR="0062783B" w:rsidRDefault="0062783B" w:rsidP="007479E9">
          <w:pPr>
            <w:spacing w:line="0" w:lineRule="atLeast"/>
            <w:rPr>
              <w:sz w:val="18"/>
            </w:rPr>
          </w:pPr>
        </w:p>
      </w:tc>
      <w:tc>
        <w:tcPr>
          <w:tcW w:w="6379" w:type="dxa"/>
          <w:tcBorders>
            <w:top w:val="nil"/>
            <w:left w:val="nil"/>
            <w:bottom w:val="nil"/>
            <w:right w:val="nil"/>
          </w:tcBorders>
        </w:tcPr>
        <w:p w14:paraId="08178052" w14:textId="77777777" w:rsidR="0062783B" w:rsidRDefault="0062783B" w:rsidP="007479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08A26BF6" w14:textId="77777777" w:rsidR="0062783B" w:rsidRDefault="0062783B" w:rsidP="007479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r w:rsidR="0062783B" w14:paraId="68666F16"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168E85" w14:textId="301737D9" w:rsidR="0062783B" w:rsidRDefault="0062783B" w:rsidP="007479E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341F8">
            <w:rPr>
              <w:i/>
              <w:noProof/>
              <w:sz w:val="18"/>
            </w:rPr>
            <w:t>23/9/2020 11:59 AM</w:t>
          </w:r>
          <w:r w:rsidRPr="00ED79B6">
            <w:rPr>
              <w:i/>
              <w:sz w:val="18"/>
            </w:rPr>
            <w:fldChar w:fldCharType="end"/>
          </w:r>
        </w:p>
      </w:tc>
    </w:tr>
  </w:tbl>
  <w:p w14:paraId="3CC098FA" w14:textId="77777777" w:rsidR="0062783B" w:rsidRPr="00ED79B6" w:rsidRDefault="0062783B"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FAB9" w14:textId="77777777" w:rsidR="0062783B" w:rsidRDefault="0062783B" w:rsidP="00352589">
    <w:pPr>
      <w:pStyle w:val="Footer"/>
      <w:spacing w:before="120"/>
    </w:pPr>
    <w:r>
      <w:rPr>
        <w:noProof/>
      </w:rPr>
      <mc:AlternateContent>
        <mc:Choice Requires="wps">
          <w:drawing>
            <wp:anchor distT="0" distB="0" distL="114300" distR="114300" simplePos="0" relativeHeight="251669504" behindDoc="1" locked="0" layoutInCell="1" allowOverlap="1" wp14:anchorId="0BC89A0B" wp14:editId="29CA5165">
              <wp:simplePos x="0" y="0"/>
              <wp:positionH relativeFrom="column">
                <wp:align>center</wp:align>
              </wp:positionH>
              <wp:positionV relativeFrom="page">
                <wp:posOffset>10079990</wp:posOffset>
              </wp:positionV>
              <wp:extent cx="4412673" cy="394855"/>
              <wp:effectExtent l="0" t="0" r="698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65FB01"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89A0B" id="_x0000_t202" coordsize="21600,21600" o:spt="202" path="m,l,21600r21600,l21600,xe">
              <v:stroke joinstyle="miter"/>
              <v:path gradientshapeok="t" o:connecttype="rect"/>
            </v:shapetype>
            <v:shape id="Text Box 12" o:spid="_x0000_s1028" type="#_x0000_t202" style="position:absolute;margin-left:0;margin-top:793.7pt;width:347.45pt;height:31.1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" stroked="f" strokeweight=".5pt">
              <v:path arrowok="t"/>
              <v:textbox>
                <w:txbxContent>
                  <w:p w14:paraId="1F65FB01" w14:textId="77777777" w:rsidR="0062783B" w:rsidRPr="004C7932" w:rsidRDefault="0062783B" w:rsidP="004C7932">
                    <w:pPr>
                      <w:jc w:val="center"/>
                      <w:rPr>
                        <w:rFonts w:ascii="Arial" w:hAnsi="Arial" w:cs="Arial"/>
                        <w:b/>
                        <w:sz w:val="40"/>
                      </w:rPr>
                    </w:pP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2783B" w14:paraId="341A3837" w14:textId="77777777" w:rsidTr="00585386">
      <w:tc>
        <w:tcPr>
          <w:tcW w:w="8472" w:type="dxa"/>
        </w:tcPr>
        <w:p w14:paraId="00395FBB" w14:textId="77777777" w:rsidR="0062783B" w:rsidRDefault="0062783B" w:rsidP="007479E9">
          <w:pPr>
            <w:rPr>
              <w:sz w:val="18"/>
            </w:rPr>
          </w:pPr>
        </w:p>
      </w:tc>
    </w:tr>
  </w:tbl>
  <w:p w14:paraId="6CEB610F" w14:textId="77777777" w:rsidR="0062783B" w:rsidRPr="007500C8" w:rsidRDefault="0062783B"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EC46" w14:textId="77777777" w:rsidR="0062783B" w:rsidRPr="00ED79B6" w:rsidRDefault="0062783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40D6" w14:textId="77777777" w:rsidR="0062783B" w:rsidRPr="00E33C1C"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2576" behindDoc="1" locked="0" layoutInCell="1" allowOverlap="1" wp14:anchorId="79DD55A1" wp14:editId="3B2B0344">
              <wp:simplePos x="1739900" y="9170035"/>
              <wp:positionH relativeFrom="column">
                <wp:align>center</wp:align>
              </wp:positionH>
              <wp:positionV relativeFrom="page">
                <wp:posOffset>10079990</wp:posOffset>
              </wp:positionV>
              <wp:extent cx="4412673" cy="394855"/>
              <wp:effectExtent l="0" t="0" r="6985"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741DEF"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D55A1" id="_x0000_t202" coordsize="21600,21600" o:spt="202" path="m,l,21600r21600,l21600,xe">
              <v:stroke joinstyle="miter"/>
              <v:path gradientshapeok="t" o:connecttype="rect"/>
            </v:shapetype>
            <v:shape id="Text Box 27" o:spid="_x0000_s1031" type="#_x0000_t202" style="position:absolute;margin-left:0;margin-top:793.7pt;width:347.45pt;height:31.1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6p/gIAAJ0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" stroked="f" strokeweight=".5pt">
              <v:path arrowok="t"/>
              <v:textbox>
                <w:txbxContent>
                  <w:p w14:paraId="4D741DEF" w14:textId="77777777" w:rsidR="0062783B" w:rsidRPr="004C7932" w:rsidRDefault="0062783B" w:rsidP="004C7932">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2783B" w14:paraId="6E9CB0D3" w14:textId="77777777" w:rsidTr="00585386">
      <w:tc>
        <w:tcPr>
          <w:tcW w:w="709" w:type="dxa"/>
          <w:tcBorders>
            <w:top w:val="nil"/>
            <w:left w:val="nil"/>
            <w:bottom w:val="nil"/>
            <w:right w:val="nil"/>
          </w:tcBorders>
        </w:tcPr>
        <w:p w14:paraId="7FB32CDA" w14:textId="77777777" w:rsidR="0062783B" w:rsidRDefault="0062783B" w:rsidP="007479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7CCA29B" w14:textId="77777777" w:rsidR="0062783B" w:rsidRDefault="0062783B" w:rsidP="007479E9">
          <w:pPr>
            <w:spacing w:line="0" w:lineRule="atLeast"/>
            <w:jc w:val="center"/>
            <w:rPr>
              <w:sz w:val="18"/>
            </w:rPr>
          </w:pPr>
          <w:r>
            <w:rPr>
              <w:i/>
              <w:sz w:val="18"/>
            </w:rPr>
            <w:t>National Health (Commonwealth Price—Pharmaceutical Benefits Supplied By Public Hospitals) Determination 2017</w:t>
          </w:r>
        </w:p>
      </w:tc>
      <w:tc>
        <w:tcPr>
          <w:tcW w:w="1383" w:type="dxa"/>
          <w:tcBorders>
            <w:top w:val="nil"/>
            <w:left w:val="nil"/>
            <w:bottom w:val="nil"/>
            <w:right w:val="nil"/>
          </w:tcBorders>
        </w:tcPr>
        <w:p w14:paraId="2086CE15" w14:textId="77777777" w:rsidR="0062783B" w:rsidRDefault="0062783B" w:rsidP="007479E9">
          <w:pPr>
            <w:spacing w:line="0" w:lineRule="atLeast"/>
            <w:jc w:val="right"/>
            <w:rPr>
              <w:sz w:val="18"/>
            </w:rPr>
          </w:pPr>
        </w:p>
      </w:tc>
    </w:tr>
    <w:tr w:rsidR="0062783B" w14:paraId="70997BA1"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388D82" w14:textId="77777777" w:rsidR="0062783B" w:rsidRDefault="0062783B" w:rsidP="007479E9">
          <w:pPr>
            <w:jc w:val="right"/>
            <w:rPr>
              <w:sz w:val="18"/>
            </w:rPr>
          </w:pPr>
        </w:p>
      </w:tc>
    </w:tr>
  </w:tbl>
  <w:p w14:paraId="4B28D3A9" w14:textId="77777777" w:rsidR="0062783B" w:rsidRPr="00ED79B6" w:rsidRDefault="0062783B"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380D" w14:textId="77777777" w:rsidR="0062783B" w:rsidRPr="00E33C1C"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1552" behindDoc="1" locked="0" layoutInCell="1" allowOverlap="1" wp14:anchorId="7C291241" wp14:editId="4EAE3D8D">
              <wp:simplePos x="0" y="0"/>
              <wp:positionH relativeFrom="column">
                <wp:align>center</wp:align>
              </wp:positionH>
              <wp:positionV relativeFrom="page">
                <wp:posOffset>10079990</wp:posOffset>
              </wp:positionV>
              <wp:extent cx="4412673" cy="394855"/>
              <wp:effectExtent l="0" t="0" r="698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50A1B0"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91241" id="_x0000_t202" coordsize="21600,21600" o:spt="202" path="m,l,21600r21600,l21600,xe">
              <v:stroke joinstyle="miter"/>
              <v:path gradientshapeok="t" o:connecttype="rect"/>
            </v:shapetype>
            <v:shape id="Text Box 26" o:spid="_x0000_s1032" type="#_x0000_t202" style="position:absolute;margin-left:0;margin-top:793.7pt;width:347.45pt;height:31.1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" stroked="f" strokeweight=".5pt">
              <v:path arrowok="t"/>
              <v:textbox>
                <w:txbxContent>
                  <w:p w14:paraId="6050A1B0" w14:textId="77777777" w:rsidR="0062783B" w:rsidRPr="004C7932" w:rsidRDefault="0062783B" w:rsidP="004C7932">
                    <w:pPr>
                      <w:jc w:val="center"/>
                      <w:rPr>
                        <w:rFonts w:ascii="Arial" w:hAnsi="Arial" w:cs="Arial"/>
                        <w:b/>
                        <w:sz w:val="40"/>
                      </w:rPr>
                    </w:pP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62783B" w14:paraId="20688920" w14:textId="77777777" w:rsidTr="00585386">
      <w:tc>
        <w:tcPr>
          <w:tcW w:w="1383" w:type="dxa"/>
          <w:tcBorders>
            <w:top w:val="nil"/>
            <w:left w:val="nil"/>
            <w:bottom w:val="nil"/>
            <w:right w:val="nil"/>
          </w:tcBorders>
        </w:tcPr>
        <w:p w14:paraId="59EB2CF4" w14:textId="77777777" w:rsidR="0062783B" w:rsidRDefault="0062783B" w:rsidP="007479E9">
          <w:pPr>
            <w:spacing w:line="0" w:lineRule="atLeast"/>
            <w:rPr>
              <w:sz w:val="18"/>
            </w:rPr>
          </w:pPr>
        </w:p>
      </w:tc>
      <w:tc>
        <w:tcPr>
          <w:tcW w:w="6380" w:type="dxa"/>
          <w:tcBorders>
            <w:top w:val="nil"/>
            <w:left w:val="nil"/>
            <w:bottom w:val="nil"/>
            <w:right w:val="nil"/>
          </w:tcBorders>
        </w:tcPr>
        <w:p w14:paraId="2E286B80" w14:textId="77777777" w:rsidR="0062783B" w:rsidRDefault="0062783B" w:rsidP="007479E9">
          <w:pPr>
            <w:spacing w:line="0" w:lineRule="atLeast"/>
            <w:jc w:val="center"/>
            <w:rPr>
              <w:sz w:val="18"/>
            </w:rPr>
          </w:pPr>
          <w:r w:rsidRPr="00016AFD">
            <w:rPr>
              <w:i/>
              <w:sz w:val="18"/>
            </w:rPr>
            <w:t>National Health (</w:t>
          </w:r>
          <w:r>
            <w:rPr>
              <w:i/>
              <w:sz w:val="18"/>
            </w:rPr>
            <w:t xml:space="preserve">Commonwealth Price – </w:t>
          </w:r>
          <w:r w:rsidRPr="00016AFD">
            <w:rPr>
              <w:i/>
              <w:sz w:val="18"/>
            </w:rPr>
            <w:t>Pharmaceutical benefits supplied by private hospitals) Determination 2020</w:t>
          </w:r>
        </w:p>
      </w:tc>
      <w:tc>
        <w:tcPr>
          <w:tcW w:w="709" w:type="dxa"/>
          <w:tcBorders>
            <w:top w:val="nil"/>
            <w:left w:val="nil"/>
            <w:bottom w:val="nil"/>
            <w:right w:val="nil"/>
          </w:tcBorders>
        </w:tcPr>
        <w:p w14:paraId="5FB0E5B0" w14:textId="22602177" w:rsidR="0062783B" w:rsidRDefault="0062783B" w:rsidP="007479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41F8">
            <w:rPr>
              <w:i/>
              <w:noProof/>
              <w:sz w:val="18"/>
            </w:rPr>
            <w:t>i</w:t>
          </w:r>
          <w:r w:rsidRPr="00ED79B6">
            <w:rPr>
              <w:i/>
              <w:sz w:val="18"/>
            </w:rPr>
            <w:fldChar w:fldCharType="end"/>
          </w:r>
        </w:p>
      </w:tc>
    </w:tr>
    <w:tr w:rsidR="0062783B" w14:paraId="6183D3D6"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615196" w14:textId="77777777" w:rsidR="0062783B" w:rsidRDefault="0062783B" w:rsidP="007479E9">
          <w:pPr>
            <w:rPr>
              <w:sz w:val="18"/>
            </w:rPr>
          </w:pPr>
        </w:p>
      </w:tc>
    </w:tr>
  </w:tbl>
  <w:p w14:paraId="1962AB9C" w14:textId="77777777" w:rsidR="0062783B" w:rsidRPr="00ED79B6" w:rsidRDefault="0062783B"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1AE9" w14:textId="77777777" w:rsidR="0062783B" w:rsidRPr="00E33C1C"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4624" behindDoc="1" locked="0" layoutInCell="1" allowOverlap="1" wp14:anchorId="610AADEB" wp14:editId="71BEF632">
              <wp:simplePos x="1739900" y="9170035"/>
              <wp:positionH relativeFrom="column">
                <wp:align>center</wp:align>
              </wp:positionH>
              <wp:positionV relativeFrom="page">
                <wp:posOffset>10079990</wp:posOffset>
              </wp:positionV>
              <wp:extent cx="4412673" cy="394855"/>
              <wp:effectExtent l="0" t="0" r="698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DD2B6D"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AADEB" id="_x0000_t202" coordsize="21600,21600" o:spt="202" path="m,l,21600r21600,l21600,xe">
              <v:stroke joinstyle="miter"/>
              <v:path gradientshapeok="t" o:connecttype="rect"/>
            </v:shapetype>
            <v:shape id="Text Box 29" o:spid="_x0000_s1035" type="#_x0000_t202" style="position:absolute;margin-left:0;margin-top:793.7pt;width:347.45pt;height:31.1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" stroked="f" strokeweight=".5pt">
              <v:path arrowok="t"/>
              <v:textbox>
                <w:txbxContent>
                  <w:p w14:paraId="52DD2B6D" w14:textId="77777777" w:rsidR="0062783B" w:rsidRPr="004C7932" w:rsidRDefault="0062783B" w:rsidP="004C7932">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2783B" w14:paraId="432DB10A" w14:textId="77777777" w:rsidTr="00585386">
      <w:tc>
        <w:tcPr>
          <w:tcW w:w="709" w:type="dxa"/>
          <w:tcBorders>
            <w:top w:val="nil"/>
            <w:left w:val="nil"/>
            <w:bottom w:val="nil"/>
            <w:right w:val="nil"/>
          </w:tcBorders>
        </w:tcPr>
        <w:p w14:paraId="3B604FF6" w14:textId="77777777" w:rsidR="0062783B" w:rsidRDefault="0062783B" w:rsidP="008F5638">
          <w:pPr>
            <w:spacing w:line="0" w:lineRule="atLeast"/>
            <w:rPr>
              <w:sz w:val="18"/>
            </w:rPr>
          </w:pPr>
        </w:p>
      </w:tc>
      <w:tc>
        <w:tcPr>
          <w:tcW w:w="6379" w:type="dxa"/>
          <w:tcBorders>
            <w:top w:val="nil"/>
            <w:left w:val="nil"/>
            <w:bottom w:val="nil"/>
            <w:right w:val="nil"/>
          </w:tcBorders>
        </w:tcPr>
        <w:p w14:paraId="78E858BF" w14:textId="77777777" w:rsidR="0062783B" w:rsidRDefault="0062783B" w:rsidP="008F5638">
          <w:pPr>
            <w:spacing w:line="0" w:lineRule="atLeast"/>
            <w:jc w:val="center"/>
            <w:rPr>
              <w:sz w:val="18"/>
            </w:rPr>
          </w:pPr>
          <w:r w:rsidRPr="00016AFD">
            <w:rPr>
              <w:i/>
              <w:sz w:val="18"/>
            </w:rPr>
            <w:t>National Health (</w:t>
          </w:r>
          <w:r>
            <w:rPr>
              <w:i/>
              <w:sz w:val="18"/>
            </w:rPr>
            <w:t xml:space="preserve">Commonwealth Price - </w:t>
          </w:r>
          <w:r w:rsidRPr="00016AFD">
            <w:rPr>
              <w:i/>
              <w:sz w:val="18"/>
            </w:rPr>
            <w:t>Pharmaceutical benefits supplied by private hospitals) Determination 2020</w:t>
          </w:r>
        </w:p>
      </w:tc>
      <w:tc>
        <w:tcPr>
          <w:tcW w:w="1383" w:type="dxa"/>
          <w:tcBorders>
            <w:top w:val="nil"/>
            <w:left w:val="nil"/>
            <w:bottom w:val="nil"/>
            <w:right w:val="nil"/>
          </w:tcBorders>
        </w:tcPr>
        <w:p w14:paraId="04A18310" w14:textId="5DAD776F" w:rsidR="0062783B" w:rsidRDefault="0062783B" w:rsidP="008F56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41F8">
            <w:rPr>
              <w:i/>
              <w:noProof/>
              <w:sz w:val="18"/>
            </w:rPr>
            <w:t>8</w:t>
          </w:r>
          <w:r w:rsidRPr="00ED79B6">
            <w:rPr>
              <w:i/>
              <w:sz w:val="18"/>
            </w:rPr>
            <w:fldChar w:fldCharType="end"/>
          </w:r>
        </w:p>
      </w:tc>
    </w:tr>
    <w:tr w:rsidR="0062783B" w14:paraId="17D0BBE3"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AED9743" w14:textId="77777777" w:rsidR="0062783B" w:rsidRDefault="0062783B" w:rsidP="008F5638">
          <w:pPr>
            <w:jc w:val="right"/>
            <w:rPr>
              <w:sz w:val="18"/>
            </w:rPr>
          </w:pPr>
        </w:p>
      </w:tc>
    </w:tr>
  </w:tbl>
  <w:p w14:paraId="3DC49F13" w14:textId="77777777" w:rsidR="0062783B" w:rsidRPr="00ED79B6" w:rsidRDefault="0062783B" w:rsidP="008F563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1E95" w14:textId="77777777" w:rsidR="0062783B" w:rsidRPr="00E33C1C"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3600" behindDoc="1" locked="0" layoutInCell="1" allowOverlap="1" wp14:anchorId="45F7D699" wp14:editId="4FF07DED">
              <wp:simplePos x="0" y="0"/>
              <wp:positionH relativeFrom="column">
                <wp:align>center</wp:align>
              </wp:positionH>
              <wp:positionV relativeFrom="page">
                <wp:posOffset>10079990</wp:posOffset>
              </wp:positionV>
              <wp:extent cx="4412673" cy="394855"/>
              <wp:effectExtent l="0" t="0" r="6985"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E0FE54"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7D699" id="_x0000_t202" coordsize="21600,21600" o:spt="202" path="m,l,21600r21600,l21600,xe">
              <v:stroke joinstyle="miter"/>
              <v:path gradientshapeok="t" o:connecttype="rect"/>
            </v:shapetype>
            <v:shape id="Text Box 28" o:spid="_x0000_s1036" type="#_x0000_t202" style="position:absolute;margin-left:0;margin-top:793.7pt;width:347.45pt;height:31.1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U/wIAAJ4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PPn8BT/AgAAngYAAA4AAAAAAAAAAAAAAAAALgIAAGRycy9lMm9Eb2MueG1sUEsBAi0A&#10;FAAGAAgAAAAhABhZPvreAAAACgEAAA8AAAAAAAAAAAAAAAAAWQUAAGRycy9kb3ducmV2LnhtbFBL&#10;BQYAAAAABAAEAPMAAABkBgAAAAA=&#10;" stroked="f" strokeweight=".5pt">
              <v:path arrowok="t"/>
              <v:textbox>
                <w:txbxContent>
                  <w:p w14:paraId="35E0FE54" w14:textId="77777777" w:rsidR="0062783B" w:rsidRPr="004C7932" w:rsidRDefault="0062783B" w:rsidP="004C7932">
                    <w:pPr>
                      <w:jc w:val="center"/>
                      <w:rPr>
                        <w:rFonts w:ascii="Arial" w:hAnsi="Arial" w:cs="Arial"/>
                        <w:b/>
                        <w:sz w:val="40"/>
                      </w:rPr>
                    </w:pPr>
                  </w:p>
                </w:txbxContent>
              </v:textbox>
              <w10:wrap anchory="page"/>
            </v:shape>
          </w:pict>
        </mc:Fallback>
      </mc:AlternateContent>
    </w:r>
  </w:p>
  <w:tbl>
    <w:tblPr>
      <w:tblStyle w:val="TableGrid"/>
      <w:tblW w:w="0" w:type="auto"/>
      <w:tblLook w:val="04A0" w:firstRow="1" w:lastRow="0" w:firstColumn="1" w:lastColumn="0" w:noHBand="0" w:noVBand="1"/>
    </w:tblPr>
    <w:tblGrid>
      <w:gridCol w:w="1358"/>
      <w:gridCol w:w="6258"/>
      <w:gridCol w:w="697"/>
    </w:tblGrid>
    <w:tr w:rsidR="0062783B" w14:paraId="475D5590" w14:textId="77777777" w:rsidTr="00585386">
      <w:tc>
        <w:tcPr>
          <w:tcW w:w="1384" w:type="dxa"/>
          <w:tcBorders>
            <w:top w:val="nil"/>
            <w:left w:val="nil"/>
            <w:bottom w:val="nil"/>
            <w:right w:val="nil"/>
          </w:tcBorders>
        </w:tcPr>
        <w:p w14:paraId="37C6E104" w14:textId="7706ECC1" w:rsidR="0062783B" w:rsidRDefault="0062783B" w:rsidP="008F56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41F8">
            <w:rPr>
              <w:i/>
              <w:noProof/>
              <w:sz w:val="18"/>
            </w:rPr>
            <w:t>7</w:t>
          </w:r>
          <w:r w:rsidRPr="00ED79B6">
            <w:rPr>
              <w:i/>
              <w:sz w:val="18"/>
            </w:rPr>
            <w:fldChar w:fldCharType="end"/>
          </w:r>
        </w:p>
      </w:tc>
      <w:tc>
        <w:tcPr>
          <w:tcW w:w="6379" w:type="dxa"/>
          <w:tcBorders>
            <w:top w:val="nil"/>
            <w:left w:val="nil"/>
            <w:bottom w:val="nil"/>
            <w:right w:val="nil"/>
          </w:tcBorders>
        </w:tcPr>
        <w:p w14:paraId="63B33AB5" w14:textId="77777777" w:rsidR="0062783B" w:rsidRDefault="0062783B" w:rsidP="008F5638">
          <w:pPr>
            <w:spacing w:line="0" w:lineRule="atLeast"/>
            <w:jc w:val="center"/>
            <w:rPr>
              <w:sz w:val="18"/>
            </w:rPr>
          </w:pPr>
          <w:r w:rsidRPr="00016AFD">
            <w:rPr>
              <w:i/>
              <w:sz w:val="18"/>
            </w:rPr>
            <w:t>National Health (</w:t>
          </w:r>
          <w:r>
            <w:rPr>
              <w:i/>
              <w:sz w:val="18"/>
            </w:rPr>
            <w:t xml:space="preserve">Commonwealth Price - </w:t>
          </w:r>
          <w:r w:rsidRPr="00016AFD">
            <w:rPr>
              <w:i/>
              <w:sz w:val="18"/>
            </w:rPr>
            <w:t>Pharmaceutical benefits supplied by private hospitals) Determination 2020</w:t>
          </w:r>
        </w:p>
      </w:tc>
      <w:tc>
        <w:tcPr>
          <w:tcW w:w="709" w:type="dxa"/>
          <w:tcBorders>
            <w:top w:val="nil"/>
            <w:left w:val="nil"/>
            <w:bottom w:val="nil"/>
            <w:right w:val="nil"/>
          </w:tcBorders>
        </w:tcPr>
        <w:p w14:paraId="6DE00CF0" w14:textId="77777777" w:rsidR="0062783B" w:rsidRDefault="0062783B" w:rsidP="008F5638">
          <w:pPr>
            <w:spacing w:line="0" w:lineRule="atLeast"/>
            <w:jc w:val="right"/>
            <w:rPr>
              <w:sz w:val="18"/>
            </w:rPr>
          </w:pPr>
        </w:p>
      </w:tc>
    </w:tr>
    <w:tr w:rsidR="0062783B" w14:paraId="6E41D937"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A8513F" w14:textId="77777777" w:rsidR="0062783B" w:rsidRDefault="0062783B" w:rsidP="008F5638">
          <w:pPr>
            <w:rPr>
              <w:sz w:val="18"/>
            </w:rPr>
          </w:pPr>
        </w:p>
      </w:tc>
    </w:tr>
  </w:tbl>
  <w:p w14:paraId="6F37126E" w14:textId="77777777" w:rsidR="0062783B" w:rsidRPr="00ED79B6" w:rsidRDefault="0062783B" w:rsidP="008F563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3179" w14:textId="77777777" w:rsidR="0062783B" w:rsidRPr="00E33C1C" w:rsidRDefault="0062783B" w:rsidP="0035258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2783B" w14:paraId="06BACFF5" w14:textId="77777777" w:rsidTr="00585386">
      <w:tc>
        <w:tcPr>
          <w:tcW w:w="1384" w:type="dxa"/>
          <w:tcBorders>
            <w:top w:val="nil"/>
            <w:left w:val="nil"/>
            <w:bottom w:val="nil"/>
            <w:right w:val="nil"/>
          </w:tcBorders>
        </w:tcPr>
        <w:p w14:paraId="744FC605" w14:textId="77777777" w:rsidR="0062783B" w:rsidRDefault="0062783B" w:rsidP="008F5638">
          <w:pPr>
            <w:spacing w:line="0" w:lineRule="atLeast"/>
            <w:rPr>
              <w:sz w:val="18"/>
            </w:rPr>
          </w:pPr>
        </w:p>
      </w:tc>
      <w:tc>
        <w:tcPr>
          <w:tcW w:w="6379" w:type="dxa"/>
          <w:tcBorders>
            <w:top w:val="nil"/>
            <w:left w:val="nil"/>
            <w:bottom w:val="nil"/>
            <w:right w:val="nil"/>
          </w:tcBorders>
        </w:tcPr>
        <w:p w14:paraId="336CB091" w14:textId="77777777" w:rsidR="0062783B" w:rsidRDefault="0062783B" w:rsidP="008F56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6BBE832A" w14:textId="77777777" w:rsidR="0062783B" w:rsidRDefault="0062783B" w:rsidP="008F56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2783B" w14:paraId="75DB4E87"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C89A7B" w14:textId="062DC9B1" w:rsidR="0062783B" w:rsidRDefault="0062783B" w:rsidP="008F563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341F8">
            <w:rPr>
              <w:i/>
              <w:noProof/>
              <w:sz w:val="18"/>
            </w:rPr>
            <w:t>23/9/2020 11:59 AM</w:t>
          </w:r>
          <w:r w:rsidRPr="00ED79B6">
            <w:rPr>
              <w:i/>
              <w:sz w:val="18"/>
            </w:rPr>
            <w:fldChar w:fldCharType="end"/>
          </w:r>
        </w:p>
      </w:tc>
    </w:tr>
  </w:tbl>
  <w:p w14:paraId="796075D1" w14:textId="77777777" w:rsidR="0062783B" w:rsidRPr="00ED79B6" w:rsidRDefault="0062783B" w:rsidP="00352589">
    <w:pPr>
      <w:rPr>
        <w:i/>
        <w:sz w:val="18"/>
      </w:rPr>
    </w:pPr>
  </w:p>
  <w:p w14:paraId="0494DEF9" w14:textId="77777777" w:rsidR="0062783B" w:rsidRPr="00352589" w:rsidRDefault="0062783B" w:rsidP="0035258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F1D1" w14:textId="77777777" w:rsidR="0062783B" w:rsidRPr="00EF5531" w:rsidRDefault="0062783B"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5478A758" wp14:editId="33B8C059">
              <wp:simplePos x="1739900" y="9170035"/>
              <wp:positionH relativeFrom="column">
                <wp:align>center</wp:align>
              </wp:positionH>
              <wp:positionV relativeFrom="page">
                <wp:posOffset>10079990</wp:posOffset>
              </wp:positionV>
              <wp:extent cx="4412673" cy="394855"/>
              <wp:effectExtent l="0" t="0" r="6985" b="57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BBB8E6" w14:textId="77777777" w:rsidR="0062783B" w:rsidRPr="004C7932" w:rsidRDefault="0062783B" w:rsidP="004C7932">
                          <w:pPr>
                            <w:jc w:val="center"/>
                            <w:rPr>
                              <w:rFonts w:ascii="Arial" w:hAnsi="Arial" w:cs="Arial"/>
                              <w:b/>
                              <w:sz w:val="40"/>
                            </w:rPr>
                          </w:pPr>
                          <w:r>
                            <w:rPr>
                              <w:rFonts w:ascii="Arial" w:hAnsi="Arial" w:cs="Arial"/>
                              <w:b/>
                              <w:sz w:val="40"/>
                            </w:rPr>
                            <w:t>Sensitive: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A758" id="_x0000_t202" coordsize="21600,21600" o:spt="202" path="m,l,21600r21600,l21600,xe">
              <v:stroke joinstyle="miter"/>
              <v:path gradientshapeok="t" o:connecttype="rect"/>
            </v:shapetype>
            <v:shape id="Text Box 31" o:spid="_x0000_s1039" type="#_x0000_t202" style="position:absolute;margin-left:0;margin-top:793.7pt;width:347.45pt;height:31.1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" stroked="f" strokeweight=".5pt">
              <v:path arrowok="t"/>
              <v:textbox>
                <w:txbxContent>
                  <w:p w14:paraId="3EBBB8E6" w14:textId="77777777" w:rsidR="0062783B" w:rsidRPr="004C7932" w:rsidRDefault="0062783B" w:rsidP="004C7932">
                    <w:pPr>
                      <w:jc w:val="center"/>
                      <w:rPr>
                        <w:rFonts w:ascii="Arial" w:hAnsi="Arial" w:cs="Arial"/>
                        <w:b/>
                        <w:sz w:val="40"/>
                      </w:rPr>
                    </w:pPr>
                    <w:r>
                      <w:rPr>
                        <w:rFonts w:ascii="Arial" w:hAnsi="Arial" w:cs="Arial"/>
                        <w:b/>
                        <w:sz w:val="40"/>
                      </w:rPr>
                      <w:t>Sensitive: Legal</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2783B" w14:paraId="6198D3D0" w14:textId="77777777" w:rsidTr="00585386">
      <w:tc>
        <w:tcPr>
          <w:tcW w:w="709" w:type="dxa"/>
          <w:tcBorders>
            <w:top w:val="nil"/>
            <w:left w:val="nil"/>
            <w:bottom w:val="nil"/>
            <w:right w:val="nil"/>
          </w:tcBorders>
        </w:tcPr>
        <w:p w14:paraId="525BC341" w14:textId="77777777" w:rsidR="0062783B" w:rsidRDefault="0062783B" w:rsidP="008F56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6379" w:type="dxa"/>
          <w:tcBorders>
            <w:top w:val="nil"/>
            <w:left w:val="nil"/>
            <w:bottom w:val="nil"/>
            <w:right w:val="nil"/>
          </w:tcBorders>
        </w:tcPr>
        <w:p w14:paraId="255E76C5" w14:textId="77777777" w:rsidR="0062783B" w:rsidRDefault="0062783B" w:rsidP="008F5638">
          <w:pPr>
            <w:spacing w:line="0" w:lineRule="atLeast"/>
            <w:jc w:val="center"/>
            <w:rPr>
              <w:sz w:val="18"/>
            </w:rPr>
          </w:pPr>
          <w:r>
            <w:rPr>
              <w:i/>
              <w:sz w:val="18"/>
            </w:rPr>
            <w:t>National Health (Commonwealth Price—Pharmaceutical Benefits Supplied By Public Hospitals) Determination 2017</w:t>
          </w:r>
        </w:p>
      </w:tc>
      <w:tc>
        <w:tcPr>
          <w:tcW w:w="1383" w:type="dxa"/>
          <w:tcBorders>
            <w:top w:val="nil"/>
            <w:left w:val="nil"/>
            <w:bottom w:val="nil"/>
            <w:right w:val="nil"/>
          </w:tcBorders>
        </w:tcPr>
        <w:p w14:paraId="33FF3B75" w14:textId="77777777" w:rsidR="0062783B" w:rsidRDefault="0062783B" w:rsidP="008F5638">
          <w:pPr>
            <w:spacing w:line="0" w:lineRule="atLeast"/>
            <w:jc w:val="right"/>
            <w:rPr>
              <w:sz w:val="18"/>
            </w:rPr>
          </w:pPr>
        </w:p>
      </w:tc>
    </w:tr>
    <w:tr w:rsidR="0062783B" w14:paraId="691A895B"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F02CA60" w14:textId="77777777" w:rsidR="0062783B" w:rsidRDefault="0062783B" w:rsidP="008F5638">
          <w:pPr>
            <w:jc w:val="right"/>
            <w:rPr>
              <w:sz w:val="18"/>
            </w:rPr>
          </w:pPr>
        </w:p>
      </w:tc>
    </w:tr>
  </w:tbl>
  <w:p w14:paraId="3A146903" w14:textId="77777777" w:rsidR="0062783B" w:rsidRPr="00EF5531" w:rsidRDefault="0062783B" w:rsidP="008F563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BE68" w14:textId="77777777" w:rsidR="0062783B" w:rsidRDefault="0062783B" w:rsidP="00715914">
      <w:pPr>
        <w:spacing w:line="240" w:lineRule="auto"/>
      </w:pPr>
      <w:r>
        <w:separator/>
      </w:r>
    </w:p>
  </w:footnote>
  <w:footnote w:type="continuationSeparator" w:id="0">
    <w:p w14:paraId="533FB078" w14:textId="77777777" w:rsidR="0062783B" w:rsidRDefault="0062783B" w:rsidP="00715914">
      <w:pPr>
        <w:spacing w:line="240" w:lineRule="auto"/>
      </w:pPr>
      <w:r>
        <w:continuationSeparator/>
      </w:r>
    </w:p>
  </w:footnote>
  <w:footnote w:type="continuationNotice" w:id="1">
    <w:p w14:paraId="3AC62629" w14:textId="77777777" w:rsidR="0062783B" w:rsidRDefault="006278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739A" w14:textId="77777777" w:rsidR="0062783B" w:rsidRPr="005F1388" w:rsidRDefault="0062783B" w:rsidP="00715914">
    <w:pPr>
      <w:pStyle w:val="Header"/>
      <w:tabs>
        <w:tab w:val="clear" w:pos="4150"/>
        <w:tab w:val="clear" w:pos="8307"/>
      </w:tabs>
    </w:pPr>
    <w:r>
      <w:rPr>
        <w:noProof/>
      </w:rPr>
      <mc:AlternateContent>
        <mc:Choice Requires="wps">
          <w:drawing>
            <wp:anchor distT="0" distB="0" distL="114300" distR="114300" simplePos="0" relativeHeight="251680768" behindDoc="1" locked="0" layoutInCell="1" allowOverlap="1" wp14:anchorId="7EC766BE" wp14:editId="42BD90E4">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282CD21" w14:textId="77777777" w:rsidR="0062783B" w:rsidRDefault="00627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766BE" id="_x0000_t202" coordsize="21600,21600" o:spt="202" path="m,l,21600r21600,l21600,xe">
              <v:stroke joinstyle="miter"/>
              <v:path gradientshapeok="t" o:connecttype="rect"/>
            </v:shapetype>
            <v:shape id="Text Box 15" o:spid="_x0000_s1026" type="#_x0000_t202" style="position:absolute;margin-left:0;margin-top:11.3pt;width:347.25pt;height:31.5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3282CD21" w14:textId="77777777" w:rsidR="0062783B" w:rsidRDefault="0062783B"/>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E962" w14:textId="77777777" w:rsidR="0062783B" w:rsidRDefault="0062783B">
    <w:pPr>
      <w:rPr>
        <w:sz w:val="20"/>
      </w:rPr>
    </w:pPr>
    <w:r>
      <w:rPr>
        <w:b/>
        <w:noProof/>
        <w:sz w:val="20"/>
        <w:lang w:eastAsia="en-AU"/>
      </w:rPr>
      <mc:AlternateContent>
        <mc:Choice Requires="wps">
          <w:drawing>
            <wp:anchor distT="0" distB="0" distL="114300" distR="114300" simplePos="0" relativeHeight="251666432" behindDoc="1" locked="0" layoutInCell="1" allowOverlap="1" wp14:anchorId="581BDED6" wp14:editId="4040AD9B">
              <wp:simplePos x="1739900" y="443230"/>
              <wp:positionH relativeFrom="column">
                <wp:align>center</wp:align>
              </wp:positionH>
              <wp:positionV relativeFrom="page">
                <wp:posOffset>143510</wp:posOffset>
              </wp:positionV>
              <wp:extent cx="4412673" cy="394855"/>
              <wp:effectExtent l="0" t="0" r="698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C9EDE4" w14:textId="77777777" w:rsidR="0062783B" w:rsidRPr="004C7932" w:rsidRDefault="0062783B" w:rsidP="004C7932">
                          <w:pPr>
                            <w:jc w:val="center"/>
                            <w:rPr>
                              <w:rFonts w:ascii="Arial" w:hAnsi="Arial" w:cs="Arial"/>
                              <w:b/>
                              <w:sz w:val="40"/>
                            </w:rPr>
                          </w:pPr>
                          <w:r>
                            <w:rPr>
                              <w:rFonts w:ascii="Arial" w:hAnsi="Arial" w:cs="Arial"/>
                              <w:b/>
                              <w:sz w:val="40"/>
                            </w:rPr>
                            <w:t>Sensitive: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BDED6" id="_x0000_t202" coordsize="21600,21600" o:spt="202" path="m,l,21600r21600,l21600,xe">
              <v:stroke joinstyle="miter"/>
              <v:path gradientshapeok="t" o:connecttype="rect"/>
            </v:shapetype>
            <v:shape id="Text Box 9" o:spid="_x0000_s1037" type="#_x0000_t202" style="position:absolute;margin-left:0;margin-top:11.3pt;width:347.45pt;height:31.1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KJ/QIAAJw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BE5IKJ/QIAAJwGAAAOAAAAAAAAAAAAAAAAAC4CAABkcnMvZTJvRG9jLnhtbFBLAQItABQABgAI&#10;AAAAIQCMnAaD2wAAAAYBAAAPAAAAAAAAAAAAAAAAAFcFAABkcnMvZG93bnJldi54bWxQSwUGAAAA&#10;AAQABADzAAAAXwYAAAAA&#10;" stroked="f" strokeweight=".5pt">
              <v:path arrowok="t"/>
              <v:textbox>
                <w:txbxContent>
                  <w:p w14:paraId="22C9EDE4" w14:textId="77777777" w:rsidR="0062783B" w:rsidRPr="004C7932" w:rsidRDefault="0062783B" w:rsidP="004C7932">
                    <w:pPr>
                      <w:jc w:val="center"/>
                      <w:rPr>
                        <w:rFonts w:ascii="Arial" w:hAnsi="Arial" w:cs="Arial"/>
                        <w:b/>
                        <w:sz w:val="40"/>
                      </w:rPr>
                    </w:pPr>
                    <w:r>
                      <w:rPr>
                        <w:rFonts w:ascii="Arial" w:hAnsi="Arial" w:cs="Arial"/>
                        <w:b/>
                        <w:sz w:val="40"/>
                      </w:rPr>
                      <w:t>Sensitive: Legal</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14:paraId="399A0D2C" w14:textId="77777777" w:rsidR="0062783B" w:rsidRDefault="0062783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5F83024" w14:textId="77777777" w:rsidR="0062783B" w:rsidRDefault="0062783B" w:rsidP="00352589">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51C7" w14:textId="3CD7D3FF" w:rsidR="0062783B" w:rsidRDefault="0062783B">
    <w:pPr>
      <w:jc w:val="right"/>
      <w:rPr>
        <w:sz w:val="20"/>
      </w:rPr>
    </w:pPr>
    <w:r>
      <w:rPr>
        <w:noProof/>
        <w:sz w:val="20"/>
        <w:lang w:eastAsia="en-AU"/>
      </w:rPr>
      <mc:AlternateContent>
        <mc:Choice Requires="wps">
          <w:drawing>
            <wp:anchor distT="0" distB="0" distL="114300" distR="114300" simplePos="0" relativeHeight="251665408" behindDoc="1" locked="0" layoutInCell="1" allowOverlap="1" wp14:anchorId="0C50E270" wp14:editId="160B8EF9">
              <wp:simplePos x="0" y="0"/>
              <wp:positionH relativeFrom="column">
                <wp:align>center</wp:align>
              </wp:positionH>
              <wp:positionV relativeFrom="page">
                <wp:posOffset>143510</wp:posOffset>
              </wp:positionV>
              <wp:extent cx="4412673" cy="394855"/>
              <wp:effectExtent l="0" t="0" r="698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BC18CC" w14:textId="77777777" w:rsidR="0062783B" w:rsidRPr="004C7932" w:rsidRDefault="0062783B" w:rsidP="006609C4">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0E270" id="_x0000_t202" coordsize="21600,21600" o:spt="202" path="m,l,21600r21600,l21600,xe">
              <v:stroke joinstyle="miter"/>
              <v:path gradientshapeok="t" o:connecttype="rect"/>
            </v:shapetype>
            <v:shape id="Text Box 8" o:spid="_x0000_s1038" type="#_x0000_t202" style="position:absolute;left:0;text-align:left;margin-left:0;margin-top:11.3pt;width:347.45pt;height:31.1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XI/gIAAJw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" stroked="f" strokeweight=".5pt">
              <v:path arrowok="t"/>
              <v:textbox>
                <w:txbxContent>
                  <w:p w14:paraId="2ABC18CC" w14:textId="77777777" w:rsidR="0062783B" w:rsidRPr="004C7932" w:rsidRDefault="0062783B" w:rsidP="006609C4">
                    <w:pPr>
                      <w:rPr>
                        <w:rFonts w:ascii="Arial" w:hAnsi="Arial" w:cs="Arial"/>
                        <w:b/>
                        <w:sz w:val="40"/>
                      </w:rPr>
                    </w:pPr>
                  </w:p>
                </w:txbxContent>
              </v:textbox>
              <w10:wrap anchory="page"/>
            </v:shape>
          </w:pict>
        </mc:Fallback>
      </mc:AlternateContent>
    </w:r>
    <w:r>
      <w:rPr>
        <w:sz w:val="20"/>
      </w:rPr>
      <w:fldChar w:fldCharType="begin"/>
    </w:r>
    <w:r>
      <w:rPr>
        <w:sz w:val="20"/>
      </w:rPr>
      <w:instrText xml:space="preserve"> STYLEREF CharAmSchText </w:instrText>
    </w:r>
    <w:r>
      <w:rPr>
        <w:sz w:val="20"/>
      </w:rPr>
      <w:fldChar w:fldCharType="separate"/>
    </w:r>
    <w:r w:rsidR="006341F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341F8">
      <w:rPr>
        <w:b/>
        <w:noProof/>
        <w:sz w:val="20"/>
      </w:rPr>
      <w:t>Schedule 1</w:t>
    </w:r>
    <w:r>
      <w:rPr>
        <w:b/>
        <w:sz w:val="20"/>
      </w:rPr>
      <w:fldChar w:fldCharType="end"/>
    </w:r>
  </w:p>
  <w:p w14:paraId="4F8E281E" w14:textId="5CD3089D" w:rsidR="0062783B" w:rsidRDefault="0062783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BA5E529" w14:textId="77777777" w:rsidR="0062783B" w:rsidRDefault="0062783B" w:rsidP="00352589">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5B34" w14:textId="77777777" w:rsidR="0062783B" w:rsidRDefault="0062783B"/>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3647" w14:textId="77777777" w:rsidR="0062783B" w:rsidRDefault="0062783B" w:rsidP="00715914">
    <w:pPr>
      <w:rPr>
        <w:sz w:val="20"/>
      </w:rPr>
    </w:pPr>
    <w:r>
      <w:rPr>
        <w:b/>
        <w:noProof/>
        <w:sz w:val="20"/>
        <w:lang w:eastAsia="en-AU"/>
      </w:rPr>
      <mc:AlternateContent>
        <mc:Choice Requires="wps">
          <w:drawing>
            <wp:anchor distT="0" distB="0" distL="114300" distR="114300" simplePos="0" relativeHeight="251668480" behindDoc="1" locked="0" layoutInCell="1" allowOverlap="1" wp14:anchorId="5C8FBADE" wp14:editId="1100C386">
              <wp:simplePos x="1739900" y="443230"/>
              <wp:positionH relativeFrom="column">
                <wp:align>center</wp:align>
              </wp:positionH>
              <wp:positionV relativeFrom="page">
                <wp:posOffset>143510</wp:posOffset>
              </wp:positionV>
              <wp:extent cx="4412673" cy="394855"/>
              <wp:effectExtent l="0" t="0" r="698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7DAB45" w14:textId="77777777" w:rsidR="0062783B" w:rsidRPr="004C7932" w:rsidRDefault="0062783B"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37D83" id="_x0000_t202" coordsize="21600,21600" o:spt="202" path="m,l,21600r21600,l21600,xe">
              <v:stroke joinstyle="miter"/>
              <v:path gradientshapeok="t" o:connecttype="rect"/>
            </v:shapetype>
            <v:shape id="Text Box 11" o:spid="_x0000_s1041" type="#_x0000_t202" style="position:absolute;margin-left:0;margin-top:11.3pt;width:347.45pt;height:31.1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cIAAMAAJ4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" stroked="f" strokeweight=".5pt">
              <v:path arrowok="t"/>
              <v:textbox>
                <w:txbxContent>
                  <w:p w:rsidR="00022B33" w:rsidRPr="004C7932" w:rsidRDefault="00022B33"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14:paraId="020B0FDF" w14:textId="77777777" w:rsidR="0062783B" w:rsidRDefault="0062783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Dispensed price for supply of extemporaneously-prepared pharmaceutical benefits</w:t>
    </w:r>
    <w:r>
      <w:rPr>
        <w:sz w:val="20"/>
      </w:rPr>
      <w:fldChar w:fldCharType="end"/>
    </w:r>
  </w:p>
  <w:p w14:paraId="7D6C9BD3" w14:textId="77777777" w:rsidR="0062783B" w:rsidRPr="007A1328" w:rsidRDefault="0062783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AA2E83D" w14:textId="77777777" w:rsidR="0062783B" w:rsidRPr="007A1328" w:rsidRDefault="0062783B" w:rsidP="00715914">
    <w:pPr>
      <w:rPr>
        <w:b/>
        <w:sz w:val="24"/>
      </w:rPr>
    </w:pPr>
  </w:p>
  <w:p w14:paraId="66B43D01" w14:textId="77777777" w:rsidR="0062783B" w:rsidRPr="007A1328" w:rsidRDefault="0062783B" w:rsidP="0035258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cr/>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DFFF" w14:textId="77777777" w:rsidR="0062783B" w:rsidRPr="007A1328" w:rsidRDefault="0062783B" w:rsidP="00715914">
    <w:pPr>
      <w:jc w:val="right"/>
      <w:rPr>
        <w:sz w:val="20"/>
      </w:rPr>
    </w:pPr>
    <w:r>
      <w:rPr>
        <w:noProof/>
        <w:sz w:val="20"/>
        <w:lang w:eastAsia="en-AU"/>
      </w:rPr>
      <mc:AlternateContent>
        <mc:Choice Requires="wps">
          <w:drawing>
            <wp:anchor distT="0" distB="0" distL="114300" distR="114300" simplePos="0" relativeHeight="251667456" behindDoc="1" locked="0" layoutInCell="1" allowOverlap="1" wp14:anchorId="65599C3B" wp14:editId="39CB783F">
              <wp:simplePos x="1739900" y="443230"/>
              <wp:positionH relativeFrom="column">
                <wp:align>center</wp:align>
              </wp:positionH>
              <wp:positionV relativeFrom="page">
                <wp:posOffset>143510</wp:posOffset>
              </wp:positionV>
              <wp:extent cx="4413250" cy="395605"/>
              <wp:effectExtent l="0" t="0" r="635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0A0AF3" w14:textId="77777777" w:rsidR="0062783B" w:rsidRPr="004C7932" w:rsidRDefault="0062783B"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C25D3" id="_x0000_t202" coordsize="21600,21600" o:spt="202" path="m,l,21600r21600,l21600,xe">
              <v:stroke joinstyle="miter"/>
              <v:path gradientshapeok="t" o:connecttype="rect"/>
            </v:shapetype>
            <v:shape id="Text Box 10" o:spid="_x0000_s1042" type="#_x0000_t202" style="position:absolute;left:0;text-align:left;margin-left:0;margin-top:11.3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" stroked="f" strokeweight=".5pt">
              <v:path arrowok="t"/>
              <v:textbox>
                <w:txbxContent>
                  <w:p w:rsidR="00022B33" w:rsidRPr="004C7932" w:rsidRDefault="00022B33"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Cs/>
        <w:noProof/>
        <w:sz w:val="20"/>
        <w:lang w:val="en-US"/>
      </w:rPr>
      <w:t>Error! No text of specified style in document.</w:t>
    </w:r>
    <w:r>
      <w:rPr>
        <w:b/>
        <w:sz w:val="20"/>
      </w:rPr>
      <w:fldChar w:fldCharType="end"/>
    </w:r>
  </w:p>
  <w:p w14:paraId="549D0144" w14:textId="77777777" w:rsidR="0062783B" w:rsidRPr="007A1328" w:rsidRDefault="0062783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Dispensed price for supply of extemporaneously-prepared 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w:t>
    </w:r>
    <w:r>
      <w:rPr>
        <w:b/>
        <w:sz w:val="20"/>
      </w:rPr>
      <w:fldChar w:fldCharType="end"/>
    </w:r>
  </w:p>
  <w:p w14:paraId="2646806C" w14:textId="77777777" w:rsidR="0062783B" w:rsidRPr="007A1328" w:rsidRDefault="0062783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Elections by approved hospital authorities relating to calculation methods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3</w:t>
    </w:r>
    <w:r>
      <w:rPr>
        <w:b/>
        <w:sz w:val="20"/>
      </w:rPr>
      <w:fldChar w:fldCharType="end"/>
    </w:r>
  </w:p>
  <w:p w14:paraId="79B9663B" w14:textId="77777777" w:rsidR="0062783B" w:rsidRPr="007A1328" w:rsidRDefault="0062783B" w:rsidP="00715914">
    <w:pPr>
      <w:jc w:val="right"/>
      <w:rPr>
        <w:b/>
        <w:sz w:val="24"/>
      </w:rPr>
    </w:pPr>
  </w:p>
  <w:p w14:paraId="5893CBB6" w14:textId="77777777" w:rsidR="0062783B" w:rsidRPr="007A1328" w:rsidRDefault="0062783B" w:rsidP="0035258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39</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321F" w14:textId="77777777" w:rsidR="0062783B" w:rsidRPr="007A1328" w:rsidRDefault="0062783B"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8D8B" w14:textId="77777777" w:rsidR="0062783B" w:rsidRPr="005F1388" w:rsidRDefault="0062783B" w:rsidP="00715914">
    <w:pPr>
      <w:pStyle w:val="Header"/>
      <w:tabs>
        <w:tab w:val="clear" w:pos="4150"/>
        <w:tab w:val="clear" w:pos="8307"/>
      </w:tabs>
    </w:pPr>
    <w:r>
      <w:rPr>
        <w:noProof/>
      </w:rPr>
      <mc:AlternateContent>
        <mc:Choice Requires="wps">
          <w:drawing>
            <wp:anchor distT="0" distB="0" distL="114300" distR="114300" simplePos="0" relativeHeight="251682816" behindDoc="1" locked="0" layoutInCell="1" allowOverlap="1" wp14:anchorId="7D6C5D0E" wp14:editId="413AE74F">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0729A77" w14:textId="77777777" w:rsidR="0062783B" w:rsidRDefault="00627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C5D0E" id="_x0000_t202" coordsize="21600,21600" o:spt="202" path="m,l,21600r21600,l21600,xe">
              <v:stroke joinstyle="miter"/>
              <v:path gradientshapeok="t" o:connecttype="rect"/>
            </v:shapetype>
            <v:shape id="Text Box 14" o:spid="_x0000_s1027" type="#_x0000_t202" style="position:absolute;margin-left:0;margin-top:11.3pt;width:347.25pt;height:31.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40729A77" w14:textId="77777777" w:rsidR="0062783B" w:rsidRDefault="0062783B"/>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CD8A" w14:textId="77777777" w:rsidR="0062783B" w:rsidRPr="005F1388" w:rsidRDefault="0062783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BABC" w14:textId="77777777" w:rsidR="0062783B" w:rsidRPr="00ED79B6" w:rsidRDefault="0062783B"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2336" behindDoc="1" locked="0" layoutInCell="1" allowOverlap="1" wp14:anchorId="51A14869" wp14:editId="3363D13E">
              <wp:simplePos x="1739900" y="443230"/>
              <wp:positionH relativeFrom="column">
                <wp:align>center</wp:align>
              </wp:positionH>
              <wp:positionV relativeFrom="page">
                <wp:posOffset>143510</wp:posOffset>
              </wp:positionV>
              <wp:extent cx="4412673" cy="394855"/>
              <wp:effectExtent l="0" t="0" r="698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377AB0"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14869" id="_x0000_t202" coordsize="21600,21600" o:spt="202" path="m,l,21600r21600,l21600,xe">
              <v:stroke joinstyle="miter"/>
              <v:path gradientshapeok="t" o:connecttype="rect"/>
            </v:shapetype>
            <v:shape id="Text Box 5" o:spid="_x0000_s1029" type="#_x0000_t202" style="position:absolute;margin-left:0;margin-top:11.3pt;width:347.45pt;height:31.1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" stroked="f" strokeweight=".5pt">
              <v:path arrowok="t"/>
              <v:textbox>
                <w:txbxContent>
                  <w:p w14:paraId="12377AB0" w14:textId="77777777" w:rsidR="0062783B" w:rsidRPr="004C7932" w:rsidRDefault="0062783B" w:rsidP="004C7932">
                    <w:pPr>
                      <w:jc w:val="center"/>
                      <w:rPr>
                        <w:rFonts w:ascii="Arial" w:hAnsi="Arial" w:cs="Arial"/>
                        <w:b/>
                        <w:sz w:val="40"/>
                      </w:rPr>
                    </w:pP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E2B6" w14:textId="77777777" w:rsidR="0062783B" w:rsidRPr="00ED79B6" w:rsidRDefault="0062783B"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14:anchorId="175EFCFC" wp14:editId="321C11A3">
              <wp:simplePos x="0" y="0"/>
              <wp:positionH relativeFrom="column">
                <wp:align>center</wp:align>
              </wp:positionH>
              <wp:positionV relativeFrom="page">
                <wp:posOffset>143510</wp:posOffset>
              </wp:positionV>
              <wp:extent cx="4412673" cy="394855"/>
              <wp:effectExtent l="0" t="0" r="698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0ED62E"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EFCFC" id="_x0000_t202" coordsize="21600,21600" o:spt="202" path="m,l,21600r21600,l21600,xe">
              <v:stroke joinstyle="miter"/>
              <v:path gradientshapeok="t" o:connecttype="rect"/>
            </v:shapetype>
            <v:shape id="Text Box 4" o:spid="_x0000_s1030" type="#_x0000_t202" style="position:absolute;margin-left:0;margin-top:11.3pt;width:347.45pt;height:31.1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ar/QIAAJs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C31Var/QIAAJsGAAAOAAAAAAAAAAAAAAAAAC4CAABkcnMvZTJvRG9jLnhtbFBLAQItABQABgAI&#10;AAAAIQCMnAaD2wAAAAYBAAAPAAAAAAAAAAAAAAAAAFcFAABkcnMvZG93bnJldi54bWxQSwUGAAAA&#10;AAQABADzAAAAXwYAAAAA&#10;" stroked="f" strokeweight=".5pt">
              <v:path arrowok="t"/>
              <v:textbox>
                <w:txbxContent>
                  <w:p w14:paraId="0F0ED62E" w14:textId="77777777" w:rsidR="0062783B" w:rsidRPr="004C7932" w:rsidRDefault="0062783B" w:rsidP="004C7932">
                    <w:pPr>
                      <w:jc w:val="center"/>
                      <w:rPr>
                        <w:rFonts w:ascii="Arial" w:hAnsi="Arial" w:cs="Arial"/>
                        <w:b/>
                        <w:sz w:val="40"/>
                      </w:rPr>
                    </w:pP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CC58" w14:textId="77777777" w:rsidR="0062783B" w:rsidRPr="00ED79B6" w:rsidRDefault="0062783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CA75" w14:textId="77777777" w:rsidR="0062783B" w:rsidRDefault="0062783B" w:rsidP="008F5638">
    <w:pPr>
      <w:rPr>
        <w:sz w:val="20"/>
      </w:rPr>
    </w:pPr>
    <w:r>
      <w:rPr>
        <w:b/>
        <w:noProof/>
        <w:sz w:val="20"/>
        <w:lang w:eastAsia="en-AU"/>
      </w:rPr>
      <mc:AlternateContent>
        <mc:Choice Requires="wps">
          <w:drawing>
            <wp:anchor distT="0" distB="0" distL="114300" distR="114300" simplePos="0" relativeHeight="251664384" behindDoc="1" locked="0" layoutInCell="1" allowOverlap="1" wp14:anchorId="0D7C2078" wp14:editId="6DF651B1">
              <wp:simplePos x="1739900" y="443230"/>
              <wp:positionH relativeFrom="column">
                <wp:align>center</wp:align>
              </wp:positionH>
              <wp:positionV relativeFrom="page">
                <wp:posOffset>143510</wp:posOffset>
              </wp:positionV>
              <wp:extent cx="4412673" cy="394855"/>
              <wp:effectExtent l="0" t="0" r="698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DD15FF"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C2078" id="_x0000_t202" coordsize="21600,21600" o:spt="202" path="m,l,21600r21600,l21600,xe">
              <v:stroke joinstyle="miter"/>
              <v:path gradientshapeok="t" o:connecttype="rect"/>
            </v:shapetype>
            <v:shape id="Text Box 7" o:spid="_x0000_s1033" type="#_x0000_t202" style="position:absolute;margin-left:0;margin-top:11.3pt;width:347.45pt;height:31.1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Cg/QIAAJs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BhnCCg/QIAAJsGAAAOAAAAAAAAAAAAAAAAAC4CAABkcnMvZTJvRG9jLnhtbFBLAQItABQABgAI&#10;AAAAIQCMnAaD2wAAAAYBAAAPAAAAAAAAAAAAAAAAAFcFAABkcnMvZG93bnJldi54bWxQSwUGAAAA&#10;AAQABADzAAAAXwYAAAAA&#10;" stroked="f" strokeweight=".5pt">
              <v:path arrowok="t"/>
              <v:textbox>
                <w:txbxContent>
                  <w:p w14:paraId="13DD15FF" w14:textId="77777777" w:rsidR="0062783B" w:rsidRPr="004C7932" w:rsidRDefault="0062783B" w:rsidP="004C7932">
                    <w:pPr>
                      <w:jc w:val="center"/>
                      <w:rPr>
                        <w:rFonts w:ascii="Arial" w:hAnsi="Arial" w:cs="Arial"/>
                        <w:b/>
                        <w:sz w:val="40"/>
                      </w:rPr>
                    </w:pPr>
                  </w:p>
                </w:txbxContent>
              </v:textbox>
              <w10:wrap anchory="page"/>
            </v:shape>
          </w:pict>
        </mc:Fallback>
      </mc:AlternateContent>
    </w:r>
  </w:p>
  <w:p w14:paraId="1B3AC9BE" w14:textId="6AFA2757" w:rsidR="0062783B" w:rsidRDefault="0062783B" w:rsidP="008F563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41F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41F8">
      <w:rPr>
        <w:noProof/>
        <w:sz w:val="20"/>
      </w:rPr>
      <w:t>Dispensed price for supply of ready-prepared pharmaceutical benefits</w:t>
    </w:r>
    <w:r>
      <w:rPr>
        <w:sz w:val="20"/>
      </w:rPr>
      <w:fldChar w:fldCharType="end"/>
    </w:r>
  </w:p>
  <w:p w14:paraId="395A2C54" w14:textId="55183687" w:rsidR="0062783B" w:rsidRPr="007A1328" w:rsidRDefault="0062783B" w:rsidP="008F563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3637618" w14:textId="77777777" w:rsidR="0062783B" w:rsidRPr="007A1328" w:rsidRDefault="0062783B" w:rsidP="008F5638">
    <w:pPr>
      <w:rPr>
        <w:b/>
        <w:sz w:val="24"/>
      </w:rPr>
    </w:pPr>
  </w:p>
  <w:p w14:paraId="29B65FEB" w14:textId="5B8F3CCE" w:rsidR="0062783B" w:rsidRPr="007A1328" w:rsidRDefault="0062783B" w:rsidP="00352589">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41F8">
      <w:rPr>
        <w:noProof/>
        <w:sz w:val="24"/>
      </w:rPr>
      <w:t>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2BBC" w14:textId="77777777" w:rsidR="0062783B" w:rsidRPr="007A1328" w:rsidRDefault="0062783B" w:rsidP="008F5638">
    <w:pPr>
      <w:jc w:val="right"/>
      <w:rPr>
        <w:sz w:val="20"/>
      </w:rPr>
    </w:pPr>
    <w:r>
      <w:rPr>
        <w:noProof/>
        <w:sz w:val="20"/>
        <w:lang w:eastAsia="en-AU"/>
      </w:rPr>
      <mc:AlternateContent>
        <mc:Choice Requires="wps">
          <w:drawing>
            <wp:anchor distT="0" distB="0" distL="114300" distR="114300" simplePos="0" relativeHeight="251663360" behindDoc="1" locked="0" layoutInCell="1" allowOverlap="1" wp14:anchorId="1DA8D2B0" wp14:editId="70A76641">
              <wp:simplePos x="0" y="0"/>
              <wp:positionH relativeFrom="column">
                <wp:align>center</wp:align>
              </wp:positionH>
              <wp:positionV relativeFrom="page">
                <wp:posOffset>143510</wp:posOffset>
              </wp:positionV>
              <wp:extent cx="4412673" cy="394855"/>
              <wp:effectExtent l="0" t="0" r="698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0ECA6E" w14:textId="77777777" w:rsidR="0062783B" w:rsidRPr="004C7932" w:rsidRDefault="0062783B"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8D2B0" id="_x0000_t202" coordsize="21600,21600" o:spt="202" path="m,l,21600r21600,l21600,xe">
              <v:stroke joinstyle="miter"/>
              <v:path gradientshapeok="t" o:connecttype="rect"/>
            </v:shapetype>
            <v:shape id="Text Box 6" o:spid="_x0000_s1034" type="#_x0000_t202" style="position:absolute;left:0;text-align:left;margin-left:0;margin-top:11.3pt;width:347.45pt;height:31.1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go/QIAAJs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Cvjwgo/QIAAJsGAAAOAAAAAAAAAAAAAAAAAC4CAABkcnMvZTJvRG9jLnhtbFBLAQItABQABgAI&#10;AAAAIQCMnAaD2wAAAAYBAAAPAAAAAAAAAAAAAAAAAFcFAABkcnMvZG93bnJldi54bWxQSwUGAAAA&#10;AAQABADzAAAAXwYAAAAA&#10;" stroked="f" strokeweight=".5pt">
              <v:path arrowok="t"/>
              <v:textbox>
                <w:txbxContent>
                  <w:p w14:paraId="0A0ECA6E" w14:textId="77777777" w:rsidR="0062783B" w:rsidRPr="004C7932" w:rsidRDefault="0062783B" w:rsidP="004C7932">
                    <w:pPr>
                      <w:jc w:val="center"/>
                      <w:rPr>
                        <w:rFonts w:ascii="Arial" w:hAnsi="Arial" w:cs="Arial"/>
                        <w:b/>
                        <w:sz w:val="40"/>
                      </w:rPr>
                    </w:pPr>
                  </w:p>
                </w:txbxContent>
              </v:textbox>
              <w10:wrap anchory="page"/>
            </v:shape>
          </w:pict>
        </mc:Fallback>
      </mc:AlternateContent>
    </w:r>
  </w:p>
  <w:p w14:paraId="53A5BFF6" w14:textId="5B243E23" w:rsidR="0062783B" w:rsidRPr="007A1328" w:rsidRDefault="0062783B" w:rsidP="008F563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341F8">
      <w:rPr>
        <w:noProof/>
        <w:sz w:val="20"/>
      </w:rPr>
      <w:t>Dispensed price for supply of ready-prepared 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341F8">
      <w:rPr>
        <w:b/>
        <w:noProof/>
        <w:sz w:val="20"/>
      </w:rPr>
      <w:t>Part 3</w:t>
    </w:r>
    <w:r>
      <w:rPr>
        <w:b/>
        <w:sz w:val="20"/>
      </w:rPr>
      <w:fldChar w:fldCharType="end"/>
    </w:r>
  </w:p>
  <w:p w14:paraId="18C21317" w14:textId="619CC6E6" w:rsidR="0062783B" w:rsidRPr="007A1328" w:rsidRDefault="0062783B" w:rsidP="008F563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8632136" w14:textId="77777777" w:rsidR="0062783B" w:rsidRPr="007A1328" w:rsidRDefault="0062783B" w:rsidP="008F5638">
    <w:pPr>
      <w:jc w:val="right"/>
      <w:rPr>
        <w:b/>
        <w:sz w:val="24"/>
      </w:rPr>
    </w:pPr>
  </w:p>
  <w:p w14:paraId="3DFDF5E0" w14:textId="1F276564" w:rsidR="0062783B" w:rsidRPr="007A1328" w:rsidRDefault="0062783B" w:rsidP="00352589">
    <w:pPr>
      <w:pBdr>
        <w:bottom w:val="single" w:sz="6" w:space="1" w:color="auto"/>
      </w:pBdr>
      <w:spacing w:after="120"/>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41F8">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0CD1" w14:textId="77777777" w:rsidR="0062783B" w:rsidRPr="007A1328" w:rsidRDefault="0062783B" w:rsidP="008F56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38F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46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A5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549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53"/>
    <w:rsid w:val="00004470"/>
    <w:rsid w:val="000111F6"/>
    <w:rsid w:val="000121F7"/>
    <w:rsid w:val="000131CF"/>
    <w:rsid w:val="00013572"/>
    <w:rsid w:val="000136AF"/>
    <w:rsid w:val="0001450A"/>
    <w:rsid w:val="000155BB"/>
    <w:rsid w:val="00016AFD"/>
    <w:rsid w:val="00022B33"/>
    <w:rsid w:val="00030AA3"/>
    <w:rsid w:val="0003153E"/>
    <w:rsid w:val="00032028"/>
    <w:rsid w:val="000362F9"/>
    <w:rsid w:val="000378D2"/>
    <w:rsid w:val="000407CB"/>
    <w:rsid w:val="000417FE"/>
    <w:rsid w:val="00042A47"/>
    <w:rsid w:val="000437C1"/>
    <w:rsid w:val="00046656"/>
    <w:rsid w:val="00051EC0"/>
    <w:rsid w:val="0005365D"/>
    <w:rsid w:val="00060D67"/>
    <w:rsid w:val="000614BF"/>
    <w:rsid w:val="000633E2"/>
    <w:rsid w:val="000730CE"/>
    <w:rsid w:val="0007645A"/>
    <w:rsid w:val="000804BC"/>
    <w:rsid w:val="000810FE"/>
    <w:rsid w:val="0008260E"/>
    <w:rsid w:val="00086476"/>
    <w:rsid w:val="00086E96"/>
    <w:rsid w:val="00086EBB"/>
    <w:rsid w:val="00092B38"/>
    <w:rsid w:val="00096632"/>
    <w:rsid w:val="000A07D4"/>
    <w:rsid w:val="000A09DF"/>
    <w:rsid w:val="000A3049"/>
    <w:rsid w:val="000A6142"/>
    <w:rsid w:val="000B25C2"/>
    <w:rsid w:val="000B58FA"/>
    <w:rsid w:val="000C23BC"/>
    <w:rsid w:val="000C53B3"/>
    <w:rsid w:val="000C7BBD"/>
    <w:rsid w:val="000D04E2"/>
    <w:rsid w:val="000D05EF"/>
    <w:rsid w:val="000D078A"/>
    <w:rsid w:val="000D1D71"/>
    <w:rsid w:val="000E2261"/>
    <w:rsid w:val="000E2F11"/>
    <w:rsid w:val="000E3C02"/>
    <w:rsid w:val="000E4997"/>
    <w:rsid w:val="000F1102"/>
    <w:rsid w:val="000F125C"/>
    <w:rsid w:val="000F21C1"/>
    <w:rsid w:val="000F3EE6"/>
    <w:rsid w:val="000F4F08"/>
    <w:rsid w:val="000F64CA"/>
    <w:rsid w:val="000F6773"/>
    <w:rsid w:val="00104E97"/>
    <w:rsid w:val="0010745C"/>
    <w:rsid w:val="00107D5D"/>
    <w:rsid w:val="00116641"/>
    <w:rsid w:val="00122921"/>
    <w:rsid w:val="00126587"/>
    <w:rsid w:val="0012727F"/>
    <w:rsid w:val="00132CEB"/>
    <w:rsid w:val="00135237"/>
    <w:rsid w:val="001357FC"/>
    <w:rsid w:val="00136923"/>
    <w:rsid w:val="0013762D"/>
    <w:rsid w:val="00137762"/>
    <w:rsid w:val="001411A6"/>
    <w:rsid w:val="00142B62"/>
    <w:rsid w:val="0014539C"/>
    <w:rsid w:val="00147957"/>
    <w:rsid w:val="00151842"/>
    <w:rsid w:val="0015654D"/>
    <w:rsid w:val="00157B8B"/>
    <w:rsid w:val="00166C2F"/>
    <w:rsid w:val="00170410"/>
    <w:rsid w:val="0017414F"/>
    <w:rsid w:val="001809D7"/>
    <w:rsid w:val="001838F6"/>
    <w:rsid w:val="00185225"/>
    <w:rsid w:val="001870DA"/>
    <w:rsid w:val="00191751"/>
    <w:rsid w:val="001939E1"/>
    <w:rsid w:val="00193A93"/>
    <w:rsid w:val="001945E9"/>
    <w:rsid w:val="00194C3E"/>
    <w:rsid w:val="00195382"/>
    <w:rsid w:val="001A797A"/>
    <w:rsid w:val="001B4601"/>
    <w:rsid w:val="001B54B1"/>
    <w:rsid w:val="001B6DC9"/>
    <w:rsid w:val="001B798A"/>
    <w:rsid w:val="001C2783"/>
    <w:rsid w:val="001C34A0"/>
    <w:rsid w:val="001C5C0F"/>
    <w:rsid w:val="001C61C5"/>
    <w:rsid w:val="001C69C4"/>
    <w:rsid w:val="001C6AD9"/>
    <w:rsid w:val="001D37EF"/>
    <w:rsid w:val="001D50C4"/>
    <w:rsid w:val="001E0D24"/>
    <w:rsid w:val="001E3590"/>
    <w:rsid w:val="001E3F9E"/>
    <w:rsid w:val="001E44D8"/>
    <w:rsid w:val="001E7407"/>
    <w:rsid w:val="001F0A47"/>
    <w:rsid w:val="001F5D5E"/>
    <w:rsid w:val="001F6219"/>
    <w:rsid w:val="001F6CD4"/>
    <w:rsid w:val="001F7164"/>
    <w:rsid w:val="00201BD7"/>
    <w:rsid w:val="00202199"/>
    <w:rsid w:val="00202D88"/>
    <w:rsid w:val="00206C4D"/>
    <w:rsid w:val="00207278"/>
    <w:rsid w:val="00207531"/>
    <w:rsid w:val="0021053C"/>
    <w:rsid w:val="00210B5E"/>
    <w:rsid w:val="00214CCC"/>
    <w:rsid w:val="00215AF1"/>
    <w:rsid w:val="0022318B"/>
    <w:rsid w:val="0022558E"/>
    <w:rsid w:val="002321E8"/>
    <w:rsid w:val="00236EEC"/>
    <w:rsid w:val="0024010F"/>
    <w:rsid w:val="00240749"/>
    <w:rsid w:val="00243018"/>
    <w:rsid w:val="002439C8"/>
    <w:rsid w:val="00243B77"/>
    <w:rsid w:val="00244295"/>
    <w:rsid w:val="00246889"/>
    <w:rsid w:val="00247469"/>
    <w:rsid w:val="00254EC8"/>
    <w:rsid w:val="00255E29"/>
    <w:rsid w:val="002564A4"/>
    <w:rsid w:val="002604B1"/>
    <w:rsid w:val="0026190B"/>
    <w:rsid w:val="002629D0"/>
    <w:rsid w:val="00264E22"/>
    <w:rsid w:val="0026736C"/>
    <w:rsid w:val="00272C0F"/>
    <w:rsid w:val="00273F0A"/>
    <w:rsid w:val="00276749"/>
    <w:rsid w:val="00281308"/>
    <w:rsid w:val="00284719"/>
    <w:rsid w:val="00285664"/>
    <w:rsid w:val="00286B1F"/>
    <w:rsid w:val="002902BF"/>
    <w:rsid w:val="002927AC"/>
    <w:rsid w:val="002933A2"/>
    <w:rsid w:val="00293768"/>
    <w:rsid w:val="00297ECB"/>
    <w:rsid w:val="002A1195"/>
    <w:rsid w:val="002A7BCF"/>
    <w:rsid w:val="002B20C8"/>
    <w:rsid w:val="002B2583"/>
    <w:rsid w:val="002B3568"/>
    <w:rsid w:val="002B35B3"/>
    <w:rsid w:val="002B3DA2"/>
    <w:rsid w:val="002B583E"/>
    <w:rsid w:val="002B6609"/>
    <w:rsid w:val="002C01DB"/>
    <w:rsid w:val="002C3BE4"/>
    <w:rsid w:val="002C7CC2"/>
    <w:rsid w:val="002D043A"/>
    <w:rsid w:val="002D1EB2"/>
    <w:rsid w:val="002D21E6"/>
    <w:rsid w:val="002D24E3"/>
    <w:rsid w:val="002D51BF"/>
    <w:rsid w:val="002D569F"/>
    <w:rsid w:val="002D6224"/>
    <w:rsid w:val="002D73CF"/>
    <w:rsid w:val="002D7D4D"/>
    <w:rsid w:val="002E2175"/>
    <w:rsid w:val="002E21BC"/>
    <w:rsid w:val="002E3F4B"/>
    <w:rsid w:val="002E634D"/>
    <w:rsid w:val="002F065A"/>
    <w:rsid w:val="00301621"/>
    <w:rsid w:val="00304F8B"/>
    <w:rsid w:val="00316BAF"/>
    <w:rsid w:val="00321D7D"/>
    <w:rsid w:val="00322C75"/>
    <w:rsid w:val="0032409B"/>
    <w:rsid w:val="003261A0"/>
    <w:rsid w:val="003354D2"/>
    <w:rsid w:val="00335BC6"/>
    <w:rsid w:val="00337B2A"/>
    <w:rsid w:val="00337CB3"/>
    <w:rsid w:val="00340611"/>
    <w:rsid w:val="003415D3"/>
    <w:rsid w:val="00341DAE"/>
    <w:rsid w:val="00344701"/>
    <w:rsid w:val="00351403"/>
    <w:rsid w:val="00352589"/>
    <w:rsid w:val="00352B0F"/>
    <w:rsid w:val="003535C0"/>
    <w:rsid w:val="00356690"/>
    <w:rsid w:val="00356D5B"/>
    <w:rsid w:val="00360459"/>
    <w:rsid w:val="003624FA"/>
    <w:rsid w:val="00363515"/>
    <w:rsid w:val="003635BE"/>
    <w:rsid w:val="00363881"/>
    <w:rsid w:val="00364EDB"/>
    <w:rsid w:val="00365AE5"/>
    <w:rsid w:val="00371AD4"/>
    <w:rsid w:val="00371D52"/>
    <w:rsid w:val="00372D37"/>
    <w:rsid w:val="003736BC"/>
    <w:rsid w:val="00380799"/>
    <w:rsid w:val="00381790"/>
    <w:rsid w:val="003825BA"/>
    <w:rsid w:val="00383C16"/>
    <w:rsid w:val="003A418D"/>
    <w:rsid w:val="003A52A2"/>
    <w:rsid w:val="003B1FF9"/>
    <w:rsid w:val="003B3B04"/>
    <w:rsid w:val="003B5092"/>
    <w:rsid w:val="003C4C00"/>
    <w:rsid w:val="003C6231"/>
    <w:rsid w:val="003C6322"/>
    <w:rsid w:val="003C76EF"/>
    <w:rsid w:val="003D0BFE"/>
    <w:rsid w:val="003D3AE2"/>
    <w:rsid w:val="003D471D"/>
    <w:rsid w:val="003D5700"/>
    <w:rsid w:val="003D5847"/>
    <w:rsid w:val="003D5F22"/>
    <w:rsid w:val="003E341B"/>
    <w:rsid w:val="003E3B1E"/>
    <w:rsid w:val="003E434E"/>
    <w:rsid w:val="003E498B"/>
    <w:rsid w:val="003E5AAA"/>
    <w:rsid w:val="003E7A0D"/>
    <w:rsid w:val="003F42FA"/>
    <w:rsid w:val="003F6E58"/>
    <w:rsid w:val="003F77A6"/>
    <w:rsid w:val="0040552C"/>
    <w:rsid w:val="00406470"/>
    <w:rsid w:val="00407172"/>
    <w:rsid w:val="004116CD"/>
    <w:rsid w:val="00412B33"/>
    <w:rsid w:val="00413355"/>
    <w:rsid w:val="004144EC"/>
    <w:rsid w:val="00415632"/>
    <w:rsid w:val="00417EB9"/>
    <w:rsid w:val="0042250B"/>
    <w:rsid w:val="00423624"/>
    <w:rsid w:val="00424539"/>
    <w:rsid w:val="00424CA9"/>
    <w:rsid w:val="00425C78"/>
    <w:rsid w:val="0042624B"/>
    <w:rsid w:val="00427ECC"/>
    <w:rsid w:val="004306C6"/>
    <w:rsid w:val="00431E9B"/>
    <w:rsid w:val="00436867"/>
    <w:rsid w:val="004368EC"/>
    <w:rsid w:val="004379E3"/>
    <w:rsid w:val="0044015E"/>
    <w:rsid w:val="0044291A"/>
    <w:rsid w:val="00444ABD"/>
    <w:rsid w:val="00444DE0"/>
    <w:rsid w:val="00444EB5"/>
    <w:rsid w:val="0044585F"/>
    <w:rsid w:val="004462ED"/>
    <w:rsid w:val="00450EFE"/>
    <w:rsid w:val="0045136B"/>
    <w:rsid w:val="00453363"/>
    <w:rsid w:val="0045452A"/>
    <w:rsid w:val="00454840"/>
    <w:rsid w:val="00455C13"/>
    <w:rsid w:val="00455CCF"/>
    <w:rsid w:val="00456627"/>
    <w:rsid w:val="00456BDB"/>
    <w:rsid w:val="0046035C"/>
    <w:rsid w:val="00460A00"/>
    <w:rsid w:val="00460B3B"/>
    <w:rsid w:val="0046319A"/>
    <w:rsid w:val="004669EA"/>
    <w:rsid w:val="00467661"/>
    <w:rsid w:val="004705B7"/>
    <w:rsid w:val="00472DBE"/>
    <w:rsid w:val="00474A19"/>
    <w:rsid w:val="0047596E"/>
    <w:rsid w:val="004779CC"/>
    <w:rsid w:val="00480B76"/>
    <w:rsid w:val="00481520"/>
    <w:rsid w:val="004821E5"/>
    <w:rsid w:val="00487BBA"/>
    <w:rsid w:val="00493284"/>
    <w:rsid w:val="0049377C"/>
    <w:rsid w:val="00495E26"/>
    <w:rsid w:val="00496F97"/>
    <w:rsid w:val="004970DC"/>
    <w:rsid w:val="004A0BDC"/>
    <w:rsid w:val="004A2885"/>
    <w:rsid w:val="004A4025"/>
    <w:rsid w:val="004A55BA"/>
    <w:rsid w:val="004B08E6"/>
    <w:rsid w:val="004B163C"/>
    <w:rsid w:val="004B57EC"/>
    <w:rsid w:val="004C6AE8"/>
    <w:rsid w:val="004C7932"/>
    <w:rsid w:val="004D1ED3"/>
    <w:rsid w:val="004D7AAE"/>
    <w:rsid w:val="004E063A"/>
    <w:rsid w:val="004E2C0C"/>
    <w:rsid w:val="004E6DA7"/>
    <w:rsid w:val="004E78C0"/>
    <w:rsid w:val="004E7BEC"/>
    <w:rsid w:val="004F04FF"/>
    <w:rsid w:val="004F4501"/>
    <w:rsid w:val="004F573A"/>
    <w:rsid w:val="005006E8"/>
    <w:rsid w:val="00501297"/>
    <w:rsid w:val="005015C3"/>
    <w:rsid w:val="00504D39"/>
    <w:rsid w:val="00505242"/>
    <w:rsid w:val="00505D3D"/>
    <w:rsid w:val="005064E2"/>
    <w:rsid w:val="00506AF6"/>
    <w:rsid w:val="0051153A"/>
    <w:rsid w:val="00511E01"/>
    <w:rsid w:val="005123C5"/>
    <w:rsid w:val="0051607D"/>
    <w:rsid w:val="00516B15"/>
    <w:rsid w:val="00516B8D"/>
    <w:rsid w:val="00517237"/>
    <w:rsid w:val="00520906"/>
    <w:rsid w:val="00520F4A"/>
    <w:rsid w:val="00521C52"/>
    <w:rsid w:val="0052240F"/>
    <w:rsid w:val="0053419E"/>
    <w:rsid w:val="00537FBC"/>
    <w:rsid w:val="00550FC7"/>
    <w:rsid w:val="00554542"/>
    <w:rsid w:val="005545C9"/>
    <w:rsid w:val="005549F2"/>
    <w:rsid w:val="005574D1"/>
    <w:rsid w:val="005609E5"/>
    <w:rsid w:val="00562868"/>
    <w:rsid w:val="00577E55"/>
    <w:rsid w:val="005840B7"/>
    <w:rsid w:val="00584811"/>
    <w:rsid w:val="00585386"/>
    <w:rsid w:val="00585784"/>
    <w:rsid w:val="00585CFA"/>
    <w:rsid w:val="00593AA6"/>
    <w:rsid w:val="00594161"/>
    <w:rsid w:val="00594749"/>
    <w:rsid w:val="005A2E05"/>
    <w:rsid w:val="005A6E95"/>
    <w:rsid w:val="005A7247"/>
    <w:rsid w:val="005B14E3"/>
    <w:rsid w:val="005B4067"/>
    <w:rsid w:val="005B45E4"/>
    <w:rsid w:val="005B468F"/>
    <w:rsid w:val="005C12D5"/>
    <w:rsid w:val="005C2A7C"/>
    <w:rsid w:val="005C3002"/>
    <w:rsid w:val="005C3F41"/>
    <w:rsid w:val="005C472F"/>
    <w:rsid w:val="005C484D"/>
    <w:rsid w:val="005C4F87"/>
    <w:rsid w:val="005C5719"/>
    <w:rsid w:val="005C6185"/>
    <w:rsid w:val="005C6F3B"/>
    <w:rsid w:val="005D2D09"/>
    <w:rsid w:val="005E26CF"/>
    <w:rsid w:val="005E3509"/>
    <w:rsid w:val="005E3613"/>
    <w:rsid w:val="005E664A"/>
    <w:rsid w:val="005F09B7"/>
    <w:rsid w:val="005F1015"/>
    <w:rsid w:val="005F21CC"/>
    <w:rsid w:val="005F500D"/>
    <w:rsid w:val="00600219"/>
    <w:rsid w:val="006019CF"/>
    <w:rsid w:val="00602FDC"/>
    <w:rsid w:val="00603DC4"/>
    <w:rsid w:val="00604BE0"/>
    <w:rsid w:val="00605160"/>
    <w:rsid w:val="00611507"/>
    <w:rsid w:val="006134FC"/>
    <w:rsid w:val="00614EE3"/>
    <w:rsid w:val="00615B67"/>
    <w:rsid w:val="006171E6"/>
    <w:rsid w:val="00620076"/>
    <w:rsid w:val="0062783B"/>
    <w:rsid w:val="006317AE"/>
    <w:rsid w:val="006341F8"/>
    <w:rsid w:val="00634A0C"/>
    <w:rsid w:val="0063636D"/>
    <w:rsid w:val="00640835"/>
    <w:rsid w:val="00640B47"/>
    <w:rsid w:val="006419F3"/>
    <w:rsid w:val="00642EB6"/>
    <w:rsid w:val="006438CF"/>
    <w:rsid w:val="00645A5E"/>
    <w:rsid w:val="00651924"/>
    <w:rsid w:val="006609C4"/>
    <w:rsid w:val="00661DD0"/>
    <w:rsid w:val="00667D91"/>
    <w:rsid w:val="00670EA1"/>
    <w:rsid w:val="006733CB"/>
    <w:rsid w:val="006759B6"/>
    <w:rsid w:val="00677CC2"/>
    <w:rsid w:val="00681D0B"/>
    <w:rsid w:val="006825B9"/>
    <w:rsid w:val="00684359"/>
    <w:rsid w:val="00690426"/>
    <w:rsid w:val="006905DE"/>
    <w:rsid w:val="0069207B"/>
    <w:rsid w:val="00692B5A"/>
    <w:rsid w:val="00694362"/>
    <w:rsid w:val="006A307F"/>
    <w:rsid w:val="006A36D4"/>
    <w:rsid w:val="006A4FF5"/>
    <w:rsid w:val="006A5FBB"/>
    <w:rsid w:val="006A6619"/>
    <w:rsid w:val="006B281A"/>
    <w:rsid w:val="006B5789"/>
    <w:rsid w:val="006B7092"/>
    <w:rsid w:val="006C1F50"/>
    <w:rsid w:val="006C30C5"/>
    <w:rsid w:val="006C32BE"/>
    <w:rsid w:val="006C7F8C"/>
    <w:rsid w:val="006D69AD"/>
    <w:rsid w:val="006E349C"/>
    <w:rsid w:val="006E6246"/>
    <w:rsid w:val="006E7E71"/>
    <w:rsid w:val="006F318F"/>
    <w:rsid w:val="006F4226"/>
    <w:rsid w:val="0070017E"/>
    <w:rsid w:val="00700B2C"/>
    <w:rsid w:val="007050A2"/>
    <w:rsid w:val="00705AC2"/>
    <w:rsid w:val="00711E08"/>
    <w:rsid w:val="00713084"/>
    <w:rsid w:val="00714F20"/>
    <w:rsid w:val="0071590F"/>
    <w:rsid w:val="00715914"/>
    <w:rsid w:val="0071626D"/>
    <w:rsid w:val="007171B8"/>
    <w:rsid w:val="00717D24"/>
    <w:rsid w:val="0072064F"/>
    <w:rsid w:val="00720D58"/>
    <w:rsid w:val="00721426"/>
    <w:rsid w:val="00722AFE"/>
    <w:rsid w:val="00722B74"/>
    <w:rsid w:val="00722E37"/>
    <w:rsid w:val="00723177"/>
    <w:rsid w:val="00725287"/>
    <w:rsid w:val="007259C9"/>
    <w:rsid w:val="007261C1"/>
    <w:rsid w:val="007300DC"/>
    <w:rsid w:val="007319DB"/>
    <w:rsid w:val="00731E00"/>
    <w:rsid w:val="00733D73"/>
    <w:rsid w:val="007346A2"/>
    <w:rsid w:val="0073478E"/>
    <w:rsid w:val="00735B6B"/>
    <w:rsid w:val="00736076"/>
    <w:rsid w:val="007400D8"/>
    <w:rsid w:val="0074259C"/>
    <w:rsid w:val="00742BDA"/>
    <w:rsid w:val="007440B7"/>
    <w:rsid w:val="0074511F"/>
    <w:rsid w:val="0074560B"/>
    <w:rsid w:val="00745C3F"/>
    <w:rsid w:val="007479E9"/>
    <w:rsid w:val="007500C8"/>
    <w:rsid w:val="007510B4"/>
    <w:rsid w:val="00752E2B"/>
    <w:rsid w:val="00756272"/>
    <w:rsid w:val="00756615"/>
    <w:rsid w:val="00757823"/>
    <w:rsid w:val="00761B01"/>
    <w:rsid w:val="00765743"/>
    <w:rsid w:val="00765D3A"/>
    <w:rsid w:val="007662B2"/>
    <w:rsid w:val="0076681A"/>
    <w:rsid w:val="0077026D"/>
    <w:rsid w:val="00770952"/>
    <w:rsid w:val="007715C9"/>
    <w:rsid w:val="00771613"/>
    <w:rsid w:val="00774AB6"/>
    <w:rsid w:val="00774EDD"/>
    <w:rsid w:val="007757EC"/>
    <w:rsid w:val="00777F7D"/>
    <w:rsid w:val="00782E19"/>
    <w:rsid w:val="00782F11"/>
    <w:rsid w:val="00783E89"/>
    <w:rsid w:val="00793915"/>
    <w:rsid w:val="00797727"/>
    <w:rsid w:val="00797898"/>
    <w:rsid w:val="007A31CA"/>
    <w:rsid w:val="007A4F70"/>
    <w:rsid w:val="007B238A"/>
    <w:rsid w:val="007C10B6"/>
    <w:rsid w:val="007C2253"/>
    <w:rsid w:val="007C52AC"/>
    <w:rsid w:val="007D5A63"/>
    <w:rsid w:val="007D718F"/>
    <w:rsid w:val="007D7B81"/>
    <w:rsid w:val="007E0F30"/>
    <w:rsid w:val="007E163D"/>
    <w:rsid w:val="007E211C"/>
    <w:rsid w:val="007E49DE"/>
    <w:rsid w:val="007E667A"/>
    <w:rsid w:val="007F0E08"/>
    <w:rsid w:val="007F15FE"/>
    <w:rsid w:val="007F28C9"/>
    <w:rsid w:val="007F7F84"/>
    <w:rsid w:val="008019DC"/>
    <w:rsid w:val="00803587"/>
    <w:rsid w:val="00803A56"/>
    <w:rsid w:val="00806BDF"/>
    <w:rsid w:val="00807B50"/>
    <w:rsid w:val="008117E9"/>
    <w:rsid w:val="00814077"/>
    <w:rsid w:val="0081452F"/>
    <w:rsid w:val="00815BFF"/>
    <w:rsid w:val="008163EC"/>
    <w:rsid w:val="0082143D"/>
    <w:rsid w:val="008216FA"/>
    <w:rsid w:val="00824498"/>
    <w:rsid w:val="00835A80"/>
    <w:rsid w:val="00837E8C"/>
    <w:rsid w:val="0084046E"/>
    <w:rsid w:val="00841FEA"/>
    <w:rsid w:val="00843A44"/>
    <w:rsid w:val="00844627"/>
    <w:rsid w:val="0084649A"/>
    <w:rsid w:val="008542A0"/>
    <w:rsid w:val="00856A31"/>
    <w:rsid w:val="00860A53"/>
    <w:rsid w:val="00864ADA"/>
    <w:rsid w:val="00864B24"/>
    <w:rsid w:val="008671CA"/>
    <w:rsid w:val="00867A01"/>
    <w:rsid w:val="00867B37"/>
    <w:rsid w:val="00872B90"/>
    <w:rsid w:val="00873FEA"/>
    <w:rsid w:val="00874209"/>
    <w:rsid w:val="008754D0"/>
    <w:rsid w:val="00880BD3"/>
    <w:rsid w:val="0088292A"/>
    <w:rsid w:val="008844B7"/>
    <w:rsid w:val="008855C9"/>
    <w:rsid w:val="00885BF5"/>
    <w:rsid w:val="00885CFB"/>
    <w:rsid w:val="00886456"/>
    <w:rsid w:val="00894C6D"/>
    <w:rsid w:val="0089647E"/>
    <w:rsid w:val="00896D5F"/>
    <w:rsid w:val="008A3DBC"/>
    <w:rsid w:val="008A46E1"/>
    <w:rsid w:val="008A4F43"/>
    <w:rsid w:val="008A547E"/>
    <w:rsid w:val="008A61E8"/>
    <w:rsid w:val="008B0948"/>
    <w:rsid w:val="008B2706"/>
    <w:rsid w:val="008D0EE0"/>
    <w:rsid w:val="008D36CD"/>
    <w:rsid w:val="008D7A03"/>
    <w:rsid w:val="008E6067"/>
    <w:rsid w:val="008E6D7F"/>
    <w:rsid w:val="008F0D0A"/>
    <w:rsid w:val="008F54E7"/>
    <w:rsid w:val="008F5638"/>
    <w:rsid w:val="008F6BEF"/>
    <w:rsid w:val="008F71DD"/>
    <w:rsid w:val="008F76DF"/>
    <w:rsid w:val="00900476"/>
    <w:rsid w:val="00903422"/>
    <w:rsid w:val="00905192"/>
    <w:rsid w:val="00910941"/>
    <w:rsid w:val="00911C77"/>
    <w:rsid w:val="00914FF6"/>
    <w:rsid w:val="00915301"/>
    <w:rsid w:val="009159FF"/>
    <w:rsid w:val="00915DF9"/>
    <w:rsid w:val="009224E7"/>
    <w:rsid w:val="0092382C"/>
    <w:rsid w:val="00923E88"/>
    <w:rsid w:val="009254C3"/>
    <w:rsid w:val="00926030"/>
    <w:rsid w:val="009270C4"/>
    <w:rsid w:val="00927BB5"/>
    <w:rsid w:val="00931380"/>
    <w:rsid w:val="00932377"/>
    <w:rsid w:val="009331C8"/>
    <w:rsid w:val="00933AB0"/>
    <w:rsid w:val="00935E3F"/>
    <w:rsid w:val="00940175"/>
    <w:rsid w:val="009460D7"/>
    <w:rsid w:val="00947780"/>
    <w:rsid w:val="00947D5A"/>
    <w:rsid w:val="009532A5"/>
    <w:rsid w:val="00956E3C"/>
    <w:rsid w:val="00957C43"/>
    <w:rsid w:val="00962135"/>
    <w:rsid w:val="00973C30"/>
    <w:rsid w:val="009759BB"/>
    <w:rsid w:val="0098053B"/>
    <w:rsid w:val="00980D0F"/>
    <w:rsid w:val="00982242"/>
    <w:rsid w:val="0098291A"/>
    <w:rsid w:val="00985EE9"/>
    <w:rsid w:val="009868E9"/>
    <w:rsid w:val="00987D96"/>
    <w:rsid w:val="00990E81"/>
    <w:rsid w:val="0099702D"/>
    <w:rsid w:val="00997F1D"/>
    <w:rsid w:val="009A034D"/>
    <w:rsid w:val="009A337A"/>
    <w:rsid w:val="009A44AA"/>
    <w:rsid w:val="009A5618"/>
    <w:rsid w:val="009B1B3D"/>
    <w:rsid w:val="009B4922"/>
    <w:rsid w:val="009C2F1A"/>
    <w:rsid w:val="009C40B9"/>
    <w:rsid w:val="009C4256"/>
    <w:rsid w:val="009C68BF"/>
    <w:rsid w:val="009D6986"/>
    <w:rsid w:val="009E23E3"/>
    <w:rsid w:val="009E438D"/>
    <w:rsid w:val="009E5CFC"/>
    <w:rsid w:val="009E6395"/>
    <w:rsid w:val="009F3732"/>
    <w:rsid w:val="009F4103"/>
    <w:rsid w:val="009F5C34"/>
    <w:rsid w:val="009F62FC"/>
    <w:rsid w:val="00A0023F"/>
    <w:rsid w:val="00A00ED1"/>
    <w:rsid w:val="00A01F9E"/>
    <w:rsid w:val="00A07385"/>
    <w:rsid w:val="00A079CB"/>
    <w:rsid w:val="00A12128"/>
    <w:rsid w:val="00A17FB3"/>
    <w:rsid w:val="00A226D3"/>
    <w:rsid w:val="00A22C98"/>
    <w:rsid w:val="00A231E2"/>
    <w:rsid w:val="00A2427E"/>
    <w:rsid w:val="00A24D91"/>
    <w:rsid w:val="00A27C10"/>
    <w:rsid w:val="00A27D04"/>
    <w:rsid w:val="00A3200D"/>
    <w:rsid w:val="00A46B2D"/>
    <w:rsid w:val="00A47359"/>
    <w:rsid w:val="00A50E2B"/>
    <w:rsid w:val="00A51555"/>
    <w:rsid w:val="00A53193"/>
    <w:rsid w:val="00A5799C"/>
    <w:rsid w:val="00A600FD"/>
    <w:rsid w:val="00A6459D"/>
    <w:rsid w:val="00A64912"/>
    <w:rsid w:val="00A64A47"/>
    <w:rsid w:val="00A658A5"/>
    <w:rsid w:val="00A70A74"/>
    <w:rsid w:val="00A725D0"/>
    <w:rsid w:val="00A768E6"/>
    <w:rsid w:val="00A77E0F"/>
    <w:rsid w:val="00A8347B"/>
    <w:rsid w:val="00A837D8"/>
    <w:rsid w:val="00A87E1D"/>
    <w:rsid w:val="00A92425"/>
    <w:rsid w:val="00A92AE7"/>
    <w:rsid w:val="00A97A11"/>
    <w:rsid w:val="00AA2DD5"/>
    <w:rsid w:val="00AA506D"/>
    <w:rsid w:val="00AA5802"/>
    <w:rsid w:val="00AB6F2A"/>
    <w:rsid w:val="00AB7709"/>
    <w:rsid w:val="00AB7DC7"/>
    <w:rsid w:val="00AC3412"/>
    <w:rsid w:val="00AC3F8B"/>
    <w:rsid w:val="00AC4E56"/>
    <w:rsid w:val="00AC5EA4"/>
    <w:rsid w:val="00AD1F3E"/>
    <w:rsid w:val="00AD1F7B"/>
    <w:rsid w:val="00AD3C8E"/>
    <w:rsid w:val="00AD5641"/>
    <w:rsid w:val="00AD6B8F"/>
    <w:rsid w:val="00AD7889"/>
    <w:rsid w:val="00AE1DF3"/>
    <w:rsid w:val="00AE3081"/>
    <w:rsid w:val="00AE3EF3"/>
    <w:rsid w:val="00AE4EBE"/>
    <w:rsid w:val="00AE50C6"/>
    <w:rsid w:val="00AE73DA"/>
    <w:rsid w:val="00AE7A54"/>
    <w:rsid w:val="00AF021B"/>
    <w:rsid w:val="00AF06CF"/>
    <w:rsid w:val="00AF31BC"/>
    <w:rsid w:val="00AF3811"/>
    <w:rsid w:val="00AF766E"/>
    <w:rsid w:val="00B042D2"/>
    <w:rsid w:val="00B05CF4"/>
    <w:rsid w:val="00B061C9"/>
    <w:rsid w:val="00B07CDB"/>
    <w:rsid w:val="00B114D0"/>
    <w:rsid w:val="00B135AB"/>
    <w:rsid w:val="00B1504B"/>
    <w:rsid w:val="00B16A31"/>
    <w:rsid w:val="00B17DFD"/>
    <w:rsid w:val="00B20F35"/>
    <w:rsid w:val="00B24BDC"/>
    <w:rsid w:val="00B308FE"/>
    <w:rsid w:val="00B32907"/>
    <w:rsid w:val="00B33709"/>
    <w:rsid w:val="00B33B3C"/>
    <w:rsid w:val="00B34109"/>
    <w:rsid w:val="00B40AAC"/>
    <w:rsid w:val="00B4155E"/>
    <w:rsid w:val="00B45692"/>
    <w:rsid w:val="00B47A9B"/>
    <w:rsid w:val="00B50AAE"/>
    <w:rsid w:val="00B50ADC"/>
    <w:rsid w:val="00B50C17"/>
    <w:rsid w:val="00B515A6"/>
    <w:rsid w:val="00B52271"/>
    <w:rsid w:val="00B566B1"/>
    <w:rsid w:val="00B63834"/>
    <w:rsid w:val="00B63D32"/>
    <w:rsid w:val="00B65B25"/>
    <w:rsid w:val="00B65E0E"/>
    <w:rsid w:val="00B6754A"/>
    <w:rsid w:val="00B721A7"/>
    <w:rsid w:val="00B72734"/>
    <w:rsid w:val="00B80199"/>
    <w:rsid w:val="00B83204"/>
    <w:rsid w:val="00B911E9"/>
    <w:rsid w:val="00B92DE0"/>
    <w:rsid w:val="00BA220B"/>
    <w:rsid w:val="00BA3A57"/>
    <w:rsid w:val="00BA691F"/>
    <w:rsid w:val="00BA69D5"/>
    <w:rsid w:val="00BB0DAD"/>
    <w:rsid w:val="00BB1C0B"/>
    <w:rsid w:val="00BB4E1A"/>
    <w:rsid w:val="00BB77BF"/>
    <w:rsid w:val="00BC015E"/>
    <w:rsid w:val="00BC1248"/>
    <w:rsid w:val="00BC19AD"/>
    <w:rsid w:val="00BC27D2"/>
    <w:rsid w:val="00BC2BDC"/>
    <w:rsid w:val="00BC3FEA"/>
    <w:rsid w:val="00BC51EB"/>
    <w:rsid w:val="00BC59D8"/>
    <w:rsid w:val="00BC5EAA"/>
    <w:rsid w:val="00BC76AC"/>
    <w:rsid w:val="00BD0ECB"/>
    <w:rsid w:val="00BD15D9"/>
    <w:rsid w:val="00BD3647"/>
    <w:rsid w:val="00BD3D00"/>
    <w:rsid w:val="00BD5D05"/>
    <w:rsid w:val="00BE2155"/>
    <w:rsid w:val="00BE2213"/>
    <w:rsid w:val="00BE719A"/>
    <w:rsid w:val="00BE720A"/>
    <w:rsid w:val="00BF0264"/>
    <w:rsid w:val="00BF0D73"/>
    <w:rsid w:val="00BF2465"/>
    <w:rsid w:val="00BF2A4F"/>
    <w:rsid w:val="00C01FBC"/>
    <w:rsid w:val="00C02E3F"/>
    <w:rsid w:val="00C05DA7"/>
    <w:rsid w:val="00C06715"/>
    <w:rsid w:val="00C11942"/>
    <w:rsid w:val="00C124A9"/>
    <w:rsid w:val="00C12F45"/>
    <w:rsid w:val="00C1399C"/>
    <w:rsid w:val="00C21C7B"/>
    <w:rsid w:val="00C22188"/>
    <w:rsid w:val="00C25E7F"/>
    <w:rsid w:val="00C272B8"/>
    <w:rsid w:val="00C2746F"/>
    <w:rsid w:val="00C324A0"/>
    <w:rsid w:val="00C3300F"/>
    <w:rsid w:val="00C3312B"/>
    <w:rsid w:val="00C34353"/>
    <w:rsid w:val="00C42BF8"/>
    <w:rsid w:val="00C447FC"/>
    <w:rsid w:val="00C50043"/>
    <w:rsid w:val="00C53B64"/>
    <w:rsid w:val="00C542B1"/>
    <w:rsid w:val="00C56DC9"/>
    <w:rsid w:val="00C6692B"/>
    <w:rsid w:val="00C70D88"/>
    <w:rsid w:val="00C7573B"/>
    <w:rsid w:val="00C80046"/>
    <w:rsid w:val="00C806EB"/>
    <w:rsid w:val="00C80E88"/>
    <w:rsid w:val="00C84DBB"/>
    <w:rsid w:val="00C93C03"/>
    <w:rsid w:val="00C96EC0"/>
    <w:rsid w:val="00CA3F53"/>
    <w:rsid w:val="00CA5AE0"/>
    <w:rsid w:val="00CB2C8E"/>
    <w:rsid w:val="00CB3912"/>
    <w:rsid w:val="00CB46F3"/>
    <w:rsid w:val="00CB4D9A"/>
    <w:rsid w:val="00CB602E"/>
    <w:rsid w:val="00CC130D"/>
    <w:rsid w:val="00CC2850"/>
    <w:rsid w:val="00CC3DBD"/>
    <w:rsid w:val="00CC7FD5"/>
    <w:rsid w:val="00CD09E7"/>
    <w:rsid w:val="00CD75A3"/>
    <w:rsid w:val="00CD7B46"/>
    <w:rsid w:val="00CE012F"/>
    <w:rsid w:val="00CE051D"/>
    <w:rsid w:val="00CE1335"/>
    <w:rsid w:val="00CE2EFC"/>
    <w:rsid w:val="00CE493D"/>
    <w:rsid w:val="00CF026B"/>
    <w:rsid w:val="00CF07FA"/>
    <w:rsid w:val="00CF0BB2"/>
    <w:rsid w:val="00CF3EE8"/>
    <w:rsid w:val="00CF583D"/>
    <w:rsid w:val="00CF5C3B"/>
    <w:rsid w:val="00CF7BEB"/>
    <w:rsid w:val="00D04D18"/>
    <w:rsid w:val="00D050E6"/>
    <w:rsid w:val="00D10435"/>
    <w:rsid w:val="00D106EE"/>
    <w:rsid w:val="00D11C34"/>
    <w:rsid w:val="00D12304"/>
    <w:rsid w:val="00D12F37"/>
    <w:rsid w:val="00D13441"/>
    <w:rsid w:val="00D13D83"/>
    <w:rsid w:val="00D150E7"/>
    <w:rsid w:val="00D163E3"/>
    <w:rsid w:val="00D17399"/>
    <w:rsid w:val="00D21066"/>
    <w:rsid w:val="00D21EB2"/>
    <w:rsid w:val="00D251B0"/>
    <w:rsid w:val="00D25746"/>
    <w:rsid w:val="00D26FF3"/>
    <w:rsid w:val="00D27D55"/>
    <w:rsid w:val="00D32F65"/>
    <w:rsid w:val="00D40BA6"/>
    <w:rsid w:val="00D42F24"/>
    <w:rsid w:val="00D43DBF"/>
    <w:rsid w:val="00D502B4"/>
    <w:rsid w:val="00D52C8D"/>
    <w:rsid w:val="00D52DC2"/>
    <w:rsid w:val="00D53BCC"/>
    <w:rsid w:val="00D548F5"/>
    <w:rsid w:val="00D57957"/>
    <w:rsid w:val="00D63237"/>
    <w:rsid w:val="00D64047"/>
    <w:rsid w:val="00D64BA9"/>
    <w:rsid w:val="00D70DFB"/>
    <w:rsid w:val="00D735A0"/>
    <w:rsid w:val="00D738C5"/>
    <w:rsid w:val="00D766DF"/>
    <w:rsid w:val="00D77A0A"/>
    <w:rsid w:val="00D80906"/>
    <w:rsid w:val="00D8457A"/>
    <w:rsid w:val="00D85B12"/>
    <w:rsid w:val="00D918C8"/>
    <w:rsid w:val="00D91F4A"/>
    <w:rsid w:val="00D97F47"/>
    <w:rsid w:val="00DA0388"/>
    <w:rsid w:val="00DA186E"/>
    <w:rsid w:val="00DA3893"/>
    <w:rsid w:val="00DA3B27"/>
    <w:rsid w:val="00DA4116"/>
    <w:rsid w:val="00DB251C"/>
    <w:rsid w:val="00DB2804"/>
    <w:rsid w:val="00DB3F01"/>
    <w:rsid w:val="00DB4630"/>
    <w:rsid w:val="00DB5F54"/>
    <w:rsid w:val="00DB670F"/>
    <w:rsid w:val="00DC05B4"/>
    <w:rsid w:val="00DC1121"/>
    <w:rsid w:val="00DC252D"/>
    <w:rsid w:val="00DC4F88"/>
    <w:rsid w:val="00DD01F3"/>
    <w:rsid w:val="00DD102F"/>
    <w:rsid w:val="00DD4202"/>
    <w:rsid w:val="00DE3DEB"/>
    <w:rsid w:val="00DE7E79"/>
    <w:rsid w:val="00DF2BF4"/>
    <w:rsid w:val="00E047FA"/>
    <w:rsid w:val="00E05264"/>
    <w:rsid w:val="00E05704"/>
    <w:rsid w:val="00E11E37"/>
    <w:rsid w:val="00E11E44"/>
    <w:rsid w:val="00E176BF"/>
    <w:rsid w:val="00E17ADE"/>
    <w:rsid w:val="00E17C95"/>
    <w:rsid w:val="00E2292D"/>
    <w:rsid w:val="00E23D4A"/>
    <w:rsid w:val="00E24AF8"/>
    <w:rsid w:val="00E26C24"/>
    <w:rsid w:val="00E27CA5"/>
    <w:rsid w:val="00E30846"/>
    <w:rsid w:val="00E3270E"/>
    <w:rsid w:val="00E338EF"/>
    <w:rsid w:val="00E40210"/>
    <w:rsid w:val="00E42E2D"/>
    <w:rsid w:val="00E53F8E"/>
    <w:rsid w:val="00E544A6"/>
    <w:rsid w:val="00E544BB"/>
    <w:rsid w:val="00E56E4E"/>
    <w:rsid w:val="00E6038A"/>
    <w:rsid w:val="00E655B4"/>
    <w:rsid w:val="00E662CB"/>
    <w:rsid w:val="00E71C06"/>
    <w:rsid w:val="00E7304B"/>
    <w:rsid w:val="00E731A5"/>
    <w:rsid w:val="00E741B5"/>
    <w:rsid w:val="00E74C42"/>
    <w:rsid w:val="00E74DC7"/>
    <w:rsid w:val="00E8075A"/>
    <w:rsid w:val="00E824B3"/>
    <w:rsid w:val="00E85A21"/>
    <w:rsid w:val="00E90980"/>
    <w:rsid w:val="00E92663"/>
    <w:rsid w:val="00E94D5E"/>
    <w:rsid w:val="00EA1268"/>
    <w:rsid w:val="00EA6434"/>
    <w:rsid w:val="00EA7100"/>
    <w:rsid w:val="00EA774A"/>
    <w:rsid w:val="00EA7F9F"/>
    <w:rsid w:val="00EB0665"/>
    <w:rsid w:val="00EB1274"/>
    <w:rsid w:val="00EB43E0"/>
    <w:rsid w:val="00EB4A3F"/>
    <w:rsid w:val="00EB52F2"/>
    <w:rsid w:val="00EB5D3B"/>
    <w:rsid w:val="00EB5FC0"/>
    <w:rsid w:val="00EB6FB0"/>
    <w:rsid w:val="00EC28F4"/>
    <w:rsid w:val="00EC2B29"/>
    <w:rsid w:val="00EC5901"/>
    <w:rsid w:val="00ED2223"/>
    <w:rsid w:val="00ED2BB6"/>
    <w:rsid w:val="00ED34E1"/>
    <w:rsid w:val="00ED3B8D"/>
    <w:rsid w:val="00ED52CC"/>
    <w:rsid w:val="00ED62FD"/>
    <w:rsid w:val="00EE0934"/>
    <w:rsid w:val="00EE2833"/>
    <w:rsid w:val="00EE51E9"/>
    <w:rsid w:val="00EE5909"/>
    <w:rsid w:val="00EE6472"/>
    <w:rsid w:val="00EE727F"/>
    <w:rsid w:val="00EF2872"/>
    <w:rsid w:val="00EF2E3A"/>
    <w:rsid w:val="00EF304C"/>
    <w:rsid w:val="00F072A7"/>
    <w:rsid w:val="00F078DC"/>
    <w:rsid w:val="00F10120"/>
    <w:rsid w:val="00F11EEA"/>
    <w:rsid w:val="00F1773F"/>
    <w:rsid w:val="00F218E6"/>
    <w:rsid w:val="00F2348C"/>
    <w:rsid w:val="00F27D14"/>
    <w:rsid w:val="00F32BA8"/>
    <w:rsid w:val="00F349F1"/>
    <w:rsid w:val="00F366EC"/>
    <w:rsid w:val="00F4350D"/>
    <w:rsid w:val="00F43A31"/>
    <w:rsid w:val="00F529C0"/>
    <w:rsid w:val="00F52DEE"/>
    <w:rsid w:val="00F567F7"/>
    <w:rsid w:val="00F62036"/>
    <w:rsid w:val="00F65B52"/>
    <w:rsid w:val="00F67BCA"/>
    <w:rsid w:val="00F7049F"/>
    <w:rsid w:val="00F72575"/>
    <w:rsid w:val="00F72DAC"/>
    <w:rsid w:val="00F73BD6"/>
    <w:rsid w:val="00F73D56"/>
    <w:rsid w:val="00F765FD"/>
    <w:rsid w:val="00F76BEF"/>
    <w:rsid w:val="00F776C9"/>
    <w:rsid w:val="00F83977"/>
    <w:rsid w:val="00F83989"/>
    <w:rsid w:val="00F84A3F"/>
    <w:rsid w:val="00F84EF0"/>
    <w:rsid w:val="00F85099"/>
    <w:rsid w:val="00F85937"/>
    <w:rsid w:val="00F9022F"/>
    <w:rsid w:val="00F9379C"/>
    <w:rsid w:val="00F9441C"/>
    <w:rsid w:val="00F9632C"/>
    <w:rsid w:val="00FA1E52"/>
    <w:rsid w:val="00FA65A8"/>
    <w:rsid w:val="00FA7FF7"/>
    <w:rsid w:val="00FB452C"/>
    <w:rsid w:val="00FC016D"/>
    <w:rsid w:val="00FC5AE9"/>
    <w:rsid w:val="00FD1FBA"/>
    <w:rsid w:val="00FD26AB"/>
    <w:rsid w:val="00FE3BD5"/>
    <w:rsid w:val="00FE4688"/>
    <w:rsid w:val="00FE5243"/>
    <w:rsid w:val="00FE770F"/>
    <w:rsid w:val="00FF081D"/>
    <w:rsid w:val="00FF43AC"/>
    <w:rsid w:val="00FF5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E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7092"/>
    <w:pPr>
      <w:spacing w:line="260" w:lineRule="atLeast"/>
    </w:pPr>
    <w:rPr>
      <w:sz w:val="22"/>
    </w:rPr>
  </w:style>
  <w:style w:type="paragraph" w:styleId="Heading1">
    <w:name w:val="heading 1"/>
    <w:basedOn w:val="Normal"/>
    <w:next w:val="Normal"/>
    <w:link w:val="Heading1Char"/>
    <w:uiPriority w:val="9"/>
    <w:qFormat/>
    <w:rsid w:val="00495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5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5E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5E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95E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95E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E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E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95E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7092"/>
  </w:style>
  <w:style w:type="paragraph" w:customStyle="1" w:styleId="OPCParaBase">
    <w:name w:val="OPCParaBase"/>
    <w:qFormat/>
    <w:rsid w:val="006B7092"/>
    <w:pPr>
      <w:spacing w:line="260" w:lineRule="atLeast"/>
    </w:pPr>
    <w:rPr>
      <w:rFonts w:eastAsia="Times New Roman" w:cs="Times New Roman"/>
      <w:sz w:val="22"/>
      <w:lang w:eastAsia="en-AU"/>
    </w:rPr>
  </w:style>
  <w:style w:type="paragraph" w:customStyle="1" w:styleId="ShortT">
    <w:name w:val="ShortT"/>
    <w:basedOn w:val="OPCParaBase"/>
    <w:next w:val="Normal"/>
    <w:qFormat/>
    <w:rsid w:val="006B7092"/>
    <w:pPr>
      <w:spacing w:line="240" w:lineRule="auto"/>
    </w:pPr>
    <w:rPr>
      <w:b/>
      <w:sz w:val="40"/>
    </w:rPr>
  </w:style>
  <w:style w:type="paragraph" w:customStyle="1" w:styleId="ActHead1">
    <w:name w:val="ActHead 1"/>
    <w:aliases w:val="c"/>
    <w:basedOn w:val="OPCParaBase"/>
    <w:next w:val="Normal"/>
    <w:qFormat/>
    <w:rsid w:val="006B70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70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70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70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70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70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70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70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70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7092"/>
  </w:style>
  <w:style w:type="paragraph" w:customStyle="1" w:styleId="Blocks">
    <w:name w:val="Blocks"/>
    <w:aliases w:val="bb"/>
    <w:basedOn w:val="OPCParaBase"/>
    <w:qFormat/>
    <w:rsid w:val="006B7092"/>
    <w:pPr>
      <w:spacing w:line="240" w:lineRule="auto"/>
    </w:pPr>
    <w:rPr>
      <w:sz w:val="24"/>
    </w:rPr>
  </w:style>
  <w:style w:type="paragraph" w:customStyle="1" w:styleId="BoxText">
    <w:name w:val="BoxText"/>
    <w:aliases w:val="bt"/>
    <w:basedOn w:val="OPCParaBase"/>
    <w:qFormat/>
    <w:rsid w:val="006B70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7092"/>
    <w:rPr>
      <w:b/>
    </w:rPr>
  </w:style>
  <w:style w:type="paragraph" w:customStyle="1" w:styleId="BoxHeadItalic">
    <w:name w:val="BoxHeadItalic"/>
    <w:aliases w:val="bhi"/>
    <w:basedOn w:val="BoxText"/>
    <w:next w:val="BoxStep"/>
    <w:qFormat/>
    <w:rsid w:val="006B7092"/>
    <w:rPr>
      <w:i/>
    </w:rPr>
  </w:style>
  <w:style w:type="paragraph" w:customStyle="1" w:styleId="BoxList">
    <w:name w:val="BoxList"/>
    <w:aliases w:val="bl"/>
    <w:basedOn w:val="BoxText"/>
    <w:qFormat/>
    <w:rsid w:val="006B7092"/>
    <w:pPr>
      <w:ind w:left="1559" w:hanging="425"/>
    </w:pPr>
  </w:style>
  <w:style w:type="paragraph" w:customStyle="1" w:styleId="BoxNote">
    <w:name w:val="BoxNote"/>
    <w:aliases w:val="bn"/>
    <w:basedOn w:val="BoxText"/>
    <w:qFormat/>
    <w:rsid w:val="006B7092"/>
    <w:pPr>
      <w:tabs>
        <w:tab w:val="left" w:pos="1985"/>
      </w:tabs>
      <w:spacing w:before="122" w:line="198" w:lineRule="exact"/>
      <w:ind w:left="2948" w:hanging="1814"/>
    </w:pPr>
    <w:rPr>
      <w:sz w:val="18"/>
    </w:rPr>
  </w:style>
  <w:style w:type="paragraph" w:customStyle="1" w:styleId="BoxPara">
    <w:name w:val="BoxPara"/>
    <w:aliases w:val="bp"/>
    <w:basedOn w:val="BoxText"/>
    <w:qFormat/>
    <w:rsid w:val="006B7092"/>
    <w:pPr>
      <w:tabs>
        <w:tab w:val="right" w:pos="2268"/>
      </w:tabs>
      <w:ind w:left="2552" w:hanging="1418"/>
    </w:pPr>
  </w:style>
  <w:style w:type="paragraph" w:customStyle="1" w:styleId="BoxStep">
    <w:name w:val="BoxStep"/>
    <w:aliases w:val="bs"/>
    <w:basedOn w:val="BoxText"/>
    <w:qFormat/>
    <w:rsid w:val="006B7092"/>
    <w:pPr>
      <w:ind w:left="1985" w:hanging="851"/>
    </w:pPr>
  </w:style>
  <w:style w:type="character" w:customStyle="1" w:styleId="CharAmPartNo">
    <w:name w:val="CharAmPartNo"/>
    <w:basedOn w:val="OPCCharBase"/>
    <w:uiPriority w:val="1"/>
    <w:qFormat/>
    <w:rsid w:val="006B7092"/>
  </w:style>
  <w:style w:type="character" w:customStyle="1" w:styleId="CharAmPartText">
    <w:name w:val="CharAmPartText"/>
    <w:basedOn w:val="OPCCharBase"/>
    <w:uiPriority w:val="1"/>
    <w:qFormat/>
    <w:rsid w:val="006B7092"/>
  </w:style>
  <w:style w:type="character" w:customStyle="1" w:styleId="CharAmSchNo">
    <w:name w:val="CharAmSchNo"/>
    <w:basedOn w:val="OPCCharBase"/>
    <w:uiPriority w:val="1"/>
    <w:qFormat/>
    <w:rsid w:val="006B7092"/>
  </w:style>
  <w:style w:type="character" w:customStyle="1" w:styleId="CharAmSchText">
    <w:name w:val="CharAmSchText"/>
    <w:basedOn w:val="OPCCharBase"/>
    <w:uiPriority w:val="1"/>
    <w:qFormat/>
    <w:rsid w:val="006B7092"/>
  </w:style>
  <w:style w:type="character" w:customStyle="1" w:styleId="CharBoldItalic">
    <w:name w:val="CharBoldItalic"/>
    <w:basedOn w:val="OPCCharBase"/>
    <w:uiPriority w:val="1"/>
    <w:qFormat/>
    <w:rsid w:val="006B7092"/>
    <w:rPr>
      <w:b/>
      <w:i/>
    </w:rPr>
  </w:style>
  <w:style w:type="character" w:customStyle="1" w:styleId="CharChapNo">
    <w:name w:val="CharChapNo"/>
    <w:basedOn w:val="OPCCharBase"/>
    <w:qFormat/>
    <w:rsid w:val="006B7092"/>
  </w:style>
  <w:style w:type="character" w:customStyle="1" w:styleId="CharChapText">
    <w:name w:val="CharChapText"/>
    <w:basedOn w:val="OPCCharBase"/>
    <w:qFormat/>
    <w:rsid w:val="006B7092"/>
  </w:style>
  <w:style w:type="character" w:customStyle="1" w:styleId="CharDivNo">
    <w:name w:val="CharDivNo"/>
    <w:basedOn w:val="OPCCharBase"/>
    <w:qFormat/>
    <w:rsid w:val="006B7092"/>
  </w:style>
  <w:style w:type="character" w:customStyle="1" w:styleId="CharDivText">
    <w:name w:val="CharDivText"/>
    <w:basedOn w:val="OPCCharBase"/>
    <w:qFormat/>
    <w:rsid w:val="006B7092"/>
  </w:style>
  <w:style w:type="character" w:customStyle="1" w:styleId="CharItalic">
    <w:name w:val="CharItalic"/>
    <w:basedOn w:val="OPCCharBase"/>
    <w:uiPriority w:val="1"/>
    <w:qFormat/>
    <w:rsid w:val="006B7092"/>
    <w:rPr>
      <w:i/>
    </w:rPr>
  </w:style>
  <w:style w:type="character" w:customStyle="1" w:styleId="CharPartNo">
    <w:name w:val="CharPartNo"/>
    <w:basedOn w:val="OPCCharBase"/>
    <w:qFormat/>
    <w:rsid w:val="006B7092"/>
  </w:style>
  <w:style w:type="character" w:customStyle="1" w:styleId="CharPartText">
    <w:name w:val="CharPartText"/>
    <w:basedOn w:val="OPCCharBase"/>
    <w:qFormat/>
    <w:rsid w:val="006B7092"/>
  </w:style>
  <w:style w:type="character" w:customStyle="1" w:styleId="CharSectno">
    <w:name w:val="CharSectno"/>
    <w:basedOn w:val="OPCCharBase"/>
    <w:qFormat/>
    <w:rsid w:val="006B7092"/>
  </w:style>
  <w:style w:type="character" w:customStyle="1" w:styleId="CharSubdNo">
    <w:name w:val="CharSubdNo"/>
    <w:basedOn w:val="OPCCharBase"/>
    <w:uiPriority w:val="1"/>
    <w:qFormat/>
    <w:rsid w:val="006B7092"/>
  </w:style>
  <w:style w:type="character" w:customStyle="1" w:styleId="CharSubdText">
    <w:name w:val="CharSubdText"/>
    <w:basedOn w:val="OPCCharBase"/>
    <w:uiPriority w:val="1"/>
    <w:qFormat/>
    <w:rsid w:val="006B7092"/>
  </w:style>
  <w:style w:type="paragraph" w:customStyle="1" w:styleId="CTA--">
    <w:name w:val="CTA --"/>
    <w:basedOn w:val="OPCParaBase"/>
    <w:next w:val="Normal"/>
    <w:rsid w:val="006B7092"/>
    <w:pPr>
      <w:spacing w:before="60" w:line="240" w:lineRule="atLeast"/>
      <w:ind w:left="142" w:hanging="142"/>
    </w:pPr>
    <w:rPr>
      <w:sz w:val="20"/>
    </w:rPr>
  </w:style>
  <w:style w:type="paragraph" w:customStyle="1" w:styleId="CTA-">
    <w:name w:val="CTA -"/>
    <w:basedOn w:val="OPCParaBase"/>
    <w:rsid w:val="006B7092"/>
    <w:pPr>
      <w:spacing w:before="60" w:line="240" w:lineRule="atLeast"/>
      <w:ind w:left="85" w:hanging="85"/>
    </w:pPr>
    <w:rPr>
      <w:sz w:val="20"/>
    </w:rPr>
  </w:style>
  <w:style w:type="paragraph" w:customStyle="1" w:styleId="CTA---">
    <w:name w:val="CTA ---"/>
    <w:basedOn w:val="OPCParaBase"/>
    <w:next w:val="Normal"/>
    <w:rsid w:val="006B7092"/>
    <w:pPr>
      <w:spacing w:before="60" w:line="240" w:lineRule="atLeast"/>
      <w:ind w:left="198" w:hanging="198"/>
    </w:pPr>
    <w:rPr>
      <w:sz w:val="20"/>
    </w:rPr>
  </w:style>
  <w:style w:type="paragraph" w:customStyle="1" w:styleId="CTA----">
    <w:name w:val="CTA ----"/>
    <w:basedOn w:val="OPCParaBase"/>
    <w:next w:val="Normal"/>
    <w:rsid w:val="006B7092"/>
    <w:pPr>
      <w:spacing w:before="60" w:line="240" w:lineRule="atLeast"/>
      <w:ind w:left="255" w:hanging="255"/>
    </w:pPr>
    <w:rPr>
      <w:sz w:val="20"/>
    </w:rPr>
  </w:style>
  <w:style w:type="paragraph" w:customStyle="1" w:styleId="CTA1a">
    <w:name w:val="CTA 1(a)"/>
    <w:basedOn w:val="OPCParaBase"/>
    <w:rsid w:val="006B7092"/>
    <w:pPr>
      <w:tabs>
        <w:tab w:val="right" w:pos="414"/>
      </w:tabs>
      <w:spacing w:before="40" w:line="240" w:lineRule="atLeast"/>
      <w:ind w:left="675" w:hanging="675"/>
    </w:pPr>
    <w:rPr>
      <w:sz w:val="20"/>
    </w:rPr>
  </w:style>
  <w:style w:type="paragraph" w:customStyle="1" w:styleId="CTA1ai">
    <w:name w:val="CTA 1(a)(i)"/>
    <w:basedOn w:val="OPCParaBase"/>
    <w:rsid w:val="006B7092"/>
    <w:pPr>
      <w:tabs>
        <w:tab w:val="right" w:pos="1004"/>
      </w:tabs>
      <w:spacing w:before="40" w:line="240" w:lineRule="atLeast"/>
      <w:ind w:left="1253" w:hanging="1253"/>
    </w:pPr>
    <w:rPr>
      <w:sz w:val="20"/>
    </w:rPr>
  </w:style>
  <w:style w:type="paragraph" w:customStyle="1" w:styleId="CTA2a">
    <w:name w:val="CTA 2(a)"/>
    <w:basedOn w:val="OPCParaBase"/>
    <w:rsid w:val="006B7092"/>
    <w:pPr>
      <w:tabs>
        <w:tab w:val="right" w:pos="482"/>
      </w:tabs>
      <w:spacing w:before="40" w:line="240" w:lineRule="atLeast"/>
      <w:ind w:left="748" w:hanging="748"/>
    </w:pPr>
    <w:rPr>
      <w:sz w:val="20"/>
    </w:rPr>
  </w:style>
  <w:style w:type="paragraph" w:customStyle="1" w:styleId="CTA2ai">
    <w:name w:val="CTA 2(a)(i)"/>
    <w:basedOn w:val="OPCParaBase"/>
    <w:rsid w:val="006B7092"/>
    <w:pPr>
      <w:tabs>
        <w:tab w:val="right" w:pos="1089"/>
      </w:tabs>
      <w:spacing w:before="40" w:line="240" w:lineRule="atLeast"/>
      <w:ind w:left="1327" w:hanging="1327"/>
    </w:pPr>
    <w:rPr>
      <w:sz w:val="20"/>
    </w:rPr>
  </w:style>
  <w:style w:type="paragraph" w:customStyle="1" w:styleId="CTA3a">
    <w:name w:val="CTA 3(a)"/>
    <w:basedOn w:val="OPCParaBase"/>
    <w:rsid w:val="006B7092"/>
    <w:pPr>
      <w:tabs>
        <w:tab w:val="right" w:pos="556"/>
      </w:tabs>
      <w:spacing w:before="40" w:line="240" w:lineRule="atLeast"/>
      <w:ind w:left="805" w:hanging="805"/>
    </w:pPr>
    <w:rPr>
      <w:sz w:val="20"/>
    </w:rPr>
  </w:style>
  <w:style w:type="paragraph" w:customStyle="1" w:styleId="CTA3ai">
    <w:name w:val="CTA 3(a)(i)"/>
    <w:basedOn w:val="OPCParaBase"/>
    <w:rsid w:val="006B7092"/>
    <w:pPr>
      <w:tabs>
        <w:tab w:val="right" w:pos="1140"/>
      </w:tabs>
      <w:spacing w:before="40" w:line="240" w:lineRule="atLeast"/>
      <w:ind w:left="1361" w:hanging="1361"/>
    </w:pPr>
    <w:rPr>
      <w:sz w:val="20"/>
    </w:rPr>
  </w:style>
  <w:style w:type="paragraph" w:customStyle="1" w:styleId="CTA4a">
    <w:name w:val="CTA 4(a)"/>
    <w:basedOn w:val="OPCParaBase"/>
    <w:rsid w:val="006B7092"/>
    <w:pPr>
      <w:tabs>
        <w:tab w:val="right" w:pos="624"/>
      </w:tabs>
      <w:spacing w:before="40" w:line="240" w:lineRule="atLeast"/>
      <w:ind w:left="873" w:hanging="873"/>
    </w:pPr>
    <w:rPr>
      <w:sz w:val="20"/>
    </w:rPr>
  </w:style>
  <w:style w:type="paragraph" w:customStyle="1" w:styleId="CTA4ai">
    <w:name w:val="CTA 4(a)(i)"/>
    <w:basedOn w:val="OPCParaBase"/>
    <w:rsid w:val="006B7092"/>
    <w:pPr>
      <w:tabs>
        <w:tab w:val="right" w:pos="1213"/>
      </w:tabs>
      <w:spacing w:before="40" w:line="240" w:lineRule="atLeast"/>
      <w:ind w:left="1452" w:hanging="1452"/>
    </w:pPr>
    <w:rPr>
      <w:sz w:val="20"/>
    </w:rPr>
  </w:style>
  <w:style w:type="paragraph" w:customStyle="1" w:styleId="CTACAPS">
    <w:name w:val="CTA CAPS"/>
    <w:basedOn w:val="OPCParaBase"/>
    <w:rsid w:val="006B7092"/>
    <w:pPr>
      <w:spacing w:before="60" w:line="240" w:lineRule="atLeast"/>
    </w:pPr>
    <w:rPr>
      <w:sz w:val="20"/>
    </w:rPr>
  </w:style>
  <w:style w:type="paragraph" w:customStyle="1" w:styleId="CTAright">
    <w:name w:val="CTA right"/>
    <w:basedOn w:val="OPCParaBase"/>
    <w:rsid w:val="006B7092"/>
    <w:pPr>
      <w:spacing w:before="60" w:line="240" w:lineRule="auto"/>
      <w:jc w:val="right"/>
    </w:pPr>
    <w:rPr>
      <w:sz w:val="20"/>
    </w:rPr>
  </w:style>
  <w:style w:type="paragraph" w:customStyle="1" w:styleId="subsection">
    <w:name w:val="subsection"/>
    <w:aliases w:val="ss"/>
    <w:basedOn w:val="OPCParaBase"/>
    <w:link w:val="subsectionChar"/>
    <w:rsid w:val="006B7092"/>
    <w:pPr>
      <w:tabs>
        <w:tab w:val="right" w:pos="1021"/>
      </w:tabs>
      <w:spacing w:before="180" w:line="240" w:lineRule="auto"/>
      <w:ind w:left="1134" w:hanging="1134"/>
    </w:pPr>
  </w:style>
  <w:style w:type="paragraph" w:customStyle="1" w:styleId="Definition">
    <w:name w:val="Definition"/>
    <w:aliases w:val="dd"/>
    <w:basedOn w:val="OPCParaBase"/>
    <w:rsid w:val="006B7092"/>
    <w:pPr>
      <w:spacing w:before="180" w:line="240" w:lineRule="auto"/>
      <w:ind w:left="1134"/>
    </w:pPr>
  </w:style>
  <w:style w:type="paragraph" w:customStyle="1" w:styleId="EndNotespara">
    <w:name w:val="EndNotes(para)"/>
    <w:aliases w:val="eta"/>
    <w:basedOn w:val="OPCParaBase"/>
    <w:next w:val="EndNotessubpara"/>
    <w:rsid w:val="006B70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70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70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7092"/>
    <w:pPr>
      <w:tabs>
        <w:tab w:val="right" w:pos="1412"/>
      </w:tabs>
      <w:spacing w:before="60" w:line="240" w:lineRule="auto"/>
      <w:ind w:left="1525" w:hanging="1525"/>
    </w:pPr>
    <w:rPr>
      <w:sz w:val="20"/>
    </w:rPr>
  </w:style>
  <w:style w:type="paragraph" w:customStyle="1" w:styleId="Formula">
    <w:name w:val="Formula"/>
    <w:basedOn w:val="OPCParaBase"/>
    <w:rsid w:val="006B7092"/>
    <w:pPr>
      <w:spacing w:line="240" w:lineRule="auto"/>
      <w:ind w:left="1134"/>
    </w:pPr>
    <w:rPr>
      <w:sz w:val="20"/>
    </w:rPr>
  </w:style>
  <w:style w:type="paragraph" w:styleId="Header">
    <w:name w:val="header"/>
    <w:basedOn w:val="OPCParaBase"/>
    <w:link w:val="HeaderChar"/>
    <w:unhideWhenUsed/>
    <w:rsid w:val="006B70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7092"/>
    <w:rPr>
      <w:rFonts w:eastAsia="Times New Roman" w:cs="Times New Roman"/>
      <w:sz w:val="16"/>
      <w:lang w:eastAsia="en-AU"/>
    </w:rPr>
  </w:style>
  <w:style w:type="paragraph" w:customStyle="1" w:styleId="House">
    <w:name w:val="House"/>
    <w:basedOn w:val="OPCParaBase"/>
    <w:rsid w:val="006B7092"/>
    <w:pPr>
      <w:spacing w:line="240" w:lineRule="auto"/>
    </w:pPr>
    <w:rPr>
      <w:sz w:val="28"/>
    </w:rPr>
  </w:style>
  <w:style w:type="paragraph" w:customStyle="1" w:styleId="Item">
    <w:name w:val="Item"/>
    <w:aliases w:val="i"/>
    <w:basedOn w:val="OPCParaBase"/>
    <w:next w:val="ItemHead"/>
    <w:rsid w:val="006B7092"/>
    <w:pPr>
      <w:keepLines/>
      <w:spacing w:before="80" w:line="240" w:lineRule="auto"/>
      <w:ind w:left="709"/>
    </w:pPr>
  </w:style>
  <w:style w:type="paragraph" w:customStyle="1" w:styleId="ItemHead">
    <w:name w:val="ItemHead"/>
    <w:aliases w:val="ih"/>
    <w:basedOn w:val="OPCParaBase"/>
    <w:next w:val="Item"/>
    <w:rsid w:val="006B70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7092"/>
    <w:pPr>
      <w:spacing w:line="240" w:lineRule="auto"/>
    </w:pPr>
    <w:rPr>
      <w:b/>
      <w:sz w:val="32"/>
    </w:rPr>
  </w:style>
  <w:style w:type="paragraph" w:customStyle="1" w:styleId="notedraft">
    <w:name w:val="note(draft)"/>
    <w:aliases w:val="nd"/>
    <w:basedOn w:val="OPCParaBase"/>
    <w:rsid w:val="006B7092"/>
    <w:pPr>
      <w:spacing w:before="240" w:line="240" w:lineRule="auto"/>
      <w:ind w:left="284" w:hanging="284"/>
    </w:pPr>
    <w:rPr>
      <w:i/>
      <w:sz w:val="24"/>
    </w:rPr>
  </w:style>
  <w:style w:type="paragraph" w:customStyle="1" w:styleId="notemargin">
    <w:name w:val="note(margin)"/>
    <w:aliases w:val="nm"/>
    <w:basedOn w:val="OPCParaBase"/>
    <w:rsid w:val="006B7092"/>
    <w:pPr>
      <w:tabs>
        <w:tab w:val="left" w:pos="709"/>
      </w:tabs>
      <w:spacing w:before="122" w:line="198" w:lineRule="exact"/>
      <w:ind w:left="709" w:hanging="709"/>
    </w:pPr>
    <w:rPr>
      <w:sz w:val="18"/>
    </w:rPr>
  </w:style>
  <w:style w:type="paragraph" w:customStyle="1" w:styleId="noteToPara">
    <w:name w:val="noteToPara"/>
    <w:aliases w:val="ntp"/>
    <w:basedOn w:val="OPCParaBase"/>
    <w:rsid w:val="006B7092"/>
    <w:pPr>
      <w:spacing w:before="122" w:line="198" w:lineRule="exact"/>
      <w:ind w:left="2353" w:hanging="709"/>
    </w:pPr>
    <w:rPr>
      <w:sz w:val="18"/>
    </w:rPr>
  </w:style>
  <w:style w:type="paragraph" w:customStyle="1" w:styleId="noteParlAmend">
    <w:name w:val="note(ParlAmend)"/>
    <w:aliases w:val="npp"/>
    <w:basedOn w:val="OPCParaBase"/>
    <w:next w:val="ParlAmend"/>
    <w:rsid w:val="006B7092"/>
    <w:pPr>
      <w:spacing w:line="240" w:lineRule="auto"/>
      <w:jc w:val="right"/>
    </w:pPr>
    <w:rPr>
      <w:rFonts w:ascii="Arial" w:hAnsi="Arial"/>
      <w:b/>
      <w:i/>
    </w:rPr>
  </w:style>
  <w:style w:type="paragraph" w:customStyle="1" w:styleId="Page1">
    <w:name w:val="Page1"/>
    <w:basedOn w:val="OPCParaBase"/>
    <w:rsid w:val="006B7092"/>
    <w:pPr>
      <w:spacing w:before="5600" w:line="240" w:lineRule="auto"/>
    </w:pPr>
    <w:rPr>
      <w:b/>
      <w:sz w:val="32"/>
    </w:rPr>
  </w:style>
  <w:style w:type="paragraph" w:customStyle="1" w:styleId="PageBreak">
    <w:name w:val="PageBreak"/>
    <w:aliases w:val="pb"/>
    <w:basedOn w:val="OPCParaBase"/>
    <w:rsid w:val="006B7092"/>
    <w:pPr>
      <w:spacing w:line="240" w:lineRule="auto"/>
    </w:pPr>
    <w:rPr>
      <w:sz w:val="20"/>
    </w:rPr>
  </w:style>
  <w:style w:type="paragraph" w:customStyle="1" w:styleId="paragraphsub">
    <w:name w:val="paragraph(sub)"/>
    <w:aliases w:val="aa"/>
    <w:basedOn w:val="OPCParaBase"/>
    <w:rsid w:val="006B7092"/>
    <w:pPr>
      <w:tabs>
        <w:tab w:val="right" w:pos="1985"/>
      </w:tabs>
      <w:spacing w:before="40" w:line="240" w:lineRule="auto"/>
      <w:ind w:left="2098" w:hanging="2098"/>
    </w:pPr>
  </w:style>
  <w:style w:type="paragraph" w:customStyle="1" w:styleId="paragraphsub-sub">
    <w:name w:val="paragraph(sub-sub)"/>
    <w:aliases w:val="aaa"/>
    <w:basedOn w:val="OPCParaBase"/>
    <w:rsid w:val="006B7092"/>
    <w:pPr>
      <w:tabs>
        <w:tab w:val="right" w:pos="2722"/>
      </w:tabs>
      <w:spacing w:before="40" w:line="240" w:lineRule="auto"/>
      <w:ind w:left="2835" w:hanging="2835"/>
    </w:pPr>
  </w:style>
  <w:style w:type="paragraph" w:customStyle="1" w:styleId="paragraph">
    <w:name w:val="paragraph"/>
    <w:aliases w:val="a"/>
    <w:basedOn w:val="OPCParaBase"/>
    <w:rsid w:val="006B7092"/>
    <w:pPr>
      <w:tabs>
        <w:tab w:val="right" w:pos="1531"/>
      </w:tabs>
      <w:spacing w:before="40" w:line="240" w:lineRule="auto"/>
      <w:ind w:left="1644" w:hanging="1644"/>
    </w:pPr>
  </w:style>
  <w:style w:type="paragraph" w:customStyle="1" w:styleId="ParlAmend">
    <w:name w:val="ParlAmend"/>
    <w:aliases w:val="pp"/>
    <w:basedOn w:val="OPCParaBase"/>
    <w:rsid w:val="006B7092"/>
    <w:pPr>
      <w:spacing w:before="240" w:line="240" w:lineRule="atLeast"/>
      <w:ind w:hanging="567"/>
    </w:pPr>
    <w:rPr>
      <w:sz w:val="24"/>
    </w:rPr>
  </w:style>
  <w:style w:type="paragraph" w:customStyle="1" w:styleId="Penalty">
    <w:name w:val="Penalty"/>
    <w:basedOn w:val="OPCParaBase"/>
    <w:rsid w:val="006B7092"/>
    <w:pPr>
      <w:tabs>
        <w:tab w:val="left" w:pos="2977"/>
      </w:tabs>
      <w:spacing w:before="180" w:line="240" w:lineRule="auto"/>
      <w:ind w:left="1985" w:hanging="851"/>
    </w:pPr>
  </w:style>
  <w:style w:type="paragraph" w:customStyle="1" w:styleId="Portfolio">
    <w:name w:val="Portfolio"/>
    <w:basedOn w:val="OPCParaBase"/>
    <w:rsid w:val="006B7092"/>
    <w:pPr>
      <w:spacing w:line="240" w:lineRule="auto"/>
    </w:pPr>
    <w:rPr>
      <w:i/>
      <w:sz w:val="20"/>
    </w:rPr>
  </w:style>
  <w:style w:type="paragraph" w:customStyle="1" w:styleId="Preamble">
    <w:name w:val="Preamble"/>
    <w:basedOn w:val="OPCParaBase"/>
    <w:next w:val="Normal"/>
    <w:rsid w:val="006B70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7092"/>
    <w:pPr>
      <w:spacing w:line="240" w:lineRule="auto"/>
    </w:pPr>
    <w:rPr>
      <w:i/>
      <w:sz w:val="20"/>
    </w:rPr>
  </w:style>
  <w:style w:type="paragraph" w:customStyle="1" w:styleId="Session">
    <w:name w:val="Session"/>
    <w:basedOn w:val="OPCParaBase"/>
    <w:rsid w:val="006B7092"/>
    <w:pPr>
      <w:spacing w:line="240" w:lineRule="auto"/>
    </w:pPr>
    <w:rPr>
      <w:sz w:val="28"/>
    </w:rPr>
  </w:style>
  <w:style w:type="paragraph" w:customStyle="1" w:styleId="Sponsor">
    <w:name w:val="Sponsor"/>
    <w:basedOn w:val="OPCParaBase"/>
    <w:rsid w:val="006B7092"/>
    <w:pPr>
      <w:spacing w:line="240" w:lineRule="auto"/>
    </w:pPr>
    <w:rPr>
      <w:i/>
    </w:rPr>
  </w:style>
  <w:style w:type="paragraph" w:customStyle="1" w:styleId="Subitem">
    <w:name w:val="Subitem"/>
    <w:aliases w:val="iss"/>
    <w:basedOn w:val="OPCParaBase"/>
    <w:rsid w:val="006B7092"/>
    <w:pPr>
      <w:spacing w:before="180" w:line="240" w:lineRule="auto"/>
      <w:ind w:left="709" w:hanging="709"/>
    </w:pPr>
  </w:style>
  <w:style w:type="paragraph" w:customStyle="1" w:styleId="SubitemHead">
    <w:name w:val="SubitemHead"/>
    <w:aliases w:val="issh"/>
    <w:basedOn w:val="OPCParaBase"/>
    <w:rsid w:val="006B70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7092"/>
    <w:pPr>
      <w:spacing w:before="40" w:line="240" w:lineRule="auto"/>
      <w:ind w:left="1134"/>
    </w:pPr>
  </w:style>
  <w:style w:type="paragraph" w:customStyle="1" w:styleId="SubsectionHead">
    <w:name w:val="SubsectionHead"/>
    <w:aliases w:val="ssh"/>
    <w:basedOn w:val="OPCParaBase"/>
    <w:next w:val="subsection"/>
    <w:rsid w:val="006B7092"/>
    <w:pPr>
      <w:keepNext/>
      <w:keepLines/>
      <w:spacing w:before="240" w:line="240" w:lineRule="auto"/>
      <w:ind w:left="1134"/>
    </w:pPr>
    <w:rPr>
      <w:i/>
    </w:rPr>
  </w:style>
  <w:style w:type="paragraph" w:customStyle="1" w:styleId="Tablea">
    <w:name w:val="Table(a)"/>
    <w:aliases w:val="ta"/>
    <w:basedOn w:val="OPCParaBase"/>
    <w:rsid w:val="006B7092"/>
    <w:pPr>
      <w:spacing w:before="60" w:line="240" w:lineRule="auto"/>
      <w:ind w:left="284" w:hanging="284"/>
    </w:pPr>
    <w:rPr>
      <w:sz w:val="20"/>
    </w:rPr>
  </w:style>
  <w:style w:type="paragraph" w:customStyle="1" w:styleId="TableAA">
    <w:name w:val="Table(AA)"/>
    <w:aliases w:val="taaa"/>
    <w:basedOn w:val="OPCParaBase"/>
    <w:rsid w:val="006B70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70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7092"/>
    <w:pPr>
      <w:spacing w:before="60" w:line="240" w:lineRule="atLeast"/>
    </w:pPr>
    <w:rPr>
      <w:sz w:val="20"/>
    </w:rPr>
  </w:style>
  <w:style w:type="paragraph" w:customStyle="1" w:styleId="TLPBoxTextnote">
    <w:name w:val="TLPBoxText(note"/>
    <w:aliases w:val="right)"/>
    <w:basedOn w:val="OPCParaBase"/>
    <w:rsid w:val="006B70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70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7092"/>
    <w:pPr>
      <w:spacing w:before="122" w:line="198" w:lineRule="exact"/>
      <w:ind w:left="1985" w:hanging="851"/>
      <w:jc w:val="right"/>
    </w:pPr>
    <w:rPr>
      <w:sz w:val="18"/>
    </w:rPr>
  </w:style>
  <w:style w:type="paragraph" w:customStyle="1" w:styleId="TLPTableBullet">
    <w:name w:val="TLPTableBullet"/>
    <w:aliases w:val="ttb"/>
    <w:basedOn w:val="OPCParaBase"/>
    <w:rsid w:val="006B7092"/>
    <w:pPr>
      <w:spacing w:line="240" w:lineRule="exact"/>
      <w:ind w:left="284" w:hanging="284"/>
    </w:pPr>
    <w:rPr>
      <w:sz w:val="20"/>
    </w:rPr>
  </w:style>
  <w:style w:type="paragraph" w:styleId="TOC1">
    <w:name w:val="toc 1"/>
    <w:basedOn w:val="OPCParaBase"/>
    <w:next w:val="Normal"/>
    <w:uiPriority w:val="39"/>
    <w:semiHidden/>
    <w:unhideWhenUsed/>
    <w:rsid w:val="006B709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709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709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709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B7092"/>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6B709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709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709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709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7092"/>
    <w:pPr>
      <w:keepLines/>
      <w:spacing w:before="240" w:after="120" w:line="240" w:lineRule="auto"/>
      <w:ind w:left="794"/>
    </w:pPr>
    <w:rPr>
      <w:b/>
      <w:kern w:val="28"/>
      <w:sz w:val="20"/>
    </w:rPr>
  </w:style>
  <w:style w:type="paragraph" w:customStyle="1" w:styleId="TofSectsHeading">
    <w:name w:val="TofSects(Heading)"/>
    <w:basedOn w:val="OPCParaBase"/>
    <w:rsid w:val="006B7092"/>
    <w:pPr>
      <w:spacing w:before="240" w:after="120" w:line="240" w:lineRule="auto"/>
    </w:pPr>
    <w:rPr>
      <w:b/>
      <w:sz w:val="24"/>
    </w:rPr>
  </w:style>
  <w:style w:type="paragraph" w:customStyle="1" w:styleId="TofSectsSection">
    <w:name w:val="TofSects(Section)"/>
    <w:basedOn w:val="OPCParaBase"/>
    <w:rsid w:val="006B7092"/>
    <w:pPr>
      <w:keepLines/>
      <w:spacing w:before="40" w:line="240" w:lineRule="auto"/>
      <w:ind w:left="1588" w:hanging="794"/>
    </w:pPr>
    <w:rPr>
      <w:kern w:val="28"/>
      <w:sz w:val="18"/>
    </w:rPr>
  </w:style>
  <w:style w:type="paragraph" w:customStyle="1" w:styleId="TofSectsSubdiv">
    <w:name w:val="TofSects(Subdiv)"/>
    <w:basedOn w:val="OPCParaBase"/>
    <w:rsid w:val="006B7092"/>
    <w:pPr>
      <w:keepLines/>
      <w:spacing w:before="80" w:line="240" w:lineRule="auto"/>
      <w:ind w:left="1588" w:hanging="794"/>
    </w:pPr>
    <w:rPr>
      <w:kern w:val="28"/>
    </w:rPr>
  </w:style>
  <w:style w:type="paragraph" w:customStyle="1" w:styleId="WRStyle">
    <w:name w:val="WR Style"/>
    <w:aliases w:val="WR"/>
    <w:basedOn w:val="OPCParaBase"/>
    <w:rsid w:val="006B7092"/>
    <w:pPr>
      <w:spacing w:before="240" w:line="240" w:lineRule="auto"/>
      <w:ind w:left="284" w:hanging="284"/>
    </w:pPr>
    <w:rPr>
      <w:b/>
      <w:i/>
      <w:kern w:val="28"/>
      <w:sz w:val="24"/>
    </w:rPr>
  </w:style>
  <w:style w:type="paragraph" w:customStyle="1" w:styleId="notepara">
    <w:name w:val="note(para)"/>
    <w:aliases w:val="na"/>
    <w:basedOn w:val="OPCParaBase"/>
    <w:rsid w:val="006B7092"/>
    <w:pPr>
      <w:spacing w:before="40" w:line="198" w:lineRule="exact"/>
      <w:ind w:left="2354" w:hanging="369"/>
    </w:pPr>
    <w:rPr>
      <w:sz w:val="18"/>
    </w:rPr>
  </w:style>
  <w:style w:type="paragraph" w:styleId="Footer">
    <w:name w:val="footer"/>
    <w:link w:val="FooterChar"/>
    <w:rsid w:val="006B70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7092"/>
    <w:rPr>
      <w:rFonts w:eastAsia="Times New Roman" w:cs="Times New Roman"/>
      <w:sz w:val="22"/>
      <w:szCs w:val="24"/>
      <w:lang w:eastAsia="en-AU"/>
    </w:rPr>
  </w:style>
  <w:style w:type="character" w:styleId="LineNumber">
    <w:name w:val="line number"/>
    <w:basedOn w:val="OPCCharBase"/>
    <w:uiPriority w:val="99"/>
    <w:semiHidden/>
    <w:unhideWhenUsed/>
    <w:rsid w:val="006B7092"/>
    <w:rPr>
      <w:sz w:val="16"/>
    </w:rPr>
  </w:style>
  <w:style w:type="table" w:customStyle="1" w:styleId="CFlag">
    <w:name w:val="CFlag"/>
    <w:basedOn w:val="TableNormal"/>
    <w:uiPriority w:val="99"/>
    <w:rsid w:val="006B7092"/>
    <w:rPr>
      <w:rFonts w:eastAsia="Times New Roman" w:cs="Times New Roman"/>
      <w:lang w:eastAsia="en-AU"/>
    </w:rPr>
    <w:tblPr/>
  </w:style>
  <w:style w:type="paragraph" w:styleId="BalloonText">
    <w:name w:val="Balloon Text"/>
    <w:basedOn w:val="Normal"/>
    <w:link w:val="BalloonTextChar"/>
    <w:uiPriority w:val="99"/>
    <w:semiHidden/>
    <w:unhideWhenUsed/>
    <w:rsid w:val="006B70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092"/>
    <w:rPr>
      <w:rFonts w:ascii="Tahoma" w:hAnsi="Tahoma" w:cs="Tahoma"/>
      <w:sz w:val="16"/>
      <w:szCs w:val="16"/>
    </w:rPr>
  </w:style>
  <w:style w:type="table" w:styleId="TableGrid">
    <w:name w:val="Table Grid"/>
    <w:basedOn w:val="TableNormal"/>
    <w:uiPriority w:val="59"/>
    <w:rsid w:val="006B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B7092"/>
    <w:rPr>
      <w:b/>
      <w:sz w:val="28"/>
      <w:szCs w:val="32"/>
    </w:rPr>
  </w:style>
  <w:style w:type="paragraph" w:customStyle="1" w:styleId="LegislationMadeUnder">
    <w:name w:val="LegislationMadeUnder"/>
    <w:basedOn w:val="OPCParaBase"/>
    <w:next w:val="Normal"/>
    <w:rsid w:val="006B7092"/>
    <w:rPr>
      <w:i/>
      <w:sz w:val="32"/>
      <w:szCs w:val="32"/>
    </w:rPr>
  </w:style>
  <w:style w:type="paragraph" w:customStyle="1" w:styleId="SignCoverPageEnd">
    <w:name w:val="SignCoverPageEnd"/>
    <w:basedOn w:val="OPCParaBase"/>
    <w:next w:val="Normal"/>
    <w:rsid w:val="006B709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B7092"/>
    <w:pPr>
      <w:pBdr>
        <w:top w:val="single" w:sz="4" w:space="1" w:color="auto"/>
      </w:pBdr>
      <w:spacing w:before="360"/>
      <w:ind w:right="397"/>
      <w:jc w:val="both"/>
    </w:pPr>
  </w:style>
  <w:style w:type="paragraph" w:customStyle="1" w:styleId="NotesHeading1">
    <w:name w:val="NotesHeading 1"/>
    <w:basedOn w:val="OPCParaBase"/>
    <w:next w:val="Normal"/>
    <w:rsid w:val="006B7092"/>
    <w:pPr>
      <w:outlineLvl w:val="0"/>
    </w:pPr>
    <w:rPr>
      <w:b/>
      <w:sz w:val="28"/>
      <w:szCs w:val="28"/>
    </w:rPr>
  </w:style>
  <w:style w:type="paragraph" w:customStyle="1" w:styleId="NotesHeading2">
    <w:name w:val="NotesHeading 2"/>
    <w:basedOn w:val="OPCParaBase"/>
    <w:next w:val="Normal"/>
    <w:rsid w:val="006B7092"/>
    <w:rPr>
      <w:b/>
      <w:sz w:val="28"/>
      <w:szCs w:val="28"/>
    </w:rPr>
  </w:style>
  <w:style w:type="paragraph" w:customStyle="1" w:styleId="CompiledActNo">
    <w:name w:val="CompiledActNo"/>
    <w:basedOn w:val="OPCParaBase"/>
    <w:next w:val="Normal"/>
    <w:rsid w:val="006B7092"/>
    <w:rPr>
      <w:b/>
      <w:sz w:val="24"/>
      <w:szCs w:val="24"/>
    </w:rPr>
  </w:style>
  <w:style w:type="paragraph" w:customStyle="1" w:styleId="ENotesText">
    <w:name w:val="ENotesText"/>
    <w:aliases w:val="Ent"/>
    <w:basedOn w:val="OPCParaBase"/>
    <w:next w:val="Normal"/>
    <w:rsid w:val="006B7092"/>
    <w:pPr>
      <w:spacing w:before="120"/>
    </w:pPr>
  </w:style>
  <w:style w:type="paragraph" w:customStyle="1" w:styleId="CompiledMadeUnder">
    <w:name w:val="CompiledMadeUnder"/>
    <w:basedOn w:val="OPCParaBase"/>
    <w:next w:val="Normal"/>
    <w:rsid w:val="006B7092"/>
    <w:rPr>
      <w:i/>
      <w:sz w:val="24"/>
      <w:szCs w:val="24"/>
    </w:rPr>
  </w:style>
  <w:style w:type="paragraph" w:customStyle="1" w:styleId="Paragraphsub-sub-sub">
    <w:name w:val="Paragraph(sub-sub-sub)"/>
    <w:aliases w:val="aaaa"/>
    <w:basedOn w:val="OPCParaBase"/>
    <w:rsid w:val="006B7092"/>
    <w:pPr>
      <w:tabs>
        <w:tab w:val="right" w:pos="3402"/>
      </w:tabs>
      <w:spacing w:before="40" w:line="240" w:lineRule="auto"/>
      <w:ind w:left="3402" w:hanging="3402"/>
    </w:pPr>
  </w:style>
  <w:style w:type="paragraph" w:customStyle="1" w:styleId="TableTextEndNotes">
    <w:name w:val="TableTextEndNotes"/>
    <w:aliases w:val="Tten"/>
    <w:basedOn w:val="Normal"/>
    <w:rsid w:val="006B7092"/>
    <w:pPr>
      <w:spacing w:before="60" w:line="240" w:lineRule="auto"/>
    </w:pPr>
    <w:rPr>
      <w:rFonts w:cs="Arial"/>
      <w:sz w:val="20"/>
      <w:szCs w:val="22"/>
    </w:rPr>
  </w:style>
  <w:style w:type="paragraph" w:customStyle="1" w:styleId="NoteToSubpara">
    <w:name w:val="NoteToSubpara"/>
    <w:aliases w:val="nts"/>
    <w:basedOn w:val="OPCParaBase"/>
    <w:rsid w:val="006B7092"/>
    <w:pPr>
      <w:spacing w:before="40" w:line="198" w:lineRule="exact"/>
      <w:ind w:left="2835" w:hanging="709"/>
    </w:pPr>
    <w:rPr>
      <w:sz w:val="18"/>
    </w:rPr>
  </w:style>
  <w:style w:type="paragraph" w:customStyle="1" w:styleId="ENoteTableHeading">
    <w:name w:val="ENoteTableHeading"/>
    <w:aliases w:val="enth"/>
    <w:basedOn w:val="OPCParaBase"/>
    <w:rsid w:val="006B7092"/>
    <w:pPr>
      <w:keepNext/>
      <w:spacing w:before="60" w:line="240" w:lineRule="atLeast"/>
    </w:pPr>
    <w:rPr>
      <w:rFonts w:ascii="Arial" w:hAnsi="Arial"/>
      <w:b/>
      <w:sz w:val="16"/>
    </w:rPr>
  </w:style>
  <w:style w:type="paragraph" w:customStyle="1" w:styleId="ENoteTTi">
    <w:name w:val="ENoteTTi"/>
    <w:aliases w:val="entti"/>
    <w:basedOn w:val="OPCParaBase"/>
    <w:rsid w:val="006B7092"/>
    <w:pPr>
      <w:keepNext/>
      <w:spacing w:before="60" w:line="240" w:lineRule="atLeast"/>
      <w:ind w:left="170"/>
    </w:pPr>
    <w:rPr>
      <w:sz w:val="16"/>
    </w:rPr>
  </w:style>
  <w:style w:type="paragraph" w:customStyle="1" w:styleId="ENotesHeading1">
    <w:name w:val="ENotesHeading 1"/>
    <w:aliases w:val="Enh1"/>
    <w:basedOn w:val="OPCParaBase"/>
    <w:next w:val="Normal"/>
    <w:rsid w:val="006B7092"/>
    <w:pPr>
      <w:spacing w:before="120"/>
      <w:outlineLvl w:val="1"/>
    </w:pPr>
    <w:rPr>
      <w:b/>
      <w:sz w:val="28"/>
      <w:szCs w:val="28"/>
    </w:rPr>
  </w:style>
  <w:style w:type="paragraph" w:customStyle="1" w:styleId="ENotesHeading2">
    <w:name w:val="ENotesHeading 2"/>
    <w:aliases w:val="Enh2"/>
    <w:basedOn w:val="OPCParaBase"/>
    <w:next w:val="Normal"/>
    <w:rsid w:val="006B7092"/>
    <w:pPr>
      <w:spacing w:before="120" w:after="120"/>
      <w:outlineLvl w:val="2"/>
    </w:pPr>
    <w:rPr>
      <w:b/>
      <w:sz w:val="24"/>
      <w:szCs w:val="28"/>
    </w:rPr>
  </w:style>
  <w:style w:type="paragraph" w:customStyle="1" w:styleId="ENoteTTIndentHeading">
    <w:name w:val="ENoteTTIndentHeading"/>
    <w:aliases w:val="enTTHi"/>
    <w:basedOn w:val="OPCParaBase"/>
    <w:rsid w:val="006B70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7092"/>
    <w:pPr>
      <w:spacing w:before="60" w:line="240" w:lineRule="atLeast"/>
    </w:pPr>
    <w:rPr>
      <w:sz w:val="16"/>
    </w:rPr>
  </w:style>
  <w:style w:type="paragraph" w:customStyle="1" w:styleId="MadeunderText">
    <w:name w:val="MadeunderText"/>
    <w:basedOn w:val="OPCParaBase"/>
    <w:next w:val="CompiledMadeUnder"/>
    <w:rsid w:val="006B7092"/>
    <w:pPr>
      <w:spacing w:before="240"/>
    </w:pPr>
    <w:rPr>
      <w:sz w:val="24"/>
      <w:szCs w:val="24"/>
    </w:rPr>
  </w:style>
  <w:style w:type="paragraph" w:customStyle="1" w:styleId="ENotesHeading3">
    <w:name w:val="ENotesHeading 3"/>
    <w:aliases w:val="Enh3"/>
    <w:basedOn w:val="OPCParaBase"/>
    <w:next w:val="Normal"/>
    <w:rsid w:val="006B7092"/>
    <w:pPr>
      <w:keepNext/>
      <w:spacing w:before="120" w:line="240" w:lineRule="auto"/>
      <w:outlineLvl w:val="4"/>
    </w:pPr>
    <w:rPr>
      <w:b/>
      <w:szCs w:val="24"/>
    </w:rPr>
  </w:style>
  <w:style w:type="character" w:customStyle="1" w:styleId="CharSubPartTextCASA">
    <w:name w:val="CharSubPartText(CASA)"/>
    <w:basedOn w:val="OPCCharBase"/>
    <w:uiPriority w:val="1"/>
    <w:rsid w:val="006B7092"/>
  </w:style>
  <w:style w:type="character" w:customStyle="1" w:styleId="CharSubPartNoCASA">
    <w:name w:val="CharSubPartNo(CASA)"/>
    <w:basedOn w:val="OPCCharBase"/>
    <w:uiPriority w:val="1"/>
    <w:rsid w:val="006B7092"/>
  </w:style>
  <w:style w:type="paragraph" w:customStyle="1" w:styleId="ENoteTTIndentHeadingSub">
    <w:name w:val="ENoteTTIndentHeadingSub"/>
    <w:aliases w:val="enTTHis"/>
    <w:basedOn w:val="OPCParaBase"/>
    <w:rsid w:val="006B7092"/>
    <w:pPr>
      <w:keepNext/>
      <w:spacing w:before="60" w:line="240" w:lineRule="atLeast"/>
      <w:ind w:left="340"/>
    </w:pPr>
    <w:rPr>
      <w:b/>
      <w:sz w:val="16"/>
    </w:rPr>
  </w:style>
  <w:style w:type="paragraph" w:customStyle="1" w:styleId="ENoteTTiSub">
    <w:name w:val="ENoteTTiSub"/>
    <w:aliases w:val="enttis"/>
    <w:basedOn w:val="OPCParaBase"/>
    <w:rsid w:val="006B7092"/>
    <w:pPr>
      <w:keepNext/>
      <w:spacing w:before="60" w:line="240" w:lineRule="atLeast"/>
      <w:ind w:left="340"/>
    </w:pPr>
    <w:rPr>
      <w:sz w:val="16"/>
    </w:rPr>
  </w:style>
  <w:style w:type="paragraph" w:customStyle="1" w:styleId="SubDivisionMigration">
    <w:name w:val="SubDivisionMigration"/>
    <w:aliases w:val="sdm"/>
    <w:basedOn w:val="OPCParaBase"/>
    <w:rsid w:val="006B70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709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B709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B70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7092"/>
    <w:rPr>
      <w:sz w:val="22"/>
    </w:rPr>
  </w:style>
  <w:style w:type="paragraph" w:customStyle="1" w:styleId="SOTextNote">
    <w:name w:val="SO TextNote"/>
    <w:aliases w:val="sont"/>
    <w:basedOn w:val="SOText"/>
    <w:qFormat/>
    <w:rsid w:val="006B7092"/>
    <w:pPr>
      <w:spacing w:before="122" w:line="198" w:lineRule="exact"/>
      <w:ind w:left="1843" w:hanging="709"/>
    </w:pPr>
    <w:rPr>
      <w:sz w:val="18"/>
    </w:rPr>
  </w:style>
  <w:style w:type="paragraph" w:customStyle="1" w:styleId="SOPara">
    <w:name w:val="SO Para"/>
    <w:aliases w:val="soa"/>
    <w:basedOn w:val="SOText"/>
    <w:link w:val="SOParaChar"/>
    <w:qFormat/>
    <w:rsid w:val="006B7092"/>
    <w:pPr>
      <w:tabs>
        <w:tab w:val="right" w:pos="1786"/>
      </w:tabs>
      <w:spacing w:before="40"/>
      <w:ind w:left="2070" w:hanging="936"/>
    </w:pPr>
  </w:style>
  <w:style w:type="character" w:customStyle="1" w:styleId="SOParaChar">
    <w:name w:val="SO Para Char"/>
    <w:aliases w:val="soa Char"/>
    <w:basedOn w:val="DefaultParagraphFont"/>
    <w:link w:val="SOPara"/>
    <w:rsid w:val="006B7092"/>
    <w:rPr>
      <w:sz w:val="22"/>
    </w:rPr>
  </w:style>
  <w:style w:type="paragraph" w:customStyle="1" w:styleId="FileName">
    <w:name w:val="FileName"/>
    <w:basedOn w:val="Normal"/>
    <w:rsid w:val="006B7092"/>
  </w:style>
  <w:style w:type="paragraph" w:customStyle="1" w:styleId="TableHeading">
    <w:name w:val="TableHeading"/>
    <w:aliases w:val="th"/>
    <w:basedOn w:val="OPCParaBase"/>
    <w:next w:val="Tabletext"/>
    <w:rsid w:val="006B7092"/>
    <w:pPr>
      <w:keepNext/>
      <w:spacing w:before="60" w:line="240" w:lineRule="atLeast"/>
    </w:pPr>
    <w:rPr>
      <w:b/>
      <w:sz w:val="20"/>
    </w:rPr>
  </w:style>
  <w:style w:type="paragraph" w:customStyle="1" w:styleId="SOHeadBold">
    <w:name w:val="SO HeadBold"/>
    <w:aliases w:val="sohb"/>
    <w:basedOn w:val="SOText"/>
    <w:next w:val="SOText"/>
    <w:link w:val="SOHeadBoldChar"/>
    <w:qFormat/>
    <w:rsid w:val="006B7092"/>
    <w:rPr>
      <w:b/>
    </w:rPr>
  </w:style>
  <w:style w:type="character" w:customStyle="1" w:styleId="SOHeadBoldChar">
    <w:name w:val="SO HeadBold Char"/>
    <w:aliases w:val="sohb Char"/>
    <w:basedOn w:val="DefaultParagraphFont"/>
    <w:link w:val="SOHeadBold"/>
    <w:rsid w:val="006B7092"/>
    <w:rPr>
      <w:b/>
      <w:sz w:val="22"/>
    </w:rPr>
  </w:style>
  <w:style w:type="paragraph" w:customStyle="1" w:styleId="SOHeadItalic">
    <w:name w:val="SO HeadItalic"/>
    <w:aliases w:val="sohi"/>
    <w:basedOn w:val="SOText"/>
    <w:next w:val="SOText"/>
    <w:link w:val="SOHeadItalicChar"/>
    <w:qFormat/>
    <w:rsid w:val="006B7092"/>
    <w:rPr>
      <w:i/>
    </w:rPr>
  </w:style>
  <w:style w:type="character" w:customStyle="1" w:styleId="SOHeadItalicChar">
    <w:name w:val="SO HeadItalic Char"/>
    <w:aliases w:val="sohi Char"/>
    <w:basedOn w:val="DefaultParagraphFont"/>
    <w:link w:val="SOHeadItalic"/>
    <w:rsid w:val="006B7092"/>
    <w:rPr>
      <w:i/>
      <w:sz w:val="22"/>
    </w:rPr>
  </w:style>
  <w:style w:type="paragraph" w:customStyle="1" w:styleId="SOBullet">
    <w:name w:val="SO Bullet"/>
    <w:aliases w:val="sotb"/>
    <w:basedOn w:val="SOText"/>
    <w:link w:val="SOBulletChar"/>
    <w:qFormat/>
    <w:rsid w:val="006B7092"/>
    <w:pPr>
      <w:ind w:left="1559" w:hanging="425"/>
    </w:pPr>
  </w:style>
  <w:style w:type="character" w:customStyle="1" w:styleId="SOBulletChar">
    <w:name w:val="SO Bullet Char"/>
    <w:aliases w:val="sotb Char"/>
    <w:basedOn w:val="DefaultParagraphFont"/>
    <w:link w:val="SOBullet"/>
    <w:rsid w:val="006B7092"/>
    <w:rPr>
      <w:sz w:val="22"/>
    </w:rPr>
  </w:style>
  <w:style w:type="paragraph" w:customStyle="1" w:styleId="SOBulletNote">
    <w:name w:val="SO BulletNote"/>
    <w:aliases w:val="sonb"/>
    <w:basedOn w:val="SOTextNote"/>
    <w:link w:val="SOBulletNoteChar"/>
    <w:qFormat/>
    <w:rsid w:val="006B7092"/>
    <w:pPr>
      <w:tabs>
        <w:tab w:val="left" w:pos="1560"/>
      </w:tabs>
      <w:ind w:left="2268" w:hanging="1134"/>
    </w:pPr>
  </w:style>
  <w:style w:type="character" w:customStyle="1" w:styleId="SOBulletNoteChar">
    <w:name w:val="SO BulletNote Char"/>
    <w:aliases w:val="sonb Char"/>
    <w:basedOn w:val="DefaultParagraphFont"/>
    <w:link w:val="SOBulletNote"/>
    <w:rsid w:val="006B7092"/>
    <w:rPr>
      <w:sz w:val="18"/>
    </w:rPr>
  </w:style>
  <w:style w:type="paragraph" w:customStyle="1" w:styleId="SOText2">
    <w:name w:val="SO Text2"/>
    <w:aliases w:val="sot2"/>
    <w:basedOn w:val="Normal"/>
    <w:next w:val="SOText"/>
    <w:link w:val="SOText2Char"/>
    <w:rsid w:val="006B70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7092"/>
    <w:rPr>
      <w:sz w:val="22"/>
    </w:rPr>
  </w:style>
  <w:style w:type="paragraph" w:customStyle="1" w:styleId="SubPartCASA">
    <w:name w:val="SubPart(CASA)"/>
    <w:aliases w:val="csp"/>
    <w:basedOn w:val="OPCParaBase"/>
    <w:next w:val="ActHead3"/>
    <w:rsid w:val="006B709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34353"/>
    <w:rPr>
      <w:rFonts w:eastAsia="Times New Roman" w:cs="Times New Roman"/>
      <w:sz w:val="22"/>
      <w:lang w:eastAsia="en-AU"/>
    </w:rPr>
  </w:style>
  <w:style w:type="character" w:customStyle="1" w:styleId="notetextChar">
    <w:name w:val="note(text) Char"/>
    <w:aliases w:val="n Char"/>
    <w:basedOn w:val="DefaultParagraphFont"/>
    <w:link w:val="notetext"/>
    <w:rsid w:val="00C34353"/>
    <w:rPr>
      <w:rFonts w:eastAsia="Times New Roman" w:cs="Times New Roman"/>
      <w:sz w:val="18"/>
      <w:lang w:eastAsia="en-AU"/>
    </w:rPr>
  </w:style>
  <w:style w:type="character" w:customStyle="1" w:styleId="Heading1Char">
    <w:name w:val="Heading 1 Char"/>
    <w:basedOn w:val="DefaultParagraphFont"/>
    <w:link w:val="Heading1"/>
    <w:uiPriority w:val="9"/>
    <w:rsid w:val="00C343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43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43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43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343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343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43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43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4353"/>
    <w:rPr>
      <w:rFonts w:asciiTheme="majorHAnsi" w:eastAsiaTheme="majorEastAsia" w:hAnsiTheme="majorHAnsi" w:cstheme="majorBidi"/>
      <w:i/>
      <w:iCs/>
      <w:color w:val="404040" w:themeColor="text1" w:themeTint="BF"/>
    </w:rPr>
  </w:style>
  <w:style w:type="character" w:styleId="CommentReference">
    <w:name w:val="annotation reference"/>
    <w:uiPriority w:val="99"/>
    <w:semiHidden/>
    <w:unhideWhenUsed/>
    <w:rsid w:val="00495E26"/>
    <w:rPr>
      <w:sz w:val="16"/>
      <w:szCs w:val="16"/>
    </w:rPr>
  </w:style>
  <w:style w:type="paragraph" w:styleId="CommentText">
    <w:name w:val="annotation text"/>
    <w:basedOn w:val="Normal"/>
    <w:link w:val="CommentTextChar"/>
    <w:uiPriority w:val="99"/>
    <w:semiHidden/>
    <w:unhideWhenUsed/>
    <w:rsid w:val="00495E26"/>
    <w:rPr>
      <w:rFonts w:eastAsia="Calibri" w:cs="Times New Roman"/>
      <w:sz w:val="20"/>
    </w:rPr>
  </w:style>
  <w:style w:type="character" w:customStyle="1" w:styleId="CommentTextChar">
    <w:name w:val="Comment Text Char"/>
    <w:basedOn w:val="DefaultParagraphFont"/>
    <w:link w:val="CommentText"/>
    <w:uiPriority w:val="99"/>
    <w:semiHidden/>
    <w:rsid w:val="00495E26"/>
    <w:rPr>
      <w:rFonts w:eastAsia="Calibri" w:cs="Times New Roman"/>
    </w:rPr>
  </w:style>
  <w:style w:type="paragraph" w:styleId="CommentSubject">
    <w:name w:val="annotation subject"/>
    <w:basedOn w:val="CommentText"/>
    <w:next w:val="CommentText"/>
    <w:link w:val="CommentSubjectChar"/>
    <w:uiPriority w:val="99"/>
    <w:semiHidden/>
    <w:unhideWhenUsed/>
    <w:rsid w:val="00495E26"/>
    <w:rPr>
      <w:b/>
      <w:bCs/>
    </w:rPr>
  </w:style>
  <w:style w:type="character" w:customStyle="1" w:styleId="CommentSubjectChar">
    <w:name w:val="Comment Subject Char"/>
    <w:basedOn w:val="CommentTextChar"/>
    <w:link w:val="CommentSubject"/>
    <w:uiPriority w:val="99"/>
    <w:semiHidden/>
    <w:rsid w:val="00495E26"/>
    <w:rPr>
      <w:rFonts w:eastAsia="Calibri" w:cs="Times New Roman"/>
      <w:b/>
      <w:bCs/>
    </w:rPr>
  </w:style>
  <w:style w:type="paragraph" w:styleId="Revision">
    <w:name w:val="Revision"/>
    <w:hidden/>
    <w:uiPriority w:val="99"/>
    <w:semiHidden/>
    <w:rsid w:val="00585386"/>
    <w:rPr>
      <w:sz w:val="22"/>
    </w:rPr>
  </w:style>
  <w:style w:type="character" w:customStyle="1" w:styleId="ActHead5Char">
    <w:name w:val="ActHead 5 Char"/>
    <w:aliases w:val="s Char"/>
    <w:link w:val="ActHead5"/>
    <w:rsid w:val="009A337A"/>
    <w:rPr>
      <w:rFonts w:eastAsia="Times New Roman" w:cs="Times New Roman"/>
      <w:b/>
      <w:kern w:val="28"/>
      <w:sz w:val="24"/>
      <w:lang w:eastAsia="en-AU"/>
    </w:rPr>
  </w:style>
  <w:style w:type="character" w:styleId="Hyperlink">
    <w:name w:val="Hyperlink"/>
    <w:basedOn w:val="DefaultParagraphFont"/>
    <w:uiPriority w:val="99"/>
    <w:unhideWhenUsed/>
    <w:rsid w:val="00E90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4F17-CFA3-4F77-8A16-17958CE3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2020-09-11T03:22:00Z</dcterms:created>
  <dcterms:modified xsi:type="dcterms:W3CDTF">2020-09-23T01:59:00Z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(Commonwealth Price—Pharmaceutical Benefits Supplied By Public Hospitals) Determination 2017</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OPC62262</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National Health Act 1953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PC:D17/1852</vt:lpwstr>
  </property>
</Properties>
</file>