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E44B8" w14:textId="77777777" w:rsidR="00B22DC8" w:rsidRPr="005F1388" w:rsidRDefault="00B22DC8" w:rsidP="00B22DC8">
      <w:pPr>
        <w:rPr>
          <w:sz w:val="28"/>
        </w:rPr>
      </w:pPr>
      <w:r>
        <w:rPr>
          <w:noProof/>
          <w:lang w:eastAsia="en-AU"/>
        </w:rPr>
        <w:drawing>
          <wp:inline distT="0" distB="0" distL="0" distR="0" wp14:anchorId="29B13341" wp14:editId="0E08165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1CF37D6" w14:textId="77777777" w:rsidR="00B22DC8" w:rsidRPr="00E500D4" w:rsidRDefault="00B22DC8" w:rsidP="00B22DC8">
      <w:pPr>
        <w:rPr>
          <w:sz w:val="19"/>
        </w:rPr>
      </w:pPr>
    </w:p>
    <w:p w14:paraId="159DE34A" w14:textId="40A7FC0C" w:rsidR="00B22DC8" w:rsidRPr="00E500D4" w:rsidRDefault="00B22DC8" w:rsidP="00B22DC8">
      <w:pPr>
        <w:pStyle w:val="ShortT"/>
      </w:pPr>
      <w:r>
        <w:t>Torres Strait Fisheries</w:t>
      </w:r>
      <w:r w:rsidRPr="00DA182D">
        <w:t xml:space="preserve"> </w:t>
      </w:r>
      <w:r>
        <w:t xml:space="preserve">(Pearl Shell) </w:t>
      </w:r>
      <w:r w:rsidR="00F7243C">
        <w:t xml:space="preserve">Management </w:t>
      </w:r>
      <w:r>
        <w:t>Instrument 2020</w:t>
      </w:r>
    </w:p>
    <w:p w14:paraId="6525397D" w14:textId="77777777" w:rsidR="00B22DC8" w:rsidRPr="00537E75" w:rsidRDefault="00B22DC8" w:rsidP="00B22DC8">
      <w:pPr>
        <w:rPr>
          <w:lang w:eastAsia="en-AU"/>
        </w:rPr>
      </w:pPr>
    </w:p>
    <w:p w14:paraId="601B65AC" w14:textId="77777777" w:rsidR="00B22DC8" w:rsidRDefault="00B22DC8" w:rsidP="00B22DC8">
      <w:pPr>
        <w:pStyle w:val="SignCoverPageStart"/>
        <w:spacing w:before="240"/>
        <w:ind w:right="91"/>
        <w:rPr>
          <w:szCs w:val="22"/>
        </w:rPr>
      </w:pPr>
    </w:p>
    <w:p w14:paraId="16185B97" w14:textId="5143970F" w:rsidR="00B22DC8" w:rsidRPr="00442F76" w:rsidRDefault="00B22DC8" w:rsidP="00B22DC8">
      <w:pPr>
        <w:pStyle w:val="SignCoverPageStart"/>
        <w:spacing w:before="240"/>
        <w:ind w:right="91"/>
        <w:rPr>
          <w:szCs w:val="22"/>
        </w:rPr>
      </w:pPr>
      <w:r w:rsidRPr="00442F76">
        <w:rPr>
          <w:szCs w:val="22"/>
        </w:rPr>
        <w:t>The Protected Zone Joint Authority makes this instrument</w:t>
      </w:r>
      <w:r w:rsidR="0062665F">
        <w:rPr>
          <w:szCs w:val="22"/>
        </w:rPr>
        <w:t xml:space="preserve"> under paragraph 35(1)(a)</w:t>
      </w:r>
      <w:r w:rsidR="00563562">
        <w:rPr>
          <w:szCs w:val="22"/>
        </w:rPr>
        <w:t xml:space="preserve"> of the </w:t>
      </w:r>
      <w:r w:rsidR="00563562" w:rsidRPr="001A5E28">
        <w:rPr>
          <w:i/>
          <w:szCs w:val="22"/>
        </w:rPr>
        <w:t>Torres Strait Fisheries Act 1984</w:t>
      </w:r>
      <w:r w:rsidR="0062665F">
        <w:rPr>
          <w:szCs w:val="22"/>
        </w:rPr>
        <w:t>,</w:t>
      </w:r>
      <w:r w:rsidRPr="00442F76">
        <w:rPr>
          <w:szCs w:val="22"/>
        </w:rPr>
        <w:t xml:space="preserve"> in accordance with a decision of its members under section 40 of the </w:t>
      </w:r>
      <w:r w:rsidR="002F5DDD" w:rsidRPr="00374BDF">
        <w:rPr>
          <w:i/>
          <w:szCs w:val="22"/>
        </w:rPr>
        <w:t>Torres Strait Fisheries Act 1984</w:t>
      </w:r>
      <w:r w:rsidRPr="00442F76">
        <w:rPr>
          <w:szCs w:val="22"/>
        </w:rPr>
        <w:t xml:space="preserve">.  </w:t>
      </w:r>
    </w:p>
    <w:p w14:paraId="3F7E7D1B" w14:textId="702C693D" w:rsidR="00B22DC8" w:rsidRDefault="00B22DC8" w:rsidP="00B22DC8">
      <w:pPr>
        <w:keepNext/>
        <w:spacing w:before="300" w:line="240" w:lineRule="atLeast"/>
        <w:ind w:right="397"/>
        <w:jc w:val="both"/>
        <w:rPr>
          <w:szCs w:val="22"/>
        </w:rPr>
      </w:pPr>
      <w:r w:rsidRPr="00442F76">
        <w:rPr>
          <w:szCs w:val="22"/>
        </w:rPr>
        <w:t>Dated</w:t>
      </w:r>
      <w:r w:rsidRPr="00442F76">
        <w:rPr>
          <w:szCs w:val="22"/>
        </w:rPr>
        <w:tab/>
      </w:r>
      <w:r w:rsidR="00291623">
        <w:rPr>
          <w:szCs w:val="22"/>
        </w:rPr>
        <w:t>27 August 2020</w:t>
      </w:r>
      <w:bookmarkStart w:id="0" w:name="_GoBack"/>
      <w:bookmarkEnd w:id="0"/>
      <w:r w:rsidRPr="00442F76">
        <w:rPr>
          <w:szCs w:val="22"/>
        </w:rPr>
        <w:tab/>
      </w:r>
      <w:r w:rsidRPr="00442F76">
        <w:rPr>
          <w:szCs w:val="22"/>
        </w:rPr>
        <w:tab/>
      </w:r>
      <w:r w:rsidRPr="00442F76">
        <w:rPr>
          <w:szCs w:val="22"/>
        </w:rPr>
        <w:tab/>
      </w:r>
    </w:p>
    <w:p w14:paraId="7292590F" w14:textId="77777777" w:rsidR="00B22DC8" w:rsidRDefault="00B22DC8" w:rsidP="00B22DC8">
      <w:pPr>
        <w:keepNext/>
        <w:spacing w:before="300" w:line="240" w:lineRule="atLeast"/>
        <w:ind w:right="397"/>
        <w:jc w:val="both"/>
        <w:rPr>
          <w:szCs w:val="22"/>
        </w:rPr>
      </w:pPr>
    </w:p>
    <w:p w14:paraId="736F95FF" w14:textId="77777777" w:rsidR="00B22DC8" w:rsidRDefault="00B22DC8" w:rsidP="00B22DC8">
      <w:pPr>
        <w:keepNext/>
        <w:spacing w:before="300" w:line="240" w:lineRule="atLeast"/>
        <w:ind w:right="397"/>
        <w:jc w:val="both"/>
        <w:rPr>
          <w:szCs w:val="22"/>
        </w:rPr>
      </w:pPr>
    </w:p>
    <w:p w14:paraId="1ADA5A17" w14:textId="70DDF7D6" w:rsidR="00B22DC8" w:rsidRPr="009F7449" w:rsidRDefault="00B22DC8" w:rsidP="00B22DC8">
      <w:pPr>
        <w:keepNext/>
        <w:spacing w:before="300" w:line="240" w:lineRule="atLeast"/>
        <w:ind w:right="397"/>
        <w:jc w:val="both"/>
        <w:rPr>
          <w:szCs w:val="22"/>
        </w:rPr>
      </w:pPr>
      <w:r>
        <w:rPr>
          <w:color w:val="000000"/>
          <w:szCs w:val="22"/>
        </w:rPr>
        <w:t>Senator the Hon Jonathon Duniam</w:t>
      </w:r>
    </w:p>
    <w:p w14:paraId="45BEE0F9" w14:textId="77777777" w:rsidR="00B22DC8" w:rsidRDefault="00B22DC8" w:rsidP="00B22DC8">
      <w:pPr>
        <w:shd w:val="clear" w:color="auto" w:fill="FFFFFF"/>
        <w:rPr>
          <w:color w:val="000000"/>
          <w:szCs w:val="22"/>
        </w:rPr>
      </w:pPr>
      <w:r>
        <w:rPr>
          <w:color w:val="000000"/>
          <w:szCs w:val="22"/>
        </w:rPr>
        <w:t>Member of the Protected Zone Joint Authority</w:t>
      </w:r>
      <w:r>
        <w:rPr>
          <w:color w:val="000000"/>
          <w:szCs w:val="22"/>
        </w:rPr>
        <w:br/>
        <w:t>Assistant Minister for Forestry and Fisheries</w:t>
      </w:r>
      <w:r>
        <w:rPr>
          <w:color w:val="000000"/>
          <w:szCs w:val="22"/>
        </w:rPr>
        <w:br/>
        <w:t>Parliamentary Secretary to the Minister for Forestry and Fisheries</w:t>
      </w:r>
    </w:p>
    <w:p w14:paraId="46C98846" w14:textId="77777777" w:rsidR="00B22DC8" w:rsidRDefault="00B22DC8" w:rsidP="00B22DC8">
      <w:r w:rsidRPr="00442F76">
        <w:t>for and on behalf of the Protected Zone Joint Authority</w:t>
      </w:r>
      <w:r>
        <w:t xml:space="preserve"> </w:t>
      </w:r>
    </w:p>
    <w:p w14:paraId="3C7DBAC6" w14:textId="77777777" w:rsidR="00B22DC8" w:rsidRDefault="00B22DC8" w:rsidP="00B22DC8"/>
    <w:p w14:paraId="3E731380" w14:textId="77777777" w:rsidR="00B22DC8" w:rsidRDefault="00B22DC8" w:rsidP="00B22DC8"/>
    <w:p w14:paraId="5FBFD99C" w14:textId="77777777" w:rsidR="00B22DC8" w:rsidRDefault="00B22DC8" w:rsidP="00B22DC8"/>
    <w:p w14:paraId="5E0C13C8" w14:textId="77777777" w:rsidR="00B22DC8" w:rsidRDefault="00B22DC8" w:rsidP="00B22DC8"/>
    <w:p w14:paraId="105FBEE5" w14:textId="77777777" w:rsidR="00F97A13" w:rsidRDefault="00F97A13">
      <w:pPr>
        <w:spacing w:after="160" w:line="259" w:lineRule="auto"/>
        <w:rPr>
          <w:color w:val="000000"/>
          <w:szCs w:val="22"/>
          <w:shd w:val="clear" w:color="auto" w:fill="FFFFFF"/>
        </w:rPr>
      </w:pPr>
      <w:r>
        <w:rPr>
          <w:color w:val="000000"/>
          <w:szCs w:val="22"/>
          <w:shd w:val="clear" w:color="auto" w:fill="FFFFFF"/>
        </w:rPr>
        <w:br w:type="page"/>
      </w:r>
    </w:p>
    <w:p w14:paraId="442B057F" w14:textId="77777777" w:rsidR="00B22DC8" w:rsidRDefault="00B22DC8" w:rsidP="00B22DC8">
      <w:pPr>
        <w:rPr>
          <w:lang w:eastAsia="en-AU"/>
        </w:rPr>
      </w:pPr>
    </w:p>
    <w:p w14:paraId="417EBCB7" w14:textId="77777777" w:rsidR="00B22DC8" w:rsidRDefault="00B22DC8" w:rsidP="00B22DC8"/>
    <w:p w14:paraId="361AA1AE" w14:textId="77777777" w:rsidR="00B22DC8" w:rsidRDefault="00B22DC8" w:rsidP="00B22DC8">
      <w:pPr>
        <w:outlineLvl w:val="0"/>
        <w:rPr>
          <w:sz w:val="36"/>
        </w:rPr>
      </w:pPr>
      <w:r w:rsidRPr="007A1328">
        <w:rPr>
          <w:sz w:val="36"/>
        </w:rPr>
        <w:t>Contents</w:t>
      </w:r>
    </w:p>
    <w:p w14:paraId="2EE4EE8C" w14:textId="0EC3B770" w:rsidR="001421D0" w:rsidRDefault="00B22DC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1421D0">
        <w:rPr>
          <w:noProof/>
        </w:rPr>
        <w:t>1  Name</w:t>
      </w:r>
      <w:r w:rsidR="001421D0">
        <w:rPr>
          <w:noProof/>
        </w:rPr>
        <w:tab/>
      </w:r>
      <w:r w:rsidR="001421D0">
        <w:rPr>
          <w:noProof/>
        </w:rPr>
        <w:fldChar w:fldCharType="begin"/>
      </w:r>
      <w:r w:rsidR="001421D0">
        <w:rPr>
          <w:noProof/>
        </w:rPr>
        <w:instrText xml:space="preserve"> PAGEREF _Toc48742093 \h </w:instrText>
      </w:r>
      <w:r w:rsidR="001421D0">
        <w:rPr>
          <w:noProof/>
        </w:rPr>
      </w:r>
      <w:r w:rsidR="001421D0">
        <w:rPr>
          <w:noProof/>
        </w:rPr>
        <w:fldChar w:fldCharType="separate"/>
      </w:r>
      <w:r w:rsidR="0026599B">
        <w:rPr>
          <w:noProof/>
        </w:rPr>
        <w:t>1</w:t>
      </w:r>
      <w:r w:rsidR="001421D0">
        <w:rPr>
          <w:noProof/>
        </w:rPr>
        <w:fldChar w:fldCharType="end"/>
      </w:r>
    </w:p>
    <w:p w14:paraId="1FA04275" w14:textId="7660DC1F" w:rsidR="001421D0" w:rsidRDefault="001421D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_Toc48742094 \h </w:instrText>
      </w:r>
      <w:r>
        <w:rPr>
          <w:noProof/>
        </w:rPr>
      </w:r>
      <w:r>
        <w:rPr>
          <w:noProof/>
        </w:rPr>
        <w:fldChar w:fldCharType="separate"/>
      </w:r>
      <w:r w:rsidR="0026599B">
        <w:rPr>
          <w:noProof/>
        </w:rPr>
        <w:t>1</w:t>
      </w:r>
      <w:r>
        <w:rPr>
          <w:noProof/>
        </w:rPr>
        <w:fldChar w:fldCharType="end"/>
      </w:r>
    </w:p>
    <w:p w14:paraId="622254EC" w14:textId="26E03B04" w:rsidR="001421D0" w:rsidRDefault="001421D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_Toc48742095 \h </w:instrText>
      </w:r>
      <w:r>
        <w:rPr>
          <w:noProof/>
        </w:rPr>
      </w:r>
      <w:r>
        <w:rPr>
          <w:noProof/>
        </w:rPr>
        <w:fldChar w:fldCharType="separate"/>
      </w:r>
      <w:r w:rsidR="0026599B">
        <w:rPr>
          <w:noProof/>
        </w:rPr>
        <w:t>1</w:t>
      </w:r>
      <w:r>
        <w:rPr>
          <w:noProof/>
        </w:rPr>
        <w:fldChar w:fldCharType="end"/>
      </w:r>
    </w:p>
    <w:p w14:paraId="5A20DA71" w14:textId="0414AFA6" w:rsidR="001421D0" w:rsidRDefault="001421D0">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_Toc48742096 \h </w:instrText>
      </w:r>
      <w:r>
        <w:rPr>
          <w:noProof/>
        </w:rPr>
      </w:r>
      <w:r>
        <w:rPr>
          <w:noProof/>
        </w:rPr>
        <w:fldChar w:fldCharType="separate"/>
      </w:r>
      <w:r w:rsidR="0026599B">
        <w:rPr>
          <w:noProof/>
        </w:rPr>
        <w:t>1</w:t>
      </w:r>
      <w:r>
        <w:rPr>
          <w:noProof/>
        </w:rPr>
        <w:fldChar w:fldCharType="end"/>
      </w:r>
    </w:p>
    <w:p w14:paraId="396912CB" w14:textId="13A10B85" w:rsidR="001421D0" w:rsidRDefault="001421D0">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_Toc48742097 \h </w:instrText>
      </w:r>
      <w:r>
        <w:rPr>
          <w:noProof/>
        </w:rPr>
      </w:r>
      <w:r>
        <w:rPr>
          <w:noProof/>
        </w:rPr>
        <w:fldChar w:fldCharType="separate"/>
      </w:r>
      <w:r w:rsidR="0026599B">
        <w:rPr>
          <w:noProof/>
        </w:rPr>
        <w:t>2</w:t>
      </w:r>
      <w:r>
        <w:rPr>
          <w:noProof/>
        </w:rPr>
        <w:fldChar w:fldCharType="end"/>
      </w:r>
    </w:p>
    <w:p w14:paraId="0F02C540" w14:textId="502D7C7C" w:rsidR="001421D0" w:rsidRDefault="001421D0">
      <w:pPr>
        <w:pStyle w:val="TOC5"/>
        <w:rPr>
          <w:rFonts w:asciiTheme="minorHAnsi" w:eastAsiaTheme="minorEastAsia" w:hAnsiTheme="minorHAnsi" w:cstheme="minorBidi"/>
          <w:noProof/>
          <w:kern w:val="0"/>
          <w:sz w:val="22"/>
          <w:szCs w:val="22"/>
        </w:rPr>
      </w:pPr>
      <w:r>
        <w:rPr>
          <w:noProof/>
        </w:rPr>
        <w:t>6  Prohibition on taking, processing or carrying pearl shell</w:t>
      </w:r>
      <w:r>
        <w:rPr>
          <w:noProof/>
        </w:rPr>
        <w:tab/>
      </w:r>
      <w:r>
        <w:rPr>
          <w:noProof/>
        </w:rPr>
        <w:fldChar w:fldCharType="begin"/>
      </w:r>
      <w:r>
        <w:rPr>
          <w:noProof/>
        </w:rPr>
        <w:instrText xml:space="preserve"> PAGEREF _Toc48742098 \h </w:instrText>
      </w:r>
      <w:r>
        <w:rPr>
          <w:noProof/>
        </w:rPr>
      </w:r>
      <w:r>
        <w:rPr>
          <w:noProof/>
        </w:rPr>
        <w:fldChar w:fldCharType="separate"/>
      </w:r>
      <w:r w:rsidR="0026599B">
        <w:rPr>
          <w:noProof/>
        </w:rPr>
        <w:t>2</w:t>
      </w:r>
      <w:r>
        <w:rPr>
          <w:noProof/>
        </w:rPr>
        <w:fldChar w:fldCharType="end"/>
      </w:r>
    </w:p>
    <w:p w14:paraId="7855D102" w14:textId="2C3477FB" w:rsidR="001421D0" w:rsidRDefault="001421D0">
      <w:pPr>
        <w:pStyle w:val="TOC5"/>
        <w:rPr>
          <w:rFonts w:asciiTheme="minorHAnsi" w:eastAsiaTheme="minorEastAsia" w:hAnsiTheme="minorHAnsi" w:cstheme="minorBidi"/>
          <w:noProof/>
          <w:kern w:val="0"/>
          <w:sz w:val="22"/>
          <w:szCs w:val="22"/>
        </w:rPr>
      </w:pPr>
      <w:r>
        <w:rPr>
          <w:noProof/>
        </w:rPr>
        <w:t>7  Exemptions from the prohibition</w:t>
      </w:r>
      <w:r>
        <w:rPr>
          <w:noProof/>
        </w:rPr>
        <w:tab/>
      </w:r>
      <w:r>
        <w:rPr>
          <w:noProof/>
        </w:rPr>
        <w:fldChar w:fldCharType="begin"/>
      </w:r>
      <w:r>
        <w:rPr>
          <w:noProof/>
        </w:rPr>
        <w:instrText xml:space="preserve"> PAGEREF _Toc48742099 \h </w:instrText>
      </w:r>
      <w:r>
        <w:rPr>
          <w:noProof/>
        </w:rPr>
      </w:r>
      <w:r>
        <w:rPr>
          <w:noProof/>
        </w:rPr>
        <w:fldChar w:fldCharType="separate"/>
      </w:r>
      <w:r w:rsidR="0026599B">
        <w:rPr>
          <w:noProof/>
        </w:rPr>
        <w:t>2</w:t>
      </w:r>
      <w:r>
        <w:rPr>
          <w:noProof/>
        </w:rPr>
        <w:fldChar w:fldCharType="end"/>
      </w:r>
    </w:p>
    <w:p w14:paraId="0F4032BD" w14:textId="33A66707" w:rsidR="001421D0" w:rsidRDefault="001421D0">
      <w:pPr>
        <w:pStyle w:val="TOC5"/>
        <w:rPr>
          <w:rFonts w:asciiTheme="minorHAnsi" w:eastAsiaTheme="minorEastAsia" w:hAnsiTheme="minorHAnsi" w:cstheme="minorBidi"/>
          <w:noProof/>
          <w:kern w:val="0"/>
          <w:sz w:val="22"/>
          <w:szCs w:val="22"/>
        </w:rPr>
      </w:pPr>
      <w:r>
        <w:rPr>
          <w:noProof/>
        </w:rPr>
        <w:t>8  Treaty endorsements</w:t>
      </w:r>
      <w:r>
        <w:rPr>
          <w:noProof/>
        </w:rPr>
        <w:tab/>
      </w:r>
      <w:r>
        <w:rPr>
          <w:noProof/>
        </w:rPr>
        <w:fldChar w:fldCharType="begin"/>
      </w:r>
      <w:r>
        <w:rPr>
          <w:noProof/>
        </w:rPr>
        <w:instrText xml:space="preserve"> PAGEREF _Toc48742100 \h </w:instrText>
      </w:r>
      <w:r>
        <w:rPr>
          <w:noProof/>
        </w:rPr>
      </w:r>
      <w:r>
        <w:rPr>
          <w:noProof/>
        </w:rPr>
        <w:fldChar w:fldCharType="separate"/>
      </w:r>
      <w:r w:rsidR="0026599B">
        <w:rPr>
          <w:noProof/>
        </w:rPr>
        <w:t>3</w:t>
      </w:r>
      <w:r>
        <w:rPr>
          <w:noProof/>
        </w:rPr>
        <w:fldChar w:fldCharType="end"/>
      </w:r>
    </w:p>
    <w:p w14:paraId="2CE73DA0" w14:textId="3BE79D59" w:rsidR="001421D0" w:rsidRDefault="001421D0">
      <w:pPr>
        <w:pStyle w:val="TOC5"/>
        <w:rPr>
          <w:rFonts w:asciiTheme="minorHAnsi" w:eastAsiaTheme="minorEastAsia" w:hAnsiTheme="minorHAnsi" w:cstheme="minorBidi"/>
          <w:noProof/>
          <w:kern w:val="0"/>
          <w:sz w:val="22"/>
          <w:szCs w:val="22"/>
        </w:rPr>
      </w:pPr>
      <w:r>
        <w:rPr>
          <w:noProof/>
        </w:rPr>
        <w:t>9  Prohibition on taking, processing or carrying undersize pearl shell</w:t>
      </w:r>
      <w:r>
        <w:rPr>
          <w:noProof/>
        </w:rPr>
        <w:tab/>
      </w:r>
      <w:r>
        <w:rPr>
          <w:noProof/>
        </w:rPr>
        <w:fldChar w:fldCharType="begin"/>
      </w:r>
      <w:r>
        <w:rPr>
          <w:noProof/>
        </w:rPr>
        <w:instrText xml:space="preserve"> PAGEREF _Toc48742101 \h </w:instrText>
      </w:r>
      <w:r>
        <w:rPr>
          <w:noProof/>
        </w:rPr>
      </w:r>
      <w:r>
        <w:rPr>
          <w:noProof/>
        </w:rPr>
        <w:fldChar w:fldCharType="separate"/>
      </w:r>
      <w:r w:rsidR="0026599B">
        <w:rPr>
          <w:noProof/>
        </w:rPr>
        <w:t>3</w:t>
      </w:r>
      <w:r>
        <w:rPr>
          <w:noProof/>
        </w:rPr>
        <w:fldChar w:fldCharType="end"/>
      </w:r>
    </w:p>
    <w:p w14:paraId="3E33E91C" w14:textId="01FE58B6" w:rsidR="001421D0" w:rsidRDefault="001421D0">
      <w:pPr>
        <w:pStyle w:val="TOC5"/>
        <w:rPr>
          <w:rFonts w:asciiTheme="minorHAnsi" w:eastAsiaTheme="minorEastAsia" w:hAnsiTheme="minorHAnsi" w:cstheme="minorBidi"/>
          <w:noProof/>
          <w:kern w:val="0"/>
          <w:sz w:val="22"/>
          <w:szCs w:val="22"/>
        </w:rPr>
      </w:pPr>
      <w:r>
        <w:rPr>
          <w:noProof/>
        </w:rPr>
        <w:t>10  Prohibition on the use of certain methods</w:t>
      </w:r>
      <w:r>
        <w:rPr>
          <w:noProof/>
        </w:rPr>
        <w:tab/>
      </w:r>
      <w:r>
        <w:rPr>
          <w:noProof/>
        </w:rPr>
        <w:fldChar w:fldCharType="begin"/>
      </w:r>
      <w:r>
        <w:rPr>
          <w:noProof/>
        </w:rPr>
        <w:instrText xml:space="preserve"> PAGEREF _Toc48742102 \h </w:instrText>
      </w:r>
      <w:r>
        <w:rPr>
          <w:noProof/>
        </w:rPr>
      </w:r>
      <w:r>
        <w:rPr>
          <w:noProof/>
        </w:rPr>
        <w:fldChar w:fldCharType="separate"/>
      </w:r>
      <w:r w:rsidR="0026599B">
        <w:rPr>
          <w:noProof/>
        </w:rPr>
        <w:t>3</w:t>
      </w:r>
      <w:r>
        <w:rPr>
          <w:noProof/>
        </w:rPr>
        <w:fldChar w:fldCharType="end"/>
      </w:r>
    </w:p>
    <w:p w14:paraId="6882A3AC" w14:textId="678F22C9" w:rsidR="001421D0" w:rsidRDefault="001421D0">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_Toc48742103 \h </w:instrText>
      </w:r>
      <w:r>
        <w:rPr>
          <w:noProof/>
        </w:rPr>
      </w:r>
      <w:r>
        <w:rPr>
          <w:noProof/>
        </w:rPr>
        <w:fldChar w:fldCharType="separate"/>
      </w:r>
      <w:r w:rsidR="0026599B">
        <w:rPr>
          <w:noProof/>
        </w:rPr>
        <w:t>4</w:t>
      </w:r>
      <w:r>
        <w:rPr>
          <w:noProof/>
        </w:rPr>
        <w:fldChar w:fldCharType="end"/>
      </w:r>
    </w:p>
    <w:p w14:paraId="635193A5" w14:textId="4697214A" w:rsidR="00B22DC8" w:rsidRDefault="00B22DC8" w:rsidP="00B22DC8">
      <w:pPr>
        <w:outlineLvl w:val="0"/>
      </w:pPr>
      <w:r>
        <w:rPr>
          <w:rFonts w:eastAsia="Times New Roman" w:cs="Times New Roman"/>
          <w:kern w:val="28"/>
          <w:sz w:val="18"/>
          <w:lang w:eastAsia="en-AU"/>
        </w:rPr>
        <w:fldChar w:fldCharType="end"/>
      </w:r>
    </w:p>
    <w:p w14:paraId="4B9A07E4" w14:textId="77777777" w:rsidR="00B22DC8" w:rsidRPr="00A802BC" w:rsidRDefault="00B22DC8" w:rsidP="00B22DC8">
      <w:pPr>
        <w:outlineLvl w:val="0"/>
        <w:rPr>
          <w:sz w:val="20"/>
        </w:rPr>
      </w:pPr>
    </w:p>
    <w:p w14:paraId="6F2DA5B2" w14:textId="77777777" w:rsidR="00B22DC8" w:rsidRDefault="00B22DC8" w:rsidP="00B22DC8">
      <w:pPr>
        <w:sectPr w:rsidR="00B22DC8" w:rsidSect="00A87A58">
          <w:headerReference w:type="even" r:id="rId9"/>
          <w:footerReference w:type="even" r:id="rId10"/>
          <w:footerReference w:type="default" r:id="rId11"/>
          <w:headerReference w:type="first" r:id="rId12"/>
          <w:pgSz w:w="11907" w:h="16839"/>
          <w:pgMar w:top="2099" w:right="1797" w:bottom="1440" w:left="1797" w:header="720" w:footer="709" w:gutter="0"/>
          <w:pgNumType w:fmt="lowerRoman" w:start="1"/>
          <w:cols w:space="708"/>
          <w:docGrid w:linePitch="360"/>
        </w:sectPr>
      </w:pPr>
    </w:p>
    <w:p w14:paraId="453A7EC5" w14:textId="77777777" w:rsidR="00B22DC8" w:rsidRPr="00554826" w:rsidRDefault="00B22DC8" w:rsidP="00B22DC8">
      <w:pPr>
        <w:pStyle w:val="ActHead5"/>
      </w:pPr>
      <w:bookmarkStart w:id="1" w:name="_Toc45177379"/>
      <w:bookmarkStart w:id="2" w:name="_Toc48742093"/>
      <w:r w:rsidRPr="00554826">
        <w:lastRenderedPageBreak/>
        <w:t>1  Name</w:t>
      </w:r>
      <w:bookmarkEnd w:id="1"/>
      <w:bookmarkEnd w:id="2"/>
    </w:p>
    <w:p w14:paraId="701E34FD" w14:textId="77777777" w:rsidR="00B22DC8" w:rsidRDefault="00B22DC8" w:rsidP="00B22DC8">
      <w:pPr>
        <w:pStyle w:val="subsection"/>
      </w:pPr>
      <w:r w:rsidRPr="009C2562">
        <w:tab/>
      </w:r>
      <w:r w:rsidRPr="009C2562">
        <w:tab/>
        <w:t xml:space="preserve">This </w:t>
      </w:r>
      <w:r>
        <w:t xml:space="preserve">instrument </w:t>
      </w:r>
      <w:r w:rsidRPr="009C2562">
        <w:t xml:space="preserve">is the </w:t>
      </w:r>
      <w:bookmarkStart w:id="3" w:name="BKCheck15B_3"/>
      <w:bookmarkEnd w:id="3"/>
      <w:r w:rsidRPr="00C679F7">
        <w:rPr>
          <w:i/>
        </w:rPr>
        <w:t>Torres Strait Fisheries (Pearl Shell) Instrument 2020</w:t>
      </w:r>
      <w:r>
        <w:rPr>
          <w:i/>
        </w:rPr>
        <w:t>.</w:t>
      </w:r>
    </w:p>
    <w:p w14:paraId="51E3BD8D" w14:textId="77777777" w:rsidR="00B22DC8" w:rsidRPr="00554826" w:rsidRDefault="00B22DC8" w:rsidP="00B22DC8">
      <w:pPr>
        <w:pStyle w:val="ActHead5"/>
      </w:pPr>
      <w:bookmarkStart w:id="4" w:name="_Toc45177380"/>
      <w:bookmarkStart w:id="5" w:name="_Toc48742094"/>
      <w:r w:rsidRPr="00554826">
        <w:t>2  Commencement</w:t>
      </w:r>
      <w:bookmarkEnd w:id="4"/>
      <w:bookmarkEnd w:id="5"/>
    </w:p>
    <w:p w14:paraId="28EBBCF1" w14:textId="5EEC0062" w:rsidR="00B22DC8" w:rsidRPr="003422B4" w:rsidRDefault="00B22DC8" w:rsidP="00105E52">
      <w:pPr>
        <w:pStyle w:val="subsection"/>
        <w:numPr>
          <w:ilvl w:val="0"/>
          <w:numId w:val="3"/>
        </w:numPr>
      </w:pPr>
      <w:r w:rsidRPr="003422B4">
        <w:tab/>
        <w:t>Each provision of this instrument specified in column 1 of the table commences, or is taken to have commenced, in accordance with column 2 of the table. Any other statement in column 2 has effect according to its terms.</w:t>
      </w:r>
    </w:p>
    <w:p w14:paraId="76BC208C" w14:textId="77777777" w:rsidR="00B22DC8" w:rsidRPr="003422B4" w:rsidRDefault="00B22DC8" w:rsidP="00B22DC8">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22DC8" w:rsidRPr="003422B4" w14:paraId="7B1BF34E" w14:textId="77777777" w:rsidTr="002F7223">
        <w:trPr>
          <w:tblHeader/>
        </w:trPr>
        <w:tc>
          <w:tcPr>
            <w:tcW w:w="8364" w:type="dxa"/>
            <w:gridSpan w:val="3"/>
            <w:tcBorders>
              <w:top w:val="single" w:sz="12" w:space="0" w:color="auto"/>
              <w:bottom w:val="single" w:sz="6" w:space="0" w:color="auto"/>
            </w:tcBorders>
            <w:shd w:val="clear" w:color="auto" w:fill="auto"/>
            <w:hideMark/>
          </w:tcPr>
          <w:p w14:paraId="2A398123" w14:textId="77777777" w:rsidR="00B22DC8" w:rsidRPr="003422B4" w:rsidRDefault="00B22DC8" w:rsidP="002F7223">
            <w:pPr>
              <w:pStyle w:val="TableHeading"/>
            </w:pPr>
            <w:r w:rsidRPr="003422B4">
              <w:t>Commencement information</w:t>
            </w:r>
          </w:p>
        </w:tc>
      </w:tr>
      <w:tr w:rsidR="00B22DC8" w:rsidRPr="003422B4" w14:paraId="63DD8C6D" w14:textId="77777777" w:rsidTr="002F7223">
        <w:trPr>
          <w:tblHeader/>
        </w:trPr>
        <w:tc>
          <w:tcPr>
            <w:tcW w:w="2127" w:type="dxa"/>
            <w:tcBorders>
              <w:top w:val="single" w:sz="6" w:space="0" w:color="auto"/>
              <w:bottom w:val="single" w:sz="6" w:space="0" w:color="auto"/>
            </w:tcBorders>
            <w:shd w:val="clear" w:color="auto" w:fill="auto"/>
            <w:hideMark/>
          </w:tcPr>
          <w:p w14:paraId="7A51DE22" w14:textId="77777777" w:rsidR="00B22DC8" w:rsidRPr="003422B4" w:rsidRDefault="00B22DC8" w:rsidP="002F7223">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1C3C6A6" w14:textId="77777777" w:rsidR="00B22DC8" w:rsidRPr="003422B4" w:rsidRDefault="00B22DC8" w:rsidP="002F7223">
            <w:pPr>
              <w:pStyle w:val="TableHeading"/>
            </w:pPr>
            <w:r w:rsidRPr="003422B4">
              <w:t>Column 2</w:t>
            </w:r>
          </w:p>
        </w:tc>
        <w:tc>
          <w:tcPr>
            <w:tcW w:w="1843" w:type="dxa"/>
            <w:tcBorders>
              <w:top w:val="single" w:sz="6" w:space="0" w:color="auto"/>
              <w:bottom w:val="single" w:sz="6" w:space="0" w:color="auto"/>
            </w:tcBorders>
            <w:shd w:val="clear" w:color="auto" w:fill="auto"/>
            <w:hideMark/>
          </w:tcPr>
          <w:p w14:paraId="3EA8915E" w14:textId="77777777" w:rsidR="00B22DC8" w:rsidRPr="003422B4" w:rsidRDefault="00B22DC8" w:rsidP="002F7223">
            <w:pPr>
              <w:pStyle w:val="TableHeading"/>
            </w:pPr>
            <w:r w:rsidRPr="003422B4">
              <w:t>Column 3</w:t>
            </w:r>
          </w:p>
        </w:tc>
      </w:tr>
      <w:tr w:rsidR="00B22DC8" w:rsidRPr="003422B4" w14:paraId="6FB157B3" w14:textId="77777777" w:rsidTr="002F7223">
        <w:trPr>
          <w:tblHeader/>
        </w:trPr>
        <w:tc>
          <w:tcPr>
            <w:tcW w:w="2127" w:type="dxa"/>
            <w:tcBorders>
              <w:top w:val="single" w:sz="6" w:space="0" w:color="auto"/>
              <w:bottom w:val="single" w:sz="12" w:space="0" w:color="auto"/>
            </w:tcBorders>
            <w:shd w:val="clear" w:color="auto" w:fill="auto"/>
            <w:hideMark/>
          </w:tcPr>
          <w:p w14:paraId="4561242A" w14:textId="77777777" w:rsidR="00B22DC8" w:rsidRPr="003422B4" w:rsidRDefault="00B22DC8" w:rsidP="002F7223">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3AB52EAF" w14:textId="77777777" w:rsidR="00B22DC8" w:rsidRPr="003422B4" w:rsidRDefault="00B22DC8" w:rsidP="002F7223">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53CCB7BB" w14:textId="77777777" w:rsidR="00B22DC8" w:rsidRPr="003422B4" w:rsidRDefault="00B22DC8" w:rsidP="002F7223">
            <w:pPr>
              <w:pStyle w:val="TableHeading"/>
            </w:pPr>
            <w:r w:rsidRPr="003422B4">
              <w:t>Date/Details</w:t>
            </w:r>
          </w:p>
        </w:tc>
      </w:tr>
      <w:tr w:rsidR="00B22DC8" w:rsidRPr="003422B4" w14:paraId="55E90B92" w14:textId="77777777" w:rsidTr="002F7223">
        <w:tc>
          <w:tcPr>
            <w:tcW w:w="2127" w:type="dxa"/>
            <w:tcBorders>
              <w:top w:val="single" w:sz="12" w:space="0" w:color="auto"/>
              <w:bottom w:val="single" w:sz="12" w:space="0" w:color="auto"/>
            </w:tcBorders>
            <w:shd w:val="clear" w:color="auto" w:fill="auto"/>
            <w:hideMark/>
          </w:tcPr>
          <w:p w14:paraId="017E54E8" w14:textId="77777777" w:rsidR="00B22DC8" w:rsidRPr="003A6229" w:rsidRDefault="00B22DC8" w:rsidP="002F7223">
            <w:pPr>
              <w:pStyle w:val="Tabletext"/>
              <w:rPr>
                <w:i/>
              </w:rPr>
            </w:pPr>
            <w:r w:rsidRPr="003422B4">
              <w:t xml:space="preserve">1.  </w:t>
            </w:r>
            <w:r w:rsidRPr="00286640">
              <w:rPr>
                <w:i/>
              </w:rPr>
              <w:t>The whole of this instrument</w:t>
            </w:r>
          </w:p>
        </w:tc>
        <w:tc>
          <w:tcPr>
            <w:tcW w:w="4394" w:type="dxa"/>
            <w:tcBorders>
              <w:top w:val="single" w:sz="12" w:space="0" w:color="auto"/>
              <w:bottom w:val="single" w:sz="12" w:space="0" w:color="auto"/>
            </w:tcBorders>
            <w:shd w:val="clear" w:color="auto" w:fill="auto"/>
            <w:hideMark/>
          </w:tcPr>
          <w:p w14:paraId="668C0AE4" w14:textId="1D0A5B88" w:rsidR="00B22DC8" w:rsidRPr="003A6229" w:rsidRDefault="005479ED" w:rsidP="005479ED">
            <w:pPr>
              <w:pStyle w:val="Tabletext"/>
              <w:rPr>
                <w:i/>
              </w:rPr>
            </w:pPr>
            <w:r>
              <w:rPr>
                <w:i/>
              </w:rPr>
              <w:t>30 December 2020</w:t>
            </w:r>
          </w:p>
        </w:tc>
        <w:tc>
          <w:tcPr>
            <w:tcW w:w="1843" w:type="dxa"/>
            <w:tcBorders>
              <w:top w:val="single" w:sz="12" w:space="0" w:color="auto"/>
              <w:bottom w:val="single" w:sz="12" w:space="0" w:color="auto"/>
            </w:tcBorders>
            <w:shd w:val="clear" w:color="auto" w:fill="auto"/>
          </w:tcPr>
          <w:p w14:paraId="258AB907" w14:textId="1E518146" w:rsidR="00B22DC8" w:rsidRPr="00B43C50" w:rsidRDefault="005479ED" w:rsidP="002F7223">
            <w:pPr>
              <w:pStyle w:val="Tabletext"/>
              <w:rPr>
                <w:i/>
              </w:rPr>
            </w:pPr>
            <w:r>
              <w:rPr>
                <w:i/>
              </w:rPr>
              <w:t>30 December 2020</w:t>
            </w:r>
          </w:p>
        </w:tc>
      </w:tr>
    </w:tbl>
    <w:p w14:paraId="686DCB8F" w14:textId="7BC9788E" w:rsidR="00B22DC8" w:rsidRDefault="00BE50B4" w:rsidP="00B22DC8">
      <w:pPr>
        <w:pStyle w:val="NormalWeb"/>
        <w:spacing w:before="120" w:beforeAutospacing="0"/>
        <w:ind w:left="2010" w:hanging="851"/>
        <w:rPr>
          <w:rFonts w:ascii="Segoe UI" w:hAnsi="Segoe UI" w:cs="Segoe UI"/>
          <w:sz w:val="21"/>
          <w:szCs w:val="21"/>
        </w:rPr>
      </w:pPr>
      <w:r>
        <w:rPr>
          <w:sz w:val="18"/>
          <w:szCs w:val="18"/>
        </w:rPr>
        <w:t>Note 1:</w:t>
      </w:r>
      <w:r>
        <w:rPr>
          <w:sz w:val="18"/>
          <w:szCs w:val="18"/>
        </w:rPr>
        <w:tab/>
      </w:r>
      <w:r w:rsidR="00B22DC8">
        <w:rPr>
          <w:sz w:val="18"/>
          <w:szCs w:val="18"/>
        </w:rPr>
        <w:t xml:space="preserve">This table relates only to the provisions of this instrument as originally made. It will not be amended to deal with any later amendments of this instrument.  </w:t>
      </w:r>
    </w:p>
    <w:p w14:paraId="57271FE3" w14:textId="675DA9CA" w:rsidR="00B22DC8" w:rsidRDefault="00BE50B4" w:rsidP="00B22DC8">
      <w:pPr>
        <w:pStyle w:val="NormalWeb"/>
        <w:spacing w:before="120" w:beforeAutospacing="0"/>
        <w:ind w:left="2010" w:hanging="851"/>
        <w:rPr>
          <w:rFonts w:ascii="Segoe UI" w:hAnsi="Segoe UI" w:cs="Segoe UI"/>
          <w:sz w:val="21"/>
          <w:szCs w:val="21"/>
        </w:rPr>
      </w:pPr>
      <w:r>
        <w:rPr>
          <w:sz w:val="18"/>
          <w:szCs w:val="18"/>
        </w:rPr>
        <w:t>Note 2:</w:t>
      </w:r>
      <w:r>
        <w:rPr>
          <w:sz w:val="18"/>
          <w:szCs w:val="18"/>
        </w:rPr>
        <w:tab/>
      </w:r>
      <w:r w:rsidR="00B22DC8">
        <w:rPr>
          <w:sz w:val="18"/>
          <w:szCs w:val="18"/>
        </w:rPr>
        <w:t xml:space="preserve">A prohibition contained in this instrument comes into force on the day on which the instrument is published under subsection 16(9) of the Act or on such later day as is specified in the instrument (see subsection 16(4)) of the Act. </w:t>
      </w:r>
    </w:p>
    <w:p w14:paraId="12FF39BC" w14:textId="28E33569" w:rsidR="00B22DC8" w:rsidRPr="003422B4" w:rsidRDefault="00BE50B4" w:rsidP="00B22DC8">
      <w:pPr>
        <w:pStyle w:val="NormalWeb"/>
        <w:spacing w:before="120" w:beforeAutospacing="0"/>
        <w:ind w:left="2010" w:hanging="851"/>
      </w:pPr>
      <w:r>
        <w:rPr>
          <w:sz w:val="18"/>
          <w:szCs w:val="18"/>
        </w:rPr>
        <w:t>Note 3:</w:t>
      </w:r>
      <w:r>
        <w:rPr>
          <w:sz w:val="18"/>
          <w:szCs w:val="18"/>
        </w:rPr>
        <w:tab/>
      </w:r>
      <w:r w:rsidR="00B22DC8">
        <w:rPr>
          <w:sz w:val="18"/>
          <w:szCs w:val="18"/>
        </w:rPr>
        <w:t>The requirements of subsection 16(9) of the Act have been met prior to the registration of this instrument. </w:t>
      </w:r>
    </w:p>
    <w:p w14:paraId="645694D8" w14:textId="4CCE8592" w:rsidR="00B22DC8" w:rsidRPr="003422B4" w:rsidRDefault="00B22DC8" w:rsidP="00105E52">
      <w:pPr>
        <w:pStyle w:val="subsection"/>
        <w:numPr>
          <w:ilvl w:val="0"/>
          <w:numId w:val="3"/>
        </w:numPr>
      </w:pPr>
      <w:r w:rsidRPr="003422B4">
        <w:tab/>
        <w:t>Any information in column 3 of the table is not part of this instrument. Information may be inserted in this column, or information in it may be edited, in any published version of this instrument.</w:t>
      </w:r>
    </w:p>
    <w:p w14:paraId="68992178" w14:textId="77777777" w:rsidR="00B22DC8" w:rsidRPr="00554826" w:rsidRDefault="00B22DC8" w:rsidP="00B22DC8">
      <w:pPr>
        <w:pStyle w:val="ActHead5"/>
      </w:pPr>
      <w:bookmarkStart w:id="6" w:name="_Toc45177381"/>
      <w:bookmarkStart w:id="7" w:name="_Toc48742095"/>
      <w:r w:rsidRPr="00554826">
        <w:t>3  Authority</w:t>
      </w:r>
      <w:bookmarkEnd w:id="6"/>
      <w:bookmarkEnd w:id="7"/>
    </w:p>
    <w:p w14:paraId="55A5F439" w14:textId="319B082C" w:rsidR="00B22DC8" w:rsidRDefault="00B22DC8" w:rsidP="00B22DC8">
      <w:pPr>
        <w:pStyle w:val="subsection"/>
      </w:pPr>
      <w:r w:rsidRPr="009C2562">
        <w:tab/>
      </w:r>
      <w:r w:rsidRPr="009C2562">
        <w:tab/>
      </w:r>
      <w:r>
        <w:t xml:space="preserve">This instrument is made under </w:t>
      </w:r>
      <w:r w:rsidRPr="005D13D4">
        <w:t>section 16</w:t>
      </w:r>
      <w:r w:rsidRPr="00041C6D">
        <w:t xml:space="preserve"> of the </w:t>
      </w:r>
      <w:r w:rsidR="00563562">
        <w:t>Act</w:t>
      </w:r>
      <w:r>
        <w:t>.</w:t>
      </w:r>
    </w:p>
    <w:p w14:paraId="5A9723AB" w14:textId="77777777" w:rsidR="00B22DC8" w:rsidRPr="003422B4" w:rsidRDefault="00B22DC8" w:rsidP="00B22DC8">
      <w:pPr>
        <w:pStyle w:val="notetext"/>
      </w:pPr>
      <w:r w:rsidRPr="003422B4">
        <w:rPr>
          <w:snapToGrid w:val="0"/>
          <w:lang w:eastAsia="en-US"/>
        </w:rPr>
        <w:t>Note:</w:t>
      </w:r>
      <w:r w:rsidRPr="003422B4">
        <w:rPr>
          <w:snapToGrid w:val="0"/>
          <w:lang w:eastAsia="en-US"/>
        </w:rPr>
        <w:tab/>
      </w:r>
      <w:r w:rsidRPr="002510BD">
        <w:rPr>
          <w:snapToGrid w:val="0"/>
          <w:lang w:eastAsia="en-US"/>
        </w:rPr>
        <w:t>The Authority may exercise the powers of</w:t>
      </w:r>
      <w:r>
        <w:rPr>
          <w:snapToGrid w:val="0"/>
          <w:lang w:eastAsia="en-US"/>
        </w:rPr>
        <w:t xml:space="preserve"> the Minister under section 16</w:t>
      </w:r>
      <w:r w:rsidRPr="002510BD">
        <w:rPr>
          <w:snapToGrid w:val="0"/>
          <w:lang w:eastAsia="en-US"/>
        </w:rPr>
        <w:t xml:space="preserve"> of the Act in respect of a Protected Zone Joint Authority fishery: see paragraph 35(1)(a) of the Act.</w:t>
      </w:r>
    </w:p>
    <w:p w14:paraId="734045B6" w14:textId="77777777" w:rsidR="00B22DC8" w:rsidRPr="00FF6CEC" w:rsidRDefault="00B22DC8" w:rsidP="00B22DC8">
      <w:pPr>
        <w:pStyle w:val="notetext"/>
      </w:pPr>
      <w:r>
        <w:tab/>
      </w:r>
    </w:p>
    <w:p w14:paraId="03BF5B38" w14:textId="77777777" w:rsidR="00B22DC8" w:rsidRDefault="00B22DC8" w:rsidP="00B22DC8">
      <w:pPr>
        <w:pStyle w:val="ActHead5"/>
      </w:pPr>
      <w:bookmarkStart w:id="8" w:name="_Toc45177382"/>
      <w:bookmarkStart w:id="9" w:name="_Toc48742096"/>
      <w:r w:rsidRPr="00554826">
        <w:t>4  Definitions</w:t>
      </w:r>
      <w:bookmarkStart w:id="10" w:name="_Toc454781205"/>
      <w:bookmarkEnd w:id="8"/>
      <w:bookmarkEnd w:id="9"/>
    </w:p>
    <w:p w14:paraId="5F1B2FCF" w14:textId="77777777" w:rsidR="00B22DC8" w:rsidRPr="002510BD" w:rsidRDefault="00B22DC8" w:rsidP="00B22DC8">
      <w:pPr>
        <w:pStyle w:val="subsection"/>
      </w:pPr>
    </w:p>
    <w:p w14:paraId="31060871" w14:textId="77777777" w:rsidR="00B22DC8" w:rsidRPr="00626A52" w:rsidRDefault="00B22DC8" w:rsidP="00B22DC8">
      <w:pPr>
        <w:pStyle w:val="notetext"/>
      </w:pPr>
      <w:r w:rsidRPr="00626A52">
        <w:t>Note:</w:t>
      </w:r>
      <w:r w:rsidRPr="00626A52">
        <w:tab/>
        <w:t>A number of expressions used in this instrument are defined in section 3 of the Act, including the following:</w:t>
      </w:r>
    </w:p>
    <w:p w14:paraId="4F7EB4A3" w14:textId="77777777" w:rsidR="00B22DC8" w:rsidRDefault="00B22DC8" w:rsidP="00B22DC8">
      <w:pPr>
        <w:pStyle w:val="notepara"/>
        <w:numPr>
          <w:ilvl w:val="0"/>
          <w:numId w:val="1"/>
        </w:numPr>
      </w:pPr>
      <w:r>
        <w:t>boat</w:t>
      </w:r>
      <w:r w:rsidRPr="00626A52">
        <w:t>;</w:t>
      </w:r>
    </w:p>
    <w:p w14:paraId="4AE4A609" w14:textId="77777777" w:rsidR="00B22DC8" w:rsidRDefault="00B22DC8" w:rsidP="00B22DC8">
      <w:pPr>
        <w:pStyle w:val="notepara"/>
        <w:numPr>
          <w:ilvl w:val="0"/>
          <w:numId w:val="1"/>
        </w:numPr>
      </w:pPr>
      <w:r>
        <w:t xml:space="preserve">community fishing; </w:t>
      </w:r>
    </w:p>
    <w:p w14:paraId="40C2726C" w14:textId="77777777" w:rsidR="00B22DC8" w:rsidRDefault="00B22DC8" w:rsidP="00B22DC8">
      <w:pPr>
        <w:pStyle w:val="notepara"/>
        <w:numPr>
          <w:ilvl w:val="0"/>
          <w:numId w:val="1"/>
        </w:numPr>
      </w:pPr>
      <w:r>
        <w:t xml:space="preserve">fish; </w:t>
      </w:r>
    </w:p>
    <w:p w14:paraId="7EAC7A30" w14:textId="77777777" w:rsidR="00B22DC8" w:rsidRDefault="00B22DC8" w:rsidP="00B22DC8">
      <w:pPr>
        <w:pStyle w:val="notepara"/>
        <w:numPr>
          <w:ilvl w:val="0"/>
          <w:numId w:val="1"/>
        </w:numPr>
      </w:pPr>
      <w:r>
        <w:t xml:space="preserve">traditional inhabitant.  </w:t>
      </w:r>
    </w:p>
    <w:p w14:paraId="39D8854A" w14:textId="77777777" w:rsidR="00B22DC8" w:rsidRPr="00626A52" w:rsidRDefault="00B22DC8" w:rsidP="00B22DC8">
      <w:pPr>
        <w:pStyle w:val="subsection"/>
      </w:pPr>
      <w:r w:rsidRPr="00626A52">
        <w:tab/>
      </w:r>
      <w:r w:rsidRPr="00626A52">
        <w:tab/>
        <w:t>In this instrument:</w:t>
      </w:r>
    </w:p>
    <w:p w14:paraId="427E397B" w14:textId="77777777" w:rsidR="00B22DC8" w:rsidRDefault="00B22DC8" w:rsidP="00B22DC8">
      <w:pPr>
        <w:pStyle w:val="Definition"/>
      </w:pPr>
      <w:r w:rsidRPr="00626A52">
        <w:rPr>
          <w:b/>
          <w:i/>
        </w:rPr>
        <w:t>Act</w:t>
      </w:r>
      <w:r w:rsidRPr="00626A52">
        <w:t xml:space="preserve"> means the </w:t>
      </w:r>
      <w:r w:rsidRPr="00626A52">
        <w:rPr>
          <w:i/>
        </w:rPr>
        <w:t>Torres Strait Fisheries Act 1984</w:t>
      </w:r>
      <w:r w:rsidRPr="00626A52">
        <w:t>.</w:t>
      </w:r>
    </w:p>
    <w:p w14:paraId="7F6FF61A" w14:textId="77777777" w:rsidR="00B22DC8" w:rsidRDefault="00B22DC8" w:rsidP="00B22DC8">
      <w:pPr>
        <w:pStyle w:val="Definition"/>
      </w:pPr>
      <w:r>
        <w:rPr>
          <w:b/>
          <w:i/>
        </w:rPr>
        <w:lastRenderedPageBreak/>
        <w:t>Authority</w:t>
      </w:r>
      <w:r>
        <w:t xml:space="preserve"> means the Protected Zone Joint Authority.  </w:t>
      </w:r>
    </w:p>
    <w:p w14:paraId="05413C29" w14:textId="037DBCF7" w:rsidR="00B22DC8" w:rsidRDefault="00105E52" w:rsidP="00B22DC8">
      <w:pPr>
        <w:pStyle w:val="Definition"/>
      </w:pPr>
      <w:r>
        <w:rPr>
          <w:b/>
          <w:i/>
          <w:color w:val="000000"/>
          <w:shd w:val="clear" w:color="auto" w:fill="FFFFFF"/>
        </w:rPr>
        <w:t>p</w:t>
      </w:r>
      <w:r w:rsidR="00B22DC8">
        <w:rPr>
          <w:b/>
          <w:i/>
          <w:color w:val="000000"/>
          <w:shd w:val="clear" w:color="auto" w:fill="FFFFFF"/>
        </w:rPr>
        <w:t>earl shell</w:t>
      </w:r>
      <w:r w:rsidR="00B22DC8">
        <w:t xml:space="preserve"> means molluscs of the genus </w:t>
      </w:r>
      <w:r w:rsidR="00B22DC8">
        <w:rPr>
          <w:i/>
        </w:rPr>
        <w:t xml:space="preserve">Pinctada </w:t>
      </w:r>
      <w:r w:rsidR="00B22DC8">
        <w:t xml:space="preserve">and </w:t>
      </w:r>
      <w:r w:rsidR="00B22DC8">
        <w:rPr>
          <w:i/>
        </w:rPr>
        <w:t>Pteria</w:t>
      </w:r>
      <w:r w:rsidR="00B22DC8">
        <w:t>;</w:t>
      </w:r>
    </w:p>
    <w:p w14:paraId="32AD95FC" w14:textId="77777777" w:rsidR="00B22DC8" w:rsidRPr="00A721BF" w:rsidRDefault="00B22DC8" w:rsidP="00B22DC8">
      <w:pPr>
        <w:pStyle w:val="Definition"/>
        <w:rPr>
          <w:color w:val="000000"/>
          <w:shd w:val="clear" w:color="auto" w:fill="FFFFFF"/>
        </w:rPr>
      </w:pPr>
      <w:r>
        <w:rPr>
          <w:b/>
          <w:i/>
          <w:color w:val="000000"/>
          <w:shd w:val="clear" w:color="auto" w:fill="FFFFFF"/>
        </w:rPr>
        <w:t>pearl shell fishery</w:t>
      </w:r>
      <w:r>
        <w:rPr>
          <w:color w:val="000000"/>
          <w:shd w:val="clear" w:color="auto" w:fill="FFFFFF"/>
        </w:rPr>
        <w:t xml:space="preserve"> means</w:t>
      </w:r>
      <w:r w:rsidRPr="00B143C5">
        <w:t xml:space="preserve"> </w:t>
      </w:r>
      <w:r>
        <w:t xml:space="preserve">the area of the pearl shell fishery prescribed in item 5 of the table in Schedule 2 to the Regulations.  </w:t>
      </w:r>
    </w:p>
    <w:p w14:paraId="32DAB86D" w14:textId="77777777" w:rsidR="00105E52" w:rsidRDefault="00105E52" w:rsidP="00105E52">
      <w:pPr>
        <w:pStyle w:val="Definition"/>
        <w:rPr>
          <w:color w:val="000000"/>
          <w:shd w:val="clear" w:color="auto" w:fill="FFFFFF"/>
        </w:rPr>
      </w:pPr>
      <w:r>
        <w:rPr>
          <w:b/>
          <w:bCs/>
          <w:i/>
          <w:iCs/>
          <w:color w:val="000000"/>
          <w:shd w:val="clear" w:color="auto" w:fill="FFFFFF"/>
        </w:rPr>
        <w:t>PZJA Arrangement</w:t>
      </w:r>
      <w:r>
        <w:rPr>
          <w:color w:val="000000"/>
          <w:shd w:val="clear" w:color="auto" w:fill="FFFFFF"/>
        </w:rPr>
        <w:t> </w:t>
      </w:r>
      <w:r w:rsidRPr="00513735">
        <w:t>means the document titled</w:t>
      </w:r>
      <w:r>
        <w:rPr>
          <w:color w:val="000000"/>
          <w:shd w:val="clear" w:color="auto" w:fill="FFFFFF"/>
        </w:rPr>
        <w:t xml:space="preserve"> “</w:t>
      </w:r>
      <w:r>
        <w:rPr>
          <w:i/>
          <w:iCs/>
          <w:color w:val="000000"/>
          <w:shd w:val="clear" w:color="auto" w:fill="FFFFFF"/>
        </w:rPr>
        <w:t xml:space="preserve">Arrangement between the Commonwealth and the State of Queensland under section 31 of the Torres Strait Fisheries Act 1984” </w:t>
      </w:r>
      <w:r w:rsidRPr="00345FA5">
        <w:rPr>
          <w:iCs/>
          <w:color w:val="000000"/>
          <w:shd w:val="clear" w:color="auto" w:fill="FFFFFF"/>
        </w:rPr>
        <w:t>dated 17 March 1999</w:t>
      </w:r>
      <w:r>
        <w:rPr>
          <w:i/>
          <w:iCs/>
          <w:color w:val="000000"/>
          <w:shd w:val="clear" w:color="auto" w:fill="FFFFFF"/>
        </w:rPr>
        <w:t xml:space="preserve"> </w:t>
      </w:r>
      <w:r>
        <w:rPr>
          <w:color w:val="000000"/>
          <w:shd w:val="clear" w:color="auto" w:fill="FFFFFF"/>
        </w:rPr>
        <w:t>and</w:t>
      </w:r>
      <w:r>
        <w:rPr>
          <w:i/>
          <w:iCs/>
          <w:color w:val="000000"/>
          <w:shd w:val="clear" w:color="auto" w:fill="FFFFFF"/>
        </w:rPr>
        <w:t xml:space="preserve"> </w:t>
      </w:r>
      <w:r>
        <w:rPr>
          <w:color w:val="000000"/>
          <w:shd w:val="clear" w:color="auto" w:fill="FFFFFF"/>
        </w:rPr>
        <w:t xml:space="preserve">published on the Federal Register of Legislation, as that document exists at the commencement of this instrument. </w:t>
      </w:r>
    </w:p>
    <w:p w14:paraId="65678383" w14:textId="77777777" w:rsidR="00C31C88" w:rsidRDefault="00105E52" w:rsidP="00C31C88">
      <w:pPr>
        <w:pStyle w:val="notetext"/>
        <w:tabs>
          <w:tab w:val="left" w:pos="1134"/>
        </w:tabs>
        <w:rPr>
          <w:color w:val="000000"/>
          <w:szCs w:val="18"/>
        </w:rPr>
      </w:pPr>
      <w:r>
        <w:rPr>
          <w:color w:val="000000"/>
          <w:szCs w:val="18"/>
        </w:rPr>
        <w:t>Note:</w:t>
      </w:r>
      <w:r>
        <w:rPr>
          <w:color w:val="000000"/>
          <w:szCs w:val="18"/>
        </w:rPr>
        <w:tab/>
        <w:t>The PZJA Arrangement could in 2020 be viewed on the website of the Federal Register of Legislation (</w:t>
      </w:r>
      <w:hyperlink r:id="rId13" w:history="1">
        <w:r>
          <w:rPr>
            <w:rStyle w:val="Hyperlink"/>
            <w:color w:val="000000"/>
            <w:szCs w:val="18"/>
          </w:rPr>
          <w:t>https://www.legislation.gov.au/Details/F2008B00750</w:t>
        </w:r>
      </w:hyperlink>
      <w:r>
        <w:rPr>
          <w:color w:val="000000"/>
          <w:szCs w:val="18"/>
        </w:rPr>
        <w:t>).</w:t>
      </w:r>
    </w:p>
    <w:p w14:paraId="43C3CBC9" w14:textId="3F4F08A6" w:rsidR="00E55AF3" w:rsidRPr="00C31C88" w:rsidRDefault="00E55AF3" w:rsidP="00C31C88">
      <w:pPr>
        <w:pStyle w:val="Definition"/>
        <w:rPr>
          <w:color w:val="000000"/>
          <w:shd w:val="clear" w:color="auto" w:fill="FFFFFF"/>
        </w:rPr>
      </w:pPr>
      <w:r w:rsidRPr="00C31C88">
        <w:rPr>
          <w:b/>
          <w:i/>
          <w:color w:val="000000"/>
          <w:shd w:val="clear" w:color="auto" w:fill="FFFFFF"/>
        </w:rPr>
        <w:t xml:space="preserve">Queensland Fisheries Act 1994 </w:t>
      </w:r>
      <w:r w:rsidRPr="00C31C88">
        <w:rPr>
          <w:color w:val="000000"/>
          <w:shd w:val="clear" w:color="auto" w:fill="FFFFFF"/>
        </w:rPr>
        <w:t>means the Queensland statute titled “</w:t>
      </w:r>
      <w:r w:rsidR="00C31C88" w:rsidRPr="00C31C88">
        <w:rPr>
          <w:i/>
          <w:color w:val="000000"/>
          <w:shd w:val="clear" w:color="auto" w:fill="FFFFFF"/>
        </w:rPr>
        <w:t xml:space="preserve">Fisheries </w:t>
      </w:r>
      <w:r w:rsidRPr="00C31C88">
        <w:rPr>
          <w:i/>
          <w:color w:val="000000"/>
          <w:shd w:val="clear" w:color="auto" w:fill="FFFFFF"/>
        </w:rPr>
        <w:t>Act 1994</w:t>
      </w:r>
      <w:r w:rsidRPr="00C31C88">
        <w:rPr>
          <w:color w:val="000000"/>
          <w:shd w:val="clear" w:color="auto" w:fill="FFFFFF"/>
        </w:rPr>
        <w:t xml:space="preserve"> ” a</w:t>
      </w:r>
      <w:r w:rsidR="00CF12C1">
        <w:rPr>
          <w:color w:val="000000"/>
          <w:shd w:val="clear" w:color="auto" w:fill="FFFFFF"/>
        </w:rPr>
        <w:t xml:space="preserve">s in force from time to time pursuant to Section 10A of the </w:t>
      </w:r>
      <w:r w:rsidR="00CF12C1">
        <w:rPr>
          <w:i/>
          <w:color w:val="000000"/>
          <w:shd w:val="clear" w:color="auto" w:fill="FFFFFF"/>
        </w:rPr>
        <w:t xml:space="preserve">Acts Interpretation Act 1901 </w:t>
      </w:r>
      <w:r w:rsidR="00CF12C1">
        <w:rPr>
          <w:color w:val="000000"/>
          <w:shd w:val="clear" w:color="auto" w:fill="FFFFFF"/>
        </w:rPr>
        <w:t xml:space="preserve">(as applied by paragraph 13(1)(a) of the </w:t>
      </w:r>
      <w:r w:rsidR="00CF12C1">
        <w:rPr>
          <w:i/>
          <w:color w:val="000000"/>
          <w:shd w:val="clear" w:color="auto" w:fill="FFFFFF"/>
        </w:rPr>
        <w:t xml:space="preserve">Legislation Act </w:t>
      </w:r>
      <w:r w:rsidR="00CF12C1" w:rsidRPr="00CF12C1">
        <w:rPr>
          <w:i/>
          <w:color w:val="000000"/>
          <w:shd w:val="clear" w:color="auto" w:fill="FFFFFF"/>
        </w:rPr>
        <w:t>2003</w:t>
      </w:r>
      <w:r w:rsidR="00CF12C1">
        <w:rPr>
          <w:color w:val="000000"/>
          <w:shd w:val="clear" w:color="auto" w:fill="FFFFFF"/>
        </w:rPr>
        <w:t xml:space="preserve">). </w:t>
      </w:r>
    </w:p>
    <w:p w14:paraId="09B25954" w14:textId="14B49083" w:rsidR="00E55AF3" w:rsidRPr="00E55AF3" w:rsidRDefault="00E55AF3" w:rsidP="00E55AF3">
      <w:pPr>
        <w:pStyle w:val="notetext"/>
        <w:tabs>
          <w:tab w:val="left" w:pos="1134"/>
        </w:tabs>
        <w:rPr>
          <w:color w:val="000000"/>
          <w:szCs w:val="18"/>
        </w:rPr>
      </w:pPr>
      <w:r>
        <w:rPr>
          <w:color w:val="000000"/>
          <w:szCs w:val="18"/>
        </w:rPr>
        <w:t>Note:</w:t>
      </w:r>
      <w:r w:rsidR="00C31C88">
        <w:rPr>
          <w:color w:val="000000"/>
          <w:szCs w:val="18"/>
        </w:rPr>
        <w:tab/>
      </w:r>
      <w:r>
        <w:rPr>
          <w:color w:val="000000"/>
          <w:szCs w:val="18"/>
        </w:rPr>
        <w:t xml:space="preserve">The Queensland Fisheries Act could in 2020 be viewed on the website of the Office of the Queensland Government Queensland </w:t>
      </w:r>
      <w:r w:rsidR="00C31C88">
        <w:rPr>
          <w:color w:val="000000"/>
          <w:szCs w:val="18"/>
        </w:rPr>
        <w:t xml:space="preserve">Office of the Queensland </w:t>
      </w:r>
      <w:r>
        <w:rPr>
          <w:color w:val="000000"/>
          <w:szCs w:val="18"/>
        </w:rPr>
        <w:t xml:space="preserve">Parliamentary Counsel </w:t>
      </w:r>
      <w:r w:rsidR="00C31C88">
        <w:rPr>
          <w:color w:val="000000"/>
          <w:szCs w:val="18"/>
        </w:rPr>
        <w:t>(</w:t>
      </w:r>
      <w:hyperlink r:id="rId14" w:history="1">
        <w:r w:rsidRPr="00E55AF3">
          <w:t>https://www.legislation.qld.gov.au/view/html/asmade/act-1994-037</w:t>
        </w:r>
      </w:hyperlink>
      <w:r w:rsidR="00C31C88">
        <w:rPr>
          <w:color w:val="000000"/>
          <w:szCs w:val="18"/>
        </w:rPr>
        <w:t>)</w:t>
      </w:r>
    </w:p>
    <w:p w14:paraId="45DF0FFD" w14:textId="0A74B472" w:rsidR="006D6A10" w:rsidRPr="006D6A10" w:rsidRDefault="006D6A10" w:rsidP="00B22DC8">
      <w:pPr>
        <w:pStyle w:val="Definition"/>
        <w:rPr>
          <w:i/>
        </w:rPr>
      </w:pPr>
      <w:r>
        <w:rPr>
          <w:b/>
          <w:bCs/>
          <w:i/>
          <w:iCs/>
          <w:color w:val="000000"/>
          <w:szCs w:val="22"/>
          <w:shd w:val="clear" w:color="auto" w:fill="FFFFFF"/>
        </w:rPr>
        <w:t>Regulations</w:t>
      </w:r>
      <w:r>
        <w:rPr>
          <w:b/>
          <w:bCs/>
          <w:iCs/>
          <w:color w:val="000000"/>
          <w:szCs w:val="22"/>
          <w:shd w:val="clear" w:color="auto" w:fill="FFFFFF"/>
        </w:rPr>
        <w:t xml:space="preserve"> </w:t>
      </w:r>
      <w:r>
        <w:rPr>
          <w:bCs/>
          <w:iCs/>
          <w:color w:val="000000"/>
          <w:szCs w:val="22"/>
          <w:shd w:val="clear" w:color="auto" w:fill="FFFFFF"/>
        </w:rPr>
        <w:t xml:space="preserve">means the </w:t>
      </w:r>
      <w:r>
        <w:rPr>
          <w:bCs/>
          <w:i/>
          <w:iCs/>
          <w:color w:val="000000"/>
          <w:szCs w:val="22"/>
          <w:shd w:val="clear" w:color="auto" w:fill="FFFFFF"/>
        </w:rPr>
        <w:t>Torres Strait Fisheries</w:t>
      </w:r>
      <w:r w:rsidR="005479ED">
        <w:rPr>
          <w:bCs/>
          <w:i/>
          <w:iCs/>
          <w:color w:val="000000"/>
          <w:szCs w:val="22"/>
          <w:shd w:val="clear" w:color="auto" w:fill="FFFFFF"/>
        </w:rPr>
        <w:t xml:space="preserve"> Regulations 1985</w:t>
      </w:r>
      <w:r w:rsidR="00BE50B4">
        <w:rPr>
          <w:bCs/>
          <w:i/>
          <w:iCs/>
          <w:color w:val="000000"/>
          <w:szCs w:val="22"/>
          <w:shd w:val="clear" w:color="auto" w:fill="FFFFFF"/>
        </w:rPr>
        <w:t>.</w:t>
      </w:r>
    </w:p>
    <w:p w14:paraId="1B965375" w14:textId="77777777" w:rsidR="00B22DC8" w:rsidRPr="00554826" w:rsidRDefault="00B22DC8" w:rsidP="00B22DC8">
      <w:pPr>
        <w:pStyle w:val="ActHead5"/>
      </w:pPr>
      <w:bookmarkStart w:id="11" w:name="_Toc45615736"/>
      <w:bookmarkStart w:id="12" w:name="_Toc48742097"/>
      <w:bookmarkStart w:id="13" w:name="_Toc45177383"/>
      <w:r w:rsidRPr="00554826">
        <w:t>5  Schedules</w:t>
      </w:r>
      <w:bookmarkEnd w:id="11"/>
      <w:bookmarkEnd w:id="12"/>
    </w:p>
    <w:p w14:paraId="710C8286" w14:textId="77777777" w:rsidR="00B22DC8" w:rsidRDefault="00B22DC8" w:rsidP="00B22DC8">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07F8326A" w14:textId="636FF1FA" w:rsidR="00B22DC8" w:rsidRDefault="00B22DC8" w:rsidP="00B22DC8">
      <w:pPr>
        <w:pStyle w:val="ActHead5"/>
      </w:pPr>
      <w:bookmarkStart w:id="14" w:name="_Toc48742098"/>
      <w:bookmarkEnd w:id="10"/>
      <w:bookmarkEnd w:id="13"/>
      <w:r>
        <w:t>6</w:t>
      </w:r>
      <w:r w:rsidRPr="00232639">
        <w:t xml:space="preserve">  </w:t>
      </w:r>
      <w:r>
        <w:t xml:space="preserve">Prohibition on taking, processing or carrying </w:t>
      </w:r>
      <w:r w:rsidR="005479ED">
        <w:t>p</w:t>
      </w:r>
      <w:r>
        <w:t xml:space="preserve">earl </w:t>
      </w:r>
      <w:r w:rsidR="005479ED">
        <w:t>s</w:t>
      </w:r>
      <w:r>
        <w:t>hell</w:t>
      </w:r>
      <w:bookmarkEnd w:id="14"/>
      <w:r>
        <w:t xml:space="preserve"> </w:t>
      </w:r>
    </w:p>
    <w:p w14:paraId="57B2B6FE" w14:textId="77777777" w:rsidR="00B22DC8" w:rsidRDefault="00B22DC8" w:rsidP="00B22DC8">
      <w:pPr>
        <w:pStyle w:val="subsection"/>
        <w:numPr>
          <w:ilvl w:val="0"/>
          <w:numId w:val="2"/>
        </w:numPr>
      </w:pPr>
      <w:r>
        <w:t xml:space="preserve"> Pursuant to paragraph 16(1)(a) of the Act, the taking, processing or carrying of live pearl shell of the species </w:t>
      </w:r>
      <w:r>
        <w:rPr>
          <w:i/>
        </w:rPr>
        <w:t>Pinctada maxima</w:t>
      </w:r>
      <w:r>
        <w:t xml:space="preserve"> or any other pearl shell species whether alive or dead, is prohibited in the area of the pearl shell fishery.</w:t>
      </w:r>
    </w:p>
    <w:p w14:paraId="7E2307BC" w14:textId="77777777" w:rsidR="00B22DC8" w:rsidRDefault="00B22DC8" w:rsidP="00B22DC8">
      <w:pPr>
        <w:pStyle w:val="subsection"/>
        <w:numPr>
          <w:ilvl w:val="0"/>
          <w:numId w:val="2"/>
        </w:numPr>
      </w:pPr>
      <w:r>
        <w:t xml:space="preserve"> Pursuant to paragraph 16(1)(a) of the Act, the taking, processing or carrying of dead pearl shell of the species </w:t>
      </w:r>
      <w:r>
        <w:rPr>
          <w:i/>
        </w:rPr>
        <w:t>Pinctada maxima</w:t>
      </w:r>
      <w:r>
        <w:t xml:space="preserve"> is prohibited in the area of the pearl shell fishery.</w:t>
      </w:r>
    </w:p>
    <w:p w14:paraId="20ECB2DB" w14:textId="01D90545" w:rsidR="00B22DC8" w:rsidRDefault="00B22DC8" w:rsidP="005479ED">
      <w:pPr>
        <w:pStyle w:val="notetext"/>
        <w:tabs>
          <w:tab w:val="left" w:pos="1134"/>
        </w:tabs>
      </w:pPr>
      <w:r>
        <w:t>Note:</w:t>
      </w:r>
      <w:r>
        <w:tab/>
        <w:t xml:space="preserve">This prohibition does not apply to traditional inhabitants engaged in traditional fishing due to the application of the PZJA </w:t>
      </w:r>
      <w:r w:rsidR="005479ED">
        <w:t>A</w:t>
      </w:r>
      <w:r>
        <w:t>rrangement.</w:t>
      </w:r>
    </w:p>
    <w:p w14:paraId="33964344" w14:textId="3BD7C864" w:rsidR="00B22DC8" w:rsidRPr="00554826" w:rsidRDefault="00B22DC8" w:rsidP="00B22DC8">
      <w:pPr>
        <w:pStyle w:val="ActHead5"/>
      </w:pPr>
      <w:bookmarkStart w:id="15" w:name="_Toc48742099"/>
      <w:r>
        <w:t>7</w:t>
      </w:r>
      <w:r w:rsidRPr="00232639">
        <w:t xml:space="preserve">  </w:t>
      </w:r>
      <w:r>
        <w:t xml:space="preserve">Exemptions from </w:t>
      </w:r>
      <w:r w:rsidR="00C31C88">
        <w:t>the p</w:t>
      </w:r>
      <w:r>
        <w:t>rohibition</w:t>
      </w:r>
      <w:bookmarkEnd w:id="15"/>
    </w:p>
    <w:p w14:paraId="269F5B06" w14:textId="4F11E0E6" w:rsidR="00B22DC8" w:rsidRDefault="00B22DC8" w:rsidP="00345FA5">
      <w:pPr>
        <w:pStyle w:val="subsection"/>
        <w:numPr>
          <w:ilvl w:val="0"/>
          <w:numId w:val="17"/>
        </w:numPr>
      </w:pPr>
      <w:r>
        <w:tab/>
        <w:t>Pursuant to paragraph 16(1A)(d) of the Act, the following persons are exempt from the prohibitions in</w:t>
      </w:r>
      <w:r w:rsidR="007B26BB">
        <w:t xml:space="preserve"> </w:t>
      </w:r>
      <w:r w:rsidR="00563562">
        <w:t>subsection</w:t>
      </w:r>
      <w:r>
        <w:t xml:space="preserve"> 6(1):</w:t>
      </w:r>
    </w:p>
    <w:p w14:paraId="4A73CE6B" w14:textId="318F38A9" w:rsidR="00B22DC8" w:rsidRDefault="00B22DC8" w:rsidP="00B22DC8">
      <w:pPr>
        <w:pStyle w:val="subsection"/>
        <w:numPr>
          <w:ilvl w:val="0"/>
          <w:numId w:val="4"/>
        </w:numPr>
      </w:pPr>
      <w:r>
        <w:t>a person holding a licence granted under either subsection</w:t>
      </w:r>
      <w:r w:rsidR="003A2061">
        <w:t>s</w:t>
      </w:r>
      <w:r>
        <w:t xml:space="preserve"> 19(2) or 19(3) of the Act that </w:t>
      </w:r>
      <w:r w:rsidR="00563562">
        <w:t>authorises</w:t>
      </w:r>
      <w:r>
        <w:t xml:space="preserve"> the person to take, process or carry pearl shell;</w:t>
      </w:r>
      <w:r w:rsidR="001A5E28">
        <w:t xml:space="preserve"> and </w:t>
      </w:r>
    </w:p>
    <w:p w14:paraId="72D5F2FC" w14:textId="2E005180" w:rsidR="001A5E28" w:rsidRDefault="003A2061" w:rsidP="00105E52">
      <w:pPr>
        <w:pStyle w:val="subsection"/>
        <w:numPr>
          <w:ilvl w:val="2"/>
          <w:numId w:val="11"/>
        </w:numPr>
      </w:pPr>
      <w:r>
        <w:t>if a person is engaged in community fishing</w:t>
      </w:r>
      <w:r w:rsidR="00BE50B4">
        <w:t>,</w:t>
      </w:r>
      <w:r>
        <w:t xml:space="preserve"> where that </w:t>
      </w:r>
      <w:r w:rsidR="001A5E28">
        <w:t>person us</w:t>
      </w:r>
      <w:r>
        <w:t>es</w:t>
      </w:r>
      <w:r w:rsidR="001A5E28">
        <w:t xml:space="preserve"> a boat </w:t>
      </w:r>
      <w:r>
        <w:t xml:space="preserve">which </w:t>
      </w:r>
      <w:r w:rsidR="001A5E28">
        <w:t>does not exceed 6 metres in length</w:t>
      </w:r>
      <w:r w:rsidR="00105E52">
        <w:t>;</w:t>
      </w:r>
      <w:r>
        <w:t xml:space="preserve"> or</w:t>
      </w:r>
    </w:p>
    <w:p w14:paraId="57C2C586" w14:textId="6FE49C99" w:rsidR="00B22DC8" w:rsidRDefault="00B22DC8" w:rsidP="00105E52">
      <w:pPr>
        <w:pStyle w:val="subsection"/>
        <w:numPr>
          <w:ilvl w:val="2"/>
          <w:numId w:val="11"/>
        </w:numPr>
      </w:pPr>
      <w:r>
        <w:lastRenderedPageBreak/>
        <w:t xml:space="preserve">a person holding a licence granted under the </w:t>
      </w:r>
      <w:r w:rsidRPr="001A5E28">
        <w:rPr>
          <w:i/>
        </w:rPr>
        <w:t>Queensland Fisheries Act 1994</w:t>
      </w:r>
      <w:r>
        <w:t xml:space="preserve"> that entitles that person to engage in pearl shell farming</w:t>
      </w:r>
      <w:r w:rsidR="003A2061">
        <w:t>.</w:t>
      </w:r>
    </w:p>
    <w:p w14:paraId="06E8AD14" w14:textId="433E05D9" w:rsidR="00B22DC8" w:rsidRDefault="00B22DC8" w:rsidP="00B22DC8">
      <w:pPr>
        <w:pStyle w:val="ActHead5"/>
      </w:pPr>
      <w:bookmarkStart w:id="16" w:name="_Toc48742100"/>
      <w:r>
        <w:t xml:space="preserve">8 </w:t>
      </w:r>
      <w:r w:rsidR="00C00194">
        <w:t xml:space="preserve"> </w:t>
      </w:r>
      <w:r>
        <w:t xml:space="preserve">Treaty </w:t>
      </w:r>
      <w:r w:rsidR="001421D0">
        <w:t>e</w:t>
      </w:r>
      <w:r>
        <w:t>ndorsements</w:t>
      </w:r>
      <w:bookmarkEnd w:id="16"/>
    </w:p>
    <w:p w14:paraId="274499D4" w14:textId="57A31CCA" w:rsidR="00B22DC8" w:rsidRDefault="00B22DC8" w:rsidP="003A2061">
      <w:pPr>
        <w:pStyle w:val="subsection"/>
        <w:numPr>
          <w:ilvl w:val="0"/>
          <w:numId w:val="12"/>
        </w:numPr>
      </w:pPr>
      <w:r>
        <w:tab/>
        <w:t xml:space="preserve">A person is exempt from </w:t>
      </w:r>
      <w:r w:rsidR="00BE50B4">
        <w:t>sub</w:t>
      </w:r>
      <w:r>
        <w:t>section 6</w:t>
      </w:r>
      <w:r w:rsidR="00105E52">
        <w:t>(1)</w:t>
      </w:r>
      <w:r w:rsidR="00563562">
        <w:t xml:space="preserve"> of this instrument</w:t>
      </w:r>
      <w:r>
        <w:t xml:space="preserve"> where:</w:t>
      </w:r>
    </w:p>
    <w:p w14:paraId="0DCE3163" w14:textId="0FEF96C1" w:rsidR="00B22DC8" w:rsidRDefault="00B22DC8" w:rsidP="003A2061">
      <w:pPr>
        <w:pStyle w:val="subsection"/>
        <w:numPr>
          <w:ilvl w:val="0"/>
          <w:numId w:val="13"/>
        </w:numPr>
      </w:pPr>
      <w:r>
        <w:t xml:space="preserve">he or she takes, carries or processes </w:t>
      </w:r>
      <w:r w:rsidR="00374BDF">
        <w:t>p</w:t>
      </w:r>
      <w:r>
        <w:t xml:space="preserve">earl </w:t>
      </w:r>
      <w:r w:rsidR="00374BDF">
        <w:t>s</w:t>
      </w:r>
      <w:r>
        <w:t>hell on boat for which a Treaty endorsement under section 20 of the Act is in force</w:t>
      </w:r>
      <w:r w:rsidR="00E40D7F">
        <w:t>; and</w:t>
      </w:r>
    </w:p>
    <w:p w14:paraId="3A494E80" w14:textId="7FC53DB6" w:rsidR="00B22DC8" w:rsidRPr="00391FE1" w:rsidRDefault="00B22DC8" w:rsidP="003A2061">
      <w:pPr>
        <w:pStyle w:val="subsection"/>
        <w:numPr>
          <w:ilvl w:val="0"/>
          <w:numId w:val="4"/>
        </w:numPr>
      </w:pPr>
      <w:r>
        <w:t>t</w:t>
      </w:r>
      <w:r w:rsidR="001A5E28">
        <w:t>h</w:t>
      </w:r>
      <w:r>
        <w:t xml:space="preserve">e </w:t>
      </w:r>
      <w:r w:rsidR="00374BDF">
        <w:t>p</w:t>
      </w:r>
      <w:r>
        <w:t xml:space="preserve">earl </w:t>
      </w:r>
      <w:r w:rsidR="00374BDF">
        <w:t>s</w:t>
      </w:r>
      <w:r>
        <w:t xml:space="preserve">hell is taken, carried or processed in accordance with conditions specified by the </w:t>
      </w:r>
      <w:r w:rsidR="00BE50B4">
        <w:t>PZJA</w:t>
      </w:r>
      <w:r>
        <w:t xml:space="preserve"> on the Treaty endorsement under section 22 of the Act.</w:t>
      </w:r>
    </w:p>
    <w:p w14:paraId="29554C6F" w14:textId="00787EB9" w:rsidR="00B22DC8" w:rsidRDefault="00C00194" w:rsidP="00C00194">
      <w:pPr>
        <w:pStyle w:val="ActHead5"/>
      </w:pPr>
      <w:bookmarkStart w:id="17" w:name="_Toc48742101"/>
      <w:r>
        <w:t xml:space="preserve">9  </w:t>
      </w:r>
      <w:r w:rsidR="00B22DC8">
        <w:t xml:space="preserve">Prohibition on taking, processing or carrying undersize </w:t>
      </w:r>
      <w:r w:rsidR="005479ED">
        <w:t>p</w:t>
      </w:r>
      <w:r w:rsidR="00B22DC8">
        <w:t xml:space="preserve">earl </w:t>
      </w:r>
      <w:r w:rsidR="005479ED">
        <w:t>s</w:t>
      </w:r>
      <w:r w:rsidR="00B22DC8">
        <w:t>hell</w:t>
      </w:r>
      <w:bookmarkEnd w:id="17"/>
      <w:r w:rsidR="00B22DC8">
        <w:t xml:space="preserve"> </w:t>
      </w:r>
    </w:p>
    <w:p w14:paraId="48620030" w14:textId="0942F18E" w:rsidR="00B22DC8" w:rsidRDefault="00B22DC8" w:rsidP="005479ED">
      <w:pPr>
        <w:pStyle w:val="subsection"/>
        <w:numPr>
          <w:ilvl w:val="0"/>
          <w:numId w:val="15"/>
        </w:numPr>
        <w:tabs>
          <w:tab w:val="clear" w:pos="1021"/>
          <w:tab w:val="right" w:pos="1134"/>
        </w:tabs>
      </w:pPr>
      <w:r>
        <w:t xml:space="preserve">Pursuant to </w:t>
      </w:r>
      <w:r w:rsidR="00E62BDA">
        <w:t>sub</w:t>
      </w:r>
      <w:r>
        <w:t>paragraph 16(1)(b)(ii) of the Act, the taking of a pearl shell is prohibited if:</w:t>
      </w:r>
    </w:p>
    <w:p w14:paraId="72ADFE50" w14:textId="77777777" w:rsidR="00B22DC8" w:rsidRDefault="00B22DC8" w:rsidP="00B22DC8">
      <w:pPr>
        <w:pStyle w:val="subsection"/>
        <w:numPr>
          <w:ilvl w:val="0"/>
          <w:numId w:val="6"/>
        </w:numPr>
      </w:pPr>
      <w:r>
        <w:t xml:space="preserve">in the case of the species </w:t>
      </w:r>
      <w:r w:rsidRPr="001D0606">
        <w:rPr>
          <w:i/>
        </w:rPr>
        <w:t>Pinctada maxima</w:t>
      </w:r>
      <w:r>
        <w:t xml:space="preserve"> (commonly known as gold lip, silver lip or white shell) – the length is less than 130 millimetres or greater than 230 millimetres; and</w:t>
      </w:r>
    </w:p>
    <w:p w14:paraId="18022AD7" w14:textId="77777777" w:rsidR="00B22DC8" w:rsidRDefault="00B22DC8" w:rsidP="00B22DC8">
      <w:pPr>
        <w:pStyle w:val="subsection"/>
        <w:numPr>
          <w:ilvl w:val="0"/>
          <w:numId w:val="6"/>
        </w:numPr>
      </w:pPr>
      <w:r>
        <w:t xml:space="preserve">in the case of the species </w:t>
      </w:r>
      <w:r w:rsidRPr="003D5E7D">
        <w:rPr>
          <w:i/>
        </w:rPr>
        <w:t>Pinctada margaritifera</w:t>
      </w:r>
      <w:r>
        <w:t xml:space="preserve"> (commonly known as black lip pearl shell) – the length is less than 90 millimetres.</w:t>
      </w:r>
    </w:p>
    <w:p w14:paraId="2632439D" w14:textId="0A3A48A0" w:rsidR="00B22DC8" w:rsidRDefault="003A2061" w:rsidP="005479ED">
      <w:pPr>
        <w:pStyle w:val="subsection"/>
        <w:numPr>
          <w:ilvl w:val="0"/>
          <w:numId w:val="15"/>
        </w:numPr>
        <w:tabs>
          <w:tab w:val="clear" w:pos="1021"/>
          <w:tab w:val="right" w:pos="1134"/>
        </w:tabs>
      </w:pPr>
      <w:r>
        <w:t>F</w:t>
      </w:r>
      <w:r w:rsidR="00B22DC8">
        <w:t xml:space="preserve">or the purposes of paragraphs </w:t>
      </w:r>
      <w:r w:rsidR="00BE50B4">
        <w:t>(1)</w:t>
      </w:r>
      <w:r w:rsidR="00B22DC8">
        <w:t xml:space="preserve">(a) and </w:t>
      </w:r>
      <w:r w:rsidR="00BE50B4">
        <w:t>(1)</w:t>
      </w:r>
      <w:r w:rsidR="00B22DC8">
        <w:t xml:space="preserve">(b) </w:t>
      </w:r>
      <w:r w:rsidR="00B22DC8" w:rsidRPr="00C61B75">
        <w:t>pearl shell is measured in its original form as fished, across the shell overall from the butt or hinge to the opposite edge of the lip.</w:t>
      </w:r>
    </w:p>
    <w:p w14:paraId="715898C7" w14:textId="030CEACD" w:rsidR="00B22DC8" w:rsidRDefault="00B22DC8" w:rsidP="005479ED">
      <w:pPr>
        <w:pStyle w:val="notetext"/>
      </w:pPr>
      <w:r>
        <w:t>Note:</w:t>
      </w:r>
      <w:r>
        <w:tab/>
        <w:t xml:space="preserve">This prohibition does not apply to traditional inhabitants engaged in traditional fishing due to the application of the PZJA </w:t>
      </w:r>
      <w:r w:rsidR="005479ED">
        <w:t>A</w:t>
      </w:r>
      <w:r>
        <w:t>rrangement.</w:t>
      </w:r>
    </w:p>
    <w:p w14:paraId="6EE9F3B7" w14:textId="37A7F7A8" w:rsidR="00B22DC8" w:rsidRDefault="00B22DC8" w:rsidP="00B22DC8">
      <w:pPr>
        <w:pStyle w:val="ActHead5"/>
      </w:pPr>
      <w:bookmarkStart w:id="18" w:name="_Toc48742102"/>
      <w:r>
        <w:t xml:space="preserve">10 </w:t>
      </w:r>
      <w:r w:rsidR="00C00194">
        <w:t xml:space="preserve"> </w:t>
      </w:r>
      <w:r>
        <w:t>Prohibition on the use of certain methods</w:t>
      </w:r>
      <w:bookmarkEnd w:id="18"/>
      <w:r>
        <w:t xml:space="preserve"> </w:t>
      </w:r>
    </w:p>
    <w:p w14:paraId="2037A333" w14:textId="067C6C4C" w:rsidR="00B22DC8" w:rsidRDefault="00B22DC8" w:rsidP="005479ED">
      <w:pPr>
        <w:pStyle w:val="subsection"/>
        <w:numPr>
          <w:ilvl w:val="0"/>
          <w:numId w:val="16"/>
        </w:numPr>
        <w:tabs>
          <w:tab w:val="clear" w:pos="1021"/>
          <w:tab w:val="right" w:pos="1134"/>
        </w:tabs>
      </w:pPr>
      <w:r>
        <w:t xml:space="preserve"> Pursuant to paragraph 16(1)(c) of the Act, the taking of pearl shell is prohibited by any method other than:</w:t>
      </w:r>
    </w:p>
    <w:p w14:paraId="117CAEC7" w14:textId="77777777" w:rsidR="00B22DC8" w:rsidRDefault="00B22DC8" w:rsidP="00B22DC8">
      <w:pPr>
        <w:pStyle w:val="subsection"/>
        <w:numPr>
          <w:ilvl w:val="0"/>
          <w:numId w:val="7"/>
        </w:numPr>
      </w:pPr>
      <w:r>
        <w:t>diving; or</w:t>
      </w:r>
      <w:r>
        <w:tab/>
      </w:r>
    </w:p>
    <w:p w14:paraId="7749B433" w14:textId="77777777" w:rsidR="00B22DC8" w:rsidRDefault="00B22DC8" w:rsidP="00B22DC8">
      <w:pPr>
        <w:pStyle w:val="subsection"/>
        <w:numPr>
          <w:ilvl w:val="0"/>
          <w:numId w:val="7"/>
        </w:numPr>
      </w:pPr>
      <w:r>
        <w:t>collecting by hand.</w:t>
      </w:r>
    </w:p>
    <w:p w14:paraId="6192F34C" w14:textId="361F049A" w:rsidR="003C759B" w:rsidRDefault="003C759B" w:rsidP="005479ED">
      <w:pPr>
        <w:pStyle w:val="notetext"/>
      </w:pPr>
      <w:r>
        <w:t>Note:</w:t>
      </w:r>
      <w:r>
        <w:tab/>
        <w:t xml:space="preserve">This prohibition does not apply to traditional inhabitants engaged in traditional fishing due </w:t>
      </w:r>
      <w:r w:rsidR="005479ED">
        <w:t>to the application of the PZJA A</w:t>
      </w:r>
      <w:r>
        <w:t>rrangement.</w:t>
      </w:r>
    </w:p>
    <w:p w14:paraId="5D8CA4AB" w14:textId="77777777" w:rsidR="003C759B" w:rsidRDefault="003C759B" w:rsidP="003C759B">
      <w:pPr>
        <w:pStyle w:val="subsection"/>
      </w:pPr>
    </w:p>
    <w:p w14:paraId="779609D6" w14:textId="77777777" w:rsidR="00B22DC8" w:rsidRDefault="00B22DC8" w:rsidP="00B22DC8">
      <w:pPr>
        <w:pStyle w:val="subsection"/>
        <w:tabs>
          <w:tab w:val="clear" w:pos="1021"/>
          <w:tab w:val="right" w:pos="1276"/>
        </w:tabs>
      </w:pPr>
    </w:p>
    <w:p w14:paraId="52044F27" w14:textId="77777777" w:rsidR="00B22DC8" w:rsidRDefault="00B22DC8" w:rsidP="00B22DC8">
      <w:pPr>
        <w:pStyle w:val="subsection"/>
        <w:tabs>
          <w:tab w:val="clear" w:pos="1021"/>
          <w:tab w:val="right" w:pos="1276"/>
        </w:tabs>
      </w:pPr>
    </w:p>
    <w:p w14:paraId="0A5D611D" w14:textId="77777777" w:rsidR="00B22DC8" w:rsidRDefault="00B22DC8" w:rsidP="00B22DC8">
      <w:pPr>
        <w:pStyle w:val="subsection"/>
        <w:tabs>
          <w:tab w:val="clear" w:pos="1021"/>
          <w:tab w:val="right" w:pos="1276"/>
        </w:tabs>
      </w:pPr>
    </w:p>
    <w:p w14:paraId="3B635620" w14:textId="77777777" w:rsidR="00B22DC8" w:rsidRDefault="00B22DC8" w:rsidP="00B22DC8">
      <w:pPr>
        <w:pStyle w:val="subsection"/>
        <w:tabs>
          <w:tab w:val="clear" w:pos="1021"/>
          <w:tab w:val="right" w:pos="1276"/>
        </w:tabs>
      </w:pPr>
    </w:p>
    <w:p w14:paraId="009658BA" w14:textId="77777777" w:rsidR="00B22DC8" w:rsidRPr="004E1307" w:rsidRDefault="00B22DC8" w:rsidP="00B22DC8">
      <w:pPr>
        <w:pStyle w:val="ActHead6"/>
      </w:pPr>
      <w:bookmarkStart w:id="19" w:name="_Toc45177384"/>
      <w:bookmarkStart w:id="20" w:name="_Toc45615739"/>
      <w:bookmarkStart w:id="21" w:name="_Toc48742103"/>
      <w:r>
        <w:lastRenderedPageBreak/>
        <w:t xml:space="preserve">Schedule </w:t>
      </w:r>
      <w:r w:rsidRPr="004E1307">
        <w:t>1—Repeals</w:t>
      </w:r>
      <w:bookmarkEnd w:id="19"/>
      <w:bookmarkEnd w:id="20"/>
      <w:bookmarkEnd w:id="21"/>
    </w:p>
    <w:p w14:paraId="22D67D69" w14:textId="77777777" w:rsidR="00B22DC8" w:rsidRDefault="00B22DC8" w:rsidP="00B22DC8">
      <w:pPr>
        <w:pStyle w:val="ItemHead"/>
        <w:rPr>
          <w:rFonts w:ascii="Times New Roman" w:hAnsi="Times New Roman"/>
          <w:i/>
          <w:sz w:val="28"/>
        </w:rPr>
      </w:pPr>
      <w:r w:rsidRPr="00F020C6">
        <w:rPr>
          <w:rFonts w:ascii="Times New Roman" w:hAnsi="Times New Roman"/>
          <w:i/>
          <w:sz w:val="28"/>
        </w:rPr>
        <w:t>Torres Strait Fisheries Management Instrument No. 7 (26/08/2011)</w:t>
      </w:r>
      <w:r>
        <w:rPr>
          <w:rFonts w:ascii="Times New Roman" w:hAnsi="Times New Roman"/>
          <w:i/>
          <w:sz w:val="28"/>
        </w:rPr>
        <w:t xml:space="preserve"> </w:t>
      </w:r>
      <w:r w:rsidRPr="00F020C6">
        <w:rPr>
          <w:rFonts w:ascii="Times New Roman" w:hAnsi="Times New Roman"/>
          <w:i/>
          <w:sz w:val="28"/>
        </w:rPr>
        <w:t>F2011L01835</w:t>
      </w:r>
    </w:p>
    <w:p w14:paraId="1995F493" w14:textId="77777777" w:rsidR="00B22DC8" w:rsidRDefault="00B22DC8" w:rsidP="00B22DC8">
      <w:pPr>
        <w:pStyle w:val="ItemHead"/>
      </w:pPr>
      <w:r w:rsidRPr="00B1728A">
        <w:t xml:space="preserve">1  </w:t>
      </w:r>
      <w:r>
        <w:t xml:space="preserve">The whole of the instrument </w:t>
      </w:r>
    </w:p>
    <w:p w14:paraId="28D458B3" w14:textId="77777777" w:rsidR="00B22DC8" w:rsidRDefault="00B22DC8" w:rsidP="00B22DC8">
      <w:pPr>
        <w:pStyle w:val="Item"/>
      </w:pPr>
      <w:r>
        <w:t>Repeal the instrument</w:t>
      </w:r>
    </w:p>
    <w:p w14:paraId="755B8A14" w14:textId="77777777" w:rsidR="00B22DC8" w:rsidRPr="00D023DC" w:rsidRDefault="00B22DC8" w:rsidP="00B22DC8">
      <w:pPr>
        <w:pStyle w:val="subsection"/>
        <w:tabs>
          <w:tab w:val="clear" w:pos="1021"/>
          <w:tab w:val="right" w:pos="1276"/>
        </w:tabs>
      </w:pPr>
    </w:p>
    <w:p w14:paraId="53CD088E" w14:textId="77777777" w:rsidR="00B22DC8" w:rsidRDefault="00B22DC8" w:rsidP="00B22DC8"/>
    <w:p w14:paraId="7BCE0560" w14:textId="77777777" w:rsidR="00770B73" w:rsidRDefault="00291623"/>
    <w:sectPr w:rsidR="00770B73" w:rsidSect="008C2EAC">
      <w:headerReference w:type="even" r:id="rId15"/>
      <w:headerReference w:type="default" r:id="rId16"/>
      <w:footerReference w:type="even" r:id="rId17"/>
      <w:footerReference w:type="default" r:id="rId18"/>
      <w:pgSz w:w="11907" w:h="16839" w:code="9"/>
      <w:pgMar w:top="2234" w:right="1797" w:bottom="1440" w:left="1797" w:header="720"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CEDA9" w16cex:dateUtc="2020-08-11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80619" w16cid:durableId="22DCED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11C7F" w14:textId="77777777" w:rsidR="00B22DC8" w:rsidRDefault="00B22DC8" w:rsidP="00B22DC8">
      <w:pPr>
        <w:spacing w:line="240" w:lineRule="auto"/>
      </w:pPr>
      <w:r>
        <w:separator/>
      </w:r>
    </w:p>
  </w:endnote>
  <w:endnote w:type="continuationSeparator" w:id="0">
    <w:p w14:paraId="2569450B" w14:textId="77777777" w:rsidR="00B22DC8" w:rsidRDefault="00B22DC8" w:rsidP="00B22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AF53C" w14:textId="77777777" w:rsidR="00B22DC8" w:rsidRPr="002B0EA5" w:rsidRDefault="00B22DC8"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22DC8" w14:paraId="42176E5A" w14:textId="77777777" w:rsidTr="00A87A58">
      <w:tc>
        <w:tcPr>
          <w:tcW w:w="365" w:type="pct"/>
        </w:tcPr>
        <w:p w14:paraId="00CEE83A" w14:textId="77777777" w:rsidR="00B22DC8" w:rsidRDefault="00B22DC8"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1CAF9C10" w14:textId="575CA5A5" w:rsidR="00B22DC8" w:rsidRDefault="00B22DC8"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6599B">
            <w:rPr>
              <w:i/>
              <w:noProof/>
              <w:sz w:val="18"/>
            </w:rPr>
            <w:t>Torres Strait Fisheries (Pearl Shell) Management Instrument 2020</w:t>
          </w:r>
          <w:r w:rsidRPr="004E1307">
            <w:rPr>
              <w:i/>
              <w:sz w:val="18"/>
            </w:rPr>
            <w:fldChar w:fldCharType="end"/>
          </w:r>
        </w:p>
      </w:tc>
      <w:tc>
        <w:tcPr>
          <w:tcW w:w="947" w:type="pct"/>
        </w:tcPr>
        <w:p w14:paraId="1802E4FD" w14:textId="77777777" w:rsidR="00B22DC8" w:rsidRDefault="00B22DC8" w:rsidP="000850AC">
          <w:pPr>
            <w:spacing w:line="0" w:lineRule="atLeast"/>
            <w:jc w:val="right"/>
            <w:rPr>
              <w:sz w:val="18"/>
            </w:rPr>
          </w:pPr>
        </w:p>
      </w:tc>
    </w:tr>
    <w:tr w:rsidR="00B22DC8" w14:paraId="1EABE9FF" w14:textId="77777777" w:rsidTr="00A87A58">
      <w:tc>
        <w:tcPr>
          <w:tcW w:w="5000" w:type="pct"/>
          <w:gridSpan w:val="3"/>
        </w:tcPr>
        <w:p w14:paraId="17F149E1" w14:textId="77777777" w:rsidR="00B22DC8" w:rsidRDefault="00B22DC8" w:rsidP="000850AC">
          <w:pPr>
            <w:jc w:val="right"/>
            <w:rPr>
              <w:sz w:val="18"/>
            </w:rPr>
          </w:pPr>
        </w:p>
      </w:tc>
    </w:tr>
  </w:tbl>
  <w:p w14:paraId="443CAA63" w14:textId="77777777" w:rsidR="00B22DC8" w:rsidRPr="00ED79B6" w:rsidRDefault="00B22DC8" w:rsidP="000A6C6A">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E3D8" w14:textId="77777777" w:rsidR="00B22DC8" w:rsidRPr="002B0EA5" w:rsidRDefault="00B22DC8"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22DC8" w14:paraId="0199AA2D" w14:textId="77777777" w:rsidTr="00A87A58">
      <w:tc>
        <w:tcPr>
          <w:tcW w:w="947" w:type="pct"/>
        </w:tcPr>
        <w:p w14:paraId="7C93B8F8" w14:textId="77777777" w:rsidR="00B22DC8" w:rsidRDefault="00B22DC8" w:rsidP="000850AC">
          <w:pPr>
            <w:spacing w:line="0" w:lineRule="atLeast"/>
            <w:rPr>
              <w:sz w:val="18"/>
            </w:rPr>
          </w:pPr>
        </w:p>
      </w:tc>
      <w:tc>
        <w:tcPr>
          <w:tcW w:w="3688" w:type="pct"/>
        </w:tcPr>
        <w:p w14:paraId="4A2C0AB0" w14:textId="02C34FD8" w:rsidR="00B22DC8" w:rsidRDefault="00B22DC8" w:rsidP="000850A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91623">
            <w:rPr>
              <w:i/>
              <w:noProof/>
              <w:sz w:val="18"/>
            </w:rPr>
            <w:t>Torres Strait Fisheries (Pearl Shell) Management Instrument 2020</w:t>
          </w:r>
          <w:r>
            <w:rPr>
              <w:i/>
              <w:sz w:val="18"/>
            </w:rPr>
            <w:fldChar w:fldCharType="end"/>
          </w:r>
        </w:p>
      </w:tc>
      <w:tc>
        <w:tcPr>
          <w:tcW w:w="365" w:type="pct"/>
        </w:tcPr>
        <w:p w14:paraId="16A2E0E0" w14:textId="76808394" w:rsidR="00B22DC8" w:rsidRDefault="00B22DC8"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1623">
            <w:rPr>
              <w:i/>
              <w:noProof/>
              <w:sz w:val="18"/>
            </w:rPr>
            <w:t>ii</w:t>
          </w:r>
          <w:r w:rsidRPr="00ED79B6">
            <w:rPr>
              <w:i/>
              <w:sz w:val="18"/>
            </w:rPr>
            <w:fldChar w:fldCharType="end"/>
          </w:r>
        </w:p>
      </w:tc>
    </w:tr>
    <w:tr w:rsidR="00B22DC8" w14:paraId="5C594C46" w14:textId="77777777" w:rsidTr="00A87A58">
      <w:tc>
        <w:tcPr>
          <w:tcW w:w="5000" w:type="pct"/>
          <w:gridSpan w:val="3"/>
        </w:tcPr>
        <w:p w14:paraId="7F2227AE" w14:textId="77777777" w:rsidR="00B22DC8" w:rsidRDefault="00B22DC8" w:rsidP="000850AC">
          <w:pPr>
            <w:rPr>
              <w:sz w:val="18"/>
            </w:rPr>
          </w:pPr>
        </w:p>
      </w:tc>
    </w:tr>
  </w:tbl>
  <w:p w14:paraId="68D00DCB" w14:textId="77777777" w:rsidR="00B22DC8" w:rsidRPr="00ED79B6" w:rsidRDefault="00B22DC8" w:rsidP="003278F2">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9EDA4" w14:textId="77777777" w:rsidR="008C2EAC" w:rsidRPr="002B0EA5" w:rsidRDefault="00291623"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4095C9A0" w14:textId="77777777" w:rsidTr="00A87A58">
      <w:tc>
        <w:tcPr>
          <w:tcW w:w="365" w:type="pct"/>
        </w:tcPr>
        <w:p w14:paraId="112E9A5A" w14:textId="77777777" w:rsidR="008C2EAC" w:rsidRDefault="00B22DC8"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3688" w:type="pct"/>
        </w:tcPr>
        <w:p w14:paraId="43E42624" w14:textId="6486FE87" w:rsidR="008C2EAC" w:rsidRDefault="00B22DC8"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6599B">
            <w:rPr>
              <w:i/>
              <w:noProof/>
              <w:sz w:val="18"/>
            </w:rPr>
            <w:t>Torres Strait Fisheries (Pearl Shell) Management Instrument 2020</w:t>
          </w:r>
          <w:r w:rsidRPr="004E1307">
            <w:rPr>
              <w:i/>
              <w:sz w:val="18"/>
            </w:rPr>
            <w:fldChar w:fldCharType="end"/>
          </w:r>
        </w:p>
      </w:tc>
      <w:tc>
        <w:tcPr>
          <w:tcW w:w="947" w:type="pct"/>
        </w:tcPr>
        <w:p w14:paraId="22981CCE" w14:textId="77777777" w:rsidR="008C2EAC" w:rsidRDefault="00291623" w:rsidP="000850AC">
          <w:pPr>
            <w:spacing w:line="0" w:lineRule="atLeast"/>
            <w:jc w:val="right"/>
            <w:rPr>
              <w:sz w:val="18"/>
            </w:rPr>
          </w:pPr>
        </w:p>
      </w:tc>
    </w:tr>
    <w:tr w:rsidR="008C2EAC" w14:paraId="32207F2D" w14:textId="77777777" w:rsidTr="00A87A58">
      <w:tc>
        <w:tcPr>
          <w:tcW w:w="5000" w:type="pct"/>
          <w:gridSpan w:val="3"/>
        </w:tcPr>
        <w:p w14:paraId="4D64E135" w14:textId="77777777" w:rsidR="008C2EAC" w:rsidRDefault="00291623" w:rsidP="000850AC">
          <w:pPr>
            <w:jc w:val="right"/>
            <w:rPr>
              <w:sz w:val="18"/>
            </w:rPr>
          </w:pPr>
        </w:p>
      </w:tc>
    </w:tr>
  </w:tbl>
  <w:p w14:paraId="23BBC1C8" w14:textId="77777777" w:rsidR="008C2EAC" w:rsidRPr="00ED79B6" w:rsidRDefault="00291623" w:rsidP="000A6C6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5BF0" w14:textId="77777777" w:rsidR="008C2EAC" w:rsidRPr="002B0EA5" w:rsidRDefault="00291623"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71E4179E" w14:textId="77777777" w:rsidTr="00A87A58">
      <w:tc>
        <w:tcPr>
          <w:tcW w:w="947" w:type="pct"/>
        </w:tcPr>
        <w:p w14:paraId="5DE0F574" w14:textId="77777777" w:rsidR="008C2EAC" w:rsidRDefault="00291623" w:rsidP="000850AC">
          <w:pPr>
            <w:spacing w:line="0" w:lineRule="atLeast"/>
            <w:rPr>
              <w:sz w:val="18"/>
            </w:rPr>
          </w:pPr>
        </w:p>
      </w:tc>
      <w:tc>
        <w:tcPr>
          <w:tcW w:w="3688" w:type="pct"/>
        </w:tcPr>
        <w:p w14:paraId="1A35594E" w14:textId="209D515D" w:rsidR="008C2EAC" w:rsidRDefault="00B22DC8" w:rsidP="000850A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91623">
            <w:rPr>
              <w:i/>
              <w:noProof/>
              <w:sz w:val="18"/>
            </w:rPr>
            <w:t>Torres Strait Fisheries (Pearl Shell) Management Instrument 2020</w:t>
          </w:r>
          <w:r>
            <w:rPr>
              <w:i/>
              <w:sz w:val="18"/>
            </w:rPr>
            <w:fldChar w:fldCharType="end"/>
          </w:r>
        </w:p>
      </w:tc>
      <w:tc>
        <w:tcPr>
          <w:tcW w:w="365" w:type="pct"/>
        </w:tcPr>
        <w:p w14:paraId="0BAFC9F9" w14:textId="1816A2B4" w:rsidR="008C2EAC" w:rsidRDefault="00B22DC8"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1623">
            <w:rPr>
              <w:i/>
              <w:noProof/>
              <w:sz w:val="18"/>
            </w:rPr>
            <w:t>2</w:t>
          </w:r>
          <w:r w:rsidRPr="00ED79B6">
            <w:rPr>
              <w:i/>
              <w:sz w:val="18"/>
            </w:rPr>
            <w:fldChar w:fldCharType="end"/>
          </w:r>
        </w:p>
      </w:tc>
    </w:tr>
    <w:tr w:rsidR="008C2EAC" w14:paraId="5FB2163F" w14:textId="77777777" w:rsidTr="00A87A58">
      <w:tc>
        <w:tcPr>
          <w:tcW w:w="5000" w:type="pct"/>
          <w:gridSpan w:val="3"/>
        </w:tcPr>
        <w:p w14:paraId="566AF126" w14:textId="77777777" w:rsidR="008C2EAC" w:rsidRDefault="00291623" w:rsidP="000850AC">
          <w:pPr>
            <w:rPr>
              <w:sz w:val="18"/>
            </w:rPr>
          </w:pPr>
        </w:p>
      </w:tc>
    </w:tr>
  </w:tbl>
  <w:p w14:paraId="4E0C47C0" w14:textId="77777777" w:rsidR="008C2EAC" w:rsidRPr="00ED79B6" w:rsidRDefault="00291623"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EA7C7" w14:textId="77777777" w:rsidR="00B22DC8" w:rsidRDefault="00B22DC8" w:rsidP="00B22DC8">
      <w:pPr>
        <w:spacing w:line="240" w:lineRule="auto"/>
      </w:pPr>
      <w:r>
        <w:separator/>
      </w:r>
    </w:p>
  </w:footnote>
  <w:footnote w:type="continuationSeparator" w:id="0">
    <w:p w14:paraId="198A9DF8" w14:textId="77777777" w:rsidR="00B22DC8" w:rsidRDefault="00B22DC8" w:rsidP="00B22D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557078"/>
      <w:docPartObj>
        <w:docPartGallery w:val="Watermarks"/>
        <w:docPartUnique/>
      </w:docPartObj>
    </w:sdtPr>
    <w:sdtEndPr/>
    <w:sdtContent>
      <w:p w14:paraId="284DBA24" w14:textId="77777777" w:rsidR="00B22DC8" w:rsidRPr="00ED79B6" w:rsidRDefault="00291623" w:rsidP="006442D3">
        <w:pPr>
          <w:pBdr>
            <w:bottom w:val="single" w:sz="6" w:space="1" w:color="auto"/>
          </w:pBdr>
          <w:spacing w:before="1000" w:line="240" w:lineRule="auto"/>
        </w:pPr>
        <w:r>
          <w:rPr>
            <w:noProof/>
            <w:lang w:val="en-US"/>
          </w:rPr>
          <w:pict w14:anchorId="73A9E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EC57" w14:textId="77777777" w:rsidR="00B22DC8" w:rsidRPr="00ED79B6" w:rsidRDefault="00B22DC8"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47DCF" w14:textId="77777777" w:rsidR="004E1307" w:rsidRDefault="00291623" w:rsidP="00715914">
    <w:pPr>
      <w:rPr>
        <w:sz w:val="20"/>
      </w:rPr>
    </w:pPr>
  </w:p>
  <w:p w14:paraId="17DB1C82" w14:textId="77777777" w:rsidR="004E1307" w:rsidRDefault="00291623" w:rsidP="00715914">
    <w:pPr>
      <w:rPr>
        <w:sz w:val="20"/>
      </w:rPr>
    </w:pPr>
  </w:p>
  <w:p w14:paraId="4BE16471" w14:textId="77777777" w:rsidR="004E1307" w:rsidRPr="007A1328" w:rsidRDefault="00291623" w:rsidP="00715914">
    <w:pPr>
      <w:rPr>
        <w:sz w:val="20"/>
      </w:rPr>
    </w:pPr>
  </w:p>
  <w:p w14:paraId="20D72C41" w14:textId="77777777" w:rsidR="004E1307" w:rsidRPr="007A1328" w:rsidRDefault="00291623" w:rsidP="00715914">
    <w:pPr>
      <w:rPr>
        <w:b/>
        <w:sz w:val="24"/>
      </w:rPr>
    </w:pPr>
  </w:p>
  <w:p w14:paraId="79C96DFC" w14:textId="77777777" w:rsidR="004E1307" w:rsidRPr="007A1328" w:rsidRDefault="00291623" w:rsidP="00D6537E">
    <w:pPr>
      <w:pBdr>
        <w:bottom w:val="single" w:sz="6" w:space="1" w:color="auto"/>
      </w:pBdr>
      <w:spacing w:after="12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25C6" w14:textId="77777777" w:rsidR="004E1307" w:rsidRPr="007A1328" w:rsidRDefault="00291623" w:rsidP="00715914">
    <w:pPr>
      <w:jc w:val="right"/>
      <w:rPr>
        <w:sz w:val="20"/>
      </w:rPr>
    </w:pPr>
  </w:p>
  <w:p w14:paraId="39E4D739" w14:textId="77777777" w:rsidR="004E1307" w:rsidRPr="007A1328" w:rsidRDefault="00291623" w:rsidP="00715914">
    <w:pPr>
      <w:jc w:val="right"/>
      <w:rPr>
        <w:sz w:val="20"/>
      </w:rPr>
    </w:pPr>
  </w:p>
  <w:p w14:paraId="1B218BB0" w14:textId="77777777" w:rsidR="004E1307" w:rsidRPr="007A1328" w:rsidRDefault="00291623" w:rsidP="00715914">
    <w:pPr>
      <w:jc w:val="right"/>
      <w:rPr>
        <w:sz w:val="20"/>
      </w:rPr>
    </w:pPr>
  </w:p>
  <w:p w14:paraId="70F89A94" w14:textId="77777777" w:rsidR="004E1307" w:rsidRPr="007A1328" w:rsidRDefault="00291623" w:rsidP="00715914">
    <w:pPr>
      <w:jc w:val="right"/>
      <w:rPr>
        <w:b/>
        <w:sz w:val="24"/>
      </w:rPr>
    </w:pPr>
  </w:p>
  <w:p w14:paraId="0C4F1016" w14:textId="77777777" w:rsidR="004E1307" w:rsidRPr="007A1328" w:rsidRDefault="00291623"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DDC"/>
    <w:multiLevelType w:val="hybridMultilevel"/>
    <w:tmpl w:val="D30887F4"/>
    <w:lvl w:ilvl="0" w:tplc="6E5409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4EB59D4"/>
    <w:multiLevelType w:val="hybridMultilevel"/>
    <w:tmpl w:val="D30887F4"/>
    <w:lvl w:ilvl="0" w:tplc="6E5409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B8947EB"/>
    <w:multiLevelType w:val="hybridMultilevel"/>
    <w:tmpl w:val="55283E10"/>
    <w:lvl w:ilvl="0" w:tplc="6BA2C168">
      <w:start w:val="1"/>
      <w:numFmt w:val="decimal"/>
      <w:lvlText w:val="(%1)"/>
      <w:lvlJc w:val="left"/>
      <w:pPr>
        <w:ind w:left="1393" w:hanging="372"/>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 w15:restartNumberingAfterBreak="0">
    <w:nsid w:val="20BE3FAB"/>
    <w:multiLevelType w:val="hybridMultilevel"/>
    <w:tmpl w:val="55283E10"/>
    <w:lvl w:ilvl="0" w:tplc="6BA2C168">
      <w:start w:val="1"/>
      <w:numFmt w:val="decimal"/>
      <w:lvlText w:val="(%1)"/>
      <w:lvlJc w:val="left"/>
      <w:pPr>
        <w:ind w:left="1134" w:hanging="372"/>
      </w:pPr>
      <w:rPr>
        <w:rFonts w:hint="default"/>
      </w:rPr>
    </w:lvl>
    <w:lvl w:ilvl="1" w:tplc="0C090019">
      <w:start w:val="1"/>
      <w:numFmt w:val="lowerLetter"/>
      <w:lvlText w:val="%2."/>
      <w:lvlJc w:val="left"/>
      <w:pPr>
        <w:ind w:left="1842" w:hanging="360"/>
      </w:pPr>
    </w:lvl>
    <w:lvl w:ilvl="2" w:tplc="0C09001B" w:tentative="1">
      <w:start w:val="1"/>
      <w:numFmt w:val="lowerRoman"/>
      <w:lvlText w:val="%3."/>
      <w:lvlJc w:val="right"/>
      <w:pPr>
        <w:ind w:left="2562" w:hanging="180"/>
      </w:pPr>
    </w:lvl>
    <w:lvl w:ilvl="3" w:tplc="0C09000F" w:tentative="1">
      <w:start w:val="1"/>
      <w:numFmt w:val="decimal"/>
      <w:lvlText w:val="%4."/>
      <w:lvlJc w:val="left"/>
      <w:pPr>
        <w:ind w:left="3282" w:hanging="360"/>
      </w:pPr>
    </w:lvl>
    <w:lvl w:ilvl="4" w:tplc="0C090019" w:tentative="1">
      <w:start w:val="1"/>
      <w:numFmt w:val="lowerLetter"/>
      <w:lvlText w:val="%5."/>
      <w:lvlJc w:val="left"/>
      <w:pPr>
        <w:ind w:left="4002" w:hanging="360"/>
      </w:pPr>
    </w:lvl>
    <w:lvl w:ilvl="5" w:tplc="0C09001B" w:tentative="1">
      <w:start w:val="1"/>
      <w:numFmt w:val="lowerRoman"/>
      <w:lvlText w:val="%6."/>
      <w:lvlJc w:val="right"/>
      <w:pPr>
        <w:ind w:left="4722" w:hanging="180"/>
      </w:pPr>
    </w:lvl>
    <w:lvl w:ilvl="6" w:tplc="0C09000F" w:tentative="1">
      <w:start w:val="1"/>
      <w:numFmt w:val="decimal"/>
      <w:lvlText w:val="%7."/>
      <w:lvlJc w:val="left"/>
      <w:pPr>
        <w:ind w:left="5442" w:hanging="360"/>
      </w:pPr>
    </w:lvl>
    <w:lvl w:ilvl="7" w:tplc="0C090019" w:tentative="1">
      <w:start w:val="1"/>
      <w:numFmt w:val="lowerLetter"/>
      <w:lvlText w:val="%8."/>
      <w:lvlJc w:val="left"/>
      <w:pPr>
        <w:ind w:left="6162" w:hanging="360"/>
      </w:pPr>
    </w:lvl>
    <w:lvl w:ilvl="8" w:tplc="0C09001B" w:tentative="1">
      <w:start w:val="1"/>
      <w:numFmt w:val="lowerRoman"/>
      <w:lvlText w:val="%9."/>
      <w:lvlJc w:val="right"/>
      <w:pPr>
        <w:ind w:left="6882" w:hanging="180"/>
      </w:pPr>
    </w:lvl>
  </w:abstractNum>
  <w:abstractNum w:abstractNumId="4" w15:restartNumberingAfterBreak="0">
    <w:nsid w:val="379F09DE"/>
    <w:multiLevelType w:val="hybridMultilevel"/>
    <w:tmpl w:val="55283E10"/>
    <w:lvl w:ilvl="0" w:tplc="6BA2C168">
      <w:start w:val="1"/>
      <w:numFmt w:val="decimal"/>
      <w:lvlText w:val="(%1)"/>
      <w:lvlJc w:val="left"/>
      <w:pPr>
        <w:ind w:left="1092" w:hanging="372"/>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82F1D39"/>
    <w:multiLevelType w:val="hybridMultilevel"/>
    <w:tmpl w:val="55283E10"/>
    <w:lvl w:ilvl="0" w:tplc="6BA2C168">
      <w:start w:val="1"/>
      <w:numFmt w:val="decimal"/>
      <w:lvlText w:val="(%1)"/>
      <w:lvlJc w:val="left"/>
      <w:pPr>
        <w:ind w:left="1134" w:hanging="372"/>
      </w:pPr>
      <w:rPr>
        <w:rFonts w:hint="default"/>
      </w:rPr>
    </w:lvl>
    <w:lvl w:ilvl="1" w:tplc="0C090019">
      <w:start w:val="1"/>
      <w:numFmt w:val="lowerLetter"/>
      <w:lvlText w:val="%2."/>
      <w:lvlJc w:val="left"/>
      <w:pPr>
        <w:ind w:left="1842" w:hanging="360"/>
      </w:pPr>
    </w:lvl>
    <w:lvl w:ilvl="2" w:tplc="0C09001B" w:tentative="1">
      <w:start w:val="1"/>
      <w:numFmt w:val="lowerRoman"/>
      <w:lvlText w:val="%3."/>
      <w:lvlJc w:val="right"/>
      <w:pPr>
        <w:ind w:left="2562" w:hanging="180"/>
      </w:pPr>
    </w:lvl>
    <w:lvl w:ilvl="3" w:tplc="0C09000F" w:tentative="1">
      <w:start w:val="1"/>
      <w:numFmt w:val="decimal"/>
      <w:lvlText w:val="%4."/>
      <w:lvlJc w:val="left"/>
      <w:pPr>
        <w:ind w:left="3282" w:hanging="360"/>
      </w:pPr>
    </w:lvl>
    <w:lvl w:ilvl="4" w:tplc="0C090019" w:tentative="1">
      <w:start w:val="1"/>
      <w:numFmt w:val="lowerLetter"/>
      <w:lvlText w:val="%5."/>
      <w:lvlJc w:val="left"/>
      <w:pPr>
        <w:ind w:left="4002" w:hanging="360"/>
      </w:pPr>
    </w:lvl>
    <w:lvl w:ilvl="5" w:tplc="0C09001B" w:tentative="1">
      <w:start w:val="1"/>
      <w:numFmt w:val="lowerRoman"/>
      <w:lvlText w:val="%6."/>
      <w:lvlJc w:val="right"/>
      <w:pPr>
        <w:ind w:left="4722" w:hanging="180"/>
      </w:pPr>
    </w:lvl>
    <w:lvl w:ilvl="6" w:tplc="0C09000F" w:tentative="1">
      <w:start w:val="1"/>
      <w:numFmt w:val="decimal"/>
      <w:lvlText w:val="%7."/>
      <w:lvlJc w:val="left"/>
      <w:pPr>
        <w:ind w:left="5442" w:hanging="360"/>
      </w:pPr>
    </w:lvl>
    <w:lvl w:ilvl="7" w:tplc="0C090019" w:tentative="1">
      <w:start w:val="1"/>
      <w:numFmt w:val="lowerLetter"/>
      <w:lvlText w:val="%8."/>
      <w:lvlJc w:val="left"/>
      <w:pPr>
        <w:ind w:left="6162" w:hanging="360"/>
      </w:pPr>
    </w:lvl>
    <w:lvl w:ilvl="8" w:tplc="0C09001B" w:tentative="1">
      <w:start w:val="1"/>
      <w:numFmt w:val="lowerRoman"/>
      <w:lvlText w:val="%9."/>
      <w:lvlJc w:val="right"/>
      <w:pPr>
        <w:ind w:left="6882" w:hanging="180"/>
      </w:pPr>
    </w:lvl>
  </w:abstractNum>
  <w:abstractNum w:abstractNumId="6" w15:restartNumberingAfterBreak="0">
    <w:nsid w:val="3D367BB6"/>
    <w:multiLevelType w:val="hybridMultilevel"/>
    <w:tmpl w:val="89448CB0"/>
    <w:lvl w:ilvl="0" w:tplc="45C88414">
      <w:start w:val="1"/>
      <w:numFmt w:val="lowerRoman"/>
      <w:lvlText w:val="(%1)"/>
      <w:lvlJc w:val="right"/>
      <w:pPr>
        <w:ind w:left="2562" w:hanging="360"/>
      </w:pPr>
      <w:rPr>
        <w:rFonts w:hint="default"/>
      </w:rPr>
    </w:lvl>
    <w:lvl w:ilvl="1" w:tplc="0C090019">
      <w:start w:val="1"/>
      <w:numFmt w:val="lowerLetter"/>
      <w:lvlText w:val="%2."/>
      <w:lvlJc w:val="left"/>
      <w:pPr>
        <w:ind w:left="1440" w:hanging="360"/>
      </w:pPr>
    </w:lvl>
    <w:lvl w:ilvl="2" w:tplc="45C88414">
      <w:start w:val="1"/>
      <w:numFmt w:val="lowerRoman"/>
      <w:lvlText w:val="(%3)"/>
      <w:lvlJc w:val="right"/>
      <w:pPr>
        <w:ind w:left="2160" w:hanging="180"/>
      </w:pPr>
      <w:rPr>
        <w:rFonts w:hint="default"/>
      </w:rPr>
    </w:lvl>
    <w:lvl w:ilvl="3" w:tplc="45C88414">
      <w:start w:val="1"/>
      <w:numFmt w:val="lowerRoman"/>
      <w:lvlText w:val="(%4)"/>
      <w:lvlJc w:val="righ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60719E"/>
    <w:multiLevelType w:val="hybridMultilevel"/>
    <w:tmpl w:val="EB105F12"/>
    <w:lvl w:ilvl="0" w:tplc="20085C7E">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635E9"/>
    <w:multiLevelType w:val="hybridMultilevel"/>
    <w:tmpl w:val="55283E10"/>
    <w:lvl w:ilvl="0" w:tplc="6BA2C168">
      <w:start w:val="1"/>
      <w:numFmt w:val="decimal"/>
      <w:lvlText w:val="(%1)"/>
      <w:lvlJc w:val="left"/>
      <w:pPr>
        <w:ind w:left="1393" w:hanging="372"/>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9" w15:restartNumberingAfterBreak="0">
    <w:nsid w:val="54307F3C"/>
    <w:multiLevelType w:val="hybridMultilevel"/>
    <w:tmpl w:val="D000362C"/>
    <w:lvl w:ilvl="0" w:tplc="6E54093E">
      <w:start w:val="1"/>
      <w:numFmt w:val="lowerLetter"/>
      <w:lvlText w:val="(%1)"/>
      <w:lvlJc w:val="left"/>
      <w:pPr>
        <w:ind w:left="1800" w:hanging="360"/>
      </w:pPr>
      <w:rPr>
        <w:rFonts w:hint="default"/>
      </w:rPr>
    </w:lvl>
    <w:lvl w:ilvl="1" w:tplc="0C09001B">
      <w:start w:val="1"/>
      <w:numFmt w:val="lowerRoman"/>
      <w:lvlText w:val="%2."/>
      <w:lvlJc w:val="righ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5B0B0635"/>
    <w:multiLevelType w:val="hybridMultilevel"/>
    <w:tmpl w:val="55283E10"/>
    <w:lvl w:ilvl="0" w:tplc="6BA2C168">
      <w:start w:val="1"/>
      <w:numFmt w:val="decimal"/>
      <w:lvlText w:val="(%1)"/>
      <w:lvlJc w:val="left"/>
      <w:pPr>
        <w:ind w:left="1092" w:hanging="372"/>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254789A"/>
    <w:multiLevelType w:val="hybridMultilevel"/>
    <w:tmpl w:val="55283E10"/>
    <w:lvl w:ilvl="0" w:tplc="6BA2C168">
      <w:start w:val="1"/>
      <w:numFmt w:val="decimal"/>
      <w:lvlText w:val="(%1)"/>
      <w:lvlJc w:val="left"/>
      <w:pPr>
        <w:ind w:left="1393" w:hanging="372"/>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2" w15:restartNumberingAfterBreak="0">
    <w:nsid w:val="634D40BC"/>
    <w:multiLevelType w:val="hybridMultilevel"/>
    <w:tmpl w:val="114023C6"/>
    <w:lvl w:ilvl="0" w:tplc="52FCF99A">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3" w15:restartNumberingAfterBreak="0">
    <w:nsid w:val="683801A4"/>
    <w:multiLevelType w:val="hybridMultilevel"/>
    <w:tmpl w:val="09C0904C"/>
    <w:lvl w:ilvl="0" w:tplc="7988DA52">
      <w:start w:val="1"/>
      <w:numFmt w:val="decimal"/>
      <w:lvlText w:val="(%1)"/>
      <w:lvlJc w:val="left"/>
      <w:pPr>
        <w:ind w:left="1122" w:hanging="360"/>
      </w:pPr>
      <w:rPr>
        <w:rFonts w:hint="default"/>
      </w:rPr>
    </w:lvl>
    <w:lvl w:ilvl="1" w:tplc="0C090019" w:tentative="1">
      <w:start w:val="1"/>
      <w:numFmt w:val="lowerLetter"/>
      <w:lvlText w:val="%2."/>
      <w:lvlJc w:val="left"/>
      <w:pPr>
        <w:ind w:left="1842" w:hanging="360"/>
      </w:pPr>
    </w:lvl>
    <w:lvl w:ilvl="2" w:tplc="0C09001B" w:tentative="1">
      <w:start w:val="1"/>
      <w:numFmt w:val="lowerRoman"/>
      <w:lvlText w:val="%3."/>
      <w:lvlJc w:val="right"/>
      <w:pPr>
        <w:ind w:left="2562" w:hanging="180"/>
      </w:pPr>
    </w:lvl>
    <w:lvl w:ilvl="3" w:tplc="0C09000F" w:tentative="1">
      <w:start w:val="1"/>
      <w:numFmt w:val="decimal"/>
      <w:lvlText w:val="%4."/>
      <w:lvlJc w:val="left"/>
      <w:pPr>
        <w:ind w:left="3282" w:hanging="360"/>
      </w:pPr>
    </w:lvl>
    <w:lvl w:ilvl="4" w:tplc="0C090019" w:tentative="1">
      <w:start w:val="1"/>
      <w:numFmt w:val="lowerLetter"/>
      <w:lvlText w:val="%5."/>
      <w:lvlJc w:val="left"/>
      <w:pPr>
        <w:ind w:left="4002" w:hanging="360"/>
      </w:pPr>
    </w:lvl>
    <w:lvl w:ilvl="5" w:tplc="0C09001B" w:tentative="1">
      <w:start w:val="1"/>
      <w:numFmt w:val="lowerRoman"/>
      <w:lvlText w:val="%6."/>
      <w:lvlJc w:val="right"/>
      <w:pPr>
        <w:ind w:left="4722" w:hanging="180"/>
      </w:pPr>
    </w:lvl>
    <w:lvl w:ilvl="6" w:tplc="0C09000F" w:tentative="1">
      <w:start w:val="1"/>
      <w:numFmt w:val="decimal"/>
      <w:lvlText w:val="%7."/>
      <w:lvlJc w:val="left"/>
      <w:pPr>
        <w:ind w:left="5442" w:hanging="360"/>
      </w:pPr>
    </w:lvl>
    <w:lvl w:ilvl="7" w:tplc="0C090019" w:tentative="1">
      <w:start w:val="1"/>
      <w:numFmt w:val="lowerLetter"/>
      <w:lvlText w:val="%8."/>
      <w:lvlJc w:val="left"/>
      <w:pPr>
        <w:ind w:left="6162" w:hanging="360"/>
      </w:pPr>
    </w:lvl>
    <w:lvl w:ilvl="8" w:tplc="0C09001B" w:tentative="1">
      <w:start w:val="1"/>
      <w:numFmt w:val="lowerRoman"/>
      <w:lvlText w:val="%9."/>
      <w:lvlJc w:val="right"/>
      <w:pPr>
        <w:ind w:left="6882" w:hanging="180"/>
      </w:pPr>
    </w:lvl>
  </w:abstractNum>
  <w:abstractNum w:abstractNumId="14" w15:restartNumberingAfterBreak="0">
    <w:nsid w:val="74AB06DD"/>
    <w:multiLevelType w:val="hybridMultilevel"/>
    <w:tmpl w:val="55283E10"/>
    <w:lvl w:ilvl="0" w:tplc="6BA2C168">
      <w:start w:val="1"/>
      <w:numFmt w:val="decimal"/>
      <w:lvlText w:val="(%1)"/>
      <w:lvlJc w:val="left"/>
      <w:pPr>
        <w:ind w:left="1134" w:hanging="372"/>
      </w:pPr>
      <w:rPr>
        <w:rFonts w:hint="default"/>
      </w:rPr>
    </w:lvl>
    <w:lvl w:ilvl="1" w:tplc="0C090019" w:tentative="1">
      <w:start w:val="1"/>
      <w:numFmt w:val="lowerLetter"/>
      <w:lvlText w:val="%2."/>
      <w:lvlJc w:val="left"/>
      <w:pPr>
        <w:ind w:left="1842" w:hanging="360"/>
      </w:pPr>
    </w:lvl>
    <w:lvl w:ilvl="2" w:tplc="0C09001B" w:tentative="1">
      <w:start w:val="1"/>
      <w:numFmt w:val="lowerRoman"/>
      <w:lvlText w:val="%3."/>
      <w:lvlJc w:val="right"/>
      <w:pPr>
        <w:ind w:left="2562" w:hanging="180"/>
      </w:pPr>
    </w:lvl>
    <w:lvl w:ilvl="3" w:tplc="0C09000F" w:tentative="1">
      <w:start w:val="1"/>
      <w:numFmt w:val="decimal"/>
      <w:lvlText w:val="%4."/>
      <w:lvlJc w:val="left"/>
      <w:pPr>
        <w:ind w:left="3282" w:hanging="360"/>
      </w:pPr>
    </w:lvl>
    <w:lvl w:ilvl="4" w:tplc="0C090019" w:tentative="1">
      <w:start w:val="1"/>
      <w:numFmt w:val="lowerLetter"/>
      <w:lvlText w:val="%5."/>
      <w:lvlJc w:val="left"/>
      <w:pPr>
        <w:ind w:left="4002" w:hanging="360"/>
      </w:pPr>
    </w:lvl>
    <w:lvl w:ilvl="5" w:tplc="0C09001B" w:tentative="1">
      <w:start w:val="1"/>
      <w:numFmt w:val="lowerRoman"/>
      <w:lvlText w:val="%6."/>
      <w:lvlJc w:val="right"/>
      <w:pPr>
        <w:ind w:left="4722" w:hanging="180"/>
      </w:pPr>
    </w:lvl>
    <w:lvl w:ilvl="6" w:tplc="0C09000F" w:tentative="1">
      <w:start w:val="1"/>
      <w:numFmt w:val="decimal"/>
      <w:lvlText w:val="%7."/>
      <w:lvlJc w:val="left"/>
      <w:pPr>
        <w:ind w:left="5442" w:hanging="360"/>
      </w:pPr>
    </w:lvl>
    <w:lvl w:ilvl="7" w:tplc="0C090019" w:tentative="1">
      <w:start w:val="1"/>
      <w:numFmt w:val="lowerLetter"/>
      <w:lvlText w:val="%8."/>
      <w:lvlJc w:val="left"/>
      <w:pPr>
        <w:ind w:left="6162" w:hanging="360"/>
      </w:pPr>
    </w:lvl>
    <w:lvl w:ilvl="8" w:tplc="0C09001B" w:tentative="1">
      <w:start w:val="1"/>
      <w:numFmt w:val="lowerRoman"/>
      <w:lvlText w:val="%9."/>
      <w:lvlJc w:val="right"/>
      <w:pPr>
        <w:ind w:left="6882" w:hanging="180"/>
      </w:pPr>
    </w:lvl>
  </w:abstractNum>
  <w:abstractNum w:abstractNumId="15" w15:restartNumberingAfterBreak="0">
    <w:nsid w:val="786C2668"/>
    <w:multiLevelType w:val="hybridMultilevel"/>
    <w:tmpl w:val="D000362C"/>
    <w:lvl w:ilvl="0" w:tplc="6E54093E">
      <w:start w:val="1"/>
      <w:numFmt w:val="lowerLetter"/>
      <w:lvlText w:val="(%1)"/>
      <w:lvlJc w:val="left"/>
      <w:pPr>
        <w:ind w:left="1800" w:hanging="360"/>
      </w:pPr>
      <w:rPr>
        <w:rFonts w:hint="default"/>
      </w:rPr>
    </w:lvl>
    <w:lvl w:ilvl="1" w:tplc="0C09001B">
      <w:start w:val="1"/>
      <w:numFmt w:val="lowerRoman"/>
      <w:lvlText w:val="%2."/>
      <w:lvlJc w:val="righ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7C9529F9"/>
    <w:multiLevelType w:val="hybridMultilevel"/>
    <w:tmpl w:val="55283E10"/>
    <w:lvl w:ilvl="0" w:tplc="6BA2C168">
      <w:start w:val="1"/>
      <w:numFmt w:val="decimal"/>
      <w:lvlText w:val="(%1)"/>
      <w:lvlJc w:val="left"/>
      <w:pPr>
        <w:ind w:left="1134" w:hanging="372"/>
      </w:pPr>
      <w:rPr>
        <w:rFonts w:hint="default"/>
      </w:rPr>
    </w:lvl>
    <w:lvl w:ilvl="1" w:tplc="0C090019">
      <w:start w:val="1"/>
      <w:numFmt w:val="lowerLetter"/>
      <w:lvlText w:val="%2."/>
      <w:lvlJc w:val="left"/>
      <w:pPr>
        <w:ind w:left="1842" w:hanging="360"/>
      </w:pPr>
    </w:lvl>
    <w:lvl w:ilvl="2" w:tplc="0C09001B" w:tentative="1">
      <w:start w:val="1"/>
      <w:numFmt w:val="lowerRoman"/>
      <w:lvlText w:val="%3."/>
      <w:lvlJc w:val="right"/>
      <w:pPr>
        <w:ind w:left="2562" w:hanging="180"/>
      </w:pPr>
    </w:lvl>
    <w:lvl w:ilvl="3" w:tplc="0C09000F" w:tentative="1">
      <w:start w:val="1"/>
      <w:numFmt w:val="decimal"/>
      <w:lvlText w:val="%4."/>
      <w:lvlJc w:val="left"/>
      <w:pPr>
        <w:ind w:left="3282" w:hanging="360"/>
      </w:pPr>
    </w:lvl>
    <w:lvl w:ilvl="4" w:tplc="0C090019" w:tentative="1">
      <w:start w:val="1"/>
      <w:numFmt w:val="lowerLetter"/>
      <w:lvlText w:val="%5."/>
      <w:lvlJc w:val="left"/>
      <w:pPr>
        <w:ind w:left="4002" w:hanging="360"/>
      </w:pPr>
    </w:lvl>
    <w:lvl w:ilvl="5" w:tplc="0C09001B" w:tentative="1">
      <w:start w:val="1"/>
      <w:numFmt w:val="lowerRoman"/>
      <w:lvlText w:val="%6."/>
      <w:lvlJc w:val="right"/>
      <w:pPr>
        <w:ind w:left="4722" w:hanging="180"/>
      </w:pPr>
    </w:lvl>
    <w:lvl w:ilvl="6" w:tplc="0C09000F" w:tentative="1">
      <w:start w:val="1"/>
      <w:numFmt w:val="decimal"/>
      <w:lvlText w:val="%7."/>
      <w:lvlJc w:val="left"/>
      <w:pPr>
        <w:ind w:left="5442" w:hanging="360"/>
      </w:pPr>
    </w:lvl>
    <w:lvl w:ilvl="7" w:tplc="0C090019" w:tentative="1">
      <w:start w:val="1"/>
      <w:numFmt w:val="lowerLetter"/>
      <w:lvlText w:val="%8."/>
      <w:lvlJc w:val="left"/>
      <w:pPr>
        <w:ind w:left="6162" w:hanging="360"/>
      </w:pPr>
    </w:lvl>
    <w:lvl w:ilvl="8" w:tplc="0C09001B" w:tentative="1">
      <w:start w:val="1"/>
      <w:numFmt w:val="lowerRoman"/>
      <w:lvlText w:val="%9."/>
      <w:lvlJc w:val="right"/>
      <w:pPr>
        <w:ind w:left="6882" w:hanging="180"/>
      </w:pPr>
    </w:lvl>
  </w:abstractNum>
  <w:num w:numId="1">
    <w:abstractNumId w:val="12"/>
  </w:num>
  <w:num w:numId="2">
    <w:abstractNumId w:val="14"/>
  </w:num>
  <w:num w:numId="3">
    <w:abstractNumId w:val="5"/>
  </w:num>
  <w:num w:numId="4">
    <w:abstractNumId w:val="9"/>
  </w:num>
  <w:num w:numId="5">
    <w:abstractNumId w:val="11"/>
  </w:num>
  <w:num w:numId="6">
    <w:abstractNumId w:val="1"/>
  </w:num>
  <w:num w:numId="7">
    <w:abstractNumId w:val="0"/>
  </w:num>
  <w:num w:numId="8">
    <w:abstractNumId w:val="7"/>
  </w:num>
  <w:num w:numId="9">
    <w:abstractNumId w:val="13"/>
  </w:num>
  <w:num w:numId="10">
    <w:abstractNumId w:val="8"/>
  </w:num>
  <w:num w:numId="11">
    <w:abstractNumId w:val="6"/>
  </w:num>
  <w:num w:numId="12">
    <w:abstractNumId w:val="3"/>
  </w:num>
  <w:num w:numId="13">
    <w:abstractNumId w:val="15"/>
  </w:num>
  <w:num w:numId="14">
    <w:abstractNumId w:val="2"/>
  </w:num>
  <w:num w:numId="15">
    <w:abstractNumId w:val="1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C8"/>
    <w:rsid w:val="000B7617"/>
    <w:rsid w:val="00105E52"/>
    <w:rsid w:val="001421D0"/>
    <w:rsid w:val="00144BEB"/>
    <w:rsid w:val="00182290"/>
    <w:rsid w:val="001A5E28"/>
    <w:rsid w:val="001D0606"/>
    <w:rsid w:val="00221611"/>
    <w:rsid w:val="0026599B"/>
    <w:rsid w:val="00291623"/>
    <w:rsid w:val="002F5DDD"/>
    <w:rsid w:val="00325BB8"/>
    <w:rsid w:val="00345FA5"/>
    <w:rsid w:val="0035274E"/>
    <w:rsid w:val="00374BDF"/>
    <w:rsid w:val="003A2061"/>
    <w:rsid w:val="003C759B"/>
    <w:rsid w:val="00513735"/>
    <w:rsid w:val="005410AE"/>
    <w:rsid w:val="005479ED"/>
    <w:rsid w:val="00563562"/>
    <w:rsid w:val="005A5828"/>
    <w:rsid w:val="0062665F"/>
    <w:rsid w:val="006D6A10"/>
    <w:rsid w:val="006D739C"/>
    <w:rsid w:val="006F4728"/>
    <w:rsid w:val="00703AF7"/>
    <w:rsid w:val="007B26BB"/>
    <w:rsid w:val="007F2A41"/>
    <w:rsid w:val="00A17C88"/>
    <w:rsid w:val="00A67623"/>
    <w:rsid w:val="00A737B0"/>
    <w:rsid w:val="00B22DC8"/>
    <w:rsid w:val="00B40C46"/>
    <w:rsid w:val="00BE50B4"/>
    <w:rsid w:val="00C00194"/>
    <w:rsid w:val="00C31C88"/>
    <w:rsid w:val="00C34827"/>
    <w:rsid w:val="00CE1C76"/>
    <w:rsid w:val="00CF12C1"/>
    <w:rsid w:val="00DC3FD2"/>
    <w:rsid w:val="00E40D7F"/>
    <w:rsid w:val="00E55AF3"/>
    <w:rsid w:val="00E62BDA"/>
    <w:rsid w:val="00F7243C"/>
    <w:rsid w:val="00F97A13"/>
    <w:rsid w:val="00FC6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5B5D"/>
  <w15:chartTrackingRefBased/>
  <w15:docId w15:val="{E5BBEC02-D389-4085-A793-DC3860FA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2DC8"/>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B22DC8"/>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B22DC8"/>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B22DC8"/>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subsection">
    <w:name w:val="subsection"/>
    <w:aliases w:val="ss,Subsection"/>
    <w:basedOn w:val="Normal"/>
    <w:link w:val="subsectionChar"/>
    <w:rsid w:val="00B22DC8"/>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B22DC8"/>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B22DC8"/>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B22DC8"/>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B22DC8"/>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B22DC8"/>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B22DC8"/>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B22DC8"/>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B22DC8"/>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B22DC8"/>
    <w:pPr>
      <w:keepLines/>
      <w:tabs>
        <w:tab w:val="right" w:pos="8278"/>
      </w:tabs>
      <w:spacing w:before="120" w:line="240" w:lineRule="auto"/>
      <w:ind w:left="1344" w:right="567" w:hanging="1344"/>
    </w:pPr>
    <w:rPr>
      <w:rFonts w:eastAsia="Times New Roman" w:cs="Times New Roman"/>
      <w:b/>
      <w:kern w:val="28"/>
      <w:sz w:val="24"/>
      <w:lang w:eastAsia="en-AU"/>
    </w:rPr>
  </w:style>
  <w:style w:type="paragraph" w:customStyle="1" w:styleId="notepara">
    <w:name w:val="note(para)"/>
    <w:aliases w:val="na"/>
    <w:basedOn w:val="Normal"/>
    <w:rsid w:val="00B22DC8"/>
    <w:pPr>
      <w:spacing w:before="40" w:line="198" w:lineRule="exact"/>
      <w:ind w:left="2354" w:hanging="369"/>
    </w:pPr>
    <w:rPr>
      <w:rFonts w:eastAsia="Times New Roman" w:cs="Times New Roman"/>
      <w:sz w:val="18"/>
      <w:lang w:eastAsia="en-AU"/>
    </w:rPr>
  </w:style>
  <w:style w:type="table" w:styleId="TableGrid">
    <w:name w:val="Table Grid"/>
    <w:basedOn w:val="TableNormal"/>
    <w:uiPriority w:val="59"/>
    <w:rsid w:val="00B22DC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rsid w:val="00B22DC8"/>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B22DC8"/>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B22DC8"/>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B22DC8"/>
    <w:rPr>
      <w:rFonts w:ascii="Times New Roman" w:eastAsia="Times New Roman" w:hAnsi="Times New Roman" w:cs="Times New Roman"/>
      <w:sz w:val="18"/>
      <w:szCs w:val="20"/>
      <w:lang w:eastAsia="en-AU"/>
    </w:rPr>
  </w:style>
  <w:style w:type="paragraph" w:styleId="NormalWeb">
    <w:name w:val="Normal (Web)"/>
    <w:basedOn w:val="Normal"/>
    <w:uiPriority w:val="99"/>
    <w:unhideWhenUsed/>
    <w:rsid w:val="00B22DC8"/>
    <w:pPr>
      <w:spacing w:before="100" w:beforeAutospacing="1" w:after="100" w:afterAutospacing="1" w:line="240" w:lineRule="auto"/>
    </w:pPr>
    <w:rPr>
      <w:rFonts w:eastAsia="Times New Roman" w:cs="Times New Roman"/>
      <w:sz w:val="24"/>
      <w:szCs w:val="24"/>
      <w:lang w:eastAsia="en-AU"/>
    </w:rPr>
  </w:style>
  <w:style w:type="paragraph" w:styleId="BalloonText">
    <w:name w:val="Balloon Text"/>
    <w:basedOn w:val="Normal"/>
    <w:link w:val="BalloonTextChar"/>
    <w:uiPriority w:val="99"/>
    <w:semiHidden/>
    <w:unhideWhenUsed/>
    <w:rsid w:val="006266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65F"/>
    <w:rPr>
      <w:rFonts w:ascii="Segoe UI" w:hAnsi="Segoe UI" w:cs="Segoe UI"/>
      <w:sz w:val="18"/>
      <w:szCs w:val="18"/>
    </w:rPr>
  </w:style>
  <w:style w:type="character" w:styleId="CommentReference">
    <w:name w:val="annotation reference"/>
    <w:basedOn w:val="DefaultParagraphFont"/>
    <w:uiPriority w:val="99"/>
    <w:semiHidden/>
    <w:unhideWhenUsed/>
    <w:rsid w:val="007F2A41"/>
    <w:rPr>
      <w:sz w:val="16"/>
      <w:szCs w:val="16"/>
    </w:rPr>
  </w:style>
  <w:style w:type="paragraph" w:styleId="CommentText">
    <w:name w:val="annotation text"/>
    <w:basedOn w:val="Normal"/>
    <w:link w:val="CommentTextChar"/>
    <w:uiPriority w:val="99"/>
    <w:semiHidden/>
    <w:unhideWhenUsed/>
    <w:rsid w:val="007F2A41"/>
    <w:pPr>
      <w:spacing w:line="240" w:lineRule="auto"/>
    </w:pPr>
    <w:rPr>
      <w:sz w:val="20"/>
    </w:rPr>
  </w:style>
  <w:style w:type="character" w:customStyle="1" w:styleId="CommentTextChar">
    <w:name w:val="Comment Text Char"/>
    <w:basedOn w:val="DefaultParagraphFont"/>
    <w:link w:val="CommentText"/>
    <w:uiPriority w:val="99"/>
    <w:semiHidden/>
    <w:rsid w:val="007F2A4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F2A41"/>
    <w:rPr>
      <w:b/>
      <w:bCs/>
    </w:rPr>
  </w:style>
  <w:style w:type="character" w:customStyle="1" w:styleId="CommentSubjectChar">
    <w:name w:val="Comment Subject Char"/>
    <w:basedOn w:val="CommentTextChar"/>
    <w:link w:val="CommentSubject"/>
    <w:uiPriority w:val="99"/>
    <w:semiHidden/>
    <w:rsid w:val="007F2A41"/>
    <w:rPr>
      <w:rFonts w:ascii="Times New Roman" w:hAnsi="Times New Roman"/>
      <w:b/>
      <w:bCs/>
      <w:sz w:val="20"/>
      <w:szCs w:val="20"/>
    </w:rPr>
  </w:style>
  <w:style w:type="character" w:customStyle="1" w:styleId="CharAmSchNo">
    <w:name w:val="CharAmSchNo"/>
    <w:basedOn w:val="DefaultParagraphFont"/>
    <w:uiPriority w:val="1"/>
    <w:qFormat/>
    <w:rsid w:val="005A5828"/>
  </w:style>
  <w:style w:type="character" w:styleId="Hyperlink">
    <w:name w:val="Hyperlink"/>
    <w:basedOn w:val="DefaultParagraphFont"/>
    <w:uiPriority w:val="99"/>
    <w:semiHidden/>
    <w:unhideWhenUsed/>
    <w:rsid w:val="00105E52"/>
    <w:rPr>
      <w:color w:val="0563C1"/>
      <w:u w:val="single"/>
    </w:rPr>
  </w:style>
  <w:style w:type="paragraph" w:customStyle="1" w:styleId="notetext0">
    <w:name w:val="notetext"/>
    <w:basedOn w:val="Normal"/>
    <w:rsid w:val="00105E52"/>
    <w:pPr>
      <w:spacing w:before="100" w:beforeAutospacing="1" w:after="100" w:afterAutospacing="1" w:line="240" w:lineRule="auto"/>
    </w:pPr>
    <w:rPr>
      <w:rFonts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7228">
      <w:bodyDiv w:val="1"/>
      <w:marLeft w:val="0"/>
      <w:marRight w:val="0"/>
      <w:marTop w:val="0"/>
      <w:marBottom w:val="0"/>
      <w:divBdr>
        <w:top w:val="none" w:sz="0" w:space="0" w:color="auto"/>
        <w:left w:val="none" w:sz="0" w:space="0" w:color="auto"/>
        <w:bottom w:val="none" w:sz="0" w:space="0" w:color="auto"/>
        <w:right w:val="none" w:sz="0" w:space="0" w:color="auto"/>
      </w:divBdr>
    </w:div>
    <w:div w:id="1398895187">
      <w:bodyDiv w:val="1"/>
      <w:marLeft w:val="0"/>
      <w:marRight w:val="0"/>
      <w:marTop w:val="0"/>
      <w:marBottom w:val="0"/>
      <w:divBdr>
        <w:top w:val="none" w:sz="0" w:space="0" w:color="auto"/>
        <w:left w:val="none" w:sz="0" w:space="0" w:color="auto"/>
        <w:bottom w:val="none" w:sz="0" w:space="0" w:color="auto"/>
        <w:right w:val="none" w:sz="0" w:space="0" w:color="auto"/>
      </w:divBdr>
    </w:div>
    <w:div w:id="141088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egislation.gov.au/Details/F2008B00750"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lation.qld.gov.au/view/html/asmade/act-1994-037"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63D0-ACED-4E8E-A28D-7344AA5A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LANGDON, Georgia</dc:creator>
  <cp:keywords/>
  <dc:description/>
  <cp:lastModifiedBy>DAL PIVA, Daniel</cp:lastModifiedBy>
  <cp:revision>2</cp:revision>
  <cp:lastPrinted>2020-08-19T11:42:00Z</cp:lastPrinted>
  <dcterms:created xsi:type="dcterms:W3CDTF">2020-09-24T01:01:00Z</dcterms:created>
  <dcterms:modified xsi:type="dcterms:W3CDTF">2020-09-24T01:01:00Z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bd0c866b-307a-45b1-a0bb-d76bc814cd47</vt:lpwstr>
  </property>
  <property fmtid="{D5CDD505-2E9C-101B-9397-08002B2CF9AE}" pid="3" name="SEC">
    <vt:lpwstr>OFFICIAL</vt:lpwstr>
  </property>
  <property fmtid="{D5CDD505-2E9C-101B-9397-08002B2CF9AE}" pid="4" name="DLM">
    <vt:lpwstr>No DLM</vt:lpwstr>
  </property>
  <property fmtid="{D5CDD505-2E9C-101B-9397-08002B2CF9AE}" pid="5" name="ApplyMark">
    <vt:lpwstr>false</vt:lpwstr>
  </property>
</Properties>
</file>