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BE5B7" w14:textId="77777777" w:rsidR="00FA743D" w:rsidRPr="002631DB" w:rsidRDefault="00FA743D" w:rsidP="00ED7115">
      <w:pPr>
        <w:spacing w:line="276" w:lineRule="auto"/>
        <w:jc w:val="center"/>
        <w:rPr>
          <w:rFonts w:ascii="Arial" w:hAnsi="Arial" w:cs="Arial"/>
          <w:b/>
          <w:bCs/>
          <w:u w:val="single"/>
        </w:rPr>
      </w:pPr>
      <w:r w:rsidRPr="002631DB">
        <w:rPr>
          <w:rFonts w:ascii="Arial" w:hAnsi="Arial" w:cs="Arial"/>
          <w:b/>
          <w:bCs/>
          <w:u w:val="single"/>
        </w:rPr>
        <w:t>EXPLANATORY STATEMENT</w:t>
      </w:r>
    </w:p>
    <w:p w14:paraId="23F865DD" w14:textId="77777777" w:rsidR="002631DB" w:rsidRDefault="002631DB" w:rsidP="00ED7115">
      <w:pPr>
        <w:spacing w:before="240" w:line="276" w:lineRule="auto"/>
        <w:contextualSpacing/>
        <w:jc w:val="both"/>
        <w:rPr>
          <w:rFonts w:ascii="Arial" w:hAnsi="Arial" w:cs="Arial"/>
          <w:b/>
          <w:bCs/>
        </w:rPr>
      </w:pPr>
    </w:p>
    <w:p w14:paraId="0B689499" w14:textId="77777777" w:rsidR="002631DB" w:rsidRPr="002631DB" w:rsidRDefault="002631DB" w:rsidP="00103B5C">
      <w:pPr>
        <w:spacing w:before="240" w:line="276" w:lineRule="auto"/>
        <w:contextualSpacing/>
        <w:jc w:val="center"/>
        <w:rPr>
          <w:rFonts w:ascii="Arial" w:hAnsi="Arial" w:cs="Arial"/>
          <w:bCs/>
          <w:i/>
        </w:rPr>
      </w:pPr>
      <w:r w:rsidRPr="002631DB">
        <w:rPr>
          <w:rFonts w:ascii="Arial" w:hAnsi="Arial" w:cs="Arial"/>
          <w:bCs/>
          <w:i/>
        </w:rPr>
        <w:t>Social Security (Administration) Act 1999</w:t>
      </w:r>
    </w:p>
    <w:p w14:paraId="461965BB" w14:textId="77777777" w:rsidR="00FA743D" w:rsidRPr="002631DB" w:rsidRDefault="00FA743D" w:rsidP="00103B5C">
      <w:pPr>
        <w:spacing w:before="240" w:line="276" w:lineRule="auto"/>
        <w:contextualSpacing/>
        <w:jc w:val="center"/>
        <w:rPr>
          <w:rFonts w:ascii="Arial" w:hAnsi="Arial" w:cs="Arial"/>
          <w:bCs/>
          <w:i/>
        </w:rPr>
      </w:pPr>
      <w:r w:rsidRPr="002631DB">
        <w:rPr>
          <w:rFonts w:ascii="Arial" w:hAnsi="Arial" w:cs="Arial"/>
          <w:bCs/>
          <w:i/>
        </w:rPr>
        <w:t>Social Security (Administration) (Deductible portion — section 123XPA) Specification 2020</w:t>
      </w:r>
    </w:p>
    <w:p w14:paraId="5760A0F5" w14:textId="77777777" w:rsidR="002631DB" w:rsidRPr="002631DB" w:rsidRDefault="002631DB" w:rsidP="000C1EBE">
      <w:pPr>
        <w:spacing w:before="240" w:line="276" w:lineRule="auto"/>
        <w:rPr>
          <w:rFonts w:ascii="Arial" w:hAnsi="Arial" w:cs="Arial"/>
          <w:b/>
          <w:bCs/>
        </w:rPr>
      </w:pPr>
      <w:r>
        <w:rPr>
          <w:rFonts w:ascii="Arial" w:hAnsi="Arial" w:cs="Arial"/>
          <w:b/>
          <w:bCs/>
        </w:rPr>
        <w:t>Purpose</w:t>
      </w:r>
    </w:p>
    <w:p w14:paraId="5201244D" w14:textId="32B11FF2" w:rsidR="00477DAE" w:rsidRDefault="00477DAE" w:rsidP="000C1EBE">
      <w:pPr>
        <w:spacing w:before="240" w:line="276" w:lineRule="auto"/>
        <w:rPr>
          <w:rFonts w:ascii="Arial" w:hAnsi="Arial" w:cs="Arial"/>
          <w:bCs/>
        </w:rPr>
      </w:pPr>
      <w:r>
        <w:rPr>
          <w:rFonts w:ascii="Arial" w:hAnsi="Arial" w:cs="Arial"/>
          <w:bCs/>
        </w:rPr>
        <w:t xml:space="preserve">The purpose of the </w:t>
      </w:r>
      <w:r>
        <w:rPr>
          <w:rFonts w:ascii="Arial" w:hAnsi="Arial" w:cs="Arial"/>
          <w:bCs/>
          <w:i/>
        </w:rPr>
        <w:t xml:space="preserve">Social Security (Administration) (Deductible </w:t>
      </w:r>
      <w:r w:rsidR="007F3D3D">
        <w:rPr>
          <w:rFonts w:ascii="Arial" w:hAnsi="Arial" w:cs="Arial"/>
          <w:bCs/>
          <w:i/>
        </w:rPr>
        <w:t>Portion </w:t>
      </w:r>
      <w:r w:rsidR="007F3D3D" w:rsidRPr="002631DB">
        <w:rPr>
          <w:rFonts w:ascii="Arial" w:hAnsi="Arial" w:cs="Arial"/>
          <w:bCs/>
          <w:i/>
        </w:rPr>
        <w:t>—</w:t>
      </w:r>
      <w:r w:rsidR="007F3D3D">
        <w:rPr>
          <w:rFonts w:ascii="Arial" w:hAnsi="Arial" w:cs="Arial"/>
          <w:bCs/>
          <w:i/>
        </w:rPr>
        <w:t> section </w:t>
      </w:r>
      <w:r>
        <w:rPr>
          <w:rFonts w:ascii="Arial" w:hAnsi="Arial" w:cs="Arial"/>
          <w:bCs/>
          <w:i/>
        </w:rPr>
        <w:t>123XPA) Specification 2020</w:t>
      </w:r>
      <w:r>
        <w:rPr>
          <w:rFonts w:ascii="Arial" w:hAnsi="Arial" w:cs="Arial"/>
          <w:bCs/>
        </w:rPr>
        <w:t xml:space="preserve"> (this instrument) is to specify the </w:t>
      </w:r>
      <w:r w:rsidR="00225253">
        <w:rPr>
          <w:rFonts w:ascii="Arial" w:hAnsi="Arial" w:cs="Arial"/>
          <w:bCs/>
        </w:rPr>
        <w:t>deductible</w:t>
      </w:r>
      <w:r>
        <w:rPr>
          <w:rFonts w:ascii="Arial" w:hAnsi="Arial" w:cs="Arial"/>
          <w:bCs/>
        </w:rPr>
        <w:t xml:space="preserve"> portion of an instalment of a category I welfare payment for </w:t>
      </w:r>
      <w:bookmarkStart w:id="0" w:name="OLE_LINK1"/>
      <w:bookmarkStart w:id="1" w:name="OLE_LINK2"/>
      <w:r>
        <w:rPr>
          <w:rFonts w:ascii="Arial" w:hAnsi="Arial" w:cs="Arial"/>
          <w:bCs/>
        </w:rPr>
        <w:t xml:space="preserve">the purposes </w:t>
      </w:r>
      <w:r w:rsidR="00794EA9">
        <w:rPr>
          <w:rFonts w:ascii="Arial" w:hAnsi="Arial" w:cs="Arial"/>
          <w:bCs/>
        </w:rPr>
        <w:t xml:space="preserve">of </w:t>
      </w:r>
      <w:r w:rsidR="00B614DC">
        <w:rPr>
          <w:rFonts w:ascii="Arial" w:hAnsi="Arial" w:cs="Arial"/>
          <w:bCs/>
        </w:rPr>
        <w:t>subsection </w:t>
      </w:r>
      <w:r>
        <w:rPr>
          <w:rFonts w:ascii="Arial" w:hAnsi="Arial" w:cs="Arial"/>
          <w:bCs/>
        </w:rPr>
        <w:t xml:space="preserve">123XPA(2) </w:t>
      </w:r>
      <w:bookmarkEnd w:id="0"/>
      <w:bookmarkEnd w:id="1"/>
      <w:r>
        <w:rPr>
          <w:rFonts w:ascii="Arial" w:hAnsi="Arial" w:cs="Arial"/>
          <w:bCs/>
        </w:rPr>
        <w:t xml:space="preserve">of the </w:t>
      </w:r>
      <w:r>
        <w:rPr>
          <w:rFonts w:ascii="Arial" w:hAnsi="Arial" w:cs="Arial"/>
          <w:bCs/>
          <w:i/>
        </w:rPr>
        <w:t>Social Security (Administration) Act 1999</w:t>
      </w:r>
      <w:r>
        <w:rPr>
          <w:rFonts w:ascii="Arial" w:hAnsi="Arial" w:cs="Arial"/>
          <w:bCs/>
        </w:rPr>
        <w:t xml:space="preserve"> (the Act).</w:t>
      </w:r>
    </w:p>
    <w:p w14:paraId="2B46D4CD" w14:textId="50234C72" w:rsidR="00477DAE" w:rsidRDefault="00477DAE" w:rsidP="000C1EBE">
      <w:pPr>
        <w:spacing w:before="240" w:line="276" w:lineRule="auto"/>
        <w:rPr>
          <w:rFonts w:ascii="Arial" w:hAnsi="Arial" w:cs="Arial"/>
          <w:bCs/>
        </w:rPr>
      </w:pPr>
      <w:r w:rsidRPr="00477DAE">
        <w:rPr>
          <w:rFonts w:ascii="Arial" w:hAnsi="Arial" w:cs="Arial"/>
          <w:bCs/>
        </w:rPr>
        <w:t xml:space="preserve">This instrument repeals and replaces the </w:t>
      </w:r>
      <w:r w:rsidRPr="00477DAE">
        <w:rPr>
          <w:rFonts w:ascii="Arial" w:hAnsi="Arial" w:cs="Arial"/>
          <w:bCs/>
          <w:i/>
        </w:rPr>
        <w:t>Social Security (Administration) (Deductible Portion — section</w:t>
      </w:r>
      <w:r>
        <w:rPr>
          <w:rFonts w:ascii="Arial" w:hAnsi="Arial" w:cs="Arial"/>
          <w:bCs/>
          <w:i/>
        </w:rPr>
        <w:t xml:space="preserve"> 123XPA) Specification 201</w:t>
      </w:r>
      <w:r w:rsidRPr="00477DAE">
        <w:rPr>
          <w:rFonts w:ascii="Arial" w:hAnsi="Arial" w:cs="Arial"/>
          <w:bCs/>
          <w:i/>
        </w:rPr>
        <w:t>0</w:t>
      </w:r>
      <w:r w:rsidRPr="00477DAE">
        <w:rPr>
          <w:rFonts w:ascii="Arial" w:hAnsi="Arial" w:cs="Arial"/>
          <w:bCs/>
        </w:rPr>
        <w:t xml:space="preserve"> (the 2010 instrument) which </w:t>
      </w:r>
      <w:r w:rsidR="00282B5E">
        <w:rPr>
          <w:rFonts w:ascii="Arial" w:hAnsi="Arial" w:cs="Arial"/>
          <w:bCs/>
        </w:rPr>
        <w:t xml:space="preserve">would </w:t>
      </w:r>
      <w:r w:rsidRPr="00477DAE">
        <w:rPr>
          <w:rFonts w:ascii="Arial" w:hAnsi="Arial" w:cs="Arial"/>
          <w:bCs/>
        </w:rPr>
        <w:t>sunset on 1 October 2020</w:t>
      </w:r>
      <w:r w:rsidR="00282B5E">
        <w:rPr>
          <w:rFonts w:ascii="Arial" w:hAnsi="Arial" w:cs="Arial"/>
          <w:bCs/>
        </w:rPr>
        <w:t xml:space="preserve"> unless repealed earlier</w:t>
      </w:r>
      <w:r w:rsidRPr="00477DAE">
        <w:rPr>
          <w:rFonts w:ascii="Arial" w:hAnsi="Arial" w:cs="Arial"/>
          <w:bCs/>
        </w:rPr>
        <w:t>.</w:t>
      </w:r>
    </w:p>
    <w:p w14:paraId="5FC06B43" w14:textId="77777777" w:rsidR="00FA743D" w:rsidRPr="002631DB" w:rsidRDefault="00FA743D" w:rsidP="000C1EBE">
      <w:pPr>
        <w:spacing w:before="240" w:after="240" w:line="276" w:lineRule="auto"/>
        <w:rPr>
          <w:rFonts w:ascii="Arial" w:hAnsi="Arial" w:cs="Arial"/>
          <w:b/>
          <w:bCs/>
        </w:rPr>
      </w:pPr>
      <w:r w:rsidRPr="002631DB">
        <w:rPr>
          <w:rFonts w:ascii="Arial" w:hAnsi="Arial" w:cs="Arial"/>
          <w:b/>
          <w:bCs/>
        </w:rPr>
        <w:t>Background</w:t>
      </w:r>
    </w:p>
    <w:p w14:paraId="5A8FA05A" w14:textId="47974F0A" w:rsidR="00F82669" w:rsidRDefault="00FA743D" w:rsidP="00F82669">
      <w:pPr>
        <w:spacing w:after="240"/>
        <w:rPr>
          <w:rFonts w:ascii="Arial" w:hAnsi="Arial" w:cs="Arial"/>
          <w:bCs/>
        </w:rPr>
      </w:pPr>
      <w:r w:rsidRPr="002631DB">
        <w:rPr>
          <w:rFonts w:ascii="Arial" w:hAnsi="Arial" w:cs="Arial"/>
          <w:bCs/>
        </w:rPr>
        <w:t xml:space="preserve">Part 3B of the Act establishes </w:t>
      </w:r>
      <w:r w:rsidR="00F82669" w:rsidRPr="002631DB">
        <w:rPr>
          <w:rFonts w:ascii="Arial" w:hAnsi="Arial" w:cs="Arial"/>
          <w:bCs/>
        </w:rPr>
        <w:t xml:space="preserve">income management </w:t>
      </w:r>
      <w:r w:rsidR="00F82669">
        <w:rPr>
          <w:rFonts w:ascii="Arial" w:hAnsi="Arial" w:cs="Arial"/>
          <w:bCs/>
        </w:rPr>
        <w:t>measures</w:t>
      </w:r>
      <w:r w:rsidR="00F82669" w:rsidRPr="002631DB">
        <w:rPr>
          <w:rFonts w:ascii="Arial" w:hAnsi="Arial" w:cs="Arial"/>
          <w:bCs/>
        </w:rPr>
        <w:t xml:space="preserve"> that appl</w:t>
      </w:r>
      <w:r w:rsidR="00F82669">
        <w:rPr>
          <w:rFonts w:ascii="Arial" w:hAnsi="Arial" w:cs="Arial"/>
          <w:bCs/>
        </w:rPr>
        <w:t>y</w:t>
      </w:r>
      <w:r w:rsidR="00F82669" w:rsidRPr="002631DB">
        <w:rPr>
          <w:rFonts w:ascii="Arial" w:hAnsi="Arial" w:cs="Arial"/>
          <w:bCs/>
        </w:rPr>
        <w:t xml:space="preserve"> to recipients of certain welfare payments.  </w:t>
      </w:r>
      <w:r w:rsidR="00F82669">
        <w:rPr>
          <w:rFonts w:ascii="Arial" w:hAnsi="Arial" w:cs="Arial"/>
        </w:rPr>
        <w:t>I</w:t>
      </w:r>
      <w:r w:rsidR="00F82669" w:rsidRPr="00410AD3">
        <w:rPr>
          <w:rFonts w:ascii="Arial" w:hAnsi="Arial" w:cs="Arial"/>
        </w:rPr>
        <w:t>nco</w:t>
      </w:r>
      <w:r w:rsidR="00F82669">
        <w:rPr>
          <w:rFonts w:ascii="Arial" w:hAnsi="Arial" w:cs="Arial"/>
        </w:rPr>
        <w:t xml:space="preserve">me management </w:t>
      </w:r>
      <w:r w:rsidR="00F82669" w:rsidRPr="00410AD3">
        <w:rPr>
          <w:rFonts w:ascii="Arial" w:hAnsi="Arial" w:cs="Arial"/>
        </w:rPr>
        <w:t>supports income support recipients with budgeting assistance and ensures they, and their families and children, have access to essentials such as food, housing, electricity and education</w:t>
      </w:r>
      <w:r w:rsidRPr="002631DB">
        <w:rPr>
          <w:rFonts w:ascii="Arial" w:hAnsi="Arial" w:cs="Arial"/>
          <w:bCs/>
        </w:rPr>
        <w:t xml:space="preserve">.  </w:t>
      </w:r>
    </w:p>
    <w:p w14:paraId="73DFE20C" w14:textId="6DD6422D" w:rsidR="00FA743D" w:rsidRPr="002631DB" w:rsidRDefault="00FA743D" w:rsidP="00F82669">
      <w:pPr>
        <w:spacing w:after="240"/>
        <w:rPr>
          <w:rFonts w:ascii="Arial" w:hAnsi="Arial" w:cs="Arial"/>
          <w:bCs/>
        </w:rPr>
      </w:pPr>
      <w:r w:rsidRPr="002631DB">
        <w:rPr>
          <w:rFonts w:ascii="Arial" w:hAnsi="Arial" w:cs="Arial"/>
          <w:bCs/>
        </w:rPr>
        <w:t xml:space="preserve">If a person is subject to income management under Part 3B, the Secretary must deduct amounts from the person’s relevant welfare payments and credit those amounts to the person’s income management account, for the purpose of taking actions directed to meeting the priority needs of the person or </w:t>
      </w:r>
      <w:r w:rsidR="00477DAE">
        <w:rPr>
          <w:rFonts w:ascii="Arial" w:hAnsi="Arial" w:cs="Arial"/>
          <w:bCs/>
        </w:rPr>
        <w:t>their</w:t>
      </w:r>
      <w:r w:rsidRPr="002631DB">
        <w:rPr>
          <w:rFonts w:ascii="Arial" w:hAnsi="Arial" w:cs="Arial"/>
          <w:bCs/>
        </w:rPr>
        <w:t xml:space="preserve"> dependants.</w:t>
      </w:r>
    </w:p>
    <w:p w14:paraId="68977DC7" w14:textId="08679721" w:rsidR="00617DF6" w:rsidRDefault="00FA743D" w:rsidP="000C1EBE">
      <w:pPr>
        <w:spacing w:after="240" w:line="276" w:lineRule="auto"/>
        <w:rPr>
          <w:rFonts w:ascii="Arial" w:hAnsi="Arial" w:cs="Arial"/>
          <w:bCs/>
        </w:rPr>
      </w:pPr>
      <w:r w:rsidRPr="002631DB">
        <w:rPr>
          <w:rFonts w:ascii="Arial" w:hAnsi="Arial" w:cs="Arial"/>
          <w:bCs/>
        </w:rPr>
        <w:t xml:space="preserve">Subdivision A of Division 2 of Part 3B sets out the various situations in which a person is subject to income management.  </w:t>
      </w:r>
    </w:p>
    <w:p w14:paraId="7A71E220" w14:textId="4D5FF52F" w:rsidR="00617DF6" w:rsidRDefault="00617DF6" w:rsidP="000C1EBE">
      <w:pPr>
        <w:spacing w:after="240" w:line="276" w:lineRule="auto"/>
        <w:rPr>
          <w:rFonts w:ascii="Arial" w:hAnsi="Arial" w:cs="Arial"/>
          <w:bCs/>
        </w:rPr>
      </w:pPr>
      <w:r>
        <w:rPr>
          <w:rFonts w:ascii="Arial" w:hAnsi="Arial" w:cs="Arial"/>
          <w:bCs/>
        </w:rPr>
        <w:t>Section 123UFA of the Act</w:t>
      </w:r>
      <w:r w:rsidR="00FA743D" w:rsidRPr="002631DB">
        <w:rPr>
          <w:rFonts w:ascii="Arial" w:hAnsi="Arial" w:cs="Arial"/>
          <w:bCs/>
        </w:rPr>
        <w:t xml:space="preserve"> provides that a person is subject to income management at a particular time if a voluntary income management agreement is in force in relation to the person.  </w:t>
      </w:r>
    </w:p>
    <w:p w14:paraId="5F5AAA56" w14:textId="4A09A1B4" w:rsidR="00617DF6" w:rsidRDefault="00FA743D" w:rsidP="000C1EBE">
      <w:pPr>
        <w:spacing w:after="240" w:line="276" w:lineRule="auto"/>
        <w:rPr>
          <w:rFonts w:ascii="Arial" w:hAnsi="Arial" w:cs="Arial"/>
          <w:bCs/>
        </w:rPr>
      </w:pPr>
      <w:r w:rsidRPr="002631DB">
        <w:rPr>
          <w:rFonts w:ascii="Arial" w:hAnsi="Arial" w:cs="Arial"/>
          <w:bCs/>
        </w:rPr>
        <w:t xml:space="preserve">Section 123UM </w:t>
      </w:r>
      <w:r w:rsidR="00617DF6">
        <w:rPr>
          <w:rFonts w:ascii="Arial" w:hAnsi="Arial" w:cs="Arial"/>
          <w:bCs/>
        </w:rPr>
        <w:t xml:space="preserve">of the Act </w:t>
      </w:r>
      <w:r w:rsidRPr="002631DB">
        <w:rPr>
          <w:rFonts w:ascii="Arial" w:hAnsi="Arial" w:cs="Arial"/>
          <w:bCs/>
        </w:rPr>
        <w:t xml:space="preserve">provides that a person may enter into a written agreement with the Secretary under which the person agrees to be voluntarily subject to income management throughout the period the agreement is in force.  </w:t>
      </w:r>
    </w:p>
    <w:p w14:paraId="24779438" w14:textId="57BF0092" w:rsidR="001067EE" w:rsidRDefault="001067EE" w:rsidP="006D0FC1">
      <w:pPr>
        <w:keepLines/>
        <w:spacing w:after="240" w:line="276" w:lineRule="auto"/>
        <w:jc w:val="both"/>
        <w:rPr>
          <w:rFonts w:ascii="Arial" w:hAnsi="Arial" w:cs="Arial"/>
          <w:bCs/>
        </w:rPr>
      </w:pPr>
      <w:r>
        <w:rPr>
          <w:rFonts w:ascii="Arial" w:eastAsia="Andale WT K" w:hAnsi="Arial" w:cs="Arial"/>
          <w:bCs/>
        </w:rPr>
        <w:t>Voluntary income management helps people meet ongoing needs for themselves and their family. Income management works by directing a proportion of certain income support and family assistance payments to priority items such as food, housing, clothing and utilities. If people receive a relevant income support payment, they can choose to participate in voluntary income management.</w:t>
      </w:r>
    </w:p>
    <w:p w14:paraId="135E757F" w14:textId="77777777" w:rsidR="00617DF6" w:rsidRDefault="00617DF6" w:rsidP="000C1EBE">
      <w:pPr>
        <w:spacing w:after="240" w:line="276" w:lineRule="auto"/>
        <w:rPr>
          <w:rFonts w:ascii="Arial" w:hAnsi="Arial" w:cs="Arial"/>
          <w:bCs/>
        </w:rPr>
      </w:pPr>
      <w:r>
        <w:rPr>
          <w:rFonts w:ascii="Arial" w:hAnsi="Arial" w:cs="Arial"/>
          <w:bCs/>
        </w:rPr>
        <w:lastRenderedPageBreak/>
        <w:t>I</w:t>
      </w:r>
      <w:r w:rsidR="00FA743D" w:rsidRPr="002631DB">
        <w:rPr>
          <w:rFonts w:ascii="Arial" w:hAnsi="Arial" w:cs="Arial"/>
          <w:bCs/>
        </w:rPr>
        <w:t xml:space="preserve">n order </w:t>
      </w:r>
      <w:r>
        <w:rPr>
          <w:rFonts w:ascii="Arial" w:hAnsi="Arial" w:cs="Arial"/>
          <w:bCs/>
        </w:rPr>
        <w:t>for a person</w:t>
      </w:r>
      <w:r w:rsidR="00FA743D" w:rsidRPr="002631DB">
        <w:rPr>
          <w:rFonts w:ascii="Arial" w:hAnsi="Arial" w:cs="Arial"/>
          <w:bCs/>
        </w:rPr>
        <w:t xml:space="preserve"> to enter into a voluntary income management agreement, the person must</w:t>
      </w:r>
      <w:r>
        <w:rPr>
          <w:rFonts w:ascii="Arial" w:hAnsi="Arial" w:cs="Arial"/>
          <w:bCs/>
        </w:rPr>
        <w:t xml:space="preserve"> </w:t>
      </w:r>
      <w:r w:rsidR="00FA743D" w:rsidRPr="002631DB">
        <w:rPr>
          <w:rFonts w:ascii="Arial" w:hAnsi="Arial" w:cs="Arial"/>
          <w:bCs/>
        </w:rPr>
        <w:t xml:space="preserve">be an eligible recipient of a relevant welfare payment, and their usual place of residence must be in a declared voluntary income management area.  </w:t>
      </w:r>
    </w:p>
    <w:p w14:paraId="71D365BD" w14:textId="348F7895" w:rsidR="00617DF6" w:rsidRDefault="00617DF6" w:rsidP="000C1EBE">
      <w:pPr>
        <w:spacing w:after="240" w:line="276" w:lineRule="auto"/>
        <w:rPr>
          <w:rFonts w:ascii="Arial" w:hAnsi="Arial" w:cs="Arial"/>
          <w:bCs/>
        </w:rPr>
      </w:pPr>
      <w:r>
        <w:rPr>
          <w:rFonts w:ascii="Arial" w:hAnsi="Arial" w:cs="Arial"/>
          <w:bCs/>
        </w:rPr>
        <w:t xml:space="preserve">The following instruments determine the declared voluntary income management </w:t>
      </w:r>
      <w:r w:rsidR="00FA743D" w:rsidRPr="002631DB">
        <w:rPr>
          <w:rFonts w:ascii="Arial" w:hAnsi="Arial" w:cs="Arial"/>
          <w:bCs/>
        </w:rPr>
        <w:t>areas in Western Australia</w:t>
      </w:r>
      <w:r w:rsidR="002631DB">
        <w:rPr>
          <w:rFonts w:ascii="Arial" w:hAnsi="Arial" w:cs="Arial"/>
          <w:bCs/>
        </w:rPr>
        <w:t>, New South Wales, Queenslan</w:t>
      </w:r>
      <w:r>
        <w:rPr>
          <w:rFonts w:ascii="Arial" w:hAnsi="Arial" w:cs="Arial"/>
          <w:bCs/>
        </w:rPr>
        <w:t>d, South Australia, Victoria</w:t>
      </w:r>
      <w:r w:rsidRPr="00617DF6">
        <w:rPr>
          <w:rFonts w:ascii="Arial" w:hAnsi="Arial" w:cs="Arial"/>
          <w:bCs/>
        </w:rPr>
        <w:t xml:space="preserve"> </w:t>
      </w:r>
      <w:r>
        <w:rPr>
          <w:rFonts w:ascii="Arial" w:hAnsi="Arial" w:cs="Arial"/>
          <w:bCs/>
        </w:rPr>
        <w:t>and the Northern Territory:</w:t>
      </w:r>
    </w:p>
    <w:p w14:paraId="5D819517" w14:textId="12BA9EE4" w:rsidR="00617DF6" w:rsidRDefault="00617DF6" w:rsidP="000C1EBE">
      <w:pPr>
        <w:pStyle w:val="ListParagraph"/>
        <w:numPr>
          <w:ilvl w:val="0"/>
          <w:numId w:val="3"/>
        </w:numPr>
        <w:spacing w:after="240" w:line="276" w:lineRule="auto"/>
        <w:rPr>
          <w:rFonts w:ascii="Arial" w:hAnsi="Arial" w:cs="Arial"/>
          <w:bCs/>
          <w:i/>
        </w:rPr>
      </w:pPr>
      <w:r w:rsidRPr="00617DF6">
        <w:rPr>
          <w:rFonts w:ascii="Arial" w:hAnsi="Arial" w:cs="Arial"/>
          <w:bCs/>
          <w:i/>
        </w:rPr>
        <w:t>Social Security (Administration) (Declared voluntary income management areas — Western Australia) Determination 2011</w:t>
      </w:r>
      <w:r>
        <w:rPr>
          <w:rFonts w:ascii="Arial" w:hAnsi="Arial" w:cs="Arial"/>
          <w:bCs/>
          <w:i/>
        </w:rPr>
        <w:t>;</w:t>
      </w:r>
    </w:p>
    <w:p w14:paraId="4F671D2D" w14:textId="32F429C6" w:rsidR="00617DF6" w:rsidRPr="00617DF6" w:rsidRDefault="00617DF6" w:rsidP="000C1EBE">
      <w:pPr>
        <w:pStyle w:val="ListParagraph"/>
        <w:numPr>
          <w:ilvl w:val="0"/>
          <w:numId w:val="3"/>
        </w:numPr>
        <w:spacing w:after="240" w:line="276" w:lineRule="auto"/>
        <w:rPr>
          <w:rFonts w:ascii="Arial" w:hAnsi="Arial" w:cs="Arial"/>
          <w:bCs/>
          <w:i/>
        </w:rPr>
      </w:pPr>
      <w:r w:rsidRPr="00617DF6">
        <w:rPr>
          <w:rFonts w:ascii="Arial" w:hAnsi="Arial" w:cs="Arial"/>
          <w:bCs/>
          <w:i/>
        </w:rPr>
        <w:t xml:space="preserve">Social Security (Administration) (Declared voluntary income management areas — </w:t>
      </w:r>
      <w:r>
        <w:rPr>
          <w:rFonts w:ascii="Arial" w:hAnsi="Arial" w:cs="Arial"/>
          <w:bCs/>
          <w:i/>
        </w:rPr>
        <w:t>New South Wales, Queensland, South Australia and Victoria) Determination 2012; and</w:t>
      </w:r>
    </w:p>
    <w:p w14:paraId="1C6E52B1" w14:textId="03A7A646" w:rsidR="00617DF6" w:rsidRPr="00617DF6" w:rsidRDefault="00617DF6" w:rsidP="000C1EBE">
      <w:pPr>
        <w:pStyle w:val="ListParagraph"/>
        <w:numPr>
          <w:ilvl w:val="0"/>
          <w:numId w:val="3"/>
        </w:numPr>
        <w:spacing w:after="240" w:line="276" w:lineRule="auto"/>
        <w:rPr>
          <w:rFonts w:ascii="Arial" w:hAnsi="Arial" w:cs="Arial"/>
          <w:bCs/>
          <w:i/>
        </w:rPr>
      </w:pPr>
      <w:r w:rsidRPr="00617DF6">
        <w:rPr>
          <w:rFonts w:ascii="Arial" w:hAnsi="Arial" w:cs="Arial"/>
          <w:bCs/>
          <w:i/>
        </w:rPr>
        <w:t xml:space="preserve">Social Security (Administration) (Declared voluntary income management areas — </w:t>
      </w:r>
      <w:r>
        <w:rPr>
          <w:rFonts w:ascii="Arial" w:hAnsi="Arial" w:cs="Arial"/>
          <w:bCs/>
          <w:i/>
        </w:rPr>
        <w:t>Northern Territory</w:t>
      </w:r>
      <w:r w:rsidRPr="00617DF6">
        <w:rPr>
          <w:rFonts w:ascii="Arial" w:hAnsi="Arial" w:cs="Arial"/>
          <w:bCs/>
          <w:i/>
        </w:rPr>
        <w:t xml:space="preserve">) Determination </w:t>
      </w:r>
      <w:r>
        <w:rPr>
          <w:rFonts w:ascii="Arial" w:hAnsi="Arial" w:cs="Arial"/>
          <w:bCs/>
          <w:i/>
        </w:rPr>
        <w:t>2020.</w:t>
      </w:r>
    </w:p>
    <w:p w14:paraId="3AB1FF64" w14:textId="2D304AD6" w:rsidR="00225253" w:rsidRDefault="00477DAE" w:rsidP="000C1EBE">
      <w:pPr>
        <w:spacing w:after="240" w:line="276" w:lineRule="auto"/>
        <w:rPr>
          <w:rFonts w:ascii="Arial" w:hAnsi="Arial" w:cs="Arial"/>
          <w:bCs/>
        </w:rPr>
      </w:pPr>
      <w:r w:rsidRPr="002631DB">
        <w:rPr>
          <w:rFonts w:ascii="Arial" w:hAnsi="Arial" w:cs="Arial"/>
          <w:bCs/>
        </w:rPr>
        <w:t xml:space="preserve">Division 5 of Part 3B sets out the amounts that are to be deducted from the prescribed welfare payments of a person who is subject to income management.  Subdivision DA of Division 5 applies to a person who is subject to income management under section 123UFA of the Act.  </w:t>
      </w:r>
    </w:p>
    <w:p w14:paraId="79DCCBD1" w14:textId="64A45949" w:rsidR="00794EA9" w:rsidRDefault="00794EA9" w:rsidP="000C1EBE">
      <w:pPr>
        <w:spacing w:after="240" w:line="276" w:lineRule="auto"/>
        <w:rPr>
          <w:rFonts w:ascii="Arial" w:hAnsi="Arial" w:cs="Arial"/>
          <w:bCs/>
        </w:rPr>
      </w:pPr>
      <w:r w:rsidRPr="002631DB">
        <w:rPr>
          <w:rFonts w:ascii="Arial" w:hAnsi="Arial" w:cs="Arial"/>
          <w:bCs/>
        </w:rPr>
        <w:t>Section 123XPA</w:t>
      </w:r>
      <w:r>
        <w:rPr>
          <w:rFonts w:ascii="Arial" w:hAnsi="Arial" w:cs="Arial"/>
          <w:bCs/>
        </w:rPr>
        <w:t xml:space="preserve"> of the Act</w:t>
      </w:r>
      <w:r w:rsidRPr="002631DB">
        <w:rPr>
          <w:rFonts w:ascii="Arial" w:hAnsi="Arial" w:cs="Arial"/>
          <w:bCs/>
        </w:rPr>
        <w:t xml:space="preserve"> applies if an instalment of a category I welfare paym</w:t>
      </w:r>
      <w:r>
        <w:rPr>
          <w:rFonts w:ascii="Arial" w:hAnsi="Arial" w:cs="Arial"/>
          <w:bCs/>
        </w:rPr>
        <w:t xml:space="preserve">ent is payable to the person. </w:t>
      </w:r>
    </w:p>
    <w:p w14:paraId="100243C7" w14:textId="3E6D901D" w:rsidR="004A6AAE" w:rsidRDefault="004A6AAE" w:rsidP="000C1EBE">
      <w:pPr>
        <w:spacing w:after="240" w:line="276" w:lineRule="auto"/>
        <w:rPr>
          <w:rFonts w:ascii="Arial" w:eastAsia="Andale WT K" w:hAnsi="Arial" w:cs="Arial"/>
          <w:bCs/>
        </w:rPr>
      </w:pPr>
      <w:r>
        <w:rPr>
          <w:rFonts w:ascii="Arial" w:hAnsi="Arial" w:cs="Arial"/>
          <w:bCs/>
        </w:rPr>
        <w:t>Subsection 123XPA(2) of the Act provides that the Secretary must deduct a deductible portion from an applicable category I welfare payment and credit this amount to the Income Management Record and the person’s income management account.</w:t>
      </w:r>
    </w:p>
    <w:p w14:paraId="12E4C582" w14:textId="3D53CEF3" w:rsidR="00794EA9" w:rsidRDefault="00794EA9" w:rsidP="000C1EBE">
      <w:pPr>
        <w:spacing w:after="240" w:line="276" w:lineRule="auto"/>
        <w:rPr>
          <w:rFonts w:ascii="Arial" w:eastAsia="Andale WT K" w:hAnsi="Arial" w:cs="Arial"/>
          <w:bCs/>
        </w:rPr>
      </w:pPr>
      <w:r w:rsidRPr="002631DB">
        <w:rPr>
          <w:rFonts w:ascii="Arial" w:eastAsia="Andale WT K" w:hAnsi="Arial" w:cs="Arial"/>
          <w:bCs/>
        </w:rPr>
        <w:t>Subsection 123XPA(3)</w:t>
      </w:r>
      <w:r>
        <w:rPr>
          <w:rFonts w:ascii="Arial" w:eastAsia="Andale WT K" w:hAnsi="Arial" w:cs="Arial"/>
          <w:bCs/>
        </w:rPr>
        <w:t xml:space="preserve"> of the Act</w:t>
      </w:r>
      <w:r w:rsidRPr="002631DB">
        <w:rPr>
          <w:rFonts w:ascii="Arial" w:eastAsia="Andale WT K" w:hAnsi="Arial" w:cs="Arial"/>
          <w:bCs/>
        </w:rPr>
        <w:t xml:space="preserve"> specifies that the deductible portion is 70</w:t>
      </w:r>
      <w:r>
        <w:rPr>
          <w:rFonts w:ascii="Arial" w:eastAsia="Andale WT K" w:hAnsi="Arial" w:cs="Arial"/>
          <w:bCs/>
        </w:rPr>
        <w:t xml:space="preserve"> per cent</w:t>
      </w:r>
      <w:r w:rsidRPr="002631DB">
        <w:rPr>
          <w:rFonts w:ascii="Arial" w:eastAsia="Andale WT K" w:hAnsi="Arial" w:cs="Arial"/>
          <w:bCs/>
        </w:rPr>
        <w:t xml:space="preserve"> or such other percentage as is specified in a legislative instrument made by the Minister for the purposes of paragraph 123XPA(3)(b).  </w:t>
      </w:r>
    </w:p>
    <w:p w14:paraId="259C6C42" w14:textId="77777777" w:rsidR="00794EA9" w:rsidRDefault="00794EA9" w:rsidP="000C1EBE">
      <w:pPr>
        <w:spacing w:after="240" w:line="276" w:lineRule="auto"/>
        <w:rPr>
          <w:rFonts w:ascii="Arial" w:hAnsi="Arial" w:cs="Arial"/>
          <w:bCs/>
        </w:rPr>
      </w:pPr>
      <w:r w:rsidRPr="002631DB">
        <w:rPr>
          <w:rFonts w:ascii="Arial" w:eastAsia="Andale WT K" w:hAnsi="Arial" w:cs="Arial"/>
          <w:bCs/>
        </w:rPr>
        <w:t>Subsection 123XPA(4) of the Act allows different percentages to be specified</w:t>
      </w:r>
      <w:r>
        <w:rPr>
          <w:rFonts w:ascii="Arial" w:eastAsia="Andale WT K" w:hAnsi="Arial" w:cs="Arial"/>
          <w:bCs/>
        </w:rPr>
        <w:t xml:space="preserve"> in the instrument</w:t>
      </w:r>
      <w:r w:rsidRPr="002631DB">
        <w:rPr>
          <w:rFonts w:ascii="Arial" w:eastAsia="Andale WT K" w:hAnsi="Arial" w:cs="Arial"/>
          <w:bCs/>
        </w:rPr>
        <w:t xml:space="preserve"> in relation to different category I welfare payments.</w:t>
      </w:r>
    </w:p>
    <w:p w14:paraId="03F82642" w14:textId="39EF7AB7" w:rsidR="001067EE" w:rsidRDefault="00C16534" w:rsidP="001067EE">
      <w:pPr>
        <w:keepNext/>
        <w:keepLines/>
        <w:spacing w:before="240" w:after="240" w:line="276" w:lineRule="auto"/>
        <w:jc w:val="both"/>
        <w:rPr>
          <w:rFonts w:ascii="Arial" w:hAnsi="Arial" w:cs="Arial"/>
          <w:bCs/>
        </w:rPr>
      </w:pPr>
      <w:r>
        <w:rPr>
          <w:rFonts w:ascii="Arial" w:hAnsi="Arial" w:cs="Arial"/>
          <w:bCs/>
        </w:rPr>
        <w:t xml:space="preserve">The effect of this instrument </w:t>
      </w:r>
      <w:r w:rsidR="00225253">
        <w:rPr>
          <w:rFonts w:ascii="Arial" w:hAnsi="Arial" w:cs="Arial"/>
          <w:bCs/>
        </w:rPr>
        <w:t>is that</w:t>
      </w:r>
      <w:r w:rsidR="00225253" w:rsidRPr="002631DB">
        <w:rPr>
          <w:rFonts w:ascii="Arial" w:hAnsi="Arial" w:cs="Arial"/>
          <w:bCs/>
        </w:rPr>
        <w:t>,</w:t>
      </w:r>
      <w:r>
        <w:rPr>
          <w:rFonts w:ascii="Arial" w:hAnsi="Arial" w:cs="Arial"/>
          <w:bCs/>
        </w:rPr>
        <w:t xml:space="preserve"> for the purposes of income m</w:t>
      </w:r>
      <w:r w:rsidR="00225253">
        <w:rPr>
          <w:rFonts w:ascii="Arial" w:hAnsi="Arial" w:cs="Arial"/>
          <w:bCs/>
        </w:rPr>
        <w:t xml:space="preserve">anagement under Part 3B of the Act, </w:t>
      </w:r>
      <w:r w:rsidR="001067EE">
        <w:rPr>
          <w:rFonts w:ascii="Arial" w:hAnsi="Arial" w:cs="Arial"/>
          <w:bCs/>
        </w:rPr>
        <w:t>where a voluntary income management agreement is in force for a person, instalments of certain welfare payments payable to that person would be subject to the deductible portions specified in this instrument (generally 50 per cent).</w:t>
      </w:r>
    </w:p>
    <w:p w14:paraId="009F081E" w14:textId="67E552A4" w:rsidR="00C16534" w:rsidRDefault="00FA743D" w:rsidP="000C1EBE">
      <w:pPr>
        <w:keepLines/>
        <w:spacing w:after="240" w:line="276" w:lineRule="auto"/>
        <w:rPr>
          <w:rFonts w:ascii="Arial" w:hAnsi="Arial" w:cs="Arial"/>
          <w:bCs/>
        </w:rPr>
      </w:pPr>
      <w:r w:rsidRPr="002631DB">
        <w:rPr>
          <w:rFonts w:ascii="Arial" w:hAnsi="Arial" w:cs="Arial"/>
          <w:bCs/>
        </w:rPr>
        <w:t>Most people who become subject to income management will have 50</w:t>
      </w:r>
      <w:r w:rsidR="000F1F16">
        <w:rPr>
          <w:rFonts w:ascii="Arial" w:hAnsi="Arial" w:cs="Arial"/>
          <w:bCs/>
        </w:rPr>
        <w:t xml:space="preserve"> per cent</w:t>
      </w:r>
      <w:r w:rsidRPr="002631DB">
        <w:rPr>
          <w:rFonts w:ascii="Arial" w:hAnsi="Arial" w:cs="Arial"/>
          <w:bCs/>
        </w:rPr>
        <w:t xml:space="preserve"> of their regular (instalment) payments, and 100</w:t>
      </w:r>
      <w:r w:rsidR="000F1F16">
        <w:rPr>
          <w:rFonts w:ascii="Arial" w:hAnsi="Arial" w:cs="Arial"/>
          <w:bCs/>
        </w:rPr>
        <w:t xml:space="preserve"> per cent</w:t>
      </w:r>
      <w:r w:rsidRPr="002631DB">
        <w:rPr>
          <w:rFonts w:ascii="Arial" w:hAnsi="Arial" w:cs="Arial"/>
          <w:bCs/>
        </w:rPr>
        <w:t xml:space="preserve"> of lump sum payments, income managed.  </w:t>
      </w:r>
    </w:p>
    <w:p w14:paraId="46C62A4C" w14:textId="77777777" w:rsidR="001067EE" w:rsidRDefault="001067EE" w:rsidP="001067EE">
      <w:pPr>
        <w:keepLines/>
        <w:spacing w:after="240" w:line="276" w:lineRule="auto"/>
        <w:jc w:val="both"/>
        <w:rPr>
          <w:rFonts w:ascii="Arial" w:hAnsi="Arial" w:cs="Arial"/>
          <w:bCs/>
        </w:rPr>
      </w:pPr>
      <w:r>
        <w:rPr>
          <w:rFonts w:ascii="Arial" w:hAnsi="Arial" w:cs="Arial"/>
          <w:bCs/>
        </w:rPr>
        <w:lastRenderedPageBreak/>
        <w:t>This instrument provides that, for the purposes of the voluntary income management measure, the deductible portion for an instalment of a category I welfare payment (other than a payment under the scheme known as the ABSTUDY scheme that includes an amount identified as living allowance (ABSTUDY LA) or a payment under the ABSTUDY scheme that includes an amount identified as pensioner education supplement (ABSTUDY PES)) is to be 50 per cent.  This ensures that people who choose to be income managed under the voluntary income management measure have the same discretion over their spending as people who are subject to compulsory income management.</w:t>
      </w:r>
    </w:p>
    <w:p w14:paraId="5F1CC721" w14:textId="38E6F50D" w:rsidR="001067EE" w:rsidRPr="002631DB" w:rsidRDefault="001067EE" w:rsidP="000C1EBE">
      <w:pPr>
        <w:keepLines/>
        <w:spacing w:after="240" w:line="276" w:lineRule="auto"/>
        <w:rPr>
          <w:rFonts w:ascii="Arial" w:hAnsi="Arial" w:cs="Arial"/>
        </w:rPr>
      </w:pPr>
      <w:r>
        <w:rPr>
          <w:rFonts w:ascii="Arial" w:hAnsi="Arial" w:cs="Arial"/>
        </w:rPr>
        <w:t>This instrument will not affect the total amount of the welfare payment paid to each person, and so should not necessitate a change in a person’s established budget.  Services Australia will work with each affected individual to assist them to ensure their priority needs continue to be met</w:t>
      </w:r>
      <w:r w:rsidR="00D011E3">
        <w:rPr>
          <w:rFonts w:ascii="Arial" w:hAnsi="Arial" w:cs="Arial"/>
        </w:rPr>
        <w:t>.</w:t>
      </w:r>
    </w:p>
    <w:p w14:paraId="48517E0C" w14:textId="63A03B03" w:rsidR="004A6AAE" w:rsidRDefault="00FA743D" w:rsidP="003041F9">
      <w:pPr>
        <w:spacing w:after="240" w:line="276" w:lineRule="auto"/>
        <w:rPr>
          <w:rFonts w:ascii="Arial" w:hAnsi="Arial" w:cs="Arial"/>
        </w:rPr>
      </w:pPr>
      <w:r w:rsidRPr="002631DB">
        <w:rPr>
          <w:rFonts w:ascii="Arial" w:hAnsi="Arial" w:cs="Arial"/>
        </w:rPr>
        <w:t xml:space="preserve">As applies at present, where priority needs exceed income managed funds, customers will be assisted to use facilities such as Centrepay to direct their discretionary funds </w:t>
      </w:r>
      <w:r w:rsidR="001067EE">
        <w:rPr>
          <w:rFonts w:ascii="Arial" w:hAnsi="Arial" w:cs="Arial"/>
        </w:rPr>
        <w:t>to pay the balance, depending on any other identified priority needs.</w:t>
      </w:r>
      <w:r w:rsidR="001067EE" w:rsidRPr="002631DB" w:rsidDel="001067EE">
        <w:rPr>
          <w:rFonts w:ascii="Arial" w:hAnsi="Arial" w:cs="Arial"/>
        </w:rPr>
        <w:t xml:space="preserve"> </w:t>
      </w:r>
    </w:p>
    <w:p w14:paraId="5AAF5C8B" w14:textId="147E3204" w:rsidR="004A6AAE" w:rsidRDefault="00E73431" w:rsidP="000C1EBE">
      <w:pPr>
        <w:spacing w:after="240" w:line="276" w:lineRule="auto"/>
        <w:rPr>
          <w:rFonts w:ascii="Arial" w:hAnsi="Arial" w:cs="Arial"/>
        </w:rPr>
      </w:pPr>
      <w:r w:rsidRPr="00E73431">
        <w:rPr>
          <w:rFonts w:ascii="Arial" w:hAnsi="Arial" w:cs="Arial"/>
          <w:i/>
          <w:u w:val="single"/>
        </w:rPr>
        <w:t>Repeal</w:t>
      </w:r>
    </w:p>
    <w:p w14:paraId="0AC2542A" w14:textId="5585B602" w:rsidR="004A6AAE" w:rsidRDefault="002631DB" w:rsidP="000C1EBE">
      <w:pPr>
        <w:spacing w:after="240" w:line="276" w:lineRule="auto"/>
        <w:rPr>
          <w:rFonts w:ascii="Arial" w:hAnsi="Arial" w:cs="Arial"/>
        </w:rPr>
      </w:pPr>
      <w:r>
        <w:rPr>
          <w:rFonts w:ascii="Arial" w:hAnsi="Arial" w:cs="Arial"/>
        </w:rPr>
        <w:t>T</w:t>
      </w:r>
      <w:r w:rsidR="00E73431">
        <w:rPr>
          <w:rFonts w:ascii="Arial" w:hAnsi="Arial" w:cs="Arial"/>
        </w:rPr>
        <w:t>his instrument repeals t</w:t>
      </w:r>
      <w:r>
        <w:rPr>
          <w:rFonts w:ascii="Arial" w:hAnsi="Arial" w:cs="Arial"/>
        </w:rPr>
        <w:t xml:space="preserve">he 2010 </w:t>
      </w:r>
      <w:r w:rsidR="000F1F16">
        <w:rPr>
          <w:rFonts w:ascii="Arial" w:hAnsi="Arial" w:cs="Arial"/>
        </w:rPr>
        <w:t>instrument</w:t>
      </w:r>
      <w:r w:rsidR="00697731">
        <w:rPr>
          <w:rFonts w:ascii="Arial" w:hAnsi="Arial" w:cs="Arial"/>
        </w:rPr>
        <w:t xml:space="preserve"> which </w:t>
      </w:r>
      <w:r w:rsidR="00282B5E">
        <w:rPr>
          <w:rFonts w:ascii="Arial" w:hAnsi="Arial" w:cs="Arial"/>
        </w:rPr>
        <w:t xml:space="preserve">would otherwise </w:t>
      </w:r>
      <w:r w:rsidR="00697731">
        <w:rPr>
          <w:rFonts w:ascii="Arial" w:hAnsi="Arial" w:cs="Arial"/>
        </w:rPr>
        <w:t xml:space="preserve">sunset </w:t>
      </w:r>
      <w:r w:rsidR="00282B5E">
        <w:rPr>
          <w:rFonts w:ascii="Arial" w:hAnsi="Arial" w:cs="Arial"/>
        </w:rPr>
        <w:br/>
      </w:r>
      <w:r w:rsidR="00697731">
        <w:rPr>
          <w:rFonts w:ascii="Arial" w:hAnsi="Arial" w:cs="Arial"/>
        </w:rPr>
        <w:t>on 1 October 2020</w:t>
      </w:r>
      <w:r w:rsidR="00E73431">
        <w:rPr>
          <w:rFonts w:ascii="Arial" w:hAnsi="Arial" w:cs="Arial"/>
        </w:rPr>
        <w:t>.</w:t>
      </w:r>
      <w:r>
        <w:rPr>
          <w:rFonts w:ascii="Arial" w:hAnsi="Arial" w:cs="Arial"/>
        </w:rPr>
        <w:t xml:space="preserve"> </w:t>
      </w:r>
      <w:r w:rsidR="00E73431">
        <w:rPr>
          <w:rFonts w:ascii="Arial" w:hAnsi="Arial" w:cs="Arial"/>
        </w:rPr>
        <w:t xml:space="preserve"> </w:t>
      </w:r>
      <w:r>
        <w:rPr>
          <w:rFonts w:ascii="Arial" w:hAnsi="Arial" w:cs="Arial"/>
        </w:rPr>
        <w:t xml:space="preserve">This instrument is substantially in the same terms as, and will replace, the 2010 </w:t>
      </w:r>
      <w:r w:rsidR="000F1F16">
        <w:rPr>
          <w:rFonts w:ascii="Arial" w:hAnsi="Arial" w:cs="Arial"/>
        </w:rPr>
        <w:t xml:space="preserve">instrument </w:t>
      </w:r>
      <w:r w:rsidR="00697731">
        <w:rPr>
          <w:rFonts w:ascii="Arial" w:hAnsi="Arial" w:cs="Arial"/>
        </w:rPr>
        <w:t>on its repeal</w:t>
      </w:r>
      <w:r>
        <w:rPr>
          <w:rFonts w:ascii="Arial" w:hAnsi="Arial" w:cs="Arial"/>
        </w:rPr>
        <w:t>.</w:t>
      </w:r>
    </w:p>
    <w:p w14:paraId="0C201510" w14:textId="45D4AB74" w:rsidR="004A6AAE" w:rsidRDefault="00E73431" w:rsidP="000C1EBE">
      <w:pPr>
        <w:spacing w:after="240" w:line="276" w:lineRule="auto"/>
        <w:rPr>
          <w:rFonts w:ascii="Arial" w:hAnsi="Arial" w:cs="Arial"/>
          <w:i/>
          <w:u w:val="single"/>
        </w:rPr>
      </w:pPr>
      <w:r>
        <w:rPr>
          <w:rFonts w:ascii="Arial" w:hAnsi="Arial" w:cs="Arial"/>
          <w:i/>
          <w:u w:val="single"/>
        </w:rPr>
        <w:t>Authority</w:t>
      </w:r>
    </w:p>
    <w:p w14:paraId="37E2A0FE" w14:textId="74B30287" w:rsidR="004A6AAE" w:rsidRDefault="00794EA9" w:rsidP="000C1EBE">
      <w:pPr>
        <w:spacing w:after="240" w:line="276" w:lineRule="auto"/>
        <w:rPr>
          <w:rFonts w:ascii="Arial" w:hAnsi="Arial" w:cs="Arial"/>
          <w:bCs/>
        </w:rPr>
      </w:pPr>
      <w:r>
        <w:rPr>
          <w:rStyle w:val="BookTitle"/>
          <w:rFonts w:ascii="Arial" w:hAnsi="Arial" w:cs="Arial"/>
          <w:i w:val="0"/>
          <w:iCs w:val="0"/>
          <w:smallCaps w:val="0"/>
          <w:spacing w:val="0"/>
        </w:rPr>
        <w:t>This instrument is made under the authority of paragraph 123XPA(3)(b) of the Act and</w:t>
      </w:r>
      <w:r w:rsidRPr="00321FB3">
        <w:rPr>
          <w:rStyle w:val="BookTitle"/>
          <w:rFonts w:ascii="Arial" w:hAnsi="Arial" w:cs="Arial"/>
          <w:i w:val="0"/>
          <w:iCs w:val="0"/>
          <w:smallCaps w:val="0"/>
          <w:spacing w:val="0"/>
        </w:rPr>
        <w:t xml:space="preserve"> </w:t>
      </w:r>
      <w:r w:rsidRPr="002631DB">
        <w:rPr>
          <w:rFonts w:ascii="Arial" w:eastAsia="Andale WT K" w:hAnsi="Arial" w:cs="Arial"/>
          <w:bCs/>
        </w:rPr>
        <w:t>sets out the amount that the Secretary must deduct from an instalment of a category I welfare payment</w:t>
      </w:r>
      <w:r>
        <w:rPr>
          <w:rFonts w:ascii="Arial" w:eastAsia="Andale WT K" w:hAnsi="Arial" w:cs="Arial"/>
          <w:bCs/>
        </w:rPr>
        <w:t xml:space="preserve"> for</w:t>
      </w:r>
      <w:r w:rsidRPr="00794EA9">
        <w:rPr>
          <w:rFonts w:ascii="Arial" w:hAnsi="Arial" w:cs="Arial"/>
          <w:bCs/>
        </w:rPr>
        <w:t xml:space="preserve"> </w:t>
      </w:r>
      <w:r>
        <w:rPr>
          <w:rFonts w:ascii="Arial" w:hAnsi="Arial" w:cs="Arial"/>
          <w:bCs/>
        </w:rPr>
        <w:t>the purposes of subsection 123XPA(2)</w:t>
      </w:r>
      <w:r w:rsidR="00697731">
        <w:rPr>
          <w:rFonts w:ascii="Arial" w:hAnsi="Arial" w:cs="Arial"/>
          <w:bCs/>
        </w:rPr>
        <w:t xml:space="preserve">.  </w:t>
      </w:r>
      <w:r w:rsidR="002631DB" w:rsidRPr="002631DB">
        <w:rPr>
          <w:rFonts w:ascii="Arial" w:hAnsi="Arial" w:cs="Arial"/>
          <w:bCs/>
        </w:rPr>
        <w:t xml:space="preserve">Under subsection 33(3) of the </w:t>
      </w:r>
      <w:r w:rsidR="002631DB" w:rsidRPr="002631DB">
        <w:rPr>
          <w:rFonts w:ascii="Arial" w:hAnsi="Arial" w:cs="Arial"/>
          <w:bCs/>
          <w:i/>
        </w:rPr>
        <w:t>Acts Interpretation Act 1901</w:t>
      </w:r>
      <w:r w:rsidR="002631DB" w:rsidRPr="002631DB">
        <w:rPr>
          <w:rFonts w:ascii="Arial" w:hAnsi="Arial" w:cs="Arial"/>
          <w:bCs/>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1274DF4B" w14:textId="55B0A8A7" w:rsidR="00282B5E" w:rsidRDefault="00282B5E" w:rsidP="000C1EBE">
      <w:pPr>
        <w:spacing w:after="240" w:line="276" w:lineRule="auto"/>
        <w:rPr>
          <w:rFonts w:ascii="Arial" w:hAnsi="Arial" w:cs="Arial"/>
          <w:i/>
          <w:u w:val="single"/>
        </w:rPr>
      </w:pPr>
      <w:r>
        <w:rPr>
          <w:rFonts w:ascii="Arial" w:hAnsi="Arial" w:cs="Arial"/>
        </w:rPr>
        <w:t>Subsection 123XPA(4) of the Act permits the instrument to specify different percentages for different category I welfare payments.</w:t>
      </w:r>
    </w:p>
    <w:p w14:paraId="166642C2" w14:textId="05A443D2" w:rsidR="004A6AAE" w:rsidRDefault="002631DB" w:rsidP="000C1EBE">
      <w:pPr>
        <w:spacing w:after="240" w:line="276" w:lineRule="auto"/>
        <w:rPr>
          <w:rFonts w:ascii="Arial" w:hAnsi="Arial" w:cs="Arial"/>
          <w:i/>
          <w:u w:val="single"/>
        </w:rPr>
      </w:pPr>
      <w:r w:rsidRPr="002631DB">
        <w:rPr>
          <w:rFonts w:ascii="Arial" w:hAnsi="Arial" w:cs="Arial"/>
          <w:bCs/>
        </w:rPr>
        <w:t xml:space="preserve">This instrument is a legislative instrument for the purposes of the </w:t>
      </w:r>
      <w:r w:rsidRPr="002631DB">
        <w:rPr>
          <w:rFonts w:ascii="Arial" w:hAnsi="Arial" w:cs="Arial"/>
          <w:bCs/>
          <w:i/>
        </w:rPr>
        <w:t>Legislation Act</w:t>
      </w:r>
      <w:r w:rsidR="006148F7">
        <w:rPr>
          <w:rFonts w:ascii="Arial" w:hAnsi="Arial" w:cs="Arial"/>
          <w:bCs/>
          <w:i/>
        </w:rPr>
        <w:t> </w:t>
      </w:r>
      <w:r w:rsidRPr="002631DB">
        <w:rPr>
          <w:rFonts w:ascii="Arial" w:hAnsi="Arial" w:cs="Arial"/>
          <w:bCs/>
          <w:i/>
        </w:rPr>
        <w:t>2003</w:t>
      </w:r>
      <w:r w:rsidRPr="002631DB">
        <w:rPr>
          <w:rFonts w:ascii="Arial" w:hAnsi="Arial" w:cs="Arial"/>
          <w:bCs/>
        </w:rPr>
        <w:t>.</w:t>
      </w:r>
      <w:r w:rsidR="00963E41">
        <w:rPr>
          <w:rFonts w:ascii="Arial" w:hAnsi="Arial" w:cs="Arial"/>
          <w:bCs/>
        </w:rPr>
        <w:t xml:space="preserve">  This instrument is disallowable.</w:t>
      </w:r>
    </w:p>
    <w:p w14:paraId="24378562" w14:textId="77777777" w:rsidR="00282B5E" w:rsidRDefault="00282B5E" w:rsidP="000C1EBE">
      <w:pPr>
        <w:spacing w:after="240" w:line="276" w:lineRule="auto"/>
        <w:rPr>
          <w:rFonts w:ascii="Arial" w:hAnsi="Arial" w:cs="Arial"/>
          <w:b/>
          <w:bCs/>
        </w:rPr>
      </w:pPr>
    </w:p>
    <w:p w14:paraId="0FF0B60A" w14:textId="77777777" w:rsidR="00282B5E" w:rsidRDefault="00282B5E" w:rsidP="000C1EBE">
      <w:pPr>
        <w:spacing w:after="240" w:line="276" w:lineRule="auto"/>
        <w:rPr>
          <w:rFonts w:ascii="Arial" w:hAnsi="Arial" w:cs="Arial"/>
          <w:b/>
          <w:bCs/>
        </w:rPr>
      </w:pPr>
    </w:p>
    <w:p w14:paraId="530812D0" w14:textId="40B236E5" w:rsidR="004A6AAE" w:rsidRDefault="002631DB" w:rsidP="000C1EBE">
      <w:pPr>
        <w:spacing w:after="240" w:line="276" w:lineRule="auto"/>
        <w:rPr>
          <w:rFonts w:ascii="Arial" w:hAnsi="Arial" w:cs="Arial"/>
          <w:i/>
          <w:u w:val="single"/>
        </w:rPr>
      </w:pPr>
      <w:r w:rsidRPr="002631DB">
        <w:rPr>
          <w:rFonts w:ascii="Arial" w:hAnsi="Arial" w:cs="Arial"/>
          <w:b/>
          <w:bCs/>
        </w:rPr>
        <w:lastRenderedPageBreak/>
        <w:t>Commencement</w:t>
      </w:r>
    </w:p>
    <w:p w14:paraId="134FBE17" w14:textId="77777777" w:rsidR="00282B60" w:rsidRDefault="002631DB" w:rsidP="000C1EBE">
      <w:pPr>
        <w:spacing w:after="240" w:line="276" w:lineRule="auto"/>
        <w:rPr>
          <w:rFonts w:ascii="Arial" w:hAnsi="Arial" w:cs="Arial"/>
          <w:bCs/>
        </w:rPr>
      </w:pPr>
      <w:r w:rsidRPr="002631DB">
        <w:rPr>
          <w:rFonts w:ascii="Arial" w:hAnsi="Arial" w:cs="Arial"/>
          <w:bCs/>
        </w:rPr>
        <w:t>This instrument commences the day after it is registered on the Federal Register of Legislation</w:t>
      </w:r>
      <w:r w:rsidR="00282B5E">
        <w:rPr>
          <w:rFonts w:ascii="Arial" w:hAnsi="Arial" w:cs="Arial"/>
          <w:bCs/>
        </w:rPr>
        <w:t>.</w:t>
      </w:r>
    </w:p>
    <w:p w14:paraId="4CE20AF6" w14:textId="3691D2C6" w:rsidR="00FA743D" w:rsidRPr="004A6AAE" w:rsidRDefault="00FA743D" w:rsidP="000C1EBE">
      <w:pPr>
        <w:spacing w:after="240" w:line="276" w:lineRule="auto"/>
        <w:rPr>
          <w:rFonts w:ascii="Arial" w:hAnsi="Arial" w:cs="Arial"/>
          <w:i/>
          <w:u w:val="single"/>
        </w:rPr>
      </w:pPr>
      <w:r w:rsidRPr="002631DB">
        <w:rPr>
          <w:rFonts w:ascii="Arial" w:hAnsi="Arial" w:cs="Arial"/>
          <w:b/>
          <w:bCs/>
        </w:rPr>
        <w:t>Consultation</w:t>
      </w:r>
    </w:p>
    <w:p w14:paraId="7775FB17" w14:textId="77777777" w:rsidR="004119CB" w:rsidRDefault="004119CB" w:rsidP="004119CB">
      <w:pPr>
        <w:keepLines/>
        <w:spacing w:after="240" w:line="276" w:lineRule="auto"/>
        <w:jc w:val="both"/>
        <w:rPr>
          <w:rFonts w:ascii="Arial" w:hAnsi="Arial" w:cs="Arial"/>
          <w:bCs/>
        </w:rPr>
      </w:pPr>
      <w:r>
        <w:rPr>
          <w:rFonts w:ascii="Arial" w:hAnsi="Arial" w:cs="Arial"/>
          <w:bCs/>
        </w:rPr>
        <w:t xml:space="preserve">Consultation with Services Australia, the National Indigenous Australians Agency and the Northern Territory Government has determined that the 2010 instrument was operating effectively and that there was no need for a </w:t>
      </w:r>
      <w:r w:rsidRPr="000B23D1">
        <w:rPr>
          <w:rFonts w:ascii="Arial" w:hAnsi="Arial" w:cs="Arial"/>
          <w:bCs/>
        </w:rPr>
        <w:t>change in policy</w:t>
      </w:r>
      <w:r w:rsidRPr="004119CB">
        <w:rPr>
          <w:rFonts w:ascii="Arial" w:hAnsi="Arial" w:cs="Arial"/>
          <w:bCs/>
        </w:rPr>
        <w:t xml:space="preserve">. </w:t>
      </w:r>
      <w:r>
        <w:rPr>
          <w:rFonts w:ascii="Arial" w:hAnsi="Arial" w:cs="Arial"/>
          <w:bCs/>
        </w:rPr>
        <w:t xml:space="preserve"> </w:t>
      </w:r>
    </w:p>
    <w:p w14:paraId="042E9845" w14:textId="77777777" w:rsidR="004119CB" w:rsidRPr="002E2050" w:rsidRDefault="004119CB" w:rsidP="004119CB">
      <w:pPr>
        <w:keepLines/>
        <w:spacing w:after="240" w:line="276" w:lineRule="auto"/>
        <w:jc w:val="both"/>
        <w:rPr>
          <w:rFonts w:ascii="Arial" w:hAnsi="Arial" w:cs="Arial"/>
          <w:bCs/>
        </w:rPr>
      </w:pPr>
      <w:r w:rsidRPr="004119CB">
        <w:rPr>
          <w:rFonts w:ascii="Arial" w:hAnsi="Arial" w:cs="Arial"/>
          <w:bCs/>
        </w:rPr>
        <w:t>In late 2019 and early 2020, the Department of Social Services engaged with communities and stakeholders in the Northern Territory on the proposed transition from income management to the Cashless Debit Card.  This included 74 community visits and 92 meetings with stakeholders and local organisations.</w:t>
      </w:r>
      <w:r w:rsidRPr="002E2050">
        <w:rPr>
          <w:rFonts w:ascii="Arial" w:hAnsi="Arial" w:cs="Arial"/>
          <w:bCs/>
        </w:rPr>
        <w:t xml:space="preserve"> </w:t>
      </w:r>
    </w:p>
    <w:p w14:paraId="6AE3CEA5" w14:textId="008EADE3" w:rsidR="001067EE" w:rsidRDefault="004119CB" w:rsidP="004119CB">
      <w:pPr>
        <w:keepLines/>
        <w:spacing w:after="240" w:line="276" w:lineRule="auto"/>
        <w:jc w:val="both"/>
        <w:rPr>
          <w:rFonts w:ascii="Arial" w:hAnsi="Arial" w:cs="Arial"/>
          <w:bCs/>
        </w:rPr>
      </w:pPr>
      <w:r>
        <w:rPr>
          <w:rFonts w:ascii="Arial" w:hAnsi="Arial" w:cs="Arial"/>
          <w:bCs/>
        </w:rPr>
        <w:t>As part of this engagement, the department discussed current income management policy settings with communit</w:t>
      </w:r>
      <w:r w:rsidR="00BD0015">
        <w:rPr>
          <w:rFonts w:ascii="Arial" w:hAnsi="Arial" w:cs="Arial"/>
          <w:bCs/>
        </w:rPr>
        <w:t>y members and stakeholders</w:t>
      </w:r>
      <w:bookmarkStart w:id="2" w:name="_GoBack"/>
      <w:bookmarkEnd w:id="2"/>
      <w:r>
        <w:rPr>
          <w:rFonts w:ascii="Arial" w:hAnsi="Arial" w:cs="Arial"/>
          <w:bCs/>
        </w:rPr>
        <w:t>.</w:t>
      </w:r>
      <w:r w:rsidR="001067EE" w:rsidRPr="004119CB">
        <w:rPr>
          <w:rFonts w:ascii="Arial" w:hAnsi="Arial" w:cs="Arial"/>
          <w:bCs/>
        </w:rPr>
        <w:t xml:space="preserve"> </w:t>
      </w:r>
      <w:r w:rsidR="001067EE">
        <w:rPr>
          <w:rFonts w:ascii="Arial" w:hAnsi="Arial" w:cs="Arial"/>
          <w:bCs/>
        </w:rPr>
        <w:t xml:space="preserve"> </w:t>
      </w:r>
    </w:p>
    <w:p w14:paraId="10EDE628" w14:textId="3364BC47" w:rsidR="00FA743D" w:rsidRPr="002631DB" w:rsidRDefault="002631DB" w:rsidP="000C1EBE">
      <w:pPr>
        <w:spacing w:before="240" w:after="240" w:line="276" w:lineRule="auto"/>
        <w:rPr>
          <w:rFonts w:ascii="Arial" w:hAnsi="Arial" w:cs="Arial"/>
          <w:b/>
          <w:bCs/>
        </w:rPr>
      </w:pPr>
      <w:r>
        <w:rPr>
          <w:rFonts w:ascii="Arial" w:hAnsi="Arial" w:cs="Arial"/>
          <w:b/>
          <w:bCs/>
        </w:rPr>
        <w:t>Regulat</w:t>
      </w:r>
      <w:r w:rsidR="00282B5E">
        <w:rPr>
          <w:rFonts w:ascii="Arial" w:hAnsi="Arial" w:cs="Arial"/>
          <w:b/>
          <w:bCs/>
        </w:rPr>
        <w:t>ion</w:t>
      </w:r>
      <w:r>
        <w:rPr>
          <w:rFonts w:ascii="Arial" w:hAnsi="Arial" w:cs="Arial"/>
          <w:b/>
          <w:bCs/>
        </w:rPr>
        <w:t xml:space="preserve"> Impact </w:t>
      </w:r>
      <w:r w:rsidR="007F3D3D">
        <w:rPr>
          <w:rFonts w:ascii="Arial" w:hAnsi="Arial" w:cs="Arial"/>
          <w:b/>
          <w:bCs/>
        </w:rPr>
        <w:t>Statement</w:t>
      </w:r>
    </w:p>
    <w:p w14:paraId="354FAEF3" w14:textId="3A97AEF5" w:rsidR="001067EE" w:rsidRDefault="001067EE" w:rsidP="001067EE">
      <w:pPr>
        <w:spacing w:after="240" w:line="276" w:lineRule="auto"/>
        <w:jc w:val="both"/>
        <w:rPr>
          <w:rFonts w:ascii="Arial" w:hAnsi="Arial" w:cs="Arial"/>
          <w:bCs/>
        </w:rPr>
      </w:pPr>
      <w:r>
        <w:rPr>
          <w:rFonts w:ascii="Arial" w:hAnsi="Arial" w:cs="Arial"/>
          <w:bCs/>
        </w:rPr>
        <w:t>The instrument does not require a Regulat</w:t>
      </w:r>
      <w:r w:rsidR="00282B5E">
        <w:rPr>
          <w:rFonts w:ascii="Arial" w:hAnsi="Arial" w:cs="Arial"/>
          <w:bCs/>
        </w:rPr>
        <w:t>ion</w:t>
      </w:r>
      <w:r>
        <w:rPr>
          <w:rFonts w:ascii="Arial" w:hAnsi="Arial" w:cs="Arial"/>
          <w:bCs/>
        </w:rPr>
        <w:t xml:space="preserve"> Impact Statement or a Business Cost Calculator Figure (OBPR Reference </w:t>
      </w:r>
      <w:r w:rsidR="00D011E3">
        <w:rPr>
          <w:rFonts w:ascii="Arial" w:hAnsi="Arial" w:cs="Arial"/>
          <w:bCs/>
        </w:rPr>
        <w:t>42974</w:t>
      </w:r>
      <w:r>
        <w:rPr>
          <w:rFonts w:ascii="Arial" w:hAnsi="Arial" w:cs="Arial"/>
          <w:bCs/>
        </w:rPr>
        <w:t>)</w:t>
      </w:r>
      <w:r w:rsidR="003041F9">
        <w:rPr>
          <w:rFonts w:ascii="Arial" w:hAnsi="Arial" w:cs="Arial"/>
          <w:bCs/>
        </w:rPr>
        <w:t>.</w:t>
      </w:r>
      <w:r>
        <w:rPr>
          <w:rFonts w:ascii="Arial" w:hAnsi="Arial" w:cs="Arial"/>
          <w:bCs/>
        </w:rPr>
        <w:t xml:space="preserve"> The instrument is not regulatory in nature, will not impact on business activity and will have no, or minimal, compliance costs or competition impact.</w:t>
      </w:r>
    </w:p>
    <w:p w14:paraId="6351548B" w14:textId="77777777" w:rsidR="00225253" w:rsidRDefault="002631DB" w:rsidP="000C1EBE">
      <w:pPr>
        <w:spacing w:after="240" w:line="276" w:lineRule="auto"/>
        <w:rPr>
          <w:rFonts w:ascii="Arial" w:hAnsi="Arial" w:cs="Arial"/>
          <w:bCs/>
        </w:rPr>
      </w:pPr>
      <w:r>
        <w:rPr>
          <w:rFonts w:ascii="Arial" w:hAnsi="Arial" w:cs="Arial"/>
          <w:b/>
        </w:rPr>
        <w:t>Explanation of the provisions</w:t>
      </w:r>
    </w:p>
    <w:p w14:paraId="286A9A85" w14:textId="77777777" w:rsidR="00225253" w:rsidRDefault="002631DB" w:rsidP="000C1EBE">
      <w:pPr>
        <w:spacing w:after="240" w:line="276" w:lineRule="auto"/>
        <w:rPr>
          <w:rFonts w:ascii="Arial" w:hAnsi="Arial" w:cs="Arial"/>
          <w:i/>
        </w:rPr>
      </w:pPr>
      <w:r>
        <w:rPr>
          <w:rFonts w:ascii="Arial" w:hAnsi="Arial" w:cs="Arial"/>
          <w:b/>
        </w:rPr>
        <w:t xml:space="preserve">Section 1 </w:t>
      </w:r>
      <w:r>
        <w:rPr>
          <w:rFonts w:ascii="Arial" w:hAnsi="Arial" w:cs="Arial"/>
        </w:rPr>
        <w:t xml:space="preserve">provides that the name of this instrument is the </w:t>
      </w:r>
      <w:r w:rsidRPr="002631DB">
        <w:rPr>
          <w:rFonts w:ascii="Arial" w:hAnsi="Arial" w:cs="Arial"/>
          <w:i/>
        </w:rPr>
        <w:t>Social Security (Administration) (Deductible portion — se</w:t>
      </w:r>
      <w:r>
        <w:rPr>
          <w:rFonts w:ascii="Arial" w:hAnsi="Arial" w:cs="Arial"/>
          <w:i/>
        </w:rPr>
        <w:t>ction 123XPA) Specification 2020.</w:t>
      </w:r>
    </w:p>
    <w:p w14:paraId="14CB9972" w14:textId="77777777" w:rsidR="00225253" w:rsidRDefault="002631DB" w:rsidP="000C1EBE">
      <w:pPr>
        <w:spacing w:after="240" w:line="276" w:lineRule="auto"/>
        <w:rPr>
          <w:rFonts w:ascii="Arial" w:hAnsi="Arial" w:cs="Arial"/>
          <w:bCs/>
        </w:rPr>
      </w:pPr>
      <w:r>
        <w:rPr>
          <w:rFonts w:ascii="Arial" w:hAnsi="Arial" w:cs="Arial"/>
          <w:b/>
        </w:rPr>
        <w:t xml:space="preserve">Section 2 </w:t>
      </w:r>
      <w:r>
        <w:rPr>
          <w:rStyle w:val="BookTitle"/>
          <w:rFonts w:ascii="Arial" w:hAnsi="Arial" w:cs="Arial"/>
          <w:i w:val="0"/>
          <w:iCs w:val="0"/>
          <w:smallCaps w:val="0"/>
          <w:spacing w:val="0"/>
        </w:rPr>
        <w:t>provides that this instrument commences on the day after this instrument is registered on the Federal Register of Legislation.</w:t>
      </w:r>
    </w:p>
    <w:p w14:paraId="638E20D5" w14:textId="77777777" w:rsidR="00225253" w:rsidRDefault="002631DB" w:rsidP="000C1EBE">
      <w:pPr>
        <w:spacing w:after="240" w:line="276" w:lineRule="auto"/>
        <w:rPr>
          <w:rFonts w:ascii="Arial" w:hAnsi="Arial" w:cs="Arial"/>
          <w:bCs/>
        </w:rPr>
      </w:pPr>
      <w:r>
        <w:rPr>
          <w:rFonts w:ascii="Arial" w:hAnsi="Arial" w:cs="Arial"/>
          <w:b/>
        </w:rPr>
        <w:t xml:space="preserve">Section 3 </w:t>
      </w:r>
      <w:r>
        <w:rPr>
          <w:rFonts w:ascii="Arial" w:hAnsi="Arial" w:cs="Arial"/>
        </w:rPr>
        <w:t xml:space="preserve">provides that the authority for making this instrument is </w:t>
      </w:r>
      <w:r w:rsidR="000F1F16" w:rsidRPr="002631DB">
        <w:rPr>
          <w:rFonts w:ascii="Arial" w:hAnsi="Arial" w:cs="Arial"/>
        </w:rPr>
        <w:t>paragraph</w:t>
      </w:r>
      <w:r w:rsidR="000F1F16">
        <w:rPr>
          <w:rFonts w:ascii="Arial" w:hAnsi="Arial" w:cs="Arial"/>
        </w:rPr>
        <w:t> </w:t>
      </w:r>
      <w:r w:rsidRPr="002631DB">
        <w:rPr>
          <w:rFonts w:ascii="Arial" w:hAnsi="Arial" w:cs="Arial"/>
        </w:rPr>
        <w:t>123XPA(3)(b) of the</w:t>
      </w:r>
      <w:r>
        <w:rPr>
          <w:rFonts w:ascii="Arial" w:hAnsi="Arial" w:cs="Arial"/>
        </w:rPr>
        <w:t xml:space="preserve"> Act. </w:t>
      </w:r>
    </w:p>
    <w:p w14:paraId="17AB6892" w14:textId="77777777" w:rsidR="00225253" w:rsidRDefault="002631DB" w:rsidP="000C1EBE">
      <w:pPr>
        <w:spacing w:after="240" w:line="276" w:lineRule="auto"/>
        <w:rPr>
          <w:rFonts w:ascii="Arial" w:hAnsi="Arial" w:cs="Arial"/>
        </w:rPr>
      </w:pPr>
      <w:r>
        <w:rPr>
          <w:rFonts w:ascii="Arial" w:hAnsi="Arial" w:cs="Arial"/>
          <w:b/>
        </w:rPr>
        <w:t xml:space="preserve">Section 4 </w:t>
      </w:r>
      <w:r>
        <w:rPr>
          <w:rFonts w:ascii="Arial" w:hAnsi="Arial" w:cs="Arial"/>
        </w:rPr>
        <w:t xml:space="preserve">contains definitions of certain terms used in this instrument. </w:t>
      </w:r>
    </w:p>
    <w:p w14:paraId="296F64B4" w14:textId="07A0F90E" w:rsidR="00225253" w:rsidRPr="00225253" w:rsidRDefault="00225253" w:rsidP="000C1EBE">
      <w:pPr>
        <w:spacing w:after="240" w:line="276" w:lineRule="auto"/>
        <w:rPr>
          <w:rStyle w:val="BookTitle"/>
          <w:rFonts w:ascii="Arial" w:hAnsi="Arial" w:cs="Arial"/>
          <w:bCs/>
          <w:i w:val="0"/>
          <w:iCs w:val="0"/>
          <w:smallCaps w:val="0"/>
          <w:spacing w:val="0"/>
        </w:rPr>
      </w:pPr>
      <w:r>
        <w:rPr>
          <w:rStyle w:val="BookTitle"/>
          <w:rFonts w:ascii="Arial" w:hAnsi="Arial" w:cs="Arial"/>
          <w:i w:val="0"/>
          <w:iCs w:val="0"/>
          <w:smallCaps w:val="0"/>
          <w:spacing w:val="0"/>
        </w:rPr>
        <w:t xml:space="preserve">The note to this section indicates that the following terms are defined in the </w:t>
      </w:r>
      <w:r>
        <w:rPr>
          <w:rStyle w:val="BookTitle"/>
          <w:rFonts w:ascii="Arial" w:hAnsi="Arial" w:cs="Arial"/>
          <w:iCs w:val="0"/>
          <w:smallCaps w:val="0"/>
          <w:spacing w:val="0"/>
        </w:rPr>
        <w:t xml:space="preserve">Student Assistance Act 1973 </w:t>
      </w:r>
      <w:r>
        <w:rPr>
          <w:rStyle w:val="BookTitle"/>
          <w:rFonts w:ascii="Arial" w:hAnsi="Arial" w:cs="Arial"/>
          <w:i w:val="0"/>
          <w:iCs w:val="0"/>
          <w:smallCaps w:val="0"/>
          <w:spacing w:val="0"/>
        </w:rPr>
        <w:t xml:space="preserve">and the </w:t>
      </w:r>
      <w:r>
        <w:rPr>
          <w:rStyle w:val="BookTitle"/>
          <w:rFonts w:ascii="Arial" w:hAnsi="Arial" w:cs="Arial"/>
          <w:iCs w:val="0"/>
          <w:smallCaps w:val="0"/>
          <w:spacing w:val="0"/>
        </w:rPr>
        <w:t>Social Security Act 1991:</w:t>
      </w:r>
    </w:p>
    <w:p w14:paraId="31770D28" w14:textId="058BF158" w:rsidR="00225253" w:rsidRPr="00697731" w:rsidRDefault="00225253" w:rsidP="000C1EBE">
      <w:pPr>
        <w:pStyle w:val="ListBullet"/>
        <w:numPr>
          <w:ilvl w:val="0"/>
          <w:numId w:val="5"/>
        </w:numPr>
        <w:rPr>
          <w:rStyle w:val="BookTitle"/>
          <w:rFonts w:ascii="Arial" w:hAnsi="Arial" w:cs="Arial"/>
          <w:i w:val="0"/>
          <w:iCs w:val="0"/>
          <w:smallCaps w:val="0"/>
          <w:spacing w:val="0"/>
          <w:szCs w:val="24"/>
        </w:rPr>
      </w:pPr>
      <w:r w:rsidRPr="00697731">
        <w:rPr>
          <w:rStyle w:val="BookTitle"/>
          <w:rFonts w:ascii="Arial" w:hAnsi="Arial" w:cs="Arial"/>
          <w:i w:val="0"/>
          <w:iCs w:val="0"/>
          <w:smallCaps w:val="0"/>
          <w:spacing w:val="0"/>
          <w:szCs w:val="24"/>
        </w:rPr>
        <w:t>ABSTUDY;</w:t>
      </w:r>
    </w:p>
    <w:p w14:paraId="000B516B" w14:textId="4BACF07B" w:rsidR="00225253" w:rsidRPr="00697731" w:rsidRDefault="00225253" w:rsidP="000C1EBE">
      <w:pPr>
        <w:pStyle w:val="ListBullet"/>
        <w:numPr>
          <w:ilvl w:val="0"/>
          <w:numId w:val="5"/>
        </w:numPr>
        <w:rPr>
          <w:rStyle w:val="BookTitle"/>
          <w:rFonts w:ascii="Arial" w:hAnsi="Arial" w:cs="Arial"/>
          <w:i w:val="0"/>
          <w:iCs w:val="0"/>
          <w:smallCaps w:val="0"/>
          <w:spacing w:val="0"/>
          <w:szCs w:val="24"/>
        </w:rPr>
      </w:pPr>
      <w:r w:rsidRPr="00697731">
        <w:rPr>
          <w:rStyle w:val="BookTitle"/>
          <w:rFonts w:ascii="Arial" w:hAnsi="Arial" w:cs="Arial"/>
          <w:i w:val="0"/>
          <w:iCs w:val="0"/>
          <w:smallCaps w:val="0"/>
          <w:spacing w:val="0"/>
          <w:szCs w:val="24"/>
        </w:rPr>
        <w:t>living allowance</w:t>
      </w:r>
      <w:r w:rsidR="001D57E6" w:rsidRPr="00697731">
        <w:rPr>
          <w:rStyle w:val="BookTitle"/>
          <w:rFonts w:ascii="Arial" w:hAnsi="Arial" w:cs="Arial"/>
          <w:i w:val="0"/>
          <w:iCs w:val="0"/>
          <w:smallCaps w:val="0"/>
          <w:spacing w:val="0"/>
          <w:szCs w:val="24"/>
        </w:rPr>
        <w:t>; and</w:t>
      </w:r>
    </w:p>
    <w:p w14:paraId="19558B25" w14:textId="32A844D9" w:rsidR="001D57E6" w:rsidRPr="00697731" w:rsidRDefault="00225253" w:rsidP="000C1EBE">
      <w:pPr>
        <w:pStyle w:val="ListBullet"/>
        <w:numPr>
          <w:ilvl w:val="0"/>
          <w:numId w:val="5"/>
        </w:numPr>
        <w:rPr>
          <w:rStyle w:val="BookTitle"/>
          <w:rFonts w:ascii="Arial" w:hAnsi="Arial" w:cs="Arial"/>
          <w:i w:val="0"/>
          <w:iCs w:val="0"/>
          <w:smallCaps w:val="0"/>
          <w:spacing w:val="0"/>
          <w:szCs w:val="24"/>
        </w:rPr>
      </w:pPr>
      <w:r w:rsidRPr="00697731">
        <w:rPr>
          <w:rStyle w:val="BookTitle"/>
          <w:rFonts w:ascii="Arial" w:hAnsi="Arial" w:cs="Arial"/>
          <w:i w:val="0"/>
          <w:iCs w:val="0"/>
          <w:smallCaps w:val="0"/>
          <w:spacing w:val="0"/>
          <w:szCs w:val="24"/>
        </w:rPr>
        <w:t>pensioner education supplement</w:t>
      </w:r>
      <w:r w:rsidR="001D57E6" w:rsidRPr="00697731">
        <w:rPr>
          <w:rStyle w:val="BookTitle"/>
          <w:rFonts w:ascii="Arial" w:hAnsi="Arial" w:cs="Arial"/>
          <w:i w:val="0"/>
          <w:iCs w:val="0"/>
          <w:smallCaps w:val="0"/>
          <w:spacing w:val="0"/>
          <w:szCs w:val="24"/>
        </w:rPr>
        <w:t>.</w:t>
      </w:r>
    </w:p>
    <w:p w14:paraId="7475A6A1" w14:textId="77777777" w:rsidR="001D57E6" w:rsidRPr="001D57E6" w:rsidRDefault="001D57E6" w:rsidP="000C1EBE">
      <w:pPr>
        <w:pStyle w:val="ListBullet"/>
        <w:numPr>
          <w:ilvl w:val="0"/>
          <w:numId w:val="0"/>
        </w:numPr>
        <w:ind w:left="360" w:hanging="360"/>
        <w:rPr>
          <w:rStyle w:val="BookTitle"/>
          <w:rFonts w:ascii="Arial" w:hAnsi="Arial" w:cs="Arial"/>
          <w:iCs w:val="0"/>
          <w:smallCaps w:val="0"/>
          <w:spacing w:val="0"/>
          <w:szCs w:val="24"/>
        </w:rPr>
      </w:pPr>
    </w:p>
    <w:p w14:paraId="69A1545A" w14:textId="77777777" w:rsidR="001D57E6" w:rsidRDefault="002631DB" w:rsidP="000C1EBE">
      <w:pPr>
        <w:spacing w:after="240" w:line="276" w:lineRule="auto"/>
        <w:rPr>
          <w:rStyle w:val="BookTitle"/>
          <w:spacing w:val="0"/>
        </w:rPr>
      </w:pPr>
      <w:r w:rsidRPr="001D57E6">
        <w:rPr>
          <w:rStyle w:val="BookTitle"/>
          <w:rFonts w:ascii="Arial" w:hAnsi="Arial" w:cs="Arial"/>
          <w:b/>
          <w:iCs w:val="0"/>
          <w:smallCaps w:val="0"/>
          <w:spacing w:val="0"/>
        </w:rPr>
        <w:t>Act</w:t>
      </w:r>
      <w:r w:rsidRPr="001D57E6">
        <w:rPr>
          <w:rStyle w:val="BookTitle"/>
          <w:rFonts w:ascii="Arial" w:hAnsi="Arial" w:cs="Arial"/>
          <w:i w:val="0"/>
          <w:iCs w:val="0"/>
          <w:smallCaps w:val="0"/>
          <w:spacing w:val="0"/>
        </w:rPr>
        <w:t xml:space="preserve"> </w:t>
      </w:r>
      <w:r w:rsidR="001D57E6">
        <w:rPr>
          <w:rStyle w:val="BookTitle"/>
          <w:rFonts w:ascii="Arial" w:hAnsi="Arial" w:cs="Arial"/>
          <w:i w:val="0"/>
          <w:iCs w:val="0"/>
          <w:smallCaps w:val="0"/>
          <w:spacing w:val="0"/>
        </w:rPr>
        <w:t xml:space="preserve">means </w:t>
      </w:r>
      <w:r w:rsidRPr="001D57E6">
        <w:rPr>
          <w:rStyle w:val="BookTitle"/>
          <w:rFonts w:ascii="Arial" w:hAnsi="Arial" w:cs="Arial"/>
          <w:i w:val="0"/>
          <w:iCs w:val="0"/>
          <w:smallCaps w:val="0"/>
          <w:spacing w:val="0"/>
        </w:rPr>
        <w:t xml:space="preserve">the </w:t>
      </w:r>
      <w:r w:rsidRPr="001D57E6">
        <w:rPr>
          <w:rStyle w:val="BookTitle"/>
          <w:rFonts w:ascii="Arial" w:hAnsi="Arial" w:cs="Arial"/>
          <w:iCs w:val="0"/>
          <w:smallCaps w:val="0"/>
          <w:spacing w:val="0"/>
        </w:rPr>
        <w:t>Social Security (Administration) Act 1999</w:t>
      </w:r>
      <w:r w:rsidRPr="001D57E6">
        <w:rPr>
          <w:rStyle w:val="BookTitle"/>
          <w:rFonts w:ascii="Arial" w:hAnsi="Arial" w:cs="Arial"/>
          <w:i w:val="0"/>
          <w:iCs w:val="0"/>
          <w:smallCaps w:val="0"/>
          <w:spacing w:val="0"/>
        </w:rPr>
        <w:t>.</w:t>
      </w:r>
    </w:p>
    <w:p w14:paraId="15EE6B5F" w14:textId="0A1AC521" w:rsidR="001D57E6" w:rsidRDefault="00241665" w:rsidP="000C1EBE">
      <w:pPr>
        <w:spacing w:after="240" w:line="276" w:lineRule="auto"/>
        <w:rPr>
          <w:rFonts w:ascii="Arial" w:hAnsi="Arial" w:cs="Arial"/>
        </w:rPr>
      </w:pPr>
      <w:r>
        <w:rPr>
          <w:rFonts w:ascii="Arial" w:hAnsi="Arial" w:cs="Arial"/>
          <w:b/>
        </w:rPr>
        <w:lastRenderedPageBreak/>
        <w:t xml:space="preserve">Section 5 </w:t>
      </w:r>
      <w:r w:rsidR="00794EA9">
        <w:rPr>
          <w:rFonts w:ascii="Arial" w:hAnsi="Arial" w:cs="Arial"/>
        </w:rPr>
        <w:t xml:space="preserve">provides that Schedule 1 repeals the </w:t>
      </w:r>
      <w:r w:rsidR="00794EA9" w:rsidRPr="00477DAE">
        <w:rPr>
          <w:rFonts w:ascii="Arial" w:hAnsi="Arial" w:cs="Arial"/>
          <w:bCs/>
          <w:i/>
        </w:rPr>
        <w:t>Social Security (Administration) (Deductible Portion — section</w:t>
      </w:r>
      <w:r w:rsidR="00794EA9">
        <w:rPr>
          <w:rFonts w:ascii="Arial" w:hAnsi="Arial" w:cs="Arial"/>
          <w:bCs/>
          <w:i/>
        </w:rPr>
        <w:t xml:space="preserve"> 123XPA) Specification 201</w:t>
      </w:r>
      <w:r w:rsidR="00794EA9" w:rsidRPr="00477DAE">
        <w:rPr>
          <w:rFonts w:ascii="Arial" w:hAnsi="Arial" w:cs="Arial"/>
          <w:bCs/>
          <w:i/>
        </w:rPr>
        <w:t>0</w:t>
      </w:r>
      <w:r>
        <w:rPr>
          <w:rFonts w:ascii="Arial" w:hAnsi="Arial" w:cs="Arial"/>
        </w:rPr>
        <w:t>.</w:t>
      </w:r>
    </w:p>
    <w:p w14:paraId="6E16B993" w14:textId="15A0A21E" w:rsidR="001D57E6" w:rsidRDefault="001D57E6" w:rsidP="000C1EBE">
      <w:pPr>
        <w:spacing w:after="240" w:line="276" w:lineRule="auto"/>
        <w:rPr>
          <w:i/>
          <w:iCs/>
          <w:smallCaps/>
        </w:rPr>
      </w:pPr>
      <w:r>
        <w:rPr>
          <w:rFonts w:ascii="Arial" w:hAnsi="Arial" w:cs="Arial"/>
          <w:b/>
        </w:rPr>
        <w:t>Section 6</w:t>
      </w:r>
      <w:r w:rsidR="002631DB">
        <w:rPr>
          <w:rFonts w:ascii="Arial" w:hAnsi="Arial" w:cs="Arial"/>
          <w:b/>
        </w:rPr>
        <w:t xml:space="preserve"> </w:t>
      </w:r>
      <w:r w:rsidR="002631DB">
        <w:rPr>
          <w:rFonts w:ascii="Arial" w:hAnsi="Arial" w:cs="Arial"/>
        </w:rPr>
        <w:t xml:space="preserve">specifies </w:t>
      </w:r>
      <w:r>
        <w:rPr>
          <w:rFonts w:ascii="Arial" w:hAnsi="Arial" w:cs="Arial"/>
        </w:rPr>
        <w:t xml:space="preserve">the deductible portions </w:t>
      </w:r>
      <w:r w:rsidR="002631DB" w:rsidRPr="002631DB">
        <w:rPr>
          <w:rFonts w:ascii="Arial" w:hAnsi="Arial" w:cs="Arial"/>
          <w:bCs/>
        </w:rPr>
        <w:t>for the</w:t>
      </w:r>
      <w:r w:rsidR="00241665">
        <w:rPr>
          <w:rFonts w:ascii="Arial" w:hAnsi="Arial" w:cs="Arial"/>
          <w:bCs/>
        </w:rPr>
        <w:t xml:space="preserve"> purposes of </w:t>
      </w:r>
      <w:r w:rsidR="00697731">
        <w:rPr>
          <w:rFonts w:ascii="Arial" w:hAnsi="Arial" w:cs="Arial"/>
          <w:bCs/>
        </w:rPr>
        <w:t>subsection </w:t>
      </w:r>
      <w:r w:rsidR="00241665">
        <w:rPr>
          <w:rFonts w:ascii="Arial" w:hAnsi="Arial" w:cs="Arial"/>
          <w:bCs/>
        </w:rPr>
        <w:t>123XPA(3</w:t>
      </w:r>
      <w:r w:rsidR="002631DB" w:rsidRPr="002631DB">
        <w:rPr>
          <w:rFonts w:ascii="Arial" w:hAnsi="Arial" w:cs="Arial"/>
          <w:bCs/>
        </w:rPr>
        <w:t>)</w:t>
      </w:r>
      <w:r w:rsidR="00241665">
        <w:rPr>
          <w:rFonts w:ascii="Arial" w:hAnsi="Arial" w:cs="Arial"/>
          <w:bCs/>
        </w:rPr>
        <w:t>(b)</w:t>
      </w:r>
      <w:r w:rsidR="002631DB" w:rsidRPr="002631DB">
        <w:rPr>
          <w:rFonts w:ascii="Arial" w:hAnsi="Arial" w:cs="Arial"/>
          <w:bCs/>
        </w:rPr>
        <w:t xml:space="preserve"> of the Act</w:t>
      </w:r>
      <w:r>
        <w:rPr>
          <w:rFonts w:ascii="Arial" w:hAnsi="Arial" w:cs="Arial"/>
          <w:bCs/>
        </w:rPr>
        <w:t>.</w:t>
      </w:r>
    </w:p>
    <w:p w14:paraId="674578C6" w14:textId="681FCB90" w:rsidR="001D57E6" w:rsidRDefault="001D57E6" w:rsidP="000C1EBE">
      <w:pPr>
        <w:spacing w:after="240" w:line="276" w:lineRule="auto"/>
        <w:rPr>
          <w:rFonts w:ascii="Arial" w:hAnsi="Arial" w:cs="Arial"/>
          <w:bCs/>
        </w:rPr>
      </w:pPr>
      <w:r>
        <w:rPr>
          <w:rFonts w:ascii="Arial" w:hAnsi="Arial" w:cs="Arial"/>
          <w:bCs/>
        </w:rPr>
        <w:t xml:space="preserve">Subsections 6(a) and (b) provide that </w:t>
      </w:r>
      <w:r w:rsidR="002631DB">
        <w:rPr>
          <w:rFonts w:ascii="Arial" w:hAnsi="Arial" w:cs="Arial"/>
          <w:bCs/>
        </w:rPr>
        <w:t>the</w:t>
      </w:r>
      <w:r w:rsidR="002631DB" w:rsidRPr="002631DB">
        <w:rPr>
          <w:rFonts w:ascii="Arial" w:hAnsi="Arial" w:cs="Arial"/>
          <w:bCs/>
        </w:rPr>
        <w:t xml:space="preserve"> deductible portion of an instalment of a category I welfare payment (other than ABSTUDY LA or ABSTUDY PES) is </w:t>
      </w:r>
      <w:r w:rsidR="00697731" w:rsidRPr="002631DB">
        <w:rPr>
          <w:rFonts w:ascii="Arial" w:hAnsi="Arial" w:cs="Arial"/>
          <w:bCs/>
        </w:rPr>
        <w:t>50</w:t>
      </w:r>
      <w:r w:rsidR="00697731">
        <w:rPr>
          <w:rFonts w:ascii="Arial" w:hAnsi="Arial" w:cs="Arial"/>
          <w:bCs/>
        </w:rPr>
        <w:t> per </w:t>
      </w:r>
      <w:r w:rsidR="00154A22">
        <w:rPr>
          <w:rFonts w:ascii="Arial" w:hAnsi="Arial" w:cs="Arial"/>
          <w:bCs/>
        </w:rPr>
        <w:t>cent</w:t>
      </w:r>
      <w:r w:rsidR="002631DB" w:rsidRPr="002631DB">
        <w:rPr>
          <w:rFonts w:ascii="Arial" w:hAnsi="Arial" w:cs="Arial"/>
          <w:bCs/>
        </w:rPr>
        <w:t>, while the deductible portion of an instalment of ABS</w:t>
      </w:r>
      <w:r w:rsidR="002631DB">
        <w:rPr>
          <w:rFonts w:ascii="Arial" w:hAnsi="Arial" w:cs="Arial"/>
          <w:bCs/>
        </w:rPr>
        <w:t>TUDY LA or ABSTUDY PES is 100</w:t>
      </w:r>
      <w:r w:rsidR="00154A22">
        <w:rPr>
          <w:rFonts w:ascii="Arial" w:hAnsi="Arial" w:cs="Arial"/>
          <w:bCs/>
        </w:rPr>
        <w:t xml:space="preserve"> per cent</w:t>
      </w:r>
      <w:r w:rsidR="002631DB">
        <w:rPr>
          <w:rFonts w:ascii="Arial" w:hAnsi="Arial" w:cs="Arial"/>
          <w:bCs/>
        </w:rPr>
        <w:t>.</w:t>
      </w:r>
    </w:p>
    <w:p w14:paraId="056F5A50" w14:textId="78DA3C3A" w:rsidR="00C16534" w:rsidRPr="001D57E6" w:rsidRDefault="00C16534" w:rsidP="000C1EBE">
      <w:pPr>
        <w:spacing w:after="240" w:line="276" w:lineRule="auto"/>
        <w:rPr>
          <w:i/>
          <w:iCs/>
          <w:smallCaps/>
        </w:rPr>
      </w:pPr>
      <w:r>
        <w:rPr>
          <w:rFonts w:ascii="Arial" w:hAnsi="Arial" w:cs="Arial"/>
          <w:bCs/>
        </w:rPr>
        <w:t>Section 123XPA of the Act</w:t>
      </w:r>
      <w:r w:rsidRPr="002631DB">
        <w:rPr>
          <w:rFonts w:ascii="Arial" w:hAnsi="Arial" w:cs="Arial"/>
          <w:bCs/>
        </w:rPr>
        <w:t xml:space="preserve"> applies if an instalment of a category I welfare paym</w:t>
      </w:r>
      <w:r>
        <w:rPr>
          <w:rFonts w:ascii="Arial" w:hAnsi="Arial" w:cs="Arial"/>
          <w:bCs/>
        </w:rPr>
        <w:t>ent is payable to the person. This is different to s</w:t>
      </w:r>
      <w:r w:rsidRPr="002631DB">
        <w:rPr>
          <w:rFonts w:ascii="Arial" w:hAnsi="Arial" w:cs="Arial"/>
          <w:bCs/>
        </w:rPr>
        <w:t>ection 123XPB</w:t>
      </w:r>
      <w:r>
        <w:rPr>
          <w:rFonts w:ascii="Arial" w:hAnsi="Arial" w:cs="Arial"/>
          <w:bCs/>
        </w:rPr>
        <w:t xml:space="preserve"> of the Act, which</w:t>
      </w:r>
      <w:r w:rsidRPr="002631DB">
        <w:rPr>
          <w:rFonts w:ascii="Arial" w:hAnsi="Arial" w:cs="Arial"/>
          <w:bCs/>
        </w:rPr>
        <w:t xml:space="preserve"> applies if a category I welfare payment is payable to the person as a lump sum pa</w:t>
      </w:r>
      <w:r>
        <w:rPr>
          <w:rFonts w:ascii="Arial" w:hAnsi="Arial" w:cs="Arial"/>
          <w:bCs/>
        </w:rPr>
        <w:t>yment.</w:t>
      </w:r>
      <w:r w:rsidRPr="002631DB">
        <w:rPr>
          <w:rFonts w:ascii="Arial" w:hAnsi="Arial" w:cs="Arial"/>
          <w:bCs/>
        </w:rPr>
        <w:t xml:space="preserve"> </w:t>
      </w:r>
    </w:p>
    <w:p w14:paraId="28580611" w14:textId="3DD11187" w:rsidR="00C16534" w:rsidRPr="002631DB" w:rsidRDefault="00C16534" w:rsidP="000C1EBE">
      <w:pPr>
        <w:spacing w:after="240" w:line="276" w:lineRule="auto"/>
        <w:rPr>
          <w:rFonts w:ascii="Arial" w:hAnsi="Arial" w:cs="Arial"/>
          <w:bCs/>
          <w:i/>
        </w:rPr>
      </w:pPr>
      <w:r w:rsidRPr="002631DB">
        <w:rPr>
          <w:rFonts w:ascii="Arial" w:hAnsi="Arial" w:cs="Arial"/>
          <w:bCs/>
        </w:rPr>
        <w:t xml:space="preserve">The term ‘category I welfare payment’ is defined in section 123TC of the Act and includes all social security benefits and social security pensions, other prescribed social security, family assistance and education payments, and some payments under the </w:t>
      </w:r>
      <w:r w:rsidRPr="002631DB">
        <w:rPr>
          <w:rFonts w:ascii="Arial" w:hAnsi="Arial" w:cs="Arial"/>
          <w:bCs/>
          <w:i/>
        </w:rPr>
        <w:t>Veterans’ Entitlements Act 1986.</w:t>
      </w:r>
    </w:p>
    <w:p w14:paraId="6A4C1C44" w14:textId="67D8980E" w:rsidR="00C16534" w:rsidRDefault="00C16534" w:rsidP="000C1EBE">
      <w:pPr>
        <w:keepLines/>
        <w:spacing w:after="240" w:line="276" w:lineRule="auto"/>
        <w:rPr>
          <w:rFonts w:ascii="Arial" w:hAnsi="Arial" w:cs="Arial"/>
          <w:bCs/>
        </w:rPr>
      </w:pPr>
      <w:r w:rsidRPr="002631DB">
        <w:rPr>
          <w:rFonts w:ascii="Arial" w:hAnsi="Arial" w:cs="Arial"/>
          <w:bCs/>
        </w:rPr>
        <w:t>To ensure that people who choose to be income managed under the voluntary income management measure have the same discretion over their spending as people who are subject to compulsory</w:t>
      </w:r>
      <w:r>
        <w:rPr>
          <w:rFonts w:ascii="Arial" w:hAnsi="Arial" w:cs="Arial"/>
          <w:bCs/>
        </w:rPr>
        <w:t xml:space="preserve"> income management under the</w:t>
      </w:r>
      <w:r w:rsidRPr="002631DB">
        <w:rPr>
          <w:rFonts w:ascii="Arial" w:hAnsi="Arial" w:cs="Arial"/>
          <w:bCs/>
        </w:rPr>
        <w:t xml:space="preserve"> scheme, </w:t>
      </w:r>
      <w:r w:rsidR="001D57E6">
        <w:rPr>
          <w:rFonts w:ascii="Arial" w:hAnsi="Arial" w:cs="Arial"/>
          <w:bCs/>
        </w:rPr>
        <w:t xml:space="preserve">subsection 6(a) </w:t>
      </w:r>
      <w:r w:rsidRPr="002631DB">
        <w:rPr>
          <w:rFonts w:ascii="Arial" w:hAnsi="Arial" w:cs="Arial"/>
          <w:bCs/>
        </w:rPr>
        <w:t xml:space="preserve">provides that, for the purposes of the voluntary income management measure, the deductible portion for an instalment of a category I welfare payment (other than </w:t>
      </w:r>
      <w:r>
        <w:rPr>
          <w:rFonts w:ascii="Arial" w:hAnsi="Arial" w:cs="Arial"/>
          <w:bCs/>
        </w:rPr>
        <w:t>ABSTUDY LA and ABSTUDY PES</w:t>
      </w:r>
      <w:r w:rsidRPr="002631DB">
        <w:rPr>
          <w:rFonts w:ascii="Arial" w:hAnsi="Arial" w:cs="Arial"/>
          <w:bCs/>
        </w:rPr>
        <w:t>) is</w:t>
      </w:r>
      <w:r>
        <w:rPr>
          <w:rFonts w:ascii="Arial" w:hAnsi="Arial" w:cs="Arial"/>
          <w:bCs/>
        </w:rPr>
        <w:t> </w:t>
      </w:r>
      <w:r w:rsidRPr="002631DB">
        <w:rPr>
          <w:rFonts w:ascii="Arial" w:hAnsi="Arial" w:cs="Arial"/>
          <w:bCs/>
        </w:rPr>
        <w:t>to</w:t>
      </w:r>
      <w:r>
        <w:rPr>
          <w:rFonts w:ascii="Arial" w:hAnsi="Arial" w:cs="Arial"/>
          <w:bCs/>
        </w:rPr>
        <w:t> </w:t>
      </w:r>
      <w:r w:rsidRPr="002631DB">
        <w:rPr>
          <w:rFonts w:ascii="Arial" w:hAnsi="Arial" w:cs="Arial"/>
          <w:bCs/>
        </w:rPr>
        <w:t>be</w:t>
      </w:r>
      <w:r>
        <w:rPr>
          <w:rFonts w:ascii="Arial" w:hAnsi="Arial" w:cs="Arial"/>
          <w:bCs/>
        </w:rPr>
        <w:t> </w:t>
      </w:r>
      <w:r w:rsidRPr="002631DB">
        <w:rPr>
          <w:rFonts w:ascii="Arial" w:hAnsi="Arial" w:cs="Arial"/>
          <w:bCs/>
        </w:rPr>
        <w:t>50</w:t>
      </w:r>
      <w:r>
        <w:rPr>
          <w:rFonts w:ascii="Arial" w:hAnsi="Arial" w:cs="Arial"/>
          <w:bCs/>
        </w:rPr>
        <w:t xml:space="preserve"> per cent</w:t>
      </w:r>
      <w:r w:rsidRPr="002631DB">
        <w:rPr>
          <w:rFonts w:ascii="Arial" w:hAnsi="Arial" w:cs="Arial"/>
          <w:bCs/>
        </w:rPr>
        <w:t xml:space="preserve">.  </w:t>
      </w:r>
    </w:p>
    <w:p w14:paraId="029E2E2A" w14:textId="3F01BA0E" w:rsidR="00C16534" w:rsidRDefault="00C16534" w:rsidP="000C1EBE">
      <w:pPr>
        <w:spacing w:line="276" w:lineRule="auto"/>
        <w:rPr>
          <w:rFonts w:ascii="Arial" w:hAnsi="Arial" w:cs="Arial"/>
          <w:bCs/>
        </w:rPr>
      </w:pPr>
      <w:r w:rsidRPr="002631DB">
        <w:rPr>
          <w:rFonts w:ascii="Arial" w:hAnsi="Arial" w:cs="Arial"/>
        </w:rPr>
        <w:t xml:space="preserve">This </w:t>
      </w:r>
      <w:r>
        <w:rPr>
          <w:rFonts w:ascii="Arial" w:hAnsi="Arial" w:cs="Arial"/>
        </w:rPr>
        <w:t>instrument</w:t>
      </w:r>
      <w:r w:rsidRPr="002631DB">
        <w:rPr>
          <w:rFonts w:ascii="Arial" w:hAnsi="Arial" w:cs="Arial"/>
        </w:rPr>
        <w:t xml:space="preserve"> will not affect the total amount of the welfare payment paid to each person, and so should not necessitate a change in a person’s established budget.  </w:t>
      </w:r>
      <w:r w:rsidR="0050771C">
        <w:rPr>
          <w:rFonts w:ascii="Arial" w:hAnsi="Arial" w:cs="Arial"/>
        </w:rPr>
        <w:t>Services Australia</w:t>
      </w:r>
      <w:r w:rsidR="0050771C" w:rsidRPr="002631DB">
        <w:rPr>
          <w:rFonts w:ascii="Arial" w:hAnsi="Arial" w:cs="Arial"/>
        </w:rPr>
        <w:t xml:space="preserve"> </w:t>
      </w:r>
      <w:r w:rsidRPr="002631DB">
        <w:rPr>
          <w:rFonts w:ascii="Arial" w:hAnsi="Arial" w:cs="Arial"/>
        </w:rPr>
        <w:t xml:space="preserve">will work with each affected individual to assist them to ensure their priority needs continue to be met.  </w:t>
      </w:r>
    </w:p>
    <w:p w14:paraId="6902B7F4" w14:textId="55C645FF" w:rsidR="00C16534" w:rsidRDefault="00C16534" w:rsidP="000C1EBE">
      <w:pPr>
        <w:spacing w:line="276" w:lineRule="auto"/>
        <w:rPr>
          <w:rFonts w:ascii="Arial" w:hAnsi="Arial" w:cs="Arial"/>
          <w:bCs/>
        </w:rPr>
      </w:pPr>
    </w:p>
    <w:p w14:paraId="0CC539E5" w14:textId="7D2C5830" w:rsidR="00FC4ED3" w:rsidRPr="001D57E6" w:rsidRDefault="00FC4ED3" w:rsidP="000C1EBE">
      <w:pPr>
        <w:spacing w:line="276" w:lineRule="auto"/>
        <w:rPr>
          <w:rFonts w:ascii="Arial" w:hAnsi="Arial" w:cs="Arial"/>
          <w:bCs/>
          <w:u w:val="single"/>
        </w:rPr>
      </w:pPr>
      <w:r w:rsidRPr="001D57E6">
        <w:rPr>
          <w:rFonts w:ascii="Arial" w:hAnsi="Arial" w:cs="Arial"/>
          <w:b/>
          <w:bCs/>
          <w:u w:val="single"/>
        </w:rPr>
        <w:t>Schedule 1 – Repeals</w:t>
      </w:r>
    </w:p>
    <w:p w14:paraId="3DB5ED72" w14:textId="29401FAD" w:rsidR="00FC4ED3" w:rsidRDefault="00FC4ED3" w:rsidP="000C1EBE">
      <w:pPr>
        <w:spacing w:line="276" w:lineRule="auto"/>
        <w:rPr>
          <w:rFonts w:ascii="Arial" w:hAnsi="Arial" w:cs="Arial"/>
          <w:bCs/>
        </w:rPr>
      </w:pPr>
    </w:p>
    <w:p w14:paraId="1C0BFB9A" w14:textId="13DB8D4B" w:rsidR="00FC4ED3" w:rsidRDefault="00FC4ED3" w:rsidP="000C1EBE">
      <w:pPr>
        <w:spacing w:line="276" w:lineRule="auto"/>
        <w:rPr>
          <w:rFonts w:ascii="Arial" w:hAnsi="Arial" w:cs="Arial"/>
          <w:bCs/>
        </w:rPr>
      </w:pPr>
      <w:r>
        <w:rPr>
          <w:rFonts w:ascii="Arial" w:hAnsi="Arial" w:cs="Arial"/>
          <w:b/>
          <w:bCs/>
        </w:rPr>
        <w:t xml:space="preserve">Section 1 </w:t>
      </w:r>
      <w:r>
        <w:rPr>
          <w:rFonts w:ascii="Arial" w:hAnsi="Arial" w:cs="Arial"/>
          <w:bCs/>
        </w:rPr>
        <w:t xml:space="preserve">repeals the </w:t>
      </w:r>
      <w:r w:rsidR="00794EA9" w:rsidRPr="00477DAE">
        <w:rPr>
          <w:rFonts w:ascii="Arial" w:hAnsi="Arial" w:cs="Arial"/>
          <w:bCs/>
          <w:i/>
        </w:rPr>
        <w:t xml:space="preserve">Social Security (Administration) (Deductible </w:t>
      </w:r>
      <w:r w:rsidR="007F3D3D" w:rsidRPr="00477DAE">
        <w:rPr>
          <w:rFonts w:ascii="Arial" w:hAnsi="Arial" w:cs="Arial"/>
          <w:bCs/>
          <w:i/>
        </w:rPr>
        <w:t>Portion</w:t>
      </w:r>
      <w:r w:rsidR="007F3D3D">
        <w:rPr>
          <w:rFonts w:ascii="Arial" w:hAnsi="Arial" w:cs="Arial"/>
          <w:bCs/>
          <w:i/>
        </w:rPr>
        <w:t> </w:t>
      </w:r>
      <w:r w:rsidR="007F3D3D" w:rsidRPr="00477DAE">
        <w:rPr>
          <w:rFonts w:ascii="Arial" w:hAnsi="Arial" w:cs="Arial"/>
          <w:bCs/>
          <w:i/>
        </w:rPr>
        <w:t>—</w:t>
      </w:r>
      <w:r w:rsidR="007F3D3D">
        <w:rPr>
          <w:rFonts w:ascii="Arial" w:hAnsi="Arial" w:cs="Arial"/>
          <w:bCs/>
          <w:i/>
        </w:rPr>
        <w:t> </w:t>
      </w:r>
      <w:r w:rsidR="007F3D3D" w:rsidRPr="00477DAE">
        <w:rPr>
          <w:rFonts w:ascii="Arial" w:hAnsi="Arial" w:cs="Arial"/>
          <w:bCs/>
          <w:i/>
        </w:rPr>
        <w:t>section</w:t>
      </w:r>
      <w:r w:rsidR="007F3D3D">
        <w:rPr>
          <w:rFonts w:ascii="Arial" w:hAnsi="Arial" w:cs="Arial"/>
          <w:bCs/>
          <w:i/>
        </w:rPr>
        <w:t> </w:t>
      </w:r>
      <w:r w:rsidR="00794EA9">
        <w:rPr>
          <w:rFonts w:ascii="Arial" w:hAnsi="Arial" w:cs="Arial"/>
          <w:bCs/>
          <w:i/>
        </w:rPr>
        <w:t>123XPA) Specification 201</w:t>
      </w:r>
      <w:r w:rsidR="00794EA9" w:rsidRPr="00477DAE">
        <w:rPr>
          <w:rFonts w:ascii="Arial" w:hAnsi="Arial" w:cs="Arial"/>
          <w:bCs/>
          <w:i/>
        </w:rPr>
        <w:t>0</w:t>
      </w:r>
      <w:r>
        <w:rPr>
          <w:rFonts w:ascii="Arial" w:hAnsi="Arial" w:cs="Arial"/>
          <w:bCs/>
        </w:rPr>
        <w:t>.</w:t>
      </w:r>
    </w:p>
    <w:p w14:paraId="1AEA7754" w14:textId="2FF092A1" w:rsidR="00FC4ED3" w:rsidRDefault="00FC4ED3" w:rsidP="00ED7115">
      <w:pPr>
        <w:spacing w:line="276" w:lineRule="auto"/>
        <w:jc w:val="both"/>
        <w:rPr>
          <w:rFonts w:ascii="Arial" w:hAnsi="Arial" w:cs="Arial"/>
          <w:bCs/>
        </w:rPr>
      </w:pPr>
    </w:p>
    <w:p w14:paraId="3B35FE69" w14:textId="77777777" w:rsidR="00FC4ED3" w:rsidRPr="00FC4ED3" w:rsidRDefault="00FC4ED3" w:rsidP="00ED7115">
      <w:pPr>
        <w:spacing w:line="276" w:lineRule="auto"/>
        <w:jc w:val="both"/>
        <w:rPr>
          <w:rFonts w:ascii="Arial" w:hAnsi="Arial" w:cs="Arial"/>
          <w:bCs/>
        </w:rPr>
      </w:pPr>
    </w:p>
    <w:p w14:paraId="137979FA" w14:textId="77777777" w:rsidR="002631DB" w:rsidRDefault="002631DB" w:rsidP="00ED7115">
      <w:pPr>
        <w:spacing w:after="200" w:line="276" w:lineRule="auto"/>
        <w:jc w:val="both"/>
        <w:rPr>
          <w:rFonts w:ascii="Arial" w:hAnsi="Arial" w:cs="Arial"/>
          <w:b/>
        </w:rPr>
      </w:pPr>
    </w:p>
    <w:p w14:paraId="3649267D" w14:textId="0393BCFF" w:rsidR="002631DB" w:rsidRPr="00B44B07" w:rsidRDefault="002631DB" w:rsidP="0050771C">
      <w:pPr>
        <w:spacing w:after="200" w:line="276" w:lineRule="auto"/>
        <w:jc w:val="center"/>
        <w:rPr>
          <w:rStyle w:val="BookTitle"/>
          <w:rFonts w:ascii="Arial" w:eastAsiaTheme="majorEastAsia" w:hAnsi="Arial" w:cs="Arial"/>
          <w:b/>
          <w:bCs/>
          <w:i w:val="0"/>
          <w:iCs w:val="0"/>
          <w:smallCaps w:val="0"/>
          <w:spacing w:val="0"/>
        </w:rPr>
      </w:pPr>
      <w:r>
        <w:rPr>
          <w:rFonts w:ascii="Arial" w:hAnsi="Arial" w:cs="Arial"/>
          <w:b/>
        </w:rPr>
        <w:t>Senator the Hon Anne Ruston, Minister for Families and Social Services</w:t>
      </w:r>
    </w:p>
    <w:p w14:paraId="7F39E008" w14:textId="77777777" w:rsidR="001F0727" w:rsidRDefault="001F0727" w:rsidP="00154A22">
      <w:pPr>
        <w:jc w:val="both"/>
        <w:rPr>
          <w:rFonts w:ascii="Arial" w:hAnsi="Arial" w:cs="Arial"/>
          <w:b/>
        </w:rPr>
        <w:sectPr w:rsidR="001F0727">
          <w:pgSz w:w="11906" w:h="16838"/>
          <w:pgMar w:top="1440" w:right="1440" w:bottom="1440" w:left="1440" w:header="708" w:footer="708" w:gutter="0"/>
          <w:cols w:space="708"/>
          <w:docGrid w:linePitch="360"/>
        </w:sectPr>
      </w:pPr>
    </w:p>
    <w:p w14:paraId="5006C56A" w14:textId="77777777" w:rsidR="00DB72EE" w:rsidRPr="00BC76EB" w:rsidRDefault="00DB72EE" w:rsidP="00DB72EE">
      <w:pPr>
        <w:spacing w:before="360" w:after="120"/>
        <w:jc w:val="center"/>
        <w:rPr>
          <w:rFonts w:ascii="Arial" w:hAnsi="Arial" w:cs="Arial"/>
          <w:b/>
        </w:rPr>
      </w:pPr>
      <w:r w:rsidRPr="00BC76EB">
        <w:rPr>
          <w:rFonts w:ascii="Arial" w:hAnsi="Arial" w:cs="Arial"/>
          <w:b/>
        </w:rPr>
        <w:lastRenderedPageBreak/>
        <w:t>Statement of Compatibility with Human Rights</w:t>
      </w:r>
    </w:p>
    <w:p w14:paraId="2ED04961" w14:textId="77777777" w:rsidR="00DB72EE" w:rsidRPr="00BC76EB" w:rsidRDefault="00DB72EE" w:rsidP="00DB72EE">
      <w:pPr>
        <w:spacing w:before="120" w:after="120"/>
        <w:jc w:val="center"/>
        <w:rPr>
          <w:rFonts w:ascii="Arial" w:hAnsi="Arial" w:cs="Arial"/>
        </w:rPr>
      </w:pPr>
      <w:r w:rsidRPr="00BC76EB">
        <w:rPr>
          <w:rFonts w:ascii="Arial" w:hAnsi="Arial" w:cs="Arial"/>
          <w:i/>
        </w:rPr>
        <w:t>Prepared in accordance with Part 3 of the Human Rights (Parliamentary Scrutiny) Act 2011</w:t>
      </w:r>
    </w:p>
    <w:p w14:paraId="079BC7DD" w14:textId="77777777" w:rsidR="00DB72EE" w:rsidRPr="00BC76EB" w:rsidRDefault="00DB72EE" w:rsidP="00DB72EE">
      <w:pPr>
        <w:spacing w:before="120" w:after="120"/>
        <w:jc w:val="center"/>
        <w:rPr>
          <w:rFonts w:ascii="Arial" w:hAnsi="Arial" w:cs="Arial"/>
        </w:rPr>
      </w:pPr>
    </w:p>
    <w:p w14:paraId="7E4F108B" w14:textId="5B212B63" w:rsidR="00DB72EE" w:rsidRPr="00BC76EB" w:rsidRDefault="00DB72EE" w:rsidP="00DB72EE">
      <w:pPr>
        <w:spacing w:before="120" w:after="120"/>
        <w:jc w:val="center"/>
        <w:rPr>
          <w:rFonts w:ascii="Arial" w:hAnsi="Arial" w:cs="Arial"/>
          <w:b/>
        </w:rPr>
      </w:pPr>
      <w:r>
        <w:rPr>
          <w:rFonts w:ascii="Arial" w:hAnsi="Arial" w:cs="Arial"/>
          <w:b/>
        </w:rPr>
        <w:t>S</w:t>
      </w:r>
      <w:r w:rsidRPr="001F3F98">
        <w:rPr>
          <w:rFonts w:ascii="Arial" w:hAnsi="Arial" w:cs="Arial"/>
          <w:b/>
        </w:rPr>
        <w:t>ocial Security (Administration) (</w:t>
      </w:r>
      <w:r>
        <w:rPr>
          <w:rFonts w:ascii="Arial" w:hAnsi="Arial" w:cs="Arial"/>
          <w:b/>
        </w:rPr>
        <w:t>Deductible portion</w:t>
      </w:r>
      <w:r w:rsidRPr="001F3F98">
        <w:rPr>
          <w:rFonts w:ascii="Arial" w:hAnsi="Arial" w:cs="Arial"/>
          <w:b/>
        </w:rPr>
        <w:t xml:space="preserve"> — </w:t>
      </w:r>
      <w:r>
        <w:rPr>
          <w:rFonts w:ascii="Arial" w:hAnsi="Arial" w:cs="Arial"/>
          <w:b/>
        </w:rPr>
        <w:t>section 123XPA</w:t>
      </w:r>
      <w:r w:rsidRPr="001F3F98">
        <w:rPr>
          <w:rFonts w:ascii="Arial" w:hAnsi="Arial" w:cs="Arial"/>
          <w:b/>
        </w:rPr>
        <w:t>) Specification 20</w:t>
      </w:r>
      <w:r>
        <w:rPr>
          <w:rFonts w:ascii="Arial" w:hAnsi="Arial" w:cs="Arial"/>
          <w:b/>
        </w:rPr>
        <w:t>20</w:t>
      </w:r>
      <w:r w:rsidRPr="00BC76EB">
        <w:rPr>
          <w:rFonts w:ascii="Arial" w:hAnsi="Arial" w:cs="Arial"/>
          <w:b/>
        </w:rPr>
        <w:t xml:space="preserve"> </w:t>
      </w:r>
    </w:p>
    <w:p w14:paraId="3A3AAB98" w14:textId="77777777" w:rsidR="00DB72EE" w:rsidRPr="00BC76EB" w:rsidRDefault="00DB72EE" w:rsidP="00DB72EE">
      <w:pPr>
        <w:spacing w:before="120" w:after="120"/>
        <w:jc w:val="center"/>
        <w:rPr>
          <w:rFonts w:ascii="Arial" w:hAnsi="Arial" w:cs="Arial"/>
        </w:rPr>
      </w:pPr>
    </w:p>
    <w:p w14:paraId="77D5ACE0" w14:textId="2B1D0603" w:rsidR="00DB72EE" w:rsidRDefault="00DB72EE" w:rsidP="0050771C">
      <w:pPr>
        <w:spacing w:before="120" w:after="120"/>
        <w:rPr>
          <w:rFonts w:ascii="Arial" w:hAnsi="Arial" w:cs="Arial"/>
        </w:rPr>
      </w:pPr>
      <w:r w:rsidRPr="00BC76EB">
        <w:rPr>
          <w:rFonts w:ascii="Arial" w:hAnsi="Arial" w:cs="Arial"/>
        </w:rPr>
        <w:t xml:space="preserve">The </w:t>
      </w:r>
      <w:r>
        <w:rPr>
          <w:rFonts w:ascii="Arial" w:hAnsi="Arial" w:cs="Arial"/>
        </w:rPr>
        <w:t xml:space="preserve">instrument is </w:t>
      </w:r>
      <w:r w:rsidRPr="00BC76EB">
        <w:rPr>
          <w:rFonts w:ascii="Arial" w:hAnsi="Arial" w:cs="Arial"/>
        </w:rPr>
        <w:t>compatible with the human rights and freedoms recognised or</w:t>
      </w:r>
      <w:r>
        <w:rPr>
          <w:rFonts w:ascii="Arial" w:hAnsi="Arial" w:cs="Arial"/>
        </w:rPr>
        <w:t> </w:t>
      </w:r>
      <w:r w:rsidRPr="00BC76EB">
        <w:rPr>
          <w:rFonts w:ascii="Arial" w:hAnsi="Arial" w:cs="Arial"/>
        </w:rPr>
        <w:t>declared in the internationa</w:t>
      </w:r>
      <w:r>
        <w:rPr>
          <w:rFonts w:ascii="Arial" w:hAnsi="Arial" w:cs="Arial"/>
        </w:rPr>
        <w:t>l instruments listed in section </w:t>
      </w:r>
      <w:r w:rsidRPr="00BC76EB">
        <w:rPr>
          <w:rFonts w:ascii="Arial" w:hAnsi="Arial" w:cs="Arial"/>
        </w:rPr>
        <w:t xml:space="preserve">3 of the </w:t>
      </w:r>
      <w:r w:rsidRPr="00BC76EB">
        <w:rPr>
          <w:rFonts w:ascii="Arial" w:hAnsi="Arial" w:cs="Arial"/>
          <w:i/>
        </w:rPr>
        <w:t>Human Rights (Parliamentary Scrutiny) Act 2011</w:t>
      </w:r>
      <w:r w:rsidRPr="00BC76EB">
        <w:rPr>
          <w:rFonts w:ascii="Arial" w:hAnsi="Arial" w:cs="Arial"/>
        </w:rPr>
        <w:t>.</w:t>
      </w:r>
    </w:p>
    <w:p w14:paraId="137C6E32" w14:textId="77777777" w:rsidR="00DB72EE" w:rsidRPr="00BC76EB" w:rsidRDefault="00DB72EE" w:rsidP="0050771C">
      <w:pPr>
        <w:spacing w:before="120" w:after="120"/>
        <w:rPr>
          <w:rFonts w:ascii="Arial" w:hAnsi="Arial" w:cs="Arial"/>
        </w:rPr>
      </w:pPr>
    </w:p>
    <w:p w14:paraId="5B55F23A" w14:textId="77777777" w:rsidR="00DB72EE" w:rsidRPr="00BC76EB" w:rsidRDefault="00DB72EE" w:rsidP="0050771C">
      <w:pPr>
        <w:spacing w:after="120"/>
        <w:rPr>
          <w:rFonts w:ascii="Arial" w:hAnsi="Arial" w:cs="Arial"/>
          <w:b/>
        </w:rPr>
      </w:pPr>
      <w:r w:rsidRPr="00BC76EB">
        <w:rPr>
          <w:rFonts w:ascii="Arial" w:hAnsi="Arial" w:cs="Arial"/>
          <w:b/>
        </w:rPr>
        <w:t>Overview of the legislative instrument</w:t>
      </w:r>
    </w:p>
    <w:p w14:paraId="287B721D" w14:textId="77777777" w:rsidR="001067EE" w:rsidRDefault="001067EE" w:rsidP="0050771C">
      <w:pPr>
        <w:rPr>
          <w:rFonts w:ascii="Arial" w:hAnsi="Arial" w:cs="Arial"/>
        </w:rPr>
      </w:pPr>
      <w:r>
        <w:rPr>
          <w:rFonts w:ascii="Arial" w:hAnsi="Arial" w:cs="Arial"/>
        </w:rPr>
        <w:t xml:space="preserve">The </w:t>
      </w:r>
      <w:r>
        <w:rPr>
          <w:rFonts w:ascii="Arial" w:hAnsi="Arial" w:cs="Arial"/>
          <w:i/>
        </w:rPr>
        <w:t xml:space="preserve">Social Security (Administration) (Deductible portion — section 123XPA) Specification 2020 </w:t>
      </w:r>
      <w:r>
        <w:rPr>
          <w:rFonts w:ascii="Arial" w:hAnsi="Arial" w:cs="Arial"/>
        </w:rPr>
        <w:t xml:space="preserve">(this instrument) is made under paragraph 123XPA(3)(b) of the </w:t>
      </w:r>
      <w:r>
        <w:rPr>
          <w:rFonts w:ascii="Arial" w:hAnsi="Arial" w:cs="Arial"/>
          <w:i/>
        </w:rPr>
        <w:t>Social Security (Administration) Act 1999</w:t>
      </w:r>
      <w:r>
        <w:rPr>
          <w:rFonts w:ascii="Arial" w:hAnsi="Arial" w:cs="Arial"/>
        </w:rPr>
        <w:t xml:space="preserve"> (the Act)</w:t>
      </w:r>
      <w:r>
        <w:rPr>
          <w:rFonts w:ascii="Arial" w:hAnsi="Arial" w:cs="Arial"/>
          <w:i/>
        </w:rPr>
        <w:t xml:space="preserve"> </w:t>
      </w:r>
      <w:r>
        <w:rPr>
          <w:rFonts w:ascii="Arial" w:hAnsi="Arial" w:cs="Arial"/>
        </w:rPr>
        <w:t>and replaces the previous</w:t>
      </w:r>
      <w:r>
        <w:rPr>
          <w:rFonts w:ascii="Arial" w:hAnsi="Arial" w:cs="Arial"/>
          <w:i/>
        </w:rPr>
        <w:t xml:space="preserve"> </w:t>
      </w:r>
      <w:r w:rsidRPr="0050771C">
        <w:rPr>
          <w:rFonts w:ascii="Arial" w:hAnsi="Arial" w:cs="Arial"/>
        </w:rPr>
        <w:t>Social Security (Administration) (Deductible portion — section 123XPA) Specification 2010 (the 2010</w:t>
      </w:r>
      <w:r w:rsidRPr="00527047">
        <w:rPr>
          <w:rFonts w:ascii="Arial" w:hAnsi="Arial" w:cs="Arial"/>
        </w:rPr>
        <w:t> </w:t>
      </w:r>
      <w:r w:rsidRPr="0050771C">
        <w:rPr>
          <w:rFonts w:ascii="Arial" w:hAnsi="Arial" w:cs="Arial"/>
        </w:rPr>
        <w:t>instrument)</w:t>
      </w:r>
      <w:r w:rsidRPr="00527047">
        <w:rPr>
          <w:rFonts w:ascii="Arial" w:hAnsi="Arial" w:cs="Arial"/>
        </w:rPr>
        <w:t>,</w:t>
      </w:r>
      <w:r>
        <w:rPr>
          <w:rFonts w:ascii="Arial" w:hAnsi="Arial" w:cs="Arial"/>
        </w:rPr>
        <w:t xml:space="preserve"> which is due to sunset on 1 October 2020.  This instrument is substantially in the same terms as the 2010 instrument.</w:t>
      </w:r>
    </w:p>
    <w:p w14:paraId="22D5897F" w14:textId="77777777" w:rsidR="001067EE" w:rsidRDefault="001067EE" w:rsidP="0050771C">
      <w:pPr>
        <w:rPr>
          <w:rFonts w:ascii="Arial" w:hAnsi="Arial" w:cs="Arial"/>
        </w:rPr>
      </w:pPr>
    </w:p>
    <w:p w14:paraId="75088122" w14:textId="77777777" w:rsidR="001067EE" w:rsidRDefault="001067EE" w:rsidP="0050771C">
      <w:pPr>
        <w:rPr>
          <w:rFonts w:ascii="Arial" w:hAnsi="Arial" w:cs="Arial"/>
        </w:rPr>
      </w:pPr>
      <w:r>
        <w:rPr>
          <w:rFonts w:ascii="Arial" w:hAnsi="Arial" w:cs="Arial"/>
        </w:rPr>
        <w:t xml:space="preserve">The instrument sets out </w:t>
      </w:r>
      <w:r>
        <w:rPr>
          <w:rFonts w:ascii="Arial" w:eastAsia="Andale WT K" w:hAnsi="Arial" w:cs="Arial"/>
          <w:bCs/>
        </w:rPr>
        <w:t xml:space="preserve">percentages that apply to the welfare payments of a person who is participating in voluntary Income Management.  </w:t>
      </w:r>
      <w:r>
        <w:rPr>
          <w:rFonts w:ascii="Arial" w:hAnsi="Arial" w:cs="Arial"/>
        </w:rPr>
        <w:t xml:space="preserve">Paragraph 123XPA(3)(b) of the Act </w:t>
      </w:r>
      <w:r>
        <w:rPr>
          <w:rFonts w:ascii="Arial" w:eastAsia="Andale WT K" w:hAnsi="Arial" w:cs="Arial"/>
          <w:bCs/>
        </w:rPr>
        <w:t xml:space="preserve">sets out the amount that the Secretary must deduct from an instalment of a category I welfare payment (‘the deductible portion’).  Subsection 123XPA(3) specifies that the deductible portion is 70 per cent or such other percentage as is specified in a legislative instrument made by the Minister for the purposes of paragraph 123XPA(3)(b).  Subsection 123XPA(4) of the Act allows different percentages to be specified in relation to different category I welfare payments. </w:t>
      </w:r>
      <w:r>
        <w:rPr>
          <w:rFonts w:ascii="Arial" w:hAnsi="Arial" w:cs="Arial"/>
        </w:rPr>
        <w:t xml:space="preserve"> </w:t>
      </w:r>
    </w:p>
    <w:p w14:paraId="624EF7CD" w14:textId="77777777" w:rsidR="001067EE" w:rsidRDefault="001067EE" w:rsidP="0050771C">
      <w:pPr>
        <w:rPr>
          <w:rFonts w:ascii="Arial" w:hAnsi="Arial" w:cs="Arial"/>
        </w:rPr>
      </w:pPr>
    </w:p>
    <w:p w14:paraId="0A855675" w14:textId="5575FBC4" w:rsidR="001067EE" w:rsidRDefault="001067EE" w:rsidP="0050771C">
      <w:pPr>
        <w:rPr>
          <w:rFonts w:ascii="Arial" w:hAnsi="Arial" w:cs="Arial"/>
          <w:bCs/>
        </w:rPr>
      </w:pPr>
      <w:r>
        <w:rPr>
          <w:rFonts w:ascii="Arial" w:hAnsi="Arial" w:cs="Arial"/>
        </w:rPr>
        <w:t xml:space="preserve">This instrument specifies that a recipient subject to voluntary Income </w:t>
      </w:r>
      <w:r w:rsidR="00A17B00">
        <w:rPr>
          <w:rFonts w:ascii="Arial" w:hAnsi="Arial" w:cs="Arial"/>
        </w:rPr>
        <w:t>m</w:t>
      </w:r>
      <w:r>
        <w:rPr>
          <w:rFonts w:ascii="Arial" w:hAnsi="Arial" w:cs="Arial"/>
        </w:rPr>
        <w:t xml:space="preserve">anagement who receives a Category I welfare Payment </w:t>
      </w:r>
      <w:r>
        <w:rPr>
          <w:rFonts w:ascii="Arial" w:hAnsi="Arial" w:cs="Arial"/>
          <w:bCs/>
        </w:rPr>
        <w:t>(other than a payment of  ABSTUDY living allowance (ABSTUDY LA) or a payment of pensioner education supplement (ABSTUDY PES)),</w:t>
      </w:r>
      <w:r>
        <w:rPr>
          <w:rFonts w:ascii="Arial" w:hAnsi="Arial" w:cs="Arial"/>
          <w:bCs/>
          <w:i/>
        </w:rPr>
        <w:t xml:space="preserve"> </w:t>
      </w:r>
      <w:r>
        <w:rPr>
          <w:rFonts w:ascii="Arial" w:hAnsi="Arial" w:cs="Arial"/>
          <w:bCs/>
        </w:rPr>
        <w:t>will have 50 per cent of their payment deducted to acquire essential items such as living and education expenses. For a recipient who receives a Category I welfare payment that consists of an instalment of ABSTUDY LA or ABSTUDY PES, then the deductible portion for essential items will be 100 per cent.</w:t>
      </w:r>
    </w:p>
    <w:p w14:paraId="385277F5" w14:textId="77777777" w:rsidR="001067EE" w:rsidRDefault="001067EE" w:rsidP="0050771C">
      <w:pPr>
        <w:rPr>
          <w:rFonts w:ascii="Arial" w:hAnsi="Arial" w:cs="Arial"/>
        </w:rPr>
      </w:pPr>
    </w:p>
    <w:p w14:paraId="4ED0C759" w14:textId="77777777" w:rsidR="001067EE" w:rsidRDefault="001067EE" w:rsidP="0050771C">
      <w:pPr>
        <w:spacing w:after="240"/>
        <w:rPr>
          <w:rFonts w:ascii="Arial" w:hAnsi="Arial" w:cs="Arial"/>
          <w:b/>
        </w:rPr>
      </w:pPr>
      <w:r>
        <w:rPr>
          <w:rFonts w:ascii="Arial" w:hAnsi="Arial" w:cs="Arial"/>
          <w:b/>
        </w:rPr>
        <w:t>Human rights implications</w:t>
      </w:r>
    </w:p>
    <w:p w14:paraId="53EA4007" w14:textId="2A486293" w:rsidR="001067EE" w:rsidRDefault="001067EE" w:rsidP="0050771C">
      <w:pPr>
        <w:rPr>
          <w:rFonts w:ascii="Arial" w:hAnsi="Arial" w:cs="Arial"/>
          <w:lang w:val="en-US"/>
        </w:rPr>
      </w:pPr>
      <w:r>
        <w:rPr>
          <w:rFonts w:ascii="Arial" w:hAnsi="Arial" w:cs="Arial"/>
        </w:rPr>
        <w:t xml:space="preserve">Income </w:t>
      </w:r>
      <w:r w:rsidR="00A17B00">
        <w:rPr>
          <w:rFonts w:ascii="Arial" w:hAnsi="Arial" w:cs="Arial"/>
        </w:rPr>
        <w:t>m</w:t>
      </w:r>
      <w:r>
        <w:rPr>
          <w:rFonts w:ascii="Arial" w:hAnsi="Arial" w:cs="Arial"/>
        </w:rPr>
        <w:t xml:space="preserve">anagement touches on a number of human rights including the rights of children and the right to: </w:t>
      </w:r>
    </w:p>
    <w:p w14:paraId="5CA72AA7" w14:textId="77777777" w:rsidR="001067EE" w:rsidRDefault="001067EE" w:rsidP="001067EE">
      <w:pPr>
        <w:pStyle w:val="ListParagraph"/>
        <w:numPr>
          <w:ilvl w:val="0"/>
          <w:numId w:val="6"/>
        </w:numPr>
        <w:jc w:val="both"/>
        <w:rPr>
          <w:rFonts w:ascii="Arial" w:hAnsi="Arial" w:cs="Arial"/>
          <w:lang w:val="en-US"/>
        </w:rPr>
      </w:pPr>
      <w:r>
        <w:rPr>
          <w:rFonts w:ascii="Arial" w:hAnsi="Arial" w:cs="Arial"/>
        </w:rPr>
        <w:t xml:space="preserve">self-determination; </w:t>
      </w:r>
    </w:p>
    <w:p w14:paraId="141C27E8" w14:textId="77777777" w:rsidR="001067EE" w:rsidRDefault="001067EE" w:rsidP="001067EE">
      <w:pPr>
        <w:pStyle w:val="ListParagraph"/>
        <w:numPr>
          <w:ilvl w:val="0"/>
          <w:numId w:val="6"/>
        </w:numPr>
        <w:jc w:val="both"/>
        <w:rPr>
          <w:rFonts w:ascii="Arial" w:hAnsi="Arial" w:cs="Arial"/>
          <w:lang w:val="en-US"/>
        </w:rPr>
      </w:pPr>
      <w:r>
        <w:rPr>
          <w:rFonts w:ascii="Arial" w:hAnsi="Arial" w:cs="Arial"/>
        </w:rPr>
        <w:t>social security; and</w:t>
      </w:r>
    </w:p>
    <w:p w14:paraId="17339D97" w14:textId="77777777" w:rsidR="001067EE" w:rsidRDefault="001067EE" w:rsidP="001067EE">
      <w:pPr>
        <w:pStyle w:val="ListParagraph"/>
        <w:numPr>
          <w:ilvl w:val="0"/>
          <w:numId w:val="6"/>
        </w:numPr>
        <w:jc w:val="both"/>
        <w:rPr>
          <w:rFonts w:ascii="Arial" w:hAnsi="Arial" w:cs="Arial"/>
          <w:lang w:val="en-US"/>
        </w:rPr>
      </w:pPr>
      <w:r>
        <w:rPr>
          <w:rFonts w:ascii="Arial" w:hAnsi="Arial" w:cs="Arial"/>
        </w:rPr>
        <w:t>an adequate standard of living.</w:t>
      </w:r>
    </w:p>
    <w:p w14:paraId="32316713" w14:textId="77777777" w:rsidR="001067EE" w:rsidRDefault="001067EE" w:rsidP="001067EE">
      <w:pPr>
        <w:jc w:val="both"/>
        <w:rPr>
          <w:rFonts w:ascii="Arial" w:hAnsi="Arial" w:cs="Arial"/>
        </w:rPr>
      </w:pPr>
    </w:p>
    <w:p w14:paraId="2C4C06BD" w14:textId="629F2A7E" w:rsidR="001067EE" w:rsidRDefault="001067EE" w:rsidP="0050771C">
      <w:pPr>
        <w:rPr>
          <w:rFonts w:ascii="Arial" w:hAnsi="Arial" w:cs="Arial"/>
        </w:rPr>
      </w:pPr>
      <w:r>
        <w:rPr>
          <w:rFonts w:ascii="Arial" w:hAnsi="Arial" w:cs="Arial"/>
        </w:rPr>
        <w:lastRenderedPageBreak/>
        <w:t xml:space="preserve">Income </w:t>
      </w:r>
      <w:r w:rsidR="00A17B00">
        <w:rPr>
          <w:rFonts w:ascii="Arial" w:hAnsi="Arial" w:cs="Arial"/>
        </w:rPr>
        <w:t>m</w:t>
      </w:r>
      <w:r>
        <w:rPr>
          <w:rFonts w:ascii="Arial" w:hAnsi="Arial" w:cs="Arial"/>
        </w:rPr>
        <w:t xml:space="preserve">anagement is a budgeting tool to help people meet ongoing needs for themselves and their family. Income </w:t>
      </w:r>
      <w:r w:rsidR="00A17B00">
        <w:rPr>
          <w:rFonts w:ascii="Arial" w:hAnsi="Arial" w:cs="Arial"/>
        </w:rPr>
        <w:t>m</w:t>
      </w:r>
      <w:r>
        <w:rPr>
          <w:rFonts w:ascii="Arial" w:hAnsi="Arial" w:cs="Arial"/>
        </w:rPr>
        <w:t>anagement works by directing a proportion of certain income support and family assistance payments to priority items such as food, housing, clothing and utilities. Income managed funds cannot be spent on alcohol, tobacco, pornography or gambling. </w:t>
      </w:r>
    </w:p>
    <w:p w14:paraId="7BAB5B65" w14:textId="77777777" w:rsidR="001067EE" w:rsidRDefault="001067EE" w:rsidP="0050771C">
      <w:pPr>
        <w:rPr>
          <w:rFonts w:ascii="Arial" w:hAnsi="Arial" w:cs="Arial"/>
        </w:rPr>
      </w:pPr>
    </w:p>
    <w:p w14:paraId="77DE309E" w14:textId="7C07D0AF" w:rsidR="001067EE" w:rsidRDefault="001067EE" w:rsidP="0050771C">
      <w:pPr>
        <w:rPr>
          <w:rFonts w:ascii="Arial" w:hAnsi="Arial" w:cs="Arial"/>
          <w:bCs/>
          <w:iCs/>
        </w:rPr>
      </w:pPr>
      <w:r>
        <w:rPr>
          <w:rFonts w:ascii="Arial" w:hAnsi="Arial" w:cs="Arial"/>
        </w:rPr>
        <w:t xml:space="preserve">Income </w:t>
      </w:r>
      <w:r w:rsidR="00A17B00">
        <w:rPr>
          <w:rFonts w:ascii="Arial" w:hAnsi="Arial" w:cs="Arial"/>
        </w:rPr>
        <w:t>m</w:t>
      </w:r>
      <w:r>
        <w:rPr>
          <w:rFonts w:ascii="Arial" w:hAnsi="Arial" w:cs="Arial"/>
        </w:rPr>
        <w:t xml:space="preserve">anagement can be voluntary or compulsory. This instrument applies to those people who receive a relevant income support payment and choose to participate in voluntary </w:t>
      </w:r>
      <w:r w:rsidR="00A17B00">
        <w:rPr>
          <w:rFonts w:ascii="Arial" w:hAnsi="Arial" w:cs="Arial"/>
        </w:rPr>
        <w:t>i</w:t>
      </w:r>
      <w:r>
        <w:rPr>
          <w:rFonts w:ascii="Arial" w:hAnsi="Arial" w:cs="Arial"/>
        </w:rPr>
        <w:t xml:space="preserve">ncome </w:t>
      </w:r>
      <w:r w:rsidR="00A17B00">
        <w:rPr>
          <w:rFonts w:ascii="Arial" w:hAnsi="Arial" w:cs="Arial"/>
        </w:rPr>
        <w:t>m</w:t>
      </w:r>
      <w:r>
        <w:rPr>
          <w:rFonts w:ascii="Arial" w:hAnsi="Arial" w:cs="Arial"/>
        </w:rPr>
        <w:t xml:space="preserve">anagement. The deductible portion of income managed funds set aside under this instrument ensures </w:t>
      </w:r>
      <w:r>
        <w:rPr>
          <w:rFonts w:ascii="Arial" w:hAnsi="Arial" w:cs="Arial"/>
          <w:bCs/>
          <w:iCs/>
        </w:rPr>
        <w:t xml:space="preserve">people who choose to participate in voluntary income management have the same discretion over their spending as those people who are subject to compulsory </w:t>
      </w:r>
      <w:r w:rsidR="00A17B00">
        <w:rPr>
          <w:rFonts w:ascii="Arial" w:hAnsi="Arial" w:cs="Arial"/>
          <w:bCs/>
          <w:iCs/>
        </w:rPr>
        <w:t>i</w:t>
      </w:r>
      <w:r>
        <w:rPr>
          <w:rFonts w:ascii="Arial" w:hAnsi="Arial" w:cs="Arial"/>
          <w:bCs/>
          <w:iCs/>
        </w:rPr>
        <w:t xml:space="preserve">ncome </w:t>
      </w:r>
      <w:r w:rsidR="00A17B00">
        <w:rPr>
          <w:rFonts w:ascii="Arial" w:hAnsi="Arial" w:cs="Arial"/>
          <w:bCs/>
          <w:iCs/>
        </w:rPr>
        <w:t>m</w:t>
      </w:r>
      <w:r>
        <w:rPr>
          <w:rFonts w:ascii="Arial" w:hAnsi="Arial" w:cs="Arial"/>
          <w:bCs/>
          <w:iCs/>
        </w:rPr>
        <w:t xml:space="preserve">anagement. </w:t>
      </w:r>
      <w:r w:rsidR="0050771C">
        <w:rPr>
          <w:rFonts w:ascii="Arial" w:hAnsi="Arial" w:cs="Arial"/>
          <w:bCs/>
          <w:iCs/>
        </w:rPr>
        <w:t>A </w:t>
      </w:r>
      <w:r>
        <w:rPr>
          <w:rFonts w:ascii="Arial" w:hAnsi="Arial" w:cs="Arial"/>
          <w:bCs/>
          <w:iCs/>
        </w:rPr>
        <w:t xml:space="preserve">person who chooses to volunteer for </w:t>
      </w:r>
      <w:r w:rsidR="00A17B00">
        <w:rPr>
          <w:rFonts w:ascii="Arial" w:hAnsi="Arial" w:cs="Arial"/>
          <w:bCs/>
          <w:iCs/>
        </w:rPr>
        <w:t>i</w:t>
      </w:r>
      <w:r>
        <w:rPr>
          <w:rFonts w:ascii="Arial" w:hAnsi="Arial" w:cs="Arial"/>
          <w:bCs/>
          <w:iCs/>
        </w:rPr>
        <w:t xml:space="preserve">ncome </w:t>
      </w:r>
      <w:r w:rsidR="00A17B00">
        <w:rPr>
          <w:rFonts w:ascii="Arial" w:hAnsi="Arial" w:cs="Arial"/>
          <w:bCs/>
          <w:iCs/>
        </w:rPr>
        <w:t>m</w:t>
      </w:r>
      <w:r>
        <w:rPr>
          <w:rFonts w:ascii="Arial" w:hAnsi="Arial" w:cs="Arial"/>
          <w:bCs/>
          <w:iCs/>
        </w:rPr>
        <w:t xml:space="preserve">anagement must participate for at least 13 weeks. After that, they can cease </w:t>
      </w:r>
      <w:r w:rsidR="00A17B00">
        <w:rPr>
          <w:rFonts w:ascii="Arial" w:hAnsi="Arial" w:cs="Arial"/>
          <w:bCs/>
          <w:iCs/>
        </w:rPr>
        <w:t>i</w:t>
      </w:r>
      <w:r>
        <w:rPr>
          <w:rFonts w:ascii="Arial" w:hAnsi="Arial" w:cs="Arial"/>
          <w:bCs/>
          <w:iCs/>
        </w:rPr>
        <w:t xml:space="preserve">ncome </w:t>
      </w:r>
      <w:r w:rsidR="00A17B00">
        <w:rPr>
          <w:rFonts w:ascii="Arial" w:hAnsi="Arial" w:cs="Arial"/>
          <w:bCs/>
          <w:iCs/>
        </w:rPr>
        <w:t>m</w:t>
      </w:r>
      <w:r>
        <w:rPr>
          <w:rFonts w:ascii="Arial" w:hAnsi="Arial" w:cs="Arial"/>
          <w:bCs/>
          <w:iCs/>
        </w:rPr>
        <w:t>anagement at any time.</w:t>
      </w:r>
    </w:p>
    <w:p w14:paraId="21FC1237" w14:textId="77777777" w:rsidR="001067EE" w:rsidRDefault="001067EE" w:rsidP="0050771C">
      <w:pPr>
        <w:rPr>
          <w:rFonts w:ascii="Arial" w:hAnsi="Arial" w:cs="Arial"/>
        </w:rPr>
      </w:pPr>
    </w:p>
    <w:p w14:paraId="5E538259" w14:textId="52DDBEB0" w:rsidR="001067EE" w:rsidRDefault="001067EE" w:rsidP="0050771C">
      <w:pPr>
        <w:rPr>
          <w:rFonts w:ascii="Arial" w:hAnsi="Arial" w:cs="Arial"/>
        </w:rPr>
      </w:pPr>
      <w:r>
        <w:rPr>
          <w:rFonts w:ascii="Arial" w:hAnsi="Arial" w:cs="Arial"/>
        </w:rPr>
        <w:t xml:space="preserve">This instrument does not reduce a person's right to self-determination or limit a person’s social security entitlement under </w:t>
      </w:r>
      <w:r w:rsidR="0050771C">
        <w:rPr>
          <w:rFonts w:ascii="Arial" w:hAnsi="Arial" w:cs="Arial"/>
        </w:rPr>
        <w:t>A</w:t>
      </w:r>
      <w:r>
        <w:rPr>
          <w:rFonts w:ascii="Arial" w:hAnsi="Arial" w:cs="Arial"/>
        </w:rPr>
        <w:t xml:space="preserve">rticle 1 and 9 of the </w:t>
      </w:r>
      <w:r>
        <w:rPr>
          <w:rFonts w:ascii="Arial" w:hAnsi="Arial" w:cs="Arial"/>
          <w:i/>
          <w:iCs/>
        </w:rPr>
        <w:t xml:space="preserve">International Covenant on Economic, Social and Cultural Rights </w:t>
      </w:r>
      <w:r>
        <w:rPr>
          <w:rFonts w:ascii="Arial" w:hAnsi="Arial" w:cs="Arial"/>
          <w:iCs/>
        </w:rPr>
        <w:t xml:space="preserve">(ICESCR).  Participation in voluntary income management is predicated on a person self-identifying that they would benefit from having </w:t>
      </w:r>
      <w:r>
        <w:rPr>
          <w:rFonts w:ascii="Arial" w:hAnsi="Arial" w:cs="Arial"/>
        </w:rPr>
        <w:t xml:space="preserve">between 50 to 100 per cent of their welfare payments set aside to pay for their priority needs. While this measure does limit a person’s ability to freely dispose of all of their resources (as income managed funds can only be spent on priority items), it does not impact on their right to freely pursue their economic, social or cultural development.  Income </w:t>
      </w:r>
      <w:r w:rsidR="00A17B00">
        <w:rPr>
          <w:rFonts w:ascii="Arial" w:hAnsi="Arial" w:cs="Arial"/>
        </w:rPr>
        <w:t>m</w:t>
      </w:r>
      <w:r>
        <w:rPr>
          <w:rFonts w:ascii="Arial" w:hAnsi="Arial" w:cs="Arial"/>
        </w:rPr>
        <w:t xml:space="preserve">anagement does not change how much a person receives, it just changes the way that they receive a portion of their welfare payments. </w:t>
      </w:r>
    </w:p>
    <w:p w14:paraId="44BC7D47" w14:textId="77777777" w:rsidR="001067EE" w:rsidRDefault="001067EE" w:rsidP="0050771C">
      <w:pPr>
        <w:rPr>
          <w:rFonts w:ascii="Arial" w:hAnsi="Arial" w:cs="Arial"/>
          <w:lang w:val="en-US"/>
        </w:rPr>
      </w:pPr>
    </w:p>
    <w:p w14:paraId="0E1EEAAE" w14:textId="51B68D2C" w:rsidR="001067EE" w:rsidRDefault="001067EE" w:rsidP="0050771C">
      <w:pPr>
        <w:rPr>
          <w:rFonts w:ascii="Arial" w:hAnsi="Arial" w:cs="Arial"/>
          <w:iCs/>
        </w:rPr>
      </w:pPr>
      <w:r>
        <w:rPr>
          <w:rFonts w:ascii="Arial" w:hAnsi="Arial" w:cs="Arial"/>
        </w:rPr>
        <w:t xml:space="preserve">This instrument advances the right to an adequate standard of living under </w:t>
      </w:r>
      <w:r w:rsidR="0050771C">
        <w:rPr>
          <w:rFonts w:ascii="Arial" w:hAnsi="Arial" w:cs="Arial"/>
        </w:rPr>
        <w:t>Article </w:t>
      </w:r>
      <w:r>
        <w:rPr>
          <w:rFonts w:ascii="Arial" w:hAnsi="Arial" w:cs="Arial"/>
        </w:rPr>
        <w:t xml:space="preserve">11(1) of the ICESCR </w:t>
      </w:r>
      <w:r>
        <w:rPr>
          <w:rFonts w:ascii="Arial" w:hAnsi="Arial" w:cs="Arial"/>
          <w:iCs/>
        </w:rPr>
        <w:t>by ensuring that money is available for priority goods such as food, clothing, education and housing, and provides a tool to help people budget</w:t>
      </w:r>
      <w:r>
        <w:rPr>
          <w:rFonts w:ascii="Arial" w:hAnsi="Arial" w:cs="Arial"/>
        </w:rPr>
        <w:t xml:space="preserve">. </w:t>
      </w:r>
      <w:r>
        <w:rPr>
          <w:rFonts w:ascii="Arial" w:hAnsi="Arial" w:cs="Arial"/>
          <w:iCs/>
        </w:rPr>
        <w:t xml:space="preserve">Income </w:t>
      </w:r>
      <w:r w:rsidR="00A17B00">
        <w:rPr>
          <w:rFonts w:ascii="Arial" w:hAnsi="Arial" w:cs="Arial"/>
          <w:iCs/>
        </w:rPr>
        <w:t>m</w:t>
      </w:r>
      <w:r>
        <w:rPr>
          <w:rFonts w:ascii="Arial" w:hAnsi="Arial" w:cs="Arial"/>
          <w:iCs/>
        </w:rPr>
        <w:t xml:space="preserve">anagement can also help stabilise people’s lives, so they can care for their children, and join or return to the workforce and ultimately end the cycle of welfare dependence. </w:t>
      </w:r>
    </w:p>
    <w:p w14:paraId="531DDF8A" w14:textId="77777777" w:rsidR="001067EE" w:rsidRDefault="001067EE" w:rsidP="0050771C">
      <w:pPr>
        <w:rPr>
          <w:rFonts w:ascii="Arial" w:hAnsi="Arial" w:cs="Arial"/>
        </w:rPr>
      </w:pPr>
    </w:p>
    <w:p w14:paraId="3C15922A" w14:textId="6FEDCB22" w:rsidR="001067EE" w:rsidRDefault="001067EE" w:rsidP="0050771C">
      <w:pPr>
        <w:shd w:val="clear" w:color="auto" w:fill="FFFFFF"/>
        <w:rPr>
          <w:rFonts w:ascii="Arial" w:hAnsi="Arial" w:cs="Arial"/>
        </w:rPr>
      </w:pPr>
      <w:r>
        <w:rPr>
          <w:rFonts w:ascii="Arial" w:hAnsi="Arial" w:cs="Arial"/>
          <w:lang w:val="en-US"/>
        </w:rPr>
        <w:t xml:space="preserve">A restriction of 50 to 100 per cent of welfare payments for a person on the voluntary income management measure </w:t>
      </w:r>
      <w:r>
        <w:rPr>
          <w:rFonts w:ascii="Arial" w:hAnsi="Arial" w:cs="Arial"/>
        </w:rPr>
        <w:t xml:space="preserve">ensures that an adequate amount of a person’s welfare payment is spent on meeting the priority needs of their children and other dependants. </w:t>
      </w:r>
      <w:r w:rsidR="00A17B00" w:rsidRPr="00125050">
        <w:rPr>
          <w:rFonts w:ascii="Arial" w:hAnsi="Arial" w:cs="Arial"/>
        </w:rPr>
        <w:t xml:space="preserve">This </w:t>
      </w:r>
      <w:r w:rsidR="00A17B00">
        <w:rPr>
          <w:rFonts w:ascii="Arial" w:hAnsi="Arial" w:cs="Arial"/>
        </w:rPr>
        <w:t>instrument</w:t>
      </w:r>
      <w:r w:rsidR="00A17B00" w:rsidRPr="00125050">
        <w:rPr>
          <w:rFonts w:ascii="Arial" w:hAnsi="Arial" w:cs="Arial"/>
        </w:rPr>
        <w:t xml:space="preserve"> thereby advances the right of children to the highes</w:t>
      </w:r>
      <w:r w:rsidR="00A17B00">
        <w:rPr>
          <w:rFonts w:ascii="Arial" w:hAnsi="Arial" w:cs="Arial"/>
        </w:rPr>
        <w:t xml:space="preserve">t attainable standard of health, </w:t>
      </w:r>
      <w:r w:rsidR="00A17B00" w:rsidRPr="00125050">
        <w:rPr>
          <w:rFonts w:ascii="Arial" w:hAnsi="Arial" w:cs="Arial"/>
        </w:rPr>
        <w:t xml:space="preserve">to </w:t>
      </w:r>
      <w:r w:rsidR="00A17B00">
        <w:rPr>
          <w:rFonts w:ascii="Arial" w:hAnsi="Arial" w:cs="Arial"/>
        </w:rPr>
        <w:t xml:space="preserve">benefit from social security, to </w:t>
      </w:r>
      <w:r w:rsidR="00A17B00" w:rsidRPr="00125050">
        <w:rPr>
          <w:rFonts w:ascii="Arial" w:hAnsi="Arial" w:cs="Arial"/>
        </w:rPr>
        <w:t>adequate standards of living</w:t>
      </w:r>
      <w:r w:rsidR="00A17B00">
        <w:rPr>
          <w:rFonts w:ascii="Arial" w:hAnsi="Arial" w:cs="Arial"/>
        </w:rPr>
        <w:t xml:space="preserve"> and to education</w:t>
      </w:r>
      <w:r w:rsidR="00A17B00" w:rsidRPr="00015C34">
        <w:rPr>
          <w:rFonts w:ascii="Arial" w:hAnsi="Arial" w:cs="Arial"/>
        </w:rPr>
        <w:t xml:space="preserve"> </w:t>
      </w:r>
      <w:r w:rsidR="00A17B00" w:rsidRPr="00125050">
        <w:rPr>
          <w:rFonts w:ascii="Arial" w:hAnsi="Arial" w:cs="Arial"/>
        </w:rPr>
        <w:t>(</w:t>
      </w:r>
      <w:r w:rsidR="00A17B00">
        <w:rPr>
          <w:rFonts w:ascii="Arial" w:hAnsi="Arial" w:cs="Arial"/>
        </w:rPr>
        <w:t>A</w:t>
      </w:r>
      <w:r w:rsidR="00A17B00" w:rsidRPr="00125050">
        <w:rPr>
          <w:rFonts w:ascii="Arial" w:hAnsi="Arial" w:cs="Arial"/>
        </w:rPr>
        <w:t>rticles 24, 26</w:t>
      </w:r>
      <w:r w:rsidR="00A17B00">
        <w:rPr>
          <w:rFonts w:ascii="Arial" w:hAnsi="Arial" w:cs="Arial"/>
        </w:rPr>
        <w:t>,</w:t>
      </w:r>
      <w:r w:rsidR="00A17B00" w:rsidRPr="00125050">
        <w:rPr>
          <w:rFonts w:ascii="Arial" w:hAnsi="Arial" w:cs="Arial"/>
        </w:rPr>
        <w:t xml:space="preserve"> 27 </w:t>
      </w:r>
      <w:r w:rsidR="00A17B00">
        <w:rPr>
          <w:rFonts w:ascii="Arial" w:hAnsi="Arial" w:cs="Arial"/>
        </w:rPr>
        <w:t xml:space="preserve">and 28 </w:t>
      </w:r>
      <w:r w:rsidR="00A17B00" w:rsidRPr="00125050">
        <w:rPr>
          <w:rFonts w:ascii="Arial" w:hAnsi="Arial" w:cs="Arial"/>
        </w:rPr>
        <w:t xml:space="preserve">of the </w:t>
      </w:r>
      <w:r w:rsidR="00A17B00" w:rsidRPr="00125050">
        <w:rPr>
          <w:rFonts w:ascii="Arial" w:hAnsi="Arial" w:cs="Arial"/>
          <w:i/>
        </w:rPr>
        <w:t>Convention on the Rights of the Child</w:t>
      </w:r>
      <w:r w:rsidR="00A17B00" w:rsidRPr="00125050">
        <w:rPr>
          <w:rFonts w:ascii="Arial" w:hAnsi="Arial" w:cs="Arial"/>
        </w:rPr>
        <w:t>).</w:t>
      </w:r>
    </w:p>
    <w:p w14:paraId="229537B7" w14:textId="77777777" w:rsidR="001067EE" w:rsidRDefault="001067EE" w:rsidP="0050771C">
      <w:pPr>
        <w:rPr>
          <w:rFonts w:ascii="Arial" w:hAnsi="Arial" w:cs="Arial"/>
          <w:lang w:val="en-US"/>
        </w:rPr>
      </w:pPr>
    </w:p>
    <w:p w14:paraId="426B5F4B" w14:textId="77777777" w:rsidR="009E6FF7" w:rsidRDefault="009E6FF7" w:rsidP="0050771C">
      <w:pPr>
        <w:spacing w:after="240"/>
        <w:rPr>
          <w:rFonts w:ascii="Arial" w:hAnsi="Arial" w:cs="Arial"/>
          <w:b/>
        </w:rPr>
        <w:sectPr w:rsidR="009E6FF7">
          <w:pgSz w:w="11906" w:h="16838"/>
          <w:pgMar w:top="1440" w:right="1440" w:bottom="1440" w:left="1440" w:header="708" w:footer="708" w:gutter="0"/>
          <w:cols w:space="708"/>
          <w:docGrid w:linePitch="360"/>
        </w:sectPr>
      </w:pPr>
    </w:p>
    <w:p w14:paraId="518734E1" w14:textId="603DEAF3" w:rsidR="001067EE" w:rsidRDefault="001067EE" w:rsidP="0050771C">
      <w:pPr>
        <w:spacing w:after="240"/>
        <w:rPr>
          <w:rFonts w:ascii="Arial" w:hAnsi="Arial" w:cs="Arial"/>
          <w:b/>
        </w:rPr>
      </w:pPr>
      <w:r>
        <w:rPr>
          <w:rFonts w:ascii="Arial" w:hAnsi="Arial" w:cs="Arial"/>
          <w:b/>
        </w:rPr>
        <w:lastRenderedPageBreak/>
        <w:t>Conclusion</w:t>
      </w:r>
    </w:p>
    <w:p w14:paraId="4B048DEE" w14:textId="049C10F3" w:rsidR="001067EE" w:rsidRDefault="001067EE" w:rsidP="0050771C">
      <w:pPr>
        <w:textAlignment w:val="top"/>
        <w:rPr>
          <w:rFonts w:ascii="Arial" w:hAnsi="Arial" w:cs="Arial"/>
        </w:rPr>
      </w:pPr>
      <w:r>
        <w:rPr>
          <w:rFonts w:ascii="Arial" w:hAnsi="Arial" w:cs="Arial"/>
        </w:rPr>
        <w:t xml:space="preserve">This instrument is compatible with human rights. It advances the protection of human rights by specifying that welfare recipients on voluntary </w:t>
      </w:r>
      <w:r w:rsidR="00A17B00">
        <w:rPr>
          <w:rFonts w:ascii="Arial" w:hAnsi="Arial" w:cs="Arial"/>
        </w:rPr>
        <w:t>i</w:t>
      </w:r>
      <w:r>
        <w:rPr>
          <w:rFonts w:ascii="Arial" w:hAnsi="Arial" w:cs="Arial"/>
        </w:rPr>
        <w:t xml:space="preserve">ncome </w:t>
      </w:r>
      <w:r w:rsidR="00A17B00">
        <w:rPr>
          <w:rFonts w:ascii="Arial" w:hAnsi="Arial" w:cs="Arial"/>
        </w:rPr>
        <w:t>m</w:t>
      </w:r>
      <w:r>
        <w:rPr>
          <w:rFonts w:ascii="Arial" w:hAnsi="Arial" w:cs="Arial"/>
        </w:rPr>
        <w:t xml:space="preserve">anagement have a portion of their payments restricted </w:t>
      </w:r>
      <w:r>
        <w:rPr>
          <w:rFonts w:ascii="Arial" w:hAnsi="Arial" w:cs="Arial"/>
          <w:bCs/>
        </w:rPr>
        <w:t>to spend on priority goods such as</w:t>
      </w:r>
      <w:r>
        <w:rPr>
          <w:rFonts w:ascii="Arial" w:hAnsi="Arial" w:cs="Arial"/>
        </w:rPr>
        <w:t xml:space="preserve"> </w:t>
      </w:r>
      <w:r>
        <w:rPr>
          <w:rFonts w:ascii="Arial" w:hAnsi="Arial" w:cs="Arial"/>
          <w:bCs/>
        </w:rPr>
        <w:t xml:space="preserve">food, housing, clothing and utilities so they can continue to meet their priority needs and improve their standard of living. </w:t>
      </w:r>
      <w:r>
        <w:rPr>
          <w:rFonts w:ascii="Arial" w:hAnsi="Arial" w:cs="Arial"/>
        </w:rPr>
        <w:t xml:space="preserve"> </w:t>
      </w:r>
    </w:p>
    <w:p w14:paraId="08C5B669" w14:textId="77777777" w:rsidR="001067EE" w:rsidRDefault="001067EE" w:rsidP="0050771C">
      <w:pPr>
        <w:textAlignment w:val="top"/>
        <w:rPr>
          <w:rFonts w:ascii="Arial" w:hAnsi="Arial" w:cs="Arial"/>
        </w:rPr>
      </w:pPr>
    </w:p>
    <w:p w14:paraId="7FB07F14" w14:textId="77777777" w:rsidR="00DB72EE" w:rsidRDefault="00DB72EE" w:rsidP="00DB72EE">
      <w:pPr>
        <w:jc w:val="both"/>
        <w:textAlignment w:val="top"/>
        <w:rPr>
          <w:rFonts w:ascii="Arial" w:hAnsi="Arial" w:cs="Arial"/>
        </w:rPr>
      </w:pPr>
    </w:p>
    <w:p w14:paraId="31082684" w14:textId="77777777" w:rsidR="00DB72EE" w:rsidRDefault="00DB72EE" w:rsidP="00DB72EE">
      <w:pPr>
        <w:spacing w:after="200" w:line="276" w:lineRule="auto"/>
        <w:rPr>
          <w:rFonts w:ascii="Arial" w:hAnsi="Arial" w:cs="Arial"/>
          <w:b/>
        </w:rPr>
      </w:pPr>
    </w:p>
    <w:p w14:paraId="20BA605C" w14:textId="77777777" w:rsidR="00DB72EE" w:rsidRDefault="00DB72EE" w:rsidP="00DB72EE">
      <w:pPr>
        <w:spacing w:after="200" w:line="276" w:lineRule="auto"/>
        <w:rPr>
          <w:rFonts w:ascii="Arial" w:hAnsi="Arial" w:cs="Arial"/>
          <w:b/>
        </w:rPr>
      </w:pPr>
    </w:p>
    <w:p w14:paraId="2F566BDE" w14:textId="290F6B10" w:rsidR="002631DB" w:rsidRDefault="00DB72EE" w:rsidP="009E6FF7">
      <w:pPr>
        <w:jc w:val="center"/>
        <w:rPr>
          <w:rFonts w:ascii="Arial" w:hAnsi="Arial" w:cs="Arial"/>
          <w:b/>
        </w:rPr>
      </w:pPr>
      <w:r>
        <w:rPr>
          <w:rFonts w:ascii="Arial" w:hAnsi="Arial" w:cs="Arial"/>
          <w:b/>
        </w:rPr>
        <w:t>Senator the Hon Anne Ruston, Minister for Families and Social Services</w:t>
      </w:r>
    </w:p>
    <w:sectPr w:rsidR="002631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2681F" w14:textId="77777777" w:rsidR="00D81E76" w:rsidRDefault="00D81E76" w:rsidP="00B04ED8">
      <w:r>
        <w:separator/>
      </w:r>
    </w:p>
  </w:endnote>
  <w:endnote w:type="continuationSeparator" w:id="0">
    <w:p w14:paraId="50DD8861" w14:textId="77777777" w:rsidR="00D81E76" w:rsidRDefault="00D81E76"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WT K">
    <w:charset w:val="80"/>
    <w:family w:val="swiss"/>
    <w:pitch w:val="variable"/>
    <w:sig w:usb0="B300BAFF" w:usb1="F9FFFFFF" w:usb2="000A007E" w:usb3="00000000" w:csb0="001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48691" w14:textId="77777777" w:rsidR="00D81E76" w:rsidRDefault="00D81E76" w:rsidP="00B04ED8">
      <w:r>
        <w:separator/>
      </w:r>
    </w:p>
  </w:footnote>
  <w:footnote w:type="continuationSeparator" w:id="0">
    <w:p w14:paraId="228A5247" w14:textId="77777777" w:rsidR="00D81E76" w:rsidRDefault="00D81E76"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0A61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9476265"/>
    <w:multiLevelType w:val="hybridMultilevel"/>
    <w:tmpl w:val="17C2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401E79"/>
    <w:multiLevelType w:val="hybridMultilevel"/>
    <w:tmpl w:val="70284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4A7931"/>
    <w:multiLevelType w:val="multilevel"/>
    <w:tmpl w:val="30A0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F0D2E"/>
    <w:multiLevelType w:val="hybridMultilevel"/>
    <w:tmpl w:val="AC188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DE37C60"/>
    <w:multiLevelType w:val="hybridMultilevel"/>
    <w:tmpl w:val="99502B14"/>
    <w:lvl w:ilvl="0" w:tplc="0C090017">
      <w:start w:val="1"/>
      <w:numFmt w:val="lowerLetter"/>
      <w:lvlText w:val="%1)"/>
      <w:lvlJc w:val="left"/>
      <w:pPr>
        <w:ind w:left="1494" w:hanging="360"/>
      </w:pPr>
    </w:lvl>
    <w:lvl w:ilvl="1" w:tplc="188AA4F4">
      <w:start w:val="1"/>
      <w:numFmt w:val="lowerRoman"/>
      <w:lvlText w:val="(%2)"/>
      <w:lvlJc w:val="right"/>
      <w:pPr>
        <w:ind w:left="2214" w:hanging="360"/>
      </w:pPr>
      <w:rPr>
        <w:rFonts w:hint="default"/>
      </w:r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3D"/>
    <w:rsid w:val="00005633"/>
    <w:rsid w:val="000C1EBE"/>
    <w:rsid w:val="000F1F16"/>
    <w:rsid w:val="00103B5C"/>
    <w:rsid w:val="001067EE"/>
    <w:rsid w:val="00135EEA"/>
    <w:rsid w:val="00140BDA"/>
    <w:rsid w:val="00154A22"/>
    <w:rsid w:val="001D57E6"/>
    <w:rsid w:val="001E630D"/>
    <w:rsid w:val="001E66E0"/>
    <w:rsid w:val="001F0727"/>
    <w:rsid w:val="00225253"/>
    <w:rsid w:val="00241665"/>
    <w:rsid w:val="002631DB"/>
    <w:rsid w:val="00282B5E"/>
    <w:rsid w:val="00282B60"/>
    <w:rsid w:val="00284DC9"/>
    <w:rsid w:val="002960E0"/>
    <w:rsid w:val="00303C52"/>
    <w:rsid w:val="003041F9"/>
    <w:rsid w:val="003B2BB8"/>
    <w:rsid w:val="003D34FF"/>
    <w:rsid w:val="004004B2"/>
    <w:rsid w:val="004119CB"/>
    <w:rsid w:val="00477DAE"/>
    <w:rsid w:val="004A6AAE"/>
    <w:rsid w:val="004B54CA"/>
    <w:rsid w:val="004E5CBF"/>
    <w:rsid w:val="004F0BFB"/>
    <w:rsid w:val="0050771C"/>
    <w:rsid w:val="00526886"/>
    <w:rsid w:val="00527047"/>
    <w:rsid w:val="005C3AA9"/>
    <w:rsid w:val="0061153F"/>
    <w:rsid w:val="006148F7"/>
    <w:rsid w:val="00617DF6"/>
    <w:rsid w:val="00621FC5"/>
    <w:rsid w:val="00637B02"/>
    <w:rsid w:val="00683A84"/>
    <w:rsid w:val="00697731"/>
    <w:rsid w:val="006A4CE7"/>
    <w:rsid w:val="006D0FC1"/>
    <w:rsid w:val="006E4238"/>
    <w:rsid w:val="00721138"/>
    <w:rsid w:val="00785261"/>
    <w:rsid w:val="00794EA9"/>
    <w:rsid w:val="007B0256"/>
    <w:rsid w:val="007F3D3D"/>
    <w:rsid w:val="007F494A"/>
    <w:rsid w:val="00807C73"/>
    <w:rsid w:val="0083177B"/>
    <w:rsid w:val="008F2F37"/>
    <w:rsid w:val="009225F0"/>
    <w:rsid w:val="0093462C"/>
    <w:rsid w:val="00953795"/>
    <w:rsid w:val="00963E41"/>
    <w:rsid w:val="00974189"/>
    <w:rsid w:val="00992247"/>
    <w:rsid w:val="009B5F3A"/>
    <w:rsid w:val="009D3379"/>
    <w:rsid w:val="009E6FF7"/>
    <w:rsid w:val="009F47B6"/>
    <w:rsid w:val="00A17B00"/>
    <w:rsid w:val="00B04ED8"/>
    <w:rsid w:val="00B614DC"/>
    <w:rsid w:val="00B91E3E"/>
    <w:rsid w:val="00B9543F"/>
    <w:rsid w:val="00BA2DB9"/>
    <w:rsid w:val="00BD0015"/>
    <w:rsid w:val="00BD5C19"/>
    <w:rsid w:val="00BE7148"/>
    <w:rsid w:val="00C16534"/>
    <w:rsid w:val="00C43219"/>
    <w:rsid w:val="00C84DD7"/>
    <w:rsid w:val="00CB5863"/>
    <w:rsid w:val="00D011E3"/>
    <w:rsid w:val="00D11C7F"/>
    <w:rsid w:val="00D54A9F"/>
    <w:rsid w:val="00D81E76"/>
    <w:rsid w:val="00DA243A"/>
    <w:rsid w:val="00DB72EE"/>
    <w:rsid w:val="00E273E4"/>
    <w:rsid w:val="00E73431"/>
    <w:rsid w:val="00ED7115"/>
    <w:rsid w:val="00F30AFE"/>
    <w:rsid w:val="00F82669"/>
    <w:rsid w:val="00FA743D"/>
    <w:rsid w:val="00FC4ED3"/>
    <w:rsid w:val="00FE07DF"/>
    <w:rsid w:val="00FE7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7EB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4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4F0BFB"/>
    <w:rPr>
      <w:sz w:val="16"/>
      <w:szCs w:val="16"/>
    </w:rPr>
  </w:style>
  <w:style w:type="paragraph" w:styleId="CommentText">
    <w:name w:val="annotation text"/>
    <w:basedOn w:val="Normal"/>
    <w:link w:val="CommentTextChar"/>
    <w:unhideWhenUsed/>
    <w:rsid w:val="004F0BFB"/>
    <w:rPr>
      <w:sz w:val="20"/>
      <w:szCs w:val="20"/>
    </w:rPr>
  </w:style>
  <w:style w:type="character" w:customStyle="1" w:styleId="CommentTextChar">
    <w:name w:val="Comment Text Char"/>
    <w:basedOn w:val="DefaultParagraphFont"/>
    <w:link w:val="CommentText"/>
    <w:rsid w:val="004F0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0BFB"/>
    <w:rPr>
      <w:b/>
      <w:bCs/>
    </w:rPr>
  </w:style>
  <w:style w:type="character" w:customStyle="1" w:styleId="CommentSubjectChar">
    <w:name w:val="Comment Subject Char"/>
    <w:basedOn w:val="CommentTextChar"/>
    <w:link w:val="CommentSubject"/>
    <w:uiPriority w:val="99"/>
    <w:semiHidden/>
    <w:rsid w:val="004F0B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0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FB"/>
    <w:rPr>
      <w:rFonts w:ascii="Segoe UI" w:eastAsia="Times New Roman" w:hAnsi="Segoe UI" w:cs="Segoe UI"/>
      <w:sz w:val="18"/>
      <w:szCs w:val="18"/>
    </w:rPr>
  </w:style>
  <w:style w:type="paragraph" w:customStyle="1" w:styleId="subsection">
    <w:name w:val="subsection"/>
    <w:aliases w:val="ss,Subsection"/>
    <w:basedOn w:val="Normal"/>
    <w:link w:val="subsectionChar"/>
    <w:rsid w:val="002631DB"/>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2631DB"/>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DB72EE"/>
    <w:rPr>
      <w:color w:val="0000FF" w:themeColor="hyperlink"/>
      <w:u w:val="single"/>
    </w:rPr>
  </w:style>
  <w:style w:type="paragraph" w:styleId="ListBullet">
    <w:name w:val="List Bullet"/>
    <w:basedOn w:val="Normal"/>
    <w:uiPriority w:val="99"/>
    <w:unhideWhenUsed/>
    <w:rsid w:val="00225253"/>
    <w:pPr>
      <w:numPr>
        <w:numId w:val="4"/>
      </w:numPr>
      <w:spacing w:before="240"/>
      <w:contextualSpacing/>
    </w:pPr>
    <w:rPr>
      <w:szCs w:val="20"/>
      <w:lang w:eastAsia="en-AU"/>
    </w:rPr>
  </w:style>
  <w:style w:type="paragraph" w:styleId="Revision">
    <w:name w:val="Revision"/>
    <w:hidden/>
    <w:uiPriority w:val="99"/>
    <w:semiHidden/>
    <w:rsid w:val="00282B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3682">
      <w:bodyDiv w:val="1"/>
      <w:marLeft w:val="0"/>
      <w:marRight w:val="0"/>
      <w:marTop w:val="0"/>
      <w:marBottom w:val="0"/>
      <w:divBdr>
        <w:top w:val="none" w:sz="0" w:space="0" w:color="auto"/>
        <w:left w:val="none" w:sz="0" w:space="0" w:color="auto"/>
        <w:bottom w:val="none" w:sz="0" w:space="0" w:color="auto"/>
        <w:right w:val="none" w:sz="0" w:space="0" w:color="auto"/>
      </w:divBdr>
    </w:div>
    <w:div w:id="196702563">
      <w:bodyDiv w:val="1"/>
      <w:marLeft w:val="0"/>
      <w:marRight w:val="0"/>
      <w:marTop w:val="0"/>
      <w:marBottom w:val="0"/>
      <w:divBdr>
        <w:top w:val="none" w:sz="0" w:space="0" w:color="auto"/>
        <w:left w:val="none" w:sz="0" w:space="0" w:color="auto"/>
        <w:bottom w:val="none" w:sz="0" w:space="0" w:color="auto"/>
        <w:right w:val="none" w:sz="0" w:space="0" w:color="auto"/>
      </w:divBdr>
      <w:divsChild>
        <w:div w:id="24213102">
          <w:marLeft w:val="0"/>
          <w:marRight w:val="0"/>
          <w:marTop w:val="0"/>
          <w:marBottom w:val="0"/>
          <w:divBdr>
            <w:top w:val="none" w:sz="0" w:space="0" w:color="auto"/>
            <w:left w:val="none" w:sz="0" w:space="0" w:color="auto"/>
            <w:bottom w:val="none" w:sz="0" w:space="0" w:color="auto"/>
            <w:right w:val="none" w:sz="0" w:space="0" w:color="auto"/>
          </w:divBdr>
          <w:divsChild>
            <w:div w:id="1307128992">
              <w:marLeft w:val="0"/>
              <w:marRight w:val="0"/>
              <w:marTop w:val="0"/>
              <w:marBottom w:val="0"/>
              <w:divBdr>
                <w:top w:val="none" w:sz="0" w:space="0" w:color="auto"/>
                <w:left w:val="none" w:sz="0" w:space="0" w:color="auto"/>
                <w:bottom w:val="none" w:sz="0" w:space="0" w:color="auto"/>
                <w:right w:val="none" w:sz="0" w:space="0" w:color="auto"/>
              </w:divBdr>
              <w:divsChild>
                <w:div w:id="833841515">
                  <w:marLeft w:val="0"/>
                  <w:marRight w:val="0"/>
                  <w:marTop w:val="0"/>
                  <w:marBottom w:val="0"/>
                  <w:divBdr>
                    <w:top w:val="none" w:sz="0" w:space="0" w:color="auto"/>
                    <w:left w:val="none" w:sz="0" w:space="0" w:color="auto"/>
                    <w:bottom w:val="none" w:sz="0" w:space="0" w:color="auto"/>
                    <w:right w:val="none" w:sz="0" w:space="0" w:color="auto"/>
                  </w:divBdr>
                  <w:divsChild>
                    <w:div w:id="1916895112">
                      <w:marLeft w:val="0"/>
                      <w:marRight w:val="0"/>
                      <w:marTop w:val="0"/>
                      <w:marBottom w:val="0"/>
                      <w:divBdr>
                        <w:top w:val="none" w:sz="0" w:space="0" w:color="auto"/>
                        <w:left w:val="none" w:sz="0" w:space="0" w:color="auto"/>
                        <w:bottom w:val="none" w:sz="0" w:space="0" w:color="auto"/>
                        <w:right w:val="none" w:sz="0" w:space="0" w:color="auto"/>
                      </w:divBdr>
                      <w:divsChild>
                        <w:div w:id="1800685873">
                          <w:marLeft w:val="0"/>
                          <w:marRight w:val="0"/>
                          <w:marTop w:val="0"/>
                          <w:marBottom w:val="0"/>
                          <w:divBdr>
                            <w:top w:val="none" w:sz="0" w:space="0" w:color="auto"/>
                            <w:left w:val="none" w:sz="0" w:space="0" w:color="auto"/>
                            <w:bottom w:val="none" w:sz="0" w:space="0" w:color="auto"/>
                            <w:right w:val="none" w:sz="0" w:space="0" w:color="auto"/>
                          </w:divBdr>
                          <w:divsChild>
                            <w:div w:id="364334458">
                              <w:marLeft w:val="0"/>
                              <w:marRight w:val="0"/>
                              <w:marTop w:val="0"/>
                              <w:marBottom w:val="0"/>
                              <w:divBdr>
                                <w:top w:val="none" w:sz="0" w:space="0" w:color="auto"/>
                                <w:left w:val="none" w:sz="0" w:space="0" w:color="auto"/>
                                <w:bottom w:val="none" w:sz="0" w:space="0" w:color="auto"/>
                                <w:right w:val="none" w:sz="0" w:space="0" w:color="auto"/>
                              </w:divBdr>
                              <w:divsChild>
                                <w:div w:id="1918662858">
                                  <w:marLeft w:val="0"/>
                                  <w:marRight w:val="0"/>
                                  <w:marTop w:val="0"/>
                                  <w:marBottom w:val="0"/>
                                  <w:divBdr>
                                    <w:top w:val="none" w:sz="0" w:space="0" w:color="auto"/>
                                    <w:left w:val="none" w:sz="0" w:space="0" w:color="auto"/>
                                    <w:bottom w:val="none" w:sz="0" w:space="0" w:color="auto"/>
                                    <w:right w:val="none" w:sz="0" w:space="0" w:color="auto"/>
                                  </w:divBdr>
                                  <w:divsChild>
                                    <w:div w:id="1449277393">
                                      <w:marLeft w:val="0"/>
                                      <w:marRight w:val="0"/>
                                      <w:marTop w:val="0"/>
                                      <w:marBottom w:val="0"/>
                                      <w:divBdr>
                                        <w:top w:val="none" w:sz="0" w:space="0" w:color="auto"/>
                                        <w:left w:val="none" w:sz="0" w:space="0" w:color="auto"/>
                                        <w:bottom w:val="none" w:sz="0" w:space="0" w:color="auto"/>
                                        <w:right w:val="none" w:sz="0" w:space="0" w:color="auto"/>
                                      </w:divBdr>
                                      <w:divsChild>
                                        <w:div w:id="785584188">
                                          <w:marLeft w:val="0"/>
                                          <w:marRight w:val="0"/>
                                          <w:marTop w:val="0"/>
                                          <w:marBottom w:val="0"/>
                                          <w:divBdr>
                                            <w:top w:val="single" w:sz="6" w:space="0" w:color="auto"/>
                                            <w:left w:val="single" w:sz="6" w:space="0" w:color="auto"/>
                                            <w:bottom w:val="single" w:sz="6" w:space="0" w:color="auto"/>
                                            <w:right w:val="single" w:sz="6" w:space="0" w:color="auto"/>
                                          </w:divBdr>
                                          <w:divsChild>
                                            <w:div w:id="13640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520815">
      <w:bodyDiv w:val="1"/>
      <w:marLeft w:val="0"/>
      <w:marRight w:val="0"/>
      <w:marTop w:val="0"/>
      <w:marBottom w:val="0"/>
      <w:divBdr>
        <w:top w:val="none" w:sz="0" w:space="0" w:color="auto"/>
        <w:left w:val="none" w:sz="0" w:space="0" w:color="auto"/>
        <w:bottom w:val="none" w:sz="0" w:space="0" w:color="auto"/>
        <w:right w:val="none" w:sz="0" w:space="0" w:color="auto"/>
      </w:divBdr>
    </w:div>
    <w:div w:id="287512824">
      <w:bodyDiv w:val="1"/>
      <w:marLeft w:val="0"/>
      <w:marRight w:val="0"/>
      <w:marTop w:val="0"/>
      <w:marBottom w:val="0"/>
      <w:divBdr>
        <w:top w:val="none" w:sz="0" w:space="0" w:color="auto"/>
        <w:left w:val="none" w:sz="0" w:space="0" w:color="auto"/>
        <w:bottom w:val="none" w:sz="0" w:space="0" w:color="auto"/>
        <w:right w:val="none" w:sz="0" w:space="0" w:color="auto"/>
      </w:divBdr>
      <w:divsChild>
        <w:div w:id="1099833023">
          <w:marLeft w:val="0"/>
          <w:marRight w:val="0"/>
          <w:marTop w:val="0"/>
          <w:marBottom w:val="0"/>
          <w:divBdr>
            <w:top w:val="none" w:sz="0" w:space="0" w:color="auto"/>
            <w:left w:val="none" w:sz="0" w:space="0" w:color="auto"/>
            <w:bottom w:val="none" w:sz="0" w:space="0" w:color="auto"/>
            <w:right w:val="none" w:sz="0" w:space="0" w:color="auto"/>
          </w:divBdr>
          <w:divsChild>
            <w:div w:id="11699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3036">
      <w:bodyDiv w:val="1"/>
      <w:marLeft w:val="0"/>
      <w:marRight w:val="0"/>
      <w:marTop w:val="0"/>
      <w:marBottom w:val="0"/>
      <w:divBdr>
        <w:top w:val="none" w:sz="0" w:space="0" w:color="auto"/>
        <w:left w:val="none" w:sz="0" w:space="0" w:color="auto"/>
        <w:bottom w:val="none" w:sz="0" w:space="0" w:color="auto"/>
        <w:right w:val="none" w:sz="0" w:space="0" w:color="auto"/>
      </w:divBdr>
    </w:div>
    <w:div w:id="461926143">
      <w:bodyDiv w:val="1"/>
      <w:marLeft w:val="0"/>
      <w:marRight w:val="0"/>
      <w:marTop w:val="0"/>
      <w:marBottom w:val="0"/>
      <w:divBdr>
        <w:top w:val="none" w:sz="0" w:space="0" w:color="auto"/>
        <w:left w:val="none" w:sz="0" w:space="0" w:color="auto"/>
        <w:bottom w:val="none" w:sz="0" w:space="0" w:color="auto"/>
        <w:right w:val="none" w:sz="0" w:space="0" w:color="auto"/>
      </w:divBdr>
    </w:div>
    <w:div w:id="737291101">
      <w:bodyDiv w:val="1"/>
      <w:marLeft w:val="0"/>
      <w:marRight w:val="0"/>
      <w:marTop w:val="0"/>
      <w:marBottom w:val="0"/>
      <w:divBdr>
        <w:top w:val="none" w:sz="0" w:space="0" w:color="auto"/>
        <w:left w:val="none" w:sz="0" w:space="0" w:color="auto"/>
        <w:bottom w:val="none" w:sz="0" w:space="0" w:color="auto"/>
        <w:right w:val="none" w:sz="0" w:space="0" w:color="auto"/>
      </w:divBdr>
    </w:div>
    <w:div w:id="1256784633">
      <w:bodyDiv w:val="1"/>
      <w:marLeft w:val="0"/>
      <w:marRight w:val="0"/>
      <w:marTop w:val="0"/>
      <w:marBottom w:val="0"/>
      <w:divBdr>
        <w:top w:val="none" w:sz="0" w:space="0" w:color="auto"/>
        <w:left w:val="none" w:sz="0" w:space="0" w:color="auto"/>
        <w:bottom w:val="none" w:sz="0" w:space="0" w:color="auto"/>
        <w:right w:val="none" w:sz="0" w:space="0" w:color="auto"/>
      </w:divBdr>
    </w:div>
    <w:div w:id="1317108706">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
    <w:div w:id="1366171102">
      <w:bodyDiv w:val="1"/>
      <w:marLeft w:val="0"/>
      <w:marRight w:val="0"/>
      <w:marTop w:val="0"/>
      <w:marBottom w:val="0"/>
      <w:divBdr>
        <w:top w:val="none" w:sz="0" w:space="0" w:color="auto"/>
        <w:left w:val="none" w:sz="0" w:space="0" w:color="auto"/>
        <w:bottom w:val="none" w:sz="0" w:space="0" w:color="auto"/>
        <w:right w:val="none" w:sz="0" w:space="0" w:color="auto"/>
      </w:divBdr>
    </w:div>
    <w:div w:id="1521771067">
      <w:bodyDiv w:val="1"/>
      <w:marLeft w:val="0"/>
      <w:marRight w:val="0"/>
      <w:marTop w:val="0"/>
      <w:marBottom w:val="0"/>
      <w:divBdr>
        <w:top w:val="none" w:sz="0" w:space="0" w:color="auto"/>
        <w:left w:val="none" w:sz="0" w:space="0" w:color="auto"/>
        <w:bottom w:val="none" w:sz="0" w:space="0" w:color="auto"/>
        <w:right w:val="none" w:sz="0" w:space="0" w:color="auto"/>
      </w:divBdr>
    </w:div>
    <w:div w:id="1984962044">
      <w:bodyDiv w:val="1"/>
      <w:marLeft w:val="0"/>
      <w:marRight w:val="0"/>
      <w:marTop w:val="0"/>
      <w:marBottom w:val="0"/>
      <w:divBdr>
        <w:top w:val="none" w:sz="0" w:space="0" w:color="auto"/>
        <w:left w:val="none" w:sz="0" w:space="0" w:color="auto"/>
        <w:bottom w:val="none" w:sz="0" w:space="0" w:color="auto"/>
        <w:right w:val="none" w:sz="0" w:space="0" w:color="auto"/>
      </w:divBdr>
      <w:divsChild>
        <w:div w:id="1146431661">
          <w:marLeft w:val="0"/>
          <w:marRight w:val="0"/>
          <w:marTop w:val="0"/>
          <w:marBottom w:val="0"/>
          <w:divBdr>
            <w:top w:val="none" w:sz="0" w:space="0" w:color="auto"/>
            <w:left w:val="none" w:sz="0" w:space="0" w:color="auto"/>
            <w:bottom w:val="none" w:sz="0" w:space="0" w:color="auto"/>
            <w:right w:val="none" w:sz="0" w:space="0" w:color="auto"/>
          </w:divBdr>
          <w:divsChild>
            <w:div w:id="193084986">
              <w:marLeft w:val="0"/>
              <w:marRight w:val="0"/>
              <w:marTop w:val="0"/>
              <w:marBottom w:val="0"/>
              <w:divBdr>
                <w:top w:val="none" w:sz="0" w:space="0" w:color="auto"/>
                <w:left w:val="none" w:sz="0" w:space="0" w:color="auto"/>
                <w:bottom w:val="none" w:sz="0" w:space="0" w:color="auto"/>
                <w:right w:val="none" w:sz="0" w:space="0" w:color="auto"/>
              </w:divBdr>
              <w:divsChild>
                <w:div w:id="2065252367">
                  <w:marLeft w:val="0"/>
                  <w:marRight w:val="0"/>
                  <w:marTop w:val="0"/>
                  <w:marBottom w:val="0"/>
                  <w:divBdr>
                    <w:top w:val="none" w:sz="0" w:space="0" w:color="auto"/>
                    <w:left w:val="none" w:sz="0" w:space="0" w:color="auto"/>
                    <w:bottom w:val="none" w:sz="0" w:space="0" w:color="auto"/>
                    <w:right w:val="none" w:sz="0" w:space="0" w:color="auto"/>
                  </w:divBdr>
                  <w:divsChild>
                    <w:div w:id="180360046">
                      <w:marLeft w:val="0"/>
                      <w:marRight w:val="0"/>
                      <w:marTop w:val="0"/>
                      <w:marBottom w:val="0"/>
                      <w:divBdr>
                        <w:top w:val="none" w:sz="0" w:space="0" w:color="auto"/>
                        <w:left w:val="none" w:sz="0" w:space="0" w:color="auto"/>
                        <w:bottom w:val="none" w:sz="0" w:space="0" w:color="auto"/>
                        <w:right w:val="none" w:sz="0" w:space="0" w:color="auto"/>
                      </w:divBdr>
                      <w:divsChild>
                        <w:div w:id="1701394766">
                          <w:marLeft w:val="0"/>
                          <w:marRight w:val="0"/>
                          <w:marTop w:val="0"/>
                          <w:marBottom w:val="0"/>
                          <w:divBdr>
                            <w:top w:val="none" w:sz="0" w:space="0" w:color="auto"/>
                            <w:left w:val="none" w:sz="0" w:space="0" w:color="auto"/>
                            <w:bottom w:val="none" w:sz="0" w:space="0" w:color="auto"/>
                            <w:right w:val="none" w:sz="0" w:space="0" w:color="auto"/>
                          </w:divBdr>
                          <w:divsChild>
                            <w:div w:id="842664800">
                              <w:marLeft w:val="0"/>
                              <w:marRight w:val="0"/>
                              <w:marTop w:val="0"/>
                              <w:marBottom w:val="0"/>
                              <w:divBdr>
                                <w:top w:val="none" w:sz="0" w:space="0" w:color="auto"/>
                                <w:left w:val="none" w:sz="0" w:space="0" w:color="auto"/>
                                <w:bottom w:val="none" w:sz="0" w:space="0" w:color="auto"/>
                                <w:right w:val="none" w:sz="0" w:space="0" w:color="auto"/>
                              </w:divBdr>
                              <w:divsChild>
                                <w:div w:id="1346786071">
                                  <w:marLeft w:val="0"/>
                                  <w:marRight w:val="0"/>
                                  <w:marTop w:val="0"/>
                                  <w:marBottom w:val="0"/>
                                  <w:divBdr>
                                    <w:top w:val="none" w:sz="0" w:space="0" w:color="auto"/>
                                    <w:left w:val="none" w:sz="0" w:space="0" w:color="auto"/>
                                    <w:bottom w:val="none" w:sz="0" w:space="0" w:color="auto"/>
                                    <w:right w:val="none" w:sz="0" w:space="0" w:color="auto"/>
                                  </w:divBdr>
                                  <w:divsChild>
                                    <w:div w:id="124743593">
                                      <w:marLeft w:val="0"/>
                                      <w:marRight w:val="0"/>
                                      <w:marTop w:val="0"/>
                                      <w:marBottom w:val="0"/>
                                      <w:divBdr>
                                        <w:top w:val="none" w:sz="0" w:space="0" w:color="auto"/>
                                        <w:left w:val="none" w:sz="0" w:space="0" w:color="auto"/>
                                        <w:bottom w:val="none" w:sz="0" w:space="0" w:color="auto"/>
                                        <w:right w:val="none" w:sz="0" w:space="0" w:color="auto"/>
                                      </w:divBdr>
                                      <w:divsChild>
                                        <w:div w:id="344477111">
                                          <w:marLeft w:val="0"/>
                                          <w:marRight w:val="0"/>
                                          <w:marTop w:val="0"/>
                                          <w:marBottom w:val="0"/>
                                          <w:divBdr>
                                            <w:top w:val="single" w:sz="6" w:space="0" w:color="auto"/>
                                            <w:left w:val="single" w:sz="6" w:space="0" w:color="auto"/>
                                            <w:bottom w:val="single" w:sz="6" w:space="0" w:color="auto"/>
                                            <w:right w:val="single" w:sz="6" w:space="0" w:color="auto"/>
                                          </w:divBdr>
                                          <w:divsChild>
                                            <w:div w:id="15141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2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2AC1CE3FD92F4281DE7E038F7B77C5" ma:contentTypeVersion="" ma:contentTypeDescription="PDMS Document Site Content Type" ma:contentTypeScope="" ma:versionID="2ab7170e23b883315199884b60aed570">
  <xsd:schema xmlns:xsd="http://www.w3.org/2001/XMLSchema" xmlns:xs="http://www.w3.org/2001/XMLSchema" xmlns:p="http://schemas.microsoft.com/office/2006/metadata/properties" xmlns:ns2="5B7643A7-16F0-41EC-B2D2-6796D8E9C117" targetNamespace="http://schemas.microsoft.com/office/2006/metadata/properties" ma:root="true" ma:fieldsID="77ba83db1070baf8bf7685969cb43615" ns2:_="">
    <xsd:import namespace="5B7643A7-16F0-41EC-B2D2-6796D8E9C11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643A7-16F0-41EC-B2D2-6796D8E9C1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B7643A7-16F0-41EC-B2D2-6796D8E9C117" xsi:nil="true"/>
  </documentManagement>
</p:properties>
</file>

<file path=customXml/itemProps1.xml><?xml version="1.0" encoding="utf-8"?>
<ds:datastoreItem xmlns:ds="http://schemas.openxmlformats.org/officeDocument/2006/customXml" ds:itemID="{1BF17912-8F05-4074-B6EE-BA5B44535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643A7-16F0-41EC-B2D2-6796D8E9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03DD5-23A9-4679-96A4-7BDFD0DD02AC}">
  <ds:schemaRefs>
    <ds:schemaRef ds:uri="http://schemas.microsoft.com/sharepoint/v3/contenttype/forms"/>
  </ds:schemaRefs>
</ds:datastoreItem>
</file>

<file path=customXml/itemProps3.xml><?xml version="1.0" encoding="utf-8"?>
<ds:datastoreItem xmlns:ds="http://schemas.openxmlformats.org/officeDocument/2006/customXml" ds:itemID="{528AD842-9829-46B3-8A37-33D0A2C094A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B7643A7-16F0-41EC-B2D2-6796D8E9C11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2020-08-31T05:35:00Z</dcterms:created>
  <dcterms:modified xsi:type="dcterms:W3CDTF">2020-09-09T04:44:00Z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0x010100266966F133664895A6EE3632470D45F500952AC1CE3FD92F4281DE7E038F7B77C5</vt:lpwstr>
  </property>
</Properties>
</file>