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857A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6B626F" wp14:editId="45ABFF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77BB" w14:textId="77777777" w:rsidR="00715914" w:rsidRPr="00E500D4" w:rsidRDefault="00715914" w:rsidP="00715914">
      <w:pPr>
        <w:rPr>
          <w:sz w:val="19"/>
        </w:rPr>
      </w:pPr>
    </w:p>
    <w:p w14:paraId="4DFC1C45" w14:textId="77777777" w:rsidR="00554826" w:rsidRPr="00E500D4" w:rsidRDefault="002A2EDE" w:rsidP="00554826">
      <w:pPr>
        <w:pStyle w:val="ShortT"/>
      </w:pPr>
      <w:r>
        <w:t xml:space="preserve">Telecommunications </w:t>
      </w:r>
      <w:r w:rsidR="00554826">
        <w:t>(</w:t>
      </w:r>
      <w:r w:rsidR="0076374C">
        <w:t>Nominated Service Area</w:t>
      </w:r>
      <w:r w:rsidR="00B325F4">
        <w:t xml:space="preserve"> and Statutory Infrastructure P</w:t>
      </w:r>
      <w:r w:rsidR="00B325F4" w:rsidRPr="00B325F4">
        <w:t>rovider</w:t>
      </w:r>
      <w:r w:rsidR="00554826">
        <w:t xml:space="preserve">) </w:t>
      </w:r>
      <w:r w:rsidR="00842B8F" w:rsidRPr="009F4E5C">
        <w:t>Declaration</w:t>
      </w:r>
      <w:r w:rsidR="00554826" w:rsidRPr="009F4E5C">
        <w:t xml:space="preserve"> </w:t>
      </w:r>
      <w:r w:rsidR="00842B8F">
        <w:t>2020</w:t>
      </w:r>
    </w:p>
    <w:p w14:paraId="5BD56D03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93288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693288">
        <w:rPr>
          <w:szCs w:val="22"/>
        </w:rPr>
        <w:t>Minister for Communications, Cyber Safety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93288">
        <w:rPr>
          <w:szCs w:val="22"/>
        </w:rPr>
        <w:t>declaration</w:t>
      </w:r>
      <w:r w:rsidRPr="00DA182D">
        <w:rPr>
          <w:szCs w:val="22"/>
        </w:rPr>
        <w:t>.</w:t>
      </w:r>
    </w:p>
    <w:p w14:paraId="25C40626" w14:textId="1ECE440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93288">
        <w:rPr>
          <w:szCs w:val="22"/>
        </w:rPr>
        <w:t xml:space="preserve"> </w:t>
      </w:r>
      <w:r w:rsidR="003044DF">
        <w:rPr>
          <w:szCs w:val="22"/>
        </w:rPr>
        <w:t xml:space="preserve">20 </w:t>
      </w:r>
      <w:r w:rsidR="00B26D7C">
        <w:rPr>
          <w:szCs w:val="22"/>
        </w:rPr>
        <w:t>September</w:t>
      </w:r>
      <w:r w:rsidR="00693288" w:rsidRPr="00651DDA">
        <w:rPr>
          <w:szCs w:val="22"/>
        </w:rPr>
        <w:t xml:space="preserve"> 2020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C2CB585" w14:textId="30D5D45D" w:rsidR="00554826" w:rsidRDefault="0069328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93288">
        <w:rPr>
          <w:szCs w:val="22"/>
        </w:rPr>
        <w:t>PAUL FLETCHER</w:t>
      </w:r>
      <w:bookmarkStart w:id="0" w:name="_GoBack"/>
      <w:bookmarkEnd w:id="0"/>
    </w:p>
    <w:p w14:paraId="0A3CA7BB" w14:textId="77777777" w:rsidR="00554826" w:rsidRPr="008E0027" w:rsidRDefault="00693288" w:rsidP="00554826">
      <w:pPr>
        <w:pStyle w:val="SignCoverPageEnd"/>
        <w:ind w:right="91"/>
        <w:rPr>
          <w:sz w:val="22"/>
        </w:rPr>
      </w:pPr>
      <w:r>
        <w:rPr>
          <w:szCs w:val="22"/>
        </w:rPr>
        <w:t>Minister for Communications, Cyber Safety and the Arts</w:t>
      </w:r>
    </w:p>
    <w:p w14:paraId="53FB6083" w14:textId="77777777" w:rsidR="00554826" w:rsidRDefault="00554826" w:rsidP="00554826"/>
    <w:p w14:paraId="6DB2688A" w14:textId="77777777" w:rsidR="00554826" w:rsidRPr="00ED79B6" w:rsidRDefault="00554826" w:rsidP="00554826"/>
    <w:p w14:paraId="70616600" w14:textId="77777777" w:rsidR="00F6696E" w:rsidRDefault="00F6696E" w:rsidP="00F6696E"/>
    <w:p w14:paraId="6392EF2E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6EEA82E" w14:textId="77777777" w:rsidR="00554826" w:rsidRPr="00554826" w:rsidRDefault="00554826" w:rsidP="00554826">
      <w:pPr>
        <w:pStyle w:val="ActHead5"/>
      </w:pPr>
      <w:bookmarkStart w:id="1" w:name="_Toc32925910"/>
      <w:proofErr w:type="gramStart"/>
      <w:r w:rsidRPr="00554826">
        <w:lastRenderedPageBreak/>
        <w:t>1  Name</w:t>
      </w:r>
      <w:bookmarkEnd w:id="1"/>
      <w:proofErr w:type="gramEnd"/>
    </w:p>
    <w:p w14:paraId="5CB6B8D6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93288" w:rsidRPr="00693288">
        <w:rPr>
          <w:i/>
        </w:rPr>
        <w:t>Telecommunications (</w:t>
      </w:r>
      <w:r w:rsidR="008F5EF0">
        <w:rPr>
          <w:i/>
        </w:rPr>
        <w:t>Nominated</w:t>
      </w:r>
      <w:r w:rsidR="00693288" w:rsidRPr="00693288">
        <w:rPr>
          <w:i/>
        </w:rPr>
        <w:t xml:space="preserve"> Service Area and Statutory Infras</w:t>
      </w:r>
      <w:r w:rsidR="00693288">
        <w:rPr>
          <w:i/>
        </w:rPr>
        <w:t xml:space="preserve">tructure Provider) Declaration </w:t>
      </w:r>
      <w:r w:rsidR="00693288" w:rsidRPr="00693288">
        <w:rPr>
          <w:i/>
        </w:rPr>
        <w:t>2020</w:t>
      </w:r>
      <w:r w:rsidRPr="009C2562">
        <w:t>.</w:t>
      </w:r>
    </w:p>
    <w:p w14:paraId="68DDD88F" w14:textId="77777777" w:rsidR="00554826" w:rsidRPr="00554826" w:rsidRDefault="00554826" w:rsidP="00554826">
      <w:pPr>
        <w:pStyle w:val="ActHead5"/>
      </w:pPr>
      <w:bookmarkStart w:id="3" w:name="_Toc32925911"/>
      <w:proofErr w:type="gramStart"/>
      <w:r w:rsidRPr="00554826">
        <w:t>2  Commencement</w:t>
      </w:r>
      <w:bookmarkEnd w:id="3"/>
      <w:proofErr w:type="gramEnd"/>
    </w:p>
    <w:p w14:paraId="21C9D897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86EF3F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6C1D7DA9" w14:textId="77777777" w:rsidTr="00F40AE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952E48" w14:textId="77777777" w:rsidR="003767E2" w:rsidRPr="003422B4" w:rsidRDefault="003767E2" w:rsidP="00F40AEB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1F838E9E" w14:textId="77777777" w:rsidTr="00F40A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6A9FD3" w14:textId="77777777" w:rsidR="003767E2" w:rsidRPr="003422B4" w:rsidRDefault="003767E2" w:rsidP="00F40AE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823CFE" w14:textId="77777777" w:rsidR="003767E2" w:rsidRPr="003422B4" w:rsidRDefault="003767E2" w:rsidP="00F40AE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6A9FDD" w14:textId="77777777" w:rsidR="003767E2" w:rsidRPr="003422B4" w:rsidRDefault="003767E2" w:rsidP="00F40AEB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6DF63AA3" w14:textId="77777777" w:rsidTr="00F40A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03191F" w14:textId="77777777" w:rsidR="003767E2" w:rsidRPr="003422B4" w:rsidRDefault="003767E2" w:rsidP="00F40AE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E765F2" w14:textId="77777777" w:rsidR="003767E2" w:rsidRPr="003422B4" w:rsidRDefault="003767E2" w:rsidP="00F40AE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ECAC7" w14:textId="77777777" w:rsidR="003767E2" w:rsidRPr="003422B4" w:rsidRDefault="003767E2" w:rsidP="00F40AEB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DEBF9BC" w14:textId="77777777" w:rsidTr="00F40AE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347348" w14:textId="77777777" w:rsidR="003767E2" w:rsidRPr="00693288" w:rsidRDefault="003767E2" w:rsidP="00693288">
            <w:pPr>
              <w:pStyle w:val="Tabletext"/>
            </w:pPr>
            <w:r w:rsidRPr="003422B4">
              <w:t xml:space="preserve">1.  </w:t>
            </w:r>
            <w:r w:rsidR="00693288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375291" w14:textId="77777777" w:rsidR="003767E2" w:rsidRPr="00693288" w:rsidRDefault="00693288" w:rsidP="00F40AEB">
            <w:pPr>
              <w:pStyle w:val="Tabletext"/>
            </w:pPr>
            <w:r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677479" w14:textId="77777777" w:rsidR="003767E2" w:rsidRPr="00B43C50" w:rsidRDefault="003767E2" w:rsidP="00F40AEB">
            <w:pPr>
              <w:pStyle w:val="Tabletext"/>
              <w:rPr>
                <w:i/>
              </w:rPr>
            </w:pPr>
          </w:p>
        </w:tc>
      </w:tr>
    </w:tbl>
    <w:p w14:paraId="20D8687B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92CFF97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E561394" w14:textId="77777777" w:rsidR="00554826" w:rsidRPr="00554826" w:rsidRDefault="00554826" w:rsidP="00554826">
      <w:pPr>
        <w:pStyle w:val="ActHead5"/>
      </w:pPr>
      <w:bookmarkStart w:id="4" w:name="_Toc32925912"/>
      <w:proofErr w:type="gramStart"/>
      <w:r w:rsidRPr="00554826">
        <w:t>3  Authority</w:t>
      </w:r>
      <w:bookmarkEnd w:id="4"/>
      <w:proofErr w:type="gramEnd"/>
    </w:p>
    <w:p w14:paraId="0739F8C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8F5EF0">
        <w:t xml:space="preserve"> subsection </w:t>
      </w:r>
      <w:proofErr w:type="gramStart"/>
      <w:r w:rsidR="008F5EF0">
        <w:t>360K(</w:t>
      </w:r>
      <w:proofErr w:type="gramEnd"/>
      <w:r w:rsidR="008F5EF0">
        <w:t>4)</w:t>
      </w:r>
      <w:r w:rsidR="00693288">
        <w:t xml:space="preserve"> of the </w:t>
      </w:r>
      <w:r w:rsidR="00693288">
        <w:rPr>
          <w:i/>
        </w:rPr>
        <w:t>Telecommunications Act 1997</w:t>
      </w:r>
      <w:r w:rsidRPr="009C2562">
        <w:t>.</w:t>
      </w:r>
    </w:p>
    <w:p w14:paraId="560A7064" w14:textId="77777777" w:rsidR="00554826" w:rsidRPr="00554826" w:rsidRDefault="00554826" w:rsidP="00554826">
      <w:pPr>
        <w:pStyle w:val="ActHead5"/>
      </w:pPr>
      <w:bookmarkStart w:id="5" w:name="_Toc32925913"/>
      <w:proofErr w:type="gramStart"/>
      <w:r w:rsidRPr="00554826">
        <w:t>4  Definitions</w:t>
      </w:r>
      <w:bookmarkEnd w:id="5"/>
      <w:proofErr w:type="gramEnd"/>
    </w:p>
    <w:p w14:paraId="698694B3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6B039834" w14:textId="77777777" w:rsidR="00921621" w:rsidRDefault="00921621" w:rsidP="00554826">
      <w:pPr>
        <w:pStyle w:val="notepara"/>
      </w:pPr>
      <w:r>
        <w:t>(</w:t>
      </w:r>
      <w:r w:rsidR="007C4C69">
        <w:t>a</w:t>
      </w:r>
      <w:r>
        <w:t>)</w:t>
      </w:r>
      <w:r w:rsidR="00896A34">
        <w:tab/>
      </w:r>
      <w:proofErr w:type="gramStart"/>
      <w:r>
        <w:t>nominated</w:t>
      </w:r>
      <w:proofErr w:type="gramEnd"/>
      <w:r>
        <w:t xml:space="preserve"> service area;</w:t>
      </w:r>
    </w:p>
    <w:p w14:paraId="03F2E26E" w14:textId="77777777" w:rsidR="00FD4D78" w:rsidRDefault="00C44B29" w:rsidP="00C44B29">
      <w:pPr>
        <w:pStyle w:val="notepara"/>
      </w:pPr>
      <w:r w:rsidRPr="009C2562">
        <w:t>(</w:t>
      </w:r>
      <w:r w:rsidR="007C4C69">
        <w:t>b</w:t>
      </w:r>
      <w:r w:rsidRPr="009C2562">
        <w:t>)</w:t>
      </w:r>
      <w:r w:rsidRPr="009C2562">
        <w:tab/>
      </w:r>
      <w:proofErr w:type="gramStart"/>
      <w:r w:rsidR="00C15814">
        <w:t>statutory</w:t>
      </w:r>
      <w:proofErr w:type="gramEnd"/>
      <w:r w:rsidR="00C15814">
        <w:t xml:space="preserve"> infrastructure provider</w:t>
      </w:r>
      <w:r w:rsidR="00FD4D78">
        <w:t>;</w:t>
      </w:r>
    </w:p>
    <w:p w14:paraId="17E539D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FE93A42" w14:textId="77777777" w:rsidR="00E8777F" w:rsidRPr="00E8777F" w:rsidRDefault="00554826" w:rsidP="008F5EF0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693288">
        <w:rPr>
          <w:i/>
        </w:rPr>
        <w:t>Telecommunications Act 1997</w:t>
      </w:r>
      <w:r>
        <w:t>.</w:t>
      </w:r>
    </w:p>
    <w:p w14:paraId="416CDC8E" w14:textId="77777777" w:rsidR="00F458C0" w:rsidRDefault="008F5EF0" w:rsidP="00F458C0">
      <w:pPr>
        <w:pStyle w:val="ActHead5"/>
        <w:ind w:left="0" w:firstLine="0"/>
      </w:pPr>
      <w:r>
        <w:t>5</w:t>
      </w:r>
      <w:r w:rsidR="00F458C0" w:rsidRPr="00F81275">
        <w:t xml:space="preserve"> </w:t>
      </w:r>
      <w:r w:rsidR="00F458C0">
        <w:t>Nominated</w:t>
      </w:r>
      <w:r w:rsidR="00F458C0" w:rsidRPr="00760C50">
        <w:t xml:space="preserve"> service area</w:t>
      </w:r>
      <w:r w:rsidR="00F458C0">
        <w:t>s</w:t>
      </w:r>
      <w:r w:rsidR="00F458C0" w:rsidRPr="00760C50">
        <w:t xml:space="preserve"> </w:t>
      </w:r>
      <w:r w:rsidR="00F458C0">
        <w:t>and statutory infrastructure providers</w:t>
      </w:r>
    </w:p>
    <w:p w14:paraId="0856009E" w14:textId="77777777" w:rsidR="007A7AB5" w:rsidRDefault="00F458C0" w:rsidP="007A7AB5">
      <w:pPr>
        <w:pStyle w:val="subsection"/>
      </w:pPr>
      <w:r>
        <w:tab/>
      </w:r>
      <w:r w:rsidR="00AE7715">
        <w:tab/>
      </w:r>
      <w:r>
        <w:t xml:space="preserve">For the purposes of </w:t>
      </w:r>
      <w:r w:rsidR="00530AD5">
        <w:t>sub</w:t>
      </w:r>
      <w:r>
        <w:t xml:space="preserve">section </w:t>
      </w:r>
      <w:proofErr w:type="gramStart"/>
      <w:r>
        <w:t>360K(</w:t>
      </w:r>
      <w:proofErr w:type="gramEnd"/>
      <w:r>
        <w:t>4) of the Act:</w:t>
      </w:r>
    </w:p>
    <w:p w14:paraId="66625662" w14:textId="77777777" w:rsidR="00921621" w:rsidRDefault="00F458C0" w:rsidP="00F458C0">
      <w:pPr>
        <w:pStyle w:val="paragraph"/>
      </w:pPr>
      <w:r>
        <w:tab/>
        <w:t>(a)</w:t>
      </w:r>
      <w:r>
        <w:tab/>
      </w:r>
      <w:proofErr w:type="gramStart"/>
      <w:r w:rsidR="00896A34">
        <w:t>s</w:t>
      </w:r>
      <w:r w:rsidR="00530AD5">
        <w:t>ubs</w:t>
      </w:r>
      <w:r w:rsidR="00896A34">
        <w:t>ection</w:t>
      </w:r>
      <w:proofErr w:type="gramEnd"/>
      <w:r w:rsidR="00896A34">
        <w:t xml:space="preserve"> 360K(3) of the Act does not apply to </w:t>
      </w:r>
      <w:r>
        <w:t xml:space="preserve">each </w:t>
      </w:r>
      <w:r w:rsidR="00896A34">
        <w:t xml:space="preserve">nominated service </w:t>
      </w:r>
      <w:r>
        <w:t>area specified in column 1 of</w:t>
      </w:r>
      <w:r w:rsidRPr="00760C50">
        <w:t xml:space="preserve"> the</w:t>
      </w:r>
      <w:r w:rsidR="008303EE">
        <w:t xml:space="preserve"> </w:t>
      </w:r>
      <w:r w:rsidRPr="00760C50">
        <w:t xml:space="preserve">table </w:t>
      </w:r>
      <w:r w:rsidR="00AE7715">
        <w:t>in this section</w:t>
      </w:r>
      <w:r w:rsidR="00185231">
        <w:t xml:space="preserve">; and </w:t>
      </w:r>
    </w:p>
    <w:p w14:paraId="6598D527" w14:textId="77777777" w:rsidR="00713103" w:rsidRPr="00E04D13" w:rsidRDefault="00185231" w:rsidP="00BB6785">
      <w:pPr>
        <w:pStyle w:val="paragraph"/>
      </w:pPr>
      <w:r>
        <w:tab/>
        <w:t>(b)</w:t>
      </w:r>
      <w:r>
        <w:tab/>
      </w:r>
      <w:proofErr w:type="gramStart"/>
      <w:r w:rsidR="00896A34">
        <w:t>the</w:t>
      </w:r>
      <w:proofErr w:type="gramEnd"/>
      <w:r w:rsidR="00896A34" w:rsidRPr="00185231">
        <w:t xml:space="preserve"> </w:t>
      </w:r>
      <w:r w:rsidRPr="00185231">
        <w:t xml:space="preserve">carrier specified in column 2 </w:t>
      </w:r>
      <w:r>
        <w:t>of that</w:t>
      </w:r>
      <w:r w:rsidRPr="00185231">
        <w:t xml:space="preserve"> table is the </w:t>
      </w:r>
      <w:r w:rsidRPr="00251913">
        <w:rPr>
          <w:b/>
          <w:i/>
        </w:rPr>
        <w:t>statutory infrastructure provider</w:t>
      </w:r>
      <w:r w:rsidRPr="00185231">
        <w:t xml:space="preserve"> for the </w:t>
      </w:r>
      <w:r w:rsidRPr="00623EA8">
        <w:t>nominated service area</w:t>
      </w:r>
      <w:r w:rsidRPr="00185231">
        <w:t xml:space="preserve"> specified in column 1 for that item.</w:t>
      </w:r>
    </w:p>
    <w:p w14:paraId="37A9BDEA" w14:textId="0C017802" w:rsidR="007A7AB5" w:rsidRPr="00202A6E" w:rsidRDefault="00713103" w:rsidP="00623EA8">
      <w:pPr>
        <w:pStyle w:val="notetext"/>
      </w:pPr>
      <w:r>
        <w:t>Note:</w:t>
      </w:r>
      <w:r>
        <w:tab/>
        <w:t>Section 360J</w:t>
      </w:r>
      <w:r w:rsidR="00A0737E">
        <w:t xml:space="preserve"> and subsection </w:t>
      </w:r>
      <w:proofErr w:type="gramStart"/>
      <w:r w:rsidR="00A0737E">
        <w:t>360K(</w:t>
      </w:r>
      <w:proofErr w:type="gramEnd"/>
      <w:r w:rsidR="00A0737E">
        <w:t>3)</w:t>
      </w:r>
      <w:r>
        <w:t xml:space="preserve"> of the Act </w:t>
      </w:r>
      <w:r w:rsidR="00A0737E">
        <w:t xml:space="preserve">together </w:t>
      </w:r>
      <w:r>
        <w:t xml:space="preserve">provide that if, immediately before the commencement of that section, a carrier licence held by a carrier was subject to </w:t>
      </w:r>
      <w:r w:rsidR="00AE7715">
        <w:t xml:space="preserve">certain declarations in relation to a development area (within the meaning of those </w:t>
      </w:r>
      <w:r w:rsidR="00AE7715">
        <w:lastRenderedPageBreak/>
        <w:t>declarations), the development area is a nominated service area</w:t>
      </w:r>
      <w:r w:rsidR="00A0737E">
        <w:t>, and the carrier is the statutory infrastructure provider for the nominated service area</w:t>
      </w:r>
      <w:r w:rsidR="00AE7715">
        <w:t>.</w:t>
      </w:r>
      <w:r w:rsidR="00A0737E">
        <w:t xml:space="preserve"> </w:t>
      </w:r>
      <w:r w:rsidR="008C72CA">
        <w:t xml:space="preserve">Subsection </w:t>
      </w:r>
      <w:proofErr w:type="gramStart"/>
      <w:r w:rsidR="008C72CA">
        <w:t>360K(</w:t>
      </w:r>
      <w:proofErr w:type="gramEnd"/>
      <w:r w:rsidR="008C72CA">
        <w:t>4) of the Act provides for the</w:t>
      </w:r>
      <w:r w:rsidR="008C72CA" w:rsidRPr="008239FC">
        <w:t xml:space="preserve"> Minister </w:t>
      </w:r>
      <w:r w:rsidR="008C72CA">
        <w:t>to</w:t>
      </w:r>
      <w:r w:rsidR="008C72CA" w:rsidRPr="008239FC">
        <w:t xml:space="preserve"> declare </w:t>
      </w:r>
      <w:r w:rsidR="008C72CA">
        <w:t xml:space="preserve">that a different specified carrier is the </w:t>
      </w:r>
      <w:r w:rsidR="008C72CA" w:rsidRPr="008239FC">
        <w:rPr>
          <w:bCs/>
          <w:iCs/>
        </w:rPr>
        <w:t>statutory infrastructure provider</w:t>
      </w:r>
      <w:r w:rsidR="008C72CA">
        <w:t xml:space="preserve"> for the nominated service area.</w:t>
      </w:r>
    </w:p>
    <w:tbl>
      <w:tblPr>
        <w:tblpPr w:leftFromText="180" w:rightFromText="180" w:vertAnchor="text" w:horzAnchor="margin" w:tblpY="290"/>
        <w:tblOverlap w:val="never"/>
        <w:tblW w:w="921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4394"/>
        <w:gridCol w:w="4111"/>
      </w:tblGrid>
      <w:tr w:rsidR="00D727A9" w:rsidRPr="00404C32" w14:paraId="1F2B6880" w14:textId="77777777" w:rsidTr="00B72EC8">
        <w:trPr>
          <w:trHeight w:val="396"/>
          <w:tblHeader/>
        </w:trPr>
        <w:tc>
          <w:tcPr>
            <w:tcW w:w="92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E78D7B" w14:textId="77777777" w:rsidR="00D727A9" w:rsidRPr="00202A6E" w:rsidRDefault="00251913" w:rsidP="00AC65E4">
            <w:pPr>
              <w:pStyle w:val="TableHeading"/>
            </w:pPr>
            <w:r>
              <w:t>Nominated service areas and statutory infrastructure providers for the purposes of subsection 360K(4)</w:t>
            </w:r>
          </w:p>
        </w:tc>
      </w:tr>
      <w:tr w:rsidR="00251913" w:rsidRPr="00404C32" w14:paraId="0DDADABF" w14:textId="77777777" w:rsidTr="00B72EC8">
        <w:trPr>
          <w:trHeight w:val="647"/>
          <w:tblHeader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54AE8B" w14:textId="77777777" w:rsidR="00251913" w:rsidRDefault="00251913" w:rsidP="00A031B9">
            <w:pPr>
              <w:pStyle w:val="TableHeading"/>
            </w:pPr>
            <w:r>
              <w:t>Item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B9059A" w14:textId="77777777" w:rsidR="00251913" w:rsidRPr="00404C32" w:rsidRDefault="00251913" w:rsidP="00A031B9">
            <w:pPr>
              <w:pStyle w:val="TableHeading"/>
            </w:pPr>
            <w:r w:rsidRPr="00404C32">
              <w:t>Column 1</w:t>
            </w:r>
          </w:p>
          <w:p w14:paraId="2B18CF7F" w14:textId="77777777" w:rsidR="00251913" w:rsidRPr="00A878FE" w:rsidRDefault="00251913" w:rsidP="00DA0F58">
            <w:pPr>
              <w:pStyle w:val="TableHeading"/>
            </w:pPr>
            <w:r w:rsidRPr="00DA0F58">
              <w:t>Nominated service area</w:t>
            </w:r>
            <w:r w:rsidR="00530AD5">
              <w:t xml:space="preserve"> to which subsection 360K(3) does not apply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DCF9D9" w14:textId="77777777" w:rsidR="00251913" w:rsidRPr="00202A6E" w:rsidRDefault="00251913" w:rsidP="00A031B9">
            <w:pPr>
              <w:pStyle w:val="TableHeading"/>
            </w:pPr>
            <w:r w:rsidRPr="00202A6E">
              <w:t>Column 2</w:t>
            </w:r>
          </w:p>
          <w:p w14:paraId="4569FB4F" w14:textId="77777777" w:rsidR="00251913" w:rsidRPr="00BB6785" w:rsidRDefault="00251913" w:rsidP="00DA0F58">
            <w:pPr>
              <w:pStyle w:val="TableHeading"/>
            </w:pPr>
            <w:r>
              <w:t>C</w:t>
            </w:r>
            <w:r w:rsidRPr="00202A6E">
              <w:t xml:space="preserve">arrier that is the </w:t>
            </w:r>
            <w:r w:rsidRPr="00DA0F58">
              <w:t>statutory infrastructure provider</w:t>
            </w:r>
            <w:r w:rsidRPr="00251913">
              <w:t xml:space="preserve"> for the </w:t>
            </w:r>
            <w:r w:rsidRPr="00DA0F58">
              <w:t>nominated service area</w:t>
            </w:r>
          </w:p>
        </w:tc>
      </w:tr>
      <w:tr w:rsidR="00251913" w14:paraId="3157D2C9" w14:textId="77777777" w:rsidTr="00B72E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068B15" w14:textId="77777777" w:rsidR="00251913" w:rsidRPr="001F6177" w:rsidRDefault="002D4A18" w:rsidP="00A031B9">
            <w:pPr>
              <w:pStyle w:val="Tabletext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27939" w14:textId="77777777" w:rsidR="00530AD5" w:rsidRDefault="00251913" w:rsidP="00D727A9">
            <w:pPr>
              <w:pStyle w:val="Tabletext"/>
            </w:pPr>
            <w:r w:rsidRPr="004E09B1">
              <w:t>Elements Retirement Living</w:t>
            </w:r>
          </w:p>
          <w:p w14:paraId="7DC15C51" w14:textId="77777777" w:rsidR="00251913" w:rsidRDefault="00251913" w:rsidP="00D727A9">
            <w:pPr>
              <w:pStyle w:val="Tabletext"/>
            </w:pPr>
            <w:r>
              <w:t>Dennis Road,</w:t>
            </w:r>
          </w:p>
          <w:p w14:paraId="7DFF7CBE" w14:textId="77777777" w:rsidR="00251913" w:rsidRPr="001F6177" w:rsidRDefault="00251913" w:rsidP="00D727A9">
            <w:pPr>
              <w:pStyle w:val="Tabletext"/>
            </w:pPr>
            <w:r>
              <w:t>Springwood  QLD  4127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85D3" w14:textId="77777777" w:rsidR="00251913" w:rsidRPr="00202A6E" w:rsidRDefault="00251913" w:rsidP="00A031B9">
            <w:pPr>
              <w:pStyle w:val="Tabletext"/>
            </w:pPr>
            <w:r>
              <w:t>LBN Co</w:t>
            </w:r>
            <w:r w:rsidR="008012F0">
              <w:t xml:space="preserve"> Pty Ltd</w:t>
            </w:r>
          </w:p>
        </w:tc>
      </w:tr>
      <w:tr w:rsidR="00251913" w14:paraId="06C66F21" w14:textId="77777777" w:rsidTr="00B72E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E2869" w14:textId="77777777" w:rsidR="00251913" w:rsidRPr="001F6177" w:rsidRDefault="002D4A18" w:rsidP="00A031B9">
            <w:pPr>
              <w:pStyle w:val="Tabletext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11140" w14:textId="77777777" w:rsidR="00530AD5" w:rsidRDefault="00251913" w:rsidP="00A031B9">
            <w:pPr>
              <w:pStyle w:val="Tabletext"/>
            </w:pPr>
            <w:r w:rsidRPr="004E09B1">
              <w:t>Kelvin Grove Urban Village</w:t>
            </w:r>
          </w:p>
          <w:p w14:paraId="761F7433" w14:textId="77777777" w:rsidR="00251913" w:rsidRPr="001F6177" w:rsidRDefault="00251913" w:rsidP="00A031B9">
            <w:pPr>
              <w:pStyle w:val="Tabletext"/>
            </w:pPr>
            <w:r w:rsidRPr="0007525F">
              <w:t>Kelvin Grove  QLD  4059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9D252" w14:textId="77777777" w:rsidR="00251913" w:rsidRPr="00202A6E" w:rsidRDefault="00251913" w:rsidP="00A031B9">
            <w:pPr>
              <w:pStyle w:val="Tabletext"/>
            </w:pPr>
            <w:r>
              <w:t>LBN Co</w:t>
            </w:r>
            <w:r w:rsidR="008012F0">
              <w:t xml:space="preserve"> Pty Ltd</w:t>
            </w:r>
          </w:p>
        </w:tc>
      </w:tr>
      <w:tr w:rsidR="00251913" w14:paraId="67FCE92F" w14:textId="77777777" w:rsidTr="00B72E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20894" w14:textId="77777777" w:rsidR="00251913" w:rsidRPr="001F6177" w:rsidRDefault="002D4A18" w:rsidP="00A031B9">
            <w:pPr>
              <w:pStyle w:val="Tabletext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FC319" w14:textId="77777777" w:rsidR="00251913" w:rsidRDefault="00251913" w:rsidP="004E09B1">
            <w:pPr>
              <w:pStyle w:val="Tabletext"/>
            </w:pPr>
            <w:r>
              <w:t>Little Bay Estate</w:t>
            </w:r>
          </w:p>
          <w:p w14:paraId="275C6BCD" w14:textId="77777777" w:rsidR="00251913" w:rsidRPr="001F6177" w:rsidRDefault="00251913" w:rsidP="004E09B1">
            <w:pPr>
              <w:pStyle w:val="Tabletext"/>
            </w:pPr>
            <w:r w:rsidRPr="0007525F">
              <w:t>Little Bay  NSW  2036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06985" w14:textId="77777777" w:rsidR="00251913" w:rsidRPr="001F6177" w:rsidRDefault="00251913" w:rsidP="00A031B9">
            <w:pPr>
              <w:pStyle w:val="Tabletext"/>
            </w:pPr>
            <w:r>
              <w:t>LBN Co</w:t>
            </w:r>
            <w:r w:rsidR="008012F0">
              <w:t xml:space="preserve"> Pty Ltd</w:t>
            </w:r>
          </w:p>
        </w:tc>
      </w:tr>
      <w:tr w:rsidR="008012F0" w14:paraId="6EB2E8F7" w14:textId="77777777" w:rsidTr="00B72E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A900E" w14:textId="77777777" w:rsidR="008012F0" w:rsidRPr="001F6177" w:rsidRDefault="002D4A18" w:rsidP="00A031B9">
            <w:pPr>
              <w:pStyle w:val="Tabletext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55D14" w14:textId="77777777" w:rsidR="008012F0" w:rsidRDefault="008012F0" w:rsidP="00A031B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‘Forte’ residential apartment complex</w:t>
            </w:r>
          </w:p>
          <w:p w14:paraId="209082A3" w14:textId="77777777" w:rsidR="008012F0" w:rsidRPr="0007525F" w:rsidRDefault="008012F0" w:rsidP="0007525F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807 – 811 Bourke Street</w:t>
            </w:r>
          </w:p>
          <w:p w14:paraId="62F06DCC" w14:textId="77777777" w:rsidR="008012F0" w:rsidRPr="0007525F" w:rsidRDefault="008012F0" w:rsidP="00A031B9">
            <w:pPr>
              <w:pStyle w:val="Tabletext"/>
              <w:rPr>
                <w:color w:val="000000"/>
                <w:shd w:val="clear" w:color="auto" w:fill="FFFFFF"/>
              </w:rPr>
            </w:pPr>
            <w:r w:rsidRPr="0007525F">
              <w:rPr>
                <w:color w:val="000000"/>
                <w:shd w:val="clear" w:color="auto" w:fill="FFFFFF"/>
              </w:rPr>
              <w:t>Docklands  Victoria  3008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108FF" w14:textId="77777777" w:rsidR="008012F0" w:rsidRPr="001F6177" w:rsidRDefault="008012F0" w:rsidP="00EA2217">
            <w:pPr>
              <w:pStyle w:val="Tabletext"/>
            </w:pPr>
            <w:proofErr w:type="spellStart"/>
            <w:r>
              <w:t>OptiComm</w:t>
            </w:r>
            <w:proofErr w:type="spellEnd"/>
            <w:r>
              <w:t xml:space="preserve"> Ltd</w:t>
            </w:r>
          </w:p>
        </w:tc>
      </w:tr>
      <w:tr w:rsidR="008012F0" w14:paraId="11F8B757" w14:textId="77777777" w:rsidTr="00B72E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02CC3" w14:textId="77777777" w:rsidR="008012F0" w:rsidRPr="001F6177" w:rsidRDefault="002D4A18" w:rsidP="00A031B9">
            <w:pPr>
              <w:pStyle w:val="Tabletext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2175E" w14:textId="77777777" w:rsidR="008012F0" w:rsidRDefault="008012F0" w:rsidP="00A031B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‘EXO’ residential apartment complex</w:t>
            </w:r>
          </w:p>
          <w:p w14:paraId="2BA76BE2" w14:textId="77777777" w:rsidR="008012F0" w:rsidRDefault="008012F0" w:rsidP="0007525F">
            <w:pPr>
              <w:pStyle w:val="Tabletext"/>
            </w:pPr>
            <w:r>
              <w:t>55 Merchant Street</w:t>
            </w:r>
          </w:p>
          <w:p w14:paraId="50E284F5" w14:textId="77777777" w:rsidR="008012F0" w:rsidRPr="001F6177" w:rsidRDefault="008012F0" w:rsidP="0007525F">
            <w:pPr>
              <w:pStyle w:val="Tabletext"/>
            </w:pPr>
            <w:r>
              <w:t>Docklands  Victoria  3008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38C43" w14:textId="77777777" w:rsidR="008012F0" w:rsidRPr="001F6177" w:rsidRDefault="008012F0" w:rsidP="00EA2217">
            <w:pPr>
              <w:pStyle w:val="Tabletext"/>
            </w:pPr>
            <w:proofErr w:type="spellStart"/>
            <w:r>
              <w:t>OptiComm</w:t>
            </w:r>
            <w:proofErr w:type="spellEnd"/>
            <w:r>
              <w:t xml:space="preserve"> Ltd</w:t>
            </w:r>
          </w:p>
        </w:tc>
      </w:tr>
      <w:tr w:rsidR="008012F0" w14:paraId="4D989A83" w14:textId="77777777" w:rsidTr="00B72E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5A6" w14:textId="77777777" w:rsidR="008012F0" w:rsidRPr="001F6177" w:rsidRDefault="002D4A18" w:rsidP="00A031B9">
            <w:pPr>
              <w:pStyle w:val="Tabletext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297E5" w14:textId="77777777" w:rsidR="008012F0" w:rsidRDefault="008012F0" w:rsidP="00A031B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‘Serrata’ residential apartment complex</w:t>
            </w:r>
          </w:p>
          <w:p w14:paraId="0EE9F493" w14:textId="77777777" w:rsidR="008012F0" w:rsidRDefault="008012F0" w:rsidP="0007525F">
            <w:pPr>
              <w:pStyle w:val="Tabletext"/>
            </w:pPr>
            <w:r>
              <w:t>815 Bourke Street</w:t>
            </w:r>
          </w:p>
          <w:p w14:paraId="405870B6" w14:textId="77777777" w:rsidR="008012F0" w:rsidRPr="001F6177" w:rsidRDefault="008012F0" w:rsidP="0007525F">
            <w:pPr>
              <w:pStyle w:val="Tabletext"/>
            </w:pPr>
            <w:r>
              <w:t>Docklands  Victoria  3008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8D0A2" w14:textId="77777777" w:rsidR="008012F0" w:rsidRPr="001F6177" w:rsidRDefault="008012F0" w:rsidP="00EA2217">
            <w:pPr>
              <w:pStyle w:val="Tabletext"/>
            </w:pPr>
            <w:proofErr w:type="spellStart"/>
            <w:r>
              <w:t>OptiComm</w:t>
            </w:r>
            <w:proofErr w:type="spellEnd"/>
            <w:r>
              <w:t xml:space="preserve"> Ltd</w:t>
            </w:r>
          </w:p>
        </w:tc>
      </w:tr>
      <w:tr w:rsidR="008012F0" w14:paraId="5A8F3C03" w14:textId="77777777" w:rsidTr="00B72E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C6E40" w14:textId="77777777" w:rsidR="008012F0" w:rsidRPr="001F6177" w:rsidRDefault="002D4A18" w:rsidP="00A031B9">
            <w:pPr>
              <w:pStyle w:val="Tabletext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E8536" w14:textId="77777777" w:rsidR="008012F0" w:rsidRDefault="008012F0" w:rsidP="004E09B1">
            <w:pPr>
              <w:pStyle w:val="Tabletext"/>
            </w:pPr>
            <w:r>
              <w:t>‘</w:t>
            </w:r>
            <w:proofErr w:type="spellStart"/>
            <w:r>
              <w:t>Convesso</w:t>
            </w:r>
            <w:proofErr w:type="spellEnd"/>
            <w:r>
              <w:t>’ residential apartment complex</w:t>
            </w:r>
          </w:p>
          <w:p w14:paraId="41D93B1D" w14:textId="77777777" w:rsidR="008012F0" w:rsidRDefault="008012F0" w:rsidP="0007525F">
            <w:pPr>
              <w:pStyle w:val="Tabletext"/>
            </w:pPr>
            <w:r>
              <w:t>8 Waterside Place</w:t>
            </w:r>
          </w:p>
          <w:p w14:paraId="45BDA0DA" w14:textId="77777777" w:rsidR="008012F0" w:rsidRPr="001F6177" w:rsidRDefault="008012F0" w:rsidP="0007525F">
            <w:pPr>
              <w:pStyle w:val="Tabletext"/>
            </w:pPr>
            <w:r>
              <w:t>Docklands  Victoria  3008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9274" w14:textId="77777777" w:rsidR="008012F0" w:rsidRPr="001F6177" w:rsidRDefault="008012F0" w:rsidP="00EA2217">
            <w:pPr>
              <w:pStyle w:val="Tabletext"/>
            </w:pPr>
            <w:proofErr w:type="spellStart"/>
            <w:r>
              <w:t>OptiComm</w:t>
            </w:r>
            <w:proofErr w:type="spellEnd"/>
            <w:r>
              <w:t xml:space="preserve"> Ltd</w:t>
            </w:r>
          </w:p>
        </w:tc>
      </w:tr>
      <w:tr w:rsidR="008012F0" w14:paraId="5A4BF937" w14:textId="77777777" w:rsidTr="00B72EC8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E310E" w14:textId="77777777" w:rsidR="008012F0" w:rsidRDefault="002D4A18" w:rsidP="00A031B9">
            <w:pPr>
              <w:pStyle w:val="Tabletext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CCA7E" w14:textId="77777777" w:rsidR="008012F0" w:rsidRPr="004E09B1" w:rsidRDefault="008012F0" w:rsidP="004E09B1">
            <w:pPr>
              <w:rPr>
                <w:rFonts w:eastAsia="Times New Roman" w:cs="Times New Roman"/>
                <w:sz w:val="20"/>
                <w:lang w:eastAsia="en-AU"/>
              </w:rPr>
            </w:pPr>
            <w:r w:rsidRPr="004E09B1">
              <w:rPr>
                <w:rFonts w:eastAsia="Times New Roman" w:cs="Times New Roman"/>
                <w:sz w:val="20"/>
                <w:lang w:eastAsia="en-AU"/>
              </w:rPr>
              <w:t>‘Concavo’ residential apartment complex</w:t>
            </w:r>
          </w:p>
          <w:p w14:paraId="44E10689" w14:textId="77777777" w:rsidR="008012F0" w:rsidRDefault="008012F0" w:rsidP="0007525F">
            <w:pPr>
              <w:pStyle w:val="Tabletext"/>
            </w:pPr>
            <w:r>
              <w:t>9 Waterside Place</w:t>
            </w:r>
          </w:p>
          <w:p w14:paraId="07C4898B" w14:textId="77777777" w:rsidR="008012F0" w:rsidRPr="001F6177" w:rsidRDefault="008012F0" w:rsidP="0007525F">
            <w:pPr>
              <w:pStyle w:val="Tabletext"/>
            </w:pPr>
            <w:r>
              <w:t>Docklands  Victoria  3008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D4FD2" w14:textId="77777777" w:rsidR="008012F0" w:rsidRPr="001F6177" w:rsidRDefault="008012F0" w:rsidP="00EA2217">
            <w:pPr>
              <w:pStyle w:val="Tabletext"/>
            </w:pPr>
            <w:proofErr w:type="spellStart"/>
            <w:r>
              <w:t>OptiComm</w:t>
            </w:r>
            <w:proofErr w:type="spellEnd"/>
            <w:r>
              <w:t xml:space="preserve"> Ltd</w:t>
            </w:r>
          </w:p>
        </w:tc>
      </w:tr>
    </w:tbl>
    <w:p w14:paraId="2FA48939" w14:textId="77777777" w:rsidR="00713103" w:rsidRDefault="00713103" w:rsidP="00E8777F">
      <w:pPr>
        <w:rPr>
          <w:lang w:eastAsia="en-AU"/>
        </w:rPr>
      </w:pPr>
    </w:p>
    <w:p w14:paraId="56312C2B" w14:textId="77777777" w:rsidR="00713103" w:rsidRPr="00623EA8" w:rsidRDefault="00713103" w:rsidP="00DA0F58">
      <w:pPr>
        <w:pStyle w:val="notetext"/>
      </w:pPr>
      <w:r w:rsidRPr="00623EA8">
        <w:t>Note:</w:t>
      </w:r>
      <w:r w:rsidRPr="00623EA8">
        <w:tab/>
      </w:r>
      <w:r w:rsidR="008012F0">
        <w:t>The nominated service areas in i</w:t>
      </w:r>
      <w:r w:rsidR="00530AD5" w:rsidRPr="00623EA8">
        <w:t xml:space="preserve">tems 1 to </w:t>
      </w:r>
      <w:r w:rsidR="002D4A18">
        <w:t>3</w:t>
      </w:r>
      <w:r w:rsidR="00AE7715" w:rsidRPr="00623EA8">
        <w:t xml:space="preserve"> of the table in this section correspond to </w:t>
      </w:r>
      <w:r w:rsidR="00296765" w:rsidRPr="00623EA8">
        <w:t xml:space="preserve">the </w:t>
      </w:r>
      <w:r w:rsidR="00AE7715" w:rsidRPr="00623EA8">
        <w:t>development areas</w:t>
      </w:r>
      <w:r w:rsidR="00296765" w:rsidRPr="00623EA8">
        <w:t xml:space="preserve"> of the same name specified in</w:t>
      </w:r>
      <w:r w:rsidR="00AE7715" w:rsidRPr="00623EA8">
        <w:t xml:space="preserve"> Schedule 1 to </w:t>
      </w:r>
      <w:r w:rsidR="00AE7715" w:rsidRPr="00DA0F58">
        <w:rPr>
          <w:i/>
        </w:rPr>
        <w:t>Carrier Licence Conditions (</w:t>
      </w:r>
      <w:proofErr w:type="spellStart"/>
      <w:r w:rsidR="00AE7715" w:rsidRPr="00DA0F58">
        <w:rPr>
          <w:i/>
        </w:rPr>
        <w:t>Pivit</w:t>
      </w:r>
      <w:proofErr w:type="spellEnd"/>
      <w:r w:rsidR="00AE7715" w:rsidRPr="00DA0F58">
        <w:rPr>
          <w:i/>
        </w:rPr>
        <w:t xml:space="preserve"> Pty Ltd) Declaration 2013</w:t>
      </w:r>
      <w:r w:rsidR="00AE7715" w:rsidRPr="00623EA8">
        <w:rPr>
          <w:i/>
        </w:rPr>
        <w:t xml:space="preserve"> </w:t>
      </w:r>
      <w:r w:rsidR="00AE7715" w:rsidRPr="00623EA8">
        <w:t>as in force immediately before the commencement of section 360J of the Act</w:t>
      </w:r>
      <w:r w:rsidR="00B73081">
        <w:t xml:space="preserve">, which could, at the time this instrument was made, be found at </w:t>
      </w:r>
      <w:hyperlink r:id="rId18" w:history="1">
        <w:r w:rsidR="00843B6D" w:rsidRPr="00843B6D">
          <w:rPr>
            <w:rStyle w:val="Hyperlink"/>
          </w:rPr>
          <w:t>https://www.legislation.gov.au/Details/F2018C00307</w:t>
        </w:r>
      </w:hyperlink>
      <w:r w:rsidR="00843B6D">
        <w:t>.</w:t>
      </w:r>
    </w:p>
    <w:p w14:paraId="37784D01" w14:textId="77777777" w:rsidR="00B73081" w:rsidRDefault="00AE7715" w:rsidP="00DA0F58">
      <w:pPr>
        <w:pStyle w:val="notetext"/>
      </w:pPr>
      <w:r w:rsidRPr="00623EA8">
        <w:tab/>
      </w:r>
      <w:r w:rsidR="008012F0">
        <w:t>The nominated service areas in i</w:t>
      </w:r>
      <w:r w:rsidR="00530AD5" w:rsidRPr="00623EA8">
        <w:t xml:space="preserve">tems </w:t>
      </w:r>
      <w:r w:rsidR="002D4A18">
        <w:t>4</w:t>
      </w:r>
      <w:r w:rsidR="00296765" w:rsidRPr="00623EA8">
        <w:t xml:space="preserve"> to </w:t>
      </w:r>
      <w:r w:rsidR="002D4A18">
        <w:t>8</w:t>
      </w:r>
      <w:r w:rsidRPr="00623EA8">
        <w:t xml:space="preserve"> of the table in this section correspond to development areas </w:t>
      </w:r>
      <w:r w:rsidR="00530AD5">
        <w:t>of the same name specified</w:t>
      </w:r>
      <w:r w:rsidRPr="00623EA8">
        <w:t xml:space="preserve"> in </w:t>
      </w:r>
      <w:r w:rsidR="00530AD5" w:rsidRPr="00DA0F58">
        <w:rPr>
          <w:i/>
        </w:rPr>
        <w:t>Carrier Licence Conditions (NT Technology Services Pty Ltd) Declaration 2014</w:t>
      </w:r>
      <w:r w:rsidR="00530AD5">
        <w:rPr>
          <w:i/>
        </w:rPr>
        <w:t xml:space="preserve"> </w:t>
      </w:r>
      <w:r w:rsidR="00530AD5" w:rsidRPr="0022512D">
        <w:t>as in force immediately before the commencement of section 360J of the Act</w:t>
      </w:r>
      <w:r w:rsidR="00B73081">
        <w:t>, which could, at the time this instrument was made</w:t>
      </w:r>
      <w:r w:rsidR="00240162">
        <w:t>,</w:t>
      </w:r>
      <w:r w:rsidR="00B73081">
        <w:t xml:space="preserve"> be found at </w:t>
      </w:r>
      <w:hyperlink r:id="rId19" w:history="1">
        <w:r w:rsidR="00B73081">
          <w:rPr>
            <w:rStyle w:val="Hyperlink"/>
          </w:rPr>
          <w:t>https://www.legislation.gov.au/Details/F2014L00490</w:t>
        </w:r>
      </w:hyperlink>
      <w:r w:rsidR="00B73081" w:rsidRPr="00623EA8">
        <w:t>.</w:t>
      </w:r>
    </w:p>
    <w:p w14:paraId="1D2F01F9" w14:textId="77777777" w:rsidR="00E8777F" w:rsidRPr="00713103" w:rsidRDefault="00B73081" w:rsidP="00DA0F58">
      <w:pPr>
        <w:pStyle w:val="notetext"/>
      </w:pPr>
      <w:r>
        <w:tab/>
        <w:t>The geographic area of each nominated service area is the area specified for the corresponding development area in the relevant carrier licence condition declaration</w:t>
      </w:r>
      <w:r w:rsidRPr="0022512D">
        <w:t>.</w:t>
      </w:r>
    </w:p>
    <w:sectPr w:rsidR="00E8777F" w:rsidRPr="00713103" w:rsidSect="00E877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CA7E3" w14:textId="77777777" w:rsidR="00AA78AD" w:rsidRDefault="00AA78AD" w:rsidP="00715914">
      <w:pPr>
        <w:spacing w:line="240" w:lineRule="auto"/>
      </w:pPr>
      <w:r>
        <w:separator/>
      </w:r>
    </w:p>
  </w:endnote>
  <w:endnote w:type="continuationSeparator" w:id="0">
    <w:p w14:paraId="2B459180" w14:textId="77777777" w:rsidR="00AA78AD" w:rsidRDefault="00AA78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6F1A" w14:textId="77777777" w:rsidR="00F40AEB" w:rsidRPr="00E33C1C" w:rsidRDefault="00F40AE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0AEB" w14:paraId="7FC49EE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B4E2EE" w14:textId="77777777" w:rsidR="00F40AEB" w:rsidRDefault="00F40AE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29DED" w14:textId="27D2DD36" w:rsidR="00F40AEB" w:rsidRPr="004E1307" w:rsidRDefault="00F40AE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11BF">
            <w:rPr>
              <w:i/>
              <w:noProof/>
              <w:sz w:val="18"/>
            </w:rPr>
            <w:t>Telecommunications (Nominated Service Area and Statutory Infrastructure Provider)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21624B" w14:textId="77777777" w:rsidR="00F40AEB" w:rsidRDefault="00F40AE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40AEB" w14:paraId="3E9451C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0FEA17" w14:textId="77777777" w:rsidR="00F40AEB" w:rsidRDefault="00F40AEB" w:rsidP="00A369E3">
          <w:pPr>
            <w:jc w:val="right"/>
            <w:rPr>
              <w:sz w:val="18"/>
            </w:rPr>
          </w:pPr>
        </w:p>
      </w:tc>
    </w:tr>
  </w:tbl>
  <w:p w14:paraId="5B129FA0" w14:textId="77777777" w:rsidR="00F40AEB" w:rsidRPr="00ED79B6" w:rsidRDefault="00F40AE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DC4F" w14:textId="77777777" w:rsidR="00F40AEB" w:rsidRPr="00E33C1C" w:rsidRDefault="00F40AE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0AEB" w14:paraId="6E2C71D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46A53B" w14:textId="77777777" w:rsidR="00F40AEB" w:rsidRDefault="00F40AE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3D9CCE" w14:textId="62272CF3" w:rsidR="00F40AEB" w:rsidRDefault="00F40AE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D11BF">
            <w:rPr>
              <w:i/>
              <w:noProof/>
              <w:sz w:val="18"/>
            </w:rPr>
            <w:t>Telecommunications (Nominated Service Area and Statutory Infrastructure Provider)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B5528B" w14:textId="77777777" w:rsidR="00F40AEB" w:rsidRDefault="00F40AE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40AEB" w14:paraId="27D289F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17382B" w14:textId="77777777" w:rsidR="00F40AEB" w:rsidRDefault="00F40AEB" w:rsidP="00A369E3">
          <w:pPr>
            <w:rPr>
              <w:sz w:val="18"/>
            </w:rPr>
          </w:pPr>
        </w:p>
      </w:tc>
    </w:tr>
  </w:tbl>
  <w:p w14:paraId="53046382" w14:textId="77777777" w:rsidR="00F40AEB" w:rsidRPr="00ED79B6" w:rsidRDefault="00F40AE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150E" w14:textId="77777777" w:rsidR="00F40AEB" w:rsidRPr="00E33C1C" w:rsidRDefault="00F40AE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40AEB" w14:paraId="75ACA3A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F3AA41" w14:textId="77777777" w:rsidR="00F40AEB" w:rsidRDefault="00F40AE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7563C" w14:textId="77777777" w:rsidR="00F40AEB" w:rsidRDefault="00F40AE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13EE5F" w14:textId="77777777" w:rsidR="00F40AEB" w:rsidRDefault="00F40AE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B0F224B" w14:textId="77777777" w:rsidR="00F40AEB" w:rsidRPr="00ED79B6" w:rsidRDefault="00F40AE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2A2A2" w14:textId="77777777" w:rsidR="00F40AEB" w:rsidRPr="002B0EA5" w:rsidRDefault="00F40AEB" w:rsidP="00F40A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40AEB" w14:paraId="73379ABC" w14:textId="77777777" w:rsidTr="00F40AEB">
      <w:tc>
        <w:tcPr>
          <w:tcW w:w="365" w:type="pct"/>
        </w:tcPr>
        <w:p w14:paraId="68A5CEDB" w14:textId="15D1CD22" w:rsidR="00F40AEB" w:rsidRDefault="00F40AEB" w:rsidP="00F40A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1DD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FD95A2" w14:textId="0EC40016" w:rsidR="00F40AEB" w:rsidRDefault="00F40AEB" w:rsidP="00F40A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1DDA">
            <w:rPr>
              <w:i/>
              <w:noProof/>
              <w:sz w:val="18"/>
            </w:rPr>
            <w:t>Telecommunications (Nominated Service Area and Statutory Infrastructure Provider)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A622BD1" w14:textId="77777777" w:rsidR="00F40AEB" w:rsidRDefault="00F40AEB" w:rsidP="00F40AEB">
          <w:pPr>
            <w:spacing w:line="0" w:lineRule="atLeast"/>
            <w:jc w:val="right"/>
            <w:rPr>
              <w:sz w:val="18"/>
            </w:rPr>
          </w:pPr>
        </w:p>
      </w:tc>
    </w:tr>
    <w:tr w:rsidR="00F40AEB" w14:paraId="7B4250EC" w14:textId="77777777" w:rsidTr="00F40AEB">
      <w:tc>
        <w:tcPr>
          <w:tcW w:w="5000" w:type="pct"/>
          <w:gridSpan w:val="3"/>
        </w:tcPr>
        <w:p w14:paraId="373805C6" w14:textId="77777777" w:rsidR="00F40AEB" w:rsidRDefault="00F40AEB" w:rsidP="00F40AEB">
          <w:pPr>
            <w:jc w:val="right"/>
            <w:rPr>
              <w:sz w:val="18"/>
            </w:rPr>
          </w:pPr>
        </w:p>
      </w:tc>
    </w:tr>
  </w:tbl>
  <w:p w14:paraId="3A275F54" w14:textId="77777777" w:rsidR="00F40AEB" w:rsidRPr="00ED79B6" w:rsidRDefault="00F40AEB" w:rsidP="00F40AE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65A2" w14:textId="77777777" w:rsidR="00F40AEB" w:rsidRPr="002B0EA5" w:rsidRDefault="00F40AEB" w:rsidP="00F40A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40AEB" w14:paraId="7FE1668F" w14:textId="77777777" w:rsidTr="00F40AEB">
      <w:tc>
        <w:tcPr>
          <w:tcW w:w="947" w:type="pct"/>
        </w:tcPr>
        <w:p w14:paraId="2084C9C0" w14:textId="77777777" w:rsidR="00F40AEB" w:rsidRDefault="00F40AEB" w:rsidP="00F40AE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3C92AF" w14:textId="3765E1BF" w:rsidR="00F40AEB" w:rsidRDefault="00F40AEB" w:rsidP="00F40A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51DDA">
            <w:rPr>
              <w:i/>
              <w:noProof/>
              <w:sz w:val="18"/>
            </w:rPr>
            <w:t>Telecommunications (Nominated Service Area and Statutory Infrastructure Provider) Declaration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BD40570" w14:textId="339F1E9E" w:rsidR="00F40AEB" w:rsidRDefault="00F40AEB" w:rsidP="00F40A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1DD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40AEB" w14:paraId="7F465DDB" w14:textId="77777777" w:rsidTr="00F40AEB">
      <w:tc>
        <w:tcPr>
          <w:tcW w:w="5000" w:type="pct"/>
          <w:gridSpan w:val="3"/>
        </w:tcPr>
        <w:p w14:paraId="05288A18" w14:textId="77777777" w:rsidR="00F40AEB" w:rsidRDefault="00F40AEB" w:rsidP="00F40AEB">
          <w:pPr>
            <w:rPr>
              <w:sz w:val="18"/>
            </w:rPr>
          </w:pPr>
        </w:p>
      </w:tc>
    </w:tr>
  </w:tbl>
  <w:p w14:paraId="498BA207" w14:textId="77777777" w:rsidR="00F40AEB" w:rsidRPr="00ED79B6" w:rsidRDefault="00F40AEB" w:rsidP="00F40AE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DAA1" w14:textId="77777777" w:rsidR="00AA78AD" w:rsidRDefault="00AA78AD" w:rsidP="00715914">
      <w:pPr>
        <w:spacing w:line="240" w:lineRule="auto"/>
      </w:pPr>
      <w:r>
        <w:separator/>
      </w:r>
    </w:p>
  </w:footnote>
  <w:footnote w:type="continuationSeparator" w:id="0">
    <w:p w14:paraId="020F4030" w14:textId="77777777" w:rsidR="00AA78AD" w:rsidRDefault="00AA78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6555" w14:textId="7317EADB" w:rsidR="00F40AEB" w:rsidRPr="005F1388" w:rsidRDefault="00F40AE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AD01B" w14:textId="7799D69B" w:rsidR="00F40AEB" w:rsidRPr="005F1388" w:rsidRDefault="00F40AE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7F8" w14:textId="15C2F404" w:rsidR="006116B8" w:rsidRDefault="006116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56C25" w14:textId="7AE65FC4" w:rsidR="00F40AEB" w:rsidRDefault="00F40AEB" w:rsidP="00715914">
    <w:pPr>
      <w:rPr>
        <w:sz w:val="20"/>
      </w:rPr>
    </w:pPr>
  </w:p>
  <w:p w14:paraId="4932A819" w14:textId="77777777" w:rsidR="00F40AEB" w:rsidRDefault="00F40AEB" w:rsidP="00715914">
    <w:pPr>
      <w:rPr>
        <w:sz w:val="20"/>
      </w:rPr>
    </w:pPr>
  </w:p>
  <w:p w14:paraId="3767AD0F" w14:textId="77777777" w:rsidR="00F40AEB" w:rsidRPr="007A1328" w:rsidRDefault="00F40AEB" w:rsidP="00715914">
    <w:pPr>
      <w:rPr>
        <w:sz w:val="20"/>
      </w:rPr>
    </w:pPr>
  </w:p>
  <w:p w14:paraId="1F66FA75" w14:textId="77777777" w:rsidR="00F40AEB" w:rsidRPr="007A1328" w:rsidRDefault="00F40AEB" w:rsidP="00715914">
    <w:pPr>
      <w:rPr>
        <w:b/>
        <w:sz w:val="24"/>
      </w:rPr>
    </w:pPr>
  </w:p>
  <w:p w14:paraId="4CA32475" w14:textId="77777777" w:rsidR="00F40AEB" w:rsidRPr="007A1328" w:rsidRDefault="00F40AE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ED25" w14:textId="72F4E7DF" w:rsidR="00F40AEB" w:rsidRPr="007A1328" w:rsidRDefault="00F40AEB" w:rsidP="00715914">
    <w:pPr>
      <w:jc w:val="right"/>
      <w:rPr>
        <w:sz w:val="20"/>
      </w:rPr>
    </w:pPr>
  </w:p>
  <w:p w14:paraId="5F979655" w14:textId="77777777" w:rsidR="00F40AEB" w:rsidRPr="007A1328" w:rsidRDefault="00F40AEB" w:rsidP="00715914">
    <w:pPr>
      <w:jc w:val="right"/>
      <w:rPr>
        <w:sz w:val="20"/>
      </w:rPr>
    </w:pPr>
  </w:p>
  <w:p w14:paraId="556F1850" w14:textId="77777777" w:rsidR="00F40AEB" w:rsidRPr="007A1328" w:rsidRDefault="00F40AEB" w:rsidP="00715914">
    <w:pPr>
      <w:jc w:val="right"/>
      <w:rPr>
        <w:sz w:val="20"/>
      </w:rPr>
    </w:pPr>
  </w:p>
  <w:p w14:paraId="2204A24F" w14:textId="77777777" w:rsidR="00F40AEB" w:rsidRPr="007A1328" w:rsidRDefault="00F40AEB" w:rsidP="00715914">
    <w:pPr>
      <w:jc w:val="right"/>
      <w:rPr>
        <w:b/>
        <w:sz w:val="24"/>
      </w:rPr>
    </w:pPr>
  </w:p>
  <w:p w14:paraId="26D38419" w14:textId="77777777" w:rsidR="00F40AEB" w:rsidRPr="007A1328" w:rsidRDefault="00F40AE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2660" w14:textId="63CAECAC" w:rsidR="006116B8" w:rsidRDefault="00611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E0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F4F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CBC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85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DA3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BA8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4C2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7E3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C8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E81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85382"/>
    <w:multiLevelType w:val="hybridMultilevel"/>
    <w:tmpl w:val="689A3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7065C8"/>
    <w:multiLevelType w:val="hybridMultilevel"/>
    <w:tmpl w:val="DF742302"/>
    <w:lvl w:ilvl="0" w:tplc="D714BB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C6742FB"/>
    <w:multiLevelType w:val="hybridMultilevel"/>
    <w:tmpl w:val="E56AD6D0"/>
    <w:lvl w:ilvl="0" w:tplc="5C606A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34742"/>
    <w:multiLevelType w:val="hybridMultilevel"/>
    <w:tmpl w:val="F69A1018"/>
    <w:lvl w:ilvl="0" w:tplc="97285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DE"/>
    <w:rsid w:val="00004174"/>
    <w:rsid w:val="00004470"/>
    <w:rsid w:val="000114E0"/>
    <w:rsid w:val="000136AF"/>
    <w:rsid w:val="000258B1"/>
    <w:rsid w:val="00040A89"/>
    <w:rsid w:val="000437C1"/>
    <w:rsid w:val="0004455A"/>
    <w:rsid w:val="000530E8"/>
    <w:rsid w:val="0005365D"/>
    <w:rsid w:val="00057922"/>
    <w:rsid w:val="000614BF"/>
    <w:rsid w:val="0006709C"/>
    <w:rsid w:val="00074376"/>
    <w:rsid w:val="0007525F"/>
    <w:rsid w:val="000978F5"/>
    <w:rsid w:val="000B15CD"/>
    <w:rsid w:val="000B35EB"/>
    <w:rsid w:val="000D05EF"/>
    <w:rsid w:val="000E2261"/>
    <w:rsid w:val="000E78B7"/>
    <w:rsid w:val="000F21C1"/>
    <w:rsid w:val="00101150"/>
    <w:rsid w:val="0010745C"/>
    <w:rsid w:val="00132CEB"/>
    <w:rsid w:val="001339B0"/>
    <w:rsid w:val="001379E6"/>
    <w:rsid w:val="00142B62"/>
    <w:rsid w:val="001441B7"/>
    <w:rsid w:val="00145784"/>
    <w:rsid w:val="001516CB"/>
    <w:rsid w:val="00152336"/>
    <w:rsid w:val="0015378D"/>
    <w:rsid w:val="00157B8B"/>
    <w:rsid w:val="00166C2F"/>
    <w:rsid w:val="00167066"/>
    <w:rsid w:val="001809D7"/>
    <w:rsid w:val="00181B32"/>
    <w:rsid w:val="00185231"/>
    <w:rsid w:val="001939E1"/>
    <w:rsid w:val="00194C3E"/>
    <w:rsid w:val="00195382"/>
    <w:rsid w:val="001B2CB6"/>
    <w:rsid w:val="001C39F4"/>
    <w:rsid w:val="001C61C5"/>
    <w:rsid w:val="001C69C4"/>
    <w:rsid w:val="001D37EF"/>
    <w:rsid w:val="001E3590"/>
    <w:rsid w:val="001E7407"/>
    <w:rsid w:val="001F5D5E"/>
    <w:rsid w:val="001F6177"/>
    <w:rsid w:val="001F6219"/>
    <w:rsid w:val="001F6CD4"/>
    <w:rsid w:val="00202A6E"/>
    <w:rsid w:val="00203DC4"/>
    <w:rsid w:val="00206C4D"/>
    <w:rsid w:val="00215AF1"/>
    <w:rsid w:val="00223176"/>
    <w:rsid w:val="002321E8"/>
    <w:rsid w:val="00232984"/>
    <w:rsid w:val="0024010F"/>
    <w:rsid w:val="00240162"/>
    <w:rsid w:val="00240749"/>
    <w:rsid w:val="00243018"/>
    <w:rsid w:val="00251913"/>
    <w:rsid w:val="002537D0"/>
    <w:rsid w:val="002564A4"/>
    <w:rsid w:val="0026736C"/>
    <w:rsid w:val="0027239F"/>
    <w:rsid w:val="00281308"/>
    <w:rsid w:val="00284719"/>
    <w:rsid w:val="00286544"/>
    <w:rsid w:val="00293632"/>
    <w:rsid w:val="00296765"/>
    <w:rsid w:val="00297ECB"/>
    <w:rsid w:val="002A2EDE"/>
    <w:rsid w:val="002A7BCF"/>
    <w:rsid w:val="002C3FD1"/>
    <w:rsid w:val="002C5834"/>
    <w:rsid w:val="002D043A"/>
    <w:rsid w:val="002D266B"/>
    <w:rsid w:val="002D4A18"/>
    <w:rsid w:val="002D6224"/>
    <w:rsid w:val="003044DF"/>
    <w:rsid w:val="00304F8B"/>
    <w:rsid w:val="00325D4D"/>
    <w:rsid w:val="00335BC6"/>
    <w:rsid w:val="003415D3"/>
    <w:rsid w:val="00342DEB"/>
    <w:rsid w:val="00344338"/>
    <w:rsid w:val="00344701"/>
    <w:rsid w:val="00352B0F"/>
    <w:rsid w:val="00360459"/>
    <w:rsid w:val="003767E2"/>
    <w:rsid w:val="0038049F"/>
    <w:rsid w:val="003879CB"/>
    <w:rsid w:val="00387EE5"/>
    <w:rsid w:val="003C6231"/>
    <w:rsid w:val="003C6D74"/>
    <w:rsid w:val="003D0BFE"/>
    <w:rsid w:val="003D5700"/>
    <w:rsid w:val="003E341B"/>
    <w:rsid w:val="003E4D00"/>
    <w:rsid w:val="003F2338"/>
    <w:rsid w:val="003F6163"/>
    <w:rsid w:val="00410DA3"/>
    <w:rsid w:val="004116CD"/>
    <w:rsid w:val="00417EB9"/>
    <w:rsid w:val="00424CA9"/>
    <w:rsid w:val="00425F23"/>
    <w:rsid w:val="004276DF"/>
    <w:rsid w:val="00431E9B"/>
    <w:rsid w:val="00436631"/>
    <w:rsid w:val="004379E3"/>
    <w:rsid w:val="0044015E"/>
    <w:rsid w:val="0044291A"/>
    <w:rsid w:val="00467661"/>
    <w:rsid w:val="00472DBE"/>
    <w:rsid w:val="00474A19"/>
    <w:rsid w:val="00477830"/>
    <w:rsid w:val="00486A7F"/>
    <w:rsid w:val="00487764"/>
    <w:rsid w:val="00490C25"/>
    <w:rsid w:val="00496F97"/>
    <w:rsid w:val="004B1857"/>
    <w:rsid w:val="004B6C48"/>
    <w:rsid w:val="004C4E59"/>
    <w:rsid w:val="004C6809"/>
    <w:rsid w:val="004E063A"/>
    <w:rsid w:val="004E09B1"/>
    <w:rsid w:val="004E1307"/>
    <w:rsid w:val="004E7BEC"/>
    <w:rsid w:val="00501BFC"/>
    <w:rsid w:val="00505D3D"/>
    <w:rsid w:val="00506AF6"/>
    <w:rsid w:val="00514452"/>
    <w:rsid w:val="00516B8D"/>
    <w:rsid w:val="005303C8"/>
    <w:rsid w:val="00530AD5"/>
    <w:rsid w:val="00534FCB"/>
    <w:rsid w:val="00537FBC"/>
    <w:rsid w:val="00551CA2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A99"/>
    <w:rsid w:val="005D2D09"/>
    <w:rsid w:val="005D35CD"/>
    <w:rsid w:val="00600219"/>
    <w:rsid w:val="00604F2A"/>
    <w:rsid w:val="006116B8"/>
    <w:rsid w:val="00620076"/>
    <w:rsid w:val="00623EA8"/>
    <w:rsid w:val="00627E0A"/>
    <w:rsid w:val="00651DDA"/>
    <w:rsid w:val="0065488B"/>
    <w:rsid w:val="006577F2"/>
    <w:rsid w:val="00670EA1"/>
    <w:rsid w:val="00677CC2"/>
    <w:rsid w:val="0068744B"/>
    <w:rsid w:val="006905DE"/>
    <w:rsid w:val="0069207B"/>
    <w:rsid w:val="00693288"/>
    <w:rsid w:val="006969F0"/>
    <w:rsid w:val="006A154F"/>
    <w:rsid w:val="006A437B"/>
    <w:rsid w:val="006B3AC1"/>
    <w:rsid w:val="006B5789"/>
    <w:rsid w:val="006C30C5"/>
    <w:rsid w:val="006C7F8C"/>
    <w:rsid w:val="006E0283"/>
    <w:rsid w:val="006E2E1C"/>
    <w:rsid w:val="006E6246"/>
    <w:rsid w:val="006E66C7"/>
    <w:rsid w:val="006E69C2"/>
    <w:rsid w:val="006E6DCC"/>
    <w:rsid w:val="006F318F"/>
    <w:rsid w:val="0070017E"/>
    <w:rsid w:val="00700B2C"/>
    <w:rsid w:val="007050A2"/>
    <w:rsid w:val="00713084"/>
    <w:rsid w:val="00713103"/>
    <w:rsid w:val="00714F20"/>
    <w:rsid w:val="0071590F"/>
    <w:rsid w:val="00715914"/>
    <w:rsid w:val="0072147A"/>
    <w:rsid w:val="00723791"/>
    <w:rsid w:val="00731E00"/>
    <w:rsid w:val="00732BA1"/>
    <w:rsid w:val="007440B7"/>
    <w:rsid w:val="00745212"/>
    <w:rsid w:val="00745D4C"/>
    <w:rsid w:val="007500C8"/>
    <w:rsid w:val="00756272"/>
    <w:rsid w:val="00760C50"/>
    <w:rsid w:val="00762D38"/>
    <w:rsid w:val="0076374C"/>
    <w:rsid w:val="007715C9"/>
    <w:rsid w:val="00771613"/>
    <w:rsid w:val="00774EDD"/>
    <w:rsid w:val="007757EC"/>
    <w:rsid w:val="00783E89"/>
    <w:rsid w:val="00793915"/>
    <w:rsid w:val="007A7AB5"/>
    <w:rsid w:val="007C2253"/>
    <w:rsid w:val="007C4C69"/>
    <w:rsid w:val="007D6DF9"/>
    <w:rsid w:val="007D7911"/>
    <w:rsid w:val="007E163D"/>
    <w:rsid w:val="007E667A"/>
    <w:rsid w:val="007F28C9"/>
    <w:rsid w:val="007F51B2"/>
    <w:rsid w:val="008012F0"/>
    <w:rsid w:val="008040DD"/>
    <w:rsid w:val="008117E9"/>
    <w:rsid w:val="008239FC"/>
    <w:rsid w:val="00824498"/>
    <w:rsid w:val="00826BD1"/>
    <w:rsid w:val="008303EE"/>
    <w:rsid w:val="008410C3"/>
    <w:rsid w:val="00842B8F"/>
    <w:rsid w:val="00843B6D"/>
    <w:rsid w:val="0085131F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96A34"/>
    <w:rsid w:val="008A46E1"/>
    <w:rsid w:val="008A4F43"/>
    <w:rsid w:val="008B1AF4"/>
    <w:rsid w:val="008B2706"/>
    <w:rsid w:val="008B7258"/>
    <w:rsid w:val="008C21A1"/>
    <w:rsid w:val="008C2EAC"/>
    <w:rsid w:val="008C60D9"/>
    <w:rsid w:val="008C72CA"/>
    <w:rsid w:val="008D0EE0"/>
    <w:rsid w:val="008E0027"/>
    <w:rsid w:val="008E6067"/>
    <w:rsid w:val="008F54E7"/>
    <w:rsid w:val="008F5EF0"/>
    <w:rsid w:val="00903422"/>
    <w:rsid w:val="00921621"/>
    <w:rsid w:val="00925281"/>
    <w:rsid w:val="009254C3"/>
    <w:rsid w:val="00932377"/>
    <w:rsid w:val="00941236"/>
    <w:rsid w:val="00943FD5"/>
    <w:rsid w:val="00947D5A"/>
    <w:rsid w:val="009532A5"/>
    <w:rsid w:val="009545BD"/>
    <w:rsid w:val="0095560C"/>
    <w:rsid w:val="00964CF0"/>
    <w:rsid w:val="00972F4E"/>
    <w:rsid w:val="00977806"/>
    <w:rsid w:val="00981864"/>
    <w:rsid w:val="00982242"/>
    <w:rsid w:val="009868E9"/>
    <w:rsid w:val="009900A3"/>
    <w:rsid w:val="00991584"/>
    <w:rsid w:val="00993D6A"/>
    <w:rsid w:val="009A4E40"/>
    <w:rsid w:val="009A517E"/>
    <w:rsid w:val="009B64C6"/>
    <w:rsid w:val="009C3413"/>
    <w:rsid w:val="009E095C"/>
    <w:rsid w:val="009F4E5C"/>
    <w:rsid w:val="00A0314C"/>
    <w:rsid w:val="00A0441E"/>
    <w:rsid w:val="00A055D0"/>
    <w:rsid w:val="00A0737E"/>
    <w:rsid w:val="00A12128"/>
    <w:rsid w:val="00A22C98"/>
    <w:rsid w:val="00A231E2"/>
    <w:rsid w:val="00A33BEC"/>
    <w:rsid w:val="00A369E3"/>
    <w:rsid w:val="00A57600"/>
    <w:rsid w:val="00A64912"/>
    <w:rsid w:val="00A70A74"/>
    <w:rsid w:val="00A75FE9"/>
    <w:rsid w:val="00A844F4"/>
    <w:rsid w:val="00A87D44"/>
    <w:rsid w:val="00A91FD1"/>
    <w:rsid w:val="00AA314A"/>
    <w:rsid w:val="00AA78AD"/>
    <w:rsid w:val="00AC65E4"/>
    <w:rsid w:val="00AD11BF"/>
    <w:rsid w:val="00AD19CF"/>
    <w:rsid w:val="00AD53CC"/>
    <w:rsid w:val="00AD5641"/>
    <w:rsid w:val="00AE7715"/>
    <w:rsid w:val="00AE77B5"/>
    <w:rsid w:val="00AF06CF"/>
    <w:rsid w:val="00AF0FA3"/>
    <w:rsid w:val="00B07CDB"/>
    <w:rsid w:val="00B16A31"/>
    <w:rsid w:val="00B17DFD"/>
    <w:rsid w:val="00B25306"/>
    <w:rsid w:val="00B26A37"/>
    <w:rsid w:val="00B26D7C"/>
    <w:rsid w:val="00B27831"/>
    <w:rsid w:val="00B279D5"/>
    <w:rsid w:val="00B308FE"/>
    <w:rsid w:val="00B325F4"/>
    <w:rsid w:val="00B33709"/>
    <w:rsid w:val="00B33B3C"/>
    <w:rsid w:val="00B36392"/>
    <w:rsid w:val="00B418CB"/>
    <w:rsid w:val="00B47444"/>
    <w:rsid w:val="00B50ADC"/>
    <w:rsid w:val="00B566B1"/>
    <w:rsid w:val="00B63834"/>
    <w:rsid w:val="00B66435"/>
    <w:rsid w:val="00B72EC8"/>
    <w:rsid w:val="00B73081"/>
    <w:rsid w:val="00B80199"/>
    <w:rsid w:val="00B83204"/>
    <w:rsid w:val="00B856E7"/>
    <w:rsid w:val="00B9319A"/>
    <w:rsid w:val="00BA220B"/>
    <w:rsid w:val="00BA3A57"/>
    <w:rsid w:val="00BB1472"/>
    <w:rsid w:val="00BB1533"/>
    <w:rsid w:val="00BB4E1A"/>
    <w:rsid w:val="00BB6785"/>
    <w:rsid w:val="00BC015E"/>
    <w:rsid w:val="00BC6A4C"/>
    <w:rsid w:val="00BC76AC"/>
    <w:rsid w:val="00BD0ECB"/>
    <w:rsid w:val="00BE2155"/>
    <w:rsid w:val="00BE719A"/>
    <w:rsid w:val="00BE720A"/>
    <w:rsid w:val="00BF048A"/>
    <w:rsid w:val="00BF0D73"/>
    <w:rsid w:val="00BF2465"/>
    <w:rsid w:val="00C03357"/>
    <w:rsid w:val="00C11391"/>
    <w:rsid w:val="00C15814"/>
    <w:rsid w:val="00C1631B"/>
    <w:rsid w:val="00C16619"/>
    <w:rsid w:val="00C25E7F"/>
    <w:rsid w:val="00C2746F"/>
    <w:rsid w:val="00C323D6"/>
    <w:rsid w:val="00C324A0"/>
    <w:rsid w:val="00C426DA"/>
    <w:rsid w:val="00C42BF8"/>
    <w:rsid w:val="00C44B29"/>
    <w:rsid w:val="00C50043"/>
    <w:rsid w:val="00C50A51"/>
    <w:rsid w:val="00C55913"/>
    <w:rsid w:val="00C66183"/>
    <w:rsid w:val="00C745DE"/>
    <w:rsid w:val="00C74FCB"/>
    <w:rsid w:val="00C7573B"/>
    <w:rsid w:val="00C84FAA"/>
    <w:rsid w:val="00C87014"/>
    <w:rsid w:val="00C97A54"/>
    <w:rsid w:val="00CA5B23"/>
    <w:rsid w:val="00CA6A98"/>
    <w:rsid w:val="00CB602E"/>
    <w:rsid w:val="00CB64C1"/>
    <w:rsid w:val="00CB7E90"/>
    <w:rsid w:val="00CC4BB8"/>
    <w:rsid w:val="00CD7A77"/>
    <w:rsid w:val="00CE051D"/>
    <w:rsid w:val="00CE1335"/>
    <w:rsid w:val="00CE493D"/>
    <w:rsid w:val="00CF07FA"/>
    <w:rsid w:val="00CF0BB2"/>
    <w:rsid w:val="00CF3EE8"/>
    <w:rsid w:val="00D13441"/>
    <w:rsid w:val="00D150E7"/>
    <w:rsid w:val="00D23116"/>
    <w:rsid w:val="00D52DC2"/>
    <w:rsid w:val="00D53B10"/>
    <w:rsid w:val="00D53BCC"/>
    <w:rsid w:val="00D54C9E"/>
    <w:rsid w:val="00D6537E"/>
    <w:rsid w:val="00D70DFB"/>
    <w:rsid w:val="00D727A9"/>
    <w:rsid w:val="00D766DF"/>
    <w:rsid w:val="00D8206C"/>
    <w:rsid w:val="00D91F10"/>
    <w:rsid w:val="00D93454"/>
    <w:rsid w:val="00DA0F58"/>
    <w:rsid w:val="00DA186E"/>
    <w:rsid w:val="00DA4116"/>
    <w:rsid w:val="00DB251C"/>
    <w:rsid w:val="00DB4630"/>
    <w:rsid w:val="00DC1E07"/>
    <w:rsid w:val="00DC2097"/>
    <w:rsid w:val="00DC4F88"/>
    <w:rsid w:val="00DC50CA"/>
    <w:rsid w:val="00DD007E"/>
    <w:rsid w:val="00DD3E49"/>
    <w:rsid w:val="00DD5DBD"/>
    <w:rsid w:val="00DE107C"/>
    <w:rsid w:val="00DF2388"/>
    <w:rsid w:val="00E04D13"/>
    <w:rsid w:val="00E05704"/>
    <w:rsid w:val="00E10549"/>
    <w:rsid w:val="00E338EF"/>
    <w:rsid w:val="00E544BB"/>
    <w:rsid w:val="00E62573"/>
    <w:rsid w:val="00E74DC7"/>
    <w:rsid w:val="00E8075A"/>
    <w:rsid w:val="00E8777F"/>
    <w:rsid w:val="00E940D8"/>
    <w:rsid w:val="00E948D5"/>
    <w:rsid w:val="00E94D5E"/>
    <w:rsid w:val="00EA2217"/>
    <w:rsid w:val="00EA7100"/>
    <w:rsid w:val="00EA7F9F"/>
    <w:rsid w:val="00EB1274"/>
    <w:rsid w:val="00ED2BB6"/>
    <w:rsid w:val="00ED34E1"/>
    <w:rsid w:val="00ED3B8D"/>
    <w:rsid w:val="00EE1173"/>
    <w:rsid w:val="00EE5E36"/>
    <w:rsid w:val="00EF2E3A"/>
    <w:rsid w:val="00F02C7C"/>
    <w:rsid w:val="00F072A7"/>
    <w:rsid w:val="00F078DC"/>
    <w:rsid w:val="00F32BA8"/>
    <w:rsid w:val="00F32EE0"/>
    <w:rsid w:val="00F349F1"/>
    <w:rsid w:val="00F40AEB"/>
    <w:rsid w:val="00F4350D"/>
    <w:rsid w:val="00F458C0"/>
    <w:rsid w:val="00F468AD"/>
    <w:rsid w:val="00F479C4"/>
    <w:rsid w:val="00F567F7"/>
    <w:rsid w:val="00F65D16"/>
    <w:rsid w:val="00F6696E"/>
    <w:rsid w:val="00F73BD6"/>
    <w:rsid w:val="00F81275"/>
    <w:rsid w:val="00F83989"/>
    <w:rsid w:val="00F85099"/>
    <w:rsid w:val="00F9379C"/>
    <w:rsid w:val="00F9632C"/>
    <w:rsid w:val="00FA1E52"/>
    <w:rsid w:val="00FA4886"/>
    <w:rsid w:val="00FB5A08"/>
    <w:rsid w:val="00FC4BAA"/>
    <w:rsid w:val="00FC6A80"/>
    <w:rsid w:val="00FD4D78"/>
    <w:rsid w:val="00FE4624"/>
    <w:rsid w:val="00FE4688"/>
    <w:rsid w:val="00FF5704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251DC6"/>
  <w15:docId w15:val="{156CA7C6-EB05-4E0D-9876-053FB07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B325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25F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25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5F4"/>
    <w:rPr>
      <w:b/>
      <w:bCs/>
    </w:rPr>
  </w:style>
  <w:style w:type="paragraph" w:styleId="ListParagraph">
    <w:name w:val="List Paragraph"/>
    <w:basedOn w:val="Normal"/>
    <w:uiPriority w:val="34"/>
    <w:qFormat/>
    <w:rsid w:val="00C44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B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5C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E09B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legislation.gov.au/Details/F2018C0030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Details/F2014L004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E4C118E5E944AAE21DA935605227B" ma:contentTypeVersion="0" ma:contentTypeDescription="Create a new document." ma:contentTypeScope="" ma:versionID="0af819ee0f8bd191f44f97030d1477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3CFB-C91A-46D3-AEC6-7774427EF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4530A-0295-4C69-8760-337332F0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107AB-B4F9-4EAC-9759-65168E8941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76446F-4164-4783-8332-2918E676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Sousa, Chantelle</dc:creator>
  <cp:lastModifiedBy>O'DEA Michael</cp:lastModifiedBy>
  <cp:revision>6</cp:revision>
  <cp:lastPrinted>2020-08-28T00:56:00Z</cp:lastPrinted>
  <dcterms:created xsi:type="dcterms:W3CDTF">2020-08-28T00:57:00Z</dcterms:created>
  <dcterms:modified xsi:type="dcterms:W3CDTF">2020-09-25T06:17:00Z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0x010100E7AE4C118E5E944AAE21DA935605227B</vt:lpwstr>
  </property>
  <property fmtid="{D5CDD505-2E9C-101B-9397-08002B2CF9AE}" pid="3" name="TrimRevisionNumber">
    <vt:i4>3</vt:i4>
  </property>
</Properties>
</file>