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421467">
      <w:pPr>
        <w:keepNext/>
        <w:spacing w:after="60"/>
        <w:ind w:left="720" w:hanging="720"/>
        <w:rPr>
          <w:rFonts w:ascii="Arial" w:eastAsia="Times New Roman" w:hAnsi="Arial"/>
          <w:b/>
          <w:szCs w:val="24"/>
        </w:rPr>
      </w:pPr>
      <w:r>
        <w:rPr>
          <w:rFonts w:ascii="Arial" w:eastAsia="Times New Roman" w:hAnsi="Arial"/>
          <w:b/>
          <w:szCs w:val="24"/>
        </w:rPr>
        <w:t>Explanatory Statement</w:t>
      </w:r>
    </w:p>
    <w:p w14:paraId="7CC5AAC8" w14:textId="54D6C003" w:rsidR="00604989" w:rsidRPr="00421467" w:rsidRDefault="0097132A" w:rsidP="00421467">
      <w:pPr>
        <w:keepNext/>
        <w:spacing w:before="180" w:after="60"/>
        <w:ind w:left="720" w:hanging="720"/>
        <w:rPr>
          <w:rFonts w:ascii="Arial" w:eastAsia="Times New Roman" w:hAnsi="Arial"/>
          <w:b/>
          <w:szCs w:val="24"/>
        </w:rPr>
      </w:pPr>
      <w:r>
        <w:rPr>
          <w:rFonts w:ascii="Arial" w:eastAsia="Times New Roman" w:hAnsi="Arial"/>
          <w:b/>
          <w:szCs w:val="24"/>
        </w:rPr>
        <w:t>Civil Aviation Safety Regulations 1998</w:t>
      </w:r>
    </w:p>
    <w:p w14:paraId="5A17FE76" w14:textId="2B51D0D8" w:rsidR="00F304DA" w:rsidRPr="00F304DA" w:rsidRDefault="00F304DA" w:rsidP="00421467">
      <w:pPr>
        <w:spacing w:before="180" w:after="0" w:line="240" w:lineRule="auto"/>
        <w:rPr>
          <w:rFonts w:ascii="Arial" w:hAnsi="Arial" w:cs="Arial"/>
          <w:b/>
          <w:bCs/>
          <w:szCs w:val="24"/>
        </w:rPr>
      </w:pPr>
      <w:r w:rsidRPr="00F304DA">
        <w:rPr>
          <w:rFonts w:ascii="Arial" w:hAnsi="Arial" w:cs="Arial"/>
          <w:b/>
          <w:bCs/>
          <w:szCs w:val="24"/>
        </w:rPr>
        <w:t>CASA EX135/20</w:t>
      </w:r>
      <w:r w:rsidRPr="00F304DA">
        <w:rPr>
          <w:rFonts w:ascii="Arial" w:hAnsi="Arial" w:cs="Arial"/>
          <w:b/>
          <w:bCs/>
          <w:color w:val="000000"/>
          <w:szCs w:val="24"/>
        </w:rPr>
        <w:t xml:space="preserve"> — </w:t>
      </w:r>
      <w:r w:rsidRPr="00F304DA">
        <w:rPr>
          <w:rFonts w:ascii="Arial" w:hAnsi="Arial" w:cs="Arial"/>
          <w:b/>
          <w:bCs/>
          <w:szCs w:val="24"/>
        </w:rPr>
        <w:t>DAMP Organisations to provide Information to CASA Exemption 2020</w:t>
      </w:r>
    </w:p>
    <w:p w14:paraId="749D7279" w14:textId="77777777" w:rsidR="00F304DA" w:rsidRDefault="00F304DA" w:rsidP="00197B19">
      <w:pPr>
        <w:spacing w:before="120" w:after="0" w:line="240" w:lineRule="auto"/>
      </w:pPr>
    </w:p>
    <w:p w14:paraId="761602C9" w14:textId="6589DAD8" w:rsidR="006D6009" w:rsidRDefault="006D6009" w:rsidP="006D6009">
      <w:pPr>
        <w:spacing w:after="0" w:line="240" w:lineRule="auto"/>
        <w:rPr>
          <w:rFonts w:eastAsia="Times New Roman"/>
          <w:b/>
          <w:szCs w:val="24"/>
          <w:lang w:eastAsia="en-AU"/>
        </w:rPr>
      </w:pPr>
      <w:r>
        <w:rPr>
          <w:rFonts w:eastAsia="Times New Roman"/>
          <w:b/>
          <w:szCs w:val="24"/>
          <w:lang w:eastAsia="en-AU"/>
        </w:rPr>
        <w:t>Purpose</w:t>
      </w:r>
    </w:p>
    <w:p w14:paraId="4575C631" w14:textId="5D9E09F5" w:rsidR="006D6009" w:rsidRDefault="00F304DA" w:rsidP="007A0978">
      <w:pPr>
        <w:spacing w:after="0" w:line="240" w:lineRule="auto"/>
        <w:rPr>
          <w:rFonts w:eastAsia="Times New Roman"/>
          <w:b/>
          <w:szCs w:val="24"/>
          <w:lang w:eastAsia="en-AU"/>
        </w:rPr>
      </w:pPr>
      <w:r w:rsidRPr="00696D73">
        <w:t xml:space="preserve">The purpose of </w:t>
      </w:r>
      <w:r w:rsidR="008677E6" w:rsidRPr="008677E6">
        <w:rPr>
          <w:i/>
          <w:iCs/>
          <w:szCs w:val="24"/>
        </w:rPr>
        <w:t>CASA EX135/20</w:t>
      </w:r>
      <w:r w:rsidR="008677E6" w:rsidRPr="008677E6">
        <w:rPr>
          <w:i/>
          <w:iCs/>
          <w:color w:val="000000"/>
          <w:szCs w:val="24"/>
        </w:rPr>
        <w:t xml:space="preserve"> — </w:t>
      </w:r>
      <w:r w:rsidR="008677E6" w:rsidRPr="008677E6">
        <w:rPr>
          <w:i/>
          <w:iCs/>
          <w:szCs w:val="24"/>
        </w:rPr>
        <w:t>DAMP Organisations to provide Information to CASA Exemption 2020</w:t>
      </w:r>
      <w:r w:rsidR="008677E6" w:rsidRPr="008677E6">
        <w:rPr>
          <w:szCs w:val="24"/>
        </w:rPr>
        <w:t xml:space="preserve"> (</w:t>
      </w:r>
      <w:r w:rsidR="008677E6" w:rsidRPr="00197B19">
        <w:rPr>
          <w:szCs w:val="24"/>
        </w:rPr>
        <w:t xml:space="preserve">the </w:t>
      </w:r>
      <w:r w:rsidR="008677E6" w:rsidRPr="008677E6">
        <w:rPr>
          <w:b/>
          <w:bCs/>
          <w:i/>
          <w:iCs/>
          <w:szCs w:val="24"/>
        </w:rPr>
        <w:t>instrument</w:t>
      </w:r>
      <w:r w:rsidR="008677E6" w:rsidRPr="008677E6">
        <w:rPr>
          <w:szCs w:val="24"/>
        </w:rPr>
        <w:t xml:space="preserve">) </w:t>
      </w:r>
      <w:r w:rsidRPr="00696D73">
        <w:t xml:space="preserve">is to exempt </w:t>
      </w:r>
      <w:r>
        <w:t>an organisation</w:t>
      </w:r>
      <w:r w:rsidRPr="00696D73">
        <w:t xml:space="preserve"> that </w:t>
      </w:r>
      <w:r>
        <w:t xml:space="preserve">has </w:t>
      </w:r>
      <w:r w:rsidRPr="00696D73">
        <w:t xml:space="preserve">implemented a </w:t>
      </w:r>
      <w:r w:rsidR="00CB303F">
        <w:t>d</w:t>
      </w:r>
      <w:r w:rsidRPr="00696D73">
        <w:t xml:space="preserve">rug and </w:t>
      </w:r>
      <w:r w:rsidR="00CB303F">
        <w:t>a</w:t>
      </w:r>
      <w:r w:rsidRPr="00696D73">
        <w:t xml:space="preserve">lcohol </w:t>
      </w:r>
      <w:r w:rsidR="00CB303F">
        <w:t>m</w:t>
      </w:r>
      <w:r w:rsidRPr="00696D73">
        <w:t xml:space="preserve">anagement </w:t>
      </w:r>
      <w:r w:rsidR="00CB303F">
        <w:t>p</w:t>
      </w:r>
      <w:r w:rsidRPr="00696D73">
        <w:t xml:space="preserve">lan </w:t>
      </w:r>
      <w:r>
        <w:t>(</w:t>
      </w:r>
      <w:r w:rsidRPr="00D50DBE">
        <w:rPr>
          <w:b/>
          <w:i/>
        </w:rPr>
        <w:t>DAMP</w:t>
      </w:r>
      <w:r>
        <w:t xml:space="preserve">) </w:t>
      </w:r>
      <w:r w:rsidRPr="00696D73">
        <w:t xml:space="preserve">from the requirement to report information to </w:t>
      </w:r>
      <w:r w:rsidR="008677E6">
        <w:rPr>
          <w:rFonts w:eastAsia="Times New Roman"/>
          <w:szCs w:val="24"/>
        </w:rPr>
        <w:t>the Civil Aviation Safety Authority (</w:t>
      </w:r>
      <w:r w:rsidR="008677E6" w:rsidRPr="0044563D">
        <w:rPr>
          <w:rFonts w:eastAsia="Times New Roman"/>
          <w:b/>
          <w:i/>
          <w:szCs w:val="24"/>
        </w:rPr>
        <w:t>CASA</w:t>
      </w:r>
      <w:r w:rsidR="008677E6">
        <w:rPr>
          <w:rFonts w:eastAsia="Times New Roman"/>
          <w:szCs w:val="24"/>
        </w:rPr>
        <w:t>)</w:t>
      </w:r>
      <w:r w:rsidRPr="00696D73">
        <w:t xml:space="preserve"> every 6 months</w:t>
      </w:r>
      <w:r>
        <w:t xml:space="preserve">, </w:t>
      </w:r>
      <w:r>
        <w:rPr>
          <w:szCs w:val="24"/>
        </w:rPr>
        <w:t xml:space="preserve">subject to the organisation keeping records of the information that would otherwise be required to be provided to CASA. The instrument continues existing arrangements that expire on 30 September 2020 (instrument </w:t>
      </w:r>
      <w:r w:rsidR="008677E6">
        <w:rPr>
          <w:szCs w:val="24"/>
        </w:rPr>
        <w:t xml:space="preserve">number </w:t>
      </w:r>
      <w:r>
        <w:rPr>
          <w:szCs w:val="24"/>
        </w:rPr>
        <w:t>CASA EX143/17).</w:t>
      </w:r>
    </w:p>
    <w:p w14:paraId="528CC268" w14:textId="77777777" w:rsidR="00421467" w:rsidRPr="00197B19" w:rsidRDefault="00421467" w:rsidP="00421467">
      <w:pPr>
        <w:spacing w:after="0" w:line="240" w:lineRule="auto"/>
        <w:rPr>
          <w:rFonts w:eastAsia="Times New Roman"/>
          <w:bCs/>
          <w:szCs w:val="24"/>
          <w:lang w:eastAsia="en-AU"/>
        </w:rPr>
      </w:pPr>
    </w:p>
    <w:p w14:paraId="5241124D" w14:textId="4D911984" w:rsidR="006D6009" w:rsidRDefault="006D6009" w:rsidP="00421467">
      <w:pPr>
        <w:spacing w:after="0" w:line="240" w:lineRule="auto"/>
        <w:rPr>
          <w:rFonts w:eastAsia="Times New Roman"/>
          <w:szCs w:val="24"/>
          <w:lang w:eastAsia="en-AU"/>
        </w:rPr>
      </w:pPr>
      <w:r>
        <w:rPr>
          <w:rFonts w:eastAsia="Times New Roman"/>
          <w:b/>
          <w:szCs w:val="24"/>
          <w:lang w:eastAsia="en-AU"/>
        </w:rPr>
        <w:t>Legislation</w:t>
      </w:r>
    </w:p>
    <w:p w14:paraId="2567FF46" w14:textId="42CA4D1F" w:rsidR="006D6009" w:rsidRDefault="006D6009" w:rsidP="006D6009">
      <w:pPr>
        <w:spacing w:after="0" w:line="240" w:lineRule="auto"/>
        <w:rPr>
          <w:rFonts w:eastAsia="Times New Roman"/>
          <w:szCs w:val="24"/>
        </w:rPr>
      </w:pPr>
      <w:r>
        <w:rPr>
          <w:rFonts w:eastAsia="Times New Roman"/>
          <w:szCs w:val="24"/>
        </w:rPr>
        <w:t xml:space="preserve">Section 98 of the </w:t>
      </w:r>
      <w:r w:rsidRPr="0008465C">
        <w:rPr>
          <w:rFonts w:eastAsia="Times New Roman"/>
          <w:i/>
          <w:szCs w:val="24"/>
        </w:rPr>
        <w:t>Civil Aviation Act 1988</w:t>
      </w:r>
      <w:r>
        <w:rPr>
          <w:rFonts w:eastAsia="Times New Roman"/>
          <w:szCs w:val="24"/>
        </w:rPr>
        <w:t xml:space="preserve"> (the </w:t>
      </w:r>
      <w:r w:rsidRPr="00777D3F">
        <w:rPr>
          <w:rFonts w:eastAsia="Times New Roman"/>
          <w:b/>
          <w:i/>
          <w:szCs w:val="24"/>
        </w:rPr>
        <w:t>Act</w:t>
      </w:r>
      <w:r>
        <w:rPr>
          <w:rFonts w:eastAsia="Times New Roman"/>
          <w:szCs w:val="24"/>
        </w:rPr>
        <w:t>) empowers the Governor-General to make regulations for the Act and in the interests of the safety of air navigation.</w:t>
      </w:r>
      <w:r w:rsidR="00F25143">
        <w:rPr>
          <w:rFonts w:eastAsia="Times New Roman"/>
          <w:szCs w:val="24"/>
        </w:rPr>
        <w:t xml:space="preserve"> Relevantly, the Governor-General has made the </w:t>
      </w:r>
      <w:r w:rsidR="00F25143">
        <w:rPr>
          <w:rFonts w:eastAsia="Times New Roman"/>
          <w:i/>
          <w:szCs w:val="24"/>
        </w:rPr>
        <w:t>Civil Aviation Safety Regulations</w:t>
      </w:r>
      <w:r w:rsidR="00197B19">
        <w:rPr>
          <w:rFonts w:eastAsia="Times New Roman"/>
          <w:i/>
          <w:szCs w:val="24"/>
        </w:rPr>
        <w:t xml:space="preserve"> </w:t>
      </w:r>
      <w:r w:rsidR="00F25143">
        <w:rPr>
          <w:rFonts w:eastAsia="Times New Roman"/>
          <w:i/>
          <w:szCs w:val="24"/>
        </w:rPr>
        <w:t xml:space="preserve">1998 </w:t>
      </w:r>
      <w:r w:rsidR="00F25143">
        <w:rPr>
          <w:rFonts w:eastAsia="Times New Roman"/>
          <w:szCs w:val="24"/>
        </w:rPr>
        <w:t>(</w:t>
      </w:r>
      <w:r w:rsidR="00F25143" w:rsidRPr="00190610">
        <w:rPr>
          <w:rFonts w:eastAsia="Times New Roman"/>
          <w:b/>
          <w:i/>
          <w:szCs w:val="24"/>
        </w:rPr>
        <w:t>CASR</w:t>
      </w:r>
      <w:r w:rsidR="00F25143">
        <w:rPr>
          <w:rFonts w:eastAsia="Times New Roman"/>
          <w:szCs w:val="24"/>
        </w:rPr>
        <w:t>)</w:t>
      </w:r>
      <w:r w:rsidR="00F304DA">
        <w:rPr>
          <w:rFonts w:eastAsia="Times New Roman"/>
          <w:szCs w:val="24"/>
        </w:rPr>
        <w:t>.</w:t>
      </w:r>
    </w:p>
    <w:p w14:paraId="21B8D81B" w14:textId="77777777" w:rsidR="006D6009" w:rsidRDefault="006D6009" w:rsidP="006D6009">
      <w:pPr>
        <w:spacing w:after="0" w:line="240" w:lineRule="auto"/>
        <w:rPr>
          <w:rFonts w:eastAsia="Times New Roman"/>
          <w:i/>
          <w:szCs w:val="24"/>
        </w:rPr>
      </w:pPr>
    </w:p>
    <w:p w14:paraId="484F0738" w14:textId="77777777" w:rsidR="00F304DA" w:rsidRPr="00D50DBE" w:rsidRDefault="00F304DA" w:rsidP="007A0978">
      <w:pPr>
        <w:spacing w:after="0" w:line="240" w:lineRule="auto"/>
        <w:rPr>
          <w:b/>
        </w:rPr>
      </w:pPr>
      <w:r>
        <w:rPr>
          <w:b/>
        </w:rPr>
        <w:t xml:space="preserve">Requirements for </w:t>
      </w:r>
      <w:r w:rsidRPr="00D50DBE">
        <w:rPr>
          <w:b/>
        </w:rPr>
        <w:t>DAMP organisations to provide information</w:t>
      </w:r>
    </w:p>
    <w:p w14:paraId="1AD4D759" w14:textId="18CBEE47" w:rsidR="00F304DA" w:rsidRPr="00D50DBE" w:rsidRDefault="00F304DA" w:rsidP="007A0978">
      <w:pPr>
        <w:spacing w:after="0" w:line="240" w:lineRule="auto"/>
      </w:pPr>
      <w:r w:rsidRPr="00D50DBE">
        <w:t xml:space="preserve">Subpart 99.B </w:t>
      </w:r>
      <w:r>
        <w:t xml:space="preserve">(Drug and </w:t>
      </w:r>
      <w:r w:rsidR="00A7205E">
        <w:t>A</w:t>
      </w:r>
      <w:r>
        <w:t xml:space="preserve">lcohol </w:t>
      </w:r>
      <w:r w:rsidR="00A7205E">
        <w:t>M</w:t>
      </w:r>
      <w:r>
        <w:t xml:space="preserve">anagement </w:t>
      </w:r>
      <w:r w:rsidR="00A7205E">
        <w:t>P</w:t>
      </w:r>
      <w:r>
        <w:t xml:space="preserve">lans) </w:t>
      </w:r>
      <w:r w:rsidRPr="00D50DBE">
        <w:t xml:space="preserve">of </w:t>
      </w:r>
      <w:r>
        <w:t>CASR</w:t>
      </w:r>
      <w:r w:rsidRPr="00D50DBE">
        <w:t xml:space="preserve"> provides for the persons required to have </w:t>
      </w:r>
      <w:r>
        <w:t xml:space="preserve">a </w:t>
      </w:r>
      <w:r w:rsidRPr="00D50DBE">
        <w:t>DAMP, matters required to be included in a DAMP, the implementation of a DAMP, requirements associated with a DAMP and offences relating to a DAMP.</w:t>
      </w:r>
    </w:p>
    <w:p w14:paraId="7256294D" w14:textId="77777777" w:rsidR="00F304DA" w:rsidRDefault="00F304DA" w:rsidP="007A0978">
      <w:pPr>
        <w:spacing w:after="0" w:line="240" w:lineRule="auto"/>
      </w:pPr>
    </w:p>
    <w:p w14:paraId="6E7B631C" w14:textId="162E099C" w:rsidR="00F304DA" w:rsidRDefault="00F304DA" w:rsidP="00197B19">
      <w:pPr>
        <w:spacing w:after="0" w:line="240" w:lineRule="auto"/>
        <w:ind w:right="-285"/>
      </w:pPr>
      <w:r>
        <w:t xml:space="preserve">Under regulation 99.010 of CASR, a </w:t>
      </w:r>
      <w:r w:rsidRPr="0084324D">
        <w:rPr>
          <w:b/>
          <w:i/>
        </w:rPr>
        <w:t>DAMP organisation</w:t>
      </w:r>
      <w:r>
        <w:t xml:space="preserve"> is defined as a person that is required to have a DAMP under subregulation</w:t>
      </w:r>
      <w:r w:rsidR="00197B19">
        <w:t xml:space="preserve"> </w:t>
      </w:r>
      <w:r>
        <w:t>99.030 (1)</w:t>
      </w:r>
      <w:r w:rsidR="008D440E" w:rsidRPr="008D440E">
        <w:t xml:space="preserve"> </w:t>
      </w:r>
      <w:r w:rsidR="008D440E">
        <w:t>of CASR</w:t>
      </w:r>
      <w:r>
        <w:t>. Under subregulation</w:t>
      </w:r>
      <w:r w:rsidR="008D440E">
        <w:t> </w:t>
      </w:r>
      <w:r>
        <w:t>99.030 (1), specified organisations involved in the aviation industry, who employ or engage people who perform safety-sensitive aviation activities (</w:t>
      </w:r>
      <w:r w:rsidRPr="00CB355F">
        <w:rPr>
          <w:b/>
          <w:i/>
        </w:rPr>
        <w:t>SSAA</w:t>
      </w:r>
      <w:r>
        <w:t>), are required to have a DAMP.</w:t>
      </w:r>
    </w:p>
    <w:p w14:paraId="0E9617FF" w14:textId="77777777" w:rsidR="00F304DA" w:rsidRDefault="00F304DA" w:rsidP="007A0978">
      <w:pPr>
        <w:spacing w:after="0" w:line="240" w:lineRule="auto"/>
      </w:pPr>
    </w:p>
    <w:p w14:paraId="2F2337A0" w14:textId="5803AA07" w:rsidR="00F304DA" w:rsidRDefault="00F304DA" w:rsidP="008D440E">
      <w:pPr>
        <w:spacing w:after="0" w:line="240" w:lineRule="auto"/>
        <w:ind w:right="-1"/>
      </w:pPr>
      <w:proofErr w:type="gramStart"/>
      <w:r w:rsidRPr="001E29DE">
        <w:t>Also</w:t>
      </w:r>
      <w:proofErr w:type="gramEnd"/>
      <w:r w:rsidRPr="001E29DE">
        <w:t xml:space="preserve"> under regulation 99.010, a </w:t>
      </w:r>
      <w:r w:rsidRPr="00CB303F">
        <w:rPr>
          <w:b/>
          <w:bCs/>
          <w:i/>
          <w:iCs/>
        </w:rPr>
        <w:t>DAMP reporting period</w:t>
      </w:r>
      <w:r w:rsidRPr="001E29DE">
        <w:t xml:space="preserve"> is defined as the period of</w:t>
      </w:r>
      <w:r w:rsidR="006C1E91" w:rsidRPr="0060616D">
        <w:t> </w:t>
      </w:r>
      <w:r w:rsidRPr="001E29DE">
        <w:t>6</w:t>
      </w:r>
      <w:r w:rsidR="008D440E">
        <w:t> </w:t>
      </w:r>
      <w:r w:rsidRPr="001E29DE">
        <w:t>months immediately before each 1 March and 1 September.</w:t>
      </w:r>
    </w:p>
    <w:p w14:paraId="7519D27C" w14:textId="77777777" w:rsidR="00F304DA" w:rsidRDefault="00F304DA" w:rsidP="007A0978">
      <w:pPr>
        <w:spacing w:after="0" w:line="240" w:lineRule="auto"/>
      </w:pPr>
    </w:p>
    <w:p w14:paraId="7AACC552" w14:textId="19C110B8" w:rsidR="00F304DA" w:rsidRDefault="00F304DA" w:rsidP="007A0978">
      <w:pPr>
        <w:spacing w:after="0" w:line="240" w:lineRule="auto"/>
      </w:pPr>
      <w:r>
        <w:t xml:space="preserve">Under subregulation 99.100 (1) of CASR, a DAMP organisation that has implemented a DAMP must provide specified information to CASA in respect of each DAMP reporting period, or part of a reporting period, during which the DAMP was implemented. The specified information includes, among other things: the number of the organisation’s employees who performed </w:t>
      </w:r>
      <w:r w:rsidR="00CB303F">
        <w:t xml:space="preserve">an </w:t>
      </w:r>
      <w:r>
        <w:t>applicable SSAA at least 2 or more times in the 90</w:t>
      </w:r>
      <w:r w:rsidR="00197B19">
        <w:t xml:space="preserve"> </w:t>
      </w:r>
      <w:r>
        <w:t>days preceding the end of the reporting period; the number of the organisation’s employees who attended a drug and alcohol education program during the period; the number and type of drug or alcohol tests undergone by SSAA employees under the DAMP during the period; and the results of the tests.</w:t>
      </w:r>
    </w:p>
    <w:p w14:paraId="511AD8BE" w14:textId="77777777" w:rsidR="00F304DA" w:rsidRDefault="00F304DA" w:rsidP="007A0978">
      <w:pPr>
        <w:spacing w:after="0" w:line="240" w:lineRule="auto"/>
      </w:pPr>
    </w:p>
    <w:p w14:paraId="0DF9D7E7" w14:textId="2753368B" w:rsidR="00F304DA" w:rsidRDefault="00F304DA" w:rsidP="007A0978">
      <w:pPr>
        <w:spacing w:after="0" w:line="240" w:lineRule="auto"/>
      </w:pPr>
      <w:r>
        <w:t>Under subregulation 99.100 (2) of CASR, a DAMP organisation must provide the information in writing within 21</w:t>
      </w:r>
      <w:r w:rsidR="00E322EC">
        <w:t xml:space="preserve"> </w:t>
      </w:r>
      <w:r>
        <w:t>days after the end of the reporting period to which it relates.</w:t>
      </w:r>
    </w:p>
    <w:p w14:paraId="44DC7B74" w14:textId="77777777" w:rsidR="00F304DA" w:rsidRDefault="00F304DA" w:rsidP="007A0978">
      <w:pPr>
        <w:spacing w:after="0" w:line="240" w:lineRule="auto"/>
      </w:pPr>
    </w:p>
    <w:p w14:paraId="5978F65E" w14:textId="67A1430A" w:rsidR="00F304DA" w:rsidRDefault="00F304DA" w:rsidP="007A0978">
      <w:pPr>
        <w:spacing w:after="0" w:line="240" w:lineRule="auto"/>
      </w:pPr>
      <w:r>
        <w:t>Regulation</w:t>
      </w:r>
      <w:r w:rsidR="00EC6FA3">
        <w:t xml:space="preserve"> </w:t>
      </w:r>
      <w:r>
        <w:t>99.105 of CASR relates to the keeping of records provided to CASA under regulation</w:t>
      </w:r>
      <w:r w:rsidR="00EC6FA3">
        <w:t xml:space="preserve"> </w:t>
      </w:r>
      <w:r>
        <w:t>99.100</w:t>
      </w:r>
      <w:r w:rsidR="00EE69C5">
        <w:t xml:space="preserve"> of CASR</w:t>
      </w:r>
      <w:r>
        <w:t xml:space="preserve">. It requires a DAMP organisation to keep records used to </w:t>
      </w:r>
      <w:r>
        <w:lastRenderedPageBreak/>
        <w:t>provide information to CASA under regulation</w:t>
      </w:r>
      <w:r w:rsidR="00EC6FA3">
        <w:t xml:space="preserve"> </w:t>
      </w:r>
      <w:r>
        <w:t>99.100 for 5 years from the date the information was provided to CASA, and to keep the records in a secure location. It also requires the DAMP organisation to destroy or delete the records, or the parts of the records that relate to the results of drug or alcohol testing, within 6 months after the end of the 5</w:t>
      </w:r>
      <w:r w:rsidR="00EC6FA3">
        <w:t xml:space="preserve"> </w:t>
      </w:r>
      <w:r>
        <w:t>year period.</w:t>
      </w:r>
    </w:p>
    <w:p w14:paraId="10905D33" w14:textId="77777777" w:rsidR="00F304DA" w:rsidRDefault="00F304DA" w:rsidP="007A0978">
      <w:pPr>
        <w:spacing w:after="0" w:line="240" w:lineRule="auto"/>
      </w:pPr>
    </w:p>
    <w:p w14:paraId="2F23E4AB" w14:textId="54C6D2B1" w:rsidR="008677E6" w:rsidRPr="008677E6" w:rsidRDefault="008677E6" w:rsidP="006D6009">
      <w:pPr>
        <w:spacing w:after="0" w:line="240" w:lineRule="auto"/>
        <w:rPr>
          <w:rFonts w:eastAsia="Times New Roman"/>
          <w:b/>
          <w:bCs/>
          <w:szCs w:val="24"/>
        </w:rPr>
      </w:pPr>
      <w:r w:rsidRPr="008677E6">
        <w:rPr>
          <w:rFonts w:eastAsia="Times New Roman"/>
          <w:b/>
          <w:bCs/>
          <w:szCs w:val="24"/>
        </w:rPr>
        <w:t>Exemptions</w:t>
      </w:r>
    </w:p>
    <w:p w14:paraId="25402A7D" w14:textId="48828E4B" w:rsidR="006D6009" w:rsidRDefault="006D6009" w:rsidP="006D6009">
      <w:pPr>
        <w:spacing w:after="0" w:line="240" w:lineRule="auto"/>
        <w:rPr>
          <w:rFonts w:eastAsia="Times New Roman"/>
          <w:szCs w:val="24"/>
        </w:rPr>
      </w:pPr>
      <w:r>
        <w:rPr>
          <w:rFonts w:eastAsia="Times New Roman"/>
          <w:szCs w:val="24"/>
        </w:rPr>
        <w:t>Subpart 11.F of</w:t>
      </w:r>
      <w:r w:rsidR="004213FD">
        <w:rPr>
          <w:rFonts w:eastAsia="Times New Roman"/>
          <w:szCs w:val="24"/>
        </w:rPr>
        <w:t xml:space="preserve"> </w:t>
      </w:r>
      <w:r w:rsidR="008677E6">
        <w:rPr>
          <w:rFonts w:eastAsia="Times New Roman"/>
          <w:szCs w:val="24"/>
        </w:rPr>
        <w:t>CASR</w:t>
      </w:r>
      <w:r w:rsidR="004213FD" w:rsidRPr="004213FD">
        <w:rPr>
          <w:rFonts w:eastAsia="Times New Roman"/>
          <w:szCs w:val="24"/>
        </w:rPr>
        <w:t xml:space="preserve"> </w:t>
      </w:r>
      <w:r>
        <w:rPr>
          <w:rFonts w:eastAsia="Times New Roman"/>
          <w:szCs w:val="24"/>
        </w:rPr>
        <w:t>provides for the granting of exemptions from particular provisions of the regulations. Subregulation 11.160</w:t>
      </w:r>
      <w:r w:rsidR="00EC6FA3">
        <w:rPr>
          <w:rFonts w:eastAsia="Times New Roman"/>
          <w:szCs w:val="24"/>
        </w:rPr>
        <w:t> </w:t>
      </w:r>
      <w:r>
        <w:rPr>
          <w:rFonts w:eastAsia="Times New Roman"/>
          <w:szCs w:val="24"/>
        </w:rPr>
        <w:t>(1) of CASR provides that, for subsection 98</w:t>
      </w:r>
      <w:r w:rsidR="00EC6FA3">
        <w:rPr>
          <w:rFonts w:eastAsia="Times New Roman"/>
          <w:szCs w:val="24"/>
        </w:rPr>
        <w:t> </w:t>
      </w:r>
      <w:r>
        <w:rPr>
          <w:rFonts w:eastAsia="Times New Roman"/>
          <w:szCs w:val="24"/>
        </w:rPr>
        <w:t xml:space="preserve">(5A) of the Act, </w:t>
      </w:r>
      <w:r w:rsidR="008677E6">
        <w:rPr>
          <w:rFonts w:eastAsia="Times New Roman"/>
          <w:szCs w:val="24"/>
        </w:rPr>
        <w:t xml:space="preserve">CASA </w:t>
      </w:r>
      <w:r>
        <w:rPr>
          <w:rFonts w:eastAsia="Times New Roman"/>
          <w:szCs w:val="24"/>
        </w:rPr>
        <w:t>may grant an exemption from a provision of the regulations.</w:t>
      </w:r>
    </w:p>
    <w:p w14:paraId="29AAC3C5" w14:textId="77777777" w:rsidR="006D6009" w:rsidRDefault="006D6009" w:rsidP="006D6009">
      <w:pPr>
        <w:spacing w:after="0" w:line="240" w:lineRule="auto"/>
        <w:rPr>
          <w:rFonts w:eastAsia="Times New Roman"/>
          <w:szCs w:val="24"/>
        </w:rPr>
      </w:pPr>
    </w:p>
    <w:p w14:paraId="1725258D" w14:textId="5399B002" w:rsidR="006D6009" w:rsidRDefault="006D6009" w:rsidP="006D6009">
      <w:pPr>
        <w:spacing w:after="0" w:line="240" w:lineRule="auto"/>
        <w:rPr>
          <w:rFonts w:eastAsia="Times New Roman"/>
          <w:szCs w:val="24"/>
        </w:rPr>
      </w:pPr>
      <w:r>
        <w:rPr>
          <w:rFonts w:eastAsia="Times New Roman"/>
          <w:szCs w:val="24"/>
        </w:rPr>
        <w:t>Under subregulation 11.160</w:t>
      </w:r>
      <w:r w:rsidR="00EC6FA3">
        <w:rPr>
          <w:rFonts w:eastAsia="Times New Roman"/>
          <w:szCs w:val="24"/>
        </w:rPr>
        <w:t> </w:t>
      </w:r>
      <w:r>
        <w:rPr>
          <w:rFonts w:eastAsia="Times New Roman"/>
          <w:szCs w:val="24"/>
        </w:rPr>
        <w:t>(2) of CASR, an exemption may be granted to a person or a class of person</w:t>
      </w:r>
      <w:r w:rsidR="008677E6">
        <w:rPr>
          <w:rFonts w:eastAsia="Times New Roman"/>
          <w:szCs w:val="24"/>
        </w:rPr>
        <w:t>s</w:t>
      </w:r>
      <w:r>
        <w:rPr>
          <w:rFonts w:eastAsia="Times New Roman"/>
          <w:szCs w:val="24"/>
        </w:rPr>
        <w:t>, and may specify the class by reference to membership of a specified body or any other characteristic.</w:t>
      </w:r>
    </w:p>
    <w:p w14:paraId="071E428E" w14:textId="77777777" w:rsidR="005E5D0B" w:rsidRDefault="005E5D0B" w:rsidP="006D6009">
      <w:pPr>
        <w:spacing w:after="0" w:line="240" w:lineRule="auto"/>
        <w:rPr>
          <w:rFonts w:eastAsia="Times New Roman"/>
          <w:szCs w:val="24"/>
        </w:rPr>
      </w:pPr>
    </w:p>
    <w:p w14:paraId="2EEBFB22" w14:textId="658FE5DC" w:rsidR="009B3897" w:rsidRDefault="009B3897" w:rsidP="009B3897">
      <w:pPr>
        <w:spacing w:after="0" w:line="240" w:lineRule="auto"/>
        <w:rPr>
          <w:rFonts w:eastAsia="Times New Roman"/>
          <w:szCs w:val="24"/>
        </w:rPr>
      </w:pPr>
      <w:r>
        <w:rPr>
          <w:rFonts w:eastAsia="Times New Roman"/>
          <w:szCs w:val="24"/>
        </w:rPr>
        <w:t>Under subregulation 11.160</w:t>
      </w:r>
      <w:r w:rsidR="00EC6FA3">
        <w:rPr>
          <w:rFonts w:eastAsia="Times New Roman"/>
          <w:szCs w:val="24"/>
        </w:rPr>
        <w:t> </w:t>
      </w:r>
      <w:r>
        <w:rPr>
          <w:rFonts w:eastAsia="Times New Roman"/>
          <w:szCs w:val="24"/>
        </w:rPr>
        <w:t>(3) of CASR, an exemption may be granted on application by a person or on CASA’s own initiative.</w:t>
      </w:r>
    </w:p>
    <w:p w14:paraId="2E0E0E03" w14:textId="77777777" w:rsidR="009B3897" w:rsidRDefault="009B3897" w:rsidP="009B3897">
      <w:pPr>
        <w:spacing w:after="0" w:line="240" w:lineRule="auto"/>
        <w:rPr>
          <w:rFonts w:eastAsia="Times New Roman"/>
          <w:szCs w:val="24"/>
        </w:rPr>
      </w:pPr>
    </w:p>
    <w:p w14:paraId="6C3C4794" w14:textId="4A02119F" w:rsidR="005E5D0B" w:rsidRDefault="005E5D0B" w:rsidP="006D6009">
      <w:pPr>
        <w:spacing w:after="0" w:line="240" w:lineRule="auto"/>
        <w:rPr>
          <w:rFonts w:eastAsia="Times New Roman"/>
          <w:szCs w:val="24"/>
        </w:rPr>
      </w:pPr>
      <w:r>
        <w:rPr>
          <w:rFonts w:eastAsia="Times New Roman"/>
          <w:szCs w:val="24"/>
        </w:rPr>
        <w:t>Under s</w:t>
      </w:r>
      <w:r w:rsidRPr="005E5D0B">
        <w:rPr>
          <w:rFonts w:eastAsia="Times New Roman"/>
          <w:szCs w:val="24"/>
        </w:rPr>
        <w:t>ubregulation 11.17</w:t>
      </w:r>
      <w:r>
        <w:rPr>
          <w:rFonts w:eastAsia="Times New Roman"/>
          <w:szCs w:val="24"/>
        </w:rPr>
        <w:t>5</w:t>
      </w:r>
      <w:r w:rsidR="00EC6FA3">
        <w:rPr>
          <w:rFonts w:eastAsia="Times New Roman"/>
          <w:szCs w:val="24"/>
        </w:rPr>
        <w:t> </w:t>
      </w:r>
      <w:r w:rsidRPr="005E5D0B">
        <w:rPr>
          <w:rFonts w:eastAsia="Times New Roman"/>
          <w:szCs w:val="24"/>
        </w:rPr>
        <w:t>(</w:t>
      </w:r>
      <w:r>
        <w:rPr>
          <w:rFonts w:eastAsia="Times New Roman"/>
          <w:szCs w:val="24"/>
        </w:rPr>
        <w:t>4</w:t>
      </w:r>
      <w:r w:rsidRPr="005E5D0B">
        <w:rPr>
          <w:rFonts w:eastAsia="Times New Roman"/>
          <w:szCs w:val="24"/>
        </w:rPr>
        <w:t>) of CASR</w:t>
      </w:r>
      <w:r>
        <w:rPr>
          <w:rFonts w:eastAsia="Times New Roman"/>
          <w:szCs w:val="24"/>
        </w:rPr>
        <w:t>,</w:t>
      </w:r>
      <w:r w:rsidRPr="005E5D0B">
        <w:rPr>
          <w:rFonts w:eastAsia="Times New Roman"/>
          <w:szCs w:val="24"/>
        </w:rPr>
        <w:t xml:space="preserve"> in deciding whether to </w:t>
      </w:r>
      <w:r>
        <w:rPr>
          <w:rFonts w:eastAsia="Times New Roman"/>
          <w:szCs w:val="24"/>
        </w:rPr>
        <w:t xml:space="preserve">reissue </w:t>
      </w:r>
      <w:r w:rsidRPr="005E5D0B">
        <w:rPr>
          <w:rFonts w:eastAsia="Times New Roman"/>
          <w:szCs w:val="24"/>
        </w:rPr>
        <w:t xml:space="preserve">an exemption, CASA must regard as paramount the preservation of </w:t>
      </w:r>
      <w:r>
        <w:rPr>
          <w:rFonts w:eastAsia="Times New Roman"/>
          <w:szCs w:val="24"/>
        </w:rPr>
        <w:t xml:space="preserve">at least </w:t>
      </w:r>
      <w:r w:rsidRPr="005E5D0B">
        <w:rPr>
          <w:rFonts w:eastAsia="Times New Roman"/>
          <w:szCs w:val="24"/>
        </w:rPr>
        <w:t>an acceptable level of aviation safety</w:t>
      </w:r>
      <w:r>
        <w:rPr>
          <w:rFonts w:eastAsia="Times New Roman"/>
          <w:szCs w:val="24"/>
        </w:rPr>
        <w:t>.</w:t>
      </w:r>
    </w:p>
    <w:p w14:paraId="5F92E556" w14:textId="77777777" w:rsidR="006D6009" w:rsidRDefault="006D6009" w:rsidP="006D6009">
      <w:pPr>
        <w:spacing w:after="0" w:line="240" w:lineRule="auto"/>
        <w:rPr>
          <w:rFonts w:eastAsia="Times New Roman"/>
          <w:szCs w:val="24"/>
        </w:rPr>
      </w:pPr>
    </w:p>
    <w:p w14:paraId="2174F5BA" w14:textId="4C6AD2E2" w:rsidR="006D6009" w:rsidRDefault="006D6009" w:rsidP="006D6009">
      <w:pPr>
        <w:spacing w:after="0" w:line="240" w:lineRule="auto"/>
        <w:rPr>
          <w:rFonts w:eastAsia="Times New Roman"/>
          <w:szCs w:val="24"/>
        </w:rPr>
      </w:pPr>
      <w:r>
        <w:rPr>
          <w:rFonts w:eastAsia="Times New Roman"/>
          <w:szCs w:val="24"/>
        </w:rPr>
        <w:t>Regulation 11.205</w:t>
      </w:r>
      <w:r w:rsidR="00A7205E" w:rsidRPr="00A7205E">
        <w:t xml:space="preserve"> </w:t>
      </w:r>
      <w:r w:rsidR="00A7205E">
        <w:t>of CASR</w:t>
      </w:r>
      <w:r>
        <w:rPr>
          <w:rFonts w:eastAsia="Times New Roman"/>
          <w:szCs w:val="24"/>
        </w:rPr>
        <w:t xml:space="preserve"> provides that CASA may impose conditions on an exemption if necessary in the interests of the safety of air navigation. Under regulation</w:t>
      </w:r>
      <w:r w:rsidR="007A0978">
        <w:t> </w:t>
      </w:r>
      <w:r>
        <w:rPr>
          <w:rFonts w:eastAsia="Times New Roman"/>
          <w:szCs w:val="24"/>
        </w:rPr>
        <w:t>11.210</w:t>
      </w:r>
      <w:r w:rsidR="00A7205E" w:rsidRPr="00A7205E">
        <w:t xml:space="preserve"> </w:t>
      </w:r>
      <w:r w:rsidR="00A7205E">
        <w:t>of CASR</w:t>
      </w:r>
      <w:r>
        <w:rPr>
          <w:rFonts w:eastAsia="Times New Roman"/>
          <w:szCs w:val="24"/>
        </w:rPr>
        <w:t>, it is a strict liability offence not to comply with the obligations imposed by a condition.</w:t>
      </w:r>
    </w:p>
    <w:p w14:paraId="1F03A01D" w14:textId="77777777" w:rsidR="006D6009" w:rsidRDefault="006D6009" w:rsidP="006D6009">
      <w:pPr>
        <w:spacing w:after="0" w:line="240" w:lineRule="auto"/>
        <w:rPr>
          <w:rFonts w:eastAsia="Times New Roman"/>
          <w:szCs w:val="24"/>
        </w:rPr>
      </w:pPr>
    </w:p>
    <w:p w14:paraId="69222D35" w14:textId="789A9EBE" w:rsidR="006D6009" w:rsidRDefault="006D6009" w:rsidP="006D6009">
      <w:pPr>
        <w:spacing w:after="0" w:line="240" w:lineRule="auto"/>
        <w:rPr>
          <w:rFonts w:eastAsia="Times New Roman"/>
          <w:szCs w:val="24"/>
        </w:rPr>
      </w:pPr>
      <w:r>
        <w:rPr>
          <w:rFonts w:eastAsia="Times New Roman"/>
          <w:szCs w:val="24"/>
        </w:rPr>
        <w:t>Regulation 11.225 of CASR requires an exemption to be published on the Internet. Under subregulation 11.230</w:t>
      </w:r>
      <w:r w:rsidR="00EC6FA3">
        <w:rPr>
          <w:rFonts w:eastAsia="Times New Roman"/>
          <w:szCs w:val="24"/>
        </w:rPr>
        <w:t> </w:t>
      </w:r>
      <w:r>
        <w:rPr>
          <w:rFonts w:eastAsia="Times New Roman"/>
          <w:szCs w:val="24"/>
        </w:rPr>
        <w:t>(1)</w:t>
      </w:r>
      <w:r w:rsidR="00A7205E" w:rsidRPr="00A7205E">
        <w:t xml:space="preserve"> </w:t>
      </w:r>
      <w:r w:rsidR="00A7205E">
        <w:t>of CASR</w:t>
      </w:r>
      <w:r>
        <w:rPr>
          <w:rFonts w:eastAsia="Times New Roman"/>
          <w:szCs w:val="24"/>
        </w:rPr>
        <w:t>, the maximum duration of an exemption is</w:t>
      </w:r>
      <w:r w:rsidR="006C1E91" w:rsidRPr="0060616D">
        <w:t> </w:t>
      </w:r>
      <w:r>
        <w:rPr>
          <w:rFonts w:eastAsia="Times New Roman"/>
          <w:szCs w:val="24"/>
        </w:rPr>
        <w:t>3</w:t>
      </w:r>
      <w:r w:rsidR="00EC6FA3">
        <w:rPr>
          <w:rFonts w:eastAsia="Times New Roman"/>
          <w:szCs w:val="24"/>
        </w:rPr>
        <w:t> </w:t>
      </w:r>
      <w:r>
        <w:rPr>
          <w:rFonts w:eastAsia="Times New Roman"/>
          <w:szCs w:val="24"/>
        </w:rPr>
        <w:t>years.</w:t>
      </w:r>
    </w:p>
    <w:p w14:paraId="5F2D3EB1" w14:textId="77777777" w:rsidR="006D6009" w:rsidRDefault="006D6009" w:rsidP="006D6009">
      <w:pPr>
        <w:spacing w:after="0" w:line="240" w:lineRule="auto"/>
        <w:rPr>
          <w:rFonts w:eastAsia="Times New Roman"/>
          <w:i/>
          <w:szCs w:val="24"/>
        </w:rPr>
      </w:pPr>
    </w:p>
    <w:p w14:paraId="76742DED" w14:textId="5A0FD345" w:rsidR="006D6009" w:rsidRDefault="006D6009" w:rsidP="006D6009">
      <w:pPr>
        <w:spacing w:after="0" w:line="240" w:lineRule="auto"/>
        <w:rPr>
          <w:rFonts w:eastAsia="Times New Roman"/>
          <w:b/>
          <w:szCs w:val="24"/>
        </w:rPr>
      </w:pPr>
      <w:r>
        <w:rPr>
          <w:rFonts w:eastAsia="Times New Roman"/>
          <w:b/>
          <w:szCs w:val="24"/>
        </w:rPr>
        <w:t xml:space="preserve">Background </w:t>
      </w:r>
    </w:p>
    <w:p w14:paraId="53F0B216" w14:textId="04DF2BD9" w:rsidR="008677E6" w:rsidRDefault="008677E6" w:rsidP="007A0978">
      <w:pPr>
        <w:spacing w:after="0" w:line="240" w:lineRule="auto"/>
        <w:rPr>
          <w:lang w:val="en-US"/>
        </w:rPr>
      </w:pPr>
      <w:r w:rsidRPr="00A84F02">
        <w:rPr>
          <w:lang w:val="en-US"/>
        </w:rPr>
        <w:t xml:space="preserve">There are approximately 1 800 DAMP organisations and </w:t>
      </w:r>
      <w:r w:rsidRPr="00A84F02">
        <w:t>approximately 60 000</w:t>
      </w:r>
      <w:r w:rsidR="00A5663C">
        <w:t xml:space="preserve"> </w:t>
      </w:r>
      <w:r w:rsidRPr="00A84F02">
        <w:t>individuals employed by DAMP organisations who perform SSAA</w:t>
      </w:r>
      <w:r w:rsidRPr="00A84F02">
        <w:rPr>
          <w:lang w:val="en-US"/>
        </w:rPr>
        <w:t>.</w:t>
      </w:r>
    </w:p>
    <w:p w14:paraId="53ECE855" w14:textId="77777777" w:rsidR="008677E6" w:rsidRDefault="008677E6" w:rsidP="007A0978">
      <w:pPr>
        <w:spacing w:after="0" w:line="240" w:lineRule="auto"/>
        <w:rPr>
          <w:lang w:val="en-US"/>
        </w:rPr>
      </w:pPr>
    </w:p>
    <w:p w14:paraId="04FAD02D" w14:textId="738FDEFD" w:rsidR="006D6009" w:rsidRDefault="008677E6" w:rsidP="008677E6">
      <w:pPr>
        <w:spacing w:after="0" w:line="240" w:lineRule="auto"/>
        <w:rPr>
          <w:szCs w:val="20"/>
        </w:rPr>
      </w:pPr>
      <w:r>
        <w:t xml:space="preserve">In instrument numbers CASA EX143/17 and CASA EX39/15, CASA granted a general exemption to DAMP organisations that implement a DAMP from the reporting requirements in </w:t>
      </w:r>
      <w:r w:rsidRPr="0060616D">
        <w:t>subregulations 99.100 (1) and</w:t>
      </w:r>
      <w:r w:rsidR="00EC6FA3">
        <w:t xml:space="preserve"> </w:t>
      </w:r>
      <w:r w:rsidRPr="0060616D">
        <w:t>(2)</w:t>
      </w:r>
      <w:r>
        <w:t xml:space="preserve">. </w:t>
      </w:r>
      <w:r w:rsidRPr="0060616D">
        <w:t xml:space="preserve">CASA </w:t>
      </w:r>
      <w:r>
        <w:t>continues to consider</w:t>
      </w:r>
      <w:r w:rsidRPr="0060616D">
        <w:t xml:space="preserve"> that the reporting requirements in </w:t>
      </w:r>
      <w:r>
        <w:t xml:space="preserve">those </w:t>
      </w:r>
      <w:r w:rsidRPr="0060616D">
        <w:t>subregulations are not necessary and their removal will have no identifiable impact on safety.</w:t>
      </w:r>
      <w:r>
        <w:t xml:space="preserve"> </w:t>
      </w:r>
      <w:r w:rsidRPr="0060616D">
        <w:rPr>
          <w:szCs w:val="20"/>
        </w:rPr>
        <w:t>Consistent with this policy, the instrument exempts DAMP organisations from compliance with those reporting requirements.</w:t>
      </w:r>
    </w:p>
    <w:p w14:paraId="46A06411" w14:textId="77777777" w:rsidR="008677E6" w:rsidRPr="00EC6FA3" w:rsidRDefault="008677E6" w:rsidP="008677E6">
      <w:pPr>
        <w:spacing w:after="0" w:line="240" w:lineRule="auto"/>
        <w:rPr>
          <w:rFonts w:eastAsia="Times New Roman"/>
          <w:bCs/>
          <w:szCs w:val="24"/>
        </w:rPr>
      </w:pPr>
    </w:p>
    <w:p w14:paraId="25110BF1" w14:textId="77777777" w:rsidR="006D6009" w:rsidRDefault="007B5B91" w:rsidP="006D6009">
      <w:pPr>
        <w:spacing w:after="0" w:line="240" w:lineRule="auto"/>
        <w:rPr>
          <w:rFonts w:eastAsia="Times New Roman"/>
          <w:b/>
          <w:szCs w:val="24"/>
        </w:rPr>
      </w:pPr>
      <w:r>
        <w:rPr>
          <w:rFonts w:eastAsia="Times New Roman"/>
          <w:b/>
          <w:szCs w:val="24"/>
        </w:rPr>
        <w:t>Overview of instrument</w:t>
      </w:r>
    </w:p>
    <w:p w14:paraId="44884217" w14:textId="7C4C04D9" w:rsidR="008677E6" w:rsidRDefault="008677E6" w:rsidP="006D6009">
      <w:pPr>
        <w:spacing w:after="0" w:line="240" w:lineRule="auto"/>
      </w:pPr>
      <w:r>
        <w:t xml:space="preserve">The instrument grants a general exemption to DAMP organisations that implement a DAMP from the reporting requirements in </w:t>
      </w:r>
      <w:r w:rsidRPr="0060616D">
        <w:t>subregulations 99.100 (1) and</w:t>
      </w:r>
      <w:r w:rsidR="00EC6FA3">
        <w:t xml:space="preserve"> </w:t>
      </w:r>
      <w:r w:rsidRPr="0060616D">
        <w:t>(2)</w:t>
      </w:r>
      <w:r>
        <w:t>.</w:t>
      </w:r>
    </w:p>
    <w:p w14:paraId="00CFBFE9" w14:textId="77777777" w:rsidR="008677E6" w:rsidRDefault="008677E6" w:rsidP="006D6009">
      <w:pPr>
        <w:spacing w:after="0" w:line="240" w:lineRule="auto"/>
      </w:pPr>
    </w:p>
    <w:p w14:paraId="345D5DC6" w14:textId="2088B493" w:rsidR="008677E6" w:rsidRPr="0060616D" w:rsidRDefault="008677E6" w:rsidP="007A0978">
      <w:pPr>
        <w:spacing w:after="0" w:line="240" w:lineRule="auto"/>
        <w:rPr>
          <w:szCs w:val="20"/>
        </w:rPr>
      </w:pPr>
      <w:r w:rsidRPr="0030572C">
        <w:rPr>
          <w:szCs w:val="20"/>
        </w:rPr>
        <w:t>The instrument does not explicitly exempt micro-businesses that might otherwise be required to report to CASA in accordance with their DAMP from the reporting requirements in their DAMP.</w:t>
      </w:r>
      <w:r>
        <w:rPr>
          <w:szCs w:val="20"/>
        </w:rPr>
        <w:t xml:space="preserve"> </w:t>
      </w:r>
      <w:r w:rsidRPr="0030572C">
        <w:rPr>
          <w:szCs w:val="20"/>
        </w:rPr>
        <w:t xml:space="preserve">Such businesses are covered by </w:t>
      </w:r>
      <w:r w:rsidR="00775C2D">
        <w:rPr>
          <w:szCs w:val="20"/>
        </w:rPr>
        <w:t xml:space="preserve">an </w:t>
      </w:r>
      <w:r>
        <w:rPr>
          <w:szCs w:val="20"/>
        </w:rPr>
        <w:t>exemption in instrument</w:t>
      </w:r>
      <w:r w:rsidR="00775C2D">
        <w:rPr>
          <w:szCs w:val="20"/>
        </w:rPr>
        <w:t xml:space="preserve"> number CASA EX81/20</w:t>
      </w:r>
      <w:r>
        <w:rPr>
          <w:szCs w:val="20"/>
        </w:rPr>
        <w:t xml:space="preserve">. </w:t>
      </w:r>
      <w:r w:rsidRPr="0030572C">
        <w:rPr>
          <w:szCs w:val="20"/>
        </w:rPr>
        <w:t xml:space="preserve">In addition, micro-business DAMP organisations are </w:t>
      </w:r>
      <w:r>
        <w:rPr>
          <w:szCs w:val="20"/>
        </w:rPr>
        <w:t xml:space="preserve">exempt from the requirement to report to CASA, subject to </w:t>
      </w:r>
      <w:r w:rsidRPr="0030572C">
        <w:rPr>
          <w:szCs w:val="20"/>
        </w:rPr>
        <w:t xml:space="preserve">a condition </w:t>
      </w:r>
      <w:r w:rsidRPr="00A84F02">
        <w:rPr>
          <w:szCs w:val="20"/>
        </w:rPr>
        <w:t xml:space="preserve">to keep records that reflect the conditions of </w:t>
      </w:r>
      <w:r w:rsidR="00775C2D">
        <w:rPr>
          <w:szCs w:val="20"/>
        </w:rPr>
        <w:t xml:space="preserve">the </w:t>
      </w:r>
      <w:r>
        <w:rPr>
          <w:szCs w:val="20"/>
        </w:rPr>
        <w:t>current</w:t>
      </w:r>
      <w:r w:rsidRPr="00A84F02">
        <w:rPr>
          <w:szCs w:val="20"/>
        </w:rPr>
        <w:t xml:space="preserve"> instrument</w:t>
      </w:r>
      <w:r w:rsidR="00775C2D">
        <w:rPr>
          <w:szCs w:val="20"/>
        </w:rPr>
        <w:t xml:space="preserve">, </w:t>
      </w:r>
      <w:r w:rsidRPr="0030572C">
        <w:rPr>
          <w:szCs w:val="20"/>
        </w:rPr>
        <w:t>CASA EX</w:t>
      </w:r>
      <w:r>
        <w:rPr>
          <w:szCs w:val="20"/>
        </w:rPr>
        <w:t>143</w:t>
      </w:r>
      <w:r w:rsidRPr="0030572C">
        <w:rPr>
          <w:szCs w:val="20"/>
        </w:rPr>
        <w:t>/</w:t>
      </w:r>
      <w:r>
        <w:rPr>
          <w:szCs w:val="20"/>
        </w:rPr>
        <w:t>17</w:t>
      </w:r>
      <w:r w:rsidRPr="00A84F02">
        <w:rPr>
          <w:szCs w:val="20"/>
        </w:rPr>
        <w:t>.</w:t>
      </w:r>
    </w:p>
    <w:p w14:paraId="366E9775" w14:textId="7EF7727F" w:rsidR="008677E6" w:rsidRDefault="008677E6" w:rsidP="002919BE">
      <w:pPr>
        <w:keepNext/>
        <w:spacing w:after="0" w:line="240" w:lineRule="auto"/>
      </w:pPr>
      <w:r w:rsidRPr="0060616D">
        <w:lastRenderedPageBreak/>
        <w:t xml:space="preserve">It is a condition of the </w:t>
      </w:r>
      <w:r>
        <w:t>exemption that the DAMP organisation create records of the information mentioned in subregulation</w:t>
      </w:r>
      <w:r w:rsidR="00EC6FA3">
        <w:t xml:space="preserve"> </w:t>
      </w:r>
      <w:r>
        <w:t>99.100 (1). The instrument imposes a record</w:t>
      </w:r>
      <w:r w:rsidR="00320D6F">
        <w:noBreakHyphen/>
      </w:r>
      <w:r w:rsidR="00EC6FA3">
        <w:t>k</w:t>
      </w:r>
      <w:r>
        <w:t>eeping requirement similar to that required for information required to be provided to CASA under regulation</w:t>
      </w:r>
      <w:r w:rsidR="00EC6FA3">
        <w:t xml:space="preserve"> </w:t>
      </w:r>
      <w:r>
        <w:t>99.105.</w:t>
      </w:r>
    </w:p>
    <w:p w14:paraId="4BB52943" w14:textId="77777777" w:rsidR="008677E6" w:rsidRDefault="008677E6" w:rsidP="002919BE">
      <w:pPr>
        <w:keepNext/>
        <w:spacing w:after="0" w:line="240" w:lineRule="auto"/>
      </w:pPr>
    </w:p>
    <w:p w14:paraId="7FFCCD4C" w14:textId="17B59135" w:rsidR="008677E6" w:rsidRDefault="008677E6" w:rsidP="007A0978">
      <w:pPr>
        <w:spacing w:after="0" w:line="240" w:lineRule="auto"/>
      </w:pPr>
      <w:r>
        <w:t xml:space="preserve">Using the </w:t>
      </w:r>
      <w:r w:rsidR="00775C2D" w:rsidRPr="00775C2D">
        <w:rPr>
          <w:b/>
          <w:bCs/>
          <w:i/>
          <w:iCs/>
        </w:rPr>
        <w:t>D</w:t>
      </w:r>
      <w:r w:rsidRPr="00775C2D">
        <w:rPr>
          <w:b/>
          <w:bCs/>
          <w:i/>
          <w:iCs/>
        </w:rPr>
        <w:t>AMP reporting period</w:t>
      </w:r>
      <w:r>
        <w:t xml:space="preserve"> term defined in regulation</w:t>
      </w:r>
      <w:r w:rsidR="00EC6FA3">
        <w:t xml:space="preserve"> </w:t>
      </w:r>
      <w:r>
        <w:t>99.010, the DAMP organisation must keep the records in a secure location for 5 years from the end of the DAMP reporting period during which a record was created.</w:t>
      </w:r>
    </w:p>
    <w:p w14:paraId="205CD446" w14:textId="77777777" w:rsidR="008677E6" w:rsidRDefault="008677E6" w:rsidP="007A0978">
      <w:pPr>
        <w:spacing w:after="0" w:line="240" w:lineRule="auto"/>
      </w:pPr>
    </w:p>
    <w:p w14:paraId="2448380E" w14:textId="5745D201" w:rsidR="008677E6" w:rsidRDefault="008677E6" w:rsidP="007A0978">
      <w:pPr>
        <w:spacing w:after="0" w:line="240" w:lineRule="auto"/>
      </w:pPr>
      <w:r>
        <w:t>The DAMP organisation must also comply with the record destruction requirement in subregulation</w:t>
      </w:r>
      <w:r w:rsidR="008D440E">
        <w:t xml:space="preserve"> </w:t>
      </w:r>
      <w:r>
        <w:t xml:space="preserve">99.105 (3) </w:t>
      </w:r>
      <w:r w:rsidR="00A7205E">
        <w:t xml:space="preserve">of CASR </w:t>
      </w:r>
      <w:r>
        <w:t>as if the record was provided to CASA on the last day of the DAMP reporting period in which the record was created.</w:t>
      </w:r>
    </w:p>
    <w:p w14:paraId="019B3487" w14:textId="77777777" w:rsidR="008677E6" w:rsidRDefault="008677E6" w:rsidP="007A0978">
      <w:pPr>
        <w:spacing w:after="0" w:line="240" w:lineRule="auto"/>
      </w:pPr>
    </w:p>
    <w:p w14:paraId="2637C13D" w14:textId="682EC5CD" w:rsidR="007B5B91" w:rsidRPr="008D440E" w:rsidRDefault="008677E6" w:rsidP="008677E6">
      <w:pPr>
        <w:spacing w:after="0" w:line="240" w:lineRule="auto"/>
      </w:pPr>
      <w:r>
        <w:t xml:space="preserve">For example, a record created on 1 </w:t>
      </w:r>
      <w:r w:rsidR="00CB303F">
        <w:t>July</w:t>
      </w:r>
      <w:r>
        <w:t xml:space="preserve"> 20</w:t>
      </w:r>
      <w:r w:rsidR="00775C2D">
        <w:t>21</w:t>
      </w:r>
      <w:r>
        <w:t xml:space="preserve"> would be created in the DAMP reporting period ending on </w:t>
      </w:r>
      <w:r w:rsidR="00CB303F">
        <w:t>31 August</w:t>
      </w:r>
      <w:r>
        <w:t xml:space="preserve"> 20</w:t>
      </w:r>
      <w:r w:rsidR="00775C2D">
        <w:t>21</w:t>
      </w:r>
      <w:r>
        <w:t xml:space="preserve">. The DAMP organisation would be required to keep the record in a secure location for 5 years from the end of the reporting period, being a period ending on </w:t>
      </w:r>
      <w:r w:rsidR="00CB303F">
        <w:t>31 August</w:t>
      </w:r>
      <w:r>
        <w:t xml:space="preserve"> 202</w:t>
      </w:r>
      <w:r w:rsidR="00775C2D">
        <w:t>6</w:t>
      </w:r>
      <w:r>
        <w:t>. The DAMP organisation would then have to comply with subregulation</w:t>
      </w:r>
      <w:r w:rsidR="008D440E">
        <w:t xml:space="preserve"> </w:t>
      </w:r>
      <w:r>
        <w:t>99.105 (3)</w:t>
      </w:r>
      <w:r w:rsidR="00A7205E" w:rsidRPr="00A7205E">
        <w:t xml:space="preserve"> </w:t>
      </w:r>
      <w:r>
        <w:t xml:space="preserve">in relation to the record, and that compliance is required within a period of 6 months from the end of the 5 year period, being </w:t>
      </w:r>
      <w:r w:rsidR="00CB303F">
        <w:t>28 February 2027</w:t>
      </w:r>
      <w:r>
        <w:t>.</w:t>
      </w:r>
    </w:p>
    <w:p w14:paraId="1A2E8D4E" w14:textId="77777777" w:rsidR="00775C2D" w:rsidRPr="008D440E" w:rsidRDefault="00775C2D" w:rsidP="006D6009">
      <w:pPr>
        <w:spacing w:after="0" w:line="240" w:lineRule="auto"/>
        <w:rPr>
          <w:rFonts w:eastAsia="Times New Roman"/>
          <w:bCs/>
          <w:szCs w:val="24"/>
        </w:rPr>
      </w:pPr>
    </w:p>
    <w:p w14:paraId="43FD039F" w14:textId="27D7BB06" w:rsidR="007B5B91" w:rsidRDefault="007B5B91" w:rsidP="006D6009">
      <w:pPr>
        <w:spacing w:after="0" w:line="240" w:lineRule="auto"/>
        <w:rPr>
          <w:rFonts w:eastAsia="Times New Roman"/>
          <w:b/>
          <w:szCs w:val="24"/>
        </w:rPr>
      </w:pPr>
      <w:r w:rsidRPr="00EE69C5">
        <w:rPr>
          <w:rFonts w:eastAsia="Times New Roman"/>
          <w:b/>
          <w:szCs w:val="24"/>
        </w:rPr>
        <w:t>Document incorporated by reference</w:t>
      </w:r>
    </w:p>
    <w:p w14:paraId="04AAE1CF" w14:textId="4A5E8835" w:rsidR="00CB09A6" w:rsidRDefault="008677E6" w:rsidP="00CB09A6">
      <w:pPr>
        <w:spacing w:after="0" w:line="240" w:lineRule="auto"/>
        <w:rPr>
          <w:rFonts w:eastAsia="Times New Roman"/>
          <w:szCs w:val="24"/>
        </w:rPr>
      </w:pPr>
      <w:r>
        <w:t xml:space="preserve">The instrument incorporates by reference the </w:t>
      </w:r>
      <w:r w:rsidRPr="007727D9">
        <w:t>information mentioned in subregulation</w:t>
      </w:r>
      <w:r>
        <w:t> </w:t>
      </w:r>
      <w:r w:rsidRPr="007727D9">
        <w:t>99.100</w:t>
      </w:r>
      <w:r>
        <w:t> </w:t>
      </w:r>
      <w:r w:rsidRPr="007727D9">
        <w:t>(1)</w:t>
      </w:r>
      <w:r>
        <w:t xml:space="preserve">. In accordance with section 10 of the </w:t>
      </w:r>
      <w:r>
        <w:rPr>
          <w:i/>
        </w:rPr>
        <w:t>Acts Interpretation Act</w:t>
      </w:r>
      <w:r w:rsidR="00EE69C5">
        <w:rPr>
          <w:i/>
        </w:rPr>
        <w:t> </w:t>
      </w:r>
      <w:r>
        <w:rPr>
          <w:i/>
        </w:rPr>
        <w:t>1901</w:t>
      </w:r>
      <w:r>
        <w:t xml:space="preserve"> and section 13 of the </w:t>
      </w:r>
      <w:r>
        <w:rPr>
          <w:i/>
        </w:rPr>
        <w:t>Legislation Act 2003</w:t>
      </w:r>
      <w:r w:rsidR="00A7205E">
        <w:rPr>
          <w:i/>
        </w:rPr>
        <w:t xml:space="preserve"> </w:t>
      </w:r>
      <w:r w:rsidR="00A7205E">
        <w:rPr>
          <w:iCs/>
        </w:rPr>
        <w:t xml:space="preserve">(the </w:t>
      </w:r>
      <w:r w:rsidR="00A7205E" w:rsidRPr="00EE69C5">
        <w:rPr>
          <w:b/>
          <w:bCs/>
          <w:i/>
        </w:rPr>
        <w:t>LA</w:t>
      </w:r>
      <w:r w:rsidR="00A7205E">
        <w:rPr>
          <w:iCs/>
        </w:rPr>
        <w:t>)</w:t>
      </w:r>
      <w:r>
        <w:t>, a reference to CASR is a reference to CASR as in force from time to time. CASR is the enabling legislation for the instrument and a legislative instrument registered on the Federal Register of Legislation.</w:t>
      </w:r>
    </w:p>
    <w:p w14:paraId="2AA573CE" w14:textId="77777777" w:rsidR="00CB09A6" w:rsidRDefault="00CB09A6" w:rsidP="006D6009">
      <w:pPr>
        <w:spacing w:after="0" w:line="240" w:lineRule="auto"/>
        <w:rPr>
          <w:rFonts w:eastAsia="Times New Roman"/>
          <w:i/>
          <w:szCs w:val="24"/>
        </w:rPr>
      </w:pPr>
    </w:p>
    <w:p w14:paraId="285862C1" w14:textId="77777777" w:rsidR="006D6009" w:rsidRPr="00F2650C" w:rsidRDefault="003651EA" w:rsidP="00282ED8">
      <w:pPr>
        <w:keepNext/>
        <w:spacing w:after="0" w:line="240" w:lineRule="auto"/>
        <w:rPr>
          <w:rFonts w:eastAsia="Times New Roman"/>
          <w:b/>
          <w:iCs/>
          <w:szCs w:val="24"/>
        </w:rPr>
      </w:pPr>
      <w:bookmarkStart w:id="0" w:name="_Hlk3456348"/>
      <w:r w:rsidRPr="00F2650C">
        <w:rPr>
          <w:rFonts w:eastAsia="Times New Roman"/>
          <w:b/>
          <w:iCs/>
          <w:szCs w:val="24"/>
        </w:rPr>
        <w:t>Content of instrument</w:t>
      </w:r>
    </w:p>
    <w:p w14:paraId="61D15370" w14:textId="1ACE40B2" w:rsidR="003651EA" w:rsidRPr="00A84562" w:rsidRDefault="00A84562" w:rsidP="006D6009">
      <w:pPr>
        <w:spacing w:after="0" w:line="240" w:lineRule="auto"/>
        <w:rPr>
          <w:rFonts w:eastAsia="Times New Roman"/>
          <w:iCs/>
          <w:szCs w:val="24"/>
        </w:rPr>
      </w:pPr>
      <w:r w:rsidRPr="00A84562">
        <w:rPr>
          <w:rFonts w:eastAsia="Times New Roman"/>
          <w:iCs/>
          <w:szCs w:val="24"/>
        </w:rPr>
        <w:t>Section 1 sets out the name of the instrument.</w:t>
      </w:r>
    </w:p>
    <w:p w14:paraId="73CEB91E" w14:textId="5CA0A124" w:rsidR="00A84562" w:rsidRPr="00A84562" w:rsidRDefault="00A84562" w:rsidP="006D6009">
      <w:pPr>
        <w:spacing w:after="0" w:line="240" w:lineRule="auto"/>
        <w:rPr>
          <w:rFonts w:eastAsia="Times New Roman"/>
          <w:iCs/>
          <w:szCs w:val="24"/>
        </w:rPr>
      </w:pPr>
    </w:p>
    <w:p w14:paraId="1952DBFD" w14:textId="3627A1C3" w:rsidR="00A84562" w:rsidRPr="00A84562" w:rsidRDefault="00A84562" w:rsidP="006D6009">
      <w:pPr>
        <w:spacing w:after="0" w:line="240" w:lineRule="auto"/>
        <w:rPr>
          <w:rFonts w:eastAsia="Times New Roman"/>
          <w:iCs/>
          <w:szCs w:val="24"/>
        </w:rPr>
      </w:pPr>
      <w:r w:rsidRPr="00A84562">
        <w:rPr>
          <w:rFonts w:eastAsia="Times New Roman"/>
          <w:iCs/>
          <w:szCs w:val="24"/>
        </w:rPr>
        <w:t>Section 2 sets out the duration of the instrument by providing that it commences on</w:t>
      </w:r>
      <w:r w:rsidR="006C1E91" w:rsidRPr="0060616D">
        <w:t> </w:t>
      </w:r>
      <w:r w:rsidRPr="00A84562">
        <w:rPr>
          <w:rFonts w:eastAsia="Times New Roman"/>
          <w:iCs/>
          <w:szCs w:val="24"/>
        </w:rPr>
        <w:t>1</w:t>
      </w:r>
      <w:r w:rsidR="00F2650C">
        <w:rPr>
          <w:rFonts w:eastAsia="Times New Roman"/>
          <w:iCs/>
          <w:szCs w:val="24"/>
        </w:rPr>
        <w:t> </w:t>
      </w:r>
      <w:r w:rsidRPr="00A84562">
        <w:rPr>
          <w:rFonts w:eastAsia="Times New Roman"/>
          <w:iCs/>
          <w:szCs w:val="24"/>
        </w:rPr>
        <w:t>October 2020 and is to be repealed at the end of 30 September 2023.</w:t>
      </w:r>
    </w:p>
    <w:p w14:paraId="367ADAE9" w14:textId="5E396C39" w:rsidR="003651EA" w:rsidRDefault="003651EA" w:rsidP="006D6009">
      <w:pPr>
        <w:spacing w:after="0" w:line="240" w:lineRule="auto"/>
        <w:rPr>
          <w:rFonts w:eastAsia="Times New Roman"/>
          <w:i/>
          <w:szCs w:val="24"/>
        </w:rPr>
      </w:pPr>
    </w:p>
    <w:p w14:paraId="5BF99D79" w14:textId="50ED6D2E" w:rsidR="00A84562" w:rsidRDefault="00A84562" w:rsidP="006D6009">
      <w:pPr>
        <w:spacing w:after="0" w:line="240" w:lineRule="auto"/>
      </w:pPr>
      <w:r>
        <w:rPr>
          <w:rFonts w:eastAsia="Times New Roman"/>
          <w:iCs/>
          <w:szCs w:val="24"/>
        </w:rPr>
        <w:t>Section 3 exempts a</w:t>
      </w:r>
      <w:r>
        <w:t xml:space="preserve"> </w:t>
      </w:r>
      <w:r w:rsidRPr="0069724D">
        <w:t xml:space="preserve">DAMP organisation </w:t>
      </w:r>
      <w:r>
        <w:t xml:space="preserve">that has implemented a </w:t>
      </w:r>
      <w:r w:rsidRPr="003A2A5C">
        <w:t>DAMP</w:t>
      </w:r>
      <w:r w:rsidRPr="0069724D">
        <w:t xml:space="preserve"> from compliance with </w:t>
      </w:r>
      <w:bookmarkStart w:id="1" w:name="OLE_LINK4"/>
      <w:r w:rsidRPr="0069724D">
        <w:t>sub</w:t>
      </w:r>
      <w:r>
        <w:t xml:space="preserve">regulations </w:t>
      </w:r>
      <w:r w:rsidRPr="0069724D">
        <w:t>99.</w:t>
      </w:r>
      <w:r>
        <w:t>100</w:t>
      </w:r>
      <w:r w:rsidRPr="0069724D">
        <w:t> (1)</w:t>
      </w:r>
      <w:r>
        <w:t xml:space="preserve"> and </w:t>
      </w:r>
      <w:r w:rsidRPr="0069724D">
        <w:t>(</w:t>
      </w:r>
      <w:r>
        <w:t>2</w:t>
      </w:r>
      <w:r w:rsidRPr="0069724D">
        <w:t>)</w:t>
      </w:r>
      <w:bookmarkEnd w:id="1"/>
      <w:r w:rsidRPr="0069724D">
        <w:t>.</w:t>
      </w:r>
    </w:p>
    <w:p w14:paraId="4261DC3D" w14:textId="1843B6F8" w:rsidR="00A84562" w:rsidRDefault="00A84562" w:rsidP="006D6009">
      <w:pPr>
        <w:spacing w:after="0" w:line="240" w:lineRule="auto"/>
      </w:pPr>
    </w:p>
    <w:p w14:paraId="78CEF7F8" w14:textId="10A26FE3" w:rsidR="00A84562" w:rsidRPr="00F2650C" w:rsidRDefault="00A84562" w:rsidP="00F2650C">
      <w:pPr>
        <w:spacing w:after="0" w:line="240" w:lineRule="auto"/>
        <w:rPr>
          <w:rFonts w:eastAsia="Times New Roman"/>
          <w:iCs/>
          <w:szCs w:val="24"/>
        </w:rPr>
      </w:pPr>
      <w:r w:rsidRPr="00F2650C">
        <w:rPr>
          <w:rFonts w:eastAsia="Times New Roman"/>
          <w:iCs/>
          <w:szCs w:val="24"/>
        </w:rPr>
        <w:t>Section 4 imposes conditions on the exemption. The conditions are that the DAMP organisation must:</w:t>
      </w:r>
    </w:p>
    <w:p w14:paraId="263A283D" w14:textId="079EDFCD" w:rsidR="00A84562" w:rsidRDefault="00A84562" w:rsidP="00F2650C">
      <w:pPr>
        <w:tabs>
          <w:tab w:val="left" w:pos="426"/>
        </w:tabs>
        <w:spacing w:after="0" w:line="240" w:lineRule="auto"/>
        <w:ind w:left="426" w:hanging="426"/>
      </w:pPr>
      <w:r>
        <w:t>(a)</w:t>
      </w:r>
      <w:r>
        <w:tab/>
        <w:t xml:space="preserve">create </w:t>
      </w:r>
      <w:r w:rsidRPr="00C73102">
        <w:t xml:space="preserve">records </w:t>
      </w:r>
      <w:r>
        <w:t xml:space="preserve">of the information </w:t>
      </w:r>
      <w:r w:rsidRPr="00C73102">
        <w:t>mentioned in s</w:t>
      </w:r>
      <w:r>
        <w:t>ubregulation 99.100 (1); and</w:t>
      </w:r>
    </w:p>
    <w:p w14:paraId="202680AF" w14:textId="77777777" w:rsidR="00A84562" w:rsidRDefault="00A84562" w:rsidP="00F2650C">
      <w:pPr>
        <w:tabs>
          <w:tab w:val="left" w:pos="426"/>
        </w:tabs>
        <w:spacing w:after="0" w:line="240" w:lineRule="auto"/>
        <w:ind w:left="426" w:hanging="426"/>
      </w:pPr>
      <w:r>
        <w:t>(b)</w:t>
      </w:r>
      <w:r>
        <w:tab/>
        <w:t>ensure each record states the date the record was created; and</w:t>
      </w:r>
    </w:p>
    <w:p w14:paraId="0023745C" w14:textId="77777777" w:rsidR="00A84562" w:rsidRDefault="00A84562" w:rsidP="00F2650C">
      <w:pPr>
        <w:tabs>
          <w:tab w:val="left" w:pos="426"/>
        </w:tabs>
        <w:spacing w:after="0" w:line="240" w:lineRule="auto"/>
        <w:ind w:left="426" w:hanging="426"/>
      </w:pPr>
      <w:r>
        <w:t>(c)</w:t>
      </w:r>
      <w:r>
        <w:tab/>
        <w:t>keep each record in a secure location for 5 years from the end of the DAMP reporting period during which the record was created; and</w:t>
      </w:r>
    </w:p>
    <w:p w14:paraId="42AB0A7E" w14:textId="262B30A9" w:rsidR="00A84562" w:rsidRPr="00A84562" w:rsidRDefault="00A84562" w:rsidP="00F2650C">
      <w:pPr>
        <w:tabs>
          <w:tab w:val="left" w:pos="426"/>
        </w:tabs>
        <w:spacing w:after="0" w:line="240" w:lineRule="auto"/>
        <w:ind w:left="426" w:hanging="426"/>
        <w:rPr>
          <w:rFonts w:eastAsia="Times New Roman"/>
          <w:iCs/>
          <w:szCs w:val="24"/>
        </w:rPr>
      </w:pPr>
      <w:r>
        <w:t>(d)</w:t>
      </w:r>
      <w:r>
        <w:tab/>
        <w:t>comply with subregulation 99.105 (3) in relation to a record, as if the record was provided to CASA on the last day of the DAMP reporting period in which the record was created.</w:t>
      </w:r>
    </w:p>
    <w:bookmarkEnd w:id="0"/>
    <w:p w14:paraId="5BB108D3" w14:textId="77777777" w:rsidR="00A84562" w:rsidRPr="00F2650C" w:rsidRDefault="00A84562" w:rsidP="00AA0DE1">
      <w:pPr>
        <w:spacing w:after="0" w:line="240" w:lineRule="auto"/>
        <w:rPr>
          <w:rFonts w:eastAsia="Times New Roman"/>
          <w:bCs/>
          <w:iCs/>
          <w:szCs w:val="24"/>
        </w:rPr>
      </w:pPr>
    </w:p>
    <w:p w14:paraId="222CF3B7" w14:textId="1EF30FA5" w:rsidR="006D6009" w:rsidRDefault="006D6009" w:rsidP="0077616B">
      <w:pPr>
        <w:keepNext/>
        <w:spacing w:after="0" w:line="240" w:lineRule="auto"/>
        <w:rPr>
          <w:rFonts w:eastAsia="Times New Roman"/>
          <w:b/>
          <w:szCs w:val="24"/>
        </w:rPr>
      </w:pPr>
      <w:r>
        <w:rPr>
          <w:rFonts w:eastAsia="Times New Roman"/>
          <w:b/>
          <w:i/>
          <w:szCs w:val="24"/>
        </w:rPr>
        <w:t>Legislation Act 2003</w:t>
      </w:r>
    </w:p>
    <w:p w14:paraId="1EE814A4" w14:textId="6C396FCE" w:rsidR="006D6009" w:rsidRPr="006D6009" w:rsidRDefault="006D6009" w:rsidP="00161A36">
      <w:pPr>
        <w:spacing w:after="0" w:line="240" w:lineRule="auto"/>
        <w:rPr>
          <w:rFonts w:eastAsia="Times New Roman"/>
          <w:szCs w:val="24"/>
        </w:rPr>
      </w:pPr>
      <w:r>
        <w:rPr>
          <w:rFonts w:eastAsia="Times New Roman"/>
          <w:szCs w:val="24"/>
        </w:rPr>
        <w:t>Paragraph 98 (5A) (a) of the Act provides that CASA may issue instruments in relation to matters affecting the safe navigation and operation or the maintenance of aircraft.</w:t>
      </w:r>
      <w:r w:rsidR="006E319E">
        <w:rPr>
          <w:rFonts w:eastAsia="Times New Roman"/>
          <w:szCs w:val="24"/>
        </w:rPr>
        <w:t xml:space="preserve"> </w:t>
      </w:r>
      <w:r>
        <w:rPr>
          <w:rFonts w:eastAsia="Times New Roman"/>
          <w:szCs w:val="24"/>
        </w:rPr>
        <w:t>Additionally, paragraph 98</w:t>
      </w:r>
      <w:r w:rsidR="00F2650C">
        <w:rPr>
          <w:rFonts w:eastAsia="Times New Roman"/>
          <w:szCs w:val="24"/>
        </w:rPr>
        <w:t> </w:t>
      </w:r>
      <w:r>
        <w:rPr>
          <w:rFonts w:eastAsia="Times New Roman"/>
          <w:szCs w:val="24"/>
        </w:rPr>
        <w:t>(5AA)</w:t>
      </w:r>
      <w:r w:rsidR="00F2650C">
        <w:rPr>
          <w:rFonts w:eastAsia="Times New Roman"/>
          <w:szCs w:val="24"/>
        </w:rPr>
        <w:t> </w:t>
      </w:r>
      <w:r>
        <w:rPr>
          <w:rFonts w:eastAsia="Times New Roman"/>
          <w:szCs w:val="24"/>
        </w:rPr>
        <w:t>(a) of the Act provides that an instrument issued under paragraph 98</w:t>
      </w:r>
      <w:r w:rsidR="00F2650C">
        <w:rPr>
          <w:rFonts w:eastAsia="Times New Roman"/>
          <w:szCs w:val="24"/>
        </w:rPr>
        <w:t> </w:t>
      </w:r>
      <w:r>
        <w:rPr>
          <w:rFonts w:eastAsia="Times New Roman"/>
          <w:szCs w:val="24"/>
        </w:rPr>
        <w:t>(5A)</w:t>
      </w:r>
      <w:r w:rsidR="00F2650C">
        <w:rPr>
          <w:rFonts w:eastAsia="Times New Roman"/>
          <w:szCs w:val="24"/>
        </w:rPr>
        <w:t> </w:t>
      </w:r>
      <w:r>
        <w:rPr>
          <w:rFonts w:eastAsia="Times New Roman"/>
          <w:szCs w:val="24"/>
        </w:rPr>
        <w:t xml:space="preserve">(a) is a legislative instrument if the instrument is expressed to apply </w:t>
      </w:r>
      <w:r w:rsidR="00161A36">
        <w:rPr>
          <w:rFonts w:eastAsia="Times New Roman"/>
          <w:szCs w:val="24"/>
        </w:rPr>
        <w:t xml:space="preserve">in relation </w:t>
      </w:r>
      <w:r>
        <w:rPr>
          <w:rFonts w:eastAsia="Times New Roman"/>
          <w:szCs w:val="24"/>
        </w:rPr>
        <w:t>to a class of persons.</w:t>
      </w:r>
      <w:r w:rsidRPr="00A84562">
        <w:rPr>
          <w:rFonts w:eastAsia="Times New Roman"/>
          <w:iCs/>
          <w:szCs w:val="24"/>
        </w:rPr>
        <w:t xml:space="preserve"> </w:t>
      </w:r>
      <w:r w:rsidR="004A07C5" w:rsidRPr="00A84562">
        <w:rPr>
          <w:rFonts w:eastAsia="Times New Roman"/>
          <w:iCs/>
          <w:szCs w:val="24"/>
        </w:rPr>
        <w:t>T</w:t>
      </w:r>
      <w:r w:rsidRPr="00A84562">
        <w:rPr>
          <w:rFonts w:eastAsia="Times New Roman"/>
          <w:iCs/>
          <w:szCs w:val="24"/>
        </w:rPr>
        <w:t xml:space="preserve">he instrument exempts </w:t>
      </w:r>
      <w:r w:rsidR="00A84562" w:rsidRPr="00A84562">
        <w:rPr>
          <w:rFonts w:eastAsia="Times New Roman"/>
          <w:iCs/>
          <w:szCs w:val="24"/>
        </w:rPr>
        <w:t xml:space="preserve">DAMP organisations </w:t>
      </w:r>
      <w:r w:rsidR="00A84562" w:rsidRPr="00A84562">
        <w:rPr>
          <w:rFonts w:eastAsia="Times New Roman"/>
          <w:iCs/>
          <w:szCs w:val="24"/>
        </w:rPr>
        <w:lastRenderedPageBreak/>
        <w:t>that have implemented a DAMP</w:t>
      </w:r>
      <w:r w:rsidR="00A84562" w:rsidRPr="00A84562">
        <w:rPr>
          <w:rFonts w:eastAsia="Times New Roman"/>
          <w:i/>
          <w:szCs w:val="24"/>
        </w:rPr>
        <w:t xml:space="preserve"> </w:t>
      </w:r>
      <w:r w:rsidR="00A84562" w:rsidRPr="0069724D">
        <w:t>from compliance with sub</w:t>
      </w:r>
      <w:r w:rsidR="00A84562">
        <w:t xml:space="preserve">regulations </w:t>
      </w:r>
      <w:r w:rsidR="00A84562" w:rsidRPr="0069724D">
        <w:t>99.</w:t>
      </w:r>
      <w:r w:rsidR="00A84562">
        <w:t>100</w:t>
      </w:r>
      <w:r w:rsidR="00A84562" w:rsidRPr="0069724D">
        <w:t> (1)</w:t>
      </w:r>
      <w:r w:rsidR="00A84562">
        <w:t xml:space="preserve"> and</w:t>
      </w:r>
      <w:r w:rsidR="007A0978">
        <w:t> </w:t>
      </w:r>
      <w:r w:rsidR="00A84562" w:rsidRPr="0069724D">
        <w:t>(</w:t>
      </w:r>
      <w:r w:rsidR="00A84562">
        <w:t>2</w:t>
      </w:r>
      <w:r w:rsidR="00A84562" w:rsidRPr="0069724D">
        <w:t>)</w:t>
      </w:r>
      <w:r w:rsidR="00A84562">
        <w:t xml:space="preserve">. </w:t>
      </w:r>
      <w:r>
        <w:rPr>
          <w:rFonts w:eastAsia="Times New Roman"/>
          <w:szCs w:val="24"/>
        </w:rPr>
        <w:t xml:space="preserve">The instrument is, therefore, a legislative instrument, and is </w:t>
      </w:r>
      <w:r>
        <w:rPr>
          <w:rFonts w:eastAsia="Times New Roman"/>
          <w:iCs/>
          <w:szCs w:val="24"/>
        </w:rPr>
        <w:t>subject to tabling and disallowance in the Parliament under sections 38 and 42 of the LA.</w:t>
      </w:r>
    </w:p>
    <w:p w14:paraId="486CAB6C" w14:textId="77777777" w:rsidR="00161A36" w:rsidRPr="00161A36" w:rsidRDefault="00161A36" w:rsidP="00161A36">
      <w:pPr>
        <w:spacing w:after="0" w:line="240" w:lineRule="auto"/>
        <w:rPr>
          <w:rFonts w:eastAsia="Times New Roman"/>
          <w:color w:val="FFFFFF" w:themeColor="background1"/>
          <w:szCs w:val="24"/>
        </w:rPr>
      </w:pPr>
    </w:p>
    <w:p w14:paraId="3643D0E4" w14:textId="77777777" w:rsidR="006D6009" w:rsidRDefault="006D6009" w:rsidP="0077616B">
      <w:pPr>
        <w:keepNext/>
        <w:spacing w:after="0" w:line="240" w:lineRule="auto"/>
        <w:rPr>
          <w:rFonts w:eastAsia="Times New Roman"/>
          <w:b/>
          <w:szCs w:val="24"/>
        </w:rPr>
      </w:pPr>
      <w:r>
        <w:rPr>
          <w:rFonts w:eastAsia="Times New Roman"/>
          <w:b/>
          <w:szCs w:val="24"/>
        </w:rPr>
        <w:t>Consultation</w:t>
      </w:r>
    </w:p>
    <w:p w14:paraId="5329F987" w14:textId="63348AB3" w:rsidR="00775C2D" w:rsidRDefault="00A84562" w:rsidP="006D6009">
      <w:pPr>
        <w:spacing w:after="0" w:line="240" w:lineRule="auto"/>
        <w:rPr>
          <w:iCs/>
          <w:color w:val="000000"/>
          <w:lang w:eastAsia="en-AU"/>
        </w:rPr>
      </w:pPr>
      <w:r w:rsidRPr="002F5766">
        <w:rPr>
          <w:szCs w:val="24"/>
        </w:rPr>
        <w:t xml:space="preserve">Consultation </w:t>
      </w:r>
      <w:r>
        <w:rPr>
          <w:szCs w:val="24"/>
        </w:rPr>
        <w:t xml:space="preserve">on this instrument </w:t>
      </w:r>
      <w:r w:rsidRPr="002F5766">
        <w:rPr>
          <w:szCs w:val="24"/>
        </w:rPr>
        <w:t>has not been undertaken in this case because of the extensive consultation which preceded the making of the original exemption</w:t>
      </w:r>
      <w:r>
        <w:rPr>
          <w:szCs w:val="24"/>
        </w:rPr>
        <w:t xml:space="preserve">, instrument number </w:t>
      </w:r>
      <w:r w:rsidR="00775C2D" w:rsidRPr="00A84F02">
        <w:t>CASA</w:t>
      </w:r>
      <w:r w:rsidR="00F2650C">
        <w:t xml:space="preserve"> </w:t>
      </w:r>
      <w:r w:rsidR="00775C2D" w:rsidRPr="00A84F02">
        <w:t>EX39/15</w:t>
      </w:r>
      <w:r w:rsidR="00775C2D">
        <w:t>.</w:t>
      </w:r>
      <w:r w:rsidR="00775C2D" w:rsidRPr="00A84F02">
        <w:t xml:space="preserve"> CASA received substantial feedback from industry about the burdensome nature of the DAMP reporting requirements. </w:t>
      </w:r>
      <w:r w:rsidR="00775C2D" w:rsidRPr="00A84F02">
        <w:rPr>
          <w:iCs/>
          <w:color w:val="000000"/>
          <w:lang w:eastAsia="en-AU"/>
        </w:rPr>
        <w:t>The instrument extends the relief for DAMP organisations against these reporting requirements.</w:t>
      </w:r>
    </w:p>
    <w:p w14:paraId="6D9004CF" w14:textId="36BE7FF7" w:rsidR="00775C2D" w:rsidRDefault="00775C2D" w:rsidP="006D6009">
      <w:pPr>
        <w:spacing w:after="0" w:line="240" w:lineRule="auto"/>
        <w:rPr>
          <w:iCs/>
          <w:color w:val="000000"/>
          <w:lang w:eastAsia="en-AU"/>
        </w:rPr>
      </w:pPr>
    </w:p>
    <w:p w14:paraId="436B5253" w14:textId="77777777" w:rsidR="00775C2D" w:rsidRDefault="00775C2D" w:rsidP="007A0978">
      <w:pPr>
        <w:spacing w:after="0" w:line="240" w:lineRule="auto"/>
        <w:rPr>
          <w:lang w:eastAsia="en-AU"/>
        </w:rPr>
      </w:pPr>
      <w:r w:rsidRPr="00A84F02">
        <w:rPr>
          <w:lang w:eastAsia="en-AU"/>
        </w:rPr>
        <w:t xml:space="preserve">CASA has </w:t>
      </w:r>
      <w:r>
        <w:rPr>
          <w:lang w:eastAsia="en-AU"/>
        </w:rPr>
        <w:t xml:space="preserve">previously </w:t>
      </w:r>
      <w:r w:rsidRPr="00A84F02">
        <w:rPr>
          <w:lang w:eastAsia="en-AU"/>
        </w:rPr>
        <w:t xml:space="preserve">estimated that the annual cost for compliance by industry with the DAMP reporting requirements is $460 000, with the amount for each DAMP organisation varying depending on whether it is involved in regular public transport activities, and on whether it is a micro-business. </w:t>
      </w:r>
      <w:r>
        <w:rPr>
          <w:lang w:eastAsia="en-AU"/>
        </w:rPr>
        <w:t>CASA does not expect that there will have been any significant change to that level of saving since the estimate was made.</w:t>
      </w:r>
    </w:p>
    <w:p w14:paraId="0742072F" w14:textId="77777777" w:rsidR="00775C2D" w:rsidRDefault="00775C2D" w:rsidP="007A0978">
      <w:pPr>
        <w:spacing w:after="0" w:line="240" w:lineRule="auto"/>
        <w:rPr>
          <w:lang w:eastAsia="en-AU"/>
        </w:rPr>
      </w:pPr>
    </w:p>
    <w:p w14:paraId="0B1A3F10" w14:textId="77777777" w:rsidR="00775C2D" w:rsidRDefault="00775C2D" w:rsidP="00F2650C">
      <w:pPr>
        <w:spacing w:after="0" w:line="240" w:lineRule="auto"/>
        <w:rPr>
          <w:lang w:eastAsia="en-AU"/>
        </w:rPr>
      </w:pPr>
      <w:r w:rsidRPr="00A84F02">
        <w:rPr>
          <w:lang w:eastAsia="en-AU"/>
        </w:rPr>
        <w:t xml:space="preserve">CASA </w:t>
      </w:r>
      <w:r>
        <w:rPr>
          <w:lang w:eastAsia="en-AU"/>
        </w:rPr>
        <w:t xml:space="preserve">understands </w:t>
      </w:r>
      <w:r w:rsidRPr="00A84F02">
        <w:rPr>
          <w:lang w:eastAsia="en-AU"/>
        </w:rPr>
        <w:t xml:space="preserve">that exempting businesses from the DAMP reporting requirements </w:t>
      </w:r>
      <w:r>
        <w:rPr>
          <w:lang w:eastAsia="en-AU"/>
        </w:rPr>
        <w:t xml:space="preserve">continues to </w:t>
      </w:r>
      <w:r w:rsidRPr="00A84F02">
        <w:rPr>
          <w:lang w:eastAsia="en-AU"/>
        </w:rPr>
        <w:t>provide significant resource relief for both industry and CASA, without compromising safety.</w:t>
      </w:r>
    </w:p>
    <w:p w14:paraId="454000CB" w14:textId="08F20A01" w:rsidR="00775C2D" w:rsidRDefault="00775C2D" w:rsidP="006D6009">
      <w:pPr>
        <w:spacing w:after="0" w:line="240" w:lineRule="auto"/>
        <w:rPr>
          <w:iCs/>
          <w:color w:val="000000"/>
          <w:lang w:eastAsia="en-AU"/>
        </w:rPr>
      </w:pPr>
    </w:p>
    <w:p w14:paraId="548C4E27" w14:textId="1644A7FD" w:rsidR="00775C2D" w:rsidRDefault="00A84562" w:rsidP="006D6009">
      <w:pPr>
        <w:spacing w:after="0" w:line="240" w:lineRule="auto"/>
        <w:rPr>
          <w:rFonts w:eastAsia="Times New Roman"/>
          <w:szCs w:val="24"/>
        </w:rPr>
      </w:pPr>
      <w:r w:rsidRPr="003675BF">
        <w:rPr>
          <w:rFonts w:eastAsia="Times New Roman"/>
          <w:szCs w:val="24"/>
        </w:rPr>
        <w:t xml:space="preserve">CASA is progressing </w:t>
      </w:r>
      <w:r>
        <w:rPr>
          <w:rFonts w:eastAsia="Times New Roman"/>
          <w:szCs w:val="24"/>
        </w:rPr>
        <w:t xml:space="preserve">amendments to </w:t>
      </w:r>
      <w:r w:rsidRPr="003675BF">
        <w:rPr>
          <w:rFonts w:eastAsia="Times New Roman"/>
          <w:szCs w:val="24"/>
        </w:rPr>
        <w:t xml:space="preserve">Part 99 of CASR </w:t>
      </w:r>
      <w:r>
        <w:rPr>
          <w:rFonts w:eastAsia="Times New Roman"/>
          <w:szCs w:val="24"/>
        </w:rPr>
        <w:t xml:space="preserve">so that </w:t>
      </w:r>
      <w:r w:rsidRPr="003675BF">
        <w:rPr>
          <w:rFonts w:eastAsia="Times New Roman"/>
          <w:szCs w:val="24"/>
        </w:rPr>
        <w:t>this exemption will no longer be required.</w:t>
      </w:r>
      <w:r>
        <w:rPr>
          <w:rFonts w:eastAsia="Times New Roman"/>
          <w:szCs w:val="24"/>
        </w:rPr>
        <w:t xml:space="preserve"> CASA anticipates that these changes will be made </w:t>
      </w:r>
      <w:r w:rsidRPr="005F54E6">
        <w:rPr>
          <w:rFonts w:eastAsia="Times New Roman"/>
          <w:szCs w:val="24"/>
        </w:rPr>
        <w:t>in March 2022</w:t>
      </w:r>
      <w:r>
        <w:rPr>
          <w:rFonts w:eastAsia="Times New Roman"/>
          <w:szCs w:val="24"/>
        </w:rPr>
        <w:t>.</w:t>
      </w:r>
    </w:p>
    <w:p w14:paraId="62ED5A11" w14:textId="77777777" w:rsidR="00A84562" w:rsidRDefault="00A84562" w:rsidP="006D6009">
      <w:pPr>
        <w:spacing w:after="0" w:line="240" w:lineRule="auto"/>
        <w:rPr>
          <w:iCs/>
          <w:color w:val="000000"/>
          <w:lang w:eastAsia="en-AU"/>
        </w:rPr>
      </w:pPr>
    </w:p>
    <w:p w14:paraId="366D4F6F" w14:textId="4038925B" w:rsidR="006D6009" w:rsidRDefault="006D6009" w:rsidP="006D6009">
      <w:pPr>
        <w:spacing w:after="0" w:line="240" w:lineRule="auto"/>
        <w:rPr>
          <w:rFonts w:eastAsia="Times New Roman"/>
          <w:szCs w:val="24"/>
        </w:rPr>
      </w:pPr>
      <w:r>
        <w:rPr>
          <w:rFonts w:eastAsia="Times New Roman"/>
          <w:szCs w:val="24"/>
        </w:rPr>
        <w:t>CASA is satisfied that no further consultation is appropriate or reasonably practicable for this instrument for section</w:t>
      </w:r>
      <w:r w:rsidR="00F2650C">
        <w:rPr>
          <w:rFonts w:eastAsia="Times New Roman"/>
          <w:szCs w:val="24"/>
        </w:rPr>
        <w:t xml:space="preserve"> </w:t>
      </w:r>
      <w:r>
        <w:rPr>
          <w:rFonts w:eastAsia="Times New Roman"/>
          <w:szCs w:val="24"/>
        </w:rPr>
        <w:t>17 of the LA.</w:t>
      </w:r>
    </w:p>
    <w:p w14:paraId="4548C396" w14:textId="77777777" w:rsidR="006D6009" w:rsidRDefault="006D6009" w:rsidP="006D6009">
      <w:pPr>
        <w:spacing w:after="0" w:line="240" w:lineRule="auto"/>
        <w:rPr>
          <w:rFonts w:eastAsia="Times New Roman"/>
          <w:szCs w:val="24"/>
        </w:rPr>
      </w:pPr>
    </w:p>
    <w:p w14:paraId="13843021" w14:textId="77777777" w:rsidR="006D6009" w:rsidRDefault="006D6009" w:rsidP="006D6009">
      <w:pPr>
        <w:spacing w:after="0" w:line="240" w:lineRule="auto"/>
        <w:rPr>
          <w:rFonts w:eastAsia="Times New Roman"/>
          <w:b/>
          <w:szCs w:val="24"/>
        </w:rPr>
      </w:pPr>
      <w:r>
        <w:rPr>
          <w:rFonts w:eastAsia="Times New Roman"/>
          <w:b/>
          <w:szCs w:val="24"/>
        </w:rPr>
        <w:t>Office of Best Practice Regulation (</w:t>
      </w:r>
      <w:r w:rsidRPr="00C925D5">
        <w:rPr>
          <w:rFonts w:eastAsia="Times New Roman"/>
          <w:b/>
          <w:i/>
          <w:szCs w:val="24"/>
        </w:rPr>
        <w:t>OBPR</w:t>
      </w:r>
      <w:r>
        <w:rPr>
          <w:rFonts w:eastAsia="Times New Roman"/>
          <w:b/>
          <w:szCs w:val="24"/>
        </w:rPr>
        <w:t>)</w:t>
      </w:r>
    </w:p>
    <w:p w14:paraId="1E4E55DF" w14:textId="3B3036A6" w:rsidR="00775C2D" w:rsidRDefault="00775C2D" w:rsidP="00BB4180">
      <w:pPr>
        <w:spacing w:line="240" w:lineRule="auto"/>
        <w:rPr>
          <w:lang w:eastAsia="en-AU"/>
        </w:rPr>
      </w:pPr>
      <w:r w:rsidRPr="00676237">
        <w:rPr>
          <w:lang w:eastAsia="en-AU"/>
        </w:rPr>
        <w:t>A Regulation Impact Statement (</w:t>
      </w:r>
      <w:r w:rsidRPr="008E7A25">
        <w:rPr>
          <w:b/>
          <w:i/>
          <w:lang w:eastAsia="en-AU"/>
        </w:rPr>
        <w:t>RIS</w:t>
      </w:r>
      <w:r w:rsidRPr="00676237">
        <w:rPr>
          <w:lang w:eastAsia="en-AU"/>
        </w:rPr>
        <w:t xml:space="preserve">) is not required because the instrument </w:t>
      </w:r>
      <w:r>
        <w:rPr>
          <w:lang w:eastAsia="en-AU"/>
        </w:rPr>
        <w:t xml:space="preserve">is </w:t>
      </w:r>
      <w:r w:rsidRPr="00676237">
        <w:rPr>
          <w:lang w:eastAsia="en-AU"/>
        </w:rPr>
        <w:t>covered by a standing agreement between CASA and OBPR under which a</w:t>
      </w:r>
      <w:r>
        <w:rPr>
          <w:lang w:eastAsia="en-AU"/>
        </w:rPr>
        <w:t xml:space="preserve"> RIS is not required for exemptions (OBPR</w:t>
      </w:r>
      <w:r w:rsidR="00F2650C">
        <w:rPr>
          <w:lang w:eastAsia="en-AU"/>
        </w:rPr>
        <w:t xml:space="preserve"> </w:t>
      </w:r>
      <w:r w:rsidRPr="00676237">
        <w:rPr>
          <w:lang w:eastAsia="en-AU"/>
        </w:rPr>
        <w:t>id:</w:t>
      </w:r>
      <w:r w:rsidR="00F2650C">
        <w:rPr>
          <w:lang w:eastAsia="en-AU"/>
        </w:rPr>
        <w:t xml:space="preserve"> </w:t>
      </w:r>
      <w:r w:rsidRPr="00676237">
        <w:rPr>
          <w:lang w:eastAsia="en-AU"/>
        </w:rPr>
        <w:t>14507).</w:t>
      </w:r>
    </w:p>
    <w:p w14:paraId="7B4C3D60" w14:textId="77777777" w:rsidR="006D6009" w:rsidRDefault="006D6009" w:rsidP="00282ED8">
      <w:pPr>
        <w:keepNext/>
        <w:spacing w:after="0" w:line="240" w:lineRule="auto"/>
        <w:rPr>
          <w:rFonts w:eastAsia="Times New Roman"/>
          <w:szCs w:val="24"/>
        </w:rPr>
      </w:pPr>
      <w:r>
        <w:rPr>
          <w:rFonts w:eastAsia="Times New Roman"/>
          <w:b/>
          <w:iCs/>
          <w:szCs w:val="24"/>
        </w:rPr>
        <w:t>Statement of Compatibility with Human Rights</w:t>
      </w:r>
    </w:p>
    <w:p w14:paraId="36DB7B38" w14:textId="6904D8AD" w:rsidR="006D6009" w:rsidRDefault="006D6009" w:rsidP="006D6009">
      <w:pPr>
        <w:spacing w:after="0" w:line="240" w:lineRule="auto"/>
        <w:rPr>
          <w:rFonts w:eastAsia="Times New Roman"/>
          <w:szCs w:val="24"/>
        </w:rPr>
      </w:pPr>
      <w:r>
        <w:rPr>
          <w:rFonts w:eastAsia="Times New Roman"/>
          <w:szCs w:val="24"/>
        </w:rPr>
        <w:t xml:space="preserve">The Statement of Compatibility with Human Rights at </w:t>
      </w:r>
      <w:r w:rsidR="00A7205E">
        <w:rPr>
          <w:rFonts w:eastAsia="Times New Roman"/>
          <w:szCs w:val="24"/>
        </w:rPr>
        <w:t>Appendix</w:t>
      </w:r>
      <w:r>
        <w:rPr>
          <w:rFonts w:eastAsia="Times New Roman"/>
          <w:szCs w:val="24"/>
        </w:rPr>
        <w:t xml:space="preserve"> 1 has been prepared in accordance with Part 3 of the </w:t>
      </w:r>
      <w:r w:rsidRPr="006E319E">
        <w:rPr>
          <w:rFonts w:eastAsia="Times New Roman"/>
          <w:i/>
          <w:szCs w:val="24"/>
        </w:rPr>
        <w:t>Human Rights (Parliamentary Scrutiny) Act</w:t>
      </w:r>
      <w:r w:rsidR="00F2650C">
        <w:rPr>
          <w:rFonts w:eastAsia="Times New Roman"/>
          <w:i/>
          <w:szCs w:val="24"/>
        </w:rPr>
        <w:t xml:space="preserve"> </w:t>
      </w:r>
      <w:r w:rsidRPr="006E319E">
        <w:rPr>
          <w:rFonts w:eastAsia="Times New Roman"/>
          <w:i/>
          <w:szCs w:val="24"/>
        </w:rPr>
        <w:t>2011</w:t>
      </w:r>
      <w:r>
        <w:rPr>
          <w:rFonts w:eastAsia="Times New Roman"/>
          <w:szCs w:val="24"/>
        </w:rPr>
        <w:t>. The 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eastAsia="Times New Roman"/>
          <w:szCs w:val="24"/>
        </w:rPr>
      </w:pPr>
    </w:p>
    <w:p w14:paraId="79AEFAEA" w14:textId="77777777" w:rsidR="006D6009" w:rsidRDefault="006D6009" w:rsidP="00282ED8">
      <w:pPr>
        <w:keepNext/>
        <w:spacing w:after="0" w:line="240" w:lineRule="auto"/>
        <w:rPr>
          <w:rFonts w:eastAsia="Times New Roman"/>
          <w:b/>
          <w:szCs w:val="24"/>
        </w:rPr>
      </w:pPr>
      <w:r>
        <w:rPr>
          <w:rFonts w:eastAsia="Times New Roman"/>
          <w:b/>
          <w:szCs w:val="24"/>
        </w:rPr>
        <w:t>Making and commencement</w:t>
      </w:r>
    </w:p>
    <w:p w14:paraId="714E0326" w14:textId="7588648C" w:rsidR="006D6009" w:rsidRDefault="006D6009" w:rsidP="00F2650C">
      <w:pPr>
        <w:spacing w:after="0" w:line="240" w:lineRule="auto"/>
        <w:ind w:right="-143"/>
        <w:rPr>
          <w:rFonts w:eastAsia="Times New Roman"/>
          <w:szCs w:val="24"/>
        </w:rPr>
      </w:pPr>
      <w:r>
        <w:rPr>
          <w:rFonts w:eastAsia="Times New Roman"/>
          <w:szCs w:val="24"/>
        </w:rPr>
        <w:t xml:space="preserve">The </w:t>
      </w:r>
      <w:r w:rsidR="00DE7642">
        <w:rPr>
          <w:rFonts w:eastAsia="Times New Roman"/>
          <w:szCs w:val="24"/>
        </w:rPr>
        <w:t>exemption</w:t>
      </w:r>
      <w:r>
        <w:rPr>
          <w:rFonts w:eastAsia="Times New Roman"/>
          <w:szCs w:val="24"/>
        </w:rPr>
        <w:t xml:space="preserve"> has been made by a delegate of CASA relying on the power of delegation under subregulation 11.260 (1) of </w:t>
      </w:r>
      <w:r w:rsidR="006E319E">
        <w:rPr>
          <w:rFonts w:eastAsia="Times New Roman"/>
          <w:szCs w:val="24"/>
        </w:rPr>
        <w:t>CASR</w:t>
      </w:r>
      <w:r w:rsidR="00AA0DE1">
        <w:rPr>
          <w:rFonts w:eastAsia="Times New Roman"/>
          <w:szCs w:val="24"/>
        </w:rPr>
        <w:t xml:space="preserve">. </w:t>
      </w:r>
      <w:r>
        <w:rPr>
          <w:rFonts w:eastAsia="Times New Roman"/>
          <w:szCs w:val="24"/>
        </w:rPr>
        <w:t xml:space="preserve">The instrument commences on </w:t>
      </w:r>
      <w:r w:rsidR="00AA0DE1">
        <w:rPr>
          <w:rFonts w:eastAsia="Times New Roman"/>
          <w:szCs w:val="24"/>
        </w:rPr>
        <w:t>1</w:t>
      </w:r>
      <w:r w:rsidR="00F2650C">
        <w:rPr>
          <w:rFonts w:eastAsia="Times New Roman"/>
          <w:szCs w:val="24"/>
        </w:rPr>
        <w:t xml:space="preserve"> O</w:t>
      </w:r>
      <w:r w:rsidR="00AA0DE1">
        <w:rPr>
          <w:rFonts w:eastAsia="Times New Roman"/>
          <w:szCs w:val="24"/>
        </w:rPr>
        <w:t>ctober</w:t>
      </w:r>
      <w:r w:rsidR="00F2650C">
        <w:rPr>
          <w:rFonts w:eastAsia="Times New Roman"/>
          <w:szCs w:val="24"/>
        </w:rPr>
        <w:t xml:space="preserve"> </w:t>
      </w:r>
      <w:r w:rsidR="00AA0DE1">
        <w:rPr>
          <w:rFonts w:eastAsia="Times New Roman"/>
          <w:szCs w:val="24"/>
        </w:rPr>
        <w:t xml:space="preserve">2020 </w:t>
      </w:r>
      <w:r>
        <w:rPr>
          <w:rFonts w:eastAsia="Times New Roman"/>
          <w:szCs w:val="24"/>
        </w:rPr>
        <w:t>and is repealed at the en</w:t>
      </w:r>
      <w:r w:rsidR="007E6ECC">
        <w:rPr>
          <w:rFonts w:eastAsia="Times New Roman"/>
          <w:szCs w:val="24"/>
        </w:rPr>
        <w:t xml:space="preserve">d of </w:t>
      </w:r>
      <w:r w:rsidR="00AA0DE1">
        <w:rPr>
          <w:rFonts w:eastAsia="Times New Roman"/>
          <w:szCs w:val="24"/>
        </w:rPr>
        <w:t>30 September 2023</w:t>
      </w:r>
      <w:r w:rsidR="007E6ECC">
        <w:rPr>
          <w:rFonts w:eastAsia="Times New Roman"/>
          <w:szCs w:val="24"/>
        </w:rPr>
        <w:t>.</w:t>
      </w:r>
    </w:p>
    <w:p w14:paraId="65BEADB1" w14:textId="321CB06C" w:rsidR="006D6009" w:rsidRPr="00421467" w:rsidRDefault="00421467" w:rsidP="006D6009">
      <w:pPr>
        <w:pageBreakBefore/>
        <w:spacing w:after="120" w:line="240" w:lineRule="auto"/>
        <w:jc w:val="right"/>
        <w:rPr>
          <w:rFonts w:ascii="Arial" w:hAnsi="Arial" w:cs="Arial"/>
          <w:b/>
          <w:szCs w:val="24"/>
          <w:lang w:eastAsia="en-AU"/>
        </w:rPr>
      </w:pPr>
      <w:r>
        <w:rPr>
          <w:rFonts w:ascii="Arial" w:hAnsi="Arial" w:cs="Arial"/>
          <w:b/>
          <w:szCs w:val="24"/>
          <w:lang w:eastAsia="en-AU"/>
        </w:rPr>
        <w:lastRenderedPageBreak/>
        <w:t xml:space="preserve">Appendix </w:t>
      </w:r>
      <w:r w:rsidR="006D6009" w:rsidRPr="00421467">
        <w:rPr>
          <w:rFonts w:ascii="Arial" w:hAnsi="Arial" w:cs="Arial"/>
          <w:b/>
          <w:szCs w:val="24"/>
          <w:lang w:eastAsia="en-AU"/>
        </w:rPr>
        <w:t>1</w:t>
      </w:r>
    </w:p>
    <w:p w14:paraId="5F1A54F0" w14:textId="77777777" w:rsidR="006D6009" w:rsidRPr="00421467" w:rsidRDefault="006D6009" w:rsidP="006D6009">
      <w:pPr>
        <w:spacing w:before="360" w:after="120" w:line="240" w:lineRule="auto"/>
        <w:jc w:val="center"/>
        <w:rPr>
          <w:rFonts w:ascii="Arial" w:hAnsi="Arial" w:cs="Arial"/>
          <w:b/>
          <w:szCs w:val="24"/>
          <w:lang w:eastAsia="en-AU"/>
        </w:rPr>
      </w:pPr>
      <w:r w:rsidRPr="00421467">
        <w:rPr>
          <w:rFonts w:ascii="Arial" w:hAnsi="Arial" w:cs="Arial"/>
          <w:b/>
          <w:szCs w:val="24"/>
          <w:lang w:eastAsia="en-AU"/>
        </w:rPr>
        <w:t>Statement of Compatibility with Human Rights</w:t>
      </w:r>
    </w:p>
    <w:p w14:paraId="03827394" w14:textId="79271CEC" w:rsidR="006D6009" w:rsidRPr="00421467" w:rsidRDefault="006D6009" w:rsidP="00421467">
      <w:pPr>
        <w:spacing w:before="240" w:after="240" w:line="240" w:lineRule="auto"/>
        <w:jc w:val="center"/>
        <w:rPr>
          <w:i/>
          <w:szCs w:val="24"/>
          <w:lang w:eastAsia="en-AU"/>
        </w:rPr>
      </w:pPr>
      <w:r>
        <w:rPr>
          <w:i/>
          <w:szCs w:val="24"/>
          <w:lang w:eastAsia="en-AU"/>
        </w:rPr>
        <w:t>Prepared in accordance with Part 3 of the</w:t>
      </w:r>
      <w:r>
        <w:rPr>
          <w:i/>
          <w:szCs w:val="24"/>
          <w:lang w:eastAsia="en-AU"/>
        </w:rPr>
        <w:br/>
        <w:t>Human Rights (Parliamentary Scrutiny) Act</w:t>
      </w:r>
      <w:r w:rsidR="00BE37D9">
        <w:rPr>
          <w:i/>
          <w:szCs w:val="24"/>
          <w:lang w:eastAsia="en-AU"/>
        </w:rPr>
        <w:t xml:space="preserve"> </w:t>
      </w:r>
      <w:r>
        <w:rPr>
          <w:i/>
          <w:szCs w:val="24"/>
          <w:lang w:eastAsia="en-AU"/>
        </w:rPr>
        <w:t>2011</w:t>
      </w:r>
    </w:p>
    <w:p w14:paraId="03528EFD" w14:textId="1EF7B129" w:rsidR="006D6009" w:rsidRPr="00421467" w:rsidRDefault="00AA0DE1" w:rsidP="00421467">
      <w:pPr>
        <w:spacing w:before="360" w:after="60" w:line="240" w:lineRule="auto"/>
        <w:jc w:val="center"/>
        <w:rPr>
          <w:b/>
          <w:bCs/>
          <w:szCs w:val="24"/>
        </w:rPr>
      </w:pPr>
      <w:r w:rsidRPr="00421467">
        <w:rPr>
          <w:b/>
          <w:bCs/>
          <w:szCs w:val="24"/>
        </w:rPr>
        <w:t>CASA EX135/20</w:t>
      </w:r>
      <w:r w:rsidRPr="00421467">
        <w:rPr>
          <w:b/>
          <w:bCs/>
          <w:color w:val="000000"/>
          <w:szCs w:val="24"/>
        </w:rPr>
        <w:t xml:space="preserve"> — </w:t>
      </w:r>
      <w:r w:rsidRPr="00421467">
        <w:rPr>
          <w:b/>
          <w:bCs/>
          <w:szCs w:val="24"/>
        </w:rPr>
        <w:t>DAMP Organisations to provide Information to CASA Exemption</w:t>
      </w:r>
      <w:r w:rsidR="00421467" w:rsidRPr="00421467">
        <w:rPr>
          <w:b/>
          <w:bCs/>
          <w:color w:val="000000"/>
          <w:szCs w:val="24"/>
        </w:rPr>
        <w:t> </w:t>
      </w:r>
      <w:r w:rsidRPr="00421467">
        <w:rPr>
          <w:b/>
          <w:bCs/>
          <w:szCs w:val="24"/>
        </w:rPr>
        <w:t>2020</w:t>
      </w:r>
    </w:p>
    <w:p w14:paraId="5C70AAD5" w14:textId="77777777" w:rsidR="006D6009" w:rsidRDefault="006D6009" w:rsidP="006D6009">
      <w:pPr>
        <w:spacing w:after="0" w:line="240" w:lineRule="auto"/>
        <w:rPr>
          <w:szCs w:val="24"/>
        </w:rPr>
      </w:pPr>
    </w:p>
    <w:p w14:paraId="6956935B" w14:textId="77777777" w:rsidR="006D6009" w:rsidRDefault="006D6009" w:rsidP="006D6009">
      <w:pPr>
        <w:spacing w:after="0" w:line="240" w:lineRule="auto"/>
        <w:jc w:val="center"/>
        <w:rPr>
          <w:szCs w:val="24"/>
        </w:rPr>
      </w:pPr>
      <w:r>
        <w:rPr>
          <w:szCs w:val="24"/>
        </w:rPr>
        <w:t>This legislative instrument is compatible with the human rights and freedoms</w:t>
      </w:r>
      <w:r>
        <w:rPr>
          <w:szCs w:val="24"/>
        </w:rPr>
        <w:br/>
        <w:t>recognised or declared in the international instruments listed in section 3 of the</w:t>
      </w:r>
      <w:r>
        <w:rPr>
          <w:szCs w:val="24"/>
        </w:rPr>
        <w:br/>
      </w:r>
      <w:r>
        <w:rPr>
          <w:i/>
          <w:szCs w:val="24"/>
        </w:rPr>
        <w:t>Human Rights (Parliamentary Scrutiny) Act 2011</w:t>
      </w:r>
      <w:r>
        <w:rPr>
          <w:szCs w:val="24"/>
        </w:rPr>
        <w:t>.</w:t>
      </w:r>
    </w:p>
    <w:p w14:paraId="39600312" w14:textId="77777777" w:rsidR="006D6009" w:rsidRDefault="006D6009" w:rsidP="006D6009">
      <w:pPr>
        <w:spacing w:after="0" w:line="240" w:lineRule="auto"/>
        <w:jc w:val="center"/>
        <w:rPr>
          <w:szCs w:val="24"/>
        </w:rPr>
      </w:pPr>
    </w:p>
    <w:p w14:paraId="33628A6E" w14:textId="77777777" w:rsidR="006D6009" w:rsidRDefault="006D6009" w:rsidP="006D6009">
      <w:pPr>
        <w:spacing w:after="0" w:line="240" w:lineRule="auto"/>
        <w:rPr>
          <w:b/>
          <w:szCs w:val="24"/>
        </w:rPr>
      </w:pPr>
      <w:r>
        <w:rPr>
          <w:b/>
          <w:szCs w:val="24"/>
        </w:rPr>
        <w:t>Overview of the legislative instrument</w:t>
      </w:r>
    </w:p>
    <w:p w14:paraId="59ACB371" w14:textId="25EE3216" w:rsidR="006D6009" w:rsidRDefault="00AA0DE1" w:rsidP="006D6009">
      <w:pPr>
        <w:spacing w:after="0" w:line="240" w:lineRule="auto"/>
      </w:pPr>
      <w:r>
        <w:t xml:space="preserve">The instrument grants a general exemption, subject to conditions, to a person that is required to have a </w:t>
      </w:r>
      <w:r w:rsidR="00CB303F">
        <w:t>d</w:t>
      </w:r>
      <w:r w:rsidRPr="0094210A">
        <w:t xml:space="preserve">rug and </w:t>
      </w:r>
      <w:r w:rsidR="00CB303F">
        <w:t>a</w:t>
      </w:r>
      <w:r w:rsidR="00BE37D9" w:rsidRPr="0094210A">
        <w:t xml:space="preserve">lcohol </w:t>
      </w:r>
      <w:r w:rsidR="00CB303F">
        <w:t>m</w:t>
      </w:r>
      <w:r w:rsidR="00BE37D9" w:rsidRPr="0094210A">
        <w:t xml:space="preserve">anagement </w:t>
      </w:r>
      <w:r w:rsidR="00CB303F">
        <w:t>p</w:t>
      </w:r>
      <w:r w:rsidR="00BE37D9">
        <w:t xml:space="preserve">lan </w:t>
      </w:r>
      <w:r>
        <w:t>(</w:t>
      </w:r>
      <w:r w:rsidRPr="00AA0DE1">
        <w:rPr>
          <w:b/>
          <w:bCs/>
          <w:i/>
          <w:iCs/>
        </w:rPr>
        <w:t>DAMP</w:t>
      </w:r>
      <w:r w:rsidRPr="00AA0DE1">
        <w:t>)</w:t>
      </w:r>
      <w:r>
        <w:t xml:space="preserve"> from the reporting requirements in </w:t>
      </w:r>
      <w:r w:rsidRPr="0060616D">
        <w:t xml:space="preserve">subregulations 99.100 (1) and (2) </w:t>
      </w:r>
      <w:r>
        <w:t xml:space="preserve">of </w:t>
      </w:r>
      <w:r>
        <w:rPr>
          <w:rFonts w:eastAsia="Times New Roman"/>
          <w:szCs w:val="24"/>
        </w:rPr>
        <w:t xml:space="preserve">the </w:t>
      </w:r>
      <w:r>
        <w:rPr>
          <w:rFonts w:eastAsia="Times New Roman"/>
          <w:i/>
          <w:szCs w:val="24"/>
        </w:rPr>
        <w:t>Civil Aviation Safety Regulations</w:t>
      </w:r>
      <w:r w:rsidR="00BE37D9">
        <w:rPr>
          <w:rFonts w:eastAsia="Times New Roman"/>
          <w:i/>
          <w:szCs w:val="24"/>
        </w:rPr>
        <w:t xml:space="preserve"> </w:t>
      </w:r>
      <w:r>
        <w:rPr>
          <w:rFonts w:eastAsia="Times New Roman"/>
          <w:i/>
          <w:szCs w:val="24"/>
        </w:rPr>
        <w:t xml:space="preserve">1998 </w:t>
      </w:r>
      <w:r w:rsidRPr="00AA0DE1">
        <w:rPr>
          <w:rFonts w:eastAsia="Times New Roman"/>
          <w:iCs/>
          <w:szCs w:val="24"/>
        </w:rPr>
        <w:t>(</w:t>
      </w:r>
      <w:r w:rsidRPr="00AA0DE1">
        <w:rPr>
          <w:b/>
          <w:bCs/>
          <w:i/>
          <w:iCs/>
        </w:rPr>
        <w:t>CASR</w:t>
      </w:r>
      <w:r>
        <w:t>).</w:t>
      </w:r>
    </w:p>
    <w:p w14:paraId="571AEA3B" w14:textId="77777777" w:rsidR="00AA0DE1" w:rsidRDefault="00AA0DE1" w:rsidP="00AA0DE1">
      <w:pPr>
        <w:spacing w:after="0" w:line="240" w:lineRule="auto"/>
        <w:rPr>
          <w:rFonts w:eastAsia="Times New Roman"/>
          <w:i/>
          <w:szCs w:val="24"/>
        </w:rPr>
      </w:pPr>
    </w:p>
    <w:p w14:paraId="3E98AF60" w14:textId="2F655033" w:rsidR="00AA0DE1" w:rsidRDefault="00AA0DE1" w:rsidP="00AA0DE1">
      <w:pPr>
        <w:spacing w:after="0" w:line="240" w:lineRule="auto"/>
      </w:pPr>
      <w:r>
        <w:rPr>
          <w:rFonts w:eastAsia="Times New Roman"/>
          <w:iCs/>
          <w:szCs w:val="24"/>
        </w:rPr>
        <w:t>Section 3</w:t>
      </w:r>
      <w:r w:rsidR="00CB303F">
        <w:rPr>
          <w:rFonts w:eastAsia="Times New Roman"/>
          <w:iCs/>
          <w:szCs w:val="24"/>
        </w:rPr>
        <w:t xml:space="preserve"> of the instrument</w:t>
      </w:r>
      <w:r>
        <w:rPr>
          <w:rFonts w:eastAsia="Times New Roman"/>
          <w:iCs/>
          <w:szCs w:val="24"/>
        </w:rPr>
        <w:t xml:space="preserve"> exempts a</w:t>
      </w:r>
      <w:r>
        <w:t xml:space="preserve"> </w:t>
      </w:r>
      <w:r w:rsidRPr="0069724D">
        <w:t xml:space="preserve">DAMP organisation </w:t>
      </w:r>
      <w:r>
        <w:t xml:space="preserve">that has implemented a </w:t>
      </w:r>
      <w:r w:rsidRPr="003A2A5C">
        <w:t>DAMP</w:t>
      </w:r>
      <w:r w:rsidRPr="0069724D">
        <w:t xml:space="preserve"> from compliance with sub</w:t>
      </w:r>
      <w:r>
        <w:t xml:space="preserve">regulations </w:t>
      </w:r>
      <w:r w:rsidRPr="0069724D">
        <w:t>99.</w:t>
      </w:r>
      <w:r>
        <w:t>100</w:t>
      </w:r>
      <w:r w:rsidRPr="0069724D">
        <w:t> (1)</w:t>
      </w:r>
      <w:r>
        <w:t xml:space="preserve"> and </w:t>
      </w:r>
      <w:r w:rsidRPr="0069724D">
        <w:t>(</w:t>
      </w:r>
      <w:r>
        <w:t>2</w:t>
      </w:r>
      <w:r w:rsidRPr="0069724D">
        <w:t>).</w:t>
      </w:r>
    </w:p>
    <w:p w14:paraId="028CDCD5" w14:textId="77777777" w:rsidR="00AA0DE1" w:rsidRDefault="00AA0DE1" w:rsidP="00AA0DE1">
      <w:pPr>
        <w:spacing w:after="0" w:line="240" w:lineRule="auto"/>
      </w:pPr>
    </w:p>
    <w:p w14:paraId="26C17DBF" w14:textId="6D1BC8E1" w:rsidR="00AA0DE1" w:rsidRDefault="00AA0DE1" w:rsidP="006D6009">
      <w:pPr>
        <w:spacing w:after="0" w:line="240" w:lineRule="auto"/>
      </w:pPr>
      <w:r>
        <w:t xml:space="preserve">Section 4 imposes conditions on the exemption. The conditions </w:t>
      </w:r>
      <w:r w:rsidR="00CB303F">
        <w:t>require</w:t>
      </w:r>
      <w:r>
        <w:t xml:space="preserve"> the DAMP organisatio</w:t>
      </w:r>
      <w:r w:rsidR="00CB303F">
        <w:t xml:space="preserve">n to create, keep and destroy records relating to the DAMP as if it was not exempt </w:t>
      </w:r>
      <w:r w:rsidR="00200DBB">
        <w:t>from</w:t>
      </w:r>
      <w:r w:rsidR="00CB303F">
        <w:t xml:space="preserve"> the reporting requirements. </w:t>
      </w:r>
    </w:p>
    <w:p w14:paraId="37F7A071" w14:textId="77777777" w:rsidR="00CB303F" w:rsidRPr="00CB303F" w:rsidRDefault="00CB303F" w:rsidP="006D6009">
      <w:pPr>
        <w:spacing w:after="0" w:line="240" w:lineRule="auto"/>
      </w:pPr>
    </w:p>
    <w:p w14:paraId="516CE0F9" w14:textId="77777777" w:rsidR="006D6009" w:rsidRDefault="006D6009" w:rsidP="006D6009">
      <w:pPr>
        <w:spacing w:after="0" w:line="240" w:lineRule="auto"/>
        <w:rPr>
          <w:b/>
          <w:szCs w:val="24"/>
        </w:rPr>
      </w:pPr>
      <w:r>
        <w:rPr>
          <w:b/>
          <w:szCs w:val="24"/>
        </w:rPr>
        <w:t>Human rights implications</w:t>
      </w:r>
    </w:p>
    <w:p w14:paraId="58FF9203" w14:textId="77777777" w:rsidR="006D6009" w:rsidRDefault="006D6009" w:rsidP="006D6009">
      <w:pPr>
        <w:spacing w:after="0" w:line="240" w:lineRule="auto"/>
        <w:rPr>
          <w:szCs w:val="24"/>
        </w:rPr>
      </w:pPr>
      <w:r>
        <w:rPr>
          <w:szCs w:val="24"/>
        </w:rPr>
        <w:t xml:space="preserve">This legislative instrument </w:t>
      </w:r>
      <w:bookmarkStart w:id="2" w:name="_Hlk508024160"/>
      <w:r>
        <w:rPr>
          <w:szCs w:val="24"/>
        </w:rPr>
        <w:t>does not engage any of the applicable rights or freedoms</w:t>
      </w:r>
      <w:bookmarkEnd w:id="2"/>
      <w:r>
        <w:rPr>
          <w:szCs w:val="24"/>
        </w:rPr>
        <w:t>.</w:t>
      </w:r>
    </w:p>
    <w:p w14:paraId="5F9169F6" w14:textId="77777777" w:rsidR="006D6009" w:rsidRDefault="006D6009" w:rsidP="006D6009">
      <w:pPr>
        <w:spacing w:after="0" w:line="240" w:lineRule="auto"/>
        <w:rPr>
          <w:szCs w:val="24"/>
        </w:rPr>
      </w:pPr>
    </w:p>
    <w:p w14:paraId="53CF71C0" w14:textId="77777777" w:rsidR="006D6009" w:rsidRDefault="006D6009" w:rsidP="006D6009">
      <w:pPr>
        <w:spacing w:after="0" w:line="240" w:lineRule="auto"/>
        <w:rPr>
          <w:b/>
          <w:szCs w:val="24"/>
        </w:rPr>
      </w:pPr>
      <w:r>
        <w:rPr>
          <w:b/>
          <w:szCs w:val="24"/>
        </w:rPr>
        <w:t>Conclusion</w:t>
      </w:r>
    </w:p>
    <w:p w14:paraId="584BB8BA" w14:textId="77777777" w:rsidR="006D6009" w:rsidRDefault="006D6009" w:rsidP="006D6009">
      <w:pPr>
        <w:spacing w:after="0" w:line="240" w:lineRule="auto"/>
        <w:rPr>
          <w:szCs w:val="24"/>
        </w:rPr>
      </w:pPr>
      <w:r>
        <w:rPr>
          <w:szCs w:val="24"/>
        </w:rPr>
        <w:t>This legislative instrument is compatible with human rights as it does not raise any human rights issues.</w:t>
      </w:r>
    </w:p>
    <w:p w14:paraId="6BFA9993" w14:textId="77777777" w:rsidR="006D6009" w:rsidRPr="00BE37D9" w:rsidRDefault="006D6009" w:rsidP="006D6009">
      <w:pPr>
        <w:spacing w:after="0" w:line="240" w:lineRule="auto"/>
        <w:rPr>
          <w:szCs w:val="24"/>
        </w:rPr>
      </w:pPr>
    </w:p>
    <w:p w14:paraId="193D537A" w14:textId="77777777" w:rsidR="006D6009" w:rsidRPr="00BE37D9" w:rsidRDefault="006D6009" w:rsidP="00421467">
      <w:pPr>
        <w:spacing w:after="0" w:line="240" w:lineRule="auto"/>
        <w:rPr>
          <w:szCs w:val="24"/>
        </w:rPr>
      </w:pPr>
    </w:p>
    <w:p w14:paraId="2C527C38" w14:textId="1F5435B5" w:rsidR="001B4C54" w:rsidRPr="00421467" w:rsidRDefault="006D6009" w:rsidP="00421467">
      <w:pPr>
        <w:spacing w:after="0" w:line="240" w:lineRule="auto"/>
        <w:jc w:val="center"/>
        <w:rPr>
          <w:szCs w:val="24"/>
        </w:rPr>
      </w:pPr>
      <w:r>
        <w:rPr>
          <w:b/>
          <w:bCs/>
          <w:szCs w:val="24"/>
        </w:rPr>
        <w:t>Civil Aviation Safety Authority</w:t>
      </w:r>
    </w:p>
    <w:sectPr w:rsidR="001B4C54" w:rsidRPr="00421467" w:rsidSect="007A0978">
      <w:headerReference w:type="default" r:id="rId6"/>
      <w:pgSz w:w="11906" w:h="16838"/>
      <w:pgMar w:top="1134"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3928" w14:textId="77777777" w:rsidR="007F2F23" w:rsidRDefault="007F2F23" w:rsidP="00777D3F">
      <w:pPr>
        <w:spacing w:after="0" w:line="240" w:lineRule="auto"/>
      </w:pPr>
      <w:r>
        <w:separator/>
      </w:r>
    </w:p>
  </w:endnote>
  <w:endnote w:type="continuationSeparator" w:id="0">
    <w:p w14:paraId="3DD2D71B" w14:textId="77777777" w:rsidR="007F2F23" w:rsidRDefault="007F2F2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433B4" w14:textId="77777777" w:rsidR="007F2F23" w:rsidRDefault="007F2F23" w:rsidP="00777D3F">
      <w:pPr>
        <w:spacing w:after="0" w:line="240" w:lineRule="auto"/>
      </w:pPr>
      <w:r>
        <w:separator/>
      </w:r>
    </w:p>
  </w:footnote>
  <w:footnote w:type="continuationSeparator" w:id="0">
    <w:p w14:paraId="607467BA" w14:textId="77777777" w:rsidR="007F2F23" w:rsidRDefault="007F2F2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noProof/>
        <w:szCs w:val="24"/>
      </w:rPr>
    </w:sdtEndPr>
    <w:sdtContent>
      <w:p w14:paraId="10B49926" w14:textId="77777777" w:rsidR="00777D3F" w:rsidRPr="00D85E9E" w:rsidRDefault="00777D3F" w:rsidP="00777D3F">
        <w:pPr>
          <w:pStyle w:val="Header"/>
          <w:jc w:val="center"/>
          <w:rPr>
            <w:szCs w:val="24"/>
          </w:rPr>
        </w:pPr>
        <w:r w:rsidRPr="00D85E9E">
          <w:rPr>
            <w:szCs w:val="24"/>
          </w:rPr>
          <w:fldChar w:fldCharType="begin"/>
        </w:r>
        <w:r w:rsidRPr="00D85E9E">
          <w:rPr>
            <w:szCs w:val="24"/>
          </w:rPr>
          <w:instrText xml:space="preserve"> PAGE   \* MERGEFORMAT </w:instrText>
        </w:r>
        <w:r w:rsidRPr="00D85E9E">
          <w:rPr>
            <w:szCs w:val="24"/>
          </w:rPr>
          <w:fldChar w:fldCharType="separate"/>
        </w:r>
        <w:r w:rsidR="004F3092">
          <w:rPr>
            <w:noProof/>
            <w:szCs w:val="24"/>
          </w:rPr>
          <w:t>8</w:t>
        </w:r>
        <w:r w:rsidRPr="00D85E9E">
          <w:rPr>
            <w:noProof/>
            <w:szCs w:val="24"/>
          </w:rPr>
          <w:fldChar w:fldCharType="end"/>
        </w:r>
      </w:p>
    </w:sdtContent>
  </w:sdt>
  <w:p w14:paraId="7B640837" w14:textId="77777777" w:rsidR="00777D3F" w:rsidRDefault="00777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47C47"/>
    <w:rsid w:val="00051BCD"/>
    <w:rsid w:val="0008465C"/>
    <w:rsid w:val="00084C57"/>
    <w:rsid w:val="000A4D84"/>
    <w:rsid w:val="000B12A2"/>
    <w:rsid w:val="000E6F47"/>
    <w:rsid w:val="00161A36"/>
    <w:rsid w:val="00197B19"/>
    <w:rsid w:val="001B4C54"/>
    <w:rsid w:val="001B525D"/>
    <w:rsid w:val="001E29DE"/>
    <w:rsid w:val="00200DBB"/>
    <w:rsid w:val="002451AC"/>
    <w:rsid w:val="00282ED8"/>
    <w:rsid w:val="002919BE"/>
    <w:rsid w:val="002F0987"/>
    <w:rsid w:val="003126B1"/>
    <w:rsid w:val="00317738"/>
    <w:rsid w:val="00320D6F"/>
    <w:rsid w:val="00342D57"/>
    <w:rsid w:val="00360F91"/>
    <w:rsid w:val="003651EA"/>
    <w:rsid w:val="003A7937"/>
    <w:rsid w:val="003D10E4"/>
    <w:rsid w:val="004213FD"/>
    <w:rsid w:val="00421467"/>
    <w:rsid w:val="00424404"/>
    <w:rsid w:val="0044563D"/>
    <w:rsid w:val="004611CB"/>
    <w:rsid w:val="004A07C5"/>
    <w:rsid w:val="004A471F"/>
    <w:rsid w:val="004F3092"/>
    <w:rsid w:val="00507A32"/>
    <w:rsid w:val="005A4ECB"/>
    <w:rsid w:val="005E5D0B"/>
    <w:rsid w:val="00604989"/>
    <w:rsid w:val="0064385F"/>
    <w:rsid w:val="006802BC"/>
    <w:rsid w:val="00687F1E"/>
    <w:rsid w:val="006C1E91"/>
    <w:rsid w:val="006D6009"/>
    <w:rsid w:val="006E319E"/>
    <w:rsid w:val="006E565D"/>
    <w:rsid w:val="006F1FCA"/>
    <w:rsid w:val="006F2AB9"/>
    <w:rsid w:val="00775C2D"/>
    <w:rsid w:val="0077616B"/>
    <w:rsid w:val="00777D3F"/>
    <w:rsid w:val="007A0978"/>
    <w:rsid w:val="007B5B91"/>
    <w:rsid w:val="007C2CED"/>
    <w:rsid w:val="007E6ECC"/>
    <w:rsid w:val="007F2F23"/>
    <w:rsid w:val="00807B5B"/>
    <w:rsid w:val="008677E6"/>
    <w:rsid w:val="008D440E"/>
    <w:rsid w:val="00912244"/>
    <w:rsid w:val="00931E7B"/>
    <w:rsid w:val="0097132A"/>
    <w:rsid w:val="00994C9D"/>
    <w:rsid w:val="009969CC"/>
    <w:rsid w:val="009B0F46"/>
    <w:rsid w:val="009B3897"/>
    <w:rsid w:val="009B5D10"/>
    <w:rsid w:val="009D7B56"/>
    <w:rsid w:val="00A44F2F"/>
    <w:rsid w:val="00A5663C"/>
    <w:rsid w:val="00A62004"/>
    <w:rsid w:val="00A62329"/>
    <w:rsid w:val="00A7205E"/>
    <w:rsid w:val="00A84562"/>
    <w:rsid w:val="00AA0DE1"/>
    <w:rsid w:val="00AA7178"/>
    <w:rsid w:val="00B53874"/>
    <w:rsid w:val="00BB4180"/>
    <w:rsid w:val="00BE08C2"/>
    <w:rsid w:val="00BE37D9"/>
    <w:rsid w:val="00BF7D74"/>
    <w:rsid w:val="00C36B74"/>
    <w:rsid w:val="00C84D44"/>
    <w:rsid w:val="00C925D5"/>
    <w:rsid w:val="00CB09A6"/>
    <w:rsid w:val="00CB303F"/>
    <w:rsid w:val="00D83801"/>
    <w:rsid w:val="00DB605A"/>
    <w:rsid w:val="00DE3377"/>
    <w:rsid w:val="00DE7642"/>
    <w:rsid w:val="00E30DD3"/>
    <w:rsid w:val="00E318FE"/>
    <w:rsid w:val="00E322EC"/>
    <w:rsid w:val="00E506E0"/>
    <w:rsid w:val="00EC6A8C"/>
    <w:rsid w:val="00EC6FA3"/>
    <w:rsid w:val="00EE69C5"/>
    <w:rsid w:val="00F25143"/>
    <w:rsid w:val="00F2650C"/>
    <w:rsid w:val="00F304DA"/>
    <w:rsid w:val="00F33DDA"/>
    <w:rsid w:val="00F408A1"/>
    <w:rsid w:val="00FA41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DA"/>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04DA"/>
    <w:pPr>
      <w:spacing w:after="0" w:line="240" w:lineRule="auto"/>
    </w:pPr>
    <w:rPr>
      <w:rFonts w:ascii="Times New Roman" w:eastAsia="Calibri" w:hAnsi="Times New Roman" w:cs="Times New Roman"/>
      <w:sz w:val="24"/>
    </w:rPr>
  </w:style>
  <w:style w:type="paragraph" w:customStyle="1" w:styleId="LDP1a">
    <w:name w:val="LDP1 (a)"/>
    <w:basedOn w:val="Normal"/>
    <w:link w:val="LDP1aChar"/>
    <w:rsid w:val="00A84562"/>
    <w:pPr>
      <w:tabs>
        <w:tab w:val="right" w:pos="454"/>
        <w:tab w:val="left" w:pos="1191"/>
      </w:tabs>
      <w:spacing w:before="60" w:after="60" w:line="240" w:lineRule="auto"/>
      <w:ind w:left="1191" w:hanging="454"/>
    </w:pPr>
    <w:rPr>
      <w:rFonts w:eastAsia="Times New Roman"/>
      <w:szCs w:val="24"/>
    </w:rPr>
  </w:style>
  <w:style w:type="character" w:customStyle="1" w:styleId="LDP1aChar">
    <w:name w:val="LDP1 (a) Char"/>
    <w:basedOn w:val="DefaultParagraphFont"/>
    <w:link w:val="LDP1a"/>
    <w:locked/>
    <w:rsid w:val="00A845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CASA EX135/20 Explanatory Statement</vt:lpstr>
    </vt:vector>
  </TitlesOfParts>
  <Company>Civil Aviation Safety Authority</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EX135/20 Explanatory Statement</dc:title>
  <dc:subject>DAMP Organisations to provide Information to CASA Exemption 2020</dc:subject>
  <dc:creator>Civil Aviation Safety Authority</dc:creator>
  <cp:lastModifiedBy>Fairweather, Tom</cp:lastModifiedBy>
  <cp:revision>21</cp:revision>
  <cp:lastPrinted>2020-09-25T02:05:00Z</cp:lastPrinted>
  <dcterms:created xsi:type="dcterms:W3CDTF">2020-09-23T05:19:00Z</dcterms:created>
  <dcterms:modified xsi:type="dcterms:W3CDTF">2020-09-25T02:42:00Z</dcterms:modified>
  <cp:category>Exemption</cp:category>
</cp:coreProperties>
</file>