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E4DF8C" w14:textId="52D5CA9F" w:rsidR="002436BD" w:rsidRPr="0080039A" w:rsidRDefault="00E62E09" w:rsidP="001A2234">
      <w:pPr>
        <w:pStyle w:val="Heading"/>
        <w:spacing w:after="240"/>
        <w:jc w:val="center"/>
        <w:rPr>
          <w:rFonts w:ascii="Times New Roman" w:hAnsi="Times New Roman"/>
          <w:sz w:val="24"/>
          <w:szCs w:val="24"/>
        </w:rPr>
      </w:pPr>
      <w:bookmarkStart w:id="0" w:name="_GoBack"/>
      <w:bookmarkEnd w:id="0"/>
      <w:r w:rsidRPr="00EB44A3">
        <w:rPr>
          <w:rFonts w:ascii="Times New Roman" w:hAnsi="Times New Roman"/>
          <w:sz w:val="24"/>
          <w:szCs w:val="24"/>
        </w:rPr>
        <w:t>Financial Sector (Collection of Data) (reporting standard)</w:t>
      </w:r>
      <w:r w:rsidR="001A2ADB" w:rsidRPr="00EB44A3">
        <w:rPr>
          <w:rFonts w:ascii="Times New Roman" w:hAnsi="Times New Roman"/>
          <w:sz w:val="24"/>
          <w:szCs w:val="24"/>
        </w:rPr>
        <w:t xml:space="preserve"> </w:t>
      </w:r>
      <w:r w:rsidR="002436BD" w:rsidRPr="00EB44A3">
        <w:rPr>
          <w:rFonts w:ascii="Times New Roman" w:hAnsi="Times New Roman"/>
          <w:sz w:val="24"/>
          <w:szCs w:val="24"/>
        </w:rPr>
        <w:t xml:space="preserve">determination </w:t>
      </w:r>
      <w:r w:rsidR="002436BD" w:rsidRPr="00E41EFB">
        <w:rPr>
          <w:rFonts w:ascii="Times New Roman" w:hAnsi="Times New Roman"/>
          <w:sz w:val="24"/>
          <w:szCs w:val="24"/>
        </w:rPr>
        <w:t xml:space="preserve">No. </w:t>
      </w:r>
      <w:r w:rsidR="002E673B" w:rsidRPr="00E41EFB">
        <w:rPr>
          <w:rFonts w:ascii="Times New Roman" w:hAnsi="Times New Roman"/>
          <w:sz w:val="24"/>
          <w:szCs w:val="24"/>
        </w:rPr>
        <w:t>10</w:t>
      </w:r>
      <w:r w:rsidR="002E7B17" w:rsidRPr="0080039A">
        <w:rPr>
          <w:rFonts w:ascii="Times New Roman" w:hAnsi="Times New Roman"/>
          <w:sz w:val="24"/>
          <w:szCs w:val="24"/>
        </w:rPr>
        <w:t xml:space="preserve"> </w:t>
      </w:r>
      <w:r w:rsidR="002436BD" w:rsidRPr="0080039A">
        <w:rPr>
          <w:rFonts w:ascii="Times New Roman" w:hAnsi="Times New Roman"/>
          <w:sz w:val="24"/>
          <w:szCs w:val="24"/>
        </w:rPr>
        <w:t xml:space="preserve">of </w:t>
      </w:r>
      <w:r w:rsidR="00700005">
        <w:rPr>
          <w:rFonts w:ascii="Times New Roman" w:hAnsi="Times New Roman"/>
          <w:sz w:val="24"/>
          <w:szCs w:val="24"/>
        </w:rPr>
        <w:t>2020</w:t>
      </w:r>
    </w:p>
    <w:p w14:paraId="7860D838" w14:textId="77777777" w:rsidR="002436BD" w:rsidRPr="002C6D26" w:rsidRDefault="002436BD" w:rsidP="001A2234">
      <w:pPr>
        <w:pStyle w:val="Heading"/>
        <w:tabs>
          <w:tab w:val="left" w:pos="360"/>
        </w:tabs>
        <w:spacing w:after="240"/>
        <w:jc w:val="center"/>
        <w:rPr>
          <w:rFonts w:ascii="Times New Roman" w:hAnsi="Times New Roman"/>
          <w:sz w:val="24"/>
          <w:szCs w:val="24"/>
          <w:u w:val="single"/>
        </w:rPr>
      </w:pPr>
      <w:bookmarkStart w:id="1" w:name="bkInstrumentSubTitle"/>
      <w:bookmarkEnd w:id="1"/>
      <w:r w:rsidRPr="002C6D26">
        <w:rPr>
          <w:rFonts w:ascii="Times New Roman" w:hAnsi="Times New Roman"/>
          <w:sz w:val="24"/>
          <w:szCs w:val="24"/>
          <w:u w:val="single"/>
        </w:rPr>
        <w:t>EXPLANATORY STATEMENT</w:t>
      </w:r>
    </w:p>
    <w:p w14:paraId="3653DECB" w14:textId="77777777" w:rsidR="002436BD" w:rsidRPr="002C6D26" w:rsidRDefault="002436BD" w:rsidP="001A2234">
      <w:pPr>
        <w:pStyle w:val="Heading"/>
        <w:spacing w:after="240"/>
        <w:jc w:val="center"/>
        <w:rPr>
          <w:rFonts w:ascii="Times New Roman" w:hAnsi="Times New Roman"/>
          <w:sz w:val="24"/>
          <w:szCs w:val="24"/>
        </w:rPr>
      </w:pPr>
      <w:r w:rsidRPr="002C6D26">
        <w:rPr>
          <w:rFonts w:ascii="Times New Roman" w:hAnsi="Times New Roman"/>
          <w:sz w:val="24"/>
          <w:szCs w:val="24"/>
        </w:rPr>
        <w:t>Prepared by the Australian Prudential Regulation Authority (APRA)</w:t>
      </w:r>
    </w:p>
    <w:p w14:paraId="4A96F4BA" w14:textId="77777777" w:rsidR="001A2ADB" w:rsidRDefault="001A2ADB" w:rsidP="001A2234">
      <w:pPr>
        <w:pStyle w:val="heading0"/>
        <w:spacing w:before="0" w:beforeAutospacing="0" w:after="240" w:afterAutospacing="0"/>
        <w:jc w:val="center"/>
      </w:pPr>
      <w:r>
        <w:rPr>
          <w:i/>
          <w:iCs/>
        </w:rPr>
        <w:t>Financial Sector (Collection of Data) Act 2001</w:t>
      </w:r>
      <w:r>
        <w:t>, sections 13 and 15</w:t>
      </w:r>
    </w:p>
    <w:p w14:paraId="12B9BA50" w14:textId="32441BD5" w:rsidR="002436BD" w:rsidRPr="002C6D26" w:rsidRDefault="002436BD" w:rsidP="001A2234">
      <w:pPr>
        <w:widowControl w:val="0"/>
        <w:spacing w:after="240"/>
        <w:jc w:val="both"/>
        <w:rPr>
          <w:rFonts w:ascii="Times New Roman" w:hAnsi="Times New Roman"/>
          <w:sz w:val="24"/>
          <w:szCs w:val="24"/>
        </w:rPr>
      </w:pPr>
      <w:bookmarkStart w:id="2" w:name="bkAct"/>
      <w:bookmarkStart w:id="3" w:name="bkExplanatory"/>
      <w:bookmarkEnd w:id="2"/>
      <w:bookmarkEnd w:id="3"/>
      <w:r w:rsidRPr="002C6D26">
        <w:rPr>
          <w:rFonts w:ascii="Times New Roman" w:hAnsi="Times New Roman"/>
          <w:sz w:val="24"/>
          <w:szCs w:val="24"/>
        </w:rPr>
        <w:t xml:space="preserve">Under subsection </w:t>
      </w:r>
      <w:r w:rsidR="001A2ADB">
        <w:rPr>
          <w:rFonts w:ascii="Times New Roman" w:hAnsi="Times New Roman"/>
          <w:sz w:val="24"/>
          <w:szCs w:val="24"/>
        </w:rPr>
        <w:t>13</w:t>
      </w:r>
      <w:r w:rsidRPr="002C6D26">
        <w:rPr>
          <w:rFonts w:ascii="Times New Roman" w:hAnsi="Times New Roman"/>
          <w:sz w:val="24"/>
          <w:szCs w:val="24"/>
        </w:rPr>
        <w:t xml:space="preserve">(1) of the </w:t>
      </w:r>
      <w:r w:rsidR="001A2ADB"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001A2ADB" w:rsidRPr="001A2ADB">
        <w:rPr>
          <w:rFonts w:ascii="Times New Roman" w:hAnsi="Times New Roman"/>
          <w:sz w:val="24"/>
          <w:szCs w:val="24"/>
        </w:rPr>
        <w:t>has the power to determine reporting standards, in writing, with which financial sector entities must comply. Such standards relate to reporting financial or accounting data and other information regarding the business or activities of the entities.</w:t>
      </w:r>
      <w:r w:rsidR="00BD6360">
        <w:rPr>
          <w:rFonts w:ascii="Times New Roman" w:hAnsi="Times New Roman"/>
          <w:sz w:val="24"/>
          <w:szCs w:val="24"/>
        </w:rPr>
        <w:t xml:space="preserve"> </w:t>
      </w:r>
    </w:p>
    <w:p w14:paraId="7A2D3E44" w14:textId="5A8273BC" w:rsidR="00246723" w:rsidRDefault="002436BD" w:rsidP="001A2234">
      <w:pPr>
        <w:widowControl w:val="0"/>
        <w:spacing w:after="240"/>
        <w:jc w:val="both"/>
        <w:rPr>
          <w:rFonts w:ascii="Times New Roman" w:hAnsi="Times New Roman"/>
          <w:sz w:val="24"/>
          <w:szCs w:val="24"/>
        </w:rPr>
      </w:pPr>
      <w:r w:rsidRPr="00DE0E5C">
        <w:rPr>
          <w:rFonts w:ascii="Times New Roman" w:hAnsi="Times New Roman"/>
          <w:sz w:val="24"/>
          <w:szCs w:val="24"/>
        </w:rPr>
        <w:t>On</w:t>
      </w:r>
      <w:r w:rsidR="00AC51D3" w:rsidRPr="00DE0E5C">
        <w:rPr>
          <w:rFonts w:ascii="Times New Roman" w:hAnsi="Times New Roman"/>
          <w:sz w:val="24"/>
          <w:szCs w:val="24"/>
        </w:rPr>
        <w:t xml:space="preserve"> </w:t>
      </w:r>
      <w:r w:rsidR="00E24724" w:rsidRPr="00E24724">
        <w:rPr>
          <w:rFonts w:ascii="Times New Roman" w:hAnsi="Times New Roman"/>
          <w:sz w:val="24"/>
          <w:szCs w:val="24"/>
        </w:rPr>
        <w:t xml:space="preserve">30 </w:t>
      </w:r>
      <w:r w:rsidR="00223C59">
        <w:rPr>
          <w:rFonts w:ascii="Times New Roman" w:hAnsi="Times New Roman"/>
          <w:sz w:val="24"/>
          <w:szCs w:val="24"/>
        </w:rPr>
        <w:t xml:space="preserve">September </w:t>
      </w:r>
      <w:r w:rsidR="0080039A" w:rsidRPr="00DE0E5C">
        <w:rPr>
          <w:rFonts w:ascii="Times New Roman" w:hAnsi="Times New Roman"/>
          <w:sz w:val="24"/>
          <w:szCs w:val="24"/>
        </w:rPr>
        <w:t>2020</w:t>
      </w:r>
      <w:r w:rsidRPr="00DE0E5C">
        <w:rPr>
          <w:rFonts w:ascii="Times New Roman" w:hAnsi="Times New Roman"/>
          <w:sz w:val="24"/>
          <w:szCs w:val="24"/>
        </w:rPr>
        <w:t>, APRA</w:t>
      </w:r>
      <w:r>
        <w:rPr>
          <w:rFonts w:ascii="Times New Roman" w:hAnsi="Times New Roman"/>
          <w:sz w:val="24"/>
          <w:szCs w:val="24"/>
        </w:rPr>
        <w:t xml:space="preserve"> made </w:t>
      </w:r>
      <w:r w:rsidR="000B14BD" w:rsidRPr="000B14BD">
        <w:rPr>
          <w:rFonts w:ascii="Times New Roman" w:hAnsi="Times New Roman"/>
          <w:sz w:val="24"/>
          <w:szCs w:val="24"/>
        </w:rPr>
        <w:t>Financial Sector (Collection of Data) (reporting standard)</w:t>
      </w:r>
      <w:r w:rsidRPr="002C6D26">
        <w:rPr>
          <w:rFonts w:ascii="Times New Roman" w:hAnsi="Times New Roman"/>
          <w:sz w:val="24"/>
          <w:szCs w:val="24"/>
        </w:rPr>
        <w:t xml:space="preserve"> determination </w:t>
      </w:r>
      <w:r w:rsidR="00EB44A3" w:rsidRPr="0080039A">
        <w:rPr>
          <w:rFonts w:ascii="Times New Roman" w:hAnsi="Times New Roman"/>
          <w:sz w:val="24"/>
          <w:szCs w:val="24"/>
        </w:rPr>
        <w:t>No</w:t>
      </w:r>
      <w:r w:rsidR="00EB44A3" w:rsidRPr="00E41EFB">
        <w:rPr>
          <w:rFonts w:ascii="Times New Roman" w:hAnsi="Times New Roman"/>
          <w:sz w:val="24"/>
          <w:szCs w:val="24"/>
        </w:rPr>
        <w:t xml:space="preserve">. </w:t>
      </w:r>
      <w:r w:rsidR="002E673B" w:rsidRPr="00E41EFB">
        <w:rPr>
          <w:rFonts w:ascii="Times New Roman" w:hAnsi="Times New Roman"/>
          <w:sz w:val="24"/>
          <w:szCs w:val="24"/>
        </w:rPr>
        <w:t>10</w:t>
      </w:r>
      <w:r w:rsidR="00A1339E" w:rsidRPr="00E41EFB">
        <w:rPr>
          <w:rFonts w:ascii="Times New Roman" w:hAnsi="Times New Roman"/>
          <w:sz w:val="24"/>
          <w:szCs w:val="24"/>
        </w:rPr>
        <w:t xml:space="preserve"> </w:t>
      </w:r>
      <w:r w:rsidR="00EB44A3" w:rsidRPr="00E41EFB">
        <w:rPr>
          <w:rFonts w:ascii="Times New Roman" w:hAnsi="Times New Roman"/>
          <w:sz w:val="24"/>
          <w:szCs w:val="24"/>
        </w:rPr>
        <w:t>of 20</w:t>
      </w:r>
      <w:r w:rsidR="00700005" w:rsidRPr="00E41EFB">
        <w:rPr>
          <w:rFonts w:ascii="Times New Roman" w:hAnsi="Times New Roman"/>
          <w:sz w:val="24"/>
          <w:szCs w:val="24"/>
        </w:rPr>
        <w:t>20</w:t>
      </w:r>
      <w:r w:rsidRPr="00E41EFB">
        <w:rPr>
          <w:rFonts w:ascii="Times New Roman" w:hAnsi="Times New Roman"/>
          <w:sz w:val="24"/>
          <w:szCs w:val="24"/>
        </w:rPr>
        <w:t xml:space="preserve"> (the instrument) which determines </w:t>
      </w:r>
      <w:r w:rsidR="00A1339E" w:rsidRPr="00E41EFB">
        <w:rPr>
          <w:rFonts w:ascii="Times New Roman" w:hAnsi="Times New Roman"/>
          <w:i/>
          <w:sz w:val="24"/>
          <w:szCs w:val="24"/>
        </w:rPr>
        <w:t>Reporting Standard ARS 920.2 Australian Government Small and Medium Enterprise (SME) Guarantee Scheme Phase 2</w:t>
      </w:r>
      <w:r w:rsidR="00711BC4" w:rsidRPr="00E41EFB">
        <w:rPr>
          <w:rFonts w:ascii="Times New Roman" w:hAnsi="Times New Roman"/>
          <w:i/>
          <w:sz w:val="24"/>
          <w:szCs w:val="24"/>
        </w:rPr>
        <w:t xml:space="preserve"> </w:t>
      </w:r>
      <w:r w:rsidR="00711BC4" w:rsidRPr="00E41EFB">
        <w:rPr>
          <w:rFonts w:ascii="Times New Roman" w:hAnsi="Times New Roman"/>
          <w:sz w:val="24"/>
          <w:szCs w:val="24"/>
        </w:rPr>
        <w:t>(ARS 92</w:t>
      </w:r>
      <w:r w:rsidR="00EE1EB2" w:rsidRPr="00E41EFB">
        <w:rPr>
          <w:rFonts w:ascii="Times New Roman" w:hAnsi="Times New Roman"/>
          <w:sz w:val="24"/>
          <w:szCs w:val="24"/>
        </w:rPr>
        <w:t>0.</w:t>
      </w:r>
      <w:r w:rsidR="00A1339E" w:rsidRPr="00E41EFB">
        <w:rPr>
          <w:rFonts w:ascii="Times New Roman" w:hAnsi="Times New Roman"/>
          <w:sz w:val="24"/>
          <w:szCs w:val="24"/>
        </w:rPr>
        <w:t>2</w:t>
      </w:r>
      <w:r w:rsidR="000B14BD" w:rsidRPr="00E41EFB">
        <w:rPr>
          <w:rFonts w:ascii="Times New Roman" w:hAnsi="Times New Roman"/>
          <w:sz w:val="24"/>
          <w:szCs w:val="24"/>
        </w:rPr>
        <w:t>)</w:t>
      </w:r>
      <w:r w:rsidR="00246723" w:rsidRPr="00E41EFB">
        <w:rPr>
          <w:rFonts w:ascii="Times New Roman" w:hAnsi="Times New Roman"/>
          <w:sz w:val="24"/>
          <w:szCs w:val="24"/>
        </w:rPr>
        <w:t>.</w:t>
      </w:r>
    </w:p>
    <w:p w14:paraId="34BAA12D" w14:textId="78DCB530" w:rsidR="002436BD" w:rsidRDefault="00246723" w:rsidP="001A2234">
      <w:pPr>
        <w:widowControl w:val="0"/>
        <w:spacing w:after="240"/>
        <w:jc w:val="both"/>
        <w:rPr>
          <w:rFonts w:ascii="Times New Roman" w:hAnsi="Times New Roman"/>
          <w:sz w:val="24"/>
          <w:szCs w:val="24"/>
        </w:rPr>
      </w:pPr>
      <w:r>
        <w:rPr>
          <w:rFonts w:ascii="Times New Roman" w:hAnsi="Times New Roman"/>
          <w:sz w:val="24"/>
          <w:szCs w:val="24"/>
        </w:rPr>
        <w:t>The instrument commences on</w:t>
      </w:r>
      <w:r w:rsidR="002436BD" w:rsidRPr="002C6D26">
        <w:rPr>
          <w:rFonts w:ascii="Times New Roman" w:hAnsi="Times New Roman"/>
          <w:sz w:val="24"/>
          <w:szCs w:val="24"/>
        </w:rPr>
        <w:t xml:space="preserve"> </w:t>
      </w:r>
      <w:r w:rsidR="00223C59">
        <w:rPr>
          <w:rFonts w:ascii="Times New Roman" w:hAnsi="Times New Roman"/>
          <w:sz w:val="24"/>
          <w:szCs w:val="24"/>
        </w:rPr>
        <w:t xml:space="preserve">1 October </w:t>
      </w:r>
      <w:r w:rsidR="003335E4">
        <w:rPr>
          <w:rFonts w:ascii="Times New Roman" w:hAnsi="Times New Roman"/>
          <w:sz w:val="24"/>
          <w:szCs w:val="24"/>
        </w:rPr>
        <w:t>2020</w:t>
      </w:r>
      <w:r w:rsidR="002436BD" w:rsidRPr="002C6D26">
        <w:rPr>
          <w:rFonts w:ascii="Times New Roman" w:hAnsi="Times New Roman"/>
          <w:sz w:val="24"/>
          <w:szCs w:val="24"/>
        </w:rPr>
        <w:t xml:space="preserve">. </w:t>
      </w:r>
    </w:p>
    <w:p w14:paraId="76C61988" w14:textId="77777777" w:rsidR="002436BD" w:rsidRDefault="002436BD" w:rsidP="001A2234">
      <w:pPr>
        <w:pStyle w:val="Heading"/>
        <w:keepNext/>
        <w:numPr>
          <w:ilvl w:val="0"/>
          <w:numId w:val="2"/>
        </w:numPr>
        <w:spacing w:after="240"/>
        <w:ind w:left="0" w:firstLine="0"/>
        <w:outlineLvl w:val="0"/>
        <w:rPr>
          <w:rFonts w:ascii="Times New Roman" w:hAnsi="Times New Roman"/>
          <w:sz w:val="24"/>
          <w:szCs w:val="24"/>
        </w:rPr>
      </w:pPr>
      <w:r w:rsidRPr="002C6D26">
        <w:rPr>
          <w:rFonts w:ascii="Times New Roman" w:hAnsi="Times New Roman"/>
          <w:sz w:val="24"/>
          <w:szCs w:val="24"/>
        </w:rPr>
        <w:t>Background</w:t>
      </w:r>
    </w:p>
    <w:p w14:paraId="28CE5C9C" w14:textId="1F526122" w:rsidR="008B6794" w:rsidRDefault="008B6794" w:rsidP="009625C8">
      <w:pPr>
        <w:spacing w:after="240"/>
        <w:jc w:val="both"/>
        <w:rPr>
          <w:rFonts w:ascii="Times New Roman" w:hAnsi="Times New Roman"/>
          <w:sz w:val="24"/>
          <w:szCs w:val="24"/>
        </w:rPr>
      </w:pPr>
      <w:r w:rsidRPr="008B6794">
        <w:rPr>
          <w:rFonts w:ascii="Times New Roman" w:hAnsi="Times New Roman"/>
          <w:sz w:val="24"/>
          <w:szCs w:val="24"/>
        </w:rPr>
        <w:t xml:space="preserve">The Government, Reserve Bank of Australia and </w:t>
      </w:r>
      <w:r>
        <w:rPr>
          <w:rFonts w:ascii="Times New Roman" w:hAnsi="Times New Roman"/>
          <w:sz w:val="24"/>
          <w:szCs w:val="24"/>
        </w:rPr>
        <w:t>APRA</w:t>
      </w:r>
      <w:r w:rsidRPr="008B6794">
        <w:rPr>
          <w:rFonts w:ascii="Times New Roman" w:hAnsi="Times New Roman"/>
          <w:sz w:val="24"/>
          <w:szCs w:val="24"/>
        </w:rPr>
        <w:t xml:space="preserve"> have taken coordinated action to support the flow of credit in the Australian economy, in particular for small and medium enterprises (SMEs). </w:t>
      </w:r>
      <w:r>
        <w:rPr>
          <w:rFonts w:ascii="Times New Roman" w:hAnsi="Times New Roman"/>
          <w:sz w:val="24"/>
          <w:szCs w:val="24"/>
        </w:rPr>
        <w:t xml:space="preserve">The Government introduced the </w:t>
      </w:r>
      <w:r w:rsidRPr="008B6794">
        <w:rPr>
          <w:rFonts w:ascii="Times New Roman" w:hAnsi="Times New Roman"/>
          <w:sz w:val="24"/>
          <w:szCs w:val="24"/>
        </w:rPr>
        <w:t>Coronavirus SME Guarantee Scheme</w:t>
      </w:r>
      <w:r>
        <w:rPr>
          <w:rFonts w:ascii="Times New Roman" w:hAnsi="Times New Roman"/>
          <w:sz w:val="24"/>
          <w:szCs w:val="24"/>
        </w:rPr>
        <w:t xml:space="preserve"> (the Scheme) to</w:t>
      </w:r>
      <w:r w:rsidRPr="008B6794">
        <w:rPr>
          <w:rFonts w:ascii="Times New Roman" w:hAnsi="Times New Roman"/>
          <w:sz w:val="24"/>
          <w:szCs w:val="24"/>
        </w:rPr>
        <w:t xml:space="preserve"> provide support for these businesses.</w:t>
      </w:r>
      <w:r w:rsidR="00011827">
        <w:rPr>
          <w:rStyle w:val="FootnoteReference"/>
          <w:rFonts w:ascii="Times New Roman" w:hAnsi="Times New Roman"/>
          <w:sz w:val="24"/>
          <w:szCs w:val="24"/>
        </w:rPr>
        <w:footnoteReference w:id="1"/>
      </w:r>
      <w:r>
        <w:rPr>
          <w:rFonts w:ascii="Times New Roman" w:hAnsi="Times New Roman"/>
          <w:sz w:val="24"/>
          <w:szCs w:val="24"/>
        </w:rPr>
        <w:t>.</w:t>
      </w:r>
    </w:p>
    <w:p w14:paraId="0FC39D39" w14:textId="2ED2B821" w:rsidR="009625C8" w:rsidRDefault="00C374E8" w:rsidP="005E3722">
      <w:pPr>
        <w:spacing w:after="240"/>
        <w:jc w:val="both"/>
        <w:rPr>
          <w:rFonts w:ascii="Times New Roman" w:hAnsi="Times New Roman"/>
          <w:sz w:val="24"/>
          <w:szCs w:val="24"/>
        </w:rPr>
      </w:pPr>
      <w:r>
        <w:rPr>
          <w:rFonts w:ascii="Times New Roman" w:hAnsi="Times New Roman"/>
          <w:sz w:val="24"/>
          <w:szCs w:val="24"/>
        </w:rPr>
        <w:t xml:space="preserve">APRA </w:t>
      </w:r>
      <w:r w:rsidR="00011827">
        <w:rPr>
          <w:rFonts w:ascii="Times New Roman" w:hAnsi="Times New Roman"/>
          <w:sz w:val="24"/>
          <w:szCs w:val="24"/>
        </w:rPr>
        <w:t>will assist the Government assess</w:t>
      </w:r>
      <w:r w:rsidR="00047289">
        <w:rPr>
          <w:rFonts w:ascii="Times New Roman" w:hAnsi="Times New Roman"/>
          <w:sz w:val="24"/>
          <w:szCs w:val="24"/>
        </w:rPr>
        <w:t>ing</w:t>
      </w:r>
      <w:r w:rsidR="00011827">
        <w:rPr>
          <w:rFonts w:ascii="Times New Roman" w:hAnsi="Times New Roman"/>
          <w:sz w:val="24"/>
          <w:szCs w:val="24"/>
        </w:rPr>
        <w:t xml:space="preserve"> </w:t>
      </w:r>
      <w:r w:rsidR="00011827" w:rsidRPr="00011827">
        <w:rPr>
          <w:rFonts w:ascii="Times New Roman" w:hAnsi="Times New Roman"/>
          <w:sz w:val="24"/>
          <w:szCs w:val="24"/>
        </w:rPr>
        <w:t>authorised deposit taking institutions</w:t>
      </w:r>
      <w:r w:rsidR="00011827">
        <w:rPr>
          <w:rFonts w:ascii="Times New Roman" w:hAnsi="Times New Roman"/>
          <w:sz w:val="24"/>
          <w:szCs w:val="24"/>
        </w:rPr>
        <w:t>’</w:t>
      </w:r>
      <w:r w:rsidR="00011827" w:rsidRPr="00011827">
        <w:rPr>
          <w:rFonts w:ascii="Times New Roman" w:hAnsi="Times New Roman"/>
          <w:sz w:val="24"/>
          <w:szCs w:val="24"/>
        </w:rPr>
        <w:t xml:space="preserve"> (ADIs</w:t>
      </w:r>
      <w:r w:rsidR="00011827">
        <w:rPr>
          <w:rFonts w:ascii="Times New Roman" w:hAnsi="Times New Roman"/>
          <w:sz w:val="24"/>
          <w:szCs w:val="24"/>
        </w:rPr>
        <w:t>’</w:t>
      </w:r>
      <w:r w:rsidR="00011827" w:rsidRPr="00011827">
        <w:rPr>
          <w:rFonts w:ascii="Times New Roman" w:hAnsi="Times New Roman"/>
          <w:sz w:val="24"/>
          <w:szCs w:val="24"/>
        </w:rPr>
        <w:t>)</w:t>
      </w:r>
      <w:r w:rsidR="00011827">
        <w:rPr>
          <w:rFonts w:ascii="Times New Roman" w:hAnsi="Times New Roman"/>
          <w:sz w:val="24"/>
          <w:szCs w:val="24"/>
        </w:rPr>
        <w:t xml:space="preserve"> and registered financial </w:t>
      </w:r>
      <w:r w:rsidR="00011827" w:rsidRPr="00430FE2">
        <w:rPr>
          <w:rFonts w:ascii="Times New Roman" w:hAnsi="Times New Roman"/>
          <w:sz w:val="24"/>
          <w:szCs w:val="24"/>
        </w:rPr>
        <w:t xml:space="preserve">corporations’ (RFCs’) </w:t>
      </w:r>
      <w:r w:rsidR="005E3722" w:rsidRPr="00430FE2">
        <w:rPr>
          <w:rFonts w:ascii="Times New Roman" w:hAnsi="Times New Roman"/>
          <w:sz w:val="24"/>
          <w:szCs w:val="24"/>
        </w:rPr>
        <w:t>expressions of interest</w:t>
      </w:r>
      <w:r w:rsidR="00011827" w:rsidRPr="00430FE2">
        <w:rPr>
          <w:rFonts w:ascii="Times New Roman" w:hAnsi="Times New Roman"/>
          <w:sz w:val="24"/>
          <w:szCs w:val="24"/>
        </w:rPr>
        <w:t xml:space="preserve"> </w:t>
      </w:r>
      <w:r w:rsidR="005E3722" w:rsidRPr="00430FE2">
        <w:rPr>
          <w:rFonts w:ascii="Times New Roman" w:hAnsi="Times New Roman"/>
          <w:sz w:val="24"/>
          <w:szCs w:val="24"/>
        </w:rPr>
        <w:t>in</w:t>
      </w:r>
      <w:r w:rsidR="00011827" w:rsidRPr="00430FE2">
        <w:rPr>
          <w:rFonts w:ascii="Times New Roman" w:hAnsi="Times New Roman"/>
          <w:sz w:val="24"/>
          <w:szCs w:val="24"/>
        </w:rPr>
        <w:t xml:space="preserve"> participat</w:t>
      </w:r>
      <w:r w:rsidR="005E3722" w:rsidRPr="00430FE2">
        <w:rPr>
          <w:rFonts w:ascii="Times New Roman" w:hAnsi="Times New Roman"/>
          <w:sz w:val="24"/>
          <w:szCs w:val="24"/>
        </w:rPr>
        <w:t>ing in</w:t>
      </w:r>
      <w:r w:rsidR="006175B3">
        <w:rPr>
          <w:rFonts w:ascii="Times New Roman" w:hAnsi="Times New Roman"/>
          <w:sz w:val="24"/>
          <w:szCs w:val="24"/>
        </w:rPr>
        <w:t xml:space="preserve"> Phase 2 of </w:t>
      </w:r>
      <w:r w:rsidR="005E3722" w:rsidRPr="00430FE2">
        <w:rPr>
          <w:rFonts w:ascii="Times New Roman" w:hAnsi="Times New Roman"/>
          <w:sz w:val="24"/>
          <w:szCs w:val="24"/>
        </w:rPr>
        <w:t>the S</w:t>
      </w:r>
      <w:r w:rsidR="00011827" w:rsidRPr="00430FE2">
        <w:rPr>
          <w:rFonts w:ascii="Times New Roman" w:hAnsi="Times New Roman"/>
          <w:sz w:val="24"/>
          <w:szCs w:val="24"/>
        </w:rPr>
        <w:t xml:space="preserve">cheme. </w:t>
      </w:r>
      <w:r w:rsidR="00687F66" w:rsidRPr="00430FE2">
        <w:rPr>
          <w:rFonts w:ascii="Times New Roman" w:hAnsi="Times New Roman"/>
          <w:sz w:val="24"/>
          <w:szCs w:val="24"/>
        </w:rPr>
        <w:t>Under ARS 920.</w:t>
      </w:r>
      <w:r w:rsidR="00375301">
        <w:rPr>
          <w:rFonts w:ascii="Times New Roman" w:hAnsi="Times New Roman"/>
          <w:sz w:val="24"/>
          <w:szCs w:val="24"/>
        </w:rPr>
        <w:t>2</w:t>
      </w:r>
      <w:r w:rsidR="00687F66" w:rsidRPr="00430FE2">
        <w:rPr>
          <w:rFonts w:ascii="Times New Roman" w:hAnsi="Times New Roman"/>
          <w:sz w:val="24"/>
          <w:szCs w:val="24"/>
        </w:rPr>
        <w:t xml:space="preserve">, </w:t>
      </w:r>
      <w:r w:rsidR="00261B67" w:rsidRPr="00430FE2">
        <w:rPr>
          <w:rFonts w:ascii="Times New Roman" w:hAnsi="Times New Roman"/>
          <w:sz w:val="24"/>
          <w:szCs w:val="24"/>
        </w:rPr>
        <w:t>lenders who have been granted a guarantee</w:t>
      </w:r>
      <w:r w:rsidR="0030309F" w:rsidRPr="00430FE2">
        <w:rPr>
          <w:rFonts w:ascii="Times New Roman" w:hAnsi="Times New Roman"/>
          <w:sz w:val="24"/>
          <w:szCs w:val="24"/>
        </w:rPr>
        <w:t xml:space="preserve"> under </w:t>
      </w:r>
      <w:r w:rsidR="00375301">
        <w:rPr>
          <w:rFonts w:ascii="Times New Roman" w:hAnsi="Times New Roman"/>
          <w:sz w:val="24"/>
          <w:szCs w:val="24"/>
        </w:rPr>
        <w:t xml:space="preserve">Phase 2 of </w:t>
      </w:r>
      <w:r w:rsidR="0030309F" w:rsidRPr="00430FE2">
        <w:rPr>
          <w:rFonts w:ascii="Times New Roman" w:hAnsi="Times New Roman"/>
          <w:sz w:val="24"/>
          <w:szCs w:val="24"/>
        </w:rPr>
        <w:t>the Scheme</w:t>
      </w:r>
      <w:r w:rsidR="00375301">
        <w:rPr>
          <w:rFonts w:ascii="Times New Roman" w:hAnsi="Times New Roman"/>
          <w:sz w:val="24"/>
          <w:szCs w:val="24"/>
        </w:rPr>
        <w:t xml:space="preserve"> (</w:t>
      </w:r>
      <w:r w:rsidR="00375301" w:rsidRPr="00375301">
        <w:rPr>
          <w:rFonts w:ascii="Times New Roman" w:hAnsi="Times New Roman"/>
          <w:sz w:val="24"/>
          <w:szCs w:val="24"/>
        </w:rPr>
        <w:t>loans written from 1 October 2020 to 30 June 2021</w:t>
      </w:r>
      <w:r w:rsidR="00375301">
        <w:rPr>
          <w:rFonts w:ascii="Times New Roman" w:hAnsi="Times New Roman"/>
          <w:sz w:val="24"/>
          <w:szCs w:val="24"/>
        </w:rPr>
        <w:t>)</w:t>
      </w:r>
      <w:r w:rsidR="005E3722" w:rsidRPr="00430FE2">
        <w:rPr>
          <w:rFonts w:ascii="Times New Roman" w:hAnsi="Times New Roman"/>
          <w:sz w:val="24"/>
          <w:szCs w:val="24"/>
        </w:rPr>
        <w:t xml:space="preserve"> will be required to regularly report to APRA information related </w:t>
      </w:r>
      <w:r w:rsidR="005E3722" w:rsidRPr="00405DB2">
        <w:rPr>
          <w:rFonts w:ascii="Times New Roman" w:hAnsi="Times New Roman"/>
          <w:sz w:val="24"/>
          <w:szCs w:val="24"/>
        </w:rPr>
        <w:t>to their portfolio of loans guaranteed under the Scheme, and individual loans written at origination.</w:t>
      </w:r>
    </w:p>
    <w:p w14:paraId="5E73514C" w14:textId="77777777" w:rsidR="002436BD" w:rsidRDefault="002436BD" w:rsidP="001A2234">
      <w:pPr>
        <w:pStyle w:val="Heading"/>
        <w:keepNext/>
        <w:numPr>
          <w:ilvl w:val="0"/>
          <w:numId w:val="2"/>
        </w:numPr>
        <w:spacing w:after="240"/>
        <w:ind w:left="0" w:firstLine="0"/>
        <w:outlineLvl w:val="0"/>
        <w:rPr>
          <w:rFonts w:ascii="Times New Roman" w:hAnsi="Times New Roman"/>
          <w:sz w:val="24"/>
          <w:szCs w:val="24"/>
        </w:rPr>
      </w:pPr>
      <w:bookmarkStart w:id="4" w:name="bkBackground"/>
      <w:bookmarkEnd w:id="4"/>
      <w:r w:rsidRPr="002C6D26">
        <w:rPr>
          <w:rFonts w:ascii="Times New Roman" w:hAnsi="Times New Roman"/>
          <w:sz w:val="24"/>
          <w:szCs w:val="24"/>
        </w:rPr>
        <w:t xml:space="preserve">Purpose </w:t>
      </w:r>
      <w:r w:rsidR="00DF524E">
        <w:rPr>
          <w:rFonts w:ascii="Times New Roman" w:hAnsi="Times New Roman"/>
          <w:sz w:val="24"/>
          <w:szCs w:val="24"/>
        </w:rPr>
        <w:t xml:space="preserve">and operation </w:t>
      </w:r>
      <w:r w:rsidRPr="002C6D26">
        <w:rPr>
          <w:rFonts w:ascii="Times New Roman" w:hAnsi="Times New Roman"/>
          <w:sz w:val="24"/>
          <w:szCs w:val="24"/>
        </w:rPr>
        <w:t>of the instrument</w:t>
      </w:r>
    </w:p>
    <w:p w14:paraId="0902B64A" w14:textId="4064EE16" w:rsidR="006454FB" w:rsidRDefault="00A52BA1" w:rsidP="001A2234">
      <w:pPr>
        <w:pStyle w:val="Heading"/>
        <w:spacing w:after="240"/>
        <w:rPr>
          <w:rFonts w:ascii="Times New Roman" w:hAnsi="Times New Roman"/>
          <w:b w:val="0"/>
          <w:sz w:val="24"/>
          <w:szCs w:val="24"/>
        </w:rPr>
      </w:pPr>
      <w:bookmarkStart w:id="5" w:name="bkPurpose"/>
      <w:bookmarkEnd w:id="5"/>
      <w:r w:rsidRPr="00A52BA1">
        <w:rPr>
          <w:rFonts w:ascii="Times New Roman" w:hAnsi="Times New Roman"/>
          <w:b w:val="0"/>
          <w:sz w:val="24"/>
          <w:szCs w:val="24"/>
        </w:rPr>
        <w:t xml:space="preserve">The purpose of the instrument is to </w:t>
      </w:r>
      <w:r w:rsidR="0091681B">
        <w:rPr>
          <w:rFonts w:ascii="Times New Roman" w:hAnsi="Times New Roman"/>
          <w:b w:val="0"/>
          <w:sz w:val="24"/>
          <w:szCs w:val="24"/>
        </w:rPr>
        <w:t xml:space="preserve">determine </w:t>
      </w:r>
      <w:r w:rsidRPr="00A52BA1">
        <w:rPr>
          <w:rFonts w:ascii="Times New Roman" w:hAnsi="Times New Roman"/>
          <w:b w:val="0"/>
          <w:sz w:val="24"/>
          <w:szCs w:val="24"/>
        </w:rPr>
        <w:t xml:space="preserve">ARS </w:t>
      </w:r>
      <w:r w:rsidR="0091681B">
        <w:rPr>
          <w:rFonts w:ascii="Times New Roman" w:hAnsi="Times New Roman"/>
          <w:b w:val="0"/>
          <w:sz w:val="24"/>
          <w:szCs w:val="24"/>
        </w:rPr>
        <w:t>92</w:t>
      </w:r>
      <w:r w:rsidRPr="00A52BA1">
        <w:rPr>
          <w:rFonts w:ascii="Times New Roman" w:hAnsi="Times New Roman"/>
          <w:b w:val="0"/>
          <w:sz w:val="24"/>
          <w:szCs w:val="24"/>
        </w:rPr>
        <w:t>0.</w:t>
      </w:r>
      <w:r w:rsidR="00375301">
        <w:rPr>
          <w:rFonts w:ascii="Times New Roman" w:hAnsi="Times New Roman"/>
          <w:b w:val="0"/>
          <w:sz w:val="24"/>
          <w:szCs w:val="24"/>
        </w:rPr>
        <w:t>2</w:t>
      </w:r>
      <w:r w:rsidRPr="00A52BA1">
        <w:rPr>
          <w:rFonts w:ascii="Times New Roman" w:hAnsi="Times New Roman"/>
          <w:b w:val="0"/>
          <w:sz w:val="24"/>
          <w:szCs w:val="24"/>
        </w:rPr>
        <w:t>.</w:t>
      </w:r>
      <w:r w:rsidR="00157CE0">
        <w:rPr>
          <w:rFonts w:ascii="Times New Roman" w:hAnsi="Times New Roman"/>
          <w:b w:val="0"/>
          <w:sz w:val="24"/>
          <w:szCs w:val="24"/>
        </w:rPr>
        <w:t xml:space="preserve"> ARS 920.</w:t>
      </w:r>
      <w:r w:rsidR="00375301">
        <w:rPr>
          <w:rFonts w:ascii="Times New Roman" w:hAnsi="Times New Roman"/>
          <w:b w:val="0"/>
          <w:sz w:val="24"/>
          <w:szCs w:val="24"/>
        </w:rPr>
        <w:t>2</w:t>
      </w:r>
      <w:r w:rsidR="00157CE0">
        <w:rPr>
          <w:rFonts w:ascii="Times New Roman" w:hAnsi="Times New Roman"/>
          <w:b w:val="0"/>
          <w:sz w:val="24"/>
          <w:szCs w:val="24"/>
        </w:rPr>
        <w:t xml:space="preserve"> collects information on ADIs’ and RFCs’ portfolio of loans guaranteed under </w:t>
      </w:r>
      <w:r w:rsidR="00BF7AF3">
        <w:rPr>
          <w:rFonts w:ascii="Times New Roman" w:hAnsi="Times New Roman"/>
          <w:b w:val="0"/>
          <w:sz w:val="24"/>
          <w:szCs w:val="24"/>
        </w:rPr>
        <w:t xml:space="preserve">Phase 2 of </w:t>
      </w:r>
      <w:r w:rsidR="00157CE0">
        <w:rPr>
          <w:rFonts w:ascii="Times New Roman" w:hAnsi="Times New Roman"/>
          <w:b w:val="0"/>
          <w:sz w:val="24"/>
          <w:szCs w:val="24"/>
        </w:rPr>
        <w:t xml:space="preserve">the Scheme, and individual loans written at origination. </w:t>
      </w:r>
    </w:p>
    <w:p w14:paraId="4817FB04" w14:textId="7FA33F38" w:rsidR="006454FB" w:rsidRDefault="006454FB" w:rsidP="001A2234">
      <w:pPr>
        <w:pStyle w:val="Heading"/>
        <w:spacing w:after="240"/>
        <w:rPr>
          <w:rFonts w:ascii="Times New Roman" w:hAnsi="Times New Roman"/>
          <w:b w:val="0"/>
          <w:sz w:val="24"/>
          <w:szCs w:val="24"/>
        </w:rPr>
      </w:pPr>
      <w:r w:rsidRPr="00B13F9F">
        <w:rPr>
          <w:rFonts w:ascii="Times New Roman" w:hAnsi="Times New Roman"/>
          <w:b w:val="0"/>
          <w:sz w:val="24"/>
          <w:szCs w:val="24"/>
        </w:rPr>
        <w:t>At the portfolio level, ARS 920.</w:t>
      </w:r>
      <w:r w:rsidR="00B67300" w:rsidRPr="00B13F9F">
        <w:rPr>
          <w:rFonts w:ascii="Times New Roman" w:hAnsi="Times New Roman"/>
          <w:b w:val="0"/>
          <w:sz w:val="24"/>
          <w:szCs w:val="24"/>
        </w:rPr>
        <w:t>2</w:t>
      </w:r>
      <w:r w:rsidRPr="00B13F9F">
        <w:rPr>
          <w:rFonts w:ascii="Times New Roman" w:hAnsi="Times New Roman"/>
          <w:b w:val="0"/>
          <w:sz w:val="24"/>
          <w:szCs w:val="24"/>
        </w:rPr>
        <w:t xml:space="preserve"> collects information</w:t>
      </w:r>
      <w:r w:rsidR="00EF7A86" w:rsidRPr="00B13F9F">
        <w:rPr>
          <w:rFonts w:ascii="Times New Roman" w:hAnsi="Times New Roman"/>
          <w:b w:val="0"/>
          <w:sz w:val="24"/>
          <w:szCs w:val="24"/>
        </w:rPr>
        <w:t xml:space="preserve"> </w:t>
      </w:r>
      <w:r w:rsidRPr="00B13F9F">
        <w:rPr>
          <w:rFonts w:ascii="Times New Roman" w:hAnsi="Times New Roman"/>
          <w:b w:val="0"/>
          <w:sz w:val="24"/>
          <w:szCs w:val="24"/>
        </w:rPr>
        <w:t>on</w:t>
      </w:r>
      <w:r w:rsidR="00EF7A86" w:rsidRPr="00B13F9F">
        <w:rPr>
          <w:rFonts w:ascii="Times New Roman" w:hAnsi="Times New Roman"/>
          <w:b w:val="0"/>
          <w:sz w:val="24"/>
          <w:szCs w:val="24"/>
        </w:rPr>
        <w:t xml:space="preserve"> the </w:t>
      </w:r>
      <w:r w:rsidR="00430FE2" w:rsidRPr="00B13F9F">
        <w:rPr>
          <w:rFonts w:ascii="Times New Roman" w:hAnsi="Times New Roman"/>
          <w:b w:val="0"/>
          <w:sz w:val="24"/>
          <w:szCs w:val="24"/>
        </w:rPr>
        <w:t xml:space="preserve">weighted </w:t>
      </w:r>
      <w:r w:rsidR="005A6B4D" w:rsidRPr="00B13F9F">
        <w:rPr>
          <w:rFonts w:ascii="Times New Roman" w:hAnsi="Times New Roman"/>
          <w:b w:val="0"/>
          <w:sz w:val="24"/>
          <w:szCs w:val="24"/>
        </w:rPr>
        <w:t xml:space="preserve">average interest rate, the </w:t>
      </w:r>
      <w:r w:rsidR="00EF7A86" w:rsidRPr="00B13F9F">
        <w:rPr>
          <w:rFonts w:ascii="Times New Roman" w:hAnsi="Times New Roman"/>
          <w:b w:val="0"/>
          <w:sz w:val="24"/>
          <w:szCs w:val="24"/>
        </w:rPr>
        <w:t xml:space="preserve">number and the dollar value of loans approved by an ADI and RFC under </w:t>
      </w:r>
      <w:r w:rsidR="00BF7AF3" w:rsidRPr="00B13F9F">
        <w:rPr>
          <w:rFonts w:ascii="Times New Roman" w:hAnsi="Times New Roman"/>
          <w:b w:val="0"/>
          <w:sz w:val="24"/>
          <w:szCs w:val="24"/>
        </w:rPr>
        <w:t xml:space="preserve">Phase 2 of </w:t>
      </w:r>
      <w:r w:rsidR="00EF7A86" w:rsidRPr="00B13F9F">
        <w:rPr>
          <w:rFonts w:ascii="Times New Roman" w:hAnsi="Times New Roman"/>
          <w:b w:val="0"/>
          <w:sz w:val="24"/>
          <w:szCs w:val="24"/>
        </w:rPr>
        <w:t xml:space="preserve">the Scheme, </w:t>
      </w:r>
      <w:bookmarkStart w:id="6" w:name="_Hlk52278413"/>
      <w:r w:rsidR="009B472A" w:rsidRPr="00B13F9F">
        <w:rPr>
          <w:rFonts w:ascii="Times New Roman" w:hAnsi="Times New Roman"/>
          <w:b w:val="0"/>
          <w:sz w:val="24"/>
          <w:szCs w:val="24"/>
        </w:rPr>
        <w:t>and thereafter cancelled or refinanced</w:t>
      </w:r>
      <w:bookmarkEnd w:id="6"/>
      <w:r w:rsidR="009B472A" w:rsidRPr="00B13F9F">
        <w:rPr>
          <w:rFonts w:ascii="Times New Roman" w:hAnsi="Times New Roman"/>
          <w:b w:val="0"/>
          <w:sz w:val="24"/>
          <w:szCs w:val="24"/>
        </w:rPr>
        <w:t xml:space="preserve">, </w:t>
      </w:r>
      <w:r w:rsidR="00EF7A86" w:rsidRPr="00B13F9F">
        <w:rPr>
          <w:rFonts w:ascii="Times New Roman" w:hAnsi="Times New Roman"/>
          <w:b w:val="0"/>
          <w:sz w:val="24"/>
          <w:szCs w:val="24"/>
        </w:rPr>
        <w:t xml:space="preserve">as well as the number of claims the ADI and RFC has made towards the Scheme. </w:t>
      </w:r>
      <w:r w:rsidR="00157CE0" w:rsidRPr="00B13F9F">
        <w:rPr>
          <w:rFonts w:ascii="Times New Roman" w:hAnsi="Times New Roman"/>
          <w:b w:val="0"/>
          <w:sz w:val="24"/>
          <w:szCs w:val="24"/>
        </w:rPr>
        <w:t xml:space="preserve">ADIs and RFCs </w:t>
      </w:r>
      <w:r w:rsidR="009321C1" w:rsidRPr="00B13F9F">
        <w:rPr>
          <w:rFonts w:ascii="Times New Roman" w:hAnsi="Times New Roman"/>
          <w:b w:val="0"/>
          <w:sz w:val="24"/>
          <w:szCs w:val="24"/>
        </w:rPr>
        <w:t xml:space="preserve">that have been granted a guarantee </w:t>
      </w:r>
      <w:r w:rsidR="00157CE0" w:rsidRPr="00B13F9F">
        <w:rPr>
          <w:rFonts w:ascii="Times New Roman" w:hAnsi="Times New Roman"/>
          <w:b w:val="0"/>
          <w:sz w:val="24"/>
          <w:szCs w:val="24"/>
        </w:rPr>
        <w:t>are also required to report information on the</w:t>
      </w:r>
      <w:r w:rsidR="00157CE0">
        <w:rPr>
          <w:rFonts w:ascii="Times New Roman" w:hAnsi="Times New Roman"/>
          <w:b w:val="0"/>
          <w:sz w:val="24"/>
          <w:szCs w:val="24"/>
        </w:rPr>
        <w:t xml:space="preserve"> credit quality of their portfolio</w:t>
      </w:r>
      <w:r w:rsidR="00B121C8">
        <w:rPr>
          <w:rFonts w:ascii="Times New Roman" w:hAnsi="Times New Roman"/>
          <w:b w:val="0"/>
          <w:sz w:val="24"/>
          <w:szCs w:val="24"/>
        </w:rPr>
        <w:t>, including loans written off</w:t>
      </w:r>
      <w:bookmarkStart w:id="7" w:name="_Hlk52278540"/>
      <w:r w:rsidR="009B472A">
        <w:rPr>
          <w:rFonts w:ascii="Times New Roman" w:hAnsi="Times New Roman"/>
          <w:b w:val="0"/>
          <w:sz w:val="24"/>
          <w:szCs w:val="24"/>
        </w:rPr>
        <w:t xml:space="preserve">, recoveries made, </w:t>
      </w:r>
      <w:r w:rsidR="00BA277A">
        <w:rPr>
          <w:rFonts w:ascii="Times New Roman" w:hAnsi="Times New Roman"/>
          <w:b w:val="0"/>
          <w:sz w:val="24"/>
          <w:szCs w:val="24"/>
        </w:rPr>
        <w:t xml:space="preserve">loans </w:t>
      </w:r>
      <w:r w:rsidR="009B472A">
        <w:rPr>
          <w:rFonts w:ascii="Times New Roman" w:hAnsi="Times New Roman"/>
          <w:b w:val="0"/>
          <w:sz w:val="24"/>
          <w:szCs w:val="24"/>
        </w:rPr>
        <w:t>30 days past due</w:t>
      </w:r>
      <w:r w:rsidR="00B121C8">
        <w:rPr>
          <w:rFonts w:ascii="Times New Roman" w:hAnsi="Times New Roman"/>
          <w:b w:val="0"/>
          <w:sz w:val="24"/>
          <w:szCs w:val="24"/>
        </w:rPr>
        <w:t xml:space="preserve"> </w:t>
      </w:r>
      <w:bookmarkEnd w:id="7"/>
      <w:r w:rsidR="00B121C8">
        <w:rPr>
          <w:rFonts w:ascii="Times New Roman" w:hAnsi="Times New Roman"/>
          <w:b w:val="0"/>
          <w:sz w:val="24"/>
          <w:szCs w:val="24"/>
        </w:rPr>
        <w:t xml:space="preserve">and </w:t>
      </w:r>
      <w:r w:rsidR="00B121C8">
        <w:rPr>
          <w:rFonts w:ascii="Times New Roman" w:hAnsi="Times New Roman"/>
          <w:b w:val="0"/>
          <w:sz w:val="24"/>
          <w:szCs w:val="24"/>
        </w:rPr>
        <w:lastRenderedPageBreak/>
        <w:t xml:space="preserve">impaired </w:t>
      </w:r>
      <w:r w:rsidR="00726BA1">
        <w:rPr>
          <w:rFonts w:ascii="Times New Roman" w:hAnsi="Times New Roman"/>
          <w:b w:val="0"/>
          <w:sz w:val="24"/>
          <w:szCs w:val="24"/>
        </w:rPr>
        <w:t>facilities</w:t>
      </w:r>
      <w:r w:rsidR="00157CE0">
        <w:rPr>
          <w:rFonts w:ascii="Times New Roman" w:hAnsi="Times New Roman"/>
          <w:b w:val="0"/>
          <w:sz w:val="24"/>
          <w:szCs w:val="24"/>
        </w:rPr>
        <w:t>.</w:t>
      </w:r>
      <w:r w:rsidR="00B121C8">
        <w:rPr>
          <w:rFonts w:ascii="Times New Roman" w:hAnsi="Times New Roman"/>
          <w:b w:val="0"/>
          <w:sz w:val="24"/>
          <w:szCs w:val="24"/>
        </w:rPr>
        <w:t xml:space="preserve"> </w:t>
      </w:r>
      <w:r w:rsidR="00F44A32">
        <w:rPr>
          <w:rFonts w:ascii="Times New Roman" w:hAnsi="Times New Roman"/>
          <w:b w:val="0"/>
          <w:sz w:val="24"/>
          <w:szCs w:val="24"/>
        </w:rPr>
        <w:t>Information is also being collected on loans approved for the purpose of refinancing existing Scheme Phase 1 loans.</w:t>
      </w:r>
    </w:p>
    <w:p w14:paraId="5B05A2E4" w14:textId="0198E234" w:rsidR="006454FB" w:rsidRPr="00456D6E" w:rsidRDefault="00710E29" w:rsidP="001A2234">
      <w:pPr>
        <w:pStyle w:val="Heading"/>
        <w:spacing w:after="240"/>
        <w:rPr>
          <w:rFonts w:ascii="Times New Roman" w:hAnsi="Times New Roman"/>
          <w:b w:val="0"/>
          <w:sz w:val="24"/>
          <w:szCs w:val="24"/>
        </w:rPr>
      </w:pPr>
      <w:r>
        <w:rPr>
          <w:rFonts w:ascii="Times New Roman" w:hAnsi="Times New Roman"/>
          <w:b w:val="0"/>
          <w:sz w:val="24"/>
          <w:szCs w:val="24"/>
        </w:rPr>
        <w:t xml:space="preserve">At the loan level, the information includes the </w:t>
      </w:r>
      <w:r w:rsidR="001A49E7">
        <w:rPr>
          <w:rFonts w:ascii="Times New Roman" w:hAnsi="Times New Roman"/>
          <w:b w:val="0"/>
          <w:sz w:val="24"/>
          <w:szCs w:val="24"/>
        </w:rPr>
        <w:t>data on the</w:t>
      </w:r>
      <w:r>
        <w:rPr>
          <w:rFonts w:ascii="Times New Roman" w:hAnsi="Times New Roman"/>
          <w:b w:val="0"/>
          <w:sz w:val="24"/>
          <w:szCs w:val="24"/>
        </w:rPr>
        <w:t xml:space="preserve"> borrower</w:t>
      </w:r>
      <w:r w:rsidR="00C70B1D">
        <w:rPr>
          <w:rFonts w:ascii="Times New Roman" w:hAnsi="Times New Roman"/>
          <w:b w:val="0"/>
          <w:sz w:val="24"/>
          <w:szCs w:val="24"/>
        </w:rPr>
        <w:t>, guarantors, approval date</w:t>
      </w:r>
      <w:r w:rsidR="009B472A">
        <w:rPr>
          <w:rFonts w:ascii="Times New Roman" w:hAnsi="Times New Roman"/>
          <w:b w:val="0"/>
          <w:sz w:val="24"/>
          <w:szCs w:val="24"/>
        </w:rPr>
        <w:t xml:space="preserve">, </w:t>
      </w:r>
      <w:r w:rsidR="00F44A32">
        <w:rPr>
          <w:rFonts w:ascii="Times New Roman" w:hAnsi="Times New Roman"/>
          <w:b w:val="0"/>
          <w:sz w:val="24"/>
          <w:szCs w:val="24"/>
        </w:rPr>
        <w:t>interest rate</w:t>
      </w:r>
      <w:r w:rsidR="00C70B1D">
        <w:rPr>
          <w:rFonts w:ascii="Times New Roman" w:hAnsi="Times New Roman"/>
          <w:b w:val="0"/>
          <w:sz w:val="24"/>
          <w:szCs w:val="24"/>
        </w:rPr>
        <w:t xml:space="preserve"> and the final repayment date of each loan. Where the borrower or guarantor is a natural person, ARS 920.</w:t>
      </w:r>
      <w:r w:rsidR="004248A4">
        <w:rPr>
          <w:rFonts w:ascii="Times New Roman" w:hAnsi="Times New Roman"/>
          <w:b w:val="0"/>
          <w:sz w:val="24"/>
          <w:szCs w:val="24"/>
        </w:rPr>
        <w:t>2</w:t>
      </w:r>
      <w:r w:rsidR="00C70B1D">
        <w:rPr>
          <w:rFonts w:ascii="Times New Roman" w:hAnsi="Times New Roman"/>
          <w:b w:val="0"/>
          <w:sz w:val="24"/>
          <w:szCs w:val="24"/>
        </w:rPr>
        <w:t xml:space="preserve"> will be collecting personal information</w:t>
      </w:r>
      <w:r w:rsidR="00456D6E">
        <w:rPr>
          <w:rFonts w:ascii="Times New Roman" w:hAnsi="Times New Roman"/>
          <w:b w:val="0"/>
          <w:sz w:val="24"/>
          <w:szCs w:val="24"/>
        </w:rPr>
        <w:t>.</w:t>
      </w:r>
      <w:r w:rsidR="00C70B1D" w:rsidRPr="00456D6E">
        <w:rPr>
          <w:rFonts w:ascii="Times New Roman" w:hAnsi="Times New Roman"/>
          <w:b w:val="0"/>
          <w:sz w:val="24"/>
          <w:szCs w:val="24"/>
        </w:rPr>
        <w:t xml:space="preserve"> </w:t>
      </w:r>
    </w:p>
    <w:p w14:paraId="0246E7E3" w14:textId="77777777" w:rsidR="007E4B2A" w:rsidRPr="0091681B" w:rsidRDefault="00B121C8" w:rsidP="001A2234">
      <w:pPr>
        <w:pStyle w:val="Heading"/>
        <w:spacing w:after="240"/>
        <w:rPr>
          <w:rFonts w:ascii="Times New Roman" w:hAnsi="Times New Roman"/>
          <w:b w:val="0"/>
          <w:sz w:val="24"/>
          <w:szCs w:val="24"/>
          <w:highlight w:val="yellow"/>
        </w:rPr>
      </w:pPr>
      <w:r>
        <w:rPr>
          <w:rFonts w:ascii="Times New Roman" w:hAnsi="Times New Roman"/>
          <w:b w:val="0"/>
          <w:sz w:val="24"/>
          <w:szCs w:val="24"/>
        </w:rPr>
        <w:t>This information will be used by the Government, including The Treasury, to assess the effectiveness of the Scheme in supporting SMEs.</w:t>
      </w:r>
    </w:p>
    <w:p w14:paraId="664780B0" w14:textId="1E58DA59" w:rsidR="00631116" w:rsidRPr="00DE7B5E" w:rsidRDefault="00210E67" w:rsidP="00631116">
      <w:pPr>
        <w:spacing w:after="240"/>
        <w:jc w:val="both"/>
        <w:rPr>
          <w:rFonts w:ascii="Times New Roman" w:hAnsi="Times New Roman"/>
          <w:sz w:val="24"/>
          <w:szCs w:val="24"/>
        </w:rPr>
      </w:pPr>
      <w:r w:rsidRPr="00210E67">
        <w:rPr>
          <w:rFonts w:ascii="Times New Roman" w:hAnsi="Times New Roman"/>
          <w:sz w:val="24"/>
          <w:szCs w:val="24"/>
        </w:rPr>
        <w:t>Where ARS 92</w:t>
      </w:r>
      <w:r w:rsidR="00A52BA1" w:rsidRPr="00210E67">
        <w:rPr>
          <w:rFonts w:ascii="Times New Roman" w:hAnsi="Times New Roman"/>
          <w:sz w:val="24"/>
          <w:szCs w:val="24"/>
        </w:rPr>
        <w:t>0.</w:t>
      </w:r>
      <w:r w:rsidR="004248A4">
        <w:rPr>
          <w:rFonts w:ascii="Times New Roman" w:hAnsi="Times New Roman"/>
          <w:sz w:val="24"/>
          <w:szCs w:val="24"/>
        </w:rPr>
        <w:t>2</w:t>
      </w:r>
      <w:r w:rsidR="008B659C" w:rsidRPr="00210E67">
        <w:rPr>
          <w:rFonts w:ascii="Times New Roman" w:hAnsi="Times New Roman"/>
          <w:sz w:val="24"/>
          <w:szCs w:val="24"/>
        </w:rPr>
        <w:t xml:space="preserve"> refers to an Act, Regulation, Prudential Standard, Reporting Standard, Australian Accounting </w:t>
      </w:r>
      <w:r w:rsidR="008B659C" w:rsidRPr="00456D6E">
        <w:rPr>
          <w:rFonts w:ascii="Times New Roman" w:hAnsi="Times New Roman"/>
          <w:sz w:val="24"/>
          <w:szCs w:val="24"/>
        </w:rPr>
        <w:t>or</w:t>
      </w:r>
      <w:r w:rsidR="008B659C" w:rsidRPr="00210E67">
        <w:rPr>
          <w:rFonts w:ascii="Times New Roman" w:hAnsi="Times New Roman"/>
          <w:sz w:val="24"/>
          <w:szCs w:val="24"/>
        </w:rPr>
        <w:t xml:space="preserve"> Auditing Standard,</w:t>
      </w:r>
      <w:r w:rsidR="00FE5001">
        <w:rPr>
          <w:rFonts w:ascii="Times New Roman" w:hAnsi="Times New Roman"/>
          <w:sz w:val="24"/>
          <w:szCs w:val="24"/>
        </w:rPr>
        <w:t xml:space="preserve"> </w:t>
      </w:r>
      <w:r w:rsidR="008B659C" w:rsidRPr="00210E67">
        <w:rPr>
          <w:rFonts w:ascii="Times New Roman" w:hAnsi="Times New Roman"/>
          <w:sz w:val="24"/>
          <w:szCs w:val="24"/>
        </w:rPr>
        <w:t>this is a reference to the document as it exists from time to time</w:t>
      </w:r>
      <w:r w:rsidR="008B659C" w:rsidRPr="00210E67">
        <w:rPr>
          <w:rFonts w:ascii="Times New Roman" w:hAnsi="Times New Roman"/>
          <w:b/>
          <w:sz w:val="24"/>
          <w:szCs w:val="24"/>
        </w:rPr>
        <w:t xml:space="preserve">, </w:t>
      </w:r>
      <w:r w:rsidR="008B659C" w:rsidRPr="00210E67">
        <w:rPr>
          <w:rFonts w:ascii="Times New Roman" w:hAnsi="Times New Roman"/>
          <w:sz w:val="24"/>
          <w:szCs w:val="24"/>
        </w:rPr>
        <w:t xml:space="preserve">and </w:t>
      </w:r>
      <w:r w:rsidR="00566B0B" w:rsidRPr="00210E67">
        <w:rPr>
          <w:rFonts w:ascii="Times New Roman" w:hAnsi="Times New Roman"/>
          <w:sz w:val="24"/>
          <w:szCs w:val="24"/>
        </w:rPr>
        <w:t>which is</w:t>
      </w:r>
      <w:r w:rsidR="008B659C" w:rsidRPr="00210E67">
        <w:rPr>
          <w:rFonts w:ascii="Times New Roman" w:hAnsi="Times New Roman"/>
          <w:sz w:val="24"/>
          <w:szCs w:val="24"/>
        </w:rPr>
        <w:t xml:space="preserve"> available on the Federal Register of Legislation at </w:t>
      </w:r>
      <w:hyperlink r:id="rId13" w:history="1">
        <w:r w:rsidR="008B659C" w:rsidRPr="00210E67">
          <w:rPr>
            <w:rStyle w:val="Hyperlink"/>
            <w:rFonts w:ascii="Times New Roman" w:hAnsi="Times New Roman"/>
            <w:sz w:val="24"/>
            <w:szCs w:val="24"/>
          </w:rPr>
          <w:t>www.legislation.gov.au</w:t>
        </w:r>
      </w:hyperlink>
      <w:r w:rsidR="008B659C" w:rsidRPr="00210E67">
        <w:rPr>
          <w:rFonts w:ascii="Times New Roman" w:hAnsi="Times New Roman"/>
          <w:sz w:val="24"/>
          <w:szCs w:val="24"/>
        </w:rPr>
        <w:t>.</w:t>
      </w:r>
      <w:r w:rsidR="00DE7B5E">
        <w:rPr>
          <w:rFonts w:ascii="Times New Roman" w:hAnsi="Times New Roman"/>
          <w:sz w:val="24"/>
          <w:szCs w:val="24"/>
        </w:rPr>
        <w:t xml:space="preserve"> </w:t>
      </w:r>
    </w:p>
    <w:p w14:paraId="6020CCF5" w14:textId="11ED19F9" w:rsidR="00823CE7" w:rsidRPr="00D53BC2" w:rsidRDefault="00AC2AA5" w:rsidP="00631116">
      <w:pPr>
        <w:spacing w:after="240"/>
        <w:jc w:val="both"/>
        <w:rPr>
          <w:rFonts w:ascii="Times New Roman" w:hAnsi="Times New Roman"/>
          <w:sz w:val="24"/>
          <w:szCs w:val="24"/>
        </w:rPr>
      </w:pPr>
      <w:r w:rsidRPr="00D53BC2">
        <w:rPr>
          <w:rFonts w:ascii="Times New Roman" w:hAnsi="Times New Roman"/>
          <w:sz w:val="24"/>
          <w:szCs w:val="24"/>
        </w:rPr>
        <w:t xml:space="preserve">There are a number of powers that may be exercised by APRA in reporting standards </w:t>
      </w:r>
      <w:r w:rsidR="00C90BFC" w:rsidRPr="00D53BC2">
        <w:rPr>
          <w:rFonts w:ascii="Times New Roman" w:hAnsi="Times New Roman"/>
          <w:sz w:val="24"/>
          <w:szCs w:val="24"/>
        </w:rPr>
        <w:t xml:space="preserve">that </w:t>
      </w:r>
      <w:r w:rsidRPr="00D53BC2">
        <w:rPr>
          <w:rFonts w:ascii="Times New Roman" w:hAnsi="Times New Roman"/>
          <w:sz w:val="24"/>
          <w:szCs w:val="24"/>
        </w:rPr>
        <w:t>involve an element of discretion and which may impact the interests of the financial sector entity to which the reporting standard applies. These decisions include APRA refusing to change a reporting period or due date for an ADI to provid</w:t>
      </w:r>
      <w:r w:rsidR="00210E67" w:rsidRPr="00D53BC2">
        <w:rPr>
          <w:rFonts w:ascii="Times New Roman" w:hAnsi="Times New Roman"/>
          <w:sz w:val="24"/>
          <w:szCs w:val="24"/>
        </w:rPr>
        <w:t>e information required by ARS 92</w:t>
      </w:r>
      <w:r w:rsidRPr="00D53BC2">
        <w:rPr>
          <w:rFonts w:ascii="Times New Roman" w:hAnsi="Times New Roman"/>
          <w:sz w:val="24"/>
          <w:szCs w:val="24"/>
        </w:rPr>
        <w:t>0.</w:t>
      </w:r>
      <w:r w:rsidR="004248A4">
        <w:rPr>
          <w:rFonts w:ascii="Times New Roman" w:hAnsi="Times New Roman"/>
          <w:sz w:val="24"/>
          <w:szCs w:val="24"/>
        </w:rPr>
        <w:t>2</w:t>
      </w:r>
      <w:r w:rsidRPr="00D53BC2">
        <w:rPr>
          <w:rFonts w:ascii="Times New Roman" w:hAnsi="Times New Roman"/>
          <w:sz w:val="24"/>
          <w:szCs w:val="24"/>
        </w:rPr>
        <w:t>. Decisions made by APRA exercising those powers are not subject to merits review.</w:t>
      </w:r>
    </w:p>
    <w:p w14:paraId="6563B7DB" w14:textId="77777777" w:rsidR="00E731F6" w:rsidRPr="00D53BC2" w:rsidRDefault="00823CE7" w:rsidP="00631116">
      <w:pPr>
        <w:spacing w:after="240"/>
        <w:jc w:val="both"/>
        <w:rPr>
          <w:rFonts w:ascii="Times New Roman" w:hAnsi="Times New Roman"/>
          <w:sz w:val="24"/>
          <w:szCs w:val="24"/>
        </w:rPr>
      </w:pPr>
      <w:r w:rsidRPr="00D53BC2">
        <w:rPr>
          <w:rFonts w:ascii="Times New Roman" w:hAnsi="Times New Roman"/>
          <w:sz w:val="24"/>
          <w:szCs w:val="24"/>
        </w:rPr>
        <w:t>APRA considers decisions made by APRA exercising discretions under its reporting standards should not be subject to merits review as they are financial decisions with a significant public interest element.</w:t>
      </w:r>
    </w:p>
    <w:p w14:paraId="3D913921" w14:textId="70C0ED8D" w:rsidR="009409C6" w:rsidRDefault="009A601F" w:rsidP="009A601F">
      <w:pPr>
        <w:spacing w:after="240"/>
        <w:jc w:val="both"/>
        <w:rPr>
          <w:rFonts w:ascii="Times New Roman" w:hAnsi="Times New Roman"/>
          <w:sz w:val="24"/>
          <w:szCs w:val="24"/>
        </w:rPr>
      </w:pPr>
      <w:r>
        <w:rPr>
          <w:rFonts w:ascii="Times New Roman" w:hAnsi="Times New Roman"/>
          <w:sz w:val="24"/>
          <w:szCs w:val="24"/>
        </w:rPr>
        <w:t>ARS 920.</w:t>
      </w:r>
      <w:r w:rsidR="004248A4">
        <w:rPr>
          <w:rFonts w:ascii="Times New Roman" w:hAnsi="Times New Roman"/>
          <w:sz w:val="24"/>
          <w:szCs w:val="24"/>
        </w:rPr>
        <w:t>2</w:t>
      </w:r>
      <w:r w:rsidR="005B238F">
        <w:rPr>
          <w:rFonts w:ascii="Times New Roman" w:hAnsi="Times New Roman"/>
          <w:sz w:val="24"/>
          <w:szCs w:val="24"/>
        </w:rPr>
        <w:t xml:space="preserve"> supports the Government’s urgent economic stimulus measures in response to </w:t>
      </w:r>
      <w:r w:rsidR="006454FB">
        <w:rPr>
          <w:rFonts w:ascii="Times New Roman" w:hAnsi="Times New Roman"/>
          <w:sz w:val="24"/>
          <w:szCs w:val="24"/>
        </w:rPr>
        <w:t>Coronavirus</w:t>
      </w:r>
      <w:r w:rsidR="005B238F">
        <w:rPr>
          <w:rFonts w:ascii="Times New Roman" w:hAnsi="Times New Roman"/>
          <w:sz w:val="24"/>
          <w:szCs w:val="24"/>
        </w:rPr>
        <w:t>. ARS 920.</w:t>
      </w:r>
      <w:r w:rsidR="004248A4">
        <w:rPr>
          <w:rFonts w:ascii="Times New Roman" w:hAnsi="Times New Roman"/>
          <w:sz w:val="24"/>
          <w:szCs w:val="24"/>
        </w:rPr>
        <w:t>2</w:t>
      </w:r>
      <w:r w:rsidR="005B238F">
        <w:rPr>
          <w:rFonts w:ascii="Times New Roman" w:hAnsi="Times New Roman"/>
          <w:sz w:val="24"/>
          <w:szCs w:val="24"/>
        </w:rPr>
        <w:t xml:space="preserve"> collects</w:t>
      </w:r>
      <w:r w:rsidR="00D91691" w:rsidRPr="00D53BC2">
        <w:rPr>
          <w:rFonts w:ascii="Times New Roman" w:hAnsi="Times New Roman"/>
          <w:sz w:val="24"/>
          <w:szCs w:val="24"/>
        </w:rPr>
        <w:t xml:space="preserve"> </w:t>
      </w:r>
      <w:r w:rsidR="00D53BC2" w:rsidRPr="00D53BC2">
        <w:rPr>
          <w:rFonts w:ascii="Times New Roman" w:hAnsi="Times New Roman"/>
          <w:sz w:val="24"/>
          <w:szCs w:val="24"/>
        </w:rPr>
        <w:t xml:space="preserve">data </w:t>
      </w:r>
      <w:r w:rsidR="005B238F">
        <w:rPr>
          <w:rFonts w:ascii="Times New Roman" w:hAnsi="Times New Roman"/>
          <w:sz w:val="24"/>
          <w:szCs w:val="24"/>
        </w:rPr>
        <w:t xml:space="preserve">that </w:t>
      </w:r>
      <w:r w:rsidR="00D53BC2" w:rsidRPr="00D53BC2">
        <w:rPr>
          <w:rFonts w:ascii="Times New Roman" w:hAnsi="Times New Roman"/>
          <w:sz w:val="24"/>
          <w:szCs w:val="24"/>
        </w:rPr>
        <w:t>contains</w:t>
      </w:r>
      <w:r w:rsidR="00C30A7D" w:rsidRPr="00D53BC2">
        <w:rPr>
          <w:rFonts w:ascii="Times New Roman" w:hAnsi="Times New Roman"/>
          <w:sz w:val="24"/>
          <w:szCs w:val="24"/>
        </w:rPr>
        <w:t xml:space="preserve"> critical </w:t>
      </w:r>
      <w:r w:rsidR="00D91691" w:rsidRPr="00D53BC2">
        <w:rPr>
          <w:rFonts w:ascii="Times New Roman" w:hAnsi="Times New Roman"/>
          <w:sz w:val="24"/>
          <w:szCs w:val="24"/>
        </w:rPr>
        <w:t xml:space="preserve">indicators of a </w:t>
      </w:r>
      <w:r w:rsidR="00D53BC2" w:rsidRPr="00D53BC2">
        <w:rPr>
          <w:rFonts w:ascii="Times New Roman" w:hAnsi="Times New Roman"/>
          <w:sz w:val="24"/>
          <w:szCs w:val="24"/>
        </w:rPr>
        <w:t xml:space="preserve">participating ADI’s or RFC’s lending </w:t>
      </w:r>
      <w:r w:rsidR="00D53BC2" w:rsidRPr="009A601F">
        <w:rPr>
          <w:rFonts w:ascii="Times New Roman" w:hAnsi="Times New Roman"/>
          <w:sz w:val="24"/>
          <w:szCs w:val="24"/>
        </w:rPr>
        <w:t xml:space="preserve">under </w:t>
      </w:r>
      <w:r w:rsidR="009B7433">
        <w:rPr>
          <w:rFonts w:ascii="Times New Roman" w:hAnsi="Times New Roman"/>
          <w:sz w:val="24"/>
          <w:szCs w:val="24"/>
        </w:rPr>
        <w:t xml:space="preserve">Phase 2 of </w:t>
      </w:r>
      <w:r w:rsidR="00D53BC2" w:rsidRPr="009A601F">
        <w:rPr>
          <w:rFonts w:ascii="Times New Roman" w:hAnsi="Times New Roman"/>
          <w:sz w:val="24"/>
          <w:szCs w:val="24"/>
        </w:rPr>
        <w:t>the Scheme</w:t>
      </w:r>
      <w:r w:rsidR="004F4527" w:rsidRPr="009A601F">
        <w:rPr>
          <w:rFonts w:ascii="Times New Roman" w:hAnsi="Times New Roman"/>
          <w:sz w:val="24"/>
          <w:szCs w:val="24"/>
        </w:rPr>
        <w:t>, including data on</w:t>
      </w:r>
      <w:r w:rsidR="00D53BC2" w:rsidRPr="009A601F">
        <w:rPr>
          <w:rFonts w:ascii="Times New Roman" w:hAnsi="Times New Roman"/>
          <w:sz w:val="24"/>
          <w:szCs w:val="24"/>
        </w:rPr>
        <w:t xml:space="preserve"> the credit quality of the portfolio and guarantee claims made</w:t>
      </w:r>
      <w:r w:rsidR="004F4527" w:rsidRPr="009A601F">
        <w:rPr>
          <w:rFonts w:ascii="Times New Roman" w:hAnsi="Times New Roman"/>
          <w:sz w:val="24"/>
          <w:szCs w:val="24"/>
        </w:rPr>
        <w:t>.</w:t>
      </w:r>
      <w:r w:rsidR="00D91691" w:rsidRPr="009A601F">
        <w:rPr>
          <w:rFonts w:ascii="Times New Roman" w:hAnsi="Times New Roman"/>
          <w:sz w:val="24"/>
          <w:szCs w:val="24"/>
        </w:rPr>
        <w:t xml:space="preserve"> </w:t>
      </w:r>
      <w:r w:rsidRPr="009A601F">
        <w:rPr>
          <w:rFonts w:ascii="Times New Roman" w:hAnsi="Times New Roman"/>
          <w:sz w:val="24"/>
          <w:szCs w:val="24"/>
        </w:rPr>
        <w:t>APRA will share data collected by ARS 920.</w:t>
      </w:r>
      <w:r w:rsidR="00E71EF7">
        <w:rPr>
          <w:rFonts w:ascii="Times New Roman" w:hAnsi="Times New Roman"/>
          <w:sz w:val="24"/>
          <w:szCs w:val="24"/>
        </w:rPr>
        <w:t>2</w:t>
      </w:r>
      <w:r w:rsidRPr="009A601F">
        <w:rPr>
          <w:rFonts w:ascii="Times New Roman" w:hAnsi="Times New Roman"/>
          <w:sz w:val="24"/>
          <w:szCs w:val="24"/>
        </w:rPr>
        <w:t xml:space="preserve"> with the Government, including The Treasury. ARS 920.</w:t>
      </w:r>
      <w:r w:rsidR="004248A4">
        <w:rPr>
          <w:rFonts w:ascii="Times New Roman" w:hAnsi="Times New Roman"/>
          <w:sz w:val="24"/>
          <w:szCs w:val="24"/>
        </w:rPr>
        <w:t>2</w:t>
      </w:r>
      <w:r w:rsidRPr="009A601F">
        <w:rPr>
          <w:rFonts w:ascii="Times New Roman" w:hAnsi="Times New Roman"/>
          <w:sz w:val="24"/>
          <w:szCs w:val="24"/>
        </w:rPr>
        <w:t xml:space="preserve"> data will be used by the Government to monitor lending activity under </w:t>
      </w:r>
      <w:r w:rsidR="009B7433">
        <w:rPr>
          <w:rFonts w:ascii="Times New Roman" w:hAnsi="Times New Roman"/>
          <w:sz w:val="24"/>
          <w:szCs w:val="24"/>
        </w:rPr>
        <w:t xml:space="preserve">Phase 2 of </w:t>
      </w:r>
      <w:r w:rsidRPr="009A601F">
        <w:rPr>
          <w:rFonts w:ascii="Times New Roman" w:hAnsi="Times New Roman"/>
          <w:sz w:val="24"/>
          <w:szCs w:val="24"/>
        </w:rPr>
        <w:t>the Scheme and assess the effectiveness of its response to the economic impacts of the Coronavirus.</w:t>
      </w:r>
    </w:p>
    <w:p w14:paraId="07498866" w14:textId="2E3B16FD" w:rsidR="00D91691" w:rsidRPr="009A601F" w:rsidRDefault="009409C6" w:rsidP="009A601F">
      <w:pPr>
        <w:spacing w:after="240"/>
        <w:jc w:val="both"/>
        <w:rPr>
          <w:rFonts w:ascii="Times New Roman" w:hAnsi="Times New Roman"/>
          <w:sz w:val="24"/>
          <w:szCs w:val="24"/>
        </w:rPr>
      </w:pPr>
      <w:r w:rsidRPr="009409C6">
        <w:rPr>
          <w:rFonts w:ascii="Times New Roman" w:hAnsi="Times New Roman"/>
          <w:sz w:val="24"/>
          <w:szCs w:val="24"/>
        </w:rPr>
        <w:t xml:space="preserve">Without timely and complete data, the Government’s assessment of its support of SMEs </w:t>
      </w:r>
      <w:r w:rsidRPr="00E91539">
        <w:rPr>
          <w:rFonts w:ascii="Times New Roman" w:hAnsi="Times New Roman"/>
          <w:sz w:val="24"/>
          <w:szCs w:val="24"/>
        </w:rPr>
        <w:t>may be jeopardised if its receipt of data is unreliable due to entities seeking merits review under its reporting standards.</w:t>
      </w:r>
      <w:r w:rsidRPr="00A15BB8">
        <w:rPr>
          <w:rFonts w:ascii="Times New Roman" w:hAnsi="Times New Roman"/>
          <w:sz w:val="24"/>
          <w:szCs w:val="24"/>
        </w:rPr>
        <w:t xml:space="preserve"> If delays in reporting data hinder the administration of the Scheme, participating ADIs and RFCs may experience delays in their ability to quickly extend credit to provide vital funding to SMEs</w:t>
      </w:r>
      <w:r w:rsidR="00F44A32">
        <w:rPr>
          <w:rFonts w:ascii="Times New Roman" w:hAnsi="Times New Roman"/>
          <w:sz w:val="24"/>
          <w:szCs w:val="24"/>
        </w:rPr>
        <w:t>.</w:t>
      </w:r>
      <w:r w:rsidR="00272A3E">
        <w:rPr>
          <w:rFonts w:ascii="Times New Roman" w:hAnsi="Times New Roman"/>
          <w:sz w:val="24"/>
          <w:szCs w:val="24"/>
        </w:rPr>
        <w:t xml:space="preserve"> </w:t>
      </w:r>
    </w:p>
    <w:p w14:paraId="169AFE49" w14:textId="77777777" w:rsidR="002436BD" w:rsidRPr="00DE0E5C" w:rsidRDefault="002436BD" w:rsidP="008A2A0F">
      <w:pPr>
        <w:pStyle w:val="Heading"/>
        <w:keepNext/>
        <w:numPr>
          <w:ilvl w:val="0"/>
          <w:numId w:val="2"/>
        </w:numPr>
        <w:spacing w:after="240"/>
        <w:ind w:left="357" w:hanging="357"/>
        <w:rPr>
          <w:rFonts w:ascii="Times New Roman" w:hAnsi="Times New Roman"/>
          <w:sz w:val="24"/>
          <w:szCs w:val="24"/>
        </w:rPr>
      </w:pPr>
      <w:bookmarkStart w:id="8" w:name="bkoperation"/>
      <w:bookmarkStart w:id="9" w:name="bkConsultationNo"/>
      <w:bookmarkEnd w:id="8"/>
      <w:bookmarkEnd w:id="9"/>
      <w:r w:rsidRPr="00DE0E5C">
        <w:rPr>
          <w:rFonts w:ascii="Times New Roman" w:hAnsi="Times New Roman"/>
          <w:sz w:val="24"/>
          <w:szCs w:val="24"/>
        </w:rPr>
        <w:t>Consultation</w:t>
      </w:r>
    </w:p>
    <w:p w14:paraId="05B13D06" w14:textId="21A830BA" w:rsidR="005A5983" w:rsidRPr="00B720C3" w:rsidRDefault="005A5983" w:rsidP="005A5983">
      <w:pPr>
        <w:pStyle w:val="Heading"/>
        <w:tabs>
          <w:tab w:val="left" w:pos="360"/>
        </w:tabs>
        <w:spacing w:after="240"/>
        <w:rPr>
          <w:rFonts w:ascii="Times New Roman" w:hAnsi="Times New Roman"/>
          <w:b w:val="0"/>
          <w:sz w:val="24"/>
          <w:szCs w:val="24"/>
        </w:rPr>
      </w:pPr>
      <w:bookmarkStart w:id="10" w:name="bkConsultation"/>
      <w:bookmarkStart w:id="11" w:name="bkRISNO"/>
      <w:bookmarkStart w:id="12" w:name="bkRIS"/>
      <w:bookmarkEnd w:id="10"/>
      <w:bookmarkEnd w:id="11"/>
      <w:r w:rsidRPr="009409C6">
        <w:rPr>
          <w:rFonts w:ascii="Times New Roman" w:hAnsi="Times New Roman"/>
          <w:b w:val="0"/>
          <w:sz w:val="24"/>
          <w:szCs w:val="24"/>
        </w:rPr>
        <w:t>APRA consult</w:t>
      </w:r>
      <w:r>
        <w:rPr>
          <w:rFonts w:ascii="Times New Roman" w:hAnsi="Times New Roman"/>
          <w:b w:val="0"/>
          <w:sz w:val="24"/>
          <w:szCs w:val="24"/>
        </w:rPr>
        <w:t xml:space="preserve">ed in relation </w:t>
      </w:r>
      <w:r w:rsidRPr="00774FA0">
        <w:rPr>
          <w:rFonts w:ascii="Times New Roman" w:hAnsi="Times New Roman"/>
          <w:b w:val="0"/>
          <w:sz w:val="24"/>
          <w:szCs w:val="24"/>
        </w:rPr>
        <w:t>to</w:t>
      </w:r>
      <w:r w:rsidRPr="00EE6FD7">
        <w:rPr>
          <w:rFonts w:ascii="Times New Roman" w:hAnsi="Times New Roman"/>
          <w:b w:val="0"/>
          <w:sz w:val="24"/>
          <w:szCs w:val="24"/>
        </w:rPr>
        <w:t xml:space="preserve"> ARS 92</w:t>
      </w:r>
      <w:r>
        <w:rPr>
          <w:rFonts w:ascii="Times New Roman" w:hAnsi="Times New Roman"/>
          <w:b w:val="0"/>
          <w:sz w:val="24"/>
          <w:szCs w:val="24"/>
        </w:rPr>
        <w:t>0</w:t>
      </w:r>
      <w:r w:rsidRPr="00EE6FD7">
        <w:rPr>
          <w:rFonts w:ascii="Times New Roman" w:hAnsi="Times New Roman"/>
          <w:b w:val="0"/>
          <w:sz w:val="24"/>
          <w:szCs w:val="24"/>
        </w:rPr>
        <w:t>.</w:t>
      </w:r>
      <w:r>
        <w:rPr>
          <w:rFonts w:ascii="Times New Roman" w:hAnsi="Times New Roman"/>
          <w:b w:val="0"/>
          <w:sz w:val="24"/>
          <w:szCs w:val="24"/>
        </w:rPr>
        <w:t xml:space="preserve">2. APRA consulted with the affected </w:t>
      </w:r>
      <w:r w:rsidR="00771391">
        <w:rPr>
          <w:rFonts w:ascii="Times New Roman" w:hAnsi="Times New Roman"/>
          <w:b w:val="0"/>
          <w:sz w:val="24"/>
          <w:szCs w:val="24"/>
        </w:rPr>
        <w:t xml:space="preserve">ADIs’ and RFCs’ </w:t>
      </w:r>
      <w:r>
        <w:rPr>
          <w:rFonts w:ascii="Times New Roman" w:hAnsi="Times New Roman"/>
          <w:b w:val="0"/>
          <w:sz w:val="24"/>
          <w:szCs w:val="24"/>
        </w:rPr>
        <w:t xml:space="preserve">at the </w:t>
      </w:r>
      <w:r w:rsidR="00F05687">
        <w:rPr>
          <w:rFonts w:ascii="Times New Roman" w:hAnsi="Times New Roman"/>
          <w:b w:val="0"/>
          <w:sz w:val="24"/>
          <w:szCs w:val="24"/>
        </w:rPr>
        <w:t xml:space="preserve">same </w:t>
      </w:r>
      <w:r>
        <w:rPr>
          <w:rFonts w:ascii="Times New Roman" w:hAnsi="Times New Roman"/>
          <w:b w:val="0"/>
          <w:sz w:val="24"/>
          <w:szCs w:val="24"/>
        </w:rPr>
        <w:t xml:space="preserve">time the Treasury directly engaged with eligible lenders under </w:t>
      </w:r>
      <w:r w:rsidR="00771391">
        <w:rPr>
          <w:rFonts w:ascii="Times New Roman" w:hAnsi="Times New Roman"/>
          <w:b w:val="0"/>
          <w:sz w:val="24"/>
          <w:szCs w:val="24"/>
        </w:rPr>
        <w:t xml:space="preserve">Phase 2 of </w:t>
      </w:r>
      <w:r>
        <w:rPr>
          <w:rFonts w:ascii="Times New Roman" w:hAnsi="Times New Roman"/>
          <w:b w:val="0"/>
          <w:sz w:val="24"/>
          <w:szCs w:val="24"/>
        </w:rPr>
        <w:t xml:space="preserve">the Scheme. </w:t>
      </w:r>
      <w:bookmarkStart w:id="13" w:name="_Hlk52279038"/>
      <w:r w:rsidRPr="00B720C3">
        <w:rPr>
          <w:rFonts w:ascii="Times New Roman" w:hAnsi="Times New Roman"/>
          <w:b w:val="0"/>
          <w:sz w:val="24"/>
          <w:szCs w:val="24"/>
        </w:rPr>
        <w:t>APRA is satisfied</w:t>
      </w:r>
      <w:r>
        <w:rPr>
          <w:rFonts w:ascii="Times New Roman" w:hAnsi="Times New Roman"/>
          <w:b w:val="0"/>
          <w:sz w:val="24"/>
          <w:szCs w:val="24"/>
        </w:rPr>
        <w:t xml:space="preserve"> </w:t>
      </w:r>
      <w:r w:rsidR="00B845A8">
        <w:rPr>
          <w:rFonts w:ascii="Times New Roman" w:hAnsi="Times New Roman"/>
          <w:b w:val="0"/>
          <w:sz w:val="24"/>
          <w:szCs w:val="24"/>
        </w:rPr>
        <w:t xml:space="preserve">that </w:t>
      </w:r>
      <w:r>
        <w:rPr>
          <w:rFonts w:ascii="Times New Roman" w:hAnsi="Times New Roman"/>
          <w:b w:val="0"/>
          <w:sz w:val="24"/>
          <w:szCs w:val="24"/>
        </w:rPr>
        <w:t xml:space="preserve">the consultation was appropriate, </w:t>
      </w:r>
      <w:r w:rsidRPr="00E4534C">
        <w:rPr>
          <w:rFonts w:ascii="Times New Roman" w:hAnsi="Times New Roman"/>
          <w:b w:val="0"/>
          <w:sz w:val="24"/>
          <w:szCs w:val="24"/>
        </w:rPr>
        <w:t>and reasonably practicable</w:t>
      </w:r>
      <w:r>
        <w:rPr>
          <w:rFonts w:ascii="Times New Roman" w:hAnsi="Times New Roman"/>
          <w:b w:val="0"/>
          <w:sz w:val="24"/>
          <w:szCs w:val="24"/>
        </w:rPr>
        <w:t>,</w:t>
      </w:r>
      <w:r w:rsidRPr="00E4534C">
        <w:rPr>
          <w:rFonts w:ascii="Times New Roman" w:hAnsi="Times New Roman"/>
          <w:b w:val="0"/>
          <w:sz w:val="24"/>
          <w:szCs w:val="24"/>
        </w:rPr>
        <w:t xml:space="preserve"> </w:t>
      </w:r>
      <w:r>
        <w:rPr>
          <w:rFonts w:ascii="Times New Roman" w:hAnsi="Times New Roman"/>
          <w:b w:val="0"/>
          <w:sz w:val="24"/>
          <w:szCs w:val="24"/>
        </w:rPr>
        <w:t xml:space="preserve">as the </w:t>
      </w:r>
      <w:r w:rsidR="00771391">
        <w:rPr>
          <w:rFonts w:ascii="Times New Roman" w:hAnsi="Times New Roman"/>
          <w:b w:val="0"/>
          <w:sz w:val="24"/>
          <w:szCs w:val="24"/>
        </w:rPr>
        <w:t xml:space="preserve">ADIs’ and RFCs’ </w:t>
      </w:r>
      <w:r>
        <w:rPr>
          <w:rFonts w:ascii="Times New Roman" w:hAnsi="Times New Roman"/>
          <w:b w:val="0"/>
          <w:sz w:val="24"/>
          <w:szCs w:val="24"/>
        </w:rPr>
        <w:t xml:space="preserve">eligible under </w:t>
      </w:r>
      <w:r w:rsidR="00771391">
        <w:rPr>
          <w:rFonts w:ascii="Times New Roman" w:hAnsi="Times New Roman"/>
          <w:b w:val="0"/>
          <w:sz w:val="24"/>
          <w:szCs w:val="24"/>
        </w:rPr>
        <w:t>Phase</w:t>
      </w:r>
      <w:r w:rsidR="00780300">
        <w:rPr>
          <w:rFonts w:ascii="Times New Roman" w:hAnsi="Times New Roman"/>
          <w:b w:val="0"/>
          <w:sz w:val="24"/>
          <w:szCs w:val="24"/>
        </w:rPr>
        <w:t xml:space="preserve"> </w:t>
      </w:r>
      <w:r w:rsidR="00771391">
        <w:rPr>
          <w:rFonts w:ascii="Times New Roman" w:hAnsi="Times New Roman"/>
          <w:b w:val="0"/>
          <w:sz w:val="24"/>
          <w:szCs w:val="24"/>
        </w:rPr>
        <w:t xml:space="preserve">2 of </w:t>
      </w:r>
      <w:r>
        <w:rPr>
          <w:rFonts w:ascii="Times New Roman" w:hAnsi="Times New Roman"/>
          <w:b w:val="0"/>
          <w:sz w:val="24"/>
          <w:szCs w:val="24"/>
        </w:rPr>
        <w:t>the Scheme had an opportunity to provide comments on the reporting standard requirements</w:t>
      </w:r>
      <w:bookmarkEnd w:id="13"/>
      <w:r w:rsidRPr="00B720C3">
        <w:rPr>
          <w:rFonts w:ascii="Times New Roman" w:hAnsi="Times New Roman"/>
          <w:b w:val="0"/>
          <w:sz w:val="24"/>
          <w:szCs w:val="24"/>
        </w:rPr>
        <w:t>.</w:t>
      </w:r>
    </w:p>
    <w:p w14:paraId="7B7ECF17" w14:textId="053A2E3A" w:rsidR="005A5983" w:rsidRDefault="005A5983" w:rsidP="005A5983">
      <w:pPr>
        <w:pStyle w:val="Heading"/>
        <w:tabs>
          <w:tab w:val="left" w:pos="360"/>
        </w:tabs>
        <w:spacing w:after="240"/>
        <w:rPr>
          <w:rFonts w:ascii="Times New Roman" w:hAnsi="Times New Roman"/>
          <w:b w:val="0"/>
          <w:sz w:val="24"/>
          <w:szCs w:val="24"/>
        </w:rPr>
      </w:pPr>
      <w:r>
        <w:rPr>
          <w:rFonts w:ascii="Times New Roman" w:hAnsi="Times New Roman"/>
          <w:b w:val="0"/>
          <w:sz w:val="24"/>
          <w:szCs w:val="24"/>
        </w:rPr>
        <w:lastRenderedPageBreak/>
        <w:t xml:space="preserve">Information was presented to </w:t>
      </w:r>
      <w:r w:rsidR="00771391">
        <w:rPr>
          <w:rFonts w:ascii="Times New Roman" w:hAnsi="Times New Roman"/>
          <w:b w:val="0"/>
          <w:sz w:val="24"/>
          <w:szCs w:val="24"/>
        </w:rPr>
        <w:t xml:space="preserve">the ADIs’ and RFCs’ </w:t>
      </w:r>
      <w:r>
        <w:rPr>
          <w:rFonts w:ascii="Times New Roman" w:hAnsi="Times New Roman"/>
          <w:b w:val="0"/>
          <w:sz w:val="24"/>
          <w:szCs w:val="24"/>
        </w:rPr>
        <w:t xml:space="preserve">that they will be required to regularly report to APRA on information related to their portfolio of loans guaranteed under </w:t>
      </w:r>
      <w:r w:rsidR="00771391">
        <w:rPr>
          <w:rFonts w:ascii="Times New Roman" w:hAnsi="Times New Roman"/>
          <w:b w:val="0"/>
          <w:sz w:val="24"/>
          <w:szCs w:val="24"/>
        </w:rPr>
        <w:t xml:space="preserve">Phase 2 of </w:t>
      </w:r>
      <w:r>
        <w:rPr>
          <w:rFonts w:ascii="Times New Roman" w:hAnsi="Times New Roman"/>
          <w:b w:val="0"/>
          <w:sz w:val="24"/>
          <w:szCs w:val="24"/>
        </w:rPr>
        <w:t>the Scheme, and individual loans written.</w:t>
      </w:r>
      <w:r>
        <w:rPr>
          <w:rStyle w:val="FootnoteReference"/>
          <w:rFonts w:ascii="Times New Roman" w:hAnsi="Times New Roman"/>
          <w:b w:val="0"/>
          <w:sz w:val="24"/>
          <w:szCs w:val="24"/>
        </w:rPr>
        <w:footnoteReference w:id="2"/>
      </w:r>
      <w:r>
        <w:rPr>
          <w:rFonts w:ascii="Times New Roman" w:hAnsi="Times New Roman"/>
          <w:b w:val="0"/>
          <w:sz w:val="24"/>
          <w:szCs w:val="24"/>
        </w:rPr>
        <w:t xml:space="preserve"> The Treasury also circulated that financial information was required to be reported to APRA from participating lenders under the Scheme.</w:t>
      </w:r>
    </w:p>
    <w:p w14:paraId="1A525356" w14:textId="77777777" w:rsidR="002436BD" w:rsidRPr="00DE0E5C" w:rsidRDefault="00DF524E" w:rsidP="001A2234">
      <w:pPr>
        <w:pStyle w:val="Heading"/>
        <w:tabs>
          <w:tab w:val="left" w:pos="360"/>
        </w:tabs>
        <w:spacing w:after="240"/>
        <w:rPr>
          <w:rFonts w:ascii="Times New Roman" w:hAnsi="Times New Roman"/>
          <w:sz w:val="24"/>
          <w:szCs w:val="24"/>
        </w:rPr>
      </w:pPr>
      <w:r w:rsidRPr="00DE0E5C">
        <w:rPr>
          <w:rFonts w:ascii="Times New Roman" w:hAnsi="Times New Roman"/>
          <w:sz w:val="24"/>
          <w:szCs w:val="24"/>
        </w:rPr>
        <w:t>4</w:t>
      </w:r>
      <w:r w:rsidR="002436BD" w:rsidRPr="00DE0E5C">
        <w:rPr>
          <w:rFonts w:ascii="Times New Roman" w:hAnsi="Times New Roman"/>
          <w:sz w:val="24"/>
          <w:szCs w:val="24"/>
        </w:rPr>
        <w:t xml:space="preserve">. </w:t>
      </w:r>
      <w:r w:rsidR="002436BD" w:rsidRPr="00DE0E5C">
        <w:rPr>
          <w:rFonts w:ascii="Times New Roman" w:hAnsi="Times New Roman"/>
          <w:sz w:val="24"/>
          <w:szCs w:val="24"/>
        </w:rPr>
        <w:tab/>
        <w:t>Regulation Impact Statement</w:t>
      </w:r>
    </w:p>
    <w:bookmarkEnd w:id="12"/>
    <w:p w14:paraId="6353C835" w14:textId="0113A85C" w:rsidR="00887B0B" w:rsidRPr="00DE0E5C" w:rsidRDefault="00887B0B" w:rsidP="001A2234">
      <w:pPr>
        <w:pStyle w:val="Heading"/>
        <w:spacing w:after="240"/>
        <w:rPr>
          <w:rFonts w:ascii="Times New Roman" w:hAnsi="Times New Roman"/>
          <w:b w:val="0"/>
          <w:sz w:val="24"/>
          <w:szCs w:val="24"/>
        </w:rPr>
      </w:pPr>
      <w:r>
        <w:rPr>
          <w:rFonts w:ascii="Times New Roman" w:hAnsi="Times New Roman"/>
          <w:b w:val="0"/>
          <w:sz w:val="24"/>
          <w:szCs w:val="24"/>
        </w:rPr>
        <w:t xml:space="preserve">The Office of Best Practice Regulation has advised that a Regulation Impact Statement is not required for the legislative instrument. </w:t>
      </w:r>
    </w:p>
    <w:p w14:paraId="20347B6A" w14:textId="77777777" w:rsidR="002436BD" w:rsidRPr="00DE0E5C" w:rsidRDefault="00DF524E" w:rsidP="001A2234">
      <w:pPr>
        <w:pStyle w:val="Heading"/>
        <w:tabs>
          <w:tab w:val="left" w:pos="360"/>
        </w:tabs>
        <w:spacing w:after="240"/>
        <w:rPr>
          <w:rFonts w:ascii="Times New Roman" w:hAnsi="Times New Roman"/>
          <w:sz w:val="24"/>
          <w:szCs w:val="24"/>
        </w:rPr>
      </w:pPr>
      <w:r w:rsidRPr="00DE0E5C">
        <w:rPr>
          <w:rFonts w:ascii="Times New Roman" w:hAnsi="Times New Roman"/>
          <w:sz w:val="24"/>
          <w:szCs w:val="24"/>
        </w:rPr>
        <w:t>5</w:t>
      </w:r>
      <w:r w:rsidR="002436BD" w:rsidRPr="00DE0E5C">
        <w:rPr>
          <w:rFonts w:ascii="Times New Roman" w:hAnsi="Times New Roman"/>
          <w:sz w:val="24"/>
          <w:szCs w:val="24"/>
        </w:rPr>
        <w:t>.</w:t>
      </w:r>
      <w:r w:rsidR="002436BD" w:rsidRPr="00DE0E5C">
        <w:rPr>
          <w:rFonts w:ascii="Times New Roman" w:hAnsi="Times New Roman"/>
          <w:sz w:val="24"/>
          <w:szCs w:val="24"/>
        </w:rPr>
        <w:tab/>
        <w:t>Statement of compatibility prepared in accordance with Part 3 of the Human Rights (Parliamentary Scrutiny) Act 2011</w:t>
      </w:r>
    </w:p>
    <w:p w14:paraId="186F430A" w14:textId="77777777" w:rsidR="001818A5" w:rsidRPr="00DE0E5C" w:rsidRDefault="0030506B" w:rsidP="001A2234">
      <w:pPr>
        <w:pStyle w:val="Heading"/>
        <w:spacing w:after="240"/>
        <w:rPr>
          <w:rFonts w:ascii="Times New Roman" w:hAnsi="Times New Roman"/>
          <w:b w:val="0"/>
          <w:sz w:val="24"/>
          <w:szCs w:val="24"/>
        </w:rPr>
      </w:pPr>
      <w:r w:rsidRPr="00DE0E5C">
        <w:rPr>
          <w:rFonts w:ascii="Times New Roman" w:hAnsi="Times New Roman"/>
          <w:b w:val="0"/>
          <w:sz w:val="24"/>
          <w:szCs w:val="24"/>
        </w:rPr>
        <w:t xml:space="preserve">A Statement of compatibility prepared in accordance with Part 3 of the </w:t>
      </w:r>
      <w:r w:rsidRPr="00DE0E5C">
        <w:rPr>
          <w:rFonts w:ascii="Times New Roman" w:hAnsi="Times New Roman"/>
          <w:b w:val="0"/>
          <w:i/>
          <w:sz w:val="24"/>
          <w:szCs w:val="24"/>
        </w:rPr>
        <w:t>Human Rights (Parliamentary Scrutiny) Act 2011</w:t>
      </w:r>
      <w:r w:rsidRPr="00DE0E5C">
        <w:rPr>
          <w:rFonts w:ascii="Times New Roman" w:hAnsi="Times New Roman"/>
          <w:b w:val="0"/>
          <w:sz w:val="24"/>
          <w:szCs w:val="24"/>
        </w:rPr>
        <w:t xml:space="preserve"> is provided at Attachment A to this Explanatory Statement.</w:t>
      </w:r>
    </w:p>
    <w:p w14:paraId="7F6B8C94" w14:textId="77777777" w:rsidR="001818A5" w:rsidRPr="00DE0E5C" w:rsidRDefault="001818A5">
      <w:pPr>
        <w:rPr>
          <w:rFonts w:ascii="Times New Roman" w:hAnsi="Times New Roman"/>
          <w:sz w:val="24"/>
          <w:szCs w:val="24"/>
        </w:rPr>
      </w:pPr>
      <w:r w:rsidRPr="00DE0E5C">
        <w:rPr>
          <w:rFonts w:ascii="Times New Roman" w:hAnsi="Times New Roman"/>
          <w:b/>
          <w:sz w:val="24"/>
          <w:szCs w:val="24"/>
        </w:rPr>
        <w:br w:type="page"/>
      </w:r>
    </w:p>
    <w:p w14:paraId="5BFD0193" w14:textId="77777777" w:rsidR="001818A5" w:rsidRPr="00DE0E5C" w:rsidRDefault="001818A5" w:rsidP="001818A5">
      <w:pPr>
        <w:spacing w:after="240"/>
        <w:jc w:val="both"/>
        <w:rPr>
          <w:rFonts w:ascii="Times New Roman" w:hAnsi="Times New Roman"/>
          <w:sz w:val="24"/>
          <w:szCs w:val="24"/>
        </w:rPr>
      </w:pPr>
      <w:r w:rsidRPr="00DE0E5C">
        <w:rPr>
          <w:rFonts w:ascii="Times New Roman" w:hAnsi="Times New Roman"/>
          <w:sz w:val="24"/>
          <w:szCs w:val="24"/>
        </w:rPr>
        <w:lastRenderedPageBreak/>
        <w:t xml:space="preserve">ATTACHMENT A </w:t>
      </w:r>
    </w:p>
    <w:p w14:paraId="14324F54" w14:textId="77777777" w:rsidR="001818A5" w:rsidRPr="00DE0E5C" w:rsidRDefault="001818A5" w:rsidP="001818A5">
      <w:pPr>
        <w:spacing w:after="240"/>
        <w:jc w:val="center"/>
        <w:rPr>
          <w:rFonts w:ascii="Times New Roman" w:hAnsi="Times New Roman"/>
          <w:sz w:val="24"/>
          <w:szCs w:val="24"/>
        </w:rPr>
      </w:pPr>
      <w:r w:rsidRPr="00DE0E5C">
        <w:rPr>
          <w:rFonts w:ascii="Times New Roman" w:hAnsi="Times New Roman"/>
          <w:b/>
          <w:bCs/>
          <w:sz w:val="24"/>
          <w:szCs w:val="24"/>
        </w:rPr>
        <w:t>Statement of Compatibility with Human Rights</w:t>
      </w:r>
    </w:p>
    <w:p w14:paraId="691A04B5" w14:textId="77777777" w:rsidR="001818A5" w:rsidRPr="00DE0E5C" w:rsidRDefault="001818A5" w:rsidP="001818A5">
      <w:pPr>
        <w:spacing w:after="240"/>
        <w:jc w:val="center"/>
        <w:rPr>
          <w:rFonts w:ascii="Times New Roman" w:hAnsi="Times New Roman"/>
          <w:sz w:val="24"/>
          <w:szCs w:val="24"/>
        </w:rPr>
      </w:pPr>
      <w:r w:rsidRPr="00DE0E5C">
        <w:rPr>
          <w:rFonts w:ascii="Times New Roman" w:hAnsi="Times New Roman"/>
          <w:sz w:val="24"/>
          <w:szCs w:val="24"/>
        </w:rPr>
        <w:t xml:space="preserve">Prepared in accordance with Part 3 of the </w:t>
      </w:r>
      <w:r w:rsidRPr="00DE0E5C">
        <w:rPr>
          <w:rFonts w:ascii="Times New Roman" w:hAnsi="Times New Roman"/>
          <w:i/>
          <w:iCs/>
          <w:sz w:val="24"/>
          <w:szCs w:val="24"/>
        </w:rPr>
        <w:t>Human Rights (Parliamentary Scrutiny) Act 2011</w:t>
      </w:r>
    </w:p>
    <w:p w14:paraId="263380A0" w14:textId="1E31289E" w:rsidR="001818A5" w:rsidRPr="00DE0E5C" w:rsidRDefault="00A01D55" w:rsidP="001818A5">
      <w:pPr>
        <w:spacing w:after="240"/>
        <w:jc w:val="center"/>
        <w:rPr>
          <w:rFonts w:ascii="Times New Roman" w:hAnsi="Times New Roman"/>
          <w:sz w:val="24"/>
          <w:szCs w:val="24"/>
        </w:rPr>
      </w:pPr>
      <w:r w:rsidRPr="00DE0E5C">
        <w:rPr>
          <w:rFonts w:ascii="Times New Roman" w:hAnsi="Times New Roman"/>
          <w:b/>
          <w:bCs/>
          <w:sz w:val="24"/>
          <w:szCs w:val="24"/>
        </w:rPr>
        <w:t xml:space="preserve">Financial Sector (Collection of Data) (reporting standard) </w:t>
      </w:r>
      <w:r w:rsidR="001818A5" w:rsidRPr="00DE0E5C">
        <w:rPr>
          <w:rFonts w:ascii="Times New Roman" w:hAnsi="Times New Roman"/>
          <w:b/>
          <w:bCs/>
          <w:sz w:val="24"/>
          <w:szCs w:val="24"/>
        </w:rPr>
        <w:t xml:space="preserve">determination </w:t>
      </w:r>
      <w:r w:rsidR="001818A5" w:rsidRPr="00CB4C65">
        <w:rPr>
          <w:rFonts w:ascii="Times New Roman" w:hAnsi="Times New Roman"/>
          <w:b/>
          <w:bCs/>
          <w:sz w:val="24"/>
          <w:szCs w:val="24"/>
        </w:rPr>
        <w:t>No</w:t>
      </w:r>
      <w:r w:rsidR="0091681B" w:rsidRPr="00CB4C65">
        <w:rPr>
          <w:rFonts w:ascii="Times New Roman" w:hAnsi="Times New Roman"/>
          <w:b/>
          <w:bCs/>
          <w:sz w:val="24"/>
          <w:szCs w:val="24"/>
        </w:rPr>
        <w:t xml:space="preserve">. </w:t>
      </w:r>
      <w:r w:rsidR="002E673B" w:rsidRPr="00CB4C65">
        <w:rPr>
          <w:rFonts w:ascii="Times New Roman" w:hAnsi="Times New Roman"/>
          <w:b/>
          <w:bCs/>
          <w:sz w:val="24"/>
          <w:szCs w:val="24"/>
        </w:rPr>
        <w:t>10</w:t>
      </w:r>
      <w:r w:rsidR="00C70B1D" w:rsidRPr="00DE0E5C">
        <w:rPr>
          <w:rFonts w:ascii="Times New Roman" w:hAnsi="Times New Roman"/>
          <w:b/>
          <w:bCs/>
          <w:sz w:val="24"/>
          <w:szCs w:val="24"/>
        </w:rPr>
        <w:t xml:space="preserve"> </w:t>
      </w:r>
      <w:r w:rsidR="00700005" w:rsidRPr="00DE0E5C">
        <w:rPr>
          <w:rFonts w:ascii="Times New Roman" w:hAnsi="Times New Roman"/>
          <w:b/>
          <w:bCs/>
          <w:sz w:val="24"/>
          <w:szCs w:val="24"/>
        </w:rPr>
        <w:t>of 2020</w:t>
      </w:r>
      <w:r w:rsidR="00282561" w:rsidRPr="00DE0E5C">
        <w:rPr>
          <w:rFonts w:ascii="Times New Roman" w:hAnsi="Times New Roman"/>
          <w:b/>
          <w:bCs/>
          <w:sz w:val="24"/>
          <w:szCs w:val="24"/>
        </w:rPr>
        <w:t xml:space="preserve"> </w:t>
      </w:r>
    </w:p>
    <w:p w14:paraId="20DA510B" w14:textId="77777777" w:rsidR="001818A5" w:rsidRPr="00E55175" w:rsidRDefault="001818A5" w:rsidP="001818A5">
      <w:pPr>
        <w:spacing w:after="240"/>
        <w:jc w:val="both"/>
        <w:rPr>
          <w:rFonts w:ascii="Times New Roman" w:hAnsi="Times New Roman"/>
          <w:sz w:val="24"/>
          <w:szCs w:val="24"/>
        </w:rPr>
      </w:pPr>
      <w:r w:rsidRPr="00DE0E5C">
        <w:rPr>
          <w:rFonts w:ascii="Times New Roman" w:hAnsi="Times New Roman"/>
          <w:sz w:val="24"/>
          <w:szCs w:val="24"/>
        </w:rPr>
        <w:t>The legislative instrument is compatible with the human rights and freedoms recognised or declared in the international instrument</w:t>
      </w:r>
      <w:r w:rsidR="003554AB" w:rsidRPr="00DE0E5C">
        <w:rPr>
          <w:rFonts w:ascii="Times New Roman" w:hAnsi="Times New Roman"/>
          <w:sz w:val="24"/>
          <w:szCs w:val="24"/>
        </w:rPr>
        <w:t>s</w:t>
      </w:r>
      <w:r w:rsidRPr="00DE0E5C">
        <w:rPr>
          <w:rFonts w:ascii="Times New Roman" w:hAnsi="Times New Roman"/>
          <w:sz w:val="24"/>
          <w:szCs w:val="24"/>
        </w:rPr>
        <w:t xml:space="preserve"> listed in section 3 of the </w:t>
      </w:r>
      <w:r w:rsidRPr="00DE0E5C">
        <w:rPr>
          <w:rFonts w:ascii="Times New Roman" w:hAnsi="Times New Roman"/>
          <w:i/>
          <w:iCs/>
          <w:sz w:val="24"/>
          <w:szCs w:val="24"/>
        </w:rPr>
        <w:t>Human Rights</w:t>
      </w:r>
      <w:r w:rsidRPr="00E55175">
        <w:rPr>
          <w:rFonts w:ascii="Times New Roman" w:hAnsi="Times New Roman"/>
          <w:i/>
          <w:iCs/>
          <w:sz w:val="24"/>
          <w:szCs w:val="24"/>
        </w:rPr>
        <w:t xml:space="preserve"> (Parliamentary Scrutiny) Act 2011 </w:t>
      </w:r>
      <w:r w:rsidRPr="00E55175">
        <w:rPr>
          <w:rFonts w:ascii="Times New Roman" w:hAnsi="Times New Roman"/>
          <w:sz w:val="24"/>
          <w:szCs w:val="24"/>
        </w:rPr>
        <w:t xml:space="preserve">(HRPS Act). </w:t>
      </w:r>
    </w:p>
    <w:p w14:paraId="7263E171" w14:textId="77777777" w:rsidR="001818A5" w:rsidRPr="00E55175" w:rsidRDefault="001818A5" w:rsidP="001818A5">
      <w:pPr>
        <w:spacing w:after="240"/>
        <w:jc w:val="both"/>
        <w:rPr>
          <w:rFonts w:ascii="Times New Roman" w:hAnsi="Times New Roman"/>
          <w:sz w:val="24"/>
          <w:szCs w:val="24"/>
        </w:rPr>
      </w:pPr>
      <w:r w:rsidRPr="00E55175">
        <w:rPr>
          <w:rFonts w:ascii="Times New Roman" w:hAnsi="Times New Roman"/>
          <w:b/>
          <w:bCs/>
          <w:sz w:val="24"/>
          <w:szCs w:val="24"/>
        </w:rPr>
        <w:t xml:space="preserve">Overview of the Legislative Instrument </w:t>
      </w:r>
    </w:p>
    <w:p w14:paraId="7CCCB311" w14:textId="1ABB88ED" w:rsidR="008A40F5" w:rsidRDefault="001818A5" w:rsidP="00846F50">
      <w:pPr>
        <w:spacing w:after="240"/>
        <w:jc w:val="both"/>
        <w:rPr>
          <w:rFonts w:ascii="Times New Roman" w:hAnsi="Times New Roman"/>
          <w:sz w:val="24"/>
        </w:rPr>
      </w:pPr>
      <w:r w:rsidRPr="00E55175">
        <w:rPr>
          <w:rFonts w:ascii="Times New Roman" w:hAnsi="Times New Roman"/>
          <w:sz w:val="24"/>
        </w:rPr>
        <w:t xml:space="preserve">The purpose of this instrument is to determine a new </w:t>
      </w:r>
      <w:r w:rsidR="00846F50" w:rsidRPr="00846F50">
        <w:rPr>
          <w:rFonts w:ascii="Times New Roman" w:hAnsi="Times New Roman"/>
          <w:i/>
          <w:sz w:val="24"/>
        </w:rPr>
        <w:t>Reporting Standard ARS 920.2 Australian Government Small and Medium Enterprise (SME) Guarantee Scheme Phase 2</w:t>
      </w:r>
      <w:r w:rsidR="00846F50">
        <w:rPr>
          <w:rFonts w:ascii="Times New Roman" w:hAnsi="Times New Roman"/>
          <w:sz w:val="24"/>
        </w:rPr>
        <w:t xml:space="preserve"> </w:t>
      </w:r>
      <w:r w:rsidR="00894400">
        <w:rPr>
          <w:rFonts w:ascii="Times New Roman" w:hAnsi="Times New Roman"/>
          <w:sz w:val="24"/>
        </w:rPr>
        <w:t>(ARS 92</w:t>
      </w:r>
      <w:r w:rsidRPr="00E55175">
        <w:rPr>
          <w:rFonts w:ascii="Times New Roman" w:hAnsi="Times New Roman"/>
          <w:sz w:val="24"/>
        </w:rPr>
        <w:t>0.</w:t>
      </w:r>
      <w:r w:rsidR="00846F50">
        <w:rPr>
          <w:rFonts w:ascii="Times New Roman" w:hAnsi="Times New Roman"/>
          <w:sz w:val="24"/>
        </w:rPr>
        <w:t>2</w:t>
      </w:r>
      <w:r w:rsidRPr="00E55175">
        <w:rPr>
          <w:rFonts w:ascii="Times New Roman" w:hAnsi="Times New Roman"/>
          <w:sz w:val="24"/>
        </w:rPr>
        <w:t xml:space="preserve">). </w:t>
      </w:r>
    </w:p>
    <w:p w14:paraId="6A402CC6" w14:textId="3F91B493" w:rsidR="00594CAD" w:rsidRPr="00295514" w:rsidRDefault="00327759" w:rsidP="001818A5">
      <w:pPr>
        <w:spacing w:after="240"/>
        <w:jc w:val="both"/>
        <w:rPr>
          <w:rFonts w:ascii="Times New Roman" w:hAnsi="Times New Roman"/>
          <w:sz w:val="24"/>
        </w:rPr>
      </w:pPr>
      <w:r>
        <w:rPr>
          <w:rFonts w:ascii="Times New Roman" w:hAnsi="Times New Roman"/>
          <w:sz w:val="24"/>
          <w:szCs w:val="24"/>
        </w:rPr>
        <w:t xml:space="preserve">The Government introduced the </w:t>
      </w:r>
      <w:r w:rsidRPr="008B6794">
        <w:rPr>
          <w:rFonts w:ascii="Times New Roman" w:hAnsi="Times New Roman"/>
          <w:sz w:val="24"/>
          <w:szCs w:val="24"/>
        </w:rPr>
        <w:t>Coronavirus SME Guarantee Scheme</w:t>
      </w:r>
      <w:r>
        <w:rPr>
          <w:rFonts w:ascii="Times New Roman" w:hAnsi="Times New Roman"/>
          <w:sz w:val="24"/>
          <w:szCs w:val="24"/>
        </w:rPr>
        <w:t xml:space="preserve"> (the Scheme) to</w:t>
      </w:r>
      <w:r w:rsidRPr="008B6794">
        <w:rPr>
          <w:rFonts w:ascii="Times New Roman" w:hAnsi="Times New Roman"/>
          <w:sz w:val="24"/>
          <w:szCs w:val="24"/>
        </w:rPr>
        <w:t xml:space="preserve"> provide support for these businesses. </w:t>
      </w:r>
      <w:r>
        <w:rPr>
          <w:rFonts w:ascii="Times New Roman" w:hAnsi="Times New Roman"/>
          <w:sz w:val="24"/>
          <w:szCs w:val="24"/>
        </w:rPr>
        <w:t>Th</w:t>
      </w:r>
      <w:r w:rsidR="00BF7AF3">
        <w:rPr>
          <w:rFonts w:ascii="Times New Roman" w:hAnsi="Times New Roman"/>
          <w:sz w:val="24"/>
          <w:szCs w:val="24"/>
        </w:rPr>
        <w:t xml:space="preserve">e Scheme </w:t>
      </w:r>
      <w:r>
        <w:rPr>
          <w:rFonts w:ascii="Times New Roman" w:hAnsi="Times New Roman"/>
          <w:sz w:val="24"/>
          <w:szCs w:val="24"/>
        </w:rPr>
        <w:t xml:space="preserve">will enhance </w:t>
      </w:r>
      <w:r w:rsidR="00BF7AF3">
        <w:rPr>
          <w:rFonts w:ascii="Times New Roman" w:hAnsi="Times New Roman"/>
          <w:sz w:val="24"/>
          <w:szCs w:val="24"/>
        </w:rPr>
        <w:t xml:space="preserve">a </w:t>
      </w:r>
      <w:r w:rsidRPr="008B6794">
        <w:rPr>
          <w:rFonts w:ascii="Times New Roman" w:hAnsi="Times New Roman"/>
          <w:sz w:val="24"/>
          <w:szCs w:val="24"/>
        </w:rPr>
        <w:t xml:space="preserve">lenders’ willingness and ability to provide credit, </w:t>
      </w:r>
      <w:r>
        <w:rPr>
          <w:rFonts w:ascii="Times New Roman" w:hAnsi="Times New Roman"/>
          <w:sz w:val="24"/>
          <w:szCs w:val="24"/>
        </w:rPr>
        <w:t>and support</w:t>
      </w:r>
      <w:r w:rsidRPr="008B6794">
        <w:rPr>
          <w:rFonts w:ascii="Times New Roman" w:hAnsi="Times New Roman"/>
          <w:sz w:val="24"/>
          <w:szCs w:val="24"/>
        </w:rPr>
        <w:t xml:space="preserve"> SMEs being able to access </w:t>
      </w:r>
      <w:r>
        <w:rPr>
          <w:rFonts w:ascii="Times New Roman" w:hAnsi="Times New Roman"/>
          <w:sz w:val="24"/>
          <w:szCs w:val="24"/>
        </w:rPr>
        <w:t xml:space="preserve">vital </w:t>
      </w:r>
      <w:r w:rsidRPr="008B6794">
        <w:rPr>
          <w:rFonts w:ascii="Times New Roman" w:hAnsi="Times New Roman"/>
          <w:sz w:val="24"/>
          <w:szCs w:val="24"/>
        </w:rPr>
        <w:t xml:space="preserve">additional funding to support them through the </w:t>
      </w:r>
      <w:r>
        <w:rPr>
          <w:rFonts w:ascii="Times New Roman" w:hAnsi="Times New Roman"/>
          <w:sz w:val="24"/>
          <w:szCs w:val="24"/>
        </w:rPr>
        <w:t>economic impacts of the Coronavirus</w:t>
      </w:r>
      <w:r>
        <w:rPr>
          <w:rStyle w:val="FootnoteReference"/>
          <w:rFonts w:ascii="Times New Roman" w:hAnsi="Times New Roman"/>
          <w:sz w:val="24"/>
          <w:szCs w:val="24"/>
        </w:rPr>
        <w:footnoteReference w:id="3"/>
      </w:r>
      <w:r>
        <w:rPr>
          <w:rFonts w:ascii="Times New Roman" w:hAnsi="Times New Roman"/>
          <w:sz w:val="24"/>
          <w:szCs w:val="24"/>
        </w:rPr>
        <w:t>.</w:t>
      </w:r>
      <w:r w:rsidR="00544204">
        <w:rPr>
          <w:rFonts w:ascii="Times New Roman" w:hAnsi="Times New Roman"/>
          <w:sz w:val="24"/>
          <w:szCs w:val="24"/>
        </w:rPr>
        <w:t xml:space="preserve"> </w:t>
      </w:r>
      <w:r w:rsidR="00894400">
        <w:rPr>
          <w:rFonts w:ascii="Times New Roman" w:hAnsi="Times New Roman"/>
          <w:sz w:val="24"/>
        </w:rPr>
        <w:t>ARS 92</w:t>
      </w:r>
      <w:r w:rsidR="001818A5" w:rsidRPr="00E55175">
        <w:rPr>
          <w:rFonts w:ascii="Times New Roman" w:hAnsi="Times New Roman"/>
          <w:sz w:val="24"/>
        </w:rPr>
        <w:t>0.</w:t>
      </w:r>
      <w:r w:rsidR="00BF7AF3">
        <w:rPr>
          <w:rFonts w:ascii="Times New Roman" w:hAnsi="Times New Roman"/>
          <w:sz w:val="24"/>
        </w:rPr>
        <w:t>2</w:t>
      </w:r>
      <w:r w:rsidR="00594CAD">
        <w:rPr>
          <w:rFonts w:ascii="Times New Roman" w:hAnsi="Times New Roman"/>
          <w:sz w:val="24"/>
        </w:rPr>
        <w:t xml:space="preserve"> sets </w:t>
      </w:r>
      <w:r w:rsidR="00594CAD" w:rsidRPr="00295514">
        <w:rPr>
          <w:rFonts w:ascii="Times New Roman" w:hAnsi="Times New Roman"/>
          <w:sz w:val="24"/>
        </w:rPr>
        <w:t xml:space="preserve">out requirements for </w:t>
      </w:r>
      <w:r w:rsidR="00E02679">
        <w:rPr>
          <w:rFonts w:ascii="Times New Roman" w:hAnsi="Times New Roman"/>
          <w:sz w:val="24"/>
        </w:rPr>
        <w:t>a</w:t>
      </w:r>
      <w:r w:rsidR="00E02679" w:rsidRPr="00E02679">
        <w:rPr>
          <w:rFonts w:ascii="Times New Roman" w:hAnsi="Times New Roman"/>
          <w:sz w:val="24"/>
        </w:rPr>
        <w:t xml:space="preserve">uthorised </w:t>
      </w:r>
      <w:r w:rsidR="00E02679">
        <w:rPr>
          <w:rFonts w:ascii="Times New Roman" w:hAnsi="Times New Roman"/>
          <w:sz w:val="24"/>
        </w:rPr>
        <w:t>d</w:t>
      </w:r>
      <w:r w:rsidR="00E02679" w:rsidRPr="00E02679">
        <w:rPr>
          <w:rFonts w:ascii="Times New Roman" w:hAnsi="Times New Roman"/>
          <w:sz w:val="24"/>
        </w:rPr>
        <w:t xml:space="preserve">eposit-taking </w:t>
      </w:r>
      <w:r w:rsidR="00E02679">
        <w:rPr>
          <w:rFonts w:ascii="Times New Roman" w:hAnsi="Times New Roman"/>
          <w:sz w:val="24"/>
        </w:rPr>
        <w:t>i</w:t>
      </w:r>
      <w:r w:rsidR="00E02679" w:rsidRPr="00E02679">
        <w:rPr>
          <w:rFonts w:ascii="Times New Roman" w:hAnsi="Times New Roman"/>
          <w:sz w:val="24"/>
        </w:rPr>
        <w:t>nstitutions</w:t>
      </w:r>
      <w:r w:rsidR="006B353C">
        <w:rPr>
          <w:rFonts w:ascii="Times New Roman" w:hAnsi="Times New Roman"/>
          <w:sz w:val="24"/>
        </w:rPr>
        <w:t xml:space="preserve"> (</w:t>
      </w:r>
      <w:r w:rsidR="006B353C">
        <w:rPr>
          <w:rFonts w:ascii="Times New Roman" w:hAnsi="Times New Roman"/>
          <w:sz w:val="24"/>
          <w:szCs w:val="24"/>
        </w:rPr>
        <w:t>ADI’s</w:t>
      </w:r>
      <w:r w:rsidR="006B353C">
        <w:rPr>
          <w:rFonts w:ascii="Times New Roman" w:hAnsi="Times New Roman"/>
          <w:sz w:val="24"/>
        </w:rPr>
        <w:t>)</w:t>
      </w:r>
      <w:r w:rsidR="00E02679" w:rsidRPr="00E02679">
        <w:rPr>
          <w:rFonts w:ascii="Times New Roman" w:hAnsi="Times New Roman"/>
          <w:sz w:val="24"/>
        </w:rPr>
        <w:t xml:space="preserve"> </w:t>
      </w:r>
      <w:r w:rsidR="00295514" w:rsidRPr="00295514">
        <w:rPr>
          <w:rFonts w:ascii="Times New Roman" w:hAnsi="Times New Roman"/>
          <w:sz w:val="24"/>
        </w:rPr>
        <w:t xml:space="preserve">and </w:t>
      </w:r>
      <w:r w:rsidR="00FB7014">
        <w:rPr>
          <w:rFonts w:ascii="Times New Roman" w:hAnsi="Times New Roman"/>
          <w:sz w:val="24"/>
        </w:rPr>
        <w:t xml:space="preserve">for </w:t>
      </w:r>
      <w:r w:rsidR="00295514" w:rsidRPr="00295514">
        <w:rPr>
          <w:rFonts w:ascii="Times New Roman" w:hAnsi="Times New Roman"/>
          <w:sz w:val="24"/>
        </w:rPr>
        <w:t>registered financial corporations</w:t>
      </w:r>
      <w:r w:rsidR="006B353C">
        <w:rPr>
          <w:rFonts w:ascii="Times New Roman" w:hAnsi="Times New Roman"/>
          <w:sz w:val="24"/>
        </w:rPr>
        <w:t xml:space="preserve"> (</w:t>
      </w:r>
      <w:r w:rsidR="006B353C">
        <w:rPr>
          <w:rFonts w:ascii="Times New Roman" w:hAnsi="Times New Roman"/>
          <w:sz w:val="24"/>
          <w:szCs w:val="24"/>
        </w:rPr>
        <w:t>RFC’s</w:t>
      </w:r>
      <w:r w:rsidR="006B353C">
        <w:rPr>
          <w:rFonts w:ascii="Times New Roman" w:hAnsi="Times New Roman"/>
          <w:sz w:val="24"/>
        </w:rPr>
        <w:t>)</w:t>
      </w:r>
      <w:r w:rsidR="00295514" w:rsidRPr="00295514">
        <w:rPr>
          <w:rFonts w:ascii="Times New Roman" w:hAnsi="Times New Roman"/>
          <w:sz w:val="24"/>
        </w:rPr>
        <w:t xml:space="preserve"> </w:t>
      </w:r>
      <w:r w:rsidR="00594CAD" w:rsidRPr="00295514">
        <w:rPr>
          <w:rFonts w:ascii="Times New Roman" w:hAnsi="Times New Roman"/>
          <w:sz w:val="24"/>
        </w:rPr>
        <w:t>to report their</w:t>
      </w:r>
      <w:r w:rsidR="00295514" w:rsidRPr="00295514">
        <w:rPr>
          <w:rFonts w:ascii="Times New Roman" w:hAnsi="Times New Roman"/>
          <w:sz w:val="24"/>
        </w:rPr>
        <w:t xml:space="preserve"> lending facilities for SMEs under </w:t>
      </w:r>
      <w:r w:rsidR="00BF7AF3">
        <w:rPr>
          <w:rFonts w:ascii="Times New Roman" w:hAnsi="Times New Roman"/>
          <w:sz w:val="24"/>
        </w:rPr>
        <w:t xml:space="preserve">Phase 2 of </w:t>
      </w:r>
      <w:r w:rsidR="00295514" w:rsidRPr="00295514">
        <w:rPr>
          <w:rFonts w:ascii="Times New Roman" w:hAnsi="Times New Roman"/>
          <w:sz w:val="24"/>
        </w:rPr>
        <w:t>the Scheme</w:t>
      </w:r>
      <w:r w:rsidR="00E704EF" w:rsidRPr="00295514">
        <w:rPr>
          <w:rFonts w:ascii="Times New Roman" w:hAnsi="Times New Roman"/>
          <w:sz w:val="24"/>
        </w:rPr>
        <w:t xml:space="preserve">. </w:t>
      </w:r>
    </w:p>
    <w:p w14:paraId="3B0296F9" w14:textId="6DAC3963" w:rsidR="00A01D55" w:rsidRPr="00E55175" w:rsidRDefault="00894400" w:rsidP="001818A5">
      <w:pPr>
        <w:spacing w:after="240"/>
        <w:jc w:val="both"/>
        <w:rPr>
          <w:rFonts w:ascii="Times New Roman" w:hAnsi="Times New Roman"/>
          <w:sz w:val="24"/>
          <w:szCs w:val="24"/>
        </w:rPr>
      </w:pPr>
      <w:r w:rsidRPr="00295514">
        <w:rPr>
          <w:rFonts w:ascii="Times New Roman" w:hAnsi="Times New Roman"/>
          <w:sz w:val="24"/>
        </w:rPr>
        <w:t>The new ARS 92</w:t>
      </w:r>
      <w:r w:rsidR="00594CAD" w:rsidRPr="00295514">
        <w:rPr>
          <w:rFonts w:ascii="Times New Roman" w:hAnsi="Times New Roman"/>
          <w:sz w:val="24"/>
        </w:rPr>
        <w:t>0</w:t>
      </w:r>
      <w:r w:rsidR="00E704EF" w:rsidRPr="00295514">
        <w:rPr>
          <w:rFonts w:ascii="Times New Roman" w:hAnsi="Times New Roman"/>
          <w:sz w:val="24"/>
        </w:rPr>
        <w:t>.</w:t>
      </w:r>
      <w:r w:rsidR="00BF7AF3">
        <w:rPr>
          <w:rFonts w:ascii="Times New Roman" w:hAnsi="Times New Roman"/>
          <w:sz w:val="24"/>
        </w:rPr>
        <w:t>2</w:t>
      </w:r>
      <w:r w:rsidR="001818A5" w:rsidRPr="00295514">
        <w:rPr>
          <w:rFonts w:ascii="Times New Roman" w:hAnsi="Times New Roman"/>
          <w:sz w:val="24"/>
        </w:rPr>
        <w:t xml:space="preserve"> </w:t>
      </w:r>
      <w:r w:rsidR="00F35181">
        <w:rPr>
          <w:rFonts w:ascii="Times New Roman" w:hAnsi="Times New Roman"/>
          <w:sz w:val="24"/>
        </w:rPr>
        <w:t>enables</w:t>
      </w:r>
      <w:r w:rsidR="001818A5" w:rsidRPr="00295514">
        <w:rPr>
          <w:rFonts w:ascii="Times New Roman" w:hAnsi="Times New Roman"/>
          <w:sz w:val="24"/>
        </w:rPr>
        <w:t xml:space="preserve"> APRA </w:t>
      </w:r>
      <w:r w:rsidR="00295514" w:rsidRPr="00295514">
        <w:rPr>
          <w:rFonts w:ascii="Times New Roman" w:hAnsi="Times New Roman"/>
          <w:sz w:val="24"/>
        </w:rPr>
        <w:t xml:space="preserve">and the Commonwealth Government </w:t>
      </w:r>
      <w:r w:rsidR="001818A5" w:rsidRPr="00295514">
        <w:rPr>
          <w:rFonts w:ascii="Times New Roman" w:hAnsi="Times New Roman"/>
          <w:sz w:val="24"/>
        </w:rPr>
        <w:t xml:space="preserve">to </w:t>
      </w:r>
      <w:r w:rsidR="00295514" w:rsidRPr="00295514">
        <w:rPr>
          <w:rFonts w:ascii="Times New Roman" w:hAnsi="Times New Roman"/>
          <w:sz w:val="24"/>
        </w:rPr>
        <w:t xml:space="preserve">monitor lending activity under </w:t>
      </w:r>
      <w:r w:rsidR="00FB7014">
        <w:rPr>
          <w:rFonts w:ascii="Times New Roman" w:hAnsi="Times New Roman"/>
          <w:sz w:val="24"/>
        </w:rPr>
        <w:t xml:space="preserve">Phase 2 of </w:t>
      </w:r>
      <w:r w:rsidR="00295514" w:rsidRPr="00295514">
        <w:rPr>
          <w:rFonts w:ascii="Times New Roman" w:hAnsi="Times New Roman"/>
          <w:sz w:val="24"/>
        </w:rPr>
        <w:t>the Scheme</w:t>
      </w:r>
      <w:r w:rsidR="001818A5" w:rsidRPr="00295514">
        <w:rPr>
          <w:rFonts w:ascii="Times New Roman" w:hAnsi="Times New Roman"/>
          <w:sz w:val="24"/>
        </w:rPr>
        <w:t>.</w:t>
      </w:r>
    </w:p>
    <w:p w14:paraId="6D66AFA3" w14:textId="77777777" w:rsidR="001818A5" w:rsidRPr="00E55175" w:rsidRDefault="001818A5" w:rsidP="001818A5">
      <w:pPr>
        <w:spacing w:after="240"/>
        <w:jc w:val="both"/>
        <w:rPr>
          <w:rFonts w:ascii="Times New Roman" w:hAnsi="Times New Roman"/>
          <w:sz w:val="24"/>
          <w:szCs w:val="24"/>
        </w:rPr>
      </w:pPr>
      <w:r w:rsidRPr="00E55175">
        <w:rPr>
          <w:rFonts w:ascii="Times New Roman" w:hAnsi="Times New Roman"/>
          <w:b/>
          <w:bCs/>
          <w:sz w:val="24"/>
          <w:szCs w:val="24"/>
        </w:rPr>
        <w:t xml:space="preserve">Human rights implications </w:t>
      </w:r>
    </w:p>
    <w:p w14:paraId="176CF09C" w14:textId="77777777" w:rsidR="004E411C" w:rsidRDefault="001818A5" w:rsidP="001818A5">
      <w:pPr>
        <w:spacing w:after="240"/>
        <w:jc w:val="both"/>
        <w:rPr>
          <w:rFonts w:ascii="Times New Roman" w:hAnsi="Times New Roman"/>
          <w:sz w:val="24"/>
          <w:szCs w:val="24"/>
        </w:rPr>
      </w:pPr>
      <w:r w:rsidRPr="00E55175">
        <w:rPr>
          <w:rFonts w:ascii="Times New Roman" w:hAnsi="Times New Roman"/>
          <w:sz w:val="24"/>
          <w:szCs w:val="24"/>
        </w:rPr>
        <w:t xml:space="preserve">APRA has assessed the instrument </w:t>
      </w:r>
      <w:r w:rsidR="004E411C">
        <w:rPr>
          <w:rFonts w:ascii="Times New Roman" w:hAnsi="Times New Roman"/>
          <w:sz w:val="24"/>
          <w:szCs w:val="24"/>
        </w:rPr>
        <w:t>against the international instruments listed in section 3 of the HRPS Act and determined that only Article 17 of the International Covenant on Civil and Political Rights (ICCPR) is potentially of relevance to the instrument.</w:t>
      </w:r>
    </w:p>
    <w:p w14:paraId="495755D5" w14:textId="77777777" w:rsidR="004E411C" w:rsidRDefault="004E411C" w:rsidP="001818A5">
      <w:pPr>
        <w:spacing w:after="240"/>
        <w:jc w:val="both"/>
        <w:rPr>
          <w:rFonts w:ascii="Times New Roman" w:hAnsi="Times New Roman"/>
          <w:sz w:val="24"/>
          <w:szCs w:val="24"/>
        </w:rPr>
      </w:pPr>
      <w:r>
        <w:rPr>
          <w:rFonts w:ascii="Times New Roman" w:hAnsi="Times New Roman"/>
          <w:sz w:val="24"/>
          <w:szCs w:val="24"/>
        </w:rPr>
        <w:t>Article 17 of the ICCPR prohibits the arbitrary or unlawful interference with a person’s privacy, family, home or correspondence, and attacks on reputation.</w:t>
      </w:r>
    </w:p>
    <w:p w14:paraId="368498F5" w14:textId="528F44BE" w:rsidR="00E42F29" w:rsidRDefault="00E42F29" w:rsidP="001818A5">
      <w:pPr>
        <w:spacing w:after="240"/>
        <w:jc w:val="both"/>
        <w:rPr>
          <w:rFonts w:ascii="Times New Roman" w:hAnsi="Times New Roman"/>
          <w:sz w:val="24"/>
          <w:szCs w:val="24"/>
        </w:rPr>
      </w:pPr>
      <w:r>
        <w:rPr>
          <w:rFonts w:ascii="Times New Roman" w:hAnsi="Times New Roman"/>
          <w:sz w:val="24"/>
          <w:szCs w:val="24"/>
        </w:rPr>
        <w:t xml:space="preserve">The majority of information collected relates to an ADI’s or RFC’s portfolio of loans under </w:t>
      </w:r>
      <w:r w:rsidR="00C93FBF">
        <w:rPr>
          <w:rFonts w:ascii="Times New Roman" w:hAnsi="Times New Roman"/>
          <w:sz w:val="24"/>
          <w:szCs w:val="24"/>
        </w:rPr>
        <w:t xml:space="preserve">Phase 2 of </w:t>
      </w:r>
      <w:r>
        <w:rPr>
          <w:rFonts w:ascii="Times New Roman" w:hAnsi="Times New Roman"/>
          <w:sz w:val="24"/>
          <w:szCs w:val="24"/>
        </w:rPr>
        <w:t>the Scheme. However, ARS 920.</w:t>
      </w:r>
      <w:r w:rsidR="00FB7014">
        <w:rPr>
          <w:rFonts w:ascii="Times New Roman" w:hAnsi="Times New Roman"/>
          <w:sz w:val="24"/>
          <w:szCs w:val="24"/>
        </w:rPr>
        <w:t>2</w:t>
      </w:r>
      <w:r>
        <w:rPr>
          <w:rFonts w:ascii="Times New Roman" w:hAnsi="Times New Roman"/>
          <w:sz w:val="24"/>
          <w:szCs w:val="24"/>
        </w:rPr>
        <w:t xml:space="preserve"> </w:t>
      </w:r>
      <w:r w:rsidR="00E822C0">
        <w:rPr>
          <w:rFonts w:ascii="Times New Roman" w:hAnsi="Times New Roman"/>
          <w:sz w:val="24"/>
          <w:szCs w:val="24"/>
        </w:rPr>
        <w:t>also collects some</w:t>
      </w:r>
      <w:r>
        <w:rPr>
          <w:rFonts w:ascii="Times New Roman" w:hAnsi="Times New Roman"/>
          <w:sz w:val="24"/>
          <w:szCs w:val="24"/>
        </w:rPr>
        <w:t xml:space="preserve"> information which relates to individual persons.</w:t>
      </w:r>
    </w:p>
    <w:p w14:paraId="17ECBAE9" w14:textId="723A995B" w:rsidR="00E42F29" w:rsidRDefault="00E42F29" w:rsidP="001818A5">
      <w:pPr>
        <w:spacing w:after="240"/>
        <w:jc w:val="both"/>
        <w:rPr>
          <w:rFonts w:ascii="Times New Roman" w:hAnsi="Times New Roman"/>
          <w:sz w:val="24"/>
          <w:szCs w:val="24"/>
        </w:rPr>
      </w:pPr>
      <w:r>
        <w:rPr>
          <w:rFonts w:ascii="Times New Roman" w:hAnsi="Times New Roman"/>
          <w:sz w:val="24"/>
          <w:szCs w:val="24"/>
        </w:rPr>
        <w:t>The personal information sought within ARS 920.</w:t>
      </w:r>
      <w:r w:rsidR="00C93FBF">
        <w:rPr>
          <w:rFonts w:ascii="Times New Roman" w:hAnsi="Times New Roman"/>
          <w:sz w:val="24"/>
          <w:szCs w:val="24"/>
        </w:rPr>
        <w:t>2</w:t>
      </w:r>
      <w:r>
        <w:rPr>
          <w:rFonts w:ascii="Times New Roman" w:hAnsi="Times New Roman"/>
          <w:sz w:val="24"/>
          <w:szCs w:val="24"/>
        </w:rPr>
        <w:t xml:space="preserve"> </w:t>
      </w:r>
      <w:r w:rsidR="00327759">
        <w:rPr>
          <w:rFonts w:ascii="Times New Roman" w:hAnsi="Times New Roman"/>
          <w:sz w:val="24"/>
          <w:szCs w:val="24"/>
        </w:rPr>
        <w:t xml:space="preserve">is </w:t>
      </w:r>
      <w:r>
        <w:rPr>
          <w:rFonts w:ascii="Times New Roman" w:hAnsi="Times New Roman"/>
          <w:sz w:val="24"/>
          <w:szCs w:val="24"/>
        </w:rPr>
        <w:t xml:space="preserve">in relation to </w:t>
      </w:r>
      <w:r w:rsidR="001A49E7">
        <w:rPr>
          <w:rFonts w:ascii="Times New Roman" w:hAnsi="Times New Roman"/>
          <w:sz w:val="24"/>
          <w:szCs w:val="24"/>
        </w:rPr>
        <w:t xml:space="preserve">the identity of </w:t>
      </w:r>
      <w:r>
        <w:rPr>
          <w:rFonts w:ascii="Times New Roman" w:hAnsi="Times New Roman"/>
          <w:sz w:val="24"/>
          <w:szCs w:val="24"/>
        </w:rPr>
        <w:t>individuals who have obtained a loan, or have provided a guarantee for a loan, under the Scheme. Understanding the identity of the borrowers is essential for APRA and the Government to monitor and assess the success of the Scheme.</w:t>
      </w:r>
    </w:p>
    <w:p w14:paraId="6FCB3031" w14:textId="77777777" w:rsidR="001A49E7" w:rsidRPr="00E42F29" w:rsidRDefault="00E42F29" w:rsidP="001818A5">
      <w:pPr>
        <w:spacing w:after="240"/>
        <w:jc w:val="both"/>
        <w:rPr>
          <w:rFonts w:ascii="Times New Roman" w:hAnsi="Times New Roman"/>
          <w:sz w:val="24"/>
          <w:szCs w:val="24"/>
        </w:rPr>
      </w:pPr>
      <w:r w:rsidRPr="00430FE2">
        <w:rPr>
          <w:rFonts w:ascii="Times New Roman" w:hAnsi="Times New Roman"/>
          <w:sz w:val="24"/>
          <w:szCs w:val="24"/>
        </w:rPr>
        <w:lastRenderedPageBreak/>
        <w:t>APRA considers this information is reasonably necessary for APRA’s acti</w:t>
      </w:r>
      <w:r w:rsidR="001A49E7" w:rsidRPr="001A49E7">
        <w:rPr>
          <w:rFonts w:ascii="Times New Roman" w:hAnsi="Times New Roman"/>
          <w:sz w:val="24"/>
          <w:szCs w:val="24"/>
        </w:rPr>
        <w:t xml:space="preserve">vities to support the Scheme. The </w:t>
      </w:r>
      <w:r w:rsidR="001A49E7">
        <w:rPr>
          <w:rFonts w:ascii="Times New Roman" w:hAnsi="Times New Roman"/>
          <w:sz w:val="24"/>
          <w:szCs w:val="24"/>
        </w:rPr>
        <w:t xml:space="preserve">information ultimately supports the objects of the </w:t>
      </w:r>
      <w:r w:rsidR="001A49E7">
        <w:rPr>
          <w:rFonts w:ascii="Times New Roman" w:hAnsi="Times New Roman"/>
          <w:i/>
          <w:sz w:val="24"/>
          <w:szCs w:val="24"/>
        </w:rPr>
        <w:t>Financial Sector (Collection of Data) Act 2001</w:t>
      </w:r>
      <w:r w:rsidR="001A49E7">
        <w:rPr>
          <w:rFonts w:ascii="Times New Roman" w:hAnsi="Times New Roman"/>
          <w:sz w:val="24"/>
          <w:szCs w:val="24"/>
        </w:rPr>
        <w:t xml:space="preserve"> and APRA’s objective</w:t>
      </w:r>
      <w:r w:rsidRPr="00430FE2">
        <w:rPr>
          <w:rFonts w:ascii="Times New Roman" w:hAnsi="Times New Roman"/>
          <w:sz w:val="24"/>
          <w:szCs w:val="24"/>
        </w:rPr>
        <w:t xml:space="preserve"> to promote financial system stability in Australia.</w:t>
      </w:r>
    </w:p>
    <w:p w14:paraId="6104C6CD" w14:textId="77777777" w:rsidR="00E42F29" w:rsidRPr="00E42F29" w:rsidRDefault="00E42F29" w:rsidP="001818A5">
      <w:pPr>
        <w:spacing w:after="240"/>
        <w:jc w:val="both"/>
        <w:rPr>
          <w:rFonts w:ascii="Times New Roman" w:hAnsi="Times New Roman"/>
          <w:sz w:val="24"/>
          <w:szCs w:val="24"/>
        </w:rPr>
      </w:pPr>
      <w:r>
        <w:rPr>
          <w:rFonts w:ascii="Times New Roman" w:hAnsi="Times New Roman"/>
          <w:sz w:val="24"/>
          <w:szCs w:val="24"/>
        </w:rPr>
        <w:t xml:space="preserve">APRA does not publish the personal information which it collects. Information provided to APRA under reporting standards is protected information for the purposes of section 56 of the </w:t>
      </w:r>
      <w:r>
        <w:rPr>
          <w:rFonts w:ascii="Times New Roman" w:hAnsi="Times New Roman"/>
          <w:i/>
          <w:sz w:val="24"/>
          <w:szCs w:val="24"/>
        </w:rPr>
        <w:t xml:space="preserve">Australian Prudential Regulation Authority Act 1998 </w:t>
      </w:r>
      <w:r>
        <w:rPr>
          <w:rFonts w:ascii="Times New Roman" w:hAnsi="Times New Roman"/>
          <w:sz w:val="24"/>
          <w:szCs w:val="24"/>
        </w:rPr>
        <w:t xml:space="preserve">(APRA Act) and cannot be disclosed except under a limited range of circumstances provided for under that section. While APRA does publish some protected information gathered under reporting standards, APRA reviews all releases of data received under reporting standards to ensure that no information pertaining to an individual person can be deduced from the data. </w:t>
      </w:r>
    </w:p>
    <w:p w14:paraId="63999447" w14:textId="77777777" w:rsidR="001818A5" w:rsidRPr="00E55175" w:rsidRDefault="001818A5" w:rsidP="001818A5">
      <w:pPr>
        <w:spacing w:after="240"/>
        <w:jc w:val="both"/>
        <w:rPr>
          <w:rFonts w:ascii="Times New Roman" w:hAnsi="Times New Roman"/>
          <w:sz w:val="24"/>
          <w:szCs w:val="24"/>
        </w:rPr>
      </w:pPr>
      <w:r w:rsidRPr="00E55175">
        <w:rPr>
          <w:rFonts w:ascii="Times New Roman" w:hAnsi="Times New Roman"/>
          <w:b/>
          <w:bCs/>
          <w:sz w:val="24"/>
          <w:szCs w:val="24"/>
        </w:rPr>
        <w:t xml:space="preserve">Conclusion </w:t>
      </w:r>
    </w:p>
    <w:p w14:paraId="7392D8CF" w14:textId="4D5CB651" w:rsidR="001818A5" w:rsidRPr="00FA5345" w:rsidRDefault="001818A5" w:rsidP="001A2234">
      <w:pPr>
        <w:pStyle w:val="Heading"/>
        <w:spacing w:after="240"/>
      </w:pPr>
      <w:r w:rsidRPr="00544204">
        <w:rPr>
          <w:rFonts w:ascii="Times New Roman" w:hAnsi="Times New Roman"/>
          <w:b w:val="0"/>
          <w:sz w:val="24"/>
          <w:szCs w:val="24"/>
        </w:rPr>
        <w:t xml:space="preserve">The instrument is compatible with human rights </w:t>
      </w:r>
      <w:r w:rsidR="008B5276" w:rsidRPr="00544204">
        <w:rPr>
          <w:rFonts w:ascii="Times New Roman" w:hAnsi="Times New Roman"/>
          <w:b w:val="0"/>
          <w:sz w:val="24"/>
          <w:szCs w:val="24"/>
        </w:rPr>
        <w:t xml:space="preserve">because to the extent the instrument limits human rights, those limitations are reasonable, necessary and proportionate.  </w:t>
      </w:r>
    </w:p>
    <w:sectPr w:rsidR="001818A5" w:rsidRPr="00FA5345" w:rsidSect="003D5032">
      <w:footerReference w:type="default" r:id="rId14"/>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BD892" w14:textId="77777777" w:rsidR="007F71DD" w:rsidRDefault="007F71DD" w:rsidP="001A2234">
      <w:r>
        <w:separator/>
      </w:r>
    </w:p>
  </w:endnote>
  <w:endnote w:type="continuationSeparator" w:id="0">
    <w:p w14:paraId="68085400" w14:textId="77777777" w:rsidR="007F71DD" w:rsidRDefault="007F71DD" w:rsidP="001A2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0082579"/>
      <w:docPartObj>
        <w:docPartGallery w:val="Page Numbers (Top of Page)"/>
        <w:docPartUnique/>
      </w:docPartObj>
    </w:sdtPr>
    <w:sdtEndPr>
      <w:rPr>
        <w:rFonts w:ascii="Times New Roman" w:hAnsi="Times New Roman"/>
        <w:sz w:val="24"/>
        <w:szCs w:val="24"/>
      </w:rPr>
    </w:sdtEndPr>
    <w:sdtContent>
      <w:p w14:paraId="57F20EE5" w14:textId="77777777" w:rsidR="001A2234" w:rsidRPr="001A2234" w:rsidRDefault="001A2234" w:rsidP="001A2234">
        <w:pPr>
          <w:pStyle w:val="Footer"/>
          <w:jc w:val="center"/>
          <w:rPr>
            <w:rFonts w:ascii="Times New Roman" w:hAnsi="Times New Roman"/>
            <w:sz w:val="24"/>
            <w:szCs w:val="24"/>
          </w:rPr>
        </w:pPr>
        <w:r w:rsidRPr="001A2234">
          <w:rPr>
            <w:rFonts w:ascii="Times New Roman" w:hAnsi="Times New Roman"/>
            <w:bCs/>
            <w:sz w:val="24"/>
            <w:szCs w:val="24"/>
          </w:rPr>
          <w:fldChar w:fldCharType="begin"/>
        </w:r>
        <w:r w:rsidRPr="001A2234">
          <w:rPr>
            <w:rFonts w:ascii="Times New Roman" w:hAnsi="Times New Roman"/>
            <w:bCs/>
            <w:sz w:val="24"/>
            <w:szCs w:val="24"/>
          </w:rPr>
          <w:instrText xml:space="preserve"> PAGE </w:instrText>
        </w:r>
        <w:r w:rsidRPr="001A2234">
          <w:rPr>
            <w:rFonts w:ascii="Times New Roman" w:hAnsi="Times New Roman"/>
            <w:bCs/>
            <w:sz w:val="24"/>
            <w:szCs w:val="24"/>
          </w:rPr>
          <w:fldChar w:fldCharType="separate"/>
        </w:r>
        <w:r w:rsidR="00A03D42">
          <w:rPr>
            <w:rFonts w:ascii="Times New Roman" w:hAnsi="Times New Roman"/>
            <w:bCs/>
            <w:noProof/>
            <w:sz w:val="24"/>
            <w:szCs w:val="24"/>
          </w:rPr>
          <w:t>1</w:t>
        </w:r>
        <w:r w:rsidRPr="001A2234">
          <w:rPr>
            <w:rFonts w:ascii="Times New Roman" w:hAnsi="Times New Roman"/>
            <w:bCs/>
            <w:sz w:val="24"/>
            <w:szCs w:val="24"/>
          </w:rPr>
          <w:fldChar w:fldCharType="end"/>
        </w:r>
      </w:p>
    </w:sdtContent>
  </w:sdt>
  <w:p w14:paraId="7C325E66" w14:textId="77777777" w:rsidR="001A2234" w:rsidRDefault="001A2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C0390" w14:textId="77777777" w:rsidR="007F71DD" w:rsidRDefault="007F71DD" w:rsidP="001A2234">
      <w:r>
        <w:separator/>
      </w:r>
    </w:p>
  </w:footnote>
  <w:footnote w:type="continuationSeparator" w:id="0">
    <w:p w14:paraId="2BF64555" w14:textId="77777777" w:rsidR="007F71DD" w:rsidRDefault="007F71DD" w:rsidP="001A2234">
      <w:r>
        <w:continuationSeparator/>
      </w:r>
    </w:p>
  </w:footnote>
  <w:footnote w:id="1">
    <w:p w14:paraId="0C6F4FFC" w14:textId="77777777" w:rsidR="00011827" w:rsidRDefault="00011827">
      <w:pPr>
        <w:pStyle w:val="FootnoteText"/>
      </w:pPr>
      <w:r>
        <w:rPr>
          <w:rStyle w:val="FootnoteReference"/>
        </w:rPr>
        <w:footnoteRef/>
      </w:r>
      <w:r>
        <w:t xml:space="preserve"> </w:t>
      </w:r>
      <w:hyperlink r:id="rId1" w:history="1">
        <w:r w:rsidRPr="00C820BF">
          <w:rPr>
            <w:rStyle w:val="Hyperlink"/>
          </w:rPr>
          <w:t>https://treasury.gov.au/coronavirus/sme-guarantee-scheme</w:t>
        </w:r>
      </w:hyperlink>
    </w:p>
  </w:footnote>
  <w:footnote w:id="2">
    <w:p w14:paraId="4ADBA33C" w14:textId="77777777" w:rsidR="005A5983" w:rsidRPr="00EE6FD7" w:rsidRDefault="005A5983" w:rsidP="005A5983">
      <w:pPr>
        <w:pStyle w:val="FootnoteText"/>
        <w:rPr>
          <w:rFonts w:ascii="Times New Roman" w:hAnsi="Times New Roman"/>
        </w:rPr>
      </w:pPr>
      <w:r w:rsidRPr="00EE6FD7">
        <w:rPr>
          <w:rStyle w:val="FootnoteReference"/>
          <w:rFonts w:ascii="Times New Roman" w:hAnsi="Times New Roman"/>
        </w:rPr>
        <w:footnoteRef/>
      </w:r>
      <w:r w:rsidRPr="00EE6FD7">
        <w:rPr>
          <w:rFonts w:ascii="Times New Roman" w:hAnsi="Times New Roman"/>
        </w:rPr>
        <w:t xml:space="preserve"> See footnote 1. </w:t>
      </w:r>
    </w:p>
  </w:footnote>
  <w:footnote w:id="3">
    <w:p w14:paraId="5E48DCE2" w14:textId="77777777" w:rsidR="00327759" w:rsidRDefault="00327759" w:rsidP="00327759">
      <w:pPr>
        <w:pStyle w:val="FootnoteText"/>
      </w:pPr>
      <w:r>
        <w:rPr>
          <w:rStyle w:val="FootnoteReference"/>
        </w:rPr>
        <w:footnoteRef/>
      </w:r>
      <w:r>
        <w:t xml:space="preserve"> </w:t>
      </w:r>
      <w:hyperlink r:id="rId2" w:history="1">
        <w:r w:rsidRPr="00C820BF">
          <w:rPr>
            <w:rStyle w:val="Hyperlink"/>
          </w:rPr>
          <w:t>https://treasury.gov.au/coronavirus/sme-guarantee-scheme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E489B"/>
    <w:multiLevelType w:val="hybridMultilevel"/>
    <w:tmpl w:val="99D04242"/>
    <w:lvl w:ilvl="0" w:tplc="37EA9ABC">
      <w:numFmt w:val="bullet"/>
      <w:lvlText w:val="-"/>
      <w:lvlJc w:val="left"/>
      <w:pPr>
        <w:ind w:left="720" w:hanging="360"/>
      </w:pPr>
      <w:rPr>
        <w:rFonts w:ascii="Trebuchet MS" w:eastAsia="Times New Roman" w:hAnsi="Trebuchet M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6502760"/>
    <w:multiLevelType w:val="hybridMultilevel"/>
    <w:tmpl w:val="FE44102A"/>
    <w:lvl w:ilvl="0" w:tplc="DF5EDD5E">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 w15:restartNumberingAfterBreak="0">
    <w:nsid w:val="1DF87BC0"/>
    <w:multiLevelType w:val="hybridMultilevel"/>
    <w:tmpl w:val="EFECDC84"/>
    <w:lvl w:ilvl="0" w:tplc="6F8CE888">
      <w:start w:val="1"/>
      <w:numFmt w:val="decimal"/>
      <w:lvlText w:val="(%1)"/>
      <w:lvlJc w:val="left"/>
      <w:pPr>
        <w:ind w:left="1080" w:hanging="360"/>
      </w:pPr>
      <w:rPr>
        <w:rFonts w:hint="default"/>
      </w:rPr>
    </w:lvl>
    <w:lvl w:ilvl="1" w:tplc="4D424FDA">
      <w:start w:val="1"/>
      <w:numFmt w:val="lowerRoman"/>
      <w:lvlText w:val="(%2)"/>
      <w:lvlJc w:val="left"/>
      <w:pPr>
        <w:tabs>
          <w:tab w:val="num" w:pos="1134"/>
        </w:tabs>
        <w:ind w:left="1134" w:hanging="567"/>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E4E4B4B"/>
    <w:multiLevelType w:val="hybridMultilevel"/>
    <w:tmpl w:val="A0660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413538"/>
    <w:multiLevelType w:val="hybridMultilevel"/>
    <w:tmpl w:val="3184E936"/>
    <w:lvl w:ilvl="0" w:tplc="B916154A">
      <w:start w:val="1"/>
      <w:numFmt w:val="lowerRoman"/>
      <w:lvlText w:val="(%1)"/>
      <w:lvlJc w:val="left"/>
      <w:pPr>
        <w:ind w:left="1489" w:hanging="720"/>
      </w:pPr>
      <w:rPr>
        <w:rFonts w:hint="default"/>
      </w:rPr>
    </w:lvl>
    <w:lvl w:ilvl="1" w:tplc="0C090019" w:tentative="1">
      <w:start w:val="1"/>
      <w:numFmt w:val="lowerLetter"/>
      <w:lvlText w:val="%2."/>
      <w:lvlJc w:val="left"/>
      <w:pPr>
        <w:ind w:left="1849" w:hanging="360"/>
      </w:pPr>
    </w:lvl>
    <w:lvl w:ilvl="2" w:tplc="0C09001B" w:tentative="1">
      <w:start w:val="1"/>
      <w:numFmt w:val="lowerRoman"/>
      <w:lvlText w:val="%3."/>
      <w:lvlJc w:val="right"/>
      <w:pPr>
        <w:ind w:left="2569" w:hanging="180"/>
      </w:pPr>
    </w:lvl>
    <w:lvl w:ilvl="3" w:tplc="0C09000F" w:tentative="1">
      <w:start w:val="1"/>
      <w:numFmt w:val="decimal"/>
      <w:lvlText w:val="%4."/>
      <w:lvlJc w:val="left"/>
      <w:pPr>
        <w:ind w:left="3289" w:hanging="360"/>
      </w:pPr>
    </w:lvl>
    <w:lvl w:ilvl="4" w:tplc="0C090019" w:tentative="1">
      <w:start w:val="1"/>
      <w:numFmt w:val="lowerLetter"/>
      <w:lvlText w:val="%5."/>
      <w:lvlJc w:val="left"/>
      <w:pPr>
        <w:ind w:left="4009" w:hanging="360"/>
      </w:pPr>
    </w:lvl>
    <w:lvl w:ilvl="5" w:tplc="0C09001B" w:tentative="1">
      <w:start w:val="1"/>
      <w:numFmt w:val="lowerRoman"/>
      <w:lvlText w:val="%6."/>
      <w:lvlJc w:val="right"/>
      <w:pPr>
        <w:ind w:left="4729" w:hanging="180"/>
      </w:pPr>
    </w:lvl>
    <w:lvl w:ilvl="6" w:tplc="0C09000F" w:tentative="1">
      <w:start w:val="1"/>
      <w:numFmt w:val="decimal"/>
      <w:lvlText w:val="%7."/>
      <w:lvlJc w:val="left"/>
      <w:pPr>
        <w:ind w:left="5449" w:hanging="360"/>
      </w:pPr>
    </w:lvl>
    <w:lvl w:ilvl="7" w:tplc="0C090019" w:tentative="1">
      <w:start w:val="1"/>
      <w:numFmt w:val="lowerLetter"/>
      <w:lvlText w:val="%8."/>
      <w:lvlJc w:val="left"/>
      <w:pPr>
        <w:ind w:left="6169" w:hanging="360"/>
      </w:pPr>
    </w:lvl>
    <w:lvl w:ilvl="8" w:tplc="0C09001B" w:tentative="1">
      <w:start w:val="1"/>
      <w:numFmt w:val="lowerRoman"/>
      <w:lvlText w:val="%9."/>
      <w:lvlJc w:val="right"/>
      <w:pPr>
        <w:ind w:left="6889" w:hanging="180"/>
      </w:pPr>
    </w:lvl>
  </w:abstractNum>
  <w:abstractNum w:abstractNumId="6" w15:restartNumberingAfterBreak="0">
    <w:nsid w:val="421F640B"/>
    <w:multiLevelType w:val="hybridMultilevel"/>
    <w:tmpl w:val="9990CC86"/>
    <w:lvl w:ilvl="0" w:tplc="0C090001">
      <w:numFmt w:val="bullet"/>
      <w:lvlText w:val=""/>
      <w:lvlJc w:val="left"/>
      <w:pPr>
        <w:ind w:left="720" w:hanging="360"/>
      </w:pPr>
      <w:rPr>
        <w:rFonts w:ascii="Symbol" w:eastAsia="Times New Roman" w:hAnsi="Symbol" w:cs="Times New Roman"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1DA3D61"/>
    <w:multiLevelType w:val="hybridMultilevel"/>
    <w:tmpl w:val="1590B1A6"/>
    <w:lvl w:ilvl="0" w:tplc="02245DA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2A16B19"/>
    <w:multiLevelType w:val="hybridMultilevel"/>
    <w:tmpl w:val="E42E4126"/>
    <w:lvl w:ilvl="0" w:tplc="EB4ED81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1"/>
  </w:num>
  <w:num w:numId="3">
    <w:abstractNumId w:val="7"/>
  </w:num>
  <w:num w:numId="4">
    <w:abstractNumId w:val="3"/>
  </w:num>
  <w:num w:numId="5">
    <w:abstractNumId w:val="5"/>
  </w:num>
  <w:num w:numId="6">
    <w:abstractNumId w:val="2"/>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attachedTemplate r:id="rId1"/>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F73"/>
    <w:rsid w:val="00011827"/>
    <w:rsid w:val="00012B98"/>
    <w:rsid w:val="000401FC"/>
    <w:rsid w:val="00047289"/>
    <w:rsid w:val="00056685"/>
    <w:rsid w:val="000B14BD"/>
    <w:rsid w:val="000C40E5"/>
    <w:rsid w:val="000D2148"/>
    <w:rsid w:val="000D25C1"/>
    <w:rsid w:val="000D56E0"/>
    <w:rsid w:val="000E369C"/>
    <w:rsid w:val="00100A59"/>
    <w:rsid w:val="00137C64"/>
    <w:rsid w:val="00142ECA"/>
    <w:rsid w:val="00143BC6"/>
    <w:rsid w:val="00147B57"/>
    <w:rsid w:val="0015334D"/>
    <w:rsid w:val="00157CE0"/>
    <w:rsid w:val="00175F27"/>
    <w:rsid w:val="001818A5"/>
    <w:rsid w:val="00182FA1"/>
    <w:rsid w:val="00192227"/>
    <w:rsid w:val="001A2234"/>
    <w:rsid w:val="001A2ADB"/>
    <w:rsid w:val="001A49E7"/>
    <w:rsid w:val="001A6C8A"/>
    <w:rsid w:val="001B7D2B"/>
    <w:rsid w:val="00201551"/>
    <w:rsid w:val="00201B19"/>
    <w:rsid w:val="00201D65"/>
    <w:rsid w:val="00205FE4"/>
    <w:rsid w:val="00210E67"/>
    <w:rsid w:val="002162E2"/>
    <w:rsid w:val="00223C59"/>
    <w:rsid w:val="002436BD"/>
    <w:rsid w:val="00246723"/>
    <w:rsid w:val="00261B67"/>
    <w:rsid w:val="00272A3E"/>
    <w:rsid w:val="00282158"/>
    <w:rsid w:val="00282561"/>
    <w:rsid w:val="002920E0"/>
    <w:rsid w:val="00295514"/>
    <w:rsid w:val="00296B14"/>
    <w:rsid w:val="002A73BD"/>
    <w:rsid w:val="002B5971"/>
    <w:rsid w:val="002C2FA3"/>
    <w:rsid w:val="002E673B"/>
    <w:rsid w:val="002E7B17"/>
    <w:rsid w:val="002F28C3"/>
    <w:rsid w:val="002F3787"/>
    <w:rsid w:val="002F4652"/>
    <w:rsid w:val="0030309F"/>
    <w:rsid w:val="0030506B"/>
    <w:rsid w:val="00310CF8"/>
    <w:rsid w:val="00327759"/>
    <w:rsid w:val="00332218"/>
    <w:rsid w:val="003335E4"/>
    <w:rsid w:val="00335487"/>
    <w:rsid w:val="00337213"/>
    <w:rsid w:val="00354CB8"/>
    <w:rsid w:val="003554AB"/>
    <w:rsid w:val="00375301"/>
    <w:rsid w:val="00380068"/>
    <w:rsid w:val="00381751"/>
    <w:rsid w:val="003866AD"/>
    <w:rsid w:val="00394D0F"/>
    <w:rsid w:val="003A4F33"/>
    <w:rsid w:val="003A52A5"/>
    <w:rsid w:val="003B0F91"/>
    <w:rsid w:val="003D5032"/>
    <w:rsid w:val="003F5879"/>
    <w:rsid w:val="0040175E"/>
    <w:rsid w:val="00405DB2"/>
    <w:rsid w:val="004060A4"/>
    <w:rsid w:val="00422164"/>
    <w:rsid w:val="004248A4"/>
    <w:rsid w:val="00425D5C"/>
    <w:rsid w:val="00427A88"/>
    <w:rsid w:val="00430FE2"/>
    <w:rsid w:val="00434568"/>
    <w:rsid w:val="00435165"/>
    <w:rsid w:val="00436FC3"/>
    <w:rsid w:val="004421C1"/>
    <w:rsid w:val="00443A02"/>
    <w:rsid w:val="00456D6E"/>
    <w:rsid w:val="00464570"/>
    <w:rsid w:val="00472A9D"/>
    <w:rsid w:val="004812EA"/>
    <w:rsid w:val="00482F77"/>
    <w:rsid w:val="004A0E5B"/>
    <w:rsid w:val="004A18D8"/>
    <w:rsid w:val="004A2BB1"/>
    <w:rsid w:val="004B4365"/>
    <w:rsid w:val="004C0904"/>
    <w:rsid w:val="004C3CA1"/>
    <w:rsid w:val="004C3D07"/>
    <w:rsid w:val="004C7B57"/>
    <w:rsid w:val="004D1FE0"/>
    <w:rsid w:val="004E2008"/>
    <w:rsid w:val="004E411C"/>
    <w:rsid w:val="004F4527"/>
    <w:rsid w:val="0051575B"/>
    <w:rsid w:val="0054355F"/>
    <w:rsid w:val="00544204"/>
    <w:rsid w:val="0055199D"/>
    <w:rsid w:val="0055371B"/>
    <w:rsid w:val="005570AA"/>
    <w:rsid w:val="0056141D"/>
    <w:rsid w:val="00563A59"/>
    <w:rsid w:val="00564237"/>
    <w:rsid w:val="00566B0B"/>
    <w:rsid w:val="00576EAF"/>
    <w:rsid w:val="00594CAD"/>
    <w:rsid w:val="005A5983"/>
    <w:rsid w:val="005A6B4D"/>
    <w:rsid w:val="005A7FA9"/>
    <w:rsid w:val="005B238F"/>
    <w:rsid w:val="005D35BB"/>
    <w:rsid w:val="005D4287"/>
    <w:rsid w:val="005D6EAA"/>
    <w:rsid w:val="005E2868"/>
    <w:rsid w:val="005E3722"/>
    <w:rsid w:val="005E5910"/>
    <w:rsid w:val="005E71ED"/>
    <w:rsid w:val="005F4E75"/>
    <w:rsid w:val="006140E9"/>
    <w:rsid w:val="006175B3"/>
    <w:rsid w:val="00622480"/>
    <w:rsid w:val="00624A5B"/>
    <w:rsid w:val="00631116"/>
    <w:rsid w:val="006454FB"/>
    <w:rsid w:val="00647D58"/>
    <w:rsid w:val="00651FC0"/>
    <w:rsid w:val="00654770"/>
    <w:rsid w:val="00657678"/>
    <w:rsid w:val="00661214"/>
    <w:rsid w:val="006663E5"/>
    <w:rsid w:val="00682865"/>
    <w:rsid w:val="00684F73"/>
    <w:rsid w:val="00687F66"/>
    <w:rsid w:val="006A10A4"/>
    <w:rsid w:val="006A3C2D"/>
    <w:rsid w:val="006B093F"/>
    <w:rsid w:val="006B353C"/>
    <w:rsid w:val="006C591F"/>
    <w:rsid w:val="006E55C3"/>
    <w:rsid w:val="006F000A"/>
    <w:rsid w:val="006F1AF0"/>
    <w:rsid w:val="006F7D96"/>
    <w:rsid w:val="00700005"/>
    <w:rsid w:val="007031F4"/>
    <w:rsid w:val="007049CF"/>
    <w:rsid w:val="00704D85"/>
    <w:rsid w:val="00710E29"/>
    <w:rsid w:val="00711BC4"/>
    <w:rsid w:val="00722715"/>
    <w:rsid w:val="00726BA1"/>
    <w:rsid w:val="0073532C"/>
    <w:rsid w:val="007368AD"/>
    <w:rsid w:val="00736D41"/>
    <w:rsid w:val="007428D4"/>
    <w:rsid w:val="00747AFF"/>
    <w:rsid w:val="00752286"/>
    <w:rsid w:val="0076112C"/>
    <w:rsid w:val="00771391"/>
    <w:rsid w:val="00780300"/>
    <w:rsid w:val="00785CDC"/>
    <w:rsid w:val="00795989"/>
    <w:rsid w:val="007B046E"/>
    <w:rsid w:val="007B0A77"/>
    <w:rsid w:val="007C2298"/>
    <w:rsid w:val="007D60A5"/>
    <w:rsid w:val="007E0694"/>
    <w:rsid w:val="007E4B2A"/>
    <w:rsid w:val="007F71DD"/>
    <w:rsid w:val="0080039A"/>
    <w:rsid w:val="00817D4A"/>
    <w:rsid w:val="00822709"/>
    <w:rsid w:val="00823CE7"/>
    <w:rsid w:val="00830F66"/>
    <w:rsid w:val="00834676"/>
    <w:rsid w:val="008443E1"/>
    <w:rsid w:val="00846F4B"/>
    <w:rsid w:val="00846F50"/>
    <w:rsid w:val="00861D3B"/>
    <w:rsid w:val="00865573"/>
    <w:rsid w:val="00887B0B"/>
    <w:rsid w:val="00894400"/>
    <w:rsid w:val="00895300"/>
    <w:rsid w:val="008A2A0F"/>
    <w:rsid w:val="008A40F5"/>
    <w:rsid w:val="008B5276"/>
    <w:rsid w:val="008B659C"/>
    <w:rsid w:val="008B6794"/>
    <w:rsid w:val="008B6CEB"/>
    <w:rsid w:val="008D773F"/>
    <w:rsid w:val="0091681B"/>
    <w:rsid w:val="00917A79"/>
    <w:rsid w:val="00922562"/>
    <w:rsid w:val="009320C4"/>
    <w:rsid w:val="009321C1"/>
    <w:rsid w:val="00932EFA"/>
    <w:rsid w:val="00940543"/>
    <w:rsid w:val="009409C6"/>
    <w:rsid w:val="009473A6"/>
    <w:rsid w:val="009625C8"/>
    <w:rsid w:val="00967D16"/>
    <w:rsid w:val="00984C89"/>
    <w:rsid w:val="009900BE"/>
    <w:rsid w:val="009A0F82"/>
    <w:rsid w:val="009A601F"/>
    <w:rsid w:val="009B0CB1"/>
    <w:rsid w:val="009B472A"/>
    <w:rsid w:val="009B67A8"/>
    <w:rsid w:val="009B7433"/>
    <w:rsid w:val="009C5368"/>
    <w:rsid w:val="009C65E2"/>
    <w:rsid w:val="009D02B5"/>
    <w:rsid w:val="009D2384"/>
    <w:rsid w:val="009D4F84"/>
    <w:rsid w:val="009E2A05"/>
    <w:rsid w:val="00A01D55"/>
    <w:rsid w:val="00A03333"/>
    <w:rsid w:val="00A03D42"/>
    <w:rsid w:val="00A118D4"/>
    <w:rsid w:val="00A1339E"/>
    <w:rsid w:val="00A15BB8"/>
    <w:rsid w:val="00A20552"/>
    <w:rsid w:val="00A25A4D"/>
    <w:rsid w:val="00A279AF"/>
    <w:rsid w:val="00A4133B"/>
    <w:rsid w:val="00A52BA1"/>
    <w:rsid w:val="00A575B9"/>
    <w:rsid w:val="00A63A2B"/>
    <w:rsid w:val="00A642D7"/>
    <w:rsid w:val="00A87E2D"/>
    <w:rsid w:val="00AA3071"/>
    <w:rsid w:val="00AB4FCA"/>
    <w:rsid w:val="00AC2517"/>
    <w:rsid w:val="00AC2AA5"/>
    <w:rsid w:val="00AC51D3"/>
    <w:rsid w:val="00AC5350"/>
    <w:rsid w:val="00AC7A56"/>
    <w:rsid w:val="00AD1E70"/>
    <w:rsid w:val="00AE1D5D"/>
    <w:rsid w:val="00B02D82"/>
    <w:rsid w:val="00B04B20"/>
    <w:rsid w:val="00B121C8"/>
    <w:rsid w:val="00B13F9F"/>
    <w:rsid w:val="00B346BE"/>
    <w:rsid w:val="00B4766C"/>
    <w:rsid w:val="00B624B2"/>
    <w:rsid w:val="00B64B2E"/>
    <w:rsid w:val="00B67300"/>
    <w:rsid w:val="00B731B6"/>
    <w:rsid w:val="00B845A8"/>
    <w:rsid w:val="00B85B6E"/>
    <w:rsid w:val="00B868EB"/>
    <w:rsid w:val="00BA277A"/>
    <w:rsid w:val="00BA7DA6"/>
    <w:rsid w:val="00BB0D77"/>
    <w:rsid w:val="00BB1678"/>
    <w:rsid w:val="00BC33D2"/>
    <w:rsid w:val="00BD6360"/>
    <w:rsid w:val="00BE49FC"/>
    <w:rsid w:val="00BF2953"/>
    <w:rsid w:val="00BF7AF3"/>
    <w:rsid w:val="00C2568F"/>
    <w:rsid w:val="00C302FA"/>
    <w:rsid w:val="00C30A7D"/>
    <w:rsid w:val="00C374E8"/>
    <w:rsid w:val="00C67288"/>
    <w:rsid w:val="00C70574"/>
    <w:rsid w:val="00C70B1D"/>
    <w:rsid w:val="00C73300"/>
    <w:rsid w:val="00C878A4"/>
    <w:rsid w:val="00C90BFC"/>
    <w:rsid w:val="00C9155A"/>
    <w:rsid w:val="00C93FBF"/>
    <w:rsid w:val="00C948AA"/>
    <w:rsid w:val="00CA0892"/>
    <w:rsid w:val="00CA2415"/>
    <w:rsid w:val="00CA41F5"/>
    <w:rsid w:val="00CA6CB3"/>
    <w:rsid w:val="00CB384A"/>
    <w:rsid w:val="00CB4C65"/>
    <w:rsid w:val="00CB749C"/>
    <w:rsid w:val="00CC018A"/>
    <w:rsid w:val="00CC24C2"/>
    <w:rsid w:val="00CD1947"/>
    <w:rsid w:val="00CE3EF2"/>
    <w:rsid w:val="00CE4522"/>
    <w:rsid w:val="00D119F5"/>
    <w:rsid w:val="00D226AB"/>
    <w:rsid w:val="00D24F22"/>
    <w:rsid w:val="00D3484E"/>
    <w:rsid w:val="00D36F73"/>
    <w:rsid w:val="00D42627"/>
    <w:rsid w:val="00D42986"/>
    <w:rsid w:val="00D45586"/>
    <w:rsid w:val="00D53BC2"/>
    <w:rsid w:val="00D605BC"/>
    <w:rsid w:val="00D61C83"/>
    <w:rsid w:val="00D64906"/>
    <w:rsid w:val="00D74DC3"/>
    <w:rsid w:val="00D83531"/>
    <w:rsid w:val="00D85E91"/>
    <w:rsid w:val="00D87E36"/>
    <w:rsid w:val="00D912B0"/>
    <w:rsid w:val="00D91691"/>
    <w:rsid w:val="00D92164"/>
    <w:rsid w:val="00D93C26"/>
    <w:rsid w:val="00DA2FCC"/>
    <w:rsid w:val="00DA3D1A"/>
    <w:rsid w:val="00DD5AAE"/>
    <w:rsid w:val="00DE0E5C"/>
    <w:rsid w:val="00DE7B5E"/>
    <w:rsid w:val="00DF3D38"/>
    <w:rsid w:val="00DF524E"/>
    <w:rsid w:val="00E016E4"/>
    <w:rsid w:val="00E02679"/>
    <w:rsid w:val="00E15497"/>
    <w:rsid w:val="00E154A3"/>
    <w:rsid w:val="00E16789"/>
    <w:rsid w:val="00E201A8"/>
    <w:rsid w:val="00E240D5"/>
    <w:rsid w:val="00E24724"/>
    <w:rsid w:val="00E30490"/>
    <w:rsid w:val="00E41EFB"/>
    <w:rsid w:val="00E42F29"/>
    <w:rsid w:val="00E45089"/>
    <w:rsid w:val="00E52DFE"/>
    <w:rsid w:val="00E61B19"/>
    <w:rsid w:val="00E62E09"/>
    <w:rsid w:val="00E704EF"/>
    <w:rsid w:val="00E71EF7"/>
    <w:rsid w:val="00E725D8"/>
    <w:rsid w:val="00E731F6"/>
    <w:rsid w:val="00E822C0"/>
    <w:rsid w:val="00E90C89"/>
    <w:rsid w:val="00E91539"/>
    <w:rsid w:val="00E9320B"/>
    <w:rsid w:val="00E95D67"/>
    <w:rsid w:val="00EA3571"/>
    <w:rsid w:val="00EB44A3"/>
    <w:rsid w:val="00EB5D72"/>
    <w:rsid w:val="00EB6A19"/>
    <w:rsid w:val="00EC5653"/>
    <w:rsid w:val="00ED3B86"/>
    <w:rsid w:val="00EE1EB2"/>
    <w:rsid w:val="00EE68B2"/>
    <w:rsid w:val="00EF7A86"/>
    <w:rsid w:val="00F02281"/>
    <w:rsid w:val="00F03FE8"/>
    <w:rsid w:val="00F05687"/>
    <w:rsid w:val="00F23F65"/>
    <w:rsid w:val="00F35181"/>
    <w:rsid w:val="00F436BC"/>
    <w:rsid w:val="00F44A32"/>
    <w:rsid w:val="00F52002"/>
    <w:rsid w:val="00F7706D"/>
    <w:rsid w:val="00F90A33"/>
    <w:rsid w:val="00FA5345"/>
    <w:rsid w:val="00FB7014"/>
    <w:rsid w:val="00FC2A13"/>
    <w:rsid w:val="00FC3FC5"/>
    <w:rsid w:val="00FE5001"/>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219CF9B"/>
  <w15:docId w15:val="{7BFA3E2D-D120-4196-A912-ABFDEF270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36BD"/>
    <w:rPr>
      <w:rFonts w:ascii="Trebuchet MS" w:eastAsia="Times New Roman" w:hAnsi="Trebuchet MS"/>
      <w:sz w:val="22"/>
    </w:rPr>
  </w:style>
  <w:style w:type="paragraph" w:styleId="Heading1">
    <w:name w:val="heading 1"/>
    <w:basedOn w:val="Normal"/>
    <w:next w:val="Normal"/>
    <w:link w:val="Heading1Char"/>
    <w:uiPriority w:val="5"/>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pPr>
      <w:jc w:val="both"/>
    </w:pPr>
    <w:rPr>
      <w:b/>
      <w:sz w:val="26"/>
      <w:szCs w:val="22"/>
    </w:rPr>
  </w:style>
  <w:style w:type="character" w:styleId="Hyperlink">
    <w:name w:val="Hyperlink"/>
    <w:uiPriority w:val="99"/>
    <w:unhideWhenUsed/>
    <w:rsid w:val="002436BD"/>
    <w:rPr>
      <w:color w:val="0000FF"/>
      <w:u w:val="single"/>
    </w:rPr>
  </w:style>
  <w:style w:type="paragraph" w:styleId="ListParagraph">
    <w:name w:val="List Paragraph"/>
    <w:basedOn w:val="Normal"/>
    <w:uiPriority w:val="34"/>
    <w:qFormat/>
    <w:rsid w:val="002436BD"/>
    <w:pPr>
      <w:ind w:left="720"/>
    </w:pPr>
  </w:style>
  <w:style w:type="character" w:styleId="CommentReference">
    <w:name w:val="annotation reference"/>
    <w:uiPriority w:val="99"/>
    <w:semiHidden/>
    <w:unhideWhenUsed/>
    <w:rsid w:val="002436BD"/>
    <w:rPr>
      <w:sz w:val="16"/>
      <w:szCs w:val="16"/>
    </w:rPr>
  </w:style>
  <w:style w:type="paragraph" w:styleId="CommentText">
    <w:name w:val="annotation text"/>
    <w:basedOn w:val="Normal"/>
    <w:link w:val="CommentTextChar"/>
    <w:uiPriority w:val="99"/>
    <w:unhideWhenUsed/>
    <w:rsid w:val="002436BD"/>
    <w:rPr>
      <w:sz w:val="20"/>
    </w:rPr>
  </w:style>
  <w:style w:type="character" w:customStyle="1" w:styleId="CommentTextChar">
    <w:name w:val="Comment Text Char"/>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link w:val="CommentSubject"/>
    <w:uiPriority w:val="99"/>
    <w:semiHidden/>
    <w:rsid w:val="00B64B2E"/>
    <w:rPr>
      <w:rFonts w:ascii="Trebuchet MS" w:eastAsia="Times New Roman" w:hAnsi="Trebuchet MS" w:cs="Times New Roman"/>
      <w:b/>
      <w:bCs/>
      <w:sz w:val="20"/>
      <w:szCs w:val="20"/>
      <w:lang w:eastAsia="en-AU"/>
    </w:rPr>
  </w:style>
  <w:style w:type="paragraph" w:customStyle="1" w:styleId="heading0">
    <w:name w:val="heading"/>
    <w:basedOn w:val="Normal"/>
    <w:rsid w:val="001A2ADB"/>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1A2234"/>
    <w:pPr>
      <w:tabs>
        <w:tab w:val="center" w:pos="4513"/>
        <w:tab w:val="right" w:pos="9026"/>
      </w:tabs>
    </w:pPr>
  </w:style>
  <w:style w:type="character" w:customStyle="1" w:styleId="HeaderChar">
    <w:name w:val="Header Char"/>
    <w:basedOn w:val="DefaultParagraphFont"/>
    <w:link w:val="Header"/>
    <w:uiPriority w:val="99"/>
    <w:rsid w:val="001A2234"/>
    <w:rPr>
      <w:rFonts w:ascii="Trebuchet MS" w:eastAsia="Times New Roman" w:hAnsi="Trebuchet MS"/>
      <w:sz w:val="22"/>
    </w:rPr>
  </w:style>
  <w:style w:type="paragraph" w:styleId="Footer">
    <w:name w:val="footer"/>
    <w:basedOn w:val="Normal"/>
    <w:link w:val="FooterChar"/>
    <w:uiPriority w:val="99"/>
    <w:unhideWhenUsed/>
    <w:rsid w:val="001A2234"/>
    <w:pPr>
      <w:tabs>
        <w:tab w:val="center" w:pos="4513"/>
        <w:tab w:val="right" w:pos="9026"/>
      </w:tabs>
    </w:pPr>
  </w:style>
  <w:style w:type="character" w:customStyle="1" w:styleId="FooterChar">
    <w:name w:val="Footer Char"/>
    <w:basedOn w:val="DefaultParagraphFont"/>
    <w:link w:val="Footer"/>
    <w:uiPriority w:val="99"/>
    <w:rsid w:val="001A2234"/>
    <w:rPr>
      <w:rFonts w:ascii="Trebuchet MS" w:eastAsia="Times New Roman" w:hAnsi="Trebuchet MS"/>
      <w:sz w:val="22"/>
    </w:rPr>
  </w:style>
  <w:style w:type="paragraph" w:styleId="FootnoteText">
    <w:name w:val="footnote text"/>
    <w:basedOn w:val="Normal"/>
    <w:link w:val="FootnoteTextChar"/>
    <w:uiPriority w:val="99"/>
    <w:semiHidden/>
    <w:unhideWhenUsed/>
    <w:rsid w:val="00DA3D1A"/>
    <w:rPr>
      <w:sz w:val="20"/>
    </w:rPr>
  </w:style>
  <w:style w:type="character" w:customStyle="1" w:styleId="FootnoteTextChar">
    <w:name w:val="Footnote Text Char"/>
    <w:basedOn w:val="DefaultParagraphFont"/>
    <w:link w:val="FootnoteText"/>
    <w:uiPriority w:val="99"/>
    <w:semiHidden/>
    <w:rsid w:val="00DA3D1A"/>
    <w:rPr>
      <w:rFonts w:ascii="Trebuchet MS" w:eastAsia="Times New Roman" w:hAnsi="Trebuchet MS"/>
    </w:rPr>
  </w:style>
  <w:style w:type="character" w:styleId="FootnoteReference">
    <w:name w:val="footnote reference"/>
    <w:basedOn w:val="DefaultParagraphFont"/>
    <w:uiPriority w:val="99"/>
    <w:semiHidden/>
    <w:unhideWhenUsed/>
    <w:rsid w:val="00DA3D1A"/>
    <w:rPr>
      <w:vertAlign w:val="superscript"/>
    </w:rPr>
  </w:style>
  <w:style w:type="character" w:styleId="FollowedHyperlink">
    <w:name w:val="FollowedHyperlink"/>
    <w:basedOn w:val="DefaultParagraphFont"/>
    <w:uiPriority w:val="99"/>
    <w:semiHidden/>
    <w:unhideWhenUsed/>
    <w:rsid w:val="00147B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3693740">
      <w:bodyDiv w:val="1"/>
      <w:marLeft w:val="0"/>
      <w:marRight w:val="0"/>
      <w:marTop w:val="0"/>
      <w:marBottom w:val="0"/>
      <w:divBdr>
        <w:top w:val="none" w:sz="0" w:space="0" w:color="auto"/>
        <w:left w:val="none" w:sz="0" w:space="0" w:color="auto"/>
        <w:bottom w:val="none" w:sz="0" w:space="0" w:color="auto"/>
        <w:right w:val="none" w:sz="0" w:space="0" w:color="auto"/>
      </w:divBdr>
      <w:divsChild>
        <w:div w:id="573199765">
          <w:marLeft w:val="0"/>
          <w:marRight w:val="0"/>
          <w:marTop w:val="0"/>
          <w:marBottom w:val="0"/>
          <w:divBdr>
            <w:top w:val="none" w:sz="0" w:space="0" w:color="auto"/>
            <w:left w:val="none" w:sz="0" w:space="0" w:color="auto"/>
            <w:bottom w:val="none" w:sz="0" w:space="0" w:color="auto"/>
            <w:right w:val="none" w:sz="0" w:space="0" w:color="auto"/>
          </w:divBdr>
          <w:divsChild>
            <w:div w:id="1756517109">
              <w:marLeft w:val="0"/>
              <w:marRight w:val="0"/>
              <w:marTop w:val="0"/>
              <w:marBottom w:val="0"/>
              <w:divBdr>
                <w:top w:val="none" w:sz="0" w:space="0" w:color="auto"/>
                <w:left w:val="none" w:sz="0" w:space="0" w:color="auto"/>
                <w:bottom w:val="none" w:sz="0" w:space="0" w:color="auto"/>
                <w:right w:val="none" w:sz="0" w:space="0" w:color="auto"/>
              </w:divBdr>
              <w:divsChild>
                <w:div w:id="726145315">
                  <w:marLeft w:val="0"/>
                  <w:marRight w:val="0"/>
                  <w:marTop w:val="0"/>
                  <w:marBottom w:val="0"/>
                  <w:divBdr>
                    <w:top w:val="none" w:sz="0" w:space="0" w:color="auto"/>
                    <w:left w:val="none" w:sz="0" w:space="0" w:color="auto"/>
                    <w:bottom w:val="none" w:sz="0" w:space="0" w:color="auto"/>
                    <w:right w:val="none" w:sz="0" w:space="0" w:color="auto"/>
                  </w:divBdr>
                  <w:divsChild>
                    <w:div w:id="1193955011">
                      <w:marLeft w:val="0"/>
                      <w:marRight w:val="0"/>
                      <w:marTop w:val="0"/>
                      <w:marBottom w:val="0"/>
                      <w:divBdr>
                        <w:top w:val="none" w:sz="0" w:space="0" w:color="auto"/>
                        <w:left w:val="none" w:sz="0" w:space="0" w:color="auto"/>
                        <w:bottom w:val="none" w:sz="0" w:space="0" w:color="auto"/>
                        <w:right w:val="none" w:sz="0" w:space="0" w:color="auto"/>
                      </w:divBdr>
                      <w:divsChild>
                        <w:div w:id="742290262">
                          <w:marLeft w:val="0"/>
                          <w:marRight w:val="0"/>
                          <w:marTop w:val="0"/>
                          <w:marBottom w:val="0"/>
                          <w:divBdr>
                            <w:top w:val="single" w:sz="6" w:space="0" w:color="828282"/>
                            <w:left w:val="single" w:sz="6" w:space="0" w:color="828282"/>
                            <w:bottom w:val="single" w:sz="6" w:space="0" w:color="828282"/>
                            <w:right w:val="single" w:sz="6" w:space="0" w:color="828282"/>
                          </w:divBdr>
                          <w:divsChild>
                            <w:div w:id="1622147667">
                              <w:marLeft w:val="0"/>
                              <w:marRight w:val="0"/>
                              <w:marTop w:val="0"/>
                              <w:marBottom w:val="0"/>
                              <w:divBdr>
                                <w:top w:val="none" w:sz="0" w:space="0" w:color="auto"/>
                                <w:left w:val="none" w:sz="0" w:space="0" w:color="auto"/>
                                <w:bottom w:val="none" w:sz="0" w:space="0" w:color="auto"/>
                                <w:right w:val="none" w:sz="0" w:space="0" w:color="auto"/>
                              </w:divBdr>
                              <w:divsChild>
                                <w:div w:id="108164630">
                                  <w:marLeft w:val="0"/>
                                  <w:marRight w:val="0"/>
                                  <w:marTop w:val="0"/>
                                  <w:marBottom w:val="0"/>
                                  <w:divBdr>
                                    <w:top w:val="none" w:sz="0" w:space="0" w:color="auto"/>
                                    <w:left w:val="none" w:sz="0" w:space="0" w:color="auto"/>
                                    <w:bottom w:val="none" w:sz="0" w:space="0" w:color="auto"/>
                                    <w:right w:val="none" w:sz="0" w:space="0" w:color="auto"/>
                                  </w:divBdr>
                                  <w:divsChild>
                                    <w:div w:id="477498711">
                                      <w:marLeft w:val="0"/>
                                      <w:marRight w:val="0"/>
                                      <w:marTop w:val="0"/>
                                      <w:marBottom w:val="0"/>
                                      <w:divBdr>
                                        <w:top w:val="none" w:sz="0" w:space="0" w:color="auto"/>
                                        <w:left w:val="none" w:sz="0" w:space="0" w:color="auto"/>
                                        <w:bottom w:val="none" w:sz="0" w:space="0" w:color="auto"/>
                                        <w:right w:val="none" w:sz="0" w:space="0" w:color="auto"/>
                                      </w:divBdr>
                                      <w:divsChild>
                                        <w:div w:id="78527543">
                                          <w:marLeft w:val="0"/>
                                          <w:marRight w:val="0"/>
                                          <w:marTop w:val="0"/>
                                          <w:marBottom w:val="0"/>
                                          <w:divBdr>
                                            <w:top w:val="none" w:sz="0" w:space="0" w:color="auto"/>
                                            <w:left w:val="none" w:sz="0" w:space="0" w:color="auto"/>
                                            <w:bottom w:val="none" w:sz="0" w:space="0" w:color="auto"/>
                                            <w:right w:val="none" w:sz="0" w:space="0" w:color="auto"/>
                                          </w:divBdr>
                                          <w:divsChild>
                                            <w:div w:id="108356869">
                                              <w:marLeft w:val="0"/>
                                              <w:marRight w:val="0"/>
                                              <w:marTop w:val="0"/>
                                              <w:marBottom w:val="0"/>
                                              <w:divBdr>
                                                <w:top w:val="none" w:sz="0" w:space="0" w:color="auto"/>
                                                <w:left w:val="none" w:sz="0" w:space="0" w:color="auto"/>
                                                <w:bottom w:val="none" w:sz="0" w:space="0" w:color="auto"/>
                                                <w:right w:val="none" w:sz="0" w:space="0" w:color="auto"/>
                                              </w:divBdr>
                                              <w:divsChild>
                                                <w:div w:id="102748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44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legislation.gov.au/"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treasury.gov.au/coronavirus/sme-guarantee-scheme" TargetMode="External"/><Relationship Id="rId1" Type="http://schemas.openxmlformats.org/officeDocument/2006/relationships/hyperlink" Target="https://treasury.gov.au/coronavirus/sme-guarantee-schem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apra.gov.au\national\Sydney\PAD\Public\Policy%20Development\Policy%20Templates\ES%20templates\Template%20-%20ES%20for%20revoke%20and%20remake%20reporting%20standard%20(April%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Data collection</TermName>
          <TermId xmlns="http://schemas.microsoft.com/office/infopath/2007/PartnerControls">9c208ec1-acb8-4005-ba1a-e7d4ed62ea16</TermId>
        </TermInfo>
        <TermInfo xmlns="http://schemas.microsoft.com/office/infopath/2007/PartnerControls">
          <TermName xmlns="http://schemas.microsoft.com/office/infopath/2007/PartnerControls">Development</TermName>
          <TermId xmlns="http://schemas.microsoft.com/office/infopath/2007/PartnerControls">7276960b-cd04-4fd9-bbf6-f5b03d867772</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Precedent</TermName>
          <TermId xmlns="http://schemas.microsoft.com/office/infopath/2007/PartnerControls">197f51c4-dc37-4f46-99ec-cabda449ee10</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Sullivan, David</DisplayName>
        <AccountId>404</AccountId>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Explanatory statement; revoke and replace; reporting standard; example;</APRAKeywords>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2017-07-26T14:00:00+00:00</APRADat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Approved</TermName>
          <TermId xmlns="http://schemas.microsoft.com/office/infopath/2007/PartnerControls">e3939109-a6e9-4509-8dd5-e74588901ced</TermId>
        </TermInfo>
      </Terms>
    </j163382b748246d3b6e7caae71dbeeb0>
    <TaxCatchAll xmlns="814d62cb-2db6-4c25-ab62-b9075facbc11">
      <Value>48</Value>
      <Value>47</Value>
      <Value>7</Value>
      <Value>58</Value>
      <Value>57</Value>
      <Value>89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TermInfo xmlns="http://schemas.microsoft.com/office/infopath/2007/PartnerControls">
          <TermName xmlns="http://schemas.microsoft.com/office/infopath/2007/PartnerControls">ADI</TermName>
          <TermId xmlns="http://schemas.microsoft.com/office/infopath/2007/PartnerControls">906b8d6f-8851-e311-9e2e-005056b54f10</TermId>
        </TermInfo>
      </Terms>
    </l003ee8eff60461aa1bd0027aba92ea4>
    <APRADescription xmlns="814d62cb-2db6-4c25-ab62-b9075facbc11" xsi:nil="true"/>
    <APRAActivityID xmlns="814d62cb-2db6-4c25-ab62-b9075facbc11" xsi:nil="true"/>
    <p10c80fc2da942ae8f2ea9b33b6ea0ba xmlns="814d62cb-2db6-4c25-ab62-b9075facbc11">
      <Terms xmlns="http://schemas.microsoft.com/office/infopath/2007/PartnerControl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VQVUQ2WUPSKA-1683173573-68032</_dlc_DocId>
    <_dlc_DocIdUrl xmlns="814d62cb-2db6-4c25-ab62-b9075facbc11">
      <Url>https://im/teams/DA/_layouts/15/DocIdRedir.aspx?ID=VQVUQ2WUPSKA-1683173573-68032</Url>
      <Description>VQVUQ2WUPSKA-1683173573-68032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BD2A692CFD66A941B2B82EF45B0E040E" ma:contentTypeVersion="22" ma:contentTypeDescription="Create a new document." ma:contentTypeScope="" ma:versionID="0d455c741b6015f1f8bfec7c4d7a5490">
  <xsd:schema xmlns:xsd="http://www.w3.org/2001/XMLSchema" xmlns:xs="http://www.w3.org/2001/XMLSchema" xmlns:p="http://schemas.microsoft.com/office/2006/metadata/properties" xmlns:ns1="814d62cb-2db6-4c25-ab62-b9075facbc11" targetNamespace="http://schemas.microsoft.com/office/2006/metadata/properties" ma:root="true" ma:fieldsID="932e2b43991d8cf04da7b18cbb69eaa4"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ma:readOnly="false">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daec4cee-bc29-40dd-9633-3369b11337a8}" ma:internalName="TaxCatchAll" ma:showField="CatchAllData" ma:web="ad6dddf9-383b-42a4-9cb2-33e024a97839">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daec4cee-bc29-40dd-9633-3369b11337a8}" ma:internalName="TaxCatchAllLabel" ma:readOnly="true" ma:showField="CatchAllDataLabel" ma:web="ad6dddf9-383b-42a4-9cb2-33e024a97839">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8aef97a4-ded2-4e4a-9fbc-e666dae3ecd2" ContentTypeId="0x0101008CA7A4F8331B45C7B0D3158B4994D0CA02"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4E0B5-57C2-4781-900D-667EC70EB54A}">
  <ds:schemaRefs>
    <ds:schemaRef ds:uri="http://schemas.microsoft.com/office/2006/documentManagement/types"/>
    <ds:schemaRef ds:uri="http://schemas.openxmlformats.org/package/2006/metadata/core-properties"/>
    <ds:schemaRef ds:uri="http://purl.org/dc/elements/1.1/"/>
    <ds:schemaRef ds:uri="http://purl.org/dc/terms/"/>
    <ds:schemaRef ds:uri="http://www.w3.org/XML/1998/namespace"/>
    <ds:schemaRef ds:uri="http://purl.org/dc/dcmitype/"/>
    <ds:schemaRef ds:uri="http://schemas.microsoft.com/office/2006/metadata/properties"/>
    <ds:schemaRef ds:uri="http://schemas.microsoft.com/office/infopath/2007/PartnerControls"/>
    <ds:schemaRef ds:uri="814d62cb-2db6-4c25-ab62-b9075facbc11"/>
  </ds:schemaRefs>
</ds:datastoreItem>
</file>

<file path=customXml/itemProps2.xml><?xml version="1.0" encoding="utf-8"?>
<ds:datastoreItem xmlns:ds="http://schemas.openxmlformats.org/officeDocument/2006/customXml" ds:itemID="{6B76C219-5D00-4020-88FF-588C368E2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E297C6-CF98-4C4A-BCE7-8A821FCDEB33}">
  <ds:schemaRefs>
    <ds:schemaRef ds:uri="Microsoft.SharePoint.Taxonomy.ContentTypeSync"/>
  </ds:schemaRefs>
</ds:datastoreItem>
</file>

<file path=customXml/itemProps4.xml><?xml version="1.0" encoding="utf-8"?>
<ds:datastoreItem xmlns:ds="http://schemas.openxmlformats.org/officeDocument/2006/customXml" ds:itemID="{71E27640-2520-4D76-AA1E-5D1C4824C1DA}">
  <ds:schemaRefs>
    <ds:schemaRef ds:uri="http://schemas.microsoft.com/sharepoint/events"/>
  </ds:schemaRefs>
</ds:datastoreItem>
</file>

<file path=customXml/itemProps5.xml><?xml version="1.0" encoding="utf-8"?>
<ds:datastoreItem xmlns:ds="http://schemas.openxmlformats.org/officeDocument/2006/customXml" ds:itemID="{7F18D38C-D932-412C-95A6-68E40AD167C8}">
  <ds:schemaRefs>
    <ds:schemaRef ds:uri="http://schemas.microsoft.com/sharepoint/v3/contenttype/forms"/>
  </ds:schemaRefs>
</ds:datastoreItem>
</file>

<file path=customXml/itemProps6.xml><?xml version="1.0" encoding="utf-8"?>
<ds:datastoreItem xmlns:ds="http://schemas.openxmlformats.org/officeDocument/2006/customXml" ds:itemID="{77007236-E980-4231-AF53-BB0629E0D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ES for revoke and remake reporting standard (April 2016).dotx</Template>
  <TotalTime>1</TotalTime>
  <Pages>5</Pages>
  <Words>1476</Words>
  <Characters>8136</Characters>
  <Application>Microsoft Office Word</Application>
  <DocSecurity>0</DocSecurity>
  <Lines>142</Lines>
  <Paragraphs>53</Paragraphs>
  <ScaleCrop>false</ScaleCrop>
  <HeadingPairs>
    <vt:vector size="2" baseType="variant">
      <vt:variant>
        <vt:lpstr>Title</vt:lpstr>
      </vt:variant>
      <vt:variant>
        <vt:i4>1</vt:i4>
      </vt:variant>
    </vt:vector>
  </HeadingPairs>
  <TitlesOfParts>
    <vt:vector size="1" baseType="lpstr">
      <vt:lpstr>Explanatory Statement revoke and replace reporting standard</vt:lpstr>
    </vt:vector>
  </TitlesOfParts>
  <Company>APRA</Company>
  <LinksUpToDate>false</LinksUpToDate>
  <CharactersWithSpaces>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revoke and replace reporting standard</dc:title>
  <dc:creator>Sullivan, David</dc:creator>
  <cp:keywords>[SEC=UNCLASSIFIED]</cp:keywords>
  <cp:lastModifiedBy>Li, Joanne</cp:lastModifiedBy>
  <cp:revision>2</cp:revision>
  <cp:lastPrinted>2020-09-28T23:10:00Z</cp:lastPrinted>
  <dcterms:created xsi:type="dcterms:W3CDTF">2020-09-30T05:22:00Z</dcterms:created>
  <dcterms:modified xsi:type="dcterms:W3CDTF">2020-09-30T05:22:00Z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UNCLASSIFIED</vt:lpwstr>
  </property>
  <property fmtid="{D5CDD505-2E9C-101B-9397-08002B2CF9AE}" pid="3" name="PM_Caveats_Count">
    <vt:lpwstr>0</vt:lpwstr>
  </property>
  <property fmtid="{D5CDD505-2E9C-101B-9397-08002B2CF9AE}" pid="4" name="PM_Originator_Hash_SHA1">
    <vt:lpwstr>DBF2C23E4BADD8D7D0B29BB6B332033121013C98</vt:lpwstr>
  </property>
  <property fmtid="{D5CDD505-2E9C-101B-9397-08002B2CF9AE}" pid="5" name="PM_SecurityClassification">
    <vt:lpwstr>UNCLASSIFIED</vt:lpwstr>
  </property>
  <property fmtid="{D5CDD505-2E9C-101B-9397-08002B2CF9AE}" pid="6" name="PM_DisplayValueSecClassificationWithQualifier">
    <vt:lpwstr>UNCLASSIFIED</vt:lpwstr>
  </property>
  <property fmtid="{D5CDD505-2E9C-101B-9397-08002B2CF9AE}" pid="7" name="PM_Qualifier">
    <vt:lpwstr/>
  </property>
  <property fmtid="{D5CDD505-2E9C-101B-9397-08002B2CF9AE}" pid="8" name="PM_Hash_SHA1">
    <vt:lpwstr>6042E6A34B0B22A1A7D2501F6B88DA1333F3F857</vt:lpwstr>
  </property>
  <property fmtid="{D5CDD505-2E9C-101B-9397-08002B2CF9AE}" pid="9" name="PM_ProtectiveMarkingImage_Header">
    <vt:lpwstr>C:\Program Files\Common Files\janusNET Shared\janusSEAL\Images\DocumentSlashBlue.png</vt:lpwstr>
  </property>
  <property fmtid="{D5CDD505-2E9C-101B-9397-08002B2CF9AE}" pid="10" name="PM_InsertionValue">
    <vt:lpwstr>UNCLASSIFIED</vt:lpwstr>
  </property>
  <property fmtid="{D5CDD505-2E9C-101B-9397-08002B2CF9AE}" pid="11" name="PM_ProtectiveMarkingValue_Header">
    <vt:lpwstr>UNCLASSIFIED</vt:lpwstr>
  </property>
  <property fmtid="{D5CDD505-2E9C-101B-9397-08002B2CF9AE}" pid="12" name="PM_ProtectiveMarkingImage_Footer">
    <vt:lpwstr>C:\Program Files\Common Files\janusNET Shared\janusSEAL\Images\DocumentSlashBlue.png</vt:lpwstr>
  </property>
  <property fmtid="{D5CDD505-2E9C-101B-9397-08002B2CF9AE}" pid="13" name="PM_Namespace">
    <vt:lpwstr>gov.au</vt:lpwstr>
  </property>
  <property fmtid="{D5CDD505-2E9C-101B-9397-08002B2CF9AE}" pid="14" name="PM_Version">
    <vt:lpwstr>2012.3</vt:lpwstr>
  </property>
  <property fmtid="{D5CDD505-2E9C-101B-9397-08002B2CF9AE}" pid="15" name="PM_Originating_FileId">
    <vt:lpwstr>3B0CCB2A9D064597B35F04C89ED4A370</vt:lpwstr>
  </property>
  <property fmtid="{D5CDD505-2E9C-101B-9397-08002B2CF9AE}" pid="16" name="PM_OriginationTimeStamp">
    <vt:lpwstr>2020-09-30T05:21:33Z</vt:lpwstr>
  </property>
  <property fmtid="{D5CDD505-2E9C-101B-9397-08002B2CF9AE}" pid="17" name="PM_Hash_Version">
    <vt:lpwstr>2018.0</vt:lpwstr>
  </property>
  <property fmtid="{D5CDD505-2E9C-101B-9397-08002B2CF9AE}" pid="18" name="PM_Hash_Salt_Prev">
    <vt:lpwstr>CB8CC03E176EFB5D28227F18FE655423</vt:lpwstr>
  </property>
  <property fmtid="{D5CDD505-2E9C-101B-9397-08002B2CF9AE}" pid="19" name="PM_Hash_Salt">
    <vt:lpwstr>798429AB77784862B942E1AF0F619963</vt:lpwstr>
  </property>
  <property fmtid="{D5CDD505-2E9C-101B-9397-08002B2CF9AE}" pid="20" name="PM_MinimumSecurityClassification">
    <vt:lpwstr/>
  </property>
  <property fmtid="{D5CDD505-2E9C-101B-9397-08002B2CF9AE}" pid="21" name="ContentTypeId">
    <vt:lpwstr>0x0101008CA7A4F8331B45C7B0D3158B4994D0CA0200BD2A692CFD66A941B2B82EF45B0E040E</vt:lpwstr>
  </property>
  <property fmtid="{D5CDD505-2E9C-101B-9397-08002B2CF9AE}" pid="22" name="APRAPeriod">
    <vt:lpwstr/>
  </property>
  <property fmtid="{D5CDD505-2E9C-101B-9397-08002B2CF9AE}" pid="23" name="APRACostCentre">
    <vt:lpwstr/>
  </property>
  <property fmtid="{D5CDD505-2E9C-101B-9397-08002B2CF9AE}" pid="24" name="APRAYear">
    <vt:lpwstr/>
  </property>
  <property fmtid="{D5CDD505-2E9C-101B-9397-08002B2CF9AE}" pid="25" name="APRAIndustry">
    <vt:lpwstr>7;#ADI|906b8d6f-8851-e311-9e2e-005056b54f10</vt:lpwstr>
  </property>
  <property fmtid="{D5CDD505-2E9C-101B-9397-08002B2CF9AE}" pid="26" name="APRAPRSG">
    <vt:lpwstr/>
  </property>
  <property fmtid="{D5CDD505-2E9C-101B-9397-08002B2CF9AE}" pid="27" name="_dlc_DocIdItemGuid">
    <vt:lpwstr>1c959156-fd15-470a-b4d1-9db9c4257a76</vt:lpwstr>
  </property>
  <property fmtid="{D5CDD505-2E9C-101B-9397-08002B2CF9AE}" pid="28" name="IsLocked">
    <vt:lpwstr>Yes</vt:lpwstr>
  </property>
  <property fmtid="{D5CDD505-2E9C-101B-9397-08002B2CF9AE}" pid="29" name="IT system type">
    <vt:lpwstr/>
  </property>
  <property fmtid="{D5CDD505-2E9C-101B-9397-08002B2CF9AE}" pid="30" name="APRACategory">
    <vt:lpwstr/>
  </property>
  <property fmtid="{D5CDD505-2E9C-101B-9397-08002B2CF9AE}" pid="31" name="APRADocumentType">
    <vt:lpwstr>57;#Precedent|197f51c4-dc37-4f46-99ec-cabda449ee10;#58;#Legal instrument|71fd6ed3-d6d6-4975-ba99-bfe45802e734</vt:lpwstr>
  </property>
  <property fmtid="{D5CDD505-2E9C-101B-9397-08002B2CF9AE}" pid="32" name="APRAStatus">
    <vt:lpwstr>89;#Approved|e3939109-a6e9-4509-8dd5-e74588901ced</vt:lpwstr>
  </property>
  <property fmtid="{D5CDD505-2E9C-101B-9397-08002B2CF9AE}" pid="33" name="APRAActivity">
    <vt:lpwstr>47;#Data collection|9c208ec1-acb8-4005-ba1a-e7d4ed62ea16;#48;#Development|7276960b-cd04-4fd9-bbf6-f5b03d867772</vt:lpwstr>
  </property>
  <property fmtid="{D5CDD505-2E9C-101B-9397-08002B2CF9AE}" pid="34" name="APRAEntityAdviceSupport">
    <vt:lpwstr/>
  </property>
  <property fmtid="{D5CDD505-2E9C-101B-9397-08002B2CF9AE}" pid="35" name="APRALegislation">
    <vt:lpwstr/>
  </property>
  <property fmtid="{D5CDD505-2E9C-101B-9397-08002B2CF9AE}" pid="36" name="APRAExternalOrganisation">
    <vt:lpwstr/>
  </property>
  <property fmtid="{D5CDD505-2E9C-101B-9397-08002B2CF9AE}" pid="37" name="APRAIRTR">
    <vt:lpwstr/>
  </property>
  <property fmtid="{D5CDD505-2E9C-101B-9397-08002B2CF9AE}" pid="38" name="RecordPoint_WorkflowType">
    <vt:lpwstr>ActiveSubmitStub</vt:lpwstr>
  </property>
  <property fmtid="{D5CDD505-2E9C-101B-9397-08002B2CF9AE}" pid="39" name="RecordPoint_ActiveItemWebId">
    <vt:lpwstr>{ad6dddf9-383b-42a4-9cb2-33e024a97839}</vt:lpwstr>
  </property>
  <property fmtid="{D5CDD505-2E9C-101B-9397-08002B2CF9AE}" pid="40" name="RecordPoint_ActiveItemSiteId">
    <vt:lpwstr>{99f7d170-f886-4b78-8389-87e4657e4bc8}</vt:lpwstr>
  </property>
  <property fmtid="{D5CDD505-2E9C-101B-9397-08002B2CF9AE}" pid="41" name="RecordPoint_ActiveItemListId">
    <vt:lpwstr>{61fbfb6e-bac9-459c-9569-360598f35847}</vt:lpwstr>
  </property>
  <property fmtid="{D5CDD505-2E9C-101B-9397-08002B2CF9AE}" pid="42" name="RecordPoint_ActiveItemUniqueId">
    <vt:lpwstr>{1c959156-fd15-470a-b4d1-9db9c4257a76}</vt:lpwstr>
  </property>
  <property fmtid="{D5CDD505-2E9C-101B-9397-08002B2CF9AE}" pid="43" name="RecordPoint_RecordNumberSubmitted">
    <vt:lpwstr/>
  </property>
  <property fmtid="{D5CDD505-2E9C-101B-9397-08002B2CF9AE}" pid="44" name="RecordPoint_SubmissionCompleted">
    <vt:lpwstr/>
  </property>
  <property fmtid="{D5CDD505-2E9C-101B-9397-08002B2CF9AE}" pid="45" name="RecordPoint_SubmissionDate">
    <vt:lpwstr/>
  </property>
  <property fmtid="{D5CDD505-2E9C-101B-9397-08002B2CF9AE}" pid="46" name="RecordPoint_ActiveItemMoved">
    <vt:lpwstr/>
  </property>
  <property fmtid="{D5CDD505-2E9C-101B-9397-08002B2CF9AE}" pid="47" name="RecordPoint_RecordFormat">
    <vt:lpwstr/>
  </property>
  <property fmtid="{D5CDD505-2E9C-101B-9397-08002B2CF9AE}" pid="48" name="PM_SecurityClassification_Prev">
    <vt:lpwstr>UNCLASSIFIED</vt:lpwstr>
  </property>
  <property fmtid="{D5CDD505-2E9C-101B-9397-08002B2CF9AE}" pid="49" name="PM_Qualifier_Prev">
    <vt:lpwstr/>
  </property>
  <property fmtid="{D5CDD505-2E9C-101B-9397-08002B2CF9AE}" pid="50" name="PM_Note">
    <vt:lpwstr/>
  </property>
  <property fmtid="{D5CDD505-2E9C-101B-9397-08002B2CF9AE}" pid="51" name="PM_Markers">
    <vt:lpwstr/>
  </property>
</Properties>
</file>