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46A9" w14:textId="77777777" w:rsidR="0048364F" w:rsidRPr="00F5550C" w:rsidRDefault="00193461" w:rsidP="0020300C">
      <w:pPr>
        <w:rPr>
          <w:sz w:val="28"/>
        </w:rPr>
      </w:pPr>
      <w:r w:rsidRPr="00F5550C">
        <w:rPr>
          <w:noProof/>
          <w:lang w:eastAsia="en-AU"/>
        </w:rPr>
        <w:drawing>
          <wp:inline distT="0" distB="0" distL="0" distR="0" wp14:anchorId="1DAC33A4" wp14:editId="7245CD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9B62" w14:textId="77777777" w:rsidR="0048364F" w:rsidRPr="00F5550C" w:rsidRDefault="0048364F" w:rsidP="0048364F">
      <w:pPr>
        <w:rPr>
          <w:sz w:val="19"/>
        </w:rPr>
      </w:pPr>
    </w:p>
    <w:p w14:paraId="429DDE36" w14:textId="2D526673" w:rsidR="0048364F" w:rsidRPr="00F5550C" w:rsidRDefault="001E0EC1" w:rsidP="0048364F">
      <w:pPr>
        <w:pStyle w:val="ShortT"/>
      </w:pPr>
      <w:r w:rsidRPr="00F5550C">
        <w:t>Health Insurance (Section 3C Diagnostic Imaging Services – Computed Tomography</w:t>
      </w:r>
      <w:r w:rsidR="009B3600" w:rsidRPr="00F5550C">
        <w:t xml:space="preserve"> Angiography</w:t>
      </w:r>
      <w:r w:rsidRPr="00F5550C">
        <w:t>) Determination 2020</w:t>
      </w:r>
      <w:r w:rsidR="007528C1" w:rsidRPr="00F5550C">
        <w:t xml:space="preserve"> </w:t>
      </w:r>
    </w:p>
    <w:p w14:paraId="3D628EC4" w14:textId="619359BD" w:rsidR="00366966" w:rsidRPr="00F5550C" w:rsidRDefault="008A2ABA" w:rsidP="002F15A9">
      <w:pPr>
        <w:pStyle w:val="SignCoverPageStart"/>
        <w:spacing w:before="240"/>
        <w:rPr>
          <w:szCs w:val="22"/>
        </w:rPr>
      </w:pPr>
      <w:r w:rsidRPr="00F5550C">
        <w:rPr>
          <w:szCs w:val="22"/>
        </w:rPr>
        <w:t xml:space="preserve">I, </w:t>
      </w:r>
      <w:r w:rsidR="002C450C" w:rsidRPr="00F5550C">
        <w:rPr>
          <w:szCs w:val="22"/>
        </w:rPr>
        <w:t>Paul McBride</w:t>
      </w:r>
      <w:r w:rsidRPr="00F5550C">
        <w:rPr>
          <w:szCs w:val="22"/>
        </w:rPr>
        <w:t xml:space="preserve">, delegate of the Minister </w:t>
      </w:r>
      <w:r w:rsidR="00C34152" w:rsidRPr="00F5550C">
        <w:rPr>
          <w:szCs w:val="22"/>
        </w:rPr>
        <w:t>for Health, make the following determination.</w:t>
      </w:r>
    </w:p>
    <w:p w14:paraId="090BC42E" w14:textId="61500EF6" w:rsidR="00366966" w:rsidRPr="00F5550C" w:rsidRDefault="00C34152" w:rsidP="002F15A9">
      <w:pPr>
        <w:keepNext/>
        <w:spacing w:before="720" w:line="240" w:lineRule="atLeast"/>
        <w:ind w:right="397"/>
        <w:jc w:val="both"/>
        <w:rPr>
          <w:szCs w:val="22"/>
        </w:rPr>
      </w:pPr>
      <w:r w:rsidRPr="00F5550C">
        <w:rPr>
          <w:szCs w:val="22"/>
        </w:rPr>
        <w:t>Dated</w:t>
      </w:r>
      <w:r w:rsidRPr="00F5550C">
        <w:rPr>
          <w:szCs w:val="22"/>
        </w:rPr>
        <w:tab/>
      </w:r>
      <w:r w:rsidR="00B77666" w:rsidRPr="00F5550C">
        <w:rPr>
          <w:color w:val="FF0000"/>
          <w:szCs w:val="22"/>
        </w:rPr>
        <w:t xml:space="preserve">    </w:t>
      </w:r>
      <w:r w:rsidR="00B119C5" w:rsidRPr="00F5550C">
        <w:rPr>
          <w:color w:val="FF0000"/>
          <w:szCs w:val="22"/>
        </w:rPr>
        <w:t xml:space="preserve"> </w:t>
      </w:r>
      <w:r w:rsidR="00D65F3E" w:rsidRPr="00F5550C">
        <w:rPr>
          <w:szCs w:val="22"/>
        </w:rPr>
        <w:t>6</w:t>
      </w:r>
      <w:r w:rsidR="00D65F3E" w:rsidRPr="00F5550C">
        <w:rPr>
          <w:color w:val="FF0000"/>
          <w:szCs w:val="22"/>
        </w:rPr>
        <w:t xml:space="preserve"> </w:t>
      </w:r>
      <w:r w:rsidR="002277D1" w:rsidRPr="00F5550C">
        <w:rPr>
          <w:szCs w:val="22"/>
        </w:rPr>
        <w:t>October</w:t>
      </w:r>
      <w:r w:rsidR="00B119C5" w:rsidRPr="00F5550C">
        <w:rPr>
          <w:szCs w:val="22"/>
        </w:rPr>
        <w:t xml:space="preserve"> 2020</w:t>
      </w:r>
      <w:r w:rsidRPr="00F5550C">
        <w:rPr>
          <w:szCs w:val="22"/>
        </w:rPr>
        <w:tab/>
      </w:r>
    </w:p>
    <w:p w14:paraId="2371DD6C" w14:textId="77777777" w:rsidR="00C34152" w:rsidRPr="00F5550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248415D" w14:textId="77777777" w:rsidR="00C34152" w:rsidRPr="00F5550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0900716B" w14:textId="77777777" w:rsidR="00C34152" w:rsidRPr="00F5550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710BC72C" w14:textId="77777777" w:rsidR="00C34152" w:rsidRPr="00F5550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6BE4D0C1" w14:textId="77777777" w:rsidR="00C34152" w:rsidRPr="00F5550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</w:p>
    <w:p w14:paraId="49DBC6F8" w14:textId="3A937358" w:rsidR="00B119C5" w:rsidRPr="00F5550C" w:rsidRDefault="002C450C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5550C">
        <w:rPr>
          <w:szCs w:val="22"/>
        </w:rPr>
        <w:t>Paul McBride</w:t>
      </w:r>
    </w:p>
    <w:p w14:paraId="44295A00" w14:textId="57C0E42B" w:rsidR="00C34152" w:rsidRPr="00F5550C" w:rsidRDefault="002C450C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5550C">
        <w:rPr>
          <w:szCs w:val="22"/>
        </w:rPr>
        <w:t xml:space="preserve">First </w:t>
      </w:r>
      <w:r w:rsidR="00B119C5" w:rsidRPr="00F5550C">
        <w:rPr>
          <w:szCs w:val="22"/>
        </w:rPr>
        <w:t xml:space="preserve">Assistant Secretary </w:t>
      </w:r>
    </w:p>
    <w:p w14:paraId="06A7636C" w14:textId="2C534E49" w:rsidR="00C34152" w:rsidRPr="00F5550C" w:rsidRDefault="00B119C5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5550C">
        <w:rPr>
          <w:szCs w:val="22"/>
        </w:rPr>
        <w:t>Medical Benefits Division</w:t>
      </w:r>
    </w:p>
    <w:p w14:paraId="5E9DDE35" w14:textId="76B8879F" w:rsidR="00C34152" w:rsidRPr="00F5550C" w:rsidRDefault="00B119C5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5550C">
        <w:rPr>
          <w:szCs w:val="22"/>
        </w:rPr>
        <w:t xml:space="preserve">Health </w:t>
      </w:r>
      <w:r w:rsidR="00107DDE" w:rsidRPr="00F5550C">
        <w:rPr>
          <w:szCs w:val="22"/>
        </w:rPr>
        <w:t>Resourcing</w:t>
      </w:r>
      <w:r w:rsidRPr="00F5550C">
        <w:rPr>
          <w:szCs w:val="22"/>
        </w:rPr>
        <w:t xml:space="preserve"> Group</w:t>
      </w:r>
    </w:p>
    <w:p w14:paraId="69627086" w14:textId="77777777" w:rsidR="00C34152" w:rsidRPr="00F5550C" w:rsidRDefault="00C34152" w:rsidP="00C34152">
      <w:pPr>
        <w:shd w:val="clear" w:color="auto" w:fill="FFFFFF"/>
        <w:spacing w:line="240" w:lineRule="atLeast"/>
        <w:ind w:right="397"/>
        <w:rPr>
          <w:szCs w:val="22"/>
        </w:rPr>
      </w:pPr>
      <w:r w:rsidRPr="00F5550C">
        <w:rPr>
          <w:szCs w:val="22"/>
        </w:rPr>
        <w:t>Department of Health</w:t>
      </w:r>
    </w:p>
    <w:p w14:paraId="0083BA65" w14:textId="77777777" w:rsidR="00366966" w:rsidRPr="00F5550C" w:rsidRDefault="00366966" w:rsidP="002F15A9">
      <w:pPr>
        <w:pStyle w:val="SignCoverPageEnd"/>
        <w:spacing w:after="0"/>
        <w:rPr>
          <w:szCs w:val="22"/>
        </w:rPr>
      </w:pPr>
    </w:p>
    <w:p w14:paraId="589275E1" w14:textId="77777777" w:rsidR="00366966" w:rsidRPr="00F5550C" w:rsidRDefault="00366966" w:rsidP="002F15A9"/>
    <w:p w14:paraId="05C113A2" w14:textId="77777777" w:rsidR="00366966" w:rsidRPr="00F5550C" w:rsidRDefault="00366966" w:rsidP="002F15A9"/>
    <w:p w14:paraId="5B1AD317" w14:textId="77777777" w:rsidR="00366966" w:rsidRPr="00F5550C" w:rsidRDefault="00366966" w:rsidP="002F15A9"/>
    <w:p w14:paraId="2F20FDC3" w14:textId="77777777" w:rsidR="00366966" w:rsidRPr="00F5550C" w:rsidRDefault="00366966" w:rsidP="00366966"/>
    <w:p w14:paraId="1FB3E49A" w14:textId="77777777" w:rsidR="0048364F" w:rsidRPr="00F5550C" w:rsidRDefault="0048364F" w:rsidP="0048364F">
      <w:pPr>
        <w:pStyle w:val="Header"/>
        <w:tabs>
          <w:tab w:val="clear" w:pos="4150"/>
          <w:tab w:val="clear" w:pos="8307"/>
        </w:tabs>
      </w:pPr>
      <w:r w:rsidRPr="00F5550C">
        <w:rPr>
          <w:rStyle w:val="CharAmSchNo"/>
        </w:rPr>
        <w:t xml:space="preserve"> </w:t>
      </w:r>
      <w:r w:rsidRPr="00F5550C">
        <w:rPr>
          <w:rStyle w:val="CharAmSchText"/>
        </w:rPr>
        <w:t xml:space="preserve"> </w:t>
      </w:r>
    </w:p>
    <w:p w14:paraId="5355BBB7" w14:textId="77777777" w:rsidR="0048364F" w:rsidRPr="00F5550C" w:rsidRDefault="0048364F" w:rsidP="0048364F">
      <w:pPr>
        <w:pStyle w:val="Header"/>
        <w:tabs>
          <w:tab w:val="clear" w:pos="4150"/>
          <w:tab w:val="clear" w:pos="8307"/>
        </w:tabs>
      </w:pPr>
      <w:r w:rsidRPr="00F5550C">
        <w:rPr>
          <w:rStyle w:val="CharAmPartNo"/>
        </w:rPr>
        <w:t xml:space="preserve"> </w:t>
      </w:r>
      <w:r w:rsidRPr="00F5550C">
        <w:rPr>
          <w:rStyle w:val="CharAmPartText"/>
        </w:rPr>
        <w:t xml:space="preserve"> </w:t>
      </w:r>
    </w:p>
    <w:p w14:paraId="1B0F382B" w14:textId="77777777" w:rsidR="0048364F" w:rsidRPr="00F5550C" w:rsidRDefault="0048364F" w:rsidP="0048364F">
      <w:pPr>
        <w:sectPr w:rsidR="0048364F" w:rsidRPr="00F5550C" w:rsidSect="00F078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EA978C" w14:textId="77777777" w:rsidR="00220A0C" w:rsidRPr="00F5550C" w:rsidRDefault="0048364F" w:rsidP="005B39E4">
      <w:pPr>
        <w:rPr>
          <w:sz w:val="36"/>
        </w:rPr>
      </w:pPr>
      <w:r w:rsidRPr="00F5550C">
        <w:rPr>
          <w:sz w:val="36"/>
        </w:rPr>
        <w:lastRenderedPageBreak/>
        <w:t>Contents</w:t>
      </w:r>
    </w:p>
    <w:p w14:paraId="39F93009" w14:textId="540FD823" w:rsidR="00D65F3E" w:rsidRPr="00F5550C" w:rsidRDefault="00465D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50C">
        <w:fldChar w:fldCharType="begin"/>
      </w:r>
      <w:r w:rsidRPr="00F5550C">
        <w:instrText xml:space="preserve"> TOC \o "1-9" </w:instrText>
      </w:r>
      <w:r w:rsidRPr="00F5550C">
        <w:fldChar w:fldCharType="separate"/>
      </w:r>
      <w:r w:rsidR="00D65F3E" w:rsidRPr="00F5550C">
        <w:rPr>
          <w:noProof/>
        </w:rPr>
        <w:t>1.  Name</w:t>
      </w:r>
      <w:r w:rsidR="00D65F3E" w:rsidRPr="00F5550C">
        <w:rPr>
          <w:noProof/>
        </w:rPr>
        <w:tab/>
      </w:r>
      <w:r w:rsidR="00D65F3E" w:rsidRPr="00F5550C">
        <w:rPr>
          <w:noProof/>
        </w:rPr>
        <w:tab/>
      </w:r>
      <w:r w:rsidR="00D65F3E" w:rsidRPr="00F5550C">
        <w:rPr>
          <w:noProof/>
        </w:rPr>
        <w:fldChar w:fldCharType="begin"/>
      </w:r>
      <w:r w:rsidR="00D65F3E" w:rsidRPr="00F5550C">
        <w:rPr>
          <w:noProof/>
        </w:rPr>
        <w:instrText xml:space="preserve"> PAGEREF _Toc53400441 \h </w:instrText>
      </w:r>
      <w:r w:rsidR="00D65F3E" w:rsidRPr="00F5550C">
        <w:rPr>
          <w:noProof/>
        </w:rPr>
      </w:r>
      <w:r w:rsidR="00D65F3E" w:rsidRPr="00F5550C">
        <w:rPr>
          <w:noProof/>
        </w:rPr>
        <w:fldChar w:fldCharType="separate"/>
      </w:r>
      <w:r w:rsidR="00D65F3E" w:rsidRPr="00F5550C">
        <w:rPr>
          <w:noProof/>
        </w:rPr>
        <w:t>1</w:t>
      </w:r>
      <w:r w:rsidR="00D65F3E" w:rsidRPr="00F5550C">
        <w:rPr>
          <w:noProof/>
        </w:rPr>
        <w:fldChar w:fldCharType="end"/>
      </w:r>
    </w:p>
    <w:p w14:paraId="27B48D4E" w14:textId="6CEE0E53" w:rsidR="00D65F3E" w:rsidRPr="00F5550C" w:rsidRDefault="00D65F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50C">
        <w:rPr>
          <w:noProof/>
        </w:rPr>
        <w:t>2.  Commencement</w:t>
      </w:r>
      <w:r w:rsidRPr="00F5550C">
        <w:rPr>
          <w:noProof/>
        </w:rPr>
        <w:tab/>
      </w:r>
      <w:r w:rsidRPr="00F5550C">
        <w:rPr>
          <w:noProof/>
        </w:rPr>
        <w:fldChar w:fldCharType="begin"/>
      </w:r>
      <w:r w:rsidRPr="00F5550C">
        <w:rPr>
          <w:noProof/>
        </w:rPr>
        <w:instrText xml:space="preserve"> PAGEREF _Toc53400442 \h </w:instrText>
      </w:r>
      <w:r w:rsidRPr="00F5550C">
        <w:rPr>
          <w:noProof/>
        </w:rPr>
      </w:r>
      <w:r w:rsidRPr="00F5550C">
        <w:rPr>
          <w:noProof/>
        </w:rPr>
        <w:fldChar w:fldCharType="separate"/>
      </w:r>
      <w:r w:rsidRPr="00F5550C">
        <w:rPr>
          <w:noProof/>
        </w:rPr>
        <w:t>1</w:t>
      </w:r>
      <w:r w:rsidRPr="00F5550C">
        <w:rPr>
          <w:noProof/>
        </w:rPr>
        <w:fldChar w:fldCharType="end"/>
      </w:r>
    </w:p>
    <w:p w14:paraId="549DC07A" w14:textId="4D78F665" w:rsidR="00D65F3E" w:rsidRPr="00F5550C" w:rsidRDefault="00D65F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50C">
        <w:rPr>
          <w:noProof/>
        </w:rPr>
        <w:t>3.  Authority</w:t>
      </w:r>
      <w:r w:rsidRPr="00F5550C">
        <w:rPr>
          <w:noProof/>
        </w:rPr>
        <w:tab/>
      </w:r>
      <w:r w:rsidRPr="00F5550C">
        <w:rPr>
          <w:noProof/>
        </w:rPr>
        <w:fldChar w:fldCharType="begin"/>
      </w:r>
      <w:r w:rsidRPr="00F5550C">
        <w:rPr>
          <w:noProof/>
        </w:rPr>
        <w:instrText xml:space="preserve"> PAGEREF _Toc53400443 \h </w:instrText>
      </w:r>
      <w:r w:rsidRPr="00F5550C">
        <w:rPr>
          <w:noProof/>
        </w:rPr>
      </w:r>
      <w:r w:rsidRPr="00F5550C">
        <w:rPr>
          <w:noProof/>
        </w:rPr>
        <w:fldChar w:fldCharType="separate"/>
      </w:r>
      <w:r w:rsidRPr="00F5550C">
        <w:rPr>
          <w:noProof/>
        </w:rPr>
        <w:t>1</w:t>
      </w:r>
      <w:r w:rsidRPr="00F5550C">
        <w:rPr>
          <w:noProof/>
        </w:rPr>
        <w:fldChar w:fldCharType="end"/>
      </w:r>
    </w:p>
    <w:p w14:paraId="42EDEBAD" w14:textId="32C466B9" w:rsidR="00D65F3E" w:rsidRPr="00F5550C" w:rsidRDefault="00D65F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50C">
        <w:rPr>
          <w:noProof/>
        </w:rPr>
        <w:t>4.  Definitions</w:t>
      </w:r>
      <w:r w:rsidRPr="00F5550C">
        <w:rPr>
          <w:noProof/>
        </w:rPr>
        <w:tab/>
      </w:r>
      <w:r w:rsidRPr="00F5550C">
        <w:rPr>
          <w:noProof/>
        </w:rPr>
        <w:fldChar w:fldCharType="begin"/>
      </w:r>
      <w:r w:rsidRPr="00F5550C">
        <w:rPr>
          <w:noProof/>
        </w:rPr>
        <w:instrText xml:space="preserve"> PAGEREF _Toc53400444 \h </w:instrText>
      </w:r>
      <w:r w:rsidRPr="00F5550C">
        <w:rPr>
          <w:noProof/>
        </w:rPr>
      </w:r>
      <w:r w:rsidRPr="00F5550C">
        <w:rPr>
          <w:noProof/>
        </w:rPr>
        <w:fldChar w:fldCharType="separate"/>
      </w:r>
      <w:r w:rsidRPr="00F5550C">
        <w:rPr>
          <w:noProof/>
        </w:rPr>
        <w:t>1</w:t>
      </w:r>
      <w:r w:rsidRPr="00F5550C">
        <w:rPr>
          <w:noProof/>
        </w:rPr>
        <w:fldChar w:fldCharType="end"/>
      </w:r>
    </w:p>
    <w:p w14:paraId="3C772024" w14:textId="1ECAC78F" w:rsidR="00D65F3E" w:rsidRPr="00F5550C" w:rsidRDefault="00D65F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50C">
        <w:rPr>
          <w:noProof/>
        </w:rPr>
        <w:t>5.  Treatment of relevant services</w:t>
      </w:r>
      <w:r w:rsidRPr="00F5550C">
        <w:rPr>
          <w:noProof/>
        </w:rPr>
        <w:tab/>
      </w:r>
      <w:r w:rsidRPr="00F5550C">
        <w:rPr>
          <w:noProof/>
        </w:rPr>
        <w:fldChar w:fldCharType="begin"/>
      </w:r>
      <w:r w:rsidRPr="00F5550C">
        <w:rPr>
          <w:noProof/>
        </w:rPr>
        <w:instrText xml:space="preserve"> PAGEREF _Toc53400445 \h </w:instrText>
      </w:r>
      <w:r w:rsidRPr="00F5550C">
        <w:rPr>
          <w:noProof/>
        </w:rPr>
      </w:r>
      <w:r w:rsidRPr="00F5550C">
        <w:rPr>
          <w:noProof/>
        </w:rPr>
        <w:fldChar w:fldCharType="separate"/>
      </w:r>
      <w:r w:rsidRPr="00F5550C">
        <w:rPr>
          <w:noProof/>
        </w:rPr>
        <w:t>2</w:t>
      </w:r>
      <w:r w:rsidRPr="00F5550C">
        <w:rPr>
          <w:noProof/>
        </w:rPr>
        <w:fldChar w:fldCharType="end"/>
      </w:r>
    </w:p>
    <w:p w14:paraId="4118EC2E" w14:textId="73F60B84" w:rsidR="00D65F3E" w:rsidRPr="00F5550C" w:rsidRDefault="00D65F3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5550C">
        <w:rPr>
          <w:noProof/>
        </w:rPr>
        <w:t>6.  Application of provisions of the diagnostic imaging services table</w:t>
      </w:r>
      <w:r w:rsidRPr="00F5550C">
        <w:rPr>
          <w:noProof/>
        </w:rPr>
        <w:tab/>
      </w:r>
      <w:r w:rsidRPr="00F5550C">
        <w:rPr>
          <w:noProof/>
        </w:rPr>
        <w:fldChar w:fldCharType="begin"/>
      </w:r>
      <w:r w:rsidRPr="00F5550C">
        <w:rPr>
          <w:noProof/>
        </w:rPr>
        <w:instrText xml:space="preserve"> PAGEREF _Toc53400446 \h </w:instrText>
      </w:r>
      <w:r w:rsidRPr="00F5550C">
        <w:rPr>
          <w:noProof/>
        </w:rPr>
      </w:r>
      <w:r w:rsidRPr="00F5550C">
        <w:rPr>
          <w:noProof/>
        </w:rPr>
        <w:fldChar w:fldCharType="separate"/>
      </w:r>
      <w:r w:rsidRPr="00F5550C">
        <w:rPr>
          <w:noProof/>
        </w:rPr>
        <w:t>2</w:t>
      </w:r>
      <w:r w:rsidRPr="00F5550C">
        <w:rPr>
          <w:noProof/>
        </w:rPr>
        <w:fldChar w:fldCharType="end"/>
      </w:r>
    </w:p>
    <w:p w14:paraId="74297826" w14:textId="4675CA8C" w:rsidR="00D65F3E" w:rsidRPr="00F5550C" w:rsidRDefault="00D65F3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5550C">
        <w:rPr>
          <w:noProof/>
        </w:rPr>
        <w:t>Schedule – relevant services</w:t>
      </w:r>
      <w:r w:rsidRPr="00F5550C">
        <w:rPr>
          <w:noProof/>
        </w:rPr>
        <w:tab/>
      </w:r>
      <w:r w:rsidRPr="00F5550C">
        <w:rPr>
          <w:noProof/>
        </w:rPr>
        <w:fldChar w:fldCharType="begin"/>
      </w:r>
      <w:r w:rsidRPr="00F5550C">
        <w:rPr>
          <w:noProof/>
        </w:rPr>
        <w:instrText xml:space="preserve"> PAGEREF _Toc53400447 \h </w:instrText>
      </w:r>
      <w:r w:rsidRPr="00F5550C">
        <w:rPr>
          <w:noProof/>
        </w:rPr>
      </w:r>
      <w:r w:rsidRPr="00F5550C">
        <w:rPr>
          <w:noProof/>
        </w:rPr>
        <w:fldChar w:fldCharType="separate"/>
      </w:r>
      <w:r w:rsidRPr="00F5550C">
        <w:rPr>
          <w:noProof/>
        </w:rPr>
        <w:t>4</w:t>
      </w:r>
      <w:r w:rsidRPr="00F5550C">
        <w:rPr>
          <w:noProof/>
        </w:rPr>
        <w:fldChar w:fldCharType="end"/>
      </w:r>
    </w:p>
    <w:p w14:paraId="5CE49976" w14:textId="16B85DF5" w:rsidR="0048364F" w:rsidRPr="00F5550C" w:rsidRDefault="00465D6B" w:rsidP="0048364F">
      <w:r w:rsidRPr="00F5550C">
        <w:fldChar w:fldCharType="end"/>
      </w:r>
    </w:p>
    <w:p w14:paraId="48E02786" w14:textId="77777777" w:rsidR="0048364F" w:rsidRPr="00F5550C" w:rsidRDefault="0048364F" w:rsidP="0048364F">
      <w:pPr>
        <w:sectPr w:rsidR="0048364F" w:rsidRPr="00F5550C" w:rsidSect="00B873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59097C" w14:textId="6E119100" w:rsidR="0048364F" w:rsidRPr="00F5550C" w:rsidRDefault="0048364F" w:rsidP="0048364F">
      <w:pPr>
        <w:pStyle w:val="ActHead5"/>
        <w:rPr>
          <w:rStyle w:val="CharSectno"/>
        </w:rPr>
      </w:pPr>
      <w:bookmarkStart w:id="0" w:name="_Toc532213204"/>
      <w:bookmarkStart w:id="1" w:name="_Toc53400441"/>
      <w:r w:rsidRPr="00F5550C">
        <w:rPr>
          <w:rStyle w:val="CharSectno"/>
        </w:rPr>
        <w:lastRenderedPageBreak/>
        <w:t>1</w:t>
      </w:r>
      <w:r w:rsidR="00BC3357" w:rsidRPr="00F5550C">
        <w:rPr>
          <w:rStyle w:val="CharSectno"/>
        </w:rPr>
        <w:t>.</w:t>
      </w:r>
      <w:r w:rsidRPr="00F5550C">
        <w:rPr>
          <w:rStyle w:val="CharSectno"/>
        </w:rPr>
        <w:t xml:space="preserve">  </w:t>
      </w:r>
      <w:r w:rsidR="004F676E" w:rsidRPr="00F5550C">
        <w:rPr>
          <w:rStyle w:val="CharSectno"/>
        </w:rPr>
        <w:t>Name</w:t>
      </w:r>
      <w:bookmarkEnd w:id="0"/>
      <w:bookmarkEnd w:id="1"/>
    </w:p>
    <w:p w14:paraId="24CDB0AA" w14:textId="09FA26FF" w:rsidR="0048364F" w:rsidRPr="00F5550C" w:rsidRDefault="0048364F" w:rsidP="005319E7">
      <w:pPr>
        <w:pStyle w:val="subsection"/>
        <w:tabs>
          <w:tab w:val="clear" w:pos="1021"/>
        </w:tabs>
        <w:ind w:left="851" w:hanging="851"/>
        <w:rPr>
          <w:sz w:val="24"/>
          <w:szCs w:val="24"/>
        </w:rPr>
      </w:pPr>
      <w:r w:rsidRPr="00F5550C">
        <w:tab/>
      </w:r>
      <w:r w:rsidR="00366966" w:rsidRPr="00F5550C">
        <w:rPr>
          <w:sz w:val="24"/>
          <w:szCs w:val="24"/>
        </w:rPr>
        <w:t>This instrument is</w:t>
      </w:r>
      <w:r w:rsidRPr="00F5550C">
        <w:rPr>
          <w:sz w:val="24"/>
          <w:szCs w:val="24"/>
        </w:rPr>
        <w:t xml:space="preserve"> the</w:t>
      </w:r>
      <w:r w:rsidR="00D66760" w:rsidRPr="00F5550C">
        <w:rPr>
          <w:sz w:val="24"/>
          <w:szCs w:val="24"/>
        </w:rPr>
        <w:t xml:space="preserve"> </w:t>
      </w:r>
      <w:r w:rsidR="00D66760" w:rsidRPr="00F5550C">
        <w:rPr>
          <w:i/>
          <w:sz w:val="24"/>
          <w:szCs w:val="24"/>
        </w:rPr>
        <w:t>Health Insurance (Section 3C Diagnostic Imaging Services – Computed Tomography</w:t>
      </w:r>
      <w:r w:rsidR="009B3600" w:rsidRPr="00F5550C">
        <w:rPr>
          <w:i/>
          <w:sz w:val="24"/>
          <w:szCs w:val="24"/>
        </w:rPr>
        <w:t xml:space="preserve"> Angiography</w:t>
      </w:r>
      <w:r w:rsidR="00D66760" w:rsidRPr="00F5550C">
        <w:rPr>
          <w:i/>
          <w:sz w:val="24"/>
          <w:szCs w:val="24"/>
        </w:rPr>
        <w:t>) Determination 2020</w:t>
      </w:r>
      <w:r w:rsidR="00D66760" w:rsidRPr="00F5550C">
        <w:rPr>
          <w:sz w:val="24"/>
          <w:szCs w:val="24"/>
        </w:rPr>
        <w:t>.</w:t>
      </w:r>
    </w:p>
    <w:p w14:paraId="01FF42B4" w14:textId="3A0860A6" w:rsidR="004F676E" w:rsidRPr="00F5550C" w:rsidRDefault="0048364F" w:rsidP="005452CC">
      <w:pPr>
        <w:pStyle w:val="ActHead5"/>
      </w:pPr>
      <w:bookmarkStart w:id="2" w:name="_Toc53400442"/>
      <w:r w:rsidRPr="00F5550C">
        <w:rPr>
          <w:rStyle w:val="CharSectno"/>
        </w:rPr>
        <w:t>2</w:t>
      </w:r>
      <w:r w:rsidR="00BC3357" w:rsidRPr="00F5550C">
        <w:rPr>
          <w:rStyle w:val="CharSectno"/>
        </w:rPr>
        <w:t>.</w:t>
      </w:r>
      <w:r w:rsidRPr="00F5550C">
        <w:t xml:space="preserve">  Commencement</w:t>
      </w:r>
      <w:bookmarkEnd w:id="2"/>
    </w:p>
    <w:p w14:paraId="052E6613" w14:textId="2FEBE132" w:rsidR="007528C1" w:rsidRPr="00F5550C" w:rsidRDefault="007528C1" w:rsidP="005319E7">
      <w:pPr>
        <w:pStyle w:val="subsection"/>
        <w:tabs>
          <w:tab w:val="clear" w:pos="1021"/>
        </w:tabs>
        <w:ind w:left="851" w:hanging="851"/>
      </w:pPr>
      <w:r w:rsidRPr="00F5550C">
        <w:t>(1)</w:t>
      </w:r>
      <w:r w:rsidRPr="00F5550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0EA265" w14:textId="77777777" w:rsidR="007528C1" w:rsidRPr="00F5550C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528C1" w:rsidRPr="00F5550C" w14:paraId="3412A256" w14:textId="77777777" w:rsidTr="002E662B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C78DF13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528C1" w:rsidRPr="00F5550C" w14:paraId="5CC03C3E" w14:textId="77777777" w:rsidTr="002E662B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9EA8D31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637635F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5EC13CB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528C1" w:rsidRPr="00F5550C" w14:paraId="0238E348" w14:textId="77777777" w:rsidTr="002E662B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D40D22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08BFCC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B2C4E9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D66760" w:rsidRPr="00F5550C" w14:paraId="79F572CD" w14:textId="77777777" w:rsidTr="002E662B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B740351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B0232E" w14:textId="350CFD54" w:rsidR="007528C1" w:rsidRPr="00F5550C" w:rsidRDefault="00D66760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F5550C">
              <w:rPr>
                <w:rFonts w:eastAsia="Times New Roman" w:cs="Times New Roman"/>
                <w:sz w:val="20"/>
                <w:szCs w:val="24"/>
                <w:lang w:eastAsia="en-AU"/>
              </w:rPr>
              <w:t>1 November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4263A4" w14:textId="77777777" w:rsidR="007528C1" w:rsidRPr="00F5550C" w:rsidRDefault="007528C1" w:rsidP="007528C1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3A530E3F" w14:textId="77777777" w:rsidR="007528C1" w:rsidRPr="00F5550C" w:rsidRDefault="007528C1" w:rsidP="007528C1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 w:cs="Times New Roman"/>
          <w:sz w:val="18"/>
          <w:szCs w:val="18"/>
          <w:lang w:eastAsia="en-AU"/>
        </w:rPr>
      </w:pPr>
      <w:r w:rsidRPr="00F5550C">
        <w:rPr>
          <w:rFonts w:eastAsia="Times New Roman" w:cs="Times New Roman"/>
          <w:sz w:val="18"/>
          <w:szCs w:val="18"/>
          <w:lang w:eastAsia="en-AU"/>
        </w:rPr>
        <w:tab/>
        <w:t>Note:</w:t>
      </w:r>
      <w:r w:rsidRPr="00F5550C">
        <w:rPr>
          <w:rFonts w:eastAsia="Times New Roman" w:cs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1F5666DF" w14:textId="77777777" w:rsidR="007528C1" w:rsidRPr="00F5550C" w:rsidRDefault="007528C1" w:rsidP="007528C1">
      <w:pPr>
        <w:tabs>
          <w:tab w:val="left" w:pos="709"/>
        </w:tabs>
        <w:spacing w:before="180" w:line="240" w:lineRule="auto"/>
        <w:ind w:left="709" w:hanging="709"/>
        <w:rPr>
          <w:rFonts w:eastAsia="Times New Roman" w:cs="Times New Roman"/>
          <w:lang w:eastAsia="en-AU"/>
        </w:rPr>
      </w:pPr>
      <w:r w:rsidRPr="00F5550C">
        <w:rPr>
          <w:rFonts w:eastAsia="Times New Roman" w:cs="Times New Roman"/>
          <w:lang w:eastAsia="en-AU"/>
        </w:rPr>
        <w:t>(2)</w:t>
      </w:r>
      <w:r w:rsidRPr="00F5550C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289C53" w14:textId="3F3A1D01" w:rsidR="00BF6650" w:rsidRPr="00F5550C" w:rsidRDefault="00BF6650" w:rsidP="00BF6650">
      <w:pPr>
        <w:pStyle w:val="ActHead5"/>
      </w:pPr>
      <w:bookmarkStart w:id="3" w:name="_Toc53400443"/>
      <w:r w:rsidRPr="00F5550C">
        <w:rPr>
          <w:rStyle w:val="CharSectno"/>
        </w:rPr>
        <w:t>3</w:t>
      </w:r>
      <w:r w:rsidR="00BC3357" w:rsidRPr="00F5550C">
        <w:rPr>
          <w:rStyle w:val="CharSectno"/>
        </w:rPr>
        <w:t>.</w:t>
      </w:r>
      <w:r w:rsidRPr="00F5550C">
        <w:t xml:space="preserve">  Authority</w:t>
      </w:r>
      <w:bookmarkEnd w:id="3"/>
    </w:p>
    <w:p w14:paraId="10020461" w14:textId="74992D89" w:rsidR="00BF6650" w:rsidRPr="00F5550C" w:rsidRDefault="00BF6650" w:rsidP="00BF6650">
      <w:pPr>
        <w:pStyle w:val="subsection"/>
        <w:rPr>
          <w:i/>
          <w:sz w:val="24"/>
          <w:szCs w:val="24"/>
        </w:rPr>
      </w:pPr>
      <w:r w:rsidRPr="00F5550C">
        <w:tab/>
      </w:r>
      <w:r w:rsidRPr="00F5550C">
        <w:tab/>
      </w:r>
      <w:r w:rsidR="00366966" w:rsidRPr="00F5550C">
        <w:rPr>
          <w:sz w:val="24"/>
          <w:szCs w:val="24"/>
        </w:rPr>
        <w:t>This instrument is</w:t>
      </w:r>
      <w:r w:rsidRPr="00F5550C">
        <w:rPr>
          <w:sz w:val="24"/>
          <w:szCs w:val="24"/>
        </w:rPr>
        <w:t xml:space="preserve"> made under </w:t>
      </w:r>
      <w:r w:rsidR="00CD09A6" w:rsidRPr="00F5550C">
        <w:rPr>
          <w:sz w:val="24"/>
          <w:szCs w:val="24"/>
        </w:rPr>
        <w:t xml:space="preserve">subsection </w:t>
      </w:r>
      <w:proofErr w:type="gramStart"/>
      <w:r w:rsidR="00CD09A6" w:rsidRPr="00F5550C">
        <w:rPr>
          <w:sz w:val="24"/>
          <w:szCs w:val="24"/>
        </w:rPr>
        <w:t>3</w:t>
      </w:r>
      <w:r w:rsidR="00393E66" w:rsidRPr="00F5550C">
        <w:rPr>
          <w:sz w:val="24"/>
          <w:szCs w:val="24"/>
        </w:rPr>
        <w:t>C</w:t>
      </w:r>
      <w:r w:rsidR="00CD09A6" w:rsidRPr="00F5550C">
        <w:rPr>
          <w:sz w:val="24"/>
          <w:szCs w:val="24"/>
        </w:rPr>
        <w:t>(</w:t>
      </w:r>
      <w:proofErr w:type="gramEnd"/>
      <w:r w:rsidR="00CD09A6" w:rsidRPr="00F5550C">
        <w:rPr>
          <w:sz w:val="24"/>
          <w:szCs w:val="24"/>
        </w:rPr>
        <w:t xml:space="preserve">1) of </w:t>
      </w:r>
      <w:r w:rsidRPr="00F5550C">
        <w:rPr>
          <w:sz w:val="24"/>
          <w:szCs w:val="24"/>
        </w:rPr>
        <w:t xml:space="preserve">the </w:t>
      </w:r>
      <w:r w:rsidR="005B39E4" w:rsidRPr="00F5550C">
        <w:rPr>
          <w:i/>
          <w:sz w:val="24"/>
          <w:szCs w:val="24"/>
        </w:rPr>
        <w:t>Health Insurance Act 1973</w:t>
      </w:r>
      <w:r w:rsidR="00546FA3" w:rsidRPr="00F5550C">
        <w:rPr>
          <w:i/>
          <w:sz w:val="24"/>
          <w:szCs w:val="24"/>
        </w:rPr>
        <w:t>.</w:t>
      </w:r>
    </w:p>
    <w:p w14:paraId="2940D88B" w14:textId="12ADBBE7" w:rsidR="00393E66" w:rsidRPr="00F5550C" w:rsidRDefault="00393E66" w:rsidP="00393E66">
      <w:pPr>
        <w:pStyle w:val="ActHead5"/>
        <w:rPr>
          <w:rStyle w:val="CharSectno"/>
        </w:rPr>
      </w:pPr>
      <w:bookmarkStart w:id="4" w:name="_Toc53400444"/>
      <w:r w:rsidRPr="00F5550C">
        <w:rPr>
          <w:rStyle w:val="CharSectno"/>
        </w:rPr>
        <w:t>4</w:t>
      </w:r>
      <w:r w:rsidR="00BC3357" w:rsidRPr="00F5550C">
        <w:rPr>
          <w:rStyle w:val="CharSectno"/>
        </w:rPr>
        <w:t>.</w:t>
      </w:r>
      <w:r w:rsidRPr="00F5550C">
        <w:rPr>
          <w:rStyle w:val="CharSectno"/>
        </w:rPr>
        <w:t xml:space="preserve">  Definitions</w:t>
      </w:r>
      <w:bookmarkEnd w:id="4"/>
    </w:p>
    <w:p w14:paraId="70A6B3C1" w14:textId="686D64BF" w:rsidR="00393E66" w:rsidRPr="00F5550C" w:rsidRDefault="00393E66" w:rsidP="00393E66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(1)</w:t>
      </w:r>
      <w:r w:rsidRPr="00F5550C">
        <w:rPr>
          <w:rFonts w:eastAsia="Times New Roman" w:cs="Times New Roman"/>
          <w:color w:val="000000"/>
          <w:sz w:val="14"/>
          <w:szCs w:val="14"/>
          <w:lang w:eastAsia="en-AU"/>
        </w:rPr>
        <w:tab/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 this </w:t>
      </w:r>
      <w:r w:rsidR="005E15E6" w:rsidRPr="00F5550C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464AF8DC" w14:textId="77777777" w:rsidR="00393E66" w:rsidRPr="00F5550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sz w:val="20"/>
        </w:rPr>
      </w:pPr>
      <w:r w:rsidRPr="00F5550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Act 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means the </w:t>
      </w:r>
      <w:r w:rsidRPr="00F5550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Insurance Act 1973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4539F29A" w14:textId="77777777" w:rsidR="00393E66" w:rsidRPr="00F5550C" w:rsidRDefault="00393E66" w:rsidP="00393E66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5550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 provisions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 means all provisions, of the Act and regulations made under the Act, and the </w:t>
      </w:r>
      <w:r w:rsidRPr="00F5550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National Health Act 1953 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and regulations made under the</w:t>
      </w:r>
      <w:r w:rsidRPr="00F5550C">
        <w:rPr>
          <w:rFonts w:eastAsia="Times New Roman" w:cs="Times New Roman"/>
          <w:i/>
          <w:color w:val="000000"/>
          <w:sz w:val="24"/>
          <w:szCs w:val="24"/>
          <w:lang w:eastAsia="en-AU"/>
        </w:rPr>
        <w:t xml:space="preserve"> National Health Act 1953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, relating to medical services, professional services or items.</w:t>
      </w:r>
    </w:p>
    <w:p w14:paraId="447AA977" w14:textId="77777777" w:rsidR="00EA266A" w:rsidRPr="00F5550C" w:rsidRDefault="00EA266A" w:rsidP="00EA266A">
      <w:pPr>
        <w:shd w:val="clear" w:color="auto" w:fill="FFFFFF"/>
        <w:spacing w:before="80"/>
        <w:ind w:left="851"/>
        <w:jc w:val="both"/>
        <w:rPr>
          <w:rFonts w:eastAsia="Times New Roman" w:cs="Times New Roman"/>
          <w:bCs/>
          <w:iCs/>
          <w:color w:val="000000"/>
          <w:szCs w:val="22"/>
          <w:lang w:eastAsia="en-AU"/>
        </w:rPr>
      </w:pPr>
      <w:r w:rsidRPr="00F5550C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 xml:space="preserve">(R) </w:t>
      </w:r>
      <w:r w:rsidRPr="00F5550C">
        <w:rPr>
          <w:rFonts w:eastAsia="Times New Roman" w:cs="Times New Roman"/>
          <w:bCs/>
          <w:iCs/>
          <w:color w:val="000000"/>
          <w:szCs w:val="22"/>
          <w:lang w:eastAsia="en-AU"/>
        </w:rPr>
        <w:t>has the meaning given by clause 1.2.15 of the diagnostic imaging services table.</w:t>
      </w:r>
    </w:p>
    <w:p w14:paraId="5B1CE040" w14:textId="222AB9DF" w:rsidR="00393E66" w:rsidRPr="00F5550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F5550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</w:t>
      </w:r>
      <w:proofErr w:type="gramEnd"/>
      <w:r w:rsidRPr="00F5550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service 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means a health service, as defined in subsection 3C(8) of the Act, that is specified in a Schedule.</w:t>
      </w:r>
    </w:p>
    <w:p w14:paraId="7DD3DD13" w14:textId="293BBE1E" w:rsidR="00393E66" w:rsidRPr="00F5550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F5550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Schedule </w:t>
      </w:r>
      <w:r w:rsidRPr="00F5550C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a Schedule to this </w:t>
      </w:r>
      <w:r w:rsidR="005E15E6" w:rsidRPr="00F5550C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instrument</w:t>
      </w:r>
      <w:r w:rsidRPr="00F5550C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43D51C56" w14:textId="77777777" w:rsidR="00393E66" w:rsidRPr="00F5550C" w:rsidRDefault="00393E66" w:rsidP="00393E66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61ACE196" w14:textId="420C7D7E" w:rsidR="00393E66" w:rsidRPr="00F5550C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clinically relevant service</w:t>
      </w:r>
      <w:r w:rsidR="0023504D"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4057293C" w14:textId="3E16702D" w:rsidR="00393E66" w:rsidRPr="00F5550C" w:rsidRDefault="00D66760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F5550C">
        <w:rPr>
          <w:rFonts w:eastAsia="Times New Roman" w:cs="Times New Roman"/>
          <w:bCs/>
          <w:iCs/>
          <w:sz w:val="21"/>
          <w:szCs w:val="21"/>
          <w:lang w:eastAsia="en-AU"/>
        </w:rPr>
        <w:t>diagnostic imaging</w:t>
      </w:r>
      <w:r w:rsidR="00393E66" w:rsidRPr="00F5550C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 services table</w:t>
      </w:r>
      <w:r w:rsidR="0023504D" w:rsidRPr="00F5550C">
        <w:rPr>
          <w:rFonts w:eastAsia="Times New Roman" w:cs="Times New Roman"/>
          <w:bCs/>
          <w:iCs/>
          <w:sz w:val="21"/>
          <w:szCs w:val="21"/>
          <w:lang w:eastAsia="en-AU"/>
        </w:rPr>
        <w:t>;</w:t>
      </w:r>
    </w:p>
    <w:p w14:paraId="6AD5B24B" w14:textId="2975503A" w:rsidR="00393E66" w:rsidRPr="00F5550C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item</w:t>
      </w:r>
      <w:r w:rsidR="0023504D"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2325DCBC" w14:textId="00C374A4" w:rsidR="00393E66" w:rsidRPr="00F5550C" w:rsidRDefault="00393E66" w:rsidP="00393E66">
      <w:pPr>
        <w:numPr>
          <w:ilvl w:val="0"/>
          <w:numId w:val="19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proofErr w:type="gramStart"/>
      <w:r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professional</w:t>
      </w:r>
      <w:proofErr w:type="gramEnd"/>
      <w:r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 xml:space="preserve"> service</w:t>
      </w:r>
      <w:r w:rsidR="0023504D" w:rsidRPr="00F5550C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.</w:t>
      </w:r>
    </w:p>
    <w:p w14:paraId="7E91EAF0" w14:textId="11D40CD3" w:rsidR="00393E66" w:rsidRPr="00F5550C" w:rsidRDefault="00393E6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5550C" w:rsidDel="006152A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lastRenderedPageBreak/>
        <w:t xml:space="preserve"> 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(2)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Unless the contrary intention appears, a reference in this </w:t>
      </w:r>
      <w:r w:rsidR="003D1E02" w:rsidRPr="00F5550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instrument 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to a provision of the Act or the </w:t>
      </w:r>
      <w:r w:rsidRPr="00F5550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 or regulations made under the Act or under the </w:t>
      </w:r>
      <w:r w:rsidRPr="00F5550C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5E16854A" w14:textId="77777777" w:rsidR="005E15E6" w:rsidRPr="00F5550C" w:rsidRDefault="005E15E6" w:rsidP="00393E66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11880DC3" w14:textId="345F4E12" w:rsidR="00393E66" w:rsidRPr="00F5550C" w:rsidRDefault="00393E66" w:rsidP="005E15E6">
      <w:pPr>
        <w:pStyle w:val="ActHead5"/>
        <w:spacing w:before="0"/>
        <w:rPr>
          <w:rStyle w:val="CharSectno"/>
        </w:rPr>
      </w:pPr>
      <w:bookmarkStart w:id="5" w:name="_Toc53400445"/>
      <w:r w:rsidRPr="00F5550C">
        <w:rPr>
          <w:rStyle w:val="CharSectno"/>
        </w:rPr>
        <w:t>5</w:t>
      </w:r>
      <w:r w:rsidR="00BC3357" w:rsidRPr="00F5550C">
        <w:rPr>
          <w:rStyle w:val="CharSectno"/>
        </w:rPr>
        <w:t>.</w:t>
      </w:r>
      <w:r w:rsidRPr="00F5550C">
        <w:rPr>
          <w:rStyle w:val="CharSectno"/>
        </w:rPr>
        <w:t xml:space="preserve"> </w:t>
      </w:r>
      <w:r w:rsidR="00234E26" w:rsidRPr="00F5550C">
        <w:rPr>
          <w:rStyle w:val="CharSectno"/>
        </w:rPr>
        <w:t xml:space="preserve"> </w:t>
      </w:r>
      <w:r w:rsidRPr="00F5550C">
        <w:rPr>
          <w:rStyle w:val="CharSectno"/>
        </w:rPr>
        <w:t>Treatment of relevant services</w:t>
      </w:r>
      <w:bookmarkEnd w:id="5"/>
    </w:p>
    <w:p w14:paraId="3A7C4E02" w14:textId="77777777" w:rsidR="005E15E6" w:rsidRPr="00F5550C" w:rsidRDefault="005E15E6" w:rsidP="005E15E6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C54675E" w14:textId="692F482F" w:rsidR="00393E66" w:rsidRPr="00F5550C" w:rsidRDefault="00393E66" w:rsidP="006F0C77">
      <w:pPr>
        <w:shd w:val="clear" w:color="auto" w:fill="FFFFFF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For subsection 3C(1) of the Act</w:t>
      </w:r>
      <w:r w:rsidR="0023504D" w:rsidRPr="00F5550C">
        <w:rPr>
          <w:rFonts w:eastAsia="Times New Roman" w:cs="Times New Roman"/>
          <w:color w:val="000000"/>
          <w:sz w:val="24"/>
          <w:szCs w:val="24"/>
          <w:lang w:eastAsia="en-AU"/>
        </w:rPr>
        <w:t>,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 relevant service, provided in accordance with this </w:t>
      </w:r>
      <w:r w:rsidR="005E15E6" w:rsidRPr="00F5550C"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and as a clinically relevant service, is to be treated, for the relevant provisions, as if:</w:t>
      </w:r>
    </w:p>
    <w:p w14:paraId="3D0E3E71" w14:textId="252FD18E" w:rsidR="00393E66" w:rsidRPr="00F5550C" w:rsidRDefault="00393E66" w:rsidP="00393E66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5550C">
        <w:rPr>
          <w:rFonts w:eastAsia="Times New Roman" w:cs="Times New Roman"/>
          <w:sz w:val="24"/>
          <w:szCs w:val="24"/>
          <w:lang w:eastAsia="en-AU"/>
        </w:rPr>
        <w:t xml:space="preserve">it were both a professional service and a </w:t>
      </w:r>
      <w:r w:rsidR="00D66760" w:rsidRPr="00F5550C">
        <w:rPr>
          <w:rFonts w:eastAsia="Times New Roman" w:cs="Times New Roman"/>
          <w:sz w:val="24"/>
          <w:szCs w:val="24"/>
          <w:lang w:eastAsia="en-AU"/>
        </w:rPr>
        <w:t>diagnostic imaging</w:t>
      </w:r>
      <w:r w:rsidRPr="00F5550C">
        <w:rPr>
          <w:rFonts w:eastAsia="Times New Roman" w:cs="Times New Roman"/>
          <w:sz w:val="24"/>
          <w:szCs w:val="24"/>
          <w:lang w:eastAsia="en-AU"/>
        </w:rPr>
        <w:t xml:space="preserve"> service; and</w:t>
      </w:r>
    </w:p>
    <w:p w14:paraId="667E3EDA" w14:textId="12401244" w:rsidR="00393E66" w:rsidRPr="00F5550C" w:rsidRDefault="00393E66" w:rsidP="006F0C77">
      <w:pPr>
        <w:numPr>
          <w:ilvl w:val="2"/>
          <w:numId w:val="21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F5550C">
        <w:rPr>
          <w:rFonts w:eastAsia="Times New Roman" w:cs="Times New Roman"/>
          <w:sz w:val="24"/>
          <w:szCs w:val="24"/>
          <w:lang w:eastAsia="en-AU"/>
        </w:rPr>
        <w:t xml:space="preserve">there were an item in the </w:t>
      </w:r>
      <w:r w:rsidR="00D66760" w:rsidRPr="00F5550C">
        <w:rPr>
          <w:rFonts w:eastAsia="Times New Roman" w:cs="Times New Roman"/>
          <w:sz w:val="24"/>
          <w:szCs w:val="24"/>
          <w:lang w:eastAsia="en-AU"/>
        </w:rPr>
        <w:t>diagnostic imaging</w:t>
      </w:r>
      <w:r w:rsidRPr="00F5550C">
        <w:rPr>
          <w:rFonts w:eastAsia="Times New Roman" w:cs="Times New Roman"/>
          <w:sz w:val="24"/>
          <w:szCs w:val="24"/>
          <w:lang w:eastAsia="en-AU"/>
        </w:rPr>
        <w:t xml:space="preserve"> services table that:</w:t>
      </w:r>
    </w:p>
    <w:p w14:paraId="143E2E2E" w14:textId="77777777" w:rsidR="00393E66" w:rsidRPr="00F5550C" w:rsidRDefault="00393E66" w:rsidP="006F0C77">
      <w:pPr>
        <w:pStyle w:val="ListParagraph"/>
        <w:numPr>
          <w:ilvl w:val="2"/>
          <w:numId w:val="22"/>
        </w:numPr>
        <w:tabs>
          <w:tab w:val="num" w:pos="2671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related to the service; and</w:t>
      </w:r>
    </w:p>
    <w:p w14:paraId="307E4D4A" w14:textId="059F81DB" w:rsidR="00393E66" w:rsidRPr="00F5550C" w:rsidRDefault="00393E66" w:rsidP="006F0C77">
      <w:pPr>
        <w:pStyle w:val="ListParagraph"/>
        <w:numPr>
          <w:ilvl w:val="2"/>
          <w:numId w:val="22"/>
        </w:numPr>
        <w:tabs>
          <w:tab w:val="num" w:pos="1843"/>
        </w:tabs>
        <w:autoSpaceDE w:val="0"/>
        <w:autoSpaceDN w:val="0"/>
        <w:spacing w:before="60" w:line="260" w:lineRule="exact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>specified</w:t>
      </w:r>
      <w:proofErr w:type="gramEnd"/>
      <w:r w:rsidRPr="00F5550C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for the service a fee in relation to each State, being the fee specified in the Schedule in relation to the service.</w:t>
      </w:r>
    </w:p>
    <w:p w14:paraId="534573DE" w14:textId="428E8FA8" w:rsidR="005E15E6" w:rsidRPr="00F5550C" w:rsidRDefault="005E15E6" w:rsidP="005E15E6">
      <w:pPr>
        <w:numPr>
          <w:ilvl w:val="3"/>
          <w:numId w:val="0"/>
        </w:numPr>
        <w:tabs>
          <w:tab w:val="num" w:pos="1843"/>
        </w:tabs>
        <w:autoSpaceDE w:val="0"/>
        <w:autoSpaceDN w:val="0"/>
        <w:spacing w:before="60" w:line="260" w:lineRule="exact"/>
        <w:ind w:left="1843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722A0448" w14:textId="07269DA3" w:rsidR="005E15E6" w:rsidRPr="00F5550C" w:rsidRDefault="005E15E6" w:rsidP="005E15E6">
      <w:pPr>
        <w:pStyle w:val="ActHead5"/>
        <w:rPr>
          <w:rStyle w:val="CharSectno"/>
        </w:rPr>
      </w:pPr>
      <w:bookmarkStart w:id="6" w:name="_Toc53400446"/>
      <w:r w:rsidRPr="00F5550C">
        <w:rPr>
          <w:rStyle w:val="CharSectno"/>
        </w:rPr>
        <w:t>6</w:t>
      </w:r>
      <w:r w:rsidR="00BC3357" w:rsidRPr="00F5550C">
        <w:rPr>
          <w:rStyle w:val="CharSectno"/>
        </w:rPr>
        <w:t>.</w:t>
      </w:r>
      <w:r w:rsidRPr="00F5550C">
        <w:rPr>
          <w:rStyle w:val="CharSectno"/>
        </w:rPr>
        <w:t xml:space="preserve"> </w:t>
      </w:r>
      <w:r w:rsidR="00234E26" w:rsidRPr="00F5550C">
        <w:rPr>
          <w:rStyle w:val="CharSectno"/>
        </w:rPr>
        <w:t xml:space="preserve"> </w:t>
      </w:r>
      <w:r w:rsidR="00BC3357" w:rsidRPr="00F5550C">
        <w:rPr>
          <w:rStyle w:val="CharSectno"/>
        </w:rPr>
        <w:t xml:space="preserve">Application of provisions of the </w:t>
      </w:r>
      <w:r w:rsidR="00D66760" w:rsidRPr="00F5550C">
        <w:rPr>
          <w:rStyle w:val="CharSectno"/>
        </w:rPr>
        <w:t>diagnostic imaging</w:t>
      </w:r>
      <w:r w:rsidR="00BC3357" w:rsidRPr="00F5550C">
        <w:rPr>
          <w:rStyle w:val="CharSectno"/>
        </w:rPr>
        <w:t xml:space="preserve"> services table</w:t>
      </w:r>
      <w:bookmarkEnd w:id="6"/>
    </w:p>
    <w:p w14:paraId="510C5E4D" w14:textId="15678719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1.1.1 of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</w:t>
      </w:r>
      <w:r w:rsidRPr="00F5550C">
        <w:rPr>
          <w:color w:val="000000"/>
          <w:sz w:val="24"/>
          <w:szCs w:val="24"/>
        </w:rPr>
        <w:t xml:space="preserve"> 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1.1.1. </w:t>
      </w:r>
    </w:p>
    <w:p w14:paraId="628A81DE" w14:textId="362E4209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</w:t>
      </w:r>
      <w:r w:rsidRPr="00F5550C">
        <w:rPr>
          <w:color w:val="000000"/>
          <w:sz w:val="24"/>
          <w:szCs w:val="24"/>
        </w:rPr>
        <w:t xml:space="preserve"> 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1.2.1.</w:t>
      </w:r>
    </w:p>
    <w:p w14:paraId="76A50FF1" w14:textId="57F749CB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1.2.2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>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1.2.2.</w:t>
      </w:r>
    </w:p>
    <w:p w14:paraId="356178C7" w14:textId="6917693B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1.2.3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>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1.2.3.</w:t>
      </w:r>
    </w:p>
    <w:p w14:paraId="7763373E" w14:textId="1CD05EAC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1.2.4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>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1.2.4.</w:t>
      </w:r>
    </w:p>
    <w:p w14:paraId="344B3445" w14:textId="32B3A878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1.2.5 of the diagnostic imaging services tab</w:t>
      </w:r>
      <w:r w:rsidR="00622E00" w:rsidRPr="00F5550C">
        <w:rPr>
          <w:color w:val="000000"/>
          <w:sz w:val="24"/>
          <w:szCs w:val="24"/>
        </w:rPr>
        <w:t xml:space="preserve">le shall have effect as if item 57357 </w:t>
      </w:r>
      <w:r w:rsidRPr="00F5550C">
        <w:rPr>
          <w:color w:val="000000"/>
          <w:sz w:val="24"/>
          <w:szCs w:val="24"/>
        </w:rPr>
        <w:t>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1.2.5.</w:t>
      </w:r>
    </w:p>
    <w:p w14:paraId="44210086" w14:textId="42FFE416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1.2.6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>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1.2.6.</w:t>
      </w:r>
    </w:p>
    <w:p w14:paraId="411DFD21" w14:textId="0379F886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1.2.7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>of this Determination w</w:t>
      </w:r>
      <w:r w:rsidR="00622E00" w:rsidRPr="00F5550C">
        <w:rPr>
          <w:color w:val="000000"/>
          <w:sz w:val="24"/>
          <w:szCs w:val="24"/>
        </w:rPr>
        <w:t>as</w:t>
      </w:r>
      <w:r w:rsidRPr="00F5550C">
        <w:rPr>
          <w:color w:val="000000"/>
          <w:sz w:val="24"/>
          <w:szCs w:val="24"/>
        </w:rPr>
        <w:t xml:space="preserve"> also specified in clause 1.2.7.</w:t>
      </w:r>
    </w:p>
    <w:p w14:paraId="3684BCC5" w14:textId="63C82554" w:rsidR="00D66760" w:rsidRPr="00F5550C" w:rsidRDefault="00D66760" w:rsidP="00A467AD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1.2.8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of this Determination was</w:t>
      </w:r>
      <w:r w:rsidRPr="00F5550C">
        <w:rPr>
          <w:color w:val="000000"/>
          <w:sz w:val="24"/>
          <w:szCs w:val="24"/>
        </w:rPr>
        <w:t xml:space="preserve"> also specified in clause 1.2.8.</w:t>
      </w:r>
    </w:p>
    <w:p w14:paraId="1D4AACFB" w14:textId="60C43D4A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lastRenderedPageBreak/>
        <w:t>Clause 1.2.9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of this Determination was</w:t>
      </w:r>
      <w:r w:rsidRPr="00F5550C">
        <w:rPr>
          <w:color w:val="000000"/>
          <w:sz w:val="24"/>
          <w:szCs w:val="24"/>
        </w:rPr>
        <w:t xml:space="preserve"> also specified in clause 1.2.9.</w:t>
      </w:r>
    </w:p>
    <w:p w14:paraId="54DAE3BC" w14:textId="58527E2B" w:rsidR="00D66760" w:rsidRPr="00F5550C" w:rsidRDefault="00622E00" w:rsidP="00622E00">
      <w:pPr>
        <w:pStyle w:val="subsection"/>
        <w:numPr>
          <w:ilvl w:val="0"/>
          <w:numId w:val="33"/>
        </w:numPr>
        <w:tabs>
          <w:tab w:val="right" w:pos="709"/>
        </w:tabs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 xml:space="preserve">    </w:t>
      </w:r>
      <w:r w:rsidR="00D66760" w:rsidRPr="00F5550C">
        <w:rPr>
          <w:color w:val="000000"/>
          <w:sz w:val="24"/>
          <w:szCs w:val="24"/>
        </w:rPr>
        <w:t>Clause 1.2.10 of the diagnostic imaging services table shall have effect as if item</w:t>
      </w:r>
      <w:r w:rsidRPr="00F5550C">
        <w:rPr>
          <w:color w:val="000000"/>
          <w:sz w:val="24"/>
          <w:szCs w:val="24"/>
        </w:rPr>
        <w:t xml:space="preserve"> 57357 of this Determination was</w:t>
      </w:r>
      <w:r w:rsidR="00D66760" w:rsidRPr="00F5550C">
        <w:rPr>
          <w:color w:val="000000"/>
          <w:sz w:val="24"/>
          <w:szCs w:val="24"/>
        </w:rPr>
        <w:t xml:space="preserve"> also specified in clause 1.2.10.</w:t>
      </w:r>
    </w:p>
    <w:p w14:paraId="6C5F993B" w14:textId="0E58DC8A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1.2.11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of this Determination was</w:t>
      </w:r>
      <w:r w:rsidRPr="00F5550C">
        <w:rPr>
          <w:color w:val="000000"/>
          <w:sz w:val="24"/>
          <w:szCs w:val="24"/>
        </w:rPr>
        <w:t xml:space="preserve"> also specified in clause 1.2.11.</w:t>
      </w:r>
    </w:p>
    <w:p w14:paraId="2A8668E4" w14:textId="6810554B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1.2.12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of this Determination was </w:t>
      </w:r>
      <w:r w:rsidRPr="00F5550C">
        <w:rPr>
          <w:color w:val="000000"/>
          <w:sz w:val="24"/>
          <w:szCs w:val="24"/>
        </w:rPr>
        <w:t>also specified in clause 1.2.12.</w:t>
      </w:r>
    </w:p>
    <w:p w14:paraId="0172C16F" w14:textId="1A96F53A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1.2.13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clause 1.2.13.</w:t>
      </w:r>
    </w:p>
    <w:p w14:paraId="2A736132" w14:textId="6F952232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1.2.14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clause 1.2.14.</w:t>
      </w:r>
    </w:p>
    <w:p w14:paraId="2764728A" w14:textId="664A569F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1.2.16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clause 1.2.16.</w:t>
      </w:r>
    </w:p>
    <w:p w14:paraId="538AE007" w14:textId="61AD0A38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1.2.17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</w:t>
      </w:r>
      <w:r w:rsidR="00720BF8" w:rsidRPr="00F5550C">
        <w:rPr>
          <w:color w:val="000000"/>
          <w:sz w:val="24"/>
          <w:szCs w:val="24"/>
        </w:rPr>
        <w:t>sub</w:t>
      </w:r>
      <w:r w:rsidRPr="00F5550C">
        <w:rPr>
          <w:color w:val="000000"/>
          <w:sz w:val="24"/>
          <w:szCs w:val="24"/>
        </w:rPr>
        <w:t>clause 1.2.17</w:t>
      </w:r>
      <w:r w:rsidR="00720BF8" w:rsidRPr="00F5550C">
        <w:rPr>
          <w:color w:val="000000"/>
          <w:sz w:val="24"/>
          <w:szCs w:val="24"/>
        </w:rPr>
        <w:t>(</w:t>
      </w:r>
      <w:r w:rsidR="00FB1F6C" w:rsidRPr="00F5550C">
        <w:rPr>
          <w:color w:val="000000"/>
          <w:sz w:val="24"/>
          <w:szCs w:val="24"/>
        </w:rPr>
        <w:t>1</w:t>
      </w:r>
      <w:r w:rsidR="00720BF8" w:rsidRPr="00F5550C">
        <w:rPr>
          <w:color w:val="000000"/>
          <w:sz w:val="24"/>
          <w:szCs w:val="24"/>
        </w:rPr>
        <w:t>)</w:t>
      </w:r>
      <w:r w:rsidRPr="00F5550C">
        <w:rPr>
          <w:color w:val="000000"/>
          <w:sz w:val="24"/>
          <w:szCs w:val="24"/>
        </w:rPr>
        <w:t>.</w:t>
      </w:r>
    </w:p>
    <w:p w14:paraId="11C13E1B" w14:textId="1E5A4487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1.2.18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clause 1.2.18.</w:t>
      </w:r>
    </w:p>
    <w:p w14:paraId="3D784D9A" w14:textId="6B18F3A6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1.2.21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clause 1.2.21.</w:t>
      </w:r>
    </w:p>
    <w:p w14:paraId="4B45E4D6" w14:textId="07CAF22A" w:rsidR="00D66760" w:rsidRPr="00F5550C" w:rsidRDefault="00D66760" w:rsidP="00622E00">
      <w:pPr>
        <w:pStyle w:val="subsection"/>
        <w:numPr>
          <w:ilvl w:val="0"/>
          <w:numId w:val="33"/>
        </w:numPr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1.2.22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clause 1.2.22.</w:t>
      </w:r>
    </w:p>
    <w:p w14:paraId="70A91E31" w14:textId="5D03C2ED" w:rsidR="00F73358" w:rsidRPr="00F5550C" w:rsidRDefault="00D66760" w:rsidP="00622E00">
      <w:pPr>
        <w:pStyle w:val="subsection"/>
        <w:numPr>
          <w:ilvl w:val="0"/>
          <w:numId w:val="33"/>
        </w:numPr>
        <w:tabs>
          <w:tab w:val="clear" w:pos="1021"/>
        </w:tabs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1.2.23 of the diagnostic imaging services table shall have effect as if item</w:t>
      </w:r>
      <w:r w:rsidR="00622E00" w:rsidRPr="00F5550C">
        <w:rPr>
          <w:color w:val="000000"/>
          <w:sz w:val="24"/>
          <w:szCs w:val="24"/>
        </w:rPr>
        <w:t xml:space="preserve"> 57357 </w:t>
      </w:r>
      <w:r w:rsidRPr="00F5550C">
        <w:rPr>
          <w:color w:val="000000"/>
          <w:sz w:val="24"/>
          <w:szCs w:val="24"/>
        </w:rPr>
        <w:t xml:space="preserve">of this Determination </w:t>
      </w:r>
      <w:r w:rsidR="00622E00" w:rsidRPr="00F5550C">
        <w:rPr>
          <w:color w:val="000000"/>
          <w:sz w:val="24"/>
          <w:szCs w:val="24"/>
        </w:rPr>
        <w:t>was</w:t>
      </w:r>
      <w:r w:rsidRPr="00F5550C">
        <w:rPr>
          <w:color w:val="000000"/>
          <w:sz w:val="24"/>
          <w:szCs w:val="24"/>
        </w:rPr>
        <w:t xml:space="preserve"> also specified in clause 1.2.23.</w:t>
      </w:r>
    </w:p>
    <w:p w14:paraId="7459D610" w14:textId="4B269AE5" w:rsidR="00A467AD" w:rsidRPr="00F5550C" w:rsidRDefault="00A467AD" w:rsidP="00622E00">
      <w:pPr>
        <w:pStyle w:val="subsection"/>
        <w:numPr>
          <w:ilvl w:val="0"/>
          <w:numId w:val="33"/>
        </w:numPr>
        <w:tabs>
          <w:tab w:val="clear" w:pos="1021"/>
        </w:tabs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2.2.1 of the diagnostic imaging services table shall have effect as if item 57357 of this Determination was also specified in clause 2.2.1</w:t>
      </w:r>
      <w:r w:rsidR="00C51AD3" w:rsidRPr="00F5550C">
        <w:rPr>
          <w:color w:val="000000"/>
          <w:sz w:val="24"/>
          <w:szCs w:val="24"/>
        </w:rPr>
        <w:t>.</w:t>
      </w:r>
    </w:p>
    <w:p w14:paraId="231127D2" w14:textId="673C2595" w:rsidR="00C51AD3" w:rsidRPr="00F5550C" w:rsidRDefault="00C51AD3" w:rsidP="00622E00">
      <w:pPr>
        <w:pStyle w:val="subsection"/>
        <w:numPr>
          <w:ilvl w:val="0"/>
          <w:numId w:val="33"/>
        </w:numPr>
        <w:tabs>
          <w:tab w:val="clear" w:pos="1021"/>
        </w:tabs>
        <w:ind w:hanging="720"/>
        <w:rPr>
          <w:color w:val="000000"/>
          <w:sz w:val="24"/>
          <w:szCs w:val="24"/>
        </w:rPr>
      </w:pPr>
      <w:r w:rsidRPr="00F5550C">
        <w:rPr>
          <w:color w:val="000000"/>
          <w:sz w:val="24"/>
          <w:szCs w:val="24"/>
        </w:rPr>
        <w:t>Clause 2.2.2 of the diagnostic imaging services table shall have effect as if item 57357 of this Determination was also specified in clause 2.2.2.</w:t>
      </w:r>
    </w:p>
    <w:p w14:paraId="3E0ED009" w14:textId="3F06F182" w:rsidR="00D65F3E" w:rsidRPr="00F5550C" w:rsidRDefault="00D65F3E">
      <w:pPr>
        <w:spacing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F5550C">
        <w:rPr>
          <w:color w:val="000000"/>
          <w:sz w:val="24"/>
          <w:szCs w:val="24"/>
        </w:rPr>
        <w:br w:type="page"/>
      </w:r>
    </w:p>
    <w:p w14:paraId="3E420A62" w14:textId="693E3DA3" w:rsidR="0048364F" w:rsidRPr="00F5550C" w:rsidRDefault="0048364F" w:rsidP="009C5989">
      <w:pPr>
        <w:pStyle w:val="ActHead6"/>
        <w:pageBreakBefore/>
        <w:rPr>
          <w:rStyle w:val="CharAmSchNo"/>
        </w:rPr>
      </w:pPr>
      <w:bookmarkStart w:id="7" w:name="opcAmSched"/>
      <w:bookmarkStart w:id="8" w:name="opcCurrentFind"/>
      <w:bookmarkStart w:id="9" w:name="_Toc53400447"/>
      <w:r w:rsidRPr="00F5550C">
        <w:rPr>
          <w:rStyle w:val="CharAmSchNo"/>
        </w:rPr>
        <w:lastRenderedPageBreak/>
        <w:t>Schedule</w:t>
      </w:r>
      <w:r w:rsidR="00DE6A26" w:rsidRPr="00F5550C">
        <w:rPr>
          <w:rStyle w:val="CharAmSchNo"/>
        </w:rPr>
        <w:t> </w:t>
      </w:r>
      <w:r w:rsidR="0085221B" w:rsidRPr="00F5550C">
        <w:rPr>
          <w:rStyle w:val="CharAmSchNo"/>
        </w:rPr>
        <w:t>– relevant services</w:t>
      </w:r>
      <w:bookmarkEnd w:id="9"/>
    </w:p>
    <w:tbl>
      <w:tblPr>
        <w:tblW w:w="5060" w:type="pct"/>
        <w:tblInd w:w="9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shd w:val="clear" w:color="000000" w:fill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7"/>
        <w:gridCol w:w="6170"/>
        <w:gridCol w:w="1136"/>
      </w:tblGrid>
      <w:tr w:rsidR="00EA266A" w:rsidRPr="00F5550C" w14:paraId="4EFD5178" w14:textId="77777777" w:rsidTr="00BE00C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000000" w:fill="auto"/>
            <w:hideMark/>
          </w:tcPr>
          <w:p w14:paraId="0BDD972D" w14:textId="2FDC5F37" w:rsidR="00EA266A" w:rsidRPr="00F5550C" w:rsidRDefault="00EA266A" w:rsidP="00EA266A">
            <w:pPr>
              <w:pStyle w:val="TableHeading"/>
            </w:pPr>
            <w:r w:rsidRPr="00F5550C">
              <w:t>Group I2 – Computed tomography - examination</w:t>
            </w:r>
          </w:p>
        </w:tc>
      </w:tr>
      <w:tr w:rsidR="00EA266A" w:rsidRPr="00F5550C" w14:paraId="01E84AC4" w14:textId="77777777" w:rsidTr="00BE00CB">
        <w:tblPrEx>
          <w:shd w:val="clear" w:color="auto" w:fill="auto"/>
        </w:tblPrEx>
        <w:trPr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2B444E" w14:textId="1CBC128F" w:rsidR="00EA266A" w:rsidRPr="00F5550C" w:rsidRDefault="00EA266A" w:rsidP="00EA266A">
            <w:pPr>
              <w:pStyle w:val="TableHeading"/>
            </w:pPr>
            <w:r w:rsidRPr="00F5550C">
              <w:t>Subgroup 12 – Angiography</w:t>
            </w:r>
          </w:p>
        </w:tc>
      </w:tr>
      <w:tr w:rsidR="00EA266A" w:rsidRPr="00F5550C" w14:paraId="31253BAA" w14:textId="77777777" w:rsidTr="00BE00CB">
        <w:tblPrEx>
          <w:shd w:val="clear" w:color="auto" w:fill="auto"/>
        </w:tblPrEx>
        <w:trPr>
          <w:tblHeader/>
        </w:trPr>
        <w:tc>
          <w:tcPr>
            <w:tcW w:w="65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4789004B" w14:textId="77777777" w:rsidR="00EA266A" w:rsidRPr="00F5550C" w:rsidRDefault="00EA266A" w:rsidP="00BE00CB">
            <w:pPr>
              <w:pStyle w:val="TableHeading"/>
            </w:pPr>
            <w:r w:rsidRPr="00F5550C">
              <w:t>Column 1</w:t>
            </w:r>
          </w:p>
          <w:p w14:paraId="6DDD14D6" w14:textId="77777777" w:rsidR="00EA266A" w:rsidRPr="00F5550C" w:rsidRDefault="00EA266A" w:rsidP="00BE00CB">
            <w:pPr>
              <w:pStyle w:val="TableHeading"/>
            </w:pPr>
            <w:r w:rsidRPr="00F5550C">
              <w:t>Item</w:t>
            </w:r>
          </w:p>
        </w:tc>
        <w:tc>
          <w:tcPr>
            <w:tcW w:w="3667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575538C" w14:textId="77777777" w:rsidR="00EA266A" w:rsidRPr="00F5550C" w:rsidRDefault="00EA266A" w:rsidP="00BE00CB">
            <w:pPr>
              <w:pStyle w:val="TableHeading"/>
            </w:pPr>
            <w:r w:rsidRPr="00F5550C">
              <w:t>Column 2</w:t>
            </w:r>
          </w:p>
          <w:p w14:paraId="1112FACD" w14:textId="77777777" w:rsidR="00EA266A" w:rsidRPr="00F5550C" w:rsidRDefault="00EA266A" w:rsidP="00BE00CB">
            <w:pPr>
              <w:pStyle w:val="TableHeading"/>
            </w:pPr>
            <w:r w:rsidRPr="00F5550C">
              <w:t>Description</w:t>
            </w:r>
          </w:p>
        </w:tc>
        <w:tc>
          <w:tcPr>
            <w:tcW w:w="67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02C5541" w14:textId="77777777" w:rsidR="00EA266A" w:rsidRPr="00F5550C" w:rsidRDefault="00EA266A" w:rsidP="00BE00CB">
            <w:pPr>
              <w:pStyle w:val="TableHeading"/>
              <w:jc w:val="right"/>
            </w:pPr>
            <w:r w:rsidRPr="00F5550C">
              <w:t>Column 3</w:t>
            </w:r>
          </w:p>
          <w:p w14:paraId="5FCF5CBA" w14:textId="77777777" w:rsidR="00EA266A" w:rsidRPr="00F5550C" w:rsidRDefault="00EA266A" w:rsidP="00BE00CB">
            <w:pPr>
              <w:pStyle w:val="TableHeading"/>
              <w:jc w:val="right"/>
            </w:pPr>
            <w:r w:rsidRPr="00F5550C">
              <w:t>Fee ($)</w:t>
            </w:r>
          </w:p>
        </w:tc>
      </w:tr>
      <w:tr w:rsidR="00EA266A" w:rsidRPr="00EF5B46" w:rsidDel="009C702D" w14:paraId="5AECC5A5" w14:textId="77777777" w:rsidTr="00BE00CB"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7C6EB867" w14:textId="0CDA5653" w:rsidR="00EA266A" w:rsidRPr="00F5550C" w:rsidDel="009C702D" w:rsidRDefault="00EA266A" w:rsidP="00BE00CB">
            <w:pPr>
              <w:pStyle w:val="Tabletext"/>
              <w:spacing w:before="0" w:line="240" w:lineRule="auto"/>
            </w:pPr>
            <w:bookmarkStart w:id="10" w:name="CU_5453681"/>
            <w:bookmarkStart w:id="11" w:name="CU_9455510"/>
            <w:bookmarkStart w:id="12" w:name="CU_18457523"/>
            <w:bookmarkStart w:id="13" w:name="CU_10459325"/>
            <w:bookmarkEnd w:id="10"/>
            <w:bookmarkEnd w:id="11"/>
            <w:bookmarkEnd w:id="12"/>
            <w:bookmarkEnd w:id="13"/>
            <w:r w:rsidRPr="00F5550C">
              <w:t>57357</w:t>
            </w:r>
          </w:p>
        </w:tc>
        <w:tc>
          <w:tcPr>
            <w:tcW w:w="3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361FC95E" w14:textId="5BA826AD" w:rsidR="00EA266A" w:rsidRPr="00F5550C" w:rsidRDefault="00EA266A" w:rsidP="00EA266A">
            <w:pPr>
              <w:pStyle w:val="Tablea"/>
              <w:ind w:left="0" w:firstLine="0"/>
            </w:pPr>
            <w:r w:rsidRPr="00F5550C">
              <w:t>Computed tomography—angiography with intravenous contrast medium of any or all, or any part, of the pulmonary arteries and their branches</w:t>
            </w:r>
            <w:r w:rsidR="00F463EA" w:rsidRPr="00F5550C">
              <w:t>,</w:t>
            </w:r>
            <w:r w:rsidRPr="00F5550C">
              <w:t xml:space="preserve"> including any scans performed before intravenous contrast injection—one or more data acquisitions, including image editing, and maximum intensity projections or 3 dimensional surface shaded display, with hardcopy or digital recording of multiple projections, if:</w:t>
            </w:r>
          </w:p>
          <w:p w14:paraId="7C7CEF97" w14:textId="0633984C" w:rsidR="00EA266A" w:rsidRPr="00F5550C" w:rsidRDefault="00EA266A" w:rsidP="00F463EA">
            <w:pPr>
              <w:pStyle w:val="Tablea"/>
              <w:numPr>
                <w:ilvl w:val="0"/>
                <w:numId w:val="38"/>
              </w:numPr>
              <w:ind w:left="396" w:hanging="396"/>
            </w:pPr>
            <w:r w:rsidRPr="00F5550C">
              <w:t>the service is not a service to which another item in this group applies; and</w:t>
            </w:r>
          </w:p>
          <w:p w14:paraId="2A2041CB" w14:textId="77777777" w:rsidR="00AF2F68" w:rsidRPr="00F5550C" w:rsidRDefault="00EA266A" w:rsidP="00F463EA">
            <w:pPr>
              <w:pStyle w:val="Tablea"/>
              <w:numPr>
                <w:ilvl w:val="0"/>
                <w:numId w:val="38"/>
              </w:numPr>
              <w:ind w:left="396" w:hanging="396"/>
            </w:pPr>
            <w:r w:rsidRPr="00F5550C">
              <w:t>the service is not a study performed to image the coronary arteries</w:t>
            </w:r>
            <w:r w:rsidR="00AF2F68" w:rsidRPr="00F5550C">
              <w:t>; and</w:t>
            </w:r>
          </w:p>
          <w:p w14:paraId="3EC99F15" w14:textId="77777777" w:rsidR="00183D86" w:rsidRPr="00F5550C" w:rsidRDefault="00AF2F68" w:rsidP="00F24FD8">
            <w:pPr>
              <w:pStyle w:val="Tablea"/>
              <w:numPr>
                <w:ilvl w:val="0"/>
                <w:numId w:val="38"/>
              </w:numPr>
              <w:ind w:left="396" w:hanging="396"/>
            </w:pPr>
            <w:r w:rsidRPr="00F5550C">
              <w:t xml:space="preserve">the service </w:t>
            </w:r>
            <w:r w:rsidR="00487B79" w:rsidRPr="00F5550C">
              <w:t>is</w:t>
            </w:r>
            <w:r w:rsidR="00183D86" w:rsidRPr="00F5550C">
              <w:t xml:space="preserve">: </w:t>
            </w:r>
          </w:p>
          <w:p w14:paraId="7A3EA64C" w14:textId="3A43AAF9" w:rsidR="00AF2F68" w:rsidRPr="00F5550C" w:rsidRDefault="00487B79" w:rsidP="00F24FD8">
            <w:pPr>
              <w:pStyle w:val="Tablea"/>
              <w:numPr>
                <w:ilvl w:val="3"/>
                <w:numId w:val="21"/>
              </w:numPr>
              <w:tabs>
                <w:tab w:val="clear" w:pos="2671"/>
              </w:tabs>
              <w:ind w:left="823" w:hanging="426"/>
            </w:pPr>
            <w:r w:rsidRPr="00F5550C">
              <w:t xml:space="preserve">performed for the exclusion of pulmonary arterial stenosis, occlusion, aneurysm or embolism and </w:t>
            </w:r>
            <w:r w:rsidR="00AF2F68" w:rsidRPr="00F5550C">
              <w:t>is requested by a specialist or consultant physician; or</w:t>
            </w:r>
          </w:p>
          <w:p w14:paraId="41D4A014" w14:textId="2EA72C44" w:rsidR="00487B79" w:rsidRPr="00F5550C" w:rsidRDefault="00487B79" w:rsidP="00A6714A">
            <w:pPr>
              <w:pStyle w:val="Tablea"/>
              <w:numPr>
                <w:ilvl w:val="3"/>
                <w:numId w:val="21"/>
              </w:numPr>
              <w:tabs>
                <w:tab w:val="clear" w:pos="2671"/>
              </w:tabs>
              <w:ind w:left="823" w:hanging="426"/>
            </w:pPr>
            <w:r w:rsidRPr="00F5550C">
              <w:t xml:space="preserve">performed for the exclusion of pulmonary arterial stenosis, occlusion or aneurysm and </w:t>
            </w:r>
            <w:r w:rsidR="00A6714A" w:rsidRPr="00F5550C">
              <w:t xml:space="preserve">is requested by a </w:t>
            </w:r>
            <w:r w:rsidR="0055745A" w:rsidRPr="00F5550C">
              <w:t xml:space="preserve">medical </w:t>
            </w:r>
            <w:r w:rsidR="00A6714A" w:rsidRPr="00F5550C">
              <w:t xml:space="preserve">practitioner </w:t>
            </w:r>
            <w:r w:rsidR="0055745A" w:rsidRPr="00F5550C">
              <w:t xml:space="preserve">(other than a specialist or consultant physician) </w:t>
            </w:r>
            <w:r w:rsidRPr="00F5550C">
              <w:t>and</w:t>
            </w:r>
            <w:r w:rsidR="00A6714A" w:rsidRPr="00F5550C">
              <w:t xml:space="preserve"> the request indicates that the patient’s case has been discussed with </w:t>
            </w:r>
            <w:r w:rsidR="00F92348" w:rsidRPr="00F5550C">
              <w:t>a</w:t>
            </w:r>
            <w:r w:rsidR="00A6714A" w:rsidRPr="00F5550C">
              <w:t xml:space="preserve"> specialist or consultant physician</w:t>
            </w:r>
            <w:r w:rsidRPr="00F5550C">
              <w:t>; or</w:t>
            </w:r>
          </w:p>
          <w:p w14:paraId="2AD84E00" w14:textId="750DB1F6" w:rsidR="00EA266A" w:rsidRPr="00F5550C" w:rsidDel="009C702D" w:rsidRDefault="00487B79" w:rsidP="00F92348">
            <w:pPr>
              <w:pStyle w:val="Tablea"/>
              <w:numPr>
                <w:ilvl w:val="3"/>
                <w:numId w:val="21"/>
              </w:numPr>
              <w:tabs>
                <w:tab w:val="clear" w:pos="2671"/>
              </w:tabs>
              <w:ind w:left="823" w:hanging="426"/>
            </w:pPr>
            <w:proofErr w:type="gramStart"/>
            <w:r w:rsidRPr="00F5550C">
              <w:t>for</w:t>
            </w:r>
            <w:proofErr w:type="gramEnd"/>
            <w:r w:rsidRPr="00F5550C">
              <w:t xml:space="preserve"> the exclusion of pulmonary embolism and is requested be a </w:t>
            </w:r>
            <w:r w:rsidR="0055745A" w:rsidRPr="00F5550C">
              <w:t xml:space="preserve">medical </w:t>
            </w:r>
            <w:r w:rsidRPr="00F5550C">
              <w:t>practitioner</w:t>
            </w:r>
            <w:r w:rsidR="0055745A" w:rsidRPr="00F5550C">
              <w:t xml:space="preserve"> (other than a specialist or consultant physician)</w:t>
            </w:r>
            <w:r w:rsidRPr="00F5550C">
              <w:t xml:space="preserve"> </w:t>
            </w:r>
            <w:r w:rsidR="00EA266A" w:rsidRPr="00F5550C">
              <w:t>(R) (</w:t>
            </w:r>
            <w:proofErr w:type="spellStart"/>
            <w:r w:rsidR="00EA266A" w:rsidRPr="00F5550C">
              <w:t>Anaes</w:t>
            </w:r>
            <w:proofErr w:type="spellEnd"/>
            <w:r w:rsidR="00EA266A" w:rsidRPr="00F5550C">
              <w:t>.)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47351829" w14:textId="0C09C547" w:rsidR="00EA266A" w:rsidRPr="00EF5B46" w:rsidRDefault="00EA266A" w:rsidP="00BE00CB">
            <w:pPr>
              <w:pStyle w:val="Tabletext"/>
              <w:spacing w:before="0" w:line="240" w:lineRule="auto"/>
              <w:jc w:val="right"/>
            </w:pPr>
            <w:r w:rsidRPr="00F5550C">
              <w:t>517.65</w:t>
            </w:r>
            <w:bookmarkStart w:id="14" w:name="_GoBack"/>
            <w:bookmarkEnd w:id="14"/>
          </w:p>
        </w:tc>
      </w:tr>
    </w:tbl>
    <w:p w14:paraId="13CF954C" w14:textId="77777777" w:rsidR="00EA266A" w:rsidRPr="00EA266A" w:rsidRDefault="00EA266A" w:rsidP="00EA266A">
      <w:pPr>
        <w:pStyle w:val="ActHead7"/>
        <w:rPr>
          <w:b w:val="0"/>
        </w:rPr>
      </w:pPr>
    </w:p>
    <w:bookmarkEnd w:id="7"/>
    <w:bookmarkEnd w:id="8"/>
    <w:sectPr w:rsidR="00EA266A" w:rsidRPr="00EA266A" w:rsidSect="006A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27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832D" w14:textId="77777777" w:rsidR="009E3307" w:rsidRDefault="009E3307" w:rsidP="0048364F">
      <w:pPr>
        <w:spacing w:line="240" w:lineRule="auto"/>
      </w:pPr>
      <w:r>
        <w:separator/>
      </w:r>
    </w:p>
  </w:endnote>
  <w:endnote w:type="continuationSeparator" w:id="0">
    <w:p w14:paraId="09487CA7" w14:textId="77777777" w:rsidR="009E3307" w:rsidRDefault="009E3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9142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FD971" w14:textId="77777777" w:rsidR="009E3307" w:rsidRDefault="009E3307" w:rsidP="00E97334"/>
  <w:p w14:paraId="6DB599B1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88D4" w14:textId="77777777" w:rsidR="009E3307" w:rsidRPr="00F078B6" w:rsidRDefault="00F078B6" w:rsidP="00F078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78B6">
      <w:rPr>
        <w:i/>
        <w:sz w:val="18"/>
      </w:rPr>
      <w:t>OPC63447 -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F56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1577F620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E28699" w14:textId="77777777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xl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5254E8" w14:textId="1126D80B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8FFA09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629EEB6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C97" w14:textId="77777777" w:rsidR="009E3307" w:rsidRPr="00E33C1C" w:rsidRDefault="009E33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3307" w14:paraId="4A8E2084" w14:textId="77777777" w:rsidTr="00B903D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67CC3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D11A4" w14:textId="0B5AFA57" w:rsidR="009E3307" w:rsidRPr="00B873AC" w:rsidRDefault="00D66760" w:rsidP="00687BE7">
          <w:pPr>
            <w:spacing w:line="0" w:lineRule="atLeast"/>
            <w:jc w:val="center"/>
            <w:rPr>
              <w:sz w:val="20"/>
            </w:rPr>
          </w:pPr>
          <w:r w:rsidRPr="00D66760">
            <w:rPr>
              <w:i/>
              <w:sz w:val="20"/>
            </w:rPr>
            <w:t>Health Insurance (Section 3C Diagnostic Imaging Services – Computed Tomography</w:t>
          </w:r>
          <w:r w:rsidR="009B3600">
            <w:rPr>
              <w:i/>
              <w:sz w:val="20"/>
            </w:rPr>
            <w:t xml:space="preserve"> Angiography</w:t>
          </w:r>
          <w:r w:rsidRPr="00D66760">
            <w:rPr>
              <w:i/>
              <w:sz w:val="20"/>
            </w:rPr>
            <w:t>) Determination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7AA163" w14:textId="0867F881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5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98241B8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0672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3307" w14:paraId="270CDAC2" w14:textId="77777777" w:rsidTr="00B903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924F9" w14:textId="7B9B9FDB" w:rsidR="009E3307" w:rsidRDefault="009E3307" w:rsidP="002F15A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50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EC2AF8" w14:textId="30C19300" w:rsidR="009E3307" w:rsidRDefault="00EA266A" w:rsidP="00393E66">
          <w:pPr>
            <w:spacing w:line="0" w:lineRule="atLeast"/>
            <w:jc w:val="center"/>
            <w:rPr>
              <w:sz w:val="18"/>
            </w:rPr>
          </w:pPr>
          <w:r w:rsidRPr="00EA266A">
            <w:rPr>
              <w:i/>
              <w:sz w:val="18"/>
            </w:rPr>
            <w:t>Health Insurance (Section 3C Diagnostic Imaging Services – Computed Tomography</w:t>
          </w:r>
          <w:r w:rsidR="009B3600">
            <w:rPr>
              <w:i/>
              <w:sz w:val="18"/>
            </w:rPr>
            <w:t xml:space="preserve"> Angiography</w:t>
          </w:r>
          <w:r w:rsidRPr="00EA266A">
            <w:rPr>
              <w:i/>
              <w:sz w:val="18"/>
            </w:rPr>
            <w:t>) Determination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91CA6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</w:p>
      </w:tc>
    </w:tr>
  </w:tbl>
  <w:p w14:paraId="3330FEC6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0381" w14:textId="77777777" w:rsidR="009E3307" w:rsidRPr="00E33C1C" w:rsidRDefault="009E33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7735CD20" w14:textId="77777777" w:rsidTr="002F15A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1535D2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BE777B" w14:textId="444BD5B2" w:rsidR="009E3307" w:rsidRDefault="00EA266A" w:rsidP="00393E66">
          <w:pPr>
            <w:spacing w:line="0" w:lineRule="atLeast"/>
            <w:jc w:val="center"/>
            <w:rPr>
              <w:sz w:val="18"/>
            </w:rPr>
          </w:pPr>
          <w:r w:rsidRPr="00EA266A">
            <w:rPr>
              <w:i/>
              <w:sz w:val="18"/>
            </w:rPr>
            <w:t>Health Insurance (Section 3C Diagnostic Imaging Services – Computed Tomography</w:t>
          </w:r>
          <w:r w:rsidR="009B3600">
            <w:rPr>
              <w:i/>
              <w:sz w:val="18"/>
            </w:rPr>
            <w:t xml:space="preserve"> Angiography</w:t>
          </w:r>
          <w:r w:rsidRPr="00EA266A">
            <w:rPr>
              <w:i/>
              <w:sz w:val="18"/>
            </w:rPr>
            <w:t>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FA7A61" w14:textId="09BC9CD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550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486C" w14:textId="77777777" w:rsidR="009E3307" w:rsidRPr="00F078B6" w:rsidRDefault="009E3307" w:rsidP="00F078B6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DC5" w14:textId="77777777" w:rsidR="009E3307" w:rsidRPr="00E33C1C" w:rsidRDefault="009E330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E3307" w14:paraId="1A03885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3EA005" w14:textId="77777777" w:rsidR="009E3307" w:rsidRDefault="009E3307" w:rsidP="002F15A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DB529" w14:textId="5326C82F" w:rsidR="009E3307" w:rsidRDefault="009E3307" w:rsidP="002F15A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5284">
            <w:rPr>
              <w:i/>
              <w:sz w:val="18"/>
            </w:rPr>
            <w:t>Health Insurance Legislation Amendment (2018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BBB77" w14:textId="77777777" w:rsidR="009E3307" w:rsidRDefault="009E3307" w:rsidP="002F15A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6B05">
            <w:rPr>
              <w:i/>
              <w:noProof/>
              <w:sz w:val="18"/>
            </w:rPr>
            <w:t>40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924FB8" w14:textId="77777777" w:rsidR="009E3307" w:rsidRPr="00F078B6" w:rsidRDefault="00F078B6" w:rsidP="00F078B6">
    <w:pPr>
      <w:rPr>
        <w:rFonts w:cs="Times New Roman"/>
        <w:i/>
        <w:sz w:val="18"/>
      </w:rPr>
    </w:pPr>
    <w:r w:rsidRPr="00F078B6">
      <w:rPr>
        <w:rFonts w:cs="Times New Roman"/>
        <w:i/>
        <w:sz w:val="18"/>
      </w:rPr>
      <w:t>OPC63447 -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F02" w14:textId="77777777" w:rsidR="009E3307" w:rsidRDefault="009E3307" w:rsidP="0048364F">
      <w:pPr>
        <w:spacing w:line="240" w:lineRule="auto"/>
      </w:pPr>
      <w:r>
        <w:separator/>
      </w:r>
    </w:p>
  </w:footnote>
  <w:footnote w:type="continuationSeparator" w:id="0">
    <w:p w14:paraId="3EFD6159" w14:textId="77777777" w:rsidR="009E3307" w:rsidRDefault="009E3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4B1D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70253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3AF2A" w14:textId="77777777" w:rsidR="009E3307" w:rsidRPr="005F1388" w:rsidRDefault="009E33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698B" w14:textId="77777777" w:rsidR="009E3307" w:rsidRPr="00ED79B6" w:rsidRDefault="009E33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8FC3" w14:textId="77777777" w:rsidR="009E3307" w:rsidRPr="00ED79B6" w:rsidRDefault="009E33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AA5E" w14:textId="77777777" w:rsidR="009E3307" w:rsidRPr="00ED79B6" w:rsidRDefault="009E33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3DB10" w14:textId="09A0EC34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5550C">
      <w:rPr>
        <w:b/>
        <w:sz w:val="20"/>
      </w:rPr>
      <w:fldChar w:fldCharType="separate"/>
    </w:r>
    <w:r w:rsidR="00F5550C">
      <w:rPr>
        <w:b/>
        <w:noProof/>
        <w:sz w:val="20"/>
      </w:rPr>
      <w:t>Schedule – relevant services</w:t>
    </w:r>
    <w:r w:rsidR="00F5550C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DD7AF09" w14:textId="51A1B374" w:rsidR="009E3307" w:rsidRPr="00A961C4" w:rsidRDefault="009E33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662A4EB" w14:textId="77777777" w:rsidR="009E3307" w:rsidRPr="00A961C4" w:rsidRDefault="009E33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3053" w14:textId="63E1DEEF" w:rsidR="009E3307" w:rsidRPr="00A961C4" w:rsidRDefault="009E33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DD89F2B" w14:textId="77777777" w:rsidR="009E3307" w:rsidRPr="00A961C4" w:rsidRDefault="009E33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0D5F2" w14:textId="77777777" w:rsidR="009E3307" w:rsidRPr="00A961C4" w:rsidRDefault="009E330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6A1E"/>
    <w:multiLevelType w:val="hybridMultilevel"/>
    <w:tmpl w:val="4208A9C8"/>
    <w:lvl w:ilvl="0" w:tplc="2A9C16C0">
      <w:start w:val="1"/>
      <w:numFmt w:val="decimal"/>
      <w:lvlText w:val="(%1)"/>
      <w:lvlJc w:val="left"/>
      <w:pPr>
        <w:ind w:left="1637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>
      <w:start w:val="1"/>
      <w:numFmt w:val="decimal"/>
      <w:lvlText w:val="%4."/>
      <w:lvlJc w:val="left"/>
      <w:pPr>
        <w:ind w:left="3797" w:hanging="360"/>
      </w:pPr>
    </w:lvl>
    <w:lvl w:ilvl="4" w:tplc="0C090019">
      <w:start w:val="1"/>
      <w:numFmt w:val="lowerLetter"/>
      <w:lvlText w:val="%5."/>
      <w:lvlJc w:val="left"/>
      <w:pPr>
        <w:ind w:left="4517" w:hanging="360"/>
      </w:pPr>
    </w:lvl>
    <w:lvl w:ilvl="5" w:tplc="0C09001B">
      <w:start w:val="1"/>
      <w:numFmt w:val="lowerRoman"/>
      <w:lvlText w:val="%6."/>
      <w:lvlJc w:val="right"/>
      <w:pPr>
        <w:ind w:left="5237" w:hanging="180"/>
      </w:pPr>
    </w:lvl>
    <w:lvl w:ilvl="6" w:tplc="0C09000F">
      <w:start w:val="1"/>
      <w:numFmt w:val="decimal"/>
      <w:lvlText w:val="%7."/>
      <w:lvlJc w:val="left"/>
      <w:pPr>
        <w:ind w:left="5957" w:hanging="360"/>
      </w:pPr>
    </w:lvl>
    <w:lvl w:ilvl="7" w:tplc="0C090019">
      <w:start w:val="1"/>
      <w:numFmt w:val="lowerLetter"/>
      <w:lvlText w:val="%8."/>
      <w:lvlJc w:val="left"/>
      <w:pPr>
        <w:ind w:left="6677" w:hanging="360"/>
      </w:pPr>
    </w:lvl>
    <w:lvl w:ilvl="8" w:tplc="0C09001B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C893CFB"/>
    <w:multiLevelType w:val="hybridMultilevel"/>
    <w:tmpl w:val="6B08A6CE"/>
    <w:lvl w:ilvl="0" w:tplc="2A9C16C0">
      <w:start w:val="1"/>
      <w:numFmt w:val="decimal"/>
      <w:lvlText w:val="(%1)"/>
      <w:lvlJc w:val="left"/>
      <w:pPr>
        <w:ind w:left="1004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6107D7"/>
    <w:multiLevelType w:val="hybridMultilevel"/>
    <w:tmpl w:val="4456E66A"/>
    <w:lvl w:ilvl="0" w:tplc="2DD6D86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187852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EB90F57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4A304AB3"/>
    <w:multiLevelType w:val="hybridMultilevel"/>
    <w:tmpl w:val="95BA7098"/>
    <w:lvl w:ilvl="0" w:tplc="2A9C16C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52BA77B2"/>
    <w:multiLevelType w:val="multilevel"/>
    <w:tmpl w:val="8AB4C2B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144413"/>
    <w:multiLevelType w:val="multilevel"/>
    <w:tmpl w:val="9EBAE8C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28" w15:restartNumberingAfterBreak="0">
    <w:nsid w:val="5F951BD8"/>
    <w:multiLevelType w:val="hybridMultilevel"/>
    <w:tmpl w:val="C0C84AA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205F8"/>
    <w:multiLevelType w:val="hybridMultilevel"/>
    <w:tmpl w:val="54524038"/>
    <w:lvl w:ilvl="0" w:tplc="2DD6D8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5794D"/>
    <w:multiLevelType w:val="hybridMultilevel"/>
    <w:tmpl w:val="6BFC3FF2"/>
    <w:lvl w:ilvl="0" w:tplc="2C58AA8E">
      <w:start w:val="1"/>
      <w:numFmt w:val="lowerLetter"/>
      <w:lvlText w:val="(%1)"/>
      <w:lvlJc w:val="left"/>
      <w:pPr>
        <w:ind w:left="1200" w:hanging="36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07B6CE6"/>
    <w:multiLevelType w:val="multilevel"/>
    <w:tmpl w:val="9EBAE8C6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850"/>
      </w:pPr>
      <w:rPr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678363159"/>
      <w:numFmt w:val="decimal"/>
      <w:lvlText w:val="˒됉矔Ӫ⡯Ȁ%1⡯쩇䌔"/>
      <w:legacy w:legacy="1" w:legacySpace="0" w:legacyIndent="0"/>
      <w:lvlJc w:val="left"/>
      <w:pPr>
        <w:ind w:left="0" w:firstLine="0"/>
      </w:pPr>
    </w:lvl>
  </w:abstractNum>
  <w:abstractNum w:abstractNumId="32" w15:restartNumberingAfterBreak="0">
    <w:nsid w:val="726D203F"/>
    <w:multiLevelType w:val="hybridMultilevel"/>
    <w:tmpl w:val="EBDAA71E"/>
    <w:lvl w:ilvl="0" w:tplc="FA88F8C6">
      <w:start w:val="1"/>
      <w:numFmt w:val="lowerRoman"/>
      <w:lvlText w:val="(%1)"/>
      <w:lvlJc w:val="left"/>
      <w:pPr>
        <w:ind w:left="10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3" w:hanging="360"/>
      </w:pPr>
    </w:lvl>
    <w:lvl w:ilvl="2" w:tplc="0C09001B" w:tentative="1">
      <w:start w:val="1"/>
      <w:numFmt w:val="lowerRoman"/>
      <w:lvlText w:val="%3."/>
      <w:lvlJc w:val="right"/>
      <w:pPr>
        <w:ind w:left="2503" w:hanging="180"/>
      </w:pPr>
    </w:lvl>
    <w:lvl w:ilvl="3" w:tplc="0C09000F" w:tentative="1">
      <w:start w:val="1"/>
      <w:numFmt w:val="decimal"/>
      <w:lvlText w:val="%4."/>
      <w:lvlJc w:val="left"/>
      <w:pPr>
        <w:ind w:left="3223" w:hanging="360"/>
      </w:pPr>
    </w:lvl>
    <w:lvl w:ilvl="4" w:tplc="0C090019" w:tentative="1">
      <w:start w:val="1"/>
      <w:numFmt w:val="lowerLetter"/>
      <w:lvlText w:val="%5."/>
      <w:lvlJc w:val="left"/>
      <w:pPr>
        <w:ind w:left="3943" w:hanging="360"/>
      </w:pPr>
    </w:lvl>
    <w:lvl w:ilvl="5" w:tplc="0C09001B" w:tentative="1">
      <w:start w:val="1"/>
      <w:numFmt w:val="lowerRoman"/>
      <w:lvlText w:val="%6."/>
      <w:lvlJc w:val="right"/>
      <w:pPr>
        <w:ind w:left="4663" w:hanging="180"/>
      </w:pPr>
    </w:lvl>
    <w:lvl w:ilvl="6" w:tplc="0C09000F" w:tentative="1">
      <w:start w:val="1"/>
      <w:numFmt w:val="decimal"/>
      <w:lvlText w:val="%7."/>
      <w:lvlJc w:val="left"/>
      <w:pPr>
        <w:ind w:left="5383" w:hanging="360"/>
      </w:pPr>
    </w:lvl>
    <w:lvl w:ilvl="7" w:tplc="0C090019" w:tentative="1">
      <w:start w:val="1"/>
      <w:numFmt w:val="lowerLetter"/>
      <w:lvlText w:val="%8."/>
      <w:lvlJc w:val="left"/>
      <w:pPr>
        <w:ind w:left="6103" w:hanging="360"/>
      </w:pPr>
    </w:lvl>
    <w:lvl w:ilvl="8" w:tplc="0C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3" w15:restartNumberingAfterBreak="0">
    <w:nsid w:val="72EA4335"/>
    <w:multiLevelType w:val="hybridMultilevel"/>
    <w:tmpl w:val="4F6AFA36"/>
    <w:lvl w:ilvl="0" w:tplc="ADE22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7965B0"/>
    <w:multiLevelType w:val="hybridMultilevel"/>
    <w:tmpl w:val="0F4A0D60"/>
    <w:lvl w:ilvl="0" w:tplc="0C090011">
      <w:start w:val="1"/>
      <w:numFmt w:val="decimal"/>
      <w:lvlText w:val="%1)"/>
      <w:lvlJc w:val="left"/>
      <w:pPr>
        <w:ind w:left="1005" w:hanging="360"/>
      </w:pPr>
    </w:lvl>
    <w:lvl w:ilvl="1" w:tplc="0C090019" w:tentative="1">
      <w:start w:val="1"/>
      <w:numFmt w:val="lowerLetter"/>
      <w:lvlText w:val="%2."/>
      <w:lvlJc w:val="left"/>
      <w:pPr>
        <w:ind w:left="1725" w:hanging="360"/>
      </w:pPr>
    </w:lvl>
    <w:lvl w:ilvl="2" w:tplc="0C09001B" w:tentative="1">
      <w:start w:val="1"/>
      <w:numFmt w:val="lowerRoman"/>
      <w:lvlText w:val="%3."/>
      <w:lvlJc w:val="right"/>
      <w:pPr>
        <w:ind w:left="2445" w:hanging="180"/>
      </w:pPr>
    </w:lvl>
    <w:lvl w:ilvl="3" w:tplc="0C09000F" w:tentative="1">
      <w:start w:val="1"/>
      <w:numFmt w:val="decimal"/>
      <w:lvlText w:val="%4."/>
      <w:lvlJc w:val="left"/>
      <w:pPr>
        <w:ind w:left="3165" w:hanging="360"/>
      </w:pPr>
    </w:lvl>
    <w:lvl w:ilvl="4" w:tplc="0C090019" w:tentative="1">
      <w:start w:val="1"/>
      <w:numFmt w:val="lowerLetter"/>
      <w:lvlText w:val="%5."/>
      <w:lvlJc w:val="left"/>
      <w:pPr>
        <w:ind w:left="3885" w:hanging="360"/>
      </w:pPr>
    </w:lvl>
    <w:lvl w:ilvl="5" w:tplc="0C09001B" w:tentative="1">
      <w:start w:val="1"/>
      <w:numFmt w:val="lowerRoman"/>
      <w:lvlText w:val="%6."/>
      <w:lvlJc w:val="right"/>
      <w:pPr>
        <w:ind w:left="4605" w:hanging="180"/>
      </w:pPr>
    </w:lvl>
    <w:lvl w:ilvl="6" w:tplc="0C09000F" w:tentative="1">
      <w:start w:val="1"/>
      <w:numFmt w:val="decimal"/>
      <w:lvlText w:val="%7."/>
      <w:lvlJc w:val="left"/>
      <w:pPr>
        <w:ind w:left="5325" w:hanging="360"/>
      </w:pPr>
    </w:lvl>
    <w:lvl w:ilvl="7" w:tplc="0C090019" w:tentative="1">
      <w:start w:val="1"/>
      <w:numFmt w:val="lowerLetter"/>
      <w:lvlText w:val="%8."/>
      <w:lvlJc w:val="left"/>
      <w:pPr>
        <w:ind w:left="6045" w:hanging="360"/>
      </w:pPr>
    </w:lvl>
    <w:lvl w:ilvl="8" w:tplc="0C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3"/>
  </w:num>
  <w:num w:numId="18">
    <w:abstractNumId w:val="21"/>
  </w:num>
  <w:num w:numId="19">
    <w:abstractNumId w:val="25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4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>
      <w:startOverride w:val="678363159"/>
    </w:lvlOverride>
  </w:num>
  <w:num w:numId="31">
    <w:abstractNumId w:val="20"/>
  </w:num>
  <w:num w:numId="32">
    <w:abstractNumId w:val="15"/>
  </w:num>
  <w:num w:numId="33">
    <w:abstractNumId w:val="17"/>
  </w:num>
  <w:num w:numId="34">
    <w:abstractNumId w:val="33"/>
  </w:num>
  <w:num w:numId="35">
    <w:abstractNumId w:val="18"/>
  </w:num>
  <w:num w:numId="36">
    <w:abstractNumId w:val="26"/>
  </w:num>
  <w:num w:numId="37">
    <w:abstractNumId w:val="3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6"/>
    <w:rsid w:val="00000263"/>
    <w:rsid w:val="00000C1D"/>
    <w:rsid w:val="000059DB"/>
    <w:rsid w:val="00006273"/>
    <w:rsid w:val="0001020F"/>
    <w:rsid w:val="000113BC"/>
    <w:rsid w:val="000136AF"/>
    <w:rsid w:val="00014782"/>
    <w:rsid w:val="0002001D"/>
    <w:rsid w:val="00024AA0"/>
    <w:rsid w:val="00026756"/>
    <w:rsid w:val="0003676E"/>
    <w:rsid w:val="000379B6"/>
    <w:rsid w:val="0004044E"/>
    <w:rsid w:val="0005120E"/>
    <w:rsid w:val="00051571"/>
    <w:rsid w:val="00054577"/>
    <w:rsid w:val="00055B0B"/>
    <w:rsid w:val="00056C91"/>
    <w:rsid w:val="00057D25"/>
    <w:rsid w:val="000614BF"/>
    <w:rsid w:val="00064ED3"/>
    <w:rsid w:val="00067819"/>
    <w:rsid w:val="0007153D"/>
    <w:rsid w:val="0007169C"/>
    <w:rsid w:val="00077593"/>
    <w:rsid w:val="00083754"/>
    <w:rsid w:val="00083F48"/>
    <w:rsid w:val="00085A6E"/>
    <w:rsid w:val="00093644"/>
    <w:rsid w:val="00093D6F"/>
    <w:rsid w:val="00094403"/>
    <w:rsid w:val="00094F4A"/>
    <w:rsid w:val="00095187"/>
    <w:rsid w:val="000A7DF9"/>
    <w:rsid w:val="000B14C9"/>
    <w:rsid w:val="000C1E69"/>
    <w:rsid w:val="000D05EF"/>
    <w:rsid w:val="000D1ECD"/>
    <w:rsid w:val="000D5485"/>
    <w:rsid w:val="000D65D4"/>
    <w:rsid w:val="000E30CD"/>
    <w:rsid w:val="000F21C1"/>
    <w:rsid w:val="000F2ADC"/>
    <w:rsid w:val="000F2D7D"/>
    <w:rsid w:val="000F49EA"/>
    <w:rsid w:val="000F5644"/>
    <w:rsid w:val="000F6B4F"/>
    <w:rsid w:val="000F731B"/>
    <w:rsid w:val="001004AF"/>
    <w:rsid w:val="00100D79"/>
    <w:rsid w:val="00105D72"/>
    <w:rsid w:val="0010745C"/>
    <w:rsid w:val="00107DDE"/>
    <w:rsid w:val="00111A69"/>
    <w:rsid w:val="0011597E"/>
    <w:rsid w:val="00115BE4"/>
    <w:rsid w:val="00117277"/>
    <w:rsid w:val="00117B96"/>
    <w:rsid w:val="001215B8"/>
    <w:rsid w:val="0012740D"/>
    <w:rsid w:val="0012745B"/>
    <w:rsid w:val="00130939"/>
    <w:rsid w:val="0013108D"/>
    <w:rsid w:val="00131EF3"/>
    <w:rsid w:val="00135BAC"/>
    <w:rsid w:val="001454B6"/>
    <w:rsid w:val="001516D6"/>
    <w:rsid w:val="0015451E"/>
    <w:rsid w:val="00155676"/>
    <w:rsid w:val="00156B32"/>
    <w:rsid w:val="00157EF5"/>
    <w:rsid w:val="00160BD7"/>
    <w:rsid w:val="00163A3F"/>
    <w:rsid w:val="001643C9"/>
    <w:rsid w:val="00165568"/>
    <w:rsid w:val="00166082"/>
    <w:rsid w:val="001668DB"/>
    <w:rsid w:val="00166C2F"/>
    <w:rsid w:val="001716C9"/>
    <w:rsid w:val="00171CE9"/>
    <w:rsid w:val="00172750"/>
    <w:rsid w:val="0017302B"/>
    <w:rsid w:val="00176BE3"/>
    <w:rsid w:val="00176C8D"/>
    <w:rsid w:val="0017725B"/>
    <w:rsid w:val="00180FFA"/>
    <w:rsid w:val="001810E8"/>
    <w:rsid w:val="00181630"/>
    <w:rsid w:val="00183789"/>
    <w:rsid w:val="00183D86"/>
    <w:rsid w:val="00183FEC"/>
    <w:rsid w:val="00184261"/>
    <w:rsid w:val="00184636"/>
    <w:rsid w:val="00184D3D"/>
    <w:rsid w:val="00184E75"/>
    <w:rsid w:val="00186021"/>
    <w:rsid w:val="0019001E"/>
    <w:rsid w:val="00190DF5"/>
    <w:rsid w:val="00192EAC"/>
    <w:rsid w:val="00193461"/>
    <w:rsid w:val="001939E1"/>
    <w:rsid w:val="00194EE7"/>
    <w:rsid w:val="00195382"/>
    <w:rsid w:val="00196523"/>
    <w:rsid w:val="00197242"/>
    <w:rsid w:val="001A383E"/>
    <w:rsid w:val="001A3B9F"/>
    <w:rsid w:val="001A3BD2"/>
    <w:rsid w:val="001A3E1A"/>
    <w:rsid w:val="001A65C0"/>
    <w:rsid w:val="001B63E4"/>
    <w:rsid w:val="001B6456"/>
    <w:rsid w:val="001B6D79"/>
    <w:rsid w:val="001B6F5B"/>
    <w:rsid w:val="001B7A5D"/>
    <w:rsid w:val="001C69C4"/>
    <w:rsid w:val="001C6A42"/>
    <w:rsid w:val="001C702D"/>
    <w:rsid w:val="001D006B"/>
    <w:rsid w:val="001D0D5C"/>
    <w:rsid w:val="001D708D"/>
    <w:rsid w:val="001D7589"/>
    <w:rsid w:val="001E0A8D"/>
    <w:rsid w:val="001E0E23"/>
    <w:rsid w:val="001E0EC1"/>
    <w:rsid w:val="001E1A27"/>
    <w:rsid w:val="001E2914"/>
    <w:rsid w:val="001E2C7D"/>
    <w:rsid w:val="001E358E"/>
    <w:rsid w:val="001E3590"/>
    <w:rsid w:val="001E4574"/>
    <w:rsid w:val="001E4FA2"/>
    <w:rsid w:val="001E5887"/>
    <w:rsid w:val="001E5EC3"/>
    <w:rsid w:val="001E7407"/>
    <w:rsid w:val="001E79A5"/>
    <w:rsid w:val="001E7B7E"/>
    <w:rsid w:val="001E7C5A"/>
    <w:rsid w:val="001F3567"/>
    <w:rsid w:val="001F702B"/>
    <w:rsid w:val="001F7412"/>
    <w:rsid w:val="001F790E"/>
    <w:rsid w:val="00201C63"/>
    <w:rsid w:val="00201D27"/>
    <w:rsid w:val="0020300C"/>
    <w:rsid w:val="002033CC"/>
    <w:rsid w:val="002043FF"/>
    <w:rsid w:val="00204F1C"/>
    <w:rsid w:val="00207B80"/>
    <w:rsid w:val="00214391"/>
    <w:rsid w:val="00220A0C"/>
    <w:rsid w:val="002216F9"/>
    <w:rsid w:val="00223E4A"/>
    <w:rsid w:val="00224D73"/>
    <w:rsid w:val="002266B8"/>
    <w:rsid w:val="002277D1"/>
    <w:rsid w:val="002302EA"/>
    <w:rsid w:val="00230F55"/>
    <w:rsid w:val="0023271F"/>
    <w:rsid w:val="00234930"/>
    <w:rsid w:val="00234E26"/>
    <w:rsid w:val="0023504D"/>
    <w:rsid w:val="00236DBE"/>
    <w:rsid w:val="00240749"/>
    <w:rsid w:val="00242698"/>
    <w:rsid w:val="00246407"/>
    <w:rsid w:val="002468D7"/>
    <w:rsid w:val="002545F5"/>
    <w:rsid w:val="00255960"/>
    <w:rsid w:val="00255DE0"/>
    <w:rsid w:val="002578B8"/>
    <w:rsid w:val="00260BA6"/>
    <w:rsid w:val="00261A4F"/>
    <w:rsid w:val="00262F01"/>
    <w:rsid w:val="00270339"/>
    <w:rsid w:val="00277E90"/>
    <w:rsid w:val="002846A6"/>
    <w:rsid w:val="00285CDD"/>
    <w:rsid w:val="00290DB7"/>
    <w:rsid w:val="00291167"/>
    <w:rsid w:val="00291214"/>
    <w:rsid w:val="00292E9E"/>
    <w:rsid w:val="00295D6F"/>
    <w:rsid w:val="00295F10"/>
    <w:rsid w:val="002966DE"/>
    <w:rsid w:val="002972E1"/>
    <w:rsid w:val="00297534"/>
    <w:rsid w:val="00297ECB"/>
    <w:rsid w:val="002A18C8"/>
    <w:rsid w:val="002A2FB1"/>
    <w:rsid w:val="002A7C10"/>
    <w:rsid w:val="002B1944"/>
    <w:rsid w:val="002B2FC3"/>
    <w:rsid w:val="002B39BA"/>
    <w:rsid w:val="002B7379"/>
    <w:rsid w:val="002C152A"/>
    <w:rsid w:val="002C204F"/>
    <w:rsid w:val="002C2BDE"/>
    <w:rsid w:val="002C2EC0"/>
    <w:rsid w:val="002C450C"/>
    <w:rsid w:val="002C4E6C"/>
    <w:rsid w:val="002C74D5"/>
    <w:rsid w:val="002D043A"/>
    <w:rsid w:val="002D1059"/>
    <w:rsid w:val="002D5160"/>
    <w:rsid w:val="002D5284"/>
    <w:rsid w:val="002D6B87"/>
    <w:rsid w:val="002E3C6C"/>
    <w:rsid w:val="002F0098"/>
    <w:rsid w:val="002F15A9"/>
    <w:rsid w:val="002F4A08"/>
    <w:rsid w:val="002F54E9"/>
    <w:rsid w:val="002F63B2"/>
    <w:rsid w:val="002F771F"/>
    <w:rsid w:val="00301E94"/>
    <w:rsid w:val="00310004"/>
    <w:rsid w:val="00310005"/>
    <w:rsid w:val="003110FB"/>
    <w:rsid w:val="003169EB"/>
    <w:rsid w:val="0031713F"/>
    <w:rsid w:val="00321913"/>
    <w:rsid w:val="00323045"/>
    <w:rsid w:val="00324505"/>
    <w:rsid w:val="00324EE6"/>
    <w:rsid w:val="00330818"/>
    <w:rsid w:val="003316DC"/>
    <w:rsid w:val="00332E0D"/>
    <w:rsid w:val="003338A4"/>
    <w:rsid w:val="00334120"/>
    <w:rsid w:val="003341D7"/>
    <w:rsid w:val="003415D3"/>
    <w:rsid w:val="00346335"/>
    <w:rsid w:val="00347FEA"/>
    <w:rsid w:val="00352531"/>
    <w:rsid w:val="00352B0F"/>
    <w:rsid w:val="003561B0"/>
    <w:rsid w:val="00356281"/>
    <w:rsid w:val="0036004E"/>
    <w:rsid w:val="00363177"/>
    <w:rsid w:val="0036329F"/>
    <w:rsid w:val="00363D98"/>
    <w:rsid w:val="00364448"/>
    <w:rsid w:val="00366966"/>
    <w:rsid w:val="00366DEF"/>
    <w:rsid w:val="003678F6"/>
    <w:rsid w:val="00367960"/>
    <w:rsid w:val="003735C7"/>
    <w:rsid w:val="00384C4C"/>
    <w:rsid w:val="00387FE7"/>
    <w:rsid w:val="00392B22"/>
    <w:rsid w:val="00392B94"/>
    <w:rsid w:val="00393E66"/>
    <w:rsid w:val="0039507C"/>
    <w:rsid w:val="003A0996"/>
    <w:rsid w:val="003A15AC"/>
    <w:rsid w:val="003A276D"/>
    <w:rsid w:val="003A3A20"/>
    <w:rsid w:val="003A4BE2"/>
    <w:rsid w:val="003A56EB"/>
    <w:rsid w:val="003B0627"/>
    <w:rsid w:val="003B0B00"/>
    <w:rsid w:val="003B132D"/>
    <w:rsid w:val="003B17BB"/>
    <w:rsid w:val="003B3244"/>
    <w:rsid w:val="003B3F91"/>
    <w:rsid w:val="003B5016"/>
    <w:rsid w:val="003B659D"/>
    <w:rsid w:val="003C18F3"/>
    <w:rsid w:val="003C3F00"/>
    <w:rsid w:val="003C42E2"/>
    <w:rsid w:val="003C49B2"/>
    <w:rsid w:val="003C5461"/>
    <w:rsid w:val="003C5F2B"/>
    <w:rsid w:val="003D099D"/>
    <w:rsid w:val="003D0BFE"/>
    <w:rsid w:val="003D18E1"/>
    <w:rsid w:val="003D1E02"/>
    <w:rsid w:val="003D2BB6"/>
    <w:rsid w:val="003D4C96"/>
    <w:rsid w:val="003D5700"/>
    <w:rsid w:val="003E1582"/>
    <w:rsid w:val="003E234F"/>
    <w:rsid w:val="003E3A01"/>
    <w:rsid w:val="003E3DD5"/>
    <w:rsid w:val="003F0E7C"/>
    <w:rsid w:val="003F0F5A"/>
    <w:rsid w:val="003F1308"/>
    <w:rsid w:val="003F6083"/>
    <w:rsid w:val="003F68EE"/>
    <w:rsid w:val="003F7FB8"/>
    <w:rsid w:val="00400A30"/>
    <w:rsid w:val="004022CA"/>
    <w:rsid w:val="00402C53"/>
    <w:rsid w:val="004110A3"/>
    <w:rsid w:val="004116CD"/>
    <w:rsid w:val="00413523"/>
    <w:rsid w:val="00414ADE"/>
    <w:rsid w:val="00420BCB"/>
    <w:rsid w:val="00420EE1"/>
    <w:rsid w:val="00420F53"/>
    <w:rsid w:val="00424CA9"/>
    <w:rsid w:val="004257BB"/>
    <w:rsid w:val="00425F0D"/>
    <w:rsid w:val="00426183"/>
    <w:rsid w:val="004261D9"/>
    <w:rsid w:val="00427897"/>
    <w:rsid w:val="004305F5"/>
    <w:rsid w:val="00431B44"/>
    <w:rsid w:val="00433B20"/>
    <w:rsid w:val="004342CE"/>
    <w:rsid w:val="0044291A"/>
    <w:rsid w:val="00446A1B"/>
    <w:rsid w:val="004504CD"/>
    <w:rsid w:val="004521D8"/>
    <w:rsid w:val="0045464E"/>
    <w:rsid w:val="00454777"/>
    <w:rsid w:val="00456731"/>
    <w:rsid w:val="0046039E"/>
    <w:rsid w:val="00460499"/>
    <w:rsid w:val="00460FBC"/>
    <w:rsid w:val="004633DA"/>
    <w:rsid w:val="00463477"/>
    <w:rsid w:val="00465244"/>
    <w:rsid w:val="00465D6B"/>
    <w:rsid w:val="0047434E"/>
    <w:rsid w:val="00474835"/>
    <w:rsid w:val="0047571D"/>
    <w:rsid w:val="0047750E"/>
    <w:rsid w:val="00480AEC"/>
    <w:rsid w:val="004819C7"/>
    <w:rsid w:val="00483426"/>
    <w:rsid w:val="0048364F"/>
    <w:rsid w:val="00483F19"/>
    <w:rsid w:val="0048550E"/>
    <w:rsid w:val="00485A86"/>
    <w:rsid w:val="00487B79"/>
    <w:rsid w:val="00490F2E"/>
    <w:rsid w:val="004965A1"/>
    <w:rsid w:val="00496DB3"/>
    <w:rsid w:val="00496F97"/>
    <w:rsid w:val="00497E45"/>
    <w:rsid w:val="004A0827"/>
    <w:rsid w:val="004A184E"/>
    <w:rsid w:val="004A1E22"/>
    <w:rsid w:val="004A418F"/>
    <w:rsid w:val="004A53EA"/>
    <w:rsid w:val="004B25F2"/>
    <w:rsid w:val="004B2758"/>
    <w:rsid w:val="004B675F"/>
    <w:rsid w:val="004B7B9D"/>
    <w:rsid w:val="004C2B04"/>
    <w:rsid w:val="004C410F"/>
    <w:rsid w:val="004C52A7"/>
    <w:rsid w:val="004D1438"/>
    <w:rsid w:val="004D4D3D"/>
    <w:rsid w:val="004D705F"/>
    <w:rsid w:val="004E5A05"/>
    <w:rsid w:val="004F1FAC"/>
    <w:rsid w:val="004F4501"/>
    <w:rsid w:val="004F5A50"/>
    <w:rsid w:val="004F5C0B"/>
    <w:rsid w:val="004F676E"/>
    <w:rsid w:val="005002A0"/>
    <w:rsid w:val="00507A7C"/>
    <w:rsid w:val="00507D0C"/>
    <w:rsid w:val="005102D1"/>
    <w:rsid w:val="00511214"/>
    <w:rsid w:val="00513C20"/>
    <w:rsid w:val="00513D3E"/>
    <w:rsid w:val="005150FE"/>
    <w:rsid w:val="0051617F"/>
    <w:rsid w:val="00516B8D"/>
    <w:rsid w:val="005175B2"/>
    <w:rsid w:val="0052111B"/>
    <w:rsid w:val="0052686F"/>
    <w:rsid w:val="0052756C"/>
    <w:rsid w:val="005277C3"/>
    <w:rsid w:val="00527881"/>
    <w:rsid w:val="00530230"/>
    <w:rsid w:val="00530CC9"/>
    <w:rsid w:val="005312E7"/>
    <w:rsid w:val="0053168B"/>
    <w:rsid w:val="005317A1"/>
    <w:rsid w:val="005319E7"/>
    <w:rsid w:val="00532EF3"/>
    <w:rsid w:val="005349ED"/>
    <w:rsid w:val="0053551F"/>
    <w:rsid w:val="00537FBC"/>
    <w:rsid w:val="00541D73"/>
    <w:rsid w:val="005425AE"/>
    <w:rsid w:val="00542822"/>
    <w:rsid w:val="00543469"/>
    <w:rsid w:val="005442E9"/>
    <w:rsid w:val="005452CC"/>
    <w:rsid w:val="0054653E"/>
    <w:rsid w:val="00546AE8"/>
    <w:rsid w:val="00546FA3"/>
    <w:rsid w:val="005475DE"/>
    <w:rsid w:val="005479C1"/>
    <w:rsid w:val="005520A4"/>
    <w:rsid w:val="00553361"/>
    <w:rsid w:val="00554243"/>
    <w:rsid w:val="00555AF8"/>
    <w:rsid w:val="00555E34"/>
    <w:rsid w:val="0055745A"/>
    <w:rsid w:val="00557873"/>
    <w:rsid w:val="00557C7A"/>
    <w:rsid w:val="005613D3"/>
    <w:rsid w:val="00562A58"/>
    <w:rsid w:val="00562BD1"/>
    <w:rsid w:val="0056365C"/>
    <w:rsid w:val="00563661"/>
    <w:rsid w:val="00566132"/>
    <w:rsid w:val="00570394"/>
    <w:rsid w:val="00574D18"/>
    <w:rsid w:val="00580050"/>
    <w:rsid w:val="00581211"/>
    <w:rsid w:val="00581C4C"/>
    <w:rsid w:val="0058297E"/>
    <w:rsid w:val="00583E78"/>
    <w:rsid w:val="00584811"/>
    <w:rsid w:val="00584A6A"/>
    <w:rsid w:val="00586E30"/>
    <w:rsid w:val="00593AA6"/>
    <w:rsid w:val="00594161"/>
    <w:rsid w:val="00594749"/>
    <w:rsid w:val="0059636A"/>
    <w:rsid w:val="00596677"/>
    <w:rsid w:val="005A022E"/>
    <w:rsid w:val="005A1108"/>
    <w:rsid w:val="005A2D17"/>
    <w:rsid w:val="005A41E1"/>
    <w:rsid w:val="005A482B"/>
    <w:rsid w:val="005A4E77"/>
    <w:rsid w:val="005A6078"/>
    <w:rsid w:val="005A6118"/>
    <w:rsid w:val="005B39E4"/>
    <w:rsid w:val="005B4067"/>
    <w:rsid w:val="005B6780"/>
    <w:rsid w:val="005C1C1D"/>
    <w:rsid w:val="005C36E0"/>
    <w:rsid w:val="005C3F41"/>
    <w:rsid w:val="005C4426"/>
    <w:rsid w:val="005C4435"/>
    <w:rsid w:val="005C45BC"/>
    <w:rsid w:val="005C462D"/>
    <w:rsid w:val="005C4864"/>
    <w:rsid w:val="005C4969"/>
    <w:rsid w:val="005C6102"/>
    <w:rsid w:val="005C7F66"/>
    <w:rsid w:val="005D168D"/>
    <w:rsid w:val="005D21F3"/>
    <w:rsid w:val="005D3247"/>
    <w:rsid w:val="005D5438"/>
    <w:rsid w:val="005D5EA1"/>
    <w:rsid w:val="005E15E6"/>
    <w:rsid w:val="005E61D3"/>
    <w:rsid w:val="005E66D2"/>
    <w:rsid w:val="005E77B3"/>
    <w:rsid w:val="005F1F52"/>
    <w:rsid w:val="005F2F40"/>
    <w:rsid w:val="005F7593"/>
    <w:rsid w:val="005F7738"/>
    <w:rsid w:val="00600219"/>
    <w:rsid w:val="006004F9"/>
    <w:rsid w:val="00602E0B"/>
    <w:rsid w:val="00605F49"/>
    <w:rsid w:val="00607AF6"/>
    <w:rsid w:val="00611B99"/>
    <w:rsid w:val="00612C40"/>
    <w:rsid w:val="00613EAD"/>
    <w:rsid w:val="00614187"/>
    <w:rsid w:val="0061422C"/>
    <w:rsid w:val="006158AC"/>
    <w:rsid w:val="0062282A"/>
    <w:rsid w:val="0062290D"/>
    <w:rsid w:val="00622DF8"/>
    <w:rsid w:val="00622E00"/>
    <w:rsid w:val="00623274"/>
    <w:rsid w:val="00623D6D"/>
    <w:rsid w:val="00631085"/>
    <w:rsid w:val="00632BC7"/>
    <w:rsid w:val="0063546B"/>
    <w:rsid w:val="00636EDA"/>
    <w:rsid w:val="00640402"/>
    <w:rsid w:val="00640F78"/>
    <w:rsid w:val="006430A8"/>
    <w:rsid w:val="00646E7B"/>
    <w:rsid w:val="006471FF"/>
    <w:rsid w:val="0065441C"/>
    <w:rsid w:val="00654BD3"/>
    <w:rsid w:val="00654F5E"/>
    <w:rsid w:val="00655D6A"/>
    <w:rsid w:val="006568D2"/>
    <w:rsid w:val="00656DE9"/>
    <w:rsid w:val="00663932"/>
    <w:rsid w:val="006671D2"/>
    <w:rsid w:val="00674CC7"/>
    <w:rsid w:val="006766FD"/>
    <w:rsid w:val="006776FB"/>
    <w:rsid w:val="00677CC2"/>
    <w:rsid w:val="0068263B"/>
    <w:rsid w:val="00683759"/>
    <w:rsid w:val="006852FA"/>
    <w:rsid w:val="00685F42"/>
    <w:rsid w:val="006864B1"/>
    <w:rsid w:val="006866A1"/>
    <w:rsid w:val="006867ED"/>
    <w:rsid w:val="00687BE7"/>
    <w:rsid w:val="006908BE"/>
    <w:rsid w:val="00690ECB"/>
    <w:rsid w:val="006913E6"/>
    <w:rsid w:val="0069207B"/>
    <w:rsid w:val="00692EA3"/>
    <w:rsid w:val="0069316B"/>
    <w:rsid w:val="006940BE"/>
    <w:rsid w:val="006A15EE"/>
    <w:rsid w:val="006A1FCA"/>
    <w:rsid w:val="006A406E"/>
    <w:rsid w:val="006A4309"/>
    <w:rsid w:val="006A53BC"/>
    <w:rsid w:val="006A6A3D"/>
    <w:rsid w:val="006A7DCD"/>
    <w:rsid w:val="006B0067"/>
    <w:rsid w:val="006B0E55"/>
    <w:rsid w:val="006B40A2"/>
    <w:rsid w:val="006B4BC0"/>
    <w:rsid w:val="006B6B25"/>
    <w:rsid w:val="006B7006"/>
    <w:rsid w:val="006B7039"/>
    <w:rsid w:val="006B7E5B"/>
    <w:rsid w:val="006C05BC"/>
    <w:rsid w:val="006C367F"/>
    <w:rsid w:val="006C44C1"/>
    <w:rsid w:val="006C6155"/>
    <w:rsid w:val="006C7F8C"/>
    <w:rsid w:val="006D0248"/>
    <w:rsid w:val="006D0867"/>
    <w:rsid w:val="006D27F9"/>
    <w:rsid w:val="006D284A"/>
    <w:rsid w:val="006D44B6"/>
    <w:rsid w:val="006D67E9"/>
    <w:rsid w:val="006D7AB9"/>
    <w:rsid w:val="006E2A79"/>
    <w:rsid w:val="006E4111"/>
    <w:rsid w:val="006F0C77"/>
    <w:rsid w:val="006F1C09"/>
    <w:rsid w:val="006F2BD4"/>
    <w:rsid w:val="006F3BFC"/>
    <w:rsid w:val="00700AB7"/>
    <w:rsid w:val="00700B2C"/>
    <w:rsid w:val="00702819"/>
    <w:rsid w:val="00702AE9"/>
    <w:rsid w:val="00710514"/>
    <w:rsid w:val="00713084"/>
    <w:rsid w:val="0071408C"/>
    <w:rsid w:val="007143FF"/>
    <w:rsid w:val="00716D7C"/>
    <w:rsid w:val="00717F3F"/>
    <w:rsid w:val="0072069F"/>
    <w:rsid w:val="00720BF8"/>
    <w:rsid w:val="00720FC2"/>
    <w:rsid w:val="00721F0E"/>
    <w:rsid w:val="00722988"/>
    <w:rsid w:val="00725B70"/>
    <w:rsid w:val="00731E00"/>
    <w:rsid w:val="00732E9D"/>
    <w:rsid w:val="0073491A"/>
    <w:rsid w:val="00734B20"/>
    <w:rsid w:val="00736163"/>
    <w:rsid w:val="00740DAE"/>
    <w:rsid w:val="007410A3"/>
    <w:rsid w:val="00742887"/>
    <w:rsid w:val="007440B7"/>
    <w:rsid w:val="00745A94"/>
    <w:rsid w:val="00746F38"/>
    <w:rsid w:val="00747993"/>
    <w:rsid w:val="00751840"/>
    <w:rsid w:val="00752517"/>
    <w:rsid w:val="007528C1"/>
    <w:rsid w:val="00753663"/>
    <w:rsid w:val="00753FC6"/>
    <w:rsid w:val="00757EEA"/>
    <w:rsid w:val="0076049F"/>
    <w:rsid w:val="007614AA"/>
    <w:rsid w:val="007618E9"/>
    <w:rsid w:val="007634AD"/>
    <w:rsid w:val="00764C43"/>
    <w:rsid w:val="007715C9"/>
    <w:rsid w:val="007721F9"/>
    <w:rsid w:val="00772C98"/>
    <w:rsid w:val="00774EDD"/>
    <w:rsid w:val="007757EC"/>
    <w:rsid w:val="00776003"/>
    <w:rsid w:val="00783FCB"/>
    <w:rsid w:val="00786648"/>
    <w:rsid w:val="00787287"/>
    <w:rsid w:val="007900FE"/>
    <w:rsid w:val="00793F77"/>
    <w:rsid w:val="007A115D"/>
    <w:rsid w:val="007A18C8"/>
    <w:rsid w:val="007A2353"/>
    <w:rsid w:val="007A35E6"/>
    <w:rsid w:val="007A46A0"/>
    <w:rsid w:val="007A5919"/>
    <w:rsid w:val="007A6863"/>
    <w:rsid w:val="007B218B"/>
    <w:rsid w:val="007B2D9E"/>
    <w:rsid w:val="007B30BB"/>
    <w:rsid w:val="007B6667"/>
    <w:rsid w:val="007B6BFD"/>
    <w:rsid w:val="007B7CC5"/>
    <w:rsid w:val="007C528F"/>
    <w:rsid w:val="007C77D3"/>
    <w:rsid w:val="007D45C1"/>
    <w:rsid w:val="007D70FB"/>
    <w:rsid w:val="007E111E"/>
    <w:rsid w:val="007E5D73"/>
    <w:rsid w:val="007E7D4A"/>
    <w:rsid w:val="007F06EC"/>
    <w:rsid w:val="007F1C68"/>
    <w:rsid w:val="007F48ED"/>
    <w:rsid w:val="007F6A02"/>
    <w:rsid w:val="007F7947"/>
    <w:rsid w:val="00804AA2"/>
    <w:rsid w:val="00812F45"/>
    <w:rsid w:val="00820415"/>
    <w:rsid w:val="00823C9F"/>
    <w:rsid w:val="008264D1"/>
    <w:rsid w:val="00827ADE"/>
    <w:rsid w:val="008306E4"/>
    <w:rsid w:val="00833AA6"/>
    <w:rsid w:val="00837815"/>
    <w:rsid w:val="008400B4"/>
    <w:rsid w:val="0084172C"/>
    <w:rsid w:val="00844AAF"/>
    <w:rsid w:val="00846AD5"/>
    <w:rsid w:val="0085221B"/>
    <w:rsid w:val="00853EE2"/>
    <w:rsid w:val="00856A31"/>
    <w:rsid w:val="00856AF3"/>
    <w:rsid w:val="00860474"/>
    <w:rsid w:val="0086276E"/>
    <w:rsid w:val="00866496"/>
    <w:rsid w:val="00866D71"/>
    <w:rsid w:val="0087059F"/>
    <w:rsid w:val="00871396"/>
    <w:rsid w:val="008726D3"/>
    <w:rsid w:val="008754D0"/>
    <w:rsid w:val="00877D48"/>
    <w:rsid w:val="0088345B"/>
    <w:rsid w:val="00883BDC"/>
    <w:rsid w:val="008876DC"/>
    <w:rsid w:val="008903A2"/>
    <w:rsid w:val="00890ACF"/>
    <w:rsid w:val="00897F8C"/>
    <w:rsid w:val="008A142E"/>
    <w:rsid w:val="008A1593"/>
    <w:rsid w:val="008A16A5"/>
    <w:rsid w:val="008A2ABA"/>
    <w:rsid w:val="008A44BF"/>
    <w:rsid w:val="008B1577"/>
    <w:rsid w:val="008B4AEC"/>
    <w:rsid w:val="008B6ED6"/>
    <w:rsid w:val="008C2B5D"/>
    <w:rsid w:val="008C3E0C"/>
    <w:rsid w:val="008C55B0"/>
    <w:rsid w:val="008C6654"/>
    <w:rsid w:val="008C66AC"/>
    <w:rsid w:val="008C6779"/>
    <w:rsid w:val="008D0EE0"/>
    <w:rsid w:val="008D3FAB"/>
    <w:rsid w:val="008D49C9"/>
    <w:rsid w:val="008D5333"/>
    <w:rsid w:val="008D5B99"/>
    <w:rsid w:val="008D6974"/>
    <w:rsid w:val="008D7A27"/>
    <w:rsid w:val="008E3414"/>
    <w:rsid w:val="008E4702"/>
    <w:rsid w:val="008E69AA"/>
    <w:rsid w:val="008F4F1C"/>
    <w:rsid w:val="008F6B42"/>
    <w:rsid w:val="008F70DD"/>
    <w:rsid w:val="008F7D7A"/>
    <w:rsid w:val="009040DD"/>
    <w:rsid w:val="00904611"/>
    <w:rsid w:val="009073DE"/>
    <w:rsid w:val="00910618"/>
    <w:rsid w:val="009124C5"/>
    <w:rsid w:val="00912FD1"/>
    <w:rsid w:val="00913E6C"/>
    <w:rsid w:val="00920C00"/>
    <w:rsid w:val="009215CC"/>
    <w:rsid w:val="00922764"/>
    <w:rsid w:val="009255AF"/>
    <w:rsid w:val="00925771"/>
    <w:rsid w:val="0093059C"/>
    <w:rsid w:val="00932377"/>
    <w:rsid w:val="009326D4"/>
    <w:rsid w:val="00933FBD"/>
    <w:rsid w:val="009351BB"/>
    <w:rsid w:val="0093625A"/>
    <w:rsid w:val="00937286"/>
    <w:rsid w:val="00942D03"/>
    <w:rsid w:val="00942E3B"/>
    <w:rsid w:val="00943102"/>
    <w:rsid w:val="00943E3A"/>
    <w:rsid w:val="009450A3"/>
    <w:rsid w:val="0094523D"/>
    <w:rsid w:val="00947847"/>
    <w:rsid w:val="00947A8F"/>
    <w:rsid w:val="00947B32"/>
    <w:rsid w:val="0095230D"/>
    <w:rsid w:val="009528E0"/>
    <w:rsid w:val="009559E6"/>
    <w:rsid w:val="00956570"/>
    <w:rsid w:val="0096061E"/>
    <w:rsid w:val="00960AAF"/>
    <w:rsid w:val="009614CE"/>
    <w:rsid w:val="009659F0"/>
    <w:rsid w:val="00973B6E"/>
    <w:rsid w:val="0097485D"/>
    <w:rsid w:val="0097519E"/>
    <w:rsid w:val="00976A63"/>
    <w:rsid w:val="00980918"/>
    <w:rsid w:val="009816BE"/>
    <w:rsid w:val="00981A76"/>
    <w:rsid w:val="00983419"/>
    <w:rsid w:val="00985405"/>
    <w:rsid w:val="00990138"/>
    <w:rsid w:val="00991F84"/>
    <w:rsid w:val="00996214"/>
    <w:rsid w:val="009A1FCD"/>
    <w:rsid w:val="009A244B"/>
    <w:rsid w:val="009A45F8"/>
    <w:rsid w:val="009A7837"/>
    <w:rsid w:val="009B20DE"/>
    <w:rsid w:val="009B3121"/>
    <w:rsid w:val="009B3600"/>
    <w:rsid w:val="009B394A"/>
    <w:rsid w:val="009B673B"/>
    <w:rsid w:val="009C0576"/>
    <w:rsid w:val="009C3431"/>
    <w:rsid w:val="009C5989"/>
    <w:rsid w:val="009C6BB3"/>
    <w:rsid w:val="009D08DA"/>
    <w:rsid w:val="009D0980"/>
    <w:rsid w:val="009D48BA"/>
    <w:rsid w:val="009D53EB"/>
    <w:rsid w:val="009E1143"/>
    <w:rsid w:val="009E18F5"/>
    <w:rsid w:val="009E2739"/>
    <w:rsid w:val="009E3307"/>
    <w:rsid w:val="009E7076"/>
    <w:rsid w:val="009E7CFC"/>
    <w:rsid w:val="009F1434"/>
    <w:rsid w:val="009F1B3C"/>
    <w:rsid w:val="009F3C44"/>
    <w:rsid w:val="009F4DF3"/>
    <w:rsid w:val="009F5777"/>
    <w:rsid w:val="00A04E8A"/>
    <w:rsid w:val="00A06860"/>
    <w:rsid w:val="00A07043"/>
    <w:rsid w:val="00A110E4"/>
    <w:rsid w:val="00A136F5"/>
    <w:rsid w:val="00A1499C"/>
    <w:rsid w:val="00A14E09"/>
    <w:rsid w:val="00A15050"/>
    <w:rsid w:val="00A16B10"/>
    <w:rsid w:val="00A16D05"/>
    <w:rsid w:val="00A1731C"/>
    <w:rsid w:val="00A231E2"/>
    <w:rsid w:val="00A2550D"/>
    <w:rsid w:val="00A3036B"/>
    <w:rsid w:val="00A34612"/>
    <w:rsid w:val="00A35A3F"/>
    <w:rsid w:val="00A360A6"/>
    <w:rsid w:val="00A3684C"/>
    <w:rsid w:val="00A4169B"/>
    <w:rsid w:val="00A445F2"/>
    <w:rsid w:val="00A45D49"/>
    <w:rsid w:val="00A46539"/>
    <w:rsid w:val="00A467AD"/>
    <w:rsid w:val="00A50D55"/>
    <w:rsid w:val="00A5165B"/>
    <w:rsid w:val="00A51BEB"/>
    <w:rsid w:val="00A51E65"/>
    <w:rsid w:val="00A52FDA"/>
    <w:rsid w:val="00A538D9"/>
    <w:rsid w:val="00A548A7"/>
    <w:rsid w:val="00A54EEE"/>
    <w:rsid w:val="00A57560"/>
    <w:rsid w:val="00A602F3"/>
    <w:rsid w:val="00A64912"/>
    <w:rsid w:val="00A67075"/>
    <w:rsid w:val="00A6714A"/>
    <w:rsid w:val="00A70A74"/>
    <w:rsid w:val="00A71667"/>
    <w:rsid w:val="00A7212D"/>
    <w:rsid w:val="00A73BF2"/>
    <w:rsid w:val="00A82782"/>
    <w:rsid w:val="00A852EA"/>
    <w:rsid w:val="00A85915"/>
    <w:rsid w:val="00A86F49"/>
    <w:rsid w:val="00A9033F"/>
    <w:rsid w:val="00A90343"/>
    <w:rsid w:val="00A908D3"/>
    <w:rsid w:val="00A9307E"/>
    <w:rsid w:val="00A931B7"/>
    <w:rsid w:val="00A93FA2"/>
    <w:rsid w:val="00A940F3"/>
    <w:rsid w:val="00AA021C"/>
    <w:rsid w:val="00AA0343"/>
    <w:rsid w:val="00AA2A5C"/>
    <w:rsid w:val="00AA371B"/>
    <w:rsid w:val="00AA641E"/>
    <w:rsid w:val="00AB0027"/>
    <w:rsid w:val="00AB3430"/>
    <w:rsid w:val="00AB78E9"/>
    <w:rsid w:val="00AC033A"/>
    <w:rsid w:val="00AC087F"/>
    <w:rsid w:val="00AC54E1"/>
    <w:rsid w:val="00AD20D7"/>
    <w:rsid w:val="00AD3467"/>
    <w:rsid w:val="00AD5641"/>
    <w:rsid w:val="00AD6CCE"/>
    <w:rsid w:val="00AE0C9B"/>
    <w:rsid w:val="00AE0E90"/>
    <w:rsid w:val="00AE0F9B"/>
    <w:rsid w:val="00AE24BD"/>
    <w:rsid w:val="00AE72FD"/>
    <w:rsid w:val="00AF067D"/>
    <w:rsid w:val="00AF1072"/>
    <w:rsid w:val="00AF2F68"/>
    <w:rsid w:val="00AF55FF"/>
    <w:rsid w:val="00AF62AF"/>
    <w:rsid w:val="00AF681C"/>
    <w:rsid w:val="00AF7A1B"/>
    <w:rsid w:val="00B015AB"/>
    <w:rsid w:val="00B01720"/>
    <w:rsid w:val="00B032D8"/>
    <w:rsid w:val="00B05B1A"/>
    <w:rsid w:val="00B07974"/>
    <w:rsid w:val="00B119C5"/>
    <w:rsid w:val="00B16280"/>
    <w:rsid w:val="00B16928"/>
    <w:rsid w:val="00B179C6"/>
    <w:rsid w:val="00B22C71"/>
    <w:rsid w:val="00B236BE"/>
    <w:rsid w:val="00B27FDB"/>
    <w:rsid w:val="00B311ED"/>
    <w:rsid w:val="00B31342"/>
    <w:rsid w:val="00B33B3C"/>
    <w:rsid w:val="00B33E04"/>
    <w:rsid w:val="00B34485"/>
    <w:rsid w:val="00B355A4"/>
    <w:rsid w:val="00B35D60"/>
    <w:rsid w:val="00B367D3"/>
    <w:rsid w:val="00B40D74"/>
    <w:rsid w:val="00B43B9B"/>
    <w:rsid w:val="00B444EB"/>
    <w:rsid w:val="00B44634"/>
    <w:rsid w:val="00B47CC9"/>
    <w:rsid w:val="00B47D57"/>
    <w:rsid w:val="00B502E3"/>
    <w:rsid w:val="00B50CD1"/>
    <w:rsid w:val="00B52663"/>
    <w:rsid w:val="00B52B2A"/>
    <w:rsid w:val="00B54305"/>
    <w:rsid w:val="00B56DCB"/>
    <w:rsid w:val="00B61E4F"/>
    <w:rsid w:val="00B739D9"/>
    <w:rsid w:val="00B745B1"/>
    <w:rsid w:val="00B770D2"/>
    <w:rsid w:val="00B77666"/>
    <w:rsid w:val="00B83408"/>
    <w:rsid w:val="00B873AC"/>
    <w:rsid w:val="00B903D4"/>
    <w:rsid w:val="00B94598"/>
    <w:rsid w:val="00B97129"/>
    <w:rsid w:val="00B97F83"/>
    <w:rsid w:val="00BA0A8F"/>
    <w:rsid w:val="00BA4367"/>
    <w:rsid w:val="00BA47A3"/>
    <w:rsid w:val="00BA5026"/>
    <w:rsid w:val="00BA547A"/>
    <w:rsid w:val="00BA6F3B"/>
    <w:rsid w:val="00BA7463"/>
    <w:rsid w:val="00BA78AC"/>
    <w:rsid w:val="00BB4AD1"/>
    <w:rsid w:val="00BB6E79"/>
    <w:rsid w:val="00BC1860"/>
    <w:rsid w:val="00BC32E4"/>
    <w:rsid w:val="00BC3357"/>
    <w:rsid w:val="00BC47EC"/>
    <w:rsid w:val="00BC5100"/>
    <w:rsid w:val="00BD19CC"/>
    <w:rsid w:val="00BD59C2"/>
    <w:rsid w:val="00BD5FA2"/>
    <w:rsid w:val="00BE186F"/>
    <w:rsid w:val="00BE2E85"/>
    <w:rsid w:val="00BE362D"/>
    <w:rsid w:val="00BE3B31"/>
    <w:rsid w:val="00BE54EF"/>
    <w:rsid w:val="00BE719A"/>
    <w:rsid w:val="00BE720A"/>
    <w:rsid w:val="00BE7839"/>
    <w:rsid w:val="00BE7B5F"/>
    <w:rsid w:val="00BF391D"/>
    <w:rsid w:val="00BF49D3"/>
    <w:rsid w:val="00BF6650"/>
    <w:rsid w:val="00C067E5"/>
    <w:rsid w:val="00C070D8"/>
    <w:rsid w:val="00C10952"/>
    <w:rsid w:val="00C14532"/>
    <w:rsid w:val="00C15BBE"/>
    <w:rsid w:val="00C164CA"/>
    <w:rsid w:val="00C201A4"/>
    <w:rsid w:val="00C230E6"/>
    <w:rsid w:val="00C23BCE"/>
    <w:rsid w:val="00C261A5"/>
    <w:rsid w:val="00C34152"/>
    <w:rsid w:val="00C34BE3"/>
    <w:rsid w:val="00C36B91"/>
    <w:rsid w:val="00C371DF"/>
    <w:rsid w:val="00C42470"/>
    <w:rsid w:val="00C42BF8"/>
    <w:rsid w:val="00C45F05"/>
    <w:rsid w:val="00C460AE"/>
    <w:rsid w:val="00C50043"/>
    <w:rsid w:val="00C50A0F"/>
    <w:rsid w:val="00C51AD3"/>
    <w:rsid w:val="00C5747B"/>
    <w:rsid w:val="00C604D2"/>
    <w:rsid w:val="00C61B55"/>
    <w:rsid w:val="00C61EED"/>
    <w:rsid w:val="00C642C3"/>
    <w:rsid w:val="00C6447C"/>
    <w:rsid w:val="00C7016E"/>
    <w:rsid w:val="00C71994"/>
    <w:rsid w:val="00C725B9"/>
    <w:rsid w:val="00C72E43"/>
    <w:rsid w:val="00C7573B"/>
    <w:rsid w:val="00C760BC"/>
    <w:rsid w:val="00C76CF3"/>
    <w:rsid w:val="00C80542"/>
    <w:rsid w:val="00C81A14"/>
    <w:rsid w:val="00C83E76"/>
    <w:rsid w:val="00C877B6"/>
    <w:rsid w:val="00C97CD2"/>
    <w:rsid w:val="00C97EAD"/>
    <w:rsid w:val="00CA0152"/>
    <w:rsid w:val="00CA16BD"/>
    <w:rsid w:val="00CA38AE"/>
    <w:rsid w:val="00CA5B5F"/>
    <w:rsid w:val="00CA615C"/>
    <w:rsid w:val="00CA7844"/>
    <w:rsid w:val="00CB48EB"/>
    <w:rsid w:val="00CB58EF"/>
    <w:rsid w:val="00CC1857"/>
    <w:rsid w:val="00CC1BA1"/>
    <w:rsid w:val="00CD09A6"/>
    <w:rsid w:val="00CD6C66"/>
    <w:rsid w:val="00CD702C"/>
    <w:rsid w:val="00CE06A7"/>
    <w:rsid w:val="00CE67F5"/>
    <w:rsid w:val="00CE7D64"/>
    <w:rsid w:val="00CF0BB2"/>
    <w:rsid w:val="00CF26A0"/>
    <w:rsid w:val="00CF318A"/>
    <w:rsid w:val="00CF3E98"/>
    <w:rsid w:val="00CF44C0"/>
    <w:rsid w:val="00CF54D0"/>
    <w:rsid w:val="00D01D86"/>
    <w:rsid w:val="00D0388F"/>
    <w:rsid w:val="00D04C9C"/>
    <w:rsid w:val="00D06C7B"/>
    <w:rsid w:val="00D10668"/>
    <w:rsid w:val="00D13318"/>
    <w:rsid w:val="00D13441"/>
    <w:rsid w:val="00D1763A"/>
    <w:rsid w:val="00D22E5A"/>
    <w:rsid w:val="00D243A3"/>
    <w:rsid w:val="00D2687A"/>
    <w:rsid w:val="00D3200B"/>
    <w:rsid w:val="00D32605"/>
    <w:rsid w:val="00D33440"/>
    <w:rsid w:val="00D37884"/>
    <w:rsid w:val="00D37A6C"/>
    <w:rsid w:val="00D408C5"/>
    <w:rsid w:val="00D46F25"/>
    <w:rsid w:val="00D512CC"/>
    <w:rsid w:val="00D52EFE"/>
    <w:rsid w:val="00D5401B"/>
    <w:rsid w:val="00D54F52"/>
    <w:rsid w:val="00D55C36"/>
    <w:rsid w:val="00D56A0D"/>
    <w:rsid w:val="00D63EF6"/>
    <w:rsid w:val="00D63FF8"/>
    <w:rsid w:val="00D65F3E"/>
    <w:rsid w:val="00D66518"/>
    <w:rsid w:val="00D66760"/>
    <w:rsid w:val="00D669EB"/>
    <w:rsid w:val="00D70DFB"/>
    <w:rsid w:val="00D71EEA"/>
    <w:rsid w:val="00D72217"/>
    <w:rsid w:val="00D735CD"/>
    <w:rsid w:val="00D73A1C"/>
    <w:rsid w:val="00D766DF"/>
    <w:rsid w:val="00D77A71"/>
    <w:rsid w:val="00D805FF"/>
    <w:rsid w:val="00D80E2D"/>
    <w:rsid w:val="00D84618"/>
    <w:rsid w:val="00D84733"/>
    <w:rsid w:val="00D879BE"/>
    <w:rsid w:val="00D93AC6"/>
    <w:rsid w:val="00D95891"/>
    <w:rsid w:val="00D964E9"/>
    <w:rsid w:val="00DA0F49"/>
    <w:rsid w:val="00DA69A7"/>
    <w:rsid w:val="00DB2267"/>
    <w:rsid w:val="00DB4326"/>
    <w:rsid w:val="00DB5333"/>
    <w:rsid w:val="00DB5CB4"/>
    <w:rsid w:val="00DC5E52"/>
    <w:rsid w:val="00DD265C"/>
    <w:rsid w:val="00DD2741"/>
    <w:rsid w:val="00DD3AAB"/>
    <w:rsid w:val="00DD5E51"/>
    <w:rsid w:val="00DE044C"/>
    <w:rsid w:val="00DE0A4C"/>
    <w:rsid w:val="00DE149E"/>
    <w:rsid w:val="00DE27D5"/>
    <w:rsid w:val="00DE3170"/>
    <w:rsid w:val="00DE3C6F"/>
    <w:rsid w:val="00DE6A26"/>
    <w:rsid w:val="00E0178B"/>
    <w:rsid w:val="00E0489D"/>
    <w:rsid w:val="00E05704"/>
    <w:rsid w:val="00E07EC4"/>
    <w:rsid w:val="00E11B29"/>
    <w:rsid w:val="00E12F1A"/>
    <w:rsid w:val="00E2090B"/>
    <w:rsid w:val="00E20C2E"/>
    <w:rsid w:val="00E21CFB"/>
    <w:rsid w:val="00E22935"/>
    <w:rsid w:val="00E237B5"/>
    <w:rsid w:val="00E23ECC"/>
    <w:rsid w:val="00E2685B"/>
    <w:rsid w:val="00E30C48"/>
    <w:rsid w:val="00E31F0E"/>
    <w:rsid w:val="00E34254"/>
    <w:rsid w:val="00E44729"/>
    <w:rsid w:val="00E45114"/>
    <w:rsid w:val="00E508FE"/>
    <w:rsid w:val="00E51373"/>
    <w:rsid w:val="00E52DAE"/>
    <w:rsid w:val="00E534FF"/>
    <w:rsid w:val="00E54292"/>
    <w:rsid w:val="00E56B6A"/>
    <w:rsid w:val="00E60191"/>
    <w:rsid w:val="00E62A3E"/>
    <w:rsid w:val="00E64D0F"/>
    <w:rsid w:val="00E66BFD"/>
    <w:rsid w:val="00E7271E"/>
    <w:rsid w:val="00E733A5"/>
    <w:rsid w:val="00E74DC7"/>
    <w:rsid w:val="00E75289"/>
    <w:rsid w:val="00E807FF"/>
    <w:rsid w:val="00E87699"/>
    <w:rsid w:val="00E9128E"/>
    <w:rsid w:val="00E92E27"/>
    <w:rsid w:val="00E95446"/>
    <w:rsid w:val="00E9586B"/>
    <w:rsid w:val="00E96C2F"/>
    <w:rsid w:val="00E97334"/>
    <w:rsid w:val="00EA0D36"/>
    <w:rsid w:val="00EA266A"/>
    <w:rsid w:val="00EA55C8"/>
    <w:rsid w:val="00EB2BC4"/>
    <w:rsid w:val="00EB371B"/>
    <w:rsid w:val="00EB4ED4"/>
    <w:rsid w:val="00EB59C4"/>
    <w:rsid w:val="00EC05DD"/>
    <w:rsid w:val="00EC0BCF"/>
    <w:rsid w:val="00EC147A"/>
    <w:rsid w:val="00EC23A8"/>
    <w:rsid w:val="00EC3EE5"/>
    <w:rsid w:val="00EC5D0E"/>
    <w:rsid w:val="00ED00C5"/>
    <w:rsid w:val="00ED0693"/>
    <w:rsid w:val="00ED4928"/>
    <w:rsid w:val="00ED65D4"/>
    <w:rsid w:val="00EE0A8E"/>
    <w:rsid w:val="00EE1EC5"/>
    <w:rsid w:val="00EE3D03"/>
    <w:rsid w:val="00EE4CDD"/>
    <w:rsid w:val="00EE6190"/>
    <w:rsid w:val="00EE66AF"/>
    <w:rsid w:val="00EE6ECD"/>
    <w:rsid w:val="00EE6EFE"/>
    <w:rsid w:val="00EF2E3A"/>
    <w:rsid w:val="00EF5FCC"/>
    <w:rsid w:val="00EF6402"/>
    <w:rsid w:val="00F00805"/>
    <w:rsid w:val="00F01E5D"/>
    <w:rsid w:val="00F025DF"/>
    <w:rsid w:val="00F047E2"/>
    <w:rsid w:val="00F04D57"/>
    <w:rsid w:val="00F057B2"/>
    <w:rsid w:val="00F06CB6"/>
    <w:rsid w:val="00F078B6"/>
    <w:rsid w:val="00F078DC"/>
    <w:rsid w:val="00F07983"/>
    <w:rsid w:val="00F1309E"/>
    <w:rsid w:val="00F13E86"/>
    <w:rsid w:val="00F159BD"/>
    <w:rsid w:val="00F16B05"/>
    <w:rsid w:val="00F20326"/>
    <w:rsid w:val="00F22E9A"/>
    <w:rsid w:val="00F24FD8"/>
    <w:rsid w:val="00F32FCB"/>
    <w:rsid w:val="00F3575B"/>
    <w:rsid w:val="00F35C6C"/>
    <w:rsid w:val="00F36AC1"/>
    <w:rsid w:val="00F416D6"/>
    <w:rsid w:val="00F44E08"/>
    <w:rsid w:val="00F463EA"/>
    <w:rsid w:val="00F47105"/>
    <w:rsid w:val="00F47337"/>
    <w:rsid w:val="00F474D7"/>
    <w:rsid w:val="00F47AF8"/>
    <w:rsid w:val="00F51675"/>
    <w:rsid w:val="00F53167"/>
    <w:rsid w:val="00F5550C"/>
    <w:rsid w:val="00F60364"/>
    <w:rsid w:val="00F62353"/>
    <w:rsid w:val="00F63909"/>
    <w:rsid w:val="00F63DF2"/>
    <w:rsid w:val="00F640EE"/>
    <w:rsid w:val="00F65227"/>
    <w:rsid w:val="00F66A3D"/>
    <w:rsid w:val="00F6709F"/>
    <w:rsid w:val="00F677A9"/>
    <w:rsid w:val="00F70BF5"/>
    <w:rsid w:val="00F71005"/>
    <w:rsid w:val="00F723BD"/>
    <w:rsid w:val="00F72805"/>
    <w:rsid w:val="00F728BA"/>
    <w:rsid w:val="00F732EA"/>
    <w:rsid w:val="00F73358"/>
    <w:rsid w:val="00F747E0"/>
    <w:rsid w:val="00F77D59"/>
    <w:rsid w:val="00F80191"/>
    <w:rsid w:val="00F84648"/>
    <w:rsid w:val="00F84CF5"/>
    <w:rsid w:val="00F8612E"/>
    <w:rsid w:val="00F90250"/>
    <w:rsid w:val="00F916D1"/>
    <w:rsid w:val="00F917B1"/>
    <w:rsid w:val="00F9186F"/>
    <w:rsid w:val="00F92348"/>
    <w:rsid w:val="00F95882"/>
    <w:rsid w:val="00F96017"/>
    <w:rsid w:val="00F972FF"/>
    <w:rsid w:val="00F97801"/>
    <w:rsid w:val="00FA1E32"/>
    <w:rsid w:val="00FA3F7E"/>
    <w:rsid w:val="00FA420B"/>
    <w:rsid w:val="00FB08A7"/>
    <w:rsid w:val="00FB0DDD"/>
    <w:rsid w:val="00FB1F6C"/>
    <w:rsid w:val="00FB2228"/>
    <w:rsid w:val="00FB3A8D"/>
    <w:rsid w:val="00FB4988"/>
    <w:rsid w:val="00FC072F"/>
    <w:rsid w:val="00FC26DB"/>
    <w:rsid w:val="00FC59A4"/>
    <w:rsid w:val="00FD4EEE"/>
    <w:rsid w:val="00FD6B5E"/>
    <w:rsid w:val="00FD6ED6"/>
    <w:rsid w:val="00FD7A4A"/>
    <w:rsid w:val="00FE0781"/>
    <w:rsid w:val="00FE0AC5"/>
    <w:rsid w:val="00FE365E"/>
    <w:rsid w:val="00FE36B2"/>
    <w:rsid w:val="00FE378E"/>
    <w:rsid w:val="00FE3F24"/>
    <w:rsid w:val="00FE4E36"/>
    <w:rsid w:val="00FE7460"/>
    <w:rsid w:val="00FF16F2"/>
    <w:rsid w:val="00FF1726"/>
    <w:rsid w:val="00FF39DE"/>
    <w:rsid w:val="00FF3A58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192EB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A26"/>
    <w:pPr>
      <w:spacing w:line="260" w:lineRule="atLeast"/>
    </w:pPr>
    <w:rPr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DE6A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link w:val="Heading2Char"/>
    <w:unhideWhenUsed/>
    <w:qFormat/>
    <w:rsid w:val="00DE6A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26"/>
  </w:style>
  <w:style w:type="paragraph" w:customStyle="1" w:styleId="OPCParaBase">
    <w:name w:val="OPCParaBase"/>
    <w:qFormat/>
    <w:rsid w:val="00DE6A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26"/>
  </w:style>
  <w:style w:type="paragraph" w:customStyle="1" w:styleId="Blocks">
    <w:name w:val="Blocks"/>
    <w:aliases w:val="bb"/>
    <w:basedOn w:val="OPCParaBase"/>
    <w:qFormat/>
    <w:rsid w:val="00DE6A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26"/>
    <w:rPr>
      <w:i/>
    </w:rPr>
  </w:style>
  <w:style w:type="paragraph" w:customStyle="1" w:styleId="BoxList">
    <w:name w:val="BoxList"/>
    <w:aliases w:val="bl"/>
    <w:basedOn w:val="BoxText"/>
    <w:qFormat/>
    <w:rsid w:val="00DE6A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26"/>
    <w:pPr>
      <w:ind w:left="1985" w:hanging="851"/>
    </w:pPr>
  </w:style>
  <w:style w:type="character" w:customStyle="1" w:styleId="CharAmPartNo">
    <w:name w:val="CharAmPartNo"/>
    <w:basedOn w:val="OPCCharBase"/>
    <w:qFormat/>
    <w:rsid w:val="00DE6A26"/>
  </w:style>
  <w:style w:type="character" w:customStyle="1" w:styleId="CharAmPartText">
    <w:name w:val="CharAmPartText"/>
    <w:basedOn w:val="OPCCharBase"/>
    <w:qFormat/>
    <w:rsid w:val="00DE6A26"/>
  </w:style>
  <w:style w:type="character" w:customStyle="1" w:styleId="CharAmSchNo">
    <w:name w:val="CharAmSchNo"/>
    <w:basedOn w:val="OPCCharBase"/>
    <w:qFormat/>
    <w:rsid w:val="00DE6A26"/>
  </w:style>
  <w:style w:type="character" w:customStyle="1" w:styleId="CharAmSchText">
    <w:name w:val="CharAmSchText"/>
    <w:basedOn w:val="OPCCharBase"/>
    <w:qFormat/>
    <w:rsid w:val="00DE6A26"/>
  </w:style>
  <w:style w:type="character" w:customStyle="1" w:styleId="CharBoldItalic">
    <w:name w:val="CharBoldItalic"/>
    <w:basedOn w:val="OPCCharBase"/>
    <w:uiPriority w:val="1"/>
    <w:qFormat/>
    <w:rsid w:val="00DE6A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26"/>
  </w:style>
  <w:style w:type="character" w:customStyle="1" w:styleId="CharChapText">
    <w:name w:val="CharChapText"/>
    <w:basedOn w:val="OPCCharBase"/>
    <w:uiPriority w:val="1"/>
    <w:qFormat/>
    <w:rsid w:val="00DE6A26"/>
  </w:style>
  <w:style w:type="character" w:customStyle="1" w:styleId="CharDivNo">
    <w:name w:val="CharDivNo"/>
    <w:basedOn w:val="OPCCharBase"/>
    <w:uiPriority w:val="1"/>
    <w:qFormat/>
    <w:rsid w:val="00DE6A26"/>
  </w:style>
  <w:style w:type="character" w:customStyle="1" w:styleId="CharDivText">
    <w:name w:val="CharDivText"/>
    <w:basedOn w:val="OPCCharBase"/>
    <w:uiPriority w:val="1"/>
    <w:qFormat/>
    <w:rsid w:val="00DE6A26"/>
  </w:style>
  <w:style w:type="character" w:customStyle="1" w:styleId="CharItalic">
    <w:name w:val="CharItalic"/>
    <w:basedOn w:val="OPCCharBase"/>
    <w:uiPriority w:val="1"/>
    <w:qFormat/>
    <w:rsid w:val="00DE6A26"/>
    <w:rPr>
      <w:i/>
    </w:rPr>
  </w:style>
  <w:style w:type="character" w:customStyle="1" w:styleId="CharPartNo">
    <w:name w:val="CharPartNo"/>
    <w:basedOn w:val="OPCCharBase"/>
    <w:uiPriority w:val="1"/>
    <w:qFormat/>
    <w:rsid w:val="00DE6A26"/>
  </w:style>
  <w:style w:type="character" w:customStyle="1" w:styleId="CharPartText">
    <w:name w:val="CharPartText"/>
    <w:basedOn w:val="OPCCharBase"/>
    <w:uiPriority w:val="1"/>
    <w:qFormat/>
    <w:rsid w:val="00DE6A26"/>
  </w:style>
  <w:style w:type="character" w:customStyle="1" w:styleId="CharSectno">
    <w:name w:val="CharSectno"/>
    <w:basedOn w:val="OPCCharBase"/>
    <w:qFormat/>
    <w:rsid w:val="00DE6A26"/>
  </w:style>
  <w:style w:type="character" w:customStyle="1" w:styleId="CharSubdNo">
    <w:name w:val="CharSubdNo"/>
    <w:basedOn w:val="OPCCharBase"/>
    <w:uiPriority w:val="1"/>
    <w:qFormat/>
    <w:rsid w:val="00DE6A26"/>
  </w:style>
  <w:style w:type="character" w:customStyle="1" w:styleId="CharSubdText">
    <w:name w:val="CharSubdText"/>
    <w:basedOn w:val="OPCCharBase"/>
    <w:uiPriority w:val="1"/>
    <w:qFormat/>
    <w:rsid w:val="00DE6A26"/>
  </w:style>
  <w:style w:type="paragraph" w:customStyle="1" w:styleId="CTA--">
    <w:name w:val="CTA --"/>
    <w:basedOn w:val="OPCParaBase"/>
    <w:next w:val="Normal"/>
    <w:rsid w:val="00DE6A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26"/>
    <w:rPr>
      <w:sz w:val="16"/>
    </w:rPr>
  </w:style>
  <w:style w:type="table" w:customStyle="1" w:styleId="CFlag">
    <w:name w:val="CFlag"/>
    <w:basedOn w:val="TableNormal"/>
    <w:uiPriority w:val="99"/>
    <w:rsid w:val="00DE6A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26"/>
    <w:pPr>
      <w:spacing w:before="120"/>
    </w:pPr>
  </w:style>
  <w:style w:type="paragraph" w:customStyle="1" w:styleId="CompiledActNo">
    <w:name w:val="CompiledActNo"/>
    <w:basedOn w:val="OPCParaBase"/>
    <w:next w:val="Normal"/>
    <w:rsid w:val="00DE6A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26"/>
  </w:style>
  <w:style w:type="character" w:customStyle="1" w:styleId="CharSubPartNoCASA">
    <w:name w:val="CharSubPartNo(CASA)"/>
    <w:basedOn w:val="OPCCharBase"/>
    <w:uiPriority w:val="1"/>
    <w:rsid w:val="00DE6A26"/>
  </w:style>
  <w:style w:type="paragraph" w:customStyle="1" w:styleId="ENoteTTIndentHeadingSub">
    <w:name w:val="ENoteTTIndentHeadingSub"/>
    <w:aliases w:val="enTTHis"/>
    <w:basedOn w:val="OPCParaBase"/>
    <w:rsid w:val="00DE6A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26"/>
    <w:rPr>
      <w:sz w:val="22"/>
    </w:rPr>
  </w:style>
  <w:style w:type="paragraph" w:customStyle="1" w:styleId="SOTextNote">
    <w:name w:val="SO TextNote"/>
    <w:aliases w:val="sont"/>
    <w:basedOn w:val="SOText"/>
    <w:qFormat/>
    <w:rsid w:val="00DE6A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26"/>
    <w:rPr>
      <w:sz w:val="22"/>
    </w:rPr>
  </w:style>
  <w:style w:type="paragraph" w:customStyle="1" w:styleId="FileName">
    <w:name w:val="FileName"/>
    <w:basedOn w:val="Normal"/>
    <w:rsid w:val="00DE6A26"/>
  </w:style>
  <w:style w:type="paragraph" w:customStyle="1" w:styleId="TableHeading">
    <w:name w:val="TableHeading"/>
    <w:aliases w:val="th"/>
    <w:basedOn w:val="OPCParaBase"/>
    <w:next w:val="Tabletext"/>
    <w:rsid w:val="00DE6A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2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DE6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basedOn w:val="DefaultParagraphFont"/>
    <w:link w:val="Heading2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26"/>
  </w:style>
  <w:style w:type="character" w:customStyle="1" w:styleId="charlegsubtitle1">
    <w:name w:val="charlegsubtitle1"/>
    <w:basedOn w:val="DefaultParagraphFont"/>
    <w:rsid w:val="00DE6A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26"/>
    <w:pPr>
      <w:ind w:left="240" w:hanging="240"/>
    </w:pPr>
  </w:style>
  <w:style w:type="paragraph" w:styleId="Index2">
    <w:name w:val="index 2"/>
    <w:basedOn w:val="Normal"/>
    <w:next w:val="Normal"/>
    <w:autoRedefine/>
    <w:rsid w:val="00DE6A26"/>
    <w:pPr>
      <w:ind w:left="480" w:hanging="240"/>
    </w:pPr>
  </w:style>
  <w:style w:type="paragraph" w:styleId="Index3">
    <w:name w:val="index 3"/>
    <w:basedOn w:val="Normal"/>
    <w:next w:val="Normal"/>
    <w:autoRedefine/>
    <w:rsid w:val="00DE6A26"/>
    <w:pPr>
      <w:ind w:left="720" w:hanging="240"/>
    </w:pPr>
  </w:style>
  <w:style w:type="paragraph" w:styleId="Index4">
    <w:name w:val="index 4"/>
    <w:basedOn w:val="Normal"/>
    <w:next w:val="Normal"/>
    <w:autoRedefine/>
    <w:rsid w:val="00DE6A26"/>
    <w:pPr>
      <w:ind w:left="960" w:hanging="240"/>
    </w:pPr>
  </w:style>
  <w:style w:type="paragraph" w:styleId="Index5">
    <w:name w:val="index 5"/>
    <w:basedOn w:val="Normal"/>
    <w:next w:val="Normal"/>
    <w:autoRedefine/>
    <w:rsid w:val="00DE6A26"/>
    <w:pPr>
      <w:ind w:left="1200" w:hanging="240"/>
    </w:pPr>
  </w:style>
  <w:style w:type="paragraph" w:styleId="Index6">
    <w:name w:val="index 6"/>
    <w:basedOn w:val="Normal"/>
    <w:next w:val="Normal"/>
    <w:autoRedefine/>
    <w:rsid w:val="00DE6A26"/>
    <w:pPr>
      <w:ind w:left="1440" w:hanging="240"/>
    </w:pPr>
  </w:style>
  <w:style w:type="paragraph" w:styleId="Index7">
    <w:name w:val="index 7"/>
    <w:basedOn w:val="Normal"/>
    <w:next w:val="Normal"/>
    <w:autoRedefine/>
    <w:rsid w:val="00DE6A26"/>
    <w:pPr>
      <w:ind w:left="1680" w:hanging="240"/>
    </w:pPr>
  </w:style>
  <w:style w:type="paragraph" w:styleId="Index8">
    <w:name w:val="index 8"/>
    <w:basedOn w:val="Normal"/>
    <w:next w:val="Normal"/>
    <w:autoRedefine/>
    <w:rsid w:val="00DE6A26"/>
    <w:pPr>
      <w:ind w:left="1920" w:hanging="240"/>
    </w:pPr>
  </w:style>
  <w:style w:type="paragraph" w:styleId="Index9">
    <w:name w:val="index 9"/>
    <w:basedOn w:val="Normal"/>
    <w:next w:val="Normal"/>
    <w:autoRedefine/>
    <w:rsid w:val="00DE6A26"/>
    <w:pPr>
      <w:ind w:left="2160" w:hanging="240"/>
    </w:pPr>
  </w:style>
  <w:style w:type="paragraph" w:styleId="NormalIndent">
    <w:name w:val="Normal Indent"/>
    <w:basedOn w:val="Normal"/>
    <w:rsid w:val="00DE6A26"/>
    <w:pPr>
      <w:ind w:left="720"/>
    </w:pPr>
  </w:style>
  <w:style w:type="paragraph" w:styleId="FootnoteText">
    <w:name w:val="footnote text"/>
    <w:basedOn w:val="Normal"/>
    <w:link w:val="FootnoteTextChar"/>
    <w:rsid w:val="00DE6A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26"/>
  </w:style>
  <w:style w:type="paragraph" w:styleId="CommentText">
    <w:name w:val="annotation text"/>
    <w:basedOn w:val="Normal"/>
    <w:link w:val="CommentTextChar"/>
    <w:rsid w:val="00DE6A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26"/>
  </w:style>
  <w:style w:type="paragraph" w:styleId="IndexHeading">
    <w:name w:val="index heading"/>
    <w:basedOn w:val="Normal"/>
    <w:next w:val="Index1"/>
    <w:rsid w:val="00DE6A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26"/>
    <w:pPr>
      <w:ind w:left="480" w:hanging="480"/>
    </w:pPr>
  </w:style>
  <w:style w:type="paragraph" w:styleId="EnvelopeAddress">
    <w:name w:val="envelope address"/>
    <w:basedOn w:val="Normal"/>
    <w:rsid w:val="00DE6A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26"/>
    <w:rPr>
      <w:sz w:val="16"/>
      <w:szCs w:val="16"/>
    </w:rPr>
  </w:style>
  <w:style w:type="character" w:styleId="PageNumber">
    <w:name w:val="page number"/>
    <w:basedOn w:val="DefaultParagraphFont"/>
    <w:rsid w:val="00DE6A26"/>
  </w:style>
  <w:style w:type="character" w:styleId="EndnoteReference">
    <w:name w:val="endnote reference"/>
    <w:basedOn w:val="DefaultParagraphFont"/>
    <w:rsid w:val="00DE6A26"/>
    <w:rPr>
      <w:vertAlign w:val="superscript"/>
    </w:rPr>
  </w:style>
  <w:style w:type="paragraph" w:styleId="EndnoteText">
    <w:name w:val="endnote text"/>
    <w:basedOn w:val="Normal"/>
    <w:link w:val="EndnoteTextChar"/>
    <w:rsid w:val="00DE6A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26"/>
  </w:style>
  <w:style w:type="paragraph" w:styleId="TableofAuthorities">
    <w:name w:val="table of authorities"/>
    <w:basedOn w:val="Normal"/>
    <w:next w:val="Normal"/>
    <w:rsid w:val="00DE6A26"/>
    <w:pPr>
      <w:ind w:left="240" w:hanging="240"/>
    </w:pPr>
  </w:style>
  <w:style w:type="paragraph" w:styleId="MacroText">
    <w:name w:val="macro"/>
    <w:link w:val="MacroTextChar"/>
    <w:rsid w:val="00DE6A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26"/>
    <w:pPr>
      <w:ind w:left="283" w:hanging="283"/>
    </w:pPr>
  </w:style>
  <w:style w:type="paragraph" w:styleId="ListBullet">
    <w:name w:val="List Bullet"/>
    <w:basedOn w:val="Normal"/>
    <w:autoRedefine/>
    <w:rsid w:val="00DE6A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26"/>
    <w:pPr>
      <w:ind w:left="566" w:hanging="283"/>
    </w:pPr>
  </w:style>
  <w:style w:type="paragraph" w:styleId="List3">
    <w:name w:val="List 3"/>
    <w:basedOn w:val="Normal"/>
    <w:rsid w:val="00DE6A26"/>
    <w:pPr>
      <w:ind w:left="849" w:hanging="283"/>
    </w:pPr>
  </w:style>
  <w:style w:type="paragraph" w:styleId="List4">
    <w:name w:val="List 4"/>
    <w:basedOn w:val="Normal"/>
    <w:rsid w:val="00DE6A26"/>
    <w:pPr>
      <w:ind w:left="1132" w:hanging="283"/>
    </w:pPr>
  </w:style>
  <w:style w:type="paragraph" w:styleId="List5">
    <w:name w:val="List 5"/>
    <w:basedOn w:val="Normal"/>
    <w:rsid w:val="00DE6A26"/>
    <w:pPr>
      <w:ind w:left="1415" w:hanging="283"/>
    </w:pPr>
  </w:style>
  <w:style w:type="paragraph" w:styleId="ListBullet2">
    <w:name w:val="List Bullet 2"/>
    <w:basedOn w:val="Normal"/>
    <w:autoRedefine/>
    <w:rsid w:val="00DE6A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26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26"/>
    <w:rPr>
      <w:sz w:val="22"/>
    </w:rPr>
  </w:style>
  <w:style w:type="paragraph" w:styleId="Signature">
    <w:name w:val="Signature"/>
    <w:basedOn w:val="Normal"/>
    <w:link w:val="SignatureChar"/>
    <w:rsid w:val="00DE6A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26"/>
    <w:rPr>
      <w:sz w:val="22"/>
    </w:rPr>
  </w:style>
  <w:style w:type="paragraph" w:styleId="BodyText">
    <w:name w:val="Body Text"/>
    <w:basedOn w:val="Normal"/>
    <w:link w:val="BodyTextChar"/>
    <w:rsid w:val="00DE6A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26"/>
    <w:rPr>
      <w:sz w:val="22"/>
    </w:rPr>
  </w:style>
  <w:style w:type="paragraph" w:styleId="BodyTextIndent">
    <w:name w:val="Body Text Indent"/>
    <w:basedOn w:val="Normal"/>
    <w:link w:val="BodyTextIndentChar"/>
    <w:rsid w:val="00DE6A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26"/>
    <w:rPr>
      <w:sz w:val="22"/>
    </w:rPr>
  </w:style>
  <w:style w:type="paragraph" w:styleId="ListContinue">
    <w:name w:val="List Continue"/>
    <w:basedOn w:val="Normal"/>
    <w:rsid w:val="00DE6A26"/>
    <w:pPr>
      <w:spacing w:after="120"/>
      <w:ind w:left="283"/>
    </w:pPr>
  </w:style>
  <w:style w:type="paragraph" w:styleId="ListContinue2">
    <w:name w:val="List Continue 2"/>
    <w:basedOn w:val="Normal"/>
    <w:rsid w:val="00DE6A26"/>
    <w:pPr>
      <w:spacing w:after="120"/>
      <w:ind w:left="566"/>
    </w:pPr>
  </w:style>
  <w:style w:type="paragraph" w:styleId="ListContinue3">
    <w:name w:val="List Continue 3"/>
    <w:basedOn w:val="Normal"/>
    <w:rsid w:val="00DE6A26"/>
    <w:pPr>
      <w:spacing w:after="120"/>
      <w:ind w:left="849"/>
    </w:pPr>
  </w:style>
  <w:style w:type="paragraph" w:styleId="ListContinue4">
    <w:name w:val="List Continue 4"/>
    <w:basedOn w:val="Normal"/>
    <w:rsid w:val="00DE6A26"/>
    <w:pPr>
      <w:spacing w:after="120"/>
      <w:ind w:left="1132"/>
    </w:pPr>
  </w:style>
  <w:style w:type="paragraph" w:styleId="ListContinue5">
    <w:name w:val="List Continue 5"/>
    <w:basedOn w:val="Normal"/>
    <w:rsid w:val="00DE6A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26"/>
  </w:style>
  <w:style w:type="character" w:customStyle="1" w:styleId="SalutationChar">
    <w:name w:val="Salutation Char"/>
    <w:basedOn w:val="DefaultParagraphFont"/>
    <w:link w:val="Salutation"/>
    <w:rsid w:val="00DE6A26"/>
    <w:rPr>
      <w:sz w:val="22"/>
    </w:rPr>
  </w:style>
  <w:style w:type="paragraph" w:styleId="Date">
    <w:name w:val="Date"/>
    <w:basedOn w:val="Normal"/>
    <w:next w:val="Normal"/>
    <w:link w:val="DateChar"/>
    <w:rsid w:val="00DE6A26"/>
  </w:style>
  <w:style w:type="character" w:customStyle="1" w:styleId="DateChar">
    <w:name w:val="Date Char"/>
    <w:basedOn w:val="DefaultParagraphFont"/>
    <w:link w:val="Date"/>
    <w:rsid w:val="00DE6A26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26"/>
    <w:rPr>
      <w:sz w:val="22"/>
    </w:rPr>
  </w:style>
  <w:style w:type="paragraph" w:styleId="BodyText2">
    <w:name w:val="Body Text 2"/>
    <w:basedOn w:val="Normal"/>
    <w:link w:val="BodyText2Char"/>
    <w:rsid w:val="00DE6A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26"/>
    <w:rPr>
      <w:sz w:val="22"/>
    </w:rPr>
  </w:style>
  <w:style w:type="paragraph" w:styleId="BodyText3">
    <w:name w:val="Body Text 3"/>
    <w:basedOn w:val="Normal"/>
    <w:link w:val="BodyText3Char"/>
    <w:rsid w:val="00DE6A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26"/>
    <w:rPr>
      <w:sz w:val="22"/>
    </w:rPr>
  </w:style>
  <w:style w:type="paragraph" w:styleId="BodyTextIndent3">
    <w:name w:val="Body Text Indent 3"/>
    <w:basedOn w:val="Normal"/>
    <w:link w:val="BodyTextIndent3Char"/>
    <w:rsid w:val="00DE6A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26"/>
    <w:rPr>
      <w:sz w:val="16"/>
      <w:szCs w:val="16"/>
    </w:rPr>
  </w:style>
  <w:style w:type="paragraph" w:styleId="BlockText">
    <w:name w:val="Block Text"/>
    <w:basedOn w:val="Normal"/>
    <w:rsid w:val="00DE6A26"/>
    <w:pPr>
      <w:spacing w:after="120"/>
      <w:ind w:left="1440" w:right="1440"/>
    </w:pPr>
  </w:style>
  <w:style w:type="character" w:styleId="Hyperlink">
    <w:name w:val="Hyperlink"/>
    <w:basedOn w:val="DefaultParagraphFont"/>
    <w:rsid w:val="00DE6A26"/>
    <w:rPr>
      <w:color w:val="0000FF"/>
      <w:u w:val="single"/>
    </w:rPr>
  </w:style>
  <w:style w:type="character" w:styleId="FollowedHyperlink">
    <w:name w:val="FollowedHyperlink"/>
    <w:basedOn w:val="DefaultParagraphFont"/>
    <w:rsid w:val="00DE6A26"/>
    <w:rPr>
      <w:color w:val="800080"/>
      <w:u w:val="single"/>
    </w:rPr>
  </w:style>
  <w:style w:type="character" w:styleId="Strong">
    <w:name w:val="Strong"/>
    <w:basedOn w:val="DefaultParagraphFont"/>
    <w:qFormat/>
    <w:rsid w:val="00DE6A26"/>
    <w:rPr>
      <w:b/>
      <w:bCs/>
    </w:rPr>
  </w:style>
  <w:style w:type="character" w:styleId="Emphasis">
    <w:name w:val="Emphasis"/>
    <w:basedOn w:val="DefaultParagraphFont"/>
    <w:qFormat/>
    <w:rsid w:val="00DE6A26"/>
    <w:rPr>
      <w:i/>
      <w:iCs/>
    </w:rPr>
  </w:style>
  <w:style w:type="paragraph" w:styleId="DocumentMap">
    <w:name w:val="Document Map"/>
    <w:basedOn w:val="Normal"/>
    <w:link w:val="DocumentMapChar"/>
    <w:rsid w:val="00DE6A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26"/>
  </w:style>
  <w:style w:type="character" w:customStyle="1" w:styleId="E-mailSignatureChar">
    <w:name w:val="E-mail Signature Char"/>
    <w:basedOn w:val="DefaultParagraphFont"/>
    <w:link w:val="E-mailSignature"/>
    <w:rsid w:val="00DE6A26"/>
    <w:rPr>
      <w:sz w:val="22"/>
    </w:rPr>
  </w:style>
  <w:style w:type="paragraph" w:styleId="NormalWeb">
    <w:name w:val="Normal (Web)"/>
    <w:basedOn w:val="Normal"/>
    <w:rsid w:val="00DE6A26"/>
  </w:style>
  <w:style w:type="character" w:styleId="HTMLAcronym">
    <w:name w:val="HTML Acronym"/>
    <w:basedOn w:val="DefaultParagraphFont"/>
    <w:rsid w:val="00DE6A26"/>
  </w:style>
  <w:style w:type="paragraph" w:styleId="HTMLAddress">
    <w:name w:val="HTML Address"/>
    <w:basedOn w:val="Normal"/>
    <w:link w:val="HTMLAddressChar"/>
    <w:rsid w:val="00DE6A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26"/>
    <w:rPr>
      <w:i/>
      <w:iCs/>
      <w:sz w:val="22"/>
    </w:rPr>
  </w:style>
  <w:style w:type="character" w:styleId="HTMLCite">
    <w:name w:val="HTML Cite"/>
    <w:basedOn w:val="DefaultParagraphFont"/>
    <w:rsid w:val="00DE6A26"/>
    <w:rPr>
      <w:i/>
      <w:iCs/>
    </w:rPr>
  </w:style>
  <w:style w:type="character" w:styleId="HTMLCode">
    <w:name w:val="HTML Code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26"/>
    <w:rPr>
      <w:i/>
      <w:iCs/>
    </w:rPr>
  </w:style>
  <w:style w:type="character" w:styleId="HTMLKeyboard">
    <w:name w:val="HTML Keyboard"/>
    <w:basedOn w:val="DefaultParagraphFont"/>
    <w:rsid w:val="00DE6A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26"/>
    <w:rPr>
      <w:b/>
      <w:bCs/>
    </w:rPr>
  </w:style>
  <w:style w:type="numbering" w:styleId="1ai">
    <w:name w:val="Outline List 1"/>
    <w:basedOn w:val="NoList"/>
    <w:rsid w:val="00DE6A26"/>
    <w:pPr>
      <w:numPr>
        <w:numId w:val="14"/>
      </w:numPr>
    </w:pPr>
  </w:style>
  <w:style w:type="numbering" w:styleId="111111">
    <w:name w:val="Outline List 2"/>
    <w:basedOn w:val="NoList"/>
    <w:rsid w:val="00DE6A26"/>
    <w:pPr>
      <w:numPr>
        <w:numId w:val="15"/>
      </w:numPr>
    </w:pPr>
  </w:style>
  <w:style w:type="numbering" w:styleId="ArticleSection">
    <w:name w:val="Outline List 3"/>
    <w:basedOn w:val="NoList"/>
    <w:rsid w:val="00DE6A26"/>
    <w:pPr>
      <w:numPr>
        <w:numId w:val="17"/>
      </w:numPr>
    </w:pPr>
  </w:style>
  <w:style w:type="table" w:styleId="TableSimple1">
    <w:name w:val="Table Simple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26"/>
    <w:rPr>
      <w:rFonts w:eastAsia="Times New Roman" w:cs="Times New Roman"/>
      <w:b/>
      <w:kern w:val="28"/>
      <w:sz w:val="24"/>
      <w:lang w:eastAsia="en-AU"/>
    </w:rPr>
  </w:style>
  <w:style w:type="paragraph" w:customStyle="1" w:styleId="Default">
    <w:name w:val="Default"/>
    <w:rsid w:val="00B344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Healthnumlevel2">
    <w:name w:val="Health (num) level 2"/>
    <w:basedOn w:val="Normal"/>
    <w:link w:val="Healthnumlevel2Char"/>
    <w:rsid w:val="00393E66"/>
    <w:pPr>
      <w:tabs>
        <w:tab w:val="num" w:pos="1821"/>
      </w:tabs>
      <w:autoSpaceDE w:val="0"/>
      <w:autoSpaceDN w:val="0"/>
      <w:spacing w:before="60" w:line="240" w:lineRule="auto"/>
      <w:ind w:left="1821" w:hanging="851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393E66"/>
    <w:pPr>
      <w:tabs>
        <w:tab w:val="num" w:pos="2671"/>
      </w:tabs>
      <w:autoSpaceDE w:val="0"/>
      <w:autoSpaceDN w:val="0"/>
      <w:spacing w:before="60" w:line="260" w:lineRule="exact"/>
      <w:ind w:left="2671" w:hanging="850"/>
      <w:jc w:val="both"/>
    </w:pPr>
    <w:rPr>
      <w:rFonts w:eastAsia="Times New Roman" w:cs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393E66"/>
    <w:pPr>
      <w:tabs>
        <w:tab w:val="num" w:pos="3522"/>
      </w:tabs>
      <w:autoSpaceDE w:val="0"/>
      <w:autoSpaceDN w:val="0"/>
      <w:spacing w:before="60" w:line="260" w:lineRule="exact"/>
      <w:ind w:left="3522" w:hanging="851"/>
    </w:pPr>
    <w:rPr>
      <w:rFonts w:eastAsia="Times New Roman" w:cs="Times New Roman"/>
      <w:sz w:val="24"/>
      <w:szCs w:val="24"/>
    </w:rPr>
  </w:style>
  <w:style w:type="paragraph" w:customStyle="1" w:styleId="HealthnumLevel5">
    <w:name w:val="Health (num) Level 5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HealthnumLevel6">
    <w:name w:val="Health (num) Level 6"/>
    <w:basedOn w:val="Normal"/>
    <w:rsid w:val="00393E66"/>
    <w:pPr>
      <w:tabs>
        <w:tab w:val="num" w:pos="360"/>
      </w:tabs>
      <w:autoSpaceDE w:val="0"/>
      <w:autoSpaceDN w:val="0"/>
      <w:spacing w:before="180" w:line="260" w:lineRule="exact"/>
    </w:pPr>
    <w:rPr>
      <w:rFonts w:eastAsia="Times New Roman" w:cs="Times New Roman"/>
      <w:sz w:val="24"/>
      <w:szCs w:val="24"/>
    </w:rPr>
  </w:style>
  <w:style w:type="paragraph" w:customStyle="1" w:styleId="tabletext0">
    <w:name w:val="tabletext"/>
    <w:basedOn w:val="Normal"/>
    <w:rsid w:val="00740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aliases w:val="Recommendation,List Paragraph1,Bullet Point,Bullet point,Bulletr List Paragraph,Content descriptions,FooterText,L,List Bullet 1,List Paragraph11,List Paragraph2,List Paragraph21,Listeafsnit1,NFP GP Bulleted List,Paragraphe de liste1,リスト段落"/>
    <w:basedOn w:val="Normal"/>
    <w:link w:val="ListParagraphChar"/>
    <w:uiPriority w:val="34"/>
    <w:qFormat/>
    <w:rsid w:val="006F0C77"/>
    <w:pPr>
      <w:ind w:left="720"/>
      <w:contextualSpacing/>
    </w:pPr>
  </w:style>
  <w:style w:type="character" w:customStyle="1" w:styleId="Healthnumlevel2Char">
    <w:name w:val="Health (num) level 2 Char"/>
    <w:link w:val="Healthnumlevel2"/>
    <w:rsid w:val="009E2739"/>
    <w:rPr>
      <w:rFonts w:eastAsia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Recommendation Char,List Paragraph1 Char,Bullet Point Char,Bullet point Char,Bulletr List Paragraph Char,Content descriptions Char,FooterText Char,L Char,List Bullet 1 Char,List Paragraph11 Char,List Paragraph2 Char,Listeafsnit1 Char"/>
    <w:link w:val="ListParagraph"/>
    <w:uiPriority w:val="34"/>
    <w:locked/>
    <w:rsid w:val="00EA266A"/>
    <w:rPr>
      <w:sz w:val="22"/>
    </w:rPr>
  </w:style>
  <w:style w:type="paragraph" w:styleId="Revision">
    <w:name w:val="Revision"/>
    <w:hidden/>
    <w:uiPriority w:val="99"/>
    <w:semiHidden/>
    <w:rsid w:val="00A671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0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8" w:space="12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4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C811-4B74-444D-A6A4-512FF6C88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1E9B3-5E0C-4DC5-9BC6-590950CB3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7C53B-5733-41D1-9970-B659DF816704}">
  <ds:schemaRefs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77B55C-4AC5-4366-8B21-0F327247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1242</Words>
  <Characters>7083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2020-09-10T06:18:00Z</dcterms:created>
  <dcterms:modified xsi:type="dcterms:W3CDTF">2020-10-12T02:08:00Z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Health Insurance Legislation Amendment (2018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25 October 2018</vt:lpwstr>
  </property>
  <property fmtid="{D5CDD505-2E9C-101B-9397-08002B2CF9AE}" pid="10" name="ID">
    <vt:lpwstr>OPC63447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25 October 2018</vt:lpwstr>
  </property>
  <property fmtid="{D5CDD505-2E9C-101B-9397-08002B2CF9AE}" pid="18" name="ContentTypeId">
    <vt:lpwstr>0x010100DD4509C3D779E74F86554752994C3202</vt:lpwstr>
  </property>
</Properties>
</file>