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6BBB4" w14:textId="6D287AC9" w:rsidR="005837BF" w:rsidRPr="00153EBD" w:rsidRDefault="008E7B69" w:rsidP="005837BF">
      <w:pPr>
        <w:jc w:val="center"/>
        <w:rPr>
          <w:rFonts w:ascii="Times New Roman" w:hAnsi="Times New Roman" w:cs="Times New Roman"/>
          <w:b/>
          <w:i/>
          <w:sz w:val="28"/>
        </w:rPr>
      </w:pPr>
      <w:r w:rsidRPr="00262847">
        <w:rPr>
          <w:rFonts w:ascii="Times New Roman" w:hAnsi="Times New Roman" w:cs="Times New Roman"/>
          <w:b/>
          <w:i/>
          <w:sz w:val="28"/>
        </w:rPr>
        <w:t>Legislat</w:t>
      </w:r>
      <w:r w:rsidR="00262847" w:rsidRPr="00262847">
        <w:rPr>
          <w:rFonts w:ascii="Times New Roman" w:hAnsi="Times New Roman" w:cs="Times New Roman"/>
          <w:b/>
          <w:i/>
          <w:sz w:val="28"/>
        </w:rPr>
        <w:t>ion (Deferral of Sunsetting</w:t>
      </w:r>
      <w:r w:rsidR="00CA5165" w:rsidRPr="00CA5165">
        <w:rPr>
          <w:rFonts w:ascii="Times New Roman" w:hAnsi="Times New Roman" w:cs="Times New Roman"/>
          <w:b/>
          <w:i/>
          <w:sz w:val="28"/>
        </w:rPr>
        <w:t>—</w:t>
      </w:r>
      <w:r w:rsidR="00262847" w:rsidRPr="00262847">
        <w:rPr>
          <w:rFonts w:ascii="Times New Roman" w:hAnsi="Times New Roman" w:cs="Times New Roman"/>
          <w:b/>
          <w:i/>
          <w:sz w:val="28"/>
        </w:rPr>
        <w:t>Telecommunications Universal Service Obligatio</w:t>
      </w:r>
      <w:r w:rsidR="0025001A">
        <w:rPr>
          <w:rFonts w:ascii="Times New Roman" w:hAnsi="Times New Roman" w:cs="Times New Roman"/>
          <w:b/>
          <w:i/>
          <w:sz w:val="28"/>
        </w:rPr>
        <w:t>n (Standard Telephone Service</w:t>
      </w:r>
      <w:r w:rsidR="0025001A" w:rsidRPr="0025001A">
        <w:rPr>
          <w:rFonts w:ascii="Times New Roman" w:hAnsi="Times New Roman" w:cs="Times New Roman"/>
          <w:b/>
          <w:i/>
          <w:sz w:val="28"/>
        </w:rPr>
        <w:t>—</w:t>
      </w:r>
      <w:r w:rsidR="00262847" w:rsidRPr="00262847">
        <w:rPr>
          <w:rFonts w:ascii="Times New Roman" w:hAnsi="Times New Roman" w:cs="Times New Roman"/>
          <w:b/>
          <w:i/>
          <w:sz w:val="28"/>
        </w:rPr>
        <w:t>Requirements and Circumstances) Determination</w:t>
      </w:r>
      <w:r w:rsidRPr="00262847">
        <w:rPr>
          <w:rFonts w:ascii="Times New Roman" w:hAnsi="Times New Roman" w:cs="Times New Roman"/>
          <w:b/>
          <w:i/>
          <w:sz w:val="28"/>
        </w:rPr>
        <w:t>) Certificate 2020</w:t>
      </w:r>
    </w:p>
    <w:p w14:paraId="09BFDCCB" w14:textId="77777777" w:rsidR="00670C8D" w:rsidRPr="00E81349" w:rsidRDefault="00670C8D" w:rsidP="00670C8D">
      <w:pPr>
        <w:pStyle w:val="Heading1"/>
        <w:spacing w:before="0" w:after="0" w:line="240" w:lineRule="auto"/>
        <w:jc w:val="center"/>
        <w:rPr>
          <w:rFonts w:ascii="Times New Roman" w:hAnsi="Times New Roman"/>
          <w:b/>
          <w:color w:val="FF0000"/>
          <w:sz w:val="24"/>
          <w:u w:val="single"/>
        </w:rPr>
      </w:pPr>
    </w:p>
    <w:p w14:paraId="146FF33D" w14:textId="4D52B57D" w:rsidR="00012AD6" w:rsidRDefault="002B361E" w:rsidP="00670C8D">
      <w:pPr>
        <w:pStyle w:val="Heading1"/>
        <w:spacing w:before="0" w:after="0" w:line="240" w:lineRule="auto"/>
        <w:jc w:val="center"/>
        <w:rPr>
          <w:rFonts w:ascii="Times New Roman" w:hAnsi="Times New Roman"/>
          <w:caps w:val="0"/>
          <w:color w:val="FF0000"/>
          <w:sz w:val="24"/>
          <w:szCs w:val="24"/>
        </w:rPr>
      </w:pPr>
      <w:r w:rsidRPr="00E81349">
        <w:rPr>
          <w:rFonts w:ascii="Times New Roman" w:hAnsi="Times New Roman"/>
          <w:b/>
          <w:sz w:val="24"/>
          <w:u w:val="single"/>
        </w:rPr>
        <w:t>EXPLANATORY STATEMENT</w:t>
      </w:r>
      <w:r w:rsidR="00670C8D" w:rsidRPr="001D3031">
        <w:rPr>
          <w:rFonts w:ascii="Times New Roman" w:hAnsi="Times New Roman"/>
          <w:b/>
          <w:sz w:val="24"/>
          <w:u w:val="single"/>
        </w:rPr>
        <w:t xml:space="preserve"> </w:t>
      </w:r>
      <w:r w:rsidR="00012AD6">
        <w:rPr>
          <w:rFonts w:ascii="Times New Roman" w:hAnsi="Times New Roman"/>
          <w:b/>
          <w:sz w:val="24"/>
          <w:u w:val="single"/>
        </w:rPr>
        <w:br/>
      </w:r>
    </w:p>
    <w:p w14:paraId="3CE3BC45" w14:textId="77777777" w:rsidR="00122302" w:rsidRPr="00122302" w:rsidRDefault="00E23B2F" w:rsidP="00122302">
      <w:pPr>
        <w:spacing w:after="0" w:line="240" w:lineRule="auto"/>
        <w:jc w:val="center"/>
        <w:rPr>
          <w:rFonts w:ascii="Times New Roman" w:hAnsi="Times New Roman" w:cs="Times New Roman"/>
        </w:rPr>
      </w:pPr>
      <w:r w:rsidRPr="00122302">
        <w:rPr>
          <w:rFonts w:ascii="Times New Roman" w:hAnsi="Times New Roman" w:cs="Times New Roman"/>
        </w:rPr>
        <w:t>Issued by the Attorney-General</w:t>
      </w:r>
      <w:r w:rsidR="005D194A" w:rsidRPr="00122302">
        <w:rPr>
          <w:rFonts w:ascii="Times New Roman" w:hAnsi="Times New Roman" w:cs="Times New Roman"/>
        </w:rPr>
        <w:t xml:space="preserve"> </w:t>
      </w:r>
      <w:r w:rsidR="00C16B35" w:rsidRPr="00122302">
        <w:rPr>
          <w:rFonts w:ascii="Times New Roman" w:hAnsi="Times New Roman" w:cs="Times New Roman"/>
        </w:rPr>
        <w:t>in compliance with</w:t>
      </w:r>
      <w:r w:rsidR="005D194A" w:rsidRPr="00122302">
        <w:rPr>
          <w:rFonts w:ascii="Times New Roman" w:hAnsi="Times New Roman" w:cs="Times New Roman"/>
        </w:rPr>
        <w:t xml:space="preserve"> </w:t>
      </w:r>
    </w:p>
    <w:p w14:paraId="09BFDCD0" w14:textId="2FA53195" w:rsidR="00AF0C63" w:rsidRPr="00122302" w:rsidRDefault="00122302" w:rsidP="006543DA">
      <w:pPr>
        <w:spacing w:after="120" w:line="240" w:lineRule="auto"/>
        <w:jc w:val="center"/>
        <w:rPr>
          <w:rFonts w:ascii="Times New Roman" w:hAnsi="Times New Roman" w:cs="Times New Roman"/>
          <w:i/>
        </w:rPr>
      </w:pPr>
      <w:r w:rsidRPr="00122302">
        <w:rPr>
          <w:rFonts w:ascii="Times New Roman" w:hAnsi="Times New Roman" w:cs="Times New Roman"/>
        </w:rPr>
        <w:t>section 15G</w:t>
      </w:r>
      <w:r w:rsidR="005D194A" w:rsidRPr="00122302">
        <w:rPr>
          <w:rFonts w:ascii="Times New Roman" w:hAnsi="Times New Roman" w:cs="Times New Roman"/>
        </w:rPr>
        <w:t xml:space="preserve"> of the </w:t>
      </w:r>
      <w:r w:rsidR="00AC39E5" w:rsidRPr="00122302">
        <w:rPr>
          <w:rFonts w:ascii="Times New Roman" w:hAnsi="Times New Roman" w:cs="Times New Roman"/>
          <w:i/>
        </w:rPr>
        <w:t>Legislati</w:t>
      </w:r>
      <w:r w:rsidR="005D194A" w:rsidRPr="00122302">
        <w:rPr>
          <w:rFonts w:ascii="Times New Roman" w:hAnsi="Times New Roman" w:cs="Times New Roman"/>
          <w:i/>
        </w:rPr>
        <w:t>on</w:t>
      </w:r>
      <w:r w:rsidR="00AC39E5" w:rsidRPr="00122302">
        <w:rPr>
          <w:rFonts w:ascii="Times New Roman" w:hAnsi="Times New Roman" w:cs="Times New Roman"/>
          <w:i/>
        </w:rPr>
        <w:t xml:space="preserve"> Act </w:t>
      </w:r>
      <w:r w:rsidR="005D194A" w:rsidRPr="00122302">
        <w:rPr>
          <w:rFonts w:ascii="Times New Roman" w:hAnsi="Times New Roman" w:cs="Times New Roman"/>
          <w:i/>
        </w:rPr>
        <w:t>20</w:t>
      </w:r>
      <w:r w:rsidR="00AF0C63" w:rsidRPr="00122302">
        <w:rPr>
          <w:rFonts w:ascii="Times New Roman" w:hAnsi="Times New Roman" w:cs="Times New Roman"/>
          <w:i/>
        </w:rPr>
        <w:t>0</w:t>
      </w:r>
      <w:r w:rsidR="005D194A" w:rsidRPr="00122302">
        <w:rPr>
          <w:rFonts w:ascii="Times New Roman" w:hAnsi="Times New Roman" w:cs="Times New Roman"/>
          <w:i/>
        </w:rPr>
        <w:t>3</w:t>
      </w:r>
      <w:r w:rsidR="00AF0C63" w:rsidRPr="00122302">
        <w:rPr>
          <w:rFonts w:ascii="Times New Roman" w:hAnsi="Times New Roman" w:cs="Times New Roman"/>
          <w:i/>
        </w:rPr>
        <w:t xml:space="preserve"> </w:t>
      </w:r>
    </w:p>
    <w:p w14:paraId="1A382611" w14:textId="77777777" w:rsidR="00F33D11" w:rsidRPr="00153EBD" w:rsidRDefault="00F33D11" w:rsidP="006543DA">
      <w:pPr>
        <w:pBdr>
          <w:bottom w:val="single" w:sz="12" w:space="1" w:color="auto"/>
        </w:pBdr>
        <w:spacing w:after="240"/>
        <w:rPr>
          <w:rFonts w:ascii="Times New Roman" w:hAnsi="Times New Roman" w:cs="Times New Roman"/>
          <w:i/>
        </w:rPr>
      </w:pPr>
    </w:p>
    <w:p w14:paraId="77192447" w14:textId="77777777" w:rsidR="00F33D11" w:rsidRPr="00153EBD" w:rsidRDefault="00F33D11" w:rsidP="00F33D11">
      <w:pPr>
        <w:keepNext/>
        <w:keepLines/>
        <w:outlineLvl w:val="1"/>
        <w:rPr>
          <w:rFonts w:ascii="Times New Roman" w:eastAsiaTheme="majorEastAsia" w:hAnsi="Times New Roman" w:cs="Times New Roman"/>
          <w:b/>
          <w:bCs/>
        </w:rPr>
      </w:pPr>
      <w:r w:rsidRPr="00153EBD">
        <w:rPr>
          <w:rFonts w:ascii="Times New Roman" w:eastAsiaTheme="majorEastAsia" w:hAnsi="Times New Roman" w:cs="Times New Roman"/>
          <w:b/>
          <w:bCs/>
        </w:rPr>
        <w:t>INTRODUCTION</w:t>
      </w:r>
    </w:p>
    <w:p w14:paraId="64B0F358" w14:textId="12C2D768" w:rsidR="00F33D11" w:rsidRDefault="00F33D11" w:rsidP="00F33D11">
      <w:pPr>
        <w:contextualSpacing/>
        <w:rPr>
          <w:rFonts w:ascii="Times New Roman" w:hAnsi="Times New Roman" w:cs="Times New Roman"/>
        </w:rPr>
      </w:pPr>
      <w:r w:rsidRPr="00153EBD">
        <w:rPr>
          <w:rFonts w:ascii="Times New Roman" w:hAnsi="Times New Roman" w:cs="Times New Roman"/>
        </w:rPr>
        <w:t xml:space="preserve">The </w:t>
      </w:r>
      <w:r w:rsidR="008E7B69" w:rsidRPr="00262847">
        <w:rPr>
          <w:rFonts w:ascii="Times New Roman" w:hAnsi="Times New Roman" w:cs="Times New Roman"/>
          <w:i/>
        </w:rPr>
        <w:t>Legislat</w:t>
      </w:r>
      <w:r w:rsidR="0025001A">
        <w:rPr>
          <w:rFonts w:ascii="Times New Roman" w:hAnsi="Times New Roman" w:cs="Times New Roman"/>
          <w:i/>
        </w:rPr>
        <w:t>ion (Deferral of Sunsetting</w:t>
      </w:r>
      <w:r w:rsidR="0025001A" w:rsidRPr="0025001A">
        <w:rPr>
          <w:rFonts w:ascii="Times New Roman" w:hAnsi="Times New Roman" w:cs="Times New Roman"/>
          <w:i/>
        </w:rPr>
        <w:t>—</w:t>
      </w:r>
      <w:r w:rsidR="00262847" w:rsidRPr="00262847">
        <w:rPr>
          <w:rFonts w:ascii="Times New Roman" w:hAnsi="Times New Roman" w:cs="Times New Roman"/>
          <w:i/>
        </w:rPr>
        <w:t>Telecommunications Universal Service Obligation (Standard Telephone Service</w:t>
      </w:r>
      <w:r w:rsidR="00CA5165" w:rsidRPr="00CA5165">
        <w:rPr>
          <w:rFonts w:ascii="Times New Roman" w:hAnsi="Times New Roman" w:cs="Times New Roman"/>
          <w:i/>
        </w:rPr>
        <w:t>—</w:t>
      </w:r>
      <w:r w:rsidR="00262847" w:rsidRPr="00262847">
        <w:rPr>
          <w:rFonts w:ascii="Times New Roman" w:hAnsi="Times New Roman" w:cs="Times New Roman"/>
          <w:i/>
        </w:rPr>
        <w:t>Requirements and Circumstances) Determination</w:t>
      </w:r>
      <w:r w:rsidR="008E7B69" w:rsidRPr="00262847">
        <w:rPr>
          <w:rFonts w:ascii="Times New Roman" w:hAnsi="Times New Roman" w:cs="Times New Roman"/>
          <w:i/>
        </w:rPr>
        <w:t>) Certificate 2020</w:t>
      </w:r>
      <w:r w:rsidRPr="00153EBD">
        <w:rPr>
          <w:rFonts w:ascii="Times New Roman" w:hAnsi="Times New Roman" w:cs="Times New Roman"/>
          <w:i/>
        </w:rPr>
        <w:t xml:space="preserve"> </w:t>
      </w:r>
      <w:r w:rsidRPr="00153EBD">
        <w:rPr>
          <w:rFonts w:ascii="Times New Roman" w:hAnsi="Times New Roman" w:cs="Times New Roman"/>
        </w:rPr>
        <w:t xml:space="preserve">(the </w:t>
      </w:r>
      <w:r>
        <w:rPr>
          <w:rFonts w:ascii="Times New Roman" w:hAnsi="Times New Roman" w:cs="Times New Roman"/>
        </w:rPr>
        <w:t>C</w:t>
      </w:r>
      <w:r w:rsidRPr="00153EBD">
        <w:rPr>
          <w:rFonts w:ascii="Times New Roman" w:hAnsi="Times New Roman" w:cs="Times New Roman"/>
        </w:rPr>
        <w:t xml:space="preserve">ertificate) is made under paragraph 51(1)(c) of the </w:t>
      </w:r>
      <w:r w:rsidRPr="00153EBD">
        <w:rPr>
          <w:rFonts w:ascii="Times New Roman" w:hAnsi="Times New Roman" w:cs="Times New Roman"/>
          <w:i/>
        </w:rPr>
        <w:t xml:space="preserve">Legislation Act 2003. </w:t>
      </w:r>
      <w:r w:rsidRPr="00153EBD">
        <w:rPr>
          <w:rFonts w:ascii="Times New Roman" w:hAnsi="Times New Roman" w:cs="Times New Roman"/>
        </w:rPr>
        <w:t xml:space="preserve">It is a legislative instrument for the purposes of the Legislation Act and must be registered on the Federal Register of Legislation. The </w:t>
      </w:r>
      <w:r>
        <w:rPr>
          <w:rFonts w:ascii="Times New Roman" w:hAnsi="Times New Roman" w:cs="Times New Roman"/>
        </w:rPr>
        <w:t>C</w:t>
      </w:r>
      <w:r w:rsidRPr="00153EBD">
        <w:rPr>
          <w:rFonts w:ascii="Times New Roman" w:hAnsi="Times New Roman" w:cs="Times New Roman"/>
        </w:rPr>
        <w:t xml:space="preserve">ertificate </w:t>
      </w:r>
      <w:r>
        <w:rPr>
          <w:rFonts w:ascii="Times New Roman" w:hAnsi="Times New Roman" w:cs="Times New Roman"/>
        </w:rPr>
        <w:t>will be</w:t>
      </w:r>
      <w:r w:rsidRPr="00153EBD">
        <w:rPr>
          <w:rFonts w:ascii="Times New Roman" w:hAnsi="Times New Roman" w:cs="Times New Roman"/>
        </w:rPr>
        <w:t xml:space="preserve"> subject to the disallowance provisions of the Legislation Act as the deferred sunsetting day spe</w:t>
      </w:r>
      <w:r w:rsidR="00BA4E89">
        <w:rPr>
          <w:rFonts w:ascii="Times New Roman" w:hAnsi="Times New Roman" w:cs="Times New Roman"/>
        </w:rPr>
        <w:t>cified in the C</w:t>
      </w:r>
      <w:r w:rsidRPr="00153EBD">
        <w:rPr>
          <w:rFonts w:ascii="Times New Roman" w:hAnsi="Times New Roman" w:cs="Times New Roman"/>
        </w:rPr>
        <w:t xml:space="preserve">ertificate is </w:t>
      </w:r>
      <w:r>
        <w:rPr>
          <w:rFonts w:ascii="Times New Roman" w:hAnsi="Times New Roman" w:cs="Times New Roman"/>
        </w:rPr>
        <w:t xml:space="preserve">after </w:t>
      </w:r>
      <w:r w:rsidRPr="00153EBD">
        <w:rPr>
          <w:rFonts w:ascii="Times New Roman" w:hAnsi="Times New Roman" w:cs="Times New Roman"/>
        </w:rPr>
        <w:t xml:space="preserve">the first anniversary of the </w:t>
      </w:r>
      <w:r>
        <w:rPr>
          <w:rFonts w:ascii="Times New Roman" w:hAnsi="Times New Roman" w:cs="Times New Roman"/>
        </w:rPr>
        <w:t xml:space="preserve">originally scheduled </w:t>
      </w:r>
      <w:r w:rsidRPr="00153EBD">
        <w:rPr>
          <w:rFonts w:ascii="Times New Roman" w:hAnsi="Times New Roman" w:cs="Times New Roman"/>
        </w:rPr>
        <w:t xml:space="preserve">sunsetting day, which means that subsection 51(4) of that Act (which provides an exemption from disallowance for deferrals of 12 months or less) </w:t>
      </w:r>
      <w:r>
        <w:rPr>
          <w:rFonts w:ascii="Times New Roman" w:hAnsi="Times New Roman" w:cs="Times New Roman"/>
        </w:rPr>
        <w:t>does not</w:t>
      </w:r>
      <w:r w:rsidRPr="00153EBD">
        <w:rPr>
          <w:rFonts w:ascii="Times New Roman" w:hAnsi="Times New Roman" w:cs="Times New Roman"/>
        </w:rPr>
        <w:t xml:space="preserve"> apply.</w:t>
      </w:r>
      <w:r w:rsidR="00CA5165">
        <w:rPr>
          <w:rFonts w:ascii="Times New Roman" w:hAnsi="Times New Roman" w:cs="Times New Roman"/>
        </w:rPr>
        <w:t xml:space="preserve"> </w:t>
      </w:r>
    </w:p>
    <w:p w14:paraId="2684A7C3" w14:textId="77777777" w:rsidR="00F33D11" w:rsidRPr="00153EBD" w:rsidRDefault="00F33D11" w:rsidP="00F33D11">
      <w:pPr>
        <w:contextualSpacing/>
        <w:rPr>
          <w:rFonts w:ascii="Times New Roman" w:hAnsi="Times New Roman" w:cs="Times New Roman"/>
        </w:rPr>
      </w:pPr>
    </w:p>
    <w:p w14:paraId="7BD18E66" w14:textId="77777777" w:rsidR="00F33D11" w:rsidRPr="00153EBD" w:rsidRDefault="00F33D11" w:rsidP="00F33D11">
      <w:pPr>
        <w:keepNext/>
        <w:keepLines/>
        <w:outlineLvl w:val="1"/>
        <w:rPr>
          <w:rFonts w:ascii="Times New Roman" w:eastAsiaTheme="majorEastAsia" w:hAnsi="Times New Roman" w:cs="Times New Roman"/>
          <w:b/>
          <w:bCs/>
        </w:rPr>
      </w:pPr>
      <w:r w:rsidRPr="00153EBD">
        <w:rPr>
          <w:rFonts w:ascii="Times New Roman" w:eastAsiaTheme="majorEastAsia" w:hAnsi="Times New Roman" w:cs="Times New Roman"/>
          <w:b/>
          <w:bCs/>
        </w:rPr>
        <w:t>OUTLINE</w:t>
      </w:r>
    </w:p>
    <w:p w14:paraId="05BFE23E" w14:textId="77777777" w:rsidR="00F33D11" w:rsidRPr="00153EBD" w:rsidRDefault="00F33D11" w:rsidP="00F33D11">
      <w:pPr>
        <w:contextualSpacing/>
        <w:rPr>
          <w:rFonts w:ascii="Times New Roman" w:hAnsi="Times New Roman" w:cs="Times New Roman"/>
        </w:rPr>
      </w:pPr>
      <w:r w:rsidRPr="00153EBD">
        <w:rPr>
          <w:rFonts w:ascii="Times New Roman" w:hAnsi="Times New Roman" w:cs="Times New Roman"/>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2D571F6B" w14:textId="77777777" w:rsidR="00F33D11" w:rsidRPr="006543DA" w:rsidRDefault="00F33D11" w:rsidP="00F33D11">
      <w:pPr>
        <w:contextualSpacing/>
        <w:rPr>
          <w:rFonts w:ascii="Times New Roman" w:hAnsi="Times New Roman" w:cs="Times New Roman"/>
          <w:sz w:val="20"/>
          <w:szCs w:val="20"/>
        </w:rPr>
      </w:pPr>
    </w:p>
    <w:p w14:paraId="025D1CDF" w14:textId="77777777" w:rsidR="00F33D11" w:rsidRPr="00153EBD" w:rsidRDefault="00F33D11" w:rsidP="00F33D11">
      <w:pPr>
        <w:contextualSpacing/>
        <w:rPr>
          <w:rFonts w:ascii="Times New Roman" w:hAnsi="Times New Roman" w:cs="Times New Roman"/>
        </w:rPr>
      </w:pPr>
      <w:r w:rsidRPr="00153EBD">
        <w:rPr>
          <w:rFonts w:ascii="Times New Roman" w:hAnsi="Times New Roman" w:cs="Times New Roman"/>
        </w:rPr>
        <w:t>Subsection 50(1) of the Legislation Act provides that a legislative instrument is automatically repealed on 1 April or 1 October immediately on or following the tenth anniversary of its registration, unless it was registered on 1 January 2005. Legislative instruments registered on 1 January 2005 are subject to the staggered sunsetting timetable set out in subsection 50(2) of the Legislation Act.</w:t>
      </w:r>
    </w:p>
    <w:p w14:paraId="4929580D" w14:textId="77777777" w:rsidR="00F33D11" w:rsidRPr="006543DA" w:rsidRDefault="00F33D11" w:rsidP="00F33D11">
      <w:pPr>
        <w:contextualSpacing/>
        <w:rPr>
          <w:rFonts w:ascii="Times New Roman" w:hAnsi="Times New Roman" w:cs="Times New Roman"/>
          <w:sz w:val="20"/>
          <w:szCs w:val="20"/>
        </w:rPr>
      </w:pPr>
    </w:p>
    <w:p w14:paraId="5223B7AD" w14:textId="77777777" w:rsidR="00F33D11" w:rsidRPr="00A14DDA" w:rsidRDefault="00F33D11" w:rsidP="00F33D11">
      <w:pPr>
        <w:contextualSpacing/>
        <w:rPr>
          <w:rFonts w:ascii="Times New Roman" w:hAnsi="Times New Roman" w:cs="Times New Roman"/>
        </w:rPr>
      </w:pPr>
      <w:r w:rsidRPr="00153EBD">
        <w:rPr>
          <w:rFonts w:ascii="Times New Roman" w:hAnsi="Times New Roman" w:cs="Times New Roman"/>
        </w:rPr>
        <w:t xml:space="preserve">Under paragraph 51(1)(c) of the Legislation Act the Attorney-General can issue a certificate to defer the sunsetting day of an instrument for a period of either six, 12, 18 or 24 months. The instrument will then be repealed on the day specified in the certificate instead of the previously scheduled sunsetting day. </w:t>
      </w:r>
    </w:p>
    <w:p w14:paraId="3F4A473B" w14:textId="412858F9" w:rsidR="00F33D11" w:rsidRPr="006543DA" w:rsidRDefault="00FB73F6" w:rsidP="00F33D11">
      <w:pPr>
        <w:contextualSpacing/>
        <w:rPr>
          <w:rFonts w:ascii="Times New Roman" w:hAnsi="Times New Roman" w:cs="Times New Roman"/>
          <w:sz w:val="20"/>
          <w:szCs w:val="20"/>
        </w:rPr>
      </w:pPr>
      <w:r>
        <w:rPr>
          <w:rFonts w:ascii="Times New Roman" w:hAnsi="Times New Roman" w:cs="Times New Roman"/>
          <w:sz w:val="20"/>
          <w:szCs w:val="20"/>
        </w:rPr>
        <w:t xml:space="preserve"> </w:t>
      </w:r>
    </w:p>
    <w:p w14:paraId="1F9B850B" w14:textId="77777777" w:rsidR="00F33D11" w:rsidRPr="00153EBD" w:rsidRDefault="00F33D11" w:rsidP="00F33D11">
      <w:pPr>
        <w:contextualSpacing/>
        <w:rPr>
          <w:rFonts w:ascii="Times New Roman" w:hAnsi="Times New Roman" w:cs="Times New Roman"/>
        </w:rPr>
      </w:pPr>
      <w:r w:rsidRPr="00153EBD">
        <w:rPr>
          <w:rFonts w:ascii="Times New Roman" w:hAnsi="Times New Roman" w:cs="Times New Roman"/>
        </w:rPr>
        <w:t>This allows instruments to continue to be in force for a further but limited period of time when they would otherwise sunset. This removes the administrative burden of remaking instruments which would have a limited duration prior to their repeal and potential replacement, or where circumstances prevent the making of replacement instruments prior to the sunsetting day.</w:t>
      </w:r>
    </w:p>
    <w:p w14:paraId="3F4A6A99" w14:textId="77777777" w:rsidR="006543DA" w:rsidRPr="006543DA" w:rsidRDefault="006543DA" w:rsidP="00F33D11">
      <w:pPr>
        <w:contextualSpacing/>
        <w:rPr>
          <w:rFonts w:ascii="Times New Roman" w:hAnsi="Times New Roman" w:cs="Times New Roman"/>
          <w:sz w:val="20"/>
          <w:szCs w:val="20"/>
        </w:rPr>
      </w:pPr>
    </w:p>
    <w:p w14:paraId="6E11330A" w14:textId="1D9F2727" w:rsidR="00F33D11" w:rsidRDefault="006543DA" w:rsidP="006543DA">
      <w:pPr>
        <w:spacing w:after="120"/>
        <w:contextualSpacing/>
        <w:rPr>
          <w:rFonts w:ascii="Times New Roman" w:hAnsi="Times New Roman" w:cs="Times New Roman"/>
        </w:rPr>
      </w:pPr>
      <w:r>
        <w:rPr>
          <w:rFonts w:ascii="Times New Roman" w:hAnsi="Times New Roman" w:cs="Times New Roman"/>
        </w:rPr>
        <w:t>The C</w:t>
      </w:r>
      <w:r w:rsidR="00F33D11" w:rsidRPr="00153EBD">
        <w:rPr>
          <w:rFonts w:ascii="Times New Roman" w:hAnsi="Times New Roman" w:cs="Times New Roman"/>
        </w:rPr>
        <w:t>ertificate defers the sunsetting date of the</w:t>
      </w:r>
      <w:r w:rsidR="00F33D11" w:rsidRPr="00153EBD">
        <w:rPr>
          <w:rFonts w:ascii="Times New Roman" w:hAnsi="Times New Roman" w:cs="Times New Roman"/>
          <w:i/>
        </w:rPr>
        <w:t xml:space="preserve"> </w:t>
      </w:r>
      <w:r w:rsidR="008E7B69" w:rsidRPr="008E7B69">
        <w:rPr>
          <w:rFonts w:ascii="Times New Roman" w:hAnsi="Times New Roman" w:cs="Times New Roman"/>
          <w:i/>
        </w:rPr>
        <w:t>Telecommunications Universal Service Obligat</w:t>
      </w:r>
      <w:r w:rsidR="00CA5165">
        <w:rPr>
          <w:rFonts w:ascii="Times New Roman" w:hAnsi="Times New Roman" w:cs="Times New Roman"/>
          <w:i/>
        </w:rPr>
        <w:t>ion (Standard Telephone Service</w:t>
      </w:r>
      <w:r w:rsidR="00CA5165" w:rsidRPr="00CA5165">
        <w:rPr>
          <w:rFonts w:ascii="Times New Roman" w:hAnsi="Times New Roman" w:cs="Times New Roman"/>
          <w:i/>
        </w:rPr>
        <w:t>—</w:t>
      </w:r>
      <w:r w:rsidR="008E7B69" w:rsidRPr="008E7B69">
        <w:rPr>
          <w:rFonts w:ascii="Times New Roman" w:hAnsi="Times New Roman" w:cs="Times New Roman"/>
          <w:i/>
        </w:rPr>
        <w:t>Requirements and Circumstances) Determination (No. 1) 2011</w:t>
      </w:r>
      <w:r w:rsidR="008E7B69">
        <w:rPr>
          <w:rFonts w:ascii="Times New Roman" w:hAnsi="Times New Roman" w:cs="Times New Roman"/>
        </w:rPr>
        <w:t xml:space="preserve"> </w:t>
      </w:r>
      <w:r w:rsidR="00F33D11" w:rsidRPr="00153EBD">
        <w:rPr>
          <w:rFonts w:ascii="Times New Roman" w:hAnsi="Times New Roman" w:cs="Times New Roman"/>
        </w:rPr>
        <w:t xml:space="preserve">from </w:t>
      </w:r>
      <w:r w:rsidR="00F33D11">
        <w:rPr>
          <w:rFonts w:ascii="Times New Roman" w:hAnsi="Times New Roman" w:cs="Times New Roman"/>
        </w:rPr>
        <w:t>1</w:t>
      </w:r>
      <w:r w:rsidR="008E7B69">
        <w:rPr>
          <w:rFonts w:ascii="Times New Roman" w:hAnsi="Times New Roman" w:cs="Times New Roman"/>
        </w:rPr>
        <w:t> April 2021</w:t>
      </w:r>
      <w:r w:rsidR="00F33D11">
        <w:rPr>
          <w:rFonts w:ascii="Times New Roman" w:hAnsi="Times New Roman" w:cs="Times New Roman"/>
        </w:rPr>
        <w:t xml:space="preserve"> to 1 </w:t>
      </w:r>
      <w:r w:rsidR="008E7B69">
        <w:rPr>
          <w:rFonts w:ascii="Times New Roman" w:hAnsi="Times New Roman" w:cs="Times New Roman"/>
        </w:rPr>
        <w:t>April 2023.</w:t>
      </w:r>
      <w:r w:rsidR="00CA5165">
        <w:rPr>
          <w:rFonts w:ascii="Times New Roman" w:hAnsi="Times New Roman" w:cs="Times New Roman"/>
        </w:rPr>
        <w:t xml:space="preserve"> </w:t>
      </w:r>
    </w:p>
    <w:p w14:paraId="755692FF" w14:textId="77777777" w:rsidR="008E7B69" w:rsidRDefault="008E7B69" w:rsidP="00E83829">
      <w:pPr>
        <w:pStyle w:val="Basetext"/>
        <w:keepLines/>
        <w:spacing w:before="0" w:line="240" w:lineRule="auto"/>
        <w:contextualSpacing/>
        <w:rPr>
          <w:b/>
        </w:rPr>
      </w:pPr>
    </w:p>
    <w:p w14:paraId="319DE174" w14:textId="77777777" w:rsidR="00E83829" w:rsidRPr="00153EBD" w:rsidRDefault="00E83829" w:rsidP="00E83829">
      <w:pPr>
        <w:pStyle w:val="Basetext"/>
        <w:keepLines/>
        <w:spacing w:before="0" w:line="240" w:lineRule="auto"/>
        <w:contextualSpacing/>
      </w:pPr>
      <w:r w:rsidRPr="00153EBD">
        <w:rPr>
          <w:b/>
        </w:rPr>
        <w:lastRenderedPageBreak/>
        <w:t>PROCESS BEFORE CERTIFICATE WAS MADE</w:t>
      </w:r>
    </w:p>
    <w:p w14:paraId="10DEFFCD" w14:textId="77777777" w:rsidR="00E83829" w:rsidRPr="00153EBD" w:rsidRDefault="00E83829" w:rsidP="00E83829">
      <w:pPr>
        <w:pStyle w:val="Basetext"/>
        <w:keepLines/>
        <w:spacing w:before="0" w:line="240" w:lineRule="auto"/>
        <w:contextualSpacing/>
        <w:rPr>
          <w:b/>
        </w:rPr>
      </w:pPr>
    </w:p>
    <w:p w14:paraId="56081B16" w14:textId="77777777" w:rsidR="00E83829" w:rsidRPr="00153EBD" w:rsidRDefault="00E83829" w:rsidP="00E83829">
      <w:pPr>
        <w:pStyle w:val="Basetext"/>
        <w:keepLines/>
        <w:spacing w:before="0" w:line="240" w:lineRule="auto"/>
        <w:contextualSpacing/>
        <w:rPr>
          <w:b/>
        </w:rPr>
      </w:pPr>
      <w:r w:rsidRPr="00153EBD">
        <w:rPr>
          <w:b/>
        </w:rPr>
        <w:t>Regulatory impact analysis</w:t>
      </w:r>
    </w:p>
    <w:p w14:paraId="1003FD00" w14:textId="77777777" w:rsidR="00E83829" w:rsidRPr="00153EBD" w:rsidRDefault="00E83829" w:rsidP="00E83829">
      <w:pPr>
        <w:pStyle w:val="Basetext"/>
        <w:keepLines/>
        <w:spacing w:before="0" w:line="240" w:lineRule="auto"/>
        <w:contextualSpacing/>
        <w:rPr>
          <w:b/>
        </w:rPr>
      </w:pPr>
    </w:p>
    <w:p w14:paraId="040DB2F5" w14:textId="77777777" w:rsidR="00E83829" w:rsidRPr="00153EBD" w:rsidRDefault="00E83829" w:rsidP="00E83829">
      <w:pPr>
        <w:pStyle w:val="Basetext"/>
        <w:keepLines/>
        <w:spacing w:before="0" w:line="240" w:lineRule="auto"/>
        <w:contextualSpacing/>
      </w:pPr>
      <w:r w:rsidRPr="00153EBD">
        <w:t>Certificates of deferral of sunsetting are machinery of government instruments, and are therefore not subject to the regulatory impact assessment requirements set out by the Office of Best Practice Regulation (OBPR). The OBPR reference for this standing exemption is ID19633.</w:t>
      </w:r>
    </w:p>
    <w:p w14:paraId="0A8CF011" w14:textId="77777777" w:rsidR="00D8096B" w:rsidRDefault="00D8096B" w:rsidP="00E83829">
      <w:pPr>
        <w:pStyle w:val="Basetext"/>
        <w:keepLines/>
        <w:spacing w:before="0" w:line="240" w:lineRule="auto"/>
        <w:contextualSpacing/>
        <w:rPr>
          <w:b/>
        </w:rPr>
      </w:pPr>
    </w:p>
    <w:p w14:paraId="01FDCAE0" w14:textId="77777777" w:rsidR="00E83829" w:rsidRPr="00E83829" w:rsidRDefault="00E83829" w:rsidP="00E83829">
      <w:pPr>
        <w:pStyle w:val="Basetext"/>
        <w:keepLines/>
        <w:spacing w:before="0" w:line="240" w:lineRule="auto"/>
        <w:contextualSpacing/>
        <w:rPr>
          <w:b/>
        </w:rPr>
      </w:pPr>
      <w:r w:rsidRPr="00E83829">
        <w:rPr>
          <w:b/>
        </w:rPr>
        <w:t>Consultation before making</w:t>
      </w:r>
    </w:p>
    <w:p w14:paraId="1756F929" w14:textId="77777777" w:rsidR="00E83829" w:rsidRDefault="00E83829" w:rsidP="00E83829">
      <w:pPr>
        <w:pStyle w:val="Basetext"/>
        <w:keepLines/>
        <w:spacing w:before="0" w:line="240" w:lineRule="auto"/>
        <w:contextualSpacing/>
      </w:pPr>
    </w:p>
    <w:p w14:paraId="7AC22A2A" w14:textId="77777777" w:rsidR="00E83829" w:rsidRPr="00E83829" w:rsidRDefault="00E83829" w:rsidP="00E83829">
      <w:pPr>
        <w:pStyle w:val="Basetext"/>
        <w:keepLines/>
        <w:spacing w:before="0" w:line="240" w:lineRule="auto"/>
        <w:contextualSpacing/>
      </w:pPr>
      <w:r w:rsidRPr="00E83829">
        <w:t xml:space="preserve">Before the Certificate was issued, the Attorney-General considered the general obligation to consult imposed by section 17 of the Legislation Act. </w:t>
      </w:r>
    </w:p>
    <w:p w14:paraId="05D87D80" w14:textId="77777777" w:rsidR="00E83829" w:rsidRDefault="00E83829" w:rsidP="00E83829">
      <w:pPr>
        <w:pStyle w:val="Basetext"/>
        <w:keepLines/>
        <w:spacing w:before="0" w:line="240" w:lineRule="auto"/>
        <w:contextualSpacing/>
      </w:pPr>
    </w:p>
    <w:p w14:paraId="5D533E89" w14:textId="140CEBC8" w:rsidR="00E83829" w:rsidRDefault="00E83829" w:rsidP="00E83829">
      <w:pPr>
        <w:pStyle w:val="Basetext"/>
        <w:keepLines/>
        <w:spacing w:before="0" w:line="240" w:lineRule="auto"/>
        <w:contextualSpacing/>
      </w:pPr>
      <w:r>
        <w:t xml:space="preserve">The </w:t>
      </w:r>
      <w:r w:rsidRPr="00E83829">
        <w:t xml:space="preserve">Minister for </w:t>
      </w:r>
      <w:r w:rsidR="008E7B69">
        <w:t>Communications</w:t>
      </w:r>
      <w:r w:rsidR="00FB73F6" w:rsidRPr="00FB73F6">
        <w:t>, Cyber Safety and the Arts</w:t>
      </w:r>
      <w:r w:rsidRPr="00E83829">
        <w:t>,</w:t>
      </w:r>
      <w:r>
        <w:t xml:space="preserve"> the Hon </w:t>
      </w:r>
      <w:r w:rsidR="008E7B69">
        <w:t>Paul Fletcher</w:t>
      </w:r>
      <w:r>
        <w:t xml:space="preserve"> MP,</w:t>
      </w:r>
      <w:r w:rsidRPr="00E83829">
        <w:t xml:space="preserve"> </w:t>
      </w:r>
      <w:r>
        <w:t xml:space="preserve">advised the Attorney-General of the reasons in support of issuing the Certificate. The Minister is the relevant rule-maker for the </w:t>
      </w:r>
      <w:r w:rsidR="00CA5165">
        <w:t>Determination</w:t>
      </w:r>
      <w:r>
        <w:t xml:space="preserve"> for the purposes of section 6 of the Legislation Act. </w:t>
      </w:r>
    </w:p>
    <w:p w14:paraId="5D92FFF5" w14:textId="77777777" w:rsidR="00E83829" w:rsidRDefault="00E83829" w:rsidP="00E83829">
      <w:pPr>
        <w:pStyle w:val="Basetext"/>
        <w:keepLines/>
        <w:spacing w:before="0" w:line="240" w:lineRule="auto"/>
        <w:contextualSpacing/>
      </w:pPr>
    </w:p>
    <w:p w14:paraId="6B72534F" w14:textId="77777777" w:rsidR="00E83829" w:rsidRPr="004619A3" w:rsidRDefault="00E83829" w:rsidP="00E83829">
      <w:pPr>
        <w:pStyle w:val="Basetext"/>
        <w:keepLines/>
        <w:spacing w:before="0" w:line="240" w:lineRule="auto"/>
        <w:contextualSpacing/>
      </w:pPr>
      <w:r>
        <w:t xml:space="preserve">The Certificate is consistent with the policy intent of the sunsetting arrangements and does not significantly alter existing arrangements. Accordingly, further consultation was unnecessary. </w:t>
      </w:r>
    </w:p>
    <w:p w14:paraId="03DA316E" w14:textId="77777777" w:rsidR="00E83829" w:rsidRDefault="00E83829" w:rsidP="00E83829">
      <w:pPr>
        <w:pStyle w:val="Basetext"/>
        <w:keepLines/>
        <w:spacing w:before="0" w:line="240" w:lineRule="auto"/>
        <w:contextualSpacing/>
        <w:rPr>
          <w:b/>
          <w:sz w:val="24"/>
          <w:szCs w:val="24"/>
        </w:rPr>
      </w:pPr>
    </w:p>
    <w:p w14:paraId="1D2C579C" w14:textId="77777777" w:rsidR="00E83829" w:rsidRPr="00E83829" w:rsidRDefault="00E83829" w:rsidP="00E83829">
      <w:pPr>
        <w:pStyle w:val="Basetext"/>
        <w:keepLines/>
        <w:spacing w:before="0" w:line="240" w:lineRule="auto"/>
        <w:contextualSpacing/>
        <w:rPr>
          <w:b/>
        </w:rPr>
      </w:pPr>
      <w:r w:rsidRPr="00E83829">
        <w:rPr>
          <w:b/>
        </w:rPr>
        <w:t>Statutory preconditions relevant to the Certificate</w:t>
      </w:r>
    </w:p>
    <w:p w14:paraId="4929BC43" w14:textId="77777777" w:rsidR="00E83829" w:rsidRPr="00E514CD" w:rsidRDefault="00E83829" w:rsidP="00E83829">
      <w:pPr>
        <w:pStyle w:val="Basetext"/>
        <w:keepLines/>
        <w:spacing w:before="0" w:line="240" w:lineRule="auto"/>
        <w:contextualSpacing/>
        <w:rPr>
          <w:sz w:val="24"/>
          <w:szCs w:val="24"/>
        </w:rPr>
      </w:pPr>
    </w:p>
    <w:p w14:paraId="61281FD8" w14:textId="77777777" w:rsidR="00E83829" w:rsidRPr="00E83829" w:rsidRDefault="00E83829" w:rsidP="00300164">
      <w:pPr>
        <w:pStyle w:val="Basetext"/>
        <w:keepLines/>
        <w:spacing w:before="0"/>
        <w:contextualSpacing/>
      </w:pPr>
      <w:r w:rsidRPr="00E83829">
        <w:t xml:space="preserve">If the statutory conditions in section 51 of the Legislation Act are met, an instrument’s sunsetting day can be deferred for six, 12, 18 or 24 months by means of a certificate made under that section. In terms of process, the Legislation Act requires: </w:t>
      </w:r>
    </w:p>
    <w:p w14:paraId="5B5A8293" w14:textId="77777777" w:rsidR="00E83829" w:rsidRPr="00E83829" w:rsidRDefault="00E83829" w:rsidP="00300164">
      <w:pPr>
        <w:pStyle w:val="Basetext"/>
        <w:keepLines/>
        <w:numPr>
          <w:ilvl w:val="0"/>
          <w:numId w:val="15"/>
        </w:numPr>
        <w:spacing w:before="0"/>
        <w:contextualSpacing/>
      </w:pPr>
      <w:r w:rsidRPr="00E83829">
        <w:t>the responsible rule-maker to apply to the Attorney-General in writing, and</w:t>
      </w:r>
    </w:p>
    <w:p w14:paraId="3A502AD4" w14:textId="77777777" w:rsidR="00E83829" w:rsidRPr="00E83829" w:rsidRDefault="00E83829" w:rsidP="00300164">
      <w:pPr>
        <w:pStyle w:val="Basetext"/>
        <w:keepLines/>
        <w:numPr>
          <w:ilvl w:val="0"/>
          <w:numId w:val="15"/>
        </w:numPr>
        <w:spacing w:before="0"/>
        <w:contextualSpacing/>
      </w:pPr>
      <w:r w:rsidRPr="00E83829">
        <w:t xml:space="preserve">the Attorney-General to be satisfied that: </w:t>
      </w:r>
    </w:p>
    <w:p w14:paraId="3087D04C" w14:textId="77777777" w:rsidR="00E83829" w:rsidRPr="00E83829" w:rsidRDefault="00E83829" w:rsidP="00300164">
      <w:pPr>
        <w:pStyle w:val="Basetext"/>
        <w:keepLines/>
        <w:numPr>
          <w:ilvl w:val="1"/>
          <w:numId w:val="15"/>
        </w:numPr>
        <w:spacing w:before="0"/>
        <w:contextualSpacing/>
      </w:pPr>
      <w:r w:rsidRPr="00E83829">
        <w:t>the instrument would (apart from the operation of the sunsetting provisions) be likely to cease to be in force within 24 months after its sunsetting day</w:t>
      </w:r>
    </w:p>
    <w:p w14:paraId="654EBFCF" w14:textId="77777777" w:rsidR="00E83829" w:rsidRPr="00E83829" w:rsidRDefault="00E83829" w:rsidP="00300164">
      <w:pPr>
        <w:pStyle w:val="Basetext"/>
        <w:keepLines/>
        <w:numPr>
          <w:ilvl w:val="1"/>
          <w:numId w:val="15"/>
        </w:numPr>
        <w:spacing w:before="0"/>
        <w:contextualSpacing/>
      </w:pPr>
      <w:r w:rsidRPr="00E83829">
        <w:t>the proposed replacement instrument will not be able to be completed before the sunsetting day for reasons that the rule-maker could not have foreseen and avoided</w:t>
      </w:r>
    </w:p>
    <w:p w14:paraId="19215DFD" w14:textId="5B852766" w:rsidR="00E83829" w:rsidRPr="00E83829" w:rsidRDefault="00E83829" w:rsidP="00300164">
      <w:pPr>
        <w:pStyle w:val="Basetext"/>
        <w:keepLines/>
        <w:numPr>
          <w:ilvl w:val="1"/>
          <w:numId w:val="15"/>
        </w:numPr>
        <w:spacing w:before="0"/>
        <w:contextualSpacing/>
      </w:pPr>
      <w:r w:rsidRPr="00E83829">
        <w:t xml:space="preserve">the dissolution of expiration of the House of Representatives or the prorogation of the Parliament renders it inappropriate to make a replacement instrument before a new government is formed, or </w:t>
      </w:r>
    </w:p>
    <w:p w14:paraId="301F7B11" w14:textId="77777777" w:rsidR="00E83829" w:rsidRPr="00E83829" w:rsidRDefault="00E83829" w:rsidP="00300164">
      <w:pPr>
        <w:pStyle w:val="Basetext"/>
        <w:keepLines/>
        <w:numPr>
          <w:ilvl w:val="1"/>
          <w:numId w:val="15"/>
        </w:numPr>
        <w:spacing w:before="0"/>
        <w:contextualSpacing/>
      </w:pPr>
      <w:r w:rsidRPr="00E83829">
        <w:t xml:space="preserve">the Attorney-General has approved Part 4 of Chapter 3 of the Legislation Act (Sunsetting) not applying to that instrument, and </w:t>
      </w:r>
    </w:p>
    <w:p w14:paraId="42C111F1" w14:textId="77777777" w:rsidR="00E83829" w:rsidRDefault="00E83829" w:rsidP="00300164">
      <w:pPr>
        <w:pStyle w:val="Basetext"/>
        <w:keepLines/>
        <w:numPr>
          <w:ilvl w:val="0"/>
          <w:numId w:val="15"/>
        </w:numPr>
        <w:spacing w:before="0"/>
        <w:contextualSpacing/>
      </w:pPr>
      <w:r w:rsidRPr="00E83829">
        <w:t xml:space="preserve">the Attorney-General to issue a certificate. The explanatory statement for the certificate must include a statement of reasons for the issue of the certificate. </w:t>
      </w:r>
    </w:p>
    <w:p w14:paraId="6F4F9DD0" w14:textId="77777777" w:rsidR="00E83829" w:rsidRPr="00E83829" w:rsidRDefault="00E83829" w:rsidP="00E83829">
      <w:pPr>
        <w:pStyle w:val="Basetext"/>
        <w:keepLines/>
        <w:spacing w:before="0" w:line="240" w:lineRule="auto"/>
        <w:ind w:left="360"/>
        <w:contextualSpacing/>
      </w:pPr>
    </w:p>
    <w:p w14:paraId="481CC6BF" w14:textId="29DF7528" w:rsidR="00E83829" w:rsidRPr="00E83829" w:rsidRDefault="00E83829" w:rsidP="00E83829">
      <w:pPr>
        <w:rPr>
          <w:rFonts w:ascii="Times New Roman" w:hAnsi="Times New Roman" w:cs="Times New Roman"/>
        </w:rPr>
      </w:pPr>
      <w:r w:rsidRPr="00E83829">
        <w:rPr>
          <w:rFonts w:ascii="Times New Roman" w:hAnsi="Times New Roman" w:cs="Times New Roman"/>
        </w:rPr>
        <w:t xml:space="preserve">The rule-maker for the </w:t>
      </w:r>
      <w:r w:rsidR="006707C9">
        <w:rPr>
          <w:rFonts w:ascii="Times New Roman" w:hAnsi="Times New Roman" w:cs="Times New Roman"/>
        </w:rPr>
        <w:t>Determination</w:t>
      </w:r>
      <w:r>
        <w:rPr>
          <w:rFonts w:ascii="Times New Roman" w:hAnsi="Times New Roman" w:cs="Times New Roman"/>
        </w:rPr>
        <w:t xml:space="preserve">, </w:t>
      </w:r>
      <w:r w:rsidR="006707C9">
        <w:rPr>
          <w:rFonts w:ascii="Times New Roman" w:hAnsi="Times New Roman" w:cs="Times New Roman"/>
        </w:rPr>
        <w:t xml:space="preserve">the Minister for </w:t>
      </w:r>
      <w:r w:rsidR="008E7B69">
        <w:rPr>
          <w:rFonts w:ascii="Times New Roman" w:hAnsi="Times New Roman" w:cs="Times New Roman"/>
        </w:rPr>
        <w:t>Communications</w:t>
      </w:r>
      <w:r w:rsidR="00FB73F6" w:rsidRPr="00FB73F6">
        <w:rPr>
          <w:rFonts w:ascii="Times New Roman" w:hAnsi="Times New Roman" w:cs="Times New Roman"/>
        </w:rPr>
        <w:t>, Cyber Safety and the Arts</w:t>
      </w:r>
      <w:r w:rsidR="006707C9">
        <w:rPr>
          <w:rFonts w:ascii="Times New Roman" w:hAnsi="Times New Roman" w:cs="Times New Roman"/>
        </w:rPr>
        <w:t xml:space="preserve">, </w:t>
      </w:r>
      <w:r>
        <w:rPr>
          <w:rFonts w:ascii="Times New Roman" w:hAnsi="Times New Roman" w:cs="Times New Roman"/>
        </w:rPr>
        <w:t xml:space="preserve">the Hon </w:t>
      </w:r>
      <w:r w:rsidR="008E7B69">
        <w:rPr>
          <w:rFonts w:ascii="Times New Roman" w:hAnsi="Times New Roman" w:cs="Times New Roman"/>
        </w:rPr>
        <w:t>Paul Fletcher</w:t>
      </w:r>
      <w:r>
        <w:rPr>
          <w:rFonts w:ascii="Times New Roman" w:hAnsi="Times New Roman" w:cs="Times New Roman"/>
        </w:rPr>
        <w:t xml:space="preserve"> MP</w:t>
      </w:r>
      <w:r w:rsidRPr="00E83829">
        <w:rPr>
          <w:rFonts w:ascii="Times New Roman" w:hAnsi="Times New Roman" w:cs="Times New Roman"/>
          <w:i/>
        </w:rPr>
        <w:t xml:space="preserve">, </w:t>
      </w:r>
      <w:r w:rsidRPr="00E83829">
        <w:rPr>
          <w:rFonts w:ascii="Times New Roman" w:hAnsi="Times New Roman" w:cs="Times New Roman"/>
        </w:rPr>
        <w:t>provided a written application to the Attorney</w:t>
      </w:r>
      <w:r w:rsidRPr="00E83829">
        <w:rPr>
          <w:rFonts w:ascii="Times New Roman" w:hAnsi="Times New Roman" w:cs="Times New Roman"/>
        </w:rPr>
        <w:noBreakHyphen/>
        <w:t>General seeking a deferral of sunsetting for the</w:t>
      </w:r>
      <w:r w:rsidR="006707C9">
        <w:rPr>
          <w:rFonts w:ascii="Times New Roman" w:hAnsi="Times New Roman" w:cs="Times New Roman"/>
        </w:rPr>
        <w:t xml:space="preserve"> </w:t>
      </w:r>
      <w:r w:rsidR="00BC2D16" w:rsidRPr="00BC2D16">
        <w:rPr>
          <w:rFonts w:ascii="Times New Roman" w:hAnsi="Times New Roman" w:cs="Times New Roman"/>
          <w:i/>
        </w:rPr>
        <w:t>Telecommunications Universal Service Obligation (Standard Telephone Service</w:t>
      </w:r>
      <w:r w:rsidR="00CA5165" w:rsidRPr="00CA5165">
        <w:rPr>
          <w:rFonts w:ascii="Times New Roman" w:hAnsi="Times New Roman" w:cs="Times New Roman"/>
          <w:i/>
        </w:rPr>
        <w:t>—</w:t>
      </w:r>
      <w:r w:rsidR="00BC2D16" w:rsidRPr="00BC2D16">
        <w:rPr>
          <w:rFonts w:ascii="Times New Roman" w:hAnsi="Times New Roman" w:cs="Times New Roman"/>
          <w:i/>
        </w:rPr>
        <w:t>Requirements and Circumstances) Determination (No. 1) 2011</w:t>
      </w:r>
      <w:r w:rsidRPr="00E83829">
        <w:rPr>
          <w:rFonts w:ascii="Times New Roman" w:hAnsi="Times New Roman" w:cs="Times New Roman"/>
        </w:rPr>
        <w:t xml:space="preserve">. On the basis of the information contained in the statement of reasons below, the Attorney-General is satisfied that the </w:t>
      </w:r>
      <w:r w:rsidR="00FB73F6">
        <w:rPr>
          <w:rFonts w:ascii="Times New Roman" w:hAnsi="Times New Roman" w:cs="Times New Roman"/>
        </w:rPr>
        <w:t xml:space="preserve">Determination </w:t>
      </w:r>
      <w:r w:rsidRPr="00E83829">
        <w:rPr>
          <w:rFonts w:ascii="Times New Roman" w:hAnsi="Times New Roman" w:cs="Times New Roman"/>
        </w:rPr>
        <w:t xml:space="preserve">would, apart from the operation of Part 4 of Chapter 3 of the Legislation Act, be likely to cease to be in force within 24 months after </w:t>
      </w:r>
      <w:r w:rsidR="00BC2D16">
        <w:rPr>
          <w:rFonts w:ascii="Times New Roman" w:hAnsi="Times New Roman" w:cs="Times New Roman"/>
        </w:rPr>
        <w:t>its</w:t>
      </w:r>
      <w:r w:rsidRPr="00E83829">
        <w:rPr>
          <w:rFonts w:ascii="Times New Roman" w:hAnsi="Times New Roman" w:cs="Times New Roman"/>
        </w:rPr>
        <w:t xml:space="preserve"> sunsetting day.</w:t>
      </w:r>
      <w:r w:rsidRPr="00E83829">
        <w:rPr>
          <w:rFonts w:ascii="Times New Roman" w:hAnsi="Times New Roman" w:cs="Times New Roman"/>
          <w:i/>
        </w:rPr>
        <w:t xml:space="preserve"> </w:t>
      </w:r>
      <w:r w:rsidRPr="00E83829">
        <w:rPr>
          <w:rFonts w:ascii="Times New Roman" w:hAnsi="Times New Roman" w:cs="Times New Roman"/>
        </w:rPr>
        <w:t xml:space="preserve">As such, the criterion in subparagraph 51(1)(b)(i) of the Legislation Act is met. </w:t>
      </w:r>
    </w:p>
    <w:p w14:paraId="2F5C9558" w14:textId="77777777" w:rsidR="00394DC0" w:rsidRDefault="00394DC0" w:rsidP="002D0875">
      <w:pPr>
        <w:rPr>
          <w:rFonts w:ascii="Times New Roman" w:hAnsi="Times New Roman" w:cs="Times New Roman"/>
          <w:b/>
        </w:rPr>
      </w:pPr>
    </w:p>
    <w:p w14:paraId="0DDA17A1" w14:textId="77777777" w:rsidR="00394DC0" w:rsidRDefault="00394DC0" w:rsidP="002D0875">
      <w:pPr>
        <w:rPr>
          <w:rFonts w:ascii="Times New Roman" w:hAnsi="Times New Roman" w:cs="Times New Roman"/>
          <w:b/>
        </w:rPr>
      </w:pPr>
    </w:p>
    <w:p w14:paraId="57E27BC4" w14:textId="77777777" w:rsidR="00E83829" w:rsidRPr="002D0875" w:rsidRDefault="00E83829" w:rsidP="002D0875">
      <w:pPr>
        <w:rPr>
          <w:rFonts w:ascii="Times New Roman" w:hAnsi="Times New Roman" w:cs="Times New Roman"/>
          <w:b/>
        </w:rPr>
      </w:pPr>
      <w:r w:rsidRPr="002D0875">
        <w:rPr>
          <w:rFonts w:ascii="Times New Roman" w:hAnsi="Times New Roman" w:cs="Times New Roman"/>
          <w:b/>
        </w:rPr>
        <w:lastRenderedPageBreak/>
        <w:t>Statement of Reasons for issuing of the Certificate</w:t>
      </w:r>
    </w:p>
    <w:p w14:paraId="389F3E1E" w14:textId="77777777" w:rsidR="00E83829" w:rsidRPr="00E83829" w:rsidRDefault="00E83829" w:rsidP="00E83829">
      <w:pPr>
        <w:rPr>
          <w:rFonts w:ascii="Times New Roman" w:hAnsi="Times New Roman" w:cs="Times New Roman"/>
        </w:rPr>
      </w:pPr>
      <w:r w:rsidRPr="00E83829">
        <w:rPr>
          <w:rFonts w:ascii="Times New Roman" w:hAnsi="Times New Roman" w:cs="Times New Roman"/>
        </w:rPr>
        <w:t xml:space="preserve">For the purposes of subsection 51(5) of the Legislation Act this section sets out the statement of the reasons for issuing the Certificate. </w:t>
      </w:r>
    </w:p>
    <w:p w14:paraId="67DFBE4C" w14:textId="1983F770" w:rsidR="005C19EC" w:rsidRPr="00F953B8" w:rsidRDefault="00BA317D" w:rsidP="005C19EC">
      <w:pPr>
        <w:rPr>
          <w:rFonts w:ascii="Times New Roman" w:hAnsi="Times New Roman" w:cs="Times New Roman"/>
        </w:rPr>
      </w:pPr>
      <w:r>
        <w:rPr>
          <w:rFonts w:ascii="Times New Roman" w:hAnsi="Times New Roman" w:cs="Times New Roman"/>
        </w:rPr>
        <w:t>The Universal Service Obligation (USO) is a statutory requirement under the</w:t>
      </w:r>
      <w:r w:rsidR="005C19EC" w:rsidRPr="005C19EC">
        <w:rPr>
          <w:rFonts w:ascii="Times New Roman" w:hAnsi="Times New Roman" w:cs="Times New Roman"/>
        </w:rPr>
        <w:t xml:space="preserve"> </w:t>
      </w:r>
      <w:r w:rsidR="00A81A09">
        <w:rPr>
          <w:rFonts w:ascii="Times New Roman" w:hAnsi="Times New Roman" w:cs="Times New Roman"/>
          <w:i/>
        </w:rPr>
        <w:t>Telecommunications (Consumer Protection and Service Standards) Act 1999</w:t>
      </w:r>
      <w:r w:rsidR="00A81A09">
        <w:rPr>
          <w:rFonts w:ascii="Times New Roman" w:hAnsi="Times New Roman" w:cs="Times New Roman"/>
        </w:rPr>
        <w:t xml:space="preserve"> (TCPSS </w:t>
      </w:r>
      <w:r w:rsidR="005C19EC" w:rsidRPr="005C19EC">
        <w:rPr>
          <w:rFonts w:ascii="Times New Roman" w:hAnsi="Times New Roman" w:cs="Times New Roman"/>
        </w:rPr>
        <w:t>Act)</w:t>
      </w:r>
      <w:r>
        <w:rPr>
          <w:rFonts w:ascii="Times New Roman" w:hAnsi="Times New Roman" w:cs="Times New Roman"/>
        </w:rPr>
        <w:t>, which is</w:t>
      </w:r>
      <w:r w:rsidR="00A81A09">
        <w:rPr>
          <w:rFonts w:ascii="Times New Roman" w:hAnsi="Times New Roman" w:cs="Times New Roman"/>
        </w:rPr>
        <w:t xml:space="preserve"> designed to provide all people in Australia with reasonable access to a standard telephone service, wherever they reside or carry on business.</w:t>
      </w:r>
      <w:r>
        <w:rPr>
          <w:rFonts w:ascii="Times New Roman" w:hAnsi="Times New Roman" w:cs="Times New Roman"/>
        </w:rPr>
        <w:t xml:space="preserve"> The TCPSS Act requires the primary universal service provider, currently Telstra, to supply a service to people on reasonable request.</w:t>
      </w:r>
      <w:r w:rsidR="00F953B8">
        <w:rPr>
          <w:rFonts w:ascii="Times New Roman" w:hAnsi="Times New Roman" w:cs="Times New Roman"/>
        </w:rPr>
        <w:t xml:space="preserve"> The </w:t>
      </w:r>
      <w:r w:rsidR="00F953B8" w:rsidRPr="00BC2D16">
        <w:rPr>
          <w:rFonts w:ascii="Times New Roman" w:hAnsi="Times New Roman" w:cs="Times New Roman"/>
          <w:i/>
        </w:rPr>
        <w:t>Telecommunications Universal Service Obligatio</w:t>
      </w:r>
      <w:r w:rsidR="00CA5165">
        <w:rPr>
          <w:rFonts w:ascii="Times New Roman" w:hAnsi="Times New Roman" w:cs="Times New Roman"/>
          <w:i/>
        </w:rPr>
        <w:t>n (Standard Telephone Service</w:t>
      </w:r>
      <w:r w:rsidR="00CA5165" w:rsidRPr="00CA5165">
        <w:rPr>
          <w:rFonts w:ascii="Times New Roman" w:hAnsi="Times New Roman" w:cs="Times New Roman"/>
          <w:i/>
        </w:rPr>
        <w:t>—</w:t>
      </w:r>
      <w:r w:rsidR="00F953B8" w:rsidRPr="00BC2D16">
        <w:rPr>
          <w:rFonts w:ascii="Times New Roman" w:hAnsi="Times New Roman" w:cs="Times New Roman"/>
          <w:i/>
        </w:rPr>
        <w:t>Requirements and Circu</w:t>
      </w:r>
      <w:r w:rsidR="00CA5165">
        <w:rPr>
          <w:rFonts w:ascii="Times New Roman" w:hAnsi="Times New Roman" w:cs="Times New Roman"/>
          <w:i/>
        </w:rPr>
        <w:t>mstances) Determination (No. 1) </w:t>
      </w:r>
      <w:r w:rsidR="00F953B8" w:rsidRPr="00BC2D16">
        <w:rPr>
          <w:rFonts w:ascii="Times New Roman" w:hAnsi="Times New Roman" w:cs="Times New Roman"/>
          <w:i/>
        </w:rPr>
        <w:t>2011</w:t>
      </w:r>
      <w:r w:rsidR="00F953B8">
        <w:rPr>
          <w:rFonts w:ascii="Times New Roman" w:hAnsi="Times New Roman" w:cs="Times New Roman"/>
        </w:rPr>
        <w:t xml:space="preserve"> sets out the conditions for a reasonable request for a standard telephone service under the USO, and sets out circumstances in which the primary universal service provider is and is not required to provide such a service.</w:t>
      </w:r>
      <w:r w:rsidR="00CA5165">
        <w:rPr>
          <w:rFonts w:ascii="Times New Roman" w:hAnsi="Times New Roman" w:cs="Times New Roman"/>
        </w:rPr>
        <w:t xml:space="preserve"> </w:t>
      </w:r>
    </w:p>
    <w:p w14:paraId="4AF43106" w14:textId="485EEAD0" w:rsidR="00073DFB" w:rsidRDefault="00BA317D" w:rsidP="005C19EC">
      <w:pPr>
        <w:rPr>
          <w:rFonts w:ascii="Times New Roman" w:hAnsi="Times New Roman" w:cs="Times New Roman"/>
        </w:rPr>
      </w:pPr>
      <w:r>
        <w:rPr>
          <w:rFonts w:ascii="Times New Roman" w:hAnsi="Times New Roman" w:cs="Times New Roman"/>
        </w:rPr>
        <w:t xml:space="preserve">In December 2018, the </w:t>
      </w:r>
      <w:r w:rsidR="00687627">
        <w:rPr>
          <w:rFonts w:ascii="Times New Roman" w:hAnsi="Times New Roman" w:cs="Times New Roman"/>
        </w:rPr>
        <w:t xml:space="preserve">Australian </w:t>
      </w:r>
      <w:r>
        <w:rPr>
          <w:rFonts w:ascii="Times New Roman" w:hAnsi="Times New Roman" w:cs="Times New Roman"/>
        </w:rPr>
        <w:t>Government announced that the USO would be subsumed by a wider Universal Service Guarantee (USG)</w:t>
      </w:r>
      <w:r w:rsidR="009F56FD">
        <w:rPr>
          <w:rStyle w:val="FootnoteReference"/>
          <w:rFonts w:ascii="Times New Roman" w:hAnsi="Times New Roman" w:cs="Times New Roman"/>
        </w:rPr>
        <w:footnoteReference w:id="1"/>
      </w:r>
      <w:r>
        <w:rPr>
          <w:rFonts w:ascii="Times New Roman" w:hAnsi="Times New Roman" w:cs="Times New Roman"/>
        </w:rPr>
        <w:t xml:space="preserve">, which covers broadband as well as voice services. The Government </w:t>
      </w:r>
      <w:r w:rsidR="00073DFB">
        <w:rPr>
          <w:rFonts w:ascii="Times New Roman" w:hAnsi="Times New Roman" w:cs="Times New Roman"/>
        </w:rPr>
        <w:t xml:space="preserve">also </w:t>
      </w:r>
      <w:r>
        <w:rPr>
          <w:rFonts w:ascii="Times New Roman" w:hAnsi="Times New Roman" w:cs="Times New Roman"/>
        </w:rPr>
        <w:t xml:space="preserve">committed to retain the USO until </w:t>
      </w:r>
      <w:r w:rsidR="00096C4A">
        <w:rPr>
          <w:rFonts w:ascii="Times New Roman" w:hAnsi="Times New Roman" w:cs="Times New Roman"/>
        </w:rPr>
        <w:t xml:space="preserve">there were </w:t>
      </w:r>
      <w:r>
        <w:rPr>
          <w:rFonts w:ascii="Times New Roman" w:hAnsi="Times New Roman" w:cs="Times New Roman"/>
        </w:rPr>
        <w:t xml:space="preserve">robust </w:t>
      </w:r>
      <w:r w:rsidR="00096C4A">
        <w:rPr>
          <w:rFonts w:ascii="Times New Roman" w:hAnsi="Times New Roman" w:cs="Times New Roman"/>
        </w:rPr>
        <w:t xml:space="preserve">and proven </w:t>
      </w:r>
      <w:r>
        <w:rPr>
          <w:rFonts w:ascii="Times New Roman" w:hAnsi="Times New Roman" w:cs="Times New Roman"/>
        </w:rPr>
        <w:t>alternative</w:t>
      </w:r>
      <w:r w:rsidR="00096C4A">
        <w:rPr>
          <w:rFonts w:ascii="Times New Roman" w:hAnsi="Times New Roman" w:cs="Times New Roman"/>
        </w:rPr>
        <w:t>s</w:t>
      </w:r>
      <w:r w:rsidR="00073DFB">
        <w:rPr>
          <w:rFonts w:ascii="Times New Roman" w:hAnsi="Times New Roman" w:cs="Times New Roman"/>
        </w:rPr>
        <w:t>. Continuation of the Determination is consistent with this commitment.</w:t>
      </w:r>
    </w:p>
    <w:p w14:paraId="5BBD4778" w14:textId="41DF8993" w:rsidR="00BA317D" w:rsidRPr="005C19EC" w:rsidRDefault="00073DFB" w:rsidP="005C19EC">
      <w:pPr>
        <w:rPr>
          <w:rFonts w:ascii="Times New Roman" w:hAnsi="Times New Roman" w:cs="Times New Roman"/>
        </w:rPr>
      </w:pPr>
      <w:r>
        <w:rPr>
          <w:rFonts w:ascii="Times New Roman" w:hAnsi="Times New Roman" w:cs="Times New Roman"/>
        </w:rPr>
        <w:t>At the same time, the Government</w:t>
      </w:r>
      <w:r w:rsidR="00E63F4E">
        <w:rPr>
          <w:rFonts w:ascii="Times New Roman" w:hAnsi="Times New Roman" w:cs="Times New Roman"/>
        </w:rPr>
        <w:t xml:space="preserve"> also undertook to</w:t>
      </w:r>
      <w:r w:rsidR="009F56FD">
        <w:rPr>
          <w:rFonts w:ascii="Times New Roman" w:hAnsi="Times New Roman" w:cs="Times New Roman"/>
        </w:rPr>
        <w:t xml:space="preserve"> work with consumers and industry on ways to improve the USG over time.</w:t>
      </w:r>
      <w:r w:rsidR="00BA317D">
        <w:rPr>
          <w:rFonts w:ascii="Times New Roman" w:hAnsi="Times New Roman" w:cs="Times New Roman"/>
        </w:rPr>
        <w:t xml:space="preserve"> </w:t>
      </w:r>
      <w:r w:rsidR="009F56FD">
        <w:rPr>
          <w:rFonts w:ascii="Times New Roman" w:hAnsi="Times New Roman" w:cs="Times New Roman"/>
        </w:rPr>
        <w:t>This w</w:t>
      </w:r>
      <w:r w:rsidR="00B4306B">
        <w:rPr>
          <w:rFonts w:ascii="Times New Roman" w:hAnsi="Times New Roman" w:cs="Times New Roman"/>
        </w:rPr>
        <w:t>ork continues. For example, in August 2020, the Government launched the Alternative Voice Service Trials program.</w:t>
      </w:r>
      <w:r w:rsidR="00D1650F">
        <w:rPr>
          <w:rStyle w:val="FootnoteReference"/>
          <w:rFonts w:ascii="Times New Roman" w:hAnsi="Times New Roman" w:cs="Times New Roman"/>
        </w:rPr>
        <w:footnoteReference w:id="2"/>
      </w:r>
      <w:r w:rsidR="00B4306B">
        <w:rPr>
          <w:rFonts w:ascii="Times New Roman" w:hAnsi="Times New Roman" w:cs="Times New Roman"/>
        </w:rPr>
        <w:t xml:space="preserve"> The </w:t>
      </w:r>
      <w:r w:rsidR="00AD1925" w:rsidRPr="00AD1925">
        <w:rPr>
          <w:rFonts w:ascii="Times New Roman" w:hAnsi="Times New Roman" w:cs="Times New Roman"/>
        </w:rPr>
        <w:t>objective of the trials is to identify new ways to deliver voice services, including by new providers, and assess their effectiveness, given concerns about existing voice solutions and the potential for alternative technologies to provide better services and functionality.</w:t>
      </w:r>
      <w:r w:rsidR="00AD1925">
        <w:rPr>
          <w:rFonts w:ascii="Times New Roman" w:hAnsi="Times New Roman" w:cs="Times New Roman"/>
        </w:rPr>
        <w:t xml:space="preserve"> </w:t>
      </w:r>
      <w:r w:rsidR="00BA317D">
        <w:rPr>
          <w:rFonts w:ascii="Times New Roman" w:hAnsi="Times New Roman" w:cs="Times New Roman"/>
        </w:rPr>
        <w:t xml:space="preserve">This </w:t>
      </w:r>
      <w:r w:rsidR="00AD1925">
        <w:rPr>
          <w:rFonts w:ascii="Times New Roman" w:hAnsi="Times New Roman" w:cs="Times New Roman"/>
        </w:rPr>
        <w:t xml:space="preserve">and other </w:t>
      </w:r>
      <w:r w:rsidR="00BA317D">
        <w:rPr>
          <w:rFonts w:ascii="Times New Roman" w:hAnsi="Times New Roman" w:cs="Times New Roman"/>
        </w:rPr>
        <w:t xml:space="preserve">work </w:t>
      </w:r>
      <w:r w:rsidR="00AD1925">
        <w:rPr>
          <w:rFonts w:ascii="Times New Roman" w:hAnsi="Times New Roman" w:cs="Times New Roman"/>
        </w:rPr>
        <w:t xml:space="preserve">may </w:t>
      </w:r>
      <w:r w:rsidR="00BA317D">
        <w:rPr>
          <w:rFonts w:ascii="Times New Roman" w:hAnsi="Times New Roman" w:cs="Times New Roman"/>
        </w:rPr>
        <w:t xml:space="preserve">provide a pathway for </w:t>
      </w:r>
      <w:r w:rsidR="00AD1925">
        <w:rPr>
          <w:rFonts w:ascii="Times New Roman" w:hAnsi="Times New Roman" w:cs="Times New Roman"/>
        </w:rPr>
        <w:t xml:space="preserve">the better delivery of the USG, including </w:t>
      </w:r>
      <w:r>
        <w:rPr>
          <w:rFonts w:ascii="Times New Roman" w:hAnsi="Times New Roman" w:cs="Times New Roman"/>
        </w:rPr>
        <w:t xml:space="preserve">more cost-effective </w:t>
      </w:r>
      <w:r w:rsidR="00B91C4E">
        <w:rPr>
          <w:rFonts w:ascii="Times New Roman" w:hAnsi="Times New Roman" w:cs="Times New Roman"/>
        </w:rPr>
        <w:t>technologies,</w:t>
      </w:r>
      <w:r>
        <w:rPr>
          <w:rFonts w:ascii="Times New Roman" w:hAnsi="Times New Roman" w:cs="Times New Roman"/>
        </w:rPr>
        <w:t xml:space="preserve"> </w:t>
      </w:r>
      <w:r w:rsidR="00B91C4E" w:rsidRPr="00B91C4E">
        <w:rPr>
          <w:rFonts w:ascii="Times New Roman" w:hAnsi="Times New Roman" w:cs="Times New Roman"/>
        </w:rPr>
        <w:t xml:space="preserve">better services for rural and remote consumers, </w:t>
      </w:r>
      <w:r w:rsidR="00AD1925">
        <w:rPr>
          <w:rFonts w:ascii="Times New Roman" w:hAnsi="Times New Roman" w:cs="Times New Roman"/>
        </w:rPr>
        <w:t xml:space="preserve">and a clear </w:t>
      </w:r>
      <w:r w:rsidR="009F56FD">
        <w:rPr>
          <w:rFonts w:ascii="Times New Roman" w:hAnsi="Times New Roman" w:cs="Times New Roman"/>
        </w:rPr>
        <w:t>trajectory</w:t>
      </w:r>
      <w:r w:rsidR="00AD1925">
        <w:rPr>
          <w:rFonts w:ascii="Times New Roman" w:hAnsi="Times New Roman" w:cs="Times New Roman"/>
        </w:rPr>
        <w:t xml:space="preserve"> for ongoing service improvement.</w:t>
      </w:r>
      <w:r w:rsidR="005A602B">
        <w:rPr>
          <w:rFonts w:ascii="Times New Roman" w:hAnsi="Times New Roman" w:cs="Times New Roman"/>
        </w:rPr>
        <w:t xml:space="preserve"> </w:t>
      </w:r>
    </w:p>
    <w:p w14:paraId="03A77038" w14:textId="1E900766" w:rsidR="005C19EC" w:rsidRPr="00533BA7" w:rsidRDefault="005C19EC" w:rsidP="005C19EC">
      <w:pPr>
        <w:rPr>
          <w:rFonts w:ascii="Times New Roman" w:hAnsi="Times New Roman" w:cs="Times New Roman"/>
          <w:szCs w:val="24"/>
        </w:rPr>
      </w:pPr>
      <w:r>
        <w:rPr>
          <w:rFonts w:ascii="Times New Roman" w:hAnsi="Times New Roman" w:cs="Times New Roman"/>
          <w:szCs w:val="24"/>
        </w:rPr>
        <w:t xml:space="preserve">A 24 </w:t>
      </w:r>
      <w:r w:rsidRPr="00B157AC">
        <w:rPr>
          <w:rFonts w:ascii="Times New Roman" w:hAnsi="Times New Roman" w:cs="Times New Roman"/>
          <w:szCs w:val="24"/>
        </w:rPr>
        <w:t xml:space="preserve">month deferral will </w:t>
      </w:r>
      <w:r w:rsidR="00BA317D">
        <w:rPr>
          <w:rFonts w:ascii="Times New Roman" w:hAnsi="Times New Roman" w:cs="Times New Roman"/>
          <w:szCs w:val="24"/>
        </w:rPr>
        <w:t>maintain the Government’</w:t>
      </w:r>
      <w:r w:rsidR="00533BA7">
        <w:rPr>
          <w:rFonts w:ascii="Times New Roman" w:hAnsi="Times New Roman" w:cs="Times New Roman"/>
          <w:szCs w:val="24"/>
        </w:rPr>
        <w:t>s commit</w:t>
      </w:r>
      <w:r w:rsidR="00BA317D">
        <w:rPr>
          <w:rFonts w:ascii="Times New Roman" w:hAnsi="Times New Roman" w:cs="Times New Roman"/>
          <w:szCs w:val="24"/>
        </w:rPr>
        <w:t xml:space="preserve">ment to retain the USO and </w:t>
      </w:r>
      <w:r w:rsidRPr="00B157AC">
        <w:rPr>
          <w:rFonts w:ascii="Times New Roman" w:hAnsi="Times New Roman" w:cs="Times New Roman"/>
          <w:szCs w:val="24"/>
        </w:rPr>
        <w:t>allow</w:t>
      </w:r>
      <w:r w:rsidR="00BA317D">
        <w:rPr>
          <w:rFonts w:ascii="Times New Roman" w:hAnsi="Times New Roman" w:cs="Times New Roman"/>
          <w:szCs w:val="24"/>
        </w:rPr>
        <w:t xml:space="preserve"> the </w:t>
      </w:r>
      <w:r w:rsidR="00533BA7">
        <w:rPr>
          <w:rFonts w:ascii="Times New Roman" w:hAnsi="Times New Roman" w:cs="Times New Roman"/>
          <w:szCs w:val="24"/>
        </w:rPr>
        <w:t xml:space="preserve">current work </w:t>
      </w:r>
      <w:r w:rsidR="009F56FD">
        <w:rPr>
          <w:rFonts w:ascii="Times New Roman" w:hAnsi="Times New Roman" w:cs="Times New Roman"/>
          <w:szCs w:val="24"/>
        </w:rPr>
        <w:t>on improved USG delivery</w:t>
      </w:r>
      <w:r w:rsidR="00533BA7">
        <w:rPr>
          <w:rFonts w:ascii="Times New Roman" w:hAnsi="Times New Roman" w:cs="Times New Roman"/>
          <w:szCs w:val="24"/>
        </w:rPr>
        <w:t xml:space="preserve"> to proceed</w:t>
      </w:r>
      <w:r w:rsidR="00BA317D">
        <w:rPr>
          <w:rFonts w:ascii="Times New Roman" w:hAnsi="Times New Roman" w:cs="Times New Roman"/>
          <w:szCs w:val="24"/>
        </w:rPr>
        <w:t xml:space="preserve"> without distraction.</w:t>
      </w:r>
      <w:r w:rsidRPr="00B157AC">
        <w:rPr>
          <w:rFonts w:ascii="Times New Roman" w:hAnsi="Times New Roman" w:cs="Times New Roman"/>
          <w:szCs w:val="24"/>
        </w:rPr>
        <w:t xml:space="preserve"> </w:t>
      </w:r>
      <w:r w:rsidRPr="00F67C4F">
        <w:rPr>
          <w:rFonts w:ascii="Times New Roman" w:hAnsi="Times New Roman" w:cs="Times New Roman"/>
          <w:szCs w:val="24"/>
        </w:rPr>
        <w:t xml:space="preserve">The deferral will avoid the need to remake the </w:t>
      </w:r>
      <w:r w:rsidR="00533BA7">
        <w:rPr>
          <w:rFonts w:ascii="Times New Roman" w:hAnsi="Times New Roman" w:cs="Times New Roman"/>
          <w:szCs w:val="24"/>
        </w:rPr>
        <w:t>instrument</w:t>
      </w:r>
      <w:r w:rsidRPr="00F67C4F">
        <w:rPr>
          <w:rFonts w:ascii="Times New Roman" w:hAnsi="Times New Roman" w:cs="Times New Roman"/>
          <w:szCs w:val="24"/>
        </w:rPr>
        <w:t xml:space="preserve"> in </w:t>
      </w:r>
      <w:r w:rsidR="00533BA7">
        <w:rPr>
          <w:rFonts w:ascii="Times New Roman" w:hAnsi="Times New Roman" w:cs="Times New Roman"/>
          <w:szCs w:val="24"/>
        </w:rPr>
        <w:t xml:space="preserve">its </w:t>
      </w:r>
      <w:r w:rsidRPr="00F67C4F">
        <w:rPr>
          <w:rFonts w:ascii="Times New Roman" w:hAnsi="Times New Roman" w:cs="Times New Roman"/>
          <w:szCs w:val="24"/>
        </w:rPr>
        <w:t xml:space="preserve">current form for the short period of time before </w:t>
      </w:r>
      <w:r w:rsidR="00533BA7">
        <w:rPr>
          <w:rFonts w:ascii="Times New Roman" w:hAnsi="Times New Roman" w:cs="Times New Roman"/>
          <w:szCs w:val="24"/>
        </w:rPr>
        <w:t xml:space="preserve">it </w:t>
      </w:r>
      <w:r w:rsidR="009F56FD">
        <w:rPr>
          <w:rFonts w:ascii="Times New Roman" w:hAnsi="Times New Roman" w:cs="Times New Roman"/>
          <w:szCs w:val="24"/>
        </w:rPr>
        <w:t>would otherwise need to be</w:t>
      </w:r>
      <w:r w:rsidR="009F56FD" w:rsidRPr="00F67C4F">
        <w:rPr>
          <w:rFonts w:ascii="Times New Roman" w:hAnsi="Times New Roman" w:cs="Times New Roman"/>
          <w:szCs w:val="24"/>
        </w:rPr>
        <w:t xml:space="preserve"> </w:t>
      </w:r>
      <w:r w:rsidRPr="00F67C4F">
        <w:rPr>
          <w:rFonts w:ascii="Times New Roman" w:hAnsi="Times New Roman" w:cs="Times New Roman"/>
          <w:szCs w:val="24"/>
        </w:rPr>
        <w:t>repealed and</w:t>
      </w:r>
      <w:r>
        <w:rPr>
          <w:rFonts w:ascii="Times New Roman" w:hAnsi="Times New Roman" w:cs="Times New Roman"/>
          <w:szCs w:val="24"/>
        </w:rPr>
        <w:t xml:space="preserve"> </w:t>
      </w:r>
      <w:r w:rsidR="00394DC0">
        <w:rPr>
          <w:rFonts w:ascii="Times New Roman" w:hAnsi="Times New Roman" w:cs="Times New Roman"/>
          <w:szCs w:val="24"/>
        </w:rPr>
        <w:t xml:space="preserve">a </w:t>
      </w:r>
      <w:r w:rsidRPr="00F67C4F">
        <w:rPr>
          <w:rFonts w:ascii="Times New Roman" w:hAnsi="Times New Roman" w:cs="Times New Roman"/>
          <w:szCs w:val="24"/>
        </w:rPr>
        <w:t xml:space="preserve">replacement instrument made. </w:t>
      </w:r>
      <w:r w:rsidRPr="00F67C4F">
        <w:rPr>
          <w:rFonts w:ascii="Times New Roman" w:hAnsi="Times New Roman" w:cs="Times New Roman"/>
        </w:rPr>
        <w:t xml:space="preserve">As such, deferral of the sunsetting date of the </w:t>
      </w:r>
      <w:r w:rsidR="00533BA7">
        <w:rPr>
          <w:rFonts w:ascii="Times New Roman" w:hAnsi="Times New Roman" w:cs="Times New Roman"/>
        </w:rPr>
        <w:t>instrument</w:t>
      </w:r>
      <w:r w:rsidRPr="00F67C4F">
        <w:rPr>
          <w:rFonts w:ascii="Times New Roman" w:hAnsi="Times New Roman" w:cs="Times New Roman"/>
        </w:rPr>
        <w:t xml:space="preserve"> is consistent with the policy intent of the sunsetting regime, that legislative instruments should be kept up to date and only remain in force so long as they are needed.  </w:t>
      </w:r>
    </w:p>
    <w:p w14:paraId="1574C552" w14:textId="77777777" w:rsidR="00E83829" w:rsidRPr="00153EBD" w:rsidRDefault="00E83829" w:rsidP="00E83829">
      <w:pPr>
        <w:rPr>
          <w:rFonts w:ascii="Times New Roman" w:hAnsi="Times New Roman" w:cs="Times New Roman"/>
          <w:b/>
        </w:rPr>
      </w:pPr>
      <w:r w:rsidRPr="00153EBD">
        <w:rPr>
          <w:rFonts w:ascii="Times New Roman" w:hAnsi="Times New Roman" w:cs="Times New Roman"/>
          <w:b/>
        </w:rPr>
        <w:t>More information</w:t>
      </w:r>
    </w:p>
    <w:p w14:paraId="3BC290F6" w14:textId="77777777" w:rsidR="00E83829" w:rsidRPr="00153EBD" w:rsidRDefault="00E83829" w:rsidP="00E83829">
      <w:pPr>
        <w:rPr>
          <w:rFonts w:ascii="Times New Roman" w:hAnsi="Times New Roman" w:cs="Times New Roman"/>
        </w:rPr>
      </w:pPr>
      <w:r w:rsidRPr="00153EBD">
        <w:rPr>
          <w:rFonts w:ascii="Times New Roman" w:hAnsi="Times New Roman" w:cs="Times New Roman"/>
        </w:rPr>
        <w:t>Further de</w:t>
      </w:r>
      <w:r>
        <w:rPr>
          <w:rFonts w:ascii="Times New Roman" w:hAnsi="Times New Roman" w:cs="Times New Roman"/>
        </w:rPr>
        <w:t>tails on the provisions of the C</w:t>
      </w:r>
      <w:r w:rsidRPr="00153EBD">
        <w:rPr>
          <w:rFonts w:ascii="Times New Roman" w:hAnsi="Times New Roman" w:cs="Times New Roman"/>
        </w:rPr>
        <w:t xml:space="preserve">ertificate are provided in </w:t>
      </w:r>
      <w:r w:rsidRPr="00153EBD">
        <w:rPr>
          <w:rFonts w:ascii="Times New Roman" w:hAnsi="Times New Roman" w:cs="Times New Roman"/>
          <w:u w:val="single"/>
        </w:rPr>
        <w:t>Attachment A.</w:t>
      </w:r>
    </w:p>
    <w:p w14:paraId="324013B8" w14:textId="1357462E" w:rsidR="00E83829" w:rsidRPr="00153EBD" w:rsidRDefault="00E83829" w:rsidP="00E83829">
      <w:pPr>
        <w:rPr>
          <w:rFonts w:ascii="Times New Roman" w:hAnsi="Times New Roman" w:cs="Times New Roman"/>
        </w:rPr>
      </w:pPr>
      <w:r w:rsidRPr="00153EBD">
        <w:rPr>
          <w:rFonts w:ascii="Times New Roman" w:hAnsi="Times New Roman" w:cs="Times New Roman"/>
        </w:rPr>
        <w:t xml:space="preserve">The </w:t>
      </w:r>
      <w:r w:rsidR="005A602B">
        <w:rPr>
          <w:rFonts w:ascii="Times New Roman" w:hAnsi="Times New Roman" w:cs="Times New Roman"/>
        </w:rPr>
        <w:t>Determination which is</w:t>
      </w:r>
      <w:r>
        <w:rPr>
          <w:rFonts w:ascii="Times New Roman" w:hAnsi="Times New Roman" w:cs="Times New Roman"/>
        </w:rPr>
        <w:t xml:space="preserve"> subject to the C</w:t>
      </w:r>
      <w:r w:rsidRPr="00153EBD">
        <w:rPr>
          <w:rFonts w:ascii="Times New Roman" w:hAnsi="Times New Roman" w:cs="Times New Roman"/>
        </w:rPr>
        <w:t>ertificate, and which will now sunset at a</w:t>
      </w:r>
      <w:r>
        <w:rPr>
          <w:rFonts w:ascii="Times New Roman" w:hAnsi="Times New Roman" w:cs="Times New Roman"/>
        </w:rPr>
        <w:t xml:space="preserve"> later day as specified in the C</w:t>
      </w:r>
      <w:r w:rsidR="005A602B">
        <w:rPr>
          <w:rFonts w:ascii="Times New Roman" w:hAnsi="Times New Roman" w:cs="Times New Roman"/>
        </w:rPr>
        <w:t>ertificate, is</w:t>
      </w:r>
      <w:r w:rsidRPr="00153EBD">
        <w:rPr>
          <w:rFonts w:ascii="Times New Roman" w:hAnsi="Times New Roman" w:cs="Times New Roman"/>
        </w:rPr>
        <w:t xml:space="preserve"> available on the Federal Register of Legislation. </w:t>
      </w:r>
    </w:p>
    <w:p w14:paraId="5F415854" w14:textId="40C1EEA5" w:rsidR="00E83829" w:rsidRDefault="00E83829" w:rsidP="00E83829">
      <w:pPr>
        <w:rPr>
          <w:rFonts w:ascii="Times New Roman" w:hAnsi="Times New Roman" w:cs="Times New Roman"/>
        </w:rPr>
      </w:pPr>
      <w:r w:rsidRPr="00153EBD">
        <w:rPr>
          <w:rFonts w:ascii="Times New Roman" w:hAnsi="Times New Roman" w:cs="Times New Roman"/>
        </w:rPr>
        <w:lastRenderedPageBreak/>
        <w:t>Further information may be requested from the Attorney-General’s D</w:t>
      </w:r>
      <w:bookmarkStart w:id="0" w:name="_GoBack"/>
      <w:bookmarkEnd w:id="0"/>
      <w:r w:rsidRPr="00153EBD">
        <w:rPr>
          <w:rFonts w:ascii="Times New Roman" w:hAnsi="Times New Roman" w:cs="Times New Roman"/>
        </w:rPr>
        <w:t xml:space="preserve">epartment about the operation of the </w:t>
      </w:r>
      <w:r>
        <w:rPr>
          <w:rFonts w:ascii="Times New Roman" w:hAnsi="Times New Roman" w:cs="Times New Roman"/>
        </w:rPr>
        <w:t>C</w:t>
      </w:r>
      <w:r w:rsidRPr="00153EBD">
        <w:rPr>
          <w:rFonts w:ascii="Times New Roman" w:hAnsi="Times New Roman" w:cs="Times New Roman"/>
        </w:rPr>
        <w:t xml:space="preserve">ertificate, and from the </w:t>
      </w:r>
      <w:r w:rsidR="00076179">
        <w:rPr>
          <w:rFonts w:ascii="Times New Roman" w:hAnsi="Times New Roman" w:cs="Times New Roman"/>
        </w:rPr>
        <w:t xml:space="preserve">Department of </w:t>
      </w:r>
      <w:r w:rsidR="00394DC0" w:rsidRPr="00394DC0">
        <w:rPr>
          <w:rFonts w:ascii="Times New Roman" w:hAnsi="Times New Roman" w:cs="Times New Roman"/>
        </w:rPr>
        <w:t>Infrastructure, Transport, Regional Development and Communications</w:t>
      </w:r>
      <w:r w:rsidR="00076179">
        <w:rPr>
          <w:rFonts w:ascii="Times New Roman" w:hAnsi="Times New Roman" w:cs="Times New Roman"/>
        </w:rPr>
        <w:t xml:space="preserve"> about the </w:t>
      </w:r>
      <w:r w:rsidR="005A602B">
        <w:rPr>
          <w:rFonts w:ascii="Times New Roman" w:hAnsi="Times New Roman" w:cs="Times New Roman"/>
        </w:rPr>
        <w:t>Determination</w:t>
      </w:r>
      <w:r w:rsidRPr="00153EBD">
        <w:rPr>
          <w:rFonts w:ascii="Times New Roman" w:hAnsi="Times New Roman" w:cs="Times New Roman"/>
        </w:rPr>
        <w:t>.</w:t>
      </w:r>
    </w:p>
    <w:p w14:paraId="11CC0A10" w14:textId="77777777" w:rsidR="00F33D11" w:rsidRDefault="00F33D11" w:rsidP="00CF14E3">
      <w:pPr>
        <w:spacing w:line="360" w:lineRule="auto"/>
        <w:rPr>
          <w:rFonts w:ascii="Times New Roman" w:hAnsi="Times New Roman" w:cs="Times New Roman"/>
          <w:b/>
          <w:caps/>
          <w:sz w:val="24"/>
          <w:szCs w:val="24"/>
        </w:rPr>
      </w:pPr>
    </w:p>
    <w:p w14:paraId="5BAAC195" w14:textId="77777777" w:rsidR="00F33D11" w:rsidRDefault="00F33D11" w:rsidP="00CF14E3">
      <w:pPr>
        <w:spacing w:line="360" w:lineRule="auto"/>
        <w:rPr>
          <w:rFonts w:ascii="Times New Roman" w:hAnsi="Times New Roman" w:cs="Times New Roman"/>
          <w:b/>
          <w:caps/>
          <w:sz w:val="24"/>
          <w:szCs w:val="24"/>
        </w:rPr>
      </w:pPr>
    </w:p>
    <w:p w14:paraId="5A74E0ED" w14:textId="77777777" w:rsidR="00F907C6" w:rsidRDefault="00F907C6">
      <w:pPr>
        <w:rPr>
          <w:rFonts w:ascii="Times New Roman" w:hAnsi="Times New Roman" w:cs="Times New Roman"/>
          <w:b/>
          <w:caps/>
          <w:sz w:val="24"/>
          <w:szCs w:val="24"/>
        </w:rPr>
      </w:pPr>
      <w:r>
        <w:rPr>
          <w:rFonts w:ascii="Times New Roman" w:hAnsi="Times New Roman" w:cs="Times New Roman"/>
          <w:b/>
          <w:caps/>
          <w:sz w:val="24"/>
          <w:szCs w:val="24"/>
        </w:rPr>
        <w:br w:type="page"/>
      </w:r>
    </w:p>
    <w:p w14:paraId="09BFDCE7" w14:textId="344F1F69" w:rsidR="008B2955" w:rsidRPr="00521029" w:rsidRDefault="008B2955"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lastRenderedPageBreak/>
        <w:t>Statement of Compatibility with Human Rights</w:t>
      </w:r>
    </w:p>
    <w:p w14:paraId="3FE68858" w14:textId="7489FB97" w:rsidR="00F907C6" w:rsidRPr="009F404F" w:rsidRDefault="00F907C6" w:rsidP="00F907C6">
      <w:pPr>
        <w:keepNext/>
        <w:keepLines/>
        <w:contextualSpacing/>
        <w:outlineLvl w:val="1"/>
        <w:rPr>
          <w:rFonts w:ascii="Times New Roman" w:hAnsi="Times New Roman" w:cs="Times New Roman"/>
          <w:szCs w:val="24"/>
        </w:rPr>
      </w:pPr>
      <w:r w:rsidRPr="008E7B69">
        <w:rPr>
          <w:rFonts w:ascii="Times New Roman" w:hAnsi="Times New Roman" w:cs="Times New Roman"/>
        </w:rPr>
        <w:t xml:space="preserve">The </w:t>
      </w:r>
      <w:r w:rsidR="00262847" w:rsidRPr="00262847">
        <w:rPr>
          <w:rFonts w:ascii="Times New Roman" w:hAnsi="Times New Roman" w:cs="Times New Roman"/>
          <w:i/>
        </w:rPr>
        <w:t>Legisl</w:t>
      </w:r>
      <w:r w:rsidR="005A602B">
        <w:rPr>
          <w:rFonts w:ascii="Times New Roman" w:hAnsi="Times New Roman" w:cs="Times New Roman"/>
          <w:i/>
        </w:rPr>
        <w:t>ation (Deferral of Sunsetting</w:t>
      </w:r>
      <w:r w:rsidR="005A602B" w:rsidRPr="005A602B">
        <w:rPr>
          <w:rFonts w:ascii="Times New Roman" w:hAnsi="Times New Roman" w:cs="Times New Roman"/>
          <w:i/>
        </w:rPr>
        <w:t>—</w:t>
      </w:r>
      <w:r w:rsidR="00262847" w:rsidRPr="00262847">
        <w:rPr>
          <w:rFonts w:ascii="Times New Roman" w:hAnsi="Times New Roman" w:cs="Times New Roman"/>
          <w:i/>
        </w:rPr>
        <w:t>Telecommunications Universal Service Obligatio</w:t>
      </w:r>
      <w:r w:rsidR="005A602B">
        <w:rPr>
          <w:rFonts w:ascii="Times New Roman" w:hAnsi="Times New Roman" w:cs="Times New Roman"/>
          <w:i/>
        </w:rPr>
        <w:t>n (Standard Telephone Service</w:t>
      </w:r>
      <w:r w:rsidR="005A602B" w:rsidRPr="005A602B">
        <w:rPr>
          <w:rFonts w:ascii="Times New Roman" w:hAnsi="Times New Roman" w:cs="Times New Roman"/>
          <w:i/>
        </w:rPr>
        <w:t>—</w:t>
      </w:r>
      <w:r w:rsidR="00262847" w:rsidRPr="00262847">
        <w:rPr>
          <w:rFonts w:ascii="Times New Roman" w:hAnsi="Times New Roman" w:cs="Times New Roman"/>
          <w:i/>
        </w:rPr>
        <w:t>Requirements and Circumstances) Determination) Certificate 2020</w:t>
      </w:r>
      <w:r w:rsidR="00262847" w:rsidRPr="00153EBD">
        <w:rPr>
          <w:rFonts w:ascii="Times New Roman" w:hAnsi="Times New Roman" w:cs="Times New Roman"/>
          <w:i/>
        </w:rPr>
        <w:t xml:space="preserve"> </w:t>
      </w:r>
      <w:r>
        <w:rPr>
          <w:rFonts w:ascii="Times New Roman" w:hAnsi="Times New Roman" w:cs="Times New Roman"/>
          <w:szCs w:val="24"/>
        </w:rPr>
        <w:t>(the C</w:t>
      </w:r>
      <w:r w:rsidRPr="009F404F">
        <w:rPr>
          <w:rFonts w:ascii="Times New Roman" w:hAnsi="Times New Roman" w:cs="Times New Roman"/>
          <w:szCs w:val="24"/>
        </w:rPr>
        <w:t xml:space="preserve">ertificate) is compatible with human rights and freedoms recognised or declared in the international instruments listed in section 3 of the </w:t>
      </w:r>
      <w:r w:rsidRPr="009F404F">
        <w:rPr>
          <w:rFonts w:ascii="Times New Roman" w:hAnsi="Times New Roman" w:cs="Times New Roman"/>
          <w:i/>
          <w:szCs w:val="24"/>
        </w:rPr>
        <w:t>Human Rights (Parliamentary Scrutiny) Act 2011</w:t>
      </w:r>
      <w:r w:rsidRPr="009F404F">
        <w:rPr>
          <w:rFonts w:ascii="Times New Roman" w:hAnsi="Times New Roman" w:cs="Times New Roman"/>
          <w:szCs w:val="24"/>
        </w:rPr>
        <w:t xml:space="preserve"> (the Human Rights Act).</w:t>
      </w:r>
      <w:r w:rsidR="005A602B">
        <w:rPr>
          <w:rFonts w:ascii="Times New Roman" w:hAnsi="Times New Roman" w:cs="Times New Roman"/>
          <w:szCs w:val="24"/>
        </w:rPr>
        <w:t xml:space="preserve"> </w:t>
      </w:r>
    </w:p>
    <w:p w14:paraId="0A096419" w14:textId="77777777" w:rsidR="00F907C6" w:rsidRPr="009F404F" w:rsidRDefault="00F907C6" w:rsidP="00F907C6">
      <w:pPr>
        <w:keepNext/>
        <w:keepLines/>
        <w:contextualSpacing/>
        <w:outlineLvl w:val="1"/>
        <w:rPr>
          <w:rFonts w:ascii="Times New Roman" w:hAnsi="Times New Roman" w:cs="Times New Roman"/>
          <w:szCs w:val="24"/>
        </w:rPr>
      </w:pPr>
      <w:r w:rsidRPr="009F404F">
        <w:rPr>
          <w:rFonts w:ascii="Times New Roman" w:hAnsi="Times New Roman" w:cs="Times New Roman"/>
          <w:szCs w:val="24"/>
        </w:rPr>
        <w:t xml:space="preserve"> </w:t>
      </w:r>
    </w:p>
    <w:p w14:paraId="2551DB8A" w14:textId="77777777" w:rsidR="00F907C6" w:rsidRPr="009F404F" w:rsidRDefault="00F907C6" w:rsidP="00F907C6">
      <w:pPr>
        <w:keepNext/>
        <w:keepLines/>
        <w:contextualSpacing/>
        <w:outlineLvl w:val="1"/>
        <w:rPr>
          <w:rFonts w:ascii="Times New Roman" w:hAnsi="Times New Roman" w:cs="Times New Roman"/>
          <w:b/>
          <w:szCs w:val="24"/>
        </w:rPr>
      </w:pPr>
      <w:r w:rsidRPr="009F404F">
        <w:rPr>
          <w:rFonts w:ascii="Times New Roman" w:hAnsi="Times New Roman" w:cs="Times New Roman"/>
          <w:b/>
          <w:szCs w:val="24"/>
        </w:rPr>
        <w:t>Overview of the Certificate</w:t>
      </w:r>
    </w:p>
    <w:p w14:paraId="50600969" w14:textId="77777777" w:rsidR="00F907C6" w:rsidRPr="009F404F" w:rsidRDefault="00F907C6" w:rsidP="00F907C6">
      <w:pPr>
        <w:keepNext/>
        <w:keepLines/>
        <w:contextualSpacing/>
        <w:outlineLvl w:val="1"/>
        <w:rPr>
          <w:rFonts w:ascii="Times New Roman" w:hAnsi="Times New Roman" w:cs="Times New Roman"/>
          <w:i/>
          <w:szCs w:val="24"/>
        </w:rPr>
      </w:pPr>
    </w:p>
    <w:p w14:paraId="0F55D78A" w14:textId="3183CC0B" w:rsidR="00F907C6" w:rsidRDefault="00F907C6" w:rsidP="00F907C6">
      <w:pPr>
        <w:keepNext/>
        <w:keepLines/>
        <w:contextualSpacing/>
        <w:outlineLvl w:val="1"/>
        <w:rPr>
          <w:rFonts w:ascii="Times New Roman" w:hAnsi="Times New Roman" w:cs="Times New Roman"/>
          <w:i/>
          <w:szCs w:val="24"/>
        </w:rPr>
      </w:pPr>
      <w:r>
        <w:rPr>
          <w:rFonts w:ascii="Times New Roman" w:hAnsi="Times New Roman" w:cs="Times New Roman"/>
          <w:szCs w:val="24"/>
        </w:rPr>
        <w:t>This C</w:t>
      </w:r>
      <w:r w:rsidRPr="009F404F">
        <w:rPr>
          <w:rFonts w:ascii="Times New Roman" w:hAnsi="Times New Roman" w:cs="Times New Roman"/>
          <w:szCs w:val="24"/>
        </w:rPr>
        <w:t xml:space="preserve">ertificate is made under paragraph 51(1)(c) of the </w:t>
      </w:r>
      <w:r w:rsidRPr="009F404F">
        <w:rPr>
          <w:rFonts w:ascii="Times New Roman" w:hAnsi="Times New Roman" w:cs="Times New Roman"/>
          <w:i/>
          <w:szCs w:val="24"/>
        </w:rPr>
        <w:t>Legislation Act 2003</w:t>
      </w:r>
      <w:r w:rsidRPr="009F404F">
        <w:rPr>
          <w:rFonts w:ascii="Times New Roman" w:hAnsi="Times New Roman" w:cs="Times New Roman"/>
          <w:szCs w:val="24"/>
        </w:rPr>
        <w:t>. Under that paragraph the Attorney-General can issue a certificate to defer the sunsetting day of an instrument for a period of either six, 12, 18 or 24 months. The instrument will then be repeal</w:t>
      </w:r>
      <w:r>
        <w:rPr>
          <w:rFonts w:ascii="Times New Roman" w:hAnsi="Times New Roman" w:cs="Times New Roman"/>
          <w:szCs w:val="24"/>
        </w:rPr>
        <w:t>ed on the day specified in the C</w:t>
      </w:r>
      <w:r w:rsidRPr="009F404F">
        <w:rPr>
          <w:rFonts w:ascii="Times New Roman" w:hAnsi="Times New Roman" w:cs="Times New Roman"/>
          <w:szCs w:val="24"/>
        </w:rPr>
        <w:t>ertificate instead of the scheduled sunsetting day. Th</w:t>
      </w:r>
      <w:r w:rsidR="008E7B69">
        <w:rPr>
          <w:rFonts w:ascii="Times New Roman" w:hAnsi="Times New Roman" w:cs="Times New Roman"/>
          <w:szCs w:val="24"/>
        </w:rPr>
        <w:t>e instrument</w:t>
      </w:r>
      <w:r>
        <w:rPr>
          <w:rFonts w:ascii="Times New Roman" w:hAnsi="Times New Roman" w:cs="Times New Roman"/>
          <w:szCs w:val="24"/>
        </w:rPr>
        <w:t xml:space="preserve"> s</w:t>
      </w:r>
      <w:r w:rsidR="008E7B69">
        <w:rPr>
          <w:rFonts w:ascii="Times New Roman" w:hAnsi="Times New Roman" w:cs="Times New Roman"/>
          <w:szCs w:val="24"/>
        </w:rPr>
        <w:t xml:space="preserve">pecified in this Certificate is the </w:t>
      </w:r>
      <w:r w:rsidR="008E7B69" w:rsidRPr="008E7B69">
        <w:rPr>
          <w:rFonts w:ascii="Times New Roman" w:hAnsi="Times New Roman" w:cs="Times New Roman"/>
          <w:i/>
          <w:szCs w:val="24"/>
        </w:rPr>
        <w:t>Telecommunications Universal Service Obligatio</w:t>
      </w:r>
      <w:r w:rsidR="005A602B">
        <w:rPr>
          <w:rFonts w:ascii="Times New Roman" w:hAnsi="Times New Roman" w:cs="Times New Roman"/>
          <w:i/>
          <w:szCs w:val="24"/>
        </w:rPr>
        <w:t>n (Standard Telephone Service</w:t>
      </w:r>
      <w:r w:rsidR="005A602B" w:rsidRPr="005A602B">
        <w:rPr>
          <w:rFonts w:ascii="Times New Roman" w:hAnsi="Times New Roman" w:cs="Times New Roman"/>
          <w:i/>
          <w:szCs w:val="24"/>
        </w:rPr>
        <w:t>—</w:t>
      </w:r>
      <w:r w:rsidR="008E7B69" w:rsidRPr="008E7B69">
        <w:rPr>
          <w:rFonts w:ascii="Times New Roman" w:hAnsi="Times New Roman" w:cs="Times New Roman"/>
          <w:i/>
          <w:szCs w:val="24"/>
        </w:rPr>
        <w:t>Requirements and Circumstances) Determination (No. 1) 2011</w:t>
      </w:r>
      <w:r w:rsidR="008E7B69">
        <w:rPr>
          <w:rFonts w:ascii="Times New Roman" w:hAnsi="Times New Roman" w:cs="Times New Roman"/>
          <w:szCs w:val="24"/>
        </w:rPr>
        <w:t>.</w:t>
      </w:r>
      <w:r w:rsidRPr="009F404F">
        <w:rPr>
          <w:rFonts w:ascii="Times New Roman" w:hAnsi="Times New Roman" w:cs="Times New Roman"/>
          <w:szCs w:val="24"/>
        </w:rPr>
        <w:t xml:space="preserve"> </w:t>
      </w:r>
    </w:p>
    <w:p w14:paraId="020B0103" w14:textId="77777777" w:rsidR="00F907C6" w:rsidRPr="009F404F" w:rsidRDefault="00F907C6" w:rsidP="00F907C6">
      <w:pPr>
        <w:keepNext/>
        <w:keepLines/>
        <w:contextualSpacing/>
        <w:outlineLvl w:val="1"/>
        <w:rPr>
          <w:rFonts w:ascii="Times New Roman" w:hAnsi="Times New Roman" w:cs="Times New Roman"/>
          <w:szCs w:val="24"/>
        </w:rPr>
      </w:pPr>
    </w:p>
    <w:p w14:paraId="724BDFA0" w14:textId="7698EDB0" w:rsidR="00F953B8" w:rsidRDefault="00F907C6" w:rsidP="00F907C6">
      <w:pPr>
        <w:rPr>
          <w:rFonts w:ascii="Times New Roman" w:hAnsi="Times New Roman" w:cs="Times New Roman"/>
        </w:rPr>
      </w:pPr>
      <w:r w:rsidRPr="00F953B8">
        <w:rPr>
          <w:rFonts w:ascii="Times New Roman" w:hAnsi="Times New Roman" w:cs="Times New Roman"/>
          <w:szCs w:val="24"/>
        </w:rPr>
        <w:t xml:space="preserve">The </w:t>
      </w:r>
      <w:r w:rsidR="008E7B69" w:rsidRPr="00F953B8">
        <w:rPr>
          <w:rFonts w:ascii="Times New Roman" w:hAnsi="Times New Roman" w:cs="Times New Roman"/>
          <w:szCs w:val="24"/>
        </w:rPr>
        <w:t>instrument is expected</w:t>
      </w:r>
      <w:r w:rsidRPr="00F953B8">
        <w:rPr>
          <w:rFonts w:ascii="Times New Roman" w:hAnsi="Times New Roman" w:cs="Times New Roman"/>
          <w:szCs w:val="24"/>
        </w:rPr>
        <w:t xml:space="preserve"> to be</w:t>
      </w:r>
      <w:r w:rsidR="002D0875" w:rsidRPr="00F953B8">
        <w:rPr>
          <w:rFonts w:ascii="Times New Roman" w:hAnsi="Times New Roman" w:cs="Times New Roman"/>
          <w:szCs w:val="24"/>
        </w:rPr>
        <w:t xml:space="preserve"> repealed and replaced</w:t>
      </w:r>
      <w:r w:rsidR="00A23AC1">
        <w:rPr>
          <w:rFonts w:ascii="Times New Roman" w:hAnsi="Times New Roman" w:cs="Times New Roman"/>
          <w:szCs w:val="24"/>
        </w:rPr>
        <w:t>, if required,</w:t>
      </w:r>
      <w:r w:rsidR="002D0875" w:rsidRPr="00F953B8">
        <w:rPr>
          <w:rFonts w:ascii="Times New Roman" w:hAnsi="Times New Roman" w:cs="Times New Roman"/>
          <w:szCs w:val="24"/>
        </w:rPr>
        <w:t xml:space="preserve"> within 24</w:t>
      </w:r>
      <w:r w:rsidRPr="00F953B8">
        <w:rPr>
          <w:rFonts w:ascii="Times New Roman" w:hAnsi="Times New Roman" w:cs="Times New Roman"/>
          <w:szCs w:val="24"/>
        </w:rPr>
        <w:t xml:space="preserve"> months of</w:t>
      </w:r>
      <w:r w:rsidR="00F953B8" w:rsidRPr="00F953B8">
        <w:rPr>
          <w:rFonts w:ascii="Times New Roman" w:hAnsi="Times New Roman" w:cs="Times New Roman"/>
          <w:szCs w:val="24"/>
        </w:rPr>
        <w:t xml:space="preserve"> its</w:t>
      </w:r>
      <w:r w:rsidRPr="00F953B8">
        <w:rPr>
          <w:rFonts w:ascii="Times New Roman" w:hAnsi="Times New Roman" w:cs="Times New Roman"/>
          <w:szCs w:val="24"/>
        </w:rPr>
        <w:t xml:space="preserve"> scheduled sunsetting date. </w:t>
      </w:r>
      <w:r w:rsidR="00F953B8" w:rsidRPr="00F953B8">
        <w:rPr>
          <w:rFonts w:ascii="Times New Roman" w:hAnsi="Times New Roman" w:cs="Times New Roman"/>
        </w:rPr>
        <w:t>The</w:t>
      </w:r>
      <w:r w:rsidR="00F953B8">
        <w:rPr>
          <w:rFonts w:ascii="Times New Roman" w:hAnsi="Times New Roman" w:cs="Times New Roman"/>
        </w:rPr>
        <w:t xml:space="preserve"> </w:t>
      </w:r>
      <w:r w:rsidR="00F953B8" w:rsidRPr="00F953B8">
        <w:rPr>
          <w:rFonts w:ascii="Times New Roman" w:hAnsi="Times New Roman" w:cs="Times New Roman"/>
        </w:rPr>
        <w:t>instrument</w:t>
      </w:r>
      <w:r w:rsidR="00F953B8">
        <w:rPr>
          <w:rFonts w:ascii="Times New Roman" w:hAnsi="Times New Roman" w:cs="Times New Roman"/>
        </w:rPr>
        <w:t xml:space="preserve"> sets out the conditions for a reasonable request for a standard telephone service under the Universal Service Obligation (USO), which is a statutory requirement under the</w:t>
      </w:r>
      <w:r w:rsidR="00F953B8" w:rsidRPr="005C19EC">
        <w:rPr>
          <w:rFonts w:ascii="Times New Roman" w:hAnsi="Times New Roman" w:cs="Times New Roman"/>
        </w:rPr>
        <w:t xml:space="preserve"> </w:t>
      </w:r>
      <w:r w:rsidR="00F953B8">
        <w:rPr>
          <w:rFonts w:ascii="Times New Roman" w:hAnsi="Times New Roman" w:cs="Times New Roman"/>
          <w:i/>
        </w:rPr>
        <w:t>Telecommunications (Consumer Protection and Service Standards) Act 1999</w:t>
      </w:r>
      <w:r w:rsidR="00F953B8">
        <w:rPr>
          <w:rFonts w:ascii="Times New Roman" w:hAnsi="Times New Roman" w:cs="Times New Roman"/>
        </w:rPr>
        <w:t xml:space="preserve"> (TCPSS </w:t>
      </w:r>
      <w:r w:rsidR="00F953B8" w:rsidRPr="005C19EC">
        <w:rPr>
          <w:rFonts w:ascii="Times New Roman" w:hAnsi="Times New Roman" w:cs="Times New Roman"/>
        </w:rPr>
        <w:t>Act)</w:t>
      </w:r>
      <w:r w:rsidR="00F953B8">
        <w:rPr>
          <w:rFonts w:ascii="Times New Roman" w:hAnsi="Times New Roman" w:cs="Times New Roman"/>
        </w:rPr>
        <w:t>.</w:t>
      </w:r>
    </w:p>
    <w:p w14:paraId="404681C3" w14:textId="3875E7E3" w:rsidR="00F907C6" w:rsidRPr="009F404F" w:rsidRDefault="00F953B8" w:rsidP="00F907C6">
      <w:pPr>
        <w:rPr>
          <w:rFonts w:ascii="Times New Roman" w:hAnsi="Times New Roman" w:cs="Times New Roman"/>
          <w:szCs w:val="24"/>
        </w:rPr>
      </w:pPr>
      <w:r>
        <w:rPr>
          <w:rFonts w:ascii="Times New Roman" w:hAnsi="Times New Roman" w:cs="Times New Roman"/>
        </w:rPr>
        <w:t xml:space="preserve">In December 2018, the Government announced that the USO would be subsumed by a wider Universal Service Guarantee (USG), which covers broadband as well as voice services. The Government committed to retain the USO until </w:t>
      </w:r>
      <w:r w:rsidR="00096C4A" w:rsidRPr="00096C4A">
        <w:rPr>
          <w:rFonts w:ascii="Times New Roman" w:hAnsi="Times New Roman" w:cs="Times New Roman"/>
        </w:rPr>
        <w:t>there were robust and proven alternatives</w:t>
      </w:r>
      <w:r>
        <w:rPr>
          <w:rFonts w:ascii="Times New Roman" w:hAnsi="Times New Roman" w:cs="Times New Roman"/>
        </w:rPr>
        <w:t xml:space="preserve">. </w:t>
      </w:r>
      <w:r w:rsidR="00096C4A" w:rsidRPr="00096C4A">
        <w:rPr>
          <w:rFonts w:ascii="Times New Roman" w:hAnsi="Times New Roman" w:cs="Times New Roman"/>
        </w:rPr>
        <w:t xml:space="preserve">At the same time, the Australian Government also undertook to work with consumers and industry on ways to improve the USG over time. This work continues. </w:t>
      </w:r>
      <w:r w:rsidR="008B434F" w:rsidRPr="008B434F">
        <w:rPr>
          <w:rFonts w:ascii="Times New Roman" w:hAnsi="Times New Roman" w:cs="Times New Roman"/>
        </w:rPr>
        <w:t>A</w:t>
      </w:r>
      <w:r w:rsidR="00D879C0" w:rsidRPr="008B434F">
        <w:rPr>
          <w:rFonts w:ascii="Times New Roman" w:hAnsi="Times New Roman" w:cs="Times New Roman"/>
          <w:szCs w:val="24"/>
        </w:rPr>
        <w:t xml:space="preserve"> 24 </w:t>
      </w:r>
      <w:r w:rsidR="00F907C6" w:rsidRPr="008B434F">
        <w:rPr>
          <w:rFonts w:ascii="Times New Roman" w:hAnsi="Times New Roman" w:cs="Times New Roman"/>
          <w:szCs w:val="24"/>
        </w:rPr>
        <w:t>month deferral will allow sufficient time for</w:t>
      </w:r>
      <w:r w:rsidR="002D0875" w:rsidRPr="008B434F">
        <w:rPr>
          <w:rFonts w:ascii="Times New Roman" w:hAnsi="Times New Roman" w:cs="Times New Roman"/>
          <w:szCs w:val="24"/>
        </w:rPr>
        <w:t xml:space="preserve"> </w:t>
      </w:r>
      <w:r w:rsidR="008B434F" w:rsidRPr="008B434F">
        <w:rPr>
          <w:rFonts w:ascii="Times New Roman" w:hAnsi="Times New Roman" w:cs="Times New Roman"/>
          <w:szCs w:val="24"/>
        </w:rPr>
        <w:t xml:space="preserve">further work to be undertaken, </w:t>
      </w:r>
      <w:r w:rsidR="002D0875" w:rsidRPr="008B434F">
        <w:rPr>
          <w:rFonts w:ascii="Times New Roman" w:hAnsi="Times New Roman" w:cs="Times New Roman"/>
          <w:szCs w:val="24"/>
        </w:rPr>
        <w:t>and</w:t>
      </w:r>
      <w:r w:rsidR="00F907C6" w:rsidRPr="008B434F">
        <w:rPr>
          <w:rFonts w:ascii="Times New Roman" w:hAnsi="Times New Roman" w:cs="Times New Roman"/>
          <w:szCs w:val="24"/>
        </w:rPr>
        <w:t xml:space="preserve"> </w:t>
      </w:r>
      <w:r w:rsidR="008B434F" w:rsidRPr="008B434F">
        <w:rPr>
          <w:rFonts w:ascii="Times New Roman" w:hAnsi="Times New Roman" w:cs="Times New Roman"/>
          <w:szCs w:val="24"/>
        </w:rPr>
        <w:t xml:space="preserve">a </w:t>
      </w:r>
      <w:r w:rsidR="00F907C6" w:rsidRPr="008B434F">
        <w:rPr>
          <w:rFonts w:ascii="Times New Roman" w:hAnsi="Times New Roman" w:cs="Times New Roman"/>
          <w:szCs w:val="24"/>
        </w:rPr>
        <w:t>replacement</w:t>
      </w:r>
      <w:r w:rsidR="008B434F" w:rsidRPr="008B434F">
        <w:rPr>
          <w:rFonts w:ascii="Times New Roman" w:hAnsi="Times New Roman" w:cs="Times New Roman"/>
          <w:szCs w:val="24"/>
        </w:rPr>
        <w:t xml:space="preserve"> </w:t>
      </w:r>
      <w:r w:rsidR="00394DC0">
        <w:rPr>
          <w:rFonts w:ascii="Times New Roman" w:hAnsi="Times New Roman" w:cs="Times New Roman"/>
          <w:szCs w:val="24"/>
        </w:rPr>
        <w:t xml:space="preserve">instrument </w:t>
      </w:r>
      <w:r w:rsidR="00F907C6" w:rsidRPr="008B434F">
        <w:rPr>
          <w:rFonts w:ascii="Times New Roman" w:hAnsi="Times New Roman" w:cs="Times New Roman"/>
          <w:szCs w:val="24"/>
        </w:rPr>
        <w:t>to be made</w:t>
      </w:r>
      <w:r w:rsidR="00096C4A">
        <w:rPr>
          <w:rFonts w:ascii="Times New Roman" w:hAnsi="Times New Roman" w:cs="Times New Roman"/>
          <w:szCs w:val="24"/>
        </w:rPr>
        <w:t xml:space="preserve">, if </w:t>
      </w:r>
      <w:r w:rsidR="00B64B2E">
        <w:rPr>
          <w:rFonts w:ascii="Times New Roman" w:hAnsi="Times New Roman" w:cs="Times New Roman"/>
          <w:szCs w:val="24"/>
        </w:rPr>
        <w:t>required</w:t>
      </w:r>
      <w:r w:rsidR="00F907C6" w:rsidRPr="008B434F">
        <w:rPr>
          <w:rFonts w:ascii="Times New Roman" w:hAnsi="Times New Roman" w:cs="Times New Roman"/>
          <w:szCs w:val="24"/>
        </w:rPr>
        <w:t>.</w:t>
      </w:r>
    </w:p>
    <w:p w14:paraId="6BECF944" w14:textId="48CEC8C2" w:rsidR="00F907C6" w:rsidRPr="009F404F" w:rsidRDefault="00F907C6" w:rsidP="00F907C6">
      <w:pPr>
        <w:rPr>
          <w:rFonts w:ascii="Times New Roman" w:hAnsi="Times New Roman" w:cs="Times New Roman"/>
        </w:rPr>
      </w:pPr>
      <w:r>
        <w:rPr>
          <w:rFonts w:ascii="Times New Roman" w:hAnsi="Times New Roman" w:cs="Times New Roman"/>
        </w:rPr>
        <w:t>The C</w:t>
      </w:r>
      <w:r w:rsidRPr="009F404F">
        <w:rPr>
          <w:rFonts w:ascii="Times New Roman" w:hAnsi="Times New Roman" w:cs="Times New Roman"/>
        </w:rPr>
        <w:t xml:space="preserve">ertificate allows the </w:t>
      </w:r>
      <w:r w:rsidR="008E7B69">
        <w:rPr>
          <w:rFonts w:ascii="Times New Roman" w:hAnsi="Times New Roman" w:cs="Times New Roman"/>
        </w:rPr>
        <w:t>instrument</w:t>
      </w:r>
      <w:r w:rsidRPr="009F404F">
        <w:rPr>
          <w:rFonts w:ascii="Times New Roman" w:hAnsi="Times New Roman" w:cs="Times New Roman"/>
        </w:rPr>
        <w:t xml:space="preserve"> to continue to be in force for a further but limited period of time when </w:t>
      </w:r>
      <w:r w:rsidR="008E7B69">
        <w:rPr>
          <w:rFonts w:ascii="Times New Roman" w:hAnsi="Times New Roman" w:cs="Times New Roman"/>
        </w:rPr>
        <w:t xml:space="preserve">it </w:t>
      </w:r>
      <w:r w:rsidRPr="009F404F">
        <w:rPr>
          <w:rFonts w:ascii="Times New Roman" w:hAnsi="Times New Roman" w:cs="Times New Roman"/>
        </w:rPr>
        <w:t xml:space="preserve">would otherwise sunset. This removes the administrative burden of remaking instruments which would have a limited duration prior to their repeal and potential replacement, or where circumstances prevent the making of replacement instruments prior to the sunsetting day. </w:t>
      </w:r>
      <w:r w:rsidRPr="00F67C4F">
        <w:rPr>
          <w:rFonts w:ascii="Times New Roman" w:hAnsi="Times New Roman" w:cs="Times New Roman"/>
        </w:rPr>
        <w:t xml:space="preserve"> </w:t>
      </w:r>
    </w:p>
    <w:p w14:paraId="5BD724A5" w14:textId="77777777" w:rsidR="00F907C6" w:rsidRPr="009F404F" w:rsidRDefault="00F907C6" w:rsidP="00F907C6">
      <w:pPr>
        <w:pStyle w:val="Basetext"/>
        <w:keepLines/>
        <w:spacing w:before="0" w:line="240" w:lineRule="auto"/>
        <w:contextualSpacing/>
        <w:rPr>
          <w:b/>
        </w:rPr>
      </w:pPr>
      <w:r w:rsidRPr="009F404F">
        <w:rPr>
          <w:b/>
        </w:rPr>
        <w:t xml:space="preserve">Human rights implications </w:t>
      </w:r>
    </w:p>
    <w:p w14:paraId="67A5B3C4" w14:textId="77777777" w:rsidR="00F907C6" w:rsidRPr="009F404F" w:rsidRDefault="00F907C6" w:rsidP="00F907C6">
      <w:pPr>
        <w:pStyle w:val="Basetext"/>
        <w:keepLines/>
        <w:spacing w:before="0" w:line="240" w:lineRule="auto"/>
        <w:contextualSpacing/>
        <w:rPr>
          <w:i/>
        </w:rPr>
      </w:pPr>
    </w:p>
    <w:p w14:paraId="5AEE60A2" w14:textId="36D05EB2" w:rsidR="00F907C6" w:rsidRPr="009F404F" w:rsidRDefault="00F907C6" w:rsidP="00321922">
      <w:pPr>
        <w:pStyle w:val="Basetext"/>
        <w:keepLines/>
        <w:spacing w:before="0"/>
        <w:contextualSpacing/>
      </w:pPr>
      <w:r w:rsidRPr="009F404F">
        <w:t>The Statement of Compatibility for a certificate of deferral of sunsetting focuses on the effect of the deferral instrument, rather than the substantive effe</w:t>
      </w:r>
      <w:r w:rsidR="008E7B69">
        <w:t>ct of continuing the instrument that has</w:t>
      </w:r>
      <w:r w:rsidRPr="009F404F">
        <w:t xml:space="preserve"> been deferred. </w:t>
      </w:r>
    </w:p>
    <w:p w14:paraId="05FE1F6A" w14:textId="77777777" w:rsidR="00F907C6" w:rsidRPr="009F404F" w:rsidRDefault="00F907C6" w:rsidP="00321922">
      <w:pPr>
        <w:pStyle w:val="Basetext"/>
        <w:keepLines/>
        <w:spacing w:before="0"/>
        <w:contextualSpacing/>
      </w:pPr>
    </w:p>
    <w:p w14:paraId="0107E2F4" w14:textId="2205226C" w:rsidR="00F907C6" w:rsidRPr="009F404F" w:rsidRDefault="00F907C6" w:rsidP="00321922">
      <w:pPr>
        <w:pStyle w:val="Basetext"/>
        <w:keepLines/>
        <w:spacing w:before="0"/>
      </w:pPr>
      <w:r>
        <w:t>Before issuing the C</w:t>
      </w:r>
      <w:r w:rsidRPr="009F404F">
        <w:t>ertificate, the Attorney-General was satisfied that the</w:t>
      </w:r>
      <w:r w:rsidR="008E7B69">
        <w:t xml:space="preserve"> instrument </w:t>
      </w:r>
      <w:r w:rsidRPr="009F404F">
        <w:t xml:space="preserve">would, apart from the operation of the sunsetting provisions, cease to be in force within 24 months of </w:t>
      </w:r>
      <w:r w:rsidR="008E7B69">
        <w:t>its</w:t>
      </w:r>
      <w:r w:rsidRPr="009F404F">
        <w:t xml:space="preserve"> sunsetting date. Issuing a certificate of deferral therefore avoids the need to replace the </w:t>
      </w:r>
      <w:r w:rsidR="008E7B69">
        <w:t>instrument</w:t>
      </w:r>
      <w:r w:rsidRPr="009F404F">
        <w:t xml:space="preserve"> in </w:t>
      </w:r>
      <w:r w:rsidR="008E7B69">
        <w:t xml:space="preserve">its </w:t>
      </w:r>
      <w:r w:rsidRPr="009F404F">
        <w:t xml:space="preserve">current form for a short period of time before </w:t>
      </w:r>
      <w:r w:rsidR="008E7B69">
        <w:t>it is</w:t>
      </w:r>
      <w:r w:rsidRPr="009F404F">
        <w:t xml:space="preserve"> expected to be repealed and possibly replaced. </w:t>
      </w:r>
    </w:p>
    <w:p w14:paraId="0AC8FA32" w14:textId="43F06A29" w:rsidR="00F907C6" w:rsidRPr="009F404F" w:rsidRDefault="00F907C6" w:rsidP="00F907C6">
      <w:pPr>
        <w:keepNext/>
        <w:keepLines/>
        <w:outlineLvl w:val="1"/>
        <w:rPr>
          <w:rFonts w:ascii="Times New Roman" w:hAnsi="Times New Roman" w:cs="Times New Roman"/>
        </w:rPr>
      </w:pPr>
      <w:r w:rsidRPr="009F404F">
        <w:rPr>
          <w:rFonts w:ascii="Times New Roman" w:hAnsi="Times New Roman" w:cs="Times New Roman"/>
        </w:rPr>
        <w:lastRenderedPageBreak/>
        <w:t xml:space="preserve">Instruments that are replaced will be subject to parliamentary scrutiny and oversight through the disallowance processes unless otherwise exempt. The human rights impact of the </w:t>
      </w:r>
      <w:r w:rsidR="00394DC0">
        <w:rPr>
          <w:rFonts w:ascii="Times New Roman" w:hAnsi="Times New Roman" w:cs="Times New Roman"/>
        </w:rPr>
        <w:t>instrument</w:t>
      </w:r>
      <w:r w:rsidRPr="009F404F">
        <w:rPr>
          <w:rFonts w:ascii="Times New Roman" w:hAnsi="Times New Roman" w:cs="Times New Roman"/>
        </w:rPr>
        <w:t xml:space="preserve"> will be assessed at that time, including through the requirement to prepare a fu</w:t>
      </w:r>
      <w:r w:rsidR="00394DC0">
        <w:rPr>
          <w:rFonts w:ascii="Times New Roman" w:hAnsi="Times New Roman" w:cs="Times New Roman"/>
        </w:rPr>
        <w:t>rther Statement</w:t>
      </w:r>
      <w:r w:rsidRPr="009F404F">
        <w:rPr>
          <w:rFonts w:ascii="Times New Roman" w:hAnsi="Times New Roman" w:cs="Times New Roman"/>
        </w:rPr>
        <w:t xml:space="preserve"> of Compatibility with Human Rights. </w:t>
      </w:r>
    </w:p>
    <w:p w14:paraId="5B330EFD" w14:textId="77777777" w:rsidR="00F907C6" w:rsidRPr="009F404F" w:rsidRDefault="00F907C6" w:rsidP="00F907C6">
      <w:pPr>
        <w:pStyle w:val="Basetext"/>
        <w:keepNext/>
        <w:keepLines/>
        <w:spacing w:before="0" w:line="240" w:lineRule="auto"/>
        <w:contextualSpacing/>
        <w:rPr>
          <w:b/>
        </w:rPr>
      </w:pPr>
      <w:r w:rsidRPr="009F404F">
        <w:rPr>
          <w:b/>
        </w:rPr>
        <w:t>Conclusion</w:t>
      </w:r>
    </w:p>
    <w:p w14:paraId="50D2F8A8" w14:textId="77777777" w:rsidR="00F907C6" w:rsidRPr="009F404F" w:rsidRDefault="00F907C6" w:rsidP="00F907C6">
      <w:pPr>
        <w:pStyle w:val="Basetext"/>
        <w:keepNext/>
        <w:keepLines/>
        <w:spacing w:before="0" w:line="240" w:lineRule="auto"/>
        <w:contextualSpacing/>
        <w:rPr>
          <w:i/>
        </w:rPr>
      </w:pPr>
    </w:p>
    <w:p w14:paraId="489A270A" w14:textId="77777777" w:rsidR="00F907C6" w:rsidRDefault="00F907C6" w:rsidP="002D0875">
      <w:pPr>
        <w:pStyle w:val="Basetext"/>
        <w:keepLines/>
        <w:spacing w:before="0"/>
      </w:pPr>
      <w:r>
        <w:t>This C</w:t>
      </w:r>
      <w:r w:rsidRPr="009F404F">
        <w:t>ertificate is compatible with the human rights and freedoms recognised or declared in the international instruments listed in section 3 of the Human Rights Act by ensuring that any proposal to make a replacement instrument that unduly limits human rights and freedoms will be subject to parliamentary oversight and scrutiny.</w:t>
      </w:r>
    </w:p>
    <w:p w14:paraId="08F77E0A" w14:textId="77777777" w:rsidR="00F907C6" w:rsidRPr="009F404F" w:rsidRDefault="00F907C6" w:rsidP="00F907C6">
      <w:pPr>
        <w:pStyle w:val="Basetext"/>
        <w:keepNext/>
        <w:keepLines/>
        <w:spacing w:before="0" w:line="240" w:lineRule="auto"/>
        <w:contextualSpacing/>
      </w:pPr>
    </w:p>
    <w:p w14:paraId="09BFDCEB" w14:textId="77777777" w:rsidR="009B6322" w:rsidRDefault="009B6322">
      <w:pPr>
        <w:rPr>
          <w:rFonts w:ascii="Times New Roman" w:hAnsi="Times New Roman" w:cs="Times New Roman"/>
          <w:color w:val="FF0000"/>
        </w:rPr>
      </w:pPr>
      <w:r>
        <w:rPr>
          <w:rFonts w:ascii="Times New Roman" w:hAnsi="Times New Roman" w:cs="Times New Roman"/>
          <w:color w:val="FF0000"/>
        </w:rPr>
        <w:br w:type="page"/>
      </w:r>
    </w:p>
    <w:p w14:paraId="121F2E18" w14:textId="2112163F" w:rsidR="009C0BE2" w:rsidRPr="00CE10ED" w:rsidRDefault="009C0BE2" w:rsidP="009C0BE2">
      <w:pPr>
        <w:spacing w:line="360" w:lineRule="auto"/>
        <w:jc w:val="right"/>
        <w:rPr>
          <w:rFonts w:ascii="Times New Roman" w:hAnsi="Times New Roman" w:cs="Times New Roman"/>
          <w:b/>
        </w:rPr>
      </w:pPr>
      <w:r w:rsidRPr="00CE10ED">
        <w:rPr>
          <w:rFonts w:ascii="Times New Roman" w:hAnsi="Times New Roman" w:cs="Times New Roman"/>
          <w:b/>
        </w:rPr>
        <w:lastRenderedPageBreak/>
        <w:t>A</w:t>
      </w:r>
      <w:r w:rsidR="00CE10ED" w:rsidRPr="00CE10ED">
        <w:rPr>
          <w:rFonts w:ascii="Times New Roman" w:hAnsi="Times New Roman" w:cs="Times New Roman"/>
          <w:b/>
        </w:rPr>
        <w:t>TTACHMENT</w:t>
      </w:r>
      <w:r w:rsidRPr="00CE10ED">
        <w:rPr>
          <w:rFonts w:ascii="Times New Roman" w:hAnsi="Times New Roman" w:cs="Times New Roman"/>
          <w:b/>
        </w:rPr>
        <w:t xml:space="preserve"> A</w:t>
      </w:r>
    </w:p>
    <w:p w14:paraId="09BFDCED" w14:textId="6606F76E" w:rsidR="00186EFA" w:rsidRPr="00CE10ED" w:rsidRDefault="001469C7" w:rsidP="00C16B35">
      <w:pPr>
        <w:spacing w:line="360" w:lineRule="auto"/>
        <w:rPr>
          <w:rFonts w:ascii="Times New Roman" w:hAnsi="Times New Roman" w:cs="Times New Roman"/>
          <w:b/>
        </w:rPr>
      </w:pPr>
      <w:r w:rsidRPr="00CE10ED">
        <w:rPr>
          <w:rFonts w:ascii="Times New Roman" w:hAnsi="Times New Roman" w:cs="Times New Roman"/>
          <w:b/>
        </w:rPr>
        <w:t xml:space="preserve">NOTES ON </w:t>
      </w:r>
      <w:r w:rsidR="00F907C6" w:rsidRPr="00CE10ED">
        <w:rPr>
          <w:rFonts w:ascii="Times New Roman" w:hAnsi="Times New Roman" w:cs="Times New Roman"/>
          <w:b/>
        </w:rPr>
        <w:t>THE CERTIFICATE</w:t>
      </w:r>
    </w:p>
    <w:p w14:paraId="0032D546" w14:textId="44DCD68C" w:rsidR="00043840" w:rsidRPr="00073EEB" w:rsidRDefault="00C16B35" w:rsidP="00043840">
      <w:pPr>
        <w:spacing w:line="360" w:lineRule="auto"/>
        <w:rPr>
          <w:rFonts w:ascii="Times New Roman" w:hAnsi="Times New Roman" w:cs="Times New Roman"/>
          <w:b/>
        </w:rPr>
      </w:pPr>
      <w:r w:rsidRPr="00073EEB">
        <w:rPr>
          <w:rFonts w:ascii="Times New Roman" w:hAnsi="Times New Roman" w:cs="Times New Roman"/>
          <w:b/>
        </w:rPr>
        <w:t xml:space="preserve">Section 1 </w:t>
      </w:r>
      <w:r w:rsidR="000A0014" w:rsidRPr="00073EEB">
        <w:rPr>
          <w:rFonts w:ascii="Times New Roman" w:hAnsi="Times New Roman" w:cs="Times New Roman"/>
          <w:b/>
        </w:rPr>
        <w:tab/>
      </w:r>
      <w:r w:rsidRPr="00073EEB">
        <w:rPr>
          <w:rFonts w:ascii="Times New Roman" w:hAnsi="Times New Roman" w:cs="Times New Roman"/>
          <w:b/>
        </w:rPr>
        <w:t>Name</w:t>
      </w:r>
    </w:p>
    <w:p w14:paraId="4AB22170" w14:textId="0D6B7720" w:rsidR="00043840" w:rsidRPr="00073EEB" w:rsidRDefault="000A0014" w:rsidP="00043840">
      <w:pPr>
        <w:spacing w:line="360" w:lineRule="auto"/>
        <w:rPr>
          <w:rFonts w:ascii="Times New Roman" w:hAnsi="Times New Roman" w:cs="Times New Roman"/>
        </w:rPr>
      </w:pPr>
      <w:r w:rsidRPr="00073EEB">
        <w:rPr>
          <w:rFonts w:ascii="Times New Roman" w:hAnsi="Times New Roman" w:cs="Times New Roman"/>
        </w:rPr>
        <w:t xml:space="preserve">This section provides that the Certificate is named </w:t>
      </w:r>
      <w:r w:rsidR="00073EEB" w:rsidRPr="00073EEB">
        <w:rPr>
          <w:rFonts w:ascii="Times New Roman" w:hAnsi="Times New Roman" w:cs="Times New Roman"/>
        </w:rPr>
        <w:t>the</w:t>
      </w:r>
      <w:r w:rsidR="008E7B69">
        <w:rPr>
          <w:rFonts w:ascii="Times New Roman" w:hAnsi="Times New Roman" w:cs="Times New Roman"/>
          <w:i/>
        </w:rPr>
        <w:t xml:space="preserve"> </w:t>
      </w:r>
      <w:r w:rsidR="00262847" w:rsidRPr="00262847">
        <w:rPr>
          <w:rFonts w:ascii="Times New Roman" w:hAnsi="Times New Roman" w:cs="Times New Roman"/>
          <w:i/>
        </w:rPr>
        <w:t xml:space="preserve">Legislation </w:t>
      </w:r>
      <w:r w:rsidR="005A602B">
        <w:rPr>
          <w:rFonts w:ascii="Times New Roman" w:hAnsi="Times New Roman" w:cs="Times New Roman"/>
          <w:i/>
        </w:rPr>
        <w:t>(Deferral of Sunsetting</w:t>
      </w:r>
      <w:r w:rsidR="005A602B" w:rsidRPr="005A602B">
        <w:rPr>
          <w:rFonts w:ascii="Times New Roman" w:hAnsi="Times New Roman" w:cs="Times New Roman"/>
          <w:i/>
        </w:rPr>
        <w:t>—</w:t>
      </w:r>
      <w:r w:rsidR="00262847" w:rsidRPr="00262847">
        <w:rPr>
          <w:rFonts w:ascii="Times New Roman" w:hAnsi="Times New Roman" w:cs="Times New Roman"/>
          <w:i/>
        </w:rPr>
        <w:t>Telecommunications Universal Service Obligatio</w:t>
      </w:r>
      <w:r w:rsidR="005A602B">
        <w:rPr>
          <w:rFonts w:ascii="Times New Roman" w:hAnsi="Times New Roman" w:cs="Times New Roman"/>
          <w:i/>
        </w:rPr>
        <w:t>n (Standard Telephone Service</w:t>
      </w:r>
      <w:r w:rsidR="005A602B" w:rsidRPr="005A602B">
        <w:rPr>
          <w:rFonts w:ascii="Times New Roman" w:hAnsi="Times New Roman" w:cs="Times New Roman"/>
          <w:i/>
        </w:rPr>
        <w:t>—</w:t>
      </w:r>
      <w:r w:rsidR="00262847" w:rsidRPr="00262847">
        <w:rPr>
          <w:rFonts w:ascii="Times New Roman" w:hAnsi="Times New Roman" w:cs="Times New Roman"/>
          <w:i/>
        </w:rPr>
        <w:t>Requirements and Circumstances) Determination) Certificate 2020</w:t>
      </w:r>
      <w:r w:rsidR="00073EEB" w:rsidRPr="00073EEB">
        <w:rPr>
          <w:rFonts w:ascii="Times New Roman" w:hAnsi="Times New Roman" w:cs="Times New Roman"/>
        </w:rPr>
        <w:t xml:space="preserve">. The Certificate </w:t>
      </w:r>
      <w:r w:rsidR="00073EEB">
        <w:rPr>
          <w:rFonts w:ascii="Times New Roman" w:hAnsi="Times New Roman" w:cs="Times New Roman"/>
        </w:rPr>
        <w:t>m</w:t>
      </w:r>
      <w:r w:rsidR="00073EEB" w:rsidRPr="00073EEB">
        <w:rPr>
          <w:rFonts w:ascii="Times New Roman" w:hAnsi="Times New Roman" w:cs="Times New Roman"/>
        </w:rPr>
        <w:t>ay be cited by this name.</w:t>
      </w:r>
    </w:p>
    <w:p w14:paraId="0CF8DC30" w14:textId="1E56D8CF" w:rsidR="00043840" w:rsidRPr="00073EEB" w:rsidRDefault="00C16B35" w:rsidP="00073EEB">
      <w:pPr>
        <w:spacing w:before="120" w:line="360" w:lineRule="auto"/>
        <w:rPr>
          <w:rFonts w:ascii="Times New Roman" w:hAnsi="Times New Roman" w:cs="Times New Roman"/>
          <w:b/>
        </w:rPr>
      </w:pPr>
      <w:r w:rsidRPr="00073EEB">
        <w:rPr>
          <w:rFonts w:ascii="Times New Roman" w:hAnsi="Times New Roman" w:cs="Times New Roman"/>
          <w:b/>
        </w:rPr>
        <w:t>Section</w:t>
      </w:r>
      <w:r w:rsidR="00073EEB" w:rsidRPr="00073EEB">
        <w:rPr>
          <w:rFonts w:ascii="Times New Roman" w:hAnsi="Times New Roman" w:cs="Times New Roman"/>
          <w:b/>
        </w:rPr>
        <w:t xml:space="preserve"> 2</w:t>
      </w:r>
      <w:r w:rsidR="00073EEB" w:rsidRPr="00073EEB">
        <w:rPr>
          <w:rFonts w:ascii="Times New Roman" w:hAnsi="Times New Roman" w:cs="Times New Roman"/>
          <w:b/>
        </w:rPr>
        <w:tab/>
      </w:r>
      <w:r w:rsidRPr="00073EEB">
        <w:rPr>
          <w:rFonts w:ascii="Times New Roman" w:hAnsi="Times New Roman" w:cs="Times New Roman"/>
          <w:b/>
        </w:rPr>
        <w:t>Commencement</w:t>
      </w:r>
    </w:p>
    <w:p w14:paraId="654F2D5B" w14:textId="77777777" w:rsidR="00073EEB" w:rsidRPr="00153EBD" w:rsidRDefault="00073EEB" w:rsidP="00073EEB">
      <w:pPr>
        <w:rPr>
          <w:rFonts w:ascii="Times New Roman" w:hAnsi="Times New Roman" w:cs="Times New Roman"/>
        </w:rPr>
      </w:pPr>
      <w:r w:rsidRPr="00153EBD">
        <w:rPr>
          <w:rFonts w:ascii="Times New Roman" w:hAnsi="Times New Roman" w:cs="Times New Roman"/>
        </w:rPr>
        <w:t xml:space="preserve">This section provides for the </w:t>
      </w:r>
      <w:r>
        <w:rPr>
          <w:rFonts w:ascii="Times New Roman" w:hAnsi="Times New Roman" w:cs="Times New Roman"/>
        </w:rPr>
        <w:t>C</w:t>
      </w:r>
      <w:r w:rsidRPr="00153EBD">
        <w:rPr>
          <w:rFonts w:ascii="Times New Roman" w:hAnsi="Times New Roman" w:cs="Times New Roman"/>
        </w:rPr>
        <w:t xml:space="preserve">ertificate to commence on the day after it is registered. </w:t>
      </w:r>
    </w:p>
    <w:p w14:paraId="327209D1" w14:textId="77777777" w:rsidR="00073EEB" w:rsidRPr="00153EBD" w:rsidRDefault="00073EEB" w:rsidP="00073EEB">
      <w:pPr>
        <w:rPr>
          <w:rFonts w:ascii="Times New Roman" w:hAnsi="Times New Roman" w:cs="Times New Roman"/>
          <w:b/>
        </w:rPr>
      </w:pPr>
      <w:r w:rsidRPr="00153EBD">
        <w:rPr>
          <w:rFonts w:ascii="Times New Roman" w:hAnsi="Times New Roman" w:cs="Times New Roman"/>
          <w:b/>
        </w:rPr>
        <w:t xml:space="preserve">Section 3 </w:t>
      </w:r>
      <w:r w:rsidRPr="00153EBD">
        <w:rPr>
          <w:rFonts w:ascii="Times New Roman" w:hAnsi="Times New Roman" w:cs="Times New Roman"/>
          <w:b/>
        </w:rPr>
        <w:tab/>
        <w:t xml:space="preserve">Authority </w:t>
      </w:r>
    </w:p>
    <w:p w14:paraId="0AE2CB18" w14:textId="77777777" w:rsidR="00073EEB" w:rsidRPr="00153EBD" w:rsidRDefault="00073EEB" w:rsidP="00073EEB">
      <w:pPr>
        <w:rPr>
          <w:rFonts w:ascii="Times New Roman" w:hAnsi="Times New Roman" w:cs="Times New Roman"/>
        </w:rPr>
      </w:pPr>
      <w:r>
        <w:rPr>
          <w:rFonts w:ascii="Times New Roman" w:hAnsi="Times New Roman" w:cs="Times New Roman"/>
        </w:rPr>
        <w:t>This section provides that the C</w:t>
      </w:r>
      <w:r w:rsidRPr="00153EBD">
        <w:rPr>
          <w:rFonts w:ascii="Times New Roman" w:hAnsi="Times New Roman" w:cs="Times New Roman"/>
        </w:rPr>
        <w:t xml:space="preserve">ertificate is made under paragraph 51(1)(c) of the Legislation Act. </w:t>
      </w:r>
    </w:p>
    <w:p w14:paraId="729CE3D1" w14:textId="77777777" w:rsidR="00073EEB" w:rsidRPr="00153EBD" w:rsidRDefault="00073EEB" w:rsidP="00073EEB">
      <w:pPr>
        <w:rPr>
          <w:rFonts w:ascii="Times New Roman" w:hAnsi="Times New Roman" w:cs="Times New Roman"/>
          <w:b/>
        </w:rPr>
      </w:pPr>
      <w:r w:rsidRPr="00153EBD">
        <w:rPr>
          <w:rFonts w:ascii="Times New Roman" w:hAnsi="Times New Roman" w:cs="Times New Roman"/>
          <w:b/>
        </w:rPr>
        <w:t xml:space="preserve">Section 4 </w:t>
      </w:r>
      <w:r w:rsidRPr="00153EBD">
        <w:rPr>
          <w:rFonts w:ascii="Times New Roman" w:hAnsi="Times New Roman" w:cs="Times New Roman"/>
          <w:b/>
        </w:rPr>
        <w:tab/>
        <w:t>Deferral of sunsetting</w:t>
      </w:r>
    </w:p>
    <w:p w14:paraId="3362AC71" w14:textId="78EBB00E" w:rsidR="00457366" w:rsidRDefault="00073EEB" w:rsidP="00073EEB">
      <w:pPr>
        <w:rPr>
          <w:rFonts w:ascii="Times New Roman" w:hAnsi="Times New Roman" w:cs="Times New Roman"/>
        </w:rPr>
      </w:pPr>
      <w:r w:rsidRPr="00153EBD">
        <w:rPr>
          <w:rFonts w:ascii="Times New Roman" w:hAnsi="Times New Roman" w:cs="Times New Roman"/>
        </w:rPr>
        <w:t xml:space="preserve">This section provides that the </w:t>
      </w:r>
      <w:r w:rsidR="008E7B69" w:rsidRPr="008E7B69">
        <w:rPr>
          <w:rFonts w:ascii="Times New Roman" w:hAnsi="Times New Roman" w:cs="Times New Roman"/>
          <w:i/>
        </w:rPr>
        <w:t>Telecommunications Universal Service Obligatio</w:t>
      </w:r>
      <w:r w:rsidR="005A602B">
        <w:rPr>
          <w:rFonts w:ascii="Times New Roman" w:hAnsi="Times New Roman" w:cs="Times New Roman"/>
          <w:i/>
        </w:rPr>
        <w:t>n (Standard Telephone Service</w:t>
      </w:r>
      <w:r w:rsidR="005A602B" w:rsidRPr="005A602B">
        <w:rPr>
          <w:rFonts w:ascii="Times New Roman" w:hAnsi="Times New Roman" w:cs="Times New Roman"/>
          <w:i/>
        </w:rPr>
        <w:t>—</w:t>
      </w:r>
      <w:r w:rsidR="008E7B69" w:rsidRPr="008E7B69">
        <w:rPr>
          <w:rFonts w:ascii="Times New Roman" w:hAnsi="Times New Roman" w:cs="Times New Roman"/>
          <w:i/>
        </w:rPr>
        <w:t>Requirements and Circumstances) Determination (No. 1) 2011</w:t>
      </w:r>
      <w:r w:rsidR="008E7B69">
        <w:rPr>
          <w:rFonts w:ascii="Times New Roman" w:hAnsi="Times New Roman" w:cs="Times New Roman"/>
        </w:rPr>
        <w:t xml:space="preserve"> </w:t>
      </w:r>
      <w:r w:rsidRPr="00153EBD">
        <w:rPr>
          <w:rFonts w:ascii="Times New Roman" w:hAnsi="Times New Roman" w:cs="Times New Roman"/>
        </w:rPr>
        <w:t xml:space="preserve">for which the sunsetting day is 1 </w:t>
      </w:r>
      <w:r w:rsidR="008E7B69">
        <w:rPr>
          <w:rFonts w:ascii="Times New Roman" w:hAnsi="Times New Roman" w:cs="Times New Roman"/>
        </w:rPr>
        <w:t>April 2021</w:t>
      </w:r>
      <w:r w:rsidR="00457366">
        <w:rPr>
          <w:rFonts w:ascii="Times New Roman" w:hAnsi="Times New Roman" w:cs="Times New Roman"/>
        </w:rPr>
        <w:t xml:space="preserve">, </w:t>
      </w:r>
      <w:r w:rsidR="008E7B69">
        <w:rPr>
          <w:rFonts w:ascii="Times New Roman" w:hAnsi="Times New Roman" w:cs="Times New Roman"/>
        </w:rPr>
        <w:t xml:space="preserve">is </w:t>
      </w:r>
      <w:r w:rsidRPr="00153EBD">
        <w:rPr>
          <w:rFonts w:ascii="Times New Roman" w:hAnsi="Times New Roman" w:cs="Times New Roman"/>
        </w:rPr>
        <w:t xml:space="preserve">repealed </w:t>
      </w:r>
      <w:r w:rsidR="00457366">
        <w:rPr>
          <w:rFonts w:ascii="Times New Roman" w:hAnsi="Times New Roman" w:cs="Times New Roman"/>
        </w:rPr>
        <w:t>by</w:t>
      </w:r>
      <w:r w:rsidRPr="00153EBD">
        <w:rPr>
          <w:rFonts w:ascii="Times New Roman" w:hAnsi="Times New Roman" w:cs="Times New Roman"/>
        </w:rPr>
        <w:t xml:space="preserve"> section 51 of the Legislation Act on 1 </w:t>
      </w:r>
      <w:r w:rsidR="008E7B69">
        <w:rPr>
          <w:rFonts w:ascii="Times New Roman" w:hAnsi="Times New Roman" w:cs="Times New Roman"/>
        </w:rPr>
        <w:t>April 2023.</w:t>
      </w:r>
    </w:p>
    <w:p w14:paraId="37C73AA8" w14:textId="7219F26F" w:rsidR="00073EEB" w:rsidRPr="00153EBD" w:rsidRDefault="00073EEB" w:rsidP="00073EEB">
      <w:pPr>
        <w:rPr>
          <w:rFonts w:ascii="Times New Roman" w:hAnsi="Times New Roman" w:cs="Times New Roman"/>
        </w:rPr>
      </w:pPr>
    </w:p>
    <w:p w14:paraId="42076CDE" w14:textId="77777777" w:rsidR="00073EEB" w:rsidRPr="00153EBD" w:rsidRDefault="00073EEB" w:rsidP="00073EEB">
      <w:pPr>
        <w:rPr>
          <w:rFonts w:ascii="Times New Roman" w:hAnsi="Times New Roman" w:cs="Times New Roman"/>
          <w:b/>
        </w:rPr>
      </w:pPr>
      <w:r w:rsidRPr="00153EBD">
        <w:rPr>
          <w:rFonts w:ascii="Times New Roman" w:hAnsi="Times New Roman" w:cs="Times New Roman"/>
          <w:b/>
        </w:rPr>
        <w:t xml:space="preserve">Section 5 </w:t>
      </w:r>
      <w:r w:rsidRPr="00153EBD">
        <w:rPr>
          <w:rFonts w:ascii="Times New Roman" w:hAnsi="Times New Roman" w:cs="Times New Roman"/>
          <w:b/>
        </w:rPr>
        <w:tab/>
        <w:t xml:space="preserve">Repeal of the instrument </w:t>
      </w:r>
    </w:p>
    <w:p w14:paraId="3A5739E9" w14:textId="0BCCDA2E" w:rsidR="00073EEB" w:rsidRPr="00153EBD" w:rsidRDefault="00073EEB" w:rsidP="00073EEB">
      <w:pPr>
        <w:rPr>
          <w:rFonts w:ascii="Times New Roman" w:hAnsi="Times New Roman" w:cs="Times New Roman"/>
        </w:rPr>
      </w:pPr>
      <w:r>
        <w:rPr>
          <w:rFonts w:ascii="Times New Roman" w:hAnsi="Times New Roman" w:cs="Times New Roman"/>
        </w:rPr>
        <w:t>This section provides that the C</w:t>
      </w:r>
      <w:r w:rsidRPr="00153EBD">
        <w:rPr>
          <w:rFonts w:ascii="Times New Roman" w:hAnsi="Times New Roman" w:cs="Times New Roman"/>
        </w:rPr>
        <w:t xml:space="preserve">ertificate is repealed at the start of 2 </w:t>
      </w:r>
      <w:r w:rsidR="008E7B69">
        <w:rPr>
          <w:rFonts w:ascii="Times New Roman" w:hAnsi="Times New Roman" w:cs="Times New Roman"/>
        </w:rPr>
        <w:t>April 2023</w:t>
      </w:r>
      <w:r w:rsidRPr="00153EBD">
        <w:rPr>
          <w:rFonts w:ascii="Times New Roman" w:hAnsi="Times New Roman" w:cs="Times New Roman"/>
        </w:rPr>
        <w:t xml:space="preserve">. </w:t>
      </w:r>
    </w:p>
    <w:p w14:paraId="298BD7D9" w14:textId="77777777" w:rsidR="00073EEB" w:rsidRDefault="00073EEB" w:rsidP="00521029">
      <w:pPr>
        <w:keepNext/>
        <w:spacing w:line="360" w:lineRule="auto"/>
        <w:rPr>
          <w:rFonts w:ascii="Times New Roman" w:hAnsi="Times New Roman" w:cs="Times New Roman"/>
          <w:b/>
          <w:color w:val="FF0000"/>
          <w:u w:val="single"/>
        </w:rPr>
      </w:pPr>
    </w:p>
    <w:p w14:paraId="74E466DC" w14:textId="77777777" w:rsidR="00073EEB" w:rsidRDefault="00073EEB" w:rsidP="00521029">
      <w:pPr>
        <w:keepNext/>
        <w:spacing w:line="360" w:lineRule="auto"/>
        <w:rPr>
          <w:rFonts w:ascii="Times New Roman" w:hAnsi="Times New Roman" w:cs="Times New Roman"/>
          <w:b/>
          <w:color w:val="FF0000"/>
          <w:u w:val="single"/>
        </w:rPr>
      </w:pPr>
    </w:p>
    <w:sectPr w:rsidR="00073EE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E49D8" w14:textId="77777777" w:rsidR="00CD76DF" w:rsidRDefault="00CD76DF" w:rsidP="0002636A">
      <w:pPr>
        <w:spacing w:after="0" w:line="240" w:lineRule="auto"/>
      </w:pPr>
      <w:r>
        <w:separator/>
      </w:r>
    </w:p>
  </w:endnote>
  <w:endnote w:type="continuationSeparator" w:id="0">
    <w:p w14:paraId="141C4D11" w14:textId="77777777" w:rsidR="00CD76DF" w:rsidRDefault="00CD76DF"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314554"/>
      <w:docPartObj>
        <w:docPartGallery w:val="Page Numbers (Bottom of Page)"/>
        <w:docPartUnique/>
      </w:docPartObj>
    </w:sdtPr>
    <w:sdtEndPr>
      <w:rPr>
        <w:noProof/>
      </w:rPr>
    </w:sdtEndPr>
    <w:sdtContent>
      <w:p w14:paraId="09BFDD04" w14:textId="2950F546" w:rsidR="0002636A" w:rsidRDefault="0002636A">
        <w:pPr>
          <w:pStyle w:val="Footer"/>
          <w:jc w:val="right"/>
        </w:pPr>
        <w:r>
          <w:fldChar w:fldCharType="begin"/>
        </w:r>
        <w:r>
          <w:instrText xml:space="preserve"> PAGE   \* MERGEFORMAT </w:instrText>
        </w:r>
        <w:r>
          <w:fldChar w:fldCharType="separate"/>
        </w:r>
        <w:r w:rsidR="004E5E68">
          <w:rPr>
            <w:noProof/>
          </w:rPr>
          <w:t>7</w:t>
        </w:r>
        <w:r>
          <w:rPr>
            <w:noProof/>
          </w:rPr>
          <w:fldChar w:fldCharType="end"/>
        </w:r>
      </w:p>
    </w:sdtContent>
  </w:sdt>
  <w:p w14:paraId="09BFDD05" w14:textId="77777777" w:rsidR="0002636A" w:rsidRDefault="00026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3F27D" w14:textId="77777777" w:rsidR="00CD76DF" w:rsidRDefault="00CD76DF" w:rsidP="0002636A">
      <w:pPr>
        <w:spacing w:after="0" w:line="240" w:lineRule="auto"/>
      </w:pPr>
      <w:r>
        <w:separator/>
      </w:r>
    </w:p>
  </w:footnote>
  <w:footnote w:type="continuationSeparator" w:id="0">
    <w:p w14:paraId="2912E0C3" w14:textId="77777777" w:rsidR="00CD76DF" w:rsidRDefault="00CD76DF" w:rsidP="0002636A">
      <w:pPr>
        <w:spacing w:after="0" w:line="240" w:lineRule="auto"/>
      </w:pPr>
      <w:r>
        <w:continuationSeparator/>
      </w:r>
    </w:p>
  </w:footnote>
  <w:footnote w:id="1">
    <w:p w14:paraId="17519BEE" w14:textId="29FDF757" w:rsidR="009F56FD" w:rsidRDefault="009F56FD">
      <w:pPr>
        <w:pStyle w:val="FootnoteText"/>
      </w:pPr>
      <w:r>
        <w:rPr>
          <w:rStyle w:val="FootnoteReference"/>
        </w:rPr>
        <w:footnoteRef/>
      </w:r>
      <w:r>
        <w:t xml:space="preserve"> See: </w:t>
      </w:r>
      <w:hyperlink r:id="rId1" w:history="1">
        <w:r w:rsidRPr="006F3CAD">
          <w:rPr>
            <w:rStyle w:val="Hyperlink"/>
          </w:rPr>
          <w:t>www.mitchfifield.com/2018/12/telecommunications-universal-service-guarantee/</w:t>
        </w:r>
      </w:hyperlink>
      <w:r>
        <w:t xml:space="preserve"> </w:t>
      </w:r>
      <w:r w:rsidRPr="009F56FD">
        <w:t>(accessed 17 September 2020)</w:t>
      </w:r>
    </w:p>
  </w:footnote>
  <w:footnote w:id="2">
    <w:p w14:paraId="50591C82" w14:textId="1175ECE6" w:rsidR="00D1650F" w:rsidRDefault="00D1650F">
      <w:pPr>
        <w:pStyle w:val="FootnoteText"/>
      </w:pPr>
      <w:r>
        <w:rPr>
          <w:rStyle w:val="FootnoteReference"/>
        </w:rPr>
        <w:footnoteRef/>
      </w:r>
      <w:r>
        <w:t xml:space="preserve"> See: </w:t>
      </w:r>
      <w:hyperlink r:id="rId2" w:history="1">
        <w:r w:rsidRPr="006F3CAD">
          <w:rPr>
            <w:rStyle w:val="Hyperlink"/>
          </w:rPr>
          <w:t>www.communications.gov.au/what-we-do/phone/phone-services/universal-service-guarantee-telecommunications/alternative-voice-services-trials-program</w:t>
        </w:r>
      </w:hyperlink>
      <w:r>
        <w:t xml:space="preserve"> (accessed 17 September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3289"/>
    <w:multiLevelType w:val="hybridMultilevel"/>
    <w:tmpl w:val="EE54C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8C111D4"/>
    <w:multiLevelType w:val="hybridMultilevel"/>
    <w:tmpl w:val="E4C61A7E"/>
    <w:lvl w:ilvl="0" w:tplc="20D04E8E">
      <w:start w:val="1"/>
      <w:numFmt w:val="lowerLetter"/>
      <w:lvlText w:val="(%1)"/>
      <w:lvlJc w:val="left"/>
      <w:pPr>
        <w:ind w:left="720" w:hanging="360"/>
      </w:pPr>
      <w:rPr>
        <w:rFonts w:ascii="Times New Roman" w:eastAsiaTheme="majorEastAsia" w:hAnsi="Times New Roman" w:cs="Times New Roman"/>
      </w:rPr>
    </w:lvl>
    <w:lvl w:ilvl="1" w:tplc="0CB0F8A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13"/>
  </w:num>
  <w:num w:numId="5">
    <w:abstractNumId w:val="3"/>
  </w:num>
  <w:num w:numId="6">
    <w:abstractNumId w:val="14"/>
  </w:num>
  <w:num w:numId="7">
    <w:abstractNumId w:val="1"/>
  </w:num>
  <w:num w:numId="8">
    <w:abstractNumId w:val="8"/>
  </w:num>
  <w:num w:numId="9">
    <w:abstractNumId w:val="4"/>
  </w:num>
  <w:num w:numId="10">
    <w:abstractNumId w:val="12"/>
  </w:num>
  <w:num w:numId="11">
    <w:abstractNumId w:val="11"/>
  </w:num>
  <w:num w:numId="12">
    <w:abstractNumId w:val="10"/>
  </w:num>
  <w:num w:numId="13">
    <w:abstractNumId w:val="5"/>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69"/>
    <w:rsid w:val="00001A39"/>
    <w:rsid w:val="00012AD6"/>
    <w:rsid w:val="0002636A"/>
    <w:rsid w:val="0004005B"/>
    <w:rsid w:val="000415BA"/>
    <w:rsid w:val="00043840"/>
    <w:rsid w:val="000602CD"/>
    <w:rsid w:val="00064F13"/>
    <w:rsid w:val="00073DFB"/>
    <w:rsid w:val="00073EEB"/>
    <w:rsid w:val="00076179"/>
    <w:rsid w:val="00092565"/>
    <w:rsid w:val="00096C4A"/>
    <w:rsid w:val="000A0014"/>
    <w:rsid w:val="000A66BD"/>
    <w:rsid w:val="000E1EA1"/>
    <w:rsid w:val="000E2C80"/>
    <w:rsid w:val="000F0FB1"/>
    <w:rsid w:val="0010364C"/>
    <w:rsid w:val="00106CBA"/>
    <w:rsid w:val="00122302"/>
    <w:rsid w:val="00132863"/>
    <w:rsid w:val="001469C7"/>
    <w:rsid w:val="0017632E"/>
    <w:rsid w:val="00186EFA"/>
    <w:rsid w:val="00195A18"/>
    <w:rsid w:val="001C4696"/>
    <w:rsid w:val="001D3031"/>
    <w:rsid w:val="00202BEB"/>
    <w:rsid w:val="0025001A"/>
    <w:rsid w:val="0026109C"/>
    <w:rsid w:val="00262847"/>
    <w:rsid w:val="00262B9E"/>
    <w:rsid w:val="002B361E"/>
    <w:rsid w:val="002C5B76"/>
    <w:rsid w:val="002D0875"/>
    <w:rsid w:val="002E2783"/>
    <w:rsid w:val="00300164"/>
    <w:rsid w:val="00321922"/>
    <w:rsid w:val="003516FD"/>
    <w:rsid w:val="00381AEC"/>
    <w:rsid w:val="00394DC0"/>
    <w:rsid w:val="003B6050"/>
    <w:rsid w:val="003B6D11"/>
    <w:rsid w:val="003C6789"/>
    <w:rsid w:val="00417EEE"/>
    <w:rsid w:val="004518A4"/>
    <w:rsid w:val="004531FD"/>
    <w:rsid w:val="00457366"/>
    <w:rsid w:val="004709FE"/>
    <w:rsid w:val="0049094A"/>
    <w:rsid w:val="004A0438"/>
    <w:rsid w:val="004A4086"/>
    <w:rsid w:val="004B3C03"/>
    <w:rsid w:val="004E5E68"/>
    <w:rsid w:val="004F430F"/>
    <w:rsid w:val="0050398F"/>
    <w:rsid w:val="00521029"/>
    <w:rsid w:val="00533BA7"/>
    <w:rsid w:val="00566C9B"/>
    <w:rsid w:val="00574734"/>
    <w:rsid w:val="005837BF"/>
    <w:rsid w:val="005A602B"/>
    <w:rsid w:val="005C19EC"/>
    <w:rsid w:val="005D194A"/>
    <w:rsid w:val="0063239B"/>
    <w:rsid w:val="00634AE9"/>
    <w:rsid w:val="00635C6A"/>
    <w:rsid w:val="006543DA"/>
    <w:rsid w:val="006707C9"/>
    <w:rsid w:val="00670C8D"/>
    <w:rsid w:val="00674543"/>
    <w:rsid w:val="00687627"/>
    <w:rsid w:val="006B0681"/>
    <w:rsid w:val="0072448C"/>
    <w:rsid w:val="00792A09"/>
    <w:rsid w:val="007B7195"/>
    <w:rsid w:val="007F1D53"/>
    <w:rsid w:val="00872B27"/>
    <w:rsid w:val="00894D9D"/>
    <w:rsid w:val="008B2955"/>
    <w:rsid w:val="008B434F"/>
    <w:rsid w:val="008E7B69"/>
    <w:rsid w:val="00902F3D"/>
    <w:rsid w:val="00911332"/>
    <w:rsid w:val="009227B6"/>
    <w:rsid w:val="00957401"/>
    <w:rsid w:val="009601BB"/>
    <w:rsid w:val="009B1F88"/>
    <w:rsid w:val="009B6322"/>
    <w:rsid w:val="009C0BE2"/>
    <w:rsid w:val="009C45B8"/>
    <w:rsid w:val="009D2A41"/>
    <w:rsid w:val="009D2B82"/>
    <w:rsid w:val="009F0EAE"/>
    <w:rsid w:val="009F56FD"/>
    <w:rsid w:val="00A14DDA"/>
    <w:rsid w:val="00A23AC1"/>
    <w:rsid w:val="00A81A09"/>
    <w:rsid w:val="00AA2D63"/>
    <w:rsid w:val="00AB3F68"/>
    <w:rsid w:val="00AB3F89"/>
    <w:rsid w:val="00AC39E5"/>
    <w:rsid w:val="00AD1925"/>
    <w:rsid w:val="00AF0C63"/>
    <w:rsid w:val="00AF673F"/>
    <w:rsid w:val="00B273E1"/>
    <w:rsid w:val="00B427D5"/>
    <w:rsid w:val="00B4306B"/>
    <w:rsid w:val="00B57503"/>
    <w:rsid w:val="00B6135F"/>
    <w:rsid w:val="00B64B2E"/>
    <w:rsid w:val="00B828BC"/>
    <w:rsid w:val="00B91C4E"/>
    <w:rsid w:val="00BA317D"/>
    <w:rsid w:val="00BA3F3C"/>
    <w:rsid w:val="00BA4E89"/>
    <w:rsid w:val="00BC2D16"/>
    <w:rsid w:val="00C16B35"/>
    <w:rsid w:val="00C52E76"/>
    <w:rsid w:val="00C858F4"/>
    <w:rsid w:val="00CA5165"/>
    <w:rsid w:val="00CD76DF"/>
    <w:rsid w:val="00CE10ED"/>
    <w:rsid w:val="00CE6485"/>
    <w:rsid w:val="00CF14E3"/>
    <w:rsid w:val="00D1650F"/>
    <w:rsid w:val="00D46F9B"/>
    <w:rsid w:val="00D51A2A"/>
    <w:rsid w:val="00D8096B"/>
    <w:rsid w:val="00D879C0"/>
    <w:rsid w:val="00DB2DA6"/>
    <w:rsid w:val="00DB54AF"/>
    <w:rsid w:val="00E23B2F"/>
    <w:rsid w:val="00E44073"/>
    <w:rsid w:val="00E63F4E"/>
    <w:rsid w:val="00E81349"/>
    <w:rsid w:val="00E83829"/>
    <w:rsid w:val="00EC5823"/>
    <w:rsid w:val="00ED357E"/>
    <w:rsid w:val="00F10A91"/>
    <w:rsid w:val="00F11561"/>
    <w:rsid w:val="00F26896"/>
    <w:rsid w:val="00F33269"/>
    <w:rsid w:val="00F33D11"/>
    <w:rsid w:val="00F769DC"/>
    <w:rsid w:val="00F907C6"/>
    <w:rsid w:val="00F953B8"/>
    <w:rsid w:val="00FB73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customStyle="1" w:styleId="paragraph0">
    <w:name w:val="paragraph"/>
    <w:aliases w:val="a"/>
    <w:basedOn w:val="Normal"/>
    <w:rsid w:val="00F33D11"/>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Basetext">
    <w:name w:val="Base text"/>
    <w:basedOn w:val="Normal"/>
    <w:link w:val="BasetextChar"/>
    <w:qFormat/>
    <w:rsid w:val="00E83829"/>
    <w:pPr>
      <w:widowControl w:val="0"/>
      <w:spacing w:before="180" w:after="0"/>
    </w:pPr>
    <w:rPr>
      <w:rFonts w:ascii="Times New Roman" w:eastAsia="Times New Roman" w:hAnsi="Times New Roman" w:cs="Times New Roman"/>
      <w:snapToGrid w:val="0"/>
    </w:rPr>
  </w:style>
  <w:style w:type="character" w:customStyle="1" w:styleId="BasetextChar">
    <w:name w:val="Base text Char"/>
    <w:basedOn w:val="DefaultParagraphFont"/>
    <w:link w:val="Basetext"/>
    <w:rsid w:val="00E83829"/>
    <w:rPr>
      <w:rFonts w:ascii="Times New Roman" w:eastAsia="Times New Roman" w:hAnsi="Times New Roman" w:cs="Times New Roman"/>
      <w:snapToGrid w:val="0"/>
    </w:rPr>
  </w:style>
  <w:style w:type="paragraph" w:styleId="FootnoteText">
    <w:name w:val="footnote text"/>
    <w:basedOn w:val="Normal"/>
    <w:link w:val="FootnoteTextChar"/>
    <w:uiPriority w:val="99"/>
    <w:semiHidden/>
    <w:unhideWhenUsed/>
    <w:rsid w:val="00D165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650F"/>
    <w:rPr>
      <w:sz w:val="20"/>
      <w:szCs w:val="20"/>
    </w:rPr>
  </w:style>
  <w:style w:type="character" w:styleId="FootnoteReference">
    <w:name w:val="footnote reference"/>
    <w:basedOn w:val="DefaultParagraphFont"/>
    <w:uiPriority w:val="99"/>
    <w:semiHidden/>
    <w:unhideWhenUsed/>
    <w:rsid w:val="00D165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16385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www.communications.gov.au/what-we-do/phone/phone-services/universal-service-guarantee-telecommunications/alternative-voice-services-trials-program" TargetMode="External"/><Relationship Id="rId1" Type="http://schemas.openxmlformats.org/officeDocument/2006/relationships/hyperlink" Target="http://www.mitchfifield.com/2018/12/telecommunications-universal-service-guaran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6B41C73A89204E9C6DE0CE7DBDB3BE" ma:contentTypeVersion="4" ma:contentTypeDescription="Create a new document." ma:contentTypeScope="" ma:versionID="8df9391ba2be66d2268974cc10046ac2">
  <xsd:schema xmlns:xsd="http://www.w3.org/2001/XMLSchema" xmlns:xs="http://www.w3.org/2001/XMLSchema" xmlns:p="http://schemas.microsoft.com/office/2006/metadata/properties" xmlns:ns2="15bb3937-dff1-4f30-b7ca-70708c8f35cc" targetNamespace="http://schemas.microsoft.com/office/2006/metadata/properties" ma:root="true" ma:fieldsID="dac635661cc1c7eb4165beb22cf17062" ns2:_="">
    <xsd:import namespace="15bb3937-dff1-4f30-b7ca-70708c8f35c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b3937-dff1-4f30-b7ca-70708c8f35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4A69D-22E8-43A8-BB0F-D8E8F3411D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937A2E-2D39-42EC-B6F7-56FB13769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b3937-dff1-4f30-b7ca-70708c8f3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4.xml><?xml version="1.0" encoding="utf-8"?>
<ds:datastoreItem xmlns:ds="http://schemas.openxmlformats.org/officeDocument/2006/customXml" ds:itemID="{B48E1AB4-D818-4B4B-8E50-E5530E48F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2027</Words>
  <Characters>11556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Cassimatis, Jessica</cp:lastModifiedBy>
  <cp:revision>3</cp:revision>
  <dcterms:created xsi:type="dcterms:W3CDTF">2020-09-18T06:35:00Z</dcterms:created>
  <dcterms:modified xsi:type="dcterms:W3CDTF">2020-09-18T06:37:00Z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0x010100A26B41C73A89204E9C6DE0CE7DBDB3BE</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