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E830C" w14:textId="3CCA74CA" w:rsidR="00D00EFA" w:rsidRDefault="00D00EFA" w:rsidP="00D00EFA">
      <w:pPr>
        <w:rPr>
          <w:rFonts w:ascii="Times New Roman" w:hAnsi="Times New Roman" w:cs="Times New Roman"/>
          <w:sz w:val="28"/>
        </w:rPr>
      </w:pPr>
      <w:r>
        <w:rPr>
          <w:rFonts w:ascii="Times New Roman" w:hAnsi="Times New Roman" w:cs="Times New Roman"/>
          <w:noProof/>
          <w:lang w:eastAsia="en-AU"/>
        </w:rPr>
        <w:drawing>
          <wp:inline distT="0" distB="0" distL="0" distR="0" wp14:anchorId="7AC4A017" wp14:editId="7EA28B64">
            <wp:extent cx="150495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4D364464" w14:textId="77777777" w:rsidR="00D00EFA" w:rsidRDefault="00D00EFA" w:rsidP="00D00EFA">
      <w:pPr>
        <w:rPr>
          <w:rFonts w:ascii="Times New Roman" w:hAnsi="Times New Roman" w:cs="Times New Roman"/>
          <w:sz w:val="19"/>
        </w:rPr>
      </w:pPr>
    </w:p>
    <w:p w14:paraId="1C471B05" w14:textId="06E44778" w:rsidR="00A8714B" w:rsidRPr="003A7361" w:rsidRDefault="00A8714B" w:rsidP="00A8714B">
      <w:pPr>
        <w:pStyle w:val="ActHead7"/>
        <w:ind w:left="0" w:firstLine="0"/>
        <w:rPr>
          <w:rFonts w:ascii="Times New Roman" w:hAnsi="Times New Roman"/>
          <w:sz w:val="40"/>
          <w:szCs w:val="40"/>
        </w:rPr>
      </w:pPr>
      <w:r w:rsidRPr="003A7361">
        <w:rPr>
          <w:rFonts w:ascii="Times New Roman" w:hAnsi="Times New Roman"/>
          <w:sz w:val="40"/>
          <w:szCs w:val="40"/>
        </w:rPr>
        <w:t>Telecommunications (</w:t>
      </w:r>
      <w:r w:rsidR="00237D8F">
        <w:rPr>
          <w:rFonts w:ascii="Times New Roman" w:hAnsi="Times New Roman"/>
          <w:sz w:val="40"/>
          <w:szCs w:val="40"/>
        </w:rPr>
        <w:t xml:space="preserve">NBN </w:t>
      </w:r>
      <w:r w:rsidRPr="003A7361">
        <w:rPr>
          <w:rFonts w:ascii="Times New Roman" w:hAnsi="Times New Roman"/>
          <w:sz w:val="40"/>
          <w:szCs w:val="40"/>
        </w:rPr>
        <w:t xml:space="preserve">Consumer </w:t>
      </w:r>
      <w:r w:rsidR="00237D8F">
        <w:rPr>
          <w:rFonts w:ascii="Times New Roman" w:hAnsi="Times New Roman"/>
          <w:sz w:val="40"/>
          <w:szCs w:val="40"/>
        </w:rPr>
        <w:t>Information</w:t>
      </w:r>
      <w:r w:rsidRPr="003A7361">
        <w:rPr>
          <w:rFonts w:ascii="Times New Roman" w:hAnsi="Times New Roman"/>
          <w:sz w:val="40"/>
          <w:szCs w:val="40"/>
        </w:rPr>
        <w:t xml:space="preserve">) Industry Standard </w:t>
      </w:r>
      <w:r>
        <w:rPr>
          <w:rFonts w:ascii="Times New Roman" w:hAnsi="Times New Roman"/>
          <w:sz w:val="40"/>
          <w:szCs w:val="40"/>
        </w:rPr>
        <w:t xml:space="preserve">Variation </w:t>
      </w:r>
      <w:r w:rsidRPr="003A7361">
        <w:rPr>
          <w:rFonts w:ascii="Times New Roman" w:hAnsi="Times New Roman"/>
          <w:sz w:val="40"/>
          <w:szCs w:val="40"/>
        </w:rPr>
        <w:t>20</w:t>
      </w:r>
      <w:r>
        <w:rPr>
          <w:rFonts w:ascii="Times New Roman" w:hAnsi="Times New Roman"/>
          <w:sz w:val="40"/>
          <w:szCs w:val="40"/>
        </w:rPr>
        <w:t>20 (No. 1)</w:t>
      </w:r>
    </w:p>
    <w:p w14:paraId="030DF66D" w14:textId="77777777" w:rsidR="00D00EFA" w:rsidRDefault="00D00EFA" w:rsidP="00D00EFA">
      <w:pPr>
        <w:pStyle w:val="SignCoverPageStart"/>
        <w:spacing w:before="0" w:line="240" w:lineRule="auto"/>
        <w:rPr>
          <w:szCs w:val="22"/>
        </w:rPr>
      </w:pPr>
    </w:p>
    <w:p w14:paraId="49B35910" w14:textId="02ED6E6D" w:rsidR="00D00EFA" w:rsidRDefault="00D00EFA" w:rsidP="00D00EFA">
      <w:pPr>
        <w:pStyle w:val="SignCoverPageStart"/>
        <w:spacing w:before="0" w:line="240" w:lineRule="auto"/>
        <w:rPr>
          <w:szCs w:val="22"/>
        </w:rPr>
      </w:pPr>
      <w:r>
        <w:rPr>
          <w:szCs w:val="22"/>
        </w:rPr>
        <w:t xml:space="preserve">The Australian Communications and Media Authority </w:t>
      </w:r>
      <w:r w:rsidR="00BD3156" w:rsidRPr="002456BA">
        <w:rPr>
          <w:sz w:val="24"/>
          <w:szCs w:val="24"/>
        </w:rPr>
        <w:t>determines the following industry standard under subsection 125AA(1) of the</w:t>
      </w:r>
      <w:r w:rsidR="00BD3156" w:rsidRPr="002456BA">
        <w:rPr>
          <w:i/>
          <w:sz w:val="24"/>
          <w:szCs w:val="24"/>
        </w:rPr>
        <w:t xml:space="preserve"> Telecommunications Act 1997.</w:t>
      </w:r>
    </w:p>
    <w:p w14:paraId="006C8DC4" w14:textId="52100100" w:rsidR="00D00EFA" w:rsidRDefault="00D00EFA" w:rsidP="00D00EFA">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r w:rsidR="00D54738">
        <w:rPr>
          <w:rFonts w:ascii="Times New Roman" w:hAnsi="Times New Roman" w:cs="Times New Roman"/>
        </w:rPr>
        <w:t xml:space="preserve"> 16 October 2020</w:t>
      </w:r>
    </w:p>
    <w:p w14:paraId="59525A20" w14:textId="2EA27070" w:rsidR="00D54738" w:rsidRDefault="00D54738" w:rsidP="00D54738">
      <w:pPr>
        <w:tabs>
          <w:tab w:val="left" w:pos="3119"/>
        </w:tabs>
        <w:spacing w:after="0" w:line="300" w:lineRule="atLeast"/>
        <w:ind w:right="375"/>
        <w:jc w:val="right"/>
        <w:rPr>
          <w:rFonts w:ascii="Times New Roman" w:hAnsi="Times New Roman" w:cs="Times New Roman"/>
        </w:rPr>
      </w:pPr>
      <w:proofErr w:type="spellStart"/>
      <w:r>
        <w:rPr>
          <w:rFonts w:ascii="Times New Roman" w:hAnsi="Times New Roman" w:cs="Times New Roman"/>
        </w:rPr>
        <w:t>Creina</w:t>
      </w:r>
      <w:proofErr w:type="spellEnd"/>
      <w:r>
        <w:rPr>
          <w:rFonts w:ascii="Times New Roman" w:hAnsi="Times New Roman" w:cs="Times New Roman"/>
        </w:rPr>
        <w:t xml:space="preserve"> Cha</w:t>
      </w:r>
      <w:r w:rsidR="0091715A">
        <w:rPr>
          <w:rFonts w:ascii="Times New Roman" w:hAnsi="Times New Roman" w:cs="Times New Roman"/>
        </w:rPr>
        <w:t>pman</w:t>
      </w:r>
    </w:p>
    <w:p w14:paraId="2384DD61" w14:textId="5A54C9E3" w:rsidR="00D54738" w:rsidRDefault="0091715A" w:rsidP="00D54738">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5F873F3D" w14:textId="01D1EAE0" w:rsidR="00D00EFA" w:rsidRDefault="00D00EFA" w:rsidP="00D54738">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6D2C4BF2" w14:textId="2887E8EB" w:rsidR="0091715A" w:rsidRDefault="0091715A" w:rsidP="00D54738">
      <w:pPr>
        <w:tabs>
          <w:tab w:val="left" w:pos="3119"/>
        </w:tabs>
        <w:spacing w:after="0" w:line="300" w:lineRule="atLeast"/>
        <w:ind w:right="375"/>
        <w:jc w:val="right"/>
        <w:rPr>
          <w:rFonts w:ascii="Times New Roman" w:hAnsi="Times New Roman" w:cs="Times New Roman"/>
        </w:rPr>
      </w:pPr>
    </w:p>
    <w:p w14:paraId="00FF3BB1" w14:textId="0519D8DD" w:rsidR="0091715A" w:rsidRDefault="0091715A" w:rsidP="00D54738">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Cathy Rainsford</w:t>
      </w:r>
    </w:p>
    <w:p w14:paraId="4D9D329D" w14:textId="053482DA" w:rsidR="0091715A" w:rsidRDefault="0091715A" w:rsidP="00D54738">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6291F95A" w14:textId="77777777" w:rsidR="00D00EFA" w:rsidRDefault="00D00EFA" w:rsidP="00D54738">
      <w:pPr>
        <w:tabs>
          <w:tab w:val="left" w:pos="3119"/>
        </w:tabs>
        <w:spacing w:after="0" w:line="300" w:lineRule="atLeast"/>
        <w:ind w:right="375"/>
        <w:jc w:val="right"/>
        <w:rPr>
          <w:rFonts w:ascii="Times New Roman" w:hAnsi="Times New Roman" w:cs="Times New Roman"/>
        </w:rPr>
      </w:pPr>
      <w:r w:rsidRPr="00F21B14">
        <w:rPr>
          <w:rFonts w:ascii="Times New Roman" w:hAnsi="Times New Roman" w:cs="Times New Roman"/>
          <w:strike/>
        </w:rPr>
        <w:t>Member</w:t>
      </w:r>
      <w:r>
        <w:rPr>
          <w:rFonts w:ascii="Times New Roman" w:hAnsi="Times New Roman" w:cs="Times New Roman"/>
        </w:rPr>
        <w:t>/General Manager</w:t>
      </w:r>
      <w:bookmarkEnd w:id="1"/>
    </w:p>
    <w:p w14:paraId="1517D01C" w14:textId="77777777" w:rsidR="00D00EFA" w:rsidRDefault="00D00EFA" w:rsidP="00D00EFA">
      <w:pPr>
        <w:pStyle w:val="SignCoverPageEnd"/>
        <w:ind w:right="794"/>
        <w:rPr>
          <w:szCs w:val="22"/>
        </w:rPr>
      </w:pPr>
    </w:p>
    <w:p w14:paraId="4D97708D" w14:textId="77777777" w:rsidR="00D00EFA" w:rsidRDefault="00D00EFA" w:rsidP="00D00EFA">
      <w:pPr>
        <w:pStyle w:val="SignCoverPageEnd"/>
        <w:ind w:right="794"/>
        <w:rPr>
          <w:szCs w:val="22"/>
        </w:rPr>
      </w:pPr>
      <w:r>
        <w:rPr>
          <w:szCs w:val="22"/>
        </w:rPr>
        <w:t>Australian Communications and Media Authority</w:t>
      </w:r>
    </w:p>
    <w:p w14:paraId="45C5BBC5" w14:textId="77777777" w:rsidR="00D00EFA" w:rsidRDefault="00D00EFA" w:rsidP="00D00EFA">
      <w:pPr>
        <w:rPr>
          <w:rFonts w:ascii="Times New Roman" w:hAnsi="Times New Roman" w:cs="Times New Roman"/>
        </w:rPr>
      </w:pPr>
    </w:p>
    <w:p w14:paraId="3E57F021" w14:textId="77777777" w:rsidR="00D00EFA" w:rsidRDefault="00D00EFA" w:rsidP="00D00EFA">
      <w:pPr>
        <w:spacing w:after="0"/>
        <w:rPr>
          <w:rFonts w:ascii="Times New Roman" w:hAnsi="Times New Roman" w:cs="Times New Roman"/>
        </w:rPr>
        <w:sectPr w:rsidR="00D00EFA" w:rsidSect="00770320">
          <w:headerReference w:type="default" r:id="rId12"/>
          <w:footerReference w:type="default" r:id="rId13"/>
          <w:pgSz w:w="11906" w:h="16838"/>
          <w:pgMar w:top="1440" w:right="1440" w:bottom="1440" w:left="1440" w:header="708" w:footer="708" w:gutter="0"/>
          <w:pgNumType w:start="1"/>
          <w:cols w:space="720"/>
          <w:titlePg/>
          <w:docGrid w:linePitch="299"/>
        </w:sectPr>
      </w:pPr>
    </w:p>
    <w:p w14:paraId="1AE20F53" w14:textId="77777777" w:rsidR="00D00EFA" w:rsidRPr="00BE4147" w:rsidRDefault="00D00EFA" w:rsidP="00D00EFA">
      <w:pPr>
        <w:pStyle w:val="ActHead5"/>
        <w:spacing w:before="0"/>
        <w:ind w:left="0" w:firstLine="0"/>
        <w:rPr>
          <w:b w:val="0"/>
          <w:kern w:val="0"/>
          <w:sz w:val="22"/>
        </w:rPr>
      </w:pPr>
      <w:bookmarkStart w:id="2" w:name="_Toc444596031"/>
      <w:r>
        <w:rPr>
          <w:rStyle w:val="CharSectno"/>
        </w:rPr>
        <w:lastRenderedPageBreak/>
        <w:t>1</w:t>
      </w:r>
      <w:r>
        <w:t xml:space="preserve">  Name</w:t>
      </w:r>
    </w:p>
    <w:p w14:paraId="6D729A26" w14:textId="3E51C6B2" w:rsidR="00D00EFA" w:rsidRPr="00E90157" w:rsidRDefault="00D00EFA" w:rsidP="00D6169A">
      <w:pPr>
        <w:pStyle w:val="ActHead7"/>
        <w:spacing w:before="120"/>
        <w:ind w:firstLine="0"/>
        <w:rPr>
          <w:i/>
          <w:iCs/>
          <w:sz w:val="24"/>
          <w:szCs w:val="24"/>
        </w:rPr>
      </w:pPr>
      <w:r w:rsidRPr="00E90157">
        <w:rPr>
          <w:rFonts w:ascii="Times New Roman" w:hAnsi="Times New Roman"/>
          <w:b w:val="0"/>
          <w:kern w:val="0"/>
          <w:sz w:val="24"/>
          <w:szCs w:val="24"/>
        </w:rPr>
        <w:t>This is the</w:t>
      </w:r>
      <w:r w:rsidR="00407600" w:rsidRPr="00E90157">
        <w:rPr>
          <w:rFonts w:ascii="Times New Roman" w:hAnsi="Times New Roman"/>
          <w:b w:val="0"/>
          <w:kern w:val="0"/>
          <w:sz w:val="24"/>
          <w:szCs w:val="24"/>
        </w:rPr>
        <w:t xml:space="preserve"> </w:t>
      </w:r>
      <w:r w:rsidR="00407600" w:rsidRPr="00E90157">
        <w:rPr>
          <w:rFonts w:ascii="Times New Roman" w:hAnsi="Times New Roman"/>
          <w:b w:val="0"/>
          <w:i/>
          <w:iCs/>
          <w:kern w:val="0"/>
          <w:sz w:val="24"/>
          <w:szCs w:val="24"/>
        </w:rPr>
        <w:t>Telecommunications (</w:t>
      </w:r>
      <w:r w:rsidR="00E90157">
        <w:rPr>
          <w:rFonts w:ascii="Times New Roman" w:hAnsi="Times New Roman"/>
          <w:b w:val="0"/>
          <w:i/>
          <w:iCs/>
          <w:kern w:val="0"/>
          <w:sz w:val="24"/>
          <w:szCs w:val="24"/>
        </w:rPr>
        <w:t xml:space="preserve">NBN </w:t>
      </w:r>
      <w:r w:rsidR="00407600" w:rsidRPr="00E90157">
        <w:rPr>
          <w:rFonts w:ascii="Times New Roman" w:hAnsi="Times New Roman"/>
          <w:b w:val="0"/>
          <w:i/>
          <w:iCs/>
          <w:kern w:val="0"/>
          <w:sz w:val="24"/>
          <w:szCs w:val="24"/>
        </w:rPr>
        <w:t xml:space="preserve">Consumer </w:t>
      </w:r>
      <w:r w:rsidR="00E90157">
        <w:rPr>
          <w:rFonts w:ascii="Times New Roman" w:hAnsi="Times New Roman"/>
          <w:b w:val="0"/>
          <w:i/>
          <w:iCs/>
          <w:kern w:val="0"/>
          <w:sz w:val="24"/>
          <w:szCs w:val="24"/>
        </w:rPr>
        <w:t>Information</w:t>
      </w:r>
      <w:r w:rsidR="00407600" w:rsidRPr="00E90157">
        <w:rPr>
          <w:rFonts w:ascii="Times New Roman" w:hAnsi="Times New Roman"/>
          <w:b w:val="0"/>
          <w:i/>
          <w:iCs/>
          <w:kern w:val="0"/>
          <w:sz w:val="24"/>
          <w:szCs w:val="24"/>
        </w:rPr>
        <w:t>) Industry Standard Variation 2020 (No.1)</w:t>
      </w:r>
      <w:r w:rsidR="00BD2AB2">
        <w:rPr>
          <w:rFonts w:ascii="Times New Roman" w:hAnsi="Times New Roman"/>
          <w:b w:val="0"/>
          <w:kern w:val="0"/>
          <w:sz w:val="24"/>
          <w:szCs w:val="24"/>
        </w:rPr>
        <w:t>.</w:t>
      </w:r>
      <w:r w:rsidRPr="00E90157">
        <w:rPr>
          <w:rFonts w:ascii="Times New Roman" w:hAnsi="Times New Roman"/>
          <w:b w:val="0"/>
          <w:i/>
          <w:iCs/>
          <w:kern w:val="0"/>
          <w:sz w:val="24"/>
          <w:szCs w:val="24"/>
        </w:rPr>
        <w:t xml:space="preserve"> </w:t>
      </w:r>
      <w:bookmarkStart w:id="3" w:name="BKCheck15B_3"/>
      <w:bookmarkEnd w:id="3"/>
    </w:p>
    <w:p w14:paraId="60908A15" w14:textId="77777777" w:rsidR="00D00EFA" w:rsidRDefault="00D00EFA" w:rsidP="00D00EFA">
      <w:pPr>
        <w:pStyle w:val="ActHead5"/>
      </w:pPr>
      <w:bookmarkStart w:id="4" w:name="_Toc444596032"/>
      <w:r>
        <w:rPr>
          <w:rStyle w:val="CharSectno"/>
        </w:rPr>
        <w:t>2</w:t>
      </w:r>
      <w:r>
        <w:t xml:space="preserve">  Commencement</w:t>
      </w:r>
      <w:bookmarkEnd w:id="4"/>
    </w:p>
    <w:p w14:paraId="702AFE5E" w14:textId="46A7A9AC" w:rsidR="00A83893" w:rsidRDefault="00D00EFA" w:rsidP="00D6169A">
      <w:pPr>
        <w:pStyle w:val="subsection"/>
        <w:spacing w:before="120"/>
        <w:rPr>
          <w:sz w:val="24"/>
          <w:szCs w:val="24"/>
        </w:rPr>
      </w:pPr>
      <w:r>
        <w:tab/>
      </w:r>
      <w:r>
        <w:tab/>
      </w:r>
      <w:r w:rsidR="00037C5C">
        <w:rPr>
          <w:sz w:val="24"/>
          <w:szCs w:val="24"/>
        </w:rPr>
        <w:t>In t</w:t>
      </w:r>
      <w:r w:rsidRPr="001F1D62">
        <w:rPr>
          <w:sz w:val="24"/>
          <w:szCs w:val="24"/>
        </w:rPr>
        <w:t>his instrument</w:t>
      </w:r>
      <w:r w:rsidR="00A83893">
        <w:rPr>
          <w:sz w:val="24"/>
          <w:szCs w:val="24"/>
        </w:rPr>
        <w:t>:</w:t>
      </w:r>
      <w:r w:rsidRPr="001F1D62">
        <w:rPr>
          <w:sz w:val="24"/>
          <w:szCs w:val="24"/>
        </w:rPr>
        <w:t xml:space="preserve"> </w:t>
      </w:r>
    </w:p>
    <w:p w14:paraId="294D8EAF" w14:textId="16511F50" w:rsidR="00A83893" w:rsidRDefault="00A83893" w:rsidP="00A83893">
      <w:pPr>
        <w:pStyle w:val="subsection"/>
        <w:tabs>
          <w:tab w:val="clear" w:pos="1021"/>
        </w:tabs>
        <w:ind w:left="1701" w:hanging="567"/>
        <w:rPr>
          <w:sz w:val="24"/>
          <w:szCs w:val="24"/>
        </w:rPr>
      </w:pPr>
      <w:r>
        <w:t>(a)</w:t>
      </w:r>
      <w:r>
        <w:tab/>
      </w:r>
      <w:r>
        <w:rPr>
          <w:sz w:val="24"/>
          <w:szCs w:val="24"/>
        </w:rPr>
        <w:t xml:space="preserve">the </w:t>
      </w:r>
      <w:r w:rsidR="0021280E">
        <w:rPr>
          <w:sz w:val="24"/>
          <w:szCs w:val="24"/>
        </w:rPr>
        <w:t xml:space="preserve">variation at item 1 of Schedule 1 </w:t>
      </w:r>
      <w:r w:rsidRPr="001F1D62">
        <w:rPr>
          <w:sz w:val="24"/>
          <w:szCs w:val="24"/>
        </w:rPr>
        <w:t xml:space="preserve">commences on </w:t>
      </w:r>
      <w:r w:rsidRPr="00047672">
        <w:rPr>
          <w:sz w:val="24"/>
          <w:szCs w:val="24"/>
        </w:rPr>
        <w:t>14 December 2020</w:t>
      </w:r>
      <w:r>
        <w:rPr>
          <w:sz w:val="24"/>
          <w:szCs w:val="24"/>
        </w:rPr>
        <w:t xml:space="preserve">; and </w:t>
      </w:r>
    </w:p>
    <w:p w14:paraId="240E1F39" w14:textId="56434373" w:rsidR="00D00EFA" w:rsidRPr="001F1D62" w:rsidRDefault="00A83893" w:rsidP="00A83893">
      <w:pPr>
        <w:pStyle w:val="subsection"/>
        <w:tabs>
          <w:tab w:val="clear" w:pos="1021"/>
        </w:tabs>
        <w:ind w:left="1701" w:hanging="567"/>
        <w:rPr>
          <w:sz w:val="24"/>
          <w:szCs w:val="24"/>
        </w:rPr>
      </w:pPr>
      <w:r>
        <w:rPr>
          <w:sz w:val="24"/>
          <w:szCs w:val="24"/>
        </w:rPr>
        <w:t>(b)</w:t>
      </w:r>
      <w:r>
        <w:rPr>
          <w:sz w:val="24"/>
          <w:szCs w:val="24"/>
        </w:rPr>
        <w:tab/>
        <w:t xml:space="preserve">the remaining </w:t>
      </w:r>
      <w:r w:rsidR="0021280E">
        <w:rPr>
          <w:sz w:val="24"/>
          <w:szCs w:val="24"/>
        </w:rPr>
        <w:t>variations</w:t>
      </w:r>
      <w:r>
        <w:rPr>
          <w:sz w:val="24"/>
          <w:szCs w:val="24"/>
        </w:rPr>
        <w:t xml:space="preserve"> </w:t>
      </w:r>
      <w:r w:rsidR="00D00EFA" w:rsidRPr="001F1D62">
        <w:rPr>
          <w:sz w:val="24"/>
          <w:szCs w:val="24"/>
        </w:rPr>
        <w:t xml:space="preserve">commence </w:t>
      </w:r>
      <w:r w:rsidR="000A3A08" w:rsidRPr="001F1D62">
        <w:rPr>
          <w:sz w:val="24"/>
          <w:szCs w:val="24"/>
        </w:rPr>
        <w:t xml:space="preserve">on </w:t>
      </w:r>
      <w:r w:rsidR="00447F39">
        <w:rPr>
          <w:sz w:val="24"/>
          <w:szCs w:val="24"/>
        </w:rPr>
        <w:t>1 April 2021</w:t>
      </w:r>
      <w:r w:rsidR="00D00EFA" w:rsidRPr="001F1D62">
        <w:rPr>
          <w:sz w:val="24"/>
          <w:szCs w:val="24"/>
        </w:rPr>
        <w:t xml:space="preserve">. </w:t>
      </w:r>
    </w:p>
    <w:p w14:paraId="4CD08E25" w14:textId="77777777" w:rsidR="00D00EFA" w:rsidRDefault="00D00EFA" w:rsidP="00D00EFA">
      <w:pPr>
        <w:pStyle w:val="LI-BodyTextNote"/>
        <w:spacing w:before="122"/>
      </w:pPr>
      <w:r>
        <w:t>Note:</w:t>
      </w:r>
      <w:r>
        <w:tab/>
        <w:t xml:space="preserve">The Federal Register of Legislation may be accessed free of charge at </w:t>
      </w:r>
      <w:hyperlink r:id="rId14" w:history="1">
        <w:r>
          <w:rPr>
            <w:rStyle w:val="Hyperlink"/>
            <w:rFonts w:eastAsiaTheme="majorEastAsia"/>
          </w:rPr>
          <w:t>www.legislation.gov.au</w:t>
        </w:r>
      </w:hyperlink>
      <w:r>
        <w:t>.</w:t>
      </w:r>
    </w:p>
    <w:p w14:paraId="77EA035F" w14:textId="77777777" w:rsidR="00D00EFA" w:rsidRDefault="00D00EFA" w:rsidP="00D00EFA">
      <w:pPr>
        <w:pStyle w:val="ActHead5"/>
      </w:pPr>
      <w:bookmarkStart w:id="5" w:name="_Toc444596033"/>
      <w:r>
        <w:rPr>
          <w:rStyle w:val="CharSectno"/>
        </w:rPr>
        <w:t>3</w:t>
      </w:r>
      <w:r>
        <w:t xml:space="preserve">  Authority</w:t>
      </w:r>
      <w:bookmarkEnd w:id="5"/>
    </w:p>
    <w:p w14:paraId="01D60ED5" w14:textId="7EBF3CDF" w:rsidR="00EF1D99" w:rsidRPr="002456BA" w:rsidRDefault="00D00EFA" w:rsidP="00D6169A">
      <w:pPr>
        <w:pStyle w:val="subsection"/>
        <w:spacing w:before="120"/>
        <w:rPr>
          <w:i/>
          <w:sz w:val="24"/>
          <w:szCs w:val="24"/>
        </w:rPr>
      </w:pPr>
      <w:r>
        <w:tab/>
      </w:r>
      <w:r>
        <w:tab/>
      </w:r>
      <w:r w:rsidR="00EF1D99" w:rsidRPr="002456BA">
        <w:rPr>
          <w:sz w:val="24"/>
          <w:szCs w:val="24"/>
        </w:rPr>
        <w:t xml:space="preserve">This instrument is determined under subsection 125AA(1) of the </w:t>
      </w:r>
      <w:r w:rsidR="00EF1D99" w:rsidRPr="002456BA">
        <w:rPr>
          <w:i/>
          <w:sz w:val="24"/>
          <w:szCs w:val="24"/>
        </w:rPr>
        <w:t>Telecommunications Act 1997</w:t>
      </w:r>
      <w:r w:rsidR="00EF1D99" w:rsidRPr="002456BA">
        <w:rPr>
          <w:sz w:val="24"/>
          <w:szCs w:val="24"/>
        </w:rPr>
        <w:t xml:space="preserve"> and in accordance with sections 5 and </w:t>
      </w:r>
      <w:r w:rsidR="006A0145">
        <w:rPr>
          <w:sz w:val="24"/>
          <w:szCs w:val="24"/>
        </w:rPr>
        <w:t>6</w:t>
      </w:r>
      <w:r w:rsidR="00EF1D99" w:rsidRPr="002456BA">
        <w:rPr>
          <w:sz w:val="24"/>
          <w:szCs w:val="24"/>
        </w:rPr>
        <w:t xml:space="preserve"> of the </w:t>
      </w:r>
      <w:r w:rsidR="00EF1D99" w:rsidRPr="002456BA">
        <w:rPr>
          <w:i/>
          <w:sz w:val="24"/>
          <w:szCs w:val="24"/>
        </w:rPr>
        <w:t>Telecommunications (NBN Consumer Experience Industry Standard) Direction 2017.</w:t>
      </w:r>
    </w:p>
    <w:p w14:paraId="23D31920" w14:textId="77777777" w:rsidR="00EB15F0" w:rsidRDefault="00EF1D99" w:rsidP="007062E0">
      <w:pPr>
        <w:pStyle w:val="acthead50"/>
        <w:shd w:val="clear" w:color="auto" w:fill="FFFFFF"/>
        <w:spacing w:before="120" w:beforeAutospacing="0" w:after="0" w:afterAutospacing="0"/>
        <w:ind w:left="1701" w:hanging="567"/>
        <w:rPr>
          <w:sz w:val="20"/>
        </w:rPr>
      </w:pPr>
      <w:r w:rsidRPr="0057116F">
        <w:rPr>
          <w:sz w:val="20"/>
        </w:rPr>
        <w:t xml:space="preserve">Note: </w:t>
      </w:r>
      <w:r w:rsidRPr="0057116F">
        <w:rPr>
          <w:sz w:val="20"/>
        </w:rPr>
        <w:tab/>
        <w:t xml:space="preserve">The </w:t>
      </w:r>
      <w:r w:rsidRPr="0057116F">
        <w:rPr>
          <w:i/>
          <w:sz w:val="20"/>
        </w:rPr>
        <w:t>Telecommunications (NBN Consumer Experience Industry Standard) Direction 2017</w:t>
      </w:r>
      <w:r w:rsidRPr="0057116F">
        <w:rPr>
          <w:sz w:val="20"/>
        </w:rPr>
        <w:t xml:space="preserve"> was given to the ACMA by the Minister under subsection 125AA(4) of the Act.</w:t>
      </w:r>
      <w:r w:rsidR="007062E0">
        <w:rPr>
          <w:sz w:val="20"/>
        </w:rPr>
        <w:t xml:space="preserve"> </w:t>
      </w:r>
    </w:p>
    <w:p w14:paraId="0C03BF33" w14:textId="415559A6" w:rsidR="00EF1D99" w:rsidRPr="006F33F4" w:rsidRDefault="007062E0" w:rsidP="006F33F4">
      <w:pPr>
        <w:pStyle w:val="acthead50"/>
        <w:shd w:val="clear" w:color="auto" w:fill="FFFFFF"/>
        <w:spacing w:before="120" w:beforeAutospacing="0" w:after="0" w:afterAutospacing="0"/>
        <w:ind w:left="1701"/>
        <w:rPr>
          <w:b/>
          <w:bCs/>
          <w:color w:val="000000"/>
        </w:rPr>
      </w:pPr>
      <w:r w:rsidRPr="00B2446A">
        <w:rPr>
          <w:color w:val="000000"/>
          <w:sz w:val="18"/>
          <w:szCs w:val="18"/>
        </w:rPr>
        <w:t>The power to make an industry standard determined under subsection 125AA(1) includes the power to vary that standard in a like manner: see subsection 33(3) of the </w:t>
      </w:r>
      <w:r w:rsidRPr="00B2446A">
        <w:rPr>
          <w:i/>
          <w:iCs/>
          <w:color w:val="000000"/>
          <w:sz w:val="18"/>
          <w:szCs w:val="18"/>
        </w:rPr>
        <w:t>Acts Interpretation Act 1901</w:t>
      </w:r>
      <w:r>
        <w:rPr>
          <w:i/>
          <w:iCs/>
          <w:color w:val="000000"/>
          <w:sz w:val="18"/>
          <w:szCs w:val="18"/>
        </w:rPr>
        <w:t xml:space="preserve"> </w:t>
      </w:r>
      <w:r>
        <w:rPr>
          <w:color w:val="000000"/>
          <w:sz w:val="18"/>
          <w:szCs w:val="18"/>
        </w:rPr>
        <w:t xml:space="preserve">and subsection 5(4) of the </w:t>
      </w:r>
      <w:r w:rsidRPr="0057116F">
        <w:rPr>
          <w:i/>
          <w:sz w:val="20"/>
        </w:rPr>
        <w:t>Telecommunications (NBN Consumer Experience Industry Standard) Direction 2017</w:t>
      </w:r>
      <w:r w:rsidRPr="00B2446A">
        <w:rPr>
          <w:color w:val="000000"/>
          <w:sz w:val="18"/>
          <w:szCs w:val="18"/>
        </w:rPr>
        <w:t>.</w:t>
      </w:r>
    </w:p>
    <w:p w14:paraId="237BACC0" w14:textId="098F4202" w:rsidR="00D00EFA" w:rsidRDefault="0082713A" w:rsidP="00D00EFA">
      <w:pPr>
        <w:pStyle w:val="ActHead5"/>
      </w:pPr>
      <w:r w:rsidRPr="002444C5" w:rsidDel="0082713A">
        <w:rPr>
          <w:rStyle w:val="CharSectno"/>
          <w:sz w:val="26"/>
          <w:szCs w:val="26"/>
        </w:rPr>
        <w:t xml:space="preserve"> </w:t>
      </w:r>
      <w:bookmarkStart w:id="6" w:name="_Toc444596034"/>
      <w:r w:rsidR="00F06919">
        <w:t>4</w:t>
      </w:r>
      <w:r w:rsidR="00D00EFA">
        <w:t xml:space="preserve">  </w:t>
      </w:r>
      <w:r w:rsidR="0076497C">
        <w:t>Variations</w:t>
      </w:r>
    </w:p>
    <w:p w14:paraId="5A9EF9A5" w14:textId="57E3F81A" w:rsidR="00D00EFA" w:rsidRDefault="00D00EFA" w:rsidP="008675BB">
      <w:pPr>
        <w:pStyle w:val="subsection"/>
        <w:tabs>
          <w:tab w:val="clear" w:pos="1021"/>
        </w:tabs>
        <w:spacing w:before="120"/>
        <w:ind w:hanging="850"/>
        <w:rPr>
          <w:rStyle w:val="CharSectno"/>
        </w:rPr>
      </w:pPr>
      <w:r>
        <w:tab/>
      </w:r>
      <w:r w:rsidRPr="008675BB">
        <w:rPr>
          <w:sz w:val="24"/>
          <w:szCs w:val="24"/>
        </w:rPr>
        <w:t xml:space="preserve">The instrument that is specified in Schedule 1 is </w:t>
      </w:r>
      <w:r w:rsidR="002F244A">
        <w:rPr>
          <w:sz w:val="24"/>
          <w:szCs w:val="24"/>
        </w:rPr>
        <w:t>varied</w:t>
      </w:r>
      <w:r w:rsidR="002F244A" w:rsidRPr="008675BB">
        <w:rPr>
          <w:sz w:val="24"/>
          <w:szCs w:val="24"/>
        </w:rPr>
        <w:t xml:space="preserve"> </w:t>
      </w:r>
      <w:r w:rsidRPr="008675BB">
        <w:rPr>
          <w:sz w:val="24"/>
          <w:szCs w:val="24"/>
        </w:rPr>
        <w:t xml:space="preserve">as set out in the applicable items in that Schedule. </w:t>
      </w:r>
    </w:p>
    <w:bookmarkEnd w:id="6"/>
    <w:p w14:paraId="1FDC1C1D" w14:textId="77777777" w:rsidR="00D00EFA" w:rsidRDefault="00D00EFA" w:rsidP="00D00EFA">
      <w:pPr>
        <w:pStyle w:val="notetext"/>
      </w:pPr>
      <w:r>
        <w:t xml:space="preserve"> </w:t>
      </w:r>
    </w:p>
    <w:bookmarkEnd w:id="2"/>
    <w:p w14:paraId="5A2F50F6" w14:textId="77777777" w:rsidR="00D00EFA" w:rsidRDefault="00D00EFA" w:rsidP="00D00EFA">
      <w:pPr>
        <w:spacing w:after="0"/>
        <w:rPr>
          <w:rFonts w:ascii="Times New Roman" w:hAnsi="Times New Roman" w:cs="Times New Roman"/>
          <w:b/>
          <w:sz w:val="24"/>
          <w:szCs w:val="24"/>
        </w:rPr>
        <w:sectPr w:rsidR="00D00EFA" w:rsidSect="00770320">
          <w:pgSz w:w="11906" w:h="16838"/>
          <w:pgMar w:top="1440" w:right="1440" w:bottom="1440" w:left="1440" w:header="708" w:footer="708" w:gutter="0"/>
          <w:pgNumType w:start="2"/>
          <w:cols w:space="720"/>
        </w:sectPr>
      </w:pPr>
    </w:p>
    <w:p w14:paraId="6441D1B2" w14:textId="77777777" w:rsidR="00D00EFA" w:rsidRDefault="00D00EFA" w:rsidP="00D00EFA">
      <w:pPr>
        <w:pStyle w:val="ActHead5"/>
        <w:spacing w:before="0"/>
        <w:ind w:left="0" w:firstLine="0"/>
        <w:rPr>
          <w:rStyle w:val="CharSectno"/>
          <w:sz w:val="32"/>
          <w:szCs w:val="32"/>
        </w:rPr>
      </w:pPr>
    </w:p>
    <w:p w14:paraId="4C167BD2" w14:textId="3C8F02D3" w:rsidR="00D00EFA" w:rsidRDefault="00D00EFA" w:rsidP="00D00EFA">
      <w:pPr>
        <w:pStyle w:val="ActHead5"/>
        <w:spacing w:before="0"/>
        <w:ind w:left="0" w:firstLine="0"/>
        <w:rPr>
          <w:rFonts w:ascii="Arial" w:hAnsi="Arial" w:cs="Arial"/>
          <w:sz w:val="32"/>
          <w:szCs w:val="32"/>
        </w:rPr>
      </w:pPr>
      <w:r>
        <w:rPr>
          <w:rStyle w:val="CharSectno"/>
          <w:rFonts w:ascii="Arial" w:hAnsi="Arial" w:cs="Arial"/>
          <w:sz w:val="32"/>
          <w:szCs w:val="32"/>
        </w:rPr>
        <w:t>Schedule 1</w:t>
      </w:r>
      <w:r>
        <w:rPr>
          <w:rFonts w:ascii="Arial" w:hAnsi="Arial" w:cs="Arial"/>
          <w:sz w:val="32"/>
          <w:szCs w:val="32"/>
        </w:rPr>
        <w:t>—</w:t>
      </w:r>
      <w:r w:rsidR="00FA5B5B">
        <w:rPr>
          <w:rFonts w:ascii="Arial" w:hAnsi="Arial" w:cs="Arial"/>
          <w:sz w:val="32"/>
          <w:szCs w:val="32"/>
        </w:rPr>
        <w:t>Variations</w:t>
      </w:r>
    </w:p>
    <w:p w14:paraId="33751321" w14:textId="77777777" w:rsidR="00C65FB8" w:rsidRPr="006E7DBF" w:rsidRDefault="00C65FB8" w:rsidP="00C65FB8">
      <w:pPr>
        <w:pStyle w:val="ActHead7"/>
        <w:ind w:left="0" w:firstLine="0"/>
        <w:rPr>
          <w:rFonts w:ascii="Times New Roman" w:hAnsi="Times New Roman"/>
          <w:i/>
          <w:iCs/>
          <w:sz w:val="40"/>
          <w:szCs w:val="40"/>
        </w:rPr>
      </w:pPr>
      <w:r w:rsidRPr="006E7DBF">
        <w:rPr>
          <w:rFonts w:ascii="Times New Roman" w:hAnsi="Times New Roman"/>
          <w:i/>
          <w:iCs/>
          <w:sz w:val="40"/>
          <w:szCs w:val="40"/>
        </w:rPr>
        <w:t>Telecommunications (NBN Consumer Information) Industry Standard 2018</w:t>
      </w:r>
      <w:r w:rsidRPr="00F03E96">
        <w:rPr>
          <w:rFonts w:ascii="Times New Roman" w:hAnsi="Times New Roman"/>
          <w:i/>
          <w:iCs/>
          <w:sz w:val="32"/>
          <w:szCs w:val="22"/>
        </w:rPr>
        <w:t xml:space="preserve"> </w:t>
      </w:r>
      <w:r w:rsidRPr="006E7DBF">
        <w:rPr>
          <w:rFonts w:ascii="Times New Roman" w:hAnsi="Times New Roman"/>
          <w:i/>
          <w:iCs/>
          <w:sz w:val="40"/>
          <w:szCs w:val="40"/>
        </w:rPr>
        <w:t>[F2018L00814]</w:t>
      </w:r>
    </w:p>
    <w:p w14:paraId="2D6BB3A7" w14:textId="77777777" w:rsidR="00C65FB8" w:rsidRPr="00DC0213" w:rsidRDefault="00C65FB8" w:rsidP="00C65FB8">
      <w:pPr>
        <w:pStyle w:val="ItemHead"/>
        <w:spacing w:before="120" w:after="240"/>
      </w:pPr>
      <w:r w:rsidRPr="00903167">
        <w:t xml:space="preserve">1  </w:t>
      </w:r>
      <w:r>
        <w:t xml:space="preserve">Section 5 (at the end of subparagraph (b)(ii) of the definition of </w:t>
      </w:r>
      <w:r>
        <w:rPr>
          <w:i/>
          <w:iCs/>
        </w:rPr>
        <w:t>consumer</w:t>
      </w:r>
      <w:r>
        <w:t>)</w:t>
      </w:r>
    </w:p>
    <w:p w14:paraId="17D7DF45" w14:textId="77777777" w:rsidR="00C65FB8" w:rsidRPr="00FF0147" w:rsidRDefault="00C65FB8" w:rsidP="00C65FB8">
      <w:pPr>
        <w:pStyle w:val="Item"/>
        <w:spacing w:before="120" w:after="240" w:line="257" w:lineRule="auto"/>
        <w:rPr>
          <w:sz w:val="24"/>
          <w:szCs w:val="24"/>
        </w:rPr>
      </w:pPr>
      <w:r>
        <w:rPr>
          <w:sz w:val="24"/>
          <w:szCs w:val="24"/>
        </w:rPr>
        <w:t>Omit “$20,000”, substitute “</w:t>
      </w:r>
      <w:r w:rsidRPr="00FF0147">
        <w:rPr>
          <w:sz w:val="24"/>
          <w:szCs w:val="24"/>
        </w:rPr>
        <w:t>$40,000”.</w:t>
      </w:r>
    </w:p>
    <w:p w14:paraId="4F9D0620" w14:textId="77777777" w:rsidR="00C65FB8" w:rsidRPr="00DC0213" w:rsidRDefault="00C65FB8" w:rsidP="00C65FB8">
      <w:pPr>
        <w:pStyle w:val="ItemHead"/>
        <w:spacing w:before="120" w:after="240"/>
      </w:pPr>
      <w:r>
        <w:t>2</w:t>
      </w:r>
      <w:r w:rsidRPr="00903167">
        <w:t xml:space="preserve">  </w:t>
      </w:r>
      <w:r>
        <w:t xml:space="preserve">Section 5 (definition of </w:t>
      </w:r>
      <w:r w:rsidRPr="00662313">
        <w:rPr>
          <w:i/>
          <w:iCs/>
        </w:rPr>
        <w:t>typical busy period download speed</w:t>
      </w:r>
      <w:r>
        <w:t>)</w:t>
      </w:r>
    </w:p>
    <w:p w14:paraId="5600CBF8" w14:textId="77777777" w:rsidR="00C65FB8" w:rsidRPr="002026A4" w:rsidRDefault="00C65FB8" w:rsidP="00C65FB8">
      <w:pPr>
        <w:pStyle w:val="ItemHead"/>
        <w:spacing w:before="120" w:after="240"/>
        <w:ind w:firstLine="0"/>
        <w:rPr>
          <w:rFonts w:ascii="Times New Roman" w:hAnsi="Times New Roman"/>
          <w:b w:val="0"/>
          <w:kern w:val="0"/>
          <w:szCs w:val="24"/>
        </w:rPr>
      </w:pPr>
      <w:r w:rsidRPr="002026A4">
        <w:rPr>
          <w:rFonts w:ascii="Times New Roman" w:hAnsi="Times New Roman"/>
          <w:b w:val="0"/>
          <w:kern w:val="0"/>
          <w:szCs w:val="24"/>
        </w:rPr>
        <w:t>After “the download speed, expressed</w:t>
      </w:r>
      <w:r>
        <w:rPr>
          <w:rFonts w:ascii="Times New Roman" w:hAnsi="Times New Roman"/>
          <w:b w:val="0"/>
          <w:kern w:val="0"/>
          <w:szCs w:val="24"/>
        </w:rPr>
        <w:t>” add “</w:t>
      </w:r>
      <w:r w:rsidRPr="00FE077E">
        <w:rPr>
          <w:rFonts w:ascii="Times New Roman" w:hAnsi="Times New Roman"/>
          <w:b w:val="0"/>
          <w:kern w:val="0"/>
          <w:szCs w:val="24"/>
        </w:rPr>
        <w:t>, as a single number,</w:t>
      </w:r>
      <w:r>
        <w:rPr>
          <w:rFonts w:ascii="Times New Roman" w:hAnsi="Times New Roman"/>
          <w:b w:val="0"/>
          <w:kern w:val="0"/>
          <w:szCs w:val="24"/>
        </w:rPr>
        <w:t>”</w:t>
      </w:r>
    </w:p>
    <w:p w14:paraId="779DDAD5" w14:textId="77777777" w:rsidR="00C65FB8" w:rsidRDefault="00C65FB8" w:rsidP="00C65FB8">
      <w:pPr>
        <w:pStyle w:val="ItemHead"/>
        <w:spacing w:before="120" w:after="240"/>
        <w:ind w:left="284" w:hanging="284"/>
      </w:pPr>
      <w:r>
        <w:t xml:space="preserve">3  Subparagraph 8(1)(b)(i) </w:t>
      </w:r>
    </w:p>
    <w:p w14:paraId="7DE1133D" w14:textId="77777777" w:rsidR="00C65FB8" w:rsidRPr="00FF0147" w:rsidRDefault="00C65FB8" w:rsidP="00C65FB8">
      <w:pPr>
        <w:pStyle w:val="Item"/>
        <w:spacing w:before="120" w:after="240"/>
        <w:rPr>
          <w:sz w:val="24"/>
          <w:szCs w:val="24"/>
        </w:rPr>
      </w:pPr>
      <w:r w:rsidRPr="00FF0147">
        <w:rPr>
          <w:sz w:val="24"/>
          <w:szCs w:val="24"/>
        </w:rPr>
        <w:t>Omit “</w:t>
      </w:r>
      <w:r>
        <w:rPr>
          <w:sz w:val="24"/>
          <w:szCs w:val="24"/>
        </w:rPr>
        <w:t>set out numerical information describing</w:t>
      </w:r>
      <w:r w:rsidRPr="00FF0147">
        <w:rPr>
          <w:sz w:val="24"/>
          <w:szCs w:val="24"/>
        </w:rPr>
        <w:t>”, substitute “</w:t>
      </w:r>
      <w:r>
        <w:rPr>
          <w:sz w:val="24"/>
          <w:szCs w:val="24"/>
        </w:rPr>
        <w:t>state</w:t>
      </w:r>
      <w:r w:rsidRPr="00FF0147">
        <w:rPr>
          <w:sz w:val="24"/>
          <w:szCs w:val="24"/>
        </w:rPr>
        <w:t>”.</w:t>
      </w:r>
    </w:p>
    <w:p w14:paraId="3EAC00B9" w14:textId="77777777" w:rsidR="00C65FB8" w:rsidRPr="00A81AF3" w:rsidRDefault="00C65FB8" w:rsidP="00C65FB8">
      <w:pPr>
        <w:pStyle w:val="ItemHead"/>
        <w:spacing w:before="120" w:after="240"/>
      </w:pPr>
      <w:r>
        <w:t>4</w:t>
      </w:r>
      <w:r w:rsidRPr="00903167">
        <w:t xml:space="preserve">  </w:t>
      </w:r>
      <w:r>
        <w:t>Subparagraph 8(1)(c)(iii)</w:t>
      </w:r>
    </w:p>
    <w:p w14:paraId="67A492E5" w14:textId="77777777" w:rsidR="00C65FB8" w:rsidRPr="00FF0147" w:rsidRDefault="00C65FB8" w:rsidP="00C65FB8">
      <w:pPr>
        <w:pStyle w:val="Item"/>
        <w:spacing w:before="120" w:after="240"/>
        <w:rPr>
          <w:sz w:val="24"/>
          <w:szCs w:val="24"/>
        </w:rPr>
      </w:pPr>
      <w:r w:rsidRPr="00FF0147">
        <w:rPr>
          <w:sz w:val="24"/>
          <w:szCs w:val="24"/>
        </w:rPr>
        <w:t>Omit “</w:t>
      </w:r>
      <w:r>
        <w:rPr>
          <w:sz w:val="24"/>
          <w:szCs w:val="24"/>
        </w:rPr>
        <w:t>limited data speed</w:t>
      </w:r>
      <w:r w:rsidRPr="00FF0147">
        <w:rPr>
          <w:sz w:val="24"/>
          <w:szCs w:val="24"/>
        </w:rPr>
        <w:t>”, substitute “</w:t>
      </w:r>
      <w:r>
        <w:rPr>
          <w:sz w:val="24"/>
          <w:szCs w:val="24"/>
        </w:rPr>
        <w:t>low download and upload</w:t>
      </w:r>
      <w:r w:rsidRPr="00A047B9">
        <w:rPr>
          <w:sz w:val="24"/>
          <w:szCs w:val="24"/>
        </w:rPr>
        <w:t xml:space="preserve"> data speed</w:t>
      </w:r>
      <w:r>
        <w:rPr>
          <w:sz w:val="24"/>
          <w:szCs w:val="24"/>
        </w:rPr>
        <w:t>s</w:t>
      </w:r>
      <w:r w:rsidRPr="00FF0147">
        <w:rPr>
          <w:sz w:val="24"/>
          <w:szCs w:val="24"/>
        </w:rPr>
        <w:t>”.</w:t>
      </w:r>
    </w:p>
    <w:p w14:paraId="2FA4454B" w14:textId="77777777" w:rsidR="00C65FB8" w:rsidRPr="00A81AF3" w:rsidRDefault="00C65FB8" w:rsidP="00C65FB8">
      <w:pPr>
        <w:pStyle w:val="ItemHead"/>
        <w:spacing w:before="120" w:after="240"/>
      </w:pPr>
      <w:r>
        <w:t>5</w:t>
      </w:r>
      <w:r w:rsidRPr="00903167">
        <w:t xml:space="preserve">  </w:t>
      </w:r>
      <w:r>
        <w:t xml:space="preserve">Paragraph 8(1)(d) </w:t>
      </w:r>
    </w:p>
    <w:p w14:paraId="4C030984" w14:textId="77777777" w:rsidR="00C65FB8" w:rsidRPr="006E7DBF" w:rsidRDefault="00C65FB8" w:rsidP="00C65FB8">
      <w:pPr>
        <w:pStyle w:val="Item"/>
        <w:spacing w:before="120" w:after="240"/>
        <w:rPr>
          <w:sz w:val="24"/>
          <w:szCs w:val="24"/>
        </w:rPr>
      </w:pPr>
      <w:r w:rsidRPr="006E7DBF">
        <w:rPr>
          <w:sz w:val="24"/>
          <w:szCs w:val="24"/>
        </w:rPr>
        <w:t xml:space="preserve">After “available to consumers”, insert “, including all those remedies required to be made available under the </w:t>
      </w:r>
      <w:r w:rsidRPr="006E7DBF">
        <w:rPr>
          <w:i/>
          <w:sz w:val="24"/>
          <w:szCs w:val="24"/>
        </w:rPr>
        <w:t>Telecommunications Service Provider (NBN Service Migration) Determination 2018</w:t>
      </w:r>
      <w:r w:rsidRPr="006E7DBF">
        <w:rPr>
          <w:sz w:val="24"/>
          <w:szCs w:val="24"/>
        </w:rPr>
        <w:t>,”.</w:t>
      </w:r>
    </w:p>
    <w:p w14:paraId="2B90DA6E" w14:textId="77777777" w:rsidR="00C65FB8" w:rsidRDefault="00C65FB8" w:rsidP="00C65FB8">
      <w:pPr>
        <w:pStyle w:val="ItemHead"/>
        <w:spacing w:before="120" w:after="240"/>
      </w:pPr>
      <w:r>
        <w:t>6  Paragraph 8(2)(a)</w:t>
      </w:r>
    </w:p>
    <w:p w14:paraId="6F1880C1" w14:textId="77777777" w:rsidR="00C65FB8" w:rsidRPr="006E7DBF" w:rsidRDefault="00C65FB8" w:rsidP="00C65FB8">
      <w:pPr>
        <w:pStyle w:val="Item"/>
        <w:spacing w:before="120" w:after="240"/>
        <w:rPr>
          <w:sz w:val="24"/>
          <w:szCs w:val="24"/>
        </w:rPr>
      </w:pPr>
      <w:r w:rsidRPr="006E7DBF">
        <w:rPr>
          <w:sz w:val="24"/>
          <w:szCs w:val="24"/>
        </w:rPr>
        <w:t>Omit “setting out numerical information describing”, substitute “stating”.</w:t>
      </w:r>
    </w:p>
    <w:p w14:paraId="1A10614E" w14:textId="77777777" w:rsidR="00C65FB8" w:rsidRDefault="00C65FB8" w:rsidP="00C65FB8">
      <w:pPr>
        <w:pStyle w:val="ItemHead"/>
        <w:spacing w:before="120" w:after="240"/>
      </w:pPr>
      <w:r>
        <w:t>7</w:t>
      </w:r>
      <w:r w:rsidRPr="00903167">
        <w:t xml:space="preserve">  </w:t>
      </w:r>
      <w:r>
        <w:t>Paragraph 9(a)</w:t>
      </w:r>
    </w:p>
    <w:p w14:paraId="0171A41D" w14:textId="77777777" w:rsidR="00C65FB8" w:rsidRPr="00FF0147" w:rsidRDefault="00C65FB8" w:rsidP="00C65FB8">
      <w:pPr>
        <w:pStyle w:val="Item"/>
        <w:spacing w:before="120" w:after="120"/>
        <w:rPr>
          <w:sz w:val="24"/>
          <w:szCs w:val="24"/>
        </w:rPr>
      </w:pPr>
      <w:r w:rsidRPr="00FF0147">
        <w:rPr>
          <w:sz w:val="24"/>
          <w:szCs w:val="24"/>
        </w:rPr>
        <w:t>Repeal the paragraph, substitute:</w:t>
      </w:r>
    </w:p>
    <w:p w14:paraId="7FB1978A" w14:textId="77777777" w:rsidR="00C65FB8" w:rsidRDefault="00C65FB8" w:rsidP="00C65FB8">
      <w:pPr>
        <w:pStyle w:val="subsection"/>
        <w:numPr>
          <w:ilvl w:val="0"/>
          <w:numId w:val="13"/>
        </w:numPr>
        <w:tabs>
          <w:tab w:val="clear" w:pos="1021"/>
        </w:tabs>
        <w:spacing w:before="120" w:after="240"/>
        <w:rPr>
          <w:sz w:val="24"/>
          <w:szCs w:val="24"/>
        </w:rPr>
      </w:pPr>
      <w:r w:rsidRPr="00F8232C">
        <w:rPr>
          <w:sz w:val="24"/>
          <w:szCs w:val="24"/>
        </w:rPr>
        <w:t xml:space="preserve">state that </w:t>
      </w:r>
      <w:r>
        <w:rPr>
          <w:sz w:val="24"/>
          <w:szCs w:val="24"/>
        </w:rPr>
        <w:t xml:space="preserve">in most cases </w:t>
      </w:r>
      <w:r w:rsidRPr="00F8232C">
        <w:rPr>
          <w:sz w:val="24"/>
          <w:szCs w:val="24"/>
        </w:rPr>
        <w:t xml:space="preserve">NBN services </w:t>
      </w:r>
      <w:r>
        <w:rPr>
          <w:sz w:val="24"/>
          <w:szCs w:val="24"/>
        </w:rPr>
        <w:t>will not</w:t>
      </w:r>
      <w:r w:rsidRPr="00F8232C">
        <w:rPr>
          <w:sz w:val="24"/>
          <w:szCs w:val="24"/>
        </w:rPr>
        <w:t xml:space="preserve"> function during a power failure; and</w:t>
      </w:r>
    </w:p>
    <w:p w14:paraId="5B0F9360" w14:textId="77777777" w:rsidR="00C65FB8" w:rsidRDefault="00C65FB8" w:rsidP="00C65FB8">
      <w:pPr>
        <w:pStyle w:val="ItemHead"/>
        <w:keepNext w:val="0"/>
        <w:keepLines w:val="0"/>
        <w:spacing w:before="120" w:after="240"/>
      </w:pPr>
      <w:r>
        <w:t>8</w:t>
      </w:r>
      <w:r w:rsidRPr="00903167">
        <w:t xml:space="preserve"> </w:t>
      </w:r>
      <w:r>
        <w:t>Paragraph 10(b)</w:t>
      </w:r>
    </w:p>
    <w:p w14:paraId="7F95B432" w14:textId="77777777" w:rsidR="00C65FB8" w:rsidRPr="00747ADF" w:rsidRDefault="00C65FB8" w:rsidP="00C65FB8">
      <w:pPr>
        <w:pStyle w:val="ItemHead"/>
        <w:keepNext w:val="0"/>
        <w:keepLines w:val="0"/>
        <w:spacing w:before="120" w:after="240"/>
        <w:ind w:firstLine="0"/>
        <w:rPr>
          <w:rFonts w:ascii="Times New Roman" w:hAnsi="Times New Roman"/>
          <w:b w:val="0"/>
          <w:kern w:val="0"/>
          <w:szCs w:val="24"/>
        </w:rPr>
      </w:pPr>
      <w:r>
        <w:rPr>
          <w:rFonts w:ascii="Times New Roman" w:hAnsi="Times New Roman"/>
          <w:b w:val="0"/>
          <w:kern w:val="0"/>
          <w:szCs w:val="24"/>
        </w:rPr>
        <w:t>Before “identify”</w:t>
      </w:r>
      <w:r w:rsidRPr="00747ADF">
        <w:rPr>
          <w:rFonts w:ascii="Times New Roman" w:hAnsi="Times New Roman"/>
          <w:b w:val="0"/>
          <w:kern w:val="0"/>
          <w:szCs w:val="24"/>
        </w:rPr>
        <w:t xml:space="preserve"> insert “</w:t>
      </w:r>
      <w:r>
        <w:rPr>
          <w:rFonts w:ascii="Times New Roman" w:hAnsi="Times New Roman"/>
          <w:b w:val="0"/>
          <w:kern w:val="0"/>
          <w:szCs w:val="24"/>
        </w:rPr>
        <w:t>to</w:t>
      </w:r>
      <w:r w:rsidRPr="00747ADF">
        <w:rPr>
          <w:rFonts w:ascii="Times New Roman" w:hAnsi="Times New Roman"/>
          <w:b w:val="0"/>
          <w:kern w:val="0"/>
          <w:szCs w:val="24"/>
        </w:rPr>
        <w:t xml:space="preserve">”. </w:t>
      </w:r>
    </w:p>
    <w:p w14:paraId="2D2ED8B4" w14:textId="77777777" w:rsidR="00C65FB8" w:rsidRDefault="00C65FB8" w:rsidP="00C65FB8">
      <w:pPr>
        <w:pStyle w:val="ItemHead"/>
        <w:keepLines w:val="0"/>
        <w:spacing w:before="120" w:after="240"/>
      </w:pPr>
      <w:r>
        <w:t>9</w:t>
      </w:r>
      <w:r w:rsidRPr="00903167">
        <w:t xml:space="preserve">  </w:t>
      </w:r>
      <w:r>
        <w:t>Subsection 11(1)</w:t>
      </w:r>
      <w:r w:rsidDel="0036150D">
        <w:t xml:space="preserve"> </w:t>
      </w:r>
    </w:p>
    <w:p w14:paraId="793C32A6" w14:textId="77777777" w:rsidR="00C65FB8" w:rsidRDefault="00C65FB8" w:rsidP="00C65FB8">
      <w:pPr>
        <w:pStyle w:val="ItemHead"/>
        <w:keepNext w:val="0"/>
        <w:keepLines w:val="0"/>
        <w:ind w:firstLine="0"/>
        <w:rPr>
          <w:rFonts w:ascii="Times New Roman" w:hAnsi="Times New Roman"/>
          <w:b w:val="0"/>
          <w:kern w:val="0"/>
          <w:szCs w:val="24"/>
        </w:rPr>
      </w:pPr>
      <w:r>
        <w:rPr>
          <w:rFonts w:ascii="Times New Roman" w:hAnsi="Times New Roman"/>
          <w:b w:val="0"/>
          <w:kern w:val="0"/>
          <w:szCs w:val="24"/>
        </w:rPr>
        <w:t>Repeal the subsection and substitute:</w:t>
      </w:r>
    </w:p>
    <w:p w14:paraId="15701287" w14:textId="77777777" w:rsidR="00C65FB8" w:rsidRPr="00F8232C" w:rsidRDefault="00C65FB8" w:rsidP="00C65FB8">
      <w:pPr>
        <w:pStyle w:val="ListParagraph"/>
        <w:numPr>
          <w:ilvl w:val="0"/>
          <w:numId w:val="11"/>
        </w:numPr>
        <w:tabs>
          <w:tab w:val="left" w:pos="2664"/>
        </w:tabs>
        <w:spacing w:before="120" w:after="0" w:line="259" w:lineRule="auto"/>
        <w:ind w:left="1276" w:hanging="567"/>
        <w:contextualSpacing w:val="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Where its advertising material relates to an NBN consumer plan for a fixed line NBN connection,</w:t>
      </w:r>
      <w:r w:rsidRPr="00F8232C">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w:t>
      </w:r>
      <w:r w:rsidRPr="00F8232C">
        <w:rPr>
          <w:rFonts w:ascii="Times New Roman" w:eastAsia="Times New Roman" w:hAnsi="Times New Roman" w:cs="Times New Roman"/>
          <w:sz w:val="24"/>
          <w:szCs w:val="24"/>
          <w:lang w:eastAsia="en-AU"/>
        </w:rPr>
        <w:t xml:space="preserve"> retail carriage service provider must:</w:t>
      </w:r>
    </w:p>
    <w:p w14:paraId="07838137" w14:textId="77777777" w:rsidR="00C65FB8" w:rsidRPr="00F8232C" w:rsidRDefault="00C65FB8" w:rsidP="00C65FB8">
      <w:pPr>
        <w:pStyle w:val="ListParagraph"/>
        <w:numPr>
          <w:ilvl w:val="0"/>
          <w:numId w:val="12"/>
        </w:numPr>
        <w:spacing w:before="120" w:after="0" w:line="259" w:lineRule="auto"/>
        <w:ind w:left="1701" w:hanging="425"/>
        <w:contextualSpacing w:val="0"/>
        <w:rPr>
          <w:rFonts w:ascii="Times New Roman" w:eastAsia="Times New Roman" w:hAnsi="Times New Roman" w:cs="Times New Roman"/>
          <w:sz w:val="24"/>
          <w:szCs w:val="24"/>
          <w:lang w:eastAsia="en-AU"/>
        </w:rPr>
      </w:pPr>
      <w:r w:rsidRPr="00F8232C">
        <w:rPr>
          <w:rFonts w:ascii="Times New Roman" w:eastAsia="Times New Roman" w:hAnsi="Times New Roman" w:cs="Times New Roman"/>
          <w:sz w:val="24"/>
          <w:szCs w:val="24"/>
          <w:lang w:eastAsia="en-AU"/>
        </w:rPr>
        <w:t>include the information referred to in paragraph 8</w:t>
      </w:r>
      <w:r>
        <w:rPr>
          <w:rFonts w:ascii="Times New Roman" w:eastAsia="Times New Roman" w:hAnsi="Times New Roman" w:cs="Times New Roman"/>
          <w:sz w:val="24"/>
          <w:szCs w:val="24"/>
          <w:lang w:eastAsia="en-AU"/>
        </w:rPr>
        <w:t>(1)</w:t>
      </w:r>
      <w:r w:rsidRPr="00F8232C">
        <w:rPr>
          <w:rFonts w:ascii="Times New Roman" w:eastAsia="Times New Roman" w:hAnsi="Times New Roman" w:cs="Times New Roman"/>
          <w:sz w:val="24"/>
          <w:szCs w:val="24"/>
          <w:lang w:eastAsia="en-AU"/>
        </w:rPr>
        <w:t>(b)</w:t>
      </w:r>
      <w:r>
        <w:rPr>
          <w:rFonts w:ascii="Times New Roman" w:eastAsia="Times New Roman" w:hAnsi="Times New Roman" w:cs="Times New Roman"/>
          <w:sz w:val="24"/>
          <w:szCs w:val="24"/>
          <w:lang w:eastAsia="en-AU"/>
        </w:rPr>
        <w:t>,</w:t>
      </w:r>
      <w:r w:rsidRPr="00F8232C">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and subsection 8(2) where applicable, </w:t>
      </w:r>
      <w:r w:rsidRPr="00F8232C">
        <w:rPr>
          <w:rFonts w:ascii="Times New Roman" w:eastAsia="Times New Roman" w:hAnsi="Times New Roman" w:cs="Times New Roman"/>
          <w:sz w:val="24"/>
          <w:szCs w:val="24"/>
          <w:lang w:eastAsia="en-AU"/>
        </w:rPr>
        <w:t xml:space="preserve">in its description of </w:t>
      </w:r>
      <w:r>
        <w:rPr>
          <w:rFonts w:ascii="Times New Roman" w:eastAsia="Times New Roman" w:hAnsi="Times New Roman" w:cs="Times New Roman"/>
          <w:sz w:val="24"/>
          <w:szCs w:val="24"/>
          <w:lang w:eastAsia="en-AU"/>
        </w:rPr>
        <w:t>the NBN</w:t>
      </w:r>
      <w:r w:rsidRPr="00F8232C">
        <w:rPr>
          <w:rFonts w:ascii="Times New Roman" w:eastAsia="Times New Roman" w:hAnsi="Times New Roman" w:cs="Times New Roman"/>
          <w:sz w:val="24"/>
          <w:szCs w:val="24"/>
          <w:lang w:eastAsia="en-AU"/>
        </w:rPr>
        <w:t xml:space="preserve"> consumer plan in any </w:t>
      </w:r>
      <w:r>
        <w:rPr>
          <w:rFonts w:ascii="Times New Roman" w:eastAsia="Times New Roman" w:hAnsi="Times New Roman" w:cs="Times New Roman"/>
          <w:sz w:val="24"/>
          <w:szCs w:val="24"/>
          <w:lang w:eastAsia="en-AU"/>
        </w:rPr>
        <w:t xml:space="preserve">such </w:t>
      </w:r>
      <w:r w:rsidRPr="00F8232C">
        <w:rPr>
          <w:rFonts w:ascii="Times New Roman" w:eastAsia="Times New Roman" w:hAnsi="Times New Roman" w:cs="Times New Roman"/>
          <w:sz w:val="24"/>
          <w:szCs w:val="24"/>
          <w:lang w:eastAsia="en-AU"/>
        </w:rPr>
        <w:lastRenderedPageBreak/>
        <w:t>advertising material that is published in printed form or online</w:t>
      </w:r>
      <w:r>
        <w:rPr>
          <w:rFonts w:ascii="Times New Roman" w:eastAsia="Times New Roman" w:hAnsi="Times New Roman" w:cs="Times New Roman"/>
          <w:sz w:val="24"/>
          <w:szCs w:val="24"/>
          <w:lang w:eastAsia="en-AU"/>
        </w:rPr>
        <w:t>, or broadcast by any means</w:t>
      </w:r>
      <w:r w:rsidRPr="00F8232C">
        <w:rPr>
          <w:rFonts w:ascii="Times New Roman" w:eastAsia="Times New Roman" w:hAnsi="Times New Roman" w:cs="Times New Roman"/>
          <w:sz w:val="24"/>
          <w:szCs w:val="24"/>
          <w:lang w:eastAsia="en-AU"/>
        </w:rPr>
        <w:t>;</w:t>
      </w:r>
    </w:p>
    <w:p w14:paraId="5B00C8FC" w14:textId="77777777" w:rsidR="00C65FB8" w:rsidRPr="00F8232C" w:rsidRDefault="00C65FB8" w:rsidP="00C65FB8">
      <w:pPr>
        <w:pStyle w:val="ListParagraph"/>
        <w:numPr>
          <w:ilvl w:val="0"/>
          <w:numId w:val="12"/>
        </w:numPr>
        <w:spacing w:before="120" w:after="0" w:line="259" w:lineRule="auto"/>
        <w:ind w:left="1701" w:hanging="425"/>
        <w:contextualSpacing w:val="0"/>
        <w:rPr>
          <w:rFonts w:ascii="Times New Roman" w:eastAsia="Times New Roman" w:hAnsi="Times New Roman" w:cs="Times New Roman"/>
          <w:sz w:val="24"/>
          <w:szCs w:val="24"/>
          <w:lang w:eastAsia="en-AU"/>
        </w:rPr>
      </w:pPr>
      <w:r w:rsidRPr="00F8232C">
        <w:rPr>
          <w:rFonts w:ascii="Times New Roman" w:eastAsia="Times New Roman" w:hAnsi="Times New Roman" w:cs="Times New Roman"/>
          <w:sz w:val="24"/>
          <w:szCs w:val="24"/>
          <w:lang w:eastAsia="en-AU"/>
        </w:rPr>
        <w:t xml:space="preserve">not use the term “up-to” or any term or phrase having a similar meaning when making claims in </w:t>
      </w:r>
      <w:r>
        <w:rPr>
          <w:rFonts w:ascii="Times New Roman" w:eastAsia="Times New Roman" w:hAnsi="Times New Roman" w:cs="Times New Roman"/>
          <w:sz w:val="24"/>
          <w:szCs w:val="24"/>
          <w:lang w:eastAsia="en-AU"/>
        </w:rPr>
        <w:t>such</w:t>
      </w:r>
      <w:r w:rsidRPr="00F8232C">
        <w:rPr>
          <w:rFonts w:ascii="Times New Roman" w:eastAsia="Times New Roman" w:hAnsi="Times New Roman" w:cs="Times New Roman"/>
          <w:sz w:val="24"/>
          <w:szCs w:val="24"/>
          <w:lang w:eastAsia="en-AU"/>
        </w:rPr>
        <w:t xml:space="preserve"> advertising material about speed for NBN broadband services; and</w:t>
      </w:r>
    </w:p>
    <w:p w14:paraId="482B599E" w14:textId="77777777" w:rsidR="00C65FB8" w:rsidRPr="00FE077E" w:rsidRDefault="00C65FB8" w:rsidP="00C65FB8">
      <w:pPr>
        <w:pStyle w:val="ListParagraph"/>
        <w:numPr>
          <w:ilvl w:val="0"/>
          <w:numId w:val="12"/>
        </w:numPr>
        <w:spacing w:before="120" w:after="0" w:line="259" w:lineRule="auto"/>
        <w:ind w:left="1701" w:hanging="425"/>
        <w:contextualSpacing w:val="0"/>
      </w:pPr>
      <w:r w:rsidRPr="006C3777">
        <w:rPr>
          <w:rFonts w:ascii="Times New Roman" w:hAnsi="Times New Roman" w:cs="Times New Roman"/>
          <w:sz w:val="24"/>
          <w:szCs w:val="24"/>
        </w:rPr>
        <w:t>where speed tier information is included as text in that advertising material, state the typical busy period download speed</w:t>
      </w:r>
      <w:r w:rsidRPr="006C3777" w:rsidDel="00DB3438">
        <w:rPr>
          <w:rFonts w:ascii="Times New Roman" w:hAnsi="Times New Roman" w:cs="Times New Roman"/>
          <w:sz w:val="24"/>
          <w:szCs w:val="24"/>
        </w:rPr>
        <w:t xml:space="preserve"> </w:t>
      </w:r>
      <w:r w:rsidRPr="006C3777">
        <w:rPr>
          <w:rFonts w:ascii="Times New Roman" w:hAnsi="Times New Roman" w:cs="Times New Roman"/>
          <w:sz w:val="24"/>
          <w:szCs w:val="24"/>
        </w:rPr>
        <w:t>in a font size that is at least as large as the speed tier information, and is positioned in close proximity to the representation of speed tier information and pricing information about that NBN consumer plan.</w:t>
      </w:r>
    </w:p>
    <w:p w14:paraId="556C39E9" w14:textId="77777777" w:rsidR="00C65FB8" w:rsidRPr="00C65FB8" w:rsidRDefault="00C65FB8" w:rsidP="00C65FB8">
      <w:pPr>
        <w:pStyle w:val="subsection"/>
      </w:pPr>
    </w:p>
    <w:p w14:paraId="46239CD4" w14:textId="33D17B8A" w:rsidR="00097890" w:rsidRPr="00FE077E" w:rsidRDefault="00097890" w:rsidP="00C65FB8">
      <w:pPr>
        <w:pStyle w:val="ActHead7"/>
        <w:ind w:left="0" w:firstLine="0"/>
      </w:pPr>
    </w:p>
    <w:sectPr w:rsidR="00097890" w:rsidRPr="00FE077E" w:rsidSect="00957210">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78F26" w14:textId="77777777" w:rsidR="00702F85" w:rsidRDefault="00702F85" w:rsidP="0017734A">
      <w:pPr>
        <w:spacing w:after="0" w:line="240" w:lineRule="auto"/>
      </w:pPr>
      <w:r>
        <w:separator/>
      </w:r>
    </w:p>
  </w:endnote>
  <w:endnote w:type="continuationSeparator" w:id="0">
    <w:p w14:paraId="5DCC01E6" w14:textId="77777777" w:rsidR="00702F85" w:rsidRDefault="00702F85"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4433C" w14:textId="6D60B940" w:rsidR="00770320" w:rsidRPr="00E05F9B" w:rsidRDefault="00770320" w:rsidP="00770320">
    <w:pPr>
      <w:pStyle w:val="Footer"/>
      <w:pBdr>
        <w:top w:val="single" w:sz="4" w:space="1" w:color="auto"/>
      </w:pBdr>
      <w:jc w:val="center"/>
      <w:rPr>
        <w:rFonts w:ascii="Times New Roman" w:hAnsi="Times New Roman" w:cs="Times New Roman"/>
        <w:i/>
        <w:iCs/>
        <w:sz w:val="20"/>
        <w:szCs w:val="20"/>
      </w:rPr>
    </w:pPr>
    <w:r w:rsidRPr="00E05F9B">
      <w:rPr>
        <w:rFonts w:ascii="Times New Roman" w:hAnsi="Times New Roman" w:cs="Times New Roman"/>
        <w:i/>
        <w:iCs/>
        <w:sz w:val="20"/>
        <w:szCs w:val="20"/>
      </w:rPr>
      <w:t>Telecommunications (NBN Consumer Information) Industry Standard Variation 2020 (No.1)</w:t>
    </w:r>
  </w:p>
  <w:p w14:paraId="32AFAEC9" w14:textId="15D2D1B0" w:rsidR="00770320" w:rsidRPr="00770320" w:rsidRDefault="00770320" w:rsidP="00770320">
    <w:pPr>
      <w:pStyle w:val="Footer"/>
      <w:pBdr>
        <w:top w:val="single" w:sz="4" w:space="1" w:color="auto"/>
      </w:pBdr>
      <w:jc w:val="right"/>
      <w:rPr>
        <w:rFonts w:ascii="Arial" w:hAnsi="Arial" w:cs="Arial"/>
        <w:sz w:val="18"/>
        <w:szCs w:val="18"/>
      </w:rPr>
    </w:pPr>
    <w:r w:rsidRPr="00770320">
      <w:rPr>
        <w:rFonts w:ascii="Arial" w:hAnsi="Arial" w:cs="Arial"/>
        <w:sz w:val="20"/>
        <w:szCs w:val="20"/>
      </w:rPr>
      <w:fldChar w:fldCharType="begin"/>
    </w:r>
    <w:r w:rsidRPr="00770320">
      <w:rPr>
        <w:rFonts w:ascii="Arial" w:hAnsi="Arial" w:cs="Arial"/>
        <w:sz w:val="20"/>
        <w:szCs w:val="20"/>
      </w:rPr>
      <w:instrText xml:space="preserve"> PAGE   \* MERGEFORMAT </w:instrText>
    </w:r>
    <w:r w:rsidRPr="00770320">
      <w:rPr>
        <w:rFonts w:ascii="Arial" w:hAnsi="Arial" w:cs="Arial"/>
        <w:sz w:val="20"/>
        <w:szCs w:val="20"/>
      </w:rPr>
      <w:fldChar w:fldCharType="separate"/>
    </w:r>
    <w:r w:rsidRPr="00770320">
      <w:rPr>
        <w:rFonts w:ascii="Arial" w:hAnsi="Arial" w:cs="Arial"/>
        <w:noProof/>
        <w:sz w:val="20"/>
        <w:szCs w:val="20"/>
      </w:rPr>
      <w:t>1</w:t>
    </w:r>
    <w:r w:rsidRPr="00770320">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7AE7B" w14:textId="77777777" w:rsidR="00702F85" w:rsidRDefault="00702F85" w:rsidP="0017734A">
      <w:pPr>
        <w:spacing w:after="0" w:line="240" w:lineRule="auto"/>
      </w:pPr>
      <w:r>
        <w:separator/>
      </w:r>
    </w:p>
  </w:footnote>
  <w:footnote w:type="continuationSeparator" w:id="0">
    <w:p w14:paraId="2563CF96" w14:textId="77777777" w:rsidR="00702F85" w:rsidRDefault="00702F85" w:rsidP="0017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DCC04" w14:textId="1A5EF74A" w:rsidR="00D509A6" w:rsidRDefault="006C3777" w:rsidP="006C3777">
    <w:pPr>
      <w:pStyle w:val="Header"/>
      <w:pBdr>
        <w:bottom w:val="single" w:sz="4" w:space="1" w:color="auto"/>
      </w:pBdr>
      <w:rPr>
        <w:rFonts w:ascii="Arial" w:hAnsi="Arial" w:cs="Arial"/>
        <w:sz w:val="20"/>
        <w:szCs w:val="20"/>
      </w:rPr>
    </w:pPr>
    <w:r w:rsidRPr="006C3777">
      <w:rPr>
        <w:rFonts w:ascii="Arial" w:hAnsi="Arial" w:cs="Arial"/>
        <w:sz w:val="20"/>
        <w:szCs w:val="20"/>
      </w:rPr>
      <w:t xml:space="preserve">Section </w:t>
    </w:r>
    <w:r>
      <w:rPr>
        <w:rFonts w:ascii="Arial" w:hAnsi="Arial" w:cs="Arial"/>
        <w:sz w:val="20"/>
        <w:szCs w:val="20"/>
      </w:rPr>
      <w:fldChar w:fldCharType="begin"/>
    </w:r>
    <w:r>
      <w:rPr>
        <w:rFonts w:ascii="Arial" w:hAnsi="Arial" w:cs="Arial"/>
        <w:sz w:val="20"/>
        <w:szCs w:val="20"/>
      </w:rPr>
      <w:instrText xml:space="preserve"> STYLEREF  CharSectno  \* MERGEFORMAT </w:instrText>
    </w:r>
    <w:r>
      <w:rPr>
        <w:rFonts w:ascii="Arial" w:hAnsi="Arial" w:cs="Arial"/>
        <w:sz w:val="20"/>
        <w:szCs w:val="20"/>
      </w:rPr>
      <w:fldChar w:fldCharType="separate"/>
    </w:r>
    <w:r w:rsidR="00D54738">
      <w:rPr>
        <w:rFonts w:ascii="Arial" w:hAnsi="Arial" w:cs="Arial"/>
        <w:noProof/>
        <w:sz w:val="20"/>
        <w:szCs w:val="20"/>
      </w:rPr>
      <w:t>1</w:t>
    </w:r>
    <w:r>
      <w:rPr>
        <w:rFonts w:ascii="Arial" w:hAnsi="Arial" w:cs="Arial"/>
        <w:sz w:val="20"/>
        <w:szCs w:val="20"/>
      </w:rPr>
      <w:fldChar w:fldCharType="end"/>
    </w:r>
  </w:p>
  <w:p w14:paraId="497D7CF1" w14:textId="77777777" w:rsidR="006C3777" w:rsidRPr="006C3777" w:rsidRDefault="006C3777" w:rsidP="006C3777">
    <w:pPr>
      <w:pStyle w:val="Header"/>
      <w:pBdr>
        <w:bottom w:val="single" w:sz="4" w:space="1" w:color="auto"/>
      </w:pBd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DF623" w14:textId="24E1A1A2" w:rsidR="00097890" w:rsidRPr="00E05F9B" w:rsidRDefault="006C3777" w:rsidP="00892659">
    <w:pPr>
      <w:pStyle w:val="Header"/>
      <w:pBdr>
        <w:bottom w:val="single" w:sz="4" w:space="1" w:color="auto"/>
      </w:pBdr>
      <w:rPr>
        <w:rFonts w:ascii="Times New Roman" w:hAnsi="Times New Roman" w:cs="Times New Roman"/>
      </w:rPr>
    </w:pPr>
    <w:r w:rsidRPr="00E05F9B">
      <w:rPr>
        <w:rFonts w:ascii="Times New Roman" w:hAnsi="Times New Roman" w:cs="Times New Roman"/>
      </w:rPr>
      <w:t>Schedule 1</w:t>
    </w:r>
  </w:p>
  <w:p w14:paraId="3BF885EA" w14:textId="22A89000" w:rsidR="00097890" w:rsidRPr="00CC64DD" w:rsidRDefault="00097890" w:rsidP="00892659">
    <w:pPr>
      <w:pStyle w:val="Header"/>
      <w:pBdr>
        <w:bottom w:val="single" w:sz="4" w:space="1" w:color="auto"/>
      </w:pBd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448C1"/>
    <w:multiLevelType w:val="hybridMultilevel"/>
    <w:tmpl w:val="1F80E890"/>
    <w:lvl w:ilvl="0" w:tplc="BC8CE462">
      <w:start w:val="1"/>
      <w:numFmt w:val="lowerLetter"/>
      <w:lvlText w:val="(%1)"/>
      <w:lvlJc w:val="left"/>
      <w:pPr>
        <w:ind w:left="928" w:hanging="360"/>
      </w:pPr>
      <w:rPr>
        <w:rFonts w:hint="default"/>
      </w:rPr>
    </w:lvl>
    <w:lvl w:ilvl="1" w:tplc="0C090019">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 w15:restartNumberingAfterBreak="0">
    <w:nsid w:val="08B2406A"/>
    <w:multiLevelType w:val="hybridMultilevel"/>
    <w:tmpl w:val="86E0CFFC"/>
    <w:lvl w:ilvl="0" w:tplc="8EE8C9AA">
      <w:start w:val="1"/>
      <w:numFmt w:val="lowerLetter"/>
      <w:lvlText w:val="(%1)"/>
      <w:lvlJc w:val="left"/>
      <w:pPr>
        <w:ind w:left="2574" w:hanging="360"/>
      </w:pPr>
      <w:rPr>
        <w:rFonts w:ascii="Times New Roman" w:hAnsi="Times New Roman" w:cs="Times New Roman" w:hint="default"/>
      </w:rPr>
    </w:lvl>
    <w:lvl w:ilvl="1" w:tplc="0C090019" w:tentative="1">
      <w:start w:val="1"/>
      <w:numFmt w:val="lowerLetter"/>
      <w:lvlText w:val="%2."/>
      <w:lvlJc w:val="left"/>
      <w:pPr>
        <w:ind w:left="3294" w:hanging="360"/>
      </w:pPr>
    </w:lvl>
    <w:lvl w:ilvl="2" w:tplc="0C09001B" w:tentative="1">
      <w:start w:val="1"/>
      <w:numFmt w:val="lowerRoman"/>
      <w:lvlText w:val="%3."/>
      <w:lvlJc w:val="right"/>
      <w:pPr>
        <w:ind w:left="4014" w:hanging="180"/>
      </w:pPr>
    </w:lvl>
    <w:lvl w:ilvl="3" w:tplc="0C09000F" w:tentative="1">
      <w:start w:val="1"/>
      <w:numFmt w:val="decimal"/>
      <w:lvlText w:val="%4."/>
      <w:lvlJc w:val="left"/>
      <w:pPr>
        <w:ind w:left="4734" w:hanging="360"/>
      </w:pPr>
    </w:lvl>
    <w:lvl w:ilvl="4" w:tplc="0C090019" w:tentative="1">
      <w:start w:val="1"/>
      <w:numFmt w:val="lowerLetter"/>
      <w:lvlText w:val="%5."/>
      <w:lvlJc w:val="left"/>
      <w:pPr>
        <w:ind w:left="5454" w:hanging="360"/>
      </w:pPr>
    </w:lvl>
    <w:lvl w:ilvl="5" w:tplc="0C09001B" w:tentative="1">
      <w:start w:val="1"/>
      <w:numFmt w:val="lowerRoman"/>
      <w:lvlText w:val="%6."/>
      <w:lvlJc w:val="right"/>
      <w:pPr>
        <w:ind w:left="6174" w:hanging="180"/>
      </w:pPr>
    </w:lvl>
    <w:lvl w:ilvl="6" w:tplc="0C09000F" w:tentative="1">
      <w:start w:val="1"/>
      <w:numFmt w:val="decimal"/>
      <w:lvlText w:val="%7."/>
      <w:lvlJc w:val="left"/>
      <w:pPr>
        <w:ind w:left="6894" w:hanging="360"/>
      </w:pPr>
    </w:lvl>
    <w:lvl w:ilvl="7" w:tplc="0C090019" w:tentative="1">
      <w:start w:val="1"/>
      <w:numFmt w:val="lowerLetter"/>
      <w:lvlText w:val="%8."/>
      <w:lvlJc w:val="left"/>
      <w:pPr>
        <w:ind w:left="7614" w:hanging="360"/>
      </w:pPr>
    </w:lvl>
    <w:lvl w:ilvl="8" w:tplc="0C09001B" w:tentative="1">
      <w:start w:val="1"/>
      <w:numFmt w:val="lowerRoman"/>
      <w:lvlText w:val="%9."/>
      <w:lvlJc w:val="right"/>
      <w:pPr>
        <w:ind w:left="8334" w:hanging="180"/>
      </w:pPr>
    </w:lvl>
  </w:abstractNum>
  <w:abstractNum w:abstractNumId="2" w15:restartNumberingAfterBreak="0">
    <w:nsid w:val="15312BC9"/>
    <w:multiLevelType w:val="hybridMultilevel"/>
    <w:tmpl w:val="136C52E0"/>
    <w:lvl w:ilvl="0" w:tplc="7250E21A">
      <w:start w:val="1"/>
      <w:numFmt w:val="lowerLetter"/>
      <w:lvlText w:val="(%1)"/>
      <w:lvlJc w:val="left"/>
      <w:pPr>
        <w:ind w:left="1636" w:hanging="360"/>
      </w:pPr>
      <w:rPr>
        <w:rFonts w:hint="default"/>
      </w:rPr>
    </w:lvl>
    <w:lvl w:ilvl="1" w:tplc="0C090019">
      <w:start w:val="1"/>
      <w:numFmt w:val="lowerLetter"/>
      <w:lvlText w:val="%2."/>
      <w:lvlJc w:val="left"/>
      <w:pPr>
        <w:ind w:left="1156" w:hanging="360"/>
      </w:pPr>
    </w:lvl>
    <w:lvl w:ilvl="2" w:tplc="75C6C53E">
      <w:start w:val="1"/>
      <w:numFmt w:val="lowerLetter"/>
      <w:lvlText w:val="(%3)   "/>
      <w:lvlJc w:val="left"/>
      <w:pPr>
        <w:ind w:left="2165" w:hanging="180"/>
      </w:pPr>
      <w:rPr>
        <w:rFonts w:hint="default"/>
      </w:r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F270125"/>
    <w:multiLevelType w:val="hybridMultilevel"/>
    <w:tmpl w:val="2E0E2DE0"/>
    <w:lvl w:ilvl="0" w:tplc="710A2240">
      <w:start w:val="1"/>
      <w:numFmt w:val="lowerLetter"/>
      <w:lvlText w:val="(%1)"/>
      <w:lvlJc w:val="left"/>
      <w:pPr>
        <w:ind w:left="1494" w:hanging="360"/>
      </w:pPr>
      <w:rPr>
        <w:rFonts w:hint="default"/>
      </w:rPr>
    </w:lvl>
    <w:lvl w:ilvl="1" w:tplc="319C9204">
      <w:start w:val="1"/>
      <w:numFmt w:val="lowerRoman"/>
      <w:lvlText w:val="(%2)"/>
      <w:lvlJc w:val="left"/>
      <w:pPr>
        <w:ind w:left="2214" w:hanging="360"/>
      </w:pPr>
      <w:rPr>
        <w:rFonts w:ascii="Times New Roman" w:eastAsia="Times New Roman" w:hAnsi="Times New Roman" w:cs="Times New Roman"/>
      </w:r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7" w15:restartNumberingAfterBreak="0">
    <w:nsid w:val="40F83C35"/>
    <w:multiLevelType w:val="hybridMultilevel"/>
    <w:tmpl w:val="F912CF00"/>
    <w:lvl w:ilvl="0" w:tplc="6A023C28">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8"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11E3CF4"/>
    <w:multiLevelType w:val="hybridMultilevel"/>
    <w:tmpl w:val="57B67D50"/>
    <w:lvl w:ilvl="0" w:tplc="3AF4FADE">
      <w:start w:val="1"/>
      <w:numFmt w:val="decimal"/>
      <w:lvlText w:val="(%1)"/>
      <w:lvlJc w:val="left"/>
      <w:pPr>
        <w:ind w:left="1494" w:hanging="360"/>
      </w:pPr>
      <w:rPr>
        <w:rFonts w:hint="default"/>
      </w:rPr>
    </w:lvl>
    <w:lvl w:ilvl="1" w:tplc="4FC4626C">
      <w:start w:val="1"/>
      <w:numFmt w:val="decimal"/>
      <w:lvlText w:val="(%2)"/>
      <w:lvlJc w:val="left"/>
      <w:pPr>
        <w:ind w:left="2214" w:hanging="360"/>
      </w:pPr>
      <w:rPr>
        <w:rFonts w:ascii="Times New Roman" w:eastAsia="Times New Roman" w:hAnsi="Times New Roman" w:cs="Times New Roman"/>
      </w:r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0"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91D4E61"/>
    <w:multiLevelType w:val="hybridMultilevel"/>
    <w:tmpl w:val="36666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2"/>
  </w:num>
  <w:num w:numId="3">
    <w:abstractNumId w:val="8"/>
  </w:num>
  <w:num w:numId="4">
    <w:abstractNumId w:val="10"/>
  </w:num>
  <w:num w:numId="5">
    <w:abstractNumId w:val="5"/>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2"/>
  </w:num>
  <w:num w:numId="11">
    <w:abstractNumId w:val="9"/>
  </w:num>
  <w:num w:numId="12">
    <w:abstractNumId w:val="1"/>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6492"/>
    <w:rsid w:val="00010EAB"/>
    <w:rsid w:val="00027158"/>
    <w:rsid w:val="0003359C"/>
    <w:rsid w:val="000340E0"/>
    <w:rsid w:val="00037C5C"/>
    <w:rsid w:val="0006039A"/>
    <w:rsid w:val="00063CF9"/>
    <w:rsid w:val="0007190E"/>
    <w:rsid w:val="000729DD"/>
    <w:rsid w:val="00094EB3"/>
    <w:rsid w:val="00097890"/>
    <w:rsid w:val="000A3A08"/>
    <w:rsid w:val="000A430B"/>
    <w:rsid w:val="000B4B7E"/>
    <w:rsid w:val="000B4E1A"/>
    <w:rsid w:val="000B74E5"/>
    <w:rsid w:val="000C06A2"/>
    <w:rsid w:val="000C5A8B"/>
    <w:rsid w:val="000D11C7"/>
    <w:rsid w:val="000E568C"/>
    <w:rsid w:val="000F4F63"/>
    <w:rsid w:val="001010BF"/>
    <w:rsid w:val="00121BB9"/>
    <w:rsid w:val="00130C48"/>
    <w:rsid w:val="00130EB1"/>
    <w:rsid w:val="00135293"/>
    <w:rsid w:val="00140E9A"/>
    <w:rsid w:val="00146BAB"/>
    <w:rsid w:val="00151367"/>
    <w:rsid w:val="00155BD3"/>
    <w:rsid w:val="00177058"/>
    <w:rsid w:val="0017734A"/>
    <w:rsid w:val="00185C81"/>
    <w:rsid w:val="00186422"/>
    <w:rsid w:val="001B091B"/>
    <w:rsid w:val="001C12ED"/>
    <w:rsid w:val="001C1DAB"/>
    <w:rsid w:val="001C660B"/>
    <w:rsid w:val="001E1234"/>
    <w:rsid w:val="001E70B3"/>
    <w:rsid w:val="001F1D62"/>
    <w:rsid w:val="001F671C"/>
    <w:rsid w:val="002026A4"/>
    <w:rsid w:val="00204360"/>
    <w:rsid w:val="0020657F"/>
    <w:rsid w:val="002065F9"/>
    <w:rsid w:val="0021280E"/>
    <w:rsid w:val="00215A36"/>
    <w:rsid w:val="00222EB7"/>
    <w:rsid w:val="0023229F"/>
    <w:rsid w:val="00237D8F"/>
    <w:rsid w:val="00237F89"/>
    <w:rsid w:val="00241357"/>
    <w:rsid w:val="00243C27"/>
    <w:rsid w:val="00257496"/>
    <w:rsid w:val="002629E6"/>
    <w:rsid w:val="00265688"/>
    <w:rsid w:val="00272598"/>
    <w:rsid w:val="00281409"/>
    <w:rsid w:val="002910E3"/>
    <w:rsid w:val="002B201C"/>
    <w:rsid w:val="002B5793"/>
    <w:rsid w:val="002B73D8"/>
    <w:rsid w:val="002C5FAA"/>
    <w:rsid w:val="002C62CC"/>
    <w:rsid w:val="002D104D"/>
    <w:rsid w:val="002D2547"/>
    <w:rsid w:val="002F0E3F"/>
    <w:rsid w:val="002F244A"/>
    <w:rsid w:val="002F2B06"/>
    <w:rsid w:val="002F38A7"/>
    <w:rsid w:val="00301F79"/>
    <w:rsid w:val="00303239"/>
    <w:rsid w:val="00305AB8"/>
    <w:rsid w:val="00316369"/>
    <w:rsid w:val="003171FB"/>
    <w:rsid w:val="0033290A"/>
    <w:rsid w:val="00340D08"/>
    <w:rsid w:val="00351B5D"/>
    <w:rsid w:val="0036015B"/>
    <w:rsid w:val="0036150D"/>
    <w:rsid w:val="00363F67"/>
    <w:rsid w:val="00370619"/>
    <w:rsid w:val="00380F37"/>
    <w:rsid w:val="00383F97"/>
    <w:rsid w:val="0039184A"/>
    <w:rsid w:val="003974E2"/>
    <w:rsid w:val="003A1224"/>
    <w:rsid w:val="003A4A80"/>
    <w:rsid w:val="003B1920"/>
    <w:rsid w:val="003C18FB"/>
    <w:rsid w:val="003C44A9"/>
    <w:rsid w:val="003D425F"/>
    <w:rsid w:val="003E427B"/>
    <w:rsid w:val="004042F4"/>
    <w:rsid w:val="00407600"/>
    <w:rsid w:val="00410999"/>
    <w:rsid w:val="004159C4"/>
    <w:rsid w:val="0042617B"/>
    <w:rsid w:val="004309EA"/>
    <w:rsid w:val="00430AA1"/>
    <w:rsid w:val="004350FA"/>
    <w:rsid w:val="004361D9"/>
    <w:rsid w:val="004419C8"/>
    <w:rsid w:val="00442500"/>
    <w:rsid w:val="00447F39"/>
    <w:rsid w:val="00460FD9"/>
    <w:rsid w:val="004876FF"/>
    <w:rsid w:val="00497A16"/>
    <w:rsid w:val="004B5EA8"/>
    <w:rsid w:val="004C0562"/>
    <w:rsid w:val="004C70BD"/>
    <w:rsid w:val="004D6B79"/>
    <w:rsid w:val="004F5D89"/>
    <w:rsid w:val="004F5F54"/>
    <w:rsid w:val="00502CC0"/>
    <w:rsid w:val="00537B80"/>
    <w:rsid w:val="00544334"/>
    <w:rsid w:val="00554C25"/>
    <w:rsid w:val="00563F70"/>
    <w:rsid w:val="0057101A"/>
    <w:rsid w:val="005724F1"/>
    <w:rsid w:val="00574C00"/>
    <w:rsid w:val="005763A2"/>
    <w:rsid w:val="00577B38"/>
    <w:rsid w:val="00583BD2"/>
    <w:rsid w:val="00593ECC"/>
    <w:rsid w:val="005957A6"/>
    <w:rsid w:val="005C16E9"/>
    <w:rsid w:val="005E5ADC"/>
    <w:rsid w:val="005E7F77"/>
    <w:rsid w:val="00614697"/>
    <w:rsid w:val="00621948"/>
    <w:rsid w:val="00635C29"/>
    <w:rsid w:val="00657853"/>
    <w:rsid w:val="00662313"/>
    <w:rsid w:val="006676BF"/>
    <w:rsid w:val="00671C61"/>
    <w:rsid w:val="00676F5E"/>
    <w:rsid w:val="0068055D"/>
    <w:rsid w:val="00686CE1"/>
    <w:rsid w:val="00691EA1"/>
    <w:rsid w:val="006A0145"/>
    <w:rsid w:val="006B0532"/>
    <w:rsid w:val="006C0251"/>
    <w:rsid w:val="006C3777"/>
    <w:rsid w:val="006D0D12"/>
    <w:rsid w:val="006F3352"/>
    <w:rsid w:val="006F33F4"/>
    <w:rsid w:val="006F34D0"/>
    <w:rsid w:val="006F4C9F"/>
    <w:rsid w:val="006F5CF2"/>
    <w:rsid w:val="00702F85"/>
    <w:rsid w:val="00703828"/>
    <w:rsid w:val="007055D1"/>
    <w:rsid w:val="007062E0"/>
    <w:rsid w:val="00710959"/>
    <w:rsid w:val="00710ABC"/>
    <w:rsid w:val="00713AAF"/>
    <w:rsid w:val="0071671D"/>
    <w:rsid w:val="00721966"/>
    <w:rsid w:val="00727C2A"/>
    <w:rsid w:val="00733FB0"/>
    <w:rsid w:val="007356EB"/>
    <w:rsid w:val="00747ADF"/>
    <w:rsid w:val="007564F6"/>
    <w:rsid w:val="00762102"/>
    <w:rsid w:val="00763A81"/>
    <w:rsid w:val="0076497C"/>
    <w:rsid w:val="00770320"/>
    <w:rsid w:val="007720FE"/>
    <w:rsid w:val="00773920"/>
    <w:rsid w:val="00775FFF"/>
    <w:rsid w:val="00776FB7"/>
    <w:rsid w:val="0078368E"/>
    <w:rsid w:val="00787027"/>
    <w:rsid w:val="0079278B"/>
    <w:rsid w:val="00797689"/>
    <w:rsid w:val="007A13CF"/>
    <w:rsid w:val="007A5FDD"/>
    <w:rsid w:val="007B3DFA"/>
    <w:rsid w:val="007B65B6"/>
    <w:rsid w:val="007C04B1"/>
    <w:rsid w:val="007D0CAC"/>
    <w:rsid w:val="007D4E88"/>
    <w:rsid w:val="007D5B3B"/>
    <w:rsid w:val="007D74C4"/>
    <w:rsid w:val="007E306F"/>
    <w:rsid w:val="007E3E49"/>
    <w:rsid w:val="007E3E93"/>
    <w:rsid w:val="007E4926"/>
    <w:rsid w:val="00800926"/>
    <w:rsid w:val="00800DA8"/>
    <w:rsid w:val="0080286F"/>
    <w:rsid w:val="00804AA2"/>
    <w:rsid w:val="00810BF4"/>
    <w:rsid w:val="0081174D"/>
    <w:rsid w:val="00822A07"/>
    <w:rsid w:val="0082713A"/>
    <w:rsid w:val="0083081F"/>
    <w:rsid w:val="0083248F"/>
    <w:rsid w:val="008331B0"/>
    <w:rsid w:val="00835318"/>
    <w:rsid w:val="00843435"/>
    <w:rsid w:val="008675BB"/>
    <w:rsid w:val="00871010"/>
    <w:rsid w:val="00871A86"/>
    <w:rsid w:val="00876CBC"/>
    <w:rsid w:val="00877B4A"/>
    <w:rsid w:val="00892659"/>
    <w:rsid w:val="00896A23"/>
    <w:rsid w:val="00897161"/>
    <w:rsid w:val="008A6B43"/>
    <w:rsid w:val="008C364D"/>
    <w:rsid w:val="008D642E"/>
    <w:rsid w:val="008E2C6A"/>
    <w:rsid w:val="008F003C"/>
    <w:rsid w:val="008F0D27"/>
    <w:rsid w:val="00903167"/>
    <w:rsid w:val="00904E0C"/>
    <w:rsid w:val="00910B30"/>
    <w:rsid w:val="00914B45"/>
    <w:rsid w:val="00917062"/>
    <w:rsid w:val="0091715A"/>
    <w:rsid w:val="0091792E"/>
    <w:rsid w:val="00935767"/>
    <w:rsid w:val="0094661F"/>
    <w:rsid w:val="00946ED6"/>
    <w:rsid w:val="00946F95"/>
    <w:rsid w:val="00957210"/>
    <w:rsid w:val="00960985"/>
    <w:rsid w:val="00973F1C"/>
    <w:rsid w:val="00987A5F"/>
    <w:rsid w:val="009A4D51"/>
    <w:rsid w:val="009B0480"/>
    <w:rsid w:val="009B26CA"/>
    <w:rsid w:val="009C08A6"/>
    <w:rsid w:val="009C679A"/>
    <w:rsid w:val="009F134F"/>
    <w:rsid w:val="009F34A0"/>
    <w:rsid w:val="009F3F11"/>
    <w:rsid w:val="00A04A88"/>
    <w:rsid w:val="00A104B7"/>
    <w:rsid w:val="00A14CA2"/>
    <w:rsid w:val="00A17FF9"/>
    <w:rsid w:val="00A225A1"/>
    <w:rsid w:val="00A23D9D"/>
    <w:rsid w:val="00A253DB"/>
    <w:rsid w:val="00A2788D"/>
    <w:rsid w:val="00A367D6"/>
    <w:rsid w:val="00A370D9"/>
    <w:rsid w:val="00A44F3C"/>
    <w:rsid w:val="00A47CEE"/>
    <w:rsid w:val="00A533E4"/>
    <w:rsid w:val="00A600F5"/>
    <w:rsid w:val="00A61B0C"/>
    <w:rsid w:val="00A63562"/>
    <w:rsid w:val="00A74476"/>
    <w:rsid w:val="00A81AF3"/>
    <w:rsid w:val="00A83893"/>
    <w:rsid w:val="00A8714B"/>
    <w:rsid w:val="00A95E77"/>
    <w:rsid w:val="00A965A3"/>
    <w:rsid w:val="00AA10CD"/>
    <w:rsid w:val="00AB13C8"/>
    <w:rsid w:val="00AB4718"/>
    <w:rsid w:val="00AB663C"/>
    <w:rsid w:val="00AC03D9"/>
    <w:rsid w:val="00AC1169"/>
    <w:rsid w:val="00AC2C4C"/>
    <w:rsid w:val="00AC38D4"/>
    <w:rsid w:val="00AC3A68"/>
    <w:rsid w:val="00AD14AA"/>
    <w:rsid w:val="00AD1EEA"/>
    <w:rsid w:val="00AE05DA"/>
    <w:rsid w:val="00AE1AF6"/>
    <w:rsid w:val="00AE50D5"/>
    <w:rsid w:val="00AF5BE9"/>
    <w:rsid w:val="00B16318"/>
    <w:rsid w:val="00B22FA4"/>
    <w:rsid w:val="00B2446A"/>
    <w:rsid w:val="00B24F52"/>
    <w:rsid w:val="00B2610C"/>
    <w:rsid w:val="00B27AAE"/>
    <w:rsid w:val="00B3360A"/>
    <w:rsid w:val="00B341BB"/>
    <w:rsid w:val="00B51713"/>
    <w:rsid w:val="00B63CCA"/>
    <w:rsid w:val="00B661C0"/>
    <w:rsid w:val="00B7359B"/>
    <w:rsid w:val="00B745EA"/>
    <w:rsid w:val="00B802B6"/>
    <w:rsid w:val="00B817B2"/>
    <w:rsid w:val="00B90F17"/>
    <w:rsid w:val="00B954B2"/>
    <w:rsid w:val="00BA1355"/>
    <w:rsid w:val="00BA34C5"/>
    <w:rsid w:val="00BB01D0"/>
    <w:rsid w:val="00BD2AB2"/>
    <w:rsid w:val="00BD3156"/>
    <w:rsid w:val="00BD77C9"/>
    <w:rsid w:val="00BE4147"/>
    <w:rsid w:val="00BF1EFA"/>
    <w:rsid w:val="00BF36CA"/>
    <w:rsid w:val="00BF4E89"/>
    <w:rsid w:val="00C1522D"/>
    <w:rsid w:val="00C25338"/>
    <w:rsid w:val="00C32F3A"/>
    <w:rsid w:val="00C3491B"/>
    <w:rsid w:val="00C4249D"/>
    <w:rsid w:val="00C43723"/>
    <w:rsid w:val="00C46385"/>
    <w:rsid w:val="00C5382C"/>
    <w:rsid w:val="00C54580"/>
    <w:rsid w:val="00C5727F"/>
    <w:rsid w:val="00C65FB8"/>
    <w:rsid w:val="00C709EB"/>
    <w:rsid w:val="00C75147"/>
    <w:rsid w:val="00C82744"/>
    <w:rsid w:val="00C90DA5"/>
    <w:rsid w:val="00CC64DD"/>
    <w:rsid w:val="00CD1C6D"/>
    <w:rsid w:val="00CD52F0"/>
    <w:rsid w:val="00CE6A66"/>
    <w:rsid w:val="00CE6C7E"/>
    <w:rsid w:val="00D00EFA"/>
    <w:rsid w:val="00D0682E"/>
    <w:rsid w:val="00D07F2E"/>
    <w:rsid w:val="00D11532"/>
    <w:rsid w:val="00D144E2"/>
    <w:rsid w:val="00D14ED6"/>
    <w:rsid w:val="00D241B6"/>
    <w:rsid w:val="00D25EF0"/>
    <w:rsid w:val="00D27DEA"/>
    <w:rsid w:val="00D3510C"/>
    <w:rsid w:val="00D45142"/>
    <w:rsid w:val="00D5061A"/>
    <w:rsid w:val="00D509A6"/>
    <w:rsid w:val="00D54738"/>
    <w:rsid w:val="00D6169A"/>
    <w:rsid w:val="00D63655"/>
    <w:rsid w:val="00D752B9"/>
    <w:rsid w:val="00D75BEE"/>
    <w:rsid w:val="00D8058A"/>
    <w:rsid w:val="00D80D2C"/>
    <w:rsid w:val="00D971B5"/>
    <w:rsid w:val="00DB0D64"/>
    <w:rsid w:val="00DB21B9"/>
    <w:rsid w:val="00DB3C67"/>
    <w:rsid w:val="00DC0213"/>
    <w:rsid w:val="00DD2BE5"/>
    <w:rsid w:val="00DF37B2"/>
    <w:rsid w:val="00DF7214"/>
    <w:rsid w:val="00E00779"/>
    <w:rsid w:val="00E05F9B"/>
    <w:rsid w:val="00E1080E"/>
    <w:rsid w:val="00E1191F"/>
    <w:rsid w:val="00E17507"/>
    <w:rsid w:val="00E21FB5"/>
    <w:rsid w:val="00E24862"/>
    <w:rsid w:val="00E25C0B"/>
    <w:rsid w:val="00E30030"/>
    <w:rsid w:val="00E318F7"/>
    <w:rsid w:val="00E47599"/>
    <w:rsid w:val="00E62B65"/>
    <w:rsid w:val="00E71C31"/>
    <w:rsid w:val="00E7332E"/>
    <w:rsid w:val="00E90157"/>
    <w:rsid w:val="00E9552E"/>
    <w:rsid w:val="00EA2B13"/>
    <w:rsid w:val="00EA6BBD"/>
    <w:rsid w:val="00EA7D51"/>
    <w:rsid w:val="00EB15F0"/>
    <w:rsid w:val="00EC1B43"/>
    <w:rsid w:val="00EC4C7F"/>
    <w:rsid w:val="00EC54C3"/>
    <w:rsid w:val="00EC6D6F"/>
    <w:rsid w:val="00EE3043"/>
    <w:rsid w:val="00EE40C5"/>
    <w:rsid w:val="00EF1D99"/>
    <w:rsid w:val="00EF6088"/>
    <w:rsid w:val="00F0429E"/>
    <w:rsid w:val="00F06919"/>
    <w:rsid w:val="00F108E2"/>
    <w:rsid w:val="00F11111"/>
    <w:rsid w:val="00F17D3E"/>
    <w:rsid w:val="00F21B14"/>
    <w:rsid w:val="00F26DEC"/>
    <w:rsid w:val="00F31EC9"/>
    <w:rsid w:val="00F345D3"/>
    <w:rsid w:val="00F42EA3"/>
    <w:rsid w:val="00F4460D"/>
    <w:rsid w:val="00F54A0C"/>
    <w:rsid w:val="00F77DB5"/>
    <w:rsid w:val="00F80384"/>
    <w:rsid w:val="00F856A6"/>
    <w:rsid w:val="00F85ED9"/>
    <w:rsid w:val="00F874CF"/>
    <w:rsid w:val="00F90642"/>
    <w:rsid w:val="00F927ED"/>
    <w:rsid w:val="00F93FE6"/>
    <w:rsid w:val="00F96C96"/>
    <w:rsid w:val="00FA5B5B"/>
    <w:rsid w:val="00FA5E3D"/>
    <w:rsid w:val="00FA6844"/>
    <w:rsid w:val="00FB1C69"/>
    <w:rsid w:val="00FB59C1"/>
    <w:rsid w:val="00FD103A"/>
    <w:rsid w:val="00FD3F04"/>
    <w:rsid w:val="00FD652A"/>
    <w:rsid w:val="00FE077E"/>
    <w:rsid w:val="00FE1FDB"/>
    <w:rsid w:val="00FF0147"/>
    <w:rsid w:val="00FF65AC"/>
    <w:rsid w:val="00FF67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EA5BEE"/>
  <w15:chartTrackingRefBased/>
  <w15:docId w15:val="{EA33A4A4-10E3-4434-BDEE-1513ADC7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CF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aliases w:val="List Paragraph1,List Paragraph11,Recommendation,bullet point list,L,CV text,Dot pt,F5 List Paragraph,No Spacing1,List Paragraph Char Char Char,Indicator Text,Numbered Para 1,List Paragraph12,Bullet Points,MAIN CONTENT"/>
    <w:basedOn w:val="Normal"/>
    <w:link w:val="ListParagraphChar"/>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customStyle="1" w:styleId="Item">
    <w:name w:val="Item"/>
    <w:aliases w:val="i"/>
    <w:basedOn w:val="Normal"/>
    <w:next w:val="ItemHead"/>
    <w:rsid w:val="00265688"/>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265688"/>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CharDivNo">
    <w:name w:val="CharDivNo"/>
    <w:basedOn w:val="DefaultParagraphFont"/>
    <w:uiPriority w:val="1"/>
    <w:qFormat/>
    <w:rsid w:val="00D971B5"/>
  </w:style>
  <w:style w:type="character" w:customStyle="1" w:styleId="CharDivText">
    <w:name w:val="CharDivText"/>
    <w:basedOn w:val="DefaultParagraphFont"/>
    <w:uiPriority w:val="1"/>
    <w:qFormat/>
    <w:rsid w:val="00D971B5"/>
  </w:style>
  <w:style w:type="character" w:customStyle="1" w:styleId="paragraphChar">
    <w:name w:val="paragraph Char"/>
    <w:aliases w:val="a Char"/>
    <w:link w:val="paragraph"/>
    <w:rsid w:val="00D971B5"/>
    <w:rPr>
      <w:rFonts w:ascii="Times New Roman" w:eastAsia="Times New Roman" w:hAnsi="Times New Roman" w:cs="Times New Roman"/>
      <w:szCs w:val="20"/>
      <w:lang w:eastAsia="en-AU"/>
    </w:rPr>
  </w:style>
  <w:style w:type="paragraph" w:customStyle="1" w:styleId="BodyNum">
    <w:name w:val="BodyNum"/>
    <w:aliases w:val="b1"/>
    <w:basedOn w:val="Normal"/>
    <w:rsid w:val="002B5793"/>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2B5793"/>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2B5793"/>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2B5793"/>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rsid w:val="002B5793"/>
    <w:pPr>
      <w:numPr>
        <w:numId w:val="6"/>
      </w:numPr>
    </w:pPr>
  </w:style>
  <w:style w:type="paragraph" w:customStyle="1" w:styleId="Default">
    <w:name w:val="Default"/>
    <w:rsid w:val="006B053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thead50">
    <w:name w:val="acthead5"/>
    <w:basedOn w:val="Normal"/>
    <w:rsid w:val="007E492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List Paragraph1 Char,List Paragraph11 Char,Recommendation Char,bullet point list Char,L Char,CV text Char,Dot pt Char,F5 List Paragraph Char,No Spacing1 Char,List Paragraph Char Char Char Char,Indicator Text Char,Numbered Para 1 Char"/>
    <w:basedOn w:val="DefaultParagraphFont"/>
    <w:link w:val="ListParagraph"/>
    <w:uiPriority w:val="34"/>
    <w:locked/>
    <w:rsid w:val="00D3510C"/>
  </w:style>
  <w:style w:type="paragraph" w:customStyle="1" w:styleId="notetext0">
    <w:name w:val="notetext"/>
    <w:basedOn w:val="Normal"/>
    <w:rsid w:val="00B2446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partno0">
    <w:name w:val="charpartno"/>
    <w:basedOn w:val="DefaultParagraphFont"/>
    <w:rsid w:val="00383F97"/>
  </w:style>
  <w:style w:type="character" w:customStyle="1" w:styleId="charparttext0">
    <w:name w:val="charparttext"/>
    <w:basedOn w:val="DefaultParagraphFont"/>
    <w:rsid w:val="00383F97"/>
  </w:style>
  <w:style w:type="character" w:customStyle="1" w:styleId="charsectno0">
    <w:name w:val="charsectno"/>
    <w:basedOn w:val="DefaultParagraphFont"/>
    <w:rsid w:val="00383F97"/>
  </w:style>
  <w:style w:type="character" w:styleId="UnresolvedMention">
    <w:name w:val="Unresolved Mention"/>
    <w:basedOn w:val="DefaultParagraphFont"/>
    <w:uiPriority w:val="99"/>
    <w:semiHidden/>
    <w:unhideWhenUsed/>
    <w:rsid w:val="0083248F"/>
    <w:rPr>
      <w:color w:val="605E5C"/>
      <w:shd w:val="clear" w:color="auto" w:fill="E1DFDD"/>
    </w:rPr>
  </w:style>
  <w:style w:type="character" w:styleId="FollowedHyperlink">
    <w:name w:val="FollowedHyperlink"/>
    <w:basedOn w:val="DefaultParagraphFont"/>
    <w:uiPriority w:val="99"/>
    <w:semiHidden/>
    <w:unhideWhenUsed/>
    <w:rsid w:val="008324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145253">
      <w:bodyDiv w:val="1"/>
      <w:marLeft w:val="0"/>
      <w:marRight w:val="0"/>
      <w:marTop w:val="0"/>
      <w:marBottom w:val="0"/>
      <w:divBdr>
        <w:top w:val="none" w:sz="0" w:space="0" w:color="auto"/>
        <w:left w:val="none" w:sz="0" w:space="0" w:color="auto"/>
        <w:bottom w:val="none" w:sz="0" w:space="0" w:color="auto"/>
        <w:right w:val="none" w:sz="0" w:space="0" w:color="auto"/>
      </w:divBdr>
    </w:div>
    <w:div w:id="1361782440">
      <w:bodyDiv w:val="1"/>
      <w:marLeft w:val="0"/>
      <w:marRight w:val="0"/>
      <w:marTop w:val="0"/>
      <w:marBottom w:val="0"/>
      <w:divBdr>
        <w:top w:val="none" w:sz="0" w:space="0" w:color="auto"/>
        <w:left w:val="none" w:sz="0" w:space="0" w:color="auto"/>
        <w:bottom w:val="none" w:sz="0" w:space="0" w:color="auto"/>
        <w:right w:val="none" w:sz="0" w:space="0" w:color="auto"/>
      </w:divBdr>
    </w:div>
    <w:div w:id="1395161456">
      <w:bodyDiv w:val="1"/>
      <w:marLeft w:val="0"/>
      <w:marRight w:val="0"/>
      <w:marTop w:val="0"/>
      <w:marBottom w:val="0"/>
      <w:divBdr>
        <w:top w:val="none" w:sz="0" w:space="0" w:color="auto"/>
        <w:left w:val="none" w:sz="0" w:space="0" w:color="auto"/>
        <w:bottom w:val="none" w:sz="0" w:space="0" w:color="auto"/>
        <w:right w:val="none" w:sz="0" w:space="0" w:color="auto"/>
      </w:divBdr>
    </w:div>
    <w:div w:id="1481313426">
      <w:bodyDiv w:val="1"/>
      <w:marLeft w:val="0"/>
      <w:marRight w:val="0"/>
      <w:marTop w:val="0"/>
      <w:marBottom w:val="0"/>
      <w:divBdr>
        <w:top w:val="none" w:sz="0" w:space="0" w:color="auto"/>
        <w:left w:val="none" w:sz="0" w:space="0" w:color="auto"/>
        <w:bottom w:val="none" w:sz="0" w:space="0" w:color="auto"/>
        <w:right w:val="none" w:sz="0" w:space="0" w:color="auto"/>
      </w:divBdr>
    </w:div>
    <w:div w:id="1741099984">
      <w:bodyDiv w:val="1"/>
      <w:marLeft w:val="0"/>
      <w:marRight w:val="0"/>
      <w:marTop w:val="0"/>
      <w:marBottom w:val="0"/>
      <w:divBdr>
        <w:top w:val="none" w:sz="0" w:space="0" w:color="auto"/>
        <w:left w:val="none" w:sz="0" w:space="0" w:color="auto"/>
        <w:bottom w:val="none" w:sz="0" w:space="0" w:color="auto"/>
        <w:right w:val="none" w:sz="0" w:space="0" w:color="auto"/>
      </w:divBdr>
    </w:div>
    <w:div w:id="185757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127E205E9ECA4D9726A1AFCB1653C2" ma:contentTypeVersion="12" ma:contentTypeDescription="Create a new document." ma:contentTypeScope="" ma:versionID="6970a558543798bbaf414abd149e04bd">
  <xsd:schema xmlns:xsd="http://www.w3.org/2001/XMLSchema" xmlns:xs="http://www.w3.org/2001/XMLSchema" xmlns:p="http://schemas.microsoft.com/office/2006/metadata/properties" xmlns:ns3="75eea15c-2071-4c8d-9b7e-c00750b61f59" xmlns:ns4="50fce270-47b9-462b-93f8-8c8c4324667b" targetNamespace="http://schemas.microsoft.com/office/2006/metadata/properties" ma:root="true" ma:fieldsID="51552da9f2ead3986dae82ff0936f2ed" ns3:_="" ns4:_="">
    <xsd:import namespace="75eea15c-2071-4c8d-9b7e-c00750b61f59"/>
    <xsd:import namespace="50fce270-47b9-462b-93f8-8c8c4324667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ea15c-2071-4c8d-9b7e-c00750b61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ce270-47b9-462b-93f8-8c8c432466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C6AA1-BC00-4B8C-8322-212118447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ea15c-2071-4c8d-9b7e-c00750b61f59"/>
    <ds:schemaRef ds:uri="50fce270-47b9-462b-93f8-8c8c43246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D7FDD3-EBB9-411E-922C-D988B4A62531}">
  <ds:schemaRefs>
    <ds:schemaRef ds:uri="http://schemas.microsoft.com/sharepoint/v3/contenttype/forms"/>
  </ds:schemaRefs>
</ds:datastoreItem>
</file>

<file path=customXml/itemProps3.xml><?xml version="1.0" encoding="utf-8"?>
<ds:datastoreItem xmlns:ds="http://schemas.openxmlformats.org/officeDocument/2006/customXml" ds:itemID="{B117E2CB-AF16-46E3-846B-30D487AC83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748963-D458-4EDC-A3E9-C4E97B44E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Amendment instrument template</vt:lpstr>
    </vt:vector>
  </TitlesOfParts>
  <Company>Australian Communications and Media Authority</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instrument template</dc:title>
  <dc:subject/>
  <dc:creator>Annette Vella</dc:creator>
  <cp:keywords/>
  <dc:description/>
  <cp:lastModifiedBy>Morgan Vaudrey</cp:lastModifiedBy>
  <cp:revision>6</cp:revision>
  <cp:lastPrinted>2016-10-19T23:00:00Z</cp:lastPrinted>
  <dcterms:created xsi:type="dcterms:W3CDTF">2020-10-15T00:54:00Z</dcterms:created>
  <dcterms:modified xsi:type="dcterms:W3CDTF">2020-10-16T03:36:00Z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0x0101003B127E205E9ECA4D9726A1AFCB1653C2</vt:lpwstr>
  </property>
  <property fmtid="{D5CDD505-2E9C-101B-9397-08002B2CF9AE}" pid="3" name="_dlc_DocIdItemGuid">
    <vt:lpwstr>31a03fef-b741-4622-ac6e-4b380e805fbf</vt:lpwstr>
  </property>
</Properties>
</file>