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B1A7" w14:textId="77777777" w:rsidR="00517E3A" w:rsidRPr="006B23C3" w:rsidRDefault="00517E3A" w:rsidP="00517E3A">
      <w:pPr>
        <w:pStyle w:val="H3"/>
        <w:jc w:val="center"/>
      </w:pPr>
      <w:bookmarkStart w:id="0" w:name="tempbm"/>
      <w:bookmarkEnd w:id="0"/>
      <w:r w:rsidRPr="006B23C3">
        <w:t>EXPLANATORY STATEMENT</w:t>
      </w:r>
    </w:p>
    <w:p w14:paraId="7E915032" w14:textId="77777777" w:rsidR="00517E3A" w:rsidRPr="006B23C3" w:rsidRDefault="00517E3A" w:rsidP="00517E3A">
      <w:pPr>
        <w:jc w:val="center"/>
        <w:rPr>
          <w:rFonts w:ascii="Times New Roman" w:hAnsi="Times New Roman"/>
          <w:i/>
          <w:iCs/>
          <w:sz w:val="22"/>
          <w:szCs w:val="22"/>
        </w:rPr>
      </w:pPr>
      <w:r w:rsidRPr="006B23C3">
        <w:rPr>
          <w:rFonts w:ascii="Times New Roman" w:hAnsi="Times New Roman"/>
          <w:i/>
          <w:iCs/>
          <w:sz w:val="22"/>
          <w:szCs w:val="22"/>
        </w:rPr>
        <w:t>Private Health Insurance Act 2007</w:t>
      </w:r>
    </w:p>
    <w:p w14:paraId="27BE8A2C" w14:textId="77777777" w:rsidR="00517E3A" w:rsidRPr="006B23C3" w:rsidRDefault="00517E3A" w:rsidP="00517E3A">
      <w:pPr>
        <w:rPr>
          <w:rFonts w:ascii="Times New Roman" w:hAnsi="Times New Roman"/>
          <w:sz w:val="22"/>
          <w:szCs w:val="22"/>
          <w:u w:val="single"/>
        </w:rPr>
      </w:pPr>
    </w:p>
    <w:p w14:paraId="53C78523" w14:textId="77777777" w:rsidR="00517E3A" w:rsidRPr="006B23C3" w:rsidRDefault="00517E3A" w:rsidP="00517E3A">
      <w:pPr>
        <w:ind w:right="-483"/>
        <w:jc w:val="center"/>
        <w:rPr>
          <w:rFonts w:ascii="Times New Roman" w:hAnsi="Times New Roman"/>
          <w:b/>
          <w:i/>
          <w:sz w:val="22"/>
          <w:szCs w:val="22"/>
        </w:rPr>
      </w:pPr>
      <w:r w:rsidRPr="006B23C3">
        <w:rPr>
          <w:rFonts w:ascii="Times New Roman" w:hAnsi="Times New Roman"/>
          <w:b/>
          <w:i/>
          <w:sz w:val="22"/>
          <w:szCs w:val="22"/>
        </w:rPr>
        <w:t xml:space="preserve">Private Health Insurance (Prostheses) Rules (No. 3) 2020 </w:t>
      </w:r>
    </w:p>
    <w:p w14:paraId="284B70AC" w14:textId="77777777" w:rsidR="00517E3A" w:rsidRPr="006B23C3" w:rsidRDefault="00517E3A" w:rsidP="00517E3A">
      <w:pPr>
        <w:tabs>
          <w:tab w:val="left" w:pos="0"/>
          <w:tab w:val="left" w:pos="3178"/>
        </w:tabs>
        <w:spacing w:line="279" w:lineRule="exact"/>
        <w:rPr>
          <w:rFonts w:ascii="Times New Roman" w:hAnsi="Times New Roman"/>
          <w:sz w:val="22"/>
          <w:szCs w:val="22"/>
        </w:rPr>
      </w:pPr>
    </w:p>
    <w:p w14:paraId="712E51F8" w14:textId="77777777" w:rsidR="00517E3A" w:rsidRPr="006B23C3" w:rsidRDefault="00517E3A" w:rsidP="00517E3A">
      <w:pPr>
        <w:rPr>
          <w:rFonts w:ascii="Times New Roman" w:hAnsi="Times New Roman"/>
          <w:b/>
          <w:sz w:val="22"/>
          <w:szCs w:val="22"/>
        </w:rPr>
      </w:pPr>
      <w:r w:rsidRPr="006B23C3">
        <w:rPr>
          <w:rFonts w:ascii="Times New Roman" w:hAnsi="Times New Roman"/>
          <w:b/>
          <w:sz w:val="22"/>
          <w:szCs w:val="22"/>
        </w:rPr>
        <w:t>Authority</w:t>
      </w:r>
    </w:p>
    <w:p w14:paraId="190B8EFB" w14:textId="77777777" w:rsidR="00517E3A" w:rsidRPr="006B23C3" w:rsidRDefault="00517E3A" w:rsidP="00517E3A">
      <w:pPr>
        <w:rPr>
          <w:rFonts w:ascii="Times New Roman" w:hAnsi="Times New Roman"/>
          <w:sz w:val="22"/>
          <w:szCs w:val="22"/>
        </w:rPr>
      </w:pPr>
    </w:p>
    <w:p w14:paraId="6B78FEA2"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 xml:space="preserve">Section 333-20 of the </w:t>
      </w:r>
      <w:r w:rsidRPr="006B23C3">
        <w:rPr>
          <w:rFonts w:ascii="Times New Roman" w:hAnsi="Times New Roman"/>
          <w:i/>
          <w:sz w:val="22"/>
          <w:szCs w:val="22"/>
        </w:rPr>
        <w:t xml:space="preserve">Private Health Insurance Act 2007 </w:t>
      </w:r>
      <w:r w:rsidRPr="006B23C3">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BCD89AF" w14:textId="77777777" w:rsidR="00517E3A" w:rsidRPr="006B23C3" w:rsidRDefault="00517E3A" w:rsidP="00517E3A">
      <w:pPr>
        <w:rPr>
          <w:rFonts w:ascii="Times New Roman" w:hAnsi="Times New Roman"/>
          <w:sz w:val="22"/>
          <w:szCs w:val="22"/>
        </w:rPr>
      </w:pPr>
    </w:p>
    <w:p w14:paraId="3727C9BA" w14:textId="77777777" w:rsidR="00517E3A" w:rsidRPr="006B23C3"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6B23C3">
        <w:rPr>
          <w:rFonts w:ascii="Times New Roman" w:hAnsi="Times New Roman"/>
          <w:sz w:val="22"/>
          <w:szCs w:val="22"/>
        </w:rPr>
        <w:t xml:space="preserve">In addition to the power to make this instrument under section 333-20 of the Act, subsection 33(3) of the </w:t>
      </w:r>
      <w:r w:rsidRPr="006B23C3">
        <w:rPr>
          <w:rFonts w:ascii="Times New Roman" w:hAnsi="Times New Roman"/>
          <w:i/>
          <w:sz w:val="22"/>
          <w:szCs w:val="22"/>
        </w:rPr>
        <w:t xml:space="preserve">Acts Interpretation Act 1901 </w:t>
      </w:r>
      <w:r w:rsidRPr="006B23C3">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C72C588" w14:textId="77777777" w:rsidR="00517E3A" w:rsidRPr="006B23C3"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2A10A788" w14:textId="77777777" w:rsidR="00517E3A" w:rsidRPr="006B23C3"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6B23C3">
        <w:rPr>
          <w:rFonts w:ascii="Times New Roman" w:hAnsi="Times New Roman"/>
          <w:sz w:val="22"/>
          <w:szCs w:val="22"/>
        </w:rPr>
        <w:t xml:space="preserve">Section 72-10(6) of the Act provides that the Private Health Insurance (Prostheses) Rules may set out listing criteria that must be satisfied in order for an application for a prosthesis to be listed to be granted. </w:t>
      </w:r>
    </w:p>
    <w:p w14:paraId="5BF7DDED" w14:textId="77777777" w:rsidR="00517E3A" w:rsidRPr="006B23C3" w:rsidRDefault="00517E3A" w:rsidP="00517E3A">
      <w:pPr>
        <w:rPr>
          <w:rFonts w:ascii="Times New Roman" w:hAnsi="Times New Roman"/>
          <w:sz w:val="22"/>
          <w:szCs w:val="22"/>
        </w:rPr>
      </w:pPr>
    </w:p>
    <w:p w14:paraId="4F09BEEA" w14:textId="77777777" w:rsidR="00517E3A" w:rsidRPr="006B23C3" w:rsidRDefault="00517E3A" w:rsidP="00517E3A">
      <w:pPr>
        <w:rPr>
          <w:rFonts w:ascii="Times New Roman" w:hAnsi="Times New Roman"/>
          <w:b/>
          <w:sz w:val="22"/>
          <w:szCs w:val="22"/>
        </w:rPr>
      </w:pPr>
      <w:r w:rsidRPr="006B23C3">
        <w:rPr>
          <w:rFonts w:ascii="Times New Roman" w:hAnsi="Times New Roman"/>
          <w:b/>
          <w:sz w:val="22"/>
          <w:szCs w:val="22"/>
        </w:rPr>
        <w:t>Background</w:t>
      </w:r>
    </w:p>
    <w:p w14:paraId="43EDED7A" w14:textId="77777777" w:rsidR="00517E3A" w:rsidRPr="006B23C3" w:rsidRDefault="00517E3A" w:rsidP="00517E3A">
      <w:pPr>
        <w:rPr>
          <w:rFonts w:ascii="Times New Roman" w:hAnsi="Times New Roman"/>
          <w:sz w:val="22"/>
          <w:szCs w:val="22"/>
        </w:rPr>
      </w:pPr>
    </w:p>
    <w:p w14:paraId="19BC2C54"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6B23C3">
        <w:rPr>
          <w:rFonts w:ascii="Times New Roman" w:hAnsi="Times New Roman"/>
          <w:i/>
          <w:sz w:val="22"/>
          <w:szCs w:val="22"/>
        </w:rPr>
        <w:t xml:space="preserve"> </w:t>
      </w:r>
      <w:r w:rsidRPr="006B23C3">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Medicare benefit is payable or in other circumstances which may be set out in the Private Health Insurance (Prostheses) Rules. The specified conditions are any that may be set out in the Private Health Insurance (Prostheses) Rules. </w:t>
      </w:r>
    </w:p>
    <w:p w14:paraId="62FD3F2C" w14:textId="77777777" w:rsidR="00517E3A" w:rsidRPr="006B23C3" w:rsidRDefault="00517E3A" w:rsidP="00517E3A">
      <w:pPr>
        <w:rPr>
          <w:rFonts w:ascii="Times New Roman" w:hAnsi="Times New Roman"/>
          <w:sz w:val="22"/>
          <w:szCs w:val="22"/>
        </w:rPr>
      </w:pPr>
    </w:p>
    <w:p w14:paraId="286D5EB7"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06D76342" w14:textId="77777777" w:rsidR="00517E3A" w:rsidRPr="006B23C3" w:rsidRDefault="00517E3A" w:rsidP="00517E3A">
      <w:pPr>
        <w:rPr>
          <w:rFonts w:ascii="Times New Roman" w:hAnsi="Times New Roman"/>
          <w:sz w:val="22"/>
          <w:szCs w:val="22"/>
        </w:rPr>
      </w:pPr>
    </w:p>
    <w:p w14:paraId="1007871D" w14:textId="77777777" w:rsidR="00517E3A" w:rsidRPr="006B23C3" w:rsidRDefault="00517E3A" w:rsidP="00517E3A">
      <w:pPr>
        <w:rPr>
          <w:rFonts w:ascii="Times New Roman" w:hAnsi="Times New Roman"/>
          <w:b/>
          <w:sz w:val="22"/>
          <w:szCs w:val="22"/>
        </w:rPr>
      </w:pPr>
      <w:r w:rsidRPr="006B23C3">
        <w:rPr>
          <w:rFonts w:ascii="Times New Roman" w:hAnsi="Times New Roman"/>
          <w:b/>
          <w:sz w:val="22"/>
          <w:szCs w:val="22"/>
        </w:rPr>
        <w:t>Purpose</w:t>
      </w:r>
    </w:p>
    <w:p w14:paraId="0BD7167D" w14:textId="77777777" w:rsidR="00517E3A" w:rsidRPr="006B23C3" w:rsidRDefault="00517E3A" w:rsidP="00517E3A">
      <w:pPr>
        <w:rPr>
          <w:rFonts w:ascii="Times New Roman" w:hAnsi="Times New Roman"/>
          <w:sz w:val="22"/>
          <w:szCs w:val="22"/>
        </w:rPr>
      </w:pPr>
    </w:p>
    <w:p w14:paraId="558680AA"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 xml:space="preserve">The </w:t>
      </w:r>
      <w:r w:rsidRPr="006B23C3">
        <w:rPr>
          <w:rFonts w:ascii="Times New Roman" w:hAnsi="Times New Roman"/>
          <w:i/>
          <w:sz w:val="22"/>
          <w:szCs w:val="22"/>
        </w:rPr>
        <w:t xml:space="preserve">Private Health Insurance (Prostheses) Rules (No. 3) 2020 </w:t>
      </w:r>
      <w:r w:rsidRPr="006B23C3">
        <w:rPr>
          <w:rFonts w:ascii="Times New Roman" w:hAnsi="Times New Roman"/>
          <w:sz w:val="22"/>
          <w:szCs w:val="22"/>
        </w:rPr>
        <w:t>(Prostheses Rules) are made for the purposes of section 333-20(1) of the Act. Listed prostheses and their minimum benefits are set out in the Schedule to the Prostheses Rules. The list of prostheses in the Schedule is commonly referred to as the Prostheses List.</w:t>
      </w:r>
    </w:p>
    <w:p w14:paraId="2402EFFF" w14:textId="77777777" w:rsidR="00517E3A" w:rsidRPr="006B23C3" w:rsidRDefault="00517E3A" w:rsidP="00517E3A">
      <w:pPr>
        <w:autoSpaceDE w:val="0"/>
        <w:autoSpaceDN w:val="0"/>
        <w:adjustRightInd w:val="0"/>
        <w:ind w:right="-483"/>
        <w:rPr>
          <w:rFonts w:ascii="Times New Roman" w:hAnsi="Times New Roman"/>
          <w:sz w:val="22"/>
          <w:szCs w:val="22"/>
        </w:rPr>
      </w:pPr>
    </w:p>
    <w:p w14:paraId="1FBDD53E"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The Schedule to the Prostheses Rules has three parts:</w:t>
      </w:r>
    </w:p>
    <w:p w14:paraId="50AA6990" w14:textId="77777777" w:rsidR="00517E3A" w:rsidRPr="006B23C3" w:rsidRDefault="00517E3A" w:rsidP="00517E3A">
      <w:pPr>
        <w:numPr>
          <w:ilvl w:val="0"/>
          <w:numId w:val="1"/>
        </w:numPr>
        <w:spacing w:before="120"/>
        <w:rPr>
          <w:rFonts w:ascii="Times New Roman" w:hAnsi="Times New Roman"/>
          <w:sz w:val="22"/>
          <w:szCs w:val="22"/>
        </w:rPr>
      </w:pPr>
      <w:r w:rsidRPr="006B23C3">
        <w:rPr>
          <w:rFonts w:ascii="Times New Roman" w:hAnsi="Times New Roman"/>
          <w:sz w:val="22"/>
          <w:szCs w:val="22"/>
        </w:rPr>
        <w:t xml:space="preserve">Part A – Prostheses; </w:t>
      </w:r>
    </w:p>
    <w:p w14:paraId="34A0A270" w14:textId="77777777" w:rsidR="00517E3A" w:rsidRPr="006B23C3" w:rsidRDefault="00517E3A" w:rsidP="00517E3A">
      <w:pPr>
        <w:numPr>
          <w:ilvl w:val="0"/>
          <w:numId w:val="1"/>
        </w:numPr>
        <w:spacing w:before="120"/>
        <w:rPr>
          <w:rFonts w:ascii="Times New Roman" w:hAnsi="Times New Roman"/>
          <w:sz w:val="22"/>
          <w:szCs w:val="22"/>
        </w:rPr>
      </w:pPr>
      <w:r w:rsidRPr="006B23C3">
        <w:rPr>
          <w:rFonts w:ascii="Times New Roman" w:hAnsi="Times New Roman"/>
          <w:sz w:val="22"/>
          <w:szCs w:val="22"/>
        </w:rPr>
        <w:t>Part B – Human Tissue; and</w:t>
      </w:r>
    </w:p>
    <w:p w14:paraId="11847676" w14:textId="77777777" w:rsidR="00517E3A" w:rsidRPr="006B23C3" w:rsidRDefault="00517E3A" w:rsidP="00517E3A">
      <w:pPr>
        <w:numPr>
          <w:ilvl w:val="0"/>
          <w:numId w:val="1"/>
        </w:numPr>
        <w:spacing w:before="120"/>
        <w:rPr>
          <w:rFonts w:ascii="Times New Roman" w:hAnsi="Times New Roman"/>
          <w:sz w:val="22"/>
          <w:szCs w:val="22"/>
        </w:rPr>
      </w:pPr>
      <w:r w:rsidRPr="006B23C3">
        <w:rPr>
          <w:rFonts w:ascii="Times New Roman" w:hAnsi="Times New Roman"/>
          <w:sz w:val="22"/>
          <w:szCs w:val="22"/>
        </w:rPr>
        <w:t>Part C – Other Prostheses.</w:t>
      </w:r>
    </w:p>
    <w:p w14:paraId="21C14331" w14:textId="77777777" w:rsidR="00517E3A" w:rsidRPr="006B23C3" w:rsidRDefault="00517E3A" w:rsidP="00517E3A">
      <w:pPr>
        <w:rPr>
          <w:rFonts w:ascii="Times New Roman" w:hAnsi="Times New Roman"/>
          <w:sz w:val="22"/>
          <w:szCs w:val="22"/>
        </w:rPr>
      </w:pPr>
    </w:p>
    <w:p w14:paraId="0E3B7CBB"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 xml:space="preserve">The purpose of the Prostheses Rules is to update the list of the kinds of prostheses for which a benefit must be paid where the prosthesis is provided in the conditions and circumstances specified in the Act, </w:t>
      </w:r>
      <w:r w:rsidRPr="006B23C3">
        <w:rPr>
          <w:rFonts w:ascii="Times New Roman" w:hAnsi="Times New Roman"/>
          <w:sz w:val="22"/>
          <w:szCs w:val="22"/>
        </w:rPr>
        <w:lastRenderedPageBreak/>
        <w:t xml:space="preserve">and set out the minimum and, where applicable, maximum benefit payable. The Prostheses Rules repeal and replace the </w:t>
      </w:r>
      <w:r w:rsidRPr="006B23C3">
        <w:rPr>
          <w:rFonts w:ascii="Times New Roman" w:hAnsi="Times New Roman"/>
          <w:i/>
          <w:sz w:val="22"/>
          <w:szCs w:val="22"/>
        </w:rPr>
        <w:t>Private Health Insurance (Prostheses) Rules (No. 2) 2020</w:t>
      </w:r>
      <w:r w:rsidRPr="006B23C3">
        <w:rPr>
          <w:rFonts w:ascii="Times New Roman" w:hAnsi="Times New Roman"/>
          <w:sz w:val="22"/>
          <w:szCs w:val="22"/>
        </w:rPr>
        <w:t xml:space="preserve"> (Previous Rules).</w:t>
      </w:r>
    </w:p>
    <w:p w14:paraId="1B2CC1D1" w14:textId="77777777" w:rsidR="00517E3A" w:rsidRPr="006B23C3" w:rsidRDefault="00517E3A" w:rsidP="00517E3A">
      <w:pPr>
        <w:spacing w:after="120"/>
        <w:rPr>
          <w:rFonts w:ascii="Times New Roman" w:hAnsi="Times New Roman"/>
          <w:sz w:val="22"/>
          <w:szCs w:val="22"/>
        </w:rPr>
      </w:pPr>
      <w:r w:rsidRPr="006B23C3">
        <w:rPr>
          <w:rFonts w:ascii="Times New Roman" w:hAnsi="Times New Roman"/>
          <w:sz w:val="22"/>
          <w:szCs w:val="22"/>
        </w:rPr>
        <w:t>The Prostheses Rules differ from the previous rules by:</w:t>
      </w:r>
    </w:p>
    <w:p w14:paraId="1F142507" w14:textId="77777777" w:rsidR="00517E3A" w:rsidRPr="006B23C3" w:rsidRDefault="00517E3A" w:rsidP="00517E3A">
      <w:pPr>
        <w:pStyle w:val="ListParagraph"/>
        <w:numPr>
          <w:ilvl w:val="3"/>
          <w:numId w:val="6"/>
        </w:numPr>
        <w:ind w:left="709"/>
        <w:rPr>
          <w:rFonts w:ascii="Times New Roman" w:hAnsi="Times New Roman"/>
          <w:sz w:val="22"/>
          <w:szCs w:val="22"/>
        </w:rPr>
      </w:pPr>
      <w:r w:rsidRPr="006B23C3">
        <w:rPr>
          <w:rFonts w:ascii="Times New Roman" w:hAnsi="Times New Roman"/>
          <w:sz w:val="22"/>
          <w:szCs w:val="22"/>
        </w:rPr>
        <w:t xml:space="preserve">adding </w:t>
      </w:r>
      <w:r w:rsidRPr="006B23C3">
        <w:rPr>
          <w:rFonts w:ascii="Times New Roman" w:hAnsi="Times New Roman"/>
          <w:sz w:val="22"/>
          <w:szCs w:val="22"/>
          <w:shd w:val="clear" w:color="auto" w:fill="FFFFFF" w:themeFill="background1"/>
        </w:rPr>
        <w:t>277</w:t>
      </w:r>
      <w:r w:rsidRPr="006B23C3">
        <w:rPr>
          <w:rFonts w:ascii="Times New Roman" w:hAnsi="Times New Roman"/>
          <w:sz w:val="22"/>
          <w:szCs w:val="22"/>
        </w:rPr>
        <w:t xml:space="preserve"> new Prostheses List codes to Part A of the Schedule, as a result of listing prostheses for the first time following successful new applications, or creating new codes due to compressions or expansions of the current codes, or codes being transferred from one sponsor to another;</w:t>
      </w:r>
    </w:p>
    <w:p w14:paraId="62DD3690" w14:textId="54F2DEE9" w:rsidR="00517E3A" w:rsidRPr="006B23C3" w:rsidRDefault="00517E3A" w:rsidP="00517E3A">
      <w:pPr>
        <w:pStyle w:val="ListParagraph"/>
        <w:numPr>
          <w:ilvl w:val="3"/>
          <w:numId w:val="6"/>
        </w:numPr>
        <w:ind w:left="709"/>
        <w:rPr>
          <w:rFonts w:ascii="Times New Roman" w:hAnsi="Times New Roman"/>
          <w:sz w:val="22"/>
          <w:szCs w:val="22"/>
        </w:rPr>
      </w:pPr>
      <w:r w:rsidRPr="006B23C3">
        <w:rPr>
          <w:rFonts w:ascii="Times New Roman" w:hAnsi="Times New Roman"/>
          <w:sz w:val="22"/>
          <w:szCs w:val="22"/>
        </w:rPr>
        <w:t xml:space="preserve">deleting 220 </w:t>
      </w:r>
      <w:r w:rsidR="00B12EB6" w:rsidRPr="006B23C3">
        <w:rPr>
          <w:rFonts w:ascii="Times New Roman" w:hAnsi="Times New Roman"/>
          <w:sz w:val="22"/>
          <w:szCs w:val="22"/>
        </w:rPr>
        <w:t xml:space="preserve">Prostheses List </w:t>
      </w:r>
      <w:r w:rsidRPr="006B23C3">
        <w:rPr>
          <w:rFonts w:ascii="Times New Roman" w:hAnsi="Times New Roman"/>
          <w:sz w:val="22"/>
          <w:szCs w:val="22"/>
        </w:rPr>
        <w:t>codes from Part A of the Schedule at the request of the sponsor</w:t>
      </w:r>
      <w:r w:rsidR="00444DFD" w:rsidRPr="006B23C3">
        <w:rPr>
          <w:rFonts w:ascii="Times New Roman" w:hAnsi="Times New Roman"/>
          <w:sz w:val="22"/>
          <w:szCs w:val="22"/>
        </w:rPr>
        <w:t xml:space="preserve"> removing PL codes from previous sponsors following transfer of the listing to another sponsor</w:t>
      </w:r>
      <w:r w:rsidRPr="006B23C3">
        <w:rPr>
          <w:rFonts w:ascii="Times New Roman" w:hAnsi="Times New Roman"/>
          <w:sz w:val="22"/>
          <w:szCs w:val="22"/>
        </w:rPr>
        <w:t>;</w:t>
      </w:r>
    </w:p>
    <w:p w14:paraId="5B8314EB" w14:textId="2636641B" w:rsidR="00517E3A" w:rsidRPr="006B23C3" w:rsidRDefault="00517E3A" w:rsidP="008B1C05">
      <w:pPr>
        <w:pStyle w:val="ListParagraph"/>
        <w:numPr>
          <w:ilvl w:val="0"/>
          <w:numId w:val="6"/>
        </w:numPr>
        <w:rPr>
          <w:rFonts w:ascii="Times New Roman" w:hAnsi="Times New Roman"/>
          <w:sz w:val="22"/>
          <w:szCs w:val="22"/>
        </w:rPr>
      </w:pPr>
      <w:r w:rsidRPr="006B23C3">
        <w:rPr>
          <w:rFonts w:ascii="Times New Roman" w:hAnsi="Times New Roman"/>
          <w:sz w:val="22"/>
          <w:szCs w:val="22"/>
        </w:rPr>
        <w:t xml:space="preserve">changing </w:t>
      </w:r>
      <w:r w:rsidR="008B1C05" w:rsidRPr="006B23C3">
        <w:rPr>
          <w:rFonts w:ascii="Times New Roman" w:hAnsi="Times New Roman"/>
          <w:sz w:val="22"/>
          <w:szCs w:val="22"/>
        </w:rPr>
        <w:t xml:space="preserve">the listing details of </w:t>
      </w:r>
      <w:r w:rsidRPr="006B23C3">
        <w:rPr>
          <w:rFonts w:ascii="Times New Roman" w:hAnsi="Times New Roman"/>
          <w:sz w:val="22"/>
          <w:szCs w:val="22"/>
        </w:rPr>
        <w:t xml:space="preserve">207 </w:t>
      </w:r>
      <w:r w:rsidR="00B12EB6" w:rsidRPr="006B23C3">
        <w:rPr>
          <w:rFonts w:ascii="Times New Roman" w:hAnsi="Times New Roman"/>
          <w:sz w:val="22"/>
          <w:szCs w:val="22"/>
        </w:rPr>
        <w:t xml:space="preserve">Prostheses List </w:t>
      </w:r>
      <w:r w:rsidRPr="006B23C3">
        <w:rPr>
          <w:rFonts w:ascii="Times New Roman" w:hAnsi="Times New Roman"/>
          <w:sz w:val="22"/>
          <w:szCs w:val="22"/>
        </w:rPr>
        <w:t>codes at the request of the sponsor as required;</w:t>
      </w:r>
    </w:p>
    <w:p w14:paraId="4EC656B5" w14:textId="6827A604" w:rsidR="00517E3A" w:rsidRPr="006B23C3" w:rsidRDefault="00517E3A" w:rsidP="00517E3A">
      <w:pPr>
        <w:pStyle w:val="ListParagraph"/>
        <w:numPr>
          <w:ilvl w:val="3"/>
          <w:numId w:val="6"/>
        </w:numPr>
        <w:ind w:left="709"/>
        <w:rPr>
          <w:rFonts w:ascii="Times New Roman" w:hAnsi="Times New Roman"/>
          <w:sz w:val="22"/>
          <w:szCs w:val="22"/>
        </w:rPr>
      </w:pPr>
      <w:r w:rsidRPr="006B23C3">
        <w:rPr>
          <w:rFonts w:ascii="Times New Roman" w:hAnsi="Times New Roman"/>
          <w:sz w:val="22"/>
          <w:szCs w:val="22"/>
        </w:rPr>
        <w:t xml:space="preserve">adding 1 new human tissue </w:t>
      </w:r>
      <w:r w:rsidR="00B12EB6" w:rsidRPr="006B23C3">
        <w:rPr>
          <w:rFonts w:ascii="Times New Roman" w:hAnsi="Times New Roman"/>
          <w:sz w:val="22"/>
          <w:szCs w:val="22"/>
        </w:rPr>
        <w:t xml:space="preserve">Prostheses List </w:t>
      </w:r>
      <w:r w:rsidRPr="006B23C3">
        <w:rPr>
          <w:rFonts w:ascii="Times New Roman" w:hAnsi="Times New Roman"/>
          <w:sz w:val="22"/>
          <w:szCs w:val="22"/>
        </w:rPr>
        <w:t>code to Part B of the Schedule;</w:t>
      </w:r>
      <w:r w:rsidR="00B12EB6" w:rsidRPr="006B23C3">
        <w:rPr>
          <w:rFonts w:ascii="Times New Roman" w:hAnsi="Times New Roman"/>
          <w:sz w:val="22"/>
          <w:szCs w:val="22"/>
        </w:rPr>
        <w:t xml:space="preserve"> and</w:t>
      </w:r>
    </w:p>
    <w:p w14:paraId="5B409816" w14:textId="669BF002" w:rsidR="00517E3A" w:rsidRPr="006B23C3" w:rsidRDefault="00517E3A" w:rsidP="00B12EB6">
      <w:pPr>
        <w:pStyle w:val="ListParagraph"/>
        <w:numPr>
          <w:ilvl w:val="3"/>
          <w:numId w:val="6"/>
        </w:numPr>
        <w:ind w:left="709"/>
        <w:rPr>
          <w:rFonts w:ascii="Times New Roman" w:hAnsi="Times New Roman"/>
          <w:sz w:val="22"/>
          <w:szCs w:val="22"/>
        </w:rPr>
      </w:pPr>
      <w:r w:rsidRPr="006B23C3">
        <w:rPr>
          <w:rFonts w:ascii="Times New Roman" w:hAnsi="Times New Roman"/>
          <w:sz w:val="22"/>
          <w:szCs w:val="22"/>
        </w:rPr>
        <w:t xml:space="preserve">adding 1 new </w:t>
      </w:r>
      <w:r w:rsidR="00B12EB6" w:rsidRPr="006B23C3">
        <w:rPr>
          <w:rFonts w:ascii="Times New Roman" w:hAnsi="Times New Roman"/>
          <w:sz w:val="22"/>
          <w:szCs w:val="22"/>
        </w:rPr>
        <w:t xml:space="preserve">Prostheses List </w:t>
      </w:r>
      <w:r w:rsidRPr="006B23C3">
        <w:rPr>
          <w:rFonts w:ascii="Times New Roman" w:hAnsi="Times New Roman"/>
          <w:sz w:val="22"/>
          <w:szCs w:val="22"/>
        </w:rPr>
        <w:t>code to Part C of the Schedule</w:t>
      </w:r>
      <w:r w:rsidR="00B12EB6" w:rsidRPr="006B23C3">
        <w:rPr>
          <w:rFonts w:ascii="Times New Roman" w:hAnsi="Times New Roman"/>
          <w:sz w:val="22"/>
          <w:szCs w:val="22"/>
        </w:rPr>
        <w:t>.</w:t>
      </w:r>
    </w:p>
    <w:p w14:paraId="581759B6" w14:textId="77777777" w:rsidR="00517E3A" w:rsidRPr="006B23C3" w:rsidRDefault="00517E3A" w:rsidP="00517E3A">
      <w:pPr>
        <w:rPr>
          <w:rFonts w:ascii="Times New Roman" w:hAnsi="Times New Roman"/>
          <w:sz w:val="22"/>
          <w:szCs w:val="22"/>
        </w:rPr>
      </w:pPr>
    </w:p>
    <w:p w14:paraId="12D96D2B" w14:textId="18EEC96F" w:rsidR="00517E3A" w:rsidRPr="006B23C3" w:rsidRDefault="00517E3A" w:rsidP="00517E3A">
      <w:pPr>
        <w:rPr>
          <w:rFonts w:ascii="Times New Roman" w:hAnsi="Times New Roman"/>
          <w:sz w:val="22"/>
          <w:szCs w:val="22"/>
        </w:rPr>
      </w:pPr>
      <w:r w:rsidRPr="006B23C3">
        <w:rPr>
          <w:rFonts w:ascii="Times New Roman" w:hAnsi="Times New Roman"/>
          <w:sz w:val="22"/>
          <w:szCs w:val="22"/>
        </w:rPr>
        <w:t>Th</w:t>
      </w:r>
      <w:r w:rsidR="00B12EB6" w:rsidRPr="006B23C3">
        <w:rPr>
          <w:rFonts w:ascii="Times New Roman" w:hAnsi="Times New Roman"/>
          <w:sz w:val="22"/>
          <w:szCs w:val="22"/>
        </w:rPr>
        <w:t>e</w:t>
      </w:r>
      <w:r w:rsidRPr="006B23C3">
        <w:rPr>
          <w:rFonts w:ascii="Times New Roman" w:hAnsi="Times New Roman"/>
          <w:sz w:val="22"/>
          <w:szCs w:val="22"/>
        </w:rPr>
        <w:t xml:space="preserve"> number </w:t>
      </w:r>
      <w:r w:rsidR="00B12EB6" w:rsidRPr="006B23C3">
        <w:rPr>
          <w:rFonts w:ascii="Times New Roman" w:hAnsi="Times New Roman"/>
          <w:sz w:val="22"/>
          <w:szCs w:val="22"/>
        </w:rPr>
        <w:t xml:space="preserve">of new Prostheses List codes added to Parts A, B and C of the Schedule </w:t>
      </w:r>
      <w:r w:rsidRPr="006B23C3">
        <w:rPr>
          <w:rFonts w:ascii="Times New Roman" w:hAnsi="Times New Roman"/>
          <w:sz w:val="22"/>
          <w:szCs w:val="22"/>
        </w:rPr>
        <w:t>w</w:t>
      </w:r>
      <w:r w:rsidR="00B12EB6" w:rsidRPr="006B23C3">
        <w:rPr>
          <w:rFonts w:ascii="Times New Roman" w:hAnsi="Times New Roman"/>
          <w:sz w:val="22"/>
          <w:szCs w:val="22"/>
        </w:rPr>
        <w:t>ere</w:t>
      </w:r>
      <w:r w:rsidRPr="006B23C3">
        <w:rPr>
          <w:rFonts w:ascii="Times New Roman" w:hAnsi="Times New Roman"/>
          <w:sz w:val="22"/>
          <w:szCs w:val="22"/>
        </w:rPr>
        <w:t xml:space="preserve"> taken from report</w:t>
      </w:r>
      <w:r w:rsidR="00B12EB6" w:rsidRPr="006B23C3">
        <w:rPr>
          <w:rFonts w:ascii="Times New Roman" w:hAnsi="Times New Roman"/>
          <w:sz w:val="22"/>
          <w:szCs w:val="22"/>
        </w:rPr>
        <w:t xml:space="preserve">s </w:t>
      </w:r>
      <w:r w:rsidRPr="006B23C3">
        <w:rPr>
          <w:rFonts w:ascii="Times New Roman" w:hAnsi="Times New Roman"/>
          <w:sz w:val="22"/>
          <w:szCs w:val="22"/>
        </w:rPr>
        <w:t xml:space="preserve">of new listings produced by Prostheses Listing Management System </w:t>
      </w:r>
      <w:r w:rsidR="00B12EB6" w:rsidRPr="006B23C3">
        <w:rPr>
          <w:rFonts w:ascii="Times New Roman" w:hAnsi="Times New Roman"/>
          <w:sz w:val="22"/>
          <w:szCs w:val="22"/>
        </w:rPr>
        <w:t xml:space="preserve">(PLMS) </w:t>
      </w:r>
      <w:r w:rsidRPr="006B23C3">
        <w:rPr>
          <w:rFonts w:ascii="Times New Roman" w:hAnsi="Times New Roman"/>
          <w:sz w:val="22"/>
          <w:szCs w:val="22"/>
        </w:rPr>
        <w:t xml:space="preserve">when the final Prostheses List </w:t>
      </w:r>
      <w:r w:rsidR="00A779E9" w:rsidRPr="006B23C3">
        <w:rPr>
          <w:rFonts w:ascii="Times New Roman" w:hAnsi="Times New Roman"/>
          <w:sz w:val="22"/>
          <w:szCs w:val="22"/>
        </w:rPr>
        <w:t xml:space="preserve">was </w:t>
      </w:r>
      <w:r w:rsidRPr="006B23C3">
        <w:rPr>
          <w:rFonts w:ascii="Times New Roman" w:hAnsi="Times New Roman"/>
          <w:sz w:val="22"/>
          <w:szCs w:val="22"/>
        </w:rPr>
        <w:t>run. The new listings include:</w:t>
      </w:r>
    </w:p>
    <w:p w14:paraId="3A3DBA20" w14:textId="47CC492D" w:rsidR="00517E3A" w:rsidRPr="006B23C3" w:rsidRDefault="00517E3A" w:rsidP="00517E3A">
      <w:pPr>
        <w:pStyle w:val="ListParagraph"/>
        <w:numPr>
          <w:ilvl w:val="0"/>
          <w:numId w:val="7"/>
        </w:numPr>
        <w:rPr>
          <w:rFonts w:ascii="Times New Roman" w:hAnsi="Times New Roman"/>
          <w:sz w:val="22"/>
          <w:szCs w:val="22"/>
        </w:rPr>
      </w:pPr>
      <w:r w:rsidRPr="006B23C3">
        <w:rPr>
          <w:rFonts w:ascii="Times New Roman" w:hAnsi="Times New Roman"/>
          <w:sz w:val="22"/>
          <w:szCs w:val="22"/>
        </w:rPr>
        <w:t xml:space="preserve">New </w:t>
      </w:r>
      <w:r w:rsidR="00B12EB6" w:rsidRPr="006B23C3">
        <w:rPr>
          <w:rFonts w:ascii="Times New Roman" w:hAnsi="Times New Roman"/>
          <w:sz w:val="22"/>
          <w:szCs w:val="22"/>
        </w:rPr>
        <w:t xml:space="preserve">Prostheses List codes </w:t>
      </w:r>
      <w:r w:rsidR="00444DFD" w:rsidRPr="006B23C3">
        <w:rPr>
          <w:rFonts w:ascii="Times New Roman" w:hAnsi="Times New Roman"/>
          <w:sz w:val="22"/>
          <w:szCs w:val="22"/>
        </w:rPr>
        <w:t xml:space="preserve">resulting from successful </w:t>
      </w:r>
      <w:r w:rsidRPr="006B23C3">
        <w:rPr>
          <w:rFonts w:ascii="Times New Roman" w:hAnsi="Times New Roman"/>
          <w:sz w:val="22"/>
          <w:szCs w:val="22"/>
        </w:rPr>
        <w:t>new applications; and</w:t>
      </w:r>
    </w:p>
    <w:p w14:paraId="6D1A3D9B" w14:textId="0E0267BC" w:rsidR="00517E3A" w:rsidRPr="006B23C3" w:rsidRDefault="00517E3A" w:rsidP="00517E3A">
      <w:pPr>
        <w:pStyle w:val="ListParagraph"/>
        <w:numPr>
          <w:ilvl w:val="0"/>
          <w:numId w:val="7"/>
        </w:numPr>
        <w:rPr>
          <w:rFonts w:ascii="Times New Roman" w:hAnsi="Times New Roman"/>
          <w:sz w:val="22"/>
          <w:szCs w:val="22"/>
        </w:rPr>
      </w:pPr>
      <w:r w:rsidRPr="006B23C3">
        <w:rPr>
          <w:rFonts w:ascii="Times New Roman" w:hAnsi="Times New Roman"/>
          <w:sz w:val="22"/>
          <w:szCs w:val="22"/>
        </w:rPr>
        <w:t xml:space="preserve">New </w:t>
      </w:r>
      <w:r w:rsidR="00B12EB6" w:rsidRPr="006B23C3">
        <w:rPr>
          <w:rFonts w:ascii="Times New Roman" w:hAnsi="Times New Roman"/>
          <w:sz w:val="22"/>
          <w:szCs w:val="22"/>
        </w:rPr>
        <w:t xml:space="preserve">Prostheses List </w:t>
      </w:r>
      <w:r w:rsidRPr="006B23C3">
        <w:rPr>
          <w:rFonts w:ascii="Times New Roman" w:hAnsi="Times New Roman"/>
          <w:sz w:val="22"/>
          <w:szCs w:val="22"/>
        </w:rPr>
        <w:t>codes generated by listings being transferred or duplicated.</w:t>
      </w:r>
    </w:p>
    <w:p w14:paraId="22BA574D" w14:textId="77777777" w:rsidR="00517E3A" w:rsidRPr="006B23C3" w:rsidRDefault="00517E3A" w:rsidP="00517E3A">
      <w:pPr>
        <w:rPr>
          <w:rFonts w:ascii="Times New Roman" w:hAnsi="Times New Roman"/>
          <w:sz w:val="22"/>
          <w:szCs w:val="22"/>
        </w:rPr>
      </w:pPr>
    </w:p>
    <w:p w14:paraId="61B3DF57" w14:textId="7744309B" w:rsidR="00517E3A" w:rsidRPr="006B23C3" w:rsidRDefault="00517E3A" w:rsidP="00517E3A">
      <w:pPr>
        <w:rPr>
          <w:rFonts w:ascii="Times New Roman" w:hAnsi="Times New Roman"/>
          <w:sz w:val="22"/>
          <w:szCs w:val="22"/>
        </w:rPr>
      </w:pPr>
      <w:r w:rsidRPr="006B23C3">
        <w:rPr>
          <w:rFonts w:ascii="Times New Roman" w:hAnsi="Times New Roman"/>
          <w:sz w:val="22"/>
          <w:szCs w:val="22"/>
        </w:rPr>
        <w:t xml:space="preserve">When listings are expanded or compressed, the </w:t>
      </w:r>
      <w:r w:rsidR="00B12EB6" w:rsidRPr="006B23C3">
        <w:rPr>
          <w:rFonts w:ascii="Times New Roman" w:hAnsi="Times New Roman"/>
          <w:sz w:val="22"/>
          <w:szCs w:val="22"/>
        </w:rPr>
        <w:t>Prostheses List</w:t>
      </w:r>
      <w:r w:rsidRPr="006B23C3">
        <w:rPr>
          <w:rFonts w:ascii="Times New Roman" w:hAnsi="Times New Roman"/>
          <w:sz w:val="22"/>
          <w:szCs w:val="22"/>
        </w:rPr>
        <w:t xml:space="preserve"> codes that they are expanded or compressed from are deleted. The </w:t>
      </w:r>
      <w:r w:rsidR="00B12EB6" w:rsidRPr="006B23C3">
        <w:rPr>
          <w:rFonts w:ascii="Times New Roman" w:hAnsi="Times New Roman"/>
          <w:sz w:val="22"/>
          <w:szCs w:val="22"/>
        </w:rPr>
        <w:t xml:space="preserve">Prostheses List codes </w:t>
      </w:r>
      <w:r w:rsidRPr="006B23C3">
        <w:rPr>
          <w:rFonts w:ascii="Times New Roman" w:hAnsi="Times New Roman"/>
          <w:sz w:val="22"/>
          <w:szCs w:val="22"/>
        </w:rPr>
        <w:t xml:space="preserve">deleted when this happens are included in the number of </w:t>
      </w:r>
      <w:r w:rsidR="00B12EB6" w:rsidRPr="006B23C3">
        <w:rPr>
          <w:rFonts w:ascii="Times New Roman" w:hAnsi="Times New Roman"/>
          <w:sz w:val="22"/>
          <w:szCs w:val="22"/>
        </w:rPr>
        <w:t>deleted Prostheses List codes shown above.</w:t>
      </w:r>
    </w:p>
    <w:p w14:paraId="4C8BF98D" w14:textId="77777777" w:rsidR="00517E3A" w:rsidRPr="006B23C3" w:rsidRDefault="00517E3A" w:rsidP="00517E3A">
      <w:pPr>
        <w:rPr>
          <w:rFonts w:ascii="Times New Roman" w:hAnsi="Times New Roman"/>
          <w:sz w:val="22"/>
          <w:szCs w:val="22"/>
        </w:rPr>
      </w:pPr>
    </w:p>
    <w:p w14:paraId="30F1741C"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The Prostheses Rules also change the C</w:t>
      </w:r>
      <w:r w:rsidRPr="006B23C3">
        <w:rPr>
          <w:rFonts w:ascii="Times New Roman" w:hAnsi="Times New Roman"/>
          <w:i/>
          <w:sz w:val="22"/>
          <w:szCs w:val="22"/>
        </w:rPr>
        <w:t>onditions</w:t>
      </w:r>
      <w:r w:rsidRPr="006B23C3">
        <w:rPr>
          <w:rFonts w:ascii="Times New Roman" w:hAnsi="Times New Roman"/>
          <w:sz w:val="22"/>
          <w:szCs w:val="22"/>
        </w:rPr>
        <w:t xml:space="preserve"> for 36 codes on the Prostheses List for cardiac ablation devices listed on Part C of the Schedule. For 24 codes in the Cardiac category, the condition has been changed to extend use of the device to an interventional procedure described in item 38293 in the Medicare Benefits Schedule (MBS), For 12 codes in the Cardiothoracic category, the condition has been changed to extend use of the device to an interventional procedure described in item 38518 of the MBS.</w:t>
      </w:r>
    </w:p>
    <w:p w14:paraId="3A002080" w14:textId="77777777" w:rsidR="00517E3A" w:rsidRPr="006B23C3" w:rsidRDefault="00517E3A" w:rsidP="00517E3A">
      <w:pPr>
        <w:rPr>
          <w:rFonts w:ascii="Times New Roman" w:hAnsi="Times New Roman"/>
          <w:sz w:val="22"/>
          <w:szCs w:val="22"/>
        </w:rPr>
      </w:pPr>
    </w:p>
    <w:p w14:paraId="31EBAF89" w14:textId="77777777" w:rsidR="00517E3A" w:rsidRPr="006B23C3" w:rsidRDefault="00517E3A" w:rsidP="00517E3A">
      <w:pPr>
        <w:keepNext/>
        <w:rPr>
          <w:rFonts w:ascii="Times New Roman" w:hAnsi="Times New Roman"/>
          <w:b/>
          <w:sz w:val="22"/>
          <w:szCs w:val="22"/>
        </w:rPr>
      </w:pPr>
      <w:r w:rsidRPr="006B23C3">
        <w:rPr>
          <w:rFonts w:ascii="Times New Roman" w:hAnsi="Times New Roman"/>
          <w:b/>
          <w:sz w:val="22"/>
          <w:szCs w:val="22"/>
        </w:rPr>
        <w:t>Consultation</w:t>
      </w:r>
    </w:p>
    <w:p w14:paraId="39B9D6DD" w14:textId="77777777" w:rsidR="00517E3A" w:rsidRPr="006B23C3" w:rsidRDefault="00517E3A" w:rsidP="00517E3A">
      <w:pPr>
        <w:keepNext/>
        <w:rPr>
          <w:rFonts w:ascii="Times New Roman" w:hAnsi="Times New Roman"/>
          <w:b/>
          <w:sz w:val="22"/>
          <w:szCs w:val="22"/>
        </w:rPr>
      </w:pPr>
    </w:p>
    <w:p w14:paraId="2974A9B0"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w:t>
      </w:r>
    </w:p>
    <w:p w14:paraId="7B9E90C3" w14:textId="77777777" w:rsidR="00517E3A" w:rsidRPr="006B23C3" w:rsidRDefault="00517E3A" w:rsidP="00517E3A">
      <w:pPr>
        <w:rPr>
          <w:rFonts w:ascii="Times New Roman" w:hAnsi="Times New Roman"/>
          <w:sz w:val="22"/>
          <w:szCs w:val="22"/>
        </w:rPr>
      </w:pPr>
    </w:p>
    <w:p w14:paraId="0D248227"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Applicants who applied under subsection 72-10(2) for the listing of prostheses and human tissue items were consulted on the listing of their products and their benefits.</w:t>
      </w:r>
    </w:p>
    <w:p w14:paraId="4CA1C8A4" w14:textId="77777777" w:rsidR="00517E3A" w:rsidRPr="006B23C3" w:rsidRDefault="00517E3A" w:rsidP="00517E3A">
      <w:pPr>
        <w:rPr>
          <w:rFonts w:ascii="Times New Roman" w:hAnsi="Times New Roman"/>
          <w:sz w:val="22"/>
          <w:szCs w:val="22"/>
        </w:rPr>
      </w:pPr>
    </w:p>
    <w:p w14:paraId="759B1770"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 xml:space="preserve">A provision by provision description of the Prostheses Rules is set out in </w:t>
      </w:r>
      <w:r w:rsidRPr="006B23C3">
        <w:rPr>
          <w:rFonts w:ascii="Times New Roman" w:hAnsi="Times New Roman"/>
          <w:sz w:val="22"/>
          <w:szCs w:val="22"/>
          <w:u w:val="single"/>
        </w:rPr>
        <w:t>Attachment 1</w:t>
      </w:r>
      <w:r w:rsidRPr="006B23C3">
        <w:rPr>
          <w:rFonts w:ascii="Times New Roman" w:hAnsi="Times New Roman"/>
          <w:sz w:val="22"/>
          <w:szCs w:val="22"/>
        </w:rPr>
        <w:t>.</w:t>
      </w:r>
    </w:p>
    <w:p w14:paraId="59DF180D" w14:textId="77777777" w:rsidR="00517E3A" w:rsidRPr="006B23C3" w:rsidRDefault="00517E3A" w:rsidP="00517E3A">
      <w:pPr>
        <w:rPr>
          <w:rFonts w:ascii="Times New Roman" w:hAnsi="Times New Roman"/>
          <w:sz w:val="22"/>
          <w:szCs w:val="22"/>
        </w:rPr>
      </w:pPr>
    </w:p>
    <w:p w14:paraId="5EAA8802" w14:textId="77777777" w:rsidR="00517E3A" w:rsidRPr="006B23C3" w:rsidRDefault="00517E3A" w:rsidP="00517E3A">
      <w:pPr>
        <w:rPr>
          <w:rFonts w:ascii="Times New Roman" w:hAnsi="Times New Roman"/>
          <w:sz w:val="22"/>
          <w:szCs w:val="22"/>
        </w:rPr>
      </w:pPr>
      <w:r w:rsidRPr="006B23C3">
        <w:rPr>
          <w:rFonts w:ascii="Times New Roman" w:hAnsi="Times New Roman"/>
          <w:sz w:val="22"/>
          <w:szCs w:val="22"/>
        </w:rPr>
        <w:t>The Prostheses Rules commence on 1 November 2020.</w:t>
      </w:r>
    </w:p>
    <w:p w14:paraId="4F309409" w14:textId="77777777" w:rsidR="00517E3A" w:rsidRPr="006B23C3" w:rsidRDefault="00517E3A" w:rsidP="00517E3A">
      <w:pPr>
        <w:rPr>
          <w:rFonts w:ascii="Times New Roman" w:hAnsi="Times New Roman"/>
          <w:sz w:val="22"/>
          <w:szCs w:val="22"/>
        </w:rPr>
      </w:pPr>
    </w:p>
    <w:p w14:paraId="15ABF8E9" w14:textId="77777777" w:rsidR="00517E3A" w:rsidRPr="006B23C3" w:rsidRDefault="00517E3A" w:rsidP="00517E3A">
      <w:pPr>
        <w:spacing w:after="200" w:line="276" w:lineRule="auto"/>
        <w:rPr>
          <w:rFonts w:ascii="Times New Roman" w:hAnsi="Times New Roman"/>
          <w:sz w:val="22"/>
          <w:szCs w:val="22"/>
        </w:rPr>
      </w:pPr>
      <w:r w:rsidRPr="006B23C3">
        <w:rPr>
          <w:rFonts w:ascii="Times New Roman" w:hAnsi="Times New Roman"/>
          <w:sz w:val="22"/>
          <w:szCs w:val="22"/>
        </w:rPr>
        <w:t xml:space="preserve">The Prostheses Rules are a legislative instrument for the purposes of the </w:t>
      </w:r>
      <w:r w:rsidRPr="006B23C3">
        <w:rPr>
          <w:rFonts w:ascii="Times New Roman" w:hAnsi="Times New Roman"/>
          <w:i/>
          <w:sz w:val="22"/>
          <w:szCs w:val="22"/>
        </w:rPr>
        <w:t>Legislation Act 2003</w:t>
      </w:r>
      <w:r w:rsidRPr="006B23C3">
        <w:rPr>
          <w:rFonts w:ascii="Times New Roman" w:hAnsi="Times New Roman"/>
          <w:sz w:val="22"/>
          <w:szCs w:val="22"/>
        </w:rPr>
        <w:t>.</w:t>
      </w:r>
    </w:p>
    <w:p w14:paraId="0178BBBE" w14:textId="77777777" w:rsidR="00517E3A" w:rsidRPr="006B23C3" w:rsidRDefault="00517E3A" w:rsidP="00517E3A">
      <w:pPr>
        <w:spacing w:after="200" w:line="276" w:lineRule="auto"/>
        <w:rPr>
          <w:rFonts w:ascii="Times New Roman" w:hAnsi="Times New Roman"/>
          <w:sz w:val="22"/>
          <w:szCs w:val="22"/>
        </w:rPr>
      </w:pPr>
      <w:r w:rsidRPr="006B23C3">
        <w:rPr>
          <w:sz w:val="22"/>
          <w:szCs w:val="22"/>
        </w:rPr>
        <w:br w:type="page"/>
      </w:r>
    </w:p>
    <w:p w14:paraId="0FC72B3D" w14:textId="77777777" w:rsidR="00517E3A" w:rsidRPr="006B23C3" w:rsidRDefault="00517E3A" w:rsidP="00517E3A">
      <w:pPr>
        <w:pStyle w:val="BodyText"/>
        <w:jc w:val="right"/>
        <w:rPr>
          <w:szCs w:val="24"/>
        </w:rPr>
      </w:pPr>
      <w:r w:rsidRPr="006B23C3">
        <w:rPr>
          <w:szCs w:val="24"/>
        </w:rPr>
        <w:lastRenderedPageBreak/>
        <w:t>ATTACHMENT 1</w:t>
      </w:r>
    </w:p>
    <w:p w14:paraId="66D27403" w14:textId="77777777" w:rsidR="00517E3A" w:rsidRPr="006B23C3" w:rsidRDefault="00517E3A" w:rsidP="00517E3A">
      <w:pPr>
        <w:pStyle w:val="BodyText"/>
        <w:rPr>
          <w:szCs w:val="24"/>
          <w:u w:val="single"/>
        </w:rPr>
      </w:pPr>
    </w:p>
    <w:p w14:paraId="32B98CEA" w14:textId="77777777" w:rsidR="00517E3A" w:rsidRPr="006B23C3" w:rsidRDefault="00517E3A" w:rsidP="00517E3A">
      <w:pPr>
        <w:pStyle w:val="BodyText"/>
        <w:rPr>
          <w:i/>
          <w:iCs/>
          <w:sz w:val="22"/>
          <w:szCs w:val="22"/>
        </w:rPr>
      </w:pPr>
      <w:r w:rsidRPr="006B23C3">
        <w:rPr>
          <w:sz w:val="22"/>
          <w:szCs w:val="22"/>
        </w:rPr>
        <w:t xml:space="preserve">Provision by provision description of the </w:t>
      </w:r>
      <w:r w:rsidRPr="006B23C3">
        <w:rPr>
          <w:i/>
          <w:sz w:val="22"/>
          <w:szCs w:val="22"/>
        </w:rPr>
        <w:t>P</w:t>
      </w:r>
      <w:r w:rsidRPr="006B23C3">
        <w:rPr>
          <w:i/>
          <w:iCs/>
          <w:sz w:val="22"/>
          <w:szCs w:val="22"/>
        </w:rPr>
        <w:t>rivate</w:t>
      </w:r>
      <w:r w:rsidRPr="006B23C3">
        <w:rPr>
          <w:sz w:val="22"/>
          <w:szCs w:val="22"/>
        </w:rPr>
        <w:t xml:space="preserve"> </w:t>
      </w:r>
      <w:r w:rsidRPr="006B23C3">
        <w:rPr>
          <w:i/>
          <w:iCs/>
          <w:sz w:val="22"/>
          <w:szCs w:val="22"/>
        </w:rPr>
        <w:t xml:space="preserve">Health Insurance (Prostheses) Rules (No. 3) 2020 </w:t>
      </w:r>
    </w:p>
    <w:p w14:paraId="135FCBDF" w14:textId="77777777" w:rsidR="00517E3A" w:rsidRPr="006B23C3" w:rsidRDefault="00517E3A" w:rsidP="00517E3A">
      <w:pPr>
        <w:pStyle w:val="BodyText"/>
        <w:rPr>
          <w:i/>
          <w:sz w:val="22"/>
          <w:szCs w:val="22"/>
        </w:rPr>
      </w:pPr>
    </w:p>
    <w:p w14:paraId="5D1CDBD6" w14:textId="77777777" w:rsidR="00517E3A" w:rsidRPr="006B23C3" w:rsidRDefault="00517E3A" w:rsidP="00517E3A">
      <w:pPr>
        <w:pStyle w:val="BodyText"/>
        <w:rPr>
          <w:sz w:val="22"/>
          <w:szCs w:val="22"/>
        </w:rPr>
      </w:pPr>
      <w:r w:rsidRPr="006B23C3">
        <w:rPr>
          <w:sz w:val="22"/>
          <w:szCs w:val="22"/>
        </w:rPr>
        <w:t xml:space="preserve">Part 1 </w:t>
      </w:r>
      <w:r w:rsidRPr="006B23C3">
        <w:rPr>
          <w:sz w:val="22"/>
          <w:szCs w:val="22"/>
        </w:rPr>
        <w:softHyphen/>
        <w:t>− Preliminary</w:t>
      </w:r>
    </w:p>
    <w:p w14:paraId="372A98EE" w14:textId="77777777" w:rsidR="00517E3A" w:rsidRPr="006B23C3" w:rsidRDefault="00517E3A" w:rsidP="00517E3A">
      <w:pPr>
        <w:pStyle w:val="BodyText"/>
        <w:ind w:left="851" w:hanging="851"/>
        <w:rPr>
          <w:sz w:val="22"/>
          <w:szCs w:val="22"/>
        </w:rPr>
      </w:pPr>
    </w:p>
    <w:p w14:paraId="7839A36C" w14:textId="77777777" w:rsidR="00517E3A" w:rsidRPr="006B23C3" w:rsidRDefault="00517E3A" w:rsidP="00517E3A">
      <w:pPr>
        <w:pStyle w:val="BodyText"/>
        <w:ind w:left="851" w:hanging="851"/>
        <w:rPr>
          <w:sz w:val="22"/>
          <w:szCs w:val="22"/>
        </w:rPr>
      </w:pPr>
      <w:r w:rsidRPr="006B23C3">
        <w:rPr>
          <w:sz w:val="22"/>
          <w:szCs w:val="22"/>
        </w:rPr>
        <w:t>Rule 1</w:t>
      </w:r>
      <w:r w:rsidRPr="006B23C3">
        <w:rPr>
          <w:sz w:val="22"/>
          <w:szCs w:val="22"/>
        </w:rPr>
        <w:tab/>
        <w:t xml:space="preserve">Name </w:t>
      </w:r>
    </w:p>
    <w:p w14:paraId="563F5294" w14:textId="77777777" w:rsidR="00517E3A" w:rsidRPr="006B23C3" w:rsidRDefault="00517E3A" w:rsidP="00517E3A">
      <w:pPr>
        <w:pStyle w:val="BodyText"/>
        <w:rPr>
          <w:b w:val="0"/>
          <w:sz w:val="22"/>
          <w:szCs w:val="22"/>
          <w:u w:val="single"/>
        </w:rPr>
      </w:pPr>
    </w:p>
    <w:p w14:paraId="564FEAC8" w14:textId="77777777" w:rsidR="00517E3A" w:rsidRPr="006B23C3" w:rsidRDefault="00517E3A" w:rsidP="00517E3A">
      <w:pPr>
        <w:pStyle w:val="Heading1"/>
        <w:jc w:val="left"/>
        <w:rPr>
          <w:b w:val="0"/>
          <w:iCs/>
          <w:sz w:val="22"/>
          <w:szCs w:val="22"/>
          <w:u w:val="none"/>
        </w:rPr>
      </w:pPr>
      <w:r w:rsidRPr="006B23C3">
        <w:rPr>
          <w:b w:val="0"/>
          <w:sz w:val="22"/>
          <w:szCs w:val="22"/>
          <w:u w:val="none"/>
        </w:rPr>
        <w:t xml:space="preserve">Rule 1 provides that the title of the Rules is the </w:t>
      </w:r>
      <w:r w:rsidRPr="006B23C3">
        <w:rPr>
          <w:b w:val="0"/>
          <w:i/>
          <w:sz w:val="22"/>
          <w:szCs w:val="22"/>
          <w:u w:val="none"/>
        </w:rPr>
        <w:t xml:space="preserve">Private Health Insurance (Prostheses) Rules (No. 3) 2020 </w:t>
      </w:r>
      <w:r w:rsidRPr="006B23C3">
        <w:rPr>
          <w:b w:val="0"/>
          <w:sz w:val="22"/>
          <w:szCs w:val="22"/>
          <w:u w:val="none"/>
        </w:rPr>
        <w:t>(</w:t>
      </w:r>
      <w:r w:rsidRPr="006B23C3">
        <w:rPr>
          <w:b w:val="0"/>
          <w:sz w:val="22"/>
          <w:szCs w:val="22"/>
        </w:rPr>
        <w:t>Prostheses Rules)</w:t>
      </w:r>
      <w:r w:rsidRPr="006B23C3">
        <w:rPr>
          <w:b w:val="0"/>
          <w:i/>
          <w:sz w:val="22"/>
          <w:szCs w:val="22"/>
          <w:u w:val="none"/>
        </w:rPr>
        <w:t xml:space="preserve">. </w:t>
      </w:r>
    </w:p>
    <w:p w14:paraId="52EECD87" w14:textId="77777777" w:rsidR="00517E3A" w:rsidRPr="006B23C3" w:rsidRDefault="00517E3A" w:rsidP="00517E3A">
      <w:pPr>
        <w:rPr>
          <w:rFonts w:ascii="Times New Roman" w:hAnsi="Times New Roman"/>
          <w:sz w:val="22"/>
          <w:szCs w:val="22"/>
        </w:rPr>
      </w:pPr>
    </w:p>
    <w:p w14:paraId="2E4F89D6" w14:textId="77777777" w:rsidR="00517E3A" w:rsidRPr="006B23C3" w:rsidRDefault="00517E3A" w:rsidP="00517E3A">
      <w:pPr>
        <w:pStyle w:val="BodyText"/>
        <w:ind w:left="851" w:hanging="851"/>
        <w:rPr>
          <w:sz w:val="22"/>
          <w:szCs w:val="22"/>
        </w:rPr>
      </w:pPr>
      <w:r w:rsidRPr="006B23C3">
        <w:rPr>
          <w:sz w:val="22"/>
          <w:szCs w:val="22"/>
        </w:rPr>
        <w:t>Rule 2</w:t>
      </w:r>
      <w:r w:rsidRPr="006B23C3">
        <w:rPr>
          <w:sz w:val="22"/>
          <w:szCs w:val="22"/>
        </w:rPr>
        <w:tab/>
        <w:t xml:space="preserve">Commencement </w:t>
      </w:r>
    </w:p>
    <w:p w14:paraId="3C67AFC2" w14:textId="77777777" w:rsidR="00517E3A" w:rsidRPr="006B23C3" w:rsidRDefault="00517E3A" w:rsidP="00517E3A">
      <w:pPr>
        <w:pStyle w:val="BodyText"/>
        <w:rPr>
          <w:b w:val="0"/>
          <w:sz w:val="22"/>
          <w:szCs w:val="22"/>
          <w:u w:val="single"/>
        </w:rPr>
      </w:pPr>
    </w:p>
    <w:p w14:paraId="70CE7738" w14:textId="77777777" w:rsidR="00517E3A" w:rsidRPr="006B23C3" w:rsidRDefault="00517E3A" w:rsidP="00517E3A">
      <w:pPr>
        <w:pStyle w:val="BodyText"/>
        <w:rPr>
          <w:b w:val="0"/>
          <w:sz w:val="22"/>
          <w:szCs w:val="22"/>
        </w:rPr>
      </w:pPr>
      <w:r w:rsidRPr="006B23C3">
        <w:rPr>
          <w:b w:val="0"/>
          <w:sz w:val="22"/>
          <w:szCs w:val="22"/>
        </w:rPr>
        <w:t>Rule 2 provides that the Prostheses Rules commence on 1 November 2020.</w:t>
      </w:r>
    </w:p>
    <w:p w14:paraId="3BC0A611" w14:textId="77777777" w:rsidR="00517E3A" w:rsidRPr="006B23C3" w:rsidRDefault="00517E3A" w:rsidP="00517E3A">
      <w:pPr>
        <w:pStyle w:val="BodyText"/>
        <w:rPr>
          <w:sz w:val="22"/>
          <w:szCs w:val="22"/>
        </w:rPr>
      </w:pPr>
    </w:p>
    <w:p w14:paraId="68AFA46D" w14:textId="77777777" w:rsidR="00517E3A" w:rsidRPr="006B23C3" w:rsidRDefault="00517E3A" w:rsidP="00517E3A">
      <w:pPr>
        <w:pStyle w:val="BodyText"/>
        <w:ind w:left="851" w:hanging="851"/>
        <w:rPr>
          <w:sz w:val="22"/>
          <w:szCs w:val="22"/>
        </w:rPr>
      </w:pPr>
      <w:r w:rsidRPr="006B23C3">
        <w:rPr>
          <w:sz w:val="22"/>
          <w:szCs w:val="22"/>
        </w:rPr>
        <w:t>Rule 3</w:t>
      </w:r>
      <w:r w:rsidRPr="006B23C3">
        <w:rPr>
          <w:sz w:val="22"/>
          <w:szCs w:val="22"/>
        </w:rPr>
        <w:tab/>
        <w:t>Authority</w:t>
      </w:r>
    </w:p>
    <w:p w14:paraId="3543EA07" w14:textId="77777777" w:rsidR="00517E3A" w:rsidRPr="006B23C3" w:rsidRDefault="00517E3A" w:rsidP="00517E3A">
      <w:pPr>
        <w:pStyle w:val="BodyText"/>
        <w:rPr>
          <w:b w:val="0"/>
          <w:sz w:val="22"/>
          <w:szCs w:val="22"/>
          <w:u w:val="single"/>
        </w:rPr>
      </w:pPr>
    </w:p>
    <w:p w14:paraId="0975CEC3" w14:textId="77777777" w:rsidR="00517E3A" w:rsidRPr="006B23C3" w:rsidRDefault="00517E3A" w:rsidP="00517E3A">
      <w:pPr>
        <w:pStyle w:val="BodyText"/>
        <w:rPr>
          <w:b w:val="0"/>
          <w:sz w:val="22"/>
          <w:szCs w:val="22"/>
        </w:rPr>
      </w:pPr>
      <w:r w:rsidRPr="006B23C3">
        <w:rPr>
          <w:b w:val="0"/>
          <w:sz w:val="22"/>
          <w:szCs w:val="22"/>
        </w:rPr>
        <w:t>Rule 3 provides that the Prostheses Rules are made under item 4 of the table in section 333</w:t>
      </w:r>
      <w:r w:rsidRPr="006B23C3">
        <w:rPr>
          <w:b w:val="0"/>
          <w:sz w:val="22"/>
          <w:szCs w:val="22"/>
        </w:rPr>
        <w:noBreakHyphen/>
        <w:t xml:space="preserve">20 of the </w:t>
      </w:r>
      <w:r w:rsidRPr="006B23C3">
        <w:rPr>
          <w:b w:val="0"/>
          <w:i/>
          <w:sz w:val="22"/>
          <w:szCs w:val="22"/>
        </w:rPr>
        <w:t>Private Health Insurance Act 2007</w:t>
      </w:r>
      <w:r w:rsidRPr="006B23C3">
        <w:rPr>
          <w:b w:val="0"/>
          <w:sz w:val="22"/>
          <w:szCs w:val="22"/>
        </w:rPr>
        <w:t xml:space="preserve"> (the Act).</w:t>
      </w:r>
    </w:p>
    <w:p w14:paraId="0789B582" w14:textId="77777777" w:rsidR="00517E3A" w:rsidRPr="006B23C3" w:rsidRDefault="00517E3A" w:rsidP="00517E3A">
      <w:pPr>
        <w:pStyle w:val="BodyText"/>
        <w:rPr>
          <w:b w:val="0"/>
          <w:sz w:val="22"/>
          <w:szCs w:val="22"/>
        </w:rPr>
      </w:pPr>
    </w:p>
    <w:p w14:paraId="4904E536" w14:textId="77777777" w:rsidR="00517E3A" w:rsidRPr="006B23C3" w:rsidRDefault="00517E3A" w:rsidP="00517E3A">
      <w:pPr>
        <w:pStyle w:val="BodyText"/>
        <w:ind w:left="851" w:hanging="851"/>
        <w:rPr>
          <w:sz w:val="22"/>
          <w:szCs w:val="22"/>
        </w:rPr>
      </w:pPr>
      <w:r w:rsidRPr="006B23C3">
        <w:rPr>
          <w:sz w:val="22"/>
          <w:szCs w:val="22"/>
        </w:rPr>
        <w:t>Rule 4</w:t>
      </w:r>
      <w:r w:rsidRPr="006B23C3">
        <w:rPr>
          <w:sz w:val="22"/>
          <w:szCs w:val="22"/>
        </w:rPr>
        <w:tab/>
        <w:t>Repeal</w:t>
      </w:r>
    </w:p>
    <w:p w14:paraId="5BDA302B" w14:textId="77777777" w:rsidR="00517E3A" w:rsidRPr="006B23C3" w:rsidRDefault="00517E3A" w:rsidP="00517E3A">
      <w:pPr>
        <w:pStyle w:val="BodyText"/>
        <w:rPr>
          <w:b w:val="0"/>
          <w:sz w:val="22"/>
          <w:szCs w:val="22"/>
          <w:u w:val="single"/>
        </w:rPr>
      </w:pPr>
    </w:p>
    <w:p w14:paraId="5C76BC82" w14:textId="77777777" w:rsidR="00517E3A" w:rsidRPr="006B23C3" w:rsidRDefault="00517E3A" w:rsidP="00517E3A">
      <w:pPr>
        <w:pStyle w:val="BodyText"/>
        <w:rPr>
          <w:b w:val="0"/>
          <w:sz w:val="22"/>
          <w:szCs w:val="22"/>
        </w:rPr>
      </w:pPr>
      <w:r w:rsidRPr="006B23C3">
        <w:rPr>
          <w:b w:val="0"/>
          <w:sz w:val="22"/>
          <w:szCs w:val="22"/>
        </w:rPr>
        <w:t xml:space="preserve">Rule 4 provides that the </w:t>
      </w:r>
      <w:r w:rsidRPr="006B23C3">
        <w:rPr>
          <w:b w:val="0"/>
          <w:i/>
          <w:sz w:val="22"/>
          <w:szCs w:val="22"/>
        </w:rPr>
        <w:t>Private Health Insurance (Prostheses) Rules (No. 2) 2020</w:t>
      </w:r>
      <w:r w:rsidRPr="006B23C3">
        <w:rPr>
          <w:b w:val="0"/>
          <w:sz w:val="22"/>
          <w:szCs w:val="22"/>
        </w:rPr>
        <w:t xml:space="preserve"> is repealed. </w:t>
      </w:r>
    </w:p>
    <w:p w14:paraId="522AADBA" w14:textId="77777777" w:rsidR="00517E3A" w:rsidRPr="006B23C3" w:rsidRDefault="00517E3A" w:rsidP="00517E3A">
      <w:pPr>
        <w:pStyle w:val="BodyText"/>
        <w:rPr>
          <w:b w:val="0"/>
          <w:sz w:val="22"/>
          <w:szCs w:val="22"/>
        </w:rPr>
      </w:pPr>
    </w:p>
    <w:p w14:paraId="4A57A4FE" w14:textId="77777777" w:rsidR="00517E3A" w:rsidRPr="006B23C3" w:rsidRDefault="00517E3A" w:rsidP="00517E3A">
      <w:pPr>
        <w:pStyle w:val="BodyText"/>
        <w:ind w:left="851" w:hanging="851"/>
        <w:rPr>
          <w:sz w:val="22"/>
          <w:szCs w:val="22"/>
        </w:rPr>
      </w:pPr>
      <w:r w:rsidRPr="006B23C3">
        <w:rPr>
          <w:sz w:val="22"/>
          <w:szCs w:val="22"/>
        </w:rPr>
        <w:t>Rule 5</w:t>
      </w:r>
      <w:r w:rsidRPr="006B23C3">
        <w:rPr>
          <w:sz w:val="22"/>
          <w:szCs w:val="22"/>
        </w:rPr>
        <w:tab/>
        <w:t>Definitions</w:t>
      </w:r>
    </w:p>
    <w:p w14:paraId="1F6177BF" w14:textId="77777777" w:rsidR="00517E3A" w:rsidRPr="006B23C3" w:rsidRDefault="00517E3A" w:rsidP="00517E3A">
      <w:pPr>
        <w:pStyle w:val="BodyText"/>
        <w:rPr>
          <w:b w:val="0"/>
          <w:sz w:val="22"/>
          <w:szCs w:val="22"/>
        </w:rPr>
      </w:pPr>
    </w:p>
    <w:p w14:paraId="793B9B32" w14:textId="77777777" w:rsidR="00517E3A" w:rsidRPr="006B23C3" w:rsidRDefault="00517E3A" w:rsidP="00517E3A">
      <w:pPr>
        <w:pStyle w:val="BodyText"/>
        <w:rPr>
          <w:b w:val="0"/>
          <w:sz w:val="22"/>
          <w:szCs w:val="22"/>
        </w:rPr>
      </w:pPr>
      <w:r w:rsidRPr="006B23C3">
        <w:rPr>
          <w:b w:val="0"/>
          <w:sz w:val="22"/>
          <w:szCs w:val="22"/>
        </w:rPr>
        <w:t>Rule 5 defines certain terms used in the Rules, and notes that some terms used in the Rules have the same meaning as in the Act.</w:t>
      </w:r>
    </w:p>
    <w:p w14:paraId="7EBDD1EF" w14:textId="77777777" w:rsidR="00517E3A" w:rsidRPr="006B23C3" w:rsidRDefault="00517E3A" w:rsidP="00517E3A">
      <w:pPr>
        <w:pStyle w:val="BodyText"/>
        <w:rPr>
          <w:b w:val="0"/>
          <w:sz w:val="22"/>
          <w:szCs w:val="22"/>
        </w:rPr>
      </w:pPr>
    </w:p>
    <w:p w14:paraId="532BB8EE" w14:textId="77777777" w:rsidR="00517E3A" w:rsidRPr="006B23C3" w:rsidRDefault="00517E3A" w:rsidP="00517E3A">
      <w:pPr>
        <w:pStyle w:val="Ruletext"/>
        <w:ind w:left="0"/>
        <w:rPr>
          <w:bCs/>
          <w:iCs/>
          <w:sz w:val="22"/>
          <w:szCs w:val="22"/>
        </w:rPr>
      </w:pPr>
      <w:r w:rsidRPr="006B23C3">
        <w:rPr>
          <w:bCs/>
          <w:iCs/>
          <w:sz w:val="22"/>
          <w:szCs w:val="22"/>
        </w:rPr>
        <w:t xml:space="preserve">The </w:t>
      </w:r>
      <w:r w:rsidRPr="006B23C3">
        <w:rPr>
          <w:b/>
          <w:bCs/>
          <w:i/>
          <w:iCs/>
          <w:sz w:val="22"/>
          <w:szCs w:val="22"/>
        </w:rPr>
        <w:t xml:space="preserve">Regulations </w:t>
      </w:r>
      <w:r w:rsidRPr="006B23C3">
        <w:rPr>
          <w:bCs/>
          <w:iCs/>
          <w:sz w:val="22"/>
          <w:szCs w:val="22"/>
        </w:rPr>
        <w:t xml:space="preserve">means the </w:t>
      </w:r>
      <w:r w:rsidRPr="006B23C3">
        <w:rPr>
          <w:bCs/>
          <w:i/>
          <w:iCs/>
          <w:sz w:val="22"/>
          <w:szCs w:val="22"/>
        </w:rPr>
        <w:t xml:space="preserve">Health Insurance (General Medical Services Table) Regulations (No. 2) 2020 </w:t>
      </w:r>
      <w:r w:rsidRPr="006B23C3">
        <w:rPr>
          <w:bCs/>
          <w:iCs/>
          <w:sz w:val="22"/>
          <w:szCs w:val="22"/>
        </w:rPr>
        <w:t xml:space="preserve">made under section 4 of the </w:t>
      </w:r>
      <w:r w:rsidRPr="006B23C3">
        <w:rPr>
          <w:bCs/>
          <w:i/>
          <w:iCs/>
          <w:sz w:val="22"/>
          <w:szCs w:val="22"/>
        </w:rPr>
        <w:t>Health Insurance Act 1973</w:t>
      </w:r>
      <w:r w:rsidRPr="006B23C3">
        <w:rPr>
          <w:bCs/>
          <w:iCs/>
          <w:sz w:val="22"/>
          <w:szCs w:val="22"/>
        </w:rPr>
        <w:t>. The Regulations are to be construed as originally enacted from time to time.</w:t>
      </w:r>
    </w:p>
    <w:p w14:paraId="4F626D15" w14:textId="77777777" w:rsidR="00517E3A" w:rsidRPr="006B23C3" w:rsidRDefault="00517E3A" w:rsidP="00517E3A">
      <w:pPr>
        <w:pStyle w:val="BodyText"/>
        <w:rPr>
          <w:b w:val="0"/>
          <w:sz w:val="22"/>
          <w:szCs w:val="22"/>
        </w:rPr>
      </w:pPr>
    </w:p>
    <w:p w14:paraId="0DFFAAAE" w14:textId="77777777" w:rsidR="00517E3A" w:rsidRPr="006B23C3" w:rsidRDefault="00517E3A" w:rsidP="00517E3A">
      <w:pPr>
        <w:pStyle w:val="BodyText"/>
        <w:rPr>
          <w:b w:val="0"/>
          <w:sz w:val="22"/>
          <w:szCs w:val="22"/>
        </w:rPr>
      </w:pPr>
    </w:p>
    <w:p w14:paraId="244385D7" w14:textId="77777777" w:rsidR="00517E3A" w:rsidRPr="006B23C3" w:rsidRDefault="00517E3A" w:rsidP="00517E3A">
      <w:pPr>
        <w:pStyle w:val="BodyText"/>
        <w:rPr>
          <w:b w:val="0"/>
          <w:sz w:val="22"/>
          <w:szCs w:val="22"/>
          <w:u w:val="single"/>
        </w:rPr>
      </w:pPr>
      <w:r w:rsidRPr="006B23C3">
        <w:rPr>
          <w:sz w:val="22"/>
          <w:szCs w:val="22"/>
        </w:rPr>
        <w:t xml:space="preserve">Part 2 </w:t>
      </w:r>
      <w:r w:rsidRPr="006B23C3">
        <w:rPr>
          <w:sz w:val="22"/>
          <w:szCs w:val="22"/>
        </w:rPr>
        <w:softHyphen/>
        <w:t>– Benefit requirements</w:t>
      </w:r>
    </w:p>
    <w:p w14:paraId="4D725E86" w14:textId="77777777" w:rsidR="00517E3A" w:rsidRPr="006B23C3" w:rsidRDefault="00517E3A" w:rsidP="00517E3A">
      <w:pPr>
        <w:autoSpaceDE w:val="0"/>
        <w:autoSpaceDN w:val="0"/>
        <w:adjustRightInd w:val="0"/>
        <w:jc w:val="both"/>
        <w:rPr>
          <w:bCs/>
          <w:sz w:val="22"/>
          <w:szCs w:val="22"/>
          <w:u w:val="single"/>
        </w:rPr>
      </w:pPr>
    </w:p>
    <w:p w14:paraId="37A11738" w14:textId="77777777" w:rsidR="00517E3A" w:rsidRPr="006B23C3" w:rsidRDefault="00517E3A" w:rsidP="00517E3A">
      <w:pPr>
        <w:pStyle w:val="BodyText"/>
        <w:ind w:left="851" w:hanging="851"/>
        <w:rPr>
          <w:sz w:val="22"/>
          <w:szCs w:val="22"/>
        </w:rPr>
      </w:pPr>
      <w:r w:rsidRPr="006B23C3">
        <w:rPr>
          <w:sz w:val="22"/>
          <w:szCs w:val="22"/>
        </w:rPr>
        <w:t>Rule 6</w:t>
      </w:r>
      <w:r w:rsidRPr="006B23C3">
        <w:rPr>
          <w:sz w:val="22"/>
          <w:szCs w:val="22"/>
        </w:rPr>
        <w:tab/>
        <w:t>Listing of, and benefits for, prostheses</w:t>
      </w:r>
    </w:p>
    <w:p w14:paraId="3A047F55" w14:textId="77777777" w:rsidR="00517E3A" w:rsidRPr="006B23C3" w:rsidRDefault="00517E3A" w:rsidP="00517E3A">
      <w:pPr>
        <w:pStyle w:val="BodyText"/>
        <w:ind w:left="851" w:hanging="851"/>
        <w:rPr>
          <w:sz w:val="22"/>
          <w:szCs w:val="22"/>
        </w:rPr>
      </w:pPr>
    </w:p>
    <w:p w14:paraId="5995BE5D" w14:textId="77777777" w:rsidR="00517E3A" w:rsidRPr="006B23C3" w:rsidRDefault="00517E3A" w:rsidP="00517E3A">
      <w:pPr>
        <w:autoSpaceDE w:val="0"/>
        <w:autoSpaceDN w:val="0"/>
        <w:adjustRightInd w:val="0"/>
        <w:jc w:val="both"/>
        <w:rPr>
          <w:sz w:val="22"/>
          <w:szCs w:val="22"/>
        </w:rPr>
      </w:pPr>
      <w:r w:rsidRPr="006B23C3">
        <w:rPr>
          <w:sz w:val="22"/>
          <w:szCs w:val="22"/>
        </w:rPr>
        <w:t>The table in subsection 72-1(2) of the Act (the Table) sets out some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60B4D17F" w14:textId="77777777" w:rsidR="00517E3A" w:rsidRPr="006B23C3" w:rsidRDefault="00517E3A" w:rsidP="00517E3A">
      <w:pPr>
        <w:numPr>
          <w:ilvl w:val="0"/>
          <w:numId w:val="3"/>
        </w:numPr>
        <w:tabs>
          <w:tab w:val="clear" w:pos="360"/>
          <w:tab w:val="num" w:pos="717"/>
        </w:tabs>
        <w:autoSpaceDE w:val="0"/>
        <w:autoSpaceDN w:val="0"/>
        <w:adjustRightInd w:val="0"/>
        <w:spacing w:before="120"/>
        <w:ind w:left="714" w:hanging="357"/>
        <w:jc w:val="both"/>
        <w:rPr>
          <w:sz w:val="22"/>
          <w:szCs w:val="22"/>
        </w:rPr>
      </w:pPr>
      <w:r w:rsidRPr="006B23C3">
        <w:rPr>
          <w:sz w:val="22"/>
          <w:szCs w:val="22"/>
        </w:rPr>
        <w:t>in the circumstances in which a Medicare benefit is payable or those other circumstances set out in the Private Health Insurance (Prostheses) Rules; and</w:t>
      </w:r>
    </w:p>
    <w:p w14:paraId="13D5DB91" w14:textId="77777777" w:rsidR="00517E3A" w:rsidRPr="006B23C3" w:rsidRDefault="00517E3A" w:rsidP="00517E3A">
      <w:pPr>
        <w:numPr>
          <w:ilvl w:val="0"/>
          <w:numId w:val="3"/>
        </w:numPr>
        <w:tabs>
          <w:tab w:val="clear" w:pos="360"/>
          <w:tab w:val="num" w:pos="717"/>
        </w:tabs>
        <w:autoSpaceDE w:val="0"/>
        <w:autoSpaceDN w:val="0"/>
        <w:adjustRightInd w:val="0"/>
        <w:spacing w:before="120"/>
        <w:ind w:left="714" w:hanging="357"/>
        <w:jc w:val="both"/>
        <w:rPr>
          <w:sz w:val="22"/>
          <w:szCs w:val="22"/>
        </w:rPr>
      </w:pPr>
      <w:r w:rsidRPr="006B23C3">
        <w:rPr>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0E5508C5" w14:textId="77777777" w:rsidR="00517E3A" w:rsidRPr="006B23C3" w:rsidRDefault="00517E3A" w:rsidP="00517E3A">
      <w:pPr>
        <w:autoSpaceDE w:val="0"/>
        <w:autoSpaceDN w:val="0"/>
        <w:adjustRightInd w:val="0"/>
        <w:jc w:val="both"/>
        <w:rPr>
          <w:sz w:val="22"/>
          <w:szCs w:val="22"/>
        </w:rPr>
      </w:pPr>
    </w:p>
    <w:p w14:paraId="6F3E1ECB" w14:textId="77777777" w:rsidR="00517E3A" w:rsidRPr="006B23C3" w:rsidRDefault="00517E3A" w:rsidP="00517E3A">
      <w:pPr>
        <w:autoSpaceDE w:val="0"/>
        <w:autoSpaceDN w:val="0"/>
        <w:adjustRightInd w:val="0"/>
        <w:jc w:val="both"/>
        <w:rPr>
          <w:sz w:val="22"/>
          <w:szCs w:val="22"/>
        </w:rPr>
      </w:pPr>
      <w:r w:rsidRPr="006B23C3">
        <w:rPr>
          <w:sz w:val="22"/>
          <w:szCs w:val="22"/>
        </w:rPr>
        <w:t xml:space="preserve">Rule 6 provides the list of prostheses, and the benefits in relation to the prostheses for the purpose of item 4 of the Table in subsection 72-1(2) of the Act. </w:t>
      </w:r>
    </w:p>
    <w:p w14:paraId="3D30388C" w14:textId="77777777" w:rsidR="00517E3A" w:rsidRPr="006B23C3" w:rsidRDefault="00517E3A" w:rsidP="00517E3A">
      <w:pPr>
        <w:autoSpaceDE w:val="0"/>
        <w:autoSpaceDN w:val="0"/>
        <w:adjustRightInd w:val="0"/>
        <w:jc w:val="both"/>
        <w:rPr>
          <w:sz w:val="22"/>
          <w:szCs w:val="22"/>
        </w:rPr>
      </w:pPr>
    </w:p>
    <w:p w14:paraId="7DF634CA" w14:textId="77777777" w:rsidR="00517E3A" w:rsidRPr="006B23C3" w:rsidRDefault="00517E3A" w:rsidP="00517E3A">
      <w:pPr>
        <w:autoSpaceDE w:val="0"/>
        <w:autoSpaceDN w:val="0"/>
        <w:adjustRightInd w:val="0"/>
        <w:jc w:val="both"/>
        <w:rPr>
          <w:sz w:val="22"/>
          <w:szCs w:val="22"/>
        </w:rPr>
      </w:pPr>
      <w:r w:rsidRPr="006B23C3">
        <w:rPr>
          <w:sz w:val="22"/>
          <w:szCs w:val="22"/>
        </w:rPr>
        <w:t>Paragraph 6(a) provides that the Schedule to the Prostheses Rules sets out listed prostheses.  The listed prostheses are:</w:t>
      </w:r>
    </w:p>
    <w:p w14:paraId="695412BB" w14:textId="77777777" w:rsidR="00517E3A" w:rsidRPr="006B23C3" w:rsidRDefault="00517E3A" w:rsidP="00517E3A">
      <w:pPr>
        <w:numPr>
          <w:ilvl w:val="0"/>
          <w:numId w:val="3"/>
        </w:numPr>
        <w:tabs>
          <w:tab w:val="clear" w:pos="360"/>
          <w:tab w:val="num" w:pos="717"/>
        </w:tabs>
        <w:autoSpaceDE w:val="0"/>
        <w:autoSpaceDN w:val="0"/>
        <w:adjustRightInd w:val="0"/>
        <w:spacing w:before="120"/>
        <w:ind w:left="714" w:hanging="357"/>
        <w:jc w:val="both"/>
        <w:rPr>
          <w:sz w:val="22"/>
          <w:szCs w:val="22"/>
        </w:rPr>
      </w:pPr>
      <w:r w:rsidRPr="006B23C3">
        <w:rPr>
          <w:sz w:val="22"/>
          <w:szCs w:val="22"/>
        </w:rPr>
        <w:t xml:space="preserve">kinds of prostheses in relation to which the Minister has granted an application for listing under subsection 72-10(5) of the Act, and for which the applicant has paid any initial listing fee imposed under the </w:t>
      </w:r>
      <w:r w:rsidRPr="006B23C3">
        <w:rPr>
          <w:i/>
          <w:sz w:val="22"/>
          <w:szCs w:val="22"/>
        </w:rPr>
        <w:t>Private Health Insurance (Prostheses Application and Listing Fees) Act 2007</w:t>
      </w:r>
      <w:r w:rsidRPr="006B23C3">
        <w:rPr>
          <w:sz w:val="22"/>
          <w:szCs w:val="22"/>
        </w:rPr>
        <w:t xml:space="preserve"> within the specified timeframe; and</w:t>
      </w:r>
    </w:p>
    <w:p w14:paraId="595F78C2"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 xml:space="preserve">kinds of prostheses that were, immediately before the commencement of the Act on 1 April 2007, listed as a no gap prosthesis or a gap permitted prosthesis for the purposes of the </w:t>
      </w:r>
      <w:r w:rsidRPr="006B23C3">
        <w:rPr>
          <w:i/>
          <w:sz w:val="22"/>
          <w:szCs w:val="22"/>
        </w:rPr>
        <w:t>National Health Act 1953</w:t>
      </w:r>
      <w:r w:rsidRPr="006B23C3">
        <w:rPr>
          <w:sz w:val="22"/>
          <w:szCs w:val="22"/>
        </w:rPr>
        <w:t xml:space="preserve"> (see section 12, </w:t>
      </w:r>
      <w:r w:rsidRPr="006B23C3">
        <w:rPr>
          <w:i/>
          <w:iCs/>
          <w:sz w:val="22"/>
          <w:szCs w:val="22"/>
        </w:rPr>
        <w:t>Private Health Insurance (Transitional Provisions and Consequential Amendments) Act 2007</w:t>
      </w:r>
      <w:r w:rsidRPr="006B23C3">
        <w:rPr>
          <w:iCs/>
          <w:sz w:val="22"/>
          <w:szCs w:val="22"/>
        </w:rPr>
        <w:t>)</w:t>
      </w:r>
      <w:r w:rsidRPr="006B23C3">
        <w:rPr>
          <w:sz w:val="22"/>
          <w:szCs w:val="22"/>
        </w:rPr>
        <w:t>.</w:t>
      </w:r>
    </w:p>
    <w:p w14:paraId="3EA888BD" w14:textId="77777777" w:rsidR="00517E3A" w:rsidRPr="006B23C3" w:rsidRDefault="00517E3A" w:rsidP="00517E3A">
      <w:pPr>
        <w:autoSpaceDE w:val="0"/>
        <w:autoSpaceDN w:val="0"/>
        <w:adjustRightInd w:val="0"/>
        <w:jc w:val="both"/>
        <w:rPr>
          <w:sz w:val="22"/>
          <w:szCs w:val="22"/>
        </w:rPr>
      </w:pPr>
    </w:p>
    <w:p w14:paraId="62928177" w14:textId="77777777" w:rsidR="00517E3A" w:rsidRPr="006B23C3" w:rsidRDefault="00517E3A" w:rsidP="00517E3A">
      <w:pPr>
        <w:autoSpaceDE w:val="0"/>
        <w:autoSpaceDN w:val="0"/>
        <w:adjustRightInd w:val="0"/>
        <w:jc w:val="both"/>
        <w:rPr>
          <w:sz w:val="22"/>
          <w:szCs w:val="22"/>
        </w:rPr>
      </w:pPr>
      <w:r w:rsidRPr="006B23C3">
        <w:rPr>
          <w:sz w:val="22"/>
          <w:szCs w:val="22"/>
        </w:rPr>
        <w:t xml:space="preserve">Paragraph 6(aa) provides that the circumstances in which there must be a benefit payable for the provision of a listed prosthesis, other than circumstances in which a Medicare benefit is payable, are set out in rule 7 of the Prostheses Rules.  </w:t>
      </w:r>
    </w:p>
    <w:p w14:paraId="297DA506" w14:textId="77777777" w:rsidR="00517E3A" w:rsidRPr="006B23C3" w:rsidRDefault="00517E3A" w:rsidP="00517E3A">
      <w:pPr>
        <w:autoSpaceDE w:val="0"/>
        <w:autoSpaceDN w:val="0"/>
        <w:adjustRightInd w:val="0"/>
        <w:jc w:val="both"/>
        <w:rPr>
          <w:sz w:val="22"/>
          <w:szCs w:val="22"/>
        </w:rPr>
      </w:pPr>
    </w:p>
    <w:p w14:paraId="54309525" w14:textId="77777777" w:rsidR="00517E3A" w:rsidRPr="006B23C3" w:rsidRDefault="00517E3A" w:rsidP="00517E3A">
      <w:pPr>
        <w:autoSpaceDE w:val="0"/>
        <w:autoSpaceDN w:val="0"/>
        <w:adjustRightInd w:val="0"/>
        <w:jc w:val="both"/>
        <w:rPr>
          <w:sz w:val="22"/>
          <w:szCs w:val="22"/>
        </w:rPr>
      </w:pPr>
      <w:r w:rsidRPr="006B23C3">
        <w:rPr>
          <w:sz w:val="22"/>
          <w:szCs w:val="22"/>
        </w:rPr>
        <w:t xml:space="preserve">Paragraph 6(ab) provides the conditions that must be satisfied in relation to the provision of a listed prosthesis in order for a benefit to be payable for the purposes of paragraph (c) or (d) of Item 4 of the Table in subsection 72-1(2) of the </w:t>
      </w:r>
      <w:r w:rsidRPr="006B23C3">
        <w:rPr>
          <w:i/>
          <w:sz w:val="22"/>
          <w:szCs w:val="22"/>
        </w:rPr>
        <w:t>Private Health Insurance Act 2007</w:t>
      </w:r>
      <w:r w:rsidRPr="006B23C3">
        <w:rPr>
          <w:sz w:val="22"/>
          <w:szCs w:val="22"/>
        </w:rPr>
        <w:t xml:space="preserve">, are set out in rule 8 of the Prostheses Rules. These conditions further limit when a benefit is required to be payable for the provision of a listed prosthesis in the circumstances where a Medicare benefit is payable (refer to paragraph (c), item 4 of the Table) or in the circumstances which are set out in the Prostheses Rules (refer to paragraph (d), item 4 of the Table).  </w:t>
      </w:r>
    </w:p>
    <w:p w14:paraId="66D68E98" w14:textId="77777777" w:rsidR="00517E3A" w:rsidRPr="006B23C3" w:rsidRDefault="00517E3A" w:rsidP="00517E3A">
      <w:pPr>
        <w:autoSpaceDE w:val="0"/>
        <w:autoSpaceDN w:val="0"/>
        <w:adjustRightInd w:val="0"/>
        <w:jc w:val="both"/>
        <w:rPr>
          <w:sz w:val="22"/>
          <w:szCs w:val="22"/>
        </w:rPr>
      </w:pPr>
    </w:p>
    <w:p w14:paraId="50295B79" w14:textId="77777777" w:rsidR="00517E3A" w:rsidRPr="006B23C3" w:rsidRDefault="00517E3A" w:rsidP="00517E3A">
      <w:pPr>
        <w:autoSpaceDE w:val="0"/>
        <w:autoSpaceDN w:val="0"/>
        <w:adjustRightInd w:val="0"/>
        <w:jc w:val="both"/>
        <w:rPr>
          <w:sz w:val="22"/>
          <w:szCs w:val="22"/>
        </w:rPr>
      </w:pPr>
      <w:r w:rsidRPr="006B23C3">
        <w:rPr>
          <w:sz w:val="22"/>
          <w:szCs w:val="22"/>
        </w:rPr>
        <w:t>Paragraph 6(b) provides that rule 9 sets out the method for working out the minimum and maximum benefit for hospital treatment, covered under a complying health insurance policy that is the provision of a listed prosthesis.</w:t>
      </w:r>
    </w:p>
    <w:p w14:paraId="5DA70D44" w14:textId="77777777" w:rsidR="00517E3A" w:rsidRPr="006B23C3" w:rsidRDefault="00517E3A" w:rsidP="00517E3A">
      <w:pPr>
        <w:autoSpaceDE w:val="0"/>
        <w:autoSpaceDN w:val="0"/>
        <w:adjustRightInd w:val="0"/>
        <w:jc w:val="both"/>
        <w:rPr>
          <w:sz w:val="22"/>
          <w:szCs w:val="22"/>
        </w:rPr>
      </w:pPr>
    </w:p>
    <w:p w14:paraId="6CB4E183" w14:textId="77777777" w:rsidR="00517E3A" w:rsidRPr="006B23C3" w:rsidRDefault="00517E3A" w:rsidP="00517E3A">
      <w:pPr>
        <w:autoSpaceDE w:val="0"/>
        <w:autoSpaceDN w:val="0"/>
        <w:adjustRightInd w:val="0"/>
        <w:jc w:val="both"/>
        <w:rPr>
          <w:sz w:val="22"/>
          <w:szCs w:val="22"/>
        </w:rPr>
      </w:pPr>
      <w:r w:rsidRPr="006B23C3">
        <w:rPr>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723C496F" w14:textId="77777777" w:rsidR="00517E3A" w:rsidRPr="006B23C3" w:rsidRDefault="00517E3A" w:rsidP="00517E3A">
      <w:pPr>
        <w:autoSpaceDE w:val="0"/>
        <w:autoSpaceDN w:val="0"/>
        <w:adjustRightInd w:val="0"/>
        <w:jc w:val="both"/>
        <w:rPr>
          <w:sz w:val="22"/>
          <w:szCs w:val="22"/>
        </w:rPr>
      </w:pPr>
    </w:p>
    <w:p w14:paraId="0DDA286E" w14:textId="77777777" w:rsidR="00517E3A" w:rsidRPr="006B23C3" w:rsidRDefault="00517E3A" w:rsidP="00517E3A">
      <w:pPr>
        <w:autoSpaceDE w:val="0"/>
        <w:autoSpaceDN w:val="0"/>
        <w:adjustRightInd w:val="0"/>
        <w:jc w:val="both"/>
        <w:rPr>
          <w:sz w:val="22"/>
          <w:szCs w:val="22"/>
        </w:rPr>
      </w:pPr>
      <w:r w:rsidRPr="006B23C3">
        <w:rPr>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6B23C3">
        <w:rPr>
          <w:i/>
          <w:sz w:val="22"/>
          <w:szCs w:val="22"/>
        </w:rPr>
        <w:t>Private Health Insurance (Complying Product) Rules 2015</w:t>
      </w:r>
      <w:r w:rsidRPr="006B23C3">
        <w:rPr>
          <w:sz w:val="22"/>
          <w:szCs w:val="22"/>
        </w:rPr>
        <w:t>.</w:t>
      </w:r>
    </w:p>
    <w:p w14:paraId="054DB63E" w14:textId="77777777" w:rsidR="00517E3A" w:rsidRPr="006B23C3" w:rsidRDefault="00517E3A" w:rsidP="00517E3A">
      <w:pPr>
        <w:autoSpaceDE w:val="0"/>
        <w:autoSpaceDN w:val="0"/>
        <w:adjustRightInd w:val="0"/>
        <w:jc w:val="both"/>
        <w:rPr>
          <w:b/>
          <w:bCs/>
          <w:sz w:val="22"/>
          <w:szCs w:val="22"/>
        </w:rPr>
      </w:pPr>
    </w:p>
    <w:p w14:paraId="1155176F" w14:textId="77777777" w:rsidR="00517E3A" w:rsidRPr="006B23C3" w:rsidRDefault="00517E3A" w:rsidP="00517E3A">
      <w:pPr>
        <w:autoSpaceDE w:val="0"/>
        <w:autoSpaceDN w:val="0"/>
        <w:adjustRightInd w:val="0"/>
        <w:ind w:left="851" w:hanging="851"/>
        <w:jc w:val="both"/>
        <w:rPr>
          <w:b/>
          <w:bCs/>
          <w:sz w:val="22"/>
          <w:szCs w:val="22"/>
        </w:rPr>
      </w:pPr>
      <w:r w:rsidRPr="006B23C3">
        <w:rPr>
          <w:b/>
          <w:bCs/>
          <w:sz w:val="22"/>
          <w:szCs w:val="22"/>
        </w:rPr>
        <w:t>Rule 7</w:t>
      </w:r>
      <w:r w:rsidRPr="006B23C3">
        <w:rPr>
          <w:b/>
          <w:bCs/>
          <w:sz w:val="22"/>
          <w:szCs w:val="22"/>
        </w:rPr>
        <w:tab/>
        <w:t>Circumstances in which a prosthesis is provided other than circumstances in which a Medicare benefit is payable</w:t>
      </w:r>
    </w:p>
    <w:p w14:paraId="0870A590" w14:textId="77777777" w:rsidR="00517E3A" w:rsidRPr="006B23C3" w:rsidRDefault="00517E3A" w:rsidP="00517E3A">
      <w:pPr>
        <w:autoSpaceDE w:val="0"/>
        <w:autoSpaceDN w:val="0"/>
        <w:adjustRightInd w:val="0"/>
        <w:jc w:val="both"/>
        <w:rPr>
          <w:b/>
          <w:bCs/>
          <w:sz w:val="22"/>
          <w:szCs w:val="22"/>
        </w:rPr>
      </w:pPr>
    </w:p>
    <w:p w14:paraId="648C4D8B" w14:textId="77777777" w:rsidR="00517E3A" w:rsidRPr="006B23C3" w:rsidRDefault="00517E3A" w:rsidP="00517E3A">
      <w:pPr>
        <w:autoSpaceDE w:val="0"/>
        <w:autoSpaceDN w:val="0"/>
        <w:adjustRightInd w:val="0"/>
        <w:jc w:val="both"/>
        <w:rPr>
          <w:bCs/>
          <w:sz w:val="22"/>
          <w:szCs w:val="22"/>
        </w:rPr>
      </w:pPr>
      <w:r w:rsidRPr="006B23C3">
        <w:rPr>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7587AB3A" w14:textId="77777777" w:rsidR="00517E3A" w:rsidRPr="006B23C3" w:rsidRDefault="00517E3A" w:rsidP="00517E3A">
      <w:pPr>
        <w:autoSpaceDE w:val="0"/>
        <w:autoSpaceDN w:val="0"/>
        <w:adjustRightInd w:val="0"/>
        <w:jc w:val="both"/>
        <w:rPr>
          <w:bCs/>
          <w:sz w:val="22"/>
          <w:szCs w:val="22"/>
        </w:rPr>
      </w:pPr>
    </w:p>
    <w:p w14:paraId="70C0D930" w14:textId="77777777" w:rsidR="00517E3A" w:rsidRPr="006B23C3" w:rsidRDefault="00517E3A" w:rsidP="00517E3A">
      <w:pPr>
        <w:autoSpaceDE w:val="0"/>
        <w:autoSpaceDN w:val="0"/>
        <w:adjustRightInd w:val="0"/>
        <w:jc w:val="both"/>
        <w:rPr>
          <w:bCs/>
          <w:sz w:val="22"/>
          <w:szCs w:val="22"/>
        </w:rPr>
      </w:pPr>
      <w:r w:rsidRPr="006B23C3">
        <w:rPr>
          <w:bCs/>
          <w:sz w:val="22"/>
          <w:szCs w:val="22"/>
        </w:rPr>
        <w:t xml:space="preserve">A note to rule 7 provides that the provision of a listed prosthesis in circumstances in which a Medicare benefit is payable is dealt with in paragraph (c) of item 4 of the Table. </w:t>
      </w:r>
    </w:p>
    <w:p w14:paraId="3158EFDD" w14:textId="77777777" w:rsidR="00517E3A" w:rsidRPr="006B23C3" w:rsidRDefault="00517E3A" w:rsidP="00517E3A">
      <w:pPr>
        <w:autoSpaceDE w:val="0"/>
        <w:autoSpaceDN w:val="0"/>
        <w:adjustRightInd w:val="0"/>
        <w:jc w:val="both"/>
        <w:rPr>
          <w:bCs/>
          <w:sz w:val="22"/>
          <w:szCs w:val="22"/>
        </w:rPr>
      </w:pPr>
    </w:p>
    <w:p w14:paraId="3BF6BAA4" w14:textId="77777777" w:rsidR="00517E3A" w:rsidRPr="006B23C3" w:rsidRDefault="00517E3A" w:rsidP="00517E3A">
      <w:pPr>
        <w:autoSpaceDE w:val="0"/>
        <w:autoSpaceDN w:val="0"/>
        <w:adjustRightInd w:val="0"/>
        <w:ind w:left="851" w:hanging="851"/>
        <w:jc w:val="both"/>
        <w:rPr>
          <w:b/>
          <w:bCs/>
          <w:sz w:val="22"/>
          <w:szCs w:val="22"/>
        </w:rPr>
      </w:pPr>
      <w:r w:rsidRPr="006B23C3">
        <w:rPr>
          <w:b/>
          <w:bCs/>
          <w:sz w:val="22"/>
          <w:szCs w:val="22"/>
        </w:rPr>
        <w:t>Rule 8</w:t>
      </w:r>
      <w:r w:rsidRPr="006B23C3">
        <w:rPr>
          <w:b/>
          <w:bCs/>
          <w:sz w:val="22"/>
          <w:szCs w:val="22"/>
        </w:rPr>
        <w:tab/>
        <w:t>Conditions in relation to provision of listed prostheses</w:t>
      </w:r>
    </w:p>
    <w:p w14:paraId="0362F8C1" w14:textId="77777777" w:rsidR="00517E3A" w:rsidRPr="006B23C3" w:rsidRDefault="00517E3A" w:rsidP="00517E3A">
      <w:pPr>
        <w:autoSpaceDE w:val="0"/>
        <w:autoSpaceDN w:val="0"/>
        <w:adjustRightInd w:val="0"/>
        <w:jc w:val="both"/>
        <w:rPr>
          <w:bCs/>
          <w:sz w:val="22"/>
          <w:szCs w:val="22"/>
        </w:rPr>
      </w:pPr>
    </w:p>
    <w:p w14:paraId="06EDA90F" w14:textId="77777777" w:rsidR="00517E3A" w:rsidRPr="006B23C3" w:rsidRDefault="00517E3A" w:rsidP="00517E3A">
      <w:pPr>
        <w:autoSpaceDE w:val="0"/>
        <w:autoSpaceDN w:val="0"/>
        <w:adjustRightInd w:val="0"/>
        <w:jc w:val="both"/>
        <w:rPr>
          <w:bCs/>
          <w:sz w:val="22"/>
          <w:szCs w:val="22"/>
        </w:rPr>
      </w:pPr>
      <w:r w:rsidRPr="006B23C3">
        <w:rPr>
          <w:bCs/>
          <w:sz w:val="22"/>
          <w:szCs w:val="22"/>
        </w:rPr>
        <w:t xml:space="preserve">Under paragraphs (c) and (d) of item 4 in the Table in subsection 72-1(2) of the Act, the </w:t>
      </w:r>
      <w:r w:rsidRPr="006B23C3">
        <w:rPr>
          <w:sz w:val="22"/>
          <w:szCs w:val="22"/>
        </w:rPr>
        <w:t>Private Health Insurance (Prostheses) Rules</w:t>
      </w:r>
      <w:r w:rsidRPr="006B23C3">
        <w:rPr>
          <w:bCs/>
          <w:sz w:val="22"/>
          <w:szCs w:val="22"/>
        </w:rPr>
        <w:t xml:space="preserve"> may set out conditions that must be satisfied in relation to the provision of a listed prosthesis in circumstances in which a Medicare benefit is payable, or in the circumstances set </w:t>
      </w:r>
      <w:r w:rsidRPr="006B23C3">
        <w:rPr>
          <w:bCs/>
          <w:sz w:val="22"/>
          <w:szCs w:val="22"/>
        </w:rPr>
        <w:lastRenderedPageBreak/>
        <w:t xml:space="preserve">out in rule 7, whatever the case may be. If these conditions are not satisfied, no benefit is payable under a complying health insurance policy that covers hospital treatment and hospital-substitute treatment.  </w:t>
      </w:r>
    </w:p>
    <w:p w14:paraId="667B469D" w14:textId="77777777" w:rsidR="00517E3A" w:rsidRPr="006B23C3" w:rsidRDefault="00517E3A" w:rsidP="00517E3A">
      <w:pPr>
        <w:autoSpaceDE w:val="0"/>
        <w:autoSpaceDN w:val="0"/>
        <w:adjustRightInd w:val="0"/>
        <w:jc w:val="both"/>
        <w:rPr>
          <w:bCs/>
          <w:sz w:val="22"/>
          <w:szCs w:val="22"/>
        </w:rPr>
      </w:pPr>
    </w:p>
    <w:p w14:paraId="2250EEA5" w14:textId="2BD647E4" w:rsidR="00517E3A" w:rsidRPr="006B23C3" w:rsidRDefault="00517E3A" w:rsidP="00517E3A">
      <w:pPr>
        <w:autoSpaceDE w:val="0"/>
        <w:autoSpaceDN w:val="0"/>
        <w:adjustRightInd w:val="0"/>
        <w:jc w:val="both"/>
        <w:rPr>
          <w:bCs/>
          <w:sz w:val="22"/>
          <w:szCs w:val="22"/>
        </w:rPr>
      </w:pPr>
      <w:r w:rsidRPr="006B23C3">
        <w:rPr>
          <w:bCs/>
          <w:sz w:val="22"/>
          <w:szCs w:val="22"/>
        </w:rPr>
        <w:t>Rule 8 specifies that the conditions that must be satisfied in the case of any listed prosthesis for which there is a statement of a requirement under the heading ‘Condition’ in the Schedule under the listing for that kind of prosthesis, that requirement (paragraph 8(a)).  There are 7</w:t>
      </w:r>
      <w:r w:rsidR="00EC20A1" w:rsidRPr="006B23C3">
        <w:rPr>
          <w:bCs/>
          <w:sz w:val="22"/>
          <w:szCs w:val="22"/>
        </w:rPr>
        <w:t>0</w:t>
      </w:r>
      <w:r w:rsidRPr="006B23C3">
        <w:rPr>
          <w:bCs/>
          <w:sz w:val="22"/>
          <w:szCs w:val="22"/>
        </w:rPr>
        <w:t xml:space="preserve"> prostheses listed in the Schedule which have a condition: </w:t>
      </w:r>
    </w:p>
    <w:p w14:paraId="16A9B8B5" w14:textId="77777777" w:rsidR="00B232E0" w:rsidRPr="006B23C3" w:rsidRDefault="00B232E0" w:rsidP="00B232E0">
      <w:pPr>
        <w:numPr>
          <w:ilvl w:val="1"/>
          <w:numId w:val="4"/>
        </w:numPr>
        <w:autoSpaceDE w:val="0"/>
        <w:autoSpaceDN w:val="0"/>
        <w:adjustRightInd w:val="0"/>
        <w:spacing w:before="120"/>
        <w:ind w:left="709"/>
        <w:jc w:val="both"/>
        <w:rPr>
          <w:bCs/>
          <w:sz w:val="22"/>
          <w:szCs w:val="22"/>
        </w:rPr>
      </w:pPr>
      <w:r w:rsidRPr="006B23C3">
        <w:rPr>
          <w:sz w:val="22"/>
          <w:szCs w:val="22"/>
        </w:rPr>
        <w:t>BF025 (</w:t>
      </w:r>
      <w:r w:rsidRPr="006B23C3">
        <w:rPr>
          <w:i/>
          <w:sz w:val="22"/>
          <w:szCs w:val="22"/>
        </w:rPr>
        <w:t>Pedicle Screw</w:t>
      </w:r>
      <w:r w:rsidRPr="006B23C3">
        <w:rPr>
          <w:sz w:val="22"/>
          <w:szCs w:val="22"/>
        </w:rPr>
        <w:t>);</w:t>
      </w:r>
    </w:p>
    <w:p w14:paraId="081FC229" w14:textId="77777777" w:rsidR="00B232E0" w:rsidRPr="006B23C3" w:rsidRDefault="00B232E0" w:rsidP="00B232E0">
      <w:pPr>
        <w:numPr>
          <w:ilvl w:val="1"/>
          <w:numId w:val="4"/>
        </w:numPr>
        <w:autoSpaceDE w:val="0"/>
        <w:autoSpaceDN w:val="0"/>
        <w:adjustRightInd w:val="0"/>
        <w:spacing w:before="120"/>
        <w:ind w:left="709"/>
        <w:jc w:val="both"/>
        <w:rPr>
          <w:bCs/>
          <w:sz w:val="22"/>
          <w:szCs w:val="22"/>
        </w:rPr>
      </w:pPr>
      <w:r w:rsidRPr="006B23C3">
        <w:rPr>
          <w:sz w:val="22"/>
          <w:szCs w:val="22"/>
        </w:rPr>
        <w:t>BF026 (</w:t>
      </w:r>
      <w:r w:rsidRPr="006B23C3">
        <w:rPr>
          <w:i/>
          <w:sz w:val="22"/>
          <w:szCs w:val="22"/>
        </w:rPr>
        <w:t>Pedicle Screw</w:t>
      </w:r>
      <w:r w:rsidRPr="006B23C3">
        <w:rPr>
          <w:sz w:val="22"/>
          <w:szCs w:val="22"/>
        </w:rPr>
        <w:t>);</w:t>
      </w:r>
    </w:p>
    <w:p w14:paraId="45686088" w14:textId="77777777" w:rsidR="00B232E0" w:rsidRPr="006B23C3" w:rsidRDefault="00B232E0" w:rsidP="00B232E0">
      <w:pPr>
        <w:numPr>
          <w:ilvl w:val="1"/>
          <w:numId w:val="4"/>
        </w:numPr>
        <w:autoSpaceDE w:val="0"/>
        <w:autoSpaceDN w:val="0"/>
        <w:adjustRightInd w:val="0"/>
        <w:spacing w:before="120"/>
        <w:ind w:left="709"/>
        <w:jc w:val="both"/>
        <w:rPr>
          <w:bCs/>
          <w:sz w:val="22"/>
          <w:szCs w:val="22"/>
        </w:rPr>
      </w:pPr>
      <w:r w:rsidRPr="006B23C3">
        <w:rPr>
          <w:sz w:val="22"/>
          <w:szCs w:val="22"/>
        </w:rPr>
        <w:t>BF027 (</w:t>
      </w:r>
      <w:r w:rsidRPr="006B23C3">
        <w:rPr>
          <w:i/>
          <w:sz w:val="22"/>
          <w:szCs w:val="22"/>
        </w:rPr>
        <w:t>Locking Element</w:t>
      </w:r>
      <w:r w:rsidRPr="006B23C3">
        <w:rPr>
          <w:sz w:val="22"/>
          <w:szCs w:val="22"/>
        </w:rPr>
        <w:t>);</w:t>
      </w:r>
    </w:p>
    <w:p w14:paraId="504C1FBE" w14:textId="77777777" w:rsidR="00B232E0" w:rsidRPr="006B23C3" w:rsidRDefault="00B232E0" w:rsidP="00B232E0">
      <w:pPr>
        <w:numPr>
          <w:ilvl w:val="1"/>
          <w:numId w:val="4"/>
        </w:numPr>
        <w:autoSpaceDE w:val="0"/>
        <w:autoSpaceDN w:val="0"/>
        <w:adjustRightInd w:val="0"/>
        <w:spacing w:before="120"/>
        <w:ind w:left="709"/>
        <w:jc w:val="both"/>
        <w:rPr>
          <w:bCs/>
          <w:sz w:val="22"/>
          <w:szCs w:val="22"/>
        </w:rPr>
      </w:pPr>
      <w:r w:rsidRPr="006B23C3">
        <w:rPr>
          <w:sz w:val="22"/>
          <w:szCs w:val="22"/>
        </w:rPr>
        <w:t>BF028 (</w:t>
      </w:r>
      <w:r w:rsidRPr="006B23C3">
        <w:rPr>
          <w:i/>
          <w:sz w:val="22"/>
          <w:szCs w:val="22"/>
        </w:rPr>
        <w:t>Rods, Curved</w:t>
      </w:r>
      <w:r w:rsidRPr="006B23C3">
        <w:rPr>
          <w:sz w:val="22"/>
          <w:szCs w:val="22"/>
        </w:rPr>
        <w:t>);</w:t>
      </w:r>
    </w:p>
    <w:p w14:paraId="136A89CD" w14:textId="77777777" w:rsidR="00B232E0" w:rsidRPr="006B23C3" w:rsidRDefault="00B232E0" w:rsidP="00B232E0">
      <w:pPr>
        <w:numPr>
          <w:ilvl w:val="1"/>
          <w:numId w:val="4"/>
        </w:numPr>
        <w:autoSpaceDE w:val="0"/>
        <w:autoSpaceDN w:val="0"/>
        <w:adjustRightInd w:val="0"/>
        <w:spacing w:before="120"/>
        <w:ind w:left="709"/>
        <w:jc w:val="both"/>
        <w:rPr>
          <w:bCs/>
          <w:sz w:val="22"/>
          <w:szCs w:val="22"/>
        </w:rPr>
      </w:pPr>
      <w:r w:rsidRPr="006B23C3">
        <w:rPr>
          <w:sz w:val="22"/>
          <w:szCs w:val="22"/>
        </w:rPr>
        <w:t>BF029 (</w:t>
      </w:r>
      <w:r w:rsidRPr="006B23C3">
        <w:rPr>
          <w:i/>
          <w:sz w:val="22"/>
          <w:szCs w:val="22"/>
        </w:rPr>
        <w:t>Rods</w:t>
      </w:r>
      <w:r w:rsidRPr="006B23C3">
        <w:rPr>
          <w:sz w:val="22"/>
          <w:szCs w:val="22"/>
        </w:rPr>
        <w:t>);</w:t>
      </w:r>
    </w:p>
    <w:p w14:paraId="15E00237" w14:textId="22EA479D"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BS359 (</w:t>
      </w:r>
      <w:r w:rsidRPr="006B23C3">
        <w:rPr>
          <w:bCs/>
          <w:i/>
          <w:sz w:val="22"/>
          <w:szCs w:val="22"/>
        </w:rPr>
        <w:t>IntellaMap Orion High Resolution Mapping Catheter</w:t>
      </w:r>
      <w:r w:rsidRPr="006B23C3">
        <w:rPr>
          <w:bCs/>
          <w:sz w:val="22"/>
          <w:szCs w:val="22"/>
        </w:rPr>
        <w:t>);</w:t>
      </w:r>
    </w:p>
    <w:p w14:paraId="4DC1BC64"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BS360 (</w:t>
      </w:r>
      <w:r w:rsidRPr="006B23C3">
        <w:rPr>
          <w:bCs/>
          <w:i/>
          <w:sz w:val="22"/>
          <w:szCs w:val="22"/>
        </w:rPr>
        <w:t>Rhythmia Location Reference Patch Kit</w:t>
      </w:r>
      <w:r w:rsidRPr="006B23C3">
        <w:rPr>
          <w:bCs/>
          <w:sz w:val="22"/>
          <w:szCs w:val="22"/>
        </w:rPr>
        <w:t>);</w:t>
      </w:r>
    </w:p>
    <w:p w14:paraId="1C651BF3"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BS361 (</w:t>
      </w:r>
      <w:r w:rsidRPr="006B23C3">
        <w:rPr>
          <w:bCs/>
          <w:i/>
          <w:sz w:val="22"/>
          <w:szCs w:val="22"/>
        </w:rPr>
        <w:t>IntellaNav Open-Irrigated Ablation Catheter</w:t>
      </w:r>
      <w:r w:rsidRPr="006B23C3">
        <w:rPr>
          <w:bCs/>
          <w:sz w:val="22"/>
          <w:szCs w:val="22"/>
        </w:rPr>
        <w:t>);</w:t>
      </w:r>
    </w:p>
    <w:p w14:paraId="6DEE080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BT221 (</w:t>
      </w:r>
      <w:r w:rsidRPr="006B23C3">
        <w:rPr>
          <w:bCs/>
          <w:i/>
          <w:sz w:val="22"/>
          <w:szCs w:val="22"/>
        </w:rPr>
        <w:t>AlCath Force</w:t>
      </w:r>
      <w:r w:rsidRPr="006B23C3">
        <w:rPr>
          <w:bCs/>
          <w:sz w:val="22"/>
          <w:szCs w:val="22"/>
        </w:rPr>
        <w:t>);</w:t>
      </w:r>
    </w:p>
    <w:p w14:paraId="5FB6CAB5"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BT222 (</w:t>
      </w:r>
      <w:r w:rsidRPr="006B23C3">
        <w:rPr>
          <w:bCs/>
          <w:i/>
          <w:sz w:val="22"/>
          <w:szCs w:val="22"/>
        </w:rPr>
        <w:t>AlCath G FullCircle</w:t>
      </w:r>
      <w:r w:rsidRPr="006B23C3">
        <w:rPr>
          <w:bCs/>
          <w:sz w:val="22"/>
          <w:szCs w:val="22"/>
        </w:rPr>
        <w:t>);</w:t>
      </w:r>
    </w:p>
    <w:p w14:paraId="028B7DC4"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BT223 (</w:t>
      </w:r>
      <w:r w:rsidRPr="006B23C3">
        <w:rPr>
          <w:bCs/>
          <w:i/>
          <w:sz w:val="22"/>
          <w:szCs w:val="22"/>
        </w:rPr>
        <w:t>AlCath Flux G eXtra</w:t>
      </w:r>
      <w:r w:rsidRPr="006B23C3">
        <w:rPr>
          <w:bCs/>
          <w:sz w:val="22"/>
          <w:szCs w:val="22"/>
        </w:rPr>
        <w:t>);</w:t>
      </w:r>
    </w:p>
    <w:p w14:paraId="3C646CEB"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BT224 (</w:t>
      </w:r>
      <w:r w:rsidRPr="006B23C3">
        <w:rPr>
          <w:bCs/>
          <w:i/>
          <w:sz w:val="22"/>
          <w:szCs w:val="22"/>
        </w:rPr>
        <w:t>AlCath Flutter Flux G eXtra</w:t>
      </w:r>
      <w:r w:rsidRPr="006B23C3">
        <w:rPr>
          <w:bCs/>
          <w:sz w:val="22"/>
          <w:szCs w:val="22"/>
        </w:rPr>
        <w:t>);</w:t>
      </w:r>
    </w:p>
    <w:p w14:paraId="73B34D5C"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BT225 (</w:t>
      </w:r>
      <w:r w:rsidRPr="006B23C3">
        <w:rPr>
          <w:bCs/>
          <w:i/>
          <w:sz w:val="22"/>
          <w:szCs w:val="22"/>
        </w:rPr>
        <w:t>AlCath Flutter LT G</w:t>
      </w:r>
      <w:r w:rsidRPr="006B23C3">
        <w:rPr>
          <w:bCs/>
          <w:sz w:val="22"/>
          <w:szCs w:val="22"/>
        </w:rPr>
        <w:t>);</w:t>
      </w:r>
    </w:p>
    <w:p w14:paraId="40ABB909"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CR032 (</w:t>
      </w:r>
      <w:r w:rsidRPr="006B23C3">
        <w:rPr>
          <w:bCs/>
          <w:i/>
          <w:sz w:val="22"/>
          <w:szCs w:val="22"/>
        </w:rPr>
        <w:t>Lars Ligament Augmentation reconstruction system</w:t>
      </w:r>
      <w:r w:rsidRPr="006B23C3">
        <w:rPr>
          <w:bCs/>
          <w:sz w:val="22"/>
          <w:szCs w:val="22"/>
        </w:rPr>
        <w:t>);</w:t>
      </w:r>
      <w:r w:rsidRPr="006B23C3">
        <w:rPr>
          <w:bCs/>
          <w:i/>
          <w:sz w:val="22"/>
          <w:szCs w:val="22"/>
        </w:rPr>
        <w:t xml:space="preserve"> </w:t>
      </w:r>
    </w:p>
    <w:p w14:paraId="16E6566E"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CR201 (</w:t>
      </w:r>
      <w:r w:rsidRPr="006B23C3">
        <w:rPr>
          <w:i/>
          <w:sz w:val="22"/>
          <w:szCs w:val="22"/>
        </w:rPr>
        <w:t>Ligament Augmentation &amp; Reconstruction System (LARS) AC30RA</w:t>
      </w:r>
      <w:r w:rsidRPr="006B23C3">
        <w:rPr>
          <w:sz w:val="22"/>
          <w:szCs w:val="22"/>
        </w:rPr>
        <w:t>);</w:t>
      </w:r>
    </w:p>
    <w:p w14:paraId="1D8E6A5E"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CR202 (</w:t>
      </w:r>
      <w:r w:rsidRPr="006B23C3">
        <w:rPr>
          <w:i/>
          <w:sz w:val="22"/>
          <w:szCs w:val="22"/>
        </w:rPr>
        <w:t>Ligament Augmentation &amp; Reconstruction System (LARS) LAC 20</w:t>
      </w:r>
      <w:r w:rsidRPr="006B23C3">
        <w:rPr>
          <w:sz w:val="22"/>
          <w:szCs w:val="22"/>
        </w:rPr>
        <w:t>);</w:t>
      </w:r>
    </w:p>
    <w:p w14:paraId="7B9358A9"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CR203 (</w:t>
      </w:r>
      <w:r w:rsidRPr="006B23C3">
        <w:rPr>
          <w:i/>
          <w:sz w:val="22"/>
          <w:szCs w:val="22"/>
        </w:rPr>
        <w:t>Ligament Augmentation &amp; Reconstruction System (LARS) LAC 30</w:t>
      </w:r>
      <w:r w:rsidRPr="006B23C3">
        <w:rPr>
          <w:sz w:val="22"/>
          <w:szCs w:val="22"/>
        </w:rPr>
        <w:t xml:space="preserve">); </w:t>
      </w:r>
    </w:p>
    <w:p w14:paraId="5EBD344B"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CR204 (</w:t>
      </w:r>
      <w:r w:rsidRPr="006B23C3">
        <w:rPr>
          <w:i/>
          <w:sz w:val="22"/>
          <w:szCs w:val="22"/>
        </w:rPr>
        <w:t>Ligament Augmentation &amp; Reconstruction System (LARS) MCL 32</w:t>
      </w:r>
      <w:r w:rsidRPr="006B23C3">
        <w:rPr>
          <w:sz w:val="22"/>
          <w:szCs w:val="22"/>
        </w:rPr>
        <w:t>);</w:t>
      </w:r>
    </w:p>
    <w:p w14:paraId="1B8C067A"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CR205 (</w:t>
      </w:r>
      <w:r w:rsidRPr="006B23C3">
        <w:rPr>
          <w:i/>
          <w:sz w:val="22"/>
          <w:szCs w:val="22"/>
        </w:rPr>
        <w:t>Ligament Augmentation &amp; Reconstruction System (LARS) - Rotator Cuff CR 25</w:t>
      </w:r>
      <w:r w:rsidRPr="006B23C3">
        <w:rPr>
          <w:sz w:val="22"/>
          <w:szCs w:val="22"/>
        </w:rPr>
        <w:t>);</w:t>
      </w:r>
    </w:p>
    <w:p w14:paraId="65E13901"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CR206 (</w:t>
      </w:r>
      <w:r w:rsidRPr="006B23C3">
        <w:rPr>
          <w:i/>
          <w:sz w:val="22"/>
          <w:szCs w:val="22"/>
        </w:rPr>
        <w:t>Ligament Augmentation &amp; Reconstruction System (LARS) - Rotary Cuff CR 30</w:t>
      </w:r>
      <w:r w:rsidRPr="006B23C3">
        <w:rPr>
          <w:sz w:val="22"/>
          <w:szCs w:val="22"/>
        </w:rPr>
        <w:t>);</w:t>
      </w:r>
    </w:p>
    <w:p w14:paraId="0C54CE88"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CR214 (</w:t>
      </w:r>
      <w:r w:rsidRPr="006B23C3">
        <w:rPr>
          <w:i/>
          <w:sz w:val="22"/>
          <w:szCs w:val="22"/>
        </w:rPr>
        <w:t>LARS Reinforcer Ligament</w:t>
      </w:r>
      <w:r w:rsidRPr="006B23C3">
        <w:rPr>
          <w:sz w:val="22"/>
          <w:szCs w:val="22"/>
        </w:rPr>
        <w:t>);</w:t>
      </w:r>
    </w:p>
    <w:p w14:paraId="2C83F1DA"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CT016 (</w:t>
      </w:r>
      <w:r w:rsidRPr="006B23C3">
        <w:rPr>
          <w:bCs/>
          <w:i/>
          <w:sz w:val="22"/>
          <w:szCs w:val="22"/>
        </w:rPr>
        <w:t>Restorelle M Smartmesh</w:t>
      </w:r>
      <w:r w:rsidRPr="006B23C3">
        <w:rPr>
          <w:bCs/>
          <w:sz w:val="22"/>
          <w:szCs w:val="22"/>
        </w:rPr>
        <w:t xml:space="preserve">); </w:t>
      </w:r>
    </w:p>
    <w:p w14:paraId="5CE205BF"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DE649 </w:t>
      </w:r>
      <w:r w:rsidRPr="006B23C3">
        <w:rPr>
          <w:bCs/>
          <w:i/>
          <w:sz w:val="22"/>
          <w:szCs w:val="22"/>
        </w:rPr>
        <w:t>(Cerclage System)</w:t>
      </w:r>
    </w:p>
    <w:p w14:paraId="66034A2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DE669 (</w:t>
      </w:r>
      <w:r w:rsidRPr="006B23C3">
        <w:rPr>
          <w:bCs/>
          <w:i/>
          <w:sz w:val="22"/>
          <w:szCs w:val="22"/>
        </w:rPr>
        <w:t>icotec Pedicle System Polyaxial Screw);</w:t>
      </w:r>
    </w:p>
    <w:p w14:paraId="274084E0"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DE670 (</w:t>
      </w:r>
      <w:r w:rsidRPr="006B23C3">
        <w:rPr>
          <w:i/>
          <w:sz w:val="22"/>
          <w:szCs w:val="22"/>
        </w:rPr>
        <w:t>icotec Pedicle Screw System Rod</w:t>
      </w:r>
      <w:r w:rsidRPr="006B23C3">
        <w:rPr>
          <w:sz w:val="22"/>
          <w:szCs w:val="22"/>
        </w:rPr>
        <w:t>);</w:t>
      </w:r>
    </w:p>
    <w:p w14:paraId="71363C85"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DE671 (</w:t>
      </w:r>
      <w:r w:rsidRPr="006B23C3">
        <w:rPr>
          <w:i/>
          <w:sz w:val="22"/>
          <w:szCs w:val="22"/>
        </w:rPr>
        <w:t>icotec Pedicle Screw System set screw</w:t>
      </w:r>
      <w:r w:rsidRPr="006B23C3">
        <w:rPr>
          <w:sz w:val="22"/>
          <w:szCs w:val="22"/>
        </w:rPr>
        <w:t>);</w:t>
      </w:r>
    </w:p>
    <w:p w14:paraId="48BCAE88"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DE678 (</w:t>
      </w:r>
      <w:r w:rsidRPr="006B23C3">
        <w:rPr>
          <w:i/>
          <w:sz w:val="22"/>
          <w:szCs w:val="22"/>
        </w:rPr>
        <w:t>icotec Anterior Cervical Plate System – Screw</w:t>
      </w:r>
      <w:r w:rsidRPr="006B23C3">
        <w:rPr>
          <w:sz w:val="22"/>
          <w:szCs w:val="22"/>
        </w:rPr>
        <w:t>);</w:t>
      </w:r>
    </w:p>
    <w:p w14:paraId="098066C2"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DE679 (</w:t>
      </w:r>
      <w:r w:rsidRPr="006B23C3">
        <w:rPr>
          <w:i/>
          <w:sz w:val="22"/>
          <w:szCs w:val="22"/>
        </w:rPr>
        <w:t>icotec Anterior Cervical Plate</w:t>
      </w:r>
      <w:r w:rsidRPr="006B23C3">
        <w:rPr>
          <w:sz w:val="22"/>
          <w:szCs w:val="22"/>
        </w:rPr>
        <w:t>);</w:t>
      </w:r>
    </w:p>
    <w:p w14:paraId="1DF2E1AB"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DE680 (</w:t>
      </w:r>
      <w:r w:rsidRPr="006B23C3">
        <w:rPr>
          <w:i/>
          <w:sz w:val="22"/>
          <w:szCs w:val="22"/>
        </w:rPr>
        <w:t>icotec Anterior Cervical Plate</w:t>
      </w:r>
      <w:r w:rsidRPr="006B23C3">
        <w:rPr>
          <w:sz w:val="22"/>
          <w:szCs w:val="22"/>
        </w:rPr>
        <w:t>);</w:t>
      </w:r>
    </w:p>
    <w:p w14:paraId="09C811A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ER489 (</w:t>
      </w:r>
      <w:r w:rsidRPr="006B23C3">
        <w:rPr>
          <w:i/>
          <w:sz w:val="22"/>
          <w:szCs w:val="22"/>
        </w:rPr>
        <w:t>Cayman United Plate</w:t>
      </w:r>
      <w:r w:rsidRPr="006B23C3">
        <w:rPr>
          <w:sz w:val="22"/>
          <w:szCs w:val="22"/>
        </w:rPr>
        <w:t>);</w:t>
      </w:r>
    </w:p>
    <w:p w14:paraId="74787959"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sz w:val="22"/>
          <w:szCs w:val="22"/>
        </w:rPr>
        <w:t>MA545 (</w:t>
      </w:r>
      <w:r w:rsidRPr="006B23C3">
        <w:rPr>
          <w:i/>
          <w:sz w:val="22"/>
          <w:szCs w:val="22"/>
        </w:rPr>
        <w:t>Ligamys DIS Suture with button</w:t>
      </w:r>
      <w:r w:rsidRPr="006B23C3">
        <w:rPr>
          <w:sz w:val="22"/>
          <w:szCs w:val="22"/>
        </w:rPr>
        <w:t>);</w:t>
      </w:r>
    </w:p>
    <w:p w14:paraId="4CD435F4"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lastRenderedPageBreak/>
        <w:t>MI300 (</w:t>
      </w:r>
      <w:r w:rsidRPr="006B23C3">
        <w:rPr>
          <w:bCs/>
          <w:i/>
          <w:sz w:val="22"/>
          <w:szCs w:val="22"/>
        </w:rPr>
        <w:t>PVAC Gold Phased RF catheter</w:t>
      </w:r>
      <w:r w:rsidRPr="006B23C3">
        <w:rPr>
          <w:bCs/>
          <w:sz w:val="22"/>
          <w:szCs w:val="22"/>
        </w:rPr>
        <w:t>);</w:t>
      </w:r>
    </w:p>
    <w:p w14:paraId="0426BDC4"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MI301 (</w:t>
      </w:r>
      <w:r w:rsidRPr="006B23C3">
        <w:rPr>
          <w:bCs/>
          <w:i/>
          <w:sz w:val="22"/>
          <w:szCs w:val="22"/>
        </w:rPr>
        <w:t>Artic Front Advance Cardiac CryoAblation Catheter</w:t>
      </w:r>
      <w:r w:rsidRPr="006B23C3">
        <w:rPr>
          <w:bCs/>
          <w:sz w:val="22"/>
          <w:szCs w:val="22"/>
        </w:rPr>
        <w:t>);</w:t>
      </w:r>
    </w:p>
    <w:p w14:paraId="5D4ABFCC"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MI302 (</w:t>
      </w:r>
      <w:r w:rsidRPr="006B23C3">
        <w:rPr>
          <w:bCs/>
          <w:i/>
          <w:sz w:val="22"/>
          <w:szCs w:val="22"/>
        </w:rPr>
        <w:t>Achieve / Achieve Advance Mapping Catheter</w:t>
      </w:r>
      <w:r w:rsidRPr="006B23C3">
        <w:rPr>
          <w:bCs/>
          <w:sz w:val="22"/>
          <w:szCs w:val="22"/>
        </w:rPr>
        <w:t>);</w:t>
      </w:r>
    </w:p>
    <w:p w14:paraId="17ACECC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MI306 (</w:t>
      </w:r>
      <w:r w:rsidRPr="006B23C3">
        <w:rPr>
          <w:bCs/>
          <w:i/>
          <w:sz w:val="22"/>
          <w:szCs w:val="22"/>
        </w:rPr>
        <w:t>CryoFlex Surgical Clamp and Probe</w:t>
      </w:r>
      <w:r w:rsidRPr="006B23C3">
        <w:rPr>
          <w:bCs/>
          <w:sz w:val="22"/>
          <w:szCs w:val="22"/>
        </w:rPr>
        <w:t>);</w:t>
      </w:r>
    </w:p>
    <w:p w14:paraId="60041E7A"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MI307 (</w:t>
      </w:r>
      <w:r w:rsidRPr="006B23C3">
        <w:rPr>
          <w:bCs/>
          <w:i/>
          <w:sz w:val="22"/>
          <w:szCs w:val="22"/>
        </w:rPr>
        <w:t>SurgiFrost 10</w:t>
      </w:r>
      <w:r w:rsidRPr="006B23C3">
        <w:rPr>
          <w:bCs/>
          <w:sz w:val="22"/>
          <w:szCs w:val="22"/>
        </w:rPr>
        <w:t>);</w:t>
      </w:r>
    </w:p>
    <w:p w14:paraId="1912112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MI308 (</w:t>
      </w:r>
      <w:r w:rsidRPr="006B23C3">
        <w:rPr>
          <w:bCs/>
          <w:i/>
          <w:sz w:val="22"/>
          <w:szCs w:val="22"/>
        </w:rPr>
        <w:t>Cardioblate BP2 RF Surgical Ablation Device</w:t>
      </w:r>
      <w:r w:rsidRPr="006B23C3">
        <w:rPr>
          <w:bCs/>
          <w:sz w:val="22"/>
          <w:szCs w:val="22"/>
        </w:rPr>
        <w:t>);</w:t>
      </w:r>
    </w:p>
    <w:p w14:paraId="6528CF0C"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MI309 (</w:t>
      </w:r>
      <w:r w:rsidRPr="006B23C3">
        <w:rPr>
          <w:bCs/>
          <w:i/>
          <w:sz w:val="22"/>
          <w:szCs w:val="22"/>
        </w:rPr>
        <w:t>Cardioblate Surgical Ablation Pen XL</w:t>
      </w:r>
      <w:r w:rsidRPr="006B23C3">
        <w:rPr>
          <w:bCs/>
          <w:sz w:val="22"/>
          <w:szCs w:val="22"/>
        </w:rPr>
        <w:t>);</w:t>
      </w:r>
    </w:p>
    <w:p w14:paraId="699BDCF1"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MI310 (</w:t>
      </w:r>
      <w:r w:rsidRPr="006B23C3">
        <w:rPr>
          <w:bCs/>
          <w:i/>
          <w:sz w:val="22"/>
          <w:szCs w:val="22"/>
        </w:rPr>
        <w:t>Cardioblate Gemini Surgical Ablation System</w:t>
      </w:r>
      <w:r w:rsidRPr="006B23C3">
        <w:rPr>
          <w:bCs/>
          <w:sz w:val="22"/>
          <w:szCs w:val="22"/>
        </w:rPr>
        <w:t>);</w:t>
      </w:r>
    </w:p>
    <w:p w14:paraId="1B7804BC"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MI311 (</w:t>
      </w:r>
      <w:r w:rsidRPr="006B23C3">
        <w:rPr>
          <w:bCs/>
          <w:i/>
          <w:sz w:val="22"/>
          <w:szCs w:val="22"/>
        </w:rPr>
        <w:t>CryoFlex Surgical Ablation Probe</w:t>
      </w:r>
      <w:r w:rsidRPr="006B23C3">
        <w:rPr>
          <w:bCs/>
          <w:sz w:val="22"/>
          <w:szCs w:val="22"/>
        </w:rPr>
        <w:t>);</w:t>
      </w:r>
    </w:p>
    <w:p w14:paraId="665A6B73"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MI312 (</w:t>
      </w:r>
      <w:r w:rsidRPr="006B23C3">
        <w:rPr>
          <w:bCs/>
          <w:i/>
          <w:sz w:val="22"/>
          <w:szCs w:val="22"/>
        </w:rPr>
        <w:t>Cardioblate BP2 RF Surgical Ablation System</w:t>
      </w:r>
      <w:r w:rsidRPr="006B23C3">
        <w:rPr>
          <w:bCs/>
          <w:sz w:val="22"/>
          <w:szCs w:val="22"/>
        </w:rPr>
        <w:t>);</w:t>
      </w:r>
    </w:p>
    <w:p w14:paraId="35D8FBBC"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MI397 (</w:t>
      </w:r>
      <w:r w:rsidRPr="006B23C3">
        <w:rPr>
          <w:bCs/>
          <w:i/>
          <w:sz w:val="22"/>
          <w:szCs w:val="22"/>
        </w:rPr>
        <w:t>DiamondTemp Cardiac Ablation Catheter);</w:t>
      </w:r>
    </w:p>
    <w:p w14:paraId="603E36C8"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MN238 (</w:t>
      </w:r>
      <w:r w:rsidRPr="006B23C3">
        <w:rPr>
          <w:bCs/>
          <w:i/>
          <w:sz w:val="22"/>
          <w:szCs w:val="22"/>
        </w:rPr>
        <w:t>CARTO: SMARTTOUCH / SMARTTOUCH SF</w:t>
      </w:r>
      <w:r w:rsidRPr="006B23C3">
        <w:rPr>
          <w:bCs/>
          <w:sz w:val="22"/>
          <w:szCs w:val="22"/>
        </w:rPr>
        <w:t>);</w:t>
      </w:r>
    </w:p>
    <w:p w14:paraId="4DC88E8A"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MN239 (</w:t>
      </w:r>
      <w:r w:rsidRPr="006B23C3">
        <w:rPr>
          <w:bCs/>
          <w:i/>
          <w:sz w:val="22"/>
          <w:szCs w:val="22"/>
        </w:rPr>
        <w:t>CARTO Reference</w:t>
      </w:r>
      <w:r w:rsidRPr="006B23C3">
        <w:rPr>
          <w:bCs/>
          <w:sz w:val="22"/>
          <w:szCs w:val="22"/>
        </w:rPr>
        <w:t>);</w:t>
      </w:r>
    </w:p>
    <w:p w14:paraId="221135F3"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MN240 (</w:t>
      </w:r>
      <w:r w:rsidRPr="006B23C3">
        <w:rPr>
          <w:bCs/>
          <w:i/>
          <w:sz w:val="22"/>
          <w:szCs w:val="22"/>
        </w:rPr>
        <w:t>LASSO / PENTARAY</w:t>
      </w:r>
      <w:r w:rsidRPr="006B23C3">
        <w:rPr>
          <w:bCs/>
          <w:sz w:val="22"/>
          <w:szCs w:val="22"/>
        </w:rPr>
        <w:t>);</w:t>
      </w:r>
    </w:p>
    <w:p w14:paraId="094F81C0" w14:textId="77777777" w:rsidR="00517E3A" w:rsidRPr="006B23C3" w:rsidRDefault="00517E3A" w:rsidP="00517E3A">
      <w:pPr>
        <w:numPr>
          <w:ilvl w:val="1"/>
          <w:numId w:val="4"/>
        </w:numPr>
        <w:autoSpaceDE w:val="0"/>
        <w:autoSpaceDN w:val="0"/>
        <w:adjustRightInd w:val="0"/>
        <w:spacing w:before="120"/>
        <w:ind w:left="709"/>
        <w:jc w:val="both"/>
        <w:rPr>
          <w:sz w:val="22"/>
          <w:szCs w:val="22"/>
        </w:rPr>
      </w:pPr>
      <w:r w:rsidRPr="006B23C3">
        <w:rPr>
          <w:bCs/>
          <w:sz w:val="22"/>
          <w:szCs w:val="22"/>
        </w:rPr>
        <w:t xml:space="preserve">NK106 </w:t>
      </w:r>
      <w:r w:rsidRPr="006B23C3">
        <w:rPr>
          <w:sz w:val="22"/>
          <w:szCs w:val="22"/>
        </w:rPr>
        <w:t>(</w:t>
      </w:r>
      <w:r w:rsidRPr="006B23C3">
        <w:rPr>
          <w:i/>
          <w:sz w:val="22"/>
          <w:szCs w:val="22"/>
        </w:rPr>
        <w:t>Intervertebral Fusion Staple</w:t>
      </w:r>
      <w:r w:rsidRPr="006B23C3">
        <w:rPr>
          <w:sz w:val="22"/>
          <w:szCs w:val="22"/>
        </w:rPr>
        <w:t>)</w:t>
      </w:r>
    </w:p>
    <w:p w14:paraId="4A314764"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RF023 (</w:t>
      </w:r>
      <w:r w:rsidRPr="006B23C3">
        <w:rPr>
          <w:bCs/>
          <w:i/>
          <w:sz w:val="22"/>
          <w:szCs w:val="22"/>
        </w:rPr>
        <w:t>Columbus Reference Patch</w:t>
      </w:r>
      <w:r w:rsidRPr="006B23C3">
        <w:rPr>
          <w:bCs/>
          <w:sz w:val="22"/>
          <w:szCs w:val="22"/>
        </w:rPr>
        <w:t>)</w:t>
      </w:r>
    </w:p>
    <w:p w14:paraId="5F8C9A59"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RF024 (</w:t>
      </w:r>
      <w:r w:rsidRPr="006B23C3">
        <w:rPr>
          <w:bCs/>
          <w:i/>
          <w:sz w:val="22"/>
          <w:szCs w:val="22"/>
        </w:rPr>
        <w:t>FireMagic 3D Irrigated Ablation Catheter</w:t>
      </w:r>
      <w:r w:rsidRPr="006B23C3">
        <w:rPr>
          <w:bCs/>
          <w:sz w:val="22"/>
          <w:szCs w:val="22"/>
        </w:rPr>
        <w:t>)</w:t>
      </w:r>
    </w:p>
    <w:p w14:paraId="300A2C10"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RF025 (</w:t>
      </w:r>
      <w:r w:rsidRPr="006B23C3">
        <w:rPr>
          <w:bCs/>
          <w:i/>
          <w:sz w:val="22"/>
          <w:szCs w:val="22"/>
        </w:rPr>
        <w:t>EasyLoop Circular Mapping Catheter</w:t>
      </w:r>
      <w:r w:rsidRPr="006B23C3">
        <w:rPr>
          <w:bCs/>
          <w:sz w:val="22"/>
          <w:szCs w:val="22"/>
        </w:rPr>
        <w:t>)</w:t>
      </w:r>
    </w:p>
    <w:p w14:paraId="1149329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SJ404 (</w:t>
      </w:r>
      <w:r w:rsidRPr="006B23C3">
        <w:rPr>
          <w:bCs/>
          <w:i/>
          <w:sz w:val="22"/>
          <w:szCs w:val="22"/>
        </w:rPr>
        <w:t>Inquiry Optima Diagnostic Catheter</w:t>
      </w:r>
      <w:r w:rsidRPr="006B23C3">
        <w:rPr>
          <w:bCs/>
          <w:sz w:val="22"/>
          <w:szCs w:val="22"/>
        </w:rPr>
        <w:t>)</w:t>
      </w:r>
    </w:p>
    <w:p w14:paraId="402676FD"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SJ405 (</w:t>
      </w:r>
      <w:r w:rsidRPr="006B23C3">
        <w:rPr>
          <w:bCs/>
          <w:i/>
          <w:sz w:val="22"/>
          <w:szCs w:val="22"/>
        </w:rPr>
        <w:t>Reflexion Spiral Variable Radius Catheter</w:t>
      </w:r>
      <w:r w:rsidRPr="006B23C3">
        <w:rPr>
          <w:bCs/>
          <w:sz w:val="22"/>
          <w:szCs w:val="22"/>
        </w:rPr>
        <w:t>)</w:t>
      </w:r>
    </w:p>
    <w:p w14:paraId="1EAFA13A"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SJ406 (</w:t>
      </w:r>
      <w:r w:rsidRPr="006B23C3">
        <w:rPr>
          <w:bCs/>
          <w:i/>
          <w:sz w:val="22"/>
          <w:szCs w:val="22"/>
        </w:rPr>
        <w:t>Advisor Mapping Catheter</w:t>
      </w:r>
      <w:r w:rsidRPr="006B23C3">
        <w:rPr>
          <w:bCs/>
          <w:sz w:val="22"/>
          <w:szCs w:val="22"/>
        </w:rPr>
        <w:t>)</w:t>
      </w:r>
    </w:p>
    <w:p w14:paraId="52C8F554"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SJ407 (</w:t>
      </w:r>
      <w:r w:rsidRPr="006B23C3">
        <w:rPr>
          <w:bCs/>
          <w:i/>
          <w:sz w:val="22"/>
          <w:szCs w:val="22"/>
        </w:rPr>
        <w:t>Afocus II EB Inquiry Steerable Catheter</w:t>
      </w:r>
      <w:r w:rsidRPr="006B23C3">
        <w:rPr>
          <w:bCs/>
          <w:sz w:val="22"/>
          <w:szCs w:val="22"/>
        </w:rPr>
        <w:t>)</w:t>
      </w:r>
    </w:p>
    <w:p w14:paraId="02786765"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SJ408 (</w:t>
      </w:r>
      <w:r w:rsidRPr="006B23C3">
        <w:rPr>
          <w:bCs/>
          <w:i/>
          <w:sz w:val="22"/>
          <w:szCs w:val="22"/>
        </w:rPr>
        <w:t>Ensite Patch</w:t>
      </w:r>
      <w:r w:rsidRPr="006B23C3">
        <w:rPr>
          <w:bCs/>
          <w:sz w:val="22"/>
          <w:szCs w:val="22"/>
        </w:rPr>
        <w:t>)</w:t>
      </w:r>
    </w:p>
    <w:p w14:paraId="602332EE"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SJ409 (</w:t>
      </w:r>
      <w:r w:rsidRPr="006B23C3">
        <w:rPr>
          <w:bCs/>
          <w:i/>
          <w:sz w:val="22"/>
          <w:szCs w:val="22"/>
        </w:rPr>
        <w:t>Flexibility Ablation Catheter</w:t>
      </w:r>
      <w:r w:rsidRPr="006B23C3">
        <w:rPr>
          <w:bCs/>
          <w:sz w:val="22"/>
          <w:szCs w:val="22"/>
        </w:rPr>
        <w:t>)</w:t>
      </w:r>
    </w:p>
    <w:p w14:paraId="4165B8DE"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SJ410 (</w:t>
      </w:r>
      <w:r w:rsidRPr="006B23C3">
        <w:rPr>
          <w:bCs/>
          <w:i/>
          <w:sz w:val="22"/>
          <w:szCs w:val="22"/>
        </w:rPr>
        <w:t>TactiCath Contact Force Ablation Catheter</w:t>
      </w:r>
      <w:r w:rsidRPr="006B23C3">
        <w:rPr>
          <w:bCs/>
          <w:sz w:val="22"/>
          <w:szCs w:val="22"/>
        </w:rPr>
        <w:t>)</w:t>
      </w:r>
    </w:p>
    <w:p w14:paraId="7671F669" w14:textId="77777777" w:rsidR="00517E3A" w:rsidRPr="006B23C3" w:rsidRDefault="00517E3A" w:rsidP="00517E3A">
      <w:pPr>
        <w:numPr>
          <w:ilvl w:val="1"/>
          <w:numId w:val="4"/>
        </w:numPr>
        <w:autoSpaceDE w:val="0"/>
        <w:autoSpaceDN w:val="0"/>
        <w:adjustRightInd w:val="0"/>
        <w:spacing w:before="120"/>
        <w:ind w:left="709"/>
        <w:jc w:val="both"/>
        <w:rPr>
          <w:bCs/>
          <w:i/>
          <w:sz w:val="22"/>
          <w:szCs w:val="22"/>
        </w:rPr>
      </w:pPr>
      <w:r w:rsidRPr="006B23C3">
        <w:rPr>
          <w:bCs/>
          <w:sz w:val="22"/>
          <w:szCs w:val="22"/>
        </w:rPr>
        <w:t xml:space="preserve">SJ417 </w:t>
      </w:r>
      <w:r w:rsidRPr="006B23C3">
        <w:rPr>
          <w:bCs/>
          <w:i/>
          <w:sz w:val="22"/>
          <w:szCs w:val="22"/>
        </w:rPr>
        <w:t>(Gallant VR ICD Model CDVRA500Q)</w:t>
      </w:r>
    </w:p>
    <w:p w14:paraId="0D070B37" w14:textId="77777777" w:rsidR="00517E3A" w:rsidRPr="006B23C3" w:rsidRDefault="00517E3A" w:rsidP="00517E3A">
      <w:pPr>
        <w:numPr>
          <w:ilvl w:val="1"/>
          <w:numId w:val="4"/>
        </w:numPr>
        <w:autoSpaceDE w:val="0"/>
        <w:autoSpaceDN w:val="0"/>
        <w:adjustRightInd w:val="0"/>
        <w:spacing w:before="120"/>
        <w:ind w:left="709"/>
        <w:jc w:val="both"/>
        <w:rPr>
          <w:bCs/>
          <w:i/>
          <w:sz w:val="22"/>
          <w:szCs w:val="22"/>
        </w:rPr>
      </w:pPr>
      <w:r w:rsidRPr="006B23C3">
        <w:rPr>
          <w:bCs/>
          <w:sz w:val="22"/>
          <w:szCs w:val="22"/>
        </w:rPr>
        <w:t xml:space="preserve">SJ418 </w:t>
      </w:r>
      <w:r w:rsidRPr="006B23C3">
        <w:rPr>
          <w:bCs/>
          <w:i/>
          <w:sz w:val="22"/>
          <w:szCs w:val="22"/>
        </w:rPr>
        <w:t>(Gallant DR ICD Model CDDRA500Q)</w:t>
      </w:r>
    </w:p>
    <w:p w14:paraId="6245F433" w14:textId="77777777" w:rsidR="00517E3A" w:rsidRPr="006B23C3" w:rsidRDefault="00517E3A" w:rsidP="00517E3A">
      <w:pPr>
        <w:numPr>
          <w:ilvl w:val="1"/>
          <w:numId w:val="4"/>
        </w:numPr>
        <w:autoSpaceDE w:val="0"/>
        <w:autoSpaceDN w:val="0"/>
        <w:adjustRightInd w:val="0"/>
        <w:spacing w:before="120"/>
        <w:ind w:left="709"/>
        <w:jc w:val="both"/>
        <w:rPr>
          <w:bCs/>
          <w:i/>
          <w:sz w:val="22"/>
          <w:szCs w:val="22"/>
        </w:rPr>
      </w:pPr>
      <w:r w:rsidRPr="006B23C3">
        <w:rPr>
          <w:bCs/>
          <w:sz w:val="22"/>
          <w:szCs w:val="22"/>
        </w:rPr>
        <w:t xml:space="preserve">SJ419 </w:t>
      </w:r>
      <w:r w:rsidRPr="006B23C3">
        <w:rPr>
          <w:bCs/>
          <w:i/>
          <w:sz w:val="22"/>
          <w:szCs w:val="22"/>
        </w:rPr>
        <w:t>(Entrant DR ICD Model CDDRA300Q)</w:t>
      </w:r>
    </w:p>
    <w:p w14:paraId="30B643B6" w14:textId="77777777" w:rsidR="00517E3A" w:rsidRPr="006B23C3" w:rsidRDefault="00517E3A" w:rsidP="00517E3A">
      <w:pPr>
        <w:numPr>
          <w:ilvl w:val="1"/>
          <w:numId w:val="4"/>
        </w:numPr>
        <w:autoSpaceDE w:val="0"/>
        <w:autoSpaceDN w:val="0"/>
        <w:adjustRightInd w:val="0"/>
        <w:spacing w:before="120"/>
        <w:ind w:left="709"/>
        <w:jc w:val="both"/>
        <w:rPr>
          <w:bCs/>
          <w:i/>
          <w:sz w:val="22"/>
          <w:szCs w:val="22"/>
        </w:rPr>
      </w:pPr>
      <w:r w:rsidRPr="006B23C3">
        <w:rPr>
          <w:bCs/>
          <w:sz w:val="22"/>
          <w:szCs w:val="22"/>
        </w:rPr>
        <w:t xml:space="preserve">SJ420 </w:t>
      </w:r>
      <w:r w:rsidRPr="006B23C3">
        <w:rPr>
          <w:bCs/>
          <w:i/>
          <w:sz w:val="22"/>
          <w:szCs w:val="22"/>
        </w:rPr>
        <w:t>(Entrant VR ICD Model CDVRA300Q)</w:t>
      </w:r>
    </w:p>
    <w:p w14:paraId="5B506845"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SJ421 </w:t>
      </w:r>
      <w:r w:rsidRPr="006B23C3">
        <w:rPr>
          <w:bCs/>
          <w:i/>
          <w:sz w:val="22"/>
          <w:szCs w:val="22"/>
        </w:rPr>
        <w:t>(Neutrino NxT DR ICD Model CDDRA600Q)</w:t>
      </w:r>
    </w:p>
    <w:p w14:paraId="36BD000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SJ422 </w:t>
      </w:r>
      <w:r w:rsidRPr="006B23C3">
        <w:rPr>
          <w:bCs/>
          <w:i/>
          <w:sz w:val="22"/>
          <w:szCs w:val="22"/>
        </w:rPr>
        <w:t>(Neutrino NxT VR ICD Model CDVRA600Q)</w:t>
      </w:r>
    </w:p>
    <w:p w14:paraId="0BB6C1AC"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 xml:space="preserve">SJ424 </w:t>
      </w:r>
      <w:r w:rsidRPr="006B23C3">
        <w:rPr>
          <w:bCs/>
          <w:i/>
          <w:sz w:val="22"/>
          <w:szCs w:val="22"/>
        </w:rPr>
        <w:t>(Gallant HF CRT-D Model CDHFA500Q)</w:t>
      </w:r>
    </w:p>
    <w:p w14:paraId="7D308EA4"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 xml:space="preserve">SJ425 </w:t>
      </w:r>
      <w:r w:rsidRPr="006B23C3">
        <w:rPr>
          <w:bCs/>
          <w:i/>
          <w:sz w:val="22"/>
          <w:szCs w:val="22"/>
        </w:rPr>
        <w:t>(Neutrino NxT HF CRT-D Model CDHFA600Q)</w:t>
      </w:r>
    </w:p>
    <w:p w14:paraId="4ADD1B65" w14:textId="77777777" w:rsidR="00517E3A" w:rsidRPr="006B23C3" w:rsidRDefault="00517E3A" w:rsidP="00517E3A">
      <w:pPr>
        <w:numPr>
          <w:ilvl w:val="0"/>
          <w:numId w:val="4"/>
        </w:numPr>
        <w:autoSpaceDE w:val="0"/>
        <w:autoSpaceDN w:val="0"/>
        <w:adjustRightInd w:val="0"/>
        <w:spacing w:before="120"/>
        <w:jc w:val="both"/>
        <w:rPr>
          <w:bCs/>
          <w:sz w:val="22"/>
          <w:szCs w:val="22"/>
        </w:rPr>
      </w:pPr>
      <w:r w:rsidRPr="006B23C3">
        <w:rPr>
          <w:bCs/>
          <w:sz w:val="22"/>
          <w:szCs w:val="22"/>
        </w:rPr>
        <w:t xml:space="preserve">SJ426 </w:t>
      </w:r>
      <w:r w:rsidRPr="006B23C3">
        <w:rPr>
          <w:bCs/>
          <w:i/>
          <w:sz w:val="22"/>
          <w:szCs w:val="22"/>
        </w:rPr>
        <w:t>(Entrant HF CRT-D Model CDHFA300Q)</w:t>
      </w:r>
    </w:p>
    <w:p w14:paraId="44BE77C5"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ZZ055 (</w:t>
      </w:r>
      <w:r w:rsidRPr="006B23C3">
        <w:rPr>
          <w:bCs/>
          <w:i/>
          <w:sz w:val="22"/>
          <w:szCs w:val="22"/>
        </w:rPr>
        <w:t>ATRICURE ISOLATOR SYNERGY RF CLAMPS</w:t>
      </w:r>
      <w:r w:rsidRPr="006B23C3">
        <w:rPr>
          <w:bCs/>
          <w:sz w:val="22"/>
          <w:szCs w:val="22"/>
        </w:rPr>
        <w:t>)</w:t>
      </w:r>
    </w:p>
    <w:p w14:paraId="5A058F7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ZZ056 (</w:t>
      </w:r>
      <w:r w:rsidRPr="006B23C3">
        <w:rPr>
          <w:bCs/>
          <w:i/>
          <w:sz w:val="22"/>
          <w:szCs w:val="22"/>
        </w:rPr>
        <w:t>Isolator Synergy Access</w:t>
      </w:r>
      <w:r w:rsidRPr="006B23C3">
        <w:rPr>
          <w:bCs/>
          <w:sz w:val="22"/>
          <w:szCs w:val="22"/>
        </w:rPr>
        <w:t>)</w:t>
      </w:r>
    </w:p>
    <w:p w14:paraId="225DAC5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lastRenderedPageBreak/>
        <w:t>ZZ057 (</w:t>
      </w:r>
      <w:r w:rsidRPr="006B23C3">
        <w:rPr>
          <w:bCs/>
          <w:i/>
          <w:sz w:val="22"/>
          <w:szCs w:val="22"/>
        </w:rPr>
        <w:t>cryoICE Cryoablation Surgical Probes</w:t>
      </w:r>
      <w:r w:rsidRPr="006B23C3">
        <w:rPr>
          <w:bCs/>
          <w:sz w:val="22"/>
          <w:szCs w:val="22"/>
        </w:rPr>
        <w:t>)</w:t>
      </w:r>
    </w:p>
    <w:p w14:paraId="7EA92C7D"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ZZ064 (</w:t>
      </w:r>
      <w:r w:rsidRPr="006B23C3">
        <w:rPr>
          <w:bCs/>
          <w:i/>
          <w:sz w:val="22"/>
          <w:szCs w:val="22"/>
        </w:rPr>
        <w:t>ATRICURE COOLRAIL LINEAR PEN</w:t>
      </w:r>
      <w:r w:rsidRPr="006B23C3">
        <w:rPr>
          <w:bCs/>
          <w:sz w:val="22"/>
          <w:szCs w:val="22"/>
        </w:rPr>
        <w:t>)</w:t>
      </w:r>
    </w:p>
    <w:p w14:paraId="3B1CC20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ZZ065 (</w:t>
      </w:r>
      <w:r w:rsidRPr="006B23C3">
        <w:rPr>
          <w:bCs/>
          <w:i/>
          <w:sz w:val="22"/>
          <w:szCs w:val="22"/>
        </w:rPr>
        <w:t>Atricure Isolator Linear Pen</w:t>
      </w:r>
      <w:r w:rsidRPr="006B23C3">
        <w:rPr>
          <w:bCs/>
          <w:sz w:val="22"/>
          <w:szCs w:val="22"/>
        </w:rPr>
        <w:t>)</w:t>
      </w:r>
    </w:p>
    <w:p w14:paraId="6253DEAF" w14:textId="1870AD4D" w:rsidR="00517E3A" w:rsidRPr="006B23C3" w:rsidRDefault="00517E3A" w:rsidP="00517E3A">
      <w:pPr>
        <w:autoSpaceDE w:val="0"/>
        <w:autoSpaceDN w:val="0"/>
        <w:adjustRightInd w:val="0"/>
        <w:spacing w:before="120"/>
        <w:jc w:val="both"/>
        <w:rPr>
          <w:sz w:val="22"/>
          <w:szCs w:val="22"/>
        </w:rPr>
      </w:pPr>
      <w:r w:rsidRPr="006B23C3">
        <w:rPr>
          <w:sz w:val="22"/>
          <w:szCs w:val="22"/>
        </w:rPr>
        <w:t>The specific conditions for the 7</w:t>
      </w:r>
      <w:r w:rsidR="00EC20A1" w:rsidRPr="006B23C3">
        <w:rPr>
          <w:sz w:val="22"/>
          <w:szCs w:val="22"/>
        </w:rPr>
        <w:t xml:space="preserve">0 </w:t>
      </w:r>
      <w:r w:rsidRPr="006B23C3">
        <w:rPr>
          <w:sz w:val="22"/>
          <w:szCs w:val="22"/>
        </w:rPr>
        <w:t>prostheses with the following billing codes are:</w:t>
      </w:r>
    </w:p>
    <w:p w14:paraId="4692D9A2" w14:textId="77777777" w:rsidR="00517E3A" w:rsidRPr="006B23C3" w:rsidRDefault="00517E3A" w:rsidP="00517E3A">
      <w:pPr>
        <w:autoSpaceDE w:val="0"/>
        <w:autoSpaceDN w:val="0"/>
        <w:adjustRightInd w:val="0"/>
        <w:spacing w:before="120"/>
        <w:jc w:val="both"/>
        <w:rPr>
          <w:sz w:val="22"/>
          <w:szCs w:val="22"/>
        </w:rPr>
      </w:pPr>
      <w:r w:rsidRPr="006B23C3">
        <w:rPr>
          <w:sz w:val="22"/>
          <w:szCs w:val="22"/>
        </w:rPr>
        <w:t>Part A</w:t>
      </w:r>
    </w:p>
    <w:p w14:paraId="0AB3F193"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CT016 – the provision of the prosthesis is only to be funded when used in conjunction with MBS Item No. 35597. See rule 5B for effect of Condition;</w:t>
      </w:r>
    </w:p>
    <w:p w14:paraId="34474016"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CR032, CR201, CR202, CR203, CR204, CR205, CR206, CR214, and MA545 – that an Artificial Ligament should only be funded for intra-articular cases where no non-synthetic graft sources (allografts and autografts) are available;</w:t>
      </w:r>
    </w:p>
    <w:p w14:paraId="2C7261DD"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DE649 – only to be reimbursed when used in a surgical procedure described in item 47450, 47528 or 47565 in Group T8 of the Regulations;</w:t>
      </w:r>
    </w:p>
    <w:p w14:paraId="3B2114E8" w14:textId="77B11C03"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DE669, DE670, DE671, </w:t>
      </w:r>
      <w:r w:rsidR="00EC20A1" w:rsidRPr="006B23C3">
        <w:rPr>
          <w:bCs/>
          <w:sz w:val="22"/>
          <w:szCs w:val="22"/>
        </w:rPr>
        <w:t>BF025</w:t>
      </w:r>
      <w:r w:rsidRPr="006B23C3">
        <w:rPr>
          <w:bCs/>
          <w:sz w:val="22"/>
          <w:szCs w:val="22"/>
        </w:rPr>
        <w:t xml:space="preserve">, </w:t>
      </w:r>
      <w:r w:rsidR="00EC20A1" w:rsidRPr="006B23C3">
        <w:rPr>
          <w:bCs/>
          <w:sz w:val="22"/>
          <w:szCs w:val="22"/>
        </w:rPr>
        <w:t>BF026</w:t>
      </w:r>
      <w:r w:rsidRPr="006B23C3">
        <w:rPr>
          <w:bCs/>
          <w:sz w:val="22"/>
          <w:szCs w:val="22"/>
        </w:rPr>
        <w:t xml:space="preserve">, </w:t>
      </w:r>
      <w:r w:rsidR="00EC20A1" w:rsidRPr="006B23C3">
        <w:rPr>
          <w:bCs/>
          <w:sz w:val="22"/>
          <w:szCs w:val="22"/>
        </w:rPr>
        <w:t>BF027</w:t>
      </w:r>
      <w:r w:rsidRPr="006B23C3">
        <w:rPr>
          <w:bCs/>
          <w:sz w:val="22"/>
          <w:szCs w:val="22"/>
        </w:rPr>
        <w:t xml:space="preserve">, </w:t>
      </w:r>
      <w:r w:rsidR="00EC20A1" w:rsidRPr="006B23C3">
        <w:rPr>
          <w:bCs/>
          <w:sz w:val="22"/>
          <w:szCs w:val="22"/>
        </w:rPr>
        <w:t>BF028</w:t>
      </w:r>
      <w:r w:rsidRPr="006B23C3">
        <w:rPr>
          <w:bCs/>
          <w:sz w:val="22"/>
          <w:szCs w:val="22"/>
        </w:rPr>
        <w:t xml:space="preserve">, and </w:t>
      </w:r>
      <w:r w:rsidR="00EC20A1" w:rsidRPr="006B23C3">
        <w:rPr>
          <w:bCs/>
          <w:sz w:val="22"/>
          <w:szCs w:val="22"/>
        </w:rPr>
        <w:t>BF029</w:t>
      </w:r>
      <w:r w:rsidRPr="006B23C3">
        <w:rPr>
          <w:bCs/>
          <w:sz w:val="22"/>
          <w:szCs w:val="22"/>
        </w:rPr>
        <w:t xml:space="preserve"> – to be reimbursed only when used in patients with spinal tumours; </w:t>
      </w:r>
    </w:p>
    <w:p w14:paraId="7F2BD5E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DE678 – limited to use in patients with spinal tumours only;</w:t>
      </w:r>
    </w:p>
    <w:p w14:paraId="4FBA0603"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DE679, DE680 – to be provided only to patients with spinal tumours;</w:t>
      </w:r>
    </w:p>
    <w:p w14:paraId="2E858E1D"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ER489 – to be reimbursed only when used with posterior supplemental fixation with other implants;</w:t>
      </w:r>
    </w:p>
    <w:p w14:paraId="0C5FABC1" w14:textId="79580FE9" w:rsidR="00517E3A" w:rsidRPr="006B23C3" w:rsidRDefault="00517E3A" w:rsidP="00537B32">
      <w:pPr>
        <w:numPr>
          <w:ilvl w:val="1"/>
          <w:numId w:val="4"/>
        </w:numPr>
        <w:autoSpaceDE w:val="0"/>
        <w:autoSpaceDN w:val="0"/>
        <w:adjustRightInd w:val="0"/>
        <w:spacing w:before="120"/>
        <w:ind w:left="709"/>
        <w:jc w:val="both"/>
        <w:rPr>
          <w:bCs/>
          <w:sz w:val="22"/>
          <w:szCs w:val="22"/>
        </w:rPr>
      </w:pPr>
      <w:r w:rsidRPr="006B23C3">
        <w:rPr>
          <w:bCs/>
          <w:sz w:val="22"/>
          <w:szCs w:val="22"/>
        </w:rPr>
        <w:t xml:space="preserve">SJ417, SJ418, SJ419, SJ420, SJ421, SJ422, SJ424, SJ425, and SJ426– </w:t>
      </w:r>
      <w:r w:rsidRPr="006B23C3">
        <w:rPr>
          <w:iCs/>
          <w:sz w:val="22"/>
          <w:szCs w:val="22"/>
        </w:rPr>
        <w:t>The benefit includes a component for remote monitoring services provided via a remote monitoring system or a smart device application. A separate benefit cannot be claimed in respect of a remote monitoring system listed on Part C of the Schedule</w:t>
      </w:r>
      <w:r w:rsidR="00EC20A1" w:rsidRPr="006B23C3">
        <w:rPr>
          <w:iCs/>
          <w:sz w:val="22"/>
          <w:szCs w:val="22"/>
        </w:rPr>
        <w:t xml:space="preserve">; </w:t>
      </w:r>
      <w:r w:rsidRPr="006B23C3">
        <w:rPr>
          <w:bCs/>
          <w:sz w:val="22"/>
          <w:szCs w:val="22"/>
        </w:rPr>
        <w:t>and</w:t>
      </w:r>
    </w:p>
    <w:p w14:paraId="4D4CC628"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NK106 – for single level ACDF (Anterior cervical discectomy and fusion) only.</w:t>
      </w:r>
    </w:p>
    <w:p w14:paraId="155ACB78" w14:textId="77777777" w:rsidR="00517E3A" w:rsidRPr="006B23C3" w:rsidRDefault="00517E3A" w:rsidP="00517E3A">
      <w:pPr>
        <w:tabs>
          <w:tab w:val="num" w:pos="1814"/>
        </w:tabs>
        <w:autoSpaceDE w:val="0"/>
        <w:autoSpaceDN w:val="0"/>
        <w:adjustRightInd w:val="0"/>
        <w:spacing w:before="120"/>
        <w:jc w:val="both"/>
        <w:rPr>
          <w:bCs/>
          <w:sz w:val="22"/>
          <w:szCs w:val="22"/>
        </w:rPr>
      </w:pPr>
      <w:r w:rsidRPr="006B23C3">
        <w:rPr>
          <w:bCs/>
          <w:sz w:val="22"/>
          <w:szCs w:val="22"/>
        </w:rPr>
        <w:t>Part C</w:t>
      </w:r>
    </w:p>
    <w:p w14:paraId="573C7363" w14:textId="550B57C5"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BS359, BS360, BS361, BT221, BT222, BT223, BT224, BT225, MI300, MI301, MI302, </w:t>
      </w:r>
      <w:r w:rsidR="00EC20A1" w:rsidRPr="006B23C3">
        <w:rPr>
          <w:bCs/>
          <w:sz w:val="22"/>
          <w:szCs w:val="22"/>
        </w:rPr>
        <w:t xml:space="preserve">MI312, </w:t>
      </w:r>
      <w:r w:rsidRPr="006B23C3">
        <w:rPr>
          <w:bCs/>
          <w:sz w:val="22"/>
          <w:szCs w:val="22"/>
        </w:rPr>
        <w:t xml:space="preserve">MI397, MN238, MN239, MN240, RF023, RF024, RF025, SJ404, SJ405, SJ406, SJ407, SJ408, SJ409, SJ410 – </w:t>
      </w:r>
      <w:r w:rsidRPr="006B23C3">
        <w:rPr>
          <w:rFonts w:ascii="Times New Roman" w:hAnsi="Times New Roman"/>
          <w:color w:val="000000"/>
          <w:sz w:val="22"/>
          <w:szCs w:val="22"/>
          <w:shd w:val="clear" w:color="auto" w:fill="FFFFFF"/>
        </w:rPr>
        <w:t xml:space="preserve">The prosthesis is only to be used in an </w:t>
      </w:r>
      <w:r w:rsidRPr="006B23C3">
        <w:rPr>
          <w:rFonts w:ascii="Times New Roman" w:hAnsi="Times New Roman"/>
          <w:sz w:val="22"/>
          <w:szCs w:val="22"/>
        </w:rPr>
        <w:t xml:space="preserve">interventional </w:t>
      </w:r>
      <w:r w:rsidRPr="006B23C3">
        <w:rPr>
          <w:rFonts w:ascii="Times New Roman" w:hAnsi="Times New Roman"/>
          <w:color w:val="000000"/>
          <w:sz w:val="22"/>
          <w:szCs w:val="22"/>
          <w:shd w:val="clear" w:color="auto" w:fill="FFFFFF"/>
        </w:rPr>
        <w:t>procedure described in item </w:t>
      </w:r>
      <w:r w:rsidRPr="006B23C3">
        <w:rPr>
          <w:rFonts w:ascii="Times New Roman" w:hAnsi="Times New Roman"/>
          <w:sz w:val="22"/>
          <w:szCs w:val="22"/>
        </w:rPr>
        <w:t>38287</w:t>
      </w:r>
      <w:r w:rsidRPr="006B23C3">
        <w:rPr>
          <w:rFonts w:ascii="Times New Roman" w:hAnsi="Times New Roman"/>
          <w:color w:val="000000"/>
          <w:sz w:val="22"/>
          <w:szCs w:val="22"/>
          <w:shd w:val="clear" w:color="auto" w:fill="FFFFFF"/>
        </w:rPr>
        <w:t> or </w:t>
      </w:r>
      <w:r w:rsidRPr="006B23C3">
        <w:rPr>
          <w:rFonts w:ascii="Times New Roman" w:hAnsi="Times New Roman"/>
          <w:sz w:val="22"/>
          <w:szCs w:val="22"/>
        </w:rPr>
        <w:t>38290</w:t>
      </w:r>
      <w:r w:rsidRPr="006B23C3">
        <w:rPr>
          <w:rFonts w:ascii="Times New Roman" w:hAnsi="Times New Roman"/>
          <w:color w:val="000000"/>
          <w:sz w:val="22"/>
          <w:szCs w:val="22"/>
          <w:shd w:val="clear" w:color="auto" w:fill="FFFFFF"/>
        </w:rPr>
        <w:t> AND where the procedure is for the treatment of atrial fibrillation, or item </w:t>
      </w:r>
      <w:r w:rsidRPr="006B23C3">
        <w:rPr>
          <w:rFonts w:ascii="Times New Roman" w:hAnsi="Times New Roman"/>
          <w:sz w:val="22"/>
          <w:szCs w:val="22"/>
        </w:rPr>
        <w:t>38293</w:t>
      </w:r>
      <w:r w:rsidRPr="006B23C3">
        <w:rPr>
          <w:rFonts w:ascii="Times New Roman" w:hAnsi="Times New Roman"/>
          <w:color w:val="000000"/>
          <w:sz w:val="22"/>
          <w:szCs w:val="22"/>
          <w:shd w:val="clear" w:color="auto" w:fill="FFFFFF"/>
        </w:rPr>
        <w:t xml:space="preserve"> in Group T8 of the </w:t>
      </w:r>
      <w:r w:rsidRPr="006B23C3">
        <w:rPr>
          <w:rFonts w:ascii="Times New Roman" w:hAnsi="Times New Roman"/>
          <w:bCs/>
          <w:sz w:val="22"/>
          <w:szCs w:val="22"/>
        </w:rPr>
        <w:t>Regulations;</w:t>
      </w:r>
    </w:p>
    <w:p w14:paraId="45239107"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 xml:space="preserve">MI306, MI307, MI308, MI309, MI310, MI311, MI312, ZZ055, ZZ056, ZZ057, ZZ064, ZZ065 - the prosthesis is only to be used in an interventional procedure described in item 38512,38515 </w:t>
      </w:r>
      <w:r w:rsidRPr="006B23C3">
        <w:rPr>
          <w:rFonts w:ascii="Times New Roman" w:hAnsi="Times New Roman"/>
          <w:sz w:val="22"/>
          <w:szCs w:val="22"/>
        </w:rPr>
        <w:t>or 38518</w:t>
      </w:r>
      <w:r w:rsidRPr="006B23C3">
        <w:rPr>
          <w:bCs/>
          <w:sz w:val="22"/>
          <w:szCs w:val="22"/>
        </w:rPr>
        <w:t xml:space="preserve"> in Group T8 of the Regulations;</w:t>
      </w:r>
    </w:p>
    <w:p w14:paraId="007FA13F" w14:textId="77777777" w:rsidR="00517E3A" w:rsidRPr="006B23C3" w:rsidRDefault="00517E3A" w:rsidP="00517E3A">
      <w:pPr>
        <w:numPr>
          <w:ilvl w:val="1"/>
          <w:numId w:val="4"/>
        </w:numPr>
        <w:autoSpaceDE w:val="0"/>
        <w:autoSpaceDN w:val="0"/>
        <w:adjustRightInd w:val="0"/>
        <w:spacing w:before="120"/>
        <w:ind w:left="709"/>
        <w:jc w:val="both"/>
        <w:rPr>
          <w:bCs/>
          <w:sz w:val="22"/>
          <w:szCs w:val="22"/>
        </w:rPr>
      </w:pPr>
      <w:r w:rsidRPr="006B23C3">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3B59B059" w14:textId="77777777" w:rsidR="00517E3A" w:rsidRPr="006B23C3" w:rsidRDefault="00517E3A" w:rsidP="00517E3A">
      <w:pPr>
        <w:numPr>
          <w:ilvl w:val="2"/>
          <w:numId w:val="4"/>
        </w:numPr>
        <w:autoSpaceDE w:val="0"/>
        <w:autoSpaceDN w:val="0"/>
        <w:adjustRightInd w:val="0"/>
        <w:spacing w:before="120"/>
        <w:ind w:left="1134"/>
        <w:jc w:val="both"/>
        <w:rPr>
          <w:bCs/>
          <w:sz w:val="22"/>
          <w:szCs w:val="22"/>
        </w:rPr>
      </w:pPr>
      <w:r w:rsidRPr="006B23C3">
        <w:rPr>
          <w:bCs/>
          <w:sz w:val="22"/>
          <w:szCs w:val="22"/>
        </w:rPr>
        <w:t xml:space="preserve">a professional attendance by a consultant physician in the practice of his or her specialty; </w:t>
      </w:r>
    </w:p>
    <w:p w14:paraId="7ACF2497" w14:textId="77777777" w:rsidR="00517E3A" w:rsidRPr="006B23C3" w:rsidRDefault="00517E3A" w:rsidP="00517E3A">
      <w:pPr>
        <w:numPr>
          <w:ilvl w:val="2"/>
          <w:numId w:val="4"/>
        </w:numPr>
        <w:autoSpaceDE w:val="0"/>
        <w:autoSpaceDN w:val="0"/>
        <w:adjustRightInd w:val="0"/>
        <w:spacing w:before="120"/>
        <w:ind w:left="1134"/>
        <w:jc w:val="both"/>
        <w:rPr>
          <w:bCs/>
          <w:sz w:val="22"/>
          <w:szCs w:val="22"/>
        </w:rPr>
      </w:pPr>
      <w:r w:rsidRPr="006B23C3">
        <w:rPr>
          <w:bCs/>
          <w:sz w:val="22"/>
          <w:szCs w:val="22"/>
        </w:rPr>
        <w:t xml:space="preserve">provided as a certified Type C or certified overnight Type C procedure; and </w:t>
      </w:r>
    </w:p>
    <w:p w14:paraId="77BBAD7D" w14:textId="77777777" w:rsidR="00517E3A" w:rsidRPr="006B23C3" w:rsidRDefault="00517E3A" w:rsidP="00517E3A">
      <w:pPr>
        <w:numPr>
          <w:ilvl w:val="2"/>
          <w:numId w:val="4"/>
        </w:numPr>
        <w:autoSpaceDE w:val="0"/>
        <w:autoSpaceDN w:val="0"/>
        <w:adjustRightInd w:val="0"/>
        <w:spacing w:before="120"/>
        <w:ind w:left="1134"/>
        <w:jc w:val="both"/>
        <w:rPr>
          <w:bCs/>
          <w:sz w:val="22"/>
          <w:szCs w:val="22"/>
        </w:rPr>
      </w:pPr>
      <w:r w:rsidRPr="006B23C3">
        <w:rPr>
          <w:bCs/>
          <w:sz w:val="22"/>
          <w:szCs w:val="22"/>
        </w:rPr>
        <w:t xml:space="preserve">provided for the purpose of administering insulin. </w:t>
      </w:r>
    </w:p>
    <w:p w14:paraId="75FB7F54" w14:textId="77777777" w:rsidR="00517E3A" w:rsidRPr="006B23C3" w:rsidRDefault="00517E3A" w:rsidP="00517E3A">
      <w:pPr>
        <w:autoSpaceDE w:val="0"/>
        <w:autoSpaceDN w:val="0"/>
        <w:adjustRightInd w:val="0"/>
        <w:jc w:val="both"/>
        <w:rPr>
          <w:b/>
          <w:bCs/>
          <w:sz w:val="22"/>
          <w:szCs w:val="22"/>
        </w:rPr>
      </w:pPr>
    </w:p>
    <w:p w14:paraId="4C50C183" w14:textId="77777777" w:rsidR="00517E3A" w:rsidRPr="006B23C3" w:rsidRDefault="00517E3A" w:rsidP="00517E3A">
      <w:pPr>
        <w:autoSpaceDE w:val="0"/>
        <w:autoSpaceDN w:val="0"/>
        <w:adjustRightInd w:val="0"/>
        <w:ind w:left="851" w:hanging="851"/>
        <w:jc w:val="both"/>
        <w:rPr>
          <w:sz w:val="22"/>
          <w:szCs w:val="22"/>
        </w:rPr>
      </w:pPr>
      <w:r w:rsidRPr="006B23C3">
        <w:rPr>
          <w:b/>
          <w:bCs/>
          <w:sz w:val="22"/>
          <w:szCs w:val="22"/>
        </w:rPr>
        <w:t>Rule 9</w:t>
      </w:r>
      <w:r w:rsidRPr="006B23C3">
        <w:rPr>
          <w:b/>
          <w:bCs/>
          <w:sz w:val="22"/>
          <w:szCs w:val="22"/>
        </w:rPr>
        <w:tab/>
        <w:t>Benefits for prostheses provided as part of hospital treatment</w:t>
      </w:r>
    </w:p>
    <w:p w14:paraId="511C8C24" w14:textId="77777777" w:rsidR="00517E3A" w:rsidRPr="006B23C3" w:rsidRDefault="00517E3A" w:rsidP="00517E3A">
      <w:pPr>
        <w:autoSpaceDE w:val="0"/>
        <w:autoSpaceDN w:val="0"/>
        <w:adjustRightInd w:val="0"/>
        <w:ind w:left="851" w:hanging="851"/>
        <w:jc w:val="both"/>
        <w:rPr>
          <w:b/>
          <w:bCs/>
          <w:sz w:val="22"/>
          <w:szCs w:val="22"/>
        </w:rPr>
      </w:pPr>
    </w:p>
    <w:p w14:paraId="4F391AD7" w14:textId="77777777" w:rsidR="00517E3A" w:rsidRPr="006B23C3" w:rsidRDefault="00517E3A" w:rsidP="00517E3A">
      <w:pPr>
        <w:autoSpaceDE w:val="0"/>
        <w:autoSpaceDN w:val="0"/>
        <w:adjustRightInd w:val="0"/>
        <w:jc w:val="both"/>
        <w:rPr>
          <w:bCs/>
          <w:sz w:val="22"/>
          <w:szCs w:val="22"/>
        </w:rPr>
      </w:pPr>
      <w:r w:rsidRPr="006B23C3">
        <w:rPr>
          <w:bCs/>
          <w:sz w:val="22"/>
          <w:szCs w:val="22"/>
        </w:rPr>
        <w:t xml:space="preserve">Subrule 9(1) provides that, for a no gap prosthesis (other than those referred to in Subrule 1A) provided as part of an episode of hospital treatment by a private hospital, the minimum and maximum benefit are </w:t>
      </w:r>
      <w:r w:rsidRPr="006B23C3">
        <w:rPr>
          <w:bCs/>
          <w:sz w:val="22"/>
          <w:szCs w:val="22"/>
        </w:rPr>
        <w:lastRenderedPageBreak/>
        <w:t xml:space="preserve">each the amount for that prosthesis set out under the column heading ‘Minimum Benefit’ in the Schedule to the Rules. </w:t>
      </w:r>
    </w:p>
    <w:p w14:paraId="5CC79B2C" w14:textId="77777777" w:rsidR="00517E3A" w:rsidRPr="006B23C3" w:rsidRDefault="00517E3A" w:rsidP="00517E3A">
      <w:pPr>
        <w:autoSpaceDE w:val="0"/>
        <w:autoSpaceDN w:val="0"/>
        <w:adjustRightInd w:val="0"/>
        <w:jc w:val="both"/>
        <w:rPr>
          <w:bCs/>
          <w:sz w:val="22"/>
          <w:szCs w:val="22"/>
        </w:rPr>
      </w:pPr>
    </w:p>
    <w:p w14:paraId="7098C47E" w14:textId="77777777" w:rsidR="00517E3A" w:rsidRPr="006B23C3" w:rsidRDefault="00517E3A" w:rsidP="00517E3A">
      <w:pPr>
        <w:autoSpaceDE w:val="0"/>
        <w:autoSpaceDN w:val="0"/>
        <w:adjustRightInd w:val="0"/>
        <w:jc w:val="both"/>
        <w:rPr>
          <w:bCs/>
          <w:sz w:val="22"/>
          <w:szCs w:val="22"/>
        </w:rPr>
      </w:pPr>
      <w:r w:rsidRPr="006B23C3">
        <w:rPr>
          <w:bCs/>
          <w:sz w:val="22"/>
          <w:szCs w:val="22"/>
        </w:rPr>
        <w:t xml:space="preserve">Subrule 9(1A) describes the method for calculating minimum and maximum benefits for cardiac ablation catheters, mapping catheters for catheter cardiac ablation, patches for cardiac ablation, monopolar devices for surgical cardiac ablation, bipolar devices for surgical cardiac ablation, systems for cardiac ablation and probes for cardiac ablation for a private patient in a private hospital. The method described is: </w:t>
      </w:r>
    </w:p>
    <w:p w14:paraId="2FB709FD" w14:textId="77777777" w:rsidR="00517E3A" w:rsidRPr="006B23C3" w:rsidRDefault="00517E3A" w:rsidP="00517E3A">
      <w:pPr>
        <w:rPr>
          <w:bCs/>
          <w:sz w:val="22"/>
          <w:szCs w:val="22"/>
        </w:rPr>
      </w:pPr>
    </w:p>
    <w:p w14:paraId="1C06FE43" w14:textId="77777777" w:rsidR="00517E3A" w:rsidRPr="006B23C3" w:rsidRDefault="00517E3A" w:rsidP="00517E3A">
      <w:pPr>
        <w:pStyle w:val="ListParagraph"/>
        <w:numPr>
          <w:ilvl w:val="0"/>
          <w:numId w:val="5"/>
        </w:numPr>
        <w:rPr>
          <w:bCs/>
          <w:sz w:val="22"/>
          <w:szCs w:val="22"/>
        </w:rPr>
      </w:pPr>
      <w:r w:rsidRPr="006B23C3">
        <w:rPr>
          <w:bCs/>
          <w:sz w:val="22"/>
          <w:szCs w:val="22"/>
        </w:rPr>
        <w:t xml:space="preserve">if the sum of the default minimum benefits for the procedure in which the prosthesis was used is $6399 or less, the minimum benefit and the maximum benefit are each the default minimum benefit for the prosthesis; </w:t>
      </w:r>
    </w:p>
    <w:p w14:paraId="53551187" w14:textId="77777777" w:rsidR="00517E3A" w:rsidRPr="006B23C3" w:rsidRDefault="00517E3A" w:rsidP="00517E3A">
      <w:pPr>
        <w:pStyle w:val="ListParagraph"/>
        <w:rPr>
          <w:bCs/>
          <w:sz w:val="22"/>
          <w:szCs w:val="22"/>
        </w:rPr>
      </w:pPr>
    </w:p>
    <w:p w14:paraId="018E42EF" w14:textId="77777777" w:rsidR="00517E3A" w:rsidRPr="006B23C3" w:rsidRDefault="00517E3A" w:rsidP="00517E3A">
      <w:pPr>
        <w:pStyle w:val="ListParagraph"/>
        <w:numPr>
          <w:ilvl w:val="0"/>
          <w:numId w:val="5"/>
        </w:numPr>
        <w:autoSpaceDE w:val="0"/>
        <w:autoSpaceDN w:val="0"/>
        <w:adjustRightInd w:val="0"/>
        <w:jc w:val="both"/>
        <w:rPr>
          <w:sz w:val="22"/>
          <w:szCs w:val="22"/>
        </w:rPr>
      </w:pPr>
      <w:r w:rsidRPr="006B23C3">
        <w:rPr>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 cardiac ablation catheter, a mapping catheter for catheter cardiac ablation and a patch for cardiac ablation each listed in the Schedule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cardiac ablation</w:t>
      </w:r>
      <w:r w:rsidRPr="006B23C3">
        <w:rPr>
          <w:sz w:val="22"/>
          <w:szCs w:val="22"/>
        </w:rPr>
        <w:t xml:space="preserve"> catheter is calculated by taking X, dividing it by (X+Y+Z), then multiplying the result by $6399.</w:t>
      </w:r>
    </w:p>
    <w:p w14:paraId="49AA8AF6" w14:textId="77777777" w:rsidR="00517E3A" w:rsidRPr="006B23C3" w:rsidRDefault="00517E3A" w:rsidP="00517E3A">
      <w:pPr>
        <w:autoSpaceDE w:val="0"/>
        <w:autoSpaceDN w:val="0"/>
        <w:adjustRightInd w:val="0"/>
        <w:jc w:val="both"/>
        <w:rPr>
          <w:sz w:val="22"/>
          <w:szCs w:val="22"/>
        </w:rPr>
      </w:pPr>
    </w:p>
    <w:p w14:paraId="2EA1EBCA" w14:textId="77777777" w:rsidR="00517E3A" w:rsidRPr="006B23C3" w:rsidRDefault="00517E3A" w:rsidP="00517E3A">
      <w:pPr>
        <w:autoSpaceDE w:val="0"/>
        <w:autoSpaceDN w:val="0"/>
        <w:adjustRightInd w:val="0"/>
        <w:jc w:val="both"/>
        <w:rPr>
          <w:sz w:val="22"/>
          <w:szCs w:val="22"/>
        </w:rPr>
      </w:pPr>
      <w:r w:rsidRPr="006B23C3">
        <w:rPr>
          <w:sz w:val="22"/>
          <w:szCs w:val="22"/>
        </w:rPr>
        <w:t>Subrule 9(2) provides that, for a gap permitted prosthesis provided as part of an episode of hospital treatment by a private hospital, the minimum benefit and the maximum benefit are the amounts set out in the Schedule for that prosthesis under the column headings ‘Minimum Benefit’ and ‘Maximum Benefit’.</w:t>
      </w:r>
    </w:p>
    <w:p w14:paraId="14DF8352" w14:textId="77777777" w:rsidR="00517E3A" w:rsidRPr="006B23C3" w:rsidRDefault="00517E3A" w:rsidP="00517E3A">
      <w:pPr>
        <w:autoSpaceDE w:val="0"/>
        <w:autoSpaceDN w:val="0"/>
        <w:adjustRightInd w:val="0"/>
        <w:jc w:val="both"/>
        <w:rPr>
          <w:sz w:val="22"/>
          <w:szCs w:val="22"/>
        </w:rPr>
      </w:pPr>
    </w:p>
    <w:p w14:paraId="5DBD9995" w14:textId="77777777" w:rsidR="00517E3A" w:rsidRPr="006B23C3" w:rsidRDefault="00517E3A" w:rsidP="00517E3A">
      <w:pPr>
        <w:autoSpaceDE w:val="0"/>
        <w:autoSpaceDN w:val="0"/>
        <w:adjustRightInd w:val="0"/>
        <w:jc w:val="both"/>
        <w:rPr>
          <w:sz w:val="22"/>
          <w:szCs w:val="22"/>
        </w:rPr>
      </w:pPr>
      <w:r w:rsidRPr="006B23C3">
        <w:rPr>
          <w:sz w:val="22"/>
          <w:szCs w:val="22"/>
        </w:rPr>
        <w:t xml:space="preserve">Subrule 9(3) provides that, for a no gap prosthesis (other than those referred to in Subrule 3A) provided as part of an episode of hospital treatment in a public hospital, the minimum benefit is the lesser of: </w:t>
      </w:r>
    </w:p>
    <w:p w14:paraId="4DB9DD31"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the amount for that prosthesis set out in the Schedule under the column heading ‘Minimum Benefit’; or</w:t>
      </w:r>
    </w:p>
    <w:p w14:paraId="6E678880"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the amount of the insured person’s liability to the public hospital for that prosthesis.</w:t>
      </w:r>
    </w:p>
    <w:p w14:paraId="14EC7F54" w14:textId="77777777" w:rsidR="00517E3A" w:rsidRPr="006B23C3" w:rsidRDefault="00517E3A" w:rsidP="00517E3A">
      <w:pPr>
        <w:autoSpaceDE w:val="0"/>
        <w:autoSpaceDN w:val="0"/>
        <w:adjustRightInd w:val="0"/>
        <w:spacing w:before="120"/>
        <w:jc w:val="both"/>
        <w:rPr>
          <w:sz w:val="22"/>
          <w:szCs w:val="22"/>
        </w:rPr>
      </w:pPr>
      <w:r w:rsidRPr="006B23C3">
        <w:rPr>
          <w:sz w:val="22"/>
          <w:szCs w:val="22"/>
        </w:rPr>
        <w:t>The maximum benefit is the amount for that prosthesis set out under the column heading ‘Minimum Benefit’ in the Schedule to these Rules.</w:t>
      </w:r>
    </w:p>
    <w:p w14:paraId="4FDD717D" w14:textId="77777777" w:rsidR="00517E3A" w:rsidRPr="006B23C3" w:rsidRDefault="00517E3A" w:rsidP="00517E3A">
      <w:pPr>
        <w:autoSpaceDE w:val="0"/>
        <w:autoSpaceDN w:val="0"/>
        <w:adjustRightInd w:val="0"/>
        <w:jc w:val="both"/>
        <w:rPr>
          <w:bCs/>
          <w:sz w:val="22"/>
          <w:szCs w:val="22"/>
        </w:rPr>
      </w:pPr>
    </w:p>
    <w:p w14:paraId="7D57962F" w14:textId="77777777" w:rsidR="00517E3A" w:rsidRPr="006B23C3" w:rsidRDefault="00517E3A" w:rsidP="00517E3A">
      <w:pPr>
        <w:autoSpaceDE w:val="0"/>
        <w:autoSpaceDN w:val="0"/>
        <w:adjustRightInd w:val="0"/>
        <w:jc w:val="both"/>
        <w:rPr>
          <w:sz w:val="22"/>
          <w:szCs w:val="22"/>
        </w:rPr>
      </w:pPr>
      <w:r w:rsidRPr="006B23C3">
        <w:rPr>
          <w:sz w:val="22"/>
          <w:szCs w:val="22"/>
        </w:rPr>
        <w:t xml:space="preserve">Subrule 9(3A) provides that for no gap cardiac ablation catheters, mapping catheters for cardiac ablation, patches for cardiac ablation, monopolar devices for surgical cardiac ablation, bipolar devices for surgical cardiac ablation, systems for cardiac ablation and probes for cardiac ablation for a private patient in a public hospital, the minimum benefit is the lesser of: </w:t>
      </w:r>
    </w:p>
    <w:p w14:paraId="242977BF"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the amount for that calculated in accordance with subrule 9(3B); or</w:t>
      </w:r>
    </w:p>
    <w:p w14:paraId="65E398CD"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the amount of the insured person’s liability to the public hospital for that prosthesis.</w:t>
      </w:r>
    </w:p>
    <w:p w14:paraId="6769D613" w14:textId="77777777" w:rsidR="00517E3A" w:rsidRPr="006B23C3" w:rsidRDefault="00517E3A" w:rsidP="00517E3A">
      <w:pPr>
        <w:autoSpaceDE w:val="0"/>
        <w:autoSpaceDN w:val="0"/>
        <w:adjustRightInd w:val="0"/>
        <w:spacing w:before="120"/>
        <w:jc w:val="both"/>
        <w:rPr>
          <w:sz w:val="22"/>
          <w:szCs w:val="22"/>
        </w:rPr>
      </w:pPr>
      <w:r w:rsidRPr="006B23C3">
        <w:rPr>
          <w:sz w:val="22"/>
          <w:szCs w:val="22"/>
        </w:rPr>
        <w:t>The maximum benefit is the amount for the prosthesis calculated in accordance with subrule 9(3B).</w:t>
      </w:r>
    </w:p>
    <w:p w14:paraId="62467C6E" w14:textId="77777777" w:rsidR="00517E3A" w:rsidRPr="006B23C3" w:rsidRDefault="00517E3A" w:rsidP="00517E3A">
      <w:pPr>
        <w:autoSpaceDE w:val="0"/>
        <w:autoSpaceDN w:val="0"/>
        <w:adjustRightInd w:val="0"/>
        <w:jc w:val="both"/>
        <w:rPr>
          <w:bCs/>
          <w:sz w:val="22"/>
          <w:szCs w:val="22"/>
        </w:rPr>
      </w:pPr>
    </w:p>
    <w:p w14:paraId="45206685" w14:textId="77777777" w:rsidR="00517E3A" w:rsidRPr="006B23C3" w:rsidRDefault="00517E3A" w:rsidP="00517E3A">
      <w:pPr>
        <w:autoSpaceDE w:val="0"/>
        <w:autoSpaceDN w:val="0"/>
        <w:adjustRightInd w:val="0"/>
        <w:jc w:val="both"/>
        <w:rPr>
          <w:sz w:val="22"/>
          <w:szCs w:val="22"/>
        </w:rPr>
      </w:pPr>
      <w:r w:rsidRPr="006B23C3">
        <w:rPr>
          <w:bCs/>
          <w:sz w:val="22"/>
          <w:szCs w:val="22"/>
        </w:rPr>
        <w:t xml:space="preserve">Subrule 9(3B) describes the method for calculating the amount for maximum benefit for no gap </w:t>
      </w:r>
      <w:r w:rsidRPr="006B23C3">
        <w:rPr>
          <w:sz w:val="22"/>
          <w:szCs w:val="22"/>
        </w:rPr>
        <w:t xml:space="preserve">cardiac ablation catheters, mapping catheters for catheter cardiac ablation, patches for cardiac ablation, monopolar devices for surgical cardiac ablation, bipolar devices for surgical cardiac ablation, systems </w:t>
      </w:r>
      <w:r w:rsidRPr="006B23C3">
        <w:rPr>
          <w:sz w:val="22"/>
          <w:szCs w:val="22"/>
        </w:rPr>
        <w:lastRenderedPageBreak/>
        <w:t>for cardiac ablation and probes for cardiac ablation for a private patient in a public hospital. The method is the same as that set out in subrule 9(1A).</w:t>
      </w:r>
    </w:p>
    <w:p w14:paraId="0709DF00" w14:textId="77777777" w:rsidR="00517E3A" w:rsidRPr="006B23C3" w:rsidRDefault="00517E3A" w:rsidP="00517E3A">
      <w:pPr>
        <w:autoSpaceDE w:val="0"/>
        <w:autoSpaceDN w:val="0"/>
        <w:adjustRightInd w:val="0"/>
        <w:jc w:val="both"/>
        <w:rPr>
          <w:sz w:val="22"/>
          <w:szCs w:val="22"/>
        </w:rPr>
      </w:pPr>
    </w:p>
    <w:p w14:paraId="20BCBEF2" w14:textId="77777777" w:rsidR="00517E3A" w:rsidRPr="006B23C3" w:rsidRDefault="00517E3A" w:rsidP="00517E3A">
      <w:pPr>
        <w:autoSpaceDE w:val="0"/>
        <w:autoSpaceDN w:val="0"/>
        <w:adjustRightInd w:val="0"/>
        <w:jc w:val="both"/>
        <w:rPr>
          <w:sz w:val="22"/>
          <w:szCs w:val="22"/>
        </w:rPr>
      </w:pPr>
      <w:r w:rsidRPr="006B23C3">
        <w:rPr>
          <w:sz w:val="22"/>
          <w:szCs w:val="22"/>
        </w:rPr>
        <w:t xml:space="preserve">Subrule 9(4) provides that, for a gap permitted prosthesis provided as part of an episode of hospital treatment by a public hospital, the minimum benefit is the lesser of: </w:t>
      </w:r>
    </w:p>
    <w:p w14:paraId="03F60962"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the amount for that prosthesis set out in the Schedule under the column heading ‘Minimum Benefit’; or</w:t>
      </w:r>
    </w:p>
    <w:p w14:paraId="10D2A250"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 xml:space="preserve">the amount of the insured person’s liability to the public hospital for that prosthesis. </w:t>
      </w:r>
    </w:p>
    <w:p w14:paraId="7BA982E4" w14:textId="77777777" w:rsidR="00517E3A" w:rsidRPr="006B23C3" w:rsidRDefault="00517E3A" w:rsidP="00517E3A">
      <w:pPr>
        <w:autoSpaceDE w:val="0"/>
        <w:autoSpaceDN w:val="0"/>
        <w:adjustRightInd w:val="0"/>
        <w:jc w:val="both"/>
        <w:rPr>
          <w:sz w:val="22"/>
          <w:szCs w:val="22"/>
        </w:rPr>
      </w:pPr>
    </w:p>
    <w:p w14:paraId="310F6EFF" w14:textId="77777777" w:rsidR="00517E3A" w:rsidRPr="006B23C3" w:rsidRDefault="00517E3A" w:rsidP="00517E3A">
      <w:pPr>
        <w:autoSpaceDE w:val="0"/>
        <w:autoSpaceDN w:val="0"/>
        <w:adjustRightInd w:val="0"/>
        <w:jc w:val="both"/>
        <w:rPr>
          <w:sz w:val="22"/>
          <w:szCs w:val="22"/>
        </w:rPr>
      </w:pPr>
      <w:r w:rsidRPr="006B23C3">
        <w:rPr>
          <w:sz w:val="22"/>
          <w:szCs w:val="22"/>
        </w:rPr>
        <w:t>The maximum benefit is the amount for that prosthesis set out under the column heading ‘Maximum Benefit’ in the Schedule.</w:t>
      </w:r>
    </w:p>
    <w:p w14:paraId="38220461" w14:textId="77777777" w:rsidR="00517E3A" w:rsidRPr="006B23C3" w:rsidRDefault="00517E3A" w:rsidP="00517E3A">
      <w:pPr>
        <w:autoSpaceDE w:val="0"/>
        <w:autoSpaceDN w:val="0"/>
        <w:adjustRightInd w:val="0"/>
        <w:jc w:val="both"/>
        <w:rPr>
          <w:bCs/>
          <w:sz w:val="22"/>
          <w:szCs w:val="22"/>
        </w:rPr>
      </w:pPr>
    </w:p>
    <w:p w14:paraId="0C0ECB9E" w14:textId="77777777" w:rsidR="00517E3A" w:rsidRPr="006B23C3" w:rsidRDefault="00517E3A" w:rsidP="00517E3A">
      <w:pPr>
        <w:autoSpaceDE w:val="0"/>
        <w:autoSpaceDN w:val="0"/>
        <w:adjustRightInd w:val="0"/>
        <w:jc w:val="both"/>
        <w:rPr>
          <w:bCs/>
          <w:sz w:val="22"/>
          <w:szCs w:val="22"/>
        </w:rPr>
      </w:pPr>
      <w:r w:rsidRPr="006B23C3">
        <w:rPr>
          <w:bCs/>
          <w:sz w:val="22"/>
          <w:szCs w:val="22"/>
        </w:rPr>
        <w:t>Subrule 9(5) defines certain terms used in rule 9.</w:t>
      </w:r>
    </w:p>
    <w:p w14:paraId="2EA61FBA" w14:textId="77777777" w:rsidR="00517E3A" w:rsidRPr="006B23C3" w:rsidRDefault="00517E3A" w:rsidP="00517E3A">
      <w:pPr>
        <w:autoSpaceDE w:val="0"/>
        <w:autoSpaceDN w:val="0"/>
        <w:adjustRightInd w:val="0"/>
        <w:jc w:val="both"/>
        <w:rPr>
          <w:bCs/>
          <w:sz w:val="22"/>
          <w:szCs w:val="22"/>
        </w:rPr>
      </w:pPr>
    </w:p>
    <w:p w14:paraId="361BE64E" w14:textId="77777777" w:rsidR="00517E3A" w:rsidRPr="006B23C3" w:rsidRDefault="00517E3A" w:rsidP="00517E3A">
      <w:pPr>
        <w:spacing w:after="160" w:line="259" w:lineRule="auto"/>
        <w:rPr>
          <w:b/>
          <w:bCs/>
          <w:sz w:val="22"/>
          <w:szCs w:val="22"/>
        </w:rPr>
      </w:pPr>
      <w:r w:rsidRPr="006B23C3">
        <w:rPr>
          <w:b/>
          <w:bCs/>
          <w:sz w:val="22"/>
          <w:szCs w:val="22"/>
        </w:rPr>
        <w:t>Rule 10</w:t>
      </w:r>
      <w:r w:rsidRPr="006B23C3">
        <w:rPr>
          <w:b/>
          <w:bCs/>
          <w:sz w:val="22"/>
          <w:szCs w:val="22"/>
        </w:rPr>
        <w:tab/>
        <w:t xml:space="preserve">   Benefits for prostheses provided as part of hospital-substitute treatment</w:t>
      </w:r>
    </w:p>
    <w:p w14:paraId="675F1FF7" w14:textId="77777777" w:rsidR="00517E3A" w:rsidRPr="006B23C3" w:rsidRDefault="00517E3A" w:rsidP="00517E3A">
      <w:pPr>
        <w:autoSpaceDE w:val="0"/>
        <w:autoSpaceDN w:val="0"/>
        <w:adjustRightInd w:val="0"/>
        <w:jc w:val="both"/>
        <w:rPr>
          <w:sz w:val="22"/>
          <w:szCs w:val="22"/>
        </w:rPr>
      </w:pPr>
    </w:p>
    <w:p w14:paraId="475A3A92" w14:textId="77777777" w:rsidR="00517E3A" w:rsidRPr="006B23C3" w:rsidRDefault="00517E3A" w:rsidP="00517E3A">
      <w:pPr>
        <w:autoSpaceDE w:val="0"/>
        <w:autoSpaceDN w:val="0"/>
        <w:adjustRightInd w:val="0"/>
        <w:rPr>
          <w:sz w:val="22"/>
          <w:szCs w:val="22"/>
        </w:rPr>
      </w:pPr>
      <w:r w:rsidRPr="006B23C3">
        <w:rPr>
          <w:sz w:val="22"/>
          <w:szCs w:val="22"/>
        </w:rPr>
        <w:t>Subrule 10(1) provides that, for a no gap prosthesis provided as part of an episode of hospital-substitute treatment, the minimum and maximum benefit are each the amount for that prosthesis set out under the column heading ‘Minimum Benefit’ in the Schedule.</w:t>
      </w:r>
    </w:p>
    <w:p w14:paraId="6B85C5D5" w14:textId="77777777" w:rsidR="00517E3A" w:rsidRPr="006B23C3" w:rsidRDefault="00517E3A" w:rsidP="00517E3A">
      <w:pPr>
        <w:autoSpaceDE w:val="0"/>
        <w:autoSpaceDN w:val="0"/>
        <w:adjustRightInd w:val="0"/>
        <w:rPr>
          <w:sz w:val="22"/>
          <w:szCs w:val="22"/>
        </w:rPr>
      </w:pPr>
    </w:p>
    <w:p w14:paraId="06037192" w14:textId="77777777" w:rsidR="00517E3A" w:rsidRPr="006B23C3" w:rsidRDefault="00517E3A" w:rsidP="00517E3A">
      <w:pPr>
        <w:autoSpaceDE w:val="0"/>
        <w:autoSpaceDN w:val="0"/>
        <w:adjustRightInd w:val="0"/>
        <w:jc w:val="both"/>
        <w:rPr>
          <w:sz w:val="22"/>
          <w:szCs w:val="22"/>
        </w:rPr>
      </w:pPr>
      <w:r w:rsidRPr="006B23C3">
        <w:rPr>
          <w:sz w:val="22"/>
          <w:szCs w:val="22"/>
        </w:rPr>
        <w:t xml:space="preserve">Subrule 10(2) provides that, for a gap permitted prosthesis provided as part of an episode of hospital-substitute treatment, the minimum benefit and the maximum benefit are the amounts set out in </w:t>
      </w:r>
      <w:r w:rsidRPr="006B23C3">
        <w:rPr>
          <w:sz w:val="22"/>
          <w:szCs w:val="22"/>
        </w:rPr>
        <w:br/>
        <w:t>the Schedule for that prosthesis under the column headings ‘Minimum Benefit’ and ‘Maximum Benefit’.</w:t>
      </w:r>
    </w:p>
    <w:p w14:paraId="4D28A4D0" w14:textId="77777777" w:rsidR="00517E3A" w:rsidRPr="006B23C3" w:rsidRDefault="00517E3A" w:rsidP="00517E3A">
      <w:pPr>
        <w:autoSpaceDE w:val="0"/>
        <w:autoSpaceDN w:val="0"/>
        <w:adjustRightInd w:val="0"/>
        <w:jc w:val="both"/>
        <w:rPr>
          <w:sz w:val="22"/>
          <w:szCs w:val="22"/>
        </w:rPr>
      </w:pPr>
    </w:p>
    <w:p w14:paraId="2B4790F0" w14:textId="77777777" w:rsidR="00517E3A" w:rsidRPr="006B23C3" w:rsidRDefault="00517E3A" w:rsidP="00517E3A">
      <w:pPr>
        <w:pStyle w:val="BodyText"/>
        <w:rPr>
          <w:sz w:val="22"/>
          <w:szCs w:val="22"/>
        </w:rPr>
      </w:pPr>
      <w:r w:rsidRPr="006B23C3">
        <w:rPr>
          <w:sz w:val="22"/>
          <w:szCs w:val="22"/>
        </w:rPr>
        <w:t xml:space="preserve">Part 3 </w:t>
      </w:r>
      <w:r w:rsidRPr="006B23C3">
        <w:rPr>
          <w:sz w:val="22"/>
          <w:szCs w:val="22"/>
        </w:rPr>
        <w:softHyphen/>
        <w:t>− Other</w:t>
      </w:r>
    </w:p>
    <w:p w14:paraId="739004B3" w14:textId="77777777" w:rsidR="00517E3A" w:rsidRPr="006B23C3" w:rsidRDefault="00517E3A" w:rsidP="00517E3A">
      <w:pPr>
        <w:autoSpaceDE w:val="0"/>
        <w:autoSpaceDN w:val="0"/>
        <w:adjustRightInd w:val="0"/>
        <w:jc w:val="both"/>
        <w:rPr>
          <w:b/>
          <w:bCs/>
          <w:sz w:val="22"/>
          <w:szCs w:val="22"/>
        </w:rPr>
      </w:pPr>
    </w:p>
    <w:p w14:paraId="77114C19" w14:textId="77777777" w:rsidR="00517E3A" w:rsidRPr="006B23C3" w:rsidRDefault="00517E3A" w:rsidP="00517E3A">
      <w:pPr>
        <w:autoSpaceDE w:val="0"/>
        <w:autoSpaceDN w:val="0"/>
        <w:adjustRightInd w:val="0"/>
        <w:ind w:left="851" w:hanging="851"/>
        <w:jc w:val="both"/>
        <w:rPr>
          <w:b/>
          <w:bCs/>
          <w:sz w:val="22"/>
          <w:szCs w:val="22"/>
        </w:rPr>
      </w:pPr>
      <w:r w:rsidRPr="006B23C3">
        <w:rPr>
          <w:b/>
          <w:bCs/>
          <w:sz w:val="22"/>
          <w:szCs w:val="22"/>
        </w:rPr>
        <w:t>Rule 11</w:t>
      </w:r>
      <w:r w:rsidRPr="006B23C3">
        <w:rPr>
          <w:b/>
          <w:bCs/>
          <w:sz w:val="22"/>
          <w:szCs w:val="22"/>
        </w:rPr>
        <w:tab/>
        <w:t>Timing of applications</w:t>
      </w:r>
    </w:p>
    <w:p w14:paraId="6DA14BB2" w14:textId="77777777" w:rsidR="00517E3A" w:rsidRPr="006B23C3" w:rsidRDefault="00517E3A" w:rsidP="00517E3A">
      <w:pPr>
        <w:autoSpaceDE w:val="0"/>
        <w:autoSpaceDN w:val="0"/>
        <w:adjustRightInd w:val="0"/>
        <w:jc w:val="both"/>
        <w:rPr>
          <w:b/>
          <w:sz w:val="22"/>
          <w:szCs w:val="22"/>
        </w:rPr>
      </w:pPr>
    </w:p>
    <w:p w14:paraId="5FE1EC2A" w14:textId="77777777" w:rsidR="00517E3A" w:rsidRPr="006B23C3" w:rsidRDefault="00517E3A" w:rsidP="00517E3A">
      <w:pPr>
        <w:autoSpaceDE w:val="0"/>
        <w:autoSpaceDN w:val="0"/>
        <w:adjustRightInd w:val="0"/>
        <w:jc w:val="both"/>
        <w:rPr>
          <w:sz w:val="22"/>
          <w:szCs w:val="22"/>
        </w:rPr>
      </w:pPr>
      <w:r w:rsidRPr="006B23C3">
        <w:rPr>
          <w:sz w:val="22"/>
          <w:szCs w:val="22"/>
        </w:rPr>
        <w:t xml:space="preserve">Rule 11 provides that, as a matter of normal administrative practice, applications for listing of a prosthesis in the rules will be considered after they have been received and, if the Minister grants an application, then the prosthesis will be listed in the Schedule the next time the Minister makes or varies the </w:t>
      </w:r>
      <w:r w:rsidRPr="006B23C3">
        <w:rPr>
          <w:rFonts w:ascii="Times New Roman" w:hAnsi="Times New Roman"/>
          <w:sz w:val="22"/>
          <w:szCs w:val="22"/>
        </w:rPr>
        <w:t>Prostheses</w:t>
      </w:r>
      <w:r w:rsidRPr="006B23C3">
        <w:rPr>
          <w:sz w:val="22"/>
          <w:szCs w:val="22"/>
        </w:rPr>
        <w:t xml:space="preserve"> Rules.</w:t>
      </w:r>
    </w:p>
    <w:p w14:paraId="792DF4E0" w14:textId="77777777" w:rsidR="00517E3A" w:rsidRPr="006B23C3" w:rsidRDefault="00517E3A" w:rsidP="00517E3A">
      <w:pPr>
        <w:autoSpaceDE w:val="0"/>
        <w:autoSpaceDN w:val="0"/>
        <w:adjustRightInd w:val="0"/>
        <w:jc w:val="both"/>
        <w:rPr>
          <w:b/>
          <w:bCs/>
          <w:sz w:val="22"/>
          <w:szCs w:val="22"/>
        </w:rPr>
      </w:pPr>
    </w:p>
    <w:p w14:paraId="73182B9C" w14:textId="77777777" w:rsidR="00517E3A" w:rsidRPr="006B23C3" w:rsidRDefault="00517E3A" w:rsidP="00517E3A">
      <w:pPr>
        <w:autoSpaceDE w:val="0"/>
        <w:autoSpaceDN w:val="0"/>
        <w:adjustRightInd w:val="0"/>
        <w:ind w:left="851" w:hanging="851"/>
        <w:jc w:val="both"/>
        <w:rPr>
          <w:b/>
          <w:bCs/>
          <w:sz w:val="22"/>
          <w:szCs w:val="22"/>
        </w:rPr>
      </w:pPr>
      <w:r w:rsidRPr="006B23C3">
        <w:rPr>
          <w:b/>
          <w:bCs/>
          <w:sz w:val="22"/>
          <w:szCs w:val="22"/>
        </w:rPr>
        <w:t>Rule 12</w:t>
      </w:r>
      <w:r w:rsidRPr="006B23C3">
        <w:rPr>
          <w:b/>
          <w:bCs/>
          <w:sz w:val="22"/>
          <w:szCs w:val="22"/>
        </w:rPr>
        <w:tab/>
        <w:t>Minister may have regard to recommendations and advice</w:t>
      </w:r>
    </w:p>
    <w:p w14:paraId="014DF1CB" w14:textId="77777777" w:rsidR="00517E3A" w:rsidRPr="006B23C3" w:rsidRDefault="00517E3A" w:rsidP="00517E3A">
      <w:pPr>
        <w:autoSpaceDE w:val="0"/>
        <w:autoSpaceDN w:val="0"/>
        <w:adjustRightInd w:val="0"/>
        <w:jc w:val="both"/>
        <w:rPr>
          <w:b/>
          <w:bCs/>
          <w:sz w:val="22"/>
          <w:szCs w:val="22"/>
        </w:rPr>
      </w:pPr>
    </w:p>
    <w:p w14:paraId="26419E70" w14:textId="77777777" w:rsidR="00517E3A" w:rsidRPr="006B23C3" w:rsidRDefault="00517E3A" w:rsidP="00517E3A">
      <w:pPr>
        <w:autoSpaceDE w:val="0"/>
        <w:autoSpaceDN w:val="0"/>
        <w:adjustRightInd w:val="0"/>
        <w:jc w:val="both"/>
        <w:rPr>
          <w:sz w:val="22"/>
          <w:szCs w:val="22"/>
        </w:rPr>
      </w:pPr>
      <w:r w:rsidRPr="006B23C3">
        <w:rPr>
          <w:sz w:val="22"/>
          <w:szCs w:val="22"/>
        </w:rPr>
        <w:t>Rule 12 provides that, in making a decision under section 72-10 of the Act, the Minister may have regard to a recommendation from the Prostheses List Advisory Committee when deciding whether or not to grant the application to list a kind of prosthesis.</w:t>
      </w:r>
    </w:p>
    <w:p w14:paraId="3E67F02D" w14:textId="77777777" w:rsidR="00517E3A" w:rsidRPr="006B23C3" w:rsidRDefault="00517E3A" w:rsidP="00517E3A">
      <w:pPr>
        <w:autoSpaceDE w:val="0"/>
        <w:autoSpaceDN w:val="0"/>
        <w:adjustRightInd w:val="0"/>
        <w:jc w:val="both"/>
        <w:rPr>
          <w:b/>
          <w:bCs/>
          <w:sz w:val="22"/>
          <w:szCs w:val="22"/>
        </w:rPr>
      </w:pPr>
    </w:p>
    <w:p w14:paraId="3475CA40" w14:textId="77777777" w:rsidR="00517E3A" w:rsidRPr="006B23C3" w:rsidRDefault="00517E3A" w:rsidP="00517E3A">
      <w:pPr>
        <w:autoSpaceDE w:val="0"/>
        <w:autoSpaceDN w:val="0"/>
        <w:adjustRightInd w:val="0"/>
        <w:ind w:left="851" w:hanging="851"/>
        <w:jc w:val="both"/>
        <w:rPr>
          <w:b/>
          <w:bCs/>
          <w:sz w:val="22"/>
          <w:szCs w:val="22"/>
        </w:rPr>
      </w:pPr>
      <w:r w:rsidRPr="006B23C3">
        <w:rPr>
          <w:b/>
          <w:bCs/>
          <w:sz w:val="22"/>
          <w:szCs w:val="22"/>
        </w:rPr>
        <w:t>Rule 13</w:t>
      </w:r>
      <w:r w:rsidRPr="006B23C3">
        <w:rPr>
          <w:b/>
          <w:bCs/>
          <w:sz w:val="22"/>
          <w:szCs w:val="22"/>
        </w:rPr>
        <w:tab/>
        <w:t>Listing criteria for prostheses to be listed in Part C of the Schedule</w:t>
      </w:r>
    </w:p>
    <w:p w14:paraId="25DCB798" w14:textId="77777777" w:rsidR="00517E3A" w:rsidRPr="006B23C3" w:rsidRDefault="00517E3A" w:rsidP="00517E3A">
      <w:pPr>
        <w:autoSpaceDE w:val="0"/>
        <w:autoSpaceDN w:val="0"/>
        <w:adjustRightInd w:val="0"/>
        <w:jc w:val="both"/>
        <w:rPr>
          <w:b/>
          <w:bCs/>
          <w:sz w:val="22"/>
          <w:szCs w:val="22"/>
        </w:rPr>
      </w:pPr>
    </w:p>
    <w:p w14:paraId="1F7BFA7E" w14:textId="77777777" w:rsidR="00517E3A" w:rsidRPr="006B23C3" w:rsidRDefault="00517E3A" w:rsidP="00517E3A">
      <w:pPr>
        <w:autoSpaceDE w:val="0"/>
        <w:autoSpaceDN w:val="0"/>
        <w:adjustRightInd w:val="0"/>
        <w:jc w:val="both"/>
        <w:rPr>
          <w:sz w:val="22"/>
          <w:szCs w:val="22"/>
        </w:rPr>
      </w:pPr>
      <w:r w:rsidRPr="006B23C3">
        <w:rPr>
          <w:sz w:val="22"/>
          <w:szCs w:val="22"/>
        </w:rPr>
        <w:t>Rule 13 sets out the listing criterion that must be met for a listing application to be granted for listing a kind of prosthesis in Part C of the Schedule. This criterion is that the kind of prosthesis is either an insulin infusion pump, an implantable cardiac event recorder, a cardiac home/remote monitoring system, a cardiac ablation catheter, a mapping catheter for catheter cardiac ablation, a patch for cardiac ablation, a monopolar device for surgical cardiac ablation, a bipolar device for surgical cardiac ablation, a system for surgical cardiac ablation, or a probe for surgical cardiac ablation.</w:t>
      </w:r>
    </w:p>
    <w:p w14:paraId="7245770E" w14:textId="77777777" w:rsidR="00517E3A" w:rsidRPr="006B23C3" w:rsidRDefault="00517E3A" w:rsidP="00517E3A">
      <w:pPr>
        <w:autoSpaceDE w:val="0"/>
        <w:autoSpaceDN w:val="0"/>
        <w:adjustRightInd w:val="0"/>
        <w:jc w:val="both"/>
        <w:rPr>
          <w:sz w:val="22"/>
          <w:szCs w:val="22"/>
        </w:rPr>
      </w:pPr>
    </w:p>
    <w:p w14:paraId="6DF558A2" w14:textId="77777777" w:rsidR="00517E3A" w:rsidRPr="006B23C3" w:rsidRDefault="00517E3A" w:rsidP="00517E3A">
      <w:pPr>
        <w:autoSpaceDE w:val="0"/>
        <w:autoSpaceDN w:val="0"/>
        <w:adjustRightInd w:val="0"/>
        <w:jc w:val="both"/>
        <w:rPr>
          <w:sz w:val="22"/>
          <w:szCs w:val="22"/>
        </w:rPr>
      </w:pPr>
      <w:r w:rsidRPr="006B23C3">
        <w:rPr>
          <w:sz w:val="22"/>
          <w:szCs w:val="22"/>
        </w:rPr>
        <w:t>Notes to rule 13 provide that:</w:t>
      </w:r>
    </w:p>
    <w:p w14:paraId="78562520" w14:textId="77777777" w:rsidR="00517E3A" w:rsidRPr="006B23C3" w:rsidRDefault="00517E3A" w:rsidP="00517E3A">
      <w:pPr>
        <w:numPr>
          <w:ilvl w:val="0"/>
          <w:numId w:val="2"/>
        </w:numPr>
        <w:autoSpaceDE w:val="0"/>
        <w:autoSpaceDN w:val="0"/>
        <w:adjustRightInd w:val="0"/>
        <w:spacing w:before="120"/>
        <w:ind w:left="714" w:hanging="357"/>
        <w:jc w:val="both"/>
        <w:rPr>
          <w:sz w:val="22"/>
          <w:szCs w:val="22"/>
        </w:rPr>
      </w:pPr>
      <w:r w:rsidRPr="006B23C3">
        <w:rPr>
          <w:sz w:val="22"/>
          <w:szCs w:val="22"/>
        </w:rPr>
        <w:t xml:space="preserve">the power to make listing criteria is found in subsection 72-10(6) of the Act; and </w:t>
      </w:r>
    </w:p>
    <w:p w14:paraId="1BDB3A95" w14:textId="77777777" w:rsidR="00517E3A" w:rsidRPr="006B23C3" w:rsidRDefault="00517E3A" w:rsidP="00517E3A">
      <w:pPr>
        <w:numPr>
          <w:ilvl w:val="0"/>
          <w:numId w:val="2"/>
        </w:numPr>
        <w:autoSpaceDE w:val="0"/>
        <w:autoSpaceDN w:val="0"/>
        <w:adjustRightInd w:val="0"/>
        <w:spacing w:before="120"/>
        <w:ind w:left="714" w:hanging="357"/>
        <w:jc w:val="both"/>
        <w:rPr>
          <w:b/>
          <w:bCs/>
          <w:sz w:val="22"/>
          <w:szCs w:val="22"/>
        </w:rPr>
      </w:pPr>
      <w:r w:rsidRPr="006B23C3">
        <w:rPr>
          <w:sz w:val="22"/>
          <w:szCs w:val="22"/>
        </w:rPr>
        <w:lastRenderedPageBreak/>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14:paraId="446326A4" w14:textId="77777777" w:rsidR="00517E3A" w:rsidRPr="006B23C3" w:rsidRDefault="00517E3A" w:rsidP="00517E3A">
      <w:pPr>
        <w:autoSpaceDE w:val="0"/>
        <w:autoSpaceDN w:val="0"/>
        <w:adjustRightInd w:val="0"/>
        <w:jc w:val="both"/>
        <w:rPr>
          <w:b/>
          <w:bCs/>
          <w:sz w:val="22"/>
          <w:szCs w:val="22"/>
        </w:rPr>
      </w:pPr>
    </w:p>
    <w:p w14:paraId="2ACE4A7B" w14:textId="77777777" w:rsidR="00517E3A" w:rsidRPr="006B23C3" w:rsidRDefault="00517E3A" w:rsidP="00517E3A">
      <w:pPr>
        <w:keepNext/>
        <w:autoSpaceDE w:val="0"/>
        <w:autoSpaceDN w:val="0"/>
        <w:adjustRightInd w:val="0"/>
        <w:spacing w:after="120"/>
        <w:jc w:val="both"/>
        <w:rPr>
          <w:b/>
          <w:bCs/>
          <w:sz w:val="22"/>
          <w:szCs w:val="22"/>
        </w:rPr>
      </w:pPr>
      <w:r w:rsidRPr="006B23C3">
        <w:rPr>
          <w:b/>
          <w:bCs/>
          <w:sz w:val="22"/>
          <w:szCs w:val="22"/>
        </w:rPr>
        <w:t>Schedules</w:t>
      </w:r>
    </w:p>
    <w:p w14:paraId="470C0F8C" w14:textId="77777777" w:rsidR="00517E3A" w:rsidRPr="006B23C3" w:rsidRDefault="00517E3A" w:rsidP="00517E3A">
      <w:pPr>
        <w:keepNext/>
        <w:autoSpaceDE w:val="0"/>
        <w:autoSpaceDN w:val="0"/>
        <w:adjustRightInd w:val="0"/>
        <w:spacing w:after="120"/>
        <w:ind w:left="709" w:hanging="709"/>
        <w:jc w:val="both"/>
        <w:rPr>
          <w:b/>
          <w:bCs/>
          <w:sz w:val="22"/>
          <w:szCs w:val="22"/>
        </w:rPr>
      </w:pPr>
      <w:r w:rsidRPr="006B23C3">
        <w:rPr>
          <w:b/>
          <w:bCs/>
          <w:sz w:val="22"/>
          <w:szCs w:val="22"/>
        </w:rPr>
        <w:t>The Schedule</w:t>
      </w:r>
      <w:r w:rsidRPr="006B23C3">
        <w:rPr>
          <w:b/>
          <w:bCs/>
          <w:sz w:val="22"/>
          <w:szCs w:val="22"/>
        </w:rPr>
        <w:tab/>
        <w:t xml:space="preserve">Prostheses List </w:t>
      </w:r>
    </w:p>
    <w:p w14:paraId="34BD56E9" w14:textId="77777777" w:rsidR="00517E3A" w:rsidRPr="006B23C3" w:rsidRDefault="00517E3A" w:rsidP="00517E3A">
      <w:pPr>
        <w:autoSpaceDE w:val="0"/>
        <w:autoSpaceDN w:val="0"/>
        <w:adjustRightInd w:val="0"/>
        <w:rPr>
          <w:sz w:val="22"/>
          <w:szCs w:val="22"/>
        </w:rPr>
      </w:pPr>
      <w:r w:rsidRPr="006B23C3">
        <w:rPr>
          <w:sz w:val="22"/>
          <w:szCs w:val="22"/>
        </w:rPr>
        <w:t>The Schedule lists kinds of prostheses and contains the ‘Minimum Benefit’ and ‘Maximum Benefit’ and conditions for kinds of prostheses for private and public hospital treatment, and hospital-substitute treatment.</w:t>
      </w:r>
    </w:p>
    <w:p w14:paraId="5EBBF572" w14:textId="77777777" w:rsidR="00517E3A" w:rsidRPr="006B23C3" w:rsidRDefault="00517E3A" w:rsidP="00517E3A">
      <w:pPr>
        <w:jc w:val="both"/>
        <w:rPr>
          <w:sz w:val="22"/>
          <w:szCs w:val="22"/>
        </w:rPr>
      </w:pPr>
    </w:p>
    <w:p w14:paraId="6BC3F738" w14:textId="77777777" w:rsidR="00517E3A" w:rsidRPr="006B23C3" w:rsidRDefault="00517E3A" w:rsidP="00517E3A">
      <w:pPr>
        <w:spacing w:after="160" w:line="259" w:lineRule="auto"/>
        <w:rPr>
          <w:sz w:val="22"/>
          <w:szCs w:val="22"/>
        </w:rPr>
      </w:pPr>
      <w:r w:rsidRPr="006B23C3">
        <w:rPr>
          <w:sz w:val="22"/>
          <w:szCs w:val="22"/>
        </w:rPr>
        <w:br w:type="page"/>
      </w:r>
    </w:p>
    <w:p w14:paraId="57F01342" w14:textId="77777777" w:rsidR="00517E3A" w:rsidRPr="006B23C3" w:rsidRDefault="00517E3A" w:rsidP="00517E3A">
      <w:pPr>
        <w:spacing w:before="360" w:after="120"/>
        <w:jc w:val="center"/>
        <w:rPr>
          <w:rFonts w:ascii="Times New Roman" w:hAnsi="Times New Roman"/>
          <w:b/>
          <w:szCs w:val="24"/>
        </w:rPr>
      </w:pPr>
      <w:r w:rsidRPr="006B23C3">
        <w:rPr>
          <w:rFonts w:ascii="Times New Roman" w:hAnsi="Times New Roman"/>
          <w:b/>
          <w:szCs w:val="24"/>
        </w:rPr>
        <w:lastRenderedPageBreak/>
        <w:t>Statement of Compatibility with Human Rights</w:t>
      </w:r>
    </w:p>
    <w:p w14:paraId="301FA4D1" w14:textId="77777777" w:rsidR="00517E3A" w:rsidRPr="006B23C3" w:rsidRDefault="00517E3A" w:rsidP="00517E3A">
      <w:pPr>
        <w:spacing w:before="120" w:after="120"/>
        <w:jc w:val="center"/>
        <w:rPr>
          <w:rFonts w:ascii="Times New Roman" w:hAnsi="Times New Roman"/>
          <w:szCs w:val="24"/>
        </w:rPr>
      </w:pPr>
      <w:r w:rsidRPr="006B23C3">
        <w:rPr>
          <w:rFonts w:ascii="Times New Roman" w:hAnsi="Times New Roman"/>
          <w:i/>
          <w:szCs w:val="24"/>
        </w:rPr>
        <w:t>Prepared in accordance with Part 3 of the Human Rights (Parliamentary Scrutiny) Act 2011</w:t>
      </w:r>
    </w:p>
    <w:p w14:paraId="4902B799" w14:textId="77777777" w:rsidR="00517E3A" w:rsidRPr="006B23C3" w:rsidRDefault="00517E3A" w:rsidP="00517E3A">
      <w:pPr>
        <w:jc w:val="center"/>
        <w:rPr>
          <w:rFonts w:ascii="Times New Roman" w:hAnsi="Times New Roman"/>
          <w:b/>
          <w:i/>
          <w:szCs w:val="24"/>
        </w:rPr>
      </w:pPr>
      <w:r w:rsidRPr="006B23C3">
        <w:rPr>
          <w:rFonts w:ascii="Times New Roman" w:hAnsi="Times New Roman"/>
          <w:b/>
          <w:i/>
          <w:iCs/>
          <w:szCs w:val="24"/>
        </w:rPr>
        <w:t>Private Health Insurance (Prostheses) Rules (No. 3) 2020</w:t>
      </w:r>
      <w:r w:rsidRPr="006B23C3">
        <w:rPr>
          <w:rFonts w:ascii="Times New Roman" w:hAnsi="Times New Roman"/>
          <w:b/>
          <w:i/>
          <w:szCs w:val="24"/>
        </w:rPr>
        <w:br/>
      </w:r>
    </w:p>
    <w:p w14:paraId="084A41FA" w14:textId="77777777" w:rsidR="00517E3A" w:rsidRPr="006B23C3" w:rsidRDefault="00517E3A" w:rsidP="00517E3A">
      <w:pPr>
        <w:rPr>
          <w:rFonts w:ascii="Times New Roman" w:hAnsi="Times New Roman"/>
          <w:szCs w:val="24"/>
        </w:rPr>
      </w:pPr>
      <w:r w:rsidRPr="006B23C3">
        <w:rPr>
          <w:rFonts w:ascii="Times New Roman" w:hAnsi="Times New Roman"/>
          <w:szCs w:val="24"/>
        </w:rPr>
        <w:t xml:space="preserve">This instrument is compatible with the human rights and freedoms recognised or declared in the international instruments listed in section 3 of the </w:t>
      </w:r>
      <w:r w:rsidRPr="006B23C3">
        <w:rPr>
          <w:rFonts w:ascii="Times New Roman" w:hAnsi="Times New Roman"/>
          <w:i/>
          <w:szCs w:val="24"/>
        </w:rPr>
        <w:t>Human Rights (Parliamentary Scrutiny) Act 2011</w:t>
      </w:r>
      <w:r w:rsidRPr="006B23C3">
        <w:rPr>
          <w:rFonts w:ascii="Times New Roman" w:hAnsi="Times New Roman"/>
          <w:szCs w:val="24"/>
        </w:rPr>
        <w:t>.</w:t>
      </w:r>
    </w:p>
    <w:p w14:paraId="23D1BBAF" w14:textId="77777777" w:rsidR="00517E3A" w:rsidRPr="006B23C3" w:rsidRDefault="00517E3A" w:rsidP="00517E3A">
      <w:pPr>
        <w:spacing w:before="120" w:after="120"/>
        <w:rPr>
          <w:rFonts w:ascii="Times New Roman" w:hAnsi="Times New Roman"/>
          <w:b/>
          <w:szCs w:val="24"/>
        </w:rPr>
      </w:pPr>
      <w:r w:rsidRPr="006B23C3">
        <w:rPr>
          <w:rFonts w:ascii="Times New Roman" w:hAnsi="Times New Roman"/>
          <w:b/>
          <w:szCs w:val="24"/>
        </w:rPr>
        <w:t xml:space="preserve">Overview of the Legislative Instrument </w:t>
      </w:r>
    </w:p>
    <w:p w14:paraId="4019F454" w14:textId="77777777" w:rsidR="00517E3A" w:rsidRPr="006B23C3" w:rsidRDefault="00517E3A" w:rsidP="00517E3A">
      <w:pPr>
        <w:rPr>
          <w:szCs w:val="24"/>
        </w:rPr>
      </w:pPr>
      <w:r w:rsidRPr="006B23C3">
        <w:t xml:space="preserve">The table in subsection 72-1(2) of Part 3-3 of the </w:t>
      </w:r>
      <w:r w:rsidRPr="006B23C3">
        <w:rPr>
          <w:i/>
        </w:rPr>
        <w:t>Private Health Insurance Act 2007</w:t>
      </w:r>
      <w:r w:rsidRPr="006B23C3">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6B23C3">
        <w:rPr>
          <w:i/>
        </w:rPr>
        <w:t xml:space="preserve"> </w:t>
      </w:r>
      <w:r w:rsidRPr="006B23C3">
        <w:t>(i.e. a listed prosthesis), in specified circumstances and under any specified conditions.</w:t>
      </w:r>
    </w:p>
    <w:p w14:paraId="3EBF067E" w14:textId="77777777" w:rsidR="00517E3A" w:rsidRPr="006B23C3" w:rsidRDefault="00517E3A" w:rsidP="00517E3A">
      <w:pPr>
        <w:spacing w:before="120" w:after="120"/>
        <w:rPr>
          <w:rFonts w:ascii="Times New Roman" w:hAnsi="Times New Roman"/>
          <w:szCs w:val="24"/>
        </w:rPr>
      </w:pPr>
      <w:r w:rsidRPr="006B23C3">
        <w:rPr>
          <w:rFonts w:ascii="Times New Roman" w:hAnsi="Times New Roman"/>
          <w:szCs w:val="24"/>
        </w:rPr>
        <w:t xml:space="preserve">The </w:t>
      </w:r>
      <w:r w:rsidRPr="006B23C3">
        <w:rPr>
          <w:rFonts w:ascii="Times New Roman" w:hAnsi="Times New Roman"/>
          <w:i/>
          <w:sz w:val="22"/>
          <w:szCs w:val="22"/>
        </w:rPr>
        <w:t>Private Health Insurance (Prostheses) Rules (No. 3) 2020</w:t>
      </w:r>
      <w:r w:rsidRPr="006B23C3">
        <w:rPr>
          <w:rFonts w:ascii="Times New Roman" w:hAnsi="Times New Roman"/>
          <w:b/>
          <w:i/>
          <w:sz w:val="22"/>
          <w:szCs w:val="22"/>
        </w:rPr>
        <w:t xml:space="preserve"> </w:t>
      </w:r>
      <w:r w:rsidRPr="006B23C3">
        <w:rPr>
          <w:rFonts w:ascii="Times New Roman" w:hAnsi="Times New Roman"/>
          <w:szCs w:val="24"/>
        </w:rPr>
        <w:t>(the Rules):</w:t>
      </w:r>
    </w:p>
    <w:p w14:paraId="4168F0A8" w14:textId="77777777" w:rsidR="00517E3A" w:rsidRPr="006B23C3" w:rsidRDefault="00517E3A" w:rsidP="00517E3A">
      <w:pPr>
        <w:spacing w:before="120"/>
        <w:ind w:left="567" w:hanging="567"/>
        <w:rPr>
          <w:szCs w:val="24"/>
        </w:rPr>
      </w:pPr>
      <w:r w:rsidRPr="006B23C3">
        <w:rPr>
          <w:szCs w:val="24"/>
        </w:rPr>
        <w:t>(a)</w:t>
      </w:r>
      <w:r w:rsidRPr="006B23C3">
        <w:rPr>
          <w:szCs w:val="24"/>
        </w:rPr>
        <w:tab/>
        <w:t xml:space="preserve">repeal the </w:t>
      </w:r>
      <w:r w:rsidRPr="006B23C3">
        <w:rPr>
          <w:i/>
          <w:szCs w:val="24"/>
        </w:rPr>
        <w:t>Private Health Insurance (Prostheses) Rules (No. 2) 2020</w:t>
      </w:r>
      <w:r w:rsidRPr="006B23C3">
        <w:rPr>
          <w:szCs w:val="24"/>
        </w:rPr>
        <w:t xml:space="preserve"> (the Previous Rules); and</w:t>
      </w:r>
    </w:p>
    <w:p w14:paraId="71E5318C" w14:textId="77777777" w:rsidR="00517E3A" w:rsidRPr="006B23C3" w:rsidRDefault="00517E3A" w:rsidP="00517E3A">
      <w:pPr>
        <w:spacing w:before="120"/>
        <w:ind w:left="567" w:hanging="567"/>
        <w:rPr>
          <w:szCs w:val="24"/>
        </w:rPr>
      </w:pPr>
      <w:r w:rsidRPr="006B23C3">
        <w:rPr>
          <w:szCs w:val="24"/>
        </w:rPr>
        <w:t>(b)</w:t>
      </w:r>
      <w:r w:rsidRPr="006B23C3">
        <w:rPr>
          <w:szCs w:val="24"/>
        </w:rPr>
        <w:tab/>
        <w:t xml:space="preserve">provides for an updated list of the kinds of prostheses in relation to the provision of which a benefit must be paid in the conditions and circumstances specified, and set out the minimum and, where applicable, maximum benefit payable. </w:t>
      </w:r>
    </w:p>
    <w:p w14:paraId="00AAC3DF" w14:textId="77777777" w:rsidR="00517E3A" w:rsidRPr="006B23C3" w:rsidRDefault="00517E3A" w:rsidP="00517E3A">
      <w:pPr>
        <w:spacing w:before="120"/>
        <w:ind w:left="567" w:hanging="567"/>
        <w:rPr>
          <w:szCs w:val="24"/>
        </w:rPr>
      </w:pPr>
    </w:p>
    <w:p w14:paraId="3228E6CD" w14:textId="77777777" w:rsidR="00517E3A" w:rsidRPr="006B23C3" w:rsidRDefault="00517E3A" w:rsidP="00517E3A">
      <w:pPr>
        <w:spacing w:after="120"/>
        <w:rPr>
          <w:rFonts w:ascii="Times New Roman" w:hAnsi="Times New Roman"/>
          <w:sz w:val="22"/>
          <w:szCs w:val="22"/>
        </w:rPr>
      </w:pPr>
      <w:r w:rsidRPr="006B23C3">
        <w:rPr>
          <w:rFonts w:ascii="Times New Roman" w:hAnsi="Times New Roman"/>
          <w:sz w:val="22"/>
          <w:szCs w:val="22"/>
        </w:rPr>
        <w:t>The Prostheses Rules differ from the previous rules by:</w:t>
      </w:r>
    </w:p>
    <w:p w14:paraId="10F1C3B3" w14:textId="77777777" w:rsidR="00E002C5" w:rsidRPr="006B23C3" w:rsidRDefault="00517E3A" w:rsidP="00E002C5">
      <w:pPr>
        <w:pStyle w:val="ListParagraph"/>
        <w:numPr>
          <w:ilvl w:val="3"/>
          <w:numId w:val="6"/>
        </w:numPr>
        <w:ind w:left="709"/>
        <w:rPr>
          <w:szCs w:val="24"/>
        </w:rPr>
      </w:pPr>
      <w:r w:rsidRPr="006B23C3">
        <w:rPr>
          <w:szCs w:val="24"/>
        </w:rPr>
        <w:t>adding 277 new Prostheses List codes to Part A of the Schedule, as a result of listing prostheses for the first time following successful new applications, or creating new codes due to compressions or expansions of the current codes, or codes being transferred from one sponsor to another;</w:t>
      </w:r>
    </w:p>
    <w:p w14:paraId="20948DF4" w14:textId="075D9FA8" w:rsidR="00517E3A" w:rsidRPr="006B23C3" w:rsidRDefault="00517E3A" w:rsidP="00E002C5">
      <w:pPr>
        <w:pStyle w:val="ListParagraph"/>
        <w:numPr>
          <w:ilvl w:val="3"/>
          <w:numId w:val="6"/>
        </w:numPr>
        <w:ind w:left="709"/>
        <w:rPr>
          <w:szCs w:val="24"/>
        </w:rPr>
      </w:pPr>
      <w:r w:rsidRPr="006B23C3">
        <w:rPr>
          <w:szCs w:val="24"/>
        </w:rPr>
        <w:t xml:space="preserve">deleting 220 </w:t>
      </w:r>
      <w:r w:rsidR="00E002C5" w:rsidRPr="006B23C3">
        <w:rPr>
          <w:szCs w:val="24"/>
        </w:rPr>
        <w:t>codes at the request of sponsors or removing PL codes from previous sponsors following transfer of the listing to another sponsor</w:t>
      </w:r>
      <w:r w:rsidR="008B1C05" w:rsidRPr="006B23C3">
        <w:rPr>
          <w:szCs w:val="24"/>
        </w:rPr>
        <w:t>;</w:t>
      </w:r>
    </w:p>
    <w:p w14:paraId="7E16837B" w14:textId="090E608F" w:rsidR="00517E3A" w:rsidRPr="006B23C3" w:rsidRDefault="00517E3A" w:rsidP="00517E3A">
      <w:pPr>
        <w:pStyle w:val="ListParagraph"/>
        <w:numPr>
          <w:ilvl w:val="3"/>
          <w:numId w:val="6"/>
        </w:numPr>
        <w:ind w:left="709"/>
        <w:rPr>
          <w:szCs w:val="24"/>
        </w:rPr>
      </w:pPr>
      <w:r w:rsidRPr="006B23C3">
        <w:rPr>
          <w:szCs w:val="24"/>
        </w:rPr>
        <w:t xml:space="preserve">changing </w:t>
      </w:r>
      <w:r w:rsidR="008B1C05" w:rsidRPr="006B23C3">
        <w:rPr>
          <w:szCs w:val="24"/>
        </w:rPr>
        <w:t xml:space="preserve">the listing details of </w:t>
      </w:r>
      <w:r w:rsidRPr="006B23C3">
        <w:rPr>
          <w:szCs w:val="24"/>
        </w:rPr>
        <w:t>207 codes at the request of the sponsor  as required;</w:t>
      </w:r>
      <w:r w:rsidR="008B1C05" w:rsidRPr="006B23C3">
        <w:rPr>
          <w:szCs w:val="24"/>
        </w:rPr>
        <w:t xml:space="preserve"> and</w:t>
      </w:r>
    </w:p>
    <w:p w14:paraId="52B0AD7B" w14:textId="4EC66C87" w:rsidR="008B1C05" w:rsidRPr="006B23C3" w:rsidRDefault="00517E3A" w:rsidP="008B1C05">
      <w:pPr>
        <w:pStyle w:val="ListParagraph"/>
        <w:numPr>
          <w:ilvl w:val="3"/>
          <w:numId w:val="6"/>
        </w:numPr>
        <w:spacing w:after="120"/>
        <w:ind w:left="709" w:hanging="357"/>
        <w:contextualSpacing w:val="0"/>
        <w:rPr>
          <w:rFonts w:ascii="Times New Roman" w:hAnsi="Times New Roman"/>
          <w:b/>
          <w:szCs w:val="24"/>
        </w:rPr>
      </w:pPr>
      <w:r w:rsidRPr="006B23C3">
        <w:rPr>
          <w:szCs w:val="24"/>
        </w:rPr>
        <w:t>adding 1 new human tissue code to Part B of the Schedule;</w:t>
      </w:r>
      <w:r w:rsidR="008B1C05" w:rsidRPr="006B23C3">
        <w:rPr>
          <w:szCs w:val="24"/>
        </w:rPr>
        <w:t xml:space="preserve"> and </w:t>
      </w:r>
      <w:r w:rsidRPr="006B23C3">
        <w:rPr>
          <w:szCs w:val="24"/>
        </w:rPr>
        <w:t>adding 1 new code to Part C of the Schedule</w:t>
      </w:r>
      <w:r w:rsidR="008B1C05" w:rsidRPr="006B23C3">
        <w:rPr>
          <w:szCs w:val="24"/>
        </w:rPr>
        <w:t>.</w:t>
      </w:r>
    </w:p>
    <w:p w14:paraId="2D3E58AD" w14:textId="60D71582" w:rsidR="008B1C05" w:rsidRPr="006B23C3" w:rsidRDefault="008B1C05" w:rsidP="008B1C05">
      <w:pPr>
        <w:pStyle w:val="ListParagraph"/>
        <w:ind w:left="0"/>
        <w:rPr>
          <w:rFonts w:ascii="Times New Roman" w:hAnsi="Times New Roman"/>
          <w:szCs w:val="24"/>
        </w:rPr>
      </w:pPr>
      <w:r w:rsidRPr="006B23C3">
        <w:rPr>
          <w:rFonts w:ascii="Times New Roman" w:hAnsi="Times New Roman"/>
          <w:szCs w:val="24"/>
        </w:rPr>
        <w:t xml:space="preserve">The Prostheses Rules also change the </w:t>
      </w:r>
      <w:r w:rsidRPr="006B23C3">
        <w:rPr>
          <w:rFonts w:ascii="Times New Roman" w:hAnsi="Times New Roman"/>
          <w:i/>
          <w:szCs w:val="24"/>
        </w:rPr>
        <w:t xml:space="preserve">Conditions </w:t>
      </w:r>
      <w:r w:rsidRPr="006B23C3">
        <w:rPr>
          <w:rFonts w:ascii="Times New Roman" w:hAnsi="Times New Roman"/>
          <w:szCs w:val="24"/>
        </w:rPr>
        <w:t xml:space="preserve"> for 36 codes on the Prostheses List for cardiac ablation devices, to expand the range of indications for which privately insured patients can receive reimbursement for treatment.</w:t>
      </w:r>
    </w:p>
    <w:p w14:paraId="5FD41174" w14:textId="77777777" w:rsidR="008B1C05" w:rsidRPr="006B23C3" w:rsidRDefault="008B1C05" w:rsidP="008B1C05">
      <w:pPr>
        <w:pStyle w:val="ListParagraph"/>
        <w:ind w:left="0"/>
        <w:rPr>
          <w:rFonts w:ascii="Times New Roman" w:hAnsi="Times New Roman"/>
          <w:b/>
          <w:szCs w:val="24"/>
        </w:rPr>
      </w:pPr>
    </w:p>
    <w:p w14:paraId="41757298" w14:textId="367E41E2" w:rsidR="00517E3A" w:rsidRPr="006B23C3" w:rsidRDefault="00517E3A" w:rsidP="008B1C05">
      <w:pPr>
        <w:rPr>
          <w:rFonts w:ascii="Times New Roman" w:hAnsi="Times New Roman"/>
          <w:b/>
          <w:szCs w:val="24"/>
        </w:rPr>
      </w:pPr>
      <w:r w:rsidRPr="006B23C3">
        <w:rPr>
          <w:rFonts w:ascii="Times New Roman" w:hAnsi="Times New Roman"/>
          <w:b/>
          <w:szCs w:val="24"/>
        </w:rPr>
        <w:t>Human rights implications</w:t>
      </w:r>
    </w:p>
    <w:p w14:paraId="51BA18D8" w14:textId="77777777" w:rsidR="00517E3A" w:rsidRPr="006B23C3" w:rsidRDefault="00517E3A" w:rsidP="00517E3A">
      <w:pPr>
        <w:spacing w:before="120" w:after="120"/>
        <w:rPr>
          <w:rFonts w:ascii="Times New Roman" w:hAnsi="Times New Roman"/>
          <w:szCs w:val="24"/>
        </w:rPr>
      </w:pPr>
      <w:r w:rsidRPr="006B23C3">
        <w:rPr>
          <w:rFonts w:ascii="Times New Roman" w:hAnsi="Times New Roman"/>
          <w:szCs w:val="24"/>
        </w:rPr>
        <w:t xml:space="preserve">This instrument engages article 12 of the International Covenant on Economic Social and Cultural Rights (ICESCR), specifically the right to health. </w:t>
      </w:r>
    </w:p>
    <w:p w14:paraId="6B57F853" w14:textId="77777777" w:rsidR="00517E3A" w:rsidRPr="006B23C3" w:rsidRDefault="00517E3A" w:rsidP="00517E3A">
      <w:pPr>
        <w:keepNext/>
        <w:spacing w:before="120" w:after="120"/>
        <w:jc w:val="both"/>
        <w:rPr>
          <w:rFonts w:ascii="Times New Roman" w:hAnsi="Times New Roman"/>
          <w:i/>
          <w:color w:val="262626"/>
          <w:szCs w:val="24"/>
        </w:rPr>
      </w:pPr>
      <w:r w:rsidRPr="006B23C3">
        <w:rPr>
          <w:rFonts w:ascii="Times New Roman" w:hAnsi="Times New Roman"/>
          <w:i/>
          <w:color w:val="262626"/>
          <w:szCs w:val="24"/>
        </w:rPr>
        <w:t>Right to Health</w:t>
      </w:r>
    </w:p>
    <w:p w14:paraId="28DE6A89" w14:textId="77777777" w:rsidR="00517E3A" w:rsidRPr="006B23C3" w:rsidRDefault="00517E3A" w:rsidP="00517E3A">
      <w:pPr>
        <w:autoSpaceDE w:val="0"/>
        <w:autoSpaceDN w:val="0"/>
        <w:adjustRightInd w:val="0"/>
        <w:spacing w:before="120" w:after="120"/>
        <w:rPr>
          <w:rFonts w:ascii="Times New Roman" w:hAnsi="Times New Roman"/>
          <w:color w:val="000000"/>
          <w:szCs w:val="24"/>
          <w:lang w:val="en-US"/>
        </w:rPr>
      </w:pPr>
      <w:r w:rsidRPr="006B23C3">
        <w:rPr>
          <w:rFonts w:ascii="Times New Roman" w:hAnsi="Times New Roman"/>
          <w:color w:val="000000"/>
          <w:szCs w:val="24"/>
          <w:lang w:val="en-US"/>
        </w:rPr>
        <w:t xml:space="preserve">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w:t>
      </w:r>
      <w:r w:rsidRPr="006B23C3">
        <w:rPr>
          <w:rFonts w:ascii="Times New Roman" w:hAnsi="Times New Roman"/>
          <w:color w:val="000000"/>
          <w:szCs w:val="24"/>
          <w:lang w:val="en-US"/>
        </w:rPr>
        <w:lastRenderedPageBreak/>
        <w:t>the right to health must meet certain key requirements, including that health care must be scientifically and medically appropriate and of good quality.</w:t>
      </w:r>
    </w:p>
    <w:p w14:paraId="77A9D046" w14:textId="77777777" w:rsidR="00517E3A" w:rsidRPr="006B23C3" w:rsidRDefault="00517E3A" w:rsidP="00517E3A">
      <w:pPr>
        <w:keepNext/>
        <w:spacing w:before="120" w:after="120"/>
        <w:jc w:val="both"/>
        <w:rPr>
          <w:rFonts w:ascii="Times New Roman" w:hAnsi="Times New Roman"/>
          <w:i/>
          <w:szCs w:val="24"/>
        </w:rPr>
      </w:pPr>
      <w:r w:rsidRPr="006B23C3">
        <w:rPr>
          <w:rFonts w:ascii="Times New Roman" w:hAnsi="Times New Roman"/>
          <w:i/>
          <w:szCs w:val="24"/>
        </w:rPr>
        <w:t xml:space="preserve">Analysis </w:t>
      </w:r>
    </w:p>
    <w:p w14:paraId="48A80AB6" w14:textId="77777777" w:rsidR="00517E3A" w:rsidRPr="006B23C3" w:rsidRDefault="00517E3A" w:rsidP="00517E3A">
      <w:pPr>
        <w:autoSpaceDE w:val="0"/>
        <w:autoSpaceDN w:val="0"/>
        <w:adjustRightInd w:val="0"/>
        <w:rPr>
          <w:color w:val="000000"/>
          <w:szCs w:val="24"/>
          <w:lang w:val="en-US"/>
        </w:rPr>
      </w:pPr>
      <w:r w:rsidRPr="006B23C3">
        <w:rPr>
          <w:color w:val="000000"/>
          <w:szCs w:val="24"/>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71AFB690" w14:textId="77777777" w:rsidR="00517E3A" w:rsidRPr="006B23C3" w:rsidRDefault="00517E3A" w:rsidP="00517E3A">
      <w:pPr>
        <w:autoSpaceDE w:val="0"/>
        <w:autoSpaceDN w:val="0"/>
        <w:adjustRightInd w:val="0"/>
        <w:rPr>
          <w:color w:val="000000"/>
          <w:szCs w:val="24"/>
          <w:lang w:val="en-US"/>
        </w:rPr>
      </w:pPr>
    </w:p>
    <w:p w14:paraId="7CFBB954" w14:textId="77777777" w:rsidR="00517E3A" w:rsidRPr="006B23C3" w:rsidRDefault="00517E3A" w:rsidP="00517E3A">
      <w:pPr>
        <w:autoSpaceDE w:val="0"/>
        <w:autoSpaceDN w:val="0"/>
        <w:adjustRightInd w:val="0"/>
        <w:rPr>
          <w:color w:val="000000"/>
          <w:szCs w:val="24"/>
          <w:lang w:val="en-US"/>
        </w:rPr>
      </w:pPr>
      <w:r w:rsidRPr="006B23C3">
        <w:rPr>
          <w:color w:val="000000"/>
          <w:szCs w:val="24"/>
          <w:lang w:val="en-US"/>
        </w:rPr>
        <w:t xml:space="preserve">The Rules also remove entries at the request of the sponsors of these prostheses. The sponsors of these prostheses are no longer supplying these prostheses for use to privately insured persons in Australia. </w:t>
      </w:r>
    </w:p>
    <w:p w14:paraId="6001D801" w14:textId="77777777" w:rsidR="00517E3A" w:rsidRPr="006B23C3" w:rsidRDefault="00517E3A" w:rsidP="00517E3A">
      <w:pPr>
        <w:autoSpaceDE w:val="0"/>
        <w:autoSpaceDN w:val="0"/>
        <w:adjustRightInd w:val="0"/>
        <w:rPr>
          <w:color w:val="000000"/>
          <w:szCs w:val="24"/>
          <w:lang w:val="en-US"/>
        </w:rPr>
      </w:pPr>
    </w:p>
    <w:p w14:paraId="41C88E62" w14:textId="77777777" w:rsidR="00517E3A" w:rsidRPr="006B23C3" w:rsidRDefault="00517E3A" w:rsidP="00517E3A">
      <w:pPr>
        <w:autoSpaceDE w:val="0"/>
        <w:autoSpaceDN w:val="0"/>
        <w:adjustRightInd w:val="0"/>
        <w:rPr>
          <w:szCs w:val="24"/>
          <w:lang w:val="en-US"/>
        </w:rPr>
      </w:pPr>
      <w:r w:rsidRPr="006B23C3">
        <w:rPr>
          <w:color w:val="000000"/>
          <w:szCs w:val="24"/>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460B0E48" w14:textId="77777777" w:rsidR="00517E3A" w:rsidRPr="006B23C3" w:rsidRDefault="00517E3A" w:rsidP="00517E3A">
      <w:pPr>
        <w:spacing w:before="120" w:after="120"/>
        <w:rPr>
          <w:rFonts w:ascii="Times New Roman" w:hAnsi="Times New Roman"/>
          <w:b/>
          <w:szCs w:val="24"/>
        </w:rPr>
      </w:pPr>
      <w:r w:rsidRPr="006B23C3">
        <w:rPr>
          <w:rFonts w:ascii="Times New Roman" w:hAnsi="Times New Roman"/>
          <w:b/>
          <w:szCs w:val="24"/>
        </w:rPr>
        <w:t xml:space="preserve">Conclusion </w:t>
      </w:r>
    </w:p>
    <w:p w14:paraId="312FC157" w14:textId="77777777" w:rsidR="00517E3A" w:rsidRPr="006B23C3" w:rsidRDefault="00517E3A" w:rsidP="00517E3A">
      <w:pPr>
        <w:spacing w:before="120" w:after="120"/>
        <w:rPr>
          <w:rFonts w:ascii="Times New Roman" w:hAnsi="Times New Roman"/>
          <w:szCs w:val="24"/>
        </w:rPr>
      </w:pPr>
      <w:r w:rsidRPr="006B23C3">
        <w:rPr>
          <w:rFonts w:ascii="Times New Roman" w:hAnsi="Times New Roman"/>
          <w:szCs w:val="24"/>
        </w:rPr>
        <w:t xml:space="preserve">The instrument is compatible with human rights because it enables advances in the protection of human rights, in particular the right to health. </w:t>
      </w:r>
    </w:p>
    <w:p w14:paraId="1018F0A3" w14:textId="77777777" w:rsidR="00517E3A" w:rsidRPr="006B23C3" w:rsidRDefault="00517E3A" w:rsidP="00517E3A">
      <w:pPr>
        <w:tabs>
          <w:tab w:val="left" w:pos="540"/>
          <w:tab w:val="left" w:pos="3240"/>
        </w:tabs>
        <w:autoSpaceDE w:val="0"/>
        <w:autoSpaceDN w:val="0"/>
        <w:spacing w:line="240" w:lineRule="atLeast"/>
        <w:ind w:right="397"/>
        <w:jc w:val="center"/>
        <w:rPr>
          <w:rFonts w:ascii="Times New Roman" w:hAnsi="Times New Roman"/>
          <w:b/>
          <w:szCs w:val="24"/>
          <w:lang w:eastAsia="en-US"/>
        </w:rPr>
      </w:pPr>
    </w:p>
    <w:p w14:paraId="27D46260" w14:textId="77777777" w:rsidR="00517E3A" w:rsidRPr="006B23C3" w:rsidRDefault="00517E3A" w:rsidP="00517E3A">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6B23C3">
        <w:rPr>
          <w:rFonts w:ascii="Times New Roman" w:hAnsi="Times New Roman"/>
          <w:b/>
          <w:szCs w:val="24"/>
          <w:lang w:eastAsia="en-US"/>
        </w:rPr>
        <w:t>Natasha Ryan</w:t>
      </w:r>
    </w:p>
    <w:p w14:paraId="19CEC974" w14:textId="77777777" w:rsidR="00517E3A" w:rsidRPr="006B23C3" w:rsidRDefault="00517E3A" w:rsidP="00517E3A">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6B23C3">
        <w:rPr>
          <w:rFonts w:ascii="Times New Roman" w:hAnsi="Times New Roman"/>
          <w:b/>
          <w:szCs w:val="24"/>
          <w:lang w:eastAsia="en-US"/>
        </w:rPr>
        <w:t>Assistant Secretary</w:t>
      </w:r>
    </w:p>
    <w:p w14:paraId="2D13330B" w14:textId="77777777" w:rsidR="00517E3A" w:rsidRPr="006B23C3" w:rsidRDefault="00517E3A" w:rsidP="00517E3A">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6B23C3">
        <w:rPr>
          <w:rFonts w:ascii="Times New Roman" w:hAnsi="Times New Roman"/>
          <w:b/>
          <w:szCs w:val="24"/>
          <w:lang w:eastAsia="en-US"/>
        </w:rPr>
        <w:t xml:space="preserve">Office of Health Technology Assessment </w:t>
      </w:r>
    </w:p>
    <w:p w14:paraId="549A06E9" w14:textId="77777777" w:rsidR="00517E3A" w:rsidRPr="006B23C3" w:rsidRDefault="00517E3A" w:rsidP="00517E3A">
      <w:pPr>
        <w:tabs>
          <w:tab w:val="left" w:pos="540"/>
          <w:tab w:val="left" w:pos="3240"/>
        </w:tabs>
        <w:autoSpaceDE w:val="0"/>
        <w:autoSpaceDN w:val="0"/>
        <w:spacing w:line="240" w:lineRule="atLeast"/>
        <w:ind w:right="397"/>
        <w:jc w:val="center"/>
        <w:rPr>
          <w:rFonts w:ascii="Times New Roman" w:hAnsi="Times New Roman"/>
          <w:b/>
          <w:szCs w:val="24"/>
          <w:lang w:eastAsia="en-US"/>
        </w:rPr>
      </w:pPr>
      <w:r w:rsidRPr="006B23C3">
        <w:rPr>
          <w:rFonts w:ascii="Times New Roman" w:hAnsi="Times New Roman"/>
          <w:b/>
          <w:szCs w:val="24"/>
          <w:lang w:eastAsia="en-US"/>
        </w:rPr>
        <w:t>Technology Assessment and Access Division</w:t>
      </w:r>
    </w:p>
    <w:p w14:paraId="3407F149" w14:textId="77777777" w:rsidR="00517E3A" w:rsidRDefault="00517E3A" w:rsidP="00517E3A">
      <w:pPr>
        <w:tabs>
          <w:tab w:val="left" w:pos="540"/>
          <w:tab w:val="left" w:pos="3240"/>
        </w:tabs>
        <w:autoSpaceDE w:val="0"/>
        <w:autoSpaceDN w:val="0"/>
        <w:spacing w:line="240" w:lineRule="atLeast"/>
        <w:ind w:right="397"/>
        <w:jc w:val="center"/>
      </w:pPr>
      <w:r w:rsidRPr="006B23C3">
        <w:rPr>
          <w:b/>
          <w:szCs w:val="24"/>
          <w:lang w:eastAsia="en-US"/>
        </w:rPr>
        <w:t>Department of Health</w:t>
      </w:r>
      <w:bookmarkStart w:id="1" w:name="_GoBack"/>
      <w:bookmarkEnd w:id="1"/>
    </w:p>
    <w:p w14:paraId="09E3C4CA" w14:textId="77777777" w:rsidR="00280050" w:rsidRDefault="00280050">
      <w:bookmarkStart w:id="2" w:name="hit40"/>
      <w:bookmarkStart w:id="3" w:name="term0_18"/>
      <w:bookmarkStart w:id="4" w:name="hit41"/>
      <w:bookmarkStart w:id="5" w:name="term1_23"/>
      <w:bookmarkEnd w:id="2"/>
      <w:bookmarkEnd w:id="3"/>
      <w:bookmarkEnd w:id="4"/>
      <w:bookmarkEnd w:id="5"/>
    </w:p>
    <w:sectPr w:rsidR="00280050" w:rsidSect="008E558C">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FEED" w14:textId="77777777" w:rsidR="00803CF9" w:rsidRDefault="000F39E8">
      <w:r>
        <w:separator/>
      </w:r>
    </w:p>
  </w:endnote>
  <w:endnote w:type="continuationSeparator" w:id="0">
    <w:p w14:paraId="3CBB7A0E" w14:textId="77777777" w:rsidR="00803CF9" w:rsidRDefault="000F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F40B" w14:textId="55010F05" w:rsidR="003272CD" w:rsidRDefault="002E5723" w:rsidP="003272CD">
    <w:pPr>
      <w:pStyle w:val="Footer"/>
      <w:jc w:val="right"/>
    </w:pPr>
    <w:r>
      <w:fldChar w:fldCharType="begin"/>
    </w:r>
    <w:r>
      <w:instrText xml:space="preserve"> PAGE   \* MERGEFORMAT </w:instrText>
    </w:r>
    <w:r>
      <w:fldChar w:fldCharType="separate"/>
    </w:r>
    <w:r w:rsidR="006B23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DD94" w14:textId="77777777" w:rsidR="00803CF9" w:rsidRDefault="000F39E8">
      <w:r>
        <w:separator/>
      </w:r>
    </w:p>
  </w:footnote>
  <w:footnote w:type="continuationSeparator" w:id="0">
    <w:p w14:paraId="0EBAE0E6" w14:textId="77777777" w:rsidR="00803CF9" w:rsidRDefault="000F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E7507BA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abstractNum w:abstractNumId="1"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47B45"/>
    <w:multiLevelType w:val="hybridMultilevel"/>
    <w:tmpl w:val="86E8E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921379B"/>
    <w:multiLevelType w:val="hybridMultilevel"/>
    <w:tmpl w:val="D894619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EA1932"/>
    <w:multiLevelType w:val="hybridMultilevel"/>
    <w:tmpl w:val="A5E84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255A31"/>
    <w:multiLevelType w:val="hybridMultilevel"/>
    <w:tmpl w:val="8C6ECC14"/>
    <w:lvl w:ilvl="0" w:tplc="0C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23"/>
    <w:rsid w:val="000A1029"/>
    <w:rsid w:val="000B7B83"/>
    <w:rsid w:val="000C381B"/>
    <w:rsid w:val="000C7844"/>
    <w:rsid w:val="000F39E8"/>
    <w:rsid w:val="00125FD6"/>
    <w:rsid w:val="001722CF"/>
    <w:rsid w:val="001C135D"/>
    <w:rsid w:val="001D0721"/>
    <w:rsid w:val="001E2BD3"/>
    <w:rsid w:val="001E5B04"/>
    <w:rsid w:val="0021573D"/>
    <w:rsid w:val="00280050"/>
    <w:rsid w:val="002E5723"/>
    <w:rsid w:val="003154DF"/>
    <w:rsid w:val="00380DB2"/>
    <w:rsid w:val="00391797"/>
    <w:rsid w:val="003942DB"/>
    <w:rsid w:val="003D1836"/>
    <w:rsid w:val="00444DFD"/>
    <w:rsid w:val="004612EC"/>
    <w:rsid w:val="004B68F3"/>
    <w:rsid w:val="00517E3A"/>
    <w:rsid w:val="005539CF"/>
    <w:rsid w:val="005A0D12"/>
    <w:rsid w:val="005A2713"/>
    <w:rsid w:val="005B0F53"/>
    <w:rsid w:val="005C630B"/>
    <w:rsid w:val="00606BA1"/>
    <w:rsid w:val="00644EE0"/>
    <w:rsid w:val="006532D3"/>
    <w:rsid w:val="006B036E"/>
    <w:rsid w:val="006B23C3"/>
    <w:rsid w:val="007050E0"/>
    <w:rsid w:val="007102D3"/>
    <w:rsid w:val="007303EF"/>
    <w:rsid w:val="007A5652"/>
    <w:rsid w:val="007C292B"/>
    <w:rsid w:val="007D7381"/>
    <w:rsid w:val="007E4672"/>
    <w:rsid w:val="0080362B"/>
    <w:rsid w:val="00803CF9"/>
    <w:rsid w:val="00836C6A"/>
    <w:rsid w:val="0088508A"/>
    <w:rsid w:val="008A5E72"/>
    <w:rsid w:val="008B09EC"/>
    <w:rsid w:val="008B1C05"/>
    <w:rsid w:val="008B4224"/>
    <w:rsid w:val="008E558C"/>
    <w:rsid w:val="00913768"/>
    <w:rsid w:val="00943590"/>
    <w:rsid w:val="00950D28"/>
    <w:rsid w:val="00975A95"/>
    <w:rsid w:val="009D0C4F"/>
    <w:rsid w:val="009F3832"/>
    <w:rsid w:val="009F6D94"/>
    <w:rsid w:val="00A119BF"/>
    <w:rsid w:val="00A31712"/>
    <w:rsid w:val="00A779E9"/>
    <w:rsid w:val="00AF24DE"/>
    <w:rsid w:val="00B12EB6"/>
    <w:rsid w:val="00B232E0"/>
    <w:rsid w:val="00B9596F"/>
    <w:rsid w:val="00BD70EC"/>
    <w:rsid w:val="00C110F7"/>
    <w:rsid w:val="00C34EF9"/>
    <w:rsid w:val="00C35A81"/>
    <w:rsid w:val="00C77F43"/>
    <w:rsid w:val="00D72A09"/>
    <w:rsid w:val="00DA7D77"/>
    <w:rsid w:val="00DC63BD"/>
    <w:rsid w:val="00DD1243"/>
    <w:rsid w:val="00E002C5"/>
    <w:rsid w:val="00EC20A1"/>
    <w:rsid w:val="00F11565"/>
    <w:rsid w:val="00F14D6C"/>
    <w:rsid w:val="00FE0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591A"/>
  <w15:chartTrackingRefBased/>
  <w15:docId w15:val="{99D3E972-750B-4E57-9B3D-66FFA1B2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23"/>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2E5723"/>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723"/>
    <w:rPr>
      <w:rFonts w:eastAsia="Times New Roman"/>
      <w:b/>
      <w:szCs w:val="20"/>
      <w:u w:val="single"/>
      <w:lang w:eastAsia="en-AU"/>
    </w:rPr>
  </w:style>
  <w:style w:type="paragraph" w:styleId="ListParagraph">
    <w:name w:val="List Paragraph"/>
    <w:basedOn w:val="Normal"/>
    <w:uiPriority w:val="34"/>
    <w:qFormat/>
    <w:rsid w:val="002E5723"/>
    <w:pPr>
      <w:ind w:left="720"/>
      <w:contextualSpacing/>
    </w:pPr>
  </w:style>
  <w:style w:type="paragraph" w:styleId="BodyText">
    <w:name w:val="Body Text"/>
    <w:basedOn w:val="Normal"/>
    <w:link w:val="BodyTextChar"/>
    <w:rsid w:val="002E5723"/>
    <w:rPr>
      <w:rFonts w:ascii="Times New Roman" w:hAnsi="Times New Roman"/>
      <w:b/>
    </w:rPr>
  </w:style>
  <w:style w:type="character" w:customStyle="1" w:styleId="BodyTextChar">
    <w:name w:val="Body Text Char"/>
    <w:basedOn w:val="DefaultParagraphFont"/>
    <w:link w:val="BodyText"/>
    <w:rsid w:val="002E5723"/>
    <w:rPr>
      <w:rFonts w:eastAsia="Times New Roman"/>
      <w:b/>
      <w:szCs w:val="20"/>
      <w:lang w:eastAsia="en-AU"/>
    </w:rPr>
  </w:style>
  <w:style w:type="paragraph" w:customStyle="1" w:styleId="H3">
    <w:name w:val="H3"/>
    <w:basedOn w:val="Normal"/>
    <w:next w:val="Normal"/>
    <w:rsid w:val="002E5723"/>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2E5723"/>
    <w:pPr>
      <w:tabs>
        <w:tab w:val="center" w:pos="4513"/>
        <w:tab w:val="right" w:pos="9026"/>
      </w:tabs>
    </w:pPr>
  </w:style>
  <w:style w:type="character" w:customStyle="1" w:styleId="FooterChar">
    <w:name w:val="Footer Char"/>
    <w:basedOn w:val="DefaultParagraphFont"/>
    <w:link w:val="Footer"/>
    <w:uiPriority w:val="99"/>
    <w:rsid w:val="002E5723"/>
    <w:rPr>
      <w:rFonts w:ascii="Tms Rmn" w:eastAsia="Times New Roman" w:hAnsi="Tms Rmn"/>
      <w:szCs w:val="20"/>
      <w:lang w:eastAsia="en-AU"/>
    </w:rPr>
  </w:style>
  <w:style w:type="character" w:styleId="CommentReference">
    <w:name w:val="annotation reference"/>
    <w:basedOn w:val="DefaultParagraphFont"/>
    <w:uiPriority w:val="99"/>
    <w:semiHidden/>
    <w:unhideWhenUsed/>
    <w:rsid w:val="00913768"/>
    <w:rPr>
      <w:sz w:val="16"/>
      <w:szCs w:val="16"/>
    </w:rPr>
  </w:style>
  <w:style w:type="paragraph" w:styleId="CommentText">
    <w:name w:val="annotation text"/>
    <w:basedOn w:val="Normal"/>
    <w:link w:val="CommentTextChar"/>
    <w:uiPriority w:val="99"/>
    <w:semiHidden/>
    <w:unhideWhenUsed/>
    <w:rsid w:val="00913768"/>
    <w:rPr>
      <w:sz w:val="20"/>
    </w:rPr>
  </w:style>
  <w:style w:type="character" w:customStyle="1" w:styleId="CommentTextChar">
    <w:name w:val="Comment Text Char"/>
    <w:basedOn w:val="DefaultParagraphFont"/>
    <w:link w:val="CommentText"/>
    <w:uiPriority w:val="99"/>
    <w:semiHidden/>
    <w:rsid w:val="00913768"/>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913768"/>
    <w:rPr>
      <w:b/>
      <w:bCs/>
    </w:rPr>
  </w:style>
  <w:style w:type="character" w:customStyle="1" w:styleId="CommentSubjectChar">
    <w:name w:val="Comment Subject Char"/>
    <w:basedOn w:val="CommentTextChar"/>
    <w:link w:val="CommentSubject"/>
    <w:uiPriority w:val="99"/>
    <w:semiHidden/>
    <w:rsid w:val="00913768"/>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91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68"/>
    <w:rPr>
      <w:rFonts w:ascii="Segoe UI" w:eastAsia="Times New Roman" w:hAnsi="Segoe UI" w:cs="Segoe UI"/>
      <w:sz w:val="18"/>
      <w:szCs w:val="18"/>
      <w:lang w:eastAsia="en-AU"/>
    </w:rPr>
  </w:style>
  <w:style w:type="paragraph" w:customStyle="1" w:styleId="Ruletext">
    <w:name w:val="Rule text"/>
    <w:basedOn w:val="Normal"/>
    <w:link w:val="RuletextChar"/>
    <w:qFormat/>
    <w:rsid w:val="00DA7D77"/>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A7D77"/>
    <w:rPr>
      <w:rFonts w:eastAsiaTheme="minorEastAsia"/>
      <w:color w:val="000000"/>
    </w:rPr>
  </w:style>
  <w:style w:type="character" w:styleId="Emphasis">
    <w:name w:val="Emphasis"/>
    <w:basedOn w:val="DefaultParagraphFont"/>
    <w:uiPriority w:val="20"/>
    <w:qFormat/>
    <w:rsid w:val="00DA7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6656">
      <w:bodyDiv w:val="1"/>
      <w:marLeft w:val="0"/>
      <w:marRight w:val="0"/>
      <w:marTop w:val="0"/>
      <w:marBottom w:val="0"/>
      <w:divBdr>
        <w:top w:val="none" w:sz="0" w:space="0" w:color="auto"/>
        <w:left w:val="none" w:sz="0" w:space="0" w:color="auto"/>
        <w:bottom w:val="none" w:sz="0" w:space="0" w:color="auto"/>
        <w:right w:val="none" w:sz="0" w:space="0" w:color="auto"/>
      </w:divBdr>
    </w:div>
    <w:div w:id="1204515073">
      <w:bodyDiv w:val="1"/>
      <w:marLeft w:val="0"/>
      <w:marRight w:val="0"/>
      <w:marTop w:val="0"/>
      <w:marBottom w:val="0"/>
      <w:divBdr>
        <w:top w:val="none" w:sz="0" w:space="0" w:color="auto"/>
        <w:left w:val="none" w:sz="0" w:space="0" w:color="auto"/>
        <w:bottom w:val="none" w:sz="0" w:space="0" w:color="auto"/>
        <w:right w:val="none" w:sz="0" w:space="0" w:color="auto"/>
      </w:divBdr>
    </w:div>
    <w:div w:id="1470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AF91-FAA6-4AE0-A1CB-5B00DDE9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Ros</dc:creator>
  <cp:keywords/>
  <dc:description/>
  <cp:lastModifiedBy>NG, Jason</cp:lastModifiedBy>
  <cp:revision>19</cp:revision>
  <dcterms:created xsi:type="dcterms:W3CDTF">2020-10-15T00:10:00Z</dcterms:created>
  <dcterms:modified xsi:type="dcterms:W3CDTF">2020-10-19T02:26:00Z</dcterms:modified>
</cp:coreProperties>
</file>