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F21" w:rsidRPr="00C63CEF" w:rsidRDefault="00C42F21" w:rsidP="00B5198D">
      <w:pPr>
        <w:pStyle w:val="Heading1"/>
        <w:jc w:val="center"/>
        <w:rPr>
          <w:rFonts w:ascii="Times New Roman" w:hAnsi="Times New Roman"/>
          <w:sz w:val="24"/>
          <w:u w:val="single"/>
        </w:rPr>
      </w:pPr>
      <w:r w:rsidRPr="00C63CEF">
        <w:rPr>
          <w:rFonts w:ascii="Times New Roman" w:hAnsi="Times New Roman"/>
          <w:sz w:val="24"/>
          <w:u w:val="single"/>
        </w:rPr>
        <w:t>EXPLANATORY STATEMENT</w:t>
      </w:r>
    </w:p>
    <w:p w:rsidR="004C6BE8" w:rsidRPr="00C63CEF" w:rsidRDefault="004C6BE8" w:rsidP="004C6BE8">
      <w:pPr>
        <w:jc w:val="center"/>
        <w:rPr>
          <w:rFonts w:cs="Times New Roman"/>
          <w:b/>
        </w:rPr>
      </w:pPr>
    </w:p>
    <w:p w:rsidR="00C42F21" w:rsidRPr="00C63CEF" w:rsidRDefault="00C42F21" w:rsidP="004C6BE8">
      <w:pPr>
        <w:jc w:val="center"/>
        <w:rPr>
          <w:rFonts w:cs="Times New Roman"/>
        </w:rPr>
      </w:pPr>
      <w:r w:rsidRPr="00C63CEF">
        <w:rPr>
          <w:rFonts w:cs="Times New Roman"/>
        </w:rPr>
        <w:t xml:space="preserve">Issued by the authority of the Assistant Minister for Regional Development and Territories, Parliamentary Secretary to the Deputy Prime Minister and Minister for </w:t>
      </w:r>
      <w:r w:rsidR="00286F64" w:rsidRPr="00C63CEF">
        <w:rPr>
          <w:rFonts w:cs="Times New Roman"/>
        </w:rPr>
        <w:t xml:space="preserve">Infrastructure, Transport </w:t>
      </w:r>
      <w:r w:rsidRPr="00C63CEF">
        <w:rPr>
          <w:rFonts w:cs="Times New Roman"/>
        </w:rPr>
        <w:t>and Regional Development</w:t>
      </w:r>
    </w:p>
    <w:p w:rsidR="004C6BE8" w:rsidRPr="00C63CEF" w:rsidRDefault="004C6BE8" w:rsidP="004C6BE8">
      <w:pPr>
        <w:jc w:val="center"/>
        <w:rPr>
          <w:rFonts w:cs="Times New Roman"/>
        </w:rPr>
      </w:pPr>
    </w:p>
    <w:p w:rsidR="00C42F21" w:rsidRPr="00C63CEF" w:rsidRDefault="00C42F21" w:rsidP="004C6BE8">
      <w:pPr>
        <w:jc w:val="center"/>
        <w:rPr>
          <w:rFonts w:cs="Times New Roman"/>
          <w:i/>
        </w:rPr>
      </w:pPr>
      <w:r w:rsidRPr="00C63CEF">
        <w:rPr>
          <w:rFonts w:cs="Times New Roman"/>
          <w:i/>
        </w:rPr>
        <w:t>Norfolk Island Continued Laws Ordinance 2015</w:t>
      </w:r>
    </w:p>
    <w:p w:rsidR="004C6BE8" w:rsidRPr="00C63CEF" w:rsidRDefault="004C6BE8" w:rsidP="004C6BE8">
      <w:pPr>
        <w:jc w:val="center"/>
        <w:rPr>
          <w:rFonts w:cs="Times New Roman"/>
          <w:i/>
        </w:rPr>
      </w:pPr>
    </w:p>
    <w:p w:rsidR="004C6BE8" w:rsidRPr="00C63CEF" w:rsidRDefault="004C6BE8" w:rsidP="004C6BE8">
      <w:pPr>
        <w:spacing w:before="120"/>
        <w:jc w:val="center"/>
        <w:rPr>
          <w:rFonts w:cs="Times New Roman"/>
          <w:b/>
          <w:szCs w:val="24"/>
        </w:rPr>
      </w:pPr>
      <w:r w:rsidRPr="00C63CEF">
        <w:rPr>
          <w:rFonts w:cs="Times New Roman"/>
          <w:b/>
          <w:szCs w:val="24"/>
        </w:rPr>
        <w:t>Norfolk Island Continued Laws Amendment (</w:t>
      </w:r>
      <w:r w:rsidR="00B5198D" w:rsidRPr="00C63CEF">
        <w:rPr>
          <w:rFonts w:cs="Times New Roman"/>
          <w:b/>
          <w:szCs w:val="24"/>
        </w:rPr>
        <w:t>Registration of Births, Deaths and Marriages</w:t>
      </w:r>
      <w:r w:rsidRPr="00C63CEF">
        <w:rPr>
          <w:rFonts w:cs="Times New Roman"/>
          <w:b/>
          <w:szCs w:val="24"/>
        </w:rPr>
        <w:t>) Ordinance 2020</w:t>
      </w:r>
    </w:p>
    <w:p w:rsidR="00F4781C" w:rsidRPr="00C63CEF" w:rsidRDefault="00F4781C" w:rsidP="00F4781C">
      <w:pPr>
        <w:rPr>
          <w:rFonts w:cs="Times New Roman"/>
          <w:szCs w:val="24"/>
          <w:u w:val="single"/>
        </w:rPr>
      </w:pPr>
    </w:p>
    <w:p w:rsidR="004C6BE8" w:rsidRPr="00C63CEF" w:rsidRDefault="004C6BE8" w:rsidP="00180A36">
      <w:pPr>
        <w:rPr>
          <w:rFonts w:cs="Times New Roman"/>
          <w:szCs w:val="24"/>
          <w:u w:val="single"/>
        </w:rPr>
      </w:pPr>
      <w:r w:rsidRPr="00C63CEF">
        <w:rPr>
          <w:rFonts w:cs="Times New Roman"/>
          <w:szCs w:val="24"/>
          <w:u w:val="single"/>
        </w:rPr>
        <w:t>Authority</w:t>
      </w:r>
    </w:p>
    <w:p w:rsidR="00A06151" w:rsidRPr="00C63CEF" w:rsidRDefault="00A06151" w:rsidP="00A06151">
      <w:pPr>
        <w:rPr>
          <w:rFonts w:cs="Times New Roman"/>
          <w:szCs w:val="24"/>
          <w:u w:val="single"/>
        </w:rPr>
      </w:pPr>
    </w:p>
    <w:p w:rsidR="00933340" w:rsidRPr="00C63CEF" w:rsidRDefault="00933340" w:rsidP="00186229">
      <w:pPr>
        <w:ind w:right="91"/>
        <w:rPr>
          <w:rFonts w:cs="Times New Roman"/>
          <w:szCs w:val="24"/>
        </w:rPr>
      </w:pPr>
      <w:r w:rsidRPr="00C63CEF">
        <w:rPr>
          <w:rFonts w:cs="Times New Roman"/>
          <w:szCs w:val="24"/>
        </w:rPr>
        <w:t xml:space="preserve">The </w:t>
      </w:r>
      <w:r w:rsidRPr="00C63CEF">
        <w:rPr>
          <w:rFonts w:cs="Times New Roman"/>
          <w:i/>
          <w:szCs w:val="24"/>
        </w:rPr>
        <w:t xml:space="preserve">Norfolk Island Act 1979 </w:t>
      </w:r>
      <w:r w:rsidRPr="00C63CEF">
        <w:rPr>
          <w:rFonts w:cs="Times New Roman"/>
          <w:szCs w:val="24"/>
        </w:rPr>
        <w:t>(</w:t>
      </w:r>
      <w:r w:rsidR="009465EF" w:rsidRPr="00C63CEF">
        <w:rPr>
          <w:rFonts w:cs="Times New Roman"/>
          <w:szCs w:val="24"/>
        </w:rPr>
        <w:t xml:space="preserve">the </w:t>
      </w:r>
      <w:r w:rsidRPr="00C63CEF">
        <w:rPr>
          <w:rFonts w:cs="Times New Roman"/>
          <w:szCs w:val="24"/>
        </w:rPr>
        <w:t>Norfolk Island Act) provides for the government of the Territory of Norfolk Island (Norfolk Island). Section 19A of the Norfolk Island Act provides that the Governor</w:t>
      </w:r>
      <w:r w:rsidRPr="00C63CEF">
        <w:rPr>
          <w:rFonts w:cs="Times New Roman"/>
          <w:szCs w:val="24"/>
        </w:rPr>
        <w:noBreakHyphen/>
        <w:t>General may make Ordinances for the peace, order and good government of Norfolk Island.</w:t>
      </w:r>
    </w:p>
    <w:p w:rsidR="00186229" w:rsidRPr="00C63CEF" w:rsidRDefault="00186229" w:rsidP="00186229">
      <w:pPr>
        <w:ind w:right="91"/>
        <w:rPr>
          <w:rFonts w:cs="Times New Roman"/>
          <w:szCs w:val="24"/>
        </w:rPr>
      </w:pPr>
    </w:p>
    <w:p w:rsidR="00933340" w:rsidRPr="00C63CEF" w:rsidRDefault="00933340" w:rsidP="00186229">
      <w:pPr>
        <w:ind w:right="91"/>
        <w:rPr>
          <w:rFonts w:cs="Times New Roman"/>
          <w:szCs w:val="24"/>
        </w:rPr>
      </w:pPr>
      <w:r w:rsidRPr="00C63CEF">
        <w:rPr>
          <w:rFonts w:cs="Times New Roman"/>
          <w:szCs w:val="24"/>
        </w:rPr>
        <w:t xml:space="preserve">The </w:t>
      </w:r>
      <w:r w:rsidRPr="00C63CEF">
        <w:rPr>
          <w:rFonts w:cs="Times New Roman"/>
          <w:i/>
          <w:szCs w:val="24"/>
        </w:rPr>
        <w:t>Norfolk Island Continued Laws Amendment (</w:t>
      </w:r>
      <w:r w:rsidR="00E25F9F" w:rsidRPr="00C63CEF">
        <w:rPr>
          <w:rFonts w:cs="Times New Roman"/>
          <w:i/>
          <w:szCs w:val="24"/>
        </w:rPr>
        <w:t>Registration of Births, Deaths and Marriages</w:t>
      </w:r>
      <w:r w:rsidRPr="00C63CEF">
        <w:rPr>
          <w:rFonts w:cs="Times New Roman"/>
          <w:i/>
          <w:szCs w:val="24"/>
        </w:rPr>
        <w:t xml:space="preserve">) Ordinance 2020 </w:t>
      </w:r>
      <w:r w:rsidRPr="00C63CEF">
        <w:rPr>
          <w:rFonts w:cs="Times New Roman"/>
          <w:szCs w:val="24"/>
        </w:rPr>
        <w:t>(the Ordinance) is made under section 19A of the Norfolk Island Act.</w:t>
      </w:r>
    </w:p>
    <w:p w:rsidR="00186229" w:rsidRPr="00C63CEF" w:rsidRDefault="00186229" w:rsidP="00186229">
      <w:pPr>
        <w:ind w:right="91"/>
        <w:rPr>
          <w:rFonts w:cs="Times New Roman"/>
          <w:szCs w:val="24"/>
        </w:rPr>
      </w:pPr>
    </w:p>
    <w:p w:rsidR="00933340" w:rsidRPr="00C63CEF" w:rsidRDefault="00933340" w:rsidP="00186229">
      <w:pPr>
        <w:ind w:right="91"/>
        <w:rPr>
          <w:rFonts w:cs="Times New Roman"/>
          <w:szCs w:val="24"/>
        </w:rPr>
      </w:pPr>
      <w:r w:rsidRPr="00C63CEF">
        <w:rPr>
          <w:rFonts w:cs="Times New Roman"/>
          <w:szCs w:val="24"/>
        </w:rPr>
        <w:t xml:space="preserve">The Ordinance amends the </w:t>
      </w:r>
      <w:r w:rsidRPr="00C63CEF">
        <w:rPr>
          <w:rFonts w:cs="Times New Roman"/>
          <w:i/>
          <w:szCs w:val="24"/>
        </w:rPr>
        <w:t>Norfolk Island Continued Laws Ordinance 2015</w:t>
      </w:r>
      <w:r w:rsidRPr="00C63CEF">
        <w:rPr>
          <w:rFonts w:cs="Times New Roman"/>
          <w:szCs w:val="24"/>
        </w:rPr>
        <w:t xml:space="preserve"> (the Continued Laws Ordinance)</w:t>
      </w:r>
      <w:r w:rsidR="009E1CE4" w:rsidRPr="00C63CEF">
        <w:rPr>
          <w:rFonts w:cs="Times New Roman"/>
          <w:szCs w:val="24"/>
        </w:rPr>
        <w:t>. The Continued Law Ordinance is the mechanism through which amendments to</w:t>
      </w:r>
      <w:r w:rsidR="007B7032" w:rsidRPr="00C63CEF">
        <w:rPr>
          <w:rFonts w:cs="Times New Roman"/>
          <w:szCs w:val="24"/>
        </w:rPr>
        <w:t xml:space="preserve"> Norfolk Island continued laws, including</w:t>
      </w:r>
      <w:r w:rsidR="009E1CE4" w:rsidRPr="00C63CEF">
        <w:rPr>
          <w:rFonts w:cs="Times New Roman"/>
          <w:szCs w:val="24"/>
        </w:rPr>
        <w:t xml:space="preserve"> the</w:t>
      </w:r>
      <w:r w:rsidRPr="00C63CEF">
        <w:rPr>
          <w:rFonts w:cs="Times New Roman"/>
          <w:szCs w:val="24"/>
        </w:rPr>
        <w:t xml:space="preserve"> </w:t>
      </w:r>
      <w:r w:rsidR="00E25F9F" w:rsidRPr="00C63CEF">
        <w:rPr>
          <w:rFonts w:cs="Times New Roman"/>
          <w:i/>
          <w:szCs w:val="24"/>
        </w:rPr>
        <w:t>Registration of Births, Deaths and Marriages</w:t>
      </w:r>
      <w:r w:rsidR="0014619D" w:rsidRPr="00C63CEF">
        <w:rPr>
          <w:rFonts w:cs="Times New Roman"/>
          <w:i/>
          <w:szCs w:val="24"/>
        </w:rPr>
        <w:t xml:space="preserve"> Act 1963 </w:t>
      </w:r>
      <w:r w:rsidR="0014619D" w:rsidRPr="00C63CEF">
        <w:rPr>
          <w:rFonts w:cs="Times New Roman"/>
          <w:szCs w:val="24"/>
        </w:rPr>
        <w:t>(</w:t>
      </w:r>
      <w:r w:rsidRPr="00C63CEF">
        <w:rPr>
          <w:rFonts w:cs="Times New Roman"/>
          <w:szCs w:val="24"/>
        </w:rPr>
        <w:t>NI) (the Act)</w:t>
      </w:r>
      <w:r w:rsidR="007B7032" w:rsidRPr="00C63CEF">
        <w:rPr>
          <w:rFonts w:cs="Times New Roman"/>
          <w:szCs w:val="24"/>
        </w:rPr>
        <w:t>,</w:t>
      </w:r>
      <w:r w:rsidR="009E1CE4" w:rsidRPr="00C63CEF">
        <w:rPr>
          <w:rFonts w:cs="Times New Roman"/>
          <w:szCs w:val="24"/>
        </w:rPr>
        <w:t xml:space="preserve"> can be made</w:t>
      </w:r>
      <w:r w:rsidRPr="00C63CEF">
        <w:rPr>
          <w:rFonts w:cs="Times New Roman"/>
          <w:szCs w:val="24"/>
        </w:rPr>
        <w:t>.</w:t>
      </w:r>
    </w:p>
    <w:p w:rsidR="00186229" w:rsidRPr="00C63CEF" w:rsidRDefault="00186229" w:rsidP="00186229">
      <w:pPr>
        <w:ind w:right="91"/>
        <w:rPr>
          <w:rFonts w:cs="Times New Roman"/>
          <w:szCs w:val="24"/>
        </w:rPr>
      </w:pPr>
    </w:p>
    <w:p w:rsidR="00933340" w:rsidRPr="00C63CEF" w:rsidRDefault="007137AF" w:rsidP="00186229">
      <w:pPr>
        <w:ind w:right="91"/>
        <w:rPr>
          <w:rFonts w:cs="Times New Roman"/>
          <w:szCs w:val="24"/>
        </w:rPr>
      </w:pPr>
      <w:r w:rsidRPr="00C63CEF">
        <w:rPr>
          <w:rFonts w:cs="Times New Roman"/>
          <w:szCs w:val="24"/>
        </w:rPr>
        <w:t xml:space="preserve">Subsection </w:t>
      </w:r>
      <w:r w:rsidR="00933340" w:rsidRPr="00C63CEF">
        <w:rPr>
          <w:rFonts w:cs="Times New Roman"/>
          <w:szCs w:val="24"/>
        </w:rPr>
        <w:t>17</w:t>
      </w:r>
      <w:r w:rsidRPr="00C63CEF">
        <w:rPr>
          <w:rFonts w:cs="Times New Roman"/>
          <w:szCs w:val="24"/>
        </w:rPr>
        <w:t>(3)</w:t>
      </w:r>
      <w:r w:rsidR="00933340" w:rsidRPr="00C63CEF">
        <w:rPr>
          <w:rFonts w:cs="Times New Roman"/>
          <w:szCs w:val="24"/>
        </w:rPr>
        <w:t xml:space="preserve"> of the Norfolk Island Act</w:t>
      </w:r>
      <w:r w:rsidRPr="00C63CEF">
        <w:rPr>
          <w:rFonts w:cs="Times New Roman"/>
          <w:szCs w:val="24"/>
        </w:rPr>
        <w:t xml:space="preserve"> provides that</w:t>
      </w:r>
      <w:r w:rsidR="00933340" w:rsidRPr="00C63CEF">
        <w:rPr>
          <w:rFonts w:cs="Times New Roman"/>
          <w:szCs w:val="24"/>
        </w:rPr>
        <w:t xml:space="preserve"> Norfolk Island laws continued in force under either section 16 or 16A of the Norfolk Island Act may be amended or repealed by an Ordinance made under section 19A.</w:t>
      </w:r>
    </w:p>
    <w:p w:rsidR="00186229" w:rsidRPr="00C63CEF" w:rsidRDefault="00186229" w:rsidP="00186229">
      <w:pPr>
        <w:ind w:right="91"/>
        <w:rPr>
          <w:rFonts w:cs="Times New Roman"/>
          <w:szCs w:val="24"/>
        </w:rPr>
      </w:pPr>
    </w:p>
    <w:p w:rsidR="004C6BE8" w:rsidRPr="00C63CEF" w:rsidRDefault="004C6BE8" w:rsidP="00180A36">
      <w:pPr>
        <w:rPr>
          <w:rFonts w:cs="Times New Roman"/>
          <w:szCs w:val="24"/>
          <w:u w:val="single"/>
        </w:rPr>
      </w:pPr>
      <w:r w:rsidRPr="00C63CEF">
        <w:rPr>
          <w:rFonts w:cs="Times New Roman"/>
          <w:szCs w:val="24"/>
          <w:u w:val="single"/>
        </w:rPr>
        <w:t>Purpose and operation</w:t>
      </w:r>
    </w:p>
    <w:p w:rsidR="00A06151" w:rsidRPr="00C63CEF" w:rsidRDefault="00A06151" w:rsidP="00A06151">
      <w:pPr>
        <w:rPr>
          <w:rFonts w:cs="Times New Roman"/>
          <w:szCs w:val="24"/>
          <w:u w:val="single"/>
        </w:rPr>
      </w:pPr>
    </w:p>
    <w:p w:rsidR="00872B31" w:rsidRPr="00C63CEF" w:rsidRDefault="00872B31" w:rsidP="00872B31">
      <w:pPr>
        <w:ind w:right="91"/>
        <w:rPr>
          <w:rFonts w:cs="Times New Roman"/>
          <w:szCs w:val="24"/>
          <w:lang w:val="en-US"/>
        </w:rPr>
      </w:pPr>
      <w:r w:rsidRPr="00C63CEF">
        <w:rPr>
          <w:rFonts w:cs="Times New Roman"/>
          <w:szCs w:val="24"/>
        </w:rPr>
        <w:t>T</w:t>
      </w:r>
      <w:r w:rsidRPr="00C63CEF">
        <w:rPr>
          <w:rFonts w:cs="Times New Roman"/>
          <w:szCs w:val="24"/>
          <w:lang w:val="en-US"/>
        </w:rPr>
        <w:t xml:space="preserve">he Act provides for the appointment of the Registrar of Births, Deaths and Marriages and a Deputy Registrar of Births, Deaths and Marriages and establishes arrangements for the keeping of registers of births, deaths, marriages, changes of name, and reassignment of sex. </w:t>
      </w:r>
    </w:p>
    <w:p w:rsidR="00872B31" w:rsidRPr="00C63CEF" w:rsidRDefault="00872B31" w:rsidP="00872B31">
      <w:pPr>
        <w:ind w:right="91"/>
        <w:rPr>
          <w:rFonts w:cs="Times New Roman"/>
          <w:szCs w:val="24"/>
        </w:rPr>
      </w:pPr>
    </w:p>
    <w:p w:rsidR="00872B31" w:rsidRPr="00C63CEF" w:rsidRDefault="00872B31" w:rsidP="00872B31">
      <w:pPr>
        <w:ind w:right="91"/>
        <w:rPr>
          <w:rFonts w:cs="Times New Roman"/>
          <w:szCs w:val="24"/>
        </w:rPr>
      </w:pPr>
      <w:r w:rsidRPr="00C63CEF">
        <w:rPr>
          <w:rFonts w:cs="Times New Roman"/>
          <w:szCs w:val="24"/>
        </w:rPr>
        <w:t xml:space="preserve">The primary purpose of the Ordinance is to amend the Act to improve the administration of the Register of Births, the Register of Deaths, and the Register of Marriages, and provide for a contemporary process for registering changes of name. </w:t>
      </w:r>
    </w:p>
    <w:p w:rsidR="00872B31" w:rsidRPr="00C63CEF" w:rsidRDefault="00872B31" w:rsidP="00872B31">
      <w:pPr>
        <w:ind w:right="91"/>
        <w:rPr>
          <w:rFonts w:cs="Times New Roman"/>
          <w:szCs w:val="24"/>
          <w:lang w:val="en-US"/>
        </w:rPr>
      </w:pPr>
    </w:p>
    <w:p w:rsidR="00872B31" w:rsidRPr="00C63CEF" w:rsidRDefault="00872B31" w:rsidP="00872B31">
      <w:pPr>
        <w:rPr>
          <w:rFonts w:cs="Times New Roman"/>
          <w:szCs w:val="24"/>
          <w:lang w:val="en-US"/>
        </w:rPr>
      </w:pPr>
      <w:r w:rsidRPr="00C63CEF">
        <w:rPr>
          <w:rFonts w:cs="Times New Roman"/>
          <w:szCs w:val="24"/>
          <w:lang w:val="en-US"/>
        </w:rPr>
        <w:t>The Act contains various references to prescribed forms and particulars (information), but no forms or particulars have been prescribed. The amendments address this gap.</w:t>
      </w:r>
    </w:p>
    <w:p w:rsidR="00872B31" w:rsidRPr="00C63CEF" w:rsidRDefault="00872B31" w:rsidP="00872B31">
      <w:pPr>
        <w:rPr>
          <w:rFonts w:cs="Times New Roman"/>
          <w:szCs w:val="24"/>
          <w:lang w:val="en-US"/>
        </w:rPr>
      </w:pPr>
    </w:p>
    <w:p w:rsidR="00872B31" w:rsidRPr="00C63CEF" w:rsidRDefault="00872B31" w:rsidP="00872B31">
      <w:pPr>
        <w:rPr>
          <w:rFonts w:cs="Times New Roman"/>
          <w:lang w:val="en-US"/>
        </w:rPr>
      </w:pPr>
      <w:r w:rsidRPr="00C63CEF">
        <w:rPr>
          <w:rFonts w:cs="Times New Roman"/>
          <w:lang w:val="en-US"/>
        </w:rPr>
        <w:t>Other amendments are required to modernise the Act consistent with approaches in other Australian jurisdictions.</w:t>
      </w:r>
    </w:p>
    <w:p w:rsidR="002262F6" w:rsidRPr="00C63CEF" w:rsidRDefault="002262F6" w:rsidP="002262F6">
      <w:pPr>
        <w:rPr>
          <w:rFonts w:cs="Times New Roman"/>
          <w:lang w:val="en-US"/>
        </w:rPr>
      </w:pPr>
    </w:p>
    <w:p w:rsidR="002262F6" w:rsidRPr="00C63CEF" w:rsidRDefault="002262F6" w:rsidP="002262F6">
      <w:pPr>
        <w:rPr>
          <w:rFonts w:cs="Times New Roman"/>
          <w:szCs w:val="24"/>
        </w:rPr>
      </w:pPr>
      <w:r w:rsidRPr="00C63CEF">
        <w:rPr>
          <w:rFonts w:cs="Times New Roman"/>
          <w:szCs w:val="24"/>
        </w:rPr>
        <w:t>The Ordinance implements the following key measures:</w:t>
      </w:r>
    </w:p>
    <w:p w:rsidR="005E6A2D" w:rsidRPr="00C63CEF" w:rsidRDefault="005E6A2D" w:rsidP="002262F6">
      <w:pPr>
        <w:rPr>
          <w:rFonts w:cs="Times New Roman"/>
          <w:szCs w:val="24"/>
        </w:rPr>
      </w:pPr>
    </w:p>
    <w:p w:rsidR="007B27F6" w:rsidRPr="00C63CEF" w:rsidRDefault="007B27F6" w:rsidP="007B27F6">
      <w:pPr>
        <w:pStyle w:val="BulletDot"/>
      </w:pPr>
      <w:r w:rsidRPr="00C63CEF">
        <w:t xml:space="preserve">allowing registration of a married person’s reassignment of sex (in line with the </w:t>
      </w:r>
      <w:r w:rsidRPr="00C63CEF">
        <w:rPr>
          <w:i/>
        </w:rPr>
        <w:t>Sex</w:t>
      </w:r>
      <w:r w:rsidR="00DF3142" w:rsidRPr="00C63CEF">
        <w:rPr>
          <w:i/>
        </w:rPr>
        <w:t> </w:t>
      </w:r>
      <w:r w:rsidRPr="00C63CEF">
        <w:rPr>
          <w:i/>
        </w:rPr>
        <w:t>Discrimination Act 1984</w:t>
      </w:r>
      <w:r w:rsidRPr="00C63CEF">
        <w:t xml:space="preserve"> (Cth))</w:t>
      </w:r>
      <w:r w:rsidR="00803581" w:rsidRPr="00C63CEF">
        <w:t>;</w:t>
      </w:r>
    </w:p>
    <w:p w:rsidR="007B27F6" w:rsidRPr="00C63CEF" w:rsidRDefault="007B27F6" w:rsidP="007B27F6">
      <w:pPr>
        <w:pStyle w:val="BulletDot"/>
        <w:rPr>
          <w:b/>
        </w:rPr>
      </w:pPr>
      <w:r w:rsidRPr="00C63CEF">
        <w:lastRenderedPageBreak/>
        <w:t>updating the process for registering a change of name for adults and children and creating a contemporary Register of Changes of Name (in line with other Australian jurisdictions)</w:t>
      </w:r>
      <w:r w:rsidR="00803581" w:rsidRPr="00C63CEF">
        <w:t>;</w:t>
      </w:r>
    </w:p>
    <w:p w:rsidR="007B27F6" w:rsidRPr="00C63CEF" w:rsidRDefault="007B27F6" w:rsidP="007B27F6">
      <w:pPr>
        <w:pStyle w:val="BulletDot"/>
      </w:pPr>
      <w:r w:rsidRPr="00C63CEF">
        <w:t>allowing the Norfolk Island Registrar of Births, Deaths and Marriages (the Registrar) to refuse to register a ‘prohibited name’, either at birth or when changing a name (in line with other Australian jurisdictions)</w:t>
      </w:r>
      <w:r w:rsidR="00803581" w:rsidRPr="00C63CEF">
        <w:t>;</w:t>
      </w:r>
    </w:p>
    <w:p w:rsidR="00AD0B17" w:rsidRPr="00C63CEF" w:rsidRDefault="00B619BB" w:rsidP="00AD0B17">
      <w:pPr>
        <w:pStyle w:val="BulletDot"/>
        <w:rPr>
          <w:b/>
        </w:rPr>
      </w:pPr>
      <w:r w:rsidRPr="00C63CEF">
        <w:t xml:space="preserve">setting out the types of personal information required </w:t>
      </w:r>
      <w:r w:rsidR="003748C0" w:rsidRPr="00C63CEF">
        <w:t>for registration</w:t>
      </w:r>
      <w:r w:rsidR="00AD0B17" w:rsidRPr="00C63CEF">
        <w:t>, similar to the data collected in other Australian jurisdictions</w:t>
      </w:r>
      <w:r w:rsidR="00803581" w:rsidRPr="00C63CEF">
        <w:t>;</w:t>
      </w:r>
      <w:r w:rsidR="00AD0B17" w:rsidRPr="00C63CEF">
        <w:t xml:space="preserve"> and</w:t>
      </w:r>
    </w:p>
    <w:p w:rsidR="007B27F6" w:rsidRPr="00C63CEF" w:rsidRDefault="007B27F6" w:rsidP="007B27F6">
      <w:pPr>
        <w:pStyle w:val="BulletDot"/>
        <w:rPr>
          <w:b/>
        </w:rPr>
      </w:pPr>
      <w:r w:rsidRPr="00C63CEF">
        <w:t>allowing the Registrar to determine forms and notices to be used to supply other information for the purposes of the Act.</w:t>
      </w:r>
    </w:p>
    <w:p w:rsidR="002262F6" w:rsidRPr="00C63CEF" w:rsidRDefault="002262F6" w:rsidP="002262F6">
      <w:pPr>
        <w:pStyle w:val="BulletDot"/>
        <w:numPr>
          <w:ilvl w:val="0"/>
          <w:numId w:val="0"/>
        </w:numPr>
        <w:rPr>
          <w:rFonts w:cs="Times New Roman"/>
        </w:rPr>
      </w:pPr>
    </w:p>
    <w:p w:rsidR="002262F6" w:rsidRPr="00C63CEF" w:rsidRDefault="002262F6" w:rsidP="002262F6">
      <w:pPr>
        <w:rPr>
          <w:rFonts w:cs="Times New Roman"/>
          <w:szCs w:val="24"/>
        </w:rPr>
      </w:pPr>
      <w:r w:rsidRPr="00C63CEF">
        <w:rPr>
          <w:rFonts w:cs="Times New Roman"/>
          <w:szCs w:val="24"/>
        </w:rPr>
        <w:t>The amendments also modernise the Act, including</w:t>
      </w:r>
      <w:r w:rsidR="00F76598" w:rsidRPr="00C63CEF">
        <w:rPr>
          <w:rFonts w:cs="Times New Roman"/>
          <w:szCs w:val="24"/>
        </w:rPr>
        <w:t xml:space="preserve"> by</w:t>
      </w:r>
      <w:r w:rsidRPr="00C63CEF">
        <w:rPr>
          <w:rFonts w:cs="Times New Roman"/>
          <w:szCs w:val="24"/>
        </w:rPr>
        <w:t>:</w:t>
      </w:r>
    </w:p>
    <w:p w:rsidR="005E6A2D" w:rsidRPr="00C63CEF" w:rsidRDefault="005E6A2D" w:rsidP="002262F6">
      <w:pPr>
        <w:rPr>
          <w:rFonts w:cs="Times New Roman"/>
          <w:szCs w:val="24"/>
        </w:rPr>
      </w:pPr>
    </w:p>
    <w:p w:rsidR="005873CA" w:rsidRPr="00C63CEF" w:rsidRDefault="00674F87" w:rsidP="005873CA">
      <w:pPr>
        <w:pStyle w:val="BulletDot"/>
        <w:rPr>
          <w:rFonts w:cs="Times New Roman"/>
        </w:rPr>
      </w:pPr>
      <w:r w:rsidRPr="00C63CEF">
        <w:rPr>
          <w:rFonts w:cs="Times New Roman"/>
        </w:rPr>
        <w:t>u</w:t>
      </w:r>
      <w:r w:rsidR="005873CA" w:rsidRPr="00C63CEF">
        <w:rPr>
          <w:rFonts w:cs="Times New Roman"/>
        </w:rPr>
        <w:t>pdating terminology and providing gender-neutral language</w:t>
      </w:r>
      <w:r w:rsidR="00803581" w:rsidRPr="00C63CEF">
        <w:rPr>
          <w:rFonts w:cs="Times New Roman"/>
        </w:rPr>
        <w:t>;</w:t>
      </w:r>
    </w:p>
    <w:p w:rsidR="005873CA" w:rsidRPr="00C63CEF" w:rsidRDefault="00674F87" w:rsidP="005873CA">
      <w:pPr>
        <w:pStyle w:val="BulletDot"/>
        <w:rPr>
          <w:rFonts w:cs="Times New Roman"/>
        </w:rPr>
      </w:pPr>
      <w:r w:rsidRPr="00C63CEF">
        <w:rPr>
          <w:rFonts w:cs="Times New Roman"/>
        </w:rPr>
        <w:t>a</w:t>
      </w:r>
      <w:r w:rsidR="005873CA" w:rsidRPr="00C63CEF">
        <w:rPr>
          <w:rFonts w:cs="Times New Roman"/>
        </w:rPr>
        <w:t>mending outdated references to legislation</w:t>
      </w:r>
      <w:r w:rsidR="00803581" w:rsidRPr="00C63CEF">
        <w:rPr>
          <w:rFonts w:cs="Times New Roman"/>
        </w:rPr>
        <w:t>;</w:t>
      </w:r>
      <w:r w:rsidR="005873CA" w:rsidRPr="00C63CEF">
        <w:rPr>
          <w:rFonts w:cs="Times New Roman"/>
        </w:rPr>
        <w:t xml:space="preserve"> and</w:t>
      </w:r>
    </w:p>
    <w:p w:rsidR="005873CA" w:rsidRPr="00C63CEF" w:rsidRDefault="00674F87" w:rsidP="005873CA">
      <w:pPr>
        <w:pStyle w:val="BulletDot"/>
        <w:rPr>
          <w:rFonts w:cs="Times New Roman"/>
        </w:rPr>
      </w:pPr>
      <w:r w:rsidRPr="00C63CEF">
        <w:rPr>
          <w:rFonts w:cs="Times New Roman"/>
        </w:rPr>
        <w:t>r</w:t>
      </w:r>
      <w:r w:rsidR="005873CA" w:rsidRPr="00C63CEF">
        <w:rPr>
          <w:rFonts w:cs="Times New Roman"/>
        </w:rPr>
        <w:t>epealing a</w:t>
      </w:r>
      <w:r w:rsidR="00331748" w:rsidRPr="00C63CEF">
        <w:rPr>
          <w:rFonts w:cs="Times New Roman"/>
        </w:rPr>
        <w:t>n</w:t>
      </w:r>
      <w:r w:rsidR="005873CA" w:rsidRPr="00C63CEF">
        <w:rPr>
          <w:rFonts w:cs="Times New Roman"/>
        </w:rPr>
        <w:t xml:space="preserve"> inoperative provision about notifying the Registrar of intention to marry overseas, made redundant with the application of the </w:t>
      </w:r>
      <w:r w:rsidR="005873CA" w:rsidRPr="00C63CEF">
        <w:rPr>
          <w:rFonts w:cs="Times New Roman"/>
          <w:i/>
        </w:rPr>
        <w:t>Marriage Act 1961</w:t>
      </w:r>
      <w:r w:rsidR="005873CA" w:rsidRPr="00C63CEF">
        <w:rPr>
          <w:rFonts w:cs="Times New Roman"/>
        </w:rPr>
        <w:t xml:space="preserve"> (Cth) in Norfolk Island.</w:t>
      </w:r>
    </w:p>
    <w:p w:rsidR="00186229" w:rsidRPr="00C63CEF" w:rsidRDefault="00186229" w:rsidP="00186229">
      <w:pPr>
        <w:rPr>
          <w:rFonts w:cs="Times New Roman"/>
          <w:szCs w:val="24"/>
          <w:lang w:val="en-US"/>
        </w:rPr>
      </w:pPr>
    </w:p>
    <w:p w:rsidR="00933340" w:rsidRPr="00C63CEF" w:rsidRDefault="00933340" w:rsidP="00186229">
      <w:pPr>
        <w:rPr>
          <w:rFonts w:cs="Times New Roman"/>
          <w:szCs w:val="24"/>
          <w:u w:val="single"/>
        </w:rPr>
      </w:pPr>
      <w:r w:rsidRPr="00C63CEF">
        <w:rPr>
          <w:rFonts w:cs="Times New Roman"/>
          <w:szCs w:val="24"/>
          <w:u w:val="single"/>
        </w:rPr>
        <w:t>Consultation</w:t>
      </w:r>
    </w:p>
    <w:p w:rsidR="00186229" w:rsidRPr="00C63CEF" w:rsidRDefault="00186229" w:rsidP="00186229">
      <w:pPr>
        <w:rPr>
          <w:rFonts w:cs="Times New Roman"/>
          <w:szCs w:val="24"/>
          <w:u w:val="single"/>
        </w:rPr>
      </w:pPr>
    </w:p>
    <w:p w:rsidR="00E25F9F" w:rsidRPr="00C63CEF" w:rsidRDefault="00E25F9F" w:rsidP="00186229">
      <w:pPr>
        <w:rPr>
          <w:rFonts w:cs="Times New Roman"/>
          <w:szCs w:val="24"/>
        </w:rPr>
      </w:pPr>
      <w:r w:rsidRPr="00C63CEF">
        <w:rPr>
          <w:rFonts w:cs="Times New Roman"/>
          <w:szCs w:val="24"/>
        </w:rPr>
        <w:t xml:space="preserve">The Department of Infrastructure, Transport, Regional Development and Communications (the department) consulted broadly about the measures included </w:t>
      </w:r>
      <w:r w:rsidR="002262F6" w:rsidRPr="00C63CEF">
        <w:rPr>
          <w:rFonts w:cs="Times New Roman"/>
          <w:szCs w:val="24"/>
        </w:rPr>
        <w:t xml:space="preserve">in the Ordinance.  The department released a </w:t>
      </w:r>
      <w:r w:rsidR="003075EC" w:rsidRPr="00C63CEF">
        <w:rPr>
          <w:rFonts w:cs="Times New Roman"/>
          <w:szCs w:val="24"/>
        </w:rPr>
        <w:t xml:space="preserve">public </w:t>
      </w:r>
      <w:r w:rsidRPr="00C63CEF">
        <w:rPr>
          <w:rFonts w:cs="Times New Roman"/>
          <w:szCs w:val="24"/>
        </w:rPr>
        <w:t>consultation</w:t>
      </w:r>
      <w:r w:rsidR="003075EC" w:rsidRPr="00C63CEF">
        <w:rPr>
          <w:rFonts w:cs="Times New Roman"/>
          <w:szCs w:val="24"/>
        </w:rPr>
        <w:t xml:space="preserve"> paper </w:t>
      </w:r>
      <w:r w:rsidR="00373E4C" w:rsidRPr="00C63CEF">
        <w:rPr>
          <w:rFonts w:cs="Times New Roman"/>
          <w:szCs w:val="24"/>
        </w:rPr>
        <w:t xml:space="preserve">in </w:t>
      </w:r>
      <w:r w:rsidRPr="00C63CEF">
        <w:rPr>
          <w:rFonts w:cs="Times New Roman"/>
          <w:szCs w:val="24"/>
        </w:rPr>
        <w:t xml:space="preserve">2019 </w:t>
      </w:r>
      <w:r w:rsidR="00B3136E" w:rsidRPr="00C63CEF">
        <w:rPr>
          <w:rFonts w:cs="Times New Roman"/>
          <w:szCs w:val="24"/>
        </w:rPr>
        <w:t>outlining the proposed change</w:t>
      </w:r>
      <w:r w:rsidRPr="00C63CEF">
        <w:rPr>
          <w:rFonts w:cs="Times New Roman"/>
          <w:szCs w:val="24"/>
        </w:rPr>
        <w:t>s</w:t>
      </w:r>
      <w:r w:rsidR="00B3136E" w:rsidRPr="00C63CEF">
        <w:rPr>
          <w:rFonts w:cs="Times New Roman"/>
          <w:szCs w:val="24"/>
        </w:rPr>
        <w:t xml:space="preserve">, </w:t>
      </w:r>
      <w:r w:rsidRPr="00C63CEF">
        <w:rPr>
          <w:rFonts w:cs="Times New Roman"/>
          <w:szCs w:val="24"/>
        </w:rPr>
        <w:t>which elicited no comments, and</w:t>
      </w:r>
      <w:r w:rsidR="002262F6" w:rsidRPr="00C63CEF">
        <w:rPr>
          <w:rFonts w:cs="Times New Roman"/>
          <w:szCs w:val="24"/>
        </w:rPr>
        <w:t xml:space="preserve"> </w:t>
      </w:r>
      <w:r w:rsidR="000E737B" w:rsidRPr="00C63CEF">
        <w:rPr>
          <w:rFonts w:cs="Times New Roman"/>
          <w:szCs w:val="24"/>
        </w:rPr>
        <w:t>liaised</w:t>
      </w:r>
      <w:r w:rsidR="002262F6" w:rsidRPr="00C63CEF">
        <w:rPr>
          <w:rFonts w:cs="Times New Roman"/>
          <w:szCs w:val="24"/>
        </w:rPr>
        <w:t xml:space="preserve"> </w:t>
      </w:r>
      <w:r w:rsidRPr="00C63CEF">
        <w:rPr>
          <w:rFonts w:cs="Times New Roman"/>
          <w:szCs w:val="24"/>
        </w:rPr>
        <w:t>with the</w:t>
      </w:r>
      <w:r w:rsidR="003075EC" w:rsidRPr="00C63CEF">
        <w:rPr>
          <w:rFonts w:cs="Times New Roman"/>
          <w:szCs w:val="24"/>
        </w:rPr>
        <w:t xml:space="preserve"> Registrar</w:t>
      </w:r>
      <w:r w:rsidR="00163995" w:rsidRPr="00C63CEF">
        <w:rPr>
          <w:rFonts w:cs="Times New Roman"/>
          <w:szCs w:val="24"/>
        </w:rPr>
        <w:t xml:space="preserve"> and the Norfolk Island Coroner</w:t>
      </w:r>
      <w:r w:rsidR="000E737B" w:rsidRPr="00C63CEF">
        <w:rPr>
          <w:rFonts w:cs="Times New Roman"/>
          <w:szCs w:val="24"/>
        </w:rPr>
        <w:t xml:space="preserve"> during the drafting of the Ordinance.</w:t>
      </w:r>
    </w:p>
    <w:p w:rsidR="00186229" w:rsidRPr="00C63CEF" w:rsidRDefault="00186229" w:rsidP="00186229">
      <w:pPr>
        <w:rPr>
          <w:rFonts w:cs="Times New Roman"/>
          <w:szCs w:val="24"/>
        </w:rPr>
      </w:pPr>
    </w:p>
    <w:p w:rsidR="004C6BE8" w:rsidRPr="00C63CEF" w:rsidRDefault="00B3281D" w:rsidP="00D81141">
      <w:pPr>
        <w:rPr>
          <w:rFonts w:cs="Times New Roman"/>
          <w:szCs w:val="24"/>
          <w:u w:val="single"/>
        </w:rPr>
      </w:pPr>
      <w:r w:rsidRPr="00C63CEF">
        <w:rPr>
          <w:rFonts w:cs="Times New Roman"/>
          <w:szCs w:val="24"/>
          <w:u w:val="single"/>
        </w:rPr>
        <w:t>Other</w:t>
      </w:r>
    </w:p>
    <w:p w:rsidR="00186229" w:rsidRPr="00C63CEF" w:rsidRDefault="00186229" w:rsidP="00D81141">
      <w:pPr>
        <w:rPr>
          <w:rFonts w:cs="Times New Roman"/>
          <w:szCs w:val="24"/>
          <w:u w:val="single"/>
        </w:rPr>
      </w:pPr>
    </w:p>
    <w:p w:rsidR="00B3281D" w:rsidRPr="00C63CEF" w:rsidRDefault="00B3281D" w:rsidP="00186229">
      <w:pPr>
        <w:tabs>
          <w:tab w:val="left" w:pos="1701"/>
          <w:tab w:val="right" w:pos="9072"/>
        </w:tabs>
        <w:ind w:right="91"/>
        <w:rPr>
          <w:rFonts w:cs="Times New Roman"/>
        </w:rPr>
      </w:pPr>
      <w:r w:rsidRPr="00C63CEF">
        <w:rPr>
          <w:rFonts w:cs="Times New Roman"/>
        </w:rPr>
        <w:t xml:space="preserve">The Ordinance is a legislative instrument for the purposes of the </w:t>
      </w:r>
      <w:r w:rsidRPr="00C63CEF">
        <w:rPr>
          <w:rFonts w:cs="Times New Roman"/>
          <w:i/>
        </w:rPr>
        <w:t>Legislation Act 2003</w:t>
      </w:r>
      <w:r w:rsidRPr="00C63CEF">
        <w:rPr>
          <w:rFonts w:cs="Times New Roman"/>
        </w:rPr>
        <w:t>.</w:t>
      </w:r>
    </w:p>
    <w:p w:rsidR="00186229" w:rsidRPr="00C63CEF" w:rsidRDefault="00186229" w:rsidP="00186229">
      <w:pPr>
        <w:tabs>
          <w:tab w:val="left" w:pos="1701"/>
          <w:tab w:val="right" w:pos="9072"/>
        </w:tabs>
        <w:ind w:right="91"/>
        <w:rPr>
          <w:rFonts w:cs="Times New Roman"/>
        </w:rPr>
      </w:pPr>
    </w:p>
    <w:p w:rsidR="00933340" w:rsidRPr="00C63CEF" w:rsidRDefault="00933340" w:rsidP="00186229">
      <w:pPr>
        <w:tabs>
          <w:tab w:val="left" w:pos="1701"/>
          <w:tab w:val="right" w:pos="9072"/>
        </w:tabs>
        <w:ind w:right="91"/>
        <w:rPr>
          <w:rFonts w:cs="Times New Roman"/>
        </w:rPr>
      </w:pPr>
      <w:r w:rsidRPr="00C63CEF">
        <w:rPr>
          <w:rFonts w:cs="Times New Roman"/>
        </w:rPr>
        <w:t>The Ordinance commences</w:t>
      </w:r>
      <w:r w:rsidR="003713E4" w:rsidRPr="00C63CEF">
        <w:rPr>
          <w:rFonts w:cs="Times New Roman"/>
        </w:rPr>
        <w:t xml:space="preserve"> on 1 January 2021</w:t>
      </w:r>
      <w:r w:rsidRPr="00C63CEF">
        <w:rPr>
          <w:rFonts w:cs="Times New Roman"/>
        </w:rPr>
        <w:t>.</w:t>
      </w:r>
    </w:p>
    <w:p w:rsidR="00186229" w:rsidRPr="00C63CEF" w:rsidRDefault="00186229" w:rsidP="00186229">
      <w:pPr>
        <w:tabs>
          <w:tab w:val="left" w:pos="1701"/>
          <w:tab w:val="right" w:pos="9072"/>
        </w:tabs>
        <w:ind w:right="91"/>
        <w:rPr>
          <w:rFonts w:cs="Times New Roman"/>
        </w:rPr>
      </w:pPr>
    </w:p>
    <w:p w:rsidR="00B3281D" w:rsidRPr="00C63CEF" w:rsidRDefault="00B3281D" w:rsidP="00186229">
      <w:pPr>
        <w:tabs>
          <w:tab w:val="left" w:pos="1701"/>
          <w:tab w:val="right" w:pos="9072"/>
        </w:tabs>
        <w:ind w:right="91"/>
        <w:rPr>
          <w:rFonts w:cs="Times New Roman"/>
        </w:rPr>
      </w:pPr>
      <w:r w:rsidRPr="00C63CEF">
        <w:rPr>
          <w:rFonts w:cs="Times New Roman"/>
        </w:rPr>
        <w:t xml:space="preserve">Details of the Ordinance are set out in the </w:t>
      </w:r>
      <w:r w:rsidRPr="00C63CEF">
        <w:rPr>
          <w:rFonts w:cs="Times New Roman"/>
          <w:u w:val="single"/>
        </w:rPr>
        <w:t>Attachment</w:t>
      </w:r>
      <w:r w:rsidRPr="00C63CEF">
        <w:rPr>
          <w:rFonts w:cs="Times New Roman"/>
        </w:rPr>
        <w:t>.</w:t>
      </w:r>
    </w:p>
    <w:p w:rsidR="00186229" w:rsidRPr="00C63CEF" w:rsidRDefault="00186229">
      <w:pPr>
        <w:spacing w:after="200" w:line="276" w:lineRule="auto"/>
        <w:rPr>
          <w:rFonts w:cs="Times New Roman"/>
          <w:b/>
          <w:sz w:val="28"/>
          <w:szCs w:val="28"/>
        </w:rPr>
      </w:pPr>
      <w:r w:rsidRPr="00C63CEF">
        <w:rPr>
          <w:rFonts w:cs="Times New Roman"/>
        </w:rPr>
        <w:br w:type="page"/>
      </w:r>
    </w:p>
    <w:p w:rsidR="00064431" w:rsidRPr="00C63CEF" w:rsidRDefault="00064431" w:rsidP="00615093">
      <w:pPr>
        <w:pStyle w:val="Heading2"/>
        <w:rPr>
          <w:rFonts w:cs="Times New Roman"/>
        </w:rPr>
      </w:pPr>
      <w:r w:rsidRPr="00C63CEF">
        <w:rPr>
          <w:rFonts w:cs="Times New Roman"/>
        </w:rPr>
        <w:lastRenderedPageBreak/>
        <w:t>Statement of Compatibility with Human Rights</w:t>
      </w:r>
    </w:p>
    <w:p w:rsidR="00064431" w:rsidRPr="00C63CEF" w:rsidRDefault="00064431" w:rsidP="00E43684">
      <w:pPr>
        <w:spacing w:before="120" w:after="120"/>
        <w:jc w:val="center"/>
        <w:rPr>
          <w:rFonts w:cs="Times New Roman"/>
          <w:i/>
          <w:szCs w:val="24"/>
        </w:rPr>
      </w:pPr>
      <w:r w:rsidRPr="00C63CEF">
        <w:rPr>
          <w:rFonts w:cs="Times New Roman"/>
          <w:i/>
          <w:szCs w:val="24"/>
        </w:rPr>
        <w:t>Prepared in accordance with Part 3 of the Human Rights (Parliamentary Scrutiny) Act 2011</w:t>
      </w:r>
    </w:p>
    <w:p w:rsidR="001814C5" w:rsidRPr="00C63CEF" w:rsidRDefault="001814C5" w:rsidP="00F4781C">
      <w:pPr>
        <w:jc w:val="center"/>
        <w:rPr>
          <w:rFonts w:cs="Times New Roman"/>
          <w:szCs w:val="24"/>
        </w:rPr>
      </w:pPr>
    </w:p>
    <w:p w:rsidR="00064431" w:rsidRPr="00C63CEF" w:rsidRDefault="004700CC" w:rsidP="00E43684">
      <w:pPr>
        <w:spacing w:before="120" w:after="120"/>
        <w:jc w:val="center"/>
        <w:rPr>
          <w:rFonts w:cs="Times New Roman"/>
          <w:b/>
          <w:szCs w:val="24"/>
        </w:rPr>
      </w:pPr>
      <w:r w:rsidRPr="00C63CEF">
        <w:rPr>
          <w:rFonts w:cs="Times New Roman"/>
          <w:b/>
          <w:szCs w:val="24"/>
        </w:rPr>
        <w:t>Norfolk Island Continued Laws Amendment</w:t>
      </w:r>
      <w:r w:rsidR="00064431" w:rsidRPr="00C63CEF">
        <w:rPr>
          <w:rFonts w:cs="Times New Roman"/>
          <w:b/>
          <w:szCs w:val="24"/>
        </w:rPr>
        <w:t xml:space="preserve"> </w:t>
      </w:r>
      <w:r w:rsidRPr="00C63CEF">
        <w:rPr>
          <w:rFonts w:cs="Times New Roman"/>
          <w:b/>
          <w:szCs w:val="24"/>
        </w:rPr>
        <w:t>(</w:t>
      </w:r>
      <w:r w:rsidR="00163995" w:rsidRPr="00C63CEF">
        <w:rPr>
          <w:rFonts w:cs="Times New Roman"/>
          <w:b/>
          <w:szCs w:val="24"/>
        </w:rPr>
        <w:t xml:space="preserve">Registration </w:t>
      </w:r>
      <w:r w:rsidR="00110068" w:rsidRPr="00C63CEF">
        <w:rPr>
          <w:rFonts w:cs="Times New Roman"/>
          <w:b/>
          <w:szCs w:val="24"/>
        </w:rPr>
        <w:t>of Births, Deaths and Marriages)</w:t>
      </w:r>
      <w:r w:rsidRPr="00C63CEF">
        <w:rPr>
          <w:rFonts w:cs="Times New Roman"/>
          <w:b/>
          <w:szCs w:val="24"/>
        </w:rPr>
        <w:t xml:space="preserve"> Ordinance 2020</w:t>
      </w:r>
    </w:p>
    <w:p w:rsidR="00064431" w:rsidRPr="00C63CEF" w:rsidRDefault="00064431" w:rsidP="00C420DA">
      <w:pPr>
        <w:jc w:val="center"/>
        <w:rPr>
          <w:rFonts w:cs="Times New Roman"/>
          <w:szCs w:val="24"/>
        </w:rPr>
      </w:pPr>
    </w:p>
    <w:p w:rsidR="00064431" w:rsidRPr="00C63CEF" w:rsidRDefault="004C6BE8" w:rsidP="00C420DA">
      <w:pPr>
        <w:spacing w:before="120" w:after="120"/>
        <w:jc w:val="center"/>
        <w:rPr>
          <w:rFonts w:cs="Times New Roman"/>
          <w:szCs w:val="24"/>
        </w:rPr>
      </w:pPr>
      <w:r w:rsidRPr="00C63CEF">
        <w:rPr>
          <w:rFonts w:cs="Times New Roman"/>
          <w:szCs w:val="24"/>
        </w:rPr>
        <w:t xml:space="preserve">This Disallowable Legislative Instrument </w:t>
      </w:r>
      <w:r w:rsidR="00064431" w:rsidRPr="00C63CEF">
        <w:rPr>
          <w:rFonts w:cs="Times New Roman"/>
          <w:szCs w:val="24"/>
        </w:rPr>
        <w:t xml:space="preserve">is compatible with the human rights and freedoms recognised or declared in the international instruments listed in section 3 of the </w:t>
      </w:r>
      <w:r w:rsidR="00064431" w:rsidRPr="00C63CEF">
        <w:rPr>
          <w:rFonts w:cs="Times New Roman"/>
          <w:i/>
          <w:szCs w:val="24"/>
        </w:rPr>
        <w:t>Human Rights (Parliamentary Scrutiny) Act 2011</w:t>
      </w:r>
      <w:r w:rsidR="00064431" w:rsidRPr="00C63CEF">
        <w:rPr>
          <w:rFonts w:cs="Times New Roman"/>
          <w:szCs w:val="24"/>
        </w:rPr>
        <w:t>.</w:t>
      </w:r>
    </w:p>
    <w:p w:rsidR="0092661A" w:rsidRPr="00C63CEF" w:rsidRDefault="0092661A" w:rsidP="00F4781C">
      <w:pPr>
        <w:pStyle w:val="Heading3"/>
        <w:spacing w:before="0" w:after="0"/>
        <w:rPr>
          <w:rFonts w:cs="Times New Roman"/>
        </w:rPr>
      </w:pPr>
    </w:p>
    <w:p w:rsidR="00064431" w:rsidRPr="00C63CEF" w:rsidRDefault="00064431" w:rsidP="002262F6">
      <w:pPr>
        <w:pStyle w:val="Heading3"/>
        <w:spacing w:before="0" w:after="0"/>
        <w:rPr>
          <w:rFonts w:cs="Times New Roman"/>
        </w:rPr>
      </w:pPr>
      <w:r w:rsidRPr="00C63CEF">
        <w:rPr>
          <w:rFonts w:cs="Times New Roman"/>
        </w:rPr>
        <w:t>Overview of the</w:t>
      </w:r>
      <w:r w:rsidR="001814C5" w:rsidRPr="00C63CEF">
        <w:rPr>
          <w:rFonts w:cs="Times New Roman"/>
        </w:rPr>
        <w:t xml:space="preserve"> Disallowable Legislative Instrument</w:t>
      </w:r>
    </w:p>
    <w:p w:rsidR="00A05266" w:rsidRPr="00C63CEF" w:rsidRDefault="00A05266" w:rsidP="002262F6">
      <w:pPr>
        <w:rPr>
          <w:rFonts w:cs="Times New Roman"/>
        </w:rPr>
      </w:pPr>
    </w:p>
    <w:p w:rsidR="002262F6" w:rsidRPr="00C63CEF" w:rsidRDefault="002262F6" w:rsidP="00F4781C">
      <w:pPr>
        <w:ind w:right="91"/>
        <w:rPr>
          <w:rFonts w:cs="Times New Roman"/>
          <w:szCs w:val="24"/>
          <w:u w:val="single"/>
        </w:rPr>
      </w:pPr>
      <w:r w:rsidRPr="00C63CEF">
        <w:rPr>
          <w:rFonts w:cs="Times New Roman"/>
          <w:szCs w:val="24"/>
          <w:u w:val="single"/>
        </w:rPr>
        <w:t>Purpose and operation</w:t>
      </w:r>
    </w:p>
    <w:p w:rsidR="002262F6" w:rsidRPr="00C63CEF" w:rsidRDefault="002262F6" w:rsidP="00F4781C">
      <w:pPr>
        <w:ind w:right="91"/>
        <w:rPr>
          <w:rFonts w:cs="Times New Roman"/>
          <w:szCs w:val="24"/>
        </w:rPr>
      </w:pPr>
    </w:p>
    <w:p w:rsidR="00872B31" w:rsidRPr="00C63CEF" w:rsidRDefault="00872B31" w:rsidP="00872B31">
      <w:pPr>
        <w:ind w:right="91"/>
        <w:rPr>
          <w:rFonts w:cs="Times New Roman"/>
          <w:szCs w:val="24"/>
          <w:lang w:val="en-US"/>
        </w:rPr>
      </w:pPr>
      <w:r w:rsidRPr="00C63CEF">
        <w:rPr>
          <w:rFonts w:cs="Times New Roman"/>
          <w:szCs w:val="24"/>
        </w:rPr>
        <w:t>T</w:t>
      </w:r>
      <w:r w:rsidRPr="00C63CEF">
        <w:rPr>
          <w:rFonts w:cs="Times New Roman"/>
          <w:szCs w:val="24"/>
          <w:lang w:val="en-US"/>
        </w:rPr>
        <w:t>he</w:t>
      </w:r>
      <w:r w:rsidR="007137AF" w:rsidRPr="00C63CEF">
        <w:rPr>
          <w:rFonts w:cs="Times New Roman"/>
          <w:szCs w:val="24"/>
          <w:lang w:val="en-US"/>
        </w:rPr>
        <w:t xml:space="preserve"> Norfolk Island </w:t>
      </w:r>
      <w:r w:rsidR="007137AF" w:rsidRPr="00C63CEF">
        <w:rPr>
          <w:rFonts w:cs="Times New Roman"/>
          <w:i/>
          <w:szCs w:val="24"/>
        </w:rPr>
        <w:t xml:space="preserve">Registration of Births, Deaths and Marriages Act 1963 </w:t>
      </w:r>
      <w:r w:rsidR="007137AF" w:rsidRPr="00C63CEF">
        <w:rPr>
          <w:rFonts w:cs="Times New Roman"/>
          <w:szCs w:val="24"/>
        </w:rPr>
        <w:t>(NI) (the Act)</w:t>
      </w:r>
      <w:r w:rsidRPr="00C63CEF">
        <w:rPr>
          <w:rFonts w:cs="Times New Roman"/>
          <w:szCs w:val="24"/>
          <w:lang w:val="en-US"/>
        </w:rPr>
        <w:t xml:space="preserve"> provides for the appointment of the Registrar of Births, Deaths and Marriages and a Deputy Registrar of Births, Deaths and Marriages and establishes arrangements for the keeping of registers of births, deaths, marriages, changes of name, and reassignment of sex. </w:t>
      </w:r>
    </w:p>
    <w:p w:rsidR="00872B31" w:rsidRPr="00C63CEF" w:rsidRDefault="00872B31" w:rsidP="00872B31">
      <w:pPr>
        <w:ind w:right="91"/>
        <w:rPr>
          <w:rFonts w:cs="Times New Roman"/>
          <w:szCs w:val="24"/>
        </w:rPr>
      </w:pPr>
    </w:p>
    <w:p w:rsidR="00872B31" w:rsidRPr="00C63CEF" w:rsidRDefault="00872B31" w:rsidP="00872B31">
      <w:pPr>
        <w:ind w:right="91"/>
        <w:rPr>
          <w:rFonts w:cs="Times New Roman"/>
          <w:szCs w:val="24"/>
        </w:rPr>
      </w:pPr>
      <w:r w:rsidRPr="00C63CEF">
        <w:rPr>
          <w:rFonts w:cs="Times New Roman"/>
          <w:szCs w:val="24"/>
        </w:rPr>
        <w:t xml:space="preserve">The primary purpose of the Ordinance is to amend the Act to improve the administration of the Register of Births, the Register of Deaths, and the Register of Marriages, and provide for a contemporary process for registering changes of name. </w:t>
      </w:r>
    </w:p>
    <w:p w:rsidR="00872B31" w:rsidRPr="00C63CEF" w:rsidRDefault="00872B31" w:rsidP="00872B31">
      <w:pPr>
        <w:ind w:right="91"/>
        <w:rPr>
          <w:rFonts w:cs="Times New Roman"/>
          <w:szCs w:val="24"/>
          <w:lang w:val="en-US"/>
        </w:rPr>
      </w:pPr>
    </w:p>
    <w:p w:rsidR="00872B31" w:rsidRPr="00C63CEF" w:rsidRDefault="00872B31" w:rsidP="00872B31">
      <w:pPr>
        <w:rPr>
          <w:rFonts w:cs="Times New Roman"/>
          <w:szCs w:val="24"/>
          <w:lang w:val="en-US"/>
        </w:rPr>
      </w:pPr>
      <w:r w:rsidRPr="00C63CEF">
        <w:rPr>
          <w:rFonts w:cs="Times New Roman"/>
          <w:szCs w:val="24"/>
          <w:lang w:val="en-US"/>
        </w:rPr>
        <w:t>The Act contains various references to prescribed forms and particulars (information), but no forms or particulars have been prescribed. The amendments address this gap.</w:t>
      </w:r>
    </w:p>
    <w:p w:rsidR="00872B31" w:rsidRPr="00C63CEF" w:rsidRDefault="00872B31" w:rsidP="00872B31">
      <w:pPr>
        <w:rPr>
          <w:rFonts w:cs="Times New Roman"/>
          <w:szCs w:val="24"/>
          <w:lang w:val="en-US"/>
        </w:rPr>
      </w:pPr>
    </w:p>
    <w:p w:rsidR="00872B31" w:rsidRPr="00C63CEF" w:rsidRDefault="00872B31" w:rsidP="00872B31">
      <w:pPr>
        <w:rPr>
          <w:rFonts w:cs="Times New Roman"/>
          <w:lang w:val="en-US"/>
        </w:rPr>
      </w:pPr>
      <w:r w:rsidRPr="00C63CEF">
        <w:rPr>
          <w:rFonts w:cs="Times New Roman"/>
          <w:lang w:val="en-US"/>
        </w:rPr>
        <w:t>Other amendments are required to modernise the Act consistent with approaches in other Australian jurisdictions.</w:t>
      </w:r>
    </w:p>
    <w:p w:rsidR="00872B31" w:rsidRPr="00C63CEF" w:rsidRDefault="00872B31" w:rsidP="00872B31">
      <w:pPr>
        <w:rPr>
          <w:rFonts w:cs="Times New Roman"/>
          <w:lang w:val="en-US"/>
        </w:rPr>
      </w:pPr>
    </w:p>
    <w:p w:rsidR="00872B31" w:rsidRPr="00C63CEF" w:rsidRDefault="00872B31" w:rsidP="00872B31">
      <w:pPr>
        <w:rPr>
          <w:rFonts w:cs="Times New Roman"/>
          <w:szCs w:val="24"/>
        </w:rPr>
      </w:pPr>
      <w:r w:rsidRPr="00C63CEF">
        <w:rPr>
          <w:rFonts w:cs="Times New Roman"/>
          <w:szCs w:val="24"/>
        </w:rPr>
        <w:t>The Ordinance implements the following key measures:</w:t>
      </w:r>
    </w:p>
    <w:p w:rsidR="00C420DA" w:rsidRPr="00C63CEF" w:rsidRDefault="00C420DA" w:rsidP="002262F6">
      <w:pPr>
        <w:rPr>
          <w:rFonts w:cs="Times New Roman"/>
          <w:szCs w:val="24"/>
        </w:rPr>
      </w:pPr>
    </w:p>
    <w:p w:rsidR="003A2D67" w:rsidRPr="00C63CEF" w:rsidRDefault="003A2D67" w:rsidP="003A2D67">
      <w:pPr>
        <w:pStyle w:val="BulletDot"/>
      </w:pPr>
      <w:r w:rsidRPr="00C63CEF">
        <w:t xml:space="preserve">allowing registration of a married person’s reassignment of sex (in line with the </w:t>
      </w:r>
      <w:r w:rsidRPr="00C63CEF">
        <w:rPr>
          <w:i/>
        </w:rPr>
        <w:t>Sex Discrimination Act 1984</w:t>
      </w:r>
      <w:r w:rsidRPr="00C63CEF">
        <w:t xml:space="preserve"> (Cth))</w:t>
      </w:r>
      <w:r w:rsidR="007137AF" w:rsidRPr="00C63CEF">
        <w:t>;</w:t>
      </w:r>
    </w:p>
    <w:p w:rsidR="003A2D67" w:rsidRPr="00C63CEF" w:rsidRDefault="003A2D67" w:rsidP="003A2D67">
      <w:pPr>
        <w:pStyle w:val="BulletDot"/>
        <w:rPr>
          <w:b/>
        </w:rPr>
      </w:pPr>
      <w:r w:rsidRPr="00C63CEF">
        <w:t>updating the process for registering a change of name for adults and children and creating a contemporary Register of Changes of Name (in line with other Australian jurisdictions)</w:t>
      </w:r>
      <w:r w:rsidR="007137AF" w:rsidRPr="00C63CEF">
        <w:t>;</w:t>
      </w:r>
    </w:p>
    <w:p w:rsidR="003A2D67" w:rsidRPr="00C63CEF" w:rsidRDefault="003A2D67" w:rsidP="003A2D67">
      <w:pPr>
        <w:pStyle w:val="BulletDot"/>
      </w:pPr>
      <w:r w:rsidRPr="00C63CEF">
        <w:t>allowing the Norfolk Island Registrar of Births, Deaths and Marriages (the Registrar) to refuse to register a ‘prohibited name’, either at birth or when changing a name (in line with other Australian jurisdictions)</w:t>
      </w:r>
      <w:r w:rsidR="007137AF" w:rsidRPr="00C63CEF">
        <w:t>;</w:t>
      </w:r>
    </w:p>
    <w:p w:rsidR="00B30DEF" w:rsidRPr="00C63CEF" w:rsidRDefault="00B619BB" w:rsidP="00B30DEF">
      <w:pPr>
        <w:pStyle w:val="BulletDot"/>
        <w:rPr>
          <w:b/>
        </w:rPr>
      </w:pPr>
      <w:r w:rsidRPr="00C63CEF">
        <w:t xml:space="preserve">setting out the types of personal information required </w:t>
      </w:r>
      <w:r w:rsidR="003748C0" w:rsidRPr="00C63CEF">
        <w:t>for registration</w:t>
      </w:r>
      <w:r w:rsidR="00B30DEF" w:rsidRPr="00C63CEF">
        <w:t>, similar to the data collected in other Australian jurisdictions</w:t>
      </w:r>
      <w:r w:rsidR="007137AF" w:rsidRPr="00C63CEF">
        <w:t>;</w:t>
      </w:r>
      <w:r w:rsidR="00B30DEF" w:rsidRPr="00C63CEF">
        <w:t xml:space="preserve"> and</w:t>
      </w:r>
    </w:p>
    <w:p w:rsidR="003A2D67" w:rsidRPr="00C63CEF" w:rsidRDefault="003A2D67" w:rsidP="003A2D67">
      <w:pPr>
        <w:pStyle w:val="BulletDot"/>
        <w:rPr>
          <w:b/>
        </w:rPr>
      </w:pPr>
      <w:r w:rsidRPr="00C63CEF">
        <w:t>allowing the Registrar to determine forms and notices to be used to supply other information for the purposes of the Act.</w:t>
      </w:r>
    </w:p>
    <w:p w:rsidR="003A2D67" w:rsidRPr="00C63CEF" w:rsidRDefault="003A2D67" w:rsidP="00F4781C">
      <w:pPr>
        <w:rPr>
          <w:rFonts w:cs="Times New Roman"/>
          <w:szCs w:val="24"/>
        </w:rPr>
      </w:pPr>
    </w:p>
    <w:p w:rsidR="00F4781C" w:rsidRPr="00C63CEF" w:rsidRDefault="00F4781C" w:rsidP="00F4781C">
      <w:pPr>
        <w:rPr>
          <w:rFonts w:cs="Times New Roman"/>
          <w:szCs w:val="24"/>
        </w:rPr>
      </w:pPr>
      <w:r w:rsidRPr="00C63CEF">
        <w:rPr>
          <w:rFonts w:cs="Times New Roman"/>
          <w:szCs w:val="24"/>
        </w:rPr>
        <w:t>The amendments also modernise the Act, including</w:t>
      </w:r>
      <w:r w:rsidR="00F76598" w:rsidRPr="00C63CEF">
        <w:rPr>
          <w:rFonts w:cs="Times New Roman"/>
          <w:szCs w:val="24"/>
        </w:rPr>
        <w:t xml:space="preserve"> by</w:t>
      </w:r>
      <w:r w:rsidRPr="00C63CEF">
        <w:rPr>
          <w:rFonts w:cs="Times New Roman"/>
          <w:szCs w:val="24"/>
        </w:rPr>
        <w:t>:</w:t>
      </w:r>
    </w:p>
    <w:p w:rsidR="00C420DA" w:rsidRPr="00C63CEF" w:rsidRDefault="00C420DA" w:rsidP="00F4781C">
      <w:pPr>
        <w:rPr>
          <w:rFonts w:cs="Times New Roman"/>
          <w:szCs w:val="24"/>
        </w:rPr>
      </w:pPr>
    </w:p>
    <w:p w:rsidR="00766DBE" w:rsidRPr="00C63CEF" w:rsidRDefault="00766DBE" w:rsidP="00766DBE">
      <w:pPr>
        <w:pStyle w:val="BulletDot"/>
        <w:rPr>
          <w:rFonts w:cs="Times New Roman"/>
        </w:rPr>
      </w:pPr>
      <w:r w:rsidRPr="00C63CEF">
        <w:rPr>
          <w:rFonts w:cs="Times New Roman"/>
        </w:rPr>
        <w:t>updating terminology and providing gender-neutral language;</w:t>
      </w:r>
    </w:p>
    <w:p w:rsidR="00766DBE" w:rsidRPr="00C63CEF" w:rsidRDefault="00766DBE" w:rsidP="00766DBE">
      <w:pPr>
        <w:pStyle w:val="BulletDot"/>
        <w:rPr>
          <w:rFonts w:cs="Times New Roman"/>
        </w:rPr>
      </w:pPr>
      <w:r w:rsidRPr="00C63CEF">
        <w:rPr>
          <w:rFonts w:cs="Times New Roman"/>
        </w:rPr>
        <w:t>amending outdated references to legislation; and</w:t>
      </w:r>
    </w:p>
    <w:p w:rsidR="00C420DA" w:rsidRPr="00C63CEF" w:rsidRDefault="00314D73" w:rsidP="00C420DA">
      <w:pPr>
        <w:pStyle w:val="BulletDot"/>
        <w:rPr>
          <w:rFonts w:cs="Times New Roman"/>
        </w:rPr>
      </w:pPr>
      <w:r w:rsidRPr="00C63CEF">
        <w:rPr>
          <w:rFonts w:cs="Times New Roman"/>
        </w:rPr>
        <w:lastRenderedPageBreak/>
        <w:t>r</w:t>
      </w:r>
      <w:r w:rsidR="00C420DA" w:rsidRPr="00C63CEF">
        <w:rPr>
          <w:rFonts w:cs="Times New Roman"/>
        </w:rPr>
        <w:t xml:space="preserve">epealing an inoperative provision about notifying the Registrar of intention to marry overseas, made redundant with the application of the </w:t>
      </w:r>
      <w:r w:rsidR="00C420DA" w:rsidRPr="00C63CEF">
        <w:rPr>
          <w:rFonts w:cs="Times New Roman"/>
          <w:i/>
        </w:rPr>
        <w:t>Marriage Act 1961</w:t>
      </w:r>
      <w:r w:rsidR="00C420DA" w:rsidRPr="00C63CEF">
        <w:rPr>
          <w:rFonts w:cs="Times New Roman"/>
        </w:rPr>
        <w:t xml:space="preserve"> (Cth) in Norfolk Island.</w:t>
      </w:r>
    </w:p>
    <w:p w:rsidR="00391B26" w:rsidRPr="00C63CEF" w:rsidRDefault="00391B26" w:rsidP="00A2287A">
      <w:pPr>
        <w:pStyle w:val="Heading3"/>
        <w:spacing w:before="0" w:after="0"/>
        <w:rPr>
          <w:rFonts w:cs="Times New Roman"/>
        </w:rPr>
      </w:pPr>
    </w:p>
    <w:p w:rsidR="00064431" w:rsidRPr="00C63CEF" w:rsidRDefault="00064431" w:rsidP="0035787A">
      <w:pPr>
        <w:pStyle w:val="Heading3"/>
        <w:spacing w:before="0" w:after="0"/>
        <w:rPr>
          <w:rFonts w:cs="Times New Roman"/>
        </w:rPr>
      </w:pPr>
      <w:r w:rsidRPr="00C63CEF">
        <w:rPr>
          <w:rFonts w:cs="Times New Roman"/>
        </w:rPr>
        <w:t>Human rights implications</w:t>
      </w:r>
    </w:p>
    <w:p w:rsidR="00186229" w:rsidRPr="00C63CEF" w:rsidRDefault="00186229" w:rsidP="00186229"/>
    <w:p w:rsidR="00E43684" w:rsidRPr="00C63CEF" w:rsidRDefault="00E43684" w:rsidP="0074792A">
      <w:pPr>
        <w:rPr>
          <w:rFonts w:cs="Times New Roman"/>
        </w:rPr>
      </w:pPr>
      <w:r w:rsidRPr="00C63CEF">
        <w:rPr>
          <w:rFonts w:cs="Times New Roman"/>
        </w:rPr>
        <w:t>Th</w:t>
      </w:r>
      <w:r w:rsidR="00453BEF" w:rsidRPr="00C63CEF">
        <w:rPr>
          <w:rFonts w:cs="Times New Roman"/>
        </w:rPr>
        <w:t>e</w:t>
      </w:r>
      <w:r w:rsidRPr="00C63CEF">
        <w:rPr>
          <w:rFonts w:cs="Times New Roman"/>
        </w:rPr>
        <w:t xml:space="preserve"> </w:t>
      </w:r>
      <w:r w:rsidR="00FF45D5" w:rsidRPr="00C63CEF">
        <w:rPr>
          <w:rFonts w:cs="Times New Roman"/>
        </w:rPr>
        <w:t xml:space="preserve">Ordinance </w:t>
      </w:r>
      <w:r w:rsidR="0063556C" w:rsidRPr="00C63CEF">
        <w:rPr>
          <w:rFonts w:cs="Times New Roman"/>
        </w:rPr>
        <w:t>engage</w:t>
      </w:r>
      <w:r w:rsidR="00975850" w:rsidRPr="00C63CEF">
        <w:rPr>
          <w:rFonts w:cs="Times New Roman"/>
        </w:rPr>
        <w:t>s</w:t>
      </w:r>
      <w:r w:rsidRPr="00C63CEF">
        <w:rPr>
          <w:rFonts w:cs="Times New Roman"/>
        </w:rPr>
        <w:t xml:space="preserve"> the following rights:</w:t>
      </w:r>
    </w:p>
    <w:p w:rsidR="000C5302" w:rsidRPr="00C63CEF" w:rsidRDefault="000C5302" w:rsidP="0074792A">
      <w:pPr>
        <w:rPr>
          <w:rFonts w:cs="Times New Roman"/>
        </w:rPr>
      </w:pPr>
    </w:p>
    <w:p w:rsidR="008B7241" w:rsidRPr="00C63CEF" w:rsidRDefault="00126D0F" w:rsidP="00DC5D81">
      <w:pPr>
        <w:pStyle w:val="BulletDot"/>
        <w:rPr>
          <w:rFonts w:cs="Times New Roman"/>
        </w:rPr>
      </w:pPr>
      <w:r w:rsidRPr="00C63CEF">
        <w:rPr>
          <w:rFonts w:cs="Times New Roman"/>
        </w:rPr>
        <w:t>t</w:t>
      </w:r>
      <w:r w:rsidR="008B7241" w:rsidRPr="00C63CEF">
        <w:rPr>
          <w:rFonts w:cs="Times New Roman"/>
        </w:rPr>
        <w:t xml:space="preserve">he rights of equality and non-discrimination in </w:t>
      </w:r>
      <w:r w:rsidR="00DC5D81" w:rsidRPr="00C63CEF">
        <w:rPr>
          <w:rFonts w:cs="Times New Roman"/>
        </w:rPr>
        <w:t xml:space="preserve">Articles 2 and 26 of </w:t>
      </w:r>
      <w:r w:rsidR="008B7241" w:rsidRPr="00C63CEF">
        <w:rPr>
          <w:rFonts w:cs="Times New Roman"/>
        </w:rPr>
        <w:t xml:space="preserve">the </w:t>
      </w:r>
      <w:r w:rsidR="008B7241" w:rsidRPr="00C63CEF">
        <w:rPr>
          <w:rFonts w:cs="Times New Roman"/>
          <w:i/>
        </w:rPr>
        <w:t>International Covenant on Civil and Political Rights</w:t>
      </w:r>
      <w:r w:rsidR="00DC5D81" w:rsidRPr="00C63CEF">
        <w:rPr>
          <w:rFonts w:cs="Times New Roman"/>
          <w:i/>
        </w:rPr>
        <w:t xml:space="preserve"> </w:t>
      </w:r>
      <w:r w:rsidR="00DC5D81" w:rsidRPr="00C63CEF">
        <w:rPr>
          <w:rFonts w:cs="Times New Roman"/>
        </w:rPr>
        <w:t>(ICCPR)</w:t>
      </w:r>
      <w:r w:rsidR="007137AF" w:rsidRPr="00C63CEF">
        <w:rPr>
          <w:rFonts w:cs="Times New Roman"/>
        </w:rPr>
        <w:t>;</w:t>
      </w:r>
    </w:p>
    <w:p w:rsidR="000011D5" w:rsidRPr="00C63CEF" w:rsidRDefault="00126D0F" w:rsidP="0074792A">
      <w:pPr>
        <w:pStyle w:val="BulletDot"/>
        <w:rPr>
          <w:rFonts w:cs="Times New Roman"/>
        </w:rPr>
      </w:pPr>
      <w:r w:rsidRPr="00C63CEF">
        <w:rPr>
          <w:rFonts w:cs="Times New Roman"/>
        </w:rPr>
        <w:t>t</w:t>
      </w:r>
      <w:r w:rsidR="001130A9" w:rsidRPr="00C63CEF">
        <w:rPr>
          <w:rFonts w:cs="Times New Roman"/>
        </w:rPr>
        <w:t xml:space="preserve">he rights of a child to be protected from discrimination or punishment in Article 2 of the </w:t>
      </w:r>
      <w:r w:rsidR="001130A9" w:rsidRPr="00C63CEF">
        <w:rPr>
          <w:rFonts w:cs="Times New Roman"/>
          <w:i/>
        </w:rPr>
        <w:t>C</w:t>
      </w:r>
      <w:r w:rsidR="000B7136" w:rsidRPr="00C63CEF">
        <w:rPr>
          <w:rFonts w:cs="Times New Roman"/>
          <w:i/>
        </w:rPr>
        <w:t>onvention on the Rights of the Child</w:t>
      </w:r>
      <w:r w:rsidR="0074792A" w:rsidRPr="00C63CEF">
        <w:rPr>
          <w:rFonts w:cs="Times New Roman"/>
        </w:rPr>
        <w:t xml:space="preserve"> (CRC)</w:t>
      </w:r>
      <w:r w:rsidR="000B7136" w:rsidRPr="00C63CEF">
        <w:rPr>
          <w:rFonts w:cs="Times New Roman"/>
        </w:rPr>
        <w:t xml:space="preserve"> </w:t>
      </w:r>
      <w:r w:rsidR="004974A9" w:rsidRPr="00C63CEF">
        <w:rPr>
          <w:rFonts w:cs="Times New Roman"/>
        </w:rPr>
        <w:t xml:space="preserve">and Article </w:t>
      </w:r>
      <w:r w:rsidR="00807988" w:rsidRPr="00C63CEF">
        <w:rPr>
          <w:rFonts w:cs="Times New Roman"/>
        </w:rPr>
        <w:t>14</w:t>
      </w:r>
      <w:r w:rsidR="004974A9" w:rsidRPr="00C63CEF">
        <w:rPr>
          <w:rFonts w:cs="Times New Roman"/>
        </w:rPr>
        <w:t xml:space="preserve"> </w:t>
      </w:r>
      <w:r w:rsidR="000B7136" w:rsidRPr="00C63CEF">
        <w:rPr>
          <w:rFonts w:cs="Times New Roman"/>
        </w:rPr>
        <w:t xml:space="preserve">of the CRC </w:t>
      </w:r>
      <w:r w:rsidR="004974A9" w:rsidRPr="00C63CEF">
        <w:rPr>
          <w:rFonts w:cs="Times New Roman"/>
        </w:rPr>
        <w:t>which protects a child’s right to freedom of thought, conscience and religion</w:t>
      </w:r>
      <w:r w:rsidR="007137AF" w:rsidRPr="00C63CEF">
        <w:rPr>
          <w:rFonts w:cs="Times New Roman"/>
        </w:rPr>
        <w:t>;</w:t>
      </w:r>
      <w:r w:rsidR="004A6DC2" w:rsidRPr="00C63CEF">
        <w:rPr>
          <w:rFonts w:cs="Times New Roman"/>
        </w:rPr>
        <w:t xml:space="preserve"> </w:t>
      </w:r>
    </w:p>
    <w:p w:rsidR="001130A9" w:rsidRPr="00C63CEF" w:rsidRDefault="00126D0F" w:rsidP="0074792A">
      <w:pPr>
        <w:pStyle w:val="BulletDot"/>
        <w:rPr>
          <w:rFonts w:cs="Times New Roman"/>
        </w:rPr>
      </w:pPr>
      <w:r w:rsidRPr="00C63CEF">
        <w:rPr>
          <w:rFonts w:cs="Times New Roman"/>
        </w:rPr>
        <w:t>t</w:t>
      </w:r>
      <w:r w:rsidR="000011D5" w:rsidRPr="00C63CEF">
        <w:rPr>
          <w:rFonts w:cs="Times New Roman"/>
        </w:rPr>
        <w:t>he right to freedom of opinion and expression in Article 19 of the ICCPR</w:t>
      </w:r>
      <w:r w:rsidR="007137AF" w:rsidRPr="00C63CEF">
        <w:rPr>
          <w:rFonts w:cs="Times New Roman"/>
        </w:rPr>
        <w:t>;</w:t>
      </w:r>
      <w:r w:rsidR="000011D5" w:rsidRPr="00C63CEF">
        <w:rPr>
          <w:rFonts w:cs="Times New Roman"/>
        </w:rPr>
        <w:t xml:space="preserve"> </w:t>
      </w:r>
      <w:r w:rsidR="000B7136" w:rsidRPr="00C63CEF">
        <w:rPr>
          <w:rFonts w:cs="Times New Roman"/>
        </w:rPr>
        <w:t>and</w:t>
      </w:r>
    </w:p>
    <w:p w:rsidR="00FF45D5" w:rsidRPr="00C63CEF" w:rsidRDefault="00126D0F" w:rsidP="0074792A">
      <w:pPr>
        <w:pStyle w:val="BulletDot"/>
        <w:rPr>
          <w:rFonts w:cs="Times New Roman"/>
        </w:rPr>
      </w:pPr>
      <w:r w:rsidRPr="00C63CEF">
        <w:rPr>
          <w:rFonts w:cs="Times New Roman"/>
        </w:rPr>
        <w:t>t</w:t>
      </w:r>
      <w:r w:rsidR="00702631" w:rsidRPr="00C63CEF">
        <w:rPr>
          <w:rFonts w:cs="Times New Roman"/>
        </w:rPr>
        <w:t>he right to privacy in Article 17 of the</w:t>
      </w:r>
      <w:r w:rsidR="00CD214D" w:rsidRPr="00C63CEF">
        <w:rPr>
          <w:rFonts w:cs="Times New Roman"/>
        </w:rPr>
        <w:t xml:space="preserve"> </w:t>
      </w:r>
      <w:r w:rsidR="001130A9" w:rsidRPr="00C63CEF">
        <w:rPr>
          <w:rFonts w:cs="Times New Roman"/>
        </w:rPr>
        <w:t>ICCPR.</w:t>
      </w:r>
    </w:p>
    <w:p w:rsidR="0074792A" w:rsidRPr="00C63CEF" w:rsidRDefault="0074792A" w:rsidP="00186229">
      <w:pPr>
        <w:pStyle w:val="BulletDot"/>
        <w:numPr>
          <w:ilvl w:val="0"/>
          <w:numId w:val="0"/>
        </w:numPr>
        <w:spacing w:after="0"/>
        <w:rPr>
          <w:rFonts w:cs="Times New Roman"/>
        </w:rPr>
      </w:pPr>
    </w:p>
    <w:p w:rsidR="000B7136" w:rsidRPr="00C63CEF" w:rsidRDefault="000B7136" w:rsidP="000B7136">
      <w:pPr>
        <w:rPr>
          <w:rFonts w:cs="Times New Roman"/>
          <w:b/>
          <w:i/>
          <w:szCs w:val="24"/>
        </w:rPr>
      </w:pPr>
      <w:r w:rsidRPr="00C63CEF">
        <w:rPr>
          <w:rFonts w:cs="Times New Roman"/>
          <w:b/>
          <w:i/>
          <w:szCs w:val="24"/>
        </w:rPr>
        <w:t>The r</w:t>
      </w:r>
      <w:r w:rsidR="00DC5D81" w:rsidRPr="00C63CEF">
        <w:rPr>
          <w:rFonts w:cs="Times New Roman"/>
          <w:b/>
          <w:i/>
          <w:szCs w:val="24"/>
        </w:rPr>
        <w:t>ights of equality and</w:t>
      </w:r>
      <w:r w:rsidRPr="00C63CEF">
        <w:rPr>
          <w:rFonts w:cs="Times New Roman"/>
          <w:b/>
          <w:i/>
          <w:szCs w:val="24"/>
        </w:rPr>
        <w:t xml:space="preserve"> non-discrimination</w:t>
      </w:r>
    </w:p>
    <w:p w:rsidR="00186229" w:rsidRPr="00C63CEF" w:rsidRDefault="00186229" w:rsidP="000B7136">
      <w:pPr>
        <w:rPr>
          <w:rFonts w:cs="Times New Roman"/>
          <w:szCs w:val="24"/>
        </w:rPr>
      </w:pPr>
    </w:p>
    <w:p w:rsidR="00B63B9F" w:rsidRPr="00C63CEF" w:rsidRDefault="000B7136" w:rsidP="00F82D87">
      <w:pPr>
        <w:rPr>
          <w:rFonts w:cs="Times New Roman"/>
        </w:rPr>
      </w:pPr>
      <w:r w:rsidRPr="00C63CEF">
        <w:rPr>
          <w:rFonts w:cs="Times New Roman"/>
          <w:szCs w:val="24"/>
        </w:rPr>
        <w:t>Article 2</w:t>
      </w:r>
      <w:r w:rsidR="00B63B9F" w:rsidRPr="00C63CEF">
        <w:rPr>
          <w:rFonts w:cs="Times New Roman"/>
          <w:szCs w:val="24"/>
        </w:rPr>
        <w:t>.1</w:t>
      </w:r>
      <w:r w:rsidR="00DC5D81" w:rsidRPr="00C63CEF">
        <w:rPr>
          <w:rFonts w:cs="Times New Roman"/>
          <w:szCs w:val="24"/>
        </w:rPr>
        <w:t xml:space="preserve"> </w:t>
      </w:r>
      <w:r w:rsidRPr="00C63CEF">
        <w:rPr>
          <w:rFonts w:cs="Times New Roman"/>
          <w:szCs w:val="24"/>
        </w:rPr>
        <w:t xml:space="preserve">of the ICCPR </w:t>
      </w:r>
      <w:r w:rsidR="00B63B9F" w:rsidRPr="00C63CEF">
        <w:rPr>
          <w:rFonts w:cs="Times New Roman"/>
          <w:szCs w:val="24"/>
        </w:rPr>
        <w:t>provides that “</w:t>
      </w:r>
      <w:r w:rsidR="00B63B9F" w:rsidRPr="00C63CEF">
        <w:rPr>
          <w:rFonts w:cs="Times New Roman"/>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rsidR="00F82D87" w:rsidRPr="00C63CEF" w:rsidRDefault="00F82D87" w:rsidP="00F82D87">
      <w:pPr>
        <w:rPr>
          <w:rFonts w:cs="Times New Roman"/>
        </w:rPr>
      </w:pPr>
    </w:p>
    <w:p w:rsidR="00B63B9F" w:rsidRPr="00C63CEF" w:rsidRDefault="00B63B9F" w:rsidP="00F82D87">
      <w:pPr>
        <w:rPr>
          <w:rFonts w:eastAsia="Calibri" w:cs="Times New Roman"/>
        </w:rPr>
      </w:pPr>
      <w:r w:rsidRPr="00C63CEF">
        <w:rPr>
          <w:rFonts w:cs="Times New Roman"/>
        </w:rPr>
        <w:t>Article 2.2 of the ICCPR provides that “[w]here not already provided for by existing legislative or other measures, each State Party to the present Covenant undertakes to take the necessary steps, in accordance with its constitutional processes and with the provisions of the present Covenant, to adopt such legislative or other measures as may be necessary to give effect to the rights recognized in the present Covenant</w:t>
      </w:r>
      <w:r w:rsidR="00A0499E" w:rsidRPr="00C63CEF">
        <w:rPr>
          <w:rFonts w:cs="Times New Roman"/>
        </w:rPr>
        <w:t>”</w:t>
      </w:r>
      <w:r w:rsidRPr="00C63CEF">
        <w:rPr>
          <w:rFonts w:cs="Times New Roman"/>
        </w:rPr>
        <w:t>.</w:t>
      </w:r>
    </w:p>
    <w:p w:rsidR="00F82D87" w:rsidRPr="00C63CEF" w:rsidRDefault="00F82D87" w:rsidP="00F82D87">
      <w:pPr>
        <w:rPr>
          <w:rFonts w:cs="Times New Roman"/>
          <w:szCs w:val="24"/>
        </w:rPr>
      </w:pPr>
    </w:p>
    <w:p w:rsidR="00B63B9F" w:rsidRPr="00C63CEF" w:rsidRDefault="00B63B9F" w:rsidP="00F82D87">
      <w:pPr>
        <w:rPr>
          <w:rFonts w:cs="Times New Roman"/>
        </w:rPr>
      </w:pPr>
      <w:r w:rsidRPr="00C63CEF">
        <w:rPr>
          <w:rFonts w:cs="Times New Roman"/>
          <w:szCs w:val="24"/>
        </w:rPr>
        <w:t>Article 26 of the ICCPR provides that “[a]</w:t>
      </w:r>
      <w:r w:rsidRPr="00C63CEF">
        <w:rPr>
          <w:rFonts w:cs="Times New Roman"/>
        </w:rPr>
        <w:t>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r w:rsidR="00356B72" w:rsidRPr="00C63CEF">
        <w:rPr>
          <w:rFonts w:cs="Times New Roman"/>
        </w:rPr>
        <w:t>”</w:t>
      </w:r>
      <w:r w:rsidRPr="00C63CEF">
        <w:rPr>
          <w:rFonts w:cs="Times New Roman"/>
        </w:rPr>
        <w:t>.</w:t>
      </w:r>
    </w:p>
    <w:p w:rsidR="00F82D87" w:rsidRPr="00C63CEF" w:rsidRDefault="00F82D87" w:rsidP="00F82D87">
      <w:pPr>
        <w:rPr>
          <w:rFonts w:cs="Times New Roman"/>
        </w:rPr>
      </w:pPr>
    </w:p>
    <w:p w:rsidR="000B7136" w:rsidRPr="00C63CEF" w:rsidRDefault="000B7136" w:rsidP="00F82D87">
      <w:pPr>
        <w:pStyle w:val="ListParagraph"/>
        <w:ind w:left="0"/>
        <w:rPr>
          <w:rFonts w:ascii="Times New Roman" w:hAnsi="Times New Roman"/>
          <w:szCs w:val="24"/>
        </w:rPr>
      </w:pPr>
      <w:r w:rsidRPr="00C63CEF">
        <w:rPr>
          <w:rFonts w:ascii="Times New Roman" w:hAnsi="Times New Roman"/>
          <w:szCs w:val="24"/>
        </w:rPr>
        <w:t xml:space="preserve">The Ordinance promotes these rights by removing the restriction on a married person to register their </w:t>
      </w:r>
      <w:r w:rsidR="00314D73" w:rsidRPr="00C63CEF">
        <w:rPr>
          <w:rFonts w:ascii="Times New Roman" w:hAnsi="Times New Roman"/>
          <w:szCs w:val="24"/>
        </w:rPr>
        <w:t>reassignment of sex</w:t>
      </w:r>
      <w:r w:rsidR="0032348A" w:rsidRPr="00C63CEF">
        <w:rPr>
          <w:rFonts w:ascii="Times New Roman" w:hAnsi="Times New Roman"/>
          <w:szCs w:val="24"/>
        </w:rPr>
        <w:t xml:space="preserve">. In removing this discriminatory restriction, the </w:t>
      </w:r>
      <w:r w:rsidR="007D7417" w:rsidRPr="00C63CEF">
        <w:rPr>
          <w:rFonts w:ascii="Times New Roman" w:hAnsi="Times New Roman"/>
          <w:szCs w:val="24"/>
        </w:rPr>
        <w:t>Act is</w:t>
      </w:r>
      <w:r w:rsidR="0032348A" w:rsidRPr="00C63CEF">
        <w:rPr>
          <w:rFonts w:ascii="Times New Roman" w:hAnsi="Times New Roman"/>
          <w:szCs w:val="24"/>
        </w:rPr>
        <w:t xml:space="preserve"> aligned with the </w:t>
      </w:r>
      <w:r w:rsidR="0032348A" w:rsidRPr="00C63CEF">
        <w:rPr>
          <w:rFonts w:ascii="Times New Roman" w:hAnsi="Times New Roman"/>
          <w:i/>
        </w:rPr>
        <w:t>Sex Discrimination Act 1984</w:t>
      </w:r>
      <w:r w:rsidR="0032348A" w:rsidRPr="00C63CEF">
        <w:rPr>
          <w:rFonts w:ascii="Times New Roman" w:hAnsi="Times New Roman"/>
        </w:rPr>
        <w:t xml:space="preserve"> (Cth)</w:t>
      </w:r>
      <w:r w:rsidR="0032348A" w:rsidRPr="00C63CEF">
        <w:rPr>
          <w:rFonts w:ascii="Times New Roman" w:hAnsi="Times New Roman"/>
          <w:szCs w:val="24"/>
        </w:rPr>
        <w:t>.</w:t>
      </w:r>
    </w:p>
    <w:p w:rsidR="00186229" w:rsidRPr="00C63CEF" w:rsidRDefault="00186229" w:rsidP="00186229">
      <w:pPr>
        <w:rPr>
          <w:rFonts w:cs="Times New Roman"/>
          <w:szCs w:val="24"/>
        </w:rPr>
      </w:pPr>
    </w:p>
    <w:p w:rsidR="004974A9" w:rsidRPr="00C63CEF" w:rsidRDefault="004A6DC2" w:rsidP="00186229">
      <w:pPr>
        <w:rPr>
          <w:rFonts w:cs="Times New Roman"/>
          <w:b/>
          <w:i/>
          <w:szCs w:val="24"/>
        </w:rPr>
      </w:pPr>
      <w:r w:rsidRPr="00C63CEF">
        <w:rPr>
          <w:rFonts w:cs="Times New Roman"/>
          <w:b/>
          <w:i/>
          <w:szCs w:val="24"/>
        </w:rPr>
        <w:t xml:space="preserve">The rights of a child  </w:t>
      </w:r>
    </w:p>
    <w:p w:rsidR="00186229" w:rsidRPr="00C63CEF" w:rsidRDefault="00186229" w:rsidP="00F82D87">
      <w:pPr>
        <w:rPr>
          <w:rFonts w:cs="Times New Roman"/>
          <w:szCs w:val="24"/>
        </w:rPr>
      </w:pPr>
    </w:p>
    <w:p w:rsidR="004749B8" w:rsidRPr="00C63CEF" w:rsidRDefault="0074792A" w:rsidP="00F82D87">
      <w:pPr>
        <w:rPr>
          <w:rFonts w:eastAsia="Times New Roman" w:cs="Times New Roman"/>
          <w:szCs w:val="24"/>
          <w:lang w:eastAsia="en-AU"/>
        </w:rPr>
      </w:pPr>
      <w:r w:rsidRPr="00C63CEF">
        <w:rPr>
          <w:rFonts w:cs="Times New Roman"/>
          <w:szCs w:val="24"/>
        </w:rPr>
        <w:t>Article 2 of the</w:t>
      </w:r>
      <w:r w:rsidR="00732A56" w:rsidRPr="00C63CEF">
        <w:rPr>
          <w:rFonts w:cs="Times New Roman"/>
          <w:szCs w:val="24"/>
        </w:rPr>
        <w:t xml:space="preserve"> </w:t>
      </w:r>
      <w:r w:rsidRPr="00C63CEF">
        <w:rPr>
          <w:rFonts w:cs="Times New Roman"/>
          <w:szCs w:val="24"/>
        </w:rPr>
        <w:t>CRC</w:t>
      </w:r>
      <w:r w:rsidR="00807988" w:rsidRPr="00C63CEF">
        <w:rPr>
          <w:rFonts w:cs="Times New Roman"/>
          <w:szCs w:val="24"/>
        </w:rPr>
        <w:t xml:space="preserve"> provides </w:t>
      </w:r>
      <w:r w:rsidR="004749B8" w:rsidRPr="00C63CEF">
        <w:rPr>
          <w:rFonts w:cs="Times New Roman"/>
          <w:szCs w:val="24"/>
        </w:rPr>
        <w:t>that “</w:t>
      </w:r>
      <w:r w:rsidR="004749B8" w:rsidRPr="00C63CEF">
        <w:rPr>
          <w:rFonts w:eastAsia="Times New Roman" w:cs="Times New Roman"/>
          <w:szCs w:val="24"/>
          <w:lang w:eastAsia="en-AU"/>
        </w:rPr>
        <w:t>States Parties shall take all appropriate measures to ensure that the child is protected against all forms of discrimination or punishment on the basis of the status, activities, expressed opinions, or beliefs of the child's parents, legal guardians, or family members”</w:t>
      </w:r>
      <w:r w:rsidR="00356B72" w:rsidRPr="00C63CEF">
        <w:rPr>
          <w:rFonts w:eastAsia="Times New Roman" w:cs="Times New Roman"/>
          <w:szCs w:val="24"/>
          <w:lang w:eastAsia="en-AU"/>
        </w:rPr>
        <w:t>.</w:t>
      </w:r>
    </w:p>
    <w:p w:rsidR="00F82D87" w:rsidRPr="00C63CEF" w:rsidRDefault="00F82D87" w:rsidP="00F82D87">
      <w:pPr>
        <w:rPr>
          <w:rFonts w:eastAsia="Times New Roman" w:cs="Times New Roman"/>
          <w:szCs w:val="24"/>
          <w:lang w:eastAsia="en-AU"/>
        </w:rPr>
      </w:pPr>
    </w:p>
    <w:p w:rsidR="004749B8" w:rsidRPr="00C63CEF" w:rsidRDefault="00807988" w:rsidP="00F82D87">
      <w:pPr>
        <w:rPr>
          <w:rFonts w:eastAsia="Times New Roman" w:cs="Times New Roman"/>
          <w:szCs w:val="24"/>
          <w:lang w:eastAsia="en-AU"/>
        </w:rPr>
      </w:pPr>
      <w:r w:rsidRPr="00C63CEF">
        <w:rPr>
          <w:rFonts w:eastAsia="Times New Roman" w:cs="Times New Roman"/>
          <w:szCs w:val="24"/>
          <w:lang w:eastAsia="en-AU"/>
        </w:rPr>
        <w:t xml:space="preserve">Article 14 provides </w:t>
      </w:r>
      <w:r w:rsidR="004749B8" w:rsidRPr="00C63CEF">
        <w:rPr>
          <w:rFonts w:eastAsia="Times New Roman" w:cs="Times New Roman"/>
          <w:szCs w:val="24"/>
          <w:lang w:eastAsia="en-AU"/>
        </w:rPr>
        <w:t>that “States Parties shall respect the right of the child to freedom of thought, conscience and religion” while respecting the rights and duties of the parents to provide appropriate direction to the child.</w:t>
      </w:r>
    </w:p>
    <w:p w:rsidR="00F82D87" w:rsidRPr="00C63CEF" w:rsidRDefault="00F82D87" w:rsidP="00F82D87">
      <w:pPr>
        <w:rPr>
          <w:rFonts w:eastAsia="Times New Roman" w:cs="Times New Roman"/>
          <w:szCs w:val="24"/>
          <w:lang w:eastAsia="en-AU"/>
        </w:rPr>
      </w:pPr>
    </w:p>
    <w:p w:rsidR="001130A9" w:rsidRPr="00C63CEF" w:rsidRDefault="0032348A" w:rsidP="00F82D87">
      <w:pPr>
        <w:rPr>
          <w:rFonts w:eastAsia="Times New Roman" w:cs="Times New Roman"/>
          <w:szCs w:val="24"/>
          <w:lang w:eastAsia="en-AU"/>
        </w:rPr>
      </w:pPr>
      <w:r w:rsidRPr="00C63CEF">
        <w:rPr>
          <w:rFonts w:eastAsia="Times New Roman" w:cs="Times New Roman"/>
          <w:szCs w:val="24"/>
          <w:lang w:eastAsia="en-AU"/>
        </w:rPr>
        <w:lastRenderedPageBreak/>
        <w:t>The CRC provides that l</w:t>
      </w:r>
      <w:r w:rsidR="00807988" w:rsidRPr="00C63CEF">
        <w:rPr>
          <w:rFonts w:eastAsia="Times New Roman" w:cs="Times New Roman"/>
          <w:szCs w:val="24"/>
          <w:lang w:eastAsia="en-AU"/>
        </w:rPr>
        <w:t>imitations o</w:t>
      </w:r>
      <w:r w:rsidR="00A40D55" w:rsidRPr="00C63CEF">
        <w:rPr>
          <w:rFonts w:eastAsia="Times New Roman" w:cs="Times New Roman"/>
          <w:szCs w:val="24"/>
          <w:lang w:eastAsia="en-AU"/>
        </w:rPr>
        <w:t>n these rights are</w:t>
      </w:r>
      <w:r w:rsidR="00807988" w:rsidRPr="00C63CEF">
        <w:rPr>
          <w:rFonts w:eastAsia="Times New Roman" w:cs="Times New Roman"/>
          <w:szCs w:val="24"/>
          <w:lang w:eastAsia="en-AU"/>
        </w:rPr>
        <w:t xml:space="preserve"> permissible t</w:t>
      </w:r>
      <w:r w:rsidR="001130A9" w:rsidRPr="00C63CEF">
        <w:rPr>
          <w:rFonts w:eastAsia="Times New Roman" w:cs="Times New Roman"/>
          <w:szCs w:val="24"/>
          <w:lang w:eastAsia="en-AU"/>
        </w:rPr>
        <w:t>o protect public safety, order, health or morals, or the fundamental rights and freedoms of others.</w:t>
      </w:r>
    </w:p>
    <w:p w:rsidR="00F82D87" w:rsidRPr="00C63CEF" w:rsidRDefault="00F82D87" w:rsidP="00F82D87">
      <w:pPr>
        <w:rPr>
          <w:rFonts w:eastAsia="Times New Roman" w:cs="Times New Roman"/>
          <w:szCs w:val="24"/>
          <w:lang w:eastAsia="en-AU"/>
        </w:rPr>
      </w:pPr>
    </w:p>
    <w:p w:rsidR="00F82D87" w:rsidRPr="00C63CEF" w:rsidRDefault="00A40D55" w:rsidP="00F82D87">
      <w:pPr>
        <w:rPr>
          <w:rFonts w:eastAsia="Times New Roman" w:cs="Times New Roman"/>
          <w:szCs w:val="24"/>
          <w:lang w:eastAsia="en-AU"/>
        </w:rPr>
      </w:pPr>
      <w:r w:rsidRPr="00C63CEF">
        <w:rPr>
          <w:rFonts w:eastAsia="Times New Roman" w:cs="Times New Roman"/>
          <w:szCs w:val="24"/>
          <w:lang w:eastAsia="en-AU"/>
        </w:rPr>
        <w:t xml:space="preserve">The Ordinance promotes the rights of the child by preventing the parents, </w:t>
      </w:r>
      <w:r w:rsidR="00B27085" w:rsidRPr="00C63CEF">
        <w:rPr>
          <w:rFonts w:eastAsia="Times New Roman" w:cs="Times New Roman"/>
          <w:szCs w:val="24"/>
          <w:lang w:eastAsia="en-AU"/>
        </w:rPr>
        <w:t xml:space="preserve">a sole parent, </w:t>
      </w:r>
      <w:r w:rsidRPr="00C63CEF">
        <w:rPr>
          <w:rFonts w:eastAsia="Times New Roman" w:cs="Times New Roman"/>
          <w:szCs w:val="24"/>
          <w:lang w:eastAsia="en-AU"/>
        </w:rPr>
        <w:t>or</w:t>
      </w:r>
      <w:r w:rsidR="00B27085" w:rsidRPr="00C63CEF">
        <w:rPr>
          <w:rFonts w:eastAsia="Times New Roman" w:cs="Times New Roman"/>
          <w:szCs w:val="24"/>
          <w:lang w:eastAsia="en-AU"/>
        </w:rPr>
        <w:t xml:space="preserve"> a</w:t>
      </w:r>
      <w:r w:rsidRPr="00C63CEF">
        <w:rPr>
          <w:rFonts w:eastAsia="Times New Roman" w:cs="Times New Roman"/>
          <w:szCs w:val="24"/>
          <w:lang w:eastAsia="en-AU"/>
        </w:rPr>
        <w:t xml:space="preserve"> guardian giving the child a prohibited name </w:t>
      </w:r>
      <w:r w:rsidR="0032348A" w:rsidRPr="00C63CEF">
        <w:rPr>
          <w:rFonts w:eastAsia="Times New Roman" w:cs="Times New Roman"/>
          <w:szCs w:val="24"/>
          <w:lang w:eastAsia="en-AU"/>
        </w:rPr>
        <w:t xml:space="preserve">at birth, </w:t>
      </w:r>
      <w:r w:rsidRPr="00C63CEF">
        <w:rPr>
          <w:rFonts w:eastAsia="Times New Roman" w:cs="Times New Roman"/>
          <w:szCs w:val="24"/>
          <w:lang w:eastAsia="en-AU"/>
        </w:rPr>
        <w:t>which could</w:t>
      </w:r>
      <w:r w:rsidR="00D11178" w:rsidRPr="00C63CEF">
        <w:rPr>
          <w:rFonts w:eastAsia="Times New Roman" w:cs="Times New Roman"/>
          <w:szCs w:val="24"/>
          <w:lang w:eastAsia="en-AU"/>
        </w:rPr>
        <w:t xml:space="preserve"> have adverse consequences for the child</w:t>
      </w:r>
      <w:r w:rsidRPr="00C63CEF">
        <w:rPr>
          <w:rFonts w:eastAsia="Times New Roman" w:cs="Times New Roman"/>
          <w:szCs w:val="24"/>
          <w:lang w:eastAsia="en-AU"/>
        </w:rPr>
        <w:t>.</w:t>
      </w:r>
      <w:r w:rsidR="0032348A" w:rsidRPr="00C63CEF">
        <w:rPr>
          <w:rFonts w:eastAsia="Times New Roman" w:cs="Times New Roman"/>
          <w:szCs w:val="24"/>
          <w:lang w:eastAsia="en-AU"/>
        </w:rPr>
        <w:t xml:space="preserve"> The Ordinance provides the Registrar with authority to refuse to register a prohibited name in the Register of Births.</w:t>
      </w:r>
      <w:r w:rsidR="00AF3220" w:rsidRPr="00C63CEF">
        <w:rPr>
          <w:rFonts w:eastAsia="Times New Roman" w:cs="Times New Roman"/>
          <w:szCs w:val="24"/>
          <w:lang w:eastAsia="en-AU"/>
        </w:rPr>
        <w:t xml:space="preserve"> This aligns the </w:t>
      </w:r>
      <w:r w:rsidR="0008215A" w:rsidRPr="00C63CEF">
        <w:rPr>
          <w:rFonts w:eastAsia="Times New Roman" w:cs="Times New Roman"/>
          <w:szCs w:val="24"/>
          <w:lang w:eastAsia="en-AU"/>
        </w:rPr>
        <w:t xml:space="preserve">law </w:t>
      </w:r>
      <w:r w:rsidR="00AF3220" w:rsidRPr="00C63CEF">
        <w:rPr>
          <w:rFonts w:eastAsia="Times New Roman" w:cs="Times New Roman"/>
          <w:szCs w:val="24"/>
          <w:lang w:eastAsia="en-AU"/>
        </w:rPr>
        <w:t>in Norfolk Island with equivalent laws in other Australian jurisdiction</w:t>
      </w:r>
      <w:r w:rsidR="007D7417" w:rsidRPr="00C63CEF">
        <w:rPr>
          <w:rFonts w:eastAsia="Times New Roman" w:cs="Times New Roman"/>
          <w:szCs w:val="24"/>
          <w:lang w:eastAsia="en-AU"/>
        </w:rPr>
        <w:t>s</w:t>
      </w:r>
      <w:r w:rsidR="0032348A" w:rsidRPr="00C63CEF">
        <w:rPr>
          <w:rFonts w:eastAsia="Times New Roman" w:cs="Times New Roman"/>
          <w:szCs w:val="24"/>
          <w:lang w:eastAsia="en-AU"/>
        </w:rPr>
        <w:t>.</w:t>
      </w:r>
    </w:p>
    <w:p w:rsidR="00F82D87" w:rsidRPr="00C63CEF" w:rsidRDefault="00F82D87" w:rsidP="00F4781C">
      <w:pPr>
        <w:rPr>
          <w:rFonts w:eastAsia="Times New Roman" w:cs="Times New Roman"/>
          <w:szCs w:val="24"/>
          <w:lang w:eastAsia="en-AU"/>
        </w:rPr>
      </w:pPr>
    </w:p>
    <w:p w:rsidR="0008215A" w:rsidRPr="00C63CEF" w:rsidRDefault="00A40D55" w:rsidP="00F4781C">
      <w:pPr>
        <w:rPr>
          <w:rFonts w:eastAsia="Times New Roman" w:cs="Times New Roman"/>
          <w:szCs w:val="24"/>
          <w:lang w:eastAsia="en-AU"/>
        </w:rPr>
      </w:pPr>
      <w:r w:rsidRPr="00C63CEF">
        <w:rPr>
          <w:rFonts w:eastAsia="Times New Roman" w:cs="Times New Roman"/>
          <w:szCs w:val="24"/>
          <w:lang w:eastAsia="en-AU"/>
        </w:rPr>
        <w:t xml:space="preserve">The Ordinance </w:t>
      </w:r>
      <w:r w:rsidR="00D11178" w:rsidRPr="00C63CEF">
        <w:rPr>
          <w:rFonts w:eastAsia="Times New Roman" w:cs="Times New Roman"/>
          <w:szCs w:val="24"/>
          <w:lang w:eastAsia="en-AU"/>
        </w:rPr>
        <w:t xml:space="preserve">also </w:t>
      </w:r>
      <w:r w:rsidRPr="00C63CEF">
        <w:rPr>
          <w:rFonts w:eastAsia="Times New Roman" w:cs="Times New Roman"/>
          <w:szCs w:val="24"/>
          <w:lang w:eastAsia="en-AU"/>
        </w:rPr>
        <w:t xml:space="preserve">promotes </w:t>
      </w:r>
      <w:r w:rsidR="00D11178" w:rsidRPr="00C63CEF">
        <w:rPr>
          <w:rFonts w:eastAsia="Times New Roman" w:cs="Times New Roman"/>
          <w:szCs w:val="24"/>
          <w:lang w:eastAsia="en-AU"/>
        </w:rPr>
        <w:t>a child’s right to freedom of thought in th</w:t>
      </w:r>
      <w:r w:rsidR="0032348A" w:rsidRPr="00C63CEF">
        <w:rPr>
          <w:rFonts w:eastAsia="Times New Roman" w:cs="Times New Roman"/>
          <w:szCs w:val="24"/>
          <w:lang w:eastAsia="en-AU"/>
        </w:rPr>
        <w:t xml:space="preserve">e context of a change of name. </w:t>
      </w:r>
      <w:r w:rsidRPr="00C63CEF">
        <w:rPr>
          <w:rFonts w:eastAsia="Times New Roman" w:cs="Times New Roman"/>
          <w:szCs w:val="24"/>
          <w:lang w:eastAsia="en-AU"/>
        </w:rPr>
        <w:t xml:space="preserve">The </w:t>
      </w:r>
      <w:r w:rsidR="00D11178" w:rsidRPr="00C63CEF">
        <w:rPr>
          <w:rFonts w:eastAsia="Times New Roman" w:cs="Times New Roman"/>
          <w:szCs w:val="24"/>
          <w:lang w:eastAsia="en-AU"/>
        </w:rPr>
        <w:t>Ordinance</w:t>
      </w:r>
      <w:r w:rsidRPr="00C63CEF">
        <w:rPr>
          <w:rFonts w:eastAsia="Times New Roman" w:cs="Times New Roman"/>
          <w:szCs w:val="24"/>
          <w:lang w:eastAsia="en-AU"/>
        </w:rPr>
        <w:t xml:space="preserve"> provides that if the child is</w:t>
      </w:r>
      <w:r w:rsidR="00D11178" w:rsidRPr="00C63CEF">
        <w:rPr>
          <w:rFonts w:eastAsia="Times New Roman" w:cs="Times New Roman"/>
          <w:szCs w:val="24"/>
          <w:lang w:eastAsia="en-AU"/>
        </w:rPr>
        <w:t xml:space="preserve"> between 12 and 18 years of age, the child must consent to the change of name, unless the child is unable to understand the meaning and implications of the change of name. </w:t>
      </w:r>
    </w:p>
    <w:p w:rsidR="0008215A" w:rsidRPr="00C63CEF" w:rsidRDefault="0008215A" w:rsidP="00F4781C">
      <w:pPr>
        <w:rPr>
          <w:rFonts w:eastAsia="Times New Roman" w:cs="Times New Roman"/>
          <w:szCs w:val="24"/>
          <w:lang w:eastAsia="en-AU"/>
        </w:rPr>
      </w:pPr>
    </w:p>
    <w:p w:rsidR="004749B8" w:rsidRPr="00C63CEF" w:rsidRDefault="00356B72" w:rsidP="00F4781C">
      <w:pPr>
        <w:rPr>
          <w:rFonts w:eastAsia="Times New Roman" w:cs="Times New Roman"/>
          <w:szCs w:val="24"/>
          <w:lang w:eastAsia="en-AU"/>
        </w:rPr>
      </w:pPr>
      <w:r w:rsidRPr="00C63CEF">
        <w:rPr>
          <w:rFonts w:eastAsia="Times New Roman" w:cs="Times New Roman"/>
          <w:szCs w:val="24"/>
          <w:lang w:eastAsia="en-AU"/>
        </w:rPr>
        <w:t>These</w:t>
      </w:r>
      <w:r w:rsidR="0008215A" w:rsidRPr="00C63CEF">
        <w:rPr>
          <w:rFonts w:eastAsia="Times New Roman" w:cs="Times New Roman"/>
          <w:szCs w:val="24"/>
          <w:lang w:eastAsia="en-AU"/>
        </w:rPr>
        <w:t xml:space="preserve"> safeguard</w:t>
      </w:r>
      <w:r w:rsidRPr="00C63CEF">
        <w:rPr>
          <w:rFonts w:eastAsia="Times New Roman" w:cs="Times New Roman"/>
          <w:szCs w:val="24"/>
          <w:lang w:eastAsia="en-AU"/>
        </w:rPr>
        <w:t>s</w:t>
      </w:r>
      <w:r w:rsidR="00D11178" w:rsidRPr="00C63CEF">
        <w:rPr>
          <w:rFonts w:eastAsia="Times New Roman" w:cs="Times New Roman"/>
          <w:szCs w:val="24"/>
          <w:lang w:eastAsia="en-AU"/>
        </w:rPr>
        <w:t xml:space="preserve"> positively enhance the rights of a child.</w:t>
      </w:r>
    </w:p>
    <w:p w:rsidR="0044183B" w:rsidRPr="00C63CEF" w:rsidRDefault="0044183B" w:rsidP="00F4781C">
      <w:pPr>
        <w:rPr>
          <w:rFonts w:eastAsia="Times New Roman" w:cs="Times New Roman"/>
          <w:szCs w:val="24"/>
          <w:lang w:eastAsia="en-AU"/>
        </w:rPr>
      </w:pPr>
    </w:p>
    <w:p w:rsidR="0008215A" w:rsidRPr="00C63CEF" w:rsidRDefault="0044183B" w:rsidP="00B27085">
      <w:pPr>
        <w:rPr>
          <w:rFonts w:cs="Times New Roman"/>
          <w:b/>
          <w:i/>
          <w:szCs w:val="24"/>
        </w:rPr>
      </w:pPr>
      <w:r w:rsidRPr="00C63CEF">
        <w:rPr>
          <w:rFonts w:cs="Times New Roman"/>
          <w:b/>
          <w:i/>
          <w:szCs w:val="24"/>
        </w:rPr>
        <w:t>The right to freedom of opinion and expression</w:t>
      </w:r>
    </w:p>
    <w:p w:rsidR="0044183B" w:rsidRPr="00C63CEF" w:rsidRDefault="0044183B" w:rsidP="00F4781C">
      <w:pPr>
        <w:rPr>
          <w:rFonts w:eastAsia="Times New Roman" w:cs="Times New Roman"/>
          <w:szCs w:val="24"/>
          <w:lang w:eastAsia="en-AU"/>
        </w:rPr>
      </w:pPr>
    </w:p>
    <w:p w:rsidR="0044183B" w:rsidRPr="00C63CEF" w:rsidRDefault="0044183B" w:rsidP="0044183B">
      <w:pPr>
        <w:rPr>
          <w:rFonts w:eastAsia="Times New Roman" w:cs="Times New Roman"/>
          <w:szCs w:val="24"/>
          <w:lang w:eastAsia="en-AU"/>
        </w:rPr>
      </w:pPr>
      <w:r w:rsidRPr="00C63CEF">
        <w:rPr>
          <w:rFonts w:eastAsia="Times New Roman" w:cs="Times New Roman"/>
          <w:szCs w:val="24"/>
          <w:lang w:eastAsia="en-AU"/>
        </w:rPr>
        <w:t>Article 19.2 of the ICCPR provides that “[e]veryone shall have the right to freedom of expression; this right shall include freedom to seek, receive and impart information and ideas of all kinds, regardless of frontiers, either orally, in writing or in print, in the form of art, or through any other media of his choice</w:t>
      </w:r>
      <w:r w:rsidR="007870AC" w:rsidRPr="00C63CEF">
        <w:rPr>
          <w:rFonts w:eastAsia="Times New Roman" w:cs="Times New Roman"/>
          <w:szCs w:val="24"/>
          <w:lang w:eastAsia="en-AU"/>
        </w:rPr>
        <w:t>”</w:t>
      </w:r>
      <w:r w:rsidR="00356B72" w:rsidRPr="00C63CEF">
        <w:rPr>
          <w:rFonts w:eastAsia="Times New Roman" w:cs="Times New Roman"/>
          <w:szCs w:val="24"/>
          <w:lang w:eastAsia="en-AU"/>
        </w:rPr>
        <w:t>.</w:t>
      </w:r>
    </w:p>
    <w:p w:rsidR="0044183B" w:rsidRPr="00C63CEF" w:rsidRDefault="0044183B" w:rsidP="0044183B">
      <w:pPr>
        <w:rPr>
          <w:rFonts w:eastAsia="Times New Roman" w:cs="Times New Roman"/>
          <w:szCs w:val="24"/>
          <w:lang w:eastAsia="en-AU"/>
        </w:rPr>
      </w:pPr>
    </w:p>
    <w:p w:rsidR="0044183B" w:rsidRPr="00C63CEF" w:rsidRDefault="0044183B" w:rsidP="0044183B">
      <w:pPr>
        <w:rPr>
          <w:rFonts w:eastAsia="Times New Roman" w:cs="Times New Roman"/>
          <w:szCs w:val="24"/>
          <w:lang w:eastAsia="en-AU"/>
        </w:rPr>
      </w:pPr>
      <w:r w:rsidRPr="00C63CEF">
        <w:rPr>
          <w:rFonts w:eastAsia="Times New Roman" w:cs="Times New Roman"/>
          <w:szCs w:val="24"/>
          <w:lang w:eastAsia="en-AU"/>
        </w:rPr>
        <w:t>Article 19.3 of the ICCPR provides that the exercise of the rights in paragraph 19.2 are subject to special duties and responsibilities and certain restrictions may apply to respect the rights or reputation of others and for the protection of national security or public order, or of public health or morals.</w:t>
      </w:r>
    </w:p>
    <w:p w:rsidR="0044183B" w:rsidRPr="00C63CEF" w:rsidRDefault="0044183B" w:rsidP="0044183B">
      <w:pPr>
        <w:rPr>
          <w:rFonts w:eastAsia="Times New Roman" w:cs="Times New Roman"/>
          <w:szCs w:val="24"/>
          <w:lang w:eastAsia="en-AU"/>
        </w:rPr>
      </w:pPr>
    </w:p>
    <w:p w:rsidR="000011D5" w:rsidRPr="00C63CEF" w:rsidRDefault="0044183B" w:rsidP="00F4781C">
      <w:pPr>
        <w:rPr>
          <w:rFonts w:eastAsia="Times New Roman" w:cs="Times New Roman"/>
          <w:szCs w:val="24"/>
          <w:lang w:eastAsia="en-AU"/>
        </w:rPr>
      </w:pPr>
      <w:r w:rsidRPr="00C63CEF">
        <w:rPr>
          <w:rFonts w:eastAsia="Times New Roman" w:cs="Times New Roman"/>
          <w:szCs w:val="24"/>
          <w:lang w:eastAsia="en-AU"/>
        </w:rPr>
        <w:t xml:space="preserve">The restriction on an adult to change their name to anything they like is limited in the Ordinance to names that are not prohibited. </w:t>
      </w:r>
      <w:r w:rsidR="002542F4" w:rsidRPr="00C63CEF">
        <w:rPr>
          <w:rFonts w:eastAsia="Times New Roman" w:cs="Times New Roman"/>
          <w:szCs w:val="24"/>
          <w:lang w:eastAsia="en-AU"/>
        </w:rPr>
        <w:t xml:space="preserve">The Ordinance defines </w:t>
      </w:r>
      <w:r w:rsidR="002542F4" w:rsidRPr="00C63CEF">
        <w:rPr>
          <w:rFonts w:eastAsia="Times New Roman" w:cs="Times New Roman"/>
          <w:i/>
          <w:szCs w:val="24"/>
          <w:lang w:eastAsia="en-AU"/>
        </w:rPr>
        <w:t>p</w:t>
      </w:r>
      <w:r w:rsidRPr="00C63CEF">
        <w:rPr>
          <w:rFonts w:eastAsia="Times New Roman" w:cs="Times New Roman"/>
          <w:i/>
          <w:szCs w:val="24"/>
          <w:lang w:eastAsia="en-AU"/>
        </w:rPr>
        <w:t>rohibited name</w:t>
      </w:r>
      <w:r w:rsidRPr="00C63CEF">
        <w:rPr>
          <w:rFonts w:eastAsia="Times New Roman" w:cs="Times New Roman"/>
          <w:szCs w:val="24"/>
          <w:lang w:eastAsia="en-AU"/>
        </w:rPr>
        <w:t xml:space="preserve"> </w:t>
      </w:r>
      <w:r w:rsidR="002542F4" w:rsidRPr="00C63CEF">
        <w:rPr>
          <w:rFonts w:eastAsia="Times New Roman" w:cs="Times New Roman"/>
          <w:szCs w:val="24"/>
          <w:lang w:eastAsia="en-AU"/>
        </w:rPr>
        <w:t>as meaning names</w:t>
      </w:r>
      <w:r w:rsidRPr="00C63CEF">
        <w:rPr>
          <w:rFonts w:eastAsia="Times New Roman" w:cs="Times New Roman"/>
          <w:szCs w:val="24"/>
          <w:lang w:eastAsia="en-AU"/>
        </w:rPr>
        <w:t xml:space="preserve"> that are obscene or offensive, or could not practicably be established by report or usage (such as, being too long</w:t>
      </w:r>
      <w:r w:rsidR="002542F4" w:rsidRPr="00C63CEF">
        <w:rPr>
          <w:rFonts w:eastAsia="Times New Roman" w:cs="Times New Roman"/>
          <w:szCs w:val="24"/>
          <w:lang w:eastAsia="en-AU"/>
        </w:rPr>
        <w:t>,</w:t>
      </w:r>
      <w:r w:rsidRPr="00C63CEF">
        <w:rPr>
          <w:rFonts w:eastAsia="Times New Roman" w:cs="Times New Roman"/>
          <w:szCs w:val="24"/>
          <w:lang w:eastAsia="en-AU"/>
        </w:rPr>
        <w:t xml:space="preserve"> or </w:t>
      </w:r>
      <w:r w:rsidR="002542F4" w:rsidRPr="00C63CEF">
        <w:rPr>
          <w:rFonts w:eastAsia="Times New Roman" w:cs="Times New Roman"/>
          <w:szCs w:val="24"/>
          <w:lang w:eastAsia="en-AU"/>
        </w:rPr>
        <w:t xml:space="preserve">consisting of or </w:t>
      </w:r>
      <w:r w:rsidRPr="00C63CEF">
        <w:rPr>
          <w:rFonts w:eastAsia="Times New Roman" w:cs="Times New Roman"/>
          <w:szCs w:val="24"/>
          <w:lang w:eastAsia="en-AU"/>
        </w:rPr>
        <w:t>containing symbols without phonetic significance)</w:t>
      </w:r>
      <w:r w:rsidR="002542F4" w:rsidRPr="00C63CEF">
        <w:rPr>
          <w:rFonts w:eastAsia="Times New Roman" w:cs="Times New Roman"/>
          <w:szCs w:val="24"/>
          <w:lang w:eastAsia="en-AU"/>
        </w:rPr>
        <w:t xml:space="preserve">, or including or resembling an official title or rank, or a name which is contrary to the public interest for some other reason. </w:t>
      </w:r>
    </w:p>
    <w:p w:rsidR="000011D5" w:rsidRPr="00C63CEF" w:rsidRDefault="000011D5" w:rsidP="00F4781C">
      <w:pPr>
        <w:rPr>
          <w:rFonts w:eastAsia="Times New Roman" w:cs="Times New Roman"/>
          <w:szCs w:val="24"/>
          <w:lang w:eastAsia="en-AU"/>
        </w:rPr>
      </w:pPr>
    </w:p>
    <w:p w:rsidR="0044183B" w:rsidRPr="00C63CEF" w:rsidRDefault="0044183B" w:rsidP="00F4781C">
      <w:pPr>
        <w:rPr>
          <w:rFonts w:eastAsia="Times New Roman" w:cs="Times New Roman"/>
          <w:szCs w:val="24"/>
          <w:lang w:eastAsia="en-AU"/>
        </w:rPr>
      </w:pPr>
      <w:r w:rsidRPr="00C63CEF">
        <w:rPr>
          <w:rFonts w:eastAsia="Times New Roman" w:cs="Times New Roman"/>
          <w:szCs w:val="24"/>
          <w:lang w:eastAsia="en-AU"/>
        </w:rPr>
        <w:t xml:space="preserve">This is an appropriate limitation </w:t>
      </w:r>
      <w:r w:rsidR="002542F4" w:rsidRPr="00C63CEF">
        <w:rPr>
          <w:rFonts w:eastAsia="Times New Roman" w:cs="Times New Roman"/>
          <w:szCs w:val="24"/>
          <w:lang w:eastAsia="en-AU"/>
        </w:rPr>
        <w:t>on a person’s right to freedom of expression, given the above mentioned permissible restrictions on these rights in order to, among others, protect national security, public order or morals.</w:t>
      </w:r>
    </w:p>
    <w:p w:rsidR="0008215A" w:rsidRPr="00C63CEF" w:rsidRDefault="0008215A" w:rsidP="00F4781C">
      <w:pPr>
        <w:rPr>
          <w:rFonts w:eastAsia="Times New Roman" w:cs="Times New Roman"/>
          <w:szCs w:val="24"/>
          <w:lang w:eastAsia="en-AU"/>
        </w:rPr>
      </w:pPr>
    </w:p>
    <w:p w:rsidR="005209E6" w:rsidRPr="00C63CEF" w:rsidRDefault="00975850" w:rsidP="0035787A">
      <w:pPr>
        <w:rPr>
          <w:rFonts w:cs="Times New Roman"/>
          <w:b/>
          <w:i/>
          <w:szCs w:val="24"/>
        </w:rPr>
      </w:pPr>
      <w:r w:rsidRPr="00C63CEF">
        <w:rPr>
          <w:rFonts w:cs="Times New Roman"/>
          <w:b/>
          <w:i/>
          <w:szCs w:val="24"/>
        </w:rPr>
        <w:t>The right to privacy</w:t>
      </w:r>
    </w:p>
    <w:p w:rsidR="00186229" w:rsidRPr="00C63CEF" w:rsidRDefault="00186229" w:rsidP="00186229">
      <w:pPr>
        <w:rPr>
          <w:rFonts w:cs="Times New Roman"/>
          <w:szCs w:val="24"/>
        </w:rPr>
      </w:pPr>
    </w:p>
    <w:p w:rsidR="009C1988" w:rsidRPr="00C63CEF" w:rsidRDefault="00975850" w:rsidP="00F4781C">
      <w:pPr>
        <w:rPr>
          <w:rFonts w:eastAsia="Times New Roman" w:cs="Times New Roman"/>
          <w:szCs w:val="24"/>
          <w:lang w:eastAsia="en-AU"/>
        </w:rPr>
      </w:pPr>
      <w:r w:rsidRPr="00C63CEF">
        <w:rPr>
          <w:rFonts w:cs="Times New Roman"/>
          <w:szCs w:val="24"/>
        </w:rPr>
        <w:t>Article 1</w:t>
      </w:r>
      <w:r w:rsidR="008E4107" w:rsidRPr="00C63CEF">
        <w:rPr>
          <w:rFonts w:cs="Times New Roman"/>
          <w:szCs w:val="24"/>
        </w:rPr>
        <w:t>7 of the ICCPR provides that “[n</w:t>
      </w:r>
      <w:r w:rsidRPr="00C63CEF">
        <w:rPr>
          <w:rFonts w:cs="Times New Roman"/>
          <w:szCs w:val="24"/>
        </w:rPr>
        <w:t>]</w:t>
      </w:r>
      <w:r w:rsidR="009C1988" w:rsidRPr="00C63CEF">
        <w:rPr>
          <w:rFonts w:eastAsia="Times New Roman" w:cs="Times New Roman"/>
          <w:szCs w:val="24"/>
          <w:lang w:eastAsia="en-AU"/>
        </w:rPr>
        <w:t>o one shall be subjected to arbitrary or unlawful interference with his privacy, family, home or correspondence, nor to unlawful attacks on his honour and reputation.</w:t>
      </w:r>
      <w:r w:rsidR="002F694F" w:rsidRPr="00C63CEF">
        <w:rPr>
          <w:rFonts w:eastAsia="Times New Roman" w:cs="Times New Roman"/>
          <w:szCs w:val="24"/>
          <w:lang w:eastAsia="en-AU"/>
        </w:rPr>
        <w:t xml:space="preserve"> </w:t>
      </w:r>
      <w:r w:rsidR="009C1988" w:rsidRPr="00C63CEF">
        <w:rPr>
          <w:rFonts w:eastAsia="Times New Roman" w:cs="Times New Roman"/>
          <w:szCs w:val="24"/>
          <w:lang w:eastAsia="en-AU"/>
        </w:rPr>
        <w:t>Everyone has the right to the protection of the law against such interference or attacks</w:t>
      </w:r>
      <w:r w:rsidRPr="00C63CEF">
        <w:rPr>
          <w:rFonts w:eastAsia="Times New Roman" w:cs="Times New Roman"/>
          <w:szCs w:val="24"/>
          <w:lang w:eastAsia="en-AU"/>
        </w:rPr>
        <w:t>”</w:t>
      </w:r>
      <w:r w:rsidR="00356B72" w:rsidRPr="00C63CEF">
        <w:rPr>
          <w:rFonts w:eastAsia="Times New Roman" w:cs="Times New Roman"/>
          <w:szCs w:val="24"/>
          <w:lang w:eastAsia="en-AU"/>
        </w:rPr>
        <w:t>.</w:t>
      </w:r>
    </w:p>
    <w:p w:rsidR="00F4781C" w:rsidRPr="00C63CEF" w:rsidRDefault="00F4781C" w:rsidP="00F4781C">
      <w:pPr>
        <w:rPr>
          <w:rFonts w:eastAsia="Times New Roman" w:cs="Times New Roman"/>
          <w:szCs w:val="24"/>
          <w:lang w:eastAsia="en-AU"/>
        </w:rPr>
      </w:pPr>
    </w:p>
    <w:p w:rsidR="00D11178" w:rsidRPr="00C63CEF" w:rsidRDefault="00D11178" w:rsidP="00F4781C">
      <w:pPr>
        <w:rPr>
          <w:rFonts w:eastAsia="Times New Roman" w:cs="Times New Roman"/>
          <w:szCs w:val="24"/>
          <w:lang w:eastAsia="en-AU"/>
        </w:rPr>
      </w:pPr>
      <w:r w:rsidRPr="00C63CEF">
        <w:rPr>
          <w:rFonts w:eastAsia="Times New Roman" w:cs="Times New Roman"/>
          <w:szCs w:val="24"/>
          <w:lang w:eastAsia="en-AU"/>
        </w:rPr>
        <w:t xml:space="preserve">The Ordinance </w:t>
      </w:r>
      <w:r w:rsidR="0063556C" w:rsidRPr="00C63CEF">
        <w:rPr>
          <w:rFonts w:eastAsia="Times New Roman" w:cs="Times New Roman"/>
          <w:szCs w:val="24"/>
          <w:lang w:eastAsia="en-AU"/>
        </w:rPr>
        <w:t>engages</w:t>
      </w:r>
      <w:r w:rsidR="003C60A4" w:rsidRPr="00C63CEF">
        <w:rPr>
          <w:rFonts w:eastAsia="Times New Roman" w:cs="Times New Roman"/>
          <w:szCs w:val="24"/>
          <w:lang w:eastAsia="en-AU"/>
        </w:rPr>
        <w:t xml:space="preserve"> the guarantees in Article 17 of the ICCPR</w:t>
      </w:r>
      <w:r w:rsidRPr="00C63CEF">
        <w:rPr>
          <w:rFonts w:eastAsia="Times New Roman" w:cs="Times New Roman"/>
          <w:szCs w:val="24"/>
          <w:lang w:eastAsia="en-AU"/>
        </w:rPr>
        <w:t>,</w:t>
      </w:r>
      <w:r w:rsidR="003C60A4" w:rsidRPr="00C63CEF">
        <w:rPr>
          <w:rFonts w:eastAsia="Times New Roman" w:cs="Times New Roman"/>
          <w:szCs w:val="24"/>
          <w:lang w:eastAsia="en-AU"/>
        </w:rPr>
        <w:t xml:space="preserve"> given the collection and storage of personal information in the register</w:t>
      </w:r>
      <w:r w:rsidR="007E6D62" w:rsidRPr="00C63CEF">
        <w:rPr>
          <w:rFonts w:eastAsia="Times New Roman" w:cs="Times New Roman"/>
          <w:szCs w:val="24"/>
          <w:lang w:eastAsia="en-AU"/>
        </w:rPr>
        <w:t>s</w:t>
      </w:r>
      <w:r w:rsidR="003C60A4" w:rsidRPr="00C63CEF">
        <w:rPr>
          <w:rFonts w:eastAsia="Times New Roman" w:cs="Times New Roman"/>
          <w:szCs w:val="24"/>
          <w:lang w:eastAsia="en-AU"/>
        </w:rPr>
        <w:t xml:space="preserve"> of births, </w:t>
      </w:r>
      <w:r w:rsidR="002F694F" w:rsidRPr="00C63CEF">
        <w:rPr>
          <w:rFonts w:eastAsia="Times New Roman" w:cs="Times New Roman"/>
          <w:szCs w:val="24"/>
          <w:lang w:eastAsia="en-AU"/>
        </w:rPr>
        <w:t>deaths and marriages</w:t>
      </w:r>
      <w:r w:rsidR="00AF3220" w:rsidRPr="00C63CEF">
        <w:rPr>
          <w:rFonts w:eastAsia="Times New Roman" w:cs="Times New Roman"/>
          <w:szCs w:val="24"/>
          <w:lang w:eastAsia="en-AU"/>
        </w:rPr>
        <w:t xml:space="preserve"> as well as the particulars to be provided for </w:t>
      </w:r>
      <w:r w:rsidR="005C692C" w:rsidRPr="00C63CEF">
        <w:rPr>
          <w:rFonts w:eastAsia="Times New Roman" w:cs="Times New Roman"/>
          <w:szCs w:val="24"/>
          <w:lang w:eastAsia="en-AU"/>
        </w:rPr>
        <w:t xml:space="preserve">an </w:t>
      </w:r>
      <w:r w:rsidR="00AF3220" w:rsidRPr="00C63CEF">
        <w:rPr>
          <w:rFonts w:eastAsia="Times New Roman" w:cs="Times New Roman"/>
          <w:szCs w:val="24"/>
          <w:lang w:eastAsia="en-AU"/>
        </w:rPr>
        <w:t xml:space="preserve">application for a change of a name and for </w:t>
      </w:r>
      <w:r w:rsidR="00314D73" w:rsidRPr="00C63CEF">
        <w:rPr>
          <w:rFonts w:cs="Times New Roman"/>
        </w:rPr>
        <w:t>reassignment of sex</w:t>
      </w:r>
      <w:r w:rsidR="002F694F" w:rsidRPr="00C63CEF">
        <w:rPr>
          <w:rFonts w:eastAsia="Times New Roman" w:cs="Times New Roman"/>
          <w:szCs w:val="24"/>
          <w:lang w:eastAsia="en-AU"/>
        </w:rPr>
        <w:t xml:space="preserve">. </w:t>
      </w:r>
    </w:p>
    <w:p w:rsidR="00AF3220" w:rsidRPr="00C63CEF" w:rsidRDefault="00AF3220" w:rsidP="00F4781C">
      <w:pPr>
        <w:rPr>
          <w:rFonts w:eastAsia="Times New Roman" w:cs="Times New Roman"/>
          <w:szCs w:val="24"/>
          <w:lang w:eastAsia="en-AU"/>
        </w:rPr>
      </w:pPr>
    </w:p>
    <w:p w:rsidR="00B619BB" w:rsidRPr="00C63CEF" w:rsidRDefault="00B619BB" w:rsidP="00F4781C">
      <w:pPr>
        <w:rPr>
          <w:rFonts w:eastAsia="Times New Roman" w:cs="Times New Roman"/>
          <w:szCs w:val="24"/>
          <w:lang w:eastAsia="en-AU"/>
        </w:rPr>
      </w:pPr>
      <w:r w:rsidRPr="00C63CEF">
        <w:rPr>
          <w:rFonts w:eastAsia="Times New Roman" w:cs="Times New Roman"/>
          <w:szCs w:val="24"/>
          <w:lang w:eastAsia="en-AU"/>
        </w:rPr>
        <w:t xml:space="preserve">The Ordinance prescribes the particulars that must be provided to the Registrar for registration of a birth and registration of a death, as well </w:t>
      </w:r>
      <w:r w:rsidR="00E33383" w:rsidRPr="00C63CEF">
        <w:rPr>
          <w:rFonts w:eastAsia="Times New Roman" w:cs="Times New Roman"/>
          <w:szCs w:val="24"/>
          <w:lang w:eastAsia="en-AU"/>
        </w:rPr>
        <w:t xml:space="preserve">as </w:t>
      </w:r>
      <w:r w:rsidRPr="00C63CEF">
        <w:rPr>
          <w:rFonts w:eastAsia="Times New Roman" w:cs="Times New Roman"/>
          <w:szCs w:val="24"/>
          <w:lang w:eastAsia="en-AU"/>
        </w:rPr>
        <w:t xml:space="preserve">particulars to be given when </w:t>
      </w:r>
      <w:r w:rsidRPr="00C63CEF">
        <w:rPr>
          <w:rFonts w:eastAsia="Times New Roman" w:cs="Times New Roman"/>
          <w:szCs w:val="24"/>
          <w:lang w:eastAsia="en-AU"/>
        </w:rPr>
        <w:lastRenderedPageBreak/>
        <w:t>applying to register a reassignment of sex</w:t>
      </w:r>
      <w:r w:rsidR="00E33383" w:rsidRPr="00C63CEF">
        <w:rPr>
          <w:rFonts w:eastAsia="Times New Roman" w:cs="Times New Roman"/>
          <w:szCs w:val="24"/>
          <w:lang w:eastAsia="en-AU"/>
        </w:rPr>
        <w:t>,</w:t>
      </w:r>
      <w:r w:rsidRPr="00C63CEF">
        <w:rPr>
          <w:rFonts w:eastAsia="Times New Roman" w:cs="Times New Roman"/>
          <w:szCs w:val="24"/>
          <w:lang w:eastAsia="en-AU"/>
        </w:rPr>
        <w:t xml:space="preserve"> and particulars to be included in a Coroner’s permit, where a death has been reported to the Coroner, for the body to be taken out of the Territory for burial or cremation.</w:t>
      </w:r>
    </w:p>
    <w:p w:rsidR="00B619BB" w:rsidRPr="00C63CEF" w:rsidRDefault="00B619BB" w:rsidP="00F4781C">
      <w:pPr>
        <w:rPr>
          <w:rFonts w:eastAsia="Times New Roman" w:cs="Times New Roman"/>
          <w:szCs w:val="24"/>
          <w:lang w:eastAsia="en-AU"/>
        </w:rPr>
      </w:pPr>
    </w:p>
    <w:p w:rsidR="00B619BB" w:rsidRPr="00C63CEF" w:rsidRDefault="00B619BB" w:rsidP="00F4781C">
      <w:pPr>
        <w:rPr>
          <w:rFonts w:eastAsia="Times New Roman" w:cs="Times New Roman"/>
          <w:szCs w:val="24"/>
          <w:lang w:eastAsia="en-AU"/>
        </w:rPr>
      </w:pPr>
      <w:r w:rsidRPr="00C63CEF">
        <w:rPr>
          <w:rFonts w:eastAsia="Times New Roman" w:cs="Times New Roman"/>
          <w:szCs w:val="24"/>
          <w:lang w:eastAsia="en-AU"/>
        </w:rPr>
        <w:t>Some information is so fundamental to the maintenance of proper records that the requirements should be spelt out in legislation, particularly in cases where standard information is collected across Australian jurisdictions. While there is no single consistent dataset collected by registries of births, deaths and marriages in Australian states and territories, there are comm</w:t>
      </w:r>
      <w:r w:rsidR="00395F99" w:rsidRPr="00C63CEF">
        <w:rPr>
          <w:rFonts w:eastAsia="Times New Roman" w:cs="Times New Roman"/>
          <w:szCs w:val="24"/>
          <w:lang w:eastAsia="en-AU"/>
        </w:rPr>
        <w:t>o</w:t>
      </w:r>
      <w:r w:rsidRPr="00C63CEF">
        <w:rPr>
          <w:rFonts w:eastAsia="Times New Roman" w:cs="Times New Roman"/>
          <w:szCs w:val="24"/>
          <w:lang w:eastAsia="en-AU"/>
        </w:rPr>
        <w:t>nalities, such as:</w:t>
      </w:r>
    </w:p>
    <w:p w:rsidR="00B619BB" w:rsidRPr="00C63CEF" w:rsidRDefault="00B619BB" w:rsidP="00E33383">
      <w:pPr>
        <w:rPr>
          <w:rFonts w:eastAsia="Times New Roman" w:cs="Times New Roman"/>
          <w:szCs w:val="24"/>
          <w:lang w:eastAsia="en-AU"/>
        </w:rPr>
      </w:pPr>
    </w:p>
    <w:p w:rsidR="00B619BB" w:rsidRPr="00C63CEF" w:rsidRDefault="00126D0F" w:rsidP="00B619BB">
      <w:pPr>
        <w:pStyle w:val="BulletDot"/>
        <w:rPr>
          <w:rFonts w:cs="Times New Roman"/>
          <w:lang w:eastAsia="en-AU"/>
        </w:rPr>
      </w:pPr>
      <w:r w:rsidRPr="00C63CEF">
        <w:rPr>
          <w:lang w:eastAsia="en-AU"/>
        </w:rPr>
        <w:t>p</w:t>
      </w:r>
      <w:r w:rsidR="00B619BB" w:rsidRPr="00C63CEF">
        <w:rPr>
          <w:lang w:eastAsia="en-AU"/>
        </w:rPr>
        <w:t>rovision of names (first and last name)</w:t>
      </w:r>
      <w:r w:rsidR="007137AF" w:rsidRPr="00C63CEF">
        <w:rPr>
          <w:lang w:eastAsia="en-AU"/>
        </w:rPr>
        <w:t>;</w:t>
      </w:r>
    </w:p>
    <w:p w:rsidR="00B619BB" w:rsidRPr="00C63CEF" w:rsidRDefault="00126D0F" w:rsidP="00B619BB">
      <w:pPr>
        <w:pStyle w:val="BulletDot"/>
        <w:rPr>
          <w:rFonts w:cs="Times New Roman"/>
          <w:lang w:eastAsia="en-AU"/>
        </w:rPr>
      </w:pPr>
      <w:r w:rsidRPr="00C63CEF">
        <w:rPr>
          <w:lang w:eastAsia="en-AU"/>
        </w:rPr>
        <w:t>s</w:t>
      </w:r>
      <w:r w:rsidR="00B619BB" w:rsidRPr="00C63CEF">
        <w:rPr>
          <w:lang w:eastAsia="en-AU"/>
        </w:rPr>
        <w:t>ex</w:t>
      </w:r>
      <w:r w:rsidR="007137AF" w:rsidRPr="00C63CEF">
        <w:rPr>
          <w:lang w:eastAsia="en-AU"/>
        </w:rPr>
        <w:t>;</w:t>
      </w:r>
    </w:p>
    <w:p w:rsidR="00B619BB" w:rsidRPr="00C63CEF" w:rsidRDefault="00126D0F" w:rsidP="00B619BB">
      <w:pPr>
        <w:pStyle w:val="BulletDot"/>
        <w:rPr>
          <w:rFonts w:cs="Times New Roman"/>
          <w:lang w:eastAsia="en-AU"/>
        </w:rPr>
      </w:pPr>
      <w:r w:rsidRPr="00C63CEF">
        <w:rPr>
          <w:lang w:eastAsia="en-AU"/>
        </w:rPr>
        <w:t>d</w:t>
      </w:r>
      <w:r w:rsidR="00B619BB" w:rsidRPr="00C63CEF">
        <w:rPr>
          <w:lang w:eastAsia="en-AU"/>
        </w:rPr>
        <w:t>ate and place of birth, marriage or death</w:t>
      </w:r>
      <w:r w:rsidR="007137AF" w:rsidRPr="00C63CEF">
        <w:rPr>
          <w:lang w:eastAsia="en-AU"/>
        </w:rPr>
        <w:t>;</w:t>
      </w:r>
    </w:p>
    <w:p w:rsidR="00B619BB" w:rsidRPr="00C63CEF" w:rsidRDefault="00126D0F" w:rsidP="00B619BB">
      <w:pPr>
        <w:pStyle w:val="BulletDot"/>
        <w:rPr>
          <w:rFonts w:cs="Times New Roman"/>
          <w:lang w:eastAsia="en-AU"/>
        </w:rPr>
      </w:pPr>
      <w:r w:rsidRPr="00C63CEF">
        <w:rPr>
          <w:lang w:eastAsia="en-AU"/>
        </w:rPr>
        <w:t>p</w:t>
      </w:r>
      <w:r w:rsidR="00B619BB" w:rsidRPr="00C63CEF">
        <w:rPr>
          <w:lang w:eastAsia="en-AU"/>
        </w:rPr>
        <w:t>arents’ names (and former names if applicable)</w:t>
      </w:r>
      <w:r w:rsidR="007137AF" w:rsidRPr="00C63CEF">
        <w:rPr>
          <w:lang w:eastAsia="en-AU"/>
        </w:rPr>
        <w:t>;</w:t>
      </w:r>
    </w:p>
    <w:p w:rsidR="00B619BB" w:rsidRPr="00C63CEF" w:rsidRDefault="00126D0F" w:rsidP="00B619BB">
      <w:pPr>
        <w:pStyle w:val="BulletDot"/>
        <w:rPr>
          <w:rFonts w:cs="Times New Roman"/>
          <w:lang w:eastAsia="en-AU"/>
        </w:rPr>
      </w:pPr>
      <w:r w:rsidRPr="00C63CEF">
        <w:rPr>
          <w:lang w:eastAsia="en-AU"/>
        </w:rPr>
        <w:t>n</w:t>
      </w:r>
      <w:r w:rsidR="00B619BB" w:rsidRPr="00C63CEF">
        <w:rPr>
          <w:lang w:eastAsia="en-AU"/>
        </w:rPr>
        <w:t>ames of medical practitioners (if applicable)</w:t>
      </w:r>
      <w:r w:rsidR="007137AF" w:rsidRPr="00C63CEF">
        <w:rPr>
          <w:lang w:eastAsia="en-AU"/>
        </w:rPr>
        <w:t>;</w:t>
      </w:r>
      <w:r w:rsidR="00B619BB" w:rsidRPr="00C63CEF">
        <w:rPr>
          <w:lang w:eastAsia="en-AU"/>
        </w:rPr>
        <w:t xml:space="preserve"> and</w:t>
      </w:r>
    </w:p>
    <w:p w:rsidR="00B619BB" w:rsidRPr="00C63CEF" w:rsidRDefault="00126D0F" w:rsidP="00B619BB">
      <w:pPr>
        <w:pStyle w:val="BulletDot"/>
        <w:rPr>
          <w:rFonts w:cs="Times New Roman"/>
          <w:lang w:eastAsia="en-AU"/>
        </w:rPr>
      </w:pPr>
      <w:r w:rsidRPr="00C63CEF">
        <w:rPr>
          <w:lang w:eastAsia="en-AU"/>
        </w:rPr>
        <w:t>a</w:t>
      </w:r>
      <w:r w:rsidR="00B619BB" w:rsidRPr="00C63CEF">
        <w:rPr>
          <w:lang w:eastAsia="en-AU"/>
        </w:rPr>
        <w:t>pplicants may be required to give their occupation and contact details.</w:t>
      </w:r>
    </w:p>
    <w:p w:rsidR="00B619BB" w:rsidRPr="00C63CEF" w:rsidRDefault="00B619BB" w:rsidP="00E33383">
      <w:pPr>
        <w:pStyle w:val="BulletDot"/>
        <w:numPr>
          <w:ilvl w:val="0"/>
          <w:numId w:val="0"/>
        </w:numPr>
        <w:spacing w:after="0"/>
        <w:rPr>
          <w:lang w:eastAsia="en-AU"/>
        </w:rPr>
      </w:pPr>
    </w:p>
    <w:p w:rsidR="00E33383" w:rsidRPr="00C63CEF" w:rsidRDefault="00B619BB" w:rsidP="00B619BB">
      <w:pPr>
        <w:pStyle w:val="BulletDot"/>
        <w:numPr>
          <w:ilvl w:val="0"/>
          <w:numId w:val="0"/>
        </w:numPr>
        <w:rPr>
          <w:rFonts w:cs="Times New Roman"/>
          <w:lang w:eastAsia="en-AU"/>
        </w:rPr>
      </w:pPr>
      <w:r w:rsidRPr="00C63CEF">
        <w:rPr>
          <w:rFonts w:cs="Times New Roman"/>
          <w:lang w:eastAsia="en-AU"/>
        </w:rPr>
        <w:t xml:space="preserve">The particulars in the Ordinance are the minimum amount of information that needs to be recorded to ensure accurate and verifiable records can be kept by the Registrar. </w:t>
      </w:r>
    </w:p>
    <w:p w:rsidR="00E33383" w:rsidRPr="00C63CEF" w:rsidRDefault="00E33383" w:rsidP="00E33383">
      <w:pPr>
        <w:pStyle w:val="BulletDot"/>
        <w:numPr>
          <w:ilvl w:val="0"/>
          <w:numId w:val="0"/>
        </w:numPr>
        <w:spacing w:after="0"/>
        <w:rPr>
          <w:rFonts w:cs="Times New Roman"/>
          <w:lang w:eastAsia="en-AU"/>
        </w:rPr>
      </w:pPr>
    </w:p>
    <w:p w:rsidR="00B619BB" w:rsidRPr="00C63CEF" w:rsidRDefault="00B619BB" w:rsidP="00B619BB">
      <w:pPr>
        <w:pStyle w:val="BulletDot"/>
        <w:numPr>
          <w:ilvl w:val="0"/>
          <w:numId w:val="0"/>
        </w:numPr>
        <w:rPr>
          <w:rFonts w:cs="Times New Roman"/>
          <w:lang w:eastAsia="en-AU"/>
        </w:rPr>
      </w:pPr>
      <w:r w:rsidRPr="00C63CEF">
        <w:rPr>
          <w:rFonts w:cs="Times New Roman"/>
          <w:lang w:eastAsia="en-AU"/>
        </w:rPr>
        <w:t xml:space="preserve">It is important for the Registrar to maintain an official record of significant events in the </w:t>
      </w:r>
      <w:r w:rsidR="00427D0D" w:rsidRPr="00C63CEF">
        <w:rPr>
          <w:rFonts w:cs="Times New Roman"/>
          <w:lang w:eastAsia="en-AU"/>
        </w:rPr>
        <w:t>lives</w:t>
      </w:r>
      <w:r w:rsidRPr="00C63CEF">
        <w:rPr>
          <w:rFonts w:cs="Times New Roman"/>
          <w:lang w:eastAsia="en-AU"/>
        </w:rPr>
        <w:t xml:space="preserve"> of community members.</w:t>
      </w:r>
      <w:r w:rsidR="007137AF" w:rsidRPr="00C63CEF">
        <w:rPr>
          <w:rFonts w:cs="Times New Roman"/>
          <w:lang w:eastAsia="en-AU"/>
        </w:rPr>
        <w:t xml:space="preserve"> </w:t>
      </w:r>
      <w:r w:rsidRPr="00C63CEF">
        <w:rPr>
          <w:rFonts w:cs="Times New Roman"/>
          <w:lang w:eastAsia="en-AU"/>
        </w:rPr>
        <w:t xml:space="preserve">A person may rely on the keeping of these records by the Registrar, for instance when needing a copy of </w:t>
      </w:r>
      <w:r w:rsidR="00DD645A" w:rsidRPr="00C63CEF">
        <w:rPr>
          <w:rFonts w:cs="Times New Roman"/>
          <w:lang w:eastAsia="en-AU"/>
        </w:rPr>
        <w:t xml:space="preserve">their </w:t>
      </w:r>
      <w:r w:rsidRPr="00C63CEF">
        <w:rPr>
          <w:rFonts w:cs="Times New Roman"/>
          <w:lang w:eastAsia="en-AU"/>
        </w:rPr>
        <w:t xml:space="preserve">birth certificate </w:t>
      </w:r>
      <w:r w:rsidR="00110DC7" w:rsidRPr="00C63CEF">
        <w:rPr>
          <w:rFonts w:cs="Times New Roman"/>
          <w:lang w:eastAsia="en-AU"/>
        </w:rPr>
        <w:t>to</w:t>
      </w:r>
      <w:r w:rsidRPr="00C63CEF">
        <w:rPr>
          <w:rFonts w:cs="Times New Roman"/>
          <w:lang w:eastAsia="en-AU"/>
        </w:rPr>
        <w:t xml:space="preserve"> confirm th</w:t>
      </w:r>
      <w:r w:rsidR="00110DC7" w:rsidRPr="00C63CEF">
        <w:rPr>
          <w:rFonts w:cs="Times New Roman"/>
          <w:lang w:eastAsia="en-AU"/>
        </w:rPr>
        <w:t>eir identity if the original certificate</w:t>
      </w:r>
      <w:r w:rsidRPr="00C63CEF">
        <w:rPr>
          <w:rFonts w:cs="Times New Roman"/>
          <w:lang w:eastAsia="en-AU"/>
        </w:rPr>
        <w:t xml:space="preserve"> has been lost.</w:t>
      </w:r>
      <w:r w:rsidR="00003BB7" w:rsidRPr="00C63CEF">
        <w:rPr>
          <w:rFonts w:cs="Times New Roman"/>
          <w:lang w:eastAsia="en-AU"/>
        </w:rPr>
        <w:t xml:space="preserve"> </w:t>
      </w:r>
      <w:r w:rsidR="00003BB7" w:rsidRPr="00C63CEF">
        <w:rPr>
          <w:rFonts w:cs="Times New Roman"/>
          <w:szCs w:val="24"/>
        </w:rPr>
        <w:t>Maintaining the integrity of data in birth registries is important because birth registration is intended to preserve information in perpetuity and provide governments with information for law enforcement, planning and funding purposes and for processing passports and driver licences.</w:t>
      </w:r>
    </w:p>
    <w:p w:rsidR="00427D0D" w:rsidRPr="00C63CEF" w:rsidRDefault="00427D0D" w:rsidP="00E33383">
      <w:pPr>
        <w:pStyle w:val="BulletDot"/>
        <w:numPr>
          <w:ilvl w:val="0"/>
          <w:numId w:val="0"/>
        </w:numPr>
        <w:spacing w:after="0"/>
        <w:rPr>
          <w:rFonts w:cs="Times New Roman"/>
          <w:lang w:eastAsia="en-AU"/>
        </w:rPr>
      </w:pPr>
    </w:p>
    <w:p w:rsidR="00C5489D" w:rsidRPr="00C63CEF" w:rsidRDefault="00C5489D" w:rsidP="00B619BB">
      <w:pPr>
        <w:pStyle w:val="BulletDot"/>
        <w:numPr>
          <w:ilvl w:val="0"/>
          <w:numId w:val="0"/>
        </w:numPr>
        <w:rPr>
          <w:rFonts w:cs="Times New Roman"/>
          <w:lang w:eastAsia="en-AU"/>
        </w:rPr>
      </w:pPr>
      <w:r w:rsidRPr="00C63CEF">
        <w:rPr>
          <w:rFonts w:cs="Times New Roman"/>
          <w:lang w:eastAsia="en-AU"/>
        </w:rPr>
        <w:t>Access to the registries</w:t>
      </w:r>
      <w:r w:rsidR="006222C7" w:rsidRPr="00C63CEF">
        <w:rPr>
          <w:rFonts w:cs="Times New Roman"/>
          <w:lang w:eastAsia="en-AU"/>
        </w:rPr>
        <w:t xml:space="preserve"> and the information they contain</w:t>
      </w:r>
      <w:r w:rsidRPr="00C63CEF">
        <w:rPr>
          <w:rFonts w:cs="Times New Roman"/>
          <w:lang w:eastAsia="en-AU"/>
        </w:rPr>
        <w:t xml:space="preserve"> is restricted to the Registrar and Deputy Registrar. </w:t>
      </w:r>
    </w:p>
    <w:p w:rsidR="00427D0D" w:rsidRPr="00C63CEF" w:rsidRDefault="00427D0D" w:rsidP="00E33383">
      <w:pPr>
        <w:pStyle w:val="BulletDot"/>
        <w:numPr>
          <w:ilvl w:val="0"/>
          <w:numId w:val="0"/>
        </w:numPr>
        <w:spacing w:after="0"/>
        <w:rPr>
          <w:rFonts w:cs="Times New Roman"/>
          <w:lang w:eastAsia="en-AU"/>
        </w:rPr>
      </w:pPr>
    </w:p>
    <w:p w:rsidR="0021629B" w:rsidRPr="00C63CEF" w:rsidRDefault="002E00D0" w:rsidP="00F4781C">
      <w:pPr>
        <w:rPr>
          <w:rFonts w:eastAsia="Times New Roman" w:cs="Times New Roman"/>
          <w:szCs w:val="24"/>
          <w:lang w:eastAsia="en-AU"/>
        </w:rPr>
      </w:pPr>
      <w:r w:rsidRPr="00C63CEF">
        <w:rPr>
          <w:rFonts w:eastAsia="Times New Roman" w:cs="Times New Roman"/>
          <w:szCs w:val="24"/>
          <w:lang w:eastAsia="en-AU"/>
        </w:rPr>
        <w:t xml:space="preserve">A further safeguard is provided through the protection of </w:t>
      </w:r>
      <w:r w:rsidR="00D11178" w:rsidRPr="00C63CEF">
        <w:rPr>
          <w:rFonts w:eastAsia="Times New Roman" w:cs="Times New Roman"/>
          <w:szCs w:val="24"/>
          <w:lang w:eastAsia="en-AU"/>
        </w:rPr>
        <w:t>the</w:t>
      </w:r>
      <w:r w:rsidR="003C60A4" w:rsidRPr="00C63CEF">
        <w:rPr>
          <w:rFonts w:eastAsia="Times New Roman" w:cs="Times New Roman"/>
          <w:szCs w:val="24"/>
          <w:lang w:eastAsia="en-AU"/>
        </w:rPr>
        <w:t xml:space="preserve"> information under the </w:t>
      </w:r>
      <w:r w:rsidR="003C60A4" w:rsidRPr="00C63CEF">
        <w:rPr>
          <w:rFonts w:eastAsia="Times New Roman" w:cs="Times New Roman"/>
          <w:i/>
          <w:szCs w:val="24"/>
          <w:lang w:eastAsia="en-AU"/>
        </w:rPr>
        <w:t>Privacy</w:t>
      </w:r>
      <w:r w:rsidRPr="00C63CEF">
        <w:rPr>
          <w:rFonts w:eastAsia="Times New Roman" w:cs="Times New Roman"/>
          <w:i/>
          <w:szCs w:val="24"/>
          <w:lang w:eastAsia="en-AU"/>
        </w:rPr>
        <w:t> </w:t>
      </w:r>
      <w:r w:rsidR="003C60A4" w:rsidRPr="00C63CEF">
        <w:rPr>
          <w:rFonts w:eastAsia="Times New Roman" w:cs="Times New Roman"/>
          <w:i/>
          <w:szCs w:val="24"/>
          <w:lang w:eastAsia="en-AU"/>
        </w:rPr>
        <w:t>Act</w:t>
      </w:r>
      <w:r w:rsidR="003C60A4" w:rsidRPr="00C63CEF">
        <w:rPr>
          <w:rFonts w:eastAsia="Times New Roman" w:cs="Times New Roman"/>
          <w:szCs w:val="24"/>
          <w:lang w:eastAsia="en-AU"/>
        </w:rPr>
        <w:t xml:space="preserve"> </w:t>
      </w:r>
      <w:r w:rsidR="003C60A4" w:rsidRPr="00C63CEF">
        <w:rPr>
          <w:rFonts w:eastAsia="Times New Roman" w:cs="Times New Roman"/>
          <w:i/>
          <w:szCs w:val="24"/>
          <w:lang w:eastAsia="en-AU"/>
        </w:rPr>
        <w:t>1988</w:t>
      </w:r>
      <w:r w:rsidR="00D47DF6" w:rsidRPr="00C63CEF">
        <w:rPr>
          <w:rFonts w:eastAsia="Times New Roman" w:cs="Times New Roman"/>
          <w:i/>
          <w:szCs w:val="24"/>
          <w:lang w:eastAsia="en-AU"/>
        </w:rPr>
        <w:t xml:space="preserve"> </w:t>
      </w:r>
      <w:r w:rsidR="00D47DF6" w:rsidRPr="00C63CEF">
        <w:rPr>
          <w:rFonts w:eastAsia="Times New Roman" w:cs="Times New Roman"/>
          <w:szCs w:val="24"/>
          <w:lang w:eastAsia="en-AU"/>
        </w:rPr>
        <w:t>(Cth) (the Privacy Act) which applies in Norfolk Island</w:t>
      </w:r>
      <w:r w:rsidR="002F694F" w:rsidRPr="00C63CEF">
        <w:rPr>
          <w:rFonts w:eastAsia="Times New Roman" w:cs="Times New Roman"/>
          <w:szCs w:val="24"/>
          <w:lang w:eastAsia="en-AU"/>
        </w:rPr>
        <w:t xml:space="preserve">. </w:t>
      </w:r>
      <w:r w:rsidR="003C60A4" w:rsidRPr="00C63CEF">
        <w:rPr>
          <w:rFonts w:eastAsia="Times New Roman" w:cs="Times New Roman"/>
          <w:szCs w:val="24"/>
          <w:lang w:eastAsia="en-AU"/>
        </w:rPr>
        <w:t>The Registrar will be required to collect and store the information in the register</w:t>
      </w:r>
      <w:r w:rsidR="00BD60C7" w:rsidRPr="00C63CEF">
        <w:rPr>
          <w:rFonts w:eastAsia="Times New Roman" w:cs="Times New Roman"/>
          <w:szCs w:val="24"/>
          <w:lang w:eastAsia="en-AU"/>
        </w:rPr>
        <w:t>s</w:t>
      </w:r>
      <w:r w:rsidR="003C60A4" w:rsidRPr="00C63CEF">
        <w:rPr>
          <w:rFonts w:eastAsia="Times New Roman" w:cs="Times New Roman"/>
          <w:szCs w:val="24"/>
          <w:lang w:eastAsia="en-AU"/>
        </w:rPr>
        <w:t xml:space="preserve"> in ac</w:t>
      </w:r>
      <w:r w:rsidR="002F694F" w:rsidRPr="00C63CEF">
        <w:rPr>
          <w:rFonts w:eastAsia="Times New Roman" w:cs="Times New Roman"/>
          <w:szCs w:val="24"/>
          <w:lang w:eastAsia="en-AU"/>
        </w:rPr>
        <w:t xml:space="preserve">cordance with the Privacy Act. </w:t>
      </w:r>
      <w:r w:rsidR="003C60A4" w:rsidRPr="00C63CEF">
        <w:rPr>
          <w:rFonts w:eastAsia="Times New Roman" w:cs="Times New Roman"/>
          <w:szCs w:val="24"/>
          <w:lang w:eastAsia="en-AU"/>
        </w:rPr>
        <w:t>The Privacy Act sets out the applicable Information Privacy Principles which deal with all stages of the processing of personal information, setting out standards for the collection, storage, security, use, disclosure and qu</w:t>
      </w:r>
      <w:r w:rsidR="002F694F" w:rsidRPr="00C63CEF">
        <w:rPr>
          <w:rFonts w:eastAsia="Times New Roman" w:cs="Times New Roman"/>
          <w:szCs w:val="24"/>
          <w:lang w:eastAsia="en-AU"/>
        </w:rPr>
        <w:t>ality of personal information. T</w:t>
      </w:r>
      <w:r w:rsidR="003C60A4" w:rsidRPr="00C63CEF">
        <w:rPr>
          <w:rFonts w:eastAsia="Times New Roman" w:cs="Times New Roman"/>
          <w:szCs w:val="24"/>
          <w:lang w:eastAsia="en-AU"/>
        </w:rPr>
        <w:t>hey also create obligations on organisations regarding access to, and correction of, an ind</w:t>
      </w:r>
      <w:r w:rsidR="00F4781C" w:rsidRPr="00C63CEF">
        <w:rPr>
          <w:rFonts w:eastAsia="Times New Roman" w:cs="Times New Roman"/>
          <w:szCs w:val="24"/>
          <w:lang w:eastAsia="en-AU"/>
        </w:rPr>
        <w:t>ividual’s own personal record.</w:t>
      </w:r>
    </w:p>
    <w:p w:rsidR="00E05397" w:rsidRPr="00C63CEF" w:rsidRDefault="00E05397" w:rsidP="00F4781C">
      <w:pPr>
        <w:rPr>
          <w:rFonts w:eastAsia="Times New Roman" w:cs="Times New Roman"/>
          <w:szCs w:val="24"/>
          <w:lang w:eastAsia="en-AU"/>
        </w:rPr>
      </w:pPr>
    </w:p>
    <w:p w:rsidR="00E05397" w:rsidRDefault="00E05397" w:rsidP="00F4781C">
      <w:pPr>
        <w:rPr>
          <w:rFonts w:eastAsia="Times New Roman" w:cs="Times New Roman"/>
          <w:szCs w:val="24"/>
          <w:lang w:eastAsia="en-AU"/>
        </w:rPr>
      </w:pPr>
      <w:r w:rsidRPr="00C63CEF">
        <w:rPr>
          <w:rFonts w:eastAsia="Times New Roman" w:cs="Times New Roman"/>
          <w:szCs w:val="24"/>
          <w:lang w:eastAsia="en-AU"/>
        </w:rPr>
        <w:t xml:space="preserve">The </w:t>
      </w:r>
      <w:r w:rsidRPr="00C63CEF">
        <w:rPr>
          <w:rFonts w:eastAsia="Times New Roman" w:cs="Times New Roman"/>
          <w:i/>
          <w:szCs w:val="24"/>
          <w:lang w:eastAsia="en-AU"/>
        </w:rPr>
        <w:t>Freedom of Information Act 1982</w:t>
      </w:r>
      <w:r w:rsidRPr="00C63CEF">
        <w:rPr>
          <w:rFonts w:eastAsia="Times New Roman" w:cs="Times New Roman"/>
          <w:szCs w:val="24"/>
          <w:lang w:eastAsia="en-AU"/>
        </w:rPr>
        <w:t xml:space="preserve"> (Cth) (the FOI Act) also applies in Norfolk Island. The FOI Act enables a person to request access to their personal records held by the Registrar. </w:t>
      </w:r>
      <w:r w:rsidRPr="00A834E9">
        <w:rPr>
          <w:rFonts w:eastAsia="Times New Roman" w:cs="Times New Roman"/>
          <w:szCs w:val="24"/>
          <w:lang w:eastAsia="en-AU"/>
        </w:rPr>
        <w:t>A</w:t>
      </w:r>
      <w:r w:rsidR="002F120A" w:rsidRPr="00A834E9">
        <w:rPr>
          <w:rFonts w:eastAsia="Times New Roman" w:cs="Times New Roman"/>
          <w:szCs w:val="24"/>
          <w:lang w:eastAsia="en-AU"/>
        </w:rPr>
        <w:t> </w:t>
      </w:r>
      <w:r w:rsidRPr="00A834E9">
        <w:rPr>
          <w:rFonts w:eastAsia="Times New Roman" w:cs="Times New Roman"/>
          <w:szCs w:val="24"/>
          <w:lang w:eastAsia="en-AU"/>
        </w:rPr>
        <w:t>person may apply in writing to the Registrar to ask for an amendment, if required.</w:t>
      </w:r>
    </w:p>
    <w:p w:rsidR="00A834E9" w:rsidRDefault="00A834E9" w:rsidP="00F4781C">
      <w:pPr>
        <w:rPr>
          <w:rFonts w:eastAsia="Times New Roman" w:cs="Times New Roman"/>
          <w:szCs w:val="24"/>
          <w:lang w:eastAsia="en-AU"/>
        </w:rPr>
      </w:pPr>
    </w:p>
    <w:p w:rsidR="00A834E9" w:rsidRPr="00A834E9" w:rsidRDefault="00A834E9" w:rsidP="00F4781C">
      <w:pPr>
        <w:rPr>
          <w:rFonts w:eastAsia="Times New Roman" w:cs="Times New Roman"/>
          <w:b/>
          <w:szCs w:val="24"/>
          <w:lang w:eastAsia="en-AU"/>
        </w:rPr>
      </w:pPr>
      <w:r w:rsidRPr="00A834E9">
        <w:rPr>
          <w:rFonts w:eastAsia="Times New Roman" w:cs="Times New Roman"/>
          <w:b/>
          <w:szCs w:val="24"/>
          <w:lang w:eastAsia="en-AU"/>
        </w:rPr>
        <w:t>Conclusion</w:t>
      </w:r>
    </w:p>
    <w:p w:rsidR="00A834E9" w:rsidRDefault="00A834E9" w:rsidP="00186229">
      <w:pPr>
        <w:rPr>
          <w:rFonts w:cs="Times New Roman"/>
          <w:szCs w:val="24"/>
        </w:rPr>
      </w:pPr>
    </w:p>
    <w:p w:rsidR="00064431" w:rsidRPr="00C63CEF" w:rsidRDefault="00064431" w:rsidP="00186229">
      <w:pPr>
        <w:rPr>
          <w:rFonts w:cs="Times New Roman"/>
          <w:szCs w:val="24"/>
        </w:rPr>
      </w:pPr>
      <w:r w:rsidRPr="00A834E9">
        <w:rPr>
          <w:rFonts w:cs="Times New Roman"/>
          <w:szCs w:val="24"/>
        </w:rPr>
        <w:t xml:space="preserve">The </w:t>
      </w:r>
      <w:r w:rsidR="004C6BE8" w:rsidRPr="00A834E9">
        <w:rPr>
          <w:rFonts w:cs="Times New Roman"/>
          <w:szCs w:val="24"/>
        </w:rPr>
        <w:t>Disallowable Legislative Instrument</w:t>
      </w:r>
      <w:r w:rsidR="00D23FC2" w:rsidRPr="00A834E9">
        <w:rPr>
          <w:rFonts w:cs="Times New Roman"/>
          <w:szCs w:val="24"/>
        </w:rPr>
        <w:t xml:space="preserve"> </w:t>
      </w:r>
      <w:r w:rsidRPr="00A834E9">
        <w:rPr>
          <w:rFonts w:cs="Times New Roman"/>
          <w:szCs w:val="24"/>
        </w:rPr>
        <w:t>is compatible wit</w:t>
      </w:r>
      <w:r w:rsidR="006C0637" w:rsidRPr="00A834E9">
        <w:rPr>
          <w:rFonts w:cs="Times New Roman"/>
          <w:szCs w:val="24"/>
        </w:rPr>
        <w:t xml:space="preserve">h human rights because </w:t>
      </w:r>
      <w:r w:rsidR="00D23FC2" w:rsidRPr="00A834E9">
        <w:rPr>
          <w:rFonts w:cs="Times New Roman"/>
          <w:szCs w:val="24"/>
        </w:rPr>
        <w:t>t</w:t>
      </w:r>
      <w:r w:rsidRPr="00A834E9">
        <w:rPr>
          <w:rFonts w:cs="Times New Roman"/>
          <w:szCs w:val="24"/>
          <w:lang w:val="en-GB"/>
        </w:rPr>
        <w:t>o the</w:t>
      </w:r>
      <w:r w:rsidRPr="00C63CEF">
        <w:rPr>
          <w:rFonts w:cs="Times New Roman"/>
          <w:szCs w:val="24"/>
          <w:lang w:val="en-GB"/>
        </w:rPr>
        <w:t xml:space="preserve"> extent that it may limit human rights, those limitations are reasonable, necessary and </w:t>
      </w:r>
      <w:r w:rsidR="00D23FC2" w:rsidRPr="00C63CEF">
        <w:rPr>
          <w:rFonts w:cs="Times New Roman"/>
          <w:szCs w:val="24"/>
        </w:rPr>
        <w:t>proportionate.</w:t>
      </w:r>
    </w:p>
    <w:p w:rsidR="00186229" w:rsidRPr="00C63CEF" w:rsidRDefault="00186229" w:rsidP="00186229">
      <w:pPr>
        <w:rPr>
          <w:rFonts w:cs="Times New Roman"/>
          <w:szCs w:val="24"/>
        </w:rPr>
      </w:pPr>
    </w:p>
    <w:p w:rsidR="00286F64" w:rsidRPr="00C63CEF" w:rsidRDefault="00D40D0D" w:rsidP="002F120A">
      <w:pPr>
        <w:keepNext/>
        <w:keepLines/>
        <w:jc w:val="center"/>
        <w:rPr>
          <w:rFonts w:cs="Times New Roman"/>
          <w:b/>
        </w:rPr>
      </w:pPr>
      <w:r w:rsidRPr="00C63CEF">
        <w:rPr>
          <w:rFonts w:cs="Times New Roman"/>
          <w:b/>
        </w:rPr>
        <w:lastRenderedPageBreak/>
        <w:t xml:space="preserve">Assistant Minister for Regional Development and Territories, </w:t>
      </w:r>
    </w:p>
    <w:p w:rsidR="00D40D0D" w:rsidRPr="00C63CEF" w:rsidRDefault="00D40D0D" w:rsidP="002F120A">
      <w:pPr>
        <w:keepNext/>
        <w:keepLines/>
        <w:jc w:val="center"/>
        <w:rPr>
          <w:rFonts w:cs="Times New Roman"/>
          <w:b/>
        </w:rPr>
      </w:pPr>
      <w:r w:rsidRPr="00C63CEF">
        <w:rPr>
          <w:rFonts w:cs="Times New Roman"/>
          <w:b/>
        </w:rPr>
        <w:t>Parliamentary Secretary to the Deputy Prime Minister and Minister</w:t>
      </w:r>
      <w:r w:rsidR="00286F64" w:rsidRPr="00C63CEF">
        <w:rPr>
          <w:rFonts w:cs="Times New Roman"/>
          <w:b/>
        </w:rPr>
        <w:t xml:space="preserve"> for Infrastructure, Transport </w:t>
      </w:r>
      <w:r w:rsidRPr="00C63CEF">
        <w:rPr>
          <w:rFonts w:cs="Times New Roman"/>
          <w:b/>
        </w:rPr>
        <w:t>and Regional Development</w:t>
      </w:r>
    </w:p>
    <w:p w:rsidR="00D40D0D" w:rsidRPr="00C63CEF" w:rsidRDefault="00D40D0D" w:rsidP="002F120A">
      <w:pPr>
        <w:keepNext/>
        <w:keepLines/>
        <w:jc w:val="center"/>
        <w:rPr>
          <w:rFonts w:cs="Times New Roman"/>
          <w:b/>
        </w:rPr>
      </w:pPr>
    </w:p>
    <w:p w:rsidR="00D40D0D" w:rsidRPr="00C63CEF" w:rsidRDefault="00D40D0D" w:rsidP="002F120A">
      <w:pPr>
        <w:keepNext/>
        <w:keepLines/>
        <w:jc w:val="center"/>
        <w:rPr>
          <w:rFonts w:cs="Times New Roman"/>
          <w:b/>
        </w:rPr>
      </w:pPr>
      <w:r w:rsidRPr="00C63CEF">
        <w:rPr>
          <w:rFonts w:cs="Times New Roman"/>
          <w:b/>
        </w:rPr>
        <w:t>The Hon Nola Marino MP</w:t>
      </w:r>
    </w:p>
    <w:p w:rsidR="0063556C" w:rsidRPr="00C63CEF" w:rsidRDefault="0063556C">
      <w:pPr>
        <w:spacing w:after="200" w:line="276" w:lineRule="auto"/>
        <w:rPr>
          <w:rFonts w:cs="Times New Roman"/>
          <w:b/>
          <w:szCs w:val="24"/>
          <w:u w:val="single"/>
        </w:rPr>
      </w:pPr>
      <w:r w:rsidRPr="00C63CEF">
        <w:rPr>
          <w:rFonts w:cs="Times New Roman"/>
          <w:b/>
          <w:szCs w:val="24"/>
          <w:u w:val="single"/>
        </w:rPr>
        <w:br w:type="page"/>
      </w:r>
    </w:p>
    <w:p w:rsidR="00286F64" w:rsidRPr="00C63CEF" w:rsidRDefault="00286F64" w:rsidP="00E43684">
      <w:pPr>
        <w:spacing w:before="120" w:after="120"/>
        <w:rPr>
          <w:rFonts w:cs="Times New Roman"/>
          <w:b/>
          <w:szCs w:val="24"/>
          <w:u w:val="single"/>
        </w:rPr>
      </w:pPr>
      <w:r w:rsidRPr="00C63CEF">
        <w:rPr>
          <w:rFonts w:cs="Times New Roman"/>
          <w:b/>
          <w:szCs w:val="24"/>
          <w:u w:val="single"/>
        </w:rPr>
        <w:lastRenderedPageBreak/>
        <w:t>ATTACHMENT—NOTES ON CLAUSES</w:t>
      </w:r>
    </w:p>
    <w:p w:rsidR="00286F64" w:rsidRPr="00C63CEF" w:rsidRDefault="00286F64" w:rsidP="00E43684">
      <w:pPr>
        <w:spacing w:before="120" w:after="120"/>
        <w:rPr>
          <w:rFonts w:cs="Times New Roman"/>
          <w:szCs w:val="24"/>
        </w:rPr>
      </w:pPr>
      <w:r w:rsidRPr="00C63CEF">
        <w:rPr>
          <w:rFonts w:cs="Times New Roman"/>
          <w:szCs w:val="24"/>
        </w:rPr>
        <w:t xml:space="preserve">This attachment explains the operation of individual provisions in the </w:t>
      </w:r>
      <w:r w:rsidRPr="00C63CEF">
        <w:rPr>
          <w:rFonts w:cs="Times New Roman"/>
          <w:i/>
          <w:szCs w:val="24"/>
        </w:rPr>
        <w:t>Norfolk Island Continued Laws Amendment (Registration of Births, Deaths and Marriages) Ordinance 2020</w:t>
      </w:r>
      <w:r w:rsidRPr="00C63CEF">
        <w:rPr>
          <w:rFonts w:cs="Times New Roman"/>
          <w:szCs w:val="24"/>
        </w:rPr>
        <w:t xml:space="preserve"> (the Ordinance).</w:t>
      </w:r>
    </w:p>
    <w:p w:rsidR="006E3497" w:rsidRPr="00C63CEF" w:rsidRDefault="006E3497" w:rsidP="006E3497">
      <w:pPr>
        <w:ind w:right="91"/>
        <w:rPr>
          <w:u w:val="single"/>
        </w:rPr>
      </w:pPr>
      <w:r w:rsidRPr="00C63CEF">
        <w:rPr>
          <w:u w:val="single"/>
        </w:rPr>
        <w:t>Section 1 – Name of Ordinance</w:t>
      </w:r>
    </w:p>
    <w:p w:rsidR="006E3497" w:rsidRPr="00C63CEF" w:rsidRDefault="006E3497" w:rsidP="006E3497">
      <w:pPr>
        <w:ind w:right="91"/>
      </w:pPr>
    </w:p>
    <w:p w:rsidR="006E3497" w:rsidRPr="00C63CEF" w:rsidRDefault="006E3497" w:rsidP="006E3497">
      <w:pPr>
        <w:ind w:right="91"/>
        <w:rPr>
          <w:i/>
        </w:rPr>
      </w:pPr>
      <w:r w:rsidRPr="00C63CEF">
        <w:t xml:space="preserve">This section provides that the name of the Ordinance is the </w:t>
      </w:r>
      <w:r w:rsidRPr="00C63CEF">
        <w:rPr>
          <w:i/>
        </w:rPr>
        <w:t xml:space="preserve">Norfolk Island Continued Laws Amendment (Registration of Births, Deaths and Marriages) Ordinance 2020 </w:t>
      </w:r>
      <w:r w:rsidRPr="00C63CEF">
        <w:t>(the</w:t>
      </w:r>
      <w:r w:rsidR="00C0306A" w:rsidRPr="00C63CEF">
        <w:t> </w:t>
      </w:r>
      <w:r w:rsidRPr="00C63CEF">
        <w:t>Ordinance)</w:t>
      </w:r>
      <w:r w:rsidRPr="00C63CEF">
        <w:rPr>
          <w:i/>
        </w:rPr>
        <w:t>.</w:t>
      </w:r>
    </w:p>
    <w:p w:rsidR="006E3497" w:rsidRPr="00C63CEF" w:rsidRDefault="006E3497" w:rsidP="006E3497">
      <w:pPr>
        <w:ind w:right="91"/>
      </w:pPr>
    </w:p>
    <w:p w:rsidR="006E3497" w:rsidRPr="00C63CEF" w:rsidRDefault="006E3497" w:rsidP="006E3497">
      <w:pPr>
        <w:ind w:right="91"/>
        <w:rPr>
          <w:u w:val="single"/>
        </w:rPr>
      </w:pPr>
      <w:r w:rsidRPr="00C63CEF">
        <w:rPr>
          <w:u w:val="single"/>
        </w:rPr>
        <w:t>Section 2 – Commencement</w:t>
      </w:r>
    </w:p>
    <w:p w:rsidR="006E3497" w:rsidRPr="00C63CEF" w:rsidRDefault="006E3497" w:rsidP="006E3497">
      <w:pPr>
        <w:ind w:right="91"/>
      </w:pPr>
    </w:p>
    <w:p w:rsidR="006E3497" w:rsidRPr="00C63CEF" w:rsidRDefault="006E3497" w:rsidP="006E3497">
      <w:pPr>
        <w:tabs>
          <w:tab w:val="left" w:pos="6521"/>
        </w:tabs>
        <w:ind w:right="91"/>
      </w:pPr>
      <w:r w:rsidRPr="00C63CEF">
        <w:t xml:space="preserve">This section provides for the Ordinance to commence on 1 January 2021. </w:t>
      </w:r>
    </w:p>
    <w:p w:rsidR="006E3497" w:rsidRPr="00C63CEF" w:rsidRDefault="006E3497" w:rsidP="006E3497">
      <w:pPr>
        <w:ind w:right="91"/>
      </w:pPr>
    </w:p>
    <w:p w:rsidR="006E3497" w:rsidRPr="00C63CEF" w:rsidRDefault="006E3497" w:rsidP="006E3497">
      <w:pPr>
        <w:ind w:right="91"/>
      </w:pPr>
      <w:r w:rsidRPr="00C63CEF">
        <w:rPr>
          <w:u w:val="single"/>
        </w:rPr>
        <w:t>Section 3 – Authority</w:t>
      </w:r>
    </w:p>
    <w:p w:rsidR="006E3497" w:rsidRPr="00C63CEF" w:rsidRDefault="006E3497" w:rsidP="006E3497">
      <w:pPr>
        <w:ind w:right="91"/>
      </w:pPr>
    </w:p>
    <w:p w:rsidR="006E3497" w:rsidRPr="00C63CEF" w:rsidRDefault="006E3497" w:rsidP="006E3497">
      <w:pPr>
        <w:ind w:right="91"/>
      </w:pPr>
      <w:r w:rsidRPr="00C63CEF">
        <w:t xml:space="preserve">This section provides that the Ordinance is made under section 19A of the </w:t>
      </w:r>
      <w:r w:rsidRPr="00C63CEF">
        <w:rPr>
          <w:i/>
        </w:rPr>
        <w:t>Norfolk Island Act 1979</w:t>
      </w:r>
      <w:r w:rsidRPr="00C63CEF">
        <w:t>.</w:t>
      </w:r>
    </w:p>
    <w:p w:rsidR="006E3497" w:rsidRPr="00C63CEF" w:rsidRDefault="006E3497" w:rsidP="006E3497">
      <w:pPr>
        <w:ind w:right="91"/>
      </w:pPr>
    </w:p>
    <w:p w:rsidR="006E3497" w:rsidRPr="00C63CEF" w:rsidRDefault="006E3497" w:rsidP="006E3497">
      <w:pPr>
        <w:keepNext/>
        <w:ind w:right="748"/>
        <w:rPr>
          <w:u w:val="single"/>
        </w:rPr>
      </w:pPr>
      <w:r w:rsidRPr="00C63CEF">
        <w:rPr>
          <w:u w:val="single"/>
        </w:rPr>
        <w:t>Section 4 – Schedule</w:t>
      </w:r>
      <w:r w:rsidR="004256EB" w:rsidRPr="00C63CEF">
        <w:rPr>
          <w:u w:val="single"/>
        </w:rPr>
        <w:t>s</w:t>
      </w:r>
    </w:p>
    <w:p w:rsidR="006E3497" w:rsidRPr="00C63CEF" w:rsidRDefault="006E3497" w:rsidP="006E3497">
      <w:pPr>
        <w:keepNext/>
        <w:ind w:right="748"/>
      </w:pPr>
    </w:p>
    <w:p w:rsidR="006E3497" w:rsidRPr="00C63CEF" w:rsidRDefault="006E3497" w:rsidP="006E3497">
      <w:pPr>
        <w:keepNext/>
        <w:ind w:right="748"/>
      </w:pPr>
      <w:r w:rsidRPr="00C63CEF">
        <w:t>This section provides that each instrument that is specified in a Schedule to this Ordinance is amended or repealed as set out in the applicable items in the Schedule, and any other item in a Schedule to this Ordinance has effect according to its terms.</w:t>
      </w:r>
    </w:p>
    <w:p w:rsidR="006E3497" w:rsidRPr="00C63CEF" w:rsidRDefault="006E3497" w:rsidP="006E3497">
      <w:pPr>
        <w:ind w:right="91"/>
        <w:rPr>
          <w:u w:val="single"/>
        </w:rPr>
      </w:pPr>
    </w:p>
    <w:p w:rsidR="006E3497" w:rsidRPr="00C63CEF" w:rsidRDefault="006E3497" w:rsidP="006E3497">
      <w:pPr>
        <w:ind w:right="91"/>
      </w:pPr>
      <w:r w:rsidRPr="00C63CEF">
        <w:rPr>
          <w:u w:val="single"/>
        </w:rPr>
        <w:t>Schedule 1 – Amendments</w:t>
      </w:r>
    </w:p>
    <w:p w:rsidR="006E3497" w:rsidRPr="00C63CEF" w:rsidRDefault="006E3497" w:rsidP="006E3497">
      <w:pPr>
        <w:ind w:right="91"/>
        <w:rPr>
          <w:b/>
        </w:rPr>
      </w:pPr>
    </w:p>
    <w:p w:rsidR="006E3497" w:rsidRPr="00C63CEF" w:rsidRDefault="006E3497" w:rsidP="006E3497">
      <w:pPr>
        <w:ind w:right="91"/>
        <w:rPr>
          <w:b/>
          <w:i/>
        </w:rPr>
      </w:pPr>
      <w:r w:rsidRPr="00C63CEF">
        <w:rPr>
          <w:b/>
          <w:i/>
        </w:rPr>
        <w:t>Norfolk Island Continued Laws Ordinance 2015</w:t>
      </w:r>
    </w:p>
    <w:p w:rsidR="006E3497" w:rsidRPr="00C63CEF" w:rsidRDefault="006E3497" w:rsidP="006E3497">
      <w:pPr>
        <w:ind w:right="91"/>
        <w:rPr>
          <w:b/>
        </w:rPr>
      </w:pPr>
    </w:p>
    <w:p w:rsidR="006E3497" w:rsidRPr="00C63CEF" w:rsidRDefault="006E3497" w:rsidP="006E3497">
      <w:pPr>
        <w:ind w:right="91"/>
        <w:rPr>
          <w:b/>
        </w:rPr>
      </w:pPr>
      <w:r w:rsidRPr="00C63CEF">
        <w:rPr>
          <w:b/>
        </w:rPr>
        <w:t>[1]—Item 278 of Schedule 1</w:t>
      </w:r>
    </w:p>
    <w:p w:rsidR="006E3497" w:rsidRPr="00C63CEF" w:rsidRDefault="006E3497" w:rsidP="006E3497">
      <w:pPr>
        <w:ind w:right="91"/>
      </w:pPr>
    </w:p>
    <w:p w:rsidR="004319BC" w:rsidRPr="00C63CEF" w:rsidRDefault="006E3497" w:rsidP="006E3497">
      <w:pPr>
        <w:ind w:right="91"/>
      </w:pPr>
      <w:r w:rsidRPr="00C63CEF">
        <w:t xml:space="preserve">Amending item 1 repeals item 278 of Schedule 1 to the </w:t>
      </w:r>
      <w:r w:rsidRPr="00C63CEF">
        <w:rPr>
          <w:i/>
        </w:rPr>
        <w:t>Norfolk Island Continued Laws Ordinance 2015</w:t>
      </w:r>
      <w:r w:rsidRPr="00C63CEF">
        <w:t xml:space="preserve"> (the C</w:t>
      </w:r>
      <w:r w:rsidR="004319BC" w:rsidRPr="00C63CEF">
        <w:t>ontinued Laws Ordinance). I</w:t>
      </w:r>
      <w:r w:rsidRPr="00C63CEF">
        <w:t xml:space="preserve">tem </w:t>
      </w:r>
      <w:r w:rsidR="004319BC" w:rsidRPr="00C63CEF">
        <w:t xml:space="preserve">278 of Schedule 1 </w:t>
      </w:r>
      <w:r w:rsidRPr="00C63CEF">
        <w:t xml:space="preserve">is an amendment </w:t>
      </w:r>
      <w:r w:rsidR="00763ABD" w:rsidRPr="00C63CEF">
        <w:t xml:space="preserve">that has </w:t>
      </w:r>
      <w:r w:rsidR="004319BC" w:rsidRPr="00C63CEF">
        <w:t xml:space="preserve">already </w:t>
      </w:r>
      <w:r w:rsidR="00763ABD" w:rsidRPr="00C63CEF">
        <w:t xml:space="preserve">been made </w:t>
      </w:r>
      <w:r w:rsidRPr="00C63CEF">
        <w:t xml:space="preserve">to subsection 22(1) of the </w:t>
      </w:r>
      <w:r w:rsidRPr="00C63CEF">
        <w:rPr>
          <w:i/>
        </w:rPr>
        <w:t>Registration of Births, Deaths and Marriages Act 1963</w:t>
      </w:r>
      <w:r w:rsidRPr="00C63CEF">
        <w:t xml:space="preserve"> (NI) (the Act). </w:t>
      </w:r>
      <w:r w:rsidR="004319BC" w:rsidRPr="00C63CEF">
        <w:t>However, i</w:t>
      </w:r>
      <w:r w:rsidRPr="00C63CEF">
        <w:t xml:space="preserve">tem </w:t>
      </w:r>
      <w:r w:rsidR="004319BC" w:rsidRPr="00C63CEF">
        <w:t xml:space="preserve">278 of Schedule 1 </w:t>
      </w:r>
      <w:r w:rsidRPr="00C63CEF">
        <w:t xml:space="preserve">is </w:t>
      </w:r>
      <w:r w:rsidR="004319BC" w:rsidRPr="00C63CEF">
        <w:t>repealed</w:t>
      </w:r>
      <w:r w:rsidRPr="00C63CEF">
        <w:t xml:space="preserve"> as</w:t>
      </w:r>
      <w:r w:rsidR="004319BC" w:rsidRPr="00C63CEF">
        <w:t xml:space="preserve"> part of the changes to implement the contemporary process for registering changes of name discussed at item 278ZA below.</w:t>
      </w:r>
    </w:p>
    <w:p w:rsidR="004319BC" w:rsidRPr="00C63CEF" w:rsidRDefault="004319BC" w:rsidP="006E3497">
      <w:pPr>
        <w:ind w:right="91"/>
      </w:pPr>
    </w:p>
    <w:p w:rsidR="004319BC" w:rsidRPr="00C63CEF" w:rsidRDefault="004319BC" w:rsidP="006E3497">
      <w:pPr>
        <w:ind w:right="91"/>
      </w:pPr>
      <w:r w:rsidRPr="00C63CEF">
        <w:t>Item 278 of Schedule 1 is re-used to simplify the numbering of the amending items and so that all amendments to the Act appear in sequence in the Continued Law Ordinance.</w:t>
      </w:r>
    </w:p>
    <w:p w:rsidR="006E3497" w:rsidRPr="00C63CEF" w:rsidRDefault="006E3497" w:rsidP="006E3497">
      <w:pPr>
        <w:ind w:right="91"/>
      </w:pPr>
    </w:p>
    <w:p w:rsidR="006E3497" w:rsidRPr="00C63CEF" w:rsidRDefault="006E3497" w:rsidP="006E3497">
      <w:pPr>
        <w:ind w:right="91"/>
      </w:pPr>
      <w:r w:rsidRPr="00C63CEF">
        <w:t>Amending item 1 inserts items 278 to 278Z</w:t>
      </w:r>
      <w:r w:rsidR="00E625AA" w:rsidRPr="00C63CEF">
        <w:t>J</w:t>
      </w:r>
      <w:r w:rsidRPr="00C63CEF">
        <w:t xml:space="preserve"> into Schedule 1 to the Continued Laws Ordinance which in turn amends the Act.</w:t>
      </w:r>
    </w:p>
    <w:p w:rsidR="004319BC" w:rsidRPr="00C63CEF" w:rsidRDefault="004319BC" w:rsidP="006E3497">
      <w:pPr>
        <w:ind w:right="91"/>
      </w:pPr>
    </w:p>
    <w:p w:rsidR="004319BC" w:rsidRPr="00C63CEF" w:rsidRDefault="004319BC" w:rsidP="006E3497">
      <w:pPr>
        <w:ind w:right="91"/>
      </w:pPr>
      <w:r w:rsidRPr="00C63CEF">
        <w:t>The Continued Laws Ordinance is the mechanism through which amendments to the Act can be made.</w:t>
      </w:r>
    </w:p>
    <w:p w:rsidR="006E3497" w:rsidRPr="00C63CEF" w:rsidRDefault="006E3497" w:rsidP="006E3497">
      <w:pPr>
        <w:ind w:right="91"/>
      </w:pPr>
    </w:p>
    <w:p w:rsidR="006E3497" w:rsidRPr="00C63CEF" w:rsidRDefault="006E3497" w:rsidP="006E3497">
      <w:pPr>
        <w:ind w:right="91"/>
        <w:rPr>
          <w:b/>
        </w:rPr>
      </w:pPr>
      <w:r w:rsidRPr="00C63CEF">
        <w:rPr>
          <w:b/>
        </w:rPr>
        <w:t>Item 278—Section 2</w:t>
      </w:r>
    </w:p>
    <w:p w:rsidR="006E3497" w:rsidRPr="00C63CEF" w:rsidRDefault="006E3497" w:rsidP="006E3497">
      <w:pPr>
        <w:ind w:right="91"/>
        <w:rPr>
          <w:b/>
        </w:rPr>
      </w:pPr>
    </w:p>
    <w:p w:rsidR="006E3497" w:rsidRPr="00C63CEF" w:rsidRDefault="006E3497" w:rsidP="006E3497">
      <w:pPr>
        <w:ind w:right="91"/>
      </w:pPr>
      <w:r w:rsidRPr="00C63CEF">
        <w:t>Item 278A repeals section 2 which refers to a list of parts in the Act. Section 2 i</w:t>
      </w:r>
      <w:r w:rsidR="004319BC" w:rsidRPr="00C63CEF">
        <w:t xml:space="preserve">s superfluous as the </w:t>
      </w:r>
      <w:r w:rsidRPr="00C63CEF">
        <w:t>structure</w:t>
      </w:r>
      <w:r w:rsidR="004319BC" w:rsidRPr="00C63CEF">
        <w:t xml:space="preserve"> of parts in the Act can be ascertained from the table of contents of the Act</w:t>
      </w:r>
      <w:r w:rsidRPr="00C63CEF">
        <w:t>.</w:t>
      </w:r>
    </w:p>
    <w:p w:rsidR="006E3497" w:rsidRPr="00C63CEF" w:rsidRDefault="006E3497" w:rsidP="006E3497">
      <w:pPr>
        <w:ind w:right="91"/>
        <w:rPr>
          <w:b/>
        </w:rPr>
      </w:pPr>
    </w:p>
    <w:p w:rsidR="006E3497" w:rsidRPr="00C63CEF" w:rsidRDefault="006E3497" w:rsidP="006E3497">
      <w:pPr>
        <w:ind w:right="91"/>
        <w:rPr>
          <w:b/>
        </w:rPr>
      </w:pPr>
      <w:r w:rsidRPr="00C63CEF">
        <w:rPr>
          <w:b/>
        </w:rPr>
        <w:lastRenderedPageBreak/>
        <w:t>Item 278A—Subsection 5(1)</w:t>
      </w:r>
    </w:p>
    <w:p w:rsidR="006E3497" w:rsidRPr="00C63CEF" w:rsidRDefault="006E3497" w:rsidP="006E3497">
      <w:pPr>
        <w:ind w:right="91"/>
        <w:rPr>
          <w:b/>
        </w:rPr>
      </w:pPr>
    </w:p>
    <w:p w:rsidR="006E3497" w:rsidRPr="00C63CEF" w:rsidRDefault="006E3497" w:rsidP="006E3497">
      <w:pPr>
        <w:ind w:right="91"/>
      </w:pPr>
      <w:r w:rsidRPr="00C63CEF">
        <w:t xml:space="preserve">Item 278A inserts a definition of </w:t>
      </w:r>
      <w:r w:rsidRPr="00C63CEF">
        <w:rPr>
          <w:i/>
        </w:rPr>
        <w:t>corresponding law</w:t>
      </w:r>
      <w:r w:rsidRPr="00C63CEF">
        <w:t xml:space="preserve"> in subsection 5(1) to mean a law of a State or another Territory that provides for the registration of births, deaths and marriages. </w:t>
      </w:r>
    </w:p>
    <w:p w:rsidR="006E3497" w:rsidRPr="00C63CEF" w:rsidRDefault="006E3497" w:rsidP="006E3497">
      <w:pPr>
        <w:ind w:right="91"/>
        <w:rPr>
          <w:b/>
        </w:rPr>
      </w:pPr>
    </w:p>
    <w:p w:rsidR="006E3497" w:rsidRPr="00C63CEF" w:rsidRDefault="006E3497" w:rsidP="006E3497">
      <w:pPr>
        <w:ind w:right="91"/>
        <w:rPr>
          <w:b/>
        </w:rPr>
      </w:pPr>
      <w:r w:rsidRPr="00C63CEF">
        <w:rPr>
          <w:b/>
        </w:rPr>
        <w:t xml:space="preserve">Item 278B—Subsection 5(1) (definition of </w:t>
      </w:r>
      <w:r w:rsidRPr="00C63CEF">
        <w:rPr>
          <w:b/>
          <w:i/>
        </w:rPr>
        <w:t>medical practitioner</w:t>
      </w:r>
      <w:r w:rsidRPr="00C63CEF">
        <w:rPr>
          <w:b/>
        </w:rPr>
        <w:t>)</w:t>
      </w:r>
    </w:p>
    <w:p w:rsidR="006E3497" w:rsidRPr="00C63CEF" w:rsidRDefault="006E3497" w:rsidP="006E3497">
      <w:pPr>
        <w:ind w:right="91"/>
        <w:rPr>
          <w:b/>
        </w:rPr>
      </w:pPr>
    </w:p>
    <w:p w:rsidR="006E3497" w:rsidRPr="00C63CEF" w:rsidRDefault="006E3497" w:rsidP="006E3497">
      <w:pPr>
        <w:ind w:right="91"/>
        <w:rPr>
          <w:b/>
        </w:rPr>
      </w:pPr>
      <w:r w:rsidRPr="00C63CEF">
        <w:t xml:space="preserve">Item 278B inserts an updated definition of </w:t>
      </w:r>
      <w:r w:rsidRPr="00C63CEF">
        <w:rPr>
          <w:i/>
        </w:rPr>
        <w:t>medical practitioner</w:t>
      </w:r>
      <w:r w:rsidRPr="00C63CEF">
        <w:rPr>
          <w:b/>
          <w:i/>
        </w:rPr>
        <w:t xml:space="preserve"> </w:t>
      </w:r>
      <w:r w:rsidRPr="00C63CEF">
        <w:t xml:space="preserve">in subsection 5(1) to mean a registered medical practitioner within the meaning of the </w:t>
      </w:r>
      <w:r w:rsidRPr="00C63CEF">
        <w:rPr>
          <w:i/>
        </w:rPr>
        <w:t>Health Practitioners Act 1983</w:t>
      </w:r>
      <w:r w:rsidR="00215B80" w:rsidRPr="00C63CEF">
        <w:rPr>
          <w:i/>
        </w:rPr>
        <w:t> </w:t>
      </w:r>
      <w:r w:rsidRPr="00C63CEF">
        <w:t>(NI).</w:t>
      </w:r>
      <w:r w:rsidRPr="00C63CEF">
        <w:rPr>
          <w:b/>
        </w:rPr>
        <w:t xml:space="preserve"> </w:t>
      </w:r>
    </w:p>
    <w:p w:rsidR="006E3497" w:rsidRPr="00C63CEF" w:rsidRDefault="006E3497" w:rsidP="006E3497">
      <w:pPr>
        <w:ind w:right="91"/>
        <w:rPr>
          <w:b/>
        </w:rPr>
      </w:pPr>
    </w:p>
    <w:p w:rsidR="006E3497" w:rsidRPr="00C63CEF" w:rsidRDefault="006E3497" w:rsidP="006E3497">
      <w:pPr>
        <w:ind w:right="91"/>
        <w:rPr>
          <w:b/>
        </w:rPr>
      </w:pPr>
      <w:r w:rsidRPr="00C63CEF">
        <w:rPr>
          <w:b/>
        </w:rPr>
        <w:t xml:space="preserve">Item 278C—Subsection 5(1) (definition of </w:t>
      </w:r>
      <w:r w:rsidRPr="00C63CEF">
        <w:rPr>
          <w:b/>
          <w:i/>
        </w:rPr>
        <w:t>parent</w:t>
      </w:r>
      <w:r w:rsidRPr="00C63CEF">
        <w:rPr>
          <w:b/>
        </w:rPr>
        <w:t>)</w:t>
      </w:r>
    </w:p>
    <w:p w:rsidR="006E3497" w:rsidRPr="00C63CEF" w:rsidRDefault="006E3497" w:rsidP="006E3497">
      <w:pPr>
        <w:ind w:right="91"/>
      </w:pPr>
    </w:p>
    <w:p w:rsidR="006E3497" w:rsidRPr="00C63CEF" w:rsidRDefault="002B3720" w:rsidP="006E3497">
      <w:pPr>
        <w:ind w:right="91"/>
      </w:pPr>
      <w:r w:rsidRPr="00C63CEF">
        <w:t xml:space="preserve">Item 278C </w:t>
      </w:r>
      <w:r w:rsidR="006E3497" w:rsidRPr="00C63CEF">
        <w:t>repeal</w:t>
      </w:r>
      <w:r w:rsidRPr="00C63CEF">
        <w:t>s</w:t>
      </w:r>
      <w:r w:rsidR="006E3497" w:rsidRPr="00C63CEF">
        <w:t xml:space="preserve"> the definition of </w:t>
      </w:r>
      <w:r w:rsidR="006E3497" w:rsidRPr="00C63CEF">
        <w:rPr>
          <w:i/>
        </w:rPr>
        <w:t>parent</w:t>
      </w:r>
      <w:r w:rsidR="006E3497" w:rsidRPr="00C63CEF">
        <w:t xml:space="preserve"> in subsection 5(1). This definition refers to gender-specific concepts of parenthood to define the legitimacy of a child. </w:t>
      </w:r>
    </w:p>
    <w:p w:rsidR="00354475" w:rsidRPr="00C63CEF" w:rsidRDefault="00354475" w:rsidP="006E3497">
      <w:pPr>
        <w:ind w:right="91"/>
      </w:pPr>
    </w:p>
    <w:p w:rsidR="006E3497" w:rsidRPr="00C63CEF" w:rsidRDefault="006E3497" w:rsidP="006E3497">
      <w:pPr>
        <w:ind w:right="91"/>
        <w:rPr>
          <w:b/>
        </w:rPr>
      </w:pPr>
      <w:r w:rsidRPr="00C63CEF">
        <w:rPr>
          <w:b/>
        </w:rPr>
        <w:t>Item 278D—Subsection 5(1)</w:t>
      </w:r>
    </w:p>
    <w:p w:rsidR="006E3497" w:rsidRPr="00C63CEF" w:rsidRDefault="006E3497" w:rsidP="006E3497">
      <w:pPr>
        <w:ind w:right="91"/>
      </w:pPr>
    </w:p>
    <w:p w:rsidR="006E3497" w:rsidRPr="00C63CEF" w:rsidRDefault="006E3497" w:rsidP="006E3497">
      <w:pPr>
        <w:ind w:right="91"/>
      </w:pPr>
      <w:r w:rsidRPr="00C63CEF">
        <w:t>Item 278D insert</w:t>
      </w:r>
      <w:r w:rsidR="002B3720" w:rsidRPr="00C63CEF">
        <w:t>s</w:t>
      </w:r>
      <w:r w:rsidRPr="00C63CEF">
        <w:t xml:space="preserve"> definitions for </w:t>
      </w:r>
      <w:r w:rsidRPr="00C63CEF">
        <w:rPr>
          <w:i/>
        </w:rPr>
        <w:t xml:space="preserve">particulars required to be entered in the Register of Births </w:t>
      </w:r>
      <w:r w:rsidRPr="00C63CEF">
        <w:t xml:space="preserve">and </w:t>
      </w:r>
      <w:r w:rsidRPr="00C63CEF">
        <w:rPr>
          <w:i/>
        </w:rPr>
        <w:t>particulars to be entered in the Register of Deaths</w:t>
      </w:r>
      <w:r w:rsidRPr="00C63CEF">
        <w:t xml:space="preserve"> in subsection 5(1) to mean particulars described in subsection</w:t>
      </w:r>
      <w:r w:rsidR="00323069" w:rsidRPr="00C63CEF">
        <w:t>s</w:t>
      </w:r>
      <w:r w:rsidRPr="00C63CEF">
        <w:t xml:space="preserve"> 11(3) and 26(3), respectively.</w:t>
      </w:r>
    </w:p>
    <w:p w:rsidR="006E3497" w:rsidRPr="00C63CEF" w:rsidRDefault="006E3497" w:rsidP="006E3497">
      <w:pPr>
        <w:ind w:right="91"/>
      </w:pPr>
    </w:p>
    <w:p w:rsidR="006E3497" w:rsidRPr="00C63CEF" w:rsidRDefault="006E3497" w:rsidP="006E3497">
      <w:pPr>
        <w:ind w:right="91"/>
        <w:rPr>
          <w:b/>
        </w:rPr>
      </w:pPr>
      <w:r w:rsidRPr="00C63CEF">
        <w:rPr>
          <w:b/>
        </w:rPr>
        <w:t xml:space="preserve">Item 278E—Subsection 5(1) </w:t>
      </w:r>
    </w:p>
    <w:p w:rsidR="006E3497" w:rsidRPr="00C63CEF" w:rsidRDefault="006E3497" w:rsidP="006E3497">
      <w:pPr>
        <w:ind w:right="91"/>
      </w:pPr>
    </w:p>
    <w:p w:rsidR="006E3497" w:rsidRPr="00C63CEF" w:rsidRDefault="006E3497" w:rsidP="006E3497">
      <w:pPr>
        <w:ind w:right="91"/>
      </w:pPr>
      <w:r w:rsidRPr="00C63CEF">
        <w:t>Item 278E insert</w:t>
      </w:r>
      <w:r w:rsidR="002B3720" w:rsidRPr="00C63CEF">
        <w:t>s</w:t>
      </w:r>
      <w:r w:rsidRPr="00C63CEF">
        <w:t xml:space="preserve"> a definition of </w:t>
      </w:r>
      <w:r w:rsidRPr="00C63CEF">
        <w:rPr>
          <w:i/>
        </w:rPr>
        <w:t>prohibited name</w:t>
      </w:r>
      <w:r w:rsidRPr="00C63CEF">
        <w:t xml:space="preserve"> in subsection 5(1).</w:t>
      </w:r>
    </w:p>
    <w:p w:rsidR="006E3497" w:rsidRPr="00C63CEF" w:rsidRDefault="006E3497" w:rsidP="006E3497">
      <w:pPr>
        <w:ind w:right="91"/>
      </w:pPr>
    </w:p>
    <w:p w:rsidR="006E3497" w:rsidRPr="00C63CEF" w:rsidRDefault="006E3497" w:rsidP="006E3497">
      <w:pPr>
        <w:ind w:right="91"/>
        <w:rPr>
          <w:b/>
        </w:rPr>
      </w:pPr>
      <w:r w:rsidRPr="00C63CEF">
        <w:rPr>
          <w:b/>
        </w:rPr>
        <w:t>Item 278F—Subsections 5(2) and (5)</w:t>
      </w:r>
    </w:p>
    <w:p w:rsidR="006E3497" w:rsidRPr="00C63CEF" w:rsidRDefault="006E3497" w:rsidP="006E3497">
      <w:pPr>
        <w:ind w:right="91"/>
      </w:pPr>
    </w:p>
    <w:p w:rsidR="006E3497" w:rsidRPr="00C63CEF" w:rsidRDefault="002B3720" w:rsidP="006E3497">
      <w:pPr>
        <w:ind w:right="91"/>
      </w:pPr>
      <w:r w:rsidRPr="00C63CEF">
        <w:t xml:space="preserve">Item 278F </w:t>
      </w:r>
      <w:r w:rsidR="006E3497" w:rsidRPr="00C63CEF">
        <w:t>repeal</w:t>
      </w:r>
      <w:r w:rsidRPr="00C63CEF">
        <w:t>s</w:t>
      </w:r>
      <w:r w:rsidR="006E3497" w:rsidRPr="00C63CEF">
        <w:t xml:space="preserve"> subsections 5(2) and (5). These amendments </w:t>
      </w:r>
      <w:r w:rsidRPr="00C63CEF">
        <w:t>are</w:t>
      </w:r>
      <w:r w:rsidR="006E3497" w:rsidRPr="00C63CEF">
        <w:t xml:space="preserve"> consequential to other amendments regarding particulars required to be entered in the registers of births or deaths, and amendments to administration of forms, respectively.</w:t>
      </w:r>
    </w:p>
    <w:p w:rsidR="006E3497" w:rsidRPr="00C63CEF" w:rsidRDefault="006E3497" w:rsidP="006E3497">
      <w:pPr>
        <w:ind w:right="91"/>
      </w:pPr>
    </w:p>
    <w:p w:rsidR="006E3497" w:rsidRPr="00C63CEF" w:rsidRDefault="006E3497" w:rsidP="006E3497">
      <w:pPr>
        <w:ind w:right="91"/>
        <w:rPr>
          <w:b/>
        </w:rPr>
      </w:pPr>
      <w:r w:rsidRPr="00C63CEF">
        <w:rPr>
          <w:b/>
        </w:rPr>
        <w:t>Item 278G—After section 7</w:t>
      </w:r>
    </w:p>
    <w:p w:rsidR="006E3497" w:rsidRPr="00C63CEF" w:rsidRDefault="006E3497" w:rsidP="006E3497">
      <w:pPr>
        <w:ind w:right="91"/>
      </w:pPr>
    </w:p>
    <w:p w:rsidR="006E3497" w:rsidRPr="00C63CEF" w:rsidRDefault="002B3720" w:rsidP="006E3497">
      <w:pPr>
        <w:ind w:right="91"/>
      </w:pPr>
      <w:r w:rsidRPr="00C63CEF">
        <w:t xml:space="preserve">Item 278G </w:t>
      </w:r>
      <w:r w:rsidR="006E3497" w:rsidRPr="00C63CEF">
        <w:t>insert</w:t>
      </w:r>
      <w:r w:rsidRPr="00C63CEF">
        <w:t>s</w:t>
      </w:r>
      <w:r w:rsidR="006E3497" w:rsidRPr="00C63CEF">
        <w:t xml:space="preserve"> subsection 7A after section 7 to provide that the Registrar may require that information (however described) required or permitted by this Act to be given to the Registrar be verified by a statutory declaration.</w:t>
      </w:r>
    </w:p>
    <w:p w:rsidR="006E3497" w:rsidRPr="00C63CEF" w:rsidRDefault="006E3497" w:rsidP="006E3497">
      <w:pPr>
        <w:ind w:right="91"/>
      </w:pPr>
    </w:p>
    <w:p w:rsidR="006E3497" w:rsidRPr="00C63CEF" w:rsidRDefault="006E3497" w:rsidP="006E3497">
      <w:pPr>
        <w:ind w:right="91"/>
        <w:rPr>
          <w:b/>
        </w:rPr>
      </w:pPr>
      <w:r w:rsidRPr="00C63CEF">
        <w:rPr>
          <w:b/>
        </w:rPr>
        <w:t>Item 278H—Subsection 8(1)</w:t>
      </w:r>
    </w:p>
    <w:p w:rsidR="006E3497" w:rsidRPr="00C63CEF" w:rsidRDefault="006E3497" w:rsidP="006E3497">
      <w:pPr>
        <w:ind w:right="91"/>
      </w:pPr>
    </w:p>
    <w:p w:rsidR="006E3497" w:rsidRPr="00C63CEF" w:rsidRDefault="002B3720" w:rsidP="006E3497">
      <w:pPr>
        <w:ind w:right="91"/>
      </w:pPr>
      <w:r w:rsidRPr="00C63CEF">
        <w:t>Item 278H</w:t>
      </w:r>
      <w:r w:rsidR="006E3497" w:rsidRPr="00C63CEF">
        <w:t xml:space="preserve"> insert</w:t>
      </w:r>
      <w:r w:rsidRPr="00C63CEF">
        <w:t>s</w:t>
      </w:r>
      <w:r w:rsidR="006E3497" w:rsidRPr="00C63CEF">
        <w:t xml:space="preserve"> ‘the Register of Changes of Name,’ after ‘Births’ in subsection 8(1).</w:t>
      </w:r>
    </w:p>
    <w:p w:rsidR="006E3497" w:rsidRPr="00C63CEF" w:rsidRDefault="006E3497" w:rsidP="006E3497">
      <w:pPr>
        <w:ind w:right="91"/>
      </w:pPr>
    </w:p>
    <w:p w:rsidR="006E3497" w:rsidRPr="00C63CEF" w:rsidRDefault="006E3497" w:rsidP="006E3497">
      <w:pPr>
        <w:ind w:right="91"/>
        <w:rPr>
          <w:b/>
        </w:rPr>
      </w:pPr>
      <w:r w:rsidRPr="00C63CEF">
        <w:rPr>
          <w:b/>
        </w:rPr>
        <w:t>Item 278J—Subsection 8(2)</w:t>
      </w:r>
    </w:p>
    <w:p w:rsidR="006E3497" w:rsidRPr="00C63CEF" w:rsidRDefault="006E3497" w:rsidP="006E3497">
      <w:pPr>
        <w:ind w:right="91"/>
      </w:pPr>
    </w:p>
    <w:p w:rsidR="006E3497" w:rsidRPr="00C63CEF" w:rsidRDefault="002B3720" w:rsidP="006E3497">
      <w:pPr>
        <w:ind w:right="91"/>
      </w:pPr>
      <w:r w:rsidRPr="00C63CEF">
        <w:t xml:space="preserve">Item 278J </w:t>
      </w:r>
      <w:r w:rsidR="006E3497" w:rsidRPr="00C63CEF">
        <w:t>insert</w:t>
      </w:r>
      <w:r w:rsidRPr="00C63CEF">
        <w:t>s</w:t>
      </w:r>
      <w:r w:rsidR="006E3497" w:rsidRPr="00C63CEF">
        <w:t xml:space="preserve"> ‘the Register of Changes of Name’ after ‘Births’ in subsection 8(2).</w:t>
      </w:r>
    </w:p>
    <w:p w:rsidR="006E3497" w:rsidRPr="00C63CEF" w:rsidRDefault="006E3497" w:rsidP="006E3497">
      <w:pPr>
        <w:ind w:right="91"/>
      </w:pPr>
    </w:p>
    <w:p w:rsidR="006E3497" w:rsidRPr="00C63CEF" w:rsidRDefault="006E3497" w:rsidP="006E3497">
      <w:pPr>
        <w:ind w:right="91"/>
        <w:rPr>
          <w:b/>
        </w:rPr>
      </w:pPr>
      <w:r w:rsidRPr="00C63CEF">
        <w:rPr>
          <w:b/>
        </w:rPr>
        <w:t>Item 278K—At the end of section 8</w:t>
      </w:r>
    </w:p>
    <w:p w:rsidR="006E3497" w:rsidRPr="00C63CEF" w:rsidRDefault="006E3497" w:rsidP="006E3497">
      <w:pPr>
        <w:ind w:right="91"/>
      </w:pPr>
    </w:p>
    <w:p w:rsidR="006E3497" w:rsidRPr="00C63CEF" w:rsidRDefault="002B3720" w:rsidP="006E3497">
      <w:pPr>
        <w:ind w:right="91"/>
      </w:pPr>
      <w:r w:rsidRPr="00C63CEF">
        <w:t>Item 278K</w:t>
      </w:r>
      <w:r w:rsidR="006E3497" w:rsidRPr="00C63CEF">
        <w:t xml:space="preserve"> insert</w:t>
      </w:r>
      <w:r w:rsidRPr="00C63CEF">
        <w:t>s</w:t>
      </w:r>
      <w:r w:rsidR="006E3497" w:rsidRPr="00C63CEF">
        <w:t xml:space="preserve"> subsections 8(5) and (6) into section 8, which provide</w:t>
      </w:r>
      <w:r w:rsidRPr="00C63CEF">
        <w:t>s</w:t>
      </w:r>
      <w:r w:rsidR="006E3497" w:rsidRPr="00C63CEF">
        <w:t xml:space="preserve"> for the Register of Changes of Name to include instruments deposited under section</w:t>
      </w:r>
      <w:r w:rsidR="00215B80" w:rsidRPr="00C63CEF">
        <w:t>s</w:t>
      </w:r>
      <w:r w:rsidR="006E3497" w:rsidRPr="00C63CEF">
        <w:t xml:space="preserve"> 20 and 21 before the commencement of this subsection and the index that was kept under section 52 immediately before the commencement of this subsection.</w:t>
      </w:r>
    </w:p>
    <w:p w:rsidR="006E3497" w:rsidRPr="00C63CEF" w:rsidRDefault="006E3497" w:rsidP="006E3497">
      <w:pPr>
        <w:ind w:right="91"/>
      </w:pPr>
    </w:p>
    <w:p w:rsidR="006E3497" w:rsidRPr="00C63CEF" w:rsidRDefault="006E3497" w:rsidP="006E3497">
      <w:pPr>
        <w:ind w:right="91"/>
        <w:rPr>
          <w:b/>
        </w:rPr>
      </w:pPr>
      <w:r w:rsidRPr="00C63CEF">
        <w:rPr>
          <w:b/>
        </w:rPr>
        <w:lastRenderedPageBreak/>
        <w:t>Item 278L—Section 9 (heading)</w:t>
      </w:r>
    </w:p>
    <w:p w:rsidR="006E3497" w:rsidRPr="00C63CEF" w:rsidRDefault="006E3497" w:rsidP="006E3497">
      <w:pPr>
        <w:ind w:right="91"/>
      </w:pPr>
    </w:p>
    <w:p w:rsidR="006E3497" w:rsidRPr="00C63CEF" w:rsidRDefault="002B3720" w:rsidP="006E3497">
      <w:pPr>
        <w:ind w:right="91"/>
      </w:pPr>
      <w:r w:rsidRPr="00C63CEF">
        <w:t xml:space="preserve">Item 278L </w:t>
      </w:r>
      <w:r w:rsidR="006E3497" w:rsidRPr="00C63CEF">
        <w:t>insert</w:t>
      </w:r>
      <w:r w:rsidRPr="00C63CEF">
        <w:t>s</w:t>
      </w:r>
      <w:r w:rsidR="006E3497" w:rsidRPr="00C63CEF">
        <w:t xml:space="preserve"> ‘changes of name,’ after ‘births’ in the heading of section 9.</w:t>
      </w:r>
    </w:p>
    <w:p w:rsidR="006E3497" w:rsidRPr="00C63CEF" w:rsidRDefault="006E3497" w:rsidP="006E3497">
      <w:pPr>
        <w:ind w:right="91"/>
      </w:pPr>
    </w:p>
    <w:p w:rsidR="006E3497" w:rsidRPr="00C63CEF" w:rsidRDefault="006E3497" w:rsidP="006E3497">
      <w:pPr>
        <w:ind w:right="91"/>
        <w:rPr>
          <w:b/>
        </w:rPr>
      </w:pPr>
      <w:r w:rsidRPr="00C63CEF">
        <w:rPr>
          <w:b/>
        </w:rPr>
        <w:t>Item 278M—Paragraph 9(2)(b)</w:t>
      </w:r>
    </w:p>
    <w:p w:rsidR="006E3497" w:rsidRPr="00C63CEF" w:rsidRDefault="006E3497" w:rsidP="006E3497">
      <w:pPr>
        <w:ind w:right="91"/>
      </w:pPr>
    </w:p>
    <w:p w:rsidR="006E3497" w:rsidRPr="00C63CEF" w:rsidRDefault="002B3720" w:rsidP="006E3497">
      <w:pPr>
        <w:ind w:right="91"/>
      </w:pPr>
      <w:r w:rsidRPr="00C63CEF">
        <w:t>Item 278M</w:t>
      </w:r>
      <w:r w:rsidR="006E3497" w:rsidRPr="00C63CEF">
        <w:t xml:space="preserve"> omit</w:t>
      </w:r>
      <w:r w:rsidRPr="00C63CEF">
        <w:t>s</w:t>
      </w:r>
      <w:r w:rsidR="006E3497" w:rsidRPr="00C63CEF">
        <w:t xml:space="preserve"> ‘under the hand of that person’ in paragraph 9(2)(b).</w:t>
      </w:r>
    </w:p>
    <w:p w:rsidR="006E3497" w:rsidRPr="00C63CEF" w:rsidRDefault="006E3497" w:rsidP="006E3497">
      <w:pPr>
        <w:ind w:right="91"/>
      </w:pPr>
    </w:p>
    <w:p w:rsidR="006E3497" w:rsidRPr="00C63CEF" w:rsidRDefault="006E3497" w:rsidP="006E3497">
      <w:pPr>
        <w:ind w:right="91"/>
        <w:rPr>
          <w:b/>
        </w:rPr>
      </w:pPr>
      <w:r w:rsidRPr="00C63CEF">
        <w:rPr>
          <w:b/>
        </w:rPr>
        <w:t>Item 278N—At the end of section 11</w:t>
      </w:r>
    </w:p>
    <w:p w:rsidR="006E3497" w:rsidRPr="00C63CEF" w:rsidRDefault="006E3497" w:rsidP="006E3497">
      <w:pPr>
        <w:ind w:right="91"/>
      </w:pPr>
    </w:p>
    <w:p w:rsidR="006E3497" w:rsidRPr="00C63CEF" w:rsidRDefault="006E3497" w:rsidP="006E3497">
      <w:pPr>
        <w:ind w:right="91"/>
      </w:pPr>
      <w:r w:rsidRPr="00C63CEF">
        <w:t>Item 278N insert</w:t>
      </w:r>
      <w:r w:rsidR="002B3720" w:rsidRPr="00C63CEF">
        <w:t>s</w:t>
      </w:r>
      <w:r w:rsidRPr="00C63CEF">
        <w:t xml:space="preserve"> subsections (3), (4) and (5) under section 11. Subsection 11(3) provide</w:t>
      </w:r>
      <w:r w:rsidR="002B3720" w:rsidRPr="00C63CEF">
        <w:t>s</w:t>
      </w:r>
      <w:r w:rsidRPr="00C63CEF">
        <w:t xml:space="preserve"> particulars to be entered in the Register of Births in relation to a child. Subsection 11(4) provide</w:t>
      </w:r>
      <w:r w:rsidR="002B3720" w:rsidRPr="00C63CEF">
        <w:t>s</w:t>
      </w:r>
      <w:r w:rsidRPr="00C63CEF">
        <w:t xml:space="preserve"> authority for the Registrar to refuse to enter in the Register of Births a prohibit</w:t>
      </w:r>
      <w:r w:rsidR="002B3720" w:rsidRPr="00C63CEF">
        <w:t xml:space="preserve">ed name. Subsection 11(5) </w:t>
      </w:r>
      <w:r w:rsidRPr="00C63CEF">
        <w:t>provide</w:t>
      </w:r>
      <w:r w:rsidR="002B3720" w:rsidRPr="00C63CEF">
        <w:t>s</w:t>
      </w:r>
      <w:r w:rsidRPr="00C63CEF">
        <w:t xml:space="preserve"> that applications may be made to the Norfolk Island Administrative Review Tribunal for review of a refusal by the Registrar under subsection</w:t>
      </w:r>
      <w:r w:rsidR="002B3720" w:rsidRPr="00C63CEF">
        <w:t> </w:t>
      </w:r>
      <w:r w:rsidRPr="00C63CEF">
        <w:t>11(4).</w:t>
      </w:r>
    </w:p>
    <w:p w:rsidR="006E3497" w:rsidRPr="00C63CEF" w:rsidRDefault="006E3497" w:rsidP="006E3497">
      <w:pPr>
        <w:ind w:right="91"/>
      </w:pPr>
    </w:p>
    <w:p w:rsidR="006E3497" w:rsidRPr="00C63CEF" w:rsidRDefault="006E3497" w:rsidP="006E3497">
      <w:pPr>
        <w:ind w:right="91"/>
        <w:rPr>
          <w:b/>
        </w:rPr>
      </w:pPr>
      <w:r w:rsidRPr="00C63CEF">
        <w:rPr>
          <w:b/>
        </w:rPr>
        <w:t>Item 278P—Subsection 12(3)</w:t>
      </w:r>
    </w:p>
    <w:p w:rsidR="006E3497" w:rsidRPr="00C63CEF" w:rsidRDefault="006E3497" w:rsidP="006E3497">
      <w:pPr>
        <w:ind w:right="91"/>
      </w:pPr>
    </w:p>
    <w:p w:rsidR="006E3497" w:rsidRPr="00C63CEF" w:rsidRDefault="006E3497" w:rsidP="006E3497">
      <w:pPr>
        <w:ind w:right="91"/>
      </w:pPr>
      <w:r w:rsidRPr="00C63CEF">
        <w:t>Item 278P omit</w:t>
      </w:r>
      <w:r w:rsidR="002B3720" w:rsidRPr="00C63CEF">
        <w:t>s</w:t>
      </w:r>
      <w:r w:rsidRPr="00C63CEF">
        <w:t xml:space="preserve"> ‘under the hand of the occupier’ in subsection 12(3).</w:t>
      </w:r>
    </w:p>
    <w:p w:rsidR="006E3497" w:rsidRPr="00C63CEF" w:rsidRDefault="006E3497" w:rsidP="006E3497">
      <w:pPr>
        <w:ind w:right="91"/>
      </w:pPr>
    </w:p>
    <w:p w:rsidR="006E3497" w:rsidRPr="00C63CEF" w:rsidRDefault="006E3497" w:rsidP="006E3497">
      <w:pPr>
        <w:ind w:right="91"/>
        <w:rPr>
          <w:b/>
        </w:rPr>
      </w:pPr>
      <w:r w:rsidRPr="00C63CEF">
        <w:rPr>
          <w:b/>
        </w:rPr>
        <w:t>Item 278Q—Subsection 13(1)</w:t>
      </w:r>
    </w:p>
    <w:p w:rsidR="006E3497" w:rsidRPr="00C63CEF" w:rsidRDefault="006E3497" w:rsidP="006E3497">
      <w:pPr>
        <w:ind w:right="91"/>
      </w:pPr>
    </w:p>
    <w:p w:rsidR="006E3497" w:rsidRPr="00C63CEF" w:rsidRDefault="002B3720" w:rsidP="006E3497">
      <w:pPr>
        <w:ind w:right="91"/>
      </w:pPr>
      <w:r w:rsidRPr="00C63CEF">
        <w:t xml:space="preserve">Item 278Q </w:t>
      </w:r>
      <w:r w:rsidR="006E3497" w:rsidRPr="00C63CEF">
        <w:t>omit</w:t>
      </w:r>
      <w:r w:rsidRPr="00C63CEF">
        <w:t>s</w:t>
      </w:r>
      <w:r w:rsidR="006E3497" w:rsidRPr="00C63CEF">
        <w:t xml:space="preserve"> ‘that are’ in subsection 13(1).</w:t>
      </w:r>
    </w:p>
    <w:p w:rsidR="006E3497" w:rsidRPr="00C63CEF" w:rsidRDefault="006E3497" w:rsidP="006E3497">
      <w:pPr>
        <w:ind w:right="91"/>
      </w:pPr>
    </w:p>
    <w:p w:rsidR="006E3497" w:rsidRPr="00C63CEF" w:rsidRDefault="006E3497" w:rsidP="006E3497">
      <w:pPr>
        <w:ind w:right="91"/>
        <w:rPr>
          <w:b/>
        </w:rPr>
      </w:pPr>
      <w:r w:rsidRPr="00C63CEF">
        <w:rPr>
          <w:b/>
        </w:rPr>
        <w:t>Item 278R—Subsection 13(2)</w:t>
      </w:r>
    </w:p>
    <w:p w:rsidR="006E3497" w:rsidRPr="00C63CEF" w:rsidRDefault="006E3497" w:rsidP="006E3497">
      <w:pPr>
        <w:ind w:right="91"/>
      </w:pPr>
    </w:p>
    <w:p w:rsidR="006E3497" w:rsidRPr="00C63CEF" w:rsidRDefault="002B3720" w:rsidP="006E3497">
      <w:pPr>
        <w:ind w:right="91"/>
      </w:pPr>
      <w:r w:rsidRPr="00C63CEF">
        <w:t>Item 278R</w:t>
      </w:r>
      <w:r w:rsidR="006E3497" w:rsidRPr="00C63CEF">
        <w:t xml:space="preserve"> omit</w:t>
      </w:r>
      <w:r w:rsidRPr="00C63CEF">
        <w:t>s</w:t>
      </w:r>
      <w:r w:rsidR="006E3497" w:rsidRPr="00C63CEF">
        <w:t xml:space="preserve"> ‘(not being a parent of the child)’ in subsection 13(2).</w:t>
      </w:r>
    </w:p>
    <w:p w:rsidR="006E3497" w:rsidRPr="00C63CEF" w:rsidRDefault="006E3497" w:rsidP="006E3497">
      <w:pPr>
        <w:ind w:right="91"/>
      </w:pPr>
    </w:p>
    <w:p w:rsidR="006E3497" w:rsidRPr="00C63CEF" w:rsidRDefault="006E3497" w:rsidP="006E3497">
      <w:pPr>
        <w:ind w:right="91"/>
        <w:rPr>
          <w:b/>
        </w:rPr>
      </w:pPr>
      <w:r w:rsidRPr="00C63CEF">
        <w:rPr>
          <w:b/>
        </w:rPr>
        <w:t>Item 278S—Paragraph 13(2)(b)</w:t>
      </w:r>
    </w:p>
    <w:p w:rsidR="006E3497" w:rsidRPr="00C63CEF" w:rsidRDefault="006E3497" w:rsidP="006E3497">
      <w:pPr>
        <w:ind w:right="91"/>
      </w:pPr>
    </w:p>
    <w:p w:rsidR="006E3497" w:rsidRPr="00C63CEF" w:rsidRDefault="006E3497" w:rsidP="006E3497">
      <w:pPr>
        <w:ind w:right="91"/>
      </w:pPr>
      <w:r w:rsidRPr="00C63CEF">
        <w:t>Item 278S repeal</w:t>
      </w:r>
      <w:r w:rsidR="002B3720" w:rsidRPr="00C63CEF">
        <w:t>s</w:t>
      </w:r>
      <w:r w:rsidRPr="00C63CEF">
        <w:t xml:space="preserve"> paragraph 13(2)(b) which refers to gender-specific concepts of parenthood and substitute</w:t>
      </w:r>
      <w:r w:rsidR="002B3720" w:rsidRPr="00C63CEF">
        <w:t>s</w:t>
      </w:r>
      <w:r w:rsidRPr="00C63CEF">
        <w:t xml:space="preserve"> with non-gender specific reference</w:t>
      </w:r>
      <w:r w:rsidR="00921522" w:rsidRPr="00C63CEF">
        <w:t>s</w:t>
      </w:r>
      <w:r w:rsidRPr="00C63CEF">
        <w:t>.</w:t>
      </w:r>
    </w:p>
    <w:p w:rsidR="006E3497" w:rsidRPr="00C63CEF" w:rsidRDefault="006E3497" w:rsidP="006E3497">
      <w:pPr>
        <w:ind w:right="91"/>
      </w:pPr>
    </w:p>
    <w:p w:rsidR="006E3497" w:rsidRPr="00C63CEF" w:rsidRDefault="006E3497" w:rsidP="006E3497">
      <w:pPr>
        <w:ind w:right="91"/>
        <w:rPr>
          <w:b/>
        </w:rPr>
      </w:pPr>
      <w:r w:rsidRPr="00C63CEF">
        <w:rPr>
          <w:b/>
        </w:rPr>
        <w:t>Item 278T—Subsection 14(2)</w:t>
      </w:r>
    </w:p>
    <w:p w:rsidR="006E3497" w:rsidRPr="00C63CEF" w:rsidRDefault="006E3497" w:rsidP="006E3497">
      <w:pPr>
        <w:ind w:right="91"/>
      </w:pPr>
    </w:p>
    <w:p w:rsidR="006E3497" w:rsidRPr="00C63CEF" w:rsidRDefault="002B3720" w:rsidP="006E3497">
      <w:pPr>
        <w:ind w:right="91"/>
      </w:pPr>
      <w:r w:rsidRPr="00C63CEF">
        <w:t xml:space="preserve">Item 278T </w:t>
      </w:r>
      <w:r w:rsidR="006E3497" w:rsidRPr="00C63CEF">
        <w:t>omit</w:t>
      </w:r>
      <w:r w:rsidRPr="00C63CEF">
        <w:t>s</w:t>
      </w:r>
      <w:r w:rsidR="006E3497" w:rsidRPr="00C63CEF">
        <w:t xml:space="preserve"> ‘that are’ in subsection 14(2).</w:t>
      </w:r>
    </w:p>
    <w:p w:rsidR="006E3497" w:rsidRPr="00C63CEF" w:rsidRDefault="006E3497" w:rsidP="006E3497">
      <w:pPr>
        <w:ind w:right="91"/>
      </w:pPr>
    </w:p>
    <w:p w:rsidR="006E3497" w:rsidRPr="00C63CEF" w:rsidRDefault="006E3497" w:rsidP="006E3497">
      <w:pPr>
        <w:ind w:right="91"/>
        <w:rPr>
          <w:b/>
        </w:rPr>
      </w:pPr>
      <w:r w:rsidRPr="00C63CEF">
        <w:rPr>
          <w:b/>
        </w:rPr>
        <w:t>Item 278U—Subsection 15(2)</w:t>
      </w:r>
    </w:p>
    <w:p w:rsidR="006E3497" w:rsidRPr="00C63CEF" w:rsidRDefault="006E3497" w:rsidP="006E3497">
      <w:pPr>
        <w:ind w:right="91"/>
      </w:pPr>
    </w:p>
    <w:p w:rsidR="006E3497" w:rsidRPr="00C63CEF" w:rsidRDefault="006E3497" w:rsidP="006E3497">
      <w:pPr>
        <w:ind w:right="91"/>
      </w:pPr>
      <w:r w:rsidRPr="00C63CEF">
        <w:t>Item 278U omit</w:t>
      </w:r>
      <w:r w:rsidR="002B3720" w:rsidRPr="00C63CEF">
        <w:t>s</w:t>
      </w:r>
      <w:r w:rsidRPr="00C63CEF">
        <w:t xml:space="preserve"> ‘by writing under his hand’ and substitute</w:t>
      </w:r>
      <w:r w:rsidR="00DA332E" w:rsidRPr="00C63CEF">
        <w:t>s</w:t>
      </w:r>
      <w:r w:rsidRPr="00C63CEF">
        <w:t xml:space="preserve"> with ‘in writing’ in subsection 15(2).</w:t>
      </w:r>
    </w:p>
    <w:p w:rsidR="006E3497" w:rsidRPr="00C63CEF" w:rsidRDefault="006E3497" w:rsidP="006E3497">
      <w:pPr>
        <w:ind w:right="91"/>
      </w:pPr>
    </w:p>
    <w:p w:rsidR="006E3497" w:rsidRPr="00C63CEF" w:rsidRDefault="006E3497" w:rsidP="006E3497">
      <w:pPr>
        <w:ind w:right="91"/>
        <w:rPr>
          <w:b/>
        </w:rPr>
      </w:pPr>
      <w:r w:rsidRPr="00C63CEF">
        <w:rPr>
          <w:b/>
        </w:rPr>
        <w:t>Item 278V—Paragraphs 16(2)(c) and 17(1)(b)</w:t>
      </w:r>
    </w:p>
    <w:p w:rsidR="006E3497" w:rsidRPr="00C63CEF" w:rsidRDefault="006E3497" w:rsidP="006E3497">
      <w:pPr>
        <w:ind w:right="91"/>
      </w:pPr>
    </w:p>
    <w:p w:rsidR="006E3497" w:rsidRPr="00C63CEF" w:rsidRDefault="002B3720" w:rsidP="006E3497">
      <w:pPr>
        <w:ind w:right="91"/>
      </w:pPr>
      <w:r w:rsidRPr="00C63CEF">
        <w:t xml:space="preserve">Item 278V </w:t>
      </w:r>
      <w:r w:rsidR="006E3497" w:rsidRPr="00C63CEF">
        <w:t>omit</w:t>
      </w:r>
      <w:r w:rsidRPr="00C63CEF">
        <w:t>s</w:t>
      </w:r>
      <w:r w:rsidR="006E3497" w:rsidRPr="00C63CEF">
        <w:t xml:space="preserve"> ‘by writing under his hand’ and substitute</w:t>
      </w:r>
      <w:r w:rsidR="00DA332E" w:rsidRPr="00C63CEF">
        <w:t>s</w:t>
      </w:r>
      <w:r w:rsidR="006E3497" w:rsidRPr="00C63CEF">
        <w:t xml:space="preserve"> with ‘in writing’ in paragraphs</w:t>
      </w:r>
      <w:r w:rsidR="00AD067D" w:rsidRPr="00C63CEF">
        <w:t> </w:t>
      </w:r>
      <w:r w:rsidR="006E3497" w:rsidRPr="00C63CEF">
        <w:t>16(2)(c) and 17(1)(b).</w:t>
      </w:r>
    </w:p>
    <w:p w:rsidR="006E3497" w:rsidRPr="00C63CEF" w:rsidRDefault="006E3497" w:rsidP="006E3497">
      <w:pPr>
        <w:ind w:right="91"/>
        <w:rPr>
          <w:b/>
        </w:rPr>
      </w:pPr>
    </w:p>
    <w:p w:rsidR="006E3497" w:rsidRPr="00C63CEF" w:rsidRDefault="006E3497" w:rsidP="006E3497">
      <w:pPr>
        <w:ind w:right="91"/>
        <w:rPr>
          <w:b/>
        </w:rPr>
      </w:pPr>
      <w:r w:rsidRPr="00C63CEF">
        <w:rPr>
          <w:b/>
        </w:rPr>
        <w:t>Item 278W—At the end of Division 1 of Part 3</w:t>
      </w:r>
    </w:p>
    <w:p w:rsidR="006E3497" w:rsidRPr="00C63CEF" w:rsidRDefault="006E3497" w:rsidP="006E3497">
      <w:pPr>
        <w:ind w:right="91"/>
      </w:pPr>
    </w:p>
    <w:p w:rsidR="006E3497" w:rsidRPr="00C63CEF" w:rsidRDefault="002B3720" w:rsidP="006E3497">
      <w:pPr>
        <w:ind w:right="91"/>
      </w:pPr>
      <w:r w:rsidRPr="00C63CEF">
        <w:t xml:space="preserve">Item 278W </w:t>
      </w:r>
      <w:r w:rsidR="006E3497" w:rsidRPr="00C63CEF">
        <w:t>insert</w:t>
      </w:r>
      <w:r w:rsidRPr="00C63CEF">
        <w:t>s</w:t>
      </w:r>
      <w:r w:rsidR="006E3497" w:rsidRPr="00C63CEF">
        <w:t xml:space="preserve"> section 17A at the end of Division 1 of Part 3. Section 17A require</w:t>
      </w:r>
      <w:r w:rsidRPr="00C63CEF">
        <w:t>s</w:t>
      </w:r>
      <w:r w:rsidR="006E3497" w:rsidRPr="00C63CEF">
        <w:t xml:space="preserve"> a person to provide certain details to the Registr</w:t>
      </w:r>
      <w:r w:rsidR="00AD067D" w:rsidRPr="00C63CEF">
        <w:t>ar</w:t>
      </w:r>
      <w:r w:rsidR="006E3497" w:rsidRPr="00C63CEF">
        <w:t xml:space="preserve"> if providing particulars under section 12, 13, 14, 15 or 16.</w:t>
      </w:r>
    </w:p>
    <w:p w:rsidR="006E3497" w:rsidRPr="00C63CEF" w:rsidRDefault="006E3497" w:rsidP="006E3497">
      <w:pPr>
        <w:ind w:right="91"/>
      </w:pPr>
    </w:p>
    <w:p w:rsidR="006E3497" w:rsidRPr="00C63CEF" w:rsidRDefault="006E3497" w:rsidP="006E3497">
      <w:pPr>
        <w:ind w:right="91"/>
        <w:rPr>
          <w:b/>
        </w:rPr>
      </w:pPr>
      <w:r w:rsidRPr="00C63CEF">
        <w:rPr>
          <w:b/>
        </w:rPr>
        <w:t>Item 278X—Division 2 of Part 3 (heading)</w:t>
      </w:r>
    </w:p>
    <w:p w:rsidR="006E3497" w:rsidRPr="00C63CEF" w:rsidRDefault="006E3497" w:rsidP="006E3497">
      <w:pPr>
        <w:ind w:right="91"/>
      </w:pPr>
    </w:p>
    <w:p w:rsidR="006E3497" w:rsidRPr="00C63CEF" w:rsidRDefault="002B3720" w:rsidP="006E3497">
      <w:pPr>
        <w:ind w:right="91"/>
      </w:pPr>
      <w:r w:rsidRPr="00C63CEF">
        <w:t xml:space="preserve">Item 278X </w:t>
      </w:r>
      <w:r w:rsidR="006E3497" w:rsidRPr="00C63CEF">
        <w:t>repeal</w:t>
      </w:r>
      <w:r w:rsidRPr="00C63CEF">
        <w:t>s</w:t>
      </w:r>
      <w:r w:rsidR="006E3497" w:rsidRPr="00C63CEF">
        <w:t xml:space="preserve"> the heading of Division 2 of Part 3.</w:t>
      </w:r>
    </w:p>
    <w:p w:rsidR="006E3497" w:rsidRPr="00C63CEF" w:rsidRDefault="006E3497" w:rsidP="006E3497">
      <w:pPr>
        <w:ind w:right="91"/>
      </w:pPr>
    </w:p>
    <w:p w:rsidR="006E3497" w:rsidRPr="00C63CEF" w:rsidRDefault="006E3497" w:rsidP="006E3497">
      <w:pPr>
        <w:ind w:right="91"/>
        <w:rPr>
          <w:b/>
        </w:rPr>
      </w:pPr>
      <w:r w:rsidRPr="00C63CEF">
        <w:rPr>
          <w:b/>
        </w:rPr>
        <w:t>Item 278Y—Sections 19, 20 and 21</w:t>
      </w:r>
    </w:p>
    <w:p w:rsidR="006E3497" w:rsidRPr="00C63CEF" w:rsidRDefault="006E3497" w:rsidP="006E3497">
      <w:pPr>
        <w:ind w:right="91"/>
      </w:pPr>
    </w:p>
    <w:p w:rsidR="006E3497" w:rsidRPr="00C63CEF" w:rsidRDefault="002B3720" w:rsidP="006E3497">
      <w:pPr>
        <w:ind w:right="91"/>
      </w:pPr>
      <w:r w:rsidRPr="00C63CEF">
        <w:t xml:space="preserve">Item 278Y </w:t>
      </w:r>
      <w:r w:rsidR="006E3497" w:rsidRPr="00C63CEF">
        <w:t>repeal</w:t>
      </w:r>
      <w:r w:rsidRPr="00C63CEF">
        <w:t>s</w:t>
      </w:r>
      <w:r w:rsidR="006E3497" w:rsidRPr="00C63CEF">
        <w:t xml:space="preserve"> sections 19, 20 and 21. These amendments </w:t>
      </w:r>
      <w:r w:rsidRPr="00C63CEF">
        <w:t>are</w:t>
      </w:r>
      <w:r w:rsidR="006E3497" w:rsidRPr="00C63CEF">
        <w:t xml:space="preserve"> consequential to other amendments regarding the changes to the registration of changes of name under Part 3A.</w:t>
      </w:r>
    </w:p>
    <w:p w:rsidR="006E3497" w:rsidRPr="00C63CEF" w:rsidRDefault="006E3497" w:rsidP="006E3497">
      <w:pPr>
        <w:ind w:right="91"/>
      </w:pPr>
    </w:p>
    <w:p w:rsidR="006E3497" w:rsidRPr="00C63CEF" w:rsidRDefault="006E3497" w:rsidP="006E3497">
      <w:pPr>
        <w:ind w:right="91"/>
        <w:rPr>
          <w:b/>
        </w:rPr>
      </w:pPr>
      <w:r w:rsidRPr="00C63CEF">
        <w:rPr>
          <w:b/>
        </w:rPr>
        <w:t>Item 278Z—Section 22 (heading)</w:t>
      </w:r>
    </w:p>
    <w:p w:rsidR="006E3497" w:rsidRPr="00C63CEF" w:rsidRDefault="006E3497" w:rsidP="006E3497">
      <w:pPr>
        <w:ind w:right="91"/>
      </w:pPr>
    </w:p>
    <w:p w:rsidR="006E3497" w:rsidRPr="00C63CEF" w:rsidRDefault="002B3720" w:rsidP="006E3497">
      <w:pPr>
        <w:ind w:right="91"/>
      </w:pPr>
      <w:r w:rsidRPr="00C63CEF">
        <w:t xml:space="preserve">Item 278Z </w:t>
      </w:r>
      <w:r w:rsidR="006E3497" w:rsidRPr="00C63CEF">
        <w:t>repeal</w:t>
      </w:r>
      <w:r w:rsidRPr="00C63CEF">
        <w:t>s</w:t>
      </w:r>
      <w:r w:rsidR="006E3497" w:rsidRPr="00C63CEF">
        <w:t xml:space="preserve"> the heading of section 22 and substitute</w:t>
      </w:r>
      <w:r w:rsidRPr="00C63CEF">
        <w:t>s</w:t>
      </w:r>
      <w:r w:rsidR="006E3497" w:rsidRPr="00C63CEF">
        <w:t xml:space="preserve"> it with a new heading ‘Certified copies of entry in Register of Births to include any particulars of change of name in entry’.</w:t>
      </w:r>
    </w:p>
    <w:p w:rsidR="006E3497" w:rsidRPr="00C63CEF" w:rsidRDefault="006E3497" w:rsidP="006E3497">
      <w:pPr>
        <w:ind w:right="91"/>
      </w:pPr>
    </w:p>
    <w:p w:rsidR="006E3497" w:rsidRPr="00C63CEF" w:rsidRDefault="006E3497" w:rsidP="006E3497">
      <w:pPr>
        <w:ind w:right="91"/>
        <w:rPr>
          <w:b/>
        </w:rPr>
      </w:pPr>
      <w:r w:rsidRPr="00C63CEF">
        <w:rPr>
          <w:b/>
        </w:rPr>
        <w:t>Item 278ZA—Subsection 22(1)</w:t>
      </w:r>
    </w:p>
    <w:p w:rsidR="006E3497" w:rsidRPr="00C63CEF" w:rsidRDefault="006E3497" w:rsidP="006E3497">
      <w:pPr>
        <w:ind w:right="91"/>
      </w:pPr>
    </w:p>
    <w:p w:rsidR="006E3497" w:rsidRPr="00C63CEF" w:rsidRDefault="002B3720" w:rsidP="006E3497">
      <w:pPr>
        <w:ind w:right="91"/>
      </w:pPr>
      <w:r w:rsidRPr="00C63CEF">
        <w:t xml:space="preserve">Item 278ZA </w:t>
      </w:r>
      <w:r w:rsidR="006E3497" w:rsidRPr="00C63CEF">
        <w:t>repeal</w:t>
      </w:r>
      <w:r w:rsidRPr="00C63CEF">
        <w:t>s</w:t>
      </w:r>
      <w:r w:rsidR="006E3497" w:rsidRPr="00C63CEF">
        <w:t xml:space="preserve"> subsection 22(1). This amendment </w:t>
      </w:r>
      <w:r w:rsidRPr="00C63CEF">
        <w:t>is</w:t>
      </w:r>
      <w:r w:rsidR="006E3497" w:rsidRPr="00C63CEF">
        <w:t xml:space="preserve"> consequential to other amendments regarding the changes to the registration of changes of name under</w:t>
      </w:r>
      <w:r w:rsidR="00542EA9" w:rsidRPr="00C63CEF">
        <w:t> </w:t>
      </w:r>
      <w:r w:rsidR="006E3497" w:rsidRPr="00C63CEF">
        <w:t>Part 3A.</w:t>
      </w:r>
    </w:p>
    <w:p w:rsidR="006E3497" w:rsidRPr="00C63CEF" w:rsidRDefault="006E3497" w:rsidP="006E3497">
      <w:pPr>
        <w:ind w:right="91"/>
      </w:pPr>
    </w:p>
    <w:p w:rsidR="006E3497" w:rsidRPr="00C63CEF" w:rsidRDefault="006E3497" w:rsidP="006E3497">
      <w:pPr>
        <w:ind w:right="91"/>
        <w:rPr>
          <w:b/>
        </w:rPr>
      </w:pPr>
      <w:r w:rsidRPr="00C63CEF">
        <w:rPr>
          <w:b/>
        </w:rPr>
        <w:t>Item 278ZB—Subsection 22(2)</w:t>
      </w:r>
    </w:p>
    <w:p w:rsidR="006E3497" w:rsidRPr="00C63CEF" w:rsidRDefault="006E3497" w:rsidP="006E3497">
      <w:pPr>
        <w:ind w:right="91"/>
      </w:pPr>
    </w:p>
    <w:p w:rsidR="006E3497" w:rsidRPr="00C63CEF" w:rsidRDefault="002B3720" w:rsidP="006E3497">
      <w:pPr>
        <w:ind w:right="91"/>
      </w:pPr>
      <w:r w:rsidRPr="00C63CEF">
        <w:t xml:space="preserve">Item 278ZB </w:t>
      </w:r>
      <w:r w:rsidR="006E3497" w:rsidRPr="00C63CEF">
        <w:t>omit</w:t>
      </w:r>
      <w:r w:rsidRPr="00C63CEF">
        <w:t>s</w:t>
      </w:r>
      <w:r w:rsidR="006E3497" w:rsidRPr="00C63CEF">
        <w:t xml:space="preserve"> ‘(2)’ in subsection 22(2).</w:t>
      </w:r>
    </w:p>
    <w:p w:rsidR="006E3497" w:rsidRPr="00C63CEF" w:rsidRDefault="006E3497" w:rsidP="006E3497">
      <w:pPr>
        <w:ind w:right="91"/>
      </w:pPr>
    </w:p>
    <w:p w:rsidR="006E3497" w:rsidRPr="00C63CEF" w:rsidRDefault="006E3497" w:rsidP="006E3497">
      <w:pPr>
        <w:ind w:right="91"/>
        <w:rPr>
          <w:b/>
        </w:rPr>
      </w:pPr>
      <w:r w:rsidRPr="00C63CEF">
        <w:rPr>
          <w:b/>
        </w:rPr>
        <w:t>Item 278ZC—Subsection 22(2)</w:t>
      </w:r>
    </w:p>
    <w:p w:rsidR="006E3497" w:rsidRPr="00C63CEF" w:rsidRDefault="006E3497" w:rsidP="006E3497">
      <w:pPr>
        <w:ind w:right="91"/>
      </w:pPr>
    </w:p>
    <w:p w:rsidR="006E3497" w:rsidRPr="00C63CEF" w:rsidRDefault="006E3497" w:rsidP="006E3497">
      <w:pPr>
        <w:ind w:right="91"/>
      </w:pPr>
      <w:r w:rsidRPr="00C63CEF">
        <w:t>Item 278ZC repeal</w:t>
      </w:r>
      <w:r w:rsidR="002B3720" w:rsidRPr="00C63CEF">
        <w:t>s</w:t>
      </w:r>
      <w:r w:rsidRPr="00C63CEF">
        <w:t xml:space="preserve"> ‘the particulars entered in accordance with section 19 or subsection</w:t>
      </w:r>
      <w:r w:rsidR="005F49FE" w:rsidRPr="00C63CEF">
        <w:t> </w:t>
      </w:r>
      <w:r w:rsidRPr="00C63CEF">
        <w:t>22(1)’ and substitute</w:t>
      </w:r>
      <w:r w:rsidR="00DA332E" w:rsidRPr="00C63CEF">
        <w:t>s</w:t>
      </w:r>
      <w:r w:rsidRPr="00C63CEF">
        <w:t xml:space="preserve"> with ‘those particulars’ in subsection 22(2).</w:t>
      </w:r>
    </w:p>
    <w:p w:rsidR="006E3497" w:rsidRPr="00C63CEF" w:rsidRDefault="006E3497" w:rsidP="006E3497">
      <w:pPr>
        <w:ind w:right="91"/>
      </w:pPr>
    </w:p>
    <w:p w:rsidR="006E3497" w:rsidRPr="00C63CEF" w:rsidRDefault="006E3497" w:rsidP="006E3497">
      <w:pPr>
        <w:ind w:right="91"/>
        <w:rPr>
          <w:b/>
        </w:rPr>
      </w:pPr>
      <w:r w:rsidRPr="00C63CEF">
        <w:rPr>
          <w:b/>
        </w:rPr>
        <w:t>Item 278ZD—Subsection 22(3)</w:t>
      </w:r>
    </w:p>
    <w:p w:rsidR="006E3497" w:rsidRPr="00C63CEF" w:rsidRDefault="006E3497" w:rsidP="006E3497">
      <w:pPr>
        <w:ind w:right="91"/>
      </w:pPr>
    </w:p>
    <w:p w:rsidR="006E3497" w:rsidRPr="00C63CEF" w:rsidRDefault="005F49FE" w:rsidP="006E3497">
      <w:pPr>
        <w:ind w:right="91"/>
      </w:pPr>
      <w:r w:rsidRPr="00C63CEF">
        <w:t xml:space="preserve">Item 278ZD </w:t>
      </w:r>
      <w:r w:rsidR="006E3497" w:rsidRPr="00C63CEF">
        <w:t>repeal</w:t>
      </w:r>
      <w:r w:rsidRPr="00C63CEF">
        <w:t>s</w:t>
      </w:r>
      <w:r w:rsidR="006E3497" w:rsidRPr="00C63CEF">
        <w:t xml:space="preserve"> subsection 22(3). This amendment </w:t>
      </w:r>
      <w:r w:rsidRPr="00C63CEF">
        <w:t>is</w:t>
      </w:r>
      <w:r w:rsidR="006E3497" w:rsidRPr="00C63CEF">
        <w:t xml:space="preserve"> consequential to other amendments regarding the changes to the registration of changes of name under</w:t>
      </w:r>
      <w:r w:rsidRPr="00C63CEF">
        <w:t> </w:t>
      </w:r>
      <w:r w:rsidR="006E3497" w:rsidRPr="00C63CEF">
        <w:t>Part 3A.</w:t>
      </w:r>
    </w:p>
    <w:p w:rsidR="006E3497" w:rsidRPr="00C63CEF" w:rsidRDefault="006E3497" w:rsidP="006E3497">
      <w:pPr>
        <w:ind w:right="91"/>
      </w:pPr>
    </w:p>
    <w:p w:rsidR="006E3497" w:rsidRPr="00C63CEF" w:rsidRDefault="006E3497" w:rsidP="006E3497">
      <w:pPr>
        <w:ind w:right="91"/>
        <w:rPr>
          <w:b/>
        </w:rPr>
      </w:pPr>
      <w:r w:rsidRPr="00C63CEF">
        <w:rPr>
          <w:b/>
        </w:rPr>
        <w:t>Item 278ZE—Section 23</w:t>
      </w:r>
    </w:p>
    <w:p w:rsidR="006E3497" w:rsidRPr="00C63CEF" w:rsidRDefault="006E3497" w:rsidP="006E3497">
      <w:pPr>
        <w:ind w:right="91"/>
      </w:pPr>
    </w:p>
    <w:p w:rsidR="006E3497" w:rsidRPr="00C63CEF" w:rsidRDefault="005F49FE" w:rsidP="006E3497">
      <w:pPr>
        <w:ind w:right="91"/>
      </w:pPr>
      <w:r w:rsidRPr="00C63CEF">
        <w:t xml:space="preserve">Item 278ZE </w:t>
      </w:r>
      <w:r w:rsidR="006E3497" w:rsidRPr="00C63CEF">
        <w:t>repeal</w:t>
      </w:r>
      <w:r w:rsidRPr="00C63CEF">
        <w:t>s</w:t>
      </w:r>
      <w:r w:rsidR="006E3497" w:rsidRPr="00C63CEF">
        <w:t xml:space="preserve"> section 23. This amendment</w:t>
      </w:r>
      <w:r w:rsidRPr="00C63CEF">
        <w:t xml:space="preserve"> is</w:t>
      </w:r>
      <w:r w:rsidR="006E3497" w:rsidRPr="00C63CEF">
        <w:t xml:space="preserve"> consequential to other amendments regarding the changes to the registration of changes of name under Part 3A.</w:t>
      </w:r>
    </w:p>
    <w:p w:rsidR="006E3497" w:rsidRPr="00C63CEF" w:rsidRDefault="006E3497" w:rsidP="006E3497">
      <w:pPr>
        <w:ind w:right="91"/>
      </w:pPr>
    </w:p>
    <w:p w:rsidR="006E3497" w:rsidRPr="00C63CEF" w:rsidRDefault="006E3497" w:rsidP="006E3497">
      <w:pPr>
        <w:ind w:right="91"/>
        <w:rPr>
          <w:b/>
        </w:rPr>
      </w:pPr>
      <w:r w:rsidRPr="00C63CEF">
        <w:rPr>
          <w:b/>
        </w:rPr>
        <w:t>Item 278ZF—Subsection 23A(1)</w:t>
      </w:r>
    </w:p>
    <w:p w:rsidR="006E3497" w:rsidRPr="00C63CEF" w:rsidRDefault="006E3497" w:rsidP="006E3497">
      <w:pPr>
        <w:ind w:right="91"/>
      </w:pPr>
    </w:p>
    <w:p w:rsidR="006E3497" w:rsidRPr="00C63CEF" w:rsidRDefault="006E3497" w:rsidP="006E3497">
      <w:pPr>
        <w:ind w:right="91"/>
      </w:pPr>
      <w:r w:rsidRPr="00C63CEF">
        <w:t>It</w:t>
      </w:r>
      <w:r w:rsidR="005F49FE" w:rsidRPr="00C63CEF">
        <w:t xml:space="preserve">em 278ZF </w:t>
      </w:r>
      <w:r w:rsidRPr="00C63CEF">
        <w:t>omit</w:t>
      </w:r>
      <w:r w:rsidR="005F49FE" w:rsidRPr="00C63CEF">
        <w:t>s</w:t>
      </w:r>
      <w:r w:rsidRPr="00C63CEF">
        <w:t xml:space="preserve"> ‘only if the person is not married’ in subsection 23A(1).</w:t>
      </w:r>
    </w:p>
    <w:p w:rsidR="006E3497" w:rsidRPr="00C63CEF" w:rsidRDefault="006E3497" w:rsidP="006E3497">
      <w:pPr>
        <w:ind w:right="91"/>
      </w:pPr>
    </w:p>
    <w:p w:rsidR="006E3497" w:rsidRPr="00C63CEF" w:rsidRDefault="006E3497" w:rsidP="006E3497">
      <w:pPr>
        <w:ind w:right="91"/>
        <w:rPr>
          <w:b/>
        </w:rPr>
      </w:pPr>
      <w:r w:rsidRPr="00C63CEF">
        <w:rPr>
          <w:b/>
        </w:rPr>
        <w:t>Item 278ZG—After subsection 23B(3)</w:t>
      </w:r>
    </w:p>
    <w:p w:rsidR="006E3497" w:rsidRPr="00C63CEF" w:rsidRDefault="006E3497" w:rsidP="006E3497">
      <w:pPr>
        <w:ind w:right="91"/>
      </w:pPr>
    </w:p>
    <w:p w:rsidR="006E3497" w:rsidRPr="00C63CEF" w:rsidRDefault="006E3497" w:rsidP="006E3497">
      <w:pPr>
        <w:ind w:right="91"/>
      </w:pPr>
      <w:r w:rsidRPr="00C63CEF">
        <w:t>Item 278ZG insert</w:t>
      </w:r>
      <w:r w:rsidR="005F49FE" w:rsidRPr="00C63CEF">
        <w:t>s</w:t>
      </w:r>
      <w:r w:rsidRPr="00C63CEF">
        <w:t xml:space="preserve"> subsection 23B(3A) after subsection 23B(3). Subsection 23B(3A) provide</w:t>
      </w:r>
      <w:r w:rsidR="005F49FE" w:rsidRPr="00C63CEF">
        <w:t>s</w:t>
      </w:r>
      <w:r w:rsidRPr="00C63CEF">
        <w:t xml:space="preserve"> details to be provided in an application to note the reassignment of a person’s sex.</w:t>
      </w:r>
    </w:p>
    <w:p w:rsidR="006E3497" w:rsidRPr="00C63CEF" w:rsidRDefault="006E3497" w:rsidP="006E3497">
      <w:pPr>
        <w:ind w:right="91"/>
      </w:pPr>
    </w:p>
    <w:p w:rsidR="006E3497" w:rsidRPr="00C63CEF" w:rsidRDefault="006E3497" w:rsidP="006E3497">
      <w:pPr>
        <w:ind w:right="91"/>
        <w:rPr>
          <w:b/>
        </w:rPr>
      </w:pPr>
      <w:r w:rsidRPr="00C63CEF">
        <w:rPr>
          <w:b/>
        </w:rPr>
        <w:t>Item 278ZH—Paragraph 23B(4)(a)</w:t>
      </w:r>
    </w:p>
    <w:p w:rsidR="006E3497" w:rsidRPr="00C63CEF" w:rsidRDefault="006E3497" w:rsidP="006E3497">
      <w:pPr>
        <w:ind w:right="91"/>
      </w:pPr>
    </w:p>
    <w:p w:rsidR="006E3497" w:rsidRPr="00C63CEF" w:rsidRDefault="006E3497" w:rsidP="006E3497">
      <w:pPr>
        <w:ind w:right="91"/>
      </w:pPr>
      <w:r w:rsidRPr="00C63CEF">
        <w:t>Item 278ZH</w:t>
      </w:r>
      <w:r w:rsidR="005F49FE" w:rsidRPr="00C63CEF">
        <w:t xml:space="preserve"> </w:t>
      </w:r>
      <w:r w:rsidRPr="00C63CEF">
        <w:t>repeal</w:t>
      </w:r>
      <w:r w:rsidR="005F49FE" w:rsidRPr="00C63CEF">
        <w:t>s</w:t>
      </w:r>
      <w:r w:rsidRPr="00C63CEF">
        <w:t xml:space="preserve"> paragraph 23B(4)(a). This amendment remove</w:t>
      </w:r>
      <w:r w:rsidR="005F49FE" w:rsidRPr="00C63CEF">
        <w:t>s</w:t>
      </w:r>
      <w:r w:rsidRPr="00C63CEF">
        <w:t xml:space="preserve"> the reference to ‘</w:t>
      </w:r>
      <w:r w:rsidR="00094431" w:rsidRPr="00C63CEF">
        <w:t xml:space="preserve">in the </w:t>
      </w:r>
      <w:r w:rsidRPr="00C63CEF">
        <w:t>approved form’.</w:t>
      </w:r>
    </w:p>
    <w:p w:rsidR="006E3497" w:rsidRPr="00C63CEF" w:rsidRDefault="006E3497" w:rsidP="006E3497">
      <w:pPr>
        <w:ind w:right="91"/>
      </w:pPr>
    </w:p>
    <w:p w:rsidR="006E3497" w:rsidRPr="00C63CEF" w:rsidRDefault="006E3497" w:rsidP="006E3497">
      <w:pPr>
        <w:ind w:right="91"/>
        <w:rPr>
          <w:b/>
        </w:rPr>
      </w:pPr>
      <w:r w:rsidRPr="00C63CEF">
        <w:rPr>
          <w:b/>
        </w:rPr>
        <w:lastRenderedPageBreak/>
        <w:t>Item 278ZI—At the end of subparagraph 23B(4)(b)(ii)</w:t>
      </w:r>
    </w:p>
    <w:p w:rsidR="006E3497" w:rsidRPr="00C63CEF" w:rsidRDefault="006E3497" w:rsidP="006E3497">
      <w:pPr>
        <w:ind w:right="91"/>
      </w:pPr>
    </w:p>
    <w:p w:rsidR="006E3497" w:rsidRPr="00C63CEF" w:rsidRDefault="006E3497" w:rsidP="006E3497">
      <w:pPr>
        <w:ind w:right="91"/>
      </w:pPr>
      <w:r w:rsidRPr="00C63CEF">
        <w:t>Item 278ZI</w:t>
      </w:r>
      <w:r w:rsidR="005F49FE" w:rsidRPr="00C63CEF">
        <w:t xml:space="preserve"> </w:t>
      </w:r>
      <w:r w:rsidRPr="00C63CEF">
        <w:t>add</w:t>
      </w:r>
      <w:r w:rsidR="005F49FE" w:rsidRPr="00C63CEF">
        <w:t>s</w:t>
      </w:r>
      <w:r w:rsidRPr="00C63CEF">
        <w:t xml:space="preserve"> ‘and’ at the end of subparagraph 23B(4)(b)(ii).</w:t>
      </w:r>
    </w:p>
    <w:p w:rsidR="006E3497" w:rsidRPr="00C63CEF" w:rsidRDefault="006E3497" w:rsidP="006E3497">
      <w:pPr>
        <w:ind w:right="91"/>
      </w:pPr>
    </w:p>
    <w:p w:rsidR="006E3497" w:rsidRPr="00C63CEF" w:rsidRDefault="006E3497" w:rsidP="006E3497">
      <w:pPr>
        <w:ind w:right="91"/>
        <w:rPr>
          <w:b/>
        </w:rPr>
      </w:pPr>
      <w:r w:rsidRPr="00C63CEF">
        <w:rPr>
          <w:b/>
        </w:rPr>
        <w:t>Item 278ZJ—Paragraphs 23B(4)(c) and (d)</w:t>
      </w:r>
    </w:p>
    <w:p w:rsidR="006E3497" w:rsidRPr="00C63CEF" w:rsidRDefault="006E3497" w:rsidP="006E3497">
      <w:pPr>
        <w:ind w:right="91"/>
      </w:pPr>
    </w:p>
    <w:p w:rsidR="006E3497" w:rsidRPr="00C63CEF" w:rsidRDefault="006E3497" w:rsidP="006E3497">
      <w:pPr>
        <w:ind w:right="91"/>
      </w:pPr>
      <w:r w:rsidRPr="00C63CEF">
        <w:t>Item 278ZJ</w:t>
      </w:r>
      <w:r w:rsidR="005F49FE" w:rsidRPr="00C63CEF">
        <w:t xml:space="preserve"> </w:t>
      </w:r>
      <w:r w:rsidRPr="00C63CEF">
        <w:t>repeal</w:t>
      </w:r>
      <w:r w:rsidR="005F49FE" w:rsidRPr="00C63CEF">
        <w:t>s</w:t>
      </w:r>
      <w:r w:rsidRPr="00C63CEF">
        <w:t xml:space="preserve"> paragraphs 23B(4)(c) and (d). These amendments remove references to prescribed information or documents.</w:t>
      </w:r>
    </w:p>
    <w:p w:rsidR="00C63CEF" w:rsidRPr="00C63CEF" w:rsidRDefault="00C63CEF" w:rsidP="006E3497">
      <w:pPr>
        <w:ind w:right="91"/>
        <w:rPr>
          <w:b/>
        </w:rPr>
      </w:pPr>
    </w:p>
    <w:p w:rsidR="006E3497" w:rsidRPr="00514F01" w:rsidRDefault="00C63CEF" w:rsidP="00174A03">
      <w:pPr>
        <w:ind w:right="91"/>
        <w:rPr>
          <w:b/>
        </w:rPr>
      </w:pPr>
      <w:r w:rsidRPr="00514F01">
        <w:rPr>
          <w:b/>
        </w:rPr>
        <w:t>[2]—</w:t>
      </w:r>
      <w:r w:rsidR="006E3497" w:rsidRPr="00514F01">
        <w:rPr>
          <w:b/>
        </w:rPr>
        <w:t>After item 279 of Schedule 1</w:t>
      </w:r>
    </w:p>
    <w:p w:rsidR="006E3497" w:rsidRPr="00C63CEF" w:rsidRDefault="006E3497" w:rsidP="006E3497">
      <w:pPr>
        <w:ind w:right="91"/>
      </w:pPr>
    </w:p>
    <w:p w:rsidR="006E3497" w:rsidRPr="00C63CEF" w:rsidRDefault="006E3497" w:rsidP="006E3497">
      <w:pPr>
        <w:ind w:right="91"/>
      </w:pPr>
      <w:r w:rsidRPr="00C63CEF">
        <w:t>Amending item 2 insert</w:t>
      </w:r>
      <w:r w:rsidR="005F49FE" w:rsidRPr="00C63CEF">
        <w:t>s</w:t>
      </w:r>
      <w:r w:rsidRPr="00C63CEF">
        <w:t xml:space="preserve"> items 279A to 279ZH, including Part 3A—Register of changes of name, into Schedule 1 to the Continued Laws Ordinance which in turn amend</w:t>
      </w:r>
      <w:r w:rsidR="0068786F" w:rsidRPr="00C63CEF">
        <w:t>s</w:t>
      </w:r>
      <w:r w:rsidRPr="00C63CEF">
        <w:t xml:space="preserve"> the Act. </w:t>
      </w:r>
      <w:r w:rsidR="004319BC" w:rsidRPr="00C63CEF">
        <w:t>The Continued Law Ordinance is the mechanism through which amendments to the Act can be made.</w:t>
      </w:r>
    </w:p>
    <w:p w:rsidR="006E3497" w:rsidRPr="00C63CEF" w:rsidRDefault="006E3497" w:rsidP="006E3497">
      <w:pPr>
        <w:ind w:right="91"/>
      </w:pPr>
    </w:p>
    <w:p w:rsidR="006E3497" w:rsidRPr="00C63CEF" w:rsidRDefault="006E3497" w:rsidP="006E3497">
      <w:pPr>
        <w:ind w:right="91"/>
        <w:rPr>
          <w:b/>
        </w:rPr>
      </w:pPr>
      <w:r w:rsidRPr="00C63CEF">
        <w:rPr>
          <w:b/>
        </w:rPr>
        <w:t>Item 279A—After subsection 23B(5)</w:t>
      </w:r>
    </w:p>
    <w:p w:rsidR="006E3497" w:rsidRPr="00C63CEF" w:rsidRDefault="006E3497" w:rsidP="006E3497">
      <w:pPr>
        <w:ind w:right="91"/>
        <w:rPr>
          <w:b/>
        </w:rPr>
      </w:pPr>
    </w:p>
    <w:p w:rsidR="006E3497" w:rsidRPr="00C63CEF" w:rsidRDefault="005F49FE" w:rsidP="006E3497">
      <w:pPr>
        <w:ind w:right="91"/>
      </w:pPr>
      <w:r w:rsidRPr="00C63CEF">
        <w:t xml:space="preserve">Item 279A </w:t>
      </w:r>
      <w:r w:rsidR="006E3497" w:rsidRPr="00C63CEF">
        <w:t>insert</w:t>
      </w:r>
      <w:r w:rsidRPr="00C63CEF">
        <w:t>s</w:t>
      </w:r>
      <w:r w:rsidR="006E3497" w:rsidRPr="00C63CEF">
        <w:t xml:space="preserve"> subsection 23B(5A) after subsection 23B(5) to provide that applications may be made to the Norfolk Island Administrative Review Tribunal for review of refusals by the Registrar of applications made under other provisions of this section.</w:t>
      </w:r>
    </w:p>
    <w:p w:rsidR="006E3497" w:rsidRPr="00C63CEF" w:rsidRDefault="006E3497" w:rsidP="006E3497">
      <w:pPr>
        <w:ind w:right="91"/>
        <w:rPr>
          <w:b/>
        </w:rPr>
      </w:pPr>
    </w:p>
    <w:p w:rsidR="006E3497" w:rsidRPr="00C63CEF" w:rsidRDefault="006E3497" w:rsidP="006E3497">
      <w:pPr>
        <w:ind w:right="91"/>
        <w:rPr>
          <w:b/>
        </w:rPr>
      </w:pPr>
      <w:r w:rsidRPr="00C63CEF">
        <w:rPr>
          <w:b/>
        </w:rPr>
        <w:t xml:space="preserve">Item 279B—Subsection 23B(6) (definition of </w:t>
      </w:r>
      <w:r w:rsidRPr="00C63CEF">
        <w:rPr>
          <w:b/>
          <w:i/>
        </w:rPr>
        <w:t>doctor</w:t>
      </w:r>
      <w:r w:rsidRPr="00C63CEF">
        <w:rPr>
          <w:b/>
        </w:rPr>
        <w:t>)</w:t>
      </w:r>
    </w:p>
    <w:p w:rsidR="006E3497" w:rsidRPr="00C63CEF" w:rsidRDefault="006E3497" w:rsidP="006E3497">
      <w:pPr>
        <w:ind w:right="91"/>
      </w:pPr>
    </w:p>
    <w:p w:rsidR="006E3497" w:rsidRPr="00C63CEF" w:rsidRDefault="006E3497" w:rsidP="006E3497">
      <w:pPr>
        <w:ind w:right="91"/>
      </w:pPr>
      <w:r w:rsidRPr="00C63CEF">
        <w:t>Item 279B omit</w:t>
      </w:r>
      <w:r w:rsidR="005F49FE" w:rsidRPr="00C63CEF">
        <w:t>s</w:t>
      </w:r>
      <w:r w:rsidRPr="00C63CEF">
        <w:t xml:space="preserve"> ‘person registered as a medical practitioner under a law of another State or country corresponding to the </w:t>
      </w:r>
      <w:r w:rsidRPr="00C63CEF">
        <w:rPr>
          <w:i/>
        </w:rPr>
        <w:t>Medical Practitioners Registration Act 1983</w:t>
      </w:r>
      <w:r w:rsidR="000F775E" w:rsidRPr="00C63CEF">
        <w:t>’</w:t>
      </w:r>
      <w:r w:rsidRPr="00C63CEF">
        <w:t xml:space="preserve"> and substitute</w:t>
      </w:r>
      <w:r w:rsidR="005F49FE" w:rsidRPr="00C63CEF">
        <w:t>s</w:t>
      </w:r>
      <w:r w:rsidRPr="00C63CEF">
        <w:t xml:space="preserve"> with ‘medical practitioner and a person registered as a medical practitioner under a law of a foreign country corresponding to the </w:t>
      </w:r>
      <w:r w:rsidRPr="00C63CEF">
        <w:rPr>
          <w:i/>
        </w:rPr>
        <w:t>Health Practitioners Act 1983</w:t>
      </w:r>
      <w:r w:rsidRPr="00C63CEF">
        <w:t>’ in subsection 23B(6).</w:t>
      </w:r>
    </w:p>
    <w:p w:rsidR="006E3497" w:rsidRPr="00C63CEF" w:rsidRDefault="006E3497" w:rsidP="006E3497">
      <w:pPr>
        <w:ind w:right="91"/>
      </w:pPr>
    </w:p>
    <w:p w:rsidR="006E3497" w:rsidRPr="00C63CEF" w:rsidRDefault="006E3497" w:rsidP="006E3497">
      <w:pPr>
        <w:ind w:right="91"/>
        <w:rPr>
          <w:b/>
        </w:rPr>
      </w:pPr>
      <w:r w:rsidRPr="00C63CEF">
        <w:rPr>
          <w:b/>
        </w:rPr>
        <w:t>Item 279C—Subsection 23C(6)</w:t>
      </w:r>
    </w:p>
    <w:p w:rsidR="006E3497" w:rsidRPr="00C63CEF" w:rsidRDefault="006E3497" w:rsidP="006E3497">
      <w:pPr>
        <w:ind w:right="91"/>
      </w:pPr>
    </w:p>
    <w:p w:rsidR="006E3497" w:rsidRPr="00C63CEF" w:rsidRDefault="005F49FE" w:rsidP="006E3497">
      <w:pPr>
        <w:ind w:right="91"/>
      </w:pPr>
      <w:r w:rsidRPr="00C63CEF">
        <w:t xml:space="preserve">Item 279C </w:t>
      </w:r>
      <w:r w:rsidR="006E3497" w:rsidRPr="00C63CEF">
        <w:t>repeal</w:t>
      </w:r>
      <w:r w:rsidRPr="00C63CEF">
        <w:t>s</w:t>
      </w:r>
      <w:r w:rsidR="006E3497" w:rsidRPr="00C63CEF">
        <w:t xml:space="preserve"> subsection 23C(6). This amendment </w:t>
      </w:r>
      <w:r w:rsidRPr="00C63CEF">
        <w:t>is</w:t>
      </w:r>
      <w:r w:rsidR="006E3497" w:rsidRPr="00C63CEF">
        <w:t xml:space="preserve"> consequential to other amendments regarding the changes to the registration of changes of name under</w:t>
      </w:r>
      <w:r w:rsidRPr="00C63CEF">
        <w:t> </w:t>
      </w:r>
      <w:r w:rsidR="006E3497" w:rsidRPr="00C63CEF">
        <w:t>Part 3A.</w:t>
      </w:r>
    </w:p>
    <w:p w:rsidR="006E3497" w:rsidRPr="00C63CEF" w:rsidRDefault="006E3497" w:rsidP="006E3497">
      <w:pPr>
        <w:ind w:right="91"/>
      </w:pPr>
    </w:p>
    <w:p w:rsidR="006E3497" w:rsidRPr="00C63CEF" w:rsidRDefault="006E3497" w:rsidP="006E3497">
      <w:pPr>
        <w:ind w:right="91"/>
        <w:rPr>
          <w:b/>
        </w:rPr>
      </w:pPr>
      <w:r w:rsidRPr="00C63CEF">
        <w:rPr>
          <w:b/>
        </w:rPr>
        <w:t xml:space="preserve">Item 279D—Subsection 23C(7) (definition of </w:t>
      </w:r>
      <w:r w:rsidRPr="00C63CEF">
        <w:rPr>
          <w:b/>
          <w:i/>
        </w:rPr>
        <w:t>corresponding law</w:t>
      </w:r>
      <w:r w:rsidRPr="00C63CEF">
        <w:rPr>
          <w:b/>
        </w:rPr>
        <w:t>)</w:t>
      </w:r>
    </w:p>
    <w:p w:rsidR="006E3497" w:rsidRPr="00C63CEF" w:rsidRDefault="006E3497" w:rsidP="006E3497">
      <w:pPr>
        <w:ind w:right="91"/>
      </w:pPr>
    </w:p>
    <w:p w:rsidR="006E3497" w:rsidRPr="00C63CEF" w:rsidRDefault="006E3497" w:rsidP="006E3497">
      <w:pPr>
        <w:ind w:right="91"/>
      </w:pPr>
      <w:r w:rsidRPr="00C63CEF">
        <w:t>Item 279D repeal</w:t>
      </w:r>
      <w:r w:rsidR="005F49FE" w:rsidRPr="00C63CEF">
        <w:t>s</w:t>
      </w:r>
      <w:r w:rsidRPr="00C63CEF">
        <w:t xml:space="preserve"> the definition of ‘corresponding law’ in subsection 23C(7) as this definition </w:t>
      </w:r>
      <w:r w:rsidR="005F49FE" w:rsidRPr="00C63CEF">
        <w:t>has been</w:t>
      </w:r>
      <w:r w:rsidRPr="00C63CEF">
        <w:t xml:space="preserve"> relocated to subsection 5(1).</w:t>
      </w:r>
    </w:p>
    <w:p w:rsidR="006E3497" w:rsidRPr="00C63CEF" w:rsidRDefault="006E3497" w:rsidP="006E3497">
      <w:pPr>
        <w:ind w:right="91"/>
      </w:pPr>
    </w:p>
    <w:p w:rsidR="006E3497" w:rsidRPr="00C63CEF" w:rsidRDefault="006E3497" w:rsidP="006E3497">
      <w:pPr>
        <w:ind w:right="91"/>
        <w:rPr>
          <w:b/>
        </w:rPr>
      </w:pPr>
      <w:r w:rsidRPr="00C63CEF">
        <w:rPr>
          <w:b/>
        </w:rPr>
        <w:t>Item 279E—Paragraph 24(1)(a)</w:t>
      </w:r>
    </w:p>
    <w:p w:rsidR="006E3497" w:rsidRPr="00C63CEF" w:rsidRDefault="006E3497" w:rsidP="006E3497">
      <w:pPr>
        <w:ind w:right="91"/>
      </w:pPr>
    </w:p>
    <w:p w:rsidR="006E3497" w:rsidRPr="00C63CEF" w:rsidRDefault="005F49FE" w:rsidP="006E3497">
      <w:pPr>
        <w:ind w:right="91"/>
      </w:pPr>
      <w:r w:rsidRPr="00C63CEF">
        <w:t xml:space="preserve">Item 279E </w:t>
      </w:r>
      <w:r w:rsidR="006E3497" w:rsidRPr="00C63CEF">
        <w:t>omit</w:t>
      </w:r>
      <w:r w:rsidRPr="00C63CEF">
        <w:t>s</w:t>
      </w:r>
      <w:r w:rsidR="006E3497" w:rsidRPr="00C63CEF">
        <w:t xml:space="preserve"> ‘in accordance with a form approved by the Minister and made available to medical practitioners,’ in paragraph 24(1)(a).</w:t>
      </w:r>
    </w:p>
    <w:p w:rsidR="006E3497" w:rsidRPr="00C63CEF" w:rsidRDefault="006E3497" w:rsidP="006E3497">
      <w:pPr>
        <w:ind w:right="91"/>
      </w:pPr>
    </w:p>
    <w:p w:rsidR="006E3497" w:rsidRPr="00C63CEF" w:rsidRDefault="006E3497" w:rsidP="006E3497">
      <w:pPr>
        <w:ind w:right="91"/>
        <w:rPr>
          <w:b/>
        </w:rPr>
      </w:pPr>
      <w:r w:rsidRPr="00C63CEF">
        <w:rPr>
          <w:b/>
        </w:rPr>
        <w:t>Item 279F—Paragraph 24(1)(b)</w:t>
      </w:r>
    </w:p>
    <w:p w:rsidR="006E3497" w:rsidRPr="00C63CEF" w:rsidRDefault="006E3497" w:rsidP="006E3497">
      <w:pPr>
        <w:ind w:right="91"/>
      </w:pPr>
    </w:p>
    <w:p w:rsidR="006E3497" w:rsidRPr="00C63CEF" w:rsidRDefault="005F49FE" w:rsidP="006E3497">
      <w:pPr>
        <w:ind w:right="91"/>
      </w:pPr>
      <w:r w:rsidRPr="00C63CEF">
        <w:t xml:space="preserve">Item 279F </w:t>
      </w:r>
      <w:r w:rsidR="006E3497" w:rsidRPr="00C63CEF">
        <w:t>omit</w:t>
      </w:r>
      <w:r w:rsidRPr="00C63CEF">
        <w:t>s</w:t>
      </w:r>
      <w:r w:rsidR="006E3497" w:rsidRPr="00C63CEF">
        <w:t xml:space="preserve"> ‘, in accordance with the form prescribed by regulation,’ in paragraph 24(1)(b).</w:t>
      </w:r>
    </w:p>
    <w:p w:rsidR="006E3497" w:rsidRPr="00C63CEF" w:rsidRDefault="006E3497" w:rsidP="006E3497">
      <w:pPr>
        <w:ind w:right="91"/>
        <w:rPr>
          <w:b/>
        </w:rPr>
      </w:pPr>
    </w:p>
    <w:p w:rsidR="006E3497" w:rsidRPr="00C63CEF" w:rsidRDefault="006E3497" w:rsidP="006E3497">
      <w:pPr>
        <w:ind w:right="91"/>
        <w:rPr>
          <w:b/>
        </w:rPr>
      </w:pPr>
      <w:r w:rsidRPr="00C63CEF">
        <w:rPr>
          <w:b/>
        </w:rPr>
        <w:t>Item 279G—Paragraph 25(1)(a)</w:t>
      </w:r>
    </w:p>
    <w:p w:rsidR="006E3497" w:rsidRPr="00C63CEF" w:rsidRDefault="006E3497" w:rsidP="006E3497">
      <w:pPr>
        <w:ind w:right="91"/>
      </w:pPr>
    </w:p>
    <w:p w:rsidR="006E3497" w:rsidRPr="00C63CEF" w:rsidRDefault="006E3497" w:rsidP="006E3497">
      <w:pPr>
        <w:ind w:right="91"/>
      </w:pPr>
      <w:r w:rsidRPr="00C63CEF">
        <w:t>Item 279G omit</w:t>
      </w:r>
      <w:r w:rsidR="00D20073" w:rsidRPr="00C63CEF">
        <w:t>s</w:t>
      </w:r>
      <w:r w:rsidRPr="00C63CEF">
        <w:t xml:space="preserve"> ‘in accordance with the form prescribed by regulation, relating to the birth, signed by a medical practitioner’ and substitute</w:t>
      </w:r>
      <w:r w:rsidR="00D20073" w:rsidRPr="00C63CEF">
        <w:t>s</w:t>
      </w:r>
      <w:r w:rsidRPr="00C63CEF">
        <w:t xml:space="preserve"> with ‘signed by a medical practitioner, that </w:t>
      </w:r>
      <w:r w:rsidRPr="00C63CEF">
        <w:lastRenderedPageBreak/>
        <w:t>the practitioner has signed a certificate, relating to the child, as required by paragraph 24(1)(a)’.</w:t>
      </w:r>
    </w:p>
    <w:p w:rsidR="006E3497" w:rsidRPr="00C63CEF" w:rsidRDefault="006E3497" w:rsidP="006E3497">
      <w:pPr>
        <w:ind w:right="91"/>
      </w:pPr>
    </w:p>
    <w:p w:rsidR="006E3497" w:rsidRPr="00C63CEF" w:rsidRDefault="006E3497" w:rsidP="006E3497">
      <w:pPr>
        <w:ind w:right="91"/>
        <w:rPr>
          <w:b/>
        </w:rPr>
      </w:pPr>
      <w:r w:rsidRPr="00C63CEF">
        <w:rPr>
          <w:b/>
        </w:rPr>
        <w:t>Item 279H—Subsection 25(3)</w:t>
      </w:r>
    </w:p>
    <w:p w:rsidR="006E3497" w:rsidRPr="00C63CEF" w:rsidRDefault="006E3497" w:rsidP="006E3497">
      <w:pPr>
        <w:ind w:right="91"/>
      </w:pPr>
    </w:p>
    <w:p w:rsidR="006E3497" w:rsidRPr="00C63CEF" w:rsidRDefault="00D20073" w:rsidP="006E3497">
      <w:pPr>
        <w:ind w:right="91"/>
      </w:pPr>
      <w:r w:rsidRPr="00C63CEF">
        <w:t xml:space="preserve">Item 279H </w:t>
      </w:r>
      <w:r w:rsidR="006E3497" w:rsidRPr="00C63CEF">
        <w:t>omit</w:t>
      </w:r>
      <w:r w:rsidRPr="00C63CEF">
        <w:t>s</w:t>
      </w:r>
      <w:r w:rsidR="006E3497" w:rsidRPr="00C63CEF">
        <w:t xml:space="preserve"> ‘in accordance with the form prescribed by regulation’ and substitute</w:t>
      </w:r>
      <w:r w:rsidRPr="00C63CEF">
        <w:t>s</w:t>
      </w:r>
      <w:r w:rsidR="006E3497" w:rsidRPr="00C63CEF">
        <w:t xml:space="preserve"> with ‘stating that the body was disposed of and, if possible, identifying the mother of the child’ in subsection 25(3).</w:t>
      </w:r>
    </w:p>
    <w:p w:rsidR="006E3497" w:rsidRPr="00C63CEF" w:rsidRDefault="006E3497" w:rsidP="006E3497">
      <w:pPr>
        <w:ind w:right="91"/>
      </w:pPr>
    </w:p>
    <w:p w:rsidR="006E3497" w:rsidRPr="00C63CEF" w:rsidRDefault="006E3497" w:rsidP="006E3497">
      <w:pPr>
        <w:ind w:right="91"/>
        <w:rPr>
          <w:b/>
        </w:rPr>
      </w:pPr>
      <w:r w:rsidRPr="00C63CEF">
        <w:rPr>
          <w:b/>
        </w:rPr>
        <w:t>Item 279J—After Part 3</w:t>
      </w:r>
    </w:p>
    <w:p w:rsidR="006E3497" w:rsidRPr="00C63CEF" w:rsidRDefault="006E3497" w:rsidP="006E3497">
      <w:pPr>
        <w:ind w:right="91"/>
      </w:pPr>
    </w:p>
    <w:p w:rsidR="006E3497" w:rsidRPr="00C63CEF" w:rsidRDefault="006E3497" w:rsidP="006E3497">
      <w:pPr>
        <w:ind w:right="91"/>
      </w:pPr>
      <w:r w:rsidRPr="00C63CEF">
        <w:t>Item 279J insert</w:t>
      </w:r>
      <w:r w:rsidR="00D20073" w:rsidRPr="00C63CEF">
        <w:t>s</w:t>
      </w:r>
      <w:r w:rsidRPr="00C63CEF">
        <w:t xml:space="preserve"> Part 3A ‘Registration of change</w:t>
      </w:r>
      <w:r w:rsidR="00D61CB2" w:rsidRPr="00C63CEF">
        <w:t>s</w:t>
      </w:r>
      <w:r w:rsidRPr="00C63CEF">
        <w:t xml:space="preserve"> of name’ after Part 3 with the following provisions:</w:t>
      </w:r>
    </w:p>
    <w:p w:rsidR="006E3497" w:rsidRPr="00C63CEF" w:rsidRDefault="006E3497" w:rsidP="006E3497">
      <w:pPr>
        <w:ind w:right="91"/>
      </w:pPr>
    </w:p>
    <w:p w:rsidR="006E3497" w:rsidRPr="00C63CEF" w:rsidRDefault="006E3497" w:rsidP="002B3720">
      <w:pPr>
        <w:pStyle w:val="ListParagraph"/>
        <w:numPr>
          <w:ilvl w:val="0"/>
          <w:numId w:val="2"/>
        </w:numPr>
        <w:spacing w:after="160" w:line="259" w:lineRule="auto"/>
        <w:ind w:right="91"/>
        <w:contextualSpacing/>
        <w:rPr>
          <w:rFonts w:ascii="Times New Roman" w:hAnsi="Times New Roman"/>
          <w:szCs w:val="24"/>
        </w:rPr>
      </w:pPr>
      <w:r w:rsidRPr="00C63CEF">
        <w:rPr>
          <w:rFonts w:ascii="Times New Roman" w:hAnsi="Times New Roman"/>
          <w:szCs w:val="24"/>
        </w:rPr>
        <w:t>Section 25A authorise</w:t>
      </w:r>
      <w:r w:rsidR="00D20073" w:rsidRPr="00C63CEF">
        <w:rPr>
          <w:rFonts w:ascii="Times New Roman" w:hAnsi="Times New Roman"/>
          <w:szCs w:val="24"/>
        </w:rPr>
        <w:t>s</w:t>
      </w:r>
      <w:r w:rsidRPr="00C63CEF">
        <w:rPr>
          <w:rFonts w:ascii="Times New Roman" w:hAnsi="Times New Roman"/>
          <w:szCs w:val="24"/>
        </w:rPr>
        <w:t xml:space="preserve"> a change of name by registration. </w:t>
      </w:r>
    </w:p>
    <w:p w:rsidR="006E3497" w:rsidRPr="00C63CEF" w:rsidRDefault="00D20073" w:rsidP="002B3720">
      <w:pPr>
        <w:pStyle w:val="ListParagraph"/>
        <w:numPr>
          <w:ilvl w:val="0"/>
          <w:numId w:val="2"/>
        </w:numPr>
        <w:spacing w:after="160" w:line="259" w:lineRule="auto"/>
        <w:ind w:right="91"/>
        <w:contextualSpacing/>
        <w:rPr>
          <w:rFonts w:ascii="Times New Roman" w:hAnsi="Times New Roman"/>
          <w:szCs w:val="24"/>
        </w:rPr>
      </w:pPr>
      <w:r w:rsidRPr="00C63CEF">
        <w:rPr>
          <w:rFonts w:ascii="Times New Roman" w:hAnsi="Times New Roman"/>
          <w:szCs w:val="24"/>
        </w:rPr>
        <w:t xml:space="preserve">Section 25B </w:t>
      </w:r>
      <w:r w:rsidR="006E3497" w:rsidRPr="00C63CEF">
        <w:rPr>
          <w:rFonts w:ascii="Times New Roman" w:hAnsi="Times New Roman"/>
          <w:szCs w:val="24"/>
        </w:rPr>
        <w:t>establish</w:t>
      </w:r>
      <w:r w:rsidRPr="00C63CEF">
        <w:rPr>
          <w:rFonts w:ascii="Times New Roman" w:hAnsi="Times New Roman"/>
          <w:szCs w:val="24"/>
        </w:rPr>
        <w:t>es</w:t>
      </w:r>
      <w:r w:rsidR="006E3497" w:rsidRPr="00C63CEF">
        <w:rPr>
          <w:rFonts w:ascii="Times New Roman" w:hAnsi="Times New Roman"/>
          <w:szCs w:val="24"/>
        </w:rPr>
        <w:t xml:space="preserve"> an application process to register a change of an adult’s name. </w:t>
      </w:r>
    </w:p>
    <w:p w:rsidR="006E3497" w:rsidRPr="00C63CEF" w:rsidRDefault="006E3497" w:rsidP="002B3720">
      <w:pPr>
        <w:pStyle w:val="ListParagraph"/>
        <w:numPr>
          <w:ilvl w:val="0"/>
          <w:numId w:val="2"/>
        </w:numPr>
        <w:spacing w:after="160" w:line="259" w:lineRule="auto"/>
        <w:ind w:right="91"/>
        <w:contextualSpacing/>
        <w:rPr>
          <w:rFonts w:ascii="Times New Roman" w:hAnsi="Times New Roman"/>
          <w:szCs w:val="24"/>
        </w:rPr>
      </w:pPr>
      <w:r w:rsidRPr="00C63CEF">
        <w:rPr>
          <w:rFonts w:ascii="Times New Roman" w:hAnsi="Times New Roman"/>
          <w:szCs w:val="24"/>
        </w:rPr>
        <w:t>Section 25C and 25D establish</w:t>
      </w:r>
      <w:r w:rsidR="00D20073" w:rsidRPr="00C63CEF">
        <w:rPr>
          <w:rFonts w:ascii="Times New Roman" w:hAnsi="Times New Roman"/>
          <w:szCs w:val="24"/>
        </w:rPr>
        <w:t>es</w:t>
      </w:r>
      <w:r w:rsidRPr="00C63CEF">
        <w:rPr>
          <w:rFonts w:ascii="Times New Roman" w:hAnsi="Times New Roman"/>
          <w:szCs w:val="24"/>
        </w:rPr>
        <w:t xml:space="preserve"> an application process to register a change of a child’s name, including requiring that if a child is at least 12 years old, but less than 18 years old, the change of name must not be registered unless the child consents to the change, or the child is unable to understand the meaning and implications of the change of name.</w:t>
      </w:r>
    </w:p>
    <w:p w:rsidR="006E3497" w:rsidRPr="00C63CEF" w:rsidRDefault="006E3497" w:rsidP="002B3720">
      <w:pPr>
        <w:pStyle w:val="ListParagraph"/>
        <w:numPr>
          <w:ilvl w:val="0"/>
          <w:numId w:val="2"/>
        </w:numPr>
        <w:spacing w:after="160" w:line="259" w:lineRule="auto"/>
        <w:ind w:right="91"/>
        <w:contextualSpacing/>
        <w:rPr>
          <w:rFonts w:ascii="Times New Roman" w:hAnsi="Times New Roman"/>
          <w:szCs w:val="24"/>
        </w:rPr>
      </w:pPr>
      <w:r w:rsidRPr="00C63CEF">
        <w:rPr>
          <w:rFonts w:ascii="Times New Roman" w:hAnsi="Times New Roman"/>
          <w:szCs w:val="24"/>
        </w:rPr>
        <w:t>Section 25E enable</w:t>
      </w:r>
      <w:r w:rsidR="00D20073" w:rsidRPr="00C63CEF">
        <w:rPr>
          <w:rFonts w:ascii="Times New Roman" w:hAnsi="Times New Roman"/>
          <w:szCs w:val="24"/>
        </w:rPr>
        <w:t>s</w:t>
      </w:r>
      <w:r w:rsidRPr="00C63CEF">
        <w:rPr>
          <w:rFonts w:ascii="Times New Roman" w:hAnsi="Times New Roman"/>
          <w:szCs w:val="24"/>
        </w:rPr>
        <w:t xml:space="preserve"> the Registrar to seek evidence from the applicant in relation to the person’s identity and age, and that the change of name is not sought for a fraudulent or other improper purpose. If the change of name relates to a child of at least 12 years old, but less than 18 years old, the Registr</w:t>
      </w:r>
      <w:r w:rsidR="00E91C8C" w:rsidRPr="00C63CEF">
        <w:rPr>
          <w:rFonts w:ascii="Times New Roman" w:hAnsi="Times New Roman"/>
          <w:szCs w:val="24"/>
        </w:rPr>
        <w:t>ar</w:t>
      </w:r>
      <w:r w:rsidRPr="00C63CEF">
        <w:rPr>
          <w:rFonts w:ascii="Times New Roman" w:hAnsi="Times New Roman"/>
          <w:szCs w:val="24"/>
        </w:rPr>
        <w:t xml:space="preserve"> may seek evidence that the child consents to the change or that the child is unable to understand the meaning and implications of the change of name.</w:t>
      </w:r>
    </w:p>
    <w:p w:rsidR="006E3497" w:rsidRPr="00C63CEF" w:rsidRDefault="006E3497" w:rsidP="002B3720">
      <w:pPr>
        <w:pStyle w:val="ListParagraph"/>
        <w:numPr>
          <w:ilvl w:val="0"/>
          <w:numId w:val="2"/>
        </w:numPr>
        <w:spacing w:after="160" w:line="259" w:lineRule="auto"/>
        <w:ind w:right="91"/>
        <w:contextualSpacing/>
        <w:rPr>
          <w:rFonts w:ascii="Times New Roman" w:hAnsi="Times New Roman"/>
          <w:szCs w:val="24"/>
        </w:rPr>
      </w:pPr>
      <w:r w:rsidRPr="00C63CEF">
        <w:rPr>
          <w:rFonts w:ascii="Times New Roman" w:hAnsi="Times New Roman"/>
          <w:szCs w:val="24"/>
        </w:rPr>
        <w:t>Subsection 25E(3) enable</w:t>
      </w:r>
      <w:r w:rsidR="00D20073" w:rsidRPr="00C63CEF">
        <w:rPr>
          <w:rFonts w:ascii="Times New Roman" w:hAnsi="Times New Roman"/>
          <w:szCs w:val="24"/>
        </w:rPr>
        <w:t>s</w:t>
      </w:r>
      <w:r w:rsidRPr="00C63CEF">
        <w:rPr>
          <w:rFonts w:ascii="Times New Roman" w:hAnsi="Times New Roman"/>
          <w:szCs w:val="24"/>
        </w:rPr>
        <w:t xml:space="preserve"> the Registrar to refuse to register a name if the name would become a prohibited name. </w:t>
      </w:r>
    </w:p>
    <w:p w:rsidR="006E3497" w:rsidRPr="00C63CEF" w:rsidRDefault="00D20073" w:rsidP="002B3720">
      <w:pPr>
        <w:pStyle w:val="ListParagraph"/>
        <w:numPr>
          <w:ilvl w:val="0"/>
          <w:numId w:val="2"/>
        </w:numPr>
        <w:spacing w:after="160" w:line="259" w:lineRule="auto"/>
        <w:ind w:right="91"/>
        <w:contextualSpacing/>
        <w:rPr>
          <w:rFonts w:ascii="Times New Roman" w:hAnsi="Times New Roman"/>
          <w:szCs w:val="24"/>
        </w:rPr>
      </w:pPr>
      <w:r w:rsidRPr="00C63CEF">
        <w:rPr>
          <w:rFonts w:ascii="Times New Roman" w:hAnsi="Times New Roman"/>
          <w:szCs w:val="24"/>
        </w:rPr>
        <w:t xml:space="preserve">Subsection 25E(4) </w:t>
      </w:r>
      <w:r w:rsidR="006E3497" w:rsidRPr="00C63CEF">
        <w:rPr>
          <w:rFonts w:ascii="Times New Roman" w:hAnsi="Times New Roman"/>
          <w:szCs w:val="24"/>
        </w:rPr>
        <w:t>enable</w:t>
      </w:r>
      <w:r w:rsidRPr="00C63CEF">
        <w:rPr>
          <w:rFonts w:ascii="Times New Roman" w:hAnsi="Times New Roman"/>
          <w:szCs w:val="24"/>
        </w:rPr>
        <w:t>s</w:t>
      </w:r>
      <w:r w:rsidR="006E3497" w:rsidRPr="00C63CEF">
        <w:rPr>
          <w:rFonts w:ascii="Times New Roman" w:hAnsi="Times New Roman"/>
          <w:szCs w:val="24"/>
        </w:rPr>
        <w:t xml:space="preserve"> applications to be made to the Norfolk Island Administrative Review Tribunal for review of refusals by the Registrar under subsection 25E(3). </w:t>
      </w:r>
    </w:p>
    <w:p w:rsidR="006E3497" w:rsidRPr="00C63CEF" w:rsidRDefault="00D20073" w:rsidP="002B3720">
      <w:pPr>
        <w:pStyle w:val="ListParagraph"/>
        <w:numPr>
          <w:ilvl w:val="0"/>
          <w:numId w:val="2"/>
        </w:numPr>
        <w:spacing w:after="160" w:line="259" w:lineRule="auto"/>
        <w:ind w:right="91"/>
        <w:contextualSpacing/>
        <w:rPr>
          <w:rFonts w:ascii="Times New Roman" w:hAnsi="Times New Roman"/>
          <w:szCs w:val="24"/>
        </w:rPr>
      </w:pPr>
      <w:r w:rsidRPr="00C63CEF">
        <w:rPr>
          <w:rFonts w:ascii="Times New Roman" w:hAnsi="Times New Roman"/>
          <w:szCs w:val="24"/>
        </w:rPr>
        <w:t xml:space="preserve">Section 25F </w:t>
      </w:r>
      <w:r w:rsidR="006E3497" w:rsidRPr="00C63CEF">
        <w:rPr>
          <w:rFonts w:ascii="Times New Roman" w:hAnsi="Times New Roman"/>
          <w:szCs w:val="24"/>
        </w:rPr>
        <w:t>provide</w:t>
      </w:r>
      <w:r w:rsidRPr="00C63CEF">
        <w:rPr>
          <w:rFonts w:ascii="Times New Roman" w:hAnsi="Times New Roman"/>
          <w:szCs w:val="24"/>
        </w:rPr>
        <w:t>s</w:t>
      </w:r>
      <w:r w:rsidR="006E3497" w:rsidRPr="00C63CEF">
        <w:rPr>
          <w:rFonts w:ascii="Times New Roman" w:hAnsi="Times New Roman"/>
          <w:szCs w:val="24"/>
        </w:rPr>
        <w:t xml:space="preserve"> authority for the Registrar to register a change of name by making an entry about the change of name in the Register of Changes of Name.</w:t>
      </w:r>
    </w:p>
    <w:p w:rsidR="006E3497" w:rsidRPr="00C63CEF" w:rsidRDefault="00D20073" w:rsidP="002B3720">
      <w:pPr>
        <w:pStyle w:val="ListParagraph"/>
        <w:numPr>
          <w:ilvl w:val="0"/>
          <w:numId w:val="2"/>
        </w:numPr>
        <w:spacing w:line="259" w:lineRule="auto"/>
        <w:ind w:right="91"/>
        <w:contextualSpacing/>
        <w:rPr>
          <w:rFonts w:ascii="Times New Roman" w:hAnsi="Times New Roman"/>
          <w:szCs w:val="24"/>
        </w:rPr>
      </w:pPr>
      <w:r w:rsidRPr="00C63CEF">
        <w:rPr>
          <w:rFonts w:ascii="Times New Roman" w:hAnsi="Times New Roman"/>
          <w:szCs w:val="24"/>
        </w:rPr>
        <w:t xml:space="preserve">Section 25G </w:t>
      </w:r>
      <w:r w:rsidR="006E3497" w:rsidRPr="00C63CEF">
        <w:rPr>
          <w:rFonts w:ascii="Times New Roman" w:hAnsi="Times New Roman"/>
          <w:szCs w:val="24"/>
        </w:rPr>
        <w:t>provide</w:t>
      </w:r>
      <w:r w:rsidRPr="00C63CEF">
        <w:rPr>
          <w:rFonts w:ascii="Times New Roman" w:hAnsi="Times New Roman"/>
          <w:szCs w:val="24"/>
        </w:rPr>
        <w:t>s</w:t>
      </w:r>
      <w:r w:rsidR="006E3497" w:rsidRPr="00C63CEF">
        <w:rPr>
          <w:rFonts w:ascii="Times New Roman" w:hAnsi="Times New Roman"/>
          <w:szCs w:val="24"/>
        </w:rPr>
        <w:t xml:space="preserve"> that this Part does not prevent a change of name by repute or usage.</w:t>
      </w:r>
    </w:p>
    <w:p w:rsidR="006E3497" w:rsidRPr="00C63CEF" w:rsidRDefault="006E3497" w:rsidP="006E3497">
      <w:pPr>
        <w:ind w:right="91"/>
      </w:pPr>
    </w:p>
    <w:p w:rsidR="006E3497" w:rsidRPr="00C63CEF" w:rsidRDefault="006E3497" w:rsidP="006E3497">
      <w:pPr>
        <w:ind w:right="91"/>
        <w:rPr>
          <w:b/>
        </w:rPr>
      </w:pPr>
      <w:r w:rsidRPr="00C63CEF">
        <w:rPr>
          <w:b/>
        </w:rPr>
        <w:t>Item 279K—Subsection 26(2)</w:t>
      </w:r>
    </w:p>
    <w:p w:rsidR="006E3497" w:rsidRPr="00C63CEF" w:rsidRDefault="006E3497" w:rsidP="006E3497">
      <w:pPr>
        <w:ind w:right="91"/>
      </w:pPr>
    </w:p>
    <w:p w:rsidR="006E3497" w:rsidRPr="00C63CEF" w:rsidRDefault="00D20073" w:rsidP="006E3497">
      <w:pPr>
        <w:ind w:right="91"/>
      </w:pPr>
      <w:r w:rsidRPr="00C63CEF">
        <w:t xml:space="preserve">Item 279K </w:t>
      </w:r>
      <w:r w:rsidR="006E3497" w:rsidRPr="00C63CEF">
        <w:t>omit</w:t>
      </w:r>
      <w:r w:rsidRPr="00C63CEF">
        <w:t>s</w:t>
      </w:r>
      <w:r w:rsidR="006E3497" w:rsidRPr="00C63CEF">
        <w:t xml:space="preserve"> ‘Register is’ and substitute</w:t>
      </w:r>
      <w:r w:rsidRPr="00C63CEF">
        <w:t>s</w:t>
      </w:r>
      <w:r w:rsidR="006E3497" w:rsidRPr="00C63CEF">
        <w:t xml:space="preserve"> with ‘Registrar is’ in subsection 26(2).</w:t>
      </w:r>
    </w:p>
    <w:p w:rsidR="006E3497" w:rsidRPr="00C63CEF" w:rsidRDefault="006E3497" w:rsidP="006E3497">
      <w:pPr>
        <w:ind w:right="91"/>
      </w:pPr>
    </w:p>
    <w:p w:rsidR="006E3497" w:rsidRPr="00C63CEF" w:rsidRDefault="006E3497" w:rsidP="006E3497">
      <w:pPr>
        <w:ind w:right="91"/>
        <w:rPr>
          <w:b/>
        </w:rPr>
      </w:pPr>
      <w:r w:rsidRPr="00C63CEF">
        <w:rPr>
          <w:b/>
        </w:rPr>
        <w:t>Item 279L—At the end of section 26</w:t>
      </w:r>
    </w:p>
    <w:p w:rsidR="006E3497" w:rsidRPr="00C63CEF" w:rsidRDefault="006E3497" w:rsidP="006E3497">
      <w:pPr>
        <w:ind w:right="91"/>
      </w:pPr>
    </w:p>
    <w:p w:rsidR="006E3497" w:rsidRPr="00C63CEF" w:rsidRDefault="00D20073" w:rsidP="006E3497">
      <w:pPr>
        <w:ind w:right="91"/>
      </w:pPr>
      <w:r w:rsidRPr="00C63CEF">
        <w:t xml:space="preserve">Item 279L </w:t>
      </w:r>
      <w:r w:rsidR="006E3497" w:rsidRPr="00C63CEF">
        <w:t>insert</w:t>
      </w:r>
      <w:r w:rsidRPr="00C63CEF">
        <w:t>s</w:t>
      </w:r>
      <w:r w:rsidR="006E3497" w:rsidRPr="00C63CEF">
        <w:t xml:space="preserve"> subsection 26(3) at the end of section 26 to provide the particulars required to be entered in the Register of Deaths in relation to a person and the person’s death.</w:t>
      </w:r>
    </w:p>
    <w:p w:rsidR="006E3497" w:rsidRPr="00C63CEF" w:rsidRDefault="006E3497" w:rsidP="006E3497">
      <w:pPr>
        <w:ind w:right="91"/>
      </w:pPr>
    </w:p>
    <w:p w:rsidR="006E3497" w:rsidRPr="00C63CEF" w:rsidRDefault="006E3497" w:rsidP="006E3497">
      <w:pPr>
        <w:ind w:right="91"/>
        <w:rPr>
          <w:b/>
        </w:rPr>
      </w:pPr>
      <w:r w:rsidRPr="00C63CEF">
        <w:rPr>
          <w:b/>
        </w:rPr>
        <w:t>Item 279M—Subsection 29(2)</w:t>
      </w:r>
    </w:p>
    <w:p w:rsidR="006E3497" w:rsidRPr="00C63CEF" w:rsidRDefault="006E3497" w:rsidP="006E3497">
      <w:pPr>
        <w:ind w:right="91"/>
      </w:pPr>
    </w:p>
    <w:p w:rsidR="006E3497" w:rsidRPr="00C63CEF" w:rsidRDefault="001B746D" w:rsidP="006E3497">
      <w:pPr>
        <w:ind w:right="91"/>
      </w:pPr>
      <w:r w:rsidRPr="00C63CEF">
        <w:t xml:space="preserve">Item 279M </w:t>
      </w:r>
      <w:r w:rsidR="006E3497" w:rsidRPr="00C63CEF">
        <w:t>omit</w:t>
      </w:r>
      <w:r w:rsidRPr="00C63CEF">
        <w:t>s</w:t>
      </w:r>
      <w:r w:rsidR="006E3497" w:rsidRPr="00C63CEF">
        <w:t xml:space="preserve"> ‘, in accordance with the form prescribed by regulation,’ in subsection</w:t>
      </w:r>
      <w:r w:rsidR="00495EBC" w:rsidRPr="00C63CEF">
        <w:t> </w:t>
      </w:r>
      <w:r w:rsidR="006E3497" w:rsidRPr="00C63CEF">
        <w:t>29(2).</w:t>
      </w:r>
    </w:p>
    <w:p w:rsidR="006E3497" w:rsidRPr="00C63CEF" w:rsidRDefault="006E3497" w:rsidP="006E3497">
      <w:pPr>
        <w:ind w:right="91"/>
      </w:pPr>
    </w:p>
    <w:p w:rsidR="006E3497" w:rsidRPr="00C63CEF" w:rsidRDefault="006E3497" w:rsidP="006E3497">
      <w:pPr>
        <w:ind w:right="91"/>
        <w:rPr>
          <w:b/>
        </w:rPr>
      </w:pPr>
      <w:r w:rsidRPr="00C63CEF">
        <w:rPr>
          <w:b/>
        </w:rPr>
        <w:t>Item 279N—Section 31</w:t>
      </w:r>
    </w:p>
    <w:p w:rsidR="006E3497" w:rsidRPr="00C63CEF" w:rsidRDefault="006E3497" w:rsidP="006E3497">
      <w:pPr>
        <w:ind w:right="91"/>
      </w:pPr>
    </w:p>
    <w:p w:rsidR="006E3497" w:rsidRPr="00C63CEF" w:rsidRDefault="001B746D" w:rsidP="006E3497">
      <w:pPr>
        <w:ind w:right="91"/>
      </w:pPr>
      <w:r w:rsidRPr="00C63CEF">
        <w:t xml:space="preserve">Item 279N </w:t>
      </w:r>
      <w:r w:rsidR="006E3497" w:rsidRPr="00C63CEF">
        <w:t>omit</w:t>
      </w:r>
      <w:r w:rsidRPr="00C63CEF">
        <w:t>s</w:t>
      </w:r>
      <w:r w:rsidR="006E3497" w:rsidRPr="00C63CEF">
        <w:t xml:space="preserve"> ‘section 10 of the </w:t>
      </w:r>
      <w:r w:rsidR="006E3497" w:rsidRPr="00C63CEF">
        <w:rPr>
          <w:i/>
        </w:rPr>
        <w:t>Coroners Act 1927</w:t>
      </w:r>
      <w:r w:rsidR="006E3497" w:rsidRPr="00C63CEF">
        <w:t>’ and substitute</w:t>
      </w:r>
      <w:r w:rsidRPr="00C63CEF">
        <w:t>s</w:t>
      </w:r>
      <w:r w:rsidR="006E3497" w:rsidRPr="00C63CEF">
        <w:t xml:space="preserve"> with ‘section 12 of the </w:t>
      </w:r>
      <w:r w:rsidR="006E3497" w:rsidRPr="00C63CEF">
        <w:rPr>
          <w:i/>
        </w:rPr>
        <w:t>Coroners Act 1993</w:t>
      </w:r>
      <w:r w:rsidR="006E3497" w:rsidRPr="00C63CEF">
        <w:t xml:space="preserve">’ in section 31. The </w:t>
      </w:r>
      <w:r w:rsidR="006E3497" w:rsidRPr="00C63CEF">
        <w:rPr>
          <w:i/>
        </w:rPr>
        <w:t>Coroners Act 1927</w:t>
      </w:r>
      <w:r w:rsidR="006E3497" w:rsidRPr="00C63CEF">
        <w:t xml:space="preserve"> (NI) </w:t>
      </w:r>
      <w:r w:rsidR="00342A9A" w:rsidRPr="00C63CEF">
        <w:t>is no longer in force</w:t>
      </w:r>
      <w:r w:rsidR="006E3497" w:rsidRPr="00C63CEF">
        <w:t>.</w:t>
      </w:r>
    </w:p>
    <w:p w:rsidR="006E3497" w:rsidRPr="00C63CEF" w:rsidRDefault="006E3497" w:rsidP="006E3497">
      <w:pPr>
        <w:ind w:right="91"/>
      </w:pPr>
    </w:p>
    <w:p w:rsidR="006E3497" w:rsidRPr="00C63CEF" w:rsidRDefault="006E3497" w:rsidP="006E3497">
      <w:pPr>
        <w:ind w:right="91"/>
        <w:rPr>
          <w:b/>
        </w:rPr>
      </w:pPr>
      <w:r w:rsidRPr="00C63CEF">
        <w:rPr>
          <w:b/>
        </w:rPr>
        <w:t>Item 279P—Subsection 33(1)</w:t>
      </w:r>
    </w:p>
    <w:p w:rsidR="006E3497" w:rsidRPr="00C63CEF" w:rsidRDefault="006E3497" w:rsidP="006E3497">
      <w:pPr>
        <w:ind w:right="91"/>
      </w:pPr>
    </w:p>
    <w:p w:rsidR="006E3497" w:rsidRPr="00C63CEF" w:rsidRDefault="001B746D" w:rsidP="006E3497">
      <w:pPr>
        <w:ind w:right="91"/>
      </w:pPr>
      <w:r w:rsidRPr="00C63CEF">
        <w:t xml:space="preserve">Item 279P </w:t>
      </w:r>
      <w:r w:rsidR="006E3497" w:rsidRPr="00C63CEF">
        <w:t>omit</w:t>
      </w:r>
      <w:r w:rsidRPr="00C63CEF">
        <w:t>s</w:t>
      </w:r>
      <w:r w:rsidR="006E3497" w:rsidRPr="00C63CEF">
        <w:t xml:space="preserve"> ‘by writing under his hand’ and substitute</w:t>
      </w:r>
      <w:r w:rsidRPr="00C63CEF">
        <w:t>s</w:t>
      </w:r>
      <w:r w:rsidR="006E3497" w:rsidRPr="00C63CEF">
        <w:t xml:space="preserve"> with ‘in writing’ in subsection 33(1).</w:t>
      </w:r>
    </w:p>
    <w:p w:rsidR="006E3497" w:rsidRPr="00C63CEF" w:rsidRDefault="006E3497" w:rsidP="006E3497">
      <w:pPr>
        <w:ind w:right="91"/>
        <w:rPr>
          <w:b/>
        </w:rPr>
      </w:pPr>
    </w:p>
    <w:p w:rsidR="006E3497" w:rsidRPr="00C63CEF" w:rsidRDefault="006E3497" w:rsidP="006E3497">
      <w:pPr>
        <w:ind w:right="91"/>
        <w:rPr>
          <w:b/>
        </w:rPr>
      </w:pPr>
      <w:r w:rsidRPr="00C63CEF">
        <w:rPr>
          <w:b/>
        </w:rPr>
        <w:t>Item 279Q—Subsection 33(2)</w:t>
      </w:r>
    </w:p>
    <w:p w:rsidR="006E3497" w:rsidRPr="00C63CEF" w:rsidRDefault="006E3497" w:rsidP="006E3497">
      <w:pPr>
        <w:ind w:right="91"/>
      </w:pPr>
    </w:p>
    <w:p w:rsidR="006E3497" w:rsidRPr="00C63CEF" w:rsidRDefault="001B746D" w:rsidP="006E3497">
      <w:pPr>
        <w:ind w:right="91"/>
      </w:pPr>
      <w:r w:rsidRPr="00C63CEF">
        <w:t xml:space="preserve">Item 279Q </w:t>
      </w:r>
      <w:r w:rsidR="006E3497" w:rsidRPr="00C63CEF">
        <w:t>omit</w:t>
      </w:r>
      <w:r w:rsidRPr="00C63CEF">
        <w:t>s</w:t>
      </w:r>
      <w:r w:rsidR="006E3497" w:rsidRPr="00C63CEF">
        <w:t xml:space="preserve"> ‘in accordance with the form prescribed by regulations’ in subsection 33(2).</w:t>
      </w:r>
    </w:p>
    <w:p w:rsidR="006E3497" w:rsidRPr="00C63CEF" w:rsidRDefault="006E3497" w:rsidP="006E3497">
      <w:pPr>
        <w:ind w:right="91"/>
      </w:pPr>
    </w:p>
    <w:p w:rsidR="006E3497" w:rsidRPr="00C63CEF" w:rsidRDefault="006E3497" w:rsidP="006E3497">
      <w:pPr>
        <w:ind w:right="91"/>
        <w:rPr>
          <w:b/>
        </w:rPr>
      </w:pPr>
      <w:r w:rsidRPr="00C63CEF">
        <w:rPr>
          <w:b/>
        </w:rPr>
        <w:t>Item 279R—At the end of section 33</w:t>
      </w:r>
    </w:p>
    <w:p w:rsidR="006E3497" w:rsidRPr="00C63CEF" w:rsidRDefault="006E3497" w:rsidP="006E3497">
      <w:pPr>
        <w:ind w:right="91"/>
      </w:pPr>
    </w:p>
    <w:p w:rsidR="006E3497" w:rsidRPr="00C63CEF" w:rsidRDefault="006E3497" w:rsidP="006E3497">
      <w:pPr>
        <w:ind w:right="91"/>
      </w:pPr>
      <w:r w:rsidRPr="00C63CEF">
        <w:t>Item 279R insert</w:t>
      </w:r>
      <w:r w:rsidR="001B746D" w:rsidRPr="00C63CEF">
        <w:t>s</w:t>
      </w:r>
      <w:r w:rsidRPr="00C63CEF">
        <w:t xml:space="preserve"> subsection 33(3) at the end of section 33. Subsection 33(3) provide</w:t>
      </w:r>
      <w:r w:rsidR="001B746D" w:rsidRPr="00C63CEF">
        <w:t>s</w:t>
      </w:r>
      <w:r w:rsidRPr="00C63CEF">
        <w:t xml:space="preserve"> what particulars must be include</w:t>
      </w:r>
      <w:r w:rsidR="00043F62" w:rsidRPr="00C63CEF">
        <w:t>d</w:t>
      </w:r>
      <w:r w:rsidRPr="00C63CEF">
        <w:t xml:space="preserve"> in a certificate under subsection 33(2).</w:t>
      </w:r>
    </w:p>
    <w:p w:rsidR="006E3497" w:rsidRPr="00C63CEF" w:rsidRDefault="006E3497" w:rsidP="006E3497">
      <w:pPr>
        <w:ind w:right="91"/>
      </w:pPr>
    </w:p>
    <w:p w:rsidR="006E3497" w:rsidRPr="00C63CEF" w:rsidRDefault="006E3497" w:rsidP="006E3497">
      <w:pPr>
        <w:ind w:right="91"/>
        <w:rPr>
          <w:b/>
        </w:rPr>
      </w:pPr>
      <w:r w:rsidRPr="00C63CEF">
        <w:rPr>
          <w:b/>
        </w:rPr>
        <w:t>Item 279S—Paragraphs 34(1)(b) and (2)(b)</w:t>
      </w:r>
    </w:p>
    <w:p w:rsidR="006E3497" w:rsidRPr="00C63CEF" w:rsidRDefault="006E3497" w:rsidP="006E3497">
      <w:pPr>
        <w:ind w:right="91"/>
      </w:pPr>
    </w:p>
    <w:p w:rsidR="006E3497" w:rsidRPr="00C63CEF" w:rsidRDefault="006E3497" w:rsidP="006E3497">
      <w:pPr>
        <w:ind w:right="91"/>
      </w:pPr>
      <w:r w:rsidRPr="00C63CEF">
        <w:t>Item 279S omit</w:t>
      </w:r>
      <w:r w:rsidR="001B746D" w:rsidRPr="00C63CEF">
        <w:t>s</w:t>
      </w:r>
      <w:r w:rsidRPr="00C63CEF">
        <w:t xml:space="preserve"> ‘in accordance with the form prescribed by regulations’ in paragraphs 34(1)(b) and (2)(b).</w:t>
      </w:r>
    </w:p>
    <w:p w:rsidR="006E3497" w:rsidRPr="00C63CEF" w:rsidRDefault="006E3497" w:rsidP="006E3497">
      <w:pPr>
        <w:ind w:right="91"/>
      </w:pPr>
    </w:p>
    <w:p w:rsidR="006E3497" w:rsidRPr="00C63CEF" w:rsidRDefault="006E3497" w:rsidP="006E3497">
      <w:pPr>
        <w:ind w:right="91"/>
        <w:rPr>
          <w:b/>
        </w:rPr>
      </w:pPr>
      <w:r w:rsidRPr="00C63CEF">
        <w:rPr>
          <w:b/>
        </w:rPr>
        <w:t>Item 279T—Paragraph 34(3)(a)</w:t>
      </w:r>
    </w:p>
    <w:p w:rsidR="006E3497" w:rsidRPr="00C63CEF" w:rsidRDefault="006E3497" w:rsidP="006E3497">
      <w:pPr>
        <w:ind w:right="91"/>
      </w:pPr>
    </w:p>
    <w:p w:rsidR="006E3497" w:rsidRPr="00C63CEF" w:rsidRDefault="001B746D" w:rsidP="006E3497">
      <w:pPr>
        <w:ind w:right="91"/>
      </w:pPr>
      <w:r w:rsidRPr="00C63CEF">
        <w:t xml:space="preserve">Item 279T </w:t>
      </w:r>
      <w:r w:rsidR="006E3497" w:rsidRPr="00C63CEF">
        <w:t>repeal</w:t>
      </w:r>
      <w:r w:rsidRPr="00C63CEF">
        <w:t>s</w:t>
      </w:r>
      <w:r w:rsidR="006E3497" w:rsidRPr="00C63CEF">
        <w:t xml:space="preserve"> paragraph 34(3)(a) which refers to ‘form approved by the Minister and made available to medical practitioners’. </w:t>
      </w:r>
    </w:p>
    <w:p w:rsidR="006E3497" w:rsidRPr="00C63CEF" w:rsidRDefault="006E3497" w:rsidP="006E3497">
      <w:pPr>
        <w:ind w:right="91"/>
      </w:pPr>
    </w:p>
    <w:p w:rsidR="006E3497" w:rsidRPr="00C63CEF" w:rsidRDefault="006E3497" w:rsidP="006E3497">
      <w:pPr>
        <w:ind w:right="91"/>
        <w:rPr>
          <w:b/>
        </w:rPr>
      </w:pPr>
      <w:r w:rsidRPr="00C63CEF">
        <w:rPr>
          <w:b/>
        </w:rPr>
        <w:t>Item 279U—Paragraph 34(5)(h)</w:t>
      </w:r>
    </w:p>
    <w:p w:rsidR="006E3497" w:rsidRPr="00C63CEF" w:rsidRDefault="006E3497" w:rsidP="006E3497">
      <w:pPr>
        <w:ind w:right="91"/>
      </w:pPr>
    </w:p>
    <w:p w:rsidR="006E3497" w:rsidRPr="00C63CEF" w:rsidRDefault="001B746D" w:rsidP="006E3497">
      <w:pPr>
        <w:ind w:right="91"/>
      </w:pPr>
      <w:r w:rsidRPr="00C63CEF">
        <w:t xml:space="preserve">Item 279U </w:t>
      </w:r>
      <w:r w:rsidR="006E3497" w:rsidRPr="00C63CEF">
        <w:t>omit</w:t>
      </w:r>
      <w:r w:rsidRPr="00C63CEF">
        <w:t>s</w:t>
      </w:r>
      <w:r w:rsidR="006E3497" w:rsidRPr="00C63CEF">
        <w:t xml:space="preserve"> ‘hospital for the insane’ and substitute</w:t>
      </w:r>
      <w:r w:rsidRPr="00C63CEF">
        <w:t>s</w:t>
      </w:r>
      <w:r w:rsidR="006E3497" w:rsidRPr="00C63CEF">
        <w:t xml:space="preserve"> with ‘mental health facility’ in paragraph 34(5)(h).</w:t>
      </w:r>
    </w:p>
    <w:p w:rsidR="006E3497" w:rsidRPr="00C63CEF" w:rsidRDefault="006E3497" w:rsidP="006E3497">
      <w:pPr>
        <w:ind w:right="91"/>
      </w:pPr>
    </w:p>
    <w:p w:rsidR="006E3497" w:rsidRPr="00C63CEF" w:rsidRDefault="006E3497" w:rsidP="006E3497">
      <w:pPr>
        <w:ind w:right="91"/>
        <w:rPr>
          <w:b/>
        </w:rPr>
      </w:pPr>
      <w:r w:rsidRPr="00C63CEF">
        <w:rPr>
          <w:b/>
        </w:rPr>
        <w:t>Item 279V—Paragraph 35(1)(a)</w:t>
      </w:r>
    </w:p>
    <w:p w:rsidR="006E3497" w:rsidRPr="00C63CEF" w:rsidRDefault="006E3497" w:rsidP="006E3497">
      <w:pPr>
        <w:ind w:right="91"/>
      </w:pPr>
    </w:p>
    <w:p w:rsidR="006E3497" w:rsidRPr="00C63CEF" w:rsidRDefault="001B746D" w:rsidP="006E3497">
      <w:pPr>
        <w:ind w:right="91"/>
      </w:pPr>
      <w:r w:rsidRPr="00C63CEF">
        <w:t xml:space="preserve">Item 279V </w:t>
      </w:r>
      <w:r w:rsidR="006E3497" w:rsidRPr="00C63CEF">
        <w:t>omit</w:t>
      </w:r>
      <w:r w:rsidRPr="00C63CEF">
        <w:t>s</w:t>
      </w:r>
      <w:r w:rsidR="006E3497" w:rsidRPr="00C63CEF">
        <w:t xml:space="preserve"> ‘in accordance with the form prescribed by regulation, signed by a medical practitioner’ and substitute</w:t>
      </w:r>
      <w:r w:rsidRPr="00C63CEF">
        <w:t>s</w:t>
      </w:r>
      <w:r w:rsidR="006E3497" w:rsidRPr="00C63CEF">
        <w:t xml:space="preserve"> with ‘signed by a medical practitioner, that the practitioner has signed a certificate, relating to the death of a person whose body is to be buried, as required by paragraph 34(1)(a) or (2)(a)’</w:t>
      </w:r>
      <w:r w:rsidR="00110DC7" w:rsidRPr="00C63CEF">
        <w:t xml:space="preserve"> in paragraph 35(1)(a)</w:t>
      </w:r>
      <w:r w:rsidR="006E3497" w:rsidRPr="00C63CEF">
        <w:t>.</w:t>
      </w:r>
    </w:p>
    <w:p w:rsidR="006E3497" w:rsidRPr="00C63CEF" w:rsidRDefault="006E3497" w:rsidP="006E3497">
      <w:pPr>
        <w:ind w:right="91"/>
      </w:pPr>
    </w:p>
    <w:p w:rsidR="006E3497" w:rsidRPr="00C63CEF" w:rsidRDefault="006E3497" w:rsidP="006E3497">
      <w:pPr>
        <w:ind w:right="91"/>
        <w:rPr>
          <w:b/>
        </w:rPr>
      </w:pPr>
      <w:r w:rsidRPr="00C63CEF">
        <w:rPr>
          <w:b/>
        </w:rPr>
        <w:t>Item 279W—Paragraph 35(1)(b)</w:t>
      </w:r>
    </w:p>
    <w:p w:rsidR="006E3497" w:rsidRPr="00C63CEF" w:rsidRDefault="006E3497" w:rsidP="006E3497">
      <w:pPr>
        <w:ind w:right="91"/>
      </w:pPr>
    </w:p>
    <w:p w:rsidR="006E3497" w:rsidRPr="00C63CEF" w:rsidRDefault="006E3497" w:rsidP="006E3497">
      <w:pPr>
        <w:ind w:right="91"/>
      </w:pPr>
      <w:r w:rsidRPr="00C63CEF">
        <w:t>Ite</w:t>
      </w:r>
      <w:r w:rsidR="001B746D" w:rsidRPr="00C63CEF">
        <w:t xml:space="preserve">m 279W </w:t>
      </w:r>
      <w:r w:rsidRPr="00C63CEF">
        <w:t>omit</w:t>
      </w:r>
      <w:r w:rsidR="001B746D" w:rsidRPr="00C63CEF">
        <w:t>s</w:t>
      </w:r>
      <w:r w:rsidRPr="00C63CEF">
        <w:t xml:space="preserve"> ‘under the hand’</w:t>
      </w:r>
      <w:r w:rsidR="00DF7CA0" w:rsidRPr="00C63CEF">
        <w:t xml:space="preserve"> and substitute with ‘from’</w:t>
      </w:r>
      <w:r w:rsidRPr="00C63CEF">
        <w:t xml:space="preserve"> in paragraph 35(1)(b).</w:t>
      </w:r>
    </w:p>
    <w:p w:rsidR="006E3497" w:rsidRPr="00C63CEF" w:rsidRDefault="006E3497" w:rsidP="006E3497">
      <w:pPr>
        <w:ind w:right="91"/>
      </w:pPr>
    </w:p>
    <w:p w:rsidR="006E3497" w:rsidRPr="00C63CEF" w:rsidRDefault="006E3497" w:rsidP="006E3497">
      <w:pPr>
        <w:ind w:right="91"/>
        <w:rPr>
          <w:b/>
        </w:rPr>
      </w:pPr>
      <w:r w:rsidRPr="00C63CEF">
        <w:rPr>
          <w:b/>
        </w:rPr>
        <w:t>Item 279X—Paragraph 35(2)(a)</w:t>
      </w:r>
    </w:p>
    <w:p w:rsidR="006E3497" w:rsidRPr="00C63CEF" w:rsidRDefault="006E3497" w:rsidP="006E3497">
      <w:pPr>
        <w:ind w:right="91"/>
      </w:pPr>
    </w:p>
    <w:p w:rsidR="006E3497" w:rsidRPr="00C63CEF" w:rsidRDefault="006E3497" w:rsidP="006E3497">
      <w:pPr>
        <w:ind w:right="91"/>
      </w:pPr>
      <w:r w:rsidRPr="00C63CEF">
        <w:t>Item 279X omit</w:t>
      </w:r>
      <w:r w:rsidR="001B746D" w:rsidRPr="00C63CEF">
        <w:t>s</w:t>
      </w:r>
      <w:r w:rsidRPr="00C63CEF">
        <w:t xml:space="preserve"> ‘in accordance with the form prescribed by regulation’ and substitute</w:t>
      </w:r>
      <w:r w:rsidR="001B746D" w:rsidRPr="00C63CEF">
        <w:t>s</w:t>
      </w:r>
      <w:r w:rsidRPr="00C63CEF">
        <w:t xml:space="preserve"> with ‘described in paragraph (1)(a)’ in paragraph 35(2)(a).</w:t>
      </w:r>
    </w:p>
    <w:p w:rsidR="006E3497" w:rsidRPr="00C63CEF" w:rsidRDefault="006E3497" w:rsidP="006E3497">
      <w:pPr>
        <w:ind w:right="91"/>
      </w:pPr>
    </w:p>
    <w:p w:rsidR="006E3497" w:rsidRPr="00C63CEF" w:rsidRDefault="006E3497" w:rsidP="006E3497">
      <w:pPr>
        <w:ind w:right="91"/>
        <w:rPr>
          <w:b/>
        </w:rPr>
      </w:pPr>
      <w:r w:rsidRPr="00C63CEF">
        <w:rPr>
          <w:b/>
        </w:rPr>
        <w:t>Item 279Y—Paragraph 35(2)(b)</w:t>
      </w:r>
    </w:p>
    <w:p w:rsidR="006E3497" w:rsidRPr="00C63CEF" w:rsidRDefault="006E3497" w:rsidP="006E3497">
      <w:pPr>
        <w:ind w:right="91"/>
      </w:pPr>
    </w:p>
    <w:p w:rsidR="006E3497" w:rsidRPr="00C63CEF" w:rsidRDefault="001B746D" w:rsidP="006E3497">
      <w:pPr>
        <w:ind w:right="91"/>
      </w:pPr>
      <w:r w:rsidRPr="00C63CEF">
        <w:t xml:space="preserve">Item 279Y </w:t>
      </w:r>
      <w:r w:rsidR="006E3497" w:rsidRPr="00C63CEF">
        <w:t>omit</w:t>
      </w:r>
      <w:r w:rsidRPr="00C63CEF">
        <w:t>s</w:t>
      </w:r>
      <w:r w:rsidR="006E3497" w:rsidRPr="00C63CEF">
        <w:t xml:space="preserve"> ‘under the hand’ (wherever occurring) in paragraph 35(2)(b).</w:t>
      </w:r>
    </w:p>
    <w:p w:rsidR="006E3497" w:rsidRPr="00C63CEF" w:rsidRDefault="006E3497" w:rsidP="006E3497">
      <w:pPr>
        <w:ind w:right="91"/>
      </w:pPr>
    </w:p>
    <w:p w:rsidR="006E3497" w:rsidRPr="00C63CEF" w:rsidRDefault="006E3497" w:rsidP="006E3497">
      <w:pPr>
        <w:ind w:right="91"/>
        <w:rPr>
          <w:b/>
        </w:rPr>
      </w:pPr>
      <w:r w:rsidRPr="00C63CEF">
        <w:rPr>
          <w:b/>
        </w:rPr>
        <w:t>Item 279Z—Section 37</w:t>
      </w:r>
    </w:p>
    <w:p w:rsidR="006E3497" w:rsidRPr="00C63CEF" w:rsidRDefault="006E3497" w:rsidP="006E3497">
      <w:pPr>
        <w:ind w:right="91"/>
      </w:pPr>
    </w:p>
    <w:p w:rsidR="006E3497" w:rsidRPr="00C63CEF" w:rsidRDefault="006E3497" w:rsidP="006E3497">
      <w:pPr>
        <w:ind w:right="91"/>
      </w:pPr>
      <w:r w:rsidRPr="00C63CEF">
        <w:t>Item 279Z omit</w:t>
      </w:r>
      <w:r w:rsidR="001B746D" w:rsidRPr="00C63CEF">
        <w:t>s</w:t>
      </w:r>
      <w:r w:rsidRPr="00C63CEF">
        <w:t xml:space="preserve"> ‘, in accordance with the form prescribed by regulation’ and substitute</w:t>
      </w:r>
      <w:r w:rsidR="001B746D" w:rsidRPr="00C63CEF">
        <w:t>s</w:t>
      </w:r>
      <w:r w:rsidRPr="00C63CEF">
        <w:t xml:space="preserve"> with ‘stating that the body was buried, where it was buried and, if known, the name of the person whose body it was’ in section 37.</w:t>
      </w:r>
    </w:p>
    <w:p w:rsidR="006E3497" w:rsidRPr="00C63CEF" w:rsidRDefault="006E3497" w:rsidP="006E3497">
      <w:pPr>
        <w:ind w:right="91"/>
        <w:rPr>
          <w:b/>
        </w:rPr>
      </w:pPr>
    </w:p>
    <w:p w:rsidR="006E3497" w:rsidRPr="00C63CEF" w:rsidRDefault="006E3497" w:rsidP="006E3497">
      <w:pPr>
        <w:ind w:right="91"/>
        <w:rPr>
          <w:b/>
        </w:rPr>
      </w:pPr>
      <w:r w:rsidRPr="00C63CEF">
        <w:rPr>
          <w:b/>
        </w:rPr>
        <w:t>Item 279ZA—Section 38</w:t>
      </w:r>
    </w:p>
    <w:p w:rsidR="006E3497" w:rsidRPr="00C63CEF" w:rsidRDefault="006E3497" w:rsidP="006E3497">
      <w:pPr>
        <w:ind w:right="91"/>
      </w:pPr>
    </w:p>
    <w:p w:rsidR="006E3497" w:rsidRPr="00C63CEF" w:rsidRDefault="006E3497" w:rsidP="006E3497">
      <w:pPr>
        <w:ind w:right="91"/>
      </w:pPr>
      <w:r w:rsidRPr="00C63CEF">
        <w:t>Item 279ZA omit</w:t>
      </w:r>
      <w:r w:rsidR="001B746D" w:rsidRPr="00C63CEF">
        <w:t>s</w:t>
      </w:r>
      <w:r w:rsidRPr="00C63CEF">
        <w:t xml:space="preserve"> ‘, in accordance with the form prescribed by regulation,’ in section 38.</w:t>
      </w:r>
    </w:p>
    <w:p w:rsidR="006E3497" w:rsidRPr="00C63CEF" w:rsidRDefault="006E3497" w:rsidP="006E3497">
      <w:pPr>
        <w:ind w:right="91"/>
      </w:pPr>
    </w:p>
    <w:p w:rsidR="006E3497" w:rsidRPr="00C63CEF" w:rsidRDefault="006E3497" w:rsidP="006E3497">
      <w:pPr>
        <w:ind w:right="91"/>
        <w:rPr>
          <w:b/>
        </w:rPr>
      </w:pPr>
      <w:r w:rsidRPr="00C63CEF">
        <w:rPr>
          <w:b/>
        </w:rPr>
        <w:t>Item 279ZB—Paragraph 39(1)(a)</w:t>
      </w:r>
    </w:p>
    <w:p w:rsidR="006E3497" w:rsidRPr="00C63CEF" w:rsidRDefault="006E3497" w:rsidP="006E3497">
      <w:pPr>
        <w:ind w:right="91"/>
      </w:pPr>
    </w:p>
    <w:p w:rsidR="006E3497" w:rsidRPr="00C63CEF" w:rsidRDefault="001B746D" w:rsidP="006E3497">
      <w:pPr>
        <w:ind w:right="91"/>
      </w:pPr>
      <w:r w:rsidRPr="00C63CEF">
        <w:t>Item 279ZB</w:t>
      </w:r>
      <w:r w:rsidR="006E3497" w:rsidRPr="00C63CEF">
        <w:t xml:space="preserve"> omit</w:t>
      </w:r>
      <w:r w:rsidRPr="00C63CEF">
        <w:t>s</w:t>
      </w:r>
      <w:r w:rsidR="006E3497" w:rsidRPr="00C63CEF">
        <w:t xml:space="preserve"> ‘in accordance with the form prescribed by regulation, signed by a medical practitioner’ and substitute</w:t>
      </w:r>
      <w:r w:rsidRPr="00C63CEF">
        <w:t>s</w:t>
      </w:r>
      <w:r w:rsidR="006E3497" w:rsidRPr="00C63CEF">
        <w:t xml:space="preserve"> with ‘signed by a medical practitioner, that the practitioner has complied with section 34; or’ in paragraph 39(1)(a).</w:t>
      </w:r>
    </w:p>
    <w:p w:rsidR="006E3497" w:rsidRPr="00C63CEF" w:rsidRDefault="006E3497" w:rsidP="006E3497">
      <w:pPr>
        <w:ind w:right="91"/>
      </w:pPr>
    </w:p>
    <w:p w:rsidR="006E3497" w:rsidRPr="00C63CEF" w:rsidRDefault="006E3497" w:rsidP="006E3497">
      <w:pPr>
        <w:ind w:right="91"/>
        <w:rPr>
          <w:b/>
        </w:rPr>
      </w:pPr>
      <w:r w:rsidRPr="00C63CEF">
        <w:rPr>
          <w:b/>
        </w:rPr>
        <w:t>Item 279ZC—Paragraph 39(1)(b)</w:t>
      </w:r>
    </w:p>
    <w:p w:rsidR="006E3497" w:rsidRPr="00C63CEF" w:rsidRDefault="006E3497" w:rsidP="006E3497">
      <w:pPr>
        <w:ind w:right="91"/>
      </w:pPr>
    </w:p>
    <w:p w:rsidR="006E3497" w:rsidRPr="00C63CEF" w:rsidRDefault="001B746D" w:rsidP="006E3497">
      <w:pPr>
        <w:ind w:right="91"/>
      </w:pPr>
      <w:r w:rsidRPr="00C63CEF">
        <w:t xml:space="preserve">Item 279ZC </w:t>
      </w:r>
      <w:r w:rsidR="006E3497" w:rsidRPr="00C63CEF">
        <w:t>omit</w:t>
      </w:r>
      <w:r w:rsidRPr="00C63CEF">
        <w:t>s</w:t>
      </w:r>
      <w:r w:rsidR="006E3497" w:rsidRPr="00C63CEF">
        <w:t xml:space="preserve"> ‘by the Coroner, in accordance with the form prescribed by regulation’ and substitute</w:t>
      </w:r>
      <w:r w:rsidRPr="00C63CEF">
        <w:t>s</w:t>
      </w:r>
      <w:r w:rsidR="00614731" w:rsidRPr="00C63CEF">
        <w:t xml:space="preserve"> with</w:t>
      </w:r>
      <w:r w:rsidR="006E3497" w:rsidRPr="00C63CEF">
        <w:t xml:space="preserve"> ‘given by the Coroner under subsection 33(2)’ in paragraph 39(1)(b).</w:t>
      </w:r>
    </w:p>
    <w:p w:rsidR="006E3497" w:rsidRPr="00C63CEF" w:rsidRDefault="006E3497" w:rsidP="006E3497">
      <w:pPr>
        <w:ind w:right="91"/>
      </w:pPr>
    </w:p>
    <w:p w:rsidR="006E3497" w:rsidRPr="00C63CEF" w:rsidRDefault="006E3497" w:rsidP="006E3497">
      <w:pPr>
        <w:ind w:right="91"/>
        <w:rPr>
          <w:b/>
        </w:rPr>
      </w:pPr>
      <w:r w:rsidRPr="00C63CEF">
        <w:rPr>
          <w:b/>
        </w:rPr>
        <w:t>Item 279ZD—Paragraph 39(1)(c)</w:t>
      </w:r>
    </w:p>
    <w:p w:rsidR="006E3497" w:rsidRPr="00C63CEF" w:rsidRDefault="006E3497" w:rsidP="006E3497">
      <w:pPr>
        <w:ind w:right="91"/>
      </w:pPr>
    </w:p>
    <w:p w:rsidR="006E3497" w:rsidRPr="00C63CEF" w:rsidRDefault="00614731" w:rsidP="006E3497">
      <w:pPr>
        <w:ind w:right="91"/>
      </w:pPr>
      <w:r w:rsidRPr="00C63CEF">
        <w:t xml:space="preserve">Item 279ZD </w:t>
      </w:r>
      <w:r w:rsidR="006E3497" w:rsidRPr="00C63CEF">
        <w:t>omit</w:t>
      </w:r>
      <w:r w:rsidRPr="00C63CEF">
        <w:t>s</w:t>
      </w:r>
      <w:r w:rsidR="006E3497" w:rsidRPr="00C63CEF">
        <w:t xml:space="preserve"> ‘, in accordance with the form prescribed by regulation,’ and substitute</w:t>
      </w:r>
      <w:r w:rsidRPr="00C63CEF">
        <w:t>s</w:t>
      </w:r>
      <w:r w:rsidR="006E3497" w:rsidRPr="00C63CEF">
        <w:t xml:space="preserve"> with ‘that the Registrar has sufficient particulars to be able to make an entry in the Register of Deaths;’ in paragraph 39(1)(c).</w:t>
      </w:r>
    </w:p>
    <w:p w:rsidR="006E3497" w:rsidRPr="00C63CEF" w:rsidRDefault="006E3497" w:rsidP="006E3497">
      <w:pPr>
        <w:ind w:right="91"/>
      </w:pPr>
    </w:p>
    <w:p w:rsidR="006E3497" w:rsidRPr="00C63CEF" w:rsidRDefault="006E3497" w:rsidP="006E3497">
      <w:pPr>
        <w:ind w:right="91"/>
        <w:rPr>
          <w:b/>
        </w:rPr>
      </w:pPr>
      <w:r w:rsidRPr="00C63CEF">
        <w:rPr>
          <w:b/>
        </w:rPr>
        <w:t>Item 279ZE—Subsection 43(1)</w:t>
      </w:r>
    </w:p>
    <w:p w:rsidR="006E3497" w:rsidRPr="00C63CEF" w:rsidRDefault="006E3497" w:rsidP="006E3497">
      <w:pPr>
        <w:ind w:right="91"/>
      </w:pPr>
    </w:p>
    <w:p w:rsidR="006E3497" w:rsidRPr="00C63CEF" w:rsidRDefault="00614731" w:rsidP="006E3497">
      <w:pPr>
        <w:ind w:right="91"/>
      </w:pPr>
      <w:r w:rsidRPr="00C63CEF">
        <w:t xml:space="preserve">Item 279ZE </w:t>
      </w:r>
      <w:r w:rsidR="006E3497" w:rsidRPr="00C63CEF">
        <w:t>omit</w:t>
      </w:r>
      <w:r w:rsidRPr="00C63CEF">
        <w:t>s</w:t>
      </w:r>
      <w:r w:rsidR="006E3497" w:rsidRPr="00C63CEF">
        <w:t xml:space="preserve"> ‘under the hand’ and substitute</w:t>
      </w:r>
      <w:r w:rsidRPr="00C63CEF">
        <w:t>s</w:t>
      </w:r>
      <w:r w:rsidR="006E3497" w:rsidRPr="00C63CEF">
        <w:t xml:space="preserve"> ‘from’ in subsection 43(1).</w:t>
      </w:r>
    </w:p>
    <w:p w:rsidR="006E3497" w:rsidRPr="00C63CEF" w:rsidRDefault="006E3497" w:rsidP="006E3497">
      <w:pPr>
        <w:ind w:right="91"/>
      </w:pPr>
    </w:p>
    <w:p w:rsidR="006E3497" w:rsidRPr="00C63CEF" w:rsidRDefault="006E3497" w:rsidP="006E3497">
      <w:pPr>
        <w:ind w:right="91"/>
        <w:rPr>
          <w:b/>
        </w:rPr>
      </w:pPr>
      <w:r w:rsidRPr="00C63CEF">
        <w:rPr>
          <w:b/>
        </w:rPr>
        <w:t>Item 279ZF—Subsection 43(1)</w:t>
      </w:r>
    </w:p>
    <w:p w:rsidR="006E3497" w:rsidRPr="00C63CEF" w:rsidRDefault="006E3497" w:rsidP="006E3497">
      <w:pPr>
        <w:ind w:right="91"/>
      </w:pPr>
    </w:p>
    <w:p w:rsidR="006E3497" w:rsidRPr="00C63CEF" w:rsidRDefault="00614731" w:rsidP="006E3497">
      <w:pPr>
        <w:ind w:right="91"/>
      </w:pPr>
      <w:r w:rsidRPr="00C63CEF">
        <w:t xml:space="preserve">Item 279ZF </w:t>
      </w:r>
      <w:r w:rsidR="006E3497" w:rsidRPr="00C63CEF">
        <w:t>omit</w:t>
      </w:r>
      <w:r w:rsidRPr="00C63CEF">
        <w:t>s</w:t>
      </w:r>
      <w:r w:rsidR="006E3497" w:rsidRPr="00C63CEF">
        <w:t xml:space="preserve"> ‘prescribed Court’ and substitute</w:t>
      </w:r>
      <w:r w:rsidRPr="00C63CEF">
        <w:t>s</w:t>
      </w:r>
      <w:r w:rsidR="006E3497" w:rsidRPr="00C63CEF">
        <w:t xml:space="preserve"> with ‘Court exercising jurisdiction under the </w:t>
      </w:r>
      <w:r w:rsidR="006E3497" w:rsidRPr="00C63CEF">
        <w:rPr>
          <w:i/>
        </w:rPr>
        <w:t>Family Law Act 1975</w:t>
      </w:r>
      <w:r w:rsidR="006E3497" w:rsidRPr="00C63CEF">
        <w:t xml:space="preserve"> of the Commonwealth’ in subsection 43(1). The </w:t>
      </w:r>
      <w:r w:rsidR="006E3497" w:rsidRPr="00C63CEF">
        <w:rPr>
          <w:i/>
        </w:rPr>
        <w:t>Family Law Act 1975</w:t>
      </w:r>
      <w:r w:rsidR="006E3497" w:rsidRPr="00C63CEF">
        <w:t xml:space="preserve"> (Cth) applies in Norfolk Island.</w:t>
      </w:r>
    </w:p>
    <w:p w:rsidR="006E3497" w:rsidRPr="00C63CEF" w:rsidRDefault="006E3497" w:rsidP="006E3497">
      <w:pPr>
        <w:ind w:right="91"/>
      </w:pPr>
    </w:p>
    <w:p w:rsidR="006E3497" w:rsidRPr="00C63CEF" w:rsidRDefault="006E3497" w:rsidP="006E3497">
      <w:pPr>
        <w:ind w:right="91"/>
        <w:rPr>
          <w:b/>
        </w:rPr>
      </w:pPr>
      <w:r w:rsidRPr="00C63CEF">
        <w:rPr>
          <w:b/>
        </w:rPr>
        <w:t>Item 279ZG—Subsection 43(4)</w:t>
      </w:r>
    </w:p>
    <w:p w:rsidR="006E3497" w:rsidRPr="00C63CEF" w:rsidRDefault="006E3497" w:rsidP="006E3497">
      <w:pPr>
        <w:ind w:right="91"/>
      </w:pPr>
    </w:p>
    <w:p w:rsidR="006E3497" w:rsidRPr="00C63CEF" w:rsidRDefault="006E3497" w:rsidP="006E3497">
      <w:pPr>
        <w:ind w:right="91"/>
      </w:pPr>
      <w:r w:rsidRPr="00C63CEF">
        <w:t>Item 279ZG repeal</w:t>
      </w:r>
      <w:r w:rsidR="00614731" w:rsidRPr="00C63CEF">
        <w:t>s</w:t>
      </w:r>
      <w:r w:rsidRPr="00C63CEF">
        <w:t xml:space="preserve"> subsection 43(4) which define</w:t>
      </w:r>
      <w:r w:rsidR="00666816" w:rsidRPr="00C63CEF">
        <w:t>s</w:t>
      </w:r>
      <w:r w:rsidRPr="00C63CEF">
        <w:t xml:space="preserve"> a ‘prescribed Court’. This </w:t>
      </w:r>
      <w:r w:rsidR="00614731" w:rsidRPr="00C63CEF">
        <w:t>is</w:t>
      </w:r>
      <w:r w:rsidRPr="00C63CEF">
        <w:t xml:space="preserve"> a consequential amendment to reflect the change under item 279ZF.</w:t>
      </w:r>
    </w:p>
    <w:p w:rsidR="006E3497" w:rsidRPr="00C63CEF" w:rsidRDefault="006E3497" w:rsidP="006E3497">
      <w:pPr>
        <w:ind w:right="91"/>
      </w:pPr>
    </w:p>
    <w:p w:rsidR="006E3497" w:rsidRPr="00C63CEF" w:rsidRDefault="006E3497" w:rsidP="006E3497">
      <w:pPr>
        <w:ind w:right="91"/>
        <w:rPr>
          <w:b/>
        </w:rPr>
      </w:pPr>
      <w:r w:rsidRPr="00C63CEF">
        <w:rPr>
          <w:b/>
        </w:rPr>
        <w:t xml:space="preserve">Item 279ZH—Subsection 44(5) (definition of </w:t>
      </w:r>
      <w:r w:rsidRPr="00C63CEF">
        <w:rPr>
          <w:b/>
          <w:i/>
        </w:rPr>
        <w:t>information with respect to the legitimation of a person</w:t>
      </w:r>
      <w:r w:rsidRPr="00C63CEF">
        <w:rPr>
          <w:b/>
        </w:rPr>
        <w:t>)</w:t>
      </w:r>
    </w:p>
    <w:p w:rsidR="006E3497" w:rsidRPr="00C63CEF" w:rsidRDefault="006E3497" w:rsidP="006E3497">
      <w:pPr>
        <w:ind w:right="91"/>
      </w:pPr>
    </w:p>
    <w:p w:rsidR="006E3497" w:rsidRDefault="006E3497" w:rsidP="006E3497">
      <w:pPr>
        <w:ind w:right="91"/>
      </w:pPr>
      <w:r w:rsidRPr="00C63CEF">
        <w:t>Item 279ZH repeal</w:t>
      </w:r>
      <w:r w:rsidR="00614731" w:rsidRPr="00C63CEF">
        <w:t>s</w:t>
      </w:r>
      <w:r w:rsidRPr="00C63CEF">
        <w:t xml:space="preserve"> the definition which refer</w:t>
      </w:r>
      <w:r w:rsidR="00666816" w:rsidRPr="00C63CEF">
        <w:t>s</w:t>
      </w:r>
      <w:r w:rsidRPr="00C63CEF">
        <w:t xml:space="preserve"> to regulations which do not exist under the </w:t>
      </w:r>
      <w:r w:rsidRPr="00C63CEF">
        <w:rPr>
          <w:i/>
        </w:rPr>
        <w:t>Marriage Act 1961</w:t>
      </w:r>
      <w:r w:rsidRPr="00C63CEF">
        <w:t xml:space="preserve"> (Cth) (the Marriage Act). The Marriage Act</w:t>
      </w:r>
      <w:r w:rsidRPr="00C63CEF">
        <w:rPr>
          <w:i/>
        </w:rPr>
        <w:t xml:space="preserve"> </w:t>
      </w:r>
      <w:r w:rsidRPr="00C63CEF">
        <w:t>applies in Norfolk Island.</w:t>
      </w:r>
    </w:p>
    <w:p w:rsidR="00514F01" w:rsidRDefault="00514F01" w:rsidP="006E3497">
      <w:pPr>
        <w:ind w:right="91"/>
      </w:pPr>
    </w:p>
    <w:p w:rsidR="00514F01" w:rsidRPr="00514F01" w:rsidRDefault="00514F01" w:rsidP="006E3497">
      <w:pPr>
        <w:ind w:right="91"/>
        <w:rPr>
          <w:b/>
        </w:rPr>
      </w:pPr>
      <w:r w:rsidRPr="00514F01">
        <w:rPr>
          <w:b/>
        </w:rPr>
        <w:t>[3]—Items 281 to 285 of Schedule 1</w:t>
      </w:r>
    </w:p>
    <w:p w:rsidR="006E3497" w:rsidRPr="00C63CEF" w:rsidRDefault="006E3497" w:rsidP="006E3497">
      <w:pPr>
        <w:ind w:right="91"/>
      </w:pPr>
    </w:p>
    <w:p w:rsidR="006E3497" w:rsidRPr="00C63CEF" w:rsidRDefault="00614731" w:rsidP="006E3497">
      <w:pPr>
        <w:ind w:right="91"/>
      </w:pPr>
      <w:r w:rsidRPr="00C63CEF">
        <w:t xml:space="preserve">Amending item 3 </w:t>
      </w:r>
      <w:r w:rsidR="006E3497" w:rsidRPr="00C63CEF">
        <w:t>repeal</w:t>
      </w:r>
      <w:r w:rsidRPr="00C63CEF">
        <w:t>s</w:t>
      </w:r>
      <w:r w:rsidR="006E3497" w:rsidRPr="00C63CEF">
        <w:t xml:space="preserve"> i</w:t>
      </w:r>
      <w:bookmarkStart w:id="0" w:name="_GoBack"/>
      <w:bookmarkEnd w:id="0"/>
      <w:r w:rsidR="006E3497" w:rsidRPr="00C63CEF">
        <w:t>tems 281 to 285 of Schedule 1 to the Continue</w:t>
      </w:r>
      <w:r w:rsidRPr="00C63CEF">
        <w:t>d Laws Ordinance and substitutes</w:t>
      </w:r>
      <w:r w:rsidR="006E3497" w:rsidRPr="00C63CEF">
        <w:t xml:space="preserve"> with the amendments outlined below. </w:t>
      </w:r>
    </w:p>
    <w:p w:rsidR="006E3497" w:rsidRPr="00C63CEF" w:rsidRDefault="006E3497" w:rsidP="006E3497">
      <w:pPr>
        <w:ind w:right="91"/>
      </w:pPr>
    </w:p>
    <w:p w:rsidR="006E3497" w:rsidRPr="00C63CEF" w:rsidRDefault="00666816" w:rsidP="006E3497">
      <w:pPr>
        <w:ind w:right="91"/>
      </w:pPr>
      <w:r w:rsidRPr="00C63CEF">
        <w:t xml:space="preserve">Items 281 to 285 of Schedule 1 </w:t>
      </w:r>
      <w:r w:rsidR="00A30018" w:rsidRPr="00C63CEF">
        <w:t xml:space="preserve">are amendments that have </w:t>
      </w:r>
      <w:r w:rsidRPr="00C63CEF">
        <w:t xml:space="preserve">already </w:t>
      </w:r>
      <w:r w:rsidR="00A30018" w:rsidRPr="00C63CEF">
        <w:t xml:space="preserve">been made </w:t>
      </w:r>
      <w:r w:rsidR="006E3497" w:rsidRPr="00C63CEF">
        <w:t xml:space="preserve">to sections 52 </w:t>
      </w:r>
      <w:r w:rsidR="00614731" w:rsidRPr="00C63CEF">
        <w:t>and 57 of the Act. These items are</w:t>
      </w:r>
      <w:r w:rsidR="006E3497" w:rsidRPr="00C63CEF">
        <w:t xml:space="preserve"> redundant as sections 52 and 57 </w:t>
      </w:r>
      <w:r w:rsidRPr="00C63CEF">
        <w:t xml:space="preserve">are </w:t>
      </w:r>
      <w:r w:rsidR="00614731" w:rsidRPr="00C63CEF">
        <w:t xml:space="preserve">repealed </w:t>
      </w:r>
      <w:r w:rsidR="006E3497" w:rsidRPr="00C63CEF">
        <w:t xml:space="preserve">as part of the changes </w:t>
      </w:r>
      <w:r w:rsidRPr="00C63CEF">
        <w:t>discussed at items 281A and 284 below</w:t>
      </w:r>
      <w:r w:rsidR="006E3497" w:rsidRPr="00C63CEF">
        <w:t>.</w:t>
      </w:r>
    </w:p>
    <w:p w:rsidR="00666816" w:rsidRPr="00C63CEF" w:rsidRDefault="00666816" w:rsidP="006E3497">
      <w:pPr>
        <w:ind w:right="91"/>
      </w:pPr>
    </w:p>
    <w:p w:rsidR="00666816" w:rsidRPr="00C63CEF" w:rsidRDefault="00666816" w:rsidP="006E3497">
      <w:pPr>
        <w:ind w:right="91"/>
      </w:pPr>
      <w:r w:rsidRPr="00C63CEF">
        <w:t>Items 281 and 285 would be re-used to simplify the numbering of the amending items and so that all amendments to the Act appear in sequence in the Continued Law Ordinance.</w:t>
      </w:r>
    </w:p>
    <w:p w:rsidR="006E3497" w:rsidRPr="00C63CEF" w:rsidRDefault="006E3497" w:rsidP="006E3497">
      <w:pPr>
        <w:ind w:right="91"/>
      </w:pPr>
    </w:p>
    <w:p w:rsidR="006E3497" w:rsidRPr="00C63CEF" w:rsidRDefault="006E3497" w:rsidP="006E3497">
      <w:pPr>
        <w:ind w:right="91"/>
      </w:pPr>
      <w:r w:rsidRPr="00C63CEF">
        <w:t>Amending item 3 insert</w:t>
      </w:r>
      <w:r w:rsidR="00614731" w:rsidRPr="00C63CEF">
        <w:t>s</w:t>
      </w:r>
      <w:r w:rsidRPr="00C63CEF">
        <w:t xml:space="preserve"> items 281 to 285D into Schedule 1 to the Continued Laws Ordinance which in turn amend</w:t>
      </w:r>
      <w:r w:rsidR="0068786F" w:rsidRPr="00C63CEF">
        <w:t>s</w:t>
      </w:r>
      <w:r w:rsidRPr="00C63CEF">
        <w:t xml:space="preserve"> the Act. </w:t>
      </w:r>
      <w:r w:rsidR="00666816" w:rsidRPr="00C63CEF">
        <w:t>The Continued Laws Ordinance is the mechanism through which amendments to the Act can be made.</w:t>
      </w:r>
    </w:p>
    <w:p w:rsidR="006E3497" w:rsidRPr="00C63CEF" w:rsidRDefault="006E3497" w:rsidP="006E3497">
      <w:pPr>
        <w:ind w:right="91"/>
        <w:rPr>
          <w:b/>
        </w:rPr>
      </w:pPr>
    </w:p>
    <w:p w:rsidR="006E3497" w:rsidRPr="00C63CEF" w:rsidRDefault="006E3497" w:rsidP="006E3497">
      <w:pPr>
        <w:ind w:right="91"/>
        <w:rPr>
          <w:b/>
        </w:rPr>
      </w:pPr>
      <w:r w:rsidRPr="00C63CEF">
        <w:rPr>
          <w:b/>
        </w:rPr>
        <w:t>Item 281—Paragraph 51(3)(b)</w:t>
      </w:r>
    </w:p>
    <w:p w:rsidR="006E3497" w:rsidRPr="00C63CEF" w:rsidRDefault="006E3497" w:rsidP="006E3497">
      <w:pPr>
        <w:ind w:right="91"/>
      </w:pPr>
    </w:p>
    <w:p w:rsidR="006E3497" w:rsidRPr="00C63CEF" w:rsidRDefault="00614731" w:rsidP="006E3497">
      <w:pPr>
        <w:ind w:right="91"/>
      </w:pPr>
      <w:r w:rsidRPr="00C63CEF">
        <w:t>Item 281</w:t>
      </w:r>
      <w:r w:rsidR="006E3497" w:rsidRPr="00C63CEF">
        <w:t xml:space="preserve"> omit</w:t>
      </w:r>
      <w:r w:rsidRPr="00C63CEF">
        <w:t>s</w:t>
      </w:r>
      <w:r w:rsidR="006E3497" w:rsidRPr="00C63CEF">
        <w:t xml:space="preserve"> ‘, in accordance with the appropriate form prescribed by regulation’ in paragraph 51(3)(b).</w:t>
      </w:r>
    </w:p>
    <w:p w:rsidR="006E3497" w:rsidRPr="00C63CEF" w:rsidRDefault="006E3497" w:rsidP="006E3497">
      <w:pPr>
        <w:ind w:right="91"/>
        <w:rPr>
          <w:b/>
        </w:rPr>
      </w:pPr>
    </w:p>
    <w:p w:rsidR="006E3497" w:rsidRPr="00C63CEF" w:rsidRDefault="006E3497" w:rsidP="006E3497">
      <w:pPr>
        <w:ind w:right="91"/>
        <w:rPr>
          <w:b/>
        </w:rPr>
      </w:pPr>
      <w:r w:rsidRPr="00C63CEF">
        <w:rPr>
          <w:b/>
        </w:rPr>
        <w:t>Item 281A—Section 52</w:t>
      </w:r>
    </w:p>
    <w:p w:rsidR="006E3497" w:rsidRPr="00C63CEF" w:rsidRDefault="006E3497" w:rsidP="006E3497">
      <w:pPr>
        <w:ind w:right="91"/>
      </w:pPr>
    </w:p>
    <w:p w:rsidR="006E3497" w:rsidRPr="00C63CEF" w:rsidRDefault="006E3497" w:rsidP="006E3497">
      <w:pPr>
        <w:ind w:right="91"/>
      </w:pPr>
      <w:r w:rsidRPr="00C63CEF">
        <w:t>Item 281A repeal</w:t>
      </w:r>
      <w:r w:rsidR="00614731" w:rsidRPr="00C63CEF">
        <w:t>s</w:t>
      </w:r>
      <w:r w:rsidRPr="00C63CEF">
        <w:t xml:space="preserve"> section 52, which refers to instruments deposited under sections 20 and</w:t>
      </w:r>
      <w:r w:rsidR="00614731" w:rsidRPr="00C63CEF">
        <w:t> </w:t>
      </w:r>
      <w:r w:rsidRPr="00C63CEF">
        <w:t xml:space="preserve">21. Sections 20 and 21 </w:t>
      </w:r>
      <w:r w:rsidR="00614731" w:rsidRPr="00C63CEF">
        <w:t xml:space="preserve">have been </w:t>
      </w:r>
      <w:r w:rsidRPr="00C63CEF">
        <w:t>repealed by this Ordinance as a consequence of the amendments regarding the changes to the registration of changes of name under Part 3A.</w:t>
      </w:r>
    </w:p>
    <w:p w:rsidR="006E3497" w:rsidRPr="00C63CEF" w:rsidRDefault="006E3497" w:rsidP="006E3497">
      <w:pPr>
        <w:ind w:right="91"/>
      </w:pPr>
    </w:p>
    <w:p w:rsidR="006E3497" w:rsidRPr="00C63CEF" w:rsidRDefault="006E3497" w:rsidP="006E3497">
      <w:pPr>
        <w:ind w:right="91"/>
        <w:rPr>
          <w:b/>
        </w:rPr>
      </w:pPr>
      <w:r w:rsidRPr="00C63CEF">
        <w:rPr>
          <w:b/>
        </w:rPr>
        <w:t>Item 281B—S</w:t>
      </w:r>
      <w:r w:rsidR="00506DBE" w:rsidRPr="00C63CEF">
        <w:rPr>
          <w:b/>
        </w:rPr>
        <w:t>ubs</w:t>
      </w:r>
      <w:r w:rsidRPr="00C63CEF">
        <w:rPr>
          <w:b/>
        </w:rPr>
        <w:t>ection 53(1)</w:t>
      </w:r>
    </w:p>
    <w:p w:rsidR="006E3497" w:rsidRPr="00C63CEF" w:rsidRDefault="006E3497" w:rsidP="006E3497">
      <w:pPr>
        <w:ind w:right="91"/>
      </w:pPr>
    </w:p>
    <w:p w:rsidR="006E3497" w:rsidRPr="00C63CEF" w:rsidRDefault="006E3497" w:rsidP="006E3497">
      <w:pPr>
        <w:ind w:right="91"/>
      </w:pPr>
      <w:r w:rsidRPr="00C63CEF">
        <w:t>Item 281B insert</w:t>
      </w:r>
      <w:r w:rsidR="00614731" w:rsidRPr="00C63CEF">
        <w:t>s</w:t>
      </w:r>
      <w:r w:rsidRPr="00C63CEF">
        <w:t xml:space="preserve"> ‘, the Register of Changes of Name’ after ‘Births’ in subsection 53(1).</w:t>
      </w:r>
    </w:p>
    <w:p w:rsidR="006E3497" w:rsidRPr="00C63CEF" w:rsidRDefault="006E3497" w:rsidP="006E3497">
      <w:pPr>
        <w:ind w:right="91"/>
      </w:pPr>
    </w:p>
    <w:p w:rsidR="006E3497" w:rsidRPr="00C63CEF" w:rsidRDefault="006E3497" w:rsidP="006E3497">
      <w:pPr>
        <w:ind w:right="91"/>
        <w:rPr>
          <w:b/>
        </w:rPr>
      </w:pPr>
      <w:r w:rsidRPr="00C63CEF">
        <w:rPr>
          <w:b/>
        </w:rPr>
        <w:t>Item 281C—Subsection 53(1)</w:t>
      </w:r>
    </w:p>
    <w:p w:rsidR="006E3497" w:rsidRPr="00C63CEF" w:rsidRDefault="006E3497" w:rsidP="006E3497">
      <w:pPr>
        <w:ind w:right="91"/>
      </w:pPr>
    </w:p>
    <w:p w:rsidR="006E3497" w:rsidRPr="00C63CEF" w:rsidRDefault="00614731" w:rsidP="006E3497">
      <w:pPr>
        <w:ind w:right="91"/>
      </w:pPr>
      <w:r w:rsidRPr="00C63CEF">
        <w:t xml:space="preserve">Item 281C </w:t>
      </w:r>
      <w:r w:rsidR="006E3497" w:rsidRPr="00C63CEF">
        <w:t>insert</w:t>
      </w:r>
      <w:r w:rsidRPr="00C63CEF">
        <w:t>s</w:t>
      </w:r>
      <w:r w:rsidR="006E3497" w:rsidRPr="00C63CEF">
        <w:t xml:space="preserve"> ‘, change of name’ after ‘the birth’ in subsection 53(1).</w:t>
      </w:r>
    </w:p>
    <w:p w:rsidR="006E3497" w:rsidRPr="00C63CEF" w:rsidRDefault="006E3497" w:rsidP="006E3497">
      <w:pPr>
        <w:ind w:right="91"/>
      </w:pPr>
    </w:p>
    <w:p w:rsidR="006E3497" w:rsidRPr="00C63CEF" w:rsidRDefault="006E3497" w:rsidP="006E3497">
      <w:pPr>
        <w:ind w:right="91"/>
        <w:rPr>
          <w:b/>
        </w:rPr>
      </w:pPr>
      <w:r w:rsidRPr="00C63CEF">
        <w:rPr>
          <w:b/>
        </w:rPr>
        <w:t>Item 282—Subsection 55(1)</w:t>
      </w:r>
    </w:p>
    <w:p w:rsidR="006E3497" w:rsidRPr="00C63CEF" w:rsidRDefault="006E3497" w:rsidP="006E3497">
      <w:pPr>
        <w:ind w:right="91"/>
      </w:pPr>
    </w:p>
    <w:p w:rsidR="006E3497" w:rsidRPr="00C63CEF" w:rsidRDefault="00614731" w:rsidP="006E3497">
      <w:pPr>
        <w:ind w:right="91"/>
      </w:pPr>
      <w:r w:rsidRPr="00C63CEF">
        <w:t xml:space="preserve">Item 282 </w:t>
      </w:r>
      <w:r w:rsidR="006E3497" w:rsidRPr="00C63CEF">
        <w:t>insert</w:t>
      </w:r>
      <w:r w:rsidRPr="00C63CEF">
        <w:t>s</w:t>
      </w:r>
      <w:r w:rsidR="006E3497" w:rsidRPr="00C63CEF">
        <w:t xml:space="preserve"> ‘change of name’ after ‘birth’ in subsection 55(1).</w:t>
      </w:r>
    </w:p>
    <w:p w:rsidR="006E3497" w:rsidRPr="00C63CEF" w:rsidRDefault="006E3497" w:rsidP="006E3497">
      <w:pPr>
        <w:ind w:right="91"/>
      </w:pPr>
    </w:p>
    <w:p w:rsidR="006E3497" w:rsidRPr="00C63CEF" w:rsidRDefault="006E3497" w:rsidP="006E3497">
      <w:pPr>
        <w:ind w:right="91"/>
        <w:rPr>
          <w:b/>
        </w:rPr>
      </w:pPr>
      <w:r w:rsidRPr="00C63CEF">
        <w:rPr>
          <w:b/>
        </w:rPr>
        <w:t>Item 283—Paragraph 56(1)(c)</w:t>
      </w:r>
    </w:p>
    <w:p w:rsidR="006E3497" w:rsidRPr="00C63CEF" w:rsidRDefault="006E3497" w:rsidP="006E3497">
      <w:pPr>
        <w:ind w:right="91"/>
      </w:pPr>
    </w:p>
    <w:p w:rsidR="006E3497" w:rsidRPr="00C63CEF" w:rsidRDefault="00614731" w:rsidP="006E3497">
      <w:pPr>
        <w:ind w:right="91"/>
      </w:pPr>
      <w:r w:rsidRPr="00C63CEF">
        <w:t xml:space="preserve">Item 283 </w:t>
      </w:r>
      <w:r w:rsidR="006E3497" w:rsidRPr="00C63CEF">
        <w:t>insert</w:t>
      </w:r>
      <w:r w:rsidRPr="00C63CEF">
        <w:t>s</w:t>
      </w:r>
      <w:r w:rsidR="006E3497" w:rsidRPr="00C63CEF">
        <w:t xml:space="preserve"> ‘change of name’ after ‘birth’ in paragraph 56(1)(c).</w:t>
      </w:r>
    </w:p>
    <w:p w:rsidR="006E3497" w:rsidRPr="00C63CEF" w:rsidRDefault="006E3497" w:rsidP="006E3497">
      <w:pPr>
        <w:ind w:right="91"/>
      </w:pPr>
    </w:p>
    <w:p w:rsidR="006E3497" w:rsidRPr="00C63CEF" w:rsidRDefault="006E3497" w:rsidP="006E3497">
      <w:pPr>
        <w:ind w:right="91"/>
        <w:rPr>
          <w:b/>
        </w:rPr>
      </w:pPr>
      <w:r w:rsidRPr="00C63CEF">
        <w:rPr>
          <w:b/>
        </w:rPr>
        <w:t>Item 283A—Subsection 56(2)</w:t>
      </w:r>
    </w:p>
    <w:p w:rsidR="006E3497" w:rsidRPr="00C63CEF" w:rsidRDefault="006E3497" w:rsidP="006E3497">
      <w:pPr>
        <w:ind w:right="91"/>
      </w:pPr>
    </w:p>
    <w:p w:rsidR="006E3497" w:rsidRPr="00C63CEF" w:rsidRDefault="006E3497" w:rsidP="006E3497">
      <w:pPr>
        <w:ind w:right="91"/>
      </w:pPr>
      <w:r w:rsidRPr="00C63CEF">
        <w:t>Item 283A insert</w:t>
      </w:r>
      <w:r w:rsidR="00614731" w:rsidRPr="00C63CEF">
        <w:t>s</w:t>
      </w:r>
      <w:r w:rsidRPr="00C63CEF">
        <w:t xml:space="preserve"> ‘the Register of Changes of Name,’ after ‘entry in the Register of Births,’ in subsection 56(2).</w:t>
      </w:r>
    </w:p>
    <w:p w:rsidR="006E3497" w:rsidRPr="00C63CEF" w:rsidRDefault="006E3497" w:rsidP="006E3497">
      <w:pPr>
        <w:ind w:right="91"/>
      </w:pPr>
    </w:p>
    <w:p w:rsidR="006E3497" w:rsidRPr="00C63CEF" w:rsidRDefault="006E3497" w:rsidP="006E3497">
      <w:pPr>
        <w:ind w:right="91"/>
        <w:rPr>
          <w:b/>
        </w:rPr>
      </w:pPr>
      <w:r w:rsidRPr="00C63CEF">
        <w:rPr>
          <w:b/>
        </w:rPr>
        <w:t>Item 283B—Paragraph 56(2)(b)</w:t>
      </w:r>
    </w:p>
    <w:p w:rsidR="006E3497" w:rsidRPr="00C63CEF" w:rsidRDefault="006E3497" w:rsidP="006E3497">
      <w:pPr>
        <w:ind w:right="91"/>
      </w:pPr>
    </w:p>
    <w:p w:rsidR="006E3497" w:rsidRPr="00C63CEF" w:rsidRDefault="00614731" w:rsidP="006E3497">
      <w:pPr>
        <w:ind w:right="91"/>
      </w:pPr>
      <w:r w:rsidRPr="00C63CEF">
        <w:t xml:space="preserve">Item 283B </w:t>
      </w:r>
      <w:r w:rsidR="006E3497" w:rsidRPr="00C63CEF">
        <w:t>insert</w:t>
      </w:r>
      <w:r w:rsidRPr="00C63CEF">
        <w:t>s</w:t>
      </w:r>
      <w:r w:rsidR="006E3497" w:rsidRPr="00C63CEF">
        <w:t xml:space="preserve"> ‘change of name’ after ‘the birth’ in paragraph 56(2)(b).</w:t>
      </w:r>
    </w:p>
    <w:p w:rsidR="006E3497" w:rsidRPr="00C63CEF" w:rsidRDefault="006E3497" w:rsidP="006E3497">
      <w:pPr>
        <w:ind w:right="91"/>
      </w:pPr>
    </w:p>
    <w:p w:rsidR="006E3497" w:rsidRPr="00C63CEF" w:rsidRDefault="00163AF2" w:rsidP="006E3497">
      <w:pPr>
        <w:ind w:right="91"/>
        <w:rPr>
          <w:b/>
        </w:rPr>
      </w:pPr>
      <w:r w:rsidRPr="00C63CEF">
        <w:rPr>
          <w:b/>
        </w:rPr>
        <w:t>Item 283</w:t>
      </w:r>
      <w:r w:rsidR="006E3497" w:rsidRPr="00C63CEF">
        <w:rPr>
          <w:b/>
        </w:rPr>
        <w:t>C—Paragraph 56(2)(b)</w:t>
      </w:r>
    </w:p>
    <w:p w:rsidR="006E3497" w:rsidRPr="00C63CEF" w:rsidRDefault="006E3497" w:rsidP="006E3497">
      <w:pPr>
        <w:ind w:right="91"/>
      </w:pPr>
    </w:p>
    <w:p w:rsidR="006E3497" w:rsidRPr="00C63CEF" w:rsidRDefault="00163AF2" w:rsidP="006E3497">
      <w:pPr>
        <w:ind w:right="91"/>
      </w:pPr>
      <w:r w:rsidRPr="00C63CEF">
        <w:t>Item 283</w:t>
      </w:r>
      <w:r w:rsidR="00614731" w:rsidRPr="00C63CEF">
        <w:t>C</w:t>
      </w:r>
      <w:r w:rsidR="006E3497" w:rsidRPr="00C63CEF">
        <w:t xml:space="preserve"> insert</w:t>
      </w:r>
      <w:r w:rsidR="00614731" w:rsidRPr="00C63CEF">
        <w:t>s</w:t>
      </w:r>
      <w:r w:rsidR="006E3497" w:rsidRPr="00C63CEF">
        <w:t xml:space="preserve"> ‘the Register of Changes of Name,’ after ‘Register of Births,’ in paragraph</w:t>
      </w:r>
      <w:r w:rsidRPr="00C63CEF">
        <w:t> </w:t>
      </w:r>
      <w:r w:rsidR="006E3497" w:rsidRPr="00C63CEF">
        <w:t>56(2)(b).</w:t>
      </w:r>
    </w:p>
    <w:p w:rsidR="006E3497" w:rsidRPr="00C63CEF" w:rsidRDefault="006E3497" w:rsidP="006E3497">
      <w:pPr>
        <w:ind w:right="91"/>
      </w:pPr>
    </w:p>
    <w:p w:rsidR="006E3497" w:rsidRPr="00C63CEF" w:rsidRDefault="006E3497" w:rsidP="006E3497">
      <w:pPr>
        <w:ind w:right="91"/>
        <w:rPr>
          <w:b/>
        </w:rPr>
      </w:pPr>
      <w:r w:rsidRPr="00C63CEF">
        <w:rPr>
          <w:b/>
        </w:rPr>
        <w:lastRenderedPageBreak/>
        <w:t>Item 284—Section 57</w:t>
      </w:r>
    </w:p>
    <w:p w:rsidR="006E3497" w:rsidRPr="00C63CEF" w:rsidRDefault="006E3497" w:rsidP="006E3497">
      <w:pPr>
        <w:ind w:right="91"/>
      </w:pPr>
    </w:p>
    <w:p w:rsidR="006E3497" w:rsidRPr="00C63CEF" w:rsidRDefault="006E3497" w:rsidP="006E3497">
      <w:pPr>
        <w:ind w:right="91"/>
      </w:pPr>
      <w:r w:rsidRPr="00C63CEF">
        <w:t>Item 284 repeal</w:t>
      </w:r>
      <w:r w:rsidR="00614731" w:rsidRPr="00C63CEF">
        <w:t>s</w:t>
      </w:r>
      <w:r w:rsidRPr="00C63CEF">
        <w:t xml:space="preserve"> section 57 which provide</w:t>
      </w:r>
      <w:r w:rsidR="00EF17DA" w:rsidRPr="00C63CEF">
        <w:t>s</w:t>
      </w:r>
      <w:r w:rsidRPr="00C63CEF">
        <w:t xml:space="preserve"> that a person ordinarily resident in Norfolk Island may give the Registrar notice of their intention to marry overseas. As the </w:t>
      </w:r>
      <w:r w:rsidRPr="00C63CEF">
        <w:rPr>
          <w:i/>
        </w:rPr>
        <w:t>Marriage Act 1961</w:t>
      </w:r>
      <w:r w:rsidRPr="00C63CEF">
        <w:t xml:space="preserve"> (Cth) applies in Norfolk Island, this provision is redundant. </w:t>
      </w:r>
    </w:p>
    <w:p w:rsidR="006E3497" w:rsidRPr="00C63CEF" w:rsidRDefault="006E3497" w:rsidP="006E3497">
      <w:pPr>
        <w:ind w:right="91"/>
      </w:pPr>
    </w:p>
    <w:p w:rsidR="006E3497" w:rsidRPr="00C63CEF" w:rsidRDefault="006E3497" w:rsidP="006E3497">
      <w:pPr>
        <w:ind w:right="91"/>
        <w:rPr>
          <w:b/>
        </w:rPr>
      </w:pPr>
      <w:r w:rsidRPr="00C63CEF">
        <w:rPr>
          <w:b/>
        </w:rPr>
        <w:t>Item 285—Subsection 58(1)</w:t>
      </w:r>
    </w:p>
    <w:p w:rsidR="006E3497" w:rsidRPr="00C63CEF" w:rsidRDefault="006E3497" w:rsidP="006E3497">
      <w:pPr>
        <w:ind w:right="91"/>
      </w:pPr>
    </w:p>
    <w:p w:rsidR="006E3497" w:rsidRPr="00C63CEF" w:rsidRDefault="00614731" w:rsidP="006E3497">
      <w:pPr>
        <w:ind w:right="91"/>
      </w:pPr>
      <w:r w:rsidRPr="00C63CEF">
        <w:t xml:space="preserve">Item 285 </w:t>
      </w:r>
      <w:r w:rsidR="006E3497" w:rsidRPr="00C63CEF">
        <w:t>insert</w:t>
      </w:r>
      <w:r w:rsidRPr="00C63CEF">
        <w:t>s</w:t>
      </w:r>
      <w:r w:rsidR="006E3497" w:rsidRPr="00C63CEF">
        <w:t xml:space="preserve"> ‘change of name’ after ‘birth’ in subsection 58(1).</w:t>
      </w:r>
    </w:p>
    <w:p w:rsidR="006E3497" w:rsidRPr="00C63CEF" w:rsidRDefault="006E3497" w:rsidP="006E3497">
      <w:pPr>
        <w:ind w:right="91"/>
      </w:pPr>
    </w:p>
    <w:p w:rsidR="006E3497" w:rsidRPr="00C63CEF" w:rsidRDefault="006E3497" w:rsidP="006E3497">
      <w:pPr>
        <w:ind w:right="91"/>
        <w:rPr>
          <w:b/>
        </w:rPr>
      </w:pPr>
      <w:r w:rsidRPr="00C63CEF">
        <w:rPr>
          <w:b/>
        </w:rPr>
        <w:t>Item 285A—Paragraph 58(3)(a)</w:t>
      </w:r>
    </w:p>
    <w:p w:rsidR="006E3497" w:rsidRPr="00C63CEF" w:rsidRDefault="006E3497" w:rsidP="006E3497">
      <w:pPr>
        <w:ind w:right="91"/>
      </w:pPr>
    </w:p>
    <w:p w:rsidR="006E3497" w:rsidRPr="00C63CEF" w:rsidRDefault="00614731" w:rsidP="006E3497">
      <w:pPr>
        <w:ind w:right="91"/>
      </w:pPr>
      <w:r w:rsidRPr="00C63CEF">
        <w:t xml:space="preserve">Item 285A </w:t>
      </w:r>
      <w:r w:rsidR="006E3497" w:rsidRPr="00C63CEF">
        <w:t>insert</w:t>
      </w:r>
      <w:r w:rsidRPr="00C63CEF">
        <w:t>s</w:t>
      </w:r>
      <w:r w:rsidR="006E3497" w:rsidRPr="00C63CEF">
        <w:t xml:space="preserve"> ‘change of name’ after ‘the birth,’ in paragraph 58(3)(a).</w:t>
      </w:r>
    </w:p>
    <w:p w:rsidR="006E3497" w:rsidRPr="00C63CEF" w:rsidRDefault="006E3497" w:rsidP="006E3497">
      <w:pPr>
        <w:ind w:right="91"/>
      </w:pPr>
    </w:p>
    <w:p w:rsidR="006E3497" w:rsidRPr="00C63CEF" w:rsidRDefault="006E3497" w:rsidP="006E3497">
      <w:pPr>
        <w:ind w:right="91"/>
        <w:rPr>
          <w:b/>
        </w:rPr>
      </w:pPr>
      <w:r w:rsidRPr="00C63CEF">
        <w:rPr>
          <w:b/>
        </w:rPr>
        <w:t>Item 285B—Paragraph 58(3)(a)</w:t>
      </w:r>
    </w:p>
    <w:p w:rsidR="006E3497" w:rsidRPr="00C63CEF" w:rsidRDefault="006E3497" w:rsidP="006E3497">
      <w:pPr>
        <w:ind w:right="91"/>
      </w:pPr>
    </w:p>
    <w:p w:rsidR="006E3497" w:rsidRPr="00C63CEF" w:rsidRDefault="006E3497" w:rsidP="006E3497">
      <w:pPr>
        <w:ind w:right="91"/>
      </w:pPr>
      <w:r w:rsidRPr="00C63CEF">
        <w:t>Item 285B insert</w:t>
      </w:r>
      <w:r w:rsidR="00614731" w:rsidRPr="00C63CEF">
        <w:t>s</w:t>
      </w:r>
      <w:r w:rsidRPr="00C63CEF">
        <w:t xml:space="preserve"> ‘changed name,’ after ‘born’ in paragraph 58(3)(a).</w:t>
      </w:r>
    </w:p>
    <w:p w:rsidR="006E3497" w:rsidRPr="00C63CEF" w:rsidRDefault="006E3497" w:rsidP="006E3497">
      <w:pPr>
        <w:ind w:right="91"/>
      </w:pPr>
    </w:p>
    <w:p w:rsidR="006E3497" w:rsidRPr="00C63CEF" w:rsidRDefault="006E3497" w:rsidP="006E3497">
      <w:pPr>
        <w:ind w:right="91"/>
        <w:rPr>
          <w:b/>
        </w:rPr>
      </w:pPr>
      <w:r w:rsidRPr="00C63CEF">
        <w:rPr>
          <w:b/>
        </w:rPr>
        <w:t>Item 285C—Paragraph 58(3)(b)</w:t>
      </w:r>
    </w:p>
    <w:p w:rsidR="006E3497" w:rsidRPr="00C63CEF" w:rsidRDefault="006E3497" w:rsidP="006E3497">
      <w:pPr>
        <w:ind w:right="91"/>
      </w:pPr>
    </w:p>
    <w:p w:rsidR="006E3497" w:rsidRPr="00C63CEF" w:rsidRDefault="006E3497" w:rsidP="006E3497">
      <w:pPr>
        <w:ind w:right="91"/>
      </w:pPr>
      <w:r w:rsidRPr="00C63CEF">
        <w:t>Item 285C insert</w:t>
      </w:r>
      <w:r w:rsidR="00614731" w:rsidRPr="00C63CEF">
        <w:t>s</w:t>
      </w:r>
      <w:r w:rsidRPr="00C63CEF">
        <w:t xml:space="preserve"> ‘the Register of Changes of Name,’ after ‘Register of Births,’ in paragraph</w:t>
      </w:r>
      <w:r w:rsidR="00614731" w:rsidRPr="00C63CEF">
        <w:t> </w:t>
      </w:r>
      <w:r w:rsidRPr="00C63CEF">
        <w:t>58(3)(b).</w:t>
      </w:r>
    </w:p>
    <w:p w:rsidR="006E3497" w:rsidRPr="00C63CEF" w:rsidRDefault="006E3497" w:rsidP="006E3497">
      <w:pPr>
        <w:ind w:right="91"/>
      </w:pPr>
    </w:p>
    <w:p w:rsidR="006E3497" w:rsidRPr="00C63CEF" w:rsidRDefault="006E3497" w:rsidP="006E3497">
      <w:pPr>
        <w:ind w:right="91"/>
        <w:rPr>
          <w:b/>
        </w:rPr>
      </w:pPr>
      <w:r w:rsidRPr="00C63CEF">
        <w:rPr>
          <w:b/>
        </w:rPr>
        <w:t>Item 285D—Sections 60, 61 and 63</w:t>
      </w:r>
    </w:p>
    <w:p w:rsidR="006E3497" w:rsidRPr="00C63CEF" w:rsidRDefault="006E3497" w:rsidP="006E3497">
      <w:pPr>
        <w:ind w:right="91"/>
      </w:pPr>
    </w:p>
    <w:p w:rsidR="006E3497" w:rsidRDefault="006E3497" w:rsidP="006E3497">
      <w:pPr>
        <w:ind w:right="91"/>
      </w:pPr>
      <w:r w:rsidRPr="00C63CEF">
        <w:t>Item 285D repeal</w:t>
      </w:r>
      <w:r w:rsidR="00614731" w:rsidRPr="00C63CEF">
        <w:t>s</w:t>
      </w:r>
      <w:r w:rsidRPr="00C63CEF">
        <w:t xml:space="preserve"> sections 60, 61 and 63. Sections 60 and 63 refer to compliance with forms, and regulation making power, respectively. These provisions </w:t>
      </w:r>
      <w:r w:rsidR="00EF17DA" w:rsidRPr="00C63CEF">
        <w:t>are</w:t>
      </w:r>
      <w:r w:rsidRPr="00C63CEF">
        <w:t xml:space="preserve"> redundant based on the above mentioned amendments. Section 61 refer</w:t>
      </w:r>
      <w:r w:rsidR="00EF17DA" w:rsidRPr="00C63CEF">
        <w:t>s</w:t>
      </w:r>
      <w:r w:rsidRPr="00C63CEF">
        <w:t xml:space="preserve"> to a right of a minister of religion to require or receive a fee for or in respect of the performance of the relig</w:t>
      </w:r>
      <w:r w:rsidR="001B622A" w:rsidRPr="00C63CEF">
        <w:t>ious rite of baptism or burial.</w:t>
      </w:r>
    </w:p>
    <w:p w:rsidR="006E3497" w:rsidRDefault="006E3497" w:rsidP="006E3497"/>
    <w:sectPr w:rsidR="006E3497" w:rsidSect="00215B80">
      <w:footerReference w:type="default" r:id="rId11"/>
      <w:pgSz w:w="11906" w:h="16838"/>
      <w:pgMar w:top="1135" w:right="1440" w:bottom="993"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72" w:rsidRDefault="00356B72" w:rsidP="00A96AAA">
      <w:r>
        <w:separator/>
      </w:r>
    </w:p>
  </w:endnote>
  <w:endnote w:type="continuationSeparator" w:id="0">
    <w:p w:rsidR="00356B72" w:rsidRDefault="00356B72" w:rsidP="00A9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03181"/>
      <w:docPartObj>
        <w:docPartGallery w:val="Page Numbers (Bottom of Page)"/>
        <w:docPartUnique/>
      </w:docPartObj>
    </w:sdtPr>
    <w:sdtEndPr>
      <w:rPr>
        <w:noProof/>
      </w:rPr>
    </w:sdtEndPr>
    <w:sdtContent>
      <w:p w:rsidR="00356B72" w:rsidRDefault="00356B72" w:rsidP="00215B80">
        <w:pPr>
          <w:pStyle w:val="Footer"/>
          <w:jc w:val="center"/>
        </w:pPr>
        <w:r>
          <w:fldChar w:fldCharType="begin"/>
        </w:r>
        <w:r>
          <w:instrText xml:space="preserve"> PAGE   \* MERGEFORMAT </w:instrText>
        </w:r>
        <w:r>
          <w:fldChar w:fldCharType="separate"/>
        </w:r>
        <w:r w:rsidR="00514F01">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72" w:rsidRDefault="00356B72" w:rsidP="00A96AAA">
      <w:r>
        <w:separator/>
      </w:r>
    </w:p>
  </w:footnote>
  <w:footnote w:type="continuationSeparator" w:id="0">
    <w:p w:rsidR="00356B72" w:rsidRDefault="00356B72" w:rsidP="00A9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62DB"/>
    <w:multiLevelType w:val="hybridMultilevel"/>
    <w:tmpl w:val="3FB0D672"/>
    <w:lvl w:ilvl="0" w:tplc="0E24C6B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236CC7"/>
    <w:multiLevelType w:val="hybridMultilevel"/>
    <w:tmpl w:val="7FE62B8C"/>
    <w:lvl w:ilvl="0" w:tplc="6A42CE24">
      <w:start w:val="1"/>
      <w:numFmt w:val="bullet"/>
      <w:pStyle w:val="BulletDot"/>
      <w:lvlText w:val=""/>
      <w:lvlJc w:val="left"/>
      <w:pPr>
        <w:ind w:left="360" w:hanging="360"/>
      </w:pPr>
      <w:rPr>
        <w:rFonts w:ascii="Symbol" w:hAnsi="Symbol" w:hint="default"/>
      </w:rPr>
    </w:lvl>
    <w:lvl w:ilvl="1" w:tplc="0C090003">
      <w:start w:val="1"/>
      <w:numFmt w:val="bullet"/>
      <w:lvlText w:val="o"/>
      <w:lvlJc w:val="left"/>
      <w:pPr>
        <w:ind w:left="2581" w:hanging="360"/>
      </w:pPr>
      <w:rPr>
        <w:rFonts w:ascii="Courier New" w:hAnsi="Courier New" w:cs="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cs="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cs="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2" w15:restartNumberingAfterBreak="0">
    <w:nsid w:val="4A3B7ECC"/>
    <w:multiLevelType w:val="hybridMultilevel"/>
    <w:tmpl w:val="476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C6"/>
    <w:rsid w:val="000011D5"/>
    <w:rsid w:val="00001513"/>
    <w:rsid w:val="00003BB7"/>
    <w:rsid w:val="00005F0F"/>
    <w:rsid w:val="000218CD"/>
    <w:rsid w:val="00027863"/>
    <w:rsid w:val="00032798"/>
    <w:rsid w:val="00036D65"/>
    <w:rsid w:val="00043F62"/>
    <w:rsid w:val="00046D5F"/>
    <w:rsid w:val="000500F8"/>
    <w:rsid w:val="00056D1F"/>
    <w:rsid w:val="00064431"/>
    <w:rsid w:val="0008215A"/>
    <w:rsid w:val="00090438"/>
    <w:rsid w:val="00094431"/>
    <w:rsid w:val="000B2ABA"/>
    <w:rsid w:val="000B43FD"/>
    <w:rsid w:val="000B7136"/>
    <w:rsid w:val="000C5302"/>
    <w:rsid w:val="000E2466"/>
    <w:rsid w:val="000E3B27"/>
    <w:rsid w:val="000E737B"/>
    <w:rsid w:val="000F775E"/>
    <w:rsid w:val="00107789"/>
    <w:rsid w:val="00110068"/>
    <w:rsid w:val="00110DC7"/>
    <w:rsid w:val="001130A9"/>
    <w:rsid w:val="0011769C"/>
    <w:rsid w:val="001222C1"/>
    <w:rsid w:val="0012556C"/>
    <w:rsid w:val="00125B55"/>
    <w:rsid w:val="00125BC3"/>
    <w:rsid w:val="00126D0F"/>
    <w:rsid w:val="00137DB8"/>
    <w:rsid w:val="00141581"/>
    <w:rsid w:val="0014619D"/>
    <w:rsid w:val="001625A4"/>
    <w:rsid w:val="00163995"/>
    <w:rsid w:val="00163AF2"/>
    <w:rsid w:val="00170AD4"/>
    <w:rsid w:val="00170D94"/>
    <w:rsid w:val="001745D1"/>
    <w:rsid w:val="00174A03"/>
    <w:rsid w:val="0017794C"/>
    <w:rsid w:val="00180A36"/>
    <w:rsid w:val="001814C5"/>
    <w:rsid w:val="00186229"/>
    <w:rsid w:val="001A7C42"/>
    <w:rsid w:val="001B622A"/>
    <w:rsid w:val="001B746D"/>
    <w:rsid w:val="001C1CA4"/>
    <w:rsid w:val="001F4DC0"/>
    <w:rsid w:val="002101A7"/>
    <w:rsid w:val="002105D6"/>
    <w:rsid w:val="00211C87"/>
    <w:rsid w:val="00215B80"/>
    <w:rsid w:val="0021629B"/>
    <w:rsid w:val="00224C35"/>
    <w:rsid w:val="00224EE9"/>
    <w:rsid w:val="00225557"/>
    <w:rsid w:val="002262F6"/>
    <w:rsid w:val="00227C06"/>
    <w:rsid w:val="00234199"/>
    <w:rsid w:val="00234E43"/>
    <w:rsid w:val="00236126"/>
    <w:rsid w:val="00242843"/>
    <w:rsid w:val="002542F4"/>
    <w:rsid w:val="00270E18"/>
    <w:rsid w:val="0028169F"/>
    <w:rsid w:val="00282054"/>
    <w:rsid w:val="00286F64"/>
    <w:rsid w:val="002B3720"/>
    <w:rsid w:val="002B4BB8"/>
    <w:rsid w:val="002E00D0"/>
    <w:rsid w:val="002E4D13"/>
    <w:rsid w:val="002F120A"/>
    <w:rsid w:val="002F694F"/>
    <w:rsid w:val="00300863"/>
    <w:rsid w:val="00302065"/>
    <w:rsid w:val="003075EC"/>
    <w:rsid w:val="00314D73"/>
    <w:rsid w:val="00323069"/>
    <w:rsid w:val="0032348A"/>
    <w:rsid w:val="00324ED5"/>
    <w:rsid w:val="00331748"/>
    <w:rsid w:val="00335967"/>
    <w:rsid w:val="00342A0C"/>
    <w:rsid w:val="00342A9A"/>
    <w:rsid w:val="003431D3"/>
    <w:rsid w:val="00352997"/>
    <w:rsid w:val="00354475"/>
    <w:rsid w:val="00356B72"/>
    <w:rsid w:val="0035787A"/>
    <w:rsid w:val="003713E4"/>
    <w:rsid w:val="00373E4C"/>
    <w:rsid w:val="003748C0"/>
    <w:rsid w:val="00385F33"/>
    <w:rsid w:val="00390509"/>
    <w:rsid w:val="00391B26"/>
    <w:rsid w:val="00395F99"/>
    <w:rsid w:val="003A2D67"/>
    <w:rsid w:val="003A5D77"/>
    <w:rsid w:val="003B04B5"/>
    <w:rsid w:val="003C0B64"/>
    <w:rsid w:val="003C60A4"/>
    <w:rsid w:val="003C6D97"/>
    <w:rsid w:val="003E0044"/>
    <w:rsid w:val="003E3898"/>
    <w:rsid w:val="003F68A7"/>
    <w:rsid w:val="004033EB"/>
    <w:rsid w:val="0041738C"/>
    <w:rsid w:val="004256EB"/>
    <w:rsid w:val="00427D0D"/>
    <w:rsid w:val="004319BC"/>
    <w:rsid w:val="0044183B"/>
    <w:rsid w:val="00453BEF"/>
    <w:rsid w:val="00460EA4"/>
    <w:rsid w:val="004700CC"/>
    <w:rsid w:val="004749B8"/>
    <w:rsid w:val="00482AA4"/>
    <w:rsid w:val="0048486A"/>
    <w:rsid w:val="0049202C"/>
    <w:rsid w:val="004937DB"/>
    <w:rsid w:val="00495EBC"/>
    <w:rsid w:val="004974A9"/>
    <w:rsid w:val="004A14B3"/>
    <w:rsid w:val="004A5E70"/>
    <w:rsid w:val="004A6DC2"/>
    <w:rsid w:val="004B35E4"/>
    <w:rsid w:val="004C6BE8"/>
    <w:rsid w:val="004F6DED"/>
    <w:rsid w:val="00506DBE"/>
    <w:rsid w:val="005077FC"/>
    <w:rsid w:val="0051282B"/>
    <w:rsid w:val="00514F01"/>
    <w:rsid w:val="005209E6"/>
    <w:rsid w:val="00542EA9"/>
    <w:rsid w:val="005520E6"/>
    <w:rsid w:val="0056236C"/>
    <w:rsid w:val="00574CDC"/>
    <w:rsid w:val="00574FF9"/>
    <w:rsid w:val="005873CA"/>
    <w:rsid w:val="00591290"/>
    <w:rsid w:val="005A5D78"/>
    <w:rsid w:val="005C692C"/>
    <w:rsid w:val="005D5BFD"/>
    <w:rsid w:val="005D6046"/>
    <w:rsid w:val="005E00AE"/>
    <w:rsid w:val="005E6A2D"/>
    <w:rsid w:val="005F0AD1"/>
    <w:rsid w:val="005F11DD"/>
    <w:rsid w:val="005F49FE"/>
    <w:rsid w:val="00601988"/>
    <w:rsid w:val="0061402E"/>
    <w:rsid w:val="00614731"/>
    <w:rsid w:val="00615093"/>
    <w:rsid w:val="006222C7"/>
    <w:rsid w:val="0063556C"/>
    <w:rsid w:val="00665AC3"/>
    <w:rsid w:val="00665C62"/>
    <w:rsid w:val="00666816"/>
    <w:rsid w:val="00674F87"/>
    <w:rsid w:val="00680BB0"/>
    <w:rsid w:val="006819CE"/>
    <w:rsid w:val="0068786F"/>
    <w:rsid w:val="00691A22"/>
    <w:rsid w:val="00694342"/>
    <w:rsid w:val="006966D3"/>
    <w:rsid w:val="006B3EFD"/>
    <w:rsid w:val="006C0637"/>
    <w:rsid w:val="006C7EB9"/>
    <w:rsid w:val="006D2913"/>
    <w:rsid w:val="006E3497"/>
    <w:rsid w:val="00702631"/>
    <w:rsid w:val="00703560"/>
    <w:rsid w:val="007137AF"/>
    <w:rsid w:val="007150C8"/>
    <w:rsid w:val="007161EF"/>
    <w:rsid w:val="00732A56"/>
    <w:rsid w:val="0074792A"/>
    <w:rsid w:val="007500AA"/>
    <w:rsid w:val="00754F65"/>
    <w:rsid w:val="00762425"/>
    <w:rsid w:val="00763ABD"/>
    <w:rsid w:val="00766DBE"/>
    <w:rsid w:val="00766FC6"/>
    <w:rsid w:val="00771F8D"/>
    <w:rsid w:val="00775FF7"/>
    <w:rsid w:val="007870AC"/>
    <w:rsid w:val="007910F3"/>
    <w:rsid w:val="0079314D"/>
    <w:rsid w:val="00793343"/>
    <w:rsid w:val="007B27F6"/>
    <w:rsid w:val="007B7032"/>
    <w:rsid w:val="007D7417"/>
    <w:rsid w:val="007E1423"/>
    <w:rsid w:val="007E6D62"/>
    <w:rsid w:val="007F0298"/>
    <w:rsid w:val="007F2BB5"/>
    <w:rsid w:val="007F30C6"/>
    <w:rsid w:val="00803581"/>
    <w:rsid w:val="00807988"/>
    <w:rsid w:val="00811EA4"/>
    <w:rsid w:val="0083130A"/>
    <w:rsid w:val="00833904"/>
    <w:rsid w:val="00841791"/>
    <w:rsid w:val="00847198"/>
    <w:rsid w:val="00850838"/>
    <w:rsid w:val="00856D2C"/>
    <w:rsid w:val="00856EF0"/>
    <w:rsid w:val="00866CEF"/>
    <w:rsid w:val="00870126"/>
    <w:rsid w:val="00872B31"/>
    <w:rsid w:val="008B0D49"/>
    <w:rsid w:val="008B59EF"/>
    <w:rsid w:val="008B7241"/>
    <w:rsid w:val="008E4107"/>
    <w:rsid w:val="008F355F"/>
    <w:rsid w:val="0090120C"/>
    <w:rsid w:val="00901A2D"/>
    <w:rsid w:val="00921522"/>
    <w:rsid w:val="00921CC2"/>
    <w:rsid w:val="009234B7"/>
    <w:rsid w:val="0092661A"/>
    <w:rsid w:val="00933340"/>
    <w:rsid w:val="009465EF"/>
    <w:rsid w:val="00975850"/>
    <w:rsid w:val="00990843"/>
    <w:rsid w:val="00992F95"/>
    <w:rsid w:val="009A6297"/>
    <w:rsid w:val="009B2794"/>
    <w:rsid w:val="009B531D"/>
    <w:rsid w:val="009C1988"/>
    <w:rsid w:val="009D0DB9"/>
    <w:rsid w:val="009D48DE"/>
    <w:rsid w:val="009D7FCE"/>
    <w:rsid w:val="009E19D0"/>
    <w:rsid w:val="009E1CE4"/>
    <w:rsid w:val="009E404F"/>
    <w:rsid w:val="009E7A90"/>
    <w:rsid w:val="009F18A1"/>
    <w:rsid w:val="009F5814"/>
    <w:rsid w:val="00A0499E"/>
    <w:rsid w:val="00A05266"/>
    <w:rsid w:val="00A06151"/>
    <w:rsid w:val="00A2287A"/>
    <w:rsid w:val="00A27D35"/>
    <w:rsid w:val="00A30018"/>
    <w:rsid w:val="00A366A7"/>
    <w:rsid w:val="00A40D55"/>
    <w:rsid w:val="00A4424D"/>
    <w:rsid w:val="00A532BD"/>
    <w:rsid w:val="00A55B9D"/>
    <w:rsid w:val="00A834E9"/>
    <w:rsid w:val="00A96AAA"/>
    <w:rsid w:val="00AC6B19"/>
    <w:rsid w:val="00AC6C87"/>
    <w:rsid w:val="00AD067D"/>
    <w:rsid w:val="00AD0B17"/>
    <w:rsid w:val="00AF3220"/>
    <w:rsid w:val="00B104AF"/>
    <w:rsid w:val="00B121A2"/>
    <w:rsid w:val="00B12E39"/>
    <w:rsid w:val="00B27085"/>
    <w:rsid w:val="00B30DEF"/>
    <w:rsid w:val="00B3136E"/>
    <w:rsid w:val="00B3281D"/>
    <w:rsid w:val="00B33C33"/>
    <w:rsid w:val="00B369E6"/>
    <w:rsid w:val="00B40F61"/>
    <w:rsid w:val="00B43EE0"/>
    <w:rsid w:val="00B5198D"/>
    <w:rsid w:val="00B619BB"/>
    <w:rsid w:val="00B63B9F"/>
    <w:rsid w:val="00B6735F"/>
    <w:rsid w:val="00B75CC7"/>
    <w:rsid w:val="00BA65F9"/>
    <w:rsid w:val="00BA7B66"/>
    <w:rsid w:val="00BD60C7"/>
    <w:rsid w:val="00BE09A6"/>
    <w:rsid w:val="00BE2635"/>
    <w:rsid w:val="00BE26AC"/>
    <w:rsid w:val="00BE601C"/>
    <w:rsid w:val="00BE6710"/>
    <w:rsid w:val="00BF7E7D"/>
    <w:rsid w:val="00C0306A"/>
    <w:rsid w:val="00C13CFE"/>
    <w:rsid w:val="00C20E74"/>
    <w:rsid w:val="00C26303"/>
    <w:rsid w:val="00C3355F"/>
    <w:rsid w:val="00C41168"/>
    <w:rsid w:val="00C420DA"/>
    <w:rsid w:val="00C42F21"/>
    <w:rsid w:val="00C461BA"/>
    <w:rsid w:val="00C46864"/>
    <w:rsid w:val="00C5489D"/>
    <w:rsid w:val="00C57529"/>
    <w:rsid w:val="00C63CEF"/>
    <w:rsid w:val="00CD214D"/>
    <w:rsid w:val="00CD78C1"/>
    <w:rsid w:val="00CE7845"/>
    <w:rsid w:val="00CF7445"/>
    <w:rsid w:val="00D11178"/>
    <w:rsid w:val="00D178F1"/>
    <w:rsid w:val="00D20073"/>
    <w:rsid w:val="00D23FC2"/>
    <w:rsid w:val="00D408DC"/>
    <w:rsid w:val="00D40BA1"/>
    <w:rsid w:val="00D40D0D"/>
    <w:rsid w:val="00D47A11"/>
    <w:rsid w:val="00D47DF6"/>
    <w:rsid w:val="00D61CB2"/>
    <w:rsid w:val="00D71C45"/>
    <w:rsid w:val="00D735A4"/>
    <w:rsid w:val="00D81141"/>
    <w:rsid w:val="00DA1CFB"/>
    <w:rsid w:val="00DA332E"/>
    <w:rsid w:val="00DA6001"/>
    <w:rsid w:val="00DB2D11"/>
    <w:rsid w:val="00DB30A1"/>
    <w:rsid w:val="00DC2A67"/>
    <w:rsid w:val="00DC5D81"/>
    <w:rsid w:val="00DD645A"/>
    <w:rsid w:val="00DD7778"/>
    <w:rsid w:val="00DF0328"/>
    <w:rsid w:val="00DF2835"/>
    <w:rsid w:val="00DF3142"/>
    <w:rsid w:val="00DF7CA0"/>
    <w:rsid w:val="00E01452"/>
    <w:rsid w:val="00E01DF6"/>
    <w:rsid w:val="00E05397"/>
    <w:rsid w:val="00E05F6E"/>
    <w:rsid w:val="00E10A02"/>
    <w:rsid w:val="00E1343D"/>
    <w:rsid w:val="00E25F9F"/>
    <w:rsid w:val="00E33383"/>
    <w:rsid w:val="00E3687A"/>
    <w:rsid w:val="00E41D3D"/>
    <w:rsid w:val="00E43684"/>
    <w:rsid w:val="00E625AA"/>
    <w:rsid w:val="00E64CF6"/>
    <w:rsid w:val="00E77712"/>
    <w:rsid w:val="00E91C8C"/>
    <w:rsid w:val="00E97D36"/>
    <w:rsid w:val="00EA1BD9"/>
    <w:rsid w:val="00EA57D5"/>
    <w:rsid w:val="00EC517F"/>
    <w:rsid w:val="00ED2298"/>
    <w:rsid w:val="00ED7C30"/>
    <w:rsid w:val="00EF17DA"/>
    <w:rsid w:val="00F0248B"/>
    <w:rsid w:val="00F352CD"/>
    <w:rsid w:val="00F37996"/>
    <w:rsid w:val="00F4781C"/>
    <w:rsid w:val="00F50EC2"/>
    <w:rsid w:val="00F64426"/>
    <w:rsid w:val="00F754F6"/>
    <w:rsid w:val="00F76598"/>
    <w:rsid w:val="00F82538"/>
    <w:rsid w:val="00F82D87"/>
    <w:rsid w:val="00FC36CB"/>
    <w:rsid w:val="00FD3461"/>
    <w:rsid w:val="00FE1B13"/>
    <w:rsid w:val="00FF4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4B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49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jc w:val="center"/>
      <w:outlineLvl w:val="1"/>
    </w:pPr>
    <w:rPr>
      <w:b/>
      <w:sz w:val="28"/>
      <w:szCs w:val="28"/>
    </w:rPr>
  </w:style>
  <w:style w:type="paragraph" w:styleId="Heading3">
    <w:name w:val="heading 3"/>
    <w:basedOn w:val="Normal"/>
    <w:next w:val="Normal"/>
    <w:link w:val="Heading3Char"/>
    <w:uiPriority w:val="9"/>
    <w:unhideWhenUsed/>
    <w:qFormat/>
    <w:rsid w:val="00615093"/>
    <w:pPr>
      <w:spacing w:before="120" w:after="120"/>
      <w:jc w:val="both"/>
      <w:outlineLvl w:val="2"/>
    </w:pPr>
    <w:rPr>
      <w:b/>
      <w:szCs w:val="24"/>
    </w:rPr>
  </w:style>
  <w:style w:type="paragraph" w:styleId="Heading4">
    <w:name w:val="heading 4"/>
    <w:basedOn w:val="Normal"/>
    <w:next w:val="Normal"/>
    <w:link w:val="Heading4Char"/>
    <w:uiPriority w:val="9"/>
    <w:semiHidden/>
    <w:unhideWhenUsed/>
    <w:qFormat/>
    <w:rsid w:val="0011769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paragraph" w:styleId="NormalWeb">
    <w:name w:val="Normal (Web)"/>
    <w:basedOn w:val="Normal"/>
    <w:uiPriority w:val="99"/>
    <w:semiHidden/>
    <w:unhideWhenUsed/>
    <w:rsid w:val="00DB30A1"/>
    <w:pPr>
      <w:spacing w:before="100" w:beforeAutospacing="1" w:after="100" w:afterAutospacing="1"/>
    </w:pPr>
    <w:rPr>
      <w:rFonts w:eastAsia="Times New Roman" w:cs="Times New Roman"/>
      <w:szCs w:val="24"/>
      <w:lang w:eastAsia="en-AU"/>
    </w:rPr>
  </w:style>
  <w:style w:type="character" w:customStyle="1" w:styleId="sr-only1">
    <w:name w:val="sr-only1"/>
    <w:basedOn w:val="DefaultParagraphFont"/>
    <w:rsid w:val="00694342"/>
    <w:rPr>
      <w:bdr w:val="none" w:sz="0" w:space="0" w:color="auto" w:frame="1"/>
    </w:rPr>
  </w:style>
  <w:style w:type="paragraph" w:styleId="FootnoteText">
    <w:name w:val="footnote text"/>
    <w:basedOn w:val="Normal"/>
    <w:link w:val="FootnoteTextChar"/>
    <w:uiPriority w:val="99"/>
    <w:unhideWhenUsed/>
    <w:rsid w:val="00702631"/>
    <w:rPr>
      <w:sz w:val="20"/>
      <w:szCs w:val="20"/>
    </w:rPr>
  </w:style>
  <w:style w:type="character" w:customStyle="1" w:styleId="FootnoteTextChar">
    <w:name w:val="Footnote Text Char"/>
    <w:basedOn w:val="DefaultParagraphFont"/>
    <w:link w:val="FootnoteText"/>
    <w:uiPriority w:val="99"/>
    <w:rsid w:val="00702631"/>
    <w:rPr>
      <w:sz w:val="20"/>
      <w:szCs w:val="20"/>
    </w:rPr>
  </w:style>
  <w:style w:type="character" w:styleId="FootnoteReference">
    <w:name w:val="footnote reference"/>
    <w:basedOn w:val="DefaultParagraphFont"/>
    <w:uiPriority w:val="99"/>
    <w:semiHidden/>
    <w:unhideWhenUsed/>
    <w:rsid w:val="00702631"/>
    <w:rPr>
      <w:vertAlign w:val="superscript"/>
    </w:rPr>
  </w:style>
  <w:style w:type="character" w:styleId="Emphasis">
    <w:name w:val="Emphasis"/>
    <w:basedOn w:val="DefaultParagraphFont"/>
    <w:uiPriority w:val="20"/>
    <w:qFormat/>
    <w:rsid w:val="00DB2D11"/>
    <w:rPr>
      <w:i/>
      <w:iCs/>
    </w:rPr>
  </w:style>
  <w:style w:type="paragraph" w:styleId="ListNumber">
    <w:name w:val="List Number"/>
    <w:basedOn w:val="Normal"/>
    <w:autoRedefine/>
    <w:uiPriority w:val="99"/>
    <w:qFormat/>
    <w:rsid w:val="00056D1F"/>
    <w:rPr>
      <w:rFonts w:eastAsia="Calibri" w:cs="Times New Roman"/>
      <w:i/>
      <w:szCs w:val="24"/>
    </w:rPr>
  </w:style>
  <w:style w:type="paragraph" w:customStyle="1" w:styleId="BulletDot">
    <w:name w:val="Bullet Dot"/>
    <w:basedOn w:val="Normal"/>
    <w:link w:val="BulletDotChar"/>
    <w:qFormat/>
    <w:rsid w:val="0011769C"/>
    <w:pPr>
      <w:numPr>
        <w:numId w:val="1"/>
      </w:numPr>
      <w:suppressAutoHyphens/>
      <w:autoSpaceDE w:val="0"/>
      <w:autoSpaceDN w:val="0"/>
      <w:adjustRightInd w:val="0"/>
      <w:spacing w:after="50" w:line="280" w:lineRule="atLeast"/>
      <w:textAlignment w:val="center"/>
    </w:pPr>
    <w:rPr>
      <w:rFonts w:cs="FranklinGothic-Book"/>
      <w:color w:val="000000"/>
    </w:rPr>
  </w:style>
  <w:style w:type="character" w:customStyle="1" w:styleId="BulletDotChar">
    <w:name w:val="Bullet Dot Char"/>
    <w:basedOn w:val="DefaultParagraphFont"/>
    <w:link w:val="BulletDot"/>
    <w:rsid w:val="0011769C"/>
    <w:rPr>
      <w:rFonts w:ascii="Times New Roman" w:hAnsi="Times New Roman" w:cs="FranklinGothic-Book"/>
      <w:color w:val="000000"/>
      <w:sz w:val="24"/>
    </w:rPr>
  </w:style>
  <w:style w:type="character" w:customStyle="1" w:styleId="Heading4Char">
    <w:name w:val="Heading 4 Char"/>
    <w:basedOn w:val="DefaultParagraphFont"/>
    <w:link w:val="Heading4"/>
    <w:uiPriority w:val="9"/>
    <w:semiHidden/>
    <w:rsid w:val="0011769C"/>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113016018">
      <w:bodyDiv w:val="1"/>
      <w:marLeft w:val="0"/>
      <w:marRight w:val="0"/>
      <w:marTop w:val="0"/>
      <w:marBottom w:val="0"/>
      <w:divBdr>
        <w:top w:val="none" w:sz="0" w:space="0" w:color="auto"/>
        <w:left w:val="none" w:sz="0" w:space="0" w:color="auto"/>
        <w:bottom w:val="none" w:sz="0" w:space="0" w:color="auto"/>
        <w:right w:val="none" w:sz="0" w:space="0" w:color="auto"/>
      </w:divBdr>
    </w:div>
    <w:div w:id="127355601">
      <w:bodyDiv w:val="1"/>
      <w:marLeft w:val="0"/>
      <w:marRight w:val="0"/>
      <w:marTop w:val="0"/>
      <w:marBottom w:val="0"/>
      <w:divBdr>
        <w:top w:val="none" w:sz="0" w:space="0" w:color="auto"/>
        <w:left w:val="none" w:sz="0" w:space="0" w:color="auto"/>
        <w:bottom w:val="none" w:sz="0" w:space="0" w:color="auto"/>
        <w:right w:val="none" w:sz="0" w:space="0" w:color="auto"/>
      </w:divBdr>
    </w:div>
    <w:div w:id="221255048">
      <w:bodyDiv w:val="1"/>
      <w:marLeft w:val="0"/>
      <w:marRight w:val="0"/>
      <w:marTop w:val="0"/>
      <w:marBottom w:val="0"/>
      <w:divBdr>
        <w:top w:val="none" w:sz="0" w:space="0" w:color="auto"/>
        <w:left w:val="none" w:sz="0" w:space="0" w:color="auto"/>
        <w:bottom w:val="none" w:sz="0" w:space="0" w:color="auto"/>
        <w:right w:val="none" w:sz="0" w:space="0" w:color="auto"/>
      </w:divBdr>
      <w:divsChild>
        <w:div w:id="1292243536">
          <w:marLeft w:val="0"/>
          <w:marRight w:val="0"/>
          <w:marTop w:val="0"/>
          <w:marBottom w:val="0"/>
          <w:divBdr>
            <w:top w:val="none" w:sz="0" w:space="0" w:color="auto"/>
            <w:left w:val="none" w:sz="0" w:space="0" w:color="auto"/>
            <w:bottom w:val="none" w:sz="0" w:space="0" w:color="auto"/>
            <w:right w:val="none" w:sz="0" w:space="0" w:color="auto"/>
          </w:divBdr>
          <w:divsChild>
            <w:div w:id="1247957106">
              <w:marLeft w:val="0"/>
              <w:marRight w:val="0"/>
              <w:marTop w:val="0"/>
              <w:marBottom w:val="0"/>
              <w:divBdr>
                <w:top w:val="none" w:sz="0" w:space="0" w:color="auto"/>
                <w:left w:val="none" w:sz="0" w:space="0" w:color="auto"/>
                <w:bottom w:val="none" w:sz="0" w:space="0" w:color="auto"/>
                <w:right w:val="none" w:sz="0" w:space="0" w:color="auto"/>
              </w:divBdr>
              <w:divsChild>
                <w:div w:id="1276791848">
                  <w:marLeft w:val="0"/>
                  <w:marRight w:val="0"/>
                  <w:marTop w:val="0"/>
                  <w:marBottom w:val="0"/>
                  <w:divBdr>
                    <w:top w:val="none" w:sz="0" w:space="0" w:color="auto"/>
                    <w:left w:val="none" w:sz="0" w:space="0" w:color="auto"/>
                    <w:bottom w:val="none" w:sz="0" w:space="0" w:color="auto"/>
                    <w:right w:val="none" w:sz="0" w:space="0" w:color="auto"/>
                  </w:divBdr>
                  <w:divsChild>
                    <w:div w:id="1554191780">
                      <w:marLeft w:val="0"/>
                      <w:marRight w:val="0"/>
                      <w:marTop w:val="0"/>
                      <w:marBottom w:val="0"/>
                      <w:divBdr>
                        <w:top w:val="none" w:sz="0" w:space="0" w:color="auto"/>
                        <w:left w:val="none" w:sz="0" w:space="0" w:color="auto"/>
                        <w:bottom w:val="none" w:sz="0" w:space="0" w:color="auto"/>
                        <w:right w:val="none" w:sz="0" w:space="0" w:color="auto"/>
                      </w:divBdr>
                      <w:divsChild>
                        <w:div w:id="817235230">
                          <w:marLeft w:val="0"/>
                          <w:marRight w:val="0"/>
                          <w:marTop w:val="0"/>
                          <w:marBottom w:val="0"/>
                          <w:divBdr>
                            <w:top w:val="none" w:sz="0" w:space="0" w:color="auto"/>
                            <w:left w:val="none" w:sz="0" w:space="0" w:color="auto"/>
                            <w:bottom w:val="none" w:sz="0" w:space="0" w:color="auto"/>
                            <w:right w:val="none" w:sz="0" w:space="0" w:color="auto"/>
                          </w:divBdr>
                          <w:divsChild>
                            <w:div w:id="1892039855">
                              <w:marLeft w:val="0"/>
                              <w:marRight w:val="0"/>
                              <w:marTop w:val="0"/>
                              <w:marBottom w:val="0"/>
                              <w:divBdr>
                                <w:top w:val="none" w:sz="0" w:space="0" w:color="auto"/>
                                <w:left w:val="none" w:sz="0" w:space="0" w:color="auto"/>
                                <w:bottom w:val="none" w:sz="0" w:space="0" w:color="auto"/>
                                <w:right w:val="none" w:sz="0" w:space="0" w:color="auto"/>
                              </w:divBdr>
                              <w:divsChild>
                                <w:div w:id="1081677241">
                                  <w:marLeft w:val="0"/>
                                  <w:marRight w:val="0"/>
                                  <w:marTop w:val="0"/>
                                  <w:marBottom w:val="0"/>
                                  <w:divBdr>
                                    <w:top w:val="none" w:sz="0" w:space="0" w:color="auto"/>
                                    <w:left w:val="none" w:sz="0" w:space="0" w:color="auto"/>
                                    <w:bottom w:val="none" w:sz="0" w:space="0" w:color="auto"/>
                                    <w:right w:val="none" w:sz="0" w:space="0" w:color="auto"/>
                                  </w:divBdr>
                                  <w:divsChild>
                                    <w:div w:id="1354652176">
                                      <w:marLeft w:val="0"/>
                                      <w:marRight w:val="0"/>
                                      <w:marTop w:val="0"/>
                                      <w:marBottom w:val="0"/>
                                      <w:divBdr>
                                        <w:top w:val="none" w:sz="0" w:space="0" w:color="auto"/>
                                        <w:left w:val="none" w:sz="0" w:space="0" w:color="auto"/>
                                        <w:bottom w:val="none" w:sz="0" w:space="0" w:color="auto"/>
                                        <w:right w:val="none" w:sz="0" w:space="0" w:color="auto"/>
                                      </w:divBdr>
                                      <w:divsChild>
                                        <w:div w:id="789471618">
                                          <w:marLeft w:val="0"/>
                                          <w:marRight w:val="0"/>
                                          <w:marTop w:val="0"/>
                                          <w:marBottom w:val="0"/>
                                          <w:divBdr>
                                            <w:top w:val="none" w:sz="0" w:space="0" w:color="auto"/>
                                            <w:left w:val="none" w:sz="0" w:space="0" w:color="auto"/>
                                            <w:bottom w:val="none" w:sz="0" w:space="0" w:color="auto"/>
                                            <w:right w:val="none" w:sz="0" w:space="0" w:color="auto"/>
                                          </w:divBdr>
                                          <w:divsChild>
                                            <w:div w:id="1665091150">
                                              <w:marLeft w:val="0"/>
                                              <w:marRight w:val="0"/>
                                              <w:marTop w:val="0"/>
                                              <w:marBottom w:val="0"/>
                                              <w:divBdr>
                                                <w:top w:val="none" w:sz="0" w:space="0" w:color="auto"/>
                                                <w:left w:val="none" w:sz="0" w:space="0" w:color="auto"/>
                                                <w:bottom w:val="none" w:sz="0" w:space="0" w:color="auto"/>
                                                <w:right w:val="none" w:sz="0" w:space="0" w:color="auto"/>
                                              </w:divBdr>
                                              <w:divsChild>
                                                <w:div w:id="19956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609127">
      <w:bodyDiv w:val="1"/>
      <w:marLeft w:val="0"/>
      <w:marRight w:val="0"/>
      <w:marTop w:val="0"/>
      <w:marBottom w:val="0"/>
      <w:divBdr>
        <w:top w:val="none" w:sz="0" w:space="0" w:color="auto"/>
        <w:left w:val="none" w:sz="0" w:space="0" w:color="auto"/>
        <w:bottom w:val="none" w:sz="0" w:space="0" w:color="auto"/>
        <w:right w:val="none" w:sz="0" w:space="0" w:color="auto"/>
      </w:divBdr>
    </w:div>
    <w:div w:id="367489608">
      <w:bodyDiv w:val="1"/>
      <w:marLeft w:val="0"/>
      <w:marRight w:val="0"/>
      <w:marTop w:val="0"/>
      <w:marBottom w:val="0"/>
      <w:divBdr>
        <w:top w:val="none" w:sz="0" w:space="0" w:color="auto"/>
        <w:left w:val="none" w:sz="0" w:space="0" w:color="auto"/>
        <w:bottom w:val="none" w:sz="0" w:space="0" w:color="auto"/>
        <w:right w:val="none" w:sz="0" w:space="0" w:color="auto"/>
      </w:divBdr>
    </w:div>
    <w:div w:id="650477377">
      <w:bodyDiv w:val="1"/>
      <w:marLeft w:val="0"/>
      <w:marRight w:val="0"/>
      <w:marTop w:val="0"/>
      <w:marBottom w:val="0"/>
      <w:divBdr>
        <w:top w:val="none" w:sz="0" w:space="0" w:color="auto"/>
        <w:left w:val="none" w:sz="0" w:space="0" w:color="auto"/>
        <w:bottom w:val="none" w:sz="0" w:space="0" w:color="auto"/>
        <w:right w:val="none" w:sz="0" w:space="0" w:color="auto"/>
      </w:divBdr>
    </w:div>
    <w:div w:id="677777459">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768086958">
      <w:bodyDiv w:val="1"/>
      <w:marLeft w:val="0"/>
      <w:marRight w:val="0"/>
      <w:marTop w:val="0"/>
      <w:marBottom w:val="0"/>
      <w:divBdr>
        <w:top w:val="none" w:sz="0" w:space="0" w:color="auto"/>
        <w:left w:val="none" w:sz="0" w:space="0" w:color="auto"/>
        <w:bottom w:val="none" w:sz="0" w:space="0" w:color="auto"/>
        <w:right w:val="none" w:sz="0" w:space="0" w:color="auto"/>
      </w:divBdr>
    </w:div>
    <w:div w:id="1044066479">
      <w:bodyDiv w:val="1"/>
      <w:marLeft w:val="0"/>
      <w:marRight w:val="0"/>
      <w:marTop w:val="0"/>
      <w:marBottom w:val="0"/>
      <w:divBdr>
        <w:top w:val="none" w:sz="0" w:space="0" w:color="auto"/>
        <w:left w:val="none" w:sz="0" w:space="0" w:color="auto"/>
        <w:bottom w:val="none" w:sz="0" w:space="0" w:color="auto"/>
        <w:right w:val="none" w:sz="0" w:space="0" w:color="auto"/>
      </w:divBdr>
    </w:div>
    <w:div w:id="1093166450">
      <w:bodyDiv w:val="1"/>
      <w:marLeft w:val="0"/>
      <w:marRight w:val="0"/>
      <w:marTop w:val="0"/>
      <w:marBottom w:val="0"/>
      <w:divBdr>
        <w:top w:val="none" w:sz="0" w:space="0" w:color="auto"/>
        <w:left w:val="none" w:sz="0" w:space="0" w:color="auto"/>
        <w:bottom w:val="none" w:sz="0" w:space="0" w:color="auto"/>
        <w:right w:val="none" w:sz="0" w:space="0" w:color="auto"/>
      </w:divBdr>
    </w:div>
    <w:div w:id="1100681965">
      <w:bodyDiv w:val="1"/>
      <w:marLeft w:val="0"/>
      <w:marRight w:val="0"/>
      <w:marTop w:val="0"/>
      <w:marBottom w:val="0"/>
      <w:divBdr>
        <w:top w:val="none" w:sz="0" w:space="0" w:color="auto"/>
        <w:left w:val="none" w:sz="0" w:space="0" w:color="auto"/>
        <w:bottom w:val="none" w:sz="0" w:space="0" w:color="auto"/>
        <w:right w:val="none" w:sz="0" w:space="0" w:color="auto"/>
      </w:divBdr>
    </w:div>
    <w:div w:id="1103064345">
      <w:bodyDiv w:val="1"/>
      <w:marLeft w:val="0"/>
      <w:marRight w:val="0"/>
      <w:marTop w:val="0"/>
      <w:marBottom w:val="0"/>
      <w:divBdr>
        <w:top w:val="none" w:sz="0" w:space="0" w:color="auto"/>
        <w:left w:val="none" w:sz="0" w:space="0" w:color="auto"/>
        <w:bottom w:val="none" w:sz="0" w:space="0" w:color="auto"/>
        <w:right w:val="none" w:sz="0" w:space="0" w:color="auto"/>
      </w:divBdr>
      <w:divsChild>
        <w:div w:id="1559828156">
          <w:marLeft w:val="0"/>
          <w:marRight w:val="0"/>
          <w:marTop w:val="0"/>
          <w:marBottom w:val="0"/>
          <w:divBdr>
            <w:top w:val="none" w:sz="0" w:space="0" w:color="auto"/>
            <w:left w:val="none" w:sz="0" w:space="0" w:color="auto"/>
            <w:bottom w:val="none" w:sz="0" w:space="0" w:color="auto"/>
            <w:right w:val="none" w:sz="0" w:space="0" w:color="auto"/>
          </w:divBdr>
          <w:divsChild>
            <w:div w:id="73474266">
              <w:marLeft w:val="0"/>
              <w:marRight w:val="0"/>
              <w:marTop w:val="0"/>
              <w:marBottom w:val="0"/>
              <w:divBdr>
                <w:top w:val="none" w:sz="0" w:space="0" w:color="auto"/>
                <w:left w:val="none" w:sz="0" w:space="0" w:color="auto"/>
                <w:bottom w:val="none" w:sz="0" w:space="0" w:color="auto"/>
                <w:right w:val="none" w:sz="0" w:space="0" w:color="auto"/>
              </w:divBdr>
              <w:divsChild>
                <w:div w:id="205726149">
                  <w:marLeft w:val="0"/>
                  <w:marRight w:val="0"/>
                  <w:marTop w:val="0"/>
                  <w:marBottom w:val="0"/>
                  <w:divBdr>
                    <w:top w:val="none" w:sz="0" w:space="0" w:color="auto"/>
                    <w:left w:val="none" w:sz="0" w:space="0" w:color="auto"/>
                    <w:bottom w:val="none" w:sz="0" w:space="0" w:color="auto"/>
                    <w:right w:val="none" w:sz="0" w:space="0" w:color="auto"/>
                  </w:divBdr>
                  <w:divsChild>
                    <w:div w:id="1753620229">
                      <w:marLeft w:val="0"/>
                      <w:marRight w:val="0"/>
                      <w:marTop w:val="0"/>
                      <w:marBottom w:val="0"/>
                      <w:divBdr>
                        <w:top w:val="none" w:sz="0" w:space="0" w:color="auto"/>
                        <w:left w:val="none" w:sz="0" w:space="0" w:color="auto"/>
                        <w:bottom w:val="none" w:sz="0" w:space="0" w:color="auto"/>
                        <w:right w:val="none" w:sz="0" w:space="0" w:color="auto"/>
                      </w:divBdr>
                      <w:divsChild>
                        <w:div w:id="1633056529">
                          <w:marLeft w:val="0"/>
                          <w:marRight w:val="0"/>
                          <w:marTop w:val="0"/>
                          <w:marBottom w:val="0"/>
                          <w:divBdr>
                            <w:top w:val="none" w:sz="0" w:space="0" w:color="auto"/>
                            <w:left w:val="none" w:sz="0" w:space="0" w:color="auto"/>
                            <w:bottom w:val="none" w:sz="0" w:space="0" w:color="auto"/>
                            <w:right w:val="none" w:sz="0" w:space="0" w:color="auto"/>
                          </w:divBdr>
                          <w:divsChild>
                            <w:div w:id="452600023">
                              <w:marLeft w:val="0"/>
                              <w:marRight w:val="0"/>
                              <w:marTop w:val="0"/>
                              <w:marBottom w:val="0"/>
                              <w:divBdr>
                                <w:top w:val="none" w:sz="0" w:space="0" w:color="auto"/>
                                <w:left w:val="none" w:sz="0" w:space="0" w:color="auto"/>
                                <w:bottom w:val="none" w:sz="0" w:space="0" w:color="auto"/>
                                <w:right w:val="none" w:sz="0" w:space="0" w:color="auto"/>
                              </w:divBdr>
                              <w:divsChild>
                                <w:div w:id="1290090560">
                                  <w:marLeft w:val="0"/>
                                  <w:marRight w:val="0"/>
                                  <w:marTop w:val="0"/>
                                  <w:marBottom w:val="0"/>
                                  <w:divBdr>
                                    <w:top w:val="none" w:sz="0" w:space="0" w:color="auto"/>
                                    <w:left w:val="none" w:sz="0" w:space="0" w:color="auto"/>
                                    <w:bottom w:val="none" w:sz="0" w:space="0" w:color="auto"/>
                                    <w:right w:val="none" w:sz="0" w:space="0" w:color="auto"/>
                                  </w:divBdr>
                                  <w:divsChild>
                                    <w:div w:id="176311940">
                                      <w:marLeft w:val="0"/>
                                      <w:marRight w:val="0"/>
                                      <w:marTop w:val="0"/>
                                      <w:marBottom w:val="0"/>
                                      <w:divBdr>
                                        <w:top w:val="none" w:sz="0" w:space="0" w:color="auto"/>
                                        <w:left w:val="none" w:sz="0" w:space="0" w:color="auto"/>
                                        <w:bottom w:val="none" w:sz="0" w:space="0" w:color="auto"/>
                                        <w:right w:val="none" w:sz="0" w:space="0" w:color="auto"/>
                                      </w:divBdr>
                                      <w:divsChild>
                                        <w:div w:id="2082211190">
                                          <w:marLeft w:val="0"/>
                                          <w:marRight w:val="0"/>
                                          <w:marTop w:val="0"/>
                                          <w:marBottom w:val="0"/>
                                          <w:divBdr>
                                            <w:top w:val="none" w:sz="0" w:space="0" w:color="auto"/>
                                            <w:left w:val="none" w:sz="0" w:space="0" w:color="auto"/>
                                            <w:bottom w:val="none" w:sz="0" w:space="0" w:color="auto"/>
                                            <w:right w:val="none" w:sz="0" w:space="0" w:color="auto"/>
                                          </w:divBdr>
                                          <w:divsChild>
                                            <w:div w:id="1840078114">
                                              <w:marLeft w:val="0"/>
                                              <w:marRight w:val="0"/>
                                              <w:marTop w:val="0"/>
                                              <w:marBottom w:val="0"/>
                                              <w:divBdr>
                                                <w:top w:val="none" w:sz="0" w:space="0" w:color="auto"/>
                                                <w:left w:val="none" w:sz="0" w:space="0" w:color="auto"/>
                                                <w:bottom w:val="none" w:sz="0" w:space="0" w:color="auto"/>
                                                <w:right w:val="none" w:sz="0" w:space="0" w:color="auto"/>
                                              </w:divBdr>
                                              <w:divsChild>
                                                <w:div w:id="12617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 w:id="1725173119">
      <w:bodyDiv w:val="1"/>
      <w:marLeft w:val="0"/>
      <w:marRight w:val="0"/>
      <w:marTop w:val="0"/>
      <w:marBottom w:val="0"/>
      <w:divBdr>
        <w:top w:val="none" w:sz="0" w:space="0" w:color="auto"/>
        <w:left w:val="none" w:sz="0" w:space="0" w:color="auto"/>
        <w:bottom w:val="none" w:sz="0" w:space="0" w:color="auto"/>
        <w:right w:val="none" w:sz="0" w:space="0" w:color="auto"/>
      </w:divBdr>
    </w:div>
    <w:div w:id="1732272511">
      <w:bodyDiv w:val="1"/>
      <w:marLeft w:val="0"/>
      <w:marRight w:val="0"/>
      <w:marTop w:val="0"/>
      <w:marBottom w:val="0"/>
      <w:divBdr>
        <w:top w:val="none" w:sz="0" w:space="0" w:color="auto"/>
        <w:left w:val="none" w:sz="0" w:space="0" w:color="auto"/>
        <w:bottom w:val="none" w:sz="0" w:space="0" w:color="auto"/>
        <w:right w:val="none" w:sz="0" w:space="0" w:color="auto"/>
      </w:divBdr>
      <w:divsChild>
        <w:div w:id="1546063599">
          <w:marLeft w:val="0"/>
          <w:marRight w:val="0"/>
          <w:marTop w:val="0"/>
          <w:marBottom w:val="0"/>
          <w:divBdr>
            <w:top w:val="none" w:sz="0" w:space="0" w:color="auto"/>
            <w:left w:val="none" w:sz="0" w:space="0" w:color="auto"/>
            <w:bottom w:val="none" w:sz="0" w:space="0" w:color="auto"/>
            <w:right w:val="none" w:sz="0" w:space="0" w:color="auto"/>
          </w:divBdr>
          <w:divsChild>
            <w:div w:id="1418557524">
              <w:marLeft w:val="0"/>
              <w:marRight w:val="0"/>
              <w:marTop w:val="0"/>
              <w:marBottom w:val="0"/>
              <w:divBdr>
                <w:top w:val="none" w:sz="0" w:space="0" w:color="auto"/>
                <w:left w:val="none" w:sz="0" w:space="0" w:color="auto"/>
                <w:bottom w:val="none" w:sz="0" w:space="0" w:color="auto"/>
                <w:right w:val="none" w:sz="0" w:space="0" w:color="auto"/>
              </w:divBdr>
              <w:divsChild>
                <w:div w:id="1697807094">
                  <w:marLeft w:val="0"/>
                  <w:marRight w:val="0"/>
                  <w:marTop w:val="0"/>
                  <w:marBottom w:val="0"/>
                  <w:divBdr>
                    <w:top w:val="none" w:sz="0" w:space="0" w:color="auto"/>
                    <w:left w:val="none" w:sz="0" w:space="0" w:color="auto"/>
                    <w:bottom w:val="none" w:sz="0" w:space="0" w:color="auto"/>
                    <w:right w:val="none" w:sz="0" w:space="0" w:color="auto"/>
                  </w:divBdr>
                  <w:divsChild>
                    <w:div w:id="1359426466">
                      <w:marLeft w:val="0"/>
                      <w:marRight w:val="0"/>
                      <w:marTop w:val="0"/>
                      <w:marBottom w:val="0"/>
                      <w:divBdr>
                        <w:top w:val="none" w:sz="0" w:space="0" w:color="auto"/>
                        <w:left w:val="none" w:sz="0" w:space="0" w:color="auto"/>
                        <w:bottom w:val="none" w:sz="0" w:space="0" w:color="auto"/>
                        <w:right w:val="none" w:sz="0" w:space="0" w:color="auto"/>
                      </w:divBdr>
                      <w:divsChild>
                        <w:div w:id="403913314">
                          <w:marLeft w:val="0"/>
                          <w:marRight w:val="0"/>
                          <w:marTop w:val="0"/>
                          <w:marBottom w:val="0"/>
                          <w:divBdr>
                            <w:top w:val="none" w:sz="0" w:space="0" w:color="auto"/>
                            <w:left w:val="none" w:sz="0" w:space="0" w:color="auto"/>
                            <w:bottom w:val="none" w:sz="0" w:space="0" w:color="auto"/>
                            <w:right w:val="none" w:sz="0" w:space="0" w:color="auto"/>
                          </w:divBdr>
                          <w:divsChild>
                            <w:div w:id="1619408910">
                              <w:marLeft w:val="0"/>
                              <w:marRight w:val="0"/>
                              <w:marTop w:val="0"/>
                              <w:marBottom w:val="0"/>
                              <w:divBdr>
                                <w:top w:val="none" w:sz="0" w:space="0" w:color="auto"/>
                                <w:left w:val="none" w:sz="0" w:space="0" w:color="auto"/>
                                <w:bottom w:val="none" w:sz="0" w:space="0" w:color="auto"/>
                                <w:right w:val="none" w:sz="0" w:space="0" w:color="auto"/>
                              </w:divBdr>
                              <w:divsChild>
                                <w:div w:id="36928176">
                                  <w:marLeft w:val="0"/>
                                  <w:marRight w:val="0"/>
                                  <w:marTop w:val="0"/>
                                  <w:marBottom w:val="0"/>
                                  <w:divBdr>
                                    <w:top w:val="none" w:sz="0" w:space="0" w:color="auto"/>
                                    <w:left w:val="none" w:sz="0" w:space="0" w:color="auto"/>
                                    <w:bottom w:val="none" w:sz="0" w:space="0" w:color="auto"/>
                                    <w:right w:val="none" w:sz="0" w:space="0" w:color="auto"/>
                                  </w:divBdr>
                                  <w:divsChild>
                                    <w:div w:id="133527263">
                                      <w:marLeft w:val="0"/>
                                      <w:marRight w:val="0"/>
                                      <w:marTop w:val="0"/>
                                      <w:marBottom w:val="0"/>
                                      <w:divBdr>
                                        <w:top w:val="none" w:sz="0" w:space="0" w:color="auto"/>
                                        <w:left w:val="none" w:sz="0" w:space="0" w:color="auto"/>
                                        <w:bottom w:val="none" w:sz="0" w:space="0" w:color="auto"/>
                                        <w:right w:val="none" w:sz="0" w:space="0" w:color="auto"/>
                                      </w:divBdr>
                                      <w:divsChild>
                                        <w:div w:id="220483183">
                                          <w:marLeft w:val="0"/>
                                          <w:marRight w:val="0"/>
                                          <w:marTop w:val="0"/>
                                          <w:marBottom w:val="0"/>
                                          <w:divBdr>
                                            <w:top w:val="none" w:sz="0" w:space="0" w:color="auto"/>
                                            <w:left w:val="none" w:sz="0" w:space="0" w:color="auto"/>
                                            <w:bottom w:val="none" w:sz="0" w:space="0" w:color="auto"/>
                                            <w:right w:val="none" w:sz="0" w:space="0" w:color="auto"/>
                                          </w:divBdr>
                                          <w:divsChild>
                                            <w:div w:id="1894265670">
                                              <w:marLeft w:val="0"/>
                                              <w:marRight w:val="0"/>
                                              <w:marTop w:val="0"/>
                                              <w:marBottom w:val="0"/>
                                              <w:divBdr>
                                                <w:top w:val="none" w:sz="0" w:space="0" w:color="auto"/>
                                                <w:left w:val="none" w:sz="0" w:space="0" w:color="auto"/>
                                                <w:bottom w:val="none" w:sz="0" w:space="0" w:color="auto"/>
                                                <w:right w:val="none" w:sz="0" w:space="0" w:color="auto"/>
                                              </w:divBdr>
                                              <w:divsChild>
                                                <w:div w:id="181238465">
                                                  <w:marLeft w:val="0"/>
                                                  <w:marRight w:val="0"/>
                                                  <w:marTop w:val="0"/>
                                                  <w:marBottom w:val="0"/>
                                                  <w:divBdr>
                                                    <w:top w:val="none" w:sz="0" w:space="0" w:color="auto"/>
                                                    <w:left w:val="none" w:sz="0" w:space="0" w:color="auto"/>
                                                    <w:bottom w:val="none" w:sz="0" w:space="0" w:color="auto"/>
                                                    <w:right w:val="none" w:sz="0" w:space="0" w:color="auto"/>
                                                  </w:divBdr>
                                                  <w:divsChild>
                                                    <w:div w:id="1406104177">
                                                      <w:marLeft w:val="0"/>
                                                      <w:marRight w:val="0"/>
                                                      <w:marTop w:val="0"/>
                                                      <w:marBottom w:val="0"/>
                                                      <w:divBdr>
                                                        <w:top w:val="none" w:sz="0" w:space="0" w:color="auto"/>
                                                        <w:left w:val="none" w:sz="0" w:space="0" w:color="auto"/>
                                                        <w:bottom w:val="none" w:sz="0" w:space="0" w:color="auto"/>
                                                        <w:right w:val="none" w:sz="0" w:space="0" w:color="auto"/>
                                                      </w:divBdr>
                                                      <w:divsChild>
                                                        <w:div w:id="883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1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60C9AE3849D49B23FA494B4EF2C12" ma:contentTypeVersion="1" ma:contentTypeDescription="Create a new document." ma:contentTypeScope="" ma:versionID="c8775d9f50d4b08f5f2bbb807581ed2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75E4-6806-4FBC-BB09-03C01258A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A0B6-14D8-42B9-B7BC-9EEA67EE9B4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4.xml><?xml version="1.0" encoding="utf-8"?>
<ds:datastoreItem xmlns:ds="http://schemas.openxmlformats.org/officeDocument/2006/customXml" ds:itemID="{11A6F4B1-2180-433E-8D69-6B7D6469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5220</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creator/>
  <cp:lastModifiedBy/>
  <cp:revision>1</cp:revision>
  <dcterms:created xsi:type="dcterms:W3CDTF">2015-10-12T23:40:00Z</dcterms:created>
  <dcterms:modified xsi:type="dcterms:W3CDTF">2020-10-19T04:20:00Z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0x010100A6460C9AE3849D49B23FA494B4EF2C12</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