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E830C" w14:textId="3CCA74CA" w:rsidR="00D00EFA" w:rsidRDefault="00D00EFA" w:rsidP="00D00EFA">
      <w:pPr>
        <w:rPr>
          <w:rFonts w:ascii="Times New Roman" w:hAnsi="Times New Roman" w:cs="Times New Roman"/>
          <w:sz w:val="28"/>
        </w:rPr>
      </w:pPr>
      <w:r>
        <w:rPr>
          <w:rFonts w:ascii="Times New Roman" w:hAnsi="Times New Roman" w:cs="Times New Roman"/>
          <w:noProof/>
          <w:lang w:eastAsia="en-AU"/>
        </w:rPr>
        <w:drawing>
          <wp:inline distT="0" distB="0" distL="0" distR="0" wp14:anchorId="7AC4A017" wp14:editId="7EA28B64">
            <wp:extent cx="150495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4D364464" w14:textId="77777777" w:rsidR="00D00EFA" w:rsidRDefault="00D00EFA" w:rsidP="00D00EFA">
      <w:pPr>
        <w:rPr>
          <w:rFonts w:ascii="Times New Roman" w:hAnsi="Times New Roman" w:cs="Times New Roman"/>
          <w:sz w:val="19"/>
        </w:rPr>
      </w:pPr>
    </w:p>
    <w:p w14:paraId="1C471B05" w14:textId="2DF84729" w:rsidR="00A8714B" w:rsidRPr="003A7361" w:rsidRDefault="00A8714B" w:rsidP="00A8714B">
      <w:pPr>
        <w:pStyle w:val="ActHead7"/>
        <w:ind w:left="0" w:firstLine="0"/>
        <w:rPr>
          <w:rFonts w:ascii="Times New Roman" w:hAnsi="Times New Roman"/>
          <w:sz w:val="40"/>
          <w:szCs w:val="40"/>
        </w:rPr>
      </w:pPr>
      <w:r w:rsidRPr="003A7361">
        <w:rPr>
          <w:rFonts w:ascii="Times New Roman" w:hAnsi="Times New Roman"/>
          <w:sz w:val="40"/>
          <w:szCs w:val="40"/>
        </w:rPr>
        <w:t>Telecommunications (</w:t>
      </w:r>
      <w:r w:rsidR="000E61A1">
        <w:rPr>
          <w:rFonts w:ascii="Times New Roman" w:hAnsi="Times New Roman"/>
          <w:sz w:val="40"/>
          <w:szCs w:val="40"/>
        </w:rPr>
        <w:t>NBN Continuity of Service</w:t>
      </w:r>
      <w:r w:rsidRPr="003A7361">
        <w:rPr>
          <w:rFonts w:ascii="Times New Roman" w:hAnsi="Times New Roman"/>
          <w:sz w:val="40"/>
          <w:szCs w:val="40"/>
        </w:rPr>
        <w:t xml:space="preserve">) Industry Standard </w:t>
      </w:r>
      <w:r>
        <w:rPr>
          <w:rFonts w:ascii="Times New Roman" w:hAnsi="Times New Roman"/>
          <w:sz w:val="40"/>
          <w:szCs w:val="40"/>
        </w:rPr>
        <w:t xml:space="preserve">Variation </w:t>
      </w:r>
      <w:r w:rsidRPr="003A7361">
        <w:rPr>
          <w:rFonts w:ascii="Times New Roman" w:hAnsi="Times New Roman"/>
          <w:sz w:val="40"/>
          <w:szCs w:val="40"/>
        </w:rPr>
        <w:t>20</w:t>
      </w:r>
      <w:r>
        <w:rPr>
          <w:rFonts w:ascii="Times New Roman" w:hAnsi="Times New Roman"/>
          <w:sz w:val="40"/>
          <w:szCs w:val="40"/>
        </w:rPr>
        <w:t>20 (No. 1)</w:t>
      </w:r>
    </w:p>
    <w:p w14:paraId="030DF66D" w14:textId="77777777" w:rsidR="00D00EFA" w:rsidRDefault="00D00EFA" w:rsidP="00D00EFA">
      <w:pPr>
        <w:pStyle w:val="SignCoverPageStart"/>
        <w:spacing w:before="0" w:line="240" w:lineRule="auto"/>
        <w:rPr>
          <w:szCs w:val="22"/>
        </w:rPr>
      </w:pPr>
    </w:p>
    <w:p w14:paraId="49B35910" w14:textId="02ED6E6D" w:rsidR="00D00EFA" w:rsidRDefault="00D00EFA" w:rsidP="00D00EFA">
      <w:pPr>
        <w:pStyle w:val="SignCoverPageStart"/>
        <w:spacing w:before="0" w:line="240" w:lineRule="auto"/>
        <w:rPr>
          <w:szCs w:val="22"/>
        </w:rPr>
      </w:pPr>
      <w:r>
        <w:rPr>
          <w:szCs w:val="22"/>
        </w:rPr>
        <w:t xml:space="preserve">The Australian Communications and Media Authority </w:t>
      </w:r>
      <w:r w:rsidR="00BD3156" w:rsidRPr="002456BA">
        <w:rPr>
          <w:sz w:val="24"/>
          <w:szCs w:val="24"/>
        </w:rPr>
        <w:t>determines the following industry standard under subsection 125</w:t>
      </w:r>
      <w:proofErr w:type="gramStart"/>
      <w:r w:rsidR="00BD3156" w:rsidRPr="002456BA">
        <w:rPr>
          <w:sz w:val="24"/>
          <w:szCs w:val="24"/>
        </w:rPr>
        <w:t>AA(</w:t>
      </w:r>
      <w:proofErr w:type="gramEnd"/>
      <w:r w:rsidR="00BD3156" w:rsidRPr="002456BA">
        <w:rPr>
          <w:sz w:val="24"/>
          <w:szCs w:val="24"/>
        </w:rPr>
        <w:t>1) of the</w:t>
      </w:r>
      <w:r w:rsidR="00BD3156" w:rsidRPr="002456BA">
        <w:rPr>
          <w:i/>
          <w:sz w:val="24"/>
          <w:szCs w:val="24"/>
        </w:rPr>
        <w:t xml:space="preserve"> Telecommunications Act 1997.</w:t>
      </w:r>
    </w:p>
    <w:p w14:paraId="006C8DC4" w14:textId="3EC8B54B" w:rsidR="00D00EFA" w:rsidRDefault="00D00EFA" w:rsidP="00D00EFA">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r w:rsidR="00E80F1F">
        <w:rPr>
          <w:rFonts w:ascii="Times New Roman" w:hAnsi="Times New Roman" w:cs="Times New Roman"/>
        </w:rPr>
        <w:t xml:space="preserve"> 16 October 2020</w:t>
      </w:r>
    </w:p>
    <w:p w14:paraId="539D70C0" w14:textId="3A9510C5" w:rsidR="00E80F1F" w:rsidRDefault="00E80F1F" w:rsidP="00E80F1F">
      <w:pPr>
        <w:tabs>
          <w:tab w:val="left" w:pos="3119"/>
        </w:tabs>
        <w:spacing w:after="0" w:line="300" w:lineRule="atLeast"/>
        <w:ind w:right="375"/>
        <w:jc w:val="right"/>
        <w:rPr>
          <w:rFonts w:ascii="Times New Roman" w:hAnsi="Times New Roman" w:cs="Times New Roman"/>
        </w:rPr>
      </w:pPr>
      <w:proofErr w:type="spellStart"/>
      <w:r>
        <w:rPr>
          <w:rFonts w:ascii="Times New Roman" w:hAnsi="Times New Roman" w:cs="Times New Roman"/>
        </w:rPr>
        <w:t>Creina</w:t>
      </w:r>
      <w:proofErr w:type="spellEnd"/>
      <w:r>
        <w:rPr>
          <w:rFonts w:ascii="Times New Roman" w:hAnsi="Times New Roman" w:cs="Times New Roman"/>
        </w:rPr>
        <w:t xml:space="preserve"> Chapman</w:t>
      </w:r>
    </w:p>
    <w:p w14:paraId="1C2E62BE" w14:textId="24D6EF7E" w:rsidR="00E80F1F" w:rsidRDefault="00E80F1F" w:rsidP="00E80F1F">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5F873F3D" w14:textId="64AE8206" w:rsidR="00D00EFA" w:rsidRDefault="00D00EFA" w:rsidP="00E80F1F">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Member</w:t>
      </w:r>
      <w:bookmarkStart w:id="1" w:name="Minister"/>
    </w:p>
    <w:p w14:paraId="15BF0470" w14:textId="42B16BA1" w:rsidR="00E80F1F" w:rsidRDefault="00E80F1F" w:rsidP="00E80F1F">
      <w:pPr>
        <w:tabs>
          <w:tab w:val="left" w:pos="3119"/>
        </w:tabs>
        <w:spacing w:after="0" w:line="300" w:lineRule="atLeast"/>
        <w:ind w:right="375"/>
        <w:jc w:val="right"/>
        <w:rPr>
          <w:rFonts w:ascii="Times New Roman" w:hAnsi="Times New Roman" w:cs="Times New Roman"/>
        </w:rPr>
      </w:pPr>
    </w:p>
    <w:p w14:paraId="2B7AD834" w14:textId="14D1F85C" w:rsidR="00E80F1F" w:rsidRDefault="00E80F1F" w:rsidP="00E80F1F">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Cathy Rainsford</w:t>
      </w:r>
    </w:p>
    <w:p w14:paraId="5E23E9D0" w14:textId="5DBFF45C" w:rsidR="00E80F1F" w:rsidRDefault="00E80F1F" w:rsidP="00E80F1F">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6291F95A" w14:textId="77777777" w:rsidR="00D00EFA" w:rsidRDefault="00D00EFA" w:rsidP="00E80F1F">
      <w:pPr>
        <w:tabs>
          <w:tab w:val="left" w:pos="3119"/>
        </w:tabs>
        <w:spacing w:after="0" w:line="300" w:lineRule="atLeast"/>
        <w:ind w:right="375"/>
        <w:jc w:val="right"/>
        <w:rPr>
          <w:rFonts w:ascii="Times New Roman" w:hAnsi="Times New Roman" w:cs="Times New Roman"/>
        </w:rPr>
      </w:pPr>
      <w:r w:rsidRPr="00E80F1F">
        <w:rPr>
          <w:rFonts w:ascii="Times New Roman" w:hAnsi="Times New Roman" w:cs="Times New Roman"/>
          <w:strike/>
        </w:rPr>
        <w:t>Member</w:t>
      </w:r>
      <w:r>
        <w:rPr>
          <w:rFonts w:ascii="Times New Roman" w:hAnsi="Times New Roman" w:cs="Times New Roman"/>
        </w:rPr>
        <w:t>/General Manager</w:t>
      </w:r>
      <w:bookmarkEnd w:id="1"/>
    </w:p>
    <w:p w14:paraId="1517D01C" w14:textId="77777777" w:rsidR="00D00EFA" w:rsidRDefault="00D00EFA" w:rsidP="00D00EFA">
      <w:pPr>
        <w:pStyle w:val="SignCoverPageEnd"/>
        <w:ind w:right="794"/>
        <w:rPr>
          <w:szCs w:val="22"/>
        </w:rPr>
      </w:pPr>
    </w:p>
    <w:p w14:paraId="4D97708D" w14:textId="77777777" w:rsidR="00D00EFA" w:rsidRDefault="00D00EFA" w:rsidP="00D00EFA">
      <w:pPr>
        <w:pStyle w:val="SignCoverPageEnd"/>
        <w:ind w:right="794"/>
        <w:rPr>
          <w:szCs w:val="22"/>
        </w:rPr>
      </w:pPr>
      <w:r>
        <w:rPr>
          <w:szCs w:val="22"/>
        </w:rPr>
        <w:t>Australian Communications and Media Authority</w:t>
      </w:r>
    </w:p>
    <w:p w14:paraId="45C5BBC5" w14:textId="77777777" w:rsidR="00D00EFA" w:rsidRDefault="00D00EFA" w:rsidP="00D00EFA">
      <w:pPr>
        <w:rPr>
          <w:rFonts w:ascii="Times New Roman" w:hAnsi="Times New Roman" w:cs="Times New Roman"/>
        </w:rPr>
      </w:pPr>
    </w:p>
    <w:p w14:paraId="3E57F021" w14:textId="77777777" w:rsidR="00D00EFA" w:rsidRDefault="00D00EFA" w:rsidP="00D00EFA">
      <w:pPr>
        <w:spacing w:after="0"/>
        <w:rPr>
          <w:rFonts w:ascii="Times New Roman" w:hAnsi="Times New Roman" w:cs="Times New Roman"/>
        </w:rPr>
        <w:sectPr w:rsidR="00D00EFA" w:rsidSect="00A7322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1"/>
          <w:cols w:space="720"/>
          <w:titlePg/>
          <w:docGrid w:linePitch="299"/>
        </w:sectPr>
      </w:pPr>
    </w:p>
    <w:p w14:paraId="35E12F58" w14:textId="77777777" w:rsidR="00D00EFA" w:rsidRDefault="00D00EFA" w:rsidP="00D00EFA">
      <w:pPr>
        <w:pStyle w:val="ActHead5"/>
        <w:spacing w:before="0"/>
        <w:ind w:left="0" w:firstLine="0"/>
        <w:rPr>
          <w:rStyle w:val="CharSectno"/>
          <w:szCs w:val="24"/>
        </w:rPr>
      </w:pPr>
      <w:bookmarkStart w:id="2" w:name="_Toc444596031"/>
    </w:p>
    <w:p w14:paraId="1AE20F53" w14:textId="77777777" w:rsidR="00D00EFA" w:rsidRPr="00BE4147" w:rsidRDefault="00D00EFA" w:rsidP="00D00EFA">
      <w:pPr>
        <w:pStyle w:val="ActHead5"/>
        <w:spacing w:before="0"/>
        <w:ind w:left="0" w:firstLine="0"/>
        <w:rPr>
          <w:b w:val="0"/>
          <w:kern w:val="0"/>
          <w:sz w:val="22"/>
        </w:rPr>
      </w:pPr>
      <w:r>
        <w:rPr>
          <w:rStyle w:val="CharSectno"/>
        </w:rPr>
        <w:t>1</w:t>
      </w:r>
      <w:r>
        <w:t xml:space="preserve">  Name</w:t>
      </w:r>
    </w:p>
    <w:p w14:paraId="6D729A26" w14:textId="4B2FF125" w:rsidR="00D00EFA" w:rsidRPr="00407600" w:rsidRDefault="00D00EFA" w:rsidP="00B27AAE">
      <w:pPr>
        <w:pStyle w:val="ActHead7"/>
        <w:ind w:firstLine="0"/>
        <w:rPr>
          <w:i/>
          <w:iCs/>
        </w:rPr>
      </w:pPr>
      <w:r w:rsidRPr="00BE4147">
        <w:rPr>
          <w:rFonts w:ascii="Times New Roman" w:hAnsi="Times New Roman"/>
          <w:b w:val="0"/>
          <w:kern w:val="0"/>
          <w:sz w:val="22"/>
        </w:rPr>
        <w:t>This is the</w:t>
      </w:r>
      <w:r w:rsidR="00407600">
        <w:rPr>
          <w:rFonts w:ascii="Times New Roman" w:hAnsi="Times New Roman"/>
          <w:b w:val="0"/>
          <w:kern w:val="0"/>
          <w:sz w:val="22"/>
        </w:rPr>
        <w:t xml:space="preserve"> </w:t>
      </w:r>
      <w:r w:rsidR="00407600" w:rsidRPr="00407600">
        <w:rPr>
          <w:rFonts w:ascii="Times New Roman" w:hAnsi="Times New Roman"/>
          <w:b w:val="0"/>
          <w:i/>
          <w:iCs/>
          <w:kern w:val="0"/>
          <w:sz w:val="22"/>
        </w:rPr>
        <w:t>Telecommunications (</w:t>
      </w:r>
      <w:r w:rsidR="000E61A1">
        <w:rPr>
          <w:rFonts w:ascii="Times New Roman" w:hAnsi="Times New Roman"/>
          <w:b w:val="0"/>
          <w:i/>
          <w:iCs/>
          <w:kern w:val="0"/>
          <w:sz w:val="22"/>
        </w:rPr>
        <w:t>NBN Continuity of Service</w:t>
      </w:r>
      <w:r w:rsidR="00407600" w:rsidRPr="00407600">
        <w:rPr>
          <w:rFonts w:ascii="Times New Roman" w:hAnsi="Times New Roman"/>
          <w:b w:val="0"/>
          <w:i/>
          <w:iCs/>
          <w:kern w:val="0"/>
          <w:sz w:val="22"/>
        </w:rPr>
        <w:t>) Industry Standard Variation 2020 (No.1)</w:t>
      </w:r>
      <w:r w:rsidR="00AA61EF">
        <w:rPr>
          <w:rFonts w:ascii="Times New Roman" w:hAnsi="Times New Roman"/>
          <w:b w:val="0"/>
          <w:i/>
          <w:iCs/>
          <w:kern w:val="0"/>
          <w:sz w:val="22"/>
        </w:rPr>
        <w:t>.</w:t>
      </w:r>
      <w:r w:rsidRPr="00407600">
        <w:rPr>
          <w:rFonts w:ascii="Times New Roman" w:hAnsi="Times New Roman"/>
          <w:b w:val="0"/>
          <w:i/>
          <w:iCs/>
          <w:kern w:val="0"/>
          <w:sz w:val="22"/>
        </w:rPr>
        <w:t xml:space="preserve"> </w:t>
      </w:r>
      <w:bookmarkStart w:id="3" w:name="BKCheck15B_3"/>
      <w:bookmarkEnd w:id="3"/>
    </w:p>
    <w:p w14:paraId="60908A15" w14:textId="77777777" w:rsidR="00D00EFA" w:rsidRDefault="00D00EFA" w:rsidP="00D00EFA">
      <w:pPr>
        <w:pStyle w:val="ActHead5"/>
      </w:pPr>
      <w:bookmarkStart w:id="4" w:name="_Toc444596032"/>
      <w:r>
        <w:rPr>
          <w:rStyle w:val="CharSectno"/>
        </w:rPr>
        <w:t>2</w:t>
      </w:r>
      <w:r>
        <w:t xml:space="preserve">  Commencement</w:t>
      </w:r>
      <w:bookmarkEnd w:id="4"/>
    </w:p>
    <w:p w14:paraId="240E1F39" w14:textId="7C2279DC" w:rsidR="00D00EFA" w:rsidRPr="001F1D62" w:rsidRDefault="00D00EFA" w:rsidP="00D00EFA">
      <w:pPr>
        <w:pStyle w:val="subsection"/>
        <w:rPr>
          <w:sz w:val="24"/>
          <w:szCs w:val="24"/>
        </w:rPr>
      </w:pPr>
      <w:r>
        <w:tab/>
      </w:r>
      <w:r>
        <w:tab/>
      </w:r>
      <w:r w:rsidRPr="001F1D62">
        <w:rPr>
          <w:sz w:val="24"/>
          <w:szCs w:val="24"/>
        </w:rPr>
        <w:t xml:space="preserve">This instrument commences </w:t>
      </w:r>
      <w:r w:rsidR="000A3A08" w:rsidRPr="001F1D62">
        <w:rPr>
          <w:sz w:val="24"/>
          <w:szCs w:val="24"/>
        </w:rPr>
        <w:t xml:space="preserve">on </w:t>
      </w:r>
      <w:r w:rsidR="00FB7865">
        <w:rPr>
          <w:sz w:val="24"/>
          <w:szCs w:val="24"/>
        </w:rPr>
        <w:t>14 December 2020</w:t>
      </w:r>
      <w:r w:rsidRPr="001F1D62">
        <w:rPr>
          <w:sz w:val="24"/>
          <w:szCs w:val="24"/>
        </w:rPr>
        <w:t xml:space="preserve">. </w:t>
      </w:r>
    </w:p>
    <w:p w14:paraId="4CD08E25" w14:textId="77777777" w:rsidR="00D00EFA" w:rsidRDefault="00D00EFA" w:rsidP="00D00EFA">
      <w:pPr>
        <w:pStyle w:val="LI-BodyTextNote"/>
        <w:spacing w:before="122"/>
      </w:pPr>
      <w:r>
        <w:t>Note:</w:t>
      </w:r>
      <w:r>
        <w:tab/>
        <w:t xml:space="preserve">The Federal Register of Legislation may be accessed free of charge at </w:t>
      </w:r>
      <w:hyperlink r:id="rId19" w:history="1">
        <w:r>
          <w:rPr>
            <w:rStyle w:val="Hyperlink"/>
            <w:rFonts w:eastAsiaTheme="majorEastAsia"/>
          </w:rPr>
          <w:t>www.legislation.gov.au</w:t>
        </w:r>
      </w:hyperlink>
      <w:r>
        <w:t>.</w:t>
      </w:r>
    </w:p>
    <w:p w14:paraId="77EA035F" w14:textId="77777777" w:rsidR="00D00EFA" w:rsidRDefault="00D00EFA" w:rsidP="00D00EFA">
      <w:pPr>
        <w:pStyle w:val="ActHead5"/>
      </w:pPr>
      <w:bookmarkStart w:id="5" w:name="_Toc444596033"/>
      <w:r>
        <w:rPr>
          <w:rStyle w:val="CharSectno"/>
        </w:rPr>
        <w:t>3</w:t>
      </w:r>
      <w:r>
        <w:t xml:space="preserve">  Authority</w:t>
      </w:r>
      <w:bookmarkEnd w:id="5"/>
    </w:p>
    <w:p w14:paraId="01D60ED5" w14:textId="6F492FD0" w:rsidR="00EF1D99" w:rsidRPr="002456BA" w:rsidRDefault="00D00EFA" w:rsidP="00EF1D99">
      <w:pPr>
        <w:pStyle w:val="subsection"/>
        <w:rPr>
          <w:i/>
          <w:sz w:val="24"/>
          <w:szCs w:val="24"/>
        </w:rPr>
      </w:pPr>
      <w:r>
        <w:tab/>
      </w:r>
      <w:r>
        <w:tab/>
      </w:r>
      <w:r w:rsidR="00EF1D99" w:rsidRPr="002456BA">
        <w:rPr>
          <w:sz w:val="24"/>
          <w:szCs w:val="24"/>
        </w:rPr>
        <w:t xml:space="preserve">This instrument is determined under subsection 125AA(1) of the </w:t>
      </w:r>
      <w:r w:rsidR="00EF1D99" w:rsidRPr="002456BA">
        <w:rPr>
          <w:i/>
          <w:sz w:val="24"/>
          <w:szCs w:val="24"/>
        </w:rPr>
        <w:t>Telecommunications Act 1997</w:t>
      </w:r>
      <w:r w:rsidR="00EF1D99" w:rsidRPr="002456BA">
        <w:rPr>
          <w:sz w:val="24"/>
          <w:szCs w:val="24"/>
        </w:rPr>
        <w:t xml:space="preserve"> and in accordance with sections 5 and </w:t>
      </w:r>
      <w:r w:rsidR="00FA2776">
        <w:rPr>
          <w:sz w:val="24"/>
          <w:szCs w:val="24"/>
        </w:rPr>
        <w:t>7</w:t>
      </w:r>
      <w:r w:rsidR="00FA2776" w:rsidRPr="002456BA">
        <w:rPr>
          <w:sz w:val="24"/>
          <w:szCs w:val="24"/>
        </w:rPr>
        <w:t xml:space="preserve"> </w:t>
      </w:r>
      <w:r w:rsidR="00EF1D99" w:rsidRPr="002456BA">
        <w:rPr>
          <w:sz w:val="24"/>
          <w:szCs w:val="24"/>
        </w:rPr>
        <w:t xml:space="preserve">of the </w:t>
      </w:r>
      <w:r w:rsidR="00EF1D99" w:rsidRPr="002456BA">
        <w:rPr>
          <w:i/>
          <w:sz w:val="24"/>
          <w:szCs w:val="24"/>
        </w:rPr>
        <w:t>Telecommunications (NBN Consumer Experience Industry Standard) Direction 2017.</w:t>
      </w:r>
    </w:p>
    <w:p w14:paraId="6FD8E538" w14:textId="235C027E" w:rsidR="00523D26" w:rsidRPr="00A700A9" w:rsidRDefault="00EF1D99" w:rsidP="00523D26">
      <w:pPr>
        <w:pStyle w:val="subsection"/>
        <w:tabs>
          <w:tab w:val="clear" w:pos="1021"/>
        </w:tabs>
        <w:spacing w:before="120"/>
        <w:ind w:left="1701" w:hanging="567"/>
        <w:rPr>
          <w:sz w:val="20"/>
          <w:szCs w:val="18"/>
        </w:rPr>
      </w:pPr>
      <w:r w:rsidRPr="00A700A9">
        <w:rPr>
          <w:sz w:val="20"/>
          <w:szCs w:val="18"/>
        </w:rPr>
        <w:t xml:space="preserve">Note: </w:t>
      </w:r>
      <w:r w:rsidRPr="00A700A9">
        <w:rPr>
          <w:sz w:val="20"/>
          <w:szCs w:val="18"/>
        </w:rPr>
        <w:tab/>
        <w:t xml:space="preserve">The </w:t>
      </w:r>
      <w:r w:rsidRPr="00A700A9">
        <w:rPr>
          <w:i/>
          <w:sz w:val="20"/>
          <w:szCs w:val="18"/>
        </w:rPr>
        <w:t>Telecommunications (NBN Consumer Experience Industry Standard) Direction 2017</w:t>
      </w:r>
      <w:r w:rsidRPr="00A700A9">
        <w:rPr>
          <w:sz w:val="20"/>
          <w:szCs w:val="18"/>
        </w:rPr>
        <w:t xml:space="preserve"> was given to the ACMA by the Minister under subsection 125AA(4) of the Act.</w:t>
      </w:r>
      <w:r w:rsidR="00523D26" w:rsidRPr="00A700A9">
        <w:rPr>
          <w:sz w:val="20"/>
          <w:szCs w:val="18"/>
        </w:rPr>
        <w:t xml:space="preserve"> </w:t>
      </w:r>
    </w:p>
    <w:p w14:paraId="4158343D" w14:textId="46461F63" w:rsidR="00523D26" w:rsidRPr="00097A4F" w:rsidRDefault="00523D26" w:rsidP="00097A4F">
      <w:pPr>
        <w:pStyle w:val="acthead50"/>
        <w:shd w:val="clear" w:color="auto" w:fill="FFFFFF"/>
        <w:spacing w:before="120" w:beforeAutospacing="0" w:after="0" w:afterAutospacing="0"/>
        <w:ind w:left="1701"/>
        <w:rPr>
          <w:b/>
          <w:bCs/>
          <w:color w:val="000000"/>
        </w:rPr>
      </w:pPr>
      <w:r w:rsidRPr="00FC5444">
        <w:rPr>
          <w:color w:val="000000"/>
          <w:sz w:val="20"/>
          <w:szCs w:val="18"/>
        </w:rPr>
        <w:t>The power to make an industry standard determined under subsection 125AA(1) includes the power to vary that standard in a like manner: see subsection 33(3) of the </w:t>
      </w:r>
      <w:r w:rsidRPr="00FC5444">
        <w:rPr>
          <w:i/>
          <w:iCs/>
          <w:color w:val="000000"/>
          <w:sz w:val="20"/>
          <w:szCs w:val="18"/>
        </w:rPr>
        <w:t xml:space="preserve">Acts Interpretation Act 1901 </w:t>
      </w:r>
      <w:r w:rsidRPr="00FC5444">
        <w:rPr>
          <w:color w:val="000000"/>
          <w:sz w:val="20"/>
          <w:szCs w:val="18"/>
        </w:rPr>
        <w:t xml:space="preserve">and subsection 5(4) of the </w:t>
      </w:r>
      <w:r w:rsidRPr="00A700A9">
        <w:rPr>
          <w:i/>
          <w:sz w:val="20"/>
          <w:szCs w:val="18"/>
        </w:rPr>
        <w:t>Telecommunications (NBN Consumer Experience Industry Standard) Direction 2017</w:t>
      </w:r>
      <w:r w:rsidRPr="00FC5444">
        <w:rPr>
          <w:color w:val="000000"/>
          <w:sz w:val="20"/>
          <w:szCs w:val="18"/>
        </w:rPr>
        <w:t>.</w:t>
      </w:r>
    </w:p>
    <w:p w14:paraId="237BACC0" w14:textId="0864C951" w:rsidR="00D00EFA" w:rsidRDefault="0094661F" w:rsidP="00D00EFA">
      <w:pPr>
        <w:pStyle w:val="ActHead5"/>
      </w:pPr>
      <w:bookmarkStart w:id="6" w:name="_Toc444596034"/>
      <w:r>
        <w:t>5</w:t>
      </w:r>
      <w:r w:rsidR="00D00EFA">
        <w:t xml:space="preserve">  </w:t>
      </w:r>
      <w:r w:rsidR="00326CC2">
        <w:t>Variations</w:t>
      </w:r>
    </w:p>
    <w:p w14:paraId="5A9EF9A5" w14:textId="539F6A2F" w:rsidR="00D00EFA" w:rsidRDefault="00D00EFA" w:rsidP="00D00EFA">
      <w:pPr>
        <w:pStyle w:val="subsection"/>
        <w:rPr>
          <w:rStyle w:val="CharSectno"/>
        </w:rPr>
      </w:pPr>
      <w:r>
        <w:tab/>
      </w:r>
      <w:r>
        <w:tab/>
        <w:t xml:space="preserve">The instrument that is specified in Schedule 1 is </w:t>
      </w:r>
      <w:r w:rsidR="00326CC2">
        <w:t>varied</w:t>
      </w:r>
      <w:r>
        <w:t xml:space="preserve"> as set out in the applicable items in that Schedule.</w:t>
      </w:r>
      <w:r>
        <w:rPr>
          <w:i/>
        </w:rPr>
        <w:t xml:space="preserve"> </w:t>
      </w:r>
    </w:p>
    <w:bookmarkEnd w:id="6"/>
    <w:p w14:paraId="1FDC1C1D" w14:textId="77777777" w:rsidR="00D00EFA" w:rsidRDefault="00D00EFA" w:rsidP="00D00EFA">
      <w:pPr>
        <w:pStyle w:val="notetext"/>
      </w:pPr>
      <w:r>
        <w:t xml:space="preserve"> </w:t>
      </w:r>
    </w:p>
    <w:bookmarkEnd w:id="2"/>
    <w:p w14:paraId="5A2F50F6" w14:textId="77777777" w:rsidR="00D00EFA" w:rsidRDefault="00D00EFA" w:rsidP="00D00EFA">
      <w:pPr>
        <w:spacing w:after="0"/>
        <w:rPr>
          <w:rFonts w:ascii="Times New Roman" w:hAnsi="Times New Roman" w:cs="Times New Roman"/>
          <w:b/>
          <w:sz w:val="24"/>
          <w:szCs w:val="24"/>
        </w:rPr>
        <w:sectPr w:rsidR="00D00EFA">
          <w:pgSz w:w="11906" w:h="16838"/>
          <w:pgMar w:top="1440" w:right="1440" w:bottom="1440" w:left="1440" w:header="708" w:footer="708" w:gutter="0"/>
          <w:pgNumType w:start="1"/>
          <w:cols w:space="720"/>
        </w:sectPr>
      </w:pPr>
    </w:p>
    <w:p w14:paraId="6441D1B2" w14:textId="77777777" w:rsidR="00D00EFA" w:rsidRDefault="00D00EFA" w:rsidP="00D00EFA">
      <w:pPr>
        <w:pStyle w:val="ActHead5"/>
        <w:spacing w:before="0"/>
        <w:ind w:left="0" w:firstLine="0"/>
        <w:rPr>
          <w:rStyle w:val="CharSectno"/>
          <w:sz w:val="32"/>
          <w:szCs w:val="32"/>
        </w:rPr>
      </w:pPr>
    </w:p>
    <w:p w14:paraId="4C167BD2" w14:textId="53BC41BD" w:rsidR="00D00EFA" w:rsidRDefault="00D00EFA" w:rsidP="00D00EFA">
      <w:pPr>
        <w:pStyle w:val="ActHead5"/>
        <w:spacing w:before="0"/>
        <w:ind w:left="0" w:firstLine="0"/>
        <w:rPr>
          <w:rStyle w:val="CharSectno"/>
          <w:rFonts w:ascii="Arial" w:hAnsi="Arial" w:cs="Arial"/>
          <w:sz w:val="32"/>
          <w:szCs w:val="32"/>
        </w:rPr>
      </w:pPr>
      <w:r>
        <w:rPr>
          <w:rStyle w:val="CharSectno"/>
          <w:rFonts w:ascii="Arial" w:hAnsi="Arial" w:cs="Arial"/>
          <w:sz w:val="32"/>
          <w:szCs w:val="32"/>
        </w:rPr>
        <w:t>Schedule 1</w:t>
      </w:r>
      <w:r>
        <w:rPr>
          <w:rFonts w:ascii="Arial" w:hAnsi="Arial" w:cs="Arial"/>
          <w:sz w:val="32"/>
          <w:szCs w:val="32"/>
        </w:rPr>
        <w:t>—</w:t>
      </w:r>
      <w:r w:rsidR="00326CC2">
        <w:rPr>
          <w:rFonts w:ascii="Arial" w:hAnsi="Arial" w:cs="Arial"/>
          <w:sz w:val="32"/>
          <w:szCs w:val="32"/>
        </w:rPr>
        <w:t>Variations</w:t>
      </w:r>
    </w:p>
    <w:p w14:paraId="1598FF2F" w14:textId="21203A0B" w:rsidR="00D00EFA" w:rsidRPr="007E306F" w:rsidRDefault="004B5EA8" w:rsidP="00DA43F5">
      <w:pPr>
        <w:pStyle w:val="ActHead7"/>
        <w:spacing w:after="240"/>
        <w:ind w:left="0" w:firstLine="0"/>
        <w:rPr>
          <w:rFonts w:ascii="Times New Roman" w:hAnsi="Times New Roman"/>
          <w:sz w:val="40"/>
          <w:szCs w:val="40"/>
        </w:rPr>
      </w:pPr>
      <w:bookmarkStart w:id="7" w:name="_Toc444596036"/>
      <w:r w:rsidRPr="003A7361">
        <w:rPr>
          <w:rFonts w:ascii="Times New Roman" w:hAnsi="Times New Roman"/>
          <w:sz w:val="40"/>
          <w:szCs w:val="40"/>
        </w:rPr>
        <w:t>Telecommunications (</w:t>
      </w:r>
      <w:r w:rsidR="00DA29AE">
        <w:rPr>
          <w:rFonts w:ascii="Times New Roman" w:hAnsi="Times New Roman"/>
          <w:sz w:val="40"/>
          <w:szCs w:val="40"/>
        </w:rPr>
        <w:t>NBN Continuity of Service</w:t>
      </w:r>
      <w:r w:rsidRPr="003A7361">
        <w:rPr>
          <w:rFonts w:ascii="Times New Roman" w:hAnsi="Times New Roman"/>
          <w:sz w:val="40"/>
          <w:szCs w:val="40"/>
        </w:rPr>
        <w:t>) Industry Standard</w:t>
      </w:r>
      <w:r>
        <w:rPr>
          <w:rFonts w:ascii="Times New Roman" w:hAnsi="Times New Roman"/>
          <w:sz w:val="40"/>
          <w:szCs w:val="40"/>
        </w:rPr>
        <w:t xml:space="preserve"> </w:t>
      </w:r>
      <w:r w:rsidRPr="003A7361">
        <w:rPr>
          <w:rFonts w:ascii="Times New Roman" w:hAnsi="Times New Roman"/>
          <w:sz w:val="40"/>
          <w:szCs w:val="40"/>
        </w:rPr>
        <w:t>20</w:t>
      </w:r>
      <w:r w:rsidR="000D3B0E">
        <w:rPr>
          <w:rFonts w:ascii="Times New Roman" w:hAnsi="Times New Roman"/>
          <w:sz w:val="40"/>
          <w:szCs w:val="40"/>
        </w:rPr>
        <w:t>18</w:t>
      </w:r>
    </w:p>
    <w:p w14:paraId="5FA985A0" w14:textId="01ED7434" w:rsidR="004A7B9C" w:rsidRPr="00DA29AE" w:rsidRDefault="004A7B9C" w:rsidP="004A7B9C">
      <w:pPr>
        <w:pStyle w:val="ItemHead"/>
        <w:spacing w:before="120" w:after="120"/>
      </w:pPr>
      <w:proofErr w:type="gramStart"/>
      <w:r>
        <w:t>1</w:t>
      </w:r>
      <w:r w:rsidRPr="00903167">
        <w:t xml:space="preserve">  </w:t>
      </w:r>
      <w:r>
        <w:t>Section</w:t>
      </w:r>
      <w:proofErr w:type="gramEnd"/>
      <w:r>
        <w:t xml:space="preserve"> 5</w:t>
      </w:r>
      <w:r w:rsidR="00DA29AE">
        <w:t xml:space="preserve"> (after the definition of </w:t>
      </w:r>
      <w:r w:rsidR="00DA29AE">
        <w:rPr>
          <w:i/>
          <w:iCs/>
        </w:rPr>
        <w:t>Act</w:t>
      </w:r>
      <w:r w:rsidR="00DA29AE">
        <w:t>)</w:t>
      </w:r>
    </w:p>
    <w:p w14:paraId="05783A8C" w14:textId="77777777" w:rsidR="004A7B9C" w:rsidRDefault="004A7B9C" w:rsidP="004A7B9C">
      <w:pPr>
        <w:spacing w:before="120" w:after="0" w:line="257" w:lineRule="auto"/>
        <w:ind w:left="709"/>
        <w:rPr>
          <w:rFonts w:ascii="Times New Roman" w:eastAsia="Times New Roman" w:hAnsi="Times New Roman" w:cs="Times New Roman"/>
          <w:sz w:val="24"/>
          <w:szCs w:val="24"/>
          <w:lang w:eastAsia="en-AU"/>
        </w:rPr>
      </w:pPr>
      <w:r w:rsidRPr="00FF0147">
        <w:rPr>
          <w:rFonts w:ascii="Times New Roman" w:eastAsia="Times New Roman" w:hAnsi="Times New Roman" w:cs="Times New Roman"/>
          <w:sz w:val="24"/>
          <w:szCs w:val="24"/>
          <w:lang w:eastAsia="en-AU"/>
        </w:rPr>
        <w:t>Insert</w:t>
      </w:r>
      <w:r>
        <w:rPr>
          <w:rFonts w:ascii="Times New Roman" w:eastAsia="Times New Roman" w:hAnsi="Times New Roman" w:cs="Times New Roman"/>
          <w:sz w:val="24"/>
          <w:szCs w:val="24"/>
          <w:lang w:eastAsia="en-AU"/>
        </w:rPr>
        <w:t>:</w:t>
      </w:r>
      <w:r w:rsidRPr="00FF0147">
        <w:rPr>
          <w:rFonts w:ascii="Times New Roman" w:eastAsia="Times New Roman" w:hAnsi="Times New Roman" w:cs="Times New Roman"/>
          <w:sz w:val="24"/>
          <w:szCs w:val="24"/>
          <w:lang w:eastAsia="en-AU"/>
        </w:rPr>
        <w:t xml:space="preserve"> </w:t>
      </w:r>
    </w:p>
    <w:p w14:paraId="5BFE2155" w14:textId="1B34D4F1" w:rsidR="004A7B9C" w:rsidRPr="00BE0C5B" w:rsidRDefault="004A7B9C" w:rsidP="004A7B9C">
      <w:pPr>
        <w:autoSpaceDE w:val="0"/>
        <w:autoSpaceDN w:val="0"/>
        <w:spacing w:before="120" w:after="0" w:line="240" w:lineRule="atLeast"/>
        <w:ind w:left="1134"/>
        <w:rPr>
          <w:rFonts w:ascii="Times New Roman" w:eastAsia="Times New Roman" w:hAnsi="Times New Roman" w:cs="Times New Roman"/>
          <w:sz w:val="24"/>
          <w:szCs w:val="24"/>
          <w:lang w:eastAsia="en-AU"/>
        </w:rPr>
      </w:pPr>
      <w:r w:rsidRPr="00BE0C5B">
        <w:rPr>
          <w:rFonts w:ascii="Times New Roman" w:eastAsia="Times New Roman" w:hAnsi="Times New Roman" w:cs="Times New Roman"/>
          <w:b/>
          <w:i/>
          <w:sz w:val="24"/>
          <w:szCs w:val="24"/>
          <w:lang w:eastAsia="en-AU"/>
        </w:rPr>
        <w:t>alternative arrangement</w:t>
      </w:r>
      <w:r w:rsidRPr="00BE0C5B">
        <w:rPr>
          <w:rFonts w:ascii="Times New Roman" w:eastAsia="Times New Roman" w:hAnsi="Times New Roman" w:cs="Times New Roman"/>
          <w:sz w:val="24"/>
          <w:szCs w:val="24"/>
          <w:lang w:eastAsia="en-AU"/>
        </w:rPr>
        <w:t xml:space="preserve"> means</w:t>
      </w:r>
      <w:r>
        <w:rPr>
          <w:rFonts w:ascii="Times New Roman" w:eastAsia="Times New Roman" w:hAnsi="Times New Roman" w:cs="Times New Roman"/>
          <w:sz w:val="24"/>
          <w:szCs w:val="24"/>
          <w:lang w:eastAsia="en-AU"/>
        </w:rPr>
        <w:t xml:space="preserve"> </w:t>
      </w:r>
      <w:r w:rsidRPr="00BE0C5B">
        <w:rPr>
          <w:rFonts w:ascii="Times New Roman" w:eastAsia="Times New Roman" w:hAnsi="Times New Roman" w:cs="Times New Roman"/>
          <w:sz w:val="24"/>
          <w:szCs w:val="24"/>
          <w:lang w:eastAsia="en-AU"/>
        </w:rPr>
        <w:t>an arrangement agreed by the NBN CSP and the consumer</w:t>
      </w:r>
      <w:r>
        <w:rPr>
          <w:rFonts w:ascii="Times New Roman" w:eastAsia="Times New Roman" w:hAnsi="Times New Roman" w:cs="Times New Roman"/>
          <w:sz w:val="24"/>
          <w:szCs w:val="24"/>
          <w:lang w:eastAsia="en-AU"/>
        </w:rPr>
        <w:t>,</w:t>
      </w:r>
      <w:r w:rsidRPr="00BE0C5B">
        <w:rPr>
          <w:rFonts w:ascii="Times New Roman" w:eastAsia="Times New Roman" w:hAnsi="Times New Roman" w:cs="Times New Roman"/>
          <w:sz w:val="24"/>
          <w:szCs w:val="24"/>
          <w:lang w:eastAsia="en-AU"/>
        </w:rPr>
        <w:t xml:space="preserve"> </w:t>
      </w:r>
      <w:r w:rsidRPr="00D20A9E">
        <w:rPr>
          <w:rFonts w:ascii="Times New Roman" w:eastAsia="Times New Roman" w:hAnsi="Times New Roman" w:cs="Times New Roman"/>
          <w:sz w:val="24"/>
          <w:szCs w:val="24"/>
          <w:lang w:eastAsia="en-AU"/>
        </w:rPr>
        <w:t xml:space="preserve">where the requirement to supply a </w:t>
      </w:r>
      <w:r>
        <w:rPr>
          <w:rFonts w:ascii="Times New Roman" w:eastAsia="Times New Roman" w:hAnsi="Times New Roman" w:cs="Times New Roman"/>
          <w:sz w:val="24"/>
          <w:szCs w:val="24"/>
          <w:lang w:eastAsia="en-AU"/>
        </w:rPr>
        <w:t>legacy</w:t>
      </w:r>
      <w:r w:rsidRPr="00D20A9E">
        <w:rPr>
          <w:rFonts w:ascii="Times New Roman" w:eastAsia="Times New Roman" w:hAnsi="Times New Roman" w:cs="Times New Roman"/>
          <w:sz w:val="24"/>
          <w:szCs w:val="24"/>
          <w:lang w:eastAsia="en-AU"/>
        </w:rPr>
        <w:t xml:space="preserve"> service under </w:t>
      </w:r>
      <w:r>
        <w:rPr>
          <w:rFonts w:ascii="Times New Roman" w:eastAsia="Times New Roman" w:hAnsi="Times New Roman" w:cs="Times New Roman"/>
          <w:sz w:val="24"/>
          <w:szCs w:val="24"/>
          <w:lang w:eastAsia="en-AU"/>
        </w:rPr>
        <w:t>Part 3</w:t>
      </w:r>
      <w:r w:rsidRPr="00D20A9E">
        <w:rPr>
          <w:rFonts w:ascii="Times New Roman" w:eastAsia="Times New Roman" w:hAnsi="Times New Roman" w:cs="Times New Roman"/>
          <w:sz w:val="24"/>
          <w:szCs w:val="24"/>
          <w:lang w:eastAsia="en-AU"/>
        </w:rPr>
        <w:t xml:space="preserve"> applies</w:t>
      </w:r>
      <w:r>
        <w:rPr>
          <w:rFonts w:ascii="Times New Roman" w:eastAsia="Times New Roman" w:hAnsi="Times New Roman" w:cs="Times New Roman"/>
          <w:sz w:val="24"/>
          <w:szCs w:val="24"/>
          <w:lang w:eastAsia="en-AU"/>
        </w:rPr>
        <w:t xml:space="preserve">, </w:t>
      </w:r>
      <w:r w:rsidRPr="00D20A9E">
        <w:rPr>
          <w:rFonts w:ascii="Times New Roman" w:eastAsia="Times New Roman" w:hAnsi="Times New Roman" w:cs="Times New Roman"/>
          <w:sz w:val="24"/>
          <w:szCs w:val="24"/>
          <w:lang w:eastAsia="en-AU"/>
        </w:rPr>
        <w:t xml:space="preserve">and </w:t>
      </w:r>
      <w:r w:rsidRPr="00BE0C5B">
        <w:rPr>
          <w:rFonts w:ascii="Times New Roman" w:eastAsia="Times New Roman" w:hAnsi="Times New Roman" w:cs="Times New Roman"/>
          <w:sz w:val="24"/>
          <w:szCs w:val="24"/>
          <w:lang w:eastAsia="en-AU"/>
        </w:rPr>
        <w:t>may include:</w:t>
      </w:r>
    </w:p>
    <w:p w14:paraId="3F51A507" w14:textId="77777777" w:rsidR="004A7B9C" w:rsidRPr="00BE0C5B" w:rsidRDefault="004A7B9C" w:rsidP="00E8036F">
      <w:pPr>
        <w:tabs>
          <w:tab w:val="left" w:pos="7294"/>
        </w:tabs>
        <w:autoSpaceDE w:val="0"/>
        <w:autoSpaceDN w:val="0"/>
        <w:spacing w:before="120" w:after="0" w:line="240" w:lineRule="atLeast"/>
        <w:ind w:left="1701" w:hanging="567"/>
        <w:rPr>
          <w:rFonts w:ascii="Times New Roman" w:eastAsia="Times New Roman" w:hAnsi="Times New Roman" w:cs="Times New Roman"/>
          <w:sz w:val="24"/>
          <w:szCs w:val="24"/>
          <w:lang w:eastAsia="en-AU"/>
        </w:rPr>
      </w:pPr>
      <w:r w:rsidRPr="00BE0C5B">
        <w:rPr>
          <w:rFonts w:ascii="Times New Roman" w:eastAsia="Times New Roman" w:hAnsi="Times New Roman" w:cs="Times New Roman"/>
          <w:sz w:val="24"/>
          <w:szCs w:val="24"/>
          <w:lang w:eastAsia="en-AU"/>
        </w:rPr>
        <w:t>(a)</w:t>
      </w:r>
      <w:r w:rsidRPr="00BE0C5B">
        <w:rPr>
          <w:rFonts w:ascii="Times New Roman" w:eastAsia="Times New Roman" w:hAnsi="Times New Roman" w:cs="Times New Roman"/>
          <w:sz w:val="24"/>
          <w:szCs w:val="24"/>
          <w:lang w:eastAsia="en-AU"/>
        </w:rPr>
        <w:tab/>
        <w:t xml:space="preserve">the payment of reasonable </w:t>
      </w:r>
      <w:proofErr w:type="gramStart"/>
      <w:r w:rsidRPr="00BE0C5B">
        <w:rPr>
          <w:rFonts w:ascii="Times New Roman" w:eastAsia="Times New Roman" w:hAnsi="Times New Roman" w:cs="Times New Roman"/>
          <w:sz w:val="24"/>
          <w:szCs w:val="24"/>
          <w:lang w:eastAsia="en-AU"/>
        </w:rPr>
        <w:t>compensation;</w:t>
      </w:r>
      <w:proofErr w:type="gramEnd"/>
    </w:p>
    <w:p w14:paraId="3A34CDA4" w14:textId="77777777" w:rsidR="004A7B9C" w:rsidRPr="00BE0C5B" w:rsidRDefault="004A7B9C" w:rsidP="00E8036F">
      <w:pPr>
        <w:autoSpaceDE w:val="0"/>
        <w:autoSpaceDN w:val="0"/>
        <w:spacing w:before="120" w:after="0" w:line="240" w:lineRule="atLeast"/>
        <w:ind w:left="1701" w:hanging="567"/>
        <w:rPr>
          <w:rFonts w:ascii="Times New Roman" w:eastAsia="Times New Roman" w:hAnsi="Times New Roman" w:cs="Times New Roman"/>
          <w:sz w:val="24"/>
          <w:szCs w:val="24"/>
          <w:lang w:eastAsia="en-AU"/>
        </w:rPr>
      </w:pPr>
      <w:r w:rsidRPr="00BE0C5B">
        <w:rPr>
          <w:rFonts w:ascii="Times New Roman" w:eastAsia="Times New Roman" w:hAnsi="Times New Roman" w:cs="Times New Roman"/>
          <w:sz w:val="24"/>
          <w:szCs w:val="24"/>
          <w:lang w:eastAsia="en-AU"/>
        </w:rPr>
        <w:t>(b)</w:t>
      </w:r>
      <w:r w:rsidRPr="00BE0C5B">
        <w:rPr>
          <w:rFonts w:ascii="Times New Roman" w:eastAsia="Times New Roman" w:hAnsi="Times New Roman" w:cs="Times New Roman"/>
          <w:sz w:val="24"/>
          <w:szCs w:val="24"/>
          <w:lang w:eastAsia="en-AU"/>
        </w:rPr>
        <w:tab/>
        <w:t xml:space="preserve">the application of credit to the consumer’s account for mobile </w:t>
      </w:r>
      <w:proofErr w:type="gramStart"/>
      <w:r w:rsidRPr="00BE0C5B">
        <w:rPr>
          <w:rFonts w:ascii="Times New Roman" w:eastAsia="Times New Roman" w:hAnsi="Times New Roman" w:cs="Times New Roman"/>
          <w:sz w:val="24"/>
          <w:szCs w:val="24"/>
          <w:lang w:eastAsia="en-AU"/>
        </w:rPr>
        <w:t>data;</w:t>
      </w:r>
      <w:proofErr w:type="gramEnd"/>
    </w:p>
    <w:p w14:paraId="16C1ED17" w14:textId="77777777" w:rsidR="004A7B9C" w:rsidRDefault="004A7B9C" w:rsidP="00E8036F">
      <w:pPr>
        <w:autoSpaceDE w:val="0"/>
        <w:autoSpaceDN w:val="0"/>
        <w:spacing w:before="120" w:after="0" w:line="240" w:lineRule="atLeast"/>
        <w:ind w:left="1701" w:hanging="567"/>
        <w:rPr>
          <w:rFonts w:ascii="Times New Roman" w:eastAsia="Times New Roman" w:hAnsi="Times New Roman" w:cs="Times New Roman"/>
          <w:sz w:val="24"/>
          <w:szCs w:val="24"/>
          <w:lang w:eastAsia="en-AU"/>
        </w:rPr>
      </w:pPr>
      <w:r w:rsidRPr="00BE0C5B">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c</w:t>
      </w:r>
      <w:r w:rsidRPr="00BE0C5B">
        <w:rPr>
          <w:rFonts w:ascii="Times New Roman" w:eastAsia="Times New Roman" w:hAnsi="Times New Roman" w:cs="Times New Roman"/>
          <w:sz w:val="24"/>
          <w:szCs w:val="24"/>
          <w:lang w:eastAsia="en-AU"/>
        </w:rPr>
        <w:t>)</w:t>
      </w:r>
      <w:r w:rsidRPr="00BE0C5B">
        <w:rPr>
          <w:rFonts w:ascii="Times New Roman" w:eastAsia="Times New Roman" w:hAnsi="Times New Roman" w:cs="Times New Roman"/>
          <w:sz w:val="24"/>
          <w:szCs w:val="24"/>
          <w:lang w:eastAsia="en-AU"/>
        </w:rPr>
        <w:tab/>
        <w:t>payment to an alternative provider for the pro</w:t>
      </w:r>
      <w:r w:rsidRPr="00BC263C">
        <w:rPr>
          <w:rFonts w:ascii="Times New Roman" w:eastAsia="Times New Roman" w:hAnsi="Times New Roman" w:cs="Times New Roman"/>
          <w:sz w:val="24"/>
          <w:szCs w:val="24"/>
          <w:lang w:eastAsia="en-AU"/>
        </w:rPr>
        <w:t>vision of a mobile data service</w:t>
      </w:r>
      <w:r>
        <w:rPr>
          <w:rFonts w:ascii="Times New Roman" w:eastAsia="Times New Roman" w:hAnsi="Times New Roman" w:cs="Times New Roman"/>
          <w:sz w:val="24"/>
          <w:szCs w:val="24"/>
          <w:lang w:eastAsia="en-AU"/>
        </w:rPr>
        <w:t>; or</w:t>
      </w:r>
    </w:p>
    <w:p w14:paraId="5378E021" w14:textId="54D9EE93" w:rsidR="00971D71" w:rsidRPr="00000ABA" w:rsidRDefault="004A7B9C" w:rsidP="00E8036F">
      <w:pPr>
        <w:tabs>
          <w:tab w:val="left" w:pos="3402"/>
        </w:tabs>
        <w:autoSpaceDE w:val="0"/>
        <w:autoSpaceDN w:val="0"/>
        <w:spacing w:before="120" w:after="0" w:line="240" w:lineRule="atLeast"/>
        <w:ind w:left="1701" w:hanging="567"/>
        <w:rPr>
          <w:rFonts w:ascii="Times New Roman" w:eastAsia="Times New Roman" w:hAnsi="Times New Roman" w:cs="Times New Roman"/>
          <w:sz w:val="24"/>
          <w:szCs w:val="24"/>
          <w:lang w:eastAsia="en-AU"/>
        </w:rPr>
      </w:pPr>
      <w:r w:rsidRPr="00000ABA">
        <w:rPr>
          <w:rFonts w:ascii="Times New Roman" w:eastAsia="Times New Roman" w:hAnsi="Times New Roman" w:cs="Times New Roman"/>
          <w:sz w:val="24"/>
          <w:szCs w:val="24"/>
          <w:lang w:eastAsia="en-AU"/>
        </w:rPr>
        <w:t>(d)</w:t>
      </w:r>
      <w:r w:rsidRPr="00000ABA">
        <w:rPr>
          <w:rFonts w:ascii="Times New Roman" w:eastAsia="Times New Roman" w:hAnsi="Times New Roman" w:cs="Times New Roman"/>
          <w:sz w:val="24"/>
          <w:szCs w:val="24"/>
          <w:lang w:eastAsia="en-AU"/>
        </w:rPr>
        <w:tab/>
        <w:t xml:space="preserve">any other </w:t>
      </w:r>
      <w:r w:rsidR="00F9278C" w:rsidRPr="00000ABA">
        <w:rPr>
          <w:rFonts w:ascii="Times New Roman" w:eastAsia="Times New Roman" w:hAnsi="Times New Roman" w:cs="Times New Roman"/>
          <w:sz w:val="24"/>
          <w:szCs w:val="24"/>
          <w:lang w:eastAsia="en-AU"/>
        </w:rPr>
        <w:t xml:space="preserve">arrangement </w:t>
      </w:r>
      <w:r w:rsidRPr="00000ABA">
        <w:rPr>
          <w:rFonts w:ascii="Times New Roman" w:eastAsia="Times New Roman" w:hAnsi="Times New Roman" w:cs="Times New Roman"/>
          <w:sz w:val="24"/>
          <w:szCs w:val="24"/>
          <w:lang w:eastAsia="en-AU"/>
        </w:rPr>
        <w:t>agreed by the NBN CSP and the consumer</w:t>
      </w:r>
      <w:r w:rsidR="00201F58" w:rsidRPr="00000ABA">
        <w:rPr>
          <w:rFonts w:ascii="Times New Roman" w:eastAsia="Times New Roman" w:hAnsi="Times New Roman" w:cs="Times New Roman"/>
          <w:sz w:val="24"/>
          <w:szCs w:val="24"/>
          <w:lang w:eastAsia="en-AU"/>
        </w:rPr>
        <w:t xml:space="preserve"> </w:t>
      </w:r>
      <w:r w:rsidR="00F9278C" w:rsidRPr="00000ABA">
        <w:rPr>
          <w:rFonts w:ascii="Times New Roman" w:eastAsia="Times New Roman" w:hAnsi="Times New Roman" w:cs="Times New Roman"/>
          <w:sz w:val="24"/>
          <w:szCs w:val="24"/>
          <w:lang w:eastAsia="en-AU"/>
        </w:rPr>
        <w:t xml:space="preserve">that </w:t>
      </w:r>
      <w:r w:rsidR="00F45CEA" w:rsidRPr="00000ABA">
        <w:rPr>
          <w:rFonts w:ascii="Times New Roman" w:eastAsia="Times New Roman" w:hAnsi="Times New Roman" w:cs="Times New Roman"/>
          <w:sz w:val="24"/>
          <w:szCs w:val="24"/>
          <w:lang w:eastAsia="en-AU"/>
        </w:rPr>
        <w:t>is</w:t>
      </w:r>
      <w:r w:rsidR="00F9278C" w:rsidRPr="00000ABA">
        <w:rPr>
          <w:rFonts w:ascii="Times New Roman" w:eastAsia="Times New Roman" w:hAnsi="Times New Roman" w:cs="Times New Roman"/>
          <w:sz w:val="24"/>
          <w:szCs w:val="24"/>
          <w:lang w:eastAsia="en-AU"/>
        </w:rPr>
        <w:t xml:space="preserve"> not </w:t>
      </w:r>
      <w:r w:rsidR="00201F58" w:rsidRPr="00000ABA">
        <w:rPr>
          <w:rFonts w:ascii="Times New Roman" w:eastAsia="Times New Roman" w:hAnsi="Times New Roman" w:cs="Times New Roman"/>
          <w:sz w:val="24"/>
          <w:szCs w:val="24"/>
          <w:lang w:eastAsia="en-AU"/>
        </w:rPr>
        <w:t>merely:</w:t>
      </w:r>
    </w:p>
    <w:p w14:paraId="28B13D09" w14:textId="47A2731D" w:rsidR="004A7B9C" w:rsidRPr="00000ABA" w:rsidRDefault="008B47AA" w:rsidP="00E8036F">
      <w:pPr>
        <w:autoSpaceDE w:val="0"/>
        <w:autoSpaceDN w:val="0"/>
        <w:spacing w:before="120" w:after="0" w:line="240" w:lineRule="atLeast"/>
        <w:ind w:left="2268" w:hanging="567"/>
        <w:rPr>
          <w:rFonts w:ascii="Times New Roman" w:eastAsia="Times New Roman" w:hAnsi="Times New Roman" w:cs="Times New Roman"/>
          <w:sz w:val="24"/>
          <w:szCs w:val="24"/>
          <w:lang w:eastAsia="en-AU"/>
        </w:rPr>
      </w:pPr>
      <w:r w:rsidRPr="00000ABA">
        <w:rPr>
          <w:rFonts w:ascii="Times New Roman" w:eastAsia="Times New Roman" w:hAnsi="Times New Roman" w:cs="Times New Roman"/>
          <w:sz w:val="24"/>
          <w:szCs w:val="24"/>
          <w:lang w:eastAsia="en-AU"/>
        </w:rPr>
        <w:t>(</w:t>
      </w:r>
      <w:r w:rsidR="00201F58" w:rsidRPr="00000ABA">
        <w:rPr>
          <w:rFonts w:ascii="Times New Roman" w:eastAsia="Times New Roman" w:hAnsi="Times New Roman" w:cs="Times New Roman"/>
          <w:sz w:val="24"/>
          <w:szCs w:val="24"/>
          <w:lang w:eastAsia="en-AU"/>
        </w:rPr>
        <w:t>i</w:t>
      </w:r>
      <w:r w:rsidRPr="00000ABA">
        <w:rPr>
          <w:rFonts w:ascii="Times New Roman" w:eastAsia="Times New Roman" w:hAnsi="Times New Roman" w:cs="Times New Roman"/>
          <w:sz w:val="24"/>
          <w:szCs w:val="24"/>
          <w:lang w:eastAsia="en-AU"/>
        </w:rPr>
        <w:t>)</w:t>
      </w:r>
      <w:r w:rsidR="00C05BA4" w:rsidRPr="00000ABA">
        <w:rPr>
          <w:rFonts w:ascii="Times New Roman" w:eastAsia="Times New Roman" w:hAnsi="Times New Roman" w:cs="Times New Roman"/>
          <w:sz w:val="24"/>
          <w:szCs w:val="24"/>
          <w:lang w:eastAsia="en-AU"/>
        </w:rPr>
        <w:tab/>
      </w:r>
      <w:r w:rsidR="005F6918" w:rsidRPr="00000ABA">
        <w:rPr>
          <w:rFonts w:ascii="Times New Roman" w:eastAsia="Times New Roman" w:hAnsi="Times New Roman" w:cs="Times New Roman"/>
          <w:sz w:val="24"/>
          <w:szCs w:val="24"/>
          <w:lang w:eastAsia="en-AU"/>
        </w:rPr>
        <w:t>rescheduling an appointment to provide a</w:t>
      </w:r>
      <w:r w:rsidR="00335675" w:rsidRPr="00000ABA">
        <w:rPr>
          <w:rFonts w:ascii="Times New Roman" w:eastAsia="Times New Roman" w:hAnsi="Times New Roman" w:cs="Times New Roman"/>
          <w:sz w:val="24"/>
          <w:szCs w:val="24"/>
          <w:lang w:eastAsia="en-AU"/>
        </w:rPr>
        <w:t xml:space="preserve">n operational </w:t>
      </w:r>
      <w:r w:rsidR="005F6918" w:rsidRPr="00000ABA">
        <w:rPr>
          <w:rFonts w:ascii="Times New Roman" w:eastAsia="Times New Roman" w:hAnsi="Times New Roman" w:cs="Times New Roman"/>
          <w:sz w:val="24"/>
          <w:szCs w:val="24"/>
          <w:lang w:eastAsia="en-AU"/>
        </w:rPr>
        <w:t xml:space="preserve">NBN </w:t>
      </w:r>
      <w:r w:rsidR="00335675" w:rsidRPr="00000ABA">
        <w:rPr>
          <w:rFonts w:ascii="Times New Roman" w:eastAsia="Times New Roman" w:hAnsi="Times New Roman" w:cs="Times New Roman"/>
          <w:sz w:val="24"/>
          <w:szCs w:val="24"/>
          <w:lang w:eastAsia="en-AU"/>
        </w:rPr>
        <w:t>service</w:t>
      </w:r>
      <w:r w:rsidR="00201F58" w:rsidRPr="00000ABA">
        <w:rPr>
          <w:rFonts w:ascii="Times New Roman" w:eastAsia="Times New Roman" w:hAnsi="Times New Roman" w:cs="Times New Roman"/>
          <w:sz w:val="24"/>
          <w:szCs w:val="24"/>
          <w:lang w:eastAsia="en-AU"/>
        </w:rPr>
        <w:t>; or</w:t>
      </w:r>
    </w:p>
    <w:p w14:paraId="0CB0E368" w14:textId="3E270716" w:rsidR="00201F58" w:rsidRDefault="00201F58" w:rsidP="00E8036F">
      <w:pPr>
        <w:autoSpaceDE w:val="0"/>
        <w:autoSpaceDN w:val="0"/>
        <w:spacing w:before="120" w:after="0" w:line="240" w:lineRule="atLeast"/>
        <w:ind w:left="2268" w:hanging="567"/>
        <w:rPr>
          <w:rFonts w:ascii="Times New Roman" w:eastAsia="Times New Roman" w:hAnsi="Times New Roman" w:cs="Times New Roman"/>
          <w:sz w:val="24"/>
          <w:szCs w:val="24"/>
          <w:lang w:eastAsia="en-AU"/>
        </w:rPr>
      </w:pPr>
      <w:r w:rsidRPr="00000ABA">
        <w:rPr>
          <w:rFonts w:ascii="Times New Roman" w:eastAsia="Times New Roman" w:hAnsi="Times New Roman" w:cs="Times New Roman"/>
          <w:sz w:val="24"/>
          <w:szCs w:val="24"/>
          <w:lang w:eastAsia="en-AU"/>
        </w:rPr>
        <w:t>(ii)</w:t>
      </w:r>
      <w:r w:rsidR="00C05BA4" w:rsidRPr="00000ABA">
        <w:rPr>
          <w:rFonts w:ascii="Times New Roman" w:eastAsia="Times New Roman" w:hAnsi="Times New Roman" w:cs="Times New Roman"/>
          <w:sz w:val="24"/>
          <w:szCs w:val="24"/>
          <w:lang w:eastAsia="en-AU"/>
        </w:rPr>
        <w:tab/>
      </w:r>
      <w:r w:rsidR="00F27E5A" w:rsidRPr="00000ABA">
        <w:rPr>
          <w:rFonts w:ascii="Times New Roman" w:eastAsia="Times New Roman" w:hAnsi="Times New Roman" w:cs="Times New Roman"/>
          <w:sz w:val="24"/>
          <w:szCs w:val="24"/>
          <w:lang w:eastAsia="en-AU"/>
        </w:rPr>
        <w:t xml:space="preserve">an arrangement that the consumer need not make payments in relation to </w:t>
      </w:r>
      <w:r w:rsidR="00335675" w:rsidRPr="00000ABA">
        <w:rPr>
          <w:rFonts w:ascii="Times New Roman" w:eastAsia="Times New Roman" w:hAnsi="Times New Roman" w:cs="Times New Roman"/>
          <w:sz w:val="24"/>
          <w:szCs w:val="24"/>
          <w:lang w:eastAsia="en-AU"/>
        </w:rPr>
        <w:t>an NBN service that is not operational.</w:t>
      </w:r>
    </w:p>
    <w:p w14:paraId="33B31CE2" w14:textId="2CA7A1AF" w:rsidR="0033290A" w:rsidRPr="00DC0213" w:rsidRDefault="004A7B9C" w:rsidP="004A7B9C">
      <w:pPr>
        <w:pStyle w:val="ItemHead"/>
        <w:spacing w:before="120" w:after="120"/>
      </w:pPr>
      <w:proofErr w:type="gramStart"/>
      <w:r>
        <w:t>2</w:t>
      </w:r>
      <w:r w:rsidR="00D00EFA" w:rsidRPr="00903167">
        <w:t xml:space="preserve">  </w:t>
      </w:r>
      <w:r w:rsidR="0033290A">
        <w:t>Section</w:t>
      </w:r>
      <w:proofErr w:type="gramEnd"/>
      <w:r w:rsidR="0033290A">
        <w:t xml:space="preserve"> </w:t>
      </w:r>
      <w:r w:rsidR="00DD2BE5">
        <w:t xml:space="preserve">5 </w:t>
      </w:r>
      <w:r w:rsidR="0033290A">
        <w:t>(at the end of subparagraph (b)(i</w:t>
      </w:r>
      <w:r w:rsidR="00AA11DE">
        <w:t>i</w:t>
      </w:r>
      <w:r w:rsidR="0033290A">
        <w:t xml:space="preserve">) of the definition of </w:t>
      </w:r>
      <w:r w:rsidR="0033290A">
        <w:rPr>
          <w:i/>
          <w:iCs/>
        </w:rPr>
        <w:t>consumer</w:t>
      </w:r>
      <w:r w:rsidR="0033290A">
        <w:t>)</w:t>
      </w:r>
    </w:p>
    <w:p w14:paraId="7967EAE8" w14:textId="12FD4100" w:rsidR="0033290A" w:rsidRPr="00FF0147" w:rsidRDefault="0033290A" w:rsidP="00FF0147">
      <w:pPr>
        <w:pStyle w:val="Item"/>
        <w:spacing w:line="257" w:lineRule="auto"/>
        <w:rPr>
          <w:sz w:val="24"/>
          <w:szCs w:val="24"/>
        </w:rPr>
      </w:pPr>
      <w:r w:rsidRPr="00FF0147">
        <w:rPr>
          <w:sz w:val="24"/>
          <w:szCs w:val="24"/>
        </w:rPr>
        <w:t>Add “,</w:t>
      </w:r>
      <w:r w:rsidR="000C06A2" w:rsidRPr="00FF0147">
        <w:rPr>
          <w:sz w:val="24"/>
          <w:szCs w:val="24"/>
        </w:rPr>
        <w:t xml:space="preserve"> </w:t>
      </w:r>
      <w:r w:rsidRPr="00FF0147">
        <w:rPr>
          <w:sz w:val="24"/>
          <w:szCs w:val="24"/>
        </w:rPr>
        <w:t>or if the contract was entered into on or after 1 January 2020, no greater than $40,000”.</w:t>
      </w:r>
    </w:p>
    <w:bookmarkEnd w:id="7"/>
    <w:p w14:paraId="1104E82E" w14:textId="2D9C3288" w:rsidR="007E7A2B" w:rsidRDefault="00AA11DE" w:rsidP="00736C3D">
      <w:pPr>
        <w:pStyle w:val="ItemHead"/>
        <w:spacing w:before="120" w:after="120"/>
      </w:pPr>
      <w:proofErr w:type="gramStart"/>
      <w:r>
        <w:t>3</w:t>
      </w:r>
      <w:r w:rsidR="007E7A2B" w:rsidRPr="00903167">
        <w:t xml:space="preserve">  </w:t>
      </w:r>
      <w:r w:rsidR="007E7A2B">
        <w:t>S</w:t>
      </w:r>
      <w:r>
        <w:t>ubs</w:t>
      </w:r>
      <w:r w:rsidR="007E7A2B">
        <w:t>ection</w:t>
      </w:r>
      <w:proofErr w:type="gramEnd"/>
      <w:r w:rsidR="007E7A2B">
        <w:t xml:space="preserve"> </w:t>
      </w:r>
      <w:r>
        <w:t>11(1)</w:t>
      </w:r>
    </w:p>
    <w:p w14:paraId="6D96C699" w14:textId="662FB204" w:rsidR="00736C3D" w:rsidRPr="00150753" w:rsidRDefault="00976F2D" w:rsidP="00736C3D">
      <w:pPr>
        <w:pStyle w:val="Item"/>
      </w:pPr>
      <w:r w:rsidRPr="00150753">
        <w:rPr>
          <w:sz w:val="24"/>
          <w:szCs w:val="24"/>
        </w:rPr>
        <w:t xml:space="preserve">Repeal the section, </w:t>
      </w:r>
      <w:r w:rsidR="005B2D32" w:rsidRPr="00150753">
        <w:rPr>
          <w:sz w:val="24"/>
          <w:szCs w:val="24"/>
        </w:rPr>
        <w:t>substitute:</w:t>
      </w:r>
    </w:p>
    <w:p w14:paraId="6FE51511" w14:textId="77777777" w:rsidR="00AA11DE" w:rsidRPr="00150753" w:rsidRDefault="00AA11DE" w:rsidP="00FA2776">
      <w:pPr>
        <w:pStyle w:val="ListParagraph"/>
        <w:numPr>
          <w:ilvl w:val="0"/>
          <w:numId w:val="31"/>
        </w:numPr>
        <w:tabs>
          <w:tab w:val="left" w:pos="1701"/>
        </w:tabs>
        <w:autoSpaceDE w:val="0"/>
        <w:autoSpaceDN w:val="0"/>
        <w:spacing w:before="120" w:after="120" w:line="240" w:lineRule="atLeast"/>
        <w:ind w:left="1134" w:firstLine="0"/>
        <w:contextualSpacing w:val="0"/>
        <w:rPr>
          <w:rFonts w:ascii="Times New Roman" w:hAnsi="Times New Roman" w:cs="Times New Roman"/>
          <w:iCs/>
          <w:color w:val="000000"/>
          <w:sz w:val="24"/>
          <w:szCs w:val="24"/>
        </w:rPr>
      </w:pPr>
      <w:r w:rsidRPr="00150753">
        <w:rPr>
          <w:rFonts w:ascii="Times New Roman" w:hAnsi="Times New Roman" w:cs="Times New Roman"/>
          <w:iCs/>
          <w:color w:val="000000"/>
          <w:sz w:val="24"/>
          <w:szCs w:val="24"/>
        </w:rPr>
        <w:t>A legacy service must be supplied to a consumer’s premises where:</w:t>
      </w:r>
    </w:p>
    <w:p w14:paraId="42661600" w14:textId="77777777" w:rsidR="00AA11DE" w:rsidRPr="00150753" w:rsidRDefault="00AA11DE" w:rsidP="00AA11DE">
      <w:pPr>
        <w:pStyle w:val="ListParagraph"/>
        <w:numPr>
          <w:ilvl w:val="0"/>
          <w:numId w:val="30"/>
        </w:numPr>
        <w:autoSpaceDE w:val="0"/>
        <w:autoSpaceDN w:val="0"/>
        <w:spacing w:before="120" w:after="0" w:line="240" w:lineRule="atLeast"/>
        <w:ind w:left="2268" w:hanging="567"/>
        <w:contextualSpacing w:val="0"/>
        <w:rPr>
          <w:rFonts w:ascii="Times New Roman" w:hAnsi="Times New Roman" w:cs="Times New Roman"/>
          <w:iCs/>
          <w:color w:val="000000"/>
          <w:sz w:val="24"/>
          <w:szCs w:val="24"/>
        </w:rPr>
      </w:pPr>
      <w:r w:rsidRPr="00150753">
        <w:rPr>
          <w:rFonts w:ascii="Times New Roman" w:hAnsi="Times New Roman" w:cs="Times New Roman"/>
          <w:iCs/>
          <w:color w:val="000000"/>
          <w:sz w:val="24"/>
          <w:szCs w:val="24"/>
        </w:rPr>
        <w:t xml:space="preserve">the migration at the consumer’s premises has been unsuccessful, and is unlikely to be successful within three working days of the NBN CSP becoming aware of the unsuccessful </w:t>
      </w:r>
      <w:proofErr w:type="gramStart"/>
      <w:r w:rsidRPr="00150753">
        <w:rPr>
          <w:rFonts w:ascii="Times New Roman" w:hAnsi="Times New Roman" w:cs="Times New Roman"/>
          <w:iCs/>
          <w:color w:val="000000"/>
          <w:sz w:val="24"/>
          <w:szCs w:val="24"/>
        </w:rPr>
        <w:t>migration;</w:t>
      </w:r>
      <w:proofErr w:type="gramEnd"/>
      <w:r w:rsidRPr="00150753">
        <w:rPr>
          <w:rFonts w:ascii="Times New Roman" w:hAnsi="Times New Roman" w:cs="Times New Roman"/>
          <w:iCs/>
          <w:color w:val="000000"/>
          <w:sz w:val="24"/>
          <w:szCs w:val="24"/>
        </w:rPr>
        <w:t xml:space="preserve"> </w:t>
      </w:r>
    </w:p>
    <w:p w14:paraId="6166DC55" w14:textId="77777777" w:rsidR="00AA11DE" w:rsidRPr="00150753" w:rsidRDefault="00AA11DE" w:rsidP="00AA11DE">
      <w:pPr>
        <w:pStyle w:val="ListParagraph"/>
        <w:numPr>
          <w:ilvl w:val="0"/>
          <w:numId w:val="30"/>
        </w:numPr>
        <w:autoSpaceDE w:val="0"/>
        <w:autoSpaceDN w:val="0"/>
        <w:spacing w:before="120" w:after="0" w:line="240" w:lineRule="atLeast"/>
        <w:ind w:left="2268" w:hanging="567"/>
        <w:contextualSpacing w:val="0"/>
        <w:rPr>
          <w:rFonts w:ascii="Times New Roman" w:hAnsi="Times New Roman" w:cs="Times New Roman"/>
          <w:iCs/>
          <w:color w:val="000000"/>
          <w:sz w:val="24"/>
          <w:szCs w:val="24"/>
        </w:rPr>
      </w:pPr>
      <w:r w:rsidRPr="00150753">
        <w:rPr>
          <w:rFonts w:ascii="Times New Roman" w:hAnsi="Times New Roman" w:cs="Times New Roman"/>
          <w:iCs/>
          <w:color w:val="000000"/>
          <w:sz w:val="24"/>
          <w:szCs w:val="24"/>
        </w:rPr>
        <w:t>the migration at the consumer’s premises has been successful, but an operational NBN service has not been supplied to that consumer and cannot be supplied to that consumer within three working days of the NBN CSP becoming aware that the consumer’s NBN service is not operational; or</w:t>
      </w:r>
    </w:p>
    <w:p w14:paraId="421F9D05" w14:textId="77777777" w:rsidR="00AA11DE" w:rsidRPr="00150753" w:rsidRDefault="00AA11DE" w:rsidP="00FA2776">
      <w:pPr>
        <w:pStyle w:val="ListParagraph"/>
        <w:numPr>
          <w:ilvl w:val="0"/>
          <w:numId w:val="30"/>
        </w:numPr>
        <w:autoSpaceDE w:val="0"/>
        <w:autoSpaceDN w:val="0"/>
        <w:spacing w:before="120" w:after="0" w:line="240" w:lineRule="atLeast"/>
        <w:ind w:left="2268" w:hanging="567"/>
        <w:contextualSpacing w:val="0"/>
        <w:rPr>
          <w:rFonts w:ascii="Times New Roman" w:hAnsi="Times New Roman" w:cs="Times New Roman"/>
          <w:iCs/>
          <w:color w:val="000000"/>
          <w:sz w:val="24"/>
          <w:szCs w:val="24"/>
        </w:rPr>
      </w:pPr>
      <w:r w:rsidRPr="00150753">
        <w:rPr>
          <w:rFonts w:ascii="Times New Roman" w:hAnsi="Times New Roman" w:cs="Times New Roman"/>
          <w:iCs/>
          <w:color w:val="000000"/>
          <w:sz w:val="24"/>
          <w:szCs w:val="24"/>
        </w:rPr>
        <w:t>the following applies:</w:t>
      </w:r>
    </w:p>
    <w:p w14:paraId="51D7911F" w14:textId="77777777" w:rsidR="00AA11DE" w:rsidRPr="00150753" w:rsidRDefault="00AA11DE" w:rsidP="00AA11DE">
      <w:pPr>
        <w:pStyle w:val="ListParagraph"/>
        <w:numPr>
          <w:ilvl w:val="1"/>
          <w:numId w:val="29"/>
        </w:numPr>
        <w:autoSpaceDE w:val="0"/>
        <w:autoSpaceDN w:val="0"/>
        <w:spacing w:before="120" w:after="0" w:line="240" w:lineRule="atLeast"/>
        <w:ind w:left="2835" w:hanging="567"/>
        <w:rPr>
          <w:rFonts w:ascii="Times New Roman" w:hAnsi="Times New Roman" w:cs="Times New Roman"/>
          <w:iCs/>
          <w:color w:val="000000"/>
          <w:sz w:val="24"/>
          <w:szCs w:val="24"/>
        </w:rPr>
      </w:pPr>
      <w:r w:rsidRPr="00150753">
        <w:rPr>
          <w:rFonts w:ascii="Times New Roman" w:hAnsi="Times New Roman" w:cs="Times New Roman"/>
          <w:iCs/>
          <w:color w:val="000000"/>
          <w:sz w:val="24"/>
          <w:szCs w:val="24"/>
        </w:rPr>
        <w:t>the migration at the consumer’s premises has not been attempted and is not likely to be attempted within 3 working days, and</w:t>
      </w:r>
    </w:p>
    <w:p w14:paraId="55E736F7" w14:textId="0026C6B2" w:rsidR="00AA11DE" w:rsidRPr="007D54DC" w:rsidRDefault="00AA11DE" w:rsidP="00AA11DE">
      <w:pPr>
        <w:pStyle w:val="ListParagraph"/>
        <w:numPr>
          <w:ilvl w:val="1"/>
          <w:numId w:val="29"/>
        </w:numPr>
        <w:autoSpaceDE w:val="0"/>
        <w:autoSpaceDN w:val="0"/>
        <w:spacing w:before="120" w:after="0" w:line="240" w:lineRule="atLeast"/>
        <w:ind w:left="2835" w:hanging="567"/>
        <w:rPr>
          <w:rFonts w:ascii="Times New Roman" w:hAnsi="Times New Roman" w:cs="Times New Roman"/>
          <w:iCs/>
          <w:color w:val="000000"/>
          <w:sz w:val="24"/>
          <w:szCs w:val="24"/>
        </w:rPr>
      </w:pPr>
      <w:r w:rsidRPr="00D13C78">
        <w:rPr>
          <w:rFonts w:ascii="Times New Roman" w:hAnsi="Times New Roman" w:cs="Times New Roman"/>
          <w:iCs/>
          <w:color w:val="000000"/>
          <w:sz w:val="24"/>
          <w:szCs w:val="24"/>
        </w:rPr>
        <w:lastRenderedPageBreak/>
        <w:t>a consumer’s legacy service has been disconnected by the legacy CSP</w:t>
      </w:r>
      <w:r>
        <w:rPr>
          <w:rFonts w:ascii="Times New Roman" w:hAnsi="Times New Roman" w:cs="Times New Roman"/>
          <w:iCs/>
          <w:color w:val="000000"/>
          <w:sz w:val="24"/>
          <w:szCs w:val="24"/>
        </w:rPr>
        <w:t xml:space="preserve"> in circumstances other than those circumstances set out in </w:t>
      </w:r>
      <w:r w:rsidRPr="00D13C78">
        <w:rPr>
          <w:rFonts w:ascii="Times New Roman" w:hAnsi="Times New Roman" w:cs="Times New Roman"/>
          <w:iCs/>
          <w:color w:val="000000"/>
          <w:sz w:val="24"/>
          <w:szCs w:val="24"/>
        </w:rPr>
        <w:t>subsection 7(3)</w:t>
      </w:r>
      <w:r w:rsidR="002A672A">
        <w:rPr>
          <w:rFonts w:ascii="Times New Roman" w:hAnsi="Times New Roman" w:cs="Times New Roman"/>
          <w:iCs/>
          <w:color w:val="000000"/>
          <w:sz w:val="24"/>
          <w:szCs w:val="24"/>
        </w:rPr>
        <w:t>,</w:t>
      </w:r>
    </w:p>
    <w:p w14:paraId="2234805E" w14:textId="77777777" w:rsidR="00AA11DE" w:rsidRPr="00AA7F66" w:rsidRDefault="00AA11DE" w:rsidP="00AA11DE">
      <w:pPr>
        <w:pStyle w:val="ListParagraph"/>
        <w:autoSpaceDE w:val="0"/>
        <w:autoSpaceDN w:val="0"/>
        <w:spacing w:before="120" w:after="0" w:line="240" w:lineRule="atLeast"/>
        <w:ind w:left="1701"/>
        <w:contextualSpacing w:val="0"/>
        <w:rPr>
          <w:rFonts w:ascii="Times New Roman" w:hAnsi="Times New Roman" w:cs="Times New Roman"/>
          <w:iCs/>
          <w:color w:val="000000"/>
          <w:sz w:val="24"/>
          <w:szCs w:val="24"/>
        </w:rPr>
      </w:pPr>
      <w:r w:rsidRPr="00AA7F66">
        <w:rPr>
          <w:rFonts w:ascii="Times New Roman" w:hAnsi="Times New Roman" w:cs="Times New Roman"/>
          <w:iCs/>
          <w:color w:val="000000"/>
          <w:sz w:val="24"/>
          <w:szCs w:val="24"/>
        </w:rPr>
        <w:t>unless an exception</w:t>
      </w:r>
      <w:r>
        <w:rPr>
          <w:rFonts w:ascii="Times New Roman" w:hAnsi="Times New Roman" w:cs="Times New Roman"/>
          <w:iCs/>
          <w:color w:val="000000"/>
          <w:sz w:val="24"/>
          <w:szCs w:val="24"/>
        </w:rPr>
        <w:t xml:space="preserve"> in subsection (2)</w:t>
      </w:r>
      <w:r w:rsidRPr="00AA7F66">
        <w:rPr>
          <w:rFonts w:ascii="Times New Roman" w:hAnsi="Times New Roman" w:cs="Times New Roman"/>
          <w:iCs/>
          <w:color w:val="000000"/>
          <w:sz w:val="24"/>
          <w:szCs w:val="24"/>
        </w:rPr>
        <w:t xml:space="preserve"> applies.</w:t>
      </w:r>
    </w:p>
    <w:p w14:paraId="262B5EFD" w14:textId="4D64B61F" w:rsidR="00AA11DE" w:rsidRPr="000B1479" w:rsidRDefault="00AA11DE" w:rsidP="00AA11DE">
      <w:pPr>
        <w:pStyle w:val="Heading1"/>
        <w:shd w:val="clear" w:color="auto" w:fill="FFFFFF"/>
        <w:spacing w:before="0" w:beforeAutospacing="0" w:after="120" w:afterAutospacing="0" w:line="285" w:lineRule="atLeast"/>
        <w:ind w:left="1701" w:hanging="567"/>
        <w:rPr>
          <w:b w:val="0"/>
          <w:bCs w:val="0"/>
          <w:color w:val="000000"/>
          <w:sz w:val="18"/>
          <w:szCs w:val="18"/>
        </w:rPr>
      </w:pPr>
    </w:p>
    <w:p w14:paraId="05A794A2" w14:textId="716A117A" w:rsidR="003C38C5" w:rsidRDefault="00AA11DE" w:rsidP="00AA11DE">
      <w:pPr>
        <w:pStyle w:val="ItemHead"/>
        <w:spacing w:before="120" w:after="120"/>
      </w:pPr>
      <w:proofErr w:type="gramStart"/>
      <w:r>
        <w:t>4</w:t>
      </w:r>
      <w:r w:rsidR="003C38C5" w:rsidRPr="00903167">
        <w:t xml:space="preserve">  </w:t>
      </w:r>
      <w:r w:rsidR="003C38C5">
        <w:t>Section</w:t>
      </w:r>
      <w:proofErr w:type="gramEnd"/>
      <w:r w:rsidR="003C38C5">
        <w:t xml:space="preserve"> </w:t>
      </w:r>
      <w:r>
        <w:t>23</w:t>
      </w:r>
    </w:p>
    <w:p w14:paraId="08FDB39E" w14:textId="77777777" w:rsidR="003C38C5" w:rsidRDefault="003C38C5" w:rsidP="003C38C5">
      <w:pPr>
        <w:pStyle w:val="Item"/>
      </w:pPr>
      <w:r>
        <w:rPr>
          <w:sz w:val="24"/>
          <w:szCs w:val="24"/>
        </w:rPr>
        <w:t>Repeal the section, substitute:</w:t>
      </w:r>
    </w:p>
    <w:p w14:paraId="670267CD" w14:textId="77777777" w:rsidR="00AA11DE" w:rsidRPr="00A25458" w:rsidRDefault="00AA11DE" w:rsidP="00AA11DE">
      <w:pPr>
        <w:pStyle w:val="ActHead5"/>
        <w:spacing w:before="120" w:after="120" w:line="240" w:lineRule="atLeast"/>
        <w:ind w:left="1146" w:hanging="426"/>
        <w:rPr>
          <w:szCs w:val="24"/>
        </w:rPr>
      </w:pPr>
      <w:proofErr w:type="gramStart"/>
      <w:r w:rsidRPr="00A25458">
        <w:rPr>
          <w:rStyle w:val="CharSectno"/>
          <w:szCs w:val="24"/>
        </w:rPr>
        <w:t xml:space="preserve">23  </w:t>
      </w:r>
      <w:bookmarkStart w:id="8" w:name="_Hlk48135090"/>
      <w:r w:rsidRPr="00A25458">
        <w:rPr>
          <w:szCs w:val="24"/>
        </w:rPr>
        <w:t>Requirements</w:t>
      </w:r>
      <w:proofErr w:type="gramEnd"/>
      <w:r w:rsidRPr="00A25458">
        <w:rPr>
          <w:szCs w:val="24"/>
        </w:rPr>
        <w:t xml:space="preserve"> where there is unreasonable delay in the supply of an operational NBN service</w:t>
      </w:r>
    </w:p>
    <w:p w14:paraId="62551D14" w14:textId="77777777" w:rsidR="00AA11DE" w:rsidRDefault="00AA11DE" w:rsidP="00AA11DE">
      <w:pPr>
        <w:pStyle w:val="ListParagraph"/>
        <w:numPr>
          <w:ilvl w:val="0"/>
          <w:numId w:val="33"/>
        </w:numPr>
        <w:autoSpaceDE w:val="0"/>
        <w:autoSpaceDN w:val="0"/>
        <w:spacing w:before="120" w:after="120" w:line="240" w:lineRule="atLeast"/>
        <w:ind w:left="1854" w:hanging="567"/>
        <w:contextualSpacing w:val="0"/>
        <w:rPr>
          <w:rFonts w:ascii="Times New Roman" w:hAnsi="Times New Roman" w:cs="Times New Roman"/>
          <w:color w:val="000000"/>
          <w:sz w:val="24"/>
          <w:szCs w:val="24"/>
        </w:rPr>
      </w:pPr>
      <w:r w:rsidRPr="00AA7F66">
        <w:rPr>
          <w:rFonts w:ascii="Times New Roman" w:hAnsi="Times New Roman" w:cs="Times New Roman"/>
          <w:color w:val="000000"/>
          <w:sz w:val="24"/>
          <w:szCs w:val="24"/>
        </w:rPr>
        <w:t>If, at 2</w:t>
      </w:r>
      <w:r>
        <w:rPr>
          <w:rFonts w:ascii="Times New Roman" w:hAnsi="Times New Roman" w:cs="Times New Roman"/>
          <w:color w:val="000000"/>
          <w:sz w:val="24"/>
          <w:szCs w:val="24"/>
        </w:rPr>
        <w:t>3</w:t>
      </w:r>
      <w:r w:rsidRPr="00AA7F66">
        <w:rPr>
          <w:rFonts w:ascii="Times New Roman" w:hAnsi="Times New Roman" w:cs="Times New Roman"/>
          <w:color w:val="000000"/>
          <w:sz w:val="24"/>
          <w:szCs w:val="24"/>
        </w:rPr>
        <w:t xml:space="preserve"> working days after the</w:t>
      </w:r>
      <w:r w:rsidRPr="00D159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NBN CSP becomes aware that:</w:t>
      </w:r>
    </w:p>
    <w:p w14:paraId="764980E6" w14:textId="77777777" w:rsidR="00AA11DE" w:rsidRPr="0060160D" w:rsidRDefault="00AA11DE" w:rsidP="00AA11DE">
      <w:pPr>
        <w:pStyle w:val="ListParagraph"/>
        <w:numPr>
          <w:ilvl w:val="0"/>
          <w:numId w:val="36"/>
        </w:numPr>
        <w:autoSpaceDE w:val="0"/>
        <w:autoSpaceDN w:val="0"/>
        <w:spacing w:before="120" w:after="0" w:line="240" w:lineRule="atLeast"/>
        <w:ind w:left="2421" w:hanging="567"/>
        <w:contextualSpacing w:val="0"/>
        <w:rPr>
          <w:rFonts w:ascii="Times New Roman" w:hAnsi="Times New Roman"/>
          <w:color w:val="000000"/>
          <w:sz w:val="24"/>
          <w:szCs w:val="24"/>
        </w:rPr>
      </w:pPr>
      <w:r w:rsidRPr="00AA7F66">
        <w:rPr>
          <w:rFonts w:ascii="Times New Roman" w:hAnsi="Times New Roman" w:cs="Times New Roman"/>
          <w:iCs/>
          <w:color w:val="000000"/>
          <w:sz w:val="24"/>
          <w:szCs w:val="24"/>
        </w:rPr>
        <w:t xml:space="preserve">the migration </w:t>
      </w:r>
      <w:r>
        <w:rPr>
          <w:rFonts w:ascii="Times New Roman" w:hAnsi="Times New Roman" w:cs="Times New Roman"/>
          <w:iCs/>
          <w:color w:val="000000"/>
          <w:sz w:val="24"/>
          <w:szCs w:val="24"/>
        </w:rPr>
        <w:t>at the consumer’s premises</w:t>
      </w:r>
      <w:r w:rsidRPr="00AA7F66">
        <w:rPr>
          <w:rFonts w:ascii="Times New Roman" w:hAnsi="Times New Roman" w:cs="Times New Roman"/>
          <w:iCs/>
          <w:color w:val="000000"/>
          <w:sz w:val="24"/>
          <w:szCs w:val="24"/>
        </w:rPr>
        <w:t xml:space="preserve"> has been unsuccessful</w:t>
      </w:r>
      <w:r w:rsidRPr="0060160D">
        <w:rPr>
          <w:rFonts w:ascii="Times New Roman" w:hAnsi="Times New Roman"/>
          <w:color w:val="000000"/>
          <w:sz w:val="24"/>
          <w:szCs w:val="24"/>
        </w:rPr>
        <w:t>; or</w:t>
      </w:r>
    </w:p>
    <w:p w14:paraId="7CE2E253" w14:textId="36D6A322" w:rsidR="00AA11DE" w:rsidRPr="0060160D" w:rsidRDefault="00AA11DE" w:rsidP="00AA11DE">
      <w:pPr>
        <w:pStyle w:val="ListParagraph"/>
        <w:numPr>
          <w:ilvl w:val="0"/>
          <w:numId w:val="36"/>
        </w:numPr>
        <w:autoSpaceDE w:val="0"/>
        <w:autoSpaceDN w:val="0"/>
        <w:spacing w:before="120" w:after="0" w:line="240" w:lineRule="atLeast"/>
        <w:ind w:left="2421" w:hanging="567"/>
        <w:contextualSpacing w:val="0"/>
        <w:rPr>
          <w:rFonts w:ascii="Times New Roman" w:hAnsi="Times New Roman"/>
          <w:color w:val="000000"/>
          <w:sz w:val="24"/>
          <w:szCs w:val="24"/>
        </w:rPr>
      </w:pPr>
      <w:r w:rsidRPr="00AA7F66">
        <w:rPr>
          <w:rFonts w:ascii="Times New Roman" w:hAnsi="Times New Roman" w:cs="Times New Roman"/>
          <w:iCs/>
          <w:color w:val="000000"/>
          <w:sz w:val="24"/>
          <w:szCs w:val="24"/>
        </w:rPr>
        <w:t xml:space="preserve">the migration </w:t>
      </w:r>
      <w:r>
        <w:rPr>
          <w:rFonts w:ascii="Times New Roman" w:hAnsi="Times New Roman" w:cs="Times New Roman"/>
          <w:iCs/>
          <w:color w:val="000000"/>
          <w:sz w:val="24"/>
          <w:szCs w:val="24"/>
        </w:rPr>
        <w:t>at the consumer’s premises</w:t>
      </w:r>
      <w:r w:rsidRPr="00AA7F66">
        <w:rPr>
          <w:rFonts w:ascii="Times New Roman" w:hAnsi="Times New Roman" w:cs="Times New Roman"/>
          <w:iCs/>
          <w:color w:val="000000"/>
          <w:sz w:val="24"/>
          <w:szCs w:val="24"/>
        </w:rPr>
        <w:t xml:space="preserve"> has been successful, </w:t>
      </w:r>
      <w:r>
        <w:rPr>
          <w:rFonts w:ascii="Times New Roman" w:hAnsi="Times New Roman" w:cs="Times New Roman"/>
          <w:iCs/>
          <w:color w:val="000000"/>
          <w:sz w:val="24"/>
          <w:szCs w:val="24"/>
        </w:rPr>
        <w:t xml:space="preserve">but </w:t>
      </w:r>
      <w:r w:rsidRPr="0060160D">
        <w:rPr>
          <w:rFonts w:ascii="Times New Roman" w:hAnsi="Times New Roman"/>
          <w:color w:val="000000"/>
          <w:sz w:val="24"/>
          <w:szCs w:val="24"/>
        </w:rPr>
        <w:t>the co</w:t>
      </w:r>
      <w:r>
        <w:rPr>
          <w:rFonts w:ascii="Times New Roman" w:hAnsi="Times New Roman"/>
          <w:color w:val="000000"/>
          <w:sz w:val="24"/>
          <w:szCs w:val="24"/>
        </w:rPr>
        <w:t>nsu</w:t>
      </w:r>
      <w:r w:rsidRPr="0060160D">
        <w:rPr>
          <w:rFonts w:ascii="Times New Roman" w:hAnsi="Times New Roman"/>
          <w:color w:val="000000"/>
          <w:sz w:val="24"/>
          <w:szCs w:val="24"/>
        </w:rPr>
        <w:t>mer’s NBN service is not operational,</w:t>
      </w:r>
      <w:r w:rsidR="00223615">
        <w:rPr>
          <w:rFonts w:ascii="Times New Roman" w:hAnsi="Times New Roman"/>
          <w:color w:val="000000"/>
          <w:sz w:val="24"/>
          <w:szCs w:val="24"/>
        </w:rPr>
        <w:t xml:space="preserve"> </w:t>
      </w:r>
    </w:p>
    <w:p w14:paraId="27118436" w14:textId="61DFA9DA" w:rsidR="00AA11DE" w:rsidRPr="00D1598E" w:rsidRDefault="00223615" w:rsidP="00AA11DE">
      <w:pPr>
        <w:autoSpaceDE w:val="0"/>
        <w:autoSpaceDN w:val="0"/>
        <w:spacing w:before="120" w:after="120" w:line="240" w:lineRule="atLeast"/>
        <w:ind w:left="1854"/>
        <w:rPr>
          <w:rFonts w:ascii="Times New Roman" w:hAnsi="Times New Roman" w:cs="Times New Roman"/>
          <w:color w:val="000000"/>
          <w:sz w:val="24"/>
          <w:szCs w:val="24"/>
        </w:rPr>
      </w:pPr>
      <w:r>
        <w:rPr>
          <w:rFonts w:ascii="Times New Roman" w:hAnsi="Times New Roman" w:cs="Times New Roman"/>
          <w:color w:val="000000"/>
          <w:sz w:val="24"/>
          <w:szCs w:val="24"/>
        </w:rPr>
        <w:t>(</w:t>
      </w:r>
      <w:r w:rsidRPr="00223615">
        <w:rPr>
          <w:rFonts w:ascii="Times New Roman" w:hAnsi="Times New Roman" w:cs="Times New Roman"/>
          <w:b/>
          <w:bCs/>
          <w:color w:val="000000"/>
          <w:sz w:val="24"/>
          <w:szCs w:val="24"/>
        </w:rPr>
        <w:t>the relevant day</w:t>
      </w:r>
      <w:r>
        <w:rPr>
          <w:rFonts w:ascii="Times New Roman" w:hAnsi="Times New Roman" w:cs="Times New Roman"/>
          <w:color w:val="000000"/>
          <w:sz w:val="24"/>
          <w:szCs w:val="24"/>
        </w:rPr>
        <w:t xml:space="preserve">) </w:t>
      </w:r>
      <w:r w:rsidR="00AA11DE">
        <w:rPr>
          <w:rFonts w:ascii="Times New Roman" w:hAnsi="Times New Roman" w:cs="Times New Roman"/>
          <w:color w:val="000000"/>
          <w:sz w:val="24"/>
          <w:szCs w:val="24"/>
        </w:rPr>
        <w:t xml:space="preserve">and the consumer’s NBN service is still not operational, </w:t>
      </w:r>
      <w:r w:rsidR="00AA11DE" w:rsidRPr="00D1598E">
        <w:rPr>
          <w:rFonts w:ascii="Times New Roman" w:hAnsi="Times New Roman" w:cs="Times New Roman"/>
          <w:color w:val="000000"/>
          <w:sz w:val="24"/>
          <w:szCs w:val="24"/>
        </w:rPr>
        <w:t xml:space="preserve">the NBN CSP must within 2 working days, prepare a plan directed at ensuring that the consumer is provided with an operational NBN service as soon as possible. </w:t>
      </w:r>
    </w:p>
    <w:p w14:paraId="0F3F483E" w14:textId="77777777" w:rsidR="00A700A9" w:rsidRDefault="00AA11DE" w:rsidP="00AA11DE">
      <w:pPr>
        <w:pStyle w:val="ListParagraph"/>
        <w:numPr>
          <w:ilvl w:val="0"/>
          <w:numId w:val="33"/>
        </w:numPr>
        <w:autoSpaceDE w:val="0"/>
        <w:autoSpaceDN w:val="0"/>
        <w:spacing w:before="120" w:after="120" w:line="240" w:lineRule="atLeast"/>
        <w:ind w:left="1854" w:hanging="567"/>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Subsection (1) does not apply where</w:t>
      </w:r>
      <w:r w:rsidR="00A700A9">
        <w:rPr>
          <w:rFonts w:ascii="Times New Roman" w:hAnsi="Times New Roman" w:cs="Times New Roman"/>
          <w:color w:val="000000"/>
          <w:sz w:val="24"/>
          <w:szCs w:val="24"/>
        </w:rPr>
        <w:t>:</w:t>
      </w:r>
    </w:p>
    <w:p w14:paraId="6609E168" w14:textId="28F4B5B8" w:rsidR="00AA11DE" w:rsidRPr="00A700A9" w:rsidRDefault="00AA11DE" w:rsidP="00A700A9">
      <w:pPr>
        <w:pStyle w:val="ListParagraph"/>
        <w:numPr>
          <w:ilvl w:val="0"/>
          <w:numId w:val="40"/>
        </w:numPr>
        <w:autoSpaceDE w:val="0"/>
        <w:autoSpaceDN w:val="0"/>
        <w:spacing w:before="120" w:after="120" w:line="240" w:lineRule="atLeast"/>
        <w:ind w:left="2410" w:hanging="556"/>
        <w:rPr>
          <w:rFonts w:ascii="Times New Roman" w:hAnsi="Times New Roman" w:cs="Times New Roman"/>
          <w:color w:val="000000"/>
          <w:sz w:val="24"/>
          <w:szCs w:val="24"/>
        </w:rPr>
      </w:pPr>
      <w:r w:rsidRPr="00A700A9">
        <w:rPr>
          <w:rFonts w:ascii="Times New Roman" w:hAnsi="Times New Roman" w:cs="Times New Roman"/>
          <w:color w:val="000000"/>
          <w:sz w:val="24"/>
          <w:szCs w:val="24"/>
        </w:rPr>
        <w:t xml:space="preserve">the NBN CSP has provided the consumer with all of the information referred to in subsection (4) </w:t>
      </w:r>
      <w:bookmarkStart w:id="9" w:name="_Hlk35272885"/>
      <w:r w:rsidRPr="00A700A9">
        <w:rPr>
          <w:rFonts w:ascii="Times New Roman" w:hAnsi="Times New Roman" w:cs="Times New Roman"/>
          <w:color w:val="000000"/>
          <w:sz w:val="24"/>
          <w:szCs w:val="24"/>
        </w:rPr>
        <w:t xml:space="preserve">during the period of 23 working days from the occurrence of the events described in </w:t>
      </w:r>
      <w:r w:rsidR="00992917">
        <w:rPr>
          <w:rFonts w:ascii="Times New Roman" w:hAnsi="Times New Roman" w:cs="Times New Roman"/>
          <w:color w:val="000000"/>
          <w:sz w:val="24"/>
          <w:szCs w:val="24"/>
        </w:rPr>
        <w:t xml:space="preserve">either </w:t>
      </w:r>
      <w:r w:rsidRPr="00A700A9">
        <w:rPr>
          <w:rFonts w:ascii="Times New Roman" w:hAnsi="Times New Roman" w:cs="Times New Roman"/>
          <w:color w:val="000000"/>
          <w:sz w:val="24"/>
          <w:szCs w:val="24"/>
        </w:rPr>
        <w:t xml:space="preserve">paragraphs (1)(a) </w:t>
      </w:r>
      <w:r w:rsidR="00992917">
        <w:rPr>
          <w:rFonts w:ascii="Times New Roman" w:hAnsi="Times New Roman" w:cs="Times New Roman"/>
          <w:color w:val="000000"/>
          <w:sz w:val="24"/>
          <w:szCs w:val="24"/>
        </w:rPr>
        <w:t>or(1)</w:t>
      </w:r>
      <w:r w:rsidRPr="00A700A9">
        <w:rPr>
          <w:rFonts w:ascii="Times New Roman" w:hAnsi="Times New Roman" w:cs="Times New Roman"/>
          <w:color w:val="000000"/>
          <w:sz w:val="24"/>
          <w:szCs w:val="24"/>
        </w:rPr>
        <w:t>(b)</w:t>
      </w:r>
      <w:bookmarkEnd w:id="9"/>
      <w:r w:rsidR="00992917">
        <w:rPr>
          <w:rFonts w:ascii="Times New Roman" w:hAnsi="Times New Roman" w:cs="Times New Roman"/>
          <w:color w:val="000000"/>
          <w:sz w:val="24"/>
          <w:szCs w:val="24"/>
        </w:rPr>
        <w:t>, whichever is applicable</w:t>
      </w:r>
      <w:r w:rsidR="00A700A9" w:rsidRPr="00A700A9">
        <w:rPr>
          <w:rFonts w:ascii="Times New Roman" w:hAnsi="Times New Roman" w:cs="Times New Roman"/>
          <w:color w:val="000000"/>
          <w:sz w:val="24"/>
          <w:szCs w:val="24"/>
        </w:rPr>
        <w:t>; and</w:t>
      </w:r>
    </w:p>
    <w:p w14:paraId="010E02B5" w14:textId="024DEF9C" w:rsidR="00A700A9" w:rsidRPr="00020D29" w:rsidRDefault="00A700A9" w:rsidP="00020D29">
      <w:pPr>
        <w:pStyle w:val="ListParagraph"/>
        <w:numPr>
          <w:ilvl w:val="0"/>
          <w:numId w:val="40"/>
        </w:numPr>
        <w:autoSpaceDE w:val="0"/>
        <w:autoSpaceDN w:val="0"/>
        <w:spacing w:before="120" w:after="120" w:line="240" w:lineRule="atLeast"/>
        <w:ind w:left="2410" w:hanging="556"/>
        <w:contextualSpacing w:val="0"/>
        <w:rPr>
          <w:rFonts w:ascii="Times New Roman" w:hAnsi="Times New Roman" w:cs="Times New Roman"/>
          <w:color w:val="000000"/>
          <w:sz w:val="24"/>
          <w:szCs w:val="24"/>
        </w:rPr>
      </w:pPr>
      <w:r w:rsidRPr="00A700A9">
        <w:rPr>
          <w:rFonts w:ascii="Times New Roman" w:hAnsi="Times New Roman"/>
          <w:color w:val="000000"/>
          <w:sz w:val="24"/>
          <w:szCs w:val="24"/>
        </w:rPr>
        <w:t xml:space="preserve">the information referred to in (a) continues to be </w:t>
      </w:r>
      <w:r w:rsidR="00223615">
        <w:rPr>
          <w:rFonts w:ascii="Times New Roman" w:hAnsi="Times New Roman"/>
          <w:color w:val="000000"/>
          <w:sz w:val="24"/>
          <w:szCs w:val="24"/>
        </w:rPr>
        <w:t>accurate</w:t>
      </w:r>
      <w:r w:rsidRPr="00A700A9">
        <w:rPr>
          <w:rFonts w:ascii="Times New Roman" w:hAnsi="Times New Roman"/>
          <w:color w:val="000000"/>
          <w:sz w:val="24"/>
          <w:szCs w:val="24"/>
        </w:rPr>
        <w:t xml:space="preserve"> </w:t>
      </w:r>
      <w:bookmarkStart w:id="10" w:name="_Hlk48136038"/>
      <w:r w:rsidR="00223615">
        <w:rPr>
          <w:rFonts w:ascii="Times New Roman" w:hAnsi="Times New Roman"/>
          <w:color w:val="000000"/>
          <w:sz w:val="24"/>
          <w:szCs w:val="24"/>
        </w:rPr>
        <w:t xml:space="preserve">at the end of </w:t>
      </w:r>
      <w:r w:rsidR="00223615" w:rsidRPr="00150753">
        <w:rPr>
          <w:rFonts w:ascii="Times New Roman" w:hAnsi="Times New Roman"/>
          <w:b/>
          <w:bCs/>
          <w:color w:val="000000"/>
          <w:sz w:val="24"/>
          <w:szCs w:val="24"/>
        </w:rPr>
        <w:t>the relevant day</w:t>
      </w:r>
      <w:bookmarkEnd w:id="10"/>
      <w:r w:rsidRPr="00A700A9">
        <w:rPr>
          <w:rFonts w:ascii="Times New Roman" w:hAnsi="Times New Roman"/>
          <w:color w:val="000000"/>
          <w:sz w:val="24"/>
          <w:szCs w:val="24"/>
        </w:rPr>
        <w:t>.</w:t>
      </w:r>
      <w:bookmarkEnd w:id="8"/>
    </w:p>
    <w:p w14:paraId="24195229" w14:textId="77777777" w:rsidR="00AA11DE" w:rsidRPr="00AA7F66" w:rsidRDefault="00AA11DE" w:rsidP="00AA11DE">
      <w:pPr>
        <w:pStyle w:val="ListParagraph"/>
        <w:numPr>
          <w:ilvl w:val="0"/>
          <w:numId w:val="33"/>
        </w:numPr>
        <w:autoSpaceDE w:val="0"/>
        <w:autoSpaceDN w:val="0"/>
        <w:spacing w:before="120" w:after="120" w:line="240" w:lineRule="atLeast"/>
        <w:ind w:left="1854" w:hanging="567"/>
        <w:contextualSpacing w:val="0"/>
        <w:rPr>
          <w:rFonts w:ascii="Times New Roman" w:hAnsi="Times New Roman" w:cs="Times New Roman"/>
          <w:color w:val="000000"/>
          <w:sz w:val="24"/>
          <w:szCs w:val="24"/>
        </w:rPr>
      </w:pPr>
      <w:r w:rsidRPr="00AA7F66">
        <w:rPr>
          <w:rFonts w:ascii="Times New Roman" w:hAnsi="Times New Roman" w:cs="Times New Roman"/>
          <w:color w:val="000000"/>
          <w:sz w:val="24"/>
          <w:szCs w:val="24"/>
        </w:rPr>
        <w:t xml:space="preserve">Where a plan is prepared by </w:t>
      </w:r>
      <w:r>
        <w:rPr>
          <w:rFonts w:ascii="Times New Roman" w:hAnsi="Times New Roman" w:cs="Times New Roman"/>
          <w:color w:val="000000"/>
          <w:sz w:val="24"/>
          <w:szCs w:val="24"/>
        </w:rPr>
        <w:t>an NBN</w:t>
      </w:r>
      <w:r w:rsidRPr="00AA7F66">
        <w:rPr>
          <w:rFonts w:ascii="Times New Roman" w:hAnsi="Times New Roman" w:cs="Times New Roman"/>
          <w:color w:val="000000"/>
          <w:sz w:val="24"/>
          <w:szCs w:val="24"/>
        </w:rPr>
        <w:t xml:space="preserve"> CSP in accordance with the requirement in subsection (1), the NBN CSP must send a copy of the plan to the consumer within 2 working days of it</w:t>
      </w:r>
      <w:r>
        <w:rPr>
          <w:rFonts w:ascii="Times New Roman" w:hAnsi="Times New Roman" w:cs="Times New Roman"/>
          <w:color w:val="000000"/>
          <w:sz w:val="24"/>
          <w:szCs w:val="24"/>
        </w:rPr>
        <w:t>s</w:t>
      </w:r>
      <w:r w:rsidRPr="00AA7F66">
        <w:rPr>
          <w:rFonts w:ascii="Times New Roman" w:hAnsi="Times New Roman" w:cs="Times New Roman"/>
          <w:color w:val="000000"/>
          <w:sz w:val="24"/>
          <w:szCs w:val="24"/>
        </w:rPr>
        <w:t xml:space="preserve"> being prepared.</w:t>
      </w:r>
    </w:p>
    <w:p w14:paraId="7A71C0A3" w14:textId="77777777" w:rsidR="00AA11DE" w:rsidRPr="00AA7F66" w:rsidRDefault="00AA11DE" w:rsidP="00AA11DE">
      <w:pPr>
        <w:pStyle w:val="subsection"/>
        <w:numPr>
          <w:ilvl w:val="0"/>
          <w:numId w:val="33"/>
        </w:numPr>
        <w:tabs>
          <w:tab w:val="clear" w:pos="1021"/>
        </w:tabs>
        <w:spacing w:before="120" w:after="120" w:line="240" w:lineRule="atLeast"/>
        <w:ind w:left="1854" w:hanging="567"/>
        <w:rPr>
          <w:sz w:val="24"/>
          <w:szCs w:val="24"/>
        </w:rPr>
      </w:pPr>
      <w:r w:rsidRPr="00AA7F66">
        <w:rPr>
          <w:sz w:val="24"/>
          <w:szCs w:val="24"/>
        </w:rPr>
        <w:t xml:space="preserve">A plan mentioned in subsection (1) must </w:t>
      </w:r>
      <w:r>
        <w:rPr>
          <w:sz w:val="24"/>
          <w:szCs w:val="24"/>
        </w:rPr>
        <w:t>contain</w:t>
      </w:r>
      <w:r w:rsidRPr="00AA7F66">
        <w:rPr>
          <w:sz w:val="24"/>
          <w:szCs w:val="24"/>
        </w:rPr>
        <w:t xml:space="preserve"> the following minimum requirements:</w:t>
      </w:r>
    </w:p>
    <w:p w14:paraId="78F833EF" w14:textId="77777777" w:rsidR="00AA11DE" w:rsidRPr="00BD153F" w:rsidRDefault="00AA11DE" w:rsidP="00AA11DE">
      <w:pPr>
        <w:pStyle w:val="ListParagraph"/>
        <w:numPr>
          <w:ilvl w:val="0"/>
          <w:numId w:val="32"/>
        </w:numPr>
        <w:autoSpaceDE w:val="0"/>
        <w:autoSpaceDN w:val="0"/>
        <w:spacing w:before="120" w:after="0" w:line="240" w:lineRule="atLeast"/>
        <w:ind w:left="2421" w:hanging="567"/>
        <w:contextualSpacing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if a consumer requests information about the cause of the problem with the NBN service – </w:t>
      </w:r>
      <w:r w:rsidRPr="00BD153F">
        <w:rPr>
          <w:rFonts w:ascii="Times New Roman" w:hAnsi="Times New Roman" w:cs="Times New Roman"/>
          <w:bCs/>
          <w:color w:val="000000"/>
          <w:sz w:val="24"/>
          <w:szCs w:val="24"/>
        </w:rPr>
        <w:t xml:space="preserve">a diagnosis of the issue that has caused the NBN service to be not </w:t>
      </w:r>
      <w:proofErr w:type="gramStart"/>
      <w:r w:rsidRPr="00BD153F">
        <w:rPr>
          <w:rFonts w:ascii="Times New Roman" w:hAnsi="Times New Roman" w:cs="Times New Roman"/>
          <w:bCs/>
          <w:color w:val="000000"/>
          <w:sz w:val="24"/>
          <w:szCs w:val="24"/>
        </w:rPr>
        <w:t>operational;</w:t>
      </w:r>
      <w:proofErr w:type="gramEnd"/>
    </w:p>
    <w:p w14:paraId="64ED4871" w14:textId="77777777" w:rsidR="00AA11DE" w:rsidRPr="00AA7F66" w:rsidRDefault="00AA11DE" w:rsidP="00AA11DE">
      <w:pPr>
        <w:pStyle w:val="ListParagraph"/>
        <w:numPr>
          <w:ilvl w:val="0"/>
          <w:numId w:val="32"/>
        </w:numPr>
        <w:autoSpaceDE w:val="0"/>
        <w:autoSpaceDN w:val="0"/>
        <w:spacing w:before="120" w:after="0" w:line="240" w:lineRule="atLeast"/>
        <w:ind w:left="2421" w:hanging="567"/>
        <w:contextualSpacing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if a consumer requests information about how the issue will be remediated – </w:t>
      </w:r>
      <w:r w:rsidRPr="00AA7F66">
        <w:rPr>
          <w:rFonts w:ascii="Times New Roman" w:hAnsi="Times New Roman" w:cs="Times New Roman"/>
          <w:bCs/>
          <w:color w:val="000000"/>
          <w:sz w:val="24"/>
          <w:szCs w:val="24"/>
        </w:rPr>
        <w:t xml:space="preserve">the steps required to remediate the issue and establish an operational NBN </w:t>
      </w:r>
      <w:proofErr w:type="gramStart"/>
      <w:r w:rsidRPr="00AA7F66">
        <w:rPr>
          <w:rFonts w:ascii="Times New Roman" w:hAnsi="Times New Roman" w:cs="Times New Roman"/>
          <w:bCs/>
          <w:color w:val="000000"/>
          <w:sz w:val="24"/>
          <w:szCs w:val="24"/>
        </w:rPr>
        <w:t>service;</w:t>
      </w:r>
      <w:proofErr w:type="gramEnd"/>
    </w:p>
    <w:p w14:paraId="7E00F130" w14:textId="77777777" w:rsidR="00AA11DE" w:rsidRPr="00AA7F66" w:rsidRDefault="00AA11DE" w:rsidP="00AA11DE">
      <w:pPr>
        <w:pStyle w:val="ListParagraph"/>
        <w:numPr>
          <w:ilvl w:val="0"/>
          <w:numId w:val="32"/>
        </w:numPr>
        <w:autoSpaceDE w:val="0"/>
        <w:autoSpaceDN w:val="0"/>
        <w:spacing w:before="120" w:after="0" w:line="240" w:lineRule="atLeast"/>
        <w:ind w:left="2421" w:hanging="567"/>
        <w:contextualSpacing w:val="0"/>
        <w:rPr>
          <w:rFonts w:ascii="Times New Roman" w:hAnsi="Times New Roman" w:cs="Times New Roman"/>
          <w:bCs/>
          <w:color w:val="000000"/>
          <w:sz w:val="24"/>
          <w:szCs w:val="24"/>
        </w:rPr>
      </w:pPr>
      <w:r w:rsidRPr="00AA7F66">
        <w:rPr>
          <w:rFonts w:ascii="Times New Roman" w:hAnsi="Times New Roman" w:cs="Times New Roman"/>
          <w:bCs/>
          <w:color w:val="000000"/>
          <w:sz w:val="24"/>
          <w:szCs w:val="24"/>
        </w:rPr>
        <w:t xml:space="preserve">the timeframe for completing the required remedial </w:t>
      </w:r>
      <w:proofErr w:type="gramStart"/>
      <w:r w:rsidRPr="00AA7F66">
        <w:rPr>
          <w:rFonts w:ascii="Times New Roman" w:hAnsi="Times New Roman" w:cs="Times New Roman"/>
          <w:bCs/>
          <w:color w:val="000000"/>
          <w:sz w:val="24"/>
          <w:szCs w:val="24"/>
        </w:rPr>
        <w:t>work;</w:t>
      </w:r>
      <w:proofErr w:type="gramEnd"/>
    </w:p>
    <w:p w14:paraId="0531ABFD" w14:textId="77777777" w:rsidR="00AA11DE" w:rsidRPr="00AA7F66" w:rsidRDefault="00AA11DE" w:rsidP="00AA11DE">
      <w:pPr>
        <w:pStyle w:val="ListParagraph"/>
        <w:numPr>
          <w:ilvl w:val="0"/>
          <w:numId w:val="32"/>
        </w:numPr>
        <w:autoSpaceDE w:val="0"/>
        <w:autoSpaceDN w:val="0"/>
        <w:spacing w:before="120" w:after="0" w:line="240" w:lineRule="atLeast"/>
        <w:ind w:left="2421" w:hanging="567"/>
        <w:contextualSpacing w:val="0"/>
        <w:rPr>
          <w:rFonts w:ascii="Times New Roman" w:hAnsi="Times New Roman" w:cs="Times New Roman"/>
          <w:bCs/>
          <w:color w:val="000000"/>
          <w:sz w:val="24"/>
          <w:szCs w:val="24"/>
        </w:rPr>
      </w:pPr>
      <w:r w:rsidRPr="00AA7F66">
        <w:rPr>
          <w:rFonts w:ascii="Times New Roman" w:hAnsi="Times New Roman" w:cs="Times New Roman"/>
          <w:bCs/>
          <w:color w:val="000000"/>
          <w:sz w:val="24"/>
          <w:szCs w:val="24"/>
        </w:rPr>
        <w:t xml:space="preserve">any compensation that will be offered to the </w:t>
      </w:r>
      <w:r>
        <w:rPr>
          <w:rFonts w:ascii="Times New Roman" w:hAnsi="Times New Roman" w:cs="Times New Roman"/>
          <w:bCs/>
          <w:color w:val="000000"/>
          <w:sz w:val="24"/>
          <w:szCs w:val="24"/>
        </w:rPr>
        <w:t>consumer</w:t>
      </w:r>
      <w:r w:rsidRPr="00AA7F66">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and</w:t>
      </w:r>
    </w:p>
    <w:p w14:paraId="5D9FAB9A" w14:textId="77777777" w:rsidR="00AA11DE" w:rsidRDefault="00AA11DE" w:rsidP="00AA11DE">
      <w:pPr>
        <w:pStyle w:val="ListParagraph"/>
        <w:numPr>
          <w:ilvl w:val="0"/>
          <w:numId w:val="32"/>
        </w:numPr>
        <w:autoSpaceDE w:val="0"/>
        <w:autoSpaceDN w:val="0"/>
        <w:spacing w:before="120" w:after="0" w:line="240" w:lineRule="atLeast"/>
        <w:ind w:left="2421" w:hanging="567"/>
        <w:contextualSpacing w:val="0"/>
        <w:rPr>
          <w:rFonts w:ascii="Times New Roman" w:hAnsi="Times New Roman" w:cs="Times New Roman"/>
          <w:bCs/>
          <w:color w:val="000000"/>
          <w:sz w:val="24"/>
          <w:szCs w:val="24"/>
        </w:rPr>
      </w:pPr>
      <w:r w:rsidRPr="00AA7F66">
        <w:rPr>
          <w:rFonts w:ascii="Times New Roman" w:hAnsi="Times New Roman" w:cs="Times New Roman"/>
          <w:bCs/>
          <w:color w:val="000000"/>
          <w:sz w:val="24"/>
          <w:szCs w:val="24"/>
        </w:rPr>
        <w:t xml:space="preserve">contact details that the </w:t>
      </w:r>
      <w:r>
        <w:rPr>
          <w:rFonts w:ascii="Times New Roman" w:hAnsi="Times New Roman" w:cs="Times New Roman"/>
          <w:bCs/>
          <w:color w:val="000000"/>
          <w:sz w:val="24"/>
          <w:szCs w:val="24"/>
        </w:rPr>
        <w:t>consumer</w:t>
      </w:r>
      <w:r w:rsidRPr="00AA7F66">
        <w:rPr>
          <w:rFonts w:ascii="Times New Roman" w:hAnsi="Times New Roman" w:cs="Times New Roman"/>
          <w:bCs/>
          <w:color w:val="000000"/>
          <w:sz w:val="24"/>
          <w:szCs w:val="24"/>
        </w:rPr>
        <w:t xml:space="preserve"> can use to gain </w:t>
      </w:r>
      <w:r>
        <w:rPr>
          <w:rFonts w:ascii="Times New Roman" w:hAnsi="Times New Roman" w:cs="Times New Roman"/>
          <w:bCs/>
          <w:color w:val="000000"/>
          <w:sz w:val="24"/>
          <w:szCs w:val="24"/>
        </w:rPr>
        <w:t>updates</w:t>
      </w:r>
      <w:r w:rsidRPr="00AA7F66">
        <w:rPr>
          <w:rFonts w:ascii="Times New Roman" w:hAnsi="Times New Roman" w:cs="Times New Roman"/>
          <w:bCs/>
          <w:color w:val="000000"/>
          <w:sz w:val="24"/>
          <w:szCs w:val="24"/>
        </w:rPr>
        <w:t xml:space="preserve"> on the completion of the remedial work.</w:t>
      </w:r>
    </w:p>
    <w:p w14:paraId="5187109B" w14:textId="77777777" w:rsidR="00AA11DE" w:rsidRPr="00A47C3F" w:rsidRDefault="00AA11DE" w:rsidP="00AA11DE">
      <w:pPr>
        <w:pStyle w:val="subsection"/>
        <w:numPr>
          <w:ilvl w:val="0"/>
          <w:numId w:val="33"/>
        </w:numPr>
        <w:tabs>
          <w:tab w:val="clear" w:pos="1021"/>
        </w:tabs>
        <w:spacing w:before="120" w:after="120" w:line="240" w:lineRule="atLeast"/>
        <w:ind w:left="1854" w:hanging="567"/>
        <w:rPr>
          <w:sz w:val="24"/>
          <w:szCs w:val="24"/>
        </w:rPr>
      </w:pPr>
      <w:r w:rsidRPr="00A47C3F">
        <w:rPr>
          <w:sz w:val="24"/>
          <w:szCs w:val="24"/>
        </w:rPr>
        <w:t xml:space="preserve">If, at a further 20 working </w:t>
      </w:r>
      <w:r w:rsidRPr="00D80665">
        <w:rPr>
          <w:sz w:val="24"/>
          <w:szCs w:val="24"/>
        </w:rPr>
        <w:t xml:space="preserve">days (the </w:t>
      </w:r>
      <w:r w:rsidRPr="00B81D9F">
        <w:rPr>
          <w:b/>
          <w:i/>
          <w:sz w:val="24"/>
          <w:szCs w:val="24"/>
        </w:rPr>
        <w:t>further period</w:t>
      </w:r>
      <w:r w:rsidRPr="00D80665">
        <w:rPr>
          <w:sz w:val="24"/>
          <w:szCs w:val="24"/>
        </w:rPr>
        <w:t>) after the expiration of the 2</w:t>
      </w:r>
      <w:r>
        <w:rPr>
          <w:sz w:val="24"/>
          <w:szCs w:val="24"/>
        </w:rPr>
        <w:t>3</w:t>
      </w:r>
      <w:r w:rsidRPr="00D80665">
        <w:rPr>
          <w:sz w:val="24"/>
          <w:szCs w:val="24"/>
        </w:rPr>
        <w:t xml:space="preserve"> working day timeframe mentioned in subsection (1), the NBN service is not operational, the NBN CSP must arrange for a technical audit </w:t>
      </w:r>
      <w:r w:rsidRPr="00D80665">
        <w:rPr>
          <w:sz w:val="24"/>
          <w:szCs w:val="24"/>
        </w:rPr>
        <w:lastRenderedPageBreak/>
        <w:t>to be completed within 10 working days after the expiration of the further period</w:t>
      </w:r>
      <w:r>
        <w:rPr>
          <w:sz w:val="24"/>
          <w:szCs w:val="24"/>
        </w:rPr>
        <w:t>.</w:t>
      </w:r>
      <w:r w:rsidRPr="00A47C3F">
        <w:rPr>
          <w:sz w:val="24"/>
          <w:szCs w:val="24"/>
        </w:rPr>
        <w:t xml:space="preserve"> </w:t>
      </w:r>
    </w:p>
    <w:p w14:paraId="4594E619" w14:textId="77777777" w:rsidR="00AA11DE" w:rsidRPr="00A47C3F" w:rsidRDefault="00AA11DE" w:rsidP="00AA11DE">
      <w:pPr>
        <w:pStyle w:val="subsection"/>
        <w:numPr>
          <w:ilvl w:val="0"/>
          <w:numId w:val="33"/>
        </w:numPr>
        <w:tabs>
          <w:tab w:val="clear" w:pos="1021"/>
        </w:tabs>
        <w:spacing w:before="120" w:after="120" w:line="240" w:lineRule="atLeast"/>
        <w:ind w:left="1854" w:hanging="567"/>
        <w:rPr>
          <w:sz w:val="24"/>
          <w:szCs w:val="24"/>
        </w:rPr>
      </w:pPr>
      <w:r w:rsidRPr="00A47C3F">
        <w:rPr>
          <w:sz w:val="24"/>
          <w:szCs w:val="24"/>
        </w:rPr>
        <w:t>A technical audit under subsection (</w:t>
      </w:r>
      <w:r>
        <w:rPr>
          <w:sz w:val="24"/>
          <w:szCs w:val="24"/>
        </w:rPr>
        <w:t>5</w:t>
      </w:r>
      <w:r w:rsidRPr="00A47C3F">
        <w:rPr>
          <w:sz w:val="24"/>
          <w:szCs w:val="24"/>
        </w:rPr>
        <w:t>) must</w:t>
      </w:r>
      <w:r>
        <w:rPr>
          <w:sz w:val="24"/>
          <w:szCs w:val="24"/>
        </w:rPr>
        <w:t xml:space="preserve"> identify</w:t>
      </w:r>
      <w:r w:rsidRPr="00A47C3F">
        <w:rPr>
          <w:sz w:val="24"/>
          <w:szCs w:val="24"/>
        </w:rPr>
        <w:t>:</w:t>
      </w:r>
    </w:p>
    <w:p w14:paraId="7C4C141C" w14:textId="77777777" w:rsidR="00AA11DE" w:rsidRPr="00607570" w:rsidRDefault="00AA11DE" w:rsidP="00AA11DE">
      <w:pPr>
        <w:pStyle w:val="ListParagraph"/>
        <w:numPr>
          <w:ilvl w:val="0"/>
          <w:numId w:val="35"/>
        </w:numPr>
        <w:autoSpaceDE w:val="0"/>
        <w:autoSpaceDN w:val="0"/>
        <w:spacing w:before="120" w:after="0" w:line="240" w:lineRule="atLeast"/>
        <w:ind w:left="2421" w:hanging="567"/>
        <w:contextualSpacing w:val="0"/>
        <w:rPr>
          <w:rFonts w:ascii="Times New Roman" w:hAnsi="Times New Roman" w:cs="Times New Roman"/>
          <w:bCs/>
          <w:color w:val="000000"/>
          <w:sz w:val="24"/>
          <w:szCs w:val="24"/>
        </w:rPr>
      </w:pPr>
      <w:r w:rsidRPr="00607570">
        <w:rPr>
          <w:rFonts w:ascii="Times New Roman" w:hAnsi="Times New Roman" w:cs="Times New Roman"/>
          <w:bCs/>
          <w:color w:val="000000"/>
          <w:sz w:val="24"/>
          <w:szCs w:val="24"/>
        </w:rPr>
        <w:t xml:space="preserve">why the plan mentioned in subsection (1) did not result in the establishment of an operational NBN </w:t>
      </w:r>
      <w:proofErr w:type="gramStart"/>
      <w:r w:rsidRPr="00607570">
        <w:rPr>
          <w:rFonts w:ascii="Times New Roman" w:hAnsi="Times New Roman" w:cs="Times New Roman"/>
          <w:bCs/>
          <w:color w:val="000000"/>
          <w:sz w:val="24"/>
          <w:szCs w:val="24"/>
        </w:rPr>
        <w:t>service;</w:t>
      </w:r>
      <w:proofErr w:type="gramEnd"/>
      <w:r w:rsidRPr="00607570">
        <w:rPr>
          <w:rFonts w:ascii="Times New Roman" w:hAnsi="Times New Roman" w:cs="Times New Roman"/>
          <w:bCs/>
          <w:color w:val="000000"/>
          <w:sz w:val="24"/>
          <w:szCs w:val="24"/>
        </w:rPr>
        <w:t xml:space="preserve"> </w:t>
      </w:r>
    </w:p>
    <w:p w14:paraId="0DAC7DDF" w14:textId="77777777" w:rsidR="00AA11DE" w:rsidRPr="00607570" w:rsidRDefault="00AA11DE" w:rsidP="00AA11DE">
      <w:pPr>
        <w:pStyle w:val="ListParagraph"/>
        <w:numPr>
          <w:ilvl w:val="0"/>
          <w:numId w:val="35"/>
        </w:numPr>
        <w:autoSpaceDE w:val="0"/>
        <w:autoSpaceDN w:val="0"/>
        <w:spacing w:before="120" w:after="0" w:line="240" w:lineRule="atLeast"/>
        <w:ind w:left="2421" w:hanging="567"/>
        <w:contextualSpacing w:val="0"/>
        <w:rPr>
          <w:rFonts w:ascii="Times New Roman" w:hAnsi="Times New Roman" w:cs="Times New Roman"/>
          <w:bCs/>
          <w:color w:val="000000"/>
          <w:sz w:val="24"/>
          <w:szCs w:val="24"/>
        </w:rPr>
      </w:pPr>
      <w:r w:rsidRPr="00607570">
        <w:rPr>
          <w:rFonts w:ascii="Times New Roman" w:hAnsi="Times New Roman" w:cs="Times New Roman"/>
          <w:bCs/>
          <w:color w:val="000000"/>
          <w:sz w:val="24"/>
          <w:szCs w:val="24"/>
        </w:rPr>
        <w:t>the steps that are required to remediate the issue and establish an operational NBN service a</w:t>
      </w:r>
      <w:r>
        <w:rPr>
          <w:rFonts w:ascii="Times New Roman" w:hAnsi="Times New Roman" w:cs="Times New Roman"/>
          <w:bCs/>
          <w:color w:val="000000"/>
          <w:sz w:val="24"/>
          <w:szCs w:val="24"/>
        </w:rPr>
        <w:t>s soon as possible</w:t>
      </w:r>
      <w:r w:rsidRPr="00607570">
        <w:rPr>
          <w:rFonts w:ascii="Times New Roman" w:hAnsi="Times New Roman" w:cs="Times New Roman"/>
          <w:bCs/>
          <w:color w:val="000000"/>
          <w:sz w:val="24"/>
          <w:szCs w:val="24"/>
        </w:rPr>
        <w:t>; and</w:t>
      </w:r>
    </w:p>
    <w:p w14:paraId="2D6585B1" w14:textId="77777777" w:rsidR="00AA11DE" w:rsidRPr="00E962BA" w:rsidRDefault="00AA11DE" w:rsidP="00AA11DE">
      <w:pPr>
        <w:pStyle w:val="ListParagraph"/>
        <w:numPr>
          <w:ilvl w:val="0"/>
          <w:numId w:val="35"/>
        </w:numPr>
        <w:autoSpaceDE w:val="0"/>
        <w:autoSpaceDN w:val="0"/>
        <w:spacing w:before="120" w:after="0" w:line="240" w:lineRule="atLeast"/>
        <w:ind w:left="2421" w:hanging="567"/>
        <w:contextualSpacing w:val="0"/>
        <w:rPr>
          <w:rFonts w:ascii="Times New Roman" w:hAnsi="Times New Roman" w:cs="Times New Roman"/>
          <w:bCs/>
          <w:color w:val="000000"/>
          <w:sz w:val="24"/>
          <w:szCs w:val="24"/>
        </w:rPr>
      </w:pPr>
      <w:r w:rsidRPr="00607570">
        <w:rPr>
          <w:rFonts w:ascii="Times New Roman" w:hAnsi="Times New Roman" w:cs="Times New Roman"/>
          <w:bCs/>
          <w:color w:val="000000"/>
          <w:sz w:val="24"/>
          <w:szCs w:val="24"/>
        </w:rPr>
        <w:t>the measures that can be instituted to avoid similar problems in other cases.</w:t>
      </w:r>
    </w:p>
    <w:p w14:paraId="2AC69B30" w14:textId="77777777" w:rsidR="00AA11DE" w:rsidRDefault="00AA11DE" w:rsidP="00AA11DE">
      <w:pPr>
        <w:pStyle w:val="subsection"/>
        <w:numPr>
          <w:ilvl w:val="0"/>
          <w:numId w:val="33"/>
        </w:numPr>
        <w:tabs>
          <w:tab w:val="clear" w:pos="1021"/>
        </w:tabs>
        <w:spacing w:before="120" w:after="120" w:line="240" w:lineRule="atLeast"/>
        <w:ind w:left="1854" w:hanging="567"/>
        <w:rPr>
          <w:bCs/>
          <w:color w:val="000000"/>
          <w:sz w:val="24"/>
          <w:szCs w:val="24"/>
        </w:rPr>
      </w:pPr>
      <w:r w:rsidRPr="00E26D59">
        <w:rPr>
          <w:bCs/>
          <w:color w:val="000000"/>
          <w:sz w:val="24"/>
          <w:szCs w:val="24"/>
        </w:rPr>
        <w:t xml:space="preserve">An NBN CSP is not required to prepare a plan mentioned in subsection (1) </w:t>
      </w:r>
      <w:r>
        <w:rPr>
          <w:bCs/>
          <w:color w:val="000000"/>
          <w:sz w:val="24"/>
          <w:szCs w:val="24"/>
        </w:rPr>
        <w:t xml:space="preserve">or complete a technical audit under subsection (5) </w:t>
      </w:r>
      <w:r w:rsidRPr="00E26D59">
        <w:rPr>
          <w:bCs/>
          <w:color w:val="000000"/>
          <w:sz w:val="24"/>
          <w:szCs w:val="24"/>
        </w:rPr>
        <w:t>where it determines on reasonable grounds that the reason why the NBN service is not operational is due to</w:t>
      </w:r>
      <w:r>
        <w:rPr>
          <w:bCs/>
          <w:color w:val="000000"/>
          <w:sz w:val="24"/>
          <w:szCs w:val="24"/>
        </w:rPr>
        <w:t>:</w:t>
      </w:r>
    </w:p>
    <w:p w14:paraId="203C49A5" w14:textId="77777777" w:rsidR="00AA11DE" w:rsidRDefault="00AA11DE" w:rsidP="00AA11DE">
      <w:pPr>
        <w:pStyle w:val="subsection"/>
        <w:tabs>
          <w:tab w:val="clear" w:pos="1021"/>
        </w:tabs>
        <w:spacing w:before="120" w:after="120" w:line="240" w:lineRule="atLeast"/>
        <w:ind w:left="2421" w:hanging="567"/>
        <w:rPr>
          <w:bCs/>
          <w:color w:val="000000"/>
          <w:sz w:val="24"/>
          <w:szCs w:val="24"/>
        </w:rPr>
      </w:pPr>
      <w:r>
        <w:rPr>
          <w:bCs/>
          <w:color w:val="000000"/>
          <w:sz w:val="24"/>
          <w:szCs w:val="24"/>
        </w:rPr>
        <w:t>(a)</w:t>
      </w:r>
      <w:r>
        <w:rPr>
          <w:bCs/>
          <w:color w:val="000000"/>
          <w:sz w:val="24"/>
          <w:szCs w:val="24"/>
        </w:rPr>
        <w:tab/>
      </w:r>
      <w:r w:rsidRPr="00E26D59">
        <w:rPr>
          <w:bCs/>
          <w:color w:val="000000"/>
          <w:sz w:val="24"/>
          <w:szCs w:val="24"/>
        </w:rPr>
        <w:t>an issue on the consumer’s side of the boundary of the telecommunications network</w:t>
      </w:r>
      <w:r>
        <w:rPr>
          <w:bCs/>
          <w:color w:val="000000"/>
          <w:sz w:val="24"/>
          <w:szCs w:val="24"/>
        </w:rPr>
        <w:t>; or</w:t>
      </w:r>
    </w:p>
    <w:p w14:paraId="43E2042D" w14:textId="5CE27BE5" w:rsidR="00AA11DE" w:rsidRPr="00DE238F" w:rsidRDefault="00AA11DE" w:rsidP="00AA11DE">
      <w:pPr>
        <w:pStyle w:val="subsection"/>
        <w:tabs>
          <w:tab w:val="clear" w:pos="1021"/>
        </w:tabs>
        <w:spacing w:before="120" w:after="120" w:line="240" w:lineRule="atLeast"/>
        <w:ind w:left="2421" w:hanging="567"/>
        <w:rPr>
          <w:bCs/>
          <w:color w:val="000000"/>
          <w:sz w:val="24"/>
          <w:szCs w:val="24"/>
        </w:rPr>
      </w:pPr>
      <w:r>
        <w:rPr>
          <w:bCs/>
          <w:color w:val="000000"/>
          <w:sz w:val="24"/>
          <w:szCs w:val="24"/>
        </w:rPr>
        <w:t>(b)</w:t>
      </w:r>
      <w:r>
        <w:rPr>
          <w:bCs/>
          <w:color w:val="000000"/>
          <w:sz w:val="24"/>
          <w:szCs w:val="24"/>
        </w:rPr>
        <w:tab/>
      </w:r>
      <w:r w:rsidRPr="00DE238F">
        <w:rPr>
          <w:sz w:val="24"/>
        </w:rPr>
        <w:t xml:space="preserve">NBN Co not having </w:t>
      </w:r>
      <w:r w:rsidR="00636F93">
        <w:rPr>
          <w:sz w:val="24"/>
        </w:rPr>
        <w:t>completed</w:t>
      </w:r>
      <w:r w:rsidRPr="00DE238F">
        <w:rPr>
          <w:sz w:val="24"/>
        </w:rPr>
        <w:t xml:space="preserve"> remediation steps that must be undertaken in order for the NBN service to be operational</w:t>
      </w:r>
      <w:r w:rsidRPr="00DE238F">
        <w:rPr>
          <w:bCs/>
          <w:color w:val="000000"/>
          <w:sz w:val="24"/>
          <w:szCs w:val="24"/>
        </w:rPr>
        <w:t xml:space="preserve">. </w:t>
      </w:r>
    </w:p>
    <w:p w14:paraId="50C705E4" w14:textId="77777777" w:rsidR="00AA11DE" w:rsidRPr="00A47C3F" w:rsidRDefault="00AA11DE" w:rsidP="00AA11DE">
      <w:pPr>
        <w:pStyle w:val="subsection"/>
        <w:numPr>
          <w:ilvl w:val="0"/>
          <w:numId w:val="33"/>
        </w:numPr>
        <w:tabs>
          <w:tab w:val="clear" w:pos="1021"/>
        </w:tabs>
        <w:spacing w:before="120" w:after="120" w:line="240" w:lineRule="atLeast"/>
        <w:ind w:left="1854" w:hanging="567"/>
        <w:rPr>
          <w:sz w:val="24"/>
          <w:szCs w:val="24"/>
        </w:rPr>
      </w:pPr>
      <w:r w:rsidRPr="00DE238F">
        <w:rPr>
          <w:sz w:val="24"/>
          <w:szCs w:val="24"/>
        </w:rPr>
        <w:t>Wher</w:t>
      </w:r>
      <w:r w:rsidRPr="00A47C3F">
        <w:rPr>
          <w:sz w:val="24"/>
          <w:szCs w:val="24"/>
        </w:rPr>
        <w:t>e subsection (1)</w:t>
      </w:r>
      <w:r>
        <w:rPr>
          <w:sz w:val="24"/>
          <w:szCs w:val="24"/>
        </w:rPr>
        <w:t>, (2), (3) or (5)</w:t>
      </w:r>
      <w:r w:rsidRPr="00A47C3F">
        <w:rPr>
          <w:sz w:val="24"/>
          <w:szCs w:val="24"/>
        </w:rPr>
        <w:t xml:space="preserve"> applies, an NBN CSP must:</w:t>
      </w:r>
    </w:p>
    <w:p w14:paraId="7E39E9F8" w14:textId="77777777" w:rsidR="00AA11DE" w:rsidRPr="00A47C3F" w:rsidRDefault="00AA11DE" w:rsidP="00AA11DE">
      <w:pPr>
        <w:pStyle w:val="ListParagraph"/>
        <w:numPr>
          <w:ilvl w:val="0"/>
          <w:numId w:val="34"/>
        </w:numPr>
        <w:spacing w:before="120" w:after="0" w:line="240" w:lineRule="atLeast"/>
        <w:ind w:left="2421" w:hanging="567"/>
        <w:contextualSpacing w:val="0"/>
        <w:rPr>
          <w:rFonts w:ascii="Times New Roman" w:hAnsi="Times New Roman" w:cs="Times New Roman"/>
          <w:sz w:val="24"/>
          <w:szCs w:val="24"/>
        </w:rPr>
      </w:pPr>
      <w:r w:rsidRPr="00A47C3F">
        <w:rPr>
          <w:rFonts w:ascii="Times New Roman" w:hAnsi="Times New Roman" w:cs="Times New Roman"/>
          <w:sz w:val="24"/>
          <w:szCs w:val="24"/>
        </w:rPr>
        <w:t>keep records that are sufficient to demonstrate compliance with that subsection for a minimum of 2 years; and</w:t>
      </w:r>
    </w:p>
    <w:p w14:paraId="0ED1CFC0" w14:textId="77777777" w:rsidR="00AA11DE" w:rsidRPr="00A47C3F" w:rsidRDefault="00AA11DE" w:rsidP="00AA11DE">
      <w:pPr>
        <w:pStyle w:val="ListParagraph"/>
        <w:numPr>
          <w:ilvl w:val="0"/>
          <w:numId w:val="34"/>
        </w:numPr>
        <w:spacing w:before="120" w:after="0" w:line="240" w:lineRule="atLeast"/>
        <w:ind w:left="2421" w:hanging="567"/>
        <w:contextualSpacing w:val="0"/>
        <w:rPr>
          <w:rFonts w:ascii="Times New Roman" w:hAnsi="Times New Roman" w:cs="Times New Roman"/>
          <w:sz w:val="24"/>
          <w:szCs w:val="24"/>
        </w:rPr>
      </w:pPr>
      <w:r w:rsidRPr="00A47C3F">
        <w:rPr>
          <w:rFonts w:ascii="Times New Roman" w:hAnsi="Times New Roman" w:cs="Times New Roman"/>
          <w:sz w:val="24"/>
          <w:szCs w:val="24"/>
        </w:rPr>
        <w:t>make the record</w:t>
      </w:r>
      <w:r>
        <w:rPr>
          <w:rFonts w:ascii="Times New Roman" w:hAnsi="Times New Roman" w:cs="Times New Roman"/>
          <w:sz w:val="24"/>
          <w:szCs w:val="24"/>
        </w:rPr>
        <w:t>s</w:t>
      </w:r>
      <w:r w:rsidRPr="00A47C3F">
        <w:rPr>
          <w:rFonts w:ascii="Times New Roman" w:hAnsi="Times New Roman" w:cs="Times New Roman"/>
          <w:sz w:val="24"/>
          <w:szCs w:val="24"/>
        </w:rPr>
        <w:t xml:space="preserve"> available to the ACMA within 5 working days after receiving a written request from the ACMA.</w:t>
      </w:r>
    </w:p>
    <w:p w14:paraId="67C99C47" w14:textId="6B16DBFD" w:rsidR="003C38C5" w:rsidRDefault="003C38C5" w:rsidP="00BC7AEC">
      <w:pPr>
        <w:pStyle w:val="subsection"/>
        <w:tabs>
          <w:tab w:val="clear" w:pos="1021"/>
        </w:tabs>
        <w:spacing w:before="120"/>
        <w:ind w:left="2268" w:hanging="567"/>
        <w:rPr>
          <w:sz w:val="24"/>
          <w:szCs w:val="24"/>
        </w:rPr>
      </w:pPr>
    </w:p>
    <w:p w14:paraId="46239CD4" w14:textId="77777777" w:rsidR="00097890" w:rsidRPr="00D00EFA" w:rsidRDefault="00097890" w:rsidP="00D00EFA"/>
    <w:sectPr w:rsidR="00097890" w:rsidRPr="00D00EFA" w:rsidSect="00957210">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FF60B" w14:textId="77777777" w:rsidR="00F87948" w:rsidRDefault="00F87948" w:rsidP="0017734A">
      <w:pPr>
        <w:spacing w:after="0" w:line="240" w:lineRule="auto"/>
      </w:pPr>
      <w:r>
        <w:separator/>
      </w:r>
    </w:p>
  </w:endnote>
  <w:endnote w:type="continuationSeparator" w:id="0">
    <w:p w14:paraId="753C6B94" w14:textId="77777777" w:rsidR="00F87948" w:rsidRDefault="00F87948"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53AA8" w14:textId="77777777" w:rsidR="0037677A" w:rsidRDefault="003767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E440" w14:textId="0319B1B9" w:rsidR="006323EE" w:rsidRPr="00B500DB" w:rsidRDefault="006323EE" w:rsidP="0037677A">
    <w:pPr>
      <w:pStyle w:val="Footer"/>
      <w:pBdr>
        <w:top w:val="single" w:sz="4" w:space="1" w:color="auto"/>
      </w:pBdr>
      <w:jc w:val="center"/>
      <w:rPr>
        <w:sz w:val="20"/>
        <w:szCs w:val="20"/>
      </w:rPr>
    </w:pPr>
    <w:r w:rsidRPr="00B500DB">
      <w:rPr>
        <w:rFonts w:ascii="Times New Roman" w:hAnsi="Times New Roman"/>
        <w:i/>
        <w:iCs/>
        <w:sz w:val="20"/>
        <w:szCs w:val="20"/>
      </w:rPr>
      <w:t>Telecommunications (NBN Continuity of Service) Industry Standard Variation 2020 (No.1)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D656E" w14:textId="77777777" w:rsidR="0037677A" w:rsidRDefault="00376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848F5" w14:textId="77777777" w:rsidR="00F87948" w:rsidRDefault="00F87948" w:rsidP="0017734A">
      <w:pPr>
        <w:spacing w:after="0" w:line="240" w:lineRule="auto"/>
      </w:pPr>
      <w:r>
        <w:separator/>
      </w:r>
    </w:p>
  </w:footnote>
  <w:footnote w:type="continuationSeparator" w:id="0">
    <w:p w14:paraId="7C4AE2AB" w14:textId="77777777" w:rsidR="00F87948" w:rsidRDefault="00F87948" w:rsidP="0017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324A7" w14:textId="77777777" w:rsidR="0037677A" w:rsidRDefault="003767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F5184" w14:textId="05517183" w:rsidR="004D62B9" w:rsidRDefault="00AB2C5B" w:rsidP="00A638B0">
    <w:pPr>
      <w:pStyle w:val="Header"/>
      <w:pBdr>
        <w:bottom w:val="single" w:sz="4" w:space="1" w:color="auto"/>
      </w:pBdr>
      <w:rPr>
        <w:rFonts w:ascii="Times New Roman" w:hAnsi="Times New Roman" w:cs="Times New Roman"/>
        <w:sz w:val="24"/>
        <w:szCs w:val="24"/>
      </w:rPr>
    </w:pPr>
    <w:r w:rsidRPr="00B500DB">
      <w:rPr>
        <w:rFonts w:ascii="Times New Roman" w:hAnsi="Times New Roman" w:cs="Times New Roman"/>
        <w:sz w:val="24"/>
        <w:szCs w:val="24"/>
      </w:rPr>
      <w:t>Section 1</w:t>
    </w:r>
  </w:p>
  <w:p w14:paraId="27A5C4FD" w14:textId="77777777" w:rsidR="0044272D" w:rsidRPr="00B500DB" w:rsidRDefault="0044272D" w:rsidP="00A638B0">
    <w:pPr>
      <w:pStyle w:val="Header"/>
      <w:pBdr>
        <w:bottom w:val="single" w:sz="4" w:space="1" w:color="auto"/>
      </w:pBd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C9131" w14:textId="77777777" w:rsidR="0037677A" w:rsidRDefault="003767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885EA" w14:textId="33407F35" w:rsidR="00097890" w:rsidRDefault="00AB2C5B" w:rsidP="00892659">
    <w:pPr>
      <w:pStyle w:val="Header"/>
      <w:pBdr>
        <w:bottom w:val="single" w:sz="4" w:space="1" w:color="auto"/>
      </w:pBdr>
      <w:rPr>
        <w:rFonts w:ascii="Times New Roman" w:hAnsi="Times New Roman" w:cs="Times New Roman"/>
        <w:sz w:val="24"/>
        <w:szCs w:val="24"/>
      </w:rPr>
    </w:pPr>
    <w:r>
      <w:rPr>
        <w:rFonts w:ascii="Times New Roman" w:hAnsi="Times New Roman" w:cs="Times New Roman"/>
        <w:sz w:val="24"/>
        <w:szCs w:val="24"/>
      </w:rPr>
      <w:t>Schedule 1</w:t>
    </w:r>
  </w:p>
  <w:p w14:paraId="4C5CD96A" w14:textId="77777777" w:rsidR="0044272D" w:rsidRPr="00CC64DD" w:rsidRDefault="0044272D" w:rsidP="00892659">
    <w:pPr>
      <w:pStyle w:val="Header"/>
      <w:pBdr>
        <w:bottom w:val="single" w:sz="4" w:space="1" w:color="auto"/>
      </w:pBd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F171E"/>
    <w:multiLevelType w:val="hybridMultilevel"/>
    <w:tmpl w:val="0E366860"/>
    <w:lvl w:ilvl="0" w:tplc="BC4EA79E">
      <w:start w:val="1"/>
      <w:numFmt w:val="lowerRoman"/>
      <w:lvlText w:val="(%1)"/>
      <w:lvlJc w:val="left"/>
      <w:pPr>
        <w:ind w:left="210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5D45E1"/>
    <w:multiLevelType w:val="hybridMultilevel"/>
    <w:tmpl w:val="534AA938"/>
    <w:lvl w:ilvl="0" w:tplc="6ACC934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70448C1"/>
    <w:multiLevelType w:val="hybridMultilevel"/>
    <w:tmpl w:val="1F80E890"/>
    <w:lvl w:ilvl="0" w:tplc="BC8CE462">
      <w:start w:val="1"/>
      <w:numFmt w:val="lowerLetter"/>
      <w:lvlText w:val="(%1)"/>
      <w:lvlJc w:val="left"/>
      <w:pPr>
        <w:ind w:left="928" w:hanging="360"/>
      </w:pPr>
      <w:rPr>
        <w:rFonts w:hint="default"/>
      </w:rPr>
    </w:lvl>
    <w:lvl w:ilvl="1" w:tplc="0C090019">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3" w15:restartNumberingAfterBreak="0">
    <w:nsid w:val="16673345"/>
    <w:multiLevelType w:val="hybridMultilevel"/>
    <w:tmpl w:val="1E9C90DE"/>
    <w:lvl w:ilvl="0" w:tplc="161A54B2">
      <w:start w:val="1"/>
      <w:numFmt w:val="lowerLetter"/>
      <w:lvlText w:val="(%1)"/>
      <w:lvlJc w:val="left"/>
      <w:pPr>
        <w:ind w:left="2061" w:hanging="360"/>
      </w:pPr>
      <w:rPr>
        <w:rFonts w:hint="default"/>
      </w:rPr>
    </w:lvl>
    <w:lvl w:ilvl="1" w:tplc="161A54B2">
      <w:start w:val="1"/>
      <w:numFmt w:val="lowerLetter"/>
      <w:lvlText w:val="(%2)"/>
      <w:lvlJc w:val="left"/>
      <w:pPr>
        <w:ind w:left="2781" w:hanging="360"/>
      </w:pPr>
      <w:rPr>
        <w:rFonts w:hint="default"/>
      </w:r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E73C5"/>
    <w:multiLevelType w:val="hybridMultilevel"/>
    <w:tmpl w:val="1E9C90DE"/>
    <w:lvl w:ilvl="0" w:tplc="161A54B2">
      <w:start w:val="1"/>
      <w:numFmt w:val="lowerLetter"/>
      <w:lvlText w:val="(%1)"/>
      <w:lvlJc w:val="left"/>
      <w:pPr>
        <w:ind w:left="1440" w:hanging="360"/>
      </w:pPr>
      <w:rPr>
        <w:rFonts w:hint="default"/>
      </w:rPr>
    </w:lvl>
    <w:lvl w:ilvl="1" w:tplc="161A54B2">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25F13DDA"/>
    <w:multiLevelType w:val="hybridMultilevel"/>
    <w:tmpl w:val="0E366860"/>
    <w:lvl w:ilvl="0" w:tplc="BC4EA79E">
      <w:start w:val="1"/>
      <w:numFmt w:val="lowerRoman"/>
      <w:lvlText w:val="(%1)"/>
      <w:lvlJc w:val="left"/>
      <w:pPr>
        <w:ind w:left="210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5D64BB"/>
    <w:multiLevelType w:val="hybridMultilevel"/>
    <w:tmpl w:val="A110497A"/>
    <w:lvl w:ilvl="0" w:tplc="A3627512">
      <w:start w:val="1"/>
      <w:numFmt w:val="lowerLetter"/>
      <w:lvlText w:val="(%1)"/>
      <w:lvlJc w:val="left"/>
      <w:pPr>
        <w:ind w:left="2061" w:hanging="360"/>
      </w:pPr>
      <w:rPr>
        <w:rFonts w:hint="default"/>
        <w:b w:val="0"/>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8" w15:restartNumberingAfterBreak="0">
    <w:nsid w:val="2A4010B4"/>
    <w:multiLevelType w:val="hybridMultilevel"/>
    <w:tmpl w:val="77D0E882"/>
    <w:lvl w:ilvl="0" w:tplc="B3D2F3A2">
      <w:start w:val="1"/>
      <w:numFmt w:val="decimal"/>
      <w:lvlText w:val="(%1)"/>
      <w:lvlJc w:val="left"/>
      <w:pPr>
        <w:ind w:left="5180" w:hanging="360"/>
      </w:pPr>
      <w:rPr>
        <w:rFonts w:hint="default"/>
      </w:rPr>
    </w:lvl>
    <w:lvl w:ilvl="1" w:tplc="0C090019">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9"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3A90ED7"/>
    <w:multiLevelType w:val="hybridMultilevel"/>
    <w:tmpl w:val="71C87B10"/>
    <w:lvl w:ilvl="0" w:tplc="7250E21A">
      <w:start w:val="1"/>
      <w:numFmt w:val="lowerLetter"/>
      <w:lvlText w:val="(%1)"/>
      <w:lvlJc w:val="left"/>
      <w:pPr>
        <w:ind w:left="1440" w:hanging="360"/>
      </w:pPr>
      <w:rPr>
        <w:rFonts w:hint="default"/>
      </w:rPr>
    </w:lvl>
    <w:lvl w:ilvl="1" w:tplc="0C090019" w:tentative="1">
      <w:start w:val="1"/>
      <w:numFmt w:val="lowerLetter"/>
      <w:lvlText w:val="%2."/>
      <w:lvlJc w:val="left"/>
      <w:pPr>
        <w:ind w:left="779" w:hanging="360"/>
      </w:pPr>
    </w:lvl>
    <w:lvl w:ilvl="2" w:tplc="0C09001B" w:tentative="1">
      <w:start w:val="1"/>
      <w:numFmt w:val="lowerRoman"/>
      <w:lvlText w:val="%3."/>
      <w:lvlJc w:val="right"/>
      <w:pPr>
        <w:ind w:left="1499" w:hanging="180"/>
      </w:pPr>
    </w:lvl>
    <w:lvl w:ilvl="3" w:tplc="0C09000F" w:tentative="1">
      <w:start w:val="1"/>
      <w:numFmt w:val="decimal"/>
      <w:lvlText w:val="%4."/>
      <w:lvlJc w:val="left"/>
      <w:pPr>
        <w:ind w:left="2219" w:hanging="360"/>
      </w:pPr>
    </w:lvl>
    <w:lvl w:ilvl="4" w:tplc="0C090019" w:tentative="1">
      <w:start w:val="1"/>
      <w:numFmt w:val="lowerLetter"/>
      <w:lvlText w:val="%5."/>
      <w:lvlJc w:val="left"/>
      <w:pPr>
        <w:ind w:left="2939" w:hanging="360"/>
      </w:pPr>
    </w:lvl>
    <w:lvl w:ilvl="5" w:tplc="0C09001B" w:tentative="1">
      <w:start w:val="1"/>
      <w:numFmt w:val="lowerRoman"/>
      <w:lvlText w:val="%6."/>
      <w:lvlJc w:val="right"/>
      <w:pPr>
        <w:ind w:left="3659" w:hanging="180"/>
      </w:pPr>
    </w:lvl>
    <w:lvl w:ilvl="6" w:tplc="0C09000F" w:tentative="1">
      <w:start w:val="1"/>
      <w:numFmt w:val="decimal"/>
      <w:lvlText w:val="%7."/>
      <w:lvlJc w:val="left"/>
      <w:pPr>
        <w:ind w:left="4379" w:hanging="360"/>
      </w:pPr>
    </w:lvl>
    <w:lvl w:ilvl="7" w:tplc="0C090019" w:tentative="1">
      <w:start w:val="1"/>
      <w:numFmt w:val="lowerLetter"/>
      <w:lvlText w:val="%8."/>
      <w:lvlJc w:val="left"/>
      <w:pPr>
        <w:ind w:left="5099" w:hanging="360"/>
      </w:pPr>
    </w:lvl>
    <w:lvl w:ilvl="8" w:tplc="0C09001B" w:tentative="1">
      <w:start w:val="1"/>
      <w:numFmt w:val="lowerRoman"/>
      <w:lvlText w:val="%9."/>
      <w:lvlJc w:val="right"/>
      <w:pPr>
        <w:ind w:left="5819" w:hanging="180"/>
      </w:pPr>
    </w:lvl>
  </w:abstractNum>
  <w:abstractNum w:abstractNumId="11" w15:restartNumberingAfterBreak="0">
    <w:nsid w:val="34167CA9"/>
    <w:multiLevelType w:val="hybridMultilevel"/>
    <w:tmpl w:val="5588A16E"/>
    <w:lvl w:ilvl="0" w:tplc="50C027C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5A72F7"/>
    <w:multiLevelType w:val="hybridMultilevel"/>
    <w:tmpl w:val="970E9B16"/>
    <w:lvl w:ilvl="0" w:tplc="BC8CE462">
      <w:start w:val="1"/>
      <w:numFmt w:val="lowerLetter"/>
      <w:lvlText w:val="(%1)"/>
      <w:lvlJc w:val="left"/>
      <w:pPr>
        <w:ind w:left="1381" w:hanging="360"/>
      </w:pPr>
      <w:rPr>
        <w:rFonts w:hint="default"/>
      </w:rPr>
    </w:lvl>
    <w:lvl w:ilvl="1" w:tplc="D0E811CA">
      <w:start w:val="1"/>
      <w:numFmt w:val="lowerRoman"/>
      <w:lvlText w:val="(%2)"/>
      <w:lvlJc w:val="right"/>
      <w:pPr>
        <w:ind w:left="2101" w:hanging="360"/>
      </w:pPr>
      <w:rPr>
        <w:rFonts w:hint="default"/>
      </w:r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3"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D9007A0"/>
    <w:multiLevelType w:val="hybridMultilevel"/>
    <w:tmpl w:val="3A8A2556"/>
    <w:lvl w:ilvl="0" w:tplc="319C9204">
      <w:start w:val="1"/>
      <w:numFmt w:val="lowerRoman"/>
      <w:lvlText w:val="(%1)"/>
      <w:lvlJc w:val="left"/>
      <w:pPr>
        <w:ind w:left="2346" w:hanging="360"/>
      </w:pPr>
      <w:rPr>
        <w:rFonts w:ascii="Times New Roman" w:eastAsia="Times New Roman" w:hAnsi="Times New Roman" w:cs="Times New Roman"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5" w15:restartNumberingAfterBreak="0">
    <w:nsid w:val="3F270125"/>
    <w:multiLevelType w:val="hybridMultilevel"/>
    <w:tmpl w:val="2E0E2DE0"/>
    <w:lvl w:ilvl="0" w:tplc="710A2240">
      <w:start w:val="1"/>
      <w:numFmt w:val="lowerLetter"/>
      <w:lvlText w:val="(%1)"/>
      <w:lvlJc w:val="left"/>
      <w:pPr>
        <w:ind w:left="1494" w:hanging="360"/>
      </w:pPr>
      <w:rPr>
        <w:rFonts w:hint="default"/>
      </w:rPr>
    </w:lvl>
    <w:lvl w:ilvl="1" w:tplc="319C9204">
      <w:start w:val="1"/>
      <w:numFmt w:val="lowerRoman"/>
      <w:lvlText w:val="(%2)"/>
      <w:lvlJc w:val="left"/>
      <w:pPr>
        <w:ind w:left="2214" w:hanging="360"/>
      </w:pPr>
      <w:rPr>
        <w:rFonts w:ascii="Times New Roman" w:eastAsia="Times New Roman" w:hAnsi="Times New Roman" w:cs="Times New Roman"/>
      </w:r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6"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8F221A3"/>
    <w:multiLevelType w:val="hybridMultilevel"/>
    <w:tmpl w:val="E1669AC4"/>
    <w:lvl w:ilvl="0" w:tplc="0846A3A0">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8" w15:restartNumberingAfterBreak="0">
    <w:nsid w:val="4D155D72"/>
    <w:multiLevelType w:val="hybridMultilevel"/>
    <w:tmpl w:val="5D981B6E"/>
    <w:lvl w:ilvl="0" w:tplc="BC8CE462">
      <w:start w:val="1"/>
      <w:numFmt w:val="lowerLetter"/>
      <w:lvlText w:val="(%1)"/>
      <w:lvlJc w:val="left"/>
      <w:pPr>
        <w:ind w:left="1353" w:hanging="360"/>
      </w:pPr>
      <w:rPr>
        <w:rFonts w:hint="default"/>
      </w:rPr>
    </w:lvl>
    <w:lvl w:ilvl="1" w:tplc="0C090019">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15:restartNumberingAfterBreak="0">
    <w:nsid w:val="4E0D0945"/>
    <w:multiLevelType w:val="hybridMultilevel"/>
    <w:tmpl w:val="6B14702E"/>
    <w:lvl w:ilvl="0" w:tplc="75C6C53E">
      <w:start w:val="1"/>
      <w:numFmt w:val="lowerLetter"/>
      <w:lvlText w:val="(%1)   "/>
      <w:lvlJc w:val="left"/>
      <w:pPr>
        <w:ind w:left="1998" w:hanging="360"/>
      </w:pPr>
      <w:rPr>
        <w:rFonts w:hint="default"/>
      </w:rPr>
    </w:lvl>
    <w:lvl w:ilvl="1" w:tplc="0C090019">
      <w:start w:val="1"/>
      <w:numFmt w:val="lowerLetter"/>
      <w:lvlText w:val="%2."/>
      <w:lvlJc w:val="left"/>
      <w:pPr>
        <w:ind w:left="2718" w:hanging="360"/>
      </w:pPr>
    </w:lvl>
    <w:lvl w:ilvl="2" w:tplc="0C09001B" w:tentative="1">
      <w:start w:val="1"/>
      <w:numFmt w:val="lowerRoman"/>
      <w:lvlText w:val="%3."/>
      <w:lvlJc w:val="right"/>
      <w:pPr>
        <w:ind w:left="3438" w:hanging="180"/>
      </w:pPr>
    </w:lvl>
    <w:lvl w:ilvl="3" w:tplc="0C09000F" w:tentative="1">
      <w:start w:val="1"/>
      <w:numFmt w:val="decimal"/>
      <w:lvlText w:val="%4."/>
      <w:lvlJc w:val="left"/>
      <w:pPr>
        <w:ind w:left="4158" w:hanging="360"/>
      </w:pPr>
    </w:lvl>
    <w:lvl w:ilvl="4" w:tplc="0C090019" w:tentative="1">
      <w:start w:val="1"/>
      <w:numFmt w:val="lowerLetter"/>
      <w:lvlText w:val="%5."/>
      <w:lvlJc w:val="left"/>
      <w:pPr>
        <w:ind w:left="4878" w:hanging="360"/>
      </w:pPr>
    </w:lvl>
    <w:lvl w:ilvl="5" w:tplc="0C09001B" w:tentative="1">
      <w:start w:val="1"/>
      <w:numFmt w:val="lowerRoman"/>
      <w:lvlText w:val="%6."/>
      <w:lvlJc w:val="right"/>
      <w:pPr>
        <w:ind w:left="5598" w:hanging="180"/>
      </w:pPr>
    </w:lvl>
    <w:lvl w:ilvl="6" w:tplc="0C09000F" w:tentative="1">
      <w:start w:val="1"/>
      <w:numFmt w:val="decimal"/>
      <w:lvlText w:val="%7."/>
      <w:lvlJc w:val="left"/>
      <w:pPr>
        <w:ind w:left="6318" w:hanging="360"/>
      </w:pPr>
    </w:lvl>
    <w:lvl w:ilvl="7" w:tplc="0C090019" w:tentative="1">
      <w:start w:val="1"/>
      <w:numFmt w:val="lowerLetter"/>
      <w:lvlText w:val="%8."/>
      <w:lvlJc w:val="left"/>
      <w:pPr>
        <w:ind w:left="7038" w:hanging="360"/>
      </w:pPr>
    </w:lvl>
    <w:lvl w:ilvl="8" w:tplc="0C09001B" w:tentative="1">
      <w:start w:val="1"/>
      <w:numFmt w:val="lowerRoman"/>
      <w:lvlText w:val="%9."/>
      <w:lvlJc w:val="right"/>
      <w:pPr>
        <w:ind w:left="7758" w:hanging="180"/>
      </w:pPr>
    </w:lvl>
  </w:abstractNum>
  <w:abstractNum w:abstractNumId="20" w15:restartNumberingAfterBreak="0">
    <w:nsid w:val="4FED0187"/>
    <w:multiLevelType w:val="hybridMultilevel"/>
    <w:tmpl w:val="B08A4320"/>
    <w:lvl w:ilvl="0" w:tplc="15EC5E5E">
      <w:start w:val="2"/>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21" w15:restartNumberingAfterBreak="0">
    <w:nsid w:val="5936317B"/>
    <w:multiLevelType w:val="hybridMultilevel"/>
    <w:tmpl w:val="5D981B6E"/>
    <w:lvl w:ilvl="0" w:tplc="BC8CE462">
      <w:start w:val="1"/>
      <w:numFmt w:val="lowerLetter"/>
      <w:lvlText w:val="(%1)"/>
      <w:lvlJc w:val="left"/>
      <w:pPr>
        <w:ind w:left="1353" w:hanging="360"/>
      </w:pPr>
      <w:rPr>
        <w:rFonts w:hint="default"/>
      </w:rPr>
    </w:lvl>
    <w:lvl w:ilvl="1" w:tplc="0C090019">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2" w15:restartNumberingAfterBreak="0">
    <w:nsid w:val="5C3816C4"/>
    <w:multiLevelType w:val="hybridMultilevel"/>
    <w:tmpl w:val="6B40E4D2"/>
    <w:lvl w:ilvl="0" w:tplc="BC8CE462">
      <w:start w:val="1"/>
      <w:numFmt w:val="lowerLetter"/>
      <w:lvlText w:val="(%1)"/>
      <w:lvlJc w:val="left"/>
      <w:pPr>
        <w:ind w:left="1353" w:hanging="360"/>
      </w:pPr>
      <w:rPr>
        <w:rFonts w:hint="default"/>
      </w:rPr>
    </w:lvl>
    <w:lvl w:ilvl="1" w:tplc="0C090019">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3" w15:restartNumberingAfterBreak="0">
    <w:nsid w:val="612C168B"/>
    <w:multiLevelType w:val="hybridMultilevel"/>
    <w:tmpl w:val="90D6D18C"/>
    <w:lvl w:ilvl="0" w:tplc="7250E21A">
      <w:start w:val="1"/>
      <w:numFmt w:val="lowerLetter"/>
      <w:lvlText w:val="(%1)"/>
      <w:lvlJc w:val="left"/>
      <w:pPr>
        <w:ind w:left="1494" w:hanging="360"/>
      </w:pPr>
      <w:rPr>
        <w:rFonts w:hint="default"/>
      </w:rPr>
    </w:lvl>
    <w:lvl w:ilvl="1" w:tplc="319C9204">
      <w:start w:val="1"/>
      <w:numFmt w:val="lowerRoman"/>
      <w:lvlText w:val="(%2)"/>
      <w:lvlJc w:val="left"/>
      <w:pPr>
        <w:ind w:left="2214" w:hanging="360"/>
      </w:pPr>
      <w:rPr>
        <w:rFonts w:ascii="Times New Roman" w:eastAsia="Times New Roman" w:hAnsi="Times New Roman" w:cs="Times New Roman"/>
      </w:rPr>
    </w:lvl>
    <w:lvl w:ilvl="2" w:tplc="7E5AB1CC">
      <w:start w:val="1"/>
      <w:numFmt w:val="decimal"/>
      <w:lvlText w:val="(%3)"/>
      <w:lvlJc w:val="left"/>
      <w:pPr>
        <w:ind w:left="3114" w:hanging="360"/>
      </w:pPr>
      <w:rPr>
        <w:rFonts w:hint="default"/>
      </w:r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4"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1D874CC"/>
    <w:multiLevelType w:val="hybridMultilevel"/>
    <w:tmpl w:val="4BFA0C0A"/>
    <w:lvl w:ilvl="0" w:tplc="BC8CE462">
      <w:start w:val="1"/>
      <w:numFmt w:val="lowerLetter"/>
      <w:lvlText w:val="(%1)"/>
      <w:lvlJc w:val="left"/>
      <w:pPr>
        <w:ind w:left="1381" w:hanging="360"/>
      </w:pPr>
      <w:rPr>
        <w:rFonts w:hint="default"/>
      </w:rPr>
    </w:lvl>
    <w:lvl w:ilvl="1" w:tplc="2AD46BA6">
      <w:start w:val="10"/>
      <w:numFmt w:val="decimal"/>
      <w:lvlText w:val="%2"/>
      <w:lvlJc w:val="left"/>
      <w:pPr>
        <w:ind w:left="2101" w:hanging="360"/>
      </w:pPr>
      <w:rPr>
        <w:rFonts w:hint="default"/>
      </w:r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6" w15:restartNumberingAfterBreak="0">
    <w:nsid w:val="6244150A"/>
    <w:multiLevelType w:val="hybridMultilevel"/>
    <w:tmpl w:val="CAA473E2"/>
    <w:lvl w:ilvl="0" w:tplc="161A54B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64456C96"/>
    <w:multiLevelType w:val="hybridMultilevel"/>
    <w:tmpl w:val="7C6846F6"/>
    <w:lvl w:ilvl="0" w:tplc="6A5CB902">
      <w:start w:val="1"/>
      <w:numFmt w:val="decimal"/>
      <w:lvlText w:val="(%1)"/>
      <w:lvlJc w:val="left"/>
      <w:pPr>
        <w:ind w:left="1130" w:hanging="360"/>
      </w:pPr>
      <w:rPr>
        <w:rFonts w:hint="default"/>
      </w:rPr>
    </w:lvl>
    <w:lvl w:ilvl="1" w:tplc="75C6C53E">
      <w:start w:val="1"/>
      <w:numFmt w:val="lowerLetter"/>
      <w:lvlText w:val="(%2)   "/>
      <w:lvlJc w:val="left"/>
      <w:pPr>
        <w:ind w:left="1850" w:hanging="360"/>
      </w:pPr>
      <w:rPr>
        <w:rFonts w:hint="default"/>
      </w:r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8" w15:restartNumberingAfterBreak="0">
    <w:nsid w:val="64B66E92"/>
    <w:multiLevelType w:val="hybridMultilevel"/>
    <w:tmpl w:val="33B64216"/>
    <w:lvl w:ilvl="0" w:tplc="BC8CE462">
      <w:start w:val="1"/>
      <w:numFmt w:val="lowerLetter"/>
      <w:lvlText w:val="(%1)"/>
      <w:lvlJc w:val="left"/>
      <w:pPr>
        <w:ind w:left="1381" w:hanging="360"/>
      </w:pPr>
      <w:rPr>
        <w:rFonts w:hint="default"/>
      </w:rPr>
    </w:lvl>
    <w:lvl w:ilvl="1" w:tplc="0C090019">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9" w15:restartNumberingAfterBreak="0">
    <w:nsid w:val="661C0216"/>
    <w:multiLevelType w:val="hybridMultilevel"/>
    <w:tmpl w:val="84EE312E"/>
    <w:lvl w:ilvl="0" w:tplc="1A44E2A6">
      <w:start w:val="1"/>
      <w:numFmt w:val="lowerLetter"/>
      <w:lvlText w:val="(%1)"/>
      <w:lvlJc w:val="left"/>
      <w:pPr>
        <w:ind w:left="2214" w:hanging="360"/>
      </w:pPr>
      <w:rPr>
        <w:rFonts w:hint="default"/>
      </w:rPr>
    </w:lvl>
    <w:lvl w:ilvl="1" w:tplc="0C090019" w:tentative="1">
      <w:start w:val="1"/>
      <w:numFmt w:val="lowerLetter"/>
      <w:lvlText w:val="%2."/>
      <w:lvlJc w:val="left"/>
      <w:pPr>
        <w:ind w:left="2934" w:hanging="360"/>
      </w:pPr>
    </w:lvl>
    <w:lvl w:ilvl="2" w:tplc="0C09001B" w:tentative="1">
      <w:start w:val="1"/>
      <w:numFmt w:val="lowerRoman"/>
      <w:lvlText w:val="%3."/>
      <w:lvlJc w:val="right"/>
      <w:pPr>
        <w:ind w:left="3654" w:hanging="180"/>
      </w:pPr>
    </w:lvl>
    <w:lvl w:ilvl="3" w:tplc="0C09000F" w:tentative="1">
      <w:start w:val="1"/>
      <w:numFmt w:val="decimal"/>
      <w:lvlText w:val="%4."/>
      <w:lvlJc w:val="left"/>
      <w:pPr>
        <w:ind w:left="4374" w:hanging="360"/>
      </w:pPr>
    </w:lvl>
    <w:lvl w:ilvl="4" w:tplc="0C090019" w:tentative="1">
      <w:start w:val="1"/>
      <w:numFmt w:val="lowerLetter"/>
      <w:lvlText w:val="%5."/>
      <w:lvlJc w:val="left"/>
      <w:pPr>
        <w:ind w:left="5094" w:hanging="360"/>
      </w:pPr>
    </w:lvl>
    <w:lvl w:ilvl="5" w:tplc="0C09001B" w:tentative="1">
      <w:start w:val="1"/>
      <w:numFmt w:val="lowerRoman"/>
      <w:lvlText w:val="%6."/>
      <w:lvlJc w:val="right"/>
      <w:pPr>
        <w:ind w:left="5814" w:hanging="180"/>
      </w:pPr>
    </w:lvl>
    <w:lvl w:ilvl="6" w:tplc="0C09000F" w:tentative="1">
      <w:start w:val="1"/>
      <w:numFmt w:val="decimal"/>
      <w:lvlText w:val="%7."/>
      <w:lvlJc w:val="left"/>
      <w:pPr>
        <w:ind w:left="6534" w:hanging="360"/>
      </w:pPr>
    </w:lvl>
    <w:lvl w:ilvl="7" w:tplc="0C090019" w:tentative="1">
      <w:start w:val="1"/>
      <w:numFmt w:val="lowerLetter"/>
      <w:lvlText w:val="%8."/>
      <w:lvlJc w:val="left"/>
      <w:pPr>
        <w:ind w:left="7254" w:hanging="360"/>
      </w:pPr>
    </w:lvl>
    <w:lvl w:ilvl="8" w:tplc="0C09001B" w:tentative="1">
      <w:start w:val="1"/>
      <w:numFmt w:val="lowerRoman"/>
      <w:lvlText w:val="%9."/>
      <w:lvlJc w:val="right"/>
      <w:pPr>
        <w:ind w:left="7974" w:hanging="180"/>
      </w:pPr>
    </w:lvl>
  </w:abstractNum>
  <w:abstractNum w:abstractNumId="30" w15:restartNumberingAfterBreak="0">
    <w:nsid w:val="67167C68"/>
    <w:multiLevelType w:val="hybridMultilevel"/>
    <w:tmpl w:val="8B5E1B16"/>
    <w:lvl w:ilvl="0" w:tplc="07F8313A">
      <w:start w:val="1"/>
      <w:numFmt w:val="decimal"/>
      <w:lvlText w:val="(%1)"/>
      <w:lvlJc w:val="left"/>
      <w:pPr>
        <w:ind w:left="2556" w:hanging="360"/>
      </w:pPr>
      <w:rPr>
        <w:rFonts w:hint="default"/>
      </w:rPr>
    </w:lvl>
    <w:lvl w:ilvl="1" w:tplc="0C090019">
      <w:start w:val="1"/>
      <w:numFmt w:val="lowerLetter"/>
      <w:lvlText w:val="%2."/>
      <w:lvlJc w:val="left"/>
      <w:pPr>
        <w:ind w:left="3276" w:hanging="360"/>
      </w:pPr>
    </w:lvl>
    <w:lvl w:ilvl="2" w:tplc="0C09001B">
      <w:start w:val="1"/>
      <w:numFmt w:val="lowerRoman"/>
      <w:lvlText w:val="%3."/>
      <w:lvlJc w:val="right"/>
      <w:pPr>
        <w:ind w:left="3996" w:hanging="180"/>
      </w:pPr>
    </w:lvl>
    <w:lvl w:ilvl="3" w:tplc="0C09000F" w:tentative="1">
      <w:start w:val="1"/>
      <w:numFmt w:val="decimal"/>
      <w:lvlText w:val="%4."/>
      <w:lvlJc w:val="left"/>
      <w:pPr>
        <w:ind w:left="4716" w:hanging="360"/>
      </w:pPr>
    </w:lvl>
    <w:lvl w:ilvl="4" w:tplc="0C090019" w:tentative="1">
      <w:start w:val="1"/>
      <w:numFmt w:val="lowerLetter"/>
      <w:lvlText w:val="%5."/>
      <w:lvlJc w:val="left"/>
      <w:pPr>
        <w:ind w:left="5436" w:hanging="360"/>
      </w:pPr>
    </w:lvl>
    <w:lvl w:ilvl="5" w:tplc="0C09001B" w:tentative="1">
      <w:start w:val="1"/>
      <w:numFmt w:val="lowerRoman"/>
      <w:lvlText w:val="%6."/>
      <w:lvlJc w:val="right"/>
      <w:pPr>
        <w:ind w:left="6156" w:hanging="180"/>
      </w:pPr>
    </w:lvl>
    <w:lvl w:ilvl="6" w:tplc="0C09000F" w:tentative="1">
      <w:start w:val="1"/>
      <w:numFmt w:val="decimal"/>
      <w:lvlText w:val="%7."/>
      <w:lvlJc w:val="left"/>
      <w:pPr>
        <w:ind w:left="6876" w:hanging="360"/>
      </w:pPr>
    </w:lvl>
    <w:lvl w:ilvl="7" w:tplc="0C090019" w:tentative="1">
      <w:start w:val="1"/>
      <w:numFmt w:val="lowerLetter"/>
      <w:lvlText w:val="%8."/>
      <w:lvlJc w:val="left"/>
      <w:pPr>
        <w:ind w:left="7596" w:hanging="360"/>
      </w:pPr>
    </w:lvl>
    <w:lvl w:ilvl="8" w:tplc="0C09001B" w:tentative="1">
      <w:start w:val="1"/>
      <w:numFmt w:val="lowerRoman"/>
      <w:lvlText w:val="%9."/>
      <w:lvlJc w:val="right"/>
      <w:pPr>
        <w:ind w:left="8316" w:hanging="180"/>
      </w:pPr>
    </w:lvl>
  </w:abstractNum>
  <w:abstractNum w:abstractNumId="31" w15:restartNumberingAfterBreak="0">
    <w:nsid w:val="6E947872"/>
    <w:multiLevelType w:val="hybridMultilevel"/>
    <w:tmpl w:val="0E366860"/>
    <w:lvl w:ilvl="0" w:tplc="BC4EA79E">
      <w:start w:val="1"/>
      <w:numFmt w:val="lowerRoman"/>
      <w:lvlText w:val="(%1)"/>
      <w:lvlJc w:val="left"/>
      <w:pPr>
        <w:ind w:left="347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F0E32AB"/>
    <w:multiLevelType w:val="hybridMultilevel"/>
    <w:tmpl w:val="71C87B10"/>
    <w:lvl w:ilvl="0" w:tplc="7250E21A">
      <w:start w:val="1"/>
      <w:numFmt w:val="lowerLetter"/>
      <w:lvlText w:val="(%1)"/>
      <w:lvlJc w:val="left"/>
      <w:pPr>
        <w:ind w:left="1440" w:hanging="360"/>
      </w:pPr>
      <w:rPr>
        <w:rFonts w:hint="default"/>
      </w:rPr>
    </w:lvl>
    <w:lvl w:ilvl="1" w:tplc="0C090019" w:tentative="1">
      <w:start w:val="1"/>
      <w:numFmt w:val="lowerLetter"/>
      <w:lvlText w:val="%2."/>
      <w:lvlJc w:val="left"/>
      <w:pPr>
        <w:ind w:left="779" w:hanging="360"/>
      </w:pPr>
    </w:lvl>
    <w:lvl w:ilvl="2" w:tplc="0C09001B" w:tentative="1">
      <w:start w:val="1"/>
      <w:numFmt w:val="lowerRoman"/>
      <w:lvlText w:val="%3."/>
      <w:lvlJc w:val="right"/>
      <w:pPr>
        <w:ind w:left="1499" w:hanging="180"/>
      </w:pPr>
    </w:lvl>
    <w:lvl w:ilvl="3" w:tplc="0C09000F" w:tentative="1">
      <w:start w:val="1"/>
      <w:numFmt w:val="decimal"/>
      <w:lvlText w:val="%4."/>
      <w:lvlJc w:val="left"/>
      <w:pPr>
        <w:ind w:left="2219" w:hanging="360"/>
      </w:pPr>
    </w:lvl>
    <w:lvl w:ilvl="4" w:tplc="0C090019" w:tentative="1">
      <w:start w:val="1"/>
      <w:numFmt w:val="lowerLetter"/>
      <w:lvlText w:val="%5."/>
      <w:lvlJc w:val="left"/>
      <w:pPr>
        <w:ind w:left="2939" w:hanging="360"/>
      </w:pPr>
    </w:lvl>
    <w:lvl w:ilvl="5" w:tplc="0C09001B" w:tentative="1">
      <w:start w:val="1"/>
      <w:numFmt w:val="lowerRoman"/>
      <w:lvlText w:val="%6."/>
      <w:lvlJc w:val="right"/>
      <w:pPr>
        <w:ind w:left="3659" w:hanging="180"/>
      </w:pPr>
    </w:lvl>
    <w:lvl w:ilvl="6" w:tplc="0C09000F" w:tentative="1">
      <w:start w:val="1"/>
      <w:numFmt w:val="decimal"/>
      <w:lvlText w:val="%7."/>
      <w:lvlJc w:val="left"/>
      <w:pPr>
        <w:ind w:left="4379" w:hanging="360"/>
      </w:pPr>
    </w:lvl>
    <w:lvl w:ilvl="7" w:tplc="0C090019" w:tentative="1">
      <w:start w:val="1"/>
      <w:numFmt w:val="lowerLetter"/>
      <w:lvlText w:val="%8."/>
      <w:lvlJc w:val="left"/>
      <w:pPr>
        <w:ind w:left="5099" w:hanging="360"/>
      </w:pPr>
    </w:lvl>
    <w:lvl w:ilvl="8" w:tplc="0C09001B" w:tentative="1">
      <w:start w:val="1"/>
      <w:numFmt w:val="lowerRoman"/>
      <w:lvlText w:val="%9."/>
      <w:lvlJc w:val="right"/>
      <w:pPr>
        <w:ind w:left="5819" w:hanging="180"/>
      </w:pPr>
    </w:lvl>
  </w:abstractNum>
  <w:abstractNum w:abstractNumId="33" w15:restartNumberingAfterBreak="0">
    <w:nsid w:val="703E514B"/>
    <w:multiLevelType w:val="hybridMultilevel"/>
    <w:tmpl w:val="33B64216"/>
    <w:lvl w:ilvl="0" w:tplc="BC8CE462">
      <w:start w:val="1"/>
      <w:numFmt w:val="lowerLetter"/>
      <w:lvlText w:val="(%1)"/>
      <w:lvlJc w:val="left"/>
      <w:pPr>
        <w:ind w:left="1381" w:hanging="360"/>
      </w:pPr>
      <w:rPr>
        <w:rFonts w:hint="default"/>
      </w:rPr>
    </w:lvl>
    <w:lvl w:ilvl="1" w:tplc="0C090019">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34" w15:restartNumberingAfterBreak="0">
    <w:nsid w:val="75BE57DB"/>
    <w:multiLevelType w:val="hybridMultilevel"/>
    <w:tmpl w:val="71C87B10"/>
    <w:lvl w:ilvl="0" w:tplc="7250E21A">
      <w:start w:val="1"/>
      <w:numFmt w:val="lowerLetter"/>
      <w:lvlText w:val="(%1)"/>
      <w:lvlJc w:val="left"/>
      <w:pPr>
        <w:ind w:left="1440" w:hanging="360"/>
      </w:pPr>
      <w:rPr>
        <w:rFonts w:hint="default"/>
      </w:rPr>
    </w:lvl>
    <w:lvl w:ilvl="1" w:tplc="0C090019" w:tentative="1">
      <w:start w:val="1"/>
      <w:numFmt w:val="lowerLetter"/>
      <w:lvlText w:val="%2."/>
      <w:lvlJc w:val="left"/>
      <w:pPr>
        <w:ind w:left="779" w:hanging="360"/>
      </w:pPr>
    </w:lvl>
    <w:lvl w:ilvl="2" w:tplc="0C09001B" w:tentative="1">
      <w:start w:val="1"/>
      <w:numFmt w:val="lowerRoman"/>
      <w:lvlText w:val="%3."/>
      <w:lvlJc w:val="right"/>
      <w:pPr>
        <w:ind w:left="1499" w:hanging="180"/>
      </w:pPr>
    </w:lvl>
    <w:lvl w:ilvl="3" w:tplc="0C09000F" w:tentative="1">
      <w:start w:val="1"/>
      <w:numFmt w:val="decimal"/>
      <w:lvlText w:val="%4."/>
      <w:lvlJc w:val="left"/>
      <w:pPr>
        <w:ind w:left="2219" w:hanging="360"/>
      </w:pPr>
    </w:lvl>
    <w:lvl w:ilvl="4" w:tplc="0C090019" w:tentative="1">
      <w:start w:val="1"/>
      <w:numFmt w:val="lowerLetter"/>
      <w:lvlText w:val="%5."/>
      <w:lvlJc w:val="left"/>
      <w:pPr>
        <w:ind w:left="2939" w:hanging="360"/>
      </w:pPr>
    </w:lvl>
    <w:lvl w:ilvl="5" w:tplc="0C09001B" w:tentative="1">
      <w:start w:val="1"/>
      <w:numFmt w:val="lowerRoman"/>
      <w:lvlText w:val="%6."/>
      <w:lvlJc w:val="right"/>
      <w:pPr>
        <w:ind w:left="3659" w:hanging="180"/>
      </w:pPr>
    </w:lvl>
    <w:lvl w:ilvl="6" w:tplc="0C09000F" w:tentative="1">
      <w:start w:val="1"/>
      <w:numFmt w:val="decimal"/>
      <w:lvlText w:val="%7."/>
      <w:lvlJc w:val="left"/>
      <w:pPr>
        <w:ind w:left="4379" w:hanging="360"/>
      </w:pPr>
    </w:lvl>
    <w:lvl w:ilvl="7" w:tplc="0C090019" w:tentative="1">
      <w:start w:val="1"/>
      <w:numFmt w:val="lowerLetter"/>
      <w:lvlText w:val="%8."/>
      <w:lvlJc w:val="left"/>
      <w:pPr>
        <w:ind w:left="5099" w:hanging="360"/>
      </w:pPr>
    </w:lvl>
    <w:lvl w:ilvl="8" w:tplc="0C09001B" w:tentative="1">
      <w:start w:val="1"/>
      <w:numFmt w:val="lowerRoman"/>
      <w:lvlText w:val="%9."/>
      <w:lvlJc w:val="right"/>
      <w:pPr>
        <w:ind w:left="5819" w:hanging="180"/>
      </w:pPr>
    </w:lvl>
  </w:abstractNum>
  <w:abstractNum w:abstractNumId="35" w15:restartNumberingAfterBreak="0">
    <w:nsid w:val="78634CAE"/>
    <w:multiLevelType w:val="hybridMultilevel"/>
    <w:tmpl w:val="71C87B10"/>
    <w:lvl w:ilvl="0" w:tplc="7250E21A">
      <w:start w:val="1"/>
      <w:numFmt w:val="lowerLetter"/>
      <w:lvlText w:val="(%1)"/>
      <w:lvlJc w:val="left"/>
      <w:pPr>
        <w:ind w:left="1440" w:hanging="360"/>
      </w:pPr>
      <w:rPr>
        <w:rFonts w:hint="default"/>
      </w:rPr>
    </w:lvl>
    <w:lvl w:ilvl="1" w:tplc="0C090019" w:tentative="1">
      <w:start w:val="1"/>
      <w:numFmt w:val="lowerLetter"/>
      <w:lvlText w:val="%2."/>
      <w:lvlJc w:val="left"/>
      <w:pPr>
        <w:ind w:left="779" w:hanging="360"/>
      </w:pPr>
    </w:lvl>
    <w:lvl w:ilvl="2" w:tplc="0C09001B" w:tentative="1">
      <w:start w:val="1"/>
      <w:numFmt w:val="lowerRoman"/>
      <w:lvlText w:val="%3."/>
      <w:lvlJc w:val="right"/>
      <w:pPr>
        <w:ind w:left="1499" w:hanging="180"/>
      </w:pPr>
    </w:lvl>
    <w:lvl w:ilvl="3" w:tplc="0C09000F" w:tentative="1">
      <w:start w:val="1"/>
      <w:numFmt w:val="decimal"/>
      <w:lvlText w:val="%4."/>
      <w:lvlJc w:val="left"/>
      <w:pPr>
        <w:ind w:left="2219" w:hanging="360"/>
      </w:pPr>
    </w:lvl>
    <w:lvl w:ilvl="4" w:tplc="0C090019" w:tentative="1">
      <w:start w:val="1"/>
      <w:numFmt w:val="lowerLetter"/>
      <w:lvlText w:val="%5."/>
      <w:lvlJc w:val="left"/>
      <w:pPr>
        <w:ind w:left="2939" w:hanging="360"/>
      </w:pPr>
    </w:lvl>
    <w:lvl w:ilvl="5" w:tplc="0C09001B" w:tentative="1">
      <w:start w:val="1"/>
      <w:numFmt w:val="lowerRoman"/>
      <w:lvlText w:val="%6."/>
      <w:lvlJc w:val="right"/>
      <w:pPr>
        <w:ind w:left="3659" w:hanging="180"/>
      </w:pPr>
    </w:lvl>
    <w:lvl w:ilvl="6" w:tplc="0C09000F" w:tentative="1">
      <w:start w:val="1"/>
      <w:numFmt w:val="decimal"/>
      <w:lvlText w:val="%7."/>
      <w:lvlJc w:val="left"/>
      <w:pPr>
        <w:ind w:left="4379" w:hanging="360"/>
      </w:pPr>
    </w:lvl>
    <w:lvl w:ilvl="7" w:tplc="0C090019" w:tentative="1">
      <w:start w:val="1"/>
      <w:numFmt w:val="lowerLetter"/>
      <w:lvlText w:val="%8."/>
      <w:lvlJc w:val="left"/>
      <w:pPr>
        <w:ind w:left="5099" w:hanging="360"/>
      </w:pPr>
    </w:lvl>
    <w:lvl w:ilvl="8" w:tplc="0C09001B" w:tentative="1">
      <w:start w:val="1"/>
      <w:numFmt w:val="lowerRoman"/>
      <w:lvlText w:val="%9."/>
      <w:lvlJc w:val="right"/>
      <w:pPr>
        <w:ind w:left="5819" w:hanging="180"/>
      </w:pPr>
    </w:lvl>
  </w:abstractNum>
  <w:abstractNum w:abstractNumId="36" w15:restartNumberingAfterBreak="0">
    <w:nsid w:val="78C85CE2"/>
    <w:multiLevelType w:val="hybridMultilevel"/>
    <w:tmpl w:val="D576A870"/>
    <w:lvl w:ilvl="0" w:tplc="50C027C0">
      <w:start w:val="1"/>
      <w:numFmt w:val="decimal"/>
      <w:lvlText w:val="(%1)"/>
      <w:lvlJc w:val="left"/>
      <w:pPr>
        <w:ind w:left="720" w:hanging="360"/>
      </w:pPr>
      <w:rPr>
        <w:rFonts w:hint="default"/>
      </w:rPr>
    </w:lvl>
    <w:lvl w:ilvl="1" w:tplc="75C6C53E">
      <w:start w:val="1"/>
      <w:numFmt w:val="lowerLetter"/>
      <w:lvlText w:val="(%2)   "/>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B885DD6"/>
    <w:multiLevelType w:val="hybridMultilevel"/>
    <w:tmpl w:val="F1667866"/>
    <w:lvl w:ilvl="0" w:tplc="3FF06444">
      <w:start w:val="1"/>
      <w:numFmt w:val="lowerLetter"/>
      <w:lvlText w:val="(%1)"/>
      <w:lvlJc w:val="left"/>
      <w:pPr>
        <w:ind w:left="2781" w:hanging="360"/>
      </w:pPr>
      <w:rPr>
        <w:rFonts w:hint="default"/>
      </w:rPr>
    </w:lvl>
    <w:lvl w:ilvl="1" w:tplc="0C090019" w:tentative="1">
      <w:start w:val="1"/>
      <w:numFmt w:val="lowerLetter"/>
      <w:lvlText w:val="%2."/>
      <w:lvlJc w:val="left"/>
      <w:pPr>
        <w:ind w:left="3501" w:hanging="360"/>
      </w:pPr>
    </w:lvl>
    <w:lvl w:ilvl="2" w:tplc="0C09001B" w:tentative="1">
      <w:start w:val="1"/>
      <w:numFmt w:val="lowerRoman"/>
      <w:lvlText w:val="%3."/>
      <w:lvlJc w:val="right"/>
      <w:pPr>
        <w:ind w:left="4221" w:hanging="180"/>
      </w:pPr>
    </w:lvl>
    <w:lvl w:ilvl="3" w:tplc="0C09000F" w:tentative="1">
      <w:start w:val="1"/>
      <w:numFmt w:val="decimal"/>
      <w:lvlText w:val="%4."/>
      <w:lvlJc w:val="left"/>
      <w:pPr>
        <w:ind w:left="4941" w:hanging="360"/>
      </w:pPr>
    </w:lvl>
    <w:lvl w:ilvl="4" w:tplc="0C090019" w:tentative="1">
      <w:start w:val="1"/>
      <w:numFmt w:val="lowerLetter"/>
      <w:lvlText w:val="%5."/>
      <w:lvlJc w:val="left"/>
      <w:pPr>
        <w:ind w:left="5661" w:hanging="360"/>
      </w:pPr>
    </w:lvl>
    <w:lvl w:ilvl="5" w:tplc="0C09001B" w:tentative="1">
      <w:start w:val="1"/>
      <w:numFmt w:val="lowerRoman"/>
      <w:lvlText w:val="%6."/>
      <w:lvlJc w:val="right"/>
      <w:pPr>
        <w:ind w:left="6381" w:hanging="180"/>
      </w:pPr>
    </w:lvl>
    <w:lvl w:ilvl="6" w:tplc="0C09000F" w:tentative="1">
      <w:start w:val="1"/>
      <w:numFmt w:val="decimal"/>
      <w:lvlText w:val="%7."/>
      <w:lvlJc w:val="left"/>
      <w:pPr>
        <w:ind w:left="7101" w:hanging="360"/>
      </w:pPr>
    </w:lvl>
    <w:lvl w:ilvl="7" w:tplc="0C090019" w:tentative="1">
      <w:start w:val="1"/>
      <w:numFmt w:val="lowerLetter"/>
      <w:lvlText w:val="%8."/>
      <w:lvlJc w:val="left"/>
      <w:pPr>
        <w:ind w:left="7821" w:hanging="360"/>
      </w:pPr>
    </w:lvl>
    <w:lvl w:ilvl="8" w:tplc="0C09001B" w:tentative="1">
      <w:start w:val="1"/>
      <w:numFmt w:val="lowerRoman"/>
      <w:lvlText w:val="%9."/>
      <w:lvlJc w:val="right"/>
      <w:pPr>
        <w:ind w:left="8541" w:hanging="180"/>
      </w:pPr>
    </w:lvl>
  </w:abstractNum>
  <w:abstractNum w:abstractNumId="38"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38"/>
  </w:num>
  <w:num w:numId="3">
    <w:abstractNumId w:val="16"/>
  </w:num>
  <w:num w:numId="4">
    <w:abstractNumId w:val="24"/>
  </w:num>
  <w:num w:numId="5">
    <w:abstractNumId w:val="13"/>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
  </w:num>
  <w:num w:numId="10">
    <w:abstractNumId w:val="22"/>
  </w:num>
  <w:num w:numId="11">
    <w:abstractNumId w:val="31"/>
  </w:num>
  <w:num w:numId="12">
    <w:abstractNumId w:val="6"/>
  </w:num>
  <w:num w:numId="13">
    <w:abstractNumId w:val="27"/>
  </w:num>
  <w:num w:numId="14">
    <w:abstractNumId w:val="18"/>
  </w:num>
  <w:num w:numId="15">
    <w:abstractNumId w:val="14"/>
  </w:num>
  <w:num w:numId="1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5"/>
  </w:num>
  <w:num w:numId="19">
    <w:abstractNumId w:val="12"/>
  </w:num>
  <w:num w:numId="20">
    <w:abstractNumId w:val="33"/>
  </w:num>
  <w:num w:numId="21">
    <w:abstractNumId w:val="28"/>
  </w:num>
  <w:num w:numId="22">
    <w:abstractNumId w:val="0"/>
  </w:num>
  <w:num w:numId="23">
    <w:abstractNumId w:val="36"/>
  </w:num>
  <w:num w:numId="24">
    <w:abstractNumId w:val="11"/>
  </w:num>
  <w:num w:numId="25">
    <w:abstractNumId w:val="34"/>
  </w:num>
  <w:num w:numId="26">
    <w:abstractNumId w:val="32"/>
  </w:num>
  <w:num w:numId="27">
    <w:abstractNumId w:val="10"/>
  </w:num>
  <w:num w:numId="28">
    <w:abstractNumId w:val="35"/>
  </w:num>
  <w:num w:numId="29">
    <w:abstractNumId w:val="23"/>
  </w:num>
  <w:num w:numId="30">
    <w:abstractNumId w:val="26"/>
  </w:num>
  <w:num w:numId="31">
    <w:abstractNumId w:val="30"/>
  </w:num>
  <w:num w:numId="32">
    <w:abstractNumId w:val="5"/>
  </w:num>
  <w:num w:numId="33">
    <w:abstractNumId w:val="8"/>
  </w:num>
  <w:num w:numId="34">
    <w:abstractNumId w:val="17"/>
  </w:num>
  <w:num w:numId="35">
    <w:abstractNumId w:val="3"/>
  </w:num>
  <w:num w:numId="36">
    <w:abstractNumId w:val="19"/>
  </w:num>
  <w:num w:numId="37">
    <w:abstractNumId w:val="1"/>
  </w:num>
  <w:num w:numId="38">
    <w:abstractNumId w:val="7"/>
  </w:num>
  <w:num w:numId="39">
    <w:abstractNumId w:val="37"/>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0ABA"/>
    <w:rsid w:val="00003AFC"/>
    <w:rsid w:val="00006492"/>
    <w:rsid w:val="00010EAB"/>
    <w:rsid w:val="00020D29"/>
    <w:rsid w:val="00031520"/>
    <w:rsid w:val="0003327C"/>
    <w:rsid w:val="000340E0"/>
    <w:rsid w:val="00052B69"/>
    <w:rsid w:val="00061179"/>
    <w:rsid w:val="00061B64"/>
    <w:rsid w:val="00063CF9"/>
    <w:rsid w:val="000722C1"/>
    <w:rsid w:val="00073BCC"/>
    <w:rsid w:val="00074294"/>
    <w:rsid w:val="000921E9"/>
    <w:rsid w:val="00094EB3"/>
    <w:rsid w:val="00095B01"/>
    <w:rsid w:val="00097890"/>
    <w:rsid w:val="00097A4F"/>
    <w:rsid w:val="000A3A08"/>
    <w:rsid w:val="000A430B"/>
    <w:rsid w:val="000B200A"/>
    <w:rsid w:val="000B4E1A"/>
    <w:rsid w:val="000C06A2"/>
    <w:rsid w:val="000C19FE"/>
    <w:rsid w:val="000C5A8B"/>
    <w:rsid w:val="000D3B0E"/>
    <w:rsid w:val="000E61A1"/>
    <w:rsid w:val="000E7BE4"/>
    <w:rsid w:val="000F7005"/>
    <w:rsid w:val="00115005"/>
    <w:rsid w:val="00121BB9"/>
    <w:rsid w:val="0012249D"/>
    <w:rsid w:val="00130C48"/>
    <w:rsid w:val="00132676"/>
    <w:rsid w:val="00142114"/>
    <w:rsid w:val="00150753"/>
    <w:rsid w:val="00155BD3"/>
    <w:rsid w:val="00167E5A"/>
    <w:rsid w:val="00170870"/>
    <w:rsid w:val="0017734A"/>
    <w:rsid w:val="001B23A6"/>
    <w:rsid w:val="001B2509"/>
    <w:rsid w:val="001C12ED"/>
    <w:rsid w:val="001C1DAB"/>
    <w:rsid w:val="001E70B3"/>
    <w:rsid w:val="001F1D62"/>
    <w:rsid w:val="001F3CB7"/>
    <w:rsid w:val="001F671C"/>
    <w:rsid w:val="001F704A"/>
    <w:rsid w:val="00201F58"/>
    <w:rsid w:val="0020657F"/>
    <w:rsid w:val="002065F9"/>
    <w:rsid w:val="00215A36"/>
    <w:rsid w:val="00223615"/>
    <w:rsid w:val="00230B45"/>
    <w:rsid w:val="0023229F"/>
    <w:rsid w:val="00241B96"/>
    <w:rsid w:val="00241CB3"/>
    <w:rsid w:val="00257496"/>
    <w:rsid w:val="002610AB"/>
    <w:rsid w:val="00265688"/>
    <w:rsid w:val="0026639A"/>
    <w:rsid w:val="00272598"/>
    <w:rsid w:val="00286CF7"/>
    <w:rsid w:val="00290329"/>
    <w:rsid w:val="002A672A"/>
    <w:rsid w:val="002B5793"/>
    <w:rsid w:val="002B73D8"/>
    <w:rsid w:val="002C62CC"/>
    <w:rsid w:val="002E3A97"/>
    <w:rsid w:val="002E6576"/>
    <w:rsid w:val="002F0E3F"/>
    <w:rsid w:val="002F2B06"/>
    <w:rsid w:val="003007DD"/>
    <w:rsid w:val="003206C9"/>
    <w:rsid w:val="00326CC2"/>
    <w:rsid w:val="0033290A"/>
    <w:rsid w:val="00335675"/>
    <w:rsid w:val="00351B5D"/>
    <w:rsid w:val="00353000"/>
    <w:rsid w:val="0036015B"/>
    <w:rsid w:val="0037677A"/>
    <w:rsid w:val="00387440"/>
    <w:rsid w:val="00396A98"/>
    <w:rsid w:val="003974E2"/>
    <w:rsid w:val="003B1920"/>
    <w:rsid w:val="003C18FB"/>
    <w:rsid w:val="003C38C5"/>
    <w:rsid w:val="003C44A9"/>
    <w:rsid w:val="003E307A"/>
    <w:rsid w:val="003E427B"/>
    <w:rsid w:val="00401153"/>
    <w:rsid w:val="004042F4"/>
    <w:rsid w:val="00407600"/>
    <w:rsid w:val="00425702"/>
    <w:rsid w:val="004309EA"/>
    <w:rsid w:val="00430AA1"/>
    <w:rsid w:val="00435D6A"/>
    <w:rsid w:val="004361D9"/>
    <w:rsid w:val="00442500"/>
    <w:rsid w:val="0044272D"/>
    <w:rsid w:val="00456BB4"/>
    <w:rsid w:val="00460FD9"/>
    <w:rsid w:val="004859A4"/>
    <w:rsid w:val="004876FF"/>
    <w:rsid w:val="00495E2C"/>
    <w:rsid w:val="00497A16"/>
    <w:rsid w:val="004A4B31"/>
    <w:rsid w:val="004A76E2"/>
    <w:rsid w:val="004A7B9C"/>
    <w:rsid w:val="004B5EA8"/>
    <w:rsid w:val="004C0562"/>
    <w:rsid w:val="004D62B9"/>
    <w:rsid w:val="004D6B79"/>
    <w:rsid w:val="004F1B77"/>
    <w:rsid w:val="004F5D89"/>
    <w:rsid w:val="004F5FCB"/>
    <w:rsid w:val="00502CC0"/>
    <w:rsid w:val="00504DA3"/>
    <w:rsid w:val="00523C55"/>
    <w:rsid w:val="00523D26"/>
    <w:rsid w:val="005514A3"/>
    <w:rsid w:val="00557F91"/>
    <w:rsid w:val="00561CAE"/>
    <w:rsid w:val="00563F70"/>
    <w:rsid w:val="00583AC6"/>
    <w:rsid w:val="005957A6"/>
    <w:rsid w:val="0059662E"/>
    <w:rsid w:val="005A74FA"/>
    <w:rsid w:val="005A78FF"/>
    <w:rsid w:val="005B2BFF"/>
    <w:rsid w:val="005B2D32"/>
    <w:rsid w:val="005C780C"/>
    <w:rsid w:val="005D64EB"/>
    <w:rsid w:val="005F6918"/>
    <w:rsid w:val="00614214"/>
    <w:rsid w:val="006200BD"/>
    <w:rsid w:val="006323EE"/>
    <w:rsid w:val="00634EE9"/>
    <w:rsid w:val="00635C29"/>
    <w:rsid w:val="00636F93"/>
    <w:rsid w:val="0065058A"/>
    <w:rsid w:val="00660E1C"/>
    <w:rsid w:val="0068055D"/>
    <w:rsid w:val="00684196"/>
    <w:rsid w:val="00686CE1"/>
    <w:rsid w:val="00691D49"/>
    <w:rsid w:val="00697C19"/>
    <w:rsid w:val="006A5C62"/>
    <w:rsid w:val="006B0532"/>
    <w:rsid w:val="006C0251"/>
    <w:rsid w:val="006C3958"/>
    <w:rsid w:val="006D0D12"/>
    <w:rsid w:val="006E0FC1"/>
    <w:rsid w:val="006F4C9F"/>
    <w:rsid w:val="006F51AF"/>
    <w:rsid w:val="006F5CF2"/>
    <w:rsid w:val="00703828"/>
    <w:rsid w:val="007055D1"/>
    <w:rsid w:val="0071106B"/>
    <w:rsid w:val="00711300"/>
    <w:rsid w:val="007148A5"/>
    <w:rsid w:val="00721966"/>
    <w:rsid w:val="00722E87"/>
    <w:rsid w:val="00724FC2"/>
    <w:rsid w:val="00733FB0"/>
    <w:rsid w:val="007356EB"/>
    <w:rsid w:val="00736C3D"/>
    <w:rsid w:val="00751F4E"/>
    <w:rsid w:val="00752FDD"/>
    <w:rsid w:val="00763A81"/>
    <w:rsid w:val="00775FFF"/>
    <w:rsid w:val="0079278B"/>
    <w:rsid w:val="00797EA6"/>
    <w:rsid w:val="007A13CF"/>
    <w:rsid w:val="007A5FDD"/>
    <w:rsid w:val="007B6B88"/>
    <w:rsid w:val="007C04B1"/>
    <w:rsid w:val="007D0CAC"/>
    <w:rsid w:val="007D3725"/>
    <w:rsid w:val="007D6EF7"/>
    <w:rsid w:val="007E091D"/>
    <w:rsid w:val="007E306F"/>
    <w:rsid w:val="007E7A2B"/>
    <w:rsid w:val="007F4C70"/>
    <w:rsid w:val="007F783F"/>
    <w:rsid w:val="00800926"/>
    <w:rsid w:val="008023A5"/>
    <w:rsid w:val="00804AA2"/>
    <w:rsid w:val="0081174D"/>
    <w:rsid w:val="00822470"/>
    <w:rsid w:val="0083081F"/>
    <w:rsid w:val="008331B0"/>
    <w:rsid w:val="00843435"/>
    <w:rsid w:val="00847E6A"/>
    <w:rsid w:val="0087102E"/>
    <w:rsid w:val="00877B4A"/>
    <w:rsid w:val="00886FF4"/>
    <w:rsid w:val="0089081B"/>
    <w:rsid w:val="00892659"/>
    <w:rsid w:val="00896A23"/>
    <w:rsid w:val="00897161"/>
    <w:rsid w:val="008B47AA"/>
    <w:rsid w:val="008C364D"/>
    <w:rsid w:val="008D642E"/>
    <w:rsid w:val="008D6BD7"/>
    <w:rsid w:val="008E4250"/>
    <w:rsid w:val="008F0D27"/>
    <w:rsid w:val="008F2AD0"/>
    <w:rsid w:val="008F3E48"/>
    <w:rsid w:val="00903167"/>
    <w:rsid w:val="00905513"/>
    <w:rsid w:val="00910B30"/>
    <w:rsid w:val="00912506"/>
    <w:rsid w:val="00915B3A"/>
    <w:rsid w:val="0091689D"/>
    <w:rsid w:val="0091792E"/>
    <w:rsid w:val="00935767"/>
    <w:rsid w:val="00944291"/>
    <w:rsid w:val="0094661F"/>
    <w:rsid w:val="00957210"/>
    <w:rsid w:val="009709D4"/>
    <w:rsid w:val="00971D71"/>
    <w:rsid w:val="00976F2D"/>
    <w:rsid w:val="009775E4"/>
    <w:rsid w:val="00984D1A"/>
    <w:rsid w:val="00987A5F"/>
    <w:rsid w:val="00991AE2"/>
    <w:rsid w:val="00992917"/>
    <w:rsid w:val="009A1F5C"/>
    <w:rsid w:val="009A2FBD"/>
    <w:rsid w:val="009C419C"/>
    <w:rsid w:val="009C4BA4"/>
    <w:rsid w:val="009C679A"/>
    <w:rsid w:val="009E2D06"/>
    <w:rsid w:val="009F134F"/>
    <w:rsid w:val="009F2464"/>
    <w:rsid w:val="009F34A0"/>
    <w:rsid w:val="00A012EC"/>
    <w:rsid w:val="00A04A88"/>
    <w:rsid w:val="00A064C2"/>
    <w:rsid w:val="00A17FF9"/>
    <w:rsid w:val="00A32F50"/>
    <w:rsid w:val="00A367D6"/>
    <w:rsid w:val="00A45C2F"/>
    <w:rsid w:val="00A533E4"/>
    <w:rsid w:val="00A567D7"/>
    <w:rsid w:val="00A638B0"/>
    <w:rsid w:val="00A6578F"/>
    <w:rsid w:val="00A700A9"/>
    <w:rsid w:val="00A73226"/>
    <w:rsid w:val="00A81AF3"/>
    <w:rsid w:val="00A8714B"/>
    <w:rsid w:val="00A95E77"/>
    <w:rsid w:val="00A965A3"/>
    <w:rsid w:val="00AA10CD"/>
    <w:rsid w:val="00AA11DE"/>
    <w:rsid w:val="00AA61EF"/>
    <w:rsid w:val="00AB2C5B"/>
    <w:rsid w:val="00AB663C"/>
    <w:rsid w:val="00AC1169"/>
    <w:rsid w:val="00AC179B"/>
    <w:rsid w:val="00AC38D4"/>
    <w:rsid w:val="00AC3A68"/>
    <w:rsid w:val="00AC7E0A"/>
    <w:rsid w:val="00AD14AA"/>
    <w:rsid w:val="00AD1EEA"/>
    <w:rsid w:val="00AE003C"/>
    <w:rsid w:val="00AE50D5"/>
    <w:rsid w:val="00AF0483"/>
    <w:rsid w:val="00AF14F1"/>
    <w:rsid w:val="00AF1B66"/>
    <w:rsid w:val="00B01EBD"/>
    <w:rsid w:val="00B16318"/>
    <w:rsid w:val="00B22FA4"/>
    <w:rsid w:val="00B25536"/>
    <w:rsid w:val="00B27AAE"/>
    <w:rsid w:val="00B3360A"/>
    <w:rsid w:val="00B3593B"/>
    <w:rsid w:val="00B500DB"/>
    <w:rsid w:val="00B51713"/>
    <w:rsid w:val="00B57724"/>
    <w:rsid w:val="00B61388"/>
    <w:rsid w:val="00B7359B"/>
    <w:rsid w:val="00B802B6"/>
    <w:rsid w:val="00B817B2"/>
    <w:rsid w:val="00B90F17"/>
    <w:rsid w:val="00B91237"/>
    <w:rsid w:val="00BA34C5"/>
    <w:rsid w:val="00BB0E98"/>
    <w:rsid w:val="00BB3A6E"/>
    <w:rsid w:val="00BC345B"/>
    <w:rsid w:val="00BC7AEC"/>
    <w:rsid w:val="00BD002F"/>
    <w:rsid w:val="00BD3156"/>
    <w:rsid w:val="00BD6F4D"/>
    <w:rsid w:val="00BD77C9"/>
    <w:rsid w:val="00BE4147"/>
    <w:rsid w:val="00BF1EFA"/>
    <w:rsid w:val="00C05BA4"/>
    <w:rsid w:val="00C07A88"/>
    <w:rsid w:val="00C1522D"/>
    <w:rsid w:val="00C24B45"/>
    <w:rsid w:val="00C25338"/>
    <w:rsid w:val="00C32F3A"/>
    <w:rsid w:val="00C3402A"/>
    <w:rsid w:val="00C4249D"/>
    <w:rsid w:val="00C43723"/>
    <w:rsid w:val="00C54553"/>
    <w:rsid w:val="00C54580"/>
    <w:rsid w:val="00C54861"/>
    <w:rsid w:val="00C553B1"/>
    <w:rsid w:val="00C67CE4"/>
    <w:rsid w:val="00C7007F"/>
    <w:rsid w:val="00C90DA5"/>
    <w:rsid w:val="00C97394"/>
    <w:rsid w:val="00CB3584"/>
    <w:rsid w:val="00CC4740"/>
    <w:rsid w:val="00CC64DD"/>
    <w:rsid w:val="00CD52F0"/>
    <w:rsid w:val="00CE2AC8"/>
    <w:rsid w:val="00D00EFA"/>
    <w:rsid w:val="00D07F2E"/>
    <w:rsid w:val="00D144E2"/>
    <w:rsid w:val="00D305C1"/>
    <w:rsid w:val="00D31ECE"/>
    <w:rsid w:val="00D40754"/>
    <w:rsid w:val="00D440ED"/>
    <w:rsid w:val="00D45142"/>
    <w:rsid w:val="00D5061A"/>
    <w:rsid w:val="00D5084D"/>
    <w:rsid w:val="00D81E02"/>
    <w:rsid w:val="00D878BB"/>
    <w:rsid w:val="00D87DE2"/>
    <w:rsid w:val="00D971B5"/>
    <w:rsid w:val="00DA29AE"/>
    <w:rsid w:val="00DA43F5"/>
    <w:rsid w:val="00DA5774"/>
    <w:rsid w:val="00DA6DBD"/>
    <w:rsid w:val="00DB0D64"/>
    <w:rsid w:val="00DB111D"/>
    <w:rsid w:val="00DB3C67"/>
    <w:rsid w:val="00DC0213"/>
    <w:rsid w:val="00DC4597"/>
    <w:rsid w:val="00DC707D"/>
    <w:rsid w:val="00DD2BE5"/>
    <w:rsid w:val="00DE238F"/>
    <w:rsid w:val="00DE6EA8"/>
    <w:rsid w:val="00DF7214"/>
    <w:rsid w:val="00E00779"/>
    <w:rsid w:val="00E05710"/>
    <w:rsid w:val="00E06EDA"/>
    <w:rsid w:val="00E1080E"/>
    <w:rsid w:val="00E1191F"/>
    <w:rsid w:val="00E14E05"/>
    <w:rsid w:val="00E179D2"/>
    <w:rsid w:val="00E21FB5"/>
    <w:rsid w:val="00E24862"/>
    <w:rsid w:val="00E25C0B"/>
    <w:rsid w:val="00E27A0E"/>
    <w:rsid w:val="00E27E75"/>
    <w:rsid w:val="00E30030"/>
    <w:rsid w:val="00E318F7"/>
    <w:rsid w:val="00E33EDF"/>
    <w:rsid w:val="00E34936"/>
    <w:rsid w:val="00E3507B"/>
    <w:rsid w:val="00E62B65"/>
    <w:rsid w:val="00E71C31"/>
    <w:rsid w:val="00E7332E"/>
    <w:rsid w:val="00E75111"/>
    <w:rsid w:val="00E75153"/>
    <w:rsid w:val="00E8036F"/>
    <w:rsid w:val="00E80F1F"/>
    <w:rsid w:val="00E9552E"/>
    <w:rsid w:val="00EB5CA7"/>
    <w:rsid w:val="00EC1B43"/>
    <w:rsid w:val="00EC51E4"/>
    <w:rsid w:val="00EC54C3"/>
    <w:rsid w:val="00ED2918"/>
    <w:rsid w:val="00EE40C5"/>
    <w:rsid w:val="00EF1D99"/>
    <w:rsid w:val="00EF6088"/>
    <w:rsid w:val="00F073D7"/>
    <w:rsid w:val="00F108E2"/>
    <w:rsid w:val="00F11111"/>
    <w:rsid w:val="00F12B0F"/>
    <w:rsid w:val="00F15012"/>
    <w:rsid w:val="00F15375"/>
    <w:rsid w:val="00F26DEC"/>
    <w:rsid w:val="00F2719A"/>
    <w:rsid w:val="00F27E5A"/>
    <w:rsid w:val="00F31EC9"/>
    <w:rsid w:val="00F37B56"/>
    <w:rsid w:val="00F42EA3"/>
    <w:rsid w:val="00F45CEA"/>
    <w:rsid w:val="00F77DB5"/>
    <w:rsid w:val="00F80384"/>
    <w:rsid w:val="00F856A6"/>
    <w:rsid w:val="00F85ED9"/>
    <w:rsid w:val="00F87948"/>
    <w:rsid w:val="00F90642"/>
    <w:rsid w:val="00F925A2"/>
    <w:rsid w:val="00F9278C"/>
    <w:rsid w:val="00F96C96"/>
    <w:rsid w:val="00FA2776"/>
    <w:rsid w:val="00FA6E57"/>
    <w:rsid w:val="00FB1C69"/>
    <w:rsid w:val="00FB59C1"/>
    <w:rsid w:val="00FB7865"/>
    <w:rsid w:val="00FC1370"/>
    <w:rsid w:val="00FC4163"/>
    <w:rsid w:val="00FC5444"/>
    <w:rsid w:val="00FD0390"/>
    <w:rsid w:val="00FD3F04"/>
    <w:rsid w:val="00FE1F9C"/>
    <w:rsid w:val="00FE1FDB"/>
    <w:rsid w:val="00FF0147"/>
    <w:rsid w:val="00FF6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EA5BEE"/>
  <w15:chartTrackingRefBased/>
  <w15:docId w15:val="{EA33A4A4-10E3-4434-BDEE-1513ADC7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CF9"/>
    <w:pPr>
      <w:spacing w:line="256" w:lineRule="auto"/>
    </w:pPr>
  </w:style>
  <w:style w:type="paragraph" w:styleId="Heading1">
    <w:name w:val="heading 1"/>
    <w:basedOn w:val="Normal"/>
    <w:link w:val="Heading1Char"/>
    <w:uiPriority w:val="9"/>
    <w:qFormat/>
    <w:rsid w:val="004A7B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aliases w:val="List Paragraph1,List Paragraph11,Recommendation,bullet point list,L,CV text,Dot pt,F5 List Paragraph,No Spacing1,List Paragraph Char Char Char,Indicator Text,Numbered Para 1,List Paragraph12,Bullet Points,MAIN CONTENT"/>
    <w:basedOn w:val="Normal"/>
    <w:link w:val="ListParagraphChar"/>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customStyle="1" w:styleId="Item">
    <w:name w:val="Item"/>
    <w:aliases w:val="i"/>
    <w:basedOn w:val="Normal"/>
    <w:next w:val="ItemHead"/>
    <w:rsid w:val="00265688"/>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265688"/>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CharDivNo">
    <w:name w:val="CharDivNo"/>
    <w:basedOn w:val="DefaultParagraphFont"/>
    <w:uiPriority w:val="1"/>
    <w:qFormat/>
    <w:rsid w:val="00D971B5"/>
  </w:style>
  <w:style w:type="character" w:customStyle="1" w:styleId="CharDivText">
    <w:name w:val="CharDivText"/>
    <w:basedOn w:val="DefaultParagraphFont"/>
    <w:uiPriority w:val="1"/>
    <w:qFormat/>
    <w:rsid w:val="00D971B5"/>
  </w:style>
  <w:style w:type="character" w:customStyle="1" w:styleId="paragraphChar">
    <w:name w:val="paragraph Char"/>
    <w:aliases w:val="a Char"/>
    <w:link w:val="paragraph"/>
    <w:rsid w:val="00D971B5"/>
    <w:rPr>
      <w:rFonts w:ascii="Times New Roman" w:eastAsia="Times New Roman" w:hAnsi="Times New Roman" w:cs="Times New Roman"/>
      <w:szCs w:val="20"/>
      <w:lang w:eastAsia="en-AU"/>
    </w:rPr>
  </w:style>
  <w:style w:type="paragraph" w:customStyle="1" w:styleId="BodyNum">
    <w:name w:val="BodyNum"/>
    <w:aliases w:val="b1"/>
    <w:basedOn w:val="Normal"/>
    <w:rsid w:val="002B5793"/>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2B5793"/>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2B5793"/>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2B5793"/>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rsid w:val="002B5793"/>
    <w:pPr>
      <w:numPr>
        <w:numId w:val="6"/>
      </w:numPr>
    </w:pPr>
  </w:style>
  <w:style w:type="paragraph" w:customStyle="1" w:styleId="Default">
    <w:name w:val="Default"/>
    <w:rsid w:val="006B053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thead50">
    <w:name w:val="acthead5"/>
    <w:basedOn w:val="Normal"/>
    <w:rsid w:val="00523D2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847E6A"/>
    <w:pPr>
      <w:spacing w:after="0" w:line="240" w:lineRule="auto"/>
    </w:pPr>
  </w:style>
  <w:style w:type="character" w:customStyle="1" w:styleId="Heading1Char">
    <w:name w:val="Heading 1 Char"/>
    <w:basedOn w:val="DefaultParagraphFont"/>
    <w:link w:val="Heading1"/>
    <w:uiPriority w:val="9"/>
    <w:rsid w:val="004A7B9C"/>
    <w:rPr>
      <w:rFonts w:ascii="Times New Roman" w:eastAsia="Times New Roman" w:hAnsi="Times New Roman" w:cs="Times New Roman"/>
      <w:b/>
      <w:bCs/>
      <w:kern w:val="36"/>
      <w:sz w:val="48"/>
      <w:szCs w:val="48"/>
      <w:lang w:eastAsia="en-AU"/>
    </w:rPr>
  </w:style>
  <w:style w:type="character" w:customStyle="1" w:styleId="ListParagraphChar">
    <w:name w:val="List Paragraph Char"/>
    <w:aliases w:val="List Paragraph1 Char,List Paragraph11 Char,Recommendation Char,bullet point list Char,L Char,CV text Char,Dot pt Char,F5 List Paragraph Char,No Spacing1 Char,List Paragraph Char Char Char Char,Indicator Text Char,Numbered Para 1 Char"/>
    <w:basedOn w:val="DefaultParagraphFont"/>
    <w:link w:val="ListParagraph"/>
    <w:uiPriority w:val="34"/>
    <w:locked/>
    <w:rsid w:val="00AA1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145253">
      <w:bodyDiv w:val="1"/>
      <w:marLeft w:val="0"/>
      <w:marRight w:val="0"/>
      <w:marTop w:val="0"/>
      <w:marBottom w:val="0"/>
      <w:divBdr>
        <w:top w:val="none" w:sz="0" w:space="0" w:color="auto"/>
        <w:left w:val="none" w:sz="0" w:space="0" w:color="auto"/>
        <w:bottom w:val="none" w:sz="0" w:space="0" w:color="auto"/>
        <w:right w:val="none" w:sz="0" w:space="0" w:color="auto"/>
      </w:divBdr>
    </w:div>
    <w:div w:id="185757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legislation.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26d8262-4725-4a9c-834e-3f991ab17ffd">(none)</Category>
    <_dlc_DocId xmlns="04b8ec43-391f-4ce4-8841-d6a482add564">UQVA7MFFXVNW-1663139543-1360</_dlc_DocId>
    <_dlc_DocIdUrl xmlns="04b8ec43-391f-4ce4-8841-d6a482add564">
      <Url>http://collaboration/organisation/auth/Chair/Auth/_layouts/15/DocIdRedir.aspx?ID=UQVA7MFFXVNW-1663139543-1360</Url>
      <Description>UQVA7MFFXVNW-1663139543-1360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70C913336CE14EADB691FC9E858B90" ma:contentTypeVersion="2" ma:contentTypeDescription="Create a new document." ma:contentTypeScope="" ma:versionID="4472b928e7cd9d7f144896153db115f2">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7E2CB-AF16-46E3-846B-30D487AC8324}">
  <ds:schemaRefs>
    <ds:schemaRef ds:uri="http://schemas.microsoft.com/office/2006/metadata/properties"/>
    <ds:schemaRef ds:uri="http://schemas.microsoft.com/office/infopath/2007/PartnerControls"/>
    <ds:schemaRef ds:uri="026d8262-4725-4a9c-834e-3f991ab17ffd"/>
    <ds:schemaRef ds:uri="04b8ec43-391f-4ce4-8841-d6a482add564"/>
  </ds:schemaRefs>
</ds:datastoreItem>
</file>

<file path=customXml/itemProps2.xml><?xml version="1.0" encoding="utf-8"?>
<ds:datastoreItem xmlns:ds="http://schemas.openxmlformats.org/officeDocument/2006/customXml" ds:itemID="{A49CD66C-E4B8-4EC9-B8F1-6A6E6EEA3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E58AEF-B6C8-43FE-9688-0E6BDD12EA21}">
  <ds:schemaRefs>
    <ds:schemaRef ds:uri="http://schemas.microsoft.com/sharepoint/events"/>
  </ds:schemaRefs>
</ds:datastoreItem>
</file>

<file path=customXml/itemProps4.xml><?xml version="1.0" encoding="utf-8"?>
<ds:datastoreItem xmlns:ds="http://schemas.openxmlformats.org/officeDocument/2006/customXml" ds:itemID="{B8D7FDD3-EBB9-411E-922C-D988B4A62531}">
  <ds:schemaRefs>
    <ds:schemaRef ds:uri="http://schemas.microsoft.com/sharepoint/v3/contenttype/forms"/>
  </ds:schemaRefs>
</ds:datastoreItem>
</file>

<file path=customXml/itemProps5.xml><?xml version="1.0" encoding="utf-8"?>
<ds:datastoreItem xmlns:ds="http://schemas.openxmlformats.org/officeDocument/2006/customXml" ds:itemID="{7032B70E-8DBE-432F-9ABC-C2EE304D2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Amendment instrument template</vt:lpstr>
    </vt:vector>
  </TitlesOfParts>
  <Company>Australian Communications and Media Authority</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instrument template</dc:title>
  <dc:subject/>
  <dc:creator>Annette Vella</dc:creator>
  <cp:keywords/>
  <dc:description/>
  <cp:lastModifiedBy>Morgan Vaudrey</cp:lastModifiedBy>
  <cp:revision>4</cp:revision>
  <cp:lastPrinted>2020-10-14T22:17:00Z</cp:lastPrinted>
  <dcterms:created xsi:type="dcterms:W3CDTF">2020-10-15T03:24:00Z</dcterms:created>
  <dcterms:modified xsi:type="dcterms:W3CDTF">2020-10-20T00:10:00Z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0x010100A670C913336CE14EADB691FC9E858B90</vt:lpwstr>
  </property>
  <property fmtid="{D5CDD505-2E9C-101B-9397-08002B2CF9AE}" pid="3" name="_dlc_DocIdItemGuid">
    <vt:lpwstr>58c3bcb7-dc8e-40f6-9918-6d91806ddfdb</vt:lpwstr>
  </property>
</Properties>
</file>