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4E3F" w14:textId="77777777" w:rsidR="00254A9F" w:rsidRDefault="00254A9F" w:rsidP="00254A9F">
      <w:pPr>
        <w:spacing w:before="280" w:after="240"/>
        <w:rPr>
          <w:b/>
          <w:sz w:val="32"/>
          <w:szCs w:val="32"/>
        </w:rPr>
      </w:pPr>
    </w:p>
    <w:p w14:paraId="516FA06D" w14:textId="77777777" w:rsidR="00254A9F" w:rsidRDefault="00254A9F" w:rsidP="00254A9F">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448A0641" wp14:editId="7E1EC320">
            <wp:simplePos x="0" y="0"/>
            <wp:positionH relativeFrom="margin">
              <wp:align>center</wp:align>
            </wp:positionH>
            <wp:positionV relativeFrom="margin">
              <wp:align>top</wp:align>
            </wp:positionV>
            <wp:extent cx="3542030" cy="746760"/>
            <wp:effectExtent l="0" t="0" r="1270" b="0"/>
            <wp:wrapSquare wrapText="bothSides"/>
            <wp:docPr id="2" name="Picture 2"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426A51C2" w14:textId="77777777" w:rsidR="00254A9F" w:rsidRDefault="00254A9F" w:rsidP="00254A9F">
      <w:pPr>
        <w:pStyle w:val="LI-Title"/>
        <w:pBdr>
          <w:top w:val="none" w:sz="0" w:space="0" w:color="auto"/>
        </w:pBdr>
        <w:jc w:val="center"/>
      </w:pPr>
    </w:p>
    <w:p w14:paraId="03CF695B" w14:textId="60E8A025" w:rsidR="00254A9F" w:rsidRDefault="00254A9F" w:rsidP="00254A9F">
      <w:pPr>
        <w:pStyle w:val="LI-Title"/>
        <w:pBdr>
          <w:top w:val="none" w:sz="0" w:space="0" w:color="auto"/>
        </w:pBdr>
        <w:jc w:val="center"/>
      </w:pPr>
      <w:r>
        <w:t>Explanatory Statement</w:t>
      </w:r>
    </w:p>
    <w:p w14:paraId="47096E6C" w14:textId="77777777" w:rsidR="00254A9F" w:rsidRDefault="00254A9F" w:rsidP="00254A9F">
      <w:pPr>
        <w:rPr>
          <w:lang w:eastAsia="en-AU"/>
        </w:rPr>
      </w:pPr>
    </w:p>
    <w:p w14:paraId="4FDDFF13" w14:textId="593CA6D1" w:rsidR="00254A9F" w:rsidRDefault="001E7884" w:rsidP="00254A9F">
      <w:pPr>
        <w:jc w:val="center"/>
        <w:rPr>
          <w:b/>
          <w:i/>
          <w:sz w:val="28"/>
          <w:szCs w:val="28"/>
          <w:lang w:eastAsia="en-AU"/>
        </w:rPr>
      </w:pPr>
      <w:r>
        <w:rPr>
          <w:b/>
          <w:i/>
          <w:sz w:val="28"/>
          <w:szCs w:val="28"/>
          <w:lang w:eastAsia="en-AU"/>
        </w:rPr>
        <w:t xml:space="preserve">ASIC </w:t>
      </w:r>
      <w:r w:rsidR="009A3B94">
        <w:rPr>
          <w:b/>
          <w:i/>
          <w:sz w:val="28"/>
          <w:szCs w:val="28"/>
          <w:lang w:eastAsia="en-AU"/>
        </w:rPr>
        <w:t>Credit</w:t>
      </w:r>
      <w:r>
        <w:rPr>
          <w:b/>
          <w:i/>
          <w:sz w:val="28"/>
          <w:szCs w:val="28"/>
          <w:lang w:eastAsia="en-AU"/>
        </w:rPr>
        <w:t xml:space="preserve"> (</w:t>
      </w:r>
      <w:r w:rsidR="004053DB">
        <w:rPr>
          <w:b/>
          <w:i/>
          <w:sz w:val="28"/>
          <w:szCs w:val="28"/>
          <w:lang w:eastAsia="en-AU"/>
        </w:rPr>
        <w:t>Amendment</w:t>
      </w:r>
      <w:r>
        <w:rPr>
          <w:b/>
          <w:i/>
          <w:sz w:val="28"/>
          <w:szCs w:val="28"/>
          <w:lang w:eastAsia="en-AU"/>
        </w:rPr>
        <w:t>) Instrument 2020/</w:t>
      </w:r>
      <w:r w:rsidR="006B2278">
        <w:rPr>
          <w:b/>
          <w:i/>
          <w:sz w:val="28"/>
          <w:szCs w:val="28"/>
          <w:lang w:eastAsia="en-AU"/>
        </w:rPr>
        <w:t>963</w:t>
      </w:r>
    </w:p>
    <w:p w14:paraId="6C4CA6E2" w14:textId="53AB2B2E" w:rsidR="004053DB" w:rsidRPr="0028642E" w:rsidRDefault="004053DB" w:rsidP="00254A9F">
      <w:pPr>
        <w:jc w:val="center"/>
        <w:rPr>
          <w:b/>
          <w:i/>
          <w:sz w:val="28"/>
          <w:szCs w:val="28"/>
          <w:lang w:eastAsia="en-AU"/>
        </w:rPr>
      </w:pPr>
    </w:p>
    <w:p w14:paraId="68A45FF2" w14:textId="7F01D9A0" w:rsidR="004053DB" w:rsidRPr="0028642E" w:rsidRDefault="004053DB" w:rsidP="004053DB">
      <w:pPr>
        <w:rPr>
          <w:sz w:val="24"/>
          <w:szCs w:val="24"/>
        </w:rPr>
      </w:pPr>
      <w:r w:rsidRPr="0028642E">
        <w:rPr>
          <w:sz w:val="24"/>
          <w:szCs w:val="24"/>
        </w:rPr>
        <w:t xml:space="preserve">This is the Explanatory Statement for </w:t>
      </w:r>
      <w:r w:rsidRPr="0028642E">
        <w:rPr>
          <w:i/>
          <w:iCs/>
          <w:sz w:val="24"/>
          <w:szCs w:val="24"/>
        </w:rPr>
        <w:t>ASIC Credit (Amendment) Instrument 2020/</w:t>
      </w:r>
      <w:r w:rsidR="006B2278" w:rsidRPr="0028642E">
        <w:rPr>
          <w:i/>
          <w:iCs/>
          <w:sz w:val="24"/>
          <w:szCs w:val="24"/>
        </w:rPr>
        <w:t>963</w:t>
      </w:r>
      <w:r w:rsidR="00385FF4" w:rsidRPr="0028642E">
        <w:rPr>
          <w:sz w:val="24"/>
          <w:szCs w:val="24"/>
        </w:rPr>
        <w:t>.</w:t>
      </w:r>
    </w:p>
    <w:p w14:paraId="1CF9F251" w14:textId="77777777" w:rsidR="004053DB" w:rsidRPr="0028642E" w:rsidRDefault="004053DB" w:rsidP="004053DB">
      <w:pPr>
        <w:rPr>
          <w:sz w:val="24"/>
          <w:szCs w:val="24"/>
        </w:rPr>
      </w:pPr>
    </w:p>
    <w:p w14:paraId="6849DF94" w14:textId="513B0512" w:rsidR="004053DB" w:rsidRPr="0028642E" w:rsidRDefault="004053DB" w:rsidP="004053DB">
      <w:pPr>
        <w:rPr>
          <w:sz w:val="24"/>
          <w:szCs w:val="24"/>
        </w:rPr>
      </w:pPr>
      <w:r w:rsidRPr="0028642E">
        <w:rPr>
          <w:sz w:val="24"/>
          <w:szCs w:val="24"/>
        </w:rPr>
        <w:t>The Explanatory Statement is approved by the Australian Securities and Investments Commission (</w:t>
      </w:r>
      <w:r w:rsidRPr="0028642E">
        <w:rPr>
          <w:b/>
          <w:bCs/>
          <w:sz w:val="24"/>
          <w:szCs w:val="24"/>
        </w:rPr>
        <w:t>ASIC</w:t>
      </w:r>
      <w:r w:rsidRPr="0028642E">
        <w:rPr>
          <w:sz w:val="24"/>
          <w:szCs w:val="24"/>
        </w:rPr>
        <w:t>).</w:t>
      </w:r>
    </w:p>
    <w:p w14:paraId="603E7128" w14:textId="360E74B4" w:rsidR="004053DB" w:rsidRPr="0028642E" w:rsidRDefault="004053DB" w:rsidP="004053DB">
      <w:pPr>
        <w:pStyle w:val="LI-Heading2"/>
      </w:pPr>
      <w:r w:rsidRPr="0028642E">
        <w:t>Summary</w:t>
      </w:r>
    </w:p>
    <w:p w14:paraId="052E065E" w14:textId="79E8A2A1" w:rsidR="001D0CC9" w:rsidRPr="0028642E" w:rsidRDefault="001D0CC9" w:rsidP="001D0CC9">
      <w:pPr>
        <w:pStyle w:val="LI-BodyTextNumbered"/>
        <w:numPr>
          <w:ilvl w:val="0"/>
          <w:numId w:val="0"/>
        </w:numPr>
        <w:ind w:left="567" w:hanging="567"/>
      </w:pPr>
      <w:r w:rsidRPr="0028642E">
        <w:t>1.</w:t>
      </w:r>
      <w:r w:rsidRPr="0028642E">
        <w:tab/>
        <w:t xml:space="preserve">The </w:t>
      </w:r>
      <w:r w:rsidRPr="0028642E">
        <w:rPr>
          <w:i/>
          <w:iCs/>
        </w:rPr>
        <w:t>ASIC Credit (Deferral of Mortgage Broker Obligations) Instrument 2020/487</w:t>
      </w:r>
      <w:r w:rsidRPr="0028642E">
        <w:t xml:space="preserve"> (the </w:t>
      </w:r>
      <w:r w:rsidRPr="0028642E">
        <w:rPr>
          <w:b/>
          <w:bCs/>
        </w:rPr>
        <w:t>Deferral Instrum</w:t>
      </w:r>
      <w:bookmarkStart w:id="0" w:name="_GoBack"/>
      <w:bookmarkEnd w:id="0"/>
      <w:r w:rsidRPr="0028642E">
        <w:rPr>
          <w:b/>
          <w:bCs/>
        </w:rPr>
        <w:t>ent</w:t>
      </w:r>
      <w:r w:rsidRPr="0028642E">
        <w:t xml:space="preserve">) is intended to provide a temporary exemption until 1 January 2021 from, among other obligations, </w:t>
      </w:r>
      <w:r w:rsidRPr="0028642E">
        <w:rPr>
          <w:rFonts w:eastAsia="Calibri"/>
          <w:sz w:val="22"/>
          <w:szCs w:val="20"/>
          <w:lang w:eastAsia="en-US"/>
        </w:rPr>
        <w:t xml:space="preserve">the </w:t>
      </w:r>
      <w:r w:rsidRPr="0028642E">
        <w:t xml:space="preserve">ban on giving or accepting conflicted remuneration under the </w:t>
      </w:r>
      <w:r w:rsidRPr="0028642E">
        <w:rPr>
          <w:i/>
          <w:iCs/>
        </w:rPr>
        <w:t>National Consumer Credit Protection Act 2009</w:t>
      </w:r>
      <w:r w:rsidRPr="0028642E">
        <w:t xml:space="preserve"> (the </w:t>
      </w:r>
      <w:r w:rsidRPr="0028642E">
        <w:rPr>
          <w:b/>
          <w:bCs/>
        </w:rPr>
        <w:t>National Credit Act</w:t>
      </w:r>
      <w:r w:rsidRPr="0028642E">
        <w:t>). The application of the exemption depend</w:t>
      </w:r>
      <w:r w:rsidR="00E87B0F" w:rsidRPr="0028642E">
        <w:t>ed</w:t>
      </w:r>
      <w:r w:rsidRPr="0028642E">
        <w:t xml:space="preserve"> on when the benefit </w:t>
      </w:r>
      <w:r w:rsidR="00E87B0F" w:rsidRPr="0028642E">
        <w:t>wa</w:t>
      </w:r>
      <w:r w:rsidRPr="0028642E">
        <w:t xml:space="preserve">s given (i.e. before 1 January 2021) rather than on when the credit service </w:t>
      </w:r>
      <w:r w:rsidR="00E87B0F" w:rsidRPr="0028642E">
        <w:t>wa</w:t>
      </w:r>
      <w:r w:rsidRPr="0028642E">
        <w:t>s provided.</w:t>
      </w:r>
    </w:p>
    <w:p w14:paraId="51B6EA36" w14:textId="2D6FB159" w:rsidR="001D0CC9" w:rsidRPr="0028642E" w:rsidRDefault="001D0CC9" w:rsidP="001D0CC9">
      <w:pPr>
        <w:pStyle w:val="LI-BodyTextNumbered"/>
        <w:numPr>
          <w:ilvl w:val="0"/>
          <w:numId w:val="0"/>
        </w:numPr>
        <w:ind w:left="567" w:hanging="567"/>
      </w:pPr>
      <w:r w:rsidRPr="0028642E">
        <w:t>2.</w:t>
      </w:r>
      <w:r w:rsidRPr="0028642E">
        <w:tab/>
        <w:t xml:space="preserve">To fully realise the intended effect of the exemption, the </w:t>
      </w:r>
      <w:r w:rsidRPr="0028642E">
        <w:rPr>
          <w:i/>
          <w:iCs/>
        </w:rPr>
        <w:t xml:space="preserve">ASIC Credit (Amendment) Instrument 2020/963 </w:t>
      </w:r>
      <w:r w:rsidRPr="0028642E">
        <w:t xml:space="preserve">(the </w:t>
      </w:r>
      <w:r w:rsidRPr="0028642E">
        <w:rPr>
          <w:b/>
          <w:bCs/>
        </w:rPr>
        <w:t>Amending Instrument</w:t>
      </w:r>
      <w:r w:rsidRPr="0028642E">
        <w:t xml:space="preserve">) amends the terms of the exemption so that it applies in relation to </w:t>
      </w:r>
      <w:r w:rsidR="00E87B0F" w:rsidRPr="0028642E">
        <w:t xml:space="preserve">a </w:t>
      </w:r>
      <w:r w:rsidRPr="0028642E">
        <w:t xml:space="preserve">credit service provided before 1 January 2021, irrespective of </w:t>
      </w:r>
      <w:r w:rsidR="00E87B0F" w:rsidRPr="0028642E">
        <w:t xml:space="preserve">when the </w:t>
      </w:r>
      <w:r w:rsidRPr="0028642E">
        <w:t xml:space="preserve">benefit is given. </w:t>
      </w:r>
    </w:p>
    <w:p w14:paraId="2242CB6E" w14:textId="70F83362" w:rsidR="004053DB" w:rsidRPr="0028642E" w:rsidRDefault="004053DB" w:rsidP="00A76173">
      <w:pPr>
        <w:pStyle w:val="LI-Heading2"/>
        <w:rPr>
          <w:szCs w:val="24"/>
        </w:rPr>
      </w:pPr>
      <w:r w:rsidRPr="0028642E">
        <w:t xml:space="preserve">Purpose of the instrument </w:t>
      </w:r>
    </w:p>
    <w:p w14:paraId="2BFD49C2" w14:textId="5BE526B8" w:rsidR="008B6993" w:rsidRPr="0028642E" w:rsidRDefault="008B6993" w:rsidP="008B6993">
      <w:pPr>
        <w:spacing w:before="240" w:line="240" w:lineRule="auto"/>
        <w:ind w:left="567" w:hanging="567"/>
        <w:rPr>
          <w:rFonts w:eastAsiaTheme="minorHAnsi"/>
          <w:sz w:val="24"/>
          <w:szCs w:val="24"/>
        </w:rPr>
      </w:pPr>
      <w:r w:rsidRPr="0028642E">
        <w:rPr>
          <w:rFonts w:eastAsiaTheme="minorHAnsi"/>
          <w:sz w:val="24"/>
          <w:szCs w:val="24"/>
        </w:rPr>
        <w:t>3.</w:t>
      </w:r>
      <w:r w:rsidRPr="0028642E">
        <w:rPr>
          <w:rFonts w:eastAsiaTheme="minorHAnsi"/>
          <w:sz w:val="24"/>
          <w:szCs w:val="24"/>
        </w:rPr>
        <w:tab/>
        <w:t>“Conflicted remuneration” means any benefit that is:</w:t>
      </w:r>
    </w:p>
    <w:p w14:paraId="0AABA535" w14:textId="0E35851D" w:rsidR="008B6993" w:rsidRPr="0028642E" w:rsidRDefault="008B6993" w:rsidP="008B6993">
      <w:pPr>
        <w:spacing w:before="240" w:line="240" w:lineRule="auto"/>
        <w:ind w:left="1134" w:hanging="567"/>
        <w:rPr>
          <w:rFonts w:eastAsiaTheme="minorHAnsi"/>
          <w:sz w:val="24"/>
          <w:szCs w:val="24"/>
        </w:rPr>
      </w:pPr>
      <w:r w:rsidRPr="0028642E">
        <w:rPr>
          <w:rFonts w:eastAsiaTheme="minorHAnsi"/>
          <w:sz w:val="24"/>
          <w:szCs w:val="24"/>
        </w:rPr>
        <w:t>(a)</w:t>
      </w:r>
      <w:r w:rsidRPr="0028642E">
        <w:rPr>
          <w:rFonts w:eastAsiaTheme="minorHAnsi"/>
          <w:sz w:val="24"/>
          <w:szCs w:val="24"/>
        </w:rPr>
        <w:tab/>
        <w:t xml:space="preserve">given to a credit licensee, or a representative of a licensee, who provides </w:t>
      </w:r>
      <w:r w:rsidR="00BA27FE" w:rsidRPr="0028642E">
        <w:rPr>
          <w:rFonts w:eastAsiaTheme="minorHAnsi"/>
          <w:sz w:val="24"/>
          <w:szCs w:val="24"/>
        </w:rPr>
        <w:t>“</w:t>
      </w:r>
      <w:r w:rsidRPr="0028642E">
        <w:rPr>
          <w:rFonts w:eastAsiaTheme="minorHAnsi"/>
          <w:sz w:val="24"/>
          <w:szCs w:val="24"/>
        </w:rPr>
        <w:t>credit assistance</w:t>
      </w:r>
      <w:r w:rsidR="00BA27FE" w:rsidRPr="0028642E">
        <w:rPr>
          <w:rFonts w:eastAsiaTheme="minorHAnsi"/>
          <w:sz w:val="24"/>
          <w:szCs w:val="24"/>
        </w:rPr>
        <w:t>”</w:t>
      </w:r>
      <w:r w:rsidRPr="0028642E">
        <w:rPr>
          <w:rFonts w:eastAsiaTheme="minorHAnsi"/>
          <w:sz w:val="24"/>
          <w:szCs w:val="24"/>
        </w:rPr>
        <w:t xml:space="preserve"> to consumers that, because of the nature of the benefit or the circumstances in which it is given, could reasonably be expected to influence the credit assistance provided (including the choice of credit contract or credit provider or the choice of whether to provide credit assistance or not); or</w:t>
      </w:r>
    </w:p>
    <w:p w14:paraId="2E730C63" w14:textId="795B1593" w:rsidR="008B6993" w:rsidRPr="0028642E" w:rsidRDefault="008B6993" w:rsidP="008B6993">
      <w:pPr>
        <w:spacing w:before="240" w:line="240" w:lineRule="auto"/>
        <w:ind w:left="1134" w:hanging="567"/>
        <w:rPr>
          <w:rFonts w:eastAsiaTheme="minorHAnsi"/>
          <w:sz w:val="24"/>
          <w:szCs w:val="24"/>
        </w:rPr>
      </w:pPr>
      <w:r w:rsidRPr="0028642E">
        <w:rPr>
          <w:rFonts w:eastAsiaTheme="minorHAnsi"/>
          <w:sz w:val="24"/>
          <w:szCs w:val="24"/>
        </w:rPr>
        <w:t>(b)</w:t>
      </w:r>
      <w:r w:rsidRPr="0028642E">
        <w:rPr>
          <w:rFonts w:eastAsiaTheme="minorHAnsi"/>
          <w:sz w:val="24"/>
          <w:szCs w:val="24"/>
        </w:rPr>
        <w:tab/>
        <w:t xml:space="preserve">given to a credit licensee, or a representative of a licensee, who </w:t>
      </w:r>
      <w:r w:rsidR="00BA27FE" w:rsidRPr="0028642E">
        <w:rPr>
          <w:rFonts w:eastAsiaTheme="minorHAnsi"/>
          <w:sz w:val="24"/>
          <w:szCs w:val="24"/>
        </w:rPr>
        <w:t>“</w:t>
      </w:r>
      <w:r w:rsidRPr="0028642E">
        <w:rPr>
          <w:rFonts w:eastAsiaTheme="minorHAnsi"/>
          <w:sz w:val="24"/>
          <w:szCs w:val="24"/>
        </w:rPr>
        <w:t>acts as an</w:t>
      </w:r>
      <w:r w:rsidR="00BA27FE" w:rsidRPr="0028642E">
        <w:rPr>
          <w:rFonts w:eastAsiaTheme="minorHAnsi"/>
          <w:sz w:val="24"/>
          <w:szCs w:val="24"/>
        </w:rPr>
        <w:t xml:space="preserve"> </w:t>
      </w:r>
      <w:r w:rsidRPr="0028642E">
        <w:rPr>
          <w:rFonts w:eastAsiaTheme="minorHAnsi"/>
          <w:sz w:val="24"/>
          <w:szCs w:val="24"/>
        </w:rPr>
        <w:t>intermediary</w:t>
      </w:r>
      <w:r w:rsidR="00BA27FE" w:rsidRPr="0028642E">
        <w:rPr>
          <w:rFonts w:eastAsiaTheme="minorHAnsi"/>
          <w:sz w:val="24"/>
          <w:szCs w:val="24"/>
        </w:rPr>
        <w:t>”</w:t>
      </w:r>
      <w:r w:rsidRPr="0028642E">
        <w:rPr>
          <w:rFonts w:eastAsiaTheme="minorHAnsi"/>
          <w:sz w:val="24"/>
          <w:szCs w:val="24"/>
        </w:rPr>
        <w:t xml:space="preserve"> and because of the nature of the benefit o</w:t>
      </w:r>
      <w:r w:rsidR="00BA27FE" w:rsidRPr="0028642E">
        <w:rPr>
          <w:rFonts w:eastAsiaTheme="minorHAnsi"/>
          <w:sz w:val="24"/>
          <w:szCs w:val="24"/>
        </w:rPr>
        <w:t>r</w:t>
      </w:r>
      <w:r w:rsidRPr="0028642E">
        <w:rPr>
          <w:rFonts w:eastAsiaTheme="minorHAnsi"/>
          <w:sz w:val="24"/>
          <w:szCs w:val="24"/>
        </w:rPr>
        <w:t xml:space="preserve"> the circumstances in which it is given, could be reasonably expected to influence whether or how the licensee or representative acts as an intermediary</w:t>
      </w:r>
      <w:r w:rsidR="00BA27FE" w:rsidRPr="0028642E">
        <w:rPr>
          <w:rFonts w:eastAsiaTheme="minorHAnsi"/>
          <w:sz w:val="24"/>
          <w:szCs w:val="24"/>
        </w:rPr>
        <w:t>: see section 158N of the National Credit Act</w:t>
      </w:r>
      <w:r w:rsidRPr="0028642E">
        <w:rPr>
          <w:rFonts w:eastAsiaTheme="minorHAnsi"/>
          <w:sz w:val="24"/>
          <w:szCs w:val="24"/>
        </w:rPr>
        <w:t>.</w:t>
      </w:r>
    </w:p>
    <w:p w14:paraId="70F8DE2C" w14:textId="1218D64B" w:rsidR="008B6993" w:rsidRPr="0028642E" w:rsidRDefault="008B6993" w:rsidP="00BA27FE">
      <w:pPr>
        <w:spacing w:before="240" w:line="240" w:lineRule="auto"/>
        <w:ind w:left="567" w:hanging="567"/>
        <w:rPr>
          <w:rFonts w:eastAsiaTheme="minorHAnsi"/>
          <w:sz w:val="24"/>
          <w:szCs w:val="24"/>
        </w:rPr>
      </w:pPr>
      <w:r w:rsidRPr="0028642E">
        <w:rPr>
          <w:rFonts w:eastAsiaTheme="minorHAnsi"/>
          <w:sz w:val="24"/>
          <w:szCs w:val="24"/>
        </w:rPr>
        <w:lastRenderedPageBreak/>
        <w:t>4.</w:t>
      </w:r>
      <w:r w:rsidRPr="0028642E">
        <w:rPr>
          <w:rFonts w:eastAsiaTheme="minorHAnsi"/>
          <w:sz w:val="24"/>
          <w:szCs w:val="24"/>
        </w:rPr>
        <w:tab/>
        <w:t xml:space="preserve">The </w:t>
      </w:r>
      <w:r w:rsidR="00BA27FE" w:rsidRPr="0028642E">
        <w:rPr>
          <w:rFonts w:eastAsiaTheme="minorHAnsi"/>
          <w:sz w:val="24"/>
          <w:szCs w:val="24"/>
        </w:rPr>
        <w:t xml:space="preserve">activities </w:t>
      </w:r>
      <w:r w:rsidRPr="0028642E">
        <w:rPr>
          <w:rFonts w:eastAsiaTheme="minorHAnsi"/>
          <w:sz w:val="24"/>
          <w:szCs w:val="24"/>
        </w:rPr>
        <w:t xml:space="preserve">of providing “credit assistance” </w:t>
      </w:r>
      <w:r w:rsidR="00950E81" w:rsidRPr="0028642E">
        <w:rPr>
          <w:rFonts w:eastAsiaTheme="minorHAnsi"/>
          <w:sz w:val="24"/>
          <w:szCs w:val="24"/>
        </w:rPr>
        <w:t xml:space="preserve">to a consumer </w:t>
      </w:r>
      <w:r w:rsidRPr="0028642E">
        <w:rPr>
          <w:rFonts w:eastAsiaTheme="minorHAnsi"/>
          <w:sz w:val="24"/>
          <w:szCs w:val="24"/>
        </w:rPr>
        <w:t>or “acting as an intermediary” are “credit services”</w:t>
      </w:r>
      <w:r w:rsidR="00950E81" w:rsidRPr="0028642E">
        <w:rPr>
          <w:rFonts w:eastAsiaTheme="minorHAnsi"/>
          <w:sz w:val="24"/>
          <w:szCs w:val="24"/>
        </w:rPr>
        <w:t>: see section 7 of the National Credit Act</w:t>
      </w:r>
      <w:r w:rsidRPr="0028642E">
        <w:rPr>
          <w:rFonts w:eastAsiaTheme="minorHAnsi"/>
          <w:sz w:val="24"/>
          <w:szCs w:val="24"/>
        </w:rPr>
        <w:t>.</w:t>
      </w:r>
    </w:p>
    <w:p w14:paraId="030F0B15" w14:textId="5AD6E1DA" w:rsidR="002A06C8" w:rsidRPr="0028642E" w:rsidRDefault="00BA27FE" w:rsidP="00FB0F25">
      <w:pPr>
        <w:pStyle w:val="LI-BodyTextNumbered"/>
        <w:numPr>
          <w:ilvl w:val="0"/>
          <w:numId w:val="0"/>
        </w:numPr>
        <w:ind w:left="567" w:hanging="567"/>
      </w:pPr>
      <w:r w:rsidRPr="0028642E">
        <w:t>5</w:t>
      </w:r>
      <w:r w:rsidR="00FB0F25" w:rsidRPr="0028642E">
        <w:t>.</w:t>
      </w:r>
      <w:r w:rsidR="00FB0F25" w:rsidRPr="0028642E">
        <w:tab/>
      </w:r>
      <w:r w:rsidR="00487D59" w:rsidRPr="0028642E">
        <w:t xml:space="preserve">The purpose of the </w:t>
      </w:r>
      <w:r w:rsidR="00DB78FC" w:rsidRPr="0028642E">
        <w:t>A</w:t>
      </w:r>
      <w:r w:rsidR="00487D59" w:rsidRPr="0028642E">
        <w:t xml:space="preserve">mending </w:t>
      </w:r>
      <w:r w:rsidR="00DB78FC" w:rsidRPr="0028642E">
        <w:t>I</w:t>
      </w:r>
      <w:r w:rsidR="00487D59" w:rsidRPr="0028642E">
        <w:t>nstrument</w:t>
      </w:r>
      <w:r w:rsidR="00BE13AE" w:rsidRPr="0028642E">
        <w:t xml:space="preserve"> is to </w:t>
      </w:r>
      <w:r w:rsidR="002A06C8" w:rsidRPr="0028642E">
        <w:t xml:space="preserve">ensure </w:t>
      </w:r>
      <w:r w:rsidR="006C48F7" w:rsidRPr="0028642E">
        <w:t xml:space="preserve">the deferral </w:t>
      </w:r>
      <w:r w:rsidR="00DB78FC" w:rsidRPr="0028642E">
        <w:t xml:space="preserve">of the ban on conflicted remuneration is extended to benefits given in relation to </w:t>
      </w:r>
      <w:r w:rsidRPr="0028642E">
        <w:t>“</w:t>
      </w:r>
      <w:r w:rsidR="00DB78FC" w:rsidRPr="0028642E">
        <w:t>credit services</w:t>
      </w:r>
      <w:r w:rsidRPr="0028642E">
        <w:t>”</w:t>
      </w:r>
      <w:r w:rsidR="00DB78FC" w:rsidRPr="0028642E">
        <w:t xml:space="preserve"> provided before 1 January 2021. </w:t>
      </w:r>
    </w:p>
    <w:p w14:paraId="4FE4E85A" w14:textId="77777777" w:rsidR="00307BCA" w:rsidRPr="0028642E" w:rsidRDefault="00307BCA" w:rsidP="00FB0F25">
      <w:pPr>
        <w:pStyle w:val="LI-BodyTextNumbered"/>
        <w:numPr>
          <w:ilvl w:val="0"/>
          <w:numId w:val="0"/>
        </w:numPr>
        <w:rPr>
          <w:i/>
          <w:iCs/>
        </w:rPr>
      </w:pPr>
      <w:r w:rsidRPr="0028642E">
        <w:rPr>
          <w:i/>
          <w:iCs/>
        </w:rPr>
        <w:t>The Deferral Instrument</w:t>
      </w:r>
    </w:p>
    <w:p w14:paraId="1BB2B10B" w14:textId="558199DD" w:rsidR="00307BCA" w:rsidRPr="0028642E" w:rsidRDefault="00BA27FE" w:rsidP="00FB0F25">
      <w:pPr>
        <w:pStyle w:val="LI-BodyTextNumbered"/>
        <w:numPr>
          <w:ilvl w:val="0"/>
          <w:numId w:val="0"/>
        </w:numPr>
        <w:ind w:left="567" w:hanging="567"/>
      </w:pPr>
      <w:r w:rsidRPr="0028642E">
        <w:t>6</w:t>
      </w:r>
      <w:r w:rsidR="00FB0F25" w:rsidRPr="0028642E">
        <w:t>.</w:t>
      </w:r>
      <w:r w:rsidR="00FB0F25" w:rsidRPr="0028642E">
        <w:tab/>
      </w:r>
      <w:r w:rsidR="00307BCA" w:rsidRPr="0028642E">
        <w:t xml:space="preserve">The Deferral Instrument provides temporary exemptions for six months from obligations in relation to mortgage brokers which commenced on 1 July 2020, including the ban on conflicted remuneration in Division 4 of Part 3-5A of the </w:t>
      </w:r>
      <w:r w:rsidR="00B202FB" w:rsidRPr="0028642E">
        <w:t>National Credit Act.</w:t>
      </w:r>
      <w:r w:rsidR="00307BCA" w:rsidRPr="0028642E">
        <w:t xml:space="preserve"> </w:t>
      </w:r>
    </w:p>
    <w:p w14:paraId="313EBF80" w14:textId="4505D967" w:rsidR="00307BCA" w:rsidRPr="0028642E" w:rsidRDefault="00BA27FE" w:rsidP="00FB0F25">
      <w:pPr>
        <w:pStyle w:val="LI-BodyTextNumbered"/>
        <w:numPr>
          <w:ilvl w:val="0"/>
          <w:numId w:val="0"/>
        </w:numPr>
        <w:ind w:left="567" w:hanging="567"/>
      </w:pPr>
      <w:r w:rsidRPr="0028642E">
        <w:t>7</w:t>
      </w:r>
      <w:r w:rsidR="00FB0F25" w:rsidRPr="0028642E">
        <w:t>.</w:t>
      </w:r>
      <w:r w:rsidR="00FB0F25" w:rsidRPr="0028642E">
        <w:tab/>
      </w:r>
      <w:r w:rsidR="00307BCA" w:rsidRPr="0028642E">
        <w:t xml:space="preserve">However, as originally worded, the exemptions in the Deferral Instrument apply to benefits given before 1 January 2021. As a result, from 1 January 2021, the requirements of Division 4 of Part 3-5A of the National Credit Act would apply to benefits given in relation to </w:t>
      </w:r>
      <w:r w:rsidR="00F90C9D" w:rsidRPr="0028642E">
        <w:t>credit services provided</w:t>
      </w:r>
      <w:r w:rsidR="00307BCA" w:rsidRPr="0028642E">
        <w:t xml:space="preserve"> from 1 July 2020.</w:t>
      </w:r>
    </w:p>
    <w:p w14:paraId="75B510C4" w14:textId="0E81785D" w:rsidR="00307BCA" w:rsidRPr="0028642E" w:rsidRDefault="00BA27FE" w:rsidP="00FB0F25">
      <w:pPr>
        <w:pStyle w:val="LI-BodyTextNumbered"/>
        <w:numPr>
          <w:ilvl w:val="0"/>
          <w:numId w:val="0"/>
        </w:numPr>
        <w:ind w:left="567" w:hanging="567"/>
      </w:pPr>
      <w:r w:rsidRPr="0028642E">
        <w:t>8</w:t>
      </w:r>
      <w:r w:rsidR="00FB0F25" w:rsidRPr="0028642E">
        <w:t>.</w:t>
      </w:r>
      <w:r w:rsidR="00FB0F25" w:rsidRPr="0028642E">
        <w:tab/>
      </w:r>
      <w:r w:rsidR="00DB78FC" w:rsidRPr="0028642E">
        <w:t>Th</w:t>
      </w:r>
      <w:r w:rsidR="00307BCA" w:rsidRPr="0028642E">
        <w:t>e</w:t>
      </w:r>
      <w:r w:rsidR="00DB78FC" w:rsidRPr="0028642E">
        <w:t xml:space="preserve"> intended effect </w:t>
      </w:r>
      <w:r w:rsidR="00307BCA" w:rsidRPr="0028642E">
        <w:t xml:space="preserve">of the Amending Instrument </w:t>
      </w:r>
      <w:r w:rsidR="00DB78FC" w:rsidRPr="0028642E">
        <w:t xml:space="preserve">aligns with the policy intention of the Deferral Instrument – to </w:t>
      </w:r>
      <w:r w:rsidR="00612890" w:rsidRPr="0028642E">
        <w:t xml:space="preserve">allow </w:t>
      </w:r>
      <w:r w:rsidR="00DB78FC" w:rsidRPr="0028642E">
        <w:t>industry participants</w:t>
      </w:r>
      <w:r w:rsidR="00612890" w:rsidRPr="0028642E">
        <w:t xml:space="preserve"> to</w:t>
      </w:r>
      <w:r w:rsidR="00DB78FC" w:rsidRPr="0028642E">
        <w:t xml:space="preserve"> focus on their immediate priorities and customers during the COVID-19 pandemic period. </w:t>
      </w:r>
    </w:p>
    <w:p w14:paraId="7DBE7699" w14:textId="6843D5DF" w:rsidR="0082511C" w:rsidRPr="0028642E" w:rsidRDefault="00BA27FE" w:rsidP="00FB0F25">
      <w:pPr>
        <w:pStyle w:val="LI-BodyTextNumbered"/>
        <w:numPr>
          <w:ilvl w:val="0"/>
          <w:numId w:val="0"/>
        </w:numPr>
        <w:ind w:left="567" w:hanging="567"/>
      </w:pPr>
      <w:r w:rsidRPr="0028642E">
        <w:t>9</w:t>
      </w:r>
      <w:r w:rsidR="00FB0F25" w:rsidRPr="0028642E">
        <w:t>.</w:t>
      </w:r>
      <w:r w:rsidR="00FB0F25" w:rsidRPr="0028642E">
        <w:tab/>
      </w:r>
      <w:r w:rsidR="00DB78FC" w:rsidRPr="0028642E">
        <w:t>ASIC considered that this intention would not be realised if benefits given in relation to credit services provided during the deferral period were subject to Division 4 of Part 3-5A of the National Credit Act.</w:t>
      </w:r>
    </w:p>
    <w:p w14:paraId="772CD765" w14:textId="41D4C5B0" w:rsidR="004053DB" w:rsidRPr="0028642E" w:rsidRDefault="004053DB" w:rsidP="00FB0F25">
      <w:pPr>
        <w:pStyle w:val="LI-SectionHeading"/>
        <w:ind w:left="0" w:firstLine="0"/>
      </w:pPr>
      <w:r w:rsidRPr="0028642E">
        <w:t>Operation of the instrument</w:t>
      </w:r>
    </w:p>
    <w:p w14:paraId="6517DD56" w14:textId="449CE685" w:rsidR="00612890" w:rsidRPr="0028642E" w:rsidRDefault="00BA27FE" w:rsidP="00FB0F25">
      <w:pPr>
        <w:pStyle w:val="LI-BodyTextNumbered"/>
        <w:numPr>
          <w:ilvl w:val="0"/>
          <w:numId w:val="0"/>
        </w:numPr>
        <w:ind w:left="567" w:hanging="567"/>
      </w:pPr>
      <w:r w:rsidRPr="0028642E">
        <w:t>10</w:t>
      </w:r>
      <w:r w:rsidR="00FB0F25" w:rsidRPr="0028642E">
        <w:t>.</w:t>
      </w:r>
      <w:r w:rsidR="00FB0F25" w:rsidRPr="0028642E">
        <w:tab/>
      </w:r>
      <w:r w:rsidR="004F74C2" w:rsidRPr="0028642E">
        <w:t xml:space="preserve">Section 2 of the </w:t>
      </w:r>
      <w:r w:rsidR="00612890" w:rsidRPr="0028642E">
        <w:t>Amending Instrument</w:t>
      </w:r>
      <w:r w:rsidR="004F74C2" w:rsidRPr="0028642E">
        <w:t xml:space="preserve"> specifies that the </w:t>
      </w:r>
      <w:r w:rsidR="00612890" w:rsidRPr="0028642E">
        <w:t>i</w:t>
      </w:r>
      <w:r w:rsidR="004F74C2" w:rsidRPr="0028642E">
        <w:t>nstrument commences on the day after it is registered on the Federal Register of Legislation.</w:t>
      </w:r>
    </w:p>
    <w:p w14:paraId="0B14E9B0" w14:textId="6F6A0545" w:rsidR="00612890" w:rsidRPr="0028642E" w:rsidRDefault="00BA27FE" w:rsidP="00FB0F25">
      <w:pPr>
        <w:pStyle w:val="LI-BodyTextNumbered"/>
        <w:numPr>
          <w:ilvl w:val="0"/>
          <w:numId w:val="0"/>
        </w:numPr>
        <w:ind w:left="567" w:hanging="567"/>
      </w:pPr>
      <w:r w:rsidRPr="0028642E">
        <w:t>11</w:t>
      </w:r>
      <w:r w:rsidR="00FB0F25" w:rsidRPr="0028642E">
        <w:t>.</w:t>
      </w:r>
      <w:r w:rsidR="00FB0F25" w:rsidRPr="0028642E">
        <w:tab/>
      </w:r>
      <w:r w:rsidR="00612890" w:rsidRPr="0028642E">
        <w:t>Section 1 of Schedule 1 to the Amending Instrument substitutes the current s</w:t>
      </w:r>
      <w:r w:rsidRPr="0028642E">
        <w:t xml:space="preserve">ection </w:t>
      </w:r>
      <w:r w:rsidR="00612890" w:rsidRPr="0028642E">
        <w:t>6(1) of the Deferral Instrument</w:t>
      </w:r>
      <w:r w:rsidR="00D14232" w:rsidRPr="0028642E">
        <w:t xml:space="preserve">. The effect of the substitution is to </w:t>
      </w:r>
      <w:r w:rsidR="00612890" w:rsidRPr="0028642E">
        <w:t>extend the deferral to benefits given in relation to the provision of a credit service before 1 January 2021.</w:t>
      </w:r>
      <w:r w:rsidRPr="0028642E">
        <w:t xml:space="preserve"> </w:t>
      </w:r>
      <w:r w:rsidR="00D14232" w:rsidRPr="0028642E">
        <w:t>T</w:t>
      </w:r>
      <w:r w:rsidR="00612890" w:rsidRPr="0028642E">
        <w:t xml:space="preserve">his deferral </w:t>
      </w:r>
      <w:r w:rsidR="00950E81" w:rsidRPr="0028642E">
        <w:t>applies</w:t>
      </w:r>
      <w:r w:rsidR="00612890" w:rsidRPr="0028642E">
        <w:t xml:space="preserve"> regardless of whether the benefit </w:t>
      </w:r>
      <w:r w:rsidR="00950E81" w:rsidRPr="0028642E">
        <w:t xml:space="preserve">is </w:t>
      </w:r>
      <w:r w:rsidR="00612890" w:rsidRPr="0028642E">
        <w:t>given before</w:t>
      </w:r>
      <w:r w:rsidR="00950E81" w:rsidRPr="0028642E">
        <w:t>, on or after</w:t>
      </w:r>
      <w:r w:rsidR="00612890" w:rsidRPr="0028642E">
        <w:t xml:space="preserve"> 1 January 2021. </w:t>
      </w:r>
    </w:p>
    <w:p w14:paraId="5DC0E647" w14:textId="51590B1F" w:rsidR="00765A95" w:rsidRPr="0028642E" w:rsidRDefault="00FB0F25" w:rsidP="00FB0F25">
      <w:pPr>
        <w:pStyle w:val="LI-BodyTextNumbered"/>
        <w:numPr>
          <w:ilvl w:val="0"/>
          <w:numId w:val="0"/>
        </w:numPr>
        <w:ind w:left="567" w:hanging="567"/>
      </w:pPr>
      <w:r w:rsidRPr="0028642E">
        <w:t>1</w:t>
      </w:r>
      <w:r w:rsidR="00BA27FE" w:rsidRPr="0028642E">
        <w:t>2</w:t>
      </w:r>
      <w:r w:rsidRPr="0028642E">
        <w:t>.</w:t>
      </w:r>
      <w:r w:rsidRPr="0028642E">
        <w:tab/>
      </w:r>
      <w:r w:rsidR="00765A95" w:rsidRPr="0028642E">
        <w:t>The classes of persons to who</w:t>
      </w:r>
      <w:r w:rsidR="00950E81" w:rsidRPr="0028642E">
        <w:t>m the</w:t>
      </w:r>
      <w:r w:rsidR="00765A95" w:rsidRPr="0028642E">
        <w:t xml:space="preserve"> deferral</w:t>
      </w:r>
      <w:r w:rsidR="00950E81" w:rsidRPr="0028642E">
        <w:t xml:space="preserve"> applies</w:t>
      </w:r>
      <w:r w:rsidR="00765A95" w:rsidRPr="0028642E">
        <w:t>, listed in s</w:t>
      </w:r>
      <w:r w:rsidR="00BA27FE" w:rsidRPr="0028642E">
        <w:t xml:space="preserve">ection </w:t>
      </w:r>
      <w:r w:rsidR="00765A95" w:rsidRPr="0028642E">
        <w:t>6(2) of the Deferral Instrument</w:t>
      </w:r>
      <w:r w:rsidR="00564769" w:rsidRPr="0028642E">
        <w:t>,</w:t>
      </w:r>
      <w:r w:rsidR="00765A95" w:rsidRPr="0028642E">
        <w:t xml:space="preserve"> is unchanged by the amendment. </w:t>
      </w:r>
    </w:p>
    <w:p w14:paraId="2DC49B8A" w14:textId="77777777" w:rsidR="00D14232" w:rsidRPr="0028642E" w:rsidRDefault="00D14232" w:rsidP="00FB0F25">
      <w:pPr>
        <w:pStyle w:val="LI-SectionHeading"/>
        <w:ind w:left="0" w:firstLine="0"/>
      </w:pPr>
      <w:bookmarkStart w:id="1" w:name="_Hlk534291624"/>
      <w:r w:rsidRPr="0028642E">
        <w:t>Consultation</w:t>
      </w:r>
      <w:bookmarkEnd w:id="1"/>
    </w:p>
    <w:p w14:paraId="241CA892" w14:textId="757E2F2D" w:rsidR="00D14232" w:rsidRPr="0028642E" w:rsidRDefault="00FB0F25" w:rsidP="00FB0F25">
      <w:pPr>
        <w:pStyle w:val="LI-BodyTextNumbered"/>
        <w:numPr>
          <w:ilvl w:val="0"/>
          <w:numId w:val="0"/>
        </w:numPr>
        <w:ind w:left="567" w:hanging="567"/>
        <w:rPr>
          <w:lang w:val="en-US"/>
        </w:rPr>
      </w:pPr>
      <w:r w:rsidRPr="0028642E">
        <w:t>1</w:t>
      </w:r>
      <w:r w:rsidR="00BA27FE" w:rsidRPr="0028642E">
        <w:t>3</w:t>
      </w:r>
      <w:r w:rsidRPr="0028642E">
        <w:t>.</w:t>
      </w:r>
      <w:r w:rsidRPr="0028642E">
        <w:tab/>
      </w:r>
      <w:r w:rsidR="00D14232" w:rsidRPr="0028642E">
        <w:t>Given the scope of the Amending Instrument, ASIC did not undertake a formal consultation process. ASIC discussed the issue that led to the Amending Instrument with relevant industry stakeholders.</w:t>
      </w:r>
    </w:p>
    <w:p w14:paraId="5AED5CD9" w14:textId="4E5957D1" w:rsidR="004053DB" w:rsidRPr="0028642E" w:rsidRDefault="004053DB" w:rsidP="00FB0F25">
      <w:pPr>
        <w:pStyle w:val="LI-SectionHeading"/>
        <w:ind w:left="0" w:firstLine="0"/>
      </w:pPr>
      <w:r w:rsidRPr="0028642E">
        <w:t>Legislative authority</w:t>
      </w:r>
    </w:p>
    <w:p w14:paraId="252F8314" w14:textId="20C82FA1" w:rsidR="0083155F" w:rsidRPr="0028642E" w:rsidRDefault="00BA27FE" w:rsidP="00FB0F25">
      <w:pPr>
        <w:pStyle w:val="LI-BodyTextNumbered"/>
        <w:numPr>
          <w:ilvl w:val="0"/>
          <w:numId w:val="0"/>
        </w:numPr>
        <w:ind w:left="567" w:hanging="567"/>
      </w:pPr>
      <w:r w:rsidRPr="0028642E">
        <w:t>14</w:t>
      </w:r>
      <w:r w:rsidR="00FB0F25" w:rsidRPr="0028642E">
        <w:t>.</w:t>
      </w:r>
      <w:r w:rsidR="00FB0F25" w:rsidRPr="0028642E">
        <w:tab/>
      </w:r>
      <w:r w:rsidR="0083155F" w:rsidRPr="0028642E">
        <w:t xml:space="preserve">This instrument is made under subsection 163(3) of the </w:t>
      </w:r>
      <w:r w:rsidR="00272561" w:rsidRPr="0028642E">
        <w:t>National Credit Act</w:t>
      </w:r>
      <w:r w:rsidR="0083155F" w:rsidRPr="0028642E">
        <w:t>.</w:t>
      </w:r>
      <w:r w:rsidR="0068245D" w:rsidRPr="0028642E">
        <w:t xml:space="preserve"> </w:t>
      </w:r>
      <w:r w:rsidR="0083155F" w:rsidRPr="0028642E">
        <w:t xml:space="preserve">Subsection 163(3) provides that ASIC may, by legislative instrument, exempt a </w:t>
      </w:r>
      <w:r w:rsidR="0083155F" w:rsidRPr="0028642E">
        <w:lastRenderedPageBreak/>
        <w:t xml:space="preserve">class of persons from specified provisions in Chapter 3 of the </w:t>
      </w:r>
      <w:r w:rsidR="00272561" w:rsidRPr="0028642E">
        <w:t>National Credit Act</w:t>
      </w:r>
      <w:r w:rsidR="0083155F" w:rsidRPr="0028642E">
        <w:t>.</w:t>
      </w:r>
    </w:p>
    <w:p w14:paraId="3AD7F3C7" w14:textId="2D410601" w:rsidR="00950E81" w:rsidRPr="0028642E" w:rsidRDefault="00950E81" w:rsidP="00FB0F25">
      <w:pPr>
        <w:pStyle w:val="LI-BodyTextNumbered"/>
        <w:numPr>
          <w:ilvl w:val="0"/>
          <w:numId w:val="0"/>
        </w:numPr>
        <w:ind w:left="567" w:hanging="567"/>
      </w:pPr>
      <w:r w:rsidRPr="0028642E">
        <w:t>15.</w:t>
      </w:r>
      <w:r w:rsidRPr="0028642E">
        <w:tab/>
        <w:t xml:space="preserve">Under subsection 33(3) of the </w:t>
      </w:r>
      <w:r w:rsidRPr="0028642E">
        <w:rPr>
          <w:i/>
          <w:iCs/>
        </w:rPr>
        <w:t>Acts Interpretation Act 1901</w:t>
      </w:r>
      <w:r w:rsidRPr="0028642E">
        <w:t>, where an Act confers a power to make an instrument, the power is to be construed as including a power exercisable in the like manner and subject to the like conditions (if any) to amend any such instrument.</w:t>
      </w:r>
    </w:p>
    <w:p w14:paraId="69F4B4BB" w14:textId="479426CF" w:rsidR="00EC664F" w:rsidRPr="0028642E" w:rsidRDefault="00FB0F25" w:rsidP="00FB0F25">
      <w:pPr>
        <w:pStyle w:val="LI-BodyTextNumbered"/>
        <w:numPr>
          <w:ilvl w:val="0"/>
          <w:numId w:val="0"/>
        </w:numPr>
        <w:ind w:left="567" w:hanging="567"/>
      </w:pPr>
      <w:r w:rsidRPr="0028642E">
        <w:t>1</w:t>
      </w:r>
      <w:r w:rsidR="00950E81" w:rsidRPr="0028642E">
        <w:t>6</w:t>
      </w:r>
      <w:r w:rsidRPr="0028642E">
        <w:t>.</w:t>
      </w:r>
      <w:r w:rsidRPr="0028642E">
        <w:tab/>
      </w:r>
      <w:r w:rsidR="00EC664F" w:rsidRPr="0028642E">
        <w:t>Th</w:t>
      </w:r>
      <w:r w:rsidR="00564769" w:rsidRPr="0028642E">
        <w:t>e</w:t>
      </w:r>
      <w:r w:rsidR="00EC664F" w:rsidRPr="0028642E">
        <w:t xml:space="preserve"> </w:t>
      </w:r>
      <w:r w:rsidR="00564769" w:rsidRPr="0028642E">
        <w:t xml:space="preserve">Amending </w:t>
      </w:r>
      <w:r w:rsidR="00EC664F" w:rsidRPr="0028642E">
        <w:t xml:space="preserve">Instrument is a disallowable legislative instrument. </w:t>
      </w:r>
    </w:p>
    <w:p w14:paraId="72A308CD" w14:textId="77777777" w:rsidR="00EB152A" w:rsidRPr="0028642E" w:rsidRDefault="00EB152A" w:rsidP="00564769">
      <w:pPr>
        <w:pStyle w:val="LI-BodyTextNumbered"/>
        <w:numPr>
          <w:ilvl w:val="0"/>
          <w:numId w:val="0"/>
        </w:numPr>
        <w:rPr>
          <w:i/>
          <w:iCs/>
          <w:lang w:val="en-US"/>
        </w:rPr>
      </w:pPr>
      <w:r w:rsidRPr="0028642E">
        <w:rPr>
          <w:i/>
          <w:iCs/>
        </w:rPr>
        <w:t xml:space="preserve">Legislative instrument and primary legislation  </w:t>
      </w:r>
    </w:p>
    <w:p w14:paraId="7395974E" w14:textId="0EC9D1EE" w:rsidR="00EB152A" w:rsidRPr="0028642E" w:rsidRDefault="00FB0F25" w:rsidP="00FB0F25">
      <w:pPr>
        <w:pStyle w:val="LI-BodyTextNumbered"/>
        <w:numPr>
          <w:ilvl w:val="0"/>
          <w:numId w:val="0"/>
        </w:numPr>
        <w:ind w:left="567" w:hanging="567"/>
        <w:rPr>
          <w:lang w:val="en-US"/>
        </w:rPr>
      </w:pPr>
      <w:r w:rsidRPr="0028642E">
        <w:t>1</w:t>
      </w:r>
      <w:r w:rsidR="00950E81" w:rsidRPr="0028642E">
        <w:t>7</w:t>
      </w:r>
      <w:r w:rsidRPr="0028642E">
        <w:t>.</w:t>
      </w:r>
      <w:r w:rsidRPr="0028642E">
        <w:tab/>
      </w:r>
      <w:r w:rsidR="00EB152A" w:rsidRPr="0028642E">
        <w:t xml:space="preserve">The subject matter and policy implemented by </w:t>
      </w:r>
      <w:r w:rsidR="00564769" w:rsidRPr="0028642E">
        <w:t xml:space="preserve">the Deferral Instrument, as amended by the Amending Instrument, are </w:t>
      </w:r>
      <w:r w:rsidR="00EB152A" w:rsidRPr="0028642E">
        <w:t xml:space="preserve">more appropriate for a legislative instrument rather than primary legislation. The instruments use powers given to ASIC by Parliament, which allow ASIC to exempt persons from specified provisions in the National Credit Act. Use of these powers allows ASIC to respond quickly and temporarily to issues in connection with or arising from COVID-19. </w:t>
      </w:r>
    </w:p>
    <w:p w14:paraId="22BE1E74" w14:textId="19A1F42C" w:rsidR="00EB152A" w:rsidRPr="0028642E" w:rsidRDefault="00564769" w:rsidP="00FB0F25">
      <w:pPr>
        <w:pStyle w:val="LI-BodyTextNumbered"/>
        <w:numPr>
          <w:ilvl w:val="0"/>
          <w:numId w:val="0"/>
        </w:numPr>
        <w:ind w:left="567" w:hanging="567"/>
        <w:rPr>
          <w:lang w:val="en-US"/>
        </w:rPr>
      </w:pPr>
      <w:r w:rsidRPr="0028642E">
        <w:t>18</w:t>
      </w:r>
      <w:r w:rsidR="00FB0F25" w:rsidRPr="0028642E">
        <w:t>.</w:t>
      </w:r>
      <w:r w:rsidR="00FB0F25" w:rsidRPr="0028642E">
        <w:tab/>
      </w:r>
      <w:r w:rsidR="00EB152A" w:rsidRPr="0028642E">
        <w:t>A timely response is important to provide certainty to industry about the deferral before the Deferral Instrument ceases to operate.</w:t>
      </w:r>
    </w:p>
    <w:p w14:paraId="1144FE0E" w14:textId="32873D45" w:rsidR="004053DB" w:rsidRPr="0028642E" w:rsidRDefault="004053DB" w:rsidP="00FB0F25">
      <w:pPr>
        <w:pStyle w:val="LI-SectionHeading"/>
        <w:ind w:left="0" w:firstLine="0"/>
      </w:pPr>
      <w:r w:rsidRPr="0028642E">
        <w:t>Statement of Compatibility of Human Rights</w:t>
      </w:r>
    </w:p>
    <w:p w14:paraId="38AC9F9A" w14:textId="7E947CCF" w:rsidR="00FB0F25" w:rsidRPr="0028642E" w:rsidRDefault="00564769" w:rsidP="00FB0F25">
      <w:pPr>
        <w:pStyle w:val="LI-BodyTextNumbered"/>
        <w:numPr>
          <w:ilvl w:val="0"/>
          <w:numId w:val="0"/>
        </w:numPr>
        <w:ind w:left="567" w:hanging="567"/>
      </w:pPr>
      <w:r w:rsidRPr="0028642E">
        <w:t>19</w:t>
      </w:r>
      <w:r w:rsidR="00FB0F25" w:rsidRPr="0028642E">
        <w:t>.</w:t>
      </w:r>
      <w:r w:rsidR="00FB0F25" w:rsidRPr="0028642E">
        <w:tab/>
      </w:r>
      <w:r w:rsidR="004053DB" w:rsidRPr="0028642E">
        <w:t xml:space="preserve">The Explanatory Statement for a disallowable legislative instrument must contain a Statement of Compatibility with Human Rights under subsection 9(1) of the </w:t>
      </w:r>
      <w:r w:rsidR="004053DB" w:rsidRPr="0028642E">
        <w:rPr>
          <w:i/>
          <w:iCs/>
        </w:rPr>
        <w:t>Human Rights (Parliamentary Scrutiny) Act 2011</w:t>
      </w:r>
      <w:r w:rsidR="004053DB" w:rsidRPr="0028642E">
        <w:t xml:space="preserve">. </w:t>
      </w:r>
      <w:r w:rsidR="00385FF4" w:rsidRPr="0028642E">
        <w:t xml:space="preserve">A Statement of Compatibility with Human Rights is in the </w:t>
      </w:r>
      <w:r w:rsidR="00385FF4" w:rsidRPr="0028642E">
        <w:rPr>
          <w:u w:val="single"/>
        </w:rPr>
        <w:t>Attachment</w:t>
      </w:r>
      <w:r w:rsidR="00385FF4" w:rsidRPr="0028642E">
        <w:t xml:space="preserve">. </w:t>
      </w:r>
    </w:p>
    <w:p w14:paraId="4B92BC9C" w14:textId="77777777" w:rsidR="00FB0F25" w:rsidRPr="0028642E" w:rsidRDefault="00FB0F25">
      <w:pPr>
        <w:spacing w:after="160" w:line="259" w:lineRule="auto"/>
        <w:rPr>
          <w:rFonts w:eastAsia="Times New Roman"/>
          <w:sz w:val="24"/>
          <w:szCs w:val="24"/>
          <w:lang w:eastAsia="en-AU"/>
        </w:rPr>
      </w:pPr>
      <w:r w:rsidRPr="0028642E">
        <w:br w:type="page"/>
      </w:r>
    </w:p>
    <w:p w14:paraId="6B3DADFB" w14:textId="77777777" w:rsidR="00BE13AE" w:rsidRPr="0028642E" w:rsidRDefault="00BE13AE" w:rsidP="00FB0F25">
      <w:pPr>
        <w:pStyle w:val="LI-BodyTextNumbered"/>
        <w:numPr>
          <w:ilvl w:val="0"/>
          <w:numId w:val="0"/>
        </w:numPr>
        <w:ind w:left="567" w:hanging="567"/>
      </w:pPr>
    </w:p>
    <w:p w14:paraId="5F7F3E6C" w14:textId="575A9B44" w:rsidR="00D47EE0" w:rsidRPr="0028642E" w:rsidRDefault="00D47EE0" w:rsidP="00D47EE0">
      <w:pPr>
        <w:pStyle w:val="LI-Heading1"/>
        <w:jc w:val="right"/>
        <w:rPr>
          <w:b w:val="0"/>
          <w:bCs/>
          <w:sz w:val="24"/>
          <w:szCs w:val="24"/>
          <w:u w:val="single"/>
        </w:rPr>
      </w:pPr>
      <w:r w:rsidRPr="0028642E">
        <w:rPr>
          <w:b w:val="0"/>
          <w:bCs/>
          <w:sz w:val="24"/>
          <w:szCs w:val="24"/>
          <w:u w:val="single"/>
        </w:rPr>
        <w:t>Attachment</w:t>
      </w:r>
    </w:p>
    <w:p w14:paraId="4A035D70" w14:textId="77777777" w:rsidR="00FB0F25" w:rsidRPr="0028642E" w:rsidRDefault="00FB0F25" w:rsidP="00FB0F25">
      <w:pPr>
        <w:rPr>
          <w:lang w:eastAsia="en-AU"/>
        </w:rPr>
      </w:pPr>
    </w:p>
    <w:p w14:paraId="34E3FB87" w14:textId="1AD78AF1" w:rsidR="00D47EE0" w:rsidRPr="0028642E" w:rsidRDefault="00D47EE0" w:rsidP="00D47EE0">
      <w:pPr>
        <w:jc w:val="center"/>
        <w:rPr>
          <w:b/>
          <w:bCs/>
          <w:sz w:val="28"/>
          <w:szCs w:val="28"/>
          <w:lang w:eastAsia="en-AU"/>
        </w:rPr>
      </w:pPr>
      <w:r w:rsidRPr="0028642E">
        <w:rPr>
          <w:b/>
          <w:bCs/>
          <w:sz w:val="28"/>
          <w:szCs w:val="28"/>
          <w:lang w:eastAsia="en-AU"/>
        </w:rPr>
        <w:t>Statement of Compatibility with Human Rights</w:t>
      </w:r>
    </w:p>
    <w:p w14:paraId="59FA0D06" w14:textId="68D29856" w:rsidR="00D47EE0" w:rsidRPr="0028642E" w:rsidRDefault="00D47EE0" w:rsidP="00D47EE0">
      <w:pPr>
        <w:jc w:val="center"/>
        <w:rPr>
          <w:b/>
          <w:bCs/>
          <w:sz w:val="28"/>
          <w:szCs w:val="28"/>
          <w:lang w:eastAsia="en-AU"/>
        </w:rPr>
      </w:pPr>
    </w:p>
    <w:p w14:paraId="722B106D" w14:textId="1619D905" w:rsidR="00D47EE0" w:rsidRPr="0028642E" w:rsidRDefault="00D47EE0" w:rsidP="00D47EE0">
      <w:pPr>
        <w:rPr>
          <w:sz w:val="24"/>
          <w:szCs w:val="24"/>
          <w:lang w:eastAsia="en-AU"/>
        </w:rPr>
      </w:pPr>
      <w:r w:rsidRPr="0028642E">
        <w:rPr>
          <w:sz w:val="24"/>
          <w:szCs w:val="24"/>
          <w:lang w:eastAsia="en-AU"/>
        </w:rPr>
        <w:t xml:space="preserve">This Statement of Compatibility with Human Rights is prepared in accordance with Part 3 of the </w:t>
      </w:r>
      <w:r w:rsidRPr="0028642E">
        <w:rPr>
          <w:i/>
          <w:iCs/>
          <w:sz w:val="24"/>
          <w:szCs w:val="24"/>
          <w:lang w:eastAsia="en-AU"/>
        </w:rPr>
        <w:t>Human Rights (Parliamentary Scrutiny) Act 2011</w:t>
      </w:r>
      <w:r w:rsidRPr="0028642E">
        <w:rPr>
          <w:sz w:val="24"/>
          <w:szCs w:val="24"/>
          <w:lang w:eastAsia="en-AU"/>
        </w:rPr>
        <w:t xml:space="preserve">. </w:t>
      </w:r>
    </w:p>
    <w:p w14:paraId="78A75FE4" w14:textId="4816AE2E" w:rsidR="00D47EE0" w:rsidRPr="0028642E" w:rsidRDefault="00D47EE0" w:rsidP="00D47EE0">
      <w:pPr>
        <w:rPr>
          <w:sz w:val="24"/>
          <w:szCs w:val="24"/>
          <w:lang w:eastAsia="en-AU"/>
        </w:rPr>
      </w:pPr>
    </w:p>
    <w:p w14:paraId="098F392F" w14:textId="3F0F1AD6" w:rsidR="00D47EE0" w:rsidRPr="0028642E" w:rsidRDefault="00D47EE0" w:rsidP="00D47EE0">
      <w:pPr>
        <w:rPr>
          <w:b/>
          <w:bCs/>
          <w:i/>
          <w:iCs/>
          <w:sz w:val="24"/>
          <w:szCs w:val="24"/>
          <w:lang w:eastAsia="en-AU"/>
        </w:rPr>
      </w:pPr>
      <w:r w:rsidRPr="0028642E">
        <w:rPr>
          <w:b/>
          <w:bCs/>
          <w:i/>
          <w:iCs/>
          <w:sz w:val="24"/>
          <w:szCs w:val="24"/>
          <w:lang w:eastAsia="en-AU"/>
        </w:rPr>
        <w:t>ASIC Credit (Amendment) Instrument 2020/</w:t>
      </w:r>
      <w:r w:rsidR="0068245D" w:rsidRPr="0028642E">
        <w:rPr>
          <w:b/>
          <w:bCs/>
          <w:i/>
          <w:iCs/>
          <w:sz w:val="24"/>
          <w:szCs w:val="24"/>
          <w:lang w:eastAsia="en-AU"/>
        </w:rPr>
        <w:t>963</w:t>
      </w:r>
    </w:p>
    <w:p w14:paraId="3D3EF5A1" w14:textId="4E6A1EBC" w:rsidR="00D47EE0" w:rsidRPr="0028642E" w:rsidRDefault="00D47EE0" w:rsidP="00FB0F25">
      <w:pPr>
        <w:pStyle w:val="LI-BodyTextNumbered"/>
        <w:numPr>
          <w:ilvl w:val="0"/>
          <w:numId w:val="0"/>
        </w:numPr>
      </w:pPr>
      <w:r w:rsidRPr="0028642E">
        <w:rPr>
          <w:u w:val="single"/>
        </w:rPr>
        <w:t>Overview</w:t>
      </w:r>
    </w:p>
    <w:p w14:paraId="6B302207" w14:textId="01E9D888" w:rsidR="00564769" w:rsidRPr="0028642E" w:rsidRDefault="00564769" w:rsidP="00FB0F25">
      <w:pPr>
        <w:pStyle w:val="LI-BodyTextNumbered"/>
        <w:numPr>
          <w:ilvl w:val="0"/>
          <w:numId w:val="0"/>
        </w:numPr>
        <w:ind w:left="567" w:hanging="567"/>
      </w:pPr>
      <w:r w:rsidRPr="0028642E">
        <w:t>1.</w:t>
      </w:r>
      <w:r w:rsidRPr="0028642E">
        <w:tab/>
      </w:r>
      <w:r w:rsidR="000F10CE" w:rsidRPr="0028642E">
        <w:t xml:space="preserve">The </w:t>
      </w:r>
      <w:r w:rsidR="000F10CE" w:rsidRPr="0028642E">
        <w:rPr>
          <w:i/>
          <w:iCs/>
        </w:rPr>
        <w:t>ASIC Credit (Deferral of Mortgage Broker Obligations) Instrument 2020/487</w:t>
      </w:r>
      <w:r w:rsidR="000F10CE" w:rsidRPr="0028642E">
        <w:t xml:space="preserve"> </w:t>
      </w:r>
      <w:r w:rsidR="00E87B0F" w:rsidRPr="0028642E">
        <w:t>i</w:t>
      </w:r>
      <w:r w:rsidR="000F10CE" w:rsidRPr="0028642E">
        <w:t>s intended to provide a temporary exemption until 1 January 2021 from</w:t>
      </w:r>
      <w:r w:rsidR="00A0607E" w:rsidRPr="0028642E">
        <w:t xml:space="preserve">, among other obligations, </w:t>
      </w:r>
      <w:r w:rsidR="000F10CE" w:rsidRPr="0028642E">
        <w:rPr>
          <w:rFonts w:eastAsia="Calibri"/>
          <w:sz w:val="22"/>
          <w:szCs w:val="20"/>
          <w:lang w:eastAsia="en-US"/>
        </w:rPr>
        <w:t xml:space="preserve">the </w:t>
      </w:r>
      <w:r w:rsidR="000F10CE" w:rsidRPr="0028642E">
        <w:t xml:space="preserve">ban on giving or accepting conflicted remuneration under the </w:t>
      </w:r>
      <w:r w:rsidR="000F10CE" w:rsidRPr="0028642E">
        <w:rPr>
          <w:i/>
          <w:iCs/>
        </w:rPr>
        <w:t>National Consumer Credit Protection Act 2009</w:t>
      </w:r>
      <w:r w:rsidR="000F10CE" w:rsidRPr="0028642E">
        <w:t>. The</w:t>
      </w:r>
      <w:r w:rsidR="00A0607E" w:rsidRPr="0028642E">
        <w:t> </w:t>
      </w:r>
      <w:r w:rsidR="000F10CE" w:rsidRPr="0028642E">
        <w:t>application of the exemption depend</w:t>
      </w:r>
      <w:r w:rsidR="00E87B0F" w:rsidRPr="0028642E">
        <w:t>ed</w:t>
      </w:r>
      <w:r w:rsidR="000F10CE" w:rsidRPr="0028642E">
        <w:t xml:space="preserve"> on when the benefit </w:t>
      </w:r>
      <w:r w:rsidR="00E87B0F" w:rsidRPr="0028642E">
        <w:t>was</w:t>
      </w:r>
      <w:r w:rsidR="000F10CE" w:rsidRPr="0028642E">
        <w:t xml:space="preserve"> given (i.e.</w:t>
      </w:r>
      <w:r w:rsidR="00A0607E" w:rsidRPr="0028642E">
        <w:t> </w:t>
      </w:r>
      <w:r w:rsidR="000F10CE" w:rsidRPr="0028642E">
        <w:t>before 1 January 2021) rather than on when the credit service was provided.</w:t>
      </w:r>
    </w:p>
    <w:p w14:paraId="2A1D7E28" w14:textId="775FE4C7" w:rsidR="000F10CE" w:rsidRPr="0028642E" w:rsidRDefault="000F10CE" w:rsidP="00FB0F25">
      <w:pPr>
        <w:pStyle w:val="LI-BodyTextNumbered"/>
        <w:numPr>
          <w:ilvl w:val="0"/>
          <w:numId w:val="0"/>
        </w:numPr>
        <w:ind w:left="567" w:hanging="567"/>
      </w:pPr>
      <w:r w:rsidRPr="0028642E">
        <w:t>2.</w:t>
      </w:r>
      <w:r w:rsidRPr="0028642E">
        <w:tab/>
      </w:r>
      <w:r w:rsidR="00A0607E" w:rsidRPr="0028642E">
        <w:t xml:space="preserve">To fully realise the intended effect of the exemption, the </w:t>
      </w:r>
      <w:r w:rsidR="00A0607E" w:rsidRPr="0028642E">
        <w:rPr>
          <w:i/>
          <w:iCs/>
        </w:rPr>
        <w:t xml:space="preserve">ASIC Credit (Amendment) Instrument 2020/963 </w:t>
      </w:r>
      <w:r w:rsidR="00A0607E" w:rsidRPr="0028642E">
        <w:t>amends the terms of the exemption so that it applies in relation to credit services provided before 1 January 2021</w:t>
      </w:r>
      <w:r w:rsidR="00E87B0F" w:rsidRPr="0028642E">
        <w:t xml:space="preserve"> irrespective of when the benefit is given.</w:t>
      </w:r>
      <w:r w:rsidR="00A0607E" w:rsidRPr="0028642E">
        <w:t xml:space="preserve"> </w:t>
      </w:r>
    </w:p>
    <w:p w14:paraId="631EB096" w14:textId="7156941D" w:rsidR="00D47EE0" w:rsidRPr="0028642E" w:rsidRDefault="00D47EE0" w:rsidP="00FB0F25">
      <w:pPr>
        <w:pStyle w:val="LI-BodyTextNumbered"/>
        <w:numPr>
          <w:ilvl w:val="0"/>
          <w:numId w:val="0"/>
        </w:numPr>
        <w:rPr>
          <w:u w:val="single"/>
        </w:rPr>
      </w:pPr>
      <w:r w:rsidRPr="0028642E">
        <w:rPr>
          <w:u w:val="single"/>
        </w:rPr>
        <w:t xml:space="preserve">Assessment of human rights </w:t>
      </w:r>
      <w:r w:rsidR="00B643B9" w:rsidRPr="0028642E">
        <w:rPr>
          <w:u w:val="single"/>
        </w:rPr>
        <w:t>implications</w:t>
      </w:r>
    </w:p>
    <w:p w14:paraId="3C6F1072" w14:textId="032CAEEA" w:rsidR="00D47EE0" w:rsidRPr="0028642E" w:rsidRDefault="00A0607E" w:rsidP="00FB0F25">
      <w:pPr>
        <w:pStyle w:val="LI-BodyTextNumbered"/>
        <w:numPr>
          <w:ilvl w:val="0"/>
          <w:numId w:val="0"/>
        </w:numPr>
        <w:ind w:left="567" w:hanging="567"/>
      </w:pPr>
      <w:r w:rsidRPr="0028642E">
        <w:t>3</w:t>
      </w:r>
      <w:r w:rsidR="00FB0F25" w:rsidRPr="0028642E">
        <w:t>.</w:t>
      </w:r>
      <w:r w:rsidR="00FB0F25" w:rsidRPr="0028642E">
        <w:tab/>
      </w:r>
      <w:r w:rsidR="00D47EE0" w:rsidRPr="0028642E">
        <w:t>This instrument does not engage any of the applicable rights or freedoms.</w:t>
      </w:r>
    </w:p>
    <w:p w14:paraId="5D63DFE1" w14:textId="27A77274" w:rsidR="00D47EE0" w:rsidRPr="0028642E" w:rsidRDefault="00D47EE0" w:rsidP="00FB0F25">
      <w:pPr>
        <w:pStyle w:val="LI-BodyTextNumbered"/>
        <w:numPr>
          <w:ilvl w:val="0"/>
          <w:numId w:val="0"/>
        </w:numPr>
        <w:rPr>
          <w:u w:val="single"/>
        </w:rPr>
      </w:pPr>
      <w:r w:rsidRPr="0028642E">
        <w:rPr>
          <w:u w:val="single"/>
        </w:rPr>
        <w:t>Conclusion</w:t>
      </w:r>
    </w:p>
    <w:p w14:paraId="5DDE9E43" w14:textId="5C3F39B3" w:rsidR="00D47EE0" w:rsidRPr="0028642E" w:rsidRDefault="00A0607E" w:rsidP="00FB0F25">
      <w:pPr>
        <w:pStyle w:val="LI-BodyTextNumbered"/>
        <w:numPr>
          <w:ilvl w:val="0"/>
          <w:numId w:val="0"/>
        </w:numPr>
        <w:ind w:left="567" w:hanging="567"/>
      </w:pPr>
      <w:r w:rsidRPr="0028642E">
        <w:t>4</w:t>
      </w:r>
      <w:r w:rsidR="00FB0F25" w:rsidRPr="0028642E">
        <w:t>.</w:t>
      </w:r>
      <w:r w:rsidR="00FB0F25" w:rsidRPr="0028642E">
        <w:tab/>
      </w:r>
      <w:r w:rsidR="00D47EE0" w:rsidRPr="0028642E">
        <w:t xml:space="preserve">This instrument is compatible with the human rights and freedoms recognised or declared in the international instruments listed in section 3 of the </w:t>
      </w:r>
      <w:r w:rsidR="00D47EE0" w:rsidRPr="0028642E">
        <w:rPr>
          <w:i/>
          <w:iCs/>
        </w:rPr>
        <w:t xml:space="preserve">Human Rights (Parliamentary </w:t>
      </w:r>
      <w:r w:rsidR="00B643B9" w:rsidRPr="0028642E">
        <w:rPr>
          <w:i/>
          <w:iCs/>
        </w:rPr>
        <w:t>Scrutiny) Act 2011</w:t>
      </w:r>
      <w:r w:rsidR="00B643B9" w:rsidRPr="0028642E">
        <w:t>.</w:t>
      </w:r>
    </w:p>
    <w:sectPr w:rsidR="00D47EE0" w:rsidRPr="0028642E" w:rsidSect="0054765F">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04FC" w14:textId="77777777" w:rsidR="0062453D" w:rsidRDefault="0062453D">
      <w:pPr>
        <w:spacing w:line="240" w:lineRule="auto"/>
      </w:pPr>
      <w:r>
        <w:separator/>
      </w:r>
    </w:p>
  </w:endnote>
  <w:endnote w:type="continuationSeparator" w:id="0">
    <w:p w14:paraId="09C84FFC" w14:textId="77777777" w:rsidR="0062453D" w:rsidRDefault="0062453D">
      <w:pPr>
        <w:spacing w:line="240" w:lineRule="auto"/>
      </w:pPr>
      <w:r>
        <w:continuationSeparator/>
      </w:r>
    </w:p>
  </w:endnote>
  <w:endnote w:type="continuationNotice" w:id="1">
    <w:p w14:paraId="7C5831D4" w14:textId="77777777" w:rsidR="0062453D" w:rsidRDefault="006245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F95D" w14:textId="77777777" w:rsidR="0062453D" w:rsidRDefault="0062453D">
    <w:pPr>
      <w:pStyle w:val="Footer"/>
      <w:jc w:val="center"/>
    </w:pPr>
    <w:r>
      <w:fldChar w:fldCharType="begin"/>
    </w:r>
    <w:r>
      <w:instrText xml:space="preserve"> PAGE   \* MERGEFORMAT </w:instrText>
    </w:r>
    <w:r>
      <w:fldChar w:fldCharType="separate"/>
    </w:r>
    <w:r>
      <w:rPr>
        <w:noProof/>
      </w:rPr>
      <w:t>2</w:t>
    </w:r>
    <w:r>
      <w:rPr>
        <w:noProof/>
      </w:rPr>
      <w:fldChar w:fldCharType="end"/>
    </w:r>
  </w:p>
  <w:p w14:paraId="798E588C" w14:textId="77777777" w:rsidR="0062453D" w:rsidRDefault="0062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5990" w14:textId="77777777" w:rsidR="0062453D" w:rsidRDefault="0062453D">
      <w:pPr>
        <w:spacing w:line="240" w:lineRule="auto"/>
      </w:pPr>
      <w:r>
        <w:separator/>
      </w:r>
    </w:p>
  </w:footnote>
  <w:footnote w:type="continuationSeparator" w:id="0">
    <w:p w14:paraId="4A7AEB84" w14:textId="77777777" w:rsidR="0062453D" w:rsidRDefault="0062453D">
      <w:pPr>
        <w:spacing w:line="240" w:lineRule="auto"/>
      </w:pPr>
      <w:r>
        <w:continuationSeparator/>
      </w:r>
    </w:p>
  </w:footnote>
  <w:footnote w:type="continuationNotice" w:id="1">
    <w:p w14:paraId="5F712073" w14:textId="77777777" w:rsidR="0062453D" w:rsidRDefault="006245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0D69" w14:textId="77777777" w:rsidR="0062453D" w:rsidRPr="00243EC0" w:rsidRDefault="0062453D" w:rsidP="0054765F">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62453D" w:rsidRPr="00E40FF8" w14:paraId="0FC6D969" w14:textId="77777777" w:rsidTr="0054765F">
      <w:tc>
        <w:tcPr>
          <w:tcW w:w="4253" w:type="dxa"/>
          <w:shd w:val="clear" w:color="auto" w:fill="auto"/>
        </w:tcPr>
        <w:p w14:paraId="12C5BCBD" w14:textId="77777777" w:rsidR="0062453D" w:rsidRDefault="0062453D" w:rsidP="0054765F">
          <w:pPr>
            <w:pStyle w:val="LI-Header"/>
            <w:pBdr>
              <w:bottom w:val="none" w:sz="0" w:space="0" w:color="auto"/>
            </w:pBdr>
            <w:jc w:val="left"/>
          </w:pPr>
        </w:p>
      </w:tc>
      <w:tc>
        <w:tcPr>
          <w:tcW w:w="4060" w:type="dxa"/>
          <w:shd w:val="clear" w:color="auto" w:fill="auto"/>
        </w:tcPr>
        <w:p w14:paraId="46E6653E" w14:textId="77777777" w:rsidR="0062453D" w:rsidRDefault="0062453D" w:rsidP="0054765F">
          <w:pPr>
            <w:pStyle w:val="LI-BodyTextNumbered"/>
            <w:numPr>
              <w:ilvl w:val="0"/>
              <w:numId w:val="0"/>
            </w:numPr>
            <w:ind w:left="709" w:hanging="567"/>
          </w:pPr>
        </w:p>
      </w:tc>
    </w:tr>
  </w:tbl>
  <w:p w14:paraId="5A8F5B79" w14:textId="77777777" w:rsidR="0062453D" w:rsidRPr="00F4215A" w:rsidRDefault="0062453D" w:rsidP="00547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6B86A31"/>
    <w:multiLevelType w:val="hybridMultilevel"/>
    <w:tmpl w:val="029A30F6"/>
    <w:lvl w:ilvl="0" w:tplc="FC76E7B4">
      <w:start w:val="1"/>
      <w:numFmt w:val="lowerLetter"/>
      <w:lvlText w:val="(%1)"/>
      <w:lvlJc w:val="left"/>
      <w:pPr>
        <w:ind w:left="1440" w:hanging="360"/>
      </w:pPr>
      <w:rPr>
        <w:rFonts w:ascii="Times New Roman" w:hAnsi="Times New Roman"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9A8328C"/>
    <w:multiLevelType w:val="hybridMultilevel"/>
    <w:tmpl w:val="4E00DC8C"/>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1B6C75"/>
    <w:multiLevelType w:val="hybridMultilevel"/>
    <w:tmpl w:val="0BD8C9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A7F6722"/>
    <w:multiLevelType w:val="hybridMultilevel"/>
    <w:tmpl w:val="C1A457DC"/>
    <w:lvl w:ilvl="0" w:tplc="D3BC50A2">
      <w:start w:val="1"/>
      <w:numFmt w:val="decimal"/>
      <w:lvlText w:val="%1."/>
      <w:lvlJc w:val="left"/>
      <w:pPr>
        <w:ind w:left="930" w:hanging="570"/>
      </w:pPr>
      <w:rPr>
        <w:rFonts w:hint="default"/>
      </w:rPr>
    </w:lvl>
    <w:lvl w:ilvl="1" w:tplc="FC76E7B4">
      <w:start w:val="1"/>
      <w:numFmt w:val="lowerLetter"/>
      <w:lvlText w:val="(%2)"/>
      <w:lvlJc w:val="lef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57C6D"/>
    <w:multiLevelType w:val="hybridMultilevel"/>
    <w:tmpl w:val="72549A8C"/>
    <w:lvl w:ilvl="0" w:tplc="0C09000F">
      <w:start w:val="1"/>
      <w:numFmt w:val="decimal"/>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6" w15:restartNumberingAfterBreak="0">
    <w:nsid w:val="203C57B2"/>
    <w:multiLevelType w:val="hybridMultilevel"/>
    <w:tmpl w:val="FA02B456"/>
    <w:lvl w:ilvl="0" w:tplc="D3BC50A2">
      <w:start w:val="1"/>
      <w:numFmt w:val="decimal"/>
      <w:lvlText w:val="%1."/>
      <w:lvlJc w:val="left"/>
      <w:pPr>
        <w:ind w:left="930" w:hanging="570"/>
      </w:pPr>
      <w:rPr>
        <w:rFonts w:hint="default"/>
      </w:rPr>
    </w:lvl>
    <w:lvl w:ilvl="1" w:tplc="FC76E7B4">
      <w:start w:val="1"/>
      <w:numFmt w:val="lowerLetter"/>
      <w:lvlText w:val="(%2)"/>
      <w:lvlJc w:val="left"/>
      <w:pPr>
        <w:ind w:left="1440" w:hanging="360"/>
      </w:pPr>
      <w:rPr>
        <w:rFonts w:ascii="Times New Roman" w:hAnsi="Times New Roman"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0770F8"/>
    <w:multiLevelType w:val="hybridMultilevel"/>
    <w:tmpl w:val="60B0CBC2"/>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8" w15:restartNumberingAfterBreak="0">
    <w:nsid w:val="3F950960"/>
    <w:multiLevelType w:val="multilevel"/>
    <w:tmpl w:val="AD1C7528"/>
    <w:name w:val="DotPointList"/>
    <w:lvl w:ilvl="0">
      <w:start w:val="1"/>
      <w:numFmt w:val="bullet"/>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43F72368"/>
    <w:multiLevelType w:val="hybridMultilevel"/>
    <w:tmpl w:val="5F28F188"/>
    <w:lvl w:ilvl="0" w:tplc="64E401D8">
      <w:start w:val="1"/>
      <w:numFmt w:val="decimal"/>
      <w:pStyle w:val="LI-BodyTextNumbered"/>
      <w:lvlText w:val="%1"/>
      <w:lvlJc w:val="left"/>
      <w:pPr>
        <w:ind w:left="930" w:hanging="570"/>
      </w:pPr>
      <w:rPr>
        <w:rFonts w:hint="default"/>
      </w:rPr>
    </w:lvl>
    <w:lvl w:ilvl="1" w:tplc="519AD7E8">
      <w:start w:val="1"/>
      <w:numFmt w:val="lowerRoman"/>
      <w:pStyle w:val="LI-BodyTextSubparai"/>
      <w:lvlText w:val="(%2)"/>
      <w:lvlJc w:val="left"/>
      <w:pPr>
        <w:ind w:left="1440" w:hanging="360"/>
      </w:pPr>
      <w:rPr>
        <w:rFonts w:hint="default"/>
      </w:rPr>
    </w:lvl>
    <w:lvl w:ilvl="2" w:tplc="8656FBF4">
      <w:start w:val="1"/>
      <w:numFmt w:val="upperLetter"/>
      <w:pStyle w:val="LI-BodyTextSubsubparaA"/>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105187"/>
    <w:multiLevelType w:val="hybridMultilevel"/>
    <w:tmpl w:val="029A30F6"/>
    <w:lvl w:ilvl="0" w:tplc="FC76E7B4">
      <w:start w:val="1"/>
      <w:numFmt w:val="lowerLetter"/>
      <w:lvlText w:val="(%1)"/>
      <w:lvlJc w:val="left"/>
      <w:pPr>
        <w:ind w:left="1440" w:hanging="360"/>
      </w:pPr>
      <w:rPr>
        <w:rFonts w:ascii="Times New Roman" w:hAnsi="Times New Roman" w:hint="default"/>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63D340D"/>
    <w:multiLevelType w:val="hybridMultilevel"/>
    <w:tmpl w:val="49D25EA6"/>
    <w:lvl w:ilvl="0" w:tplc="0C090017">
      <w:start w:val="1"/>
      <w:numFmt w:val="lowerLetter"/>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2" w15:restartNumberingAfterBreak="0">
    <w:nsid w:val="5A7326CE"/>
    <w:multiLevelType w:val="hybridMultilevel"/>
    <w:tmpl w:val="F2A8A18A"/>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C43CA"/>
    <w:multiLevelType w:val="hybridMultilevel"/>
    <w:tmpl w:val="D52CB504"/>
    <w:lvl w:ilvl="0" w:tplc="F3BC3794">
      <w:start w:val="1"/>
      <w:numFmt w:val="lowerLetter"/>
      <w:lvlText w:val="(%1)"/>
      <w:lvlJc w:val="lef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4" w15:restartNumberingAfterBreak="0">
    <w:nsid w:val="7E3518CA"/>
    <w:multiLevelType w:val="hybridMultilevel"/>
    <w:tmpl w:val="C7B4FA48"/>
    <w:lvl w:ilvl="0" w:tplc="D3BC50A2">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9"/>
    <w:lvlOverride w:ilvl="0">
      <w:startOverride w:val="1"/>
    </w:lvlOverride>
  </w:num>
  <w:num w:numId="3">
    <w:abstractNumId w:val="2"/>
  </w:num>
  <w:num w:numId="4">
    <w:abstractNumId w:val="0"/>
  </w:num>
  <w:num w:numId="5">
    <w:abstractNumId w:val="4"/>
  </w:num>
  <w:num w:numId="6">
    <w:abstractNumId w:val="12"/>
  </w:num>
  <w:num w:numId="7">
    <w:abstractNumId w:val="3"/>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0"/>
  </w:num>
  <w:num w:numId="12">
    <w:abstractNumId w:val="5"/>
  </w:num>
  <w:num w:numId="13">
    <w:abstractNumId w:val="11"/>
  </w:num>
  <w:num w:numId="14">
    <w:abstractNumId w:val="13"/>
  </w:num>
  <w:num w:numId="15">
    <w:abstractNumId w:val="1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A3"/>
    <w:rsid w:val="00000BBB"/>
    <w:rsid w:val="00001264"/>
    <w:rsid w:val="00010486"/>
    <w:rsid w:val="000112E6"/>
    <w:rsid w:val="00016680"/>
    <w:rsid w:val="000215D7"/>
    <w:rsid w:val="00021BC6"/>
    <w:rsid w:val="000232FA"/>
    <w:rsid w:val="000252F8"/>
    <w:rsid w:val="000254D6"/>
    <w:rsid w:val="00025D51"/>
    <w:rsid w:val="00027099"/>
    <w:rsid w:val="00034010"/>
    <w:rsid w:val="000373BA"/>
    <w:rsid w:val="00040E42"/>
    <w:rsid w:val="0004253C"/>
    <w:rsid w:val="00042C3A"/>
    <w:rsid w:val="00045223"/>
    <w:rsid w:val="00045B3C"/>
    <w:rsid w:val="00046950"/>
    <w:rsid w:val="00054657"/>
    <w:rsid w:val="00061499"/>
    <w:rsid w:val="000629EA"/>
    <w:rsid w:val="00063124"/>
    <w:rsid w:val="000643FF"/>
    <w:rsid w:val="000660F2"/>
    <w:rsid w:val="00066A7B"/>
    <w:rsid w:val="00072F94"/>
    <w:rsid w:val="0007534F"/>
    <w:rsid w:val="000769DE"/>
    <w:rsid w:val="0007786D"/>
    <w:rsid w:val="0008366C"/>
    <w:rsid w:val="0008536B"/>
    <w:rsid w:val="0009165D"/>
    <w:rsid w:val="00095077"/>
    <w:rsid w:val="0009676F"/>
    <w:rsid w:val="000A19AF"/>
    <w:rsid w:val="000A298E"/>
    <w:rsid w:val="000A2D76"/>
    <w:rsid w:val="000B3D28"/>
    <w:rsid w:val="000C026A"/>
    <w:rsid w:val="000C14B2"/>
    <w:rsid w:val="000C2E77"/>
    <w:rsid w:val="000C2FF2"/>
    <w:rsid w:val="000C7E83"/>
    <w:rsid w:val="000D5548"/>
    <w:rsid w:val="000D6106"/>
    <w:rsid w:val="000E0000"/>
    <w:rsid w:val="000E1662"/>
    <w:rsid w:val="000E1BD4"/>
    <w:rsid w:val="000E1F4C"/>
    <w:rsid w:val="000E7267"/>
    <w:rsid w:val="000F0C9A"/>
    <w:rsid w:val="000F10CE"/>
    <w:rsid w:val="000F4066"/>
    <w:rsid w:val="00104AC9"/>
    <w:rsid w:val="00110E4F"/>
    <w:rsid w:val="00141DA1"/>
    <w:rsid w:val="001449A3"/>
    <w:rsid w:val="00144A4A"/>
    <w:rsid w:val="001463FB"/>
    <w:rsid w:val="00167AA9"/>
    <w:rsid w:val="0017266A"/>
    <w:rsid w:val="0018027A"/>
    <w:rsid w:val="001808C1"/>
    <w:rsid w:val="0018212C"/>
    <w:rsid w:val="00182142"/>
    <w:rsid w:val="001839CF"/>
    <w:rsid w:val="00193DFB"/>
    <w:rsid w:val="00194B02"/>
    <w:rsid w:val="001A1324"/>
    <w:rsid w:val="001A2169"/>
    <w:rsid w:val="001A5B75"/>
    <w:rsid w:val="001A689E"/>
    <w:rsid w:val="001B6F5C"/>
    <w:rsid w:val="001C3C26"/>
    <w:rsid w:val="001D0CC9"/>
    <w:rsid w:val="001D3B0C"/>
    <w:rsid w:val="001D66ED"/>
    <w:rsid w:val="001D7AC9"/>
    <w:rsid w:val="001D7B66"/>
    <w:rsid w:val="001D7D0A"/>
    <w:rsid w:val="001E0F86"/>
    <w:rsid w:val="001E2307"/>
    <w:rsid w:val="001E3875"/>
    <w:rsid w:val="001E54CF"/>
    <w:rsid w:val="001E6964"/>
    <w:rsid w:val="001E7884"/>
    <w:rsid w:val="001F6DD5"/>
    <w:rsid w:val="0020005D"/>
    <w:rsid w:val="002035B0"/>
    <w:rsid w:val="0020395A"/>
    <w:rsid w:val="00203B4F"/>
    <w:rsid w:val="00204562"/>
    <w:rsid w:val="0020664E"/>
    <w:rsid w:val="00212B8B"/>
    <w:rsid w:val="00214E81"/>
    <w:rsid w:val="00215A8C"/>
    <w:rsid w:val="00221F83"/>
    <w:rsid w:val="0022250C"/>
    <w:rsid w:val="00232043"/>
    <w:rsid w:val="00233FD6"/>
    <w:rsid w:val="00235618"/>
    <w:rsid w:val="00242E2B"/>
    <w:rsid w:val="00245176"/>
    <w:rsid w:val="002464B0"/>
    <w:rsid w:val="00252D41"/>
    <w:rsid w:val="00252D82"/>
    <w:rsid w:val="002543CE"/>
    <w:rsid w:val="0025486C"/>
    <w:rsid w:val="00254A9F"/>
    <w:rsid w:val="00256A5A"/>
    <w:rsid w:val="00260164"/>
    <w:rsid w:val="002615B3"/>
    <w:rsid w:val="002643C5"/>
    <w:rsid w:val="00264CD9"/>
    <w:rsid w:val="00272561"/>
    <w:rsid w:val="002800D9"/>
    <w:rsid w:val="0028057B"/>
    <w:rsid w:val="002830DA"/>
    <w:rsid w:val="0028410A"/>
    <w:rsid w:val="00284E31"/>
    <w:rsid w:val="0028642E"/>
    <w:rsid w:val="002918CF"/>
    <w:rsid w:val="00291B63"/>
    <w:rsid w:val="002931CE"/>
    <w:rsid w:val="00294098"/>
    <w:rsid w:val="00294E32"/>
    <w:rsid w:val="002A06C8"/>
    <w:rsid w:val="002A099C"/>
    <w:rsid w:val="002A7A8D"/>
    <w:rsid w:val="002B0398"/>
    <w:rsid w:val="002B2AE0"/>
    <w:rsid w:val="002B3F31"/>
    <w:rsid w:val="002B4142"/>
    <w:rsid w:val="002B4B17"/>
    <w:rsid w:val="002B4ECB"/>
    <w:rsid w:val="002B50E1"/>
    <w:rsid w:val="002C04E4"/>
    <w:rsid w:val="002C5D37"/>
    <w:rsid w:val="002D097D"/>
    <w:rsid w:val="002D1054"/>
    <w:rsid w:val="002D29E7"/>
    <w:rsid w:val="002D2B9D"/>
    <w:rsid w:val="002D4C31"/>
    <w:rsid w:val="002D6198"/>
    <w:rsid w:val="002E17D7"/>
    <w:rsid w:val="002E33FB"/>
    <w:rsid w:val="002F13DE"/>
    <w:rsid w:val="002F39CC"/>
    <w:rsid w:val="002F5A83"/>
    <w:rsid w:val="003010D7"/>
    <w:rsid w:val="00307BA3"/>
    <w:rsid w:val="00307BCA"/>
    <w:rsid w:val="00311FED"/>
    <w:rsid w:val="0031479F"/>
    <w:rsid w:val="0031646F"/>
    <w:rsid w:val="003176AD"/>
    <w:rsid w:val="00322F2E"/>
    <w:rsid w:val="003234FD"/>
    <w:rsid w:val="00332B90"/>
    <w:rsid w:val="00332D5C"/>
    <w:rsid w:val="003404CC"/>
    <w:rsid w:val="003408D2"/>
    <w:rsid w:val="00343AC8"/>
    <w:rsid w:val="00345083"/>
    <w:rsid w:val="003467A8"/>
    <w:rsid w:val="00346E12"/>
    <w:rsid w:val="00351A0B"/>
    <w:rsid w:val="00353A06"/>
    <w:rsid w:val="003579FB"/>
    <w:rsid w:val="00361374"/>
    <w:rsid w:val="003637F2"/>
    <w:rsid w:val="00366917"/>
    <w:rsid w:val="00371536"/>
    <w:rsid w:val="00375C3B"/>
    <w:rsid w:val="00385FF4"/>
    <w:rsid w:val="003915AE"/>
    <w:rsid w:val="00391BCB"/>
    <w:rsid w:val="00393840"/>
    <w:rsid w:val="003946D4"/>
    <w:rsid w:val="00395EF2"/>
    <w:rsid w:val="003A2481"/>
    <w:rsid w:val="003A2E83"/>
    <w:rsid w:val="003A5FE1"/>
    <w:rsid w:val="003A6E78"/>
    <w:rsid w:val="003B6087"/>
    <w:rsid w:val="003C19BD"/>
    <w:rsid w:val="003C1AD8"/>
    <w:rsid w:val="003D1AB9"/>
    <w:rsid w:val="003D4492"/>
    <w:rsid w:val="003D69ED"/>
    <w:rsid w:val="003E1E50"/>
    <w:rsid w:val="003E61A0"/>
    <w:rsid w:val="003E625F"/>
    <w:rsid w:val="003E6B4C"/>
    <w:rsid w:val="003F0BE1"/>
    <w:rsid w:val="003F1F60"/>
    <w:rsid w:val="003F3C45"/>
    <w:rsid w:val="004053DB"/>
    <w:rsid w:val="004056F1"/>
    <w:rsid w:val="00410517"/>
    <w:rsid w:val="00410B90"/>
    <w:rsid w:val="004155FE"/>
    <w:rsid w:val="00430040"/>
    <w:rsid w:val="00432268"/>
    <w:rsid w:val="00433CB3"/>
    <w:rsid w:val="0043474E"/>
    <w:rsid w:val="0044215F"/>
    <w:rsid w:val="0044447D"/>
    <w:rsid w:val="0045518C"/>
    <w:rsid w:val="00456F01"/>
    <w:rsid w:val="0045711D"/>
    <w:rsid w:val="00464C8F"/>
    <w:rsid w:val="00465506"/>
    <w:rsid w:val="00470985"/>
    <w:rsid w:val="004774FE"/>
    <w:rsid w:val="0048420B"/>
    <w:rsid w:val="004844B7"/>
    <w:rsid w:val="00485CAF"/>
    <w:rsid w:val="00486019"/>
    <w:rsid w:val="0048770A"/>
    <w:rsid w:val="00487D59"/>
    <w:rsid w:val="00490878"/>
    <w:rsid w:val="0049357E"/>
    <w:rsid w:val="0049455C"/>
    <w:rsid w:val="00494959"/>
    <w:rsid w:val="00495383"/>
    <w:rsid w:val="004954EC"/>
    <w:rsid w:val="00495A74"/>
    <w:rsid w:val="0049788D"/>
    <w:rsid w:val="004A03F0"/>
    <w:rsid w:val="004A226B"/>
    <w:rsid w:val="004A4ED0"/>
    <w:rsid w:val="004B45DD"/>
    <w:rsid w:val="004B4F26"/>
    <w:rsid w:val="004B5AD4"/>
    <w:rsid w:val="004C454B"/>
    <w:rsid w:val="004C45A2"/>
    <w:rsid w:val="004D0501"/>
    <w:rsid w:val="004E03DC"/>
    <w:rsid w:val="004E1600"/>
    <w:rsid w:val="004E6EBA"/>
    <w:rsid w:val="004E797C"/>
    <w:rsid w:val="004E7E95"/>
    <w:rsid w:val="004F1BD5"/>
    <w:rsid w:val="004F1E94"/>
    <w:rsid w:val="004F6D45"/>
    <w:rsid w:val="004F74C2"/>
    <w:rsid w:val="005066A7"/>
    <w:rsid w:val="00513F6D"/>
    <w:rsid w:val="005206F8"/>
    <w:rsid w:val="00520864"/>
    <w:rsid w:val="00521A15"/>
    <w:rsid w:val="00522010"/>
    <w:rsid w:val="005228F0"/>
    <w:rsid w:val="00526733"/>
    <w:rsid w:val="0053048D"/>
    <w:rsid w:val="005320B2"/>
    <w:rsid w:val="00533A0E"/>
    <w:rsid w:val="005372D0"/>
    <w:rsid w:val="00537DB8"/>
    <w:rsid w:val="00540098"/>
    <w:rsid w:val="0054171F"/>
    <w:rsid w:val="00544B0C"/>
    <w:rsid w:val="00545CAB"/>
    <w:rsid w:val="005464D6"/>
    <w:rsid w:val="0054765F"/>
    <w:rsid w:val="00551557"/>
    <w:rsid w:val="00551DE8"/>
    <w:rsid w:val="00553080"/>
    <w:rsid w:val="00554159"/>
    <w:rsid w:val="00555543"/>
    <w:rsid w:val="00555BDC"/>
    <w:rsid w:val="005623AF"/>
    <w:rsid w:val="00563011"/>
    <w:rsid w:val="005645C6"/>
    <w:rsid w:val="00564769"/>
    <w:rsid w:val="00564C37"/>
    <w:rsid w:val="0056510C"/>
    <w:rsid w:val="00565A00"/>
    <w:rsid w:val="005662B1"/>
    <w:rsid w:val="00570C6B"/>
    <w:rsid w:val="00571118"/>
    <w:rsid w:val="00576F91"/>
    <w:rsid w:val="00581514"/>
    <w:rsid w:val="005819C8"/>
    <w:rsid w:val="00581D60"/>
    <w:rsid w:val="00586B3C"/>
    <w:rsid w:val="00590AF5"/>
    <w:rsid w:val="0059207E"/>
    <w:rsid w:val="005A0B15"/>
    <w:rsid w:val="005A184F"/>
    <w:rsid w:val="005A19FB"/>
    <w:rsid w:val="005A57D0"/>
    <w:rsid w:val="005B1744"/>
    <w:rsid w:val="005B76CD"/>
    <w:rsid w:val="005C0B7A"/>
    <w:rsid w:val="005C24C3"/>
    <w:rsid w:val="005D4F8D"/>
    <w:rsid w:val="005E472C"/>
    <w:rsid w:val="005E5DBA"/>
    <w:rsid w:val="005E6F0F"/>
    <w:rsid w:val="005F6FB7"/>
    <w:rsid w:val="005F7BB8"/>
    <w:rsid w:val="00602D58"/>
    <w:rsid w:val="006045E7"/>
    <w:rsid w:val="00604660"/>
    <w:rsid w:val="00604CD6"/>
    <w:rsid w:val="00605F14"/>
    <w:rsid w:val="006072E3"/>
    <w:rsid w:val="00611E97"/>
    <w:rsid w:val="00612890"/>
    <w:rsid w:val="006147E7"/>
    <w:rsid w:val="00614EA3"/>
    <w:rsid w:val="00615610"/>
    <w:rsid w:val="00617160"/>
    <w:rsid w:val="00620FE1"/>
    <w:rsid w:val="006219E3"/>
    <w:rsid w:val="0062453D"/>
    <w:rsid w:val="00625EEA"/>
    <w:rsid w:val="006266BB"/>
    <w:rsid w:val="0063054B"/>
    <w:rsid w:val="00631D41"/>
    <w:rsid w:val="006326A6"/>
    <w:rsid w:val="0063383C"/>
    <w:rsid w:val="006339D4"/>
    <w:rsid w:val="00633F75"/>
    <w:rsid w:val="00634F66"/>
    <w:rsid w:val="006423E8"/>
    <w:rsid w:val="00643D6E"/>
    <w:rsid w:val="00645FF0"/>
    <w:rsid w:val="00647A3C"/>
    <w:rsid w:val="006500C5"/>
    <w:rsid w:val="00654AF3"/>
    <w:rsid w:val="00654CEF"/>
    <w:rsid w:val="00655749"/>
    <w:rsid w:val="006571E1"/>
    <w:rsid w:val="00660225"/>
    <w:rsid w:val="006626B3"/>
    <w:rsid w:val="00663D6B"/>
    <w:rsid w:val="00666C62"/>
    <w:rsid w:val="0066762B"/>
    <w:rsid w:val="00671A74"/>
    <w:rsid w:val="00674844"/>
    <w:rsid w:val="0067644D"/>
    <w:rsid w:val="0068245D"/>
    <w:rsid w:val="00682779"/>
    <w:rsid w:val="00682A9A"/>
    <w:rsid w:val="006837C5"/>
    <w:rsid w:val="006A1341"/>
    <w:rsid w:val="006A36AA"/>
    <w:rsid w:val="006A4358"/>
    <w:rsid w:val="006A4C7A"/>
    <w:rsid w:val="006A5EF9"/>
    <w:rsid w:val="006A7135"/>
    <w:rsid w:val="006B2278"/>
    <w:rsid w:val="006B3A12"/>
    <w:rsid w:val="006B55C6"/>
    <w:rsid w:val="006B7481"/>
    <w:rsid w:val="006B7C6E"/>
    <w:rsid w:val="006C1CFF"/>
    <w:rsid w:val="006C1FDD"/>
    <w:rsid w:val="006C2DC2"/>
    <w:rsid w:val="006C34F7"/>
    <w:rsid w:val="006C48F7"/>
    <w:rsid w:val="006C5598"/>
    <w:rsid w:val="006C72B8"/>
    <w:rsid w:val="006D3A4B"/>
    <w:rsid w:val="006D4B5E"/>
    <w:rsid w:val="006D6B2E"/>
    <w:rsid w:val="006E38A2"/>
    <w:rsid w:val="006E50D2"/>
    <w:rsid w:val="006E559D"/>
    <w:rsid w:val="006E5BCE"/>
    <w:rsid w:val="006E7977"/>
    <w:rsid w:val="006F1807"/>
    <w:rsid w:val="006F1BC6"/>
    <w:rsid w:val="006F26F4"/>
    <w:rsid w:val="006F40F5"/>
    <w:rsid w:val="00700177"/>
    <w:rsid w:val="007007CD"/>
    <w:rsid w:val="00702941"/>
    <w:rsid w:val="00704020"/>
    <w:rsid w:val="00715A90"/>
    <w:rsid w:val="0072326E"/>
    <w:rsid w:val="007249CC"/>
    <w:rsid w:val="00730CFB"/>
    <w:rsid w:val="00731096"/>
    <w:rsid w:val="00732CA9"/>
    <w:rsid w:val="00741F8F"/>
    <w:rsid w:val="007469F4"/>
    <w:rsid w:val="00747755"/>
    <w:rsid w:val="00750035"/>
    <w:rsid w:val="0076019A"/>
    <w:rsid w:val="00764C05"/>
    <w:rsid w:val="00765A95"/>
    <w:rsid w:val="00767C2D"/>
    <w:rsid w:val="00767CB9"/>
    <w:rsid w:val="00772E5C"/>
    <w:rsid w:val="00775B84"/>
    <w:rsid w:val="00775EC1"/>
    <w:rsid w:val="00776038"/>
    <w:rsid w:val="00782238"/>
    <w:rsid w:val="00784E80"/>
    <w:rsid w:val="00787912"/>
    <w:rsid w:val="00790251"/>
    <w:rsid w:val="00793C07"/>
    <w:rsid w:val="007A01B8"/>
    <w:rsid w:val="007A0A78"/>
    <w:rsid w:val="007A1027"/>
    <w:rsid w:val="007A4CED"/>
    <w:rsid w:val="007B45B3"/>
    <w:rsid w:val="007B630E"/>
    <w:rsid w:val="007B6A40"/>
    <w:rsid w:val="007B6AB8"/>
    <w:rsid w:val="007C1D98"/>
    <w:rsid w:val="007C363B"/>
    <w:rsid w:val="007D3817"/>
    <w:rsid w:val="007E0070"/>
    <w:rsid w:val="007E135E"/>
    <w:rsid w:val="007E2F10"/>
    <w:rsid w:val="007E326F"/>
    <w:rsid w:val="007E5113"/>
    <w:rsid w:val="007E5615"/>
    <w:rsid w:val="007F02C6"/>
    <w:rsid w:val="007F347D"/>
    <w:rsid w:val="00802092"/>
    <w:rsid w:val="0080263D"/>
    <w:rsid w:val="0080275D"/>
    <w:rsid w:val="008028BE"/>
    <w:rsid w:val="00803BFA"/>
    <w:rsid w:val="0081000B"/>
    <w:rsid w:val="00810D8D"/>
    <w:rsid w:val="00811500"/>
    <w:rsid w:val="0081414B"/>
    <w:rsid w:val="0081563E"/>
    <w:rsid w:val="008164FA"/>
    <w:rsid w:val="008208CE"/>
    <w:rsid w:val="00821BF7"/>
    <w:rsid w:val="0082292D"/>
    <w:rsid w:val="00825065"/>
    <w:rsid w:val="0082511C"/>
    <w:rsid w:val="0083155F"/>
    <w:rsid w:val="00837D45"/>
    <w:rsid w:val="00837FBB"/>
    <w:rsid w:val="00842538"/>
    <w:rsid w:val="008503E8"/>
    <w:rsid w:val="008507F2"/>
    <w:rsid w:val="008531A3"/>
    <w:rsid w:val="00857919"/>
    <w:rsid w:val="008579DB"/>
    <w:rsid w:val="0086223B"/>
    <w:rsid w:val="00862375"/>
    <w:rsid w:val="008679F2"/>
    <w:rsid w:val="00871A76"/>
    <w:rsid w:val="00872C9E"/>
    <w:rsid w:val="008740AE"/>
    <w:rsid w:val="00875BEC"/>
    <w:rsid w:val="00881AA2"/>
    <w:rsid w:val="0088307F"/>
    <w:rsid w:val="008865BF"/>
    <w:rsid w:val="00890D1D"/>
    <w:rsid w:val="00891150"/>
    <w:rsid w:val="00891D05"/>
    <w:rsid w:val="00893949"/>
    <w:rsid w:val="00893ABC"/>
    <w:rsid w:val="008968E0"/>
    <w:rsid w:val="008A0A7B"/>
    <w:rsid w:val="008A22AD"/>
    <w:rsid w:val="008A2772"/>
    <w:rsid w:val="008A738E"/>
    <w:rsid w:val="008B4A96"/>
    <w:rsid w:val="008B4D27"/>
    <w:rsid w:val="008B6993"/>
    <w:rsid w:val="008B746C"/>
    <w:rsid w:val="008C0B84"/>
    <w:rsid w:val="008C0B89"/>
    <w:rsid w:val="008C1FFD"/>
    <w:rsid w:val="008C756E"/>
    <w:rsid w:val="008D27A6"/>
    <w:rsid w:val="008F514F"/>
    <w:rsid w:val="009004BF"/>
    <w:rsid w:val="00903050"/>
    <w:rsid w:val="00903B71"/>
    <w:rsid w:val="0091521B"/>
    <w:rsid w:val="0092038B"/>
    <w:rsid w:val="00924487"/>
    <w:rsid w:val="00930EE8"/>
    <w:rsid w:val="009324AA"/>
    <w:rsid w:val="00936671"/>
    <w:rsid w:val="009379D1"/>
    <w:rsid w:val="00946268"/>
    <w:rsid w:val="009474FB"/>
    <w:rsid w:val="00950E81"/>
    <w:rsid w:val="00951641"/>
    <w:rsid w:val="00952157"/>
    <w:rsid w:val="00952EE8"/>
    <w:rsid w:val="009532BE"/>
    <w:rsid w:val="00954FF9"/>
    <w:rsid w:val="00963915"/>
    <w:rsid w:val="00964A10"/>
    <w:rsid w:val="00966DB2"/>
    <w:rsid w:val="0097006F"/>
    <w:rsid w:val="009709D8"/>
    <w:rsid w:val="00970FFD"/>
    <w:rsid w:val="00982B9E"/>
    <w:rsid w:val="00991AAD"/>
    <w:rsid w:val="009922DA"/>
    <w:rsid w:val="00993D14"/>
    <w:rsid w:val="009941BE"/>
    <w:rsid w:val="00994585"/>
    <w:rsid w:val="00995768"/>
    <w:rsid w:val="009A0140"/>
    <w:rsid w:val="009A1E35"/>
    <w:rsid w:val="009A3B94"/>
    <w:rsid w:val="009A7E38"/>
    <w:rsid w:val="009B2CC7"/>
    <w:rsid w:val="009B315B"/>
    <w:rsid w:val="009B4161"/>
    <w:rsid w:val="009C3FB6"/>
    <w:rsid w:val="009C42AF"/>
    <w:rsid w:val="009C6B26"/>
    <w:rsid w:val="009D1B8C"/>
    <w:rsid w:val="009D542A"/>
    <w:rsid w:val="009D656E"/>
    <w:rsid w:val="009D7F83"/>
    <w:rsid w:val="009E228D"/>
    <w:rsid w:val="009E6BB2"/>
    <w:rsid w:val="009E7063"/>
    <w:rsid w:val="009F1C66"/>
    <w:rsid w:val="009F7C27"/>
    <w:rsid w:val="00A01808"/>
    <w:rsid w:val="00A0552C"/>
    <w:rsid w:val="00A0607E"/>
    <w:rsid w:val="00A077A7"/>
    <w:rsid w:val="00A079AC"/>
    <w:rsid w:val="00A13414"/>
    <w:rsid w:val="00A1526E"/>
    <w:rsid w:val="00A17919"/>
    <w:rsid w:val="00A204E3"/>
    <w:rsid w:val="00A208CF"/>
    <w:rsid w:val="00A20ED0"/>
    <w:rsid w:val="00A2212B"/>
    <w:rsid w:val="00A24922"/>
    <w:rsid w:val="00A26429"/>
    <w:rsid w:val="00A3732D"/>
    <w:rsid w:val="00A411DB"/>
    <w:rsid w:val="00A51863"/>
    <w:rsid w:val="00A562C8"/>
    <w:rsid w:val="00A56CA0"/>
    <w:rsid w:val="00A57921"/>
    <w:rsid w:val="00A619BB"/>
    <w:rsid w:val="00A62B77"/>
    <w:rsid w:val="00A64996"/>
    <w:rsid w:val="00A65666"/>
    <w:rsid w:val="00A718FF"/>
    <w:rsid w:val="00A7383F"/>
    <w:rsid w:val="00A76173"/>
    <w:rsid w:val="00A82AC5"/>
    <w:rsid w:val="00A9050C"/>
    <w:rsid w:val="00A94381"/>
    <w:rsid w:val="00A94475"/>
    <w:rsid w:val="00A96D78"/>
    <w:rsid w:val="00AA20D4"/>
    <w:rsid w:val="00AA561B"/>
    <w:rsid w:val="00AA72A3"/>
    <w:rsid w:val="00AB0482"/>
    <w:rsid w:val="00AB2174"/>
    <w:rsid w:val="00AB5068"/>
    <w:rsid w:val="00AB5D8C"/>
    <w:rsid w:val="00AB680D"/>
    <w:rsid w:val="00AB76CD"/>
    <w:rsid w:val="00AC0E55"/>
    <w:rsid w:val="00AC0ECF"/>
    <w:rsid w:val="00AC24A3"/>
    <w:rsid w:val="00AC2C43"/>
    <w:rsid w:val="00AC69F5"/>
    <w:rsid w:val="00AC7FCB"/>
    <w:rsid w:val="00AD5C30"/>
    <w:rsid w:val="00AD646F"/>
    <w:rsid w:val="00AE0FFE"/>
    <w:rsid w:val="00AE320A"/>
    <w:rsid w:val="00AF3680"/>
    <w:rsid w:val="00AF4D61"/>
    <w:rsid w:val="00AF6DE7"/>
    <w:rsid w:val="00B02561"/>
    <w:rsid w:val="00B07AEA"/>
    <w:rsid w:val="00B116BF"/>
    <w:rsid w:val="00B155FF"/>
    <w:rsid w:val="00B15908"/>
    <w:rsid w:val="00B202FB"/>
    <w:rsid w:val="00B22093"/>
    <w:rsid w:val="00B265A3"/>
    <w:rsid w:val="00B35D11"/>
    <w:rsid w:val="00B35E58"/>
    <w:rsid w:val="00B35FCD"/>
    <w:rsid w:val="00B4001E"/>
    <w:rsid w:val="00B4020B"/>
    <w:rsid w:val="00B41CF9"/>
    <w:rsid w:val="00B435F9"/>
    <w:rsid w:val="00B43944"/>
    <w:rsid w:val="00B466DC"/>
    <w:rsid w:val="00B53A6D"/>
    <w:rsid w:val="00B54FE0"/>
    <w:rsid w:val="00B61ADF"/>
    <w:rsid w:val="00B62A74"/>
    <w:rsid w:val="00B63839"/>
    <w:rsid w:val="00B643B9"/>
    <w:rsid w:val="00B671E1"/>
    <w:rsid w:val="00B70BA6"/>
    <w:rsid w:val="00B7154D"/>
    <w:rsid w:val="00B72E0E"/>
    <w:rsid w:val="00B8193C"/>
    <w:rsid w:val="00B83A4C"/>
    <w:rsid w:val="00B91FCF"/>
    <w:rsid w:val="00B926F6"/>
    <w:rsid w:val="00B95974"/>
    <w:rsid w:val="00B975AA"/>
    <w:rsid w:val="00BA27FE"/>
    <w:rsid w:val="00BA37EF"/>
    <w:rsid w:val="00BA6A3E"/>
    <w:rsid w:val="00BB3603"/>
    <w:rsid w:val="00BB54A7"/>
    <w:rsid w:val="00BB5EB9"/>
    <w:rsid w:val="00BC177B"/>
    <w:rsid w:val="00BC2395"/>
    <w:rsid w:val="00BC2552"/>
    <w:rsid w:val="00BC2BAB"/>
    <w:rsid w:val="00BC5B75"/>
    <w:rsid w:val="00BC636C"/>
    <w:rsid w:val="00BD05C6"/>
    <w:rsid w:val="00BD52C3"/>
    <w:rsid w:val="00BD5738"/>
    <w:rsid w:val="00BE076A"/>
    <w:rsid w:val="00BE13AE"/>
    <w:rsid w:val="00BE37C0"/>
    <w:rsid w:val="00BE468E"/>
    <w:rsid w:val="00BE4697"/>
    <w:rsid w:val="00BE4BD9"/>
    <w:rsid w:val="00BE4E64"/>
    <w:rsid w:val="00BE52E9"/>
    <w:rsid w:val="00BF10BB"/>
    <w:rsid w:val="00BF37EA"/>
    <w:rsid w:val="00C007B7"/>
    <w:rsid w:val="00C02485"/>
    <w:rsid w:val="00C0573F"/>
    <w:rsid w:val="00C05ACE"/>
    <w:rsid w:val="00C07B56"/>
    <w:rsid w:val="00C102B5"/>
    <w:rsid w:val="00C106BF"/>
    <w:rsid w:val="00C14B93"/>
    <w:rsid w:val="00C24216"/>
    <w:rsid w:val="00C30A8B"/>
    <w:rsid w:val="00C33EF7"/>
    <w:rsid w:val="00C36B3E"/>
    <w:rsid w:val="00C36C2F"/>
    <w:rsid w:val="00C417E7"/>
    <w:rsid w:val="00C4486A"/>
    <w:rsid w:val="00C44AF3"/>
    <w:rsid w:val="00C45724"/>
    <w:rsid w:val="00C516DA"/>
    <w:rsid w:val="00C518B9"/>
    <w:rsid w:val="00C521CB"/>
    <w:rsid w:val="00C52B50"/>
    <w:rsid w:val="00C52E15"/>
    <w:rsid w:val="00C54775"/>
    <w:rsid w:val="00C54948"/>
    <w:rsid w:val="00C54EB6"/>
    <w:rsid w:val="00C61673"/>
    <w:rsid w:val="00C61A28"/>
    <w:rsid w:val="00C65A59"/>
    <w:rsid w:val="00C66D76"/>
    <w:rsid w:val="00C71CA3"/>
    <w:rsid w:val="00C72AED"/>
    <w:rsid w:val="00C749C1"/>
    <w:rsid w:val="00C86DB3"/>
    <w:rsid w:val="00C92131"/>
    <w:rsid w:val="00C945E7"/>
    <w:rsid w:val="00CA021A"/>
    <w:rsid w:val="00CA2209"/>
    <w:rsid w:val="00CA2BA3"/>
    <w:rsid w:val="00CA332D"/>
    <w:rsid w:val="00CA354D"/>
    <w:rsid w:val="00CA6C74"/>
    <w:rsid w:val="00CA7BD6"/>
    <w:rsid w:val="00CB31E7"/>
    <w:rsid w:val="00CB4E92"/>
    <w:rsid w:val="00CB58C9"/>
    <w:rsid w:val="00CB7FBC"/>
    <w:rsid w:val="00CC762E"/>
    <w:rsid w:val="00CC7A63"/>
    <w:rsid w:val="00CD3E99"/>
    <w:rsid w:val="00CD4A33"/>
    <w:rsid w:val="00CD7E47"/>
    <w:rsid w:val="00CE06AB"/>
    <w:rsid w:val="00CF6EE5"/>
    <w:rsid w:val="00D00450"/>
    <w:rsid w:val="00D0055A"/>
    <w:rsid w:val="00D00AFF"/>
    <w:rsid w:val="00D04330"/>
    <w:rsid w:val="00D07DBF"/>
    <w:rsid w:val="00D12124"/>
    <w:rsid w:val="00D13AD7"/>
    <w:rsid w:val="00D14232"/>
    <w:rsid w:val="00D20BF2"/>
    <w:rsid w:val="00D24E2A"/>
    <w:rsid w:val="00D2764F"/>
    <w:rsid w:val="00D33FC1"/>
    <w:rsid w:val="00D350B6"/>
    <w:rsid w:val="00D3583A"/>
    <w:rsid w:val="00D36F16"/>
    <w:rsid w:val="00D40576"/>
    <w:rsid w:val="00D40801"/>
    <w:rsid w:val="00D4135B"/>
    <w:rsid w:val="00D41ED3"/>
    <w:rsid w:val="00D42ACA"/>
    <w:rsid w:val="00D47EE0"/>
    <w:rsid w:val="00D510E3"/>
    <w:rsid w:val="00D5198A"/>
    <w:rsid w:val="00D56441"/>
    <w:rsid w:val="00D57E12"/>
    <w:rsid w:val="00D61457"/>
    <w:rsid w:val="00D61553"/>
    <w:rsid w:val="00D6442F"/>
    <w:rsid w:val="00D658E3"/>
    <w:rsid w:val="00D677AF"/>
    <w:rsid w:val="00D70E40"/>
    <w:rsid w:val="00D725F3"/>
    <w:rsid w:val="00D748EA"/>
    <w:rsid w:val="00D75075"/>
    <w:rsid w:val="00D75092"/>
    <w:rsid w:val="00D769F3"/>
    <w:rsid w:val="00D90C83"/>
    <w:rsid w:val="00D910C0"/>
    <w:rsid w:val="00D91722"/>
    <w:rsid w:val="00D95289"/>
    <w:rsid w:val="00D95C69"/>
    <w:rsid w:val="00D961E1"/>
    <w:rsid w:val="00D96AC8"/>
    <w:rsid w:val="00DA237F"/>
    <w:rsid w:val="00DA4E16"/>
    <w:rsid w:val="00DA4EEF"/>
    <w:rsid w:val="00DB5987"/>
    <w:rsid w:val="00DB709E"/>
    <w:rsid w:val="00DB78FC"/>
    <w:rsid w:val="00DB7C0B"/>
    <w:rsid w:val="00DC0950"/>
    <w:rsid w:val="00DC4565"/>
    <w:rsid w:val="00DC601D"/>
    <w:rsid w:val="00DC6669"/>
    <w:rsid w:val="00DD1ED8"/>
    <w:rsid w:val="00DD3F84"/>
    <w:rsid w:val="00DD47DE"/>
    <w:rsid w:val="00DD5F31"/>
    <w:rsid w:val="00DD6CC3"/>
    <w:rsid w:val="00DD6E37"/>
    <w:rsid w:val="00DE656E"/>
    <w:rsid w:val="00DE6678"/>
    <w:rsid w:val="00DF072A"/>
    <w:rsid w:val="00DF2421"/>
    <w:rsid w:val="00DF4BDE"/>
    <w:rsid w:val="00DF6A60"/>
    <w:rsid w:val="00E02F87"/>
    <w:rsid w:val="00E042A4"/>
    <w:rsid w:val="00E0492B"/>
    <w:rsid w:val="00E077D3"/>
    <w:rsid w:val="00E140CE"/>
    <w:rsid w:val="00E14140"/>
    <w:rsid w:val="00E17A1E"/>
    <w:rsid w:val="00E222B5"/>
    <w:rsid w:val="00E24965"/>
    <w:rsid w:val="00E301B1"/>
    <w:rsid w:val="00E331C5"/>
    <w:rsid w:val="00E352F7"/>
    <w:rsid w:val="00E36452"/>
    <w:rsid w:val="00E41082"/>
    <w:rsid w:val="00E448BF"/>
    <w:rsid w:val="00E52031"/>
    <w:rsid w:val="00E54CC3"/>
    <w:rsid w:val="00E604C7"/>
    <w:rsid w:val="00E60B93"/>
    <w:rsid w:val="00E64DA6"/>
    <w:rsid w:val="00E65A70"/>
    <w:rsid w:val="00E7059A"/>
    <w:rsid w:val="00E729C6"/>
    <w:rsid w:val="00E73A5B"/>
    <w:rsid w:val="00E81464"/>
    <w:rsid w:val="00E83E41"/>
    <w:rsid w:val="00E83E6D"/>
    <w:rsid w:val="00E866B1"/>
    <w:rsid w:val="00E87613"/>
    <w:rsid w:val="00E87B0F"/>
    <w:rsid w:val="00E926F5"/>
    <w:rsid w:val="00E92791"/>
    <w:rsid w:val="00E947C7"/>
    <w:rsid w:val="00E9603D"/>
    <w:rsid w:val="00EA19BA"/>
    <w:rsid w:val="00EA38A2"/>
    <w:rsid w:val="00EA4B8A"/>
    <w:rsid w:val="00EA74FB"/>
    <w:rsid w:val="00EB152A"/>
    <w:rsid w:val="00EB4F90"/>
    <w:rsid w:val="00EB73A7"/>
    <w:rsid w:val="00EC09DB"/>
    <w:rsid w:val="00EC25B0"/>
    <w:rsid w:val="00EC6189"/>
    <w:rsid w:val="00EC664F"/>
    <w:rsid w:val="00ED0A54"/>
    <w:rsid w:val="00ED153B"/>
    <w:rsid w:val="00ED1C51"/>
    <w:rsid w:val="00ED4FDD"/>
    <w:rsid w:val="00ED5762"/>
    <w:rsid w:val="00ED5E6A"/>
    <w:rsid w:val="00ED7044"/>
    <w:rsid w:val="00ED73DC"/>
    <w:rsid w:val="00EE3951"/>
    <w:rsid w:val="00EE4ECA"/>
    <w:rsid w:val="00EE7918"/>
    <w:rsid w:val="00EF0256"/>
    <w:rsid w:val="00EF3D73"/>
    <w:rsid w:val="00EF5C97"/>
    <w:rsid w:val="00F0020C"/>
    <w:rsid w:val="00F0155D"/>
    <w:rsid w:val="00F0157D"/>
    <w:rsid w:val="00F22E4C"/>
    <w:rsid w:val="00F26181"/>
    <w:rsid w:val="00F275F1"/>
    <w:rsid w:val="00F32806"/>
    <w:rsid w:val="00F3508F"/>
    <w:rsid w:val="00F378A3"/>
    <w:rsid w:val="00F406AB"/>
    <w:rsid w:val="00F46327"/>
    <w:rsid w:val="00F55EAB"/>
    <w:rsid w:val="00F624A8"/>
    <w:rsid w:val="00F644DD"/>
    <w:rsid w:val="00F672D2"/>
    <w:rsid w:val="00F728F5"/>
    <w:rsid w:val="00F76B6A"/>
    <w:rsid w:val="00F8036A"/>
    <w:rsid w:val="00F86D70"/>
    <w:rsid w:val="00F90C9D"/>
    <w:rsid w:val="00F91EFB"/>
    <w:rsid w:val="00F926AA"/>
    <w:rsid w:val="00F96146"/>
    <w:rsid w:val="00FA049C"/>
    <w:rsid w:val="00FB0F25"/>
    <w:rsid w:val="00FB2F62"/>
    <w:rsid w:val="00FB311C"/>
    <w:rsid w:val="00FB4E5D"/>
    <w:rsid w:val="00FC05BE"/>
    <w:rsid w:val="00FC5612"/>
    <w:rsid w:val="00FD3D08"/>
    <w:rsid w:val="00FD56CF"/>
    <w:rsid w:val="00FE35B7"/>
    <w:rsid w:val="00FE3DC7"/>
    <w:rsid w:val="00FE53E4"/>
    <w:rsid w:val="00FE73FA"/>
    <w:rsid w:val="00FF156B"/>
    <w:rsid w:val="00FF2807"/>
    <w:rsid w:val="00FF5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E4FF"/>
  <w15:chartTrackingRefBased/>
  <w15:docId w15:val="{845CA81F-9EC1-4046-B6A2-D9954C5B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1449A3"/>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1449A3"/>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1449A3"/>
    <w:pPr>
      <w:keepNext/>
      <w:keepLines/>
      <w:spacing w:before="360" w:line="240" w:lineRule="auto"/>
      <w:ind w:left="567" w:hanging="567"/>
      <w:outlineLvl w:val="1"/>
    </w:pPr>
    <w:rPr>
      <w:rFonts w:eastAsia="Times New Roman"/>
      <w:b/>
      <w:kern w:val="28"/>
      <w:sz w:val="24"/>
      <w:lang w:eastAsia="en-AU"/>
    </w:rPr>
  </w:style>
  <w:style w:type="paragraph" w:styleId="Header">
    <w:name w:val="header"/>
    <w:basedOn w:val="Normal"/>
    <w:link w:val="HeaderChar"/>
    <w:unhideWhenUsed/>
    <w:rsid w:val="001449A3"/>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1449A3"/>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1449A3"/>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1449A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1449A3"/>
    <w:rPr>
      <w:rFonts w:ascii="Times New Roman" w:eastAsia="Times New Roman" w:hAnsi="Times New Roman" w:cs="Times New Roman"/>
      <w:szCs w:val="24"/>
      <w:lang w:eastAsia="en-AU"/>
    </w:rPr>
  </w:style>
  <w:style w:type="paragraph" w:customStyle="1" w:styleId="LI-BodyTextSubparai">
    <w:name w:val="LI - Body Text Subpara (i)"/>
    <w:basedOn w:val="LI-BodyTextNumbered"/>
    <w:link w:val="LI-BodyTextSubparaiChar"/>
    <w:qFormat/>
    <w:rsid w:val="001449A3"/>
    <w:pPr>
      <w:numPr>
        <w:ilvl w:val="1"/>
      </w:numPr>
      <w:tabs>
        <w:tab w:val="num" w:pos="360"/>
      </w:tabs>
      <w:ind w:hanging="589"/>
    </w:pPr>
  </w:style>
  <w:style w:type="paragraph" w:customStyle="1" w:styleId="LI-BodyTextSubsubparaA">
    <w:name w:val="LI - Body Text Subsubpara (A)"/>
    <w:basedOn w:val="LI-BodyTextSubparai"/>
    <w:qFormat/>
    <w:rsid w:val="001449A3"/>
    <w:pPr>
      <w:numPr>
        <w:ilvl w:val="2"/>
      </w:numPr>
      <w:tabs>
        <w:tab w:val="num" w:pos="360"/>
      </w:tabs>
    </w:pPr>
  </w:style>
  <w:style w:type="character" w:customStyle="1" w:styleId="LI-BodyTextParaaChar">
    <w:name w:val="LI - Body Text Para (a) Char"/>
    <w:link w:val="LI-BodyTextParaa"/>
    <w:rsid w:val="001449A3"/>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1449A3"/>
    <w:rPr>
      <w:rFonts w:ascii="Times New Roman" w:eastAsia="Times New Roman" w:hAnsi="Times New Roman" w:cs="Times New Roman"/>
      <w:sz w:val="24"/>
      <w:szCs w:val="24"/>
      <w:lang w:eastAsia="en-AU"/>
    </w:rPr>
  </w:style>
  <w:style w:type="paragraph" w:customStyle="1" w:styleId="LI-BodyTextNumbered">
    <w:name w:val="LI - Body Text Numbered"/>
    <w:basedOn w:val="LI-BodyTextParaa"/>
    <w:link w:val="LI-BodyTextNumberedChar"/>
    <w:qFormat/>
    <w:rsid w:val="001449A3"/>
    <w:pPr>
      <w:numPr>
        <w:numId w:val="1"/>
      </w:numPr>
    </w:pPr>
  </w:style>
  <w:style w:type="paragraph" w:customStyle="1" w:styleId="LI-Footer">
    <w:name w:val="LI - Footer"/>
    <w:basedOn w:val="Normal"/>
    <w:link w:val="LI-FooterChar"/>
    <w:qFormat/>
    <w:rsid w:val="001449A3"/>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1449A3"/>
    <w:rPr>
      <w:rFonts w:ascii="Times New Roman" w:eastAsia="Times New Roman" w:hAnsi="Times New Roman" w:cs="Times New Roman"/>
      <w:sz w:val="24"/>
      <w:szCs w:val="24"/>
      <w:lang w:eastAsia="en-AU"/>
    </w:rPr>
  </w:style>
  <w:style w:type="paragraph" w:customStyle="1" w:styleId="LI-SectionHeading">
    <w:name w:val="LI - Section Heading"/>
    <w:basedOn w:val="Normal"/>
    <w:link w:val="LI-SectionHeadingChar"/>
    <w:qFormat/>
    <w:rsid w:val="001449A3"/>
    <w:pPr>
      <w:spacing w:before="240" w:line="240" w:lineRule="auto"/>
      <w:ind w:left="2268" w:hanging="567"/>
    </w:pPr>
    <w:rPr>
      <w:rFonts w:eastAsia="Times New Roman"/>
      <w:b/>
      <w:sz w:val="24"/>
      <w:szCs w:val="24"/>
      <w:lang w:eastAsia="en-AU"/>
    </w:rPr>
  </w:style>
  <w:style w:type="character" w:customStyle="1" w:styleId="LI-FooterChar">
    <w:name w:val="LI - Footer Char"/>
    <w:link w:val="LI-Footer"/>
    <w:rsid w:val="001449A3"/>
    <w:rPr>
      <w:rFonts w:ascii="Times New Roman" w:eastAsia="Calibri" w:hAnsi="Times New Roman" w:cs="Times New Roman"/>
      <w:i/>
      <w:sz w:val="18"/>
      <w:szCs w:val="20"/>
    </w:rPr>
  </w:style>
  <w:style w:type="character" w:customStyle="1" w:styleId="LI-SectionHeadingChar">
    <w:name w:val="LI - Section Heading Char"/>
    <w:link w:val="LI-SectionHeading"/>
    <w:rsid w:val="001449A3"/>
    <w:rPr>
      <w:rFonts w:ascii="Times New Roman" w:eastAsia="Times New Roman" w:hAnsi="Times New Roman" w:cs="Times New Roman"/>
      <w:b/>
      <w:sz w:val="24"/>
      <w:szCs w:val="24"/>
      <w:lang w:eastAsia="en-AU"/>
    </w:rPr>
  </w:style>
  <w:style w:type="paragraph" w:customStyle="1" w:styleId="LI-Header">
    <w:name w:val="LI - Header"/>
    <w:basedOn w:val="LI-Footer"/>
    <w:link w:val="LI-HeaderChar"/>
    <w:qFormat/>
    <w:rsid w:val="001449A3"/>
    <w:pPr>
      <w:pBdr>
        <w:top w:val="none" w:sz="0" w:space="0" w:color="auto"/>
        <w:bottom w:val="single" w:sz="4" w:space="1" w:color="auto"/>
      </w:pBdr>
      <w:jc w:val="right"/>
    </w:pPr>
  </w:style>
  <w:style w:type="character" w:customStyle="1" w:styleId="LI-HeaderChar">
    <w:name w:val="LI - Header Char"/>
    <w:basedOn w:val="LI-FooterChar"/>
    <w:link w:val="LI-Header"/>
    <w:rsid w:val="001449A3"/>
    <w:rPr>
      <w:rFonts w:ascii="Times New Roman" w:eastAsia="Calibri" w:hAnsi="Times New Roman" w:cs="Times New Roman"/>
      <w:i/>
      <w:sz w:val="18"/>
      <w:szCs w:val="20"/>
    </w:rPr>
  </w:style>
  <w:style w:type="paragraph" w:customStyle="1" w:styleId="LI-Heading1">
    <w:name w:val="LI - Heading 1"/>
    <w:basedOn w:val="Normal"/>
    <w:next w:val="Normal"/>
    <w:qFormat/>
    <w:rsid w:val="003E61A0"/>
    <w:pPr>
      <w:keepNext/>
      <w:keepLines/>
      <w:spacing w:before="280" w:line="240" w:lineRule="auto"/>
      <w:ind w:left="1134" w:hanging="1134"/>
      <w:outlineLvl w:val="0"/>
    </w:pPr>
    <w:rPr>
      <w:rFonts w:eastAsia="Times New Roman"/>
      <w:b/>
      <w:kern w:val="28"/>
      <w:sz w:val="32"/>
      <w:lang w:eastAsia="en-AU"/>
    </w:rPr>
  </w:style>
  <w:style w:type="paragraph" w:styleId="Revision">
    <w:name w:val="Revision"/>
    <w:hidden/>
    <w:uiPriority w:val="99"/>
    <w:semiHidden/>
    <w:rsid w:val="00E87613"/>
    <w:pPr>
      <w:spacing w:after="0" w:line="240" w:lineRule="auto"/>
    </w:pPr>
    <w:rPr>
      <w:rFonts w:ascii="Times New Roman" w:eastAsia="Calibri" w:hAnsi="Times New Roman" w:cs="Times New Roman"/>
      <w:szCs w:val="20"/>
    </w:rPr>
  </w:style>
  <w:style w:type="paragraph" w:styleId="BalloonText">
    <w:name w:val="Balloon Text"/>
    <w:basedOn w:val="Normal"/>
    <w:link w:val="BalloonTextChar"/>
    <w:uiPriority w:val="99"/>
    <w:semiHidden/>
    <w:unhideWhenUsed/>
    <w:rsid w:val="00E876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1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1536"/>
    <w:rPr>
      <w:sz w:val="16"/>
      <w:szCs w:val="16"/>
    </w:rPr>
  </w:style>
  <w:style w:type="paragraph" w:styleId="CommentText">
    <w:name w:val="annotation text"/>
    <w:basedOn w:val="Normal"/>
    <w:link w:val="CommentTextChar"/>
    <w:uiPriority w:val="99"/>
    <w:semiHidden/>
    <w:unhideWhenUsed/>
    <w:rsid w:val="00371536"/>
    <w:pPr>
      <w:spacing w:line="240" w:lineRule="auto"/>
    </w:pPr>
    <w:rPr>
      <w:sz w:val="20"/>
    </w:rPr>
  </w:style>
  <w:style w:type="character" w:customStyle="1" w:styleId="CommentTextChar">
    <w:name w:val="Comment Text Char"/>
    <w:basedOn w:val="DefaultParagraphFont"/>
    <w:link w:val="CommentText"/>
    <w:uiPriority w:val="99"/>
    <w:semiHidden/>
    <w:rsid w:val="0037153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536"/>
    <w:rPr>
      <w:b/>
      <w:bCs/>
    </w:rPr>
  </w:style>
  <w:style w:type="character" w:customStyle="1" w:styleId="CommentSubjectChar">
    <w:name w:val="Comment Subject Char"/>
    <w:basedOn w:val="CommentTextChar"/>
    <w:link w:val="CommentSubject"/>
    <w:uiPriority w:val="99"/>
    <w:semiHidden/>
    <w:rsid w:val="00371536"/>
    <w:rPr>
      <w:rFonts w:ascii="Times New Roman" w:eastAsia="Calibri" w:hAnsi="Times New Roman" w:cs="Times New Roman"/>
      <w:b/>
      <w:bCs/>
      <w:sz w:val="20"/>
      <w:szCs w:val="20"/>
    </w:rPr>
  </w:style>
  <w:style w:type="character" w:styleId="Hyperlink">
    <w:name w:val="Hyperlink"/>
    <w:basedOn w:val="DefaultParagraphFont"/>
    <w:uiPriority w:val="99"/>
    <w:unhideWhenUsed/>
    <w:rsid w:val="0049455C"/>
    <w:rPr>
      <w:color w:val="0563C1" w:themeColor="hyperlink"/>
      <w:u w:val="single"/>
    </w:rPr>
  </w:style>
  <w:style w:type="character" w:styleId="UnresolvedMention">
    <w:name w:val="Unresolved Mention"/>
    <w:basedOn w:val="DefaultParagraphFont"/>
    <w:uiPriority w:val="99"/>
    <w:semiHidden/>
    <w:unhideWhenUsed/>
    <w:rsid w:val="0049455C"/>
    <w:rPr>
      <w:color w:val="605E5C"/>
      <w:shd w:val="clear" w:color="auto" w:fill="E1DFDD"/>
    </w:rPr>
  </w:style>
  <w:style w:type="paragraph" w:styleId="ListParagraph">
    <w:name w:val="List Paragraph"/>
    <w:basedOn w:val="Normal"/>
    <w:uiPriority w:val="34"/>
    <w:qFormat/>
    <w:rsid w:val="0072326E"/>
    <w:pPr>
      <w:ind w:left="720"/>
      <w:contextualSpacing/>
    </w:pPr>
  </w:style>
  <w:style w:type="paragraph" w:customStyle="1" w:styleId="dotpoint">
    <w:name w:val="dot point"/>
    <w:basedOn w:val="Normal"/>
    <w:rsid w:val="005E472C"/>
    <w:pPr>
      <w:numPr>
        <w:numId w:val="8"/>
      </w:numPr>
      <w:spacing w:before="120" w:after="120" w:line="240" w:lineRule="auto"/>
    </w:pPr>
    <w:rPr>
      <w:rFonts w:eastAsia="Times New Roman"/>
      <w:lang w:eastAsia="en-AU"/>
    </w:rPr>
  </w:style>
  <w:style w:type="character" w:styleId="FollowedHyperlink">
    <w:name w:val="FollowedHyperlink"/>
    <w:basedOn w:val="DefaultParagraphFont"/>
    <w:uiPriority w:val="99"/>
    <w:semiHidden/>
    <w:unhideWhenUsed/>
    <w:rsid w:val="00C518B9"/>
    <w:rPr>
      <w:color w:val="954F72" w:themeColor="followedHyperlink"/>
      <w:u w:val="single"/>
    </w:rPr>
  </w:style>
  <w:style w:type="paragraph" w:customStyle="1" w:styleId="li-bodytextnumbered0">
    <w:name w:val="li-bodytextnumbered"/>
    <w:basedOn w:val="Normal"/>
    <w:rsid w:val="00D14232"/>
    <w:pPr>
      <w:spacing w:before="100" w:beforeAutospacing="1" w:after="100" w:afterAutospacing="1" w:line="240" w:lineRule="auto"/>
    </w:pPr>
    <w:rPr>
      <w:rFonts w:eastAsia="Times New Roman"/>
      <w:sz w:val="24"/>
      <w:szCs w:val="24"/>
      <w:lang w:eastAsia="en-AU"/>
    </w:rPr>
  </w:style>
  <w:style w:type="paragraph" w:customStyle="1" w:styleId="li-bodytextparaa0">
    <w:name w:val="li-bodytextparaa"/>
    <w:basedOn w:val="Normal"/>
    <w:rsid w:val="00D14232"/>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24998">
      <w:bodyDiv w:val="1"/>
      <w:marLeft w:val="0"/>
      <w:marRight w:val="0"/>
      <w:marTop w:val="0"/>
      <w:marBottom w:val="0"/>
      <w:divBdr>
        <w:top w:val="none" w:sz="0" w:space="0" w:color="auto"/>
        <w:left w:val="none" w:sz="0" w:space="0" w:color="auto"/>
        <w:bottom w:val="none" w:sz="0" w:space="0" w:color="auto"/>
        <w:right w:val="none" w:sz="0" w:space="0" w:color="auto"/>
      </w:divBdr>
    </w:div>
    <w:div w:id="591284163">
      <w:bodyDiv w:val="1"/>
      <w:marLeft w:val="0"/>
      <w:marRight w:val="0"/>
      <w:marTop w:val="0"/>
      <w:marBottom w:val="0"/>
      <w:divBdr>
        <w:top w:val="none" w:sz="0" w:space="0" w:color="auto"/>
        <w:left w:val="none" w:sz="0" w:space="0" w:color="auto"/>
        <w:bottom w:val="none" w:sz="0" w:space="0" w:color="auto"/>
        <w:right w:val="none" w:sz="0" w:space="0" w:color="auto"/>
      </w:divBdr>
      <w:divsChild>
        <w:div w:id="1820340558">
          <w:marLeft w:val="0"/>
          <w:marRight w:val="0"/>
          <w:marTop w:val="0"/>
          <w:marBottom w:val="0"/>
          <w:divBdr>
            <w:top w:val="none" w:sz="0" w:space="0" w:color="auto"/>
            <w:left w:val="none" w:sz="0" w:space="0" w:color="auto"/>
            <w:bottom w:val="none" w:sz="0" w:space="0" w:color="auto"/>
            <w:right w:val="none" w:sz="0" w:space="0" w:color="auto"/>
          </w:divBdr>
          <w:divsChild>
            <w:div w:id="1795171233">
              <w:marLeft w:val="0"/>
              <w:marRight w:val="0"/>
              <w:marTop w:val="0"/>
              <w:marBottom w:val="0"/>
              <w:divBdr>
                <w:top w:val="none" w:sz="0" w:space="0" w:color="auto"/>
                <w:left w:val="none" w:sz="0" w:space="0" w:color="auto"/>
                <w:bottom w:val="none" w:sz="0" w:space="0" w:color="auto"/>
                <w:right w:val="none" w:sz="0" w:space="0" w:color="auto"/>
              </w:divBdr>
              <w:divsChild>
                <w:div w:id="336200597">
                  <w:marLeft w:val="0"/>
                  <w:marRight w:val="0"/>
                  <w:marTop w:val="0"/>
                  <w:marBottom w:val="0"/>
                  <w:divBdr>
                    <w:top w:val="none" w:sz="0" w:space="0" w:color="auto"/>
                    <w:left w:val="none" w:sz="0" w:space="0" w:color="auto"/>
                    <w:bottom w:val="none" w:sz="0" w:space="0" w:color="auto"/>
                    <w:right w:val="none" w:sz="0" w:space="0" w:color="auto"/>
                  </w:divBdr>
                  <w:divsChild>
                    <w:div w:id="1223758990">
                      <w:marLeft w:val="0"/>
                      <w:marRight w:val="0"/>
                      <w:marTop w:val="0"/>
                      <w:marBottom w:val="0"/>
                      <w:divBdr>
                        <w:top w:val="none" w:sz="0" w:space="0" w:color="auto"/>
                        <w:left w:val="none" w:sz="0" w:space="0" w:color="auto"/>
                        <w:bottom w:val="none" w:sz="0" w:space="0" w:color="auto"/>
                        <w:right w:val="none" w:sz="0" w:space="0" w:color="auto"/>
                      </w:divBdr>
                      <w:divsChild>
                        <w:div w:id="859586146">
                          <w:marLeft w:val="0"/>
                          <w:marRight w:val="0"/>
                          <w:marTop w:val="0"/>
                          <w:marBottom w:val="0"/>
                          <w:divBdr>
                            <w:top w:val="none" w:sz="0" w:space="0" w:color="auto"/>
                            <w:left w:val="none" w:sz="0" w:space="0" w:color="auto"/>
                            <w:bottom w:val="none" w:sz="0" w:space="0" w:color="auto"/>
                            <w:right w:val="none" w:sz="0" w:space="0" w:color="auto"/>
                          </w:divBdr>
                          <w:divsChild>
                            <w:div w:id="1646350303">
                              <w:marLeft w:val="0"/>
                              <w:marRight w:val="0"/>
                              <w:marTop w:val="0"/>
                              <w:marBottom w:val="0"/>
                              <w:divBdr>
                                <w:top w:val="none" w:sz="0" w:space="0" w:color="auto"/>
                                <w:left w:val="none" w:sz="0" w:space="0" w:color="auto"/>
                                <w:bottom w:val="none" w:sz="0" w:space="0" w:color="auto"/>
                                <w:right w:val="none" w:sz="0" w:space="0" w:color="auto"/>
                              </w:divBdr>
                              <w:divsChild>
                                <w:div w:id="548490718">
                                  <w:marLeft w:val="0"/>
                                  <w:marRight w:val="0"/>
                                  <w:marTop w:val="0"/>
                                  <w:marBottom w:val="0"/>
                                  <w:divBdr>
                                    <w:top w:val="none" w:sz="0" w:space="0" w:color="auto"/>
                                    <w:left w:val="none" w:sz="0" w:space="0" w:color="auto"/>
                                    <w:bottom w:val="none" w:sz="0" w:space="0" w:color="auto"/>
                                    <w:right w:val="none" w:sz="0" w:space="0" w:color="auto"/>
                                  </w:divBdr>
                                  <w:divsChild>
                                    <w:div w:id="1887371705">
                                      <w:marLeft w:val="0"/>
                                      <w:marRight w:val="0"/>
                                      <w:marTop w:val="0"/>
                                      <w:marBottom w:val="0"/>
                                      <w:divBdr>
                                        <w:top w:val="none" w:sz="0" w:space="0" w:color="auto"/>
                                        <w:left w:val="none" w:sz="0" w:space="0" w:color="auto"/>
                                        <w:bottom w:val="none" w:sz="0" w:space="0" w:color="auto"/>
                                        <w:right w:val="none" w:sz="0" w:space="0" w:color="auto"/>
                                      </w:divBdr>
                                      <w:divsChild>
                                        <w:div w:id="368146363">
                                          <w:marLeft w:val="0"/>
                                          <w:marRight w:val="0"/>
                                          <w:marTop w:val="0"/>
                                          <w:marBottom w:val="0"/>
                                          <w:divBdr>
                                            <w:top w:val="none" w:sz="0" w:space="0" w:color="auto"/>
                                            <w:left w:val="none" w:sz="0" w:space="0" w:color="auto"/>
                                            <w:bottom w:val="none" w:sz="0" w:space="0" w:color="auto"/>
                                            <w:right w:val="none" w:sz="0" w:space="0" w:color="auto"/>
                                          </w:divBdr>
                                          <w:divsChild>
                                            <w:div w:id="1986205394">
                                              <w:marLeft w:val="0"/>
                                              <w:marRight w:val="0"/>
                                              <w:marTop w:val="0"/>
                                              <w:marBottom w:val="0"/>
                                              <w:divBdr>
                                                <w:top w:val="none" w:sz="0" w:space="0" w:color="auto"/>
                                                <w:left w:val="none" w:sz="0" w:space="0" w:color="auto"/>
                                                <w:bottom w:val="none" w:sz="0" w:space="0" w:color="auto"/>
                                                <w:right w:val="none" w:sz="0" w:space="0" w:color="auto"/>
                                              </w:divBdr>
                                              <w:divsChild>
                                                <w:div w:id="759254058">
                                                  <w:marLeft w:val="0"/>
                                                  <w:marRight w:val="0"/>
                                                  <w:marTop w:val="0"/>
                                                  <w:marBottom w:val="0"/>
                                                  <w:divBdr>
                                                    <w:top w:val="none" w:sz="0" w:space="0" w:color="auto"/>
                                                    <w:left w:val="none" w:sz="0" w:space="0" w:color="auto"/>
                                                    <w:bottom w:val="none" w:sz="0" w:space="0" w:color="auto"/>
                                                    <w:right w:val="none" w:sz="0" w:space="0" w:color="auto"/>
                                                  </w:divBdr>
                                                  <w:divsChild>
                                                    <w:div w:id="1298410226">
                                                      <w:marLeft w:val="0"/>
                                                      <w:marRight w:val="0"/>
                                                      <w:marTop w:val="0"/>
                                                      <w:marBottom w:val="0"/>
                                                      <w:divBdr>
                                                        <w:top w:val="none" w:sz="0" w:space="0" w:color="auto"/>
                                                        <w:left w:val="none" w:sz="0" w:space="0" w:color="auto"/>
                                                        <w:bottom w:val="none" w:sz="0" w:space="0" w:color="auto"/>
                                                        <w:right w:val="none" w:sz="0" w:space="0" w:color="auto"/>
                                                      </w:divBdr>
                                                      <w:divsChild>
                                                        <w:div w:id="3208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294663">
      <w:bodyDiv w:val="1"/>
      <w:marLeft w:val="0"/>
      <w:marRight w:val="0"/>
      <w:marTop w:val="0"/>
      <w:marBottom w:val="0"/>
      <w:divBdr>
        <w:top w:val="none" w:sz="0" w:space="0" w:color="auto"/>
        <w:left w:val="none" w:sz="0" w:space="0" w:color="auto"/>
        <w:bottom w:val="none" w:sz="0" w:space="0" w:color="auto"/>
        <w:right w:val="none" w:sz="0" w:space="0" w:color="auto"/>
      </w:divBdr>
      <w:divsChild>
        <w:div w:id="1005471613">
          <w:marLeft w:val="0"/>
          <w:marRight w:val="0"/>
          <w:marTop w:val="0"/>
          <w:marBottom w:val="0"/>
          <w:divBdr>
            <w:top w:val="none" w:sz="0" w:space="0" w:color="auto"/>
            <w:left w:val="none" w:sz="0" w:space="0" w:color="auto"/>
            <w:bottom w:val="none" w:sz="0" w:space="0" w:color="auto"/>
            <w:right w:val="none" w:sz="0" w:space="0" w:color="auto"/>
          </w:divBdr>
          <w:divsChild>
            <w:div w:id="2138991078">
              <w:marLeft w:val="0"/>
              <w:marRight w:val="0"/>
              <w:marTop w:val="0"/>
              <w:marBottom w:val="0"/>
              <w:divBdr>
                <w:top w:val="none" w:sz="0" w:space="0" w:color="auto"/>
                <w:left w:val="none" w:sz="0" w:space="0" w:color="auto"/>
                <w:bottom w:val="none" w:sz="0" w:space="0" w:color="auto"/>
                <w:right w:val="none" w:sz="0" w:space="0" w:color="auto"/>
              </w:divBdr>
              <w:divsChild>
                <w:div w:id="1479876864">
                  <w:marLeft w:val="0"/>
                  <w:marRight w:val="0"/>
                  <w:marTop w:val="0"/>
                  <w:marBottom w:val="0"/>
                  <w:divBdr>
                    <w:top w:val="none" w:sz="0" w:space="0" w:color="auto"/>
                    <w:left w:val="none" w:sz="0" w:space="0" w:color="auto"/>
                    <w:bottom w:val="none" w:sz="0" w:space="0" w:color="auto"/>
                    <w:right w:val="none" w:sz="0" w:space="0" w:color="auto"/>
                  </w:divBdr>
                  <w:divsChild>
                    <w:div w:id="1003051490">
                      <w:marLeft w:val="0"/>
                      <w:marRight w:val="0"/>
                      <w:marTop w:val="0"/>
                      <w:marBottom w:val="0"/>
                      <w:divBdr>
                        <w:top w:val="none" w:sz="0" w:space="0" w:color="auto"/>
                        <w:left w:val="none" w:sz="0" w:space="0" w:color="auto"/>
                        <w:bottom w:val="none" w:sz="0" w:space="0" w:color="auto"/>
                        <w:right w:val="none" w:sz="0" w:space="0" w:color="auto"/>
                      </w:divBdr>
                      <w:divsChild>
                        <w:div w:id="846334137">
                          <w:marLeft w:val="0"/>
                          <w:marRight w:val="0"/>
                          <w:marTop w:val="0"/>
                          <w:marBottom w:val="0"/>
                          <w:divBdr>
                            <w:top w:val="none" w:sz="0" w:space="0" w:color="auto"/>
                            <w:left w:val="none" w:sz="0" w:space="0" w:color="auto"/>
                            <w:bottom w:val="none" w:sz="0" w:space="0" w:color="auto"/>
                            <w:right w:val="none" w:sz="0" w:space="0" w:color="auto"/>
                          </w:divBdr>
                          <w:divsChild>
                            <w:div w:id="912204043">
                              <w:marLeft w:val="0"/>
                              <w:marRight w:val="0"/>
                              <w:marTop w:val="0"/>
                              <w:marBottom w:val="0"/>
                              <w:divBdr>
                                <w:top w:val="none" w:sz="0" w:space="0" w:color="auto"/>
                                <w:left w:val="none" w:sz="0" w:space="0" w:color="auto"/>
                                <w:bottom w:val="none" w:sz="0" w:space="0" w:color="auto"/>
                                <w:right w:val="none" w:sz="0" w:space="0" w:color="auto"/>
                              </w:divBdr>
                              <w:divsChild>
                                <w:div w:id="2144347353">
                                  <w:marLeft w:val="0"/>
                                  <w:marRight w:val="0"/>
                                  <w:marTop w:val="0"/>
                                  <w:marBottom w:val="0"/>
                                  <w:divBdr>
                                    <w:top w:val="none" w:sz="0" w:space="0" w:color="auto"/>
                                    <w:left w:val="none" w:sz="0" w:space="0" w:color="auto"/>
                                    <w:bottom w:val="none" w:sz="0" w:space="0" w:color="auto"/>
                                    <w:right w:val="none" w:sz="0" w:space="0" w:color="auto"/>
                                  </w:divBdr>
                                  <w:divsChild>
                                    <w:div w:id="783033974">
                                      <w:marLeft w:val="0"/>
                                      <w:marRight w:val="0"/>
                                      <w:marTop w:val="0"/>
                                      <w:marBottom w:val="0"/>
                                      <w:divBdr>
                                        <w:top w:val="none" w:sz="0" w:space="0" w:color="auto"/>
                                        <w:left w:val="none" w:sz="0" w:space="0" w:color="auto"/>
                                        <w:bottom w:val="none" w:sz="0" w:space="0" w:color="auto"/>
                                        <w:right w:val="none" w:sz="0" w:space="0" w:color="auto"/>
                                      </w:divBdr>
                                      <w:divsChild>
                                        <w:div w:id="2036227773">
                                          <w:marLeft w:val="0"/>
                                          <w:marRight w:val="0"/>
                                          <w:marTop w:val="0"/>
                                          <w:marBottom w:val="0"/>
                                          <w:divBdr>
                                            <w:top w:val="none" w:sz="0" w:space="0" w:color="auto"/>
                                            <w:left w:val="none" w:sz="0" w:space="0" w:color="auto"/>
                                            <w:bottom w:val="none" w:sz="0" w:space="0" w:color="auto"/>
                                            <w:right w:val="none" w:sz="0" w:space="0" w:color="auto"/>
                                          </w:divBdr>
                                          <w:divsChild>
                                            <w:div w:id="1516306822">
                                              <w:marLeft w:val="0"/>
                                              <w:marRight w:val="0"/>
                                              <w:marTop w:val="0"/>
                                              <w:marBottom w:val="0"/>
                                              <w:divBdr>
                                                <w:top w:val="none" w:sz="0" w:space="0" w:color="auto"/>
                                                <w:left w:val="none" w:sz="0" w:space="0" w:color="auto"/>
                                                <w:bottom w:val="none" w:sz="0" w:space="0" w:color="auto"/>
                                                <w:right w:val="none" w:sz="0" w:space="0" w:color="auto"/>
                                              </w:divBdr>
                                              <w:divsChild>
                                                <w:div w:id="102236222">
                                                  <w:marLeft w:val="0"/>
                                                  <w:marRight w:val="0"/>
                                                  <w:marTop w:val="0"/>
                                                  <w:marBottom w:val="0"/>
                                                  <w:divBdr>
                                                    <w:top w:val="none" w:sz="0" w:space="0" w:color="auto"/>
                                                    <w:left w:val="none" w:sz="0" w:space="0" w:color="auto"/>
                                                    <w:bottom w:val="none" w:sz="0" w:space="0" w:color="auto"/>
                                                    <w:right w:val="none" w:sz="0" w:space="0" w:color="auto"/>
                                                  </w:divBdr>
                                                  <w:divsChild>
                                                    <w:div w:id="2054846052">
                                                      <w:marLeft w:val="0"/>
                                                      <w:marRight w:val="0"/>
                                                      <w:marTop w:val="0"/>
                                                      <w:marBottom w:val="0"/>
                                                      <w:divBdr>
                                                        <w:top w:val="none" w:sz="0" w:space="0" w:color="auto"/>
                                                        <w:left w:val="none" w:sz="0" w:space="0" w:color="auto"/>
                                                        <w:bottom w:val="none" w:sz="0" w:space="0" w:color="auto"/>
                                                        <w:right w:val="none" w:sz="0" w:space="0" w:color="auto"/>
                                                      </w:divBdr>
                                                      <w:divsChild>
                                                        <w:div w:id="18086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8458593">
      <w:bodyDiv w:val="1"/>
      <w:marLeft w:val="0"/>
      <w:marRight w:val="0"/>
      <w:marTop w:val="0"/>
      <w:marBottom w:val="0"/>
      <w:divBdr>
        <w:top w:val="none" w:sz="0" w:space="0" w:color="auto"/>
        <w:left w:val="none" w:sz="0" w:space="0" w:color="auto"/>
        <w:bottom w:val="none" w:sz="0" w:space="0" w:color="auto"/>
        <w:right w:val="none" w:sz="0" w:space="0" w:color="auto"/>
      </w:divBdr>
      <w:divsChild>
        <w:div w:id="1674526205">
          <w:marLeft w:val="0"/>
          <w:marRight w:val="0"/>
          <w:marTop w:val="0"/>
          <w:marBottom w:val="0"/>
          <w:divBdr>
            <w:top w:val="none" w:sz="0" w:space="0" w:color="auto"/>
            <w:left w:val="none" w:sz="0" w:space="0" w:color="auto"/>
            <w:bottom w:val="none" w:sz="0" w:space="0" w:color="auto"/>
            <w:right w:val="none" w:sz="0" w:space="0" w:color="auto"/>
          </w:divBdr>
          <w:divsChild>
            <w:div w:id="1325622395">
              <w:marLeft w:val="0"/>
              <w:marRight w:val="0"/>
              <w:marTop w:val="0"/>
              <w:marBottom w:val="0"/>
              <w:divBdr>
                <w:top w:val="none" w:sz="0" w:space="0" w:color="auto"/>
                <w:left w:val="none" w:sz="0" w:space="0" w:color="auto"/>
                <w:bottom w:val="none" w:sz="0" w:space="0" w:color="auto"/>
                <w:right w:val="none" w:sz="0" w:space="0" w:color="auto"/>
              </w:divBdr>
              <w:divsChild>
                <w:div w:id="1027636588">
                  <w:marLeft w:val="0"/>
                  <w:marRight w:val="0"/>
                  <w:marTop w:val="0"/>
                  <w:marBottom w:val="0"/>
                  <w:divBdr>
                    <w:top w:val="none" w:sz="0" w:space="0" w:color="auto"/>
                    <w:left w:val="none" w:sz="0" w:space="0" w:color="auto"/>
                    <w:bottom w:val="none" w:sz="0" w:space="0" w:color="auto"/>
                    <w:right w:val="none" w:sz="0" w:space="0" w:color="auto"/>
                  </w:divBdr>
                  <w:divsChild>
                    <w:div w:id="188029625">
                      <w:marLeft w:val="0"/>
                      <w:marRight w:val="0"/>
                      <w:marTop w:val="0"/>
                      <w:marBottom w:val="0"/>
                      <w:divBdr>
                        <w:top w:val="none" w:sz="0" w:space="0" w:color="auto"/>
                        <w:left w:val="none" w:sz="0" w:space="0" w:color="auto"/>
                        <w:bottom w:val="none" w:sz="0" w:space="0" w:color="auto"/>
                        <w:right w:val="none" w:sz="0" w:space="0" w:color="auto"/>
                      </w:divBdr>
                      <w:divsChild>
                        <w:div w:id="1740252076">
                          <w:marLeft w:val="0"/>
                          <w:marRight w:val="0"/>
                          <w:marTop w:val="0"/>
                          <w:marBottom w:val="0"/>
                          <w:divBdr>
                            <w:top w:val="none" w:sz="0" w:space="0" w:color="auto"/>
                            <w:left w:val="none" w:sz="0" w:space="0" w:color="auto"/>
                            <w:bottom w:val="none" w:sz="0" w:space="0" w:color="auto"/>
                            <w:right w:val="none" w:sz="0" w:space="0" w:color="auto"/>
                          </w:divBdr>
                          <w:divsChild>
                            <w:div w:id="479807672">
                              <w:marLeft w:val="0"/>
                              <w:marRight w:val="0"/>
                              <w:marTop w:val="0"/>
                              <w:marBottom w:val="0"/>
                              <w:divBdr>
                                <w:top w:val="none" w:sz="0" w:space="0" w:color="auto"/>
                                <w:left w:val="none" w:sz="0" w:space="0" w:color="auto"/>
                                <w:bottom w:val="none" w:sz="0" w:space="0" w:color="auto"/>
                                <w:right w:val="none" w:sz="0" w:space="0" w:color="auto"/>
                              </w:divBdr>
                              <w:divsChild>
                                <w:div w:id="476073450">
                                  <w:marLeft w:val="0"/>
                                  <w:marRight w:val="0"/>
                                  <w:marTop w:val="0"/>
                                  <w:marBottom w:val="0"/>
                                  <w:divBdr>
                                    <w:top w:val="none" w:sz="0" w:space="0" w:color="auto"/>
                                    <w:left w:val="none" w:sz="0" w:space="0" w:color="auto"/>
                                    <w:bottom w:val="none" w:sz="0" w:space="0" w:color="auto"/>
                                    <w:right w:val="none" w:sz="0" w:space="0" w:color="auto"/>
                                  </w:divBdr>
                                  <w:divsChild>
                                    <w:div w:id="756442386">
                                      <w:marLeft w:val="0"/>
                                      <w:marRight w:val="0"/>
                                      <w:marTop w:val="0"/>
                                      <w:marBottom w:val="0"/>
                                      <w:divBdr>
                                        <w:top w:val="none" w:sz="0" w:space="0" w:color="auto"/>
                                        <w:left w:val="none" w:sz="0" w:space="0" w:color="auto"/>
                                        <w:bottom w:val="none" w:sz="0" w:space="0" w:color="auto"/>
                                        <w:right w:val="none" w:sz="0" w:space="0" w:color="auto"/>
                                      </w:divBdr>
                                      <w:divsChild>
                                        <w:div w:id="1636181750">
                                          <w:marLeft w:val="0"/>
                                          <w:marRight w:val="0"/>
                                          <w:marTop w:val="0"/>
                                          <w:marBottom w:val="0"/>
                                          <w:divBdr>
                                            <w:top w:val="none" w:sz="0" w:space="0" w:color="auto"/>
                                            <w:left w:val="none" w:sz="0" w:space="0" w:color="auto"/>
                                            <w:bottom w:val="none" w:sz="0" w:space="0" w:color="auto"/>
                                            <w:right w:val="none" w:sz="0" w:space="0" w:color="auto"/>
                                          </w:divBdr>
                                          <w:divsChild>
                                            <w:div w:id="1794597330">
                                              <w:marLeft w:val="0"/>
                                              <w:marRight w:val="0"/>
                                              <w:marTop w:val="0"/>
                                              <w:marBottom w:val="0"/>
                                              <w:divBdr>
                                                <w:top w:val="none" w:sz="0" w:space="0" w:color="auto"/>
                                                <w:left w:val="none" w:sz="0" w:space="0" w:color="auto"/>
                                                <w:bottom w:val="none" w:sz="0" w:space="0" w:color="auto"/>
                                                <w:right w:val="none" w:sz="0" w:space="0" w:color="auto"/>
                                              </w:divBdr>
                                              <w:divsChild>
                                                <w:div w:id="1087075886">
                                                  <w:marLeft w:val="0"/>
                                                  <w:marRight w:val="0"/>
                                                  <w:marTop w:val="0"/>
                                                  <w:marBottom w:val="0"/>
                                                  <w:divBdr>
                                                    <w:top w:val="none" w:sz="0" w:space="0" w:color="auto"/>
                                                    <w:left w:val="none" w:sz="0" w:space="0" w:color="auto"/>
                                                    <w:bottom w:val="none" w:sz="0" w:space="0" w:color="auto"/>
                                                    <w:right w:val="none" w:sz="0" w:space="0" w:color="auto"/>
                                                  </w:divBdr>
                                                  <w:divsChild>
                                                    <w:div w:id="66346479">
                                                      <w:marLeft w:val="0"/>
                                                      <w:marRight w:val="0"/>
                                                      <w:marTop w:val="0"/>
                                                      <w:marBottom w:val="0"/>
                                                      <w:divBdr>
                                                        <w:top w:val="none" w:sz="0" w:space="0" w:color="auto"/>
                                                        <w:left w:val="none" w:sz="0" w:space="0" w:color="auto"/>
                                                        <w:bottom w:val="none" w:sz="0" w:space="0" w:color="auto"/>
                                                        <w:right w:val="none" w:sz="0" w:space="0" w:color="auto"/>
                                                      </w:divBdr>
                                                      <w:divsChild>
                                                        <w:div w:id="9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664246">
      <w:bodyDiv w:val="1"/>
      <w:marLeft w:val="0"/>
      <w:marRight w:val="0"/>
      <w:marTop w:val="0"/>
      <w:marBottom w:val="0"/>
      <w:divBdr>
        <w:top w:val="none" w:sz="0" w:space="0" w:color="auto"/>
        <w:left w:val="none" w:sz="0" w:space="0" w:color="auto"/>
        <w:bottom w:val="none" w:sz="0" w:space="0" w:color="auto"/>
        <w:right w:val="none" w:sz="0" w:space="0" w:color="auto"/>
      </w:divBdr>
    </w:div>
    <w:div w:id="1441754239">
      <w:bodyDiv w:val="1"/>
      <w:marLeft w:val="0"/>
      <w:marRight w:val="0"/>
      <w:marTop w:val="0"/>
      <w:marBottom w:val="0"/>
      <w:divBdr>
        <w:top w:val="none" w:sz="0" w:space="0" w:color="auto"/>
        <w:left w:val="none" w:sz="0" w:space="0" w:color="auto"/>
        <w:bottom w:val="none" w:sz="0" w:space="0" w:color="auto"/>
        <w:right w:val="none" w:sz="0" w:space="0" w:color="auto"/>
      </w:divBdr>
      <w:divsChild>
        <w:div w:id="456922216">
          <w:marLeft w:val="0"/>
          <w:marRight w:val="0"/>
          <w:marTop w:val="0"/>
          <w:marBottom w:val="0"/>
          <w:divBdr>
            <w:top w:val="none" w:sz="0" w:space="0" w:color="auto"/>
            <w:left w:val="none" w:sz="0" w:space="0" w:color="auto"/>
            <w:bottom w:val="none" w:sz="0" w:space="0" w:color="auto"/>
            <w:right w:val="none" w:sz="0" w:space="0" w:color="auto"/>
          </w:divBdr>
          <w:divsChild>
            <w:div w:id="1785078764">
              <w:marLeft w:val="0"/>
              <w:marRight w:val="0"/>
              <w:marTop w:val="0"/>
              <w:marBottom w:val="0"/>
              <w:divBdr>
                <w:top w:val="none" w:sz="0" w:space="0" w:color="auto"/>
                <w:left w:val="none" w:sz="0" w:space="0" w:color="auto"/>
                <w:bottom w:val="none" w:sz="0" w:space="0" w:color="auto"/>
                <w:right w:val="none" w:sz="0" w:space="0" w:color="auto"/>
              </w:divBdr>
              <w:divsChild>
                <w:div w:id="1737360374">
                  <w:marLeft w:val="0"/>
                  <w:marRight w:val="0"/>
                  <w:marTop w:val="0"/>
                  <w:marBottom w:val="0"/>
                  <w:divBdr>
                    <w:top w:val="none" w:sz="0" w:space="0" w:color="auto"/>
                    <w:left w:val="none" w:sz="0" w:space="0" w:color="auto"/>
                    <w:bottom w:val="none" w:sz="0" w:space="0" w:color="auto"/>
                    <w:right w:val="none" w:sz="0" w:space="0" w:color="auto"/>
                  </w:divBdr>
                  <w:divsChild>
                    <w:div w:id="1559511924">
                      <w:marLeft w:val="0"/>
                      <w:marRight w:val="0"/>
                      <w:marTop w:val="0"/>
                      <w:marBottom w:val="0"/>
                      <w:divBdr>
                        <w:top w:val="none" w:sz="0" w:space="0" w:color="auto"/>
                        <w:left w:val="none" w:sz="0" w:space="0" w:color="auto"/>
                        <w:bottom w:val="none" w:sz="0" w:space="0" w:color="auto"/>
                        <w:right w:val="none" w:sz="0" w:space="0" w:color="auto"/>
                      </w:divBdr>
                      <w:divsChild>
                        <w:div w:id="1425413964">
                          <w:marLeft w:val="0"/>
                          <w:marRight w:val="0"/>
                          <w:marTop w:val="0"/>
                          <w:marBottom w:val="0"/>
                          <w:divBdr>
                            <w:top w:val="none" w:sz="0" w:space="0" w:color="auto"/>
                            <w:left w:val="none" w:sz="0" w:space="0" w:color="auto"/>
                            <w:bottom w:val="none" w:sz="0" w:space="0" w:color="auto"/>
                            <w:right w:val="none" w:sz="0" w:space="0" w:color="auto"/>
                          </w:divBdr>
                          <w:divsChild>
                            <w:div w:id="172914115">
                              <w:marLeft w:val="0"/>
                              <w:marRight w:val="0"/>
                              <w:marTop w:val="0"/>
                              <w:marBottom w:val="0"/>
                              <w:divBdr>
                                <w:top w:val="none" w:sz="0" w:space="0" w:color="auto"/>
                                <w:left w:val="none" w:sz="0" w:space="0" w:color="auto"/>
                                <w:bottom w:val="none" w:sz="0" w:space="0" w:color="auto"/>
                                <w:right w:val="none" w:sz="0" w:space="0" w:color="auto"/>
                              </w:divBdr>
                              <w:divsChild>
                                <w:div w:id="1109279702">
                                  <w:marLeft w:val="0"/>
                                  <w:marRight w:val="0"/>
                                  <w:marTop w:val="0"/>
                                  <w:marBottom w:val="0"/>
                                  <w:divBdr>
                                    <w:top w:val="none" w:sz="0" w:space="0" w:color="auto"/>
                                    <w:left w:val="none" w:sz="0" w:space="0" w:color="auto"/>
                                    <w:bottom w:val="none" w:sz="0" w:space="0" w:color="auto"/>
                                    <w:right w:val="none" w:sz="0" w:space="0" w:color="auto"/>
                                  </w:divBdr>
                                  <w:divsChild>
                                    <w:div w:id="1519585913">
                                      <w:marLeft w:val="0"/>
                                      <w:marRight w:val="0"/>
                                      <w:marTop w:val="0"/>
                                      <w:marBottom w:val="0"/>
                                      <w:divBdr>
                                        <w:top w:val="none" w:sz="0" w:space="0" w:color="auto"/>
                                        <w:left w:val="none" w:sz="0" w:space="0" w:color="auto"/>
                                        <w:bottom w:val="none" w:sz="0" w:space="0" w:color="auto"/>
                                        <w:right w:val="none" w:sz="0" w:space="0" w:color="auto"/>
                                      </w:divBdr>
                                      <w:divsChild>
                                        <w:div w:id="1926836553">
                                          <w:marLeft w:val="0"/>
                                          <w:marRight w:val="0"/>
                                          <w:marTop w:val="0"/>
                                          <w:marBottom w:val="0"/>
                                          <w:divBdr>
                                            <w:top w:val="none" w:sz="0" w:space="0" w:color="auto"/>
                                            <w:left w:val="none" w:sz="0" w:space="0" w:color="auto"/>
                                            <w:bottom w:val="none" w:sz="0" w:space="0" w:color="auto"/>
                                            <w:right w:val="none" w:sz="0" w:space="0" w:color="auto"/>
                                          </w:divBdr>
                                          <w:divsChild>
                                            <w:div w:id="682442132">
                                              <w:marLeft w:val="0"/>
                                              <w:marRight w:val="0"/>
                                              <w:marTop w:val="0"/>
                                              <w:marBottom w:val="0"/>
                                              <w:divBdr>
                                                <w:top w:val="none" w:sz="0" w:space="0" w:color="auto"/>
                                                <w:left w:val="none" w:sz="0" w:space="0" w:color="auto"/>
                                                <w:bottom w:val="none" w:sz="0" w:space="0" w:color="auto"/>
                                                <w:right w:val="none" w:sz="0" w:space="0" w:color="auto"/>
                                              </w:divBdr>
                                              <w:divsChild>
                                                <w:div w:id="1238906972">
                                                  <w:marLeft w:val="0"/>
                                                  <w:marRight w:val="0"/>
                                                  <w:marTop w:val="0"/>
                                                  <w:marBottom w:val="0"/>
                                                  <w:divBdr>
                                                    <w:top w:val="none" w:sz="0" w:space="0" w:color="auto"/>
                                                    <w:left w:val="none" w:sz="0" w:space="0" w:color="auto"/>
                                                    <w:bottom w:val="none" w:sz="0" w:space="0" w:color="auto"/>
                                                    <w:right w:val="none" w:sz="0" w:space="0" w:color="auto"/>
                                                  </w:divBdr>
                                                  <w:divsChild>
                                                    <w:div w:id="1288388357">
                                                      <w:marLeft w:val="0"/>
                                                      <w:marRight w:val="0"/>
                                                      <w:marTop w:val="0"/>
                                                      <w:marBottom w:val="0"/>
                                                      <w:divBdr>
                                                        <w:top w:val="none" w:sz="0" w:space="0" w:color="auto"/>
                                                        <w:left w:val="none" w:sz="0" w:space="0" w:color="auto"/>
                                                        <w:bottom w:val="none" w:sz="0" w:space="0" w:color="auto"/>
                                                        <w:right w:val="none" w:sz="0" w:space="0" w:color="auto"/>
                                                      </w:divBdr>
                                                      <w:divsChild>
                                                        <w:div w:id="1798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C54E4826856EC842A2599CEC77A83FBD" ma:contentTypeVersion="28" ma:contentTypeDescription="" ma:contentTypeScope="" ma:versionID="eb4d5024bf7047ca42eaa3dd33815e8e">
  <xsd:schema xmlns:xsd="http://www.w3.org/2001/XMLSchema" xmlns:xs="http://www.w3.org/2001/XMLSchema" xmlns:p="http://schemas.microsoft.com/office/2006/metadata/properties" xmlns:ns2="da7a9ac0-bc47-4684-84e6-3a8e9ac80c12" xmlns:ns3="e5394ee9-d54e-4365-a66c-cb7b518cf0c0" xmlns:ns4="17f478ab-373e-4295-9ff0-9b833ad01319" targetNamespace="http://schemas.microsoft.com/office/2006/metadata/properties" ma:root="true" ma:fieldsID="76ddfc7b2e3f46cee60a6ffd19986526" ns2:_="" ns3:_="" ns4:_="">
    <xsd:import namespace="da7a9ac0-bc47-4684-84e6-3a8e9ac80c12"/>
    <xsd:import namespace="e5394ee9-d54e-4365-a66c-cb7b518cf0c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f2498d72dff642e385e426f6fcf88a22"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4ee9-d54e-4365-a66c-cb7b518cf0c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920f16be-53a8-4344-b0f7-a763802d2d1f}" ma:internalName="TaxCatchAll" ma:showField="CatchAllData"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20f16be-53a8-4344-b0f7-a763802d2d1f}" ma:internalName="TaxCatchAllLabel" ma:readOnly="true" ma:showField="CatchAllDataLabel" ma:web="e5394ee9-d54e-4365-a66c-cb7b518cf0c0">
      <xsd:complexType>
        <xsd:complexContent>
          <xsd:extension base="dms:MultiChoiceLookup">
            <xsd:sequence>
              <xsd:element name="Value" type="dms:Lookup" maxOccurs="unbounded" minOccurs="0" nillable="true"/>
            </xsd:sequence>
          </xsd:extension>
        </xsd:complexContent>
      </xsd:complexType>
    </xsd:element>
    <xsd:element name="f2498d72dff642e385e426f6fcf88a22" ma:index="18" ma:taxonomy="true" ma:internalName="f2498d72dff642e385e426f6fcf88a22" ma:taxonomyFieldName="SecurityClassification" ma:displayName="Security Classification" ma:readOnly="false" ma:default="-1;#PROTECTED|0fdd1a11-afcd-482b-8e90-e57051455132" ma:fieldId="{f2498d72-dff6-42e3-85e4-26f6fcf88a22}"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R20200000620730</RecordNumber>
    <ObjectiveID xmlns="da7a9ac0-bc47-4684-84e6-3a8e9ac80c12" xsi:nil="true"/>
    <SignificantFlag xmlns="da7a9ac0-bc47-4684-84e6-3a8e9ac80c12">false</SignificantFlag>
    <SenateOrder12 xmlns="da7a9ac0-bc47-4684-84e6-3a8e9ac80c12">false</SenateOrder12>
    <Approvers xmlns="17f478ab-373e-4295-9ff0-9b833ad01319">
      <UserInfo>
        <DisplayName>Susan Conley</DisplayName>
        <AccountId>26</AccountId>
        <AccountType/>
      </UserInfo>
      <UserInfo>
        <DisplayName>Bo-Ra Kim</DisplayName>
        <AccountId>492</AccountId>
        <AccountType/>
      </UserInfo>
      <UserInfo>
        <DisplayName>Mary Lanyon</DisplayName>
        <AccountId>512</AccountId>
        <AccountType/>
      </UserInfo>
      <UserInfo>
        <DisplayName>Laurence Cunningham</DisplayName>
        <AccountId>502</AccountId>
        <AccountType/>
      </UserInfo>
    </Approvers>
    <ded95d7ab059406991d558011d18c177 xmlns="da7a9ac0-bc47-4684-84e6-3a8e9ac80c12" xsi:nil="true"/>
    <Reviewers xmlns="17f478ab-373e-4295-9ff0-9b833ad01319">
      <UserInfo>
        <DisplayName>Susan Conley</DisplayName>
        <AccountId>26</AccountId>
        <AccountType/>
      </UserInfo>
      <UserInfo>
        <DisplayName>Bo-Ra Kim</DisplayName>
        <AccountId>492</AccountId>
        <AccountType/>
      </UserInfo>
      <UserInfo>
        <DisplayName>Mary Lanyon</DisplayName>
        <AccountId>512</AccountId>
        <AccountType/>
      </UserInfo>
      <UserInfo>
        <DisplayName>Laurence Cunningham</DisplayName>
        <AccountId>502</AccountId>
        <AccountType/>
      </UserInfo>
    </Reviewers>
    <SignificantReason xmlns="da7a9ac0-bc47-4684-84e6-3a8e9ac80c12" xsi:nil="true"/>
    <NotesLinks xmlns="da7a9ac0-bc47-4684-84e6-3a8e9ac80c12" xsi:nil="true"/>
    <TaxCatchAll xmlns="e5394ee9-d54e-4365-a66c-cb7b518cf0c0">
      <Value>49</Value>
    </TaxCatchAll>
    <f2498d72dff642e385e426f6fcf88a22 xmlns="e5394ee9-d54e-4365-a66c-cb7b518cf0c0">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f2498d72dff642e385e426f6fcf88a2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64ADC-927B-4F0B-B51E-5941DE58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5394ee9-d54e-4365-a66c-cb7b518cf0c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AF1FA-1FAC-4A64-AC44-8A5DD627F9F9}">
  <ds:schemaRefs>
    <ds:schemaRef ds:uri="http://schemas.microsoft.com/sharepoint/events"/>
  </ds:schemaRefs>
</ds:datastoreItem>
</file>

<file path=customXml/itemProps3.xml><?xml version="1.0" encoding="utf-8"?>
<ds:datastoreItem xmlns:ds="http://schemas.openxmlformats.org/officeDocument/2006/customXml" ds:itemID="{135BB244-9A24-4BA8-AC79-67728A0BED66}">
  <ds:schemaRefs>
    <ds:schemaRef ds:uri="http://schemas.microsoft.com/sharepoint/v3/contenttype/forms"/>
  </ds:schemaRefs>
</ds:datastoreItem>
</file>

<file path=customXml/itemProps4.xml><?xml version="1.0" encoding="utf-8"?>
<ds:datastoreItem xmlns:ds="http://schemas.openxmlformats.org/officeDocument/2006/customXml" ds:itemID="{7E6E6828-B940-4155-BCA8-C4631679435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f478ab-373e-4295-9ff0-9b833ad01319"/>
    <ds:schemaRef ds:uri="e5394ee9-d54e-4365-a66c-cb7b518cf0c0"/>
    <ds:schemaRef ds:uri="http://purl.org/dc/terms/"/>
    <ds:schemaRef ds:uri="da7a9ac0-bc47-4684-84e6-3a8e9ac80c12"/>
    <ds:schemaRef ds:uri="http://www.w3.org/XML/1998/namespace"/>
    <ds:schemaRef ds:uri="http://purl.org/dc/dcmitype/"/>
  </ds:schemaRefs>
</ds:datastoreItem>
</file>

<file path=customXml/itemProps5.xml><?xml version="1.0" encoding="utf-8"?>
<ds:datastoreItem xmlns:ds="http://schemas.openxmlformats.org/officeDocument/2006/customXml" ds:itemID="{69D90D67-0C15-4291-83F4-90AC2EA5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F7054C9D</Template>
  <TotalTime>28</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20201016 - ASIC Credit (Amendment) Instrument - ES - Draft</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20201016 - ASIC Credit (Amendment) Instrument - ES - Draft</dc:title>
  <dc:subject/>
  <dc:creator>nick kavass</dc:creator>
  <cp:keywords/>
  <dc:description/>
  <cp:lastModifiedBy>Brendon Banks</cp:lastModifiedBy>
  <cp:revision>4</cp:revision>
  <dcterms:created xsi:type="dcterms:W3CDTF">2020-10-21T00:58:00Z</dcterms:created>
  <dcterms:modified xsi:type="dcterms:W3CDTF">2020-10-21T01:22:00Z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0x010100B5F685A1365F544391EF8C813B164F3A00C54E4826856EC842A2599CEC77A83FBD</vt:lpwstr>
  </property>
  <property fmtid="{D5CDD505-2E9C-101B-9397-08002B2CF9AE}" pid="3" name="RecordPoint_ActiveItemWebId">
    <vt:lpwstr>{e5394ee9-d54e-4365-a66c-cb7b518cf0c0}</vt:lpwstr>
  </property>
  <property fmtid="{D5CDD505-2E9C-101B-9397-08002B2CF9AE}" pid="4" name="RecordPoint_ActiveItemSiteId">
    <vt:lpwstr>{75365e5e-d13a-42ce-8fad-d2a6c6130666}</vt:lpwstr>
  </property>
  <property fmtid="{D5CDD505-2E9C-101B-9397-08002B2CF9AE}" pid="5" name="RecordPoint_ActiveItemListId">
    <vt:lpwstr>{b4c03e1e-d9c4-497f-8bd3-d67bdb79878d}</vt:lpwstr>
  </property>
  <property fmtid="{D5CDD505-2E9C-101B-9397-08002B2CF9AE}" pid="6" name="DCIApplicationDocumentType">
    <vt:lpwstr/>
  </property>
  <property fmtid="{D5CDD505-2E9C-101B-9397-08002B2CF9AE}" pid="7" name="DCI Application &amp; Licensing Category">
    <vt:lpwstr/>
  </property>
  <property fmtid="{D5CDD505-2E9C-101B-9397-08002B2CF9AE}" pid="8" name="Entity">
    <vt:lpwstr/>
  </property>
  <property fmtid="{D5CDD505-2E9C-101B-9397-08002B2CF9AE}" pid="9" name="SecurityClassification">
    <vt:lpwstr>49;#OFFICIAL - Sensitive|6eccc17f-024b-41b0-b6b1-faf98d2aff85</vt:lpwstr>
  </property>
  <property fmtid="{D5CDD505-2E9C-101B-9397-08002B2CF9AE}" pid="10" name="RecordPoint_WorkflowType">
    <vt:lpwstr>ActiveSubmitStub</vt:lpwstr>
  </property>
  <property fmtid="{D5CDD505-2E9C-101B-9397-08002B2CF9AE}" pid="11" name="RecordPoint_ActiveItemUniqueId">
    <vt:lpwstr>{9633d9f9-c456-4b48-9b59-cc058aa5faf7}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RecordNumberSubmitted">
    <vt:lpwstr>R20200000620730</vt:lpwstr>
  </property>
  <property fmtid="{D5CDD505-2E9C-101B-9397-08002B2CF9AE}" pid="16" name="Order">
    <vt:r8>13100</vt:r8>
  </property>
  <property fmtid="{D5CDD505-2E9C-101B-9397-08002B2CF9AE}" pid="17" name="RecordPoint_SubmissionCompleted">
    <vt:lpwstr>2020-10-20T11:36:59.0372667+11:00</vt:lpwstr>
  </property>
</Properties>
</file>