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615E" w14:textId="77777777" w:rsidR="00E318B4" w:rsidRPr="001C2697" w:rsidRDefault="00E318B4" w:rsidP="00585D76">
      <w:pPr>
        <w:shd w:val="clear" w:color="auto" w:fill="FFFFFF"/>
        <w:spacing w:after="0" w:line="240" w:lineRule="auto"/>
        <w:jc w:val="center"/>
        <w:rPr>
          <w:rFonts w:eastAsia="Times New Roman" w:cs="Arial"/>
          <w:bCs/>
          <w:color w:val="000000"/>
          <w:lang w:eastAsia="en-AU"/>
        </w:rPr>
      </w:pPr>
      <w:r w:rsidRPr="001C2697">
        <w:rPr>
          <w:noProof/>
          <w:lang w:eastAsia="en-AU"/>
        </w:rPr>
        <w:drawing>
          <wp:inline distT="0" distB="0" distL="0" distR="0" wp14:anchorId="668F8478" wp14:editId="2AD9D1AD">
            <wp:extent cx="5943600" cy="626341"/>
            <wp:effectExtent l="0" t="0" r="0" b="2540"/>
            <wp:docPr id="2" name="Picture 2" descr="C:\Users\A12020\AppData\Local\Microsoft\Windows\Temporary Internet Files\Content.Word\HT-LOGO-BLACK-SECONDARY-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2020\AppData\Local\Microsoft\Windows\Temporary Internet Files\Content.Word\HT-LOGO-BLACK-SECONDARY-STANDA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26341"/>
                    </a:xfrm>
                    <a:prstGeom prst="rect">
                      <a:avLst/>
                    </a:prstGeom>
                    <a:noFill/>
                    <a:ln>
                      <a:noFill/>
                    </a:ln>
                  </pic:spPr>
                </pic:pic>
              </a:graphicData>
            </a:graphic>
          </wp:inline>
        </w:drawing>
      </w:r>
    </w:p>
    <w:p w14:paraId="54DF2486" w14:textId="77777777" w:rsidR="00E318B4" w:rsidRPr="001C2697" w:rsidRDefault="00E318B4" w:rsidP="00585D76">
      <w:pPr>
        <w:shd w:val="clear" w:color="auto" w:fill="FFFFFF"/>
        <w:spacing w:after="0" w:line="240" w:lineRule="auto"/>
        <w:jc w:val="center"/>
        <w:rPr>
          <w:rFonts w:eastAsia="Times New Roman" w:cs="Arial"/>
          <w:bCs/>
          <w:color w:val="000000"/>
          <w:lang w:eastAsia="en-AU"/>
        </w:rPr>
      </w:pPr>
    </w:p>
    <w:p w14:paraId="0F88FD34" w14:textId="77777777" w:rsidR="00E318B4" w:rsidRPr="001C2697" w:rsidRDefault="00E318B4" w:rsidP="00585D76">
      <w:pPr>
        <w:shd w:val="clear" w:color="auto" w:fill="FFFFFF"/>
        <w:spacing w:after="0" w:line="240" w:lineRule="auto"/>
        <w:jc w:val="center"/>
        <w:rPr>
          <w:rFonts w:eastAsia="Times New Roman" w:cs="Arial"/>
          <w:bCs/>
          <w:color w:val="000000"/>
          <w:lang w:eastAsia="en-AU"/>
        </w:rPr>
      </w:pPr>
    </w:p>
    <w:p w14:paraId="1566632C" w14:textId="77777777" w:rsidR="00DC153A" w:rsidRPr="001C2697" w:rsidRDefault="00DC153A" w:rsidP="00585D76">
      <w:pPr>
        <w:shd w:val="clear" w:color="auto" w:fill="FFFFFF"/>
        <w:spacing w:after="0" w:line="240" w:lineRule="auto"/>
        <w:jc w:val="center"/>
        <w:rPr>
          <w:rFonts w:eastAsia="Times New Roman" w:cs="Arial"/>
          <w:color w:val="000000"/>
          <w:lang w:eastAsia="en-AU"/>
        </w:rPr>
      </w:pPr>
      <w:r w:rsidRPr="001C2697">
        <w:rPr>
          <w:rFonts w:eastAsia="Times New Roman" w:cs="Arial"/>
          <w:b/>
          <w:bCs/>
          <w:color w:val="000000"/>
          <w:lang w:eastAsia="en-AU"/>
        </w:rPr>
        <w:t>EXPLANATORY STATEMENT</w:t>
      </w:r>
    </w:p>
    <w:p w14:paraId="13F75A11" w14:textId="77777777" w:rsidR="00DC153A" w:rsidRPr="001C2697" w:rsidRDefault="00DC153A" w:rsidP="00585D76">
      <w:pPr>
        <w:shd w:val="clear" w:color="auto" w:fill="FFFFFF"/>
        <w:spacing w:after="0" w:line="240" w:lineRule="auto"/>
        <w:jc w:val="center"/>
        <w:rPr>
          <w:rFonts w:eastAsia="Times New Roman" w:cs="Arial"/>
          <w:color w:val="000000"/>
          <w:lang w:eastAsia="en-AU"/>
        </w:rPr>
      </w:pPr>
      <w:r w:rsidRPr="001C2697">
        <w:rPr>
          <w:rFonts w:eastAsia="Times New Roman" w:cs="Arial"/>
          <w:b/>
          <w:bCs/>
          <w:color w:val="000000"/>
          <w:lang w:eastAsia="en-AU"/>
        </w:rPr>
        <w:t> </w:t>
      </w:r>
    </w:p>
    <w:p w14:paraId="1346F1CE" w14:textId="46AEE042" w:rsidR="00DC153A" w:rsidRPr="001C2697" w:rsidRDefault="00DC153A" w:rsidP="00585D76">
      <w:pPr>
        <w:shd w:val="clear" w:color="auto" w:fill="FFFFFF"/>
        <w:spacing w:after="0" w:line="240" w:lineRule="auto"/>
        <w:jc w:val="center"/>
        <w:rPr>
          <w:rFonts w:eastAsia="Times New Roman" w:cs="Arial"/>
          <w:color w:val="000000"/>
          <w:lang w:eastAsia="en-AU"/>
        </w:rPr>
      </w:pPr>
      <w:r w:rsidRPr="001C2697">
        <w:rPr>
          <w:rFonts w:eastAsia="Times New Roman" w:cs="Arial"/>
          <w:b/>
          <w:bCs/>
          <w:color w:val="000000"/>
          <w:lang w:eastAsia="en-AU"/>
        </w:rPr>
        <w:t xml:space="preserve">Macquarie Lightstation </w:t>
      </w:r>
      <w:r w:rsidR="00881B90">
        <w:rPr>
          <w:rFonts w:eastAsia="Times New Roman" w:cs="Arial"/>
          <w:b/>
          <w:bCs/>
          <w:color w:val="000000"/>
          <w:lang w:eastAsia="en-AU"/>
        </w:rPr>
        <w:t xml:space="preserve">Heritage </w:t>
      </w:r>
      <w:r w:rsidRPr="001C2697">
        <w:rPr>
          <w:rFonts w:eastAsia="Times New Roman" w:cs="Arial"/>
          <w:b/>
          <w:bCs/>
          <w:color w:val="000000"/>
          <w:lang w:eastAsia="en-AU"/>
        </w:rPr>
        <w:t>Management Plan 2020</w:t>
      </w:r>
    </w:p>
    <w:p w14:paraId="23B72515" w14:textId="77777777" w:rsidR="00DC153A" w:rsidRPr="001C2697" w:rsidRDefault="00DC153A" w:rsidP="00585D76">
      <w:pPr>
        <w:shd w:val="clear" w:color="auto" w:fill="FFFFFF"/>
        <w:spacing w:after="0" w:line="240" w:lineRule="auto"/>
        <w:jc w:val="center"/>
        <w:rPr>
          <w:rFonts w:eastAsia="Times New Roman" w:cs="Arial"/>
          <w:b/>
          <w:bCs/>
          <w:i/>
          <w:iCs/>
          <w:color w:val="000000"/>
          <w:lang w:eastAsia="en-AU"/>
        </w:rPr>
      </w:pPr>
      <w:r w:rsidRPr="001C2697">
        <w:rPr>
          <w:rFonts w:eastAsia="Times New Roman" w:cs="Arial"/>
          <w:b/>
          <w:bCs/>
          <w:i/>
          <w:iCs/>
          <w:color w:val="000000"/>
          <w:lang w:eastAsia="en-AU"/>
        </w:rPr>
        <w:t>Environment Protection and Biodiversity Conservation Act 1999</w:t>
      </w:r>
    </w:p>
    <w:p w14:paraId="441667C7" w14:textId="77777777" w:rsidR="00585D76" w:rsidRPr="001C2697" w:rsidRDefault="00585D76" w:rsidP="00585D76">
      <w:pPr>
        <w:shd w:val="clear" w:color="auto" w:fill="FFFFFF"/>
        <w:spacing w:after="0" w:line="240" w:lineRule="auto"/>
        <w:jc w:val="center"/>
        <w:rPr>
          <w:rFonts w:eastAsia="Times New Roman" w:cs="Arial"/>
          <w:color w:val="000000"/>
          <w:lang w:eastAsia="en-AU"/>
        </w:rPr>
      </w:pPr>
    </w:p>
    <w:p w14:paraId="2A980C45"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b/>
          <w:bCs/>
          <w:color w:val="000000"/>
          <w:lang w:eastAsia="en-AU"/>
        </w:rPr>
        <w:t>Macquarie Lightstation</w:t>
      </w:r>
    </w:p>
    <w:p w14:paraId="261B77C7" w14:textId="1EC94B14"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Perched upon the clifftop of Vaucluse, which is Birrabirragal Country, Macquarie Lightstation is the site of Australia’s original lighthouse, built </w:t>
      </w:r>
      <w:r w:rsidR="00EA5297" w:rsidRPr="001C2697">
        <w:rPr>
          <w:rFonts w:eastAsia="Times New Roman" w:cs="Arial"/>
          <w:color w:val="000000"/>
          <w:lang w:eastAsia="en-AU"/>
        </w:rPr>
        <w:t>by Colonial Architect Francis Greenway in</w:t>
      </w:r>
      <w:r w:rsidRPr="001C2697">
        <w:rPr>
          <w:rFonts w:eastAsia="Times New Roman" w:cs="Arial"/>
          <w:color w:val="000000"/>
          <w:lang w:eastAsia="en-AU"/>
        </w:rPr>
        <w:t xml:space="preserve"> 1818. Adjacent to the Macquarie Lighthouse </w:t>
      </w:r>
      <w:r w:rsidR="00676B19">
        <w:rPr>
          <w:rFonts w:eastAsia="Times New Roman" w:cs="Arial"/>
          <w:color w:val="000000"/>
          <w:lang w:eastAsia="en-AU"/>
        </w:rPr>
        <w:t xml:space="preserve">(Lighthouse) </w:t>
      </w:r>
      <w:r w:rsidRPr="001C2697">
        <w:rPr>
          <w:rFonts w:eastAsia="Times New Roman" w:cs="Arial"/>
          <w:color w:val="000000"/>
          <w:lang w:eastAsia="en-AU"/>
        </w:rPr>
        <w:t xml:space="preserve">are </w:t>
      </w:r>
      <w:r w:rsidR="00BE02F5" w:rsidRPr="001C2697">
        <w:rPr>
          <w:rFonts w:eastAsia="Times New Roman" w:cs="Arial"/>
          <w:color w:val="000000"/>
          <w:lang w:eastAsia="en-AU"/>
        </w:rPr>
        <w:t>two nineteenth century keepers’ quarters, a wall constructed by colonial architect Sir Francis Greenway, as well as a substantial curtilage</w:t>
      </w:r>
      <w:r w:rsidRPr="001C2697">
        <w:rPr>
          <w:rFonts w:eastAsia="Times New Roman" w:cs="Arial"/>
          <w:color w:val="000000"/>
          <w:lang w:eastAsia="en-AU"/>
        </w:rPr>
        <w:t>. Collectively, these buildings are referred to as “Macquarie Lightstation”.</w:t>
      </w:r>
      <w:r w:rsidR="00EA5297" w:rsidRPr="001C2697">
        <w:rPr>
          <w:rFonts w:eastAsia="Times New Roman" w:cs="Arial"/>
          <w:color w:val="000000"/>
          <w:lang w:eastAsia="en-AU"/>
        </w:rPr>
        <w:t xml:space="preserve"> The Lighthouse is a </w:t>
      </w:r>
      <w:r w:rsidR="00CD58E8" w:rsidRPr="001C2697">
        <w:rPr>
          <w:rFonts w:eastAsia="Times New Roman" w:cs="Arial"/>
          <w:color w:val="000000"/>
          <w:lang w:eastAsia="en-AU"/>
        </w:rPr>
        <w:t>prominent landmark</w:t>
      </w:r>
      <w:r w:rsidR="00EA5297" w:rsidRPr="001C2697">
        <w:rPr>
          <w:rFonts w:eastAsia="Times New Roman" w:cs="Arial"/>
          <w:color w:val="000000"/>
          <w:lang w:eastAsia="en-AU"/>
        </w:rPr>
        <w:t xml:space="preserve"> on Sydney Harbour and is representative of the vital link with and dependence of Australia on the sea. It is still used as a guiding light for ships.</w:t>
      </w:r>
    </w:p>
    <w:p w14:paraId="06CED66D" w14:textId="77777777" w:rsidR="00585D76" w:rsidRPr="001C2697" w:rsidRDefault="00585D76" w:rsidP="00772D99">
      <w:pPr>
        <w:shd w:val="clear" w:color="auto" w:fill="FFFFFF"/>
        <w:spacing w:after="0" w:line="240" w:lineRule="auto"/>
        <w:jc w:val="both"/>
        <w:rPr>
          <w:rFonts w:eastAsia="Times New Roman" w:cs="Arial"/>
          <w:color w:val="000000"/>
          <w:lang w:eastAsia="en-AU"/>
        </w:rPr>
      </w:pPr>
    </w:p>
    <w:p w14:paraId="4804D1DD" w14:textId="575A18F5" w:rsidR="0041473F" w:rsidRPr="001C2697" w:rsidRDefault="0041473F"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Macquarie Lightstation comprises Lots 1, 4, 5 and 6 in DP 80</w:t>
      </w:r>
      <w:r w:rsidR="00BE02F5" w:rsidRPr="001C2697">
        <w:rPr>
          <w:rFonts w:eastAsia="Times New Roman" w:cs="Arial"/>
          <w:color w:val="000000"/>
          <w:lang w:eastAsia="en-AU"/>
        </w:rPr>
        <w:t>1240 and</w:t>
      </w:r>
      <w:r w:rsidRPr="001C2697">
        <w:rPr>
          <w:rFonts w:eastAsia="Times New Roman" w:cs="Arial"/>
          <w:color w:val="000000"/>
          <w:lang w:eastAsia="en-AU"/>
        </w:rPr>
        <w:t xml:space="preserve"> Lots 1 and 2 in DP 811578. The Australian Maritime Safety Authority (AMSA) has a lease over Lot 4 in DP 801240 until 2023 and is responsible for the operation of the Lighthouse. Lot 1 in DP 801240 and Lot 1 in DP 811578 (the Assistant Keepers’ Quarters) and Lot 5 in DP 801240 (the Head Keeper’s Quarters) are leased as private residences with leases expiring in 2116 and 2119 respectively.</w:t>
      </w:r>
    </w:p>
    <w:p w14:paraId="7BF3E2F3" w14:textId="77777777" w:rsidR="0041473F" w:rsidRPr="001C2697" w:rsidRDefault="0041473F" w:rsidP="00772D99">
      <w:pPr>
        <w:shd w:val="clear" w:color="auto" w:fill="FFFFFF"/>
        <w:spacing w:after="0" w:line="240" w:lineRule="auto"/>
        <w:jc w:val="both"/>
        <w:rPr>
          <w:rFonts w:eastAsia="Times New Roman" w:cs="Arial"/>
          <w:color w:val="000000"/>
          <w:lang w:eastAsia="en-AU"/>
        </w:rPr>
      </w:pPr>
    </w:p>
    <w:p w14:paraId="5656720C"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Macquarie Lightstation </w:t>
      </w:r>
      <w:r w:rsidR="00BE02F5" w:rsidRPr="001C2697">
        <w:rPr>
          <w:rFonts w:eastAsia="Times New Roman" w:cs="Arial"/>
          <w:color w:val="000000"/>
          <w:lang w:eastAsia="en-AU"/>
        </w:rPr>
        <w:t>comprises</w:t>
      </w:r>
      <w:r w:rsidRPr="001C2697">
        <w:rPr>
          <w:rFonts w:eastAsia="Times New Roman" w:cs="Arial"/>
          <w:color w:val="000000"/>
          <w:lang w:eastAsia="en-AU"/>
        </w:rPr>
        <w:t xml:space="preserve"> </w:t>
      </w:r>
      <w:r w:rsidR="001F3667" w:rsidRPr="001C2697">
        <w:rPr>
          <w:rFonts w:eastAsia="Times New Roman" w:cs="Arial"/>
          <w:color w:val="000000"/>
          <w:lang w:eastAsia="en-AU"/>
        </w:rPr>
        <w:t xml:space="preserve">the following Commonwealth Heritage Places: </w:t>
      </w:r>
      <w:r w:rsidRPr="001C2697">
        <w:rPr>
          <w:rFonts w:eastAsia="Times New Roman" w:cs="Arial"/>
          <w:color w:val="000000"/>
          <w:lang w:eastAsia="en-AU"/>
        </w:rPr>
        <w:t xml:space="preserve">the “Army Cottage with return </w:t>
      </w:r>
      <w:proofErr w:type="spellStart"/>
      <w:r w:rsidRPr="001C2697">
        <w:rPr>
          <w:rFonts w:eastAsia="Times New Roman" w:cs="Arial"/>
          <w:color w:val="000000"/>
          <w:lang w:eastAsia="en-AU"/>
        </w:rPr>
        <w:t>verandah</w:t>
      </w:r>
      <w:proofErr w:type="spellEnd"/>
      <w:r w:rsidRPr="001C2697">
        <w:rPr>
          <w:rFonts w:eastAsia="Times New Roman" w:cs="Arial"/>
          <w:color w:val="000000"/>
          <w:lang w:eastAsia="en-AU"/>
        </w:rPr>
        <w:t>”, “Cottage at Macquarie Lighthouse”, “Macquarie Lighthouse”,</w:t>
      </w:r>
      <w:r w:rsidRPr="001C2697">
        <w:t xml:space="preserve"> “</w:t>
      </w:r>
      <w:r w:rsidRPr="001C2697">
        <w:rPr>
          <w:rFonts w:eastAsia="Times New Roman" w:cs="Arial"/>
          <w:color w:val="000000"/>
          <w:lang w:eastAsia="en-AU"/>
        </w:rPr>
        <w:t>Macquarie Lighthouse Surrounding</w:t>
      </w:r>
      <w:r w:rsidR="001F3667" w:rsidRPr="001C2697">
        <w:rPr>
          <w:rFonts w:eastAsia="Times New Roman" w:cs="Arial"/>
          <w:color w:val="000000"/>
          <w:lang w:eastAsia="en-AU"/>
        </w:rPr>
        <w:t>” and</w:t>
      </w:r>
      <w:r w:rsidRPr="001C2697">
        <w:rPr>
          <w:rFonts w:eastAsia="Times New Roman" w:cs="Arial"/>
          <w:color w:val="000000"/>
          <w:lang w:eastAsia="en-AU"/>
        </w:rPr>
        <w:t xml:space="preserve"> “The Macquarie Lighthouse Group”.</w:t>
      </w:r>
    </w:p>
    <w:p w14:paraId="4D62143E" w14:textId="77777777" w:rsidR="00585D76" w:rsidRPr="001C2697" w:rsidRDefault="00585D76" w:rsidP="00772D99">
      <w:pPr>
        <w:shd w:val="clear" w:color="auto" w:fill="FFFFFF"/>
        <w:spacing w:after="0" w:line="240" w:lineRule="auto"/>
        <w:jc w:val="both"/>
        <w:rPr>
          <w:rFonts w:eastAsia="Times New Roman" w:cs="Arial"/>
          <w:color w:val="000000"/>
          <w:lang w:eastAsia="en-AU"/>
        </w:rPr>
      </w:pPr>
    </w:p>
    <w:p w14:paraId="46AF7F37"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b/>
          <w:bCs/>
          <w:color w:val="000000"/>
          <w:lang w:eastAsia="en-AU"/>
        </w:rPr>
        <w:t>Overview of the Legislative Instrument</w:t>
      </w:r>
    </w:p>
    <w:p w14:paraId="55B04203" w14:textId="4EF9E7AE" w:rsidR="00EA5297"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Section 341S of the </w:t>
      </w:r>
      <w:r w:rsidRPr="001C2697">
        <w:rPr>
          <w:rFonts w:eastAsia="Times New Roman" w:cs="Arial"/>
          <w:i/>
          <w:color w:val="000000"/>
          <w:lang w:eastAsia="en-AU"/>
        </w:rPr>
        <w:t>Environment Protection and Biodiversity Conservation Act 1999</w:t>
      </w:r>
      <w:r w:rsidRPr="001C2697">
        <w:rPr>
          <w:rFonts w:eastAsia="Times New Roman" w:cs="Arial"/>
          <w:color w:val="000000"/>
          <w:lang w:eastAsia="en-AU"/>
        </w:rPr>
        <w:t xml:space="preserve"> </w:t>
      </w:r>
      <w:r w:rsidR="00EA5297" w:rsidRPr="001C2697">
        <w:rPr>
          <w:rFonts w:eastAsia="Times New Roman" w:cs="Arial"/>
          <w:color w:val="000000"/>
          <w:lang w:eastAsia="en-AU"/>
        </w:rPr>
        <w:t>(</w:t>
      </w:r>
      <w:r w:rsidR="00EA5297" w:rsidRPr="001C2697">
        <w:rPr>
          <w:rFonts w:eastAsia="Times New Roman" w:cs="Arial"/>
          <w:b/>
          <w:color w:val="000000"/>
          <w:lang w:eastAsia="en-AU"/>
        </w:rPr>
        <w:t>EPBC Act</w:t>
      </w:r>
      <w:r w:rsidR="00EA5297" w:rsidRPr="001C2697">
        <w:rPr>
          <w:rFonts w:eastAsia="Times New Roman" w:cs="Arial"/>
          <w:color w:val="000000"/>
          <w:lang w:eastAsia="en-AU"/>
        </w:rPr>
        <w:t xml:space="preserve">) </w:t>
      </w:r>
      <w:r w:rsidRPr="001C2697">
        <w:rPr>
          <w:rFonts w:eastAsia="Times New Roman" w:cs="Arial"/>
          <w:color w:val="000000"/>
          <w:lang w:eastAsia="en-AU"/>
        </w:rPr>
        <w:t>requires that the Commonwealth agency that owns or controls a Commonwealth Heritage place must make a written management plan to provide for the protection and management of the values of the Commonwealth Heritage place. This management plan</w:t>
      </w:r>
      <w:r w:rsidR="002068FB">
        <w:rPr>
          <w:rFonts w:eastAsia="Times New Roman" w:cs="Arial"/>
          <w:color w:val="000000"/>
          <w:lang w:eastAsia="en-AU"/>
        </w:rPr>
        <w:t xml:space="preserve"> (Plan)</w:t>
      </w:r>
      <w:r w:rsidRPr="001C2697">
        <w:rPr>
          <w:rFonts w:eastAsia="Times New Roman" w:cs="Arial"/>
          <w:color w:val="000000"/>
          <w:lang w:eastAsia="en-AU"/>
        </w:rPr>
        <w:t xml:space="preserve"> provides such a framework for Macquarie Lightstation as it continues to </w:t>
      </w:r>
      <w:r w:rsidR="00EA5297" w:rsidRPr="001C2697">
        <w:rPr>
          <w:rFonts w:eastAsia="Times New Roman" w:cs="Arial"/>
          <w:color w:val="000000"/>
          <w:lang w:eastAsia="en-AU"/>
        </w:rPr>
        <w:t>be used as a navigation beacon, while also maximising public access to the site</w:t>
      </w:r>
      <w:r w:rsidR="00722935" w:rsidRPr="001C2697">
        <w:rPr>
          <w:rFonts w:eastAsia="Times New Roman" w:cs="Arial"/>
          <w:color w:val="000000"/>
          <w:lang w:eastAsia="en-AU"/>
        </w:rPr>
        <w:t>,</w:t>
      </w:r>
      <w:r w:rsidR="00EA5297" w:rsidRPr="001C2697">
        <w:rPr>
          <w:rFonts w:eastAsia="Times New Roman" w:cs="Arial"/>
          <w:color w:val="000000"/>
          <w:lang w:eastAsia="en-AU"/>
        </w:rPr>
        <w:t xml:space="preserve"> </w:t>
      </w:r>
      <w:proofErr w:type="gramStart"/>
      <w:r w:rsidR="00EA5297" w:rsidRPr="001C2697">
        <w:rPr>
          <w:rFonts w:eastAsia="Times New Roman" w:cs="Arial"/>
          <w:color w:val="000000"/>
          <w:lang w:eastAsia="en-AU"/>
        </w:rPr>
        <w:t>conserving</w:t>
      </w:r>
      <w:proofErr w:type="gramEnd"/>
      <w:r w:rsidR="00EA5297" w:rsidRPr="001C2697">
        <w:rPr>
          <w:rFonts w:eastAsia="Times New Roman" w:cs="Arial"/>
          <w:color w:val="000000"/>
          <w:lang w:eastAsia="en-AU"/>
        </w:rPr>
        <w:t xml:space="preserve"> and interpreting </w:t>
      </w:r>
      <w:r w:rsidR="00722935" w:rsidRPr="001C2697">
        <w:rPr>
          <w:rFonts w:eastAsia="Times New Roman" w:cs="Arial"/>
          <w:color w:val="000000"/>
          <w:lang w:eastAsia="en-AU"/>
        </w:rPr>
        <w:t xml:space="preserve">its </w:t>
      </w:r>
      <w:r w:rsidR="00EA5297" w:rsidRPr="001C2697">
        <w:rPr>
          <w:rFonts w:eastAsia="Times New Roman" w:cs="Arial"/>
          <w:color w:val="000000"/>
          <w:lang w:eastAsia="en-AU"/>
        </w:rPr>
        <w:t>Commonwealth Heritage values</w:t>
      </w:r>
      <w:r w:rsidR="00722935" w:rsidRPr="001C2697">
        <w:rPr>
          <w:rFonts w:eastAsia="Times New Roman" w:cs="Arial"/>
          <w:color w:val="000000"/>
          <w:lang w:eastAsia="en-AU"/>
        </w:rPr>
        <w:t>,</w:t>
      </w:r>
      <w:r w:rsidR="00EA5297" w:rsidRPr="001C2697">
        <w:rPr>
          <w:rFonts w:eastAsia="Times New Roman" w:cs="Arial"/>
          <w:color w:val="000000"/>
          <w:lang w:eastAsia="en-AU"/>
        </w:rPr>
        <w:t xml:space="preserve"> </w:t>
      </w:r>
      <w:r w:rsidR="00722935" w:rsidRPr="001C2697">
        <w:rPr>
          <w:rFonts w:eastAsia="Times New Roman" w:cs="Arial"/>
          <w:color w:val="000000"/>
          <w:lang w:eastAsia="en-AU"/>
        </w:rPr>
        <w:t xml:space="preserve">and facilitating </w:t>
      </w:r>
      <w:r w:rsidR="00EA5297" w:rsidRPr="001C2697">
        <w:rPr>
          <w:rFonts w:eastAsia="Times New Roman" w:cs="Arial"/>
          <w:color w:val="000000"/>
          <w:lang w:eastAsia="en-AU"/>
        </w:rPr>
        <w:t>its interpretation and appreciation as a landmark historic place in Sydney.</w:t>
      </w:r>
    </w:p>
    <w:p w14:paraId="65E14F8B" w14:textId="77777777" w:rsidR="00EA5297" w:rsidRPr="001C2697" w:rsidRDefault="00EA5297" w:rsidP="00772D99">
      <w:pPr>
        <w:shd w:val="clear" w:color="auto" w:fill="FFFFFF"/>
        <w:spacing w:after="0" w:line="240" w:lineRule="auto"/>
        <w:jc w:val="both"/>
        <w:rPr>
          <w:rFonts w:eastAsia="Times New Roman" w:cs="Arial"/>
          <w:color w:val="000000"/>
          <w:lang w:eastAsia="en-AU"/>
        </w:rPr>
      </w:pPr>
    </w:p>
    <w:p w14:paraId="0FB57B43" w14:textId="66796AD3"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This is the first heritage management plan to be prepared for Macquarie Light</w:t>
      </w:r>
      <w:r w:rsidR="003100EF">
        <w:rPr>
          <w:rFonts w:eastAsia="Times New Roman" w:cs="Arial"/>
          <w:color w:val="000000"/>
          <w:lang w:eastAsia="en-AU"/>
        </w:rPr>
        <w:t>st</w:t>
      </w:r>
      <w:r w:rsidRPr="001C2697">
        <w:rPr>
          <w:rFonts w:eastAsia="Times New Roman" w:cs="Arial"/>
          <w:color w:val="000000"/>
          <w:lang w:eastAsia="en-AU"/>
        </w:rPr>
        <w:t>ation under the</w:t>
      </w:r>
      <w:r w:rsidR="00BC57F0">
        <w:rPr>
          <w:rFonts w:eastAsia="Times New Roman" w:cs="Arial"/>
          <w:i/>
          <w:color w:val="000000"/>
          <w:lang w:eastAsia="en-AU"/>
        </w:rPr>
        <w:t xml:space="preserve"> </w:t>
      </w:r>
      <w:r w:rsidR="00BC57F0">
        <w:rPr>
          <w:rFonts w:eastAsia="Times New Roman" w:cs="Arial"/>
          <w:iCs/>
          <w:color w:val="000000"/>
          <w:lang w:eastAsia="en-AU"/>
        </w:rPr>
        <w:t>EPBC Act</w:t>
      </w:r>
      <w:r w:rsidR="00EA5297" w:rsidRPr="001C2697">
        <w:rPr>
          <w:rFonts w:eastAsia="Times New Roman" w:cs="Arial"/>
          <w:color w:val="000000"/>
          <w:lang w:eastAsia="en-AU"/>
        </w:rPr>
        <w:t xml:space="preserve">. </w:t>
      </w:r>
      <w:r w:rsidR="0041473F" w:rsidRPr="001C2697">
        <w:rPr>
          <w:rFonts w:eastAsia="Times New Roman" w:cs="Arial"/>
          <w:color w:val="000000"/>
          <w:lang w:eastAsia="en-AU"/>
        </w:rPr>
        <w:t xml:space="preserve">A previous plan was made for the site in 2007 under the </w:t>
      </w:r>
      <w:r w:rsidR="0041473F" w:rsidRPr="001C2697">
        <w:rPr>
          <w:rFonts w:eastAsia="Times New Roman" w:cs="Arial"/>
          <w:i/>
          <w:color w:val="000000"/>
          <w:lang w:eastAsia="en-AU"/>
        </w:rPr>
        <w:t>Sydney Harbour Federation Trust Act 2001</w:t>
      </w:r>
      <w:r w:rsidR="00E35639" w:rsidRPr="001C2697">
        <w:rPr>
          <w:rFonts w:eastAsia="Times New Roman" w:cs="Arial"/>
          <w:i/>
          <w:color w:val="000000"/>
          <w:lang w:eastAsia="en-AU"/>
        </w:rPr>
        <w:t xml:space="preserve"> </w:t>
      </w:r>
      <w:r w:rsidR="00E35639" w:rsidRPr="001C2697">
        <w:rPr>
          <w:rFonts w:eastAsia="Times New Roman" w:cs="Arial"/>
          <w:color w:val="000000"/>
          <w:lang w:eastAsia="en-AU"/>
        </w:rPr>
        <w:t>and the Harbour Trust’s Comprehensive Plan</w:t>
      </w:r>
      <w:r w:rsidR="00F92348">
        <w:rPr>
          <w:rFonts w:eastAsia="Times New Roman" w:cs="Arial"/>
          <w:color w:val="000000"/>
          <w:lang w:eastAsia="en-AU"/>
        </w:rPr>
        <w:t xml:space="preserve"> </w:t>
      </w:r>
      <w:r w:rsidR="00F92348" w:rsidRPr="001C2697">
        <w:rPr>
          <w:rFonts w:eastAsia="Times New Roman" w:cs="Arial"/>
          <w:color w:val="000000"/>
          <w:lang w:eastAsia="en-AU"/>
        </w:rPr>
        <w:t>(Comprehensive Plan)</w:t>
      </w:r>
      <w:r w:rsidR="00E35639" w:rsidRPr="001C2697">
        <w:rPr>
          <w:rFonts w:eastAsia="Times New Roman" w:cs="Arial"/>
          <w:color w:val="000000"/>
          <w:lang w:eastAsia="en-AU"/>
        </w:rPr>
        <w:t>.</w:t>
      </w:r>
      <w:r w:rsidR="00D26E18" w:rsidRPr="001C2697">
        <w:rPr>
          <w:rFonts w:eastAsia="Times New Roman" w:cs="Arial"/>
          <w:color w:val="000000"/>
          <w:lang w:eastAsia="en-AU"/>
        </w:rPr>
        <w:t xml:space="preserve"> </w:t>
      </w:r>
      <w:r w:rsidR="00E35639" w:rsidRPr="001C2697">
        <w:rPr>
          <w:rFonts w:eastAsia="Times New Roman" w:cs="Arial"/>
          <w:color w:val="000000"/>
          <w:lang w:eastAsia="en-AU"/>
        </w:rPr>
        <w:t>The 2020</w:t>
      </w:r>
      <w:r w:rsidR="0041473F" w:rsidRPr="001C2697">
        <w:rPr>
          <w:rFonts w:eastAsia="Times New Roman" w:cs="Arial"/>
          <w:color w:val="000000"/>
          <w:lang w:eastAsia="en-AU"/>
        </w:rPr>
        <w:t xml:space="preserve"> </w:t>
      </w:r>
      <w:r w:rsidR="0098256E">
        <w:rPr>
          <w:rFonts w:eastAsia="Times New Roman" w:cs="Arial"/>
          <w:color w:val="000000"/>
          <w:lang w:eastAsia="en-AU"/>
        </w:rPr>
        <w:t>p</w:t>
      </w:r>
      <w:r w:rsidR="0041473F" w:rsidRPr="001C2697">
        <w:rPr>
          <w:rFonts w:eastAsia="Times New Roman" w:cs="Arial"/>
          <w:color w:val="000000"/>
          <w:lang w:eastAsia="en-AU"/>
        </w:rPr>
        <w:t xml:space="preserve">lan revokes and replaces </w:t>
      </w:r>
      <w:r w:rsidR="00E35639" w:rsidRPr="001C2697">
        <w:rPr>
          <w:rFonts w:eastAsia="Times New Roman" w:cs="Arial"/>
          <w:color w:val="000000"/>
          <w:lang w:eastAsia="en-AU"/>
        </w:rPr>
        <w:t>the 2007</w:t>
      </w:r>
      <w:r w:rsidR="0041473F" w:rsidRPr="001C2697">
        <w:rPr>
          <w:rFonts w:eastAsia="Times New Roman" w:cs="Arial"/>
          <w:color w:val="000000"/>
          <w:lang w:eastAsia="en-AU"/>
        </w:rPr>
        <w:t xml:space="preserve"> plan.</w:t>
      </w:r>
    </w:p>
    <w:p w14:paraId="4046852B"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p>
    <w:p w14:paraId="6C6F9590" w14:textId="1BE3A949"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management plan addresses all matters prescribed by Schedule 7A of the </w:t>
      </w:r>
      <w:r w:rsidRPr="001C2697">
        <w:rPr>
          <w:rFonts w:eastAsia="Times New Roman" w:cs="Arial"/>
          <w:i/>
          <w:color w:val="000000"/>
          <w:lang w:eastAsia="en-AU"/>
        </w:rPr>
        <w:t>Environment Protection and Biodiversity Conservation Regulations 2000</w:t>
      </w:r>
      <w:r w:rsidRPr="001C2697">
        <w:rPr>
          <w:rFonts w:eastAsia="Times New Roman" w:cs="Arial"/>
          <w:color w:val="000000"/>
          <w:lang w:eastAsia="en-AU"/>
        </w:rPr>
        <w:t xml:space="preserve"> and is not inconsistent with the Commonwealth Heritage Management Principles.</w:t>
      </w:r>
    </w:p>
    <w:p w14:paraId="0FC9B871" w14:textId="77777777" w:rsidR="002F11B9" w:rsidRPr="001C2697" w:rsidRDefault="002F11B9" w:rsidP="00772D99">
      <w:pPr>
        <w:shd w:val="clear" w:color="auto" w:fill="FFFFFF"/>
        <w:spacing w:after="0" w:line="240" w:lineRule="auto"/>
        <w:jc w:val="both"/>
        <w:rPr>
          <w:rFonts w:eastAsia="Times New Roman" w:cs="Arial"/>
          <w:color w:val="000000"/>
          <w:lang w:eastAsia="en-AU"/>
        </w:rPr>
      </w:pPr>
    </w:p>
    <w:p w14:paraId="48B575BB" w14:textId="07E206E7" w:rsidR="00D5022B"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lastRenderedPageBreak/>
        <w:t>The management plan incorporates the following documents by reference:</w:t>
      </w:r>
    </w:p>
    <w:p w14:paraId="747266FD"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p>
    <w:p w14:paraId="63E5F2DE" w14:textId="77777777" w:rsidR="00D5022B" w:rsidRPr="001C2697" w:rsidRDefault="00D5022B" w:rsidP="00D5022B">
      <w:pPr>
        <w:shd w:val="clear" w:color="auto" w:fill="FFFFFF"/>
        <w:spacing w:after="0" w:line="240" w:lineRule="auto"/>
        <w:jc w:val="both"/>
        <w:rPr>
          <w:rFonts w:eastAsia="Times New Roman" w:cs="Arial"/>
          <w:b/>
          <w:color w:val="000000"/>
          <w:lang w:eastAsia="en-AU"/>
        </w:rPr>
      </w:pPr>
      <w:r w:rsidRPr="001C2697">
        <w:rPr>
          <w:rFonts w:eastAsia="Times New Roman" w:cs="Arial"/>
          <w:b/>
          <w:color w:val="000000"/>
          <w:lang w:eastAsia="en-AU"/>
        </w:rPr>
        <w:t>The ICOMOS Charter for Places of Cultural Significance</w:t>
      </w:r>
    </w:p>
    <w:p w14:paraId="07A30B57" w14:textId="77777777" w:rsidR="004D6883"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The ICOMOS Charter for Places of Cultural Significance (the Burra Charter) provides best practice principles for the conservation of Austra</w:t>
      </w:r>
      <w:r w:rsidR="004D6883" w:rsidRPr="001C2697">
        <w:rPr>
          <w:rFonts w:eastAsia="Times New Roman" w:cs="Arial"/>
          <w:color w:val="000000"/>
          <w:lang w:eastAsia="en-AU"/>
        </w:rPr>
        <w:t xml:space="preserve">lian cultural heritage places. </w:t>
      </w:r>
      <w:r w:rsidRPr="001C2697">
        <w:rPr>
          <w:rFonts w:eastAsia="Times New Roman" w:cs="Arial"/>
          <w:color w:val="000000"/>
          <w:lang w:eastAsia="en-AU"/>
        </w:rPr>
        <w:t>The Burra Charter is incorporated in the Policy 2 of the Conservation Policies (page 41 of the Plan). The Plan should be read as incorporating the Burra Charter</w:t>
      </w:r>
      <w:r w:rsidR="004D6883" w:rsidRPr="001C2697">
        <w:rPr>
          <w:rFonts w:eastAsia="Times New Roman" w:cs="Arial"/>
          <w:color w:val="000000"/>
          <w:lang w:eastAsia="en-AU"/>
        </w:rPr>
        <w:t xml:space="preserve"> as in force at the time the Plan commences.</w:t>
      </w:r>
    </w:p>
    <w:p w14:paraId="14F6B02C"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p>
    <w:p w14:paraId="56D137DD"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The Burra Charter is freely available from the Australia ICOMOS website at http://australia.icomos.org/publications/charters/.</w:t>
      </w:r>
    </w:p>
    <w:p w14:paraId="3358F5BF"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p>
    <w:p w14:paraId="76D87FC4" w14:textId="77777777" w:rsidR="00D5022B" w:rsidRPr="001C2697" w:rsidRDefault="00D5022B" w:rsidP="00D5022B">
      <w:pPr>
        <w:shd w:val="clear" w:color="auto" w:fill="FFFFFF"/>
        <w:spacing w:after="0" w:line="240" w:lineRule="auto"/>
        <w:jc w:val="both"/>
        <w:rPr>
          <w:rFonts w:eastAsia="Times New Roman" w:cs="Arial"/>
          <w:b/>
          <w:color w:val="000000"/>
          <w:lang w:eastAsia="en-AU"/>
        </w:rPr>
      </w:pPr>
      <w:r w:rsidRPr="001C2697">
        <w:rPr>
          <w:rFonts w:eastAsia="Times New Roman" w:cs="Arial"/>
          <w:b/>
          <w:color w:val="000000"/>
          <w:lang w:eastAsia="en-AU"/>
        </w:rPr>
        <w:t>Harbour Trust Comprehensive Plan</w:t>
      </w:r>
    </w:p>
    <w:p w14:paraId="6AAA8B2B" w14:textId="290A10F5" w:rsidR="00D5022B"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Comprehensive Plan articulates the vision and core values of the Harbour Trust that guide </w:t>
      </w:r>
      <w:r w:rsidR="00654944">
        <w:rPr>
          <w:rFonts w:eastAsia="Times New Roman" w:cs="Arial"/>
          <w:color w:val="000000"/>
          <w:lang w:eastAsia="en-AU"/>
        </w:rPr>
        <w:t xml:space="preserve">its </w:t>
      </w:r>
      <w:r w:rsidRPr="001C2697">
        <w:rPr>
          <w:rFonts w:eastAsia="Times New Roman" w:cs="Arial"/>
          <w:color w:val="000000"/>
          <w:lang w:eastAsia="en-AU"/>
        </w:rPr>
        <w:t xml:space="preserve">activities in sites that </w:t>
      </w:r>
      <w:r w:rsidR="00654944">
        <w:rPr>
          <w:rFonts w:eastAsia="Times New Roman" w:cs="Arial"/>
          <w:color w:val="000000"/>
          <w:lang w:eastAsia="en-AU"/>
        </w:rPr>
        <w:t>it</w:t>
      </w:r>
      <w:r w:rsidRPr="001C2697">
        <w:rPr>
          <w:rFonts w:eastAsia="Times New Roman" w:cs="Arial"/>
          <w:color w:val="000000"/>
          <w:lang w:eastAsia="en-AU"/>
        </w:rPr>
        <w:t xml:space="preserve"> has responsibility over and provides the framework for implementation through the development of detailed policies, site management plans and guidelines. The Comprehensive Plan is adopted in the Planning Framework of the Plan (see page </w:t>
      </w:r>
      <w:r w:rsidR="0006710E" w:rsidRPr="001C2697">
        <w:rPr>
          <w:rFonts w:eastAsia="Times New Roman" w:cs="Arial"/>
          <w:color w:val="000000"/>
          <w:lang w:eastAsia="en-AU"/>
        </w:rPr>
        <w:t>13</w:t>
      </w:r>
      <w:r w:rsidRPr="001C2697">
        <w:rPr>
          <w:rFonts w:eastAsia="Times New Roman" w:cs="Arial"/>
          <w:color w:val="000000"/>
          <w:lang w:eastAsia="en-AU"/>
        </w:rPr>
        <w:t xml:space="preserve"> of the Plan</w:t>
      </w:r>
      <w:r w:rsidR="0006710E" w:rsidRPr="001C2697">
        <w:rPr>
          <w:rFonts w:eastAsia="Times New Roman" w:cs="Arial"/>
          <w:color w:val="000000"/>
          <w:lang w:eastAsia="en-AU"/>
        </w:rPr>
        <w:t>)</w:t>
      </w:r>
      <w:r w:rsidRPr="001C2697">
        <w:rPr>
          <w:rFonts w:eastAsia="Times New Roman" w:cs="Arial"/>
          <w:color w:val="000000"/>
          <w:lang w:eastAsia="en-AU"/>
        </w:rPr>
        <w:t xml:space="preserve">. </w:t>
      </w:r>
      <w:r w:rsidR="004D6883" w:rsidRPr="001C2697">
        <w:rPr>
          <w:rFonts w:eastAsia="Times New Roman" w:cs="Arial"/>
          <w:color w:val="000000"/>
          <w:lang w:eastAsia="en-AU"/>
        </w:rPr>
        <w:t xml:space="preserve">The Plan should be read as incorporating the Comprehensive Plan as in force at the time the Plan commences. </w:t>
      </w:r>
    </w:p>
    <w:p w14:paraId="2BA9F253"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p>
    <w:p w14:paraId="31C21DBD" w14:textId="02395874" w:rsidR="00D5022B"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Comprehensive Plan is freely available at the Sydney Harbour Federation Trust’s website: </w:t>
      </w:r>
      <w:hyperlink r:id="rId7" w:history="1">
        <w:r w:rsidR="0075472A" w:rsidRPr="001C2697">
          <w:rPr>
            <w:rStyle w:val="Hyperlink"/>
            <w:rFonts w:eastAsia="Times New Roman" w:cs="Arial"/>
            <w:lang w:eastAsia="en-AU"/>
          </w:rPr>
          <w:t>http://www.harbourtrust.gov.au/</w:t>
        </w:r>
      </w:hyperlink>
      <w:r w:rsidR="0075472A" w:rsidRPr="001C2697">
        <w:rPr>
          <w:rFonts w:eastAsia="Times New Roman" w:cs="Arial"/>
          <w:color w:val="000000"/>
          <w:lang w:eastAsia="en-AU"/>
        </w:rPr>
        <w:t xml:space="preserve"> </w:t>
      </w:r>
    </w:p>
    <w:p w14:paraId="7EFBAF5A" w14:textId="77777777" w:rsidR="00D5022B" w:rsidRPr="001C2697" w:rsidRDefault="00D5022B" w:rsidP="00D5022B">
      <w:pPr>
        <w:shd w:val="clear" w:color="auto" w:fill="FFFFFF"/>
        <w:spacing w:after="0" w:line="240" w:lineRule="auto"/>
        <w:jc w:val="both"/>
        <w:rPr>
          <w:rFonts w:eastAsia="Times New Roman" w:cs="Arial"/>
          <w:color w:val="000000"/>
          <w:lang w:eastAsia="en-AU"/>
        </w:rPr>
      </w:pPr>
    </w:p>
    <w:p w14:paraId="18830BC7" w14:textId="2BBABAB8" w:rsidR="00D5022B" w:rsidRPr="001C2697" w:rsidRDefault="0075472A" w:rsidP="00D5022B">
      <w:pPr>
        <w:shd w:val="clear" w:color="auto" w:fill="FFFFFF"/>
        <w:spacing w:after="0" w:line="240" w:lineRule="auto"/>
        <w:jc w:val="both"/>
        <w:rPr>
          <w:rFonts w:eastAsia="Times New Roman" w:cs="Arial"/>
          <w:b/>
          <w:color w:val="000000"/>
          <w:lang w:eastAsia="en-AU"/>
        </w:rPr>
      </w:pPr>
      <w:r w:rsidRPr="001C2697">
        <w:rPr>
          <w:rFonts w:eastAsia="Times New Roman" w:cs="Arial"/>
          <w:b/>
          <w:color w:val="000000"/>
          <w:lang w:eastAsia="en-AU"/>
        </w:rPr>
        <w:t xml:space="preserve">Significant </w:t>
      </w:r>
      <w:r w:rsidR="00BC57F0">
        <w:rPr>
          <w:rFonts w:eastAsia="Times New Roman" w:cs="Arial"/>
          <w:b/>
          <w:color w:val="000000"/>
          <w:lang w:eastAsia="en-AU"/>
        </w:rPr>
        <w:t>i</w:t>
      </w:r>
      <w:r w:rsidRPr="001C2697">
        <w:rPr>
          <w:rFonts w:eastAsia="Times New Roman" w:cs="Arial"/>
          <w:b/>
          <w:color w:val="000000"/>
          <w:lang w:eastAsia="en-AU"/>
        </w:rPr>
        <w:t xml:space="preserve">mpact </w:t>
      </w:r>
      <w:r w:rsidR="00BC57F0">
        <w:rPr>
          <w:rFonts w:eastAsia="Times New Roman" w:cs="Arial"/>
          <w:b/>
          <w:color w:val="000000"/>
          <w:lang w:eastAsia="en-AU"/>
        </w:rPr>
        <w:t>g</w:t>
      </w:r>
      <w:r w:rsidRPr="001C2697">
        <w:rPr>
          <w:rFonts w:eastAsia="Times New Roman" w:cs="Arial"/>
          <w:b/>
          <w:color w:val="000000"/>
          <w:lang w:eastAsia="en-AU"/>
        </w:rPr>
        <w:t>uidelines</w:t>
      </w:r>
    </w:p>
    <w:p w14:paraId="7667A356" w14:textId="4C1CF3E3" w:rsidR="004D7E53" w:rsidRPr="001C2697" w:rsidRDefault="00D5022B"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w:t>
      </w:r>
      <w:r w:rsidR="00BC57F0">
        <w:rPr>
          <w:rFonts w:eastAsia="Times New Roman" w:cs="Arial"/>
          <w:color w:val="000000"/>
          <w:lang w:eastAsia="en-AU"/>
        </w:rPr>
        <w:t>s</w:t>
      </w:r>
      <w:r w:rsidRPr="001C2697">
        <w:rPr>
          <w:rFonts w:eastAsia="Times New Roman" w:cs="Arial"/>
          <w:color w:val="000000"/>
          <w:lang w:eastAsia="en-AU"/>
        </w:rPr>
        <w:t xml:space="preserve">ignificant </w:t>
      </w:r>
      <w:r w:rsidR="00BC57F0">
        <w:rPr>
          <w:rFonts w:eastAsia="Times New Roman" w:cs="Arial"/>
          <w:color w:val="000000"/>
          <w:lang w:eastAsia="en-AU"/>
        </w:rPr>
        <w:t>i</w:t>
      </w:r>
      <w:r w:rsidRPr="001C2697">
        <w:rPr>
          <w:rFonts w:eastAsia="Times New Roman" w:cs="Arial"/>
          <w:color w:val="000000"/>
          <w:lang w:eastAsia="en-AU"/>
        </w:rPr>
        <w:t xml:space="preserve">mpact </w:t>
      </w:r>
      <w:r w:rsidR="00BC57F0">
        <w:rPr>
          <w:rFonts w:eastAsia="Times New Roman" w:cs="Arial"/>
          <w:color w:val="000000"/>
          <w:lang w:eastAsia="en-AU"/>
        </w:rPr>
        <w:t>g</w:t>
      </w:r>
      <w:r w:rsidRPr="001C2697">
        <w:rPr>
          <w:rFonts w:eastAsia="Times New Roman" w:cs="Arial"/>
          <w:color w:val="000000"/>
          <w:lang w:eastAsia="en-AU"/>
        </w:rPr>
        <w:t xml:space="preserve">uidelines </w:t>
      </w:r>
      <w:r w:rsidR="004D7E53" w:rsidRPr="001C2697">
        <w:rPr>
          <w:rFonts w:eastAsia="Times New Roman" w:cs="Arial"/>
          <w:color w:val="000000"/>
          <w:lang w:eastAsia="en-AU"/>
        </w:rPr>
        <w:t xml:space="preserve">1.1 and 1.2 </w:t>
      </w:r>
      <w:r w:rsidRPr="001C2697">
        <w:rPr>
          <w:rFonts w:eastAsia="Times New Roman" w:cs="Arial"/>
          <w:color w:val="000000"/>
          <w:lang w:eastAsia="en-AU"/>
        </w:rPr>
        <w:t xml:space="preserve">are incorporated into Policy 1 of the Conservation Policies (see page 41 of the Plan). </w:t>
      </w:r>
      <w:r w:rsidR="004D7E53" w:rsidRPr="001C2697">
        <w:rPr>
          <w:rFonts w:eastAsia="Times New Roman" w:cs="Arial"/>
          <w:color w:val="000000"/>
          <w:lang w:eastAsia="en-AU"/>
        </w:rPr>
        <w:t>The significant impact guidelines provide overarching guidance on determining whether an action is likely to have a significant impact on a matter of national environmental significance protected by the EPBC Act.</w:t>
      </w:r>
      <w:r w:rsidRPr="001C2697">
        <w:rPr>
          <w:rFonts w:eastAsia="Times New Roman" w:cs="Arial"/>
          <w:color w:val="000000"/>
          <w:lang w:eastAsia="en-AU"/>
        </w:rPr>
        <w:t xml:space="preserve"> </w:t>
      </w:r>
      <w:r w:rsidR="004D6883" w:rsidRPr="001C2697">
        <w:rPr>
          <w:rFonts w:eastAsia="Times New Roman" w:cs="Arial"/>
          <w:color w:val="000000"/>
          <w:lang w:eastAsia="en-AU"/>
        </w:rPr>
        <w:t xml:space="preserve">The Plan should be read as incorporating </w:t>
      </w:r>
      <w:r w:rsidR="00BC57F0">
        <w:rPr>
          <w:rFonts w:eastAsia="Times New Roman" w:cs="Arial"/>
          <w:color w:val="000000"/>
          <w:lang w:eastAsia="en-AU"/>
        </w:rPr>
        <w:t>s</w:t>
      </w:r>
      <w:r w:rsidR="00BC57F0" w:rsidRPr="001C2697">
        <w:rPr>
          <w:rFonts w:eastAsia="Times New Roman" w:cs="Arial"/>
          <w:color w:val="000000"/>
          <w:lang w:eastAsia="en-AU"/>
        </w:rPr>
        <w:t xml:space="preserve">ignificant </w:t>
      </w:r>
      <w:r w:rsidR="00BC57F0">
        <w:rPr>
          <w:rFonts w:eastAsia="Times New Roman" w:cs="Arial"/>
          <w:color w:val="000000"/>
          <w:lang w:eastAsia="en-AU"/>
        </w:rPr>
        <w:t>i</w:t>
      </w:r>
      <w:r w:rsidR="00BC57F0" w:rsidRPr="001C2697">
        <w:rPr>
          <w:rFonts w:eastAsia="Times New Roman" w:cs="Arial"/>
          <w:color w:val="000000"/>
          <w:lang w:eastAsia="en-AU"/>
        </w:rPr>
        <w:t xml:space="preserve">mpact </w:t>
      </w:r>
      <w:r w:rsidR="00BC57F0">
        <w:rPr>
          <w:rFonts w:eastAsia="Times New Roman" w:cs="Arial"/>
          <w:color w:val="000000"/>
          <w:lang w:eastAsia="en-AU"/>
        </w:rPr>
        <w:t>g</w:t>
      </w:r>
      <w:r w:rsidR="004D6883" w:rsidRPr="001C2697">
        <w:rPr>
          <w:rFonts w:eastAsia="Times New Roman" w:cs="Arial"/>
          <w:color w:val="000000"/>
          <w:lang w:eastAsia="en-AU"/>
        </w:rPr>
        <w:t>uidelines 1.1 and 1.2 as in force at the time the Plan commences.</w:t>
      </w:r>
    </w:p>
    <w:p w14:paraId="00F2167A" w14:textId="77777777" w:rsidR="004D7E53" w:rsidRPr="001C2697" w:rsidRDefault="004D7E53" w:rsidP="00D5022B">
      <w:pPr>
        <w:shd w:val="clear" w:color="auto" w:fill="FFFFFF"/>
        <w:spacing w:after="0" w:line="240" w:lineRule="auto"/>
        <w:jc w:val="both"/>
        <w:rPr>
          <w:rFonts w:eastAsia="Times New Roman" w:cs="Arial"/>
          <w:color w:val="000000"/>
          <w:lang w:eastAsia="en-AU"/>
        </w:rPr>
      </w:pPr>
    </w:p>
    <w:p w14:paraId="62550017" w14:textId="0B6F31AE" w:rsidR="00D5022B" w:rsidRPr="001C2697" w:rsidRDefault="004D7E53" w:rsidP="00D5022B">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significant impact </w:t>
      </w:r>
      <w:r w:rsidR="00BC57F0">
        <w:rPr>
          <w:rFonts w:eastAsia="Times New Roman" w:cs="Arial"/>
          <w:color w:val="000000"/>
          <w:lang w:eastAsia="en-AU"/>
        </w:rPr>
        <w:t>g</w:t>
      </w:r>
      <w:r w:rsidR="00BC57F0" w:rsidRPr="001C2697">
        <w:rPr>
          <w:rFonts w:eastAsia="Times New Roman" w:cs="Arial"/>
          <w:color w:val="000000"/>
          <w:lang w:eastAsia="en-AU"/>
        </w:rPr>
        <w:t xml:space="preserve">uidelines </w:t>
      </w:r>
      <w:r w:rsidR="00D5022B" w:rsidRPr="001C2697">
        <w:rPr>
          <w:rFonts w:eastAsia="Times New Roman" w:cs="Arial"/>
          <w:color w:val="000000"/>
          <w:lang w:eastAsia="en-AU"/>
        </w:rPr>
        <w:t xml:space="preserve">are freely available on the available on the Department of </w:t>
      </w:r>
      <w:r w:rsidR="00881B90">
        <w:rPr>
          <w:rFonts w:eastAsia="Times New Roman" w:cs="Arial"/>
          <w:color w:val="000000"/>
          <w:lang w:eastAsia="en-AU"/>
        </w:rPr>
        <w:t xml:space="preserve">Agriculture, </w:t>
      </w:r>
      <w:proofErr w:type="gramStart"/>
      <w:r w:rsidR="00881B90">
        <w:rPr>
          <w:rFonts w:eastAsia="Times New Roman" w:cs="Arial"/>
          <w:color w:val="000000"/>
          <w:lang w:eastAsia="en-AU"/>
        </w:rPr>
        <w:t>Water</w:t>
      </w:r>
      <w:proofErr w:type="gramEnd"/>
      <w:r w:rsidR="00881B90">
        <w:rPr>
          <w:rFonts w:eastAsia="Times New Roman" w:cs="Arial"/>
          <w:color w:val="000000"/>
          <w:lang w:eastAsia="en-AU"/>
        </w:rPr>
        <w:t xml:space="preserve"> and </w:t>
      </w:r>
      <w:r w:rsidR="00D5022B" w:rsidRPr="001C2697">
        <w:rPr>
          <w:rFonts w:eastAsia="Times New Roman" w:cs="Arial"/>
          <w:color w:val="000000"/>
          <w:lang w:eastAsia="en-AU"/>
        </w:rPr>
        <w:t>the Environment’s website:</w:t>
      </w:r>
      <w:r w:rsidR="0006710E" w:rsidRPr="001C2697">
        <w:rPr>
          <w:rFonts w:eastAsia="Times New Roman" w:cs="Arial"/>
          <w:color w:val="000000"/>
          <w:lang w:eastAsia="en-AU"/>
        </w:rPr>
        <w:t xml:space="preserve"> </w:t>
      </w:r>
      <w:hyperlink r:id="rId8" w:history="1">
        <w:r w:rsidR="0006710E" w:rsidRPr="001C2697">
          <w:rPr>
            <w:rStyle w:val="Hyperlink"/>
          </w:rPr>
          <w:t>http://www.environment.gov.au/epbc/publications</w:t>
        </w:r>
      </w:hyperlink>
    </w:p>
    <w:p w14:paraId="71F14DEB" w14:textId="0231AB12" w:rsidR="00D5022B" w:rsidRPr="001C2697" w:rsidRDefault="00D5022B" w:rsidP="00D5022B">
      <w:pPr>
        <w:shd w:val="clear" w:color="auto" w:fill="FFFFFF"/>
        <w:spacing w:after="0" w:line="240" w:lineRule="auto"/>
        <w:jc w:val="both"/>
        <w:rPr>
          <w:rFonts w:eastAsia="Times New Roman" w:cs="Arial"/>
          <w:color w:val="000000"/>
          <w:lang w:eastAsia="en-AU"/>
        </w:rPr>
      </w:pPr>
    </w:p>
    <w:p w14:paraId="51471453"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Arial"/>
          <w:b/>
          <w:bCs/>
          <w:color w:val="000000"/>
          <w:lang w:eastAsia="en-AU"/>
        </w:rPr>
        <w:t>Consultation</w:t>
      </w:r>
    </w:p>
    <w:p w14:paraId="2EE399FB" w14:textId="5CAE941D" w:rsidR="002A1C42" w:rsidRPr="001C2697" w:rsidRDefault="002A1C42" w:rsidP="00772D99">
      <w:pPr>
        <w:spacing w:after="0" w:line="240" w:lineRule="auto"/>
        <w:jc w:val="both"/>
        <w:rPr>
          <w:lang w:eastAsia="en-AU"/>
        </w:rPr>
      </w:pPr>
      <w:r w:rsidRPr="001C2697">
        <w:rPr>
          <w:lang w:eastAsia="en-AU"/>
        </w:rPr>
        <w:t xml:space="preserve">A draft version of this </w:t>
      </w:r>
      <w:r w:rsidR="00654944">
        <w:rPr>
          <w:lang w:eastAsia="en-AU"/>
        </w:rPr>
        <w:t>P</w:t>
      </w:r>
      <w:r w:rsidRPr="001C2697">
        <w:rPr>
          <w:lang w:eastAsia="en-AU"/>
        </w:rPr>
        <w:t xml:space="preserve">lan was made available for public consultation </w:t>
      </w:r>
      <w:r w:rsidR="00DE063B" w:rsidRPr="001C2697">
        <w:rPr>
          <w:lang w:eastAsia="en-AU"/>
        </w:rPr>
        <w:t>between 30 January 2019 and 28</w:t>
      </w:r>
      <w:r w:rsidR="004E2140" w:rsidRPr="001C2697">
        <w:rPr>
          <w:lang w:eastAsia="en-AU"/>
        </w:rPr>
        <w:t> </w:t>
      </w:r>
      <w:r w:rsidR="00DE063B" w:rsidRPr="001C2697">
        <w:rPr>
          <w:lang w:eastAsia="en-AU"/>
        </w:rPr>
        <w:t>February 2019. N</w:t>
      </w:r>
      <w:r w:rsidRPr="001C2697">
        <w:rPr>
          <w:lang w:eastAsia="en-AU"/>
        </w:rPr>
        <w:t>otice</w:t>
      </w:r>
      <w:r w:rsidR="00DE063B" w:rsidRPr="001C2697">
        <w:rPr>
          <w:lang w:eastAsia="en-AU"/>
        </w:rPr>
        <w:t>s</w:t>
      </w:r>
      <w:r w:rsidRPr="001C2697">
        <w:rPr>
          <w:lang w:eastAsia="en-AU"/>
        </w:rPr>
        <w:t xml:space="preserve"> </w:t>
      </w:r>
      <w:r w:rsidR="00DE063B" w:rsidRPr="001C2697">
        <w:rPr>
          <w:lang w:eastAsia="en-AU"/>
        </w:rPr>
        <w:t>were</w:t>
      </w:r>
      <w:r w:rsidRPr="001C2697">
        <w:rPr>
          <w:lang w:eastAsia="en-AU"/>
        </w:rPr>
        <w:t xml:space="preserve"> placed in </w:t>
      </w:r>
      <w:r w:rsidR="00DE063B" w:rsidRPr="001C2697">
        <w:rPr>
          <w:lang w:eastAsia="en-AU"/>
        </w:rPr>
        <w:t>“</w:t>
      </w:r>
      <w:r w:rsidRPr="001C2697">
        <w:rPr>
          <w:lang w:eastAsia="en-AU"/>
        </w:rPr>
        <w:t>The Australian</w:t>
      </w:r>
      <w:r w:rsidR="00DE063B" w:rsidRPr="001C2697">
        <w:rPr>
          <w:lang w:eastAsia="en-AU"/>
        </w:rPr>
        <w:t>”</w:t>
      </w:r>
      <w:r w:rsidRPr="001C2697">
        <w:rPr>
          <w:lang w:eastAsia="en-AU"/>
        </w:rPr>
        <w:t xml:space="preserve"> </w:t>
      </w:r>
      <w:r w:rsidR="00DE063B" w:rsidRPr="001C2697">
        <w:rPr>
          <w:lang w:eastAsia="en-AU"/>
        </w:rPr>
        <w:t xml:space="preserve">and </w:t>
      </w:r>
      <w:r w:rsidR="00273E49" w:rsidRPr="001C2697">
        <w:rPr>
          <w:lang w:eastAsia="en-AU"/>
        </w:rPr>
        <w:t xml:space="preserve">“Wentworth Courier” </w:t>
      </w:r>
      <w:r w:rsidR="00DE063B" w:rsidRPr="001C2697">
        <w:rPr>
          <w:lang w:eastAsia="en-AU"/>
        </w:rPr>
        <w:t>inviting comments</w:t>
      </w:r>
      <w:r w:rsidR="000468E7">
        <w:rPr>
          <w:lang w:eastAsia="en-AU"/>
        </w:rPr>
        <w:t>.</w:t>
      </w:r>
      <w:r w:rsidR="00DE063B" w:rsidRPr="001C2697">
        <w:rPr>
          <w:lang w:eastAsia="en-AU"/>
        </w:rPr>
        <w:t xml:space="preserve"> </w:t>
      </w:r>
      <w:r w:rsidR="000468E7">
        <w:rPr>
          <w:lang w:eastAsia="en-AU"/>
        </w:rPr>
        <w:t>T</w:t>
      </w:r>
      <w:r w:rsidR="00DE063B" w:rsidRPr="001C2697">
        <w:rPr>
          <w:lang w:eastAsia="en-AU"/>
        </w:rPr>
        <w:t xml:space="preserve">he draft plan was </w:t>
      </w:r>
      <w:r w:rsidR="000468E7">
        <w:rPr>
          <w:lang w:eastAsia="en-AU"/>
        </w:rPr>
        <w:t xml:space="preserve">also </w:t>
      </w:r>
      <w:r w:rsidR="00DE063B" w:rsidRPr="001C2697">
        <w:rPr>
          <w:lang w:eastAsia="en-AU"/>
        </w:rPr>
        <w:t xml:space="preserve">available for inspection on </w:t>
      </w:r>
      <w:r w:rsidR="00E318B4" w:rsidRPr="001C2697">
        <w:rPr>
          <w:lang w:eastAsia="en-AU"/>
        </w:rPr>
        <w:t xml:space="preserve">the Harbour Trust’s website, </w:t>
      </w:r>
      <w:r w:rsidR="00DE063B" w:rsidRPr="001C2697">
        <w:rPr>
          <w:lang w:eastAsia="en-AU"/>
        </w:rPr>
        <w:t xml:space="preserve">in the Harbour Trust’s office and in the office of Woollahra </w:t>
      </w:r>
      <w:r w:rsidR="00881B90">
        <w:rPr>
          <w:lang w:eastAsia="en-AU"/>
        </w:rPr>
        <w:t>C</w:t>
      </w:r>
      <w:r w:rsidR="00881B90" w:rsidRPr="001C2697">
        <w:rPr>
          <w:lang w:eastAsia="en-AU"/>
        </w:rPr>
        <w:t xml:space="preserve">ouncil </w:t>
      </w:r>
      <w:r w:rsidR="00DE063B" w:rsidRPr="001C2697">
        <w:rPr>
          <w:lang w:eastAsia="en-AU"/>
        </w:rPr>
        <w:t xml:space="preserve">and the Woollahra library. </w:t>
      </w:r>
    </w:p>
    <w:p w14:paraId="6C970640" w14:textId="77777777" w:rsidR="002A1C42" w:rsidRPr="001C2697" w:rsidRDefault="002A1C42" w:rsidP="00772D99">
      <w:pPr>
        <w:spacing w:after="0" w:line="240" w:lineRule="auto"/>
        <w:jc w:val="both"/>
        <w:rPr>
          <w:lang w:eastAsia="en-AU"/>
        </w:rPr>
      </w:pPr>
    </w:p>
    <w:p w14:paraId="78D7BDCE" w14:textId="094F5182" w:rsidR="00BE02F5" w:rsidRPr="001C2697" w:rsidRDefault="00BE02F5" w:rsidP="00772D99">
      <w:pPr>
        <w:spacing w:after="0" w:line="240" w:lineRule="auto"/>
        <w:jc w:val="both"/>
        <w:rPr>
          <w:lang w:eastAsia="en-AU"/>
        </w:rPr>
      </w:pPr>
      <w:r w:rsidRPr="001C2697">
        <w:rPr>
          <w:lang w:eastAsia="en-AU"/>
        </w:rPr>
        <w:t xml:space="preserve">In response to the exhibition, three submissions were received. Submissions were generally supportive of the </w:t>
      </w:r>
      <w:r w:rsidR="00881B90">
        <w:rPr>
          <w:lang w:eastAsia="en-AU"/>
        </w:rPr>
        <w:t>d</w:t>
      </w:r>
      <w:r w:rsidRPr="001C2697">
        <w:rPr>
          <w:lang w:eastAsia="en-AU"/>
        </w:rPr>
        <w:t xml:space="preserve">raft </w:t>
      </w:r>
      <w:r w:rsidR="00760D87">
        <w:rPr>
          <w:lang w:eastAsia="en-AU"/>
        </w:rPr>
        <w:t>p</w:t>
      </w:r>
      <w:r w:rsidR="00760D87" w:rsidRPr="001C2697">
        <w:rPr>
          <w:lang w:eastAsia="en-AU"/>
        </w:rPr>
        <w:t>lan and</w:t>
      </w:r>
      <w:r w:rsidRPr="001C2697">
        <w:rPr>
          <w:lang w:eastAsia="en-AU"/>
        </w:rPr>
        <w:t xml:space="preserve"> made suggestions to help improve it further. </w:t>
      </w:r>
    </w:p>
    <w:p w14:paraId="07999215" w14:textId="77777777" w:rsidR="002A1C42" w:rsidRPr="001C2697" w:rsidRDefault="002A1C42" w:rsidP="00772D99">
      <w:pPr>
        <w:spacing w:after="0" w:line="240" w:lineRule="auto"/>
        <w:jc w:val="both"/>
        <w:rPr>
          <w:lang w:eastAsia="en-AU"/>
        </w:rPr>
      </w:pPr>
    </w:p>
    <w:p w14:paraId="2985E80D" w14:textId="30750F1A" w:rsidR="00BE02F5" w:rsidRPr="001C2697" w:rsidRDefault="00BE02F5" w:rsidP="00772D99">
      <w:pPr>
        <w:spacing w:after="0" w:line="240" w:lineRule="auto"/>
        <w:jc w:val="both"/>
        <w:rPr>
          <w:lang w:eastAsia="en-AU"/>
        </w:rPr>
      </w:pPr>
      <w:r w:rsidRPr="001C2697">
        <w:rPr>
          <w:lang w:eastAsia="en-AU"/>
        </w:rPr>
        <w:t xml:space="preserve">This </w:t>
      </w:r>
      <w:r w:rsidR="00AA65F0">
        <w:rPr>
          <w:lang w:eastAsia="en-AU"/>
        </w:rPr>
        <w:t>P</w:t>
      </w:r>
      <w:r w:rsidRPr="001C2697">
        <w:rPr>
          <w:lang w:eastAsia="en-AU"/>
        </w:rPr>
        <w:t xml:space="preserve">lan was also considered by the Australian Heritage Council at its meeting on </w:t>
      </w:r>
      <w:r w:rsidR="00881B90">
        <w:rPr>
          <w:lang w:eastAsia="en-AU"/>
        </w:rPr>
        <w:br/>
      </w:r>
      <w:r w:rsidR="00B57E8C" w:rsidRPr="001C2697">
        <w:rPr>
          <w:lang w:eastAsia="en-AU"/>
        </w:rPr>
        <w:t>7 June 2019</w:t>
      </w:r>
      <w:r w:rsidRPr="001C2697">
        <w:rPr>
          <w:lang w:eastAsia="en-AU"/>
        </w:rPr>
        <w:t>, and advice was provided by the Council to the delegate to the Minister.</w:t>
      </w:r>
      <w:r w:rsidR="00D26E18" w:rsidRPr="001C2697">
        <w:rPr>
          <w:lang w:eastAsia="en-AU"/>
        </w:rPr>
        <w:t xml:space="preserve"> </w:t>
      </w:r>
      <w:r w:rsidRPr="001C2697">
        <w:rPr>
          <w:lang w:eastAsia="en-AU"/>
        </w:rPr>
        <w:t xml:space="preserve">This </w:t>
      </w:r>
      <w:r w:rsidR="00AA65F0">
        <w:rPr>
          <w:lang w:eastAsia="en-AU"/>
        </w:rPr>
        <w:t>P</w:t>
      </w:r>
      <w:r w:rsidRPr="001C2697">
        <w:rPr>
          <w:lang w:eastAsia="en-AU"/>
        </w:rPr>
        <w:t xml:space="preserve">lan takes account of advice received by the delegate to the Minister on </w:t>
      </w:r>
      <w:r w:rsidR="00B57E8C" w:rsidRPr="001C2697">
        <w:rPr>
          <w:lang w:eastAsia="en-AU"/>
        </w:rPr>
        <w:t>19 July 2019</w:t>
      </w:r>
      <w:r w:rsidRPr="001C2697">
        <w:rPr>
          <w:lang w:eastAsia="en-AU"/>
        </w:rPr>
        <w:t>.</w:t>
      </w:r>
      <w:r w:rsidR="00B57E8C" w:rsidRPr="001C2697">
        <w:rPr>
          <w:lang w:eastAsia="en-AU"/>
        </w:rPr>
        <w:t xml:space="preserve"> Additional advice was received on 28 August 2019.</w:t>
      </w:r>
      <w:r w:rsidR="00E318B4" w:rsidRPr="001C2697">
        <w:rPr>
          <w:lang w:eastAsia="en-AU"/>
        </w:rPr>
        <w:t xml:space="preserve"> The </w:t>
      </w:r>
      <w:r w:rsidR="00AA65F0">
        <w:rPr>
          <w:lang w:eastAsia="en-AU"/>
        </w:rPr>
        <w:t>P</w:t>
      </w:r>
      <w:r w:rsidR="00E318B4" w:rsidRPr="001C2697">
        <w:rPr>
          <w:lang w:eastAsia="en-AU"/>
        </w:rPr>
        <w:t xml:space="preserve">lan was endorsed by the Members of the Harbour Trust at their meeting on </w:t>
      </w:r>
      <w:r w:rsidR="000468E7">
        <w:rPr>
          <w:lang w:eastAsia="en-AU"/>
        </w:rPr>
        <w:br/>
      </w:r>
      <w:r w:rsidR="00E318B4" w:rsidRPr="001C2697">
        <w:rPr>
          <w:lang w:eastAsia="en-AU"/>
        </w:rPr>
        <w:t>5 December 2019.</w:t>
      </w:r>
    </w:p>
    <w:p w14:paraId="11240BF3" w14:textId="77777777" w:rsidR="00585D76" w:rsidRPr="001C2697" w:rsidRDefault="00585D76" w:rsidP="00772D99">
      <w:pPr>
        <w:spacing w:after="0" w:line="240" w:lineRule="auto"/>
        <w:jc w:val="both"/>
        <w:rPr>
          <w:lang w:eastAsia="en-AU"/>
        </w:rPr>
      </w:pPr>
    </w:p>
    <w:p w14:paraId="2EEB18DC" w14:textId="77777777" w:rsidR="00DC153A" w:rsidRPr="001C2697" w:rsidRDefault="00DC153A" w:rsidP="00371515">
      <w:pPr>
        <w:keepNext/>
        <w:shd w:val="clear" w:color="auto" w:fill="FFFFFF"/>
        <w:spacing w:after="0" w:line="240" w:lineRule="auto"/>
        <w:jc w:val="both"/>
        <w:rPr>
          <w:rFonts w:eastAsia="Times New Roman" w:cs="Arial"/>
          <w:color w:val="000000"/>
          <w:lang w:eastAsia="en-AU"/>
        </w:rPr>
      </w:pPr>
      <w:r w:rsidRPr="001C2697">
        <w:rPr>
          <w:rFonts w:eastAsia="Times New Roman" w:cs="Arial"/>
          <w:b/>
          <w:bCs/>
          <w:color w:val="000000"/>
          <w:lang w:eastAsia="en-AU"/>
        </w:rPr>
        <w:lastRenderedPageBreak/>
        <w:t>Period of operation</w:t>
      </w:r>
    </w:p>
    <w:p w14:paraId="0C257083" w14:textId="77777777" w:rsidR="00DC153A" w:rsidRPr="001C2697" w:rsidRDefault="00DC153A" w:rsidP="00371515">
      <w:pPr>
        <w:keepNext/>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The Plan is a legislative instrument for the purposes of the </w:t>
      </w:r>
      <w:r w:rsidRPr="001C2697">
        <w:rPr>
          <w:rFonts w:eastAsia="Times New Roman" w:cs="Arial"/>
          <w:i/>
          <w:iCs/>
          <w:color w:val="000000"/>
          <w:lang w:eastAsia="en-AU"/>
        </w:rPr>
        <w:t>Legislation Act 2003</w:t>
      </w:r>
      <w:r w:rsidRPr="001C2697">
        <w:rPr>
          <w:rFonts w:eastAsia="Times New Roman" w:cs="Arial"/>
          <w:color w:val="000000"/>
          <w:lang w:eastAsia="en-AU"/>
        </w:rPr>
        <w:t> and commences on the day after it is registered on the Federal Register of Legislation</w:t>
      </w:r>
      <w:r w:rsidRPr="001C2697">
        <w:rPr>
          <w:rFonts w:eastAsia="Times New Roman" w:cs="Arial"/>
          <w:i/>
          <w:iCs/>
          <w:color w:val="000000"/>
          <w:lang w:eastAsia="en-AU"/>
        </w:rPr>
        <w:t>.</w:t>
      </w:r>
    </w:p>
    <w:p w14:paraId="135A1B19"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p>
    <w:p w14:paraId="02CE48D4" w14:textId="77777777" w:rsidR="00DC153A" w:rsidRPr="001C2697" w:rsidRDefault="00B57E8C" w:rsidP="00772D99">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In accordance with section</w:t>
      </w:r>
      <w:r w:rsidR="00DC153A" w:rsidRPr="001C2697">
        <w:rPr>
          <w:rFonts w:eastAsia="Times New Roman" w:cs="Arial"/>
          <w:color w:val="000000"/>
          <w:lang w:eastAsia="en-AU"/>
        </w:rPr>
        <w:t xml:space="preserve"> 341X of</w:t>
      </w:r>
      <w:r w:rsidR="00DC153A" w:rsidRPr="001C2697">
        <w:rPr>
          <w:rFonts w:eastAsia="Times New Roman" w:cs="Arial"/>
          <w:i/>
          <w:iCs/>
          <w:color w:val="000000"/>
          <w:lang w:eastAsia="en-AU"/>
        </w:rPr>
        <w:t> </w:t>
      </w:r>
      <w:r w:rsidR="00DC153A" w:rsidRPr="001C2697">
        <w:rPr>
          <w:rFonts w:eastAsia="Times New Roman" w:cs="Arial"/>
          <w:color w:val="000000"/>
          <w:lang w:eastAsia="en-AU"/>
        </w:rPr>
        <w:t>the EPBC Act</w:t>
      </w:r>
      <w:r w:rsidR="00DC153A" w:rsidRPr="001C2697">
        <w:rPr>
          <w:rFonts w:eastAsia="Times New Roman" w:cs="Arial"/>
          <w:i/>
          <w:iCs/>
          <w:color w:val="000000"/>
          <w:lang w:eastAsia="en-AU"/>
        </w:rPr>
        <w:t>, </w:t>
      </w:r>
      <w:r w:rsidR="00DC153A" w:rsidRPr="001C2697">
        <w:rPr>
          <w:rFonts w:eastAsia="Times New Roman" w:cs="Arial"/>
          <w:color w:val="000000"/>
          <w:lang w:eastAsia="en-AU"/>
        </w:rPr>
        <w:t>a review must be carried out within five years of the Plan being made.</w:t>
      </w:r>
    </w:p>
    <w:p w14:paraId="3ECCB014" w14:textId="77777777" w:rsidR="00B57E8C" w:rsidRPr="001C2697" w:rsidRDefault="00B57E8C" w:rsidP="00772D99">
      <w:pPr>
        <w:shd w:val="clear" w:color="auto" w:fill="FFFFFF"/>
        <w:spacing w:after="0" w:line="240" w:lineRule="auto"/>
        <w:jc w:val="both"/>
        <w:rPr>
          <w:rFonts w:eastAsia="Times New Roman" w:cs="Arial"/>
          <w:color w:val="000000"/>
          <w:lang w:eastAsia="en-AU"/>
        </w:rPr>
      </w:pPr>
    </w:p>
    <w:p w14:paraId="4D8BB88C" w14:textId="77777777" w:rsidR="00DC153A" w:rsidRPr="001C2697" w:rsidRDefault="00DC153A" w:rsidP="00772D99">
      <w:pPr>
        <w:shd w:val="clear" w:color="auto" w:fill="FFFFFF"/>
        <w:spacing w:after="0" w:line="240" w:lineRule="auto"/>
        <w:jc w:val="both"/>
        <w:rPr>
          <w:rFonts w:eastAsia="Times New Roman" w:cs="Arial"/>
          <w:b/>
          <w:bCs/>
          <w:color w:val="000000"/>
          <w:lang w:eastAsia="en-AU"/>
        </w:rPr>
      </w:pPr>
      <w:r w:rsidRPr="001C2697">
        <w:rPr>
          <w:rFonts w:eastAsia="Times New Roman" w:cs="Arial"/>
          <w:b/>
          <w:bCs/>
          <w:color w:val="000000"/>
          <w:lang w:eastAsia="en-AU"/>
        </w:rPr>
        <w:t xml:space="preserve">Regulation </w:t>
      </w:r>
      <w:r w:rsidR="006C2501" w:rsidRPr="001C2697">
        <w:rPr>
          <w:rFonts w:eastAsia="Times New Roman" w:cs="Arial"/>
          <w:b/>
          <w:bCs/>
          <w:color w:val="000000"/>
          <w:lang w:eastAsia="en-AU"/>
        </w:rPr>
        <w:t>Impact Statement</w:t>
      </w:r>
    </w:p>
    <w:p w14:paraId="0433B612" w14:textId="77777777" w:rsidR="00E318B4" w:rsidRPr="001C2697" w:rsidRDefault="00DC153A" w:rsidP="00DA4D81">
      <w:pPr>
        <w:shd w:val="clear" w:color="auto" w:fill="FFFFFF"/>
        <w:spacing w:after="0" w:line="240" w:lineRule="auto"/>
        <w:jc w:val="both"/>
        <w:rPr>
          <w:rFonts w:eastAsia="Times New Roman" w:cs="Arial"/>
          <w:color w:val="000000"/>
          <w:lang w:eastAsia="en-AU"/>
        </w:rPr>
      </w:pPr>
      <w:r w:rsidRPr="001C2697">
        <w:rPr>
          <w:rFonts w:eastAsia="Times New Roman" w:cs="Arial"/>
          <w:color w:val="000000"/>
          <w:lang w:eastAsia="en-AU"/>
        </w:rPr>
        <w:t xml:space="preserve">The Office of Best Practice and Regulation (OBPR) advised that a Regulatory Impact Statement was not required for heritage management plans (OBPR reference: </w:t>
      </w:r>
      <w:r w:rsidR="001E3EAE" w:rsidRPr="001C2697">
        <w:rPr>
          <w:rFonts w:eastAsia="Times New Roman" w:cs="Arial"/>
          <w:color w:val="000000"/>
          <w:lang w:eastAsia="en-AU"/>
        </w:rPr>
        <w:t>24517</w:t>
      </w:r>
      <w:r w:rsidRPr="001C2697">
        <w:rPr>
          <w:rFonts w:eastAsia="Times New Roman" w:cs="Arial"/>
          <w:color w:val="000000"/>
          <w:lang w:eastAsia="en-AU"/>
        </w:rPr>
        <w:t>).</w:t>
      </w:r>
    </w:p>
    <w:p w14:paraId="4EDC7088" w14:textId="77777777" w:rsidR="001F3667" w:rsidRPr="001C2697" w:rsidRDefault="001F3667" w:rsidP="00585D76">
      <w:pPr>
        <w:shd w:val="clear" w:color="auto" w:fill="FFFFFF"/>
        <w:spacing w:after="0" w:line="240" w:lineRule="auto"/>
        <w:rPr>
          <w:rFonts w:eastAsia="Times New Roman" w:cs="Arial"/>
          <w:color w:val="000000"/>
          <w:lang w:eastAsia="en-AU"/>
        </w:rPr>
      </w:pPr>
    </w:p>
    <w:p w14:paraId="6C3ED411" w14:textId="77777777" w:rsidR="008A0638" w:rsidRPr="001C2697" w:rsidRDefault="008A0638" w:rsidP="008A0638">
      <w:pPr>
        <w:shd w:val="clear" w:color="auto" w:fill="FFFFFF"/>
        <w:spacing w:after="0" w:line="240" w:lineRule="auto"/>
        <w:jc w:val="both"/>
        <w:rPr>
          <w:rFonts w:eastAsia="Times New Roman" w:cs="Arial"/>
          <w:b/>
          <w:bCs/>
          <w:color w:val="000000"/>
          <w:lang w:eastAsia="en-AU"/>
        </w:rPr>
      </w:pPr>
      <w:r w:rsidRPr="001C2697">
        <w:rPr>
          <w:rFonts w:eastAsia="Times New Roman" w:cs="Arial"/>
          <w:b/>
          <w:bCs/>
          <w:color w:val="000000"/>
          <w:lang w:eastAsia="en-AU"/>
        </w:rPr>
        <w:t>Places where the Plan may be freely accessed</w:t>
      </w:r>
    </w:p>
    <w:p w14:paraId="415A807E" w14:textId="75346241" w:rsidR="008A0638" w:rsidRPr="001C2697" w:rsidRDefault="008A0638" w:rsidP="008A0638">
      <w:pPr>
        <w:rPr>
          <w:rFonts w:cstheme="minorHAnsi"/>
        </w:rPr>
      </w:pPr>
      <w:r w:rsidRPr="001C2697">
        <w:rPr>
          <w:rFonts w:cstheme="minorHAnsi"/>
        </w:rPr>
        <w:t xml:space="preserve">The Macquarie Lightstation Heritage Management Plan 2020 may be freely accessed at the websites of the Sydney Harbour Federation Trust: </w:t>
      </w:r>
      <w:hyperlink r:id="rId9" w:history="1">
        <w:r w:rsidRPr="001C2697">
          <w:rPr>
            <w:rStyle w:val="Hyperlink"/>
            <w:rFonts w:cstheme="minorHAnsi"/>
          </w:rPr>
          <w:t>http://www.harbourtrust.gov.au</w:t>
        </w:r>
      </w:hyperlink>
      <w:r w:rsidRPr="001C2697">
        <w:rPr>
          <w:rFonts w:cstheme="minorHAnsi"/>
        </w:rPr>
        <w:t xml:space="preserve"> and the Federal Register of Legislati</w:t>
      </w:r>
      <w:r>
        <w:rPr>
          <w:rFonts w:cstheme="minorHAnsi"/>
        </w:rPr>
        <w:t>on</w:t>
      </w:r>
      <w:r w:rsidRPr="001C2697">
        <w:rPr>
          <w:rFonts w:cstheme="minorHAnsi"/>
        </w:rPr>
        <w:t xml:space="preserve">: </w:t>
      </w:r>
      <w:hyperlink r:id="rId10" w:history="1">
        <w:r w:rsidRPr="001C2697">
          <w:rPr>
            <w:rStyle w:val="Hyperlink"/>
            <w:rFonts w:cstheme="minorHAnsi"/>
          </w:rPr>
          <w:t>https://www.legislation.gov.au/Details/F2020L01339</w:t>
        </w:r>
      </w:hyperlink>
      <w:r w:rsidRPr="001C2697">
        <w:rPr>
          <w:rFonts w:cstheme="minorHAnsi"/>
        </w:rPr>
        <w:t xml:space="preserve"> </w:t>
      </w:r>
    </w:p>
    <w:p w14:paraId="48004667" w14:textId="77777777" w:rsidR="008A0638" w:rsidRPr="0022264C" w:rsidRDefault="008A0638" w:rsidP="008A0638">
      <w:pPr>
        <w:shd w:val="clear" w:color="auto" w:fill="FFFFFF"/>
        <w:rPr>
          <w:rFonts w:cstheme="minorHAnsi"/>
        </w:rPr>
      </w:pPr>
      <w:r w:rsidRPr="001C2697">
        <w:rPr>
          <w:rFonts w:cstheme="minorHAnsi"/>
        </w:rPr>
        <w:t>In addition, hard copies of the Macquarie Lightstation Heritage Management Plan 2020 may be obtained from the Harbour Trust.</w:t>
      </w:r>
    </w:p>
    <w:p w14:paraId="79D600BF" w14:textId="0C002463" w:rsidR="00DC153A" w:rsidRPr="001C2697" w:rsidRDefault="00DC153A" w:rsidP="00371515">
      <w:pPr>
        <w:shd w:val="clear" w:color="auto" w:fill="FFFFFF"/>
        <w:spacing w:after="0" w:line="240" w:lineRule="auto"/>
        <w:rPr>
          <w:rFonts w:eastAsia="Times New Roman" w:cs="Arial"/>
          <w:color w:val="000000"/>
          <w:lang w:eastAsia="en-AU"/>
        </w:rPr>
      </w:pPr>
      <w:r w:rsidRPr="001C2697">
        <w:rPr>
          <w:rFonts w:eastAsia="Times New Roman" w:cs="Times New Roman"/>
          <w:b/>
          <w:bCs/>
          <w:color w:val="000000"/>
          <w:lang w:eastAsia="en-AU"/>
        </w:rPr>
        <w:t>Statement of Compatibility with Human Rights</w:t>
      </w:r>
    </w:p>
    <w:p w14:paraId="21E79C72" w14:textId="77777777" w:rsidR="00DC153A" w:rsidRPr="001C2697" w:rsidRDefault="00DC153A" w:rsidP="00371515">
      <w:pPr>
        <w:shd w:val="clear" w:color="auto" w:fill="FFFFFF"/>
        <w:spacing w:after="0" w:line="240" w:lineRule="auto"/>
        <w:rPr>
          <w:rFonts w:eastAsia="Times New Roman" w:cs="Arial"/>
          <w:color w:val="000000"/>
          <w:lang w:eastAsia="en-AU"/>
        </w:rPr>
      </w:pPr>
      <w:r w:rsidRPr="001C2697">
        <w:rPr>
          <w:rFonts w:eastAsia="Times New Roman" w:cs="Times New Roman"/>
          <w:i/>
          <w:iCs/>
          <w:color w:val="000000"/>
          <w:lang w:eastAsia="en-AU"/>
        </w:rPr>
        <w:t>Prepared in accordance with Part 3 of the Human Rights (Parliamentary Scrutiny) Act 2011</w:t>
      </w:r>
    </w:p>
    <w:p w14:paraId="4D697B09" w14:textId="77777777" w:rsidR="00DC153A" w:rsidRPr="001C2697" w:rsidRDefault="00DC153A" w:rsidP="00371515">
      <w:pPr>
        <w:shd w:val="clear" w:color="auto" w:fill="FFFFFF"/>
        <w:spacing w:after="0" w:line="240" w:lineRule="auto"/>
        <w:rPr>
          <w:rFonts w:eastAsia="Times New Roman" w:cs="Arial"/>
          <w:color w:val="000000"/>
          <w:lang w:eastAsia="en-AU"/>
        </w:rPr>
      </w:pPr>
    </w:p>
    <w:p w14:paraId="62A1D5E5" w14:textId="76E3CF5C" w:rsidR="00DC153A" w:rsidRPr="001C2697" w:rsidRDefault="00B57E8C" w:rsidP="00371515">
      <w:pPr>
        <w:shd w:val="clear" w:color="auto" w:fill="FFFFFF"/>
        <w:spacing w:after="0" w:line="240" w:lineRule="auto"/>
        <w:rPr>
          <w:rFonts w:eastAsia="Times New Roman" w:cs="Arial"/>
          <w:color w:val="000000"/>
          <w:lang w:eastAsia="en-AU"/>
        </w:rPr>
      </w:pPr>
      <w:r w:rsidRPr="001C2697">
        <w:rPr>
          <w:rFonts w:eastAsia="Times New Roman" w:cs="Times New Roman"/>
          <w:b/>
          <w:bCs/>
          <w:color w:val="000000"/>
          <w:lang w:eastAsia="en-AU"/>
        </w:rPr>
        <w:t xml:space="preserve">Macquarie Lightstation </w:t>
      </w:r>
      <w:r w:rsidR="00AE7455">
        <w:rPr>
          <w:rFonts w:eastAsia="Times New Roman" w:cs="Times New Roman"/>
          <w:b/>
          <w:bCs/>
          <w:color w:val="000000"/>
          <w:lang w:eastAsia="en-AU"/>
        </w:rPr>
        <w:t xml:space="preserve">Heritage </w:t>
      </w:r>
      <w:r w:rsidR="00DC153A" w:rsidRPr="001C2697">
        <w:rPr>
          <w:rFonts w:eastAsia="Times New Roman" w:cs="Times New Roman"/>
          <w:b/>
          <w:bCs/>
          <w:color w:val="000000"/>
          <w:lang w:eastAsia="en-AU"/>
        </w:rPr>
        <w:t xml:space="preserve">Management Plan </w:t>
      </w:r>
      <w:r w:rsidRPr="001C2697">
        <w:rPr>
          <w:rFonts w:eastAsia="Times New Roman" w:cs="Times New Roman"/>
          <w:b/>
          <w:bCs/>
          <w:color w:val="000000"/>
          <w:lang w:eastAsia="en-AU"/>
        </w:rPr>
        <w:t>2020</w:t>
      </w:r>
    </w:p>
    <w:p w14:paraId="759792EC" w14:textId="75073E59"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color w:val="000000"/>
          <w:lang w:eastAsia="en-AU"/>
        </w:rPr>
        <w:t xml:space="preserve">This </w:t>
      </w:r>
      <w:r w:rsidR="00E7049E">
        <w:rPr>
          <w:rFonts w:eastAsia="Times New Roman" w:cs="Times New Roman"/>
          <w:color w:val="000000"/>
          <w:lang w:eastAsia="en-AU"/>
        </w:rPr>
        <w:t>d</w:t>
      </w:r>
      <w:r w:rsidRPr="001C2697">
        <w:rPr>
          <w:rFonts w:eastAsia="Times New Roman" w:cs="Times New Roman"/>
          <w:color w:val="000000"/>
          <w:lang w:eastAsia="en-AU"/>
        </w:rPr>
        <w:t xml:space="preserve">isallowable Legislative Instrument is compatible with the human rights and freedoms recognised or declared in the international instruments listed in </w:t>
      </w:r>
      <w:r w:rsidR="00173AAE">
        <w:rPr>
          <w:rFonts w:eastAsia="Times New Roman" w:cs="Times New Roman"/>
          <w:color w:val="000000"/>
          <w:lang w:eastAsia="en-AU"/>
        </w:rPr>
        <w:t>part</w:t>
      </w:r>
      <w:r w:rsidR="00173AAE" w:rsidRPr="001C2697">
        <w:rPr>
          <w:rFonts w:eastAsia="Times New Roman" w:cs="Times New Roman"/>
          <w:color w:val="000000"/>
          <w:lang w:eastAsia="en-AU"/>
        </w:rPr>
        <w:t xml:space="preserve"> </w:t>
      </w:r>
      <w:r w:rsidRPr="001C2697">
        <w:rPr>
          <w:rFonts w:eastAsia="Times New Roman" w:cs="Times New Roman"/>
          <w:color w:val="000000"/>
          <w:lang w:eastAsia="en-AU"/>
        </w:rPr>
        <w:t>3 of the </w:t>
      </w:r>
      <w:r w:rsidRPr="001C2697">
        <w:rPr>
          <w:rFonts w:eastAsia="Times New Roman" w:cs="Times New Roman"/>
          <w:i/>
          <w:iCs/>
          <w:color w:val="000000"/>
          <w:lang w:eastAsia="en-AU"/>
        </w:rPr>
        <w:t>Human Rights (Parliamentary Scrutiny) Act 2011</w:t>
      </w:r>
      <w:r w:rsidRPr="001C2697">
        <w:rPr>
          <w:rFonts w:eastAsia="Times New Roman" w:cs="Times New Roman"/>
          <w:color w:val="000000"/>
          <w:lang w:eastAsia="en-AU"/>
        </w:rPr>
        <w:t>.</w:t>
      </w:r>
    </w:p>
    <w:p w14:paraId="52EC54AE"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p>
    <w:p w14:paraId="4F79753F" w14:textId="31EFDEEF"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b/>
          <w:bCs/>
          <w:color w:val="000000"/>
          <w:lang w:eastAsia="en-AU"/>
        </w:rPr>
        <w:t xml:space="preserve">Overview of the </w:t>
      </w:r>
      <w:r w:rsidR="00E7049E">
        <w:rPr>
          <w:rFonts w:eastAsia="Times New Roman" w:cs="Times New Roman"/>
          <w:b/>
          <w:bCs/>
          <w:color w:val="000000"/>
          <w:lang w:eastAsia="en-AU"/>
        </w:rPr>
        <w:t>d</w:t>
      </w:r>
      <w:r w:rsidRPr="001C2697">
        <w:rPr>
          <w:rFonts w:eastAsia="Times New Roman" w:cs="Times New Roman"/>
          <w:b/>
          <w:bCs/>
          <w:color w:val="000000"/>
          <w:lang w:eastAsia="en-AU"/>
        </w:rPr>
        <w:t>isallowable Legislative Instrument</w:t>
      </w:r>
    </w:p>
    <w:p w14:paraId="0193CA28" w14:textId="2FB64D96"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color w:val="000000"/>
          <w:lang w:eastAsia="en-AU"/>
        </w:rPr>
        <w:t xml:space="preserve">The purpose of this Plan is to provide for the protection and/or management of </w:t>
      </w:r>
      <w:r w:rsidR="00B57E8C" w:rsidRPr="001C2697">
        <w:rPr>
          <w:rFonts w:eastAsia="Times New Roman" w:cs="Times New Roman"/>
          <w:color w:val="000000"/>
          <w:lang w:eastAsia="en-AU"/>
        </w:rPr>
        <w:t>Macquarie Lightstation</w:t>
      </w:r>
      <w:r w:rsidRPr="001C2697">
        <w:rPr>
          <w:rFonts w:eastAsia="Times New Roman" w:cs="Times New Roman"/>
          <w:color w:val="000000"/>
          <w:lang w:eastAsia="en-AU"/>
        </w:rPr>
        <w:t xml:space="preserve"> pursuant to </w:t>
      </w:r>
      <w:r w:rsidR="00B57E8C" w:rsidRPr="001C2697">
        <w:rPr>
          <w:rFonts w:eastAsia="Times New Roman" w:cs="Times New Roman"/>
          <w:color w:val="000000"/>
          <w:lang w:eastAsia="en-AU"/>
        </w:rPr>
        <w:t>section</w:t>
      </w:r>
      <w:r w:rsidR="00E7049E">
        <w:rPr>
          <w:rFonts w:eastAsia="Times New Roman" w:cs="Times New Roman"/>
          <w:color w:val="000000"/>
          <w:lang w:eastAsia="en-AU"/>
        </w:rPr>
        <w:t xml:space="preserve"> 341S</w:t>
      </w:r>
      <w:r w:rsidR="00B57E8C" w:rsidRPr="001C2697">
        <w:rPr>
          <w:rFonts w:eastAsia="Times New Roman" w:cs="Times New Roman"/>
          <w:color w:val="000000"/>
          <w:lang w:eastAsia="en-AU"/>
        </w:rPr>
        <w:t xml:space="preserve"> </w:t>
      </w:r>
      <w:r w:rsidRPr="001C2697">
        <w:rPr>
          <w:rFonts w:eastAsia="Times New Roman" w:cs="Times New Roman"/>
          <w:color w:val="000000"/>
          <w:lang w:eastAsia="en-AU"/>
        </w:rPr>
        <w:t>of the </w:t>
      </w:r>
      <w:r w:rsidRPr="001C2697">
        <w:rPr>
          <w:rFonts w:eastAsia="Times New Roman" w:cs="Times New Roman"/>
          <w:i/>
          <w:iCs/>
          <w:color w:val="000000"/>
          <w:lang w:eastAsia="en-AU"/>
        </w:rPr>
        <w:t>Environment Protection and Biodiversity Conservation Act 1999</w:t>
      </w:r>
      <w:r w:rsidRPr="001C2697">
        <w:rPr>
          <w:rFonts w:eastAsia="Times New Roman" w:cs="Times New Roman"/>
          <w:color w:val="000000"/>
          <w:lang w:eastAsia="en-AU"/>
        </w:rPr>
        <w:t xml:space="preserve">. The Plan contains a detailed description of the history and cultural significance of </w:t>
      </w:r>
      <w:r w:rsidR="00B57E8C" w:rsidRPr="001C2697">
        <w:rPr>
          <w:rFonts w:eastAsia="Times New Roman" w:cs="Times New Roman"/>
          <w:color w:val="000000"/>
          <w:lang w:eastAsia="en-AU"/>
        </w:rPr>
        <w:t>Macquarie Lightstation</w:t>
      </w:r>
      <w:r w:rsidRPr="001C2697">
        <w:rPr>
          <w:rFonts w:eastAsia="Times New Roman" w:cs="Times New Roman"/>
          <w:color w:val="000000"/>
          <w:lang w:eastAsia="en-AU"/>
        </w:rPr>
        <w:t xml:space="preserve"> as well as its physical elements and condition. The Plan sets out the operational requirements for the management of the place with policies to guide the management and protection of its Commonwealth Heritage values.</w:t>
      </w:r>
    </w:p>
    <w:p w14:paraId="1DBF12F6"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p>
    <w:p w14:paraId="46472436"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b/>
          <w:bCs/>
          <w:color w:val="000000"/>
          <w:lang w:eastAsia="en-AU"/>
        </w:rPr>
        <w:t>Human rights implications</w:t>
      </w:r>
    </w:p>
    <w:p w14:paraId="3244FD7A" w14:textId="5A484160"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color w:val="000000"/>
          <w:lang w:eastAsia="en-AU"/>
        </w:rPr>
        <w:t xml:space="preserve">This </w:t>
      </w:r>
      <w:r w:rsidR="00AA65F0">
        <w:rPr>
          <w:rFonts w:eastAsia="Times New Roman" w:cs="Times New Roman"/>
          <w:color w:val="000000"/>
          <w:lang w:eastAsia="en-AU"/>
        </w:rPr>
        <w:t>d</w:t>
      </w:r>
      <w:r w:rsidRPr="001C2697">
        <w:rPr>
          <w:rFonts w:eastAsia="Times New Roman" w:cs="Times New Roman"/>
          <w:color w:val="000000"/>
          <w:lang w:eastAsia="en-AU"/>
        </w:rPr>
        <w:t>isallowable Legislative Instrument does not engage any of the applicable rights or freedoms.</w:t>
      </w:r>
    </w:p>
    <w:p w14:paraId="1BBD08FD"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p>
    <w:p w14:paraId="3E0E9951" w14:textId="77777777" w:rsidR="00DC153A" w:rsidRPr="001C2697" w:rsidRDefault="00DC153A" w:rsidP="00772D99">
      <w:pPr>
        <w:shd w:val="clear" w:color="auto" w:fill="FFFFFF"/>
        <w:spacing w:after="0" w:line="240" w:lineRule="auto"/>
        <w:jc w:val="both"/>
        <w:rPr>
          <w:rFonts w:eastAsia="Times New Roman" w:cs="Arial"/>
          <w:color w:val="000000"/>
          <w:lang w:eastAsia="en-AU"/>
        </w:rPr>
      </w:pPr>
      <w:r w:rsidRPr="001C2697">
        <w:rPr>
          <w:rFonts w:eastAsia="Times New Roman" w:cs="Times New Roman"/>
          <w:b/>
          <w:bCs/>
          <w:color w:val="000000"/>
          <w:lang w:eastAsia="en-AU"/>
        </w:rPr>
        <w:t>Conclusion</w:t>
      </w:r>
    </w:p>
    <w:p w14:paraId="511C963C" w14:textId="2100F5D0" w:rsidR="0026280F" w:rsidRPr="001C2697" w:rsidRDefault="00DC153A" w:rsidP="00772D99">
      <w:pPr>
        <w:shd w:val="clear" w:color="auto" w:fill="FFFFFF"/>
        <w:spacing w:after="0" w:line="240" w:lineRule="auto"/>
        <w:jc w:val="both"/>
        <w:rPr>
          <w:rFonts w:eastAsia="Times New Roman" w:cs="Times New Roman"/>
          <w:color w:val="000000"/>
          <w:lang w:eastAsia="en-AU"/>
        </w:rPr>
      </w:pPr>
      <w:r w:rsidRPr="001C2697">
        <w:rPr>
          <w:rFonts w:eastAsia="Times New Roman" w:cs="Times New Roman"/>
          <w:color w:val="000000"/>
          <w:lang w:eastAsia="en-AU"/>
        </w:rPr>
        <w:t xml:space="preserve">This </w:t>
      </w:r>
      <w:r w:rsidR="00AA65F0">
        <w:rPr>
          <w:rFonts w:eastAsia="Times New Roman" w:cs="Times New Roman"/>
          <w:color w:val="000000"/>
          <w:lang w:eastAsia="en-AU"/>
        </w:rPr>
        <w:t>d</w:t>
      </w:r>
      <w:r w:rsidRPr="001C2697">
        <w:rPr>
          <w:rFonts w:eastAsia="Times New Roman" w:cs="Times New Roman"/>
          <w:color w:val="000000"/>
          <w:lang w:eastAsia="en-AU"/>
        </w:rPr>
        <w:t>isallowable Legislative Instrument is compatible with human rights as it does not raise any human rights issues.</w:t>
      </w:r>
    </w:p>
    <w:p w14:paraId="50BC6585" w14:textId="3E6D3E44" w:rsidR="00E16CD7" w:rsidRPr="001C2697" w:rsidRDefault="00E16CD7" w:rsidP="00772D99">
      <w:pPr>
        <w:shd w:val="clear" w:color="auto" w:fill="FFFFFF"/>
        <w:spacing w:after="0" w:line="240" w:lineRule="auto"/>
        <w:jc w:val="both"/>
        <w:rPr>
          <w:rFonts w:eastAsia="Times New Roman" w:cs="Arial"/>
          <w:color w:val="000000"/>
          <w:lang w:eastAsia="en-AU"/>
        </w:rPr>
      </w:pPr>
    </w:p>
    <w:p w14:paraId="0B514272" w14:textId="7BC8171C" w:rsidR="004E2140" w:rsidRPr="0022264C" w:rsidRDefault="004E2140" w:rsidP="00802118">
      <w:pPr>
        <w:shd w:val="clear" w:color="auto" w:fill="FFFFFF"/>
        <w:spacing w:after="0" w:line="240" w:lineRule="auto"/>
        <w:jc w:val="both"/>
        <w:rPr>
          <w:rFonts w:cstheme="minorHAnsi"/>
        </w:rPr>
      </w:pPr>
    </w:p>
    <w:sectPr w:rsidR="004E2140" w:rsidRPr="0022264C">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F0BD" w14:textId="77777777" w:rsidR="00E318B4" w:rsidRDefault="00E318B4" w:rsidP="00E318B4">
      <w:pPr>
        <w:spacing w:after="0" w:line="240" w:lineRule="auto"/>
      </w:pPr>
      <w:r>
        <w:separator/>
      </w:r>
    </w:p>
  </w:endnote>
  <w:endnote w:type="continuationSeparator" w:id="0">
    <w:p w14:paraId="31DEF804" w14:textId="77777777" w:rsidR="00E318B4" w:rsidRDefault="00E318B4" w:rsidP="00E3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AAC6" w14:textId="77777777" w:rsidR="00E318B4" w:rsidRDefault="00E318B4" w:rsidP="00E318B4">
      <w:pPr>
        <w:spacing w:after="0" w:line="240" w:lineRule="auto"/>
      </w:pPr>
      <w:r>
        <w:separator/>
      </w:r>
    </w:p>
  </w:footnote>
  <w:footnote w:type="continuationSeparator" w:id="0">
    <w:p w14:paraId="77145912" w14:textId="77777777" w:rsidR="00E318B4" w:rsidRDefault="00E318B4" w:rsidP="00E3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B53C" w14:textId="77777777" w:rsidR="00E318B4" w:rsidRDefault="00E318B4" w:rsidP="00E318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3A"/>
    <w:rsid w:val="000468E7"/>
    <w:rsid w:val="0006710E"/>
    <w:rsid w:val="000C70B7"/>
    <w:rsid w:val="00173AAE"/>
    <w:rsid w:val="00190116"/>
    <w:rsid w:val="001C2697"/>
    <w:rsid w:val="001E3EAE"/>
    <w:rsid w:val="001F3667"/>
    <w:rsid w:val="002068FB"/>
    <w:rsid w:val="0022264C"/>
    <w:rsid w:val="0026280F"/>
    <w:rsid w:val="00265BBC"/>
    <w:rsid w:val="00273E49"/>
    <w:rsid w:val="002A1C42"/>
    <w:rsid w:val="002F11B9"/>
    <w:rsid w:val="00305CF5"/>
    <w:rsid w:val="003100EF"/>
    <w:rsid w:val="00371515"/>
    <w:rsid w:val="003A06A3"/>
    <w:rsid w:val="0041473F"/>
    <w:rsid w:val="00421735"/>
    <w:rsid w:val="004D6883"/>
    <w:rsid w:val="004D7E53"/>
    <w:rsid w:val="004E2140"/>
    <w:rsid w:val="004F78F9"/>
    <w:rsid w:val="00585D76"/>
    <w:rsid w:val="00654944"/>
    <w:rsid w:val="00673710"/>
    <w:rsid w:val="00676B19"/>
    <w:rsid w:val="006C2501"/>
    <w:rsid w:val="006D6449"/>
    <w:rsid w:val="00722935"/>
    <w:rsid w:val="0075472A"/>
    <w:rsid w:val="00760D87"/>
    <w:rsid w:val="00772D99"/>
    <w:rsid w:val="00775D89"/>
    <w:rsid w:val="00802118"/>
    <w:rsid w:val="00881B90"/>
    <w:rsid w:val="00895B1F"/>
    <w:rsid w:val="008A0638"/>
    <w:rsid w:val="008B59D0"/>
    <w:rsid w:val="00920686"/>
    <w:rsid w:val="0098256E"/>
    <w:rsid w:val="00A848B3"/>
    <w:rsid w:val="00AA65F0"/>
    <w:rsid w:val="00AE7455"/>
    <w:rsid w:val="00B57E8C"/>
    <w:rsid w:val="00BC07CC"/>
    <w:rsid w:val="00BC57F0"/>
    <w:rsid w:val="00BE02F5"/>
    <w:rsid w:val="00CD58E8"/>
    <w:rsid w:val="00CE6330"/>
    <w:rsid w:val="00D26E18"/>
    <w:rsid w:val="00D5022B"/>
    <w:rsid w:val="00DA4D81"/>
    <w:rsid w:val="00DC153A"/>
    <w:rsid w:val="00DE063B"/>
    <w:rsid w:val="00E16CD7"/>
    <w:rsid w:val="00E318B4"/>
    <w:rsid w:val="00E35639"/>
    <w:rsid w:val="00E7049E"/>
    <w:rsid w:val="00EA5297"/>
    <w:rsid w:val="00F35A0A"/>
    <w:rsid w:val="00F92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89F5"/>
  <w15:chartTrackingRefBased/>
  <w15:docId w15:val="{B61B4019-3DFA-4F87-B870-904D15F5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6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9"/>
    <w:semiHidden/>
    <w:unhideWhenUsed/>
    <w:qFormat/>
    <w:rsid w:val="0022264C"/>
    <w:pPr>
      <w:keepLines w:val="0"/>
      <w:widowControl w:val="0"/>
      <w:autoSpaceDE w:val="0"/>
      <w:autoSpaceDN w:val="0"/>
      <w:adjustRightInd w:val="0"/>
      <w:spacing w:before="200" w:after="60" w:line="240" w:lineRule="auto"/>
      <w:outlineLvl w:val="1"/>
    </w:pPr>
    <w:rPr>
      <w:rFonts w:ascii="Times New Roman" w:eastAsia="Times New Roman" w:hAnsi="Times New Roman" w:cs="Times New Roman"/>
      <w:b/>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31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8B4"/>
  </w:style>
  <w:style w:type="paragraph" w:styleId="Footer">
    <w:name w:val="footer"/>
    <w:basedOn w:val="Normal"/>
    <w:link w:val="FooterChar"/>
    <w:uiPriority w:val="99"/>
    <w:unhideWhenUsed/>
    <w:rsid w:val="00E31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8B4"/>
  </w:style>
  <w:style w:type="character" w:styleId="Hyperlink">
    <w:name w:val="Hyperlink"/>
    <w:basedOn w:val="DefaultParagraphFont"/>
    <w:uiPriority w:val="99"/>
    <w:unhideWhenUsed/>
    <w:rsid w:val="00D5022B"/>
    <w:rPr>
      <w:color w:val="0563C1" w:themeColor="hyperlink"/>
      <w:u w:val="single"/>
    </w:rPr>
  </w:style>
  <w:style w:type="paragraph" w:styleId="BalloonText">
    <w:name w:val="Balloon Text"/>
    <w:basedOn w:val="Normal"/>
    <w:link w:val="BalloonTextChar"/>
    <w:uiPriority w:val="99"/>
    <w:semiHidden/>
    <w:unhideWhenUsed/>
    <w:rsid w:val="0037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15"/>
    <w:rPr>
      <w:rFonts w:ascii="Segoe UI" w:hAnsi="Segoe UI" w:cs="Segoe UI"/>
      <w:sz w:val="18"/>
      <w:szCs w:val="18"/>
    </w:rPr>
  </w:style>
  <w:style w:type="character" w:customStyle="1" w:styleId="Heading2Char">
    <w:name w:val="Heading 2 Char"/>
    <w:basedOn w:val="DefaultParagraphFont"/>
    <w:link w:val="Heading2"/>
    <w:uiPriority w:val="99"/>
    <w:semiHidden/>
    <w:rsid w:val="0022264C"/>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22264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21735"/>
    <w:rPr>
      <w:color w:val="605E5C"/>
      <w:shd w:val="clear" w:color="auto" w:fill="E1DFDD"/>
    </w:rPr>
  </w:style>
  <w:style w:type="character" w:styleId="FollowedHyperlink">
    <w:name w:val="FollowedHyperlink"/>
    <w:basedOn w:val="DefaultParagraphFont"/>
    <w:uiPriority w:val="99"/>
    <w:semiHidden/>
    <w:unhideWhenUsed/>
    <w:rsid w:val="00BC5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2685">
      <w:bodyDiv w:val="1"/>
      <w:marLeft w:val="0"/>
      <w:marRight w:val="0"/>
      <w:marTop w:val="0"/>
      <w:marBottom w:val="0"/>
      <w:divBdr>
        <w:top w:val="none" w:sz="0" w:space="0" w:color="auto"/>
        <w:left w:val="none" w:sz="0" w:space="0" w:color="auto"/>
        <w:bottom w:val="none" w:sz="0" w:space="0" w:color="auto"/>
        <w:right w:val="none" w:sz="0" w:space="0" w:color="auto"/>
      </w:divBdr>
    </w:div>
    <w:div w:id="1315139150">
      <w:bodyDiv w:val="1"/>
      <w:marLeft w:val="0"/>
      <w:marRight w:val="0"/>
      <w:marTop w:val="0"/>
      <w:marBottom w:val="0"/>
      <w:divBdr>
        <w:top w:val="none" w:sz="0" w:space="0" w:color="auto"/>
        <w:left w:val="none" w:sz="0" w:space="0" w:color="auto"/>
        <w:bottom w:val="none" w:sz="0" w:space="0" w:color="auto"/>
        <w:right w:val="none" w:sz="0" w:space="0" w:color="auto"/>
      </w:divBdr>
    </w:div>
    <w:div w:id="14076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public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arbourtrust.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legislation.gov.au/Details/F2020L01339" TargetMode="External"/><Relationship Id="rId4" Type="http://schemas.openxmlformats.org/officeDocument/2006/relationships/footnotes" Target="footnotes.xml"/><Relationship Id="rId9" Type="http://schemas.openxmlformats.org/officeDocument/2006/relationships/hyperlink" Target="http://www.harbourtrus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Werner</dc:creator>
  <cp:keywords/>
  <dc:description/>
  <cp:lastModifiedBy>Coates, Debbie</cp:lastModifiedBy>
  <cp:revision>3</cp:revision>
  <cp:lastPrinted>2021-06-16T22:19:00Z</cp:lastPrinted>
  <dcterms:created xsi:type="dcterms:W3CDTF">2021-06-16T22:10:00Z</dcterms:created>
  <dcterms:modified xsi:type="dcterms:W3CDTF">2021-06-16T22:19:00Z</dcterms:modified>
</cp:coreProperties>
</file>