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1F6" w:rsidRPr="002A6DAB" w:rsidRDefault="008441F6">
      <w:pPr>
        <w:ind w:left="720" w:firstLine="840"/>
        <w:rPr>
          <w:b/>
          <w:color w:val="000000"/>
          <w:sz w:val="32"/>
          <w:szCs w:val="32"/>
        </w:rPr>
      </w:pPr>
      <w:r w:rsidRPr="002A6DAB">
        <w:rPr>
          <w:b/>
          <w:color w:val="000000"/>
          <w:sz w:val="32"/>
          <w:szCs w:val="32"/>
        </w:rPr>
        <w:t>EXPLANATORY STATEMENT</w:t>
      </w:r>
    </w:p>
    <w:p w:rsidR="005A2AA5" w:rsidRPr="00710903" w:rsidRDefault="005A2AA5" w:rsidP="005A2AA5">
      <w:pPr>
        <w:rPr>
          <w:b/>
          <w:color w:val="000000"/>
          <w:sz w:val="28"/>
          <w:szCs w:val="28"/>
        </w:rPr>
      </w:pPr>
    </w:p>
    <w:p w:rsidR="005A2AA5" w:rsidRPr="00710903" w:rsidRDefault="005A2AA5" w:rsidP="005A2AA5">
      <w:pPr>
        <w:rPr>
          <w:b/>
          <w:color w:val="000000"/>
          <w:sz w:val="28"/>
          <w:szCs w:val="28"/>
        </w:rPr>
      </w:pPr>
    </w:p>
    <w:p w:rsidR="005A2AA5" w:rsidRPr="000B41AE" w:rsidRDefault="005A2AA5" w:rsidP="005A2AA5">
      <w:pPr>
        <w:rPr>
          <w:b/>
          <w:bCs/>
          <w:color w:val="000000"/>
          <w:sz w:val="28"/>
          <w:szCs w:val="28"/>
        </w:rPr>
      </w:pPr>
      <w:r w:rsidRPr="00220918">
        <w:rPr>
          <w:b/>
          <w:color w:val="000000"/>
          <w:sz w:val="28"/>
          <w:szCs w:val="28"/>
        </w:rPr>
        <w:t>Military Rehabilitation and Compensation (Specified Rate per Kilometre) Determination 20</w:t>
      </w:r>
      <w:r w:rsidR="00733D05">
        <w:rPr>
          <w:b/>
          <w:color w:val="000000"/>
          <w:sz w:val="28"/>
          <w:szCs w:val="28"/>
        </w:rPr>
        <w:t>20</w:t>
      </w:r>
      <w:r w:rsidR="00710903" w:rsidRPr="00220918">
        <w:rPr>
          <w:b/>
          <w:color w:val="000000"/>
          <w:sz w:val="28"/>
          <w:szCs w:val="28"/>
        </w:rPr>
        <w:t xml:space="preserve"> </w:t>
      </w:r>
      <w:r w:rsidR="00710903" w:rsidRPr="00710903">
        <w:rPr>
          <w:bCs/>
          <w:color w:val="000000"/>
          <w:sz w:val="28"/>
          <w:szCs w:val="28"/>
        </w:rPr>
        <w:t>(</w:t>
      </w:r>
      <w:r w:rsidR="00710903" w:rsidRPr="00220918">
        <w:rPr>
          <w:color w:val="000000"/>
          <w:sz w:val="28"/>
          <w:szCs w:val="28"/>
          <w:u w:val="single"/>
        </w:rPr>
        <w:t>Instrument 20</w:t>
      </w:r>
      <w:r w:rsidR="00733D05">
        <w:rPr>
          <w:color w:val="000000"/>
          <w:sz w:val="28"/>
          <w:szCs w:val="28"/>
          <w:u w:val="single"/>
        </w:rPr>
        <w:t>20 No. M37</w:t>
      </w:r>
      <w:r w:rsidR="00710903" w:rsidRPr="00220918">
        <w:rPr>
          <w:color w:val="000000"/>
          <w:sz w:val="28"/>
          <w:szCs w:val="28"/>
          <w:u w:val="single"/>
        </w:rPr>
        <w:t xml:space="preserve">) </w:t>
      </w:r>
    </w:p>
    <w:p w:rsidR="005A2AA5" w:rsidRPr="00654B0D" w:rsidRDefault="005A2AA5" w:rsidP="005A2AA5">
      <w:pPr>
        <w:rPr>
          <w:b/>
          <w:bCs/>
          <w:color w:val="000000"/>
          <w:sz w:val="28"/>
          <w:szCs w:val="28"/>
        </w:rPr>
      </w:pPr>
    </w:p>
    <w:p w:rsidR="00302B8A" w:rsidRDefault="00302B8A">
      <w:pPr>
        <w:rPr>
          <w:b/>
          <w:color w:val="000000"/>
          <w:sz w:val="28"/>
        </w:rPr>
      </w:pPr>
    </w:p>
    <w:p w:rsidR="008441F6" w:rsidRPr="00A72E5B" w:rsidRDefault="008441F6">
      <w:pPr>
        <w:rPr>
          <w:b/>
          <w:color w:val="000000"/>
          <w:sz w:val="24"/>
        </w:rPr>
      </w:pPr>
      <w:r w:rsidRPr="00A72E5B">
        <w:rPr>
          <w:b/>
          <w:color w:val="000000"/>
          <w:sz w:val="24"/>
        </w:rPr>
        <w:t>EMPOWERING PROVISION</w:t>
      </w:r>
    </w:p>
    <w:p w:rsidR="008441F6" w:rsidRDefault="008441F6">
      <w:pPr>
        <w:rPr>
          <w:color w:val="000000"/>
          <w:sz w:val="28"/>
        </w:rPr>
      </w:pPr>
    </w:p>
    <w:p w:rsidR="008441F6" w:rsidRPr="005A166B" w:rsidRDefault="001C3868">
      <w:pPr>
        <w:rPr>
          <w:color w:val="000000"/>
          <w:sz w:val="24"/>
          <w:szCs w:val="24"/>
        </w:rPr>
      </w:pPr>
      <w:r w:rsidRPr="005A166B">
        <w:rPr>
          <w:sz w:val="24"/>
          <w:szCs w:val="24"/>
        </w:rPr>
        <w:t>S</w:t>
      </w:r>
      <w:r w:rsidR="001C135F" w:rsidRPr="005A166B">
        <w:rPr>
          <w:sz w:val="24"/>
          <w:szCs w:val="24"/>
        </w:rPr>
        <w:t>ection 2</w:t>
      </w:r>
      <w:r w:rsidR="007B53EA" w:rsidRPr="005A166B">
        <w:rPr>
          <w:sz w:val="24"/>
          <w:szCs w:val="24"/>
        </w:rPr>
        <w:t>93</w:t>
      </w:r>
      <w:r w:rsidRPr="005A166B">
        <w:rPr>
          <w:sz w:val="24"/>
          <w:szCs w:val="24"/>
        </w:rPr>
        <w:t xml:space="preserve"> </w:t>
      </w:r>
      <w:r w:rsidR="001C135F" w:rsidRPr="005A166B">
        <w:rPr>
          <w:sz w:val="24"/>
          <w:szCs w:val="24"/>
        </w:rPr>
        <w:t xml:space="preserve">of the </w:t>
      </w:r>
      <w:r w:rsidR="001C135F" w:rsidRPr="005A166B">
        <w:rPr>
          <w:i/>
          <w:sz w:val="24"/>
          <w:szCs w:val="24"/>
        </w:rPr>
        <w:t>Military Rehabilitation and Compensation Act 2004</w:t>
      </w:r>
      <w:r w:rsidR="00586D1B" w:rsidRPr="005A166B">
        <w:rPr>
          <w:i/>
          <w:sz w:val="24"/>
          <w:szCs w:val="24"/>
        </w:rPr>
        <w:t xml:space="preserve"> </w:t>
      </w:r>
      <w:r w:rsidR="00586D1B" w:rsidRPr="005A166B">
        <w:rPr>
          <w:sz w:val="24"/>
          <w:szCs w:val="24"/>
        </w:rPr>
        <w:t>(</w:t>
      </w:r>
      <w:r w:rsidR="002B67B3" w:rsidRPr="005A166B">
        <w:rPr>
          <w:sz w:val="24"/>
          <w:szCs w:val="24"/>
        </w:rPr>
        <w:t xml:space="preserve">the </w:t>
      </w:r>
      <w:r w:rsidR="009254C2" w:rsidRPr="005A166B">
        <w:rPr>
          <w:sz w:val="24"/>
          <w:szCs w:val="24"/>
        </w:rPr>
        <w:t>MRCA</w:t>
      </w:r>
      <w:r w:rsidR="00586D1B" w:rsidRPr="005A166B">
        <w:rPr>
          <w:sz w:val="24"/>
          <w:szCs w:val="24"/>
        </w:rPr>
        <w:t>)</w:t>
      </w:r>
      <w:r w:rsidR="008441F6" w:rsidRPr="005A166B">
        <w:rPr>
          <w:color w:val="000000"/>
          <w:sz w:val="24"/>
          <w:szCs w:val="24"/>
        </w:rPr>
        <w:t>.</w:t>
      </w:r>
    </w:p>
    <w:p w:rsidR="008441F6" w:rsidRDefault="008441F6">
      <w:pPr>
        <w:rPr>
          <w:b/>
          <w:i/>
          <w:color w:val="000000"/>
          <w:sz w:val="28"/>
        </w:rPr>
      </w:pPr>
    </w:p>
    <w:p w:rsidR="008441F6" w:rsidRPr="00A72E5B" w:rsidRDefault="008441F6">
      <w:pPr>
        <w:rPr>
          <w:b/>
          <w:color w:val="000000"/>
          <w:sz w:val="24"/>
        </w:rPr>
      </w:pPr>
      <w:r w:rsidRPr="00A72E5B">
        <w:rPr>
          <w:b/>
          <w:color w:val="000000"/>
          <w:sz w:val="24"/>
        </w:rPr>
        <w:t>PURPOSE</w:t>
      </w:r>
    </w:p>
    <w:p w:rsidR="005A2AA5" w:rsidRDefault="005A2AA5" w:rsidP="005A2AA5">
      <w:pPr>
        <w:rPr>
          <w:color w:val="000000"/>
          <w:sz w:val="24"/>
          <w:szCs w:val="24"/>
        </w:rPr>
      </w:pPr>
    </w:p>
    <w:p w:rsidR="006E1794" w:rsidRDefault="004D66C2" w:rsidP="006E1794">
      <w:pPr>
        <w:tabs>
          <w:tab w:val="left" w:pos="1134"/>
        </w:tabs>
        <w:rPr>
          <w:color w:val="000000"/>
          <w:sz w:val="24"/>
          <w:szCs w:val="24"/>
        </w:rPr>
      </w:pPr>
      <w:r>
        <w:rPr>
          <w:color w:val="000000"/>
          <w:sz w:val="24"/>
          <w:szCs w:val="24"/>
        </w:rPr>
        <w:t xml:space="preserve">The proposed </w:t>
      </w:r>
      <w:r w:rsidR="00D6285F">
        <w:rPr>
          <w:color w:val="000000"/>
          <w:sz w:val="24"/>
          <w:szCs w:val="24"/>
        </w:rPr>
        <w:t>instrument (Instrument 20</w:t>
      </w:r>
      <w:r w:rsidR="00733D05">
        <w:rPr>
          <w:color w:val="000000"/>
          <w:sz w:val="24"/>
          <w:szCs w:val="24"/>
        </w:rPr>
        <w:t>20</w:t>
      </w:r>
      <w:r w:rsidR="00D6285F">
        <w:rPr>
          <w:color w:val="000000"/>
          <w:sz w:val="24"/>
          <w:szCs w:val="24"/>
        </w:rPr>
        <w:t xml:space="preserve"> No</w:t>
      </w:r>
      <w:r w:rsidR="00732AE9">
        <w:rPr>
          <w:color w:val="000000"/>
          <w:sz w:val="24"/>
          <w:szCs w:val="24"/>
        </w:rPr>
        <w:t>.</w:t>
      </w:r>
      <w:r w:rsidR="00D6285F">
        <w:rPr>
          <w:color w:val="000000"/>
          <w:sz w:val="24"/>
          <w:szCs w:val="24"/>
        </w:rPr>
        <w:t xml:space="preserve"> M</w:t>
      </w:r>
      <w:r w:rsidR="00733D05">
        <w:rPr>
          <w:color w:val="000000"/>
          <w:sz w:val="24"/>
          <w:szCs w:val="24"/>
        </w:rPr>
        <w:t>37</w:t>
      </w:r>
      <w:r w:rsidR="005A2AA5" w:rsidRPr="00256395">
        <w:rPr>
          <w:color w:val="000000"/>
          <w:sz w:val="24"/>
          <w:szCs w:val="24"/>
        </w:rPr>
        <w:t xml:space="preserve">) </w:t>
      </w:r>
      <w:r w:rsidR="006E1794" w:rsidRPr="00181BC8">
        <w:rPr>
          <w:color w:val="000000"/>
          <w:sz w:val="24"/>
          <w:szCs w:val="24"/>
        </w:rPr>
        <w:t xml:space="preserve">specifies the rate </w:t>
      </w:r>
      <w:r w:rsidR="006E1794">
        <w:rPr>
          <w:color w:val="000000"/>
          <w:sz w:val="24"/>
          <w:szCs w:val="24"/>
        </w:rPr>
        <w:t>per kilometre to be used f</w:t>
      </w:r>
      <w:r w:rsidR="006E1794" w:rsidRPr="00181BC8">
        <w:rPr>
          <w:color w:val="000000"/>
          <w:sz w:val="24"/>
          <w:szCs w:val="24"/>
        </w:rPr>
        <w:t xml:space="preserve">or </w:t>
      </w:r>
      <w:r w:rsidR="006E1794">
        <w:rPr>
          <w:color w:val="000000"/>
          <w:sz w:val="24"/>
          <w:szCs w:val="24"/>
        </w:rPr>
        <w:t xml:space="preserve">calculating the amount of compensation payable for travel to obtain medical treatment under section 293 of </w:t>
      </w:r>
      <w:r w:rsidR="006E1794" w:rsidRPr="00933F26">
        <w:rPr>
          <w:color w:val="000000"/>
          <w:sz w:val="24"/>
          <w:szCs w:val="24"/>
        </w:rPr>
        <w:t>the</w:t>
      </w:r>
      <w:r w:rsidR="006E1794">
        <w:rPr>
          <w:i/>
          <w:color w:val="000000"/>
          <w:sz w:val="24"/>
          <w:szCs w:val="24"/>
        </w:rPr>
        <w:t xml:space="preserve"> </w:t>
      </w:r>
      <w:r w:rsidR="006E1794">
        <w:rPr>
          <w:color w:val="000000"/>
          <w:sz w:val="24"/>
          <w:szCs w:val="24"/>
        </w:rPr>
        <w:t>MRCA.</w:t>
      </w:r>
    </w:p>
    <w:p w:rsidR="00733D05" w:rsidRDefault="00733D05" w:rsidP="006E1794">
      <w:pPr>
        <w:tabs>
          <w:tab w:val="left" w:pos="1134"/>
        </w:tabs>
        <w:rPr>
          <w:color w:val="000000"/>
          <w:sz w:val="24"/>
          <w:szCs w:val="24"/>
        </w:rPr>
      </w:pPr>
    </w:p>
    <w:p w:rsidR="00733D05" w:rsidRDefault="00733D05" w:rsidP="00733D05">
      <w:pPr>
        <w:tabs>
          <w:tab w:val="left" w:pos="1134"/>
        </w:tabs>
        <w:rPr>
          <w:color w:val="000000"/>
          <w:sz w:val="24"/>
          <w:szCs w:val="24"/>
        </w:rPr>
      </w:pPr>
      <w:r w:rsidRPr="00733D05">
        <w:rPr>
          <w:color w:val="000000"/>
          <w:sz w:val="24"/>
          <w:szCs w:val="24"/>
        </w:rPr>
        <w:t xml:space="preserve">Subsection 293(3) of the MRCA allows the Minister to determine, by legislative instrument, the rate per kilometre that will apply in respect of compensation for journeys for medical treatment under section 290 of the MRCA. </w:t>
      </w:r>
    </w:p>
    <w:p w:rsidR="00733D05" w:rsidRPr="00733D05" w:rsidRDefault="00733D05" w:rsidP="00733D05">
      <w:pPr>
        <w:tabs>
          <w:tab w:val="left" w:pos="1134"/>
        </w:tabs>
        <w:rPr>
          <w:color w:val="000000"/>
          <w:sz w:val="24"/>
          <w:szCs w:val="24"/>
        </w:rPr>
      </w:pPr>
    </w:p>
    <w:p w:rsidR="00733D05" w:rsidRDefault="00733D05" w:rsidP="00733D05">
      <w:pPr>
        <w:tabs>
          <w:tab w:val="left" w:pos="1134"/>
        </w:tabs>
        <w:rPr>
          <w:color w:val="000000"/>
          <w:sz w:val="24"/>
          <w:szCs w:val="24"/>
          <w:lang w:val="en"/>
        </w:rPr>
      </w:pPr>
      <w:r w:rsidRPr="00733D05">
        <w:rPr>
          <w:color w:val="000000"/>
          <w:sz w:val="24"/>
          <w:szCs w:val="24"/>
        </w:rPr>
        <w:t xml:space="preserve">Section 290 of the MRCA provides for payment of a person’s </w:t>
      </w:r>
      <w:r w:rsidRPr="00733D05">
        <w:rPr>
          <w:color w:val="000000"/>
          <w:sz w:val="24"/>
          <w:szCs w:val="24"/>
          <w:lang w:val="en"/>
        </w:rPr>
        <w:t xml:space="preserve">reasonably incurred costs for a journey to obtain compensable treatment under the MRCA. The section also provides for payment of an attendant’s travel costs if approved by the Military Rehabilitation and Compensation Commission (the </w:t>
      </w:r>
      <w:r>
        <w:rPr>
          <w:color w:val="000000"/>
          <w:sz w:val="24"/>
          <w:szCs w:val="24"/>
          <w:lang w:val="en"/>
        </w:rPr>
        <w:t>MRCC</w:t>
      </w:r>
      <w:r w:rsidRPr="00733D05">
        <w:rPr>
          <w:color w:val="000000"/>
          <w:sz w:val="24"/>
          <w:szCs w:val="24"/>
          <w:lang w:val="en"/>
        </w:rPr>
        <w:t xml:space="preserve">).  </w:t>
      </w:r>
    </w:p>
    <w:p w:rsidR="00733D05" w:rsidRPr="00733D05" w:rsidRDefault="00733D05" w:rsidP="00733D05">
      <w:pPr>
        <w:tabs>
          <w:tab w:val="left" w:pos="1134"/>
        </w:tabs>
        <w:rPr>
          <w:color w:val="000000"/>
          <w:sz w:val="24"/>
          <w:szCs w:val="24"/>
          <w:lang w:val="en"/>
        </w:rPr>
      </w:pPr>
    </w:p>
    <w:p w:rsidR="00733D05" w:rsidRPr="00733D05" w:rsidRDefault="00733D05" w:rsidP="00733D05">
      <w:pPr>
        <w:tabs>
          <w:tab w:val="left" w:pos="1134"/>
        </w:tabs>
        <w:rPr>
          <w:color w:val="000000"/>
          <w:sz w:val="24"/>
          <w:szCs w:val="24"/>
        </w:rPr>
      </w:pPr>
      <w:r w:rsidRPr="00733D05">
        <w:rPr>
          <w:color w:val="000000"/>
          <w:sz w:val="24"/>
          <w:szCs w:val="24"/>
        </w:rPr>
        <w:t xml:space="preserve">In determining an amount payable for travel for medical treatment, the </w:t>
      </w:r>
      <w:r>
        <w:rPr>
          <w:color w:val="000000"/>
          <w:sz w:val="24"/>
          <w:szCs w:val="24"/>
        </w:rPr>
        <w:t xml:space="preserve">MRCC </w:t>
      </w:r>
      <w:r w:rsidRPr="00733D05">
        <w:rPr>
          <w:color w:val="000000"/>
          <w:sz w:val="24"/>
          <w:szCs w:val="24"/>
        </w:rPr>
        <w:t>may use the formula set out in subsection 293(2) – the length of the journey in kilometres multiplied by the rate specified by the Minister in this instrument.</w:t>
      </w:r>
    </w:p>
    <w:p w:rsidR="006E1794" w:rsidRDefault="006E1794" w:rsidP="006E1794">
      <w:pPr>
        <w:rPr>
          <w:i/>
          <w:color w:val="000000"/>
          <w:sz w:val="24"/>
          <w:szCs w:val="24"/>
        </w:rPr>
      </w:pPr>
    </w:p>
    <w:p w:rsidR="00993CE3" w:rsidRDefault="00733D05" w:rsidP="00993CE3">
      <w:pPr>
        <w:pStyle w:val="Default"/>
        <w:autoSpaceDE/>
        <w:autoSpaceDN/>
        <w:adjustRightInd/>
      </w:pPr>
      <w:r>
        <w:t xml:space="preserve">One of the measures included in the 2020-21 Budget </w:t>
      </w:r>
      <w:r w:rsidRPr="00733D05">
        <w:t>concerns ‘Increased Support for Veterans Who Have to Travel for Treatment’ with funding of $1.7 million across the forward estimates</w:t>
      </w:r>
      <w:r>
        <w:t xml:space="preserve">.  </w:t>
      </w:r>
      <w:r w:rsidR="00993CE3" w:rsidRPr="002D0F82">
        <w:t>T</w:t>
      </w:r>
      <w:r>
        <w:t xml:space="preserve">hat measure provides for the rate of compensation payable for travel for treatment provided under the MRCA and the </w:t>
      </w:r>
      <w:r w:rsidRPr="00733D05">
        <w:rPr>
          <w:i/>
        </w:rPr>
        <w:t>Safety, Rehabilitation and Compensation (Defence-related Claims) Act 1988</w:t>
      </w:r>
      <w:r>
        <w:t xml:space="preserve"> (DRCA) to increase from 60 cents per kilometre to 68 cents per kilometre to align with </w:t>
      </w:r>
      <w:r w:rsidR="00DA41A1">
        <w:t xml:space="preserve">the </w:t>
      </w:r>
      <w:r>
        <w:t xml:space="preserve">rate payable under the </w:t>
      </w:r>
      <w:r w:rsidRPr="00733D05">
        <w:rPr>
          <w:i/>
        </w:rPr>
        <w:t>Safety, Rehabilitation and Compensation Act 1988</w:t>
      </w:r>
      <w:r>
        <w:t xml:space="preserve"> (SRCA)</w:t>
      </w:r>
      <w:r w:rsidR="00993CE3" w:rsidRPr="002D0F82">
        <w:t>.</w:t>
      </w:r>
      <w:r w:rsidR="00993CE3" w:rsidRPr="008B29A7">
        <w:t xml:space="preserve"> </w:t>
      </w:r>
    </w:p>
    <w:p w:rsidR="006E1794" w:rsidRDefault="006E1794" w:rsidP="006E1794">
      <w:pPr>
        <w:pStyle w:val="Default"/>
        <w:autoSpaceDE/>
        <w:autoSpaceDN/>
        <w:adjustRightInd/>
      </w:pPr>
    </w:p>
    <w:p w:rsidR="00733D05" w:rsidRPr="00733D05" w:rsidRDefault="00733D05" w:rsidP="00733D05">
      <w:pPr>
        <w:pStyle w:val="Default"/>
      </w:pPr>
      <w:r w:rsidRPr="00733D05">
        <w:t xml:space="preserve">The instrument </w:t>
      </w:r>
      <w:r>
        <w:t xml:space="preserve">revokes and </w:t>
      </w:r>
      <w:r w:rsidRPr="00733D05">
        <w:t xml:space="preserve">replaces the </w:t>
      </w:r>
      <w:r w:rsidRPr="00733D05">
        <w:rPr>
          <w:bCs/>
          <w:i/>
        </w:rPr>
        <w:t>Military Rehabilitation and Compensation (Specified Rate per Kilometre) Determination 2019</w:t>
      </w:r>
      <w:r w:rsidRPr="00733D05">
        <w:rPr>
          <w:b/>
          <w:bCs/>
        </w:rPr>
        <w:t xml:space="preserve"> (</w:t>
      </w:r>
      <w:r w:rsidRPr="00733D05">
        <w:t>Instrument 2019 No. M16</w:t>
      </w:r>
    </w:p>
    <w:p w:rsidR="00733D05" w:rsidRPr="00733D05" w:rsidRDefault="00733D05" w:rsidP="00733D05">
      <w:pPr>
        <w:pStyle w:val="Default"/>
      </w:pPr>
      <w:proofErr w:type="gramStart"/>
      <w:r w:rsidRPr="00733D05">
        <w:t>made</w:t>
      </w:r>
      <w:proofErr w:type="gramEnd"/>
      <w:r w:rsidRPr="00733D05">
        <w:t xml:space="preserve"> </w:t>
      </w:r>
      <w:r w:rsidRPr="00733D05">
        <w:rPr>
          <w:lang w:val="en-GB"/>
        </w:rPr>
        <w:t>on 28 March 2019 [F2019L00495]</w:t>
      </w:r>
      <w:r w:rsidRPr="00733D05">
        <w:t xml:space="preserve">. </w:t>
      </w:r>
    </w:p>
    <w:p w:rsidR="00733D05" w:rsidRDefault="00733D05" w:rsidP="006E1794">
      <w:pPr>
        <w:pStyle w:val="Default"/>
        <w:autoSpaceDE/>
        <w:autoSpaceDN/>
        <w:adjustRightInd/>
      </w:pPr>
    </w:p>
    <w:p w:rsidR="00AD07C1" w:rsidRPr="00AD07C1" w:rsidRDefault="00010906" w:rsidP="008446ED">
      <w:pPr>
        <w:tabs>
          <w:tab w:val="left" w:pos="1134"/>
        </w:tabs>
        <w:rPr>
          <w:color w:val="000000"/>
          <w:sz w:val="24"/>
          <w:szCs w:val="24"/>
        </w:rPr>
      </w:pPr>
      <w:r>
        <w:rPr>
          <w:color w:val="000000"/>
          <w:sz w:val="24"/>
          <w:szCs w:val="24"/>
        </w:rPr>
        <w:t xml:space="preserve">This </w:t>
      </w:r>
      <w:r w:rsidRPr="00856B4D">
        <w:rPr>
          <w:color w:val="000000"/>
          <w:sz w:val="24"/>
          <w:szCs w:val="24"/>
        </w:rPr>
        <w:t xml:space="preserve">instrument </w:t>
      </w:r>
      <w:r>
        <w:rPr>
          <w:color w:val="000000"/>
          <w:sz w:val="24"/>
          <w:szCs w:val="24"/>
        </w:rPr>
        <w:t xml:space="preserve">will commence </w:t>
      </w:r>
      <w:r w:rsidRPr="00856B4D">
        <w:rPr>
          <w:color w:val="000000"/>
          <w:sz w:val="24"/>
          <w:szCs w:val="24"/>
        </w:rPr>
        <w:t>on 1</w:t>
      </w:r>
      <w:r>
        <w:rPr>
          <w:color w:val="000000"/>
          <w:sz w:val="24"/>
          <w:szCs w:val="24"/>
        </w:rPr>
        <w:t> </w:t>
      </w:r>
      <w:r w:rsidR="00733D05">
        <w:rPr>
          <w:color w:val="000000"/>
          <w:sz w:val="24"/>
          <w:szCs w:val="24"/>
        </w:rPr>
        <w:t xml:space="preserve">November </w:t>
      </w:r>
      <w:r w:rsidR="00D6285F">
        <w:rPr>
          <w:color w:val="000000"/>
          <w:sz w:val="24"/>
          <w:szCs w:val="24"/>
        </w:rPr>
        <w:t>20</w:t>
      </w:r>
      <w:r w:rsidR="00733D05">
        <w:rPr>
          <w:color w:val="000000"/>
          <w:sz w:val="24"/>
          <w:szCs w:val="24"/>
        </w:rPr>
        <w:t>20</w:t>
      </w:r>
      <w:r w:rsidR="008446ED">
        <w:rPr>
          <w:color w:val="000000"/>
          <w:sz w:val="24"/>
          <w:szCs w:val="24"/>
        </w:rPr>
        <w:t xml:space="preserve"> </w:t>
      </w:r>
      <w:r w:rsidR="00AD07C1" w:rsidRPr="00AD07C1">
        <w:rPr>
          <w:color w:val="000000"/>
          <w:sz w:val="24"/>
          <w:szCs w:val="24"/>
        </w:rPr>
        <w:t xml:space="preserve">to coincide with the commencement of the </w:t>
      </w:r>
      <w:r w:rsidR="00AD07C1" w:rsidRPr="00AD07C1">
        <w:rPr>
          <w:i/>
          <w:color w:val="000000"/>
          <w:sz w:val="24"/>
          <w:szCs w:val="24"/>
        </w:rPr>
        <w:t xml:space="preserve">Safety, Rehabilitation and Compensation </w:t>
      </w:r>
      <w:r w:rsidR="00AD07C1">
        <w:rPr>
          <w:i/>
          <w:color w:val="000000"/>
          <w:sz w:val="24"/>
          <w:szCs w:val="24"/>
        </w:rPr>
        <w:t xml:space="preserve">(Defence-related Claims) </w:t>
      </w:r>
      <w:r w:rsidR="00AD07C1" w:rsidRPr="00AD07C1">
        <w:rPr>
          <w:i/>
          <w:color w:val="000000"/>
          <w:sz w:val="24"/>
          <w:szCs w:val="24"/>
        </w:rPr>
        <w:t>(Specified Rate per Kilometre) Determination 2020</w:t>
      </w:r>
      <w:r w:rsidR="00AD07C1" w:rsidRPr="00AD07C1">
        <w:rPr>
          <w:color w:val="000000"/>
          <w:sz w:val="24"/>
          <w:szCs w:val="24"/>
        </w:rPr>
        <w:t xml:space="preserve">.  This will ensure alignment of future sunset dates for this instrument and the equivalent instrument under the </w:t>
      </w:r>
      <w:r w:rsidR="00AD07C1">
        <w:rPr>
          <w:color w:val="000000"/>
          <w:sz w:val="24"/>
          <w:szCs w:val="24"/>
        </w:rPr>
        <w:t>DRCA</w:t>
      </w:r>
      <w:r w:rsidR="00AD07C1" w:rsidRPr="00AD07C1">
        <w:rPr>
          <w:color w:val="000000"/>
          <w:sz w:val="24"/>
          <w:szCs w:val="24"/>
        </w:rPr>
        <w:t>.</w:t>
      </w:r>
    </w:p>
    <w:p w:rsidR="008446ED" w:rsidRDefault="008446ED" w:rsidP="00256395">
      <w:pPr>
        <w:tabs>
          <w:tab w:val="left" w:pos="1134"/>
        </w:tabs>
        <w:rPr>
          <w:color w:val="000000"/>
          <w:sz w:val="24"/>
          <w:szCs w:val="24"/>
        </w:rPr>
        <w:sectPr w:rsidR="008446ED" w:rsidSect="00E81D7B">
          <w:headerReference w:type="even" r:id="rId7"/>
          <w:headerReference w:type="default" r:id="rId8"/>
          <w:pgSz w:w="11906" w:h="16838"/>
          <w:pgMar w:top="1440" w:right="1797" w:bottom="567" w:left="1797" w:header="720" w:footer="720" w:gutter="0"/>
          <w:cols w:space="720"/>
          <w:titlePg/>
        </w:sectPr>
      </w:pPr>
    </w:p>
    <w:p w:rsidR="00760DB9" w:rsidRPr="00181BC8" w:rsidRDefault="00760DB9" w:rsidP="00760DB9">
      <w:pPr>
        <w:spacing w:after="240"/>
        <w:rPr>
          <w:b/>
        </w:rPr>
      </w:pPr>
      <w:r w:rsidRPr="000A51A1">
        <w:rPr>
          <w:b/>
          <w:bCs/>
          <w:color w:val="000000"/>
          <w:sz w:val="24"/>
          <w:szCs w:val="24"/>
        </w:rPr>
        <w:lastRenderedPageBreak/>
        <w:t>CONSULTATION</w:t>
      </w:r>
    </w:p>
    <w:p w:rsidR="00760DB9" w:rsidRDefault="00760DB9" w:rsidP="00760DB9">
      <w:pPr>
        <w:rPr>
          <w:sz w:val="24"/>
          <w:szCs w:val="24"/>
        </w:rPr>
      </w:pPr>
      <w:r w:rsidRPr="00654B0D">
        <w:rPr>
          <w:sz w:val="24"/>
          <w:szCs w:val="24"/>
        </w:rPr>
        <w:t xml:space="preserve">Section 17 of the </w:t>
      </w:r>
      <w:r w:rsidRPr="00654B0D">
        <w:rPr>
          <w:i/>
          <w:sz w:val="24"/>
          <w:szCs w:val="24"/>
        </w:rPr>
        <w:t>Legislation Act 2003</w:t>
      </w:r>
      <w:r w:rsidRPr="00654B0D">
        <w:rPr>
          <w:sz w:val="24"/>
          <w:szCs w:val="24"/>
        </w:rPr>
        <w:t xml:space="preserve"> requires the rule-maker to be satisfied that any consultation that is considered appropriate and reasonably practicable to undertake, has been undertaken. </w:t>
      </w:r>
    </w:p>
    <w:p w:rsidR="00760DB9" w:rsidRDefault="00760DB9" w:rsidP="00760DB9">
      <w:pPr>
        <w:rPr>
          <w:sz w:val="24"/>
          <w:szCs w:val="24"/>
        </w:rPr>
      </w:pPr>
    </w:p>
    <w:p w:rsidR="00F0609B" w:rsidRDefault="007039C8" w:rsidP="007039C8">
      <w:pPr>
        <w:rPr>
          <w:sz w:val="24"/>
          <w:szCs w:val="24"/>
        </w:rPr>
      </w:pPr>
      <w:r w:rsidRPr="00741D24">
        <w:rPr>
          <w:sz w:val="24"/>
          <w:szCs w:val="24"/>
        </w:rPr>
        <w:t xml:space="preserve">No </w:t>
      </w:r>
      <w:r w:rsidR="00ED21A3">
        <w:rPr>
          <w:sz w:val="24"/>
          <w:szCs w:val="24"/>
        </w:rPr>
        <w:t xml:space="preserve">external </w:t>
      </w:r>
      <w:r w:rsidRPr="00741D24">
        <w:rPr>
          <w:sz w:val="24"/>
          <w:szCs w:val="24"/>
        </w:rPr>
        <w:t>consultation was considered necessary as the attached instrument</w:t>
      </w:r>
      <w:r>
        <w:rPr>
          <w:sz w:val="24"/>
          <w:szCs w:val="24"/>
        </w:rPr>
        <w:t xml:space="preserve"> </w:t>
      </w:r>
      <w:r w:rsidR="00F0609B">
        <w:rPr>
          <w:sz w:val="24"/>
          <w:szCs w:val="24"/>
        </w:rPr>
        <w:t>implements a 2020-21 Budget measure to increase th</w:t>
      </w:r>
      <w:r w:rsidRPr="00741D24">
        <w:rPr>
          <w:sz w:val="24"/>
          <w:szCs w:val="24"/>
        </w:rPr>
        <w:t xml:space="preserve">e </w:t>
      </w:r>
      <w:r w:rsidR="00F0609B">
        <w:rPr>
          <w:sz w:val="24"/>
          <w:szCs w:val="24"/>
        </w:rPr>
        <w:t>r</w:t>
      </w:r>
      <w:r w:rsidRPr="00741D24">
        <w:rPr>
          <w:sz w:val="24"/>
          <w:szCs w:val="24"/>
        </w:rPr>
        <w:t xml:space="preserve">ate per kilometre of </w:t>
      </w:r>
      <w:r w:rsidR="00732AE9">
        <w:rPr>
          <w:sz w:val="24"/>
          <w:szCs w:val="24"/>
        </w:rPr>
        <w:t>60 cents</w:t>
      </w:r>
      <w:r w:rsidR="00F0609B">
        <w:rPr>
          <w:sz w:val="24"/>
          <w:szCs w:val="24"/>
        </w:rPr>
        <w:t xml:space="preserve"> to 68 cents</w:t>
      </w:r>
      <w:r w:rsidR="00732AE9">
        <w:rPr>
          <w:sz w:val="24"/>
          <w:szCs w:val="24"/>
        </w:rPr>
        <w:t>.</w:t>
      </w:r>
      <w:r>
        <w:rPr>
          <w:sz w:val="24"/>
          <w:szCs w:val="24"/>
        </w:rPr>
        <w:t xml:space="preserve"> </w:t>
      </w:r>
    </w:p>
    <w:p w:rsidR="00F0609B" w:rsidRDefault="00F0609B" w:rsidP="007039C8">
      <w:pPr>
        <w:rPr>
          <w:sz w:val="24"/>
          <w:szCs w:val="24"/>
        </w:rPr>
      </w:pPr>
    </w:p>
    <w:p w:rsidR="00760DB9" w:rsidRPr="007039C8" w:rsidRDefault="00B5088F" w:rsidP="007039C8">
      <w:pPr>
        <w:rPr>
          <w:i/>
          <w:color w:val="000000"/>
          <w:sz w:val="24"/>
          <w:szCs w:val="24"/>
        </w:rPr>
      </w:pPr>
      <w:r>
        <w:rPr>
          <w:sz w:val="24"/>
          <w:szCs w:val="24"/>
        </w:rPr>
        <w:t>The c</w:t>
      </w:r>
      <w:r w:rsidR="00F0609B">
        <w:rPr>
          <w:sz w:val="24"/>
          <w:szCs w:val="24"/>
        </w:rPr>
        <w:t>onsul</w:t>
      </w:r>
      <w:r>
        <w:rPr>
          <w:sz w:val="24"/>
          <w:szCs w:val="24"/>
        </w:rPr>
        <w:t>t</w:t>
      </w:r>
      <w:r w:rsidR="00F0609B">
        <w:rPr>
          <w:sz w:val="24"/>
          <w:szCs w:val="24"/>
        </w:rPr>
        <w:t xml:space="preserve">ation </w:t>
      </w:r>
      <w:r>
        <w:rPr>
          <w:sz w:val="24"/>
          <w:szCs w:val="24"/>
        </w:rPr>
        <w:t>process involved the</w:t>
      </w:r>
      <w:r w:rsidR="00F0609B">
        <w:rPr>
          <w:sz w:val="24"/>
          <w:szCs w:val="24"/>
        </w:rPr>
        <w:t xml:space="preserve"> </w:t>
      </w:r>
      <w:r w:rsidR="00F0609B" w:rsidRPr="00F0609B">
        <w:rPr>
          <w:sz w:val="24"/>
          <w:szCs w:val="24"/>
        </w:rPr>
        <w:t>Policy Development Branch</w:t>
      </w:r>
      <w:r w:rsidR="00F0609B">
        <w:rPr>
          <w:sz w:val="24"/>
          <w:szCs w:val="24"/>
        </w:rPr>
        <w:t xml:space="preserve"> who have responsib</w:t>
      </w:r>
      <w:r>
        <w:rPr>
          <w:sz w:val="24"/>
          <w:szCs w:val="24"/>
        </w:rPr>
        <w:t xml:space="preserve">ility for the implementation of the Budget measure which also provides for a similar increase in the </w:t>
      </w:r>
      <w:r w:rsidR="007039C8">
        <w:rPr>
          <w:sz w:val="24"/>
          <w:szCs w:val="24"/>
        </w:rPr>
        <w:t xml:space="preserve">rate of reimbursement for travel for treatment specified in the equivalent instrument under the </w:t>
      </w:r>
      <w:r w:rsidR="007039C8" w:rsidRPr="00B34CC0">
        <w:rPr>
          <w:i/>
          <w:color w:val="000000"/>
          <w:sz w:val="24"/>
          <w:szCs w:val="24"/>
        </w:rPr>
        <w:t>Safety, Rehabilitation and Compensation (Defence-related Claims) Act 1988</w:t>
      </w:r>
      <w:r w:rsidR="007039C8">
        <w:rPr>
          <w:color w:val="000000"/>
          <w:sz w:val="24"/>
          <w:szCs w:val="24"/>
        </w:rPr>
        <w:t xml:space="preserve"> (the DRCA)</w:t>
      </w:r>
      <w:r w:rsidR="007039C8">
        <w:rPr>
          <w:i/>
          <w:color w:val="000000"/>
          <w:sz w:val="24"/>
          <w:szCs w:val="24"/>
        </w:rPr>
        <w:t>.</w:t>
      </w:r>
    </w:p>
    <w:p w:rsidR="007039C8" w:rsidRPr="007039C8" w:rsidRDefault="007039C8" w:rsidP="007039C8">
      <w:pPr>
        <w:rPr>
          <w:sz w:val="24"/>
          <w:szCs w:val="24"/>
        </w:rPr>
      </w:pPr>
    </w:p>
    <w:p w:rsidR="00760DB9" w:rsidRPr="001E7FBB" w:rsidRDefault="00760DB9" w:rsidP="00760DB9">
      <w:pPr>
        <w:spacing w:after="240"/>
      </w:pPr>
      <w:r w:rsidRPr="00654B0D">
        <w:rPr>
          <w:sz w:val="24"/>
          <w:szCs w:val="24"/>
        </w:rPr>
        <w:t xml:space="preserve">In these circumstances it is considered that the requirements of section 17 of the </w:t>
      </w:r>
      <w:r w:rsidRPr="00654B0D">
        <w:rPr>
          <w:i/>
          <w:sz w:val="24"/>
          <w:szCs w:val="24"/>
        </w:rPr>
        <w:t>Legislation</w:t>
      </w:r>
      <w:r>
        <w:rPr>
          <w:i/>
          <w:sz w:val="24"/>
          <w:szCs w:val="24"/>
        </w:rPr>
        <w:t xml:space="preserve"> Act 2003 </w:t>
      </w:r>
      <w:r w:rsidRPr="00654B0D">
        <w:rPr>
          <w:sz w:val="24"/>
          <w:szCs w:val="24"/>
        </w:rPr>
        <w:t>have been met.</w:t>
      </w:r>
    </w:p>
    <w:p w:rsidR="007039C8" w:rsidRDefault="007039C8" w:rsidP="00760DB9">
      <w:pPr>
        <w:rPr>
          <w:b/>
          <w:color w:val="000000"/>
          <w:sz w:val="24"/>
          <w:szCs w:val="24"/>
        </w:rPr>
      </w:pPr>
    </w:p>
    <w:p w:rsidR="00760DB9" w:rsidRDefault="00760DB9" w:rsidP="00760DB9">
      <w:pPr>
        <w:rPr>
          <w:b/>
          <w:color w:val="000000"/>
          <w:sz w:val="24"/>
          <w:szCs w:val="24"/>
        </w:rPr>
      </w:pPr>
      <w:r w:rsidRPr="000A51A1">
        <w:rPr>
          <w:b/>
          <w:color w:val="000000"/>
          <w:sz w:val="24"/>
          <w:szCs w:val="24"/>
        </w:rPr>
        <w:t>RETROSPECTIVITY</w:t>
      </w:r>
    </w:p>
    <w:p w:rsidR="00760DB9" w:rsidRPr="000A51A1" w:rsidRDefault="00760DB9" w:rsidP="00760DB9">
      <w:pPr>
        <w:rPr>
          <w:b/>
          <w:color w:val="000000"/>
          <w:sz w:val="24"/>
          <w:szCs w:val="24"/>
        </w:rPr>
      </w:pPr>
    </w:p>
    <w:p w:rsidR="00760DB9" w:rsidRDefault="00760DB9" w:rsidP="00760DB9">
      <w:pPr>
        <w:pStyle w:val="BodyTextIndent2"/>
        <w:ind w:left="0" w:firstLine="0"/>
        <w:rPr>
          <w:color w:val="000000"/>
          <w:szCs w:val="24"/>
        </w:rPr>
      </w:pPr>
      <w:r>
        <w:rPr>
          <w:color w:val="000000"/>
          <w:szCs w:val="24"/>
        </w:rPr>
        <w:t>None.</w:t>
      </w:r>
    </w:p>
    <w:p w:rsidR="00760DB9" w:rsidRDefault="00760DB9" w:rsidP="00760DB9">
      <w:pPr>
        <w:pStyle w:val="BodyTextIndent2"/>
        <w:ind w:left="0" w:firstLine="0"/>
        <w:rPr>
          <w:color w:val="000000"/>
          <w:szCs w:val="24"/>
        </w:rPr>
      </w:pPr>
    </w:p>
    <w:p w:rsidR="00760DB9" w:rsidRDefault="00857F3F" w:rsidP="00760DB9">
      <w:pPr>
        <w:rPr>
          <w:b/>
          <w:color w:val="000000"/>
          <w:sz w:val="24"/>
          <w:szCs w:val="24"/>
        </w:rPr>
      </w:pPr>
      <w:r>
        <w:rPr>
          <w:b/>
          <w:color w:val="000000"/>
          <w:sz w:val="24"/>
          <w:szCs w:val="24"/>
        </w:rPr>
        <w:t xml:space="preserve">DOCUMENTS INCORPORATED BY </w:t>
      </w:r>
      <w:r w:rsidR="00760DB9" w:rsidRPr="000A51A1">
        <w:rPr>
          <w:b/>
          <w:color w:val="000000"/>
          <w:sz w:val="24"/>
          <w:szCs w:val="24"/>
        </w:rPr>
        <w:t>REFERENCE</w:t>
      </w:r>
    </w:p>
    <w:p w:rsidR="00760DB9" w:rsidRDefault="00760DB9" w:rsidP="00760DB9">
      <w:pPr>
        <w:rPr>
          <w:b/>
          <w:color w:val="000000"/>
          <w:sz w:val="24"/>
          <w:szCs w:val="24"/>
        </w:rPr>
      </w:pPr>
    </w:p>
    <w:p w:rsidR="00760DB9" w:rsidRDefault="00760DB9" w:rsidP="00760DB9">
      <w:pPr>
        <w:rPr>
          <w:color w:val="000000"/>
          <w:sz w:val="24"/>
          <w:szCs w:val="24"/>
        </w:rPr>
      </w:pPr>
      <w:r>
        <w:rPr>
          <w:color w:val="000000"/>
          <w:sz w:val="24"/>
          <w:szCs w:val="24"/>
        </w:rPr>
        <w:t>None.</w:t>
      </w:r>
    </w:p>
    <w:p w:rsidR="00760DB9" w:rsidRDefault="00760DB9" w:rsidP="00760DB9">
      <w:pPr>
        <w:rPr>
          <w:color w:val="000000"/>
          <w:sz w:val="24"/>
          <w:szCs w:val="24"/>
        </w:rPr>
      </w:pPr>
    </w:p>
    <w:p w:rsidR="00760DB9" w:rsidRDefault="00760DB9" w:rsidP="00760DB9">
      <w:pPr>
        <w:rPr>
          <w:b/>
          <w:color w:val="000000"/>
          <w:sz w:val="24"/>
          <w:szCs w:val="24"/>
        </w:rPr>
      </w:pPr>
      <w:r>
        <w:rPr>
          <w:b/>
          <w:color w:val="000000"/>
          <w:sz w:val="24"/>
          <w:szCs w:val="24"/>
        </w:rPr>
        <w:t xml:space="preserve">REGULATORY IMPACT  </w:t>
      </w:r>
    </w:p>
    <w:p w:rsidR="00760DB9" w:rsidRDefault="00760DB9" w:rsidP="00760DB9">
      <w:pPr>
        <w:rPr>
          <w:b/>
          <w:color w:val="000000"/>
          <w:sz w:val="24"/>
          <w:szCs w:val="24"/>
        </w:rPr>
      </w:pPr>
    </w:p>
    <w:p w:rsidR="00760DB9" w:rsidRDefault="00733D05">
      <w:pPr>
        <w:rPr>
          <w:color w:val="000000"/>
          <w:sz w:val="24"/>
          <w:szCs w:val="24"/>
        </w:rPr>
      </w:pPr>
      <w:r w:rsidRPr="00733D05">
        <w:rPr>
          <w:color w:val="000000"/>
          <w:sz w:val="24"/>
          <w:szCs w:val="24"/>
        </w:rPr>
        <w:t xml:space="preserve">The </w:t>
      </w:r>
      <w:r>
        <w:rPr>
          <w:color w:val="000000"/>
          <w:sz w:val="24"/>
          <w:szCs w:val="24"/>
        </w:rPr>
        <w:t xml:space="preserve">Explanatory Statement of the equivalent SRCA instrument, the </w:t>
      </w:r>
      <w:r w:rsidRPr="00733D05">
        <w:rPr>
          <w:i/>
          <w:color w:val="000000"/>
          <w:sz w:val="24"/>
          <w:szCs w:val="24"/>
        </w:rPr>
        <w:t>Safety, Rehabilitation and Compensation (Specified Rate per Kilometre) Instrument 2019</w:t>
      </w:r>
      <w:r>
        <w:rPr>
          <w:color w:val="000000"/>
          <w:sz w:val="24"/>
          <w:szCs w:val="24"/>
        </w:rPr>
        <w:t xml:space="preserve"> [F2019L01251] </w:t>
      </w:r>
      <w:r w:rsidR="00DA41A1">
        <w:rPr>
          <w:color w:val="000000"/>
          <w:sz w:val="24"/>
          <w:szCs w:val="24"/>
        </w:rPr>
        <w:t xml:space="preserve">states that the </w:t>
      </w:r>
      <w:r w:rsidRPr="00733D05">
        <w:rPr>
          <w:color w:val="000000"/>
          <w:sz w:val="24"/>
          <w:szCs w:val="24"/>
        </w:rPr>
        <w:t>Office of Best Practice Regulation was consulted regarding th</w:t>
      </w:r>
      <w:r>
        <w:rPr>
          <w:color w:val="000000"/>
          <w:sz w:val="24"/>
          <w:szCs w:val="24"/>
        </w:rPr>
        <w:t>e preparation of th</w:t>
      </w:r>
      <w:r w:rsidR="00DA41A1">
        <w:rPr>
          <w:color w:val="000000"/>
          <w:sz w:val="24"/>
          <w:szCs w:val="24"/>
        </w:rPr>
        <w:t>at</w:t>
      </w:r>
      <w:r>
        <w:rPr>
          <w:color w:val="000000"/>
          <w:sz w:val="24"/>
          <w:szCs w:val="24"/>
        </w:rPr>
        <w:t xml:space="preserve"> </w:t>
      </w:r>
      <w:r w:rsidRPr="00733D05">
        <w:rPr>
          <w:color w:val="000000"/>
          <w:sz w:val="24"/>
          <w:szCs w:val="24"/>
        </w:rPr>
        <w:t>instrument and indicated that a Regulation Impact Statement was not required (OBPR ID: 23963).</w:t>
      </w:r>
    </w:p>
    <w:p w:rsidR="00DA41A1" w:rsidRDefault="00DA41A1">
      <w:pPr>
        <w:rPr>
          <w:b/>
          <w:color w:val="000000"/>
          <w:sz w:val="28"/>
        </w:rPr>
      </w:pPr>
    </w:p>
    <w:p w:rsidR="005A2AA5" w:rsidRPr="00234E3F" w:rsidRDefault="005A2AA5" w:rsidP="005A2AA5">
      <w:pPr>
        <w:rPr>
          <w:color w:val="000000"/>
          <w:sz w:val="24"/>
          <w:szCs w:val="24"/>
        </w:rPr>
      </w:pPr>
      <w:r w:rsidRPr="000A51A1">
        <w:rPr>
          <w:b/>
          <w:color w:val="000000"/>
          <w:sz w:val="24"/>
          <w:szCs w:val="24"/>
        </w:rPr>
        <w:t>HUMAN RIGHTS STATEMENT</w:t>
      </w:r>
    </w:p>
    <w:p w:rsidR="005A2AA5" w:rsidRPr="000A51A1" w:rsidRDefault="005A2AA5" w:rsidP="005A2AA5">
      <w:pPr>
        <w:rPr>
          <w:color w:val="000000"/>
          <w:sz w:val="24"/>
          <w:szCs w:val="24"/>
        </w:rPr>
      </w:pPr>
    </w:p>
    <w:p w:rsidR="005A2AA5" w:rsidRDefault="005A2AA5" w:rsidP="005A2AA5">
      <w:pPr>
        <w:jc w:val="both"/>
        <w:rPr>
          <w:sz w:val="24"/>
          <w:szCs w:val="24"/>
        </w:rPr>
      </w:pPr>
      <w:r w:rsidRPr="000A51A1">
        <w:rPr>
          <w:sz w:val="24"/>
          <w:szCs w:val="24"/>
        </w:rPr>
        <w:t xml:space="preserve">Prepared in accordance with Part 3 of the </w:t>
      </w:r>
      <w:r w:rsidRPr="000A51A1">
        <w:rPr>
          <w:i/>
          <w:sz w:val="24"/>
          <w:szCs w:val="24"/>
        </w:rPr>
        <w:t>Human Rights (Parliamentary Scrutiny) Act 2011</w:t>
      </w:r>
      <w:r w:rsidRPr="000A51A1">
        <w:rPr>
          <w:sz w:val="24"/>
          <w:szCs w:val="24"/>
        </w:rPr>
        <w:t>.</w:t>
      </w:r>
      <w:r>
        <w:rPr>
          <w:sz w:val="24"/>
          <w:szCs w:val="24"/>
        </w:rPr>
        <w:t xml:space="preserve">  </w:t>
      </w:r>
    </w:p>
    <w:p w:rsidR="005A2AA5" w:rsidRDefault="005A2AA5" w:rsidP="005A2AA5">
      <w:pPr>
        <w:jc w:val="both"/>
        <w:rPr>
          <w:sz w:val="24"/>
          <w:szCs w:val="24"/>
        </w:rPr>
      </w:pPr>
    </w:p>
    <w:p w:rsidR="005A2AA5" w:rsidRPr="00433117" w:rsidRDefault="005A2AA5" w:rsidP="005A2AA5">
      <w:pPr>
        <w:jc w:val="both"/>
        <w:rPr>
          <w:sz w:val="24"/>
          <w:szCs w:val="24"/>
        </w:rPr>
      </w:pPr>
      <w:r w:rsidRPr="006564DE">
        <w:rPr>
          <w:sz w:val="24"/>
          <w:szCs w:val="24"/>
        </w:rPr>
        <w:t xml:space="preserve">The attached legislative instrument </w:t>
      </w:r>
      <w:r>
        <w:rPr>
          <w:sz w:val="24"/>
          <w:szCs w:val="24"/>
        </w:rPr>
        <w:t xml:space="preserve">is consistent with human rights, in particular the Rights of Persons with </w:t>
      </w:r>
      <w:r w:rsidRPr="00433117">
        <w:rPr>
          <w:sz w:val="24"/>
          <w:szCs w:val="24"/>
        </w:rPr>
        <w:t xml:space="preserve">a </w:t>
      </w:r>
      <w:r>
        <w:rPr>
          <w:sz w:val="24"/>
          <w:szCs w:val="24"/>
        </w:rPr>
        <w:t>Disability and the Right to H</w:t>
      </w:r>
      <w:r w:rsidRPr="00433117">
        <w:rPr>
          <w:sz w:val="24"/>
          <w:szCs w:val="24"/>
        </w:rPr>
        <w:t>ealth.</w:t>
      </w:r>
    </w:p>
    <w:p w:rsidR="005A2AA5" w:rsidRPr="00C567C5" w:rsidRDefault="005A2AA5" w:rsidP="005A2AA5">
      <w:pPr>
        <w:jc w:val="both"/>
        <w:rPr>
          <w:sz w:val="24"/>
          <w:szCs w:val="24"/>
          <w:highlight w:val="yellow"/>
        </w:rPr>
      </w:pPr>
    </w:p>
    <w:p w:rsidR="005A2AA5" w:rsidRPr="003B316F" w:rsidRDefault="005A2AA5" w:rsidP="005A2AA5">
      <w:pPr>
        <w:jc w:val="both"/>
        <w:rPr>
          <w:sz w:val="24"/>
        </w:rPr>
      </w:pPr>
      <w:r>
        <w:rPr>
          <w:sz w:val="24"/>
        </w:rPr>
        <w:t>The Rights of Persons with a D</w:t>
      </w:r>
      <w:r w:rsidRPr="003B316F">
        <w:rPr>
          <w:sz w:val="24"/>
        </w:rPr>
        <w:t>isability are set out in the Convention on the Rights of Persons with Disabilities. Article 26 requires countries to organise and strengthen rehabilitation programs for people with disability, particularly in health, employment, education and social services.</w:t>
      </w:r>
    </w:p>
    <w:p w:rsidR="005A2AA5" w:rsidRPr="003B316F" w:rsidRDefault="005A2AA5" w:rsidP="005A2AA5">
      <w:pPr>
        <w:jc w:val="both"/>
        <w:rPr>
          <w:sz w:val="24"/>
        </w:rPr>
      </w:pPr>
    </w:p>
    <w:p w:rsidR="005A2AA5" w:rsidRDefault="005A2AA5" w:rsidP="005A2AA5">
      <w:pPr>
        <w:pStyle w:val="NormalWeb"/>
        <w:textAlignment w:val="top"/>
      </w:pPr>
      <w:r w:rsidRPr="003B316F">
        <w:t>The Right to Health (contained in article 12(1) of the International Covenant on Economic Social and Cultural Rights) is the right to the enjoyment of the highest attainable standard of physical and mental h</w:t>
      </w:r>
      <w:r w:rsidR="0066409D">
        <w:t xml:space="preserve">ealth. </w:t>
      </w:r>
      <w:r w:rsidRPr="003B316F">
        <w:t xml:space="preserve">The UN Committee on Economic Social and Cultural Rights has stated that health is a fundamental human right </w:t>
      </w:r>
      <w:r w:rsidRPr="003B316F">
        <w:lastRenderedPageBreak/>
        <w:t xml:space="preserve">indispensable for the </w:t>
      </w:r>
      <w:r w:rsidR="0066409D">
        <w:t>exercise of other human rights.</w:t>
      </w:r>
      <w:r w:rsidRPr="003B316F">
        <w:t xml:space="preserve"> Every human being is entitled to the enjoyment of the</w:t>
      </w:r>
      <w:r w:rsidRPr="002B425B">
        <w:t xml:space="preserve"> highest attainable standard of health conducive to living a life in dignity.</w:t>
      </w:r>
    </w:p>
    <w:p w:rsidR="005A2AA5" w:rsidRPr="003B316F" w:rsidRDefault="005A2AA5" w:rsidP="005A2AA5">
      <w:pPr>
        <w:spacing w:after="240"/>
        <w:rPr>
          <w:i/>
          <w:color w:val="000000"/>
          <w:sz w:val="24"/>
          <w:szCs w:val="24"/>
        </w:rPr>
      </w:pPr>
      <w:bookmarkStart w:id="0" w:name="_GoBack"/>
      <w:bookmarkEnd w:id="0"/>
      <w:r w:rsidRPr="003B316F">
        <w:rPr>
          <w:i/>
          <w:color w:val="000000"/>
          <w:sz w:val="24"/>
          <w:szCs w:val="24"/>
        </w:rPr>
        <w:t xml:space="preserve">Overview </w:t>
      </w:r>
    </w:p>
    <w:p w:rsidR="005A2AA5" w:rsidRPr="00760DB9" w:rsidRDefault="005A2AA5" w:rsidP="00A40A90">
      <w:pPr>
        <w:rPr>
          <w:color w:val="000000"/>
          <w:sz w:val="24"/>
          <w:szCs w:val="24"/>
        </w:rPr>
      </w:pPr>
      <w:r w:rsidRPr="00760DB9">
        <w:rPr>
          <w:color w:val="000000"/>
          <w:sz w:val="24"/>
          <w:szCs w:val="24"/>
        </w:rPr>
        <w:t xml:space="preserve">The purpose of this legislative instrument is to specify the rate per kilometre to be used for calculating the amount of travel expenses payable to </w:t>
      </w:r>
      <w:r w:rsidR="00760DB9" w:rsidRPr="00760DB9">
        <w:rPr>
          <w:color w:val="000000"/>
          <w:sz w:val="24"/>
          <w:szCs w:val="24"/>
        </w:rPr>
        <w:t xml:space="preserve">persons </w:t>
      </w:r>
      <w:r w:rsidR="00ED21A3">
        <w:rPr>
          <w:color w:val="000000"/>
          <w:sz w:val="24"/>
          <w:szCs w:val="24"/>
        </w:rPr>
        <w:t>covered by section 290</w:t>
      </w:r>
      <w:r w:rsidR="00760DB9" w:rsidRPr="00760DB9">
        <w:rPr>
          <w:color w:val="000000"/>
          <w:sz w:val="24"/>
          <w:szCs w:val="24"/>
        </w:rPr>
        <w:t xml:space="preserve"> </w:t>
      </w:r>
      <w:r w:rsidRPr="00760DB9">
        <w:rPr>
          <w:color w:val="000000"/>
          <w:sz w:val="24"/>
          <w:szCs w:val="24"/>
        </w:rPr>
        <w:t xml:space="preserve">of the </w:t>
      </w:r>
      <w:r w:rsidR="00A40A90" w:rsidRPr="005A166B">
        <w:rPr>
          <w:i/>
          <w:sz w:val="24"/>
          <w:szCs w:val="24"/>
        </w:rPr>
        <w:t xml:space="preserve">Military Rehabilitation and Compensation Act 2004 </w:t>
      </w:r>
      <w:r w:rsidR="00A40A90" w:rsidRPr="005A166B">
        <w:rPr>
          <w:sz w:val="24"/>
          <w:szCs w:val="24"/>
        </w:rPr>
        <w:t>(the MRCA)</w:t>
      </w:r>
      <w:r w:rsidR="00A40A90">
        <w:rPr>
          <w:color w:val="000000"/>
          <w:sz w:val="24"/>
          <w:szCs w:val="24"/>
        </w:rPr>
        <w:t xml:space="preserve"> </w:t>
      </w:r>
      <w:r w:rsidRPr="00760DB9">
        <w:rPr>
          <w:color w:val="000000"/>
          <w:sz w:val="24"/>
          <w:szCs w:val="24"/>
        </w:rPr>
        <w:t>for making a journey to obtain medical treatment.</w:t>
      </w:r>
      <w:r w:rsidR="00ED21A3">
        <w:rPr>
          <w:color w:val="000000"/>
          <w:sz w:val="24"/>
          <w:szCs w:val="24"/>
        </w:rPr>
        <w:t xml:space="preserve"> </w:t>
      </w:r>
    </w:p>
    <w:p w:rsidR="00ED21A3" w:rsidRDefault="00ED21A3" w:rsidP="00220918">
      <w:pPr>
        <w:rPr>
          <w:color w:val="000000"/>
          <w:sz w:val="24"/>
          <w:szCs w:val="24"/>
          <w:lang w:val="en-US"/>
        </w:rPr>
      </w:pPr>
    </w:p>
    <w:p w:rsidR="005A2AA5" w:rsidRDefault="005A2AA5" w:rsidP="00220918">
      <w:pPr>
        <w:rPr>
          <w:color w:val="000000"/>
          <w:sz w:val="24"/>
          <w:szCs w:val="24"/>
          <w:lang w:val="en-US"/>
        </w:rPr>
      </w:pPr>
      <w:r w:rsidRPr="00F5143A">
        <w:rPr>
          <w:color w:val="000000"/>
          <w:sz w:val="24"/>
          <w:szCs w:val="24"/>
          <w:lang w:val="en-US"/>
        </w:rPr>
        <w:t xml:space="preserve">The attached instrument supports provisions in </w:t>
      </w:r>
      <w:r w:rsidR="00ED21A3" w:rsidRPr="00F5143A">
        <w:rPr>
          <w:color w:val="000000"/>
          <w:sz w:val="24"/>
          <w:szCs w:val="24"/>
          <w:lang w:val="en-US"/>
        </w:rPr>
        <w:t xml:space="preserve">the </w:t>
      </w:r>
      <w:r w:rsidR="00ED21A3">
        <w:rPr>
          <w:color w:val="000000"/>
          <w:sz w:val="24"/>
          <w:szCs w:val="24"/>
          <w:lang w:val="en-US"/>
        </w:rPr>
        <w:t>MRCA</w:t>
      </w:r>
      <w:r w:rsidR="00220918">
        <w:rPr>
          <w:color w:val="000000"/>
          <w:sz w:val="24"/>
          <w:szCs w:val="24"/>
          <w:lang w:val="en-US"/>
        </w:rPr>
        <w:t xml:space="preserve"> </w:t>
      </w:r>
      <w:r w:rsidRPr="00F5143A">
        <w:rPr>
          <w:color w:val="000000"/>
          <w:sz w:val="24"/>
          <w:szCs w:val="24"/>
          <w:lang w:val="en-US"/>
        </w:rPr>
        <w:t xml:space="preserve">that are used for calculating compensation for reasonable travel expenses </w:t>
      </w:r>
      <w:r w:rsidR="00ED21A3">
        <w:rPr>
          <w:color w:val="000000"/>
          <w:sz w:val="24"/>
          <w:szCs w:val="24"/>
          <w:lang w:val="en-US"/>
        </w:rPr>
        <w:t xml:space="preserve">for a patient, and if approved, a person accompanying them on the journey </w:t>
      </w:r>
      <w:r w:rsidRPr="00F5143A">
        <w:rPr>
          <w:color w:val="000000"/>
          <w:sz w:val="24"/>
          <w:szCs w:val="24"/>
          <w:lang w:val="en-US"/>
        </w:rPr>
        <w:t>to obtain treatment</w:t>
      </w:r>
      <w:r w:rsidR="008D217E">
        <w:rPr>
          <w:color w:val="000000"/>
          <w:sz w:val="24"/>
          <w:szCs w:val="24"/>
          <w:lang w:val="en-US"/>
        </w:rPr>
        <w:t>.</w:t>
      </w:r>
      <w:r>
        <w:rPr>
          <w:color w:val="000000"/>
          <w:sz w:val="24"/>
          <w:szCs w:val="24"/>
          <w:lang w:val="en-US"/>
        </w:rPr>
        <w:t xml:space="preserve"> </w:t>
      </w:r>
      <w:r w:rsidRPr="00F5143A">
        <w:rPr>
          <w:color w:val="000000"/>
          <w:sz w:val="24"/>
          <w:szCs w:val="24"/>
          <w:lang w:val="en-US"/>
        </w:rPr>
        <w:t xml:space="preserve">This compensation is in addition to the compensation for the costs of treatment </w:t>
      </w:r>
      <w:r w:rsidR="00760DB9">
        <w:rPr>
          <w:color w:val="000000"/>
          <w:sz w:val="24"/>
          <w:szCs w:val="24"/>
          <w:lang w:val="en-US"/>
        </w:rPr>
        <w:t>payable under the MRCA</w:t>
      </w:r>
      <w:r w:rsidRPr="00F5143A">
        <w:rPr>
          <w:color w:val="000000"/>
          <w:sz w:val="24"/>
          <w:szCs w:val="24"/>
          <w:lang w:val="en-US"/>
        </w:rPr>
        <w:t xml:space="preserve">. </w:t>
      </w:r>
    </w:p>
    <w:p w:rsidR="00ED21A3" w:rsidRPr="00F5143A" w:rsidRDefault="00ED21A3" w:rsidP="00ED21A3">
      <w:pPr>
        <w:pStyle w:val="NormalWeb"/>
        <w:textAlignment w:val="top"/>
        <w:rPr>
          <w:i/>
          <w:color w:val="000000"/>
          <w:lang w:val="en-US"/>
        </w:rPr>
      </w:pPr>
      <w:r w:rsidRPr="00F5143A">
        <w:rPr>
          <w:i/>
          <w:color w:val="000000"/>
          <w:lang w:val="en-US"/>
        </w:rPr>
        <w:t>Conclusion</w:t>
      </w:r>
    </w:p>
    <w:p w:rsidR="005A2AA5" w:rsidRDefault="005A2AA5" w:rsidP="00220918">
      <w:pPr>
        <w:rPr>
          <w:color w:val="000000"/>
          <w:sz w:val="24"/>
          <w:szCs w:val="24"/>
          <w:lang w:val="en-US"/>
        </w:rPr>
      </w:pPr>
      <w:r w:rsidRPr="00F5143A">
        <w:rPr>
          <w:color w:val="000000"/>
          <w:sz w:val="24"/>
          <w:szCs w:val="24"/>
          <w:lang w:val="en-US"/>
        </w:rPr>
        <w:t>The instrument ensures an equitable amount of compensation is payable for travel expenses</w:t>
      </w:r>
      <w:r w:rsidR="0012557E">
        <w:rPr>
          <w:color w:val="000000"/>
          <w:sz w:val="24"/>
          <w:szCs w:val="24"/>
          <w:lang w:val="en-US"/>
        </w:rPr>
        <w:t xml:space="preserve"> where </w:t>
      </w:r>
      <w:r w:rsidRPr="00F5143A">
        <w:rPr>
          <w:color w:val="000000"/>
          <w:sz w:val="24"/>
          <w:szCs w:val="24"/>
          <w:lang w:val="en-US"/>
        </w:rPr>
        <w:t>former member</w:t>
      </w:r>
      <w:r w:rsidR="0012557E">
        <w:rPr>
          <w:color w:val="000000"/>
          <w:sz w:val="24"/>
          <w:szCs w:val="24"/>
          <w:lang w:val="en-US"/>
        </w:rPr>
        <w:t>s, and</w:t>
      </w:r>
      <w:r w:rsidR="00EF5747">
        <w:rPr>
          <w:color w:val="000000"/>
          <w:sz w:val="24"/>
          <w:szCs w:val="24"/>
          <w:lang w:val="en-US"/>
        </w:rPr>
        <w:t xml:space="preserve"> certain current member</w:t>
      </w:r>
      <w:r w:rsidR="0012557E">
        <w:rPr>
          <w:color w:val="000000"/>
          <w:sz w:val="24"/>
          <w:szCs w:val="24"/>
          <w:lang w:val="en-US"/>
        </w:rPr>
        <w:t>s,</w:t>
      </w:r>
      <w:r w:rsidRPr="00F5143A">
        <w:rPr>
          <w:color w:val="000000"/>
          <w:sz w:val="24"/>
          <w:szCs w:val="24"/>
          <w:lang w:val="en-US"/>
        </w:rPr>
        <w:t xml:space="preserve"> </w:t>
      </w:r>
      <w:r w:rsidR="0012557E">
        <w:rPr>
          <w:color w:val="000000"/>
          <w:sz w:val="24"/>
          <w:szCs w:val="24"/>
          <w:lang w:val="en-US"/>
        </w:rPr>
        <w:t xml:space="preserve">are </w:t>
      </w:r>
      <w:r w:rsidRPr="00F5143A">
        <w:rPr>
          <w:color w:val="000000"/>
          <w:sz w:val="24"/>
          <w:szCs w:val="24"/>
          <w:lang w:val="en-US"/>
        </w:rPr>
        <w:t xml:space="preserve">required to </w:t>
      </w:r>
      <w:r>
        <w:rPr>
          <w:color w:val="000000"/>
          <w:sz w:val="24"/>
          <w:szCs w:val="24"/>
          <w:lang w:val="en-US"/>
        </w:rPr>
        <w:t xml:space="preserve">travel </w:t>
      </w:r>
      <w:r w:rsidR="001C588D">
        <w:rPr>
          <w:color w:val="000000"/>
          <w:sz w:val="24"/>
          <w:szCs w:val="24"/>
          <w:lang w:val="en-US"/>
        </w:rPr>
        <w:t xml:space="preserve">for medical </w:t>
      </w:r>
      <w:r w:rsidRPr="00F5143A">
        <w:rPr>
          <w:color w:val="000000"/>
          <w:sz w:val="24"/>
          <w:szCs w:val="24"/>
          <w:lang w:val="en-US"/>
        </w:rPr>
        <w:t>treat</w:t>
      </w:r>
      <w:r w:rsidR="001C588D">
        <w:rPr>
          <w:color w:val="000000"/>
          <w:sz w:val="24"/>
          <w:szCs w:val="24"/>
          <w:lang w:val="en-US"/>
        </w:rPr>
        <w:t>ment for their compensable injuries.</w:t>
      </w:r>
      <w:r w:rsidR="0012557E">
        <w:rPr>
          <w:color w:val="000000"/>
          <w:sz w:val="24"/>
          <w:szCs w:val="24"/>
          <w:lang w:val="en-US"/>
        </w:rPr>
        <w:t xml:space="preserve"> </w:t>
      </w:r>
      <w:r w:rsidRPr="00F5143A">
        <w:rPr>
          <w:color w:val="000000"/>
          <w:sz w:val="24"/>
          <w:szCs w:val="24"/>
          <w:lang w:val="en-US"/>
        </w:rPr>
        <w:t>In this way, it can be said to be compatible with the Rights of Persons with Disabilities and the Right to Health.</w:t>
      </w:r>
    </w:p>
    <w:p w:rsidR="005A2AA5" w:rsidRDefault="005A2AA5" w:rsidP="00220918">
      <w:pPr>
        <w:rPr>
          <w:color w:val="000000"/>
          <w:sz w:val="24"/>
          <w:szCs w:val="24"/>
          <w:lang w:val="en-US"/>
        </w:rPr>
      </w:pPr>
    </w:p>
    <w:p w:rsidR="005A2AA5" w:rsidRPr="00181BC8" w:rsidRDefault="005A2AA5" w:rsidP="00220918">
      <w:pPr>
        <w:rPr>
          <w:sz w:val="24"/>
          <w:szCs w:val="24"/>
        </w:rPr>
      </w:pPr>
      <w:r>
        <w:rPr>
          <w:sz w:val="24"/>
          <w:szCs w:val="24"/>
        </w:rPr>
        <w:t xml:space="preserve">Accordingly, the attached instrument </w:t>
      </w:r>
      <w:r w:rsidRPr="00734B6F">
        <w:rPr>
          <w:sz w:val="24"/>
          <w:szCs w:val="24"/>
        </w:rPr>
        <w:t>i</w:t>
      </w:r>
      <w:r>
        <w:rPr>
          <w:sz w:val="24"/>
          <w:szCs w:val="24"/>
        </w:rPr>
        <w:t xml:space="preserve">s </w:t>
      </w:r>
      <w:r w:rsidRPr="00734B6F">
        <w:rPr>
          <w:sz w:val="24"/>
          <w:szCs w:val="24"/>
        </w:rPr>
        <w:t xml:space="preserve">considered </w:t>
      </w:r>
      <w:r>
        <w:rPr>
          <w:sz w:val="24"/>
          <w:szCs w:val="24"/>
        </w:rPr>
        <w:t>to</w:t>
      </w:r>
      <w:r w:rsidRPr="00734B6F">
        <w:rPr>
          <w:sz w:val="24"/>
          <w:szCs w:val="24"/>
        </w:rPr>
        <w:t xml:space="preserve"> be “human rights compatible”</w:t>
      </w:r>
      <w:r>
        <w:rPr>
          <w:sz w:val="24"/>
          <w:szCs w:val="24"/>
        </w:rPr>
        <w:t>.</w:t>
      </w:r>
      <w:r w:rsidRPr="00734B6F">
        <w:rPr>
          <w:sz w:val="24"/>
          <w:szCs w:val="24"/>
        </w:rPr>
        <w:t xml:space="preserve"> </w:t>
      </w:r>
    </w:p>
    <w:p w:rsidR="005A2AA5" w:rsidRDefault="005A2AA5" w:rsidP="005A2AA5">
      <w:pPr>
        <w:jc w:val="both"/>
        <w:rPr>
          <w:sz w:val="24"/>
          <w:szCs w:val="24"/>
        </w:rPr>
      </w:pPr>
    </w:p>
    <w:p w:rsidR="005A2AA5" w:rsidRDefault="008D217E" w:rsidP="005A2AA5">
      <w:pPr>
        <w:pStyle w:val="Default"/>
        <w:rPr>
          <w:bCs/>
        </w:rPr>
      </w:pPr>
      <w:r>
        <w:rPr>
          <w:bCs/>
        </w:rPr>
        <w:t>Darren Chester</w:t>
      </w:r>
    </w:p>
    <w:p w:rsidR="005A2AA5" w:rsidRDefault="005A2AA5" w:rsidP="005A2AA5">
      <w:pPr>
        <w:pStyle w:val="Default"/>
        <w:rPr>
          <w:bCs/>
        </w:rPr>
      </w:pPr>
      <w:r>
        <w:rPr>
          <w:bCs/>
        </w:rPr>
        <w:t>Minister for Veterans’ Affairs</w:t>
      </w:r>
    </w:p>
    <w:p w:rsidR="005A2AA5" w:rsidRDefault="005A2AA5" w:rsidP="005A2AA5">
      <w:pPr>
        <w:pStyle w:val="Default"/>
        <w:rPr>
          <w:bCs/>
        </w:rPr>
      </w:pPr>
      <w:r w:rsidRPr="000A51A1">
        <w:rPr>
          <w:bCs/>
        </w:rPr>
        <w:t>Rule-Maker</w:t>
      </w:r>
    </w:p>
    <w:p w:rsidR="008D217E" w:rsidRDefault="008D217E" w:rsidP="005A2AA5">
      <w:pPr>
        <w:pStyle w:val="Default"/>
        <w:rPr>
          <w:bCs/>
        </w:rPr>
      </w:pPr>
    </w:p>
    <w:p w:rsidR="008D217E" w:rsidRDefault="008D217E" w:rsidP="005A2AA5">
      <w:pPr>
        <w:pStyle w:val="Default"/>
        <w:rPr>
          <w:b/>
          <w:bCs/>
        </w:rPr>
      </w:pPr>
      <w:r>
        <w:rPr>
          <w:b/>
          <w:bCs/>
        </w:rPr>
        <w:t>FURTHER EXPLANATION OF PROVISIONS</w:t>
      </w:r>
    </w:p>
    <w:p w:rsidR="008D217E" w:rsidRDefault="008D217E" w:rsidP="005A2AA5">
      <w:pPr>
        <w:pStyle w:val="Default"/>
        <w:rPr>
          <w:b/>
          <w:bCs/>
        </w:rPr>
      </w:pPr>
    </w:p>
    <w:p w:rsidR="008D217E" w:rsidRPr="00220918" w:rsidRDefault="009F794E" w:rsidP="005A2AA5">
      <w:pPr>
        <w:pStyle w:val="Default"/>
        <w:rPr>
          <w:bCs/>
          <w:i/>
        </w:rPr>
      </w:pPr>
      <w:r w:rsidRPr="00126EB1">
        <w:rPr>
          <w:bCs/>
          <w:i/>
        </w:rPr>
        <w:t>See</w:t>
      </w:r>
      <w:r w:rsidRPr="00126EB1">
        <w:rPr>
          <w:bCs/>
        </w:rPr>
        <w:t xml:space="preserve">: </w:t>
      </w:r>
      <w:r w:rsidR="008D217E">
        <w:rPr>
          <w:bCs/>
          <w:u w:val="single"/>
        </w:rPr>
        <w:t>Attachment A</w:t>
      </w:r>
    </w:p>
    <w:p w:rsidR="00F93F6A" w:rsidRDefault="00BD1B50" w:rsidP="00F93F6A">
      <w:pPr>
        <w:pStyle w:val="Default"/>
        <w:rPr>
          <w:bCs/>
        </w:rPr>
      </w:pPr>
      <w:r>
        <w:rPr>
          <w:bCs/>
        </w:rPr>
        <w:br w:type="page"/>
      </w:r>
    </w:p>
    <w:p w:rsidR="00F93F6A" w:rsidRPr="00252833" w:rsidRDefault="00F93F6A" w:rsidP="00F93F6A">
      <w:pPr>
        <w:ind w:left="6480"/>
        <w:rPr>
          <w:color w:val="000000"/>
          <w:sz w:val="24"/>
          <w:szCs w:val="24"/>
          <w:u w:val="single"/>
        </w:rPr>
      </w:pPr>
      <w:r w:rsidRPr="00252833">
        <w:rPr>
          <w:color w:val="000000"/>
          <w:sz w:val="24"/>
          <w:szCs w:val="24"/>
          <w:u w:val="single"/>
        </w:rPr>
        <w:lastRenderedPageBreak/>
        <w:t>Attachment A</w:t>
      </w:r>
    </w:p>
    <w:p w:rsidR="00F93F6A" w:rsidRDefault="00F93F6A" w:rsidP="00F93F6A">
      <w:pPr>
        <w:rPr>
          <w:b/>
          <w:color w:val="000000"/>
          <w:sz w:val="24"/>
          <w:szCs w:val="24"/>
        </w:rPr>
      </w:pPr>
    </w:p>
    <w:p w:rsidR="00F93F6A" w:rsidRDefault="00F93F6A" w:rsidP="00F93F6A">
      <w:pPr>
        <w:rPr>
          <w:b/>
          <w:color w:val="000000"/>
          <w:sz w:val="24"/>
          <w:szCs w:val="24"/>
        </w:rPr>
      </w:pPr>
      <w:r>
        <w:rPr>
          <w:b/>
          <w:color w:val="000000"/>
          <w:sz w:val="24"/>
          <w:szCs w:val="24"/>
        </w:rPr>
        <w:t xml:space="preserve">FURTHER EXPLANATION OF PROVISIONS  </w:t>
      </w:r>
    </w:p>
    <w:p w:rsidR="00F93F6A" w:rsidRDefault="00F93F6A" w:rsidP="00F93F6A">
      <w:pPr>
        <w:rPr>
          <w:b/>
          <w:color w:val="000000"/>
          <w:sz w:val="24"/>
          <w:szCs w:val="24"/>
        </w:rPr>
      </w:pPr>
    </w:p>
    <w:p w:rsidR="00F93F6A" w:rsidRPr="00C655EE" w:rsidRDefault="00F93F6A" w:rsidP="00F93F6A">
      <w:pPr>
        <w:rPr>
          <w:color w:val="000000"/>
          <w:sz w:val="24"/>
          <w:szCs w:val="24"/>
          <w:u w:val="single"/>
        </w:rPr>
      </w:pPr>
      <w:r w:rsidRPr="00C655EE">
        <w:rPr>
          <w:color w:val="000000"/>
          <w:sz w:val="24"/>
          <w:szCs w:val="24"/>
          <w:u w:val="single"/>
        </w:rPr>
        <w:t>Section 1</w:t>
      </w:r>
    </w:p>
    <w:p w:rsidR="00760DB9" w:rsidRPr="00555445" w:rsidRDefault="00F93F6A" w:rsidP="00760DB9">
      <w:pPr>
        <w:rPr>
          <w:i/>
          <w:color w:val="000000"/>
          <w:sz w:val="24"/>
          <w:szCs w:val="24"/>
          <w:lang w:val="en-GB"/>
        </w:rPr>
      </w:pPr>
      <w:r w:rsidRPr="00E26562">
        <w:rPr>
          <w:color w:val="000000"/>
          <w:sz w:val="24"/>
          <w:szCs w:val="24"/>
          <w:lang w:val="en-US"/>
        </w:rPr>
        <w:t xml:space="preserve">This section </w:t>
      </w:r>
      <w:r>
        <w:rPr>
          <w:color w:val="000000"/>
          <w:sz w:val="24"/>
          <w:szCs w:val="24"/>
          <w:lang w:val="en-US"/>
        </w:rPr>
        <w:t xml:space="preserve">provides that the name </w:t>
      </w:r>
      <w:r w:rsidRPr="00892228">
        <w:rPr>
          <w:color w:val="000000"/>
          <w:sz w:val="24"/>
          <w:szCs w:val="24"/>
        </w:rPr>
        <w:t>of the instrument is t</w:t>
      </w:r>
      <w:r>
        <w:rPr>
          <w:color w:val="000000"/>
          <w:sz w:val="24"/>
          <w:szCs w:val="24"/>
          <w:lang w:val="en-GB"/>
        </w:rPr>
        <w:t xml:space="preserve">he </w:t>
      </w:r>
      <w:r w:rsidR="00760DB9">
        <w:rPr>
          <w:i/>
          <w:color w:val="000000"/>
          <w:sz w:val="24"/>
          <w:szCs w:val="24"/>
          <w:lang w:val="en-GB"/>
        </w:rPr>
        <w:t>Military</w:t>
      </w:r>
      <w:r w:rsidR="00760DB9" w:rsidRPr="00555445">
        <w:rPr>
          <w:i/>
          <w:color w:val="000000"/>
          <w:sz w:val="24"/>
          <w:szCs w:val="24"/>
          <w:lang w:val="en-GB"/>
        </w:rPr>
        <w:t xml:space="preserve"> Rehabilitation and Compensation (</w:t>
      </w:r>
      <w:r w:rsidR="00760DB9">
        <w:rPr>
          <w:i/>
          <w:color w:val="000000"/>
          <w:sz w:val="24"/>
          <w:szCs w:val="24"/>
          <w:lang w:val="en-GB"/>
        </w:rPr>
        <w:t>Specified Rate per Kilometre</w:t>
      </w:r>
      <w:r w:rsidR="00760DB9" w:rsidRPr="00023703">
        <w:rPr>
          <w:i/>
          <w:color w:val="000000"/>
          <w:sz w:val="24"/>
          <w:szCs w:val="24"/>
          <w:lang w:val="en-GB"/>
        </w:rPr>
        <w:t>)</w:t>
      </w:r>
      <w:r w:rsidR="00760DB9" w:rsidRPr="00555445">
        <w:rPr>
          <w:i/>
          <w:color w:val="000000"/>
          <w:sz w:val="24"/>
          <w:szCs w:val="24"/>
          <w:lang w:val="en-GB"/>
        </w:rPr>
        <w:t xml:space="preserve"> </w:t>
      </w:r>
      <w:r w:rsidR="00760DB9">
        <w:rPr>
          <w:i/>
          <w:color w:val="000000"/>
          <w:sz w:val="24"/>
          <w:szCs w:val="24"/>
          <w:lang w:val="en-GB"/>
        </w:rPr>
        <w:t xml:space="preserve">Determination </w:t>
      </w:r>
      <w:r w:rsidR="00BD1B50">
        <w:rPr>
          <w:i/>
          <w:color w:val="000000"/>
          <w:sz w:val="24"/>
          <w:szCs w:val="24"/>
          <w:lang w:val="en-GB"/>
        </w:rPr>
        <w:t>2019</w:t>
      </w:r>
      <w:r w:rsidR="00760DB9" w:rsidRPr="00555445">
        <w:rPr>
          <w:i/>
          <w:color w:val="000000"/>
          <w:sz w:val="24"/>
          <w:szCs w:val="24"/>
          <w:lang w:val="en-GB"/>
        </w:rPr>
        <w:t>.</w:t>
      </w:r>
    </w:p>
    <w:p w:rsidR="00760DB9" w:rsidRDefault="00760DB9" w:rsidP="00F93F6A">
      <w:pPr>
        <w:rPr>
          <w:color w:val="000000"/>
          <w:sz w:val="24"/>
          <w:szCs w:val="24"/>
          <w:u w:val="single"/>
        </w:rPr>
      </w:pPr>
    </w:p>
    <w:p w:rsidR="00F93F6A" w:rsidRPr="00C655EE" w:rsidRDefault="00F93F6A" w:rsidP="00F93F6A">
      <w:pPr>
        <w:rPr>
          <w:color w:val="000000"/>
          <w:sz w:val="24"/>
          <w:szCs w:val="24"/>
          <w:u w:val="single"/>
        </w:rPr>
      </w:pPr>
      <w:r w:rsidRPr="00C655EE">
        <w:rPr>
          <w:color w:val="000000"/>
          <w:sz w:val="24"/>
          <w:szCs w:val="24"/>
          <w:u w:val="single"/>
        </w:rPr>
        <w:t>Section 2</w:t>
      </w:r>
    </w:p>
    <w:p w:rsidR="00F93F6A" w:rsidRDefault="00F93F6A" w:rsidP="00F93F6A">
      <w:pPr>
        <w:rPr>
          <w:color w:val="000000"/>
          <w:sz w:val="24"/>
          <w:szCs w:val="24"/>
          <w:lang w:val="en-GB"/>
        </w:rPr>
      </w:pPr>
      <w:r w:rsidRPr="006E0168">
        <w:rPr>
          <w:color w:val="000000"/>
          <w:sz w:val="24"/>
          <w:szCs w:val="24"/>
          <w:lang w:val="en-US"/>
        </w:rPr>
        <w:t xml:space="preserve">This </w:t>
      </w:r>
      <w:r>
        <w:rPr>
          <w:color w:val="000000"/>
          <w:sz w:val="24"/>
          <w:szCs w:val="24"/>
          <w:lang w:val="en-US"/>
        </w:rPr>
        <w:t xml:space="preserve">section provides that the </w:t>
      </w:r>
      <w:r>
        <w:rPr>
          <w:color w:val="000000"/>
          <w:sz w:val="24"/>
          <w:szCs w:val="24"/>
          <w:lang w:val="en-GB"/>
        </w:rPr>
        <w:t>i</w:t>
      </w:r>
      <w:r w:rsidRPr="00AF4A81">
        <w:rPr>
          <w:color w:val="000000"/>
          <w:sz w:val="24"/>
          <w:szCs w:val="24"/>
          <w:lang w:val="en-GB"/>
        </w:rPr>
        <w:t xml:space="preserve">nstrument </w:t>
      </w:r>
      <w:r>
        <w:rPr>
          <w:color w:val="000000"/>
          <w:sz w:val="24"/>
          <w:szCs w:val="24"/>
          <w:lang w:val="en-GB"/>
        </w:rPr>
        <w:t xml:space="preserve">is to commence on 1 </w:t>
      </w:r>
      <w:r w:rsidR="00B5088F">
        <w:rPr>
          <w:color w:val="000000"/>
          <w:sz w:val="24"/>
          <w:szCs w:val="24"/>
          <w:lang w:val="en-GB"/>
        </w:rPr>
        <w:t xml:space="preserve">November </w:t>
      </w:r>
      <w:r w:rsidR="00BD1B50">
        <w:rPr>
          <w:color w:val="000000"/>
          <w:sz w:val="24"/>
          <w:szCs w:val="24"/>
          <w:lang w:val="en-GB"/>
        </w:rPr>
        <w:t>20</w:t>
      </w:r>
      <w:r w:rsidR="00B5088F">
        <w:rPr>
          <w:color w:val="000000"/>
          <w:sz w:val="24"/>
          <w:szCs w:val="24"/>
          <w:lang w:val="en-GB"/>
        </w:rPr>
        <w:t>20</w:t>
      </w:r>
      <w:r>
        <w:rPr>
          <w:color w:val="000000"/>
          <w:sz w:val="24"/>
          <w:szCs w:val="24"/>
          <w:lang w:val="en-GB"/>
        </w:rPr>
        <w:t>.</w:t>
      </w:r>
    </w:p>
    <w:p w:rsidR="00F93F6A" w:rsidRDefault="00F93F6A" w:rsidP="00F93F6A">
      <w:pPr>
        <w:rPr>
          <w:color w:val="000000"/>
          <w:sz w:val="24"/>
          <w:szCs w:val="24"/>
          <w:u w:val="single"/>
        </w:rPr>
      </w:pPr>
    </w:p>
    <w:p w:rsidR="00F93F6A" w:rsidRPr="00B10FD1" w:rsidRDefault="00F93F6A" w:rsidP="00F93F6A">
      <w:pPr>
        <w:rPr>
          <w:color w:val="000000"/>
          <w:sz w:val="24"/>
          <w:szCs w:val="24"/>
          <w:u w:val="single"/>
        </w:rPr>
      </w:pPr>
      <w:r w:rsidRPr="00B10FD1">
        <w:rPr>
          <w:color w:val="000000"/>
          <w:sz w:val="24"/>
          <w:szCs w:val="24"/>
          <w:u w:val="single"/>
        </w:rPr>
        <w:t xml:space="preserve">Section </w:t>
      </w:r>
      <w:r>
        <w:rPr>
          <w:color w:val="000000"/>
          <w:sz w:val="24"/>
          <w:szCs w:val="24"/>
          <w:u w:val="single"/>
        </w:rPr>
        <w:t>3</w:t>
      </w:r>
    </w:p>
    <w:p w:rsidR="00F93F6A" w:rsidRDefault="00F93F6A" w:rsidP="00F93F6A">
      <w:pPr>
        <w:rPr>
          <w:sz w:val="24"/>
          <w:szCs w:val="24"/>
        </w:rPr>
      </w:pPr>
      <w:r w:rsidRPr="00B10FD1">
        <w:rPr>
          <w:sz w:val="24"/>
          <w:szCs w:val="24"/>
        </w:rPr>
        <w:t>This section sets out the primary legislation that authorises the making of the instrument, namely</w:t>
      </w:r>
      <w:r>
        <w:rPr>
          <w:sz w:val="24"/>
          <w:szCs w:val="24"/>
        </w:rPr>
        <w:t>,</w:t>
      </w:r>
      <w:r w:rsidRPr="00B10FD1">
        <w:rPr>
          <w:sz w:val="24"/>
          <w:szCs w:val="24"/>
        </w:rPr>
        <w:t xml:space="preserve"> </w:t>
      </w:r>
      <w:r>
        <w:rPr>
          <w:sz w:val="24"/>
          <w:szCs w:val="24"/>
        </w:rPr>
        <w:t xml:space="preserve">subsection </w:t>
      </w:r>
      <w:r w:rsidR="00760DB9">
        <w:rPr>
          <w:sz w:val="24"/>
          <w:szCs w:val="24"/>
        </w:rPr>
        <w:t xml:space="preserve">293(3) of </w:t>
      </w:r>
      <w:r w:rsidR="009019E1">
        <w:rPr>
          <w:sz w:val="24"/>
          <w:szCs w:val="24"/>
        </w:rPr>
        <w:t xml:space="preserve">the </w:t>
      </w:r>
      <w:r w:rsidR="009019E1">
        <w:rPr>
          <w:i/>
          <w:sz w:val="24"/>
          <w:szCs w:val="24"/>
        </w:rPr>
        <w:t xml:space="preserve">Military Rehabilitation and Compensation Act 2004 </w:t>
      </w:r>
      <w:r w:rsidR="009019E1">
        <w:rPr>
          <w:sz w:val="24"/>
          <w:szCs w:val="24"/>
        </w:rPr>
        <w:t>(</w:t>
      </w:r>
      <w:r w:rsidR="00760DB9">
        <w:rPr>
          <w:sz w:val="24"/>
          <w:szCs w:val="24"/>
        </w:rPr>
        <w:t>the MRCA</w:t>
      </w:r>
      <w:r w:rsidR="009019E1">
        <w:rPr>
          <w:sz w:val="24"/>
          <w:szCs w:val="24"/>
        </w:rPr>
        <w:t>)</w:t>
      </w:r>
      <w:r w:rsidR="00760DB9">
        <w:rPr>
          <w:sz w:val="24"/>
          <w:szCs w:val="24"/>
        </w:rPr>
        <w:t xml:space="preserve">. </w:t>
      </w:r>
    </w:p>
    <w:p w:rsidR="0024636B" w:rsidRDefault="0024636B" w:rsidP="00F93F6A">
      <w:pPr>
        <w:rPr>
          <w:sz w:val="24"/>
          <w:szCs w:val="24"/>
        </w:rPr>
      </w:pPr>
    </w:p>
    <w:p w:rsidR="0024636B" w:rsidRDefault="0024636B" w:rsidP="0024636B">
      <w:pPr>
        <w:rPr>
          <w:color w:val="000000"/>
          <w:sz w:val="24"/>
          <w:szCs w:val="24"/>
          <w:u w:val="single"/>
        </w:rPr>
      </w:pPr>
      <w:r w:rsidRPr="00B10FD1">
        <w:rPr>
          <w:color w:val="000000"/>
          <w:sz w:val="24"/>
          <w:szCs w:val="24"/>
          <w:u w:val="single"/>
        </w:rPr>
        <w:t xml:space="preserve">Section </w:t>
      </w:r>
      <w:r>
        <w:rPr>
          <w:color w:val="000000"/>
          <w:sz w:val="24"/>
          <w:szCs w:val="24"/>
          <w:u w:val="single"/>
        </w:rPr>
        <w:t>4</w:t>
      </w:r>
    </w:p>
    <w:p w:rsidR="0024636B" w:rsidRDefault="0024636B" w:rsidP="0024636B">
      <w:pPr>
        <w:rPr>
          <w:sz w:val="24"/>
          <w:szCs w:val="24"/>
        </w:rPr>
      </w:pPr>
      <w:r>
        <w:rPr>
          <w:sz w:val="24"/>
          <w:szCs w:val="24"/>
        </w:rPr>
        <w:t xml:space="preserve">This section repeals the </w:t>
      </w:r>
      <w:r w:rsidR="00B5088F" w:rsidRPr="00B5088F">
        <w:rPr>
          <w:bCs/>
          <w:i/>
          <w:color w:val="000000"/>
          <w:sz w:val="24"/>
          <w:szCs w:val="24"/>
        </w:rPr>
        <w:t>Military Rehabilitation and Compensation (Specified Rate per Kilometre) Determination 2019</w:t>
      </w:r>
      <w:r w:rsidR="00B5088F" w:rsidRPr="00B5088F">
        <w:rPr>
          <w:b/>
          <w:bCs/>
          <w:i/>
          <w:color w:val="000000"/>
          <w:sz w:val="24"/>
          <w:szCs w:val="24"/>
        </w:rPr>
        <w:t> </w:t>
      </w:r>
      <w:r w:rsidR="00B5088F" w:rsidRPr="00B5088F">
        <w:rPr>
          <w:color w:val="000000"/>
          <w:sz w:val="24"/>
          <w:szCs w:val="24"/>
        </w:rPr>
        <w:t>(</w:t>
      </w:r>
      <w:r w:rsidR="00B5088F" w:rsidRPr="00B5088F">
        <w:rPr>
          <w:color w:val="000000"/>
          <w:sz w:val="24"/>
          <w:szCs w:val="24"/>
          <w:u w:val="single"/>
        </w:rPr>
        <w:t>Instrument 2019 No. M16)</w:t>
      </w:r>
      <w:r w:rsidRPr="00B5088F">
        <w:rPr>
          <w:color w:val="000000"/>
          <w:sz w:val="24"/>
          <w:szCs w:val="24"/>
          <w:lang w:val="en-GB"/>
        </w:rPr>
        <w:t>, dated</w:t>
      </w:r>
      <w:r w:rsidR="00B5088F">
        <w:rPr>
          <w:color w:val="000000"/>
          <w:sz w:val="24"/>
          <w:szCs w:val="24"/>
          <w:lang w:val="en-GB"/>
        </w:rPr>
        <w:t xml:space="preserve"> 28 March </w:t>
      </w:r>
      <w:r>
        <w:rPr>
          <w:color w:val="000000"/>
          <w:sz w:val="24"/>
          <w:szCs w:val="24"/>
          <w:lang w:val="en-GB"/>
        </w:rPr>
        <w:t>20</w:t>
      </w:r>
      <w:r w:rsidR="00B5088F">
        <w:rPr>
          <w:color w:val="000000"/>
          <w:sz w:val="24"/>
          <w:szCs w:val="24"/>
          <w:lang w:val="en-GB"/>
        </w:rPr>
        <w:t>19.</w:t>
      </w:r>
      <w:r>
        <w:rPr>
          <w:color w:val="000000"/>
          <w:sz w:val="24"/>
          <w:szCs w:val="24"/>
          <w:lang w:val="en-GB"/>
        </w:rPr>
        <w:t xml:space="preserve"> </w:t>
      </w:r>
    </w:p>
    <w:p w:rsidR="0024636B" w:rsidRDefault="0024636B" w:rsidP="0024636B">
      <w:pPr>
        <w:ind w:left="426"/>
        <w:rPr>
          <w:sz w:val="24"/>
          <w:szCs w:val="24"/>
        </w:rPr>
      </w:pPr>
    </w:p>
    <w:p w:rsidR="0024636B" w:rsidRPr="00813C79" w:rsidRDefault="0024636B" w:rsidP="0024636B">
      <w:pPr>
        <w:rPr>
          <w:color w:val="000000"/>
          <w:sz w:val="24"/>
          <w:szCs w:val="24"/>
          <w:lang w:val="en-GB"/>
        </w:rPr>
      </w:pPr>
      <w:r>
        <w:rPr>
          <w:color w:val="000000"/>
          <w:sz w:val="24"/>
          <w:szCs w:val="24"/>
          <w:lang w:val="en-GB"/>
        </w:rPr>
        <w:t xml:space="preserve">The authority for this repeal provision is subsection 33(3) of the </w:t>
      </w:r>
      <w:r w:rsidRPr="00834519">
        <w:rPr>
          <w:i/>
          <w:color w:val="000000"/>
          <w:sz w:val="24"/>
          <w:szCs w:val="24"/>
          <w:lang w:val="en-GB"/>
        </w:rPr>
        <w:t>Acts Interpretation Act 1901</w:t>
      </w:r>
      <w:r>
        <w:rPr>
          <w:color w:val="000000"/>
          <w:sz w:val="24"/>
          <w:szCs w:val="24"/>
          <w:lang w:val="en-GB"/>
        </w:rPr>
        <w:t>.</w:t>
      </w:r>
    </w:p>
    <w:p w:rsidR="0024636B" w:rsidRDefault="0024636B" w:rsidP="00F93F6A">
      <w:pPr>
        <w:rPr>
          <w:color w:val="000000"/>
          <w:sz w:val="24"/>
          <w:szCs w:val="24"/>
          <w:lang w:val="en-GB"/>
        </w:rPr>
      </w:pPr>
    </w:p>
    <w:p w:rsidR="00F93F6A" w:rsidRDefault="00F93F6A" w:rsidP="00F93F6A">
      <w:pPr>
        <w:rPr>
          <w:color w:val="000000"/>
          <w:sz w:val="24"/>
          <w:szCs w:val="24"/>
          <w:u w:val="single"/>
        </w:rPr>
      </w:pPr>
      <w:r w:rsidRPr="00C655EE">
        <w:rPr>
          <w:color w:val="000000"/>
          <w:sz w:val="24"/>
          <w:szCs w:val="24"/>
          <w:u w:val="single"/>
        </w:rPr>
        <w:t xml:space="preserve">Section </w:t>
      </w:r>
      <w:r w:rsidR="0024636B">
        <w:rPr>
          <w:color w:val="000000"/>
          <w:sz w:val="24"/>
          <w:szCs w:val="24"/>
          <w:u w:val="single"/>
        </w:rPr>
        <w:t>5</w:t>
      </w:r>
    </w:p>
    <w:p w:rsidR="004A1588" w:rsidRDefault="00F93F6A" w:rsidP="004A1588">
      <w:pPr>
        <w:rPr>
          <w:color w:val="000000"/>
          <w:sz w:val="24"/>
          <w:szCs w:val="24"/>
          <w:lang w:val="en-GB"/>
        </w:rPr>
      </w:pPr>
      <w:r>
        <w:rPr>
          <w:color w:val="000000"/>
          <w:sz w:val="24"/>
          <w:szCs w:val="24"/>
          <w:lang w:val="en-GB"/>
        </w:rPr>
        <w:t xml:space="preserve">This section </w:t>
      </w:r>
      <w:r w:rsidR="004A1588">
        <w:rPr>
          <w:color w:val="000000"/>
          <w:sz w:val="24"/>
          <w:szCs w:val="24"/>
          <w:lang w:val="en-GB"/>
        </w:rPr>
        <w:t>determines the rate per kilometre for the purposes of the definition of</w:t>
      </w:r>
      <w:r w:rsidR="0066409D">
        <w:rPr>
          <w:color w:val="000000"/>
          <w:sz w:val="24"/>
          <w:szCs w:val="24"/>
          <w:lang w:val="en-GB"/>
        </w:rPr>
        <w:t xml:space="preserve"> </w:t>
      </w:r>
      <w:r w:rsidR="004A1588" w:rsidRPr="00ED21A3">
        <w:rPr>
          <w:i/>
          <w:color w:val="000000"/>
          <w:sz w:val="24"/>
          <w:szCs w:val="24"/>
          <w:lang w:val="en-GB"/>
        </w:rPr>
        <w:t>specified rate per kilometre</w:t>
      </w:r>
      <w:r w:rsidR="00CF5FB2">
        <w:rPr>
          <w:color w:val="000000"/>
          <w:sz w:val="24"/>
          <w:szCs w:val="24"/>
          <w:lang w:val="en-GB"/>
        </w:rPr>
        <w:t xml:space="preserve"> in subsection 293(3)</w:t>
      </w:r>
      <w:r w:rsidR="004A1588">
        <w:rPr>
          <w:color w:val="000000"/>
          <w:sz w:val="24"/>
          <w:szCs w:val="24"/>
          <w:lang w:val="en-GB"/>
        </w:rPr>
        <w:t xml:space="preserve"> of the </w:t>
      </w:r>
      <w:r w:rsidR="009019E1">
        <w:rPr>
          <w:color w:val="000000"/>
          <w:sz w:val="24"/>
          <w:szCs w:val="24"/>
          <w:lang w:val="en-GB"/>
        </w:rPr>
        <w:t>MRCA</w:t>
      </w:r>
      <w:r w:rsidR="004A1588">
        <w:rPr>
          <w:color w:val="000000"/>
          <w:sz w:val="24"/>
          <w:szCs w:val="24"/>
          <w:lang w:val="en-GB"/>
        </w:rPr>
        <w:t xml:space="preserve">. The rate determined </w:t>
      </w:r>
      <w:r w:rsidR="001C588D">
        <w:rPr>
          <w:color w:val="000000"/>
          <w:sz w:val="24"/>
          <w:szCs w:val="24"/>
          <w:lang w:val="en-GB"/>
        </w:rPr>
        <w:t xml:space="preserve">by this instrument </w:t>
      </w:r>
      <w:r w:rsidR="004A1588">
        <w:rPr>
          <w:color w:val="000000"/>
          <w:sz w:val="24"/>
          <w:szCs w:val="24"/>
          <w:lang w:val="en-GB"/>
        </w:rPr>
        <w:t>is 6</w:t>
      </w:r>
      <w:r w:rsidR="00B5088F">
        <w:rPr>
          <w:color w:val="000000"/>
          <w:sz w:val="24"/>
          <w:szCs w:val="24"/>
          <w:lang w:val="en-GB"/>
        </w:rPr>
        <w:t>8</w:t>
      </w:r>
      <w:r w:rsidR="004A1588">
        <w:rPr>
          <w:color w:val="000000"/>
          <w:sz w:val="24"/>
          <w:szCs w:val="24"/>
          <w:lang w:val="en-GB"/>
        </w:rPr>
        <w:t xml:space="preserve"> cents.</w:t>
      </w:r>
    </w:p>
    <w:p w:rsidR="004A1588" w:rsidRDefault="004A1588" w:rsidP="00F93F6A">
      <w:pPr>
        <w:rPr>
          <w:color w:val="000000"/>
          <w:sz w:val="24"/>
          <w:szCs w:val="24"/>
          <w:lang w:val="en-GB"/>
        </w:rPr>
      </w:pPr>
    </w:p>
    <w:p w:rsidR="00F93F6A" w:rsidRDefault="00F93F6A" w:rsidP="00F93F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93F6A" w:rsidRPr="00C655EE" w:rsidRDefault="00F93F6A" w:rsidP="00F93F6A">
      <w:pPr>
        <w:rPr>
          <w:color w:val="000000"/>
          <w:sz w:val="24"/>
          <w:szCs w:val="24"/>
          <w:u w:val="single"/>
        </w:rPr>
      </w:pPr>
    </w:p>
    <w:p w:rsidR="005A2AA5" w:rsidRDefault="005A2AA5">
      <w:pPr>
        <w:rPr>
          <w:b/>
          <w:color w:val="000000"/>
          <w:sz w:val="28"/>
          <w:szCs w:val="28"/>
        </w:rPr>
      </w:pPr>
    </w:p>
    <w:sectPr w:rsidR="005A2AA5" w:rsidSect="00E81D7B">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890" w:rsidRDefault="00604890">
      <w:r>
        <w:separator/>
      </w:r>
    </w:p>
  </w:endnote>
  <w:endnote w:type="continuationSeparator" w:id="0">
    <w:p w:rsidR="00604890" w:rsidRDefault="0060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890" w:rsidRDefault="00604890">
      <w:r>
        <w:separator/>
      </w:r>
    </w:p>
  </w:footnote>
  <w:footnote w:type="continuationSeparator" w:id="0">
    <w:p w:rsidR="00604890" w:rsidRDefault="0060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098" w:rsidRDefault="007130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3098" w:rsidRDefault="0071309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098" w:rsidRDefault="007130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18CD">
      <w:rPr>
        <w:rStyle w:val="PageNumber"/>
        <w:noProof/>
      </w:rPr>
      <w:t>4</w:t>
    </w:r>
    <w:r>
      <w:rPr>
        <w:rStyle w:val="PageNumber"/>
      </w:rPr>
      <w:fldChar w:fldCharType="end"/>
    </w:r>
  </w:p>
  <w:p w:rsidR="00713098" w:rsidRDefault="0071309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D73"/>
    <w:multiLevelType w:val="hybridMultilevel"/>
    <w:tmpl w:val="1004AF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32CB2"/>
    <w:multiLevelType w:val="hybridMultilevel"/>
    <w:tmpl w:val="DA56BF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0E93"/>
    <w:multiLevelType w:val="hybridMultilevel"/>
    <w:tmpl w:val="7FC8C3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73D57"/>
    <w:multiLevelType w:val="hybridMultilevel"/>
    <w:tmpl w:val="042C73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32F53"/>
    <w:multiLevelType w:val="hybridMultilevel"/>
    <w:tmpl w:val="8A86D4C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B418E9"/>
    <w:multiLevelType w:val="hybridMultilevel"/>
    <w:tmpl w:val="D060B4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91E6D"/>
    <w:multiLevelType w:val="hybridMultilevel"/>
    <w:tmpl w:val="6CC65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653D6"/>
    <w:multiLevelType w:val="hybridMultilevel"/>
    <w:tmpl w:val="141249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30767"/>
    <w:multiLevelType w:val="hybridMultilevel"/>
    <w:tmpl w:val="79FADE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F711E"/>
    <w:multiLevelType w:val="hybridMultilevel"/>
    <w:tmpl w:val="BA5628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43BBC"/>
    <w:multiLevelType w:val="hybridMultilevel"/>
    <w:tmpl w:val="C840C3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42C44"/>
    <w:multiLevelType w:val="hybridMultilevel"/>
    <w:tmpl w:val="ED509992"/>
    <w:lvl w:ilvl="0" w:tplc="0C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39B102A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DD5D0B"/>
    <w:multiLevelType w:val="hybridMultilevel"/>
    <w:tmpl w:val="56E40248"/>
    <w:lvl w:ilvl="0" w:tplc="6DEEA422">
      <w:start w:val="16"/>
      <w:numFmt w:val="lowerRoman"/>
      <w:lvlText w:val="(%1)"/>
      <w:lvlJc w:val="left"/>
      <w:pPr>
        <w:tabs>
          <w:tab w:val="num" w:pos="1440"/>
        </w:tabs>
        <w:ind w:left="1440" w:hanging="720"/>
      </w:pPr>
      <w:rPr>
        <w:rFonts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3CFE268C"/>
    <w:multiLevelType w:val="hybridMultilevel"/>
    <w:tmpl w:val="53A68E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37FA1"/>
    <w:multiLevelType w:val="hybridMultilevel"/>
    <w:tmpl w:val="281ABD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E59C8"/>
    <w:multiLevelType w:val="hybridMultilevel"/>
    <w:tmpl w:val="472CF152"/>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A617B6B"/>
    <w:multiLevelType w:val="hybridMultilevel"/>
    <w:tmpl w:val="5D26E966"/>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60A20007"/>
    <w:multiLevelType w:val="hybridMultilevel"/>
    <w:tmpl w:val="9970F0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614EA"/>
    <w:multiLevelType w:val="hybridMultilevel"/>
    <w:tmpl w:val="557A8264"/>
    <w:lvl w:ilvl="0" w:tplc="405C7910">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89E3E96"/>
    <w:multiLevelType w:val="hybridMultilevel"/>
    <w:tmpl w:val="A0B60F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5D4E1E"/>
    <w:multiLevelType w:val="hybridMultilevel"/>
    <w:tmpl w:val="4D6EE996"/>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AA20C9E"/>
    <w:multiLevelType w:val="hybridMultilevel"/>
    <w:tmpl w:val="54B633D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B9D41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7D65ED"/>
    <w:multiLevelType w:val="hybridMultilevel"/>
    <w:tmpl w:val="EC5C3E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27F21"/>
    <w:multiLevelType w:val="hybridMultilevel"/>
    <w:tmpl w:val="DF30D08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60446B"/>
    <w:multiLevelType w:val="multilevel"/>
    <w:tmpl w:val="14AED170"/>
    <w:lvl w:ilvl="0">
      <w:start w:val="7"/>
      <w:numFmt w:val="decimal"/>
      <w:lvlText w:val="%1"/>
      <w:lvlJc w:val="left"/>
      <w:pPr>
        <w:tabs>
          <w:tab w:val="num" w:pos="855"/>
        </w:tabs>
        <w:ind w:left="855" w:hanging="855"/>
      </w:pPr>
      <w:rPr>
        <w:rFonts w:hint="default"/>
        <w:b/>
      </w:rPr>
    </w:lvl>
    <w:lvl w:ilvl="1">
      <w:start w:val="6"/>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5D7173D"/>
    <w:multiLevelType w:val="hybridMultilevel"/>
    <w:tmpl w:val="25580DA2"/>
    <w:lvl w:ilvl="0" w:tplc="BEFAFD5A">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8"/>
  </w:num>
  <w:num w:numId="3">
    <w:abstractNumId w:val="4"/>
  </w:num>
  <w:num w:numId="4">
    <w:abstractNumId w:val="9"/>
  </w:num>
  <w:num w:numId="5">
    <w:abstractNumId w:val="8"/>
  </w:num>
  <w:num w:numId="6">
    <w:abstractNumId w:val="6"/>
  </w:num>
  <w:num w:numId="7">
    <w:abstractNumId w:val="24"/>
  </w:num>
  <w:num w:numId="8">
    <w:abstractNumId w:val="23"/>
  </w:num>
  <w:num w:numId="9">
    <w:abstractNumId w:val="0"/>
  </w:num>
  <w:num w:numId="10">
    <w:abstractNumId w:val="3"/>
  </w:num>
  <w:num w:numId="11">
    <w:abstractNumId w:val="15"/>
  </w:num>
  <w:num w:numId="12">
    <w:abstractNumId w:val="1"/>
  </w:num>
  <w:num w:numId="13">
    <w:abstractNumId w:val="20"/>
  </w:num>
  <w:num w:numId="14">
    <w:abstractNumId w:val="16"/>
  </w:num>
  <w:num w:numId="15">
    <w:abstractNumId w:val="21"/>
  </w:num>
  <w:num w:numId="16">
    <w:abstractNumId w:val="10"/>
  </w:num>
  <w:num w:numId="17">
    <w:abstractNumId w:val="5"/>
  </w:num>
  <w:num w:numId="18">
    <w:abstractNumId w:val="22"/>
  </w:num>
  <w:num w:numId="19">
    <w:abstractNumId w:val="26"/>
  </w:num>
  <w:num w:numId="20">
    <w:abstractNumId w:val="17"/>
  </w:num>
  <w:num w:numId="21">
    <w:abstractNumId w:val="25"/>
  </w:num>
  <w:num w:numId="22">
    <w:abstractNumId w:val="11"/>
  </w:num>
  <w:num w:numId="23">
    <w:abstractNumId w:val="19"/>
  </w:num>
  <w:num w:numId="24">
    <w:abstractNumId w:val="13"/>
  </w:num>
  <w:num w:numId="25">
    <w:abstractNumId w:val="27"/>
  </w:num>
  <w:num w:numId="26">
    <w:abstractNumId w:val="14"/>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C1"/>
    <w:rsid w:val="00002A0C"/>
    <w:rsid w:val="00002DE8"/>
    <w:rsid w:val="00003EE8"/>
    <w:rsid w:val="00010906"/>
    <w:rsid w:val="000136CF"/>
    <w:rsid w:val="0001526B"/>
    <w:rsid w:val="00015945"/>
    <w:rsid w:val="000326BE"/>
    <w:rsid w:val="000373F8"/>
    <w:rsid w:val="000419A1"/>
    <w:rsid w:val="000436CC"/>
    <w:rsid w:val="00045805"/>
    <w:rsid w:val="000458CA"/>
    <w:rsid w:val="00045F7B"/>
    <w:rsid w:val="000477D1"/>
    <w:rsid w:val="00051BB3"/>
    <w:rsid w:val="00054F5D"/>
    <w:rsid w:val="0005776A"/>
    <w:rsid w:val="0006130B"/>
    <w:rsid w:val="000622F0"/>
    <w:rsid w:val="00063112"/>
    <w:rsid w:val="0007021D"/>
    <w:rsid w:val="00070B89"/>
    <w:rsid w:val="00071AB6"/>
    <w:rsid w:val="000724FE"/>
    <w:rsid w:val="00074D98"/>
    <w:rsid w:val="00095405"/>
    <w:rsid w:val="000957B9"/>
    <w:rsid w:val="000A104A"/>
    <w:rsid w:val="000A1758"/>
    <w:rsid w:val="000B259F"/>
    <w:rsid w:val="000B79D7"/>
    <w:rsid w:val="000C2B62"/>
    <w:rsid w:val="000C2CEA"/>
    <w:rsid w:val="000C4056"/>
    <w:rsid w:val="000C6D08"/>
    <w:rsid w:val="000C6F3C"/>
    <w:rsid w:val="000C7E29"/>
    <w:rsid w:val="000D2D27"/>
    <w:rsid w:val="000D7FD3"/>
    <w:rsid w:val="000E25D3"/>
    <w:rsid w:val="000E3E70"/>
    <w:rsid w:val="000E4D48"/>
    <w:rsid w:val="000F2523"/>
    <w:rsid w:val="000F68FE"/>
    <w:rsid w:val="00103FCD"/>
    <w:rsid w:val="00106445"/>
    <w:rsid w:val="00107B5E"/>
    <w:rsid w:val="0011040D"/>
    <w:rsid w:val="001119B2"/>
    <w:rsid w:val="00113BE3"/>
    <w:rsid w:val="00114A2C"/>
    <w:rsid w:val="0011510D"/>
    <w:rsid w:val="00120026"/>
    <w:rsid w:val="00120A60"/>
    <w:rsid w:val="001244AA"/>
    <w:rsid w:val="0012557E"/>
    <w:rsid w:val="00126EB1"/>
    <w:rsid w:val="0013100E"/>
    <w:rsid w:val="00131A7C"/>
    <w:rsid w:val="00132936"/>
    <w:rsid w:val="00135198"/>
    <w:rsid w:val="001351B0"/>
    <w:rsid w:val="00136FCC"/>
    <w:rsid w:val="00140E44"/>
    <w:rsid w:val="0014184C"/>
    <w:rsid w:val="001571E4"/>
    <w:rsid w:val="001616CA"/>
    <w:rsid w:val="001721C2"/>
    <w:rsid w:val="001736EC"/>
    <w:rsid w:val="001829A3"/>
    <w:rsid w:val="001915B5"/>
    <w:rsid w:val="00191EDA"/>
    <w:rsid w:val="00193A45"/>
    <w:rsid w:val="001953F7"/>
    <w:rsid w:val="00195E87"/>
    <w:rsid w:val="001A32E7"/>
    <w:rsid w:val="001C135F"/>
    <w:rsid w:val="001C3868"/>
    <w:rsid w:val="001C588D"/>
    <w:rsid w:val="001C5EC8"/>
    <w:rsid w:val="001D23AE"/>
    <w:rsid w:val="001D2F0D"/>
    <w:rsid w:val="001E2AFF"/>
    <w:rsid w:val="001E45E6"/>
    <w:rsid w:val="001E5BC3"/>
    <w:rsid w:val="001F0B7B"/>
    <w:rsid w:val="001F0B8B"/>
    <w:rsid w:val="002115D5"/>
    <w:rsid w:val="002118ED"/>
    <w:rsid w:val="00211C2D"/>
    <w:rsid w:val="00211D34"/>
    <w:rsid w:val="00215FAB"/>
    <w:rsid w:val="00216C0E"/>
    <w:rsid w:val="00220918"/>
    <w:rsid w:val="00226CEA"/>
    <w:rsid w:val="0023027F"/>
    <w:rsid w:val="002309A7"/>
    <w:rsid w:val="00231656"/>
    <w:rsid w:val="002334E7"/>
    <w:rsid w:val="00235DAE"/>
    <w:rsid w:val="00242FE1"/>
    <w:rsid w:val="00244762"/>
    <w:rsid w:val="0024636B"/>
    <w:rsid w:val="0025022A"/>
    <w:rsid w:val="0025091E"/>
    <w:rsid w:val="002512EC"/>
    <w:rsid w:val="00252E41"/>
    <w:rsid w:val="00253CF2"/>
    <w:rsid w:val="0025512F"/>
    <w:rsid w:val="00256395"/>
    <w:rsid w:val="0025747B"/>
    <w:rsid w:val="00261597"/>
    <w:rsid w:val="00270B24"/>
    <w:rsid w:val="002756BD"/>
    <w:rsid w:val="00281710"/>
    <w:rsid w:val="00285FC7"/>
    <w:rsid w:val="00293A61"/>
    <w:rsid w:val="002949FC"/>
    <w:rsid w:val="00295B78"/>
    <w:rsid w:val="002A5E99"/>
    <w:rsid w:val="002A6DAB"/>
    <w:rsid w:val="002B1166"/>
    <w:rsid w:val="002B55E6"/>
    <w:rsid w:val="002B5C92"/>
    <w:rsid w:val="002B67B3"/>
    <w:rsid w:val="002C11DD"/>
    <w:rsid w:val="002C6291"/>
    <w:rsid w:val="002C7D83"/>
    <w:rsid w:val="002D0F82"/>
    <w:rsid w:val="002D4990"/>
    <w:rsid w:val="002E60BF"/>
    <w:rsid w:val="002F09AF"/>
    <w:rsid w:val="002F2E16"/>
    <w:rsid w:val="002F33EA"/>
    <w:rsid w:val="002F4893"/>
    <w:rsid w:val="002F50E6"/>
    <w:rsid w:val="002F7A37"/>
    <w:rsid w:val="00300A53"/>
    <w:rsid w:val="00301F48"/>
    <w:rsid w:val="00302B8A"/>
    <w:rsid w:val="00304F8F"/>
    <w:rsid w:val="003062B2"/>
    <w:rsid w:val="00306316"/>
    <w:rsid w:val="003138E1"/>
    <w:rsid w:val="00315610"/>
    <w:rsid w:val="0031769E"/>
    <w:rsid w:val="00321A8B"/>
    <w:rsid w:val="00324960"/>
    <w:rsid w:val="00326F72"/>
    <w:rsid w:val="003303EF"/>
    <w:rsid w:val="00331C4E"/>
    <w:rsid w:val="00332C6A"/>
    <w:rsid w:val="003332D6"/>
    <w:rsid w:val="003379F8"/>
    <w:rsid w:val="0034016B"/>
    <w:rsid w:val="00341304"/>
    <w:rsid w:val="00347728"/>
    <w:rsid w:val="0035338B"/>
    <w:rsid w:val="003564BD"/>
    <w:rsid w:val="00356C49"/>
    <w:rsid w:val="00363645"/>
    <w:rsid w:val="003639C2"/>
    <w:rsid w:val="00374910"/>
    <w:rsid w:val="003764E3"/>
    <w:rsid w:val="00390BD1"/>
    <w:rsid w:val="0039425B"/>
    <w:rsid w:val="00395E57"/>
    <w:rsid w:val="00397B87"/>
    <w:rsid w:val="003A0DEA"/>
    <w:rsid w:val="003A403B"/>
    <w:rsid w:val="003A7033"/>
    <w:rsid w:val="003B17E9"/>
    <w:rsid w:val="003B50D9"/>
    <w:rsid w:val="003C0788"/>
    <w:rsid w:val="003C12D3"/>
    <w:rsid w:val="003C1396"/>
    <w:rsid w:val="003C2406"/>
    <w:rsid w:val="003C6B9A"/>
    <w:rsid w:val="003C7107"/>
    <w:rsid w:val="003D33D6"/>
    <w:rsid w:val="003D42C8"/>
    <w:rsid w:val="003E0A0C"/>
    <w:rsid w:val="003E49A5"/>
    <w:rsid w:val="003E50D3"/>
    <w:rsid w:val="003E52A1"/>
    <w:rsid w:val="003E5462"/>
    <w:rsid w:val="003E6472"/>
    <w:rsid w:val="003F4F03"/>
    <w:rsid w:val="003F5129"/>
    <w:rsid w:val="003F6306"/>
    <w:rsid w:val="00417F31"/>
    <w:rsid w:val="004219BC"/>
    <w:rsid w:val="00422B0D"/>
    <w:rsid w:val="00426C0B"/>
    <w:rsid w:val="00430FDD"/>
    <w:rsid w:val="00433B81"/>
    <w:rsid w:val="00442803"/>
    <w:rsid w:val="00443076"/>
    <w:rsid w:val="00443FDD"/>
    <w:rsid w:val="004442C7"/>
    <w:rsid w:val="00444B77"/>
    <w:rsid w:val="00444D0E"/>
    <w:rsid w:val="00445284"/>
    <w:rsid w:val="00456122"/>
    <w:rsid w:val="0046083F"/>
    <w:rsid w:val="00462579"/>
    <w:rsid w:val="004625E2"/>
    <w:rsid w:val="00463D09"/>
    <w:rsid w:val="0046461D"/>
    <w:rsid w:val="00467A11"/>
    <w:rsid w:val="00467A3B"/>
    <w:rsid w:val="00467AD5"/>
    <w:rsid w:val="00474841"/>
    <w:rsid w:val="00474AC4"/>
    <w:rsid w:val="00474DD9"/>
    <w:rsid w:val="00476FDE"/>
    <w:rsid w:val="004774CE"/>
    <w:rsid w:val="00477DB8"/>
    <w:rsid w:val="00480C22"/>
    <w:rsid w:val="00483FA9"/>
    <w:rsid w:val="00486266"/>
    <w:rsid w:val="0048798A"/>
    <w:rsid w:val="00490074"/>
    <w:rsid w:val="004942DE"/>
    <w:rsid w:val="004A1588"/>
    <w:rsid w:val="004A293F"/>
    <w:rsid w:val="004A36C8"/>
    <w:rsid w:val="004A6C63"/>
    <w:rsid w:val="004B26ED"/>
    <w:rsid w:val="004B3789"/>
    <w:rsid w:val="004B74D1"/>
    <w:rsid w:val="004C4779"/>
    <w:rsid w:val="004D3334"/>
    <w:rsid w:val="004D53D8"/>
    <w:rsid w:val="004D66C2"/>
    <w:rsid w:val="004D70BA"/>
    <w:rsid w:val="004D7586"/>
    <w:rsid w:val="004E3A8E"/>
    <w:rsid w:val="004E56CD"/>
    <w:rsid w:val="004E66C2"/>
    <w:rsid w:val="004E7543"/>
    <w:rsid w:val="004F37EB"/>
    <w:rsid w:val="004F422E"/>
    <w:rsid w:val="00502FA4"/>
    <w:rsid w:val="005044BC"/>
    <w:rsid w:val="00505859"/>
    <w:rsid w:val="005058A8"/>
    <w:rsid w:val="00512D33"/>
    <w:rsid w:val="005152AF"/>
    <w:rsid w:val="00515BB5"/>
    <w:rsid w:val="00516FAF"/>
    <w:rsid w:val="00526026"/>
    <w:rsid w:val="00541E44"/>
    <w:rsid w:val="00550A34"/>
    <w:rsid w:val="00551943"/>
    <w:rsid w:val="00553F27"/>
    <w:rsid w:val="005603C4"/>
    <w:rsid w:val="00564AD7"/>
    <w:rsid w:val="005663D3"/>
    <w:rsid w:val="00566E7F"/>
    <w:rsid w:val="00573429"/>
    <w:rsid w:val="00575F30"/>
    <w:rsid w:val="00577577"/>
    <w:rsid w:val="00582F1E"/>
    <w:rsid w:val="00585F27"/>
    <w:rsid w:val="00586D1B"/>
    <w:rsid w:val="00587459"/>
    <w:rsid w:val="00590D79"/>
    <w:rsid w:val="00591DAD"/>
    <w:rsid w:val="005938CD"/>
    <w:rsid w:val="005952C1"/>
    <w:rsid w:val="005A166B"/>
    <w:rsid w:val="005A2AA5"/>
    <w:rsid w:val="005B367A"/>
    <w:rsid w:val="005B50DA"/>
    <w:rsid w:val="005C2818"/>
    <w:rsid w:val="005C51A4"/>
    <w:rsid w:val="005C5978"/>
    <w:rsid w:val="005D165B"/>
    <w:rsid w:val="005D2131"/>
    <w:rsid w:val="005D6EAF"/>
    <w:rsid w:val="005E2367"/>
    <w:rsid w:val="005E46EA"/>
    <w:rsid w:val="005E68FA"/>
    <w:rsid w:val="005F116A"/>
    <w:rsid w:val="005F2038"/>
    <w:rsid w:val="00604890"/>
    <w:rsid w:val="00604CC0"/>
    <w:rsid w:val="006114DD"/>
    <w:rsid w:val="00611F79"/>
    <w:rsid w:val="00615F44"/>
    <w:rsid w:val="00622D5A"/>
    <w:rsid w:val="006266AD"/>
    <w:rsid w:val="00627B34"/>
    <w:rsid w:val="00635006"/>
    <w:rsid w:val="006422FF"/>
    <w:rsid w:val="00642FFC"/>
    <w:rsid w:val="00643195"/>
    <w:rsid w:val="00643CA0"/>
    <w:rsid w:val="0065066C"/>
    <w:rsid w:val="00653811"/>
    <w:rsid w:val="00654291"/>
    <w:rsid w:val="006618DC"/>
    <w:rsid w:val="0066409D"/>
    <w:rsid w:val="00666CF7"/>
    <w:rsid w:val="00670BF1"/>
    <w:rsid w:val="006723FA"/>
    <w:rsid w:val="0067794F"/>
    <w:rsid w:val="00677D8B"/>
    <w:rsid w:val="006839B6"/>
    <w:rsid w:val="00683D2A"/>
    <w:rsid w:val="00691607"/>
    <w:rsid w:val="0069224C"/>
    <w:rsid w:val="00692337"/>
    <w:rsid w:val="006933F9"/>
    <w:rsid w:val="006970B6"/>
    <w:rsid w:val="006A0260"/>
    <w:rsid w:val="006A4137"/>
    <w:rsid w:val="006A63EC"/>
    <w:rsid w:val="006B7C60"/>
    <w:rsid w:val="006C207F"/>
    <w:rsid w:val="006C313C"/>
    <w:rsid w:val="006C4DC9"/>
    <w:rsid w:val="006D0426"/>
    <w:rsid w:val="006D2806"/>
    <w:rsid w:val="006D596E"/>
    <w:rsid w:val="006E1794"/>
    <w:rsid w:val="006E6315"/>
    <w:rsid w:val="006F040B"/>
    <w:rsid w:val="006F2AC4"/>
    <w:rsid w:val="006F423B"/>
    <w:rsid w:val="00700716"/>
    <w:rsid w:val="007039C8"/>
    <w:rsid w:val="00703D50"/>
    <w:rsid w:val="00710903"/>
    <w:rsid w:val="00713098"/>
    <w:rsid w:val="007146D1"/>
    <w:rsid w:val="0072040A"/>
    <w:rsid w:val="007207EA"/>
    <w:rsid w:val="007213C3"/>
    <w:rsid w:val="007215AD"/>
    <w:rsid w:val="00727776"/>
    <w:rsid w:val="007314F7"/>
    <w:rsid w:val="00732AE9"/>
    <w:rsid w:val="00733D05"/>
    <w:rsid w:val="00735CD7"/>
    <w:rsid w:val="00743CC3"/>
    <w:rsid w:val="00744D13"/>
    <w:rsid w:val="007460AD"/>
    <w:rsid w:val="0075003F"/>
    <w:rsid w:val="00750358"/>
    <w:rsid w:val="00752DAD"/>
    <w:rsid w:val="00754EBA"/>
    <w:rsid w:val="00756AF1"/>
    <w:rsid w:val="00757A65"/>
    <w:rsid w:val="00760972"/>
    <w:rsid w:val="00760DB9"/>
    <w:rsid w:val="00762A02"/>
    <w:rsid w:val="007644F8"/>
    <w:rsid w:val="007645E4"/>
    <w:rsid w:val="00767B58"/>
    <w:rsid w:val="00771113"/>
    <w:rsid w:val="007802B4"/>
    <w:rsid w:val="00793A9E"/>
    <w:rsid w:val="007A53BD"/>
    <w:rsid w:val="007B29D8"/>
    <w:rsid w:val="007B53EA"/>
    <w:rsid w:val="007C1F3B"/>
    <w:rsid w:val="007C57AF"/>
    <w:rsid w:val="007C671B"/>
    <w:rsid w:val="007D34DF"/>
    <w:rsid w:val="007E2F2D"/>
    <w:rsid w:val="007E6A6C"/>
    <w:rsid w:val="007F0D47"/>
    <w:rsid w:val="007F4368"/>
    <w:rsid w:val="007F50D1"/>
    <w:rsid w:val="008007F5"/>
    <w:rsid w:val="0080164F"/>
    <w:rsid w:val="00802FC4"/>
    <w:rsid w:val="008037C9"/>
    <w:rsid w:val="008057DE"/>
    <w:rsid w:val="0081247D"/>
    <w:rsid w:val="00813509"/>
    <w:rsid w:val="00817CB0"/>
    <w:rsid w:val="00824DA9"/>
    <w:rsid w:val="00825F92"/>
    <w:rsid w:val="00826939"/>
    <w:rsid w:val="00841397"/>
    <w:rsid w:val="00841816"/>
    <w:rsid w:val="008441F6"/>
    <w:rsid w:val="008446ED"/>
    <w:rsid w:val="00850677"/>
    <w:rsid w:val="00852588"/>
    <w:rsid w:val="00852CB3"/>
    <w:rsid w:val="00854A96"/>
    <w:rsid w:val="008571D6"/>
    <w:rsid w:val="00857503"/>
    <w:rsid w:val="00857950"/>
    <w:rsid w:val="00857F3F"/>
    <w:rsid w:val="00862111"/>
    <w:rsid w:val="008640D7"/>
    <w:rsid w:val="00876090"/>
    <w:rsid w:val="008821BC"/>
    <w:rsid w:val="00886D2B"/>
    <w:rsid w:val="008870BE"/>
    <w:rsid w:val="00890173"/>
    <w:rsid w:val="00890EE5"/>
    <w:rsid w:val="00892325"/>
    <w:rsid w:val="008A0F09"/>
    <w:rsid w:val="008A4F89"/>
    <w:rsid w:val="008A5D54"/>
    <w:rsid w:val="008A617F"/>
    <w:rsid w:val="008A7FE2"/>
    <w:rsid w:val="008B10B1"/>
    <w:rsid w:val="008B2A31"/>
    <w:rsid w:val="008B523D"/>
    <w:rsid w:val="008B5FE7"/>
    <w:rsid w:val="008B786B"/>
    <w:rsid w:val="008C6D88"/>
    <w:rsid w:val="008D217E"/>
    <w:rsid w:val="008D3957"/>
    <w:rsid w:val="008E6E2D"/>
    <w:rsid w:val="008F1609"/>
    <w:rsid w:val="008F3DE9"/>
    <w:rsid w:val="008F5E3C"/>
    <w:rsid w:val="008F78C7"/>
    <w:rsid w:val="009019E1"/>
    <w:rsid w:val="00902C68"/>
    <w:rsid w:val="00902EEC"/>
    <w:rsid w:val="00910708"/>
    <w:rsid w:val="009167FD"/>
    <w:rsid w:val="0092114C"/>
    <w:rsid w:val="00921D13"/>
    <w:rsid w:val="00923089"/>
    <w:rsid w:val="00923A13"/>
    <w:rsid w:val="009254C2"/>
    <w:rsid w:val="00926C6B"/>
    <w:rsid w:val="009318CD"/>
    <w:rsid w:val="00932C69"/>
    <w:rsid w:val="00936496"/>
    <w:rsid w:val="009443F6"/>
    <w:rsid w:val="009479D9"/>
    <w:rsid w:val="00950CAA"/>
    <w:rsid w:val="009577FB"/>
    <w:rsid w:val="009624F0"/>
    <w:rsid w:val="00966AC0"/>
    <w:rsid w:val="00966B70"/>
    <w:rsid w:val="00970667"/>
    <w:rsid w:val="00970F60"/>
    <w:rsid w:val="0097656A"/>
    <w:rsid w:val="00984965"/>
    <w:rsid w:val="00986A66"/>
    <w:rsid w:val="009927FB"/>
    <w:rsid w:val="00993CE3"/>
    <w:rsid w:val="00994E87"/>
    <w:rsid w:val="00997BC3"/>
    <w:rsid w:val="009A0DEA"/>
    <w:rsid w:val="009A78C5"/>
    <w:rsid w:val="009B1A6E"/>
    <w:rsid w:val="009B35A4"/>
    <w:rsid w:val="009B4271"/>
    <w:rsid w:val="009B570A"/>
    <w:rsid w:val="009C0110"/>
    <w:rsid w:val="009C5E77"/>
    <w:rsid w:val="009C7647"/>
    <w:rsid w:val="009E04F6"/>
    <w:rsid w:val="009E0F0C"/>
    <w:rsid w:val="009E1B4D"/>
    <w:rsid w:val="009F304F"/>
    <w:rsid w:val="009F65D4"/>
    <w:rsid w:val="009F794E"/>
    <w:rsid w:val="00A00B6C"/>
    <w:rsid w:val="00A023BD"/>
    <w:rsid w:val="00A15513"/>
    <w:rsid w:val="00A16A91"/>
    <w:rsid w:val="00A2361E"/>
    <w:rsid w:val="00A24EF5"/>
    <w:rsid w:val="00A33103"/>
    <w:rsid w:val="00A339A7"/>
    <w:rsid w:val="00A341DC"/>
    <w:rsid w:val="00A36D9C"/>
    <w:rsid w:val="00A40A90"/>
    <w:rsid w:val="00A4325E"/>
    <w:rsid w:val="00A461E0"/>
    <w:rsid w:val="00A46E03"/>
    <w:rsid w:val="00A474A9"/>
    <w:rsid w:val="00A47CCA"/>
    <w:rsid w:val="00A51EE1"/>
    <w:rsid w:val="00A535DB"/>
    <w:rsid w:val="00A540A4"/>
    <w:rsid w:val="00A61575"/>
    <w:rsid w:val="00A61C11"/>
    <w:rsid w:val="00A64A6D"/>
    <w:rsid w:val="00A65931"/>
    <w:rsid w:val="00A72E5B"/>
    <w:rsid w:val="00A735A7"/>
    <w:rsid w:val="00A73E47"/>
    <w:rsid w:val="00A758CB"/>
    <w:rsid w:val="00A800CE"/>
    <w:rsid w:val="00A8313C"/>
    <w:rsid w:val="00A850EF"/>
    <w:rsid w:val="00A86D35"/>
    <w:rsid w:val="00A87173"/>
    <w:rsid w:val="00A91875"/>
    <w:rsid w:val="00A951AC"/>
    <w:rsid w:val="00A954EC"/>
    <w:rsid w:val="00AA50B3"/>
    <w:rsid w:val="00AA5698"/>
    <w:rsid w:val="00AA7791"/>
    <w:rsid w:val="00AB173E"/>
    <w:rsid w:val="00AB208B"/>
    <w:rsid w:val="00AB2E06"/>
    <w:rsid w:val="00AB68C6"/>
    <w:rsid w:val="00AB7C5A"/>
    <w:rsid w:val="00AC0C95"/>
    <w:rsid w:val="00AC1916"/>
    <w:rsid w:val="00AC4F85"/>
    <w:rsid w:val="00AC7208"/>
    <w:rsid w:val="00AD058C"/>
    <w:rsid w:val="00AD07C1"/>
    <w:rsid w:val="00AD1B78"/>
    <w:rsid w:val="00AD4B3A"/>
    <w:rsid w:val="00AD6590"/>
    <w:rsid w:val="00AE1925"/>
    <w:rsid w:val="00AE633F"/>
    <w:rsid w:val="00AF11F1"/>
    <w:rsid w:val="00AF2694"/>
    <w:rsid w:val="00AF2C10"/>
    <w:rsid w:val="00AF68E1"/>
    <w:rsid w:val="00B039E9"/>
    <w:rsid w:val="00B11BAF"/>
    <w:rsid w:val="00B15095"/>
    <w:rsid w:val="00B24261"/>
    <w:rsid w:val="00B254B8"/>
    <w:rsid w:val="00B2568B"/>
    <w:rsid w:val="00B278BD"/>
    <w:rsid w:val="00B310C2"/>
    <w:rsid w:val="00B3151D"/>
    <w:rsid w:val="00B40209"/>
    <w:rsid w:val="00B40F8B"/>
    <w:rsid w:val="00B41AC6"/>
    <w:rsid w:val="00B437DF"/>
    <w:rsid w:val="00B442D9"/>
    <w:rsid w:val="00B5088F"/>
    <w:rsid w:val="00B63A2E"/>
    <w:rsid w:val="00B644A1"/>
    <w:rsid w:val="00B646E0"/>
    <w:rsid w:val="00B74BC4"/>
    <w:rsid w:val="00B81F39"/>
    <w:rsid w:val="00B854FF"/>
    <w:rsid w:val="00B8600F"/>
    <w:rsid w:val="00B86D77"/>
    <w:rsid w:val="00B905B9"/>
    <w:rsid w:val="00B91F7F"/>
    <w:rsid w:val="00B94CD2"/>
    <w:rsid w:val="00B94FCD"/>
    <w:rsid w:val="00B96F18"/>
    <w:rsid w:val="00BA0A15"/>
    <w:rsid w:val="00BA2755"/>
    <w:rsid w:val="00BA5C75"/>
    <w:rsid w:val="00BA6318"/>
    <w:rsid w:val="00BB1722"/>
    <w:rsid w:val="00BB3177"/>
    <w:rsid w:val="00BB5E02"/>
    <w:rsid w:val="00BB7A14"/>
    <w:rsid w:val="00BC08A6"/>
    <w:rsid w:val="00BC0EC7"/>
    <w:rsid w:val="00BC53F6"/>
    <w:rsid w:val="00BD1B50"/>
    <w:rsid w:val="00BE1D71"/>
    <w:rsid w:val="00BE4873"/>
    <w:rsid w:val="00BE4CD3"/>
    <w:rsid w:val="00BE799F"/>
    <w:rsid w:val="00BF04B7"/>
    <w:rsid w:val="00BF517B"/>
    <w:rsid w:val="00BF53AD"/>
    <w:rsid w:val="00C01336"/>
    <w:rsid w:val="00C01695"/>
    <w:rsid w:val="00C01D3B"/>
    <w:rsid w:val="00C12177"/>
    <w:rsid w:val="00C1364F"/>
    <w:rsid w:val="00C1442B"/>
    <w:rsid w:val="00C161E1"/>
    <w:rsid w:val="00C20928"/>
    <w:rsid w:val="00C2276C"/>
    <w:rsid w:val="00C25643"/>
    <w:rsid w:val="00C3508F"/>
    <w:rsid w:val="00C37166"/>
    <w:rsid w:val="00C406F6"/>
    <w:rsid w:val="00C409C1"/>
    <w:rsid w:val="00C4341C"/>
    <w:rsid w:val="00C446A8"/>
    <w:rsid w:val="00C45A4D"/>
    <w:rsid w:val="00C512F0"/>
    <w:rsid w:val="00C55970"/>
    <w:rsid w:val="00C60A62"/>
    <w:rsid w:val="00C66E82"/>
    <w:rsid w:val="00C70C07"/>
    <w:rsid w:val="00C73729"/>
    <w:rsid w:val="00C833E6"/>
    <w:rsid w:val="00C86695"/>
    <w:rsid w:val="00C91DE1"/>
    <w:rsid w:val="00C92180"/>
    <w:rsid w:val="00C95146"/>
    <w:rsid w:val="00CA0354"/>
    <w:rsid w:val="00CA2E50"/>
    <w:rsid w:val="00CA74B7"/>
    <w:rsid w:val="00CB19C8"/>
    <w:rsid w:val="00CB3CD8"/>
    <w:rsid w:val="00CB3DA6"/>
    <w:rsid w:val="00CC0553"/>
    <w:rsid w:val="00CC0FC7"/>
    <w:rsid w:val="00CC2575"/>
    <w:rsid w:val="00CC55A4"/>
    <w:rsid w:val="00CC5F7B"/>
    <w:rsid w:val="00CC7D90"/>
    <w:rsid w:val="00CD5276"/>
    <w:rsid w:val="00CD6116"/>
    <w:rsid w:val="00CE1A3E"/>
    <w:rsid w:val="00CE1D98"/>
    <w:rsid w:val="00CE1E3A"/>
    <w:rsid w:val="00CE206A"/>
    <w:rsid w:val="00CE36D8"/>
    <w:rsid w:val="00CF07B0"/>
    <w:rsid w:val="00CF0D2F"/>
    <w:rsid w:val="00CF1794"/>
    <w:rsid w:val="00CF5FB2"/>
    <w:rsid w:val="00CF6234"/>
    <w:rsid w:val="00CF7F3B"/>
    <w:rsid w:val="00D044E7"/>
    <w:rsid w:val="00D15891"/>
    <w:rsid w:val="00D167C2"/>
    <w:rsid w:val="00D22548"/>
    <w:rsid w:val="00D2510F"/>
    <w:rsid w:val="00D27FC6"/>
    <w:rsid w:val="00D30630"/>
    <w:rsid w:val="00D3284F"/>
    <w:rsid w:val="00D330BE"/>
    <w:rsid w:val="00D4134F"/>
    <w:rsid w:val="00D4138C"/>
    <w:rsid w:val="00D41B19"/>
    <w:rsid w:val="00D41FF4"/>
    <w:rsid w:val="00D5197B"/>
    <w:rsid w:val="00D5447A"/>
    <w:rsid w:val="00D55F23"/>
    <w:rsid w:val="00D56251"/>
    <w:rsid w:val="00D5643B"/>
    <w:rsid w:val="00D5772A"/>
    <w:rsid w:val="00D6285F"/>
    <w:rsid w:val="00D645D2"/>
    <w:rsid w:val="00D73A68"/>
    <w:rsid w:val="00D8035E"/>
    <w:rsid w:val="00D820A6"/>
    <w:rsid w:val="00D8232E"/>
    <w:rsid w:val="00D8260E"/>
    <w:rsid w:val="00D869AE"/>
    <w:rsid w:val="00D8744C"/>
    <w:rsid w:val="00DA0CA2"/>
    <w:rsid w:val="00DA2DCD"/>
    <w:rsid w:val="00DA41A1"/>
    <w:rsid w:val="00DA7BA7"/>
    <w:rsid w:val="00DB29C8"/>
    <w:rsid w:val="00DB44A3"/>
    <w:rsid w:val="00DC0491"/>
    <w:rsid w:val="00DC3690"/>
    <w:rsid w:val="00DC547D"/>
    <w:rsid w:val="00DC5608"/>
    <w:rsid w:val="00DC7024"/>
    <w:rsid w:val="00DD143A"/>
    <w:rsid w:val="00DD3E85"/>
    <w:rsid w:val="00DD3F9C"/>
    <w:rsid w:val="00DE0F66"/>
    <w:rsid w:val="00DF01AB"/>
    <w:rsid w:val="00DF212F"/>
    <w:rsid w:val="00DF2675"/>
    <w:rsid w:val="00DF2F78"/>
    <w:rsid w:val="00DF3F02"/>
    <w:rsid w:val="00DF4272"/>
    <w:rsid w:val="00DF7682"/>
    <w:rsid w:val="00DF7748"/>
    <w:rsid w:val="00E06D4D"/>
    <w:rsid w:val="00E1012A"/>
    <w:rsid w:val="00E132CB"/>
    <w:rsid w:val="00E14EFF"/>
    <w:rsid w:val="00E3579F"/>
    <w:rsid w:val="00E50D12"/>
    <w:rsid w:val="00E51ECA"/>
    <w:rsid w:val="00E52A24"/>
    <w:rsid w:val="00E54341"/>
    <w:rsid w:val="00E57771"/>
    <w:rsid w:val="00E674A8"/>
    <w:rsid w:val="00E71EAE"/>
    <w:rsid w:val="00E7544D"/>
    <w:rsid w:val="00E81D7B"/>
    <w:rsid w:val="00E8273E"/>
    <w:rsid w:val="00E92EC3"/>
    <w:rsid w:val="00E935A9"/>
    <w:rsid w:val="00E9454A"/>
    <w:rsid w:val="00E979F1"/>
    <w:rsid w:val="00EA0B1F"/>
    <w:rsid w:val="00EA1015"/>
    <w:rsid w:val="00EA11C4"/>
    <w:rsid w:val="00EB1872"/>
    <w:rsid w:val="00EB5F68"/>
    <w:rsid w:val="00EB7C59"/>
    <w:rsid w:val="00EC0829"/>
    <w:rsid w:val="00EC12ED"/>
    <w:rsid w:val="00EC31E0"/>
    <w:rsid w:val="00EC4D61"/>
    <w:rsid w:val="00EC5B34"/>
    <w:rsid w:val="00ED21A3"/>
    <w:rsid w:val="00ED297C"/>
    <w:rsid w:val="00ED4EBD"/>
    <w:rsid w:val="00EE01A3"/>
    <w:rsid w:val="00EE1941"/>
    <w:rsid w:val="00EE56C8"/>
    <w:rsid w:val="00EF5747"/>
    <w:rsid w:val="00EF6FFD"/>
    <w:rsid w:val="00F01992"/>
    <w:rsid w:val="00F0609B"/>
    <w:rsid w:val="00F1221D"/>
    <w:rsid w:val="00F12C40"/>
    <w:rsid w:val="00F1386D"/>
    <w:rsid w:val="00F14093"/>
    <w:rsid w:val="00F15A2A"/>
    <w:rsid w:val="00F212F2"/>
    <w:rsid w:val="00F21302"/>
    <w:rsid w:val="00F276F5"/>
    <w:rsid w:val="00F3135A"/>
    <w:rsid w:val="00F342C1"/>
    <w:rsid w:val="00F344DC"/>
    <w:rsid w:val="00F400C7"/>
    <w:rsid w:val="00F44A14"/>
    <w:rsid w:val="00F469F4"/>
    <w:rsid w:val="00F46CEB"/>
    <w:rsid w:val="00F52338"/>
    <w:rsid w:val="00F57809"/>
    <w:rsid w:val="00F60D19"/>
    <w:rsid w:val="00F64D73"/>
    <w:rsid w:val="00F65C13"/>
    <w:rsid w:val="00F71E8D"/>
    <w:rsid w:val="00F71F0D"/>
    <w:rsid w:val="00F74F15"/>
    <w:rsid w:val="00F769CB"/>
    <w:rsid w:val="00F77B63"/>
    <w:rsid w:val="00F803A0"/>
    <w:rsid w:val="00F80B05"/>
    <w:rsid w:val="00F80B74"/>
    <w:rsid w:val="00F82088"/>
    <w:rsid w:val="00F87614"/>
    <w:rsid w:val="00F91AE0"/>
    <w:rsid w:val="00F927CC"/>
    <w:rsid w:val="00F92AB5"/>
    <w:rsid w:val="00F93F6A"/>
    <w:rsid w:val="00F94480"/>
    <w:rsid w:val="00FA25C0"/>
    <w:rsid w:val="00FA5AF3"/>
    <w:rsid w:val="00FB004D"/>
    <w:rsid w:val="00FB4DF9"/>
    <w:rsid w:val="00FC1A2C"/>
    <w:rsid w:val="00FC240A"/>
    <w:rsid w:val="00FD2F99"/>
    <w:rsid w:val="00FD324A"/>
    <w:rsid w:val="00FD654F"/>
    <w:rsid w:val="00FE1A52"/>
    <w:rsid w:val="00FE3765"/>
    <w:rsid w:val="00FE5CD8"/>
    <w:rsid w:val="00FE6BF6"/>
    <w:rsid w:val="00FF3529"/>
    <w:rsid w:val="00FF4DCF"/>
    <w:rsid w:val="00FF6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F0B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4EC"/>
  </w:style>
  <w:style w:type="paragraph" w:styleId="Heading1">
    <w:name w:val="heading 1"/>
    <w:basedOn w:val="Normal"/>
    <w:next w:val="Normal"/>
    <w:qFormat/>
    <w:rsid w:val="00622D5A"/>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Default">
    <w:name w:val="Default"/>
    <w:rsid w:val="005A2AA5"/>
    <w:pPr>
      <w:autoSpaceDE w:val="0"/>
      <w:autoSpaceDN w:val="0"/>
      <w:adjustRightInd w:val="0"/>
    </w:pPr>
    <w:rPr>
      <w:color w:val="000000"/>
      <w:sz w:val="24"/>
      <w:szCs w:val="24"/>
    </w:rPr>
  </w:style>
  <w:style w:type="paragraph" w:styleId="ListParagraph">
    <w:name w:val="List Paragraph"/>
    <w:basedOn w:val="Normal"/>
    <w:uiPriority w:val="34"/>
    <w:qFormat/>
    <w:rsid w:val="005A2AA5"/>
    <w:pPr>
      <w:ind w:left="720"/>
    </w:pPr>
    <w:rPr>
      <w:rFonts w:ascii="Calibri" w:eastAsia="Calibri" w:hAnsi="Calibri"/>
      <w:sz w:val="22"/>
      <w:szCs w:val="22"/>
      <w:lang w:eastAsia="en-US"/>
    </w:rPr>
  </w:style>
  <w:style w:type="paragraph" w:styleId="BodyText2">
    <w:name w:val="Body Text 2"/>
    <w:basedOn w:val="Normal"/>
    <w:link w:val="BodyText2Char"/>
    <w:rsid w:val="00F93F6A"/>
    <w:pPr>
      <w:spacing w:after="120" w:line="480" w:lineRule="auto"/>
    </w:pPr>
  </w:style>
  <w:style w:type="character" w:customStyle="1" w:styleId="BodyText2Char">
    <w:name w:val="Body Text 2 Char"/>
    <w:basedOn w:val="DefaultParagraphFont"/>
    <w:link w:val="BodyText2"/>
    <w:rsid w:val="00F93F6A"/>
  </w:style>
  <w:style w:type="character" w:styleId="Hyperlink">
    <w:name w:val="Hyperlink"/>
    <w:uiPriority w:val="99"/>
    <w:unhideWhenUsed/>
    <w:rsid w:val="00430FDD"/>
    <w:rPr>
      <w:color w:val="0000FF"/>
      <w:u w:val="single"/>
    </w:rPr>
  </w:style>
  <w:style w:type="paragraph" w:customStyle="1" w:styleId="subsection">
    <w:name w:val="subsection"/>
    <w:basedOn w:val="Normal"/>
    <w:rsid w:val="00A46E03"/>
    <w:pPr>
      <w:spacing w:before="100" w:beforeAutospacing="1" w:after="100" w:afterAutospacing="1"/>
    </w:pPr>
    <w:rPr>
      <w:sz w:val="24"/>
      <w:szCs w:val="24"/>
    </w:rPr>
  </w:style>
  <w:style w:type="paragraph" w:customStyle="1" w:styleId="paragraph">
    <w:name w:val="paragraph"/>
    <w:basedOn w:val="Normal"/>
    <w:rsid w:val="00A46E03"/>
    <w:pPr>
      <w:spacing w:before="100" w:beforeAutospacing="1" w:after="100" w:afterAutospacing="1"/>
    </w:pPr>
    <w:rPr>
      <w:sz w:val="24"/>
      <w:szCs w:val="24"/>
    </w:rPr>
  </w:style>
  <w:style w:type="paragraph" w:customStyle="1" w:styleId="paragraphsub">
    <w:name w:val="paragraphsub"/>
    <w:basedOn w:val="Normal"/>
    <w:rsid w:val="00A46E03"/>
    <w:pPr>
      <w:spacing w:before="100" w:beforeAutospacing="1" w:after="100" w:afterAutospacing="1"/>
    </w:pPr>
    <w:rPr>
      <w:sz w:val="24"/>
      <w:szCs w:val="24"/>
    </w:rPr>
  </w:style>
  <w:style w:type="character" w:customStyle="1" w:styleId="BodyTextIndent2Char">
    <w:name w:val="Body Text Indent 2 Char"/>
    <w:link w:val="BodyTextIndent2"/>
    <w:uiPriority w:val="99"/>
    <w:rsid w:val="00760DB9"/>
    <w:rPr>
      <w:color w:val="0000FF"/>
      <w:sz w:val="24"/>
    </w:rPr>
  </w:style>
  <w:style w:type="character" w:styleId="CommentReference">
    <w:name w:val="annotation reference"/>
    <w:uiPriority w:val="99"/>
    <w:semiHidden/>
    <w:unhideWhenUsed/>
    <w:rsid w:val="00710903"/>
    <w:rPr>
      <w:sz w:val="16"/>
      <w:szCs w:val="16"/>
    </w:rPr>
  </w:style>
  <w:style w:type="paragraph" w:styleId="CommentText">
    <w:name w:val="annotation text"/>
    <w:basedOn w:val="Normal"/>
    <w:link w:val="CommentTextChar"/>
    <w:uiPriority w:val="99"/>
    <w:semiHidden/>
    <w:unhideWhenUsed/>
    <w:rsid w:val="00710903"/>
  </w:style>
  <w:style w:type="character" w:customStyle="1" w:styleId="CommentTextChar">
    <w:name w:val="Comment Text Char"/>
    <w:basedOn w:val="DefaultParagraphFont"/>
    <w:link w:val="CommentText"/>
    <w:uiPriority w:val="99"/>
    <w:semiHidden/>
    <w:rsid w:val="00710903"/>
  </w:style>
  <w:style w:type="paragraph" w:styleId="CommentSubject">
    <w:name w:val="annotation subject"/>
    <w:basedOn w:val="CommentText"/>
    <w:next w:val="CommentText"/>
    <w:link w:val="CommentSubjectChar"/>
    <w:uiPriority w:val="99"/>
    <w:semiHidden/>
    <w:unhideWhenUsed/>
    <w:rsid w:val="00710903"/>
    <w:rPr>
      <w:b/>
      <w:bCs/>
    </w:rPr>
  </w:style>
  <w:style w:type="character" w:customStyle="1" w:styleId="CommentSubjectChar">
    <w:name w:val="Comment Subject Char"/>
    <w:link w:val="CommentSubject"/>
    <w:uiPriority w:val="99"/>
    <w:semiHidden/>
    <w:rsid w:val="00710903"/>
    <w:rPr>
      <w:b/>
      <w:bCs/>
    </w:rPr>
  </w:style>
  <w:style w:type="paragraph" w:styleId="BodyText">
    <w:name w:val="Body Text"/>
    <w:basedOn w:val="Normal"/>
    <w:link w:val="BodyTextChar"/>
    <w:uiPriority w:val="99"/>
    <w:semiHidden/>
    <w:unhideWhenUsed/>
    <w:rsid w:val="00733D05"/>
    <w:pPr>
      <w:spacing w:after="120"/>
    </w:pPr>
  </w:style>
  <w:style w:type="character" w:customStyle="1" w:styleId="BodyTextChar">
    <w:name w:val="Body Text Char"/>
    <w:basedOn w:val="DefaultParagraphFont"/>
    <w:link w:val="BodyText"/>
    <w:uiPriority w:val="99"/>
    <w:semiHidden/>
    <w:rsid w:val="0073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090826">
      <w:bodyDiv w:val="1"/>
      <w:marLeft w:val="0"/>
      <w:marRight w:val="0"/>
      <w:marTop w:val="0"/>
      <w:marBottom w:val="0"/>
      <w:divBdr>
        <w:top w:val="none" w:sz="0" w:space="0" w:color="auto"/>
        <w:left w:val="none" w:sz="0" w:space="0" w:color="auto"/>
        <w:bottom w:val="none" w:sz="0" w:space="0" w:color="auto"/>
        <w:right w:val="none" w:sz="0" w:space="0" w:color="auto"/>
      </w:divBdr>
      <w:divsChild>
        <w:div w:id="1787888779">
          <w:marLeft w:val="0"/>
          <w:marRight w:val="0"/>
          <w:marTop w:val="0"/>
          <w:marBottom w:val="0"/>
          <w:divBdr>
            <w:top w:val="none" w:sz="0" w:space="0" w:color="auto"/>
            <w:left w:val="none" w:sz="0" w:space="0" w:color="auto"/>
            <w:bottom w:val="none" w:sz="0" w:space="0" w:color="auto"/>
            <w:right w:val="none" w:sz="0" w:space="0" w:color="auto"/>
          </w:divBdr>
          <w:divsChild>
            <w:div w:id="236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6638">
      <w:bodyDiv w:val="1"/>
      <w:marLeft w:val="0"/>
      <w:marRight w:val="0"/>
      <w:marTop w:val="0"/>
      <w:marBottom w:val="0"/>
      <w:divBdr>
        <w:top w:val="none" w:sz="0" w:space="0" w:color="auto"/>
        <w:left w:val="none" w:sz="0" w:space="0" w:color="auto"/>
        <w:bottom w:val="none" w:sz="0" w:space="0" w:color="auto"/>
        <w:right w:val="none" w:sz="0" w:space="0" w:color="auto"/>
      </w:divBdr>
    </w:div>
    <w:div w:id="14790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2008-10-01T03:05:00Z</cp:lastPrinted>
  <dcterms:created xsi:type="dcterms:W3CDTF">2020-10-08T04:51:00Z</dcterms:created>
  <dcterms:modified xsi:type="dcterms:W3CDTF">2020-10-20T02:27:00Z</dcterms:modified>
</cp:coreProperties>
</file>