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3BF" w:rsidRPr="005D355E" w:rsidRDefault="007D63BF" w:rsidP="00973CC5">
      <w:pPr>
        <w:pStyle w:val="Title"/>
      </w:pPr>
      <w:r w:rsidRPr="005D355E">
        <w:t>EXPLANATORY STATEMENT</w:t>
      </w:r>
    </w:p>
    <w:p w:rsidR="007D63BF" w:rsidRPr="005D355E" w:rsidRDefault="007D63BF" w:rsidP="00973CC5">
      <w:pPr>
        <w:jc w:val="center"/>
      </w:pPr>
    </w:p>
    <w:p w:rsidR="005C11C6" w:rsidRPr="005D355E" w:rsidRDefault="007D63BF" w:rsidP="00973CC5">
      <w:pPr>
        <w:jc w:val="center"/>
      </w:pPr>
      <w:r w:rsidRPr="005D355E">
        <w:rPr>
          <w:i/>
        </w:rPr>
        <w:t>P</w:t>
      </w:r>
      <w:r w:rsidR="005C11C6" w:rsidRPr="005D355E">
        <w:rPr>
          <w:i/>
        </w:rPr>
        <w:t xml:space="preserve">rivate Health Insurance Act </w:t>
      </w:r>
      <w:r w:rsidR="00883586" w:rsidRPr="005D355E">
        <w:rPr>
          <w:i/>
        </w:rPr>
        <w:t>200</w:t>
      </w:r>
      <w:r w:rsidR="0078397D" w:rsidRPr="005D355E">
        <w:rPr>
          <w:i/>
        </w:rPr>
        <w:t>7</w:t>
      </w:r>
    </w:p>
    <w:p w:rsidR="005C11C6" w:rsidRPr="005D355E" w:rsidRDefault="005C11C6" w:rsidP="00973CC5">
      <w:pPr>
        <w:jc w:val="center"/>
        <w:rPr>
          <w:b/>
          <w:u w:val="single"/>
        </w:rPr>
      </w:pPr>
    </w:p>
    <w:p w:rsidR="00824423" w:rsidRPr="005D355E" w:rsidRDefault="00A37928" w:rsidP="00391866">
      <w:pPr>
        <w:jc w:val="center"/>
        <w:rPr>
          <w:i/>
          <w:szCs w:val="24"/>
        </w:rPr>
      </w:pPr>
      <w:r w:rsidRPr="005D355E">
        <w:rPr>
          <w:i/>
        </w:rPr>
        <w:t xml:space="preserve">Private Health Insurance </w:t>
      </w:r>
      <w:r w:rsidR="00CF7392" w:rsidRPr="005D355E">
        <w:rPr>
          <w:i/>
        </w:rPr>
        <w:t>Legislation Amendment Rules</w:t>
      </w:r>
      <w:r w:rsidR="00FD576F" w:rsidRPr="005D355E">
        <w:rPr>
          <w:i/>
        </w:rPr>
        <w:t xml:space="preserve"> (No.</w:t>
      </w:r>
      <w:r w:rsidR="009E1AD3" w:rsidRPr="005D355E">
        <w:rPr>
          <w:i/>
        </w:rPr>
        <w:t>7</w:t>
      </w:r>
      <w:r w:rsidR="002A7405" w:rsidRPr="005D355E">
        <w:rPr>
          <w:i/>
        </w:rPr>
        <w:t>)</w:t>
      </w:r>
      <w:r w:rsidR="00CF7392" w:rsidRPr="005D355E">
        <w:rPr>
          <w:i/>
        </w:rPr>
        <w:t xml:space="preserve"> </w:t>
      </w:r>
      <w:r w:rsidR="00F10956" w:rsidRPr="005D355E">
        <w:rPr>
          <w:i/>
        </w:rPr>
        <w:t>2020</w:t>
      </w:r>
    </w:p>
    <w:p w:rsidR="00824423" w:rsidRPr="005D355E" w:rsidRDefault="00824423" w:rsidP="00D47F0E">
      <w:pPr>
        <w:rPr>
          <w:u w:val="single"/>
        </w:rPr>
      </w:pPr>
    </w:p>
    <w:p w:rsidR="00587B1D" w:rsidRPr="005D355E" w:rsidRDefault="00587B1D" w:rsidP="002E59BD">
      <w:pPr>
        <w:jc w:val="both"/>
        <w:rPr>
          <w:u w:val="single"/>
        </w:rPr>
      </w:pPr>
      <w:r w:rsidRPr="005D355E">
        <w:rPr>
          <w:u w:val="single"/>
        </w:rPr>
        <w:t>Authority</w:t>
      </w:r>
    </w:p>
    <w:p w:rsidR="001F6346" w:rsidRPr="005D355E" w:rsidRDefault="001F6346" w:rsidP="002E59BD">
      <w:pPr>
        <w:jc w:val="both"/>
      </w:pPr>
    </w:p>
    <w:p w:rsidR="00E9492F" w:rsidRPr="005D355E" w:rsidRDefault="00E9492F" w:rsidP="002E59BD">
      <w:pPr>
        <w:jc w:val="both"/>
      </w:pPr>
      <w:r w:rsidRPr="005D355E">
        <w:t>Section 333-20</w:t>
      </w:r>
      <w:r w:rsidR="00827E23" w:rsidRPr="005D355E">
        <w:t>(1)</w:t>
      </w:r>
      <w:r w:rsidRPr="005D355E">
        <w:t xml:space="preserve"> of the </w:t>
      </w:r>
      <w:r w:rsidRPr="005D355E">
        <w:rPr>
          <w:i/>
          <w:iCs/>
        </w:rPr>
        <w:t xml:space="preserve">Private Health Insurance Act 2007 </w:t>
      </w:r>
      <w:r w:rsidRPr="005D355E">
        <w:t>(the Act) authorises the Minister to, by legislative instrument, make Private Health Insurance Rules</w:t>
      </w:r>
      <w:r w:rsidRPr="005D355E">
        <w:rPr>
          <w:i/>
        </w:rPr>
        <w:t xml:space="preserve"> </w:t>
      </w:r>
      <w:r w:rsidRPr="005D355E">
        <w:t xml:space="preserve">providing for matters required or permitted by the corresponding Chapter, Part or section to be provided; or necessary or convenient to be provided in order to carry out or give effect to that Chapter, Part or section. </w:t>
      </w:r>
    </w:p>
    <w:p w:rsidR="00E9492F" w:rsidRPr="005D355E" w:rsidRDefault="00E9492F" w:rsidP="002E59BD">
      <w:pPr>
        <w:jc w:val="both"/>
      </w:pPr>
    </w:p>
    <w:p w:rsidR="00E9492F" w:rsidRPr="005D355E" w:rsidRDefault="006E2392" w:rsidP="002E59BD">
      <w:pPr>
        <w:jc w:val="both"/>
      </w:pPr>
      <w:r w:rsidRPr="005D355E">
        <w:t>S</w:t>
      </w:r>
      <w:r w:rsidR="00E9492F" w:rsidRPr="005D355E">
        <w:t xml:space="preserve">ubsection 33(3) of the </w:t>
      </w:r>
      <w:r w:rsidR="00E9492F" w:rsidRPr="005D355E">
        <w:rPr>
          <w:i/>
        </w:rPr>
        <w:t>Acts Interpretation Act 1901</w:t>
      </w:r>
      <w:r w:rsidR="00E9492F" w:rsidRPr="005D355E">
        <w:t xml:space="preserve">, </w:t>
      </w:r>
      <w:r w:rsidRPr="005D355E">
        <w:t xml:space="preserve">provides that </w:t>
      </w:r>
      <w:r w:rsidR="00E9492F" w:rsidRPr="005D355E">
        <w:t>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E9492F" w:rsidRPr="005D355E" w:rsidRDefault="00E9492F" w:rsidP="002E59BD">
      <w:pPr>
        <w:autoSpaceDE w:val="0"/>
        <w:autoSpaceDN w:val="0"/>
        <w:adjustRightInd w:val="0"/>
        <w:jc w:val="both"/>
        <w:rPr>
          <w:szCs w:val="24"/>
        </w:rPr>
      </w:pPr>
    </w:p>
    <w:p w:rsidR="00367F08" w:rsidRPr="005D355E" w:rsidRDefault="00587B1D" w:rsidP="002E59BD">
      <w:pPr>
        <w:jc w:val="both"/>
        <w:rPr>
          <w:u w:val="single"/>
        </w:rPr>
      </w:pPr>
      <w:r w:rsidRPr="005D355E">
        <w:rPr>
          <w:u w:val="single"/>
        </w:rPr>
        <w:t>Purpose</w:t>
      </w:r>
    </w:p>
    <w:p w:rsidR="001F6346" w:rsidRPr="005D355E" w:rsidRDefault="001F6346" w:rsidP="002E59BD">
      <w:pPr>
        <w:autoSpaceDE w:val="0"/>
        <w:autoSpaceDN w:val="0"/>
        <w:adjustRightInd w:val="0"/>
        <w:jc w:val="both"/>
      </w:pPr>
    </w:p>
    <w:p w:rsidR="00A91E3E" w:rsidRPr="005D355E" w:rsidRDefault="00EF5CDB" w:rsidP="002E59BD">
      <w:pPr>
        <w:autoSpaceDE w:val="0"/>
        <w:autoSpaceDN w:val="0"/>
        <w:adjustRightInd w:val="0"/>
        <w:jc w:val="both"/>
      </w:pPr>
      <w:r w:rsidRPr="005D355E">
        <w:t xml:space="preserve">The </w:t>
      </w:r>
      <w:r w:rsidRPr="005D355E">
        <w:rPr>
          <w:i/>
        </w:rPr>
        <w:t>Private Health Insurance Legislation Amendment Rules (No.</w:t>
      </w:r>
      <w:r w:rsidR="009E1AD3" w:rsidRPr="005D355E">
        <w:rPr>
          <w:i/>
        </w:rPr>
        <w:t>7</w:t>
      </w:r>
      <w:r w:rsidRPr="005D355E">
        <w:rPr>
          <w:i/>
        </w:rPr>
        <w:t>) 2020</w:t>
      </w:r>
      <w:r w:rsidRPr="005D355E">
        <w:t xml:space="preserve"> (the Amendment Rules) </w:t>
      </w:r>
      <w:r w:rsidR="00E64B8C" w:rsidRPr="005D355E">
        <w:rPr>
          <w:szCs w:val="24"/>
        </w:rPr>
        <w:t>amends the</w:t>
      </w:r>
      <w:r w:rsidR="00A91E3E" w:rsidRPr="005D355E">
        <w:t>:</w:t>
      </w:r>
    </w:p>
    <w:p w:rsidR="00A91E3E" w:rsidRPr="005D355E" w:rsidRDefault="00EF5CDB" w:rsidP="001870CB">
      <w:pPr>
        <w:pStyle w:val="ListParagraph"/>
        <w:numPr>
          <w:ilvl w:val="0"/>
          <w:numId w:val="12"/>
        </w:numPr>
        <w:autoSpaceDE w:val="0"/>
        <w:autoSpaceDN w:val="0"/>
        <w:adjustRightInd w:val="0"/>
        <w:jc w:val="both"/>
      </w:pPr>
      <w:r w:rsidRPr="005D355E">
        <w:rPr>
          <w:i/>
        </w:rPr>
        <w:t xml:space="preserve">Private Health Insurance (Benefit Requirements) Rules 2011 </w:t>
      </w:r>
      <w:r w:rsidRPr="005D355E">
        <w:t>(the Benefit Requirements Rules)</w:t>
      </w:r>
      <w:r w:rsidR="00A91E3E" w:rsidRPr="005D355E">
        <w:t>;</w:t>
      </w:r>
    </w:p>
    <w:p w:rsidR="001870CB" w:rsidRPr="005D355E" w:rsidRDefault="00EF5CDB" w:rsidP="001870CB">
      <w:pPr>
        <w:pStyle w:val="ListParagraph"/>
        <w:numPr>
          <w:ilvl w:val="0"/>
          <w:numId w:val="12"/>
        </w:numPr>
        <w:autoSpaceDE w:val="0"/>
        <w:autoSpaceDN w:val="0"/>
        <w:adjustRightInd w:val="0"/>
        <w:jc w:val="both"/>
      </w:pPr>
      <w:r w:rsidRPr="005D355E">
        <w:rPr>
          <w:i/>
        </w:rPr>
        <w:t>Private Health Insurance (Complying Product</w:t>
      </w:r>
      <w:r w:rsidR="00A91E3E" w:rsidRPr="005D355E">
        <w:rPr>
          <w:i/>
        </w:rPr>
        <w:t>s</w:t>
      </w:r>
      <w:r w:rsidRPr="005D355E">
        <w:rPr>
          <w:i/>
        </w:rPr>
        <w:t>) Rules 2015</w:t>
      </w:r>
      <w:r w:rsidRPr="005D355E">
        <w:t xml:space="preserve"> (the Complying Product Rules)</w:t>
      </w:r>
      <w:r w:rsidR="001870CB" w:rsidRPr="005D355E">
        <w:t>; and,</w:t>
      </w:r>
    </w:p>
    <w:p w:rsidR="001870CB" w:rsidRPr="005D355E" w:rsidRDefault="001870CB" w:rsidP="00DF399A">
      <w:pPr>
        <w:pStyle w:val="ListParagraph"/>
        <w:numPr>
          <w:ilvl w:val="0"/>
          <w:numId w:val="12"/>
        </w:numPr>
        <w:autoSpaceDE w:val="0"/>
        <w:autoSpaceDN w:val="0"/>
        <w:adjustRightInd w:val="0"/>
        <w:jc w:val="both"/>
      </w:pPr>
      <w:r w:rsidRPr="005D355E">
        <w:rPr>
          <w:i/>
        </w:rPr>
        <w:t xml:space="preserve">Private Health Insurance (Health Insurance Business) Rules 2018 </w:t>
      </w:r>
      <w:r w:rsidRPr="005D355E">
        <w:t>(the Business Rules).</w:t>
      </w:r>
    </w:p>
    <w:p w:rsidR="00DF399A" w:rsidRPr="005D355E" w:rsidRDefault="00DF399A" w:rsidP="00DF399A">
      <w:pPr>
        <w:pStyle w:val="ListParagraph"/>
        <w:autoSpaceDE w:val="0"/>
        <w:autoSpaceDN w:val="0"/>
        <w:adjustRightInd w:val="0"/>
        <w:jc w:val="both"/>
      </w:pPr>
    </w:p>
    <w:p w:rsidR="0072150A" w:rsidRPr="005D355E" w:rsidRDefault="00C96300" w:rsidP="0072150A">
      <w:pPr>
        <w:autoSpaceDE w:val="0"/>
        <w:autoSpaceDN w:val="0"/>
        <w:adjustRightInd w:val="0"/>
        <w:jc w:val="both"/>
        <w:rPr>
          <w:szCs w:val="24"/>
        </w:rPr>
      </w:pPr>
      <w:r w:rsidRPr="005D355E">
        <w:rPr>
          <w:szCs w:val="24"/>
        </w:rPr>
        <w:t>The Amendment Rules</w:t>
      </w:r>
      <w:r w:rsidR="001B1665" w:rsidRPr="005D355E">
        <w:rPr>
          <w:szCs w:val="24"/>
        </w:rPr>
        <w:t xml:space="preserve"> make </w:t>
      </w:r>
      <w:r w:rsidR="00DF399A" w:rsidRPr="005D355E">
        <w:rPr>
          <w:szCs w:val="24"/>
        </w:rPr>
        <w:t xml:space="preserve">consequential </w:t>
      </w:r>
      <w:r w:rsidR="000C58E9" w:rsidRPr="005D355E">
        <w:rPr>
          <w:szCs w:val="24"/>
        </w:rPr>
        <w:t>amendments</w:t>
      </w:r>
      <w:r w:rsidR="001B1665" w:rsidRPr="005D355E">
        <w:rPr>
          <w:szCs w:val="24"/>
        </w:rPr>
        <w:t xml:space="preserve"> to the </w:t>
      </w:r>
      <w:r w:rsidRPr="005D355E">
        <w:rPr>
          <w:szCs w:val="24"/>
        </w:rPr>
        <w:t>Benefit Requirement</w:t>
      </w:r>
      <w:r w:rsidR="00996EDA" w:rsidRPr="005D355E">
        <w:rPr>
          <w:szCs w:val="24"/>
        </w:rPr>
        <w:t>s</w:t>
      </w:r>
      <w:r w:rsidRPr="005D355E">
        <w:rPr>
          <w:szCs w:val="24"/>
        </w:rPr>
        <w:t xml:space="preserve"> Rules and the Complying Product</w:t>
      </w:r>
      <w:r w:rsidR="001B1665" w:rsidRPr="005D355E">
        <w:rPr>
          <w:szCs w:val="24"/>
        </w:rPr>
        <w:t>s</w:t>
      </w:r>
      <w:r w:rsidRPr="005D355E">
        <w:rPr>
          <w:szCs w:val="24"/>
        </w:rPr>
        <w:t xml:space="preserve"> Rules </w:t>
      </w:r>
      <w:r w:rsidR="00DF399A" w:rsidRPr="005D355E">
        <w:rPr>
          <w:szCs w:val="24"/>
        </w:rPr>
        <w:t>to reflect</w:t>
      </w:r>
      <w:r w:rsidR="000C58E9" w:rsidRPr="005D355E">
        <w:rPr>
          <w:szCs w:val="24"/>
        </w:rPr>
        <w:t xml:space="preserve"> </w:t>
      </w:r>
      <w:r w:rsidR="00D01130" w:rsidRPr="005D355E">
        <w:rPr>
          <w:szCs w:val="24"/>
        </w:rPr>
        <w:t>changes to</w:t>
      </w:r>
      <w:r w:rsidR="00DE0F9B" w:rsidRPr="005D355E">
        <w:rPr>
          <w:szCs w:val="24"/>
        </w:rPr>
        <w:t xml:space="preserve"> </w:t>
      </w:r>
      <w:r w:rsidR="001B1665" w:rsidRPr="005D355E">
        <w:rPr>
          <w:szCs w:val="24"/>
        </w:rPr>
        <w:t xml:space="preserve">items of </w:t>
      </w:r>
      <w:r w:rsidR="009E1AD3" w:rsidRPr="005D355E">
        <w:rPr>
          <w:szCs w:val="24"/>
        </w:rPr>
        <w:t xml:space="preserve">the </w:t>
      </w:r>
      <w:r w:rsidR="00C773B1" w:rsidRPr="005D355E">
        <w:rPr>
          <w:szCs w:val="24"/>
        </w:rPr>
        <w:t xml:space="preserve">Medicare Benefits Schedule (MBS) </w:t>
      </w:r>
      <w:r w:rsidR="00A14232" w:rsidRPr="005D355E">
        <w:rPr>
          <w:szCs w:val="24"/>
        </w:rPr>
        <w:t xml:space="preserve">that </w:t>
      </w:r>
      <w:r w:rsidR="00843BCD" w:rsidRPr="005D355E">
        <w:rPr>
          <w:szCs w:val="24"/>
        </w:rPr>
        <w:t>take effect from 1 November 2020</w:t>
      </w:r>
      <w:r w:rsidR="001A0231" w:rsidRPr="005D355E">
        <w:rPr>
          <w:szCs w:val="24"/>
        </w:rPr>
        <w:t xml:space="preserve">. </w:t>
      </w:r>
      <w:r w:rsidR="00F73EC3" w:rsidRPr="005D355E">
        <w:rPr>
          <w:szCs w:val="24"/>
        </w:rPr>
        <w:t>The MBS changes</w:t>
      </w:r>
      <w:r w:rsidR="008E0723" w:rsidRPr="005D355E">
        <w:rPr>
          <w:szCs w:val="24"/>
        </w:rPr>
        <w:t xml:space="preserve">, </w:t>
      </w:r>
      <w:r w:rsidR="00F73EC3" w:rsidRPr="005D355E">
        <w:rPr>
          <w:szCs w:val="24"/>
        </w:rPr>
        <w:t xml:space="preserve">are </w:t>
      </w:r>
      <w:r w:rsidR="0072150A" w:rsidRPr="005D355E">
        <w:rPr>
          <w:szCs w:val="24"/>
        </w:rPr>
        <w:t>given effect</w:t>
      </w:r>
      <w:r w:rsidR="00BD3CA9" w:rsidRPr="005D355E">
        <w:rPr>
          <w:szCs w:val="24"/>
        </w:rPr>
        <w:t xml:space="preserve"> </w:t>
      </w:r>
      <w:r w:rsidR="00E26431" w:rsidRPr="005D355E">
        <w:rPr>
          <w:szCs w:val="24"/>
        </w:rPr>
        <w:t>by</w:t>
      </w:r>
      <w:r w:rsidR="00BD3CA9" w:rsidRPr="005D355E">
        <w:rPr>
          <w:szCs w:val="24"/>
        </w:rPr>
        <w:t xml:space="preserve">, and detailed in, </w:t>
      </w:r>
      <w:r w:rsidR="0072150A" w:rsidRPr="005D355E">
        <w:rPr>
          <w:szCs w:val="24"/>
        </w:rPr>
        <w:t>the following legislative instruments</w:t>
      </w:r>
      <w:r w:rsidR="006D275C" w:rsidRPr="005D355E">
        <w:rPr>
          <w:szCs w:val="24"/>
        </w:rPr>
        <w:t>, accessible on the Federal Register of Legislation (FRL)</w:t>
      </w:r>
      <w:r w:rsidR="00E6306B" w:rsidRPr="005D355E">
        <w:rPr>
          <w:szCs w:val="24"/>
        </w:rPr>
        <w:t xml:space="preserve"> at www.legislation.gov.au</w:t>
      </w:r>
      <w:r w:rsidR="00F73EC3" w:rsidRPr="005D355E">
        <w:rPr>
          <w:szCs w:val="24"/>
        </w:rPr>
        <w:t>:</w:t>
      </w:r>
    </w:p>
    <w:p w:rsidR="0072150A" w:rsidRPr="005D355E" w:rsidRDefault="0072150A" w:rsidP="00BF5F05">
      <w:pPr>
        <w:pStyle w:val="ListParagraph"/>
        <w:numPr>
          <w:ilvl w:val="0"/>
          <w:numId w:val="16"/>
        </w:numPr>
        <w:autoSpaceDE w:val="0"/>
        <w:autoSpaceDN w:val="0"/>
        <w:adjustRightInd w:val="0"/>
        <w:jc w:val="both"/>
      </w:pPr>
      <w:r w:rsidRPr="005D355E">
        <w:rPr>
          <w:i/>
          <w:iCs/>
        </w:rPr>
        <w:t>Health Insurance Legislation Amendment (2020 Measures No. 2) Regulations 202</w:t>
      </w:r>
      <w:r w:rsidRPr="005D355E">
        <w:rPr>
          <w:iCs/>
        </w:rPr>
        <w:t>0</w:t>
      </w:r>
      <w:r w:rsidR="00E6306B" w:rsidRPr="005D355E">
        <w:rPr>
          <w:rStyle w:val="Hyperlink"/>
          <w:iCs/>
          <w:u w:val="none"/>
        </w:rPr>
        <w:t>;</w:t>
      </w:r>
    </w:p>
    <w:p w:rsidR="0072150A" w:rsidRPr="005D355E" w:rsidRDefault="0072150A" w:rsidP="00BF5F05">
      <w:pPr>
        <w:pStyle w:val="ListParagraph"/>
        <w:numPr>
          <w:ilvl w:val="0"/>
          <w:numId w:val="16"/>
        </w:numPr>
        <w:autoSpaceDE w:val="0"/>
        <w:autoSpaceDN w:val="0"/>
        <w:adjustRightInd w:val="0"/>
        <w:jc w:val="both"/>
        <w:rPr>
          <w:rStyle w:val="Hyperlink"/>
          <w:b/>
          <w:bCs/>
          <w:color w:val="auto"/>
          <w:u w:val="none"/>
        </w:rPr>
      </w:pPr>
      <w:r w:rsidRPr="005D355E">
        <w:rPr>
          <w:i/>
          <w:iCs/>
        </w:rPr>
        <w:t>Health Insurance (Section 3C Diagnostic Imaging Services – Computed Tomography Angiography) Determination 2020</w:t>
      </w:r>
      <w:r w:rsidR="00E6306B" w:rsidRPr="005D355E">
        <w:rPr>
          <w:rStyle w:val="Hyperlink"/>
          <w:i/>
          <w:iCs/>
          <w:color w:val="auto"/>
          <w:u w:val="none"/>
        </w:rPr>
        <w:t>;</w:t>
      </w:r>
      <w:r w:rsidR="00AA7B6B" w:rsidRPr="005D355E">
        <w:rPr>
          <w:rStyle w:val="Hyperlink"/>
          <w:i/>
          <w:iCs/>
          <w:color w:val="auto"/>
          <w:u w:val="none"/>
        </w:rPr>
        <w:t xml:space="preserve"> and,</w:t>
      </w:r>
    </w:p>
    <w:p w:rsidR="00E51F2C" w:rsidRPr="005D355E" w:rsidRDefault="00E51F2C" w:rsidP="00BF5F05">
      <w:pPr>
        <w:pStyle w:val="ListParagraph"/>
        <w:numPr>
          <w:ilvl w:val="0"/>
          <w:numId w:val="16"/>
        </w:numPr>
        <w:autoSpaceDE w:val="0"/>
        <w:autoSpaceDN w:val="0"/>
        <w:adjustRightInd w:val="0"/>
        <w:jc w:val="both"/>
        <w:rPr>
          <w:bCs/>
        </w:rPr>
      </w:pPr>
      <w:r w:rsidRPr="005D355E">
        <w:rPr>
          <w:i/>
          <w:iCs/>
        </w:rPr>
        <w:t xml:space="preserve">Health Insurance (Section 3C General Medical Services – Extracorporeal </w:t>
      </w:r>
      <w:proofErr w:type="spellStart"/>
      <w:r w:rsidRPr="005D355E">
        <w:rPr>
          <w:i/>
          <w:iCs/>
        </w:rPr>
        <w:t>Photopheresis</w:t>
      </w:r>
      <w:proofErr w:type="spellEnd"/>
      <w:r w:rsidRPr="005D355E">
        <w:rPr>
          <w:i/>
          <w:iCs/>
        </w:rPr>
        <w:t>) Determination 2020</w:t>
      </w:r>
      <w:r w:rsidR="00AA7B6B" w:rsidRPr="005D355E">
        <w:rPr>
          <w:i/>
          <w:iCs/>
        </w:rPr>
        <w:t>.</w:t>
      </w:r>
    </w:p>
    <w:p w:rsidR="0097493E" w:rsidRPr="005D355E" w:rsidRDefault="0097493E" w:rsidP="00AA7B6B">
      <w:pPr>
        <w:pStyle w:val="ListParagraph"/>
        <w:autoSpaceDE w:val="0"/>
        <w:autoSpaceDN w:val="0"/>
        <w:adjustRightInd w:val="0"/>
        <w:jc w:val="both"/>
        <w:rPr>
          <w:b/>
          <w:bCs/>
        </w:rPr>
      </w:pPr>
    </w:p>
    <w:p w:rsidR="00843BCD" w:rsidRPr="005D355E" w:rsidRDefault="00B45B9A" w:rsidP="00650544">
      <w:pPr>
        <w:autoSpaceDE w:val="0"/>
        <w:autoSpaceDN w:val="0"/>
        <w:adjustRightInd w:val="0"/>
        <w:jc w:val="both"/>
        <w:rPr>
          <w:szCs w:val="24"/>
        </w:rPr>
      </w:pPr>
      <w:r w:rsidRPr="005D355E">
        <w:rPr>
          <w:szCs w:val="24"/>
        </w:rPr>
        <w:t>The MBS changes commencing 1 November 2020 introduce 40 new items, 182 amended items (of which 33 are amendments to fees) and remove from the MBS 68 ceased items. These MBS item changes:</w:t>
      </w:r>
    </w:p>
    <w:p w:rsidR="00843BCD" w:rsidRPr="005D355E" w:rsidRDefault="009A150E" w:rsidP="008E3F3D">
      <w:pPr>
        <w:pStyle w:val="ListParagraph"/>
        <w:numPr>
          <w:ilvl w:val="0"/>
          <w:numId w:val="13"/>
        </w:numPr>
        <w:autoSpaceDE w:val="0"/>
        <w:autoSpaceDN w:val="0"/>
        <w:adjustRightInd w:val="0"/>
        <w:jc w:val="both"/>
        <w:rPr>
          <w:szCs w:val="24"/>
        </w:rPr>
      </w:pPr>
      <w:r w:rsidRPr="005D355E">
        <w:rPr>
          <w:szCs w:val="24"/>
        </w:rPr>
        <w:t>amend</w:t>
      </w:r>
      <w:r w:rsidR="008E3F3D" w:rsidRPr="005D355E">
        <w:rPr>
          <w:szCs w:val="24"/>
        </w:rPr>
        <w:t xml:space="preserve"> blood product services to reflect contemporary clinical practice and improve quality of care</w:t>
      </w:r>
      <w:r w:rsidR="00843BCD" w:rsidRPr="005D355E">
        <w:rPr>
          <w:szCs w:val="24"/>
        </w:rPr>
        <w:t>;</w:t>
      </w:r>
    </w:p>
    <w:p w:rsidR="00843BCD" w:rsidRPr="005D355E" w:rsidRDefault="009A150E" w:rsidP="008E3F3D">
      <w:pPr>
        <w:pStyle w:val="ListParagraph"/>
        <w:numPr>
          <w:ilvl w:val="0"/>
          <w:numId w:val="13"/>
        </w:numPr>
        <w:autoSpaceDE w:val="0"/>
        <w:autoSpaceDN w:val="0"/>
        <w:adjustRightInd w:val="0"/>
        <w:jc w:val="both"/>
        <w:rPr>
          <w:szCs w:val="24"/>
        </w:rPr>
      </w:pPr>
      <w:r w:rsidRPr="005D355E">
        <w:rPr>
          <w:szCs w:val="24"/>
        </w:rPr>
        <w:t>restructure</w:t>
      </w:r>
      <w:r w:rsidR="008E3F3D" w:rsidRPr="005D355E">
        <w:rPr>
          <w:szCs w:val="24"/>
        </w:rPr>
        <w:t xml:space="preserve"> chemotherapeutic procedures</w:t>
      </w:r>
      <w:r w:rsidR="00843BCD" w:rsidRPr="005D355E">
        <w:rPr>
          <w:szCs w:val="24"/>
        </w:rPr>
        <w:t>;</w:t>
      </w:r>
    </w:p>
    <w:p w:rsidR="00843BCD" w:rsidRPr="005D355E" w:rsidRDefault="009A150E" w:rsidP="00843BCD">
      <w:pPr>
        <w:pStyle w:val="ListParagraph"/>
        <w:numPr>
          <w:ilvl w:val="0"/>
          <w:numId w:val="13"/>
        </w:numPr>
        <w:autoSpaceDE w:val="0"/>
        <w:autoSpaceDN w:val="0"/>
        <w:adjustRightInd w:val="0"/>
        <w:jc w:val="both"/>
      </w:pPr>
      <w:r w:rsidRPr="005D355E">
        <w:t>introduce a</w:t>
      </w:r>
      <w:r w:rsidR="00063EC8" w:rsidRPr="005D355E">
        <w:t xml:space="preserve"> new item for c</w:t>
      </w:r>
      <w:r w:rsidR="00AA38B1" w:rsidRPr="005D355E">
        <w:t>omputed tomography (CT) angiography of the pulmonary artery for an initial investigation for pulmonary em</w:t>
      </w:r>
      <w:r w:rsidR="00843BCD" w:rsidRPr="005D355E">
        <w:t>bolism;</w:t>
      </w:r>
    </w:p>
    <w:p w:rsidR="00843BCD" w:rsidRPr="005D355E" w:rsidRDefault="009A150E" w:rsidP="008E3F3D">
      <w:pPr>
        <w:pStyle w:val="ListParagraph"/>
        <w:numPr>
          <w:ilvl w:val="0"/>
          <w:numId w:val="13"/>
        </w:numPr>
        <w:autoSpaceDE w:val="0"/>
        <w:autoSpaceDN w:val="0"/>
        <w:adjustRightInd w:val="0"/>
        <w:jc w:val="both"/>
        <w:rPr>
          <w:szCs w:val="24"/>
        </w:rPr>
      </w:pPr>
      <w:r w:rsidRPr="005D355E">
        <w:rPr>
          <w:szCs w:val="24"/>
        </w:rPr>
        <w:lastRenderedPageBreak/>
        <w:t>introduce</w:t>
      </w:r>
      <w:r w:rsidR="008E3F3D" w:rsidRPr="005D355E">
        <w:rPr>
          <w:szCs w:val="24"/>
        </w:rPr>
        <w:t xml:space="preserve"> new items for neurosurgery and promoting the use of higher value neurology items</w:t>
      </w:r>
      <w:r w:rsidR="00843BCD" w:rsidRPr="005D355E">
        <w:rPr>
          <w:szCs w:val="24"/>
        </w:rPr>
        <w:t>;</w:t>
      </w:r>
    </w:p>
    <w:p w:rsidR="00843BCD" w:rsidRPr="005D355E" w:rsidRDefault="009A150E" w:rsidP="00843BCD">
      <w:pPr>
        <w:pStyle w:val="ListParagraph"/>
        <w:numPr>
          <w:ilvl w:val="0"/>
          <w:numId w:val="13"/>
        </w:numPr>
        <w:autoSpaceDE w:val="0"/>
        <w:autoSpaceDN w:val="0"/>
        <w:adjustRightInd w:val="0"/>
        <w:jc w:val="both"/>
        <w:rPr>
          <w:szCs w:val="24"/>
        </w:rPr>
      </w:pPr>
      <w:r w:rsidRPr="005D355E">
        <w:rPr>
          <w:szCs w:val="24"/>
        </w:rPr>
        <w:t xml:space="preserve">introduce </w:t>
      </w:r>
      <w:r w:rsidR="00063EC8" w:rsidRPr="005D355E">
        <w:rPr>
          <w:szCs w:val="24"/>
        </w:rPr>
        <w:t xml:space="preserve">new items for </w:t>
      </w:r>
      <w:r w:rsidR="00650544" w:rsidRPr="005D355E">
        <w:rPr>
          <w:szCs w:val="24"/>
        </w:rPr>
        <w:t>treatment of cutaneous T-cell lymphoma (CTCL) wi</w:t>
      </w:r>
      <w:r w:rsidR="00843BCD" w:rsidRPr="005D355E">
        <w:rPr>
          <w:szCs w:val="24"/>
        </w:rPr>
        <w:t xml:space="preserve">th extracorporeal </w:t>
      </w:r>
      <w:proofErr w:type="spellStart"/>
      <w:r w:rsidR="00843BCD" w:rsidRPr="005D355E">
        <w:rPr>
          <w:szCs w:val="24"/>
        </w:rPr>
        <w:t>photopheresis</w:t>
      </w:r>
      <w:proofErr w:type="spellEnd"/>
      <w:r w:rsidR="00843BCD" w:rsidRPr="005D355E">
        <w:rPr>
          <w:szCs w:val="24"/>
        </w:rPr>
        <w:t>;</w:t>
      </w:r>
    </w:p>
    <w:p w:rsidR="00A102A9" w:rsidRPr="005D355E" w:rsidRDefault="009A150E" w:rsidP="00A102A9">
      <w:pPr>
        <w:pStyle w:val="ListParagraph"/>
        <w:numPr>
          <w:ilvl w:val="0"/>
          <w:numId w:val="13"/>
        </w:numPr>
        <w:autoSpaceDE w:val="0"/>
        <w:autoSpaceDN w:val="0"/>
        <w:adjustRightInd w:val="0"/>
        <w:jc w:val="both"/>
        <w:rPr>
          <w:szCs w:val="24"/>
        </w:rPr>
      </w:pPr>
      <w:r w:rsidRPr="005D355E">
        <w:rPr>
          <w:szCs w:val="24"/>
        </w:rPr>
        <w:t>introduce new items, update</w:t>
      </w:r>
      <w:r w:rsidR="008E3F3D" w:rsidRPr="005D355E">
        <w:rPr>
          <w:szCs w:val="24"/>
        </w:rPr>
        <w:t xml:space="preserve"> item descriptions and relevant application provisions to align with c</w:t>
      </w:r>
      <w:r w:rsidRPr="005D355E">
        <w:rPr>
          <w:szCs w:val="24"/>
        </w:rPr>
        <w:t>ontemporary practice, tighten</w:t>
      </w:r>
      <w:r w:rsidR="008E3F3D" w:rsidRPr="005D355E">
        <w:rPr>
          <w:szCs w:val="24"/>
        </w:rPr>
        <w:t xml:space="preserve"> cli</w:t>
      </w:r>
      <w:r w:rsidRPr="005D355E">
        <w:rPr>
          <w:szCs w:val="24"/>
        </w:rPr>
        <w:t>nical indicators and restrict</w:t>
      </w:r>
      <w:r w:rsidR="008E3F3D" w:rsidRPr="005D355E">
        <w:rPr>
          <w:szCs w:val="24"/>
        </w:rPr>
        <w:t xml:space="preserve"> inappropriate co-claiming of </w:t>
      </w:r>
      <w:r w:rsidR="00A102A9" w:rsidRPr="005D355E">
        <w:rPr>
          <w:szCs w:val="24"/>
        </w:rPr>
        <w:t>selected urology se</w:t>
      </w:r>
      <w:r w:rsidR="00E77118" w:rsidRPr="005D355E">
        <w:rPr>
          <w:szCs w:val="24"/>
        </w:rPr>
        <w:t>rvices items; and</w:t>
      </w:r>
    </w:p>
    <w:p w:rsidR="00B45B9A" w:rsidRPr="005D355E" w:rsidRDefault="00B45B9A" w:rsidP="00A102A9">
      <w:pPr>
        <w:pStyle w:val="ListParagraph"/>
        <w:numPr>
          <w:ilvl w:val="0"/>
          <w:numId w:val="13"/>
        </w:numPr>
        <w:autoSpaceDE w:val="0"/>
        <w:autoSpaceDN w:val="0"/>
        <w:adjustRightInd w:val="0"/>
        <w:jc w:val="both"/>
        <w:rPr>
          <w:szCs w:val="24"/>
        </w:rPr>
      </w:pPr>
      <w:proofErr w:type="gramStart"/>
      <w:r w:rsidRPr="005D355E">
        <w:rPr>
          <w:szCs w:val="24"/>
        </w:rPr>
        <w:t>other</w:t>
      </w:r>
      <w:proofErr w:type="gramEnd"/>
      <w:r w:rsidRPr="005D355E">
        <w:rPr>
          <w:szCs w:val="24"/>
        </w:rPr>
        <w:t xml:space="preserve"> minor and administrative amendments. </w:t>
      </w:r>
    </w:p>
    <w:p w:rsidR="00963C1C" w:rsidRPr="005D355E" w:rsidRDefault="00963C1C" w:rsidP="008E3F3D">
      <w:pPr>
        <w:autoSpaceDE w:val="0"/>
        <w:autoSpaceDN w:val="0"/>
        <w:adjustRightInd w:val="0"/>
        <w:jc w:val="both"/>
        <w:rPr>
          <w:szCs w:val="24"/>
        </w:rPr>
      </w:pPr>
    </w:p>
    <w:p w:rsidR="00765141" w:rsidRPr="005D355E" w:rsidRDefault="008E3F3D" w:rsidP="008E3F3D">
      <w:pPr>
        <w:autoSpaceDE w:val="0"/>
        <w:autoSpaceDN w:val="0"/>
        <w:adjustRightInd w:val="0"/>
        <w:jc w:val="both"/>
        <w:rPr>
          <w:szCs w:val="24"/>
        </w:rPr>
      </w:pPr>
      <w:r w:rsidRPr="005D355E">
        <w:rPr>
          <w:szCs w:val="24"/>
        </w:rPr>
        <w:t xml:space="preserve">These </w:t>
      </w:r>
      <w:r w:rsidR="00582591" w:rsidRPr="005D355E">
        <w:rPr>
          <w:szCs w:val="24"/>
        </w:rPr>
        <w:t xml:space="preserve">MBS </w:t>
      </w:r>
      <w:r w:rsidRPr="005D355E">
        <w:rPr>
          <w:szCs w:val="24"/>
        </w:rPr>
        <w:t xml:space="preserve">changes implement </w:t>
      </w:r>
      <w:r w:rsidR="00CE7B5A" w:rsidRPr="005D355E">
        <w:rPr>
          <w:szCs w:val="24"/>
        </w:rPr>
        <w:t xml:space="preserve">decisions of the Medical Services Advisory Committee, and </w:t>
      </w:r>
      <w:r w:rsidRPr="005D355E">
        <w:rPr>
          <w:szCs w:val="24"/>
        </w:rPr>
        <w:t xml:space="preserve">the Government’s response to the </w:t>
      </w:r>
      <w:r w:rsidR="00142FCE" w:rsidRPr="005D355E">
        <w:rPr>
          <w:szCs w:val="24"/>
        </w:rPr>
        <w:t xml:space="preserve">clinician led </w:t>
      </w:r>
      <w:r w:rsidRPr="005D355E">
        <w:rPr>
          <w:szCs w:val="24"/>
        </w:rPr>
        <w:t>Medicare Ben</w:t>
      </w:r>
      <w:r w:rsidR="00E308CC" w:rsidRPr="005D355E">
        <w:rPr>
          <w:szCs w:val="24"/>
        </w:rPr>
        <w:t xml:space="preserve">efits Schedule Review. </w:t>
      </w:r>
      <w:r w:rsidR="00235F3A" w:rsidRPr="005D355E">
        <w:rPr>
          <w:szCs w:val="24"/>
        </w:rPr>
        <w:t xml:space="preserve">Detailed information on the MBS items, including </w:t>
      </w:r>
      <w:r w:rsidR="009A1631" w:rsidRPr="005D355E">
        <w:rPr>
          <w:szCs w:val="24"/>
        </w:rPr>
        <w:t xml:space="preserve">an online webinar explaining the changes, </w:t>
      </w:r>
      <w:r w:rsidR="00235F3A" w:rsidRPr="005D355E">
        <w:rPr>
          <w:szCs w:val="24"/>
        </w:rPr>
        <w:t xml:space="preserve">fact sheets and quick </w:t>
      </w:r>
      <w:r w:rsidR="009A1631" w:rsidRPr="005D355E">
        <w:rPr>
          <w:szCs w:val="24"/>
        </w:rPr>
        <w:t>reference g</w:t>
      </w:r>
      <w:r w:rsidR="00235F3A" w:rsidRPr="005D355E">
        <w:rPr>
          <w:szCs w:val="24"/>
        </w:rPr>
        <w:t xml:space="preserve">uides, </w:t>
      </w:r>
      <w:r w:rsidR="0051230B" w:rsidRPr="005D355E">
        <w:rPr>
          <w:szCs w:val="24"/>
        </w:rPr>
        <w:t>are available</w:t>
      </w:r>
      <w:r w:rsidR="00235F3A" w:rsidRPr="005D355E">
        <w:rPr>
          <w:szCs w:val="24"/>
        </w:rPr>
        <w:t xml:space="preserve"> at MBS Online available at www.mbsonline.gov.au. </w:t>
      </w:r>
    </w:p>
    <w:p w:rsidR="00E6306B" w:rsidRPr="005D355E" w:rsidRDefault="00E6306B" w:rsidP="008E3F3D">
      <w:pPr>
        <w:autoSpaceDE w:val="0"/>
        <w:autoSpaceDN w:val="0"/>
        <w:adjustRightInd w:val="0"/>
        <w:jc w:val="both"/>
        <w:rPr>
          <w:szCs w:val="24"/>
        </w:rPr>
      </w:pPr>
    </w:p>
    <w:p w:rsidR="00B82023" w:rsidRPr="005D355E" w:rsidRDefault="00E6306B" w:rsidP="006A4C1B">
      <w:pPr>
        <w:autoSpaceDE w:val="0"/>
        <w:autoSpaceDN w:val="0"/>
        <w:adjustRightInd w:val="0"/>
        <w:jc w:val="both"/>
        <w:rPr>
          <w:szCs w:val="24"/>
        </w:rPr>
      </w:pPr>
      <w:r w:rsidRPr="005D355E">
        <w:t xml:space="preserve">The Department assesses all changes to MBS items for their impact on, and implementation as appropriate to, the Private Health Insurance Rules. MBS items with the potential to be provided to privately insured patients as hospital treatment (defined in section 121-5 of the Act) are further considered for allocation to clinical treatment categories and hospital accommodation benefit classifications to provide clarity in the administration of treatments to be covered by insurers. </w:t>
      </w:r>
      <w:r w:rsidR="0004659E" w:rsidRPr="005D355E">
        <w:t xml:space="preserve">The classification and categorisation changes </w:t>
      </w:r>
      <w:r w:rsidR="004B72AA" w:rsidRPr="005D355E">
        <w:t>commencing 1 </w:t>
      </w:r>
      <w:r w:rsidR="000410B3" w:rsidRPr="005D355E">
        <w:t xml:space="preserve">November 2020 are </w:t>
      </w:r>
      <w:r w:rsidR="0004659E" w:rsidRPr="005D355E">
        <w:t xml:space="preserve">detailed in the Attachment to this Explanatory Statement. </w:t>
      </w:r>
    </w:p>
    <w:p w:rsidR="007D50B2" w:rsidRPr="005D355E" w:rsidRDefault="007D50B2" w:rsidP="008E3F3D">
      <w:pPr>
        <w:autoSpaceDE w:val="0"/>
        <w:autoSpaceDN w:val="0"/>
        <w:adjustRightInd w:val="0"/>
        <w:jc w:val="both"/>
        <w:rPr>
          <w:szCs w:val="24"/>
        </w:rPr>
      </w:pPr>
    </w:p>
    <w:p w:rsidR="007841C4" w:rsidRPr="005D355E" w:rsidRDefault="00765141" w:rsidP="001870CB">
      <w:pPr>
        <w:autoSpaceDE w:val="0"/>
        <w:autoSpaceDN w:val="0"/>
        <w:adjustRightInd w:val="0"/>
        <w:jc w:val="both"/>
      </w:pPr>
      <w:r w:rsidRPr="005D355E">
        <w:t>The Amendment Rules also make amendments to the Business Rules as a consequence of changes to hospital accreditation certification by the</w:t>
      </w:r>
      <w:r w:rsidR="004B72AA" w:rsidRPr="005D355E">
        <w:t xml:space="preserve"> Australian Commission for Safety and Quality in Health Care (ACSQHC)</w:t>
      </w:r>
      <w:r w:rsidRPr="005D355E">
        <w:t xml:space="preserve">, made during the COVID-19 pandemic. The Business Rule amendments will allow for second-tier expiry dates issued by the Department of Health </w:t>
      </w:r>
      <w:r w:rsidR="00802A20" w:rsidRPr="005D355E">
        <w:t xml:space="preserve">(the Department) </w:t>
      </w:r>
      <w:r w:rsidRPr="005D355E">
        <w:t>to maintain alignment with revised hospital accreditation expiry dates, streamlining administrative processes and supporting business continuity arrangements for hospitals with second-tier private health insurance eligibility.</w:t>
      </w:r>
      <w:r w:rsidR="006A4C1B" w:rsidRPr="005D355E">
        <w:t xml:space="preserve"> </w:t>
      </w:r>
    </w:p>
    <w:p w:rsidR="007841C4" w:rsidRPr="005D355E" w:rsidRDefault="007841C4" w:rsidP="001870CB">
      <w:pPr>
        <w:autoSpaceDE w:val="0"/>
        <w:autoSpaceDN w:val="0"/>
        <w:adjustRightInd w:val="0"/>
        <w:jc w:val="both"/>
      </w:pPr>
    </w:p>
    <w:p w:rsidR="00B509A6" w:rsidRPr="005D355E" w:rsidRDefault="002A7405" w:rsidP="002E59BD">
      <w:pPr>
        <w:autoSpaceDE w:val="0"/>
        <w:autoSpaceDN w:val="0"/>
        <w:adjustRightInd w:val="0"/>
        <w:jc w:val="both"/>
      </w:pPr>
      <w:r w:rsidRPr="005D355E">
        <w:t>T</w:t>
      </w:r>
      <w:r w:rsidR="005A0D13" w:rsidRPr="005D355E">
        <w:t>h</w:t>
      </w:r>
      <w:r w:rsidR="00DB2755" w:rsidRPr="005D355E">
        <w:t>ese changes are</w:t>
      </w:r>
      <w:r w:rsidR="0009373E" w:rsidRPr="005D355E">
        <w:t xml:space="preserve"> achieved </w:t>
      </w:r>
      <w:r w:rsidR="001A7FB8" w:rsidRPr="005D355E">
        <w:t>by</w:t>
      </w:r>
      <w:r w:rsidR="00B810DD" w:rsidRPr="005D355E">
        <w:t xml:space="preserve"> amending:</w:t>
      </w:r>
    </w:p>
    <w:p w:rsidR="00A21288" w:rsidRPr="005D355E" w:rsidRDefault="00A21288" w:rsidP="00A21288">
      <w:pPr>
        <w:pStyle w:val="ListParagraph"/>
        <w:numPr>
          <w:ilvl w:val="0"/>
          <w:numId w:val="3"/>
        </w:numPr>
        <w:autoSpaceDE w:val="0"/>
        <w:autoSpaceDN w:val="0"/>
        <w:adjustRightInd w:val="0"/>
        <w:jc w:val="both"/>
        <w:rPr>
          <w:szCs w:val="24"/>
        </w:rPr>
      </w:pPr>
      <w:r w:rsidRPr="005D355E">
        <w:t>Schedules 1</w:t>
      </w:r>
      <w:r w:rsidR="00545B42" w:rsidRPr="005D355E">
        <w:t> and</w:t>
      </w:r>
      <w:r w:rsidRPr="005D355E">
        <w:t xml:space="preserve"> 3 of the Benefit Requirements Rules for the purpose of specifying minimum </w:t>
      </w:r>
      <w:r w:rsidR="00D35EC4" w:rsidRPr="005D355E">
        <w:t xml:space="preserve">hospital accommodation </w:t>
      </w:r>
      <w:r w:rsidRPr="005D355E">
        <w:t>benefit requirements, to classify new, amended and reviewed</w:t>
      </w:r>
      <w:r w:rsidR="009C4559" w:rsidRPr="005D355E">
        <w:t xml:space="preserve"> </w:t>
      </w:r>
      <w:r w:rsidRPr="005D355E">
        <w:t>MBS services against procedure type classifications</w:t>
      </w:r>
      <w:r w:rsidR="003276C8" w:rsidRPr="005D355E">
        <w:t>, and remove deleted items,</w:t>
      </w:r>
      <w:r w:rsidR="00E77118" w:rsidRPr="005D355E">
        <w:t xml:space="preserve"> as appropriate;</w:t>
      </w:r>
    </w:p>
    <w:p w:rsidR="00215630" w:rsidRPr="005D355E" w:rsidRDefault="00292121">
      <w:pPr>
        <w:pStyle w:val="ListParagraph"/>
        <w:numPr>
          <w:ilvl w:val="0"/>
          <w:numId w:val="2"/>
        </w:numPr>
        <w:jc w:val="both"/>
        <w:rPr>
          <w:u w:val="single"/>
        </w:rPr>
      </w:pPr>
      <w:r w:rsidRPr="005D355E">
        <w:t>Schedule</w:t>
      </w:r>
      <w:r w:rsidR="00A21288" w:rsidRPr="005D355E">
        <w:t>s</w:t>
      </w:r>
      <w:r w:rsidR="000A3F70" w:rsidRPr="005D355E">
        <w:t> </w:t>
      </w:r>
      <w:r w:rsidRPr="005D355E">
        <w:rPr>
          <w:sz w:val="22"/>
        </w:rPr>
        <w:t>5</w:t>
      </w:r>
      <w:r w:rsidR="00545B42" w:rsidRPr="005D355E">
        <w:rPr>
          <w:sz w:val="22"/>
        </w:rPr>
        <w:t xml:space="preserve">, 6 and </w:t>
      </w:r>
      <w:r w:rsidR="00A21288" w:rsidRPr="005D355E">
        <w:rPr>
          <w:sz w:val="22"/>
        </w:rPr>
        <w:t>7</w:t>
      </w:r>
      <w:r w:rsidRPr="005D355E">
        <w:t xml:space="preserve"> of the Complying Product Rules for the purpose of describing hospital treatment(s) that must be covered under insurance policies, to </w:t>
      </w:r>
      <w:r w:rsidR="00EA0C23" w:rsidRPr="005D355E">
        <w:t xml:space="preserve">categorise </w:t>
      </w:r>
      <w:r w:rsidRPr="005D355E">
        <w:t>new</w:t>
      </w:r>
      <w:r w:rsidR="00EA0C23" w:rsidRPr="005D355E">
        <w:t>, amended and reviewed</w:t>
      </w:r>
      <w:r w:rsidRPr="005D355E">
        <w:t xml:space="preserve"> MBS items </w:t>
      </w:r>
      <w:r w:rsidR="00EA0C23" w:rsidRPr="005D355E">
        <w:t xml:space="preserve">against </w:t>
      </w:r>
      <w:r w:rsidRPr="005D355E">
        <w:t>clinical categor</w:t>
      </w:r>
      <w:r w:rsidR="00B810DD" w:rsidRPr="005D355E">
        <w:t>y</w:t>
      </w:r>
      <w:r w:rsidR="00545B42" w:rsidRPr="005D355E">
        <w:t xml:space="preserve">, common or support treatment </w:t>
      </w:r>
      <w:r w:rsidR="00EA0C23" w:rsidRPr="005D355E">
        <w:t>list</w:t>
      </w:r>
      <w:r w:rsidR="003276C8" w:rsidRPr="005D355E">
        <w:t>, and remove deleted items,</w:t>
      </w:r>
      <w:r w:rsidR="00EA0C23" w:rsidRPr="005D355E">
        <w:t xml:space="preserve"> as appropriate</w:t>
      </w:r>
      <w:r w:rsidR="009020E3" w:rsidRPr="005D355E">
        <w:t>;</w:t>
      </w:r>
    </w:p>
    <w:p w:rsidR="00215630" w:rsidRPr="005D355E" w:rsidRDefault="00215630" w:rsidP="007D66EE">
      <w:pPr>
        <w:pStyle w:val="ListParagraph"/>
        <w:numPr>
          <w:ilvl w:val="0"/>
          <w:numId w:val="2"/>
        </w:numPr>
        <w:jc w:val="both"/>
        <w:rPr>
          <w:u w:val="single"/>
        </w:rPr>
      </w:pPr>
      <w:r w:rsidRPr="005D355E">
        <w:t>Part 2A of the Health Insurance Business Rules for the purpose of second‑tier default benefits transit</w:t>
      </w:r>
      <w:r w:rsidR="00536B50" w:rsidRPr="005D355E">
        <w:t>ional arrangements applicable during</w:t>
      </w:r>
      <w:r w:rsidRPr="005D355E">
        <w:t xml:space="preserve"> </w:t>
      </w:r>
      <w:r w:rsidR="00DA4166" w:rsidRPr="005D355E">
        <w:t xml:space="preserve">the </w:t>
      </w:r>
      <w:r w:rsidRPr="005D355E">
        <w:t>COVID-19</w:t>
      </w:r>
      <w:r w:rsidR="00DA4166" w:rsidRPr="005D355E">
        <w:t xml:space="preserve"> pandemic</w:t>
      </w:r>
      <w:r w:rsidR="002E6334" w:rsidRPr="005D355E">
        <w:t xml:space="preserve">. </w:t>
      </w:r>
      <w:r w:rsidR="00EE7359" w:rsidRPr="005D355E">
        <w:t>The changes</w:t>
      </w:r>
      <w:r w:rsidRPr="005D355E">
        <w:t xml:space="preserve"> align second-tier expiry dates to 60 days after accreditation </w:t>
      </w:r>
      <w:r w:rsidR="008A648D" w:rsidRPr="005D355E">
        <w:t>under</w:t>
      </w:r>
      <w:r w:rsidRPr="005D355E">
        <w:t xml:space="preserve"> the </w:t>
      </w:r>
      <w:r w:rsidR="00545B42" w:rsidRPr="005D355E">
        <w:t xml:space="preserve">ACSQHC </w:t>
      </w:r>
      <w:r w:rsidRPr="005D355E">
        <w:t>National Safety and Quality Health Service (NSQHS) Standards</w:t>
      </w:r>
      <w:r w:rsidR="00EE7359" w:rsidRPr="005D355E">
        <w:t xml:space="preserve">. </w:t>
      </w:r>
      <w:r w:rsidR="00E262F6" w:rsidRPr="005D355E">
        <w:t>The Amendment Rules also repeal t</w:t>
      </w:r>
      <w:r w:rsidR="007D66EE" w:rsidRPr="005D355E">
        <w:t xml:space="preserve">emporary transitional </w:t>
      </w:r>
      <w:r w:rsidRPr="005D355E">
        <w:t>arrangements</w:t>
      </w:r>
      <w:r w:rsidR="007D66EE" w:rsidRPr="005D355E">
        <w:t xml:space="preserve"> </w:t>
      </w:r>
      <w:r w:rsidR="000B1487" w:rsidRPr="005D355E">
        <w:t xml:space="preserve">that were </w:t>
      </w:r>
      <w:r w:rsidR="007D66EE" w:rsidRPr="005D355E">
        <w:t xml:space="preserve">associated with the </w:t>
      </w:r>
      <w:r w:rsidR="00EE7359" w:rsidRPr="005D355E">
        <w:t>Department’s</w:t>
      </w:r>
      <w:r w:rsidR="007D66EE" w:rsidRPr="005D355E">
        <w:t xml:space="preserve"> commencement of administration of second-tier default benefits on 1 January 2019</w:t>
      </w:r>
      <w:r w:rsidR="000B1487" w:rsidRPr="005D355E">
        <w:t>, now finalised.</w:t>
      </w:r>
    </w:p>
    <w:p w:rsidR="00215630" w:rsidRPr="005D355E" w:rsidRDefault="00215630" w:rsidP="002E59BD">
      <w:pPr>
        <w:jc w:val="both"/>
        <w:rPr>
          <w:u w:val="single"/>
        </w:rPr>
      </w:pPr>
    </w:p>
    <w:p w:rsidR="009020E3" w:rsidRPr="005D355E" w:rsidRDefault="009020E3" w:rsidP="002E59BD">
      <w:pPr>
        <w:jc w:val="both"/>
        <w:rPr>
          <w:u w:val="single"/>
        </w:rPr>
      </w:pPr>
    </w:p>
    <w:p w:rsidR="009020E3" w:rsidRPr="005D355E" w:rsidRDefault="009020E3" w:rsidP="002E59BD">
      <w:pPr>
        <w:jc w:val="both"/>
        <w:rPr>
          <w:u w:val="single"/>
        </w:rPr>
      </w:pPr>
    </w:p>
    <w:p w:rsidR="009020E3" w:rsidRPr="005D355E" w:rsidRDefault="009020E3" w:rsidP="002E59BD">
      <w:pPr>
        <w:jc w:val="both"/>
        <w:rPr>
          <w:u w:val="single"/>
        </w:rPr>
      </w:pPr>
    </w:p>
    <w:p w:rsidR="00BD453D" w:rsidRPr="005D355E" w:rsidRDefault="00587B1D" w:rsidP="002E59BD">
      <w:pPr>
        <w:jc w:val="both"/>
        <w:rPr>
          <w:u w:val="single"/>
        </w:rPr>
      </w:pPr>
      <w:r w:rsidRPr="005D355E">
        <w:rPr>
          <w:u w:val="single"/>
        </w:rPr>
        <w:lastRenderedPageBreak/>
        <w:t>Background</w:t>
      </w:r>
    </w:p>
    <w:p w:rsidR="000609BF" w:rsidRPr="005D355E" w:rsidRDefault="000609BF" w:rsidP="002E59BD">
      <w:pPr>
        <w:autoSpaceDE w:val="0"/>
        <w:autoSpaceDN w:val="0"/>
        <w:adjustRightInd w:val="0"/>
        <w:jc w:val="both"/>
      </w:pPr>
    </w:p>
    <w:p w:rsidR="00785FB6" w:rsidRPr="005D355E" w:rsidRDefault="0087502B" w:rsidP="002E5B99">
      <w:pPr>
        <w:autoSpaceDE w:val="0"/>
        <w:autoSpaceDN w:val="0"/>
        <w:adjustRightInd w:val="0"/>
        <w:jc w:val="both"/>
      </w:pPr>
      <w:r w:rsidRPr="005D355E">
        <w:t xml:space="preserve">The Department </w:t>
      </w:r>
      <w:r w:rsidR="00693EEA" w:rsidRPr="005D355E">
        <w:t xml:space="preserve">assesses all changes to MBS items for their impact on, and implementation as appropriate to, the Private Health Insurance Rules. MBS items with the potential to be provided to privately insured patients as hospital treatment </w:t>
      </w:r>
      <w:r w:rsidR="00ED7599" w:rsidRPr="005D355E">
        <w:t>(</w:t>
      </w:r>
      <w:r w:rsidR="004E024F" w:rsidRPr="005D355E">
        <w:t>defined in section 121</w:t>
      </w:r>
      <w:r w:rsidR="00A226F3" w:rsidRPr="005D355E">
        <w:t>-5</w:t>
      </w:r>
      <w:r w:rsidR="004E024F" w:rsidRPr="005D355E">
        <w:t xml:space="preserve"> of the </w:t>
      </w:r>
      <w:r w:rsidR="00996EDA" w:rsidRPr="005D355E">
        <w:t>Act</w:t>
      </w:r>
      <w:r w:rsidR="00ED7599" w:rsidRPr="005D355E">
        <w:t>)</w:t>
      </w:r>
      <w:r w:rsidR="00153E86" w:rsidRPr="005D355E">
        <w:t xml:space="preserve"> are</w:t>
      </w:r>
      <w:r w:rsidR="004E024F" w:rsidRPr="005D355E">
        <w:t xml:space="preserve"> </w:t>
      </w:r>
      <w:r w:rsidR="00693EEA" w:rsidRPr="005D355E">
        <w:t xml:space="preserve">further considered for allocation to clinical treatment categories and hospital accommodation </w:t>
      </w:r>
      <w:r w:rsidR="00EA0C23" w:rsidRPr="005D355E">
        <w:t xml:space="preserve">benefit </w:t>
      </w:r>
      <w:r w:rsidR="00693EEA" w:rsidRPr="005D355E">
        <w:t xml:space="preserve">classifications to provide clarity in the administration of treatments to be covered by insurers. </w:t>
      </w:r>
    </w:p>
    <w:p w:rsidR="00AB3735" w:rsidRPr="005D355E" w:rsidRDefault="00AB3735" w:rsidP="006A5817">
      <w:pPr>
        <w:jc w:val="both"/>
      </w:pPr>
    </w:p>
    <w:p w:rsidR="002F2FC9" w:rsidRPr="005D355E" w:rsidRDefault="006436F9" w:rsidP="006A5817">
      <w:pPr>
        <w:jc w:val="both"/>
        <w:rPr>
          <w:b/>
        </w:rPr>
      </w:pPr>
      <w:r w:rsidRPr="005D355E">
        <w:rPr>
          <w:b/>
        </w:rPr>
        <w:t>The Amendment Rules</w:t>
      </w:r>
    </w:p>
    <w:p w:rsidR="00D47649" w:rsidRPr="005D355E" w:rsidRDefault="00085861" w:rsidP="006A5817">
      <w:pPr>
        <w:jc w:val="both"/>
      </w:pPr>
      <w:r w:rsidRPr="005D355E">
        <w:t xml:space="preserve">The </w:t>
      </w:r>
      <w:r w:rsidR="00F033D0" w:rsidRPr="005D355E">
        <w:t xml:space="preserve">consequential </w:t>
      </w:r>
      <w:r w:rsidRPr="005D355E">
        <w:t xml:space="preserve">amendments </w:t>
      </w:r>
      <w:r w:rsidR="00CB5CC0" w:rsidRPr="005D355E">
        <w:t>in the</w:t>
      </w:r>
      <w:r w:rsidR="000A2140" w:rsidRPr="005D355E">
        <w:t>se</w:t>
      </w:r>
      <w:r w:rsidR="00CB5CC0" w:rsidRPr="005D355E">
        <w:t xml:space="preserve"> Amendment Rules </w:t>
      </w:r>
      <w:r w:rsidRPr="005D355E">
        <w:t xml:space="preserve">are </w:t>
      </w:r>
      <w:r w:rsidR="00CB5CC0" w:rsidRPr="005D355E">
        <w:t>administrative in nature and do not substantively alter existing arrangements</w:t>
      </w:r>
      <w:r w:rsidR="002F2FC9" w:rsidRPr="005D355E">
        <w:t xml:space="preserve"> established under the Act</w:t>
      </w:r>
      <w:r w:rsidR="00D47649" w:rsidRPr="005D355E">
        <w:t xml:space="preserve">. </w:t>
      </w:r>
    </w:p>
    <w:p w:rsidR="00693EEA" w:rsidRPr="005D355E" w:rsidRDefault="00693EEA" w:rsidP="006A5817">
      <w:pPr>
        <w:jc w:val="both"/>
        <w:rPr>
          <w:szCs w:val="24"/>
        </w:rPr>
      </w:pPr>
    </w:p>
    <w:p w:rsidR="006A5817" w:rsidRPr="005D355E" w:rsidRDefault="006A5817" w:rsidP="006A5817">
      <w:pPr>
        <w:jc w:val="both"/>
        <w:rPr>
          <w:i/>
          <w:szCs w:val="24"/>
        </w:rPr>
      </w:pPr>
      <w:r w:rsidRPr="005D355E">
        <w:rPr>
          <w:i/>
          <w:szCs w:val="24"/>
        </w:rPr>
        <w:t>Benefit Requirements Rules</w:t>
      </w:r>
    </w:p>
    <w:p w:rsidR="00E166C5" w:rsidRPr="005D355E" w:rsidRDefault="00BB68B6" w:rsidP="00E166C5">
      <w:pPr>
        <w:jc w:val="both"/>
        <w:rPr>
          <w:color w:val="000000"/>
          <w:shd w:val="clear" w:color="auto" w:fill="FFFFFF"/>
        </w:rPr>
      </w:pPr>
      <w:r w:rsidRPr="005D355E">
        <w:rPr>
          <w:szCs w:val="24"/>
        </w:rPr>
        <w:t xml:space="preserve">The </w:t>
      </w:r>
      <w:r w:rsidR="00340F54" w:rsidRPr="005D355E">
        <w:t xml:space="preserve">Benefit Requirements </w:t>
      </w:r>
      <w:r w:rsidRPr="005D355E">
        <w:t>Rules</w:t>
      </w:r>
      <w:r w:rsidR="004867BB" w:rsidRPr="005D355E">
        <w:t xml:space="preserve"> </w:t>
      </w:r>
      <w:r w:rsidR="00BC61EA" w:rsidRPr="005D355E">
        <w:t>provide for</w:t>
      </w:r>
      <w:r w:rsidRPr="005D355E">
        <w:t xml:space="preserve"> minimum benefit requirements for psychiatric</w:t>
      </w:r>
      <w:r w:rsidR="007E32E3" w:rsidRPr="005D355E">
        <w:t xml:space="preserve"> care</w:t>
      </w:r>
      <w:r w:rsidRPr="005D355E">
        <w:t>, rehabilitation</w:t>
      </w:r>
      <w:r w:rsidR="00701D6D" w:rsidRPr="005D355E">
        <w:t>,</w:t>
      </w:r>
      <w:r w:rsidRPr="005D355E">
        <w:t xml:space="preserve"> palliative care and other hospital treatment</w:t>
      </w:r>
      <w:r w:rsidR="00ED51D8" w:rsidRPr="005D355E">
        <w:t>s</w:t>
      </w:r>
      <w:r w:rsidR="00B42E7E" w:rsidRPr="005D355E">
        <w:t>.</w:t>
      </w:r>
      <w:r w:rsidR="003C1459" w:rsidRPr="005D355E">
        <w:t xml:space="preserve"> </w:t>
      </w:r>
      <w:r w:rsidRPr="005D355E">
        <w:t>Schedules 1 to 5 of</w:t>
      </w:r>
      <w:r w:rsidR="00F7083D" w:rsidRPr="005D355E">
        <w:t xml:space="preserve"> the Benefit Requirements </w:t>
      </w:r>
      <w:r w:rsidRPr="005D355E">
        <w:t xml:space="preserve">Rules set out the minimum levels of </w:t>
      </w:r>
      <w:r w:rsidR="00FD2C12" w:rsidRPr="005D355E">
        <w:t xml:space="preserve">accommodation </w:t>
      </w:r>
      <w:r w:rsidRPr="005D355E">
        <w:t xml:space="preserve">benefits payable </w:t>
      </w:r>
      <w:r w:rsidR="00285122" w:rsidRPr="005D355E">
        <w:t xml:space="preserve">for </w:t>
      </w:r>
      <w:r w:rsidRPr="005D355E">
        <w:t>hospital treatment</w:t>
      </w:r>
      <w:r w:rsidR="00E166C5" w:rsidRPr="005D355E">
        <w:t xml:space="preserve"> </w:t>
      </w:r>
      <w:r w:rsidR="00E166C5" w:rsidRPr="005D355E">
        <w:rPr>
          <w:color w:val="000000"/>
          <w:shd w:val="clear" w:color="auto" w:fill="FFFFFF"/>
        </w:rPr>
        <w:t>where the treatment is provided in the circumstances specified in the particular Schedule relevant to that treatment.</w:t>
      </w:r>
    </w:p>
    <w:p w:rsidR="00E166C5" w:rsidRPr="005D355E" w:rsidRDefault="00E166C5" w:rsidP="00E166C5">
      <w:pPr>
        <w:jc w:val="both"/>
        <w:rPr>
          <w:color w:val="000000"/>
          <w:shd w:val="clear" w:color="auto" w:fill="FFFFFF"/>
        </w:rPr>
      </w:pPr>
    </w:p>
    <w:p w:rsidR="00BB68B6" w:rsidRPr="005D355E" w:rsidRDefault="00285122" w:rsidP="006A5817">
      <w:pPr>
        <w:jc w:val="both"/>
      </w:pPr>
      <w:r w:rsidRPr="005D355E">
        <w:t>Overnight hospital accommodation benefits payable by insurers are in Schedules 1 and 2</w:t>
      </w:r>
      <w:r w:rsidR="000A673D" w:rsidRPr="005D355E">
        <w:t xml:space="preserve"> of the Benefits Requirement Rules</w:t>
      </w:r>
      <w:r w:rsidRPr="005D355E">
        <w:t>. Same-</w:t>
      </w:r>
      <w:r w:rsidR="00BB68B6" w:rsidRPr="005D355E">
        <w:t xml:space="preserve">day </w:t>
      </w:r>
      <w:r w:rsidRPr="005D355E">
        <w:t xml:space="preserve">hospital </w:t>
      </w:r>
      <w:r w:rsidR="00BB68B6" w:rsidRPr="005D355E">
        <w:t xml:space="preserve">accommodation </w:t>
      </w:r>
      <w:r w:rsidRPr="005D355E">
        <w:t xml:space="preserve">benefits payable by insurers are in Schedule 3. </w:t>
      </w:r>
      <w:r w:rsidR="002F585E" w:rsidRPr="005D355E">
        <w:t xml:space="preserve">Schedule 3 also </w:t>
      </w:r>
      <w:r w:rsidR="00B24C8D" w:rsidRPr="005D355E">
        <w:t>lists</w:t>
      </w:r>
      <w:r w:rsidR="002F585E" w:rsidRPr="005D355E">
        <w:t xml:space="preserve"> MBS items not normall</w:t>
      </w:r>
      <w:r w:rsidR="005B68C9" w:rsidRPr="005D355E">
        <w:t xml:space="preserve">y considered hospital treatment. </w:t>
      </w:r>
      <w:r w:rsidRPr="005D355E">
        <w:t>Nursing-home type patient accommodation benefits payable by insurers are in</w:t>
      </w:r>
      <w:r w:rsidR="00D5494E" w:rsidRPr="005D355E">
        <w:t xml:space="preserve"> </w:t>
      </w:r>
      <w:r w:rsidRPr="005D355E">
        <w:t>Schedule</w:t>
      </w:r>
      <w:r w:rsidR="006A5817" w:rsidRPr="005D355E">
        <w:t> </w:t>
      </w:r>
      <w:r w:rsidRPr="005D355E">
        <w:t>4. S</w:t>
      </w:r>
      <w:r w:rsidR="00BB68B6" w:rsidRPr="005D355E">
        <w:t>econd-</w:t>
      </w:r>
      <w:r w:rsidRPr="005D355E">
        <w:t xml:space="preserve">tier default benefit arrangements are in </w:t>
      </w:r>
      <w:r w:rsidR="00BB68B6" w:rsidRPr="005D355E">
        <w:t>Schedule</w:t>
      </w:r>
      <w:r w:rsidR="00072512" w:rsidRPr="005D355E">
        <w:t> </w:t>
      </w:r>
      <w:r w:rsidRPr="005D355E">
        <w:t>5</w:t>
      </w:r>
      <w:r w:rsidR="00BB68B6" w:rsidRPr="005D355E">
        <w:t>.</w:t>
      </w:r>
    </w:p>
    <w:p w:rsidR="00491D91" w:rsidRPr="005D355E" w:rsidRDefault="00491D91" w:rsidP="006A5817">
      <w:pPr>
        <w:jc w:val="both"/>
      </w:pPr>
    </w:p>
    <w:p w:rsidR="00E94C28" w:rsidRPr="005D355E" w:rsidRDefault="00B74BDE" w:rsidP="006A5817">
      <w:pPr>
        <w:jc w:val="both"/>
      </w:pPr>
      <w:r w:rsidRPr="005D355E">
        <w:t>Schedule </w:t>
      </w:r>
      <w:r w:rsidR="00A20782" w:rsidRPr="005D355E">
        <w:t xml:space="preserve">1 of the Benefit Requirements Rules </w:t>
      </w:r>
      <w:r w:rsidR="00604FB9" w:rsidRPr="005D355E">
        <w:t xml:space="preserve">also </w:t>
      </w:r>
      <w:r w:rsidR="00A20782" w:rsidRPr="005D355E">
        <w:t>sets benefits for different patient categories by categorising MBS item numbers into patient classifications for accommodation benefits</w:t>
      </w:r>
      <w:r w:rsidR="005D56DE" w:rsidRPr="005D355E">
        <w:t>. P</w:t>
      </w:r>
      <w:r w:rsidR="00A20782" w:rsidRPr="005D355E">
        <w:t xml:space="preserve">rocedures </w:t>
      </w:r>
      <w:r w:rsidR="005D56DE" w:rsidRPr="005D355E">
        <w:t xml:space="preserve">requiring hospital treatment that includes part of an overnight stay </w:t>
      </w:r>
      <w:r w:rsidR="00524ACF" w:rsidRPr="005D355E">
        <w:t>(‘Type </w:t>
      </w:r>
      <w:proofErr w:type="gramStart"/>
      <w:r w:rsidR="00524ACF" w:rsidRPr="005D355E">
        <w:t>A</w:t>
      </w:r>
      <w:proofErr w:type="gramEnd"/>
      <w:r w:rsidR="00524ACF" w:rsidRPr="005D355E">
        <w:t> </w:t>
      </w:r>
      <w:r w:rsidR="005D56DE" w:rsidRPr="005D355E">
        <w:t>procedures’) comprise</w:t>
      </w:r>
      <w:r w:rsidR="00A20782" w:rsidRPr="005D355E">
        <w:t xml:space="preserve"> ‘Advanced surgical patient’, ‘Obstetric patient’, ‘Surgical patient’, ‘Psychiatric patient’, ‘Rehabilitatio</w:t>
      </w:r>
      <w:r w:rsidR="005D56DE" w:rsidRPr="005D355E">
        <w:t xml:space="preserve">n patient’ and ‘Other patients.’ </w:t>
      </w:r>
    </w:p>
    <w:p w:rsidR="00E94C28" w:rsidRPr="005D355E" w:rsidRDefault="00E94C28" w:rsidP="006A5817">
      <w:pPr>
        <w:jc w:val="both"/>
      </w:pPr>
    </w:p>
    <w:p w:rsidR="005D56DE" w:rsidRPr="005D355E" w:rsidRDefault="00A43EE6" w:rsidP="006A5817">
      <w:pPr>
        <w:jc w:val="both"/>
      </w:pPr>
      <w:r w:rsidRPr="005D355E">
        <w:t xml:space="preserve">Against these patient classifications, </w:t>
      </w:r>
      <w:r w:rsidR="00A93051" w:rsidRPr="005D355E">
        <w:t>Schedule 1 sets out the m</w:t>
      </w:r>
      <w:r w:rsidR="005D56DE" w:rsidRPr="005D355E">
        <w:t xml:space="preserve">inimum </w:t>
      </w:r>
      <w:r w:rsidR="00A93051" w:rsidRPr="005D355E">
        <w:t>accommodation benefit</w:t>
      </w:r>
      <w:r w:rsidR="005D56DE" w:rsidRPr="005D355E">
        <w:t xml:space="preserve"> payable by insurers per night for </w:t>
      </w:r>
      <w:r w:rsidR="00A93051" w:rsidRPr="005D355E">
        <w:t xml:space="preserve">overnight accommodation for </w:t>
      </w:r>
      <w:r w:rsidR="005D56DE" w:rsidRPr="005D355E">
        <w:t xml:space="preserve">private patients at </w:t>
      </w:r>
      <w:r w:rsidR="00A20782" w:rsidRPr="005D355E">
        <w:t xml:space="preserve">private hospitals </w:t>
      </w:r>
      <w:r w:rsidR="00A93051" w:rsidRPr="005D355E">
        <w:t>in all states and territories</w:t>
      </w:r>
      <w:r w:rsidR="00A05CBE" w:rsidRPr="005D355E">
        <w:t xml:space="preserve">, </w:t>
      </w:r>
      <w:r w:rsidR="00A20782" w:rsidRPr="005D355E">
        <w:t xml:space="preserve">and </w:t>
      </w:r>
      <w:r w:rsidR="005D56DE" w:rsidRPr="005D355E">
        <w:t xml:space="preserve">for private patients in </w:t>
      </w:r>
      <w:r w:rsidR="00A93051" w:rsidRPr="005D355E">
        <w:t xml:space="preserve">overnight </w:t>
      </w:r>
      <w:r w:rsidR="005D56DE" w:rsidRPr="005D355E">
        <w:t xml:space="preserve">shared ward accommodation at </w:t>
      </w:r>
      <w:r w:rsidR="00A20782" w:rsidRPr="005D355E">
        <w:t>public hospitals in Victoria and Tasmania.</w:t>
      </w:r>
      <w:r w:rsidR="00CF6ADF" w:rsidRPr="005D355E">
        <w:t xml:space="preserve"> </w:t>
      </w:r>
    </w:p>
    <w:p w:rsidR="005D56DE" w:rsidRPr="005D355E" w:rsidRDefault="005D56DE" w:rsidP="006A5817">
      <w:pPr>
        <w:jc w:val="both"/>
      </w:pPr>
    </w:p>
    <w:p w:rsidR="00A20782" w:rsidRPr="005D355E" w:rsidRDefault="00A20782" w:rsidP="006A5817">
      <w:pPr>
        <w:jc w:val="both"/>
      </w:pPr>
      <w:r w:rsidRPr="005D355E">
        <w:t>Schedule 2 of the Benefit Requirement</w:t>
      </w:r>
      <w:r w:rsidR="002E3CCF" w:rsidRPr="005D355E">
        <w:t>s</w:t>
      </w:r>
      <w:r w:rsidRPr="005D355E">
        <w:t xml:space="preserve"> Rules </w:t>
      </w:r>
      <w:r w:rsidR="00A05CBE" w:rsidRPr="005D355E">
        <w:t xml:space="preserve">states the </w:t>
      </w:r>
      <w:r w:rsidR="000665A2" w:rsidRPr="005D355E">
        <w:t>minimum accommodation benefit payable by insurers per night</w:t>
      </w:r>
      <w:r w:rsidR="002F1A5E" w:rsidRPr="005D355E">
        <w:t>,</w:t>
      </w:r>
      <w:r w:rsidR="000665A2" w:rsidRPr="005D355E">
        <w:t xml:space="preserve"> for priva</w:t>
      </w:r>
      <w:r w:rsidR="003B0DF5" w:rsidRPr="005D355E">
        <w:t>te patients in overnight shared-</w:t>
      </w:r>
      <w:r w:rsidR="000665A2" w:rsidRPr="005D355E">
        <w:t xml:space="preserve">ward accommodation at </w:t>
      </w:r>
      <w:r w:rsidRPr="005D355E">
        <w:t xml:space="preserve">all other State </w:t>
      </w:r>
      <w:r w:rsidR="00A43EE6" w:rsidRPr="005D355E">
        <w:t>and Territory publ</w:t>
      </w:r>
      <w:r w:rsidR="00A05CBE" w:rsidRPr="005D355E">
        <w:t xml:space="preserve">ic hospitals. </w:t>
      </w:r>
      <w:r w:rsidR="006D02F3" w:rsidRPr="005D355E">
        <w:t xml:space="preserve">For each </w:t>
      </w:r>
      <w:r w:rsidR="005C05AC" w:rsidRPr="005D355E">
        <w:t>jurisdiction</w:t>
      </w:r>
      <w:r w:rsidR="006D02F3" w:rsidRPr="005D355E">
        <w:t xml:space="preserve"> listed in </w:t>
      </w:r>
      <w:r w:rsidR="00DE1CC8" w:rsidRPr="005D355E">
        <w:t>S</w:t>
      </w:r>
      <w:r w:rsidR="006D02F3" w:rsidRPr="005D355E">
        <w:t>chedule</w:t>
      </w:r>
      <w:r w:rsidR="006A5817" w:rsidRPr="005D355E">
        <w:t> </w:t>
      </w:r>
      <w:r w:rsidR="006D02F3" w:rsidRPr="005D355E">
        <w:t>2</w:t>
      </w:r>
      <w:r w:rsidR="006A259F" w:rsidRPr="005D355E">
        <w:t xml:space="preserve">, the </w:t>
      </w:r>
      <w:r w:rsidR="009B419F" w:rsidRPr="005D355E">
        <w:t xml:space="preserve">minimum </w:t>
      </w:r>
      <w:r w:rsidR="00A05CBE" w:rsidRPr="005D355E">
        <w:t xml:space="preserve">benefit payable </w:t>
      </w:r>
      <w:r w:rsidR="006D02F3" w:rsidRPr="005D355E">
        <w:t xml:space="preserve">by insurers </w:t>
      </w:r>
      <w:r w:rsidR="00A05CBE" w:rsidRPr="005D355E">
        <w:t xml:space="preserve">per night </w:t>
      </w:r>
      <w:r w:rsidR="006A259F" w:rsidRPr="005D355E">
        <w:t xml:space="preserve">is </w:t>
      </w:r>
      <w:r w:rsidR="009B419F" w:rsidRPr="005D355E">
        <w:t xml:space="preserve">averaged </w:t>
      </w:r>
      <w:r w:rsidR="006D02F3" w:rsidRPr="005D355E">
        <w:t>across all patients</w:t>
      </w:r>
      <w:r w:rsidR="006A259F" w:rsidRPr="005D355E">
        <w:t>, rather than being specific to patient classification as for Schedule 1</w:t>
      </w:r>
      <w:r w:rsidR="006D02F3" w:rsidRPr="005D355E">
        <w:t xml:space="preserve">. </w:t>
      </w:r>
    </w:p>
    <w:p w:rsidR="00A20782" w:rsidRPr="005D355E" w:rsidRDefault="00A20782" w:rsidP="006A5817">
      <w:pPr>
        <w:jc w:val="both"/>
      </w:pPr>
    </w:p>
    <w:p w:rsidR="00823B06" w:rsidRPr="005D355E" w:rsidRDefault="00823B06" w:rsidP="00823B06">
      <w:pPr>
        <w:jc w:val="both"/>
      </w:pPr>
      <w:r w:rsidRPr="005D355E">
        <w:t>Schedule 3 of the Benefit Requirement</w:t>
      </w:r>
      <w:r w:rsidR="003E3020" w:rsidRPr="005D355E">
        <w:t>s</w:t>
      </w:r>
      <w:r w:rsidRPr="005D355E">
        <w:t xml:space="preserve"> Rules sets out minimum same-day hospital accommodation benefits payable by insurers for procedures requiring hospital treatment that does not include part of an over</w:t>
      </w:r>
      <w:r w:rsidR="006A292E" w:rsidRPr="005D355E">
        <w:t>night stay at a hospital (‘Type B </w:t>
      </w:r>
      <w:r w:rsidRPr="005D355E">
        <w:t xml:space="preserve">procedures’). Type B procedures are further classified into four separate treatment bands (1 to 4) based on anaesthesia type and/or theatre time, and a fifth ‘non-band specific’ classification for items that could fall into different bands depending on how treatment is delivered to an individual patient. Part 2 of Schedule 3 </w:t>
      </w:r>
      <w:r w:rsidR="006A292E" w:rsidRPr="005D355E">
        <w:t>identifies</w:t>
      </w:r>
      <w:r w:rsidRPr="005D355E">
        <w:t xml:space="preserve"> </w:t>
      </w:r>
      <w:r w:rsidR="00233CF0" w:rsidRPr="005D355E">
        <w:t xml:space="preserve">MBS items against </w:t>
      </w:r>
      <w:r w:rsidR="006A292E" w:rsidRPr="005D355E">
        <w:t xml:space="preserve">Type B procedure </w:t>
      </w:r>
      <w:r w:rsidR="00233CF0" w:rsidRPr="005D355E">
        <w:t>B</w:t>
      </w:r>
      <w:r w:rsidR="005B67FB" w:rsidRPr="005D355E">
        <w:t>and 1</w:t>
      </w:r>
      <w:r w:rsidRPr="005D355E">
        <w:t xml:space="preserve">, </w:t>
      </w:r>
      <w:r w:rsidR="006A292E" w:rsidRPr="005D355E">
        <w:t>or</w:t>
      </w:r>
      <w:r w:rsidRPr="005D355E">
        <w:t xml:space="preserve"> the </w:t>
      </w:r>
      <w:r w:rsidR="006A292E" w:rsidRPr="005D355E">
        <w:t xml:space="preserve">Type B </w:t>
      </w:r>
      <w:r w:rsidRPr="005D355E">
        <w:lastRenderedPageBreak/>
        <w:t>non-band specific classification. The Benefit Requirement</w:t>
      </w:r>
      <w:r w:rsidR="003E3020" w:rsidRPr="005D355E">
        <w:t>s</w:t>
      </w:r>
      <w:r w:rsidRPr="005D355E">
        <w:t xml:space="preserve"> Rules also sets out circumstances in which benefits for accommodation including part of an overnight stay may be payable for patients receiving a Certified Type B Procedure.</w:t>
      </w:r>
    </w:p>
    <w:p w:rsidR="00566EA5" w:rsidRPr="005D355E" w:rsidRDefault="00566EA5" w:rsidP="00566EA5"/>
    <w:p w:rsidR="007F44D3" w:rsidRPr="005D355E" w:rsidRDefault="002D476B" w:rsidP="007F44D3">
      <w:pPr>
        <w:jc w:val="both"/>
      </w:pPr>
      <w:r w:rsidRPr="005D355E">
        <w:t xml:space="preserve">Schedule 3 of </w:t>
      </w:r>
      <w:r w:rsidR="00121843" w:rsidRPr="005D355E">
        <w:t>t</w:t>
      </w:r>
      <w:r w:rsidR="006A292E" w:rsidRPr="005D355E">
        <w:t>he Benefit Requirement</w:t>
      </w:r>
      <w:r w:rsidR="00183481" w:rsidRPr="005D355E">
        <w:t>s</w:t>
      </w:r>
      <w:r w:rsidR="006A292E" w:rsidRPr="005D355E">
        <w:t xml:space="preserve"> Rules </w:t>
      </w:r>
      <w:r w:rsidR="00566EA5" w:rsidRPr="005D355E">
        <w:t xml:space="preserve">also identifies by MBS item those </w:t>
      </w:r>
      <w:r w:rsidR="00183481" w:rsidRPr="005D355E">
        <w:t xml:space="preserve">services </w:t>
      </w:r>
      <w:r w:rsidR="00566EA5" w:rsidRPr="005D355E">
        <w:t>that do not normally require hospital treatment (‘Type C procedures’)</w:t>
      </w:r>
      <w:r w:rsidR="009B6E98" w:rsidRPr="005D355E">
        <w:t>.</w:t>
      </w:r>
      <w:r w:rsidR="00566EA5" w:rsidRPr="005D355E">
        <w:t xml:space="preserve"> The Benefit Requirement</w:t>
      </w:r>
      <w:r w:rsidR="009B6E98" w:rsidRPr="005D355E">
        <w:t>s</w:t>
      </w:r>
      <w:r w:rsidR="00566EA5" w:rsidRPr="005D355E">
        <w:t xml:space="preserve"> Rules, </w:t>
      </w:r>
      <w:r w:rsidR="00982AB8" w:rsidRPr="005D355E">
        <w:t xml:space="preserve">together with </w:t>
      </w:r>
      <w:r w:rsidR="00566EA5" w:rsidRPr="005D355E">
        <w:t>the</w:t>
      </w:r>
      <w:r w:rsidR="00183481" w:rsidRPr="005D355E">
        <w:t xml:space="preserve"> </w:t>
      </w:r>
      <w:r w:rsidR="009B6E98" w:rsidRPr="005D355E">
        <w:t>Business Rules</w:t>
      </w:r>
      <w:r w:rsidR="00566EA5" w:rsidRPr="005D355E">
        <w:t xml:space="preserve">, </w:t>
      </w:r>
      <w:r w:rsidR="009B6E98" w:rsidRPr="005D355E">
        <w:t>establish that Type C procedures do not normally qualify for minimum benefits for hospital treatment</w:t>
      </w:r>
      <w:r w:rsidR="00183481" w:rsidRPr="005D355E">
        <w:t xml:space="preserve"> nor accommodation</w:t>
      </w:r>
      <w:r w:rsidR="009B6E98" w:rsidRPr="005D355E">
        <w:t xml:space="preserve">, </w:t>
      </w:r>
      <w:r w:rsidR="00183481" w:rsidRPr="005D355E">
        <w:t>except in</w:t>
      </w:r>
      <w:r w:rsidR="00CA3E95" w:rsidRPr="005D355E">
        <w:t xml:space="preserve"> </w:t>
      </w:r>
      <w:r w:rsidR="00566EA5" w:rsidRPr="005D355E">
        <w:t xml:space="preserve">circumstances where </w:t>
      </w:r>
      <w:r w:rsidR="00183481" w:rsidRPr="005D355E">
        <w:t xml:space="preserve">a patient may </w:t>
      </w:r>
      <w:r w:rsidR="00566EA5" w:rsidRPr="005D355E">
        <w:t>receive as hospital treatment a</w:t>
      </w:r>
      <w:r w:rsidR="00CA3E95" w:rsidRPr="005D355E">
        <w:t xml:space="preserve"> </w:t>
      </w:r>
      <w:r w:rsidR="00566EA5" w:rsidRPr="005D355E">
        <w:t>Certified Type C Procedure</w:t>
      </w:r>
      <w:r w:rsidR="003E3020" w:rsidRPr="005D355E">
        <w:t>.</w:t>
      </w:r>
    </w:p>
    <w:p w:rsidR="007F44D3" w:rsidRPr="005D355E" w:rsidRDefault="007F44D3" w:rsidP="007F44D3">
      <w:pPr>
        <w:jc w:val="both"/>
      </w:pPr>
    </w:p>
    <w:p w:rsidR="00BB4B1C" w:rsidRPr="005D355E" w:rsidRDefault="00BB4B1C" w:rsidP="007F44D3">
      <w:pPr>
        <w:jc w:val="both"/>
        <w:rPr>
          <w:iCs/>
          <w:sz w:val="22"/>
        </w:rPr>
      </w:pPr>
      <w:r w:rsidRPr="005D355E">
        <w:rPr>
          <w:iCs/>
        </w:rPr>
        <w:t xml:space="preserve">Schedule 5 of the Benefit Requirements Rules provides for the categorisation of private hospitals, and calculation of minimum benefits, for the purposes of second-tier default benefits. </w:t>
      </w:r>
      <w:r w:rsidRPr="005D355E">
        <w:rPr>
          <w:iCs/>
          <w:lang w:val="en"/>
        </w:rPr>
        <w:t xml:space="preserve">Second-tier default benefits are </w:t>
      </w:r>
      <w:r w:rsidRPr="005D355E">
        <w:rPr>
          <w:iCs/>
        </w:rPr>
        <w:t xml:space="preserve">benefits payable by </w:t>
      </w:r>
      <w:r w:rsidRPr="005D355E">
        <w:rPr>
          <w:iCs/>
          <w:lang w:val="en"/>
        </w:rPr>
        <w:t xml:space="preserve">insurers for treatment where the insurers do not otherwise have an agreement with the hospital, and the hospital has been assessed and included in the class of hospitals eligible for second-tier default benefits. </w:t>
      </w:r>
    </w:p>
    <w:p w:rsidR="00FC4E3E" w:rsidRPr="005D355E" w:rsidRDefault="00FC4E3E" w:rsidP="006A5817">
      <w:pPr>
        <w:jc w:val="both"/>
      </w:pPr>
    </w:p>
    <w:p w:rsidR="006A5817" w:rsidRPr="005D355E" w:rsidRDefault="006A5817" w:rsidP="006A5817">
      <w:pPr>
        <w:jc w:val="both"/>
        <w:rPr>
          <w:i/>
        </w:rPr>
      </w:pPr>
      <w:r w:rsidRPr="005D355E">
        <w:rPr>
          <w:i/>
        </w:rPr>
        <w:t>Complying Product Rules</w:t>
      </w:r>
    </w:p>
    <w:p w:rsidR="00994C4E" w:rsidRPr="005D355E" w:rsidRDefault="00994C4E" w:rsidP="006A5817">
      <w:pPr>
        <w:jc w:val="both"/>
      </w:pPr>
      <w:r w:rsidRPr="005D355E">
        <w:t>The Complying Product Rules set</w:t>
      </w:r>
      <w:r w:rsidR="006A292E" w:rsidRPr="005D355E">
        <w:t>s</w:t>
      </w:r>
      <w:r w:rsidRPr="005D355E">
        <w:t xml:space="preserve"> out </w:t>
      </w:r>
      <w:r w:rsidR="008108E3" w:rsidRPr="005D355E">
        <w:t xml:space="preserve">the </w:t>
      </w:r>
      <w:r w:rsidRPr="005D355E">
        <w:t>gold</w:t>
      </w:r>
      <w:r w:rsidR="008108E3" w:rsidRPr="005D355E">
        <w:t xml:space="preserve">, </w:t>
      </w:r>
      <w:r w:rsidRPr="005D355E">
        <w:t>silver</w:t>
      </w:r>
      <w:r w:rsidR="008108E3" w:rsidRPr="005D355E">
        <w:t xml:space="preserve">, </w:t>
      </w:r>
      <w:r w:rsidRPr="005D355E">
        <w:t>bronze and basic product tiers</w:t>
      </w:r>
      <w:r w:rsidR="004E0DDC" w:rsidRPr="005D355E">
        <w:t xml:space="preserve"> for hospital cover</w:t>
      </w:r>
      <w:r w:rsidRPr="005D355E">
        <w:t xml:space="preserve">, and </w:t>
      </w:r>
      <w:r w:rsidR="004E0DDC" w:rsidRPr="005D355E">
        <w:t xml:space="preserve">which </w:t>
      </w:r>
      <w:r w:rsidRPr="005D355E">
        <w:t xml:space="preserve">clinical treatment </w:t>
      </w:r>
      <w:r w:rsidR="004E0DDC" w:rsidRPr="005D355E">
        <w:t xml:space="preserve">categories are included in each </w:t>
      </w:r>
      <w:r w:rsidR="006627B5" w:rsidRPr="005D355E">
        <w:t>Hospital Treatment P</w:t>
      </w:r>
      <w:r w:rsidR="004E0DDC" w:rsidRPr="005D355E">
        <w:t xml:space="preserve">roduct </w:t>
      </w:r>
      <w:r w:rsidR="006627B5" w:rsidRPr="005D355E">
        <w:t>T</w:t>
      </w:r>
      <w:r w:rsidR="004E0DDC" w:rsidRPr="005D355E">
        <w:t>ier.</w:t>
      </w:r>
      <w:r w:rsidR="007335F1" w:rsidRPr="005D355E">
        <w:t xml:space="preserve"> </w:t>
      </w:r>
    </w:p>
    <w:p w:rsidR="00D45C3F" w:rsidRPr="005D355E" w:rsidRDefault="00D45C3F" w:rsidP="006A5817">
      <w:pPr>
        <w:jc w:val="both"/>
      </w:pPr>
    </w:p>
    <w:p w:rsidR="00994C4E" w:rsidRPr="005D355E" w:rsidRDefault="00994C4E" w:rsidP="006A5817">
      <w:pPr>
        <w:jc w:val="both"/>
        <w:rPr>
          <w:szCs w:val="24"/>
        </w:rPr>
      </w:pPr>
      <w:r w:rsidRPr="005D355E">
        <w:t xml:space="preserve">The </w:t>
      </w:r>
      <w:r w:rsidR="007335F1" w:rsidRPr="005D355E">
        <w:t xml:space="preserve">38 </w:t>
      </w:r>
      <w:r w:rsidR="00F329D4" w:rsidRPr="005D355E">
        <w:t>c</w:t>
      </w:r>
      <w:r w:rsidRPr="005D355E">
        <w:t>linical</w:t>
      </w:r>
      <w:r w:rsidR="006A5817" w:rsidRPr="005D355E">
        <w:t> </w:t>
      </w:r>
      <w:r w:rsidRPr="005D355E">
        <w:t>categories</w:t>
      </w:r>
      <w:r w:rsidR="006A5817" w:rsidRPr="005D355E">
        <w:t> </w:t>
      </w:r>
      <w:r w:rsidRPr="005D355E">
        <w:t>(Schedule</w:t>
      </w:r>
      <w:r w:rsidR="006A5817" w:rsidRPr="005D355E">
        <w:t> </w:t>
      </w:r>
      <w:r w:rsidRPr="005D355E">
        <w:t xml:space="preserve">5) </w:t>
      </w:r>
      <w:r w:rsidRPr="005D355E">
        <w:rPr>
          <w:szCs w:val="24"/>
        </w:rPr>
        <w:t>are treatments that must be covered by private health insurance products in the product tiers basic, bronze, silver and gold.</w:t>
      </w:r>
    </w:p>
    <w:p w:rsidR="00887D03" w:rsidRPr="005D355E" w:rsidRDefault="00887D03" w:rsidP="006A5817">
      <w:pPr>
        <w:jc w:val="both"/>
        <w:rPr>
          <w:szCs w:val="24"/>
        </w:rPr>
      </w:pPr>
    </w:p>
    <w:p w:rsidR="00ED1F45" w:rsidRPr="005D355E" w:rsidRDefault="00887D03" w:rsidP="009020E3">
      <w:pPr>
        <w:jc w:val="both"/>
      </w:pPr>
      <w:r w:rsidRPr="005D355E">
        <w:rPr>
          <w:rFonts w:eastAsiaTheme="minorHAnsi"/>
        </w:rPr>
        <w:t>MBS items that are likely to be relevant to the scope of cover for only one clinical category h</w:t>
      </w:r>
      <w:r w:rsidRPr="005D355E">
        <w:t>ave been placed against that category in the table at Schedule 5 of the Complying Product Rules.</w:t>
      </w:r>
      <w:r w:rsidR="00ED1F45" w:rsidRPr="005D355E">
        <w:t xml:space="preserve"> </w:t>
      </w:r>
      <w:r w:rsidRPr="005D355E">
        <w:t>Where an MBS item is not likely to be a reason for admission for hospital treatment it has generally been placed in the Support treatments list, even if specific to a single body system.</w:t>
      </w:r>
    </w:p>
    <w:p w:rsidR="009020E3" w:rsidRPr="005D355E" w:rsidRDefault="009020E3" w:rsidP="009020E3">
      <w:pPr>
        <w:jc w:val="both"/>
      </w:pPr>
    </w:p>
    <w:p w:rsidR="00E23258" w:rsidRPr="005D355E" w:rsidRDefault="00ED1F45" w:rsidP="009020E3">
      <w:pPr>
        <w:jc w:val="both"/>
      </w:pPr>
      <w:r w:rsidRPr="005D355E">
        <w:t xml:space="preserve">MBS items that may be relevant to the scope of cover for two clinical categories </w:t>
      </w:r>
      <w:r w:rsidR="001F54E4" w:rsidRPr="005D355E">
        <w:t xml:space="preserve">are </w:t>
      </w:r>
      <w:r w:rsidRPr="005D355E">
        <w:t xml:space="preserve">placed against the clinical category that is in the lowest product tier for which the MBS item is likely to apply. </w:t>
      </w:r>
    </w:p>
    <w:p w:rsidR="009020E3" w:rsidRPr="005D355E" w:rsidRDefault="009020E3" w:rsidP="009020E3">
      <w:pPr>
        <w:jc w:val="both"/>
      </w:pPr>
    </w:p>
    <w:p w:rsidR="00EB352D" w:rsidRPr="005D355E" w:rsidRDefault="0037403F" w:rsidP="006A5817">
      <w:pPr>
        <w:jc w:val="both"/>
      </w:pPr>
      <w:r w:rsidRPr="005D355E">
        <w:t xml:space="preserve">The </w:t>
      </w:r>
      <w:r w:rsidR="008108E3" w:rsidRPr="005D355E">
        <w:t>C</w:t>
      </w:r>
      <w:r w:rsidRPr="005D355E">
        <w:t>ommon</w:t>
      </w:r>
      <w:r w:rsidR="006A5817" w:rsidRPr="005D355E">
        <w:t> </w:t>
      </w:r>
      <w:r w:rsidRPr="005D355E">
        <w:t>treatments</w:t>
      </w:r>
      <w:r w:rsidR="006A5817" w:rsidRPr="005D355E">
        <w:t> </w:t>
      </w:r>
      <w:r w:rsidRPr="005D355E">
        <w:t>list</w:t>
      </w:r>
      <w:r w:rsidR="006A5817" w:rsidRPr="005D355E">
        <w:t> </w:t>
      </w:r>
      <w:r w:rsidRPr="005D355E">
        <w:t>(Schedule 6) consists of MBS items that are used across</w:t>
      </w:r>
      <w:r w:rsidR="00F36E91" w:rsidRPr="005D355E">
        <w:t>, and therefore common to,</w:t>
      </w:r>
      <w:r w:rsidRPr="005D355E">
        <w:t xml:space="preserve"> multiple clinical categories</w:t>
      </w:r>
      <w:r w:rsidR="008F7731" w:rsidRPr="005D355E">
        <w:t xml:space="preserve"> (more than 2)</w:t>
      </w:r>
      <w:r w:rsidR="00226254" w:rsidRPr="005D355E">
        <w:t>.</w:t>
      </w:r>
      <w:r w:rsidRPr="005D355E">
        <w:t xml:space="preserve"> </w:t>
      </w:r>
      <w:r w:rsidR="008F7731" w:rsidRPr="005D355E">
        <w:rPr>
          <w:rFonts w:eastAsiaTheme="minorHAnsi"/>
        </w:rPr>
        <w:t>For example, professional attendances by a medical practitioner are on the Common treatments list.</w:t>
      </w:r>
      <w:r w:rsidR="00E42344" w:rsidRPr="005D355E">
        <w:rPr>
          <w:rFonts w:eastAsiaTheme="minorHAnsi"/>
        </w:rPr>
        <w:t xml:space="preserve"> MBS items on the Common treatments list will generally be for treatments that may be the primary reason for an admission. In some cases they may also be associated with or support another treatment that is the reason for admission. Insurers are required to cover MBS items in the Common treatments list where the treatment falls within the scope of cover for the clinical categories included in an insurance policy. </w:t>
      </w:r>
    </w:p>
    <w:p w:rsidR="00EB352D" w:rsidRPr="005D355E" w:rsidRDefault="00EB352D" w:rsidP="006A5817">
      <w:pPr>
        <w:jc w:val="both"/>
      </w:pPr>
    </w:p>
    <w:p w:rsidR="00E76D3B" w:rsidRPr="005D355E" w:rsidRDefault="0037403F" w:rsidP="00E76BAE">
      <w:pPr>
        <w:ind w:right="84"/>
        <w:jc w:val="both"/>
      </w:pPr>
      <w:r w:rsidRPr="005D355E">
        <w:t xml:space="preserve">The </w:t>
      </w:r>
      <w:r w:rsidR="008108E3" w:rsidRPr="005D355E">
        <w:t>S</w:t>
      </w:r>
      <w:r w:rsidRPr="005D355E">
        <w:t>upport</w:t>
      </w:r>
      <w:r w:rsidR="006A5817" w:rsidRPr="005D355E">
        <w:t> </w:t>
      </w:r>
      <w:r w:rsidRPr="005D355E">
        <w:t>treatments</w:t>
      </w:r>
      <w:r w:rsidR="006A5817" w:rsidRPr="005D355E">
        <w:t> </w:t>
      </w:r>
      <w:r w:rsidRPr="005D355E">
        <w:t>list</w:t>
      </w:r>
      <w:r w:rsidR="006A5817" w:rsidRPr="005D355E">
        <w:t> </w:t>
      </w:r>
      <w:r w:rsidRPr="005D355E">
        <w:t>(Schedule 7) consists of MBS items</w:t>
      </w:r>
      <w:r w:rsidR="001016BC" w:rsidRPr="005D355E">
        <w:t>,</w:t>
      </w:r>
      <w:r w:rsidRPr="005D355E">
        <w:t xml:space="preserve"> </w:t>
      </w:r>
      <w:r w:rsidR="001016BC" w:rsidRPr="005D355E">
        <w:t>such as</w:t>
      </w:r>
      <w:r w:rsidR="00B33685" w:rsidRPr="005D355E">
        <w:t xml:space="preserve"> pathology tests and diagnostic tests</w:t>
      </w:r>
      <w:r w:rsidR="001016BC" w:rsidRPr="005D355E">
        <w:t>,</w:t>
      </w:r>
      <w:r w:rsidR="008108E3" w:rsidRPr="005D355E">
        <w:t xml:space="preserve"> which </w:t>
      </w:r>
      <w:r w:rsidR="00B33685" w:rsidRPr="005D355E">
        <w:t xml:space="preserve">are </w:t>
      </w:r>
      <w:r w:rsidRPr="005D355E">
        <w:t>generally used to support the provision of a primary treatment in one of the clinical categories</w:t>
      </w:r>
      <w:r w:rsidR="00B33685" w:rsidRPr="005D355E">
        <w:t>,</w:t>
      </w:r>
      <w:r w:rsidRPr="005D355E">
        <w:t xml:space="preserve"> or in the Common treatments list</w:t>
      </w:r>
      <w:r w:rsidR="00B33685" w:rsidRPr="005D355E">
        <w:t xml:space="preserve">. </w:t>
      </w:r>
      <w:r w:rsidRPr="005D355E">
        <w:t xml:space="preserve">Items in the Support treatments list are unlikely to be the </w:t>
      </w:r>
      <w:r w:rsidR="00F36E91" w:rsidRPr="005D355E">
        <w:t>primary reason for</w:t>
      </w:r>
      <w:r w:rsidR="00B32CEF" w:rsidRPr="005D355E">
        <w:t xml:space="preserve"> treatment in hospital</w:t>
      </w:r>
      <w:r w:rsidR="00684BEF" w:rsidRPr="005D355E">
        <w:t xml:space="preserve">. </w:t>
      </w:r>
      <w:r w:rsidR="00D34515" w:rsidRPr="005D355E">
        <w:t>Insurers are not required to provide benefits for items</w:t>
      </w:r>
      <w:r w:rsidR="00907776" w:rsidRPr="005D355E">
        <w:t xml:space="preserve"> not</w:t>
      </w:r>
      <w:r w:rsidR="00D34515" w:rsidRPr="005D355E">
        <w:t xml:space="preserve"> delivered </w:t>
      </w:r>
      <w:r w:rsidR="00907776" w:rsidRPr="005D355E">
        <w:t xml:space="preserve">as </w:t>
      </w:r>
      <w:r w:rsidR="00D34515" w:rsidRPr="005D355E">
        <w:t>hospital</w:t>
      </w:r>
      <w:r w:rsidR="00907776" w:rsidRPr="005D355E">
        <w:t xml:space="preserve"> treatment</w:t>
      </w:r>
      <w:r w:rsidR="00D34515" w:rsidRPr="005D355E">
        <w:t>, even if the item is on the Support treatments list.</w:t>
      </w:r>
      <w:r w:rsidR="00E76D3B" w:rsidRPr="005D355E">
        <w:t xml:space="preserve"> </w:t>
      </w:r>
      <w:r w:rsidR="00DF2AAF" w:rsidRPr="005D355E">
        <w:t xml:space="preserve">MBS items of the </w:t>
      </w:r>
      <w:r w:rsidR="00E76D3B" w:rsidRPr="005D355E">
        <w:t>D</w:t>
      </w:r>
      <w:r w:rsidR="00DF2AAF" w:rsidRPr="005D355E">
        <w:t xml:space="preserve">iagnostic </w:t>
      </w:r>
      <w:r w:rsidR="00E76D3B" w:rsidRPr="005D355E">
        <w:t>I</w:t>
      </w:r>
      <w:r w:rsidR="00DF2AAF" w:rsidRPr="005D355E">
        <w:t xml:space="preserve">maging </w:t>
      </w:r>
      <w:r w:rsidR="00E76D3B" w:rsidRPr="005D355E">
        <w:t>S</w:t>
      </w:r>
      <w:r w:rsidR="00DF2AAF" w:rsidRPr="005D355E">
        <w:t xml:space="preserve">ervices </w:t>
      </w:r>
      <w:r w:rsidR="00E76D3B" w:rsidRPr="005D355E">
        <w:t>T</w:t>
      </w:r>
      <w:r w:rsidR="00DF2AAF" w:rsidRPr="005D355E">
        <w:t>able (DIST)</w:t>
      </w:r>
      <w:r w:rsidR="00E76D3B" w:rsidRPr="005D355E">
        <w:t>, P</w:t>
      </w:r>
      <w:r w:rsidR="00DF2AAF" w:rsidRPr="005D355E">
        <w:t xml:space="preserve">athology </w:t>
      </w:r>
      <w:r w:rsidR="00E76D3B" w:rsidRPr="005D355E">
        <w:t>S</w:t>
      </w:r>
      <w:r w:rsidR="00DF2AAF" w:rsidRPr="005D355E">
        <w:t xml:space="preserve">ervices </w:t>
      </w:r>
      <w:r w:rsidR="00E76D3B" w:rsidRPr="005D355E">
        <w:t>T</w:t>
      </w:r>
      <w:r w:rsidR="00DF2AAF" w:rsidRPr="005D355E">
        <w:t>able (PST)</w:t>
      </w:r>
      <w:r w:rsidR="00E76D3B" w:rsidRPr="005D355E">
        <w:t xml:space="preserve"> and 3C </w:t>
      </w:r>
      <w:r w:rsidR="00DF2AAF" w:rsidRPr="005D355E">
        <w:t xml:space="preserve">Determination </w:t>
      </w:r>
      <w:r w:rsidR="00E76D3B" w:rsidRPr="005D355E">
        <w:t>items are automatically categorised as Support Treatments under Schedule 7 of the Complying Product Rules.</w:t>
      </w:r>
    </w:p>
    <w:p w:rsidR="0037403F" w:rsidRPr="005D355E" w:rsidRDefault="0037403F" w:rsidP="006A5817">
      <w:pPr>
        <w:jc w:val="both"/>
      </w:pPr>
    </w:p>
    <w:p w:rsidR="00505171" w:rsidRPr="005D355E" w:rsidRDefault="0037403F" w:rsidP="00505171">
      <w:pPr>
        <w:jc w:val="both"/>
      </w:pPr>
      <w:r w:rsidRPr="005D355E">
        <w:t xml:space="preserve">Insurers are required to provide cover for MBS items in the Common and Support treatments lists where the MBS item is for </w:t>
      </w:r>
      <w:r w:rsidR="00EF4379" w:rsidRPr="005D355E">
        <w:t xml:space="preserve">hospital treatment within the scope </w:t>
      </w:r>
      <w:r w:rsidRPr="005D355E">
        <w:t xml:space="preserve">of </w:t>
      </w:r>
      <w:r w:rsidR="00EF4379" w:rsidRPr="005D355E">
        <w:t xml:space="preserve">cover for </w:t>
      </w:r>
      <w:r w:rsidRPr="005D355E">
        <w:t xml:space="preserve">a clinical category included in a </w:t>
      </w:r>
      <w:r w:rsidR="00EF4379" w:rsidRPr="005D355E">
        <w:t xml:space="preserve">patient’s private </w:t>
      </w:r>
      <w:r w:rsidRPr="005D355E">
        <w:t>health insurance policy.</w:t>
      </w:r>
      <w:r w:rsidR="00F36E91" w:rsidRPr="005D355E">
        <w:t xml:space="preserve"> </w:t>
      </w:r>
    </w:p>
    <w:p w:rsidR="00505171" w:rsidRPr="005D355E" w:rsidRDefault="00505171" w:rsidP="00505171">
      <w:pPr>
        <w:jc w:val="both"/>
      </w:pPr>
    </w:p>
    <w:p w:rsidR="00505171" w:rsidRPr="005D355E" w:rsidRDefault="00505171" w:rsidP="00505171">
      <w:pPr>
        <w:spacing w:after="120"/>
        <w:rPr>
          <w:rFonts w:eastAsiaTheme="minorHAnsi"/>
        </w:rPr>
      </w:pPr>
      <w:r w:rsidRPr="005D355E">
        <w:rPr>
          <w:rFonts w:eastAsiaTheme="minorHAnsi"/>
        </w:rPr>
        <w:t xml:space="preserve">‘Type C’ procedures under the </w:t>
      </w:r>
      <w:r w:rsidRPr="005D355E">
        <w:rPr>
          <w:rFonts w:eastAsiaTheme="minorHAnsi"/>
          <w:i/>
        </w:rPr>
        <w:t>Private Health Insurance (Benefit Requirements) Rules 2011</w:t>
      </w:r>
      <w:r w:rsidRPr="005D355E">
        <w:rPr>
          <w:rFonts w:eastAsiaTheme="minorHAnsi"/>
        </w:rPr>
        <w:t xml:space="preserve"> are also listed in the clinical categories or the Common or Support treatments list. Type C services do not normally require, but may be provided as, hospital treatment with the appropriate certification. Inclusion of an MBS item against a clinical category or in the Common or Support treatments lists has no bearing on whether that service requires a hospital admission and </w:t>
      </w:r>
      <w:r w:rsidR="00DF2AAF" w:rsidRPr="005D355E">
        <w:rPr>
          <w:rFonts w:eastAsiaTheme="minorHAnsi"/>
        </w:rPr>
        <w:t>does not</w:t>
      </w:r>
      <w:r w:rsidR="000615AE" w:rsidRPr="005D355E">
        <w:rPr>
          <w:rFonts w:eastAsiaTheme="minorHAnsi"/>
        </w:rPr>
        <w:t xml:space="preserve"> </w:t>
      </w:r>
      <w:r w:rsidRPr="005D355E">
        <w:rPr>
          <w:rFonts w:eastAsiaTheme="minorHAnsi"/>
        </w:rPr>
        <w:t>imply these services necessarily require admission.</w:t>
      </w:r>
    </w:p>
    <w:p w:rsidR="00505171" w:rsidRPr="005D355E" w:rsidRDefault="009D278C" w:rsidP="009D278C">
      <w:pPr>
        <w:spacing w:after="120"/>
        <w:rPr>
          <w:rFonts w:eastAsiaTheme="minorHAnsi"/>
        </w:rPr>
      </w:pPr>
      <w:r w:rsidRPr="005D355E">
        <w:rPr>
          <w:rFonts w:eastAsiaTheme="minorHAnsi"/>
        </w:rPr>
        <w:t xml:space="preserve">MBS items </w:t>
      </w:r>
      <w:r w:rsidR="007741DC" w:rsidRPr="005D355E">
        <w:rPr>
          <w:rFonts w:eastAsiaTheme="minorHAnsi"/>
        </w:rPr>
        <w:t>which cannot be claimed for services provided as hospital treatment</w:t>
      </w:r>
      <w:r w:rsidRPr="005D355E">
        <w:rPr>
          <w:rFonts w:eastAsiaTheme="minorHAnsi"/>
        </w:rPr>
        <w:t xml:space="preserve"> are not intended to be listed in the clinical categories, Common treatment or Support treatment lists. Some MBS items </w:t>
      </w:r>
      <w:r w:rsidR="007741DC" w:rsidRPr="005D355E">
        <w:rPr>
          <w:rFonts w:eastAsiaTheme="minorHAnsi"/>
        </w:rPr>
        <w:t xml:space="preserve">may also </w:t>
      </w:r>
      <w:r w:rsidR="009020E3" w:rsidRPr="005D355E">
        <w:rPr>
          <w:rFonts w:eastAsiaTheme="minorHAnsi"/>
        </w:rPr>
        <w:t xml:space="preserve">state they </w:t>
      </w:r>
      <w:r w:rsidR="002365DA" w:rsidRPr="005D355E">
        <w:rPr>
          <w:rFonts w:eastAsiaTheme="minorHAnsi"/>
        </w:rPr>
        <w:t xml:space="preserve">can only be claimed </w:t>
      </w:r>
      <w:r w:rsidRPr="005D355E">
        <w:rPr>
          <w:rFonts w:eastAsiaTheme="minorHAnsi"/>
        </w:rPr>
        <w:t xml:space="preserve">for treatments in, for example, a residential aged care facility. </w:t>
      </w:r>
    </w:p>
    <w:p w:rsidR="00505171" w:rsidRPr="005D355E" w:rsidRDefault="00505171" w:rsidP="00505171">
      <w:pPr>
        <w:rPr>
          <w:i/>
        </w:rPr>
      </w:pPr>
      <w:r w:rsidRPr="005D355E">
        <w:rPr>
          <w:i/>
        </w:rPr>
        <w:t>Business Rules</w:t>
      </w:r>
    </w:p>
    <w:p w:rsidR="00B1587A" w:rsidRPr="005D355E" w:rsidRDefault="00B72610" w:rsidP="00505171">
      <w:r w:rsidRPr="005D355E">
        <w:t xml:space="preserve">Together with the </w:t>
      </w:r>
      <w:r w:rsidRPr="005D355E">
        <w:rPr>
          <w:i/>
        </w:rPr>
        <w:t>Private Health Insurance Act 2007</w:t>
      </w:r>
      <w:r w:rsidRPr="005D355E">
        <w:t xml:space="preserve">, </w:t>
      </w:r>
      <w:r w:rsidR="00182F76" w:rsidRPr="005D355E">
        <w:t xml:space="preserve">the </w:t>
      </w:r>
      <w:r w:rsidR="00B1587A" w:rsidRPr="005D355E">
        <w:t xml:space="preserve">Health Insurance Business Rules </w:t>
      </w:r>
      <w:r w:rsidR="00182F76" w:rsidRPr="005D355E">
        <w:t>detail</w:t>
      </w:r>
      <w:r w:rsidR="00B1587A" w:rsidRPr="005D355E">
        <w:t xml:space="preserve"> what </w:t>
      </w:r>
      <w:r w:rsidR="00182F76" w:rsidRPr="005D355E">
        <w:t xml:space="preserve">is, and is not, </w:t>
      </w:r>
      <w:r w:rsidR="00B1587A" w:rsidRPr="005D355E">
        <w:t xml:space="preserve">health insurance related business. </w:t>
      </w:r>
    </w:p>
    <w:p w:rsidR="00A34FE1" w:rsidRPr="005D355E" w:rsidRDefault="00A34FE1" w:rsidP="00505171"/>
    <w:p w:rsidR="00DD29F0" w:rsidRPr="005D355E" w:rsidRDefault="00A34FE1" w:rsidP="00505171">
      <w:r w:rsidRPr="005D355E">
        <w:t xml:space="preserve">Part 2A of the Business Rules outlines arrangements relating to the Second-tier eligible hospitals class. </w:t>
      </w:r>
      <w:r w:rsidRPr="005D355E">
        <w:rPr>
          <w:szCs w:val="24"/>
          <w:lang w:val="en"/>
        </w:rPr>
        <w:t>Insurers pay second-tier default benefits for priv</w:t>
      </w:r>
      <w:r w:rsidR="00DD29F0" w:rsidRPr="005D355E">
        <w:rPr>
          <w:szCs w:val="24"/>
          <w:lang w:val="en"/>
        </w:rPr>
        <w:t>ate hospital treatment if the insurer does</w:t>
      </w:r>
      <w:r w:rsidRPr="005D355E">
        <w:rPr>
          <w:szCs w:val="24"/>
          <w:lang w:val="en"/>
        </w:rPr>
        <w:t xml:space="preserve"> not have an agreement with the hospital and the h</w:t>
      </w:r>
      <w:r w:rsidR="00DD29F0" w:rsidRPr="005D355E">
        <w:rPr>
          <w:szCs w:val="24"/>
          <w:lang w:val="en"/>
        </w:rPr>
        <w:t xml:space="preserve">ospital has been assessed and found </w:t>
      </w:r>
      <w:r w:rsidRPr="005D355E">
        <w:rPr>
          <w:szCs w:val="24"/>
          <w:lang w:val="en"/>
        </w:rPr>
        <w:t xml:space="preserve">second-tier default benefits eligible. </w:t>
      </w:r>
    </w:p>
    <w:p w:rsidR="00DA000A" w:rsidRPr="005D355E" w:rsidRDefault="00DA000A" w:rsidP="00505171"/>
    <w:p w:rsidR="0023670C" w:rsidRPr="005D355E" w:rsidRDefault="0023670C" w:rsidP="0023670C">
      <w:r w:rsidRPr="005D355E">
        <w:t xml:space="preserve">The amendments in the Amendment Rules are administrative in nature and do not substantively alter existing arrangements. </w:t>
      </w:r>
    </w:p>
    <w:p w:rsidR="00E23258" w:rsidRPr="005D355E" w:rsidRDefault="00E23258" w:rsidP="006A5817">
      <w:pPr>
        <w:tabs>
          <w:tab w:val="left" w:pos="1482"/>
        </w:tabs>
        <w:jc w:val="both"/>
      </w:pPr>
    </w:p>
    <w:p w:rsidR="004F5A7E" w:rsidRPr="005D355E" w:rsidRDefault="004F5A7E" w:rsidP="00585CCB">
      <w:pPr>
        <w:jc w:val="both"/>
        <w:rPr>
          <w:szCs w:val="24"/>
          <w:u w:val="single"/>
        </w:rPr>
      </w:pPr>
      <w:r w:rsidRPr="005D355E">
        <w:rPr>
          <w:szCs w:val="24"/>
          <w:u w:val="single"/>
        </w:rPr>
        <w:t>Commencement</w:t>
      </w:r>
    </w:p>
    <w:p w:rsidR="00DF7BA6" w:rsidRPr="005D355E" w:rsidRDefault="00DF7BA6" w:rsidP="00585CCB">
      <w:pPr>
        <w:jc w:val="both"/>
        <w:rPr>
          <w:szCs w:val="24"/>
          <w:u w:val="single"/>
        </w:rPr>
      </w:pPr>
    </w:p>
    <w:p w:rsidR="00A54E5D" w:rsidRPr="005D355E" w:rsidRDefault="00F33021" w:rsidP="00585CCB">
      <w:pPr>
        <w:jc w:val="both"/>
        <w:rPr>
          <w:szCs w:val="24"/>
        </w:rPr>
      </w:pPr>
      <w:r w:rsidRPr="005D355E">
        <w:rPr>
          <w:szCs w:val="24"/>
        </w:rPr>
        <w:t>The Amendment Rules commence on</w:t>
      </w:r>
      <w:r w:rsidR="00951041" w:rsidRPr="005D355E">
        <w:rPr>
          <w:szCs w:val="24"/>
        </w:rPr>
        <w:t xml:space="preserve"> </w:t>
      </w:r>
      <w:r w:rsidR="002E7A4D" w:rsidRPr="005D355E">
        <w:rPr>
          <w:szCs w:val="24"/>
        </w:rPr>
        <w:t>1</w:t>
      </w:r>
      <w:r w:rsidR="00C879B5" w:rsidRPr="005D355E">
        <w:rPr>
          <w:szCs w:val="24"/>
        </w:rPr>
        <w:t> </w:t>
      </w:r>
      <w:r w:rsidR="002E7A4D" w:rsidRPr="005D355E">
        <w:rPr>
          <w:szCs w:val="24"/>
        </w:rPr>
        <w:t>November </w:t>
      </w:r>
      <w:r w:rsidR="00E77431" w:rsidRPr="005D355E">
        <w:rPr>
          <w:szCs w:val="24"/>
        </w:rPr>
        <w:t>2020</w:t>
      </w:r>
      <w:r w:rsidR="00951041" w:rsidRPr="005D355E">
        <w:rPr>
          <w:szCs w:val="24"/>
        </w:rPr>
        <w:t>.</w:t>
      </w:r>
    </w:p>
    <w:p w:rsidR="005F63B9" w:rsidRPr="005D355E" w:rsidRDefault="005F63B9" w:rsidP="00585CCB">
      <w:pPr>
        <w:jc w:val="both"/>
        <w:rPr>
          <w:szCs w:val="24"/>
        </w:rPr>
      </w:pPr>
    </w:p>
    <w:p w:rsidR="00105190" w:rsidRPr="005D355E" w:rsidRDefault="00526D8A" w:rsidP="00585CCB">
      <w:pPr>
        <w:jc w:val="both"/>
        <w:rPr>
          <w:szCs w:val="24"/>
          <w:u w:val="single"/>
        </w:rPr>
      </w:pPr>
      <w:r w:rsidRPr="005D355E">
        <w:rPr>
          <w:szCs w:val="24"/>
          <w:u w:val="single"/>
        </w:rPr>
        <w:t>Consultation</w:t>
      </w:r>
    </w:p>
    <w:p w:rsidR="005108D2" w:rsidRPr="005D355E" w:rsidRDefault="005108D2" w:rsidP="00585CCB">
      <w:pPr>
        <w:jc w:val="both"/>
        <w:rPr>
          <w:szCs w:val="24"/>
          <w:u w:val="single"/>
        </w:rPr>
      </w:pPr>
    </w:p>
    <w:p w:rsidR="008D45D3" w:rsidRPr="005D355E" w:rsidRDefault="004A4C8E" w:rsidP="008D45D3">
      <w:pPr>
        <w:shd w:val="clear" w:color="auto" w:fill="FFFFFF"/>
        <w:rPr>
          <w:i/>
          <w:color w:val="000000"/>
          <w:szCs w:val="24"/>
        </w:rPr>
      </w:pPr>
      <w:r w:rsidRPr="005D355E">
        <w:rPr>
          <w:b/>
          <w:bCs/>
          <w:i/>
          <w:color w:val="000000"/>
          <w:szCs w:val="24"/>
        </w:rPr>
        <w:t>MBS Review related c</w:t>
      </w:r>
      <w:r w:rsidR="008D45D3" w:rsidRPr="005D355E">
        <w:rPr>
          <w:b/>
          <w:bCs/>
          <w:i/>
          <w:color w:val="000000"/>
          <w:szCs w:val="24"/>
        </w:rPr>
        <w:t>onsultation</w:t>
      </w:r>
    </w:p>
    <w:p w:rsidR="00DA0CE9" w:rsidRPr="005D355E" w:rsidRDefault="00E76C52" w:rsidP="009D77E4">
      <w:pPr>
        <w:shd w:val="clear" w:color="auto" w:fill="FFFFFF"/>
      </w:pPr>
      <w:r w:rsidRPr="005D355E">
        <w:rPr>
          <w:color w:val="000000"/>
          <w:szCs w:val="24"/>
        </w:rPr>
        <w:t xml:space="preserve">The </w:t>
      </w:r>
      <w:r w:rsidR="00D35956" w:rsidRPr="005D355E">
        <w:rPr>
          <w:color w:val="000000"/>
          <w:szCs w:val="24"/>
        </w:rPr>
        <w:t xml:space="preserve">Amendment Rules relating to </w:t>
      </w:r>
      <w:r w:rsidRPr="005D355E">
        <w:rPr>
          <w:color w:val="000000"/>
          <w:szCs w:val="24"/>
        </w:rPr>
        <w:t xml:space="preserve">clinical categorisations and procedure type classifications </w:t>
      </w:r>
      <w:r w:rsidR="00D35956" w:rsidRPr="005D355E">
        <w:rPr>
          <w:color w:val="000000"/>
          <w:szCs w:val="24"/>
        </w:rPr>
        <w:t xml:space="preserve">are consequential to MBS </w:t>
      </w:r>
      <w:r w:rsidRPr="005D355E">
        <w:rPr>
          <w:color w:val="000000"/>
          <w:szCs w:val="24"/>
        </w:rPr>
        <w:t>items changes. D</w:t>
      </w:r>
      <w:r w:rsidR="00D35956" w:rsidRPr="005D355E">
        <w:rPr>
          <w:color w:val="000000"/>
          <w:szCs w:val="24"/>
        </w:rPr>
        <w:t>etail on</w:t>
      </w:r>
      <w:r w:rsidRPr="005D355E">
        <w:rPr>
          <w:color w:val="000000"/>
          <w:szCs w:val="24"/>
        </w:rPr>
        <w:t xml:space="preserve"> the MBS items and</w:t>
      </w:r>
      <w:r w:rsidR="00D35956" w:rsidRPr="005D355E">
        <w:rPr>
          <w:color w:val="000000"/>
          <w:szCs w:val="24"/>
        </w:rPr>
        <w:t xml:space="preserve"> consultations undertaken </w:t>
      </w:r>
      <w:r w:rsidR="009D77E4" w:rsidRPr="005D355E">
        <w:rPr>
          <w:color w:val="000000"/>
          <w:szCs w:val="24"/>
        </w:rPr>
        <w:t xml:space="preserve">by the MBS </w:t>
      </w:r>
      <w:r w:rsidRPr="005D355E">
        <w:rPr>
          <w:color w:val="000000"/>
          <w:szCs w:val="24"/>
        </w:rPr>
        <w:t xml:space="preserve">Review </w:t>
      </w:r>
      <w:r w:rsidR="009D77E4" w:rsidRPr="005D355E">
        <w:rPr>
          <w:color w:val="000000"/>
          <w:szCs w:val="24"/>
        </w:rPr>
        <w:t>Taskforce</w:t>
      </w:r>
      <w:r w:rsidR="00D35956" w:rsidRPr="005D355E">
        <w:rPr>
          <w:color w:val="000000"/>
          <w:szCs w:val="24"/>
        </w:rPr>
        <w:t xml:space="preserve"> </w:t>
      </w:r>
      <w:r w:rsidR="00D35956" w:rsidRPr="005D355E">
        <w:t>can be found in the Explanatory Statement</w:t>
      </w:r>
      <w:r w:rsidR="0021414D" w:rsidRPr="005D355E">
        <w:t>s</w:t>
      </w:r>
      <w:r w:rsidR="00D35956" w:rsidRPr="005D355E">
        <w:t xml:space="preserve"> </w:t>
      </w:r>
      <w:r w:rsidR="009D77E4" w:rsidRPr="005D355E">
        <w:t xml:space="preserve">to the Regulations </w:t>
      </w:r>
      <w:r w:rsidR="00D35956" w:rsidRPr="005D355E">
        <w:t xml:space="preserve">available online from FRL at www.legisation.gov.au, and in information factsheets and quick reference guides available from the MBS Online website at </w:t>
      </w:r>
      <w:hyperlink r:id="rId8" w:history="1">
        <w:r w:rsidR="0021414D" w:rsidRPr="005D355E">
          <w:rPr>
            <w:rStyle w:val="Hyperlink"/>
          </w:rPr>
          <w:t>www.mbsonline.gov.au</w:t>
        </w:r>
      </w:hyperlink>
      <w:r w:rsidR="0021414D" w:rsidRPr="005D355E">
        <w:t xml:space="preserve">. </w:t>
      </w:r>
    </w:p>
    <w:p w:rsidR="00DA0CE9" w:rsidRPr="005D355E" w:rsidRDefault="00DA0CE9" w:rsidP="009D77E4">
      <w:pPr>
        <w:shd w:val="clear" w:color="auto" w:fill="FFFFFF"/>
      </w:pPr>
    </w:p>
    <w:p w:rsidR="00D35956" w:rsidRPr="005D355E" w:rsidRDefault="00DC5241" w:rsidP="009D77E4">
      <w:pPr>
        <w:shd w:val="clear" w:color="auto" w:fill="FFFFFF"/>
        <w:rPr>
          <w:color w:val="000000"/>
          <w:szCs w:val="24"/>
        </w:rPr>
      </w:pPr>
      <w:r w:rsidRPr="005D355E">
        <w:rPr>
          <w:color w:val="000000"/>
          <w:szCs w:val="24"/>
        </w:rPr>
        <w:t>I</w:t>
      </w:r>
      <w:r w:rsidR="0021414D" w:rsidRPr="005D355E">
        <w:rPr>
          <w:color w:val="000000"/>
          <w:szCs w:val="24"/>
        </w:rPr>
        <w:t xml:space="preserve">mplementation liaison groups </w:t>
      </w:r>
      <w:r w:rsidR="000410B3" w:rsidRPr="005D355E">
        <w:rPr>
          <w:color w:val="000000"/>
          <w:szCs w:val="24"/>
        </w:rPr>
        <w:t xml:space="preserve">(ILGs) </w:t>
      </w:r>
      <w:r w:rsidR="0021414D" w:rsidRPr="005D355E">
        <w:rPr>
          <w:color w:val="000000"/>
          <w:szCs w:val="24"/>
        </w:rPr>
        <w:t>involving professional bodies and clinic</w:t>
      </w:r>
      <w:r w:rsidR="009D77E4" w:rsidRPr="005D355E">
        <w:rPr>
          <w:color w:val="000000"/>
          <w:szCs w:val="24"/>
        </w:rPr>
        <w:t xml:space="preserve">al experts inform development of </w:t>
      </w:r>
      <w:r w:rsidR="00E76C52" w:rsidRPr="005D355E">
        <w:rPr>
          <w:color w:val="000000"/>
          <w:szCs w:val="24"/>
        </w:rPr>
        <w:t>regulations</w:t>
      </w:r>
      <w:r w:rsidRPr="005D355E">
        <w:rPr>
          <w:color w:val="000000"/>
          <w:szCs w:val="24"/>
        </w:rPr>
        <w:t>. Consultation</w:t>
      </w:r>
      <w:r w:rsidR="00E76C52" w:rsidRPr="005D355E">
        <w:rPr>
          <w:color w:val="000000"/>
          <w:szCs w:val="24"/>
        </w:rPr>
        <w:t xml:space="preserve"> </w:t>
      </w:r>
      <w:r w:rsidRPr="005D355E">
        <w:rPr>
          <w:color w:val="000000"/>
          <w:szCs w:val="24"/>
        </w:rPr>
        <w:t>encompasses</w:t>
      </w:r>
      <w:r w:rsidR="0021414D" w:rsidRPr="005D355E">
        <w:rPr>
          <w:color w:val="000000"/>
          <w:szCs w:val="24"/>
        </w:rPr>
        <w:t xml:space="preserve"> private hospital and private health insurance sector representation</w:t>
      </w:r>
      <w:r w:rsidR="00E76C52" w:rsidRPr="005D355E">
        <w:rPr>
          <w:color w:val="000000"/>
          <w:szCs w:val="24"/>
        </w:rPr>
        <w:t>,</w:t>
      </w:r>
      <w:r w:rsidR="0021414D" w:rsidRPr="005D355E">
        <w:rPr>
          <w:color w:val="000000"/>
          <w:szCs w:val="24"/>
        </w:rPr>
        <w:t xml:space="preserve"> including from the Australian Private Hospitals Association and Private Healthcare Australia.</w:t>
      </w:r>
    </w:p>
    <w:p w:rsidR="009020E3" w:rsidRPr="005D355E" w:rsidRDefault="009020E3" w:rsidP="009D77E4">
      <w:pPr>
        <w:shd w:val="clear" w:color="auto" w:fill="FFFFFF"/>
        <w:rPr>
          <w:color w:val="000000"/>
          <w:szCs w:val="24"/>
        </w:rPr>
      </w:pPr>
    </w:p>
    <w:p w:rsidR="009020E3" w:rsidRPr="005D355E" w:rsidRDefault="009020E3" w:rsidP="009D77E4">
      <w:pPr>
        <w:shd w:val="clear" w:color="auto" w:fill="FFFFFF"/>
        <w:rPr>
          <w:color w:val="000000"/>
          <w:szCs w:val="24"/>
        </w:rPr>
      </w:pPr>
    </w:p>
    <w:p w:rsidR="009020E3" w:rsidRPr="005D355E" w:rsidRDefault="009020E3" w:rsidP="009D77E4">
      <w:pPr>
        <w:shd w:val="clear" w:color="auto" w:fill="FFFFFF"/>
      </w:pPr>
    </w:p>
    <w:p w:rsidR="00D35956" w:rsidRPr="005D355E" w:rsidRDefault="00D35956" w:rsidP="00585CCB">
      <w:pPr>
        <w:jc w:val="both"/>
        <w:rPr>
          <w:szCs w:val="24"/>
          <w:u w:val="single"/>
        </w:rPr>
      </w:pPr>
    </w:p>
    <w:p w:rsidR="00A043F2" w:rsidRPr="005D355E" w:rsidRDefault="006B1FC4" w:rsidP="003507F1">
      <w:pPr>
        <w:jc w:val="both"/>
      </w:pPr>
      <w:r w:rsidRPr="005D355E">
        <w:rPr>
          <w:b/>
          <w:i/>
          <w:szCs w:val="24"/>
        </w:rPr>
        <w:lastRenderedPageBreak/>
        <w:t>Private health insurance consultation on c</w:t>
      </w:r>
      <w:r w:rsidR="008D5396" w:rsidRPr="005D355E">
        <w:rPr>
          <w:b/>
          <w:i/>
          <w:szCs w:val="24"/>
        </w:rPr>
        <w:t>lassifications and categorisations for MBS items</w:t>
      </w:r>
    </w:p>
    <w:p w:rsidR="000F447B" w:rsidRPr="005D355E" w:rsidRDefault="000F447B" w:rsidP="003507F1">
      <w:pPr>
        <w:jc w:val="both"/>
      </w:pPr>
    </w:p>
    <w:p w:rsidR="00377427" w:rsidRPr="005D355E" w:rsidRDefault="00377427" w:rsidP="00377427">
      <w:pPr>
        <w:jc w:val="both"/>
      </w:pPr>
      <w:r w:rsidRPr="005D355E">
        <w:t xml:space="preserve">Consultation for the 1 November 2020 amendments included seeking feedback on proposed changes from those most likely to be directly impacted, and this feedback has been taken into account when determining the final amendments. </w:t>
      </w:r>
    </w:p>
    <w:p w:rsidR="00377427" w:rsidRPr="005D355E" w:rsidRDefault="00377427" w:rsidP="003507F1">
      <w:pPr>
        <w:jc w:val="both"/>
      </w:pPr>
    </w:p>
    <w:p w:rsidR="00DA0CE9" w:rsidRPr="005D355E" w:rsidRDefault="007841C4" w:rsidP="00DA0CE9">
      <w:pPr>
        <w:jc w:val="both"/>
      </w:pPr>
      <w:r w:rsidRPr="005D355E">
        <w:t>MBS ILG mem</w:t>
      </w:r>
      <w:r w:rsidR="00377427" w:rsidRPr="005D355E">
        <w:t>bers</w:t>
      </w:r>
      <w:r w:rsidR="00DA0CE9" w:rsidRPr="005D355E">
        <w:t xml:space="preserve"> and medical officers with the Department provide expert clinical advice to assist in determining the appropriate level of accommodation benefits and clinical category in respect of the MBS items added by the Amendment</w:t>
      </w:r>
      <w:r w:rsidR="00DA0CE9" w:rsidRPr="005D355E">
        <w:rPr>
          <w:szCs w:val="24"/>
        </w:rPr>
        <w:t xml:space="preserve"> Rules, to the Benefit Requirements Rules and Complying Product Rules respectively. </w:t>
      </w:r>
    </w:p>
    <w:p w:rsidR="00AF3D10" w:rsidRPr="005D355E" w:rsidRDefault="00AF3D10" w:rsidP="00DA0CE9">
      <w:pPr>
        <w:jc w:val="both"/>
      </w:pPr>
    </w:p>
    <w:p w:rsidR="00AF3D10" w:rsidRPr="005D355E" w:rsidRDefault="00AF3D10" w:rsidP="00C10DE3">
      <w:pPr>
        <w:jc w:val="both"/>
      </w:pPr>
      <w:r w:rsidRPr="005D355E">
        <w:t>On 21 September </w:t>
      </w:r>
      <w:r w:rsidR="00DA0CE9" w:rsidRPr="005D355E">
        <w:t>2020, the Department hosted a webinar</w:t>
      </w:r>
      <w:r w:rsidRPr="005D355E">
        <w:t xml:space="preserve"> to amendments of proposed changes. The webinar included details of the proposed private health insurance classifications and categorisations and contact details for feedback on private health insurance changes. The webinar is available online at </w:t>
      </w:r>
      <w:hyperlink r:id="rId9" w:history="1">
        <w:r w:rsidRPr="005D355E">
          <w:rPr>
            <w:rStyle w:val="Hyperlink"/>
          </w:rPr>
          <w:t>www.mbsonline.gov.au</w:t>
        </w:r>
      </w:hyperlink>
      <w:r w:rsidRPr="005D355E">
        <w:t xml:space="preserve"> along with </w:t>
      </w:r>
      <w:r w:rsidR="00B00B3E" w:rsidRPr="005D355E">
        <w:t xml:space="preserve">MBS </w:t>
      </w:r>
      <w:r w:rsidRPr="005D355E">
        <w:t>f</w:t>
      </w:r>
      <w:r w:rsidR="002E7A4D" w:rsidRPr="005D355E">
        <w:t>act sheets and</w:t>
      </w:r>
      <w:r w:rsidRPr="005D355E">
        <w:t xml:space="preserve"> quick reference guides </w:t>
      </w:r>
      <w:r w:rsidR="00DA0CE9" w:rsidRPr="005D355E">
        <w:t>including private health insurance class</w:t>
      </w:r>
      <w:r w:rsidRPr="005D355E">
        <w:t xml:space="preserve">ifications and categorisations. </w:t>
      </w:r>
    </w:p>
    <w:p w:rsidR="00C10DE3" w:rsidRPr="005D355E" w:rsidRDefault="00C10DE3" w:rsidP="00C10DE3">
      <w:pPr>
        <w:jc w:val="both"/>
      </w:pPr>
    </w:p>
    <w:p w:rsidR="003B37C6" w:rsidRPr="005D355E" w:rsidRDefault="00AF3D10" w:rsidP="003B37C6">
      <w:pPr>
        <w:jc w:val="both"/>
      </w:pPr>
      <w:r w:rsidRPr="005D355E">
        <w:t xml:space="preserve">The </w:t>
      </w:r>
      <w:r w:rsidR="00450391" w:rsidRPr="005D355E">
        <w:t xml:space="preserve">Department </w:t>
      </w:r>
      <w:r w:rsidRPr="005D355E">
        <w:t xml:space="preserve">also </w:t>
      </w:r>
      <w:r w:rsidR="00CD7F9C" w:rsidRPr="005D355E">
        <w:t>consulted</w:t>
      </w:r>
      <w:r w:rsidR="004A4C8E" w:rsidRPr="005D355E">
        <w:t xml:space="preserve"> </w:t>
      </w:r>
      <w:r w:rsidR="00F81187" w:rsidRPr="005D355E">
        <w:t xml:space="preserve">key </w:t>
      </w:r>
      <w:r w:rsidRPr="005D355E">
        <w:t xml:space="preserve">private </w:t>
      </w:r>
      <w:r w:rsidR="00450391" w:rsidRPr="005D355E">
        <w:t>h</w:t>
      </w:r>
      <w:r w:rsidRPr="005D355E">
        <w:t>ealth industry representative bodies</w:t>
      </w:r>
      <w:r w:rsidR="00F81187" w:rsidRPr="005D355E">
        <w:t xml:space="preserve"> </w:t>
      </w:r>
      <w:r w:rsidR="00D84323" w:rsidRPr="005D355E">
        <w:t>on the proposed private health insurance clas</w:t>
      </w:r>
      <w:r w:rsidRPr="005D355E">
        <w:t>sifications and categorisations</w:t>
      </w:r>
      <w:r w:rsidR="003B37C6" w:rsidRPr="005D355E">
        <w:t xml:space="preserve"> including</w:t>
      </w:r>
      <w:r w:rsidRPr="005D355E">
        <w:t xml:space="preserve">: </w:t>
      </w:r>
    </w:p>
    <w:p w:rsidR="003B37C6" w:rsidRPr="005D355E" w:rsidRDefault="003B37C6" w:rsidP="003B37C6">
      <w:pPr>
        <w:pStyle w:val="ListParagraph"/>
        <w:numPr>
          <w:ilvl w:val="0"/>
          <w:numId w:val="26"/>
        </w:numPr>
        <w:jc w:val="both"/>
      </w:pPr>
      <w:r w:rsidRPr="005D355E">
        <w:t xml:space="preserve">Australian Private Hospitals Association </w:t>
      </w:r>
    </w:p>
    <w:p w:rsidR="003B37C6" w:rsidRPr="005D355E" w:rsidRDefault="003B37C6" w:rsidP="003B37C6">
      <w:pPr>
        <w:pStyle w:val="ListParagraph"/>
        <w:numPr>
          <w:ilvl w:val="0"/>
          <w:numId w:val="26"/>
        </w:numPr>
        <w:jc w:val="both"/>
      </w:pPr>
      <w:r w:rsidRPr="005D355E">
        <w:t xml:space="preserve">Catholic Health Australia </w:t>
      </w:r>
    </w:p>
    <w:p w:rsidR="003B37C6" w:rsidRPr="005D355E" w:rsidRDefault="003B37C6" w:rsidP="003B37C6">
      <w:pPr>
        <w:pStyle w:val="ListParagraph"/>
        <w:numPr>
          <w:ilvl w:val="0"/>
          <w:numId w:val="26"/>
        </w:numPr>
        <w:jc w:val="both"/>
      </w:pPr>
      <w:r w:rsidRPr="005D355E">
        <w:t xml:space="preserve">Day Hospitals Australia </w:t>
      </w:r>
    </w:p>
    <w:p w:rsidR="003B37C6" w:rsidRPr="005D355E" w:rsidRDefault="003B37C6" w:rsidP="003B37C6">
      <w:pPr>
        <w:pStyle w:val="ListParagraph"/>
        <w:numPr>
          <w:ilvl w:val="0"/>
          <w:numId w:val="26"/>
        </w:numPr>
        <w:jc w:val="both"/>
      </w:pPr>
      <w:r w:rsidRPr="005D355E">
        <w:t>Private Healthcare Australia</w:t>
      </w:r>
    </w:p>
    <w:p w:rsidR="00D84323" w:rsidRPr="005D355E" w:rsidRDefault="003B37C6" w:rsidP="003507F1">
      <w:pPr>
        <w:pStyle w:val="ListParagraph"/>
        <w:numPr>
          <w:ilvl w:val="0"/>
          <w:numId w:val="25"/>
        </w:numPr>
        <w:jc w:val="both"/>
      </w:pPr>
      <w:r w:rsidRPr="005D355E">
        <w:t>Members Health Fund Alliance</w:t>
      </w:r>
    </w:p>
    <w:p w:rsidR="00AF3D10" w:rsidRPr="005D355E" w:rsidRDefault="00AF3D10" w:rsidP="003507F1">
      <w:pPr>
        <w:jc w:val="both"/>
      </w:pPr>
    </w:p>
    <w:p w:rsidR="00B82396" w:rsidRPr="005D355E" w:rsidRDefault="00B82396" w:rsidP="003507F1">
      <w:pPr>
        <w:jc w:val="both"/>
        <w:rPr>
          <w:i/>
        </w:rPr>
      </w:pPr>
      <w:r w:rsidRPr="005D355E">
        <w:rPr>
          <w:i/>
        </w:rPr>
        <w:t>Second-Tie</w:t>
      </w:r>
      <w:r w:rsidR="004A4C8E" w:rsidRPr="005D355E">
        <w:rPr>
          <w:i/>
        </w:rPr>
        <w:t>r Business Rules consultation</w:t>
      </w:r>
    </w:p>
    <w:p w:rsidR="00B82396" w:rsidRPr="005D355E" w:rsidRDefault="00B82396" w:rsidP="00377427">
      <w:r w:rsidRPr="005D355E">
        <w:t xml:space="preserve">This is a beneficial change to those directly impacted by the changes made by the Australian Commission for Safety and Quality in Health Care to accreditation of health services. The Amendment Rules formalise an emergency measure and notification was sent out in the PHI Circular 52/20, released in July 2020 and available online at </w:t>
      </w:r>
      <w:r w:rsidR="00AB5DD1" w:rsidRPr="005D355E">
        <w:t>https://www1.health.gov.au/internet/main/publishing.nsf/Content/health-privatehealth-providers-circulars.htm</w:t>
      </w:r>
      <w:r w:rsidR="00AB5DD1" w:rsidRPr="005D355E">
        <w:rPr>
          <w:color w:val="FF0000"/>
        </w:rPr>
        <w:t>.</w:t>
      </w:r>
    </w:p>
    <w:p w:rsidR="000F447B" w:rsidRPr="005D355E" w:rsidRDefault="000F447B" w:rsidP="00CD1BDA">
      <w:pPr>
        <w:autoSpaceDE w:val="0"/>
        <w:autoSpaceDN w:val="0"/>
        <w:adjustRightInd w:val="0"/>
        <w:jc w:val="both"/>
        <w:rPr>
          <w:szCs w:val="24"/>
        </w:rPr>
      </w:pPr>
    </w:p>
    <w:p w:rsidR="004E28AD" w:rsidRPr="005D355E" w:rsidRDefault="004E28AD" w:rsidP="00CD1BDA">
      <w:pPr>
        <w:autoSpaceDE w:val="0"/>
        <w:autoSpaceDN w:val="0"/>
        <w:adjustRightInd w:val="0"/>
        <w:jc w:val="both"/>
      </w:pPr>
      <w:r w:rsidRPr="005D355E">
        <w:rPr>
          <w:szCs w:val="24"/>
        </w:rPr>
        <w:t xml:space="preserve">The Amendment Rules are a legislative instrument for the purposes of the </w:t>
      </w:r>
      <w:r w:rsidR="001608BF" w:rsidRPr="005D355E">
        <w:rPr>
          <w:i/>
          <w:iCs/>
          <w:szCs w:val="24"/>
        </w:rPr>
        <w:t>Legislation Act </w:t>
      </w:r>
      <w:r w:rsidRPr="005D355E">
        <w:rPr>
          <w:i/>
          <w:iCs/>
          <w:szCs w:val="24"/>
        </w:rPr>
        <w:t>2003</w:t>
      </w:r>
      <w:r w:rsidRPr="005D355E">
        <w:rPr>
          <w:szCs w:val="24"/>
        </w:rPr>
        <w:t>.</w:t>
      </w:r>
    </w:p>
    <w:p w:rsidR="00900AC5" w:rsidRPr="005D355E" w:rsidRDefault="00900AC5" w:rsidP="0077259D">
      <w:pPr>
        <w:autoSpaceDE w:val="0"/>
        <w:autoSpaceDN w:val="0"/>
        <w:adjustRightInd w:val="0"/>
        <w:jc w:val="right"/>
        <w:rPr>
          <w:b/>
        </w:rPr>
      </w:pPr>
      <w:r w:rsidRPr="005D355E">
        <w:rPr>
          <w:b/>
        </w:rPr>
        <w:br w:type="page"/>
      </w:r>
      <w:r w:rsidRPr="005D355E">
        <w:rPr>
          <w:b/>
        </w:rPr>
        <w:lastRenderedPageBreak/>
        <w:t>ATTACHMENT</w:t>
      </w:r>
    </w:p>
    <w:p w:rsidR="00900AC5" w:rsidRPr="005D355E" w:rsidRDefault="00900AC5" w:rsidP="00900AC5">
      <w:pPr>
        <w:pStyle w:val="Header"/>
        <w:tabs>
          <w:tab w:val="clear" w:pos="4153"/>
          <w:tab w:val="clear" w:pos="8306"/>
        </w:tabs>
        <w:jc w:val="center"/>
      </w:pPr>
    </w:p>
    <w:p w:rsidR="00900AC5" w:rsidRPr="005D355E" w:rsidRDefault="00080C34" w:rsidP="006D2302">
      <w:pPr>
        <w:pStyle w:val="Heading6"/>
        <w:tabs>
          <w:tab w:val="left" w:pos="1418"/>
        </w:tabs>
        <w:jc w:val="left"/>
        <w:rPr>
          <w:caps/>
        </w:rPr>
      </w:pPr>
      <w:r w:rsidRPr="005D355E">
        <w:rPr>
          <w:i w:val="0"/>
          <w:iCs/>
        </w:rPr>
        <w:t xml:space="preserve">Details of the </w:t>
      </w:r>
      <w:r w:rsidRPr="005D355E">
        <w:t xml:space="preserve">Private Health Insurance Legislation Amendment (No. </w:t>
      </w:r>
      <w:r w:rsidR="0099319C" w:rsidRPr="005D355E">
        <w:t>7</w:t>
      </w:r>
      <w:r w:rsidR="0096168F" w:rsidRPr="005D355E">
        <w:t xml:space="preserve">) </w:t>
      </w:r>
      <w:r w:rsidRPr="005D355E">
        <w:t>Rules 2</w:t>
      </w:r>
      <w:r w:rsidR="00D10497" w:rsidRPr="005D355E">
        <w:t>020</w:t>
      </w:r>
    </w:p>
    <w:p w:rsidR="00900AC5" w:rsidRPr="005D355E" w:rsidRDefault="00900AC5" w:rsidP="00900AC5">
      <w:pPr>
        <w:pStyle w:val="Header"/>
        <w:tabs>
          <w:tab w:val="clear" w:pos="4153"/>
          <w:tab w:val="clear" w:pos="8306"/>
        </w:tabs>
        <w:jc w:val="both"/>
        <w:rPr>
          <w:b/>
          <w:bCs/>
        </w:rPr>
      </w:pPr>
    </w:p>
    <w:p w:rsidR="00900AC5" w:rsidRPr="005D355E" w:rsidRDefault="00C8424E" w:rsidP="00900AC5">
      <w:pPr>
        <w:pStyle w:val="Header"/>
        <w:tabs>
          <w:tab w:val="clear" w:pos="4153"/>
          <w:tab w:val="clear" w:pos="8306"/>
        </w:tabs>
        <w:jc w:val="both"/>
        <w:rPr>
          <w:b/>
          <w:bCs/>
        </w:rPr>
      </w:pPr>
      <w:r w:rsidRPr="005D355E">
        <w:rPr>
          <w:b/>
          <w:bCs/>
        </w:rPr>
        <w:t xml:space="preserve">Section </w:t>
      </w:r>
      <w:r w:rsidR="00900AC5" w:rsidRPr="005D355E">
        <w:rPr>
          <w:b/>
          <w:bCs/>
        </w:rPr>
        <w:t>1</w:t>
      </w:r>
      <w:r w:rsidR="00900AC5" w:rsidRPr="005D355E">
        <w:rPr>
          <w:b/>
          <w:bCs/>
        </w:rPr>
        <w:tab/>
        <w:t>Name</w:t>
      </w:r>
    </w:p>
    <w:p w:rsidR="00900AC5" w:rsidRPr="005D355E" w:rsidRDefault="00900AC5" w:rsidP="00900AC5">
      <w:pPr>
        <w:pStyle w:val="Header"/>
        <w:tabs>
          <w:tab w:val="clear" w:pos="4153"/>
          <w:tab w:val="clear" w:pos="8306"/>
        </w:tabs>
      </w:pPr>
    </w:p>
    <w:p w:rsidR="00900AC5" w:rsidRPr="005D355E" w:rsidRDefault="001D0B86" w:rsidP="00900AC5">
      <w:pPr>
        <w:pStyle w:val="Header"/>
        <w:tabs>
          <w:tab w:val="clear" w:pos="4153"/>
          <w:tab w:val="clear" w:pos="8306"/>
        </w:tabs>
        <w:rPr>
          <w:color w:val="000000"/>
        </w:rPr>
      </w:pPr>
      <w:r w:rsidRPr="005D355E">
        <w:rPr>
          <w:color w:val="000000"/>
        </w:rPr>
        <w:t>Section</w:t>
      </w:r>
      <w:r w:rsidR="00900AC5" w:rsidRPr="005D355E">
        <w:rPr>
          <w:color w:val="000000"/>
        </w:rPr>
        <w:t xml:space="preserve"> 1 provides that the </w:t>
      </w:r>
      <w:r w:rsidR="00BE2FE3" w:rsidRPr="005D355E">
        <w:rPr>
          <w:color w:val="000000"/>
        </w:rPr>
        <w:t xml:space="preserve">name of the instrument </w:t>
      </w:r>
      <w:r w:rsidR="00900AC5" w:rsidRPr="005D355E">
        <w:rPr>
          <w:color w:val="000000"/>
        </w:rPr>
        <w:t xml:space="preserve">is the </w:t>
      </w:r>
      <w:r w:rsidR="00900AC5" w:rsidRPr="005D355E">
        <w:rPr>
          <w:i/>
          <w:iCs/>
          <w:color w:val="000000"/>
        </w:rPr>
        <w:t xml:space="preserve">Private Health Insurance </w:t>
      </w:r>
      <w:r w:rsidR="001E2BD6" w:rsidRPr="005D355E">
        <w:rPr>
          <w:i/>
          <w:iCs/>
          <w:color w:val="000000"/>
        </w:rPr>
        <w:t xml:space="preserve">Legislation Amendment Rules </w:t>
      </w:r>
      <w:r w:rsidR="00A526EA" w:rsidRPr="005D355E">
        <w:rPr>
          <w:i/>
          <w:iCs/>
          <w:color w:val="000000"/>
        </w:rPr>
        <w:t xml:space="preserve">(No. </w:t>
      </w:r>
      <w:r w:rsidR="0099319C" w:rsidRPr="005D355E">
        <w:rPr>
          <w:i/>
          <w:iCs/>
          <w:color w:val="000000"/>
        </w:rPr>
        <w:t>7</w:t>
      </w:r>
      <w:r w:rsidR="00C8310D" w:rsidRPr="005D355E">
        <w:rPr>
          <w:i/>
          <w:iCs/>
          <w:color w:val="000000"/>
        </w:rPr>
        <w:t xml:space="preserve">) </w:t>
      </w:r>
      <w:r w:rsidR="001E2BD6" w:rsidRPr="005D355E">
        <w:rPr>
          <w:i/>
          <w:iCs/>
          <w:color w:val="000000"/>
        </w:rPr>
        <w:t>20</w:t>
      </w:r>
      <w:r w:rsidR="00D10497" w:rsidRPr="005D355E">
        <w:rPr>
          <w:i/>
          <w:iCs/>
          <w:color w:val="000000"/>
        </w:rPr>
        <w:t>20</w:t>
      </w:r>
      <w:r w:rsidR="0096168F" w:rsidRPr="005D355E">
        <w:rPr>
          <w:iCs/>
          <w:color w:val="000000"/>
        </w:rPr>
        <w:t>.</w:t>
      </w:r>
    </w:p>
    <w:p w:rsidR="00900AC5" w:rsidRPr="005D355E" w:rsidRDefault="00900AC5" w:rsidP="00900AC5">
      <w:pPr>
        <w:pStyle w:val="Header"/>
        <w:tabs>
          <w:tab w:val="clear" w:pos="4153"/>
          <w:tab w:val="clear" w:pos="8306"/>
        </w:tabs>
        <w:jc w:val="both"/>
        <w:rPr>
          <w:color w:val="000000"/>
        </w:rPr>
      </w:pPr>
    </w:p>
    <w:p w:rsidR="00900AC5" w:rsidRPr="005D355E" w:rsidRDefault="00C8424E" w:rsidP="00900AC5">
      <w:pPr>
        <w:pStyle w:val="Header"/>
        <w:tabs>
          <w:tab w:val="clear" w:pos="4153"/>
          <w:tab w:val="clear" w:pos="8306"/>
        </w:tabs>
        <w:jc w:val="both"/>
        <w:rPr>
          <w:b/>
          <w:bCs/>
        </w:rPr>
      </w:pPr>
      <w:r w:rsidRPr="005D355E">
        <w:rPr>
          <w:b/>
          <w:bCs/>
        </w:rPr>
        <w:t>Section 2</w:t>
      </w:r>
      <w:r w:rsidR="00900AC5" w:rsidRPr="005D355E">
        <w:rPr>
          <w:b/>
          <w:bCs/>
        </w:rPr>
        <w:tab/>
        <w:t>Commencement</w:t>
      </w:r>
    </w:p>
    <w:p w:rsidR="00900AC5" w:rsidRPr="005D355E" w:rsidRDefault="00900AC5" w:rsidP="00900AC5">
      <w:pPr>
        <w:pStyle w:val="Header"/>
        <w:tabs>
          <w:tab w:val="clear" w:pos="4153"/>
          <w:tab w:val="clear" w:pos="8306"/>
        </w:tabs>
        <w:jc w:val="both"/>
      </w:pPr>
    </w:p>
    <w:p w:rsidR="00900AC5" w:rsidRPr="005D355E" w:rsidRDefault="00993592" w:rsidP="00900AC5">
      <w:pPr>
        <w:pStyle w:val="Header"/>
        <w:tabs>
          <w:tab w:val="clear" w:pos="4153"/>
          <w:tab w:val="clear" w:pos="8306"/>
        </w:tabs>
        <w:rPr>
          <w:szCs w:val="24"/>
        </w:rPr>
      </w:pPr>
      <w:r w:rsidRPr="005D355E">
        <w:rPr>
          <w:szCs w:val="24"/>
        </w:rPr>
        <w:t>Section</w:t>
      </w:r>
      <w:r w:rsidR="00900AC5" w:rsidRPr="005D355E">
        <w:rPr>
          <w:szCs w:val="24"/>
        </w:rPr>
        <w:t xml:space="preserve"> 2 provides that </w:t>
      </w:r>
      <w:r w:rsidR="0096168F" w:rsidRPr="005D355E">
        <w:t xml:space="preserve">the </w:t>
      </w:r>
      <w:r w:rsidR="00BD49A7" w:rsidRPr="005D355E">
        <w:rPr>
          <w:szCs w:val="24"/>
        </w:rPr>
        <w:t xml:space="preserve">instrument commences on </w:t>
      </w:r>
      <w:r w:rsidR="0099319C" w:rsidRPr="005D355E">
        <w:rPr>
          <w:szCs w:val="24"/>
        </w:rPr>
        <w:t>1 November </w:t>
      </w:r>
      <w:r w:rsidR="00EF5E54" w:rsidRPr="005D355E">
        <w:rPr>
          <w:szCs w:val="24"/>
        </w:rPr>
        <w:t>2020</w:t>
      </w:r>
      <w:r w:rsidR="00BD49A7" w:rsidRPr="005D355E">
        <w:rPr>
          <w:szCs w:val="24"/>
        </w:rPr>
        <w:t xml:space="preserve">. </w:t>
      </w:r>
    </w:p>
    <w:p w:rsidR="00900AC5" w:rsidRPr="005D355E" w:rsidRDefault="00900AC5" w:rsidP="00900AC5">
      <w:pPr>
        <w:pStyle w:val="Header"/>
        <w:tabs>
          <w:tab w:val="clear" w:pos="4153"/>
          <w:tab w:val="clear" w:pos="8306"/>
        </w:tabs>
        <w:jc w:val="both"/>
      </w:pPr>
    </w:p>
    <w:p w:rsidR="008338C3" w:rsidRPr="005D355E" w:rsidRDefault="008338C3" w:rsidP="008338C3">
      <w:pPr>
        <w:pStyle w:val="Header"/>
        <w:tabs>
          <w:tab w:val="clear" w:pos="4153"/>
          <w:tab w:val="clear" w:pos="8306"/>
        </w:tabs>
        <w:jc w:val="both"/>
        <w:rPr>
          <w:b/>
          <w:bCs/>
        </w:rPr>
      </w:pPr>
      <w:r w:rsidRPr="005D355E">
        <w:rPr>
          <w:b/>
          <w:bCs/>
        </w:rPr>
        <w:t>Section 3</w:t>
      </w:r>
      <w:r w:rsidRPr="005D355E">
        <w:rPr>
          <w:b/>
          <w:bCs/>
        </w:rPr>
        <w:tab/>
        <w:t>Authority</w:t>
      </w:r>
    </w:p>
    <w:p w:rsidR="008338C3" w:rsidRPr="005D355E" w:rsidRDefault="008338C3" w:rsidP="008338C3">
      <w:pPr>
        <w:pStyle w:val="Header"/>
        <w:tabs>
          <w:tab w:val="clear" w:pos="4153"/>
          <w:tab w:val="clear" w:pos="8306"/>
        </w:tabs>
        <w:jc w:val="both"/>
      </w:pPr>
    </w:p>
    <w:p w:rsidR="008338C3" w:rsidRPr="005D355E" w:rsidRDefault="008338C3" w:rsidP="008338C3">
      <w:pPr>
        <w:pStyle w:val="Header"/>
        <w:tabs>
          <w:tab w:val="clear" w:pos="4153"/>
          <w:tab w:val="clear" w:pos="8306"/>
        </w:tabs>
      </w:pPr>
      <w:r w:rsidRPr="005D355E">
        <w:rPr>
          <w:szCs w:val="24"/>
        </w:rPr>
        <w:t xml:space="preserve">Section 3 provides that the Amendment Rules are made under section 333-20 of the </w:t>
      </w:r>
      <w:r w:rsidRPr="005D355E">
        <w:rPr>
          <w:i/>
          <w:szCs w:val="24"/>
        </w:rPr>
        <w:t>Private Health Insurance Act 2007</w:t>
      </w:r>
      <w:r w:rsidRPr="005D355E">
        <w:t>.</w:t>
      </w:r>
    </w:p>
    <w:p w:rsidR="00912B6A" w:rsidRPr="005D355E" w:rsidRDefault="00912B6A" w:rsidP="008338C3">
      <w:pPr>
        <w:pStyle w:val="Header"/>
        <w:tabs>
          <w:tab w:val="clear" w:pos="4153"/>
          <w:tab w:val="clear" w:pos="8306"/>
        </w:tabs>
        <w:rPr>
          <w:szCs w:val="24"/>
        </w:rPr>
      </w:pPr>
    </w:p>
    <w:p w:rsidR="00CC2D3F" w:rsidRPr="005D355E" w:rsidRDefault="00CC2D3F" w:rsidP="00CC2D3F">
      <w:pPr>
        <w:pStyle w:val="Header"/>
        <w:tabs>
          <w:tab w:val="clear" w:pos="4153"/>
          <w:tab w:val="clear" w:pos="8306"/>
          <w:tab w:val="num" w:pos="567"/>
        </w:tabs>
        <w:jc w:val="both"/>
        <w:rPr>
          <w:b/>
          <w:i/>
        </w:rPr>
      </w:pPr>
      <w:r w:rsidRPr="005D355E">
        <w:rPr>
          <w:b/>
        </w:rPr>
        <w:t>Section 4</w:t>
      </w:r>
      <w:r w:rsidRPr="005D355E">
        <w:rPr>
          <w:b/>
        </w:rPr>
        <w:tab/>
        <w:t>Schedules</w:t>
      </w:r>
      <w:r w:rsidRPr="005D355E">
        <w:rPr>
          <w:b/>
          <w:i/>
        </w:rPr>
        <w:t xml:space="preserve"> </w:t>
      </w:r>
    </w:p>
    <w:p w:rsidR="00CC2D3F" w:rsidRPr="005D355E" w:rsidRDefault="00CC2D3F" w:rsidP="00CC2D3F">
      <w:pPr>
        <w:pStyle w:val="Header"/>
        <w:tabs>
          <w:tab w:val="clear" w:pos="4153"/>
          <w:tab w:val="clear" w:pos="8306"/>
          <w:tab w:val="num" w:pos="567"/>
        </w:tabs>
        <w:jc w:val="both"/>
        <w:rPr>
          <w:b/>
        </w:rPr>
      </w:pPr>
    </w:p>
    <w:p w:rsidR="00CC2D3F" w:rsidRPr="005D355E" w:rsidRDefault="00CC2D3F" w:rsidP="00CC2D3F">
      <w:pPr>
        <w:pStyle w:val="Header"/>
        <w:tabs>
          <w:tab w:val="clear" w:pos="4153"/>
          <w:tab w:val="clear" w:pos="8306"/>
          <w:tab w:val="num" w:pos="567"/>
        </w:tabs>
      </w:pPr>
      <w:r w:rsidRPr="005D355E">
        <w:t>Section 4 provides that each instrument that is specified in a Schedule to the instrument is amended or repealed as set out in the applicable items in the Schedule concerned, and any other item in a Schedule to the instrument has effect according to its terms.</w:t>
      </w:r>
    </w:p>
    <w:p w:rsidR="00CC2D3F" w:rsidRPr="005D355E" w:rsidRDefault="00CC2D3F" w:rsidP="00CC2D3F">
      <w:pPr>
        <w:pStyle w:val="Header"/>
        <w:tabs>
          <w:tab w:val="clear" w:pos="4153"/>
          <w:tab w:val="clear" w:pos="8306"/>
          <w:tab w:val="num" w:pos="567"/>
        </w:tabs>
      </w:pPr>
    </w:p>
    <w:p w:rsidR="00CC2D3F" w:rsidRPr="005D355E" w:rsidRDefault="00CC2D3F" w:rsidP="00CC2D3F">
      <w:pPr>
        <w:pStyle w:val="Header"/>
        <w:tabs>
          <w:tab w:val="clear" w:pos="4153"/>
          <w:tab w:val="clear" w:pos="8306"/>
          <w:tab w:val="num" w:pos="567"/>
        </w:tabs>
      </w:pPr>
      <w:r w:rsidRPr="005D355E">
        <w:t xml:space="preserve">All Schedule changes come into effect from 1 November 2020. </w:t>
      </w:r>
    </w:p>
    <w:p w:rsidR="00CC2D3F" w:rsidRPr="005D355E" w:rsidRDefault="00CC2D3F" w:rsidP="00CC2D3F">
      <w:pPr>
        <w:pStyle w:val="Header"/>
        <w:tabs>
          <w:tab w:val="clear" w:pos="4153"/>
          <w:tab w:val="clear" w:pos="8306"/>
          <w:tab w:val="num" w:pos="567"/>
        </w:tabs>
        <w:jc w:val="both"/>
      </w:pPr>
    </w:p>
    <w:p w:rsidR="00CC2D3F" w:rsidRPr="005D355E" w:rsidRDefault="00CC2D3F" w:rsidP="00CC2D3F">
      <w:pPr>
        <w:pStyle w:val="Header"/>
        <w:tabs>
          <w:tab w:val="clear" w:pos="4153"/>
          <w:tab w:val="clear" w:pos="8306"/>
          <w:tab w:val="num" w:pos="567"/>
        </w:tabs>
        <w:jc w:val="both"/>
      </w:pPr>
      <w:r w:rsidRPr="005D355E">
        <w:rPr>
          <w:rStyle w:val="CharAmSchNo"/>
          <w:szCs w:val="24"/>
          <w:u w:val="single"/>
        </w:rPr>
        <w:t>Schedule 1—Amendments—Minimum Accommodation Benefits</w:t>
      </w:r>
    </w:p>
    <w:p w:rsidR="00CC2D3F" w:rsidRPr="005D355E" w:rsidRDefault="00CC2D3F" w:rsidP="00CC2D3F">
      <w:pPr>
        <w:pStyle w:val="Header"/>
        <w:tabs>
          <w:tab w:val="num" w:pos="567"/>
        </w:tabs>
        <w:jc w:val="both"/>
        <w:rPr>
          <w:i/>
        </w:rPr>
      </w:pPr>
    </w:p>
    <w:p w:rsidR="00CC2D3F" w:rsidRPr="005D355E" w:rsidRDefault="00CC2D3F" w:rsidP="00CC2D3F">
      <w:pPr>
        <w:pStyle w:val="Header"/>
        <w:tabs>
          <w:tab w:val="num" w:pos="567"/>
        </w:tabs>
        <w:jc w:val="both"/>
        <w:rPr>
          <w:i/>
        </w:rPr>
      </w:pPr>
      <w:r w:rsidRPr="005D355E">
        <w:rPr>
          <w:i/>
        </w:rPr>
        <w:t>Private Health Insurance (Benefit Requirements) Rules 2011</w:t>
      </w:r>
    </w:p>
    <w:p w:rsidR="00CC2D3F" w:rsidRPr="005D355E" w:rsidRDefault="00CC2D3F" w:rsidP="00CC2D3F">
      <w:pPr>
        <w:pStyle w:val="Header"/>
        <w:tabs>
          <w:tab w:val="num" w:pos="567"/>
        </w:tabs>
        <w:jc w:val="both"/>
      </w:pPr>
    </w:p>
    <w:p w:rsidR="00CC2D3F" w:rsidRPr="005D355E" w:rsidRDefault="00CC2D3F" w:rsidP="00CC2D3F">
      <w:pPr>
        <w:pStyle w:val="Header"/>
        <w:tabs>
          <w:tab w:val="num" w:pos="567"/>
        </w:tabs>
        <w:jc w:val="both"/>
      </w:pPr>
      <w:r w:rsidRPr="005D355E">
        <w:t xml:space="preserve">Schedule 1 of the Amendment Rules repeals the existing MBS items listed as a Type A or Type B procedure in the Benefit Requirement Rules, and substitutes amended items that come into effect from 1 November 2020. </w:t>
      </w:r>
    </w:p>
    <w:p w:rsidR="00CC2D3F" w:rsidRPr="005D355E" w:rsidRDefault="00CC2D3F" w:rsidP="00CC2D3F">
      <w:pPr>
        <w:pStyle w:val="Header"/>
        <w:tabs>
          <w:tab w:val="num" w:pos="567"/>
        </w:tabs>
        <w:jc w:val="both"/>
      </w:pPr>
    </w:p>
    <w:p w:rsidR="00CC2D3F" w:rsidRPr="005D355E" w:rsidRDefault="00CC2D3F" w:rsidP="00CC2D3F">
      <w:pPr>
        <w:pStyle w:val="Header"/>
        <w:numPr>
          <w:ilvl w:val="0"/>
          <w:numId w:val="22"/>
        </w:numPr>
        <w:jc w:val="both"/>
      </w:pPr>
      <w:r w:rsidRPr="005D355E">
        <w:t>Type A procedures normally involve hospital treatment that includes part of an overnight stay</w:t>
      </w:r>
    </w:p>
    <w:p w:rsidR="00CC2D3F" w:rsidRPr="005D355E" w:rsidRDefault="00CC2D3F" w:rsidP="00CC2D3F">
      <w:pPr>
        <w:pStyle w:val="Header"/>
        <w:numPr>
          <w:ilvl w:val="0"/>
          <w:numId w:val="22"/>
        </w:numPr>
        <w:jc w:val="both"/>
      </w:pPr>
      <w:r w:rsidRPr="005D355E">
        <w:t xml:space="preserve">Type B procedures normally involve hospital treatment that does not include any part of an overnight stay. </w:t>
      </w:r>
    </w:p>
    <w:p w:rsidR="00CC2D3F" w:rsidRPr="005D355E" w:rsidRDefault="00CC2D3F" w:rsidP="00CC2D3F">
      <w:pPr>
        <w:pStyle w:val="Header"/>
        <w:tabs>
          <w:tab w:val="num" w:pos="567"/>
        </w:tabs>
        <w:jc w:val="both"/>
      </w:pPr>
    </w:p>
    <w:p w:rsidR="00CC2D3F" w:rsidRPr="005D355E" w:rsidRDefault="00CC2D3F" w:rsidP="00CC2D3F">
      <w:pPr>
        <w:pStyle w:val="Header"/>
        <w:tabs>
          <w:tab w:val="num" w:pos="567"/>
        </w:tabs>
        <w:jc w:val="both"/>
      </w:pPr>
      <w:r w:rsidRPr="005D355E">
        <w:t xml:space="preserve">Items added to the lists of procedure types may be new MBS items, or due to procedure type reclassification following item amendments. Similarly, MBS items deleted from lists may be due to deletion from the MBS, or procedure type reclassification. </w:t>
      </w:r>
    </w:p>
    <w:p w:rsidR="00CC2D3F" w:rsidRPr="005D355E" w:rsidRDefault="00CC2D3F" w:rsidP="00CC2D3F">
      <w:pPr>
        <w:pStyle w:val="Header"/>
        <w:tabs>
          <w:tab w:val="num" w:pos="567"/>
        </w:tabs>
        <w:jc w:val="both"/>
      </w:pPr>
    </w:p>
    <w:p w:rsidR="00CC2D3F" w:rsidRPr="005D355E" w:rsidRDefault="00CC2D3F" w:rsidP="00CC2D3F">
      <w:pPr>
        <w:pStyle w:val="Header"/>
        <w:tabs>
          <w:tab w:val="num" w:pos="567"/>
        </w:tabs>
        <w:jc w:val="both"/>
        <w:rPr>
          <w:b/>
          <w:bCs/>
          <w:lang w:val="en-AU"/>
        </w:rPr>
      </w:pPr>
      <w:r w:rsidRPr="005D355E">
        <w:rPr>
          <w:b/>
          <w:bCs/>
          <w:lang w:val="en-AU"/>
        </w:rPr>
        <w:t xml:space="preserve">Item 1 </w:t>
      </w:r>
      <w:r w:rsidRPr="005D355E">
        <w:rPr>
          <w:bCs/>
          <w:lang w:val="en-AU"/>
        </w:rPr>
        <w:t>provides for an amended list of MBS items classified as a Type </w:t>
      </w:r>
      <w:proofErr w:type="gramStart"/>
      <w:r w:rsidRPr="005D355E">
        <w:rPr>
          <w:bCs/>
          <w:lang w:val="en-AU"/>
        </w:rPr>
        <w:t>A</w:t>
      </w:r>
      <w:proofErr w:type="gramEnd"/>
      <w:r w:rsidRPr="005D355E">
        <w:rPr>
          <w:bCs/>
          <w:lang w:val="en-AU"/>
        </w:rPr>
        <w:t xml:space="preserve"> procedure Advance surgical patient</w:t>
      </w:r>
      <w:r w:rsidRPr="005D355E">
        <w:rPr>
          <w:b/>
          <w:bCs/>
          <w:lang w:val="en-AU"/>
        </w:rPr>
        <w:t xml:space="preserve">, </w:t>
      </w:r>
      <w:r w:rsidRPr="005D355E">
        <w:t>from 1 November 2020; the amended list of MBS items reflects the following item changes:</w:t>
      </w:r>
    </w:p>
    <w:p w:rsidR="00422CF2" w:rsidRPr="005D355E" w:rsidRDefault="00422CF2" w:rsidP="00422CF2">
      <w:pPr>
        <w:pStyle w:val="Header"/>
        <w:widowControl/>
        <w:numPr>
          <w:ilvl w:val="0"/>
          <w:numId w:val="21"/>
        </w:numPr>
        <w:tabs>
          <w:tab w:val="clear" w:pos="4153"/>
          <w:tab w:val="clear" w:pos="8306"/>
        </w:tabs>
        <w:snapToGrid w:val="0"/>
        <w:jc w:val="both"/>
      </w:pPr>
      <w:r w:rsidRPr="005D355E">
        <w:t>Additions: 33 (35551, 35552, 36610, 36611, 37015, 37016, 37018, 37019, 37021, 37048, 37213, 37214, 37245, 37340, 37344, 37372, 39109, 39113, 39604, 39638, 39639, 39641, 39651, 39700, 39703, 39710, 39720, 39801, 39900, 40004, 40104, 40119, 40709)</w:t>
      </w:r>
    </w:p>
    <w:p w:rsidR="00422CF2" w:rsidRPr="005D355E" w:rsidRDefault="00422CF2" w:rsidP="00422CF2">
      <w:pPr>
        <w:pStyle w:val="Header"/>
        <w:widowControl/>
        <w:numPr>
          <w:ilvl w:val="0"/>
          <w:numId w:val="21"/>
        </w:numPr>
        <w:tabs>
          <w:tab w:val="clear" w:pos="4153"/>
          <w:tab w:val="clear" w:pos="8306"/>
        </w:tabs>
        <w:snapToGrid w:val="0"/>
        <w:jc w:val="both"/>
      </w:pPr>
      <w:r w:rsidRPr="005D355E">
        <w:lastRenderedPageBreak/>
        <w:t>Deletions: 26 (36526, 36527, 36540, 36648, 37444, 39106, 39112, 39500, 39603, 39609, 39640, 39642, 39646, 39650, 39653, 39658, 39660, 39662, 39706, 39709, 39800, 39806, 40000, 40003, 40103, 40118)</w:t>
      </w:r>
    </w:p>
    <w:p w:rsidR="00CC2D3F" w:rsidRPr="005D355E" w:rsidRDefault="00CC2D3F" w:rsidP="00CC2D3F">
      <w:pPr>
        <w:pStyle w:val="Header"/>
        <w:tabs>
          <w:tab w:val="num" w:pos="567"/>
        </w:tabs>
        <w:jc w:val="both"/>
        <w:rPr>
          <w:b/>
          <w:bCs/>
          <w:lang w:val="en-AU"/>
        </w:rPr>
      </w:pPr>
    </w:p>
    <w:p w:rsidR="00CC2D3F" w:rsidRPr="005D355E" w:rsidRDefault="00CC2D3F" w:rsidP="00CC2D3F">
      <w:pPr>
        <w:pStyle w:val="Header"/>
        <w:tabs>
          <w:tab w:val="num" w:pos="567"/>
        </w:tabs>
        <w:jc w:val="both"/>
        <w:rPr>
          <w:b/>
          <w:bCs/>
          <w:lang w:val="en-AU"/>
        </w:rPr>
      </w:pPr>
      <w:r w:rsidRPr="005D355E">
        <w:rPr>
          <w:b/>
          <w:bCs/>
          <w:lang w:val="en-AU"/>
        </w:rPr>
        <w:t xml:space="preserve">Item 2 </w:t>
      </w:r>
      <w:r w:rsidRPr="005D355E">
        <w:rPr>
          <w:bCs/>
          <w:lang w:val="en-AU"/>
        </w:rPr>
        <w:t>provides for an amended list of MBS items classified as Type </w:t>
      </w:r>
      <w:proofErr w:type="gramStart"/>
      <w:r w:rsidRPr="005D355E">
        <w:rPr>
          <w:bCs/>
          <w:lang w:val="en-AU"/>
        </w:rPr>
        <w:t>A</w:t>
      </w:r>
      <w:proofErr w:type="gramEnd"/>
      <w:r w:rsidRPr="005D355E">
        <w:rPr>
          <w:bCs/>
          <w:lang w:val="en-AU"/>
        </w:rPr>
        <w:t xml:space="preserve"> procedure Surgical patient</w:t>
      </w:r>
      <w:r w:rsidRPr="005D355E">
        <w:rPr>
          <w:b/>
          <w:bCs/>
          <w:lang w:val="en-AU"/>
        </w:rPr>
        <w:t xml:space="preserve">, </w:t>
      </w:r>
      <w:r w:rsidRPr="005D355E">
        <w:t>from 1 November 2020; the amended list of MBS items reflects the following item changes:</w:t>
      </w:r>
    </w:p>
    <w:p w:rsidR="00422CF2" w:rsidRPr="005D355E" w:rsidRDefault="00422CF2" w:rsidP="00DB5FEB">
      <w:pPr>
        <w:pStyle w:val="Header"/>
        <w:jc w:val="both"/>
      </w:pPr>
    </w:p>
    <w:p w:rsidR="00422CF2" w:rsidRPr="005D355E" w:rsidRDefault="00422CF2" w:rsidP="00422CF2">
      <w:pPr>
        <w:pStyle w:val="Header"/>
        <w:widowControl/>
        <w:numPr>
          <w:ilvl w:val="0"/>
          <w:numId w:val="23"/>
        </w:numPr>
        <w:tabs>
          <w:tab w:val="clear" w:pos="4153"/>
          <w:tab w:val="clear" w:pos="8306"/>
        </w:tabs>
        <w:snapToGrid w:val="0"/>
        <w:jc w:val="both"/>
      </w:pPr>
      <w:r w:rsidRPr="005D355E">
        <w:t>Additions: 10 (14234, 14237, 30629, 36822, 36823, 36840, 37039, 37046, 37215, 39610)</w:t>
      </w:r>
    </w:p>
    <w:p w:rsidR="00422CF2" w:rsidRPr="005D355E" w:rsidRDefault="00422CF2" w:rsidP="004B72AA">
      <w:pPr>
        <w:pStyle w:val="Header"/>
        <w:widowControl/>
        <w:numPr>
          <w:ilvl w:val="0"/>
          <w:numId w:val="23"/>
        </w:numPr>
        <w:tabs>
          <w:tab w:val="clear" w:pos="4153"/>
          <w:tab w:val="clear" w:pos="8306"/>
        </w:tabs>
        <w:snapToGrid w:val="0"/>
        <w:jc w:val="both"/>
      </w:pPr>
      <w:r w:rsidRPr="005D355E">
        <w:t>Deletions: 31 (14230, 14233, 14236, 14242, 35551, 36605, 36630, 36642, 36818, 36825, 36857, 37245, 37340, 37372, 39109, 39600, 39606, 39700, 39703, 39721, 39812, 39900, 40006, 40009, 40015, 40100, 40115, 40709, 40800, 40903, 57356)</w:t>
      </w:r>
    </w:p>
    <w:p w:rsidR="00CC2D3F" w:rsidRPr="005D355E" w:rsidRDefault="00CC2D3F" w:rsidP="00CC2D3F">
      <w:pPr>
        <w:pStyle w:val="Header"/>
        <w:tabs>
          <w:tab w:val="num" w:pos="567"/>
        </w:tabs>
        <w:jc w:val="both"/>
      </w:pPr>
    </w:p>
    <w:p w:rsidR="00CC2D3F" w:rsidRPr="005D355E" w:rsidRDefault="00CC2D3F" w:rsidP="00CC2D3F">
      <w:pPr>
        <w:pStyle w:val="Header"/>
        <w:tabs>
          <w:tab w:val="num" w:pos="567"/>
        </w:tabs>
        <w:jc w:val="both"/>
        <w:rPr>
          <w:b/>
          <w:bCs/>
          <w:lang w:val="en-AU"/>
        </w:rPr>
      </w:pPr>
      <w:r w:rsidRPr="005D355E">
        <w:rPr>
          <w:b/>
          <w:bCs/>
          <w:lang w:val="en-AU"/>
        </w:rPr>
        <w:t xml:space="preserve">Item 3 </w:t>
      </w:r>
      <w:r w:rsidRPr="005D355E">
        <w:rPr>
          <w:bCs/>
          <w:lang w:val="en-AU"/>
        </w:rPr>
        <w:t xml:space="preserve">provides for an amended list of MBS items classified as a Type B Band 1 procedure </w:t>
      </w:r>
      <w:proofErr w:type="gramStart"/>
      <w:r w:rsidRPr="005D355E">
        <w:rPr>
          <w:bCs/>
          <w:lang w:val="en-AU"/>
        </w:rPr>
        <w:t>Surgical</w:t>
      </w:r>
      <w:proofErr w:type="gramEnd"/>
      <w:r w:rsidRPr="005D355E">
        <w:rPr>
          <w:bCs/>
          <w:lang w:val="en-AU"/>
        </w:rPr>
        <w:t xml:space="preserve"> patient</w:t>
      </w:r>
      <w:r w:rsidRPr="005D355E">
        <w:rPr>
          <w:b/>
          <w:bCs/>
          <w:lang w:val="en-AU"/>
        </w:rPr>
        <w:t xml:space="preserve">, </w:t>
      </w:r>
      <w:r w:rsidRPr="005D355E">
        <w:t>from 1 November 2020; the amended list of MBS items reflects the following item changes:</w:t>
      </w:r>
    </w:p>
    <w:p w:rsidR="003B0D92" w:rsidRPr="005D355E" w:rsidRDefault="003B0D92" w:rsidP="003B0D92">
      <w:pPr>
        <w:pStyle w:val="Header"/>
        <w:widowControl/>
        <w:numPr>
          <w:ilvl w:val="0"/>
          <w:numId w:val="21"/>
        </w:numPr>
        <w:tabs>
          <w:tab w:val="clear" w:pos="4153"/>
          <w:tab w:val="clear" w:pos="8306"/>
        </w:tabs>
        <w:snapToGrid w:val="0"/>
        <w:jc w:val="both"/>
      </w:pPr>
      <w:r w:rsidRPr="005D355E">
        <w:t>Additions: 1 (13950)</w:t>
      </w:r>
    </w:p>
    <w:p w:rsidR="00BB5C7D" w:rsidRPr="005D355E" w:rsidRDefault="003B0D92" w:rsidP="004B72AA">
      <w:pPr>
        <w:pStyle w:val="Header"/>
        <w:widowControl/>
        <w:numPr>
          <w:ilvl w:val="0"/>
          <w:numId w:val="21"/>
        </w:numPr>
        <w:tabs>
          <w:tab w:val="clear" w:pos="4153"/>
          <w:tab w:val="clear" w:pos="8306"/>
        </w:tabs>
        <w:snapToGrid w:val="0"/>
        <w:jc w:val="both"/>
      </w:pPr>
      <w:r w:rsidRPr="005D355E">
        <w:t>Deletions: 11 (13703, 13915, 13918, 13921, 13924, 13927, 13930, 13933, 13936, 13948, 37011)</w:t>
      </w:r>
    </w:p>
    <w:p w:rsidR="00CC2D3F" w:rsidRPr="005D355E" w:rsidRDefault="00CC2D3F" w:rsidP="00CC2D3F">
      <w:pPr>
        <w:pStyle w:val="Header"/>
        <w:tabs>
          <w:tab w:val="num" w:pos="567"/>
        </w:tabs>
        <w:jc w:val="both"/>
      </w:pPr>
    </w:p>
    <w:p w:rsidR="00CC2D3F" w:rsidRPr="005D355E" w:rsidRDefault="00CC2D3F" w:rsidP="00CC2D3F">
      <w:pPr>
        <w:pStyle w:val="Header"/>
        <w:tabs>
          <w:tab w:val="num" w:pos="567"/>
        </w:tabs>
        <w:jc w:val="both"/>
        <w:rPr>
          <w:b/>
          <w:bCs/>
          <w:lang w:val="en-AU"/>
        </w:rPr>
      </w:pPr>
      <w:r w:rsidRPr="005D355E">
        <w:rPr>
          <w:b/>
          <w:bCs/>
          <w:lang w:val="en-AU"/>
        </w:rPr>
        <w:t xml:space="preserve">Item 4 </w:t>
      </w:r>
      <w:r w:rsidRPr="005D355E">
        <w:rPr>
          <w:bCs/>
          <w:lang w:val="en-AU"/>
        </w:rPr>
        <w:t>provides for an amended list of MBS items classified as Non-band specific Type B day procedures</w:t>
      </w:r>
      <w:r w:rsidRPr="005D355E">
        <w:rPr>
          <w:b/>
          <w:bCs/>
          <w:lang w:val="en-AU"/>
        </w:rPr>
        <w:t xml:space="preserve">, </w:t>
      </w:r>
      <w:r w:rsidRPr="005D355E">
        <w:t>from 1 November 2020; the amended list of MBS items reflects the following item changes:</w:t>
      </w:r>
    </w:p>
    <w:p w:rsidR="00115371" w:rsidRPr="005D355E" w:rsidRDefault="00115371" w:rsidP="00115371">
      <w:pPr>
        <w:pStyle w:val="Header"/>
        <w:widowControl/>
        <w:numPr>
          <w:ilvl w:val="0"/>
          <w:numId w:val="21"/>
        </w:numPr>
        <w:tabs>
          <w:tab w:val="clear" w:pos="4153"/>
          <w:tab w:val="clear" w:pos="8306"/>
        </w:tabs>
        <w:snapToGrid w:val="0"/>
        <w:jc w:val="both"/>
      </w:pPr>
      <w:r w:rsidRPr="005D355E">
        <w:t>Additions: 15 (11919, 14247, 14249, 30630, 36561, 36818, 36822, 36823, 37011, 37215, 37216, 37217, 37218, 37324, 37339)</w:t>
      </w:r>
    </w:p>
    <w:p w:rsidR="00CC2D3F" w:rsidRPr="005D355E" w:rsidRDefault="00115371" w:rsidP="00DB5FEB">
      <w:pPr>
        <w:pStyle w:val="Header"/>
        <w:widowControl/>
        <w:numPr>
          <w:ilvl w:val="0"/>
          <w:numId w:val="21"/>
        </w:numPr>
        <w:tabs>
          <w:tab w:val="clear" w:pos="4153"/>
          <w:tab w:val="clear" w:pos="8306"/>
        </w:tabs>
        <w:snapToGrid w:val="0"/>
        <w:jc w:val="both"/>
      </w:pPr>
      <w:r w:rsidRPr="005D355E">
        <w:t>Deletions: 2 (37212, 37315)</w:t>
      </w:r>
    </w:p>
    <w:p w:rsidR="00CC2D3F" w:rsidRPr="005D355E" w:rsidRDefault="00CC2D3F" w:rsidP="00CC2D3F"/>
    <w:p w:rsidR="00B544C7" w:rsidRPr="005D355E" w:rsidRDefault="00B544C7" w:rsidP="00CC2D3F"/>
    <w:p w:rsidR="00CC2D3F" w:rsidRPr="005D355E" w:rsidRDefault="00CC2D3F" w:rsidP="00CC2D3F">
      <w:pPr>
        <w:pStyle w:val="Header"/>
        <w:tabs>
          <w:tab w:val="clear" w:pos="4153"/>
          <w:tab w:val="clear" w:pos="8306"/>
          <w:tab w:val="num" w:pos="567"/>
        </w:tabs>
        <w:jc w:val="both"/>
      </w:pPr>
      <w:r w:rsidRPr="005D355E">
        <w:rPr>
          <w:rStyle w:val="CharAmSchNo"/>
          <w:szCs w:val="24"/>
          <w:u w:val="single"/>
        </w:rPr>
        <w:t>Schedule 2—Amendments—Type C procedures</w:t>
      </w:r>
    </w:p>
    <w:p w:rsidR="00CC2D3F" w:rsidRPr="005D355E" w:rsidRDefault="00CC2D3F" w:rsidP="00CC2D3F">
      <w:pPr>
        <w:pStyle w:val="Header"/>
        <w:tabs>
          <w:tab w:val="num" w:pos="567"/>
        </w:tabs>
        <w:jc w:val="both"/>
        <w:rPr>
          <w:i/>
        </w:rPr>
      </w:pPr>
    </w:p>
    <w:p w:rsidR="00CC2D3F" w:rsidRPr="005D355E" w:rsidRDefault="00CC2D3F" w:rsidP="00CC2D3F">
      <w:pPr>
        <w:pStyle w:val="Header"/>
        <w:tabs>
          <w:tab w:val="num" w:pos="567"/>
        </w:tabs>
        <w:jc w:val="both"/>
        <w:rPr>
          <w:i/>
        </w:rPr>
      </w:pPr>
      <w:r w:rsidRPr="005D355E">
        <w:rPr>
          <w:i/>
        </w:rPr>
        <w:t>Private Health Insurance (Benefit Requirements) Rules 2011</w:t>
      </w:r>
    </w:p>
    <w:p w:rsidR="00CC2D3F" w:rsidRPr="005D355E" w:rsidRDefault="00CC2D3F" w:rsidP="00CC2D3F"/>
    <w:p w:rsidR="00CC2D3F" w:rsidRPr="005D355E" w:rsidRDefault="00CC2D3F" w:rsidP="00CC2D3F">
      <w:pPr>
        <w:pStyle w:val="Header"/>
        <w:tabs>
          <w:tab w:val="num" w:pos="567"/>
        </w:tabs>
        <w:jc w:val="both"/>
      </w:pPr>
      <w:r w:rsidRPr="005D355E">
        <w:t xml:space="preserve">Schedule 2 of the Amendment Rules makes amendments to the existing MBS items listed as Type C procedures in the Benefit Requirement Rules. </w:t>
      </w:r>
    </w:p>
    <w:p w:rsidR="00CC2D3F" w:rsidRPr="005D355E" w:rsidRDefault="00CC2D3F" w:rsidP="00CC2D3F">
      <w:pPr>
        <w:pStyle w:val="Header"/>
        <w:tabs>
          <w:tab w:val="num" w:pos="567"/>
        </w:tabs>
        <w:jc w:val="both"/>
      </w:pPr>
    </w:p>
    <w:p w:rsidR="00CC2D3F" w:rsidRPr="005D355E" w:rsidRDefault="00CC2D3F" w:rsidP="00CC2D3F">
      <w:pPr>
        <w:pStyle w:val="Header"/>
        <w:numPr>
          <w:ilvl w:val="0"/>
          <w:numId w:val="22"/>
        </w:numPr>
        <w:jc w:val="both"/>
      </w:pPr>
      <w:r w:rsidRPr="005D355E">
        <w:t>Type C procedures do not normally require hospital treatment.</w:t>
      </w:r>
    </w:p>
    <w:p w:rsidR="00CC2D3F" w:rsidRPr="005D355E" w:rsidRDefault="00CC2D3F" w:rsidP="00CC2D3F">
      <w:pPr>
        <w:pStyle w:val="Header"/>
        <w:jc w:val="both"/>
      </w:pPr>
    </w:p>
    <w:p w:rsidR="00CC2D3F" w:rsidRPr="005D355E" w:rsidRDefault="00CC2D3F" w:rsidP="00CC2D3F">
      <w:pPr>
        <w:pStyle w:val="Header"/>
        <w:tabs>
          <w:tab w:val="num" w:pos="567"/>
        </w:tabs>
        <w:jc w:val="both"/>
      </w:pPr>
      <w:r w:rsidRPr="005D355E">
        <w:t xml:space="preserve">Items added (inserted) as Type C procedures may be new MBS items, or due to procedure type reclassification following item amendments. Similarly, MBS items removed (omitted) from lists may be due to deletion from the MBS, or procedure type reclassification. </w:t>
      </w:r>
    </w:p>
    <w:p w:rsidR="00CC2D3F" w:rsidRPr="005D355E" w:rsidRDefault="00CC2D3F" w:rsidP="00CC2D3F">
      <w:pPr>
        <w:pStyle w:val="Header"/>
        <w:tabs>
          <w:tab w:val="num" w:pos="567"/>
        </w:tabs>
        <w:jc w:val="both"/>
      </w:pPr>
    </w:p>
    <w:p w:rsidR="00CC2D3F" w:rsidRPr="005D355E" w:rsidRDefault="00CC2D3F" w:rsidP="00CC2D3F">
      <w:pPr>
        <w:pStyle w:val="Header"/>
        <w:tabs>
          <w:tab w:val="num" w:pos="567"/>
        </w:tabs>
        <w:jc w:val="both"/>
        <w:rPr>
          <w:bCs/>
          <w:lang w:val="en-AU"/>
        </w:rPr>
      </w:pPr>
      <w:r w:rsidRPr="005D355E">
        <w:rPr>
          <w:b/>
          <w:bCs/>
          <w:lang w:val="en-AU"/>
        </w:rPr>
        <w:t xml:space="preserve">Item 1 </w:t>
      </w:r>
      <w:r w:rsidRPr="005D355E">
        <w:rPr>
          <w:bCs/>
          <w:lang w:val="en-AU"/>
        </w:rPr>
        <w:t>omits MBS items “11006”, “11009” and “11919” from Type C, Category 2 – Diagnostic procedures &amp; investigations, Group D1.</w:t>
      </w:r>
    </w:p>
    <w:p w:rsidR="00CC2D3F" w:rsidRPr="005D355E" w:rsidRDefault="00CC2D3F" w:rsidP="00CC2D3F">
      <w:pPr>
        <w:pStyle w:val="Header"/>
        <w:tabs>
          <w:tab w:val="num" w:pos="567"/>
        </w:tabs>
        <w:jc w:val="both"/>
        <w:rPr>
          <w:bCs/>
          <w:lang w:val="en-AU"/>
        </w:rPr>
      </w:pPr>
    </w:p>
    <w:p w:rsidR="00CC2D3F" w:rsidRPr="005D355E" w:rsidRDefault="00CC2D3F" w:rsidP="00CC2D3F">
      <w:pPr>
        <w:pStyle w:val="Header"/>
        <w:tabs>
          <w:tab w:val="num" w:pos="567"/>
        </w:tabs>
        <w:jc w:val="both"/>
        <w:rPr>
          <w:bCs/>
          <w:lang w:val="en-AU"/>
        </w:rPr>
      </w:pPr>
      <w:r w:rsidRPr="005D355E">
        <w:rPr>
          <w:b/>
          <w:bCs/>
          <w:lang w:val="en-AU"/>
        </w:rPr>
        <w:t xml:space="preserve">Item 2 </w:t>
      </w:r>
      <w:r w:rsidRPr="005D355E">
        <w:rPr>
          <w:bCs/>
          <w:lang w:val="en-AU"/>
        </w:rPr>
        <w:t>omits MBS items “13709”, “13760”, “13939”, “13942”, and “13945” from Type C, Category 3 – Therapeutic procedures, Group T1.</w:t>
      </w:r>
    </w:p>
    <w:p w:rsidR="00CC2D3F" w:rsidRPr="005D355E" w:rsidRDefault="00CC2D3F" w:rsidP="00CC2D3F">
      <w:pPr>
        <w:pStyle w:val="Header"/>
        <w:tabs>
          <w:tab w:val="num" w:pos="567"/>
        </w:tabs>
        <w:jc w:val="both"/>
        <w:rPr>
          <w:bCs/>
          <w:lang w:val="en-AU"/>
        </w:rPr>
      </w:pPr>
    </w:p>
    <w:p w:rsidR="00CC2D3F" w:rsidRPr="005D355E" w:rsidRDefault="00CC2D3F" w:rsidP="00CC2D3F">
      <w:pPr>
        <w:pStyle w:val="Header"/>
        <w:tabs>
          <w:tab w:val="num" w:pos="567"/>
        </w:tabs>
        <w:jc w:val="both"/>
        <w:rPr>
          <w:bCs/>
          <w:lang w:val="en-AU"/>
        </w:rPr>
      </w:pPr>
      <w:r w:rsidRPr="005D355E">
        <w:rPr>
          <w:b/>
          <w:bCs/>
          <w:lang w:val="en-AU"/>
        </w:rPr>
        <w:t xml:space="preserve">Item 3 </w:t>
      </w:r>
      <w:r w:rsidRPr="005D355E">
        <w:rPr>
          <w:bCs/>
          <w:lang w:val="en-AU"/>
        </w:rPr>
        <w:t xml:space="preserve">omits MBS items </w:t>
      </w:r>
      <w:r w:rsidRPr="005D355E">
        <w:t xml:space="preserve">“37217” and “37218”, </w:t>
      </w:r>
      <w:r w:rsidRPr="005D355E">
        <w:rPr>
          <w:bCs/>
          <w:lang w:val="en-AU"/>
        </w:rPr>
        <w:t>and adds item 37388 to Type C under Category 3 – Therapeutic procedures, Group T8.</w:t>
      </w:r>
    </w:p>
    <w:p w:rsidR="00CC2D3F" w:rsidRPr="005D355E" w:rsidRDefault="00CC2D3F" w:rsidP="00CC2D3F">
      <w:pPr>
        <w:pStyle w:val="Header"/>
        <w:tabs>
          <w:tab w:val="num" w:pos="567"/>
        </w:tabs>
        <w:jc w:val="both"/>
        <w:rPr>
          <w:bCs/>
          <w:lang w:val="en-AU"/>
        </w:rPr>
      </w:pPr>
    </w:p>
    <w:p w:rsidR="00CC2D3F" w:rsidRPr="005D355E" w:rsidRDefault="00CC2D3F" w:rsidP="00CC2D3F">
      <w:pPr>
        <w:pStyle w:val="Header"/>
        <w:tabs>
          <w:tab w:val="num" w:pos="567"/>
        </w:tabs>
        <w:jc w:val="both"/>
        <w:rPr>
          <w:bCs/>
          <w:lang w:val="en-AU"/>
        </w:rPr>
      </w:pPr>
      <w:r w:rsidRPr="005D355E">
        <w:rPr>
          <w:b/>
          <w:bCs/>
          <w:lang w:val="en-AU"/>
        </w:rPr>
        <w:t xml:space="preserve">Item 4 </w:t>
      </w:r>
      <w:r w:rsidRPr="005D355E">
        <w:rPr>
          <w:bCs/>
          <w:lang w:val="en-AU"/>
        </w:rPr>
        <w:t xml:space="preserve">omits MBS item “57355”, adds item “57357” to Type C under Category 5 – Diagnostic Imaging Services, Group I2. </w:t>
      </w:r>
    </w:p>
    <w:p w:rsidR="00CC2D3F" w:rsidRPr="005D355E" w:rsidRDefault="00CC2D3F" w:rsidP="00CC2D3F"/>
    <w:p w:rsidR="008F26E5" w:rsidRPr="005D355E" w:rsidRDefault="008F26E5" w:rsidP="00CC2D3F"/>
    <w:p w:rsidR="00CC2D3F" w:rsidRPr="005D355E" w:rsidRDefault="00CC2D3F" w:rsidP="00CC2D3F">
      <w:pPr>
        <w:rPr>
          <w:kern w:val="28"/>
          <w:szCs w:val="24"/>
          <w:u w:val="single"/>
        </w:rPr>
      </w:pPr>
      <w:bookmarkStart w:id="0" w:name="_Toc44445610"/>
      <w:r w:rsidRPr="005D355E">
        <w:rPr>
          <w:kern w:val="28"/>
          <w:szCs w:val="24"/>
          <w:u w:val="single"/>
        </w:rPr>
        <w:t>Schedule 3—Amendments—</w:t>
      </w:r>
      <w:bookmarkEnd w:id="0"/>
      <w:r w:rsidRPr="005D355E">
        <w:rPr>
          <w:kern w:val="28"/>
          <w:szCs w:val="24"/>
          <w:u w:val="single"/>
        </w:rPr>
        <w:t>Clinical categories, Common and Support Treatments</w:t>
      </w:r>
    </w:p>
    <w:p w:rsidR="00CC2D3F" w:rsidRPr="005D355E" w:rsidRDefault="00CC2D3F" w:rsidP="00CC2D3F">
      <w:pPr>
        <w:keepNext/>
        <w:keepLines/>
        <w:spacing w:before="280"/>
        <w:ind w:left="1134" w:hanging="1134"/>
        <w:outlineLvl w:val="8"/>
        <w:rPr>
          <w:i/>
          <w:kern w:val="28"/>
          <w:szCs w:val="22"/>
        </w:rPr>
      </w:pPr>
      <w:bookmarkStart w:id="1" w:name="_Toc44445611"/>
      <w:r w:rsidRPr="005D355E">
        <w:rPr>
          <w:i/>
          <w:kern w:val="28"/>
          <w:szCs w:val="22"/>
        </w:rPr>
        <w:t>Private Health Insurance (Complying Product) Rules 201</w:t>
      </w:r>
      <w:bookmarkEnd w:id="1"/>
      <w:r w:rsidRPr="005D355E">
        <w:rPr>
          <w:i/>
          <w:kern w:val="28"/>
          <w:szCs w:val="22"/>
        </w:rPr>
        <w:t>5</w:t>
      </w:r>
    </w:p>
    <w:p w:rsidR="00CC2D3F" w:rsidRPr="005D355E" w:rsidRDefault="00CC2D3F" w:rsidP="00CC2D3F">
      <w:pPr>
        <w:pStyle w:val="Header"/>
        <w:tabs>
          <w:tab w:val="num" w:pos="567"/>
        </w:tabs>
        <w:jc w:val="both"/>
      </w:pPr>
    </w:p>
    <w:p w:rsidR="00CC2D3F" w:rsidRPr="005D355E" w:rsidRDefault="00CC2D3F" w:rsidP="00CC2D3F">
      <w:pPr>
        <w:pStyle w:val="Header"/>
        <w:tabs>
          <w:tab w:val="num" w:pos="567"/>
        </w:tabs>
        <w:jc w:val="both"/>
      </w:pPr>
      <w:r w:rsidRPr="005D355E">
        <w:t>Schedule 3 of the Amendment Rules repeals the existing MBS items Clin</w:t>
      </w:r>
      <w:r w:rsidR="003B37C6" w:rsidRPr="005D355E">
        <w:t>i</w:t>
      </w:r>
      <w:r w:rsidRPr="005D355E">
        <w:t xml:space="preserve">cal categories list, Common and Support Treatments List’s and substitutes the amended lists that come into effect from 1 November 2020. </w:t>
      </w:r>
    </w:p>
    <w:p w:rsidR="00CC2D3F" w:rsidRPr="005D355E" w:rsidRDefault="00CC2D3F" w:rsidP="003B37C6">
      <w:pPr>
        <w:pStyle w:val="Header"/>
        <w:numPr>
          <w:ilvl w:val="0"/>
          <w:numId w:val="22"/>
        </w:numPr>
        <w:jc w:val="both"/>
      </w:pPr>
      <w:r w:rsidRPr="005D355E">
        <w:t xml:space="preserve">Clinical categories are the 38 categories described in Schedule 5 of the Complying Product Rules. The clinical categories ‘Scope of cover’ describes treatments that must be covered by an insurance policy for hospital treatment including that particular clinical category. </w:t>
      </w:r>
    </w:p>
    <w:p w:rsidR="00CC2D3F" w:rsidRPr="005D355E" w:rsidRDefault="00CC2D3F" w:rsidP="00CC2D3F">
      <w:pPr>
        <w:pStyle w:val="Header"/>
        <w:numPr>
          <w:ilvl w:val="0"/>
          <w:numId w:val="22"/>
        </w:numPr>
        <w:jc w:val="both"/>
      </w:pPr>
      <w:r w:rsidRPr="005D355E">
        <w:t xml:space="preserve">Common treatments are MBS items that are used across two or more clinical categories, and are therefore ‘common to’ multiple clinical categories. </w:t>
      </w:r>
    </w:p>
    <w:p w:rsidR="00CC2D3F" w:rsidRPr="005D355E" w:rsidRDefault="00CC2D3F" w:rsidP="00CC2D3F">
      <w:pPr>
        <w:pStyle w:val="Header"/>
        <w:numPr>
          <w:ilvl w:val="0"/>
          <w:numId w:val="22"/>
        </w:numPr>
        <w:jc w:val="both"/>
      </w:pPr>
      <w:r w:rsidRPr="005D355E">
        <w:t>Support treatments are MBS items, such as pathology tests and diagnostic tests, which are generally used to support the provision of a primary treatment in one of the clinical categories, or in the Common treatments list. Items in the Support treatments list are unlikely to be the primary reason for treatment in hospital.</w:t>
      </w:r>
    </w:p>
    <w:p w:rsidR="00CC2D3F" w:rsidRPr="005D355E" w:rsidRDefault="00CC2D3F" w:rsidP="00CC2D3F">
      <w:pPr>
        <w:pStyle w:val="Header"/>
        <w:tabs>
          <w:tab w:val="num" w:pos="567"/>
        </w:tabs>
        <w:jc w:val="both"/>
      </w:pPr>
    </w:p>
    <w:p w:rsidR="00CC2D3F" w:rsidRPr="005D355E" w:rsidRDefault="00CC2D3F" w:rsidP="00CC2D3F">
      <w:pPr>
        <w:pStyle w:val="Header"/>
        <w:tabs>
          <w:tab w:val="num" w:pos="567"/>
        </w:tabs>
        <w:jc w:val="both"/>
      </w:pPr>
      <w:r w:rsidRPr="005D355E">
        <w:t xml:space="preserve">Items added to the lists may be new MBS items, or due to </w:t>
      </w:r>
      <w:proofErr w:type="spellStart"/>
      <w:r w:rsidRPr="005D355E">
        <w:t>recategorisation</w:t>
      </w:r>
      <w:proofErr w:type="spellEnd"/>
      <w:r w:rsidRPr="005D355E">
        <w:t xml:space="preserve"> following item amendments. Similarly, MBS items deleted may be due to deletion from the MBS, or </w:t>
      </w:r>
      <w:proofErr w:type="spellStart"/>
      <w:r w:rsidRPr="005D355E">
        <w:t>recategorisation</w:t>
      </w:r>
      <w:proofErr w:type="spellEnd"/>
      <w:r w:rsidRPr="005D355E">
        <w:t>.</w:t>
      </w:r>
    </w:p>
    <w:p w:rsidR="00CC2D3F" w:rsidRPr="005D355E" w:rsidRDefault="00CC2D3F" w:rsidP="00CC2D3F">
      <w:pPr>
        <w:pStyle w:val="Header"/>
        <w:tabs>
          <w:tab w:val="num" w:pos="567"/>
        </w:tabs>
        <w:jc w:val="both"/>
      </w:pPr>
    </w:p>
    <w:p w:rsidR="00CC2D3F" w:rsidRPr="005D355E" w:rsidRDefault="00CC2D3F" w:rsidP="00CC2D3F">
      <w:pPr>
        <w:pStyle w:val="Header"/>
        <w:tabs>
          <w:tab w:val="num" w:pos="567"/>
        </w:tabs>
        <w:jc w:val="both"/>
        <w:rPr>
          <w:b/>
          <w:bCs/>
          <w:lang w:val="en-AU"/>
        </w:rPr>
      </w:pPr>
      <w:r w:rsidRPr="005D355E">
        <w:rPr>
          <w:b/>
          <w:bCs/>
          <w:lang w:val="en-AU"/>
        </w:rPr>
        <w:t xml:space="preserve">Item 1 </w:t>
      </w:r>
      <w:r w:rsidRPr="005D355E">
        <w:rPr>
          <w:bCs/>
          <w:lang w:val="en-AU"/>
        </w:rPr>
        <w:t>provides for an amended list of MBS items categorised against clinical categories</w:t>
      </w:r>
      <w:r w:rsidRPr="005D355E">
        <w:rPr>
          <w:b/>
          <w:bCs/>
          <w:lang w:val="en-AU"/>
        </w:rPr>
        <w:t xml:space="preserve">, </w:t>
      </w:r>
      <w:r w:rsidRPr="005D355E">
        <w:t>from 1 November 2020; the amended list of MBS items reflects changes to items of the following clinical categories:</w:t>
      </w:r>
    </w:p>
    <w:p w:rsidR="00CC2D3F" w:rsidRPr="005D355E" w:rsidRDefault="00CC2D3F" w:rsidP="00CC2D3F">
      <w:pPr>
        <w:pStyle w:val="Header"/>
        <w:tabs>
          <w:tab w:val="num" w:pos="567"/>
        </w:tabs>
        <w:jc w:val="both"/>
        <w:rPr>
          <w:b/>
          <w:bCs/>
          <w:lang w:val="en-AU"/>
        </w:rPr>
      </w:pPr>
    </w:p>
    <w:p w:rsidR="002E6173" w:rsidRPr="005D355E" w:rsidRDefault="002E6173" w:rsidP="002E6173">
      <w:pPr>
        <w:pStyle w:val="Header"/>
        <w:numPr>
          <w:ilvl w:val="0"/>
          <w:numId w:val="21"/>
        </w:numPr>
        <w:jc w:val="both"/>
      </w:pPr>
      <w:r w:rsidRPr="005D355E">
        <w:t>Clinical Category</w:t>
      </w:r>
    </w:p>
    <w:p w:rsidR="00274648" w:rsidRPr="005D355E" w:rsidRDefault="002E6173" w:rsidP="00274648">
      <w:pPr>
        <w:pStyle w:val="Header"/>
        <w:numPr>
          <w:ilvl w:val="1"/>
          <w:numId w:val="21"/>
        </w:numPr>
        <w:jc w:val="both"/>
      </w:pPr>
      <w:r w:rsidRPr="005D355E">
        <w:t>Additions: 40 (13950, 14234, 14237, 14247, 14249, 30629, 30630, 36610, 36611, 36822, 36823, 37015, 37016, 37018, 37019, 37021, 37039, 37046, 37048, 37213, 37214, 37216, 37344, 37388, 37607, 37610, 39007, 39113, 39604, 39610, 39638, 39639, 39641, 39651, 39710, 39720, 39801, 40004, 40104, 40119</w:t>
      </w:r>
      <w:r w:rsidR="00274648" w:rsidRPr="005D355E">
        <w:t>)</w:t>
      </w:r>
    </w:p>
    <w:p w:rsidR="002E6173" w:rsidRPr="005D355E" w:rsidRDefault="002E6173" w:rsidP="00274648">
      <w:pPr>
        <w:pStyle w:val="Header"/>
        <w:numPr>
          <w:ilvl w:val="1"/>
          <w:numId w:val="21"/>
        </w:numPr>
        <w:jc w:val="both"/>
      </w:pPr>
      <w:r w:rsidRPr="005D355E">
        <w:t>Deletions: 67 (13915, 13918, 13921, 13924, 13927, 13930, 13933, 13936, 13939, 13942, 13945, 13948, 14230, 14233, 14236, 14239, 14242, 35551, 36526, 36527, 36540, 36605, 36630, 36642, 36648, 36825, 36857, 37212, 37315, 37420, 37444, 39003, 39006, 39009, 39012, 39106, 39112, 39500, 39600, 39603, 39606, 39609, 39640, 39642, 39646, 39650, 39653, 39658, 39660, 39662, 39706, 39709, 39721, 39800, 39806, 39812, 40000, 40003, 40006, 40009, 40015, 40100, 40103, 40115, 40118, 40800, 40903</w:t>
      </w:r>
      <w:r w:rsidR="00274648" w:rsidRPr="005D355E">
        <w:t>)</w:t>
      </w:r>
    </w:p>
    <w:p w:rsidR="00CC2D3F" w:rsidRPr="005D355E" w:rsidRDefault="00CC2D3F" w:rsidP="00CC2D3F">
      <w:pPr>
        <w:pStyle w:val="Header"/>
        <w:tabs>
          <w:tab w:val="num" w:pos="567"/>
        </w:tabs>
        <w:jc w:val="both"/>
        <w:rPr>
          <w:b/>
          <w:bCs/>
          <w:lang w:val="en-AU"/>
        </w:rPr>
      </w:pPr>
    </w:p>
    <w:p w:rsidR="00CC2D3F" w:rsidRPr="005D355E" w:rsidRDefault="00CC2D3F" w:rsidP="00CC2D3F">
      <w:pPr>
        <w:jc w:val="both"/>
      </w:pPr>
    </w:p>
    <w:p w:rsidR="00CC2D3F" w:rsidRPr="005D355E" w:rsidRDefault="00CC2D3F" w:rsidP="00CC2D3F">
      <w:pPr>
        <w:pStyle w:val="Header"/>
        <w:tabs>
          <w:tab w:val="num" w:pos="567"/>
        </w:tabs>
        <w:jc w:val="both"/>
        <w:rPr>
          <w:b/>
          <w:bCs/>
          <w:lang w:val="en-AU"/>
        </w:rPr>
      </w:pPr>
      <w:r w:rsidRPr="005D355E">
        <w:t>The Support treatments list (Schedule 7) consists of MBS items, such as pathology tests and diagnostic tests, which are generally used to support the provision of a primary treatment in one of the clinical categories, or in the Common treatments list.</w:t>
      </w:r>
    </w:p>
    <w:p w:rsidR="00CC2D3F" w:rsidRPr="005D355E" w:rsidRDefault="00CC2D3F" w:rsidP="00CC2D3F">
      <w:pPr>
        <w:pStyle w:val="TOC9"/>
        <w:ind w:left="0"/>
        <w:rPr>
          <w:rFonts w:asciiTheme="minorHAnsi" w:eastAsiaTheme="minorEastAsia" w:hAnsiTheme="minorHAnsi" w:cstheme="minorBidi"/>
          <w:i/>
          <w:noProof/>
          <w:sz w:val="22"/>
          <w:szCs w:val="22"/>
        </w:rPr>
      </w:pPr>
    </w:p>
    <w:p w:rsidR="00CC2D3F" w:rsidRPr="005D355E" w:rsidRDefault="00CC2D3F" w:rsidP="00CC2D3F">
      <w:pPr>
        <w:pStyle w:val="Header"/>
        <w:tabs>
          <w:tab w:val="num" w:pos="567"/>
        </w:tabs>
        <w:jc w:val="both"/>
      </w:pPr>
      <w:r w:rsidRPr="005D355E">
        <w:rPr>
          <w:b/>
          <w:bCs/>
          <w:lang w:val="en-AU"/>
        </w:rPr>
        <w:lastRenderedPageBreak/>
        <w:t xml:space="preserve">Item 2 </w:t>
      </w:r>
      <w:r w:rsidRPr="005D355E">
        <w:rPr>
          <w:bCs/>
          <w:lang w:val="en-AU"/>
        </w:rPr>
        <w:t>provides for an amended list of MBS items categorised against the Common Treatments List</w:t>
      </w:r>
      <w:r w:rsidRPr="005D355E">
        <w:rPr>
          <w:b/>
          <w:bCs/>
          <w:lang w:val="en-AU"/>
        </w:rPr>
        <w:t xml:space="preserve">, </w:t>
      </w:r>
      <w:r w:rsidRPr="005D355E">
        <w:t>from 1 November 2020; the amended Common Treatments List reflects the following changes to items:</w:t>
      </w:r>
    </w:p>
    <w:p w:rsidR="00CC2D3F" w:rsidRPr="005D355E" w:rsidRDefault="00CC2D3F" w:rsidP="00CC2D3F">
      <w:pPr>
        <w:pStyle w:val="Header"/>
        <w:tabs>
          <w:tab w:val="num" w:pos="567"/>
        </w:tabs>
        <w:jc w:val="both"/>
      </w:pPr>
    </w:p>
    <w:p w:rsidR="00274648" w:rsidRPr="005D355E" w:rsidRDefault="00274648" w:rsidP="00274648">
      <w:pPr>
        <w:pStyle w:val="Header"/>
        <w:numPr>
          <w:ilvl w:val="0"/>
          <w:numId w:val="21"/>
        </w:numPr>
        <w:jc w:val="both"/>
      </w:pPr>
      <w:r w:rsidRPr="005D355E">
        <w:t>Additions: 2 (35551, 35552)</w:t>
      </w:r>
    </w:p>
    <w:p w:rsidR="00274648" w:rsidRPr="005D355E" w:rsidRDefault="00274648" w:rsidP="00274648">
      <w:pPr>
        <w:pStyle w:val="Header"/>
        <w:numPr>
          <w:ilvl w:val="0"/>
          <w:numId w:val="21"/>
        </w:numPr>
        <w:jc w:val="both"/>
      </w:pPr>
      <w:r w:rsidRPr="005D355E">
        <w:t>Deletions: 2 (37607, 37610)</w:t>
      </w:r>
    </w:p>
    <w:p w:rsidR="00CC2D3F" w:rsidRPr="005D355E" w:rsidRDefault="00CC2D3F" w:rsidP="00CC2D3F">
      <w:pPr>
        <w:pStyle w:val="Header"/>
        <w:tabs>
          <w:tab w:val="num" w:pos="567"/>
        </w:tabs>
        <w:jc w:val="both"/>
      </w:pPr>
    </w:p>
    <w:p w:rsidR="00CC2D3F" w:rsidRPr="005D355E" w:rsidRDefault="00CC2D3F" w:rsidP="00CC2D3F">
      <w:pPr>
        <w:pStyle w:val="Header"/>
        <w:tabs>
          <w:tab w:val="num" w:pos="567"/>
        </w:tabs>
        <w:jc w:val="both"/>
      </w:pPr>
      <w:r w:rsidRPr="005D355E">
        <w:rPr>
          <w:b/>
          <w:bCs/>
          <w:lang w:val="en-AU"/>
        </w:rPr>
        <w:t xml:space="preserve">Item 3 </w:t>
      </w:r>
      <w:r w:rsidRPr="005D355E">
        <w:rPr>
          <w:bCs/>
          <w:lang w:val="en-AU"/>
        </w:rPr>
        <w:t>provides for an amended list of those MBS items categorised as Support Treatment and specifically identified in the Rules</w:t>
      </w:r>
      <w:r w:rsidRPr="005D355E">
        <w:rPr>
          <w:b/>
          <w:bCs/>
          <w:lang w:val="en-AU"/>
        </w:rPr>
        <w:t xml:space="preserve">, </w:t>
      </w:r>
      <w:r w:rsidRPr="005D355E">
        <w:t xml:space="preserve">from 1 November 2020. </w:t>
      </w:r>
    </w:p>
    <w:p w:rsidR="00CC2D3F" w:rsidRPr="005D355E" w:rsidRDefault="00CC2D3F" w:rsidP="00CC2D3F">
      <w:pPr>
        <w:pStyle w:val="Header"/>
        <w:tabs>
          <w:tab w:val="num" w:pos="567"/>
        </w:tabs>
        <w:jc w:val="both"/>
      </w:pPr>
    </w:p>
    <w:p w:rsidR="00CC2D3F" w:rsidRPr="005D355E" w:rsidRDefault="00CC2D3F" w:rsidP="00CC2D3F">
      <w:pPr>
        <w:pStyle w:val="Header"/>
        <w:tabs>
          <w:tab w:val="num" w:pos="567"/>
        </w:tabs>
        <w:jc w:val="both"/>
      </w:pPr>
      <w:r w:rsidRPr="005D355E">
        <w:t xml:space="preserve">MBS DIST, PST and 3C Determination items are automatically </w:t>
      </w:r>
      <w:proofErr w:type="spellStart"/>
      <w:r w:rsidRPr="005D355E">
        <w:t>categorised</w:t>
      </w:r>
      <w:proofErr w:type="spellEnd"/>
      <w:r w:rsidRPr="005D355E">
        <w:t xml:space="preserve"> as Support Treatments under Schedule 7 of the Complying Product Rules, and as such may not be individually identified in the Support Treatments List.</w:t>
      </w:r>
    </w:p>
    <w:p w:rsidR="00CC2D3F" w:rsidRPr="005D355E" w:rsidRDefault="00CC2D3F" w:rsidP="00CC2D3F">
      <w:pPr>
        <w:pStyle w:val="Header"/>
        <w:tabs>
          <w:tab w:val="num" w:pos="567"/>
        </w:tabs>
        <w:jc w:val="both"/>
      </w:pPr>
    </w:p>
    <w:p w:rsidR="00CC2D3F" w:rsidRPr="005D355E" w:rsidRDefault="00CC2D3F" w:rsidP="00CC2D3F">
      <w:pPr>
        <w:pStyle w:val="Header"/>
        <w:tabs>
          <w:tab w:val="num" w:pos="567"/>
        </w:tabs>
        <w:jc w:val="both"/>
      </w:pPr>
      <w:r w:rsidRPr="005D355E">
        <w:t>The amended Support Treatments List reflects the following changes to items:</w:t>
      </w:r>
    </w:p>
    <w:p w:rsidR="00CC2D3F" w:rsidRPr="005D355E" w:rsidRDefault="00CC2D3F" w:rsidP="00CC2D3F">
      <w:pPr>
        <w:pStyle w:val="Header"/>
        <w:tabs>
          <w:tab w:val="num" w:pos="567"/>
        </w:tabs>
        <w:jc w:val="both"/>
      </w:pPr>
    </w:p>
    <w:p w:rsidR="00274648" w:rsidRPr="005D355E" w:rsidRDefault="00274648" w:rsidP="00274648">
      <w:pPr>
        <w:pStyle w:val="Header"/>
        <w:numPr>
          <w:ilvl w:val="0"/>
          <w:numId w:val="21"/>
        </w:numPr>
        <w:jc w:val="both"/>
      </w:pPr>
      <w:r w:rsidRPr="005D355E">
        <w:t>No additions</w:t>
      </w:r>
    </w:p>
    <w:p w:rsidR="00823CF6" w:rsidRPr="005D355E" w:rsidRDefault="00274648" w:rsidP="00274648">
      <w:pPr>
        <w:pStyle w:val="Header"/>
        <w:numPr>
          <w:ilvl w:val="0"/>
          <w:numId w:val="21"/>
        </w:numPr>
        <w:jc w:val="both"/>
      </w:pPr>
      <w:r w:rsidRPr="005D355E">
        <w:t>Deletions: 2 (11006, 13709)</w:t>
      </w:r>
      <w:r w:rsidR="0035012F" w:rsidRPr="005D355E">
        <w:rPr>
          <w:b/>
          <w:color w:val="BFBFBF" w:themeColor="background1" w:themeShade="BF"/>
          <w:szCs w:val="24"/>
        </w:rPr>
        <w:br w:type="page"/>
      </w:r>
    </w:p>
    <w:p w:rsidR="008F26E5" w:rsidRPr="005D355E" w:rsidRDefault="008F26E5" w:rsidP="008F26E5">
      <w:pPr>
        <w:rPr>
          <w:kern w:val="28"/>
          <w:szCs w:val="24"/>
          <w:u w:val="single"/>
        </w:rPr>
      </w:pPr>
      <w:r w:rsidRPr="005D355E">
        <w:rPr>
          <w:kern w:val="28"/>
          <w:szCs w:val="24"/>
          <w:u w:val="single"/>
        </w:rPr>
        <w:lastRenderedPageBreak/>
        <w:t>Schedule 4—Amendments—COVID-19 Accreditation Arrangements</w:t>
      </w:r>
    </w:p>
    <w:p w:rsidR="008F26E5" w:rsidRPr="005D355E" w:rsidRDefault="008F26E5" w:rsidP="002C3FEE">
      <w:pPr>
        <w:autoSpaceDE w:val="0"/>
        <w:autoSpaceDN w:val="0"/>
        <w:adjustRightInd w:val="0"/>
        <w:jc w:val="both"/>
      </w:pPr>
    </w:p>
    <w:p w:rsidR="009B7F56" w:rsidRPr="005D355E" w:rsidRDefault="009B7F56" w:rsidP="009B7F56">
      <w:pPr>
        <w:autoSpaceDE w:val="0"/>
        <w:autoSpaceDN w:val="0"/>
        <w:adjustRightInd w:val="0"/>
        <w:jc w:val="both"/>
      </w:pPr>
      <w:r w:rsidRPr="005D355E">
        <w:rPr>
          <w:i/>
        </w:rPr>
        <w:t xml:space="preserve">Private Health Insurance (Health Insurance Business) Rules 2018 </w:t>
      </w:r>
      <w:r w:rsidRPr="005D355E">
        <w:t>(the Business Rules).</w:t>
      </w:r>
    </w:p>
    <w:p w:rsidR="0046351E" w:rsidRPr="005D355E" w:rsidRDefault="0046351E" w:rsidP="002C3FEE">
      <w:pPr>
        <w:autoSpaceDE w:val="0"/>
        <w:autoSpaceDN w:val="0"/>
        <w:adjustRightInd w:val="0"/>
        <w:jc w:val="both"/>
        <w:rPr>
          <w:szCs w:val="24"/>
          <w:lang w:val="en"/>
        </w:rPr>
      </w:pPr>
    </w:p>
    <w:p w:rsidR="008F26E5" w:rsidRPr="005D355E" w:rsidRDefault="008F26E5" w:rsidP="002C3FEE">
      <w:pPr>
        <w:autoSpaceDE w:val="0"/>
        <w:autoSpaceDN w:val="0"/>
        <w:adjustRightInd w:val="0"/>
        <w:jc w:val="both"/>
      </w:pPr>
      <w:r w:rsidRPr="005D355E">
        <w:rPr>
          <w:b/>
          <w:szCs w:val="24"/>
          <w:lang w:val="en"/>
        </w:rPr>
        <w:t>Item 1</w:t>
      </w:r>
      <w:r w:rsidRPr="005D355E">
        <w:rPr>
          <w:szCs w:val="24"/>
          <w:lang w:val="en"/>
        </w:rPr>
        <w:t xml:space="preserve"> </w:t>
      </w:r>
      <w:r w:rsidR="00C506ED" w:rsidRPr="005D355E">
        <w:rPr>
          <w:szCs w:val="24"/>
          <w:lang w:val="en"/>
        </w:rPr>
        <w:t xml:space="preserve">amends </w:t>
      </w:r>
      <w:proofErr w:type="spellStart"/>
      <w:r w:rsidR="00173453" w:rsidRPr="005D355E">
        <w:rPr>
          <w:szCs w:val="24"/>
          <w:lang w:val="en"/>
        </w:rPr>
        <w:t>Subrule</w:t>
      </w:r>
      <w:proofErr w:type="spellEnd"/>
      <w:r w:rsidR="00173453" w:rsidRPr="005D355E">
        <w:rPr>
          <w:szCs w:val="24"/>
          <w:lang w:val="en"/>
        </w:rPr>
        <w:t xml:space="preserve"> 7A </w:t>
      </w:r>
      <w:r w:rsidR="00C506ED" w:rsidRPr="005D355E">
        <w:rPr>
          <w:szCs w:val="24"/>
          <w:lang w:val="en"/>
        </w:rPr>
        <w:t>to clarify that</w:t>
      </w:r>
      <w:r w:rsidR="00881944" w:rsidRPr="005D355E">
        <w:rPr>
          <w:szCs w:val="24"/>
          <w:lang w:val="en"/>
        </w:rPr>
        <w:t xml:space="preserve"> </w:t>
      </w:r>
      <w:r w:rsidR="00881944" w:rsidRPr="005D355E">
        <w:t xml:space="preserve">Hospital </w:t>
      </w:r>
      <w:proofErr w:type="spellStart"/>
      <w:r w:rsidR="00881944" w:rsidRPr="005D355E">
        <w:t>Casemix</w:t>
      </w:r>
      <w:proofErr w:type="spellEnd"/>
      <w:r w:rsidR="00881944" w:rsidRPr="005D355E">
        <w:t xml:space="preserve"> Protocol Data </w:t>
      </w:r>
      <w:r w:rsidR="00C506ED" w:rsidRPr="005D355E">
        <w:t>submission is required with every claim for private health insurance benefits, and not only those for second-tier default benefits.</w:t>
      </w:r>
    </w:p>
    <w:p w:rsidR="00E16FA0" w:rsidRPr="005D355E" w:rsidRDefault="00E16FA0" w:rsidP="002C3FEE">
      <w:pPr>
        <w:autoSpaceDE w:val="0"/>
        <w:autoSpaceDN w:val="0"/>
        <w:adjustRightInd w:val="0"/>
        <w:jc w:val="both"/>
      </w:pPr>
    </w:p>
    <w:p w:rsidR="001D423A" w:rsidRPr="005D355E" w:rsidRDefault="00E16FA0" w:rsidP="001D423A">
      <w:pPr>
        <w:spacing w:after="240" w:line="300" w:lineRule="atLeast"/>
      </w:pPr>
      <w:r w:rsidRPr="005D355E">
        <w:rPr>
          <w:b/>
        </w:rPr>
        <w:t>Item 2</w:t>
      </w:r>
      <w:r w:rsidR="00B93849" w:rsidRPr="005D355E">
        <w:rPr>
          <w:b/>
        </w:rPr>
        <w:t xml:space="preserve"> </w:t>
      </w:r>
      <w:r w:rsidR="0046351E" w:rsidRPr="005D355E">
        <w:t xml:space="preserve">introduces new </w:t>
      </w:r>
      <w:proofErr w:type="spellStart"/>
      <w:r w:rsidR="0046351E" w:rsidRPr="005D355E">
        <w:t>Subrule</w:t>
      </w:r>
      <w:proofErr w:type="spellEnd"/>
      <w:r w:rsidR="0046351E" w:rsidRPr="005D355E">
        <w:t xml:space="preserve"> 7F, to allow for second-tier expiry dates issued by the Department of Health (the Department) to maintain alignment with revised hospital accreditation expiry dates. </w:t>
      </w:r>
    </w:p>
    <w:p w:rsidR="006638DE" w:rsidRPr="005D355E" w:rsidRDefault="006638DE" w:rsidP="001D423A">
      <w:pPr>
        <w:spacing w:after="240" w:line="300" w:lineRule="atLeast"/>
      </w:pPr>
      <w:r w:rsidRPr="005D355E">
        <w:t>The effect of this amendment, is that i</w:t>
      </w:r>
      <w:r w:rsidR="001D423A" w:rsidRPr="005D355E">
        <w:t xml:space="preserve">f a hospital is assessed as eligible for second-tier default benefits, the second-tier expiry date will be set to 60 days after the maintained accreditation was expected to expire (usually 3 years). </w:t>
      </w:r>
    </w:p>
    <w:p w:rsidR="001D423A" w:rsidRPr="005D355E" w:rsidRDefault="001D423A" w:rsidP="001D423A">
      <w:pPr>
        <w:spacing w:after="240" w:line="300" w:lineRule="atLeast"/>
      </w:pPr>
      <w:r w:rsidRPr="005D355E">
        <w:t>If the accreditation expiry date is later than the date the Department had calculated (due to delays in accreditation assessments), a new second-tier expiry date will be set to 60 days after that date</w:t>
      </w:r>
      <w:r w:rsidR="006638DE" w:rsidRPr="005D355E">
        <w:t>.</w:t>
      </w:r>
    </w:p>
    <w:p w:rsidR="004C4A28" w:rsidRPr="005D355E" w:rsidRDefault="004C4A28" w:rsidP="004C4A28">
      <w:pPr>
        <w:autoSpaceDE w:val="0"/>
        <w:autoSpaceDN w:val="0"/>
        <w:adjustRightInd w:val="0"/>
        <w:jc w:val="both"/>
        <w:rPr>
          <w:szCs w:val="24"/>
          <w:lang w:val="en"/>
        </w:rPr>
      </w:pPr>
      <w:r w:rsidRPr="005D355E">
        <w:rPr>
          <w:b/>
        </w:rPr>
        <w:t>Item 3</w:t>
      </w:r>
      <w:r w:rsidRPr="005D355E">
        <w:t xml:space="preserve"> repeals </w:t>
      </w:r>
      <w:proofErr w:type="spellStart"/>
      <w:r w:rsidRPr="005D355E">
        <w:t>Subrule</w:t>
      </w:r>
      <w:proofErr w:type="spellEnd"/>
      <w:r w:rsidRPr="005D355E">
        <w:t xml:space="preserve"> 7E Transitional arrangements. Transitional arrangements that were initially brought in when the Department commenced the administration of second-tier default benefits, formerly under the auspices of the Second Tier Advisory Committee, from 1 January 2019. These arrangements aligned second-tier expiry to 60 days after accreditation expiry date. These arrangements are no longer needed as the transition has been applied to all eligible health services. </w:t>
      </w:r>
    </w:p>
    <w:p w:rsidR="004C4A28" w:rsidRPr="005D355E" w:rsidRDefault="004C4A28" w:rsidP="001D423A">
      <w:pPr>
        <w:spacing w:after="240" w:line="300" w:lineRule="atLeast"/>
      </w:pPr>
    </w:p>
    <w:p w:rsidR="004B72AA" w:rsidRPr="005D355E" w:rsidRDefault="004B72AA" w:rsidP="004B72AA">
      <w:pPr>
        <w:rPr>
          <w:i/>
        </w:rPr>
      </w:pPr>
    </w:p>
    <w:p w:rsidR="002C3FEE" w:rsidRPr="005D355E" w:rsidRDefault="002C3FEE">
      <w:pPr>
        <w:rPr>
          <w:rFonts w:ascii="Calibri" w:eastAsia="Calibri" w:hAnsi="Calibri"/>
          <w:sz w:val="22"/>
          <w:szCs w:val="22"/>
          <w:lang w:eastAsia="en-US"/>
        </w:rPr>
      </w:pPr>
      <w:r w:rsidRPr="005D355E">
        <w:rPr>
          <w:rFonts w:ascii="Calibri" w:eastAsia="Calibri" w:hAnsi="Calibri"/>
          <w:sz w:val="22"/>
          <w:szCs w:val="22"/>
          <w:lang w:eastAsia="en-US"/>
        </w:rPr>
        <w:br w:type="page"/>
      </w:r>
    </w:p>
    <w:p w:rsidR="002C3FEE" w:rsidRPr="005D355E" w:rsidRDefault="002C3FEE" w:rsidP="00641619">
      <w:pPr>
        <w:keepLines/>
        <w:spacing w:before="80"/>
        <w:jc w:val="center"/>
        <w:rPr>
          <w:rFonts w:ascii="Calibri" w:eastAsia="Calibri" w:hAnsi="Calibri"/>
          <w:sz w:val="22"/>
          <w:szCs w:val="22"/>
          <w:lang w:eastAsia="en-US"/>
        </w:rPr>
      </w:pPr>
    </w:p>
    <w:p w:rsidR="00823CF6" w:rsidRPr="005D355E" w:rsidRDefault="00823CF6" w:rsidP="00823CF6">
      <w:pPr>
        <w:pStyle w:val="Heading2"/>
        <w:jc w:val="center"/>
        <w:rPr>
          <w:u w:val="none"/>
        </w:rPr>
      </w:pPr>
      <w:r w:rsidRPr="005D355E">
        <w:rPr>
          <w:u w:val="none"/>
        </w:rPr>
        <w:t>Statement of Compatibility with Human Rights</w:t>
      </w:r>
    </w:p>
    <w:p w:rsidR="00823CF6" w:rsidRPr="005D355E" w:rsidRDefault="00823CF6" w:rsidP="00B17A89">
      <w:pPr>
        <w:spacing w:before="120" w:after="120"/>
        <w:jc w:val="center"/>
        <w:rPr>
          <w:szCs w:val="24"/>
        </w:rPr>
      </w:pPr>
      <w:r w:rsidRPr="005D355E">
        <w:rPr>
          <w:i/>
          <w:szCs w:val="24"/>
        </w:rPr>
        <w:t>Prepared in accordance with Part 3 of the Human Rights (Parliamentary Scrutiny) Act 2011</w:t>
      </w:r>
    </w:p>
    <w:p w:rsidR="00823CF6" w:rsidRPr="005D355E" w:rsidRDefault="00823CF6" w:rsidP="00B17A89">
      <w:pPr>
        <w:spacing w:before="120" w:after="120"/>
        <w:jc w:val="center"/>
        <w:rPr>
          <w:b/>
          <w:i/>
          <w:szCs w:val="24"/>
        </w:rPr>
      </w:pPr>
      <w:r w:rsidRPr="005D355E">
        <w:rPr>
          <w:b/>
          <w:i/>
          <w:szCs w:val="24"/>
        </w:rPr>
        <w:t xml:space="preserve">Private Health Insurance Legislation Amendment Rules (No. </w:t>
      </w:r>
      <w:r w:rsidR="00A10F1C" w:rsidRPr="005D355E">
        <w:rPr>
          <w:b/>
          <w:i/>
          <w:szCs w:val="24"/>
        </w:rPr>
        <w:t>7</w:t>
      </w:r>
      <w:r w:rsidRPr="005D355E">
        <w:rPr>
          <w:b/>
          <w:i/>
          <w:szCs w:val="24"/>
        </w:rPr>
        <w:t xml:space="preserve">) 2020 </w:t>
      </w:r>
    </w:p>
    <w:p w:rsidR="00DD0CC8" w:rsidRPr="005D355E" w:rsidRDefault="00D8354C" w:rsidP="006A63C5">
      <w:pPr>
        <w:spacing w:before="120" w:after="120"/>
        <w:jc w:val="center"/>
        <w:rPr>
          <w:szCs w:val="24"/>
        </w:rPr>
      </w:pPr>
      <w:r w:rsidRPr="005D355E">
        <w:rPr>
          <w:szCs w:val="24"/>
        </w:rPr>
        <w:t xml:space="preserve">This </w:t>
      </w:r>
      <w:r w:rsidR="00552309" w:rsidRPr="005D355E">
        <w:rPr>
          <w:szCs w:val="24"/>
        </w:rPr>
        <w:t>d</w:t>
      </w:r>
      <w:r w:rsidR="00823CF6" w:rsidRPr="005D355E">
        <w:rPr>
          <w:szCs w:val="24"/>
        </w:rPr>
        <w:t xml:space="preserve">isallowable </w:t>
      </w:r>
      <w:r w:rsidR="00552309" w:rsidRPr="005D355E">
        <w:rPr>
          <w:szCs w:val="24"/>
        </w:rPr>
        <w:t>l</w:t>
      </w:r>
      <w:r w:rsidR="00823CF6" w:rsidRPr="005D355E">
        <w:rPr>
          <w:szCs w:val="24"/>
        </w:rPr>
        <w:t xml:space="preserve">egislative </w:t>
      </w:r>
      <w:r w:rsidR="00552309" w:rsidRPr="005D355E">
        <w:rPr>
          <w:szCs w:val="24"/>
        </w:rPr>
        <w:t>i</w:t>
      </w:r>
      <w:r w:rsidR="00823CF6" w:rsidRPr="005D355E">
        <w:rPr>
          <w:szCs w:val="24"/>
        </w:rPr>
        <w:t xml:space="preserve">nstrument is compatible with the human rights and freedoms recognised or declared in the international instruments listed in section 3 of the </w:t>
      </w:r>
      <w:r w:rsidR="00823CF6" w:rsidRPr="005D355E">
        <w:rPr>
          <w:i/>
          <w:szCs w:val="24"/>
        </w:rPr>
        <w:t>Human Rights (Parliamentary Scrutiny) Act 2011</w:t>
      </w:r>
      <w:r w:rsidR="00823CF6" w:rsidRPr="005D355E">
        <w:rPr>
          <w:szCs w:val="24"/>
        </w:rPr>
        <w:t>.</w:t>
      </w:r>
    </w:p>
    <w:p w:rsidR="00823CF6" w:rsidRPr="005D355E" w:rsidRDefault="002A1D67" w:rsidP="00823CF6">
      <w:pPr>
        <w:pStyle w:val="Heading3"/>
        <w:rPr>
          <w:b/>
          <w:u w:val="none"/>
        </w:rPr>
      </w:pPr>
      <w:r w:rsidRPr="005D355E">
        <w:rPr>
          <w:b/>
          <w:u w:val="none"/>
        </w:rPr>
        <w:t xml:space="preserve">Overview of the </w:t>
      </w:r>
      <w:r w:rsidR="00BA5F8F" w:rsidRPr="005D355E">
        <w:rPr>
          <w:b/>
          <w:u w:val="none"/>
        </w:rPr>
        <w:t>d</w:t>
      </w:r>
      <w:r w:rsidR="00823CF6" w:rsidRPr="005D355E">
        <w:rPr>
          <w:b/>
          <w:u w:val="none"/>
        </w:rPr>
        <w:t xml:space="preserve">isallowable </w:t>
      </w:r>
      <w:r w:rsidR="00BA5F8F" w:rsidRPr="005D355E">
        <w:rPr>
          <w:b/>
          <w:u w:val="none"/>
        </w:rPr>
        <w:t>l</w:t>
      </w:r>
      <w:r w:rsidR="00823CF6" w:rsidRPr="005D355E">
        <w:rPr>
          <w:b/>
          <w:u w:val="none"/>
        </w:rPr>
        <w:t xml:space="preserve">egislative </w:t>
      </w:r>
      <w:r w:rsidR="00BA5F8F" w:rsidRPr="005D355E">
        <w:rPr>
          <w:b/>
          <w:u w:val="none"/>
        </w:rPr>
        <w:t>i</w:t>
      </w:r>
      <w:r w:rsidR="00823CF6" w:rsidRPr="005D355E">
        <w:rPr>
          <w:b/>
          <w:u w:val="none"/>
        </w:rPr>
        <w:t>nstrument</w:t>
      </w:r>
    </w:p>
    <w:p w:rsidR="00E12BC5" w:rsidRPr="005D355E" w:rsidRDefault="00E12BC5" w:rsidP="00E12BC5">
      <w:pPr>
        <w:autoSpaceDE w:val="0"/>
        <w:autoSpaceDN w:val="0"/>
        <w:adjustRightInd w:val="0"/>
        <w:rPr>
          <w:szCs w:val="24"/>
        </w:rPr>
      </w:pPr>
    </w:p>
    <w:p w:rsidR="00E12BC5" w:rsidRPr="005D355E" w:rsidRDefault="00E12BC5" w:rsidP="00E12BC5">
      <w:pPr>
        <w:autoSpaceDE w:val="0"/>
        <w:autoSpaceDN w:val="0"/>
        <w:adjustRightInd w:val="0"/>
        <w:rPr>
          <w:szCs w:val="24"/>
        </w:rPr>
      </w:pPr>
      <w:r w:rsidRPr="005D355E">
        <w:rPr>
          <w:szCs w:val="24"/>
        </w:rPr>
        <w:t xml:space="preserve">The purpose of the </w:t>
      </w:r>
      <w:r w:rsidRPr="005D355E">
        <w:rPr>
          <w:i/>
          <w:szCs w:val="24"/>
        </w:rPr>
        <w:t xml:space="preserve">Private Health Insurance Legislation Amendment Rules (No. </w:t>
      </w:r>
      <w:r w:rsidR="00B825B5" w:rsidRPr="005D355E">
        <w:rPr>
          <w:i/>
          <w:szCs w:val="24"/>
        </w:rPr>
        <w:t>7</w:t>
      </w:r>
      <w:r w:rsidRPr="005D355E">
        <w:rPr>
          <w:i/>
          <w:szCs w:val="24"/>
        </w:rPr>
        <w:t xml:space="preserve">) 2020 </w:t>
      </w:r>
      <w:r w:rsidRPr="005D355E">
        <w:rPr>
          <w:szCs w:val="24"/>
        </w:rPr>
        <w:t>(the Amendment Rules)</w:t>
      </w:r>
      <w:r w:rsidRPr="005D355E">
        <w:rPr>
          <w:i/>
          <w:szCs w:val="24"/>
        </w:rPr>
        <w:t xml:space="preserve"> </w:t>
      </w:r>
      <w:r w:rsidRPr="005D355E">
        <w:rPr>
          <w:szCs w:val="24"/>
        </w:rPr>
        <w:t xml:space="preserve">is to amend the following instruments: </w:t>
      </w:r>
    </w:p>
    <w:p w:rsidR="00E12BC5" w:rsidRPr="005D355E" w:rsidRDefault="00E12BC5" w:rsidP="00E12BC5">
      <w:pPr>
        <w:pStyle w:val="ListParagraph"/>
        <w:numPr>
          <w:ilvl w:val="0"/>
          <w:numId w:val="1"/>
        </w:numPr>
        <w:autoSpaceDE w:val="0"/>
        <w:autoSpaceDN w:val="0"/>
        <w:adjustRightInd w:val="0"/>
        <w:rPr>
          <w:i/>
        </w:rPr>
      </w:pPr>
      <w:r w:rsidRPr="005D355E">
        <w:rPr>
          <w:i/>
        </w:rPr>
        <w:t xml:space="preserve">Private Health Insurance (Benefit Requirements) Rules 2011 </w:t>
      </w:r>
      <w:r w:rsidRPr="005D355E">
        <w:t>(the Benefit Requirement</w:t>
      </w:r>
      <w:r w:rsidR="003B37C6" w:rsidRPr="005D355E">
        <w:t>s</w:t>
      </w:r>
      <w:r w:rsidRPr="005D355E">
        <w:t xml:space="preserve"> Rules)</w:t>
      </w:r>
      <w:r w:rsidR="00B825B5" w:rsidRPr="005D355E">
        <w:t>;</w:t>
      </w:r>
    </w:p>
    <w:p w:rsidR="00B825B5" w:rsidRPr="005D355E" w:rsidRDefault="00E12BC5" w:rsidP="00E12BC5">
      <w:pPr>
        <w:pStyle w:val="ListParagraph"/>
        <w:numPr>
          <w:ilvl w:val="0"/>
          <w:numId w:val="1"/>
        </w:numPr>
        <w:autoSpaceDE w:val="0"/>
        <w:autoSpaceDN w:val="0"/>
        <w:adjustRightInd w:val="0"/>
        <w:rPr>
          <w:i/>
        </w:rPr>
      </w:pPr>
      <w:r w:rsidRPr="005D355E">
        <w:rPr>
          <w:i/>
        </w:rPr>
        <w:t>Private Health Insurance (Complying Product) Rules 2015</w:t>
      </w:r>
      <w:r w:rsidRPr="005D355E">
        <w:t xml:space="preserve"> (the Complying Product Rules)</w:t>
      </w:r>
      <w:r w:rsidR="00B825B5" w:rsidRPr="005D355E">
        <w:t>; and,</w:t>
      </w:r>
    </w:p>
    <w:p w:rsidR="00E12BC5" w:rsidRPr="005D355E" w:rsidRDefault="009D56E0" w:rsidP="009D56E0">
      <w:pPr>
        <w:pStyle w:val="ListParagraph"/>
        <w:numPr>
          <w:ilvl w:val="0"/>
          <w:numId w:val="1"/>
        </w:numPr>
        <w:autoSpaceDE w:val="0"/>
        <w:autoSpaceDN w:val="0"/>
        <w:adjustRightInd w:val="0"/>
        <w:jc w:val="both"/>
      </w:pPr>
      <w:r w:rsidRPr="005D355E">
        <w:rPr>
          <w:i/>
        </w:rPr>
        <w:t xml:space="preserve">Private Health Insurance (Health Insurance Business) Rules 2018 </w:t>
      </w:r>
      <w:r w:rsidRPr="005D355E">
        <w:t>(the Business Rules).</w:t>
      </w:r>
    </w:p>
    <w:p w:rsidR="00E12BC5" w:rsidRPr="005D355E" w:rsidRDefault="00E12BC5" w:rsidP="00E12BC5">
      <w:pPr>
        <w:pStyle w:val="ListParagraph"/>
        <w:autoSpaceDE w:val="0"/>
        <w:autoSpaceDN w:val="0"/>
        <w:adjustRightInd w:val="0"/>
        <w:ind w:left="832"/>
        <w:rPr>
          <w:i/>
          <w:color w:val="BFBFBF" w:themeColor="background1" w:themeShade="BF"/>
        </w:rPr>
      </w:pPr>
    </w:p>
    <w:p w:rsidR="004F38AB" w:rsidRPr="005D355E" w:rsidRDefault="00E12BC5" w:rsidP="00E12BC5">
      <w:pPr>
        <w:autoSpaceDE w:val="0"/>
        <w:autoSpaceDN w:val="0"/>
        <w:adjustRightInd w:val="0"/>
        <w:jc w:val="both"/>
        <w:rPr>
          <w:szCs w:val="24"/>
        </w:rPr>
      </w:pPr>
      <w:r w:rsidRPr="005D355E">
        <w:rPr>
          <w:szCs w:val="24"/>
        </w:rPr>
        <w:t xml:space="preserve">The Amendment Rules make consequential amendments </w:t>
      </w:r>
      <w:r w:rsidR="004131E3" w:rsidRPr="005D355E">
        <w:rPr>
          <w:szCs w:val="24"/>
        </w:rPr>
        <w:t>to the:</w:t>
      </w:r>
    </w:p>
    <w:p w:rsidR="004131E3" w:rsidRPr="005D355E" w:rsidRDefault="004131E3" w:rsidP="004131E3">
      <w:pPr>
        <w:pStyle w:val="ListParagraph"/>
        <w:numPr>
          <w:ilvl w:val="0"/>
          <w:numId w:val="24"/>
        </w:numPr>
        <w:autoSpaceDE w:val="0"/>
        <w:autoSpaceDN w:val="0"/>
        <w:adjustRightInd w:val="0"/>
        <w:jc w:val="both"/>
        <w:rPr>
          <w:szCs w:val="24"/>
        </w:rPr>
      </w:pPr>
      <w:r w:rsidRPr="005D355E">
        <w:rPr>
          <w:szCs w:val="24"/>
        </w:rPr>
        <w:t>Complying Product Rules to categorise new MBS items into the appropriate clinical category, Common or Support Treatment for the purpose of describing hospital treatment(s) that must be covered under insurance policies;</w:t>
      </w:r>
    </w:p>
    <w:p w:rsidR="004131E3" w:rsidRPr="005D355E" w:rsidRDefault="004131E3" w:rsidP="004131E3">
      <w:pPr>
        <w:pStyle w:val="ListParagraph"/>
        <w:numPr>
          <w:ilvl w:val="0"/>
          <w:numId w:val="24"/>
        </w:numPr>
        <w:autoSpaceDE w:val="0"/>
        <w:autoSpaceDN w:val="0"/>
        <w:adjustRightInd w:val="0"/>
        <w:jc w:val="both"/>
        <w:rPr>
          <w:szCs w:val="24"/>
        </w:rPr>
      </w:pPr>
      <w:r w:rsidRPr="005D355E">
        <w:rPr>
          <w:szCs w:val="24"/>
        </w:rPr>
        <w:t xml:space="preserve">Benefit Requirements Rules to classify new and amended MBS items by procedure type for the purposes of benefits for accommodation, MBS fees for treatment or prostheses; and, </w:t>
      </w:r>
    </w:p>
    <w:p w:rsidR="004F38AB" w:rsidRPr="005D355E" w:rsidRDefault="004131E3" w:rsidP="004131E3">
      <w:pPr>
        <w:pStyle w:val="ListParagraph"/>
        <w:numPr>
          <w:ilvl w:val="0"/>
          <w:numId w:val="24"/>
        </w:numPr>
        <w:autoSpaceDE w:val="0"/>
        <w:autoSpaceDN w:val="0"/>
        <w:adjustRightInd w:val="0"/>
        <w:jc w:val="both"/>
        <w:rPr>
          <w:szCs w:val="24"/>
        </w:rPr>
      </w:pPr>
      <w:r w:rsidRPr="005D355E">
        <w:rPr>
          <w:szCs w:val="24"/>
        </w:rPr>
        <w:t>Business Rules to amend second-tier expiry dates and keep the Department’s administrative processes, and that of stakeholders, aligned with the hospital accreditation requirements.</w:t>
      </w:r>
    </w:p>
    <w:p w:rsidR="004F38AB" w:rsidRPr="005D355E" w:rsidRDefault="004F38AB" w:rsidP="00E12BC5">
      <w:pPr>
        <w:autoSpaceDE w:val="0"/>
        <w:autoSpaceDN w:val="0"/>
        <w:adjustRightInd w:val="0"/>
        <w:jc w:val="both"/>
        <w:rPr>
          <w:szCs w:val="24"/>
        </w:rPr>
      </w:pPr>
    </w:p>
    <w:p w:rsidR="00E015E2" w:rsidRPr="005D355E" w:rsidRDefault="00E015E2" w:rsidP="00E015E2">
      <w:pPr>
        <w:pStyle w:val="Heading3"/>
        <w:rPr>
          <w:b/>
          <w:u w:val="none"/>
        </w:rPr>
      </w:pPr>
      <w:r w:rsidRPr="005D355E">
        <w:rPr>
          <w:b/>
          <w:u w:val="none"/>
        </w:rPr>
        <w:t>Human rights implications</w:t>
      </w:r>
    </w:p>
    <w:p w:rsidR="006A63C5" w:rsidRPr="005D355E" w:rsidRDefault="006A63C5" w:rsidP="006A63C5">
      <w:pPr>
        <w:autoSpaceDE w:val="0"/>
        <w:autoSpaceDN w:val="0"/>
        <w:adjustRightInd w:val="0"/>
        <w:spacing w:before="120" w:after="120"/>
        <w:rPr>
          <w:szCs w:val="24"/>
        </w:rPr>
      </w:pPr>
      <w:r w:rsidRPr="005D355E">
        <w:rPr>
          <w:szCs w:val="24"/>
        </w:rPr>
        <w:t xml:space="preserve">The Amendment Rules engage </w:t>
      </w:r>
      <w:r w:rsidR="007D0B28" w:rsidRPr="005D355E">
        <w:rPr>
          <w:szCs w:val="24"/>
        </w:rPr>
        <w:t xml:space="preserve">the right to health by facilitating the payment of private health insurance benefits for health care services, encouraging access </w:t>
      </w:r>
      <w:r w:rsidR="006E26D8" w:rsidRPr="005D355E">
        <w:rPr>
          <w:szCs w:val="24"/>
        </w:rPr>
        <w:t>to, and choice in</w:t>
      </w:r>
      <w:r w:rsidR="007D0B28" w:rsidRPr="005D355E">
        <w:rPr>
          <w:szCs w:val="24"/>
        </w:rPr>
        <w:t xml:space="preserve">, health care services. Under </w:t>
      </w:r>
      <w:r w:rsidRPr="005D355E">
        <w:rPr>
          <w:szCs w:val="24"/>
        </w:rPr>
        <w:t>Article 12 of the International Covenant on Economic, Social and Cultural Rights, specifically</w:t>
      </w:r>
      <w:r w:rsidR="007D0B28" w:rsidRPr="005D355E">
        <w:rPr>
          <w:szCs w:val="24"/>
        </w:rPr>
        <w:t xml:space="preserve"> the right to health, the Amendment Rules assist</w:t>
      </w:r>
      <w:r w:rsidRPr="005D355E">
        <w:rPr>
          <w:szCs w:val="24"/>
        </w:rPr>
        <w:t xml:space="preserve"> with the progressive realisation by all appropriate means of the right of everyone to the enjoyment of the highest attainable standard of physical and mental health. </w:t>
      </w:r>
    </w:p>
    <w:p w:rsidR="006A63C5" w:rsidRPr="005D355E" w:rsidRDefault="006A63C5" w:rsidP="006A63C5">
      <w:pPr>
        <w:autoSpaceDE w:val="0"/>
        <w:autoSpaceDN w:val="0"/>
        <w:adjustRightInd w:val="0"/>
        <w:spacing w:before="120" w:after="120"/>
        <w:rPr>
          <w:szCs w:val="24"/>
        </w:rPr>
      </w:pPr>
      <w:r w:rsidRPr="005D355E">
        <w:rPr>
          <w:szCs w:val="24"/>
        </w:rPr>
        <w:t xml:space="preserve">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and to improve information provided to consumers of private health services to allow consumers to make more informed choices when purchasing services. Private health insurance regulation also requires </w:t>
      </w:r>
      <w:r w:rsidR="007D0B28" w:rsidRPr="005D355E">
        <w:rPr>
          <w:szCs w:val="24"/>
        </w:rPr>
        <w:t>that insurers do</w:t>
      </w:r>
      <w:r w:rsidRPr="005D355E">
        <w:rPr>
          <w:szCs w:val="24"/>
        </w:rPr>
        <w:t xml:space="preserve"> not differentiate the premiums they charge according to individual health chara</w:t>
      </w:r>
      <w:r w:rsidR="007D0B28" w:rsidRPr="005D355E">
        <w:rPr>
          <w:szCs w:val="24"/>
        </w:rPr>
        <w:t>cteristics such as poor health.</w:t>
      </w:r>
    </w:p>
    <w:p w:rsidR="003B37C6" w:rsidRPr="005D355E" w:rsidRDefault="003B37C6" w:rsidP="006A63C5">
      <w:pPr>
        <w:rPr>
          <w:i/>
          <w:szCs w:val="24"/>
        </w:rPr>
      </w:pPr>
    </w:p>
    <w:p w:rsidR="006A63C5" w:rsidRPr="005D355E" w:rsidRDefault="006A63C5" w:rsidP="006A63C5">
      <w:pPr>
        <w:rPr>
          <w:i/>
          <w:szCs w:val="24"/>
        </w:rPr>
      </w:pPr>
      <w:r w:rsidRPr="005D355E">
        <w:rPr>
          <w:i/>
          <w:szCs w:val="24"/>
        </w:rPr>
        <w:lastRenderedPageBreak/>
        <w:t xml:space="preserve">Analysis </w:t>
      </w:r>
    </w:p>
    <w:p w:rsidR="006A63C5" w:rsidRPr="005D355E" w:rsidRDefault="006A63C5" w:rsidP="006A63C5">
      <w:pPr>
        <w:autoSpaceDE w:val="0"/>
        <w:autoSpaceDN w:val="0"/>
        <w:adjustRightInd w:val="0"/>
        <w:spacing w:before="120" w:after="120"/>
        <w:rPr>
          <w:i/>
          <w:szCs w:val="24"/>
        </w:rPr>
      </w:pPr>
      <w:r w:rsidRPr="005D355E">
        <w:rPr>
          <w:szCs w:val="24"/>
        </w:rPr>
        <w:t xml:space="preserve">The amendments relating to </w:t>
      </w:r>
      <w:r w:rsidR="0099319C" w:rsidRPr="005D355E">
        <w:rPr>
          <w:szCs w:val="24"/>
        </w:rPr>
        <w:t>omission or</w:t>
      </w:r>
      <w:r w:rsidRPr="005D355E">
        <w:rPr>
          <w:szCs w:val="24"/>
        </w:rPr>
        <w:t xml:space="preserve"> insertion of MBS items in the Benefit Requirement Rules and the Complying Product Rules are as a consequence of the changes to the MBS </w:t>
      </w:r>
      <w:r w:rsidR="00762E28" w:rsidRPr="005D355E">
        <w:rPr>
          <w:szCs w:val="24"/>
        </w:rPr>
        <w:t xml:space="preserve">that </w:t>
      </w:r>
      <w:r w:rsidR="000358AC" w:rsidRPr="005D355E">
        <w:rPr>
          <w:szCs w:val="24"/>
        </w:rPr>
        <w:t xml:space="preserve">take </w:t>
      </w:r>
      <w:r w:rsidR="00762E28" w:rsidRPr="005D355E">
        <w:rPr>
          <w:szCs w:val="24"/>
        </w:rPr>
        <w:t xml:space="preserve">effect on </w:t>
      </w:r>
      <w:r w:rsidR="000358AC" w:rsidRPr="005D355E">
        <w:rPr>
          <w:szCs w:val="24"/>
        </w:rPr>
        <w:t xml:space="preserve">1 November </w:t>
      </w:r>
      <w:r w:rsidR="00762E28" w:rsidRPr="005D355E">
        <w:rPr>
          <w:szCs w:val="24"/>
        </w:rPr>
        <w:t>2020</w:t>
      </w:r>
      <w:r w:rsidRPr="005D355E">
        <w:rPr>
          <w:szCs w:val="24"/>
        </w:rPr>
        <w:t xml:space="preserve">. </w:t>
      </w:r>
    </w:p>
    <w:p w:rsidR="00E015E2" w:rsidRPr="005D355E" w:rsidRDefault="006A63C5" w:rsidP="00820993">
      <w:pPr>
        <w:autoSpaceDE w:val="0"/>
        <w:autoSpaceDN w:val="0"/>
        <w:adjustRightInd w:val="0"/>
        <w:spacing w:before="120" w:after="120"/>
        <w:rPr>
          <w:szCs w:val="24"/>
        </w:rPr>
      </w:pPr>
      <w:r w:rsidRPr="005D355E">
        <w:rPr>
          <w:szCs w:val="24"/>
        </w:rPr>
        <w:t>The addition of new MBS items to accommodation benefit classifications, and specified clinical categories, allows for the specified treatments under those items and the related benefit amounts to be claimed by patients who have the relevant private health insurance policies.</w:t>
      </w:r>
    </w:p>
    <w:p w:rsidR="00E015E2" w:rsidRPr="005D355E" w:rsidRDefault="00E015E2" w:rsidP="00E015E2">
      <w:pPr>
        <w:pStyle w:val="Heading3"/>
        <w:rPr>
          <w:b/>
          <w:u w:val="none"/>
        </w:rPr>
      </w:pPr>
      <w:r w:rsidRPr="005D355E">
        <w:rPr>
          <w:b/>
          <w:u w:val="none"/>
        </w:rPr>
        <w:t xml:space="preserve">Conclusion </w:t>
      </w:r>
    </w:p>
    <w:p w:rsidR="00024783" w:rsidRPr="00026D5A" w:rsidRDefault="00907E5E" w:rsidP="00026D5A">
      <w:pPr>
        <w:spacing w:before="120" w:after="120"/>
        <w:rPr>
          <w:b/>
          <w:szCs w:val="24"/>
        </w:rPr>
      </w:pPr>
      <w:r w:rsidRPr="005D355E">
        <w:rPr>
          <w:szCs w:val="24"/>
        </w:rPr>
        <w:t>This disallowable legislative instrument only engages human rights to the extent that it maintains current arrangements with respect to the regulation of private health insurance. Therefore, this instrument is compatible with human rights because these changes continue to ensure that existing arrangements advancing the protection of human rights are maintained.</w:t>
      </w:r>
      <w:bookmarkStart w:id="2" w:name="_GoBack"/>
      <w:bookmarkEnd w:id="2"/>
    </w:p>
    <w:sectPr w:rsidR="00024783" w:rsidRPr="00026D5A" w:rsidSect="00A75A90">
      <w:headerReference w:type="even" r:id="rId10"/>
      <w:footerReference w:type="default" r:id="rId11"/>
      <w:footerReference w:type="first" r:id="rId12"/>
      <w:type w:val="continuous"/>
      <w:pgSz w:w="11906" w:h="16838"/>
      <w:pgMar w:top="1440" w:right="1440" w:bottom="1440"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B80" w:rsidRDefault="00432B80">
      <w:r>
        <w:separator/>
      </w:r>
    </w:p>
  </w:endnote>
  <w:endnote w:type="continuationSeparator" w:id="0">
    <w:p w:rsidR="00432B80" w:rsidRDefault="00432B80">
      <w:r>
        <w:continuationSeparator/>
      </w:r>
    </w:p>
  </w:endnote>
  <w:endnote w:type="continuationNotice" w:id="1">
    <w:p w:rsidR="00432B80" w:rsidRDefault="00432B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B6A" w:rsidRDefault="00912B6A">
    <w:pPr>
      <w:pStyle w:val="Footer"/>
      <w:jc w:val="right"/>
    </w:pPr>
  </w:p>
  <w:p w:rsidR="00912B6A" w:rsidRDefault="00912B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98486"/>
      <w:docPartObj>
        <w:docPartGallery w:val="Page Numbers (Bottom of Page)"/>
        <w:docPartUnique/>
      </w:docPartObj>
    </w:sdtPr>
    <w:sdtEndPr>
      <w:rPr>
        <w:noProof/>
      </w:rPr>
    </w:sdtEndPr>
    <w:sdtContent>
      <w:p w:rsidR="00912B6A" w:rsidRDefault="00912B6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912B6A" w:rsidRDefault="00912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B80" w:rsidRDefault="00432B80">
      <w:r>
        <w:separator/>
      </w:r>
    </w:p>
  </w:footnote>
  <w:footnote w:type="continuationSeparator" w:id="0">
    <w:p w:rsidR="00432B80" w:rsidRDefault="00432B80">
      <w:r>
        <w:continuationSeparator/>
      </w:r>
    </w:p>
  </w:footnote>
  <w:footnote w:type="continuationNotice" w:id="1">
    <w:p w:rsidR="00432B80" w:rsidRDefault="00432B8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B6A" w:rsidRDefault="00912B6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12B6A" w:rsidRDefault="00912B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B702C"/>
    <w:multiLevelType w:val="hybridMultilevel"/>
    <w:tmpl w:val="4C7825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C996DBA"/>
    <w:multiLevelType w:val="hybridMultilevel"/>
    <w:tmpl w:val="A8C4F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C61293"/>
    <w:multiLevelType w:val="hybridMultilevel"/>
    <w:tmpl w:val="B582B7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31C511D"/>
    <w:multiLevelType w:val="hybridMultilevel"/>
    <w:tmpl w:val="46FC9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FA1938"/>
    <w:multiLevelType w:val="hybridMultilevel"/>
    <w:tmpl w:val="F3606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291611"/>
    <w:multiLevelType w:val="hybridMultilevel"/>
    <w:tmpl w:val="6158E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1C090D"/>
    <w:multiLevelType w:val="hybridMultilevel"/>
    <w:tmpl w:val="E8849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D84AA5"/>
    <w:multiLevelType w:val="hybridMultilevel"/>
    <w:tmpl w:val="AC1E999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9" w15:restartNumberingAfterBreak="0">
    <w:nsid w:val="1B501424"/>
    <w:multiLevelType w:val="hybridMultilevel"/>
    <w:tmpl w:val="F6B4F5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00E5F3C"/>
    <w:multiLevelType w:val="hybridMultilevel"/>
    <w:tmpl w:val="7602A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E83CE5"/>
    <w:multiLevelType w:val="hybridMultilevel"/>
    <w:tmpl w:val="D4882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D94AE2"/>
    <w:multiLevelType w:val="hybridMultilevel"/>
    <w:tmpl w:val="1F600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9277E6"/>
    <w:multiLevelType w:val="hybridMultilevel"/>
    <w:tmpl w:val="1DBAA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6165FC"/>
    <w:multiLevelType w:val="hybridMultilevel"/>
    <w:tmpl w:val="508A5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300E4F"/>
    <w:multiLevelType w:val="hybridMultilevel"/>
    <w:tmpl w:val="1E8C2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D65752"/>
    <w:multiLevelType w:val="hybridMultilevel"/>
    <w:tmpl w:val="36666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070E76"/>
    <w:multiLevelType w:val="hybridMultilevel"/>
    <w:tmpl w:val="E5ACA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19" w15:restartNumberingAfterBreak="0">
    <w:nsid w:val="67B31886"/>
    <w:multiLevelType w:val="hybridMultilevel"/>
    <w:tmpl w:val="B434D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022383"/>
    <w:multiLevelType w:val="hybridMultilevel"/>
    <w:tmpl w:val="1B920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CF3215"/>
    <w:multiLevelType w:val="hybridMultilevel"/>
    <w:tmpl w:val="86DAF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EB2E04"/>
    <w:multiLevelType w:val="hybridMultilevel"/>
    <w:tmpl w:val="0DBA0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266B62"/>
    <w:multiLevelType w:val="multilevel"/>
    <w:tmpl w:val="A566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5"/>
  </w:num>
  <w:num w:numId="3">
    <w:abstractNumId w:val="20"/>
  </w:num>
  <w:num w:numId="4">
    <w:abstractNumId w:val="0"/>
  </w:num>
  <w:num w:numId="5">
    <w:abstractNumId w:val="3"/>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4"/>
  </w:num>
  <w:num w:numId="9">
    <w:abstractNumId w:val="22"/>
  </w:num>
  <w:num w:numId="10">
    <w:abstractNumId w:val="15"/>
  </w:num>
  <w:num w:numId="11">
    <w:abstractNumId w:val="9"/>
  </w:num>
  <w:num w:numId="12">
    <w:abstractNumId w:val="13"/>
  </w:num>
  <w:num w:numId="13">
    <w:abstractNumId w:val="11"/>
  </w:num>
  <w:num w:numId="14">
    <w:abstractNumId w:val="12"/>
  </w:num>
  <w:num w:numId="15">
    <w:abstractNumId w:val="23"/>
  </w:num>
  <w:num w:numId="16">
    <w:abstractNumId w:val="4"/>
  </w:num>
  <w:num w:numId="17">
    <w:abstractNumId w:val="19"/>
  </w:num>
  <w:num w:numId="18">
    <w:abstractNumId w:val="1"/>
  </w:num>
  <w:num w:numId="19">
    <w:abstractNumId w:val="10"/>
  </w:num>
  <w:num w:numId="20">
    <w:abstractNumId w:val="17"/>
  </w:num>
  <w:num w:numId="21">
    <w:abstractNumId w:val="2"/>
  </w:num>
  <w:num w:numId="22">
    <w:abstractNumId w:val="21"/>
  </w:num>
  <w:num w:numId="23">
    <w:abstractNumId w:val="2"/>
  </w:num>
  <w:num w:numId="24">
    <w:abstractNumId w:val="7"/>
  </w:num>
  <w:num w:numId="25">
    <w:abstractNumId w:val="6"/>
  </w:num>
  <w:num w:numId="26">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7C"/>
    <w:rsid w:val="00000683"/>
    <w:rsid w:val="00002813"/>
    <w:rsid w:val="00002AC6"/>
    <w:rsid w:val="00003072"/>
    <w:rsid w:val="0000321D"/>
    <w:rsid w:val="0000395C"/>
    <w:rsid w:val="00003ADD"/>
    <w:rsid w:val="00003BF9"/>
    <w:rsid w:val="00003EA1"/>
    <w:rsid w:val="00005918"/>
    <w:rsid w:val="00005ED3"/>
    <w:rsid w:val="00010BB3"/>
    <w:rsid w:val="00010E1F"/>
    <w:rsid w:val="00010F79"/>
    <w:rsid w:val="000110A3"/>
    <w:rsid w:val="0001141A"/>
    <w:rsid w:val="00012613"/>
    <w:rsid w:val="000128E8"/>
    <w:rsid w:val="00012A7D"/>
    <w:rsid w:val="00012E15"/>
    <w:rsid w:val="00013CB6"/>
    <w:rsid w:val="00013DAF"/>
    <w:rsid w:val="000140ED"/>
    <w:rsid w:val="00014753"/>
    <w:rsid w:val="00014798"/>
    <w:rsid w:val="0001486F"/>
    <w:rsid w:val="00014C68"/>
    <w:rsid w:val="00015B67"/>
    <w:rsid w:val="0001616C"/>
    <w:rsid w:val="000172CE"/>
    <w:rsid w:val="000178A1"/>
    <w:rsid w:val="0002007A"/>
    <w:rsid w:val="00020719"/>
    <w:rsid w:val="00021AFA"/>
    <w:rsid w:val="00023786"/>
    <w:rsid w:val="00023AEF"/>
    <w:rsid w:val="00023B50"/>
    <w:rsid w:val="00023FB3"/>
    <w:rsid w:val="000244EA"/>
    <w:rsid w:val="0002461A"/>
    <w:rsid w:val="00024783"/>
    <w:rsid w:val="00024B4E"/>
    <w:rsid w:val="00025770"/>
    <w:rsid w:val="00025876"/>
    <w:rsid w:val="000259ED"/>
    <w:rsid w:val="00026D5A"/>
    <w:rsid w:val="00027613"/>
    <w:rsid w:val="00027F9A"/>
    <w:rsid w:val="00031984"/>
    <w:rsid w:val="00033636"/>
    <w:rsid w:val="000338F6"/>
    <w:rsid w:val="00034212"/>
    <w:rsid w:val="00034230"/>
    <w:rsid w:val="00034F5B"/>
    <w:rsid w:val="00034F7D"/>
    <w:rsid w:val="000358AC"/>
    <w:rsid w:val="0004024A"/>
    <w:rsid w:val="000407A9"/>
    <w:rsid w:val="000409FD"/>
    <w:rsid w:val="00040C8D"/>
    <w:rsid w:val="00040DD9"/>
    <w:rsid w:val="000410B3"/>
    <w:rsid w:val="00041BB2"/>
    <w:rsid w:val="00042B55"/>
    <w:rsid w:val="000435C1"/>
    <w:rsid w:val="000438CE"/>
    <w:rsid w:val="000442A4"/>
    <w:rsid w:val="000445F0"/>
    <w:rsid w:val="0004476D"/>
    <w:rsid w:val="0004484A"/>
    <w:rsid w:val="00045559"/>
    <w:rsid w:val="0004614B"/>
    <w:rsid w:val="000464B3"/>
    <w:rsid w:val="0004659E"/>
    <w:rsid w:val="000502A5"/>
    <w:rsid w:val="00050302"/>
    <w:rsid w:val="000508B0"/>
    <w:rsid w:val="00051856"/>
    <w:rsid w:val="00051C14"/>
    <w:rsid w:val="00051F85"/>
    <w:rsid w:val="00053DF4"/>
    <w:rsid w:val="00054820"/>
    <w:rsid w:val="00054A5E"/>
    <w:rsid w:val="00054BC9"/>
    <w:rsid w:val="000554BA"/>
    <w:rsid w:val="00055773"/>
    <w:rsid w:val="00056536"/>
    <w:rsid w:val="000602E8"/>
    <w:rsid w:val="00060380"/>
    <w:rsid w:val="000609BF"/>
    <w:rsid w:val="00060E7F"/>
    <w:rsid w:val="000615AE"/>
    <w:rsid w:val="00061D1A"/>
    <w:rsid w:val="00062206"/>
    <w:rsid w:val="000624D8"/>
    <w:rsid w:val="00062BB9"/>
    <w:rsid w:val="00062DBF"/>
    <w:rsid w:val="00062EF8"/>
    <w:rsid w:val="00063EC8"/>
    <w:rsid w:val="00064C66"/>
    <w:rsid w:val="000656AF"/>
    <w:rsid w:val="00065804"/>
    <w:rsid w:val="00066302"/>
    <w:rsid w:val="000665A2"/>
    <w:rsid w:val="0006664A"/>
    <w:rsid w:val="000674BC"/>
    <w:rsid w:val="000703A1"/>
    <w:rsid w:val="00070498"/>
    <w:rsid w:val="00070623"/>
    <w:rsid w:val="00071BC9"/>
    <w:rsid w:val="00071FE1"/>
    <w:rsid w:val="000721A3"/>
    <w:rsid w:val="000722CB"/>
    <w:rsid w:val="00072512"/>
    <w:rsid w:val="000740A0"/>
    <w:rsid w:val="00075F0B"/>
    <w:rsid w:val="00076122"/>
    <w:rsid w:val="00077015"/>
    <w:rsid w:val="00077490"/>
    <w:rsid w:val="00077A5C"/>
    <w:rsid w:val="00080A87"/>
    <w:rsid w:val="00080C34"/>
    <w:rsid w:val="00081855"/>
    <w:rsid w:val="00083EDC"/>
    <w:rsid w:val="00084127"/>
    <w:rsid w:val="000842BF"/>
    <w:rsid w:val="00085861"/>
    <w:rsid w:val="00085A5A"/>
    <w:rsid w:val="00086AA6"/>
    <w:rsid w:val="00086DA7"/>
    <w:rsid w:val="000877C0"/>
    <w:rsid w:val="00087984"/>
    <w:rsid w:val="00087BDD"/>
    <w:rsid w:val="00087C9F"/>
    <w:rsid w:val="00087E98"/>
    <w:rsid w:val="000909A2"/>
    <w:rsid w:val="0009167F"/>
    <w:rsid w:val="000916BE"/>
    <w:rsid w:val="0009325F"/>
    <w:rsid w:val="0009373E"/>
    <w:rsid w:val="00094FE0"/>
    <w:rsid w:val="00095D20"/>
    <w:rsid w:val="0009712F"/>
    <w:rsid w:val="00097147"/>
    <w:rsid w:val="000972BE"/>
    <w:rsid w:val="00097A3A"/>
    <w:rsid w:val="000A03DF"/>
    <w:rsid w:val="000A0DCF"/>
    <w:rsid w:val="000A2140"/>
    <w:rsid w:val="000A2CD3"/>
    <w:rsid w:val="000A34A3"/>
    <w:rsid w:val="000A3D82"/>
    <w:rsid w:val="000A3F70"/>
    <w:rsid w:val="000A5051"/>
    <w:rsid w:val="000A549A"/>
    <w:rsid w:val="000A5906"/>
    <w:rsid w:val="000A673D"/>
    <w:rsid w:val="000B0338"/>
    <w:rsid w:val="000B03CC"/>
    <w:rsid w:val="000B0838"/>
    <w:rsid w:val="000B0CB6"/>
    <w:rsid w:val="000B1487"/>
    <w:rsid w:val="000B196C"/>
    <w:rsid w:val="000B1A63"/>
    <w:rsid w:val="000B2522"/>
    <w:rsid w:val="000B2882"/>
    <w:rsid w:val="000B2988"/>
    <w:rsid w:val="000B2B48"/>
    <w:rsid w:val="000B2EB6"/>
    <w:rsid w:val="000B3D89"/>
    <w:rsid w:val="000B4680"/>
    <w:rsid w:val="000B4AC0"/>
    <w:rsid w:val="000B4EED"/>
    <w:rsid w:val="000B7EE0"/>
    <w:rsid w:val="000C0B1A"/>
    <w:rsid w:val="000C0E0C"/>
    <w:rsid w:val="000C12E8"/>
    <w:rsid w:val="000C1862"/>
    <w:rsid w:val="000C1AA4"/>
    <w:rsid w:val="000C1AB3"/>
    <w:rsid w:val="000C3A29"/>
    <w:rsid w:val="000C549F"/>
    <w:rsid w:val="000C58E9"/>
    <w:rsid w:val="000C5CD1"/>
    <w:rsid w:val="000C67FB"/>
    <w:rsid w:val="000C70F1"/>
    <w:rsid w:val="000C73E6"/>
    <w:rsid w:val="000C786B"/>
    <w:rsid w:val="000C7F88"/>
    <w:rsid w:val="000D0541"/>
    <w:rsid w:val="000D1971"/>
    <w:rsid w:val="000D1B80"/>
    <w:rsid w:val="000D20B4"/>
    <w:rsid w:val="000D20EA"/>
    <w:rsid w:val="000D2111"/>
    <w:rsid w:val="000D2985"/>
    <w:rsid w:val="000D3504"/>
    <w:rsid w:val="000D3B54"/>
    <w:rsid w:val="000D3F0F"/>
    <w:rsid w:val="000D4177"/>
    <w:rsid w:val="000D4417"/>
    <w:rsid w:val="000D6592"/>
    <w:rsid w:val="000D66E6"/>
    <w:rsid w:val="000D6B44"/>
    <w:rsid w:val="000D6D60"/>
    <w:rsid w:val="000E145C"/>
    <w:rsid w:val="000E164B"/>
    <w:rsid w:val="000E16CA"/>
    <w:rsid w:val="000E288E"/>
    <w:rsid w:val="000E3025"/>
    <w:rsid w:val="000E3556"/>
    <w:rsid w:val="000E3586"/>
    <w:rsid w:val="000E3D5C"/>
    <w:rsid w:val="000E4BF6"/>
    <w:rsid w:val="000E5E30"/>
    <w:rsid w:val="000E7AC5"/>
    <w:rsid w:val="000E7B8D"/>
    <w:rsid w:val="000F0625"/>
    <w:rsid w:val="000F12CA"/>
    <w:rsid w:val="000F1E8F"/>
    <w:rsid w:val="000F235E"/>
    <w:rsid w:val="000F3A0C"/>
    <w:rsid w:val="000F3F9C"/>
    <w:rsid w:val="000F447B"/>
    <w:rsid w:val="000F4796"/>
    <w:rsid w:val="000F4B0E"/>
    <w:rsid w:val="000F6CD0"/>
    <w:rsid w:val="000F7C82"/>
    <w:rsid w:val="00101688"/>
    <w:rsid w:val="001016BC"/>
    <w:rsid w:val="00102230"/>
    <w:rsid w:val="001023CF"/>
    <w:rsid w:val="00103BA8"/>
    <w:rsid w:val="00103FB5"/>
    <w:rsid w:val="0010489F"/>
    <w:rsid w:val="00105190"/>
    <w:rsid w:val="00105290"/>
    <w:rsid w:val="00105A82"/>
    <w:rsid w:val="00105DDF"/>
    <w:rsid w:val="00105F03"/>
    <w:rsid w:val="00106E5C"/>
    <w:rsid w:val="00107058"/>
    <w:rsid w:val="00110A82"/>
    <w:rsid w:val="00112B00"/>
    <w:rsid w:val="00112D0E"/>
    <w:rsid w:val="001143A7"/>
    <w:rsid w:val="001143AC"/>
    <w:rsid w:val="00115371"/>
    <w:rsid w:val="0011548B"/>
    <w:rsid w:val="001158B8"/>
    <w:rsid w:val="0011736C"/>
    <w:rsid w:val="001173E1"/>
    <w:rsid w:val="0012064C"/>
    <w:rsid w:val="00121843"/>
    <w:rsid w:val="00123C91"/>
    <w:rsid w:val="00124242"/>
    <w:rsid w:val="00124539"/>
    <w:rsid w:val="00126997"/>
    <w:rsid w:val="00127DB1"/>
    <w:rsid w:val="001305FA"/>
    <w:rsid w:val="00130B2F"/>
    <w:rsid w:val="00131099"/>
    <w:rsid w:val="00131E11"/>
    <w:rsid w:val="00133072"/>
    <w:rsid w:val="00136368"/>
    <w:rsid w:val="00136EF4"/>
    <w:rsid w:val="001404A8"/>
    <w:rsid w:val="001407A6"/>
    <w:rsid w:val="00140B60"/>
    <w:rsid w:val="00140CBA"/>
    <w:rsid w:val="00140D5C"/>
    <w:rsid w:val="00140FF7"/>
    <w:rsid w:val="00142C0E"/>
    <w:rsid w:val="00142FCE"/>
    <w:rsid w:val="00143E01"/>
    <w:rsid w:val="00143F16"/>
    <w:rsid w:val="00144283"/>
    <w:rsid w:val="00144946"/>
    <w:rsid w:val="00144C6B"/>
    <w:rsid w:val="00145704"/>
    <w:rsid w:val="0014638F"/>
    <w:rsid w:val="0014661E"/>
    <w:rsid w:val="00147030"/>
    <w:rsid w:val="00147F9D"/>
    <w:rsid w:val="001502B6"/>
    <w:rsid w:val="00150CA3"/>
    <w:rsid w:val="00151193"/>
    <w:rsid w:val="00151673"/>
    <w:rsid w:val="001519AA"/>
    <w:rsid w:val="00153E86"/>
    <w:rsid w:val="00154F2A"/>
    <w:rsid w:val="00155BD7"/>
    <w:rsid w:val="001608BF"/>
    <w:rsid w:val="00160A11"/>
    <w:rsid w:val="00160E2C"/>
    <w:rsid w:val="0016198F"/>
    <w:rsid w:val="00161E1A"/>
    <w:rsid w:val="00161E1F"/>
    <w:rsid w:val="0016231E"/>
    <w:rsid w:val="00162389"/>
    <w:rsid w:val="00163091"/>
    <w:rsid w:val="00163434"/>
    <w:rsid w:val="0016460C"/>
    <w:rsid w:val="00164741"/>
    <w:rsid w:val="00164845"/>
    <w:rsid w:val="00165C2E"/>
    <w:rsid w:val="00165DF1"/>
    <w:rsid w:val="001666A8"/>
    <w:rsid w:val="001673D6"/>
    <w:rsid w:val="00167472"/>
    <w:rsid w:val="00167CDE"/>
    <w:rsid w:val="00170085"/>
    <w:rsid w:val="00170710"/>
    <w:rsid w:val="00170CBE"/>
    <w:rsid w:val="00171364"/>
    <w:rsid w:val="00171489"/>
    <w:rsid w:val="001724B1"/>
    <w:rsid w:val="00173245"/>
    <w:rsid w:val="00173453"/>
    <w:rsid w:val="00174729"/>
    <w:rsid w:val="00174E75"/>
    <w:rsid w:val="00174EB8"/>
    <w:rsid w:val="00175440"/>
    <w:rsid w:val="0017582B"/>
    <w:rsid w:val="0017765F"/>
    <w:rsid w:val="001778EB"/>
    <w:rsid w:val="001779CF"/>
    <w:rsid w:val="00180755"/>
    <w:rsid w:val="00180803"/>
    <w:rsid w:val="001814ED"/>
    <w:rsid w:val="0018151D"/>
    <w:rsid w:val="001816AB"/>
    <w:rsid w:val="00182F76"/>
    <w:rsid w:val="00183481"/>
    <w:rsid w:val="001835C4"/>
    <w:rsid w:val="001835E5"/>
    <w:rsid w:val="001844E3"/>
    <w:rsid w:val="001844E8"/>
    <w:rsid w:val="00184890"/>
    <w:rsid w:val="00185826"/>
    <w:rsid w:val="00185EED"/>
    <w:rsid w:val="0018601F"/>
    <w:rsid w:val="001870CB"/>
    <w:rsid w:val="001910A9"/>
    <w:rsid w:val="001916C5"/>
    <w:rsid w:val="0019176D"/>
    <w:rsid w:val="00192124"/>
    <w:rsid w:val="001931FF"/>
    <w:rsid w:val="00194F3D"/>
    <w:rsid w:val="00194F5C"/>
    <w:rsid w:val="0019620F"/>
    <w:rsid w:val="00196C24"/>
    <w:rsid w:val="00197879"/>
    <w:rsid w:val="001A0231"/>
    <w:rsid w:val="001A0C6C"/>
    <w:rsid w:val="001A1031"/>
    <w:rsid w:val="001A1591"/>
    <w:rsid w:val="001A17FB"/>
    <w:rsid w:val="001A246D"/>
    <w:rsid w:val="001A3248"/>
    <w:rsid w:val="001A3465"/>
    <w:rsid w:val="001A3D86"/>
    <w:rsid w:val="001A45DA"/>
    <w:rsid w:val="001A4F98"/>
    <w:rsid w:val="001A61BE"/>
    <w:rsid w:val="001A6261"/>
    <w:rsid w:val="001A65D8"/>
    <w:rsid w:val="001A6726"/>
    <w:rsid w:val="001A6D25"/>
    <w:rsid w:val="001A70B7"/>
    <w:rsid w:val="001A7530"/>
    <w:rsid w:val="001A7AD4"/>
    <w:rsid w:val="001A7FB8"/>
    <w:rsid w:val="001B0002"/>
    <w:rsid w:val="001B043A"/>
    <w:rsid w:val="001B046E"/>
    <w:rsid w:val="001B1665"/>
    <w:rsid w:val="001B188D"/>
    <w:rsid w:val="001B1891"/>
    <w:rsid w:val="001B1BA7"/>
    <w:rsid w:val="001B2A13"/>
    <w:rsid w:val="001B2F3B"/>
    <w:rsid w:val="001B3545"/>
    <w:rsid w:val="001B4262"/>
    <w:rsid w:val="001B4B15"/>
    <w:rsid w:val="001B5541"/>
    <w:rsid w:val="001B5B5E"/>
    <w:rsid w:val="001B6F1D"/>
    <w:rsid w:val="001B7427"/>
    <w:rsid w:val="001B754E"/>
    <w:rsid w:val="001C0826"/>
    <w:rsid w:val="001C1793"/>
    <w:rsid w:val="001C1DD1"/>
    <w:rsid w:val="001C2137"/>
    <w:rsid w:val="001C22B3"/>
    <w:rsid w:val="001C2BA2"/>
    <w:rsid w:val="001C451C"/>
    <w:rsid w:val="001C4872"/>
    <w:rsid w:val="001C514B"/>
    <w:rsid w:val="001C6271"/>
    <w:rsid w:val="001C66DD"/>
    <w:rsid w:val="001C6FA7"/>
    <w:rsid w:val="001C766A"/>
    <w:rsid w:val="001D05DC"/>
    <w:rsid w:val="001D0821"/>
    <w:rsid w:val="001D0B86"/>
    <w:rsid w:val="001D0D42"/>
    <w:rsid w:val="001D10BB"/>
    <w:rsid w:val="001D121E"/>
    <w:rsid w:val="001D14FD"/>
    <w:rsid w:val="001D2AEE"/>
    <w:rsid w:val="001D423A"/>
    <w:rsid w:val="001D511E"/>
    <w:rsid w:val="001D58AA"/>
    <w:rsid w:val="001D594E"/>
    <w:rsid w:val="001D7206"/>
    <w:rsid w:val="001D788B"/>
    <w:rsid w:val="001E0178"/>
    <w:rsid w:val="001E0CCA"/>
    <w:rsid w:val="001E12F1"/>
    <w:rsid w:val="001E1E7E"/>
    <w:rsid w:val="001E2A7B"/>
    <w:rsid w:val="001E2BD6"/>
    <w:rsid w:val="001E419F"/>
    <w:rsid w:val="001E430E"/>
    <w:rsid w:val="001E4C78"/>
    <w:rsid w:val="001E72C9"/>
    <w:rsid w:val="001E77BC"/>
    <w:rsid w:val="001F01AE"/>
    <w:rsid w:val="001F06ED"/>
    <w:rsid w:val="001F2B11"/>
    <w:rsid w:val="001F2C05"/>
    <w:rsid w:val="001F414D"/>
    <w:rsid w:val="001F494B"/>
    <w:rsid w:val="001F4B1B"/>
    <w:rsid w:val="001F5496"/>
    <w:rsid w:val="001F54E4"/>
    <w:rsid w:val="001F5756"/>
    <w:rsid w:val="001F595F"/>
    <w:rsid w:val="001F6346"/>
    <w:rsid w:val="001F63DD"/>
    <w:rsid w:val="001F7C23"/>
    <w:rsid w:val="00200BC5"/>
    <w:rsid w:val="002020E2"/>
    <w:rsid w:val="00202298"/>
    <w:rsid w:val="00203C92"/>
    <w:rsid w:val="002041DF"/>
    <w:rsid w:val="00204F93"/>
    <w:rsid w:val="00205914"/>
    <w:rsid w:val="002062C5"/>
    <w:rsid w:val="00207000"/>
    <w:rsid w:val="002076F9"/>
    <w:rsid w:val="0020798E"/>
    <w:rsid w:val="002111FA"/>
    <w:rsid w:val="002119D8"/>
    <w:rsid w:val="00211DA1"/>
    <w:rsid w:val="00211F71"/>
    <w:rsid w:val="0021236E"/>
    <w:rsid w:val="0021385A"/>
    <w:rsid w:val="0021414D"/>
    <w:rsid w:val="00215630"/>
    <w:rsid w:val="00216412"/>
    <w:rsid w:val="00216521"/>
    <w:rsid w:val="002167CC"/>
    <w:rsid w:val="002173D2"/>
    <w:rsid w:val="00217829"/>
    <w:rsid w:val="00220797"/>
    <w:rsid w:val="00220F94"/>
    <w:rsid w:val="0022117D"/>
    <w:rsid w:val="002213EE"/>
    <w:rsid w:val="0022197A"/>
    <w:rsid w:val="00222F62"/>
    <w:rsid w:val="00223FB2"/>
    <w:rsid w:val="0022413C"/>
    <w:rsid w:val="00224C4B"/>
    <w:rsid w:val="00225DEB"/>
    <w:rsid w:val="00226254"/>
    <w:rsid w:val="00226C4C"/>
    <w:rsid w:val="00226D20"/>
    <w:rsid w:val="0022778F"/>
    <w:rsid w:val="00230033"/>
    <w:rsid w:val="002309C4"/>
    <w:rsid w:val="00230A78"/>
    <w:rsid w:val="002312C7"/>
    <w:rsid w:val="00231758"/>
    <w:rsid w:val="002318AB"/>
    <w:rsid w:val="0023205E"/>
    <w:rsid w:val="002327B4"/>
    <w:rsid w:val="00232C57"/>
    <w:rsid w:val="00233436"/>
    <w:rsid w:val="0023363E"/>
    <w:rsid w:val="00233CE9"/>
    <w:rsid w:val="00233CF0"/>
    <w:rsid w:val="00234563"/>
    <w:rsid w:val="00234DE1"/>
    <w:rsid w:val="00235D8F"/>
    <w:rsid w:val="00235F3A"/>
    <w:rsid w:val="002362A8"/>
    <w:rsid w:val="00236497"/>
    <w:rsid w:val="002365DA"/>
    <w:rsid w:val="0023670C"/>
    <w:rsid w:val="002416CD"/>
    <w:rsid w:val="002419EA"/>
    <w:rsid w:val="00241A1B"/>
    <w:rsid w:val="00241AAB"/>
    <w:rsid w:val="00241BC6"/>
    <w:rsid w:val="00241C11"/>
    <w:rsid w:val="0024225B"/>
    <w:rsid w:val="002439A9"/>
    <w:rsid w:val="00243E61"/>
    <w:rsid w:val="00245AD5"/>
    <w:rsid w:val="00245B4C"/>
    <w:rsid w:val="00246B8E"/>
    <w:rsid w:val="00247E9E"/>
    <w:rsid w:val="002503CA"/>
    <w:rsid w:val="00250685"/>
    <w:rsid w:val="00250E0A"/>
    <w:rsid w:val="002514D2"/>
    <w:rsid w:val="002516B1"/>
    <w:rsid w:val="00251E7E"/>
    <w:rsid w:val="00252835"/>
    <w:rsid w:val="00253DA5"/>
    <w:rsid w:val="00254806"/>
    <w:rsid w:val="00254FF6"/>
    <w:rsid w:val="00255AAD"/>
    <w:rsid w:val="00256C3D"/>
    <w:rsid w:val="00256DBB"/>
    <w:rsid w:val="00256F23"/>
    <w:rsid w:val="00257D5A"/>
    <w:rsid w:val="0026040A"/>
    <w:rsid w:val="002606FB"/>
    <w:rsid w:val="00260D95"/>
    <w:rsid w:val="00261485"/>
    <w:rsid w:val="002615A7"/>
    <w:rsid w:val="0026217A"/>
    <w:rsid w:val="0026288D"/>
    <w:rsid w:val="00262EB9"/>
    <w:rsid w:val="002638E7"/>
    <w:rsid w:val="002640BE"/>
    <w:rsid w:val="00264322"/>
    <w:rsid w:val="00264E9E"/>
    <w:rsid w:val="002663DD"/>
    <w:rsid w:val="002667EA"/>
    <w:rsid w:val="00266D2C"/>
    <w:rsid w:val="0026789E"/>
    <w:rsid w:val="00267D53"/>
    <w:rsid w:val="002705FC"/>
    <w:rsid w:val="002706BA"/>
    <w:rsid w:val="0027145F"/>
    <w:rsid w:val="00271732"/>
    <w:rsid w:val="002717C6"/>
    <w:rsid w:val="00271B06"/>
    <w:rsid w:val="00272CF7"/>
    <w:rsid w:val="0027338B"/>
    <w:rsid w:val="00274648"/>
    <w:rsid w:val="002750AA"/>
    <w:rsid w:val="002757A2"/>
    <w:rsid w:val="00275DFB"/>
    <w:rsid w:val="00275FCE"/>
    <w:rsid w:val="00276EBA"/>
    <w:rsid w:val="002778AB"/>
    <w:rsid w:val="00277D71"/>
    <w:rsid w:val="00281C8B"/>
    <w:rsid w:val="00282048"/>
    <w:rsid w:val="00282BCB"/>
    <w:rsid w:val="00283518"/>
    <w:rsid w:val="00285122"/>
    <w:rsid w:val="00285989"/>
    <w:rsid w:val="00286224"/>
    <w:rsid w:val="0028629B"/>
    <w:rsid w:val="00286F65"/>
    <w:rsid w:val="00287580"/>
    <w:rsid w:val="00287DAA"/>
    <w:rsid w:val="0029055E"/>
    <w:rsid w:val="002909E7"/>
    <w:rsid w:val="0029122F"/>
    <w:rsid w:val="002917F1"/>
    <w:rsid w:val="002920A2"/>
    <w:rsid w:val="00292121"/>
    <w:rsid w:val="00292BFB"/>
    <w:rsid w:val="00293CEC"/>
    <w:rsid w:val="00295594"/>
    <w:rsid w:val="00295ABA"/>
    <w:rsid w:val="00296CA7"/>
    <w:rsid w:val="002973A6"/>
    <w:rsid w:val="00297770"/>
    <w:rsid w:val="00297BE3"/>
    <w:rsid w:val="002A1384"/>
    <w:rsid w:val="002A15B9"/>
    <w:rsid w:val="002A18A2"/>
    <w:rsid w:val="002A1D67"/>
    <w:rsid w:val="002A2F0A"/>
    <w:rsid w:val="002A3E3F"/>
    <w:rsid w:val="002A58D0"/>
    <w:rsid w:val="002A59B5"/>
    <w:rsid w:val="002A5DA0"/>
    <w:rsid w:val="002A7405"/>
    <w:rsid w:val="002A77AE"/>
    <w:rsid w:val="002A77E9"/>
    <w:rsid w:val="002A7A04"/>
    <w:rsid w:val="002B13AE"/>
    <w:rsid w:val="002B151F"/>
    <w:rsid w:val="002B28BC"/>
    <w:rsid w:val="002B4479"/>
    <w:rsid w:val="002B5E08"/>
    <w:rsid w:val="002C01A2"/>
    <w:rsid w:val="002C08A5"/>
    <w:rsid w:val="002C09DB"/>
    <w:rsid w:val="002C1409"/>
    <w:rsid w:val="002C28DE"/>
    <w:rsid w:val="002C343F"/>
    <w:rsid w:val="002C376C"/>
    <w:rsid w:val="002C3FEE"/>
    <w:rsid w:val="002C4855"/>
    <w:rsid w:val="002C4A12"/>
    <w:rsid w:val="002C546F"/>
    <w:rsid w:val="002C5EEE"/>
    <w:rsid w:val="002C6491"/>
    <w:rsid w:val="002C6B5B"/>
    <w:rsid w:val="002C6C10"/>
    <w:rsid w:val="002D0A2F"/>
    <w:rsid w:val="002D0E29"/>
    <w:rsid w:val="002D0EAF"/>
    <w:rsid w:val="002D0FC9"/>
    <w:rsid w:val="002D1386"/>
    <w:rsid w:val="002D15E3"/>
    <w:rsid w:val="002D2375"/>
    <w:rsid w:val="002D253C"/>
    <w:rsid w:val="002D3468"/>
    <w:rsid w:val="002D3CF3"/>
    <w:rsid w:val="002D441D"/>
    <w:rsid w:val="002D476B"/>
    <w:rsid w:val="002D5038"/>
    <w:rsid w:val="002D6D08"/>
    <w:rsid w:val="002D753F"/>
    <w:rsid w:val="002D766C"/>
    <w:rsid w:val="002D77C3"/>
    <w:rsid w:val="002D7C5A"/>
    <w:rsid w:val="002E12E1"/>
    <w:rsid w:val="002E2FBD"/>
    <w:rsid w:val="002E3183"/>
    <w:rsid w:val="002E332C"/>
    <w:rsid w:val="002E3495"/>
    <w:rsid w:val="002E34E4"/>
    <w:rsid w:val="002E3858"/>
    <w:rsid w:val="002E391B"/>
    <w:rsid w:val="002E3CCF"/>
    <w:rsid w:val="002E44C9"/>
    <w:rsid w:val="002E45FF"/>
    <w:rsid w:val="002E5427"/>
    <w:rsid w:val="002E59BD"/>
    <w:rsid w:val="002E5B99"/>
    <w:rsid w:val="002E6173"/>
    <w:rsid w:val="002E6334"/>
    <w:rsid w:val="002E67E2"/>
    <w:rsid w:val="002E7A4D"/>
    <w:rsid w:val="002E7B26"/>
    <w:rsid w:val="002E7EBC"/>
    <w:rsid w:val="002F0299"/>
    <w:rsid w:val="002F09C4"/>
    <w:rsid w:val="002F1A5E"/>
    <w:rsid w:val="002F1B98"/>
    <w:rsid w:val="002F23CB"/>
    <w:rsid w:val="002F2501"/>
    <w:rsid w:val="002F25D7"/>
    <w:rsid w:val="002F27EA"/>
    <w:rsid w:val="002F29E5"/>
    <w:rsid w:val="002F2FC9"/>
    <w:rsid w:val="002F3146"/>
    <w:rsid w:val="002F4262"/>
    <w:rsid w:val="002F4988"/>
    <w:rsid w:val="002F4A73"/>
    <w:rsid w:val="002F4CBD"/>
    <w:rsid w:val="002F565B"/>
    <w:rsid w:val="002F585E"/>
    <w:rsid w:val="002F5C09"/>
    <w:rsid w:val="002F6285"/>
    <w:rsid w:val="002F71A9"/>
    <w:rsid w:val="002F732B"/>
    <w:rsid w:val="003009EC"/>
    <w:rsid w:val="00300A1C"/>
    <w:rsid w:val="00301144"/>
    <w:rsid w:val="003011D6"/>
    <w:rsid w:val="00301C00"/>
    <w:rsid w:val="00301E97"/>
    <w:rsid w:val="00303999"/>
    <w:rsid w:val="00304B14"/>
    <w:rsid w:val="00304CE6"/>
    <w:rsid w:val="00304F2D"/>
    <w:rsid w:val="00307F61"/>
    <w:rsid w:val="0031037C"/>
    <w:rsid w:val="0031065D"/>
    <w:rsid w:val="003121A7"/>
    <w:rsid w:val="0031298D"/>
    <w:rsid w:val="00313AA7"/>
    <w:rsid w:val="00314810"/>
    <w:rsid w:val="00315C42"/>
    <w:rsid w:val="00315CDD"/>
    <w:rsid w:val="0032021A"/>
    <w:rsid w:val="00321C60"/>
    <w:rsid w:val="00321F1A"/>
    <w:rsid w:val="00322D25"/>
    <w:rsid w:val="00322DE1"/>
    <w:rsid w:val="00322DF8"/>
    <w:rsid w:val="00325BE3"/>
    <w:rsid w:val="0032627C"/>
    <w:rsid w:val="003276C8"/>
    <w:rsid w:val="00327E41"/>
    <w:rsid w:val="003300AA"/>
    <w:rsid w:val="00330672"/>
    <w:rsid w:val="00331B20"/>
    <w:rsid w:val="00332355"/>
    <w:rsid w:val="00333B56"/>
    <w:rsid w:val="003344BB"/>
    <w:rsid w:val="00335385"/>
    <w:rsid w:val="003363C4"/>
    <w:rsid w:val="00336E36"/>
    <w:rsid w:val="00337975"/>
    <w:rsid w:val="003404D8"/>
    <w:rsid w:val="0034088B"/>
    <w:rsid w:val="00340F54"/>
    <w:rsid w:val="00341FE3"/>
    <w:rsid w:val="00342B44"/>
    <w:rsid w:val="0034319B"/>
    <w:rsid w:val="003438A6"/>
    <w:rsid w:val="00343E4F"/>
    <w:rsid w:val="00343EC1"/>
    <w:rsid w:val="00343F19"/>
    <w:rsid w:val="00344178"/>
    <w:rsid w:val="00344652"/>
    <w:rsid w:val="00345397"/>
    <w:rsid w:val="0034699C"/>
    <w:rsid w:val="003476A0"/>
    <w:rsid w:val="0034772B"/>
    <w:rsid w:val="0035012F"/>
    <w:rsid w:val="00350756"/>
    <w:rsid w:val="003507F1"/>
    <w:rsid w:val="00350982"/>
    <w:rsid w:val="00351F88"/>
    <w:rsid w:val="0035226E"/>
    <w:rsid w:val="0035437F"/>
    <w:rsid w:val="00354407"/>
    <w:rsid w:val="0035477D"/>
    <w:rsid w:val="003548E0"/>
    <w:rsid w:val="00354C65"/>
    <w:rsid w:val="003553CA"/>
    <w:rsid w:val="0035617C"/>
    <w:rsid w:val="003574FB"/>
    <w:rsid w:val="00357665"/>
    <w:rsid w:val="003603AF"/>
    <w:rsid w:val="00360A88"/>
    <w:rsid w:val="003612B5"/>
    <w:rsid w:val="00361FAA"/>
    <w:rsid w:val="00364470"/>
    <w:rsid w:val="00364800"/>
    <w:rsid w:val="00365BB7"/>
    <w:rsid w:val="00365BF2"/>
    <w:rsid w:val="00365C2E"/>
    <w:rsid w:val="00367795"/>
    <w:rsid w:val="00367879"/>
    <w:rsid w:val="00367F08"/>
    <w:rsid w:val="00370123"/>
    <w:rsid w:val="0037092D"/>
    <w:rsid w:val="003714DE"/>
    <w:rsid w:val="003715AE"/>
    <w:rsid w:val="003723C2"/>
    <w:rsid w:val="00372C67"/>
    <w:rsid w:val="00373D04"/>
    <w:rsid w:val="0037403F"/>
    <w:rsid w:val="003747A1"/>
    <w:rsid w:val="00374D39"/>
    <w:rsid w:val="0037566F"/>
    <w:rsid w:val="00375BDB"/>
    <w:rsid w:val="00376562"/>
    <w:rsid w:val="00376FDE"/>
    <w:rsid w:val="00377427"/>
    <w:rsid w:val="00377484"/>
    <w:rsid w:val="0037760C"/>
    <w:rsid w:val="0037785A"/>
    <w:rsid w:val="00377D10"/>
    <w:rsid w:val="00380294"/>
    <w:rsid w:val="00380B13"/>
    <w:rsid w:val="00380C15"/>
    <w:rsid w:val="00380FA3"/>
    <w:rsid w:val="00384126"/>
    <w:rsid w:val="00385FDF"/>
    <w:rsid w:val="00386463"/>
    <w:rsid w:val="0038791D"/>
    <w:rsid w:val="00387B17"/>
    <w:rsid w:val="00390178"/>
    <w:rsid w:val="003902F7"/>
    <w:rsid w:val="003903EE"/>
    <w:rsid w:val="00390E8C"/>
    <w:rsid w:val="00391032"/>
    <w:rsid w:val="003910AF"/>
    <w:rsid w:val="003916C9"/>
    <w:rsid w:val="00391866"/>
    <w:rsid w:val="0039186D"/>
    <w:rsid w:val="00392973"/>
    <w:rsid w:val="003945BE"/>
    <w:rsid w:val="00394728"/>
    <w:rsid w:val="00394992"/>
    <w:rsid w:val="00394E71"/>
    <w:rsid w:val="0039705A"/>
    <w:rsid w:val="00397516"/>
    <w:rsid w:val="003A0560"/>
    <w:rsid w:val="003A0884"/>
    <w:rsid w:val="003A23F8"/>
    <w:rsid w:val="003A2CAE"/>
    <w:rsid w:val="003A2EA5"/>
    <w:rsid w:val="003A42FF"/>
    <w:rsid w:val="003A7059"/>
    <w:rsid w:val="003A7E5E"/>
    <w:rsid w:val="003B0463"/>
    <w:rsid w:val="003B054D"/>
    <w:rsid w:val="003B0D92"/>
    <w:rsid w:val="003B0DF5"/>
    <w:rsid w:val="003B22E3"/>
    <w:rsid w:val="003B2F38"/>
    <w:rsid w:val="003B3335"/>
    <w:rsid w:val="003B34CA"/>
    <w:rsid w:val="003B37C6"/>
    <w:rsid w:val="003B4FF2"/>
    <w:rsid w:val="003B5FE6"/>
    <w:rsid w:val="003B6473"/>
    <w:rsid w:val="003B6C8B"/>
    <w:rsid w:val="003B6FC4"/>
    <w:rsid w:val="003B7340"/>
    <w:rsid w:val="003B7659"/>
    <w:rsid w:val="003C040F"/>
    <w:rsid w:val="003C0ECF"/>
    <w:rsid w:val="003C130F"/>
    <w:rsid w:val="003C1459"/>
    <w:rsid w:val="003C1E8D"/>
    <w:rsid w:val="003C2505"/>
    <w:rsid w:val="003C416D"/>
    <w:rsid w:val="003C528B"/>
    <w:rsid w:val="003C56DF"/>
    <w:rsid w:val="003C66E9"/>
    <w:rsid w:val="003D1648"/>
    <w:rsid w:val="003D25B4"/>
    <w:rsid w:val="003D27C3"/>
    <w:rsid w:val="003D4004"/>
    <w:rsid w:val="003D42E2"/>
    <w:rsid w:val="003D5088"/>
    <w:rsid w:val="003E14D5"/>
    <w:rsid w:val="003E22A8"/>
    <w:rsid w:val="003E2C96"/>
    <w:rsid w:val="003E3020"/>
    <w:rsid w:val="003E372C"/>
    <w:rsid w:val="003E520D"/>
    <w:rsid w:val="003E60BE"/>
    <w:rsid w:val="003E6179"/>
    <w:rsid w:val="003E6D13"/>
    <w:rsid w:val="003E78C0"/>
    <w:rsid w:val="003E7B8D"/>
    <w:rsid w:val="003E7E18"/>
    <w:rsid w:val="003E7FBB"/>
    <w:rsid w:val="003F0932"/>
    <w:rsid w:val="003F1018"/>
    <w:rsid w:val="003F16AB"/>
    <w:rsid w:val="003F25FB"/>
    <w:rsid w:val="003F34DA"/>
    <w:rsid w:val="003F37EF"/>
    <w:rsid w:val="003F3C1D"/>
    <w:rsid w:val="003F4F0E"/>
    <w:rsid w:val="003F4F1D"/>
    <w:rsid w:val="003F5A04"/>
    <w:rsid w:val="003F713F"/>
    <w:rsid w:val="003F7310"/>
    <w:rsid w:val="004008A7"/>
    <w:rsid w:val="00400BD8"/>
    <w:rsid w:val="00400DB2"/>
    <w:rsid w:val="00402421"/>
    <w:rsid w:val="00402AC0"/>
    <w:rsid w:val="00403143"/>
    <w:rsid w:val="00403B5D"/>
    <w:rsid w:val="00404613"/>
    <w:rsid w:val="00405298"/>
    <w:rsid w:val="00405D14"/>
    <w:rsid w:val="00406446"/>
    <w:rsid w:val="00406964"/>
    <w:rsid w:val="00407B29"/>
    <w:rsid w:val="00412334"/>
    <w:rsid w:val="00412788"/>
    <w:rsid w:val="00412877"/>
    <w:rsid w:val="0041295D"/>
    <w:rsid w:val="004131E3"/>
    <w:rsid w:val="0041329F"/>
    <w:rsid w:val="004138BB"/>
    <w:rsid w:val="0041494D"/>
    <w:rsid w:val="00414E71"/>
    <w:rsid w:val="00415EDE"/>
    <w:rsid w:val="0041624F"/>
    <w:rsid w:val="0041633C"/>
    <w:rsid w:val="0041638B"/>
    <w:rsid w:val="00417751"/>
    <w:rsid w:val="004218D7"/>
    <w:rsid w:val="00421C60"/>
    <w:rsid w:val="00421D71"/>
    <w:rsid w:val="0042201E"/>
    <w:rsid w:val="004223C6"/>
    <w:rsid w:val="00422CF2"/>
    <w:rsid w:val="0042317A"/>
    <w:rsid w:val="00423448"/>
    <w:rsid w:val="00423B5F"/>
    <w:rsid w:val="00423E90"/>
    <w:rsid w:val="0042406B"/>
    <w:rsid w:val="004256F4"/>
    <w:rsid w:val="00425811"/>
    <w:rsid w:val="00427285"/>
    <w:rsid w:val="004301FA"/>
    <w:rsid w:val="00432B80"/>
    <w:rsid w:val="00432E5E"/>
    <w:rsid w:val="0043333D"/>
    <w:rsid w:val="00433F00"/>
    <w:rsid w:val="004344DF"/>
    <w:rsid w:val="004347B8"/>
    <w:rsid w:val="00434BBF"/>
    <w:rsid w:val="00434E43"/>
    <w:rsid w:val="00435BAA"/>
    <w:rsid w:val="00435CCC"/>
    <w:rsid w:val="00436E5D"/>
    <w:rsid w:val="00437349"/>
    <w:rsid w:val="004373E0"/>
    <w:rsid w:val="004375FD"/>
    <w:rsid w:val="00437C7B"/>
    <w:rsid w:val="004400FE"/>
    <w:rsid w:val="0044079F"/>
    <w:rsid w:val="00440997"/>
    <w:rsid w:val="0044196B"/>
    <w:rsid w:val="00441C72"/>
    <w:rsid w:val="00442079"/>
    <w:rsid w:val="0044276A"/>
    <w:rsid w:val="00443378"/>
    <w:rsid w:val="00443763"/>
    <w:rsid w:val="00444001"/>
    <w:rsid w:val="0044476E"/>
    <w:rsid w:val="0044480D"/>
    <w:rsid w:val="00445499"/>
    <w:rsid w:val="0044585B"/>
    <w:rsid w:val="004458B8"/>
    <w:rsid w:val="00445FFC"/>
    <w:rsid w:val="004461BA"/>
    <w:rsid w:val="004462B0"/>
    <w:rsid w:val="004462F5"/>
    <w:rsid w:val="004467F9"/>
    <w:rsid w:val="00446A54"/>
    <w:rsid w:val="00447751"/>
    <w:rsid w:val="00450391"/>
    <w:rsid w:val="00450D63"/>
    <w:rsid w:val="00451BE1"/>
    <w:rsid w:val="004527AE"/>
    <w:rsid w:val="00452E5E"/>
    <w:rsid w:val="00453252"/>
    <w:rsid w:val="0045346E"/>
    <w:rsid w:val="0045394B"/>
    <w:rsid w:val="00454D3E"/>
    <w:rsid w:val="00455365"/>
    <w:rsid w:val="0045589C"/>
    <w:rsid w:val="0045610C"/>
    <w:rsid w:val="004564CD"/>
    <w:rsid w:val="00457D21"/>
    <w:rsid w:val="00460781"/>
    <w:rsid w:val="004616A1"/>
    <w:rsid w:val="004618AA"/>
    <w:rsid w:val="0046256F"/>
    <w:rsid w:val="00462FF1"/>
    <w:rsid w:val="0046351E"/>
    <w:rsid w:val="00464C1B"/>
    <w:rsid w:val="004655D3"/>
    <w:rsid w:val="00466784"/>
    <w:rsid w:val="0046692A"/>
    <w:rsid w:val="00466CBA"/>
    <w:rsid w:val="00467D1D"/>
    <w:rsid w:val="004700A5"/>
    <w:rsid w:val="004709C4"/>
    <w:rsid w:val="00470B92"/>
    <w:rsid w:val="00470EAD"/>
    <w:rsid w:val="00471339"/>
    <w:rsid w:val="00471552"/>
    <w:rsid w:val="00471AA2"/>
    <w:rsid w:val="0047215E"/>
    <w:rsid w:val="0047287B"/>
    <w:rsid w:val="00472AEA"/>
    <w:rsid w:val="004735D1"/>
    <w:rsid w:val="00473B77"/>
    <w:rsid w:val="00473DF6"/>
    <w:rsid w:val="004746ED"/>
    <w:rsid w:val="004747E8"/>
    <w:rsid w:val="004756E7"/>
    <w:rsid w:val="00475783"/>
    <w:rsid w:val="004764E8"/>
    <w:rsid w:val="00476587"/>
    <w:rsid w:val="004766BF"/>
    <w:rsid w:val="00476A19"/>
    <w:rsid w:val="00476AFA"/>
    <w:rsid w:val="00477E67"/>
    <w:rsid w:val="00480615"/>
    <w:rsid w:val="00480E11"/>
    <w:rsid w:val="004816AF"/>
    <w:rsid w:val="00481ADE"/>
    <w:rsid w:val="00481BB2"/>
    <w:rsid w:val="00482A75"/>
    <w:rsid w:val="00483509"/>
    <w:rsid w:val="00485438"/>
    <w:rsid w:val="00485A74"/>
    <w:rsid w:val="00485E66"/>
    <w:rsid w:val="00486037"/>
    <w:rsid w:val="004867BB"/>
    <w:rsid w:val="00486EED"/>
    <w:rsid w:val="0048724E"/>
    <w:rsid w:val="00487C86"/>
    <w:rsid w:val="0049089E"/>
    <w:rsid w:val="00490A2D"/>
    <w:rsid w:val="00491D91"/>
    <w:rsid w:val="00491F72"/>
    <w:rsid w:val="004936DC"/>
    <w:rsid w:val="00493CB2"/>
    <w:rsid w:val="004943C0"/>
    <w:rsid w:val="00494B46"/>
    <w:rsid w:val="00495DE2"/>
    <w:rsid w:val="00496084"/>
    <w:rsid w:val="00496E8D"/>
    <w:rsid w:val="00497721"/>
    <w:rsid w:val="004A0EB0"/>
    <w:rsid w:val="004A1D67"/>
    <w:rsid w:val="004A2EA7"/>
    <w:rsid w:val="004A403B"/>
    <w:rsid w:val="004A4C8E"/>
    <w:rsid w:val="004A5A38"/>
    <w:rsid w:val="004A5BE7"/>
    <w:rsid w:val="004A5D3D"/>
    <w:rsid w:val="004A695F"/>
    <w:rsid w:val="004A6E5B"/>
    <w:rsid w:val="004A7CB2"/>
    <w:rsid w:val="004B02BF"/>
    <w:rsid w:val="004B0C9F"/>
    <w:rsid w:val="004B1F43"/>
    <w:rsid w:val="004B1FFD"/>
    <w:rsid w:val="004B2131"/>
    <w:rsid w:val="004B22AE"/>
    <w:rsid w:val="004B2452"/>
    <w:rsid w:val="004B5813"/>
    <w:rsid w:val="004B6038"/>
    <w:rsid w:val="004B609D"/>
    <w:rsid w:val="004B6FD8"/>
    <w:rsid w:val="004B72AA"/>
    <w:rsid w:val="004C0448"/>
    <w:rsid w:val="004C0A4F"/>
    <w:rsid w:val="004C0E63"/>
    <w:rsid w:val="004C1DF0"/>
    <w:rsid w:val="004C21BF"/>
    <w:rsid w:val="004C23D8"/>
    <w:rsid w:val="004C252B"/>
    <w:rsid w:val="004C25F2"/>
    <w:rsid w:val="004C3238"/>
    <w:rsid w:val="004C365F"/>
    <w:rsid w:val="004C3BD4"/>
    <w:rsid w:val="004C4A28"/>
    <w:rsid w:val="004C4C70"/>
    <w:rsid w:val="004C5166"/>
    <w:rsid w:val="004C5571"/>
    <w:rsid w:val="004C78C7"/>
    <w:rsid w:val="004D0194"/>
    <w:rsid w:val="004D02E9"/>
    <w:rsid w:val="004D04BD"/>
    <w:rsid w:val="004D071E"/>
    <w:rsid w:val="004D072B"/>
    <w:rsid w:val="004D1AF8"/>
    <w:rsid w:val="004D420A"/>
    <w:rsid w:val="004D46AE"/>
    <w:rsid w:val="004D5F7C"/>
    <w:rsid w:val="004D6670"/>
    <w:rsid w:val="004D686B"/>
    <w:rsid w:val="004D6FB3"/>
    <w:rsid w:val="004E0172"/>
    <w:rsid w:val="004E024F"/>
    <w:rsid w:val="004E02F7"/>
    <w:rsid w:val="004E0DDC"/>
    <w:rsid w:val="004E289C"/>
    <w:rsid w:val="004E28AD"/>
    <w:rsid w:val="004E3ED8"/>
    <w:rsid w:val="004E49FE"/>
    <w:rsid w:val="004E4B3A"/>
    <w:rsid w:val="004E5443"/>
    <w:rsid w:val="004E5688"/>
    <w:rsid w:val="004E5F2B"/>
    <w:rsid w:val="004E6613"/>
    <w:rsid w:val="004E76D5"/>
    <w:rsid w:val="004E79B9"/>
    <w:rsid w:val="004F0448"/>
    <w:rsid w:val="004F04FA"/>
    <w:rsid w:val="004F11D3"/>
    <w:rsid w:val="004F1FC0"/>
    <w:rsid w:val="004F38AB"/>
    <w:rsid w:val="004F4301"/>
    <w:rsid w:val="004F4456"/>
    <w:rsid w:val="004F48C0"/>
    <w:rsid w:val="004F4DC0"/>
    <w:rsid w:val="004F4F60"/>
    <w:rsid w:val="004F5A7E"/>
    <w:rsid w:val="004F5CC3"/>
    <w:rsid w:val="004F613A"/>
    <w:rsid w:val="004F6587"/>
    <w:rsid w:val="004F6FA7"/>
    <w:rsid w:val="004F739D"/>
    <w:rsid w:val="004F7641"/>
    <w:rsid w:val="004F7BB3"/>
    <w:rsid w:val="004F7D2C"/>
    <w:rsid w:val="00500835"/>
    <w:rsid w:val="00500D13"/>
    <w:rsid w:val="00502545"/>
    <w:rsid w:val="00503035"/>
    <w:rsid w:val="00504FC6"/>
    <w:rsid w:val="00505171"/>
    <w:rsid w:val="00505331"/>
    <w:rsid w:val="00505F8E"/>
    <w:rsid w:val="005061F6"/>
    <w:rsid w:val="00506465"/>
    <w:rsid w:val="00507220"/>
    <w:rsid w:val="00507255"/>
    <w:rsid w:val="00510679"/>
    <w:rsid w:val="005108D2"/>
    <w:rsid w:val="0051230B"/>
    <w:rsid w:val="005126E2"/>
    <w:rsid w:val="005128F6"/>
    <w:rsid w:val="00513216"/>
    <w:rsid w:val="0051321C"/>
    <w:rsid w:val="00514139"/>
    <w:rsid w:val="00514C4A"/>
    <w:rsid w:val="00515588"/>
    <w:rsid w:val="00515A9F"/>
    <w:rsid w:val="0051788D"/>
    <w:rsid w:val="005200BD"/>
    <w:rsid w:val="00520A53"/>
    <w:rsid w:val="00521722"/>
    <w:rsid w:val="00521D41"/>
    <w:rsid w:val="0052201A"/>
    <w:rsid w:val="0052219B"/>
    <w:rsid w:val="005228EB"/>
    <w:rsid w:val="0052318B"/>
    <w:rsid w:val="00524938"/>
    <w:rsid w:val="00524ACF"/>
    <w:rsid w:val="00524E65"/>
    <w:rsid w:val="00525786"/>
    <w:rsid w:val="00526D8A"/>
    <w:rsid w:val="00527AE9"/>
    <w:rsid w:val="0053024E"/>
    <w:rsid w:val="00530A6A"/>
    <w:rsid w:val="00530DD7"/>
    <w:rsid w:val="00531987"/>
    <w:rsid w:val="00531AE0"/>
    <w:rsid w:val="0053207C"/>
    <w:rsid w:val="00532551"/>
    <w:rsid w:val="00532747"/>
    <w:rsid w:val="0053298E"/>
    <w:rsid w:val="005340EF"/>
    <w:rsid w:val="00534C7B"/>
    <w:rsid w:val="005353C8"/>
    <w:rsid w:val="005362CC"/>
    <w:rsid w:val="00536519"/>
    <w:rsid w:val="00536B50"/>
    <w:rsid w:val="00540117"/>
    <w:rsid w:val="005409D1"/>
    <w:rsid w:val="00541A8B"/>
    <w:rsid w:val="0054396C"/>
    <w:rsid w:val="005439D6"/>
    <w:rsid w:val="0054440C"/>
    <w:rsid w:val="005448ED"/>
    <w:rsid w:val="00545230"/>
    <w:rsid w:val="00545283"/>
    <w:rsid w:val="0054536C"/>
    <w:rsid w:val="00545B42"/>
    <w:rsid w:val="00545FF9"/>
    <w:rsid w:val="005463A6"/>
    <w:rsid w:val="005466F6"/>
    <w:rsid w:val="005469C8"/>
    <w:rsid w:val="00546D0B"/>
    <w:rsid w:val="005470AD"/>
    <w:rsid w:val="005472A4"/>
    <w:rsid w:val="00550C5D"/>
    <w:rsid w:val="00551080"/>
    <w:rsid w:val="00551A92"/>
    <w:rsid w:val="00551E09"/>
    <w:rsid w:val="005520B7"/>
    <w:rsid w:val="00552229"/>
    <w:rsid w:val="00552309"/>
    <w:rsid w:val="0055390C"/>
    <w:rsid w:val="005541DD"/>
    <w:rsid w:val="00554258"/>
    <w:rsid w:val="005548DF"/>
    <w:rsid w:val="005549C3"/>
    <w:rsid w:val="00554B74"/>
    <w:rsid w:val="005550E3"/>
    <w:rsid w:val="005553EE"/>
    <w:rsid w:val="00555E52"/>
    <w:rsid w:val="00556A87"/>
    <w:rsid w:val="00556CDC"/>
    <w:rsid w:val="005571AB"/>
    <w:rsid w:val="005572A2"/>
    <w:rsid w:val="005572C5"/>
    <w:rsid w:val="005573B0"/>
    <w:rsid w:val="00562130"/>
    <w:rsid w:val="00562997"/>
    <w:rsid w:val="00562D48"/>
    <w:rsid w:val="005636FC"/>
    <w:rsid w:val="00566510"/>
    <w:rsid w:val="00566EA5"/>
    <w:rsid w:val="005679F1"/>
    <w:rsid w:val="005679F8"/>
    <w:rsid w:val="005700B7"/>
    <w:rsid w:val="00571E71"/>
    <w:rsid w:val="00571FE1"/>
    <w:rsid w:val="00571FFC"/>
    <w:rsid w:val="0057391D"/>
    <w:rsid w:val="00573B58"/>
    <w:rsid w:val="00574215"/>
    <w:rsid w:val="00574A63"/>
    <w:rsid w:val="00574D7C"/>
    <w:rsid w:val="0057511A"/>
    <w:rsid w:val="00575A24"/>
    <w:rsid w:val="00575CBC"/>
    <w:rsid w:val="0057642C"/>
    <w:rsid w:val="00576C49"/>
    <w:rsid w:val="00576F78"/>
    <w:rsid w:val="005775B1"/>
    <w:rsid w:val="0057790E"/>
    <w:rsid w:val="005807D6"/>
    <w:rsid w:val="00581D59"/>
    <w:rsid w:val="00582342"/>
    <w:rsid w:val="00582591"/>
    <w:rsid w:val="005836DA"/>
    <w:rsid w:val="00585393"/>
    <w:rsid w:val="00585CCB"/>
    <w:rsid w:val="00586C54"/>
    <w:rsid w:val="00587B1D"/>
    <w:rsid w:val="005900B4"/>
    <w:rsid w:val="0059108D"/>
    <w:rsid w:val="00591AC2"/>
    <w:rsid w:val="005928F0"/>
    <w:rsid w:val="00592B91"/>
    <w:rsid w:val="00592FDE"/>
    <w:rsid w:val="005949E2"/>
    <w:rsid w:val="0059540B"/>
    <w:rsid w:val="0059600E"/>
    <w:rsid w:val="00596227"/>
    <w:rsid w:val="00596D21"/>
    <w:rsid w:val="00597ABD"/>
    <w:rsid w:val="005A0141"/>
    <w:rsid w:val="005A0275"/>
    <w:rsid w:val="005A096A"/>
    <w:rsid w:val="005A09F9"/>
    <w:rsid w:val="005A0D13"/>
    <w:rsid w:val="005A1082"/>
    <w:rsid w:val="005A1C08"/>
    <w:rsid w:val="005A2A60"/>
    <w:rsid w:val="005A4F9E"/>
    <w:rsid w:val="005A7856"/>
    <w:rsid w:val="005B1500"/>
    <w:rsid w:val="005B1C2D"/>
    <w:rsid w:val="005B2411"/>
    <w:rsid w:val="005B4219"/>
    <w:rsid w:val="005B495D"/>
    <w:rsid w:val="005B4A50"/>
    <w:rsid w:val="005B4C8B"/>
    <w:rsid w:val="005B603A"/>
    <w:rsid w:val="005B61E0"/>
    <w:rsid w:val="005B6354"/>
    <w:rsid w:val="005B67FB"/>
    <w:rsid w:val="005B68C9"/>
    <w:rsid w:val="005B7401"/>
    <w:rsid w:val="005B76AB"/>
    <w:rsid w:val="005C0563"/>
    <w:rsid w:val="005C05AC"/>
    <w:rsid w:val="005C0CA1"/>
    <w:rsid w:val="005C0F67"/>
    <w:rsid w:val="005C11C6"/>
    <w:rsid w:val="005C217C"/>
    <w:rsid w:val="005C2352"/>
    <w:rsid w:val="005C421A"/>
    <w:rsid w:val="005C4CD9"/>
    <w:rsid w:val="005C4D9F"/>
    <w:rsid w:val="005C6052"/>
    <w:rsid w:val="005C6615"/>
    <w:rsid w:val="005C671C"/>
    <w:rsid w:val="005C69EC"/>
    <w:rsid w:val="005C710F"/>
    <w:rsid w:val="005D0062"/>
    <w:rsid w:val="005D14FC"/>
    <w:rsid w:val="005D1BD6"/>
    <w:rsid w:val="005D1E48"/>
    <w:rsid w:val="005D2A41"/>
    <w:rsid w:val="005D355E"/>
    <w:rsid w:val="005D36F3"/>
    <w:rsid w:val="005D3BB8"/>
    <w:rsid w:val="005D3D89"/>
    <w:rsid w:val="005D485A"/>
    <w:rsid w:val="005D4E5C"/>
    <w:rsid w:val="005D52E5"/>
    <w:rsid w:val="005D56DE"/>
    <w:rsid w:val="005D5E15"/>
    <w:rsid w:val="005D79FF"/>
    <w:rsid w:val="005D7BC3"/>
    <w:rsid w:val="005E06FC"/>
    <w:rsid w:val="005E07B7"/>
    <w:rsid w:val="005E123E"/>
    <w:rsid w:val="005E2754"/>
    <w:rsid w:val="005E2D86"/>
    <w:rsid w:val="005E31B4"/>
    <w:rsid w:val="005E35D5"/>
    <w:rsid w:val="005E43DC"/>
    <w:rsid w:val="005E4B04"/>
    <w:rsid w:val="005E50CA"/>
    <w:rsid w:val="005E5196"/>
    <w:rsid w:val="005E5C3D"/>
    <w:rsid w:val="005E63B0"/>
    <w:rsid w:val="005E6771"/>
    <w:rsid w:val="005E6953"/>
    <w:rsid w:val="005E7797"/>
    <w:rsid w:val="005E7BA0"/>
    <w:rsid w:val="005F2D7C"/>
    <w:rsid w:val="005F3B70"/>
    <w:rsid w:val="005F40A2"/>
    <w:rsid w:val="005F427B"/>
    <w:rsid w:val="005F44C4"/>
    <w:rsid w:val="005F56CA"/>
    <w:rsid w:val="005F5A36"/>
    <w:rsid w:val="005F63B9"/>
    <w:rsid w:val="005F6CF5"/>
    <w:rsid w:val="005F7D41"/>
    <w:rsid w:val="006001E3"/>
    <w:rsid w:val="0060091D"/>
    <w:rsid w:val="006011A5"/>
    <w:rsid w:val="00601B9D"/>
    <w:rsid w:val="00603126"/>
    <w:rsid w:val="00604041"/>
    <w:rsid w:val="00604681"/>
    <w:rsid w:val="006046CA"/>
    <w:rsid w:val="006048FF"/>
    <w:rsid w:val="00604FB9"/>
    <w:rsid w:val="006057A4"/>
    <w:rsid w:val="00605BCF"/>
    <w:rsid w:val="00606023"/>
    <w:rsid w:val="00606AF0"/>
    <w:rsid w:val="0060735B"/>
    <w:rsid w:val="0060776C"/>
    <w:rsid w:val="0061048D"/>
    <w:rsid w:val="006111E5"/>
    <w:rsid w:val="00611780"/>
    <w:rsid w:val="00611B19"/>
    <w:rsid w:val="00611CD7"/>
    <w:rsid w:val="00611DD7"/>
    <w:rsid w:val="006142CA"/>
    <w:rsid w:val="0061624C"/>
    <w:rsid w:val="006169E9"/>
    <w:rsid w:val="00616B70"/>
    <w:rsid w:val="006208A5"/>
    <w:rsid w:val="00620973"/>
    <w:rsid w:val="00620F4D"/>
    <w:rsid w:val="00621CC6"/>
    <w:rsid w:val="00622505"/>
    <w:rsid w:val="00623CDD"/>
    <w:rsid w:val="006259EA"/>
    <w:rsid w:val="00625B90"/>
    <w:rsid w:val="006273F2"/>
    <w:rsid w:val="00630FE5"/>
    <w:rsid w:val="00632086"/>
    <w:rsid w:val="00632653"/>
    <w:rsid w:val="00632C5D"/>
    <w:rsid w:val="00632F33"/>
    <w:rsid w:val="00633759"/>
    <w:rsid w:val="0063475F"/>
    <w:rsid w:val="006369F7"/>
    <w:rsid w:val="00637415"/>
    <w:rsid w:val="006378B1"/>
    <w:rsid w:val="00637A13"/>
    <w:rsid w:val="00637A4E"/>
    <w:rsid w:val="00637FA2"/>
    <w:rsid w:val="00640FD6"/>
    <w:rsid w:val="00641619"/>
    <w:rsid w:val="00642083"/>
    <w:rsid w:val="006424D6"/>
    <w:rsid w:val="00642E00"/>
    <w:rsid w:val="006436F9"/>
    <w:rsid w:val="006437A7"/>
    <w:rsid w:val="00643A66"/>
    <w:rsid w:val="00643D37"/>
    <w:rsid w:val="00644163"/>
    <w:rsid w:val="006453DC"/>
    <w:rsid w:val="006466B7"/>
    <w:rsid w:val="006467CD"/>
    <w:rsid w:val="00646D00"/>
    <w:rsid w:val="00646D0F"/>
    <w:rsid w:val="00646DBB"/>
    <w:rsid w:val="00650114"/>
    <w:rsid w:val="006502DC"/>
    <w:rsid w:val="00650544"/>
    <w:rsid w:val="00650D24"/>
    <w:rsid w:val="0065167A"/>
    <w:rsid w:val="006527ED"/>
    <w:rsid w:val="00652C7A"/>
    <w:rsid w:val="0065325B"/>
    <w:rsid w:val="00653286"/>
    <w:rsid w:val="0065391E"/>
    <w:rsid w:val="0065398B"/>
    <w:rsid w:val="006539C4"/>
    <w:rsid w:val="006544EC"/>
    <w:rsid w:val="00654855"/>
    <w:rsid w:val="0065491C"/>
    <w:rsid w:val="00654AE6"/>
    <w:rsid w:val="00655EEF"/>
    <w:rsid w:val="006564F6"/>
    <w:rsid w:val="006579EA"/>
    <w:rsid w:val="00657A6F"/>
    <w:rsid w:val="00657FB1"/>
    <w:rsid w:val="006612A2"/>
    <w:rsid w:val="006619C5"/>
    <w:rsid w:val="006627B5"/>
    <w:rsid w:val="00662CEA"/>
    <w:rsid w:val="006638DE"/>
    <w:rsid w:val="0066394D"/>
    <w:rsid w:val="00664B10"/>
    <w:rsid w:val="00666CDA"/>
    <w:rsid w:val="00667949"/>
    <w:rsid w:val="00667E6F"/>
    <w:rsid w:val="00670246"/>
    <w:rsid w:val="00670837"/>
    <w:rsid w:val="006709D2"/>
    <w:rsid w:val="00670D92"/>
    <w:rsid w:val="006756BC"/>
    <w:rsid w:val="0067582A"/>
    <w:rsid w:val="00675FE0"/>
    <w:rsid w:val="006768B1"/>
    <w:rsid w:val="00676ABE"/>
    <w:rsid w:val="00676B1F"/>
    <w:rsid w:val="00676B67"/>
    <w:rsid w:val="00676FE1"/>
    <w:rsid w:val="00677186"/>
    <w:rsid w:val="00677281"/>
    <w:rsid w:val="00677E6A"/>
    <w:rsid w:val="006800C7"/>
    <w:rsid w:val="006809B4"/>
    <w:rsid w:val="006809E2"/>
    <w:rsid w:val="00680DED"/>
    <w:rsid w:val="006817B0"/>
    <w:rsid w:val="006821F1"/>
    <w:rsid w:val="00684093"/>
    <w:rsid w:val="00684795"/>
    <w:rsid w:val="00684B5F"/>
    <w:rsid w:val="00684BEF"/>
    <w:rsid w:val="00685F6A"/>
    <w:rsid w:val="00690D2F"/>
    <w:rsid w:val="0069145A"/>
    <w:rsid w:val="006917AF"/>
    <w:rsid w:val="00692370"/>
    <w:rsid w:val="00692C09"/>
    <w:rsid w:val="0069318B"/>
    <w:rsid w:val="00693BF2"/>
    <w:rsid w:val="00693EEA"/>
    <w:rsid w:val="00694301"/>
    <w:rsid w:val="006947A3"/>
    <w:rsid w:val="006950EB"/>
    <w:rsid w:val="00696129"/>
    <w:rsid w:val="00696C5C"/>
    <w:rsid w:val="0069756E"/>
    <w:rsid w:val="00697CB9"/>
    <w:rsid w:val="006A0238"/>
    <w:rsid w:val="006A100C"/>
    <w:rsid w:val="006A1333"/>
    <w:rsid w:val="006A16F5"/>
    <w:rsid w:val="006A1A84"/>
    <w:rsid w:val="006A1B22"/>
    <w:rsid w:val="006A2176"/>
    <w:rsid w:val="006A259F"/>
    <w:rsid w:val="006A292E"/>
    <w:rsid w:val="006A2B25"/>
    <w:rsid w:val="006A2C93"/>
    <w:rsid w:val="006A2EF1"/>
    <w:rsid w:val="006A4C1B"/>
    <w:rsid w:val="006A5817"/>
    <w:rsid w:val="006A5D97"/>
    <w:rsid w:val="006A63C5"/>
    <w:rsid w:val="006A6447"/>
    <w:rsid w:val="006A6B2C"/>
    <w:rsid w:val="006B0445"/>
    <w:rsid w:val="006B1335"/>
    <w:rsid w:val="006B13EE"/>
    <w:rsid w:val="006B16DC"/>
    <w:rsid w:val="006B1E07"/>
    <w:rsid w:val="006B1FC4"/>
    <w:rsid w:val="006B34C6"/>
    <w:rsid w:val="006B3DA9"/>
    <w:rsid w:val="006B477F"/>
    <w:rsid w:val="006B59E3"/>
    <w:rsid w:val="006B59ED"/>
    <w:rsid w:val="006B5C95"/>
    <w:rsid w:val="006B6623"/>
    <w:rsid w:val="006B6713"/>
    <w:rsid w:val="006B6E67"/>
    <w:rsid w:val="006B7354"/>
    <w:rsid w:val="006B7904"/>
    <w:rsid w:val="006B7C6D"/>
    <w:rsid w:val="006C004D"/>
    <w:rsid w:val="006C0380"/>
    <w:rsid w:val="006C04B0"/>
    <w:rsid w:val="006C146B"/>
    <w:rsid w:val="006C1CF6"/>
    <w:rsid w:val="006C1D55"/>
    <w:rsid w:val="006C27F7"/>
    <w:rsid w:val="006C29B7"/>
    <w:rsid w:val="006C2D94"/>
    <w:rsid w:val="006C3C82"/>
    <w:rsid w:val="006C45C0"/>
    <w:rsid w:val="006C4C49"/>
    <w:rsid w:val="006C525E"/>
    <w:rsid w:val="006C651E"/>
    <w:rsid w:val="006C74ED"/>
    <w:rsid w:val="006D0133"/>
    <w:rsid w:val="006D02F3"/>
    <w:rsid w:val="006D2302"/>
    <w:rsid w:val="006D275C"/>
    <w:rsid w:val="006D2F41"/>
    <w:rsid w:val="006D37DE"/>
    <w:rsid w:val="006D4C13"/>
    <w:rsid w:val="006D4C48"/>
    <w:rsid w:val="006D5F1F"/>
    <w:rsid w:val="006D6D07"/>
    <w:rsid w:val="006D7663"/>
    <w:rsid w:val="006D7A8C"/>
    <w:rsid w:val="006E023C"/>
    <w:rsid w:val="006E03AB"/>
    <w:rsid w:val="006E2392"/>
    <w:rsid w:val="006E26D8"/>
    <w:rsid w:val="006E3144"/>
    <w:rsid w:val="006E333D"/>
    <w:rsid w:val="006E3415"/>
    <w:rsid w:val="006E35F2"/>
    <w:rsid w:val="006E3A3D"/>
    <w:rsid w:val="006E407F"/>
    <w:rsid w:val="006E4238"/>
    <w:rsid w:val="006E5AE1"/>
    <w:rsid w:val="006F0475"/>
    <w:rsid w:val="006F05D4"/>
    <w:rsid w:val="006F1D16"/>
    <w:rsid w:val="006F3136"/>
    <w:rsid w:val="006F369C"/>
    <w:rsid w:val="006F49BD"/>
    <w:rsid w:val="006F5840"/>
    <w:rsid w:val="006F5F58"/>
    <w:rsid w:val="006F6EB5"/>
    <w:rsid w:val="006F7179"/>
    <w:rsid w:val="00700052"/>
    <w:rsid w:val="00700D55"/>
    <w:rsid w:val="00701BFB"/>
    <w:rsid w:val="00701D6D"/>
    <w:rsid w:val="007023D7"/>
    <w:rsid w:val="0070260B"/>
    <w:rsid w:val="00702C4E"/>
    <w:rsid w:val="00704EA2"/>
    <w:rsid w:val="00705005"/>
    <w:rsid w:val="007051BD"/>
    <w:rsid w:val="00705F83"/>
    <w:rsid w:val="00707188"/>
    <w:rsid w:val="00707795"/>
    <w:rsid w:val="00707864"/>
    <w:rsid w:val="00707AD7"/>
    <w:rsid w:val="00710FBF"/>
    <w:rsid w:val="00713703"/>
    <w:rsid w:val="007155F9"/>
    <w:rsid w:val="0071616F"/>
    <w:rsid w:val="00720850"/>
    <w:rsid w:val="00720EB9"/>
    <w:rsid w:val="00720FAB"/>
    <w:rsid w:val="00721001"/>
    <w:rsid w:val="0072150A"/>
    <w:rsid w:val="00721B74"/>
    <w:rsid w:val="007226F0"/>
    <w:rsid w:val="00722B6B"/>
    <w:rsid w:val="00722DC8"/>
    <w:rsid w:val="00722DDD"/>
    <w:rsid w:val="00723A50"/>
    <w:rsid w:val="00723DFE"/>
    <w:rsid w:val="00723F7C"/>
    <w:rsid w:val="0072447C"/>
    <w:rsid w:val="00724A8E"/>
    <w:rsid w:val="0072520B"/>
    <w:rsid w:val="007254BD"/>
    <w:rsid w:val="00725C1E"/>
    <w:rsid w:val="00725E77"/>
    <w:rsid w:val="007262D8"/>
    <w:rsid w:val="00726920"/>
    <w:rsid w:val="00726945"/>
    <w:rsid w:val="00726C64"/>
    <w:rsid w:val="00726FF7"/>
    <w:rsid w:val="00730772"/>
    <w:rsid w:val="00730F5B"/>
    <w:rsid w:val="007311E0"/>
    <w:rsid w:val="0073170C"/>
    <w:rsid w:val="0073288F"/>
    <w:rsid w:val="007335F1"/>
    <w:rsid w:val="007344DE"/>
    <w:rsid w:val="007349C3"/>
    <w:rsid w:val="00734CF9"/>
    <w:rsid w:val="00735590"/>
    <w:rsid w:val="007356F4"/>
    <w:rsid w:val="007376FD"/>
    <w:rsid w:val="00737B3C"/>
    <w:rsid w:val="00741A91"/>
    <w:rsid w:val="00741AE3"/>
    <w:rsid w:val="00741CF3"/>
    <w:rsid w:val="00742AD7"/>
    <w:rsid w:val="0074346B"/>
    <w:rsid w:val="00743613"/>
    <w:rsid w:val="0074397C"/>
    <w:rsid w:val="00744080"/>
    <w:rsid w:val="00744CDF"/>
    <w:rsid w:val="00745012"/>
    <w:rsid w:val="00746BE0"/>
    <w:rsid w:val="00747012"/>
    <w:rsid w:val="00747595"/>
    <w:rsid w:val="007479A1"/>
    <w:rsid w:val="00747ED5"/>
    <w:rsid w:val="00751132"/>
    <w:rsid w:val="0075148F"/>
    <w:rsid w:val="00753FF1"/>
    <w:rsid w:val="00754A98"/>
    <w:rsid w:val="00757CB9"/>
    <w:rsid w:val="007601A5"/>
    <w:rsid w:val="00760C96"/>
    <w:rsid w:val="00762E28"/>
    <w:rsid w:val="0076383B"/>
    <w:rsid w:val="00765141"/>
    <w:rsid w:val="0076646A"/>
    <w:rsid w:val="00766639"/>
    <w:rsid w:val="00766CDB"/>
    <w:rsid w:val="00770E04"/>
    <w:rsid w:val="00771E4C"/>
    <w:rsid w:val="0077259D"/>
    <w:rsid w:val="00773CDA"/>
    <w:rsid w:val="007741DC"/>
    <w:rsid w:val="0077437D"/>
    <w:rsid w:val="00775055"/>
    <w:rsid w:val="00775D3A"/>
    <w:rsid w:val="00775EA8"/>
    <w:rsid w:val="007776E1"/>
    <w:rsid w:val="0077789D"/>
    <w:rsid w:val="00777999"/>
    <w:rsid w:val="00777A94"/>
    <w:rsid w:val="00780CA5"/>
    <w:rsid w:val="00781428"/>
    <w:rsid w:val="00781A12"/>
    <w:rsid w:val="00782221"/>
    <w:rsid w:val="00783059"/>
    <w:rsid w:val="00783519"/>
    <w:rsid w:val="0078397D"/>
    <w:rsid w:val="007841C4"/>
    <w:rsid w:val="00784CDB"/>
    <w:rsid w:val="007851D6"/>
    <w:rsid w:val="00785FB6"/>
    <w:rsid w:val="007860FB"/>
    <w:rsid w:val="00786AAE"/>
    <w:rsid w:val="0078729A"/>
    <w:rsid w:val="00791491"/>
    <w:rsid w:val="0079156A"/>
    <w:rsid w:val="00791A3F"/>
    <w:rsid w:val="00792727"/>
    <w:rsid w:val="00792BC6"/>
    <w:rsid w:val="00792E11"/>
    <w:rsid w:val="00793206"/>
    <w:rsid w:val="0079343D"/>
    <w:rsid w:val="00793B2F"/>
    <w:rsid w:val="00794459"/>
    <w:rsid w:val="00794905"/>
    <w:rsid w:val="00794DFE"/>
    <w:rsid w:val="00794E4E"/>
    <w:rsid w:val="00795304"/>
    <w:rsid w:val="00795DE8"/>
    <w:rsid w:val="007A175D"/>
    <w:rsid w:val="007A1E9C"/>
    <w:rsid w:val="007A3599"/>
    <w:rsid w:val="007A35AC"/>
    <w:rsid w:val="007A4133"/>
    <w:rsid w:val="007A4D4C"/>
    <w:rsid w:val="007A50BA"/>
    <w:rsid w:val="007A6441"/>
    <w:rsid w:val="007A7C4C"/>
    <w:rsid w:val="007A7EBC"/>
    <w:rsid w:val="007B14C1"/>
    <w:rsid w:val="007B20B3"/>
    <w:rsid w:val="007B2B66"/>
    <w:rsid w:val="007B2BF9"/>
    <w:rsid w:val="007B2E03"/>
    <w:rsid w:val="007B3D35"/>
    <w:rsid w:val="007B3D8C"/>
    <w:rsid w:val="007B3EEC"/>
    <w:rsid w:val="007B5141"/>
    <w:rsid w:val="007B534D"/>
    <w:rsid w:val="007B6273"/>
    <w:rsid w:val="007B6468"/>
    <w:rsid w:val="007B6919"/>
    <w:rsid w:val="007B6CEB"/>
    <w:rsid w:val="007B6FCE"/>
    <w:rsid w:val="007B7038"/>
    <w:rsid w:val="007C01BE"/>
    <w:rsid w:val="007C0BF7"/>
    <w:rsid w:val="007C1086"/>
    <w:rsid w:val="007C1230"/>
    <w:rsid w:val="007C21B8"/>
    <w:rsid w:val="007C37DB"/>
    <w:rsid w:val="007C4174"/>
    <w:rsid w:val="007C417D"/>
    <w:rsid w:val="007C4400"/>
    <w:rsid w:val="007C4CED"/>
    <w:rsid w:val="007C5769"/>
    <w:rsid w:val="007C6BFD"/>
    <w:rsid w:val="007D0712"/>
    <w:rsid w:val="007D0B28"/>
    <w:rsid w:val="007D0DBA"/>
    <w:rsid w:val="007D3055"/>
    <w:rsid w:val="007D39C2"/>
    <w:rsid w:val="007D50B2"/>
    <w:rsid w:val="007D5262"/>
    <w:rsid w:val="007D63BF"/>
    <w:rsid w:val="007D66EE"/>
    <w:rsid w:val="007D7DBF"/>
    <w:rsid w:val="007E01F3"/>
    <w:rsid w:val="007E1623"/>
    <w:rsid w:val="007E32E3"/>
    <w:rsid w:val="007E368D"/>
    <w:rsid w:val="007E3742"/>
    <w:rsid w:val="007E4934"/>
    <w:rsid w:val="007E5F8B"/>
    <w:rsid w:val="007E61F2"/>
    <w:rsid w:val="007E63D6"/>
    <w:rsid w:val="007E6E7F"/>
    <w:rsid w:val="007E7875"/>
    <w:rsid w:val="007E7C32"/>
    <w:rsid w:val="007F0140"/>
    <w:rsid w:val="007F17BA"/>
    <w:rsid w:val="007F1AC9"/>
    <w:rsid w:val="007F1D5B"/>
    <w:rsid w:val="007F4098"/>
    <w:rsid w:val="007F44D3"/>
    <w:rsid w:val="007F55A3"/>
    <w:rsid w:val="007F5BFA"/>
    <w:rsid w:val="007F6293"/>
    <w:rsid w:val="007F6549"/>
    <w:rsid w:val="007F7BBC"/>
    <w:rsid w:val="007F7FB6"/>
    <w:rsid w:val="00801D23"/>
    <w:rsid w:val="008022DC"/>
    <w:rsid w:val="00802A20"/>
    <w:rsid w:val="00802CEC"/>
    <w:rsid w:val="0080358D"/>
    <w:rsid w:val="00803ACE"/>
    <w:rsid w:val="00804420"/>
    <w:rsid w:val="008044B2"/>
    <w:rsid w:val="00804776"/>
    <w:rsid w:val="00804CE4"/>
    <w:rsid w:val="00804F36"/>
    <w:rsid w:val="00805E9C"/>
    <w:rsid w:val="00805EFA"/>
    <w:rsid w:val="008060C5"/>
    <w:rsid w:val="00806577"/>
    <w:rsid w:val="00806B20"/>
    <w:rsid w:val="008070B1"/>
    <w:rsid w:val="00807CDF"/>
    <w:rsid w:val="00807D5F"/>
    <w:rsid w:val="00810236"/>
    <w:rsid w:val="008108E3"/>
    <w:rsid w:val="00810CBA"/>
    <w:rsid w:val="0081160C"/>
    <w:rsid w:val="00811D4E"/>
    <w:rsid w:val="00811D5E"/>
    <w:rsid w:val="00813223"/>
    <w:rsid w:val="00813DC4"/>
    <w:rsid w:val="008146CF"/>
    <w:rsid w:val="00814B24"/>
    <w:rsid w:val="00814C5B"/>
    <w:rsid w:val="00814D01"/>
    <w:rsid w:val="0081507E"/>
    <w:rsid w:val="0081526D"/>
    <w:rsid w:val="008152DF"/>
    <w:rsid w:val="0081611A"/>
    <w:rsid w:val="008161BD"/>
    <w:rsid w:val="00820993"/>
    <w:rsid w:val="00820FAA"/>
    <w:rsid w:val="00821B06"/>
    <w:rsid w:val="00822744"/>
    <w:rsid w:val="00822AB9"/>
    <w:rsid w:val="00823714"/>
    <w:rsid w:val="00823B06"/>
    <w:rsid w:val="00823CF6"/>
    <w:rsid w:val="00823E86"/>
    <w:rsid w:val="00823EA1"/>
    <w:rsid w:val="00824423"/>
    <w:rsid w:val="0082445D"/>
    <w:rsid w:val="00824855"/>
    <w:rsid w:val="00824EFA"/>
    <w:rsid w:val="00825927"/>
    <w:rsid w:val="0082647A"/>
    <w:rsid w:val="00827162"/>
    <w:rsid w:val="00827E23"/>
    <w:rsid w:val="008302E0"/>
    <w:rsid w:val="00830C82"/>
    <w:rsid w:val="008311F0"/>
    <w:rsid w:val="00831A94"/>
    <w:rsid w:val="008338C3"/>
    <w:rsid w:val="00837353"/>
    <w:rsid w:val="008375CA"/>
    <w:rsid w:val="0083765D"/>
    <w:rsid w:val="0084010A"/>
    <w:rsid w:val="008407B3"/>
    <w:rsid w:val="008410C2"/>
    <w:rsid w:val="008417C6"/>
    <w:rsid w:val="00842810"/>
    <w:rsid w:val="00842EDC"/>
    <w:rsid w:val="00842FC7"/>
    <w:rsid w:val="00843BCD"/>
    <w:rsid w:val="00843DF8"/>
    <w:rsid w:val="0084619F"/>
    <w:rsid w:val="00846975"/>
    <w:rsid w:val="0084794C"/>
    <w:rsid w:val="008479B9"/>
    <w:rsid w:val="00847B56"/>
    <w:rsid w:val="00847FE9"/>
    <w:rsid w:val="008507D1"/>
    <w:rsid w:val="00850972"/>
    <w:rsid w:val="00850B39"/>
    <w:rsid w:val="008513E5"/>
    <w:rsid w:val="008531B3"/>
    <w:rsid w:val="00853335"/>
    <w:rsid w:val="008546F3"/>
    <w:rsid w:val="0085489B"/>
    <w:rsid w:val="008559B5"/>
    <w:rsid w:val="00855CC2"/>
    <w:rsid w:val="008573B5"/>
    <w:rsid w:val="0086017D"/>
    <w:rsid w:val="00860187"/>
    <w:rsid w:val="0086027D"/>
    <w:rsid w:val="00860ADA"/>
    <w:rsid w:val="00860AEA"/>
    <w:rsid w:val="00861314"/>
    <w:rsid w:val="008615D7"/>
    <w:rsid w:val="008616EB"/>
    <w:rsid w:val="00861B96"/>
    <w:rsid w:val="00862769"/>
    <w:rsid w:val="00863270"/>
    <w:rsid w:val="008634D6"/>
    <w:rsid w:val="00863762"/>
    <w:rsid w:val="00863BD8"/>
    <w:rsid w:val="00864A66"/>
    <w:rsid w:val="00865D65"/>
    <w:rsid w:val="00866C65"/>
    <w:rsid w:val="00866C70"/>
    <w:rsid w:val="008670E5"/>
    <w:rsid w:val="00867561"/>
    <w:rsid w:val="00867CD8"/>
    <w:rsid w:val="008720E1"/>
    <w:rsid w:val="00872F74"/>
    <w:rsid w:val="00874371"/>
    <w:rsid w:val="0087502B"/>
    <w:rsid w:val="0087694F"/>
    <w:rsid w:val="00876C99"/>
    <w:rsid w:val="00877B14"/>
    <w:rsid w:val="00877E40"/>
    <w:rsid w:val="0088042E"/>
    <w:rsid w:val="00880875"/>
    <w:rsid w:val="008814A9"/>
    <w:rsid w:val="00881944"/>
    <w:rsid w:val="00882861"/>
    <w:rsid w:val="00882B6A"/>
    <w:rsid w:val="00882C79"/>
    <w:rsid w:val="00882D11"/>
    <w:rsid w:val="00882FB1"/>
    <w:rsid w:val="0088328B"/>
    <w:rsid w:val="00883586"/>
    <w:rsid w:val="008848C9"/>
    <w:rsid w:val="0088528A"/>
    <w:rsid w:val="008865CC"/>
    <w:rsid w:val="008871CB"/>
    <w:rsid w:val="00887D03"/>
    <w:rsid w:val="008902C1"/>
    <w:rsid w:val="00890E75"/>
    <w:rsid w:val="00891DB1"/>
    <w:rsid w:val="00891DC2"/>
    <w:rsid w:val="00892B30"/>
    <w:rsid w:val="00893117"/>
    <w:rsid w:val="00894789"/>
    <w:rsid w:val="00895FAD"/>
    <w:rsid w:val="008974D4"/>
    <w:rsid w:val="008A093F"/>
    <w:rsid w:val="008A0FCE"/>
    <w:rsid w:val="008A1A95"/>
    <w:rsid w:val="008A2EF1"/>
    <w:rsid w:val="008A3ED0"/>
    <w:rsid w:val="008A3F6C"/>
    <w:rsid w:val="008A54F0"/>
    <w:rsid w:val="008A648D"/>
    <w:rsid w:val="008A670B"/>
    <w:rsid w:val="008A6A00"/>
    <w:rsid w:val="008A6D9A"/>
    <w:rsid w:val="008A7F7D"/>
    <w:rsid w:val="008B035E"/>
    <w:rsid w:val="008B0B38"/>
    <w:rsid w:val="008B1EE7"/>
    <w:rsid w:val="008B2E78"/>
    <w:rsid w:val="008B32F9"/>
    <w:rsid w:val="008B3497"/>
    <w:rsid w:val="008B3C39"/>
    <w:rsid w:val="008B45F1"/>
    <w:rsid w:val="008B4837"/>
    <w:rsid w:val="008B4A71"/>
    <w:rsid w:val="008B55BE"/>
    <w:rsid w:val="008B587A"/>
    <w:rsid w:val="008B5FE6"/>
    <w:rsid w:val="008B64EE"/>
    <w:rsid w:val="008B782C"/>
    <w:rsid w:val="008C0C13"/>
    <w:rsid w:val="008C2D3E"/>
    <w:rsid w:val="008C37C0"/>
    <w:rsid w:val="008C38B4"/>
    <w:rsid w:val="008C3AEA"/>
    <w:rsid w:val="008C4CF9"/>
    <w:rsid w:val="008C5916"/>
    <w:rsid w:val="008C614C"/>
    <w:rsid w:val="008C6AF1"/>
    <w:rsid w:val="008C6B75"/>
    <w:rsid w:val="008C6D2D"/>
    <w:rsid w:val="008C76D1"/>
    <w:rsid w:val="008C7A52"/>
    <w:rsid w:val="008C7ED4"/>
    <w:rsid w:val="008D08C5"/>
    <w:rsid w:val="008D09F5"/>
    <w:rsid w:val="008D1654"/>
    <w:rsid w:val="008D1BA9"/>
    <w:rsid w:val="008D2931"/>
    <w:rsid w:val="008D2EA0"/>
    <w:rsid w:val="008D3222"/>
    <w:rsid w:val="008D38A5"/>
    <w:rsid w:val="008D3F98"/>
    <w:rsid w:val="008D45D3"/>
    <w:rsid w:val="008D4625"/>
    <w:rsid w:val="008D4717"/>
    <w:rsid w:val="008D4E9F"/>
    <w:rsid w:val="008D5396"/>
    <w:rsid w:val="008D69D7"/>
    <w:rsid w:val="008D6F7D"/>
    <w:rsid w:val="008E0723"/>
    <w:rsid w:val="008E0E34"/>
    <w:rsid w:val="008E10F1"/>
    <w:rsid w:val="008E281D"/>
    <w:rsid w:val="008E3655"/>
    <w:rsid w:val="008E3C34"/>
    <w:rsid w:val="008E3F3D"/>
    <w:rsid w:val="008E5F76"/>
    <w:rsid w:val="008E651C"/>
    <w:rsid w:val="008E6DE9"/>
    <w:rsid w:val="008E7D85"/>
    <w:rsid w:val="008E7F4C"/>
    <w:rsid w:val="008F03D4"/>
    <w:rsid w:val="008F09D1"/>
    <w:rsid w:val="008F0ACD"/>
    <w:rsid w:val="008F183F"/>
    <w:rsid w:val="008F26E5"/>
    <w:rsid w:val="008F378E"/>
    <w:rsid w:val="008F4D21"/>
    <w:rsid w:val="008F5662"/>
    <w:rsid w:val="008F631B"/>
    <w:rsid w:val="008F64E0"/>
    <w:rsid w:val="008F7731"/>
    <w:rsid w:val="008F7936"/>
    <w:rsid w:val="009004C8"/>
    <w:rsid w:val="00900AC5"/>
    <w:rsid w:val="00901CD2"/>
    <w:rsid w:val="00901EDF"/>
    <w:rsid w:val="009020E3"/>
    <w:rsid w:val="00902619"/>
    <w:rsid w:val="00905439"/>
    <w:rsid w:val="00906008"/>
    <w:rsid w:val="00906049"/>
    <w:rsid w:val="00906B66"/>
    <w:rsid w:val="009073BA"/>
    <w:rsid w:val="00907776"/>
    <w:rsid w:val="00907AD8"/>
    <w:rsid w:val="00907E5E"/>
    <w:rsid w:val="00910912"/>
    <w:rsid w:val="0091093B"/>
    <w:rsid w:val="00910DE9"/>
    <w:rsid w:val="009117CA"/>
    <w:rsid w:val="00911EE6"/>
    <w:rsid w:val="00912B6A"/>
    <w:rsid w:val="0091363D"/>
    <w:rsid w:val="00913F99"/>
    <w:rsid w:val="009147E2"/>
    <w:rsid w:val="009163D2"/>
    <w:rsid w:val="00920829"/>
    <w:rsid w:val="00920B1F"/>
    <w:rsid w:val="00920D51"/>
    <w:rsid w:val="00922261"/>
    <w:rsid w:val="00922763"/>
    <w:rsid w:val="00922B3A"/>
    <w:rsid w:val="00923C5C"/>
    <w:rsid w:val="0092455C"/>
    <w:rsid w:val="0092563C"/>
    <w:rsid w:val="009256CA"/>
    <w:rsid w:val="009259BC"/>
    <w:rsid w:val="00925D4C"/>
    <w:rsid w:val="00926673"/>
    <w:rsid w:val="00926C9F"/>
    <w:rsid w:val="00927823"/>
    <w:rsid w:val="0093073A"/>
    <w:rsid w:val="0093133C"/>
    <w:rsid w:val="009315B6"/>
    <w:rsid w:val="0093190C"/>
    <w:rsid w:val="00933137"/>
    <w:rsid w:val="00934446"/>
    <w:rsid w:val="00934AC0"/>
    <w:rsid w:val="009358C2"/>
    <w:rsid w:val="00936049"/>
    <w:rsid w:val="00936063"/>
    <w:rsid w:val="009362F4"/>
    <w:rsid w:val="00937337"/>
    <w:rsid w:val="0093745C"/>
    <w:rsid w:val="009402D2"/>
    <w:rsid w:val="00942565"/>
    <w:rsid w:val="0094266F"/>
    <w:rsid w:val="00942D1D"/>
    <w:rsid w:val="00943F5E"/>
    <w:rsid w:val="009440A8"/>
    <w:rsid w:val="00944B74"/>
    <w:rsid w:val="009456CF"/>
    <w:rsid w:val="0094571B"/>
    <w:rsid w:val="00945DC9"/>
    <w:rsid w:val="00946804"/>
    <w:rsid w:val="00946ABD"/>
    <w:rsid w:val="009472C0"/>
    <w:rsid w:val="00947F93"/>
    <w:rsid w:val="009502D4"/>
    <w:rsid w:val="00950983"/>
    <w:rsid w:val="00950C6B"/>
    <w:rsid w:val="00951041"/>
    <w:rsid w:val="00951C08"/>
    <w:rsid w:val="00952156"/>
    <w:rsid w:val="009529F9"/>
    <w:rsid w:val="00954065"/>
    <w:rsid w:val="0095553A"/>
    <w:rsid w:val="009563A4"/>
    <w:rsid w:val="00957642"/>
    <w:rsid w:val="009576DF"/>
    <w:rsid w:val="00960A0A"/>
    <w:rsid w:val="00960C17"/>
    <w:rsid w:val="0096168F"/>
    <w:rsid w:val="00963B89"/>
    <w:rsid w:val="00963C1C"/>
    <w:rsid w:val="00965993"/>
    <w:rsid w:val="00965A8F"/>
    <w:rsid w:val="00965C21"/>
    <w:rsid w:val="00965F66"/>
    <w:rsid w:val="00966559"/>
    <w:rsid w:val="0096662F"/>
    <w:rsid w:val="00966DE6"/>
    <w:rsid w:val="00966FB6"/>
    <w:rsid w:val="0097006B"/>
    <w:rsid w:val="009704BE"/>
    <w:rsid w:val="00970E39"/>
    <w:rsid w:val="00970ECE"/>
    <w:rsid w:val="00971F0F"/>
    <w:rsid w:val="00971F45"/>
    <w:rsid w:val="0097213C"/>
    <w:rsid w:val="0097296E"/>
    <w:rsid w:val="00973997"/>
    <w:rsid w:val="00973CC5"/>
    <w:rsid w:val="0097493E"/>
    <w:rsid w:val="00974F26"/>
    <w:rsid w:val="009761D8"/>
    <w:rsid w:val="00976C24"/>
    <w:rsid w:val="009772E8"/>
    <w:rsid w:val="00977A3E"/>
    <w:rsid w:val="0098101E"/>
    <w:rsid w:val="00981066"/>
    <w:rsid w:val="00982801"/>
    <w:rsid w:val="00982AB8"/>
    <w:rsid w:val="0098343D"/>
    <w:rsid w:val="0098369C"/>
    <w:rsid w:val="0098370C"/>
    <w:rsid w:val="00985423"/>
    <w:rsid w:val="0098576C"/>
    <w:rsid w:val="00985D5E"/>
    <w:rsid w:val="00985D8F"/>
    <w:rsid w:val="009862FF"/>
    <w:rsid w:val="00986C8A"/>
    <w:rsid w:val="00990F3C"/>
    <w:rsid w:val="0099199F"/>
    <w:rsid w:val="009920DE"/>
    <w:rsid w:val="0099319C"/>
    <w:rsid w:val="00993592"/>
    <w:rsid w:val="00994C4E"/>
    <w:rsid w:val="009955C5"/>
    <w:rsid w:val="009964A0"/>
    <w:rsid w:val="00996EDA"/>
    <w:rsid w:val="009A030E"/>
    <w:rsid w:val="009A150E"/>
    <w:rsid w:val="009A1631"/>
    <w:rsid w:val="009A1AEE"/>
    <w:rsid w:val="009A1B3C"/>
    <w:rsid w:val="009A1B60"/>
    <w:rsid w:val="009A1DA5"/>
    <w:rsid w:val="009A24E8"/>
    <w:rsid w:val="009A28CA"/>
    <w:rsid w:val="009A2B20"/>
    <w:rsid w:val="009A2ED9"/>
    <w:rsid w:val="009A34A0"/>
    <w:rsid w:val="009A3AA8"/>
    <w:rsid w:val="009A40BE"/>
    <w:rsid w:val="009A490A"/>
    <w:rsid w:val="009A4948"/>
    <w:rsid w:val="009A4C13"/>
    <w:rsid w:val="009A5D1A"/>
    <w:rsid w:val="009B0884"/>
    <w:rsid w:val="009B419F"/>
    <w:rsid w:val="009B43FA"/>
    <w:rsid w:val="009B45B4"/>
    <w:rsid w:val="009B4E32"/>
    <w:rsid w:val="009B59AD"/>
    <w:rsid w:val="009B5E23"/>
    <w:rsid w:val="009B6E98"/>
    <w:rsid w:val="009B6F5E"/>
    <w:rsid w:val="009B7F56"/>
    <w:rsid w:val="009C0270"/>
    <w:rsid w:val="009C03B2"/>
    <w:rsid w:val="009C0770"/>
    <w:rsid w:val="009C0860"/>
    <w:rsid w:val="009C250A"/>
    <w:rsid w:val="009C302C"/>
    <w:rsid w:val="009C3374"/>
    <w:rsid w:val="009C35A3"/>
    <w:rsid w:val="009C429B"/>
    <w:rsid w:val="009C4500"/>
    <w:rsid w:val="009C4559"/>
    <w:rsid w:val="009C500D"/>
    <w:rsid w:val="009C534D"/>
    <w:rsid w:val="009C5A8B"/>
    <w:rsid w:val="009C5B6B"/>
    <w:rsid w:val="009C6674"/>
    <w:rsid w:val="009C7435"/>
    <w:rsid w:val="009C772A"/>
    <w:rsid w:val="009C7CD7"/>
    <w:rsid w:val="009D011D"/>
    <w:rsid w:val="009D0682"/>
    <w:rsid w:val="009D1483"/>
    <w:rsid w:val="009D16E8"/>
    <w:rsid w:val="009D1894"/>
    <w:rsid w:val="009D1FD2"/>
    <w:rsid w:val="009D278C"/>
    <w:rsid w:val="009D2A44"/>
    <w:rsid w:val="009D3BCF"/>
    <w:rsid w:val="009D44E2"/>
    <w:rsid w:val="009D53A0"/>
    <w:rsid w:val="009D558C"/>
    <w:rsid w:val="009D56E0"/>
    <w:rsid w:val="009D596A"/>
    <w:rsid w:val="009D5EF3"/>
    <w:rsid w:val="009D660F"/>
    <w:rsid w:val="009D6B85"/>
    <w:rsid w:val="009D77E4"/>
    <w:rsid w:val="009D7910"/>
    <w:rsid w:val="009D7A9D"/>
    <w:rsid w:val="009E1AD3"/>
    <w:rsid w:val="009E3589"/>
    <w:rsid w:val="009E41D7"/>
    <w:rsid w:val="009E5182"/>
    <w:rsid w:val="009E5BFC"/>
    <w:rsid w:val="009E6C49"/>
    <w:rsid w:val="009E7191"/>
    <w:rsid w:val="009F16AD"/>
    <w:rsid w:val="009F17AD"/>
    <w:rsid w:val="009F1E2C"/>
    <w:rsid w:val="009F25C8"/>
    <w:rsid w:val="009F2D1A"/>
    <w:rsid w:val="009F3348"/>
    <w:rsid w:val="009F3742"/>
    <w:rsid w:val="009F47D5"/>
    <w:rsid w:val="009F4BDF"/>
    <w:rsid w:val="009F58DA"/>
    <w:rsid w:val="009F673D"/>
    <w:rsid w:val="009F7CD2"/>
    <w:rsid w:val="00A00AC7"/>
    <w:rsid w:val="00A01297"/>
    <w:rsid w:val="00A01A7B"/>
    <w:rsid w:val="00A02349"/>
    <w:rsid w:val="00A024C8"/>
    <w:rsid w:val="00A02AB4"/>
    <w:rsid w:val="00A03099"/>
    <w:rsid w:val="00A040E4"/>
    <w:rsid w:val="00A043F2"/>
    <w:rsid w:val="00A0519C"/>
    <w:rsid w:val="00A057AA"/>
    <w:rsid w:val="00A05CBE"/>
    <w:rsid w:val="00A06889"/>
    <w:rsid w:val="00A06A7C"/>
    <w:rsid w:val="00A06C10"/>
    <w:rsid w:val="00A102A9"/>
    <w:rsid w:val="00A1063C"/>
    <w:rsid w:val="00A10DDD"/>
    <w:rsid w:val="00A10F1C"/>
    <w:rsid w:val="00A11DB6"/>
    <w:rsid w:val="00A12937"/>
    <w:rsid w:val="00A1321C"/>
    <w:rsid w:val="00A14232"/>
    <w:rsid w:val="00A1468A"/>
    <w:rsid w:val="00A14E22"/>
    <w:rsid w:val="00A1527E"/>
    <w:rsid w:val="00A15C40"/>
    <w:rsid w:val="00A163C5"/>
    <w:rsid w:val="00A166F8"/>
    <w:rsid w:val="00A20782"/>
    <w:rsid w:val="00A21288"/>
    <w:rsid w:val="00A2130E"/>
    <w:rsid w:val="00A21625"/>
    <w:rsid w:val="00A21E52"/>
    <w:rsid w:val="00A220ED"/>
    <w:rsid w:val="00A2211B"/>
    <w:rsid w:val="00A226F3"/>
    <w:rsid w:val="00A22E80"/>
    <w:rsid w:val="00A23A29"/>
    <w:rsid w:val="00A243B4"/>
    <w:rsid w:val="00A2450F"/>
    <w:rsid w:val="00A2459C"/>
    <w:rsid w:val="00A2464A"/>
    <w:rsid w:val="00A24699"/>
    <w:rsid w:val="00A24799"/>
    <w:rsid w:val="00A25DD2"/>
    <w:rsid w:val="00A26DB2"/>
    <w:rsid w:val="00A276A4"/>
    <w:rsid w:val="00A3070B"/>
    <w:rsid w:val="00A30AD0"/>
    <w:rsid w:val="00A30B93"/>
    <w:rsid w:val="00A30E49"/>
    <w:rsid w:val="00A315E4"/>
    <w:rsid w:val="00A317CC"/>
    <w:rsid w:val="00A31A47"/>
    <w:rsid w:val="00A31AAA"/>
    <w:rsid w:val="00A32896"/>
    <w:rsid w:val="00A32902"/>
    <w:rsid w:val="00A32D6D"/>
    <w:rsid w:val="00A32F26"/>
    <w:rsid w:val="00A34FE1"/>
    <w:rsid w:val="00A35BC0"/>
    <w:rsid w:val="00A35E70"/>
    <w:rsid w:val="00A3664A"/>
    <w:rsid w:val="00A36F1F"/>
    <w:rsid w:val="00A37928"/>
    <w:rsid w:val="00A40698"/>
    <w:rsid w:val="00A41784"/>
    <w:rsid w:val="00A42B6B"/>
    <w:rsid w:val="00A436F8"/>
    <w:rsid w:val="00A43800"/>
    <w:rsid w:val="00A43EE6"/>
    <w:rsid w:val="00A44B93"/>
    <w:rsid w:val="00A45AB4"/>
    <w:rsid w:val="00A47129"/>
    <w:rsid w:val="00A50C93"/>
    <w:rsid w:val="00A514B2"/>
    <w:rsid w:val="00A526EA"/>
    <w:rsid w:val="00A5297D"/>
    <w:rsid w:val="00A544A4"/>
    <w:rsid w:val="00A5471A"/>
    <w:rsid w:val="00A54A74"/>
    <w:rsid w:val="00A54E5D"/>
    <w:rsid w:val="00A604A9"/>
    <w:rsid w:val="00A60A7B"/>
    <w:rsid w:val="00A61189"/>
    <w:rsid w:val="00A62EFB"/>
    <w:rsid w:val="00A632BC"/>
    <w:rsid w:val="00A636AF"/>
    <w:rsid w:val="00A63B38"/>
    <w:rsid w:val="00A63D23"/>
    <w:rsid w:val="00A65200"/>
    <w:rsid w:val="00A65576"/>
    <w:rsid w:val="00A65CCD"/>
    <w:rsid w:val="00A679AE"/>
    <w:rsid w:val="00A7026F"/>
    <w:rsid w:val="00A70676"/>
    <w:rsid w:val="00A72AE6"/>
    <w:rsid w:val="00A7484C"/>
    <w:rsid w:val="00A7495F"/>
    <w:rsid w:val="00A7519B"/>
    <w:rsid w:val="00A753B6"/>
    <w:rsid w:val="00A75A90"/>
    <w:rsid w:val="00A75E17"/>
    <w:rsid w:val="00A76764"/>
    <w:rsid w:val="00A77E81"/>
    <w:rsid w:val="00A8012A"/>
    <w:rsid w:val="00A80972"/>
    <w:rsid w:val="00A8119B"/>
    <w:rsid w:val="00A832EA"/>
    <w:rsid w:val="00A83975"/>
    <w:rsid w:val="00A85711"/>
    <w:rsid w:val="00A860BB"/>
    <w:rsid w:val="00A905C9"/>
    <w:rsid w:val="00A9098D"/>
    <w:rsid w:val="00A90F20"/>
    <w:rsid w:val="00A91C26"/>
    <w:rsid w:val="00A91E3E"/>
    <w:rsid w:val="00A93051"/>
    <w:rsid w:val="00A93416"/>
    <w:rsid w:val="00A93455"/>
    <w:rsid w:val="00A93631"/>
    <w:rsid w:val="00A938F0"/>
    <w:rsid w:val="00A93AB2"/>
    <w:rsid w:val="00A9407F"/>
    <w:rsid w:val="00A94440"/>
    <w:rsid w:val="00A948EF"/>
    <w:rsid w:val="00A94F46"/>
    <w:rsid w:val="00A96BFF"/>
    <w:rsid w:val="00A96C7B"/>
    <w:rsid w:val="00A96CF0"/>
    <w:rsid w:val="00A975E6"/>
    <w:rsid w:val="00A977FD"/>
    <w:rsid w:val="00A97A28"/>
    <w:rsid w:val="00A97E20"/>
    <w:rsid w:val="00AA01DB"/>
    <w:rsid w:val="00AA0340"/>
    <w:rsid w:val="00AA08E2"/>
    <w:rsid w:val="00AA13EC"/>
    <w:rsid w:val="00AA2310"/>
    <w:rsid w:val="00AA2AB1"/>
    <w:rsid w:val="00AA3285"/>
    <w:rsid w:val="00AA38B1"/>
    <w:rsid w:val="00AA424C"/>
    <w:rsid w:val="00AA43E9"/>
    <w:rsid w:val="00AA5253"/>
    <w:rsid w:val="00AA7B6B"/>
    <w:rsid w:val="00AB060A"/>
    <w:rsid w:val="00AB096E"/>
    <w:rsid w:val="00AB1A38"/>
    <w:rsid w:val="00AB1C53"/>
    <w:rsid w:val="00AB1D4C"/>
    <w:rsid w:val="00AB2EC7"/>
    <w:rsid w:val="00AB3735"/>
    <w:rsid w:val="00AB3BD3"/>
    <w:rsid w:val="00AB414C"/>
    <w:rsid w:val="00AB4217"/>
    <w:rsid w:val="00AB4F9C"/>
    <w:rsid w:val="00AB51D5"/>
    <w:rsid w:val="00AB5518"/>
    <w:rsid w:val="00AB5DD1"/>
    <w:rsid w:val="00AB64AC"/>
    <w:rsid w:val="00AB6729"/>
    <w:rsid w:val="00AB71C4"/>
    <w:rsid w:val="00AB7C3C"/>
    <w:rsid w:val="00AC3EBF"/>
    <w:rsid w:val="00AC426C"/>
    <w:rsid w:val="00AC4D58"/>
    <w:rsid w:val="00AC5599"/>
    <w:rsid w:val="00AC619D"/>
    <w:rsid w:val="00AC6B4D"/>
    <w:rsid w:val="00AD09D8"/>
    <w:rsid w:val="00AD0B71"/>
    <w:rsid w:val="00AD189D"/>
    <w:rsid w:val="00AD1BAA"/>
    <w:rsid w:val="00AD2196"/>
    <w:rsid w:val="00AD2AC5"/>
    <w:rsid w:val="00AD62D2"/>
    <w:rsid w:val="00AD64A3"/>
    <w:rsid w:val="00AD72C9"/>
    <w:rsid w:val="00AD7ECC"/>
    <w:rsid w:val="00AE0A4F"/>
    <w:rsid w:val="00AE0D17"/>
    <w:rsid w:val="00AE16E6"/>
    <w:rsid w:val="00AE1A27"/>
    <w:rsid w:val="00AE1CF1"/>
    <w:rsid w:val="00AE25F6"/>
    <w:rsid w:val="00AE3849"/>
    <w:rsid w:val="00AE50CA"/>
    <w:rsid w:val="00AE55A5"/>
    <w:rsid w:val="00AE58DA"/>
    <w:rsid w:val="00AE678A"/>
    <w:rsid w:val="00AE6F51"/>
    <w:rsid w:val="00AE7066"/>
    <w:rsid w:val="00AE733D"/>
    <w:rsid w:val="00AF002D"/>
    <w:rsid w:val="00AF0815"/>
    <w:rsid w:val="00AF33B4"/>
    <w:rsid w:val="00AF3690"/>
    <w:rsid w:val="00AF3D10"/>
    <w:rsid w:val="00AF3EA8"/>
    <w:rsid w:val="00AF405F"/>
    <w:rsid w:val="00AF45E6"/>
    <w:rsid w:val="00AF4D70"/>
    <w:rsid w:val="00AF5A3E"/>
    <w:rsid w:val="00AF629B"/>
    <w:rsid w:val="00AF67F8"/>
    <w:rsid w:val="00AF7465"/>
    <w:rsid w:val="00AF7B0B"/>
    <w:rsid w:val="00B00475"/>
    <w:rsid w:val="00B00ADD"/>
    <w:rsid w:val="00B00B3E"/>
    <w:rsid w:val="00B0236C"/>
    <w:rsid w:val="00B0299C"/>
    <w:rsid w:val="00B03244"/>
    <w:rsid w:val="00B053D0"/>
    <w:rsid w:val="00B05A3C"/>
    <w:rsid w:val="00B06B58"/>
    <w:rsid w:val="00B114CC"/>
    <w:rsid w:val="00B11B8C"/>
    <w:rsid w:val="00B12047"/>
    <w:rsid w:val="00B12741"/>
    <w:rsid w:val="00B136DC"/>
    <w:rsid w:val="00B1587A"/>
    <w:rsid w:val="00B15B80"/>
    <w:rsid w:val="00B15CE3"/>
    <w:rsid w:val="00B161B5"/>
    <w:rsid w:val="00B17001"/>
    <w:rsid w:val="00B175AA"/>
    <w:rsid w:val="00B17A89"/>
    <w:rsid w:val="00B17B97"/>
    <w:rsid w:val="00B21186"/>
    <w:rsid w:val="00B21639"/>
    <w:rsid w:val="00B223B0"/>
    <w:rsid w:val="00B22684"/>
    <w:rsid w:val="00B22E6F"/>
    <w:rsid w:val="00B23C72"/>
    <w:rsid w:val="00B23D61"/>
    <w:rsid w:val="00B23E43"/>
    <w:rsid w:val="00B2412A"/>
    <w:rsid w:val="00B24631"/>
    <w:rsid w:val="00B24C3C"/>
    <w:rsid w:val="00B24C8D"/>
    <w:rsid w:val="00B25074"/>
    <w:rsid w:val="00B25322"/>
    <w:rsid w:val="00B26151"/>
    <w:rsid w:val="00B26416"/>
    <w:rsid w:val="00B26613"/>
    <w:rsid w:val="00B267BD"/>
    <w:rsid w:val="00B268BB"/>
    <w:rsid w:val="00B26E79"/>
    <w:rsid w:val="00B279E1"/>
    <w:rsid w:val="00B32CEF"/>
    <w:rsid w:val="00B33685"/>
    <w:rsid w:val="00B33A8C"/>
    <w:rsid w:val="00B33D5B"/>
    <w:rsid w:val="00B3464B"/>
    <w:rsid w:val="00B354CD"/>
    <w:rsid w:val="00B35C72"/>
    <w:rsid w:val="00B360A4"/>
    <w:rsid w:val="00B3686E"/>
    <w:rsid w:val="00B36AED"/>
    <w:rsid w:val="00B36C1C"/>
    <w:rsid w:val="00B37316"/>
    <w:rsid w:val="00B37FEF"/>
    <w:rsid w:val="00B40317"/>
    <w:rsid w:val="00B40EEF"/>
    <w:rsid w:val="00B417C2"/>
    <w:rsid w:val="00B41824"/>
    <w:rsid w:val="00B41CB6"/>
    <w:rsid w:val="00B41F56"/>
    <w:rsid w:val="00B421D0"/>
    <w:rsid w:val="00B4289F"/>
    <w:rsid w:val="00B42E7E"/>
    <w:rsid w:val="00B4325A"/>
    <w:rsid w:val="00B448BC"/>
    <w:rsid w:val="00B44B69"/>
    <w:rsid w:val="00B4519E"/>
    <w:rsid w:val="00B45B9A"/>
    <w:rsid w:val="00B45C00"/>
    <w:rsid w:val="00B45C76"/>
    <w:rsid w:val="00B46833"/>
    <w:rsid w:val="00B46E6C"/>
    <w:rsid w:val="00B4749D"/>
    <w:rsid w:val="00B4750C"/>
    <w:rsid w:val="00B47B24"/>
    <w:rsid w:val="00B47FF1"/>
    <w:rsid w:val="00B509A6"/>
    <w:rsid w:val="00B515B8"/>
    <w:rsid w:val="00B51A6A"/>
    <w:rsid w:val="00B51C98"/>
    <w:rsid w:val="00B53675"/>
    <w:rsid w:val="00B53BDA"/>
    <w:rsid w:val="00B544C7"/>
    <w:rsid w:val="00B54F5B"/>
    <w:rsid w:val="00B55A4C"/>
    <w:rsid w:val="00B55D70"/>
    <w:rsid w:val="00B6025C"/>
    <w:rsid w:val="00B61CE1"/>
    <w:rsid w:val="00B62165"/>
    <w:rsid w:val="00B628A1"/>
    <w:rsid w:val="00B6370B"/>
    <w:rsid w:val="00B6483F"/>
    <w:rsid w:val="00B6496C"/>
    <w:rsid w:val="00B64B99"/>
    <w:rsid w:val="00B65E65"/>
    <w:rsid w:val="00B66596"/>
    <w:rsid w:val="00B66F7B"/>
    <w:rsid w:val="00B67091"/>
    <w:rsid w:val="00B673AF"/>
    <w:rsid w:val="00B6744B"/>
    <w:rsid w:val="00B67792"/>
    <w:rsid w:val="00B71C53"/>
    <w:rsid w:val="00B72610"/>
    <w:rsid w:val="00B729FB"/>
    <w:rsid w:val="00B73131"/>
    <w:rsid w:val="00B74BDE"/>
    <w:rsid w:val="00B7595B"/>
    <w:rsid w:val="00B75DE3"/>
    <w:rsid w:val="00B76C68"/>
    <w:rsid w:val="00B77623"/>
    <w:rsid w:val="00B77F32"/>
    <w:rsid w:val="00B80517"/>
    <w:rsid w:val="00B80D6E"/>
    <w:rsid w:val="00B810DD"/>
    <w:rsid w:val="00B816FC"/>
    <w:rsid w:val="00B81A77"/>
    <w:rsid w:val="00B82023"/>
    <w:rsid w:val="00B82396"/>
    <w:rsid w:val="00B825B5"/>
    <w:rsid w:val="00B826C3"/>
    <w:rsid w:val="00B82B3C"/>
    <w:rsid w:val="00B82BC4"/>
    <w:rsid w:val="00B82DA9"/>
    <w:rsid w:val="00B831F7"/>
    <w:rsid w:val="00B83348"/>
    <w:rsid w:val="00B83456"/>
    <w:rsid w:val="00B835CB"/>
    <w:rsid w:val="00B83714"/>
    <w:rsid w:val="00B84D0C"/>
    <w:rsid w:val="00B84E23"/>
    <w:rsid w:val="00B85937"/>
    <w:rsid w:val="00B85B44"/>
    <w:rsid w:val="00B85E09"/>
    <w:rsid w:val="00B86782"/>
    <w:rsid w:val="00B871A4"/>
    <w:rsid w:val="00B905E5"/>
    <w:rsid w:val="00B90611"/>
    <w:rsid w:val="00B9188B"/>
    <w:rsid w:val="00B9215C"/>
    <w:rsid w:val="00B922D2"/>
    <w:rsid w:val="00B928A9"/>
    <w:rsid w:val="00B928E7"/>
    <w:rsid w:val="00B9299E"/>
    <w:rsid w:val="00B93849"/>
    <w:rsid w:val="00B93BD6"/>
    <w:rsid w:val="00B94961"/>
    <w:rsid w:val="00B94DDB"/>
    <w:rsid w:val="00B9591F"/>
    <w:rsid w:val="00B96EDD"/>
    <w:rsid w:val="00BA1DF4"/>
    <w:rsid w:val="00BA45DA"/>
    <w:rsid w:val="00BA4B1D"/>
    <w:rsid w:val="00BA5A2D"/>
    <w:rsid w:val="00BA5B02"/>
    <w:rsid w:val="00BA5F8F"/>
    <w:rsid w:val="00BA6A62"/>
    <w:rsid w:val="00BA7243"/>
    <w:rsid w:val="00BB01CE"/>
    <w:rsid w:val="00BB10E2"/>
    <w:rsid w:val="00BB1372"/>
    <w:rsid w:val="00BB1707"/>
    <w:rsid w:val="00BB26A5"/>
    <w:rsid w:val="00BB26CA"/>
    <w:rsid w:val="00BB273C"/>
    <w:rsid w:val="00BB2B15"/>
    <w:rsid w:val="00BB3236"/>
    <w:rsid w:val="00BB4079"/>
    <w:rsid w:val="00BB4B1C"/>
    <w:rsid w:val="00BB5049"/>
    <w:rsid w:val="00BB5355"/>
    <w:rsid w:val="00BB57B6"/>
    <w:rsid w:val="00BB5C7D"/>
    <w:rsid w:val="00BB6645"/>
    <w:rsid w:val="00BB68B6"/>
    <w:rsid w:val="00BB6DFB"/>
    <w:rsid w:val="00BB7CA0"/>
    <w:rsid w:val="00BC0A82"/>
    <w:rsid w:val="00BC1E85"/>
    <w:rsid w:val="00BC2869"/>
    <w:rsid w:val="00BC490B"/>
    <w:rsid w:val="00BC4ADD"/>
    <w:rsid w:val="00BC53A4"/>
    <w:rsid w:val="00BC61EA"/>
    <w:rsid w:val="00BC63D4"/>
    <w:rsid w:val="00BC6599"/>
    <w:rsid w:val="00BC7BCB"/>
    <w:rsid w:val="00BD025A"/>
    <w:rsid w:val="00BD0A8E"/>
    <w:rsid w:val="00BD18D5"/>
    <w:rsid w:val="00BD3CA9"/>
    <w:rsid w:val="00BD453D"/>
    <w:rsid w:val="00BD4714"/>
    <w:rsid w:val="00BD49A7"/>
    <w:rsid w:val="00BD58E5"/>
    <w:rsid w:val="00BD62F3"/>
    <w:rsid w:val="00BD71B0"/>
    <w:rsid w:val="00BE0EE7"/>
    <w:rsid w:val="00BE20EA"/>
    <w:rsid w:val="00BE22DE"/>
    <w:rsid w:val="00BE24E7"/>
    <w:rsid w:val="00BE2B40"/>
    <w:rsid w:val="00BE2FE3"/>
    <w:rsid w:val="00BE3320"/>
    <w:rsid w:val="00BE3553"/>
    <w:rsid w:val="00BE3BED"/>
    <w:rsid w:val="00BE430C"/>
    <w:rsid w:val="00BE47DB"/>
    <w:rsid w:val="00BE4C82"/>
    <w:rsid w:val="00BE7433"/>
    <w:rsid w:val="00BE7DD0"/>
    <w:rsid w:val="00BF039E"/>
    <w:rsid w:val="00BF08E8"/>
    <w:rsid w:val="00BF240A"/>
    <w:rsid w:val="00BF2565"/>
    <w:rsid w:val="00BF2EE3"/>
    <w:rsid w:val="00BF32DA"/>
    <w:rsid w:val="00BF3E21"/>
    <w:rsid w:val="00BF41A8"/>
    <w:rsid w:val="00BF4946"/>
    <w:rsid w:val="00BF59A7"/>
    <w:rsid w:val="00BF5A2D"/>
    <w:rsid w:val="00BF5F05"/>
    <w:rsid w:val="00BF601C"/>
    <w:rsid w:val="00BF6771"/>
    <w:rsid w:val="00BF6A77"/>
    <w:rsid w:val="00BF6C6C"/>
    <w:rsid w:val="00BF7480"/>
    <w:rsid w:val="00C00D29"/>
    <w:rsid w:val="00C01949"/>
    <w:rsid w:val="00C027B1"/>
    <w:rsid w:val="00C02941"/>
    <w:rsid w:val="00C02CC6"/>
    <w:rsid w:val="00C03463"/>
    <w:rsid w:val="00C035D7"/>
    <w:rsid w:val="00C03F46"/>
    <w:rsid w:val="00C04349"/>
    <w:rsid w:val="00C0535B"/>
    <w:rsid w:val="00C05483"/>
    <w:rsid w:val="00C05861"/>
    <w:rsid w:val="00C063FE"/>
    <w:rsid w:val="00C07C87"/>
    <w:rsid w:val="00C1089E"/>
    <w:rsid w:val="00C10BFA"/>
    <w:rsid w:val="00C10DE3"/>
    <w:rsid w:val="00C115EE"/>
    <w:rsid w:val="00C12710"/>
    <w:rsid w:val="00C13346"/>
    <w:rsid w:val="00C14211"/>
    <w:rsid w:val="00C14BD5"/>
    <w:rsid w:val="00C14DC2"/>
    <w:rsid w:val="00C170A8"/>
    <w:rsid w:val="00C172E8"/>
    <w:rsid w:val="00C17347"/>
    <w:rsid w:val="00C17B71"/>
    <w:rsid w:val="00C17BE2"/>
    <w:rsid w:val="00C21468"/>
    <w:rsid w:val="00C2167D"/>
    <w:rsid w:val="00C21BD1"/>
    <w:rsid w:val="00C21F58"/>
    <w:rsid w:val="00C23656"/>
    <w:rsid w:val="00C24473"/>
    <w:rsid w:val="00C244F7"/>
    <w:rsid w:val="00C2778A"/>
    <w:rsid w:val="00C27AF4"/>
    <w:rsid w:val="00C27F1D"/>
    <w:rsid w:val="00C30F14"/>
    <w:rsid w:val="00C31644"/>
    <w:rsid w:val="00C3171B"/>
    <w:rsid w:val="00C3279B"/>
    <w:rsid w:val="00C32BFD"/>
    <w:rsid w:val="00C3327D"/>
    <w:rsid w:val="00C339B7"/>
    <w:rsid w:val="00C34EA9"/>
    <w:rsid w:val="00C363D7"/>
    <w:rsid w:val="00C3692C"/>
    <w:rsid w:val="00C373EF"/>
    <w:rsid w:val="00C40D27"/>
    <w:rsid w:val="00C415B5"/>
    <w:rsid w:val="00C42E41"/>
    <w:rsid w:val="00C439C1"/>
    <w:rsid w:val="00C43EA0"/>
    <w:rsid w:val="00C45058"/>
    <w:rsid w:val="00C45114"/>
    <w:rsid w:val="00C45150"/>
    <w:rsid w:val="00C453C1"/>
    <w:rsid w:val="00C45517"/>
    <w:rsid w:val="00C45DB0"/>
    <w:rsid w:val="00C47E3F"/>
    <w:rsid w:val="00C506ED"/>
    <w:rsid w:val="00C50D01"/>
    <w:rsid w:val="00C50E7D"/>
    <w:rsid w:val="00C51BD1"/>
    <w:rsid w:val="00C53A04"/>
    <w:rsid w:val="00C54C8E"/>
    <w:rsid w:val="00C54F48"/>
    <w:rsid w:val="00C54FE3"/>
    <w:rsid w:val="00C558CF"/>
    <w:rsid w:val="00C55B16"/>
    <w:rsid w:val="00C56031"/>
    <w:rsid w:val="00C56AC1"/>
    <w:rsid w:val="00C56AE1"/>
    <w:rsid w:val="00C6081A"/>
    <w:rsid w:val="00C60843"/>
    <w:rsid w:val="00C614EB"/>
    <w:rsid w:val="00C61894"/>
    <w:rsid w:val="00C6234E"/>
    <w:rsid w:val="00C62AD8"/>
    <w:rsid w:val="00C6310D"/>
    <w:rsid w:val="00C64B78"/>
    <w:rsid w:val="00C650AB"/>
    <w:rsid w:val="00C65977"/>
    <w:rsid w:val="00C664DC"/>
    <w:rsid w:val="00C667C4"/>
    <w:rsid w:val="00C66A3B"/>
    <w:rsid w:val="00C67253"/>
    <w:rsid w:val="00C6779F"/>
    <w:rsid w:val="00C67912"/>
    <w:rsid w:val="00C70C1E"/>
    <w:rsid w:val="00C70D6F"/>
    <w:rsid w:val="00C70F1E"/>
    <w:rsid w:val="00C720C8"/>
    <w:rsid w:val="00C728EC"/>
    <w:rsid w:val="00C72A17"/>
    <w:rsid w:val="00C768A3"/>
    <w:rsid w:val="00C773B1"/>
    <w:rsid w:val="00C80B7D"/>
    <w:rsid w:val="00C8108D"/>
    <w:rsid w:val="00C81852"/>
    <w:rsid w:val="00C81AD3"/>
    <w:rsid w:val="00C820EF"/>
    <w:rsid w:val="00C82264"/>
    <w:rsid w:val="00C8310D"/>
    <w:rsid w:val="00C83B57"/>
    <w:rsid w:val="00C8424E"/>
    <w:rsid w:val="00C846B8"/>
    <w:rsid w:val="00C84731"/>
    <w:rsid w:val="00C8630D"/>
    <w:rsid w:val="00C87554"/>
    <w:rsid w:val="00C877CC"/>
    <w:rsid w:val="00C87978"/>
    <w:rsid w:val="00C879B5"/>
    <w:rsid w:val="00C87BB3"/>
    <w:rsid w:val="00C90055"/>
    <w:rsid w:val="00C91126"/>
    <w:rsid w:val="00C91612"/>
    <w:rsid w:val="00C91993"/>
    <w:rsid w:val="00C932E8"/>
    <w:rsid w:val="00C93D54"/>
    <w:rsid w:val="00C947BE"/>
    <w:rsid w:val="00C958BE"/>
    <w:rsid w:val="00C96300"/>
    <w:rsid w:val="00C97770"/>
    <w:rsid w:val="00C979DE"/>
    <w:rsid w:val="00C97BD8"/>
    <w:rsid w:val="00CA107E"/>
    <w:rsid w:val="00CA195E"/>
    <w:rsid w:val="00CA28BD"/>
    <w:rsid w:val="00CA28FF"/>
    <w:rsid w:val="00CA3368"/>
    <w:rsid w:val="00CA3DA8"/>
    <w:rsid w:val="00CA3E95"/>
    <w:rsid w:val="00CA4116"/>
    <w:rsid w:val="00CA43D8"/>
    <w:rsid w:val="00CA584E"/>
    <w:rsid w:val="00CA6375"/>
    <w:rsid w:val="00CA6AC5"/>
    <w:rsid w:val="00CA6AF6"/>
    <w:rsid w:val="00CA7011"/>
    <w:rsid w:val="00CA7AD9"/>
    <w:rsid w:val="00CB0114"/>
    <w:rsid w:val="00CB0412"/>
    <w:rsid w:val="00CB0A99"/>
    <w:rsid w:val="00CB0CA2"/>
    <w:rsid w:val="00CB1319"/>
    <w:rsid w:val="00CB1DDB"/>
    <w:rsid w:val="00CB33EA"/>
    <w:rsid w:val="00CB5CC0"/>
    <w:rsid w:val="00CB5DD3"/>
    <w:rsid w:val="00CB6FE1"/>
    <w:rsid w:val="00CB7D40"/>
    <w:rsid w:val="00CC058E"/>
    <w:rsid w:val="00CC0733"/>
    <w:rsid w:val="00CC129C"/>
    <w:rsid w:val="00CC13B7"/>
    <w:rsid w:val="00CC1452"/>
    <w:rsid w:val="00CC18AD"/>
    <w:rsid w:val="00CC1C2A"/>
    <w:rsid w:val="00CC2D3F"/>
    <w:rsid w:val="00CC4275"/>
    <w:rsid w:val="00CC42DC"/>
    <w:rsid w:val="00CC515A"/>
    <w:rsid w:val="00CC69F2"/>
    <w:rsid w:val="00CC6C56"/>
    <w:rsid w:val="00CC7620"/>
    <w:rsid w:val="00CC7714"/>
    <w:rsid w:val="00CC7761"/>
    <w:rsid w:val="00CD0759"/>
    <w:rsid w:val="00CD1BDA"/>
    <w:rsid w:val="00CD2414"/>
    <w:rsid w:val="00CD24BF"/>
    <w:rsid w:val="00CD24D6"/>
    <w:rsid w:val="00CD291B"/>
    <w:rsid w:val="00CD2EBF"/>
    <w:rsid w:val="00CD3AE5"/>
    <w:rsid w:val="00CD55C3"/>
    <w:rsid w:val="00CD61C7"/>
    <w:rsid w:val="00CD631E"/>
    <w:rsid w:val="00CD65F9"/>
    <w:rsid w:val="00CD6F24"/>
    <w:rsid w:val="00CD7E73"/>
    <w:rsid w:val="00CD7EEB"/>
    <w:rsid w:val="00CD7F9C"/>
    <w:rsid w:val="00CE035A"/>
    <w:rsid w:val="00CE063A"/>
    <w:rsid w:val="00CE0A48"/>
    <w:rsid w:val="00CE137E"/>
    <w:rsid w:val="00CE1B84"/>
    <w:rsid w:val="00CE3336"/>
    <w:rsid w:val="00CE3D91"/>
    <w:rsid w:val="00CE6D28"/>
    <w:rsid w:val="00CE7B5A"/>
    <w:rsid w:val="00CE7F08"/>
    <w:rsid w:val="00CF20D2"/>
    <w:rsid w:val="00CF234C"/>
    <w:rsid w:val="00CF24DB"/>
    <w:rsid w:val="00CF2BD1"/>
    <w:rsid w:val="00CF3F6C"/>
    <w:rsid w:val="00CF53B5"/>
    <w:rsid w:val="00CF6ADF"/>
    <w:rsid w:val="00CF6D6D"/>
    <w:rsid w:val="00CF7322"/>
    <w:rsid w:val="00CF7392"/>
    <w:rsid w:val="00D00AA2"/>
    <w:rsid w:val="00D00FF7"/>
    <w:rsid w:val="00D01130"/>
    <w:rsid w:val="00D01F1B"/>
    <w:rsid w:val="00D0290E"/>
    <w:rsid w:val="00D0398B"/>
    <w:rsid w:val="00D0481F"/>
    <w:rsid w:val="00D055DF"/>
    <w:rsid w:val="00D05BAB"/>
    <w:rsid w:val="00D06ABD"/>
    <w:rsid w:val="00D06CD0"/>
    <w:rsid w:val="00D0759F"/>
    <w:rsid w:val="00D07833"/>
    <w:rsid w:val="00D07924"/>
    <w:rsid w:val="00D079CB"/>
    <w:rsid w:val="00D07DD9"/>
    <w:rsid w:val="00D07DDD"/>
    <w:rsid w:val="00D10497"/>
    <w:rsid w:val="00D11689"/>
    <w:rsid w:val="00D1210B"/>
    <w:rsid w:val="00D1368E"/>
    <w:rsid w:val="00D148F2"/>
    <w:rsid w:val="00D150B0"/>
    <w:rsid w:val="00D152A4"/>
    <w:rsid w:val="00D156D7"/>
    <w:rsid w:val="00D15DA2"/>
    <w:rsid w:val="00D17F1A"/>
    <w:rsid w:val="00D200DD"/>
    <w:rsid w:val="00D22524"/>
    <w:rsid w:val="00D22648"/>
    <w:rsid w:val="00D22C13"/>
    <w:rsid w:val="00D24061"/>
    <w:rsid w:val="00D251B5"/>
    <w:rsid w:val="00D25F88"/>
    <w:rsid w:val="00D26701"/>
    <w:rsid w:val="00D26711"/>
    <w:rsid w:val="00D2715B"/>
    <w:rsid w:val="00D276A6"/>
    <w:rsid w:val="00D27976"/>
    <w:rsid w:val="00D3052A"/>
    <w:rsid w:val="00D32682"/>
    <w:rsid w:val="00D326CE"/>
    <w:rsid w:val="00D32874"/>
    <w:rsid w:val="00D3335B"/>
    <w:rsid w:val="00D33CAE"/>
    <w:rsid w:val="00D344BE"/>
    <w:rsid w:val="00D34515"/>
    <w:rsid w:val="00D35956"/>
    <w:rsid w:val="00D35B1B"/>
    <w:rsid w:val="00D35DC6"/>
    <w:rsid w:val="00D35DD7"/>
    <w:rsid w:val="00D35EC4"/>
    <w:rsid w:val="00D362CC"/>
    <w:rsid w:val="00D36BC7"/>
    <w:rsid w:val="00D36D31"/>
    <w:rsid w:val="00D37115"/>
    <w:rsid w:val="00D37A82"/>
    <w:rsid w:val="00D400F7"/>
    <w:rsid w:val="00D404FF"/>
    <w:rsid w:val="00D422BD"/>
    <w:rsid w:val="00D43428"/>
    <w:rsid w:val="00D43DBF"/>
    <w:rsid w:val="00D44A36"/>
    <w:rsid w:val="00D45135"/>
    <w:rsid w:val="00D45C3F"/>
    <w:rsid w:val="00D46720"/>
    <w:rsid w:val="00D46EFE"/>
    <w:rsid w:val="00D47649"/>
    <w:rsid w:val="00D47F0E"/>
    <w:rsid w:val="00D50C4B"/>
    <w:rsid w:val="00D51838"/>
    <w:rsid w:val="00D519AB"/>
    <w:rsid w:val="00D51A27"/>
    <w:rsid w:val="00D51D93"/>
    <w:rsid w:val="00D51FEA"/>
    <w:rsid w:val="00D522E4"/>
    <w:rsid w:val="00D53656"/>
    <w:rsid w:val="00D53FC1"/>
    <w:rsid w:val="00D5494E"/>
    <w:rsid w:val="00D551B8"/>
    <w:rsid w:val="00D55D65"/>
    <w:rsid w:val="00D55ECC"/>
    <w:rsid w:val="00D56399"/>
    <w:rsid w:val="00D566FD"/>
    <w:rsid w:val="00D56E0C"/>
    <w:rsid w:val="00D57F1E"/>
    <w:rsid w:val="00D6085B"/>
    <w:rsid w:val="00D60914"/>
    <w:rsid w:val="00D619D9"/>
    <w:rsid w:val="00D61B89"/>
    <w:rsid w:val="00D63A1F"/>
    <w:rsid w:val="00D64348"/>
    <w:rsid w:val="00D644CD"/>
    <w:rsid w:val="00D64B10"/>
    <w:rsid w:val="00D66160"/>
    <w:rsid w:val="00D6626E"/>
    <w:rsid w:val="00D66A16"/>
    <w:rsid w:val="00D67876"/>
    <w:rsid w:val="00D67F3F"/>
    <w:rsid w:val="00D72377"/>
    <w:rsid w:val="00D7390C"/>
    <w:rsid w:val="00D75177"/>
    <w:rsid w:val="00D7533D"/>
    <w:rsid w:val="00D756E5"/>
    <w:rsid w:val="00D76509"/>
    <w:rsid w:val="00D76C5F"/>
    <w:rsid w:val="00D7772E"/>
    <w:rsid w:val="00D80B3A"/>
    <w:rsid w:val="00D81A66"/>
    <w:rsid w:val="00D82D81"/>
    <w:rsid w:val="00D831E6"/>
    <w:rsid w:val="00D83251"/>
    <w:rsid w:val="00D8354C"/>
    <w:rsid w:val="00D83864"/>
    <w:rsid w:val="00D83E01"/>
    <w:rsid w:val="00D84323"/>
    <w:rsid w:val="00D845F2"/>
    <w:rsid w:val="00D8496B"/>
    <w:rsid w:val="00D84C3C"/>
    <w:rsid w:val="00D85C31"/>
    <w:rsid w:val="00D902EB"/>
    <w:rsid w:val="00D90875"/>
    <w:rsid w:val="00D917E9"/>
    <w:rsid w:val="00D93CC8"/>
    <w:rsid w:val="00D94CD9"/>
    <w:rsid w:val="00D95239"/>
    <w:rsid w:val="00D955F4"/>
    <w:rsid w:val="00D95F4C"/>
    <w:rsid w:val="00D96374"/>
    <w:rsid w:val="00D9652F"/>
    <w:rsid w:val="00D96B06"/>
    <w:rsid w:val="00D97DF6"/>
    <w:rsid w:val="00D97FED"/>
    <w:rsid w:val="00DA000A"/>
    <w:rsid w:val="00DA03E9"/>
    <w:rsid w:val="00DA0C71"/>
    <w:rsid w:val="00DA0CE9"/>
    <w:rsid w:val="00DA0D81"/>
    <w:rsid w:val="00DA1A54"/>
    <w:rsid w:val="00DA28B8"/>
    <w:rsid w:val="00DA4166"/>
    <w:rsid w:val="00DA47E2"/>
    <w:rsid w:val="00DA4AF6"/>
    <w:rsid w:val="00DA510F"/>
    <w:rsid w:val="00DA52F4"/>
    <w:rsid w:val="00DA5495"/>
    <w:rsid w:val="00DA763C"/>
    <w:rsid w:val="00DA7C48"/>
    <w:rsid w:val="00DB048E"/>
    <w:rsid w:val="00DB07F9"/>
    <w:rsid w:val="00DB0BD6"/>
    <w:rsid w:val="00DB0DAE"/>
    <w:rsid w:val="00DB1582"/>
    <w:rsid w:val="00DB1EBB"/>
    <w:rsid w:val="00DB2755"/>
    <w:rsid w:val="00DB2AB5"/>
    <w:rsid w:val="00DB2D48"/>
    <w:rsid w:val="00DB2D4A"/>
    <w:rsid w:val="00DB3A7B"/>
    <w:rsid w:val="00DB4CC6"/>
    <w:rsid w:val="00DB5FA8"/>
    <w:rsid w:val="00DB5FEB"/>
    <w:rsid w:val="00DB6091"/>
    <w:rsid w:val="00DB6643"/>
    <w:rsid w:val="00DB70B3"/>
    <w:rsid w:val="00DB7B80"/>
    <w:rsid w:val="00DB7D9F"/>
    <w:rsid w:val="00DC04A3"/>
    <w:rsid w:val="00DC0726"/>
    <w:rsid w:val="00DC074F"/>
    <w:rsid w:val="00DC0C69"/>
    <w:rsid w:val="00DC0F8C"/>
    <w:rsid w:val="00DC16DC"/>
    <w:rsid w:val="00DC2911"/>
    <w:rsid w:val="00DC32F4"/>
    <w:rsid w:val="00DC514D"/>
    <w:rsid w:val="00DC5241"/>
    <w:rsid w:val="00DC761B"/>
    <w:rsid w:val="00DC7A99"/>
    <w:rsid w:val="00DD0178"/>
    <w:rsid w:val="00DD0BE8"/>
    <w:rsid w:val="00DD0CC8"/>
    <w:rsid w:val="00DD0E6D"/>
    <w:rsid w:val="00DD14AE"/>
    <w:rsid w:val="00DD1819"/>
    <w:rsid w:val="00DD29F0"/>
    <w:rsid w:val="00DD303E"/>
    <w:rsid w:val="00DD3939"/>
    <w:rsid w:val="00DD39FA"/>
    <w:rsid w:val="00DD4429"/>
    <w:rsid w:val="00DD53BF"/>
    <w:rsid w:val="00DD5A33"/>
    <w:rsid w:val="00DD6E8C"/>
    <w:rsid w:val="00DD7ADA"/>
    <w:rsid w:val="00DE0497"/>
    <w:rsid w:val="00DE06D4"/>
    <w:rsid w:val="00DE0753"/>
    <w:rsid w:val="00DE0F9B"/>
    <w:rsid w:val="00DE1CC8"/>
    <w:rsid w:val="00DE325E"/>
    <w:rsid w:val="00DE36C8"/>
    <w:rsid w:val="00DE4029"/>
    <w:rsid w:val="00DE45B2"/>
    <w:rsid w:val="00DE479A"/>
    <w:rsid w:val="00DE635C"/>
    <w:rsid w:val="00DE6B22"/>
    <w:rsid w:val="00DE6E59"/>
    <w:rsid w:val="00DE70D5"/>
    <w:rsid w:val="00DE7B09"/>
    <w:rsid w:val="00DE7BB7"/>
    <w:rsid w:val="00DE7C28"/>
    <w:rsid w:val="00DE7C8F"/>
    <w:rsid w:val="00DF00D3"/>
    <w:rsid w:val="00DF0141"/>
    <w:rsid w:val="00DF0570"/>
    <w:rsid w:val="00DF0C6F"/>
    <w:rsid w:val="00DF2AAF"/>
    <w:rsid w:val="00DF32B1"/>
    <w:rsid w:val="00DF32EA"/>
    <w:rsid w:val="00DF3527"/>
    <w:rsid w:val="00DF399A"/>
    <w:rsid w:val="00DF3B48"/>
    <w:rsid w:val="00DF4087"/>
    <w:rsid w:val="00DF64B6"/>
    <w:rsid w:val="00DF7163"/>
    <w:rsid w:val="00DF7267"/>
    <w:rsid w:val="00DF7344"/>
    <w:rsid w:val="00DF7BA6"/>
    <w:rsid w:val="00DF7E08"/>
    <w:rsid w:val="00E00326"/>
    <w:rsid w:val="00E00449"/>
    <w:rsid w:val="00E00BEC"/>
    <w:rsid w:val="00E00E4D"/>
    <w:rsid w:val="00E00FCB"/>
    <w:rsid w:val="00E01523"/>
    <w:rsid w:val="00E015E2"/>
    <w:rsid w:val="00E017F0"/>
    <w:rsid w:val="00E01A26"/>
    <w:rsid w:val="00E01CDD"/>
    <w:rsid w:val="00E01F0E"/>
    <w:rsid w:val="00E0285F"/>
    <w:rsid w:val="00E040FE"/>
    <w:rsid w:val="00E051AD"/>
    <w:rsid w:val="00E05A93"/>
    <w:rsid w:val="00E05DD3"/>
    <w:rsid w:val="00E063D4"/>
    <w:rsid w:val="00E06D46"/>
    <w:rsid w:val="00E070B6"/>
    <w:rsid w:val="00E077C0"/>
    <w:rsid w:val="00E07A09"/>
    <w:rsid w:val="00E101CA"/>
    <w:rsid w:val="00E10455"/>
    <w:rsid w:val="00E10651"/>
    <w:rsid w:val="00E10690"/>
    <w:rsid w:val="00E1114B"/>
    <w:rsid w:val="00E11AD7"/>
    <w:rsid w:val="00E12BC5"/>
    <w:rsid w:val="00E12C29"/>
    <w:rsid w:val="00E13D51"/>
    <w:rsid w:val="00E1436F"/>
    <w:rsid w:val="00E148EE"/>
    <w:rsid w:val="00E154E9"/>
    <w:rsid w:val="00E15892"/>
    <w:rsid w:val="00E15A89"/>
    <w:rsid w:val="00E166C5"/>
    <w:rsid w:val="00E16AB1"/>
    <w:rsid w:val="00E16FA0"/>
    <w:rsid w:val="00E17433"/>
    <w:rsid w:val="00E174A3"/>
    <w:rsid w:val="00E174FD"/>
    <w:rsid w:val="00E17DBA"/>
    <w:rsid w:val="00E17ED6"/>
    <w:rsid w:val="00E17FB7"/>
    <w:rsid w:val="00E216EC"/>
    <w:rsid w:val="00E22A6F"/>
    <w:rsid w:val="00E23028"/>
    <w:rsid w:val="00E23258"/>
    <w:rsid w:val="00E241C0"/>
    <w:rsid w:val="00E25834"/>
    <w:rsid w:val="00E25CAC"/>
    <w:rsid w:val="00E25EEC"/>
    <w:rsid w:val="00E25F26"/>
    <w:rsid w:val="00E262F6"/>
    <w:rsid w:val="00E26431"/>
    <w:rsid w:val="00E26559"/>
    <w:rsid w:val="00E26707"/>
    <w:rsid w:val="00E27369"/>
    <w:rsid w:val="00E27627"/>
    <w:rsid w:val="00E27652"/>
    <w:rsid w:val="00E308CC"/>
    <w:rsid w:val="00E30DA7"/>
    <w:rsid w:val="00E33A53"/>
    <w:rsid w:val="00E33AA5"/>
    <w:rsid w:val="00E33B76"/>
    <w:rsid w:val="00E3476D"/>
    <w:rsid w:val="00E35322"/>
    <w:rsid w:val="00E3569A"/>
    <w:rsid w:val="00E35BC9"/>
    <w:rsid w:val="00E3601E"/>
    <w:rsid w:val="00E36FDC"/>
    <w:rsid w:val="00E374BE"/>
    <w:rsid w:val="00E40A14"/>
    <w:rsid w:val="00E411E0"/>
    <w:rsid w:val="00E41362"/>
    <w:rsid w:val="00E41AE0"/>
    <w:rsid w:val="00E41C95"/>
    <w:rsid w:val="00E42143"/>
    <w:rsid w:val="00E42291"/>
    <w:rsid w:val="00E42344"/>
    <w:rsid w:val="00E42AC8"/>
    <w:rsid w:val="00E4308E"/>
    <w:rsid w:val="00E43797"/>
    <w:rsid w:val="00E439C1"/>
    <w:rsid w:val="00E444BC"/>
    <w:rsid w:val="00E456CD"/>
    <w:rsid w:val="00E45C64"/>
    <w:rsid w:val="00E47AB4"/>
    <w:rsid w:val="00E47F8B"/>
    <w:rsid w:val="00E51C47"/>
    <w:rsid w:val="00E51F2C"/>
    <w:rsid w:val="00E5243A"/>
    <w:rsid w:val="00E52536"/>
    <w:rsid w:val="00E526C7"/>
    <w:rsid w:val="00E52AC3"/>
    <w:rsid w:val="00E52F0E"/>
    <w:rsid w:val="00E53580"/>
    <w:rsid w:val="00E53806"/>
    <w:rsid w:val="00E54110"/>
    <w:rsid w:val="00E5416A"/>
    <w:rsid w:val="00E5471B"/>
    <w:rsid w:val="00E54D15"/>
    <w:rsid w:val="00E557E2"/>
    <w:rsid w:val="00E558FE"/>
    <w:rsid w:val="00E57478"/>
    <w:rsid w:val="00E601F1"/>
    <w:rsid w:val="00E60429"/>
    <w:rsid w:val="00E606AA"/>
    <w:rsid w:val="00E62A84"/>
    <w:rsid w:val="00E62D25"/>
    <w:rsid w:val="00E6306B"/>
    <w:rsid w:val="00E647AE"/>
    <w:rsid w:val="00E64AE2"/>
    <w:rsid w:val="00E64B8C"/>
    <w:rsid w:val="00E659A4"/>
    <w:rsid w:val="00E65A49"/>
    <w:rsid w:val="00E66245"/>
    <w:rsid w:val="00E66948"/>
    <w:rsid w:val="00E670AB"/>
    <w:rsid w:val="00E723AE"/>
    <w:rsid w:val="00E732F1"/>
    <w:rsid w:val="00E73678"/>
    <w:rsid w:val="00E74835"/>
    <w:rsid w:val="00E74990"/>
    <w:rsid w:val="00E76109"/>
    <w:rsid w:val="00E76BAE"/>
    <w:rsid w:val="00E76C52"/>
    <w:rsid w:val="00E76D3B"/>
    <w:rsid w:val="00E77118"/>
    <w:rsid w:val="00E77431"/>
    <w:rsid w:val="00E80149"/>
    <w:rsid w:val="00E8020A"/>
    <w:rsid w:val="00E805E3"/>
    <w:rsid w:val="00E80C49"/>
    <w:rsid w:val="00E81233"/>
    <w:rsid w:val="00E8175D"/>
    <w:rsid w:val="00E819A6"/>
    <w:rsid w:val="00E81AE4"/>
    <w:rsid w:val="00E8209E"/>
    <w:rsid w:val="00E8333B"/>
    <w:rsid w:val="00E83E27"/>
    <w:rsid w:val="00E84BA1"/>
    <w:rsid w:val="00E856E6"/>
    <w:rsid w:val="00E85ECC"/>
    <w:rsid w:val="00E86AC3"/>
    <w:rsid w:val="00E876EE"/>
    <w:rsid w:val="00E87CF9"/>
    <w:rsid w:val="00E90315"/>
    <w:rsid w:val="00E90503"/>
    <w:rsid w:val="00E90DE6"/>
    <w:rsid w:val="00E912EF"/>
    <w:rsid w:val="00E913DF"/>
    <w:rsid w:val="00E92677"/>
    <w:rsid w:val="00E941EB"/>
    <w:rsid w:val="00E9492F"/>
    <w:rsid w:val="00E94C28"/>
    <w:rsid w:val="00E953A7"/>
    <w:rsid w:val="00E9622E"/>
    <w:rsid w:val="00E9636F"/>
    <w:rsid w:val="00E96C17"/>
    <w:rsid w:val="00E97C5F"/>
    <w:rsid w:val="00EA01DC"/>
    <w:rsid w:val="00EA025C"/>
    <w:rsid w:val="00EA0606"/>
    <w:rsid w:val="00EA07D4"/>
    <w:rsid w:val="00EA0C23"/>
    <w:rsid w:val="00EA1EF1"/>
    <w:rsid w:val="00EA1F62"/>
    <w:rsid w:val="00EA30AD"/>
    <w:rsid w:val="00EA3799"/>
    <w:rsid w:val="00EA39FB"/>
    <w:rsid w:val="00EA3C0D"/>
    <w:rsid w:val="00EA41B0"/>
    <w:rsid w:val="00EA4648"/>
    <w:rsid w:val="00EA4AB3"/>
    <w:rsid w:val="00EB0768"/>
    <w:rsid w:val="00EB1C3F"/>
    <w:rsid w:val="00EB242E"/>
    <w:rsid w:val="00EB2598"/>
    <w:rsid w:val="00EB352D"/>
    <w:rsid w:val="00EB36B0"/>
    <w:rsid w:val="00EB4237"/>
    <w:rsid w:val="00EB6108"/>
    <w:rsid w:val="00EB6353"/>
    <w:rsid w:val="00EB77E7"/>
    <w:rsid w:val="00EB7D16"/>
    <w:rsid w:val="00EC1985"/>
    <w:rsid w:val="00EC1D4C"/>
    <w:rsid w:val="00EC2564"/>
    <w:rsid w:val="00EC3E1C"/>
    <w:rsid w:val="00EC3FF6"/>
    <w:rsid w:val="00EC4331"/>
    <w:rsid w:val="00EC4C1A"/>
    <w:rsid w:val="00EC52BE"/>
    <w:rsid w:val="00EC58F6"/>
    <w:rsid w:val="00EC67E8"/>
    <w:rsid w:val="00EC6CCA"/>
    <w:rsid w:val="00EC7713"/>
    <w:rsid w:val="00ED1686"/>
    <w:rsid w:val="00ED1F45"/>
    <w:rsid w:val="00ED45EE"/>
    <w:rsid w:val="00ED51D8"/>
    <w:rsid w:val="00ED68E1"/>
    <w:rsid w:val="00ED69D2"/>
    <w:rsid w:val="00ED7599"/>
    <w:rsid w:val="00EE20EC"/>
    <w:rsid w:val="00EE2563"/>
    <w:rsid w:val="00EE26B0"/>
    <w:rsid w:val="00EE277A"/>
    <w:rsid w:val="00EE331E"/>
    <w:rsid w:val="00EE3B62"/>
    <w:rsid w:val="00EE5026"/>
    <w:rsid w:val="00EE65DE"/>
    <w:rsid w:val="00EE7359"/>
    <w:rsid w:val="00EE73DA"/>
    <w:rsid w:val="00EF0B29"/>
    <w:rsid w:val="00EF1460"/>
    <w:rsid w:val="00EF15B6"/>
    <w:rsid w:val="00EF271F"/>
    <w:rsid w:val="00EF2DA0"/>
    <w:rsid w:val="00EF2DE7"/>
    <w:rsid w:val="00EF3144"/>
    <w:rsid w:val="00EF3375"/>
    <w:rsid w:val="00EF4379"/>
    <w:rsid w:val="00EF4586"/>
    <w:rsid w:val="00EF471C"/>
    <w:rsid w:val="00EF592F"/>
    <w:rsid w:val="00EF5CDB"/>
    <w:rsid w:val="00EF5E54"/>
    <w:rsid w:val="00EF5EC6"/>
    <w:rsid w:val="00EF6747"/>
    <w:rsid w:val="00EF7ED0"/>
    <w:rsid w:val="00F00001"/>
    <w:rsid w:val="00F00172"/>
    <w:rsid w:val="00F01600"/>
    <w:rsid w:val="00F01F3F"/>
    <w:rsid w:val="00F0272B"/>
    <w:rsid w:val="00F02ED9"/>
    <w:rsid w:val="00F033D0"/>
    <w:rsid w:val="00F035DB"/>
    <w:rsid w:val="00F04075"/>
    <w:rsid w:val="00F045D0"/>
    <w:rsid w:val="00F04798"/>
    <w:rsid w:val="00F0490D"/>
    <w:rsid w:val="00F05061"/>
    <w:rsid w:val="00F0508D"/>
    <w:rsid w:val="00F06D76"/>
    <w:rsid w:val="00F06F20"/>
    <w:rsid w:val="00F070DC"/>
    <w:rsid w:val="00F10956"/>
    <w:rsid w:val="00F11045"/>
    <w:rsid w:val="00F11337"/>
    <w:rsid w:val="00F1134A"/>
    <w:rsid w:val="00F11543"/>
    <w:rsid w:val="00F11F31"/>
    <w:rsid w:val="00F126F2"/>
    <w:rsid w:val="00F1281E"/>
    <w:rsid w:val="00F12A56"/>
    <w:rsid w:val="00F12CD4"/>
    <w:rsid w:val="00F1411D"/>
    <w:rsid w:val="00F14861"/>
    <w:rsid w:val="00F153AD"/>
    <w:rsid w:val="00F15906"/>
    <w:rsid w:val="00F1590C"/>
    <w:rsid w:val="00F16832"/>
    <w:rsid w:val="00F1699C"/>
    <w:rsid w:val="00F16A00"/>
    <w:rsid w:val="00F16BEB"/>
    <w:rsid w:val="00F16C53"/>
    <w:rsid w:val="00F16F22"/>
    <w:rsid w:val="00F1758D"/>
    <w:rsid w:val="00F17E07"/>
    <w:rsid w:val="00F17ED0"/>
    <w:rsid w:val="00F2043F"/>
    <w:rsid w:val="00F208C1"/>
    <w:rsid w:val="00F212A0"/>
    <w:rsid w:val="00F21A1F"/>
    <w:rsid w:val="00F22949"/>
    <w:rsid w:val="00F229C9"/>
    <w:rsid w:val="00F23353"/>
    <w:rsid w:val="00F238B7"/>
    <w:rsid w:val="00F23D11"/>
    <w:rsid w:val="00F23D76"/>
    <w:rsid w:val="00F24073"/>
    <w:rsid w:val="00F240BC"/>
    <w:rsid w:val="00F24B4D"/>
    <w:rsid w:val="00F25187"/>
    <w:rsid w:val="00F25E02"/>
    <w:rsid w:val="00F25EB9"/>
    <w:rsid w:val="00F266A9"/>
    <w:rsid w:val="00F300FF"/>
    <w:rsid w:val="00F3089A"/>
    <w:rsid w:val="00F30ADF"/>
    <w:rsid w:val="00F310EC"/>
    <w:rsid w:val="00F314B6"/>
    <w:rsid w:val="00F31EB3"/>
    <w:rsid w:val="00F32412"/>
    <w:rsid w:val="00F3282A"/>
    <w:rsid w:val="00F329D4"/>
    <w:rsid w:val="00F32DD3"/>
    <w:rsid w:val="00F33021"/>
    <w:rsid w:val="00F33669"/>
    <w:rsid w:val="00F3391F"/>
    <w:rsid w:val="00F3465C"/>
    <w:rsid w:val="00F34AAD"/>
    <w:rsid w:val="00F34ABD"/>
    <w:rsid w:val="00F36E91"/>
    <w:rsid w:val="00F36F9B"/>
    <w:rsid w:val="00F37139"/>
    <w:rsid w:val="00F37A29"/>
    <w:rsid w:val="00F405C7"/>
    <w:rsid w:val="00F41D89"/>
    <w:rsid w:val="00F4233C"/>
    <w:rsid w:val="00F440A8"/>
    <w:rsid w:val="00F4434B"/>
    <w:rsid w:val="00F44383"/>
    <w:rsid w:val="00F447F5"/>
    <w:rsid w:val="00F452F4"/>
    <w:rsid w:val="00F45592"/>
    <w:rsid w:val="00F45F73"/>
    <w:rsid w:val="00F461E9"/>
    <w:rsid w:val="00F510A9"/>
    <w:rsid w:val="00F514AF"/>
    <w:rsid w:val="00F518E6"/>
    <w:rsid w:val="00F520F7"/>
    <w:rsid w:val="00F52630"/>
    <w:rsid w:val="00F53225"/>
    <w:rsid w:val="00F532C4"/>
    <w:rsid w:val="00F536C8"/>
    <w:rsid w:val="00F53D61"/>
    <w:rsid w:val="00F54718"/>
    <w:rsid w:val="00F552BF"/>
    <w:rsid w:val="00F55AE8"/>
    <w:rsid w:val="00F55B3B"/>
    <w:rsid w:val="00F5633D"/>
    <w:rsid w:val="00F565FE"/>
    <w:rsid w:val="00F575D3"/>
    <w:rsid w:val="00F5764C"/>
    <w:rsid w:val="00F62D37"/>
    <w:rsid w:val="00F637E7"/>
    <w:rsid w:val="00F63AE0"/>
    <w:rsid w:val="00F6492A"/>
    <w:rsid w:val="00F649FE"/>
    <w:rsid w:val="00F64D23"/>
    <w:rsid w:val="00F64F61"/>
    <w:rsid w:val="00F651B2"/>
    <w:rsid w:val="00F652C4"/>
    <w:rsid w:val="00F6530D"/>
    <w:rsid w:val="00F6543E"/>
    <w:rsid w:val="00F66FEC"/>
    <w:rsid w:val="00F7083D"/>
    <w:rsid w:val="00F717E9"/>
    <w:rsid w:val="00F718EC"/>
    <w:rsid w:val="00F73EC3"/>
    <w:rsid w:val="00F75692"/>
    <w:rsid w:val="00F75844"/>
    <w:rsid w:val="00F75B35"/>
    <w:rsid w:val="00F75F1B"/>
    <w:rsid w:val="00F75F66"/>
    <w:rsid w:val="00F7667A"/>
    <w:rsid w:val="00F76765"/>
    <w:rsid w:val="00F7738A"/>
    <w:rsid w:val="00F779EB"/>
    <w:rsid w:val="00F77E50"/>
    <w:rsid w:val="00F81187"/>
    <w:rsid w:val="00F81311"/>
    <w:rsid w:val="00F83E7C"/>
    <w:rsid w:val="00F843A3"/>
    <w:rsid w:val="00F84536"/>
    <w:rsid w:val="00F848DB"/>
    <w:rsid w:val="00F85E5B"/>
    <w:rsid w:val="00F86756"/>
    <w:rsid w:val="00F86CCC"/>
    <w:rsid w:val="00F9054B"/>
    <w:rsid w:val="00F90A82"/>
    <w:rsid w:val="00F923DD"/>
    <w:rsid w:val="00F927EA"/>
    <w:rsid w:val="00F92DB5"/>
    <w:rsid w:val="00F93149"/>
    <w:rsid w:val="00F9350D"/>
    <w:rsid w:val="00F936F6"/>
    <w:rsid w:val="00F93869"/>
    <w:rsid w:val="00F94001"/>
    <w:rsid w:val="00F94C81"/>
    <w:rsid w:val="00F9521E"/>
    <w:rsid w:val="00F95449"/>
    <w:rsid w:val="00F958EE"/>
    <w:rsid w:val="00F96190"/>
    <w:rsid w:val="00F973CC"/>
    <w:rsid w:val="00FA00E7"/>
    <w:rsid w:val="00FA07E0"/>
    <w:rsid w:val="00FA100D"/>
    <w:rsid w:val="00FA2E97"/>
    <w:rsid w:val="00FA3507"/>
    <w:rsid w:val="00FA3E14"/>
    <w:rsid w:val="00FA441F"/>
    <w:rsid w:val="00FA4FEC"/>
    <w:rsid w:val="00FA5A25"/>
    <w:rsid w:val="00FA6484"/>
    <w:rsid w:val="00FA679C"/>
    <w:rsid w:val="00FA6C93"/>
    <w:rsid w:val="00FA77AA"/>
    <w:rsid w:val="00FA7927"/>
    <w:rsid w:val="00FB01AB"/>
    <w:rsid w:val="00FB211A"/>
    <w:rsid w:val="00FB237C"/>
    <w:rsid w:val="00FB286A"/>
    <w:rsid w:val="00FB3C17"/>
    <w:rsid w:val="00FB4080"/>
    <w:rsid w:val="00FB465C"/>
    <w:rsid w:val="00FB5D08"/>
    <w:rsid w:val="00FB627C"/>
    <w:rsid w:val="00FB66F8"/>
    <w:rsid w:val="00FB6777"/>
    <w:rsid w:val="00FB6C82"/>
    <w:rsid w:val="00FC0647"/>
    <w:rsid w:val="00FC0731"/>
    <w:rsid w:val="00FC0A7D"/>
    <w:rsid w:val="00FC0F5D"/>
    <w:rsid w:val="00FC1616"/>
    <w:rsid w:val="00FC1858"/>
    <w:rsid w:val="00FC4E3E"/>
    <w:rsid w:val="00FC4F51"/>
    <w:rsid w:val="00FC51EE"/>
    <w:rsid w:val="00FC5408"/>
    <w:rsid w:val="00FC5AC1"/>
    <w:rsid w:val="00FC7C13"/>
    <w:rsid w:val="00FD01C5"/>
    <w:rsid w:val="00FD059A"/>
    <w:rsid w:val="00FD1E3E"/>
    <w:rsid w:val="00FD2C12"/>
    <w:rsid w:val="00FD466F"/>
    <w:rsid w:val="00FD576F"/>
    <w:rsid w:val="00FD6308"/>
    <w:rsid w:val="00FE063B"/>
    <w:rsid w:val="00FE085D"/>
    <w:rsid w:val="00FE0AC1"/>
    <w:rsid w:val="00FE0D63"/>
    <w:rsid w:val="00FE1967"/>
    <w:rsid w:val="00FE1E8E"/>
    <w:rsid w:val="00FE2190"/>
    <w:rsid w:val="00FE2825"/>
    <w:rsid w:val="00FE3268"/>
    <w:rsid w:val="00FE478B"/>
    <w:rsid w:val="00FE511C"/>
    <w:rsid w:val="00FE5348"/>
    <w:rsid w:val="00FE7694"/>
    <w:rsid w:val="00FF01AB"/>
    <w:rsid w:val="00FF2A2F"/>
    <w:rsid w:val="00FF2E88"/>
    <w:rsid w:val="00FF310E"/>
    <w:rsid w:val="00FF34AC"/>
    <w:rsid w:val="00FF446E"/>
    <w:rsid w:val="00FF4613"/>
    <w:rsid w:val="00FF47E3"/>
    <w:rsid w:val="00FF5BD0"/>
    <w:rsid w:val="00FF765C"/>
    <w:rsid w:val="00FF7D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C3D"/>
    <w:rPr>
      <w:sz w:val="24"/>
    </w:rPr>
  </w:style>
  <w:style w:type="paragraph" w:styleId="Heading1">
    <w:name w:val="heading 1"/>
    <w:aliases w:val="h1,c"/>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link w:val="Heading4Char"/>
    <w:semiHidden/>
    <w:unhideWhenUsed/>
    <w:qFormat/>
    <w:rsid w:val="00785FB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qFormat/>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u w:val="single"/>
    </w:rPr>
  </w:style>
  <w:style w:type="paragraph" w:styleId="BodyText">
    <w:name w:val="Body Text"/>
    <w:basedOn w:val="Normal"/>
    <w:rPr>
      <w:b/>
    </w:rPr>
  </w:style>
  <w:style w:type="paragraph" w:styleId="BodyText2">
    <w:name w:val="Body Text 2"/>
    <w:basedOn w:val="Normal"/>
    <w:rPr>
      <w:snapToGrid w:val="0"/>
      <w:color w:val="000000"/>
      <w:lang w:eastAsia="en-US"/>
    </w:rPr>
  </w:style>
  <w:style w:type="paragraph" w:styleId="Header">
    <w:name w:val="header"/>
    <w:basedOn w:val="Normal"/>
    <w:link w:val="HeaderChar"/>
    <w:uiPriority w:val="99"/>
    <w:pPr>
      <w:widowControl w:val="0"/>
      <w:tabs>
        <w:tab w:val="center" w:pos="4153"/>
        <w:tab w:val="right" w:pos="8306"/>
      </w:tabs>
    </w:pPr>
    <w:rPr>
      <w:snapToGrid w:val="0"/>
      <w:lang w:val="en-US" w:eastAsia="en-US"/>
    </w:rPr>
  </w:style>
  <w:style w:type="character" w:styleId="PageNumber">
    <w:name w:val="page number"/>
    <w:basedOn w:val="DefaultParagraphFont"/>
  </w:style>
  <w:style w:type="paragraph" w:styleId="Footer">
    <w:name w:val="footer"/>
    <w:basedOn w:val="Normal"/>
    <w:link w:val="FooterChar"/>
    <w:uiPriority w:val="99"/>
    <w:rsid w:val="00775D3A"/>
    <w:pPr>
      <w:tabs>
        <w:tab w:val="center" w:pos="4153"/>
        <w:tab w:val="right" w:pos="8306"/>
      </w:tabs>
    </w:pPr>
  </w:style>
  <w:style w:type="paragraph" w:styleId="NormalWeb">
    <w:name w:val="Normal (Web)"/>
    <w:basedOn w:val="Normal"/>
    <w:rsid w:val="00BF08E8"/>
    <w:pPr>
      <w:spacing w:before="100" w:beforeAutospacing="1" w:after="100" w:afterAutospacing="1"/>
    </w:pPr>
    <w:rPr>
      <w:rFonts w:ascii="Verdana" w:hAnsi="Verdana"/>
      <w:szCs w:val="24"/>
    </w:rPr>
  </w:style>
  <w:style w:type="character" w:styleId="Emphasis">
    <w:name w:val="Emphasis"/>
    <w:qFormat/>
    <w:rsid w:val="00BF08E8"/>
    <w:rPr>
      <w:i/>
      <w:iCs/>
    </w:rPr>
  </w:style>
  <w:style w:type="paragraph" w:styleId="BalloonText">
    <w:name w:val="Balloon Text"/>
    <w:basedOn w:val="Normal"/>
    <w:semiHidden/>
    <w:rsid w:val="0001486F"/>
    <w:rPr>
      <w:rFonts w:ascii="Tahoma" w:hAnsi="Tahoma" w:cs="Tahoma"/>
      <w:sz w:val="16"/>
      <w:szCs w:val="16"/>
    </w:rPr>
  </w:style>
  <w:style w:type="character" w:styleId="CommentReference">
    <w:name w:val="annotation reference"/>
    <w:uiPriority w:val="99"/>
    <w:semiHidden/>
    <w:rsid w:val="003612B5"/>
    <w:rPr>
      <w:sz w:val="16"/>
      <w:szCs w:val="16"/>
    </w:rPr>
  </w:style>
  <w:style w:type="paragraph" w:styleId="CommentText">
    <w:name w:val="annotation text"/>
    <w:basedOn w:val="Normal"/>
    <w:link w:val="CommentTextChar"/>
    <w:semiHidden/>
    <w:rsid w:val="003612B5"/>
    <w:rPr>
      <w:sz w:val="20"/>
    </w:rPr>
  </w:style>
  <w:style w:type="paragraph" w:styleId="CommentSubject">
    <w:name w:val="annotation subject"/>
    <w:basedOn w:val="CommentText"/>
    <w:next w:val="CommentText"/>
    <w:semiHidden/>
    <w:rsid w:val="003612B5"/>
    <w:rPr>
      <w:b/>
      <w:bCs/>
    </w:rPr>
  </w:style>
  <w:style w:type="paragraph" w:customStyle="1" w:styleId="CharCharCharCharCharCharCharCharCharCharCharCharCharCharCharChar1">
    <w:name w:val="Char Char Char Char Char Char Char Char Char Char Char Char Char Char Char Char1"/>
    <w:basedOn w:val="Normal"/>
    <w:rsid w:val="007D63BF"/>
    <w:rPr>
      <w:rFonts w:ascii="Arial" w:hAnsi="Arial" w:cs="Arial"/>
      <w:sz w:val="22"/>
      <w:szCs w:val="22"/>
      <w:lang w:eastAsia="en-US"/>
    </w:rPr>
  </w:style>
  <w:style w:type="table" w:styleId="TableGrid">
    <w:name w:val="Table Grid"/>
    <w:basedOn w:val="TableNormal"/>
    <w:rsid w:val="009D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ED69D2"/>
    <w:rPr>
      <w:rFonts w:ascii="Arial" w:hAnsi="Arial" w:cs="Arial"/>
      <w:sz w:val="22"/>
      <w:szCs w:val="22"/>
      <w:lang w:eastAsia="en-US"/>
    </w:rPr>
  </w:style>
  <w:style w:type="paragraph" w:customStyle="1" w:styleId="CharCharCharCharCharCharChar">
    <w:name w:val="Char Char Char Char Char Char Char"/>
    <w:basedOn w:val="Normal"/>
    <w:rsid w:val="001D58AA"/>
    <w:rPr>
      <w:rFonts w:ascii="Arial" w:hAnsi="Arial" w:cs="Arial"/>
      <w:sz w:val="22"/>
      <w:szCs w:val="22"/>
      <w:lang w:eastAsia="en-US"/>
    </w:rPr>
  </w:style>
  <w:style w:type="paragraph" w:customStyle="1" w:styleId="CharCharCharCharCharCharCharCharCharCharCharCharCharCharCharChar">
    <w:name w:val="Char Char Char Char Char Char Char Char Char Char Char Char Char Char Char Char"/>
    <w:basedOn w:val="Normal"/>
    <w:rsid w:val="004616A1"/>
    <w:rPr>
      <w:rFonts w:ascii="Arial" w:hAnsi="Arial" w:cs="Arial"/>
      <w:sz w:val="22"/>
      <w:szCs w:val="22"/>
      <w:lang w:eastAsia="en-US"/>
    </w:rPr>
  </w:style>
  <w:style w:type="paragraph" w:customStyle="1" w:styleId="HealthLevel2">
    <w:name w:val="Health Level 2"/>
    <w:basedOn w:val="Normal"/>
    <w:rsid w:val="009C6674"/>
    <w:pPr>
      <w:tabs>
        <w:tab w:val="left" w:pos="851"/>
      </w:tabs>
      <w:autoSpaceDE w:val="0"/>
      <w:autoSpaceDN w:val="0"/>
      <w:spacing w:before="120" w:line="260" w:lineRule="exact"/>
      <w:ind w:left="1701"/>
    </w:pPr>
    <w:rPr>
      <w:color w:val="000000"/>
      <w:szCs w:val="24"/>
      <w:lang w:eastAsia="en-US"/>
    </w:rPr>
  </w:style>
  <w:style w:type="paragraph" w:customStyle="1" w:styleId="Char1">
    <w:name w:val="Char1"/>
    <w:basedOn w:val="Normal"/>
    <w:rsid w:val="00D422BD"/>
    <w:rPr>
      <w:rFonts w:ascii="Arial" w:hAnsi="Arial" w:cs="Arial"/>
      <w:sz w:val="22"/>
      <w:szCs w:val="22"/>
      <w:lang w:eastAsia="en-US"/>
    </w:rPr>
  </w:style>
  <w:style w:type="paragraph" w:customStyle="1" w:styleId="Char1CharCharChar">
    <w:name w:val="Char1 Char Char Char"/>
    <w:basedOn w:val="Normal"/>
    <w:rsid w:val="00BA4B1D"/>
    <w:rPr>
      <w:rFonts w:ascii="Arial" w:hAnsi="Arial" w:cs="Arial"/>
      <w:sz w:val="22"/>
      <w:szCs w:val="22"/>
      <w:lang w:eastAsia="en-US"/>
    </w:rPr>
  </w:style>
  <w:style w:type="paragraph" w:customStyle="1" w:styleId="HealthnumLevel3">
    <w:name w:val="Health (num) Level 3"/>
    <w:basedOn w:val="Normal"/>
    <w:rsid w:val="00B83714"/>
    <w:pPr>
      <w:tabs>
        <w:tab w:val="num" w:pos="2551"/>
      </w:tabs>
      <w:autoSpaceDE w:val="0"/>
      <w:autoSpaceDN w:val="0"/>
      <w:spacing w:before="60" w:line="260" w:lineRule="exact"/>
      <w:ind w:left="2551" w:hanging="850"/>
      <w:jc w:val="both"/>
    </w:pPr>
    <w:rPr>
      <w:color w:val="000000"/>
      <w:szCs w:val="24"/>
      <w:lang w:eastAsia="en-US"/>
    </w:rPr>
  </w:style>
  <w:style w:type="paragraph" w:customStyle="1" w:styleId="CharCharCharCharCharCharCharCharCharCharCharCharChar">
    <w:name w:val="Char Char Char Char Char Char Char Char Char Char Char Char Char"/>
    <w:basedOn w:val="Normal"/>
    <w:rsid w:val="00333B56"/>
    <w:rPr>
      <w:rFonts w:ascii="Arial" w:hAnsi="Arial" w:cs="Arial"/>
      <w:sz w:val="22"/>
      <w:szCs w:val="22"/>
      <w:lang w:eastAsia="en-US"/>
    </w:rPr>
  </w:style>
  <w:style w:type="paragraph" w:customStyle="1" w:styleId="HealthnumLevel5">
    <w:name w:val="Health (num) Level 5"/>
    <w:basedOn w:val="Normal"/>
    <w:link w:val="HealthnumLevel5Char"/>
    <w:rsid w:val="00BC1E85"/>
    <w:pPr>
      <w:autoSpaceDE w:val="0"/>
      <w:autoSpaceDN w:val="0"/>
      <w:spacing w:before="180" w:line="260" w:lineRule="exact"/>
    </w:pPr>
    <w:rPr>
      <w:szCs w:val="24"/>
      <w:lang w:eastAsia="en-US"/>
    </w:rPr>
  </w:style>
  <w:style w:type="character" w:customStyle="1" w:styleId="HealthnumLevel5Char">
    <w:name w:val="Health (num) Level 5 Char"/>
    <w:link w:val="HealthnumLevel5"/>
    <w:rsid w:val="00BC1E85"/>
    <w:rPr>
      <w:sz w:val="24"/>
      <w:szCs w:val="24"/>
      <w:lang w:eastAsia="en-US"/>
    </w:rPr>
  </w:style>
  <w:style w:type="paragraph" w:customStyle="1" w:styleId="Default">
    <w:name w:val="Default"/>
    <w:rsid w:val="00BC1E85"/>
    <w:pPr>
      <w:autoSpaceDE w:val="0"/>
      <w:autoSpaceDN w:val="0"/>
      <w:adjustRightInd w:val="0"/>
    </w:pPr>
    <w:rPr>
      <w:color w:val="000000"/>
      <w:sz w:val="24"/>
      <w:szCs w:val="24"/>
    </w:rPr>
  </w:style>
  <w:style w:type="paragraph" w:customStyle="1" w:styleId="Healthnote">
    <w:name w:val="Health note"/>
    <w:basedOn w:val="Normal"/>
    <w:link w:val="HealthnoteChar"/>
    <w:rsid w:val="00BC1E85"/>
    <w:pPr>
      <w:tabs>
        <w:tab w:val="left" w:pos="567"/>
      </w:tabs>
      <w:autoSpaceDE w:val="0"/>
      <w:autoSpaceDN w:val="0"/>
      <w:spacing w:before="120" w:line="220" w:lineRule="exact"/>
      <w:ind w:left="851"/>
    </w:pPr>
    <w:rPr>
      <w:iCs/>
      <w:color w:val="000000"/>
      <w:sz w:val="20"/>
      <w:lang w:eastAsia="en-US"/>
    </w:rPr>
  </w:style>
  <w:style w:type="character" w:customStyle="1" w:styleId="HealthnoteChar">
    <w:name w:val="Health note Char"/>
    <w:link w:val="Healthnote"/>
    <w:rsid w:val="00BC1E85"/>
    <w:rPr>
      <w:iCs/>
      <w:color w:val="000000"/>
      <w:lang w:eastAsia="en-US"/>
    </w:rPr>
  </w:style>
  <w:style w:type="character" w:customStyle="1" w:styleId="HealthLevel1Char">
    <w:name w:val="Health Level 1 Char"/>
    <w:link w:val="HealthLevel1"/>
    <w:locked/>
    <w:rsid w:val="009F16AD"/>
    <w:rPr>
      <w:color w:val="000000"/>
      <w:sz w:val="24"/>
      <w:szCs w:val="24"/>
      <w:lang w:eastAsia="en-US"/>
    </w:rPr>
  </w:style>
  <w:style w:type="paragraph" w:customStyle="1" w:styleId="HealthLevel1">
    <w:name w:val="Health Level 1"/>
    <w:basedOn w:val="Normal"/>
    <w:link w:val="HealthLevel1Char"/>
    <w:rsid w:val="009F16AD"/>
    <w:pPr>
      <w:tabs>
        <w:tab w:val="left" w:pos="851"/>
      </w:tabs>
      <w:autoSpaceDE w:val="0"/>
      <w:autoSpaceDN w:val="0"/>
      <w:spacing w:before="120" w:line="260" w:lineRule="exact"/>
      <w:ind w:left="851"/>
    </w:pPr>
    <w:rPr>
      <w:color w:val="000000"/>
      <w:szCs w:val="24"/>
      <w:lang w:eastAsia="en-US"/>
    </w:rPr>
  </w:style>
  <w:style w:type="character" w:styleId="Hyperlink">
    <w:name w:val="Hyperlink"/>
    <w:rsid w:val="00AF7465"/>
    <w:rPr>
      <w:color w:val="0000FF"/>
      <w:u w:val="single"/>
    </w:rPr>
  </w:style>
  <w:style w:type="paragraph" w:customStyle="1" w:styleId="Char0">
    <w:name w:val="Char"/>
    <w:basedOn w:val="Normal"/>
    <w:rsid w:val="00054BC9"/>
    <w:rPr>
      <w:rFonts w:ascii="Arial" w:hAnsi="Arial" w:cs="Arial"/>
      <w:sz w:val="22"/>
      <w:szCs w:val="22"/>
      <w:lang w:eastAsia="en-US"/>
    </w:rPr>
  </w:style>
  <w:style w:type="paragraph" w:styleId="ListParagraph">
    <w:name w:val="List Paragraph"/>
    <w:basedOn w:val="Normal"/>
    <w:uiPriority w:val="34"/>
    <w:qFormat/>
    <w:rsid w:val="00A65CCD"/>
    <w:pPr>
      <w:ind w:left="720"/>
      <w:contextualSpacing/>
    </w:pPr>
  </w:style>
  <w:style w:type="character" w:customStyle="1" w:styleId="FooterChar">
    <w:name w:val="Footer Char"/>
    <w:basedOn w:val="DefaultParagraphFont"/>
    <w:link w:val="Footer"/>
    <w:uiPriority w:val="99"/>
    <w:rsid w:val="006B6623"/>
    <w:rPr>
      <w:sz w:val="24"/>
    </w:rPr>
  </w:style>
  <w:style w:type="paragraph" w:customStyle="1" w:styleId="Tabletext">
    <w:name w:val="Tabletext"/>
    <w:aliases w:val="tt"/>
    <w:basedOn w:val="Normal"/>
    <w:rsid w:val="00F33021"/>
    <w:pPr>
      <w:spacing w:before="60" w:line="240" w:lineRule="atLeast"/>
    </w:pPr>
    <w:rPr>
      <w:sz w:val="20"/>
    </w:rPr>
  </w:style>
  <w:style w:type="paragraph" w:customStyle="1" w:styleId="TableHeading">
    <w:name w:val="TableHeading"/>
    <w:aliases w:val="th"/>
    <w:basedOn w:val="Normal"/>
    <w:next w:val="Tabletext"/>
    <w:rsid w:val="00F33021"/>
    <w:pPr>
      <w:keepNext/>
      <w:spacing w:before="60" w:line="240" w:lineRule="atLeast"/>
    </w:pPr>
    <w:rPr>
      <w:b/>
      <w:sz w:val="20"/>
    </w:rPr>
  </w:style>
  <w:style w:type="paragraph" w:styleId="Revision">
    <w:name w:val="Revision"/>
    <w:hidden/>
    <w:uiPriority w:val="99"/>
    <w:semiHidden/>
    <w:rsid w:val="008E5F76"/>
    <w:rPr>
      <w:sz w:val="24"/>
    </w:rPr>
  </w:style>
  <w:style w:type="paragraph" w:customStyle="1" w:styleId="ActHead9">
    <w:name w:val="ActHead 9"/>
    <w:aliases w:val="aat"/>
    <w:basedOn w:val="Normal"/>
    <w:next w:val="ItemHead"/>
    <w:qFormat/>
    <w:rsid w:val="003F1018"/>
    <w:pPr>
      <w:keepNext/>
      <w:keepLines/>
      <w:spacing w:before="280"/>
      <w:ind w:left="1134" w:hanging="1134"/>
      <w:outlineLvl w:val="8"/>
    </w:pPr>
    <w:rPr>
      <w:b/>
      <w:i/>
      <w:kern w:val="28"/>
      <w:sz w:val="28"/>
    </w:rPr>
  </w:style>
  <w:style w:type="paragraph" w:customStyle="1" w:styleId="Item">
    <w:name w:val="Item"/>
    <w:aliases w:val="i"/>
    <w:basedOn w:val="Normal"/>
    <w:next w:val="ItemHead"/>
    <w:rsid w:val="003F1018"/>
    <w:pPr>
      <w:keepLines/>
      <w:spacing w:before="80"/>
      <w:ind w:left="709"/>
    </w:pPr>
    <w:rPr>
      <w:sz w:val="22"/>
    </w:rPr>
  </w:style>
  <w:style w:type="paragraph" w:customStyle="1" w:styleId="ItemHead">
    <w:name w:val="ItemHead"/>
    <w:aliases w:val="ih"/>
    <w:basedOn w:val="Normal"/>
    <w:next w:val="Item"/>
    <w:rsid w:val="003F1018"/>
    <w:pPr>
      <w:keepNext/>
      <w:keepLines/>
      <w:spacing w:before="220"/>
      <w:ind w:left="709" w:hanging="709"/>
    </w:pPr>
    <w:rPr>
      <w:rFonts w:ascii="Arial" w:hAnsi="Arial"/>
      <w:b/>
      <w:kern w:val="28"/>
    </w:rPr>
  </w:style>
  <w:style w:type="paragraph" w:customStyle="1" w:styleId="ActHead6">
    <w:name w:val="ActHead 6"/>
    <w:aliases w:val="as"/>
    <w:basedOn w:val="Normal"/>
    <w:next w:val="Normal"/>
    <w:qFormat/>
    <w:rsid w:val="00E25EEC"/>
    <w:pPr>
      <w:keepNext/>
      <w:keepLines/>
      <w:ind w:left="1134" w:hanging="1134"/>
      <w:outlineLvl w:val="5"/>
    </w:pPr>
    <w:rPr>
      <w:rFonts w:ascii="Arial" w:hAnsi="Arial"/>
      <w:b/>
      <w:kern w:val="28"/>
      <w:sz w:val="32"/>
    </w:rPr>
  </w:style>
  <w:style w:type="character" w:customStyle="1" w:styleId="CharAmSchNo">
    <w:name w:val="CharAmSchNo"/>
    <w:basedOn w:val="DefaultParagraphFont"/>
    <w:uiPriority w:val="1"/>
    <w:qFormat/>
    <w:rsid w:val="00E25EEC"/>
  </w:style>
  <w:style w:type="character" w:customStyle="1" w:styleId="CharAmSchText">
    <w:name w:val="CharAmSchText"/>
    <w:basedOn w:val="DefaultParagraphFont"/>
    <w:uiPriority w:val="1"/>
    <w:qFormat/>
    <w:rsid w:val="00E25EEC"/>
  </w:style>
  <w:style w:type="character" w:customStyle="1" w:styleId="HeaderChar">
    <w:name w:val="Header Char"/>
    <w:basedOn w:val="DefaultParagraphFont"/>
    <w:link w:val="Header"/>
    <w:uiPriority w:val="99"/>
    <w:rsid w:val="00EA3C0D"/>
    <w:rPr>
      <w:snapToGrid w:val="0"/>
      <w:sz w:val="24"/>
      <w:lang w:val="en-US" w:eastAsia="en-US"/>
    </w:rPr>
  </w:style>
  <w:style w:type="character" w:styleId="FollowedHyperlink">
    <w:name w:val="FollowedHyperlink"/>
    <w:basedOn w:val="DefaultParagraphFont"/>
    <w:semiHidden/>
    <w:unhideWhenUsed/>
    <w:rsid w:val="00585CCB"/>
    <w:rPr>
      <w:color w:val="954F72" w:themeColor="followedHyperlink"/>
      <w:u w:val="single"/>
    </w:rPr>
  </w:style>
  <w:style w:type="character" w:customStyle="1" w:styleId="CommentTextChar">
    <w:name w:val="Comment Text Char"/>
    <w:basedOn w:val="DefaultParagraphFont"/>
    <w:link w:val="CommentText"/>
    <w:semiHidden/>
    <w:rsid w:val="00E06D46"/>
  </w:style>
  <w:style w:type="character" w:customStyle="1" w:styleId="Heading4Char">
    <w:name w:val="Heading 4 Char"/>
    <w:basedOn w:val="DefaultParagraphFont"/>
    <w:link w:val="Heading4"/>
    <w:semiHidden/>
    <w:rsid w:val="00785FB6"/>
    <w:rPr>
      <w:rFonts w:asciiTheme="majorHAnsi" w:eastAsiaTheme="majorEastAsia" w:hAnsiTheme="majorHAnsi" w:cstheme="majorBidi"/>
      <w:i/>
      <w:iCs/>
      <w:color w:val="2E74B5" w:themeColor="accent1" w:themeShade="BF"/>
      <w:sz w:val="24"/>
    </w:rPr>
  </w:style>
  <w:style w:type="paragraph" w:styleId="TOC6">
    <w:name w:val="toc 6"/>
    <w:basedOn w:val="Normal"/>
    <w:next w:val="Normal"/>
    <w:uiPriority w:val="39"/>
    <w:unhideWhenUsed/>
    <w:rsid w:val="002C3FEE"/>
    <w:pPr>
      <w:keepLines/>
      <w:tabs>
        <w:tab w:val="right" w:pos="8278"/>
      </w:tabs>
      <w:spacing w:before="120"/>
      <w:ind w:left="1344" w:right="567" w:hanging="1344"/>
    </w:pPr>
    <w:rPr>
      <w:b/>
      <w:kern w:val="28"/>
    </w:rPr>
  </w:style>
  <w:style w:type="paragraph" w:styleId="TOC9">
    <w:name w:val="toc 9"/>
    <w:basedOn w:val="Normal"/>
    <w:next w:val="Normal"/>
    <w:autoRedefine/>
    <w:semiHidden/>
    <w:unhideWhenUsed/>
    <w:rsid w:val="00CC2D3F"/>
    <w:pPr>
      <w:spacing w:after="100"/>
      <w:ind w:left="1920"/>
    </w:pPr>
  </w:style>
  <w:style w:type="paragraph" w:customStyle="1" w:styleId="subsection">
    <w:name w:val="subsection"/>
    <w:aliases w:val="ss,Subsection,t_Main"/>
    <w:basedOn w:val="Normal"/>
    <w:link w:val="subsectionChar"/>
    <w:rsid w:val="008F26E5"/>
    <w:pPr>
      <w:tabs>
        <w:tab w:val="right" w:pos="1021"/>
      </w:tabs>
      <w:spacing w:before="180"/>
      <w:ind w:left="1134" w:hanging="1134"/>
    </w:pPr>
    <w:rPr>
      <w:sz w:val="22"/>
    </w:rPr>
  </w:style>
  <w:style w:type="character" w:customStyle="1" w:styleId="subsectionChar">
    <w:name w:val="subsection Char"/>
    <w:aliases w:val="ss Char,Subsection Char"/>
    <w:basedOn w:val="DefaultParagraphFont"/>
    <w:link w:val="subsection"/>
    <w:locked/>
    <w:rsid w:val="008F26E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5827">
      <w:bodyDiv w:val="1"/>
      <w:marLeft w:val="0"/>
      <w:marRight w:val="0"/>
      <w:marTop w:val="0"/>
      <w:marBottom w:val="0"/>
      <w:divBdr>
        <w:top w:val="none" w:sz="0" w:space="0" w:color="auto"/>
        <w:left w:val="none" w:sz="0" w:space="0" w:color="auto"/>
        <w:bottom w:val="none" w:sz="0" w:space="0" w:color="auto"/>
        <w:right w:val="none" w:sz="0" w:space="0" w:color="auto"/>
      </w:divBdr>
    </w:div>
    <w:div w:id="54396773">
      <w:bodyDiv w:val="1"/>
      <w:marLeft w:val="0"/>
      <w:marRight w:val="0"/>
      <w:marTop w:val="0"/>
      <w:marBottom w:val="0"/>
      <w:divBdr>
        <w:top w:val="none" w:sz="0" w:space="0" w:color="auto"/>
        <w:left w:val="none" w:sz="0" w:space="0" w:color="auto"/>
        <w:bottom w:val="none" w:sz="0" w:space="0" w:color="auto"/>
        <w:right w:val="none" w:sz="0" w:space="0" w:color="auto"/>
      </w:divBdr>
      <w:divsChild>
        <w:div w:id="795686606">
          <w:marLeft w:val="0"/>
          <w:marRight w:val="0"/>
          <w:marTop w:val="0"/>
          <w:marBottom w:val="0"/>
          <w:divBdr>
            <w:top w:val="none" w:sz="0" w:space="0" w:color="auto"/>
            <w:left w:val="none" w:sz="0" w:space="0" w:color="auto"/>
            <w:bottom w:val="none" w:sz="0" w:space="0" w:color="auto"/>
            <w:right w:val="none" w:sz="0" w:space="0" w:color="auto"/>
          </w:divBdr>
          <w:divsChild>
            <w:div w:id="1386684683">
              <w:marLeft w:val="0"/>
              <w:marRight w:val="0"/>
              <w:marTop w:val="0"/>
              <w:marBottom w:val="0"/>
              <w:divBdr>
                <w:top w:val="none" w:sz="0" w:space="0" w:color="auto"/>
                <w:left w:val="none" w:sz="0" w:space="0" w:color="auto"/>
                <w:bottom w:val="none" w:sz="0" w:space="0" w:color="auto"/>
                <w:right w:val="none" w:sz="0" w:space="0" w:color="auto"/>
              </w:divBdr>
              <w:divsChild>
                <w:div w:id="68161803">
                  <w:marLeft w:val="0"/>
                  <w:marRight w:val="0"/>
                  <w:marTop w:val="225"/>
                  <w:marBottom w:val="0"/>
                  <w:divBdr>
                    <w:top w:val="none" w:sz="0" w:space="0" w:color="auto"/>
                    <w:left w:val="none" w:sz="0" w:space="0" w:color="auto"/>
                    <w:bottom w:val="none" w:sz="0" w:space="0" w:color="auto"/>
                    <w:right w:val="none" w:sz="0" w:space="0" w:color="auto"/>
                  </w:divBdr>
                  <w:divsChild>
                    <w:div w:id="1136727295">
                      <w:marLeft w:val="0"/>
                      <w:marRight w:val="0"/>
                      <w:marTop w:val="0"/>
                      <w:marBottom w:val="0"/>
                      <w:divBdr>
                        <w:top w:val="none" w:sz="0" w:space="0" w:color="auto"/>
                        <w:left w:val="none" w:sz="0" w:space="0" w:color="auto"/>
                        <w:bottom w:val="none" w:sz="0" w:space="0" w:color="auto"/>
                        <w:right w:val="none" w:sz="0" w:space="0" w:color="auto"/>
                      </w:divBdr>
                      <w:divsChild>
                        <w:div w:id="2140879044">
                          <w:marLeft w:val="0"/>
                          <w:marRight w:val="0"/>
                          <w:marTop w:val="0"/>
                          <w:marBottom w:val="0"/>
                          <w:divBdr>
                            <w:top w:val="none" w:sz="0" w:space="0" w:color="auto"/>
                            <w:left w:val="none" w:sz="0" w:space="0" w:color="auto"/>
                            <w:bottom w:val="none" w:sz="0" w:space="0" w:color="auto"/>
                            <w:right w:val="none" w:sz="0" w:space="0" w:color="auto"/>
                          </w:divBdr>
                          <w:divsChild>
                            <w:div w:id="710960789">
                              <w:marLeft w:val="0"/>
                              <w:marRight w:val="0"/>
                              <w:marTop w:val="0"/>
                              <w:marBottom w:val="0"/>
                              <w:divBdr>
                                <w:top w:val="none" w:sz="0" w:space="0" w:color="auto"/>
                                <w:left w:val="none" w:sz="0" w:space="0" w:color="auto"/>
                                <w:bottom w:val="none" w:sz="0" w:space="0" w:color="auto"/>
                                <w:right w:val="none" w:sz="0" w:space="0" w:color="auto"/>
                              </w:divBdr>
                              <w:divsChild>
                                <w:div w:id="674845593">
                                  <w:marLeft w:val="0"/>
                                  <w:marRight w:val="0"/>
                                  <w:marTop w:val="0"/>
                                  <w:marBottom w:val="0"/>
                                  <w:divBdr>
                                    <w:top w:val="none" w:sz="0" w:space="0" w:color="auto"/>
                                    <w:left w:val="none" w:sz="0" w:space="0" w:color="auto"/>
                                    <w:bottom w:val="none" w:sz="0" w:space="0" w:color="auto"/>
                                    <w:right w:val="none" w:sz="0" w:space="0" w:color="auto"/>
                                  </w:divBdr>
                                  <w:divsChild>
                                    <w:div w:id="1076979523">
                                      <w:marLeft w:val="0"/>
                                      <w:marRight w:val="0"/>
                                      <w:marTop w:val="0"/>
                                      <w:marBottom w:val="0"/>
                                      <w:divBdr>
                                        <w:top w:val="none" w:sz="0" w:space="0" w:color="auto"/>
                                        <w:left w:val="none" w:sz="0" w:space="0" w:color="auto"/>
                                        <w:bottom w:val="none" w:sz="0" w:space="0" w:color="auto"/>
                                        <w:right w:val="none" w:sz="0" w:space="0" w:color="auto"/>
                                      </w:divBdr>
                                      <w:divsChild>
                                        <w:div w:id="547569543">
                                          <w:marLeft w:val="0"/>
                                          <w:marRight w:val="0"/>
                                          <w:marTop w:val="0"/>
                                          <w:marBottom w:val="0"/>
                                          <w:divBdr>
                                            <w:top w:val="none" w:sz="0" w:space="0" w:color="auto"/>
                                            <w:left w:val="none" w:sz="0" w:space="0" w:color="auto"/>
                                            <w:bottom w:val="none" w:sz="0" w:space="0" w:color="auto"/>
                                            <w:right w:val="none" w:sz="0" w:space="0" w:color="auto"/>
                                          </w:divBdr>
                                          <w:divsChild>
                                            <w:div w:id="1086538247">
                                              <w:marLeft w:val="0"/>
                                              <w:marRight w:val="0"/>
                                              <w:marTop w:val="0"/>
                                              <w:marBottom w:val="0"/>
                                              <w:divBdr>
                                                <w:top w:val="none" w:sz="0" w:space="0" w:color="auto"/>
                                                <w:left w:val="none" w:sz="0" w:space="0" w:color="auto"/>
                                                <w:bottom w:val="none" w:sz="0" w:space="0" w:color="auto"/>
                                                <w:right w:val="none" w:sz="0" w:space="0" w:color="auto"/>
                                              </w:divBdr>
                                              <w:divsChild>
                                                <w:div w:id="5704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502195">
      <w:bodyDiv w:val="1"/>
      <w:marLeft w:val="0"/>
      <w:marRight w:val="0"/>
      <w:marTop w:val="0"/>
      <w:marBottom w:val="0"/>
      <w:divBdr>
        <w:top w:val="none" w:sz="0" w:space="0" w:color="auto"/>
        <w:left w:val="none" w:sz="0" w:space="0" w:color="auto"/>
        <w:bottom w:val="none" w:sz="0" w:space="0" w:color="auto"/>
        <w:right w:val="none" w:sz="0" w:space="0" w:color="auto"/>
      </w:divBdr>
    </w:div>
    <w:div w:id="173227290">
      <w:bodyDiv w:val="1"/>
      <w:marLeft w:val="0"/>
      <w:marRight w:val="0"/>
      <w:marTop w:val="0"/>
      <w:marBottom w:val="0"/>
      <w:divBdr>
        <w:top w:val="none" w:sz="0" w:space="0" w:color="auto"/>
        <w:left w:val="none" w:sz="0" w:space="0" w:color="auto"/>
        <w:bottom w:val="none" w:sz="0" w:space="0" w:color="auto"/>
        <w:right w:val="none" w:sz="0" w:space="0" w:color="auto"/>
      </w:divBdr>
    </w:div>
    <w:div w:id="178349124">
      <w:bodyDiv w:val="1"/>
      <w:marLeft w:val="0"/>
      <w:marRight w:val="0"/>
      <w:marTop w:val="0"/>
      <w:marBottom w:val="0"/>
      <w:divBdr>
        <w:top w:val="none" w:sz="0" w:space="0" w:color="auto"/>
        <w:left w:val="none" w:sz="0" w:space="0" w:color="auto"/>
        <w:bottom w:val="none" w:sz="0" w:space="0" w:color="auto"/>
        <w:right w:val="none" w:sz="0" w:space="0" w:color="auto"/>
      </w:divBdr>
    </w:div>
    <w:div w:id="218169726">
      <w:bodyDiv w:val="1"/>
      <w:marLeft w:val="0"/>
      <w:marRight w:val="0"/>
      <w:marTop w:val="0"/>
      <w:marBottom w:val="0"/>
      <w:divBdr>
        <w:top w:val="none" w:sz="0" w:space="0" w:color="auto"/>
        <w:left w:val="none" w:sz="0" w:space="0" w:color="auto"/>
        <w:bottom w:val="none" w:sz="0" w:space="0" w:color="auto"/>
        <w:right w:val="none" w:sz="0" w:space="0" w:color="auto"/>
      </w:divBdr>
      <w:divsChild>
        <w:div w:id="1758095377">
          <w:marLeft w:val="0"/>
          <w:marRight w:val="0"/>
          <w:marTop w:val="0"/>
          <w:marBottom w:val="0"/>
          <w:divBdr>
            <w:top w:val="none" w:sz="0" w:space="0" w:color="auto"/>
            <w:left w:val="none" w:sz="0" w:space="0" w:color="auto"/>
            <w:bottom w:val="none" w:sz="0" w:space="0" w:color="auto"/>
            <w:right w:val="none" w:sz="0" w:space="0" w:color="auto"/>
          </w:divBdr>
          <w:divsChild>
            <w:div w:id="3440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41135">
      <w:bodyDiv w:val="1"/>
      <w:marLeft w:val="0"/>
      <w:marRight w:val="0"/>
      <w:marTop w:val="0"/>
      <w:marBottom w:val="0"/>
      <w:divBdr>
        <w:top w:val="none" w:sz="0" w:space="0" w:color="auto"/>
        <w:left w:val="none" w:sz="0" w:space="0" w:color="auto"/>
        <w:bottom w:val="none" w:sz="0" w:space="0" w:color="auto"/>
        <w:right w:val="none" w:sz="0" w:space="0" w:color="auto"/>
      </w:divBdr>
    </w:div>
    <w:div w:id="228658971">
      <w:bodyDiv w:val="1"/>
      <w:marLeft w:val="0"/>
      <w:marRight w:val="0"/>
      <w:marTop w:val="0"/>
      <w:marBottom w:val="0"/>
      <w:divBdr>
        <w:top w:val="none" w:sz="0" w:space="0" w:color="auto"/>
        <w:left w:val="none" w:sz="0" w:space="0" w:color="auto"/>
        <w:bottom w:val="none" w:sz="0" w:space="0" w:color="auto"/>
        <w:right w:val="none" w:sz="0" w:space="0" w:color="auto"/>
      </w:divBdr>
    </w:div>
    <w:div w:id="258755062">
      <w:bodyDiv w:val="1"/>
      <w:marLeft w:val="0"/>
      <w:marRight w:val="0"/>
      <w:marTop w:val="0"/>
      <w:marBottom w:val="0"/>
      <w:divBdr>
        <w:top w:val="none" w:sz="0" w:space="0" w:color="auto"/>
        <w:left w:val="none" w:sz="0" w:space="0" w:color="auto"/>
        <w:bottom w:val="none" w:sz="0" w:space="0" w:color="auto"/>
        <w:right w:val="none" w:sz="0" w:space="0" w:color="auto"/>
      </w:divBdr>
      <w:divsChild>
        <w:div w:id="1749229567">
          <w:marLeft w:val="0"/>
          <w:marRight w:val="0"/>
          <w:marTop w:val="0"/>
          <w:marBottom w:val="0"/>
          <w:divBdr>
            <w:top w:val="none" w:sz="0" w:space="0" w:color="auto"/>
            <w:left w:val="none" w:sz="0" w:space="0" w:color="auto"/>
            <w:bottom w:val="none" w:sz="0" w:space="0" w:color="auto"/>
            <w:right w:val="none" w:sz="0" w:space="0" w:color="auto"/>
          </w:divBdr>
          <w:divsChild>
            <w:div w:id="1644919616">
              <w:marLeft w:val="0"/>
              <w:marRight w:val="0"/>
              <w:marTop w:val="0"/>
              <w:marBottom w:val="0"/>
              <w:divBdr>
                <w:top w:val="none" w:sz="0" w:space="0" w:color="auto"/>
                <w:left w:val="none" w:sz="0" w:space="0" w:color="auto"/>
                <w:bottom w:val="none" w:sz="0" w:space="0" w:color="auto"/>
                <w:right w:val="none" w:sz="0" w:space="0" w:color="auto"/>
              </w:divBdr>
              <w:divsChild>
                <w:div w:id="1951355782">
                  <w:marLeft w:val="0"/>
                  <w:marRight w:val="0"/>
                  <w:marTop w:val="0"/>
                  <w:marBottom w:val="0"/>
                  <w:divBdr>
                    <w:top w:val="none" w:sz="0" w:space="0" w:color="auto"/>
                    <w:left w:val="none" w:sz="0" w:space="0" w:color="auto"/>
                    <w:bottom w:val="none" w:sz="0" w:space="0" w:color="auto"/>
                    <w:right w:val="none" w:sz="0" w:space="0" w:color="auto"/>
                  </w:divBdr>
                  <w:divsChild>
                    <w:div w:id="2094013845">
                      <w:marLeft w:val="0"/>
                      <w:marRight w:val="0"/>
                      <w:marTop w:val="0"/>
                      <w:marBottom w:val="0"/>
                      <w:divBdr>
                        <w:top w:val="none" w:sz="0" w:space="0" w:color="auto"/>
                        <w:left w:val="none" w:sz="0" w:space="0" w:color="auto"/>
                        <w:bottom w:val="none" w:sz="0" w:space="0" w:color="auto"/>
                        <w:right w:val="none" w:sz="0" w:space="0" w:color="auto"/>
                      </w:divBdr>
                      <w:divsChild>
                        <w:div w:id="1383289301">
                          <w:marLeft w:val="0"/>
                          <w:marRight w:val="0"/>
                          <w:marTop w:val="0"/>
                          <w:marBottom w:val="0"/>
                          <w:divBdr>
                            <w:top w:val="single" w:sz="4" w:space="0" w:color="828282"/>
                            <w:left w:val="single" w:sz="4" w:space="0" w:color="828282"/>
                            <w:bottom w:val="single" w:sz="4" w:space="0" w:color="828282"/>
                            <w:right w:val="single" w:sz="4" w:space="0" w:color="828282"/>
                          </w:divBdr>
                          <w:divsChild>
                            <w:div w:id="1224213366">
                              <w:marLeft w:val="0"/>
                              <w:marRight w:val="0"/>
                              <w:marTop w:val="0"/>
                              <w:marBottom w:val="0"/>
                              <w:divBdr>
                                <w:top w:val="none" w:sz="0" w:space="0" w:color="auto"/>
                                <w:left w:val="none" w:sz="0" w:space="0" w:color="auto"/>
                                <w:bottom w:val="none" w:sz="0" w:space="0" w:color="auto"/>
                                <w:right w:val="none" w:sz="0" w:space="0" w:color="auto"/>
                              </w:divBdr>
                              <w:divsChild>
                                <w:div w:id="1996642322">
                                  <w:marLeft w:val="0"/>
                                  <w:marRight w:val="0"/>
                                  <w:marTop w:val="0"/>
                                  <w:marBottom w:val="0"/>
                                  <w:divBdr>
                                    <w:top w:val="none" w:sz="0" w:space="0" w:color="auto"/>
                                    <w:left w:val="none" w:sz="0" w:space="0" w:color="auto"/>
                                    <w:bottom w:val="none" w:sz="0" w:space="0" w:color="auto"/>
                                    <w:right w:val="none" w:sz="0" w:space="0" w:color="auto"/>
                                  </w:divBdr>
                                  <w:divsChild>
                                    <w:div w:id="1363357112">
                                      <w:marLeft w:val="0"/>
                                      <w:marRight w:val="0"/>
                                      <w:marTop w:val="0"/>
                                      <w:marBottom w:val="0"/>
                                      <w:divBdr>
                                        <w:top w:val="none" w:sz="0" w:space="0" w:color="auto"/>
                                        <w:left w:val="none" w:sz="0" w:space="0" w:color="auto"/>
                                        <w:bottom w:val="none" w:sz="0" w:space="0" w:color="auto"/>
                                        <w:right w:val="none" w:sz="0" w:space="0" w:color="auto"/>
                                      </w:divBdr>
                                      <w:divsChild>
                                        <w:div w:id="1911580184">
                                          <w:marLeft w:val="0"/>
                                          <w:marRight w:val="0"/>
                                          <w:marTop w:val="0"/>
                                          <w:marBottom w:val="0"/>
                                          <w:divBdr>
                                            <w:top w:val="none" w:sz="0" w:space="0" w:color="auto"/>
                                            <w:left w:val="none" w:sz="0" w:space="0" w:color="auto"/>
                                            <w:bottom w:val="none" w:sz="0" w:space="0" w:color="auto"/>
                                            <w:right w:val="none" w:sz="0" w:space="0" w:color="auto"/>
                                          </w:divBdr>
                                          <w:divsChild>
                                            <w:div w:id="1559633568">
                                              <w:marLeft w:val="0"/>
                                              <w:marRight w:val="0"/>
                                              <w:marTop w:val="0"/>
                                              <w:marBottom w:val="0"/>
                                              <w:divBdr>
                                                <w:top w:val="none" w:sz="0" w:space="0" w:color="auto"/>
                                                <w:left w:val="none" w:sz="0" w:space="0" w:color="auto"/>
                                                <w:bottom w:val="none" w:sz="0" w:space="0" w:color="auto"/>
                                                <w:right w:val="none" w:sz="0" w:space="0" w:color="auto"/>
                                              </w:divBdr>
                                              <w:divsChild>
                                                <w:div w:id="10010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390453">
      <w:bodyDiv w:val="1"/>
      <w:marLeft w:val="0"/>
      <w:marRight w:val="0"/>
      <w:marTop w:val="0"/>
      <w:marBottom w:val="0"/>
      <w:divBdr>
        <w:top w:val="none" w:sz="0" w:space="0" w:color="auto"/>
        <w:left w:val="none" w:sz="0" w:space="0" w:color="auto"/>
        <w:bottom w:val="none" w:sz="0" w:space="0" w:color="auto"/>
        <w:right w:val="none" w:sz="0" w:space="0" w:color="auto"/>
      </w:divBdr>
      <w:divsChild>
        <w:div w:id="1612274845">
          <w:marLeft w:val="2"/>
          <w:marRight w:val="0"/>
          <w:marTop w:val="0"/>
          <w:marBottom w:val="0"/>
          <w:divBdr>
            <w:top w:val="none" w:sz="0" w:space="0" w:color="auto"/>
            <w:left w:val="none" w:sz="0" w:space="0" w:color="auto"/>
            <w:bottom w:val="none" w:sz="0" w:space="0" w:color="auto"/>
            <w:right w:val="none" w:sz="0" w:space="0" w:color="auto"/>
          </w:divBdr>
        </w:div>
      </w:divsChild>
    </w:div>
    <w:div w:id="567033815">
      <w:bodyDiv w:val="1"/>
      <w:marLeft w:val="0"/>
      <w:marRight w:val="0"/>
      <w:marTop w:val="0"/>
      <w:marBottom w:val="0"/>
      <w:divBdr>
        <w:top w:val="none" w:sz="0" w:space="0" w:color="auto"/>
        <w:left w:val="none" w:sz="0" w:space="0" w:color="auto"/>
        <w:bottom w:val="none" w:sz="0" w:space="0" w:color="auto"/>
        <w:right w:val="none" w:sz="0" w:space="0" w:color="auto"/>
      </w:divBdr>
    </w:div>
    <w:div w:id="582641816">
      <w:bodyDiv w:val="1"/>
      <w:marLeft w:val="0"/>
      <w:marRight w:val="0"/>
      <w:marTop w:val="0"/>
      <w:marBottom w:val="0"/>
      <w:divBdr>
        <w:top w:val="none" w:sz="0" w:space="0" w:color="auto"/>
        <w:left w:val="none" w:sz="0" w:space="0" w:color="auto"/>
        <w:bottom w:val="none" w:sz="0" w:space="0" w:color="auto"/>
        <w:right w:val="none" w:sz="0" w:space="0" w:color="auto"/>
      </w:divBdr>
    </w:div>
    <w:div w:id="637029027">
      <w:bodyDiv w:val="1"/>
      <w:marLeft w:val="0"/>
      <w:marRight w:val="0"/>
      <w:marTop w:val="0"/>
      <w:marBottom w:val="0"/>
      <w:divBdr>
        <w:top w:val="none" w:sz="0" w:space="0" w:color="auto"/>
        <w:left w:val="none" w:sz="0" w:space="0" w:color="auto"/>
        <w:bottom w:val="none" w:sz="0" w:space="0" w:color="auto"/>
        <w:right w:val="none" w:sz="0" w:space="0" w:color="auto"/>
      </w:divBdr>
    </w:div>
    <w:div w:id="752241959">
      <w:bodyDiv w:val="1"/>
      <w:marLeft w:val="0"/>
      <w:marRight w:val="0"/>
      <w:marTop w:val="0"/>
      <w:marBottom w:val="0"/>
      <w:divBdr>
        <w:top w:val="none" w:sz="0" w:space="0" w:color="auto"/>
        <w:left w:val="none" w:sz="0" w:space="0" w:color="auto"/>
        <w:bottom w:val="none" w:sz="0" w:space="0" w:color="auto"/>
        <w:right w:val="none" w:sz="0" w:space="0" w:color="auto"/>
      </w:divBdr>
    </w:div>
    <w:div w:id="808012340">
      <w:bodyDiv w:val="1"/>
      <w:marLeft w:val="0"/>
      <w:marRight w:val="0"/>
      <w:marTop w:val="0"/>
      <w:marBottom w:val="0"/>
      <w:divBdr>
        <w:top w:val="none" w:sz="0" w:space="0" w:color="auto"/>
        <w:left w:val="none" w:sz="0" w:space="0" w:color="auto"/>
        <w:bottom w:val="none" w:sz="0" w:space="0" w:color="auto"/>
        <w:right w:val="none" w:sz="0" w:space="0" w:color="auto"/>
      </w:divBdr>
      <w:divsChild>
        <w:div w:id="561064317">
          <w:marLeft w:val="0"/>
          <w:marRight w:val="0"/>
          <w:marTop w:val="0"/>
          <w:marBottom w:val="0"/>
          <w:divBdr>
            <w:top w:val="none" w:sz="0" w:space="0" w:color="auto"/>
            <w:left w:val="none" w:sz="0" w:space="0" w:color="auto"/>
            <w:bottom w:val="none" w:sz="0" w:space="0" w:color="auto"/>
            <w:right w:val="none" w:sz="0" w:space="0" w:color="auto"/>
          </w:divBdr>
          <w:divsChild>
            <w:div w:id="773406515">
              <w:marLeft w:val="0"/>
              <w:marRight w:val="0"/>
              <w:marTop w:val="0"/>
              <w:marBottom w:val="0"/>
              <w:divBdr>
                <w:top w:val="none" w:sz="0" w:space="0" w:color="auto"/>
                <w:left w:val="none" w:sz="0" w:space="0" w:color="auto"/>
                <w:bottom w:val="none" w:sz="0" w:space="0" w:color="auto"/>
                <w:right w:val="none" w:sz="0" w:space="0" w:color="auto"/>
              </w:divBdr>
              <w:divsChild>
                <w:div w:id="828444804">
                  <w:marLeft w:val="0"/>
                  <w:marRight w:val="0"/>
                  <w:marTop w:val="0"/>
                  <w:marBottom w:val="0"/>
                  <w:divBdr>
                    <w:top w:val="none" w:sz="0" w:space="0" w:color="auto"/>
                    <w:left w:val="none" w:sz="0" w:space="0" w:color="auto"/>
                    <w:bottom w:val="none" w:sz="0" w:space="0" w:color="auto"/>
                    <w:right w:val="none" w:sz="0" w:space="0" w:color="auto"/>
                  </w:divBdr>
                  <w:divsChild>
                    <w:div w:id="1068915466">
                      <w:marLeft w:val="0"/>
                      <w:marRight w:val="0"/>
                      <w:marTop w:val="0"/>
                      <w:marBottom w:val="0"/>
                      <w:divBdr>
                        <w:top w:val="none" w:sz="0" w:space="0" w:color="auto"/>
                        <w:left w:val="none" w:sz="0" w:space="0" w:color="auto"/>
                        <w:bottom w:val="none" w:sz="0" w:space="0" w:color="auto"/>
                        <w:right w:val="none" w:sz="0" w:space="0" w:color="auto"/>
                      </w:divBdr>
                      <w:divsChild>
                        <w:div w:id="1090466521">
                          <w:marLeft w:val="0"/>
                          <w:marRight w:val="0"/>
                          <w:marTop w:val="0"/>
                          <w:marBottom w:val="0"/>
                          <w:divBdr>
                            <w:top w:val="single" w:sz="4" w:space="0" w:color="828282"/>
                            <w:left w:val="single" w:sz="4" w:space="0" w:color="828282"/>
                            <w:bottom w:val="single" w:sz="4" w:space="0" w:color="828282"/>
                            <w:right w:val="single" w:sz="4" w:space="0" w:color="828282"/>
                          </w:divBdr>
                          <w:divsChild>
                            <w:div w:id="1486434022">
                              <w:marLeft w:val="0"/>
                              <w:marRight w:val="0"/>
                              <w:marTop w:val="0"/>
                              <w:marBottom w:val="0"/>
                              <w:divBdr>
                                <w:top w:val="none" w:sz="0" w:space="0" w:color="auto"/>
                                <w:left w:val="none" w:sz="0" w:space="0" w:color="auto"/>
                                <w:bottom w:val="none" w:sz="0" w:space="0" w:color="auto"/>
                                <w:right w:val="none" w:sz="0" w:space="0" w:color="auto"/>
                              </w:divBdr>
                              <w:divsChild>
                                <w:div w:id="19792274">
                                  <w:marLeft w:val="0"/>
                                  <w:marRight w:val="0"/>
                                  <w:marTop w:val="0"/>
                                  <w:marBottom w:val="0"/>
                                  <w:divBdr>
                                    <w:top w:val="none" w:sz="0" w:space="0" w:color="auto"/>
                                    <w:left w:val="none" w:sz="0" w:space="0" w:color="auto"/>
                                    <w:bottom w:val="none" w:sz="0" w:space="0" w:color="auto"/>
                                    <w:right w:val="none" w:sz="0" w:space="0" w:color="auto"/>
                                  </w:divBdr>
                                  <w:divsChild>
                                    <w:div w:id="1902522405">
                                      <w:marLeft w:val="0"/>
                                      <w:marRight w:val="0"/>
                                      <w:marTop w:val="0"/>
                                      <w:marBottom w:val="0"/>
                                      <w:divBdr>
                                        <w:top w:val="none" w:sz="0" w:space="0" w:color="auto"/>
                                        <w:left w:val="none" w:sz="0" w:space="0" w:color="auto"/>
                                        <w:bottom w:val="none" w:sz="0" w:space="0" w:color="auto"/>
                                        <w:right w:val="none" w:sz="0" w:space="0" w:color="auto"/>
                                      </w:divBdr>
                                      <w:divsChild>
                                        <w:div w:id="334380479">
                                          <w:marLeft w:val="0"/>
                                          <w:marRight w:val="0"/>
                                          <w:marTop w:val="0"/>
                                          <w:marBottom w:val="0"/>
                                          <w:divBdr>
                                            <w:top w:val="none" w:sz="0" w:space="0" w:color="auto"/>
                                            <w:left w:val="none" w:sz="0" w:space="0" w:color="auto"/>
                                            <w:bottom w:val="none" w:sz="0" w:space="0" w:color="auto"/>
                                            <w:right w:val="none" w:sz="0" w:space="0" w:color="auto"/>
                                          </w:divBdr>
                                          <w:divsChild>
                                            <w:div w:id="1066148837">
                                              <w:marLeft w:val="0"/>
                                              <w:marRight w:val="0"/>
                                              <w:marTop w:val="0"/>
                                              <w:marBottom w:val="0"/>
                                              <w:divBdr>
                                                <w:top w:val="none" w:sz="0" w:space="0" w:color="auto"/>
                                                <w:left w:val="none" w:sz="0" w:space="0" w:color="auto"/>
                                                <w:bottom w:val="none" w:sz="0" w:space="0" w:color="auto"/>
                                                <w:right w:val="none" w:sz="0" w:space="0" w:color="auto"/>
                                              </w:divBdr>
                                              <w:divsChild>
                                                <w:div w:id="157623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5975378">
      <w:bodyDiv w:val="1"/>
      <w:marLeft w:val="0"/>
      <w:marRight w:val="0"/>
      <w:marTop w:val="0"/>
      <w:marBottom w:val="0"/>
      <w:divBdr>
        <w:top w:val="none" w:sz="0" w:space="0" w:color="auto"/>
        <w:left w:val="none" w:sz="0" w:space="0" w:color="auto"/>
        <w:bottom w:val="none" w:sz="0" w:space="0" w:color="auto"/>
        <w:right w:val="none" w:sz="0" w:space="0" w:color="auto"/>
      </w:divBdr>
    </w:div>
    <w:div w:id="900483738">
      <w:bodyDiv w:val="1"/>
      <w:marLeft w:val="0"/>
      <w:marRight w:val="0"/>
      <w:marTop w:val="0"/>
      <w:marBottom w:val="0"/>
      <w:divBdr>
        <w:top w:val="none" w:sz="0" w:space="0" w:color="auto"/>
        <w:left w:val="none" w:sz="0" w:space="0" w:color="auto"/>
        <w:bottom w:val="none" w:sz="0" w:space="0" w:color="auto"/>
        <w:right w:val="none" w:sz="0" w:space="0" w:color="auto"/>
      </w:divBdr>
    </w:div>
    <w:div w:id="926962181">
      <w:bodyDiv w:val="1"/>
      <w:marLeft w:val="0"/>
      <w:marRight w:val="0"/>
      <w:marTop w:val="0"/>
      <w:marBottom w:val="0"/>
      <w:divBdr>
        <w:top w:val="none" w:sz="0" w:space="0" w:color="auto"/>
        <w:left w:val="none" w:sz="0" w:space="0" w:color="auto"/>
        <w:bottom w:val="none" w:sz="0" w:space="0" w:color="auto"/>
        <w:right w:val="none" w:sz="0" w:space="0" w:color="auto"/>
      </w:divBdr>
      <w:divsChild>
        <w:div w:id="2026125017">
          <w:marLeft w:val="0"/>
          <w:marRight w:val="0"/>
          <w:marTop w:val="0"/>
          <w:marBottom w:val="0"/>
          <w:divBdr>
            <w:top w:val="none" w:sz="0" w:space="0" w:color="auto"/>
            <w:left w:val="none" w:sz="0" w:space="0" w:color="auto"/>
            <w:bottom w:val="none" w:sz="0" w:space="0" w:color="auto"/>
            <w:right w:val="none" w:sz="0" w:space="0" w:color="auto"/>
          </w:divBdr>
          <w:divsChild>
            <w:div w:id="2057699534">
              <w:marLeft w:val="0"/>
              <w:marRight w:val="0"/>
              <w:marTop w:val="0"/>
              <w:marBottom w:val="0"/>
              <w:divBdr>
                <w:top w:val="none" w:sz="0" w:space="0" w:color="auto"/>
                <w:left w:val="none" w:sz="0" w:space="0" w:color="auto"/>
                <w:bottom w:val="none" w:sz="0" w:space="0" w:color="auto"/>
                <w:right w:val="none" w:sz="0" w:space="0" w:color="auto"/>
              </w:divBdr>
              <w:divsChild>
                <w:div w:id="1354116553">
                  <w:marLeft w:val="0"/>
                  <w:marRight w:val="0"/>
                  <w:marTop w:val="0"/>
                  <w:marBottom w:val="0"/>
                  <w:divBdr>
                    <w:top w:val="none" w:sz="0" w:space="0" w:color="auto"/>
                    <w:left w:val="none" w:sz="0" w:space="0" w:color="auto"/>
                    <w:bottom w:val="none" w:sz="0" w:space="0" w:color="auto"/>
                    <w:right w:val="none" w:sz="0" w:space="0" w:color="auto"/>
                  </w:divBdr>
                  <w:divsChild>
                    <w:div w:id="1365252003">
                      <w:marLeft w:val="0"/>
                      <w:marRight w:val="0"/>
                      <w:marTop w:val="0"/>
                      <w:marBottom w:val="0"/>
                      <w:divBdr>
                        <w:top w:val="none" w:sz="0" w:space="0" w:color="auto"/>
                        <w:left w:val="none" w:sz="0" w:space="0" w:color="auto"/>
                        <w:bottom w:val="none" w:sz="0" w:space="0" w:color="auto"/>
                        <w:right w:val="none" w:sz="0" w:space="0" w:color="auto"/>
                      </w:divBdr>
                      <w:divsChild>
                        <w:div w:id="1307198411">
                          <w:marLeft w:val="0"/>
                          <w:marRight w:val="0"/>
                          <w:marTop w:val="0"/>
                          <w:marBottom w:val="0"/>
                          <w:divBdr>
                            <w:top w:val="single" w:sz="4" w:space="0" w:color="828282"/>
                            <w:left w:val="single" w:sz="4" w:space="0" w:color="828282"/>
                            <w:bottom w:val="single" w:sz="4" w:space="0" w:color="828282"/>
                            <w:right w:val="single" w:sz="4" w:space="0" w:color="828282"/>
                          </w:divBdr>
                          <w:divsChild>
                            <w:div w:id="1002321389">
                              <w:marLeft w:val="0"/>
                              <w:marRight w:val="0"/>
                              <w:marTop w:val="0"/>
                              <w:marBottom w:val="0"/>
                              <w:divBdr>
                                <w:top w:val="none" w:sz="0" w:space="0" w:color="auto"/>
                                <w:left w:val="none" w:sz="0" w:space="0" w:color="auto"/>
                                <w:bottom w:val="none" w:sz="0" w:space="0" w:color="auto"/>
                                <w:right w:val="none" w:sz="0" w:space="0" w:color="auto"/>
                              </w:divBdr>
                              <w:divsChild>
                                <w:div w:id="819618978">
                                  <w:marLeft w:val="0"/>
                                  <w:marRight w:val="0"/>
                                  <w:marTop w:val="0"/>
                                  <w:marBottom w:val="0"/>
                                  <w:divBdr>
                                    <w:top w:val="none" w:sz="0" w:space="0" w:color="auto"/>
                                    <w:left w:val="none" w:sz="0" w:space="0" w:color="auto"/>
                                    <w:bottom w:val="none" w:sz="0" w:space="0" w:color="auto"/>
                                    <w:right w:val="none" w:sz="0" w:space="0" w:color="auto"/>
                                  </w:divBdr>
                                  <w:divsChild>
                                    <w:div w:id="1161232499">
                                      <w:marLeft w:val="0"/>
                                      <w:marRight w:val="0"/>
                                      <w:marTop w:val="0"/>
                                      <w:marBottom w:val="0"/>
                                      <w:divBdr>
                                        <w:top w:val="none" w:sz="0" w:space="0" w:color="auto"/>
                                        <w:left w:val="none" w:sz="0" w:space="0" w:color="auto"/>
                                        <w:bottom w:val="none" w:sz="0" w:space="0" w:color="auto"/>
                                        <w:right w:val="none" w:sz="0" w:space="0" w:color="auto"/>
                                      </w:divBdr>
                                      <w:divsChild>
                                        <w:div w:id="926571488">
                                          <w:marLeft w:val="0"/>
                                          <w:marRight w:val="0"/>
                                          <w:marTop w:val="0"/>
                                          <w:marBottom w:val="0"/>
                                          <w:divBdr>
                                            <w:top w:val="none" w:sz="0" w:space="0" w:color="auto"/>
                                            <w:left w:val="none" w:sz="0" w:space="0" w:color="auto"/>
                                            <w:bottom w:val="none" w:sz="0" w:space="0" w:color="auto"/>
                                            <w:right w:val="none" w:sz="0" w:space="0" w:color="auto"/>
                                          </w:divBdr>
                                          <w:divsChild>
                                            <w:div w:id="887954669">
                                              <w:marLeft w:val="0"/>
                                              <w:marRight w:val="0"/>
                                              <w:marTop w:val="0"/>
                                              <w:marBottom w:val="0"/>
                                              <w:divBdr>
                                                <w:top w:val="none" w:sz="0" w:space="0" w:color="auto"/>
                                                <w:left w:val="none" w:sz="0" w:space="0" w:color="auto"/>
                                                <w:bottom w:val="none" w:sz="0" w:space="0" w:color="auto"/>
                                                <w:right w:val="none" w:sz="0" w:space="0" w:color="auto"/>
                                              </w:divBdr>
                                              <w:divsChild>
                                                <w:div w:id="11133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4290477">
      <w:bodyDiv w:val="1"/>
      <w:marLeft w:val="0"/>
      <w:marRight w:val="0"/>
      <w:marTop w:val="0"/>
      <w:marBottom w:val="0"/>
      <w:divBdr>
        <w:top w:val="none" w:sz="0" w:space="0" w:color="auto"/>
        <w:left w:val="none" w:sz="0" w:space="0" w:color="auto"/>
        <w:bottom w:val="none" w:sz="0" w:space="0" w:color="auto"/>
        <w:right w:val="none" w:sz="0" w:space="0" w:color="auto"/>
      </w:divBdr>
    </w:div>
    <w:div w:id="1127897185">
      <w:bodyDiv w:val="1"/>
      <w:marLeft w:val="0"/>
      <w:marRight w:val="0"/>
      <w:marTop w:val="0"/>
      <w:marBottom w:val="0"/>
      <w:divBdr>
        <w:top w:val="none" w:sz="0" w:space="0" w:color="auto"/>
        <w:left w:val="none" w:sz="0" w:space="0" w:color="auto"/>
        <w:bottom w:val="none" w:sz="0" w:space="0" w:color="auto"/>
        <w:right w:val="none" w:sz="0" w:space="0" w:color="auto"/>
      </w:divBdr>
      <w:divsChild>
        <w:div w:id="176820180">
          <w:marLeft w:val="0"/>
          <w:marRight w:val="0"/>
          <w:marTop w:val="0"/>
          <w:marBottom w:val="0"/>
          <w:divBdr>
            <w:top w:val="none" w:sz="0" w:space="0" w:color="auto"/>
            <w:left w:val="none" w:sz="0" w:space="0" w:color="auto"/>
            <w:bottom w:val="none" w:sz="0" w:space="0" w:color="auto"/>
            <w:right w:val="none" w:sz="0" w:space="0" w:color="auto"/>
          </w:divBdr>
          <w:divsChild>
            <w:div w:id="20870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2609">
      <w:bodyDiv w:val="1"/>
      <w:marLeft w:val="0"/>
      <w:marRight w:val="0"/>
      <w:marTop w:val="0"/>
      <w:marBottom w:val="0"/>
      <w:divBdr>
        <w:top w:val="none" w:sz="0" w:space="0" w:color="auto"/>
        <w:left w:val="none" w:sz="0" w:space="0" w:color="auto"/>
        <w:bottom w:val="none" w:sz="0" w:space="0" w:color="auto"/>
        <w:right w:val="none" w:sz="0" w:space="0" w:color="auto"/>
      </w:divBdr>
    </w:div>
    <w:div w:id="1160460441">
      <w:bodyDiv w:val="1"/>
      <w:marLeft w:val="0"/>
      <w:marRight w:val="0"/>
      <w:marTop w:val="0"/>
      <w:marBottom w:val="0"/>
      <w:divBdr>
        <w:top w:val="none" w:sz="0" w:space="0" w:color="auto"/>
        <w:left w:val="none" w:sz="0" w:space="0" w:color="auto"/>
        <w:bottom w:val="none" w:sz="0" w:space="0" w:color="auto"/>
        <w:right w:val="none" w:sz="0" w:space="0" w:color="auto"/>
      </w:divBdr>
    </w:div>
    <w:div w:id="1222330428">
      <w:bodyDiv w:val="1"/>
      <w:marLeft w:val="0"/>
      <w:marRight w:val="0"/>
      <w:marTop w:val="0"/>
      <w:marBottom w:val="0"/>
      <w:divBdr>
        <w:top w:val="none" w:sz="0" w:space="0" w:color="auto"/>
        <w:left w:val="none" w:sz="0" w:space="0" w:color="auto"/>
        <w:bottom w:val="none" w:sz="0" w:space="0" w:color="auto"/>
        <w:right w:val="none" w:sz="0" w:space="0" w:color="auto"/>
      </w:divBdr>
    </w:div>
    <w:div w:id="1243562823">
      <w:bodyDiv w:val="1"/>
      <w:marLeft w:val="0"/>
      <w:marRight w:val="0"/>
      <w:marTop w:val="0"/>
      <w:marBottom w:val="0"/>
      <w:divBdr>
        <w:top w:val="none" w:sz="0" w:space="0" w:color="auto"/>
        <w:left w:val="none" w:sz="0" w:space="0" w:color="auto"/>
        <w:bottom w:val="none" w:sz="0" w:space="0" w:color="auto"/>
        <w:right w:val="none" w:sz="0" w:space="0" w:color="auto"/>
      </w:divBdr>
    </w:div>
    <w:div w:id="1372535256">
      <w:bodyDiv w:val="1"/>
      <w:marLeft w:val="0"/>
      <w:marRight w:val="0"/>
      <w:marTop w:val="0"/>
      <w:marBottom w:val="0"/>
      <w:divBdr>
        <w:top w:val="none" w:sz="0" w:space="0" w:color="auto"/>
        <w:left w:val="none" w:sz="0" w:space="0" w:color="auto"/>
        <w:bottom w:val="none" w:sz="0" w:space="0" w:color="auto"/>
        <w:right w:val="none" w:sz="0" w:space="0" w:color="auto"/>
      </w:divBdr>
      <w:divsChild>
        <w:div w:id="1283145831">
          <w:marLeft w:val="0"/>
          <w:marRight w:val="0"/>
          <w:marTop w:val="0"/>
          <w:marBottom w:val="0"/>
          <w:divBdr>
            <w:top w:val="none" w:sz="0" w:space="0" w:color="auto"/>
            <w:left w:val="none" w:sz="0" w:space="0" w:color="auto"/>
            <w:bottom w:val="none" w:sz="0" w:space="0" w:color="auto"/>
            <w:right w:val="none" w:sz="0" w:space="0" w:color="auto"/>
          </w:divBdr>
          <w:divsChild>
            <w:div w:id="1178541243">
              <w:marLeft w:val="0"/>
              <w:marRight w:val="0"/>
              <w:marTop w:val="0"/>
              <w:marBottom w:val="0"/>
              <w:divBdr>
                <w:top w:val="none" w:sz="0" w:space="0" w:color="auto"/>
                <w:left w:val="none" w:sz="0" w:space="0" w:color="auto"/>
                <w:bottom w:val="none" w:sz="0" w:space="0" w:color="auto"/>
                <w:right w:val="none" w:sz="0" w:space="0" w:color="auto"/>
              </w:divBdr>
              <w:divsChild>
                <w:div w:id="459566790">
                  <w:marLeft w:val="0"/>
                  <w:marRight w:val="0"/>
                  <w:marTop w:val="0"/>
                  <w:marBottom w:val="0"/>
                  <w:divBdr>
                    <w:top w:val="none" w:sz="0" w:space="0" w:color="auto"/>
                    <w:left w:val="none" w:sz="0" w:space="0" w:color="auto"/>
                    <w:bottom w:val="none" w:sz="0" w:space="0" w:color="auto"/>
                    <w:right w:val="none" w:sz="0" w:space="0" w:color="auto"/>
                  </w:divBdr>
                  <w:divsChild>
                    <w:div w:id="2080905939">
                      <w:marLeft w:val="0"/>
                      <w:marRight w:val="0"/>
                      <w:marTop w:val="0"/>
                      <w:marBottom w:val="0"/>
                      <w:divBdr>
                        <w:top w:val="none" w:sz="0" w:space="0" w:color="auto"/>
                        <w:left w:val="none" w:sz="0" w:space="0" w:color="auto"/>
                        <w:bottom w:val="none" w:sz="0" w:space="0" w:color="auto"/>
                        <w:right w:val="none" w:sz="0" w:space="0" w:color="auto"/>
                      </w:divBdr>
                      <w:divsChild>
                        <w:div w:id="440875762">
                          <w:marLeft w:val="0"/>
                          <w:marRight w:val="0"/>
                          <w:marTop w:val="0"/>
                          <w:marBottom w:val="0"/>
                          <w:divBdr>
                            <w:top w:val="none" w:sz="0" w:space="0" w:color="auto"/>
                            <w:left w:val="none" w:sz="0" w:space="0" w:color="auto"/>
                            <w:bottom w:val="none" w:sz="0" w:space="0" w:color="auto"/>
                            <w:right w:val="none" w:sz="0" w:space="0" w:color="auto"/>
                          </w:divBdr>
                          <w:divsChild>
                            <w:div w:id="1904179252">
                              <w:marLeft w:val="0"/>
                              <w:marRight w:val="0"/>
                              <w:marTop w:val="0"/>
                              <w:marBottom w:val="0"/>
                              <w:divBdr>
                                <w:top w:val="none" w:sz="0" w:space="0" w:color="auto"/>
                                <w:left w:val="none" w:sz="0" w:space="0" w:color="auto"/>
                                <w:bottom w:val="none" w:sz="0" w:space="0" w:color="auto"/>
                                <w:right w:val="none" w:sz="0" w:space="0" w:color="auto"/>
                              </w:divBdr>
                              <w:divsChild>
                                <w:div w:id="1440763075">
                                  <w:marLeft w:val="0"/>
                                  <w:marRight w:val="0"/>
                                  <w:marTop w:val="0"/>
                                  <w:marBottom w:val="0"/>
                                  <w:divBdr>
                                    <w:top w:val="none" w:sz="0" w:space="0" w:color="auto"/>
                                    <w:left w:val="none" w:sz="0" w:space="0" w:color="auto"/>
                                    <w:bottom w:val="none" w:sz="0" w:space="0" w:color="auto"/>
                                    <w:right w:val="none" w:sz="0" w:space="0" w:color="auto"/>
                                  </w:divBdr>
                                  <w:divsChild>
                                    <w:div w:id="1005742333">
                                      <w:marLeft w:val="0"/>
                                      <w:marRight w:val="0"/>
                                      <w:marTop w:val="0"/>
                                      <w:marBottom w:val="0"/>
                                      <w:divBdr>
                                        <w:top w:val="none" w:sz="0" w:space="0" w:color="auto"/>
                                        <w:left w:val="none" w:sz="0" w:space="0" w:color="auto"/>
                                        <w:bottom w:val="none" w:sz="0" w:space="0" w:color="auto"/>
                                        <w:right w:val="none" w:sz="0" w:space="0" w:color="auto"/>
                                      </w:divBdr>
                                      <w:divsChild>
                                        <w:div w:id="841553386">
                                          <w:marLeft w:val="0"/>
                                          <w:marRight w:val="0"/>
                                          <w:marTop w:val="0"/>
                                          <w:marBottom w:val="0"/>
                                          <w:divBdr>
                                            <w:top w:val="none" w:sz="0" w:space="0" w:color="auto"/>
                                            <w:left w:val="none" w:sz="0" w:space="0" w:color="auto"/>
                                            <w:bottom w:val="none" w:sz="0" w:space="0" w:color="auto"/>
                                            <w:right w:val="none" w:sz="0" w:space="0" w:color="auto"/>
                                          </w:divBdr>
                                          <w:divsChild>
                                            <w:div w:id="34626621">
                                              <w:marLeft w:val="0"/>
                                              <w:marRight w:val="0"/>
                                              <w:marTop w:val="0"/>
                                              <w:marBottom w:val="0"/>
                                              <w:divBdr>
                                                <w:top w:val="none" w:sz="0" w:space="0" w:color="auto"/>
                                                <w:left w:val="none" w:sz="0" w:space="0" w:color="auto"/>
                                                <w:bottom w:val="none" w:sz="0" w:space="0" w:color="auto"/>
                                                <w:right w:val="none" w:sz="0" w:space="0" w:color="auto"/>
                                              </w:divBdr>
                                              <w:divsChild>
                                                <w:div w:id="1074665290">
                                                  <w:marLeft w:val="0"/>
                                                  <w:marRight w:val="0"/>
                                                  <w:marTop w:val="0"/>
                                                  <w:marBottom w:val="0"/>
                                                  <w:divBdr>
                                                    <w:top w:val="none" w:sz="0" w:space="0" w:color="auto"/>
                                                    <w:left w:val="none" w:sz="0" w:space="0" w:color="auto"/>
                                                    <w:bottom w:val="none" w:sz="0" w:space="0" w:color="auto"/>
                                                    <w:right w:val="none" w:sz="0" w:space="0" w:color="auto"/>
                                                  </w:divBdr>
                                                  <w:divsChild>
                                                    <w:div w:id="904755884">
                                                      <w:marLeft w:val="0"/>
                                                      <w:marRight w:val="0"/>
                                                      <w:marTop w:val="0"/>
                                                      <w:marBottom w:val="0"/>
                                                      <w:divBdr>
                                                        <w:top w:val="none" w:sz="0" w:space="0" w:color="auto"/>
                                                        <w:left w:val="none" w:sz="0" w:space="0" w:color="auto"/>
                                                        <w:bottom w:val="none" w:sz="0" w:space="0" w:color="auto"/>
                                                        <w:right w:val="none" w:sz="0" w:space="0" w:color="auto"/>
                                                      </w:divBdr>
                                                      <w:divsChild>
                                                        <w:div w:id="12225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0397273">
      <w:bodyDiv w:val="1"/>
      <w:marLeft w:val="0"/>
      <w:marRight w:val="0"/>
      <w:marTop w:val="0"/>
      <w:marBottom w:val="0"/>
      <w:divBdr>
        <w:top w:val="none" w:sz="0" w:space="0" w:color="auto"/>
        <w:left w:val="none" w:sz="0" w:space="0" w:color="auto"/>
        <w:bottom w:val="none" w:sz="0" w:space="0" w:color="auto"/>
        <w:right w:val="none" w:sz="0" w:space="0" w:color="auto"/>
      </w:divBdr>
    </w:div>
    <w:div w:id="1491142802">
      <w:bodyDiv w:val="1"/>
      <w:marLeft w:val="0"/>
      <w:marRight w:val="0"/>
      <w:marTop w:val="0"/>
      <w:marBottom w:val="0"/>
      <w:divBdr>
        <w:top w:val="none" w:sz="0" w:space="0" w:color="auto"/>
        <w:left w:val="none" w:sz="0" w:space="0" w:color="auto"/>
        <w:bottom w:val="none" w:sz="0" w:space="0" w:color="auto"/>
        <w:right w:val="none" w:sz="0" w:space="0" w:color="auto"/>
      </w:divBdr>
    </w:div>
    <w:div w:id="1503425829">
      <w:bodyDiv w:val="1"/>
      <w:marLeft w:val="0"/>
      <w:marRight w:val="0"/>
      <w:marTop w:val="0"/>
      <w:marBottom w:val="0"/>
      <w:divBdr>
        <w:top w:val="none" w:sz="0" w:space="0" w:color="auto"/>
        <w:left w:val="none" w:sz="0" w:space="0" w:color="auto"/>
        <w:bottom w:val="none" w:sz="0" w:space="0" w:color="auto"/>
        <w:right w:val="none" w:sz="0" w:space="0" w:color="auto"/>
      </w:divBdr>
    </w:div>
    <w:div w:id="1595741745">
      <w:bodyDiv w:val="1"/>
      <w:marLeft w:val="0"/>
      <w:marRight w:val="0"/>
      <w:marTop w:val="0"/>
      <w:marBottom w:val="0"/>
      <w:divBdr>
        <w:top w:val="none" w:sz="0" w:space="0" w:color="auto"/>
        <w:left w:val="none" w:sz="0" w:space="0" w:color="auto"/>
        <w:bottom w:val="none" w:sz="0" w:space="0" w:color="auto"/>
        <w:right w:val="none" w:sz="0" w:space="0" w:color="auto"/>
      </w:divBdr>
      <w:divsChild>
        <w:div w:id="1524974392">
          <w:marLeft w:val="0"/>
          <w:marRight w:val="0"/>
          <w:marTop w:val="240"/>
          <w:marBottom w:val="480"/>
          <w:divBdr>
            <w:top w:val="none" w:sz="0" w:space="0" w:color="auto"/>
            <w:left w:val="none" w:sz="0" w:space="0" w:color="auto"/>
            <w:bottom w:val="none" w:sz="0" w:space="0" w:color="auto"/>
            <w:right w:val="none" w:sz="0" w:space="0" w:color="auto"/>
          </w:divBdr>
          <w:divsChild>
            <w:div w:id="712316141">
              <w:marLeft w:val="0"/>
              <w:marRight w:val="0"/>
              <w:marTop w:val="0"/>
              <w:marBottom w:val="0"/>
              <w:divBdr>
                <w:top w:val="none" w:sz="0" w:space="0" w:color="auto"/>
                <w:left w:val="none" w:sz="0" w:space="0" w:color="auto"/>
                <w:bottom w:val="none" w:sz="0" w:space="0" w:color="auto"/>
                <w:right w:val="none" w:sz="0" w:space="0" w:color="auto"/>
              </w:divBdr>
              <w:divsChild>
                <w:div w:id="472601667">
                  <w:marLeft w:val="0"/>
                  <w:marRight w:val="0"/>
                  <w:marTop w:val="0"/>
                  <w:marBottom w:val="0"/>
                  <w:divBdr>
                    <w:top w:val="none" w:sz="0" w:space="0" w:color="auto"/>
                    <w:left w:val="none" w:sz="0" w:space="0" w:color="auto"/>
                    <w:bottom w:val="none" w:sz="0" w:space="0" w:color="auto"/>
                    <w:right w:val="none" w:sz="0" w:space="0" w:color="auto"/>
                  </w:divBdr>
                  <w:divsChild>
                    <w:div w:id="1923372739">
                      <w:marLeft w:val="0"/>
                      <w:marRight w:val="0"/>
                      <w:marTop w:val="0"/>
                      <w:marBottom w:val="0"/>
                      <w:divBdr>
                        <w:top w:val="none" w:sz="0" w:space="0" w:color="auto"/>
                        <w:left w:val="none" w:sz="0" w:space="0" w:color="auto"/>
                        <w:bottom w:val="none" w:sz="0" w:space="0" w:color="auto"/>
                        <w:right w:val="none" w:sz="0" w:space="0" w:color="auto"/>
                      </w:divBdr>
                      <w:divsChild>
                        <w:div w:id="87538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984803">
      <w:bodyDiv w:val="1"/>
      <w:marLeft w:val="0"/>
      <w:marRight w:val="0"/>
      <w:marTop w:val="0"/>
      <w:marBottom w:val="0"/>
      <w:divBdr>
        <w:top w:val="none" w:sz="0" w:space="0" w:color="auto"/>
        <w:left w:val="none" w:sz="0" w:space="0" w:color="auto"/>
        <w:bottom w:val="none" w:sz="0" w:space="0" w:color="auto"/>
        <w:right w:val="none" w:sz="0" w:space="0" w:color="auto"/>
      </w:divBdr>
    </w:div>
    <w:div w:id="1621841340">
      <w:bodyDiv w:val="1"/>
      <w:marLeft w:val="0"/>
      <w:marRight w:val="0"/>
      <w:marTop w:val="0"/>
      <w:marBottom w:val="0"/>
      <w:divBdr>
        <w:top w:val="none" w:sz="0" w:space="0" w:color="auto"/>
        <w:left w:val="none" w:sz="0" w:space="0" w:color="auto"/>
        <w:bottom w:val="none" w:sz="0" w:space="0" w:color="auto"/>
        <w:right w:val="none" w:sz="0" w:space="0" w:color="auto"/>
      </w:divBdr>
    </w:div>
    <w:div w:id="1711103682">
      <w:bodyDiv w:val="1"/>
      <w:marLeft w:val="0"/>
      <w:marRight w:val="0"/>
      <w:marTop w:val="0"/>
      <w:marBottom w:val="0"/>
      <w:divBdr>
        <w:top w:val="none" w:sz="0" w:space="0" w:color="auto"/>
        <w:left w:val="none" w:sz="0" w:space="0" w:color="auto"/>
        <w:bottom w:val="none" w:sz="0" w:space="0" w:color="auto"/>
        <w:right w:val="none" w:sz="0" w:space="0" w:color="auto"/>
      </w:divBdr>
    </w:div>
    <w:div w:id="1753427961">
      <w:bodyDiv w:val="1"/>
      <w:marLeft w:val="0"/>
      <w:marRight w:val="0"/>
      <w:marTop w:val="0"/>
      <w:marBottom w:val="0"/>
      <w:divBdr>
        <w:top w:val="none" w:sz="0" w:space="0" w:color="auto"/>
        <w:left w:val="none" w:sz="0" w:space="0" w:color="auto"/>
        <w:bottom w:val="none" w:sz="0" w:space="0" w:color="auto"/>
        <w:right w:val="none" w:sz="0" w:space="0" w:color="auto"/>
      </w:divBdr>
      <w:divsChild>
        <w:div w:id="576674491">
          <w:marLeft w:val="0"/>
          <w:marRight w:val="0"/>
          <w:marTop w:val="0"/>
          <w:marBottom w:val="0"/>
          <w:divBdr>
            <w:top w:val="none" w:sz="0" w:space="0" w:color="auto"/>
            <w:left w:val="none" w:sz="0" w:space="0" w:color="auto"/>
            <w:bottom w:val="none" w:sz="0" w:space="0" w:color="auto"/>
            <w:right w:val="none" w:sz="0" w:space="0" w:color="auto"/>
          </w:divBdr>
          <w:divsChild>
            <w:div w:id="4636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6606">
      <w:bodyDiv w:val="1"/>
      <w:marLeft w:val="0"/>
      <w:marRight w:val="0"/>
      <w:marTop w:val="0"/>
      <w:marBottom w:val="0"/>
      <w:divBdr>
        <w:top w:val="none" w:sz="0" w:space="0" w:color="auto"/>
        <w:left w:val="none" w:sz="0" w:space="0" w:color="auto"/>
        <w:bottom w:val="none" w:sz="0" w:space="0" w:color="auto"/>
        <w:right w:val="none" w:sz="0" w:space="0" w:color="auto"/>
      </w:divBdr>
    </w:div>
    <w:div w:id="1755325074">
      <w:bodyDiv w:val="1"/>
      <w:marLeft w:val="0"/>
      <w:marRight w:val="0"/>
      <w:marTop w:val="0"/>
      <w:marBottom w:val="0"/>
      <w:divBdr>
        <w:top w:val="none" w:sz="0" w:space="0" w:color="auto"/>
        <w:left w:val="none" w:sz="0" w:space="0" w:color="auto"/>
        <w:bottom w:val="none" w:sz="0" w:space="0" w:color="auto"/>
        <w:right w:val="none" w:sz="0" w:space="0" w:color="auto"/>
      </w:divBdr>
      <w:divsChild>
        <w:div w:id="24183994">
          <w:marLeft w:val="0"/>
          <w:marRight w:val="0"/>
          <w:marTop w:val="0"/>
          <w:marBottom w:val="0"/>
          <w:divBdr>
            <w:top w:val="none" w:sz="0" w:space="0" w:color="auto"/>
            <w:left w:val="none" w:sz="0" w:space="0" w:color="auto"/>
            <w:bottom w:val="none" w:sz="0" w:space="0" w:color="auto"/>
            <w:right w:val="none" w:sz="0" w:space="0" w:color="auto"/>
          </w:divBdr>
          <w:divsChild>
            <w:div w:id="602540997">
              <w:marLeft w:val="0"/>
              <w:marRight w:val="0"/>
              <w:marTop w:val="0"/>
              <w:marBottom w:val="0"/>
              <w:divBdr>
                <w:top w:val="none" w:sz="0" w:space="0" w:color="auto"/>
                <w:left w:val="none" w:sz="0" w:space="0" w:color="auto"/>
                <w:bottom w:val="none" w:sz="0" w:space="0" w:color="auto"/>
                <w:right w:val="none" w:sz="0" w:space="0" w:color="auto"/>
              </w:divBdr>
              <w:divsChild>
                <w:div w:id="955720631">
                  <w:marLeft w:val="0"/>
                  <w:marRight w:val="0"/>
                  <w:marTop w:val="0"/>
                  <w:marBottom w:val="0"/>
                  <w:divBdr>
                    <w:top w:val="none" w:sz="0" w:space="0" w:color="auto"/>
                    <w:left w:val="none" w:sz="0" w:space="0" w:color="auto"/>
                    <w:bottom w:val="none" w:sz="0" w:space="0" w:color="auto"/>
                    <w:right w:val="none" w:sz="0" w:space="0" w:color="auto"/>
                  </w:divBdr>
                  <w:divsChild>
                    <w:div w:id="1432236651">
                      <w:marLeft w:val="0"/>
                      <w:marRight w:val="0"/>
                      <w:marTop w:val="0"/>
                      <w:marBottom w:val="0"/>
                      <w:divBdr>
                        <w:top w:val="none" w:sz="0" w:space="0" w:color="auto"/>
                        <w:left w:val="none" w:sz="0" w:space="0" w:color="auto"/>
                        <w:bottom w:val="none" w:sz="0" w:space="0" w:color="auto"/>
                        <w:right w:val="none" w:sz="0" w:space="0" w:color="auto"/>
                      </w:divBdr>
                      <w:divsChild>
                        <w:div w:id="1552155804">
                          <w:marLeft w:val="0"/>
                          <w:marRight w:val="0"/>
                          <w:marTop w:val="0"/>
                          <w:marBottom w:val="0"/>
                          <w:divBdr>
                            <w:top w:val="none" w:sz="0" w:space="0" w:color="auto"/>
                            <w:left w:val="none" w:sz="0" w:space="0" w:color="auto"/>
                            <w:bottom w:val="none" w:sz="0" w:space="0" w:color="auto"/>
                            <w:right w:val="none" w:sz="0" w:space="0" w:color="auto"/>
                          </w:divBdr>
                          <w:divsChild>
                            <w:div w:id="285429591">
                              <w:marLeft w:val="0"/>
                              <w:marRight w:val="0"/>
                              <w:marTop w:val="0"/>
                              <w:marBottom w:val="0"/>
                              <w:divBdr>
                                <w:top w:val="none" w:sz="0" w:space="0" w:color="auto"/>
                                <w:left w:val="none" w:sz="0" w:space="0" w:color="auto"/>
                                <w:bottom w:val="none" w:sz="0" w:space="0" w:color="auto"/>
                                <w:right w:val="none" w:sz="0" w:space="0" w:color="auto"/>
                              </w:divBdr>
                              <w:divsChild>
                                <w:div w:id="732772053">
                                  <w:marLeft w:val="0"/>
                                  <w:marRight w:val="0"/>
                                  <w:marTop w:val="0"/>
                                  <w:marBottom w:val="0"/>
                                  <w:divBdr>
                                    <w:top w:val="none" w:sz="0" w:space="0" w:color="auto"/>
                                    <w:left w:val="none" w:sz="0" w:space="0" w:color="auto"/>
                                    <w:bottom w:val="none" w:sz="0" w:space="0" w:color="auto"/>
                                    <w:right w:val="none" w:sz="0" w:space="0" w:color="auto"/>
                                  </w:divBdr>
                                  <w:divsChild>
                                    <w:div w:id="203294124">
                                      <w:marLeft w:val="0"/>
                                      <w:marRight w:val="0"/>
                                      <w:marTop w:val="0"/>
                                      <w:marBottom w:val="0"/>
                                      <w:divBdr>
                                        <w:top w:val="none" w:sz="0" w:space="0" w:color="auto"/>
                                        <w:left w:val="none" w:sz="0" w:space="0" w:color="auto"/>
                                        <w:bottom w:val="none" w:sz="0" w:space="0" w:color="auto"/>
                                        <w:right w:val="none" w:sz="0" w:space="0" w:color="auto"/>
                                      </w:divBdr>
                                      <w:divsChild>
                                        <w:div w:id="234704261">
                                          <w:marLeft w:val="0"/>
                                          <w:marRight w:val="0"/>
                                          <w:marTop w:val="0"/>
                                          <w:marBottom w:val="0"/>
                                          <w:divBdr>
                                            <w:top w:val="none" w:sz="0" w:space="0" w:color="auto"/>
                                            <w:left w:val="none" w:sz="0" w:space="0" w:color="auto"/>
                                            <w:bottom w:val="none" w:sz="0" w:space="0" w:color="auto"/>
                                            <w:right w:val="none" w:sz="0" w:space="0" w:color="auto"/>
                                          </w:divBdr>
                                          <w:divsChild>
                                            <w:div w:id="1973825987">
                                              <w:marLeft w:val="0"/>
                                              <w:marRight w:val="0"/>
                                              <w:marTop w:val="0"/>
                                              <w:marBottom w:val="0"/>
                                              <w:divBdr>
                                                <w:top w:val="none" w:sz="0" w:space="0" w:color="auto"/>
                                                <w:left w:val="none" w:sz="0" w:space="0" w:color="auto"/>
                                                <w:bottom w:val="none" w:sz="0" w:space="0" w:color="auto"/>
                                                <w:right w:val="none" w:sz="0" w:space="0" w:color="auto"/>
                                              </w:divBdr>
                                              <w:divsChild>
                                                <w:div w:id="456486953">
                                                  <w:marLeft w:val="0"/>
                                                  <w:marRight w:val="0"/>
                                                  <w:marTop w:val="0"/>
                                                  <w:marBottom w:val="0"/>
                                                  <w:divBdr>
                                                    <w:top w:val="none" w:sz="0" w:space="0" w:color="auto"/>
                                                    <w:left w:val="none" w:sz="0" w:space="0" w:color="auto"/>
                                                    <w:bottom w:val="none" w:sz="0" w:space="0" w:color="auto"/>
                                                    <w:right w:val="none" w:sz="0" w:space="0" w:color="auto"/>
                                                  </w:divBdr>
                                                  <w:divsChild>
                                                    <w:div w:id="499275029">
                                                      <w:marLeft w:val="0"/>
                                                      <w:marRight w:val="0"/>
                                                      <w:marTop w:val="0"/>
                                                      <w:marBottom w:val="0"/>
                                                      <w:divBdr>
                                                        <w:top w:val="none" w:sz="0" w:space="0" w:color="auto"/>
                                                        <w:left w:val="none" w:sz="0" w:space="0" w:color="auto"/>
                                                        <w:bottom w:val="none" w:sz="0" w:space="0" w:color="auto"/>
                                                        <w:right w:val="none" w:sz="0" w:space="0" w:color="auto"/>
                                                      </w:divBdr>
                                                      <w:divsChild>
                                                        <w:div w:id="96357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9665946">
      <w:bodyDiv w:val="1"/>
      <w:marLeft w:val="0"/>
      <w:marRight w:val="0"/>
      <w:marTop w:val="0"/>
      <w:marBottom w:val="0"/>
      <w:divBdr>
        <w:top w:val="none" w:sz="0" w:space="0" w:color="auto"/>
        <w:left w:val="none" w:sz="0" w:space="0" w:color="auto"/>
        <w:bottom w:val="none" w:sz="0" w:space="0" w:color="auto"/>
        <w:right w:val="none" w:sz="0" w:space="0" w:color="auto"/>
      </w:divBdr>
    </w:div>
    <w:div w:id="1891454376">
      <w:bodyDiv w:val="1"/>
      <w:marLeft w:val="0"/>
      <w:marRight w:val="0"/>
      <w:marTop w:val="0"/>
      <w:marBottom w:val="0"/>
      <w:divBdr>
        <w:top w:val="none" w:sz="0" w:space="0" w:color="auto"/>
        <w:left w:val="none" w:sz="0" w:space="0" w:color="auto"/>
        <w:bottom w:val="none" w:sz="0" w:space="0" w:color="auto"/>
        <w:right w:val="none" w:sz="0" w:space="0" w:color="auto"/>
      </w:divBdr>
    </w:div>
    <w:div w:id="1933315958">
      <w:bodyDiv w:val="1"/>
      <w:marLeft w:val="0"/>
      <w:marRight w:val="0"/>
      <w:marTop w:val="0"/>
      <w:marBottom w:val="0"/>
      <w:divBdr>
        <w:top w:val="none" w:sz="0" w:space="0" w:color="auto"/>
        <w:left w:val="none" w:sz="0" w:space="0" w:color="auto"/>
        <w:bottom w:val="none" w:sz="0" w:space="0" w:color="auto"/>
        <w:right w:val="none" w:sz="0" w:space="0" w:color="auto"/>
      </w:divBdr>
    </w:div>
    <w:div w:id="1977222778">
      <w:bodyDiv w:val="1"/>
      <w:marLeft w:val="0"/>
      <w:marRight w:val="0"/>
      <w:marTop w:val="0"/>
      <w:marBottom w:val="0"/>
      <w:divBdr>
        <w:top w:val="none" w:sz="0" w:space="0" w:color="auto"/>
        <w:left w:val="none" w:sz="0" w:space="0" w:color="auto"/>
        <w:bottom w:val="none" w:sz="0" w:space="0" w:color="auto"/>
        <w:right w:val="none" w:sz="0" w:space="0" w:color="auto"/>
      </w:divBdr>
    </w:div>
    <w:div w:id="2006543479">
      <w:bodyDiv w:val="1"/>
      <w:marLeft w:val="0"/>
      <w:marRight w:val="0"/>
      <w:marTop w:val="0"/>
      <w:marBottom w:val="0"/>
      <w:divBdr>
        <w:top w:val="none" w:sz="0" w:space="0" w:color="auto"/>
        <w:left w:val="none" w:sz="0" w:space="0" w:color="auto"/>
        <w:bottom w:val="none" w:sz="0" w:space="0" w:color="auto"/>
        <w:right w:val="none" w:sz="0" w:space="0" w:color="auto"/>
      </w:divBdr>
    </w:div>
    <w:div w:id="2067488366">
      <w:bodyDiv w:val="1"/>
      <w:marLeft w:val="0"/>
      <w:marRight w:val="0"/>
      <w:marTop w:val="0"/>
      <w:marBottom w:val="0"/>
      <w:divBdr>
        <w:top w:val="none" w:sz="0" w:space="0" w:color="auto"/>
        <w:left w:val="none" w:sz="0" w:space="0" w:color="auto"/>
        <w:bottom w:val="none" w:sz="0" w:space="0" w:color="auto"/>
        <w:right w:val="none" w:sz="0" w:space="0" w:color="auto"/>
      </w:divBdr>
    </w:div>
    <w:div w:id="208772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bsonline.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966C1-9C76-4BCC-976A-C33DBA006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4386</Words>
  <Characters>25657</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EXPLANATORY MEMORANDUM</vt:lpstr>
    </vt:vector>
  </TitlesOfParts>
  <LinksUpToDate>false</LinksUpToDate>
  <CharactersWithSpaces>29984</CharactersWithSpaces>
  <SharedDoc>false</SharedDoc>
  <HLinks>
    <vt:vector size="6" baseType="variant">
      <vt:variant>
        <vt:i4>4980801</vt:i4>
      </vt:variant>
      <vt:variant>
        <vt:i4>0</vt:i4>
      </vt:variant>
      <vt:variant>
        <vt:i4>0</vt:i4>
      </vt:variant>
      <vt:variant>
        <vt:i4>5</vt:i4>
      </vt:variant>
      <vt:variant>
        <vt:lpwstr>http://www.health.gov.au/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
  <cp:lastModifiedBy/>
  <cp:revision>1</cp:revision>
  <cp:lastPrinted>2012-03-13T06:46:00Z</cp:lastPrinted>
  <dcterms:created xsi:type="dcterms:W3CDTF">2020-10-30T05:06:00Z</dcterms:created>
  <dcterms:modified xsi:type="dcterms:W3CDTF">2020-10-30T05:27:00Z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