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D071F" w14:textId="77777777" w:rsidR="00D167A8" w:rsidRPr="00D167A8" w:rsidRDefault="00D167A8" w:rsidP="00D167A8">
      <w:pPr>
        <w:jc w:val="center"/>
        <w:rPr>
          <w:rFonts w:ascii="Times New Roman" w:hAnsi="Times New Roman" w:cs="Times New Roman"/>
          <w:b/>
          <w:sz w:val="24"/>
          <w:szCs w:val="24"/>
        </w:rPr>
      </w:pPr>
      <w:bookmarkStart w:id="0" w:name="_GoBack"/>
      <w:bookmarkEnd w:id="0"/>
      <w:r w:rsidRPr="00D167A8">
        <w:rPr>
          <w:rFonts w:ascii="Times New Roman" w:hAnsi="Times New Roman" w:cs="Times New Roman"/>
          <w:b/>
          <w:sz w:val="24"/>
          <w:szCs w:val="24"/>
        </w:rPr>
        <w:t>Explanatory Statement</w:t>
      </w:r>
    </w:p>
    <w:p w14:paraId="1C572C1F" w14:textId="77777777" w:rsidR="00D167A8" w:rsidRPr="00D167A8" w:rsidRDefault="00D167A8" w:rsidP="00D167A8">
      <w:pPr>
        <w:jc w:val="center"/>
        <w:rPr>
          <w:rFonts w:ascii="Times New Roman" w:hAnsi="Times New Roman" w:cs="Times New Roman"/>
          <w:b/>
          <w:i/>
          <w:sz w:val="24"/>
          <w:szCs w:val="24"/>
        </w:rPr>
      </w:pPr>
      <w:r w:rsidRPr="00D167A8">
        <w:rPr>
          <w:rFonts w:ascii="Times New Roman" w:hAnsi="Times New Roman" w:cs="Times New Roman"/>
          <w:b/>
          <w:i/>
          <w:sz w:val="24"/>
          <w:szCs w:val="24"/>
        </w:rPr>
        <w:t>Radiocommunications Act 1992</w:t>
      </w:r>
    </w:p>
    <w:p w14:paraId="57445E7A" w14:textId="477C9B02" w:rsidR="00D167A8" w:rsidRPr="00D167A8" w:rsidRDefault="00D167A8" w:rsidP="00D167A8">
      <w:pPr>
        <w:jc w:val="center"/>
        <w:rPr>
          <w:rFonts w:ascii="Times New Roman" w:hAnsi="Times New Roman" w:cs="Times New Roman"/>
          <w:b/>
          <w:sz w:val="24"/>
          <w:szCs w:val="24"/>
        </w:rPr>
      </w:pPr>
      <w:r w:rsidRPr="00D167A8">
        <w:rPr>
          <w:rFonts w:ascii="Times New Roman" w:hAnsi="Times New Roman" w:cs="Times New Roman"/>
          <w:b/>
          <w:sz w:val="24"/>
          <w:szCs w:val="24"/>
        </w:rPr>
        <w:t>Radiocommunications (Spectrum Re-allocation—8</w:t>
      </w:r>
      <w:r w:rsidR="00A40CBD">
        <w:rPr>
          <w:rFonts w:ascii="Times New Roman" w:hAnsi="Times New Roman" w:cs="Times New Roman"/>
          <w:b/>
          <w:sz w:val="24"/>
          <w:szCs w:val="24"/>
        </w:rPr>
        <w:t>50</w:t>
      </w:r>
      <w:r w:rsidRPr="00D167A8">
        <w:rPr>
          <w:rFonts w:ascii="Times New Roman" w:hAnsi="Times New Roman" w:cs="Times New Roman"/>
          <w:b/>
          <w:sz w:val="24"/>
          <w:szCs w:val="24"/>
        </w:rPr>
        <w:t>/900 MHz Band) Declaration 2020</w:t>
      </w:r>
    </w:p>
    <w:p w14:paraId="74E95784" w14:textId="77777777" w:rsidR="00D167A8" w:rsidRPr="00D167A8" w:rsidRDefault="00D167A8" w:rsidP="00D167A8">
      <w:pPr>
        <w:jc w:val="center"/>
        <w:rPr>
          <w:rFonts w:ascii="Times New Roman" w:hAnsi="Times New Roman" w:cs="Times New Roman"/>
          <w:sz w:val="24"/>
          <w:szCs w:val="24"/>
        </w:rPr>
      </w:pPr>
      <w:r w:rsidRPr="00D167A8">
        <w:rPr>
          <w:rFonts w:ascii="Times New Roman" w:hAnsi="Times New Roman" w:cs="Times New Roman"/>
          <w:sz w:val="24"/>
          <w:szCs w:val="24"/>
        </w:rPr>
        <w:t>Issued by the authority of the Minister for Communications, Cyber Safety and the Arts</w:t>
      </w:r>
    </w:p>
    <w:p w14:paraId="36CF640E" w14:textId="77777777" w:rsidR="0080114A" w:rsidRDefault="00D167A8">
      <w:pPr>
        <w:rPr>
          <w:rFonts w:ascii="Times New Roman" w:hAnsi="Times New Roman" w:cs="Times New Roman"/>
          <w:sz w:val="24"/>
          <w:szCs w:val="24"/>
        </w:rPr>
      </w:pPr>
      <w:r w:rsidRPr="00D167A8">
        <w:rPr>
          <w:rFonts w:ascii="Times New Roman" w:hAnsi="Times New Roman" w:cs="Times New Roman"/>
          <w:sz w:val="24"/>
          <w:szCs w:val="24"/>
          <w:u w:val="single"/>
        </w:rPr>
        <w:t>Purpose</w:t>
      </w:r>
    </w:p>
    <w:p w14:paraId="0CFC2F1C" w14:textId="6782082B" w:rsidR="004F572E" w:rsidRDefault="00D167A8" w:rsidP="004F572E">
      <w:pPr>
        <w:rPr>
          <w:rFonts w:ascii="Times New Roman" w:hAnsi="Times New Roman" w:cs="Times New Roman"/>
          <w:sz w:val="24"/>
          <w:szCs w:val="24"/>
        </w:rPr>
      </w:pPr>
      <w:r>
        <w:rPr>
          <w:rFonts w:ascii="Times New Roman" w:hAnsi="Times New Roman" w:cs="Times New Roman"/>
          <w:sz w:val="24"/>
          <w:szCs w:val="24"/>
        </w:rPr>
        <w:t xml:space="preserve">The purpose of the </w:t>
      </w:r>
      <w:r w:rsidRPr="0029468A">
        <w:rPr>
          <w:rFonts w:ascii="Times New Roman" w:hAnsi="Times New Roman" w:cs="Times New Roman"/>
          <w:sz w:val="24"/>
          <w:szCs w:val="24"/>
        </w:rPr>
        <w:t>Radiocommunications (Spectrum Re-allocation—</w:t>
      </w:r>
      <w:r>
        <w:rPr>
          <w:rFonts w:ascii="Times New Roman" w:hAnsi="Times New Roman" w:cs="Times New Roman"/>
          <w:sz w:val="24"/>
          <w:szCs w:val="24"/>
        </w:rPr>
        <w:t>850/900 M</w:t>
      </w:r>
      <w:r w:rsidRPr="0029468A">
        <w:rPr>
          <w:rFonts w:ascii="Times New Roman" w:hAnsi="Times New Roman" w:cs="Times New Roman"/>
          <w:sz w:val="24"/>
          <w:szCs w:val="24"/>
        </w:rPr>
        <w:t>Hz Band)</w:t>
      </w:r>
      <w:r>
        <w:rPr>
          <w:rFonts w:ascii="Times New Roman" w:hAnsi="Times New Roman" w:cs="Times New Roman"/>
          <w:i/>
          <w:sz w:val="24"/>
          <w:szCs w:val="24"/>
        </w:rPr>
        <w:t xml:space="preserve"> </w:t>
      </w:r>
      <w:r>
        <w:rPr>
          <w:rFonts w:ascii="Times New Roman" w:hAnsi="Times New Roman" w:cs="Times New Roman"/>
          <w:sz w:val="24"/>
          <w:szCs w:val="24"/>
        </w:rPr>
        <w:t>Declaration 2020</w:t>
      </w:r>
      <w:r>
        <w:rPr>
          <w:rFonts w:ascii="Times New Roman" w:hAnsi="Times New Roman" w:cs="Times New Roman"/>
          <w:i/>
          <w:sz w:val="24"/>
          <w:szCs w:val="24"/>
        </w:rPr>
        <w:t xml:space="preserve"> </w:t>
      </w:r>
      <w:r>
        <w:rPr>
          <w:rFonts w:ascii="Times New Roman" w:hAnsi="Times New Roman" w:cs="Times New Roman"/>
          <w:sz w:val="24"/>
          <w:szCs w:val="24"/>
        </w:rPr>
        <w:t xml:space="preserve">is to declare the </w:t>
      </w:r>
      <w:r w:rsidR="004F572E">
        <w:rPr>
          <w:rFonts w:ascii="Times New Roman" w:hAnsi="Times New Roman" w:cs="Times New Roman"/>
          <w:sz w:val="24"/>
          <w:szCs w:val="24"/>
        </w:rPr>
        <w:t xml:space="preserve">following </w:t>
      </w:r>
      <w:r>
        <w:rPr>
          <w:rFonts w:ascii="Times New Roman" w:hAnsi="Times New Roman" w:cs="Times New Roman"/>
          <w:sz w:val="24"/>
          <w:szCs w:val="24"/>
        </w:rPr>
        <w:t>parts</w:t>
      </w:r>
      <w:r w:rsidR="004F572E">
        <w:rPr>
          <w:rFonts w:ascii="Times New Roman" w:hAnsi="Times New Roman" w:cs="Times New Roman"/>
          <w:sz w:val="24"/>
          <w:szCs w:val="24"/>
        </w:rPr>
        <w:t xml:space="preserve"> of the radiofrequency spectrum:</w:t>
      </w:r>
    </w:p>
    <w:p w14:paraId="2B7A911C" w14:textId="77777777" w:rsidR="004F572E" w:rsidRDefault="004F572E" w:rsidP="004F57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814 MHz to 825 MHz;</w:t>
      </w:r>
    </w:p>
    <w:p w14:paraId="4DF49277" w14:textId="77777777" w:rsidR="004F572E" w:rsidRDefault="004F572E" w:rsidP="004F57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859 MHz to 870 MHz;</w:t>
      </w:r>
    </w:p>
    <w:p w14:paraId="05A8730B" w14:textId="4BCAF60C" w:rsidR="004F572E" w:rsidRDefault="004F572E" w:rsidP="004F57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890 MHz to 915 MHz; and</w:t>
      </w:r>
    </w:p>
    <w:p w14:paraId="324C09D3" w14:textId="0280467F" w:rsidR="004F572E" w:rsidRPr="004F572E" w:rsidRDefault="004F572E" w:rsidP="004F572E">
      <w:pPr>
        <w:pStyle w:val="ListParagraph"/>
        <w:numPr>
          <w:ilvl w:val="0"/>
          <w:numId w:val="2"/>
        </w:numPr>
        <w:rPr>
          <w:rFonts w:ascii="Times New Roman" w:hAnsi="Times New Roman" w:cs="Times New Roman"/>
          <w:sz w:val="24"/>
          <w:szCs w:val="24"/>
        </w:rPr>
      </w:pPr>
      <w:r w:rsidRPr="004F572E">
        <w:rPr>
          <w:rFonts w:ascii="Times New Roman" w:hAnsi="Times New Roman" w:cs="Times New Roman"/>
          <w:sz w:val="24"/>
          <w:szCs w:val="24"/>
        </w:rPr>
        <w:t>935 MHz to 960 MHz</w:t>
      </w:r>
      <w:r w:rsidR="00F91970">
        <w:rPr>
          <w:rFonts w:ascii="Times New Roman" w:hAnsi="Times New Roman" w:cs="Times New Roman"/>
          <w:sz w:val="24"/>
          <w:szCs w:val="24"/>
        </w:rPr>
        <w:t>;</w:t>
      </w:r>
    </w:p>
    <w:p w14:paraId="6589C70C" w14:textId="52E2F421" w:rsidR="00F91970" w:rsidRDefault="00F91970" w:rsidP="00D167A8">
      <w:pPr>
        <w:rPr>
          <w:rFonts w:ascii="Times New Roman" w:hAnsi="Times New Roman" w:cs="Times New Roman"/>
          <w:sz w:val="24"/>
          <w:szCs w:val="24"/>
        </w:rPr>
      </w:pPr>
      <w:r>
        <w:rPr>
          <w:rFonts w:ascii="Times New Roman" w:hAnsi="Times New Roman" w:cs="Times New Roman"/>
          <w:sz w:val="24"/>
          <w:szCs w:val="24"/>
        </w:rPr>
        <w:t>as being subject to re-allocation by the Australian Communications and Media Authority (ACMA) by issuing spectrum licences</w:t>
      </w:r>
      <w:r w:rsidRPr="00F91970">
        <w:rPr>
          <w:rFonts w:ascii="Times New Roman" w:hAnsi="Times New Roman" w:cs="Times New Roman"/>
          <w:sz w:val="24"/>
          <w:szCs w:val="24"/>
        </w:rPr>
        <w:t xml:space="preserve"> </w:t>
      </w:r>
      <w:r>
        <w:rPr>
          <w:rFonts w:ascii="Times New Roman" w:hAnsi="Times New Roman" w:cs="Times New Roman"/>
          <w:sz w:val="24"/>
          <w:szCs w:val="24"/>
        </w:rPr>
        <w:t>with respect to the named area listed in item</w:t>
      </w:r>
      <w:r w:rsidRPr="009D0EB7">
        <w:rPr>
          <w:rFonts w:ascii="Times New Roman" w:hAnsi="Times New Roman" w:cs="Times New Roman"/>
          <w:sz w:val="24"/>
          <w:szCs w:val="24"/>
        </w:rPr>
        <w:t xml:space="preserve"> 1 in the table in subsection 5(4) of the declaration</w:t>
      </w:r>
      <w:r>
        <w:rPr>
          <w:rFonts w:ascii="Times New Roman" w:hAnsi="Times New Roman" w:cs="Times New Roman"/>
          <w:sz w:val="24"/>
          <w:szCs w:val="24"/>
        </w:rPr>
        <w:t>.</w:t>
      </w:r>
      <w:r w:rsidRPr="009D0EB7">
        <w:rPr>
          <w:color w:val="000000"/>
          <w:shd w:val="clear" w:color="auto" w:fill="FFFFFF"/>
        </w:rPr>
        <w:t xml:space="preserve"> </w:t>
      </w:r>
      <w:r w:rsidRPr="009D0EB7">
        <w:rPr>
          <w:rFonts w:ascii="Times New Roman" w:hAnsi="Times New Roman" w:cs="Times New Roman"/>
          <w:sz w:val="24"/>
          <w:szCs w:val="24"/>
        </w:rPr>
        <w:t>This enables ACMA to allocate spectrum licences in the 8</w:t>
      </w:r>
      <w:r w:rsidR="00A40CBD">
        <w:rPr>
          <w:rFonts w:ascii="Times New Roman" w:hAnsi="Times New Roman" w:cs="Times New Roman"/>
          <w:sz w:val="24"/>
          <w:szCs w:val="24"/>
        </w:rPr>
        <w:t>50</w:t>
      </w:r>
      <w:r w:rsidRPr="009D0EB7">
        <w:rPr>
          <w:rFonts w:ascii="Times New Roman" w:hAnsi="Times New Roman" w:cs="Times New Roman"/>
          <w:sz w:val="24"/>
          <w:szCs w:val="24"/>
        </w:rPr>
        <w:t>/900 MHz band in these areas, including parts of the band encumbered by apparatus licences.</w:t>
      </w:r>
    </w:p>
    <w:p w14:paraId="7CF10BE8" w14:textId="6A0FB35F" w:rsidR="00425006" w:rsidRDefault="00D167A8" w:rsidP="00D167A8">
      <w:pPr>
        <w:rPr>
          <w:rFonts w:ascii="Times New Roman" w:hAnsi="Times New Roman" w:cs="Times New Roman"/>
          <w:sz w:val="24"/>
          <w:szCs w:val="24"/>
        </w:rPr>
      </w:pPr>
      <w:r>
        <w:rPr>
          <w:rFonts w:ascii="Times New Roman" w:hAnsi="Times New Roman" w:cs="Times New Roman"/>
          <w:sz w:val="24"/>
          <w:szCs w:val="24"/>
        </w:rPr>
        <w:t xml:space="preserve">The re-allocation period for the declaration </w:t>
      </w:r>
      <w:r w:rsidR="00F34E50">
        <w:rPr>
          <w:rFonts w:ascii="Times New Roman" w:hAnsi="Times New Roman" w:cs="Times New Roman"/>
          <w:sz w:val="24"/>
          <w:szCs w:val="24"/>
        </w:rPr>
        <w:t xml:space="preserve">will </w:t>
      </w:r>
      <w:r>
        <w:rPr>
          <w:rFonts w:ascii="Times New Roman" w:hAnsi="Times New Roman" w:cs="Times New Roman"/>
          <w:sz w:val="24"/>
          <w:szCs w:val="24"/>
        </w:rPr>
        <w:t xml:space="preserve">commence </w:t>
      </w:r>
      <w:r w:rsidR="00425006">
        <w:rPr>
          <w:rFonts w:ascii="Times New Roman" w:hAnsi="Times New Roman" w:cs="Times New Roman"/>
          <w:sz w:val="24"/>
          <w:szCs w:val="24"/>
        </w:rPr>
        <w:t>at the beginning of the day the instrument commences, and end on 30 June 2024.</w:t>
      </w:r>
    </w:p>
    <w:p w14:paraId="6905C5D6" w14:textId="14CD63CF" w:rsidR="00D167A8" w:rsidRDefault="00D167A8" w:rsidP="00D167A8">
      <w:pPr>
        <w:rPr>
          <w:rFonts w:ascii="Times New Roman" w:hAnsi="Times New Roman" w:cs="Times New Roman"/>
          <w:sz w:val="24"/>
          <w:szCs w:val="24"/>
        </w:rPr>
      </w:pPr>
      <w:r>
        <w:rPr>
          <w:rFonts w:ascii="Times New Roman" w:hAnsi="Times New Roman" w:cs="Times New Roman"/>
          <w:sz w:val="24"/>
          <w:szCs w:val="24"/>
        </w:rPr>
        <w:t>The re-allocation deadline</w:t>
      </w:r>
      <w:r w:rsidR="008D42AD">
        <w:rPr>
          <w:rFonts w:ascii="Times New Roman" w:hAnsi="Times New Roman" w:cs="Times New Roman"/>
          <w:sz w:val="24"/>
          <w:szCs w:val="24"/>
        </w:rPr>
        <w:t xml:space="preserve"> </w:t>
      </w:r>
      <w:r>
        <w:rPr>
          <w:rFonts w:ascii="Times New Roman" w:hAnsi="Times New Roman" w:cs="Times New Roman"/>
          <w:sz w:val="24"/>
          <w:szCs w:val="24"/>
        </w:rPr>
        <w:t>for the declaration is</w:t>
      </w:r>
      <w:r w:rsidR="008D42AD" w:rsidRPr="008D42AD">
        <w:rPr>
          <w:rFonts w:ascii="Times New Roman" w:hAnsi="Times New Roman" w:cs="Times New Roman"/>
          <w:sz w:val="24"/>
          <w:szCs w:val="24"/>
        </w:rPr>
        <w:t xml:space="preserve"> </w:t>
      </w:r>
      <w:r w:rsidR="008D42AD">
        <w:rPr>
          <w:rFonts w:ascii="Times New Roman" w:hAnsi="Times New Roman" w:cs="Times New Roman"/>
          <w:sz w:val="24"/>
          <w:szCs w:val="24"/>
        </w:rPr>
        <w:t xml:space="preserve">30 June 2023, being </w:t>
      </w:r>
      <w:r>
        <w:rPr>
          <w:rFonts w:ascii="Times New Roman" w:hAnsi="Times New Roman" w:cs="Times New Roman"/>
          <w:sz w:val="24"/>
          <w:szCs w:val="24"/>
        </w:rPr>
        <w:t xml:space="preserve">12 months before the </w:t>
      </w:r>
      <w:r w:rsidR="00425006">
        <w:rPr>
          <w:rFonts w:ascii="Times New Roman" w:hAnsi="Times New Roman" w:cs="Times New Roman"/>
          <w:sz w:val="24"/>
          <w:szCs w:val="24"/>
        </w:rPr>
        <w:t>end of the re-allocation period</w:t>
      </w:r>
      <w:r w:rsidR="008D42AD">
        <w:rPr>
          <w:rFonts w:ascii="Times New Roman" w:hAnsi="Times New Roman" w:cs="Times New Roman"/>
          <w:sz w:val="24"/>
          <w:szCs w:val="24"/>
        </w:rPr>
        <w:t>.</w:t>
      </w:r>
    </w:p>
    <w:p w14:paraId="1D8397B5" w14:textId="768E2157" w:rsidR="00D167A8" w:rsidRDefault="00F34E50">
      <w:pPr>
        <w:rPr>
          <w:rFonts w:ascii="Times New Roman" w:hAnsi="Times New Roman" w:cs="Times New Roman"/>
          <w:sz w:val="24"/>
          <w:szCs w:val="24"/>
        </w:rPr>
      </w:pPr>
      <w:r>
        <w:rPr>
          <w:rFonts w:ascii="Times New Roman" w:hAnsi="Times New Roman" w:cs="Times New Roman"/>
          <w:sz w:val="24"/>
          <w:szCs w:val="24"/>
          <w:u w:val="single"/>
        </w:rPr>
        <w:t>Authority</w:t>
      </w:r>
    </w:p>
    <w:p w14:paraId="7A2ACCE8" w14:textId="77777777" w:rsidR="00F34E50" w:rsidRPr="00E03DC2" w:rsidRDefault="00F34E50" w:rsidP="00F34E50">
      <w:pPr>
        <w:rPr>
          <w:rFonts w:ascii="Times New Roman" w:hAnsi="Times New Roman" w:cs="Times New Roman"/>
          <w:sz w:val="24"/>
          <w:szCs w:val="24"/>
        </w:rPr>
      </w:pPr>
      <w:r w:rsidRPr="00E03DC2">
        <w:rPr>
          <w:rFonts w:ascii="Times New Roman" w:hAnsi="Times New Roman" w:cs="Times New Roman"/>
          <w:sz w:val="24"/>
          <w:szCs w:val="24"/>
        </w:rPr>
        <w:t>Part 3.6 of the</w:t>
      </w:r>
      <w:r>
        <w:rPr>
          <w:rFonts w:ascii="Times New Roman" w:hAnsi="Times New Roman" w:cs="Times New Roman"/>
          <w:sz w:val="24"/>
          <w:szCs w:val="24"/>
        </w:rPr>
        <w:t xml:space="preserve"> </w:t>
      </w:r>
      <w:r w:rsidRPr="009B6F3B">
        <w:rPr>
          <w:rFonts w:ascii="Times New Roman" w:hAnsi="Times New Roman" w:cs="Times New Roman"/>
          <w:i/>
          <w:sz w:val="24"/>
          <w:szCs w:val="24"/>
        </w:rPr>
        <w:t>Radiocommunications Act 1992</w:t>
      </w:r>
      <w:r w:rsidRPr="00E03DC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03DC2">
        <w:rPr>
          <w:rFonts w:ascii="Times New Roman" w:hAnsi="Times New Roman" w:cs="Times New Roman"/>
          <w:sz w:val="24"/>
          <w:szCs w:val="24"/>
        </w:rPr>
        <w:t>Act</w:t>
      </w:r>
      <w:r>
        <w:rPr>
          <w:rFonts w:ascii="Times New Roman" w:hAnsi="Times New Roman" w:cs="Times New Roman"/>
          <w:sz w:val="24"/>
          <w:szCs w:val="24"/>
        </w:rPr>
        <w:t>)</w:t>
      </w:r>
      <w:r w:rsidRPr="00E03DC2">
        <w:rPr>
          <w:rFonts w:ascii="Times New Roman" w:hAnsi="Times New Roman" w:cs="Times New Roman"/>
          <w:sz w:val="24"/>
          <w:szCs w:val="24"/>
        </w:rPr>
        <w:t xml:space="preserve"> deals with the re-allocation of encumbered spectrum. Under section 153B</w:t>
      </w:r>
      <w:r>
        <w:rPr>
          <w:rFonts w:ascii="Times New Roman" w:hAnsi="Times New Roman" w:cs="Times New Roman"/>
          <w:sz w:val="24"/>
          <w:szCs w:val="24"/>
        </w:rPr>
        <w:t xml:space="preserve"> </w:t>
      </w:r>
      <w:r w:rsidRPr="00E03DC2">
        <w:rPr>
          <w:rFonts w:ascii="Times New Roman" w:hAnsi="Times New Roman" w:cs="Times New Roman"/>
          <w:sz w:val="24"/>
          <w:szCs w:val="24"/>
        </w:rPr>
        <w:t>of the Act, the Minister may make a declaration (a disallowable legislative instrument) that one or more parts of the spectrum are subject to re-allocation in relation to a specified period and, for each part, with respect to one or more areas.</w:t>
      </w:r>
    </w:p>
    <w:p w14:paraId="5703D698" w14:textId="77777777" w:rsidR="00F34E50" w:rsidRPr="00E03DC2" w:rsidRDefault="00F34E50" w:rsidP="00F34E50">
      <w:pPr>
        <w:rPr>
          <w:rFonts w:ascii="Times New Roman" w:hAnsi="Times New Roman" w:cs="Times New Roman"/>
          <w:sz w:val="24"/>
          <w:szCs w:val="24"/>
        </w:rPr>
      </w:pPr>
      <w:r w:rsidRPr="00E03DC2">
        <w:rPr>
          <w:rFonts w:ascii="Times New Roman" w:hAnsi="Times New Roman" w:cs="Times New Roman"/>
          <w:sz w:val="24"/>
          <w:szCs w:val="24"/>
        </w:rPr>
        <w:t>A declaration must specify whether the spectrum is to be re-allocated by issuing spectrum licences or apparatus licences. It must also specify the re-allocation period (after which affected incumbent apparatus licences in that part of the spectrum will be automatically cancelled—see section 153H of the Act) and the re-allocation deadline (before which at least one spectrum licence is to be allocated—see section 153K of the Act).</w:t>
      </w:r>
    </w:p>
    <w:p w14:paraId="494C57DD" w14:textId="77777777" w:rsidR="00F34E50" w:rsidRDefault="00F34E50" w:rsidP="00F34E50">
      <w:pPr>
        <w:rPr>
          <w:rFonts w:ascii="Times New Roman" w:hAnsi="Times New Roman" w:cs="Times New Roman"/>
          <w:sz w:val="24"/>
          <w:szCs w:val="24"/>
        </w:rPr>
      </w:pPr>
      <w:r w:rsidRPr="00E03DC2">
        <w:rPr>
          <w:rFonts w:ascii="Times New Roman" w:hAnsi="Times New Roman" w:cs="Times New Roman"/>
          <w:sz w:val="24"/>
          <w:szCs w:val="24"/>
        </w:rPr>
        <w:t>Before making a declaration about any part</w:t>
      </w:r>
      <w:r>
        <w:rPr>
          <w:rFonts w:ascii="Times New Roman" w:hAnsi="Times New Roman" w:cs="Times New Roman"/>
          <w:sz w:val="24"/>
          <w:szCs w:val="24"/>
        </w:rPr>
        <w:t xml:space="preserve"> or parts</w:t>
      </w:r>
      <w:r w:rsidRPr="00E03DC2">
        <w:rPr>
          <w:rFonts w:ascii="Times New Roman" w:hAnsi="Times New Roman" w:cs="Times New Roman"/>
          <w:sz w:val="24"/>
          <w:szCs w:val="24"/>
        </w:rPr>
        <w:t xml:space="preserve"> of the spectrum, the Minister must receive, and ha</w:t>
      </w:r>
      <w:r>
        <w:rPr>
          <w:rFonts w:ascii="Times New Roman" w:hAnsi="Times New Roman" w:cs="Times New Roman"/>
          <w:sz w:val="24"/>
          <w:szCs w:val="24"/>
        </w:rPr>
        <w:t>ve</w:t>
      </w:r>
      <w:r w:rsidRPr="00E03DC2">
        <w:rPr>
          <w:rFonts w:ascii="Times New Roman" w:hAnsi="Times New Roman" w:cs="Times New Roman"/>
          <w:sz w:val="24"/>
          <w:szCs w:val="24"/>
        </w:rPr>
        <w:t xml:space="preserve"> regard to, a recommendation from ACMA about the same part</w:t>
      </w:r>
      <w:r>
        <w:rPr>
          <w:rFonts w:ascii="Times New Roman" w:hAnsi="Times New Roman" w:cs="Times New Roman"/>
          <w:sz w:val="24"/>
          <w:szCs w:val="24"/>
        </w:rPr>
        <w:t xml:space="preserve"> or parts</w:t>
      </w:r>
      <w:r w:rsidRPr="00E03DC2">
        <w:rPr>
          <w:rFonts w:ascii="Times New Roman" w:hAnsi="Times New Roman" w:cs="Times New Roman"/>
          <w:sz w:val="24"/>
          <w:szCs w:val="24"/>
        </w:rPr>
        <w:t xml:space="preserve"> of the spectrum (section 153E of the Act). ACMA’s recommendation must be developed and made in accordance with sections 153F and 153G of the Act. </w:t>
      </w:r>
    </w:p>
    <w:p w14:paraId="10D3A08A" w14:textId="77777777" w:rsidR="00F34E50" w:rsidRDefault="00F34E50" w:rsidP="00F34E50">
      <w:pPr>
        <w:rPr>
          <w:rFonts w:ascii="Times New Roman" w:hAnsi="Times New Roman" w:cs="Times New Roman"/>
          <w:sz w:val="24"/>
          <w:szCs w:val="24"/>
        </w:rPr>
      </w:pPr>
      <w:r w:rsidRPr="00E10330">
        <w:rPr>
          <w:rFonts w:ascii="Times New Roman" w:hAnsi="Times New Roman" w:cs="Times New Roman"/>
          <w:sz w:val="24"/>
          <w:szCs w:val="24"/>
        </w:rPr>
        <w:t xml:space="preserve">ACMA’s recommendation to make the </w:t>
      </w:r>
      <w:r>
        <w:rPr>
          <w:rFonts w:ascii="Times New Roman" w:hAnsi="Times New Roman" w:cs="Times New Roman"/>
          <w:sz w:val="24"/>
          <w:szCs w:val="24"/>
        </w:rPr>
        <w:t>d</w:t>
      </w:r>
      <w:r w:rsidRPr="00E10330">
        <w:rPr>
          <w:rFonts w:ascii="Times New Roman" w:hAnsi="Times New Roman" w:cs="Times New Roman"/>
          <w:sz w:val="24"/>
          <w:szCs w:val="24"/>
        </w:rPr>
        <w:t xml:space="preserve">eclaration was prepared in accordance with these sections of the Act, as detailed in the consultation section of this </w:t>
      </w:r>
      <w:r>
        <w:rPr>
          <w:rFonts w:ascii="Times New Roman" w:hAnsi="Times New Roman" w:cs="Times New Roman"/>
          <w:sz w:val="24"/>
          <w:szCs w:val="24"/>
        </w:rPr>
        <w:t>e</w:t>
      </w:r>
      <w:r w:rsidRPr="00E10330">
        <w:rPr>
          <w:rFonts w:ascii="Times New Roman" w:hAnsi="Times New Roman" w:cs="Times New Roman"/>
          <w:sz w:val="24"/>
          <w:szCs w:val="24"/>
        </w:rPr>
        <w:t xml:space="preserve">xplanatory </w:t>
      </w:r>
      <w:r>
        <w:rPr>
          <w:rFonts w:ascii="Times New Roman" w:hAnsi="Times New Roman" w:cs="Times New Roman"/>
          <w:sz w:val="24"/>
          <w:szCs w:val="24"/>
        </w:rPr>
        <w:t>s</w:t>
      </w:r>
      <w:r w:rsidRPr="00E10330">
        <w:rPr>
          <w:rFonts w:ascii="Times New Roman" w:hAnsi="Times New Roman" w:cs="Times New Roman"/>
          <w:sz w:val="24"/>
          <w:szCs w:val="24"/>
        </w:rPr>
        <w:t xml:space="preserve">tatement. </w:t>
      </w:r>
    </w:p>
    <w:p w14:paraId="45A2010A" w14:textId="733E274E" w:rsidR="00F34E50" w:rsidRPr="00F34E50" w:rsidRDefault="00F34E50" w:rsidP="00EC24F8">
      <w:pPr>
        <w:keepNext/>
        <w:rPr>
          <w:rFonts w:ascii="Times New Roman" w:hAnsi="Times New Roman" w:cs="Times New Roman"/>
          <w:sz w:val="24"/>
          <w:szCs w:val="24"/>
          <w:u w:val="single"/>
        </w:rPr>
      </w:pPr>
      <w:r>
        <w:rPr>
          <w:rFonts w:ascii="Times New Roman" w:hAnsi="Times New Roman" w:cs="Times New Roman"/>
          <w:sz w:val="24"/>
          <w:szCs w:val="24"/>
          <w:u w:val="single"/>
        </w:rPr>
        <w:lastRenderedPageBreak/>
        <w:t>Background</w:t>
      </w:r>
    </w:p>
    <w:p w14:paraId="7215695D" w14:textId="14571D3C" w:rsidR="00876D76" w:rsidRDefault="00D52EBA" w:rsidP="00D52EBA">
      <w:pPr>
        <w:rPr>
          <w:rFonts w:ascii="Times New Roman" w:hAnsi="Times New Roman" w:cs="Times New Roman"/>
          <w:sz w:val="24"/>
          <w:szCs w:val="24"/>
        </w:rPr>
      </w:pPr>
      <w:r>
        <w:rPr>
          <w:rFonts w:ascii="Times New Roman" w:hAnsi="Times New Roman" w:cs="Times New Roman"/>
          <w:sz w:val="24"/>
          <w:szCs w:val="24"/>
        </w:rPr>
        <w:t xml:space="preserve">The 900 MHz band </w:t>
      </w:r>
      <w:r w:rsidRPr="00D52EBA">
        <w:rPr>
          <w:rFonts w:ascii="Times New Roman" w:hAnsi="Times New Roman" w:cs="Times New Roman"/>
          <w:sz w:val="24"/>
          <w:szCs w:val="24"/>
        </w:rPr>
        <w:t xml:space="preserve">is currently allocated to Telstra, Optus and </w:t>
      </w:r>
      <w:r>
        <w:rPr>
          <w:rFonts w:ascii="Times New Roman" w:hAnsi="Times New Roman" w:cs="Times New Roman"/>
          <w:sz w:val="24"/>
          <w:szCs w:val="24"/>
        </w:rPr>
        <w:t>TPG Telecom</w:t>
      </w:r>
      <w:r w:rsidRPr="00D52EBA">
        <w:rPr>
          <w:rFonts w:ascii="Times New Roman" w:hAnsi="Times New Roman" w:cs="Times New Roman"/>
          <w:sz w:val="24"/>
          <w:szCs w:val="24"/>
        </w:rPr>
        <w:t xml:space="preserve"> </w:t>
      </w:r>
      <w:r>
        <w:rPr>
          <w:rFonts w:ascii="Times New Roman" w:hAnsi="Times New Roman" w:cs="Times New Roman"/>
          <w:sz w:val="24"/>
          <w:szCs w:val="24"/>
        </w:rPr>
        <w:t>under apparatus licensing in a manner that is not conducive to the efficient deployment of 4G or 5G services. In practice, this means that large parts of the band are ei</w:t>
      </w:r>
      <w:r w:rsidR="004D270B">
        <w:rPr>
          <w:rFonts w:ascii="Times New Roman" w:hAnsi="Times New Roman" w:cs="Times New Roman"/>
          <w:sz w:val="24"/>
          <w:szCs w:val="24"/>
        </w:rPr>
        <w:t>ther not being used efficiently</w:t>
      </w:r>
      <w:r>
        <w:rPr>
          <w:rFonts w:ascii="Times New Roman" w:hAnsi="Times New Roman" w:cs="Times New Roman"/>
          <w:sz w:val="24"/>
          <w:szCs w:val="24"/>
        </w:rPr>
        <w:t xml:space="preserve"> or</w:t>
      </w:r>
      <w:r w:rsidR="004D270B">
        <w:rPr>
          <w:rFonts w:ascii="Times New Roman" w:hAnsi="Times New Roman" w:cs="Times New Roman"/>
          <w:sz w:val="24"/>
          <w:szCs w:val="24"/>
        </w:rPr>
        <w:t>,</w:t>
      </w:r>
      <w:r>
        <w:rPr>
          <w:rFonts w:ascii="Times New Roman" w:hAnsi="Times New Roman" w:cs="Times New Roman"/>
          <w:sz w:val="24"/>
          <w:szCs w:val="24"/>
        </w:rPr>
        <w:t xml:space="preserve"> in some cases, at all. </w:t>
      </w:r>
    </w:p>
    <w:p w14:paraId="437B79B7" w14:textId="1FFF6C87" w:rsidR="00B22255" w:rsidRDefault="00876D76" w:rsidP="00D52EBA">
      <w:pPr>
        <w:rPr>
          <w:rFonts w:ascii="Times New Roman" w:hAnsi="Times New Roman" w:cs="Times New Roman"/>
          <w:sz w:val="24"/>
          <w:szCs w:val="24"/>
        </w:rPr>
      </w:pPr>
      <w:r>
        <w:rPr>
          <w:rFonts w:ascii="Times New Roman" w:hAnsi="Times New Roman" w:cs="Times New Roman"/>
          <w:sz w:val="24"/>
          <w:szCs w:val="24"/>
        </w:rPr>
        <w:t xml:space="preserve">The Government’s goal in re-allocating this spectrum is to maximise the overall public benefit derived from the use of this spectrum. </w:t>
      </w:r>
      <w:r w:rsidR="004D270B">
        <w:rPr>
          <w:rFonts w:ascii="Times New Roman" w:hAnsi="Times New Roman" w:cs="Times New Roman"/>
          <w:sz w:val="24"/>
          <w:szCs w:val="24"/>
        </w:rPr>
        <w:t>A band clearance and price-based allocation is the best way to achieve a reconfiguration of the 900 MHz band</w:t>
      </w:r>
      <w:r w:rsidR="00D52EBA">
        <w:rPr>
          <w:rFonts w:ascii="Times New Roman" w:hAnsi="Times New Roman" w:cs="Times New Roman"/>
          <w:sz w:val="24"/>
          <w:szCs w:val="24"/>
        </w:rPr>
        <w:t xml:space="preserve"> into </w:t>
      </w:r>
      <w:r w:rsidR="00B954D0">
        <w:rPr>
          <w:rFonts w:ascii="Times New Roman" w:hAnsi="Times New Roman" w:cs="Times New Roman"/>
          <w:sz w:val="24"/>
          <w:szCs w:val="24"/>
        </w:rPr>
        <w:t xml:space="preserve">a configuration </w:t>
      </w:r>
      <w:r>
        <w:rPr>
          <w:rFonts w:ascii="Times New Roman" w:hAnsi="Times New Roman" w:cs="Times New Roman"/>
          <w:sz w:val="24"/>
          <w:szCs w:val="24"/>
        </w:rPr>
        <w:t>that is more efficient for</w:t>
      </w:r>
      <w:r w:rsidR="004D270B">
        <w:rPr>
          <w:rFonts w:ascii="Times New Roman" w:hAnsi="Times New Roman" w:cs="Times New Roman"/>
          <w:sz w:val="24"/>
          <w:szCs w:val="24"/>
        </w:rPr>
        <w:t xml:space="preserve"> </w:t>
      </w:r>
      <w:r w:rsidR="00B954D0">
        <w:rPr>
          <w:rFonts w:ascii="Times New Roman" w:hAnsi="Times New Roman" w:cs="Times New Roman"/>
          <w:sz w:val="24"/>
          <w:szCs w:val="24"/>
        </w:rPr>
        <w:t xml:space="preserve">the delivery of </w:t>
      </w:r>
      <w:r w:rsidR="004D270B">
        <w:rPr>
          <w:rFonts w:ascii="Times New Roman" w:hAnsi="Times New Roman" w:cs="Times New Roman"/>
          <w:sz w:val="24"/>
          <w:szCs w:val="24"/>
        </w:rPr>
        <w:t>4G and 5G services.</w:t>
      </w:r>
    </w:p>
    <w:p w14:paraId="2F8A19D3" w14:textId="1DE2369F" w:rsidR="00B22255" w:rsidRDefault="00B22255" w:rsidP="00D52EBA">
      <w:pPr>
        <w:rPr>
          <w:rFonts w:ascii="Times New Roman" w:hAnsi="Times New Roman" w:cs="Times New Roman"/>
          <w:sz w:val="24"/>
          <w:szCs w:val="24"/>
        </w:rPr>
      </w:pPr>
      <w:r w:rsidRPr="002A4942">
        <w:rPr>
          <w:rFonts w:ascii="Times New Roman" w:hAnsi="Times New Roman" w:cs="Times New Roman"/>
          <w:sz w:val="24"/>
          <w:szCs w:val="24"/>
        </w:rPr>
        <w:t>Spectrum</w:t>
      </w:r>
      <w:r>
        <w:rPr>
          <w:rFonts w:ascii="Times New Roman" w:hAnsi="Times New Roman" w:cs="Times New Roman"/>
          <w:sz w:val="24"/>
          <w:szCs w:val="24"/>
        </w:rPr>
        <w:t> </w:t>
      </w:r>
      <w:r w:rsidRPr="002A4942">
        <w:rPr>
          <w:rFonts w:ascii="Times New Roman" w:hAnsi="Times New Roman" w:cs="Times New Roman"/>
          <w:sz w:val="24"/>
          <w:szCs w:val="24"/>
        </w:rPr>
        <w:t xml:space="preserve">licensing is considered to be the </w:t>
      </w:r>
      <w:r>
        <w:rPr>
          <w:rFonts w:ascii="Times New Roman" w:hAnsi="Times New Roman" w:cs="Times New Roman"/>
          <w:sz w:val="24"/>
          <w:szCs w:val="24"/>
        </w:rPr>
        <w:t>licensing framework</w:t>
      </w:r>
      <w:r w:rsidRPr="002A4942">
        <w:rPr>
          <w:rFonts w:ascii="Times New Roman" w:hAnsi="Times New Roman" w:cs="Times New Roman"/>
          <w:sz w:val="24"/>
          <w:szCs w:val="24"/>
        </w:rPr>
        <w:t xml:space="preserve"> most likely to ensure the efficient allocation and use of the spectrum</w:t>
      </w:r>
      <w:r>
        <w:rPr>
          <w:rFonts w:ascii="Times New Roman" w:hAnsi="Times New Roman" w:cs="Times New Roman"/>
          <w:sz w:val="24"/>
          <w:szCs w:val="24"/>
        </w:rPr>
        <w:t>,</w:t>
      </w:r>
      <w:r w:rsidRPr="002A4942">
        <w:rPr>
          <w:rFonts w:ascii="Times New Roman" w:hAnsi="Times New Roman" w:cs="Times New Roman"/>
          <w:sz w:val="24"/>
          <w:szCs w:val="24"/>
        </w:rPr>
        <w:t xml:space="preserve"> and to provide licensees with the flexibility and security of tenure needed to encourage investment in infrastructure.</w:t>
      </w:r>
      <w:r>
        <w:rPr>
          <w:rFonts w:ascii="Times New Roman" w:hAnsi="Times New Roman" w:cs="Times New Roman"/>
          <w:sz w:val="24"/>
          <w:szCs w:val="24"/>
        </w:rPr>
        <w:t xml:space="preserve"> ACMA intends to hold an auction for these spectrum licences in late 2021.</w:t>
      </w:r>
    </w:p>
    <w:p w14:paraId="19BFEB57" w14:textId="5F2503FC" w:rsidR="009C29DB" w:rsidRDefault="000B2581">
      <w:pPr>
        <w:rPr>
          <w:rFonts w:ascii="Times New Roman" w:hAnsi="Times New Roman" w:cs="Times New Roman"/>
          <w:sz w:val="24"/>
          <w:szCs w:val="24"/>
        </w:rPr>
      </w:pPr>
      <w:r>
        <w:rPr>
          <w:rFonts w:ascii="Times New Roman" w:hAnsi="Times New Roman" w:cs="Times New Roman"/>
          <w:sz w:val="24"/>
          <w:szCs w:val="24"/>
        </w:rPr>
        <w:t>Following a review in 2015, ACMA identified (and is progressively clearing) spectrum in the 800 MHz band with a view to creating 2 x 15 MHz of harmonised mobile broadband spectrum, referred to as the 850 MHz expansion band (809</w:t>
      </w:r>
      <w:r w:rsidR="00632DBD">
        <w:rPr>
          <w:rFonts w:ascii="Times New Roman" w:hAnsi="Times New Roman" w:cs="Times New Roman"/>
          <w:sz w:val="24"/>
          <w:szCs w:val="24"/>
        </w:rPr>
        <w:t xml:space="preserve">-824/854-869 MHz). The frequencies 809-814/854-859 MHz are not included in this Declaration </w:t>
      </w:r>
      <w:r w:rsidR="00275B2C">
        <w:rPr>
          <w:rFonts w:ascii="Times New Roman" w:hAnsi="Times New Roman" w:cs="Times New Roman"/>
          <w:sz w:val="24"/>
          <w:szCs w:val="24"/>
        </w:rPr>
        <w:t xml:space="preserve">as the Commonwealth Government has </w:t>
      </w:r>
      <w:r w:rsidR="00E70B3C">
        <w:rPr>
          <w:rFonts w:ascii="Times New Roman" w:hAnsi="Times New Roman" w:cs="Times New Roman"/>
          <w:sz w:val="24"/>
          <w:szCs w:val="24"/>
        </w:rPr>
        <w:t xml:space="preserve">reserved </w:t>
      </w:r>
      <w:r w:rsidR="00275B2C">
        <w:rPr>
          <w:rFonts w:ascii="Times New Roman" w:hAnsi="Times New Roman" w:cs="Times New Roman"/>
          <w:sz w:val="24"/>
          <w:szCs w:val="24"/>
        </w:rPr>
        <w:t>this spectrum for a national Public Safety Mobile Broadband (PSMB) capability. Accordingly, 2 x 10 MHz of additional low-band spectrum will be made available for spectrum licensing.</w:t>
      </w:r>
      <w:r w:rsidR="009C29DB">
        <w:rPr>
          <w:rFonts w:ascii="Times New Roman" w:hAnsi="Times New Roman" w:cs="Times New Roman"/>
          <w:sz w:val="24"/>
          <w:szCs w:val="24"/>
        </w:rPr>
        <w:t xml:space="preserve"> </w:t>
      </w:r>
    </w:p>
    <w:p w14:paraId="4911AC85" w14:textId="2A16CA91" w:rsidR="00D4239F" w:rsidRDefault="009C29DB">
      <w:pPr>
        <w:rPr>
          <w:rFonts w:ascii="Times New Roman" w:hAnsi="Times New Roman" w:cs="Times New Roman"/>
          <w:sz w:val="24"/>
          <w:szCs w:val="24"/>
        </w:rPr>
      </w:pPr>
      <w:r>
        <w:rPr>
          <w:rFonts w:ascii="Times New Roman" w:hAnsi="Times New Roman" w:cs="Times New Roman"/>
          <w:sz w:val="24"/>
          <w:szCs w:val="24"/>
        </w:rPr>
        <w:t>Given the 850 MHz expansion band and 900 MHz band are at least partially substitutable, a combined allocation can enhance the efficiency of allocation and use of the spectrum by providing appropriate incentives for licensees in 900 MHz to potentially exit the band in favour of the 850 MHz expansion band. This could result in operators securing larger contiguous spectrum holdings in both the 850 MHz and 900 MHz</w:t>
      </w:r>
      <w:r w:rsidR="0001511A">
        <w:rPr>
          <w:rFonts w:ascii="Times New Roman" w:hAnsi="Times New Roman" w:cs="Times New Roman"/>
          <w:sz w:val="24"/>
          <w:szCs w:val="24"/>
        </w:rPr>
        <w:t xml:space="preserve"> bands, which is more efficient.</w:t>
      </w:r>
      <w:r w:rsidR="00F91970">
        <w:rPr>
          <w:rFonts w:ascii="Times New Roman" w:hAnsi="Times New Roman" w:cs="Times New Roman"/>
          <w:sz w:val="24"/>
          <w:szCs w:val="24"/>
        </w:rPr>
        <w:t xml:space="preserve"> I</w:t>
      </w:r>
      <w:r w:rsidR="00F91970" w:rsidRPr="00D933C1">
        <w:rPr>
          <w:rFonts w:ascii="Times New Roman" w:hAnsi="Times New Roman" w:cs="Times New Roman"/>
          <w:sz w:val="24"/>
          <w:szCs w:val="24"/>
        </w:rPr>
        <w:t xml:space="preserve">n order to make the </w:t>
      </w:r>
      <w:r w:rsidR="00F91970" w:rsidRPr="000A68D8">
        <w:rPr>
          <w:rFonts w:ascii="Times New Roman" w:hAnsi="Times New Roman" w:cs="Times New Roman"/>
          <w:sz w:val="24"/>
          <w:szCs w:val="24"/>
        </w:rPr>
        <w:t xml:space="preserve">850 MHz </w:t>
      </w:r>
      <w:r w:rsidR="00F91970">
        <w:rPr>
          <w:rFonts w:ascii="Times New Roman" w:hAnsi="Times New Roman" w:cs="Times New Roman"/>
          <w:sz w:val="24"/>
          <w:szCs w:val="24"/>
        </w:rPr>
        <w:t xml:space="preserve">expansion </w:t>
      </w:r>
      <w:r w:rsidR="00F91970" w:rsidRPr="000A68D8">
        <w:rPr>
          <w:rFonts w:ascii="Times New Roman" w:hAnsi="Times New Roman" w:cs="Times New Roman"/>
          <w:sz w:val="24"/>
          <w:szCs w:val="24"/>
        </w:rPr>
        <w:t>and 900</w:t>
      </w:r>
      <w:r w:rsidR="009E37C8">
        <w:rPr>
          <w:rFonts w:ascii="Times New Roman" w:hAnsi="Times New Roman" w:cs="Times New Roman"/>
          <w:sz w:val="24"/>
          <w:szCs w:val="24"/>
        </w:rPr>
        <w:t> </w:t>
      </w:r>
      <w:r w:rsidR="00F91970" w:rsidRPr="000A68D8">
        <w:rPr>
          <w:rFonts w:ascii="Times New Roman" w:hAnsi="Times New Roman" w:cs="Times New Roman"/>
          <w:sz w:val="24"/>
          <w:szCs w:val="24"/>
        </w:rPr>
        <w:t xml:space="preserve">MHz bands </w:t>
      </w:r>
      <w:r w:rsidR="00F91970" w:rsidRPr="00D933C1">
        <w:rPr>
          <w:rFonts w:ascii="Times New Roman" w:hAnsi="Times New Roman" w:cs="Times New Roman"/>
          <w:sz w:val="24"/>
          <w:szCs w:val="24"/>
        </w:rPr>
        <w:t xml:space="preserve">available for </w:t>
      </w:r>
      <w:r w:rsidR="00F91970">
        <w:rPr>
          <w:rFonts w:ascii="Times New Roman" w:hAnsi="Times New Roman" w:cs="Times New Roman"/>
          <w:sz w:val="24"/>
          <w:szCs w:val="24"/>
        </w:rPr>
        <w:t>this allocation</w:t>
      </w:r>
      <w:r w:rsidR="00F91970" w:rsidRPr="00D933C1">
        <w:rPr>
          <w:rFonts w:ascii="Times New Roman" w:hAnsi="Times New Roman" w:cs="Times New Roman"/>
          <w:sz w:val="24"/>
          <w:szCs w:val="24"/>
        </w:rPr>
        <w:t xml:space="preserve">, the declaration </w:t>
      </w:r>
      <w:r w:rsidR="00F91970">
        <w:rPr>
          <w:rFonts w:ascii="Times New Roman" w:hAnsi="Times New Roman" w:cs="Times New Roman"/>
          <w:sz w:val="24"/>
          <w:szCs w:val="24"/>
        </w:rPr>
        <w:t>re</w:t>
      </w:r>
      <w:r w:rsidR="00F91970">
        <w:rPr>
          <w:rFonts w:ascii="Times New Roman" w:hAnsi="Times New Roman" w:cs="Times New Roman"/>
          <w:sz w:val="24"/>
          <w:szCs w:val="24"/>
        </w:rPr>
        <w:noBreakHyphen/>
        <w:t xml:space="preserve">allocates parts of the band (814 MHz to 825 MHz, 859 MHz to 870 MHz, 890 MHz to 915 MHz, and </w:t>
      </w:r>
      <w:r w:rsidR="00F91970" w:rsidRPr="000A68D8">
        <w:rPr>
          <w:rFonts w:ascii="Times New Roman" w:hAnsi="Times New Roman" w:cs="Times New Roman"/>
          <w:sz w:val="24"/>
          <w:szCs w:val="24"/>
        </w:rPr>
        <w:t>935 MHz to 960 MHz</w:t>
      </w:r>
      <w:r w:rsidR="00F91970" w:rsidRPr="00D933C1">
        <w:rPr>
          <w:rFonts w:ascii="Times New Roman" w:hAnsi="Times New Roman" w:cs="Times New Roman"/>
          <w:sz w:val="24"/>
          <w:szCs w:val="24"/>
        </w:rPr>
        <w:t>) for spectrum licensing.</w:t>
      </w:r>
    </w:p>
    <w:p w14:paraId="48308BCF" w14:textId="7E038358" w:rsidR="0075230E" w:rsidRDefault="0075230E">
      <w:pPr>
        <w:rPr>
          <w:rFonts w:ascii="Times New Roman" w:hAnsi="Times New Roman" w:cs="Times New Roman"/>
          <w:sz w:val="24"/>
          <w:szCs w:val="24"/>
        </w:rPr>
      </w:pPr>
      <w:r>
        <w:rPr>
          <w:rFonts w:ascii="Times New Roman" w:hAnsi="Times New Roman" w:cs="Times New Roman"/>
          <w:sz w:val="24"/>
          <w:szCs w:val="24"/>
        </w:rPr>
        <w:t xml:space="preserve">Details of the declaration are set out at Attachment </w:t>
      </w:r>
      <w:r w:rsidR="00F91970">
        <w:rPr>
          <w:rFonts w:ascii="Times New Roman" w:hAnsi="Times New Roman" w:cs="Times New Roman"/>
          <w:sz w:val="24"/>
          <w:szCs w:val="24"/>
        </w:rPr>
        <w:t>1</w:t>
      </w:r>
      <w:r>
        <w:rPr>
          <w:rFonts w:ascii="Times New Roman" w:hAnsi="Times New Roman" w:cs="Times New Roman"/>
          <w:sz w:val="24"/>
          <w:szCs w:val="24"/>
        </w:rPr>
        <w:t>.</w:t>
      </w:r>
    </w:p>
    <w:p w14:paraId="5EC7EAA2" w14:textId="17B3209A" w:rsidR="00D4239F" w:rsidRDefault="00D4239F" w:rsidP="00D4239F">
      <w:pPr>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purposes of Part 3 of the </w:t>
      </w:r>
      <w:r>
        <w:rPr>
          <w:rFonts w:ascii="Times New Roman" w:hAnsi="Times New Roman" w:cs="Times New Roman"/>
          <w:i/>
          <w:sz w:val="24"/>
          <w:szCs w:val="24"/>
        </w:rPr>
        <w:t>Human</w:t>
      </w:r>
      <w:r>
        <w:rPr>
          <w:rFonts w:ascii="Times New Roman" w:hAnsi="Times New Roman" w:cs="Times New Roman"/>
          <w:sz w:val="24"/>
          <w:szCs w:val="24"/>
        </w:rPr>
        <w:t> </w:t>
      </w:r>
      <w:r>
        <w:rPr>
          <w:rFonts w:ascii="Times New Roman" w:hAnsi="Times New Roman" w:cs="Times New Roman"/>
          <w:i/>
          <w:sz w:val="24"/>
          <w:szCs w:val="24"/>
        </w:rPr>
        <w:t>Rights (Parliamentary Scrutiny) Act 2011</w:t>
      </w:r>
      <w:r>
        <w:rPr>
          <w:rFonts w:ascii="Times New Roman" w:hAnsi="Times New Roman" w:cs="Times New Roman"/>
          <w:sz w:val="24"/>
          <w:szCs w:val="24"/>
        </w:rPr>
        <w:t xml:space="preserve"> is set out at Attachment </w:t>
      </w:r>
      <w:r w:rsidR="007338D4">
        <w:rPr>
          <w:rFonts w:ascii="Times New Roman" w:hAnsi="Times New Roman" w:cs="Times New Roman"/>
          <w:sz w:val="24"/>
          <w:szCs w:val="24"/>
        </w:rPr>
        <w:t>2</w:t>
      </w:r>
      <w:r>
        <w:rPr>
          <w:rFonts w:ascii="Times New Roman" w:hAnsi="Times New Roman" w:cs="Times New Roman"/>
          <w:sz w:val="24"/>
          <w:szCs w:val="24"/>
        </w:rPr>
        <w:t>.</w:t>
      </w:r>
    </w:p>
    <w:p w14:paraId="5613FC24" w14:textId="7B01F0B0" w:rsidR="00D4239F" w:rsidRDefault="0075230E">
      <w:pPr>
        <w:rPr>
          <w:rFonts w:ascii="Times New Roman" w:hAnsi="Times New Roman" w:cs="Times New Roman"/>
          <w:sz w:val="24"/>
          <w:szCs w:val="24"/>
        </w:rPr>
      </w:pPr>
      <w:r>
        <w:rPr>
          <w:rFonts w:ascii="Times New Roman" w:hAnsi="Times New Roman" w:cs="Times New Roman"/>
          <w:sz w:val="24"/>
          <w:szCs w:val="24"/>
          <w:u w:val="single"/>
        </w:rPr>
        <w:t>Regulation Impact Statement</w:t>
      </w:r>
    </w:p>
    <w:p w14:paraId="584D9481" w14:textId="5F6852DB" w:rsidR="0075230E" w:rsidRDefault="0075230E" w:rsidP="0075230E">
      <w:pPr>
        <w:rPr>
          <w:rFonts w:ascii="Times New Roman" w:hAnsi="Times New Roman" w:cs="Times New Roman"/>
          <w:sz w:val="24"/>
          <w:szCs w:val="24"/>
        </w:rPr>
      </w:pPr>
      <w:r>
        <w:rPr>
          <w:rFonts w:ascii="Times New Roman" w:hAnsi="Times New Roman" w:cs="Times New Roman"/>
          <w:sz w:val="24"/>
          <w:szCs w:val="24"/>
        </w:rPr>
        <w:t>The Office of Best Practice Regulation (OBPR) confirmed that a Regulato</w:t>
      </w:r>
      <w:r w:rsidR="008E4AD7">
        <w:rPr>
          <w:rFonts w:ascii="Times New Roman" w:hAnsi="Times New Roman" w:cs="Times New Roman"/>
          <w:sz w:val="24"/>
          <w:szCs w:val="24"/>
        </w:rPr>
        <w:t>ry Impact Statement is not required for the declaration on the grounds that this is a continuation of the 850/900 MHz re-allocation process that has already been assessed as having nil regulatory impact by OBPR under IDs 26454, 21147 and 19557.</w:t>
      </w:r>
    </w:p>
    <w:p w14:paraId="11F73B1C" w14:textId="77777777" w:rsidR="00BA028F" w:rsidRDefault="00BA028F" w:rsidP="00EC24F8">
      <w:pPr>
        <w:keepNext/>
        <w:rPr>
          <w:rFonts w:ascii="Times New Roman" w:hAnsi="Times New Roman" w:cs="Times New Roman"/>
          <w:sz w:val="24"/>
          <w:szCs w:val="24"/>
          <w:u w:val="single"/>
        </w:rPr>
      </w:pPr>
      <w:r>
        <w:rPr>
          <w:rFonts w:ascii="Times New Roman" w:hAnsi="Times New Roman" w:cs="Times New Roman"/>
          <w:sz w:val="24"/>
          <w:szCs w:val="24"/>
          <w:u w:val="single"/>
        </w:rPr>
        <w:t>Consultation</w:t>
      </w:r>
    </w:p>
    <w:p w14:paraId="4BEF7C99" w14:textId="54ACB683" w:rsidR="00DB2978" w:rsidRDefault="000D6CBD" w:rsidP="00EC24F8">
      <w:pPr>
        <w:keepNext/>
        <w:rPr>
          <w:rFonts w:ascii="Times New Roman" w:hAnsi="Times New Roman" w:cs="Times New Roman"/>
          <w:sz w:val="24"/>
          <w:szCs w:val="24"/>
        </w:rPr>
      </w:pPr>
      <w:r>
        <w:rPr>
          <w:rFonts w:ascii="Times New Roman" w:hAnsi="Times New Roman" w:cs="Times New Roman"/>
          <w:i/>
          <w:sz w:val="24"/>
          <w:szCs w:val="24"/>
        </w:rPr>
        <w:t>ACMA decision paper</w:t>
      </w:r>
    </w:p>
    <w:p w14:paraId="00E2B455" w14:textId="1B732497" w:rsidR="000D6CBD" w:rsidRPr="00810E8D" w:rsidRDefault="000D6CBD">
      <w:pPr>
        <w:rPr>
          <w:rFonts w:ascii="Times New Roman" w:hAnsi="Times New Roman" w:cs="Times New Roman"/>
          <w:sz w:val="24"/>
          <w:szCs w:val="24"/>
        </w:rPr>
      </w:pPr>
      <w:r>
        <w:rPr>
          <w:rFonts w:ascii="Times New Roman" w:hAnsi="Times New Roman" w:cs="Times New Roman"/>
          <w:sz w:val="24"/>
          <w:szCs w:val="24"/>
        </w:rPr>
        <w:t xml:space="preserve">In December 2019, ACMA released its </w:t>
      </w:r>
      <w:r>
        <w:rPr>
          <w:rFonts w:ascii="Times New Roman" w:hAnsi="Times New Roman" w:cs="Times New Roman"/>
          <w:i/>
          <w:sz w:val="24"/>
          <w:szCs w:val="24"/>
        </w:rPr>
        <w:t>Reconfiguring the 900 MHz band/Allocating the 850 MHz expansion band – Decision paper</w:t>
      </w:r>
      <w:r>
        <w:rPr>
          <w:rFonts w:ascii="Times New Roman" w:hAnsi="Times New Roman" w:cs="Times New Roman"/>
          <w:sz w:val="24"/>
          <w:szCs w:val="24"/>
        </w:rPr>
        <w:t xml:space="preserve">. In this paper, ACMA stated that it was of the view </w:t>
      </w:r>
      <w:r>
        <w:rPr>
          <w:rFonts w:ascii="Times New Roman" w:hAnsi="Times New Roman" w:cs="Times New Roman"/>
          <w:sz w:val="24"/>
          <w:szCs w:val="24"/>
        </w:rPr>
        <w:lastRenderedPageBreak/>
        <w:t>that the best</w:t>
      </w:r>
      <w:r w:rsidRPr="000D6CBD">
        <w:t xml:space="preserve"> </w:t>
      </w:r>
      <w:r w:rsidRPr="000D6CBD">
        <w:rPr>
          <w:rFonts w:ascii="Times New Roman" w:hAnsi="Times New Roman" w:cs="Times New Roman"/>
          <w:sz w:val="24"/>
          <w:szCs w:val="24"/>
        </w:rPr>
        <w:t>way to achieve reconfiguration of the 900 MHz band is to undertake a band clearance and price-based allocation in conjunction with an allocation of spectrum in the 850</w:t>
      </w:r>
      <w:r w:rsidR="009E37C8">
        <w:rPr>
          <w:rFonts w:ascii="Times New Roman" w:hAnsi="Times New Roman" w:cs="Times New Roman"/>
          <w:sz w:val="24"/>
          <w:szCs w:val="24"/>
        </w:rPr>
        <w:t> </w:t>
      </w:r>
      <w:r w:rsidRPr="000D6CBD">
        <w:rPr>
          <w:rFonts w:ascii="Times New Roman" w:hAnsi="Times New Roman" w:cs="Times New Roman"/>
          <w:sz w:val="24"/>
          <w:szCs w:val="24"/>
        </w:rPr>
        <w:t>MHz expansion band.</w:t>
      </w:r>
    </w:p>
    <w:p w14:paraId="3E982C6B" w14:textId="0425D569" w:rsidR="0075230E" w:rsidRDefault="0075230E" w:rsidP="0075230E">
      <w:pPr>
        <w:rPr>
          <w:rFonts w:ascii="Times New Roman" w:hAnsi="Times New Roman" w:cs="Times New Roman"/>
          <w:sz w:val="24"/>
          <w:szCs w:val="24"/>
        </w:rPr>
      </w:pPr>
      <w:r w:rsidRPr="00236B7F">
        <w:rPr>
          <w:rFonts w:ascii="Times New Roman" w:hAnsi="Times New Roman" w:cs="Times New Roman"/>
          <w:i/>
          <w:sz w:val="24"/>
          <w:szCs w:val="24"/>
        </w:rPr>
        <w:t>ACMA</w:t>
      </w:r>
      <w:r>
        <w:rPr>
          <w:rFonts w:ascii="Times New Roman" w:hAnsi="Times New Roman" w:cs="Times New Roman"/>
          <w:sz w:val="24"/>
          <w:szCs w:val="24"/>
        </w:rPr>
        <w:t xml:space="preserve"> </w:t>
      </w:r>
      <w:r w:rsidRPr="00236B7F">
        <w:rPr>
          <w:rFonts w:ascii="Times New Roman" w:hAnsi="Times New Roman" w:cs="Times New Roman"/>
          <w:i/>
          <w:sz w:val="24"/>
          <w:szCs w:val="24"/>
        </w:rPr>
        <w:t>d</w:t>
      </w:r>
      <w:r>
        <w:rPr>
          <w:rFonts w:ascii="Times New Roman" w:hAnsi="Times New Roman" w:cs="Times New Roman"/>
          <w:i/>
          <w:sz w:val="24"/>
          <w:szCs w:val="24"/>
        </w:rPr>
        <w:t>raft re-allocation recommendation</w:t>
      </w:r>
    </w:p>
    <w:p w14:paraId="5AFFAC7E" w14:textId="724AD454" w:rsidR="002E1A17" w:rsidRDefault="008B7E39" w:rsidP="0075230E">
      <w:pPr>
        <w:rPr>
          <w:rFonts w:ascii="Times New Roman" w:hAnsi="Times New Roman" w:cs="Times New Roman"/>
          <w:sz w:val="24"/>
          <w:szCs w:val="24"/>
        </w:rPr>
      </w:pPr>
      <w:r>
        <w:rPr>
          <w:rFonts w:ascii="Times New Roman" w:hAnsi="Times New Roman" w:cs="Times New Roman"/>
          <w:sz w:val="24"/>
          <w:szCs w:val="24"/>
        </w:rPr>
        <w:t xml:space="preserve">In May 2020, ACMA released its </w:t>
      </w:r>
      <w:r>
        <w:rPr>
          <w:rFonts w:ascii="Times New Roman" w:hAnsi="Times New Roman" w:cs="Times New Roman"/>
          <w:i/>
          <w:sz w:val="24"/>
          <w:szCs w:val="24"/>
        </w:rPr>
        <w:t>Draft spectrum re-allocation recommendation for the 850/900 MHz band – Consultation paper</w:t>
      </w:r>
      <w:r>
        <w:rPr>
          <w:rFonts w:ascii="Times New Roman" w:hAnsi="Times New Roman" w:cs="Times New Roman"/>
          <w:sz w:val="24"/>
          <w:szCs w:val="24"/>
        </w:rPr>
        <w:t xml:space="preserve">, conducting public consultation </w:t>
      </w:r>
      <w:r w:rsidR="000F1B62">
        <w:rPr>
          <w:rFonts w:ascii="Times New Roman" w:hAnsi="Times New Roman" w:cs="Times New Roman"/>
          <w:sz w:val="24"/>
          <w:szCs w:val="24"/>
        </w:rPr>
        <w:t>and inviting comments from potentially affected licensees in accordance with</w:t>
      </w:r>
      <w:r>
        <w:rPr>
          <w:rFonts w:ascii="Times New Roman" w:hAnsi="Times New Roman" w:cs="Times New Roman"/>
          <w:sz w:val="24"/>
          <w:szCs w:val="24"/>
        </w:rPr>
        <w:t xml:space="preserve"> section 153G of the Act. ACMA received 11 responses</w:t>
      </w:r>
      <w:r w:rsidR="00176D5C">
        <w:rPr>
          <w:rFonts w:ascii="Times New Roman" w:hAnsi="Times New Roman" w:cs="Times New Roman"/>
          <w:sz w:val="24"/>
          <w:szCs w:val="24"/>
        </w:rPr>
        <w:t xml:space="preserve"> </w:t>
      </w:r>
      <w:r w:rsidR="006E31F7" w:rsidRPr="00B909BB">
        <w:rPr>
          <w:rFonts w:ascii="Times New Roman" w:hAnsi="Times New Roman" w:cs="Times New Roman"/>
          <w:sz w:val="24"/>
          <w:szCs w:val="24"/>
        </w:rPr>
        <w:t xml:space="preserve">on the terms of the draft recommendation </w:t>
      </w:r>
      <w:r w:rsidR="00176D5C" w:rsidRPr="00B909BB">
        <w:rPr>
          <w:rFonts w:ascii="Times New Roman" w:hAnsi="Times New Roman" w:cs="Times New Roman"/>
          <w:sz w:val="24"/>
          <w:szCs w:val="24"/>
        </w:rPr>
        <w:t>and</w:t>
      </w:r>
      <w:r w:rsidRPr="00B909BB">
        <w:rPr>
          <w:rFonts w:ascii="Times New Roman" w:hAnsi="Times New Roman" w:cs="Times New Roman"/>
          <w:sz w:val="24"/>
          <w:szCs w:val="24"/>
        </w:rPr>
        <w:t xml:space="preserve"> </w:t>
      </w:r>
      <w:r w:rsidR="00176D5C" w:rsidRPr="00B909BB">
        <w:rPr>
          <w:rFonts w:ascii="Times New Roman" w:hAnsi="Times New Roman" w:cs="Times New Roman"/>
          <w:sz w:val="24"/>
          <w:szCs w:val="24"/>
        </w:rPr>
        <w:t>had regard to all submissions in preparing the final version of its recommendation</w:t>
      </w:r>
      <w:r w:rsidR="00F47DA6" w:rsidRPr="00B909BB">
        <w:rPr>
          <w:rFonts w:ascii="Times New Roman" w:hAnsi="Times New Roman" w:cs="Times New Roman"/>
          <w:sz w:val="24"/>
          <w:szCs w:val="24"/>
        </w:rPr>
        <w:t xml:space="preserve"> to the Minister.</w:t>
      </w:r>
      <w:r>
        <w:rPr>
          <w:rFonts w:ascii="Times New Roman" w:hAnsi="Times New Roman" w:cs="Times New Roman"/>
          <w:sz w:val="24"/>
          <w:szCs w:val="24"/>
        </w:rPr>
        <w:t xml:space="preserve"> </w:t>
      </w:r>
    </w:p>
    <w:p w14:paraId="358BFD51" w14:textId="559D69BF" w:rsidR="008B7E39" w:rsidRDefault="008B7E39" w:rsidP="0075230E">
      <w:pPr>
        <w:rPr>
          <w:rFonts w:ascii="Times New Roman" w:hAnsi="Times New Roman" w:cs="Times New Roman"/>
          <w:sz w:val="24"/>
          <w:szCs w:val="24"/>
        </w:rPr>
      </w:pPr>
      <w:r>
        <w:rPr>
          <w:rFonts w:ascii="Times New Roman" w:hAnsi="Times New Roman" w:cs="Times New Roman"/>
          <w:i/>
          <w:sz w:val="24"/>
          <w:szCs w:val="24"/>
        </w:rPr>
        <w:t>ACMA re-allocation recommendation</w:t>
      </w:r>
    </w:p>
    <w:p w14:paraId="676382C0" w14:textId="2856CB9D" w:rsidR="00810E8D" w:rsidRDefault="0075230E" w:rsidP="00810E8D">
      <w:pPr>
        <w:rPr>
          <w:rFonts w:ascii="Times New Roman" w:hAnsi="Times New Roman" w:cs="Times New Roman"/>
          <w:sz w:val="24"/>
          <w:szCs w:val="24"/>
        </w:rPr>
      </w:pPr>
      <w:r>
        <w:rPr>
          <w:rFonts w:ascii="Times New Roman" w:hAnsi="Times New Roman" w:cs="Times New Roman"/>
          <w:sz w:val="24"/>
          <w:szCs w:val="24"/>
        </w:rPr>
        <w:t xml:space="preserve">On 7 September 2019, ACMA </w:t>
      </w:r>
      <w:r w:rsidR="00730B4E">
        <w:rPr>
          <w:rFonts w:ascii="Times New Roman" w:hAnsi="Times New Roman" w:cs="Times New Roman"/>
          <w:sz w:val="24"/>
          <w:szCs w:val="24"/>
        </w:rPr>
        <w:t xml:space="preserve">gave </w:t>
      </w:r>
      <w:r>
        <w:rPr>
          <w:rFonts w:ascii="Times New Roman" w:hAnsi="Times New Roman" w:cs="Times New Roman"/>
          <w:sz w:val="24"/>
          <w:szCs w:val="24"/>
        </w:rPr>
        <w:t>the Minister</w:t>
      </w:r>
      <w:r w:rsidR="00730B4E">
        <w:rPr>
          <w:rFonts w:ascii="Times New Roman" w:hAnsi="Times New Roman" w:cs="Times New Roman"/>
          <w:sz w:val="24"/>
          <w:szCs w:val="24"/>
        </w:rPr>
        <w:t xml:space="preserve"> a written recommendation</w:t>
      </w:r>
      <w:r>
        <w:rPr>
          <w:rFonts w:ascii="Times New Roman" w:hAnsi="Times New Roman" w:cs="Times New Roman"/>
          <w:sz w:val="24"/>
          <w:szCs w:val="24"/>
        </w:rPr>
        <w:t>, in accordance with subsection 153F(1) of the Act, that the Minister declare the following frequencies be subject to re-allocation by issuing spectrum licences:</w:t>
      </w:r>
    </w:p>
    <w:p w14:paraId="4F66DD80" w14:textId="77777777" w:rsidR="00810E8D" w:rsidRDefault="00810E8D" w:rsidP="00810E8D">
      <w:pPr>
        <w:pStyle w:val="ListParagraph"/>
        <w:numPr>
          <w:ilvl w:val="0"/>
          <w:numId w:val="4"/>
        </w:numPr>
        <w:rPr>
          <w:rFonts w:ascii="Times New Roman" w:hAnsi="Times New Roman" w:cs="Times New Roman"/>
          <w:sz w:val="24"/>
          <w:szCs w:val="24"/>
        </w:rPr>
      </w:pPr>
      <w:r w:rsidRPr="00810E8D">
        <w:rPr>
          <w:rFonts w:ascii="Times New Roman" w:hAnsi="Times New Roman" w:cs="Times New Roman"/>
          <w:sz w:val="24"/>
          <w:szCs w:val="24"/>
        </w:rPr>
        <w:t>809–825 MHz;</w:t>
      </w:r>
    </w:p>
    <w:p w14:paraId="72C1D5B4" w14:textId="77777777" w:rsidR="00810E8D" w:rsidRDefault="00810E8D" w:rsidP="00810E8D">
      <w:pPr>
        <w:pStyle w:val="ListParagraph"/>
        <w:numPr>
          <w:ilvl w:val="0"/>
          <w:numId w:val="4"/>
        </w:numPr>
        <w:rPr>
          <w:rFonts w:ascii="Times New Roman" w:hAnsi="Times New Roman" w:cs="Times New Roman"/>
          <w:sz w:val="24"/>
          <w:szCs w:val="24"/>
        </w:rPr>
      </w:pPr>
      <w:r w:rsidRPr="00810E8D">
        <w:rPr>
          <w:rFonts w:ascii="Times New Roman" w:hAnsi="Times New Roman" w:cs="Times New Roman"/>
          <w:sz w:val="24"/>
          <w:szCs w:val="24"/>
        </w:rPr>
        <w:t>854–870 MHz;</w:t>
      </w:r>
    </w:p>
    <w:p w14:paraId="2B7C5B6F" w14:textId="77777777" w:rsidR="00810E8D" w:rsidRDefault="00810E8D" w:rsidP="00810E8D">
      <w:pPr>
        <w:pStyle w:val="ListParagraph"/>
        <w:numPr>
          <w:ilvl w:val="0"/>
          <w:numId w:val="4"/>
        </w:numPr>
        <w:rPr>
          <w:rFonts w:ascii="Times New Roman" w:hAnsi="Times New Roman" w:cs="Times New Roman"/>
          <w:sz w:val="24"/>
          <w:szCs w:val="24"/>
        </w:rPr>
      </w:pPr>
      <w:r w:rsidRPr="00810E8D">
        <w:rPr>
          <w:rFonts w:ascii="Times New Roman" w:hAnsi="Times New Roman" w:cs="Times New Roman"/>
          <w:sz w:val="24"/>
          <w:szCs w:val="24"/>
        </w:rPr>
        <w:t>890–915 MHz;</w:t>
      </w:r>
    </w:p>
    <w:p w14:paraId="08CB3090" w14:textId="6FA7025A" w:rsidR="008B7E39" w:rsidRPr="00730B4E" w:rsidRDefault="00810E8D" w:rsidP="002E1516">
      <w:pPr>
        <w:pStyle w:val="ListParagraph"/>
        <w:numPr>
          <w:ilvl w:val="0"/>
          <w:numId w:val="4"/>
        </w:numPr>
        <w:rPr>
          <w:rFonts w:ascii="Times New Roman" w:hAnsi="Times New Roman" w:cs="Times New Roman"/>
          <w:sz w:val="24"/>
          <w:szCs w:val="24"/>
        </w:rPr>
      </w:pPr>
      <w:r w:rsidRPr="00810E8D">
        <w:rPr>
          <w:rFonts w:ascii="Times New Roman" w:hAnsi="Times New Roman" w:cs="Times New Roman"/>
          <w:sz w:val="24"/>
          <w:szCs w:val="24"/>
        </w:rPr>
        <w:t>935–960 MHz.</w:t>
      </w:r>
    </w:p>
    <w:p w14:paraId="10DE8B29" w14:textId="6F11AFB3" w:rsidR="008B7E39" w:rsidRDefault="00F20804" w:rsidP="0075230E">
      <w:pPr>
        <w:rPr>
          <w:rFonts w:ascii="Times New Roman" w:hAnsi="Times New Roman" w:cs="Times New Roman"/>
          <w:sz w:val="24"/>
          <w:szCs w:val="24"/>
        </w:rPr>
      </w:pPr>
      <w:r w:rsidRPr="00B909BB">
        <w:rPr>
          <w:rFonts w:ascii="Times New Roman" w:hAnsi="Times New Roman" w:cs="Times New Roman"/>
          <w:sz w:val="24"/>
          <w:szCs w:val="24"/>
        </w:rPr>
        <w:t xml:space="preserve">ACMA advised that respondents </w:t>
      </w:r>
      <w:r w:rsidR="00D53200" w:rsidRPr="00B909BB">
        <w:rPr>
          <w:rFonts w:ascii="Times New Roman" w:hAnsi="Times New Roman" w:cs="Times New Roman"/>
          <w:sz w:val="24"/>
          <w:szCs w:val="24"/>
        </w:rPr>
        <w:t xml:space="preserve">to its consultation </w:t>
      </w:r>
      <w:r w:rsidRPr="00B909BB">
        <w:rPr>
          <w:rFonts w:ascii="Times New Roman" w:hAnsi="Times New Roman" w:cs="Times New Roman"/>
          <w:sz w:val="24"/>
          <w:szCs w:val="24"/>
        </w:rPr>
        <w:t>were generally supportive of the terms of the draft recommendation and</w:t>
      </w:r>
      <w:r w:rsidR="008B7E39" w:rsidRPr="00B909BB">
        <w:rPr>
          <w:rFonts w:ascii="Times New Roman" w:hAnsi="Times New Roman" w:cs="Times New Roman"/>
          <w:sz w:val="24"/>
          <w:szCs w:val="24"/>
        </w:rPr>
        <w:t xml:space="preserve"> </w:t>
      </w:r>
      <w:r w:rsidR="00D53200" w:rsidRPr="00B909BB">
        <w:rPr>
          <w:rFonts w:ascii="Times New Roman" w:hAnsi="Times New Roman" w:cs="Times New Roman"/>
          <w:sz w:val="24"/>
          <w:szCs w:val="24"/>
        </w:rPr>
        <w:t xml:space="preserve">that </w:t>
      </w:r>
      <w:r w:rsidR="007648FA" w:rsidRPr="00B909BB">
        <w:rPr>
          <w:rFonts w:ascii="Times New Roman" w:hAnsi="Times New Roman" w:cs="Times New Roman"/>
          <w:sz w:val="24"/>
          <w:szCs w:val="24"/>
        </w:rPr>
        <w:t>after considering the views expressed,</w:t>
      </w:r>
      <w:r w:rsidR="007648FA">
        <w:rPr>
          <w:rFonts w:ascii="Times New Roman" w:hAnsi="Times New Roman" w:cs="Times New Roman"/>
          <w:sz w:val="24"/>
          <w:szCs w:val="24"/>
        </w:rPr>
        <w:t xml:space="preserve"> ACMA</w:t>
      </w:r>
      <w:r w:rsidR="00D53200">
        <w:rPr>
          <w:rFonts w:ascii="Times New Roman" w:hAnsi="Times New Roman" w:cs="Times New Roman"/>
          <w:sz w:val="24"/>
          <w:szCs w:val="24"/>
        </w:rPr>
        <w:t xml:space="preserve"> </w:t>
      </w:r>
      <w:r w:rsidR="008B7E39">
        <w:rPr>
          <w:rFonts w:ascii="Times New Roman" w:hAnsi="Times New Roman" w:cs="Times New Roman"/>
          <w:sz w:val="24"/>
          <w:szCs w:val="24"/>
        </w:rPr>
        <w:t>remained</w:t>
      </w:r>
      <w:r w:rsidR="008B7E39" w:rsidRPr="008B7E39">
        <w:rPr>
          <w:rFonts w:ascii="Times New Roman" w:hAnsi="Times New Roman" w:cs="Times New Roman"/>
          <w:sz w:val="24"/>
          <w:szCs w:val="24"/>
        </w:rPr>
        <w:t xml:space="preserve"> of the view that re-allocating the 850/900 MHz band across all of Australia (excluding</w:t>
      </w:r>
      <w:r w:rsidR="008B7E39">
        <w:rPr>
          <w:rFonts w:ascii="Times New Roman" w:hAnsi="Times New Roman" w:cs="Times New Roman"/>
          <w:sz w:val="24"/>
          <w:szCs w:val="24"/>
        </w:rPr>
        <w:t xml:space="preserve"> the mid-west radio quiet zone)</w:t>
      </w:r>
      <w:r w:rsidR="008B7E39" w:rsidRPr="008B7E39">
        <w:rPr>
          <w:rFonts w:ascii="Times New Roman" w:hAnsi="Times New Roman" w:cs="Times New Roman"/>
          <w:sz w:val="24"/>
          <w:szCs w:val="24"/>
        </w:rPr>
        <w:t xml:space="preserve"> by spectrum licence</w:t>
      </w:r>
      <w:r w:rsidR="008B7E39">
        <w:rPr>
          <w:rFonts w:ascii="Times New Roman" w:hAnsi="Times New Roman" w:cs="Times New Roman"/>
          <w:sz w:val="24"/>
          <w:szCs w:val="24"/>
        </w:rPr>
        <w:t>s</w:t>
      </w:r>
      <w:r w:rsidR="008B7E39" w:rsidRPr="008B7E39">
        <w:rPr>
          <w:rFonts w:ascii="Times New Roman" w:hAnsi="Times New Roman" w:cs="Times New Roman"/>
          <w:sz w:val="24"/>
          <w:szCs w:val="24"/>
        </w:rPr>
        <w:t xml:space="preserve"> is the best way to achieve the highest-value use of spectrum in the band and pave the way for the deployment of new mobile broadband technologies in the future.</w:t>
      </w:r>
    </w:p>
    <w:p w14:paraId="4091AA14" w14:textId="32D61DAA" w:rsidR="00DB2978" w:rsidRDefault="0075230E" w:rsidP="0075230E">
      <w:pPr>
        <w:rPr>
          <w:rFonts w:ascii="Times New Roman" w:hAnsi="Times New Roman" w:cs="Times New Roman"/>
          <w:sz w:val="24"/>
          <w:szCs w:val="24"/>
        </w:rPr>
      </w:pPr>
      <w:r>
        <w:rPr>
          <w:rFonts w:ascii="Times New Roman" w:hAnsi="Times New Roman" w:cs="Times New Roman"/>
          <w:sz w:val="24"/>
          <w:szCs w:val="24"/>
        </w:rPr>
        <w:t xml:space="preserve">In its public consultation on the draft re-allocation recommendation, ACMA originally proposed that the re-allocation period </w:t>
      </w:r>
      <w:r w:rsidR="000B56AF">
        <w:rPr>
          <w:rFonts w:ascii="Times New Roman" w:hAnsi="Times New Roman" w:cs="Times New Roman"/>
          <w:sz w:val="24"/>
          <w:szCs w:val="24"/>
        </w:rPr>
        <w:t>end 31 December 2023 for</w:t>
      </w:r>
      <w:r>
        <w:rPr>
          <w:rFonts w:ascii="Times New Roman" w:hAnsi="Times New Roman" w:cs="Times New Roman"/>
          <w:sz w:val="24"/>
          <w:szCs w:val="24"/>
        </w:rPr>
        <w:t xml:space="preserve"> </w:t>
      </w:r>
      <w:r w:rsidR="00810E8D">
        <w:rPr>
          <w:rFonts w:ascii="Times New Roman" w:hAnsi="Times New Roman" w:cs="Times New Roman"/>
          <w:sz w:val="24"/>
          <w:szCs w:val="24"/>
        </w:rPr>
        <w:t>the</w:t>
      </w:r>
      <w:r w:rsidR="000B56AF">
        <w:rPr>
          <w:rFonts w:ascii="Times New Roman" w:hAnsi="Times New Roman" w:cs="Times New Roman"/>
          <w:sz w:val="24"/>
          <w:szCs w:val="24"/>
        </w:rPr>
        <w:t xml:space="preserve"> 900 MHz band, and 30 June 2024 for the </w:t>
      </w:r>
      <w:r>
        <w:rPr>
          <w:rFonts w:ascii="Times New Roman" w:hAnsi="Times New Roman" w:cs="Times New Roman"/>
          <w:sz w:val="24"/>
          <w:szCs w:val="24"/>
        </w:rPr>
        <w:t>850 MHz expansio</w:t>
      </w:r>
      <w:r w:rsidR="000B56AF">
        <w:rPr>
          <w:rFonts w:ascii="Times New Roman" w:hAnsi="Times New Roman" w:cs="Times New Roman"/>
          <w:sz w:val="24"/>
          <w:szCs w:val="24"/>
        </w:rPr>
        <w:t xml:space="preserve">n band. </w:t>
      </w:r>
      <w:r w:rsidR="00094676">
        <w:rPr>
          <w:rFonts w:ascii="Times New Roman" w:hAnsi="Times New Roman" w:cs="Times New Roman"/>
          <w:sz w:val="24"/>
          <w:szCs w:val="24"/>
        </w:rPr>
        <w:t>In response to stakeholder feed</w:t>
      </w:r>
      <w:r w:rsidR="00810E8D">
        <w:rPr>
          <w:rFonts w:ascii="Times New Roman" w:hAnsi="Times New Roman" w:cs="Times New Roman"/>
          <w:sz w:val="24"/>
          <w:szCs w:val="24"/>
        </w:rPr>
        <w:t>back</w:t>
      </w:r>
      <w:r w:rsidR="00DD46BA">
        <w:rPr>
          <w:rFonts w:ascii="Times New Roman" w:hAnsi="Times New Roman" w:cs="Times New Roman"/>
          <w:sz w:val="24"/>
          <w:szCs w:val="24"/>
        </w:rPr>
        <w:t xml:space="preserve"> from Singtel Optus Pty Ltd and Telstra Corporation Ltd</w:t>
      </w:r>
      <w:r w:rsidR="00810E8D">
        <w:rPr>
          <w:rFonts w:ascii="Times New Roman" w:hAnsi="Times New Roman" w:cs="Times New Roman"/>
          <w:sz w:val="24"/>
          <w:szCs w:val="24"/>
        </w:rPr>
        <w:t xml:space="preserve">, ACMA </w:t>
      </w:r>
      <w:r w:rsidR="000B56AF">
        <w:rPr>
          <w:rFonts w:ascii="Times New Roman" w:hAnsi="Times New Roman" w:cs="Times New Roman"/>
          <w:sz w:val="24"/>
          <w:szCs w:val="24"/>
        </w:rPr>
        <w:t>recommended to</w:t>
      </w:r>
      <w:r w:rsidR="00810E8D">
        <w:rPr>
          <w:rFonts w:ascii="Times New Roman" w:hAnsi="Times New Roman" w:cs="Times New Roman"/>
          <w:sz w:val="24"/>
          <w:szCs w:val="24"/>
        </w:rPr>
        <w:t xml:space="preserve"> the </w:t>
      </w:r>
      <w:r w:rsidR="000B56AF">
        <w:rPr>
          <w:rFonts w:ascii="Times New Roman" w:hAnsi="Times New Roman" w:cs="Times New Roman"/>
          <w:sz w:val="24"/>
          <w:szCs w:val="24"/>
        </w:rPr>
        <w:t xml:space="preserve">Minister that the </w:t>
      </w:r>
      <w:r w:rsidR="00810E8D">
        <w:rPr>
          <w:rFonts w:ascii="Times New Roman" w:hAnsi="Times New Roman" w:cs="Times New Roman"/>
          <w:sz w:val="24"/>
          <w:szCs w:val="24"/>
        </w:rPr>
        <w:t>re-a</w:t>
      </w:r>
      <w:r w:rsidR="000B56AF">
        <w:rPr>
          <w:rFonts w:ascii="Times New Roman" w:hAnsi="Times New Roman" w:cs="Times New Roman"/>
          <w:sz w:val="24"/>
          <w:szCs w:val="24"/>
        </w:rPr>
        <w:t>llocation period for both bands end on 30 June 2024.</w:t>
      </w:r>
    </w:p>
    <w:p w14:paraId="1893C6C5" w14:textId="77777777" w:rsidR="00733B54" w:rsidRDefault="00733B54" w:rsidP="0075230E">
      <w:pPr>
        <w:rPr>
          <w:rFonts w:ascii="Times New Roman" w:hAnsi="Times New Roman" w:cs="Times New Roman"/>
          <w:sz w:val="24"/>
          <w:szCs w:val="24"/>
        </w:rPr>
      </w:pPr>
    </w:p>
    <w:p w14:paraId="5EDE6DD8" w14:textId="77777777" w:rsidR="00733B54" w:rsidRDefault="00733B54">
      <w:pPr>
        <w:rPr>
          <w:rFonts w:ascii="Times New Roman" w:hAnsi="Times New Roman" w:cs="Times New Roman"/>
          <w:sz w:val="24"/>
          <w:szCs w:val="24"/>
        </w:rPr>
      </w:pPr>
      <w:r>
        <w:rPr>
          <w:rFonts w:ascii="Times New Roman" w:hAnsi="Times New Roman" w:cs="Times New Roman"/>
          <w:sz w:val="24"/>
          <w:szCs w:val="24"/>
        </w:rPr>
        <w:br w:type="page"/>
      </w:r>
    </w:p>
    <w:p w14:paraId="29321B56" w14:textId="77777777" w:rsidR="00C627C9" w:rsidRDefault="00C627C9" w:rsidP="00C627C9">
      <w:pPr>
        <w:rPr>
          <w:rFonts w:ascii="Times New Roman" w:hAnsi="Times New Roman" w:cs="Times New Roman"/>
          <w:b/>
          <w:sz w:val="24"/>
          <w:szCs w:val="24"/>
        </w:rPr>
      </w:pPr>
      <w:r>
        <w:rPr>
          <w:rFonts w:ascii="Times New Roman" w:hAnsi="Times New Roman" w:cs="Times New Roman"/>
          <w:b/>
          <w:sz w:val="24"/>
          <w:szCs w:val="24"/>
        </w:rPr>
        <w:lastRenderedPageBreak/>
        <w:t>Attachment 1: Notes on Sections</w:t>
      </w:r>
    </w:p>
    <w:p w14:paraId="024F7229" w14:textId="77777777" w:rsidR="00C627C9" w:rsidRPr="005E3F4A" w:rsidRDefault="00C627C9" w:rsidP="00C627C9">
      <w:pPr>
        <w:rPr>
          <w:rFonts w:ascii="Times New Roman" w:hAnsi="Times New Roman" w:cs="Times New Roman"/>
          <w:sz w:val="24"/>
          <w:szCs w:val="24"/>
        </w:rPr>
      </w:pPr>
      <w:r>
        <w:rPr>
          <w:rFonts w:ascii="Times New Roman" w:hAnsi="Times New Roman" w:cs="Times New Roman"/>
          <w:b/>
          <w:sz w:val="24"/>
          <w:szCs w:val="24"/>
        </w:rPr>
        <w:t>Section 1—Name</w:t>
      </w:r>
    </w:p>
    <w:p w14:paraId="47D205B4" w14:textId="24CE08E0" w:rsidR="00D966AB" w:rsidRDefault="00C627C9" w:rsidP="00C627C9">
      <w:pPr>
        <w:rPr>
          <w:rFonts w:ascii="Times New Roman" w:hAnsi="Times New Roman" w:cs="Times New Roman"/>
          <w:sz w:val="24"/>
          <w:szCs w:val="24"/>
        </w:rPr>
      </w:pPr>
      <w:r>
        <w:rPr>
          <w:rFonts w:ascii="Times New Roman" w:hAnsi="Times New Roman" w:cs="Times New Roman"/>
          <w:sz w:val="24"/>
          <w:szCs w:val="24"/>
        </w:rPr>
        <w:t xml:space="preserve">Section 1 provides that the declaration may be cited as the </w:t>
      </w:r>
      <w:r>
        <w:rPr>
          <w:rFonts w:ascii="Times New Roman" w:hAnsi="Times New Roman" w:cs="Times New Roman"/>
          <w:i/>
          <w:sz w:val="24"/>
          <w:szCs w:val="24"/>
        </w:rPr>
        <w:t>Radiocommunications (Spectrum Re-allocation</w:t>
      </w:r>
      <w:r w:rsidRPr="005B6AA3">
        <w:rPr>
          <w:rFonts w:ascii="Times New Roman" w:hAnsi="Times New Roman" w:cs="Times New Roman"/>
          <w:i/>
          <w:sz w:val="24"/>
          <w:szCs w:val="24"/>
        </w:rPr>
        <w:t>—</w:t>
      </w:r>
      <w:r w:rsidR="00D966AB">
        <w:rPr>
          <w:rFonts w:ascii="Times New Roman" w:hAnsi="Times New Roman" w:cs="Times New Roman"/>
          <w:i/>
          <w:sz w:val="24"/>
          <w:szCs w:val="24"/>
        </w:rPr>
        <w:t>8</w:t>
      </w:r>
      <w:r w:rsidR="00A40CBD">
        <w:rPr>
          <w:rFonts w:ascii="Times New Roman" w:hAnsi="Times New Roman" w:cs="Times New Roman"/>
          <w:i/>
          <w:sz w:val="24"/>
          <w:szCs w:val="24"/>
        </w:rPr>
        <w:t>50</w:t>
      </w:r>
      <w:r w:rsidR="00D966AB">
        <w:rPr>
          <w:rFonts w:ascii="Times New Roman" w:hAnsi="Times New Roman" w:cs="Times New Roman"/>
          <w:i/>
          <w:sz w:val="24"/>
          <w:szCs w:val="24"/>
        </w:rPr>
        <w:t>/900 MHz Band) Declaration 2020</w:t>
      </w:r>
      <w:r>
        <w:rPr>
          <w:rFonts w:ascii="Times New Roman" w:hAnsi="Times New Roman" w:cs="Times New Roman"/>
          <w:sz w:val="24"/>
          <w:szCs w:val="24"/>
        </w:rPr>
        <w:t>.</w:t>
      </w:r>
    </w:p>
    <w:p w14:paraId="4234EC32" w14:textId="77777777" w:rsidR="00C627C9" w:rsidRDefault="00C627C9" w:rsidP="00C627C9">
      <w:pPr>
        <w:rPr>
          <w:rFonts w:ascii="Times New Roman" w:hAnsi="Times New Roman" w:cs="Times New Roman"/>
          <w:b/>
          <w:sz w:val="24"/>
          <w:szCs w:val="24"/>
        </w:rPr>
      </w:pPr>
      <w:r>
        <w:rPr>
          <w:rFonts w:ascii="Times New Roman" w:hAnsi="Times New Roman" w:cs="Times New Roman"/>
          <w:b/>
          <w:sz w:val="24"/>
          <w:szCs w:val="24"/>
        </w:rPr>
        <w:t>Section 2—Commencement</w:t>
      </w:r>
    </w:p>
    <w:p w14:paraId="035610DC" w14:textId="77777777" w:rsidR="00C627C9" w:rsidRDefault="00C627C9" w:rsidP="00C627C9">
      <w:pPr>
        <w:rPr>
          <w:rFonts w:ascii="Times New Roman" w:hAnsi="Times New Roman" w:cs="Times New Roman"/>
          <w:sz w:val="24"/>
          <w:szCs w:val="24"/>
        </w:rPr>
      </w:pPr>
      <w:r w:rsidRPr="005E3F4A">
        <w:rPr>
          <w:rFonts w:ascii="Times New Roman" w:hAnsi="Times New Roman" w:cs="Times New Roman"/>
          <w:sz w:val="24"/>
          <w:szCs w:val="24"/>
        </w:rPr>
        <w:t xml:space="preserve">Section 2 provides that </w:t>
      </w:r>
      <w:r>
        <w:rPr>
          <w:rFonts w:ascii="Times New Roman" w:hAnsi="Times New Roman" w:cs="Times New Roman"/>
          <w:sz w:val="24"/>
          <w:szCs w:val="24"/>
        </w:rPr>
        <w:t>the declaration</w:t>
      </w:r>
      <w:r w:rsidRPr="005E3F4A">
        <w:rPr>
          <w:rFonts w:ascii="Times New Roman" w:hAnsi="Times New Roman" w:cs="Times New Roman"/>
          <w:sz w:val="24"/>
          <w:szCs w:val="24"/>
        </w:rPr>
        <w:t xml:space="preserve"> will commence on the day after it is registered on the Federal Register of Legislation, which may be accessed online at </w:t>
      </w:r>
      <w:r w:rsidRPr="009D2456">
        <w:rPr>
          <w:rFonts w:ascii="Times New Roman" w:hAnsi="Times New Roman" w:cs="Times New Roman"/>
          <w:sz w:val="24"/>
          <w:szCs w:val="24"/>
        </w:rPr>
        <w:t>www.legislation.gov.au</w:t>
      </w:r>
      <w:r w:rsidRPr="005E3F4A">
        <w:rPr>
          <w:rFonts w:ascii="Times New Roman" w:hAnsi="Times New Roman" w:cs="Times New Roman"/>
          <w:sz w:val="24"/>
          <w:szCs w:val="24"/>
        </w:rPr>
        <w:t>.</w:t>
      </w:r>
    </w:p>
    <w:p w14:paraId="17D18178" w14:textId="77777777" w:rsidR="00C627C9" w:rsidRDefault="00C627C9" w:rsidP="00C627C9">
      <w:pPr>
        <w:rPr>
          <w:rFonts w:ascii="Times New Roman" w:hAnsi="Times New Roman" w:cs="Times New Roman"/>
          <w:b/>
          <w:sz w:val="24"/>
          <w:szCs w:val="24"/>
        </w:rPr>
      </w:pPr>
      <w:r>
        <w:rPr>
          <w:rFonts w:ascii="Times New Roman" w:hAnsi="Times New Roman" w:cs="Times New Roman"/>
          <w:b/>
          <w:sz w:val="24"/>
          <w:szCs w:val="24"/>
        </w:rPr>
        <w:t>Section 3—Authority</w:t>
      </w:r>
    </w:p>
    <w:p w14:paraId="5B609F40" w14:textId="77777777" w:rsidR="00C627C9" w:rsidRDefault="00C627C9" w:rsidP="00C627C9">
      <w:pPr>
        <w:rPr>
          <w:rFonts w:ascii="Times New Roman" w:hAnsi="Times New Roman" w:cs="Times New Roman"/>
          <w:sz w:val="24"/>
          <w:szCs w:val="24"/>
        </w:rPr>
      </w:pPr>
      <w:r w:rsidRPr="00E33615">
        <w:rPr>
          <w:rFonts w:ascii="Times New Roman" w:hAnsi="Times New Roman" w:cs="Times New Roman"/>
          <w:sz w:val="24"/>
          <w:szCs w:val="24"/>
        </w:rPr>
        <w:t xml:space="preserve">Section 3 identifies subsection 153B(1) of the </w:t>
      </w:r>
      <w:r w:rsidRPr="005B6AA3">
        <w:rPr>
          <w:rFonts w:ascii="Times New Roman" w:hAnsi="Times New Roman" w:cs="Times New Roman"/>
          <w:i/>
          <w:sz w:val="24"/>
          <w:szCs w:val="24"/>
        </w:rPr>
        <w:t>Radiocommunications Act 1992</w:t>
      </w:r>
      <w:r>
        <w:rPr>
          <w:rFonts w:ascii="Times New Roman" w:hAnsi="Times New Roman" w:cs="Times New Roman"/>
          <w:i/>
          <w:sz w:val="24"/>
          <w:szCs w:val="24"/>
        </w:rPr>
        <w:t xml:space="preserve"> </w:t>
      </w:r>
      <w:r>
        <w:rPr>
          <w:rFonts w:ascii="Times New Roman" w:hAnsi="Times New Roman" w:cs="Times New Roman"/>
          <w:sz w:val="24"/>
          <w:szCs w:val="24"/>
        </w:rPr>
        <w:t xml:space="preserve">as </w:t>
      </w:r>
      <w:r w:rsidRPr="00E33615">
        <w:rPr>
          <w:rFonts w:ascii="Times New Roman" w:hAnsi="Times New Roman" w:cs="Times New Roman"/>
          <w:sz w:val="24"/>
          <w:szCs w:val="24"/>
        </w:rPr>
        <w:t xml:space="preserve">the power that authorises the making of </w:t>
      </w:r>
      <w:r>
        <w:rPr>
          <w:rFonts w:ascii="Times New Roman" w:hAnsi="Times New Roman" w:cs="Times New Roman"/>
          <w:sz w:val="24"/>
          <w:szCs w:val="24"/>
        </w:rPr>
        <w:t>the declaration</w:t>
      </w:r>
      <w:r w:rsidRPr="00E33615">
        <w:rPr>
          <w:rFonts w:ascii="Times New Roman" w:hAnsi="Times New Roman" w:cs="Times New Roman"/>
          <w:sz w:val="24"/>
          <w:szCs w:val="24"/>
        </w:rPr>
        <w:t xml:space="preserve">. </w:t>
      </w:r>
    </w:p>
    <w:p w14:paraId="24CA3F1B" w14:textId="77777777" w:rsidR="00C627C9" w:rsidRDefault="00C627C9" w:rsidP="00C627C9">
      <w:pPr>
        <w:rPr>
          <w:rFonts w:ascii="Times New Roman" w:hAnsi="Times New Roman" w:cs="Times New Roman"/>
          <w:b/>
          <w:sz w:val="24"/>
          <w:szCs w:val="24"/>
        </w:rPr>
      </w:pPr>
      <w:r>
        <w:rPr>
          <w:rFonts w:ascii="Times New Roman" w:hAnsi="Times New Roman" w:cs="Times New Roman"/>
          <w:b/>
          <w:sz w:val="24"/>
          <w:szCs w:val="24"/>
        </w:rPr>
        <w:t>Section 4—Interpretation</w:t>
      </w:r>
    </w:p>
    <w:p w14:paraId="7DE3B503" w14:textId="0F372DC1" w:rsidR="00C627C9" w:rsidRPr="00E33615" w:rsidRDefault="00C627C9" w:rsidP="00C627C9">
      <w:pPr>
        <w:spacing w:after="240"/>
        <w:rPr>
          <w:rFonts w:ascii="Times New Roman" w:hAnsi="Times New Roman" w:cs="Times New Roman"/>
          <w:sz w:val="24"/>
          <w:szCs w:val="24"/>
        </w:rPr>
      </w:pPr>
      <w:r>
        <w:rPr>
          <w:rFonts w:ascii="Times New Roman" w:hAnsi="Times New Roman" w:cs="Times New Roman"/>
          <w:sz w:val="24"/>
          <w:szCs w:val="24"/>
        </w:rPr>
        <w:t xml:space="preserve">Section 4 defines expressions used in the declaration. </w:t>
      </w:r>
      <w:r w:rsidRPr="00E33615">
        <w:rPr>
          <w:rFonts w:ascii="Times New Roman" w:hAnsi="Times New Roman" w:cs="Times New Roman"/>
          <w:sz w:val="24"/>
          <w:szCs w:val="24"/>
        </w:rPr>
        <w:t>In particular, it defines the Hierarchical Cell Identification Scheme (HCIS), which is the system used by ACMA</w:t>
      </w:r>
      <w:r>
        <w:rPr>
          <w:rFonts w:ascii="Times New Roman" w:hAnsi="Times New Roman" w:cs="Times New Roman"/>
          <w:sz w:val="24"/>
          <w:szCs w:val="24"/>
        </w:rPr>
        <w:t xml:space="preserve"> </w:t>
      </w:r>
      <w:r w:rsidRPr="00E33615">
        <w:rPr>
          <w:rFonts w:ascii="Times New Roman" w:hAnsi="Times New Roman" w:cs="Times New Roman"/>
          <w:sz w:val="24"/>
          <w:szCs w:val="24"/>
        </w:rPr>
        <w:t>to define geographic areas for rad</w:t>
      </w:r>
      <w:r>
        <w:rPr>
          <w:rFonts w:ascii="Times New Roman" w:hAnsi="Times New Roman" w:cs="Times New Roman"/>
          <w:sz w:val="24"/>
          <w:szCs w:val="24"/>
        </w:rPr>
        <w:t>iocommunications licensing. The </w:t>
      </w:r>
      <w:r w:rsidRPr="00E33615">
        <w:rPr>
          <w:rFonts w:ascii="Times New Roman" w:hAnsi="Times New Roman" w:cs="Times New Roman"/>
          <w:sz w:val="24"/>
          <w:szCs w:val="24"/>
        </w:rPr>
        <w:t xml:space="preserve">alphanumerically coded HCIS cells are used in section 5 to define the geographic areas with respect to which </w:t>
      </w:r>
      <w:r>
        <w:rPr>
          <w:rFonts w:ascii="Times New Roman" w:hAnsi="Times New Roman" w:cs="Times New Roman"/>
          <w:sz w:val="24"/>
          <w:szCs w:val="24"/>
        </w:rPr>
        <w:t xml:space="preserve">parts of </w:t>
      </w:r>
      <w:r w:rsidRPr="00E33615">
        <w:rPr>
          <w:rFonts w:ascii="Times New Roman" w:hAnsi="Times New Roman" w:cs="Times New Roman"/>
          <w:sz w:val="24"/>
          <w:szCs w:val="24"/>
        </w:rPr>
        <w:t xml:space="preserve">the </w:t>
      </w:r>
      <w:r w:rsidR="009D2456">
        <w:rPr>
          <w:rFonts w:ascii="Times New Roman" w:hAnsi="Times New Roman" w:cs="Times New Roman"/>
          <w:sz w:val="24"/>
          <w:szCs w:val="24"/>
        </w:rPr>
        <w:t>8</w:t>
      </w:r>
      <w:r w:rsidR="00A40CBD">
        <w:rPr>
          <w:rFonts w:ascii="Times New Roman" w:hAnsi="Times New Roman" w:cs="Times New Roman"/>
          <w:sz w:val="24"/>
          <w:szCs w:val="24"/>
        </w:rPr>
        <w:t>50</w:t>
      </w:r>
      <w:r w:rsidR="009D2456">
        <w:rPr>
          <w:rFonts w:ascii="Times New Roman" w:hAnsi="Times New Roman" w:cs="Times New Roman"/>
          <w:sz w:val="24"/>
          <w:szCs w:val="24"/>
        </w:rPr>
        <w:t>/900 M</w:t>
      </w:r>
      <w:r w:rsidRPr="00E33615">
        <w:rPr>
          <w:rFonts w:ascii="Times New Roman" w:hAnsi="Times New Roman" w:cs="Times New Roman"/>
          <w:sz w:val="24"/>
          <w:szCs w:val="24"/>
        </w:rPr>
        <w:t xml:space="preserve">Hz band </w:t>
      </w:r>
      <w:r>
        <w:rPr>
          <w:rFonts w:ascii="Times New Roman" w:hAnsi="Times New Roman" w:cs="Times New Roman"/>
          <w:sz w:val="24"/>
          <w:szCs w:val="24"/>
        </w:rPr>
        <w:t>are</w:t>
      </w:r>
      <w:r w:rsidRPr="00E33615">
        <w:rPr>
          <w:rFonts w:ascii="Times New Roman" w:hAnsi="Times New Roman" w:cs="Times New Roman"/>
          <w:sz w:val="24"/>
          <w:szCs w:val="24"/>
        </w:rPr>
        <w:t xml:space="preserve"> declared subject to re-allocation by issuing spectrum licences.</w:t>
      </w:r>
    </w:p>
    <w:p w14:paraId="23A43BDD" w14:textId="77777777" w:rsidR="00C627C9" w:rsidRPr="00E33615" w:rsidRDefault="00C627C9" w:rsidP="00C627C9">
      <w:pPr>
        <w:spacing w:after="240" w:line="240" w:lineRule="auto"/>
        <w:rPr>
          <w:rFonts w:ascii="Times New Roman" w:hAnsi="Times New Roman" w:cs="Times New Roman"/>
          <w:sz w:val="24"/>
          <w:szCs w:val="24"/>
        </w:rPr>
      </w:pPr>
      <w:r w:rsidRPr="00E33615">
        <w:rPr>
          <w:rFonts w:ascii="Times New Roman" w:hAnsi="Times New Roman" w:cs="Times New Roman"/>
          <w:sz w:val="24"/>
          <w:szCs w:val="24"/>
        </w:rPr>
        <w:t>Section 4 also provides that each reference to a part of the spectrum includes all frequencies greater than the lower frequency, up to and including the higher frequency. This means the part of the spectrum does not include the lower frequency.</w:t>
      </w:r>
    </w:p>
    <w:p w14:paraId="6E9945DA" w14:textId="77777777" w:rsidR="00C627C9" w:rsidRDefault="00C627C9" w:rsidP="00C627C9">
      <w:pPr>
        <w:rPr>
          <w:rFonts w:ascii="Times New Roman" w:hAnsi="Times New Roman" w:cs="Times New Roman"/>
          <w:b/>
          <w:sz w:val="24"/>
          <w:szCs w:val="24"/>
        </w:rPr>
      </w:pPr>
      <w:r>
        <w:rPr>
          <w:rFonts w:ascii="Times New Roman" w:hAnsi="Times New Roman" w:cs="Times New Roman"/>
          <w:b/>
          <w:sz w:val="24"/>
          <w:szCs w:val="24"/>
        </w:rPr>
        <w:t>Section 5—Spectrum re-allocation</w:t>
      </w:r>
    </w:p>
    <w:p w14:paraId="42B51F59" w14:textId="6836ACB9" w:rsidR="009D2456" w:rsidRDefault="00730B4E" w:rsidP="00C627C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9D2456">
        <w:rPr>
          <w:rFonts w:ascii="Times New Roman" w:hAnsi="Times New Roman" w:cs="Times New Roman"/>
          <w:sz w:val="24"/>
          <w:szCs w:val="24"/>
        </w:rPr>
        <w:t>5(1)</w:t>
      </w:r>
      <w:r w:rsidR="00C627C9" w:rsidRPr="009F7D44">
        <w:rPr>
          <w:rFonts w:ascii="Times New Roman" w:hAnsi="Times New Roman" w:cs="Times New Roman"/>
          <w:sz w:val="24"/>
          <w:szCs w:val="24"/>
        </w:rPr>
        <w:t xml:space="preserve"> declares the</w:t>
      </w:r>
      <w:r w:rsidR="009D2456">
        <w:rPr>
          <w:rFonts w:ascii="Times New Roman" w:hAnsi="Times New Roman" w:cs="Times New Roman"/>
          <w:sz w:val="24"/>
          <w:szCs w:val="24"/>
        </w:rPr>
        <w:t xml:space="preserve"> following</w:t>
      </w:r>
      <w:r w:rsidR="00C627C9" w:rsidRPr="009F7D44">
        <w:rPr>
          <w:rFonts w:ascii="Times New Roman" w:hAnsi="Times New Roman" w:cs="Times New Roman"/>
          <w:sz w:val="24"/>
          <w:szCs w:val="24"/>
        </w:rPr>
        <w:t xml:space="preserve"> part</w:t>
      </w:r>
      <w:r w:rsidR="00C627C9">
        <w:rPr>
          <w:rFonts w:ascii="Times New Roman" w:hAnsi="Times New Roman" w:cs="Times New Roman"/>
          <w:sz w:val="24"/>
          <w:szCs w:val="24"/>
        </w:rPr>
        <w:t>s</w:t>
      </w:r>
      <w:r w:rsidR="00C627C9" w:rsidRPr="009F7D44">
        <w:rPr>
          <w:rFonts w:ascii="Times New Roman" w:hAnsi="Times New Roman" w:cs="Times New Roman"/>
          <w:sz w:val="24"/>
          <w:szCs w:val="24"/>
        </w:rPr>
        <w:t xml:space="preserve"> of the spectrum </w:t>
      </w:r>
      <w:r w:rsidR="009D2456">
        <w:rPr>
          <w:rFonts w:ascii="Times New Roman" w:hAnsi="Times New Roman" w:cs="Times New Roman"/>
          <w:sz w:val="24"/>
          <w:szCs w:val="24"/>
        </w:rPr>
        <w:t xml:space="preserve">as subject to re-allocation under </w:t>
      </w:r>
      <w:r>
        <w:rPr>
          <w:rFonts w:ascii="Times New Roman" w:hAnsi="Times New Roman" w:cs="Times New Roman"/>
          <w:sz w:val="24"/>
          <w:szCs w:val="24"/>
        </w:rPr>
        <w:t>P</w:t>
      </w:r>
      <w:r w:rsidR="009D2456">
        <w:rPr>
          <w:rFonts w:ascii="Times New Roman" w:hAnsi="Times New Roman" w:cs="Times New Roman"/>
          <w:sz w:val="24"/>
          <w:szCs w:val="24"/>
        </w:rPr>
        <w:t>art 3.6 of the Act in accordance with subsection (2):</w:t>
      </w:r>
    </w:p>
    <w:p w14:paraId="20E814D9" w14:textId="77777777" w:rsidR="009D2456" w:rsidRDefault="009D2456" w:rsidP="009D2456">
      <w:pPr>
        <w:pStyle w:val="ListParagraph"/>
        <w:numPr>
          <w:ilvl w:val="0"/>
          <w:numId w:val="6"/>
        </w:numPr>
        <w:spacing w:after="240" w:line="240" w:lineRule="auto"/>
        <w:rPr>
          <w:rFonts w:ascii="Times New Roman" w:hAnsi="Times New Roman" w:cs="Times New Roman"/>
          <w:sz w:val="24"/>
          <w:szCs w:val="24"/>
        </w:rPr>
      </w:pPr>
      <w:r w:rsidRPr="009D2456">
        <w:rPr>
          <w:rFonts w:ascii="Times New Roman" w:hAnsi="Times New Roman" w:cs="Times New Roman"/>
          <w:sz w:val="24"/>
          <w:szCs w:val="24"/>
        </w:rPr>
        <w:t>814 MHz to 825 MHz;</w:t>
      </w:r>
    </w:p>
    <w:p w14:paraId="33374846" w14:textId="77777777" w:rsidR="009D2456" w:rsidRDefault="009D2456" w:rsidP="009D2456">
      <w:pPr>
        <w:pStyle w:val="ListParagraph"/>
        <w:numPr>
          <w:ilvl w:val="0"/>
          <w:numId w:val="6"/>
        </w:numPr>
        <w:spacing w:after="240" w:line="240" w:lineRule="auto"/>
        <w:rPr>
          <w:rFonts w:ascii="Times New Roman" w:hAnsi="Times New Roman" w:cs="Times New Roman"/>
          <w:sz w:val="24"/>
          <w:szCs w:val="24"/>
        </w:rPr>
      </w:pPr>
      <w:r w:rsidRPr="009D2456">
        <w:rPr>
          <w:rFonts w:ascii="Times New Roman" w:hAnsi="Times New Roman" w:cs="Times New Roman"/>
          <w:sz w:val="24"/>
          <w:szCs w:val="24"/>
        </w:rPr>
        <w:t>859 MHz to 870 MHz;</w:t>
      </w:r>
    </w:p>
    <w:p w14:paraId="20CAFC63" w14:textId="62DE65F0" w:rsidR="009D2456" w:rsidRDefault="009D2456" w:rsidP="009D2456">
      <w:pPr>
        <w:pStyle w:val="ListParagraph"/>
        <w:numPr>
          <w:ilvl w:val="0"/>
          <w:numId w:val="6"/>
        </w:numPr>
        <w:spacing w:after="240" w:line="240" w:lineRule="auto"/>
        <w:rPr>
          <w:rFonts w:ascii="Times New Roman" w:hAnsi="Times New Roman" w:cs="Times New Roman"/>
          <w:sz w:val="24"/>
          <w:szCs w:val="24"/>
        </w:rPr>
      </w:pPr>
      <w:r w:rsidRPr="009D2456">
        <w:rPr>
          <w:rFonts w:ascii="Times New Roman" w:hAnsi="Times New Roman" w:cs="Times New Roman"/>
          <w:sz w:val="24"/>
          <w:szCs w:val="24"/>
        </w:rPr>
        <w:t>890 MHz to 915 MHz;</w:t>
      </w:r>
      <w:r>
        <w:rPr>
          <w:rFonts w:ascii="Times New Roman" w:hAnsi="Times New Roman" w:cs="Times New Roman"/>
          <w:sz w:val="24"/>
          <w:szCs w:val="24"/>
        </w:rPr>
        <w:t xml:space="preserve"> and</w:t>
      </w:r>
    </w:p>
    <w:p w14:paraId="4BD8A44F" w14:textId="5048A47D" w:rsidR="009D2456" w:rsidRDefault="009D2456" w:rsidP="009D2456">
      <w:pPr>
        <w:pStyle w:val="ListParagraph"/>
        <w:numPr>
          <w:ilvl w:val="0"/>
          <w:numId w:val="6"/>
        </w:numPr>
        <w:spacing w:after="240" w:line="240" w:lineRule="auto"/>
        <w:rPr>
          <w:rFonts w:ascii="Times New Roman" w:hAnsi="Times New Roman" w:cs="Times New Roman"/>
          <w:sz w:val="24"/>
          <w:szCs w:val="24"/>
        </w:rPr>
      </w:pPr>
      <w:r>
        <w:rPr>
          <w:rFonts w:ascii="Times New Roman" w:hAnsi="Times New Roman" w:cs="Times New Roman"/>
          <w:sz w:val="24"/>
          <w:szCs w:val="24"/>
        </w:rPr>
        <w:t>935 MHz to 960 MHz</w:t>
      </w:r>
      <w:r w:rsidR="00822123">
        <w:rPr>
          <w:rFonts w:ascii="Times New Roman" w:hAnsi="Times New Roman" w:cs="Times New Roman"/>
          <w:sz w:val="24"/>
          <w:szCs w:val="24"/>
        </w:rPr>
        <w:t>.</w:t>
      </w:r>
    </w:p>
    <w:p w14:paraId="346BC0F5" w14:textId="0735BB1B" w:rsidR="009D2456" w:rsidRDefault="00730B4E" w:rsidP="00C627C9">
      <w:pPr>
        <w:rPr>
          <w:rFonts w:ascii="Times New Roman" w:hAnsi="Times New Roman" w:cs="Times New Roman"/>
          <w:sz w:val="24"/>
          <w:szCs w:val="24"/>
        </w:rPr>
      </w:pPr>
      <w:r>
        <w:rPr>
          <w:rFonts w:ascii="Times New Roman" w:hAnsi="Times New Roman" w:cs="Times New Roman"/>
          <w:sz w:val="24"/>
          <w:szCs w:val="24"/>
        </w:rPr>
        <w:t xml:space="preserve">Subsection </w:t>
      </w:r>
      <w:r w:rsidR="009D2456">
        <w:rPr>
          <w:rFonts w:ascii="Times New Roman" w:hAnsi="Times New Roman" w:cs="Times New Roman"/>
          <w:sz w:val="24"/>
          <w:szCs w:val="24"/>
        </w:rPr>
        <w:t>5(</w:t>
      </w:r>
      <w:r w:rsidR="00BB71E4">
        <w:rPr>
          <w:rFonts w:ascii="Times New Roman" w:hAnsi="Times New Roman" w:cs="Times New Roman"/>
          <w:sz w:val="24"/>
          <w:szCs w:val="24"/>
        </w:rPr>
        <w:t>2) specifies that the frequencies in paragraph 5(1) are subject to re-allocation by issuing spectrum licences with respect to the named area listed in the table in subsection (4)</w:t>
      </w:r>
      <w:r>
        <w:rPr>
          <w:rFonts w:ascii="Times New Roman" w:hAnsi="Times New Roman" w:cs="Times New Roman"/>
          <w:sz w:val="24"/>
          <w:szCs w:val="24"/>
        </w:rPr>
        <w:t>, which is the Australia-wide area.</w:t>
      </w:r>
    </w:p>
    <w:p w14:paraId="457C8488" w14:textId="3357B5B4" w:rsidR="00C627C9" w:rsidRDefault="00BB71E4" w:rsidP="00C627C9">
      <w:pPr>
        <w:rPr>
          <w:rFonts w:ascii="Times New Roman" w:hAnsi="Times New Roman" w:cs="Times New Roman"/>
          <w:sz w:val="24"/>
          <w:szCs w:val="24"/>
        </w:rPr>
      </w:pPr>
      <w:r>
        <w:rPr>
          <w:rFonts w:ascii="Times New Roman" w:hAnsi="Times New Roman" w:cs="Times New Roman"/>
          <w:sz w:val="24"/>
          <w:szCs w:val="24"/>
        </w:rPr>
        <w:t xml:space="preserve">Paragraph 5(3)(a) specifies, for the purposes of subsection 153B(1) of the Act, that the re-allocation period for the declaration is the period beginning at the time this instrument commences and ending on 30 June 2024. </w:t>
      </w:r>
      <w:r w:rsidR="00C627C9" w:rsidRPr="00E33C6E">
        <w:rPr>
          <w:rFonts w:ascii="Times New Roman" w:hAnsi="Times New Roman" w:cs="Times New Roman"/>
          <w:sz w:val="24"/>
          <w:szCs w:val="24"/>
        </w:rPr>
        <w:t xml:space="preserve">Section 2 provides for the commencement of </w:t>
      </w:r>
      <w:r w:rsidR="00C627C9">
        <w:rPr>
          <w:rFonts w:ascii="Times New Roman" w:hAnsi="Times New Roman" w:cs="Times New Roman"/>
          <w:sz w:val="24"/>
          <w:szCs w:val="24"/>
        </w:rPr>
        <w:t>the declaration</w:t>
      </w:r>
      <w:r w:rsidR="00C627C9" w:rsidRPr="00E33C6E">
        <w:rPr>
          <w:rFonts w:ascii="Times New Roman" w:hAnsi="Times New Roman" w:cs="Times New Roman"/>
          <w:sz w:val="24"/>
          <w:szCs w:val="24"/>
        </w:rPr>
        <w:t xml:space="preserve"> on the day after registration. </w:t>
      </w:r>
      <w:r w:rsidR="00C627C9">
        <w:rPr>
          <w:rFonts w:ascii="Times New Roman" w:hAnsi="Times New Roman" w:cs="Times New Roman"/>
          <w:sz w:val="24"/>
          <w:szCs w:val="24"/>
        </w:rPr>
        <w:t xml:space="preserve">This has the effect of setting the timeframes for </w:t>
      </w:r>
      <w:r w:rsidR="00C627C9" w:rsidRPr="00E33C6E">
        <w:rPr>
          <w:rFonts w:ascii="Times New Roman" w:hAnsi="Times New Roman" w:cs="Times New Roman"/>
          <w:sz w:val="24"/>
          <w:szCs w:val="24"/>
        </w:rPr>
        <w:t>the re-allocation period</w:t>
      </w:r>
      <w:r w:rsidR="00C627C9">
        <w:rPr>
          <w:rFonts w:ascii="Times New Roman" w:hAnsi="Times New Roman" w:cs="Times New Roman"/>
          <w:sz w:val="24"/>
          <w:szCs w:val="24"/>
        </w:rPr>
        <w:t xml:space="preserve"> during which</w:t>
      </w:r>
      <w:r w:rsidR="00C627C9" w:rsidRPr="00E33C6E">
        <w:rPr>
          <w:rFonts w:ascii="Times New Roman" w:hAnsi="Times New Roman" w:cs="Times New Roman"/>
          <w:sz w:val="24"/>
          <w:szCs w:val="24"/>
        </w:rPr>
        <w:t xml:space="preserve"> there are restrictions on the issue of licences by ACMA (see</w:t>
      </w:r>
      <w:r w:rsidR="000F4382">
        <w:rPr>
          <w:rFonts w:ascii="Times New Roman" w:hAnsi="Times New Roman" w:cs="Times New Roman"/>
          <w:sz w:val="24"/>
          <w:szCs w:val="24"/>
        </w:rPr>
        <w:t>,</w:t>
      </w:r>
      <w:r w:rsidR="00C627C9" w:rsidRPr="00E33C6E">
        <w:rPr>
          <w:rFonts w:ascii="Times New Roman" w:hAnsi="Times New Roman" w:cs="Times New Roman"/>
          <w:sz w:val="24"/>
          <w:szCs w:val="24"/>
        </w:rPr>
        <w:t xml:space="preserve"> </w:t>
      </w:r>
      <w:r w:rsidR="00C627C9">
        <w:rPr>
          <w:rFonts w:ascii="Times New Roman" w:hAnsi="Times New Roman" w:cs="Times New Roman"/>
          <w:sz w:val="24"/>
          <w:szCs w:val="24"/>
        </w:rPr>
        <w:t>for example</w:t>
      </w:r>
      <w:r w:rsidR="000F4382">
        <w:rPr>
          <w:rFonts w:ascii="Times New Roman" w:hAnsi="Times New Roman" w:cs="Times New Roman"/>
          <w:sz w:val="24"/>
          <w:szCs w:val="24"/>
        </w:rPr>
        <w:t>,</w:t>
      </w:r>
      <w:r w:rsidR="00C627C9" w:rsidRPr="00E33C6E">
        <w:rPr>
          <w:rFonts w:ascii="Times New Roman" w:hAnsi="Times New Roman" w:cs="Times New Roman"/>
          <w:sz w:val="24"/>
          <w:szCs w:val="24"/>
        </w:rPr>
        <w:t xml:space="preserve"> sections 153N and 153P). </w:t>
      </w:r>
      <w:r w:rsidR="00C627C9">
        <w:rPr>
          <w:rFonts w:ascii="Times New Roman" w:hAnsi="Times New Roman" w:cs="Times New Roman"/>
          <w:sz w:val="24"/>
          <w:szCs w:val="24"/>
        </w:rPr>
        <w:t xml:space="preserve">It also sets the timeframe at which </w:t>
      </w:r>
      <w:r w:rsidR="00730B4E">
        <w:rPr>
          <w:rFonts w:ascii="Times New Roman" w:hAnsi="Times New Roman" w:cs="Times New Roman"/>
          <w:sz w:val="24"/>
          <w:szCs w:val="24"/>
        </w:rPr>
        <w:t xml:space="preserve">certain </w:t>
      </w:r>
      <w:r w:rsidR="00C627C9" w:rsidRPr="00E33C6E">
        <w:rPr>
          <w:rFonts w:ascii="Times New Roman" w:hAnsi="Times New Roman" w:cs="Times New Roman"/>
          <w:sz w:val="24"/>
          <w:szCs w:val="24"/>
        </w:rPr>
        <w:t xml:space="preserve">apparatus licences affected by </w:t>
      </w:r>
      <w:r w:rsidR="00C627C9">
        <w:rPr>
          <w:rFonts w:ascii="Times New Roman" w:hAnsi="Times New Roman" w:cs="Times New Roman"/>
          <w:sz w:val="24"/>
          <w:szCs w:val="24"/>
        </w:rPr>
        <w:t>the declaration</w:t>
      </w:r>
      <w:r w:rsidR="00C627C9" w:rsidRPr="00E33C6E">
        <w:rPr>
          <w:rFonts w:ascii="Times New Roman" w:hAnsi="Times New Roman" w:cs="Times New Roman"/>
          <w:sz w:val="24"/>
          <w:szCs w:val="24"/>
        </w:rPr>
        <w:t xml:space="preserve"> </w:t>
      </w:r>
      <w:r w:rsidR="00C627C9">
        <w:rPr>
          <w:rFonts w:ascii="Times New Roman" w:hAnsi="Times New Roman" w:cs="Times New Roman"/>
          <w:sz w:val="24"/>
          <w:szCs w:val="24"/>
        </w:rPr>
        <w:t>will be</w:t>
      </w:r>
      <w:r w:rsidR="00C627C9" w:rsidRPr="00E33C6E">
        <w:rPr>
          <w:rFonts w:ascii="Times New Roman" w:hAnsi="Times New Roman" w:cs="Times New Roman"/>
          <w:sz w:val="24"/>
          <w:szCs w:val="24"/>
        </w:rPr>
        <w:t xml:space="preserve"> cancelled (see sections 153D and 153H).</w:t>
      </w:r>
    </w:p>
    <w:p w14:paraId="4B9E2130" w14:textId="77777777" w:rsidR="000F4382" w:rsidRDefault="000F4382" w:rsidP="00C627C9">
      <w:pPr>
        <w:rPr>
          <w:rFonts w:ascii="Times New Roman" w:hAnsi="Times New Roman" w:cs="Times New Roman"/>
          <w:sz w:val="24"/>
          <w:szCs w:val="24"/>
        </w:rPr>
      </w:pPr>
    </w:p>
    <w:p w14:paraId="54F51EFC" w14:textId="5498D47F" w:rsidR="00C627C9" w:rsidRDefault="000F4382" w:rsidP="000F4382">
      <w:pPr>
        <w:rPr>
          <w:rFonts w:ascii="Times New Roman" w:hAnsi="Times New Roman" w:cs="Times New Roman"/>
          <w:sz w:val="24"/>
          <w:szCs w:val="24"/>
        </w:rPr>
      </w:pPr>
      <w:r>
        <w:rPr>
          <w:rFonts w:ascii="Times New Roman" w:hAnsi="Times New Roman" w:cs="Times New Roman"/>
          <w:sz w:val="24"/>
          <w:szCs w:val="24"/>
        </w:rPr>
        <w:lastRenderedPageBreak/>
        <w:t xml:space="preserve">Paragraph 5(3)(b) specifies, for the purposes of subsection 153B(5) of the Act, that the re-allocation deadline for the declaration is the end of the day on 30 June 2023. If ACMA has not allocated any licences in accordance with the declaration by the re-allocation deadline, </w:t>
      </w:r>
      <w:r w:rsidR="00C627C9">
        <w:rPr>
          <w:rFonts w:ascii="Times New Roman" w:hAnsi="Times New Roman" w:cs="Times New Roman"/>
          <w:sz w:val="24"/>
          <w:szCs w:val="24"/>
        </w:rPr>
        <w:t>the declaration</w:t>
      </w:r>
      <w:r w:rsidR="00C627C9" w:rsidRPr="00E33C6E">
        <w:rPr>
          <w:rFonts w:ascii="Times New Roman" w:hAnsi="Times New Roman" w:cs="Times New Roman"/>
          <w:sz w:val="24"/>
          <w:szCs w:val="24"/>
        </w:rPr>
        <w:t xml:space="preserve"> will be taken to have been revoked immediately after this time (see section 153K).</w:t>
      </w:r>
    </w:p>
    <w:p w14:paraId="5AB2919F" w14:textId="27DC40E7" w:rsidR="00C627C9" w:rsidRDefault="00730B4E" w:rsidP="00C627C9">
      <w:pPr>
        <w:rPr>
          <w:rFonts w:ascii="Times New Roman" w:hAnsi="Times New Roman" w:cs="Times New Roman"/>
          <w:sz w:val="24"/>
          <w:szCs w:val="24"/>
        </w:rPr>
      </w:pPr>
      <w:r>
        <w:rPr>
          <w:rFonts w:ascii="Times New Roman" w:hAnsi="Times New Roman" w:cs="Times New Roman"/>
          <w:sz w:val="24"/>
          <w:szCs w:val="24"/>
        </w:rPr>
        <w:t xml:space="preserve">Subsection </w:t>
      </w:r>
      <w:r w:rsidR="00C627C9">
        <w:rPr>
          <w:rFonts w:ascii="Times New Roman" w:hAnsi="Times New Roman" w:cs="Times New Roman"/>
          <w:sz w:val="24"/>
          <w:szCs w:val="24"/>
        </w:rPr>
        <w:t xml:space="preserve">5(4) specifies, for the purposes of subsection 153B(3) of the Act, that the named area, which </w:t>
      </w:r>
      <w:r>
        <w:rPr>
          <w:rFonts w:ascii="Times New Roman" w:hAnsi="Times New Roman" w:cs="Times New Roman"/>
          <w:sz w:val="24"/>
          <w:szCs w:val="24"/>
        </w:rPr>
        <w:t xml:space="preserve">is </w:t>
      </w:r>
      <w:r w:rsidR="00C627C9">
        <w:rPr>
          <w:rFonts w:ascii="Times New Roman" w:hAnsi="Times New Roman" w:cs="Times New Roman"/>
          <w:sz w:val="24"/>
          <w:szCs w:val="24"/>
        </w:rPr>
        <w:t xml:space="preserve">listed in Column 1 in the table of this subsection, </w:t>
      </w:r>
      <w:r>
        <w:rPr>
          <w:rFonts w:ascii="Times New Roman" w:hAnsi="Times New Roman" w:cs="Times New Roman"/>
          <w:sz w:val="24"/>
          <w:szCs w:val="24"/>
        </w:rPr>
        <w:t xml:space="preserve">is </w:t>
      </w:r>
      <w:r w:rsidR="00C627C9">
        <w:rPr>
          <w:rFonts w:ascii="Times New Roman" w:hAnsi="Times New Roman" w:cs="Times New Roman"/>
          <w:sz w:val="24"/>
          <w:szCs w:val="24"/>
        </w:rPr>
        <w:t xml:space="preserve">to be ascertained as the composite of the areas, which are described using HCIS Identifiers in column 2 of the table of this subsection.  </w:t>
      </w:r>
    </w:p>
    <w:p w14:paraId="0F896611" w14:textId="77777777" w:rsidR="00C627C9" w:rsidRDefault="00C627C9" w:rsidP="00C627C9">
      <w:pPr>
        <w:rPr>
          <w:rFonts w:ascii="Times New Roman" w:hAnsi="Times New Roman" w:cs="Times New Roman"/>
          <w:sz w:val="24"/>
          <w:szCs w:val="24"/>
        </w:rPr>
      </w:pPr>
      <w:r>
        <w:rPr>
          <w:rFonts w:ascii="Times New Roman" w:hAnsi="Times New Roman" w:cs="Times New Roman"/>
          <w:sz w:val="24"/>
          <w:szCs w:val="24"/>
        </w:rPr>
        <w:br w:type="page"/>
      </w:r>
    </w:p>
    <w:p w14:paraId="251D63D5" w14:textId="77777777" w:rsidR="00C627C9" w:rsidRPr="00047F2B" w:rsidRDefault="00C627C9" w:rsidP="00C627C9">
      <w:pPr>
        <w:rPr>
          <w:rFonts w:ascii="Times New Roman" w:hAnsi="Times New Roman" w:cs="Times New Roman"/>
          <w:b/>
          <w:sz w:val="24"/>
          <w:szCs w:val="24"/>
        </w:rPr>
      </w:pPr>
      <w:r w:rsidRPr="00047F2B">
        <w:rPr>
          <w:rFonts w:ascii="Times New Roman" w:hAnsi="Times New Roman" w:cs="Times New Roman"/>
          <w:b/>
          <w:sz w:val="24"/>
          <w:szCs w:val="24"/>
        </w:rPr>
        <w:lastRenderedPageBreak/>
        <w:t>Attachment 2: Statement of Compatibility with Human Rights</w:t>
      </w:r>
    </w:p>
    <w:p w14:paraId="738BAB0E" w14:textId="77777777" w:rsidR="00C627C9" w:rsidRPr="00047F2B" w:rsidRDefault="00C627C9" w:rsidP="00C627C9">
      <w:pPr>
        <w:rPr>
          <w:rFonts w:ascii="Times New Roman" w:hAnsi="Times New Roman" w:cs="Times New Roman"/>
          <w:i/>
          <w:sz w:val="24"/>
          <w:szCs w:val="24"/>
        </w:rPr>
      </w:pPr>
      <w:r w:rsidRPr="00047F2B">
        <w:rPr>
          <w:rFonts w:ascii="Times New Roman" w:hAnsi="Times New Roman" w:cs="Times New Roman"/>
          <w:i/>
          <w:sz w:val="24"/>
          <w:szCs w:val="24"/>
        </w:rPr>
        <w:t>Prepared in accordance with Part 3 of the Human Rights (Parliamentary Scrutiny) Act 2011</w:t>
      </w:r>
    </w:p>
    <w:p w14:paraId="502E3FA1" w14:textId="47B2AA32" w:rsidR="00C627C9" w:rsidRPr="00047F2B" w:rsidRDefault="00C627C9" w:rsidP="00C627C9">
      <w:pPr>
        <w:rPr>
          <w:rFonts w:ascii="Times New Roman" w:hAnsi="Times New Roman" w:cs="Times New Roman"/>
          <w:b/>
          <w:sz w:val="24"/>
          <w:szCs w:val="24"/>
        </w:rPr>
      </w:pPr>
      <w:r w:rsidRPr="00047F2B">
        <w:rPr>
          <w:rFonts w:ascii="Times New Roman" w:hAnsi="Times New Roman" w:cs="Times New Roman"/>
          <w:b/>
          <w:sz w:val="24"/>
          <w:szCs w:val="24"/>
        </w:rPr>
        <w:t>Radiocommunications (Spectrum Re-allocation</w:t>
      </w:r>
      <w:r w:rsidRPr="005B6AA3">
        <w:rPr>
          <w:rFonts w:ascii="Times New Roman" w:hAnsi="Times New Roman" w:cs="Times New Roman"/>
          <w:b/>
          <w:sz w:val="24"/>
          <w:szCs w:val="24"/>
        </w:rPr>
        <w:t>—</w:t>
      </w:r>
      <w:r w:rsidR="00822123">
        <w:rPr>
          <w:rFonts w:ascii="Times New Roman" w:hAnsi="Times New Roman" w:cs="Times New Roman"/>
          <w:b/>
          <w:sz w:val="24"/>
          <w:szCs w:val="24"/>
        </w:rPr>
        <w:t>8</w:t>
      </w:r>
      <w:r w:rsidR="00A40CBD">
        <w:rPr>
          <w:rFonts w:ascii="Times New Roman" w:hAnsi="Times New Roman" w:cs="Times New Roman"/>
          <w:b/>
          <w:sz w:val="24"/>
          <w:szCs w:val="24"/>
        </w:rPr>
        <w:t>50</w:t>
      </w:r>
      <w:r w:rsidR="00822123">
        <w:rPr>
          <w:rFonts w:ascii="Times New Roman" w:hAnsi="Times New Roman" w:cs="Times New Roman"/>
          <w:b/>
          <w:sz w:val="24"/>
          <w:szCs w:val="24"/>
        </w:rPr>
        <w:t>/900 M</w:t>
      </w:r>
      <w:r w:rsidRPr="00047F2B">
        <w:rPr>
          <w:rFonts w:ascii="Times New Roman" w:hAnsi="Times New Roman" w:cs="Times New Roman"/>
          <w:b/>
          <w:sz w:val="24"/>
          <w:szCs w:val="24"/>
        </w:rPr>
        <w:t xml:space="preserve">Hz Band) Declaration </w:t>
      </w:r>
      <w:r w:rsidR="00822123">
        <w:rPr>
          <w:rFonts w:ascii="Times New Roman" w:hAnsi="Times New Roman" w:cs="Times New Roman"/>
          <w:b/>
          <w:sz w:val="24"/>
          <w:szCs w:val="24"/>
        </w:rPr>
        <w:t>2020</w:t>
      </w:r>
    </w:p>
    <w:p w14:paraId="194BF3F5" w14:textId="77777777" w:rsidR="00C627C9" w:rsidRPr="00047F2B" w:rsidRDefault="00C627C9" w:rsidP="00C627C9">
      <w:pPr>
        <w:rPr>
          <w:rFonts w:ascii="Times New Roman" w:hAnsi="Times New Roman" w:cs="Times New Roman"/>
          <w:sz w:val="24"/>
          <w:szCs w:val="24"/>
        </w:rPr>
      </w:pPr>
      <w:r w:rsidRPr="00047F2B">
        <w:rPr>
          <w:rFonts w:ascii="Times New Roman" w:hAnsi="Times New Roman" w:cs="Times New Roman"/>
          <w:sz w:val="24"/>
          <w:szCs w:val="24"/>
        </w:rPr>
        <w:t xml:space="preserve">This </w:t>
      </w:r>
      <w:r>
        <w:rPr>
          <w:rFonts w:ascii="Times New Roman" w:hAnsi="Times New Roman" w:cs="Times New Roman"/>
          <w:sz w:val="24"/>
          <w:szCs w:val="24"/>
        </w:rPr>
        <w:t>d</w:t>
      </w:r>
      <w:r w:rsidRPr="00047F2B">
        <w:rPr>
          <w:rFonts w:ascii="Times New Roman" w:hAnsi="Times New Roman" w:cs="Times New Roman"/>
          <w:sz w:val="24"/>
          <w:szCs w:val="24"/>
        </w:rPr>
        <w:t xml:space="preserve">eclaration is compatible with the human rights and freedoms recognised or declared in the international instruments listed in section 3 of the </w:t>
      </w:r>
      <w:r w:rsidRPr="00047F2B">
        <w:rPr>
          <w:rFonts w:ascii="Times New Roman" w:hAnsi="Times New Roman" w:cs="Times New Roman"/>
          <w:i/>
          <w:sz w:val="24"/>
          <w:szCs w:val="24"/>
        </w:rPr>
        <w:t>Human Rights (Parliamentary Scrutiny) Act 2011.</w:t>
      </w:r>
    </w:p>
    <w:p w14:paraId="11DACA22" w14:textId="77777777" w:rsidR="00C627C9" w:rsidRPr="00047F2B" w:rsidRDefault="00C627C9" w:rsidP="00C627C9">
      <w:pPr>
        <w:rPr>
          <w:rFonts w:ascii="Times New Roman" w:hAnsi="Times New Roman" w:cs="Times New Roman"/>
          <w:b/>
          <w:sz w:val="24"/>
          <w:szCs w:val="24"/>
        </w:rPr>
      </w:pPr>
      <w:r w:rsidRPr="00047F2B">
        <w:rPr>
          <w:rFonts w:ascii="Times New Roman" w:hAnsi="Times New Roman" w:cs="Times New Roman"/>
          <w:b/>
          <w:sz w:val="24"/>
          <w:szCs w:val="24"/>
        </w:rPr>
        <w:t>Overview of the Disallowable Legislative Instrument</w:t>
      </w:r>
    </w:p>
    <w:p w14:paraId="139C5723" w14:textId="74541D69" w:rsidR="00822123" w:rsidRDefault="00C627C9" w:rsidP="00C627C9">
      <w:pPr>
        <w:spacing w:after="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Radiocommunications (Spectrum Re-allocation</w:t>
      </w:r>
      <w:r w:rsidRPr="00590F48">
        <w:rPr>
          <w:rFonts w:ascii="Times New Roman" w:hAnsi="Times New Roman" w:cs="Times New Roman"/>
          <w:i/>
          <w:sz w:val="24"/>
          <w:szCs w:val="24"/>
        </w:rPr>
        <w:t>—</w:t>
      </w:r>
      <w:r w:rsidR="00822123">
        <w:rPr>
          <w:rFonts w:ascii="Times New Roman" w:hAnsi="Times New Roman" w:cs="Times New Roman"/>
          <w:i/>
          <w:sz w:val="24"/>
          <w:szCs w:val="24"/>
        </w:rPr>
        <w:t>8</w:t>
      </w:r>
      <w:r w:rsidR="00A40CBD">
        <w:rPr>
          <w:rFonts w:ascii="Times New Roman" w:hAnsi="Times New Roman" w:cs="Times New Roman"/>
          <w:i/>
          <w:sz w:val="24"/>
          <w:szCs w:val="24"/>
        </w:rPr>
        <w:t>50</w:t>
      </w:r>
      <w:r w:rsidR="00822123">
        <w:rPr>
          <w:rFonts w:ascii="Times New Roman" w:hAnsi="Times New Roman" w:cs="Times New Roman"/>
          <w:i/>
          <w:sz w:val="24"/>
          <w:szCs w:val="24"/>
        </w:rPr>
        <w:t>/900</w:t>
      </w:r>
      <w:r>
        <w:rPr>
          <w:rFonts w:ascii="Times New Roman" w:hAnsi="Times New Roman" w:cs="Times New Roman"/>
          <w:i/>
          <w:sz w:val="24"/>
          <w:szCs w:val="24"/>
        </w:rPr>
        <w:t xml:space="preserve"> </w:t>
      </w:r>
      <w:r w:rsidR="00822123">
        <w:rPr>
          <w:rFonts w:ascii="Times New Roman" w:hAnsi="Times New Roman" w:cs="Times New Roman"/>
          <w:i/>
          <w:sz w:val="24"/>
          <w:szCs w:val="24"/>
        </w:rPr>
        <w:t>M</w:t>
      </w:r>
      <w:r>
        <w:rPr>
          <w:rFonts w:ascii="Times New Roman" w:hAnsi="Times New Roman" w:cs="Times New Roman"/>
          <w:i/>
          <w:sz w:val="24"/>
          <w:szCs w:val="24"/>
        </w:rPr>
        <w:t xml:space="preserve">Hz Band) Declaration </w:t>
      </w:r>
      <w:r w:rsidR="00822123">
        <w:rPr>
          <w:rFonts w:ascii="Times New Roman" w:hAnsi="Times New Roman" w:cs="Times New Roman"/>
          <w:i/>
          <w:sz w:val="24"/>
          <w:szCs w:val="24"/>
        </w:rPr>
        <w:t>2020</w:t>
      </w:r>
      <w:r>
        <w:rPr>
          <w:rFonts w:ascii="Times New Roman" w:hAnsi="Times New Roman" w:cs="Times New Roman"/>
          <w:i/>
          <w:sz w:val="24"/>
          <w:szCs w:val="24"/>
        </w:rPr>
        <w:t xml:space="preserve"> </w:t>
      </w:r>
      <w:r>
        <w:rPr>
          <w:rFonts w:ascii="Times New Roman" w:hAnsi="Times New Roman" w:cs="Times New Roman"/>
          <w:sz w:val="24"/>
          <w:szCs w:val="24"/>
        </w:rPr>
        <w:t xml:space="preserve">is to declare the </w:t>
      </w:r>
      <w:r w:rsidR="00822123">
        <w:rPr>
          <w:rFonts w:ascii="Times New Roman" w:hAnsi="Times New Roman" w:cs="Times New Roman"/>
          <w:sz w:val="24"/>
          <w:szCs w:val="24"/>
        </w:rPr>
        <w:t xml:space="preserve">following </w:t>
      </w:r>
      <w:r>
        <w:rPr>
          <w:rFonts w:ascii="Times New Roman" w:hAnsi="Times New Roman" w:cs="Times New Roman"/>
          <w:sz w:val="24"/>
          <w:szCs w:val="24"/>
        </w:rPr>
        <w:t>parts</w:t>
      </w:r>
      <w:r w:rsidR="00822123">
        <w:rPr>
          <w:rFonts w:ascii="Times New Roman" w:hAnsi="Times New Roman" w:cs="Times New Roman"/>
          <w:sz w:val="24"/>
          <w:szCs w:val="24"/>
        </w:rPr>
        <w:t xml:space="preserve"> of the radiofrequency spectrum:</w:t>
      </w:r>
    </w:p>
    <w:p w14:paraId="54107307" w14:textId="77777777" w:rsidR="00822123" w:rsidRDefault="00822123" w:rsidP="00C627C9">
      <w:pPr>
        <w:spacing w:after="0"/>
        <w:rPr>
          <w:rFonts w:ascii="Times New Roman" w:hAnsi="Times New Roman" w:cs="Times New Roman"/>
          <w:sz w:val="24"/>
          <w:szCs w:val="24"/>
        </w:rPr>
      </w:pPr>
    </w:p>
    <w:p w14:paraId="5286D83A" w14:textId="36825390" w:rsidR="00822123" w:rsidRPr="00822123" w:rsidRDefault="00822123" w:rsidP="00822123">
      <w:pPr>
        <w:pStyle w:val="ListParagraph"/>
        <w:numPr>
          <w:ilvl w:val="0"/>
          <w:numId w:val="7"/>
        </w:numPr>
        <w:spacing w:after="0"/>
        <w:rPr>
          <w:rFonts w:ascii="Times New Roman" w:hAnsi="Times New Roman" w:cs="Times New Roman"/>
          <w:sz w:val="24"/>
          <w:szCs w:val="24"/>
        </w:rPr>
      </w:pPr>
      <w:r w:rsidRPr="00822123">
        <w:rPr>
          <w:rFonts w:ascii="Times New Roman" w:hAnsi="Times New Roman" w:cs="Times New Roman"/>
          <w:sz w:val="24"/>
          <w:szCs w:val="24"/>
        </w:rPr>
        <w:t>814 MHz to 825 MHz;</w:t>
      </w:r>
    </w:p>
    <w:p w14:paraId="1A21FC65" w14:textId="543E67DF" w:rsidR="00822123" w:rsidRPr="00822123" w:rsidRDefault="00822123" w:rsidP="00822123">
      <w:pPr>
        <w:pStyle w:val="ListParagraph"/>
        <w:numPr>
          <w:ilvl w:val="0"/>
          <w:numId w:val="7"/>
        </w:numPr>
        <w:spacing w:after="0"/>
        <w:rPr>
          <w:rFonts w:ascii="Times New Roman" w:hAnsi="Times New Roman" w:cs="Times New Roman"/>
          <w:sz w:val="24"/>
          <w:szCs w:val="24"/>
        </w:rPr>
      </w:pPr>
      <w:r w:rsidRPr="00822123">
        <w:rPr>
          <w:rFonts w:ascii="Times New Roman" w:hAnsi="Times New Roman" w:cs="Times New Roman"/>
          <w:sz w:val="24"/>
          <w:szCs w:val="24"/>
        </w:rPr>
        <w:t>859 MHz to 870 MHz;</w:t>
      </w:r>
    </w:p>
    <w:p w14:paraId="24DC6192" w14:textId="7F48E6DF" w:rsidR="00822123" w:rsidRPr="00822123" w:rsidRDefault="00822123" w:rsidP="00822123">
      <w:pPr>
        <w:pStyle w:val="ListParagraph"/>
        <w:numPr>
          <w:ilvl w:val="0"/>
          <w:numId w:val="7"/>
        </w:numPr>
        <w:spacing w:after="0"/>
        <w:rPr>
          <w:rFonts w:ascii="Times New Roman" w:hAnsi="Times New Roman" w:cs="Times New Roman"/>
          <w:sz w:val="24"/>
          <w:szCs w:val="24"/>
        </w:rPr>
      </w:pPr>
      <w:r w:rsidRPr="00822123">
        <w:rPr>
          <w:rFonts w:ascii="Times New Roman" w:hAnsi="Times New Roman" w:cs="Times New Roman"/>
          <w:sz w:val="24"/>
          <w:szCs w:val="24"/>
        </w:rPr>
        <w:t>890 MHz to 915 MHz; and</w:t>
      </w:r>
    </w:p>
    <w:p w14:paraId="208ED3D4" w14:textId="59F92820" w:rsidR="00822123" w:rsidRDefault="00822123" w:rsidP="00822123">
      <w:pPr>
        <w:pStyle w:val="ListParagraph"/>
        <w:numPr>
          <w:ilvl w:val="0"/>
          <w:numId w:val="7"/>
        </w:numPr>
        <w:spacing w:after="0"/>
        <w:rPr>
          <w:rFonts w:ascii="Times New Roman" w:hAnsi="Times New Roman" w:cs="Times New Roman"/>
          <w:sz w:val="24"/>
          <w:szCs w:val="24"/>
        </w:rPr>
      </w:pPr>
      <w:r w:rsidRPr="00822123">
        <w:rPr>
          <w:rFonts w:ascii="Times New Roman" w:hAnsi="Times New Roman" w:cs="Times New Roman"/>
          <w:sz w:val="24"/>
          <w:szCs w:val="24"/>
        </w:rPr>
        <w:t>935 MHz to 960 MHz</w:t>
      </w:r>
      <w:r w:rsidR="00730B4E">
        <w:rPr>
          <w:rFonts w:ascii="Times New Roman" w:hAnsi="Times New Roman" w:cs="Times New Roman"/>
          <w:sz w:val="24"/>
          <w:szCs w:val="24"/>
        </w:rPr>
        <w:t>;</w:t>
      </w:r>
    </w:p>
    <w:p w14:paraId="20903BA8" w14:textId="5506DDB8" w:rsidR="00822123" w:rsidRDefault="00822123" w:rsidP="00822123">
      <w:pPr>
        <w:spacing w:after="0"/>
        <w:rPr>
          <w:rFonts w:ascii="Times New Roman" w:hAnsi="Times New Roman" w:cs="Times New Roman"/>
          <w:sz w:val="24"/>
          <w:szCs w:val="24"/>
        </w:rPr>
      </w:pPr>
    </w:p>
    <w:p w14:paraId="2FE78863" w14:textId="7174B92D" w:rsidR="00730B4E" w:rsidRDefault="00730B4E" w:rsidP="00730B4E">
      <w:pPr>
        <w:spacing w:after="0"/>
        <w:rPr>
          <w:rFonts w:ascii="Times New Roman" w:hAnsi="Times New Roman" w:cs="Times New Roman"/>
          <w:sz w:val="24"/>
          <w:szCs w:val="24"/>
        </w:rPr>
      </w:pPr>
      <w:r w:rsidRPr="00C36633">
        <w:rPr>
          <w:rFonts w:ascii="Times New Roman" w:hAnsi="Times New Roman" w:cs="Times New Roman"/>
          <w:sz w:val="24"/>
          <w:szCs w:val="24"/>
        </w:rPr>
        <w:t>as being subject to re-allocation by the Australian Communications and Media Authority (ACMA) by issuing spectrum licences</w:t>
      </w:r>
      <w:r>
        <w:rPr>
          <w:rFonts w:ascii="Times New Roman" w:hAnsi="Times New Roman" w:cs="Times New Roman"/>
          <w:sz w:val="24"/>
          <w:szCs w:val="24"/>
        </w:rPr>
        <w:t xml:space="preserve"> with respect to the named areas listed in item 1 in the table in subsection 5(4) of the declaration. </w:t>
      </w:r>
      <w:r w:rsidRPr="00047F2B">
        <w:rPr>
          <w:rFonts w:ascii="Times New Roman" w:hAnsi="Times New Roman" w:cs="Times New Roman"/>
          <w:sz w:val="24"/>
          <w:szCs w:val="24"/>
        </w:rPr>
        <w:t>This</w:t>
      </w:r>
      <w:r>
        <w:rPr>
          <w:rFonts w:ascii="Times New Roman" w:hAnsi="Times New Roman" w:cs="Times New Roman"/>
          <w:sz w:val="24"/>
          <w:szCs w:val="24"/>
        </w:rPr>
        <w:t> </w:t>
      </w:r>
      <w:r w:rsidRPr="00047F2B">
        <w:rPr>
          <w:rFonts w:ascii="Times New Roman" w:hAnsi="Times New Roman" w:cs="Times New Roman"/>
          <w:sz w:val="24"/>
          <w:szCs w:val="24"/>
        </w:rPr>
        <w:t xml:space="preserve">enables </w:t>
      </w:r>
      <w:r>
        <w:rPr>
          <w:rFonts w:ascii="Times New Roman" w:hAnsi="Times New Roman" w:cs="Times New Roman"/>
          <w:sz w:val="24"/>
          <w:szCs w:val="24"/>
        </w:rPr>
        <w:t>ACMA</w:t>
      </w:r>
      <w:r w:rsidRPr="00047F2B">
        <w:rPr>
          <w:rFonts w:ascii="Times New Roman" w:hAnsi="Times New Roman" w:cs="Times New Roman"/>
          <w:sz w:val="24"/>
          <w:szCs w:val="24"/>
        </w:rPr>
        <w:t xml:space="preserve"> to allocate spectrum licences in the </w:t>
      </w:r>
      <w:r>
        <w:rPr>
          <w:rFonts w:ascii="Times New Roman" w:hAnsi="Times New Roman" w:cs="Times New Roman"/>
          <w:sz w:val="24"/>
          <w:szCs w:val="24"/>
        </w:rPr>
        <w:t>8</w:t>
      </w:r>
      <w:r w:rsidR="00A40CBD">
        <w:rPr>
          <w:rFonts w:ascii="Times New Roman" w:hAnsi="Times New Roman" w:cs="Times New Roman"/>
          <w:sz w:val="24"/>
          <w:szCs w:val="24"/>
        </w:rPr>
        <w:t>50</w:t>
      </w:r>
      <w:r>
        <w:rPr>
          <w:rFonts w:ascii="Times New Roman" w:hAnsi="Times New Roman" w:cs="Times New Roman"/>
          <w:sz w:val="24"/>
          <w:szCs w:val="24"/>
        </w:rPr>
        <w:t>/900 M</w:t>
      </w:r>
      <w:r w:rsidRPr="00047F2B">
        <w:rPr>
          <w:rFonts w:ascii="Times New Roman" w:hAnsi="Times New Roman" w:cs="Times New Roman"/>
          <w:sz w:val="24"/>
          <w:szCs w:val="24"/>
        </w:rPr>
        <w:t>Hz band in these areas, including parts of the band encumbered by apparatus licences.</w:t>
      </w:r>
    </w:p>
    <w:p w14:paraId="52BB8DF2" w14:textId="12F702EA" w:rsidR="00730B4E" w:rsidRDefault="00730B4E" w:rsidP="00822123">
      <w:pPr>
        <w:spacing w:after="0"/>
        <w:rPr>
          <w:rFonts w:ascii="Times New Roman" w:hAnsi="Times New Roman" w:cs="Times New Roman"/>
          <w:sz w:val="24"/>
          <w:szCs w:val="24"/>
        </w:rPr>
      </w:pPr>
    </w:p>
    <w:p w14:paraId="538EDDB6" w14:textId="7A468259" w:rsidR="00C627C9" w:rsidRPr="00047F2B" w:rsidRDefault="00C627C9" w:rsidP="00C627C9">
      <w:pPr>
        <w:spacing w:after="0"/>
        <w:rPr>
          <w:rFonts w:ascii="Times New Roman" w:hAnsi="Times New Roman" w:cs="Times New Roman"/>
          <w:sz w:val="24"/>
          <w:szCs w:val="24"/>
        </w:rPr>
      </w:pPr>
    </w:p>
    <w:p w14:paraId="2ADC7984" w14:textId="77777777" w:rsidR="00C627C9" w:rsidRPr="00047F2B" w:rsidRDefault="00C627C9" w:rsidP="00C627C9">
      <w:pPr>
        <w:rPr>
          <w:rFonts w:ascii="Times New Roman" w:hAnsi="Times New Roman" w:cs="Times New Roman"/>
          <w:b/>
          <w:sz w:val="24"/>
          <w:szCs w:val="24"/>
        </w:rPr>
      </w:pPr>
      <w:r w:rsidRPr="00047F2B">
        <w:rPr>
          <w:rFonts w:ascii="Times New Roman" w:hAnsi="Times New Roman" w:cs="Times New Roman"/>
          <w:b/>
          <w:sz w:val="24"/>
          <w:szCs w:val="24"/>
        </w:rPr>
        <w:t>Human rights implications</w:t>
      </w:r>
    </w:p>
    <w:p w14:paraId="672E9418" w14:textId="77777777" w:rsidR="00C627C9" w:rsidRPr="00047F2B" w:rsidRDefault="00C627C9" w:rsidP="00C627C9">
      <w:pPr>
        <w:rPr>
          <w:rFonts w:ascii="Times New Roman" w:hAnsi="Times New Roman" w:cs="Times New Roman"/>
          <w:sz w:val="24"/>
          <w:szCs w:val="24"/>
        </w:rPr>
      </w:pPr>
      <w:r w:rsidRPr="00047F2B">
        <w:rPr>
          <w:rFonts w:ascii="Times New Roman" w:hAnsi="Times New Roman" w:cs="Times New Roman"/>
          <w:sz w:val="24"/>
          <w:szCs w:val="24"/>
        </w:rPr>
        <w:t xml:space="preserve">This </w:t>
      </w:r>
      <w:r>
        <w:rPr>
          <w:rFonts w:ascii="Times New Roman" w:hAnsi="Times New Roman" w:cs="Times New Roman"/>
          <w:sz w:val="24"/>
          <w:szCs w:val="24"/>
        </w:rPr>
        <w:t>d</w:t>
      </w:r>
      <w:r w:rsidRPr="00047F2B">
        <w:rPr>
          <w:rFonts w:ascii="Times New Roman" w:hAnsi="Times New Roman" w:cs="Times New Roman"/>
          <w:sz w:val="24"/>
          <w:szCs w:val="24"/>
        </w:rPr>
        <w:t>eclaration does not engage any of the applicable rights or freedoms.</w:t>
      </w:r>
    </w:p>
    <w:p w14:paraId="00F44014" w14:textId="77777777" w:rsidR="00C627C9" w:rsidRPr="00047F2B" w:rsidRDefault="00C627C9" w:rsidP="00C627C9">
      <w:pPr>
        <w:rPr>
          <w:rFonts w:ascii="Times New Roman" w:hAnsi="Times New Roman" w:cs="Times New Roman"/>
          <w:b/>
          <w:sz w:val="24"/>
          <w:szCs w:val="24"/>
        </w:rPr>
      </w:pPr>
      <w:r w:rsidRPr="00047F2B">
        <w:rPr>
          <w:rFonts w:ascii="Times New Roman" w:hAnsi="Times New Roman" w:cs="Times New Roman"/>
          <w:b/>
          <w:sz w:val="24"/>
          <w:szCs w:val="24"/>
        </w:rPr>
        <w:t>Conclusion</w:t>
      </w:r>
    </w:p>
    <w:p w14:paraId="354AED33" w14:textId="77777777" w:rsidR="00C627C9" w:rsidRPr="00047F2B" w:rsidRDefault="00C627C9" w:rsidP="00C627C9">
      <w:pPr>
        <w:rPr>
          <w:rFonts w:ascii="Times New Roman" w:hAnsi="Times New Roman" w:cs="Times New Roman"/>
          <w:sz w:val="24"/>
          <w:szCs w:val="24"/>
        </w:rPr>
      </w:pPr>
      <w:r w:rsidRPr="00047F2B">
        <w:rPr>
          <w:rFonts w:ascii="Times New Roman" w:hAnsi="Times New Roman" w:cs="Times New Roman"/>
          <w:sz w:val="24"/>
          <w:szCs w:val="24"/>
        </w:rPr>
        <w:t xml:space="preserve">This </w:t>
      </w:r>
      <w:r>
        <w:rPr>
          <w:rFonts w:ascii="Times New Roman" w:hAnsi="Times New Roman" w:cs="Times New Roman"/>
          <w:sz w:val="24"/>
          <w:szCs w:val="24"/>
        </w:rPr>
        <w:t>d</w:t>
      </w:r>
      <w:r w:rsidRPr="00047F2B">
        <w:rPr>
          <w:rFonts w:ascii="Times New Roman" w:hAnsi="Times New Roman" w:cs="Times New Roman"/>
          <w:sz w:val="24"/>
          <w:szCs w:val="24"/>
        </w:rPr>
        <w:t>eclaration is compatible with human rights as it does not raise any human rights issues.</w:t>
      </w:r>
    </w:p>
    <w:p w14:paraId="1CF88C25" w14:textId="62FD444D" w:rsidR="00733B54" w:rsidRPr="00DB2978" w:rsidRDefault="00733B54" w:rsidP="00C627C9">
      <w:pPr>
        <w:rPr>
          <w:rFonts w:ascii="Times New Roman" w:hAnsi="Times New Roman" w:cs="Times New Roman"/>
          <w:sz w:val="24"/>
          <w:szCs w:val="24"/>
        </w:rPr>
      </w:pPr>
    </w:p>
    <w:sectPr w:rsidR="00733B54" w:rsidRPr="00DB2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7342"/>
    <w:multiLevelType w:val="hybridMultilevel"/>
    <w:tmpl w:val="DF16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55C92"/>
    <w:multiLevelType w:val="hybridMultilevel"/>
    <w:tmpl w:val="4324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AA5267"/>
    <w:multiLevelType w:val="hybridMultilevel"/>
    <w:tmpl w:val="0AB4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A76533"/>
    <w:multiLevelType w:val="hybridMultilevel"/>
    <w:tmpl w:val="363CF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6393B"/>
    <w:multiLevelType w:val="hybridMultilevel"/>
    <w:tmpl w:val="A8A66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B4ADC"/>
    <w:multiLevelType w:val="hybridMultilevel"/>
    <w:tmpl w:val="3BF6B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212935"/>
    <w:multiLevelType w:val="hybridMultilevel"/>
    <w:tmpl w:val="44AE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A8"/>
    <w:rsid w:val="0001511A"/>
    <w:rsid w:val="0005010C"/>
    <w:rsid w:val="000945AF"/>
    <w:rsid w:val="00094676"/>
    <w:rsid w:val="000B2581"/>
    <w:rsid w:val="000B56AF"/>
    <w:rsid w:val="000D6CBD"/>
    <w:rsid w:val="000F1B62"/>
    <w:rsid w:val="000F4382"/>
    <w:rsid w:val="00136FF5"/>
    <w:rsid w:val="00150AB2"/>
    <w:rsid w:val="0017650F"/>
    <w:rsid w:val="00176D5C"/>
    <w:rsid w:val="00176FBD"/>
    <w:rsid w:val="001B7C4A"/>
    <w:rsid w:val="0024205F"/>
    <w:rsid w:val="00257AD9"/>
    <w:rsid w:val="00273232"/>
    <w:rsid w:val="00275B2C"/>
    <w:rsid w:val="0027623B"/>
    <w:rsid w:val="002B3AAE"/>
    <w:rsid w:val="002D13BA"/>
    <w:rsid w:val="002E1516"/>
    <w:rsid w:val="002E1A17"/>
    <w:rsid w:val="003012B7"/>
    <w:rsid w:val="00313A01"/>
    <w:rsid w:val="00367EAE"/>
    <w:rsid w:val="003714A3"/>
    <w:rsid w:val="003D515A"/>
    <w:rsid w:val="003F3042"/>
    <w:rsid w:val="003F604D"/>
    <w:rsid w:val="004059A0"/>
    <w:rsid w:val="00425006"/>
    <w:rsid w:val="00495BE3"/>
    <w:rsid w:val="004C5A04"/>
    <w:rsid w:val="004C6A4E"/>
    <w:rsid w:val="004D270B"/>
    <w:rsid w:val="004D70DE"/>
    <w:rsid w:val="004E4ECD"/>
    <w:rsid w:val="004F572E"/>
    <w:rsid w:val="005444B1"/>
    <w:rsid w:val="00595EDE"/>
    <w:rsid w:val="005E1849"/>
    <w:rsid w:val="00632DBD"/>
    <w:rsid w:val="00665ED4"/>
    <w:rsid w:val="00666DF5"/>
    <w:rsid w:val="006A4122"/>
    <w:rsid w:val="006C042A"/>
    <w:rsid w:val="006C4B23"/>
    <w:rsid w:val="006E31F7"/>
    <w:rsid w:val="00730B4E"/>
    <w:rsid w:val="007338D4"/>
    <w:rsid w:val="00733B54"/>
    <w:rsid w:val="00746ED5"/>
    <w:rsid w:val="0075230E"/>
    <w:rsid w:val="0076183D"/>
    <w:rsid w:val="007648FA"/>
    <w:rsid w:val="00773D17"/>
    <w:rsid w:val="007A331C"/>
    <w:rsid w:val="007D1359"/>
    <w:rsid w:val="0080114A"/>
    <w:rsid w:val="00810E8D"/>
    <w:rsid w:val="00822123"/>
    <w:rsid w:val="0087569E"/>
    <w:rsid w:val="00876D76"/>
    <w:rsid w:val="008B2EFB"/>
    <w:rsid w:val="008B7B4F"/>
    <w:rsid w:val="008B7E39"/>
    <w:rsid w:val="008D42AD"/>
    <w:rsid w:val="008E4AD7"/>
    <w:rsid w:val="009517D5"/>
    <w:rsid w:val="009C29DB"/>
    <w:rsid w:val="009C7DBF"/>
    <w:rsid w:val="009D2456"/>
    <w:rsid w:val="009E37C8"/>
    <w:rsid w:val="00A40CBD"/>
    <w:rsid w:val="00A80026"/>
    <w:rsid w:val="00A872B7"/>
    <w:rsid w:val="00A94DB0"/>
    <w:rsid w:val="00AD4D07"/>
    <w:rsid w:val="00B22255"/>
    <w:rsid w:val="00B504B4"/>
    <w:rsid w:val="00B522DF"/>
    <w:rsid w:val="00B909BB"/>
    <w:rsid w:val="00B954D0"/>
    <w:rsid w:val="00BA028F"/>
    <w:rsid w:val="00BA0434"/>
    <w:rsid w:val="00BB71E4"/>
    <w:rsid w:val="00C36250"/>
    <w:rsid w:val="00C37D02"/>
    <w:rsid w:val="00C627C9"/>
    <w:rsid w:val="00C73F1E"/>
    <w:rsid w:val="00C7623F"/>
    <w:rsid w:val="00CE4B20"/>
    <w:rsid w:val="00D0317C"/>
    <w:rsid w:val="00D167A8"/>
    <w:rsid w:val="00D4239F"/>
    <w:rsid w:val="00D52EBA"/>
    <w:rsid w:val="00D53200"/>
    <w:rsid w:val="00D62FE6"/>
    <w:rsid w:val="00D966AB"/>
    <w:rsid w:val="00DA511F"/>
    <w:rsid w:val="00DB2978"/>
    <w:rsid w:val="00DD46BA"/>
    <w:rsid w:val="00E70B3C"/>
    <w:rsid w:val="00E74649"/>
    <w:rsid w:val="00EC24F8"/>
    <w:rsid w:val="00ED3660"/>
    <w:rsid w:val="00F03235"/>
    <w:rsid w:val="00F20804"/>
    <w:rsid w:val="00F34E50"/>
    <w:rsid w:val="00F47DA6"/>
    <w:rsid w:val="00F91970"/>
    <w:rsid w:val="00FA4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1AB0"/>
  <w15:chartTrackingRefBased/>
  <w15:docId w15:val="{468BECA5-4CB9-4D29-BB81-78F0EE58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72E"/>
    <w:pPr>
      <w:ind w:left="720"/>
      <w:contextualSpacing/>
    </w:pPr>
  </w:style>
  <w:style w:type="character" w:styleId="CommentReference">
    <w:name w:val="annotation reference"/>
    <w:basedOn w:val="DefaultParagraphFont"/>
    <w:uiPriority w:val="99"/>
    <w:semiHidden/>
    <w:unhideWhenUsed/>
    <w:rsid w:val="0024205F"/>
    <w:rPr>
      <w:sz w:val="16"/>
      <w:szCs w:val="16"/>
    </w:rPr>
  </w:style>
  <w:style w:type="paragraph" w:styleId="CommentText">
    <w:name w:val="annotation text"/>
    <w:basedOn w:val="Normal"/>
    <w:link w:val="CommentTextChar"/>
    <w:uiPriority w:val="99"/>
    <w:semiHidden/>
    <w:unhideWhenUsed/>
    <w:rsid w:val="0024205F"/>
    <w:pPr>
      <w:spacing w:line="240" w:lineRule="auto"/>
    </w:pPr>
    <w:rPr>
      <w:sz w:val="20"/>
      <w:szCs w:val="20"/>
    </w:rPr>
  </w:style>
  <w:style w:type="character" w:customStyle="1" w:styleId="CommentTextChar">
    <w:name w:val="Comment Text Char"/>
    <w:basedOn w:val="DefaultParagraphFont"/>
    <w:link w:val="CommentText"/>
    <w:uiPriority w:val="99"/>
    <w:semiHidden/>
    <w:rsid w:val="0024205F"/>
    <w:rPr>
      <w:sz w:val="20"/>
      <w:szCs w:val="20"/>
    </w:rPr>
  </w:style>
  <w:style w:type="paragraph" w:styleId="CommentSubject">
    <w:name w:val="annotation subject"/>
    <w:basedOn w:val="CommentText"/>
    <w:next w:val="CommentText"/>
    <w:link w:val="CommentSubjectChar"/>
    <w:uiPriority w:val="99"/>
    <w:semiHidden/>
    <w:unhideWhenUsed/>
    <w:rsid w:val="0024205F"/>
    <w:rPr>
      <w:b/>
      <w:bCs/>
    </w:rPr>
  </w:style>
  <w:style w:type="character" w:customStyle="1" w:styleId="CommentSubjectChar">
    <w:name w:val="Comment Subject Char"/>
    <w:basedOn w:val="CommentTextChar"/>
    <w:link w:val="CommentSubject"/>
    <w:uiPriority w:val="99"/>
    <w:semiHidden/>
    <w:rsid w:val="0024205F"/>
    <w:rPr>
      <w:b/>
      <w:bCs/>
      <w:sz w:val="20"/>
      <w:szCs w:val="20"/>
    </w:rPr>
  </w:style>
  <w:style w:type="paragraph" w:styleId="BalloonText">
    <w:name w:val="Balloon Text"/>
    <w:basedOn w:val="Normal"/>
    <w:link w:val="BalloonTextChar"/>
    <w:uiPriority w:val="99"/>
    <w:semiHidden/>
    <w:unhideWhenUsed/>
    <w:rsid w:val="00242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5F"/>
    <w:rPr>
      <w:rFonts w:ascii="Segoe UI" w:hAnsi="Segoe UI" w:cs="Segoe UI"/>
      <w:sz w:val="18"/>
      <w:szCs w:val="18"/>
    </w:rPr>
  </w:style>
  <w:style w:type="character" w:styleId="Hyperlink">
    <w:name w:val="Hyperlink"/>
    <w:basedOn w:val="DefaultParagraphFont"/>
    <w:uiPriority w:val="99"/>
    <w:unhideWhenUsed/>
    <w:rsid w:val="002420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11909">
      <w:bodyDiv w:val="1"/>
      <w:marLeft w:val="0"/>
      <w:marRight w:val="0"/>
      <w:marTop w:val="0"/>
      <w:marBottom w:val="0"/>
      <w:divBdr>
        <w:top w:val="none" w:sz="0" w:space="0" w:color="auto"/>
        <w:left w:val="none" w:sz="0" w:space="0" w:color="auto"/>
        <w:bottom w:val="none" w:sz="0" w:space="0" w:color="auto"/>
        <w:right w:val="none" w:sz="0" w:space="0" w:color="auto"/>
      </w:divBdr>
    </w:div>
    <w:div w:id="1187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A361CF9-F434-4F40-98B8-D7BA065522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6F24B05A8D7E4A8AC6747FEA22123E" ma:contentTypeVersion="" ma:contentTypeDescription="PDMS Document Site Content Type" ma:contentTypeScope="" ma:versionID="b826d0a51e0873b0247321473635895f">
  <xsd:schema xmlns:xsd="http://www.w3.org/2001/XMLSchema" xmlns:xs="http://www.w3.org/2001/XMLSchema" xmlns:p="http://schemas.microsoft.com/office/2006/metadata/properties" xmlns:ns2="2A361CF9-F434-4F40-98B8-D7BA06552221" targetNamespace="http://schemas.microsoft.com/office/2006/metadata/properties" ma:root="true" ma:fieldsID="e7d7fd0777078a39f4d797191fe352e0" ns2:_="">
    <xsd:import namespace="2A361CF9-F434-4F40-98B8-D7BA0655222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61CF9-F434-4F40-98B8-D7BA0655222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1256-7CF3-4DE6-B4B0-2ACE46E723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8B31D7-76DC-4D32-94D4-26DFB8E40A8E}"/>
</file>

<file path=customXml/itemProps3.xml><?xml version="1.0" encoding="utf-8"?>
<ds:datastoreItem xmlns:ds="http://schemas.openxmlformats.org/officeDocument/2006/customXml" ds:itemID="{8F95EEBC-1869-4874-8E6E-24676D58BB2D}">
  <ds:schemaRefs>
    <ds:schemaRef ds:uri="http://schemas.microsoft.com/sharepoint/v3/contenttype/forms"/>
  </ds:schemaRefs>
</ds:datastoreItem>
</file>

<file path=customXml/itemProps4.xml><?xml version="1.0" encoding="utf-8"?>
<ds:datastoreItem xmlns:ds="http://schemas.openxmlformats.org/officeDocument/2006/customXml" ds:itemID="{D481D6B7-1929-4C34-959F-BC7B8480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Attachment XX: Explanatory Statement</vt:lpstr>
    </vt:vector>
  </TitlesOfParts>
  <Company>Department of Communications and the Arts</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XX: Explanatory Statement</dc:title>
  <dc:subject/>
  <dc:creator>Westbrook-Braithwaite, Thomas</dc:creator>
  <cp:keywords/>
  <dc:description/>
  <cp:lastModifiedBy>Westbrook-Braithwaite, Thomas</cp:lastModifiedBy>
  <cp:revision>2</cp:revision>
  <dcterms:created xsi:type="dcterms:W3CDTF">2020-10-19T03:01:00Z</dcterms:created>
  <dcterms:modified xsi:type="dcterms:W3CDTF">2020-10-19T03:01:00Z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0x010100266966F133664895A6EE3632470D45F500596F24B05A8D7E4A8AC6747FEA22123E</vt:lpwstr>
  </property>
  <property fmtid="{D5CDD505-2E9C-101B-9397-08002B2CF9AE}" pid="3" name="TrimRevisionNumber">
    <vt:i4>91</vt:i4>
  </property>
</Properties>
</file>