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1175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F28865" wp14:editId="4A6762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4689" w14:textId="77777777" w:rsidR="00715914" w:rsidRPr="00E500D4" w:rsidRDefault="00715914" w:rsidP="00715914">
      <w:pPr>
        <w:rPr>
          <w:sz w:val="19"/>
        </w:rPr>
      </w:pPr>
    </w:p>
    <w:p w14:paraId="2903EA9F" w14:textId="0F1E3697" w:rsidR="00554826" w:rsidRPr="00E500D4" w:rsidRDefault="00B77185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>
        <w:t>Arrangements for Certain Skilled Visa Applications</w:t>
      </w:r>
      <w:r w:rsidR="00554826">
        <w:t xml:space="preserve">) </w:t>
      </w:r>
      <w:r w:rsidR="00554826" w:rsidRPr="00AF1BD6">
        <w:t xml:space="preserve">Instrument </w:t>
      </w:r>
      <w:r w:rsidR="0013296D">
        <w:t xml:space="preserve">(LIN 20/162) </w:t>
      </w:r>
      <w:r>
        <w:t>2020</w:t>
      </w:r>
    </w:p>
    <w:p w14:paraId="164CA6C3" w14:textId="25638AC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44F81" w:rsidRPr="00C44F81">
        <w:rPr>
          <w:szCs w:val="22"/>
        </w:rPr>
        <w:t xml:space="preserve">Jodie </w:t>
      </w:r>
      <w:proofErr w:type="spellStart"/>
      <w:r w:rsidR="00C44F81" w:rsidRPr="00C44F81">
        <w:rPr>
          <w:szCs w:val="22"/>
        </w:rPr>
        <w:t>Bjerregaard</w:t>
      </w:r>
      <w:proofErr w:type="spellEnd"/>
      <w:r w:rsidR="00C44F81" w:rsidRPr="00C44F81">
        <w:rPr>
          <w:szCs w:val="22"/>
        </w:rPr>
        <w:t xml:space="preserve">, as delegate of the Minister for Immigration, Citizenship, Migrant Services and Multicultural Affairs, make </w:t>
      </w:r>
      <w:r w:rsidR="008A4B1B">
        <w:rPr>
          <w:szCs w:val="22"/>
        </w:rPr>
        <w:t>the following</w:t>
      </w:r>
      <w:r w:rsidR="008A4B1B" w:rsidRPr="00C44F81">
        <w:rPr>
          <w:szCs w:val="22"/>
        </w:rPr>
        <w:t xml:space="preserve"> </w:t>
      </w:r>
      <w:r w:rsidR="00C44F81" w:rsidRPr="00C44F81">
        <w:rPr>
          <w:szCs w:val="22"/>
        </w:rPr>
        <w:t>instrument</w:t>
      </w:r>
      <w:r w:rsidR="008A4B1B">
        <w:rPr>
          <w:szCs w:val="22"/>
        </w:rPr>
        <w:t>.</w:t>
      </w:r>
    </w:p>
    <w:p w14:paraId="15A647E1" w14:textId="28741E5A" w:rsidR="00554826" w:rsidRPr="00001A63" w:rsidRDefault="00554826" w:rsidP="005E1F15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786307">
        <w:rPr>
          <w:szCs w:val="22"/>
        </w:rPr>
        <w:t>:</w:t>
      </w:r>
      <w:r w:rsidR="00681E58">
        <w:rPr>
          <w:szCs w:val="22"/>
        </w:rPr>
        <w:t xml:space="preserve">  10 November </w:t>
      </w:r>
      <w:r w:rsidRPr="00001A63">
        <w:rPr>
          <w:szCs w:val="22"/>
        </w:rPr>
        <w:tab/>
      </w:r>
      <w:r w:rsidR="00786307">
        <w:rPr>
          <w:szCs w:val="22"/>
        </w:rPr>
        <w:t>2020</w:t>
      </w:r>
    </w:p>
    <w:p w14:paraId="36BBE72A" w14:textId="77777777" w:rsidR="00C44F81" w:rsidRPr="00C44F81" w:rsidRDefault="00C44F81" w:rsidP="00C44F81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C44F81">
        <w:rPr>
          <w:rFonts w:eastAsia="Times New Roman" w:cs="Times New Roman"/>
          <w:color w:val="000000"/>
          <w:szCs w:val="22"/>
          <w:lang w:eastAsia="en-AU"/>
        </w:rPr>
        <w:t xml:space="preserve">Jodie </w:t>
      </w:r>
      <w:proofErr w:type="spellStart"/>
      <w:r w:rsidRPr="00C44F81">
        <w:rPr>
          <w:rFonts w:eastAsia="Times New Roman" w:cs="Times New Roman"/>
          <w:color w:val="000000"/>
          <w:szCs w:val="22"/>
          <w:lang w:eastAsia="en-AU"/>
        </w:rPr>
        <w:t>Bjerregaard</w:t>
      </w:r>
      <w:bookmarkStart w:id="0" w:name="_GoBack"/>
      <w:bookmarkEnd w:id="0"/>
      <w:proofErr w:type="spellEnd"/>
    </w:p>
    <w:p w14:paraId="61A00980" w14:textId="77777777" w:rsidR="00C44F81" w:rsidRPr="00C44F81" w:rsidRDefault="00C44F81" w:rsidP="00C44F81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C44F81">
        <w:rPr>
          <w:rFonts w:eastAsia="Times New Roman" w:cs="Times New Roman"/>
          <w:color w:val="000000"/>
          <w:szCs w:val="22"/>
          <w:lang w:eastAsia="en-AU"/>
        </w:rPr>
        <w:t>Senior Executive Service Band One</w:t>
      </w:r>
    </w:p>
    <w:p w14:paraId="53996C22" w14:textId="77777777" w:rsidR="00C44F81" w:rsidRPr="00C44F81" w:rsidRDefault="00C44F81" w:rsidP="00C44F81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C44F81">
        <w:rPr>
          <w:rFonts w:eastAsia="Times New Roman" w:cs="Times New Roman"/>
          <w:color w:val="000000"/>
          <w:szCs w:val="22"/>
          <w:lang w:eastAsia="en-AU"/>
        </w:rPr>
        <w:t>Temporary Visa Program Branch</w:t>
      </w:r>
    </w:p>
    <w:p w14:paraId="68D8C79D" w14:textId="0D30BA08" w:rsidR="00554826" w:rsidRPr="00C44F81" w:rsidRDefault="00C44F81" w:rsidP="00C44F81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C44F81">
        <w:rPr>
          <w:rFonts w:eastAsia="Times New Roman" w:cs="Times New Roman"/>
          <w:color w:val="000000"/>
          <w:szCs w:val="22"/>
          <w:lang w:eastAsia="en-AU"/>
        </w:rPr>
        <w:t>Department of Home Affairs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5F6EBC0F" w14:textId="77777777" w:rsidR="00F6696E" w:rsidRDefault="00F6696E" w:rsidP="00F6696E"/>
    <w:p w14:paraId="3631661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027382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0B44F18" w14:textId="1D10C155" w:rsidR="00884EC3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884EC3" w:rsidRPr="008A26C6">
        <w:rPr>
          <w:noProof/>
        </w:rPr>
        <w:t>Part 1—Preliminary</w:t>
      </w:r>
      <w:r w:rsidR="00884EC3">
        <w:rPr>
          <w:noProof/>
        </w:rPr>
        <w:tab/>
      </w:r>
      <w:r w:rsidR="00884EC3">
        <w:rPr>
          <w:noProof/>
        </w:rPr>
        <w:fldChar w:fldCharType="begin"/>
      </w:r>
      <w:r w:rsidR="00884EC3">
        <w:rPr>
          <w:noProof/>
        </w:rPr>
        <w:instrText xml:space="preserve"> PAGEREF _Toc55823323 \h </w:instrText>
      </w:r>
      <w:r w:rsidR="00884EC3">
        <w:rPr>
          <w:noProof/>
        </w:rPr>
      </w:r>
      <w:r w:rsidR="00884EC3">
        <w:rPr>
          <w:noProof/>
        </w:rPr>
        <w:fldChar w:fldCharType="separate"/>
      </w:r>
      <w:r w:rsidR="0099130F">
        <w:rPr>
          <w:noProof/>
        </w:rPr>
        <w:t>1</w:t>
      </w:r>
      <w:r w:rsidR="00884EC3">
        <w:rPr>
          <w:noProof/>
        </w:rPr>
        <w:fldChar w:fldCharType="end"/>
      </w:r>
    </w:p>
    <w:p w14:paraId="304B31EC" w14:textId="6B1AFC87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_Toc55823324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1</w:t>
      </w:r>
      <w:r>
        <w:rPr>
          <w:noProof/>
        </w:rPr>
        <w:fldChar w:fldCharType="end"/>
      </w:r>
    </w:p>
    <w:p w14:paraId="4FC6FB48" w14:textId="6B6EC17E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_Toc55823325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1</w:t>
      </w:r>
      <w:r>
        <w:rPr>
          <w:noProof/>
        </w:rPr>
        <w:fldChar w:fldCharType="end"/>
      </w:r>
    </w:p>
    <w:p w14:paraId="1FA2DD1D" w14:textId="4D663CBD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_Toc55823326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1</w:t>
      </w:r>
      <w:r>
        <w:rPr>
          <w:noProof/>
        </w:rPr>
        <w:fldChar w:fldCharType="end"/>
      </w:r>
    </w:p>
    <w:p w14:paraId="460960D9" w14:textId="1987342A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_Toc55823327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1</w:t>
      </w:r>
      <w:r>
        <w:rPr>
          <w:noProof/>
        </w:rPr>
        <w:fldChar w:fldCharType="end"/>
      </w:r>
    </w:p>
    <w:p w14:paraId="70D55153" w14:textId="6F17CC62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_Toc55823328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1</w:t>
      </w:r>
      <w:r>
        <w:rPr>
          <w:noProof/>
        </w:rPr>
        <w:fldChar w:fldCharType="end"/>
      </w:r>
    </w:p>
    <w:p w14:paraId="429DDDF4" w14:textId="0E48FD8E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_Toc55823329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1</w:t>
      </w:r>
      <w:r>
        <w:rPr>
          <w:noProof/>
        </w:rPr>
        <w:fldChar w:fldCharType="end"/>
      </w:r>
    </w:p>
    <w:p w14:paraId="3D58BCC5" w14:textId="5D739A7C" w:rsidR="00884EC3" w:rsidRDefault="00884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26C6">
        <w:rPr>
          <w:noProof/>
        </w:rPr>
        <w:t>Part 2—Arrangements for Skilled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_Toc55823330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2</w:t>
      </w:r>
      <w:r>
        <w:rPr>
          <w:noProof/>
        </w:rPr>
        <w:fldChar w:fldCharType="end"/>
      </w:r>
    </w:p>
    <w:p w14:paraId="104EB752" w14:textId="40F8D864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Form, place and manner for a Skilled (Provisional) (Class VF) visa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_Toc55823331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2</w:t>
      </w:r>
      <w:r>
        <w:rPr>
          <w:noProof/>
        </w:rPr>
        <w:fldChar w:fldCharType="end"/>
      </w:r>
    </w:p>
    <w:p w14:paraId="36DB91E4" w14:textId="7A6B86AB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Form, place and manner for a Skilled (Provisional) (Class VC) visa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_Toc55823332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2</w:t>
      </w:r>
      <w:r>
        <w:rPr>
          <w:noProof/>
        </w:rPr>
        <w:fldChar w:fldCharType="end"/>
      </w:r>
    </w:p>
    <w:p w14:paraId="2078AE26" w14:textId="2B7877B7" w:rsidR="00884EC3" w:rsidRDefault="00884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Form, place and manner for other skilled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_Toc55823333 \h </w:instrText>
      </w:r>
      <w:r>
        <w:rPr>
          <w:noProof/>
        </w:rPr>
      </w:r>
      <w:r>
        <w:rPr>
          <w:noProof/>
        </w:rPr>
        <w:fldChar w:fldCharType="separate"/>
      </w:r>
      <w:r w:rsidR="0099130F">
        <w:rPr>
          <w:noProof/>
        </w:rPr>
        <w:t>2</w:t>
      </w:r>
      <w:r>
        <w:rPr>
          <w:noProof/>
        </w:rPr>
        <w:fldChar w:fldCharType="end"/>
      </w:r>
    </w:p>
    <w:p w14:paraId="21765126" w14:textId="3A6BE5B9" w:rsidR="00F6696E" w:rsidRDefault="00B418CB" w:rsidP="00F6696E">
      <w:pPr>
        <w:outlineLvl w:val="0"/>
      </w:pPr>
      <w:r>
        <w:fldChar w:fldCharType="end"/>
      </w:r>
    </w:p>
    <w:p w14:paraId="5313E3BD" w14:textId="77777777" w:rsidR="00F6696E" w:rsidRPr="00A802BC" w:rsidRDefault="00F6696E" w:rsidP="00F6696E">
      <w:pPr>
        <w:outlineLvl w:val="0"/>
        <w:rPr>
          <w:sz w:val="20"/>
        </w:rPr>
      </w:pPr>
    </w:p>
    <w:p w14:paraId="3D14A7B2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722FEE" w14:textId="77777777" w:rsidR="00B77185" w:rsidRDefault="00B77185" w:rsidP="00EF1C9E">
      <w:pPr>
        <w:pStyle w:val="ActHead6"/>
      </w:pPr>
      <w:bookmarkStart w:id="1" w:name="_Toc55823323"/>
      <w:r w:rsidRPr="00EF1C9E">
        <w:rPr>
          <w:rFonts w:ascii="Times New Roman" w:hAnsi="Times New Roman"/>
        </w:rPr>
        <w:lastRenderedPageBreak/>
        <w:t>Part 1—Preliminary</w:t>
      </w:r>
      <w:bookmarkEnd w:id="1"/>
      <w:r>
        <w:t xml:space="preserve"> </w:t>
      </w:r>
    </w:p>
    <w:p w14:paraId="23A59641" w14:textId="77777777" w:rsidR="00554826" w:rsidRPr="00554826" w:rsidRDefault="00554826" w:rsidP="00554826">
      <w:pPr>
        <w:pStyle w:val="ActHead5"/>
      </w:pPr>
      <w:bookmarkStart w:id="2" w:name="_Toc55823324"/>
      <w:proofErr w:type="gramStart"/>
      <w:r w:rsidRPr="00554826">
        <w:t>1  Name</w:t>
      </w:r>
      <w:bookmarkEnd w:id="2"/>
      <w:proofErr w:type="gramEnd"/>
    </w:p>
    <w:p w14:paraId="2281F875" w14:textId="2A874EB5" w:rsidR="00554826" w:rsidRDefault="00554826" w:rsidP="00786307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B77185" w:rsidRPr="00B77185">
        <w:rPr>
          <w:i/>
        </w:rPr>
        <w:t xml:space="preserve">Migration (Arrangements for Certain Skilled Visa Applications) Instrument </w:t>
      </w:r>
      <w:r w:rsidR="0013296D">
        <w:rPr>
          <w:i/>
        </w:rPr>
        <w:t xml:space="preserve">(LIN 20/162) </w:t>
      </w:r>
      <w:r w:rsidR="00B77185" w:rsidRPr="00B77185">
        <w:rPr>
          <w:i/>
        </w:rPr>
        <w:t>2020</w:t>
      </w:r>
      <w:r w:rsidR="00B77185">
        <w:t>.</w:t>
      </w:r>
    </w:p>
    <w:p w14:paraId="6F2566DC" w14:textId="77777777" w:rsidR="00B77185" w:rsidRDefault="00B77185" w:rsidP="00786307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>
        <w:t xml:space="preserve">This instrument may be cited as LIN 20/162. </w:t>
      </w:r>
    </w:p>
    <w:p w14:paraId="08E7F545" w14:textId="77777777" w:rsidR="00554826" w:rsidRPr="00554826" w:rsidRDefault="00554826" w:rsidP="00554826">
      <w:pPr>
        <w:pStyle w:val="ActHead5"/>
      </w:pPr>
      <w:bookmarkStart w:id="4" w:name="_Toc55823325"/>
      <w:proofErr w:type="gramStart"/>
      <w:r w:rsidRPr="00554826">
        <w:t>2  Commencement</w:t>
      </w:r>
      <w:bookmarkEnd w:id="4"/>
      <w:proofErr w:type="gramEnd"/>
    </w:p>
    <w:p w14:paraId="45B9088C" w14:textId="1BE3188D" w:rsidR="003767E2" w:rsidRPr="003422B4" w:rsidRDefault="00B77185" w:rsidP="00786307">
      <w:pPr>
        <w:pStyle w:val="subsection"/>
        <w:tabs>
          <w:tab w:val="clear" w:pos="1021"/>
        </w:tabs>
        <w:ind w:firstLine="0"/>
      </w:pPr>
      <w:r>
        <w:t>This instrument commences on</w:t>
      </w:r>
      <w:r w:rsidR="00AA79E4">
        <w:t xml:space="preserve"> </w:t>
      </w:r>
      <w:r w:rsidR="000F13A0">
        <w:t xml:space="preserve">13 November 2020. </w:t>
      </w:r>
      <w:r>
        <w:t xml:space="preserve"> </w:t>
      </w:r>
    </w:p>
    <w:p w14:paraId="6689AA57" w14:textId="77777777" w:rsidR="00554826" w:rsidRPr="00554826" w:rsidRDefault="00554826" w:rsidP="00554826">
      <w:pPr>
        <w:pStyle w:val="ActHead5"/>
      </w:pPr>
      <w:bookmarkStart w:id="5" w:name="_Toc55823326"/>
      <w:proofErr w:type="gramStart"/>
      <w:r w:rsidRPr="00554826">
        <w:t>3  Authority</w:t>
      </w:r>
      <w:bookmarkEnd w:id="5"/>
      <w:proofErr w:type="gramEnd"/>
    </w:p>
    <w:p w14:paraId="0D6F0809" w14:textId="23DEA905" w:rsidR="00522FC2" w:rsidRDefault="00554826" w:rsidP="00786307">
      <w:pPr>
        <w:pStyle w:val="subsection"/>
        <w:tabs>
          <w:tab w:val="clear" w:pos="1021"/>
        </w:tabs>
        <w:ind w:firstLine="0"/>
      </w:pPr>
      <w:r w:rsidRPr="009C2562">
        <w:t xml:space="preserve">This instrument is made under </w:t>
      </w:r>
      <w:r w:rsidR="00522FC2">
        <w:t xml:space="preserve">the following provisions of the </w:t>
      </w:r>
      <w:r w:rsidR="00522FC2" w:rsidRPr="004D040A">
        <w:rPr>
          <w:i/>
        </w:rPr>
        <w:t>Migration Regulations 1994</w:t>
      </w:r>
      <w:r w:rsidR="00522FC2">
        <w:t xml:space="preserve">: </w:t>
      </w:r>
    </w:p>
    <w:p w14:paraId="2C89F300" w14:textId="77777777" w:rsidR="00522FC2" w:rsidRDefault="00B77185" w:rsidP="00AE1895">
      <w:pPr>
        <w:pStyle w:val="subsection"/>
        <w:numPr>
          <w:ilvl w:val="0"/>
          <w:numId w:val="25"/>
        </w:numPr>
        <w:tabs>
          <w:tab w:val="clear" w:pos="1021"/>
        </w:tabs>
        <w:ind w:left="1701" w:hanging="567"/>
      </w:pPr>
      <w:r>
        <w:t>subregulation 2.07(5)</w:t>
      </w:r>
      <w:r w:rsidR="00522FC2">
        <w:t xml:space="preserve">; </w:t>
      </w:r>
    </w:p>
    <w:p w14:paraId="4A58B062" w14:textId="79A91C9C" w:rsidR="00554826" w:rsidRDefault="00B77185" w:rsidP="00AE1895">
      <w:pPr>
        <w:pStyle w:val="subsection"/>
        <w:numPr>
          <w:ilvl w:val="0"/>
          <w:numId w:val="25"/>
        </w:numPr>
        <w:tabs>
          <w:tab w:val="clear" w:pos="1021"/>
        </w:tabs>
        <w:ind w:left="1701" w:hanging="567"/>
      </w:pPr>
      <w:proofErr w:type="gramStart"/>
      <w:r>
        <w:t>items</w:t>
      </w:r>
      <w:proofErr w:type="gramEnd"/>
      <w:r>
        <w:t xml:space="preserve"> 1136, 1137, 1138, 1228, 1229, 1230 and 1241 of Schedule 1. </w:t>
      </w:r>
    </w:p>
    <w:p w14:paraId="4EAB51B9" w14:textId="10805D5A" w:rsidR="00E644CC" w:rsidRPr="00554826" w:rsidRDefault="00E644CC" w:rsidP="00E644CC">
      <w:pPr>
        <w:pStyle w:val="ActHead5"/>
      </w:pPr>
      <w:bookmarkStart w:id="6" w:name="_Toc55823327"/>
      <w:proofErr w:type="gramStart"/>
      <w:r>
        <w:t>4</w:t>
      </w:r>
      <w:r w:rsidRPr="00554826">
        <w:t xml:space="preserve">  </w:t>
      </w:r>
      <w:r>
        <w:t>Definitions</w:t>
      </w:r>
      <w:bookmarkEnd w:id="6"/>
      <w:proofErr w:type="gramEnd"/>
      <w:r>
        <w:t xml:space="preserve"> </w:t>
      </w:r>
    </w:p>
    <w:p w14:paraId="4A6A3B25" w14:textId="77777777" w:rsidR="00E644CC" w:rsidRPr="00E644CC" w:rsidRDefault="00E644CC" w:rsidP="00E644CC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E644CC">
        <w:rPr>
          <w:rFonts w:eastAsia="Times New Roman" w:cs="Times New Roman"/>
          <w:color w:val="000000"/>
          <w:szCs w:val="22"/>
          <w:lang w:eastAsia="en-AU"/>
        </w:rPr>
        <w:t>In this instrument:</w:t>
      </w:r>
    </w:p>
    <w:p w14:paraId="34664E05" w14:textId="139FAB9C" w:rsidR="00256972" w:rsidRDefault="00E644CC" w:rsidP="00E644CC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proofErr w:type="gramStart"/>
      <w:r w:rsidRPr="00E644CC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authorising</w:t>
      </w:r>
      <w:proofErr w:type="gramEnd"/>
      <w:r w:rsidRPr="00E644CC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email</w:t>
      </w:r>
      <w:r w:rsidRPr="00E644CC">
        <w:rPr>
          <w:rFonts w:eastAsia="Times New Roman" w:cs="Times New Roman"/>
          <w:color w:val="000000"/>
          <w:szCs w:val="22"/>
          <w:lang w:eastAsia="en-AU"/>
        </w:rPr>
        <w:t xml:space="preserve"> means an email sent by an officer of the </w:t>
      </w:r>
      <w:r w:rsidR="00256972">
        <w:rPr>
          <w:rFonts w:eastAsia="Times New Roman" w:cs="Times New Roman"/>
          <w:color w:val="000000"/>
          <w:szCs w:val="22"/>
          <w:lang w:eastAsia="en-AU"/>
        </w:rPr>
        <w:t>D</w:t>
      </w:r>
      <w:r w:rsidR="00B44627">
        <w:rPr>
          <w:rFonts w:eastAsia="Times New Roman" w:cs="Times New Roman"/>
          <w:color w:val="000000"/>
          <w:szCs w:val="22"/>
          <w:lang w:eastAsia="en-AU"/>
        </w:rPr>
        <w:t>epartment</w:t>
      </w:r>
      <w:r w:rsidRPr="00E644CC">
        <w:rPr>
          <w:rFonts w:eastAsia="Times New Roman" w:cs="Times New Roman"/>
          <w:color w:val="000000"/>
          <w:szCs w:val="22"/>
          <w:lang w:eastAsia="en-AU"/>
        </w:rPr>
        <w:t>, authorising an applicant to make an application in a</w:t>
      </w:r>
      <w:r w:rsidR="00FD7C0F">
        <w:rPr>
          <w:rFonts w:eastAsia="Times New Roman" w:cs="Times New Roman"/>
          <w:color w:val="000000"/>
          <w:szCs w:val="22"/>
          <w:lang w:eastAsia="en-AU"/>
        </w:rPr>
        <w:t xml:space="preserve">n alternative </w:t>
      </w:r>
      <w:r w:rsidRPr="00E644CC">
        <w:rPr>
          <w:rFonts w:eastAsia="Times New Roman" w:cs="Times New Roman"/>
          <w:color w:val="000000"/>
          <w:szCs w:val="22"/>
          <w:lang w:eastAsia="en-AU"/>
        </w:rPr>
        <w:t>place</w:t>
      </w:r>
      <w:r w:rsidR="00AE1895">
        <w:rPr>
          <w:rFonts w:eastAsia="Times New Roman" w:cs="Times New Roman"/>
          <w:color w:val="000000"/>
          <w:szCs w:val="22"/>
          <w:lang w:eastAsia="en-AU"/>
        </w:rPr>
        <w:t>,</w:t>
      </w:r>
      <w:r w:rsidRPr="00E644CC">
        <w:rPr>
          <w:rFonts w:eastAsia="Times New Roman" w:cs="Times New Roman"/>
          <w:color w:val="000000"/>
          <w:szCs w:val="22"/>
          <w:lang w:eastAsia="en-AU"/>
        </w:rPr>
        <w:t xml:space="preserve"> or a</w:t>
      </w:r>
      <w:r w:rsidR="00FD7C0F">
        <w:rPr>
          <w:rFonts w:eastAsia="Times New Roman" w:cs="Times New Roman"/>
          <w:color w:val="000000"/>
          <w:szCs w:val="22"/>
          <w:lang w:eastAsia="en-AU"/>
        </w:rPr>
        <w:t>n</w:t>
      </w:r>
      <w:r w:rsidRPr="00E644CC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FD7C0F">
        <w:rPr>
          <w:rFonts w:eastAsia="Times New Roman" w:cs="Times New Roman"/>
          <w:color w:val="000000"/>
          <w:szCs w:val="22"/>
          <w:lang w:eastAsia="en-AU"/>
        </w:rPr>
        <w:t>alternative</w:t>
      </w:r>
      <w:r w:rsidR="00FD7C0F" w:rsidRPr="00E644CC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E644CC">
        <w:rPr>
          <w:rFonts w:eastAsia="Times New Roman" w:cs="Times New Roman"/>
          <w:color w:val="000000"/>
          <w:szCs w:val="22"/>
          <w:lang w:eastAsia="en-AU"/>
        </w:rPr>
        <w:t>manner.</w:t>
      </w:r>
    </w:p>
    <w:p w14:paraId="41599CFC" w14:textId="64128B84" w:rsidR="00E644CC" w:rsidRPr="00AA79E4" w:rsidRDefault="005E744C" w:rsidP="00AA79E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Regulations </w:t>
      </w:r>
      <w:r w:rsidRPr="005E744C">
        <w:rPr>
          <w:rFonts w:eastAsia="Times New Roman" w:cs="Times New Roman"/>
          <w:bCs/>
          <w:iCs/>
          <w:color w:val="000000"/>
          <w:szCs w:val="22"/>
          <w:lang w:eastAsia="en-AU"/>
        </w:rPr>
        <w:t xml:space="preserve">means </w:t>
      </w:r>
      <w:r w:rsidRPr="005E744C">
        <w:rPr>
          <w:rFonts w:eastAsia="Times New Roman" w:cs="Times New Roman"/>
          <w:bCs/>
          <w:i/>
          <w:iCs/>
          <w:color w:val="000000"/>
          <w:szCs w:val="22"/>
          <w:lang w:eastAsia="en-AU"/>
        </w:rPr>
        <w:t>Migration Regulations 1994</w:t>
      </w:r>
      <w:r w:rsidRPr="00630FB6">
        <w:rPr>
          <w:rFonts w:eastAsia="Times New Roman" w:cs="Times New Roman"/>
          <w:bCs/>
          <w:iCs/>
          <w:color w:val="000000"/>
          <w:szCs w:val="22"/>
          <w:lang w:eastAsia="en-AU"/>
        </w:rPr>
        <w:t>.</w:t>
      </w:r>
    </w:p>
    <w:p w14:paraId="47738534" w14:textId="36A2E26F" w:rsidR="00554826" w:rsidRPr="00554826" w:rsidRDefault="00E644CC" w:rsidP="00554826">
      <w:pPr>
        <w:pStyle w:val="ActHead5"/>
      </w:pPr>
      <w:bookmarkStart w:id="7" w:name="_Toc454781205"/>
      <w:bookmarkStart w:id="8" w:name="_Toc55823328"/>
      <w:proofErr w:type="gramStart"/>
      <w:r>
        <w:t>5</w:t>
      </w:r>
      <w:r w:rsidR="00554826" w:rsidRPr="00554826">
        <w:t xml:space="preserve">  </w:t>
      </w:r>
      <w:bookmarkEnd w:id="7"/>
      <w:r w:rsidR="002D5A5F">
        <w:t>Application</w:t>
      </w:r>
      <w:bookmarkEnd w:id="8"/>
      <w:proofErr w:type="gramEnd"/>
    </w:p>
    <w:p w14:paraId="35CA016B" w14:textId="2F6BED8B" w:rsidR="001E2D35" w:rsidRDefault="00B25831" w:rsidP="00AA79E4">
      <w:pPr>
        <w:pStyle w:val="subsection"/>
        <w:ind w:firstLine="0"/>
      </w:pPr>
      <w:r>
        <w:t>This instrument applies to applications</w:t>
      </w:r>
      <w:r w:rsidR="00884EC3">
        <w:t xml:space="preserve"> for a visa</w:t>
      </w:r>
      <w:r>
        <w:t xml:space="preserve"> made on or after the commencement of the instrument. </w:t>
      </w:r>
    </w:p>
    <w:p w14:paraId="6E2823E9" w14:textId="525C544F" w:rsidR="002D5A5F" w:rsidRPr="00554826" w:rsidRDefault="00E644CC" w:rsidP="002D5A5F">
      <w:pPr>
        <w:pStyle w:val="ActHead5"/>
      </w:pPr>
      <w:bookmarkStart w:id="9" w:name="_Toc55823329"/>
      <w:proofErr w:type="gramStart"/>
      <w:r>
        <w:t>6</w:t>
      </w:r>
      <w:r w:rsidR="002D5A5F" w:rsidRPr="00554826">
        <w:t xml:space="preserve">  </w:t>
      </w:r>
      <w:r w:rsidR="002D5A5F">
        <w:t>Repeal</w:t>
      </w:r>
      <w:bookmarkEnd w:id="9"/>
      <w:proofErr w:type="gramEnd"/>
    </w:p>
    <w:p w14:paraId="5F8E79BD" w14:textId="3A2D55A4" w:rsidR="002D5A5F" w:rsidRDefault="00411FAB" w:rsidP="00786307">
      <w:pPr>
        <w:pStyle w:val="subsection"/>
        <w:tabs>
          <w:tab w:val="clear" w:pos="1021"/>
        </w:tabs>
        <w:ind w:firstLine="0"/>
      </w:pPr>
      <w:r>
        <w:t xml:space="preserve">This instrument repeals </w:t>
      </w:r>
      <w:r w:rsidRPr="00411FAB">
        <w:rPr>
          <w:i/>
        </w:rPr>
        <w:t xml:space="preserve">Migration (LIN 19/209: Arrangements for Certain Skilled and Temporary Graduate Visa Applications) Instrument 2019 </w:t>
      </w:r>
      <w:r w:rsidRPr="00EF1C9E">
        <w:t>(F2020C00274),</w:t>
      </w:r>
      <w:r>
        <w:t xml:space="preserve"> in accordance with subsection 33(3) of the </w:t>
      </w:r>
      <w:r w:rsidRPr="00EF3C2F">
        <w:rPr>
          <w:i/>
        </w:rPr>
        <w:t>Acts Interpretation Act 1901.</w:t>
      </w:r>
    </w:p>
    <w:p w14:paraId="3B2FB495" w14:textId="77777777" w:rsidR="00442512" w:rsidRDefault="00442512" w:rsidP="00554826">
      <w:pPr>
        <w:pStyle w:val="subsection"/>
      </w:pPr>
    </w:p>
    <w:p w14:paraId="21A5446F" w14:textId="77777777" w:rsidR="001E2D35" w:rsidRDefault="001E2D35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C3F12A4" w14:textId="31E05D61" w:rsidR="00B77185" w:rsidRPr="00EF1C9E" w:rsidRDefault="00B77185" w:rsidP="00EF1C9E">
      <w:pPr>
        <w:pStyle w:val="ActHead6"/>
        <w:rPr>
          <w:rFonts w:ascii="Times New Roman" w:hAnsi="Times New Roman"/>
        </w:rPr>
      </w:pPr>
      <w:bookmarkStart w:id="10" w:name="_Toc55823330"/>
      <w:r w:rsidRPr="00EF1C9E">
        <w:rPr>
          <w:rFonts w:ascii="Times New Roman" w:hAnsi="Times New Roman"/>
        </w:rPr>
        <w:lastRenderedPageBreak/>
        <w:t>Part 2—Arrangements for Skilled Visas</w:t>
      </w:r>
      <w:bookmarkEnd w:id="10"/>
      <w:r w:rsidRPr="00EF1C9E">
        <w:rPr>
          <w:rFonts w:ascii="Times New Roman" w:hAnsi="Times New Roman"/>
        </w:rPr>
        <w:t xml:space="preserve"> </w:t>
      </w:r>
    </w:p>
    <w:p w14:paraId="7ABAFFE1" w14:textId="58BE9430" w:rsidR="00B77185" w:rsidRDefault="00E644CC" w:rsidP="00F47FCB">
      <w:pPr>
        <w:pStyle w:val="ActHead5"/>
      </w:pPr>
      <w:bookmarkStart w:id="11" w:name="_Toc55823331"/>
      <w:proofErr w:type="gramStart"/>
      <w:r>
        <w:t>7</w:t>
      </w:r>
      <w:r w:rsidR="00554826" w:rsidRPr="00B77185">
        <w:t xml:space="preserve">  </w:t>
      </w:r>
      <w:r w:rsidR="00786307" w:rsidRPr="00786307">
        <w:t>Form</w:t>
      </w:r>
      <w:proofErr w:type="gramEnd"/>
      <w:r w:rsidR="00786307">
        <w:t xml:space="preserve">, place and manner for a </w:t>
      </w:r>
      <w:r w:rsidR="00786307" w:rsidRPr="002D20D4">
        <w:t>Skilled (Provisional) (Class VF) visa</w:t>
      </w:r>
      <w:r w:rsidR="00786307" w:rsidRPr="00B77185">
        <w:t xml:space="preserve"> </w:t>
      </w:r>
      <w:r w:rsidR="00B77185" w:rsidRPr="00B77185">
        <w:t>application</w:t>
      </w:r>
      <w:bookmarkEnd w:id="11"/>
      <w:r w:rsidR="00B77185" w:rsidRPr="00B77185">
        <w:t xml:space="preserve"> </w:t>
      </w:r>
    </w:p>
    <w:p w14:paraId="1B3194B2" w14:textId="0FFE13E9" w:rsidR="00B86E96" w:rsidRDefault="00B86E96" w:rsidP="00AE1895">
      <w:pPr>
        <w:pStyle w:val="subsection"/>
        <w:numPr>
          <w:ilvl w:val="0"/>
          <w:numId w:val="22"/>
        </w:numPr>
        <w:tabs>
          <w:tab w:val="clear" w:pos="1021"/>
        </w:tabs>
        <w:spacing w:line="276" w:lineRule="auto"/>
        <w:ind w:left="1134" w:hanging="567"/>
      </w:pPr>
      <w:r>
        <w:t>Subject to subsection</w:t>
      </w:r>
      <w:r w:rsidR="00884EC3">
        <w:t>s</w:t>
      </w:r>
      <w:r>
        <w:t xml:space="preserve"> (2)</w:t>
      </w:r>
      <w:r w:rsidR="00884EC3">
        <w:t xml:space="preserve"> and (3)</w:t>
      </w:r>
      <w:r w:rsidR="00AE1895">
        <w:t>,</w:t>
      </w:r>
      <w:r>
        <w:t xml:space="preserve"> for the </w:t>
      </w:r>
      <w:r w:rsidRPr="00B86E96">
        <w:t>purpose</w:t>
      </w:r>
      <w:r w:rsidR="00884EC3">
        <w:t>s</w:t>
      </w:r>
      <w:r w:rsidRPr="00B86E96">
        <w:t xml:space="preserve"> of item 1228 of Schedule 1 to the Regulations, an application for a Skilled (Provisional) (Class VF) visa</w:t>
      </w:r>
      <w:r>
        <w:t xml:space="preserve"> </w:t>
      </w:r>
      <w:r w:rsidRPr="002D20D4">
        <w:t>must be made</w:t>
      </w:r>
      <w:r>
        <w:t xml:space="preserve"> u</w:t>
      </w:r>
      <w:r w:rsidRPr="00EC1385">
        <w:t>sing form 1276</w:t>
      </w:r>
      <w:r>
        <w:t xml:space="preserve"> </w:t>
      </w:r>
      <w:r w:rsidRPr="00EC1385">
        <w:t>(internet) as an internet application</w:t>
      </w:r>
      <w:r>
        <w:t xml:space="preserve">. </w:t>
      </w:r>
    </w:p>
    <w:p w14:paraId="529ACAD0" w14:textId="106129DA" w:rsidR="00311AD4" w:rsidRDefault="001F5688" w:rsidP="00AE1895">
      <w:pPr>
        <w:pStyle w:val="subsection"/>
        <w:numPr>
          <w:ilvl w:val="0"/>
          <w:numId w:val="22"/>
        </w:numPr>
        <w:tabs>
          <w:tab w:val="clear" w:pos="1021"/>
        </w:tabs>
        <w:spacing w:line="276" w:lineRule="auto"/>
        <w:ind w:left="1134" w:hanging="567"/>
      </w:pPr>
      <w:r>
        <w:t>I</w:t>
      </w:r>
      <w:r w:rsidRPr="00EC1385">
        <w:t>f an</w:t>
      </w:r>
      <w:r>
        <w:t xml:space="preserve"> applicant cannot make an application in the manner specified in subsection</w:t>
      </w:r>
      <w:r w:rsidR="00530162">
        <w:t> </w:t>
      </w:r>
      <w:r>
        <w:t>(1)</w:t>
      </w:r>
      <w:r w:rsidR="00AE1895">
        <w:t>,</w:t>
      </w:r>
      <w:r w:rsidR="00311AD4" w:rsidRPr="00311AD4">
        <w:t xml:space="preserve"> </w:t>
      </w:r>
      <w:r w:rsidR="00311AD4">
        <w:t>an application</w:t>
      </w:r>
      <w:r w:rsidR="00311AD4" w:rsidRPr="001F5688">
        <w:t xml:space="preserve"> </w:t>
      </w:r>
      <w:r w:rsidR="00311AD4">
        <w:t xml:space="preserve">may be made </w:t>
      </w:r>
      <w:r w:rsidR="00311AD4" w:rsidRPr="00EC1385">
        <w:t xml:space="preserve">using </w:t>
      </w:r>
      <w:r w:rsidR="00311AD4">
        <w:t xml:space="preserve">paper </w:t>
      </w:r>
      <w:r w:rsidR="00311AD4" w:rsidRPr="00EC1385">
        <w:t>form 1276</w:t>
      </w:r>
      <w:r w:rsidR="00311AD4">
        <w:t xml:space="preserve"> if the </w:t>
      </w:r>
      <w:r w:rsidRPr="00EC1385">
        <w:t>Department</w:t>
      </w:r>
      <w:r w:rsidR="00311AD4">
        <w:t xml:space="preserve"> has provided approval </w:t>
      </w:r>
      <w:r>
        <w:t>by an authorising email</w:t>
      </w:r>
      <w:r w:rsidR="00884EC3">
        <w:t>.</w:t>
      </w:r>
      <w:r w:rsidR="00311AD4">
        <w:t xml:space="preserve"> </w:t>
      </w:r>
    </w:p>
    <w:p w14:paraId="1164D4AB" w14:textId="4A419FC3" w:rsidR="001F5688" w:rsidRDefault="00311AD4" w:rsidP="00AE1895">
      <w:pPr>
        <w:pStyle w:val="subsection"/>
        <w:numPr>
          <w:ilvl w:val="0"/>
          <w:numId w:val="22"/>
        </w:numPr>
        <w:tabs>
          <w:tab w:val="clear" w:pos="1021"/>
        </w:tabs>
        <w:spacing w:line="276" w:lineRule="auto"/>
        <w:ind w:left="1134" w:hanging="567"/>
      </w:pPr>
      <w:r>
        <w:t>An application referred to in subsection (2)</w:t>
      </w:r>
      <w:r w:rsidR="001F5688">
        <w:t xml:space="preserve"> must:</w:t>
      </w:r>
    </w:p>
    <w:p w14:paraId="7E8DE22C" w14:textId="77777777" w:rsidR="001F5688" w:rsidRDefault="001F5688" w:rsidP="00F47FCB">
      <w:pPr>
        <w:pStyle w:val="paragraph"/>
        <w:numPr>
          <w:ilvl w:val="0"/>
          <w:numId w:val="19"/>
        </w:numPr>
        <w:tabs>
          <w:tab w:val="clear" w:pos="1531"/>
        </w:tabs>
        <w:spacing w:before="120" w:line="276" w:lineRule="auto"/>
        <w:ind w:left="1701" w:hanging="567"/>
      </w:pPr>
      <w:r>
        <w:t>be lodged according to the directions in the authorising email;</w:t>
      </w:r>
    </w:p>
    <w:p w14:paraId="5C15A563" w14:textId="52895FB9" w:rsidR="001F5688" w:rsidRDefault="001F5688" w:rsidP="00F47FCB">
      <w:pPr>
        <w:pStyle w:val="paragraph"/>
        <w:numPr>
          <w:ilvl w:val="0"/>
          <w:numId w:val="19"/>
        </w:numPr>
        <w:tabs>
          <w:tab w:val="clear" w:pos="1531"/>
        </w:tabs>
        <w:spacing w:before="120" w:line="276" w:lineRule="auto"/>
        <w:ind w:left="1701" w:hanging="567"/>
      </w:pPr>
      <w:r>
        <w:t>attach a copy of the authorising email to the application;</w:t>
      </w:r>
    </w:p>
    <w:p w14:paraId="3302EF8D" w14:textId="3C69D746" w:rsidR="00EC1385" w:rsidRDefault="001F5688" w:rsidP="00F47FCB">
      <w:pPr>
        <w:pStyle w:val="paragraph"/>
        <w:numPr>
          <w:ilvl w:val="0"/>
          <w:numId w:val="19"/>
        </w:numPr>
        <w:tabs>
          <w:tab w:val="clear" w:pos="1531"/>
        </w:tabs>
        <w:spacing w:before="120" w:line="276" w:lineRule="auto"/>
        <w:ind w:left="1701" w:hanging="567"/>
      </w:pPr>
      <w:proofErr w:type="gramStart"/>
      <w:r>
        <w:t>be</w:t>
      </w:r>
      <w:proofErr w:type="gramEnd"/>
      <w:r>
        <w:t xml:space="preserve"> submitted before 11:59pm (AEST or AEDT when applicable)</w:t>
      </w:r>
      <w:r w:rsidR="0027380C">
        <w:t xml:space="preserve"> on the day after</w:t>
      </w:r>
      <w:r>
        <w:t xml:space="preserve"> the day on which the authorising email was sent. </w:t>
      </w:r>
    </w:p>
    <w:p w14:paraId="019959C2" w14:textId="044A9588" w:rsidR="00786307" w:rsidRPr="00EC1385" w:rsidRDefault="00E644CC" w:rsidP="00F47FCB">
      <w:pPr>
        <w:pStyle w:val="ActHead5"/>
      </w:pPr>
      <w:bookmarkStart w:id="12" w:name="_Toc55823332"/>
      <w:proofErr w:type="gramStart"/>
      <w:r>
        <w:t>8</w:t>
      </w:r>
      <w:r w:rsidR="00786307" w:rsidRPr="00B77185">
        <w:t xml:space="preserve">  </w:t>
      </w:r>
      <w:r w:rsidR="00786307" w:rsidRPr="00786307">
        <w:t>Form</w:t>
      </w:r>
      <w:proofErr w:type="gramEnd"/>
      <w:r w:rsidR="00786307">
        <w:t xml:space="preserve">, place and manner for a </w:t>
      </w:r>
      <w:r w:rsidR="00786307" w:rsidRPr="002D20D4">
        <w:t>Skilled (Provisional) (Cla</w:t>
      </w:r>
      <w:r w:rsidR="00786307">
        <w:t>ss VC</w:t>
      </w:r>
      <w:r w:rsidR="00786307" w:rsidRPr="002D20D4">
        <w:t>) visa</w:t>
      </w:r>
      <w:r w:rsidR="00786307" w:rsidRPr="00B77185">
        <w:t xml:space="preserve"> application</w:t>
      </w:r>
      <w:bookmarkEnd w:id="12"/>
      <w:r w:rsidR="00786307" w:rsidRPr="00B77185">
        <w:t xml:space="preserve"> </w:t>
      </w:r>
    </w:p>
    <w:p w14:paraId="78AA4210" w14:textId="0F17F39C" w:rsidR="00B44627" w:rsidRDefault="00B44627" w:rsidP="00AE1895">
      <w:pPr>
        <w:pStyle w:val="subsection"/>
        <w:numPr>
          <w:ilvl w:val="0"/>
          <w:numId w:val="23"/>
        </w:numPr>
        <w:tabs>
          <w:tab w:val="clear" w:pos="1021"/>
        </w:tabs>
        <w:spacing w:line="276" w:lineRule="auto"/>
        <w:ind w:left="1134" w:hanging="567"/>
      </w:pPr>
      <w:r>
        <w:t>Subject to subsections (2) and (3)</w:t>
      </w:r>
      <w:r w:rsidR="00884EC3">
        <w:t>,</w:t>
      </w:r>
      <w:r>
        <w:t xml:space="preserve"> for the </w:t>
      </w:r>
      <w:r w:rsidRPr="00B86E96">
        <w:t>purpose</w:t>
      </w:r>
      <w:r w:rsidR="00884EC3">
        <w:t>s</w:t>
      </w:r>
      <w:r w:rsidRPr="00B86E96">
        <w:t xml:space="preserve"> of item 122</w:t>
      </w:r>
      <w:r w:rsidR="00427871">
        <w:t>9</w:t>
      </w:r>
      <w:r w:rsidRPr="00B86E96">
        <w:t xml:space="preserve"> of Schedule 1 to the Regulations, an application for a Skilled (Provisional) (Class VF) visa</w:t>
      </w:r>
      <w:r>
        <w:t xml:space="preserve"> </w:t>
      </w:r>
      <w:r w:rsidRPr="002D20D4">
        <w:t>must be made</w:t>
      </w:r>
      <w:r>
        <w:t xml:space="preserve"> u</w:t>
      </w:r>
      <w:r w:rsidRPr="00EC1385">
        <w:t>sing form 1276</w:t>
      </w:r>
      <w:r>
        <w:t xml:space="preserve"> </w:t>
      </w:r>
      <w:r w:rsidRPr="00EC1385">
        <w:t>(internet) as an internet application</w:t>
      </w:r>
      <w:r>
        <w:t xml:space="preserve">. </w:t>
      </w:r>
    </w:p>
    <w:p w14:paraId="71BAF3DC" w14:textId="04245578" w:rsidR="00884EC3" w:rsidRDefault="00884EC3" w:rsidP="005E1F15">
      <w:pPr>
        <w:pStyle w:val="subsection"/>
        <w:numPr>
          <w:ilvl w:val="0"/>
          <w:numId w:val="23"/>
        </w:numPr>
        <w:tabs>
          <w:tab w:val="clear" w:pos="1021"/>
        </w:tabs>
        <w:spacing w:line="276" w:lineRule="auto"/>
        <w:ind w:left="1134" w:hanging="567"/>
      </w:pPr>
      <w:r>
        <w:t>I</w:t>
      </w:r>
      <w:r w:rsidRPr="00EC1385">
        <w:t>f an</w:t>
      </w:r>
      <w:r>
        <w:t xml:space="preserve"> applicant cannot make an application in the manner specified in subsection (1),</w:t>
      </w:r>
      <w:r w:rsidRPr="00311AD4">
        <w:t xml:space="preserve"> </w:t>
      </w:r>
      <w:r>
        <w:t>an application</w:t>
      </w:r>
      <w:r w:rsidRPr="001F5688">
        <w:t xml:space="preserve"> </w:t>
      </w:r>
      <w:r>
        <w:t xml:space="preserve">may be made </w:t>
      </w:r>
      <w:r w:rsidRPr="00EC1385">
        <w:t xml:space="preserve">using </w:t>
      </w:r>
      <w:r>
        <w:t xml:space="preserve">paper </w:t>
      </w:r>
      <w:r w:rsidRPr="00EC1385">
        <w:t xml:space="preserve">form </w:t>
      </w:r>
      <w:r>
        <w:t xml:space="preserve">1409 if the </w:t>
      </w:r>
      <w:r w:rsidRPr="00EC1385">
        <w:t>Department</w:t>
      </w:r>
      <w:r>
        <w:t xml:space="preserve"> has provided approval by an authorising email. </w:t>
      </w:r>
    </w:p>
    <w:p w14:paraId="2C2A36A9" w14:textId="77777777" w:rsidR="00884EC3" w:rsidRDefault="00884EC3" w:rsidP="005E1F15">
      <w:pPr>
        <w:pStyle w:val="subsection"/>
        <w:numPr>
          <w:ilvl w:val="0"/>
          <w:numId w:val="23"/>
        </w:numPr>
        <w:tabs>
          <w:tab w:val="clear" w:pos="1021"/>
        </w:tabs>
        <w:spacing w:line="276" w:lineRule="auto"/>
        <w:ind w:left="1134" w:hanging="567"/>
      </w:pPr>
      <w:r>
        <w:t>An application referred to in subsection (2) must:</w:t>
      </w:r>
    </w:p>
    <w:p w14:paraId="6A7FAF0F" w14:textId="77777777" w:rsidR="00884EC3" w:rsidRDefault="00884EC3" w:rsidP="005E1F15">
      <w:pPr>
        <w:pStyle w:val="paragraph"/>
        <w:numPr>
          <w:ilvl w:val="0"/>
          <w:numId w:val="26"/>
        </w:numPr>
        <w:tabs>
          <w:tab w:val="clear" w:pos="1531"/>
        </w:tabs>
        <w:spacing w:before="120" w:line="276" w:lineRule="auto"/>
        <w:ind w:left="1701" w:hanging="567"/>
      </w:pPr>
      <w:r>
        <w:t>be lodged according to the directions in the authorising email;</w:t>
      </w:r>
    </w:p>
    <w:p w14:paraId="3F6BBF18" w14:textId="77777777" w:rsidR="00884EC3" w:rsidRDefault="00884EC3" w:rsidP="005E1F15">
      <w:pPr>
        <w:pStyle w:val="paragraph"/>
        <w:numPr>
          <w:ilvl w:val="0"/>
          <w:numId w:val="26"/>
        </w:numPr>
        <w:tabs>
          <w:tab w:val="clear" w:pos="1531"/>
        </w:tabs>
        <w:spacing w:before="120" w:line="276" w:lineRule="auto"/>
        <w:ind w:left="1701" w:hanging="567"/>
      </w:pPr>
      <w:r>
        <w:t>attach a copy of the authorising email to the application;</w:t>
      </w:r>
    </w:p>
    <w:p w14:paraId="238EE419" w14:textId="77777777" w:rsidR="00884EC3" w:rsidRDefault="00884EC3" w:rsidP="005E1F15">
      <w:pPr>
        <w:pStyle w:val="paragraph"/>
        <w:numPr>
          <w:ilvl w:val="0"/>
          <w:numId w:val="26"/>
        </w:numPr>
        <w:tabs>
          <w:tab w:val="clear" w:pos="1531"/>
        </w:tabs>
        <w:spacing w:before="120" w:line="276" w:lineRule="auto"/>
        <w:ind w:left="1701" w:hanging="567"/>
      </w:pPr>
      <w:proofErr w:type="gramStart"/>
      <w:r>
        <w:t>be</w:t>
      </w:r>
      <w:proofErr w:type="gramEnd"/>
      <w:r>
        <w:t xml:space="preserve"> submitted before 11:59pm (AEST or AEDT when applicable) on the day after the day on which the authorising email was sent. </w:t>
      </w:r>
    </w:p>
    <w:p w14:paraId="4A225E4E" w14:textId="7C260380" w:rsidR="00786307" w:rsidRPr="00EC1385" w:rsidRDefault="00E644CC" w:rsidP="002A2943">
      <w:pPr>
        <w:pStyle w:val="ActHead5"/>
        <w:ind w:left="0" w:firstLine="0"/>
      </w:pPr>
      <w:bookmarkStart w:id="13" w:name="_Toc55823333"/>
      <w:proofErr w:type="gramStart"/>
      <w:r>
        <w:t>9</w:t>
      </w:r>
      <w:r w:rsidR="00786307" w:rsidRPr="00B77185">
        <w:t xml:space="preserve">  </w:t>
      </w:r>
      <w:r w:rsidR="00786307" w:rsidRPr="00786307">
        <w:t>Form</w:t>
      </w:r>
      <w:proofErr w:type="gramEnd"/>
      <w:r w:rsidR="00786307">
        <w:t xml:space="preserve">, place and manner for </w:t>
      </w:r>
      <w:r w:rsidR="00F47FCB">
        <w:t xml:space="preserve">other </w:t>
      </w:r>
      <w:r w:rsidR="007B5297">
        <w:t>s</w:t>
      </w:r>
      <w:r w:rsidR="00F47FCB" w:rsidRPr="00F47FCB">
        <w:t xml:space="preserve">killed </w:t>
      </w:r>
      <w:r w:rsidR="00786307">
        <w:t>visa</w:t>
      </w:r>
      <w:r w:rsidR="00786307" w:rsidRPr="00786307">
        <w:t xml:space="preserve"> application</w:t>
      </w:r>
      <w:r w:rsidR="00786307">
        <w:t>s</w:t>
      </w:r>
      <w:bookmarkEnd w:id="13"/>
      <w:r w:rsidR="00786307" w:rsidRPr="00B77185">
        <w:t xml:space="preserve"> </w:t>
      </w:r>
    </w:p>
    <w:p w14:paraId="3D535AB9" w14:textId="202BEB28" w:rsidR="001E2D35" w:rsidRDefault="001A0E7D" w:rsidP="00276DE0">
      <w:pPr>
        <w:pStyle w:val="subsection"/>
        <w:tabs>
          <w:tab w:val="clear" w:pos="1021"/>
        </w:tabs>
        <w:spacing w:after="240" w:line="276" w:lineRule="auto"/>
        <w:ind w:firstLine="0"/>
      </w:pPr>
      <w:r>
        <w:t xml:space="preserve">Under the </w:t>
      </w:r>
      <w:r w:rsidRPr="00884EC3">
        <w:t>item</w:t>
      </w:r>
      <w:r>
        <w:t xml:space="preserve"> of Schedule 1 to the Regulations</w:t>
      </w:r>
      <w:r w:rsidRPr="001A0E7D">
        <w:t xml:space="preserve"> </w:t>
      </w:r>
      <w:r>
        <w:t xml:space="preserve">mentioned in </w:t>
      </w:r>
      <w:r w:rsidR="00F47FCB">
        <w:t>c</w:t>
      </w:r>
      <w:r>
        <w:t xml:space="preserve">olumn 1 of the following table, for a class of visa </w:t>
      </w:r>
      <w:r w:rsidR="00F47FCB">
        <w:t xml:space="preserve">mentioned </w:t>
      </w:r>
      <w:r>
        <w:t xml:space="preserve">in </w:t>
      </w:r>
      <w:r w:rsidR="00F47FCB">
        <w:t>c</w:t>
      </w:r>
      <w:r>
        <w:t xml:space="preserve">olumn 2 </w:t>
      </w:r>
      <w:r w:rsidRPr="00884EC3">
        <w:t>f</w:t>
      </w:r>
      <w:r w:rsidR="00F47FCB" w:rsidRPr="00884EC3">
        <w:t>or the</w:t>
      </w:r>
      <w:r w:rsidRPr="00884EC3">
        <w:t xml:space="preserve"> item,</w:t>
      </w:r>
      <w:r>
        <w:t xml:space="preserve"> an </w:t>
      </w:r>
      <w:r w:rsidR="00F47FCB">
        <w:t>application</w:t>
      </w:r>
      <w:r>
        <w:t xml:space="preserve"> must </w:t>
      </w:r>
      <w:r w:rsidR="00F47FCB">
        <w:t xml:space="preserve">be made, </w:t>
      </w:r>
      <w:r>
        <w:t xml:space="preserve">using the form mentioned in </w:t>
      </w:r>
      <w:r w:rsidR="00F47FCB">
        <w:t>c</w:t>
      </w:r>
      <w:r>
        <w:t>olumn 3 for the item</w:t>
      </w:r>
      <w:r w:rsidR="00F47FCB">
        <w:t>, as an i</w:t>
      </w:r>
      <w:r>
        <w:t>nternet application.</w:t>
      </w:r>
      <w:r w:rsidR="002D20D4">
        <w:t xml:space="preserve"> </w:t>
      </w:r>
    </w:p>
    <w:tbl>
      <w:tblPr>
        <w:tblW w:w="4263" w:type="pct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135"/>
        <w:gridCol w:w="3399"/>
        <w:gridCol w:w="1839"/>
      </w:tblGrid>
      <w:tr w:rsidR="00E82545" w:rsidRPr="001A0E7D" w14:paraId="275E1AC5" w14:textId="77777777" w:rsidTr="005E1F15">
        <w:trPr>
          <w:trHeight w:val="882"/>
          <w:tblHeader/>
          <w:jc w:val="center"/>
        </w:trPr>
        <w:tc>
          <w:tcPr>
            <w:tcW w:w="504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14:paraId="4FB732AD" w14:textId="77777777" w:rsidR="006A78E0" w:rsidRPr="001A0E7D" w:rsidRDefault="006A78E0" w:rsidP="006A78E0">
            <w:pPr>
              <w:pStyle w:val="TableHeading"/>
            </w:pPr>
            <w:r w:rsidRPr="001A0E7D">
              <w:lastRenderedPageBreak/>
              <w:t>Item</w:t>
            </w:r>
          </w:p>
          <w:p w14:paraId="41CC3323" w14:textId="2D4C0856" w:rsidR="001A0E7D" w:rsidRPr="001A0E7D" w:rsidRDefault="001A0E7D" w:rsidP="001A0E7D">
            <w:pPr>
              <w:pStyle w:val="Tabletext"/>
              <w:rPr>
                <w:b/>
              </w:rPr>
            </w:pPr>
            <w:r w:rsidRPr="001A0E7D">
              <w:rPr>
                <w:b/>
              </w:rPr>
              <w:t>No.</w:t>
            </w:r>
          </w:p>
        </w:tc>
        <w:tc>
          <w:tcPr>
            <w:tcW w:w="801" w:type="pct"/>
            <w:tcBorders>
              <w:top w:val="single" w:sz="12" w:space="0" w:color="000000"/>
              <w:bottom w:val="single" w:sz="12" w:space="0" w:color="auto"/>
            </w:tcBorders>
          </w:tcPr>
          <w:p w14:paraId="69468BD4" w14:textId="62B25563" w:rsidR="006A78E0" w:rsidRPr="001A0E7D" w:rsidRDefault="006A78E0" w:rsidP="006A78E0">
            <w:pPr>
              <w:pStyle w:val="TableHeading"/>
            </w:pPr>
            <w:r w:rsidRPr="001A0E7D">
              <w:t xml:space="preserve">Column 1 </w:t>
            </w:r>
          </w:p>
          <w:p w14:paraId="4CF1179A" w14:textId="5816E5FF" w:rsidR="006A78E0" w:rsidRPr="001A0E7D" w:rsidRDefault="006A78E0" w:rsidP="006A78E0">
            <w:pPr>
              <w:pStyle w:val="TableHeading"/>
            </w:pPr>
            <w:r w:rsidRPr="001A0E7D">
              <w:t xml:space="preserve">Item of Schedule 1 </w:t>
            </w:r>
          </w:p>
        </w:tc>
        <w:tc>
          <w:tcPr>
            <w:tcW w:w="23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D2ADF0" w14:textId="0BBE03F1" w:rsidR="006A78E0" w:rsidRPr="001A0E7D" w:rsidRDefault="006A78E0" w:rsidP="00F47FCB">
            <w:pPr>
              <w:pStyle w:val="TableHeading"/>
              <w:jc w:val="center"/>
            </w:pPr>
            <w:r w:rsidRPr="001A0E7D">
              <w:t>Column 2</w:t>
            </w:r>
          </w:p>
          <w:p w14:paraId="1A67C36E" w14:textId="77777777" w:rsidR="006A78E0" w:rsidRPr="001A0E7D" w:rsidRDefault="006A78E0" w:rsidP="00F47FCB">
            <w:pPr>
              <w:pStyle w:val="TableHeading"/>
              <w:jc w:val="center"/>
            </w:pPr>
            <w:r w:rsidRPr="001A0E7D">
              <w:t>Class of visa</w:t>
            </w:r>
          </w:p>
        </w:tc>
        <w:tc>
          <w:tcPr>
            <w:tcW w:w="1297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14:paraId="1F37704F" w14:textId="7DED1C3D" w:rsidR="006A78E0" w:rsidRPr="001A0E7D" w:rsidRDefault="006A78E0" w:rsidP="00F47FCB">
            <w:pPr>
              <w:pStyle w:val="TableHeading"/>
              <w:jc w:val="center"/>
            </w:pPr>
            <w:r w:rsidRPr="001A0E7D">
              <w:t>Column 3</w:t>
            </w:r>
          </w:p>
          <w:p w14:paraId="2CDC3A7A" w14:textId="58C45F8C" w:rsidR="006A78E0" w:rsidRPr="001A0E7D" w:rsidRDefault="006A78E0" w:rsidP="00F47FCB">
            <w:pPr>
              <w:pStyle w:val="TableHeading"/>
              <w:jc w:val="center"/>
            </w:pPr>
            <w:r w:rsidRPr="001A0E7D">
              <w:t>Form</w:t>
            </w:r>
          </w:p>
        </w:tc>
      </w:tr>
      <w:tr w:rsidR="00E82545" w:rsidRPr="001A0E7D" w14:paraId="0E4FA6A1" w14:textId="77777777" w:rsidTr="005E1F15">
        <w:trPr>
          <w:trHeight w:val="539"/>
          <w:jc w:val="center"/>
        </w:trPr>
        <w:tc>
          <w:tcPr>
            <w:tcW w:w="504" w:type="pct"/>
            <w:tcBorders>
              <w:top w:val="single" w:sz="12" w:space="0" w:color="auto"/>
            </w:tcBorders>
            <w:shd w:val="clear" w:color="auto" w:fill="auto"/>
          </w:tcPr>
          <w:p w14:paraId="6035C74A" w14:textId="77777777" w:rsidR="006A78E0" w:rsidRPr="001A0E7D" w:rsidRDefault="006A78E0" w:rsidP="00276DE0">
            <w:pPr>
              <w:pStyle w:val="Tabletext"/>
              <w:spacing w:line="23" w:lineRule="atLeast"/>
            </w:pPr>
            <w:r w:rsidRPr="001A0E7D">
              <w:t>1</w:t>
            </w:r>
          </w:p>
        </w:tc>
        <w:tc>
          <w:tcPr>
            <w:tcW w:w="801" w:type="pct"/>
            <w:tcBorders>
              <w:top w:val="single" w:sz="12" w:space="0" w:color="auto"/>
            </w:tcBorders>
          </w:tcPr>
          <w:p w14:paraId="5ECB603F" w14:textId="49EB444C" w:rsidR="006A78E0" w:rsidRPr="001A0E7D" w:rsidRDefault="006A78E0" w:rsidP="00276DE0">
            <w:pPr>
              <w:spacing w:after="120" w:line="23" w:lineRule="atLeast"/>
              <w:rPr>
                <w:sz w:val="20"/>
              </w:rPr>
            </w:pPr>
            <w:r w:rsidRPr="001A0E7D">
              <w:rPr>
                <w:sz w:val="20"/>
              </w:rPr>
              <w:t xml:space="preserve">Item 1136 </w:t>
            </w:r>
          </w:p>
        </w:tc>
        <w:tc>
          <w:tcPr>
            <w:tcW w:w="2398" w:type="pct"/>
            <w:tcBorders>
              <w:top w:val="single" w:sz="12" w:space="0" w:color="auto"/>
            </w:tcBorders>
            <w:shd w:val="clear" w:color="auto" w:fill="auto"/>
          </w:tcPr>
          <w:p w14:paraId="3925E84B" w14:textId="004EF159" w:rsidR="006A78E0" w:rsidRPr="001A0E7D" w:rsidRDefault="006A78E0" w:rsidP="00276DE0">
            <w:pPr>
              <w:spacing w:after="120" w:line="23" w:lineRule="atLeast"/>
              <w:rPr>
                <w:sz w:val="20"/>
              </w:rPr>
            </w:pPr>
            <w:r w:rsidRPr="001A0E7D">
              <w:rPr>
                <w:sz w:val="20"/>
              </w:rPr>
              <w:t xml:space="preserve">Skilled (Residence) (Class VB) </w:t>
            </w:r>
          </w:p>
        </w:tc>
        <w:tc>
          <w:tcPr>
            <w:tcW w:w="1297" w:type="pct"/>
            <w:tcBorders>
              <w:top w:val="single" w:sz="12" w:space="0" w:color="auto"/>
            </w:tcBorders>
            <w:shd w:val="clear" w:color="auto" w:fill="auto"/>
          </w:tcPr>
          <w:p w14:paraId="75B389C9" w14:textId="77777777" w:rsidR="006A78E0" w:rsidRPr="001A0E7D" w:rsidRDefault="006A78E0" w:rsidP="006A78E0">
            <w:pPr>
              <w:pStyle w:val="Tablea"/>
              <w:ind w:left="0" w:firstLine="0"/>
            </w:pPr>
            <w:r w:rsidRPr="001A0E7D">
              <w:t xml:space="preserve">1276 (internet) </w:t>
            </w:r>
          </w:p>
        </w:tc>
      </w:tr>
      <w:tr w:rsidR="00F47FCB" w:rsidRPr="001A0E7D" w14:paraId="52419397" w14:textId="77777777" w:rsidTr="005E1F15">
        <w:trPr>
          <w:trHeight w:val="692"/>
          <w:jc w:val="center"/>
        </w:trPr>
        <w:tc>
          <w:tcPr>
            <w:tcW w:w="504" w:type="pct"/>
            <w:shd w:val="clear" w:color="auto" w:fill="auto"/>
          </w:tcPr>
          <w:p w14:paraId="20B82231" w14:textId="77777777" w:rsidR="00F47FCB" w:rsidRPr="001A0E7D" w:rsidRDefault="00F47FCB" w:rsidP="00276DE0">
            <w:pPr>
              <w:pStyle w:val="Tabletext"/>
              <w:spacing w:line="23" w:lineRule="atLeast"/>
            </w:pPr>
            <w:r w:rsidRPr="001A0E7D">
              <w:t>2</w:t>
            </w:r>
          </w:p>
        </w:tc>
        <w:tc>
          <w:tcPr>
            <w:tcW w:w="801" w:type="pct"/>
          </w:tcPr>
          <w:p w14:paraId="78BCE5D8" w14:textId="61A7FC9C" w:rsidR="00F47FCB" w:rsidRPr="001A0E7D" w:rsidRDefault="00F47FCB" w:rsidP="00276DE0">
            <w:pPr>
              <w:spacing w:after="120" w:line="23" w:lineRule="atLeast"/>
              <w:rPr>
                <w:sz w:val="20"/>
              </w:rPr>
            </w:pPr>
            <w:r w:rsidRPr="001A0E7D">
              <w:rPr>
                <w:sz w:val="20"/>
              </w:rPr>
              <w:t>Item 1137</w:t>
            </w:r>
          </w:p>
        </w:tc>
        <w:tc>
          <w:tcPr>
            <w:tcW w:w="2398" w:type="pct"/>
            <w:shd w:val="clear" w:color="auto" w:fill="auto"/>
          </w:tcPr>
          <w:p w14:paraId="6C96D07A" w14:textId="20478167" w:rsidR="00F47FCB" w:rsidRPr="001A0E7D" w:rsidRDefault="00F47FCB" w:rsidP="00276DE0">
            <w:pPr>
              <w:spacing w:after="120" w:line="23" w:lineRule="atLeast"/>
              <w:rPr>
                <w:sz w:val="20"/>
              </w:rPr>
            </w:pPr>
            <w:r w:rsidRPr="001A0E7D">
              <w:rPr>
                <w:sz w:val="20"/>
              </w:rPr>
              <w:t>Skilled Independent (Permanent) (Class SI)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 w14:paraId="6294F088" w14:textId="77777777" w:rsidR="00F47FCB" w:rsidRPr="001A0E7D" w:rsidRDefault="00F47FCB" w:rsidP="00F47FCB">
            <w:pPr>
              <w:pStyle w:val="Tabletext"/>
              <w:jc w:val="center"/>
            </w:pPr>
            <w:r w:rsidRPr="001A0E7D">
              <w:t>1393 (internet)</w:t>
            </w:r>
          </w:p>
        </w:tc>
      </w:tr>
      <w:tr w:rsidR="00F47FCB" w:rsidRPr="001A0E7D" w14:paraId="6A3F5135" w14:textId="77777777" w:rsidTr="005E1F15">
        <w:trPr>
          <w:trHeight w:val="711"/>
          <w:jc w:val="center"/>
        </w:trPr>
        <w:tc>
          <w:tcPr>
            <w:tcW w:w="504" w:type="pct"/>
            <w:shd w:val="clear" w:color="auto" w:fill="auto"/>
          </w:tcPr>
          <w:p w14:paraId="38C7F088" w14:textId="77777777" w:rsidR="00F47FCB" w:rsidRPr="001A0E7D" w:rsidRDefault="00F47FCB" w:rsidP="00276DE0">
            <w:pPr>
              <w:pStyle w:val="Tabletext"/>
              <w:spacing w:line="23" w:lineRule="atLeast"/>
            </w:pPr>
            <w:r w:rsidRPr="001A0E7D">
              <w:t>3</w:t>
            </w:r>
          </w:p>
        </w:tc>
        <w:tc>
          <w:tcPr>
            <w:tcW w:w="801" w:type="pct"/>
          </w:tcPr>
          <w:p w14:paraId="54975867" w14:textId="0492E72F" w:rsidR="00F47FCB" w:rsidRPr="001A0E7D" w:rsidRDefault="00F47FCB" w:rsidP="00276DE0">
            <w:pPr>
              <w:spacing w:after="120" w:line="23" w:lineRule="atLeast"/>
              <w:rPr>
                <w:sz w:val="20"/>
              </w:rPr>
            </w:pPr>
            <w:r w:rsidRPr="001A0E7D">
              <w:rPr>
                <w:sz w:val="20"/>
              </w:rPr>
              <w:t>Item 1138</w:t>
            </w:r>
          </w:p>
        </w:tc>
        <w:tc>
          <w:tcPr>
            <w:tcW w:w="2398" w:type="pct"/>
            <w:shd w:val="clear" w:color="auto" w:fill="auto"/>
          </w:tcPr>
          <w:p w14:paraId="24A911FC" w14:textId="0FD8460F" w:rsidR="00F47FCB" w:rsidRPr="001A0E7D" w:rsidRDefault="00F47FCB" w:rsidP="00276DE0">
            <w:pPr>
              <w:spacing w:after="120" w:line="23" w:lineRule="atLeast"/>
              <w:rPr>
                <w:sz w:val="20"/>
              </w:rPr>
            </w:pPr>
            <w:r w:rsidRPr="001A0E7D">
              <w:rPr>
                <w:sz w:val="20"/>
              </w:rPr>
              <w:t>Skilled</w:t>
            </w:r>
            <w:r w:rsidR="007E6800">
              <w:rPr>
                <w:sz w:val="20"/>
              </w:rPr>
              <w:t>—</w:t>
            </w:r>
            <w:r w:rsidRPr="001A0E7D">
              <w:rPr>
                <w:sz w:val="20"/>
              </w:rPr>
              <w:t xml:space="preserve">Nominated (Permanent) (Class SN) </w:t>
            </w:r>
          </w:p>
        </w:tc>
        <w:tc>
          <w:tcPr>
            <w:tcW w:w="1297" w:type="pct"/>
            <w:vMerge/>
            <w:shd w:val="clear" w:color="auto" w:fill="auto"/>
          </w:tcPr>
          <w:p w14:paraId="46F8C214" w14:textId="25B4BAE7" w:rsidR="00F47FCB" w:rsidRPr="001A0E7D" w:rsidRDefault="00F47FCB" w:rsidP="006A78E0">
            <w:pPr>
              <w:pStyle w:val="Tabletext"/>
              <w:spacing w:before="0"/>
            </w:pPr>
          </w:p>
        </w:tc>
      </w:tr>
      <w:tr w:rsidR="00F47FCB" w:rsidRPr="001A0E7D" w14:paraId="1F0955EE" w14:textId="77777777" w:rsidTr="005E1F15">
        <w:trPr>
          <w:trHeight w:val="342"/>
          <w:jc w:val="center"/>
        </w:trPr>
        <w:tc>
          <w:tcPr>
            <w:tcW w:w="504" w:type="pct"/>
            <w:shd w:val="clear" w:color="auto" w:fill="auto"/>
          </w:tcPr>
          <w:p w14:paraId="78B2C737" w14:textId="45FDBBBD" w:rsidR="00F47FCB" w:rsidRPr="001A0E7D" w:rsidRDefault="00F47FCB" w:rsidP="00276DE0">
            <w:pPr>
              <w:pStyle w:val="Tabletext"/>
              <w:spacing w:line="23" w:lineRule="atLeast"/>
            </w:pPr>
            <w:r>
              <w:t>4.</w:t>
            </w:r>
          </w:p>
        </w:tc>
        <w:tc>
          <w:tcPr>
            <w:tcW w:w="801" w:type="pct"/>
          </w:tcPr>
          <w:p w14:paraId="7D9177B9" w14:textId="2B54C15F" w:rsidR="00F47FCB" w:rsidRPr="001A0E7D" w:rsidRDefault="00F47FCB" w:rsidP="00276DE0">
            <w:pPr>
              <w:spacing w:after="120" w:line="23" w:lineRule="atLeast"/>
              <w:rPr>
                <w:sz w:val="20"/>
              </w:rPr>
            </w:pPr>
            <w:r>
              <w:rPr>
                <w:sz w:val="20"/>
              </w:rPr>
              <w:t>Item 1230</w:t>
            </w:r>
          </w:p>
        </w:tc>
        <w:tc>
          <w:tcPr>
            <w:tcW w:w="2398" w:type="pct"/>
            <w:shd w:val="clear" w:color="auto" w:fill="auto"/>
          </w:tcPr>
          <w:p w14:paraId="50AAE007" w14:textId="77045B14" w:rsidR="00F47FCB" w:rsidRPr="001A0E7D" w:rsidRDefault="00F47FCB" w:rsidP="00276DE0">
            <w:pPr>
              <w:spacing w:after="120" w:line="23" w:lineRule="atLeast"/>
              <w:rPr>
                <w:sz w:val="20"/>
              </w:rPr>
            </w:pPr>
            <w:r>
              <w:rPr>
                <w:sz w:val="20"/>
              </w:rPr>
              <w:t>Skilled</w:t>
            </w:r>
            <w:r w:rsidR="007E6800">
              <w:rPr>
                <w:sz w:val="20"/>
              </w:rPr>
              <w:t>—</w:t>
            </w:r>
            <w:r>
              <w:rPr>
                <w:sz w:val="20"/>
              </w:rPr>
              <w:t>Regional Sponsored (Provisional) (Class SP)</w:t>
            </w:r>
          </w:p>
        </w:tc>
        <w:tc>
          <w:tcPr>
            <w:tcW w:w="1297" w:type="pct"/>
            <w:vMerge/>
            <w:shd w:val="clear" w:color="auto" w:fill="auto"/>
          </w:tcPr>
          <w:p w14:paraId="46615511" w14:textId="5BEA9687" w:rsidR="00F47FCB" w:rsidRPr="001A0E7D" w:rsidRDefault="00F47FCB" w:rsidP="006A78E0">
            <w:pPr>
              <w:pStyle w:val="Tabletext"/>
              <w:spacing w:before="0"/>
            </w:pPr>
          </w:p>
        </w:tc>
      </w:tr>
      <w:tr w:rsidR="00F47FCB" w:rsidRPr="001A0E7D" w14:paraId="291BAC7E" w14:textId="77777777" w:rsidTr="005E1F15">
        <w:trPr>
          <w:trHeight w:val="351"/>
          <w:jc w:val="center"/>
        </w:trPr>
        <w:tc>
          <w:tcPr>
            <w:tcW w:w="504" w:type="pct"/>
            <w:shd w:val="clear" w:color="auto" w:fill="auto"/>
          </w:tcPr>
          <w:p w14:paraId="5A409BA5" w14:textId="1765B2CC" w:rsidR="00F47FCB" w:rsidRDefault="00F47FCB" w:rsidP="00276DE0">
            <w:pPr>
              <w:pStyle w:val="Tabletext"/>
              <w:spacing w:line="23" w:lineRule="atLeast"/>
            </w:pPr>
            <w:r>
              <w:t>5.</w:t>
            </w:r>
          </w:p>
        </w:tc>
        <w:tc>
          <w:tcPr>
            <w:tcW w:w="801" w:type="pct"/>
          </w:tcPr>
          <w:p w14:paraId="7B9FE3FA" w14:textId="3505F27C" w:rsidR="00F47FCB" w:rsidRDefault="00F47FCB" w:rsidP="00276DE0">
            <w:pPr>
              <w:spacing w:after="120" w:line="23" w:lineRule="atLeast"/>
              <w:rPr>
                <w:sz w:val="20"/>
              </w:rPr>
            </w:pPr>
            <w:r>
              <w:rPr>
                <w:sz w:val="20"/>
              </w:rPr>
              <w:t>Item 1241</w:t>
            </w:r>
          </w:p>
        </w:tc>
        <w:tc>
          <w:tcPr>
            <w:tcW w:w="2398" w:type="pct"/>
            <w:shd w:val="clear" w:color="auto" w:fill="auto"/>
          </w:tcPr>
          <w:p w14:paraId="3FF9E242" w14:textId="139CD7DF" w:rsidR="00F47FCB" w:rsidRDefault="00F47FCB" w:rsidP="00276DE0">
            <w:pPr>
              <w:spacing w:after="120" w:line="23" w:lineRule="atLeast"/>
              <w:rPr>
                <w:sz w:val="20"/>
              </w:rPr>
            </w:pPr>
            <w:r>
              <w:rPr>
                <w:sz w:val="20"/>
              </w:rPr>
              <w:t xml:space="preserve">Skilled Work Regional (Provisional) (Class PS) </w:t>
            </w:r>
          </w:p>
        </w:tc>
        <w:tc>
          <w:tcPr>
            <w:tcW w:w="1297" w:type="pct"/>
            <w:vMerge/>
            <w:shd w:val="clear" w:color="auto" w:fill="auto"/>
          </w:tcPr>
          <w:p w14:paraId="7069E24E" w14:textId="77777777" w:rsidR="00F47FCB" w:rsidRPr="001A0E7D" w:rsidRDefault="00F47FCB" w:rsidP="006A78E0">
            <w:pPr>
              <w:pStyle w:val="Tabletext"/>
              <w:spacing w:before="0"/>
            </w:pPr>
          </w:p>
        </w:tc>
      </w:tr>
    </w:tbl>
    <w:p w14:paraId="23BDD073" w14:textId="1A7E5A80" w:rsidR="00A75FE9" w:rsidRDefault="00A75FE9" w:rsidP="002D6B5C">
      <w:pPr>
        <w:spacing w:line="240" w:lineRule="auto"/>
      </w:pPr>
    </w:p>
    <w:sectPr w:rsidR="00A75FE9" w:rsidSect="00E82545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198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8FB2E" w14:textId="77777777" w:rsidR="00B77185" w:rsidRDefault="00B77185" w:rsidP="00715914">
      <w:pPr>
        <w:spacing w:line="240" w:lineRule="auto"/>
      </w:pPr>
      <w:r>
        <w:separator/>
      </w:r>
    </w:p>
  </w:endnote>
  <w:endnote w:type="continuationSeparator" w:id="0">
    <w:p w14:paraId="5AF68C4C" w14:textId="77777777" w:rsidR="00B77185" w:rsidRDefault="00B7718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332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0A7DFE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B16AF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621D23" w14:textId="60EB149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130F">
            <w:rPr>
              <w:i/>
              <w:noProof/>
              <w:sz w:val="18"/>
            </w:rPr>
            <w:t>Migration (Arrangements for Certain Skilled Visa Applications) Instrument (LIN 20/162)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04AE8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117867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44CA7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E8DE07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09D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9E67E2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C41BC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6979C1" w14:textId="3CA5C653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130F">
            <w:rPr>
              <w:i/>
              <w:noProof/>
              <w:sz w:val="18"/>
            </w:rPr>
            <w:t>Migration (Arrangements for Certain Skilled Visa Applications) Instrument (LIN 20/162)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70B54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9E3B2F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820AC4" w14:textId="77777777" w:rsidR="0072147A" w:rsidRDefault="0072147A" w:rsidP="00A369E3">
          <w:pPr>
            <w:rPr>
              <w:sz w:val="18"/>
            </w:rPr>
          </w:pPr>
        </w:p>
      </w:tc>
    </w:tr>
  </w:tbl>
  <w:p w14:paraId="6F552BD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7E7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238D72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3F390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AD30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FE6A1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9A4165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FE2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9D014CE" w14:textId="77777777" w:rsidTr="00A87A58">
      <w:tc>
        <w:tcPr>
          <w:tcW w:w="365" w:type="pct"/>
        </w:tcPr>
        <w:p w14:paraId="4DF8A9D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976382" w14:textId="704114E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130F">
            <w:rPr>
              <w:i/>
              <w:noProof/>
              <w:sz w:val="18"/>
            </w:rPr>
            <w:t>Migration (Arrangements for Certain Skilled Visa Applications) Instrument (LIN 20/162)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D14EF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55437D7" w14:textId="77777777" w:rsidTr="00A87A58">
      <w:tc>
        <w:tcPr>
          <w:tcW w:w="5000" w:type="pct"/>
          <w:gridSpan w:val="3"/>
        </w:tcPr>
        <w:p w14:paraId="2EBAF4F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AEF0EF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8BE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2E379D0" w14:textId="77777777" w:rsidTr="00A87A58">
      <w:tc>
        <w:tcPr>
          <w:tcW w:w="947" w:type="pct"/>
        </w:tcPr>
        <w:p w14:paraId="7B7801C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5E9F54E" w14:textId="52863E4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E58">
            <w:rPr>
              <w:i/>
              <w:noProof/>
              <w:sz w:val="18"/>
            </w:rPr>
            <w:t>Migration (Arrangements for Certain Skilled Visa Applications) Instrument (LIN 20/162)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B749777" w14:textId="7F13534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E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B297CBB" w14:textId="77777777" w:rsidTr="00A87A58">
      <w:tc>
        <w:tcPr>
          <w:tcW w:w="5000" w:type="pct"/>
          <w:gridSpan w:val="3"/>
        </w:tcPr>
        <w:p w14:paraId="6BC4E246" w14:textId="77777777" w:rsidR="00F6696E" w:rsidRDefault="00F6696E" w:rsidP="000850AC">
          <w:pPr>
            <w:rPr>
              <w:sz w:val="18"/>
            </w:rPr>
          </w:pPr>
        </w:p>
      </w:tc>
    </w:tr>
  </w:tbl>
  <w:p w14:paraId="01A3190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50BA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007EE0D" w14:textId="77777777" w:rsidTr="00A87A58">
      <w:tc>
        <w:tcPr>
          <w:tcW w:w="365" w:type="pct"/>
        </w:tcPr>
        <w:p w14:paraId="610D8579" w14:textId="4DAE32AA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E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C65197" w14:textId="0D22BE8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E58">
            <w:rPr>
              <w:i/>
              <w:noProof/>
              <w:sz w:val="18"/>
            </w:rPr>
            <w:t>Migration (Arrangements for Certain Skilled Visa Applications) Instrument (LIN 20/162)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34F78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0D7CCBC" w14:textId="77777777" w:rsidTr="00A87A58">
      <w:tc>
        <w:tcPr>
          <w:tcW w:w="5000" w:type="pct"/>
          <w:gridSpan w:val="3"/>
        </w:tcPr>
        <w:p w14:paraId="4B4428A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1D60F67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2C8B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36706ED" w14:textId="77777777" w:rsidTr="00A87A58">
      <w:tc>
        <w:tcPr>
          <w:tcW w:w="947" w:type="pct"/>
        </w:tcPr>
        <w:p w14:paraId="7859EB9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CAFF006" w14:textId="6BDCED1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E58">
            <w:rPr>
              <w:i/>
              <w:noProof/>
              <w:sz w:val="18"/>
            </w:rPr>
            <w:t>Migration (Arrangements for Certain Skilled Visa Applications) Instrument (LIN 20/162)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97ECDE" w14:textId="61A6F5F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E5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642AB2E" w14:textId="77777777" w:rsidTr="00A87A58">
      <w:tc>
        <w:tcPr>
          <w:tcW w:w="5000" w:type="pct"/>
          <w:gridSpan w:val="3"/>
        </w:tcPr>
        <w:p w14:paraId="22815265" w14:textId="77777777" w:rsidR="008C2EAC" w:rsidRDefault="008C2EAC" w:rsidP="000850AC">
          <w:pPr>
            <w:rPr>
              <w:sz w:val="18"/>
            </w:rPr>
          </w:pPr>
        </w:p>
      </w:tc>
    </w:tr>
  </w:tbl>
  <w:p w14:paraId="56ADF04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34C7D" w14:textId="77777777" w:rsidR="00B77185" w:rsidRDefault="00B77185" w:rsidP="00715914">
      <w:pPr>
        <w:spacing w:line="240" w:lineRule="auto"/>
      </w:pPr>
      <w:r>
        <w:separator/>
      </w:r>
    </w:p>
  </w:footnote>
  <w:footnote w:type="continuationSeparator" w:id="0">
    <w:p w14:paraId="65B18172" w14:textId="77777777" w:rsidR="00B77185" w:rsidRDefault="00B7718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3026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453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BEAE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EE2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F8F2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B4A3" w14:textId="77777777" w:rsidR="004E1307" w:rsidRDefault="004E1307" w:rsidP="00715914">
    <w:pPr>
      <w:rPr>
        <w:sz w:val="20"/>
      </w:rPr>
    </w:pPr>
  </w:p>
  <w:p w14:paraId="20255DAD" w14:textId="68D90825" w:rsidR="004E1307" w:rsidRPr="007A1328" w:rsidRDefault="004E1307" w:rsidP="00715914">
    <w:pPr>
      <w:rPr>
        <w:sz w:val="20"/>
      </w:rPr>
    </w:pPr>
  </w:p>
  <w:p w14:paraId="54877DB4" w14:textId="77777777" w:rsidR="004E1307" w:rsidRPr="007A1328" w:rsidRDefault="004E1307" w:rsidP="00715914">
    <w:pPr>
      <w:rPr>
        <w:b/>
        <w:sz w:val="24"/>
      </w:rPr>
    </w:pPr>
  </w:p>
  <w:p w14:paraId="6CEE43A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95972" w14:textId="77777777" w:rsidR="004E1307" w:rsidRPr="007A1328" w:rsidRDefault="004E1307" w:rsidP="00715914">
    <w:pPr>
      <w:jc w:val="right"/>
      <w:rPr>
        <w:sz w:val="20"/>
      </w:rPr>
    </w:pPr>
  </w:p>
  <w:p w14:paraId="450964B2" w14:textId="77777777" w:rsidR="004E1307" w:rsidRPr="007A1328" w:rsidRDefault="004E1307" w:rsidP="00715914">
    <w:pPr>
      <w:jc w:val="right"/>
      <w:rPr>
        <w:sz w:val="20"/>
      </w:rPr>
    </w:pPr>
  </w:p>
  <w:p w14:paraId="1468EB4A" w14:textId="77777777" w:rsidR="004E1307" w:rsidRPr="007A1328" w:rsidRDefault="004E1307" w:rsidP="00715914">
    <w:pPr>
      <w:jc w:val="right"/>
      <w:rPr>
        <w:sz w:val="20"/>
      </w:rPr>
    </w:pPr>
  </w:p>
  <w:p w14:paraId="18173B92" w14:textId="77777777" w:rsidR="004E1307" w:rsidRPr="007A1328" w:rsidRDefault="004E1307" w:rsidP="00715914">
    <w:pPr>
      <w:jc w:val="right"/>
      <w:rPr>
        <w:b/>
        <w:sz w:val="24"/>
      </w:rPr>
    </w:pPr>
  </w:p>
  <w:p w14:paraId="4E5500A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E48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80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9A3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8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00C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AD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D25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264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3E0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26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B298E"/>
    <w:multiLevelType w:val="hybridMultilevel"/>
    <w:tmpl w:val="2696AA1C"/>
    <w:lvl w:ilvl="0" w:tplc="CC4C2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A6526"/>
    <w:multiLevelType w:val="hybridMultilevel"/>
    <w:tmpl w:val="297CD58A"/>
    <w:lvl w:ilvl="0" w:tplc="A8B8281E">
      <w:start w:val="1"/>
      <w:numFmt w:val="lowerLetter"/>
      <w:lvlText w:val="(%1)"/>
      <w:lvlJc w:val="left"/>
      <w:pPr>
        <w:ind w:left="1134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CA0394"/>
    <w:multiLevelType w:val="hybridMultilevel"/>
    <w:tmpl w:val="D8887D10"/>
    <w:lvl w:ilvl="0" w:tplc="1B5AC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3AE0"/>
    <w:multiLevelType w:val="hybridMultilevel"/>
    <w:tmpl w:val="FBEC2E54"/>
    <w:lvl w:ilvl="0" w:tplc="CC4C2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7934"/>
    <w:multiLevelType w:val="hybridMultilevel"/>
    <w:tmpl w:val="AB6AABB8"/>
    <w:lvl w:ilvl="0" w:tplc="44584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722FA"/>
    <w:multiLevelType w:val="hybridMultilevel"/>
    <w:tmpl w:val="33FCAD62"/>
    <w:lvl w:ilvl="0" w:tplc="88BC26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01A5558"/>
    <w:multiLevelType w:val="hybridMultilevel"/>
    <w:tmpl w:val="33FCAD62"/>
    <w:lvl w:ilvl="0" w:tplc="88BC26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85390"/>
    <w:multiLevelType w:val="hybridMultilevel"/>
    <w:tmpl w:val="D8887D10"/>
    <w:lvl w:ilvl="0" w:tplc="1B5AC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367DE"/>
    <w:multiLevelType w:val="hybridMultilevel"/>
    <w:tmpl w:val="0CE89580"/>
    <w:lvl w:ilvl="0" w:tplc="7D14DC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E0E19"/>
    <w:multiLevelType w:val="hybridMultilevel"/>
    <w:tmpl w:val="2EDC2394"/>
    <w:lvl w:ilvl="0" w:tplc="DB82C2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0C95"/>
    <w:multiLevelType w:val="hybridMultilevel"/>
    <w:tmpl w:val="730298CC"/>
    <w:lvl w:ilvl="0" w:tplc="7D28F2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E0633D1"/>
    <w:multiLevelType w:val="hybridMultilevel"/>
    <w:tmpl w:val="0CE89580"/>
    <w:lvl w:ilvl="0" w:tplc="7D14DC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E4C5C"/>
    <w:multiLevelType w:val="hybridMultilevel"/>
    <w:tmpl w:val="59160C12"/>
    <w:lvl w:ilvl="0" w:tplc="A7060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4"/>
  </w:num>
  <w:num w:numId="15">
    <w:abstractNumId w:val="24"/>
  </w:num>
  <w:num w:numId="16">
    <w:abstractNumId w:val="21"/>
  </w:num>
  <w:num w:numId="17">
    <w:abstractNumId w:val="20"/>
  </w:num>
  <w:num w:numId="18">
    <w:abstractNumId w:val="25"/>
  </w:num>
  <w:num w:numId="19">
    <w:abstractNumId w:val="17"/>
  </w:num>
  <w:num w:numId="20">
    <w:abstractNumId w:val="22"/>
  </w:num>
  <w:num w:numId="21">
    <w:abstractNumId w:val="16"/>
  </w:num>
  <w:num w:numId="22">
    <w:abstractNumId w:val="15"/>
  </w:num>
  <w:num w:numId="23">
    <w:abstractNumId w:val="10"/>
  </w:num>
  <w:num w:numId="24">
    <w:abstractNumId w:val="12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85"/>
    <w:rsid w:val="00004174"/>
    <w:rsid w:val="00004470"/>
    <w:rsid w:val="00012191"/>
    <w:rsid w:val="000136AF"/>
    <w:rsid w:val="00023A23"/>
    <w:rsid w:val="000258B1"/>
    <w:rsid w:val="000303DE"/>
    <w:rsid w:val="00040A89"/>
    <w:rsid w:val="000437C1"/>
    <w:rsid w:val="0004455A"/>
    <w:rsid w:val="0005365D"/>
    <w:rsid w:val="000543BB"/>
    <w:rsid w:val="000614BF"/>
    <w:rsid w:val="0006709C"/>
    <w:rsid w:val="00074376"/>
    <w:rsid w:val="000978F5"/>
    <w:rsid w:val="000B15CD"/>
    <w:rsid w:val="000B2C2A"/>
    <w:rsid w:val="000B35EB"/>
    <w:rsid w:val="000D05EF"/>
    <w:rsid w:val="000E2261"/>
    <w:rsid w:val="000E78B7"/>
    <w:rsid w:val="000F13A0"/>
    <w:rsid w:val="000F21C1"/>
    <w:rsid w:val="0010745C"/>
    <w:rsid w:val="0013269D"/>
    <w:rsid w:val="0013296D"/>
    <w:rsid w:val="00132CEB"/>
    <w:rsid w:val="001339B0"/>
    <w:rsid w:val="00142B62"/>
    <w:rsid w:val="001441B7"/>
    <w:rsid w:val="001516CB"/>
    <w:rsid w:val="00152336"/>
    <w:rsid w:val="00157B8B"/>
    <w:rsid w:val="00166C2F"/>
    <w:rsid w:val="00176E90"/>
    <w:rsid w:val="001809D7"/>
    <w:rsid w:val="001939E1"/>
    <w:rsid w:val="00194C3E"/>
    <w:rsid w:val="00195382"/>
    <w:rsid w:val="00197957"/>
    <w:rsid w:val="001A0E7D"/>
    <w:rsid w:val="001B2CB6"/>
    <w:rsid w:val="001C61C5"/>
    <w:rsid w:val="001C69C4"/>
    <w:rsid w:val="001C6F25"/>
    <w:rsid w:val="001D37EF"/>
    <w:rsid w:val="001E2D35"/>
    <w:rsid w:val="001E3590"/>
    <w:rsid w:val="001E600B"/>
    <w:rsid w:val="001E7407"/>
    <w:rsid w:val="001F5688"/>
    <w:rsid w:val="001F5D5E"/>
    <w:rsid w:val="001F6219"/>
    <w:rsid w:val="001F6CD4"/>
    <w:rsid w:val="00206C4D"/>
    <w:rsid w:val="00215AF1"/>
    <w:rsid w:val="0022069C"/>
    <w:rsid w:val="002321E8"/>
    <w:rsid w:val="00232984"/>
    <w:rsid w:val="0024010F"/>
    <w:rsid w:val="00240749"/>
    <w:rsid w:val="00243018"/>
    <w:rsid w:val="002564A4"/>
    <w:rsid w:val="00256972"/>
    <w:rsid w:val="00262C5C"/>
    <w:rsid w:val="0026736C"/>
    <w:rsid w:val="0027380C"/>
    <w:rsid w:val="00276DE0"/>
    <w:rsid w:val="00281308"/>
    <w:rsid w:val="00284719"/>
    <w:rsid w:val="00297ECB"/>
    <w:rsid w:val="002A2943"/>
    <w:rsid w:val="002A7BCF"/>
    <w:rsid w:val="002C3FD1"/>
    <w:rsid w:val="002D043A"/>
    <w:rsid w:val="002D20D4"/>
    <w:rsid w:val="002D266B"/>
    <w:rsid w:val="002D5A5F"/>
    <w:rsid w:val="002D6224"/>
    <w:rsid w:val="002D6B5C"/>
    <w:rsid w:val="00304F8B"/>
    <w:rsid w:val="00311AD4"/>
    <w:rsid w:val="00335BC6"/>
    <w:rsid w:val="003415D3"/>
    <w:rsid w:val="00344338"/>
    <w:rsid w:val="00344701"/>
    <w:rsid w:val="00352B0F"/>
    <w:rsid w:val="00360459"/>
    <w:rsid w:val="003767E2"/>
    <w:rsid w:val="0038049F"/>
    <w:rsid w:val="003906F4"/>
    <w:rsid w:val="003C6231"/>
    <w:rsid w:val="003D0BFE"/>
    <w:rsid w:val="003D5700"/>
    <w:rsid w:val="003E0243"/>
    <w:rsid w:val="003E341B"/>
    <w:rsid w:val="003E4D00"/>
    <w:rsid w:val="003F0F31"/>
    <w:rsid w:val="004116CD"/>
    <w:rsid w:val="00411FAB"/>
    <w:rsid w:val="00417EB9"/>
    <w:rsid w:val="00424CA9"/>
    <w:rsid w:val="004276DF"/>
    <w:rsid w:val="00427871"/>
    <w:rsid w:val="00431E9B"/>
    <w:rsid w:val="004379E3"/>
    <w:rsid w:val="0044015E"/>
    <w:rsid w:val="00442512"/>
    <w:rsid w:val="0044291A"/>
    <w:rsid w:val="00463002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040A"/>
    <w:rsid w:val="004E063A"/>
    <w:rsid w:val="004E1166"/>
    <w:rsid w:val="004E1307"/>
    <w:rsid w:val="004E24F6"/>
    <w:rsid w:val="004E68C2"/>
    <w:rsid w:val="004E7BEC"/>
    <w:rsid w:val="00505D3D"/>
    <w:rsid w:val="00506AF6"/>
    <w:rsid w:val="00514120"/>
    <w:rsid w:val="00516B8D"/>
    <w:rsid w:val="00520297"/>
    <w:rsid w:val="00522FC2"/>
    <w:rsid w:val="00525B3A"/>
    <w:rsid w:val="00530162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96972"/>
    <w:rsid w:val="005A30C2"/>
    <w:rsid w:val="005A65D5"/>
    <w:rsid w:val="005B4067"/>
    <w:rsid w:val="005B5880"/>
    <w:rsid w:val="005C3F41"/>
    <w:rsid w:val="005D1D92"/>
    <w:rsid w:val="005D2D09"/>
    <w:rsid w:val="005E1F15"/>
    <w:rsid w:val="005E744C"/>
    <w:rsid w:val="005F75DC"/>
    <w:rsid w:val="00600219"/>
    <w:rsid w:val="00604F2A"/>
    <w:rsid w:val="00607E00"/>
    <w:rsid w:val="00620076"/>
    <w:rsid w:val="00627E0A"/>
    <w:rsid w:val="00630FB6"/>
    <w:rsid w:val="0065488B"/>
    <w:rsid w:val="006548E8"/>
    <w:rsid w:val="00670EA1"/>
    <w:rsid w:val="00677CC2"/>
    <w:rsid w:val="00681E58"/>
    <w:rsid w:val="0068744B"/>
    <w:rsid w:val="006905DE"/>
    <w:rsid w:val="0069207B"/>
    <w:rsid w:val="006A154F"/>
    <w:rsid w:val="006A437B"/>
    <w:rsid w:val="006A5390"/>
    <w:rsid w:val="006A78E0"/>
    <w:rsid w:val="006B5191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4B21"/>
    <w:rsid w:val="00731E00"/>
    <w:rsid w:val="00736331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6307"/>
    <w:rsid w:val="00793915"/>
    <w:rsid w:val="007B5297"/>
    <w:rsid w:val="007C2253"/>
    <w:rsid w:val="007C3390"/>
    <w:rsid w:val="007D7911"/>
    <w:rsid w:val="007E163D"/>
    <w:rsid w:val="007E667A"/>
    <w:rsid w:val="007E6800"/>
    <w:rsid w:val="007F28C9"/>
    <w:rsid w:val="007F51B2"/>
    <w:rsid w:val="007F67FA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4EC3"/>
    <w:rsid w:val="008855C9"/>
    <w:rsid w:val="00886456"/>
    <w:rsid w:val="00896176"/>
    <w:rsid w:val="008A46E1"/>
    <w:rsid w:val="008A4B1B"/>
    <w:rsid w:val="008A4F43"/>
    <w:rsid w:val="008B2706"/>
    <w:rsid w:val="008B55EF"/>
    <w:rsid w:val="008C2EAC"/>
    <w:rsid w:val="008D0EE0"/>
    <w:rsid w:val="008D60AE"/>
    <w:rsid w:val="008E0027"/>
    <w:rsid w:val="008E6067"/>
    <w:rsid w:val="008F54E7"/>
    <w:rsid w:val="00903422"/>
    <w:rsid w:val="00904F66"/>
    <w:rsid w:val="009254C3"/>
    <w:rsid w:val="00932377"/>
    <w:rsid w:val="00934EA0"/>
    <w:rsid w:val="00941236"/>
    <w:rsid w:val="0094321B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130F"/>
    <w:rsid w:val="009A011E"/>
    <w:rsid w:val="009C3413"/>
    <w:rsid w:val="009D303E"/>
    <w:rsid w:val="00A0441E"/>
    <w:rsid w:val="00A12128"/>
    <w:rsid w:val="00A22C98"/>
    <w:rsid w:val="00A231E2"/>
    <w:rsid w:val="00A30D00"/>
    <w:rsid w:val="00A369E3"/>
    <w:rsid w:val="00A57600"/>
    <w:rsid w:val="00A64912"/>
    <w:rsid w:val="00A70A74"/>
    <w:rsid w:val="00A7561D"/>
    <w:rsid w:val="00A75FE9"/>
    <w:rsid w:val="00A84937"/>
    <w:rsid w:val="00AA79E4"/>
    <w:rsid w:val="00AC51AF"/>
    <w:rsid w:val="00AD4AD6"/>
    <w:rsid w:val="00AD53CC"/>
    <w:rsid w:val="00AD5641"/>
    <w:rsid w:val="00AE16E7"/>
    <w:rsid w:val="00AE1895"/>
    <w:rsid w:val="00AF06CF"/>
    <w:rsid w:val="00AF1BD6"/>
    <w:rsid w:val="00B07CDB"/>
    <w:rsid w:val="00B16A31"/>
    <w:rsid w:val="00B17DFD"/>
    <w:rsid w:val="00B2193B"/>
    <w:rsid w:val="00B25306"/>
    <w:rsid w:val="00B25831"/>
    <w:rsid w:val="00B27831"/>
    <w:rsid w:val="00B308FE"/>
    <w:rsid w:val="00B31D00"/>
    <w:rsid w:val="00B33709"/>
    <w:rsid w:val="00B33B3C"/>
    <w:rsid w:val="00B36392"/>
    <w:rsid w:val="00B418CB"/>
    <w:rsid w:val="00B44627"/>
    <w:rsid w:val="00B47444"/>
    <w:rsid w:val="00B50ADC"/>
    <w:rsid w:val="00B5524F"/>
    <w:rsid w:val="00B566B1"/>
    <w:rsid w:val="00B63834"/>
    <w:rsid w:val="00B77185"/>
    <w:rsid w:val="00B80199"/>
    <w:rsid w:val="00B81773"/>
    <w:rsid w:val="00B83204"/>
    <w:rsid w:val="00B856E7"/>
    <w:rsid w:val="00B86E96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76F0"/>
    <w:rsid w:val="00C16619"/>
    <w:rsid w:val="00C25E7F"/>
    <w:rsid w:val="00C2746F"/>
    <w:rsid w:val="00C323D6"/>
    <w:rsid w:val="00C324A0"/>
    <w:rsid w:val="00C37505"/>
    <w:rsid w:val="00C42BF8"/>
    <w:rsid w:val="00C44F81"/>
    <w:rsid w:val="00C50043"/>
    <w:rsid w:val="00C53F39"/>
    <w:rsid w:val="00C7573B"/>
    <w:rsid w:val="00C90013"/>
    <w:rsid w:val="00C903FC"/>
    <w:rsid w:val="00C97A54"/>
    <w:rsid w:val="00CA5B23"/>
    <w:rsid w:val="00CB602E"/>
    <w:rsid w:val="00CB7E90"/>
    <w:rsid w:val="00CC46AF"/>
    <w:rsid w:val="00CE051D"/>
    <w:rsid w:val="00CE1335"/>
    <w:rsid w:val="00CE493D"/>
    <w:rsid w:val="00CF00A3"/>
    <w:rsid w:val="00CF07FA"/>
    <w:rsid w:val="00CF0BB2"/>
    <w:rsid w:val="00CF3EE8"/>
    <w:rsid w:val="00D01641"/>
    <w:rsid w:val="00D13441"/>
    <w:rsid w:val="00D150E7"/>
    <w:rsid w:val="00D257A0"/>
    <w:rsid w:val="00D32F99"/>
    <w:rsid w:val="00D52DC2"/>
    <w:rsid w:val="00D52F88"/>
    <w:rsid w:val="00D53BCC"/>
    <w:rsid w:val="00D54C9E"/>
    <w:rsid w:val="00D6537E"/>
    <w:rsid w:val="00D70DFB"/>
    <w:rsid w:val="00D766DF"/>
    <w:rsid w:val="00D8206C"/>
    <w:rsid w:val="00D87C55"/>
    <w:rsid w:val="00D91F10"/>
    <w:rsid w:val="00DA186E"/>
    <w:rsid w:val="00DA2EBB"/>
    <w:rsid w:val="00DA4116"/>
    <w:rsid w:val="00DA506B"/>
    <w:rsid w:val="00DB251C"/>
    <w:rsid w:val="00DB4630"/>
    <w:rsid w:val="00DC4F88"/>
    <w:rsid w:val="00DC619F"/>
    <w:rsid w:val="00DD5220"/>
    <w:rsid w:val="00DE107C"/>
    <w:rsid w:val="00DF2388"/>
    <w:rsid w:val="00E0298F"/>
    <w:rsid w:val="00E05704"/>
    <w:rsid w:val="00E23B5A"/>
    <w:rsid w:val="00E338EF"/>
    <w:rsid w:val="00E544BB"/>
    <w:rsid w:val="00E644CC"/>
    <w:rsid w:val="00E66065"/>
    <w:rsid w:val="00E74DC7"/>
    <w:rsid w:val="00E8075A"/>
    <w:rsid w:val="00E82545"/>
    <w:rsid w:val="00E940D8"/>
    <w:rsid w:val="00E94D5E"/>
    <w:rsid w:val="00E95604"/>
    <w:rsid w:val="00EA7100"/>
    <w:rsid w:val="00EA7F9F"/>
    <w:rsid w:val="00EB1274"/>
    <w:rsid w:val="00EB3264"/>
    <w:rsid w:val="00EB7241"/>
    <w:rsid w:val="00EC1385"/>
    <w:rsid w:val="00ED2BB6"/>
    <w:rsid w:val="00ED34E1"/>
    <w:rsid w:val="00ED3B8D"/>
    <w:rsid w:val="00EE59D9"/>
    <w:rsid w:val="00EE5E36"/>
    <w:rsid w:val="00EF1C9E"/>
    <w:rsid w:val="00EF2E3A"/>
    <w:rsid w:val="00F02C7C"/>
    <w:rsid w:val="00F072A7"/>
    <w:rsid w:val="00F078DC"/>
    <w:rsid w:val="00F11182"/>
    <w:rsid w:val="00F32BA8"/>
    <w:rsid w:val="00F32EE0"/>
    <w:rsid w:val="00F349F1"/>
    <w:rsid w:val="00F4350D"/>
    <w:rsid w:val="00F479C4"/>
    <w:rsid w:val="00F47FCB"/>
    <w:rsid w:val="00F51FFF"/>
    <w:rsid w:val="00F567F7"/>
    <w:rsid w:val="00F60CA9"/>
    <w:rsid w:val="00F6696E"/>
    <w:rsid w:val="00F73BD6"/>
    <w:rsid w:val="00F83989"/>
    <w:rsid w:val="00F85099"/>
    <w:rsid w:val="00F9379C"/>
    <w:rsid w:val="00F9632C"/>
    <w:rsid w:val="00FA1E52"/>
    <w:rsid w:val="00FA4CCE"/>
    <w:rsid w:val="00FB2524"/>
    <w:rsid w:val="00FB5A08"/>
    <w:rsid w:val="00FC6A80"/>
    <w:rsid w:val="00FD7C0F"/>
    <w:rsid w:val="00FE0F8E"/>
    <w:rsid w:val="00FE4688"/>
    <w:rsid w:val="00FE6FC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19C3C37"/>
  <w15:docId w15:val="{19EA6152-74C5-48A5-8064-CC6B8EB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04F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0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0A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0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0A3"/>
    <w:rPr>
      <w:b/>
      <w:bCs/>
    </w:rPr>
  </w:style>
  <w:style w:type="paragraph" w:customStyle="1" w:styleId="signcoverpageend0">
    <w:name w:val="signcoverpageend"/>
    <w:basedOn w:val="Normal"/>
    <w:rsid w:val="00C44F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644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2738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913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5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5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233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E246-859C-4E74-B8E4-ABC274A8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2</cp:revision>
  <cp:lastPrinted>2020-11-09T04:26:00Z</cp:lastPrinted>
  <dcterms:created xsi:type="dcterms:W3CDTF">2020-11-10T03:26:00Z</dcterms:created>
  <dcterms:modified xsi:type="dcterms:W3CDTF">2020-11-10T03:26:00Z</dcterms:modified>
</cp:coreProperties>
</file>