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6F329" w14:textId="4A261A6F" w:rsidR="009A6866" w:rsidRPr="009A6866" w:rsidRDefault="009A6866" w:rsidP="009A6866">
      <w:pPr>
        <w:pStyle w:val="Heading6"/>
      </w:pPr>
      <w:bookmarkStart w:id="0" w:name="_GoBack"/>
      <w:bookmarkEnd w:id="0"/>
      <w:r>
        <w:t>Defence Determination, Conditions of service Amendment (</w:t>
      </w:r>
      <w:r w:rsidR="11CC87E4">
        <w:t>COVID-19 response</w:t>
      </w:r>
      <w:r w:rsidR="00557413">
        <w:t>) Determination 2020</w:t>
      </w:r>
      <w:r>
        <w:t xml:space="preserve"> (No. </w:t>
      </w:r>
      <w:r w:rsidR="00DF758A">
        <w:t>24</w:t>
      </w:r>
      <w:r>
        <w:t>)</w:t>
      </w:r>
    </w:p>
    <w:p w14:paraId="383649D3" w14:textId="34CCAD04" w:rsidR="001E51FE" w:rsidRDefault="001E51FE" w:rsidP="00EC45EE">
      <w:pPr>
        <w:pStyle w:val="Sectiontext"/>
        <w:tabs>
          <w:tab w:val="left" w:pos="7380"/>
        </w:tabs>
      </w:pPr>
      <w:r w:rsidRPr="000D4FC9">
        <w:t>This Determination a</w:t>
      </w:r>
      <w:r>
        <w:t>mends Defence Determination 2016/19</w:t>
      </w:r>
      <w:r w:rsidRPr="000D4FC9">
        <w:t xml:space="preserve">, </w:t>
      </w:r>
      <w:r w:rsidRPr="00EC45EE">
        <w:t>Conditions of service</w:t>
      </w:r>
      <w:r w:rsidRPr="000D4FC9">
        <w:t xml:space="preserve"> (the Principal Determination), made under section 58B of the </w:t>
      </w:r>
      <w:r w:rsidRPr="00D84477">
        <w:rPr>
          <w:i/>
        </w:rPr>
        <w:t>Defence Act 1903</w:t>
      </w:r>
      <w:r w:rsidR="00FA083A">
        <w:t xml:space="preserve"> </w:t>
      </w:r>
      <w:r w:rsidRPr="000D4FC9">
        <w:t xml:space="preserve">and in accordance with subsection 33(3) of the </w:t>
      </w:r>
      <w:r w:rsidRPr="00D84477">
        <w:rPr>
          <w:i/>
        </w:rPr>
        <w:t>Acts Interpretation Act 1901</w:t>
      </w:r>
      <w:r w:rsidR="00557413">
        <w:t xml:space="preserve"> (AI</w:t>
      </w:r>
      <w:r w:rsidRPr="000D4FC9">
        <w:t xml:space="preserve"> Act). </w:t>
      </w:r>
    </w:p>
    <w:p w14:paraId="15BAF105" w14:textId="249698CB" w:rsidR="001E51FE" w:rsidRDefault="001E51FE" w:rsidP="001E51FE">
      <w:pPr>
        <w:pStyle w:val="Sectiontext"/>
        <w:tabs>
          <w:tab w:val="left" w:pos="7380"/>
        </w:tabs>
      </w:pPr>
      <w:r>
        <w:t xml:space="preserve">Determinations made under section 58B of the Defence Act are disallowable legislative instruments subject to the </w:t>
      </w:r>
      <w:r w:rsidRPr="7269E3F2">
        <w:rPr>
          <w:i/>
          <w:iCs/>
        </w:rPr>
        <w:t>Legislation Act 2003</w:t>
      </w:r>
      <w:r w:rsidR="00724541" w:rsidRPr="7269E3F2">
        <w:rPr>
          <w:i/>
          <w:iCs/>
        </w:rPr>
        <w:t xml:space="preserve"> </w:t>
      </w:r>
      <w:r w:rsidR="00724541">
        <w:t>(Legislation Act)</w:t>
      </w:r>
      <w:r>
        <w:t>. These instruments are also subject to the interpret</w:t>
      </w:r>
      <w:r w:rsidR="00557413">
        <w:t>ation principles in the AI</w:t>
      </w:r>
      <w:r>
        <w:t xml:space="preserve"> Act. </w:t>
      </w:r>
    </w:p>
    <w:p w14:paraId="0AD26D68" w14:textId="23336964" w:rsidR="00525194" w:rsidRDefault="007952E9" w:rsidP="007B6585">
      <w:pPr>
        <w:pStyle w:val="Sectiontext"/>
        <w:tabs>
          <w:tab w:val="left" w:pos="7380"/>
        </w:tabs>
      </w:pPr>
      <w:r w:rsidRPr="007B6585">
        <w:t xml:space="preserve">This Determination amends </w:t>
      </w:r>
      <w:r w:rsidR="00525194">
        <w:t xml:space="preserve">the following chapters of </w:t>
      </w:r>
      <w:r w:rsidRPr="007B6585">
        <w:t>the Principal Determination</w:t>
      </w:r>
      <w:r w:rsidR="00525194">
        <w:t xml:space="preserve"> </w:t>
      </w:r>
      <w:r w:rsidR="00525194" w:rsidRPr="007B6585">
        <w:t>for members of the Australian Defence Force (ADF)</w:t>
      </w:r>
      <w:r w:rsidR="00525194">
        <w:t>:</w:t>
      </w:r>
    </w:p>
    <w:p w14:paraId="35925A8D" w14:textId="6F4C2A03" w:rsidR="00525194" w:rsidRDefault="00525194" w:rsidP="00525194">
      <w:pPr>
        <w:pStyle w:val="Sectiontext"/>
        <w:numPr>
          <w:ilvl w:val="0"/>
          <w:numId w:val="15"/>
        </w:numPr>
        <w:tabs>
          <w:tab w:val="left" w:pos="7380"/>
        </w:tabs>
      </w:pPr>
      <w:r>
        <w:t>Chapter 5 which makes provisions for different types of leave and absences from duty.</w:t>
      </w:r>
    </w:p>
    <w:p w14:paraId="276AE917" w14:textId="6F51F0DE" w:rsidR="007952E9" w:rsidRPr="007B6585" w:rsidRDefault="00525194" w:rsidP="00525194">
      <w:pPr>
        <w:pStyle w:val="Sectiontext"/>
        <w:numPr>
          <w:ilvl w:val="0"/>
          <w:numId w:val="15"/>
        </w:numPr>
        <w:tabs>
          <w:tab w:val="left" w:pos="7380"/>
        </w:tabs>
      </w:pPr>
      <w:r>
        <w:t>Chapter 9 which</w:t>
      </w:r>
      <w:r w:rsidR="007952E9" w:rsidRPr="007B6585">
        <w:t xml:space="preserve"> sets out provisions dealing with travel costs in Australia</w:t>
      </w:r>
      <w:r>
        <w:t>.</w:t>
      </w:r>
    </w:p>
    <w:p w14:paraId="00D2A84B" w14:textId="77777777" w:rsidR="00854F39" w:rsidRDefault="001E51FE" w:rsidP="007B6585">
      <w:pPr>
        <w:pStyle w:val="Sectiontext"/>
        <w:tabs>
          <w:tab w:val="left" w:pos="7380"/>
        </w:tabs>
      </w:pPr>
      <w:r w:rsidRPr="007B6585">
        <w:t>The purpose of this Determination is to</w:t>
      </w:r>
      <w:r w:rsidR="00854F39">
        <w:t xml:space="preserve"> do the following:</w:t>
      </w:r>
    </w:p>
    <w:p w14:paraId="2912E554" w14:textId="6B80154E" w:rsidR="005D2083" w:rsidRPr="007B6585" w:rsidRDefault="005D2083" w:rsidP="005D2083">
      <w:pPr>
        <w:pStyle w:val="Sectiontext"/>
        <w:numPr>
          <w:ilvl w:val="0"/>
          <w:numId w:val="16"/>
        </w:numPr>
        <w:tabs>
          <w:tab w:val="left" w:pos="7380"/>
        </w:tabs>
      </w:pPr>
      <w:r>
        <w:t>Amend short absences related to the requirement to isolate or quarantine in response to an infectious disease. The Determination limits the availability of the absence to circumstances that have a connection with military service or specified leave travel benefits. If a member is required to isolate or quarantine as a consequence of their private activities or travel, the member will need to use their own leave credits to cover the isolation or quarantine period if they are unable to otherwise attend for duty.</w:t>
      </w:r>
    </w:p>
    <w:p w14:paraId="2D447932" w14:textId="612D7C34" w:rsidR="00854F39" w:rsidRDefault="00854F39" w:rsidP="007B6585">
      <w:pPr>
        <w:pStyle w:val="Sectiontext"/>
        <w:numPr>
          <w:ilvl w:val="0"/>
          <w:numId w:val="16"/>
        </w:numPr>
        <w:tabs>
          <w:tab w:val="left" w:pos="7380"/>
        </w:tabs>
      </w:pPr>
      <w:r>
        <w:t>P</w:t>
      </w:r>
      <w:r w:rsidR="007B6585">
        <w:t xml:space="preserve">rovide additional benefits to members who access reunion leave travel, compassionate travel and remote location leave travel in response to the COVID-19 pandemic. Specifically, the Determination provides members with the costs of their accommodation and additional costs </w:t>
      </w:r>
      <w:r w:rsidR="00FA68BF">
        <w:t>if</w:t>
      </w:r>
      <w:r w:rsidR="007B6585">
        <w:t xml:space="preserve"> they are </w:t>
      </w:r>
      <w:r w:rsidR="00525194">
        <w:t>required</w:t>
      </w:r>
      <w:r w:rsidR="007B6585">
        <w:t xml:space="preserve"> to quarantine or isolate due to COVID-</w:t>
      </w:r>
      <w:r w:rsidR="000D3370">
        <w:t>1</w:t>
      </w:r>
      <w:r w:rsidR="007B6585">
        <w:t>9 restrictions.</w:t>
      </w:r>
      <w:r w:rsidR="008218FC">
        <w:t xml:space="preserve"> These additional benefits also apply to the member’s partners when compassionate travel is being used.</w:t>
      </w:r>
    </w:p>
    <w:p w14:paraId="5FA4BF8A" w14:textId="4B14EACB" w:rsidR="00854F39" w:rsidRDefault="00854F39" w:rsidP="007B6585">
      <w:pPr>
        <w:pStyle w:val="Sectiontext"/>
        <w:numPr>
          <w:ilvl w:val="0"/>
          <w:numId w:val="16"/>
        </w:numPr>
        <w:tabs>
          <w:tab w:val="left" w:pos="7380"/>
        </w:tabs>
      </w:pPr>
      <w:r>
        <w:t xml:space="preserve">Make </w:t>
      </w:r>
      <w:r w:rsidR="007B6585">
        <w:t xml:space="preserve">provisions for members who are eligible for recreation leave travel, pre-deployment </w:t>
      </w:r>
      <w:r w:rsidR="00FA68BF">
        <w:t xml:space="preserve">leave </w:t>
      </w:r>
      <w:r w:rsidR="007B6585">
        <w:t xml:space="preserve">travel and post-deployment </w:t>
      </w:r>
      <w:r w:rsidR="00FA68BF">
        <w:t xml:space="preserve">leave </w:t>
      </w:r>
      <w:r w:rsidR="007B6585">
        <w:t>travel to travel to a capital city in Australia if they are unable to travel to visit family as a consequence of COVID-19 restrictions.</w:t>
      </w:r>
    </w:p>
    <w:p w14:paraId="72CBBB6B" w14:textId="77777777" w:rsidR="001E51FE" w:rsidRPr="007B6585" w:rsidRDefault="001E51FE" w:rsidP="007B6585">
      <w:pPr>
        <w:pStyle w:val="Sectiontext"/>
        <w:tabs>
          <w:tab w:val="left" w:pos="7380"/>
        </w:tabs>
      </w:pPr>
      <w:r w:rsidRPr="007B6585">
        <w:t>Section 1 of this Determination sets out the manner in which this Determination may be cited.</w:t>
      </w:r>
    </w:p>
    <w:p w14:paraId="0CE1DE3A" w14:textId="6AB15ED6" w:rsidR="001E51FE" w:rsidRDefault="001E51FE" w:rsidP="001E51FE">
      <w:pPr>
        <w:pStyle w:val="Sectiontext"/>
      </w:pPr>
      <w:r>
        <w:t xml:space="preserve">Section 2 provides that this instrument commences </w:t>
      </w:r>
      <w:r w:rsidRPr="00880E4C">
        <w:rPr>
          <w:color w:val="000000" w:themeColor="text1"/>
        </w:rPr>
        <w:t xml:space="preserve">on </w:t>
      </w:r>
      <w:r w:rsidR="00880E4C" w:rsidRPr="00880E4C">
        <w:rPr>
          <w:color w:val="000000" w:themeColor="text1"/>
        </w:rPr>
        <w:t>12 November 2020.</w:t>
      </w:r>
    </w:p>
    <w:p w14:paraId="66C3A9CC" w14:textId="42E6939A" w:rsidR="001E51FE" w:rsidRPr="00A575F1" w:rsidRDefault="001E51FE" w:rsidP="001E51FE">
      <w:pPr>
        <w:pStyle w:val="Sectiontext"/>
        <w:rPr>
          <w:snapToGrid w:val="0"/>
        </w:rPr>
      </w:pPr>
      <w:r>
        <w:rPr>
          <w:snapToGrid w:val="0"/>
        </w:rPr>
        <w:t xml:space="preserve">Section 3 provides that this instrument has authority under section 58B of the </w:t>
      </w:r>
      <w:r w:rsidRPr="00FA083A">
        <w:rPr>
          <w:snapToGrid w:val="0"/>
        </w:rPr>
        <w:t>Defence Act</w:t>
      </w:r>
      <w:r>
        <w:rPr>
          <w:snapToGrid w:val="0"/>
        </w:rPr>
        <w:t>.</w:t>
      </w:r>
    </w:p>
    <w:p w14:paraId="7B55DD4F" w14:textId="77777777" w:rsidR="001E51FE" w:rsidRDefault="001E51FE" w:rsidP="001E51FE">
      <w:pPr>
        <w:pStyle w:val="Sectiontext"/>
        <w:rPr>
          <w:snapToGrid w:val="0"/>
        </w:rPr>
      </w:pPr>
      <w:r w:rsidRPr="00194BD6">
        <w:rPr>
          <w:snapToGrid w:val="0"/>
        </w:rPr>
        <w:t>Section 4 provides that each instrument that is specified in a Schedule to this instrument is amended or repealed as set out in the applicable items in the Schedule concerned, and any other item in a Schedule to this instrument has effect according to its terms.</w:t>
      </w:r>
    </w:p>
    <w:p w14:paraId="522AD3C0" w14:textId="6AAEDB64" w:rsidR="009A6866" w:rsidRDefault="009A6866" w:rsidP="00FA083A">
      <w:pPr>
        <w:pStyle w:val="Sectiontext"/>
        <w:rPr>
          <w:i/>
          <w:snapToGrid w:val="0"/>
          <w:u w:val="single"/>
        </w:rPr>
      </w:pPr>
      <w:r>
        <w:rPr>
          <w:i/>
          <w:snapToGrid w:val="0"/>
          <w:u w:val="single"/>
        </w:rPr>
        <w:t>Schedule 1</w:t>
      </w:r>
      <w:r>
        <w:rPr>
          <w:rFonts w:cs="Arial"/>
          <w:i/>
          <w:snapToGrid w:val="0"/>
          <w:u w:val="single"/>
        </w:rPr>
        <w:t>—</w:t>
      </w:r>
      <w:r w:rsidR="009A4A93">
        <w:rPr>
          <w:i/>
          <w:snapToGrid w:val="0"/>
          <w:u w:val="single"/>
        </w:rPr>
        <w:t xml:space="preserve">Short absence </w:t>
      </w:r>
      <w:r>
        <w:rPr>
          <w:i/>
          <w:snapToGrid w:val="0"/>
          <w:u w:val="single"/>
        </w:rPr>
        <w:t>amendments</w:t>
      </w:r>
    </w:p>
    <w:p w14:paraId="3F2842B4" w14:textId="105C42AC" w:rsidR="001E51FE" w:rsidRPr="00FA083A" w:rsidRDefault="001E51FE" w:rsidP="00FA083A">
      <w:pPr>
        <w:pStyle w:val="Sectiontext"/>
        <w:rPr>
          <w:snapToGrid w:val="0"/>
        </w:rPr>
      </w:pPr>
      <w:r>
        <w:rPr>
          <w:snapToGrid w:val="0"/>
        </w:rPr>
        <w:t>Section 1</w:t>
      </w:r>
      <w:r w:rsidR="00F650A3">
        <w:rPr>
          <w:snapToGrid w:val="0"/>
        </w:rPr>
        <w:t xml:space="preserve"> amends section 5.11.11 of the Principal Determination which </w:t>
      </w:r>
      <w:r w:rsidR="00FA68BF">
        <w:rPr>
          <w:snapToGrid w:val="0"/>
        </w:rPr>
        <w:t>specifies</w:t>
      </w:r>
      <w:r w:rsidR="00F650A3">
        <w:rPr>
          <w:snapToGrid w:val="0"/>
        </w:rPr>
        <w:t xml:space="preserve"> the purpose of Chapter 5 Part 11 Division 3</w:t>
      </w:r>
      <w:r w:rsidR="00F650A3" w:rsidRPr="00F650A3">
        <w:t xml:space="preserve"> </w:t>
      </w:r>
      <w:r w:rsidR="00F650A3" w:rsidRPr="00F650A3">
        <w:rPr>
          <w:snapToGrid w:val="0"/>
        </w:rPr>
        <w:t>Division 3: Short absence – Infectious diseases</w:t>
      </w:r>
      <w:r w:rsidR="00F650A3">
        <w:rPr>
          <w:snapToGrid w:val="0"/>
        </w:rPr>
        <w:t>. The amendment omits the reference to the Department of Health as a consequence of State and Territory authorities having responsibility for the management and control of infectious diseases.</w:t>
      </w:r>
    </w:p>
    <w:p w14:paraId="0693B9AD" w14:textId="5DA69EEC" w:rsidR="001E51FE" w:rsidRDefault="001E51FE" w:rsidP="001E51FE">
      <w:pPr>
        <w:pStyle w:val="Sectiontext"/>
        <w:rPr>
          <w:snapToGrid w:val="0"/>
        </w:rPr>
      </w:pPr>
      <w:r>
        <w:rPr>
          <w:snapToGrid w:val="0"/>
        </w:rPr>
        <w:t>Section 2</w:t>
      </w:r>
      <w:r w:rsidR="00F650A3">
        <w:rPr>
          <w:snapToGrid w:val="0"/>
        </w:rPr>
        <w:t xml:space="preserve"> inserts a new section after section 5.11.13 of the Principal Determination. The new section</w:t>
      </w:r>
      <w:r w:rsidR="00FA68BF">
        <w:rPr>
          <w:snapToGrid w:val="0"/>
        </w:rPr>
        <w:t>, section 5.11.13A,</w:t>
      </w:r>
      <w:r w:rsidR="00F650A3">
        <w:rPr>
          <w:snapToGrid w:val="0"/>
        </w:rPr>
        <w:t xml:space="preserve"> identifies classes of members who are not able to access short absence under this Division. It excludes member who are required to isolate or quarantine as a consequence of their private activities and travel unless it occurred in connection with leave associated with reunion travel or compassionate travel, both of which are provided under the Principal Determination.</w:t>
      </w:r>
      <w:r w:rsidR="00502CDE">
        <w:rPr>
          <w:snapToGrid w:val="0"/>
        </w:rPr>
        <w:t xml:space="preserve"> The definition of ‘required to isolate’ </w:t>
      </w:r>
      <w:r w:rsidR="00FA68BF">
        <w:rPr>
          <w:snapToGrid w:val="0"/>
        </w:rPr>
        <w:t>at</w:t>
      </w:r>
      <w:r w:rsidR="00502CDE">
        <w:rPr>
          <w:snapToGrid w:val="0"/>
        </w:rPr>
        <w:t xml:space="preserve"> section 1.3.66A of the Principal Determination includes being required to quarantine.</w:t>
      </w:r>
    </w:p>
    <w:p w14:paraId="5DB13399" w14:textId="29F7B032" w:rsidR="009A6866" w:rsidRDefault="009A6866" w:rsidP="009A6866">
      <w:pPr>
        <w:pStyle w:val="Sectiontext"/>
        <w:rPr>
          <w:i/>
          <w:snapToGrid w:val="0"/>
          <w:u w:val="single"/>
        </w:rPr>
      </w:pPr>
      <w:r>
        <w:rPr>
          <w:i/>
          <w:snapToGrid w:val="0"/>
          <w:u w:val="single"/>
        </w:rPr>
        <w:lastRenderedPageBreak/>
        <w:t>Schedule 2</w:t>
      </w:r>
      <w:r>
        <w:rPr>
          <w:rFonts w:cs="Arial"/>
          <w:i/>
          <w:snapToGrid w:val="0"/>
          <w:u w:val="single"/>
        </w:rPr>
        <w:t>—</w:t>
      </w:r>
      <w:r w:rsidR="00F650A3">
        <w:rPr>
          <w:i/>
          <w:snapToGrid w:val="0"/>
          <w:u w:val="single"/>
        </w:rPr>
        <w:t>Reunion travel</w:t>
      </w:r>
      <w:r>
        <w:rPr>
          <w:i/>
          <w:snapToGrid w:val="0"/>
          <w:u w:val="single"/>
        </w:rPr>
        <w:t xml:space="preserve"> amendments</w:t>
      </w:r>
    </w:p>
    <w:p w14:paraId="1840C9BA" w14:textId="662A24FF" w:rsidR="00FA083A" w:rsidRPr="00FA083A" w:rsidRDefault="00FA083A" w:rsidP="00FA083A">
      <w:pPr>
        <w:pStyle w:val="Sectiontext"/>
      </w:pPr>
      <w:r>
        <w:rPr>
          <w:snapToGrid w:val="0"/>
        </w:rPr>
        <w:t>Section 1</w:t>
      </w:r>
      <w:r w:rsidR="00F650A3">
        <w:rPr>
          <w:snapToGrid w:val="0"/>
        </w:rPr>
        <w:t xml:space="preserve"> inserts a new section after section 9.3.33 of the Principal Determination. The new section</w:t>
      </w:r>
      <w:r w:rsidR="00FA68BF">
        <w:rPr>
          <w:snapToGrid w:val="0"/>
        </w:rPr>
        <w:t>, section 9.3.33AA,</w:t>
      </w:r>
      <w:r w:rsidR="00F650A3">
        <w:rPr>
          <w:snapToGrid w:val="0"/>
        </w:rPr>
        <w:t xml:space="preserve"> </w:t>
      </w:r>
      <w:r w:rsidR="00502CDE">
        <w:rPr>
          <w:snapToGrid w:val="0"/>
        </w:rPr>
        <w:t xml:space="preserve">provides members reunion travel </w:t>
      </w:r>
      <w:r w:rsidR="00A62E1C">
        <w:rPr>
          <w:snapToGrid w:val="0"/>
        </w:rPr>
        <w:t>credits</w:t>
      </w:r>
      <w:r w:rsidR="00502CDE">
        <w:rPr>
          <w:snapToGrid w:val="0"/>
        </w:rPr>
        <w:t xml:space="preserve"> to reunite with their families with additional benefits to cover the costs </w:t>
      </w:r>
      <w:r w:rsidR="00FA68BF">
        <w:rPr>
          <w:snapToGrid w:val="0"/>
        </w:rPr>
        <w:t>associated with the requirement to isolate.</w:t>
      </w:r>
      <w:r w:rsidR="00FA68BF" w:rsidRPr="00FA68BF">
        <w:rPr>
          <w:snapToGrid w:val="0"/>
        </w:rPr>
        <w:t xml:space="preserve"> </w:t>
      </w:r>
      <w:r w:rsidR="00FA68BF">
        <w:rPr>
          <w:snapToGrid w:val="0"/>
        </w:rPr>
        <w:t>The definition of ‘required to isolate’ at section 1.3.66A of the Principal Determination includes being required to quarantine.</w:t>
      </w:r>
      <w:r w:rsidR="00502CDE">
        <w:rPr>
          <w:snapToGrid w:val="0"/>
        </w:rPr>
        <w:t xml:space="preserve"> Th</w:t>
      </w:r>
      <w:r w:rsidR="00FA68BF">
        <w:rPr>
          <w:snapToGrid w:val="0"/>
        </w:rPr>
        <w:t xml:space="preserve">e additional benefits </w:t>
      </w:r>
      <w:r w:rsidR="00502CDE">
        <w:rPr>
          <w:snapToGrid w:val="0"/>
        </w:rPr>
        <w:t>can only be used twice i</w:t>
      </w:r>
      <w:r w:rsidR="00FA68BF">
        <w:rPr>
          <w:snapToGrid w:val="0"/>
        </w:rPr>
        <w:t>n</w:t>
      </w:r>
      <w:r w:rsidR="00502CDE">
        <w:rPr>
          <w:snapToGrid w:val="0"/>
        </w:rPr>
        <w:t xml:space="preserve"> a 12-month period and, unless there are exceptional ci</w:t>
      </w:r>
      <w:r w:rsidR="000D3370">
        <w:rPr>
          <w:snapToGrid w:val="0"/>
        </w:rPr>
        <w:t xml:space="preserve">rcumstances, can only be used 6 </w:t>
      </w:r>
      <w:r w:rsidR="00502CDE">
        <w:rPr>
          <w:snapToGrid w:val="0"/>
        </w:rPr>
        <w:t xml:space="preserve">months after the last time a reunion travel credit was used (regardless of whether they receive an additional benefit </w:t>
      </w:r>
      <w:r w:rsidR="00FA68BF">
        <w:rPr>
          <w:snapToGrid w:val="0"/>
        </w:rPr>
        <w:t>in conjunction with</w:t>
      </w:r>
      <w:r w:rsidR="00502CDE">
        <w:rPr>
          <w:snapToGrid w:val="0"/>
        </w:rPr>
        <w:t xml:space="preserve"> the travel credit). If </w:t>
      </w:r>
      <w:r w:rsidR="11D883DB">
        <w:rPr>
          <w:snapToGrid w:val="0"/>
        </w:rPr>
        <w:t>the member</w:t>
      </w:r>
      <w:r w:rsidR="00502CDE">
        <w:rPr>
          <w:snapToGrid w:val="0"/>
        </w:rPr>
        <w:t xml:space="preserve"> is directed </w:t>
      </w:r>
      <w:r w:rsidR="00FA68BF">
        <w:rPr>
          <w:snapToGrid w:val="0"/>
        </w:rPr>
        <w:t xml:space="preserve">by a government official </w:t>
      </w:r>
      <w:r w:rsidR="00502CDE">
        <w:rPr>
          <w:snapToGrid w:val="0"/>
        </w:rPr>
        <w:t xml:space="preserve">to </w:t>
      </w:r>
      <w:r w:rsidR="00824BDC">
        <w:rPr>
          <w:snapToGrid w:val="0"/>
        </w:rPr>
        <w:t>isolate</w:t>
      </w:r>
      <w:r w:rsidR="00502CDE">
        <w:rPr>
          <w:snapToGrid w:val="0"/>
        </w:rPr>
        <w:t xml:space="preserve"> in a specified p</w:t>
      </w:r>
      <w:r w:rsidR="000D3370">
        <w:rPr>
          <w:snapToGrid w:val="0"/>
        </w:rPr>
        <w:t>lace, such as a hotel, the cost</w:t>
      </w:r>
      <w:r w:rsidR="00502CDE">
        <w:rPr>
          <w:snapToGrid w:val="0"/>
        </w:rPr>
        <w:t xml:space="preserve"> of the accommodation is covered. This also includes meals that are provided as a part of quarantining in the specified place</w:t>
      </w:r>
      <w:r w:rsidR="00A62E1C" w:rsidRPr="00A62E1C">
        <w:rPr>
          <w:snapToGrid w:val="0"/>
        </w:rPr>
        <w:t xml:space="preserve"> </w:t>
      </w:r>
      <w:r w:rsidR="00A62E1C">
        <w:rPr>
          <w:snapToGrid w:val="0"/>
        </w:rPr>
        <w:t>that are not separately charged.</w:t>
      </w:r>
      <w:r w:rsidR="00502CDE">
        <w:rPr>
          <w:snapToGrid w:val="0"/>
        </w:rPr>
        <w:t xml:space="preserve"> If the member is not directed to occupy a specific place and they organise their own place to complete the </w:t>
      </w:r>
      <w:r w:rsidR="00824BDC">
        <w:rPr>
          <w:snapToGrid w:val="0"/>
        </w:rPr>
        <w:t>isolation</w:t>
      </w:r>
      <w:r w:rsidR="00502CDE">
        <w:rPr>
          <w:snapToGrid w:val="0"/>
        </w:rPr>
        <w:t xml:space="preserve"> period</w:t>
      </w:r>
      <w:r w:rsidR="00FA68BF">
        <w:rPr>
          <w:snapToGrid w:val="0"/>
        </w:rPr>
        <w:t>,</w:t>
      </w:r>
      <w:r w:rsidR="00502CDE">
        <w:rPr>
          <w:snapToGrid w:val="0"/>
        </w:rPr>
        <w:t xml:space="preserve"> the member is eligible for the same amount of travel allowance that they would receive if they were on duty travel. This covers accommodation, meals and incidental expenses</w:t>
      </w:r>
      <w:r w:rsidR="295B0A56">
        <w:rPr>
          <w:snapToGrid w:val="0"/>
        </w:rPr>
        <w:t xml:space="preserve">, but does not apply if the member can complete the isolation period at their usual place of residence of their dependant's usual </w:t>
      </w:r>
      <w:r w:rsidR="0D5C430F">
        <w:rPr>
          <w:snapToGrid w:val="0"/>
        </w:rPr>
        <w:t>place</w:t>
      </w:r>
      <w:r w:rsidR="295B0A56">
        <w:rPr>
          <w:snapToGrid w:val="0"/>
        </w:rPr>
        <w:t xml:space="preserve"> of residence.</w:t>
      </w:r>
    </w:p>
    <w:p w14:paraId="66E00BBC" w14:textId="6F667F0A" w:rsidR="00FA083A" w:rsidRDefault="00FA083A" w:rsidP="00FA083A">
      <w:pPr>
        <w:pStyle w:val="Sectiontext"/>
        <w:rPr>
          <w:snapToGrid w:val="0"/>
        </w:rPr>
      </w:pPr>
      <w:r>
        <w:rPr>
          <w:snapToGrid w:val="0"/>
        </w:rPr>
        <w:t>Section 2</w:t>
      </w:r>
      <w:r w:rsidR="00A62E1C">
        <w:rPr>
          <w:snapToGrid w:val="0"/>
        </w:rPr>
        <w:t xml:space="preserve"> amends section 9.3.33A which specifies the conditions that apply when a member uses a reunion travel credit. The amendment inserts a new subsection, subsection 9.3.33A.1A</w:t>
      </w:r>
      <w:r w:rsidR="00FA68BF">
        <w:rPr>
          <w:snapToGrid w:val="0"/>
        </w:rPr>
        <w:t>,</w:t>
      </w:r>
      <w:r w:rsidR="00A62E1C">
        <w:rPr>
          <w:snapToGrid w:val="0"/>
        </w:rPr>
        <w:t xml:space="preserve"> which prevents a member from using the reunion travel credit for a dependant to knowingly travel from or to a place that is going to result in them </w:t>
      </w:r>
      <w:r w:rsidR="00824BDC">
        <w:rPr>
          <w:snapToGrid w:val="0"/>
        </w:rPr>
        <w:t>being required to isolate</w:t>
      </w:r>
      <w:r w:rsidR="00A62E1C">
        <w:rPr>
          <w:snapToGrid w:val="0"/>
        </w:rPr>
        <w:t>.</w:t>
      </w:r>
    </w:p>
    <w:p w14:paraId="6179B4B9" w14:textId="4E8964F8" w:rsidR="009A6866" w:rsidRDefault="009A6866" w:rsidP="009A6866">
      <w:pPr>
        <w:pStyle w:val="Sectiontext"/>
        <w:rPr>
          <w:i/>
          <w:snapToGrid w:val="0"/>
          <w:u w:val="single"/>
        </w:rPr>
      </w:pPr>
      <w:r>
        <w:rPr>
          <w:i/>
          <w:snapToGrid w:val="0"/>
          <w:u w:val="single"/>
        </w:rPr>
        <w:t>Schedule 3</w:t>
      </w:r>
      <w:r>
        <w:rPr>
          <w:rFonts w:cs="Arial"/>
          <w:i/>
          <w:snapToGrid w:val="0"/>
          <w:u w:val="single"/>
        </w:rPr>
        <w:t>—</w:t>
      </w:r>
      <w:r w:rsidR="00A62E1C">
        <w:rPr>
          <w:i/>
          <w:snapToGrid w:val="0"/>
          <w:u w:val="single"/>
        </w:rPr>
        <w:t xml:space="preserve">Compassionate travel </w:t>
      </w:r>
      <w:r>
        <w:rPr>
          <w:i/>
          <w:snapToGrid w:val="0"/>
          <w:u w:val="single"/>
        </w:rPr>
        <w:t>amendments</w:t>
      </w:r>
    </w:p>
    <w:p w14:paraId="74CCD8BD" w14:textId="6FA2C250" w:rsidR="00FA083A" w:rsidRPr="00FA083A" w:rsidRDefault="00FA083A" w:rsidP="3462406A">
      <w:pPr>
        <w:pStyle w:val="Sectiontext"/>
        <w:rPr>
          <w:i/>
          <w:iCs/>
          <w:u w:val="single"/>
        </w:rPr>
      </w:pPr>
      <w:r>
        <w:rPr>
          <w:snapToGrid w:val="0"/>
        </w:rPr>
        <w:t>Section 1</w:t>
      </w:r>
      <w:r w:rsidR="00A62E1C">
        <w:rPr>
          <w:snapToGrid w:val="0"/>
        </w:rPr>
        <w:t xml:space="preserve"> inserts a new section after section 9.3.60 of the Principal Determination. The new section provides members and their partners who have been provided compassionate travel with additional benefits to cover </w:t>
      </w:r>
      <w:r w:rsidR="00FA68BF">
        <w:rPr>
          <w:snapToGrid w:val="0"/>
        </w:rPr>
        <w:t>the costs associated with the requirement to isolate.</w:t>
      </w:r>
      <w:r w:rsidR="00FA68BF" w:rsidRPr="00FA68BF">
        <w:rPr>
          <w:snapToGrid w:val="0"/>
        </w:rPr>
        <w:t xml:space="preserve"> </w:t>
      </w:r>
      <w:r w:rsidR="00FA68BF">
        <w:rPr>
          <w:snapToGrid w:val="0"/>
        </w:rPr>
        <w:t>The definition of ‘required to isolate’ at section 1.3.66A of the Principal Determination includes being required to quarantine</w:t>
      </w:r>
      <w:r w:rsidR="00A62E1C">
        <w:rPr>
          <w:snapToGrid w:val="0"/>
        </w:rPr>
        <w:t xml:space="preserve">. </w:t>
      </w:r>
      <w:r w:rsidR="00FA68BF">
        <w:rPr>
          <w:snapToGrid w:val="0"/>
        </w:rPr>
        <w:t xml:space="preserve">If a person is directed by a government official to </w:t>
      </w:r>
      <w:r w:rsidR="00824BDC">
        <w:rPr>
          <w:snapToGrid w:val="0"/>
        </w:rPr>
        <w:t>isolate</w:t>
      </w:r>
      <w:r w:rsidR="00FA68BF">
        <w:rPr>
          <w:snapToGrid w:val="0"/>
        </w:rPr>
        <w:t xml:space="preserve"> in a specified p</w:t>
      </w:r>
      <w:r w:rsidR="000D3370">
        <w:rPr>
          <w:snapToGrid w:val="0"/>
        </w:rPr>
        <w:t>lace, such as a hotel, the cost</w:t>
      </w:r>
      <w:r w:rsidR="00FA68BF">
        <w:rPr>
          <w:snapToGrid w:val="0"/>
        </w:rPr>
        <w:t xml:space="preserve"> of the accommodation is covered. This also includes meals that are provided as a part of quarantining in the specified place</w:t>
      </w:r>
      <w:r w:rsidR="00FA68BF" w:rsidRPr="00A62E1C">
        <w:rPr>
          <w:snapToGrid w:val="0"/>
        </w:rPr>
        <w:t xml:space="preserve"> </w:t>
      </w:r>
      <w:r w:rsidR="00FA68BF">
        <w:rPr>
          <w:snapToGrid w:val="0"/>
        </w:rPr>
        <w:t xml:space="preserve">that are not separately charged. If the member is not directed to occupy a specific place and they organise their own place to complete the </w:t>
      </w:r>
      <w:r w:rsidR="00824BDC">
        <w:rPr>
          <w:snapToGrid w:val="0"/>
        </w:rPr>
        <w:t>isolation</w:t>
      </w:r>
      <w:r w:rsidR="00FA68BF">
        <w:rPr>
          <w:snapToGrid w:val="0"/>
        </w:rPr>
        <w:t xml:space="preserve"> period, the member is eligible for the same amount of travel allowance that they would receive if they were on duty travel</w:t>
      </w:r>
      <w:r w:rsidR="004078F2" w:rsidRPr="004078F2">
        <w:rPr>
          <w:snapToGrid w:val="0"/>
        </w:rPr>
        <w:t xml:space="preserve"> </w:t>
      </w:r>
      <w:r w:rsidR="004078F2">
        <w:rPr>
          <w:snapToGrid w:val="0"/>
        </w:rPr>
        <w:t>for each person</w:t>
      </w:r>
      <w:r w:rsidR="00FA68BF">
        <w:rPr>
          <w:snapToGrid w:val="0"/>
        </w:rPr>
        <w:t>. This covers accommodation, meals and incidental expenses.</w:t>
      </w:r>
    </w:p>
    <w:p w14:paraId="7F0E644E" w14:textId="6FA2C250" w:rsidR="00FA083A" w:rsidRPr="00FA083A" w:rsidRDefault="009A6866" w:rsidP="3462406A">
      <w:pPr>
        <w:pStyle w:val="Sectiontext"/>
        <w:rPr>
          <w:i/>
          <w:iCs/>
          <w:snapToGrid w:val="0"/>
          <w:u w:val="single"/>
        </w:rPr>
      </w:pPr>
      <w:r w:rsidRPr="3462406A">
        <w:rPr>
          <w:i/>
          <w:iCs/>
          <w:snapToGrid w:val="0"/>
          <w:u w:val="single"/>
        </w:rPr>
        <w:t>Schedule 4</w:t>
      </w:r>
      <w:r w:rsidRPr="3462406A">
        <w:rPr>
          <w:rFonts w:cs="Arial"/>
          <w:i/>
          <w:iCs/>
          <w:snapToGrid w:val="0"/>
          <w:u w:val="single"/>
        </w:rPr>
        <w:t>—</w:t>
      </w:r>
      <w:r w:rsidR="00A62E1C" w:rsidRPr="3462406A">
        <w:rPr>
          <w:i/>
          <w:iCs/>
          <w:snapToGrid w:val="0"/>
          <w:u w:val="single"/>
        </w:rPr>
        <w:t xml:space="preserve">Leave </w:t>
      </w:r>
      <w:r w:rsidR="003008E7" w:rsidRPr="3462406A">
        <w:rPr>
          <w:i/>
          <w:iCs/>
          <w:snapToGrid w:val="0"/>
          <w:u w:val="single"/>
        </w:rPr>
        <w:t xml:space="preserve">travel </w:t>
      </w:r>
      <w:r w:rsidRPr="3462406A">
        <w:rPr>
          <w:i/>
          <w:iCs/>
          <w:snapToGrid w:val="0"/>
          <w:u w:val="single"/>
        </w:rPr>
        <w:t>amendments</w:t>
      </w:r>
    </w:p>
    <w:p w14:paraId="07506098" w14:textId="07E56C98" w:rsidR="00FA083A" w:rsidRPr="00FA083A" w:rsidRDefault="00FA083A" w:rsidP="00FA083A">
      <w:pPr>
        <w:pStyle w:val="Sectiontext"/>
        <w:rPr>
          <w:snapToGrid w:val="0"/>
        </w:rPr>
      </w:pPr>
      <w:r>
        <w:rPr>
          <w:snapToGrid w:val="0"/>
        </w:rPr>
        <w:t>Section 1</w:t>
      </w:r>
      <w:r w:rsidR="00A62E1C">
        <w:rPr>
          <w:snapToGrid w:val="0"/>
        </w:rPr>
        <w:t xml:space="preserve"> inserts a new section after </w:t>
      </w:r>
      <w:r w:rsidR="00BA61E4">
        <w:rPr>
          <w:snapToGrid w:val="0"/>
        </w:rPr>
        <w:t>section 9.4.1 of the Principal Determination. The new section provides a definition for ‘place of duty’</w:t>
      </w:r>
      <w:r w:rsidR="00947DF1">
        <w:rPr>
          <w:snapToGrid w:val="0"/>
        </w:rPr>
        <w:t xml:space="preserve"> for a member</w:t>
      </w:r>
      <w:r w:rsidR="00BA61E4">
        <w:rPr>
          <w:snapToGrid w:val="0"/>
        </w:rPr>
        <w:t xml:space="preserve">, which includes either their posting location, or if they are not posted to their place of duty, the area that would be their posting locating if they were posted </w:t>
      </w:r>
      <w:r w:rsidR="00FA68BF">
        <w:rPr>
          <w:snapToGrid w:val="0"/>
        </w:rPr>
        <w:t>to that location</w:t>
      </w:r>
      <w:r w:rsidR="00BA61E4">
        <w:rPr>
          <w:snapToGrid w:val="0"/>
        </w:rPr>
        <w:t>.</w:t>
      </w:r>
    </w:p>
    <w:p w14:paraId="3196632A" w14:textId="03257B45" w:rsidR="00FA083A" w:rsidRDefault="00FA083A" w:rsidP="00FA083A">
      <w:pPr>
        <w:pStyle w:val="Sectiontext"/>
        <w:rPr>
          <w:snapToGrid w:val="0"/>
        </w:rPr>
      </w:pPr>
      <w:r>
        <w:rPr>
          <w:snapToGrid w:val="0"/>
        </w:rPr>
        <w:t>Section 2</w:t>
      </w:r>
      <w:r w:rsidR="00BA61E4">
        <w:rPr>
          <w:snapToGrid w:val="0"/>
        </w:rPr>
        <w:t xml:space="preserve"> amends section 9.4.4</w:t>
      </w:r>
      <w:r w:rsidR="00B11776">
        <w:rPr>
          <w:snapToGrid w:val="0"/>
        </w:rPr>
        <w:t xml:space="preserve"> of the Principal Determination</w:t>
      </w:r>
      <w:r w:rsidR="00BA61E4">
        <w:rPr>
          <w:snapToGrid w:val="0"/>
        </w:rPr>
        <w:t xml:space="preserve"> which defines nominated family. The amendment omits subsection 3 which specifies the location a member can travel </w:t>
      </w:r>
      <w:r w:rsidR="00947DF1">
        <w:rPr>
          <w:snapToGrid w:val="0"/>
        </w:rPr>
        <w:t xml:space="preserve">to </w:t>
      </w:r>
      <w:r w:rsidR="00BA61E4">
        <w:rPr>
          <w:snapToGrid w:val="0"/>
        </w:rPr>
        <w:t>if they have no nominated family. This has been omitted and reinserted in various places through Chapter 9 Part 4 that deal with the location to which a person can travel.</w:t>
      </w:r>
    </w:p>
    <w:p w14:paraId="5F729CA0" w14:textId="48B79FD4" w:rsidR="00BA61E4" w:rsidRDefault="00BA61E4" w:rsidP="00FA083A">
      <w:pPr>
        <w:pStyle w:val="Sectiontext"/>
        <w:rPr>
          <w:snapToGrid w:val="0"/>
        </w:rPr>
      </w:pPr>
      <w:r>
        <w:rPr>
          <w:snapToGrid w:val="0"/>
        </w:rPr>
        <w:t xml:space="preserve">Section 3 remakes section 9.4.5 </w:t>
      </w:r>
      <w:r w:rsidR="00B11776">
        <w:rPr>
          <w:snapToGrid w:val="0"/>
        </w:rPr>
        <w:t xml:space="preserve">of the Principal Determination </w:t>
      </w:r>
      <w:r>
        <w:rPr>
          <w:snapToGrid w:val="0"/>
        </w:rPr>
        <w:t>which provides the purpose of recreation leave travel</w:t>
      </w:r>
      <w:r w:rsidR="00947DF1">
        <w:rPr>
          <w:snapToGrid w:val="0"/>
        </w:rPr>
        <w:t>.</w:t>
      </w:r>
      <w:r>
        <w:rPr>
          <w:snapToGrid w:val="0"/>
        </w:rPr>
        <w:t xml:space="preserve"> </w:t>
      </w:r>
      <w:r w:rsidR="00947DF1">
        <w:rPr>
          <w:snapToGrid w:val="0"/>
        </w:rPr>
        <w:t>T</w:t>
      </w:r>
      <w:r>
        <w:rPr>
          <w:snapToGrid w:val="0"/>
        </w:rPr>
        <w:t>he purpose is amended to include travel to another location</w:t>
      </w:r>
      <w:r w:rsidR="00FA68BF">
        <w:rPr>
          <w:snapToGrid w:val="0"/>
        </w:rPr>
        <w:t>,</w:t>
      </w:r>
      <w:r w:rsidR="00947DF1">
        <w:rPr>
          <w:snapToGrid w:val="0"/>
        </w:rPr>
        <w:t xml:space="preserve"> </w:t>
      </w:r>
      <w:r>
        <w:rPr>
          <w:snapToGrid w:val="0"/>
        </w:rPr>
        <w:t>recognising that not all members will have a nominated family to visit</w:t>
      </w:r>
      <w:r w:rsidR="00FA68BF">
        <w:rPr>
          <w:snapToGrid w:val="0"/>
        </w:rPr>
        <w:t>. The member will therefore be able to travel to a capital city.</w:t>
      </w:r>
    </w:p>
    <w:p w14:paraId="612AA0EE" w14:textId="1965EE94" w:rsidR="00FA083A" w:rsidRDefault="00BA61E4" w:rsidP="00FA083A">
      <w:pPr>
        <w:pStyle w:val="Sectiontext"/>
        <w:rPr>
          <w:snapToGrid w:val="0"/>
        </w:rPr>
      </w:pPr>
      <w:r>
        <w:rPr>
          <w:snapToGrid w:val="0"/>
        </w:rPr>
        <w:t>Section 4 inserts a new section after section 9.4.5 of the Principal Determination. The new section identifies classes of members who may be able to access recreation leave travel benefits under Chapter</w:t>
      </w:r>
      <w:r w:rsidR="003008E7">
        <w:rPr>
          <w:snapToGrid w:val="0"/>
        </w:rPr>
        <w:t> </w:t>
      </w:r>
      <w:r>
        <w:rPr>
          <w:snapToGrid w:val="0"/>
        </w:rPr>
        <w:t>9 Part 4 Division 1 of the Principal Determination.</w:t>
      </w:r>
    </w:p>
    <w:p w14:paraId="1BAEA4AB" w14:textId="3FDEDABD" w:rsidR="00BA61E4" w:rsidRDefault="00BA61E4" w:rsidP="00FA083A">
      <w:pPr>
        <w:pStyle w:val="Sectiontext"/>
        <w:rPr>
          <w:snapToGrid w:val="0"/>
        </w:rPr>
      </w:pPr>
      <w:r>
        <w:rPr>
          <w:snapToGrid w:val="0"/>
        </w:rPr>
        <w:t xml:space="preserve">Section 5 remakes section 9.4.6 </w:t>
      </w:r>
      <w:r w:rsidR="00B11776">
        <w:rPr>
          <w:snapToGrid w:val="0"/>
        </w:rPr>
        <w:t xml:space="preserve">of the Principal Determination </w:t>
      </w:r>
      <w:r>
        <w:rPr>
          <w:snapToGrid w:val="0"/>
        </w:rPr>
        <w:t>which p</w:t>
      </w:r>
      <w:r w:rsidR="00B11776">
        <w:rPr>
          <w:snapToGrid w:val="0"/>
        </w:rPr>
        <w:t>rovide</w:t>
      </w:r>
      <w:r w:rsidR="00FA68BF">
        <w:rPr>
          <w:snapToGrid w:val="0"/>
        </w:rPr>
        <w:t>s</w:t>
      </w:r>
      <w:r w:rsidR="00B11776">
        <w:rPr>
          <w:snapToGrid w:val="0"/>
        </w:rPr>
        <w:t xml:space="preserve"> the CDF the authority to </w:t>
      </w:r>
      <w:r w:rsidR="00FA68BF">
        <w:rPr>
          <w:snapToGrid w:val="0"/>
        </w:rPr>
        <w:t xml:space="preserve">provide </w:t>
      </w:r>
      <w:r w:rsidR="00B11776">
        <w:rPr>
          <w:snapToGrid w:val="0"/>
        </w:rPr>
        <w:t>recreation leave travel. The section is remade providing the eligibility criteria for recreation leave travel for members with, and without, nominated family. It also prevents recreation leave travel from being approved if it is known that the member will travel to a place that will require them to isolate on their return to the place of duty.</w:t>
      </w:r>
    </w:p>
    <w:p w14:paraId="515F3816" w14:textId="69C30FF6" w:rsidR="00B11776" w:rsidRDefault="00B11776" w:rsidP="00FA083A">
      <w:pPr>
        <w:pStyle w:val="Sectiontext"/>
        <w:rPr>
          <w:snapToGrid w:val="0"/>
        </w:rPr>
      </w:pPr>
      <w:r>
        <w:rPr>
          <w:snapToGrid w:val="0"/>
        </w:rPr>
        <w:t xml:space="preserve">Section 6 amends section 9.4.7 of the Principal Determination which specifies the destinations that a member can travel to using recreation leave travel. The amendment remakes subsection 1 to include a </w:t>
      </w:r>
      <w:r>
        <w:rPr>
          <w:snapToGrid w:val="0"/>
        </w:rPr>
        <w:lastRenderedPageBreak/>
        <w:t>capital city in Australia if the member has no nominated family.</w:t>
      </w:r>
      <w:r w:rsidR="003008E7">
        <w:rPr>
          <w:snapToGrid w:val="0"/>
        </w:rPr>
        <w:t xml:space="preserve"> This is made as a consequence of the amend</w:t>
      </w:r>
      <w:r w:rsidR="00824BDC">
        <w:rPr>
          <w:snapToGrid w:val="0"/>
        </w:rPr>
        <w:t>ment</w:t>
      </w:r>
      <w:r w:rsidR="003008E7">
        <w:rPr>
          <w:snapToGrid w:val="0"/>
        </w:rPr>
        <w:t xml:space="preserve"> made by section 2 of this Schedule.</w:t>
      </w:r>
    </w:p>
    <w:p w14:paraId="0534CC4C" w14:textId="554FBC26" w:rsidR="00B11776" w:rsidRDefault="00B11776" w:rsidP="00FA083A">
      <w:pPr>
        <w:pStyle w:val="Sectiontext"/>
        <w:rPr>
          <w:snapToGrid w:val="0"/>
        </w:rPr>
      </w:pPr>
      <w:r>
        <w:rPr>
          <w:snapToGrid w:val="0"/>
        </w:rPr>
        <w:t>Section 7 amends section 9.4.13 of the Principal Determination which enables the transfer of a recreation leave benefit to the member</w:t>
      </w:r>
      <w:r w:rsidR="00824BDC">
        <w:rPr>
          <w:snapToGrid w:val="0"/>
        </w:rPr>
        <w:t>’</w:t>
      </w:r>
      <w:r>
        <w:rPr>
          <w:snapToGrid w:val="0"/>
        </w:rPr>
        <w:t>s nominated family</w:t>
      </w:r>
      <w:r w:rsidR="00824BDC">
        <w:rPr>
          <w:snapToGrid w:val="0"/>
        </w:rPr>
        <w:t>, enabling the</w:t>
      </w:r>
      <w:r>
        <w:rPr>
          <w:snapToGrid w:val="0"/>
        </w:rPr>
        <w:t xml:space="preserve"> nominated family to vis</w:t>
      </w:r>
      <w:r w:rsidR="00855678">
        <w:rPr>
          <w:snapToGrid w:val="0"/>
        </w:rPr>
        <w:t>i</w:t>
      </w:r>
      <w:r>
        <w:rPr>
          <w:snapToGrid w:val="0"/>
        </w:rPr>
        <w:t>t the member at their place of duty. The amendment inserts subsection</w:t>
      </w:r>
      <w:r w:rsidR="00824BDC">
        <w:rPr>
          <w:snapToGrid w:val="0"/>
        </w:rPr>
        <w:t xml:space="preserve"> 3 which</w:t>
      </w:r>
      <w:r w:rsidR="00855678">
        <w:rPr>
          <w:snapToGrid w:val="0"/>
        </w:rPr>
        <w:t xml:space="preserve"> prohibits the transfer of a recreation leave travel benefit if the nominated family would have to isolate when they arrived at the member’s place of duty.</w:t>
      </w:r>
    </w:p>
    <w:p w14:paraId="4E36D2A9" w14:textId="3B956C1A" w:rsidR="00B11776" w:rsidRDefault="00B11776" w:rsidP="00FA083A">
      <w:pPr>
        <w:pStyle w:val="Sectiontext"/>
        <w:rPr>
          <w:snapToGrid w:val="0"/>
        </w:rPr>
      </w:pPr>
      <w:r>
        <w:rPr>
          <w:snapToGrid w:val="0"/>
        </w:rPr>
        <w:t>Sections 8 and 9</w:t>
      </w:r>
      <w:r w:rsidR="00855678">
        <w:rPr>
          <w:snapToGrid w:val="0"/>
        </w:rPr>
        <w:t xml:space="preserve"> amend section 9.4.17 and section 9.4.21</w:t>
      </w:r>
      <w:r w:rsidR="00257065">
        <w:rPr>
          <w:snapToGrid w:val="0"/>
        </w:rPr>
        <w:t xml:space="preserve"> </w:t>
      </w:r>
      <w:r w:rsidR="00855678">
        <w:rPr>
          <w:snapToGrid w:val="0"/>
        </w:rPr>
        <w:t>of the Principal Determination in a similar manner. Section 9.4.17 provides the eligibility criteria for pre-deployment leave and section 9.4.21</w:t>
      </w:r>
      <w:r w:rsidR="00855678" w:rsidRPr="00855678">
        <w:rPr>
          <w:snapToGrid w:val="0"/>
        </w:rPr>
        <w:t xml:space="preserve"> </w:t>
      </w:r>
      <w:r w:rsidR="00855678">
        <w:rPr>
          <w:snapToGrid w:val="0"/>
        </w:rPr>
        <w:t xml:space="preserve">provides the eligibility criteria for post-deployment leave. The amendments remake subsection 1 </w:t>
      </w:r>
      <w:r w:rsidR="00824BDC">
        <w:rPr>
          <w:snapToGrid w:val="0"/>
        </w:rPr>
        <w:t xml:space="preserve">of both sections </w:t>
      </w:r>
      <w:r w:rsidR="00855678">
        <w:rPr>
          <w:snapToGrid w:val="0"/>
        </w:rPr>
        <w:t>and insert a subsection 1A. The amendment to subsection 1</w:t>
      </w:r>
      <w:r w:rsidR="00824BDC">
        <w:rPr>
          <w:snapToGrid w:val="0"/>
        </w:rPr>
        <w:t xml:space="preserve"> </w:t>
      </w:r>
      <w:r w:rsidR="00855678">
        <w:rPr>
          <w:snapToGrid w:val="0"/>
        </w:rPr>
        <w:t xml:space="preserve">specifies when a member is eligible for the type of leave travel. </w:t>
      </w:r>
      <w:r w:rsidR="00824BDC">
        <w:rPr>
          <w:snapToGrid w:val="0"/>
        </w:rPr>
        <w:t>Subsection</w:t>
      </w:r>
      <w:r w:rsidR="00855678">
        <w:rPr>
          <w:snapToGrid w:val="0"/>
        </w:rPr>
        <w:t xml:space="preserve"> 1A</w:t>
      </w:r>
      <w:r w:rsidR="003008E7">
        <w:rPr>
          <w:snapToGrid w:val="0"/>
        </w:rPr>
        <w:t xml:space="preserve"> specifies the location to which the travel benefit can be taken</w:t>
      </w:r>
      <w:r w:rsidR="00824BDC">
        <w:rPr>
          <w:snapToGrid w:val="0"/>
        </w:rPr>
        <w:t>, which includes</w:t>
      </w:r>
      <w:r w:rsidR="003008E7">
        <w:rPr>
          <w:snapToGrid w:val="0"/>
        </w:rPr>
        <w:t xml:space="preserve"> a capital city in Australia if the member has no nominated family. This is made as a consequence of the amend</w:t>
      </w:r>
      <w:r w:rsidR="00824BDC">
        <w:rPr>
          <w:snapToGrid w:val="0"/>
        </w:rPr>
        <w:t>ment</w:t>
      </w:r>
      <w:r w:rsidR="003008E7">
        <w:rPr>
          <w:snapToGrid w:val="0"/>
        </w:rPr>
        <w:t xml:space="preserve"> made by section 2 of this Schedule.</w:t>
      </w:r>
    </w:p>
    <w:p w14:paraId="0EEC5E80" w14:textId="1CB696D5" w:rsidR="003008E7" w:rsidRPr="00AD70AA" w:rsidRDefault="003008E7" w:rsidP="00AD70AA">
      <w:pPr>
        <w:pStyle w:val="Sectiontext"/>
        <w:rPr>
          <w:i/>
          <w:snapToGrid w:val="0"/>
          <w:u w:val="single"/>
        </w:rPr>
      </w:pPr>
      <w:r w:rsidRPr="00AD70AA">
        <w:rPr>
          <w:i/>
          <w:snapToGrid w:val="0"/>
          <w:u w:val="single"/>
        </w:rPr>
        <w:t xml:space="preserve">Schedule </w:t>
      </w:r>
      <w:r w:rsidR="00AD70AA">
        <w:rPr>
          <w:i/>
          <w:snapToGrid w:val="0"/>
          <w:u w:val="single"/>
        </w:rPr>
        <w:t>5</w:t>
      </w:r>
      <w:r w:rsidRPr="00AD70AA">
        <w:rPr>
          <w:i/>
          <w:snapToGrid w:val="0"/>
          <w:u w:val="single"/>
        </w:rPr>
        <w:t>—Remote leave location travel amendments</w:t>
      </w:r>
    </w:p>
    <w:p w14:paraId="2DFDF567" w14:textId="44ABA00C" w:rsidR="003008E7" w:rsidRDefault="003008E7" w:rsidP="003008E7">
      <w:pPr>
        <w:rPr>
          <w:rFonts w:ascii="Arial" w:eastAsia="Arial" w:hAnsi="Arial" w:cs="Arial"/>
          <w:color w:val="000000" w:themeColor="text1"/>
          <w:sz w:val="20"/>
        </w:rPr>
      </w:pPr>
      <w:r w:rsidRPr="003008E7">
        <w:rPr>
          <w:rFonts w:ascii="Arial" w:eastAsia="Arial" w:hAnsi="Arial" w:cs="Arial"/>
          <w:color w:val="000000" w:themeColor="text1"/>
          <w:sz w:val="20"/>
        </w:rPr>
        <w:t>Section</w:t>
      </w:r>
      <w:r w:rsidR="004340A9">
        <w:rPr>
          <w:rFonts w:ascii="Arial" w:eastAsia="Arial" w:hAnsi="Arial" w:cs="Arial"/>
          <w:color w:val="000000" w:themeColor="text1"/>
          <w:sz w:val="20"/>
        </w:rPr>
        <w:t>s</w:t>
      </w:r>
      <w:r w:rsidRPr="003008E7">
        <w:rPr>
          <w:rFonts w:ascii="Arial" w:eastAsia="Arial" w:hAnsi="Arial" w:cs="Arial"/>
          <w:color w:val="000000" w:themeColor="text1"/>
          <w:sz w:val="20"/>
        </w:rPr>
        <w:t xml:space="preserve"> 1</w:t>
      </w:r>
      <w:r w:rsidR="004340A9">
        <w:rPr>
          <w:rFonts w:ascii="Arial" w:eastAsia="Arial" w:hAnsi="Arial" w:cs="Arial"/>
          <w:color w:val="000000" w:themeColor="text1"/>
          <w:sz w:val="20"/>
        </w:rPr>
        <w:t xml:space="preserve"> and 2</w:t>
      </w:r>
      <w:r w:rsidRPr="003008E7">
        <w:rPr>
          <w:rFonts w:ascii="Arial" w:eastAsia="Arial" w:hAnsi="Arial" w:cs="Arial"/>
          <w:color w:val="000000" w:themeColor="text1"/>
          <w:sz w:val="20"/>
        </w:rPr>
        <w:t xml:space="preserve"> </w:t>
      </w:r>
      <w:r>
        <w:rPr>
          <w:rFonts w:ascii="Arial" w:eastAsia="Arial" w:hAnsi="Arial" w:cs="Arial"/>
          <w:color w:val="000000" w:themeColor="text1"/>
          <w:sz w:val="20"/>
        </w:rPr>
        <w:t xml:space="preserve">amend section 9.4.31 of the Principal Determination which </w:t>
      </w:r>
      <w:r w:rsidR="00AD70AA">
        <w:rPr>
          <w:rFonts w:ascii="Arial" w:eastAsia="Arial" w:hAnsi="Arial" w:cs="Arial"/>
          <w:color w:val="000000" w:themeColor="text1"/>
          <w:sz w:val="20"/>
        </w:rPr>
        <w:t>spec</w:t>
      </w:r>
      <w:r w:rsidR="00257065">
        <w:rPr>
          <w:rFonts w:ascii="Arial" w:eastAsia="Arial" w:hAnsi="Arial" w:cs="Arial"/>
          <w:color w:val="000000" w:themeColor="text1"/>
          <w:sz w:val="20"/>
        </w:rPr>
        <w:t>ifies the travel benefit under S</w:t>
      </w:r>
      <w:r w:rsidR="00AD70AA">
        <w:rPr>
          <w:rFonts w:ascii="Arial" w:eastAsia="Arial" w:hAnsi="Arial" w:cs="Arial"/>
          <w:color w:val="000000" w:themeColor="text1"/>
          <w:sz w:val="20"/>
        </w:rPr>
        <w:t xml:space="preserve">cheme B of remote location leave travel. The </w:t>
      </w:r>
      <w:r w:rsidR="004340A9">
        <w:rPr>
          <w:rFonts w:ascii="Arial" w:eastAsia="Arial" w:hAnsi="Arial" w:cs="Arial"/>
          <w:color w:val="000000" w:themeColor="text1"/>
          <w:sz w:val="20"/>
        </w:rPr>
        <w:t xml:space="preserve">section 1 </w:t>
      </w:r>
      <w:r w:rsidR="00AD70AA">
        <w:rPr>
          <w:rFonts w:ascii="Arial" w:eastAsia="Arial" w:hAnsi="Arial" w:cs="Arial"/>
          <w:color w:val="000000" w:themeColor="text1"/>
          <w:sz w:val="20"/>
        </w:rPr>
        <w:t xml:space="preserve">remakes </w:t>
      </w:r>
      <w:r w:rsidR="004340A9">
        <w:rPr>
          <w:rFonts w:ascii="Arial" w:eastAsia="Arial" w:hAnsi="Arial" w:cs="Arial"/>
          <w:color w:val="000000" w:themeColor="text1"/>
          <w:sz w:val="20"/>
        </w:rPr>
        <w:t xml:space="preserve">paragraph 9.4.2A.b to remove the prohibition on travel to Darwin. Section 2 </w:t>
      </w:r>
      <w:r w:rsidR="00AD70AA">
        <w:rPr>
          <w:rFonts w:ascii="Arial" w:eastAsia="Arial" w:hAnsi="Arial" w:cs="Arial"/>
          <w:color w:val="000000" w:themeColor="text1"/>
          <w:sz w:val="20"/>
        </w:rPr>
        <w:t>inserts subsection 2</w:t>
      </w:r>
      <w:r w:rsidR="004340A9">
        <w:rPr>
          <w:rFonts w:ascii="Arial" w:eastAsia="Arial" w:hAnsi="Arial" w:cs="Arial"/>
          <w:color w:val="000000" w:themeColor="text1"/>
          <w:sz w:val="20"/>
        </w:rPr>
        <w:t xml:space="preserve">B which </w:t>
      </w:r>
      <w:r w:rsidR="00AD70AA">
        <w:rPr>
          <w:rFonts w:ascii="Arial" w:eastAsia="Arial" w:hAnsi="Arial" w:cs="Arial"/>
          <w:color w:val="000000" w:themeColor="text1"/>
          <w:sz w:val="20"/>
        </w:rPr>
        <w:t>places a limit on travel to Darwin making it available only during the COVID-19 pandemic.</w:t>
      </w:r>
    </w:p>
    <w:p w14:paraId="26C43F14" w14:textId="51B4B2E3" w:rsidR="003008E7" w:rsidRDefault="003008E7" w:rsidP="003008E7">
      <w:pPr>
        <w:rPr>
          <w:rFonts w:ascii="Arial" w:eastAsia="Arial" w:hAnsi="Arial" w:cs="Arial"/>
          <w:color w:val="000000" w:themeColor="text1"/>
          <w:sz w:val="20"/>
        </w:rPr>
      </w:pPr>
    </w:p>
    <w:p w14:paraId="1C3F9964" w14:textId="1C27C7A0" w:rsidR="003008E7" w:rsidRDefault="003008E7" w:rsidP="003008E7">
      <w:pPr>
        <w:rPr>
          <w:rFonts w:ascii="Arial" w:eastAsia="Arial" w:hAnsi="Arial" w:cs="Arial"/>
          <w:color w:val="000000" w:themeColor="text1"/>
          <w:sz w:val="20"/>
        </w:rPr>
      </w:pPr>
      <w:r>
        <w:rPr>
          <w:rFonts w:ascii="Arial" w:eastAsia="Arial" w:hAnsi="Arial" w:cs="Arial"/>
          <w:color w:val="000000" w:themeColor="text1"/>
          <w:sz w:val="20"/>
        </w:rPr>
        <w:t xml:space="preserve">Section </w:t>
      </w:r>
      <w:r w:rsidR="004340A9">
        <w:rPr>
          <w:rFonts w:ascii="Arial" w:eastAsia="Arial" w:hAnsi="Arial" w:cs="Arial"/>
          <w:color w:val="000000" w:themeColor="text1"/>
          <w:sz w:val="20"/>
        </w:rPr>
        <w:t>3</w:t>
      </w:r>
      <w:r>
        <w:rPr>
          <w:rFonts w:ascii="Arial" w:eastAsia="Arial" w:hAnsi="Arial" w:cs="Arial"/>
          <w:color w:val="000000" w:themeColor="text1"/>
          <w:sz w:val="20"/>
        </w:rPr>
        <w:t xml:space="preserve"> amends section 9.4.32 of the Principal Determination which enables a remote location leave travel benefit to be offset and thereby permitting the member and their dependants to travel to another location. The amendment inserts a legislative note after subsection 2 to clarify the person using the remote location leave travel benefit must leave the location where they live. This is consistent with the purpose of the benefit.</w:t>
      </w:r>
    </w:p>
    <w:p w14:paraId="4FAF2003" w14:textId="0C6BE045" w:rsidR="003008E7" w:rsidRDefault="003008E7" w:rsidP="003008E7">
      <w:pPr>
        <w:rPr>
          <w:rFonts w:ascii="Arial" w:eastAsia="Arial" w:hAnsi="Arial" w:cs="Arial"/>
          <w:color w:val="000000" w:themeColor="text1"/>
          <w:sz w:val="20"/>
        </w:rPr>
      </w:pPr>
    </w:p>
    <w:p w14:paraId="21876DFE" w14:textId="5E503AD4" w:rsidR="003008E7" w:rsidRDefault="003008E7" w:rsidP="68A2A7C1">
      <w:pPr>
        <w:rPr>
          <w:rFonts w:ascii="Arial" w:eastAsia="Arial" w:hAnsi="Arial" w:cs="Arial"/>
          <w:color w:val="000000" w:themeColor="text1"/>
          <w:sz w:val="20"/>
        </w:rPr>
      </w:pPr>
      <w:r w:rsidRPr="68A2A7C1">
        <w:rPr>
          <w:rFonts w:ascii="Arial" w:eastAsia="Arial" w:hAnsi="Arial" w:cs="Arial"/>
          <w:color w:val="000000" w:themeColor="text1"/>
          <w:sz w:val="20"/>
        </w:rPr>
        <w:t xml:space="preserve">Section </w:t>
      </w:r>
      <w:r w:rsidR="004340A9">
        <w:rPr>
          <w:rFonts w:ascii="Arial" w:eastAsia="Arial" w:hAnsi="Arial" w:cs="Arial"/>
          <w:color w:val="000000" w:themeColor="text1"/>
          <w:sz w:val="20"/>
        </w:rPr>
        <w:t>4</w:t>
      </w:r>
      <w:r w:rsidRPr="68A2A7C1">
        <w:rPr>
          <w:rFonts w:ascii="Arial" w:eastAsia="Arial" w:hAnsi="Arial" w:cs="Arial"/>
          <w:color w:val="000000" w:themeColor="text1"/>
          <w:sz w:val="20"/>
        </w:rPr>
        <w:t xml:space="preserve"> amends subsection 9.4.32.5 of the Principal Determination which specifies the conditions for a package tour. The amendment remakes paragraph c</w:t>
      </w:r>
      <w:r w:rsidR="00AD70AA" w:rsidRPr="68A2A7C1">
        <w:rPr>
          <w:rFonts w:ascii="Arial" w:eastAsia="Arial" w:hAnsi="Arial" w:cs="Arial"/>
          <w:color w:val="000000" w:themeColor="text1"/>
          <w:sz w:val="20"/>
        </w:rPr>
        <w:t xml:space="preserve"> </w:t>
      </w:r>
      <w:r w:rsidR="00824BDC" w:rsidRPr="68A2A7C1">
        <w:rPr>
          <w:rFonts w:ascii="Arial" w:eastAsia="Arial" w:hAnsi="Arial" w:cs="Arial"/>
          <w:color w:val="000000" w:themeColor="text1"/>
          <w:sz w:val="20"/>
        </w:rPr>
        <w:t>removing the</w:t>
      </w:r>
      <w:r w:rsidRPr="68A2A7C1">
        <w:rPr>
          <w:rFonts w:ascii="Arial" w:eastAsia="Arial" w:hAnsi="Arial" w:cs="Arial"/>
          <w:color w:val="000000" w:themeColor="text1"/>
          <w:sz w:val="20"/>
        </w:rPr>
        <w:t xml:space="preserve"> requirement for the packaged tour to include commercially provided travel to the </w:t>
      </w:r>
      <w:r w:rsidR="00AD70AA" w:rsidRPr="68A2A7C1">
        <w:rPr>
          <w:rFonts w:ascii="Arial" w:eastAsia="Arial" w:hAnsi="Arial" w:cs="Arial"/>
          <w:color w:val="000000" w:themeColor="text1"/>
          <w:sz w:val="20"/>
        </w:rPr>
        <w:t>travel destination during the COVID-19 pandemic. This enables a member or their dependant to drive to the destination and take advantage of locally organise</w:t>
      </w:r>
      <w:r w:rsidR="56C948C0" w:rsidRPr="68A2A7C1">
        <w:rPr>
          <w:rFonts w:ascii="Arial" w:eastAsia="Arial" w:hAnsi="Arial" w:cs="Arial"/>
          <w:color w:val="000000" w:themeColor="text1"/>
          <w:sz w:val="20"/>
        </w:rPr>
        <w:t>d</w:t>
      </w:r>
      <w:r w:rsidR="00AD70AA" w:rsidRPr="68A2A7C1">
        <w:rPr>
          <w:rFonts w:ascii="Arial" w:eastAsia="Arial" w:hAnsi="Arial" w:cs="Arial"/>
          <w:color w:val="000000" w:themeColor="text1"/>
          <w:sz w:val="20"/>
        </w:rPr>
        <w:t xml:space="preserve"> packaged tours.</w:t>
      </w:r>
    </w:p>
    <w:p w14:paraId="238C89E0" w14:textId="35792899" w:rsidR="00AD70AA" w:rsidRDefault="00AD70AA" w:rsidP="003008E7">
      <w:pPr>
        <w:rPr>
          <w:rFonts w:ascii="Arial" w:eastAsia="Arial" w:hAnsi="Arial" w:cs="Arial"/>
          <w:color w:val="000000" w:themeColor="text1"/>
          <w:sz w:val="20"/>
        </w:rPr>
      </w:pPr>
    </w:p>
    <w:p w14:paraId="23C51D9B" w14:textId="46457F14" w:rsidR="00AD70AA" w:rsidRPr="00AD70AA" w:rsidRDefault="00AD70AA" w:rsidP="00AD70AA">
      <w:pPr>
        <w:pStyle w:val="Sectiontext"/>
        <w:rPr>
          <w:i/>
          <w:snapToGrid w:val="0"/>
          <w:u w:val="single"/>
        </w:rPr>
      </w:pPr>
      <w:r w:rsidRPr="00AD70AA">
        <w:rPr>
          <w:i/>
          <w:snapToGrid w:val="0"/>
          <w:u w:val="single"/>
        </w:rPr>
        <w:t xml:space="preserve">Schedule </w:t>
      </w:r>
      <w:r>
        <w:rPr>
          <w:i/>
          <w:snapToGrid w:val="0"/>
          <w:u w:val="single"/>
        </w:rPr>
        <w:t>6</w:t>
      </w:r>
      <w:r w:rsidRPr="00AD70AA">
        <w:rPr>
          <w:i/>
          <w:snapToGrid w:val="0"/>
          <w:u w:val="single"/>
        </w:rPr>
        <w:t>—</w:t>
      </w:r>
      <w:r>
        <w:rPr>
          <w:i/>
          <w:snapToGrid w:val="0"/>
          <w:u w:val="single"/>
        </w:rPr>
        <w:t>Transitional</w:t>
      </w:r>
    </w:p>
    <w:p w14:paraId="04173CFE" w14:textId="22477736" w:rsidR="00AD70AA" w:rsidRDefault="00AD70AA" w:rsidP="00AD70AA">
      <w:pPr>
        <w:rPr>
          <w:rFonts w:ascii="Arial" w:eastAsia="Arial" w:hAnsi="Arial" w:cs="Arial"/>
          <w:color w:val="000000" w:themeColor="text1"/>
          <w:sz w:val="20"/>
        </w:rPr>
      </w:pPr>
      <w:r w:rsidRPr="003008E7">
        <w:rPr>
          <w:rFonts w:ascii="Arial" w:eastAsia="Arial" w:hAnsi="Arial" w:cs="Arial"/>
          <w:color w:val="000000" w:themeColor="text1"/>
          <w:sz w:val="20"/>
        </w:rPr>
        <w:t xml:space="preserve">Section 1 </w:t>
      </w:r>
      <w:r>
        <w:rPr>
          <w:rFonts w:ascii="Arial" w:eastAsia="Arial" w:hAnsi="Arial" w:cs="Arial"/>
          <w:color w:val="000000" w:themeColor="text1"/>
          <w:sz w:val="20"/>
        </w:rPr>
        <w:t>defines ‘Defence Determination’ as the Principal Determination, as in force from time to time, and ‘required to isolate’, incorporating the meaning as provided in the Principal Determination as in force at the commencement of this Determination.</w:t>
      </w:r>
    </w:p>
    <w:p w14:paraId="7C6EEB4A" w14:textId="7328EC38" w:rsidR="00AD70AA" w:rsidRDefault="00AD70AA" w:rsidP="00AD70AA">
      <w:pPr>
        <w:rPr>
          <w:rFonts w:ascii="Arial" w:eastAsia="Arial" w:hAnsi="Arial" w:cs="Arial"/>
          <w:color w:val="000000" w:themeColor="text1"/>
          <w:sz w:val="20"/>
        </w:rPr>
      </w:pPr>
    </w:p>
    <w:p w14:paraId="03FB04E7" w14:textId="44DF2C05" w:rsidR="00AD70AA" w:rsidRDefault="00AD70AA" w:rsidP="3462406A">
      <w:pPr>
        <w:rPr>
          <w:rFonts w:ascii="Arial" w:eastAsia="Arial" w:hAnsi="Arial" w:cs="Arial"/>
          <w:color w:val="000000" w:themeColor="text1"/>
          <w:sz w:val="20"/>
        </w:rPr>
      </w:pPr>
      <w:r w:rsidRPr="3462406A">
        <w:rPr>
          <w:rFonts w:ascii="Arial" w:eastAsia="Arial" w:hAnsi="Arial" w:cs="Arial"/>
          <w:color w:val="000000" w:themeColor="text1"/>
          <w:sz w:val="20"/>
        </w:rPr>
        <w:t xml:space="preserve">Section 2 provides a </w:t>
      </w:r>
      <w:r w:rsidR="006D5B8E" w:rsidRPr="3462406A">
        <w:rPr>
          <w:rFonts w:ascii="Arial" w:eastAsia="Arial" w:hAnsi="Arial" w:cs="Arial"/>
          <w:color w:val="000000" w:themeColor="text1"/>
          <w:sz w:val="20"/>
        </w:rPr>
        <w:t>benefit</w:t>
      </w:r>
      <w:r w:rsidRPr="3462406A">
        <w:rPr>
          <w:rFonts w:ascii="Arial" w:eastAsia="Arial" w:hAnsi="Arial" w:cs="Arial"/>
          <w:color w:val="000000" w:themeColor="text1"/>
          <w:sz w:val="20"/>
        </w:rPr>
        <w:t xml:space="preserve"> to </w:t>
      </w:r>
      <w:r w:rsidR="006D5B8E" w:rsidRPr="3462406A">
        <w:rPr>
          <w:rFonts w:ascii="Arial" w:eastAsia="Arial" w:hAnsi="Arial" w:cs="Arial"/>
          <w:color w:val="000000" w:themeColor="text1"/>
          <w:sz w:val="20"/>
        </w:rPr>
        <w:t>specified people who were required to isolate and charged for the ac</w:t>
      </w:r>
      <w:r w:rsidR="000E0952" w:rsidRPr="3462406A">
        <w:rPr>
          <w:rFonts w:ascii="Arial" w:eastAsia="Arial" w:hAnsi="Arial" w:cs="Arial"/>
          <w:color w:val="000000" w:themeColor="text1"/>
          <w:sz w:val="20"/>
        </w:rPr>
        <w:t>commodation in which the isolation</w:t>
      </w:r>
      <w:r w:rsidR="006D5B8E" w:rsidRPr="3462406A">
        <w:rPr>
          <w:rFonts w:ascii="Arial" w:eastAsia="Arial" w:hAnsi="Arial" w:cs="Arial"/>
          <w:color w:val="000000" w:themeColor="text1"/>
          <w:sz w:val="20"/>
        </w:rPr>
        <w:t xml:space="preserve"> occurred </w:t>
      </w:r>
      <w:r w:rsidR="29D1E017" w:rsidRPr="3462406A">
        <w:rPr>
          <w:rFonts w:ascii="Arial" w:eastAsia="Arial" w:hAnsi="Arial" w:cs="Arial"/>
          <w:color w:val="000000" w:themeColor="text1"/>
          <w:sz w:val="20"/>
        </w:rPr>
        <w:t xml:space="preserve">between the 28 October 2020 and </w:t>
      </w:r>
      <w:r w:rsidR="006D5B8E" w:rsidRPr="3462406A">
        <w:rPr>
          <w:rFonts w:ascii="Arial" w:eastAsia="Arial" w:hAnsi="Arial" w:cs="Arial"/>
          <w:color w:val="000000" w:themeColor="text1"/>
          <w:sz w:val="20"/>
        </w:rPr>
        <w:t>the commencement of this Determination. The benefit only applies to people who would have been eligible for a benefit for the cost of accommodation under this Determination had it been in force at the time. The benefit is the cost of the accommodation, and, if charged separately, the costs of meals, and incidental expenses. The benefit for meals and incidental expenses is limited to what a member would receive if they were on duty travel.</w:t>
      </w:r>
    </w:p>
    <w:p w14:paraId="08C50254" w14:textId="77777777" w:rsidR="003008E7" w:rsidRDefault="003008E7">
      <w:pPr>
        <w:rPr>
          <w:rFonts w:ascii="Arial" w:eastAsia="Arial" w:hAnsi="Arial" w:cs="Arial"/>
          <w:color w:val="000000" w:themeColor="text1"/>
          <w:sz w:val="20"/>
        </w:rPr>
      </w:pPr>
    </w:p>
    <w:p w14:paraId="61B756C7" w14:textId="02BC3189" w:rsidR="26C6BB28" w:rsidRDefault="26C6BB28">
      <w:r w:rsidRPr="1B0BDFBF">
        <w:rPr>
          <w:rFonts w:ascii="Arial" w:eastAsia="Arial" w:hAnsi="Arial" w:cs="Arial"/>
          <w:color w:val="000000" w:themeColor="text1"/>
          <w:sz w:val="20"/>
        </w:rPr>
        <w:t xml:space="preserve">Decisions that are made under the Principal Determination, as amended by this Determination, may be subject to inquiry under the ADF redress of grievance system provided under Part 7 of the </w:t>
      </w:r>
      <w:r w:rsidRPr="1B0BDFBF">
        <w:rPr>
          <w:rFonts w:ascii="Arial" w:eastAsia="Arial" w:hAnsi="Arial" w:cs="Arial"/>
          <w:i/>
          <w:iCs/>
          <w:color w:val="000000" w:themeColor="text1"/>
          <w:sz w:val="20"/>
        </w:rPr>
        <w:t>Defence Regulation 2016</w:t>
      </w:r>
      <w:r w:rsidRPr="1B0BDFBF">
        <w:rPr>
          <w:rFonts w:ascii="Arial" w:eastAsia="Arial" w:hAnsi="Arial" w:cs="Arial"/>
          <w:color w:val="000000" w:themeColor="text1"/>
          <w:sz w:val="20"/>
        </w:rPr>
        <w:t>. Also, a person may make a complaint to the Defence Force Ombudsman.</w:t>
      </w:r>
    </w:p>
    <w:p w14:paraId="73AC8C21" w14:textId="09AEDDB7" w:rsidR="1B0BDFBF" w:rsidRDefault="1B0BDFBF" w:rsidP="1B0BDFBF">
      <w:pPr>
        <w:spacing w:after="200" w:line="240" w:lineRule="auto"/>
        <w:rPr>
          <w:rFonts w:ascii="Arial" w:hAnsi="Arial" w:cs="Arial"/>
          <w:color w:val="FF0000"/>
          <w:sz w:val="20"/>
        </w:rPr>
      </w:pPr>
    </w:p>
    <w:p w14:paraId="0D66C997" w14:textId="77777777" w:rsidR="00A16F57" w:rsidRDefault="00A16F57">
      <w:pPr>
        <w:spacing w:line="240" w:lineRule="auto"/>
        <w:rPr>
          <w:rFonts w:ascii="Arial" w:eastAsia="Times New Roman" w:hAnsi="Arial" w:cs="Arial"/>
          <w:b/>
          <w:color w:val="000000"/>
          <w:sz w:val="20"/>
          <w:lang w:eastAsia="en-AU"/>
        </w:rPr>
      </w:pPr>
      <w:r>
        <w:rPr>
          <w:rFonts w:cs="Arial"/>
          <w:b/>
          <w:color w:val="000000"/>
        </w:rPr>
        <w:br w:type="page"/>
      </w:r>
    </w:p>
    <w:p w14:paraId="7E3990D4" w14:textId="134D0934" w:rsidR="001E51FE" w:rsidRPr="0021243D" w:rsidRDefault="001E51FE" w:rsidP="00A16F57">
      <w:pPr>
        <w:pStyle w:val="Sectiontext"/>
        <w:rPr>
          <w:rFonts w:cs="Arial"/>
          <w:snapToGrid w:val="0"/>
          <w:color w:val="000000"/>
        </w:rPr>
      </w:pPr>
      <w:r w:rsidRPr="0021243D">
        <w:rPr>
          <w:rFonts w:cs="Arial"/>
          <w:b/>
          <w:color w:val="000000"/>
        </w:rPr>
        <w:lastRenderedPageBreak/>
        <w:t>Consultation</w:t>
      </w:r>
    </w:p>
    <w:p w14:paraId="7CCA6474" w14:textId="5A533D97" w:rsidR="001E51FE" w:rsidRPr="00A575F1" w:rsidRDefault="00A16F57" w:rsidP="00A575F1">
      <w:pPr>
        <w:pStyle w:val="Sectiontext"/>
        <w:rPr>
          <w:snapToGrid w:val="0"/>
        </w:rPr>
      </w:pPr>
      <w:r w:rsidRPr="00A16F57">
        <w:rPr>
          <w:snapToGrid w:val="0"/>
        </w:rPr>
        <w:t>Before this Determination was made, consultation was made with the Navy, Army and Air Force</w:t>
      </w:r>
      <w:r>
        <w:rPr>
          <w:snapToGrid w:val="0"/>
        </w:rPr>
        <w:t xml:space="preserve">. </w:t>
      </w:r>
      <w:r w:rsidR="001E51FE" w:rsidRPr="00A575F1">
        <w:rPr>
          <w:snapToGrid w:val="0"/>
        </w:rPr>
        <w:t>The rule</w:t>
      </w:r>
      <w:r w:rsidR="00EC45EE" w:rsidRPr="00A575F1">
        <w:rPr>
          <w:snapToGrid w:val="0"/>
        </w:rPr>
        <w:t xml:space="preserve"> </w:t>
      </w:r>
      <w:r w:rsidR="001E51FE" w:rsidRPr="00A575F1">
        <w:rPr>
          <w:snapToGrid w:val="0"/>
        </w:rPr>
        <w:t>maker was satisfied that further external consultation was not required</w:t>
      </w:r>
      <w:r w:rsidR="00A575F1">
        <w:rPr>
          <w:snapToGrid w:val="0"/>
        </w:rPr>
        <w:t>.</w:t>
      </w:r>
    </w:p>
    <w:p w14:paraId="7B7CB0E8" w14:textId="77777777" w:rsidR="001E51FE" w:rsidRPr="00CA5BE0" w:rsidRDefault="001E51FE" w:rsidP="001E51FE">
      <w:pPr>
        <w:autoSpaceDE w:val="0"/>
        <w:autoSpaceDN w:val="0"/>
        <w:adjustRightInd w:val="0"/>
        <w:rPr>
          <w:snapToGrid w:val="0"/>
          <w:sz w:val="20"/>
        </w:rPr>
      </w:pPr>
    </w:p>
    <w:p w14:paraId="799BB920" w14:textId="77777777" w:rsidR="001E51FE" w:rsidRDefault="001E51FE" w:rsidP="001E51FE">
      <w:pPr>
        <w:pStyle w:val="Sectiontext"/>
      </w:pPr>
    </w:p>
    <w:p w14:paraId="661A02C6" w14:textId="77777777" w:rsidR="001E51FE" w:rsidRDefault="001E51FE" w:rsidP="001E51FE">
      <w:pPr>
        <w:pStyle w:val="Sectiontext"/>
        <w:jc w:val="right"/>
      </w:pPr>
      <w:r>
        <w:rPr>
          <w:b/>
        </w:rPr>
        <w:t>Authority:</w:t>
      </w:r>
      <w:r>
        <w:t xml:space="preserve">  Section 58B of the </w:t>
      </w:r>
      <w:r>
        <w:br/>
      </w:r>
      <w:r>
        <w:rPr>
          <w:i/>
        </w:rPr>
        <w:t>Defence Act 1903</w:t>
      </w:r>
    </w:p>
    <w:p w14:paraId="0EE95367" w14:textId="77777777" w:rsidR="001E51FE" w:rsidRPr="00370A0E" w:rsidRDefault="001E51FE" w:rsidP="001E51FE">
      <w:pPr>
        <w:pStyle w:val="Sectiontext"/>
        <w:jc w:val="center"/>
        <w:rPr>
          <w:b/>
          <w:color w:val="FF0000"/>
        </w:rPr>
      </w:pPr>
    </w:p>
    <w:p w14:paraId="2831585B" w14:textId="77777777" w:rsidR="001E51FE" w:rsidRDefault="001E51FE" w:rsidP="001E51FE">
      <w:pPr>
        <w:pStyle w:val="Sectiontext"/>
        <w:jc w:val="center"/>
        <w:rPr>
          <w:b/>
        </w:rPr>
        <w:sectPr w:rsidR="001E51FE" w:rsidSect="008417DF">
          <w:footerReference w:type="default" r:id="rId11"/>
          <w:headerReference w:type="first" r:id="rId12"/>
          <w:footerReference w:type="first" r:id="rId13"/>
          <w:pgSz w:w="11907" w:h="16839"/>
          <w:pgMar w:top="1134" w:right="1134" w:bottom="992" w:left="1418" w:header="720" w:footer="709" w:gutter="0"/>
          <w:pgNumType w:start="1"/>
          <w:cols w:space="708"/>
          <w:titlePg/>
          <w:docGrid w:linePitch="360"/>
        </w:sectPr>
      </w:pPr>
    </w:p>
    <w:p w14:paraId="08176EE8" w14:textId="77777777" w:rsidR="001E51FE" w:rsidRPr="00A575F1" w:rsidRDefault="001E51FE" w:rsidP="00A575F1">
      <w:pPr>
        <w:pStyle w:val="Sectiontext"/>
        <w:rPr>
          <w:snapToGrid w:val="0"/>
        </w:rPr>
      </w:pPr>
      <w:r w:rsidRPr="00A575F1">
        <w:rPr>
          <w:snapToGrid w:val="0"/>
        </w:rPr>
        <w:lastRenderedPageBreak/>
        <w:t xml:space="preserve">This Determination is compatible with the human rights and freedoms recognised or declared in the international instruments listed in section 3 of the </w:t>
      </w:r>
      <w:r w:rsidRPr="006252AD">
        <w:rPr>
          <w:i/>
          <w:snapToGrid w:val="0"/>
        </w:rPr>
        <w:t>Human Rights (Parliamentary Scrutiny) Act 2011</w:t>
      </w:r>
      <w:r w:rsidRPr="00A575F1">
        <w:rPr>
          <w:snapToGrid w:val="0"/>
        </w:rPr>
        <w:t>.</w:t>
      </w:r>
    </w:p>
    <w:p w14:paraId="06067794" w14:textId="77777777" w:rsidR="001E51FE" w:rsidRPr="0021243D" w:rsidRDefault="001E51FE" w:rsidP="001E51FE">
      <w:pPr>
        <w:spacing w:after="200"/>
        <w:rPr>
          <w:rFonts w:ascii="Arial" w:hAnsi="Arial" w:cs="Arial"/>
          <w:b/>
          <w:sz w:val="20"/>
        </w:rPr>
      </w:pPr>
      <w:r w:rsidRPr="0021243D">
        <w:rPr>
          <w:rFonts w:ascii="Arial" w:hAnsi="Arial" w:cs="Arial"/>
          <w:b/>
          <w:sz w:val="20"/>
        </w:rPr>
        <w:t>Overview of the Determination</w:t>
      </w:r>
    </w:p>
    <w:p w14:paraId="0F4A05A8" w14:textId="77777777" w:rsidR="009706B3" w:rsidRDefault="009706B3" w:rsidP="009706B3">
      <w:pPr>
        <w:pStyle w:val="Sectiontext"/>
        <w:tabs>
          <w:tab w:val="left" w:pos="7380"/>
        </w:tabs>
      </w:pPr>
      <w:r w:rsidRPr="007B6585">
        <w:t>The purpose of this Determination is to</w:t>
      </w:r>
      <w:r>
        <w:t xml:space="preserve"> do the following:</w:t>
      </w:r>
    </w:p>
    <w:p w14:paraId="25C7B9C0" w14:textId="77777777" w:rsidR="009706B3" w:rsidRPr="007B6585" w:rsidRDefault="009706B3" w:rsidP="009706B3">
      <w:pPr>
        <w:pStyle w:val="Sectiontext"/>
        <w:numPr>
          <w:ilvl w:val="0"/>
          <w:numId w:val="16"/>
        </w:numPr>
        <w:tabs>
          <w:tab w:val="left" w:pos="7380"/>
        </w:tabs>
      </w:pPr>
      <w:r>
        <w:t>Amend short absences related to the requirement to isolate or quarantine in response to an infectious disease. The Determination limits the availability of the absence to circumstances that have a connection with military service or specified leave travel benefits. If a member is required to isolate or quarantine as a consequence of their private activities or travel, the member will need to use their own leave credits to cover the isolation or quarantine period if they are unable to otherwise attend for duty.</w:t>
      </w:r>
    </w:p>
    <w:p w14:paraId="7A2DCBAB" w14:textId="11DC1E75" w:rsidR="009706B3" w:rsidRDefault="009706B3" w:rsidP="009706B3">
      <w:pPr>
        <w:pStyle w:val="Sectiontext"/>
        <w:numPr>
          <w:ilvl w:val="0"/>
          <w:numId w:val="16"/>
        </w:numPr>
        <w:tabs>
          <w:tab w:val="left" w:pos="7380"/>
        </w:tabs>
      </w:pPr>
      <w:r>
        <w:t>Provide additional benefits to members and their families who access reunion leave travel, compassionate travel and remote location leave travel in response to the COVID-19 pandemic. Specifically, the Determination provides members and their dependants with the costs of their accommodation and additional costs if they are required to quar</w:t>
      </w:r>
      <w:r w:rsidR="000E0952">
        <w:t>antine or isolate due to COVID-1</w:t>
      </w:r>
      <w:r>
        <w:t>9 restrictions.</w:t>
      </w:r>
    </w:p>
    <w:p w14:paraId="49EB65EB" w14:textId="77777777" w:rsidR="009706B3" w:rsidRDefault="009706B3" w:rsidP="009706B3">
      <w:pPr>
        <w:pStyle w:val="Sectiontext"/>
        <w:numPr>
          <w:ilvl w:val="0"/>
          <w:numId w:val="16"/>
        </w:numPr>
        <w:tabs>
          <w:tab w:val="left" w:pos="7380"/>
        </w:tabs>
      </w:pPr>
      <w:r>
        <w:t>Make provisions for members who are eligible for recreation leave travel, pre-deployment leave travel and post-deployment leave travel to travel to a capital city in Australia if they are unable to travel to visit family as a consequence of COVID-19 restrictions.</w:t>
      </w:r>
    </w:p>
    <w:p w14:paraId="38FFFAF4" w14:textId="2FF8AB9A" w:rsidR="001E51FE" w:rsidRDefault="001E51FE" w:rsidP="001E51FE">
      <w:pPr>
        <w:spacing w:after="200"/>
        <w:rPr>
          <w:rFonts w:ascii="Arial" w:hAnsi="Arial" w:cs="Arial"/>
          <w:b/>
          <w:sz w:val="20"/>
        </w:rPr>
      </w:pPr>
      <w:r w:rsidRPr="0021243D">
        <w:rPr>
          <w:rFonts w:ascii="Arial" w:hAnsi="Arial" w:cs="Arial"/>
          <w:b/>
          <w:sz w:val="20"/>
        </w:rPr>
        <w:t>Human rights implications</w:t>
      </w:r>
    </w:p>
    <w:p w14:paraId="4F4B2D7E" w14:textId="77777777" w:rsidR="001E51FE" w:rsidRPr="0021243D" w:rsidRDefault="001E51FE" w:rsidP="001E51FE">
      <w:pPr>
        <w:spacing w:after="200"/>
        <w:rPr>
          <w:rFonts w:ascii="Arial" w:hAnsi="Arial" w:cs="Arial"/>
          <w:sz w:val="24"/>
          <w:szCs w:val="24"/>
        </w:rPr>
      </w:pPr>
      <w:r w:rsidRPr="0021243D">
        <w:rPr>
          <w:rFonts w:ascii="Arial" w:hAnsi="Arial" w:cs="Arial"/>
          <w:i/>
          <w:sz w:val="20"/>
        </w:rPr>
        <w:t>Right to the enjoyment of just and favourable conditions of work</w:t>
      </w:r>
    </w:p>
    <w:p w14:paraId="121D2639" w14:textId="57FE8A9E" w:rsidR="001E51FE" w:rsidRPr="00A575F1" w:rsidRDefault="001E51FE" w:rsidP="00A575F1">
      <w:pPr>
        <w:pStyle w:val="Sectiontext"/>
        <w:rPr>
          <w:snapToGrid w:val="0"/>
        </w:rPr>
      </w:pPr>
      <w:r w:rsidRPr="00A575F1">
        <w:rPr>
          <w:snapToGrid w:val="0"/>
        </w:rPr>
        <w:t xml:space="preserve">The protection of a person's right to </w:t>
      </w:r>
      <w:r w:rsidR="002362BE">
        <w:rPr>
          <w:snapToGrid w:val="0"/>
        </w:rPr>
        <w:t>just and favourable conditions of work</w:t>
      </w:r>
      <w:r w:rsidRPr="00A575F1">
        <w:rPr>
          <w:snapToGrid w:val="0"/>
        </w:rPr>
        <w:t xml:space="preserve"> engages 7 </w:t>
      </w:r>
      <w:r w:rsidR="002362BE" w:rsidRPr="00A575F1">
        <w:rPr>
          <w:snapToGrid w:val="0"/>
        </w:rPr>
        <w:t>of the International Covenant on Economic, Social and Cultural Rights.</w:t>
      </w:r>
      <w:r w:rsidR="002362BE">
        <w:rPr>
          <w:snapToGrid w:val="0"/>
        </w:rPr>
        <w:t xml:space="preserve"> Article 7</w:t>
      </w:r>
      <w:r w:rsidR="002362BE" w:rsidRPr="00A575F1">
        <w:rPr>
          <w:snapToGrid w:val="0"/>
        </w:rPr>
        <w:t xml:space="preserve"> </w:t>
      </w:r>
      <w:r w:rsidRPr="00A575F1">
        <w:rPr>
          <w:snapToGrid w:val="0"/>
        </w:rPr>
        <w:t xml:space="preserve">guarantees just and favourable conditions of work, including remuneration, safe and healthy conditions, equal </w:t>
      </w:r>
      <w:r w:rsidR="002362BE" w:rsidRPr="00A575F1">
        <w:rPr>
          <w:snapToGrid w:val="0"/>
        </w:rPr>
        <w:t>opportunity</w:t>
      </w:r>
      <w:r w:rsidRPr="00A575F1">
        <w:rPr>
          <w:snapToGrid w:val="0"/>
        </w:rPr>
        <w:t xml:space="preserve"> and reasonable limitations.</w:t>
      </w:r>
    </w:p>
    <w:p w14:paraId="33A7D973" w14:textId="1787F789" w:rsidR="001E51FE" w:rsidRPr="0021243D" w:rsidRDefault="009706B3" w:rsidP="002362BE">
      <w:pPr>
        <w:spacing w:after="200" w:line="240" w:lineRule="auto"/>
        <w:rPr>
          <w:rFonts w:ascii="Arial" w:hAnsi="Arial" w:cs="Arial"/>
          <w:color w:val="FF0000"/>
          <w:sz w:val="20"/>
        </w:rPr>
      </w:pPr>
      <w:r>
        <w:rPr>
          <w:rFonts w:ascii="Arial" w:hAnsi="Arial" w:cs="Arial"/>
          <w:iCs/>
          <w:sz w:val="20"/>
        </w:rPr>
        <w:t xml:space="preserve">This Determination advances human rights by amending </w:t>
      </w:r>
      <w:r w:rsidR="002362BE">
        <w:rPr>
          <w:rFonts w:ascii="Arial" w:hAnsi="Arial" w:cs="Arial"/>
          <w:iCs/>
          <w:sz w:val="20"/>
        </w:rPr>
        <w:t>existing</w:t>
      </w:r>
      <w:r>
        <w:rPr>
          <w:rFonts w:ascii="Arial" w:hAnsi="Arial" w:cs="Arial"/>
          <w:iCs/>
          <w:sz w:val="20"/>
        </w:rPr>
        <w:t xml:space="preserve"> conditions </w:t>
      </w:r>
      <w:r w:rsidR="002362BE">
        <w:rPr>
          <w:rFonts w:ascii="Arial" w:hAnsi="Arial" w:cs="Arial"/>
          <w:iCs/>
          <w:sz w:val="20"/>
        </w:rPr>
        <w:t xml:space="preserve">of work </w:t>
      </w:r>
      <w:r>
        <w:rPr>
          <w:rFonts w:ascii="Arial" w:hAnsi="Arial" w:cs="Arial"/>
          <w:iCs/>
          <w:sz w:val="20"/>
        </w:rPr>
        <w:t>and providing additional conditions in response to the COVID-19 pandemic. The amendments enable members and their dependants to take advanta</w:t>
      </w:r>
      <w:r w:rsidR="002362BE">
        <w:rPr>
          <w:rFonts w:ascii="Arial" w:hAnsi="Arial" w:cs="Arial"/>
          <w:iCs/>
          <w:sz w:val="20"/>
        </w:rPr>
        <w:t>ge of existing conditions by modifying those that are in connection with military service or promote the reunion of families so that they can occur in a COVID-safe manner, or if this is not possible, the Determination limits them in order to reduce the chance of exposure to COVID-19.</w:t>
      </w:r>
    </w:p>
    <w:p w14:paraId="494DEA52" w14:textId="77777777" w:rsidR="001E51FE" w:rsidRPr="0021243D" w:rsidRDefault="001E51FE" w:rsidP="001E51FE">
      <w:pPr>
        <w:spacing w:after="200"/>
        <w:rPr>
          <w:rFonts w:ascii="Arial" w:hAnsi="Arial" w:cs="Arial"/>
          <w:b/>
          <w:sz w:val="20"/>
        </w:rPr>
      </w:pPr>
      <w:r w:rsidRPr="0021243D">
        <w:rPr>
          <w:rFonts w:ascii="Arial" w:hAnsi="Arial" w:cs="Arial"/>
          <w:b/>
          <w:sz w:val="20"/>
        </w:rPr>
        <w:t>Conclusion</w:t>
      </w:r>
    </w:p>
    <w:p w14:paraId="735EEA17" w14:textId="698BFCE5" w:rsidR="001E51FE" w:rsidRPr="00A575F1" w:rsidRDefault="001E51FE" w:rsidP="00A575F1">
      <w:pPr>
        <w:pStyle w:val="Sectiontext"/>
        <w:rPr>
          <w:snapToGrid w:val="0"/>
        </w:rPr>
      </w:pPr>
      <w:r w:rsidRPr="00A575F1">
        <w:rPr>
          <w:snapToGrid w:val="0"/>
        </w:rPr>
        <w:t>This Determination is compatible with human rights because it advances the protection of human rights.</w:t>
      </w:r>
    </w:p>
    <w:p w14:paraId="1B4769FF" w14:textId="77777777" w:rsidR="001E51FE" w:rsidRPr="00A575F1" w:rsidRDefault="001E51FE" w:rsidP="00A575F1">
      <w:pPr>
        <w:pStyle w:val="Sectiontext"/>
        <w:rPr>
          <w:snapToGrid w:val="0"/>
        </w:rPr>
      </w:pPr>
    </w:p>
    <w:p w14:paraId="1DBA1602" w14:textId="5A90EC07" w:rsidR="001E51FE" w:rsidRPr="00A16F57" w:rsidRDefault="000E0952" w:rsidP="001E51FE">
      <w:pPr>
        <w:spacing w:after="200"/>
        <w:jc w:val="center"/>
        <w:rPr>
          <w:rFonts w:ascii="Arial" w:hAnsi="Arial" w:cs="Arial"/>
          <w:color w:val="000000" w:themeColor="text1"/>
          <w:sz w:val="20"/>
        </w:rPr>
      </w:pPr>
      <w:r w:rsidRPr="00A16F57">
        <w:rPr>
          <w:rFonts w:ascii="Arial" w:hAnsi="Arial" w:cs="Arial"/>
          <w:color w:val="000000" w:themeColor="text1"/>
          <w:sz w:val="20"/>
        </w:rPr>
        <w:t>Jennifer Louise Statton, Acting</w:t>
      </w:r>
      <w:r w:rsidR="001E51FE" w:rsidRPr="00A16F57">
        <w:rPr>
          <w:rFonts w:ascii="Arial" w:hAnsi="Arial" w:cs="Arial"/>
          <w:color w:val="000000" w:themeColor="text1"/>
          <w:sz w:val="20"/>
        </w:rPr>
        <w:t xml:space="preserve"> Assistant Secretary People Policy and Employment Conditions</w:t>
      </w:r>
    </w:p>
    <w:p w14:paraId="06EB1150" w14:textId="77777777" w:rsidR="001E51FE" w:rsidRDefault="001E51FE" w:rsidP="001E51FE">
      <w:pPr>
        <w:pStyle w:val="Sectiontext"/>
      </w:pPr>
    </w:p>
    <w:p w14:paraId="0303E197" w14:textId="77777777" w:rsidR="001E51FE" w:rsidRDefault="001E51FE" w:rsidP="001E51FE">
      <w:pPr>
        <w:pStyle w:val="Sectiontext"/>
      </w:pPr>
    </w:p>
    <w:p w14:paraId="46F201D2" w14:textId="77777777" w:rsidR="001E51FE" w:rsidRDefault="001E51FE" w:rsidP="001E51FE"/>
    <w:p w14:paraId="4D3CB653" w14:textId="77777777" w:rsidR="001E51FE" w:rsidRPr="00D15A4D" w:rsidRDefault="001E51FE" w:rsidP="006065DA">
      <w:pPr>
        <w:pStyle w:val="subsection"/>
      </w:pPr>
    </w:p>
    <w:sectPr w:rsidR="001E51FE" w:rsidRPr="00D15A4D" w:rsidSect="008417DF">
      <w:headerReference w:type="first" r:id="rId14"/>
      <w:pgSz w:w="11907" w:h="16839"/>
      <w:pgMar w:top="1134" w:right="1134" w:bottom="992" w:left="1418" w:header="72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42C9F" w14:textId="77777777" w:rsidR="00A46B43" w:rsidRDefault="00A46B43" w:rsidP="0048364F">
      <w:pPr>
        <w:spacing w:line="240" w:lineRule="auto"/>
      </w:pPr>
      <w:r>
        <w:separator/>
      </w:r>
    </w:p>
  </w:endnote>
  <w:endnote w:type="continuationSeparator" w:id="0">
    <w:p w14:paraId="7CDEB127" w14:textId="77777777" w:rsidR="00A46B43" w:rsidRDefault="00A46B4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120083"/>
      <w:docPartObj>
        <w:docPartGallery w:val="Page Numbers (Bottom of Page)"/>
        <w:docPartUnique/>
      </w:docPartObj>
    </w:sdtPr>
    <w:sdtEndPr>
      <w:rPr>
        <w:noProof/>
      </w:rPr>
    </w:sdtEndPr>
    <w:sdtContent>
      <w:p w14:paraId="786DDF70" w14:textId="7795DAA4" w:rsidR="003008E7" w:rsidRDefault="003008E7">
        <w:pPr>
          <w:pStyle w:val="Footer"/>
          <w:jc w:val="right"/>
        </w:pPr>
        <w:r>
          <w:fldChar w:fldCharType="begin"/>
        </w:r>
        <w:r>
          <w:instrText xml:space="preserve"> PAGE   \* MERGEFORMAT </w:instrText>
        </w:r>
        <w:r>
          <w:fldChar w:fldCharType="separate"/>
        </w:r>
        <w:r w:rsidR="00F00654">
          <w:rPr>
            <w:noProof/>
          </w:rPr>
          <w:t>4</w:t>
        </w:r>
        <w:r>
          <w:rPr>
            <w:noProof/>
          </w:rPr>
          <w:fldChar w:fldCharType="end"/>
        </w:r>
      </w:p>
    </w:sdtContent>
  </w:sdt>
  <w:p w14:paraId="080BA358" w14:textId="77777777" w:rsidR="003008E7" w:rsidRPr="00ED79B6" w:rsidRDefault="003008E7" w:rsidP="007A6863">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602690"/>
      <w:docPartObj>
        <w:docPartGallery w:val="Page Numbers (Bottom of Page)"/>
        <w:docPartUnique/>
      </w:docPartObj>
    </w:sdtPr>
    <w:sdtEndPr>
      <w:rPr>
        <w:noProof/>
      </w:rPr>
    </w:sdtEndPr>
    <w:sdtContent>
      <w:p w14:paraId="15A37926" w14:textId="6B235CCC" w:rsidR="003008E7" w:rsidRDefault="003008E7">
        <w:pPr>
          <w:pStyle w:val="Footer"/>
          <w:jc w:val="right"/>
        </w:pPr>
        <w:r>
          <w:fldChar w:fldCharType="begin"/>
        </w:r>
        <w:r>
          <w:instrText xml:space="preserve"> PAGE   \* MERGEFORMAT </w:instrText>
        </w:r>
        <w:r>
          <w:fldChar w:fldCharType="separate"/>
        </w:r>
        <w:r w:rsidR="00F00654">
          <w:rPr>
            <w:noProof/>
          </w:rPr>
          <w:t>1</w:t>
        </w:r>
        <w:r>
          <w:rPr>
            <w:noProof/>
          </w:rPr>
          <w:fldChar w:fldCharType="end"/>
        </w:r>
      </w:p>
    </w:sdtContent>
  </w:sdt>
  <w:p w14:paraId="53A836F1" w14:textId="77777777" w:rsidR="003008E7" w:rsidRPr="00ED79B6" w:rsidRDefault="003008E7"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BBEAC0" w14:textId="77777777" w:rsidR="00A46B43" w:rsidRDefault="00A46B43" w:rsidP="0048364F">
      <w:pPr>
        <w:spacing w:line="240" w:lineRule="auto"/>
      </w:pPr>
      <w:r>
        <w:separator/>
      </w:r>
    </w:p>
  </w:footnote>
  <w:footnote w:type="continuationSeparator" w:id="0">
    <w:p w14:paraId="04E0903C" w14:textId="77777777" w:rsidR="00A46B43" w:rsidRDefault="00A46B43"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56A41" w14:textId="07A1C136" w:rsidR="003008E7" w:rsidRPr="009A6866" w:rsidRDefault="003008E7" w:rsidP="009A6866">
    <w:pPr>
      <w:pStyle w:val="ActHead6"/>
    </w:pPr>
    <w:r>
      <w:t>EXPLANATORY STATEMENT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D855B" w14:textId="77777777" w:rsidR="003008E7" w:rsidRPr="00B4022B" w:rsidRDefault="003008E7" w:rsidP="001E51FE">
    <w:pPr>
      <w:pStyle w:val="Sectiontext"/>
      <w:jc w:val="center"/>
      <w:rPr>
        <w:b/>
        <w:snapToGrid w:val="0"/>
        <w:sz w:val="30"/>
        <w:szCs w:val="30"/>
      </w:rPr>
    </w:pPr>
    <w:r w:rsidRPr="00B4022B">
      <w:rPr>
        <w:b/>
        <w:snapToGrid w:val="0"/>
        <w:sz w:val="30"/>
        <w:szCs w:val="30"/>
      </w:rPr>
      <w:t>Statement of Compatibility with Human Rights</w:t>
    </w:r>
  </w:p>
  <w:p w14:paraId="2091DD2F" w14:textId="77777777" w:rsidR="003008E7" w:rsidRDefault="003008E7" w:rsidP="001E51FE">
    <w:pPr>
      <w:pStyle w:val="Sectiontext"/>
      <w:jc w:val="center"/>
      <w:rPr>
        <w:i/>
        <w:snapToGrid w:val="0"/>
      </w:rPr>
    </w:pPr>
    <w:r>
      <w:rPr>
        <w:i/>
        <w:snapToGrid w:val="0"/>
      </w:rPr>
      <w:t>Prepared in accordance with Part 3 of the Human Rights (Parliamentary Scrutiny) Act 2011</w:t>
    </w:r>
  </w:p>
  <w:p w14:paraId="16DF27EC" w14:textId="48E15E0C" w:rsidR="003008E7" w:rsidRPr="009A6866" w:rsidRDefault="003008E7" w:rsidP="00BC00AA">
    <w:pPr>
      <w:pStyle w:val="BlockText-Plain"/>
      <w:jc w:val="center"/>
      <w:rPr>
        <w:b/>
        <w:i/>
        <w:snapToGrid w:val="0"/>
      </w:rPr>
    </w:pPr>
    <w:r w:rsidRPr="009A6866">
      <w:rPr>
        <w:b/>
        <w:i/>
        <w:snapToGrid w:val="0"/>
      </w:rPr>
      <w:fldChar w:fldCharType="begin"/>
    </w:r>
    <w:r w:rsidRPr="009A6866">
      <w:rPr>
        <w:b/>
        <w:i/>
        <w:snapToGrid w:val="0"/>
      </w:rPr>
      <w:instrText xml:space="preserve"> STYLEREF  "Heading 6,ES-HRS Title"  \* MERGEFORMAT </w:instrText>
    </w:r>
    <w:r w:rsidRPr="009A6866">
      <w:rPr>
        <w:b/>
        <w:i/>
        <w:snapToGrid w:val="0"/>
      </w:rPr>
      <w:fldChar w:fldCharType="separate"/>
    </w:r>
    <w:r w:rsidR="00F00654" w:rsidRPr="00F00654">
      <w:rPr>
        <w:b/>
        <w:bCs/>
        <w:i/>
        <w:noProof/>
        <w:snapToGrid w:val="0"/>
        <w:lang w:val="en-US"/>
      </w:rPr>
      <w:t>Defence Determination, Conditions of service Amendment (COVID-19 response</w:t>
    </w:r>
    <w:r w:rsidR="00F00654">
      <w:rPr>
        <w:b/>
        <w:i/>
        <w:noProof/>
        <w:snapToGrid w:val="0"/>
      </w:rPr>
      <w:t>) Determination 2020 (No. 24)</w:t>
    </w:r>
    <w:r w:rsidRPr="009A6866">
      <w:rPr>
        <w:b/>
        <w:i/>
        <w:snapToGrid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8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000D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9CE2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76F7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864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6281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8FE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0CD0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5E81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F851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61CA9"/>
    <w:multiLevelType w:val="hybridMultilevel"/>
    <w:tmpl w:val="4972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hybridMultilevel"/>
    <w:tmpl w:val="6F7076BC"/>
    <w:styleLink w:val="OPCBodyList"/>
    <w:lvl w:ilvl="0" w:tplc="56E886A0">
      <w:start w:val="1"/>
      <w:numFmt w:val="decimal"/>
      <w:pStyle w:val="BodyNum"/>
      <w:lvlText w:val="%1"/>
      <w:lvlJc w:val="left"/>
      <w:pPr>
        <w:tabs>
          <w:tab w:val="num" w:pos="720"/>
        </w:tabs>
        <w:ind w:left="0" w:firstLine="0"/>
      </w:pPr>
      <w:rPr>
        <w:rFonts w:hint="default"/>
      </w:rPr>
    </w:lvl>
    <w:lvl w:ilvl="1" w:tplc="187A8004">
      <w:start w:val="1"/>
      <w:numFmt w:val="lowerLetter"/>
      <w:pStyle w:val="BodyPara"/>
      <w:lvlText w:val="(%2)"/>
      <w:lvlJc w:val="left"/>
      <w:pPr>
        <w:tabs>
          <w:tab w:val="num" w:pos="1440"/>
        </w:tabs>
        <w:ind w:left="1440" w:hanging="720"/>
      </w:pPr>
      <w:rPr>
        <w:rFonts w:hint="default"/>
      </w:rPr>
    </w:lvl>
    <w:lvl w:ilvl="2" w:tplc="A0F68C20">
      <w:start w:val="1"/>
      <w:numFmt w:val="bullet"/>
      <w:lvlText w:val=""/>
      <w:lvlJc w:val="left"/>
      <w:pPr>
        <w:tabs>
          <w:tab w:val="num" w:pos="1440"/>
        </w:tabs>
        <w:ind w:left="1440" w:hanging="720"/>
      </w:pPr>
      <w:rPr>
        <w:rFonts w:ascii="Symbol" w:hAnsi="Symbol" w:hint="default"/>
      </w:rPr>
    </w:lvl>
    <w:lvl w:ilvl="3" w:tplc="0D76E664">
      <w:start w:val="1"/>
      <w:numFmt w:val="lowerRoman"/>
      <w:lvlText w:val="(%4)"/>
      <w:lvlJc w:val="left"/>
      <w:pPr>
        <w:tabs>
          <w:tab w:val="num" w:pos="2160"/>
        </w:tabs>
        <w:ind w:left="2160" w:hanging="720"/>
      </w:pPr>
      <w:rPr>
        <w:rFonts w:hint="default"/>
      </w:rPr>
    </w:lvl>
    <w:lvl w:ilvl="4" w:tplc="48C62284">
      <w:start w:val="1"/>
      <w:numFmt w:val="lowerLetter"/>
      <w:lvlText w:val="(%5)"/>
      <w:lvlJc w:val="left"/>
      <w:pPr>
        <w:ind w:left="1800" w:hanging="360"/>
      </w:pPr>
      <w:rPr>
        <w:rFonts w:hint="default"/>
      </w:rPr>
    </w:lvl>
    <w:lvl w:ilvl="5" w:tplc="7430E868">
      <w:start w:val="1"/>
      <w:numFmt w:val="lowerRoman"/>
      <w:lvlText w:val="(%6)"/>
      <w:lvlJc w:val="left"/>
      <w:pPr>
        <w:ind w:left="2160" w:hanging="360"/>
      </w:pPr>
      <w:rPr>
        <w:rFonts w:hint="default"/>
      </w:rPr>
    </w:lvl>
    <w:lvl w:ilvl="6" w:tplc="7AA699DE">
      <w:start w:val="1"/>
      <w:numFmt w:val="decimal"/>
      <w:lvlText w:val="%7."/>
      <w:lvlJc w:val="left"/>
      <w:pPr>
        <w:ind w:left="2520" w:hanging="360"/>
      </w:pPr>
      <w:rPr>
        <w:rFonts w:hint="default"/>
      </w:rPr>
    </w:lvl>
    <w:lvl w:ilvl="7" w:tplc="404AEC74">
      <w:start w:val="1"/>
      <w:numFmt w:val="lowerLetter"/>
      <w:lvlText w:val="%8."/>
      <w:lvlJc w:val="left"/>
      <w:pPr>
        <w:ind w:left="2880" w:hanging="360"/>
      </w:pPr>
      <w:rPr>
        <w:rFonts w:hint="default"/>
      </w:rPr>
    </w:lvl>
    <w:lvl w:ilvl="8" w:tplc="C5E0B038">
      <w:start w:val="1"/>
      <w:numFmt w:val="lowerRoman"/>
      <w:lvlText w:val="%9."/>
      <w:lvlJc w:val="left"/>
      <w:pPr>
        <w:ind w:left="3240" w:hanging="360"/>
      </w:pPr>
      <w:rPr>
        <w:rFont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D821AC"/>
    <w:multiLevelType w:val="hybridMultilevel"/>
    <w:tmpl w:val="1D50E7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7F35E2C"/>
    <w:multiLevelType w:val="hybridMultilevel"/>
    <w:tmpl w:val="FD1C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4"/>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ctiveWritingStyle w:appName="MSWord" w:lang="en-AU" w:vendorID="64" w:dllVersion="4096" w:nlCheck="1" w:checkStyle="0"/>
  <w:activeWritingStyle w:appName="MSWord" w:lang="en-US" w:vendorID="64" w:dllVersion="4096" w:nlCheck="1" w:checkStyle="0"/>
  <w:activeWritingStyle w:appName="MSWord" w:lang="en-AU" w:vendorID="64" w:dllVersion="6" w:nlCheck="1" w:checkStyle="1"/>
  <w:activeWritingStyle w:appName="MSWord" w:lang="en-US" w:vendorID="64" w:dllVersion="6" w:nlCheck="1" w:checkStyle="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6B"/>
    <w:rsid w:val="00000263"/>
    <w:rsid w:val="000113BC"/>
    <w:rsid w:val="000136AF"/>
    <w:rsid w:val="00034420"/>
    <w:rsid w:val="0004044E"/>
    <w:rsid w:val="0005120E"/>
    <w:rsid w:val="00054577"/>
    <w:rsid w:val="000614BF"/>
    <w:rsid w:val="0007169C"/>
    <w:rsid w:val="00077593"/>
    <w:rsid w:val="00083F48"/>
    <w:rsid w:val="000A479A"/>
    <w:rsid w:val="000A7DF9"/>
    <w:rsid w:val="000C696D"/>
    <w:rsid w:val="000D05EF"/>
    <w:rsid w:val="000D3370"/>
    <w:rsid w:val="000D3FB9"/>
    <w:rsid w:val="000D5485"/>
    <w:rsid w:val="000E0952"/>
    <w:rsid w:val="000E598E"/>
    <w:rsid w:val="000E5A3D"/>
    <w:rsid w:val="000F0ADA"/>
    <w:rsid w:val="000F21C1"/>
    <w:rsid w:val="0010745C"/>
    <w:rsid w:val="001122FF"/>
    <w:rsid w:val="00116410"/>
    <w:rsid w:val="00160BD7"/>
    <w:rsid w:val="001643C9"/>
    <w:rsid w:val="00164901"/>
    <w:rsid w:val="00165568"/>
    <w:rsid w:val="00166082"/>
    <w:rsid w:val="00166C2F"/>
    <w:rsid w:val="001716C9"/>
    <w:rsid w:val="00184261"/>
    <w:rsid w:val="00193461"/>
    <w:rsid w:val="001939E1"/>
    <w:rsid w:val="0019452E"/>
    <w:rsid w:val="00195382"/>
    <w:rsid w:val="001A3B9F"/>
    <w:rsid w:val="001A5520"/>
    <w:rsid w:val="001A65C0"/>
    <w:rsid w:val="001B7A5D"/>
    <w:rsid w:val="001C69C4"/>
    <w:rsid w:val="001D6B30"/>
    <w:rsid w:val="001D75D3"/>
    <w:rsid w:val="001E0A8D"/>
    <w:rsid w:val="001E3590"/>
    <w:rsid w:val="001E51FE"/>
    <w:rsid w:val="001E7407"/>
    <w:rsid w:val="001F1A46"/>
    <w:rsid w:val="00201D27"/>
    <w:rsid w:val="0021153A"/>
    <w:rsid w:val="0021243D"/>
    <w:rsid w:val="0022229F"/>
    <w:rsid w:val="002245A6"/>
    <w:rsid w:val="002302EA"/>
    <w:rsid w:val="002362BE"/>
    <w:rsid w:val="00237614"/>
    <w:rsid w:val="00240749"/>
    <w:rsid w:val="002468D7"/>
    <w:rsid w:val="00247E97"/>
    <w:rsid w:val="00256C81"/>
    <w:rsid w:val="00257065"/>
    <w:rsid w:val="00285CDD"/>
    <w:rsid w:val="00291167"/>
    <w:rsid w:val="0029489E"/>
    <w:rsid w:val="00297ECB"/>
    <w:rsid w:val="002A3EC7"/>
    <w:rsid w:val="002B1B7A"/>
    <w:rsid w:val="002C152A"/>
    <w:rsid w:val="002C71AE"/>
    <w:rsid w:val="002D043A"/>
    <w:rsid w:val="003008E7"/>
    <w:rsid w:val="0031713F"/>
    <w:rsid w:val="003222D1"/>
    <w:rsid w:val="0032750F"/>
    <w:rsid w:val="003415D3"/>
    <w:rsid w:val="003442F6"/>
    <w:rsid w:val="00346335"/>
    <w:rsid w:val="00352B0F"/>
    <w:rsid w:val="003561B0"/>
    <w:rsid w:val="00397893"/>
    <w:rsid w:val="003A15AC"/>
    <w:rsid w:val="003B0627"/>
    <w:rsid w:val="003C5F2B"/>
    <w:rsid w:val="003C7D35"/>
    <w:rsid w:val="003D0BFE"/>
    <w:rsid w:val="003D5700"/>
    <w:rsid w:val="003F506B"/>
    <w:rsid w:val="003F6F52"/>
    <w:rsid w:val="004022CA"/>
    <w:rsid w:val="004078F2"/>
    <w:rsid w:val="004116CD"/>
    <w:rsid w:val="00414ADE"/>
    <w:rsid w:val="00424CA9"/>
    <w:rsid w:val="004257BB"/>
    <w:rsid w:val="004340A9"/>
    <w:rsid w:val="0044291A"/>
    <w:rsid w:val="004600B0"/>
    <w:rsid w:val="00460499"/>
    <w:rsid w:val="00460FBA"/>
    <w:rsid w:val="00474835"/>
    <w:rsid w:val="004819C7"/>
    <w:rsid w:val="0048364F"/>
    <w:rsid w:val="004877FC"/>
    <w:rsid w:val="00490F2E"/>
    <w:rsid w:val="00496F97"/>
    <w:rsid w:val="004A53EA"/>
    <w:rsid w:val="004B35E7"/>
    <w:rsid w:val="004C5A5D"/>
    <w:rsid w:val="004F1FAC"/>
    <w:rsid w:val="004F676E"/>
    <w:rsid w:val="004F71C0"/>
    <w:rsid w:val="00502CDE"/>
    <w:rsid w:val="00506A01"/>
    <w:rsid w:val="00516B8D"/>
    <w:rsid w:val="00516D3D"/>
    <w:rsid w:val="00525194"/>
    <w:rsid w:val="0052756C"/>
    <w:rsid w:val="00530230"/>
    <w:rsid w:val="00530CC9"/>
    <w:rsid w:val="00531B46"/>
    <w:rsid w:val="00537FBC"/>
    <w:rsid w:val="00541D73"/>
    <w:rsid w:val="00543469"/>
    <w:rsid w:val="00546FA3"/>
    <w:rsid w:val="00557413"/>
    <w:rsid w:val="00557C7A"/>
    <w:rsid w:val="00562A58"/>
    <w:rsid w:val="0056541A"/>
    <w:rsid w:val="005803CD"/>
    <w:rsid w:val="00581211"/>
    <w:rsid w:val="00584811"/>
    <w:rsid w:val="00593AA6"/>
    <w:rsid w:val="00594161"/>
    <w:rsid w:val="00594749"/>
    <w:rsid w:val="00594956"/>
    <w:rsid w:val="005B1555"/>
    <w:rsid w:val="005B4067"/>
    <w:rsid w:val="005C3F41"/>
    <w:rsid w:val="005C4EF0"/>
    <w:rsid w:val="005D1A20"/>
    <w:rsid w:val="005D2083"/>
    <w:rsid w:val="005D5EA1"/>
    <w:rsid w:val="005E098C"/>
    <w:rsid w:val="005E1F8D"/>
    <w:rsid w:val="005E317F"/>
    <w:rsid w:val="005E61D3"/>
    <w:rsid w:val="00600219"/>
    <w:rsid w:val="006065DA"/>
    <w:rsid w:val="00606AA4"/>
    <w:rsid w:val="0061058B"/>
    <w:rsid w:val="006252AD"/>
    <w:rsid w:val="00640402"/>
    <w:rsid w:val="00640F78"/>
    <w:rsid w:val="00655D6A"/>
    <w:rsid w:val="00656DE9"/>
    <w:rsid w:val="00672876"/>
    <w:rsid w:val="00677CC2"/>
    <w:rsid w:val="00685F42"/>
    <w:rsid w:val="0069207B"/>
    <w:rsid w:val="00697CB2"/>
    <w:rsid w:val="006A297B"/>
    <w:rsid w:val="006A304E"/>
    <w:rsid w:val="006B7006"/>
    <w:rsid w:val="006C7F8C"/>
    <w:rsid w:val="006D5B8E"/>
    <w:rsid w:val="006D7AB9"/>
    <w:rsid w:val="00700B2C"/>
    <w:rsid w:val="00713084"/>
    <w:rsid w:val="00717463"/>
    <w:rsid w:val="00720FC2"/>
    <w:rsid w:val="00722E89"/>
    <w:rsid w:val="00724541"/>
    <w:rsid w:val="00731E00"/>
    <w:rsid w:val="007339C7"/>
    <w:rsid w:val="007440B7"/>
    <w:rsid w:val="00747993"/>
    <w:rsid w:val="007634AD"/>
    <w:rsid w:val="007715C9"/>
    <w:rsid w:val="00774EDD"/>
    <w:rsid w:val="007757EC"/>
    <w:rsid w:val="007952E9"/>
    <w:rsid w:val="007A6863"/>
    <w:rsid w:val="007B6585"/>
    <w:rsid w:val="007B7E65"/>
    <w:rsid w:val="007C78B4"/>
    <w:rsid w:val="007E0853"/>
    <w:rsid w:val="007E32B6"/>
    <w:rsid w:val="007E3976"/>
    <w:rsid w:val="007E486B"/>
    <w:rsid w:val="007E7D4A"/>
    <w:rsid w:val="007F48ED"/>
    <w:rsid w:val="007F5E3F"/>
    <w:rsid w:val="00812F45"/>
    <w:rsid w:val="008218FC"/>
    <w:rsid w:val="00824BDC"/>
    <w:rsid w:val="00836FE9"/>
    <w:rsid w:val="0084172C"/>
    <w:rsid w:val="008417DF"/>
    <w:rsid w:val="0085175E"/>
    <w:rsid w:val="00854F39"/>
    <w:rsid w:val="00855678"/>
    <w:rsid w:val="00856A31"/>
    <w:rsid w:val="00864A66"/>
    <w:rsid w:val="008754D0"/>
    <w:rsid w:val="00877C69"/>
    <w:rsid w:val="00877D48"/>
    <w:rsid w:val="00880E4C"/>
    <w:rsid w:val="0088345B"/>
    <w:rsid w:val="008A16A5"/>
    <w:rsid w:val="008A5C57"/>
    <w:rsid w:val="008C0629"/>
    <w:rsid w:val="008C6FF0"/>
    <w:rsid w:val="008D0EE0"/>
    <w:rsid w:val="008D7A27"/>
    <w:rsid w:val="008E4702"/>
    <w:rsid w:val="008E69AA"/>
    <w:rsid w:val="008F4F1C"/>
    <w:rsid w:val="009069AD"/>
    <w:rsid w:val="00910E64"/>
    <w:rsid w:val="00922764"/>
    <w:rsid w:val="009278C1"/>
    <w:rsid w:val="00932377"/>
    <w:rsid w:val="009346E3"/>
    <w:rsid w:val="0094523D"/>
    <w:rsid w:val="00947DF1"/>
    <w:rsid w:val="009706B3"/>
    <w:rsid w:val="00976A63"/>
    <w:rsid w:val="00991733"/>
    <w:rsid w:val="009A4A93"/>
    <w:rsid w:val="009A6866"/>
    <w:rsid w:val="009B2490"/>
    <w:rsid w:val="009B50E5"/>
    <w:rsid w:val="009C3431"/>
    <w:rsid w:val="009C5989"/>
    <w:rsid w:val="009C6A32"/>
    <w:rsid w:val="009D08DA"/>
    <w:rsid w:val="009F1229"/>
    <w:rsid w:val="00A003BB"/>
    <w:rsid w:val="00A06860"/>
    <w:rsid w:val="00A07DDE"/>
    <w:rsid w:val="00A136F5"/>
    <w:rsid w:val="00A16F57"/>
    <w:rsid w:val="00A231E2"/>
    <w:rsid w:val="00A2550D"/>
    <w:rsid w:val="00A379BB"/>
    <w:rsid w:val="00A4169B"/>
    <w:rsid w:val="00A46B43"/>
    <w:rsid w:val="00A50D55"/>
    <w:rsid w:val="00A52FDA"/>
    <w:rsid w:val="00A575F1"/>
    <w:rsid w:val="00A6282F"/>
    <w:rsid w:val="00A62E1C"/>
    <w:rsid w:val="00A64912"/>
    <w:rsid w:val="00A7017E"/>
    <w:rsid w:val="00A70A74"/>
    <w:rsid w:val="00A9231A"/>
    <w:rsid w:val="00A93CFA"/>
    <w:rsid w:val="00A95BC7"/>
    <w:rsid w:val="00AA0343"/>
    <w:rsid w:val="00AA78CE"/>
    <w:rsid w:val="00AA7B26"/>
    <w:rsid w:val="00AC767C"/>
    <w:rsid w:val="00AD3467"/>
    <w:rsid w:val="00AD5641"/>
    <w:rsid w:val="00AD70AA"/>
    <w:rsid w:val="00AF33DB"/>
    <w:rsid w:val="00AF6E41"/>
    <w:rsid w:val="00B032D8"/>
    <w:rsid w:val="00B039C8"/>
    <w:rsid w:val="00B05D72"/>
    <w:rsid w:val="00B11776"/>
    <w:rsid w:val="00B20990"/>
    <w:rsid w:val="00B23FAF"/>
    <w:rsid w:val="00B33B3C"/>
    <w:rsid w:val="00B40D74"/>
    <w:rsid w:val="00B42649"/>
    <w:rsid w:val="00B46467"/>
    <w:rsid w:val="00B52663"/>
    <w:rsid w:val="00B56DCB"/>
    <w:rsid w:val="00B61728"/>
    <w:rsid w:val="00B770D2"/>
    <w:rsid w:val="00B93516"/>
    <w:rsid w:val="00B96776"/>
    <w:rsid w:val="00B973E5"/>
    <w:rsid w:val="00BA0F45"/>
    <w:rsid w:val="00BA47A3"/>
    <w:rsid w:val="00BA5026"/>
    <w:rsid w:val="00BA61E4"/>
    <w:rsid w:val="00BA7B5B"/>
    <w:rsid w:val="00BB6E79"/>
    <w:rsid w:val="00BC00AA"/>
    <w:rsid w:val="00BE42C5"/>
    <w:rsid w:val="00BE719A"/>
    <w:rsid w:val="00BE720A"/>
    <w:rsid w:val="00BF0723"/>
    <w:rsid w:val="00BF6650"/>
    <w:rsid w:val="00C067E5"/>
    <w:rsid w:val="00C164CA"/>
    <w:rsid w:val="00C26051"/>
    <w:rsid w:val="00C42BF8"/>
    <w:rsid w:val="00C460AE"/>
    <w:rsid w:val="00C50043"/>
    <w:rsid w:val="00C5015F"/>
    <w:rsid w:val="00C50A0F"/>
    <w:rsid w:val="00C50F4A"/>
    <w:rsid w:val="00C72D10"/>
    <w:rsid w:val="00C7573B"/>
    <w:rsid w:val="00C76CF3"/>
    <w:rsid w:val="00C93205"/>
    <w:rsid w:val="00C945DC"/>
    <w:rsid w:val="00CA7844"/>
    <w:rsid w:val="00CB5822"/>
    <w:rsid w:val="00CB58EF"/>
    <w:rsid w:val="00CC3872"/>
    <w:rsid w:val="00CE0A93"/>
    <w:rsid w:val="00CF0BB2"/>
    <w:rsid w:val="00D12B0D"/>
    <w:rsid w:val="00D13441"/>
    <w:rsid w:val="00D15A4D"/>
    <w:rsid w:val="00D243A3"/>
    <w:rsid w:val="00D33440"/>
    <w:rsid w:val="00D52EFE"/>
    <w:rsid w:val="00D55AEE"/>
    <w:rsid w:val="00D567A2"/>
    <w:rsid w:val="00D56A0D"/>
    <w:rsid w:val="00D63EF6"/>
    <w:rsid w:val="00D66518"/>
    <w:rsid w:val="00D70DFB"/>
    <w:rsid w:val="00D71EEA"/>
    <w:rsid w:val="00D735CD"/>
    <w:rsid w:val="00D766DF"/>
    <w:rsid w:val="00D84477"/>
    <w:rsid w:val="00D90841"/>
    <w:rsid w:val="00D94896"/>
    <w:rsid w:val="00D954D8"/>
    <w:rsid w:val="00DA2439"/>
    <w:rsid w:val="00DA6F05"/>
    <w:rsid w:val="00DB64FC"/>
    <w:rsid w:val="00DC2C79"/>
    <w:rsid w:val="00DC5E11"/>
    <w:rsid w:val="00DE149E"/>
    <w:rsid w:val="00DF758A"/>
    <w:rsid w:val="00E034DB"/>
    <w:rsid w:val="00E05704"/>
    <w:rsid w:val="00E12F1A"/>
    <w:rsid w:val="00E22935"/>
    <w:rsid w:val="00E232C6"/>
    <w:rsid w:val="00E54292"/>
    <w:rsid w:val="00E54D2B"/>
    <w:rsid w:val="00E60191"/>
    <w:rsid w:val="00E74DC7"/>
    <w:rsid w:val="00E86DED"/>
    <w:rsid w:val="00E87699"/>
    <w:rsid w:val="00E92E27"/>
    <w:rsid w:val="00E9586B"/>
    <w:rsid w:val="00E97334"/>
    <w:rsid w:val="00EB3A99"/>
    <w:rsid w:val="00EB65F8"/>
    <w:rsid w:val="00EC45EE"/>
    <w:rsid w:val="00ED4928"/>
    <w:rsid w:val="00EE3FFE"/>
    <w:rsid w:val="00EE57E8"/>
    <w:rsid w:val="00EE6190"/>
    <w:rsid w:val="00EF2E3A"/>
    <w:rsid w:val="00EF6402"/>
    <w:rsid w:val="00F00654"/>
    <w:rsid w:val="00F047E2"/>
    <w:rsid w:val="00F04D57"/>
    <w:rsid w:val="00F078DC"/>
    <w:rsid w:val="00F13E86"/>
    <w:rsid w:val="00F20B52"/>
    <w:rsid w:val="00F32FCB"/>
    <w:rsid w:val="00F33523"/>
    <w:rsid w:val="00F51224"/>
    <w:rsid w:val="00F54773"/>
    <w:rsid w:val="00F650A3"/>
    <w:rsid w:val="00F677A9"/>
    <w:rsid w:val="00F8121C"/>
    <w:rsid w:val="00F84CF5"/>
    <w:rsid w:val="00F8612E"/>
    <w:rsid w:val="00F94583"/>
    <w:rsid w:val="00FA083A"/>
    <w:rsid w:val="00FA420B"/>
    <w:rsid w:val="00FA68BF"/>
    <w:rsid w:val="00FB6AEE"/>
    <w:rsid w:val="00FC3EAC"/>
    <w:rsid w:val="00FF39DE"/>
    <w:rsid w:val="0D5C430F"/>
    <w:rsid w:val="11CC87E4"/>
    <w:rsid w:val="11D883DB"/>
    <w:rsid w:val="1461FDC6"/>
    <w:rsid w:val="1B0BDFBF"/>
    <w:rsid w:val="1DBE8388"/>
    <w:rsid w:val="26C6BB28"/>
    <w:rsid w:val="295B0A56"/>
    <w:rsid w:val="29D1E017"/>
    <w:rsid w:val="3462406A"/>
    <w:rsid w:val="56C948C0"/>
    <w:rsid w:val="5A1D7878"/>
    <w:rsid w:val="68A2A7C1"/>
    <w:rsid w:val="6A445775"/>
    <w:rsid w:val="7152D1C3"/>
    <w:rsid w:val="716C4996"/>
    <w:rsid w:val="7222A107"/>
    <w:rsid w:val="7269E3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A85B1FB"/>
  <w15:docId w15:val="{B22B057F-1E63-4E2A-9585-AE3F07D2C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4835"/>
    <w:pPr>
      <w:spacing w:line="260" w:lineRule="atLeast"/>
    </w:pPr>
    <w:rPr>
      <w:sz w:val="22"/>
    </w:rPr>
  </w:style>
  <w:style w:type="paragraph" w:styleId="Heading1">
    <w:name w:val="heading 1"/>
    <w:aliases w:val="Document/Determination Title"/>
    <w:basedOn w:val="Normal"/>
    <w:next w:val="Normal"/>
    <w:link w:val="Heading1Char"/>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Chapter"/>
    <w:basedOn w:val="Normal"/>
    <w:next w:val="Normal"/>
    <w:link w:val="Heading2Char"/>
    <w:uiPriority w:val="9"/>
    <w:unhideWhenUsed/>
    <w:qFormat/>
    <w:rsid w:val="004C5A5D"/>
    <w:pPr>
      <w:outlineLvl w:val="1"/>
    </w:pPr>
    <w:rPr>
      <w:rFonts w:ascii="Arial" w:eastAsia="Times New Roman" w:hAnsi="Arial" w:cs="Times New Roman"/>
      <w:b/>
      <w:sz w:val="30"/>
      <w:lang w:eastAsia="en-AU"/>
    </w:rPr>
  </w:style>
  <w:style w:type="paragraph" w:styleId="Heading3">
    <w:name w:val="heading 3"/>
    <w:aliases w:val="Part"/>
    <w:basedOn w:val="Normal"/>
    <w:next w:val="Normal"/>
    <w:link w:val="Heading3Char"/>
    <w:uiPriority w:val="9"/>
    <w:unhideWhenUsed/>
    <w:qFormat/>
    <w:rsid w:val="004C5A5D"/>
    <w:pPr>
      <w:keepNext/>
      <w:keepLines/>
      <w:spacing w:before="200"/>
      <w:outlineLvl w:val="2"/>
    </w:pPr>
    <w:rPr>
      <w:rFonts w:ascii="Arial Bold" w:eastAsia="Times New Roman" w:hAnsi="Arial Bold" w:cs="Times New Roman"/>
      <w:sz w:val="27"/>
      <w:lang w:eastAsia="en-AU"/>
    </w:rPr>
  </w:style>
  <w:style w:type="paragraph" w:styleId="Heading4">
    <w:name w:val="heading 4"/>
    <w:aliases w:val="Division"/>
    <w:basedOn w:val="Heading3"/>
    <w:next w:val="Normal"/>
    <w:link w:val="Heading4Char"/>
    <w:uiPriority w:val="9"/>
    <w:unhideWhenUsed/>
    <w:qFormat/>
    <w:rsid w:val="004C5A5D"/>
    <w:pPr>
      <w:outlineLvl w:val="3"/>
    </w:pPr>
    <w:rPr>
      <w:b/>
      <w:bCs/>
    </w:rPr>
  </w:style>
  <w:style w:type="paragraph" w:styleId="Heading5">
    <w:name w:val="heading 5"/>
    <w:aliases w:val="Clause/Block Label"/>
    <w:basedOn w:val="Normal"/>
    <w:next w:val="Normal"/>
    <w:link w:val="Heading5Char"/>
    <w:unhideWhenUsed/>
    <w:qFormat/>
    <w:rsid w:val="00991733"/>
    <w:pPr>
      <w:keepNext/>
      <w:keepLines/>
      <w:spacing w:before="360" w:after="120" w:line="240" w:lineRule="auto"/>
      <w:outlineLvl w:val="4"/>
    </w:pPr>
    <w:rPr>
      <w:rFonts w:ascii="Arial" w:eastAsiaTheme="majorEastAsia" w:hAnsi="Arial" w:cstheme="majorBidi"/>
      <w:b/>
    </w:rPr>
  </w:style>
  <w:style w:type="paragraph" w:styleId="Heading6">
    <w:name w:val="heading 6"/>
    <w:aliases w:val="ES-HRS Title"/>
    <w:basedOn w:val="ActHead7"/>
    <w:next w:val="Normal"/>
    <w:link w:val="Heading6Char"/>
    <w:qFormat/>
    <w:rsid w:val="009A6866"/>
    <w:pPr>
      <w:spacing w:after="280"/>
      <w:outlineLvl w:val="5"/>
    </w:pPr>
    <w:rPr>
      <w:rFonts w:ascii="Arial" w:hAnsi="Arial"/>
      <w:noProof/>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A3EC7"/>
    <w:pPr>
      <w:keepNext/>
      <w:keepLines/>
      <w:spacing w:before="280" w:line="240" w:lineRule="auto"/>
      <w:outlineLvl w:val="6"/>
    </w:pPr>
    <w:rPr>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A3EC7"/>
    <w:pPr>
      <w:keepNext/>
      <w:keepLines/>
      <w:spacing w:before="280" w:line="240" w:lineRule="auto"/>
      <w:ind w:left="1134" w:hanging="1134"/>
      <w:outlineLvl w:val="8"/>
    </w:pPr>
    <w:rPr>
      <w:rFonts w:ascii="Arial" w:hAnsi="Arial"/>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aliases w:val="ES-HRS Title Char"/>
    <w:basedOn w:val="DefaultParagraphFont"/>
    <w:link w:val="Heading6"/>
    <w:rsid w:val="009A6866"/>
    <w:rPr>
      <w:rFonts w:ascii="Arial" w:eastAsia="Times New Roman" w:hAnsi="Arial" w:cs="Times New Roman"/>
      <w:b/>
      <w:noProof/>
      <w:kern w:val="28"/>
      <w:sz w:val="28"/>
      <w:lang w:eastAsia="en-AU"/>
    </w:rPr>
  </w:style>
  <w:style w:type="character" w:customStyle="1" w:styleId="Heading1Char">
    <w:name w:val="Heading 1 Char"/>
    <w:aliases w:val="Document/Determination Title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Chapter Char"/>
    <w:basedOn w:val="DefaultParagraphFont"/>
    <w:link w:val="Heading2"/>
    <w:uiPriority w:val="9"/>
    <w:rsid w:val="004C5A5D"/>
    <w:rPr>
      <w:rFonts w:ascii="Arial" w:eastAsia="Times New Roman" w:hAnsi="Arial" w:cs="Times New Roman"/>
      <w:b/>
      <w:sz w:val="30"/>
      <w:lang w:eastAsia="en-AU"/>
    </w:rPr>
  </w:style>
  <w:style w:type="character" w:customStyle="1" w:styleId="Heading3Char">
    <w:name w:val="Heading 3 Char"/>
    <w:aliases w:val="Part Char"/>
    <w:basedOn w:val="DefaultParagraphFont"/>
    <w:link w:val="Heading3"/>
    <w:uiPriority w:val="9"/>
    <w:rsid w:val="004C5A5D"/>
    <w:rPr>
      <w:rFonts w:ascii="Arial Bold" w:eastAsia="Times New Roman" w:hAnsi="Arial Bold" w:cs="Times New Roman"/>
      <w:sz w:val="27"/>
      <w:lang w:eastAsia="en-AU"/>
    </w:rPr>
  </w:style>
  <w:style w:type="character" w:customStyle="1" w:styleId="Heading4Char">
    <w:name w:val="Heading 4 Char"/>
    <w:aliases w:val="Division Char"/>
    <w:basedOn w:val="DefaultParagraphFont"/>
    <w:link w:val="Heading4"/>
    <w:uiPriority w:val="9"/>
    <w:rsid w:val="004C5A5D"/>
    <w:rPr>
      <w:rFonts w:ascii="Arial Bold" w:eastAsia="Times New Roman" w:hAnsi="Arial Bold" w:cs="Times New Roman"/>
      <w:sz w:val="27"/>
      <w:lang w:eastAsia="en-AU"/>
    </w:rPr>
  </w:style>
  <w:style w:type="character" w:customStyle="1" w:styleId="Heading5Char">
    <w:name w:val="Heading 5 Char"/>
    <w:aliases w:val="Clause/Block Label Char"/>
    <w:basedOn w:val="DefaultParagraphFont"/>
    <w:link w:val="Heading5"/>
    <w:rsid w:val="00991733"/>
    <w:rPr>
      <w:rFonts w:ascii="Arial" w:eastAsiaTheme="majorEastAsia" w:hAnsi="Arial" w:cstheme="majorBidi"/>
      <w:b/>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paragraph" w:customStyle="1" w:styleId="Sectiontext">
    <w:name w:val="Section text"/>
    <w:basedOn w:val="Normal"/>
    <w:link w:val="SectiontextChar"/>
    <w:qFormat/>
    <w:rsid w:val="003F506B"/>
    <w:pPr>
      <w:spacing w:after="200" w:line="240" w:lineRule="auto"/>
    </w:pPr>
    <w:rPr>
      <w:rFonts w:ascii="Arial" w:eastAsia="Times New Roman" w:hAnsi="Arial" w:cs="Times New Roman"/>
      <w:sz w:val="20"/>
      <w:lang w:eastAsia="en-AU"/>
    </w:rPr>
  </w:style>
  <w:style w:type="character" w:customStyle="1" w:styleId="SectiontextChar">
    <w:name w:val="Section text Char"/>
    <w:basedOn w:val="DefaultParagraphFont"/>
    <w:link w:val="Sectiontext"/>
    <w:rsid w:val="003F506B"/>
    <w:rPr>
      <w:rFonts w:ascii="Arial" w:eastAsia="Times New Roman" w:hAnsi="Arial" w:cs="Times New Roman"/>
      <w:lang w:eastAsia="en-AU"/>
    </w:rPr>
  </w:style>
  <w:style w:type="character" w:styleId="CommentReference">
    <w:name w:val="annotation reference"/>
    <w:basedOn w:val="DefaultParagraphFont"/>
    <w:uiPriority w:val="99"/>
    <w:semiHidden/>
    <w:unhideWhenUsed/>
    <w:rsid w:val="00E86DED"/>
    <w:rPr>
      <w:sz w:val="16"/>
      <w:szCs w:val="16"/>
    </w:rPr>
  </w:style>
  <w:style w:type="paragraph" w:styleId="CommentText">
    <w:name w:val="annotation text"/>
    <w:basedOn w:val="Normal"/>
    <w:link w:val="CommentTextChar"/>
    <w:uiPriority w:val="99"/>
    <w:semiHidden/>
    <w:unhideWhenUsed/>
    <w:rsid w:val="00E86DED"/>
    <w:pPr>
      <w:spacing w:line="240" w:lineRule="auto"/>
    </w:pPr>
    <w:rPr>
      <w:sz w:val="20"/>
    </w:rPr>
  </w:style>
  <w:style w:type="character" w:customStyle="1" w:styleId="CommentTextChar">
    <w:name w:val="Comment Text Char"/>
    <w:basedOn w:val="DefaultParagraphFont"/>
    <w:link w:val="CommentText"/>
    <w:uiPriority w:val="99"/>
    <w:semiHidden/>
    <w:rsid w:val="00E86DED"/>
  </w:style>
  <w:style w:type="paragraph" w:styleId="CommentSubject">
    <w:name w:val="annotation subject"/>
    <w:basedOn w:val="CommentText"/>
    <w:next w:val="CommentText"/>
    <w:link w:val="CommentSubjectChar"/>
    <w:uiPriority w:val="99"/>
    <w:semiHidden/>
    <w:unhideWhenUsed/>
    <w:rsid w:val="00E86DED"/>
    <w:rPr>
      <w:b/>
      <w:bCs/>
    </w:rPr>
  </w:style>
  <w:style w:type="character" w:customStyle="1" w:styleId="CommentSubjectChar">
    <w:name w:val="Comment Subject Char"/>
    <w:basedOn w:val="CommentTextChar"/>
    <w:link w:val="CommentSubject"/>
    <w:uiPriority w:val="99"/>
    <w:semiHidden/>
    <w:rsid w:val="00E86DED"/>
    <w:rPr>
      <w:b/>
      <w:bCs/>
    </w:rPr>
  </w:style>
  <w:style w:type="paragraph" w:customStyle="1" w:styleId="TableHeaderArial">
    <w:name w:val="Table Header (Arial)"/>
    <w:basedOn w:val="Normal"/>
    <w:rsid w:val="004C5A5D"/>
    <w:pPr>
      <w:keepNext/>
      <w:keepLines/>
      <w:spacing w:before="40" w:after="20" w:line="240" w:lineRule="auto"/>
      <w:jc w:val="center"/>
    </w:pPr>
    <w:rPr>
      <w:rFonts w:ascii="Arial" w:eastAsia="Times New Roman" w:hAnsi="Arial" w:cs="Times New Roman"/>
      <w:b/>
      <w:sz w:val="20"/>
      <w:lang w:eastAsia="en-AU"/>
    </w:rPr>
  </w:style>
  <w:style w:type="paragraph" w:customStyle="1" w:styleId="TableTextArial-left">
    <w:name w:val="Table Text (Arial - left)"/>
    <w:basedOn w:val="Normal"/>
    <w:rsid w:val="004C5A5D"/>
    <w:pPr>
      <w:spacing w:before="20" w:after="20" w:line="240" w:lineRule="auto"/>
    </w:pPr>
    <w:rPr>
      <w:rFonts w:ascii="Arial" w:eastAsia="Times New Roman" w:hAnsi="Arial" w:cs="Times New Roman"/>
      <w:sz w:val="20"/>
      <w:lang w:eastAsia="en-AU"/>
    </w:rPr>
  </w:style>
  <w:style w:type="paragraph" w:customStyle="1" w:styleId="TableTextArial-ctrd">
    <w:name w:val="Table Text (Arial - ctrd)"/>
    <w:basedOn w:val="Normal"/>
    <w:rsid w:val="004C5A5D"/>
    <w:pPr>
      <w:widowControl w:val="0"/>
      <w:numPr>
        <w:ilvl w:val="12"/>
      </w:numPr>
      <w:spacing w:before="20" w:line="240" w:lineRule="auto"/>
      <w:jc w:val="center"/>
    </w:pPr>
    <w:rPr>
      <w:rFonts w:ascii="Arial" w:eastAsia="Times New Roman" w:hAnsi="Arial" w:cs="Times New Roman"/>
      <w:sz w:val="20"/>
      <w:lang w:eastAsia="en-AU"/>
    </w:rPr>
  </w:style>
  <w:style w:type="paragraph" w:customStyle="1" w:styleId="BlockText-PlainNoSpacing">
    <w:name w:val="Block Text - Plain (No Spacing)"/>
    <w:basedOn w:val="Normal"/>
    <w:link w:val="BlockText-PlainNoSpacingChar"/>
    <w:rsid w:val="000C696D"/>
    <w:pPr>
      <w:keepNext/>
      <w:keepLines/>
      <w:spacing w:before="20" w:after="20" w:line="240" w:lineRule="auto"/>
    </w:pPr>
    <w:rPr>
      <w:rFonts w:ascii="Arial" w:eastAsia="Times New Roman" w:hAnsi="Arial" w:cs="Times New Roman"/>
      <w:sz w:val="20"/>
      <w:lang w:eastAsia="en-AU"/>
    </w:rPr>
  </w:style>
  <w:style w:type="character" w:customStyle="1" w:styleId="BlockText-PlainNoSpacingChar">
    <w:name w:val="Block Text - Plain (No Spacing) Char"/>
    <w:link w:val="BlockText-PlainNoSpacing"/>
    <w:rsid w:val="000C696D"/>
    <w:rPr>
      <w:rFonts w:ascii="Arial" w:eastAsia="Times New Roman" w:hAnsi="Arial" w:cs="Times New Roman"/>
      <w:lang w:eastAsia="en-AU"/>
    </w:rPr>
  </w:style>
  <w:style w:type="character" w:styleId="PlaceholderText">
    <w:name w:val="Placeholder Text"/>
    <w:basedOn w:val="DefaultParagraphFont"/>
    <w:uiPriority w:val="99"/>
    <w:semiHidden/>
    <w:rsid w:val="007E3976"/>
    <w:rPr>
      <w:color w:val="808080"/>
    </w:rPr>
  </w:style>
  <w:style w:type="paragraph" w:customStyle="1" w:styleId="BlockText-Plain">
    <w:name w:val="Block Text- Plain"/>
    <w:basedOn w:val="Normal"/>
    <w:link w:val="BlockText-PlainChar"/>
    <w:rsid w:val="00BC00AA"/>
    <w:pPr>
      <w:spacing w:after="200" w:line="240" w:lineRule="auto"/>
    </w:pPr>
    <w:rPr>
      <w:rFonts w:ascii="Arial" w:eastAsia="Times New Roman" w:hAnsi="Arial" w:cs="Times New Roman"/>
      <w:sz w:val="20"/>
      <w:lang w:eastAsia="en-AU"/>
    </w:rPr>
  </w:style>
  <w:style w:type="character" w:customStyle="1" w:styleId="BlockText-PlainChar">
    <w:name w:val="Block Text- Plain Char"/>
    <w:basedOn w:val="DefaultParagraphFont"/>
    <w:link w:val="BlockText-Plain"/>
    <w:rsid w:val="00BC00AA"/>
    <w:rPr>
      <w:rFonts w:ascii="Arial" w:eastAsia="Times New Roman" w:hAnsi="Arial" w:cs="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846614">
      <w:bodyDiv w:val="1"/>
      <w:marLeft w:val="0"/>
      <w:marRight w:val="0"/>
      <w:marTop w:val="0"/>
      <w:marBottom w:val="0"/>
      <w:divBdr>
        <w:top w:val="none" w:sz="0" w:space="0" w:color="auto"/>
        <w:left w:val="none" w:sz="0" w:space="0" w:color="auto"/>
        <w:bottom w:val="none" w:sz="0" w:space="0" w:color="auto"/>
        <w:right w:val="none" w:sz="0" w:space="0" w:color="auto"/>
      </w:divBdr>
    </w:div>
    <w:div w:id="2009404970">
      <w:bodyDiv w:val="1"/>
      <w:marLeft w:val="0"/>
      <w:marRight w:val="0"/>
      <w:marTop w:val="0"/>
      <w:marBottom w:val="0"/>
      <w:divBdr>
        <w:top w:val="none" w:sz="0" w:space="0" w:color="auto"/>
        <w:left w:val="none" w:sz="0" w:space="0" w:color="auto"/>
        <w:bottom w:val="none" w:sz="0" w:space="0" w:color="auto"/>
        <w:right w:val="none" w:sz="0" w:space="0" w:color="auto"/>
      </w:divBdr>
      <w:divsChild>
        <w:div w:id="452679416">
          <w:marLeft w:val="0"/>
          <w:marRight w:val="0"/>
          <w:marTop w:val="0"/>
          <w:marBottom w:val="0"/>
          <w:divBdr>
            <w:top w:val="none" w:sz="0" w:space="0" w:color="auto"/>
            <w:left w:val="none" w:sz="0" w:space="0" w:color="auto"/>
            <w:bottom w:val="none" w:sz="0" w:space="0" w:color="auto"/>
            <w:right w:val="none" w:sz="0" w:space="0" w:color="auto"/>
          </w:divBdr>
          <w:divsChild>
            <w:div w:id="1621566564">
              <w:marLeft w:val="0"/>
              <w:marRight w:val="0"/>
              <w:marTop w:val="0"/>
              <w:marBottom w:val="0"/>
              <w:divBdr>
                <w:top w:val="none" w:sz="0" w:space="0" w:color="auto"/>
                <w:left w:val="none" w:sz="0" w:space="0" w:color="auto"/>
                <w:bottom w:val="none" w:sz="0" w:space="0" w:color="auto"/>
                <w:right w:val="none" w:sz="0" w:space="0" w:color="auto"/>
              </w:divBdr>
              <w:divsChild>
                <w:div w:id="142163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mcculloch1\AppData\Local\Microsoft\Windows\INetCache\IE\3F7IOAGJ\template_-_amending_instr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7A4D2AC3D9C944A3BA2E3956678696" ma:contentTypeVersion="19" ma:contentTypeDescription="Create a new document." ma:contentTypeScope="" ma:versionID="f16467a35a7962543327fd4c0ae2f62f">
  <xsd:schema xmlns:xsd="http://www.w3.org/2001/XMLSchema" xmlns:xs="http://www.w3.org/2001/XMLSchema" xmlns:p="http://schemas.microsoft.com/office/2006/metadata/properties" xmlns:ns2="d4956981-af34-43b5-9bb9-127b84748104" xmlns:ns3="8a6f563f-2bdb-41f3-82d1-8dc8753557f6" targetNamespace="http://schemas.microsoft.com/office/2006/metadata/properties" ma:root="true" ma:fieldsID="036868ca51fd2b2b108cb6a3e0e1af30" ns2:_="" ns3:_="">
    <xsd:import namespace="d4956981-af34-43b5-9bb9-127b84748104"/>
    <xsd:import namespace="8a6f563f-2bdb-41f3-82d1-8dc8753557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DateTaken" minOccurs="0"/>
                <xsd:element ref="ns2:_Flow_SignoffStatus" minOccurs="0"/>
                <xsd:element ref="ns2:MediaServiceLocation" minOccurs="0"/>
                <xsd:element ref="ns2:Draf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56981-af34-43b5-9bb9-127b84748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Flow_SignoffStatus" ma:index="19" nillable="true" ma:displayName="Sign-off status" ma:internalName="Sign_x002d_off_x0020_status">
      <xsd:simpleType>
        <xsd:restriction base="dms:Text"/>
      </xsd:simpleType>
    </xsd:element>
    <xsd:element name="MediaServiceLocation" ma:index="20" nillable="true" ma:displayName="Location" ma:internalName="MediaServiceLocation" ma:readOnly="true">
      <xsd:simpleType>
        <xsd:restriction base="dms:Text"/>
      </xsd:simpleType>
    </xsd:element>
    <xsd:element name="Drafter" ma:index="21" nillable="true" ma:displayName="Drafter" ma:format="Dropdown" ma:internalName="Drafter">
      <xsd:complexType>
        <xsd:complexContent>
          <xsd:extension base="dms:MultiChoice">
            <xsd:sequence>
              <xsd:element name="Value" maxOccurs="unbounded" minOccurs="0" nillable="true">
                <xsd:simpleType>
                  <xsd:restriction base="dms:Choice">
                    <xsd:enumeration value="Jeremy"/>
                    <xsd:enumeration value="Yvette"/>
                    <xsd:enumeration value="Debbie"/>
                    <xsd:enumeration value="Karen"/>
                    <xsd:enumeration value="Jenn"/>
                    <xsd:enumeration value="David"/>
                    <xsd:enumeration value="Michael"/>
                    <xsd:enumeration value="Leah"/>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6f563f-2bdb-41f3-82d1-8dc8753557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4956981-af34-43b5-9bb9-127b84748104" xsi:nil="true"/>
    <Drafter xmlns="d4956981-af34-43b5-9bb9-127b84748104"/>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10A25-34E7-4897-89A0-A303E716B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56981-af34-43b5-9bb9-127b84748104"/>
    <ds:schemaRef ds:uri="8a6f563f-2bdb-41f3-82d1-8dc8753557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AE5566-4E0C-4E7D-9999-5C4E0E14F6C9}">
  <ds:schemaRefs>
    <ds:schemaRef ds:uri="http://schemas.microsoft.com/sharepoint/v3/contenttype/forms"/>
  </ds:schemaRefs>
</ds:datastoreItem>
</file>

<file path=customXml/itemProps3.xml><?xml version="1.0" encoding="utf-8"?>
<ds:datastoreItem xmlns:ds="http://schemas.openxmlformats.org/officeDocument/2006/customXml" ds:itemID="{2DA11F83-DD14-4CEE-AC23-8FE7D146EB58}">
  <ds:schemaRefs>
    <ds:schemaRef ds:uri="http://schemas.microsoft.com/office/2006/metadata/properties"/>
    <ds:schemaRef ds:uri="http://purl.org/dc/terms/"/>
    <ds:schemaRef ds:uri="http://schemas.microsoft.com/office/2006/documentManagement/types"/>
    <ds:schemaRef ds:uri="8a6f563f-2bdb-41f3-82d1-8dc8753557f6"/>
    <ds:schemaRef ds:uri="http://www.w3.org/XML/1998/namespace"/>
    <ds:schemaRef ds:uri="http://schemas.microsoft.com/office/infopath/2007/PartnerControls"/>
    <ds:schemaRef ds:uri="http://purl.org/dc/elements/1.1/"/>
    <ds:schemaRef ds:uri="http://schemas.openxmlformats.org/package/2006/metadata/core-properties"/>
    <ds:schemaRef ds:uri="d4956981-af34-43b5-9bb9-127b84748104"/>
    <ds:schemaRef ds:uri="http://purl.org/dc/dcmitype/"/>
  </ds:schemaRefs>
</ds:datastoreItem>
</file>

<file path=customXml/itemProps4.xml><?xml version="1.0" encoding="utf-8"?>
<ds:datastoreItem xmlns:ds="http://schemas.openxmlformats.org/officeDocument/2006/customXml" ds:itemID="{5C5DAD7A-F1A1-4D5C-AFAB-9EE28B2E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template_-_amending_instrument</Template>
  <TotalTime>0</TotalTime>
  <Pages>5</Pages>
  <Words>2244</Words>
  <Characters>12791</Characters>
  <Application>Microsoft Office Word</Application>
  <DocSecurity>4</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McCulloch, Michael MR 1</dc:creator>
  <cp:lastModifiedBy>Farrell, Jeremy MR</cp:lastModifiedBy>
  <cp:revision>2</cp:revision>
  <cp:lastPrinted>2020-11-02T23:28:00Z</cp:lastPrinted>
  <dcterms:created xsi:type="dcterms:W3CDTF">2020-11-11T03:36:00Z</dcterms:created>
  <dcterms:modified xsi:type="dcterms:W3CDTF">2020-11-11T03:36:00Z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BN13512971</vt:lpwstr>
  </property>
  <property fmtid="{D5CDD505-2E9C-101B-9397-08002B2CF9AE}" pid="4" name="Objective-Title">
    <vt:lpwstr>2020 Template - Explanatory statement and HRS - stand alone</vt:lpwstr>
  </property>
  <property fmtid="{D5CDD505-2E9C-101B-9397-08002B2CF9AE}" pid="5" name="Objective-Comment">
    <vt:lpwstr/>
  </property>
  <property fmtid="{D5CDD505-2E9C-101B-9397-08002B2CF9AE}" pid="6" name="Objective-CreationStamp">
    <vt:filetime>2020-02-12T03:01:38Z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2020-03-02T23:06:56Z</vt:filetime>
  </property>
  <property fmtid="{D5CDD505-2E9C-101B-9397-08002B2CF9AE}" pid="11" name="Objective-Owner">
    <vt:lpwstr>Mcmillen, Yvette (MS)(FOIIM DELS)</vt:lpwstr>
  </property>
  <property fmtid="{D5CDD505-2E9C-101B-9397-08002B2CF9AE}" pid="12" name="Objective-Path">
    <vt:lpwstr>Objective Global Folder - PROD:Defence Business Units:Chief Operating Officer Group:Defence People Group:People Policy &amp; Culture:PPEC : Personnel Policy and Employment Conditions:20 - Directorates:20 Engagement, Priorities and Drafting:02. Legislative Dra</vt:lpwstr>
  </property>
  <property fmtid="{D5CDD505-2E9C-101B-9397-08002B2CF9AE}" pid="13" name="Objective-Parent">
    <vt:lpwstr>02. Templates</vt:lpwstr>
  </property>
  <property fmtid="{D5CDD505-2E9C-101B-9397-08002B2CF9AE}" pid="14" name="Objective-State">
    <vt:lpwstr>Being Edited</vt:lpwstr>
  </property>
  <property fmtid="{D5CDD505-2E9C-101B-9397-08002B2CF9AE}" pid="15" name="Objective-Version">
    <vt:lpwstr>2.7</vt:lpwstr>
  </property>
  <property fmtid="{D5CDD505-2E9C-101B-9397-08002B2CF9AE}" pid="16" name="Objective-VersionNumber">
    <vt:i4>9</vt:i4>
  </property>
  <property fmtid="{D5CDD505-2E9C-101B-9397-08002B2CF9AE}" pid="17" name="Objective-VersionComment">
    <vt:lpwstr>03Mar20 Update</vt:lpwstr>
  </property>
  <property fmtid="{D5CDD505-2E9C-101B-9397-08002B2CF9AE}" pid="18" name="Objective-FileNumber">
    <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ocument Type [system]">
    <vt:lpwstr/>
  </property>
  <property fmtid="{D5CDD505-2E9C-101B-9397-08002B2CF9AE}" pid="22" name="ContentTypeId">
    <vt:lpwstr>0x010100897A4D2AC3D9C944A3BA2E3956678696</vt:lpwstr>
  </property>
</Properties>
</file>