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AA8E2" w14:textId="77777777" w:rsidR="006D633A" w:rsidRPr="006D633A" w:rsidRDefault="006D633A" w:rsidP="006D633A">
      <w:pPr>
        <w:shd w:val="clear" w:color="auto" w:fill="FFFFFF"/>
        <w:spacing w:before="120" w:after="0" w:line="235" w:lineRule="atLeast"/>
        <w:jc w:val="center"/>
        <w:rPr>
          <w:rFonts w:ascii="Calibri" w:eastAsia="Times New Roman" w:hAnsi="Calibri" w:cs="Calibri"/>
          <w:color w:val="000000"/>
          <w:lang w:eastAsia="en-AU"/>
        </w:rPr>
      </w:pPr>
      <w:r w:rsidRPr="006D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EXPLANATORY STATEMENT</w:t>
      </w:r>
    </w:p>
    <w:p w14:paraId="48CDCD21" w14:textId="77777777" w:rsidR="006D633A" w:rsidRPr="006D633A" w:rsidRDefault="006D633A" w:rsidP="006D633A">
      <w:pPr>
        <w:shd w:val="clear" w:color="auto" w:fill="FFFFFF"/>
        <w:spacing w:before="120" w:after="0" w:line="235" w:lineRule="atLeast"/>
        <w:jc w:val="center"/>
        <w:rPr>
          <w:rFonts w:ascii="Calibri" w:eastAsia="Times New Roman" w:hAnsi="Calibri" w:cs="Calibri"/>
          <w:color w:val="000000"/>
          <w:lang w:eastAsia="en-AU"/>
        </w:rPr>
      </w:pPr>
      <w:r w:rsidRPr="006D633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Approved by the Australian Communications and Media Authority</w:t>
      </w:r>
    </w:p>
    <w:p w14:paraId="1A433B8A" w14:textId="77777777" w:rsidR="006D633A" w:rsidRPr="006D633A" w:rsidRDefault="006D633A" w:rsidP="006D633A">
      <w:pPr>
        <w:shd w:val="clear" w:color="auto" w:fill="FFFFFF"/>
        <w:spacing w:before="120" w:after="0" w:line="235" w:lineRule="atLeast"/>
        <w:jc w:val="center"/>
        <w:rPr>
          <w:rFonts w:ascii="Calibri" w:eastAsia="Times New Roman" w:hAnsi="Calibri" w:cs="Calibri"/>
          <w:color w:val="000000"/>
          <w:lang w:eastAsia="en-AU"/>
        </w:rPr>
      </w:pPr>
      <w:r w:rsidRPr="006D63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Telecommunications Act 1997</w:t>
      </w:r>
    </w:p>
    <w:p w14:paraId="204FDABA" w14:textId="6F34EB36" w:rsidR="006D633A" w:rsidRPr="006D633A" w:rsidRDefault="004B6738" w:rsidP="006D633A">
      <w:pPr>
        <w:shd w:val="clear" w:color="auto" w:fill="FFFFFF"/>
        <w:spacing w:before="120" w:after="0" w:line="235" w:lineRule="atLeast"/>
        <w:jc w:val="center"/>
        <w:rPr>
          <w:rFonts w:ascii="Calibri" w:eastAsia="Times New Roman" w:hAnsi="Calibri" w:cs="Calibri"/>
          <w:color w:val="000000"/>
          <w:lang w:eastAsia="en-AU"/>
        </w:rPr>
      </w:pPr>
      <w:bookmarkStart w:id="0" w:name="_Hlk54688643"/>
      <w:r w:rsidRPr="00D378E9">
        <w:rPr>
          <w:rFonts w:ascii="Times New Roman" w:hAnsi="Times New Roman"/>
          <w:i/>
          <w:iCs/>
          <w:sz w:val="24"/>
          <w:szCs w:val="24"/>
        </w:rPr>
        <w:t xml:space="preserve">Telecommunications – NBN </w:t>
      </w:r>
      <w:r>
        <w:rPr>
          <w:rFonts w:ascii="Times New Roman" w:hAnsi="Times New Roman"/>
          <w:i/>
          <w:iCs/>
          <w:sz w:val="24"/>
          <w:szCs w:val="24"/>
        </w:rPr>
        <w:t xml:space="preserve">Instruments </w:t>
      </w:r>
      <w:r w:rsidRPr="00D378E9">
        <w:rPr>
          <w:rFonts w:ascii="Times New Roman" w:hAnsi="Times New Roman"/>
          <w:i/>
          <w:iCs/>
          <w:sz w:val="24"/>
          <w:szCs w:val="24"/>
        </w:rPr>
        <w:t>Omnibus Variation 2020 (No.1)</w:t>
      </w:r>
      <w:bookmarkEnd w:id="0"/>
    </w:p>
    <w:p w14:paraId="3286D0E3" w14:textId="77777777" w:rsidR="006D633A" w:rsidRPr="006D633A" w:rsidRDefault="006D633A" w:rsidP="006D633A">
      <w:pPr>
        <w:shd w:val="clear" w:color="auto" w:fill="FFFFFF"/>
        <w:spacing w:before="120" w:after="0" w:line="235" w:lineRule="atLeast"/>
        <w:rPr>
          <w:rFonts w:ascii="Calibri" w:eastAsia="Times New Roman" w:hAnsi="Calibri" w:cs="Calibri"/>
          <w:color w:val="000000"/>
          <w:lang w:eastAsia="en-AU"/>
        </w:rPr>
      </w:pPr>
      <w:r w:rsidRPr="006D633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14:paraId="79085A98" w14:textId="77777777" w:rsidR="006D633A" w:rsidRPr="006D633A" w:rsidRDefault="006D633A" w:rsidP="006D633A">
      <w:pPr>
        <w:shd w:val="clear" w:color="auto" w:fill="FFFFFF"/>
        <w:spacing w:before="120" w:after="0" w:line="235" w:lineRule="atLeast"/>
        <w:rPr>
          <w:rFonts w:ascii="Times New Roman" w:eastAsia="Times New Roman" w:hAnsi="Times New Roman" w:cs="Times New Roman"/>
          <w:color w:val="000000"/>
          <w:lang w:eastAsia="en-AU"/>
        </w:rPr>
      </w:pPr>
      <w:r w:rsidRPr="006D633A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Authority</w:t>
      </w:r>
    </w:p>
    <w:p w14:paraId="2516E2E7" w14:textId="2A3E9652" w:rsidR="00755F96" w:rsidRPr="00755F96" w:rsidRDefault="006D633A" w:rsidP="006D633A">
      <w:pPr>
        <w:shd w:val="clear" w:color="auto" w:fill="FFFFFF"/>
        <w:spacing w:before="120" w:after="0" w:line="235" w:lineRule="atLeast"/>
        <w:rPr>
          <w:rFonts w:ascii="Times New Roman" w:eastAsia="Times New Roman" w:hAnsi="Times New Roman" w:cs="Times New Roman"/>
          <w:color w:val="000000"/>
          <w:lang w:eastAsia="en-AU"/>
        </w:rPr>
      </w:pPr>
      <w:r w:rsidRPr="00755F96">
        <w:rPr>
          <w:rFonts w:ascii="Times New Roman" w:eastAsia="Times New Roman" w:hAnsi="Times New Roman" w:cs="Times New Roman"/>
          <w:color w:val="000000"/>
          <w:lang w:eastAsia="en-AU"/>
        </w:rPr>
        <w:t>The Australian Communications and Media Authority (the</w:t>
      </w:r>
      <w:r w:rsidRPr="00755F96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 ACMA</w:t>
      </w:r>
      <w:r w:rsidRPr="00755F96">
        <w:rPr>
          <w:rFonts w:ascii="Times New Roman" w:eastAsia="Times New Roman" w:hAnsi="Times New Roman" w:cs="Times New Roman"/>
          <w:color w:val="000000"/>
          <w:lang w:eastAsia="en-AU"/>
        </w:rPr>
        <w:t xml:space="preserve">) has </w:t>
      </w:r>
      <w:r w:rsidR="00B36319" w:rsidRPr="00755F96">
        <w:rPr>
          <w:rFonts w:ascii="Times New Roman" w:eastAsia="Times New Roman" w:hAnsi="Times New Roman" w:cs="Times New Roman"/>
          <w:color w:val="000000"/>
          <w:lang w:eastAsia="en-AU"/>
        </w:rPr>
        <w:t>made</w:t>
      </w:r>
      <w:r w:rsidR="00537D9E" w:rsidRPr="00755F96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Pr="00755F96">
        <w:rPr>
          <w:rFonts w:ascii="Times New Roman" w:eastAsia="Times New Roman" w:hAnsi="Times New Roman" w:cs="Times New Roman"/>
          <w:color w:val="000000"/>
          <w:lang w:eastAsia="en-AU"/>
        </w:rPr>
        <w:t>the</w:t>
      </w:r>
      <w:r w:rsidR="001478CB" w:rsidRPr="00755F96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4B6738" w:rsidRPr="00755F96">
        <w:rPr>
          <w:rFonts w:ascii="Times New Roman" w:hAnsi="Times New Roman"/>
          <w:i/>
          <w:iCs/>
        </w:rPr>
        <w:t>Telecommunications – NBN Instruments Omnibus Variation 2020 (No.1)</w:t>
      </w:r>
      <w:r w:rsidR="004B6738" w:rsidRPr="00755F96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D439B1" w:rsidRPr="00755F96">
        <w:rPr>
          <w:rFonts w:ascii="Times New Roman" w:eastAsia="Times New Roman" w:hAnsi="Times New Roman" w:cs="Times New Roman"/>
          <w:color w:val="000000"/>
          <w:lang w:eastAsia="en-AU"/>
        </w:rPr>
        <w:t xml:space="preserve">(the </w:t>
      </w:r>
      <w:r w:rsidR="00D439B1" w:rsidRPr="00755F96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instrument</w:t>
      </w:r>
      <w:r w:rsidR="00D439B1" w:rsidRPr="00755F96">
        <w:rPr>
          <w:rFonts w:ascii="Times New Roman" w:eastAsia="Times New Roman" w:hAnsi="Times New Roman" w:cs="Times New Roman"/>
          <w:color w:val="000000"/>
          <w:lang w:eastAsia="en-AU"/>
        </w:rPr>
        <w:t>) to vary</w:t>
      </w:r>
      <w:r w:rsidR="00755F96" w:rsidRPr="00755F96">
        <w:rPr>
          <w:rFonts w:ascii="Times New Roman" w:eastAsia="Times New Roman" w:hAnsi="Times New Roman" w:cs="Times New Roman"/>
          <w:color w:val="000000"/>
          <w:lang w:eastAsia="en-AU"/>
        </w:rPr>
        <w:t>:</w:t>
      </w:r>
    </w:p>
    <w:p w14:paraId="25567D2A" w14:textId="1062E210" w:rsidR="00755F96" w:rsidRPr="00755F96" w:rsidRDefault="005C46B7" w:rsidP="00284B64">
      <w:pPr>
        <w:pStyle w:val="ListParagraph"/>
        <w:numPr>
          <w:ilvl w:val="0"/>
          <w:numId w:val="13"/>
        </w:numPr>
        <w:shd w:val="clear" w:color="auto" w:fill="FFFFFF"/>
        <w:spacing w:before="120" w:beforeAutospacing="0" w:line="235" w:lineRule="atLeast"/>
        <w:ind w:left="771" w:hanging="357"/>
        <w:rPr>
          <w:color w:val="000000"/>
          <w:sz w:val="22"/>
          <w:szCs w:val="22"/>
        </w:rPr>
      </w:pPr>
      <w:r w:rsidRPr="005C46B7">
        <w:rPr>
          <w:color w:val="000000"/>
          <w:sz w:val="22"/>
          <w:szCs w:val="22"/>
        </w:rPr>
        <w:t>the</w:t>
      </w:r>
      <w:r>
        <w:rPr>
          <w:i/>
          <w:iCs/>
          <w:color w:val="000000"/>
          <w:sz w:val="22"/>
          <w:szCs w:val="22"/>
        </w:rPr>
        <w:t xml:space="preserve"> </w:t>
      </w:r>
      <w:r w:rsidR="00D439B1" w:rsidRPr="00755F96">
        <w:rPr>
          <w:i/>
          <w:iCs/>
          <w:color w:val="000000"/>
          <w:sz w:val="22"/>
          <w:szCs w:val="22"/>
        </w:rPr>
        <w:t>Telecommunications Service Provider (NBN Service Migration) Determination 2018</w:t>
      </w:r>
      <w:r w:rsidR="00D439B1" w:rsidRPr="00755F96">
        <w:rPr>
          <w:color w:val="000000"/>
          <w:sz w:val="22"/>
          <w:szCs w:val="22"/>
        </w:rPr>
        <w:t xml:space="preserve"> </w:t>
      </w:r>
      <w:r w:rsidR="006D633A" w:rsidRPr="00755F96">
        <w:rPr>
          <w:color w:val="000000"/>
          <w:sz w:val="22"/>
          <w:szCs w:val="22"/>
        </w:rPr>
        <w:t>(the</w:t>
      </w:r>
      <w:r w:rsidR="006D633A" w:rsidRPr="00755F96">
        <w:rPr>
          <w:b/>
          <w:bCs/>
          <w:color w:val="000000"/>
          <w:sz w:val="22"/>
          <w:szCs w:val="22"/>
        </w:rPr>
        <w:t> Determination</w:t>
      </w:r>
      <w:r w:rsidR="006D633A" w:rsidRPr="00755F96">
        <w:rPr>
          <w:color w:val="000000"/>
          <w:sz w:val="22"/>
          <w:szCs w:val="22"/>
        </w:rPr>
        <w:t>) under subsection 99(1) of the </w:t>
      </w:r>
      <w:r w:rsidR="006D633A" w:rsidRPr="00755F96">
        <w:rPr>
          <w:i/>
          <w:iCs/>
          <w:color w:val="000000"/>
          <w:sz w:val="22"/>
          <w:szCs w:val="22"/>
        </w:rPr>
        <w:t>Telecommunications Act 1997 </w:t>
      </w:r>
      <w:r w:rsidR="006D633A" w:rsidRPr="00755F96">
        <w:rPr>
          <w:color w:val="000000"/>
          <w:sz w:val="22"/>
          <w:szCs w:val="22"/>
        </w:rPr>
        <w:t>(the</w:t>
      </w:r>
      <w:r w:rsidR="006D633A" w:rsidRPr="00755F96">
        <w:rPr>
          <w:b/>
          <w:bCs/>
          <w:color w:val="000000"/>
          <w:sz w:val="22"/>
          <w:szCs w:val="22"/>
        </w:rPr>
        <w:t> Act</w:t>
      </w:r>
      <w:r w:rsidR="006D633A" w:rsidRPr="00755F96">
        <w:rPr>
          <w:color w:val="000000"/>
          <w:sz w:val="22"/>
          <w:szCs w:val="22"/>
        </w:rPr>
        <w:t>)</w:t>
      </w:r>
      <w:r w:rsidR="00755F96" w:rsidRPr="00755F96">
        <w:rPr>
          <w:color w:val="000000"/>
          <w:sz w:val="22"/>
          <w:szCs w:val="22"/>
        </w:rPr>
        <w:t>;</w:t>
      </w:r>
      <w:r w:rsidR="00E6076A" w:rsidRPr="00755F96">
        <w:rPr>
          <w:color w:val="000000"/>
          <w:sz w:val="22"/>
          <w:szCs w:val="22"/>
        </w:rPr>
        <w:t xml:space="preserve"> and </w:t>
      </w:r>
    </w:p>
    <w:p w14:paraId="2AE8E5F4" w14:textId="3E8A57FC" w:rsidR="00D303EC" w:rsidRDefault="005C46B7" w:rsidP="00755F96">
      <w:pPr>
        <w:pStyle w:val="ListParagraph"/>
        <w:numPr>
          <w:ilvl w:val="0"/>
          <w:numId w:val="13"/>
        </w:numPr>
        <w:shd w:val="clear" w:color="auto" w:fill="FFFFFF"/>
        <w:spacing w:before="0" w:beforeAutospacing="0" w:line="235" w:lineRule="atLeast"/>
        <w:ind w:left="771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E4773" w:rsidRPr="00755F96">
        <w:rPr>
          <w:i/>
          <w:iCs/>
          <w:sz w:val="22"/>
          <w:szCs w:val="22"/>
        </w:rPr>
        <w:t xml:space="preserve">Telecommunications (NBN Continuity of Service) Industry Standard 2018 </w:t>
      </w:r>
      <w:r w:rsidR="00755F96">
        <w:rPr>
          <w:sz w:val="22"/>
          <w:szCs w:val="22"/>
        </w:rPr>
        <w:t xml:space="preserve">(the </w:t>
      </w:r>
      <w:r w:rsidR="00755F96" w:rsidRPr="00755F96">
        <w:rPr>
          <w:b/>
          <w:bCs/>
          <w:sz w:val="22"/>
          <w:szCs w:val="22"/>
        </w:rPr>
        <w:t>Standard</w:t>
      </w:r>
      <w:r w:rsidR="00755F96">
        <w:rPr>
          <w:sz w:val="22"/>
          <w:szCs w:val="22"/>
        </w:rPr>
        <w:t xml:space="preserve">) </w:t>
      </w:r>
      <w:r w:rsidR="002E4773" w:rsidRPr="00755F96">
        <w:rPr>
          <w:sz w:val="22"/>
          <w:szCs w:val="22"/>
        </w:rPr>
        <w:t xml:space="preserve">under subsection 125AA(1) of the </w:t>
      </w:r>
      <w:r w:rsidR="00837BF8">
        <w:rPr>
          <w:sz w:val="22"/>
          <w:szCs w:val="22"/>
        </w:rPr>
        <w:t xml:space="preserve">Act </w:t>
      </w:r>
      <w:r w:rsidR="00421DE4">
        <w:rPr>
          <w:sz w:val="22"/>
          <w:szCs w:val="22"/>
        </w:rPr>
        <w:t xml:space="preserve">and </w:t>
      </w:r>
      <w:r w:rsidR="007B1C17">
        <w:rPr>
          <w:color w:val="000000"/>
          <w:sz w:val="22"/>
          <w:szCs w:val="22"/>
          <w:shd w:val="clear" w:color="auto" w:fill="FFFFFF"/>
        </w:rPr>
        <w:t>in accordance with sections 5 and 7 of the </w:t>
      </w:r>
      <w:r w:rsidR="007B1C17">
        <w:rPr>
          <w:i/>
          <w:iCs/>
          <w:color w:val="000000"/>
          <w:sz w:val="22"/>
          <w:szCs w:val="22"/>
          <w:shd w:val="clear" w:color="auto" w:fill="FFFFFF"/>
        </w:rPr>
        <w:t>Telecommunications (NBN Consumer Experience Industry Standard) Direction 2017</w:t>
      </w:r>
      <w:r w:rsidR="007B1C17">
        <w:rPr>
          <w:color w:val="000000"/>
          <w:sz w:val="22"/>
          <w:szCs w:val="22"/>
          <w:shd w:val="clear" w:color="auto" w:fill="FFFFFF"/>
        </w:rPr>
        <w:t> (the </w:t>
      </w:r>
      <w:r w:rsidR="007B1C17">
        <w:rPr>
          <w:b/>
          <w:bCs/>
          <w:color w:val="000000"/>
          <w:sz w:val="22"/>
          <w:szCs w:val="22"/>
          <w:shd w:val="clear" w:color="auto" w:fill="FFFFFF"/>
        </w:rPr>
        <w:t>Direction</w:t>
      </w:r>
      <w:r w:rsidR="007B1C17">
        <w:rPr>
          <w:color w:val="000000"/>
          <w:sz w:val="22"/>
          <w:szCs w:val="22"/>
          <w:shd w:val="clear" w:color="auto" w:fill="FFFFFF"/>
        </w:rPr>
        <w:t>)</w:t>
      </w:r>
      <w:r w:rsidR="006D633A" w:rsidRPr="00755F96">
        <w:rPr>
          <w:color w:val="000000"/>
          <w:sz w:val="22"/>
          <w:szCs w:val="22"/>
        </w:rPr>
        <w:t>,</w:t>
      </w:r>
      <w:r w:rsidR="007B1C17">
        <w:rPr>
          <w:color w:val="000000"/>
          <w:sz w:val="22"/>
          <w:szCs w:val="22"/>
        </w:rPr>
        <w:t xml:space="preserve"> and</w:t>
      </w:r>
    </w:p>
    <w:p w14:paraId="50887A05" w14:textId="0DD5E26E" w:rsidR="006D633A" w:rsidRDefault="006D633A" w:rsidP="00D303EC">
      <w:pPr>
        <w:shd w:val="clear" w:color="auto" w:fill="FFFFFF"/>
        <w:spacing w:line="235" w:lineRule="atLeast"/>
        <w:rPr>
          <w:rFonts w:ascii="Times New Roman" w:hAnsi="Times New Roman" w:cs="Times New Roman"/>
        </w:rPr>
      </w:pPr>
      <w:r w:rsidRPr="00D303EC">
        <w:rPr>
          <w:rFonts w:ascii="Times New Roman" w:hAnsi="Times New Roman" w:cs="Times New Roman"/>
        </w:rPr>
        <w:t xml:space="preserve">in accordance with subsection 33(3) of the </w:t>
      </w:r>
      <w:r w:rsidRPr="00D303EC">
        <w:rPr>
          <w:rFonts w:ascii="Times New Roman" w:hAnsi="Times New Roman" w:cs="Times New Roman"/>
          <w:i/>
          <w:iCs/>
        </w:rPr>
        <w:t>Acts Interpretation Act 1901</w:t>
      </w:r>
      <w:r w:rsidRPr="00D303EC">
        <w:rPr>
          <w:rFonts w:ascii="Times New Roman" w:hAnsi="Times New Roman" w:cs="Times New Roman"/>
        </w:rPr>
        <w:t xml:space="preserve"> (the </w:t>
      </w:r>
      <w:r w:rsidRPr="00D303EC">
        <w:rPr>
          <w:rFonts w:ascii="Times New Roman" w:hAnsi="Times New Roman" w:cs="Times New Roman"/>
          <w:b/>
          <w:bCs/>
        </w:rPr>
        <w:t>AIA</w:t>
      </w:r>
      <w:r w:rsidRPr="00D303EC">
        <w:rPr>
          <w:rFonts w:ascii="Times New Roman" w:hAnsi="Times New Roman" w:cs="Times New Roman"/>
        </w:rPr>
        <w:t>).</w:t>
      </w:r>
    </w:p>
    <w:p w14:paraId="20A5C0E2" w14:textId="1B641ECB" w:rsidR="0087257E" w:rsidRPr="00D303EC" w:rsidRDefault="0087257E" w:rsidP="0087257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Under subsection 33(3) of the AIA, w</w:t>
      </w:r>
      <w:r w:rsidRPr="009B0198">
        <w:rPr>
          <w:rFonts w:ascii="Times New Roman" w:eastAsia="Times New Roman" w:hAnsi="Times New Roman" w:cs="Times New Roman"/>
          <w:color w:val="000000"/>
          <w:lang w:eastAsia="en-AU"/>
        </w:rPr>
        <w:t>here an Act confers a power to make, grant or issue any instrument of a legislative character the power shall be construed as including a power exercisable in the like manner and subject to the like conditions (if any) to repeal, rescind, revoke, amend, or vary any such instrument.</w:t>
      </w:r>
    </w:p>
    <w:p w14:paraId="612C140F" w14:textId="20556A2F" w:rsidR="00FA5FB4" w:rsidRPr="00FA5FB4" w:rsidRDefault="00747449" w:rsidP="006D63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en-A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Authority to make t</w:t>
      </w:r>
      <w:r w:rsidR="00FA5FB4" w:rsidRPr="00FA5FB4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he Determination</w:t>
      </w:r>
    </w:p>
    <w:p w14:paraId="1EBDF4F3" w14:textId="5846791E" w:rsidR="006D633A" w:rsidRPr="006D633A" w:rsidRDefault="0093189E" w:rsidP="006D63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Under</w:t>
      </w:r>
      <w:r w:rsidRPr="006D633A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6D633A" w:rsidRPr="006D633A">
        <w:rPr>
          <w:rFonts w:ascii="Times New Roman" w:eastAsia="Times New Roman" w:hAnsi="Times New Roman" w:cs="Times New Roman"/>
          <w:color w:val="000000"/>
          <w:lang w:eastAsia="en-AU"/>
        </w:rPr>
        <w:t>subsection 99(1) of the Act, the ACMA may, by legislative instrument, make a determination, called a service provider determination, setting out rules that apply to service providers in relation to the supply of either or both of the following:</w:t>
      </w:r>
    </w:p>
    <w:p w14:paraId="786ACDAA" w14:textId="77777777" w:rsidR="006D633A" w:rsidRPr="006D633A" w:rsidRDefault="006D633A" w:rsidP="006D633A">
      <w:pPr>
        <w:shd w:val="clear" w:color="auto" w:fill="FFFFFF"/>
        <w:spacing w:before="120" w:after="0" w:line="240" w:lineRule="auto"/>
        <w:ind w:left="720" w:hanging="436"/>
        <w:rPr>
          <w:rFonts w:ascii="Times New Roman" w:eastAsia="Times New Roman" w:hAnsi="Times New Roman" w:cs="Times New Roman"/>
          <w:color w:val="000000"/>
          <w:lang w:eastAsia="en-AU"/>
        </w:rPr>
      </w:pPr>
      <w:r w:rsidRPr="006D633A">
        <w:rPr>
          <w:rFonts w:ascii="Times New Roman" w:eastAsia="Times New Roman" w:hAnsi="Times New Roman" w:cs="Times New Roman"/>
          <w:color w:val="000000"/>
          <w:lang w:eastAsia="en-AU"/>
        </w:rPr>
        <w:t xml:space="preserve">(a)      specified carriage </w:t>
      </w:r>
      <w:proofErr w:type="gramStart"/>
      <w:r w:rsidRPr="006D633A">
        <w:rPr>
          <w:rFonts w:ascii="Times New Roman" w:eastAsia="Times New Roman" w:hAnsi="Times New Roman" w:cs="Times New Roman"/>
          <w:color w:val="000000"/>
          <w:lang w:eastAsia="en-AU"/>
        </w:rPr>
        <w:t>services;</w:t>
      </w:r>
      <w:proofErr w:type="gramEnd"/>
    </w:p>
    <w:p w14:paraId="3460E639" w14:textId="77777777" w:rsidR="006D633A" w:rsidRPr="006D633A" w:rsidRDefault="006D633A" w:rsidP="006D633A">
      <w:pPr>
        <w:shd w:val="clear" w:color="auto" w:fill="FFFFFF"/>
        <w:spacing w:before="120" w:after="0" w:line="240" w:lineRule="auto"/>
        <w:ind w:left="720" w:hanging="436"/>
        <w:rPr>
          <w:rFonts w:ascii="Times New Roman" w:eastAsia="Times New Roman" w:hAnsi="Times New Roman" w:cs="Times New Roman"/>
          <w:color w:val="000000"/>
          <w:lang w:eastAsia="en-AU"/>
        </w:rPr>
      </w:pPr>
      <w:r w:rsidRPr="006D633A">
        <w:rPr>
          <w:rFonts w:ascii="Times New Roman" w:eastAsia="Times New Roman" w:hAnsi="Times New Roman" w:cs="Times New Roman"/>
          <w:color w:val="000000"/>
          <w:lang w:eastAsia="en-AU"/>
        </w:rPr>
        <w:t>(b)      specified content services.</w:t>
      </w:r>
    </w:p>
    <w:p w14:paraId="203D51D4" w14:textId="7A353335" w:rsidR="006D633A" w:rsidRDefault="0093189E" w:rsidP="006D63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The Determination is such a </w:t>
      </w:r>
      <w:r w:rsidR="00026EE5">
        <w:rPr>
          <w:rFonts w:ascii="Times New Roman" w:eastAsia="Times New Roman" w:hAnsi="Times New Roman" w:cs="Times New Roman"/>
          <w:color w:val="000000"/>
          <w:lang w:eastAsia="en-AU"/>
        </w:rPr>
        <w:t>service provider determination.</w:t>
      </w:r>
    </w:p>
    <w:p w14:paraId="28BA37A6" w14:textId="388C867A" w:rsidR="00FA5FB4" w:rsidRDefault="00747449" w:rsidP="006D63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en-A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Authority to make t</w:t>
      </w:r>
      <w:r w:rsidR="00A61B3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he Standard</w:t>
      </w:r>
    </w:p>
    <w:p w14:paraId="512D90D4" w14:textId="77777777" w:rsidR="009B53FF" w:rsidRPr="009B53FF" w:rsidRDefault="009B53FF" w:rsidP="007F284C">
      <w:pPr>
        <w:shd w:val="clear" w:color="auto" w:fill="FFFFFF"/>
        <w:spacing w:before="120" w:line="233" w:lineRule="atLeast"/>
        <w:rPr>
          <w:rFonts w:ascii="Calibri" w:eastAsia="Times New Roman" w:hAnsi="Calibri" w:cs="Calibri"/>
          <w:color w:val="000000"/>
          <w:lang w:eastAsia="en-AU"/>
        </w:rPr>
      </w:pPr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The Minister has the power under subsection 125</w:t>
      </w:r>
      <w:proofErr w:type="gramStart"/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AA(</w:t>
      </w:r>
      <w:proofErr w:type="gramEnd"/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4) of the Act to direct the ACMA to:</w:t>
      </w:r>
    </w:p>
    <w:p w14:paraId="5C19F2AD" w14:textId="77777777" w:rsidR="009B53FF" w:rsidRPr="009B53FF" w:rsidRDefault="009B53FF" w:rsidP="009B53FF">
      <w:pPr>
        <w:shd w:val="clear" w:color="auto" w:fill="FFFFFF"/>
        <w:spacing w:line="233" w:lineRule="atLeast"/>
        <w:ind w:left="778" w:hanging="360"/>
        <w:rPr>
          <w:rFonts w:ascii="Calibri" w:eastAsia="Times New Roman" w:hAnsi="Calibri" w:cs="Calibri"/>
          <w:color w:val="000000"/>
          <w:lang w:eastAsia="en-AU"/>
        </w:rPr>
      </w:pPr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(a)</w:t>
      </w:r>
      <w:r w:rsidRPr="009B53FF">
        <w:rPr>
          <w:rFonts w:ascii="Times New Roman" w:eastAsia="Times New Roman" w:hAnsi="Times New Roman" w:cs="Times New Roman"/>
          <w:color w:val="000000"/>
          <w:sz w:val="14"/>
          <w:szCs w:val="14"/>
          <w:lang w:eastAsia="en-AU"/>
        </w:rPr>
        <w:t>    </w:t>
      </w:r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determine a standard under subsection 125</w:t>
      </w:r>
      <w:proofErr w:type="gramStart"/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AA(</w:t>
      </w:r>
      <w:proofErr w:type="gramEnd"/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1) of the Act that:</w:t>
      </w:r>
    </w:p>
    <w:p w14:paraId="6A7FB2A2" w14:textId="77777777" w:rsidR="009B53FF" w:rsidRPr="009B53FF" w:rsidRDefault="009B53FF" w:rsidP="009B53FF">
      <w:pPr>
        <w:shd w:val="clear" w:color="auto" w:fill="FFFFFF"/>
        <w:spacing w:line="233" w:lineRule="atLeast"/>
        <w:ind w:left="1498" w:hanging="1498"/>
        <w:rPr>
          <w:rFonts w:ascii="Calibri" w:eastAsia="Times New Roman" w:hAnsi="Calibri" w:cs="Calibri"/>
          <w:color w:val="000000"/>
          <w:lang w:eastAsia="en-AU"/>
        </w:rPr>
      </w:pPr>
      <w:r w:rsidRPr="009B53FF">
        <w:rPr>
          <w:rFonts w:ascii="Times New Roman" w:eastAsia="Times New Roman" w:hAnsi="Times New Roman" w:cs="Times New Roman"/>
          <w:color w:val="000000"/>
          <w:sz w:val="14"/>
          <w:szCs w:val="14"/>
          <w:lang w:eastAsia="en-AU"/>
        </w:rPr>
        <w:t>                               </w:t>
      </w:r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(i)</w:t>
      </w:r>
      <w:r w:rsidRPr="009B53FF">
        <w:rPr>
          <w:rFonts w:ascii="Times New Roman" w:eastAsia="Times New Roman" w:hAnsi="Times New Roman" w:cs="Times New Roman"/>
          <w:color w:val="000000"/>
          <w:sz w:val="14"/>
          <w:szCs w:val="14"/>
          <w:lang w:eastAsia="en-AU"/>
        </w:rPr>
        <w:t>            </w:t>
      </w:r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 xml:space="preserve">applies to participants in a specified section of the telecommunications </w:t>
      </w:r>
      <w:proofErr w:type="gramStart"/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industry;</w:t>
      </w:r>
      <w:proofErr w:type="gramEnd"/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 </w:t>
      </w:r>
    </w:p>
    <w:p w14:paraId="3FF4DE3F" w14:textId="34209D07" w:rsidR="009B53FF" w:rsidRPr="009B53FF" w:rsidRDefault="009B53FF" w:rsidP="003E4E6B">
      <w:pPr>
        <w:shd w:val="clear" w:color="auto" w:fill="FFFFFF"/>
        <w:spacing w:line="233" w:lineRule="atLeast"/>
        <w:ind w:left="1701" w:hanging="1701"/>
        <w:rPr>
          <w:rFonts w:ascii="Calibri" w:eastAsia="Times New Roman" w:hAnsi="Calibri" w:cs="Calibri"/>
          <w:color w:val="000000"/>
          <w:lang w:eastAsia="en-AU"/>
        </w:rPr>
      </w:pPr>
      <w:r w:rsidRPr="009B53FF">
        <w:rPr>
          <w:rFonts w:ascii="Times New Roman" w:eastAsia="Times New Roman" w:hAnsi="Times New Roman" w:cs="Times New Roman"/>
          <w:color w:val="000000"/>
          <w:sz w:val="14"/>
          <w:szCs w:val="14"/>
          <w:lang w:eastAsia="en-AU"/>
        </w:rPr>
        <w:t>                             </w:t>
      </w:r>
      <w:r w:rsidR="00F1397F">
        <w:rPr>
          <w:rFonts w:ascii="Times New Roman" w:eastAsia="Times New Roman" w:hAnsi="Times New Roman" w:cs="Times New Roman"/>
          <w:color w:val="000000"/>
          <w:sz w:val="14"/>
          <w:szCs w:val="14"/>
          <w:lang w:eastAsia="en-AU"/>
        </w:rPr>
        <w:t xml:space="preserve"> </w:t>
      </w:r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(ii)</w:t>
      </w:r>
      <w:r w:rsidRPr="009B53FF">
        <w:rPr>
          <w:rFonts w:ascii="Times New Roman" w:eastAsia="Times New Roman" w:hAnsi="Times New Roman" w:cs="Times New Roman"/>
          <w:color w:val="000000"/>
          <w:sz w:val="14"/>
          <w:szCs w:val="14"/>
          <w:lang w:eastAsia="en-AU"/>
        </w:rPr>
        <w:t>           </w:t>
      </w:r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deals with one or more specified matters relating to the activities of those participants; and</w:t>
      </w:r>
    </w:p>
    <w:p w14:paraId="2FFEF838" w14:textId="5266268D" w:rsidR="009B53FF" w:rsidRPr="009B53FF" w:rsidRDefault="009B53FF" w:rsidP="009B53FF">
      <w:pPr>
        <w:shd w:val="clear" w:color="auto" w:fill="FFFFFF"/>
        <w:spacing w:line="233" w:lineRule="atLeast"/>
        <w:ind w:left="778" w:hanging="360"/>
        <w:rPr>
          <w:rFonts w:ascii="Calibri" w:eastAsia="Times New Roman" w:hAnsi="Calibri" w:cs="Calibri"/>
          <w:color w:val="000000"/>
          <w:lang w:eastAsia="en-AU"/>
        </w:rPr>
      </w:pPr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(b)</w:t>
      </w:r>
      <w:r w:rsidR="00F1397F" w:rsidRPr="009B53FF">
        <w:rPr>
          <w:rFonts w:ascii="Times New Roman" w:eastAsia="Times New Roman" w:hAnsi="Times New Roman" w:cs="Times New Roman"/>
          <w:color w:val="000000"/>
          <w:sz w:val="14"/>
          <w:szCs w:val="14"/>
          <w:lang w:eastAsia="en-AU"/>
        </w:rPr>
        <w:t>    </w:t>
      </w:r>
      <w:r w:rsidRPr="009B53FF">
        <w:rPr>
          <w:rFonts w:ascii="Times New Roman" w:eastAsia="Times New Roman" w:hAnsi="Times New Roman" w:cs="Times New Roman"/>
          <w:color w:val="000000"/>
          <w:lang w:eastAsia="en-AU"/>
        </w:rPr>
        <w:t>do so within a specified period.</w:t>
      </w:r>
    </w:p>
    <w:p w14:paraId="082D8E21" w14:textId="50E15B4D" w:rsidR="00A61B3F" w:rsidRDefault="00026EE5" w:rsidP="009B53FF">
      <w:pPr>
        <w:shd w:val="clear" w:color="auto" w:fill="FFFFFF"/>
        <w:spacing w:line="233" w:lineRule="atLeast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The Standard was made under subsection 125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AU"/>
        </w:rPr>
        <w:t>AA</w:t>
      </w:r>
      <w:r w:rsidR="00352CB3">
        <w:rPr>
          <w:rFonts w:ascii="Times New Roman" w:eastAsia="Times New Roman" w:hAnsi="Times New Roman" w:cs="Times New Roman"/>
          <w:color w:val="000000"/>
          <w:lang w:eastAsia="en-AU"/>
        </w:rPr>
        <w:t>(</w:t>
      </w:r>
      <w:proofErr w:type="gramEnd"/>
      <w:r w:rsidR="00352CB3">
        <w:rPr>
          <w:rFonts w:ascii="Times New Roman" w:eastAsia="Times New Roman" w:hAnsi="Times New Roman" w:cs="Times New Roman"/>
          <w:color w:val="000000"/>
          <w:lang w:eastAsia="en-AU"/>
        </w:rPr>
        <w:t>1) pursuant to the Direction.</w:t>
      </w:r>
    </w:p>
    <w:p w14:paraId="082F1FCF" w14:textId="22FBF8D4" w:rsidR="006D633A" w:rsidRDefault="006D633A" w:rsidP="006D633A">
      <w:pPr>
        <w:shd w:val="clear" w:color="auto" w:fill="FFFFFF"/>
        <w:spacing w:before="120" w:after="0" w:line="235" w:lineRule="atLeast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6D633A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Purpose and operation of the instrument</w:t>
      </w:r>
    </w:p>
    <w:p w14:paraId="00F9DDA7" w14:textId="7A3FBC67" w:rsidR="009C0160" w:rsidRDefault="009C0160" w:rsidP="000F6DAD">
      <w:pPr>
        <w:spacing w:before="1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Relevant background regarding the history and making of the Determination </w:t>
      </w:r>
      <w:r w:rsidR="0018001B">
        <w:rPr>
          <w:rFonts w:ascii="Times New Roman" w:hAnsi="Times New Roman" w:cs="Times New Roman"/>
        </w:rPr>
        <w:t xml:space="preserve">and the Standard </w:t>
      </w:r>
      <w:r>
        <w:rPr>
          <w:rFonts w:ascii="Times New Roman" w:hAnsi="Times New Roman" w:cs="Times New Roman"/>
        </w:rPr>
        <w:t>is set out in the Explanatory Statement</w:t>
      </w:r>
      <w:r w:rsidR="0018001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th</w:t>
      </w:r>
      <w:r w:rsidR="0018001B">
        <w:rPr>
          <w:rFonts w:ascii="Times New Roman" w:hAnsi="Times New Roman" w:cs="Times New Roman"/>
        </w:rPr>
        <w:t>ose instruments</w:t>
      </w:r>
      <w:r w:rsidR="002839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A2BBAF1" w14:textId="7AAFB5BE" w:rsidR="0017403B" w:rsidRPr="0017403B" w:rsidRDefault="0017403B" w:rsidP="0017403B">
      <w:pPr>
        <w:tabs>
          <w:tab w:val="left" w:pos="21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834D67" w14:textId="6AFE13D5" w:rsidR="007A6B32" w:rsidRDefault="00D71851" w:rsidP="00A74EC0">
      <w:pPr>
        <w:spacing w:after="120" w:line="240" w:lineRule="atLeast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lastRenderedPageBreak/>
        <w:t>On 16 October 2020</w:t>
      </w:r>
      <w:r w:rsidR="009C0160">
        <w:rPr>
          <w:rFonts w:ascii="Times New Roman" w:eastAsia="Times New Roman" w:hAnsi="Times New Roman" w:cs="Times New Roman"/>
          <w:lang w:eastAsia="en-AU"/>
        </w:rPr>
        <w:t xml:space="preserve">, the ACMA </w:t>
      </w:r>
      <w:r w:rsidR="009C0160" w:rsidRPr="00BC1FC2">
        <w:rPr>
          <w:rFonts w:ascii="Times New Roman" w:eastAsia="Times New Roman" w:hAnsi="Times New Roman" w:cs="Times New Roman"/>
          <w:lang w:eastAsia="en-AU"/>
        </w:rPr>
        <w:t xml:space="preserve">made </w:t>
      </w:r>
      <w:r w:rsidRPr="004244C5">
        <w:rPr>
          <w:rFonts w:ascii="Times New Roman" w:eastAsia="Times New Roman" w:hAnsi="Times New Roman" w:cs="Times New Roman"/>
          <w:lang w:eastAsia="en-AU"/>
        </w:rPr>
        <w:t>a number of variations to the Determination</w:t>
      </w:r>
      <w:r w:rsidR="00FC4057" w:rsidRPr="007C2E7C">
        <w:rPr>
          <w:rFonts w:ascii="Times New Roman" w:eastAsia="Times New Roman" w:hAnsi="Times New Roman" w:cs="Times New Roman"/>
          <w:lang w:eastAsia="en-AU"/>
        </w:rPr>
        <w:t xml:space="preserve"> in the </w:t>
      </w:r>
      <w:r w:rsidR="00FC4057" w:rsidRPr="004244C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 xml:space="preserve">Telecommunications Service Provider (NBN Service Migration) Determination Variation 2020 (No. </w:t>
      </w:r>
      <w:r w:rsidR="00FC4057" w:rsidRPr="00A74EC0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1)</w:t>
      </w:r>
      <w:r w:rsidR="007C2E7C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 xml:space="preserve"> (</w:t>
      </w:r>
      <w:r w:rsidR="007C2E7C" w:rsidRPr="00987FD4">
        <w:rPr>
          <w:rFonts w:ascii="Times New Roman" w:eastAsia="Times New Roman" w:hAnsi="Times New Roman" w:cs="Times New Roman"/>
          <w:color w:val="000000"/>
          <w:lang w:eastAsia="en-AU"/>
        </w:rPr>
        <w:t xml:space="preserve">the </w:t>
      </w:r>
      <w:r w:rsidR="00A74EC0" w:rsidRPr="00987FD4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 xml:space="preserve">Determination </w:t>
      </w:r>
      <w:r w:rsidR="007C2E7C" w:rsidRPr="00987FD4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Variation</w:t>
      </w:r>
      <w:r w:rsidR="007C2E7C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 xml:space="preserve">). </w:t>
      </w:r>
      <w:r w:rsidR="00BC1FC2">
        <w:rPr>
          <w:rFonts w:ascii="Times New Roman" w:eastAsia="Times New Roman" w:hAnsi="Times New Roman" w:cs="Times New Roman"/>
          <w:lang w:eastAsia="en-AU"/>
        </w:rPr>
        <w:t xml:space="preserve"> </w:t>
      </w:r>
      <w:r w:rsidR="007A6B32">
        <w:rPr>
          <w:rFonts w:ascii="Times New Roman" w:eastAsia="Times New Roman" w:hAnsi="Times New Roman" w:cs="Times New Roman"/>
          <w:lang w:eastAsia="en-AU"/>
        </w:rPr>
        <w:t xml:space="preserve">Due to an administrative error, </w:t>
      </w:r>
      <w:r w:rsidR="005B5349">
        <w:rPr>
          <w:rFonts w:ascii="Times New Roman" w:eastAsia="Times New Roman" w:hAnsi="Times New Roman" w:cs="Times New Roman"/>
          <w:lang w:eastAsia="en-AU"/>
        </w:rPr>
        <w:t>an incorrect word was included in t</w:t>
      </w:r>
      <w:r w:rsidR="007C2E7C">
        <w:rPr>
          <w:rFonts w:ascii="Times New Roman" w:eastAsia="Times New Roman" w:hAnsi="Times New Roman" w:cs="Times New Roman"/>
          <w:lang w:eastAsia="en-AU"/>
        </w:rPr>
        <w:t xml:space="preserve">he </w:t>
      </w:r>
      <w:r w:rsidR="0026630D">
        <w:rPr>
          <w:rFonts w:ascii="Times New Roman" w:eastAsia="Times New Roman" w:hAnsi="Times New Roman" w:cs="Times New Roman"/>
          <w:lang w:eastAsia="en-AU"/>
        </w:rPr>
        <w:t xml:space="preserve">Determination </w:t>
      </w:r>
      <w:r w:rsidR="007C2E7C">
        <w:rPr>
          <w:rFonts w:ascii="Times New Roman" w:eastAsia="Times New Roman" w:hAnsi="Times New Roman" w:cs="Times New Roman"/>
          <w:lang w:eastAsia="en-AU"/>
        </w:rPr>
        <w:t xml:space="preserve">Variation </w:t>
      </w:r>
      <w:r w:rsidR="005B5349">
        <w:rPr>
          <w:rFonts w:ascii="Times New Roman" w:eastAsia="Times New Roman" w:hAnsi="Times New Roman" w:cs="Times New Roman"/>
          <w:lang w:eastAsia="en-AU"/>
        </w:rPr>
        <w:t xml:space="preserve">by item </w:t>
      </w:r>
      <w:r w:rsidR="00045C8C">
        <w:rPr>
          <w:rFonts w:ascii="Times New Roman" w:eastAsia="Times New Roman" w:hAnsi="Times New Roman" w:cs="Times New Roman"/>
          <w:lang w:eastAsia="en-AU"/>
        </w:rPr>
        <w:t xml:space="preserve">1 of </w:t>
      </w:r>
      <w:r w:rsidR="00350A40">
        <w:rPr>
          <w:rFonts w:ascii="Times New Roman" w:eastAsia="Times New Roman" w:hAnsi="Times New Roman" w:cs="Times New Roman"/>
          <w:lang w:eastAsia="en-AU"/>
        </w:rPr>
        <w:t>that instrument</w:t>
      </w:r>
      <w:r w:rsidR="00045C8C">
        <w:rPr>
          <w:rFonts w:ascii="Times New Roman" w:eastAsia="Times New Roman" w:hAnsi="Times New Roman" w:cs="Times New Roman"/>
          <w:lang w:eastAsia="en-AU"/>
        </w:rPr>
        <w:t xml:space="preserve">.  That word is now </w:t>
      </w:r>
      <w:r w:rsidR="00B51A8B">
        <w:rPr>
          <w:rFonts w:ascii="Times New Roman" w:eastAsia="Times New Roman" w:hAnsi="Times New Roman" w:cs="Times New Roman"/>
          <w:lang w:eastAsia="en-AU"/>
        </w:rPr>
        <w:t xml:space="preserve">corrected </w:t>
      </w:r>
      <w:r w:rsidR="00F1397F">
        <w:rPr>
          <w:rFonts w:ascii="Times New Roman" w:eastAsia="Times New Roman" w:hAnsi="Times New Roman" w:cs="Times New Roman"/>
          <w:lang w:eastAsia="en-AU"/>
        </w:rPr>
        <w:t xml:space="preserve">by </w:t>
      </w:r>
      <w:r w:rsidR="00B51A8B">
        <w:rPr>
          <w:rFonts w:ascii="Times New Roman" w:eastAsia="Times New Roman" w:hAnsi="Times New Roman" w:cs="Times New Roman"/>
          <w:lang w:eastAsia="en-AU"/>
        </w:rPr>
        <w:t xml:space="preserve">the </w:t>
      </w:r>
      <w:r w:rsidR="002334E4">
        <w:rPr>
          <w:rFonts w:ascii="Times New Roman" w:eastAsia="Times New Roman" w:hAnsi="Times New Roman" w:cs="Times New Roman"/>
          <w:lang w:eastAsia="en-AU"/>
        </w:rPr>
        <w:t>substitution</w:t>
      </w:r>
      <w:r w:rsidR="00B51A8B">
        <w:rPr>
          <w:rFonts w:ascii="Times New Roman" w:eastAsia="Times New Roman" w:hAnsi="Times New Roman" w:cs="Times New Roman"/>
          <w:lang w:eastAsia="en-AU"/>
        </w:rPr>
        <w:t xml:space="preserve"> of the correct word</w:t>
      </w:r>
      <w:r w:rsidR="000A736C">
        <w:rPr>
          <w:rFonts w:ascii="Times New Roman" w:eastAsia="Times New Roman" w:hAnsi="Times New Roman" w:cs="Times New Roman"/>
          <w:lang w:eastAsia="en-AU"/>
        </w:rPr>
        <w:t>,</w:t>
      </w:r>
      <w:r w:rsidR="00B51A8B">
        <w:rPr>
          <w:rFonts w:ascii="Times New Roman" w:eastAsia="Times New Roman" w:hAnsi="Times New Roman" w:cs="Times New Roman"/>
          <w:lang w:eastAsia="en-AU"/>
        </w:rPr>
        <w:t xml:space="preserve"> taking effect upon commencement of the instrument</w:t>
      </w:r>
      <w:r w:rsidR="00C007E2">
        <w:rPr>
          <w:rFonts w:ascii="Times New Roman" w:eastAsia="Times New Roman" w:hAnsi="Times New Roman" w:cs="Times New Roman"/>
          <w:lang w:eastAsia="en-AU"/>
        </w:rPr>
        <w:t>.</w:t>
      </w:r>
      <w:r w:rsidR="007C2E7C">
        <w:rPr>
          <w:rFonts w:ascii="Times New Roman" w:eastAsia="Times New Roman" w:hAnsi="Times New Roman" w:cs="Times New Roman"/>
          <w:lang w:eastAsia="en-AU"/>
        </w:rPr>
        <w:t xml:space="preserve"> </w:t>
      </w:r>
      <w:r w:rsidR="00FF3E3A">
        <w:rPr>
          <w:rFonts w:ascii="Times New Roman" w:eastAsia="Times New Roman" w:hAnsi="Times New Roman" w:cs="Times New Roman"/>
          <w:lang w:eastAsia="en-AU"/>
        </w:rPr>
        <w:t xml:space="preserve"> Th</w:t>
      </w:r>
      <w:r w:rsidR="00983E2B">
        <w:rPr>
          <w:rFonts w:ascii="Times New Roman" w:eastAsia="Times New Roman" w:hAnsi="Times New Roman" w:cs="Times New Roman"/>
          <w:lang w:eastAsia="en-AU"/>
        </w:rPr>
        <w:t xml:space="preserve">e </w:t>
      </w:r>
      <w:r w:rsidR="00B51A8B">
        <w:rPr>
          <w:rFonts w:ascii="Times New Roman" w:eastAsia="Times New Roman" w:hAnsi="Times New Roman" w:cs="Times New Roman"/>
          <w:lang w:eastAsia="en-AU"/>
        </w:rPr>
        <w:t>instrument commences immediately after the Determination Variation commences</w:t>
      </w:r>
      <w:r w:rsidR="00983E2B">
        <w:rPr>
          <w:rFonts w:ascii="Times New Roman" w:eastAsia="Times New Roman" w:hAnsi="Times New Roman" w:cs="Times New Roman"/>
          <w:lang w:eastAsia="en-AU"/>
        </w:rPr>
        <w:t>.</w:t>
      </w:r>
      <w:r w:rsidR="00FF3E3A">
        <w:rPr>
          <w:rFonts w:ascii="Times New Roman" w:eastAsia="Times New Roman" w:hAnsi="Times New Roman" w:cs="Times New Roman"/>
          <w:lang w:eastAsia="en-AU"/>
        </w:rPr>
        <w:t xml:space="preserve"> </w:t>
      </w:r>
    </w:p>
    <w:p w14:paraId="5BE1E31B" w14:textId="304BB429" w:rsidR="002743E4" w:rsidRPr="0026630D" w:rsidRDefault="002743E4" w:rsidP="00A74EC0">
      <w:pPr>
        <w:spacing w:after="120" w:line="240" w:lineRule="atLeast"/>
      </w:pPr>
      <w:r>
        <w:rPr>
          <w:rFonts w:ascii="Times New Roman" w:eastAsia="Times New Roman" w:hAnsi="Times New Roman" w:cs="Times New Roman"/>
          <w:lang w:eastAsia="en-AU"/>
        </w:rPr>
        <w:t>On 16 October 2020, the</w:t>
      </w:r>
      <w:r w:rsidR="00987FD4">
        <w:rPr>
          <w:rFonts w:ascii="Times New Roman" w:eastAsia="Times New Roman" w:hAnsi="Times New Roman" w:cs="Times New Roman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lang w:eastAsia="en-AU"/>
        </w:rPr>
        <w:t xml:space="preserve">ACMA </w:t>
      </w:r>
      <w:r w:rsidR="002334E4">
        <w:rPr>
          <w:rFonts w:ascii="Times New Roman" w:eastAsia="Times New Roman" w:hAnsi="Times New Roman" w:cs="Times New Roman"/>
          <w:lang w:eastAsia="en-AU"/>
        </w:rPr>
        <w:t xml:space="preserve">also </w:t>
      </w:r>
      <w:r>
        <w:rPr>
          <w:rFonts w:ascii="Times New Roman" w:eastAsia="Times New Roman" w:hAnsi="Times New Roman" w:cs="Times New Roman"/>
          <w:lang w:eastAsia="en-AU"/>
        </w:rPr>
        <w:t xml:space="preserve">made a number of variations to the Standard in the </w:t>
      </w:r>
      <w:r w:rsidR="0026630D" w:rsidRPr="0026630D">
        <w:rPr>
          <w:rFonts w:ascii="Times New Roman" w:eastAsia="Times New Roman" w:hAnsi="Times New Roman" w:cs="Times New Roman"/>
          <w:i/>
          <w:iCs/>
          <w:lang w:eastAsia="en-AU"/>
        </w:rPr>
        <w:t>Telecommunications (NBN Continuity of Service) Industry Standard Variation 2020 (No. 1)</w:t>
      </w:r>
      <w:r w:rsidR="0026630D">
        <w:rPr>
          <w:rFonts w:ascii="Times New Roman" w:eastAsia="Times New Roman" w:hAnsi="Times New Roman" w:cs="Times New Roman"/>
          <w:i/>
          <w:iCs/>
          <w:lang w:eastAsia="en-AU"/>
        </w:rPr>
        <w:t xml:space="preserve"> </w:t>
      </w:r>
      <w:r w:rsidR="0026630D">
        <w:rPr>
          <w:rFonts w:ascii="Times New Roman" w:eastAsia="Times New Roman" w:hAnsi="Times New Roman" w:cs="Times New Roman"/>
          <w:lang w:eastAsia="en-AU"/>
        </w:rPr>
        <w:t xml:space="preserve">(the </w:t>
      </w:r>
      <w:r w:rsidR="0026630D" w:rsidRPr="0026630D">
        <w:rPr>
          <w:rFonts w:ascii="Times New Roman" w:eastAsia="Times New Roman" w:hAnsi="Times New Roman" w:cs="Times New Roman"/>
          <w:b/>
          <w:bCs/>
          <w:lang w:eastAsia="en-AU"/>
        </w:rPr>
        <w:t>Standard Variation</w:t>
      </w:r>
      <w:r w:rsidR="0026630D">
        <w:rPr>
          <w:rFonts w:ascii="Times New Roman" w:eastAsia="Times New Roman" w:hAnsi="Times New Roman" w:cs="Times New Roman"/>
          <w:lang w:eastAsia="en-AU"/>
        </w:rPr>
        <w:t xml:space="preserve">).  </w:t>
      </w:r>
      <w:r w:rsidR="006A27AF" w:rsidRPr="006A27AF">
        <w:rPr>
          <w:rFonts w:ascii="Times New Roman" w:eastAsia="Times New Roman" w:hAnsi="Times New Roman" w:cs="Times New Roman"/>
          <w:lang w:eastAsia="en-AU"/>
        </w:rPr>
        <w:t xml:space="preserve">Due to an administrative error, some unintended text was included in the Standard by items </w:t>
      </w:r>
      <w:r w:rsidR="00877D26">
        <w:rPr>
          <w:rFonts w:ascii="Times New Roman" w:eastAsia="Times New Roman" w:hAnsi="Times New Roman" w:cs="Times New Roman"/>
          <w:lang w:eastAsia="en-AU"/>
        </w:rPr>
        <w:t>2</w:t>
      </w:r>
      <w:r w:rsidR="00B74420">
        <w:rPr>
          <w:rFonts w:ascii="Times New Roman" w:eastAsia="Times New Roman" w:hAnsi="Times New Roman" w:cs="Times New Roman"/>
          <w:lang w:eastAsia="en-AU"/>
        </w:rPr>
        <w:t xml:space="preserve"> and 3</w:t>
      </w:r>
      <w:r w:rsidR="006A27AF" w:rsidRPr="006A27AF">
        <w:rPr>
          <w:rFonts w:ascii="Times New Roman" w:eastAsia="Times New Roman" w:hAnsi="Times New Roman" w:cs="Times New Roman"/>
          <w:lang w:eastAsia="en-AU"/>
        </w:rPr>
        <w:t xml:space="preserve"> of the Standard Variation</w:t>
      </w:r>
      <w:r w:rsidR="00B74420">
        <w:rPr>
          <w:rFonts w:ascii="Times New Roman" w:eastAsia="Times New Roman" w:hAnsi="Times New Roman" w:cs="Times New Roman"/>
          <w:lang w:eastAsia="en-AU"/>
        </w:rPr>
        <w:t xml:space="preserve"> and 4 items were </w:t>
      </w:r>
      <w:r w:rsidR="00BE22BA">
        <w:rPr>
          <w:rFonts w:ascii="Times New Roman" w:eastAsia="Times New Roman" w:hAnsi="Times New Roman" w:cs="Times New Roman"/>
          <w:lang w:eastAsia="en-AU"/>
        </w:rPr>
        <w:t xml:space="preserve">mistakenly </w:t>
      </w:r>
      <w:r w:rsidR="00B74420">
        <w:rPr>
          <w:rFonts w:ascii="Times New Roman" w:eastAsia="Times New Roman" w:hAnsi="Times New Roman" w:cs="Times New Roman"/>
          <w:lang w:eastAsia="en-AU"/>
        </w:rPr>
        <w:t>omitted</w:t>
      </w:r>
      <w:r w:rsidR="00B04F0C">
        <w:rPr>
          <w:rFonts w:ascii="Times New Roman" w:eastAsia="Times New Roman" w:hAnsi="Times New Roman" w:cs="Times New Roman"/>
          <w:lang w:eastAsia="en-AU"/>
        </w:rPr>
        <w:t xml:space="preserve"> from the Standard Variation</w:t>
      </w:r>
      <w:r w:rsidR="006A27AF" w:rsidRPr="006A27AF">
        <w:rPr>
          <w:rFonts w:ascii="Times New Roman" w:eastAsia="Times New Roman" w:hAnsi="Times New Roman" w:cs="Times New Roman"/>
          <w:lang w:eastAsia="en-AU"/>
        </w:rPr>
        <w:t xml:space="preserve">.  </w:t>
      </w:r>
      <w:r w:rsidR="00F1397F">
        <w:rPr>
          <w:rFonts w:ascii="Times New Roman" w:eastAsia="Times New Roman" w:hAnsi="Times New Roman" w:cs="Times New Roman"/>
          <w:lang w:eastAsia="en-AU"/>
        </w:rPr>
        <w:t>T</w:t>
      </w:r>
      <w:r w:rsidR="006A27AF" w:rsidRPr="006A27AF">
        <w:rPr>
          <w:rFonts w:ascii="Times New Roman" w:eastAsia="Times New Roman" w:hAnsi="Times New Roman" w:cs="Times New Roman"/>
          <w:lang w:eastAsia="en-AU"/>
        </w:rPr>
        <w:t xml:space="preserve">hose </w:t>
      </w:r>
      <w:r w:rsidR="009F2234">
        <w:rPr>
          <w:rFonts w:ascii="Times New Roman" w:eastAsia="Times New Roman" w:hAnsi="Times New Roman" w:cs="Times New Roman"/>
          <w:lang w:eastAsia="en-AU"/>
        </w:rPr>
        <w:t xml:space="preserve">minor </w:t>
      </w:r>
      <w:r w:rsidR="006A27AF" w:rsidRPr="006A27AF">
        <w:rPr>
          <w:rFonts w:ascii="Times New Roman" w:eastAsia="Times New Roman" w:hAnsi="Times New Roman" w:cs="Times New Roman"/>
          <w:lang w:eastAsia="en-AU"/>
        </w:rPr>
        <w:t>errors are now corrected</w:t>
      </w:r>
      <w:r w:rsidR="00F1397F">
        <w:rPr>
          <w:rFonts w:ascii="Times New Roman" w:eastAsia="Times New Roman" w:hAnsi="Times New Roman" w:cs="Times New Roman"/>
          <w:lang w:eastAsia="en-AU"/>
        </w:rPr>
        <w:t xml:space="preserve"> by mean</w:t>
      </w:r>
      <w:r w:rsidR="004B79CB">
        <w:rPr>
          <w:rFonts w:ascii="Times New Roman" w:eastAsia="Times New Roman" w:hAnsi="Times New Roman" w:cs="Times New Roman"/>
          <w:lang w:eastAsia="en-AU"/>
        </w:rPr>
        <w:t>s</w:t>
      </w:r>
      <w:r w:rsidR="00F1397F">
        <w:rPr>
          <w:rFonts w:ascii="Times New Roman" w:eastAsia="Times New Roman" w:hAnsi="Times New Roman" w:cs="Times New Roman"/>
          <w:lang w:eastAsia="en-AU"/>
        </w:rPr>
        <w:t xml:space="preserve"> of the instrument</w:t>
      </w:r>
      <w:r w:rsidR="006A27AF" w:rsidRPr="006A27AF">
        <w:rPr>
          <w:rFonts w:ascii="Times New Roman" w:eastAsia="Times New Roman" w:hAnsi="Times New Roman" w:cs="Times New Roman"/>
          <w:lang w:eastAsia="en-AU"/>
        </w:rPr>
        <w:t xml:space="preserve"> with the corrections taking effect upon commencement of the instrument.  The instrument commences immediately after the Standard Variation commences.</w:t>
      </w:r>
    </w:p>
    <w:p w14:paraId="46526668" w14:textId="77777777" w:rsidR="00331AB0" w:rsidRPr="00A116F4" w:rsidRDefault="00331AB0" w:rsidP="00331AB0">
      <w:pPr>
        <w:rPr>
          <w:rFonts w:ascii="Times New Roman" w:hAnsi="Times New Roman" w:cs="Times New Roman"/>
        </w:rPr>
      </w:pPr>
      <w:r w:rsidRPr="00A116F4">
        <w:rPr>
          <w:rFonts w:ascii="Times New Roman" w:hAnsi="Times New Roman" w:cs="Times New Roman"/>
        </w:rPr>
        <w:t xml:space="preserve">A provision-by-provision description of the instrument is set out in the notes at </w:t>
      </w:r>
      <w:r w:rsidRPr="00A116F4">
        <w:rPr>
          <w:rFonts w:ascii="Times New Roman" w:hAnsi="Times New Roman" w:cs="Times New Roman"/>
          <w:b/>
        </w:rPr>
        <w:t>Attachment A</w:t>
      </w:r>
      <w:r w:rsidRPr="00A116F4">
        <w:rPr>
          <w:rFonts w:ascii="Times New Roman" w:hAnsi="Times New Roman" w:cs="Times New Roman"/>
        </w:rPr>
        <w:t>.</w:t>
      </w:r>
    </w:p>
    <w:p w14:paraId="1E2829E2" w14:textId="7B65036D" w:rsidR="009C0160" w:rsidRPr="006D633A" w:rsidRDefault="00331AB0" w:rsidP="00B46A86">
      <w:pPr>
        <w:rPr>
          <w:rFonts w:ascii="Times New Roman" w:eastAsia="Times New Roman" w:hAnsi="Times New Roman" w:cs="Times New Roman"/>
          <w:color w:val="000000"/>
          <w:lang w:eastAsia="en-AU"/>
        </w:rPr>
      </w:pPr>
      <w:r w:rsidRPr="00A116F4">
        <w:rPr>
          <w:rFonts w:ascii="Times New Roman" w:hAnsi="Times New Roman" w:cs="Times New Roman"/>
        </w:rPr>
        <w:t xml:space="preserve">The instrument is a legislative instrument for the purposes of the </w:t>
      </w:r>
      <w:r w:rsidRPr="00A116F4">
        <w:rPr>
          <w:rFonts w:ascii="Times New Roman" w:hAnsi="Times New Roman" w:cs="Times New Roman"/>
          <w:i/>
        </w:rPr>
        <w:t xml:space="preserve">Legislation Act 2003 </w:t>
      </w:r>
      <w:r w:rsidRPr="00A116F4">
        <w:rPr>
          <w:rFonts w:ascii="Times New Roman" w:hAnsi="Times New Roman" w:cs="Times New Roman"/>
        </w:rPr>
        <w:t>(</w:t>
      </w:r>
      <w:r w:rsidRPr="00141B2C">
        <w:rPr>
          <w:rFonts w:ascii="Times New Roman" w:hAnsi="Times New Roman" w:cs="Times New Roman"/>
          <w:bCs/>
        </w:rPr>
        <w:t>the</w:t>
      </w:r>
      <w:r w:rsidRPr="00A116F4">
        <w:rPr>
          <w:rFonts w:ascii="Times New Roman" w:hAnsi="Times New Roman" w:cs="Times New Roman"/>
          <w:b/>
        </w:rPr>
        <w:t xml:space="preserve"> LA</w:t>
      </w:r>
      <w:r w:rsidRPr="00A116F4">
        <w:rPr>
          <w:rFonts w:ascii="Times New Roman" w:hAnsi="Times New Roman" w:cs="Times New Roman"/>
        </w:rPr>
        <w:t xml:space="preserve">). </w:t>
      </w:r>
    </w:p>
    <w:p w14:paraId="741A2DF0" w14:textId="77777777" w:rsidR="00CA0E27" w:rsidRPr="00A116F4" w:rsidRDefault="00CA0E27" w:rsidP="00CA0E27">
      <w:pPr>
        <w:rPr>
          <w:rFonts w:ascii="Times New Roman" w:hAnsi="Times New Roman" w:cs="Times New Roman"/>
          <w:b/>
        </w:rPr>
      </w:pPr>
      <w:r w:rsidRPr="00A116F4">
        <w:rPr>
          <w:rFonts w:ascii="Times New Roman" w:hAnsi="Times New Roman" w:cs="Times New Roman"/>
          <w:b/>
        </w:rPr>
        <w:t>Documents incorporated by reference</w:t>
      </w:r>
    </w:p>
    <w:p w14:paraId="2B614142" w14:textId="7E0B6460" w:rsidR="00CA0E27" w:rsidRPr="00A116F4" w:rsidRDefault="00CA0E27" w:rsidP="00CA0E27">
      <w:pPr>
        <w:rPr>
          <w:rFonts w:ascii="Times New Roman" w:hAnsi="Times New Roman" w:cs="Times New Roman"/>
        </w:rPr>
      </w:pPr>
      <w:r w:rsidRPr="00A116F4">
        <w:rPr>
          <w:rFonts w:ascii="Times New Roman" w:hAnsi="Times New Roman" w:cs="Times New Roman"/>
        </w:rPr>
        <w:t>The instrument does not incorporate a</w:t>
      </w:r>
      <w:r w:rsidR="001478CB">
        <w:rPr>
          <w:rFonts w:ascii="Times New Roman" w:hAnsi="Times New Roman" w:cs="Times New Roman"/>
        </w:rPr>
        <w:t>ny</w:t>
      </w:r>
      <w:r w:rsidRPr="00A116F4">
        <w:rPr>
          <w:rFonts w:ascii="Times New Roman" w:hAnsi="Times New Roman" w:cs="Times New Roman"/>
        </w:rPr>
        <w:t xml:space="preserve"> document by reference.</w:t>
      </w:r>
      <w:r w:rsidRPr="00A116F4" w:rsidDel="00CD6697">
        <w:rPr>
          <w:rFonts w:ascii="Times New Roman" w:hAnsi="Times New Roman" w:cs="Times New Roman"/>
        </w:rPr>
        <w:t xml:space="preserve"> </w:t>
      </w:r>
    </w:p>
    <w:p w14:paraId="0AF8E762" w14:textId="77777777" w:rsidR="00CA0E27" w:rsidRPr="00A116F4" w:rsidRDefault="00CA0E27" w:rsidP="00CA0E27">
      <w:pPr>
        <w:rPr>
          <w:rFonts w:ascii="Times New Roman" w:hAnsi="Times New Roman" w:cs="Times New Roman"/>
          <w:b/>
        </w:rPr>
      </w:pPr>
      <w:r w:rsidRPr="00A116F4">
        <w:rPr>
          <w:rFonts w:ascii="Times New Roman" w:hAnsi="Times New Roman" w:cs="Times New Roman"/>
          <w:b/>
        </w:rPr>
        <w:t>Consultation</w:t>
      </w:r>
    </w:p>
    <w:p w14:paraId="09D15BA5" w14:textId="634B6461" w:rsidR="00CA0E27" w:rsidRPr="00A116F4" w:rsidRDefault="00CA0E27" w:rsidP="00CA0E27">
      <w:pPr>
        <w:rPr>
          <w:rFonts w:ascii="Times New Roman" w:hAnsi="Times New Roman" w:cs="Times New Roman"/>
        </w:rPr>
      </w:pPr>
      <w:r w:rsidRPr="006771BC">
        <w:rPr>
          <w:rFonts w:ascii="Times New Roman" w:hAnsi="Times New Roman" w:cs="Times New Roman"/>
        </w:rPr>
        <w:t>Before the instrument was made, the ACMA was satisfied that consultation was undertaken to the extent appropriate and reasonably practicable, in accordance with section 17 of the LA.</w:t>
      </w:r>
      <w:r w:rsidR="008330EF" w:rsidRPr="006771BC">
        <w:rPr>
          <w:rFonts w:ascii="Times New Roman" w:hAnsi="Times New Roman" w:cs="Times New Roman"/>
        </w:rPr>
        <w:t xml:space="preserve"> In accordance with subsection 99(4) of the Act, the ACMA consulted directly with the Australian Competition and Consumer Commission</w:t>
      </w:r>
      <w:r w:rsidR="00223A3C" w:rsidRPr="006771BC">
        <w:rPr>
          <w:rFonts w:ascii="Times New Roman" w:hAnsi="Times New Roman" w:cs="Times New Roman"/>
        </w:rPr>
        <w:t>.</w:t>
      </w:r>
      <w:r w:rsidR="004C4FE9" w:rsidRPr="006771BC">
        <w:rPr>
          <w:rFonts w:ascii="Times New Roman" w:hAnsi="Times New Roman" w:cs="Times New Roman"/>
        </w:rPr>
        <w:t xml:space="preserve">  In accordance with </w:t>
      </w:r>
      <w:r w:rsidR="00732609" w:rsidRPr="006771BC">
        <w:rPr>
          <w:rFonts w:ascii="Times New Roman" w:hAnsi="Times New Roman" w:cs="Times New Roman"/>
        </w:rPr>
        <w:t>subsection 125</w:t>
      </w:r>
      <w:proofErr w:type="gramStart"/>
      <w:r w:rsidR="00732609" w:rsidRPr="006771BC">
        <w:rPr>
          <w:rFonts w:ascii="Times New Roman" w:hAnsi="Times New Roman" w:cs="Times New Roman"/>
        </w:rPr>
        <w:t>AA(</w:t>
      </w:r>
      <w:proofErr w:type="gramEnd"/>
      <w:r w:rsidR="00732609" w:rsidRPr="006771BC">
        <w:rPr>
          <w:rFonts w:ascii="Times New Roman" w:hAnsi="Times New Roman" w:cs="Times New Roman"/>
        </w:rPr>
        <w:t xml:space="preserve">3), </w:t>
      </w:r>
      <w:r w:rsidR="00707EF0" w:rsidRPr="006771BC">
        <w:rPr>
          <w:rFonts w:ascii="Times New Roman" w:hAnsi="Times New Roman" w:cs="Times New Roman"/>
        </w:rPr>
        <w:t xml:space="preserve">the ACMA </w:t>
      </w:r>
      <w:r w:rsidR="003E1067" w:rsidRPr="006771BC">
        <w:rPr>
          <w:rFonts w:ascii="Times New Roman" w:hAnsi="Times New Roman" w:cs="Times New Roman"/>
        </w:rPr>
        <w:t xml:space="preserve">also </w:t>
      </w:r>
      <w:r w:rsidR="00707EF0" w:rsidRPr="006771BC">
        <w:rPr>
          <w:rFonts w:ascii="Times New Roman" w:hAnsi="Times New Roman" w:cs="Times New Roman"/>
        </w:rPr>
        <w:t xml:space="preserve">consulted </w:t>
      </w:r>
      <w:r w:rsidR="009B005C" w:rsidRPr="006771BC">
        <w:rPr>
          <w:rFonts w:ascii="Times New Roman" w:hAnsi="Times New Roman" w:cs="Times New Roman"/>
        </w:rPr>
        <w:t xml:space="preserve">directly </w:t>
      </w:r>
      <w:r w:rsidR="00707EF0" w:rsidRPr="006771BC">
        <w:rPr>
          <w:rFonts w:ascii="Times New Roman" w:hAnsi="Times New Roman" w:cs="Times New Roman"/>
        </w:rPr>
        <w:t>with Communications Alliance</w:t>
      </w:r>
      <w:r w:rsidR="003E1067" w:rsidRPr="009F2234">
        <w:rPr>
          <w:rFonts w:ascii="Times New Roman" w:hAnsi="Times New Roman" w:cs="Times New Roman"/>
        </w:rPr>
        <w:t>.</w:t>
      </w:r>
      <w:r w:rsidR="009B005C">
        <w:rPr>
          <w:rFonts w:ascii="Times New Roman" w:hAnsi="Times New Roman" w:cs="Times New Roman"/>
        </w:rPr>
        <w:t xml:space="preserve">  </w:t>
      </w:r>
      <w:r w:rsidR="000226EA">
        <w:rPr>
          <w:rFonts w:ascii="Times New Roman" w:hAnsi="Times New Roman" w:cs="Times New Roman"/>
        </w:rPr>
        <w:t xml:space="preserve">An extensive public consultation process was undertaken on the making of the Determination Variation and the Standard Variation.  </w:t>
      </w:r>
      <w:r w:rsidR="00904677">
        <w:rPr>
          <w:rFonts w:ascii="Times New Roman" w:hAnsi="Times New Roman" w:cs="Times New Roman"/>
        </w:rPr>
        <w:t xml:space="preserve">The variations made </w:t>
      </w:r>
      <w:r w:rsidR="00F1397F">
        <w:rPr>
          <w:rFonts w:ascii="Times New Roman" w:hAnsi="Times New Roman" w:cs="Times New Roman"/>
        </w:rPr>
        <w:t xml:space="preserve">by </w:t>
      </w:r>
      <w:r w:rsidR="00904677">
        <w:rPr>
          <w:rFonts w:ascii="Times New Roman" w:hAnsi="Times New Roman" w:cs="Times New Roman"/>
        </w:rPr>
        <w:t>the instrument give effect to matters that were consulted on during that earlier consultation process.  As such, no further public consultation was conducted prior to making the instrument.</w:t>
      </w:r>
    </w:p>
    <w:p w14:paraId="2DD7DE88" w14:textId="77777777" w:rsidR="00596AC4" w:rsidRPr="00A116F4" w:rsidRDefault="00596AC4" w:rsidP="00596AC4">
      <w:pPr>
        <w:spacing w:before="240"/>
        <w:rPr>
          <w:rFonts w:ascii="Times New Roman" w:hAnsi="Times New Roman" w:cs="Times New Roman"/>
          <w:b/>
        </w:rPr>
      </w:pPr>
      <w:r w:rsidRPr="00A116F4">
        <w:rPr>
          <w:rFonts w:ascii="Times New Roman" w:hAnsi="Times New Roman" w:cs="Times New Roman"/>
          <w:b/>
        </w:rPr>
        <w:t>Regulatory impact assessment</w:t>
      </w:r>
    </w:p>
    <w:p w14:paraId="4D80D40F" w14:textId="48A1B13D" w:rsidR="00596AC4" w:rsidRPr="00A116F4" w:rsidRDefault="00596AC4" w:rsidP="00596AC4">
      <w:pPr>
        <w:rPr>
          <w:rFonts w:ascii="Times New Roman" w:hAnsi="Times New Roman" w:cs="Times New Roman"/>
        </w:rPr>
      </w:pPr>
      <w:r w:rsidRPr="00F1397F">
        <w:rPr>
          <w:rFonts w:ascii="Times New Roman" w:hAnsi="Times New Roman" w:cs="Times New Roman"/>
        </w:rPr>
        <w:t xml:space="preserve">A preliminary assessment of the proposal to make the </w:t>
      </w:r>
      <w:r w:rsidR="0082082F">
        <w:rPr>
          <w:rFonts w:ascii="Times New Roman" w:hAnsi="Times New Roman" w:cs="Times New Roman"/>
        </w:rPr>
        <w:t>Determination Variation and the Standard Variation</w:t>
      </w:r>
      <w:r w:rsidR="0082082F" w:rsidRPr="00F1397F">
        <w:rPr>
          <w:rFonts w:ascii="Times New Roman" w:hAnsi="Times New Roman" w:cs="Times New Roman"/>
        </w:rPr>
        <w:t xml:space="preserve"> </w:t>
      </w:r>
      <w:r w:rsidRPr="00F1397F">
        <w:rPr>
          <w:rFonts w:ascii="Times New Roman" w:hAnsi="Times New Roman" w:cs="Times New Roman"/>
        </w:rPr>
        <w:t>was conducted by the Office of Best Practice Regulation (</w:t>
      </w:r>
      <w:r w:rsidRPr="00F1397F">
        <w:rPr>
          <w:rFonts w:ascii="Times New Roman" w:hAnsi="Times New Roman" w:cs="Times New Roman"/>
          <w:b/>
          <w:bCs/>
        </w:rPr>
        <w:t>OBPR</w:t>
      </w:r>
      <w:r w:rsidRPr="00F1397F">
        <w:rPr>
          <w:rFonts w:ascii="Times New Roman" w:hAnsi="Times New Roman" w:cs="Times New Roman"/>
        </w:rPr>
        <w:t>), based on information provided by the ACMA, for the purposes of determining whether a Regulation Impact Statement (</w:t>
      </w:r>
      <w:r w:rsidRPr="00F1397F">
        <w:rPr>
          <w:rFonts w:ascii="Times New Roman" w:hAnsi="Times New Roman" w:cs="Times New Roman"/>
          <w:b/>
          <w:bCs/>
        </w:rPr>
        <w:t>RIS</w:t>
      </w:r>
      <w:r w:rsidRPr="00F1397F">
        <w:rPr>
          <w:rFonts w:ascii="Times New Roman" w:hAnsi="Times New Roman" w:cs="Times New Roman"/>
        </w:rPr>
        <w:t>) would be required. OBPR advised that a RIS would not be required because the instrument was not expected to have more than a minor regulatory impact on businesses, community organisations or individuals (OBPR reference number 25870)</w:t>
      </w:r>
      <w:r w:rsidR="00A03605">
        <w:rPr>
          <w:rFonts w:ascii="Times New Roman" w:hAnsi="Times New Roman" w:cs="Times New Roman"/>
        </w:rPr>
        <w:t>.  OBPR have also considered the variations made in the instrument and have advised that</w:t>
      </w:r>
      <w:r w:rsidR="00FB382D">
        <w:rPr>
          <w:rFonts w:ascii="Times New Roman" w:hAnsi="Times New Roman" w:cs="Times New Roman"/>
        </w:rPr>
        <w:t>,</w:t>
      </w:r>
      <w:r w:rsidR="00A03605">
        <w:rPr>
          <w:rFonts w:ascii="Times New Roman" w:hAnsi="Times New Roman" w:cs="Times New Roman"/>
        </w:rPr>
        <w:t xml:space="preserve"> </w:t>
      </w:r>
      <w:r w:rsidR="00F10410">
        <w:rPr>
          <w:rFonts w:ascii="Times New Roman" w:hAnsi="Times New Roman" w:cs="Times New Roman"/>
        </w:rPr>
        <w:t>as the changes a</w:t>
      </w:r>
      <w:r w:rsidR="005B61C3">
        <w:rPr>
          <w:rFonts w:ascii="Times New Roman" w:hAnsi="Times New Roman" w:cs="Times New Roman"/>
        </w:rPr>
        <w:t>re</w:t>
      </w:r>
      <w:r w:rsidR="00F10410">
        <w:rPr>
          <w:rFonts w:ascii="Times New Roman" w:hAnsi="Times New Roman" w:cs="Times New Roman"/>
        </w:rPr>
        <w:t xml:space="preserve"> machinery in nature, a RIS is not required</w:t>
      </w:r>
      <w:r w:rsidRPr="00F1397F">
        <w:rPr>
          <w:rFonts w:ascii="Times New Roman" w:hAnsi="Times New Roman" w:cs="Times New Roman"/>
        </w:rPr>
        <w:t>.</w:t>
      </w:r>
    </w:p>
    <w:p w14:paraId="62541651" w14:textId="77777777" w:rsidR="00596AC4" w:rsidRPr="00A116F4" w:rsidRDefault="00596AC4" w:rsidP="00596AC4">
      <w:pPr>
        <w:rPr>
          <w:rFonts w:ascii="Times New Roman" w:hAnsi="Times New Roman" w:cs="Times New Roman"/>
          <w:b/>
        </w:rPr>
      </w:pPr>
      <w:r w:rsidRPr="00A116F4">
        <w:rPr>
          <w:rFonts w:ascii="Times New Roman" w:hAnsi="Times New Roman" w:cs="Times New Roman"/>
          <w:b/>
        </w:rPr>
        <w:t>Statement of compatibility with human rights</w:t>
      </w:r>
    </w:p>
    <w:p w14:paraId="3624477E" w14:textId="1FBDB0E4" w:rsidR="00596AC4" w:rsidRPr="00A116F4" w:rsidRDefault="00596AC4" w:rsidP="00596AC4">
      <w:pPr>
        <w:rPr>
          <w:rFonts w:ascii="Times New Roman" w:hAnsi="Times New Roman" w:cs="Times New Roman"/>
        </w:rPr>
      </w:pPr>
      <w:r w:rsidRPr="00A116F4">
        <w:rPr>
          <w:rFonts w:ascii="Times New Roman" w:hAnsi="Times New Roman" w:cs="Times New Roman"/>
        </w:rPr>
        <w:t xml:space="preserve">Subsection 9(1) of the </w:t>
      </w:r>
      <w:r w:rsidRPr="00A116F4">
        <w:rPr>
          <w:rFonts w:ascii="Times New Roman" w:hAnsi="Times New Roman" w:cs="Times New Roman"/>
          <w:i/>
        </w:rPr>
        <w:t>Human Rights (Parliamentary Scrutiny) Act 2011</w:t>
      </w:r>
      <w:r w:rsidRPr="00A116F4">
        <w:rPr>
          <w:rFonts w:ascii="Times New Roman" w:hAnsi="Times New Roman" w:cs="Times New Roman"/>
        </w:rPr>
        <w:t xml:space="preserve"> requires the rule-maker in relation to a legislative instrument to which section 42 (disallowance) of the LA applies to cause a statement of compatibility</w:t>
      </w:r>
      <w:r w:rsidR="001478CB">
        <w:rPr>
          <w:rFonts w:ascii="Times New Roman" w:hAnsi="Times New Roman" w:cs="Times New Roman"/>
        </w:rPr>
        <w:t xml:space="preserve"> with human rights</w:t>
      </w:r>
      <w:r w:rsidRPr="00A116F4">
        <w:rPr>
          <w:rFonts w:ascii="Times New Roman" w:hAnsi="Times New Roman" w:cs="Times New Roman"/>
        </w:rPr>
        <w:t xml:space="preserve"> to be prepared in respect of that legislative instrument.  </w:t>
      </w:r>
    </w:p>
    <w:p w14:paraId="6C2F2296" w14:textId="77777777" w:rsidR="00931277" w:rsidRPr="00332F74" w:rsidRDefault="00931277" w:rsidP="00931277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332F74">
        <w:rPr>
          <w:rFonts w:ascii="Times New Roman" w:hAnsi="Times New Roman" w:cs="Times New Roman"/>
          <w:b/>
          <w:i/>
          <w:sz w:val="24"/>
          <w:szCs w:val="24"/>
        </w:rPr>
        <w:t>Overview of the instrument</w:t>
      </w:r>
    </w:p>
    <w:p w14:paraId="674ED2E5" w14:textId="1FD23F91" w:rsidR="00931277" w:rsidRPr="00F63FDC" w:rsidRDefault="00931277" w:rsidP="00931277">
      <w:pPr>
        <w:rPr>
          <w:rFonts w:ascii="Times New Roman" w:hAnsi="Times New Roman" w:cs="Times New Roman"/>
          <w:i/>
          <w:iCs/>
        </w:rPr>
      </w:pPr>
      <w:r w:rsidRPr="00F63FDC">
        <w:rPr>
          <w:rFonts w:ascii="Times New Roman" w:hAnsi="Times New Roman" w:cs="Times New Roman"/>
        </w:rPr>
        <w:t xml:space="preserve">The </w:t>
      </w:r>
      <w:r w:rsidRPr="00F63FDC">
        <w:rPr>
          <w:rFonts w:ascii="Times New Roman" w:hAnsi="Times New Roman" w:cs="Times New Roman"/>
          <w:bCs/>
        </w:rPr>
        <w:t>ACMA</w:t>
      </w:r>
      <w:r w:rsidRPr="00F63FDC">
        <w:rPr>
          <w:rFonts w:ascii="Times New Roman" w:hAnsi="Times New Roman" w:cs="Times New Roman"/>
        </w:rPr>
        <w:t xml:space="preserve"> has </w:t>
      </w:r>
      <w:r w:rsidR="00F66226" w:rsidRPr="00F63FDC">
        <w:rPr>
          <w:rFonts w:ascii="Times New Roman" w:hAnsi="Times New Roman" w:cs="Times New Roman"/>
        </w:rPr>
        <w:t>made</w:t>
      </w:r>
      <w:r w:rsidRPr="00F63FDC">
        <w:rPr>
          <w:rFonts w:ascii="Times New Roman" w:hAnsi="Times New Roman" w:cs="Times New Roman"/>
        </w:rPr>
        <w:t xml:space="preserve"> the </w:t>
      </w:r>
      <w:r w:rsidR="00BA1FB5" w:rsidRPr="00DB46E9">
        <w:rPr>
          <w:rFonts w:ascii="Times New Roman" w:hAnsi="Times New Roman" w:cs="Times New Roman"/>
        </w:rPr>
        <w:t>instrument</w:t>
      </w:r>
      <w:r w:rsidR="00BA1FB5" w:rsidRPr="00F63FDC">
        <w:rPr>
          <w:rFonts w:ascii="Times New Roman" w:hAnsi="Times New Roman" w:cs="Times New Roman"/>
          <w:i/>
          <w:iCs/>
        </w:rPr>
        <w:t xml:space="preserve"> </w:t>
      </w:r>
      <w:r w:rsidRPr="00F63FDC">
        <w:rPr>
          <w:rFonts w:ascii="Times New Roman" w:hAnsi="Times New Roman" w:cs="Times New Roman"/>
        </w:rPr>
        <w:t>under subsection</w:t>
      </w:r>
      <w:r w:rsidR="004A0BA0" w:rsidRPr="00F63FDC">
        <w:rPr>
          <w:rFonts w:ascii="Times New Roman" w:hAnsi="Times New Roman" w:cs="Times New Roman"/>
        </w:rPr>
        <w:t>s</w:t>
      </w:r>
      <w:r w:rsidRPr="00F63FDC">
        <w:rPr>
          <w:rFonts w:ascii="Times New Roman" w:hAnsi="Times New Roman" w:cs="Times New Roman"/>
        </w:rPr>
        <w:t xml:space="preserve"> 99(1)</w:t>
      </w:r>
      <w:r w:rsidR="004A0BA0" w:rsidRPr="00F63FDC">
        <w:rPr>
          <w:rFonts w:ascii="Times New Roman" w:hAnsi="Times New Roman" w:cs="Times New Roman"/>
        </w:rPr>
        <w:t xml:space="preserve"> and 125AA (1)</w:t>
      </w:r>
      <w:r w:rsidRPr="00F63FDC">
        <w:rPr>
          <w:rFonts w:ascii="Times New Roman" w:hAnsi="Times New Roman" w:cs="Times New Roman"/>
        </w:rPr>
        <w:t xml:space="preserve"> of </w:t>
      </w:r>
      <w:r w:rsidRPr="00F63FDC">
        <w:rPr>
          <w:rFonts w:ascii="Times New Roman" w:hAnsi="Times New Roman" w:cs="Times New Roman"/>
          <w:bCs/>
        </w:rPr>
        <w:t>the</w:t>
      </w:r>
      <w:r w:rsidRPr="00F63FDC">
        <w:rPr>
          <w:rFonts w:ascii="Times New Roman" w:hAnsi="Times New Roman" w:cs="Times New Roman"/>
          <w:b/>
        </w:rPr>
        <w:t xml:space="preserve"> </w:t>
      </w:r>
      <w:r w:rsidRPr="00F63FDC">
        <w:rPr>
          <w:rFonts w:ascii="Times New Roman" w:hAnsi="Times New Roman" w:cs="Times New Roman"/>
          <w:bCs/>
        </w:rPr>
        <w:t>Act</w:t>
      </w:r>
      <w:r w:rsidRPr="00F63FDC">
        <w:rPr>
          <w:rFonts w:ascii="Times New Roman" w:hAnsi="Times New Roman" w:cs="Times New Roman"/>
        </w:rPr>
        <w:t xml:space="preserve">. </w:t>
      </w:r>
    </w:p>
    <w:p w14:paraId="548B16B8" w14:textId="7E194C7F" w:rsidR="00931277" w:rsidRPr="005E349C" w:rsidRDefault="00931277" w:rsidP="00931277">
      <w:pPr>
        <w:pStyle w:val="Item"/>
        <w:spacing w:before="120" w:after="240" w:line="257" w:lineRule="auto"/>
        <w:ind w:left="0"/>
      </w:pPr>
      <w:r w:rsidRPr="005E349C">
        <w:rPr>
          <w:szCs w:val="22"/>
        </w:rPr>
        <w:t xml:space="preserve">The </w:t>
      </w:r>
      <w:r w:rsidR="006E779A">
        <w:rPr>
          <w:szCs w:val="22"/>
        </w:rPr>
        <w:t xml:space="preserve">instrument makes </w:t>
      </w:r>
      <w:r w:rsidRPr="005E349C">
        <w:rPr>
          <w:szCs w:val="22"/>
        </w:rPr>
        <w:t>variations to the Determination</w:t>
      </w:r>
      <w:r w:rsidR="00F01602" w:rsidRPr="005E349C">
        <w:rPr>
          <w:szCs w:val="22"/>
        </w:rPr>
        <w:t xml:space="preserve"> and the Standard</w:t>
      </w:r>
      <w:r w:rsidRPr="005E349C">
        <w:rPr>
          <w:szCs w:val="22"/>
        </w:rPr>
        <w:t xml:space="preserve"> </w:t>
      </w:r>
      <w:r w:rsidR="00232839">
        <w:rPr>
          <w:szCs w:val="22"/>
        </w:rPr>
        <w:t xml:space="preserve">to </w:t>
      </w:r>
      <w:r w:rsidR="00B52EC9" w:rsidRPr="005E349C">
        <w:rPr>
          <w:szCs w:val="22"/>
        </w:rPr>
        <w:t xml:space="preserve">correct </w:t>
      </w:r>
      <w:r w:rsidR="00232839">
        <w:rPr>
          <w:szCs w:val="22"/>
        </w:rPr>
        <w:t xml:space="preserve">minor </w:t>
      </w:r>
      <w:r w:rsidR="00B52EC9" w:rsidRPr="005E349C">
        <w:rPr>
          <w:szCs w:val="22"/>
        </w:rPr>
        <w:t xml:space="preserve">errors </w:t>
      </w:r>
      <w:r w:rsidR="005E349C" w:rsidRPr="005E349C">
        <w:rPr>
          <w:szCs w:val="22"/>
        </w:rPr>
        <w:t>that were included in the Determination Variation and the Standard Variation.</w:t>
      </w:r>
    </w:p>
    <w:p w14:paraId="76F36835" w14:textId="77777777" w:rsidR="00931277" w:rsidRPr="007E359C" w:rsidRDefault="00931277" w:rsidP="00931277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7E359C">
        <w:rPr>
          <w:rFonts w:ascii="Times New Roman" w:hAnsi="Times New Roman" w:cs="Times New Roman"/>
          <w:b/>
          <w:i/>
          <w:sz w:val="24"/>
          <w:szCs w:val="24"/>
        </w:rPr>
        <w:lastRenderedPageBreak/>
        <w:t>Human rights implications</w:t>
      </w:r>
    </w:p>
    <w:p w14:paraId="72F1B183" w14:textId="77777777" w:rsidR="00931277" w:rsidRPr="007E359C" w:rsidRDefault="00931277" w:rsidP="00931277">
      <w:pPr>
        <w:shd w:val="clear" w:color="auto" w:fill="FFFFFF"/>
        <w:spacing w:before="120" w:after="0" w:line="235" w:lineRule="atLeast"/>
        <w:rPr>
          <w:rFonts w:ascii="Calibri" w:eastAsia="Times New Roman" w:hAnsi="Calibri" w:cs="Times New Roman"/>
          <w:color w:val="000000"/>
          <w:lang w:eastAsia="en-AU"/>
        </w:rPr>
      </w:pPr>
      <w:r w:rsidRPr="007E359C">
        <w:rPr>
          <w:rFonts w:ascii="Times New Roman" w:eastAsia="Times New Roman" w:hAnsi="Times New Roman" w:cs="Times New Roman"/>
          <w:color w:val="000000"/>
          <w:szCs w:val="24"/>
          <w:lang w:eastAsia="en-AU"/>
        </w:rPr>
        <w:t>The ACMA has assessed whether the instrument is compatible with human rights, being the rights and freedoms recognised or declared by the international instruments listed in subsection 3(1) of the </w:t>
      </w:r>
      <w:r w:rsidRPr="007E359C">
        <w:rPr>
          <w:rFonts w:ascii="Times New Roman" w:eastAsia="Times New Roman" w:hAnsi="Times New Roman" w:cs="Times New Roman"/>
          <w:i/>
          <w:iCs/>
          <w:color w:val="000000"/>
          <w:szCs w:val="24"/>
          <w:lang w:eastAsia="en-AU"/>
        </w:rPr>
        <w:t>Human Rights (Parliamentary Scrutiny) Act 2011</w:t>
      </w:r>
      <w:r w:rsidRPr="007E359C">
        <w:rPr>
          <w:rFonts w:ascii="Times New Roman" w:eastAsia="Times New Roman" w:hAnsi="Times New Roman" w:cs="Times New Roman"/>
          <w:color w:val="000000"/>
          <w:szCs w:val="24"/>
          <w:lang w:eastAsia="en-AU"/>
        </w:rPr>
        <w:t> as they apply to Australia.</w:t>
      </w:r>
    </w:p>
    <w:p w14:paraId="3D33DCF6" w14:textId="2B988E16" w:rsidR="00931277" w:rsidRPr="007E359C" w:rsidRDefault="00931277" w:rsidP="00931277">
      <w:pPr>
        <w:shd w:val="clear" w:color="auto" w:fill="FFFFFF"/>
        <w:spacing w:before="120" w:after="0" w:line="235" w:lineRule="atLeast"/>
        <w:rPr>
          <w:rFonts w:ascii="Calibri" w:eastAsia="Times New Roman" w:hAnsi="Calibri" w:cs="Times New Roman"/>
          <w:color w:val="000000"/>
          <w:lang w:eastAsia="en-AU"/>
        </w:rPr>
      </w:pPr>
      <w:r w:rsidRPr="007E359C">
        <w:rPr>
          <w:rFonts w:ascii="Times New Roman" w:eastAsia="Times New Roman" w:hAnsi="Times New Roman" w:cs="Times New Roman"/>
          <w:color w:val="000000"/>
          <w:szCs w:val="24"/>
          <w:lang w:eastAsia="en-AU"/>
        </w:rPr>
        <w:t xml:space="preserve">Having considered the </w:t>
      </w:r>
      <w:r w:rsidR="00F775D3">
        <w:rPr>
          <w:rFonts w:ascii="Times New Roman" w:eastAsia="Times New Roman" w:hAnsi="Times New Roman" w:cs="Times New Roman"/>
          <w:color w:val="000000"/>
          <w:szCs w:val="24"/>
          <w:lang w:eastAsia="en-AU"/>
        </w:rPr>
        <w:t>nature</w:t>
      </w:r>
      <w:r w:rsidRPr="007E359C">
        <w:rPr>
          <w:rFonts w:ascii="Times New Roman" w:eastAsia="Times New Roman" w:hAnsi="Times New Roman" w:cs="Times New Roman"/>
          <w:color w:val="000000"/>
          <w:szCs w:val="24"/>
          <w:lang w:eastAsia="en-AU"/>
        </w:rPr>
        <w:t xml:space="preserve"> of the instrument and the nature of the applicable rights and freedoms, the ACMA has formed the view that the instrument does not raise any human rights issues.</w:t>
      </w:r>
    </w:p>
    <w:p w14:paraId="09B09247" w14:textId="77777777" w:rsidR="00931277" w:rsidRPr="007E359C" w:rsidRDefault="00931277" w:rsidP="00931277">
      <w:pPr>
        <w:shd w:val="clear" w:color="auto" w:fill="FFFFFF"/>
        <w:spacing w:before="120" w:after="0" w:line="235" w:lineRule="atLeast"/>
        <w:rPr>
          <w:rFonts w:ascii="Calibri" w:eastAsia="Times New Roman" w:hAnsi="Calibri" w:cs="Times New Roman"/>
          <w:i/>
          <w:iCs/>
          <w:color w:val="000000"/>
          <w:lang w:eastAsia="en-AU"/>
        </w:rPr>
      </w:pPr>
      <w:r w:rsidRPr="007E359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en-AU"/>
        </w:rPr>
        <w:t>Conclusion</w:t>
      </w:r>
    </w:p>
    <w:p w14:paraId="55E85727" w14:textId="77777777" w:rsidR="00931277" w:rsidRPr="0029493D" w:rsidRDefault="00931277" w:rsidP="00931277">
      <w:pPr>
        <w:shd w:val="clear" w:color="auto" w:fill="FFFFFF"/>
        <w:spacing w:before="120" w:after="0" w:line="235" w:lineRule="atLeast"/>
        <w:jc w:val="both"/>
        <w:rPr>
          <w:rFonts w:ascii="Calibri" w:eastAsia="Times New Roman" w:hAnsi="Calibri" w:cs="Times New Roman"/>
          <w:color w:val="000000"/>
          <w:lang w:eastAsia="en-AU"/>
        </w:rPr>
      </w:pPr>
      <w:r w:rsidRPr="007E359C">
        <w:rPr>
          <w:rFonts w:ascii="Times New Roman" w:eastAsia="Times New Roman" w:hAnsi="Times New Roman" w:cs="Times New Roman"/>
          <w:color w:val="000000"/>
          <w:szCs w:val="24"/>
          <w:lang w:eastAsia="en-AU"/>
        </w:rPr>
        <w:t>The instrument is compatible with human rights as it does not raise any human rights issues.</w:t>
      </w:r>
    </w:p>
    <w:p w14:paraId="27BF68B0" w14:textId="77777777" w:rsidR="00871335" w:rsidRPr="00A116F4" w:rsidRDefault="00871335">
      <w:pPr>
        <w:rPr>
          <w:rFonts w:ascii="Times New Roman" w:hAnsi="Times New Roman" w:cs="Times New Roman"/>
        </w:rPr>
      </w:pPr>
      <w:r w:rsidRPr="00A116F4">
        <w:rPr>
          <w:rFonts w:ascii="Times New Roman" w:hAnsi="Times New Roman" w:cs="Times New Roman"/>
        </w:rPr>
        <w:br w:type="page"/>
      </w:r>
    </w:p>
    <w:p w14:paraId="74E45B80" w14:textId="77777777" w:rsidR="00871335" w:rsidRDefault="00871335" w:rsidP="008713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3A0A2C98" w14:textId="700FA314" w:rsidR="00E25027" w:rsidRPr="006D633A" w:rsidRDefault="00871335" w:rsidP="00E25027">
      <w:pPr>
        <w:shd w:val="clear" w:color="auto" w:fill="FFFFFF"/>
        <w:spacing w:before="120" w:after="0" w:line="235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 w:rsidRPr="00E25027">
        <w:rPr>
          <w:rFonts w:ascii="Times New Roman" w:hAnsi="Times New Roman" w:cs="Times New Roman"/>
          <w:b/>
          <w:sz w:val="28"/>
          <w:szCs w:val="28"/>
        </w:rPr>
        <w:t xml:space="preserve">Notes to the </w:t>
      </w:r>
      <w:r w:rsidR="00931277" w:rsidRPr="009312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>Telecommunications – NBN Instruments Omnibus Variation 2020 (No.1)</w:t>
      </w:r>
    </w:p>
    <w:p w14:paraId="7797438B" w14:textId="335D963E" w:rsidR="00871335" w:rsidRDefault="00871335" w:rsidP="00871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5069F" w14:textId="77777777" w:rsidR="00871335" w:rsidRDefault="00871335" w:rsidP="00871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>
        <w:rPr>
          <w:rFonts w:ascii="Times New Roman" w:hAnsi="Times New Roman" w:cs="Times New Roman"/>
          <w:b/>
        </w:rPr>
        <w:tab/>
        <w:t>Name</w:t>
      </w:r>
    </w:p>
    <w:p w14:paraId="0F3BC9B3" w14:textId="7C1150CB" w:rsidR="00871335" w:rsidRPr="00681C68" w:rsidRDefault="00871335" w:rsidP="00871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be cited as the </w:t>
      </w:r>
      <w:r w:rsidR="00931277" w:rsidRPr="00931277">
        <w:rPr>
          <w:rFonts w:ascii="Times New Roman" w:hAnsi="Times New Roman" w:cs="Times New Roman"/>
          <w:i/>
          <w:iCs/>
        </w:rPr>
        <w:t>Telecommunications – NBN Instruments Omnibus Variation 2020 (No.1)</w:t>
      </w:r>
      <w:r w:rsidR="00F07025">
        <w:rPr>
          <w:rFonts w:ascii="Times New Roman" w:hAnsi="Times New Roman"/>
          <w:i/>
          <w:iCs/>
        </w:rPr>
        <w:t>.</w:t>
      </w:r>
    </w:p>
    <w:p w14:paraId="03B57F08" w14:textId="77777777" w:rsidR="00871335" w:rsidRDefault="00871335" w:rsidP="00871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</w:t>
      </w:r>
      <w:r>
        <w:rPr>
          <w:rFonts w:ascii="Times New Roman" w:hAnsi="Times New Roman" w:cs="Times New Roman"/>
          <w:b/>
        </w:rPr>
        <w:tab/>
        <w:t>Commencement</w:t>
      </w:r>
    </w:p>
    <w:p w14:paraId="64D70B11" w14:textId="72613D92" w:rsidR="00871335" w:rsidRDefault="00871335" w:rsidP="00871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commence </w:t>
      </w:r>
      <w:r w:rsidR="006B6910">
        <w:rPr>
          <w:rFonts w:ascii="Times New Roman" w:hAnsi="Times New Roman" w:cs="Times New Roman"/>
        </w:rPr>
        <w:t xml:space="preserve">immediately after the commencement of the </w:t>
      </w:r>
      <w:r w:rsidR="004B14B0">
        <w:rPr>
          <w:rFonts w:ascii="Times New Roman" w:hAnsi="Times New Roman" w:cs="Times New Roman"/>
        </w:rPr>
        <w:t>Determination Variation and the Standard Variation</w:t>
      </w:r>
      <w:r w:rsidR="00F775D3">
        <w:rPr>
          <w:rFonts w:ascii="Times New Roman" w:hAnsi="Times New Roman" w:cs="Times New Roman"/>
        </w:rPr>
        <w:t>,</w:t>
      </w:r>
      <w:r w:rsidR="004B14B0">
        <w:rPr>
          <w:rFonts w:ascii="Times New Roman" w:hAnsi="Times New Roman" w:cs="Times New Roman"/>
        </w:rPr>
        <w:t xml:space="preserve"> both of which commence </w:t>
      </w:r>
      <w:r w:rsidRPr="004B14B0">
        <w:rPr>
          <w:rFonts w:ascii="Times New Roman" w:hAnsi="Times New Roman" w:cs="Times New Roman"/>
        </w:rPr>
        <w:t xml:space="preserve">on </w:t>
      </w:r>
      <w:r w:rsidR="007553F5" w:rsidRPr="004B14B0">
        <w:rPr>
          <w:rFonts w:ascii="Times New Roman" w:hAnsi="Times New Roman" w:cs="Times New Roman"/>
        </w:rPr>
        <w:t>14 December 2020</w:t>
      </w:r>
      <w:r>
        <w:rPr>
          <w:rFonts w:ascii="Times New Roman" w:hAnsi="Times New Roman" w:cs="Times New Roman"/>
        </w:rPr>
        <w:t xml:space="preserve">.  </w:t>
      </w:r>
    </w:p>
    <w:p w14:paraId="28D0735E" w14:textId="77777777" w:rsidR="00871335" w:rsidRDefault="00871335" w:rsidP="00871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Federal Register of Legislation may be accessed free of charge at </w:t>
      </w:r>
      <w:hyperlink r:id="rId11" w:history="1">
        <w:r>
          <w:rPr>
            <w:rStyle w:val="Hyperlink"/>
            <w:rFonts w:ascii="Times New Roman" w:hAnsi="Times New Roman" w:cs="Times New Roman"/>
          </w:rPr>
          <w:t>www.legislation.gov.au</w:t>
        </w:r>
      </w:hyperlink>
      <w:r>
        <w:rPr>
          <w:rFonts w:ascii="Times New Roman" w:hAnsi="Times New Roman" w:cs="Times New Roman"/>
        </w:rPr>
        <w:t>.</w:t>
      </w:r>
    </w:p>
    <w:p w14:paraId="5FE69365" w14:textId="77777777" w:rsidR="00871335" w:rsidRDefault="00871335" w:rsidP="00871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3</w:t>
      </w:r>
      <w:r>
        <w:rPr>
          <w:rFonts w:ascii="Times New Roman" w:hAnsi="Times New Roman" w:cs="Times New Roman"/>
          <w:b/>
        </w:rPr>
        <w:tab/>
        <w:t>Authority</w:t>
      </w:r>
    </w:p>
    <w:p w14:paraId="2BB17703" w14:textId="6A448812" w:rsidR="00871335" w:rsidRPr="004B14B0" w:rsidRDefault="00871335" w:rsidP="00871335">
      <w:pPr>
        <w:rPr>
          <w:rFonts w:ascii="Times New Roman" w:hAnsi="Times New Roman" w:cs="Times New Roman"/>
        </w:rPr>
      </w:pPr>
      <w:r w:rsidRPr="004B14B0">
        <w:rPr>
          <w:rFonts w:ascii="Times New Roman" w:hAnsi="Times New Roman" w:cs="Times New Roman"/>
        </w:rPr>
        <w:t xml:space="preserve">This section provides that the </w:t>
      </w:r>
      <w:r w:rsidR="009542B1" w:rsidRPr="004B14B0">
        <w:rPr>
          <w:rFonts w:ascii="Times New Roman" w:hAnsi="Times New Roman" w:cs="Times New Roman"/>
        </w:rPr>
        <w:t xml:space="preserve">instrument is </w:t>
      </w:r>
      <w:r w:rsidR="00DF3E79" w:rsidRPr="004B14B0">
        <w:rPr>
          <w:rFonts w:ascii="Times New Roman" w:hAnsi="Times New Roman" w:cs="Times New Roman"/>
        </w:rPr>
        <w:t xml:space="preserve">made </w:t>
      </w:r>
      <w:r w:rsidRPr="004B14B0">
        <w:rPr>
          <w:rFonts w:ascii="Times New Roman" w:hAnsi="Times New Roman" w:cs="Times New Roman"/>
        </w:rPr>
        <w:t>under subsection</w:t>
      </w:r>
      <w:r w:rsidR="004B14B0" w:rsidRPr="004B14B0">
        <w:rPr>
          <w:rFonts w:ascii="Times New Roman" w:hAnsi="Times New Roman" w:cs="Times New Roman"/>
        </w:rPr>
        <w:t>s</w:t>
      </w:r>
      <w:r w:rsidRPr="004B14B0">
        <w:rPr>
          <w:rFonts w:ascii="Times New Roman" w:hAnsi="Times New Roman" w:cs="Times New Roman"/>
        </w:rPr>
        <w:t xml:space="preserve"> </w:t>
      </w:r>
      <w:r w:rsidR="00B17F8B" w:rsidRPr="004B14B0">
        <w:rPr>
          <w:rFonts w:ascii="Times New Roman" w:hAnsi="Times New Roman" w:cs="Times New Roman"/>
        </w:rPr>
        <w:t>99</w:t>
      </w:r>
      <w:r w:rsidRPr="004B14B0">
        <w:rPr>
          <w:rFonts w:ascii="Times New Roman" w:hAnsi="Times New Roman" w:cs="Times New Roman"/>
        </w:rPr>
        <w:t>(1)</w:t>
      </w:r>
      <w:r w:rsidR="004B14B0" w:rsidRPr="004B14B0">
        <w:rPr>
          <w:rFonts w:ascii="Times New Roman" w:hAnsi="Times New Roman" w:cs="Times New Roman"/>
        </w:rPr>
        <w:t xml:space="preserve"> and 125</w:t>
      </w:r>
      <w:proofErr w:type="gramStart"/>
      <w:r w:rsidR="004B14B0" w:rsidRPr="004B14B0">
        <w:rPr>
          <w:rFonts w:ascii="Times New Roman" w:hAnsi="Times New Roman" w:cs="Times New Roman"/>
        </w:rPr>
        <w:t>AA(</w:t>
      </w:r>
      <w:proofErr w:type="gramEnd"/>
      <w:r w:rsidR="004B14B0" w:rsidRPr="004B14B0">
        <w:rPr>
          <w:rFonts w:ascii="Times New Roman" w:hAnsi="Times New Roman" w:cs="Times New Roman"/>
        </w:rPr>
        <w:t>1)</w:t>
      </w:r>
      <w:r w:rsidRPr="004B14B0">
        <w:rPr>
          <w:rFonts w:ascii="Times New Roman" w:hAnsi="Times New Roman" w:cs="Times New Roman"/>
        </w:rPr>
        <w:t xml:space="preserve"> of the </w:t>
      </w:r>
      <w:r w:rsidR="004B14B0" w:rsidRPr="004B14B0">
        <w:rPr>
          <w:rFonts w:ascii="Times New Roman" w:hAnsi="Times New Roman" w:cs="Times New Roman"/>
          <w:iCs/>
        </w:rPr>
        <w:t>Act</w:t>
      </w:r>
      <w:r w:rsidR="009542B1" w:rsidRPr="004B14B0">
        <w:rPr>
          <w:rFonts w:ascii="Times New Roman" w:hAnsi="Times New Roman" w:cs="Times New Roman"/>
        </w:rPr>
        <w:t>.</w:t>
      </w:r>
    </w:p>
    <w:p w14:paraId="522F8874" w14:textId="023E5A61" w:rsidR="00871335" w:rsidRPr="004B14B0" w:rsidRDefault="00871335" w:rsidP="00871335">
      <w:pPr>
        <w:rPr>
          <w:rFonts w:ascii="Times New Roman" w:hAnsi="Times New Roman" w:cs="Times New Roman"/>
          <w:b/>
          <w:i/>
        </w:rPr>
      </w:pPr>
      <w:r w:rsidRPr="004B14B0">
        <w:rPr>
          <w:rFonts w:ascii="Times New Roman" w:hAnsi="Times New Roman" w:cs="Times New Roman"/>
          <w:b/>
        </w:rPr>
        <w:t xml:space="preserve">Section 4 </w:t>
      </w:r>
      <w:r w:rsidRPr="004B14B0">
        <w:rPr>
          <w:rFonts w:ascii="Times New Roman" w:hAnsi="Times New Roman" w:cs="Times New Roman"/>
          <w:b/>
        </w:rPr>
        <w:tab/>
      </w:r>
      <w:r w:rsidRPr="004B14B0">
        <w:rPr>
          <w:rFonts w:ascii="Times New Roman" w:hAnsi="Times New Roman" w:cs="Times New Roman"/>
          <w:b/>
          <w:iCs/>
        </w:rPr>
        <w:t>Variation</w:t>
      </w:r>
      <w:r w:rsidR="00FA0785">
        <w:rPr>
          <w:rFonts w:ascii="Times New Roman" w:hAnsi="Times New Roman" w:cs="Times New Roman"/>
          <w:b/>
          <w:iCs/>
        </w:rPr>
        <w:t xml:space="preserve"> - </w:t>
      </w:r>
      <w:r w:rsidR="00FA0785" w:rsidRPr="00FA0785">
        <w:rPr>
          <w:rFonts w:ascii="Times New Roman" w:hAnsi="Times New Roman" w:cs="Times New Roman"/>
          <w:b/>
          <w:i/>
          <w:iCs/>
        </w:rPr>
        <w:t>Telecommunications Service Provider (NBN Service Migration) Determination 2018</w:t>
      </w:r>
    </w:p>
    <w:p w14:paraId="0492A63B" w14:textId="4D5318C2" w:rsidR="00871335" w:rsidRDefault="00871335" w:rsidP="00871335">
      <w:pPr>
        <w:rPr>
          <w:rFonts w:ascii="Times New Roman" w:hAnsi="Times New Roman" w:cs="Times New Roman"/>
        </w:rPr>
      </w:pPr>
      <w:r w:rsidRPr="004B14B0">
        <w:rPr>
          <w:rFonts w:ascii="Times New Roman" w:hAnsi="Times New Roman" w:cs="Times New Roman"/>
        </w:rPr>
        <w:t xml:space="preserve">This section provides that the </w:t>
      </w:r>
      <w:r w:rsidR="005E75B3" w:rsidRPr="0080610C">
        <w:rPr>
          <w:rFonts w:ascii="Times New Roman" w:hAnsi="Times New Roman" w:cs="Times New Roman"/>
        </w:rPr>
        <w:t>Determination</w:t>
      </w:r>
      <w:r w:rsidRPr="004B14B0">
        <w:rPr>
          <w:rFonts w:ascii="Times New Roman" w:hAnsi="Times New Roman" w:cs="Times New Roman"/>
        </w:rPr>
        <w:t xml:space="preserve"> is varied in accordance with Schedule 1. </w:t>
      </w:r>
    </w:p>
    <w:p w14:paraId="03F0E902" w14:textId="4C279F35" w:rsidR="00954BA9" w:rsidRDefault="0080610C" w:rsidP="00BA7C68">
      <w:pPr>
        <w:rPr>
          <w:rFonts w:ascii="Times New Roman" w:hAnsi="Times New Roman" w:cs="Times New Roman"/>
          <w:b/>
          <w:bCs/>
          <w:i/>
          <w:iCs/>
        </w:rPr>
      </w:pPr>
      <w:r w:rsidRPr="00954BA9">
        <w:rPr>
          <w:rFonts w:ascii="Times New Roman" w:hAnsi="Times New Roman" w:cs="Times New Roman"/>
          <w:b/>
          <w:bCs/>
        </w:rPr>
        <w:t>Section 5</w:t>
      </w:r>
      <w:r>
        <w:rPr>
          <w:rFonts w:ascii="Times New Roman" w:hAnsi="Times New Roman" w:cs="Times New Roman"/>
        </w:rPr>
        <w:tab/>
      </w:r>
      <w:r w:rsidR="00954BA9" w:rsidRPr="00954BA9">
        <w:rPr>
          <w:rFonts w:ascii="Times New Roman" w:hAnsi="Times New Roman" w:cs="Times New Roman"/>
          <w:b/>
          <w:bCs/>
        </w:rPr>
        <w:t xml:space="preserve">Variations - </w:t>
      </w:r>
      <w:r w:rsidR="00954BA9" w:rsidRPr="00954BA9">
        <w:rPr>
          <w:rFonts w:ascii="Times New Roman" w:hAnsi="Times New Roman" w:cs="Times New Roman"/>
          <w:b/>
          <w:bCs/>
          <w:i/>
          <w:iCs/>
        </w:rPr>
        <w:t>Telecommunications (NBN Continuity of Service) Industry Standard 2018</w:t>
      </w:r>
    </w:p>
    <w:p w14:paraId="271397E9" w14:textId="3550F062" w:rsidR="00954BA9" w:rsidRPr="00954BA9" w:rsidRDefault="00954BA9" w:rsidP="00BA7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provides that the Standard is varied in accordance with Schedule 2.</w:t>
      </w:r>
    </w:p>
    <w:p w14:paraId="60F992DD" w14:textId="31041045" w:rsidR="00BA7C68" w:rsidRPr="002E7AEB" w:rsidRDefault="00BA7C68" w:rsidP="00BA7C68">
      <w:pPr>
        <w:rPr>
          <w:rFonts w:ascii="Times New Roman" w:hAnsi="Times New Roman" w:cs="Times New Roman"/>
          <w:b/>
        </w:rPr>
      </w:pPr>
      <w:r w:rsidRPr="002E7AEB">
        <w:rPr>
          <w:rFonts w:ascii="Times New Roman" w:hAnsi="Times New Roman" w:cs="Times New Roman"/>
          <w:b/>
        </w:rPr>
        <w:t>Schedule 1</w:t>
      </w:r>
    </w:p>
    <w:p w14:paraId="61841BF9" w14:textId="223FB666" w:rsidR="00BA7C68" w:rsidRPr="002E7AEB" w:rsidRDefault="00BA7C68" w:rsidP="00BA7C68">
      <w:pPr>
        <w:rPr>
          <w:rFonts w:ascii="Times New Roman" w:hAnsi="Times New Roman" w:cs="Times New Roman"/>
        </w:rPr>
      </w:pPr>
      <w:r w:rsidRPr="002E7AEB">
        <w:rPr>
          <w:rFonts w:ascii="Times New Roman" w:hAnsi="Times New Roman" w:cs="Times New Roman"/>
        </w:rPr>
        <w:t xml:space="preserve">This schedule sets out </w:t>
      </w:r>
      <w:r w:rsidR="00F775D3">
        <w:rPr>
          <w:rFonts w:ascii="Times New Roman" w:hAnsi="Times New Roman" w:cs="Times New Roman"/>
        </w:rPr>
        <w:t>a</w:t>
      </w:r>
      <w:r w:rsidR="00F775D3" w:rsidRPr="002E7AEB">
        <w:rPr>
          <w:rFonts w:ascii="Times New Roman" w:hAnsi="Times New Roman" w:cs="Times New Roman"/>
        </w:rPr>
        <w:t xml:space="preserve"> </w:t>
      </w:r>
      <w:r w:rsidRPr="002E7AEB">
        <w:rPr>
          <w:rFonts w:ascii="Times New Roman" w:hAnsi="Times New Roman" w:cs="Times New Roman"/>
        </w:rPr>
        <w:t>variation to the Determination.</w:t>
      </w:r>
    </w:p>
    <w:p w14:paraId="61A1B1AA" w14:textId="56703E8A" w:rsidR="00917F02" w:rsidRPr="00AC0D7A" w:rsidRDefault="00917F02" w:rsidP="00BA7C68">
      <w:pPr>
        <w:rPr>
          <w:rFonts w:ascii="Times New Roman" w:hAnsi="Times New Roman" w:cs="Times New Roman"/>
        </w:rPr>
      </w:pPr>
      <w:r w:rsidRPr="00AC0D7A">
        <w:rPr>
          <w:rFonts w:ascii="Times New Roman" w:hAnsi="Times New Roman" w:cs="Times New Roman"/>
          <w:b/>
          <w:bCs/>
        </w:rPr>
        <w:t xml:space="preserve">Item </w:t>
      </w:r>
      <w:r w:rsidR="00CA3976" w:rsidRPr="00AC0D7A">
        <w:rPr>
          <w:rFonts w:ascii="Times New Roman" w:hAnsi="Times New Roman" w:cs="Times New Roman"/>
          <w:b/>
          <w:bCs/>
        </w:rPr>
        <w:t>[</w:t>
      </w:r>
      <w:r w:rsidRPr="00AC0D7A">
        <w:rPr>
          <w:rFonts w:ascii="Times New Roman" w:hAnsi="Times New Roman" w:cs="Times New Roman"/>
          <w:b/>
          <w:bCs/>
        </w:rPr>
        <w:t>1</w:t>
      </w:r>
      <w:r w:rsidR="00CA3976" w:rsidRPr="00AC0D7A">
        <w:rPr>
          <w:rFonts w:ascii="Times New Roman" w:hAnsi="Times New Roman" w:cs="Times New Roman"/>
          <w:b/>
          <w:bCs/>
        </w:rPr>
        <w:t>]</w:t>
      </w:r>
      <w:r w:rsidR="000D1F65" w:rsidRPr="00AC0D7A">
        <w:rPr>
          <w:rFonts w:ascii="Times New Roman" w:hAnsi="Times New Roman" w:cs="Times New Roman"/>
          <w:b/>
          <w:bCs/>
        </w:rPr>
        <w:t xml:space="preserve"> </w:t>
      </w:r>
      <w:r w:rsidR="00AC0D7A" w:rsidRPr="00AC0D7A">
        <w:rPr>
          <w:rFonts w:ascii="Times New Roman" w:hAnsi="Times New Roman" w:cs="Times New Roman"/>
        </w:rPr>
        <w:t xml:space="preserve">omits the word “legacy” and substitutes </w:t>
      </w:r>
      <w:r w:rsidR="00F775D3">
        <w:rPr>
          <w:rFonts w:ascii="Times New Roman" w:hAnsi="Times New Roman" w:cs="Times New Roman"/>
        </w:rPr>
        <w:t>the word</w:t>
      </w:r>
      <w:r w:rsidR="00AC0D7A" w:rsidRPr="00AC0D7A">
        <w:rPr>
          <w:rFonts w:ascii="Times New Roman" w:hAnsi="Times New Roman" w:cs="Times New Roman"/>
        </w:rPr>
        <w:t xml:space="preserve"> “interim” to correct a drafting error.  </w:t>
      </w:r>
    </w:p>
    <w:p w14:paraId="0BBA92BC" w14:textId="24605086" w:rsidR="00DC7964" w:rsidRDefault="00DC7964" w:rsidP="0095267D">
      <w:pPr>
        <w:rPr>
          <w:rFonts w:ascii="Times New Roman" w:hAnsi="Times New Roman" w:cs="Times New Roman"/>
          <w:b/>
        </w:rPr>
      </w:pPr>
      <w:r w:rsidRPr="002E7AEB">
        <w:rPr>
          <w:rFonts w:ascii="Times New Roman" w:hAnsi="Times New Roman" w:cs="Times New Roman"/>
          <w:b/>
        </w:rPr>
        <w:t xml:space="preserve">Schedule </w:t>
      </w:r>
      <w:r>
        <w:rPr>
          <w:rFonts w:ascii="Times New Roman" w:hAnsi="Times New Roman" w:cs="Times New Roman"/>
          <w:b/>
        </w:rPr>
        <w:t>2</w:t>
      </w:r>
    </w:p>
    <w:p w14:paraId="1DFDEC3D" w14:textId="23886C22" w:rsidR="00DF71F7" w:rsidRPr="00DF71F7" w:rsidRDefault="00DF71F7" w:rsidP="0095267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This schedule sets out the variations to the Standard.</w:t>
      </w:r>
    </w:p>
    <w:p w14:paraId="5FE115DF" w14:textId="65FA692B" w:rsidR="0095267D" w:rsidRPr="00BB2009" w:rsidRDefault="0095267D" w:rsidP="0095267D">
      <w:pPr>
        <w:rPr>
          <w:rFonts w:ascii="Times New Roman" w:hAnsi="Times New Roman" w:cs="Times New Roman"/>
        </w:rPr>
      </w:pPr>
      <w:r w:rsidRPr="00BB2009">
        <w:rPr>
          <w:rFonts w:ascii="Times New Roman" w:hAnsi="Times New Roman" w:cs="Times New Roman"/>
          <w:b/>
          <w:bCs/>
        </w:rPr>
        <w:t>Item [</w:t>
      </w:r>
      <w:r w:rsidR="00830A61">
        <w:rPr>
          <w:rFonts w:ascii="Times New Roman" w:hAnsi="Times New Roman" w:cs="Times New Roman"/>
          <w:b/>
          <w:bCs/>
        </w:rPr>
        <w:t>1</w:t>
      </w:r>
      <w:r w:rsidRPr="00BB2009">
        <w:rPr>
          <w:rFonts w:ascii="Times New Roman" w:hAnsi="Times New Roman" w:cs="Times New Roman"/>
          <w:b/>
          <w:bCs/>
        </w:rPr>
        <w:t>]</w:t>
      </w:r>
      <w:r w:rsidRPr="00BB2009">
        <w:rPr>
          <w:rFonts w:ascii="Times New Roman" w:hAnsi="Times New Roman" w:cs="Times New Roman"/>
        </w:rPr>
        <w:t xml:space="preserve"> </w:t>
      </w:r>
      <w:r w:rsidR="002D3A1A" w:rsidRPr="00BB2009">
        <w:rPr>
          <w:rFonts w:ascii="Times New Roman" w:hAnsi="Times New Roman" w:cs="Times New Roman"/>
        </w:rPr>
        <w:t xml:space="preserve">omits </w:t>
      </w:r>
      <w:r w:rsidR="00765AAB" w:rsidRPr="00BB2009">
        <w:rPr>
          <w:rFonts w:ascii="Times New Roman" w:hAnsi="Times New Roman" w:cs="Times New Roman"/>
        </w:rPr>
        <w:t xml:space="preserve">some words which were included in the </w:t>
      </w:r>
      <w:r w:rsidR="00DF71F7">
        <w:rPr>
          <w:rFonts w:ascii="Times New Roman" w:hAnsi="Times New Roman" w:cs="Times New Roman"/>
        </w:rPr>
        <w:t>Standard</w:t>
      </w:r>
      <w:r w:rsidR="00765AAB" w:rsidRPr="00BB2009">
        <w:rPr>
          <w:rFonts w:ascii="Times New Roman" w:hAnsi="Times New Roman" w:cs="Times New Roman"/>
        </w:rPr>
        <w:t xml:space="preserve"> Variation as the result of an administrative error.  This </w:t>
      </w:r>
      <w:r w:rsidR="00232839">
        <w:rPr>
          <w:rFonts w:ascii="Times New Roman" w:hAnsi="Times New Roman" w:cs="Times New Roman"/>
        </w:rPr>
        <w:t>omission</w:t>
      </w:r>
      <w:r w:rsidR="00232839" w:rsidRPr="00BB2009">
        <w:rPr>
          <w:rFonts w:ascii="Times New Roman" w:hAnsi="Times New Roman" w:cs="Times New Roman"/>
        </w:rPr>
        <w:t xml:space="preserve"> </w:t>
      </w:r>
      <w:r w:rsidR="00765AAB" w:rsidRPr="00BB2009">
        <w:rPr>
          <w:rFonts w:ascii="Times New Roman" w:hAnsi="Times New Roman" w:cs="Times New Roman"/>
        </w:rPr>
        <w:t xml:space="preserve">has the effect of </w:t>
      </w:r>
      <w:r w:rsidR="00232839">
        <w:rPr>
          <w:rFonts w:ascii="Times New Roman" w:hAnsi="Times New Roman" w:cs="Times New Roman"/>
        </w:rPr>
        <w:t>aligning</w:t>
      </w:r>
      <w:r w:rsidR="00232839" w:rsidRPr="00BB2009">
        <w:rPr>
          <w:rFonts w:ascii="Times New Roman" w:hAnsi="Times New Roman" w:cs="Times New Roman"/>
        </w:rPr>
        <w:t xml:space="preserve"> </w:t>
      </w:r>
      <w:r w:rsidR="00BB2009" w:rsidRPr="00BB2009">
        <w:rPr>
          <w:rFonts w:ascii="Times New Roman" w:hAnsi="Times New Roman" w:cs="Times New Roman"/>
        </w:rPr>
        <w:t>the definition of “consumer” in section 5 of the Standard with that in the </w:t>
      </w:r>
      <w:r w:rsidR="00BB2009" w:rsidRPr="00BB2009">
        <w:rPr>
          <w:rFonts w:ascii="Times New Roman" w:hAnsi="Times New Roman" w:cs="Times New Roman"/>
          <w:i/>
          <w:iCs/>
        </w:rPr>
        <w:t>Telecommunications Consumer Protection Code C628:2019 </w:t>
      </w:r>
      <w:r w:rsidR="00BB2009" w:rsidRPr="00BB2009">
        <w:rPr>
          <w:rFonts w:ascii="Times New Roman" w:hAnsi="Times New Roman" w:cs="Times New Roman"/>
        </w:rPr>
        <w:t>(the </w:t>
      </w:r>
      <w:r w:rsidR="00BB2009" w:rsidRPr="00BB2009">
        <w:rPr>
          <w:rFonts w:ascii="Times New Roman" w:hAnsi="Times New Roman" w:cs="Times New Roman"/>
          <w:b/>
          <w:bCs/>
        </w:rPr>
        <w:t>TCP</w:t>
      </w:r>
      <w:r w:rsidR="00BB2009" w:rsidRPr="00BB2009">
        <w:rPr>
          <w:rFonts w:ascii="Times New Roman" w:hAnsi="Times New Roman" w:cs="Times New Roman"/>
        </w:rPr>
        <w:t> </w:t>
      </w:r>
      <w:r w:rsidR="00BB2009" w:rsidRPr="00BB2009">
        <w:rPr>
          <w:rFonts w:ascii="Times New Roman" w:hAnsi="Times New Roman" w:cs="Times New Roman"/>
          <w:b/>
          <w:bCs/>
        </w:rPr>
        <w:t>Code</w:t>
      </w:r>
      <w:r w:rsidR="00BB2009" w:rsidRPr="00BB2009">
        <w:rPr>
          <w:rFonts w:ascii="Times New Roman" w:hAnsi="Times New Roman" w:cs="Times New Roman"/>
        </w:rPr>
        <w:t xml:space="preserve">). The revision increases the estimated annual spend that a business or non-profit organisation may have with a carriage service provider and still be considered a consumer from $20,000 to $40,000. The revised TCP Code definition of consumer commenced on 1 January 2020. The revised definition of “consumer” </w:t>
      </w:r>
      <w:r w:rsidR="00830A61">
        <w:rPr>
          <w:rFonts w:ascii="Times New Roman" w:hAnsi="Times New Roman" w:cs="Times New Roman"/>
        </w:rPr>
        <w:t>will commence on 14 December 2020</w:t>
      </w:r>
      <w:r w:rsidR="00BB2009" w:rsidRPr="00BB2009">
        <w:rPr>
          <w:rFonts w:ascii="Times New Roman" w:hAnsi="Times New Roman" w:cs="Times New Roman"/>
        </w:rPr>
        <w:t>.</w:t>
      </w:r>
    </w:p>
    <w:p w14:paraId="35AC681C" w14:textId="403C7E3A" w:rsidR="004C6110" w:rsidRDefault="00E70B81" w:rsidP="00F31174">
      <w:pPr>
        <w:rPr>
          <w:rFonts w:ascii="Times New Roman" w:hAnsi="Times New Roman" w:cs="Times New Roman"/>
        </w:rPr>
      </w:pPr>
      <w:r w:rsidRPr="00C240A5">
        <w:rPr>
          <w:rFonts w:ascii="Times New Roman" w:hAnsi="Times New Roman" w:cs="Times New Roman"/>
          <w:b/>
          <w:bCs/>
        </w:rPr>
        <w:t>Item [</w:t>
      </w:r>
      <w:r w:rsidR="00830A61">
        <w:rPr>
          <w:rFonts w:ascii="Times New Roman" w:hAnsi="Times New Roman" w:cs="Times New Roman"/>
          <w:b/>
          <w:bCs/>
        </w:rPr>
        <w:t>2</w:t>
      </w:r>
      <w:r w:rsidRPr="00C240A5">
        <w:rPr>
          <w:rFonts w:ascii="Times New Roman" w:hAnsi="Times New Roman" w:cs="Times New Roman"/>
          <w:b/>
          <w:bCs/>
        </w:rPr>
        <w:t xml:space="preserve">] </w:t>
      </w:r>
      <w:r w:rsidR="00DF71F7" w:rsidRPr="00C240A5">
        <w:rPr>
          <w:rFonts w:ascii="Times New Roman" w:hAnsi="Times New Roman" w:cs="Times New Roman"/>
        </w:rPr>
        <w:t>repeals</w:t>
      </w:r>
      <w:r w:rsidRPr="00C240A5">
        <w:rPr>
          <w:rFonts w:ascii="Times New Roman" w:hAnsi="Times New Roman" w:cs="Times New Roman"/>
        </w:rPr>
        <w:t xml:space="preserve"> </w:t>
      </w:r>
      <w:r w:rsidR="00FA2C8C" w:rsidRPr="00C240A5">
        <w:rPr>
          <w:rFonts w:ascii="Times New Roman" w:hAnsi="Times New Roman" w:cs="Times New Roman"/>
        </w:rPr>
        <w:t>paragraph</w:t>
      </w:r>
      <w:r w:rsidR="007708C1" w:rsidRPr="00C240A5">
        <w:rPr>
          <w:rFonts w:ascii="Times New Roman" w:hAnsi="Times New Roman" w:cs="Times New Roman"/>
        </w:rPr>
        <w:t xml:space="preserve"> 11(1)</w:t>
      </w:r>
      <w:r w:rsidR="00FA2C8C" w:rsidRPr="00C240A5">
        <w:rPr>
          <w:rFonts w:ascii="Times New Roman" w:hAnsi="Times New Roman" w:cs="Times New Roman"/>
        </w:rPr>
        <w:t xml:space="preserve">(c) </w:t>
      </w:r>
      <w:r w:rsidR="009F475A" w:rsidRPr="00C240A5">
        <w:rPr>
          <w:rFonts w:ascii="Times New Roman" w:hAnsi="Times New Roman" w:cs="Times New Roman"/>
        </w:rPr>
        <w:t xml:space="preserve">of the </w:t>
      </w:r>
      <w:r w:rsidR="00DF71F7" w:rsidRPr="00C240A5">
        <w:rPr>
          <w:rFonts w:ascii="Times New Roman" w:hAnsi="Times New Roman" w:cs="Times New Roman"/>
        </w:rPr>
        <w:t>Standard</w:t>
      </w:r>
      <w:r w:rsidR="009F475A" w:rsidRPr="00C240A5">
        <w:rPr>
          <w:rFonts w:ascii="Times New Roman" w:hAnsi="Times New Roman" w:cs="Times New Roman"/>
        </w:rPr>
        <w:t xml:space="preserve"> </w:t>
      </w:r>
      <w:r w:rsidR="00C240A5">
        <w:rPr>
          <w:rFonts w:ascii="Times New Roman" w:hAnsi="Times New Roman" w:cs="Times New Roman"/>
        </w:rPr>
        <w:t xml:space="preserve">and substitutes a revised paragraph which corrects </w:t>
      </w:r>
      <w:r w:rsidR="001B7399">
        <w:rPr>
          <w:rFonts w:ascii="Times New Roman" w:hAnsi="Times New Roman" w:cs="Times New Roman"/>
        </w:rPr>
        <w:t xml:space="preserve">some </w:t>
      </w:r>
      <w:r w:rsidR="000B03ED">
        <w:rPr>
          <w:rFonts w:ascii="Times New Roman" w:hAnsi="Times New Roman" w:cs="Times New Roman"/>
        </w:rPr>
        <w:t xml:space="preserve">minor </w:t>
      </w:r>
      <w:r w:rsidR="001B7399">
        <w:rPr>
          <w:rFonts w:ascii="Times New Roman" w:hAnsi="Times New Roman" w:cs="Times New Roman"/>
        </w:rPr>
        <w:t xml:space="preserve">errors which were included </w:t>
      </w:r>
      <w:r w:rsidR="000B03ED">
        <w:rPr>
          <w:rFonts w:ascii="Times New Roman" w:hAnsi="Times New Roman" w:cs="Times New Roman"/>
        </w:rPr>
        <w:t>due to an</w:t>
      </w:r>
      <w:r w:rsidR="001B7399">
        <w:rPr>
          <w:rFonts w:ascii="Times New Roman" w:hAnsi="Times New Roman" w:cs="Times New Roman"/>
        </w:rPr>
        <w:t xml:space="preserve"> administrative error.  </w:t>
      </w:r>
      <w:r w:rsidR="003A70F9">
        <w:rPr>
          <w:rFonts w:ascii="Times New Roman" w:hAnsi="Times New Roman" w:cs="Times New Roman"/>
        </w:rPr>
        <w:t>Namely</w:t>
      </w:r>
      <w:r w:rsidR="004C6110">
        <w:rPr>
          <w:rFonts w:ascii="Times New Roman" w:hAnsi="Times New Roman" w:cs="Times New Roman"/>
        </w:rPr>
        <w:t>:</w:t>
      </w:r>
    </w:p>
    <w:p w14:paraId="3D731B53" w14:textId="116E10E2" w:rsidR="00237EE2" w:rsidRDefault="004C6110" w:rsidP="000A1AD6">
      <w:pPr>
        <w:pStyle w:val="ListParagraph"/>
        <w:numPr>
          <w:ilvl w:val="0"/>
          <w:numId w:val="15"/>
        </w:numPr>
        <w:spacing w:before="120" w:beforeAutospacing="0"/>
        <w:ind w:left="714" w:hanging="357"/>
        <w:rPr>
          <w:sz w:val="22"/>
          <w:szCs w:val="22"/>
        </w:rPr>
      </w:pPr>
      <w:r w:rsidRPr="005730CD">
        <w:rPr>
          <w:sz w:val="22"/>
          <w:szCs w:val="22"/>
        </w:rPr>
        <w:t>it replaces the word “applies” with “circumstances exist</w:t>
      </w:r>
      <w:proofErr w:type="gramStart"/>
      <w:r w:rsidR="00A12595">
        <w:rPr>
          <w:sz w:val="22"/>
          <w:szCs w:val="22"/>
        </w:rPr>
        <w:t>”</w:t>
      </w:r>
      <w:r w:rsidR="005730CD">
        <w:rPr>
          <w:sz w:val="22"/>
          <w:szCs w:val="22"/>
        </w:rPr>
        <w:t>;</w:t>
      </w:r>
      <w:proofErr w:type="gramEnd"/>
    </w:p>
    <w:p w14:paraId="78641E6B" w14:textId="7CCED892" w:rsidR="005730CD" w:rsidRDefault="005730CD" w:rsidP="007C55EF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it replaces “3” with “three”; and</w:t>
      </w:r>
    </w:p>
    <w:p w14:paraId="26575592" w14:textId="468A69E5" w:rsidR="005730CD" w:rsidRPr="005730CD" w:rsidRDefault="005730CD" w:rsidP="007C55EF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it deletes the word “circumstances” where it last appears</w:t>
      </w:r>
      <w:r w:rsidR="00A12595">
        <w:rPr>
          <w:sz w:val="22"/>
          <w:szCs w:val="22"/>
        </w:rPr>
        <w:t>,</w:t>
      </w:r>
      <w:r>
        <w:rPr>
          <w:sz w:val="22"/>
          <w:szCs w:val="22"/>
        </w:rPr>
        <w:t xml:space="preserve"> as its inclusion was superfluous.</w:t>
      </w:r>
    </w:p>
    <w:p w14:paraId="765B23B8" w14:textId="6E2E6824" w:rsidR="00D33EFD" w:rsidRPr="00D33EFD" w:rsidRDefault="00D33EFD" w:rsidP="00D33E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D33EFD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lastRenderedPageBreak/>
        <w:t>Item</w:t>
      </w:r>
      <w:r w:rsidR="00C55FFF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s</w:t>
      </w:r>
      <w:r w:rsidRPr="00D33EFD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 xml:space="preserve"> [</w:t>
      </w:r>
      <w:r w:rsidR="00830A61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3</w:t>
      </w:r>
      <w:r w:rsidRPr="00D33EFD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]</w:t>
      </w:r>
      <w:r w:rsidR="00C55FFF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, [4], [5] and [6</w:t>
      </w:r>
      <w:proofErr w:type="gramStart"/>
      <w:r w:rsidR="00C55FFF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 xml:space="preserve">] </w:t>
      </w:r>
      <w:r w:rsidRPr="00D33EFD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 </w:t>
      </w:r>
      <w:r w:rsidRPr="00D33EFD">
        <w:rPr>
          <w:rFonts w:ascii="Times New Roman" w:eastAsia="Times New Roman" w:hAnsi="Times New Roman" w:cs="Times New Roman"/>
          <w:color w:val="000000"/>
          <w:lang w:eastAsia="en-AU"/>
        </w:rPr>
        <w:t>make</w:t>
      </w:r>
      <w:proofErr w:type="gramEnd"/>
      <w:r w:rsidRPr="00D33EFD">
        <w:rPr>
          <w:rFonts w:ascii="Times New Roman" w:eastAsia="Times New Roman" w:hAnsi="Times New Roman" w:cs="Times New Roman"/>
          <w:color w:val="000000"/>
          <w:lang w:eastAsia="en-AU"/>
        </w:rPr>
        <w:t xml:space="preserve"> a minor amendment</w:t>
      </w:r>
      <w:r w:rsidR="00A020A7">
        <w:rPr>
          <w:rFonts w:ascii="Times New Roman" w:eastAsia="Times New Roman" w:hAnsi="Times New Roman" w:cs="Times New Roman"/>
          <w:color w:val="000000"/>
          <w:lang w:eastAsia="en-AU"/>
        </w:rPr>
        <w:t>s</w:t>
      </w:r>
      <w:r w:rsidRPr="00D33EFD">
        <w:rPr>
          <w:rFonts w:ascii="Times New Roman" w:eastAsia="Times New Roman" w:hAnsi="Times New Roman" w:cs="Times New Roman"/>
          <w:color w:val="000000"/>
          <w:lang w:eastAsia="en-AU"/>
        </w:rPr>
        <w:t xml:space="preserve"> to </w:t>
      </w:r>
      <w:r w:rsidR="00F775D3">
        <w:rPr>
          <w:rFonts w:ascii="Times New Roman" w:eastAsia="Times New Roman" w:hAnsi="Times New Roman" w:cs="Times New Roman"/>
          <w:color w:val="000000"/>
          <w:lang w:eastAsia="en-AU"/>
        </w:rPr>
        <w:t>the note</w:t>
      </w:r>
      <w:r w:rsidR="00EF162B">
        <w:rPr>
          <w:rFonts w:ascii="Times New Roman" w:eastAsia="Times New Roman" w:hAnsi="Times New Roman" w:cs="Times New Roman"/>
          <w:color w:val="000000"/>
          <w:lang w:eastAsia="en-AU"/>
        </w:rPr>
        <w:t xml:space="preserve"> to </w:t>
      </w:r>
      <w:r w:rsidRPr="00D33EFD">
        <w:rPr>
          <w:rFonts w:ascii="Times New Roman" w:eastAsia="Times New Roman" w:hAnsi="Times New Roman" w:cs="Times New Roman"/>
          <w:color w:val="000000"/>
          <w:lang w:eastAsia="en-AU"/>
        </w:rPr>
        <w:t>subsection 11(2)</w:t>
      </w:r>
      <w:r w:rsidR="00EF162B">
        <w:rPr>
          <w:rFonts w:ascii="Times New Roman" w:eastAsia="Times New Roman" w:hAnsi="Times New Roman" w:cs="Times New Roman"/>
          <w:color w:val="000000"/>
          <w:lang w:eastAsia="en-AU"/>
        </w:rPr>
        <w:t xml:space="preserve"> and to subsections</w:t>
      </w:r>
      <w:r w:rsidR="00A020A7">
        <w:rPr>
          <w:rFonts w:ascii="Times New Roman" w:eastAsia="Times New Roman" w:hAnsi="Times New Roman" w:cs="Times New Roman"/>
          <w:color w:val="000000"/>
          <w:lang w:eastAsia="en-AU"/>
        </w:rPr>
        <w:t xml:space="preserve"> 14(1), 14(2)</w:t>
      </w:r>
      <w:r w:rsidR="005D5783">
        <w:rPr>
          <w:rFonts w:ascii="Times New Roman" w:eastAsia="Times New Roman" w:hAnsi="Times New Roman" w:cs="Times New Roman"/>
          <w:color w:val="000000"/>
          <w:lang w:eastAsia="en-AU"/>
        </w:rPr>
        <w:t xml:space="preserve"> and 14(4) of the Standard</w:t>
      </w:r>
      <w:r w:rsidRPr="00D33EFD">
        <w:rPr>
          <w:rFonts w:ascii="Times New Roman" w:eastAsia="Times New Roman" w:hAnsi="Times New Roman" w:cs="Times New Roman"/>
          <w:color w:val="000000"/>
          <w:lang w:eastAsia="en-AU"/>
        </w:rPr>
        <w:t xml:space="preserve"> to include </w:t>
      </w:r>
      <w:r w:rsidR="005D5783">
        <w:rPr>
          <w:rFonts w:ascii="Times New Roman" w:eastAsia="Times New Roman" w:hAnsi="Times New Roman" w:cs="Times New Roman"/>
          <w:color w:val="000000"/>
          <w:lang w:eastAsia="en-AU"/>
        </w:rPr>
        <w:t>cross-</w:t>
      </w:r>
      <w:r w:rsidRPr="00D33EFD">
        <w:rPr>
          <w:rFonts w:ascii="Times New Roman" w:eastAsia="Times New Roman" w:hAnsi="Times New Roman" w:cs="Times New Roman"/>
          <w:color w:val="000000"/>
          <w:lang w:eastAsia="en-AU"/>
        </w:rPr>
        <w:t>reference</w:t>
      </w:r>
      <w:r w:rsidR="005D5783">
        <w:rPr>
          <w:rFonts w:ascii="Times New Roman" w:eastAsia="Times New Roman" w:hAnsi="Times New Roman" w:cs="Times New Roman"/>
          <w:color w:val="000000"/>
          <w:lang w:eastAsia="en-AU"/>
        </w:rPr>
        <w:t>s</w:t>
      </w:r>
      <w:r w:rsidRPr="00D33EFD">
        <w:rPr>
          <w:rFonts w:ascii="Times New Roman" w:eastAsia="Times New Roman" w:hAnsi="Times New Roman" w:cs="Times New Roman"/>
          <w:color w:val="000000"/>
          <w:lang w:eastAsia="en-AU"/>
        </w:rPr>
        <w:t xml:space="preserve"> to </w:t>
      </w:r>
      <w:r w:rsidR="005D5783">
        <w:rPr>
          <w:rFonts w:ascii="Times New Roman" w:eastAsia="Times New Roman" w:hAnsi="Times New Roman" w:cs="Times New Roman"/>
          <w:color w:val="000000"/>
          <w:lang w:eastAsia="en-AU"/>
        </w:rPr>
        <w:t xml:space="preserve">paragraph </w:t>
      </w:r>
      <w:r w:rsidRPr="00D33EFD">
        <w:rPr>
          <w:rFonts w:ascii="Times New Roman" w:eastAsia="Times New Roman" w:hAnsi="Times New Roman" w:cs="Times New Roman"/>
          <w:color w:val="000000"/>
          <w:lang w:eastAsia="en-AU"/>
        </w:rPr>
        <w:t>11(1)(c).</w:t>
      </w:r>
    </w:p>
    <w:p w14:paraId="628F3C26" w14:textId="394CF29A" w:rsidR="002206FC" w:rsidRPr="00931277" w:rsidRDefault="002206FC" w:rsidP="002206FC">
      <w:pPr>
        <w:spacing w:line="256" w:lineRule="auto"/>
        <w:contextualSpacing/>
        <w:rPr>
          <w:rFonts w:ascii="Times New Roman" w:hAnsi="Times New Roman" w:cs="Times New Roman"/>
        </w:rPr>
      </w:pPr>
    </w:p>
    <w:sectPr w:rsidR="002206FC" w:rsidRPr="00931277" w:rsidSect="000A77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3E180" w14:textId="77777777" w:rsidR="007A214E" w:rsidRDefault="007A214E" w:rsidP="000F2E3D">
      <w:pPr>
        <w:spacing w:after="0" w:line="240" w:lineRule="auto"/>
      </w:pPr>
      <w:r>
        <w:separator/>
      </w:r>
    </w:p>
  </w:endnote>
  <w:endnote w:type="continuationSeparator" w:id="0">
    <w:p w14:paraId="48FC24C7" w14:textId="77777777" w:rsidR="007A214E" w:rsidRDefault="007A214E" w:rsidP="000F2E3D">
      <w:pPr>
        <w:spacing w:after="0" w:line="240" w:lineRule="auto"/>
      </w:pPr>
      <w:r>
        <w:continuationSeparator/>
      </w:r>
    </w:p>
  </w:endnote>
  <w:endnote w:type="continuationNotice" w:id="1">
    <w:p w14:paraId="1E423A10" w14:textId="77777777" w:rsidR="007A214E" w:rsidRDefault="007A2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028BA" w14:textId="77777777" w:rsidR="0017403B" w:rsidRDefault="00174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3E0C9" w14:textId="77777777" w:rsidR="00144FB5" w:rsidRPr="00141B2C" w:rsidRDefault="00144FB5" w:rsidP="00141B2C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41B2C">
      <w:rPr>
        <w:rFonts w:ascii="Times New Roman" w:hAnsi="Times New Roman" w:cs="Times New Roman"/>
        <w:i/>
        <w:iCs/>
        <w:sz w:val="20"/>
        <w:szCs w:val="20"/>
      </w:rPr>
      <w:t>Explanatory Statement</w:t>
    </w:r>
  </w:p>
  <w:p w14:paraId="018621EE" w14:textId="3ED8C10D" w:rsidR="00144FB5" w:rsidRPr="00282625" w:rsidRDefault="00931277" w:rsidP="00282625">
    <w:pPr>
      <w:spacing w:after="0"/>
      <w:ind w:left="720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931277">
      <w:rPr>
        <w:rFonts w:ascii="Times New Roman" w:hAnsi="Times New Roman" w:cs="Times New Roman"/>
        <w:i/>
        <w:iCs/>
        <w:sz w:val="20"/>
        <w:szCs w:val="20"/>
      </w:rPr>
      <w:t>Telecommunications – NBN Instruments Omnibus Variation 2020 (No.1)</w:t>
    </w:r>
  </w:p>
  <w:sdt>
    <w:sdtPr>
      <w:id w:val="-535346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A5AAB" w14:textId="25D4CEBF" w:rsidR="00144FB5" w:rsidRDefault="00144F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39CE1" w14:textId="77777777" w:rsidR="00144FB5" w:rsidRDefault="00144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316C3" w14:textId="77777777" w:rsidR="0017403B" w:rsidRDefault="00174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6BA13" w14:textId="77777777" w:rsidR="007A214E" w:rsidRDefault="007A214E" w:rsidP="000F2E3D">
      <w:pPr>
        <w:spacing w:after="0" w:line="240" w:lineRule="auto"/>
      </w:pPr>
      <w:r>
        <w:separator/>
      </w:r>
    </w:p>
  </w:footnote>
  <w:footnote w:type="continuationSeparator" w:id="0">
    <w:p w14:paraId="5CE8EE59" w14:textId="77777777" w:rsidR="007A214E" w:rsidRDefault="007A214E" w:rsidP="000F2E3D">
      <w:pPr>
        <w:spacing w:after="0" w:line="240" w:lineRule="auto"/>
      </w:pPr>
      <w:r>
        <w:continuationSeparator/>
      </w:r>
    </w:p>
  </w:footnote>
  <w:footnote w:type="continuationNotice" w:id="1">
    <w:p w14:paraId="53B73300" w14:textId="77777777" w:rsidR="007A214E" w:rsidRDefault="007A21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FF9C" w14:textId="77777777" w:rsidR="0017403B" w:rsidRDefault="00174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9E0" w14:textId="77777777" w:rsidR="0017403B" w:rsidRDefault="00174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861B5" w14:textId="77777777" w:rsidR="0017403B" w:rsidRDefault="00174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0D59"/>
    <w:multiLevelType w:val="hybridMultilevel"/>
    <w:tmpl w:val="788646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503EBA"/>
    <w:multiLevelType w:val="hybridMultilevel"/>
    <w:tmpl w:val="34F28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7ABB"/>
    <w:multiLevelType w:val="hybridMultilevel"/>
    <w:tmpl w:val="379CD12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982AAC"/>
    <w:multiLevelType w:val="hybridMultilevel"/>
    <w:tmpl w:val="6E787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1DB6"/>
    <w:multiLevelType w:val="hybridMultilevel"/>
    <w:tmpl w:val="0CE29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40919"/>
    <w:multiLevelType w:val="hybridMultilevel"/>
    <w:tmpl w:val="16982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A776EF"/>
    <w:multiLevelType w:val="hybridMultilevel"/>
    <w:tmpl w:val="8F9E0716"/>
    <w:lvl w:ilvl="0" w:tplc="C2BC414C">
      <w:start w:val="1"/>
      <w:numFmt w:val="lowerLetter"/>
      <w:lvlText w:val="(%1)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4F141A"/>
    <w:multiLevelType w:val="multilevel"/>
    <w:tmpl w:val="AFD8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63493D"/>
    <w:multiLevelType w:val="hybridMultilevel"/>
    <w:tmpl w:val="5F408DB8"/>
    <w:lvl w:ilvl="0" w:tplc="17961DF4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C059C"/>
    <w:multiLevelType w:val="hybridMultilevel"/>
    <w:tmpl w:val="CAE07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A593B"/>
    <w:multiLevelType w:val="hybridMultilevel"/>
    <w:tmpl w:val="D5C8142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FD7B00"/>
    <w:multiLevelType w:val="hybridMultilevel"/>
    <w:tmpl w:val="0AE44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A2531"/>
    <w:multiLevelType w:val="hybridMultilevel"/>
    <w:tmpl w:val="098C803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7A3F27A6"/>
    <w:multiLevelType w:val="hybridMultilevel"/>
    <w:tmpl w:val="E222E51E"/>
    <w:lvl w:ilvl="0" w:tplc="35962D1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1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3A"/>
    <w:rsid w:val="0000352C"/>
    <w:rsid w:val="00004FCB"/>
    <w:rsid w:val="00010DBD"/>
    <w:rsid w:val="000226EA"/>
    <w:rsid w:val="0002323E"/>
    <w:rsid w:val="0002689D"/>
    <w:rsid w:val="00026EE5"/>
    <w:rsid w:val="000328D0"/>
    <w:rsid w:val="0003623B"/>
    <w:rsid w:val="00043FF9"/>
    <w:rsid w:val="00045C8C"/>
    <w:rsid w:val="0004756D"/>
    <w:rsid w:val="00052A5F"/>
    <w:rsid w:val="00063929"/>
    <w:rsid w:val="00064854"/>
    <w:rsid w:val="00065936"/>
    <w:rsid w:val="00066038"/>
    <w:rsid w:val="000675C0"/>
    <w:rsid w:val="00067FB3"/>
    <w:rsid w:val="000735E7"/>
    <w:rsid w:val="00073D81"/>
    <w:rsid w:val="00077105"/>
    <w:rsid w:val="00082601"/>
    <w:rsid w:val="00086986"/>
    <w:rsid w:val="00090446"/>
    <w:rsid w:val="000920CA"/>
    <w:rsid w:val="0009649F"/>
    <w:rsid w:val="00097CED"/>
    <w:rsid w:val="000A1AD6"/>
    <w:rsid w:val="000A5979"/>
    <w:rsid w:val="000A736C"/>
    <w:rsid w:val="000A776D"/>
    <w:rsid w:val="000B03ED"/>
    <w:rsid w:val="000C29DD"/>
    <w:rsid w:val="000C3A5C"/>
    <w:rsid w:val="000D0294"/>
    <w:rsid w:val="000D1F65"/>
    <w:rsid w:val="000D3DAB"/>
    <w:rsid w:val="000E1108"/>
    <w:rsid w:val="000E2923"/>
    <w:rsid w:val="000E3291"/>
    <w:rsid w:val="000E4A4F"/>
    <w:rsid w:val="000F1168"/>
    <w:rsid w:val="000F2E3D"/>
    <w:rsid w:val="000F6DAD"/>
    <w:rsid w:val="00106CAA"/>
    <w:rsid w:val="001134F8"/>
    <w:rsid w:val="001302D8"/>
    <w:rsid w:val="00130A6F"/>
    <w:rsid w:val="00134966"/>
    <w:rsid w:val="00141B2C"/>
    <w:rsid w:val="00144830"/>
    <w:rsid w:val="00144FB5"/>
    <w:rsid w:val="001478CB"/>
    <w:rsid w:val="00153575"/>
    <w:rsid w:val="001549CF"/>
    <w:rsid w:val="00161A2E"/>
    <w:rsid w:val="0017139C"/>
    <w:rsid w:val="0017403B"/>
    <w:rsid w:val="00175468"/>
    <w:rsid w:val="0018001B"/>
    <w:rsid w:val="0019238A"/>
    <w:rsid w:val="001926DA"/>
    <w:rsid w:val="00194C94"/>
    <w:rsid w:val="001A080E"/>
    <w:rsid w:val="001A7F89"/>
    <w:rsid w:val="001B16DE"/>
    <w:rsid w:val="001B1D24"/>
    <w:rsid w:val="001B6568"/>
    <w:rsid w:val="001B7399"/>
    <w:rsid w:val="001B77A8"/>
    <w:rsid w:val="001D1B14"/>
    <w:rsid w:val="001E2ACD"/>
    <w:rsid w:val="001E5D3C"/>
    <w:rsid w:val="001F45FC"/>
    <w:rsid w:val="002008CB"/>
    <w:rsid w:val="00203F70"/>
    <w:rsid w:val="0020545D"/>
    <w:rsid w:val="00212319"/>
    <w:rsid w:val="002206FC"/>
    <w:rsid w:val="00223A3C"/>
    <w:rsid w:val="0022540C"/>
    <w:rsid w:val="00226B76"/>
    <w:rsid w:val="002303E3"/>
    <w:rsid w:val="0023144F"/>
    <w:rsid w:val="00232839"/>
    <w:rsid w:val="00232E82"/>
    <w:rsid w:val="002334E4"/>
    <w:rsid w:val="00236CB4"/>
    <w:rsid w:val="00237DB0"/>
    <w:rsid w:val="00237EE2"/>
    <w:rsid w:val="00244D92"/>
    <w:rsid w:val="00260884"/>
    <w:rsid w:val="00264851"/>
    <w:rsid w:val="0026630D"/>
    <w:rsid w:val="00267832"/>
    <w:rsid w:val="00271ED9"/>
    <w:rsid w:val="00272030"/>
    <w:rsid w:val="002743E4"/>
    <w:rsid w:val="00275681"/>
    <w:rsid w:val="00282307"/>
    <w:rsid w:val="00282625"/>
    <w:rsid w:val="00282E90"/>
    <w:rsid w:val="00283974"/>
    <w:rsid w:val="00284B64"/>
    <w:rsid w:val="00285C25"/>
    <w:rsid w:val="00285E2F"/>
    <w:rsid w:val="0029493D"/>
    <w:rsid w:val="002B3D8A"/>
    <w:rsid w:val="002D3A1A"/>
    <w:rsid w:val="002E4773"/>
    <w:rsid w:val="002E7AEB"/>
    <w:rsid w:val="002F4F70"/>
    <w:rsid w:val="002F7879"/>
    <w:rsid w:val="00300F57"/>
    <w:rsid w:val="00306FE7"/>
    <w:rsid w:val="00307F18"/>
    <w:rsid w:val="003119F1"/>
    <w:rsid w:val="00331AB0"/>
    <w:rsid w:val="003360EF"/>
    <w:rsid w:val="00336264"/>
    <w:rsid w:val="0034139A"/>
    <w:rsid w:val="003430CE"/>
    <w:rsid w:val="0034344C"/>
    <w:rsid w:val="003469FA"/>
    <w:rsid w:val="00350A40"/>
    <w:rsid w:val="00352CB3"/>
    <w:rsid w:val="00353A47"/>
    <w:rsid w:val="00354B71"/>
    <w:rsid w:val="00355920"/>
    <w:rsid w:val="003606F4"/>
    <w:rsid w:val="003612DF"/>
    <w:rsid w:val="00365C58"/>
    <w:rsid w:val="00366226"/>
    <w:rsid w:val="00366693"/>
    <w:rsid w:val="00372617"/>
    <w:rsid w:val="00393294"/>
    <w:rsid w:val="00396D48"/>
    <w:rsid w:val="003A43E5"/>
    <w:rsid w:val="003A54B5"/>
    <w:rsid w:val="003A70F9"/>
    <w:rsid w:val="003B0B49"/>
    <w:rsid w:val="003C4EF0"/>
    <w:rsid w:val="003E1042"/>
    <w:rsid w:val="003E1067"/>
    <w:rsid w:val="003E4E6B"/>
    <w:rsid w:val="003E624B"/>
    <w:rsid w:val="003E6751"/>
    <w:rsid w:val="003F40C0"/>
    <w:rsid w:val="003F4CF4"/>
    <w:rsid w:val="003F5327"/>
    <w:rsid w:val="003F609F"/>
    <w:rsid w:val="003F7502"/>
    <w:rsid w:val="00411396"/>
    <w:rsid w:val="00411F68"/>
    <w:rsid w:val="0041334F"/>
    <w:rsid w:val="0041642E"/>
    <w:rsid w:val="00416970"/>
    <w:rsid w:val="00421DE4"/>
    <w:rsid w:val="004244C5"/>
    <w:rsid w:val="004259CE"/>
    <w:rsid w:val="0042784D"/>
    <w:rsid w:val="00427E97"/>
    <w:rsid w:val="0043589B"/>
    <w:rsid w:val="004369DE"/>
    <w:rsid w:val="00464A22"/>
    <w:rsid w:val="00474FFD"/>
    <w:rsid w:val="00477048"/>
    <w:rsid w:val="00480BED"/>
    <w:rsid w:val="00487980"/>
    <w:rsid w:val="004919B2"/>
    <w:rsid w:val="00495B22"/>
    <w:rsid w:val="004A0BA0"/>
    <w:rsid w:val="004A46F8"/>
    <w:rsid w:val="004A6673"/>
    <w:rsid w:val="004A6974"/>
    <w:rsid w:val="004B14B0"/>
    <w:rsid w:val="004B6738"/>
    <w:rsid w:val="004B7210"/>
    <w:rsid w:val="004B79CB"/>
    <w:rsid w:val="004C04AF"/>
    <w:rsid w:val="004C0727"/>
    <w:rsid w:val="004C13A0"/>
    <w:rsid w:val="004C2B46"/>
    <w:rsid w:val="004C4FE9"/>
    <w:rsid w:val="004C543B"/>
    <w:rsid w:val="004C6110"/>
    <w:rsid w:val="004D36E1"/>
    <w:rsid w:val="004E0899"/>
    <w:rsid w:val="004E4B4F"/>
    <w:rsid w:val="004E6733"/>
    <w:rsid w:val="004F6E29"/>
    <w:rsid w:val="00505481"/>
    <w:rsid w:val="0051172C"/>
    <w:rsid w:val="005201E9"/>
    <w:rsid w:val="0052070E"/>
    <w:rsid w:val="00531C74"/>
    <w:rsid w:val="00535892"/>
    <w:rsid w:val="005373AC"/>
    <w:rsid w:val="00537D9E"/>
    <w:rsid w:val="00540937"/>
    <w:rsid w:val="00542E5C"/>
    <w:rsid w:val="00543B37"/>
    <w:rsid w:val="00543B7A"/>
    <w:rsid w:val="00551CE5"/>
    <w:rsid w:val="005571C4"/>
    <w:rsid w:val="0056750B"/>
    <w:rsid w:val="005676D0"/>
    <w:rsid w:val="005730CD"/>
    <w:rsid w:val="00575548"/>
    <w:rsid w:val="005757D4"/>
    <w:rsid w:val="00575935"/>
    <w:rsid w:val="005761D4"/>
    <w:rsid w:val="00577F62"/>
    <w:rsid w:val="00580809"/>
    <w:rsid w:val="0058255E"/>
    <w:rsid w:val="005961E2"/>
    <w:rsid w:val="00596AC4"/>
    <w:rsid w:val="005B02B6"/>
    <w:rsid w:val="005B5349"/>
    <w:rsid w:val="005B5472"/>
    <w:rsid w:val="005B61C3"/>
    <w:rsid w:val="005B7BA5"/>
    <w:rsid w:val="005C46B7"/>
    <w:rsid w:val="005D32E3"/>
    <w:rsid w:val="005D5783"/>
    <w:rsid w:val="005D621A"/>
    <w:rsid w:val="005E1771"/>
    <w:rsid w:val="005E349C"/>
    <w:rsid w:val="005E45EC"/>
    <w:rsid w:val="005E75B3"/>
    <w:rsid w:val="005F0516"/>
    <w:rsid w:val="005F6244"/>
    <w:rsid w:val="00610061"/>
    <w:rsid w:val="00617652"/>
    <w:rsid w:val="006369E5"/>
    <w:rsid w:val="006401E8"/>
    <w:rsid w:val="0064611C"/>
    <w:rsid w:val="006466BA"/>
    <w:rsid w:val="00646A85"/>
    <w:rsid w:val="00663CA5"/>
    <w:rsid w:val="0066460C"/>
    <w:rsid w:val="006756BF"/>
    <w:rsid w:val="006771BC"/>
    <w:rsid w:val="00681C68"/>
    <w:rsid w:val="00683525"/>
    <w:rsid w:val="00692C9E"/>
    <w:rsid w:val="00693A21"/>
    <w:rsid w:val="006A27AF"/>
    <w:rsid w:val="006A31FA"/>
    <w:rsid w:val="006A40AF"/>
    <w:rsid w:val="006A5293"/>
    <w:rsid w:val="006A5C49"/>
    <w:rsid w:val="006B6910"/>
    <w:rsid w:val="006B7DCF"/>
    <w:rsid w:val="006C051D"/>
    <w:rsid w:val="006C068A"/>
    <w:rsid w:val="006C239E"/>
    <w:rsid w:val="006D0C98"/>
    <w:rsid w:val="006D633A"/>
    <w:rsid w:val="006E0641"/>
    <w:rsid w:val="006E38C1"/>
    <w:rsid w:val="006E51A9"/>
    <w:rsid w:val="006E779A"/>
    <w:rsid w:val="006E7AC4"/>
    <w:rsid w:val="006F2959"/>
    <w:rsid w:val="006F2F5B"/>
    <w:rsid w:val="006F57C9"/>
    <w:rsid w:val="00702640"/>
    <w:rsid w:val="00703A36"/>
    <w:rsid w:val="007052FE"/>
    <w:rsid w:val="00707AA0"/>
    <w:rsid w:val="00707EF0"/>
    <w:rsid w:val="00714F8D"/>
    <w:rsid w:val="007154FD"/>
    <w:rsid w:val="00720614"/>
    <w:rsid w:val="00721917"/>
    <w:rsid w:val="00721CD8"/>
    <w:rsid w:val="007221D5"/>
    <w:rsid w:val="007251CC"/>
    <w:rsid w:val="0072673D"/>
    <w:rsid w:val="0073076A"/>
    <w:rsid w:val="00730BBB"/>
    <w:rsid w:val="00732609"/>
    <w:rsid w:val="00733B72"/>
    <w:rsid w:val="00737698"/>
    <w:rsid w:val="00740181"/>
    <w:rsid w:val="00747449"/>
    <w:rsid w:val="007553F5"/>
    <w:rsid w:val="00755F96"/>
    <w:rsid w:val="0076310C"/>
    <w:rsid w:val="0076357C"/>
    <w:rsid w:val="00765AAB"/>
    <w:rsid w:val="007708C1"/>
    <w:rsid w:val="00772169"/>
    <w:rsid w:val="0077497C"/>
    <w:rsid w:val="00786B3D"/>
    <w:rsid w:val="00790CF6"/>
    <w:rsid w:val="0079669A"/>
    <w:rsid w:val="007A186A"/>
    <w:rsid w:val="007A18CE"/>
    <w:rsid w:val="007A214E"/>
    <w:rsid w:val="007A23D3"/>
    <w:rsid w:val="007A4138"/>
    <w:rsid w:val="007A6B32"/>
    <w:rsid w:val="007A6BA3"/>
    <w:rsid w:val="007B1C17"/>
    <w:rsid w:val="007C2E7C"/>
    <w:rsid w:val="007C42E1"/>
    <w:rsid w:val="007C55EF"/>
    <w:rsid w:val="007C659B"/>
    <w:rsid w:val="007D1EA7"/>
    <w:rsid w:val="007D22CF"/>
    <w:rsid w:val="007E359C"/>
    <w:rsid w:val="007F284C"/>
    <w:rsid w:val="0080610C"/>
    <w:rsid w:val="00806121"/>
    <w:rsid w:val="008065D9"/>
    <w:rsid w:val="0082082F"/>
    <w:rsid w:val="00822A8B"/>
    <w:rsid w:val="008239D3"/>
    <w:rsid w:val="00830A29"/>
    <w:rsid w:val="00830A61"/>
    <w:rsid w:val="008330EF"/>
    <w:rsid w:val="008344FB"/>
    <w:rsid w:val="00837BF8"/>
    <w:rsid w:val="0084009F"/>
    <w:rsid w:val="00842BDE"/>
    <w:rsid w:val="00844BF9"/>
    <w:rsid w:val="00845CAB"/>
    <w:rsid w:val="00847468"/>
    <w:rsid w:val="008507BB"/>
    <w:rsid w:val="00850AA4"/>
    <w:rsid w:val="00852557"/>
    <w:rsid w:val="00871335"/>
    <w:rsid w:val="0087257E"/>
    <w:rsid w:val="00873AA0"/>
    <w:rsid w:val="00877D26"/>
    <w:rsid w:val="0088043A"/>
    <w:rsid w:val="008815AE"/>
    <w:rsid w:val="00895A08"/>
    <w:rsid w:val="00896001"/>
    <w:rsid w:val="008A1DEB"/>
    <w:rsid w:val="008A779C"/>
    <w:rsid w:val="008B1A52"/>
    <w:rsid w:val="008B5213"/>
    <w:rsid w:val="008B745D"/>
    <w:rsid w:val="008C08BB"/>
    <w:rsid w:val="008C4EE7"/>
    <w:rsid w:val="008D4897"/>
    <w:rsid w:val="008D4E08"/>
    <w:rsid w:val="008D71FF"/>
    <w:rsid w:val="008E430C"/>
    <w:rsid w:val="008F49E8"/>
    <w:rsid w:val="008F76D8"/>
    <w:rsid w:val="00904677"/>
    <w:rsid w:val="00917F02"/>
    <w:rsid w:val="00920C82"/>
    <w:rsid w:val="00931277"/>
    <w:rsid w:val="0093189E"/>
    <w:rsid w:val="00935CFA"/>
    <w:rsid w:val="009421E6"/>
    <w:rsid w:val="00947643"/>
    <w:rsid w:val="0095267D"/>
    <w:rsid w:val="009542B1"/>
    <w:rsid w:val="009542B3"/>
    <w:rsid w:val="00954BA9"/>
    <w:rsid w:val="00956030"/>
    <w:rsid w:val="009577CD"/>
    <w:rsid w:val="00965AC1"/>
    <w:rsid w:val="009662EC"/>
    <w:rsid w:val="00971883"/>
    <w:rsid w:val="00973388"/>
    <w:rsid w:val="0098237E"/>
    <w:rsid w:val="009823B7"/>
    <w:rsid w:val="00983E2B"/>
    <w:rsid w:val="00987FD4"/>
    <w:rsid w:val="00997238"/>
    <w:rsid w:val="009A2627"/>
    <w:rsid w:val="009A4E15"/>
    <w:rsid w:val="009A6651"/>
    <w:rsid w:val="009B005C"/>
    <w:rsid w:val="009B0198"/>
    <w:rsid w:val="009B53FF"/>
    <w:rsid w:val="009C0160"/>
    <w:rsid w:val="009C4AE4"/>
    <w:rsid w:val="009C6A96"/>
    <w:rsid w:val="009E4E50"/>
    <w:rsid w:val="009F20B3"/>
    <w:rsid w:val="009F2234"/>
    <w:rsid w:val="009F4646"/>
    <w:rsid w:val="009F475A"/>
    <w:rsid w:val="00A00B77"/>
    <w:rsid w:val="00A020A7"/>
    <w:rsid w:val="00A03605"/>
    <w:rsid w:val="00A06A14"/>
    <w:rsid w:val="00A07411"/>
    <w:rsid w:val="00A116F4"/>
    <w:rsid w:val="00A12595"/>
    <w:rsid w:val="00A1392D"/>
    <w:rsid w:val="00A171E8"/>
    <w:rsid w:val="00A20B01"/>
    <w:rsid w:val="00A3553E"/>
    <w:rsid w:val="00A36DEE"/>
    <w:rsid w:val="00A430CF"/>
    <w:rsid w:val="00A45B8C"/>
    <w:rsid w:val="00A45B99"/>
    <w:rsid w:val="00A542BE"/>
    <w:rsid w:val="00A54809"/>
    <w:rsid w:val="00A61B3F"/>
    <w:rsid w:val="00A65C0E"/>
    <w:rsid w:val="00A74EC0"/>
    <w:rsid w:val="00A900EC"/>
    <w:rsid w:val="00A91478"/>
    <w:rsid w:val="00A92908"/>
    <w:rsid w:val="00A950B2"/>
    <w:rsid w:val="00A9601B"/>
    <w:rsid w:val="00A97484"/>
    <w:rsid w:val="00AB7297"/>
    <w:rsid w:val="00AC0D7A"/>
    <w:rsid w:val="00AC4D8C"/>
    <w:rsid w:val="00AD59F9"/>
    <w:rsid w:val="00AE2F45"/>
    <w:rsid w:val="00AE4651"/>
    <w:rsid w:val="00AE5EEA"/>
    <w:rsid w:val="00AF1D7E"/>
    <w:rsid w:val="00AF4523"/>
    <w:rsid w:val="00AF47B4"/>
    <w:rsid w:val="00AF5E80"/>
    <w:rsid w:val="00B025EA"/>
    <w:rsid w:val="00B03107"/>
    <w:rsid w:val="00B03535"/>
    <w:rsid w:val="00B04F0C"/>
    <w:rsid w:val="00B17F8B"/>
    <w:rsid w:val="00B22DB3"/>
    <w:rsid w:val="00B36319"/>
    <w:rsid w:val="00B37CEF"/>
    <w:rsid w:val="00B416AC"/>
    <w:rsid w:val="00B41D16"/>
    <w:rsid w:val="00B436EF"/>
    <w:rsid w:val="00B4673E"/>
    <w:rsid w:val="00B4693B"/>
    <w:rsid w:val="00B46A86"/>
    <w:rsid w:val="00B51A8B"/>
    <w:rsid w:val="00B52EC9"/>
    <w:rsid w:val="00B574D4"/>
    <w:rsid w:val="00B660A2"/>
    <w:rsid w:val="00B70094"/>
    <w:rsid w:val="00B74420"/>
    <w:rsid w:val="00B76089"/>
    <w:rsid w:val="00B84832"/>
    <w:rsid w:val="00B902D7"/>
    <w:rsid w:val="00B9542C"/>
    <w:rsid w:val="00B963FE"/>
    <w:rsid w:val="00BA1FB5"/>
    <w:rsid w:val="00BA587A"/>
    <w:rsid w:val="00BA7C68"/>
    <w:rsid w:val="00BB2009"/>
    <w:rsid w:val="00BB32E7"/>
    <w:rsid w:val="00BC1FC2"/>
    <w:rsid w:val="00BC2DF9"/>
    <w:rsid w:val="00BC35DB"/>
    <w:rsid w:val="00BC4133"/>
    <w:rsid w:val="00BC6EE2"/>
    <w:rsid w:val="00BD287C"/>
    <w:rsid w:val="00BD381C"/>
    <w:rsid w:val="00BD6543"/>
    <w:rsid w:val="00BD7A2D"/>
    <w:rsid w:val="00BE08DB"/>
    <w:rsid w:val="00BE0A28"/>
    <w:rsid w:val="00BE112B"/>
    <w:rsid w:val="00BE22BA"/>
    <w:rsid w:val="00BE259A"/>
    <w:rsid w:val="00BE6F86"/>
    <w:rsid w:val="00BF13E0"/>
    <w:rsid w:val="00BF2832"/>
    <w:rsid w:val="00BF73C3"/>
    <w:rsid w:val="00C007E2"/>
    <w:rsid w:val="00C020E8"/>
    <w:rsid w:val="00C11F67"/>
    <w:rsid w:val="00C13148"/>
    <w:rsid w:val="00C1339D"/>
    <w:rsid w:val="00C16ED5"/>
    <w:rsid w:val="00C17556"/>
    <w:rsid w:val="00C240A5"/>
    <w:rsid w:val="00C242BD"/>
    <w:rsid w:val="00C34693"/>
    <w:rsid w:val="00C43FA2"/>
    <w:rsid w:val="00C50C70"/>
    <w:rsid w:val="00C55FFF"/>
    <w:rsid w:val="00C620CC"/>
    <w:rsid w:val="00C717B2"/>
    <w:rsid w:val="00C74F65"/>
    <w:rsid w:val="00C80E4F"/>
    <w:rsid w:val="00C83203"/>
    <w:rsid w:val="00C87920"/>
    <w:rsid w:val="00C92124"/>
    <w:rsid w:val="00C94498"/>
    <w:rsid w:val="00CA0B30"/>
    <w:rsid w:val="00CA0E27"/>
    <w:rsid w:val="00CA2C7C"/>
    <w:rsid w:val="00CA3976"/>
    <w:rsid w:val="00CA3B08"/>
    <w:rsid w:val="00CB3241"/>
    <w:rsid w:val="00CB3D6C"/>
    <w:rsid w:val="00CB448F"/>
    <w:rsid w:val="00CC0713"/>
    <w:rsid w:val="00CD13DA"/>
    <w:rsid w:val="00CD28FC"/>
    <w:rsid w:val="00CD63AD"/>
    <w:rsid w:val="00CD671E"/>
    <w:rsid w:val="00CD7D84"/>
    <w:rsid w:val="00CE1150"/>
    <w:rsid w:val="00CF0B07"/>
    <w:rsid w:val="00CF6DF9"/>
    <w:rsid w:val="00D027DC"/>
    <w:rsid w:val="00D033B0"/>
    <w:rsid w:val="00D062EF"/>
    <w:rsid w:val="00D157D2"/>
    <w:rsid w:val="00D27747"/>
    <w:rsid w:val="00D303EC"/>
    <w:rsid w:val="00D33EFD"/>
    <w:rsid w:val="00D34519"/>
    <w:rsid w:val="00D3687F"/>
    <w:rsid w:val="00D40E4A"/>
    <w:rsid w:val="00D4348C"/>
    <w:rsid w:val="00D439B1"/>
    <w:rsid w:val="00D4523A"/>
    <w:rsid w:val="00D5088B"/>
    <w:rsid w:val="00D52734"/>
    <w:rsid w:val="00D530C8"/>
    <w:rsid w:val="00D60723"/>
    <w:rsid w:val="00D634AE"/>
    <w:rsid w:val="00D653CF"/>
    <w:rsid w:val="00D65C07"/>
    <w:rsid w:val="00D66B80"/>
    <w:rsid w:val="00D71851"/>
    <w:rsid w:val="00D73836"/>
    <w:rsid w:val="00D76E10"/>
    <w:rsid w:val="00D778A7"/>
    <w:rsid w:val="00D80E87"/>
    <w:rsid w:val="00D83418"/>
    <w:rsid w:val="00D90E9A"/>
    <w:rsid w:val="00DA1704"/>
    <w:rsid w:val="00DA1A4E"/>
    <w:rsid w:val="00DA5E5F"/>
    <w:rsid w:val="00DB1A39"/>
    <w:rsid w:val="00DB46E9"/>
    <w:rsid w:val="00DC01CE"/>
    <w:rsid w:val="00DC2B19"/>
    <w:rsid w:val="00DC7964"/>
    <w:rsid w:val="00DD57C3"/>
    <w:rsid w:val="00DD7DB1"/>
    <w:rsid w:val="00DE7A45"/>
    <w:rsid w:val="00DF1515"/>
    <w:rsid w:val="00DF3E79"/>
    <w:rsid w:val="00DF71F7"/>
    <w:rsid w:val="00E12A4A"/>
    <w:rsid w:val="00E13A82"/>
    <w:rsid w:val="00E16EAD"/>
    <w:rsid w:val="00E22E3F"/>
    <w:rsid w:val="00E25027"/>
    <w:rsid w:val="00E26A96"/>
    <w:rsid w:val="00E328DB"/>
    <w:rsid w:val="00E32926"/>
    <w:rsid w:val="00E337BD"/>
    <w:rsid w:val="00E42F51"/>
    <w:rsid w:val="00E457F0"/>
    <w:rsid w:val="00E5019C"/>
    <w:rsid w:val="00E5032A"/>
    <w:rsid w:val="00E51519"/>
    <w:rsid w:val="00E6076A"/>
    <w:rsid w:val="00E609C6"/>
    <w:rsid w:val="00E61F84"/>
    <w:rsid w:val="00E63992"/>
    <w:rsid w:val="00E70B81"/>
    <w:rsid w:val="00E712B9"/>
    <w:rsid w:val="00E838AA"/>
    <w:rsid w:val="00E83A7A"/>
    <w:rsid w:val="00E86583"/>
    <w:rsid w:val="00E90D9F"/>
    <w:rsid w:val="00E90DD5"/>
    <w:rsid w:val="00E926B3"/>
    <w:rsid w:val="00E94455"/>
    <w:rsid w:val="00E967B7"/>
    <w:rsid w:val="00E96FE4"/>
    <w:rsid w:val="00E9726B"/>
    <w:rsid w:val="00EA4AD2"/>
    <w:rsid w:val="00EA4EF8"/>
    <w:rsid w:val="00EA724E"/>
    <w:rsid w:val="00EB5BD3"/>
    <w:rsid w:val="00EC21AE"/>
    <w:rsid w:val="00EC41F5"/>
    <w:rsid w:val="00EE1956"/>
    <w:rsid w:val="00EE255E"/>
    <w:rsid w:val="00EE3A90"/>
    <w:rsid w:val="00EE558B"/>
    <w:rsid w:val="00EF1531"/>
    <w:rsid w:val="00EF162B"/>
    <w:rsid w:val="00EF20D6"/>
    <w:rsid w:val="00EF6688"/>
    <w:rsid w:val="00EF74FF"/>
    <w:rsid w:val="00EF7F98"/>
    <w:rsid w:val="00F01602"/>
    <w:rsid w:val="00F0162F"/>
    <w:rsid w:val="00F07025"/>
    <w:rsid w:val="00F10410"/>
    <w:rsid w:val="00F11F9F"/>
    <w:rsid w:val="00F1397F"/>
    <w:rsid w:val="00F14484"/>
    <w:rsid w:val="00F17FCD"/>
    <w:rsid w:val="00F20273"/>
    <w:rsid w:val="00F242E9"/>
    <w:rsid w:val="00F24C06"/>
    <w:rsid w:val="00F31174"/>
    <w:rsid w:val="00F364E5"/>
    <w:rsid w:val="00F36A6D"/>
    <w:rsid w:val="00F4043F"/>
    <w:rsid w:val="00F63FDC"/>
    <w:rsid w:val="00F66226"/>
    <w:rsid w:val="00F711BF"/>
    <w:rsid w:val="00F71D56"/>
    <w:rsid w:val="00F775D3"/>
    <w:rsid w:val="00F85421"/>
    <w:rsid w:val="00F87B8B"/>
    <w:rsid w:val="00F91D01"/>
    <w:rsid w:val="00F91D1E"/>
    <w:rsid w:val="00F943BB"/>
    <w:rsid w:val="00F955F5"/>
    <w:rsid w:val="00F96B08"/>
    <w:rsid w:val="00FA0785"/>
    <w:rsid w:val="00FA2C8C"/>
    <w:rsid w:val="00FA2DCA"/>
    <w:rsid w:val="00FA5FB4"/>
    <w:rsid w:val="00FB1532"/>
    <w:rsid w:val="00FB1BC3"/>
    <w:rsid w:val="00FB382D"/>
    <w:rsid w:val="00FB6394"/>
    <w:rsid w:val="00FB69CF"/>
    <w:rsid w:val="00FC15B5"/>
    <w:rsid w:val="00FC4057"/>
    <w:rsid w:val="00FC48DD"/>
    <w:rsid w:val="00FC634B"/>
    <w:rsid w:val="00FC641C"/>
    <w:rsid w:val="00FC64AD"/>
    <w:rsid w:val="00FD02A3"/>
    <w:rsid w:val="00FE2DBA"/>
    <w:rsid w:val="00FE3443"/>
    <w:rsid w:val="00FE7F1A"/>
    <w:rsid w:val="00FF3236"/>
    <w:rsid w:val="00FF3E3A"/>
    <w:rsid w:val="00FF4813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1D2306"/>
  <w15:chartTrackingRefBased/>
  <w15:docId w15:val="{77CFAFCF-73CF-46A7-B491-2D48FF82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ullet point list,FooterText,Bullet List,numbered,Paragraphe de liste1,Bulletr List Paragraph,列出段落,列出段落1,List Paragraph2,List Paragraph21,Listeafsnit1,Parágrafo da Lista1,Párrafo de lista1,リスト段落1,L,Bullets"/>
    <w:basedOn w:val="Normal"/>
    <w:link w:val="ListParagraphChar"/>
    <w:uiPriority w:val="34"/>
    <w:qFormat/>
    <w:rsid w:val="006D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3A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6D633A"/>
  </w:style>
  <w:style w:type="character" w:styleId="CommentReference">
    <w:name w:val="annotation reference"/>
    <w:basedOn w:val="DefaultParagraphFont"/>
    <w:uiPriority w:val="99"/>
    <w:semiHidden/>
    <w:unhideWhenUsed/>
    <w:rsid w:val="006D6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33A"/>
    <w:rPr>
      <w:sz w:val="20"/>
      <w:szCs w:val="20"/>
    </w:rPr>
  </w:style>
  <w:style w:type="character" w:customStyle="1" w:styleId="ListParagraphChar">
    <w:name w:val="List Paragraph Char"/>
    <w:aliases w:val="List Paragraph1 Char,Recommendation Char,bullet point list Char,FooterText Char,Bullet List Char,numbered Char,Paragraphe de liste1 Char,Bulletr List Paragraph Char,列出段落 Char,列出段落1 Char,List Paragraph2 Char,List Paragraph21 Char"/>
    <w:basedOn w:val="DefaultParagraphFont"/>
    <w:link w:val="ListParagraph"/>
    <w:uiPriority w:val="34"/>
    <w:rsid w:val="00411F68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71335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93"/>
    <w:rPr>
      <w:b/>
      <w:bCs/>
      <w:sz w:val="20"/>
      <w:szCs w:val="20"/>
    </w:rPr>
  </w:style>
  <w:style w:type="paragraph" w:customStyle="1" w:styleId="Default">
    <w:name w:val="Default"/>
    <w:rsid w:val="0022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">
    <w:name w:val="Item"/>
    <w:aliases w:val="i"/>
    <w:basedOn w:val="Normal"/>
    <w:next w:val="Normal"/>
    <w:rsid w:val="002206FC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F2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E3D"/>
  </w:style>
  <w:style w:type="paragraph" w:styleId="Footer">
    <w:name w:val="footer"/>
    <w:basedOn w:val="Normal"/>
    <w:link w:val="FooterChar"/>
    <w:uiPriority w:val="99"/>
    <w:unhideWhenUsed/>
    <w:rsid w:val="000F2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E3D"/>
  </w:style>
  <w:style w:type="paragraph" w:customStyle="1" w:styleId="acmabodytext">
    <w:name w:val="acmabodytext"/>
    <w:basedOn w:val="Normal"/>
    <w:rsid w:val="00D6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B3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UQVA7MFFXVNW-1663139543-1512</_dlc_DocId>
    <_dlc_DocIdUrl xmlns="04b8ec43-391f-4ce4-8841-d6a482add564">
      <Url>http://collaboration/organisation/auth/Chair/Auth/_layouts/15/DocIdRedir.aspx?ID=UQVA7MFFXVNW-1663139543-1512</Url>
      <Description>UQVA7MFFXVNW-1663139543-1512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C913336CE14EADB691FC9E858B90" ma:contentTypeVersion="2" ma:contentTypeDescription="Create a new document." ma:contentTypeScope="" ma:versionID="4472b928e7cd9d7f144896153db115f2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21366D-F5D1-4FF4-AC77-B5D18C32F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AB650E-28B4-4871-B4A9-65D02CB2D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60527-23C3-4B60-95D2-7D26346DEC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87EE47-0C6E-4245-868C-388078E3CDE3}"/>
</file>

<file path=customXml/itemProps5.xml><?xml version="1.0" encoding="utf-8"?>
<ds:datastoreItem xmlns:ds="http://schemas.openxmlformats.org/officeDocument/2006/customXml" ds:itemID="{7627C76B-74A7-4614-89D5-548594410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Ferguson</dc:creator>
  <cp:keywords/>
  <dc:description/>
  <cp:lastModifiedBy>Carmel Roberts</cp:lastModifiedBy>
  <cp:revision>2</cp:revision>
  <cp:lastPrinted>2020-10-27T01:18:00Z</cp:lastPrinted>
  <dcterms:created xsi:type="dcterms:W3CDTF">2020-11-04T03:23:00Z</dcterms:created>
  <dcterms:modified xsi:type="dcterms:W3CDTF">2020-11-04T03:23:00Z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0x010100A670C913336CE14EADB691FC9E858B90</vt:lpwstr>
  </property>
  <property fmtid="{D5CDD505-2E9C-101B-9397-08002B2CF9AE}" pid="3" name="_dlc_DocIdItemGuid">
    <vt:lpwstr>04363314-97b3-49e1-b500-279aabd99631</vt:lpwstr>
  </property>
</Properties>
</file>