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5E386" w14:textId="77777777" w:rsidR="00AE534B" w:rsidRPr="0032277D" w:rsidRDefault="00AE534B" w:rsidP="00AE534B">
      <w:pPr>
        <w:jc w:val="center"/>
        <w:rPr>
          <w:rFonts w:ascii="Times New Roman" w:hAnsi="Times New Roman"/>
          <w:b/>
          <w:color w:val="000000"/>
          <w:sz w:val="28"/>
          <w:szCs w:val="24"/>
          <w:u w:val="single"/>
        </w:rPr>
      </w:pPr>
      <w:bookmarkStart w:id="0" w:name="_GoBack"/>
      <w:bookmarkEnd w:id="0"/>
      <w:r w:rsidRPr="0032277D">
        <w:rPr>
          <w:rFonts w:ascii="Times New Roman" w:hAnsi="Times New Roman"/>
          <w:b/>
          <w:color w:val="000000"/>
          <w:sz w:val="28"/>
          <w:szCs w:val="24"/>
          <w:u w:val="single"/>
        </w:rPr>
        <w:t>EXPLANATORY STATEMENT</w:t>
      </w:r>
    </w:p>
    <w:p w14:paraId="67165482" w14:textId="77777777" w:rsidR="00AE534B" w:rsidRPr="0032277D" w:rsidRDefault="00AE534B" w:rsidP="00AE534B">
      <w:pPr>
        <w:rPr>
          <w:rFonts w:ascii="Times New Roman" w:hAnsi="Times New Roman"/>
          <w:color w:val="000000"/>
          <w:sz w:val="24"/>
          <w:szCs w:val="24"/>
        </w:rPr>
      </w:pPr>
    </w:p>
    <w:p w14:paraId="5EB4EE58" w14:textId="77777777" w:rsidR="00AE534B" w:rsidRPr="0032277D" w:rsidRDefault="00AE534B" w:rsidP="00AE534B">
      <w:pPr>
        <w:jc w:val="center"/>
        <w:rPr>
          <w:rFonts w:ascii="Times New Roman" w:hAnsi="Times New Roman"/>
          <w:color w:val="000000"/>
          <w:sz w:val="24"/>
          <w:szCs w:val="24"/>
          <w:u w:val="single"/>
        </w:rPr>
      </w:pPr>
      <w:r w:rsidRPr="0032277D">
        <w:rPr>
          <w:rFonts w:ascii="Times New Roman" w:hAnsi="Times New Roman"/>
          <w:color w:val="000000"/>
          <w:sz w:val="24"/>
          <w:szCs w:val="24"/>
          <w:u w:val="single"/>
        </w:rPr>
        <w:t>Issued by the authority of the Minister for Education</w:t>
      </w:r>
    </w:p>
    <w:p w14:paraId="5E288E1E" w14:textId="77777777" w:rsidR="00AE534B" w:rsidRPr="0032277D" w:rsidRDefault="00AE534B" w:rsidP="00AE534B">
      <w:pPr>
        <w:jc w:val="center"/>
        <w:rPr>
          <w:rFonts w:ascii="Times New Roman" w:hAnsi="Times New Roman"/>
          <w:color w:val="000000"/>
          <w:sz w:val="24"/>
          <w:szCs w:val="24"/>
          <w:u w:val="single"/>
        </w:rPr>
      </w:pPr>
    </w:p>
    <w:p w14:paraId="54E1012B" w14:textId="77777777" w:rsidR="00AE534B" w:rsidRPr="0032277D" w:rsidRDefault="00AE534B" w:rsidP="00AE534B">
      <w:pPr>
        <w:jc w:val="center"/>
        <w:rPr>
          <w:rFonts w:ascii="Times New Roman" w:hAnsi="Times New Roman"/>
          <w:b/>
          <w:i/>
          <w:color w:val="000000"/>
          <w:sz w:val="24"/>
          <w:szCs w:val="24"/>
        </w:rPr>
      </w:pPr>
      <w:r w:rsidRPr="0032277D">
        <w:rPr>
          <w:rFonts w:ascii="Times New Roman" w:hAnsi="Times New Roman"/>
          <w:b/>
          <w:i/>
          <w:color w:val="000000"/>
          <w:sz w:val="24"/>
          <w:szCs w:val="24"/>
        </w:rPr>
        <w:t xml:space="preserve">Higher Education Support Act 2003 </w:t>
      </w:r>
    </w:p>
    <w:p w14:paraId="56F6BA84" w14:textId="77777777" w:rsidR="00AE534B" w:rsidRPr="0032277D" w:rsidRDefault="00AE534B" w:rsidP="00AE534B">
      <w:pPr>
        <w:jc w:val="center"/>
        <w:rPr>
          <w:rFonts w:ascii="Times New Roman" w:hAnsi="Times New Roman"/>
          <w:b/>
          <w:i/>
          <w:color w:val="000000"/>
          <w:sz w:val="24"/>
          <w:szCs w:val="24"/>
        </w:rPr>
      </w:pPr>
    </w:p>
    <w:p w14:paraId="525E495F" w14:textId="77777777" w:rsidR="00AE534B" w:rsidRPr="0032277D" w:rsidRDefault="00AE534B" w:rsidP="00AE534B">
      <w:pPr>
        <w:jc w:val="center"/>
        <w:rPr>
          <w:rFonts w:ascii="Times New Roman" w:hAnsi="Times New Roman"/>
          <w:b/>
          <w:color w:val="000000"/>
          <w:sz w:val="24"/>
          <w:szCs w:val="24"/>
        </w:rPr>
      </w:pPr>
      <w:r w:rsidRPr="0032277D">
        <w:rPr>
          <w:rFonts w:ascii="Times New Roman" w:hAnsi="Times New Roman"/>
          <w:b/>
          <w:i/>
          <w:color w:val="000000"/>
          <w:sz w:val="24"/>
          <w:szCs w:val="24"/>
        </w:rPr>
        <w:t>Other Grants Guidelines (Research) Amendment (No. 2) 2020</w:t>
      </w:r>
    </w:p>
    <w:p w14:paraId="06319F2D" w14:textId="77777777" w:rsidR="00AE534B" w:rsidRPr="0032277D" w:rsidRDefault="00AE534B" w:rsidP="00AE534B">
      <w:pPr>
        <w:rPr>
          <w:rFonts w:ascii="Times New Roman" w:hAnsi="Times New Roman"/>
          <w:color w:val="000000"/>
          <w:sz w:val="24"/>
          <w:szCs w:val="24"/>
          <w:u w:val="single"/>
        </w:rPr>
      </w:pPr>
    </w:p>
    <w:p w14:paraId="38B436C6" w14:textId="77777777" w:rsidR="00AE534B" w:rsidRPr="0032277D" w:rsidRDefault="00AE534B" w:rsidP="00AE534B">
      <w:pPr>
        <w:rPr>
          <w:rFonts w:ascii="Times New Roman" w:hAnsi="Times New Roman"/>
          <w:b/>
          <w:color w:val="000000"/>
          <w:sz w:val="24"/>
          <w:szCs w:val="24"/>
        </w:rPr>
      </w:pPr>
      <w:r w:rsidRPr="0032277D">
        <w:rPr>
          <w:rFonts w:ascii="Times New Roman" w:hAnsi="Times New Roman"/>
          <w:b/>
          <w:color w:val="000000"/>
          <w:sz w:val="24"/>
          <w:szCs w:val="24"/>
        </w:rPr>
        <w:t>Authority</w:t>
      </w:r>
    </w:p>
    <w:p w14:paraId="74A610F5" w14:textId="77777777" w:rsidR="00AE534B" w:rsidRPr="001B599A" w:rsidRDefault="00AE534B" w:rsidP="00AE534B">
      <w:pPr>
        <w:rPr>
          <w:rFonts w:ascii="Times New Roman" w:hAnsi="Times New Roman"/>
          <w:szCs w:val="22"/>
          <w:u w:val="single"/>
        </w:rPr>
      </w:pPr>
    </w:p>
    <w:p w14:paraId="21E58EB4" w14:textId="389B67E2" w:rsidR="00AE534B" w:rsidRPr="0032277D" w:rsidRDefault="00AE534B" w:rsidP="00AE534B">
      <w:pPr>
        <w:autoSpaceDE w:val="0"/>
        <w:autoSpaceDN w:val="0"/>
        <w:adjustRightInd w:val="0"/>
        <w:rPr>
          <w:rFonts w:ascii="Times New Roman" w:hAnsi="Times New Roman"/>
          <w:color w:val="000000"/>
          <w:sz w:val="24"/>
          <w:szCs w:val="24"/>
        </w:rPr>
      </w:pPr>
      <w:r w:rsidRPr="0032277D">
        <w:rPr>
          <w:rFonts w:ascii="Times New Roman" w:hAnsi="Times New Roman"/>
          <w:color w:val="000000"/>
          <w:sz w:val="24"/>
          <w:szCs w:val="24"/>
        </w:rPr>
        <w:t xml:space="preserve">Section 238-10 of the </w:t>
      </w:r>
      <w:r w:rsidRPr="0032277D">
        <w:rPr>
          <w:rFonts w:ascii="Times New Roman" w:hAnsi="Times New Roman"/>
          <w:i/>
          <w:color w:val="000000"/>
          <w:sz w:val="24"/>
          <w:szCs w:val="24"/>
        </w:rPr>
        <w:t>Higher Education Support Act 2003</w:t>
      </w:r>
      <w:r w:rsidRPr="0032277D">
        <w:rPr>
          <w:rFonts w:ascii="Times New Roman" w:hAnsi="Times New Roman"/>
          <w:color w:val="000000"/>
          <w:sz w:val="24"/>
          <w:szCs w:val="24"/>
        </w:rPr>
        <w:t xml:space="preserve"> (the Act) provides that the Minister may make guidelines providing for matters required or permitted by the Act</w:t>
      </w:r>
      <w:r w:rsidRPr="00FD5563">
        <w:rPr>
          <w:rFonts w:ascii="Times New Roman" w:hAnsi="Times New Roman"/>
          <w:color w:val="000000"/>
          <w:sz w:val="24"/>
          <w:szCs w:val="24"/>
        </w:rPr>
        <w:t>,</w:t>
      </w:r>
      <w:r w:rsidRPr="00111C0C">
        <w:rPr>
          <w:rFonts w:ascii="Times New Roman" w:hAnsi="Times New Roman"/>
          <w:color w:val="000000"/>
          <w:sz w:val="24"/>
          <w:szCs w:val="24"/>
        </w:rPr>
        <w:t xml:space="preserve"> or</w:t>
      </w:r>
      <w:r w:rsidRPr="0032277D">
        <w:rPr>
          <w:rFonts w:ascii="Times New Roman" w:hAnsi="Times New Roman"/>
          <w:color w:val="000000"/>
          <w:sz w:val="24"/>
          <w:szCs w:val="24"/>
        </w:rPr>
        <w:t xml:space="preserve"> necessary or convenient to be provided in order to carry out or give effect to the Act.</w:t>
      </w:r>
      <w:r w:rsidRPr="0032277D">
        <w:rPr>
          <w:rFonts w:ascii="Times New Roman" w:hAnsi="Times New Roman"/>
          <w:iCs/>
          <w:color w:val="000000"/>
          <w:sz w:val="24"/>
          <w:szCs w:val="24"/>
        </w:rPr>
        <w:t xml:space="preserve"> </w:t>
      </w:r>
      <w:r w:rsidRPr="0032277D">
        <w:rPr>
          <w:rFonts w:ascii="Times New Roman" w:hAnsi="Times New Roman"/>
          <w:color w:val="000000"/>
          <w:sz w:val="24"/>
          <w:szCs w:val="24"/>
        </w:rPr>
        <w:t xml:space="preserve">Item 8 of the table in subsection 238-10(1) of the Act specifies that the Minister may make Other Grants Guidelines to give effect to matters under Part 2-3 of the Act. </w:t>
      </w:r>
    </w:p>
    <w:p w14:paraId="7EA04111" w14:textId="77777777" w:rsidR="00AE534B" w:rsidRPr="001B599A" w:rsidRDefault="00AE534B" w:rsidP="00AE534B">
      <w:pPr>
        <w:autoSpaceDE w:val="0"/>
        <w:autoSpaceDN w:val="0"/>
        <w:adjustRightInd w:val="0"/>
        <w:rPr>
          <w:rFonts w:ascii="Times New Roman" w:hAnsi="Times New Roman"/>
        </w:rPr>
      </w:pPr>
    </w:p>
    <w:p w14:paraId="64ED136C" w14:textId="5ABB41FA" w:rsidR="00AE534B" w:rsidRPr="00E64C50" w:rsidRDefault="00AE534B" w:rsidP="00AE534B">
      <w:pPr>
        <w:autoSpaceDE w:val="0"/>
        <w:autoSpaceDN w:val="0"/>
        <w:adjustRightInd w:val="0"/>
        <w:rPr>
          <w:rFonts w:ascii="Times New Roman" w:hAnsi="Times New Roman"/>
          <w:iCs/>
          <w:color w:val="000000"/>
          <w:sz w:val="24"/>
          <w:szCs w:val="24"/>
        </w:rPr>
      </w:pPr>
      <w:r w:rsidRPr="0032277D">
        <w:rPr>
          <w:rFonts w:ascii="Times New Roman" w:hAnsi="Times New Roman"/>
          <w:color w:val="000000"/>
          <w:sz w:val="24"/>
          <w:szCs w:val="24"/>
        </w:rPr>
        <w:t xml:space="preserve">Under subsection 33(3) of the </w:t>
      </w:r>
      <w:r w:rsidRPr="0032277D">
        <w:rPr>
          <w:rFonts w:ascii="Times New Roman" w:hAnsi="Times New Roman"/>
          <w:i/>
          <w:color w:val="000000"/>
          <w:sz w:val="24"/>
          <w:szCs w:val="24"/>
        </w:rPr>
        <w:t>Acts Interpretation Act 1901</w:t>
      </w:r>
      <w:r w:rsidRPr="0032277D">
        <w:rPr>
          <w:rFonts w:ascii="Times New Roman" w:hAnsi="Times New Roman"/>
          <w:color w:val="000000"/>
          <w:sz w:val="24"/>
          <w:szCs w:val="24"/>
        </w:rPr>
        <w:t>, where an Act confers a power to make, grant or issue any instrument of a leg</w:t>
      </w:r>
      <w:r w:rsidRPr="00FD5563">
        <w:rPr>
          <w:rFonts w:ascii="Times New Roman" w:hAnsi="Times New Roman"/>
          <w:color w:val="000000"/>
          <w:sz w:val="24"/>
          <w:szCs w:val="24"/>
        </w:rPr>
        <w:t>islative or administrative character (including rules, regulations or by-laws), the power shall be construed as including a power exercisable in the like manner and subject to the like conditions (if any) to repeal, rescind, revoke, amend, or vary any such</w:t>
      </w:r>
      <w:r w:rsidRPr="00111C0C">
        <w:rPr>
          <w:rFonts w:ascii="Times New Roman" w:hAnsi="Times New Roman"/>
          <w:color w:val="000000"/>
          <w:sz w:val="24"/>
          <w:szCs w:val="24"/>
        </w:rPr>
        <w:t xml:space="preserve"> instrument.</w:t>
      </w:r>
      <w:r w:rsidR="00E64C50">
        <w:rPr>
          <w:rFonts w:ascii="Times New Roman" w:hAnsi="Times New Roman"/>
          <w:color w:val="000000"/>
          <w:sz w:val="24"/>
          <w:szCs w:val="24"/>
        </w:rPr>
        <w:t xml:space="preserve">  This instrument relies on that power to make amendments to </w:t>
      </w:r>
      <w:r w:rsidR="00E64C50" w:rsidRPr="0032277D">
        <w:rPr>
          <w:rFonts w:ascii="Times New Roman" w:hAnsi="Times New Roman"/>
          <w:color w:val="000000"/>
          <w:sz w:val="24"/>
          <w:szCs w:val="24"/>
        </w:rPr>
        <w:t xml:space="preserve">the </w:t>
      </w:r>
      <w:r w:rsidR="00E64C50" w:rsidRPr="0032277D">
        <w:rPr>
          <w:rFonts w:ascii="Times New Roman" w:hAnsi="Times New Roman"/>
          <w:i/>
          <w:color w:val="000000"/>
          <w:sz w:val="24"/>
          <w:szCs w:val="24"/>
        </w:rPr>
        <w:t>Other Grants Guidelines (Research) 2017</w:t>
      </w:r>
      <w:r w:rsidR="00E64C50">
        <w:rPr>
          <w:rFonts w:ascii="Times New Roman" w:hAnsi="Times New Roman"/>
          <w:iCs/>
          <w:color w:val="000000"/>
          <w:sz w:val="24"/>
          <w:szCs w:val="24"/>
        </w:rPr>
        <w:t>.</w:t>
      </w:r>
    </w:p>
    <w:p w14:paraId="760F05F3" w14:textId="77777777" w:rsidR="00AE534B" w:rsidRPr="001B599A" w:rsidRDefault="00AE534B" w:rsidP="00AE534B">
      <w:pPr>
        <w:rPr>
          <w:rFonts w:ascii="Times New Roman" w:hAnsi="Times New Roman"/>
          <w:szCs w:val="22"/>
        </w:rPr>
      </w:pPr>
      <w:r w:rsidRPr="001B599A">
        <w:rPr>
          <w:rFonts w:ascii="Times New Roman" w:hAnsi="Times New Roman"/>
          <w:szCs w:val="22"/>
        </w:rPr>
        <w:t> </w:t>
      </w:r>
    </w:p>
    <w:p w14:paraId="396434D0" w14:textId="77777777" w:rsidR="00AE534B" w:rsidRPr="0032277D" w:rsidRDefault="00AE534B" w:rsidP="00AE534B">
      <w:pPr>
        <w:rPr>
          <w:rFonts w:ascii="Times New Roman" w:hAnsi="Times New Roman"/>
          <w:b/>
          <w:color w:val="000000"/>
          <w:sz w:val="24"/>
          <w:szCs w:val="24"/>
        </w:rPr>
      </w:pPr>
      <w:r w:rsidRPr="0032277D">
        <w:rPr>
          <w:rFonts w:ascii="Times New Roman" w:hAnsi="Times New Roman"/>
          <w:b/>
          <w:color w:val="000000"/>
          <w:sz w:val="24"/>
          <w:szCs w:val="24"/>
        </w:rPr>
        <w:t>Purpose</w:t>
      </w:r>
    </w:p>
    <w:p w14:paraId="544ADB04" w14:textId="77777777" w:rsidR="00AE534B" w:rsidRPr="001B599A" w:rsidRDefault="00AE534B" w:rsidP="00AE534B">
      <w:pPr>
        <w:rPr>
          <w:rFonts w:ascii="Times New Roman" w:hAnsi="Times New Roman"/>
          <w:szCs w:val="22"/>
          <w:lang w:eastAsia="en-AU"/>
        </w:rPr>
      </w:pPr>
    </w:p>
    <w:p w14:paraId="13D8108B" w14:textId="7AFCA50F" w:rsidR="00C369BE" w:rsidRPr="0032277D" w:rsidRDefault="00AE534B" w:rsidP="00616A92">
      <w:pPr>
        <w:rPr>
          <w:rFonts w:ascii="Times New Roman" w:hAnsi="Times New Roman"/>
          <w:color w:val="000000"/>
          <w:sz w:val="24"/>
          <w:szCs w:val="24"/>
        </w:rPr>
      </w:pPr>
      <w:r w:rsidRPr="0032277D">
        <w:rPr>
          <w:rFonts w:ascii="Times New Roman" w:hAnsi="Times New Roman"/>
          <w:color w:val="000000"/>
          <w:sz w:val="24"/>
          <w:szCs w:val="24"/>
        </w:rPr>
        <w:t xml:space="preserve">The </w:t>
      </w:r>
      <w:r w:rsidRPr="0032277D">
        <w:rPr>
          <w:rFonts w:ascii="Times New Roman" w:hAnsi="Times New Roman"/>
          <w:i/>
          <w:color w:val="000000"/>
          <w:sz w:val="24"/>
          <w:szCs w:val="24"/>
        </w:rPr>
        <w:t>Other Grants Guidelines (Research) Amendment (No. 2) 2020</w:t>
      </w:r>
      <w:r w:rsidRPr="0032277D">
        <w:rPr>
          <w:rFonts w:ascii="Times New Roman" w:hAnsi="Times New Roman"/>
          <w:color w:val="000000"/>
          <w:sz w:val="24"/>
          <w:szCs w:val="24"/>
        </w:rPr>
        <w:t xml:space="preserve"> (Amendment Instrument) </w:t>
      </w:r>
      <w:r w:rsidRPr="00FD5563">
        <w:rPr>
          <w:rFonts w:ascii="Times New Roman" w:hAnsi="Times New Roman"/>
          <w:color w:val="000000"/>
          <w:sz w:val="24"/>
          <w:szCs w:val="24"/>
        </w:rPr>
        <w:t>amend</w:t>
      </w:r>
      <w:r w:rsidRPr="00111C0C">
        <w:rPr>
          <w:rFonts w:ascii="Times New Roman" w:hAnsi="Times New Roman"/>
          <w:color w:val="000000"/>
          <w:sz w:val="24"/>
          <w:szCs w:val="24"/>
        </w:rPr>
        <w:t>s</w:t>
      </w:r>
      <w:r w:rsidRPr="0032277D">
        <w:rPr>
          <w:rFonts w:ascii="Times New Roman" w:hAnsi="Times New Roman"/>
          <w:color w:val="000000"/>
          <w:sz w:val="24"/>
          <w:szCs w:val="24"/>
        </w:rPr>
        <w:t xml:space="preserve"> the </w:t>
      </w:r>
      <w:r w:rsidRPr="0032277D">
        <w:rPr>
          <w:rFonts w:ascii="Times New Roman" w:hAnsi="Times New Roman"/>
          <w:i/>
          <w:color w:val="000000"/>
          <w:sz w:val="24"/>
          <w:szCs w:val="24"/>
        </w:rPr>
        <w:t>Other Grants Guidelines (Research) 2017</w:t>
      </w:r>
      <w:r w:rsidRPr="0032277D">
        <w:rPr>
          <w:rFonts w:ascii="Times New Roman" w:hAnsi="Times New Roman"/>
          <w:color w:val="000000"/>
          <w:sz w:val="24"/>
          <w:szCs w:val="24"/>
        </w:rPr>
        <w:t xml:space="preserve"> </w:t>
      </w:r>
      <w:r w:rsidR="00347872">
        <w:rPr>
          <w:rFonts w:ascii="Times New Roman" w:hAnsi="Times New Roman"/>
          <w:color w:val="000000"/>
          <w:sz w:val="24"/>
          <w:szCs w:val="24"/>
        </w:rPr>
        <w:t xml:space="preserve">(the Principal Guidelines) </w:t>
      </w:r>
      <w:r w:rsidRPr="0032277D">
        <w:rPr>
          <w:rFonts w:ascii="Times New Roman" w:hAnsi="Times New Roman"/>
          <w:color w:val="000000"/>
          <w:sz w:val="24"/>
          <w:szCs w:val="24"/>
        </w:rPr>
        <w:t xml:space="preserve">to </w:t>
      </w:r>
      <w:r w:rsidR="00C369BE" w:rsidRPr="0032277D">
        <w:rPr>
          <w:rFonts w:ascii="Times New Roman" w:hAnsi="Times New Roman"/>
          <w:color w:val="000000"/>
          <w:sz w:val="24"/>
          <w:szCs w:val="24"/>
        </w:rPr>
        <w:t>provide for the injection of</w:t>
      </w:r>
      <w:r w:rsidR="009707F0" w:rsidRPr="0032277D">
        <w:rPr>
          <w:rFonts w:ascii="Times New Roman" w:hAnsi="Times New Roman"/>
          <w:color w:val="000000"/>
          <w:sz w:val="24"/>
          <w:szCs w:val="24"/>
        </w:rPr>
        <w:t xml:space="preserve"> additional Research Support Program </w:t>
      </w:r>
      <w:r w:rsidR="00F21737" w:rsidRPr="0032277D">
        <w:rPr>
          <w:rFonts w:ascii="Times New Roman" w:hAnsi="Times New Roman"/>
          <w:color w:val="000000"/>
          <w:sz w:val="24"/>
          <w:szCs w:val="24"/>
        </w:rPr>
        <w:t xml:space="preserve">(RSP) </w:t>
      </w:r>
      <w:r w:rsidR="009707F0" w:rsidRPr="0032277D">
        <w:rPr>
          <w:rFonts w:ascii="Times New Roman" w:hAnsi="Times New Roman"/>
          <w:color w:val="000000"/>
          <w:sz w:val="24"/>
          <w:szCs w:val="24"/>
        </w:rPr>
        <w:t xml:space="preserve">funding to </w:t>
      </w:r>
      <w:r w:rsidR="00074961" w:rsidRPr="0032277D">
        <w:rPr>
          <w:rFonts w:ascii="Times New Roman" w:hAnsi="Times New Roman"/>
          <w:color w:val="000000"/>
          <w:sz w:val="24"/>
          <w:szCs w:val="24"/>
        </w:rPr>
        <w:t>safeguard the Australian university sector against the impacts of the</w:t>
      </w:r>
      <w:r w:rsidR="009707F0" w:rsidRPr="0032277D">
        <w:rPr>
          <w:rFonts w:ascii="Times New Roman" w:hAnsi="Times New Roman"/>
          <w:color w:val="000000"/>
          <w:sz w:val="24"/>
          <w:szCs w:val="24"/>
        </w:rPr>
        <w:t xml:space="preserve"> COVID-19</w:t>
      </w:r>
      <w:r w:rsidR="00074961" w:rsidRPr="0032277D">
        <w:rPr>
          <w:rFonts w:ascii="Times New Roman" w:hAnsi="Times New Roman"/>
          <w:color w:val="000000"/>
          <w:sz w:val="24"/>
          <w:szCs w:val="24"/>
        </w:rPr>
        <w:t xml:space="preserve"> pandemic</w:t>
      </w:r>
      <w:r w:rsidR="00C369BE" w:rsidRPr="0032277D">
        <w:rPr>
          <w:rFonts w:ascii="Times New Roman" w:hAnsi="Times New Roman"/>
          <w:color w:val="000000"/>
          <w:sz w:val="24"/>
          <w:szCs w:val="24"/>
        </w:rPr>
        <w:t xml:space="preserve"> and to </w:t>
      </w:r>
      <w:r w:rsidRPr="0032277D">
        <w:rPr>
          <w:rFonts w:ascii="Times New Roman" w:hAnsi="Times New Roman"/>
          <w:color w:val="000000"/>
          <w:sz w:val="24"/>
          <w:szCs w:val="24"/>
        </w:rPr>
        <w:t xml:space="preserve">specify the body corporate, the Australian Academy of Health and Medical Sciences (AAHMS), as a body eligible to receive grants under </w:t>
      </w:r>
      <w:r w:rsidR="00C369BE" w:rsidRPr="0032277D">
        <w:rPr>
          <w:rFonts w:ascii="Times New Roman" w:hAnsi="Times New Roman"/>
          <w:color w:val="000000"/>
          <w:sz w:val="24"/>
          <w:szCs w:val="24"/>
        </w:rPr>
        <w:t>the Higher Education Research Promotion (HERP) scheme</w:t>
      </w:r>
      <w:r w:rsidRPr="0032277D">
        <w:rPr>
          <w:rFonts w:ascii="Times New Roman" w:hAnsi="Times New Roman"/>
          <w:color w:val="000000"/>
          <w:sz w:val="24"/>
          <w:szCs w:val="24"/>
        </w:rPr>
        <w:t xml:space="preserve">. </w:t>
      </w:r>
    </w:p>
    <w:p w14:paraId="7A1AEEE6" w14:textId="7C9BF95F" w:rsidR="00C369BE" w:rsidRPr="0032277D" w:rsidRDefault="00C369BE" w:rsidP="00C369BE">
      <w:pPr>
        <w:rPr>
          <w:rFonts w:ascii="Times New Roman" w:hAnsi="Times New Roman"/>
          <w:color w:val="000000"/>
          <w:sz w:val="24"/>
          <w:szCs w:val="24"/>
        </w:rPr>
      </w:pPr>
    </w:p>
    <w:p w14:paraId="06BAAFB2" w14:textId="5150B0D2" w:rsidR="00C369BE" w:rsidRPr="0032277D" w:rsidRDefault="00C369BE" w:rsidP="00C369BE">
      <w:pPr>
        <w:rPr>
          <w:rFonts w:ascii="Times New Roman" w:hAnsi="Times New Roman"/>
          <w:i/>
          <w:iCs/>
          <w:color w:val="000000"/>
          <w:sz w:val="24"/>
          <w:szCs w:val="24"/>
        </w:rPr>
      </w:pPr>
      <w:r w:rsidRPr="0032277D">
        <w:rPr>
          <w:rFonts w:ascii="Times New Roman" w:hAnsi="Times New Roman"/>
          <w:i/>
          <w:iCs/>
          <w:color w:val="000000"/>
          <w:sz w:val="24"/>
          <w:szCs w:val="24"/>
        </w:rPr>
        <w:t>RSP</w:t>
      </w:r>
    </w:p>
    <w:p w14:paraId="7CBA0582" w14:textId="33DE7D02" w:rsidR="00C369BE" w:rsidRPr="0032277D" w:rsidRDefault="00C369BE" w:rsidP="00C369BE">
      <w:pPr>
        <w:rPr>
          <w:rFonts w:ascii="Times New Roman" w:hAnsi="Times New Roman"/>
          <w:color w:val="000000"/>
          <w:sz w:val="24"/>
          <w:szCs w:val="24"/>
        </w:rPr>
      </w:pPr>
    </w:p>
    <w:p w14:paraId="6D341932" w14:textId="131791F4" w:rsidR="00E01C2D" w:rsidRPr="0032277D" w:rsidRDefault="008D4612" w:rsidP="008D4612">
      <w:pPr>
        <w:rPr>
          <w:rFonts w:ascii="Times New Roman" w:hAnsi="Times New Roman"/>
          <w:color w:val="000000"/>
          <w:sz w:val="24"/>
          <w:szCs w:val="24"/>
        </w:rPr>
      </w:pPr>
      <w:r w:rsidRPr="008D4612">
        <w:rPr>
          <w:rFonts w:ascii="Times New Roman" w:hAnsi="Times New Roman"/>
          <w:color w:val="000000"/>
          <w:sz w:val="24"/>
          <w:szCs w:val="24"/>
        </w:rPr>
        <w:t>As announced in the 2020–21 Budget, the Australian Government will provide over $1.2 billion in additional funding to the university research sector to maintain capability and excellence of Australian research.</w:t>
      </w:r>
      <w:r>
        <w:rPr>
          <w:rFonts w:ascii="Times New Roman" w:hAnsi="Times New Roman"/>
          <w:color w:val="000000"/>
          <w:sz w:val="24"/>
          <w:szCs w:val="24"/>
        </w:rPr>
        <w:t xml:space="preserve"> </w:t>
      </w:r>
      <w:r w:rsidRPr="008D4612">
        <w:rPr>
          <w:rFonts w:ascii="Times New Roman" w:hAnsi="Times New Roman"/>
          <w:color w:val="000000"/>
          <w:sz w:val="24"/>
          <w:szCs w:val="24"/>
        </w:rPr>
        <w:t>This includes</w:t>
      </w:r>
      <w:r>
        <w:rPr>
          <w:rFonts w:ascii="Times New Roman" w:hAnsi="Times New Roman"/>
          <w:color w:val="000000"/>
          <w:sz w:val="24"/>
          <w:szCs w:val="24"/>
        </w:rPr>
        <w:t xml:space="preserve"> an additional </w:t>
      </w:r>
      <w:r w:rsidRPr="008D4612">
        <w:rPr>
          <w:rFonts w:ascii="Times New Roman" w:hAnsi="Times New Roman"/>
          <w:color w:val="000000"/>
          <w:sz w:val="24"/>
          <w:szCs w:val="24"/>
        </w:rPr>
        <w:t xml:space="preserve">$1 billion in 2021 to alleviate the immediate financial pressures on universities caused by the revenue lost from international students who are unable to enter the country as a result of the COVID-19 pandemic </w:t>
      </w:r>
    </w:p>
    <w:p w14:paraId="540B3805" w14:textId="77777777" w:rsidR="00E01C2D" w:rsidRPr="0032277D" w:rsidRDefault="00E01C2D" w:rsidP="00C369BE">
      <w:pPr>
        <w:rPr>
          <w:rFonts w:ascii="Times New Roman" w:hAnsi="Times New Roman"/>
          <w:color w:val="000000"/>
          <w:sz w:val="24"/>
          <w:szCs w:val="24"/>
        </w:rPr>
      </w:pPr>
    </w:p>
    <w:p w14:paraId="796E8E37" w14:textId="695D5C48" w:rsidR="00C369BE" w:rsidRPr="0032277D" w:rsidRDefault="00693624" w:rsidP="00C369BE">
      <w:pPr>
        <w:rPr>
          <w:rFonts w:ascii="Times New Roman" w:hAnsi="Times New Roman"/>
          <w:color w:val="000000"/>
          <w:sz w:val="24"/>
          <w:szCs w:val="24"/>
        </w:rPr>
      </w:pPr>
      <w:r>
        <w:rPr>
          <w:rFonts w:ascii="Times New Roman" w:hAnsi="Times New Roman"/>
          <w:color w:val="000000"/>
          <w:sz w:val="24"/>
          <w:szCs w:val="24"/>
        </w:rPr>
        <w:t>The a</w:t>
      </w:r>
      <w:r w:rsidR="001E1B53" w:rsidRPr="0032277D">
        <w:rPr>
          <w:rFonts w:ascii="Times New Roman" w:hAnsi="Times New Roman"/>
          <w:color w:val="000000"/>
          <w:sz w:val="24"/>
          <w:szCs w:val="24"/>
        </w:rPr>
        <w:t xml:space="preserve">dditional </w:t>
      </w:r>
      <w:r w:rsidR="00412130">
        <w:rPr>
          <w:rFonts w:ascii="Times New Roman" w:hAnsi="Times New Roman"/>
          <w:color w:val="000000"/>
          <w:sz w:val="24"/>
          <w:szCs w:val="24"/>
        </w:rPr>
        <w:t>$</w:t>
      </w:r>
      <w:r w:rsidR="00E457CB">
        <w:rPr>
          <w:rFonts w:ascii="Times New Roman" w:hAnsi="Times New Roman"/>
          <w:color w:val="000000"/>
          <w:sz w:val="24"/>
          <w:szCs w:val="24"/>
        </w:rPr>
        <w:t xml:space="preserve">1 billion </w:t>
      </w:r>
      <w:r w:rsidR="001E1B53" w:rsidRPr="0032277D">
        <w:rPr>
          <w:rFonts w:ascii="Times New Roman" w:hAnsi="Times New Roman"/>
          <w:color w:val="000000"/>
          <w:sz w:val="24"/>
          <w:szCs w:val="24"/>
        </w:rPr>
        <w:t xml:space="preserve">will be allocated through the RSP to eligible providers based on the fully implemented formula specified in the 2015 </w:t>
      </w:r>
      <w:r w:rsidR="001E1B53" w:rsidRPr="00EC1656">
        <w:rPr>
          <w:rFonts w:ascii="Times New Roman" w:hAnsi="Times New Roman"/>
          <w:i/>
          <w:iCs/>
          <w:color w:val="000000"/>
          <w:sz w:val="24"/>
          <w:szCs w:val="24"/>
        </w:rPr>
        <w:t>Review of Research Policy and Funding Arrangements</w:t>
      </w:r>
      <w:r w:rsidR="001E1B53" w:rsidRPr="0032277D">
        <w:rPr>
          <w:rFonts w:ascii="Times New Roman" w:hAnsi="Times New Roman"/>
          <w:color w:val="000000"/>
          <w:sz w:val="24"/>
          <w:szCs w:val="24"/>
        </w:rPr>
        <w:t xml:space="preserve"> (Watt Review). The Watt Review formula takes into consideration two kinds of external research funding: competitive government grant funding (Category 1) and other external funding, known as engagement funding (Category 2, 3, and 4). This formula incentivises universities to engage with industry, community and external funding bodies.</w:t>
      </w:r>
    </w:p>
    <w:p w14:paraId="65F851B5" w14:textId="02638205" w:rsidR="001E1B53" w:rsidRPr="0032277D" w:rsidRDefault="001E1B53" w:rsidP="00C369BE">
      <w:pPr>
        <w:rPr>
          <w:rFonts w:ascii="Times New Roman" w:hAnsi="Times New Roman"/>
          <w:color w:val="000000"/>
          <w:sz w:val="24"/>
          <w:szCs w:val="24"/>
        </w:rPr>
      </w:pPr>
    </w:p>
    <w:p w14:paraId="3E7FB78F" w14:textId="7C2ACB77" w:rsidR="001E1B53" w:rsidRPr="0032277D" w:rsidRDefault="00DD14B0" w:rsidP="00C369BE">
      <w:pPr>
        <w:rPr>
          <w:rFonts w:ascii="Times New Roman" w:hAnsi="Times New Roman"/>
          <w:color w:val="000000"/>
          <w:sz w:val="24"/>
          <w:szCs w:val="24"/>
        </w:rPr>
      </w:pPr>
      <w:r w:rsidRPr="0032277D">
        <w:rPr>
          <w:rFonts w:ascii="Times New Roman" w:hAnsi="Times New Roman"/>
          <w:color w:val="000000"/>
          <w:sz w:val="24"/>
          <w:szCs w:val="24"/>
        </w:rPr>
        <w:t>The RSP</w:t>
      </w:r>
      <w:r w:rsidR="001E1B53" w:rsidRPr="0032277D">
        <w:rPr>
          <w:rFonts w:ascii="Times New Roman" w:hAnsi="Times New Roman"/>
          <w:color w:val="000000"/>
          <w:sz w:val="24"/>
          <w:szCs w:val="24"/>
        </w:rPr>
        <w:t xml:space="preserve"> funding formula </w:t>
      </w:r>
      <w:r w:rsidRPr="0032277D">
        <w:rPr>
          <w:rFonts w:ascii="Times New Roman" w:hAnsi="Times New Roman"/>
          <w:color w:val="000000"/>
          <w:sz w:val="24"/>
          <w:szCs w:val="24"/>
        </w:rPr>
        <w:t>has been amended to implement the additional funding separately to base RSP funding and to retain a s</w:t>
      </w:r>
      <w:r w:rsidR="001E1B53" w:rsidRPr="0032277D">
        <w:rPr>
          <w:rFonts w:ascii="Times New Roman" w:hAnsi="Times New Roman"/>
          <w:color w:val="000000"/>
          <w:sz w:val="24"/>
          <w:szCs w:val="24"/>
        </w:rPr>
        <w:t>impl</w:t>
      </w:r>
      <w:r w:rsidRPr="0032277D">
        <w:rPr>
          <w:rFonts w:ascii="Times New Roman" w:hAnsi="Times New Roman"/>
          <w:color w:val="000000"/>
          <w:sz w:val="24"/>
          <w:szCs w:val="24"/>
        </w:rPr>
        <w:t xml:space="preserve">e </w:t>
      </w:r>
      <w:r w:rsidR="008D4612">
        <w:rPr>
          <w:rFonts w:ascii="Times New Roman" w:hAnsi="Times New Roman"/>
          <w:color w:val="000000"/>
          <w:sz w:val="24"/>
          <w:szCs w:val="24"/>
        </w:rPr>
        <w:t xml:space="preserve">allocation </w:t>
      </w:r>
      <w:r w:rsidRPr="0032277D">
        <w:rPr>
          <w:rFonts w:ascii="Times New Roman" w:hAnsi="Times New Roman"/>
          <w:color w:val="000000"/>
          <w:sz w:val="24"/>
          <w:szCs w:val="24"/>
        </w:rPr>
        <w:t>method with</w:t>
      </w:r>
      <w:r w:rsidR="001E1B53" w:rsidRPr="0032277D">
        <w:rPr>
          <w:rFonts w:ascii="Times New Roman" w:hAnsi="Times New Roman"/>
          <w:color w:val="000000"/>
          <w:sz w:val="24"/>
          <w:szCs w:val="24"/>
        </w:rPr>
        <w:t xml:space="preserve"> transparent</w:t>
      </w:r>
      <w:r w:rsidRPr="0032277D">
        <w:rPr>
          <w:rFonts w:ascii="Times New Roman" w:hAnsi="Times New Roman"/>
          <w:color w:val="000000"/>
          <w:sz w:val="24"/>
          <w:szCs w:val="24"/>
        </w:rPr>
        <w:t xml:space="preserve"> funding incentives</w:t>
      </w:r>
      <w:r w:rsidR="001E1B53" w:rsidRPr="0032277D">
        <w:rPr>
          <w:rFonts w:ascii="Times New Roman" w:hAnsi="Times New Roman"/>
          <w:color w:val="000000"/>
          <w:sz w:val="24"/>
          <w:szCs w:val="24"/>
        </w:rPr>
        <w:t xml:space="preserve">. </w:t>
      </w:r>
    </w:p>
    <w:p w14:paraId="7EDCE0B0" w14:textId="77777777" w:rsidR="00C369BE" w:rsidRPr="0032277D" w:rsidRDefault="00C369BE" w:rsidP="00EC06F9">
      <w:pPr>
        <w:rPr>
          <w:rFonts w:ascii="Times New Roman" w:hAnsi="Times New Roman"/>
          <w:color w:val="000000"/>
          <w:sz w:val="24"/>
          <w:szCs w:val="24"/>
        </w:rPr>
      </w:pPr>
    </w:p>
    <w:p w14:paraId="59234E54" w14:textId="520A9FA9" w:rsidR="00C369BE" w:rsidRPr="0032277D" w:rsidRDefault="00C369BE" w:rsidP="00C369BE">
      <w:pPr>
        <w:rPr>
          <w:rFonts w:ascii="Times New Roman" w:hAnsi="Times New Roman"/>
          <w:i/>
          <w:iCs/>
          <w:color w:val="000000"/>
          <w:sz w:val="24"/>
          <w:szCs w:val="24"/>
        </w:rPr>
      </w:pPr>
      <w:r w:rsidRPr="0032277D">
        <w:rPr>
          <w:rFonts w:ascii="Times New Roman" w:hAnsi="Times New Roman"/>
          <w:i/>
          <w:iCs/>
          <w:color w:val="000000"/>
          <w:sz w:val="24"/>
          <w:szCs w:val="24"/>
        </w:rPr>
        <w:lastRenderedPageBreak/>
        <w:t>AAHMS</w:t>
      </w:r>
    </w:p>
    <w:p w14:paraId="1AABB696" w14:textId="77777777" w:rsidR="00C369BE" w:rsidRPr="0032277D" w:rsidRDefault="00C369BE" w:rsidP="00C369BE">
      <w:pPr>
        <w:rPr>
          <w:rFonts w:ascii="Times New Roman" w:hAnsi="Times New Roman"/>
          <w:color w:val="000000"/>
          <w:sz w:val="24"/>
          <w:szCs w:val="24"/>
        </w:rPr>
      </w:pPr>
    </w:p>
    <w:p w14:paraId="56C0FEEB" w14:textId="1FDCDC73" w:rsidR="00AE534B" w:rsidRPr="0032277D" w:rsidRDefault="00C369BE" w:rsidP="00C369BE">
      <w:pPr>
        <w:rPr>
          <w:rFonts w:ascii="Times New Roman" w:hAnsi="Times New Roman"/>
          <w:color w:val="000000"/>
          <w:sz w:val="24"/>
          <w:szCs w:val="24"/>
        </w:rPr>
      </w:pPr>
      <w:r w:rsidRPr="0032277D">
        <w:rPr>
          <w:rFonts w:ascii="Times New Roman" w:hAnsi="Times New Roman"/>
          <w:color w:val="000000"/>
          <w:sz w:val="24"/>
          <w:szCs w:val="24"/>
        </w:rPr>
        <w:t>AAHMS will be listed as a body eligible to receive</w:t>
      </w:r>
      <w:r w:rsidR="00AE534B" w:rsidRPr="0032277D">
        <w:rPr>
          <w:rFonts w:ascii="Times New Roman" w:hAnsi="Times New Roman"/>
          <w:color w:val="000000"/>
          <w:sz w:val="24"/>
          <w:szCs w:val="24"/>
        </w:rPr>
        <w:t xml:space="preserve"> grants</w:t>
      </w:r>
      <w:r w:rsidRPr="0032277D">
        <w:rPr>
          <w:rFonts w:ascii="Times New Roman" w:hAnsi="Times New Roman"/>
          <w:color w:val="000000"/>
          <w:sz w:val="24"/>
          <w:szCs w:val="24"/>
        </w:rPr>
        <w:t xml:space="preserve"> under Part 2-3 of HESA </w:t>
      </w:r>
      <w:r w:rsidR="00AE534B" w:rsidRPr="0032277D">
        <w:rPr>
          <w:rFonts w:ascii="Times New Roman" w:hAnsi="Times New Roman"/>
          <w:color w:val="000000"/>
          <w:sz w:val="24"/>
          <w:szCs w:val="24"/>
        </w:rPr>
        <w:t xml:space="preserve">for activities that foster an understanding of the importance of, or promote research and scholarship in, science, social science or the humanities in Australia under item 11(b) of the table in subsection 41-10(1) of the Act. </w:t>
      </w:r>
    </w:p>
    <w:p w14:paraId="45006EBD" w14:textId="77777777" w:rsidR="00AE534B" w:rsidRPr="0032277D" w:rsidRDefault="00AE534B" w:rsidP="00AE534B">
      <w:pPr>
        <w:rPr>
          <w:rFonts w:ascii="Times New Roman" w:hAnsi="Times New Roman"/>
          <w:color w:val="000000"/>
          <w:sz w:val="24"/>
          <w:szCs w:val="24"/>
        </w:rPr>
      </w:pPr>
    </w:p>
    <w:p w14:paraId="3CA51BAE" w14:textId="7A5B6920" w:rsidR="00AE534B" w:rsidRPr="0032277D" w:rsidRDefault="00AE534B" w:rsidP="00AE534B">
      <w:pPr>
        <w:rPr>
          <w:rFonts w:ascii="Times New Roman" w:hAnsi="Times New Roman"/>
          <w:color w:val="000000"/>
          <w:sz w:val="24"/>
          <w:szCs w:val="24"/>
        </w:rPr>
      </w:pPr>
      <w:r w:rsidRPr="0032277D">
        <w:rPr>
          <w:rFonts w:ascii="Times New Roman" w:hAnsi="Times New Roman"/>
          <w:color w:val="000000"/>
          <w:sz w:val="24"/>
          <w:szCs w:val="24"/>
        </w:rPr>
        <w:t xml:space="preserve">The Amendment Instrument specifies the AAHMS as a Learned Academy which is eligible to receive grants under the HERP </w:t>
      </w:r>
      <w:r w:rsidR="00B320E0" w:rsidRPr="0032277D">
        <w:rPr>
          <w:rFonts w:ascii="Times New Roman" w:hAnsi="Times New Roman"/>
          <w:color w:val="000000"/>
          <w:sz w:val="24"/>
          <w:szCs w:val="24"/>
        </w:rPr>
        <w:t>scheme</w:t>
      </w:r>
      <w:r w:rsidRPr="0032277D">
        <w:rPr>
          <w:rFonts w:ascii="Times New Roman" w:hAnsi="Times New Roman"/>
          <w:color w:val="000000"/>
          <w:sz w:val="24"/>
          <w:szCs w:val="24"/>
        </w:rPr>
        <w:t>. The objective of grants to the AAHMS is to</w:t>
      </w:r>
      <w:r w:rsidR="00E64C50">
        <w:rPr>
          <w:rFonts w:ascii="Times New Roman" w:hAnsi="Times New Roman"/>
          <w:color w:val="000000"/>
          <w:sz w:val="24"/>
          <w:szCs w:val="24"/>
        </w:rPr>
        <w:t>:</w:t>
      </w:r>
      <w:r w:rsidRPr="0032277D">
        <w:rPr>
          <w:rFonts w:ascii="Times New Roman" w:hAnsi="Times New Roman"/>
          <w:color w:val="000000"/>
          <w:sz w:val="24"/>
          <w:szCs w:val="24"/>
        </w:rPr>
        <w:t xml:space="preserve"> provide secretariat and other administrative support to enable the AAHMS and their fellows to contribute advice and assistance on issues of national importance</w:t>
      </w:r>
      <w:r w:rsidR="00E64C50">
        <w:rPr>
          <w:rFonts w:ascii="Times New Roman" w:hAnsi="Times New Roman"/>
          <w:color w:val="000000"/>
          <w:sz w:val="24"/>
          <w:szCs w:val="24"/>
        </w:rPr>
        <w:t>;</w:t>
      </w:r>
      <w:r w:rsidRPr="0032277D">
        <w:rPr>
          <w:rFonts w:ascii="Times New Roman" w:hAnsi="Times New Roman"/>
          <w:color w:val="000000"/>
          <w:sz w:val="24"/>
          <w:szCs w:val="24"/>
        </w:rPr>
        <w:t xml:space="preserve"> conduct workshops, forums, symposia and similar events so that the AAHMS and their fellows can engage on issues of national importance</w:t>
      </w:r>
      <w:r w:rsidR="00E64C50">
        <w:rPr>
          <w:rFonts w:ascii="Times New Roman" w:hAnsi="Times New Roman"/>
          <w:color w:val="000000"/>
          <w:sz w:val="24"/>
          <w:szCs w:val="24"/>
        </w:rPr>
        <w:t>;</w:t>
      </w:r>
      <w:r w:rsidRPr="0032277D">
        <w:rPr>
          <w:rFonts w:ascii="Times New Roman" w:hAnsi="Times New Roman"/>
          <w:color w:val="000000"/>
          <w:sz w:val="24"/>
          <w:szCs w:val="24"/>
        </w:rPr>
        <w:t xml:space="preserve"> manage the development and conduct of policy, education and other programs and support relationships with international communities including exchange programs and joint research programs. </w:t>
      </w:r>
    </w:p>
    <w:p w14:paraId="2523C5F1" w14:textId="77777777" w:rsidR="00AE534B" w:rsidRPr="0032277D" w:rsidRDefault="00AE534B" w:rsidP="00AE534B">
      <w:pPr>
        <w:rPr>
          <w:rFonts w:ascii="Times New Roman" w:hAnsi="Times New Roman"/>
          <w:b/>
          <w:color w:val="000000"/>
          <w:sz w:val="24"/>
          <w:szCs w:val="24"/>
        </w:rPr>
      </w:pPr>
    </w:p>
    <w:p w14:paraId="686D7F52" w14:textId="77777777" w:rsidR="00AE534B" w:rsidRPr="0032277D" w:rsidRDefault="00AE534B" w:rsidP="00AE534B">
      <w:pPr>
        <w:rPr>
          <w:rFonts w:ascii="Times New Roman" w:hAnsi="Times New Roman"/>
          <w:b/>
          <w:color w:val="000000"/>
          <w:sz w:val="24"/>
          <w:szCs w:val="24"/>
        </w:rPr>
      </w:pPr>
      <w:r w:rsidRPr="0032277D">
        <w:rPr>
          <w:rFonts w:ascii="Times New Roman" w:hAnsi="Times New Roman"/>
          <w:b/>
          <w:color w:val="000000"/>
          <w:sz w:val="24"/>
          <w:szCs w:val="24"/>
        </w:rPr>
        <w:t>Commencement</w:t>
      </w:r>
    </w:p>
    <w:p w14:paraId="4BBA65A6" w14:textId="77777777" w:rsidR="00AE534B" w:rsidRPr="00EC1656" w:rsidRDefault="00AE534B" w:rsidP="00AE534B">
      <w:pPr>
        <w:rPr>
          <w:rFonts w:ascii="Times New Roman" w:hAnsi="Times New Roman"/>
          <w:b/>
        </w:rPr>
      </w:pPr>
    </w:p>
    <w:p w14:paraId="48DA6A9E" w14:textId="77777777" w:rsidR="00AE534B" w:rsidRPr="00EC1656" w:rsidRDefault="00AE534B" w:rsidP="00AE534B">
      <w:pPr>
        <w:rPr>
          <w:rFonts w:ascii="Times New Roman" w:hAnsi="Times New Roman"/>
          <w:b/>
        </w:rPr>
      </w:pPr>
      <w:r w:rsidRPr="0032277D">
        <w:rPr>
          <w:rFonts w:ascii="Times New Roman" w:hAnsi="Times New Roman"/>
          <w:color w:val="000000"/>
          <w:sz w:val="24"/>
          <w:szCs w:val="24"/>
        </w:rPr>
        <w:t>The Amendment Instrument commences on the day after it is registered on the Federal Register of Legislation</w:t>
      </w:r>
      <w:r w:rsidRPr="00EC1656">
        <w:rPr>
          <w:rFonts w:ascii="Times New Roman" w:hAnsi="Times New Roman"/>
        </w:rPr>
        <w:t xml:space="preserve">. </w:t>
      </w:r>
      <w:r w:rsidRPr="00EC1656">
        <w:rPr>
          <w:rFonts w:ascii="Times New Roman" w:hAnsi="Times New Roman"/>
          <w:b/>
        </w:rPr>
        <w:t xml:space="preserve"> </w:t>
      </w:r>
    </w:p>
    <w:p w14:paraId="7E391D04" w14:textId="77777777" w:rsidR="00AE534B" w:rsidRPr="0032277D" w:rsidRDefault="00AE534B" w:rsidP="00AE534B">
      <w:pPr>
        <w:rPr>
          <w:rFonts w:ascii="Times New Roman" w:hAnsi="Times New Roman"/>
          <w:b/>
          <w:color w:val="000000"/>
          <w:sz w:val="24"/>
          <w:szCs w:val="24"/>
        </w:rPr>
      </w:pPr>
    </w:p>
    <w:p w14:paraId="701B18B0" w14:textId="77777777" w:rsidR="00AE534B" w:rsidRPr="00872BA4" w:rsidRDefault="00AE534B" w:rsidP="00AE534B">
      <w:pPr>
        <w:rPr>
          <w:rFonts w:ascii="Times New Roman" w:hAnsi="Times New Roman"/>
          <w:b/>
          <w:color w:val="000000"/>
          <w:sz w:val="24"/>
          <w:szCs w:val="24"/>
        </w:rPr>
      </w:pPr>
      <w:r w:rsidRPr="00872BA4">
        <w:rPr>
          <w:rFonts w:ascii="Times New Roman" w:hAnsi="Times New Roman"/>
          <w:b/>
          <w:color w:val="000000"/>
          <w:sz w:val="24"/>
          <w:szCs w:val="24"/>
        </w:rPr>
        <w:t>Consultation</w:t>
      </w:r>
    </w:p>
    <w:p w14:paraId="1EAEB77D" w14:textId="3D64DBCF" w:rsidR="002D34B9" w:rsidRPr="00FD5563" w:rsidRDefault="002D34B9" w:rsidP="00AE534B">
      <w:pPr>
        <w:rPr>
          <w:rFonts w:ascii="Times New Roman" w:hAnsi="Times New Roman"/>
          <w:i/>
          <w:color w:val="FF0000"/>
          <w:sz w:val="24"/>
          <w:szCs w:val="24"/>
        </w:rPr>
      </w:pPr>
    </w:p>
    <w:p w14:paraId="7A9AEAA7" w14:textId="726AFF93" w:rsidR="002D34B9" w:rsidRPr="0032277D" w:rsidRDefault="00003962" w:rsidP="002D34B9">
      <w:pPr>
        <w:rPr>
          <w:rFonts w:ascii="Times New Roman" w:hAnsi="Times New Roman"/>
          <w:i/>
          <w:color w:val="000000" w:themeColor="text1"/>
          <w:sz w:val="24"/>
          <w:szCs w:val="24"/>
        </w:rPr>
      </w:pPr>
      <w:r w:rsidRPr="00111C0C">
        <w:rPr>
          <w:rFonts w:ascii="Times New Roman" w:hAnsi="Times New Roman"/>
          <w:i/>
          <w:color w:val="000000" w:themeColor="text1"/>
          <w:sz w:val="24"/>
          <w:szCs w:val="24"/>
        </w:rPr>
        <w:t>RSP</w:t>
      </w:r>
    </w:p>
    <w:p w14:paraId="74CC43F7" w14:textId="77777777" w:rsidR="00453150" w:rsidRPr="0032277D" w:rsidRDefault="00453150" w:rsidP="00AE534B">
      <w:pPr>
        <w:rPr>
          <w:rFonts w:ascii="Times New Roman" w:hAnsi="Times New Roman"/>
          <w:iCs/>
          <w:color w:val="000000" w:themeColor="text1"/>
          <w:sz w:val="24"/>
          <w:szCs w:val="24"/>
        </w:rPr>
      </w:pPr>
    </w:p>
    <w:p w14:paraId="615157B5" w14:textId="7701E9F0" w:rsidR="002D34B9" w:rsidRPr="0032277D" w:rsidRDefault="009707F0" w:rsidP="00AE534B">
      <w:pPr>
        <w:rPr>
          <w:rFonts w:ascii="Times New Roman" w:hAnsi="Times New Roman"/>
          <w:iCs/>
          <w:color w:val="000000" w:themeColor="text1"/>
          <w:sz w:val="24"/>
          <w:szCs w:val="24"/>
        </w:rPr>
      </w:pPr>
      <w:r w:rsidRPr="0032277D">
        <w:rPr>
          <w:rFonts w:ascii="Times New Roman" w:hAnsi="Times New Roman"/>
          <w:iCs/>
          <w:color w:val="000000" w:themeColor="text1"/>
          <w:sz w:val="24"/>
          <w:szCs w:val="24"/>
        </w:rPr>
        <w:t xml:space="preserve">The provision of additional RSP funding has been informed </w:t>
      </w:r>
      <w:r w:rsidR="00453150" w:rsidRPr="0032277D">
        <w:rPr>
          <w:rFonts w:ascii="Times New Roman" w:hAnsi="Times New Roman"/>
          <w:iCs/>
          <w:color w:val="000000" w:themeColor="text1"/>
          <w:sz w:val="24"/>
          <w:szCs w:val="24"/>
        </w:rPr>
        <w:t>by consultation with the</w:t>
      </w:r>
      <w:r w:rsidRPr="0032277D">
        <w:rPr>
          <w:rFonts w:ascii="Times New Roman" w:hAnsi="Times New Roman"/>
          <w:iCs/>
          <w:color w:val="000000" w:themeColor="text1"/>
          <w:sz w:val="24"/>
          <w:szCs w:val="24"/>
        </w:rPr>
        <w:t xml:space="preserve"> Research Sustainability Working Group</w:t>
      </w:r>
      <w:r w:rsidR="00453150" w:rsidRPr="0032277D">
        <w:rPr>
          <w:rFonts w:ascii="Times New Roman" w:hAnsi="Times New Roman"/>
          <w:iCs/>
          <w:color w:val="000000" w:themeColor="text1"/>
          <w:sz w:val="24"/>
          <w:szCs w:val="24"/>
        </w:rPr>
        <w:t xml:space="preserve">, a group of university Vice-Chancellors </w:t>
      </w:r>
      <w:r w:rsidR="00074961" w:rsidRPr="0032277D">
        <w:rPr>
          <w:rFonts w:ascii="Times New Roman" w:hAnsi="Times New Roman"/>
          <w:iCs/>
          <w:color w:val="000000" w:themeColor="text1"/>
          <w:sz w:val="24"/>
          <w:szCs w:val="24"/>
        </w:rPr>
        <w:t>that has</w:t>
      </w:r>
      <w:r w:rsidR="00453150" w:rsidRPr="0032277D">
        <w:rPr>
          <w:rFonts w:ascii="Times New Roman" w:hAnsi="Times New Roman"/>
          <w:iCs/>
          <w:color w:val="000000" w:themeColor="text1"/>
          <w:sz w:val="24"/>
          <w:szCs w:val="24"/>
        </w:rPr>
        <w:t xml:space="preserve"> provide</w:t>
      </w:r>
      <w:r w:rsidR="00074961" w:rsidRPr="0032277D">
        <w:rPr>
          <w:rFonts w:ascii="Times New Roman" w:hAnsi="Times New Roman"/>
          <w:iCs/>
          <w:color w:val="000000" w:themeColor="text1"/>
          <w:sz w:val="24"/>
          <w:szCs w:val="24"/>
        </w:rPr>
        <w:t>d</w:t>
      </w:r>
      <w:r w:rsidR="00453150" w:rsidRPr="0032277D">
        <w:rPr>
          <w:rFonts w:ascii="Times New Roman" w:hAnsi="Times New Roman"/>
          <w:iCs/>
          <w:color w:val="000000" w:themeColor="text1"/>
          <w:sz w:val="24"/>
          <w:szCs w:val="24"/>
        </w:rPr>
        <w:t xml:space="preserve"> advice to the Minister for Education about sustainable approaches to research funding during COVID</w:t>
      </w:r>
      <w:r w:rsidR="00E64C50">
        <w:rPr>
          <w:rFonts w:ascii="Times New Roman" w:hAnsi="Times New Roman"/>
          <w:iCs/>
          <w:color w:val="000000" w:themeColor="text1"/>
          <w:sz w:val="24"/>
          <w:szCs w:val="24"/>
        </w:rPr>
        <w:noBreakHyphen/>
      </w:r>
      <w:r w:rsidR="00453150" w:rsidRPr="0032277D">
        <w:rPr>
          <w:rFonts w:ascii="Times New Roman" w:hAnsi="Times New Roman"/>
          <w:iCs/>
          <w:color w:val="000000" w:themeColor="text1"/>
          <w:sz w:val="24"/>
          <w:szCs w:val="24"/>
        </w:rPr>
        <w:t xml:space="preserve">19 and beyond. </w:t>
      </w:r>
    </w:p>
    <w:p w14:paraId="2FD95F5A" w14:textId="77777777" w:rsidR="002D34B9" w:rsidRPr="0032277D" w:rsidRDefault="002D34B9" w:rsidP="00AE534B">
      <w:pPr>
        <w:rPr>
          <w:rFonts w:ascii="Times New Roman" w:hAnsi="Times New Roman"/>
          <w:i/>
          <w:color w:val="FF0000"/>
          <w:sz w:val="24"/>
          <w:szCs w:val="24"/>
        </w:rPr>
      </w:pPr>
    </w:p>
    <w:p w14:paraId="1DD01189" w14:textId="77777777" w:rsidR="002D34B9" w:rsidRPr="0032277D" w:rsidRDefault="002D34B9" w:rsidP="002D34B9">
      <w:pPr>
        <w:rPr>
          <w:rFonts w:ascii="Times New Roman" w:hAnsi="Times New Roman"/>
          <w:bCs/>
          <w:i/>
          <w:sz w:val="24"/>
          <w:szCs w:val="24"/>
        </w:rPr>
      </w:pPr>
      <w:r w:rsidRPr="0032277D">
        <w:rPr>
          <w:rFonts w:ascii="Times New Roman" w:hAnsi="Times New Roman"/>
          <w:bCs/>
          <w:i/>
          <w:sz w:val="24"/>
          <w:szCs w:val="24"/>
        </w:rPr>
        <w:t xml:space="preserve">AAHMS </w:t>
      </w:r>
    </w:p>
    <w:p w14:paraId="75FBEE67" w14:textId="77777777" w:rsidR="002D34B9" w:rsidRPr="00872BA4" w:rsidRDefault="002D34B9" w:rsidP="00AE534B">
      <w:pPr>
        <w:rPr>
          <w:rFonts w:ascii="Times New Roman" w:hAnsi="Times New Roman"/>
          <w:bCs/>
          <w:sz w:val="24"/>
          <w:szCs w:val="24"/>
        </w:rPr>
      </w:pPr>
    </w:p>
    <w:p w14:paraId="4BA396CA" w14:textId="1985BEC0" w:rsidR="006F080A" w:rsidRPr="0032277D" w:rsidRDefault="00070F37" w:rsidP="00AE534B">
      <w:pPr>
        <w:rPr>
          <w:rFonts w:ascii="Times New Roman" w:hAnsi="Times New Roman"/>
          <w:bCs/>
          <w:sz w:val="24"/>
          <w:szCs w:val="24"/>
        </w:rPr>
      </w:pPr>
      <w:r w:rsidRPr="00FD5563">
        <w:rPr>
          <w:rFonts w:ascii="Times New Roman" w:hAnsi="Times New Roman"/>
          <w:bCs/>
          <w:sz w:val="24"/>
          <w:szCs w:val="24"/>
        </w:rPr>
        <w:t xml:space="preserve">On 13 June 2019, </w:t>
      </w:r>
      <w:r w:rsidR="00205FFE" w:rsidRPr="00111C0C">
        <w:rPr>
          <w:rFonts w:ascii="Times New Roman" w:hAnsi="Times New Roman"/>
          <w:bCs/>
          <w:sz w:val="24"/>
          <w:szCs w:val="24"/>
        </w:rPr>
        <w:t xml:space="preserve">the Professor Ian Frazer AC FRS FAA FTSE FAHMS, then President of the AAHMS wrote to the Hon Greg Hunt MP, Minister for Health raising the issue of the shortfall in </w:t>
      </w:r>
      <w:r w:rsidR="007C2743" w:rsidRPr="0032277D">
        <w:rPr>
          <w:rFonts w:ascii="Times New Roman" w:hAnsi="Times New Roman"/>
          <w:bCs/>
          <w:sz w:val="24"/>
          <w:szCs w:val="24"/>
        </w:rPr>
        <w:t>the Academy’s annua</w:t>
      </w:r>
      <w:r w:rsidR="00205FFE" w:rsidRPr="0032277D">
        <w:rPr>
          <w:rFonts w:ascii="Times New Roman" w:hAnsi="Times New Roman"/>
          <w:bCs/>
          <w:sz w:val="24"/>
          <w:szCs w:val="24"/>
        </w:rPr>
        <w:t>l budget due to the gap between the Academy’s</w:t>
      </w:r>
      <w:r w:rsidR="006F080A" w:rsidRPr="0032277D">
        <w:rPr>
          <w:rFonts w:ascii="Times New Roman" w:hAnsi="Times New Roman"/>
          <w:bCs/>
          <w:sz w:val="24"/>
          <w:szCs w:val="24"/>
        </w:rPr>
        <w:t xml:space="preserve"> costs and</w:t>
      </w:r>
      <w:r w:rsidR="00205FFE" w:rsidRPr="0032277D">
        <w:rPr>
          <w:rFonts w:ascii="Times New Roman" w:hAnsi="Times New Roman"/>
          <w:bCs/>
          <w:sz w:val="24"/>
          <w:szCs w:val="24"/>
        </w:rPr>
        <w:t xml:space="preserve"> dues received from its fellows. Following advice</w:t>
      </w:r>
      <w:r w:rsidR="006F080A" w:rsidRPr="0032277D">
        <w:rPr>
          <w:rFonts w:ascii="Times New Roman" w:hAnsi="Times New Roman"/>
          <w:bCs/>
          <w:sz w:val="24"/>
          <w:szCs w:val="24"/>
        </w:rPr>
        <w:t xml:space="preserve"> received</w:t>
      </w:r>
      <w:r w:rsidR="00205FFE" w:rsidRPr="0032277D">
        <w:rPr>
          <w:rFonts w:ascii="Times New Roman" w:hAnsi="Times New Roman"/>
          <w:bCs/>
          <w:sz w:val="24"/>
          <w:szCs w:val="24"/>
        </w:rPr>
        <w:t xml:space="preserve"> from the Department of Health regarding Professor Frazer’s request that this shortfall in funding be addressed via funding from the HERP scheme, the then Department of Education sought </w:t>
      </w:r>
      <w:r w:rsidR="006F080A" w:rsidRPr="0032277D">
        <w:rPr>
          <w:rFonts w:ascii="Times New Roman" w:hAnsi="Times New Roman"/>
          <w:bCs/>
          <w:sz w:val="24"/>
          <w:szCs w:val="24"/>
        </w:rPr>
        <w:t>confirmat</w:t>
      </w:r>
      <w:r w:rsidR="00466671" w:rsidRPr="0032277D">
        <w:rPr>
          <w:rFonts w:ascii="Times New Roman" w:hAnsi="Times New Roman"/>
          <w:bCs/>
          <w:sz w:val="24"/>
          <w:szCs w:val="24"/>
        </w:rPr>
        <w:t xml:space="preserve">ion from </w:t>
      </w:r>
      <w:r w:rsidR="00F302AE">
        <w:rPr>
          <w:rFonts w:ascii="Times New Roman" w:hAnsi="Times New Roman"/>
          <w:bCs/>
          <w:sz w:val="24"/>
          <w:szCs w:val="24"/>
        </w:rPr>
        <w:t xml:space="preserve">the </w:t>
      </w:r>
      <w:r w:rsidR="00466671" w:rsidRPr="0032277D">
        <w:rPr>
          <w:rFonts w:ascii="Times New Roman" w:hAnsi="Times New Roman"/>
          <w:bCs/>
          <w:sz w:val="24"/>
          <w:szCs w:val="24"/>
        </w:rPr>
        <w:t>peak body for Learned </w:t>
      </w:r>
      <w:r w:rsidR="006F080A" w:rsidRPr="0032277D">
        <w:rPr>
          <w:rFonts w:ascii="Times New Roman" w:hAnsi="Times New Roman"/>
          <w:bCs/>
          <w:sz w:val="24"/>
          <w:szCs w:val="24"/>
        </w:rPr>
        <w:t>Academies,</w:t>
      </w:r>
      <w:r w:rsidR="00205FFE" w:rsidRPr="0032277D">
        <w:rPr>
          <w:rFonts w:ascii="Times New Roman" w:hAnsi="Times New Roman"/>
          <w:bCs/>
          <w:sz w:val="24"/>
          <w:szCs w:val="24"/>
        </w:rPr>
        <w:t xml:space="preserve"> the Australian Council of Learned Academies (ACOLA)</w:t>
      </w:r>
      <w:r w:rsidR="006F080A" w:rsidRPr="0032277D">
        <w:rPr>
          <w:rFonts w:ascii="Times New Roman" w:hAnsi="Times New Roman"/>
          <w:bCs/>
          <w:sz w:val="24"/>
          <w:szCs w:val="24"/>
        </w:rPr>
        <w:t xml:space="preserve"> that</w:t>
      </w:r>
      <w:r w:rsidR="00594E07" w:rsidRPr="0032277D">
        <w:rPr>
          <w:rFonts w:ascii="Times New Roman" w:hAnsi="Times New Roman"/>
          <w:bCs/>
          <w:sz w:val="24"/>
          <w:szCs w:val="24"/>
        </w:rPr>
        <w:t xml:space="preserve"> there was broad support among the Learned Academies for the inclusion of the AAHMS in the HERP scheme. </w:t>
      </w:r>
    </w:p>
    <w:p w14:paraId="09BFA7AE" w14:textId="77777777" w:rsidR="00070F37" w:rsidRPr="0032277D" w:rsidRDefault="00070F37" w:rsidP="00AE534B">
      <w:pPr>
        <w:rPr>
          <w:rFonts w:ascii="Times New Roman" w:hAnsi="Times New Roman"/>
          <w:bCs/>
          <w:sz w:val="24"/>
          <w:szCs w:val="24"/>
        </w:rPr>
      </w:pPr>
    </w:p>
    <w:p w14:paraId="0B36BCB5" w14:textId="61A1D451" w:rsidR="00D213E1" w:rsidRPr="0032277D" w:rsidRDefault="00AE534B" w:rsidP="00AE534B">
      <w:pPr>
        <w:rPr>
          <w:rFonts w:ascii="Times New Roman" w:hAnsi="Times New Roman"/>
          <w:bCs/>
          <w:sz w:val="24"/>
          <w:szCs w:val="24"/>
        </w:rPr>
      </w:pPr>
      <w:r w:rsidRPr="0032277D">
        <w:rPr>
          <w:rFonts w:ascii="Times New Roman" w:hAnsi="Times New Roman"/>
          <w:bCs/>
          <w:sz w:val="24"/>
          <w:szCs w:val="24"/>
        </w:rPr>
        <w:t xml:space="preserve">On 24 September 2019, </w:t>
      </w:r>
      <w:r w:rsidR="00070F37" w:rsidRPr="0032277D">
        <w:rPr>
          <w:rFonts w:ascii="Times New Roman" w:hAnsi="Times New Roman"/>
          <w:bCs/>
          <w:sz w:val="24"/>
          <w:szCs w:val="24"/>
        </w:rPr>
        <w:t>ACOLA</w:t>
      </w:r>
      <w:r w:rsidR="005E19BD" w:rsidRPr="0032277D">
        <w:rPr>
          <w:rFonts w:ascii="Times New Roman" w:hAnsi="Times New Roman"/>
          <w:bCs/>
          <w:sz w:val="24"/>
          <w:szCs w:val="24"/>
        </w:rPr>
        <w:t xml:space="preserve"> </w:t>
      </w:r>
      <w:r w:rsidRPr="0032277D">
        <w:rPr>
          <w:rFonts w:ascii="Times New Roman" w:hAnsi="Times New Roman"/>
          <w:bCs/>
          <w:sz w:val="24"/>
          <w:szCs w:val="24"/>
        </w:rPr>
        <w:t>provided written support to the department for the AAHMS to be recognised as a Learned Academy for the purposes of the HERP scheme. The other Learned Academies (Australian Academy of the Humanities, Australian Academy of Science, Australian Academy of Technological Sciences and Engineering and Academy of</w:t>
      </w:r>
      <w:r w:rsidR="00FE12E6" w:rsidRPr="0032277D">
        <w:rPr>
          <w:rFonts w:ascii="Times New Roman" w:hAnsi="Times New Roman"/>
          <w:bCs/>
          <w:sz w:val="24"/>
          <w:szCs w:val="24"/>
        </w:rPr>
        <w:t xml:space="preserve"> the</w:t>
      </w:r>
      <w:r w:rsidRPr="0032277D">
        <w:rPr>
          <w:rFonts w:ascii="Times New Roman" w:hAnsi="Times New Roman"/>
          <w:bCs/>
          <w:sz w:val="24"/>
          <w:szCs w:val="24"/>
        </w:rPr>
        <w:t xml:space="preserve"> Social Sciences in Australia) have also expressed their support for the inclusion of the AAHMS in the HERP scheme.</w:t>
      </w:r>
      <w:r w:rsidR="00070F37" w:rsidRPr="0032277D">
        <w:rPr>
          <w:rFonts w:ascii="Times New Roman" w:hAnsi="Times New Roman"/>
          <w:bCs/>
          <w:sz w:val="24"/>
          <w:szCs w:val="24"/>
        </w:rPr>
        <w:t xml:space="preserve"> </w:t>
      </w:r>
    </w:p>
    <w:p w14:paraId="2A43F0F9" w14:textId="77777777" w:rsidR="00D213E1" w:rsidRPr="0032277D" w:rsidRDefault="00D213E1" w:rsidP="00AE534B">
      <w:pPr>
        <w:rPr>
          <w:rFonts w:ascii="Times New Roman" w:hAnsi="Times New Roman"/>
          <w:bCs/>
          <w:sz w:val="24"/>
          <w:szCs w:val="24"/>
        </w:rPr>
      </w:pPr>
    </w:p>
    <w:p w14:paraId="3C818724" w14:textId="41303A62" w:rsidR="00AE534B" w:rsidRPr="0032277D" w:rsidRDefault="00D213E1" w:rsidP="00AE534B">
      <w:pPr>
        <w:rPr>
          <w:rFonts w:ascii="Times New Roman" w:hAnsi="Times New Roman"/>
          <w:bCs/>
          <w:sz w:val="24"/>
          <w:szCs w:val="24"/>
        </w:rPr>
      </w:pPr>
      <w:r w:rsidRPr="0032277D">
        <w:rPr>
          <w:rFonts w:ascii="Times New Roman" w:hAnsi="Times New Roman"/>
          <w:bCs/>
          <w:sz w:val="24"/>
          <w:szCs w:val="24"/>
        </w:rPr>
        <w:lastRenderedPageBreak/>
        <w:t>In anticipation of the AAHMS’ entry into the HERP scheme, the department</w:t>
      </w:r>
      <w:r w:rsidR="00F62837" w:rsidRPr="0032277D">
        <w:rPr>
          <w:rFonts w:ascii="Times New Roman" w:hAnsi="Times New Roman"/>
          <w:bCs/>
          <w:sz w:val="24"/>
          <w:szCs w:val="24"/>
        </w:rPr>
        <w:t xml:space="preserve"> invited the Chief </w:t>
      </w:r>
      <w:r w:rsidRPr="0032277D">
        <w:rPr>
          <w:rFonts w:ascii="Times New Roman" w:hAnsi="Times New Roman"/>
          <w:bCs/>
          <w:sz w:val="24"/>
          <w:szCs w:val="24"/>
        </w:rPr>
        <w:t xml:space="preserve">Executive Officer of the AAHMS to participate in the department’s annual strategic forum with the Learned Academies last held on 11 March 2020. </w:t>
      </w:r>
      <w:r w:rsidR="00070F37" w:rsidRPr="0032277D">
        <w:rPr>
          <w:rFonts w:ascii="Times New Roman" w:hAnsi="Times New Roman"/>
          <w:bCs/>
          <w:sz w:val="24"/>
          <w:szCs w:val="24"/>
        </w:rPr>
        <w:t xml:space="preserve">Throughout </w:t>
      </w:r>
      <w:r w:rsidRPr="0032277D">
        <w:rPr>
          <w:rFonts w:ascii="Times New Roman" w:hAnsi="Times New Roman"/>
          <w:bCs/>
          <w:sz w:val="24"/>
          <w:szCs w:val="24"/>
        </w:rPr>
        <w:t xml:space="preserve">the remainder of </w:t>
      </w:r>
      <w:r w:rsidR="00070F37" w:rsidRPr="0032277D">
        <w:rPr>
          <w:rFonts w:ascii="Times New Roman" w:hAnsi="Times New Roman"/>
          <w:bCs/>
          <w:sz w:val="24"/>
          <w:szCs w:val="24"/>
        </w:rPr>
        <w:t xml:space="preserve">2020 ACOLA, on behalf of the AAHMS, has sought </w:t>
      </w:r>
      <w:r w:rsidR="00F62837" w:rsidRPr="0032277D">
        <w:rPr>
          <w:rFonts w:ascii="Times New Roman" w:hAnsi="Times New Roman"/>
          <w:bCs/>
          <w:sz w:val="24"/>
          <w:szCs w:val="24"/>
        </w:rPr>
        <w:t xml:space="preserve">regular </w:t>
      </w:r>
      <w:r w:rsidR="00070F37" w:rsidRPr="0032277D">
        <w:rPr>
          <w:rFonts w:ascii="Times New Roman" w:hAnsi="Times New Roman"/>
          <w:bCs/>
          <w:sz w:val="24"/>
          <w:szCs w:val="24"/>
        </w:rPr>
        <w:t>updates</w:t>
      </w:r>
      <w:r w:rsidR="00F62837" w:rsidRPr="0032277D">
        <w:rPr>
          <w:rFonts w:ascii="Times New Roman" w:hAnsi="Times New Roman"/>
          <w:bCs/>
          <w:sz w:val="24"/>
          <w:szCs w:val="24"/>
        </w:rPr>
        <w:t xml:space="preserve"> from</w:t>
      </w:r>
      <w:r w:rsidR="00070F37" w:rsidRPr="0032277D">
        <w:rPr>
          <w:rFonts w:ascii="Times New Roman" w:hAnsi="Times New Roman"/>
          <w:bCs/>
          <w:sz w:val="24"/>
          <w:szCs w:val="24"/>
        </w:rPr>
        <w:t xml:space="preserve"> </w:t>
      </w:r>
      <w:r w:rsidR="00F62837" w:rsidRPr="0032277D">
        <w:rPr>
          <w:rFonts w:ascii="Times New Roman" w:hAnsi="Times New Roman"/>
          <w:bCs/>
          <w:sz w:val="24"/>
          <w:szCs w:val="24"/>
        </w:rPr>
        <w:t>the department</w:t>
      </w:r>
      <w:r w:rsidR="00070F37" w:rsidRPr="0032277D">
        <w:rPr>
          <w:rFonts w:ascii="Times New Roman" w:hAnsi="Times New Roman"/>
          <w:bCs/>
          <w:sz w:val="24"/>
          <w:szCs w:val="24"/>
        </w:rPr>
        <w:t xml:space="preserve"> </w:t>
      </w:r>
      <w:r w:rsidR="00F62837" w:rsidRPr="0032277D">
        <w:rPr>
          <w:rFonts w:ascii="Times New Roman" w:hAnsi="Times New Roman"/>
          <w:bCs/>
          <w:sz w:val="24"/>
          <w:szCs w:val="24"/>
        </w:rPr>
        <w:t xml:space="preserve">on its </w:t>
      </w:r>
      <w:r w:rsidR="00070F37" w:rsidRPr="0032277D">
        <w:rPr>
          <w:rFonts w:ascii="Times New Roman" w:hAnsi="Times New Roman"/>
          <w:bCs/>
          <w:sz w:val="24"/>
          <w:szCs w:val="24"/>
        </w:rPr>
        <w:t xml:space="preserve">progress in formalising the participation of the AAHMS in the HERP scheme. </w:t>
      </w:r>
    </w:p>
    <w:p w14:paraId="5DDAB1F7" w14:textId="7239FB38" w:rsidR="00594E07" w:rsidRPr="0032277D" w:rsidRDefault="00594E07" w:rsidP="00AE534B">
      <w:pPr>
        <w:rPr>
          <w:rFonts w:ascii="Times New Roman" w:hAnsi="Times New Roman"/>
          <w:bCs/>
          <w:sz w:val="24"/>
          <w:szCs w:val="24"/>
        </w:rPr>
      </w:pPr>
    </w:p>
    <w:p w14:paraId="3567816A" w14:textId="720C9D87" w:rsidR="00594E07" w:rsidRPr="0032277D" w:rsidRDefault="00594E07" w:rsidP="00AE534B">
      <w:pPr>
        <w:rPr>
          <w:rFonts w:ascii="Times New Roman" w:hAnsi="Times New Roman"/>
          <w:bCs/>
          <w:sz w:val="24"/>
          <w:szCs w:val="24"/>
        </w:rPr>
      </w:pPr>
      <w:r w:rsidRPr="0032277D">
        <w:rPr>
          <w:rFonts w:ascii="Times New Roman" w:hAnsi="Times New Roman"/>
          <w:bCs/>
          <w:sz w:val="24"/>
          <w:szCs w:val="24"/>
        </w:rPr>
        <w:t xml:space="preserve">The department has consistently consulted with the higher education research sector on this matter through ACOLA and the Learned Academies given the diverse cross-section of the sector represented by their respective fellows. </w:t>
      </w:r>
    </w:p>
    <w:p w14:paraId="502A3191" w14:textId="77777777" w:rsidR="00AE534B" w:rsidRPr="0032277D" w:rsidRDefault="00AE534B" w:rsidP="00AE534B">
      <w:pPr>
        <w:rPr>
          <w:rFonts w:ascii="Times New Roman" w:hAnsi="Times New Roman"/>
          <w:b/>
          <w:color w:val="000000"/>
          <w:sz w:val="24"/>
          <w:szCs w:val="24"/>
        </w:rPr>
      </w:pPr>
    </w:p>
    <w:p w14:paraId="7DBC5812" w14:textId="77777777" w:rsidR="00AE534B" w:rsidRPr="0032277D" w:rsidRDefault="00AE534B" w:rsidP="00AE534B">
      <w:pPr>
        <w:rPr>
          <w:rFonts w:ascii="Times New Roman" w:hAnsi="Times New Roman"/>
          <w:b/>
          <w:color w:val="000000"/>
          <w:sz w:val="24"/>
          <w:szCs w:val="24"/>
        </w:rPr>
      </w:pPr>
      <w:r w:rsidRPr="0032277D">
        <w:rPr>
          <w:rFonts w:ascii="Times New Roman" w:hAnsi="Times New Roman"/>
          <w:b/>
          <w:color w:val="000000"/>
          <w:sz w:val="24"/>
          <w:szCs w:val="24"/>
        </w:rPr>
        <w:t>Regulatory Impact Statement</w:t>
      </w:r>
    </w:p>
    <w:p w14:paraId="3D8BA6EC" w14:textId="77777777" w:rsidR="00AE534B" w:rsidRPr="00EC1656" w:rsidRDefault="00AE534B" w:rsidP="00AE534B">
      <w:pPr>
        <w:rPr>
          <w:rFonts w:ascii="Times New Roman" w:hAnsi="Times New Roman"/>
          <w:b/>
          <w:u w:val="single"/>
        </w:rPr>
      </w:pPr>
    </w:p>
    <w:p w14:paraId="318F734B" w14:textId="6F3E5001" w:rsidR="00AE534B" w:rsidRPr="0032277D" w:rsidRDefault="00AE534B" w:rsidP="00AE534B">
      <w:pPr>
        <w:rPr>
          <w:rFonts w:ascii="Times New Roman" w:hAnsi="Times New Roman"/>
          <w:color w:val="000000"/>
          <w:sz w:val="24"/>
          <w:szCs w:val="24"/>
        </w:rPr>
      </w:pPr>
      <w:r w:rsidRPr="0032277D">
        <w:rPr>
          <w:rFonts w:ascii="Times New Roman" w:hAnsi="Times New Roman"/>
          <w:color w:val="000000"/>
          <w:sz w:val="24"/>
          <w:szCs w:val="24"/>
        </w:rPr>
        <w:t>The Office of Best Practice Regulation (OBP</w:t>
      </w:r>
      <w:r w:rsidR="00CB6095" w:rsidRPr="0032277D">
        <w:rPr>
          <w:rFonts w:ascii="Times New Roman" w:hAnsi="Times New Roman"/>
          <w:color w:val="000000"/>
          <w:sz w:val="24"/>
          <w:szCs w:val="24"/>
        </w:rPr>
        <w:t>R</w:t>
      </w:r>
      <w:r w:rsidRPr="0032277D">
        <w:rPr>
          <w:rFonts w:ascii="Times New Roman" w:hAnsi="Times New Roman"/>
          <w:color w:val="000000"/>
          <w:sz w:val="24"/>
          <w:szCs w:val="24"/>
        </w:rPr>
        <w:t xml:space="preserve">) </w:t>
      </w:r>
      <w:r w:rsidR="00CB6095" w:rsidRPr="0032277D">
        <w:rPr>
          <w:rFonts w:ascii="Times New Roman" w:hAnsi="Times New Roman"/>
          <w:color w:val="000000"/>
          <w:sz w:val="24"/>
          <w:szCs w:val="24"/>
        </w:rPr>
        <w:t xml:space="preserve">considers that the changes to the RSP are unlikely to </w:t>
      </w:r>
      <w:r w:rsidR="00CB6095" w:rsidRPr="00872BA4">
        <w:rPr>
          <w:rFonts w:ascii="Times New Roman" w:hAnsi="Times New Roman"/>
          <w:color w:val="000000"/>
          <w:sz w:val="24"/>
          <w:szCs w:val="24"/>
        </w:rPr>
        <w:t>have more than a minor regulatory impact (OBPR ID 43011). T</w:t>
      </w:r>
      <w:r w:rsidRPr="00872BA4">
        <w:rPr>
          <w:rFonts w:ascii="Times New Roman" w:hAnsi="Times New Roman"/>
          <w:color w:val="000000"/>
          <w:sz w:val="24"/>
          <w:szCs w:val="24"/>
        </w:rPr>
        <w:t>he</w:t>
      </w:r>
      <w:r w:rsidR="0032778A" w:rsidRPr="00872BA4">
        <w:rPr>
          <w:rFonts w:ascii="Times New Roman" w:hAnsi="Times New Roman"/>
          <w:color w:val="000000"/>
          <w:sz w:val="24"/>
          <w:szCs w:val="24"/>
        </w:rPr>
        <w:t xml:space="preserve"> AAHMS</w:t>
      </w:r>
      <w:r w:rsidRPr="00872BA4">
        <w:rPr>
          <w:rFonts w:ascii="Times New Roman" w:hAnsi="Times New Roman"/>
          <w:color w:val="000000"/>
          <w:sz w:val="24"/>
          <w:szCs w:val="24"/>
        </w:rPr>
        <w:t xml:space="preserve"> proposal has</w:t>
      </w:r>
      <w:r w:rsidR="00003962" w:rsidRPr="002633CA">
        <w:rPr>
          <w:rFonts w:ascii="Times New Roman" w:hAnsi="Times New Roman"/>
          <w:color w:val="000000"/>
          <w:sz w:val="24"/>
          <w:szCs w:val="24"/>
        </w:rPr>
        <w:t xml:space="preserve"> been assessed as</w:t>
      </w:r>
      <w:r w:rsidRPr="00904458">
        <w:rPr>
          <w:rFonts w:ascii="Times New Roman" w:hAnsi="Times New Roman"/>
          <w:color w:val="000000"/>
          <w:sz w:val="24"/>
          <w:szCs w:val="24"/>
        </w:rPr>
        <w:t xml:space="preserve"> </w:t>
      </w:r>
      <w:r w:rsidR="00C03B9B">
        <w:rPr>
          <w:rFonts w:ascii="Times New Roman" w:hAnsi="Times New Roman"/>
          <w:color w:val="000000"/>
          <w:sz w:val="24"/>
          <w:szCs w:val="24"/>
        </w:rPr>
        <w:t xml:space="preserve">a </w:t>
      </w:r>
      <w:r w:rsidRPr="00904458">
        <w:rPr>
          <w:rFonts w:ascii="Times New Roman" w:hAnsi="Times New Roman"/>
          <w:color w:val="000000"/>
          <w:sz w:val="24"/>
          <w:szCs w:val="24"/>
        </w:rPr>
        <w:t>minor regulatory impact and as such a regulatory impact statement is not required (OBP</w:t>
      </w:r>
      <w:r w:rsidR="00CB6095" w:rsidRPr="0032277D">
        <w:rPr>
          <w:rFonts w:ascii="Times New Roman" w:hAnsi="Times New Roman"/>
          <w:color w:val="000000"/>
          <w:sz w:val="24"/>
          <w:szCs w:val="24"/>
        </w:rPr>
        <w:t>R</w:t>
      </w:r>
      <w:r w:rsidRPr="0032277D">
        <w:rPr>
          <w:rFonts w:ascii="Times New Roman" w:hAnsi="Times New Roman"/>
          <w:color w:val="000000"/>
          <w:sz w:val="24"/>
          <w:szCs w:val="24"/>
        </w:rPr>
        <w:t xml:space="preserve"> ID 43108). </w:t>
      </w:r>
    </w:p>
    <w:p w14:paraId="6746C9A1" w14:textId="77777777" w:rsidR="00AE534B" w:rsidRPr="0032277D" w:rsidRDefault="00AE534B" w:rsidP="00AE534B">
      <w:pPr>
        <w:rPr>
          <w:rFonts w:ascii="Times New Roman" w:hAnsi="Times New Roman"/>
          <w:b/>
          <w:color w:val="000000"/>
          <w:sz w:val="24"/>
          <w:szCs w:val="24"/>
        </w:rPr>
      </w:pPr>
    </w:p>
    <w:p w14:paraId="21B206F9" w14:textId="77777777" w:rsidR="00AE534B" w:rsidRPr="0032277D" w:rsidRDefault="00AE534B" w:rsidP="00AE534B">
      <w:pPr>
        <w:spacing w:after="160" w:line="259" w:lineRule="auto"/>
        <w:rPr>
          <w:rFonts w:ascii="Times New Roman" w:hAnsi="Times New Roman"/>
          <w:b/>
          <w:color w:val="000000"/>
          <w:sz w:val="24"/>
          <w:szCs w:val="24"/>
        </w:rPr>
      </w:pPr>
      <w:r w:rsidRPr="0032277D">
        <w:rPr>
          <w:rFonts w:ascii="Times New Roman" w:hAnsi="Times New Roman"/>
          <w:b/>
          <w:color w:val="000000"/>
          <w:sz w:val="24"/>
          <w:szCs w:val="24"/>
        </w:rPr>
        <w:br w:type="page"/>
      </w:r>
    </w:p>
    <w:p w14:paraId="45C23DFF" w14:textId="77777777" w:rsidR="00AE534B" w:rsidRPr="0032277D" w:rsidRDefault="00AE534B" w:rsidP="00AE534B">
      <w:pPr>
        <w:jc w:val="center"/>
        <w:rPr>
          <w:rFonts w:ascii="Times New Roman" w:hAnsi="Times New Roman"/>
          <w:b/>
          <w:color w:val="000000"/>
          <w:sz w:val="28"/>
          <w:szCs w:val="24"/>
          <w:u w:val="single"/>
        </w:rPr>
      </w:pPr>
      <w:r w:rsidRPr="0032277D">
        <w:rPr>
          <w:rFonts w:ascii="Times New Roman" w:hAnsi="Times New Roman"/>
          <w:b/>
          <w:color w:val="000000"/>
          <w:sz w:val="28"/>
          <w:szCs w:val="24"/>
          <w:u w:val="single"/>
        </w:rPr>
        <w:lastRenderedPageBreak/>
        <w:t>EXPLANATION OF PROVISIONS</w:t>
      </w:r>
    </w:p>
    <w:p w14:paraId="47D13AAD" w14:textId="77777777" w:rsidR="00AE534B" w:rsidRPr="00EC1656" w:rsidRDefault="00AE534B" w:rsidP="00AE534B">
      <w:pPr>
        <w:rPr>
          <w:rFonts w:ascii="Times New Roman" w:hAnsi="Times New Roman"/>
          <w:b/>
          <w:szCs w:val="22"/>
          <w:u w:val="single"/>
        </w:rPr>
      </w:pPr>
    </w:p>
    <w:p w14:paraId="40C4CCEC" w14:textId="77777777" w:rsidR="00AE534B" w:rsidRPr="0032277D" w:rsidRDefault="00AE534B" w:rsidP="00AE534B">
      <w:pPr>
        <w:spacing w:before="120" w:after="120"/>
        <w:rPr>
          <w:rFonts w:ascii="Times New Roman" w:hAnsi="Times New Roman"/>
          <w:b/>
          <w:bCs/>
          <w:color w:val="000000"/>
          <w:sz w:val="24"/>
          <w:szCs w:val="24"/>
        </w:rPr>
      </w:pPr>
      <w:r w:rsidRPr="0032277D">
        <w:rPr>
          <w:rFonts w:ascii="Times New Roman" w:hAnsi="Times New Roman"/>
          <w:b/>
          <w:bCs/>
          <w:color w:val="000000"/>
          <w:sz w:val="24"/>
          <w:szCs w:val="24"/>
        </w:rPr>
        <w:t xml:space="preserve">Section 1: Name </w:t>
      </w:r>
    </w:p>
    <w:p w14:paraId="58F65DEA" w14:textId="07A0BA29" w:rsidR="00AE534B" w:rsidRPr="0032277D" w:rsidRDefault="00AE534B" w:rsidP="00EC1656">
      <w:pPr>
        <w:pStyle w:val="ListParagraph"/>
        <w:spacing w:before="120" w:after="120"/>
        <w:rPr>
          <w:rFonts w:ascii="Times New Roman" w:hAnsi="Times New Roman"/>
          <w:bCs/>
          <w:color w:val="000000"/>
          <w:sz w:val="24"/>
          <w:szCs w:val="24"/>
        </w:rPr>
      </w:pPr>
      <w:r w:rsidRPr="002633CA">
        <w:rPr>
          <w:rFonts w:ascii="Times New Roman" w:hAnsi="Times New Roman"/>
          <w:bCs/>
          <w:color w:val="000000"/>
          <w:sz w:val="24"/>
          <w:szCs w:val="24"/>
        </w:rPr>
        <w:t xml:space="preserve">This is a formal provision specifying that the name of the legislative instrument is the </w:t>
      </w:r>
      <w:r w:rsidRPr="0032277D">
        <w:rPr>
          <w:rFonts w:ascii="Times New Roman" w:hAnsi="Times New Roman"/>
          <w:bCs/>
          <w:i/>
          <w:color w:val="000000"/>
          <w:sz w:val="24"/>
          <w:szCs w:val="24"/>
        </w:rPr>
        <w:t xml:space="preserve">Other Grants Guidelines (Research) Amendment (No. 2) 2020 </w:t>
      </w:r>
      <w:r w:rsidRPr="0032277D">
        <w:rPr>
          <w:rFonts w:ascii="Times New Roman" w:hAnsi="Times New Roman"/>
          <w:bCs/>
          <w:color w:val="000000"/>
          <w:sz w:val="24"/>
          <w:szCs w:val="24"/>
        </w:rPr>
        <w:t>(Amendment Instrument).</w:t>
      </w:r>
    </w:p>
    <w:p w14:paraId="7E7DAE39" w14:textId="77777777" w:rsidR="00AE534B" w:rsidRPr="0032277D" w:rsidRDefault="00AE534B" w:rsidP="00AE534B">
      <w:pPr>
        <w:spacing w:before="120" w:after="120"/>
        <w:rPr>
          <w:rFonts w:ascii="Times New Roman" w:hAnsi="Times New Roman"/>
          <w:b/>
          <w:bCs/>
          <w:color w:val="000000"/>
          <w:sz w:val="24"/>
          <w:szCs w:val="24"/>
        </w:rPr>
      </w:pPr>
      <w:r w:rsidRPr="0032277D">
        <w:rPr>
          <w:rFonts w:ascii="Times New Roman" w:hAnsi="Times New Roman"/>
          <w:b/>
          <w:bCs/>
          <w:color w:val="000000"/>
          <w:sz w:val="24"/>
          <w:szCs w:val="24"/>
        </w:rPr>
        <w:t>Section 2: Commencement</w:t>
      </w:r>
    </w:p>
    <w:p w14:paraId="3691C734" w14:textId="77777777" w:rsidR="00AE534B" w:rsidRPr="0032277D" w:rsidRDefault="00AE534B" w:rsidP="00EC1656">
      <w:pPr>
        <w:pStyle w:val="ListParagraph"/>
        <w:spacing w:before="120" w:after="120"/>
        <w:rPr>
          <w:rFonts w:ascii="Times New Roman" w:hAnsi="Times New Roman"/>
          <w:bCs/>
          <w:color w:val="000000"/>
          <w:sz w:val="24"/>
          <w:szCs w:val="24"/>
        </w:rPr>
      </w:pPr>
      <w:r w:rsidRPr="0032277D">
        <w:rPr>
          <w:rFonts w:ascii="Times New Roman" w:hAnsi="Times New Roman"/>
          <w:bCs/>
          <w:color w:val="000000"/>
          <w:sz w:val="24"/>
          <w:szCs w:val="24"/>
        </w:rPr>
        <w:t>This provision provides that the Amendment Instrument commences on the day after it is registered on the Federal Register of Legislation.</w:t>
      </w:r>
    </w:p>
    <w:p w14:paraId="1193F188" w14:textId="77777777" w:rsidR="00AE534B" w:rsidRPr="0032277D" w:rsidRDefault="00AE534B" w:rsidP="00AE534B">
      <w:pPr>
        <w:spacing w:before="120" w:after="120"/>
        <w:rPr>
          <w:rFonts w:ascii="Times New Roman" w:hAnsi="Times New Roman"/>
          <w:b/>
          <w:bCs/>
          <w:color w:val="000000"/>
          <w:sz w:val="24"/>
          <w:szCs w:val="24"/>
        </w:rPr>
      </w:pPr>
      <w:r w:rsidRPr="0032277D">
        <w:rPr>
          <w:rFonts w:ascii="Times New Roman" w:hAnsi="Times New Roman"/>
          <w:b/>
          <w:bCs/>
          <w:color w:val="000000"/>
          <w:sz w:val="24"/>
          <w:szCs w:val="24"/>
        </w:rPr>
        <w:t>Section 3: Authority</w:t>
      </w:r>
    </w:p>
    <w:p w14:paraId="73A5A780" w14:textId="7AFA1A2E" w:rsidR="00AE534B" w:rsidRPr="0032277D" w:rsidRDefault="00AE534B" w:rsidP="00EC1656">
      <w:pPr>
        <w:pStyle w:val="ListParagraph"/>
        <w:spacing w:before="120" w:after="120"/>
        <w:rPr>
          <w:rFonts w:ascii="Times New Roman" w:hAnsi="Times New Roman"/>
          <w:bCs/>
          <w:color w:val="000000"/>
          <w:sz w:val="24"/>
          <w:szCs w:val="24"/>
        </w:rPr>
      </w:pPr>
      <w:r w:rsidRPr="0032277D">
        <w:rPr>
          <w:rFonts w:ascii="Times New Roman" w:hAnsi="Times New Roman"/>
          <w:bCs/>
          <w:color w:val="000000"/>
          <w:sz w:val="24"/>
          <w:szCs w:val="24"/>
        </w:rPr>
        <w:t xml:space="preserve">This provision states that the Amendment Instrument is made under section 238-10 of the </w:t>
      </w:r>
      <w:r w:rsidRPr="0032277D">
        <w:rPr>
          <w:rFonts w:ascii="Times New Roman" w:hAnsi="Times New Roman"/>
          <w:bCs/>
          <w:i/>
          <w:color w:val="000000"/>
          <w:sz w:val="24"/>
          <w:szCs w:val="24"/>
        </w:rPr>
        <w:t xml:space="preserve">Higher Education Support Act 2003 </w:t>
      </w:r>
      <w:r w:rsidRPr="0032277D">
        <w:rPr>
          <w:rFonts w:ascii="Times New Roman" w:hAnsi="Times New Roman"/>
          <w:bCs/>
          <w:color w:val="000000"/>
          <w:sz w:val="24"/>
          <w:szCs w:val="24"/>
        </w:rPr>
        <w:t>(the Act)</w:t>
      </w:r>
      <w:r w:rsidR="00347872">
        <w:rPr>
          <w:rFonts w:ascii="Times New Roman" w:hAnsi="Times New Roman"/>
          <w:bCs/>
          <w:color w:val="000000"/>
          <w:sz w:val="24"/>
          <w:szCs w:val="24"/>
        </w:rPr>
        <w:t>, and operates for the purposes of Part 2-3 of the Act (which is allows for Guidelines to outline matters relevant to grants payable to higher education providers and other eligible bodies under that Part)</w:t>
      </w:r>
      <w:r w:rsidRPr="0032277D">
        <w:rPr>
          <w:rFonts w:ascii="Times New Roman" w:hAnsi="Times New Roman"/>
          <w:bCs/>
          <w:i/>
          <w:color w:val="000000"/>
          <w:sz w:val="24"/>
          <w:szCs w:val="24"/>
        </w:rPr>
        <w:t xml:space="preserve">. </w:t>
      </w:r>
    </w:p>
    <w:p w14:paraId="3517C313" w14:textId="77777777" w:rsidR="00AE534B" w:rsidRPr="0032277D" w:rsidRDefault="00AE534B" w:rsidP="00AE534B">
      <w:pPr>
        <w:spacing w:before="120" w:after="120"/>
        <w:rPr>
          <w:rFonts w:ascii="Times New Roman" w:hAnsi="Times New Roman"/>
          <w:b/>
          <w:bCs/>
          <w:color w:val="000000"/>
          <w:sz w:val="24"/>
          <w:szCs w:val="24"/>
        </w:rPr>
      </w:pPr>
      <w:r w:rsidRPr="0032277D">
        <w:rPr>
          <w:rFonts w:ascii="Times New Roman" w:hAnsi="Times New Roman"/>
          <w:b/>
          <w:bCs/>
          <w:color w:val="000000"/>
          <w:sz w:val="24"/>
          <w:szCs w:val="24"/>
        </w:rPr>
        <w:t xml:space="preserve">Section 4: Schedules </w:t>
      </w:r>
    </w:p>
    <w:p w14:paraId="6BA38731" w14:textId="1F7884F1" w:rsidR="00AE534B" w:rsidRDefault="00AE534B" w:rsidP="00EC1656">
      <w:pPr>
        <w:pStyle w:val="ListParagraph"/>
        <w:spacing w:before="120" w:after="120"/>
        <w:rPr>
          <w:rFonts w:ascii="Times New Roman" w:hAnsi="Times New Roman"/>
          <w:bCs/>
          <w:color w:val="000000"/>
          <w:sz w:val="24"/>
          <w:szCs w:val="24"/>
        </w:rPr>
      </w:pPr>
      <w:r w:rsidRPr="0032277D">
        <w:rPr>
          <w:rFonts w:ascii="Times New Roman" w:hAnsi="Times New Roman"/>
          <w:bCs/>
          <w:color w:val="000000"/>
          <w:sz w:val="24"/>
          <w:szCs w:val="24"/>
        </w:rPr>
        <w:t>This provision gives effect to the items in the Schedule to this Amendment Instrument. It provides that each instrument that is specified in a Schedule to the Amendment Instrument is amended or repealed as set out in the Schedule.</w:t>
      </w:r>
    </w:p>
    <w:p w14:paraId="64127300" w14:textId="67575EF4" w:rsidR="0032277D" w:rsidRPr="0037426A" w:rsidRDefault="0032277D" w:rsidP="0032277D">
      <w:pPr>
        <w:spacing w:before="120" w:after="120"/>
        <w:rPr>
          <w:rFonts w:ascii="Times New Roman" w:hAnsi="Times New Roman"/>
          <w:b/>
          <w:bCs/>
          <w:color w:val="000000"/>
          <w:sz w:val="24"/>
          <w:szCs w:val="24"/>
        </w:rPr>
      </w:pPr>
      <w:r w:rsidRPr="0037426A">
        <w:rPr>
          <w:rFonts w:ascii="Times New Roman" w:hAnsi="Times New Roman"/>
          <w:b/>
          <w:bCs/>
          <w:color w:val="000000"/>
          <w:sz w:val="24"/>
          <w:szCs w:val="24"/>
        </w:rPr>
        <w:t>Section </w:t>
      </w:r>
      <w:r>
        <w:rPr>
          <w:rFonts w:ascii="Times New Roman" w:hAnsi="Times New Roman"/>
          <w:b/>
          <w:bCs/>
          <w:color w:val="000000"/>
          <w:sz w:val="24"/>
          <w:szCs w:val="24"/>
        </w:rPr>
        <w:t>5</w:t>
      </w:r>
      <w:r w:rsidRPr="0037426A">
        <w:rPr>
          <w:rFonts w:ascii="Times New Roman" w:hAnsi="Times New Roman"/>
          <w:b/>
          <w:bCs/>
          <w:color w:val="000000"/>
          <w:sz w:val="24"/>
          <w:szCs w:val="24"/>
        </w:rPr>
        <w:t>: S</w:t>
      </w:r>
      <w:r>
        <w:rPr>
          <w:rFonts w:ascii="Times New Roman" w:hAnsi="Times New Roman"/>
          <w:b/>
          <w:bCs/>
          <w:color w:val="000000"/>
          <w:sz w:val="24"/>
          <w:szCs w:val="24"/>
        </w:rPr>
        <w:t>aving provision</w:t>
      </w:r>
      <w:r w:rsidRPr="0037426A">
        <w:rPr>
          <w:rFonts w:ascii="Times New Roman" w:hAnsi="Times New Roman"/>
          <w:b/>
          <w:bCs/>
          <w:color w:val="000000"/>
          <w:sz w:val="24"/>
          <w:szCs w:val="24"/>
        </w:rPr>
        <w:t xml:space="preserve"> </w:t>
      </w:r>
    </w:p>
    <w:p w14:paraId="32D2AA35" w14:textId="287C68AE" w:rsidR="0032277D" w:rsidRDefault="0032277D" w:rsidP="00EC1656">
      <w:pPr>
        <w:pStyle w:val="ListParagraph"/>
        <w:spacing w:before="120" w:after="120"/>
        <w:rPr>
          <w:rFonts w:ascii="Times New Roman" w:hAnsi="Times New Roman"/>
          <w:bCs/>
          <w:color w:val="000000"/>
          <w:sz w:val="24"/>
          <w:szCs w:val="24"/>
        </w:rPr>
      </w:pPr>
      <w:r w:rsidRPr="0037426A">
        <w:rPr>
          <w:rFonts w:ascii="Times New Roman" w:hAnsi="Times New Roman"/>
          <w:bCs/>
          <w:color w:val="000000"/>
          <w:sz w:val="24"/>
          <w:szCs w:val="24"/>
        </w:rPr>
        <w:t xml:space="preserve">This </w:t>
      </w:r>
      <w:r w:rsidR="00872BA4">
        <w:rPr>
          <w:rFonts w:ascii="Times New Roman" w:hAnsi="Times New Roman"/>
          <w:bCs/>
          <w:color w:val="000000"/>
          <w:sz w:val="24"/>
          <w:szCs w:val="24"/>
        </w:rPr>
        <w:t>provision specifies that, d</w:t>
      </w:r>
      <w:r w:rsidR="00872BA4" w:rsidRPr="0037426A">
        <w:rPr>
          <w:rFonts w:ascii="Times New Roman" w:hAnsi="Times New Roman"/>
          <w:color w:val="000000"/>
          <w:sz w:val="24"/>
          <w:szCs w:val="24"/>
        </w:rPr>
        <w:t xml:space="preserve">espite the repeal of section 1.4 of the </w:t>
      </w:r>
      <w:r w:rsidR="00872BA4" w:rsidRPr="00EC1656">
        <w:rPr>
          <w:rFonts w:ascii="Times New Roman" w:hAnsi="Times New Roman"/>
          <w:i/>
          <w:iCs/>
          <w:color w:val="000000"/>
          <w:sz w:val="24"/>
          <w:szCs w:val="24"/>
        </w:rPr>
        <w:t>Other Grants Guidelines (Research) 2017</w:t>
      </w:r>
      <w:r w:rsidR="00872BA4" w:rsidRPr="0037426A">
        <w:rPr>
          <w:rFonts w:ascii="Times New Roman" w:hAnsi="Times New Roman"/>
          <w:color w:val="000000"/>
          <w:sz w:val="24"/>
          <w:szCs w:val="24"/>
        </w:rPr>
        <w:t xml:space="preserve"> </w:t>
      </w:r>
      <w:r w:rsidR="00347872">
        <w:rPr>
          <w:rFonts w:ascii="Times New Roman" w:hAnsi="Times New Roman"/>
          <w:color w:val="000000"/>
          <w:sz w:val="24"/>
          <w:szCs w:val="24"/>
        </w:rPr>
        <w:t xml:space="preserve">(the Principal Guidelines) </w:t>
      </w:r>
      <w:r w:rsidR="00872BA4" w:rsidRPr="0037426A">
        <w:rPr>
          <w:rFonts w:ascii="Times New Roman" w:hAnsi="Times New Roman"/>
          <w:color w:val="000000"/>
          <w:sz w:val="24"/>
          <w:szCs w:val="24"/>
        </w:rPr>
        <w:t>made by Part 1 of this instrument, that section, as in force immediately before the commencement of this Part, continues to apply on and after that commencement in relation to a RSP grant to be determined for a HEP for the 2020 Grant Year</w:t>
      </w:r>
      <w:r w:rsidRPr="0037426A">
        <w:rPr>
          <w:rFonts w:ascii="Times New Roman" w:hAnsi="Times New Roman"/>
          <w:bCs/>
          <w:color w:val="000000"/>
          <w:sz w:val="24"/>
          <w:szCs w:val="24"/>
        </w:rPr>
        <w:t>.</w:t>
      </w:r>
      <w:r w:rsidR="00872BA4">
        <w:rPr>
          <w:rFonts w:ascii="Times New Roman" w:hAnsi="Times New Roman"/>
          <w:bCs/>
          <w:color w:val="000000"/>
          <w:sz w:val="24"/>
          <w:szCs w:val="24"/>
        </w:rPr>
        <w:t xml:space="preserve"> This means that any grants made for the 2020 Grant Year will be made in accordance with the </w:t>
      </w:r>
      <w:r w:rsidR="00872BA4" w:rsidRPr="00EC1656">
        <w:rPr>
          <w:rFonts w:ascii="Times New Roman" w:hAnsi="Times New Roman"/>
          <w:bCs/>
          <w:i/>
          <w:iCs/>
          <w:color w:val="000000"/>
          <w:sz w:val="24"/>
          <w:szCs w:val="24"/>
        </w:rPr>
        <w:t>Other Grants Guidelines (Research) 2017</w:t>
      </w:r>
      <w:r w:rsidR="00872BA4">
        <w:rPr>
          <w:rFonts w:ascii="Times New Roman" w:hAnsi="Times New Roman"/>
          <w:bCs/>
          <w:color w:val="000000"/>
          <w:sz w:val="24"/>
          <w:szCs w:val="24"/>
        </w:rPr>
        <w:t xml:space="preserve"> as in force prior to this instrument being made.</w:t>
      </w:r>
    </w:p>
    <w:p w14:paraId="5003A97D" w14:textId="77777777" w:rsidR="0032277D" w:rsidRPr="0032277D" w:rsidRDefault="0032277D" w:rsidP="00EC1656">
      <w:pPr>
        <w:pStyle w:val="ListParagraph"/>
        <w:spacing w:before="120" w:after="120"/>
        <w:rPr>
          <w:rFonts w:ascii="Times New Roman" w:hAnsi="Times New Roman"/>
          <w:bCs/>
          <w:color w:val="000000"/>
          <w:sz w:val="24"/>
          <w:szCs w:val="24"/>
        </w:rPr>
      </w:pPr>
    </w:p>
    <w:p w14:paraId="7B865417" w14:textId="77777777" w:rsidR="00AE534B" w:rsidRPr="00EC1656" w:rsidRDefault="00AE534B" w:rsidP="00AE534B">
      <w:pPr>
        <w:rPr>
          <w:rFonts w:ascii="Times New Roman" w:hAnsi="Times New Roman"/>
          <w:szCs w:val="22"/>
        </w:rPr>
      </w:pPr>
    </w:p>
    <w:p w14:paraId="3372B57E" w14:textId="6D90C2A0" w:rsidR="00AE534B" w:rsidRPr="00EC1656" w:rsidRDefault="00AE534B" w:rsidP="00AE534B">
      <w:pPr>
        <w:rPr>
          <w:rFonts w:ascii="Times New Roman" w:hAnsi="Times New Roman"/>
          <w:i/>
          <w:color w:val="000000"/>
          <w:sz w:val="24"/>
          <w:szCs w:val="22"/>
        </w:rPr>
      </w:pPr>
      <w:r w:rsidRPr="0032277D">
        <w:rPr>
          <w:rFonts w:ascii="Times New Roman" w:hAnsi="Times New Roman"/>
          <w:b/>
          <w:bCs/>
          <w:color w:val="000000"/>
          <w:sz w:val="24"/>
          <w:szCs w:val="24"/>
        </w:rPr>
        <w:t>Schedule 1 – Amendments</w:t>
      </w:r>
    </w:p>
    <w:p w14:paraId="52A97A37" w14:textId="4BD61614" w:rsidR="00AE534B" w:rsidRPr="0032277D" w:rsidRDefault="00AE534B" w:rsidP="00AE534B">
      <w:pPr>
        <w:rPr>
          <w:rFonts w:ascii="Times New Roman" w:hAnsi="Times New Roman"/>
          <w:b/>
          <w:color w:val="000000"/>
          <w:sz w:val="24"/>
          <w:szCs w:val="22"/>
        </w:rPr>
      </w:pPr>
      <w:r w:rsidRPr="0032277D">
        <w:rPr>
          <w:rFonts w:ascii="Times New Roman" w:hAnsi="Times New Roman"/>
          <w:b/>
          <w:i/>
          <w:color w:val="000000"/>
          <w:sz w:val="24"/>
          <w:szCs w:val="22"/>
        </w:rPr>
        <w:t xml:space="preserve">Other Grant Guidelines (Research) 2017 </w:t>
      </w:r>
      <w:r w:rsidRPr="0032277D">
        <w:rPr>
          <w:rFonts w:ascii="Times New Roman" w:hAnsi="Times New Roman"/>
          <w:b/>
          <w:color w:val="000000"/>
          <w:sz w:val="24"/>
          <w:szCs w:val="22"/>
        </w:rPr>
        <w:t>(</w:t>
      </w:r>
      <w:r w:rsidR="001B599A">
        <w:rPr>
          <w:rFonts w:ascii="Times New Roman" w:hAnsi="Times New Roman"/>
          <w:b/>
          <w:color w:val="000000"/>
          <w:sz w:val="24"/>
          <w:szCs w:val="22"/>
        </w:rPr>
        <w:t xml:space="preserve">Principal </w:t>
      </w:r>
      <w:r w:rsidRPr="0032277D">
        <w:rPr>
          <w:rFonts w:ascii="Times New Roman" w:hAnsi="Times New Roman"/>
          <w:b/>
          <w:color w:val="000000"/>
          <w:sz w:val="24"/>
          <w:szCs w:val="22"/>
        </w:rPr>
        <w:t xml:space="preserve">Guidelines) </w:t>
      </w:r>
    </w:p>
    <w:p w14:paraId="201E7644" w14:textId="77777777" w:rsidR="003D40F6" w:rsidRPr="002633CA" w:rsidRDefault="003D40F6" w:rsidP="00AE534B">
      <w:pPr>
        <w:rPr>
          <w:rFonts w:ascii="Times New Roman" w:hAnsi="Times New Roman"/>
          <w:b/>
          <w:color w:val="000000"/>
          <w:sz w:val="24"/>
          <w:szCs w:val="22"/>
        </w:rPr>
      </w:pPr>
    </w:p>
    <w:p w14:paraId="31296A94" w14:textId="77777777" w:rsidR="003D40F6" w:rsidRPr="0032277D" w:rsidRDefault="003D40F6" w:rsidP="003D40F6">
      <w:pPr>
        <w:ind w:left="1418" w:hanging="1418"/>
        <w:rPr>
          <w:rFonts w:ascii="Times New Roman" w:hAnsi="Times New Roman"/>
          <w:b/>
          <w:bCs/>
          <w:color w:val="000000"/>
          <w:sz w:val="24"/>
          <w:szCs w:val="24"/>
        </w:rPr>
      </w:pPr>
      <w:r w:rsidRPr="0032277D">
        <w:rPr>
          <w:rFonts w:ascii="Times New Roman" w:hAnsi="Times New Roman"/>
          <w:b/>
          <w:bCs/>
          <w:color w:val="000000"/>
          <w:sz w:val="24"/>
          <w:szCs w:val="24"/>
        </w:rPr>
        <w:t>Part 1 - Amendments</w:t>
      </w:r>
    </w:p>
    <w:p w14:paraId="4AC268D8" w14:textId="77777777" w:rsidR="00AE534B" w:rsidRPr="00EC1656" w:rsidRDefault="00AE534B" w:rsidP="00AE534B">
      <w:pPr>
        <w:rPr>
          <w:rFonts w:ascii="Times New Roman" w:hAnsi="Times New Roman"/>
          <w:i/>
          <w:color w:val="000000"/>
          <w:szCs w:val="22"/>
        </w:rPr>
      </w:pPr>
    </w:p>
    <w:p w14:paraId="57ACFF8B" w14:textId="7D5CAD80" w:rsidR="00EC06F9" w:rsidRPr="0032277D" w:rsidRDefault="00AE534B" w:rsidP="00AE534B">
      <w:pPr>
        <w:rPr>
          <w:rFonts w:ascii="Times New Roman" w:hAnsi="Times New Roman"/>
          <w:b/>
          <w:bCs/>
          <w:color w:val="000000"/>
          <w:sz w:val="24"/>
          <w:szCs w:val="24"/>
        </w:rPr>
      </w:pPr>
      <w:r w:rsidRPr="0032277D">
        <w:rPr>
          <w:rFonts w:ascii="Times New Roman" w:hAnsi="Times New Roman"/>
          <w:b/>
          <w:bCs/>
          <w:color w:val="000000"/>
          <w:sz w:val="24"/>
          <w:szCs w:val="24"/>
        </w:rPr>
        <w:t xml:space="preserve">Item 1: </w:t>
      </w:r>
      <w:r w:rsidR="00335438" w:rsidRPr="0032277D">
        <w:rPr>
          <w:rFonts w:ascii="Times New Roman" w:hAnsi="Times New Roman"/>
          <w:b/>
          <w:bCs/>
          <w:color w:val="000000"/>
          <w:sz w:val="24"/>
          <w:szCs w:val="24"/>
        </w:rPr>
        <w:t>Paragraph</w:t>
      </w:r>
      <w:r w:rsidR="00EC06F9" w:rsidRPr="0032277D">
        <w:rPr>
          <w:rFonts w:ascii="Times New Roman" w:hAnsi="Times New Roman"/>
          <w:b/>
          <w:bCs/>
          <w:color w:val="000000"/>
          <w:sz w:val="24"/>
          <w:szCs w:val="24"/>
        </w:rPr>
        <w:t xml:space="preserve"> i.v</w:t>
      </w:r>
      <w:r w:rsidR="00335438" w:rsidRPr="0032277D">
        <w:rPr>
          <w:rFonts w:ascii="Times New Roman" w:hAnsi="Times New Roman"/>
          <w:b/>
          <w:bCs/>
          <w:color w:val="000000"/>
          <w:sz w:val="24"/>
          <w:szCs w:val="24"/>
        </w:rPr>
        <w:t>.ii</w:t>
      </w:r>
      <w:r w:rsidR="00EC06F9" w:rsidRPr="0032277D">
        <w:rPr>
          <w:rFonts w:ascii="Times New Roman" w:hAnsi="Times New Roman"/>
          <w:b/>
          <w:bCs/>
          <w:color w:val="000000"/>
          <w:sz w:val="24"/>
          <w:szCs w:val="24"/>
        </w:rPr>
        <w:t xml:space="preserve"> Interpretation</w:t>
      </w:r>
    </w:p>
    <w:p w14:paraId="6B7C98D1" w14:textId="77777777" w:rsidR="00EC06F9" w:rsidRPr="002633CA" w:rsidRDefault="00EC06F9" w:rsidP="00AE534B">
      <w:pPr>
        <w:rPr>
          <w:rFonts w:ascii="Times New Roman" w:hAnsi="Times New Roman"/>
          <w:b/>
          <w:bCs/>
          <w:color w:val="000000"/>
          <w:sz w:val="24"/>
          <w:szCs w:val="24"/>
        </w:rPr>
      </w:pPr>
    </w:p>
    <w:p w14:paraId="71880F1B" w14:textId="00C1B8C6" w:rsidR="00EC06F9" w:rsidRPr="00EC1656" w:rsidRDefault="00EC06F9" w:rsidP="00EC1656">
      <w:pPr>
        <w:pStyle w:val="ListParagraph"/>
        <w:rPr>
          <w:rFonts w:ascii="Times New Roman" w:hAnsi="Times New Roman"/>
          <w:color w:val="000000"/>
          <w:sz w:val="24"/>
          <w:szCs w:val="24"/>
        </w:rPr>
      </w:pPr>
      <w:r w:rsidRPr="00EC1656">
        <w:rPr>
          <w:rFonts w:ascii="Times New Roman" w:hAnsi="Times New Roman"/>
          <w:color w:val="000000"/>
          <w:sz w:val="24"/>
          <w:szCs w:val="24"/>
        </w:rPr>
        <w:t xml:space="preserve">Item 1 inserts, in alphabetical order, definitions for </w:t>
      </w:r>
      <w:r w:rsidR="00EA588B" w:rsidRPr="00EC1656">
        <w:rPr>
          <w:rFonts w:ascii="Times New Roman" w:hAnsi="Times New Roman"/>
          <w:color w:val="000000"/>
          <w:sz w:val="24"/>
          <w:szCs w:val="24"/>
        </w:rPr>
        <w:t>“</w:t>
      </w:r>
      <w:r w:rsidRPr="00EC1656">
        <w:rPr>
          <w:rFonts w:ascii="Times New Roman" w:hAnsi="Times New Roman"/>
          <w:color w:val="000000"/>
          <w:sz w:val="24"/>
          <w:szCs w:val="24"/>
        </w:rPr>
        <w:t>AAHMS</w:t>
      </w:r>
      <w:r w:rsidR="00EA588B" w:rsidRPr="00EC1656">
        <w:rPr>
          <w:rFonts w:ascii="Times New Roman" w:hAnsi="Times New Roman"/>
          <w:color w:val="000000"/>
          <w:sz w:val="24"/>
          <w:szCs w:val="24"/>
        </w:rPr>
        <w:t>”</w:t>
      </w:r>
      <w:r w:rsidRPr="00EC1656">
        <w:rPr>
          <w:rFonts w:ascii="Times New Roman" w:hAnsi="Times New Roman"/>
          <w:color w:val="000000"/>
          <w:sz w:val="24"/>
          <w:szCs w:val="24"/>
        </w:rPr>
        <w:t xml:space="preserve">, </w:t>
      </w:r>
      <w:r w:rsidR="00EA588B" w:rsidRPr="00EC1656">
        <w:rPr>
          <w:rFonts w:ascii="Times New Roman" w:hAnsi="Times New Roman"/>
          <w:color w:val="000000"/>
          <w:sz w:val="24"/>
          <w:szCs w:val="24"/>
        </w:rPr>
        <w:t>“</w:t>
      </w:r>
      <w:r w:rsidRPr="00EC1656">
        <w:rPr>
          <w:rFonts w:ascii="Times New Roman" w:hAnsi="Times New Roman"/>
          <w:color w:val="000000"/>
          <w:sz w:val="24"/>
          <w:szCs w:val="24"/>
        </w:rPr>
        <w:t>COVID-19 Supplementary Funding Pool</w:t>
      </w:r>
      <w:r w:rsidR="00EA588B" w:rsidRPr="00EC1656">
        <w:rPr>
          <w:rFonts w:ascii="Times New Roman" w:hAnsi="Times New Roman"/>
          <w:color w:val="000000"/>
          <w:sz w:val="24"/>
          <w:szCs w:val="24"/>
        </w:rPr>
        <w:t>”</w:t>
      </w:r>
      <w:r w:rsidR="00AF492E" w:rsidRPr="0032277D">
        <w:rPr>
          <w:rFonts w:ascii="Times New Roman" w:hAnsi="Times New Roman"/>
          <w:color w:val="000000"/>
          <w:sz w:val="24"/>
          <w:szCs w:val="24"/>
        </w:rPr>
        <w:t>, “COVID-19 Supplementary Grant Amount”,</w:t>
      </w:r>
      <w:r w:rsidR="004B7CC0" w:rsidRPr="0032277D">
        <w:rPr>
          <w:rFonts w:ascii="Times New Roman" w:hAnsi="Times New Roman"/>
          <w:color w:val="000000"/>
          <w:sz w:val="24"/>
          <w:szCs w:val="24"/>
        </w:rPr>
        <w:t xml:space="preserve"> “RSP Base Grant Amount”</w:t>
      </w:r>
      <w:r w:rsidRPr="00EC1656">
        <w:rPr>
          <w:rFonts w:ascii="Times New Roman" w:hAnsi="Times New Roman"/>
          <w:color w:val="000000"/>
          <w:sz w:val="24"/>
          <w:szCs w:val="24"/>
        </w:rPr>
        <w:t xml:space="preserve"> and </w:t>
      </w:r>
      <w:r w:rsidR="00EA588B" w:rsidRPr="00EC1656">
        <w:rPr>
          <w:rFonts w:ascii="Times New Roman" w:hAnsi="Times New Roman"/>
          <w:color w:val="000000"/>
          <w:sz w:val="24"/>
          <w:szCs w:val="24"/>
        </w:rPr>
        <w:t>“</w:t>
      </w:r>
      <w:r w:rsidRPr="00EC1656">
        <w:rPr>
          <w:rFonts w:ascii="Times New Roman" w:hAnsi="Times New Roman"/>
          <w:color w:val="000000"/>
          <w:sz w:val="24"/>
          <w:szCs w:val="24"/>
        </w:rPr>
        <w:t>RSP Funding Pool</w:t>
      </w:r>
      <w:r w:rsidR="00EA588B" w:rsidRPr="00EC1656">
        <w:rPr>
          <w:rFonts w:ascii="Times New Roman" w:hAnsi="Times New Roman"/>
          <w:color w:val="000000"/>
          <w:sz w:val="24"/>
          <w:szCs w:val="24"/>
        </w:rPr>
        <w:t>”</w:t>
      </w:r>
      <w:r w:rsidR="00AF492E" w:rsidRPr="0032277D">
        <w:rPr>
          <w:rFonts w:ascii="Times New Roman" w:hAnsi="Times New Roman"/>
          <w:color w:val="000000"/>
          <w:sz w:val="24"/>
          <w:szCs w:val="24"/>
        </w:rPr>
        <w:t>, so that the resulting list remains in alphabetical order.</w:t>
      </w:r>
    </w:p>
    <w:p w14:paraId="11F70F10" w14:textId="0A8F0FA3" w:rsidR="00EC06F9" w:rsidRPr="0032277D" w:rsidRDefault="00EC06F9" w:rsidP="00EC06F9">
      <w:pPr>
        <w:rPr>
          <w:rFonts w:ascii="Times New Roman" w:hAnsi="Times New Roman"/>
          <w:b/>
          <w:bCs/>
          <w:color w:val="000000"/>
          <w:sz w:val="24"/>
          <w:szCs w:val="24"/>
        </w:rPr>
      </w:pPr>
    </w:p>
    <w:p w14:paraId="2D578981" w14:textId="2D35427E" w:rsidR="00EC06F9" w:rsidRPr="00380B9C" w:rsidRDefault="00EC06F9" w:rsidP="00EC06F9">
      <w:pPr>
        <w:rPr>
          <w:rFonts w:ascii="Times New Roman" w:hAnsi="Times New Roman"/>
          <w:b/>
          <w:bCs/>
          <w:color w:val="000000"/>
          <w:sz w:val="24"/>
          <w:szCs w:val="24"/>
        </w:rPr>
      </w:pPr>
      <w:r w:rsidRPr="002633CA">
        <w:rPr>
          <w:rFonts w:ascii="Times New Roman" w:hAnsi="Times New Roman"/>
          <w:b/>
          <w:bCs/>
          <w:color w:val="000000"/>
          <w:sz w:val="24"/>
          <w:szCs w:val="24"/>
        </w:rPr>
        <w:t xml:space="preserve">Item 2: </w:t>
      </w:r>
      <w:r w:rsidR="004B7CC0" w:rsidRPr="002633CA">
        <w:rPr>
          <w:rFonts w:ascii="Times New Roman" w:hAnsi="Times New Roman"/>
          <w:b/>
          <w:bCs/>
          <w:color w:val="000000"/>
          <w:sz w:val="24"/>
          <w:szCs w:val="24"/>
        </w:rPr>
        <w:t>Paragraph</w:t>
      </w:r>
      <w:r w:rsidRPr="00904458">
        <w:rPr>
          <w:rFonts w:ascii="Times New Roman" w:hAnsi="Times New Roman"/>
          <w:b/>
          <w:bCs/>
          <w:color w:val="000000"/>
          <w:sz w:val="24"/>
          <w:szCs w:val="24"/>
        </w:rPr>
        <w:t xml:space="preserve"> i.v</w:t>
      </w:r>
      <w:r w:rsidR="004B7CC0" w:rsidRPr="00354D58">
        <w:rPr>
          <w:rFonts w:ascii="Times New Roman" w:hAnsi="Times New Roman"/>
          <w:b/>
          <w:bCs/>
          <w:color w:val="000000"/>
          <w:sz w:val="24"/>
          <w:szCs w:val="24"/>
        </w:rPr>
        <w:t>.ii</w:t>
      </w:r>
      <w:r w:rsidRPr="00111C0C">
        <w:rPr>
          <w:rFonts w:ascii="Times New Roman" w:hAnsi="Times New Roman"/>
          <w:b/>
          <w:bCs/>
          <w:color w:val="000000"/>
          <w:sz w:val="24"/>
          <w:szCs w:val="24"/>
        </w:rPr>
        <w:t xml:space="preserve"> Interpretation</w:t>
      </w:r>
    </w:p>
    <w:p w14:paraId="5CB6BDD2" w14:textId="699D0637" w:rsidR="00EC06F9" w:rsidRPr="0032277D" w:rsidRDefault="00EC06F9" w:rsidP="00EC06F9">
      <w:pPr>
        <w:rPr>
          <w:rFonts w:ascii="Times New Roman" w:hAnsi="Times New Roman"/>
          <w:b/>
          <w:bCs/>
          <w:color w:val="000000"/>
          <w:sz w:val="24"/>
          <w:szCs w:val="24"/>
        </w:rPr>
      </w:pPr>
    </w:p>
    <w:p w14:paraId="48045F85" w14:textId="20C49264" w:rsidR="00EC06F9" w:rsidRPr="00EC1656" w:rsidRDefault="00EC06F9" w:rsidP="00EC1656">
      <w:pPr>
        <w:pStyle w:val="ListParagraph"/>
        <w:rPr>
          <w:rFonts w:ascii="Times New Roman" w:hAnsi="Times New Roman"/>
          <w:color w:val="000000"/>
          <w:sz w:val="24"/>
          <w:szCs w:val="24"/>
        </w:rPr>
      </w:pPr>
      <w:r w:rsidRPr="00EC1656">
        <w:rPr>
          <w:rFonts w:ascii="Times New Roman" w:hAnsi="Times New Roman"/>
          <w:color w:val="000000"/>
          <w:sz w:val="24"/>
          <w:szCs w:val="24"/>
        </w:rPr>
        <w:t xml:space="preserve">Item 2 omits definitions </w:t>
      </w:r>
      <w:r w:rsidR="00EA588B" w:rsidRPr="00EC1656">
        <w:rPr>
          <w:rFonts w:ascii="Times New Roman" w:hAnsi="Times New Roman"/>
          <w:color w:val="000000"/>
          <w:sz w:val="24"/>
          <w:szCs w:val="24"/>
        </w:rPr>
        <w:t>for “Funding Pool”, “Funding Pool A” and “Funding Pool B”.</w:t>
      </w:r>
    </w:p>
    <w:p w14:paraId="3030CEDC" w14:textId="415978C4" w:rsidR="00EA588B" w:rsidRPr="0032277D" w:rsidRDefault="00EA588B" w:rsidP="00EA588B">
      <w:pPr>
        <w:rPr>
          <w:rFonts w:ascii="Times New Roman" w:hAnsi="Times New Roman"/>
          <w:b/>
          <w:bCs/>
          <w:color w:val="000000"/>
          <w:sz w:val="24"/>
          <w:szCs w:val="24"/>
        </w:rPr>
      </w:pPr>
    </w:p>
    <w:p w14:paraId="207ACCB3" w14:textId="5A59F0B9" w:rsidR="00EA588B" w:rsidRPr="007C2923" w:rsidRDefault="00EA588B" w:rsidP="00EA588B">
      <w:pPr>
        <w:rPr>
          <w:rFonts w:ascii="Times New Roman" w:hAnsi="Times New Roman"/>
          <w:b/>
          <w:bCs/>
          <w:color w:val="000000"/>
          <w:sz w:val="24"/>
          <w:szCs w:val="24"/>
        </w:rPr>
      </w:pPr>
      <w:r w:rsidRPr="007C2923">
        <w:rPr>
          <w:rFonts w:ascii="Times New Roman" w:hAnsi="Times New Roman"/>
          <w:b/>
          <w:bCs/>
          <w:color w:val="000000"/>
          <w:sz w:val="24"/>
          <w:szCs w:val="24"/>
        </w:rPr>
        <w:t>Item 3: Section 1.4 Grant Amounts</w:t>
      </w:r>
    </w:p>
    <w:p w14:paraId="4774BDA7" w14:textId="649C7E57" w:rsidR="00EA588B" w:rsidRPr="002633CA" w:rsidRDefault="00EA588B" w:rsidP="00EA588B">
      <w:pPr>
        <w:rPr>
          <w:rFonts w:ascii="Times New Roman" w:hAnsi="Times New Roman"/>
          <w:b/>
          <w:bCs/>
          <w:color w:val="000000"/>
          <w:sz w:val="24"/>
          <w:szCs w:val="24"/>
        </w:rPr>
      </w:pPr>
    </w:p>
    <w:p w14:paraId="67A54C5C" w14:textId="6587735A" w:rsidR="00E568A4" w:rsidRPr="00EC1656" w:rsidRDefault="00EA588B" w:rsidP="00EC1656">
      <w:pPr>
        <w:pStyle w:val="ListParagraph"/>
        <w:rPr>
          <w:rFonts w:ascii="Times New Roman" w:hAnsi="Times New Roman"/>
          <w:color w:val="000000"/>
          <w:sz w:val="24"/>
          <w:szCs w:val="24"/>
        </w:rPr>
      </w:pPr>
      <w:r w:rsidRPr="00EC1656">
        <w:rPr>
          <w:rFonts w:ascii="Times New Roman" w:hAnsi="Times New Roman"/>
          <w:color w:val="000000"/>
          <w:sz w:val="24"/>
          <w:szCs w:val="24"/>
        </w:rPr>
        <w:t>Item 3 repeals section 1.4 and substitutes a new section</w:t>
      </w:r>
      <w:r w:rsidR="00347872" w:rsidRPr="00EC1656">
        <w:rPr>
          <w:rFonts w:ascii="Times New Roman" w:hAnsi="Times New Roman"/>
          <w:color w:val="000000"/>
          <w:sz w:val="24"/>
          <w:szCs w:val="24"/>
        </w:rPr>
        <w:t xml:space="preserve"> titled </w:t>
      </w:r>
      <w:r w:rsidR="00347872" w:rsidRPr="00547C9B">
        <w:rPr>
          <w:rFonts w:ascii="Times New Roman" w:hAnsi="Times New Roman"/>
          <w:color w:val="000000"/>
          <w:sz w:val="24"/>
          <w:szCs w:val="24"/>
        </w:rPr>
        <w:t>Grant</w:t>
      </w:r>
      <w:r w:rsidR="00347872" w:rsidRPr="00EC1656">
        <w:rPr>
          <w:rFonts w:ascii="Times New Roman" w:hAnsi="Times New Roman"/>
          <w:color w:val="000000"/>
          <w:sz w:val="24"/>
          <w:szCs w:val="24"/>
        </w:rPr>
        <w:t xml:space="preserve"> Amounts</w:t>
      </w:r>
      <w:r w:rsidR="00347872">
        <w:rPr>
          <w:rFonts w:ascii="Times New Roman" w:hAnsi="Times New Roman"/>
          <w:color w:val="000000"/>
          <w:sz w:val="24"/>
          <w:szCs w:val="24"/>
        </w:rPr>
        <w:t>.</w:t>
      </w:r>
    </w:p>
    <w:p w14:paraId="0BBCFB40" w14:textId="77777777" w:rsidR="00E568A4" w:rsidRPr="0032277D" w:rsidRDefault="00E568A4" w:rsidP="00E568A4">
      <w:pPr>
        <w:pStyle w:val="ListParagraph"/>
        <w:rPr>
          <w:rFonts w:ascii="Times New Roman" w:hAnsi="Times New Roman"/>
          <w:b/>
          <w:bCs/>
          <w:color w:val="000000"/>
          <w:sz w:val="24"/>
          <w:szCs w:val="24"/>
        </w:rPr>
      </w:pPr>
    </w:p>
    <w:p w14:paraId="62A7C52B" w14:textId="0358E3E9" w:rsidR="00EA588B" w:rsidRPr="0032277D" w:rsidRDefault="00E568A4" w:rsidP="00EC1656">
      <w:pPr>
        <w:pStyle w:val="ListParagraph"/>
        <w:rPr>
          <w:rFonts w:ascii="Times New Roman" w:hAnsi="Times New Roman"/>
          <w:b/>
          <w:bCs/>
          <w:color w:val="000000"/>
          <w:sz w:val="24"/>
          <w:szCs w:val="24"/>
        </w:rPr>
      </w:pPr>
      <w:r w:rsidRPr="0032277D">
        <w:rPr>
          <w:rFonts w:ascii="Times New Roman" w:hAnsi="Times New Roman"/>
          <w:b/>
          <w:bCs/>
          <w:color w:val="000000"/>
          <w:sz w:val="24"/>
          <w:szCs w:val="24"/>
        </w:rPr>
        <w:t>1.4</w:t>
      </w:r>
      <w:r w:rsidRPr="0032277D">
        <w:rPr>
          <w:rFonts w:ascii="Times New Roman" w:hAnsi="Times New Roman"/>
          <w:b/>
          <w:bCs/>
          <w:color w:val="000000"/>
          <w:sz w:val="24"/>
          <w:szCs w:val="24"/>
        </w:rPr>
        <w:tab/>
        <w:t>Grant Amounts</w:t>
      </w:r>
      <w:r w:rsidR="00EA588B" w:rsidRPr="0032277D">
        <w:rPr>
          <w:rFonts w:ascii="Times New Roman" w:hAnsi="Times New Roman"/>
          <w:b/>
          <w:bCs/>
          <w:color w:val="000000"/>
          <w:sz w:val="24"/>
          <w:szCs w:val="24"/>
        </w:rPr>
        <w:t xml:space="preserve"> </w:t>
      </w:r>
    </w:p>
    <w:p w14:paraId="229E0E57" w14:textId="2498EAB0" w:rsidR="00EA588B" w:rsidRPr="0032277D" w:rsidRDefault="00EA588B" w:rsidP="00EA588B">
      <w:pPr>
        <w:pStyle w:val="ListParagraph"/>
        <w:rPr>
          <w:rFonts w:ascii="Times New Roman" w:hAnsi="Times New Roman"/>
          <w:b/>
          <w:bCs/>
          <w:color w:val="000000"/>
          <w:sz w:val="24"/>
          <w:szCs w:val="24"/>
        </w:rPr>
      </w:pPr>
    </w:p>
    <w:p w14:paraId="04E65A1A" w14:textId="601889A8" w:rsidR="0099488A" w:rsidRPr="0032277D" w:rsidRDefault="0099488A" w:rsidP="00EA588B">
      <w:pPr>
        <w:pStyle w:val="ListParagraph"/>
        <w:rPr>
          <w:rFonts w:ascii="Times New Roman" w:hAnsi="Times New Roman"/>
          <w:b/>
          <w:bCs/>
          <w:color w:val="000000"/>
          <w:sz w:val="24"/>
          <w:szCs w:val="24"/>
        </w:rPr>
      </w:pPr>
      <w:r w:rsidRPr="0032277D">
        <w:rPr>
          <w:rFonts w:ascii="Times New Roman" w:hAnsi="Times New Roman"/>
          <w:b/>
          <w:bCs/>
          <w:color w:val="000000"/>
          <w:sz w:val="24"/>
          <w:szCs w:val="24"/>
        </w:rPr>
        <w:t>1.4.1 Determination of Grants and Indexation</w:t>
      </w:r>
    </w:p>
    <w:p w14:paraId="5B95E0D7" w14:textId="77777777" w:rsidR="0056706A" w:rsidRPr="0032277D" w:rsidRDefault="0056706A" w:rsidP="00EA588B">
      <w:pPr>
        <w:pStyle w:val="ListParagraph"/>
        <w:rPr>
          <w:rFonts w:ascii="Times New Roman" w:hAnsi="Times New Roman"/>
          <w:b/>
          <w:bCs/>
          <w:color w:val="000000"/>
          <w:sz w:val="24"/>
          <w:szCs w:val="24"/>
        </w:rPr>
      </w:pPr>
    </w:p>
    <w:p w14:paraId="19701591" w14:textId="18612E05" w:rsidR="00EA588B" w:rsidRPr="00EC1656" w:rsidRDefault="00E002D4" w:rsidP="00EA588B">
      <w:pPr>
        <w:pStyle w:val="ListParagraph"/>
        <w:rPr>
          <w:rFonts w:ascii="Times New Roman" w:hAnsi="Times New Roman"/>
          <w:color w:val="000000"/>
          <w:sz w:val="24"/>
          <w:szCs w:val="24"/>
        </w:rPr>
      </w:pPr>
      <w:r w:rsidRPr="00EC1656">
        <w:rPr>
          <w:rFonts w:ascii="Times New Roman" w:hAnsi="Times New Roman"/>
          <w:color w:val="000000"/>
          <w:sz w:val="24"/>
          <w:szCs w:val="24"/>
        </w:rPr>
        <w:t>Paragraph</w:t>
      </w:r>
      <w:r w:rsidR="00EA588B" w:rsidRPr="00EC1656">
        <w:rPr>
          <w:rFonts w:ascii="Times New Roman" w:hAnsi="Times New Roman"/>
          <w:color w:val="000000"/>
          <w:sz w:val="24"/>
          <w:szCs w:val="24"/>
        </w:rPr>
        <w:t xml:space="preserve"> 1.4.1 specifies that, for the purposes of paragraph 41-30(a) of the Act, the RSP Grant Amounts are determined in accordance with the method set out in paragraph 1.4.5 of the</w:t>
      </w:r>
      <w:r w:rsidR="00347872">
        <w:rPr>
          <w:rFonts w:ascii="Times New Roman" w:hAnsi="Times New Roman"/>
          <w:color w:val="000000"/>
          <w:sz w:val="24"/>
          <w:szCs w:val="24"/>
        </w:rPr>
        <w:t xml:space="preserve"> Principal</w:t>
      </w:r>
      <w:r w:rsidR="00EA588B" w:rsidRPr="00EC1656">
        <w:rPr>
          <w:rFonts w:ascii="Times New Roman" w:hAnsi="Times New Roman"/>
          <w:color w:val="000000"/>
          <w:sz w:val="24"/>
          <w:szCs w:val="24"/>
        </w:rPr>
        <w:t xml:space="preserve"> Guidelines. A note explains that the RSP Funding Pool is indexed in </w:t>
      </w:r>
      <w:r w:rsidR="00724BE6" w:rsidRPr="00904458">
        <w:rPr>
          <w:rFonts w:ascii="Times New Roman" w:hAnsi="Times New Roman"/>
          <w:color w:val="000000"/>
          <w:sz w:val="24"/>
          <w:szCs w:val="24"/>
        </w:rPr>
        <w:t xml:space="preserve">the same way </w:t>
      </w:r>
      <w:r w:rsidR="00724BE6" w:rsidRPr="00354D58">
        <w:rPr>
          <w:rFonts w:ascii="Times New Roman" w:hAnsi="Times New Roman"/>
          <w:color w:val="000000"/>
          <w:sz w:val="24"/>
          <w:szCs w:val="24"/>
        </w:rPr>
        <w:t>as a</w:t>
      </w:r>
      <w:r w:rsidR="00724BE6" w:rsidRPr="00111C0C">
        <w:rPr>
          <w:rFonts w:ascii="Times New Roman" w:hAnsi="Times New Roman"/>
          <w:color w:val="000000"/>
          <w:sz w:val="24"/>
          <w:szCs w:val="24"/>
        </w:rPr>
        <w:t>mounts are indexed under Part 5-6 of the Act</w:t>
      </w:r>
      <w:r w:rsidR="00724BE6" w:rsidRPr="00380B9C">
        <w:rPr>
          <w:rFonts w:ascii="Times New Roman" w:hAnsi="Times New Roman"/>
          <w:color w:val="000000"/>
          <w:sz w:val="24"/>
          <w:szCs w:val="24"/>
        </w:rPr>
        <w:t>.</w:t>
      </w:r>
    </w:p>
    <w:p w14:paraId="7B5211CB" w14:textId="16818386" w:rsidR="00EA588B" w:rsidRPr="00904458" w:rsidRDefault="00EA588B" w:rsidP="00EA588B">
      <w:pPr>
        <w:pStyle w:val="ListParagraph"/>
        <w:rPr>
          <w:rFonts w:ascii="Times New Roman" w:hAnsi="Times New Roman"/>
          <w:b/>
          <w:bCs/>
          <w:color w:val="000000"/>
          <w:sz w:val="24"/>
          <w:szCs w:val="24"/>
        </w:rPr>
      </w:pPr>
    </w:p>
    <w:p w14:paraId="5C4829E2" w14:textId="1997A096" w:rsidR="0056706A" w:rsidRPr="00904458" w:rsidRDefault="0056706A" w:rsidP="00EA588B">
      <w:pPr>
        <w:pStyle w:val="ListParagraph"/>
        <w:rPr>
          <w:rFonts w:ascii="Times New Roman" w:hAnsi="Times New Roman"/>
          <w:b/>
          <w:bCs/>
          <w:color w:val="000000"/>
          <w:sz w:val="24"/>
          <w:szCs w:val="24"/>
        </w:rPr>
      </w:pPr>
      <w:r w:rsidRPr="00904458">
        <w:rPr>
          <w:rFonts w:ascii="Times New Roman" w:hAnsi="Times New Roman"/>
          <w:b/>
          <w:bCs/>
          <w:color w:val="000000"/>
          <w:sz w:val="24"/>
          <w:szCs w:val="24"/>
        </w:rPr>
        <w:t>1.4.5</w:t>
      </w:r>
      <w:r w:rsidR="006C25B5" w:rsidRPr="00904458">
        <w:rPr>
          <w:rFonts w:ascii="Times New Roman" w:hAnsi="Times New Roman"/>
          <w:b/>
          <w:bCs/>
          <w:color w:val="000000"/>
          <w:sz w:val="24"/>
          <w:szCs w:val="24"/>
        </w:rPr>
        <w:t xml:space="preserve"> How Grant amounts are Determined</w:t>
      </w:r>
    </w:p>
    <w:p w14:paraId="3EF55C0E" w14:textId="77777777" w:rsidR="0056706A" w:rsidRPr="00904458" w:rsidRDefault="0056706A" w:rsidP="00EA588B">
      <w:pPr>
        <w:pStyle w:val="ListParagraph"/>
        <w:rPr>
          <w:rFonts w:ascii="Times New Roman" w:hAnsi="Times New Roman"/>
          <w:b/>
          <w:bCs/>
          <w:color w:val="000000"/>
          <w:sz w:val="24"/>
          <w:szCs w:val="24"/>
        </w:rPr>
      </w:pPr>
    </w:p>
    <w:p w14:paraId="29040EE0" w14:textId="632F45FD" w:rsidR="009F69F7" w:rsidRPr="00EC1656" w:rsidRDefault="001B599A" w:rsidP="00AD157E">
      <w:pPr>
        <w:pStyle w:val="ListParagraph"/>
        <w:rPr>
          <w:rFonts w:ascii="Times New Roman" w:hAnsi="Times New Roman"/>
          <w:color w:val="000000"/>
          <w:sz w:val="24"/>
          <w:szCs w:val="24"/>
        </w:rPr>
      </w:pPr>
      <w:r>
        <w:rPr>
          <w:rFonts w:ascii="Times New Roman" w:hAnsi="Times New Roman"/>
          <w:color w:val="000000"/>
          <w:sz w:val="24"/>
          <w:szCs w:val="24"/>
        </w:rPr>
        <w:t>Paragraph</w:t>
      </w:r>
      <w:r w:rsidR="00EA588B" w:rsidRPr="00EC1656">
        <w:rPr>
          <w:rFonts w:ascii="Times New Roman" w:hAnsi="Times New Roman"/>
          <w:color w:val="000000"/>
          <w:sz w:val="24"/>
          <w:szCs w:val="24"/>
        </w:rPr>
        <w:t xml:space="preserve"> 1.4.5</w:t>
      </w:r>
      <w:r w:rsidR="0099488A" w:rsidRPr="00EC1656">
        <w:rPr>
          <w:rFonts w:ascii="Times New Roman" w:hAnsi="Times New Roman"/>
          <w:color w:val="000000"/>
          <w:sz w:val="24"/>
          <w:szCs w:val="24"/>
        </w:rPr>
        <w:t xml:space="preserve"> sets out how </w:t>
      </w:r>
      <w:r w:rsidR="006C25B5" w:rsidRPr="00EC1656">
        <w:rPr>
          <w:rFonts w:ascii="Times New Roman" w:hAnsi="Times New Roman"/>
          <w:color w:val="000000"/>
          <w:sz w:val="24"/>
          <w:szCs w:val="24"/>
        </w:rPr>
        <w:t xml:space="preserve">grant amounts are determined. </w:t>
      </w:r>
      <w:r w:rsidR="009F69F7" w:rsidRPr="00EC1656">
        <w:rPr>
          <w:rFonts w:ascii="Times New Roman" w:hAnsi="Times New Roman"/>
          <w:color w:val="000000"/>
          <w:sz w:val="24"/>
          <w:szCs w:val="24"/>
        </w:rPr>
        <w:t xml:space="preserve">The RSP Grant Amount for a HEP is comprised of the </w:t>
      </w:r>
      <w:r w:rsidR="00D15FB5" w:rsidRPr="00904458">
        <w:rPr>
          <w:rFonts w:ascii="Times New Roman" w:hAnsi="Times New Roman"/>
          <w:color w:val="000000"/>
          <w:sz w:val="24"/>
          <w:szCs w:val="24"/>
        </w:rPr>
        <w:t xml:space="preserve">RSP </w:t>
      </w:r>
      <w:r w:rsidR="009F69F7" w:rsidRPr="00EC1656">
        <w:rPr>
          <w:rFonts w:ascii="Times New Roman" w:hAnsi="Times New Roman"/>
          <w:color w:val="000000"/>
          <w:sz w:val="24"/>
          <w:szCs w:val="24"/>
        </w:rPr>
        <w:t>Base Grant Amount, with any adjustment required by the application of the safety net process only applicable for the 2021 grant year, plus a COVID-19 Supplementary Grant Amount that is also only applicable for the 2021 grant year. This amount is rounded in accordance with</w:t>
      </w:r>
      <w:r w:rsidR="00347872">
        <w:rPr>
          <w:rFonts w:ascii="Times New Roman" w:hAnsi="Times New Roman"/>
          <w:color w:val="000000"/>
          <w:sz w:val="24"/>
          <w:szCs w:val="24"/>
        </w:rPr>
        <w:t xml:space="preserve"> new</w:t>
      </w:r>
      <w:r w:rsidR="009F69F7" w:rsidRPr="00EC1656">
        <w:rPr>
          <w:rFonts w:ascii="Times New Roman" w:hAnsi="Times New Roman"/>
          <w:color w:val="000000"/>
          <w:sz w:val="24"/>
          <w:szCs w:val="24"/>
        </w:rPr>
        <w:t xml:space="preserve"> </w:t>
      </w:r>
      <w:r w:rsidR="00347872">
        <w:rPr>
          <w:rFonts w:ascii="Times New Roman" w:hAnsi="Times New Roman"/>
          <w:color w:val="000000"/>
          <w:sz w:val="24"/>
          <w:szCs w:val="24"/>
        </w:rPr>
        <w:t>p</w:t>
      </w:r>
      <w:r w:rsidR="009F69F7" w:rsidRPr="00EC1656">
        <w:rPr>
          <w:rFonts w:ascii="Times New Roman" w:hAnsi="Times New Roman"/>
          <w:color w:val="000000"/>
          <w:sz w:val="24"/>
          <w:szCs w:val="24"/>
        </w:rPr>
        <w:t>aragraph 1.4.35</w:t>
      </w:r>
      <w:r w:rsidR="00F7378E" w:rsidRPr="00EC1656">
        <w:rPr>
          <w:rFonts w:ascii="Times New Roman" w:hAnsi="Times New Roman"/>
          <w:color w:val="000000"/>
          <w:sz w:val="24"/>
          <w:szCs w:val="24"/>
        </w:rPr>
        <w:t>.</w:t>
      </w:r>
    </w:p>
    <w:p w14:paraId="6F3762D1" w14:textId="3AD6D187" w:rsidR="00F7378E" w:rsidRPr="00EC1656" w:rsidRDefault="00F7378E" w:rsidP="00EA588B">
      <w:pPr>
        <w:pStyle w:val="ListParagraph"/>
        <w:rPr>
          <w:rFonts w:ascii="Times New Roman" w:hAnsi="Times New Roman"/>
          <w:sz w:val="24"/>
          <w:szCs w:val="24"/>
        </w:rPr>
      </w:pPr>
    </w:p>
    <w:p w14:paraId="1AE2789A" w14:textId="356E94EF" w:rsidR="00F7378E" w:rsidRPr="00EC1656" w:rsidRDefault="00F7378E" w:rsidP="00EC1656">
      <w:pPr>
        <w:spacing w:before="240" w:after="120"/>
        <w:ind w:left="720"/>
        <w:rPr>
          <w:rFonts w:ascii="Times New Roman" w:hAnsi="Times New Roman"/>
          <w:b/>
          <w:sz w:val="24"/>
          <w:szCs w:val="24"/>
        </w:rPr>
      </w:pPr>
      <w:r w:rsidRPr="00EC1656">
        <w:rPr>
          <w:rFonts w:ascii="Times New Roman" w:hAnsi="Times New Roman"/>
          <w:b/>
          <w:sz w:val="24"/>
          <w:szCs w:val="24"/>
        </w:rPr>
        <w:t>Method statement 1 - Calculating a HEP’s RSP Grant Amount</w:t>
      </w:r>
      <w:r w:rsidR="001B599A">
        <w:rPr>
          <w:rFonts w:ascii="Times New Roman" w:hAnsi="Times New Roman"/>
          <w:b/>
          <w:sz w:val="24"/>
          <w:szCs w:val="24"/>
        </w:rPr>
        <w:t xml:space="preserve"> under paragraph 1.4.5</w:t>
      </w:r>
      <w:r w:rsidRPr="00EC1656">
        <w:rPr>
          <w:rFonts w:ascii="Times New Roman" w:hAnsi="Times New Roman"/>
          <w:b/>
          <w:sz w:val="24"/>
          <w:szCs w:val="24"/>
        </w:rPr>
        <w:t>:</w:t>
      </w:r>
    </w:p>
    <w:p w14:paraId="7D396842" w14:textId="48A5C3E2" w:rsidR="00F7378E" w:rsidRPr="00EC1656" w:rsidRDefault="00F7378E" w:rsidP="00EC1656">
      <w:pPr>
        <w:spacing w:before="240" w:after="120"/>
        <w:ind w:left="720"/>
        <w:rPr>
          <w:rFonts w:ascii="Times New Roman" w:hAnsi="Times New Roman"/>
          <w:b/>
          <w:i/>
          <w:iCs/>
          <w:sz w:val="24"/>
          <w:szCs w:val="24"/>
        </w:rPr>
      </w:pPr>
      <w:r w:rsidRPr="00EC1656">
        <w:rPr>
          <w:rFonts w:ascii="Times New Roman" w:hAnsi="Times New Roman"/>
          <w:b/>
          <w:i/>
          <w:iCs/>
          <w:sz w:val="24"/>
          <w:szCs w:val="24"/>
        </w:rPr>
        <w:t>Step 1</w:t>
      </w:r>
      <w:r w:rsidRPr="00EC1656">
        <w:rPr>
          <w:rFonts w:ascii="Times New Roman" w:hAnsi="Times New Roman"/>
          <w:i/>
          <w:iCs/>
          <w:sz w:val="24"/>
          <w:szCs w:val="24"/>
        </w:rPr>
        <w:t xml:space="preserve"> </w:t>
      </w:r>
      <w:r w:rsidRPr="00EC1656">
        <w:rPr>
          <w:rFonts w:ascii="Times New Roman" w:hAnsi="Times New Roman"/>
          <w:i/>
          <w:iCs/>
          <w:color w:val="000000"/>
          <w:sz w:val="24"/>
          <w:szCs w:val="24"/>
        </w:rPr>
        <w:t xml:space="preserve">– </w:t>
      </w:r>
      <w:r w:rsidR="00547C9B" w:rsidRPr="00EC1656">
        <w:rPr>
          <w:rFonts w:ascii="Times New Roman" w:hAnsi="Times New Roman"/>
          <w:i/>
          <w:iCs/>
          <w:color w:val="000000"/>
          <w:sz w:val="24"/>
          <w:szCs w:val="24"/>
        </w:rPr>
        <w:t>Calculate the s</w:t>
      </w:r>
      <w:r w:rsidRPr="00EC1656">
        <w:rPr>
          <w:rFonts w:ascii="Times New Roman" w:hAnsi="Times New Roman"/>
          <w:i/>
          <w:iCs/>
          <w:color w:val="000000"/>
          <w:sz w:val="24"/>
          <w:szCs w:val="24"/>
        </w:rPr>
        <w:t xml:space="preserve">um of the Base Grant Amount after applying the transitional safety net (if applicable) calculated in Paragraphs 1.4.15 and 1.4.20 and the COVID-19 Supplementary Grant Amount calculated in </w:t>
      </w:r>
      <w:r w:rsidR="00547C9B" w:rsidRPr="00EC1656">
        <w:rPr>
          <w:rFonts w:ascii="Times New Roman" w:hAnsi="Times New Roman"/>
          <w:i/>
          <w:iCs/>
          <w:color w:val="000000"/>
          <w:sz w:val="24"/>
          <w:szCs w:val="24"/>
        </w:rPr>
        <w:t>p</w:t>
      </w:r>
      <w:r w:rsidRPr="00EC1656">
        <w:rPr>
          <w:rFonts w:ascii="Times New Roman" w:hAnsi="Times New Roman"/>
          <w:i/>
          <w:iCs/>
          <w:color w:val="000000"/>
          <w:sz w:val="24"/>
          <w:szCs w:val="24"/>
        </w:rPr>
        <w:t>aragraph 1.4.30 (if applicable).</w:t>
      </w:r>
    </w:p>
    <w:p w14:paraId="1E61B4A6" w14:textId="08BCCD91" w:rsidR="00F7378E" w:rsidRPr="00EC1656" w:rsidRDefault="00AD157E" w:rsidP="00EC1656">
      <w:pPr>
        <w:spacing w:before="240" w:after="120"/>
        <w:ind w:firstLine="720"/>
        <w:rPr>
          <w:rFonts w:ascii="Times New Roman" w:hAnsi="Times New Roman"/>
          <w:b/>
          <w:i/>
          <w:iCs/>
          <w:sz w:val="24"/>
          <w:szCs w:val="24"/>
        </w:rPr>
      </w:pPr>
      <w:r w:rsidRPr="00EC1656">
        <w:rPr>
          <w:rFonts w:ascii="Times New Roman" w:hAnsi="Times New Roman"/>
          <w:b/>
          <w:i/>
          <w:iCs/>
          <w:sz w:val="24"/>
          <w:szCs w:val="24"/>
        </w:rPr>
        <w:t>E</w:t>
      </w:r>
      <w:r w:rsidR="00F7378E" w:rsidRPr="00EC1656">
        <w:rPr>
          <w:rFonts w:ascii="Times New Roman" w:hAnsi="Times New Roman"/>
          <w:b/>
          <w:i/>
          <w:iCs/>
          <w:sz w:val="24"/>
          <w:szCs w:val="24"/>
        </w:rPr>
        <w:t>xample for calculating a HEP’s 2021 Grant Amount</w:t>
      </w:r>
      <w:r w:rsidR="00EC1656">
        <w:rPr>
          <w:rFonts w:ascii="Times New Roman" w:hAnsi="Times New Roman"/>
          <w:b/>
          <w:i/>
          <w:iCs/>
          <w:sz w:val="24"/>
          <w:szCs w:val="24"/>
        </w:rPr>
        <w:t xml:space="preserve"> under paragraph 1.4.5</w:t>
      </w:r>
      <w:r w:rsidR="00F7378E" w:rsidRPr="00EC1656">
        <w:rPr>
          <w:rFonts w:ascii="Times New Roman" w:hAnsi="Times New Roman"/>
          <w:b/>
          <w:i/>
          <w:iCs/>
          <w:sz w:val="24"/>
          <w:szCs w:val="24"/>
        </w:rPr>
        <w:t>:</w:t>
      </w:r>
    </w:p>
    <w:tbl>
      <w:tblPr>
        <w:tblStyle w:val="TableGrid"/>
        <w:tblW w:w="9776" w:type="dxa"/>
        <w:tblInd w:w="0" w:type="dxa"/>
        <w:tblLook w:val="04A0" w:firstRow="1" w:lastRow="0" w:firstColumn="1" w:lastColumn="0" w:noHBand="0" w:noVBand="1"/>
      </w:tblPr>
      <w:tblGrid>
        <w:gridCol w:w="9776"/>
      </w:tblGrid>
      <w:tr w:rsidR="00F7378E" w:rsidRPr="00904458" w14:paraId="6F510A30" w14:textId="77777777" w:rsidTr="00AB60F7">
        <w:tc>
          <w:tcPr>
            <w:tcW w:w="9776" w:type="dxa"/>
            <w:tcBorders>
              <w:top w:val="single" w:sz="4" w:space="0" w:color="auto"/>
              <w:left w:val="single" w:sz="4" w:space="0" w:color="auto"/>
              <w:bottom w:val="single" w:sz="4" w:space="0" w:color="auto"/>
              <w:right w:val="single" w:sz="4" w:space="0" w:color="auto"/>
            </w:tcBorders>
            <w:hideMark/>
          </w:tcPr>
          <w:p w14:paraId="255C03C5" w14:textId="77777777" w:rsidR="00F7378E" w:rsidRPr="00EC1656" w:rsidRDefault="00F7378E" w:rsidP="00AB60F7">
            <w:pPr>
              <w:spacing w:before="240" w:after="120"/>
              <w:rPr>
                <w:rFonts w:ascii="Times New Roman" w:hAnsi="Times New Roman"/>
                <w:sz w:val="24"/>
                <w:szCs w:val="24"/>
              </w:rPr>
            </w:pPr>
            <w:r w:rsidRPr="00EC1656">
              <w:rPr>
                <w:rFonts w:ascii="Times New Roman" w:hAnsi="Times New Roman"/>
                <w:sz w:val="24"/>
                <w:szCs w:val="24"/>
              </w:rPr>
              <w:t>Where the HEP’s Base Grant Amount after applying the transitional safety net is $10,000,000 and the HEP’s COVID-19 Supplementary Grant Amount is $15,000,000:</w:t>
            </w:r>
          </w:p>
          <w:p w14:paraId="560970A3" w14:textId="77777777" w:rsidR="00F7378E" w:rsidRPr="00EC1656" w:rsidRDefault="00F7378E" w:rsidP="00AB60F7">
            <w:pPr>
              <w:spacing w:before="240" w:after="120"/>
              <w:rPr>
                <w:rFonts w:ascii="Times New Roman" w:hAnsi="Times New Roman"/>
                <w:b/>
                <w:sz w:val="24"/>
                <w:szCs w:val="24"/>
              </w:rPr>
            </w:pPr>
            <w:r w:rsidRPr="00EC1656">
              <w:rPr>
                <w:rFonts w:ascii="Times New Roman" w:hAnsi="Times New Roman"/>
                <w:b/>
                <w:sz w:val="24"/>
                <w:szCs w:val="24"/>
              </w:rPr>
              <w:t xml:space="preserve">Step 1 – </w:t>
            </w:r>
            <w:r w:rsidRPr="00EC1656">
              <w:rPr>
                <w:rFonts w:ascii="Times New Roman" w:hAnsi="Times New Roman"/>
                <w:b/>
                <w:bCs/>
                <w:sz w:val="24"/>
                <w:szCs w:val="24"/>
              </w:rPr>
              <w:t>Calculate the HEP’s RSP Grant Amount</w:t>
            </w:r>
          </w:p>
          <w:p w14:paraId="4332EF69" w14:textId="77777777" w:rsidR="00F7378E" w:rsidRPr="00EC1656" w:rsidRDefault="00F7378E" w:rsidP="00AB60F7">
            <w:pPr>
              <w:spacing w:before="240" w:after="120"/>
              <w:rPr>
                <w:rFonts w:ascii="Times New Roman" w:hAnsi="Times New Roman"/>
                <w:sz w:val="24"/>
                <w:szCs w:val="24"/>
              </w:rPr>
            </w:pPr>
            <w:r w:rsidRPr="00EC1656">
              <w:rPr>
                <w:rFonts w:ascii="Times New Roman" w:hAnsi="Times New Roman"/>
                <w:sz w:val="24"/>
                <w:szCs w:val="24"/>
              </w:rPr>
              <w:t>RSP Grant Amount = Base Grant Amount (after applying the safety net) + COVID-19</w:t>
            </w:r>
            <w:r w:rsidRPr="00EC1656">
              <w:rPr>
                <w:rFonts w:ascii="Times New Roman" w:hAnsi="Times New Roman"/>
                <w:sz w:val="24"/>
                <w:szCs w:val="24"/>
              </w:rPr>
              <w:br/>
              <w:t xml:space="preserve">                                   Supplementary Grant Amount.</w:t>
            </w:r>
          </w:p>
          <w:p w14:paraId="141772F4" w14:textId="77777777" w:rsidR="00F7378E" w:rsidRPr="00EC1656" w:rsidRDefault="00F7378E" w:rsidP="00AB60F7">
            <w:pPr>
              <w:spacing w:before="240" w:after="120"/>
              <w:rPr>
                <w:rFonts w:ascii="Times New Roman" w:hAnsi="Times New Roman"/>
                <w:sz w:val="24"/>
                <w:szCs w:val="24"/>
              </w:rPr>
            </w:pPr>
            <w:r w:rsidRPr="00EC1656">
              <w:rPr>
                <w:rFonts w:ascii="Times New Roman" w:hAnsi="Times New Roman"/>
                <w:sz w:val="24"/>
                <w:szCs w:val="24"/>
              </w:rPr>
              <w:t xml:space="preserve">                                = $10,000,000 + $15,000,000</w:t>
            </w:r>
          </w:p>
          <w:p w14:paraId="62A1AC04" w14:textId="77777777" w:rsidR="00F7378E" w:rsidRPr="00EC1656" w:rsidRDefault="00F7378E" w:rsidP="00AB60F7">
            <w:pPr>
              <w:spacing w:before="240" w:after="120"/>
              <w:rPr>
                <w:rFonts w:ascii="Times New Roman" w:hAnsi="Times New Roman"/>
                <w:sz w:val="24"/>
                <w:szCs w:val="24"/>
              </w:rPr>
            </w:pPr>
            <w:r w:rsidRPr="00EC1656">
              <w:rPr>
                <w:rFonts w:ascii="Times New Roman" w:hAnsi="Times New Roman"/>
                <w:sz w:val="24"/>
                <w:szCs w:val="24"/>
              </w:rPr>
              <w:t xml:space="preserve">                                = $25,000,000</w:t>
            </w:r>
          </w:p>
        </w:tc>
      </w:tr>
    </w:tbl>
    <w:p w14:paraId="1300D37E" w14:textId="77777777" w:rsidR="00F7378E" w:rsidRPr="00EC1656" w:rsidRDefault="00F7378E" w:rsidP="00F7378E">
      <w:pPr>
        <w:rPr>
          <w:rFonts w:ascii="Times New Roman" w:hAnsi="Times New Roman"/>
          <w:sz w:val="24"/>
          <w:szCs w:val="24"/>
        </w:rPr>
      </w:pPr>
    </w:p>
    <w:p w14:paraId="5E310D92" w14:textId="21BE4C96" w:rsidR="00F7378E" w:rsidRPr="00EC1656" w:rsidRDefault="00F7378E" w:rsidP="00F7378E">
      <w:pPr>
        <w:pStyle w:val="ListParagraph"/>
        <w:rPr>
          <w:rFonts w:ascii="Times New Roman" w:hAnsi="Times New Roman"/>
          <w:sz w:val="24"/>
          <w:szCs w:val="24"/>
        </w:rPr>
      </w:pPr>
      <w:r w:rsidRPr="00EC1656">
        <w:rPr>
          <w:rFonts w:ascii="Times New Roman" w:hAnsi="Times New Roman"/>
          <w:sz w:val="24"/>
          <w:szCs w:val="24"/>
        </w:rPr>
        <w:t>RSP Grant Amounts from 2022 will comprise of a Base Grant Amount only with no transitional safety net and no COVID-19 Supplementary Grant Amount.</w:t>
      </w:r>
    </w:p>
    <w:p w14:paraId="3BDDBB15" w14:textId="445EDEA8" w:rsidR="00C53F8A" w:rsidRPr="00EC1656" w:rsidRDefault="00C53F8A" w:rsidP="00EC1656">
      <w:pPr>
        <w:rPr>
          <w:rFonts w:ascii="Times New Roman" w:hAnsi="Times New Roman"/>
          <w:b/>
          <w:bCs/>
          <w:color w:val="000000"/>
          <w:sz w:val="24"/>
          <w:szCs w:val="24"/>
        </w:rPr>
      </w:pPr>
    </w:p>
    <w:p w14:paraId="0690BE8F" w14:textId="02FAA82F" w:rsidR="00C53F8A" w:rsidRPr="00380B9C" w:rsidRDefault="00C53F8A" w:rsidP="00EA588B">
      <w:pPr>
        <w:pStyle w:val="ListParagraph"/>
        <w:rPr>
          <w:rFonts w:ascii="Times New Roman" w:hAnsi="Times New Roman"/>
          <w:b/>
          <w:bCs/>
          <w:color w:val="000000"/>
          <w:sz w:val="24"/>
          <w:szCs w:val="24"/>
        </w:rPr>
      </w:pPr>
      <w:r w:rsidRPr="00904458">
        <w:rPr>
          <w:rFonts w:ascii="Times New Roman" w:hAnsi="Times New Roman"/>
          <w:b/>
          <w:bCs/>
          <w:color w:val="000000"/>
          <w:sz w:val="24"/>
          <w:szCs w:val="24"/>
        </w:rPr>
        <w:t xml:space="preserve">1.4.10 </w:t>
      </w:r>
      <w:r w:rsidR="00D22868" w:rsidRPr="00354D58">
        <w:rPr>
          <w:rFonts w:ascii="Times New Roman" w:hAnsi="Times New Roman"/>
          <w:b/>
          <w:bCs/>
          <w:color w:val="000000"/>
          <w:sz w:val="24"/>
          <w:szCs w:val="24"/>
        </w:rPr>
        <w:t xml:space="preserve">Percentage share of </w:t>
      </w:r>
      <w:r w:rsidR="00834538" w:rsidRPr="00111C0C">
        <w:rPr>
          <w:rFonts w:ascii="Times New Roman" w:hAnsi="Times New Roman"/>
          <w:b/>
          <w:bCs/>
          <w:color w:val="000000"/>
          <w:sz w:val="24"/>
          <w:szCs w:val="24"/>
        </w:rPr>
        <w:t>competitive and engagement income</w:t>
      </w:r>
    </w:p>
    <w:p w14:paraId="2BCE5876" w14:textId="2624662F" w:rsidR="00834538" w:rsidRPr="00904458" w:rsidRDefault="00834538" w:rsidP="00EA588B">
      <w:pPr>
        <w:pStyle w:val="ListParagraph"/>
        <w:rPr>
          <w:rFonts w:ascii="Times New Roman" w:hAnsi="Times New Roman"/>
          <w:b/>
          <w:bCs/>
          <w:color w:val="000000"/>
          <w:sz w:val="24"/>
          <w:szCs w:val="24"/>
        </w:rPr>
      </w:pPr>
    </w:p>
    <w:p w14:paraId="2CEA48D4" w14:textId="15D3974D" w:rsidR="0045119A" w:rsidRPr="00EC1656" w:rsidRDefault="00E002D4" w:rsidP="003E401A">
      <w:pPr>
        <w:pStyle w:val="ListParagraph"/>
        <w:rPr>
          <w:rFonts w:ascii="Times New Roman" w:hAnsi="Times New Roman"/>
          <w:sz w:val="24"/>
          <w:szCs w:val="24"/>
        </w:rPr>
      </w:pPr>
      <w:r w:rsidRPr="00EC1656">
        <w:rPr>
          <w:rFonts w:ascii="Times New Roman" w:hAnsi="Times New Roman"/>
          <w:color w:val="000000"/>
          <w:sz w:val="24"/>
          <w:szCs w:val="24"/>
        </w:rPr>
        <w:t>Paragraph</w:t>
      </w:r>
      <w:r w:rsidR="00834538" w:rsidRPr="00EC1656">
        <w:rPr>
          <w:rFonts w:ascii="Times New Roman" w:hAnsi="Times New Roman"/>
          <w:color w:val="000000"/>
          <w:sz w:val="24"/>
          <w:szCs w:val="24"/>
        </w:rPr>
        <w:t xml:space="preserve"> 1.4.10 </w:t>
      </w:r>
      <w:r w:rsidR="00FB5D65" w:rsidRPr="00EC1656">
        <w:rPr>
          <w:rFonts w:ascii="Times New Roman" w:hAnsi="Times New Roman"/>
          <w:sz w:val="24"/>
          <w:szCs w:val="24"/>
        </w:rPr>
        <w:t xml:space="preserve">sets out the formula for calculating each HEP’s relative percentage share of competitive and engagement income. </w:t>
      </w:r>
      <w:r w:rsidR="000C14EC" w:rsidRPr="00EC1656">
        <w:rPr>
          <w:rFonts w:ascii="Times New Roman" w:hAnsi="Times New Roman"/>
          <w:sz w:val="24"/>
          <w:szCs w:val="24"/>
        </w:rPr>
        <w:t>Competitive</w:t>
      </w:r>
      <w:r w:rsidR="00156D57">
        <w:rPr>
          <w:rFonts w:ascii="Times New Roman" w:hAnsi="Times New Roman"/>
          <w:sz w:val="24"/>
          <w:szCs w:val="24"/>
        </w:rPr>
        <w:t xml:space="preserve"> income is research income earned through Australian competitive grants and reported as Category 1 through the Higher Education Research Data Collection (HERDC). E</w:t>
      </w:r>
      <w:r w:rsidR="000C14EC" w:rsidRPr="00EC1656">
        <w:rPr>
          <w:rFonts w:ascii="Times New Roman" w:hAnsi="Times New Roman"/>
          <w:sz w:val="24"/>
          <w:szCs w:val="24"/>
        </w:rPr>
        <w:t>ngagement income</w:t>
      </w:r>
      <w:r w:rsidR="00156D57">
        <w:rPr>
          <w:rFonts w:ascii="Times New Roman" w:hAnsi="Times New Roman"/>
          <w:sz w:val="24"/>
          <w:szCs w:val="24"/>
        </w:rPr>
        <w:t xml:space="preserve"> is research income earned from private, non-profit, non-competitive government grants and other </w:t>
      </w:r>
      <w:r w:rsidR="00156D57">
        <w:rPr>
          <w:rFonts w:ascii="Times New Roman" w:hAnsi="Times New Roman"/>
          <w:sz w:val="24"/>
          <w:szCs w:val="24"/>
        </w:rPr>
        <w:lastRenderedPageBreak/>
        <w:t>sources reported as Category 2, 3 and 4 through HERDC.</w:t>
      </w:r>
      <w:r w:rsidR="000C14EC" w:rsidRPr="00EC1656">
        <w:rPr>
          <w:rFonts w:ascii="Times New Roman" w:hAnsi="Times New Roman"/>
          <w:sz w:val="24"/>
          <w:szCs w:val="24"/>
        </w:rPr>
        <w:t xml:space="preserve"> </w:t>
      </w:r>
      <w:r w:rsidR="00C93308" w:rsidRPr="00EC1656">
        <w:rPr>
          <w:rFonts w:ascii="Times New Roman" w:hAnsi="Times New Roman"/>
          <w:sz w:val="24"/>
          <w:szCs w:val="24"/>
        </w:rPr>
        <w:t>This formula determines a HEP’s relative research performance measured by success in gaining Category 1, Category 2, Category 3 and Category 4 research income against other HEPs. These shares are then used in the calculation of RSP grant amounts</w:t>
      </w:r>
      <w:r w:rsidR="00BA4A70" w:rsidRPr="00EC1656">
        <w:rPr>
          <w:rFonts w:ascii="Times New Roman" w:hAnsi="Times New Roman"/>
          <w:sz w:val="24"/>
          <w:szCs w:val="24"/>
        </w:rPr>
        <w:t>.</w:t>
      </w:r>
    </w:p>
    <w:p w14:paraId="7583C4BE" w14:textId="70591960" w:rsidR="003E401A" w:rsidRPr="00EC1656" w:rsidRDefault="003E401A" w:rsidP="00EC1656">
      <w:pPr>
        <w:spacing w:before="240" w:after="120"/>
        <w:ind w:left="720"/>
        <w:rPr>
          <w:rFonts w:ascii="Times New Roman" w:hAnsi="Times New Roman"/>
          <w:b/>
          <w:i/>
          <w:iCs/>
          <w:sz w:val="24"/>
          <w:szCs w:val="24"/>
        </w:rPr>
      </w:pPr>
      <w:r w:rsidRPr="00EC1656">
        <w:rPr>
          <w:rFonts w:ascii="Times New Roman" w:hAnsi="Times New Roman"/>
          <w:b/>
          <w:i/>
          <w:iCs/>
          <w:sz w:val="24"/>
          <w:szCs w:val="24"/>
        </w:rPr>
        <w:t>Method statement 2 - Calculating a HEP’s percentage share of competitive and engagement income</w:t>
      </w:r>
      <w:r w:rsidR="00EC1656" w:rsidRPr="00EC1656">
        <w:rPr>
          <w:rFonts w:ascii="Times New Roman" w:hAnsi="Times New Roman"/>
          <w:b/>
          <w:i/>
          <w:iCs/>
          <w:sz w:val="24"/>
          <w:szCs w:val="24"/>
        </w:rPr>
        <w:t xml:space="preserve"> under paragraph 1.4.10</w:t>
      </w:r>
    </w:p>
    <w:p w14:paraId="5B1FB3F8" w14:textId="77777777" w:rsidR="003E401A" w:rsidRPr="00EC1656" w:rsidRDefault="003E401A" w:rsidP="00EC1656">
      <w:pPr>
        <w:spacing w:before="240" w:after="120"/>
        <w:ind w:left="720"/>
        <w:rPr>
          <w:rFonts w:ascii="Times New Roman" w:hAnsi="Times New Roman"/>
          <w:i/>
          <w:iCs/>
          <w:sz w:val="24"/>
          <w:szCs w:val="24"/>
        </w:rPr>
      </w:pPr>
      <w:r w:rsidRPr="00EC1656">
        <w:rPr>
          <w:rFonts w:ascii="Times New Roman" w:hAnsi="Times New Roman"/>
          <w:b/>
          <w:i/>
          <w:iCs/>
          <w:sz w:val="24"/>
          <w:szCs w:val="24"/>
        </w:rPr>
        <w:t>Step 1</w:t>
      </w:r>
      <w:r w:rsidRPr="00EC1656">
        <w:rPr>
          <w:rFonts w:ascii="Times New Roman" w:hAnsi="Times New Roman"/>
          <w:i/>
          <w:iCs/>
          <w:sz w:val="24"/>
          <w:szCs w:val="24"/>
        </w:rPr>
        <w:t xml:space="preserve"> - For each Grant Year a HEP’s share of COMPETITIVE income is calculated by the sum of that HEP’s Category 1 income for the two most recent years divided by the sum of Category 1 income for all eligible HEPs for the two most recent years. </w:t>
      </w:r>
    </w:p>
    <w:p w14:paraId="6A48102D" w14:textId="77777777" w:rsidR="003E401A" w:rsidRPr="00EC1656" w:rsidRDefault="003E401A" w:rsidP="00EC1656">
      <w:pPr>
        <w:spacing w:before="240" w:after="120"/>
        <w:ind w:left="720"/>
        <w:rPr>
          <w:rFonts w:ascii="Times New Roman" w:hAnsi="Times New Roman"/>
          <w:i/>
          <w:iCs/>
          <w:sz w:val="24"/>
          <w:szCs w:val="24"/>
        </w:rPr>
      </w:pPr>
      <w:r w:rsidRPr="00EC1656">
        <w:rPr>
          <w:rFonts w:ascii="Times New Roman" w:hAnsi="Times New Roman"/>
          <w:b/>
          <w:i/>
          <w:iCs/>
          <w:sz w:val="24"/>
          <w:szCs w:val="24"/>
        </w:rPr>
        <w:t>Step 2</w:t>
      </w:r>
      <w:r w:rsidRPr="00EC1656">
        <w:rPr>
          <w:rFonts w:ascii="Times New Roman" w:hAnsi="Times New Roman"/>
          <w:i/>
          <w:iCs/>
          <w:sz w:val="24"/>
          <w:szCs w:val="24"/>
        </w:rPr>
        <w:t xml:space="preserve"> - For each Grant Year a HEP’s share of ENGAGEMENT income is calculated by the sum of that HEP’s Category 2, 3 and 4 income for the two most recent years divided by the sum of Category 2, 3 and 4 income for all eligible HEPs for the two most recent years. </w:t>
      </w:r>
    </w:p>
    <w:p w14:paraId="69A17B71" w14:textId="4E26DA7D" w:rsidR="003E401A" w:rsidRPr="00EC1656" w:rsidRDefault="003E401A" w:rsidP="00EC1656">
      <w:pPr>
        <w:spacing w:before="240" w:after="120"/>
        <w:ind w:left="720"/>
        <w:rPr>
          <w:rFonts w:ascii="Times New Roman" w:hAnsi="Times New Roman"/>
          <w:b/>
          <w:i/>
          <w:iCs/>
          <w:sz w:val="24"/>
          <w:szCs w:val="24"/>
        </w:rPr>
      </w:pPr>
      <w:r w:rsidRPr="00EC1656">
        <w:rPr>
          <w:rFonts w:ascii="Times New Roman" w:hAnsi="Times New Roman"/>
          <w:b/>
          <w:i/>
          <w:iCs/>
          <w:sz w:val="24"/>
          <w:szCs w:val="24"/>
        </w:rPr>
        <w:t>Example for calculating a HEP’s percentage share of competitive and engagement income</w:t>
      </w:r>
      <w:r w:rsidR="00EC1656" w:rsidRPr="00EC1656">
        <w:rPr>
          <w:rFonts w:ascii="Times New Roman" w:hAnsi="Times New Roman"/>
          <w:b/>
          <w:i/>
          <w:iCs/>
          <w:sz w:val="24"/>
          <w:szCs w:val="24"/>
        </w:rPr>
        <w:t xml:space="preserve"> under paragraph 1.4.10:</w:t>
      </w:r>
    </w:p>
    <w:tbl>
      <w:tblPr>
        <w:tblStyle w:val="TableGrid"/>
        <w:tblW w:w="9634" w:type="dxa"/>
        <w:tblInd w:w="0" w:type="dxa"/>
        <w:tblLook w:val="04A0" w:firstRow="1" w:lastRow="0" w:firstColumn="1" w:lastColumn="0" w:noHBand="0" w:noVBand="1"/>
      </w:tblPr>
      <w:tblGrid>
        <w:gridCol w:w="9634"/>
      </w:tblGrid>
      <w:tr w:rsidR="003E401A" w:rsidRPr="00904458" w14:paraId="72C0414E" w14:textId="77777777" w:rsidTr="00AB60F7">
        <w:tc>
          <w:tcPr>
            <w:tcW w:w="9634" w:type="dxa"/>
            <w:tcBorders>
              <w:top w:val="single" w:sz="4" w:space="0" w:color="auto"/>
              <w:left w:val="single" w:sz="4" w:space="0" w:color="auto"/>
              <w:bottom w:val="single" w:sz="4" w:space="0" w:color="auto"/>
              <w:right w:val="single" w:sz="4" w:space="0" w:color="auto"/>
            </w:tcBorders>
            <w:hideMark/>
          </w:tcPr>
          <w:p w14:paraId="730989DF" w14:textId="77777777" w:rsidR="003E401A" w:rsidRPr="00EC1656" w:rsidRDefault="003E401A" w:rsidP="00AB60F7">
            <w:pPr>
              <w:spacing w:before="240" w:after="120"/>
              <w:rPr>
                <w:rFonts w:ascii="Times New Roman" w:hAnsi="Times New Roman"/>
                <w:sz w:val="24"/>
                <w:szCs w:val="24"/>
              </w:rPr>
            </w:pPr>
            <w:r w:rsidRPr="00EC1656">
              <w:rPr>
                <w:rFonts w:ascii="Times New Roman" w:hAnsi="Times New Roman"/>
                <w:sz w:val="24"/>
                <w:szCs w:val="24"/>
              </w:rPr>
              <w:t>Where the HEP has research income in the two most recent years comprising:</w:t>
            </w:r>
          </w:p>
          <w:p w14:paraId="4FFB1876" w14:textId="77777777" w:rsidR="003E401A" w:rsidRPr="00EC1656" w:rsidRDefault="003E401A" w:rsidP="003E401A">
            <w:pPr>
              <w:pStyle w:val="ListParagraph"/>
              <w:numPr>
                <w:ilvl w:val="0"/>
                <w:numId w:val="5"/>
              </w:numPr>
              <w:spacing w:before="240" w:after="120"/>
              <w:rPr>
                <w:rFonts w:ascii="Times New Roman" w:hAnsi="Times New Roman"/>
                <w:sz w:val="24"/>
                <w:szCs w:val="24"/>
              </w:rPr>
            </w:pPr>
            <w:r w:rsidRPr="00EC1656">
              <w:rPr>
                <w:rFonts w:ascii="Times New Roman" w:hAnsi="Times New Roman"/>
                <w:sz w:val="24"/>
                <w:szCs w:val="24"/>
              </w:rPr>
              <w:t>Category 1:  $800,000 and $1,200,000</w:t>
            </w:r>
          </w:p>
          <w:p w14:paraId="6EE648CC" w14:textId="77777777" w:rsidR="003E401A" w:rsidRPr="00EC1656" w:rsidRDefault="003E401A" w:rsidP="003E401A">
            <w:pPr>
              <w:pStyle w:val="ListParagraph"/>
              <w:numPr>
                <w:ilvl w:val="0"/>
                <w:numId w:val="5"/>
              </w:numPr>
              <w:spacing w:before="240" w:after="120"/>
              <w:rPr>
                <w:rFonts w:ascii="Times New Roman" w:hAnsi="Times New Roman"/>
                <w:sz w:val="24"/>
                <w:szCs w:val="24"/>
              </w:rPr>
            </w:pPr>
            <w:r w:rsidRPr="00EC1656">
              <w:rPr>
                <w:rFonts w:ascii="Times New Roman" w:hAnsi="Times New Roman"/>
                <w:sz w:val="24"/>
                <w:szCs w:val="24"/>
              </w:rPr>
              <w:t>Category 2, Category 3 and Category 4: $400,000 and $600,000</w:t>
            </w:r>
          </w:p>
          <w:p w14:paraId="1383A376" w14:textId="77777777" w:rsidR="003E401A" w:rsidRPr="00EC1656" w:rsidRDefault="003E401A" w:rsidP="00AB60F7">
            <w:pPr>
              <w:spacing w:before="240" w:after="120"/>
              <w:rPr>
                <w:rFonts w:ascii="Times New Roman" w:hAnsi="Times New Roman"/>
                <w:sz w:val="24"/>
                <w:szCs w:val="24"/>
              </w:rPr>
            </w:pPr>
            <w:r w:rsidRPr="00EC1656">
              <w:rPr>
                <w:rFonts w:ascii="Times New Roman" w:hAnsi="Times New Roman"/>
                <w:sz w:val="24"/>
                <w:szCs w:val="24"/>
              </w:rPr>
              <w:t>And the total research income for all eligible HEPs in the two most recent years is:</w:t>
            </w:r>
          </w:p>
          <w:p w14:paraId="3C22A854" w14:textId="77777777" w:rsidR="003E401A" w:rsidRPr="00EC1656" w:rsidRDefault="003E401A" w:rsidP="003E401A">
            <w:pPr>
              <w:pStyle w:val="ListParagraph"/>
              <w:numPr>
                <w:ilvl w:val="0"/>
                <w:numId w:val="6"/>
              </w:numPr>
              <w:spacing w:before="240" w:after="120"/>
              <w:rPr>
                <w:rFonts w:ascii="Times New Roman" w:hAnsi="Times New Roman"/>
                <w:sz w:val="24"/>
                <w:szCs w:val="24"/>
              </w:rPr>
            </w:pPr>
            <w:r w:rsidRPr="00EC1656">
              <w:rPr>
                <w:rFonts w:ascii="Times New Roman" w:hAnsi="Times New Roman"/>
                <w:sz w:val="24"/>
                <w:szCs w:val="24"/>
              </w:rPr>
              <w:t>Category 1: $35,000,000 and $65,000,000</w:t>
            </w:r>
          </w:p>
          <w:p w14:paraId="18A07CC7" w14:textId="77777777" w:rsidR="003E401A" w:rsidRPr="00EC1656" w:rsidRDefault="003E401A" w:rsidP="003E401A">
            <w:pPr>
              <w:pStyle w:val="ListParagraph"/>
              <w:numPr>
                <w:ilvl w:val="0"/>
                <w:numId w:val="6"/>
              </w:numPr>
              <w:spacing w:before="240" w:after="120"/>
              <w:rPr>
                <w:rFonts w:ascii="Times New Roman" w:hAnsi="Times New Roman"/>
                <w:sz w:val="24"/>
                <w:szCs w:val="24"/>
              </w:rPr>
            </w:pPr>
            <w:r w:rsidRPr="00EC1656">
              <w:rPr>
                <w:rFonts w:ascii="Times New Roman" w:hAnsi="Times New Roman"/>
                <w:sz w:val="24"/>
                <w:szCs w:val="24"/>
              </w:rPr>
              <w:t>Category 2, Category 3 and Category 4 income: $45,000,000 and $55,000,000</w:t>
            </w:r>
          </w:p>
          <w:p w14:paraId="5FDFA519" w14:textId="77777777" w:rsidR="003E401A" w:rsidRPr="00EC1656" w:rsidRDefault="003E401A" w:rsidP="00AB60F7">
            <w:pPr>
              <w:spacing w:before="240" w:after="120"/>
              <w:rPr>
                <w:rFonts w:ascii="Times New Roman" w:hAnsi="Times New Roman"/>
                <w:b/>
                <w:sz w:val="24"/>
                <w:szCs w:val="24"/>
              </w:rPr>
            </w:pPr>
            <w:r w:rsidRPr="00EC1656">
              <w:rPr>
                <w:rFonts w:ascii="Times New Roman" w:hAnsi="Times New Roman"/>
                <w:b/>
                <w:sz w:val="24"/>
                <w:szCs w:val="24"/>
              </w:rPr>
              <w:t>Step 1 – calculate the HEP’s share of COMPETITIVE income</w:t>
            </w:r>
          </w:p>
          <w:p w14:paraId="21CDA2E0" w14:textId="77777777" w:rsidR="003E401A" w:rsidRPr="00EC1656" w:rsidRDefault="003E401A" w:rsidP="00AB60F7">
            <w:pPr>
              <w:spacing w:before="240" w:after="120"/>
              <w:rPr>
                <w:rFonts w:ascii="Times New Roman" w:hAnsi="Times New Roman"/>
                <w:sz w:val="24"/>
                <w:szCs w:val="24"/>
              </w:rPr>
            </w:pPr>
            <w:r w:rsidRPr="00EC1656">
              <w:rPr>
                <w:rFonts w:ascii="Times New Roman" w:hAnsi="Times New Roman"/>
                <w:sz w:val="24"/>
                <w:szCs w:val="24"/>
              </w:rPr>
              <w:t>COMPETITIVE share for a HEP</w:t>
            </w:r>
            <w:r w:rsidRPr="00EC1656">
              <w:rPr>
                <w:rFonts w:ascii="Times New Roman" w:hAnsi="Times New Roman"/>
                <w:sz w:val="24"/>
                <w:szCs w:val="24"/>
              </w:rPr>
              <w:tab/>
              <w:t>= ($800,000 + $1,200,000) ÷ ($35,000,000 + $65,000,000)</w:t>
            </w:r>
          </w:p>
          <w:p w14:paraId="68EE2957" w14:textId="77777777" w:rsidR="003E401A" w:rsidRPr="00EC1656" w:rsidRDefault="003E401A" w:rsidP="00AB60F7">
            <w:pPr>
              <w:spacing w:before="240" w:after="120"/>
              <w:ind w:left="2880" w:firstLine="720"/>
              <w:rPr>
                <w:rFonts w:ascii="Times New Roman" w:hAnsi="Times New Roman"/>
                <w:sz w:val="24"/>
                <w:szCs w:val="24"/>
              </w:rPr>
            </w:pPr>
            <w:r w:rsidRPr="00EC1656">
              <w:rPr>
                <w:rFonts w:ascii="Times New Roman" w:hAnsi="Times New Roman"/>
                <w:sz w:val="24"/>
                <w:szCs w:val="24"/>
              </w:rPr>
              <w:t xml:space="preserve">= $2,000,000 ÷ $100,000,000 </w:t>
            </w:r>
          </w:p>
          <w:p w14:paraId="13B4D0C4" w14:textId="77777777" w:rsidR="003E401A" w:rsidRPr="00EC1656" w:rsidRDefault="003E401A" w:rsidP="00AB60F7">
            <w:pPr>
              <w:spacing w:before="240" w:after="120"/>
              <w:ind w:left="2880" w:firstLine="720"/>
              <w:rPr>
                <w:rFonts w:ascii="Times New Roman" w:hAnsi="Times New Roman"/>
                <w:sz w:val="24"/>
                <w:szCs w:val="24"/>
              </w:rPr>
            </w:pPr>
            <w:r w:rsidRPr="00EC1656">
              <w:rPr>
                <w:rFonts w:ascii="Times New Roman" w:hAnsi="Times New Roman"/>
                <w:sz w:val="24"/>
                <w:szCs w:val="24"/>
              </w:rPr>
              <w:t>= 2.0 % share</w:t>
            </w:r>
          </w:p>
          <w:p w14:paraId="1AB9A0BC" w14:textId="77777777" w:rsidR="003E401A" w:rsidRPr="00EC1656" w:rsidRDefault="003E401A" w:rsidP="00AB60F7">
            <w:pPr>
              <w:spacing w:before="240" w:after="120"/>
              <w:rPr>
                <w:rFonts w:ascii="Times New Roman" w:hAnsi="Times New Roman"/>
                <w:b/>
                <w:sz w:val="24"/>
                <w:szCs w:val="24"/>
              </w:rPr>
            </w:pPr>
            <w:r w:rsidRPr="00EC1656">
              <w:rPr>
                <w:rFonts w:ascii="Times New Roman" w:hAnsi="Times New Roman"/>
                <w:b/>
                <w:sz w:val="24"/>
                <w:szCs w:val="24"/>
              </w:rPr>
              <w:t>Step 2 – calculate the HEP’s share of ENGAGEMENT income</w:t>
            </w:r>
          </w:p>
          <w:p w14:paraId="5E58023E" w14:textId="77777777" w:rsidR="003E401A" w:rsidRPr="00EC1656" w:rsidRDefault="003E401A" w:rsidP="00AB60F7">
            <w:pPr>
              <w:spacing w:before="240" w:after="120"/>
              <w:rPr>
                <w:rFonts w:ascii="Times New Roman" w:hAnsi="Times New Roman"/>
                <w:sz w:val="24"/>
                <w:szCs w:val="24"/>
              </w:rPr>
            </w:pPr>
            <w:r w:rsidRPr="00EC1656">
              <w:rPr>
                <w:rFonts w:ascii="Times New Roman" w:hAnsi="Times New Roman"/>
                <w:sz w:val="24"/>
                <w:szCs w:val="24"/>
              </w:rPr>
              <w:t>ENGAGEMENT share for a HEP</w:t>
            </w:r>
            <w:r w:rsidRPr="00EC1656">
              <w:rPr>
                <w:rFonts w:ascii="Times New Roman" w:hAnsi="Times New Roman"/>
                <w:sz w:val="24"/>
                <w:szCs w:val="24"/>
              </w:rPr>
              <w:tab/>
              <w:t>= ($400,000 + $600,000) ÷ ($45,000,000 + $55,000,000)</w:t>
            </w:r>
          </w:p>
          <w:p w14:paraId="715AFC55" w14:textId="77777777" w:rsidR="003E401A" w:rsidRPr="00EC1656" w:rsidRDefault="003E401A" w:rsidP="00AB60F7">
            <w:pPr>
              <w:spacing w:before="240" w:after="120"/>
              <w:ind w:left="2880" w:firstLine="720"/>
              <w:rPr>
                <w:rFonts w:ascii="Times New Roman" w:hAnsi="Times New Roman"/>
                <w:sz w:val="24"/>
                <w:szCs w:val="24"/>
              </w:rPr>
            </w:pPr>
            <w:r w:rsidRPr="00EC1656">
              <w:rPr>
                <w:rFonts w:ascii="Times New Roman" w:hAnsi="Times New Roman"/>
                <w:sz w:val="24"/>
                <w:szCs w:val="24"/>
              </w:rPr>
              <w:t xml:space="preserve">= $1,000,000 ÷ $100,000,000 </w:t>
            </w:r>
          </w:p>
          <w:p w14:paraId="4A8F33BA" w14:textId="77777777" w:rsidR="003E401A" w:rsidRPr="00EC1656" w:rsidRDefault="003E401A" w:rsidP="00AB60F7">
            <w:pPr>
              <w:spacing w:before="240" w:after="120"/>
              <w:ind w:left="2880" w:firstLine="720"/>
              <w:rPr>
                <w:rFonts w:ascii="Times New Roman" w:hAnsi="Times New Roman"/>
                <w:sz w:val="24"/>
                <w:szCs w:val="24"/>
              </w:rPr>
            </w:pPr>
            <w:r w:rsidRPr="00EC1656">
              <w:rPr>
                <w:rFonts w:ascii="Times New Roman" w:hAnsi="Times New Roman"/>
                <w:sz w:val="24"/>
                <w:szCs w:val="24"/>
              </w:rPr>
              <w:t>= 1.0 % share</w:t>
            </w:r>
          </w:p>
        </w:tc>
      </w:tr>
    </w:tbl>
    <w:p w14:paraId="0817C91A" w14:textId="77777777" w:rsidR="0045119A" w:rsidRPr="00EC1656" w:rsidRDefault="0045119A" w:rsidP="00EA588B">
      <w:pPr>
        <w:pStyle w:val="ListParagraph"/>
        <w:rPr>
          <w:rFonts w:ascii="Times New Roman" w:hAnsi="Times New Roman"/>
          <w:sz w:val="24"/>
          <w:szCs w:val="24"/>
        </w:rPr>
      </w:pPr>
    </w:p>
    <w:p w14:paraId="3CA28E50" w14:textId="433A6350" w:rsidR="00FB5D65" w:rsidRPr="00904458" w:rsidRDefault="00FB5D65" w:rsidP="00EA588B">
      <w:pPr>
        <w:pStyle w:val="ListParagraph"/>
        <w:rPr>
          <w:rFonts w:ascii="Times New Roman" w:hAnsi="Times New Roman"/>
          <w:b/>
          <w:bCs/>
          <w:color w:val="000000"/>
          <w:sz w:val="24"/>
          <w:szCs w:val="24"/>
        </w:rPr>
      </w:pPr>
    </w:p>
    <w:p w14:paraId="3200BC25" w14:textId="6005966C" w:rsidR="00FB5D65" w:rsidRPr="00904458" w:rsidRDefault="00FB5D65" w:rsidP="00EA588B">
      <w:pPr>
        <w:pStyle w:val="ListParagraph"/>
        <w:rPr>
          <w:rFonts w:ascii="Times New Roman" w:hAnsi="Times New Roman"/>
          <w:b/>
          <w:bCs/>
          <w:color w:val="000000"/>
          <w:sz w:val="24"/>
          <w:szCs w:val="24"/>
        </w:rPr>
      </w:pPr>
      <w:r w:rsidRPr="00904458">
        <w:rPr>
          <w:rFonts w:ascii="Times New Roman" w:hAnsi="Times New Roman"/>
          <w:b/>
          <w:bCs/>
          <w:color w:val="000000"/>
          <w:sz w:val="24"/>
          <w:szCs w:val="24"/>
        </w:rPr>
        <w:t xml:space="preserve">1.4.15 </w:t>
      </w:r>
      <w:r w:rsidR="001B599A">
        <w:rPr>
          <w:rFonts w:ascii="Times New Roman" w:hAnsi="Times New Roman"/>
          <w:b/>
          <w:bCs/>
          <w:color w:val="000000"/>
          <w:sz w:val="24"/>
          <w:szCs w:val="24"/>
        </w:rPr>
        <w:t xml:space="preserve">RSP </w:t>
      </w:r>
      <w:r w:rsidR="00004D3B" w:rsidRPr="00904458">
        <w:rPr>
          <w:rFonts w:ascii="Times New Roman" w:hAnsi="Times New Roman"/>
          <w:b/>
          <w:bCs/>
          <w:color w:val="000000"/>
          <w:sz w:val="24"/>
          <w:szCs w:val="24"/>
        </w:rPr>
        <w:t xml:space="preserve">Base </w:t>
      </w:r>
      <w:r w:rsidR="00156D57">
        <w:rPr>
          <w:rFonts w:ascii="Times New Roman" w:hAnsi="Times New Roman"/>
          <w:b/>
          <w:bCs/>
          <w:color w:val="000000"/>
          <w:sz w:val="24"/>
          <w:szCs w:val="24"/>
        </w:rPr>
        <w:t>G</w:t>
      </w:r>
      <w:r w:rsidR="00156D57" w:rsidRPr="00904458">
        <w:rPr>
          <w:rFonts w:ascii="Times New Roman" w:hAnsi="Times New Roman"/>
          <w:b/>
          <w:bCs/>
          <w:color w:val="000000"/>
          <w:sz w:val="24"/>
          <w:szCs w:val="24"/>
        </w:rPr>
        <w:t xml:space="preserve">rant </w:t>
      </w:r>
      <w:r w:rsidR="00156D57">
        <w:rPr>
          <w:rFonts w:ascii="Times New Roman" w:hAnsi="Times New Roman"/>
          <w:b/>
          <w:bCs/>
          <w:color w:val="000000"/>
          <w:sz w:val="24"/>
          <w:szCs w:val="24"/>
        </w:rPr>
        <w:t>A</w:t>
      </w:r>
      <w:r w:rsidR="00156D57" w:rsidRPr="00904458">
        <w:rPr>
          <w:rFonts w:ascii="Times New Roman" w:hAnsi="Times New Roman"/>
          <w:b/>
          <w:bCs/>
          <w:color w:val="000000"/>
          <w:sz w:val="24"/>
          <w:szCs w:val="24"/>
        </w:rPr>
        <w:t>mounts</w:t>
      </w:r>
    </w:p>
    <w:p w14:paraId="235F299C" w14:textId="14CC1E04" w:rsidR="00004D3B" w:rsidRPr="00904458" w:rsidRDefault="00004D3B" w:rsidP="00EA588B">
      <w:pPr>
        <w:pStyle w:val="ListParagraph"/>
        <w:rPr>
          <w:rFonts w:ascii="Times New Roman" w:hAnsi="Times New Roman"/>
          <w:b/>
          <w:bCs/>
          <w:color w:val="000000"/>
          <w:sz w:val="24"/>
          <w:szCs w:val="24"/>
        </w:rPr>
      </w:pPr>
    </w:p>
    <w:p w14:paraId="551102E5" w14:textId="59C721D5" w:rsidR="00D9236F" w:rsidRPr="00EC1656" w:rsidRDefault="00E002D4" w:rsidP="00D9236F">
      <w:pPr>
        <w:pStyle w:val="ListParagraph"/>
        <w:rPr>
          <w:rFonts w:ascii="Times New Roman" w:hAnsi="Times New Roman"/>
          <w:sz w:val="24"/>
          <w:szCs w:val="24"/>
        </w:rPr>
      </w:pPr>
      <w:r w:rsidRPr="00904458">
        <w:rPr>
          <w:rFonts w:ascii="Times New Roman" w:hAnsi="Times New Roman"/>
          <w:color w:val="000000"/>
          <w:sz w:val="24"/>
          <w:szCs w:val="24"/>
        </w:rPr>
        <w:lastRenderedPageBreak/>
        <w:t>Paragraph</w:t>
      </w:r>
      <w:r w:rsidR="00004D3B" w:rsidRPr="00EC1656">
        <w:rPr>
          <w:rFonts w:ascii="Times New Roman" w:hAnsi="Times New Roman"/>
          <w:color w:val="000000"/>
          <w:sz w:val="24"/>
          <w:szCs w:val="24"/>
        </w:rPr>
        <w:t xml:space="preserve"> 1.4.15</w:t>
      </w:r>
      <w:r w:rsidR="00645508" w:rsidRPr="00EC1656">
        <w:rPr>
          <w:rFonts w:ascii="Times New Roman" w:hAnsi="Times New Roman"/>
          <w:color w:val="000000"/>
          <w:sz w:val="24"/>
          <w:szCs w:val="24"/>
        </w:rPr>
        <w:t xml:space="preserve"> sets out the</w:t>
      </w:r>
      <w:r w:rsidR="00645508" w:rsidRPr="00904458">
        <w:rPr>
          <w:rFonts w:ascii="Times New Roman" w:hAnsi="Times New Roman"/>
          <w:b/>
          <w:bCs/>
          <w:color w:val="000000"/>
          <w:sz w:val="24"/>
          <w:szCs w:val="24"/>
        </w:rPr>
        <w:t xml:space="preserve"> </w:t>
      </w:r>
      <w:r w:rsidR="00645508" w:rsidRPr="00EC1656">
        <w:rPr>
          <w:rFonts w:ascii="Times New Roman" w:hAnsi="Times New Roman"/>
          <w:sz w:val="24"/>
          <w:szCs w:val="24"/>
        </w:rPr>
        <w:t xml:space="preserve">formula for calculating each HEP’s </w:t>
      </w:r>
      <w:r w:rsidR="00904458" w:rsidRPr="00EC1656">
        <w:rPr>
          <w:rFonts w:ascii="Times New Roman" w:hAnsi="Times New Roman"/>
          <w:sz w:val="24"/>
          <w:szCs w:val="24"/>
        </w:rPr>
        <w:t xml:space="preserve">RSP </w:t>
      </w:r>
      <w:r w:rsidR="00645508" w:rsidRPr="00EC1656">
        <w:rPr>
          <w:rFonts w:ascii="Times New Roman" w:hAnsi="Times New Roman"/>
          <w:sz w:val="24"/>
          <w:szCs w:val="24"/>
        </w:rPr>
        <w:t>Base Grant Amount for a Grant Year.</w:t>
      </w:r>
      <w:r w:rsidR="00D9236F" w:rsidRPr="00EC1656">
        <w:rPr>
          <w:rFonts w:ascii="Times New Roman" w:hAnsi="Times New Roman"/>
          <w:sz w:val="24"/>
          <w:szCs w:val="24"/>
        </w:rPr>
        <w:t xml:space="preserve"> </w:t>
      </w:r>
      <w:r w:rsidR="005D42D6" w:rsidRPr="00EC1656">
        <w:rPr>
          <w:rFonts w:ascii="Times New Roman" w:hAnsi="Times New Roman"/>
          <w:sz w:val="24"/>
          <w:szCs w:val="24"/>
        </w:rPr>
        <w:t>The formula ensures that the HEPs receiving the greatest share of research income receive the greatest share of the RSP Funding Pool.</w:t>
      </w:r>
    </w:p>
    <w:p w14:paraId="6F16CC2A" w14:textId="0E6E7952" w:rsidR="00B84F3F" w:rsidRPr="00EC1656" w:rsidRDefault="00B84F3F" w:rsidP="00EC1656">
      <w:pPr>
        <w:spacing w:before="240" w:after="120"/>
        <w:ind w:left="720"/>
        <w:rPr>
          <w:rFonts w:ascii="Times New Roman" w:hAnsi="Times New Roman"/>
          <w:b/>
          <w:i/>
          <w:iCs/>
          <w:sz w:val="24"/>
          <w:szCs w:val="24"/>
        </w:rPr>
      </w:pPr>
      <w:r w:rsidRPr="00EC1656">
        <w:rPr>
          <w:rFonts w:ascii="Times New Roman" w:hAnsi="Times New Roman"/>
          <w:b/>
          <w:i/>
          <w:iCs/>
          <w:sz w:val="24"/>
          <w:szCs w:val="24"/>
        </w:rPr>
        <w:t>Method statement 3 - Calculating a HEP’s Base Grant Amount (before applying the safety net)</w:t>
      </w:r>
      <w:r w:rsidR="00EC1656" w:rsidRPr="00EC1656">
        <w:rPr>
          <w:rFonts w:ascii="Times New Roman" w:hAnsi="Times New Roman"/>
          <w:b/>
          <w:i/>
          <w:iCs/>
          <w:sz w:val="24"/>
          <w:szCs w:val="24"/>
        </w:rPr>
        <w:t xml:space="preserve"> under paragraph 1.4.15</w:t>
      </w:r>
    </w:p>
    <w:p w14:paraId="58A35E3E" w14:textId="77777777" w:rsidR="00B84F3F" w:rsidRPr="00EC1656" w:rsidRDefault="00B84F3F" w:rsidP="00EC1656">
      <w:pPr>
        <w:spacing w:before="240" w:after="120"/>
        <w:ind w:left="720"/>
        <w:rPr>
          <w:rFonts w:ascii="Times New Roman" w:hAnsi="Times New Roman"/>
          <w:i/>
          <w:iCs/>
          <w:sz w:val="24"/>
          <w:szCs w:val="24"/>
        </w:rPr>
      </w:pPr>
      <w:r w:rsidRPr="00EC1656">
        <w:rPr>
          <w:rFonts w:ascii="Times New Roman" w:hAnsi="Times New Roman"/>
          <w:b/>
          <w:i/>
          <w:iCs/>
          <w:sz w:val="24"/>
          <w:szCs w:val="24"/>
        </w:rPr>
        <w:t>Step 1</w:t>
      </w:r>
      <w:r w:rsidRPr="00EC1656">
        <w:rPr>
          <w:rFonts w:ascii="Times New Roman" w:hAnsi="Times New Roman"/>
          <w:i/>
          <w:iCs/>
          <w:sz w:val="24"/>
          <w:szCs w:val="24"/>
        </w:rPr>
        <w:t xml:space="preserve"> - A HEP’s competitive component is calculated by multiplying 47 per cent of the RSP Funding Pool by the HEP’s share of COMPETITIVE income.</w:t>
      </w:r>
    </w:p>
    <w:p w14:paraId="0E635B73" w14:textId="77777777" w:rsidR="00B84F3F" w:rsidRPr="00EC1656" w:rsidRDefault="00B84F3F" w:rsidP="00EC1656">
      <w:pPr>
        <w:spacing w:before="240" w:after="120"/>
        <w:ind w:left="720"/>
        <w:rPr>
          <w:rFonts w:ascii="Times New Roman" w:hAnsi="Times New Roman"/>
          <w:i/>
          <w:iCs/>
          <w:sz w:val="24"/>
          <w:szCs w:val="24"/>
        </w:rPr>
      </w:pPr>
      <w:r w:rsidRPr="00EC1656">
        <w:rPr>
          <w:rFonts w:ascii="Times New Roman" w:hAnsi="Times New Roman"/>
          <w:b/>
          <w:bCs/>
          <w:i/>
          <w:iCs/>
          <w:sz w:val="24"/>
          <w:szCs w:val="24"/>
        </w:rPr>
        <w:t>Step 2</w:t>
      </w:r>
      <w:r w:rsidRPr="00EC1656">
        <w:rPr>
          <w:rFonts w:ascii="Times New Roman" w:hAnsi="Times New Roman"/>
          <w:i/>
          <w:iCs/>
          <w:sz w:val="24"/>
          <w:szCs w:val="24"/>
        </w:rPr>
        <w:t xml:space="preserve"> - A HEP’s engagement component is calculated by multiplying 53 per cent of the RSP Funding Pool by the HEP’s share of ENGAGEMENT income. </w:t>
      </w:r>
    </w:p>
    <w:p w14:paraId="14B805F9" w14:textId="1A589FBA" w:rsidR="00B84F3F" w:rsidRPr="00EC1656" w:rsidRDefault="00B84F3F" w:rsidP="00EC1656">
      <w:pPr>
        <w:spacing w:before="240" w:after="120"/>
        <w:ind w:left="720"/>
        <w:rPr>
          <w:rFonts w:ascii="Times New Roman" w:hAnsi="Times New Roman"/>
          <w:i/>
          <w:iCs/>
          <w:sz w:val="24"/>
          <w:szCs w:val="24"/>
        </w:rPr>
      </w:pPr>
      <w:r w:rsidRPr="00EC1656">
        <w:rPr>
          <w:rFonts w:ascii="Times New Roman" w:hAnsi="Times New Roman"/>
          <w:b/>
          <w:bCs/>
          <w:i/>
          <w:iCs/>
          <w:sz w:val="24"/>
          <w:szCs w:val="24"/>
        </w:rPr>
        <w:t>Step 3</w:t>
      </w:r>
      <w:r w:rsidRPr="00EC1656">
        <w:rPr>
          <w:rFonts w:ascii="Times New Roman" w:hAnsi="Times New Roman"/>
          <w:i/>
          <w:iCs/>
          <w:sz w:val="24"/>
          <w:szCs w:val="24"/>
        </w:rPr>
        <w:t xml:space="preserve"> - These two amounts are </w:t>
      </w:r>
      <w:r w:rsidR="00547C9B" w:rsidRPr="00EC1656">
        <w:rPr>
          <w:rFonts w:ascii="Times New Roman" w:hAnsi="Times New Roman"/>
          <w:i/>
          <w:iCs/>
          <w:sz w:val="24"/>
          <w:szCs w:val="24"/>
        </w:rPr>
        <w:t>added together</w:t>
      </w:r>
      <w:r w:rsidRPr="00EC1656">
        <w:rPr>
          <w:rFonts w:ascii="Times New Roman" w:hAnsi="Times New Roman"/>
          <w:i/>
          <w:iCs/>
          <w:sz w:val="24"/>
          <w:szCs w:val="24"/>
        </w:rPr>
        <w:t xml:space="preserve"> to determine a HEP’s Base Grant Amount.</w:t>
      </w:r>
    </w:p>
    <w:p w14:paraId="72C9E7F6" w14:textId="7E97D8D2" w:rsidR="00B84F3F" w:rsidRPr="00C561BB" w:rsidRDefault="00B84F3F" w:rsidP="00EC1656">
      <w:pPr>
        <w:spacing w:before="240" w:after="120"/>
        <w:ind w:left="720"/>
        <w:rPr>
          <w:rFonts w:ascii="Times New Roman" w:hAnsi="Times New Roman"/>
          <w:b/>
          <w:i/>
          <w:iCs/>
          <w:sz w:val="24"/>
          <w:szCs w:val="24"/>
        </w:rPr>
      </w:pPr>
      <w:r w:rsidRPr="00EC1656">
        <w:rPr>
          <w:rFonts w:ascii="Times New Roman" w:hAnsi="Times New Roman"/>
          <w:b/>
          <w:i/>
          <w:iCs/>
          <w:sz w:val="24"/>
          <w:szCs w:val="24"/>
        </w:rPr>
        <w:t>Example for calculating a HEP’s Base Grant Amount (before applying the safety net)</w:t>
      </w:r>
      <w:r w:rsidR="00EC1656" w:rsidRPr="00EC1656">
        <w:rPr>
          <w:rFonts w:ascii="Times New Roman" w:hAnsi="Times New Roman"/>
          <w:b/>
          <w:i/>
          <w:iCs/>
          <w:sz w:val="24"/>
          <w:szCs w:val="24"/>
        </w:rPr>
        <w:t xml:space="preserve"> under paragraph 1.4.15</w:t>
      </w:r>
      <w:r w:rsidR="00C561BB">
        <w:rPr>
          <w:rFonts w:ascii="Times New Roman" w:hAnsi="Times New Roman"/>
          <w:b/>
          <w:i/>
          <w:iCs/>
          <w:sz w:val="24"/>
          <w:szCs w:val="24"/>
        </w:rPr>
        <w:t>:</w:t>
      </w:r>
    </w:p>
    <w:tbl>
      <w:tblPr>
        <w:tblStyle w:val="TableGrid"/>
        <w:tblW w:w="9634" w:type="dxa"/>
        <w:tblInd w:w="0" w:type="dxa"/>
        <w:tblLook w:val="04A0" w:firstRow="1" w:lastRow="0" w:firstColumn="1" w:lastColumn="0" w:noHBand="0" w:noVBand="1"/>
      </w:tblPr>
      <w:tblGrid>
        <w:gridCol w:w="9634"/>
      </w:tblGrid>
      <w:tr w:rsidR="00B84F3F" w:rsidRPr="00904458" w14:paraId="62E3545E" w14:textId="77777777" w:rsidTr="00AB60F7">
        <w:tc>
          <w:tcPr>
            <w:tcW w:w="9634" w:type="dxa"/>
            <w:tcBorders>
              <w:top w:val="single" w:sz="4" w:space="0" w:color="auto"/>
              <w:left w:val="single" w:sz="4" w:space="0" w:color="auto"/>
              <w:bottom w:val="single" w:sz="4" w:space="0" w:color="auto"/>
              <w:right w:val="single" w:sz="4" w:space="0" w:color="auto"/>
            </w:tcBorders>
            <w:hideMark/>
          </w:tcPr>
          <w:p w14:paraId="46D4C5A6" w14:textId="77777777" w:rsidR="00B84F3F" w:rsidRPr="00C561BB" w:rsidRDefault="00B84F3F" w:rsidP="00AB60F7">
            <w:pPr>
              <w:spacing w:before="240" w:after="120"/>
              <w:rPr>
                <w:rFonts w:ascii="Times New Roman" w:hAnsi="Times New Roman"/>
                <w:b/>
                <w:sz w:val="24"/>
                <w:szCs w:val="24"/>
              </w:rPr>
            </w:pPr>
            <w:r w:rsidRPr="00C561BB">
              <w:rPr>
                <w:rFonts w:ascii="Times New Roman" w:hAnsi="Times New Roman"/>
                <w:b/>
                <w:sz w:val="24"/>
                <w:szCs w:val="24"/>
              </w:rPr>
              <w:t>Step 1 – calculate the HEP’s competitive component where the total RSP funding pool is $500,000,000</w:t>
            </w:r>
          </w:p>
          <w:p w14:paraId="6BAF3FC1" w14:textId="274A8D71" w:rsidR="00B84F3F" w:rsidRPr="00C561BB" w:rsidRDefault="00B84F3F" w:rsidP="00AB60F7">
            <w:pPr>
              <w:spacing w:before="240" w:after="120"/>
              <w:rPr>
                <w:rFonts w:ascii="Times New Roman" w:hAnsi="Times New Roman"/>
                <w:sz w:val="24"/>
                <w:szCs w:val="24"/>
              </w:rPr>
            </w:pPr>
            <w:r w:rsidRPr="00C561BB">
              <w:rPr>
                <w:rFonts w:ascii="Times New Roman" w:hAnsi="Times New Roman"/>
                <w:sz w:val="24"/>
                <w:szCs w:val="24"/>
              </w:rPr>
              <w:t xml:space="preserve">HEP competitive component </w:t>
            </w:r>
            <w:r w:rsidR="00FC4208">
              <w:rPr>
                <w:rFonts w:ascii="Times New Roman" w:hAnsi="Times New Roman"/>
                <w:sz w:val="24"/>
                <w:szCs w:val="24"/>
              </w:rPr>
              <w:t xml:space="preserve">  </w:t>
            </w:r>
            <w:r w:rsidRPr="00C561BB">
              <w:rPr>
                <w:rFonts w:ascii="Times New Roman" w:hAnsi="Times New Roman"/>
                <w:sz w:val="24"/>
                <w:szCs w:val="24"/>
              </w:rPr>
              <w:t xml:space="preserve">= (0.47 x $500,000,000 x COMPETITIVE share) </w:t>
            </w:r>
          </w:p>
          <w:p w14:paraId="3D2DAFC5" w14:textId="63B80FFF" w:rsidR="00B84F3F" w:rsidRPr="00C561BB" w:rsidRDefault="00B84F3F" w:rsidP="00AB60F7">
            <w:pPr>
              <w:spacing w:before="240" w:after="120"/>
              <w:rPr>
                <w:rFonts w:ascii="Times New Roman" w:hAnsi="Times New Roman"/>
                <w:sz w:val="24"/>
                <w:szCs w:val="24"/>
              </w:rPr>
            </w:pPr>
            <w:r w:rsidRPr="00C561BB">
              <w:rPr>
                <w:rFonts w:ascii="Times New Roman" w:hAnsi="Times New Roman"/>
                <w:sz w:val="24"/>
                <w:szCs w:val="24"/>
              </w:rPr>
              <w:tab/>
            </w:r>
            <w:r w:rsidRPr="00C561BB">
              <w:rPr>
                <w:rFonts w:ascii="Times New Roman" w:hAnsi="Times New Roman"/>
                <w:sz w:val="24"/>
                <w:szCs w:val="24"/>
              </w:rPr>
              <w:tab/>
            </w:r>
            <w:r w:rsidRPr="00C561BB">
              <w:rPr>
                <w:rFonts w:ascii="Times New Roman" w:hAnsi="Times New Roman"/>
                <w:sz w:val="24"/>
                <w:szCs w:val="24"/>
              </w:rPr>
              <w:tab/>
              <w:t xml:space="preserve">           </w:t>
            </w:r>
            <w:r w:rsidR="00FC4208">
              <w:rPr>
                <w:rFonts w:ascii="Times New Roman" w:hAnsi="Times New Roman"/>
                <w:sz w:val="24"/>
                <w:szCs w:val="24"/>
              </w:rPr>
              <w:t xml:space="preserve">  </w:t>
            </w:r>
            <w:r w:rsidRPr="00C561BB">
              <w:rPr>
                <w:rFonts w:ascii="Times New Roman" w:hAnsi="Times New Roman"/>
                <w:sz w:val="24"/>
                <w:szCs w:val="24"/>
              </w:rPr>
              <w:t>= (0.47 x $500,000,000 x 2.0 %)</w:t>
            </w:r>
          </w:p>
          <w:p w14:paraId="1CBCFEB2" w14:textId="28691E31" w:rsidR="00B84F3F" w:rsidRPr="00C561BB" w:rsidRDefault="00B84F3F"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w:t>
            </w:r>
            <w:r w:rsidR="00FC4208">
              <w:rPr>
                <w:rFonts w:ascii="Times New Roman" w:hAnsi="Times New Roman"/>
                <w:sz w:val="24"/>
                <w:szCs w:val="24"/>
              </w:rPr>
              <w:t xml:space="preserve">  </w:t>
            </w:r>
            <w:r w:rsidRPr="00C561BB">
              <w:rPr>
                <w:rFonts w:ascii="Times New Roman" w:hAnsi="Times New Roman"/>
                <w:sz w:val="24"/>
                <w:szCs w:val="24"/>
              </w:rPr>
              <w:t xml:space="preserve">= ($235,000,000 x 2.0%) </w:t>
            </w:r>
          </w:p>
          <w:p w14:paraId="1983BC3F" w14:textId="278EB2AB" w:rsidR="00B84F3F" w:rsidRPr="00C561BB" w:rsidRDefault="00B84F3F"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w:t>
            </w:r>
            <w:r w:rsidR="00FC4208">
              <w:rPr>
                <w:rFonts w:ascii="Times New Roman" w:hAnsi="Times New Roman"/>
                <w:sz w:val="24"/>
                <w:szCs w:val="24"/>
              </w:rPr>
              <w:t xml:space="preserve">  </w:t>
            </w:r>
            <w:r w:rsidRPr="00C561BB">
              <w:rPr>
                <w:rFonts w:ascii="Times New Roman" w:hAnsi="Times New Roman"/>
                <w:sz w:val="24"/>
                <w:szCs w:val="24"/>
              </w:rPr>
              <w:t xml:space="preserve">= $4,700,000 </w:t>
            </w:r>
          </w:p>
          <w:p w14:paraId="6DD97E99" w14:textId="77777777" w:rsidR="00B84F3F" w:rsidRPr="00C561BB" w:rsidRDefault="00B84F3F" w:rsidP="00AB60F7">
            <w:pPr>
              <w:spacing w:before="240" w:after="120"/>
              <w:rPr>
                <w:rFonts w:ascii="Times New Roman" w:hAnsi="Times New Roman"/>
                <w:b/>
                <w:sz w:val="24"/>
                <w:szCs w:val="24"/>
              </w:rPr>
            </w:pPr>
            <w:r w:rsidRPr="00C561BB">
              <w:rPr>
                <w:rFonts w:ascii="Times New Roman" w:hAnsi="Times New Roman"/>
                <w:b/>
                <w:sz w:val="24"/>
                <w:szCs w:val="24"/>
              </w:rPr>
              <w:t>Step 2 – calculate the HEP’s engagement component where the total pool is $500,000,000</w:t>
            </w:r>
          </w:p>
          <w:p w14:paraId="4BDA98E2" w14:textId="5C3CC72E" w:rsidR="00B84F3F" w:rsidRPr="00C561BB" w:rsidRDefault="00B84F3F" w:rsidP="00AB60F7">
            <w:pPr>
              <w:spacing w:before="240" w:after="120"/>
              <w:rPr>
                <w:rFonts w:ascii="Times New Roman" w:hAnsi="Times New Roman"/>
                <w:sz w:val="24"/>
                <w:szCs w:val="24"/>
              </w:rPr>
            </w:pPr>
            <w:r w:rsidRPr="00C561BB">
              <w:rPr>
                <w:rFonts w:ascii="Times New Roman" w:hAnsi="Times New Roman"/>
                <w:sz w:val="24"/>
                <w:szCs w:val="24"/>
              </w:rPr>
              <w:t xml:space="preserve">HEP engagement component </w:t>
            </w:r>
            <w:r w:rsidR="00FC4208">
              <w:rPr>
                <w:rFonts w:ascii="Times New Roman" w:hAnsi="Times New Roman"/>
                <w:sz w:val="24"/>
                <w:szCs w:val="24"/>
              </w:rPr>
              <w:t xml:space="preserve"> </w:t>
            </w:r>
            <w:r w:rsidRPr="00C561BB">
              <w:rPr>
                <w:rFonts w:ascii="Times New Roman" w:hAnsi="Times New Roman"/>
                <w:sz w:val="24"/>
                <w:szCs w:val="24"/>
              </w:rPr>
              <w:t>= (0.53 x $500,000,000 x ENGAGEMENT share)</w:t>
            </w:r>
          </w:p>
          <w:p w14:paraId="1C28061F" w14:textId="77777777" w:rsidR="00B84F3F" w:rsidRPr="00C561BB" w:rsidRDefault="00B84F3F" w:rsidP="00AB60F7">
            <w:pPr>
              <w:spacing w:before="240" w:after="120"/>
              <w:rPr>
                <w:rFonts w:ascii="Times New Roman" w:hAnsi="Times New Roman"/>
                <w:sz w:val="24"/>
                <w:szCs w:val="24"/>
              </w:rPr>
            </w:pPr>
            <w:r w:rsidRPr="00C561BB">
              <w:rPr>
                <w:rFonts w:ascii="Times New Roman" w:hAnsi="Times New Roman"/>
                <w:sz w:val="24"/>
                <w:szCs w:val="24"/>
              </w:rPr>
              <w:tab/>
            </w:r>
            <w:r w:rsidRPr="00C561BB">
              <w:rPr>
                <w:rFonts w:ascii="Times New Roman" w:hAnsi="Times New Roman"/>
                <w:sz w:val="24"/>
                <w:szCs w:val="24"/>
              </w:rPr>
              <w:tab/>
            </w:r>
            <w:r w:rsidRPr="00C561BB">
              <w:rPr>
                <w:rFonts w:ascii="Times New Roman" w:hAnsi="Times New Roman"/>
                <w:sz w:val="24"/>
                <w:szCs w:val="24"/>
              </w:rPr>
              <w:tab/>
              <w:t xml:space="preserve">             = (0.53 x $500,000,000 x 1.0 %)</w:t>
            </w:r>
          </w:p>
          <w:p w14:paraId="467F9BF1" w14:textId="77777777" w:rsidR="00B84F3F" w:rsidRPr="00C561BB" w:rsidRDefault="00B84F3F"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 ($265,000,000 x 1.0 %)</w:t>
            </w:r>
          </w:p>
          <w:p w14:paraId="288E4DBC" w14:textId="77777777" w:rsidR="00B84F3F" w:rsidRPr="00C561BB" w:rsidRDefault="00B84F3F"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 $2,650,000</w:t>
            </w:r>
          </w:p>
          <w:p w14:paraId="7648EF53" w14:textId="77777777" w:rsidR="00B84F3F" w:rsidRPr="00C561BB" w:rsidRDefault="00B84F3F" w:rsidP="00AB60F7">
            <w:pPr>
              <w:spacing w:before="240" w:after="120"/>
              <w:rPr>
                <w:rFonts w:ascii="Times New Roman" w:hAnsi="Times New Roman"/>
                <w:b/>
                <w:sz w:val="24"/>
                <w:szCs w:val="24"/>
              </w:rPr>
            </w:pPr>
            <w:r w:rsidRPr="00C561BB">
              <w:rPr>
                <w:rFonts w:ascii="Times New Roman" w:hAnsi="Times New Roman"/>
                <w:b/>
                <w:sz w:val="24"/>
                <w:szCs w:val="24"/>
              </w:rPr>
              <w:t xml:space="preserve">Step 3 – calculate the HEP’s Base Grant Amount (before applying the safety net) </w:t>
            </w:r>
          </w:p>
          <w:p w14:paraId="67122EAC" w14:textId="77777777" w:rsidR="00B84F3F" w:rsidRPr="00C561BB" w:rsidRDefault="00B84F3F" w:rsidP="00AB60F7">
            <w:pPr>
              <w:spacing w:before="240" w:after="120"/>
              <w:rPr>
                <w:rFonts w:ascii="Times New Roman" w:hAnsi="Times New Roman"/>
                <w:sz w:val="24"/>
                <w:szCs w:val="24"/>
              </w:rPr>
            </w:pPr>
            <w:r w:rsidRPr="00C561BB">
              <w:rPr>
                <w:rFonts w:ascii="Times New Roman" w:hAnsi="Times New Roman"/>
                <w:sz w:val="24"/>
                <w:szCs w:val="24"/>
              </w:rPr>
              <w:t>HEP Base Grant Amount        = $4,700,000 + $2,650,000</w:t>
            </w:r>
          </w:p>
          <w:p w14:paraId="3F956F80" w14:textId="77777777" w:rsidR="00B84F3F" w:rsidRPr="00C561BB" w:rsidRDefault="00B84F3F" w:rsidP="00AB60F7">
            <w:pPr>
              <w:spacing w:before="240" w:after="120"/>
              <w:rPr>
                <w:rFonts w:ascii="Times New Roman" w:hAnsi="Times New Roman"/>
                <w:sz w:val="24"/>
                <w:szCs w:val="24"/>
              </w:rPr>
            </w:pPr>
            <w:r w:rsidRPr="00C561BB">
              <w:rPr>
                <w:rFonts w:ascii="Times New Roman" w:hAnsi="Times New Roman"/>
                <w:sz w:val="24"/>
                <w:szCs w:val="24"/>
              </w:rPr>
              <w:tab/>
            </w:r>
            <w:r w:rsidRPr="00C561BB">
              <w:rPr>
                <w:rFonts w:ascii="Times New Roman" w:hAnsi="Times New Roman"/>
                <w:sz w:val="24"/>
                <w:szCs w:val="24"/>
              </w:rPr>
              <w:tab/>
            </w:r>
            <w:r w:rsidRPr="00C561BB">
              <w:rPr>
                <w:rFonts w:ascii="Times New Roman" w:hAnsi="Times New Roman"/>
                <w:sz w:val="24"/>
                <w:szCs w:val="24"/>
              </w:rPr>
              <w:tab/>
              <w:t xml:space="preserve">             = $7,350,000</w:t>
            </w:r>
          </w:p>
        </w:tc>
      </w:tr>
    </w:tbl>
    <w:p w14:paraId="625F8161" w14:textId="77777777" w:rsidR="005D42D6" w:rsidRPr="00C561BB" w:rsidRDefault="005D42D6" w:rsidP="00D9236F">
      <w:pPr>
        <w:pStyle w:val="ListParagraph"/>
        <w:rPr>
          <w:rFonts w:ascii="Times New Roman" w:hAnsi="Times New Roman"/>
          <w:sz w:val="24"/>
          <w:szCs w:val="24"/>
        </w:rPr>
      </w:pPr>
    </w:p>
    <w:p w14:paraId="7F8AF78F" w14:textId="114821F6" w:rsidR="00BA4A70" w:rsidRPr="00C561BB" w:rsidRDefault="00BA4A70" w:rsidP="00D9236F">
      <w:pPr>
        <w:pStyle w:val="ListParagraph"/>
        <w:rPr>
          <w:rFonts w:ascii="Times New Roman" w:hAnsi="Times New Roman"/>
          <w:sz w:val="24"/>
          <w:szCs w:val="24"/>
        </w:rPr>
      </w:pPr>
    </w:p>
    <w:p w14:paraId="174B9B55" w14:textId="4D1B144C" w:rsidR="00BA4A70" w:rsidRPr="00C561BB" w:rsidRDefault="00E002D4" w:rsidP="00D9236F">
      <w:pPr>
        <w:pStyle w:val="ListParagraph"/>
        <w:rPr>
          <w:rFonts w:ascii="Times New Roman" w:hAnsi="Times New Roman"/>
          <w:b/>
          <w:bCs/>
          <w:sz w:val="24"/>
          <w:szCs w:val="24"/>
        </w:rPr>
      </w:pPr>
      <w:r w:rsidRPr="00C561BB">
        <w:rPr>
          <w:rFonts w:ascii="Times New Roman" w:hAnsi="Times New Roman"/>
          <w:b/>
          <w:bCs/>
          <w:sz w:val="24"/>
          <w:szCs w:val="24"/>
        </w:rPr>
        <w:t>1</w:t>
      </w:r>
      <w:r w:rsidR="00BA4A70" w:rsidRPr="00C561BB">
        <w:rPr>
          <w:rFonts w:ascii="Times New Roman" w:hAnsi="Times New Roman"/>
          <w:b/>
          <w:bCs/>
          <w:sz w:val="24"/>
          <w:szCs w:val="24"/>
        </w:rPr>
        <w:t>.4.20</w:t>
      </w:r>
      <w:r w:rsidR="00A804A3" w:rsidRPr="00C561BB">
        <w:rPr>
          <w:rFonts w:ascii="Times New Roman" w:hAnsi="Times New Roman"/>
          <w:b/>
          <w:bCs/>
          <w:sz w:val="24"/>
          <w:szCs w:val="24"/>
        </w:rPr>
        <w:t xml:space="preserve"> Transitional safety ne</w:t>
      </w:r>
      <w:r w:rsidR="005B1FF3" w:rsidRPr="00C561BB">
        <w:rPr>
          <w:rFonts w:ascii="Times New Roman" w:hAnsi="Times New Roman"/>
          <w:b/>
          <w:bCs/>
          <w:sz w:val="24"/>
          <w:szCs w:val="24"/>
        </w:rPr>
        <w:t>t</w:t>
      </w:r>
    </w:p>
    <w:p w14:paraId="121DAFCF" w14:textId="17EE4C5A" w:rsidR="00A804A3" w:rsidRPr="00C561BB" w:rsidRDefault="00A804A3" w:rsidP="00D9236F">
      <w:pPr>
        <w:pStyle w:val="ListParagraph"/>
        <w:rPr>
          <w:rFonts w:ascii="Times New Roman" w:hAnsi="Times New Roman"/>
          <w:sz w:val="24"/>
          <w:szCs w:val="24"/>
        </w:rPr>
      </w:pPr>
    </w:p>
    <w:p w14:paraId="232A7D50" w14:textId="35EF0998" w:rsidR="007E04D9" w:rsidRPr="00C561BB" w:rsidRDefault="00E002D4" w:rsidP="00C504B7">
      <w:pPr>
        <w:pStyle w:val="ListParagraph"/>
        <w:rPr>
          <w:rFonts w:ascii="Times New Roman" w:hAnsi="Times New Roman"/>
          <w:sz w:val="24"/>
          <w:szCs w:val="24"/>
        </w:rPr>
      </w:pPr>
      <w:r w:rsidRPr="00C561BB">
        <w:rPr>
          <w:rFonts w:ascii="Times New Roman" w:hAnsi="Times New Roman"/>
          <w:sz w:val="24"/>
          <w:szCs w:val="24"/>
        </w:rPr>
        <w:t>Paragraph</w:t>
      </w:r>
      <w:r w:rsidR="00A804A3" w:rsidRPr="00C561BB">
        <w:rPr>
          <w:rFonts w:ascii="Times New Roman" w:hAnsi="Times New Roman"/>
          <w:sz w:val="24"/>
          <w:szCs w:val="24"/>
        </w:rPr>
        <w:t xml:space="preserve"> 1.4.20</w:t>
      </w:r>
      <w:r w:rsidR="005B1FF3" w:rsidRPr="00C561BB">
        <w:rPr>
          <w:rFonts w:ascii="Times New Roman" w:hAnsi="Times New Roman"/>
          <w:sz w:val="24"/>
          <w:szCs w:val="24"/>
        </w:rPr>
        <w:t xml:space="preserve"> specifies that for the 2021 grant year, </w:t>
      </w:r>
      <w:r w:rsidR="005055AC" w:rsidRPr="00C561BB">
        <w:rPr>
          <w:rFonts w:ascii="Times New Roman" w:hAnsi="Times New Roman"/>
          <w:color w:val="000000"/>
          <w:sz w:val="24"/>
          <w:szCs w:val="24"/>
        </w:rPr>
        <w:t>a</w:t>
      </w:r>
      <w:r w:rsidR="005055AC" w:rsidRPr="00C561BB">
        <w:rPr>
          <w:rFonts w:ascii="Times New Roman" w:hAnsi="Times New Roman"/>
          <w:sz w:val="24"/>
          <w:szCs w:val="24"/>
        </w:rPr>
        <w:t xml:space="preserve"> transitional safety net is applied to ensure that no HEP’s RSP Base Grant Amount for the Grant Year will fall below 95 </w:t>
      </w:r>
      <w:r w:rsidR="005055AC" w:rsidRPr="00C561BB">
        <w:rPr>
          <w:rFonts w:ascii="Times New Roman" w:hAnsi="Times New Roman"/>
          <w:sz w:val="24"/>
          <w:szCs w:val="24"/>
        </w:rPr>
        <w:lastRenderedPageBreak/>
        <w:t>per cent of that HEP’s indexed RSP Grant Amount for the previous Grant Year.</w:t>
      </w:r>
      <w:r w:rsidR="00CE6028" w:rsidRPr="00C561BB">
        <w:rPr>
          <w:rFonts w:ascii="Times New Roman" w:hAnsi="Times New Roman"/>
          <w:sz w:val="24"/>
          <w:szCs w:val="24"/>
        </w:rPr>
        <w:t xml:space="preserve"> Section 1.4.20 then explains </w:t>
      </w:r>
      <w:r w:rsidR="00424A37" w:rsidRPr="00C561BB">
        <w:rPr>
          <w:rFonts w:ascii="Times New Roman" w:hAnsi="Times New Roman"/>
          <w:sz w:val="24"/>
          <w:szCs w:val="24"/>
        </w:rPr>
        <w:t>how the transitional safety net is to be applied.</w:t>
      </w:r>
    </w:p>
    <w:p w14:paraId="7B074D98" w14:textId="0C2AF210" w:rsidR="004539A4" w:rsidRPr="008D4612" w:rsidRDefault="004539A4" w:rsidP="008D4612">
      <w:pPr>
        <w:spacing w:before="240" w:after="120"/>
        <w:ind w:left="720"/>
        <w:rPr>
          <w:rFonts w:ascii="Times New Roman" w:hAnsi="Times New Roman"/>
          <w:b/>
          <w:i/>
          <w:iCs/>
          <w:sz w:val="24"/>
          <w:szCs w:val="24"/>
        </w:rPr>
      </w:pPr>
      <w:r w:rsidRPr="008D4612">
        <w:rPr>
          <w:rFonts w:ascii="Times New Roman" w:hAnsi="Times New Roman"/>
          <w:b/>
          <w:i/>
          <w:iCs/>
          <w:sz w:val="24"/>
          <w:szCs w:val="24"/>
        </w:rPr>
        <w:t>Method statement 4 - Applying the Transitional Safety Net to Base Grant Amounts</w:t>
      </w:r>
      <w:r w:rsidR="00C561BB" w:rsidRPr="008D4612">
        <w:rPr>
          <w:rFonts w:ascii="Times New Roman" w:hAnsi="Times New Roman"/>
          <w:b/>
          <w:i/>
          <w:iCs/>
          <w:sz w:val="24"/>
          <w:szCs w:val="24"/>
        </w:rPr>
        <w:t xml:space="preserve"> </w:t>
      </w:r>
      <w:bookmarkStart w:id="1" w:name="_Hlk54885143"/>
      <w:r w:rsidR="00C561BB" w:rsidRPr="008D4612">
        <w:rPr>
          <w:rFonts w:ascii="Times New Roman" w:hAnsi="Times New Roman"/>
          <w:b/>
          <w:i/>
          <w:iCs/>
          <w:sz w:val="24"/>
          <w:szCs w:val="24"/>
        </w:rPr>
        <w:t>under paragraph 1.4.20</w:t>
      </w:r>
      <w:bookmarkEnd w:id="1"/>
      <w:r w:rsidRPr="008D4612">
        <w:rPr>
          <w:rFonts w:ascii="Times New Roman" w:hAnsi="Times New Roman"/>
          <w:b/>
          <w:i/>
          <w:iCs/>
          <w:sz w:val="24"/>
          <w:szCs w:val="24"/>
        </w:rPr>
        <w:t>:</w:t>
      </w:r>
    </w:p>
    <w:p w14:paraId="6238C0B8" w14:textId="77777777" w:rsidR="004539A4" w:rsidRPr="008D4612" w:rsidRDefault="004539A4" w:rsidP="00C561BB">
      <w:pPr>
        <w:spacing w:before="240" w:after="120"/>
        <w:ind w:left="720"/>
        <w:rPr>
          <w:rFonts w:ascii="Times New Roman" w:hAnsi="Times New Roman"/>
          <w:i/>
          <w:iCs/>
          <w:sz w:val="24"/>
          <w:szCs w:val="24"/>
        </w:rPr>
      </w:pPr>
      <w:r w:rsidRPr="008D4612">
        <w:rPr>
          <w:rFonts w:ascii="Times New Roman" w:hAnsi="Times New Roman"/>
          <w:b/>
          <w:i/>
          <w:iCs/>
          <w:sz w:val="24"/>
          <w:szCs w:val="24"/>
        </w:rPr>
        <w:t>Step 1</w:t>
      </w:r>
      <w:r w:rsidRPr="008D4612">
        <w:rPr>
          <w:rFonts w:ascii="Times New Roman" w:hAnsi="Times New Roman"/>
          <w:i/>
          <w:iCs/>
          <w:sz w:val="24"/>
          <w:szCs w:val="24"/>
        </w:rPr>
        <w:t xml:space="preserve"> – calculate the indexation component by dividing the RSP Funding Pool for the Grant Year by the RSP Funding Pool for the previous Grant Year.</w:t>
      </w:r>
    </w:p>
    <w:p w14:paraId="36464077" w14:textId="5168A4F8" w:rsidR="004539A4" w:rsidRPr="008D4612" w:rsidRDefault="004539A4" w:rsidP="00C561BB">
      <w:pPr>
        <w:spacing w:before="240" w:after="120"/>
        <w:ind w:left="720"/>
        <w:rPr>
          <w:rFonts w:ascii="Times New Roman" w:hAnsi="Times New Roman"/>
          <w:i/>
          <w:iCs/>
          <w:sz w:val="24"/>
          <w:szCs w:val="24"/>
        </w:rPr>
      </w:pPr>
      <w:r w:rsidRPr="008D4612">
        <w:rPr>
          <w:rFonts w:ascii="Times New Roman" w:hAnsi="Times New Roman"/>
          <w:b/>
          <w:i/>
          <w:iCs/>
          <w:sz w:val="24"/>
          <w:szCs w:val="24"/>
        </w:rPr>
        <w:t>Step 2</w:t>
      </w:r>
      <w:r w:rsidRPr="008D4612">
        <w:rPr>
          <w:rFonts w:ascii="Times New Roman" w:hAnsi="Times New Roman"/>
          <w:i/>
          <w:iCs/>
          <w:sz w:val="24"/>
          <w:szCs w:val="24"/>
        </w:rPr>
        <w:t xml:space="preserve"> – index each HEP’s</w:t>
      </w:r>
      <w:r w:rsidR="00D05560" w:rsidRPr="008D4612">
        <w:rPr>
          <w:rFonts w:ascii="Times New Roman" w:hAnsi="Times New Roman"/>
          <w:i/>
          <w:iCs/>
          <w:sz w:val="24"/>
          <w:szCs w:val="24"/>
        </w:rPr>
        <w:t xml:space="preserve"> RSP</w:t>
      </w:r>
      <w:r w:rsidRPr="008D4612">
        <w:rPr>
          <w:rFonts w:ascii="Times New Roman" w:hAnsi="Times New Roman"/>
          <w:i/>
          <w:iCs/>
          <w:sz w:val="24"/>
          <w:szCs w:val="24"/>
        </w:rPr>
        <w:t xml:space="preserve"> Grant Amount for the previous Grant Year by multiplying it by the indexation component calculated in Step 1.</w:t>
      </w:r>
    </w:p>
    <w:p w14:paraId="4023E51B" w14:textId="368DA1F9" w:rsidR="004539A4" w:rsidRPr="008D4612" w:rsidRDefault="004539A4" w:rsidP="00C561BB">
      <w:pPr>
        <w:spacing w:before="240" w:after="120"/>
        <w:ind w:left="720"/>
        <w:rPr>
          <w:rFonts w:ascii="Times New Roman" w:hAnsi="Times New Roman"/>
          <w:i/>
          <w:iCs/>
          <w:sz w:val="24"/>
          <w:szCs w:val="24"/>
        </w:rPr>
      </w:pPr>
      <w:r w:rsidRPr="008D4612">
        <w:rPr>
          <w:rFonts w:ascii="Times New Roman" w:hAnsi="Times New Roman"/>
          <w:b/>
          <w:i/>
          <w:iCs/>
          <w:sz w:val="24"/>
          <w:szCs w:val="24"/>
        </w:rPr>
        <w:t>Step 3</w:t>
      </w:r>
      <w:r w:rsidRPr="008D4612">
        <w:rPr>
          <w:rFonts w:ascii="Times New Roman" w:hAnsi="Times New Roman"/>
          <w:i/>
          <w:iCs/>
          <w:sz w:val="24"/>
          <w:szCs w:val="24"/>
        </w:rPr>
        <w:t xml:space="preserve"> – For each HEP calculate the difference between its </w:t>
      </w:r>
      <w:r w:rsidR="00D05560" w:rsidRPr="008D4612">
        <w:rPr>
          <w:rFonts w:ascii="Times New Roman" w:hAnsi="Times New Roman"/>
          <w:i/>
          <w:iCs/>
          <w:sz w:val="24"/>
          <w:szCs w:val="24"/>
        </w:rPr>
        <w:t xml:space="preserve">RSP </w:t>
      </w:r>
      <w:r w:rsidRPr="008D4612">
        <w:rPr>
          <w:rFonts w:ascii="Times New Roman" w:hAnsi="Times New Roman"/>
          <w:i/>
          <w:iCs/>
          <w:sz w:val="24"/>
          <w:szCs w:val="24"/>
        </w:rPr>
        <w:t xml:space="preserve">Base Grant Amount for the Grant Year and its indexed </w:t>
      </w:r>
      <w:r w:rsidR="00D05560" w:rsidRPr="008D4612">
        <w:rPr>
          <w:rFonts w:ascii="Times New Roman" w:hAnsi="Times New Roman"/>
          <w:i/>
          <w:iCs/>
          <w:sz w:val="24"/>
          <w:szCs w:val="24"/>
        </w:rPr>
        <w:t xml:space="preserve">RSP </w:t>
      </w:r>
      <w:r w:rsidRPr="008D4612">
        <w:rPr>
          <w:rFonts w:ascii="Times New Roman" w:hAnsi="Times New Roman"/>
          <w:i/>
          <w:iCs/>
          <w:sz w:val="24"/>
          <w:szCs w:val="24"/>
        </w:rPr>
        <w:t>Grant Amount for the previous Grant Year.</w:t>
      </w:r>
    </w:p>
    <w:p w14:paraId="3C190869" w14:textId="77882D23" w:rsidR="004539A4" w:rsidRPr="008D4612" w:rsidRDefault="004539A4" w:rsidP="00C561BB">
      <w:pPr>
        <w:spacing w:before="240" w:after="120"/>
        <w:ind w:left="720"/>
        <w:rPr>
          <w:rFonts w:ascii="Times New Roman" w:hAnsi="Times New Roman"/>
          <w:i/>
          <w:iCs/>
          <w:sz w:val="24"/>
          <w:szCs w:val="24"/>
        </w:rPr>
      </w:pPr>
      <w:r w:rsidRPr="008D4612">
        <w:rPr>
          <w:rFonts w:ascii="Times New Roman" w:hAnsi="Times New Roman"/>
          <w:b/>
          <w:i/>
          <w:iCs/>
          <w:sz w:val="24"/>
          <w:szCs w:val="24"/>
        </w:rPr>
        <w:t>Step 4</w:t>
      </w:r>
      <w:r w:rsidRPr="008D4612">
        <w:rPr>
          <w:rFonts w:ascii="Times New Roman" w:hAnsi="Times New Roman"/>
          <w:i/>
          <w:iCs/>
          <w:sz w:val="24"/>
          <w:szCs w:val="24"/>
        </w:rPr>
        <w:t xml:space="preserve"> – For each HEP having a positive value calculated in Step 3, this value is contributed by that HEP to </w:t>
      </w:r>
      <w:r w:rsidR="00656499" w:rsidRPr="008D4612">
        <w:rPr>
          <w:rFonts w:ascii="Times New Roman" w:hAnsi="Times New Roman"/>
          <w:i/>
          <w:iCs/>
          <w:sz w:val="24"/>
          <w:szCs w:val="24"/>
        </w:rPr>
        <w:t>a</w:t>
      </w:r>
      <w:r w:rsidRPr="008D4612">
        <w:rPr>
          <w:rFonts w:ascii="Times New Roman" w:hAnsi="Times New Roman"/>
          <w:i/>
          <w:iCs/>
          <w:sz w:val="24"/>
          <w:szCs w:val="24"/>
        </w:rPr>
        <w:t xml:space="preserve"> </w:t>
      </w:r>
      <w:r w:rsidR="00380B9C" w:rsidRPr="008D4612">
        <w:rPr>
          <w:rFonts w:ascii="Times New Roman" w:hAnsi="Times New Roman"/>
          <w:i/>
          <w:iCs/>
          <w:sz w:val="24"/>
          <w:szCs w:val="24"/>
        </w:rPr>
        <w:t xml:space="preserve">notional </w:t>
      </w:r>
      <w:r w:rsidRPr="008D4612">
        <w:rPr>
          <w:rFonts w:ascii="Times New Roman" w:hAnsi="Times New Roman"/>
          <w:i/>
          <w:iCs/>
          <w:sz w:val="24"/>
          <w:szCs w:val="24"/>
        </w:rPr>
        <w:t>safety net pool.</w:t>
      </w:r>
    </w:p>
    <w:p w14:paraId="2764888D" w14:textId="728BAC2A" w:rsidR="004539A4" w:rsidRPr="008D4612" w:rsidRDefault="004539A4" w:rsidP="00C561BB">
      <w:pPr>
        <w:spacing w:before="240" w:after="120"/>
        <w:ind w:left="720"/>
        <w:rPr>
          <w:rFonts w:ascii="Times New Roman" w:hAnsi="Times New Roman"/>
          <w:i/>
          <w:iCs/>
          <w:sz w:val="24"/>
          <w:szCs w:val="24"/>
        </w:rPr>
      </w:pPr>
      <w:r w:rsidRPr="008D4612">
        <w:rPr>
          <w:rFonts w:ascii="Times New Roman" w:hAnsi="Times New Roman"/>
          <w:b/>
          <w:i/>
          <w:iCs/>
          <w:sz w:val="24"/>
          <w:szCs w:val="24"/>
        </w:rPr>
        <w:t>Step 5</w:t>
      </w:r>
      <w:r w:rsidRPr="008D4612">
        <w:rPr>
          <w:rFonts w:ascii="Times New Roman" w:hAnsi="Times New Roman"/>
          <w:i/>
          <w:iCs/>
          <w:sz w:val="24"/>
          <w:szCs w:val="24"/>
        </w:rPr>
        <w:t xml:space="preserve"> – For each HEP having a negative value calculated in Step 3 and whose </w:t>
      </w:r>
      <w:r w:rsidR="00380B9C" w:rsidRPr="008D4612">
        <w:rPr>
          <w:rFonts w:ascii="Times New Roman" w:hAnsi="Times New Roman"/>
          <w:i/>
          <w:iCs/>
          <w:sz w:val="24"/>
          <w:szCs w:val="24"/>
        </w:rPr>
        <w:t xml:space="preserve">RSP </w:t>
      </w:r>
      <w:r w:rsidRPr="008D4612">
        <w:rPr>
          <w:rFonts w:ascii="Times New Roman" w:hAnsi="Times New Roman"/>
          <w:i/>
          <w:iCs/>
          <w:sz w:val="24"/>
          <w:szCs w:val="24"/>
        </w:rPr>
        <w:t xml:space="preserve">Base Grant Amount is less than 95 per cent of its indexed </w:t>
      </w:r>
      <w:r w:rsidR="00380B9C" w:rsidRPr="008D4612">
        <w:rPr>
          <w:rFonts w:ascii="Times New Roman" w:hAnsi="Times New Roman"/>
          <w:i/>
          <w:iCs/>
          <w:sz w:val="24"/>
          <w:szCs w:val="24"/>
        </w:rPr>
        <w:t xml:space="preserve">RSP </w:t>
      </w:r>
      <w:r w:rsidRPr="008D4612">
        <w:rPr>
          <w:rFonts w:ascii="Times New Roman" w:hAnsi="Times New Roman"/>
          <w:i/>
          <w:iCs/>
          <w:sz w:val="24"/>
          <w:szCs w:val="24"/>
        </w:rPr>
        <w:t xml:space="preserve">Grant Amount for the previous year, the amount required to bring its </w:t>
      </w:r>
      <w:r w:rsidR="00D05560" w:rsidRPr="008D4612">
        <w:rPr>
          <w:rFonts w:ascii="Times New Roman" w:hAnsi="Times New Roman"/>
          <w:i/>
          <w:iCs/>
          <w:sz w:val="24"/>
          <w:szCs w:val="24"/>
        </w:rPr>
        <w:t xml:space="preserve">RSP </w:t>
      </w:r>
      <w:r w:rsidRPr="008D4612">
        <w:rPr>
          <w:rFonts w:ascii="Times New Roman" w:hAnsi="Times New Roman"/>
          <w:i/>
          <w:iCs/>
          <w:sz w:val="24"/>
          <w:szCs w:val="24"/>
        </w:rPr>
        <w:t>Base Grant Amount up to 95 per cent of the indexed RSP Grant Amount for the previous Grant Year is taken from the</w:t>
      </w:r>
      <w:r w:rsidR="00380B9C" w:rsidRPr="008D4612">
        <w:rPr>
          <w:rFonts w:ascii="Times New Roman" w:hAnsi="Times New Roman"/>
          <w:i/>
          <w:iCs/>
          <w:sz w:val="24"/>
          <w:szCs w:val="24"/>
        </w:rPr>
        <w:t xml:space="preserve"> notional</w:t>
      </w:r>
      <w:r w:rsidRPr="008D4612">
        <w:rPr>
          <w:rFonts w:ascii="Times New Roman" w:hAnsi="Times New Roman"/>
          <w:i/>
          <w:iCs/>
          <w:sz w:val="24"/>
          <w:szCs w:val="24"/>
        </w:rPr>
        <w:t xml:space="preserve"> safety net pool.</w:t>
      </w:r>
    </w:p>
    <w:p w14:paraId="02D5D9F0" w14:textId="77A21D35" w:rsidR="00A2718E" w:rsidRPr="008D4612" w:rsidRDefault="004539A4" w:rsidP="00E1127D">
      <w:pPr>
        <w:pStyle w:val="ListParagraph"/>
      </w:pPr>
      <w:r w:rsidRPr="008D4612">
        <w:rPr>
          <w:rFonts w:ascii="Times New Roman" w:hAnsi="Times New Roman"/>
          <w:i/>
          <w:iCs/>
          <w:sz w:val="24"/>
          <w:szCs w:val="24"/>
        </w:rPr>
        <w:t xml:space="preserve">For each HEP whose Base Grant Amount is more than 95 per cent and less than 100 per cent of its indexed </w:t>
      </w:r>
      <w:r w:rsidR="00D05560" w:rsidRPr="008D4612">
        <w:rPr>
          <w:rFonts w:ascii="Times New Roman" w:hAnsi="Times New Roman"/>
          <w:i/>
          <w:iCs/>
          <w:sz w:val="24"/>
          <w:szCs w:val="24"/>
        </w:rPr>
        <w:t xml:space="preserve">RSP </w:t>
      </w:r>
      <w:r w:rsidRPr="008D4612">
        <w:rPr>
          <w:rFonts w:ascii="Times New Roman" w:hAnsi="Times New Roman"/>
          <w:i/>
          <w:iCs/>
          <w:sz w:val="24"/>
          <w:szCs w:val="24"/>
        </w:rPr>
        <w:t>Grant Amount for the previous year there is no adjustment.</w:t>
      </w:r>
    </w:p>
    <w:p w14:paraId="1AE3FBEC" w14:textId="2D92E684" w:rsidR="00A2718E" w:rsidRPr="00E1127D" w:rsidRDefault="00A2718E" w:rsidP="00C561BB">
      <w:pPr>
        <w:spacing w:before="240" w:after="120"/>
        <w:ind w:left="720"/>
        <w:rPr>
          <w:rFonts w:ascii="Times New Roman" w:hAnsi="Times New Roman"/>
          <w:i/>
          <w:iCs/>
          <w:sz w:val="24"/>
          <w:szCs w:val="24"/>
        </w:rPr>
      </w:pPr>
      <w:r w:rsidRPr="008D4612">
        <w:rPr>
          <w:rFonts w:ascii="Times New Roman" w:hAnsi="Times New Roman"/>
          <w:b/>
          <w:i/>
          <w:iCs/>
          <w:sz w:val="24"/>
          <w:szCs w:val="24"/>
        </w:rPr>
        <w:t>Step 6</w:t>
      </w:r>
      <w:r w:rsidRPr="008D4612">
        <w:rPr>
          <w:rFonts w:ascii="Times New Roman" w:hAnsi="Times New Roman"/>
          <w:i/>
          <w:iCs/>
          <w:sz w:val="24"/>
          <w:szCs w:val="24"/>
        </w:rPr>
        <w:t xml:space="preserve"> – Once all applicable HEPs in Step 5 have been topped up to 95 per cent of their indexed </w:t>
      </w:r>
      <w:r w:rsidR="00380B9C" w:rsidRPr="008D4612">
        <w:rPr>
          <w:rFonts w:ascii="Times New Roman" w:hAnsi="Times New Roman"/>
          <w:i/>
          <w:iCs/>
          <w:sz w:val="24"/>
          <w:szCs w:val="24"/>
        </w:rPr>
        <w:t xml:space="preserve">RSP </w:t>
      </w:r>
      <w:r w:rsidRPr="008D4612">
        <w:rPr>
          <w:rFonts w:ascii="Times New Roman" w:hAnsi="Times New Roman"/>
          <w:i/>
          <w:iCs/>
          <w:sz w:val="24"/>
          <w:szCs w:val="24"/>
        </w:rPr>
        <w:t xml:space="preserve">Grant Amount for the previous Grant Year, the residual remaining in the </w:t>
      </w:r>
      <w:r w:rsidR="00380B9C" w:rsidRPr="008D4612">
        <w:rPr>
          <w:rFonts w:ascii="Times New Roman" w:hAnsi="Times New Roman"/>
          <w:i/>
          <w:iCs/>
          <w:sz w:val="24"/>
          <w:szCs w:val="24"/>
        </w:rPr>
        <w:t xml:space="preserve">notional </w:t>
      </w:r>
      <w:r w:rsidRPr="008D4612">
        <w:rPr>
          <w:rFonts w:ascii="Times New Roman" w:hAnsi="Times New Roman"/>
          <w:i/>
          <w:iCs/>
          <w:sz w:val="24"/>
          <w:szCs w:val="24"/>
        </w:rPr>
        <w:t xml:space="preserve">safety net pool is redistributed. Any residual funds in the </w:t>
      </w:r>
      <w:r w:rsidR="00380B9C" w:rsidRPr="008D4612">
        <w:rPr>
          <w:rFonts w:ascii="Times New Roman" w:hAnsi="Times New Roman"/>
          <w:i/>
          <w:iCs/>
          <w:sz w:val="24"/>
          <w:szCs w:val="24"/>
        </w:rPr>
        <w:t xml:space="preserve">notional </w:t>
      </w:r>
      <w:r w:rsidRPr="008D4612">
        <w:rPr>
          <w:rFonts w:ascii="Times New Roman" w:hAnsi="Times New Roman"/>
          <w:i/>
          <w:iCs/>
          <w:sz w:val="24"/>
          <w:szCs w:val="24"/>
        </w:rPr>
        <w:t xml:space="preserve">safety net pool are returned to those HEPs that contributed to the </w:t>
      </w:r>
      <w:r w:rsidR="00C63BC1">
        <w:rPr>
          <w:rFonts w:ascii="Times New Roman" w:hAnsi="Times New Roman"/>
          <w:i/>
          <w:iCs/>
          <w:sz w:val="24"/>
          <w:szCs w:val="24"/>
        </w:rPr>
        <w:t xml:space="preserve">notional </w:t>
      </w:r>
      <w:r w:rsidRPr="00E1127D">
        <w:rPr>
          <w:rFonts w:ascii="Times New Roman" w:hAnsi="Times New Roman"/>
          <w:i/>
          <w:iCs/>
          <w:sz w:val="24"/>
          <w:szCs w:val="24"/>
        </w:rPr>
        <w:t xml:space="preserve">safety net pool in the same proportion in which they contributed. For example, if a HEP contributed 10% of the </w:t>
      </w:r>
      <w:r w:rsidR="00C63BC1">
        <w:rPr>
          <w:rFonts w:ascii="Times New Roman" w:hAnsi="Times New Roman"/>
          <w:i/>
          <w:iCs/>
          <w:sz w:val="24"/>
          <w:szCs w:val="24"/>
        </w:rPr>
        <w:t xml:space="preserve">notional </w:t>
      </w:r>
      <w:r w:rsidRPr="00E1127D">
        <w:rPr>
          <w:rFonts w:ascii="Times New Roman" w:hAnsi="Times New Roman"/>
          <w:i/>
          <w:iCs/>
          <w:sz w:val="24"/>
          <w:szCs w:val="24"/>
        </w:rPr>
        <w:t xml:space="preserve">safety net pool, that HEP will receive 10% of the residual </w:t>
      </w:r>
      <w:r w:rsidR="00380B9C" w:rsidRPr="00E1127D">
        <w:rPr>
          <w:rFonts w:ascii="Times New Roman" w:hAnsi="Times New Roman"/>
          <w:i/>
          <w:iCs/>
          <w:sz w:val="24"/>
          <w:szCs w:val="24"/>
        </w:rPr>
        <w:t xml:space="preserve">notional </w:t>
      </w:r>
      <w:r w:rsidRPr="00E1127D">
        <w:rPr>
          <w:rFonts w:ascii="Times New Roman" w:hAnsi="Times New Roman"/>
          <w:i/>
          <w:iCs/>
          <w:sz w:val="24"/>
          <w:szCs w:val="24"/>
        </w:rPr>
        <w:t>safety net pool funds.</w:t>
      </w:r>
    </w:p>
    <w:p w14:paraId="37445CFC" w14:textId="5A4CC257" w:rsidR="00A2718E" w:rsidRPr="00E1127D" w:rsidRDefault="00A2718E" w:rsidP="00C561BB">
      <w:pPr>
        <w:spacing w:before="240" w:after="120"/>
        <w:ind w:left="720"/>
        <w:rPr>
          <w:rFonts w:ascii="Times New Roman" w:hAnsi="Times New Roman"/>
          <w:i/>
          <w:iCs/>
          <w:sz w:val="24"/>
          <w:szCs w:val="24"/>
        </w:rPr>
      </w:pPr>
      <w:r w:rsidRPr="00E1127D">
        <w:rPr>
          <w:rFonts w:ascii="Times New Roman" w:hAnsi="Times New Roman"/>
          <w:b/>
          <w:i/>
          <w:iCs/>
          <w:sz w:val="24"/>
          <w:szCs w:val="24"/>
        </w:rPr>
        <w:t>Step 7</w:t>
      </w:r>
      <w:r w:rsidRPr="00E1127D">
        <w:rPr>
          <w:rFonts w:ascii="Times New Roman" w:hAnsi="Times New Roman"/>
          <w:i/>
          <w:iCs/>
          <w:sz w:val="24"/>
          <w:szCs w:val="24"/>
        </w:rPr>
        <w:t xml:space="preserve"> – Each HEP’s RSP Base Grant Amount (including the transitional safety net) is equal to its </w:t>
      </w:r>
      <w:r w:rsidR="00D05560" w:rsidRPr="00E1127D">
        <w:rPr>
          <w:rFonts w:ascii="Times New Roman" w:hAnsi="Times New Roman"/>
          <w:i/>
          <w:iCs/>
          <w:sz w:val="24"/>
          <w:szCs w:val="24"/>
        </w:rPr>
        <w:t xml:space="preserve">RSP </w:t>
      </w:r>
      <w:r w:rsidRPr="00E1127D">
        <w:rPr>
          <w:rFonts w:ascii="Times New Roman" w:hAnsi="Times New Roman"/>
          <w:i/>
          <w:iCs/>
          <w:sz w:val="24"/>
          <w:szCs w:val="24"/>
        </w:rPr>
        <w:t xml:space="preserve">Base Grant Amount, minus any contributions to the </w:t>
      </w:r>
      <w:r w:rsidR="00235AB7">
        <w:rPr>
          <w:rFonts w:ascii="Times New Roman" w:hAnsi="Times New Roman"/>
          <w:i/>
          <w:iCs/>
          <w:sz w:val="24"/>
          <w:szCs w:val="24"/>
        </w:rPr>
        <w:t xml:space="preserve">notional </w:t>
      </w:r>
      <w:r w:rsidRPr="00E1127D">
        <w:rPr>
          <w:rFonts w:ascii="Times New Roman" w:hAnsi="Times New Roman"/>
          <w:i/>
          <w:iCs/>
          <w:sz w:val="24"/>
          <w:szCs w:val="24"/>
        </w:rPr>
        <w:t>safety net</w:t>
      </w:r>
      <w:r w:rsidR="00235AB7">
        <w:rPr>
          <w:rFonts w:ascii="Times New Roman" w:hAnsi="Times New Roman"/>
          <w:i/>
          <w:iCs/>
          <w:sz w:val="24"/>
          <w:szCs w:val="24"/>
        </w:rPr>
        <w:t xml:space="preserve"> pool</w:t>
      </w:r>
      <w:r w:rsidRPr="00E1127D">
        <w:rPr>
          <w:rFonts w:ascii="Times New Roman" w:hAnsi="Times New Roman"/>
          <w:i/>
          <w:iCs/>
          <w:sz w:val="24"/>
          <w:szCs w:val="24"/>
        </w:rPr>
        <w:t xml:space="preserve">, plus any top ups to 95 per cent of the previous year’s </w:t>
      </w:r>
      <w:r w:rsidR="00FC4208">
        <w:rPr>
          <w:rFonts w:ascii="Times New Roman" w:hAnsi="Times New Roman"/>
          <w:i/>
          <w:iCs/>
          <w:sz w:val="24"/>
          <w:szCs w:val="24"/>
        </w:rPr>
        <w:t xml:space="preserve">RSP </w:t>
      </w:r>
      <w:r w:rsidRPr="00E1127D">
        <w:rPr>
          <w:rFonts w:ascii="Times New Roman" w:hAnsi="Times New Roman"/>
          <w:i/>
          <w:iCs/>
          <w:sz w:val="24"/>
          <w:szCs w:val="24"/>
        </w:rPr>
        <w:t xml:space="preserve">Grant Amount from the </w:t>
      </w:r>
      <w:r w:rsidR="00D05560" w:rsidRPr="00E1127D">
        <w:rPr>
          <w:rFonts w:ascii="Times New Roman" w:hAnsi="Times New Roman"/>
          <w:i/>
          <w:iCs/>
          <w:sz w:val="24"/>
          <w:szCs w:val="24"/>
        </w:rPr>
        <w:t xml:space="preserve">notional </w:t>
      </w:r>
      <w:r w:rsidRPr="00E1127D">
        <w:rPr>
          <w:rFonts w:ascii="Times New Roman" w:hAnsi="Times New Roman"/>
          <w:i/>
          <w:iCs/>
          <w:sz w:val="24"/>
          <w:szCs w:val="24"/>
        </w:rPr>
        <w:t xml:space="preserve">safety net pool, plus any distributions from residual funds remaining in the </w:t>
      </w:r>
      <w:r w:rsidR="00D05560" w:rsidRPr="00E1127D">
        <w:rPr>
          <w:rFonts w:ascii="Times New Roman" w:hAnsi="Times New Roman"/>
          <w:i/>
          <w:iCs/>
          <w:sz w:val="24"/>
          <w:szCs w:val="24"/>
        </w:rPr>
        <w:t xml:space="preserve">notional </w:t>
      </w:r>
      <w:r w:rsidRPr="00E1127D">
        <w:rPr>
          <w:rFonts w:ascii="Times New Roman" w:hAnsi="Times New Roman"/>
          <w:i/>
          <w:iCs/>
          <w:sz w:val="24"/>
          <w:szCs w:val="24"/>
        </w:rPr>
        <w:t>safety net pool.</w:t>
      </w:r>
    </w:p>
    <w:p w14:paraId="54AFF7A1" w14:textId="2265F9C0" w:rsidR="00A2718E" w:rsidRPr="00C561BB" w:rsidRDefault="00A2718E" w:rsidP="00C561BB">
      <w:pPr>
        <w:spacing w:before="240" w:after="120"/>
        <w:ind w:left="720"/>
        <w:rPr>
          <w:rFonts w:ascii="Times New Roman" w:hAnsi="Times New Roman"/>
          <w:bCs/>
          <w:sz w:val="24"/>
          <w:szCs w:val="24"/>
        </w:rPr>
      </w:pPr>
      <w:r w:rsidRPr="00E1127D">
        <w:rPr>
          <w:rFonts w:ascii="Times New Roman" w:hAnsi="Times New Roman"/>
          <w:b/>
          <w:i/>
          <w:iCs/>
          <w:sz w:val="24"/>
          <w:szCs w:val="24"/>
        </w:rPr>
        <w:t>Example for calculating the impact of the transitional safety net</w:t>
      </w:r>
      <w:r w:rsidR="00C561BB" w:rsidRPr="00E1127D">
        <w:rPr>
          <w:rFonts w:ascii="Times New Roman" w:hAnsi="Times New Roman"/>
          <w:b/>
          <w:i/>
          <w:iCs/>
          <w:sz w:val="24"/>
          <w:szCs w:val="24"/>
        </w:rPr>
        <w:t xml:space="preserve"> under paragraph 1.4.20:</w:t>
      </w:r>
    </w:p>
    <w:tbl>
      <w:tblPr>
        <w:tblStyle w:val="TableGrid"/>
        <w:tblW w:w="9776" w:type="dxa"/>
        <w:tblInd w:w="0" w:type="dxa"/>
        <w:tblLook w:val="04A0" w:firstRow="1" w:lastRow="0" w:firstColumn="1" w:lastColumn="0" w:noHBand="0" w:noVBand="1"/>
      </w:tblPr>
      <w:tblGrid>
        <w:gridCol w:w="9776"/>
      </w:tblGrid>
      <w:tr w:rsidR="00A2718E" w:rsidRPr="00904458" w14:paraId="5E3CDB15" w14:textId="77777777" w:rsidTr="00AB60F7">
        <w:tc>
          <w:tcPr>
            <w:tcW w:w="9776" w:type="dxa"/>
            <w:tcBorders>
              <w:top w:val="single" w:sz="4" w:space="0" w:color="auto"/>
              <w:left w:val="single" w:sz="4" w:space="0" w:color="auto"/>
              <w:bottom w:val="single" w:sz="4" w:space="0" w:color="auto"/>
              <w:right w:val="single" w:sz="4" w:space="0" w:color="auto"/>
            </w:tcBorders>
            <w:hideMark/>
          </w:tcPr>
          <w:p w14:paraId="7DBBAB49" w14:textId="77777777"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t xml:space="preserve">Step 1 – calculate the indexation component </w:t>
            </w:r>
          </w:p>
          <w:p w14:paraId="23A6FA85"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Where the RSP Funding Pool for the Grant Year is $500,000,000 and the RSP Funding Pool for the previous Grant Year is $490,196,078:</w:t>
            </w:r>
          </w:p>
          <w:p w14:paraId="57E5827A"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Indexation component = $500,000,000 ÷ $490,196,078</w:t>
            </w:r>
          </w:p>
          <w:p w14:paraId="1ACB6B13"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ab/>
            </w:r>
            <w:r w:rsidRPr="00C561BB">
              <w:rPr>
                <w:rFonts w:ascii="Times New Roman" w:hAnsi="Times New Roman"/>
                <w:sz w:val="24"/>
                <w:szCs w:val="24"/>
              </w:rPr>
              <w:tab/>
            </w:r>
            <w:r w:rsidRPr="00C561BB">
              <w:rPr>
                <w:rFonts w:ascii="Times New Roman" w:hAnsi="Times New Roman"/>
                <w:sz w:val="24"/>
                <w:szCs w:val="24"/>
              </w:rPr>
              <w:tab/>
              <w:t xml:space="preserve"> = 1.02 (Equivalent to 2%)</w:t>
            </w:r>
          </w:p>
          <w:p w14:paraId="08D768D6" w14:textId="4CB35D87"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lastRenderedPageBreak/>
              <w:t xml:space="preserve">Step 2 – index each HEP’s </w:t>
            </w:r>
            <w:r w:rsidR="008F462D">
              <w:rPr>
                <w:rFonts w:ascii="Times New Roman" w:hAnsi="Times New Roman"/>
                <w:b/>
                <w:sz w:val="24"/>
                <w:szCs w:val="24"/>
              </w:rPr>
              <w:t xml:space="preserve">RSP </w:t>
            </w:r>
            <w:r w:rsidRPr="00C561BB">
              <w:rPr>
                <w:rFonts w:ascii="Times New Roman" w:hAnsi="Times New Roman"/>
                <w:b/>
                <w:sz w:val="24"/>
                <w:szCs w:val="24"/>
              </w:rPr>
              <w:t xml:space="preserve">Grant Amount for the previous Grant Year </w:t>
            </w:r>
          </w:p>
          <w:p w14:paraId="4ADD7E4F"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Where HEP A received $10,000,000 and HEP B received $5,500,000 for the previous year:</w:t>
            </w:r>
          </w:p>
          <w:p w14:paraId="2E4368C1"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HEP A indexed previous year amount = $10,000,000 x 1.02 = $10,200,000</w:t>
            </w:r>
          </w:p>
          <w:p w14:paraId="6B167599"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HEP B indexed previous year amount = $5,500,000 x 1.02 = $5,610,000</w:t>
            </w:r>
          </w:p>
          <w:p w14:paraId="57AA6558" w14:textId="1817D006"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t>Step 3 – calculate the difference between each HEP</w:t>
            </w:r>
            <w:r w:rsidR="008F462D">
              <w:rPr>
                <w:rFonts w:ascii="Times New Roman" w:hAnsi="Times New Roman"/>
                <w:b/>
                <w:sz w:val="24"/>
                <w:szCs w:val="24"/>
              </w:rPr>
              <w:t>’</w:t>
            </w:r>
            <w:r w:rsidRPr="00C561BB">
              <w:rPr>
                <w:rFonts w:ascii="Times New Roman" w:hAnsi="Times New Roman"/>
                <w:b/>
                <w:sz w:val="24"/>
                <w:szCs w:val="24"/>
              </w:rPr>
              <w:t>s</w:t>
            </w:r>
            <w:r w:rsidR="008F462D">
              <w:rPr>
                <w:rFonts w:ascii="Times New Roman" w:hAnsi="Times New Roman"/>
                <w:b/>
                <w:sz w:val="24"/>
                <w:szCs w:val="24"/>
              </w:rPr>
              <w:t xml:space="preserve"> RSP</w:t>
            </w:r>
            <w:r w:rsidRPr="00C561BB">
              <w:rPr>
                <w:rFonts w:ascii="Times New Roman" w:hAnsi="Times New Roman"/>
                <w:b/>
                <w:sz w:val="24"/>
                <w:szCs w:val="24"/>
              </w:rPr>
              <w:t xml:space="preserve"> Base Grant Amount for the current Grant Year and the indexed </w:t>
            </w:r>
            <w:r w:rsidR="008F462D">
              <w:rPr>
                <w:rFonts w:ascii="Times New Roman" w:hAnsi="Times New Roman"/>
                <w:b/>
                <w:sz w:val="24"/>
                <w:szCs w:val="24"/>
              </w:rPr>
              <w:t xml:space="preserve">RSP </w:t>
            </w:r>
            <w:r w:rsidRPr="00C561BB">
              <w:rPr>
                <w:rFonts w:ascii="Times New Roman" w:hAnsi="Times New Roman"/>
                <w:b/>
                <w:sz w:val="24"/>
                <w:szCs w:val="24"/>
              </w:rPr>
              <w:t>Grant Amount for the previous Grant Year</w:t>
            </w:r>
          </w:p>
          <w:p w14:paraId="3EFEB710" w14:textId="16AE10C6"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Where HEP A has a</w:t>
            </w:r>
            <w:r w:rsidR="003A1684">
              <w:rPr>
                <w:rFonts w:ascii="Times New Roman" w:hAnsi="Times New Roman"/>
                <w:sz w:val="24"/>
                <w:szCs w:val="24"/>
              </w:rPr>
              <w:t>n</w:t>
            </w:r>
            <w:r w:rsidRPr="00C561BB">
              <w:rPr>
                <w:rFonts w:ascii="Times New Roman" w:hAnsi="Times New Roman"/>
                <w:sz w:val="24"/>
                <w:szCs w:val="24"/>
              </w:rPr>
              <w:t xml:space="preserve"> </w:t>
            </w:r>
            <w:r w:rsidR="008F462D">
              <w:rPr>
                <w:rFonts w:ascii="Times New Roman" w:hAnsi="Times New Roman"/>
                <w:sz w:val="24"/>
                <w:szCs w:val="24"/>
              </w:rPr>
              <w:t xml:space="preserve">RSP </w:t>
            </w:r>
            <w:r w:rsidRPr="00C561BB">
              <w:rPr>
                <w:rFonts w:ascii="Times New Roman" w:hAnsi="Times New Roman"/>
                <w:sz w:val="24"/>
                <w:szCs w:val="24"/>
              </w:rPr>
              <w:t xml:space="preserve">Base Grant Amount of $10,500,000 and HEP B has </w:t>
            </w:r>
            <w:r w:rsidR="003A1684" w:rsidRPr="00C561BB">
              <w:rPr>
                <w:rFonts w:ascii="Times New Roman" w:hAnsi="Times New Roman"/>
                <w:sz w:val="24"/>
                <w:szCs w:val="24"/>
              </w:rPr>
              <w:t>an</w:t>
            </w:r>
            <w:r w:rsidRPr="00C561BB">
              <w:rPr>
                <w:rFonts w:ascii="Times New Roman" w:hAnsi="Times New Roman"/>
                <w:sz w:val="24"/>
                <w:szCs w:val="24"/>
              </w:rPr>
              <w:t xml:space="preserve"> </w:t>
            </w:r>
            <w:r w:rsidR="008F462D">
              <w:rPr>
                <w:rFonts w:ascii="Times New Roman" w:hAnsi="Times New Roman"/>
                <w:sz w:val="24"/>
                <w:szCs w:val="24"/>
              </w:rPr>
              <w:t xml:space="preserve">RSP </w:t>
            </w:r>
            <w:r w:rsidRPr="00C561BB">
              <w:rPr>
                <w:rFonts w:ascii="Times New Roman" w:hAnsi="Times New Roman"/>
                <w:sz w:val="24"/>
                <w:szCs w:val="24"/>
              </w:rPr>
              <w:t>Base Grant Amount of $5,000,000 for the Grant Year:</w:t>
            </w:r>
          </w:p>
          <w:p w14:paraId="4CC1AF56"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HEP A difference = $10,500,000 - $10,200,000 = + $300,000</w:t>
            </w:r>
          </w:p>
          <w:p w14:paraId="3D705DDE"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HEP B difference = $5,000,000 - $5,610,000     = - $610,000</w:t>
            </w:r>
          </w:p>
          <w:p w14:paraId="1ACDEF82" w14:textId="7B5E7019"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t>Step 4 – make contributions to the</w:t>
            </w:r>
            <w:r w:rsidR="008F462D">
              <w:rPr>
                <w:rFonts w:ascii="Times New Roman" w:hAnsi="Times New Roman"/>
                <w:b/>
                <w:sz w:val="24"/>
                <w:szCs w:val="24"/>
              </w:rPr>
              <w:t xml:space="preserve"> notional</w:t>
            </w:r>
            <w:r w:rsidRPr="00C561BB">
              <w:rPr>
                <w:rFonts w:ascii="Times New Roman" w:hAnsi="Times New Roman"/>
                <w:b/>
                <w:sz w:val="24"/>
                <w:szCs w:val="24"/>
              </w:rPr>
              <w:t xml:space="preserve"> safety net pool</w:t>
            </w:r>
          </w:p>
          <w:p w14:paraId="696A0A3E" w14:textId="38F1E622"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HEP A’s difference is positive, so contributes all its gain of $300,000 to the </w:t>
            </w:r>
            <w:r w:rsidR="008F462D">
              <w:rPr>
                <w:rFonts w:ascii="Times New Roman" w:hAnsi="Times New Roman"/>
                <w:sz w:val="24"/>
                <w:szCs w:val="24"/>
              </w:rPr>
              <w:t xml:space="preserve">notional </w:t>
            </w:r>
            <w:r w:rsidRPr="00C561BB">
              <w:rPr>
                <w:rFonts w:ascii="Times New Roman" w:hAnsi="Times New Roman"/>
                <w:sz w:val="24"/>
                <w:szCs w:val="24"/>
              </w:rPr>
              <w:t xml:space="preserve">safety net pool. HEP B does not contribute to the </w:t>
            </w:r>
            <w:r w:rsidR="008F462D">
              <w:rPr>
                <w:rFonts w:ascii="Times New Roman" w:hAnsi="Times New Roman"/>
                <w:sz w:val="24"/>
                <w:szCs w:val="24"/>
              </w:rPr>
              <w:t xml:space="preserve">notional </w:t>
            </w:r>
            <w:r w:rsidRPr="00C561BB">
              <w:rPr>
                <w:rFonts w:ascii="Times New Roman" w:hAnsi="Times New Roman"/>
                <w:sz w:val="24"/>
                <w:szCs w:val="24"/>
              </w:rPr>
              <w:t xml:space="preserve">safety net pool as its difference is less than zero. </w:t>
            </w:r>
          </w:p>
          <w:p w14:paraId="2417D952" w14:textId="24EB0968"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Where the total of all contributions of all HEPs to the </w:t>
            </w:r>
            <w:r w:rsidR="00B26DE1">
              <w:rPr>
                <w:rFonts w:ascii="Times New Roman" w:hAnsi="Times New Roman"/>
                <w:sz w:val="24"/>
                <w:szCs w:val="24"/>
              </w:rPr>
              <w:t xml:space="preserve">notional </w:t>
            </w:r>
            <w:r w:rsidRPr="00C561BB">
              <w:rPr>
                <w:rFonts w:ascii="Times New Roman" w:hAnsi="Times New Roman"/>
                <w:sz w:val="24"/>
                <w:szCs w:val="24"/>
              </w:rPr>
              <w:t>safety net pool is $3,000,000:</w:t>
            </w:r>
          </w:p>
          <w:p w14:paraId="41F8EEBD" w14:textId="3AE2C881"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HEP A’s share to </w:t>
            </w:r>
            <w:r w:rsidR="00B26DE1">
              <w:rPr>
                <w:rFonts w:ascii="Times New Roman" w:hAnsi="Times New Roman"/>
                <w:sz w:val="24"/>
                <w:szCs w:val="24"/>
              </w:rPr>
              <w:t xml:space="preserve">notional </w:t>
            </w:r>
            <w:r w:rsidRPr="00C561BB">
              <w:rPr>
                <w:rFonts w:ascii="Times New Roman" w:hAnsi="Times New Roman"/>
                <w:sz w:val="24"/>
                <w:szCs w:val="24"/>
              </w:rPr>
              <w:t>safety net pool = $300,000 ÷ $3,000,000</w:t>
            </w:r>
          </w:p>
          <w:p w14:paraId="05EB9B3C" w14:textId="7C087CCF"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                                                 </w:t>
            </w:r>
            <w:r w:rsidR="00B26DE1">
              <w:rPr>
                <w:rFonts w:ascii="Times New Roman" w:hAnsi="Times New Roman"/>
                <w:sz w:val="24"/>
                <w:szCs w:val="24"/>
              </w:rPr>
              <w:t xml:space="preserve">              </w:t>
            </w:r>
            <w:r w:rsidRPr="00C561BB">
              <w:rPr>
                <w:rFonts w:ascii="Times New Roman" w:hAnsi="Times New Roman"/>
                <w:sz w:val="24"/>
                <w:szCs w:val="24"/>
              </w:rPr>
              <w:t xml:space="preserve">    = 10.0 %</w:t>
            </w:r>
          </w:p>
          <w:p w14:paraId="3AAF06B8" w14:textId="77777777"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t>Step 5 – top up HEPs to 95 per cent of previous year funding</w:t>
            </w:r>
          </w:p>
          <w:p w14:paraId="67A183FA"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As HEP A is a contributor to the safety net, there is no adjustment for this step.</w:t>
            </w:r>
          </w:p>
          <w:p w14:paraId="3A51046F" w14:textId="32B9C668"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As HEP B’s difference is below 95% of the previous year’s indexed Grant Amount, an amount is taken from the </w:t>
            </w:r>
            <w:r w:rsidR="00B26DE1">
              <w:rPr>
                <w:rFonts w:ascii="Times New Roman" w:hAnsi="Times New Roman"/>
                <w:sz w:val="24"/>
                <w:szCs w:val="24"/>
              </w:rPr>
              <w:t xml:space="preserve">notional </w:t>
            </w:r>
            <w:r w:rsidRPr="00C561BB">
              <w:rPr>
                <w:rFonts w:ascii="Times New Roman" w:hAnsi="Times New Roman"/>
                <w:sz w:val="24"/>
                <w:szCs w:val="24"/>
              </w:rPr>
              <w:t>safety net pool to boost HEP B up to the equivalent 95% amount for the grant year:</w:t>
            </w:r>
          </w:p>
          <w:p w14:paraId="5123DE68"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Amount for HEP B to reach 95% = ($5,610,000 x 95%) - $5,000,000</w:t>
            </w:r>
          </w:p>
          <w:p w14:paraId="68180B94"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                                                     = $5,329,500 - $5,000,000</w:t>
            </w:r>
          </w:p>
          <w:p w14:paraId="7D8117C3" w14:textId="77777777"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                                                     = $329,500</w:t>
            </w:r>
          </w:p>
          <w:p w14:paraId="5C797C5D" w14:textId="3A01192A"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This amount is transferred from the </w:t>
            </w:r>
            <w:r w:rsidR="00B26DE1">
              <w:rPr>
                <w:rFonts w:ascii="Times New Roman" w:hAnsi="Times New Roman"/>
                <w:sz w:val="24"/>
                <w:szCs w:val="24"/>
              </w:rPr>
              <w:t xml:space="preserve">notional </w:t>
            </w:r>
            <w:r w:rsidRPr="00C561BB">
              <w:rPr>
                <w:rFonts w:ascii="Times New Roman" w:hAnsi="Times New Roman"/>
                <w:sz w:val="24"/>
                <w:szCs w:val="24"/>
              </w:rPr>
              <w:t xml:space="preserve">safety net pool to HEP B. </w:t>
            </w:r>
          </w:p>
          <w:p w14:paraId="3BA4E49C" w14:textId="418F95EE"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t xml:space="preserve">Step 6 – distribute the funds remaining in the </w:t>
            </w:r>
            <w:r w:rsidR="00C8014A">
              <w:rPr>
                <w:rFonts w:ascii="Times New Roman" w:hAnsi="Times New Roman"/>
                <w:b/>
                <w:sz w:val="24"/>
                <w:szCs w:val="24"/>
              </w:rPr>
              <w:t xml:space="preserve">notional </w:t>
            </w:r>
            <w:r w:rsidRPr="00C561BB">
              <w:rPr>
                <w:rFonts w:ascii="Times New Roman" w:hAnsi="Times New Roman"/>
                <w:b/>
                <w:sz w:val="24"/>
                <w:szCs w:val="24"/>
              </w:rPr>
              <w:t>safety net pool</w:t>
            </w:r>
          </w:p>
          <w:p w14:paraId="3FE312EF" w14:textId="225A7C51"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Where the total amount remaining in the</w:t>
            </w:r>
            <w:r w:rsidR="00B26DE1">
              <w:rPr>
                <w:rFonts w:ascii="Times New Roman" w:hAnsi="Times New Roman"/>
                <w:sz w:val="24"/>
                <w:szCs w:val="24"/>
              </w:rPr>
              <w:t xml:space="preserve"> notional</w:t>
            </w:r>
            <w:r w:rsidRPr="00C561BB">
              <w:rPr>
                <w:rFonts w:ascii="Times New Roman" w:hAnsi="Times New Roman"/>
                <w:sz w:val="24"/>
                <w:szCs w:val="24"/>
              </w:rPr>
              <w:t xml:space="preserve"> safety net pool is $2,000,000 after all HEPs have been topped up to 95% of previous Grant Year funding in Step 5:</w:t>
            </w:r>
          </w:p>
          <w:p w14:paraId="055A21A3" w14:textId="42E854AB"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HEP A’s </w:t>
            </w:r>
            <w:r w:rsidR="00B26DE1">
              <w:rPr>
                <w:rFonts w:ascii="Times New Roman" w:hAnsi="Times New Roman"/>
                <w:sz w:val="24"/>
                <w:szCs w:val="24"/>
              </w:rPr>
              <w:t xml:space="preserve">notional </w:t>
            </w:r>
            <w:r w:rsidRPr="00C561BB">
              <w:rPr>
                <w:rFonts w:ascii="Times New Roman" w:hAnsi="Times New Roman"/>
                <w:sz w:val="24"/>
                <w:szCs w:val="24"/>
              </w:rPr>
              <w:t xml:space="preserve">safety net pool redistribution = 10.0 % x $2,000,000 </w:t>
            </w:r>
          </w:p>
          <w:p w14:paraId="6DC91047" w14:textId="34E79FA0"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lastRenderedPageBreak/>
              <w:t xml:space="preserve">                                                          </w:t>
            </w:r>
            <w:r w:rsidR="00B26DE1">
              <w:rPr>
                <w:rFonts w:ascii="Times New Roman" w:hAnsi="Times New Roman"/>
                <w:sz w:val="24"/>
                <w:szCs w:val="24"/>
              </w:rPr>
              <w:t xml:space="preserve">                </w:t>
            </w:r>
            <w:r w:rsidRPr="00C561BB">
              <w:rPr>
                <w:rFonts w:ascii="Times New Roman" w:hAnsi="Times New Roman"/>
                <w:sz w:val="24"/>
                <w:szCs w:val="24"/>
              </w:rPr>
              <w:t xml:space="preserve">   = $200,000</w:t>
            </w:r>
          </w:p>
          <w:p w14:paraId="5582581F" w14:textId="10E2D86A"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HEP B does not receive funding from the </w:t>
            </w:r>
            <w:r w:rsidR="00B26DE1">
              <w:rPr>
                <w:rFonts w:ascii="Times New Roman" w:hAnsi="Times New Roman"/>
                <w:sz w:val="24"/>
                <w:szCs w:val="24"/>
              </w:rPr>
              <w:t xml:space="preserve">notional </w:t>
            </w:r>
            <w:r w:rsidRPr="00C561BB">
              <w:rPr>
                <w:rFonts w:ascii="Times New Roman" w:hAnsi="Times New Roman"/>
                <w:sz w:val="24"/>
                <w:szCs w:val="24"/>
              </w:rPr>
              <w:t xml:space="preserve">safety net pool redistribution as it did not contribute to the </w:t>
            </w:r>
            <w:r w:rsidR="00B26DE1">
              <w:rPr>
                <w:rFonts w:ascii="Times New Roman" w:hAnsi="Times New Roman"/>
                <w:sz w:val="24"/>
                <w:szCs w:val="24"/>
              </w:rPr>
              <w:t xml:space="preserve">notional </w:t>
            </w:r>
            <w:r w:rsidRPr="00C561BB">
              <w:rPr>
                <w:rFonts w:ascii="Times New Roman" w:hAnsi="Times New Roman"/>
                <w:sz w:val="24"/>
                <w:szCs w:val="24"/>
              </w:rPr>
              <w:t>safety net pool in Step 4.</w:t>
            </w:r>
          </w:p>
          <w:p w14:paraId="047B7F7F" w14:textId="2DDEC361" w:rsidR="00A2718E" w:rsidRPr="00C561BB" w:rsidRDefault="00A2718E" w:rsidP="00AB60F7">
            <w:pPr>
              <w:spacing w:before="240" w:after="120"/>
              <w:rPr>
                <w:rFonts w:ascii="Times New Roman" w:hAnsi="Times New Roman"/>
                <w:b/>
                <w:sz w:val="24"/>
                <w:szCs w:val="24"/>
              </w:rPr>
            </w:pPr>
            <w:r w:rsidRPr="00C561BB">
              <w:rPr>
                <w:rFonts w:ascii="Times New Roman" w:hAnsi="Times New Roman"/>
                <w:b/>
                <w:sz w:val="24"/>
                <w:szCs w:val="24"/>
              </w:rPr>
              <w:t xml:space="preserve">Step 7 – calculate post-transition </w:t>
            </w:r>
            <w:r w:rsidR="00C8014A">
              <w:rPr>
                <w:rFonts w:ascii="Times New Roman" w:hAnsi="Times New Roman"/>
                <w:b/>
                <w:sz w:val="24"/>
                <w:szCs w:val="24"/>
              </w:rPr>
              <w:t xml:space="preserve">RSP </w:t>
            </w:r>
            <w:r w:rsidRPr="00C561BB">
              <w:rPr>
                <w:rFonts w:ascii="Times New Roman" w:hAnsi="Times New Roman"/>
                <w:b/>
                <w:sz w:val="24"/>
                <w:szCs w:val="24"/>
              </w:rPr>
              <w:t>Base Grant Amounts for the Grant Year</w:t>
            </w:r>
          </w:p>
          <w:p w14:paraId="10D6E3A3" w14:textId="39361135"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Post-transition</w:t>
            </w:r>
            <w:r w:rsidR="00C8014A">
              <w:rPr>
                <w:rFonts w:ascii="Times New Roman" w:hAnsi="Times New Roman"/>
                <w:sz w:val="24"/>
                <w:szCs w:val="24"/>
              </w:rPr>
              <w:t xml:space="preserve"> RSP</w:t>
            </w:r>
            <w:r w:rsidRPr="00C561BB">
              <w:rPr>
                <w:rFonts w:ascii="Times New Roman" w:hAnsi="Times New Roman"/>
                <w:sz w:val="24"/>
                <w:szCs w:val="24"/>
              </w:rPr>
              <w:t xml:space="preserve"> Base Grant Amount = </w:t>
            </w:r>
            <w:r w:rsidR="00C8014A">
              <w:rPr>
                <w:rFonts w:ascii="Times New Roman" w:hAnsi="Times New Roman"/>
                <w:sz w:val="24"/>
                <w:szCs w:val="24"/>
              </w:rPr>
              <w:t xml:space="preserve">RSP </w:t>
            </w:r>
            <w:r w:rsidRPr="00C561BB">
              <w:rPr>
                <w:rFonts w:ascii="Times New Roman" w:hAnsi="Times New Roman"/>
                <w:sz w:val="24"/>
                <w:szCs w:val="24"/>
              </w:rPr>
              <w:t xml:space="preserve">Base Grant Amount - contributions to </w:t>
            </w:r>
            <w:r w:rsidR="00C8014A">
              <w:rPr>
                <w:rFonts w:ascii="Times New Roman" w:hAnsi="Times New Roman"/>
                <w:sz w:val="24"/>
                <w:szCs w:val="24"/>
              </w:rPr>
              <w:t xml:space="preserve">notional </w:t>
            </w:r>
            <w:r w:rsidRPr="00C561BB">
              <w:rPr>
                <w:rFonts w:ascii="Times New Roman" w:hAnsi="Times New Roman"/>
                <w:sz w:val="24"/>
                <w:szCs w:val="24"/>
              </w:rPr>
              <w:t xml:space="preserve">safety net pool (Step 4) + top ups to 95% of previous year funding (Step 5) + distribution from funds remaining in </w:t>
            </w:r>
            <w:r w:rsidR="00C8014A">
              <w:rPr>
                <w:rFonts w:ascii="Times New Roman" w:hAnsi="Times New Roman"/>
                <w:sz w:val="24"/>
                <w:szCs w:val="24"/>
              </w:rPr>
              <w:t xml:space="preserve">notional </w:t>
            </w:r>
            <w:r w:rsidRPr="00C561BB">
              <w:rPr>
                <w:rFonts w:ascii="Times New Roman" w:hAnsi="Times New Roman"/>
                <w:sz w:val="24"/>
                <w:szCs w:val="24"/>
              </w:rPr>
              <w:t>safety net pool (Step 6)</w:t>
            </w:r>
            <w:r w:rsidR="00656499">
              <w:rPr>
                <w:rFonts w:ascii="Times New Roman" w:hAnsi="Times New Roman"/>
                <w:sz w:val="24"/>
                <w:szCs w:val="24"/>
              </w:rPr>
              <w:t>.</w:t>
            </w:r>
          </w:p>
          <w:p w14:paraId="1EE7960B" w14:textId="33513852"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HEP A post-transition </w:t>
            </w:r>
            <w:r w:rsidR="00C8014A">
              <w:rPr>
                <w:rFonts w:ascii="Times New Roman" w:hAnsi="Times New Roman"/>
                <w:sz w:val="24"/>
                <w:szCs w:val="24"/>
              </w:rPr>
              <w:t xml:space="preserve">RSP </w:t>
            </w:r>
            <w:r w:rsidRPr="00C561BB">
              <w:rPr>
                <w:rFonts w:ascii="Times New Roman" w:hAnsi="Times New Roman"/>
                <w:sz w:val="24"/>
                <w:szCs w:val="24"/>
              </w:rPr>
              <w:t xml:space="preserve">Base Grant Amount = $10,500,000 - $300,000 + $0 + $200,000 </w:t>
            </w:r>
          </w:p>
          <w:p w14:paraId="3573F5D2" w14:textId="7291F254"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                                                                    </w:t>
            </w:r>
            <w:r w:rsidR="00B26DE1">
              <w:rPr>
                <w:rFonts w:ascii="Times New Roman" w:hAnsi="Times New Roman"/>
                <w:sz w:val="24"/>
                <w:szCs w:val="24"/>
              </w:rPr>
              <w:t xml:space="preserve">          </w:t>
            </w:r>
            <w:r w:rsidRPr="00C561BB">
              <w:rPr>
                <w:rFonts w:ascii="Times New Roman" w:hAnsi="Times New Roman"/>
                <w:sz w:val="24"/>
                <w:szCs w:val="24"/>
              </w:rPr>
              <w:t>= $10,400,000</w:t>
            </w:r>
          </w:p>
          <w:p w14:paraId="3CAA3A41" w14:textId="4F690BA9"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HEP B post-transition </w:t>
            </w:r>
            <w:r w:rsidR="00C8014A">
              <w:rPr>
                <w:rFonts w:ascii="Times New Roman" w:hAnsi="Times New Roman"/>
                <w:sz w:val="24"/>
                <w:szCs w:val="24"/>
              </w:rPr>
              <w:t xml:space="preserve">RSP </w:t>
            </w:r>
            <w:r w:rsidRPr="00C561BB">
              <w:rPr>
                <w:rFonts w:ascii="Times New Roman" w:hAnsi="Times New Roman"/>
                <w:sz w:val="24"/>
                <w:szCs w:val="24"/>
              </w:rPr>
              <w:t xml:space="preserve">Base Grant Amount = $5,000,000 - $0 + $329,500 + $0 </w:t>
            </w:r>
          </w:p>
          <w:p w14:paraId="69899598" w14:textId="3BB649B1" w:rsidR="00A2718E" w:rsidRPr="00C561BB" w:rsidRDefault="00A2718E" w:rsidP="00AB60F7">
            <w:pPr>
              <w:spacing w:before="240" w:after="120"/>
              <w:rPr>
                <w:rFonts w:ascii="Times New Roman" w:hAnsi="Times New Roman"/>
                <w:sz w:val="24"/>
                <w:szCs w:val="24"/>
              </w:rPr>
            </w:pPr>
            <w:r w:rsidRPr="00C561BB">
              <w:rPr>
                <w:rFonts w:ascii="Times New Roman" w:hAnsi="Times New Roman"/>
                <w:sz w:val="24"/>
                <w:szCs w:val="24"/>
              </w:rPr>
              <w:t xml:space="preserve">                                                                    </w:t>
            </w:r>
            <w:r w:rsidR="00B26DE1">
              <w:rPr>
                <w:rFonts w:ascii="Times New Roman" w:hAnsi="Times New Roman"/>
                <w:sz w:val="24"/>
                <w:szCs w:val="24"/>
              </w:rPr>
              <w:t xml:space="preserve">         </w:t>
            </w:r>
            <w:r w:rsidRPr="00C561BB">
              <w:rPr>
                <w:rFonts w:ascii="Times New Roman" w:hAnsi="Times New Roman"/>
                <w:sz w:val="24"/>
                <w:szCs w:val="24"/>
              </w:rPr>
              <w:t>= $5,329,500</w:t>
            </w:r>
          </w:p>
        </w:tc>
      </w:tr>
    </w:tbl>
    <w:p w14:paraId="38A7DD5D" w14:textId="77777777" w:rsidR="00A2718E" w:rsidRPr="00C561BB" w:rsidRDefault="00A2718E" w:rsidP="004539A4">
      <w:pPr>
        <w:pStyle w:val="ListParagraph"/>
        <w:rPr>
          <w:rFonts w:ascii="Times New Roman" w:hAnsi="Times New Roman"/>
          <w:sz w:val="24"/>
          <w:szCs w:val="24"/>
        </w:rPr>
      </w:pPr>
    </w:p>
    <w:p w14:paraId="5559220A" w14:textId="577BC095" w:rsidR="003644A0" w:rsidRPr="00C561BB" w:rsidRDefault="003644A0" w:rsidP="00D9236F">
      <w:pPr>
        <w:pStyle w:val="ListParagraph"/>
        <w:rPr>
          <w:rFonts w:ascii="Times New Roman" w:hAnsi="Times New Roman"/>
          <w:sz w:val="24"/>
          <w:szCs w:val="24"/>
        </w:rPr>
      </w:pPr>
    </w:p>
    <w:p w14:paraId="184079EB" w14:textId="6E6380C3" w:rsidR="003644A0" w:rsidRPr="00C561BB" w:rsidRDefault="003644A0" w:rsidP="003644A0">
      <w:pPr>
        <w:pStyle w:val="ListParagraph"/>
        <w:rPr>
          <w:rFonts w:ascii="Times New Roman" w:hAnsi="Times New Roman"/>
          <w:b/>
          <w:bCs/>
          <w:sz w:val="24"/>
          <w:szCs w:val="24"/>
        </w:rPr>
      </w:pPr>
      <w:r w:rsidRPr="00C561BB">
        <w:rPr>
          <w:rFonts w:ascii="Times New Roman" w:hAnsi="Times New Roman"/>
          <w:b/>
          <w:bCs/>
          <w:sz w:val="24"/>
          <w:szCs w:val="24"/>
        </w:rPr>
        <w:t xml:space="preserve">1.4.25 </w:t>
      </w:r>
      <w:r w:rsidR="00674FE7" w:rsidRPr="00C561BB">
        <w:rPr>
          <w:rFonts w:ascii="Times New Roman" w:hAnsi="Times New Roman"/>
          <w:b/>
          <w:bCs/>
          <w:sz w:val="24"/>
          <w:szCs w:val="24"/>
        </w:rPr>
        <w:t>Base grant amounts for 2022 and future grant years</w:t>
      </w:r>
    </w:p>
    <w:p w14:paraId="2CC04A64" w14:textId="67F298EC" w:rsidR="00674FE7" w:rsidRPr="00C561BB" w:rsidRDefault="00674FE7" w:rsidP="003644A0">
      <w:pPr>
        <w:pStyle w:val="ListParagraph"/>
        <w:rPr>
          <w:rFonts w:ascii="Times New Roman" w:hAnsi="Times New Roman"/>
          <w:sz w:val="24"/>
          <w:szCs w:val="24"/>
        </w:rPr>
      </w:pPr>
    </w:p>
    <w:p w14:paraId="60E17138" w14:textId="50F2B5A0" w:rsidR="00674FE7" w:rsidRPr="00C561BB" w:rsidRDefault="00E002D4" w:rsidP="003644A0">
      <w:pPr>
        <w:pStyle w:val="ListParagraph"/>
        <w:rPr>
          <w:rFonts w:ascii="Times New Roman" w:hAnsi="Times New Roman"/>
          <w:sz w:val="24"/>
          <w:szCs w:val="24"/>
        </w:rPr>
      </w:pPr>
      <w:r w:rsidRPr="00C561BB">
        <w:rPr>
          <w:rFonts w:ascii="Times New Roman" w:hAnsi="Times New Roman"/>
          <w:sz w:val="24"/>
          <w:szCs w:val="24"/>
        </w:rPr>
        <w:t>Paragraph</w:t>
      </w:r>
      <w:r w:rsidR="00674FE7" w:rsidRPr="00C561BB">
        <w:rPr>
          <w:rFonts w:ascii="Times New Roman" w:hAnsi="Times New Roman"/>
          <w:sz w:val="24"/>
          <w:szCs w:val="24"/>
        </w:rPr>
        <w:t xml:space="preserve"> 1.4.25</w:t>
      </w:r>
      <w:r w:rsidR="004C250E" w:rsidRPr="00C561BB">
        <w:rPr>
          <w:rFonts w:ascii="Times New Roman" w:hAnsi="Times New Roman"/>
          <w:sz w:val="24"/>
          <w:szCs w:val="24"/>
        </w:rPr>
        <w:t xml:space="preserve"> provides that for 2022 and future Grant Years, the transitional safety net as specified in paragraph 1.4.20 is not applied to RSP Base Grant Amounts. This is </w:t>
      </w:r>
      <w:r w:rsidR="006852BA">
        <w:rPr>
          <w:rFonts w:ascii="Times New Roman" w:hAnsi="Times New Roman"/>
          <w:sz w:val="24"/>
          <w:szCs w:val="24"/>
        </w:rPr>
        <w:t xml:space="preserve">in line with the </w:t>
      </w:r>
      <w:r w:rsidR="006852BA" w:rsidRPr="006852BA">
        <w:rPr>
          <w:rFonts w:ascii="Times New Roman" w:hAnsi="Times New Roman"/>
          <w:sz w:val="24"/>
          <w:szCs w:val="24"/>
        </w:rPr>
        <w:t xml:space="preserve">Watt </w:t>
      </w:r>
      <w:r w:rsidR="00B26DE1">
        <w:rPr>
          <w:rFonts w:ascii="Times New Roman" w:hAnsi="Times New Roman"/>
          <w:sz w:val="24"/>
          <w:szCs w:val="24"/>
        </w:rPr>
        <w:t>R</w:t>
      </w:r>
      <w:r w:rsidR="006852BA">
        <w:rPr>
          <w:rFonts w:ascii="Times New Roman" w:hAnsi="Times New Roman"/>
          <w:sz w:val="24"/>
          <w:szCs w:val="24"/>
        </w:rPr>
        <w:t>eview</w:t>
      </w:r>
      <w:r w:rsidR="00511AC2">
        <w:rPr>
          <w:rFonts w:ascii="Times New Roman" w:hAnsi="Times New Roman"/>
          <w:sz w:val="24"/>
          <w:szCs w:val="24"/>
        </w:rPr>
        <w:t>’s</w:t>
      </w:r>
      <w:r w:rsidR="00B26DE1">
        <w:rPr>
          <w:rFonts w:ascii="Times New Roman" w:hAnsi="Times New Roman"/>
          <w:sz w:val="24"/>
          <w:szCs w:val="24"/>
        </w:rPr>
        <w:t xml:space="preserve"> original</w:t>
      </w:r>
      <w:r w:rsidR="00511AC2">
        <w:rPr>
          <w:rFonts w:ascii="Times New Roman" w:hAnsi="Times New Roman"/>
          <w:sz w:val="24"/>
          <w:szCs w:val="24"/>
        </w:rPr>
        <w:t xml:space="preserve"> recommendation </w:t>
      </w:r>
      <w:r w:rsidR="006852BA">
        <w:rPr>
          <w:rFonts w:ascii="Times New Roman" w:hAnsi="Times New Roman"/>
          <w:sz w:val="24"/>
          <w:szCs w:val="24"/>
        </w:rPr>
        <w:t>that transitional arrangement</w:t>
      </w:r>
      <w:r w:rsidR="00511AC2">
        <w:rPr>
          <w:rFonts w:ascii="Times New Roman" w:hAnsi="Times New Roman"/>
          <w:sz w:val="24"/>
          <w:szCs w:val="24"/>
        </w:rPr>
        <w:t>s</w:t>
      </w:r>
      <w:r w:rsidR="006852BA">
        <w:rPr>
          <w:rFonts w:ascii="Times New Roman" w:hAnsi="Times New Roman"/>
          <w:sz w:val="24"/>
          <w:szCs w:val="24"/>
        </w:rPr>
        <w:t xml:space="preserve"> </w:t>
      </w:r>
      <w:r w:rsidR="00B26DE1">
        <w:rPr>
          <w:rFonts w:ascii="Times New Roman" w:hAnsi="Times New Roman"/>
          <w:sz w:val="24"/>
          <w:szCs w:val="24"/>
        </w:rPr>
        <w:t>conclude at the end of</w:t>
      </w:r>
      <w:r w:rsidR="006852BA">
        <w:rPr>
          <w:rFonts w:ascii="Times New Roman" w:hAnsi="Times New Roman"/>
          <w:sz w:val="24"/>
          <w:szCs w:val="24"/>
        </w:rPr>
        <w:t xml:space="preserve"> 2020</w:t>
      </w:r>
      <w:r w:rsidR="00B26DE1">
        <w:rPr>
          <w:rFonts w:ascii="Times New Roman" w:hAnsi="Times New Roman"/>
          <w:sz w:val="24"/>
          <w:szCs w:val="24"/>
        </w:rPr>
        <w:t xml:space="preserve">, but which has subsequently been </w:t>
      </w:r>
      <w:r w:rsidR="00511AC2">
        <w:rPr>
          <w:rFonts w:ascii="Times New Roman" w:hAnsi="Times New Roman"/>
          <w:sz w:val="24"/>
          <w:szCs w:val="24"/>
        </w:rPr>
        <w:t xml:space="preserve">extended </w:t>
      </w:r>
      <w:r w:rsidR="006852BA">
        <w:rPr>
          <w:rFonts w:ascii="Times New Roman" w:hAnsi="Times New Roman"/>
          <w:sz w:val="24"/>
          <w:szCs w:val="24"/>
        </w:rPr>
        <w:t xml:space="preserve">by </w:t>
      </w:r>
      <w:r w:rsidR="00511AC2">
        <w:rPr>
          <w:rFonts w:ascii="Times New Roman" w:hAnsi="Times New Roman"/>
          <w:sz w:val="24"/>
          <w:szCs w:val="24"/>
        </w:rPr>
        <w:t>12 months to the end of 2021</w:t>
      </w:r>
      <w:r w:rsidR="00DA3000">
        <w:rPr>
          <w:rFonts w:ascii="Times New Roman" w:hAnsi="Times New Roman"/>
          <w:sz w:val="24"/>
          <w:szCs w:val="24"/>
        </w:rPr>
        <w:t xml:space="preserve"> </w:t>
      </w:r>
      <w:r w:rsidR="00C63BC1">
        <w:rPr>
          <w:rFonts w:ascii="Times New Roman" w:hAnsi="Times New Roman"/>
          <w:sz w:val="24"/>
          <w:szCs w:val="24"/>
        </w:rPr>
        <w:t xml:space="preserve">to </w:t>
      </w:r>
      <w:r w:rsidR="00DA3000">
        <w:rPr>
          <w:rFonts w:ascii="Times New Roman" w:hAnsi="Times New Roman"/>
          <w:sz w:val="24"/>
          <w:szCs w:val="24"/>
        </w:rPr>
        <w:t xml:space="preserve">provide stability in </w:t>
      </w:r>
      <w:r w:rsidR="00B26DE1">
        <w:rPr>
          <w:rFonts w:ascii="Times New Roman" w:hAnsi="Times New Roman"/>
          <w:sz w:val="24"/>
          <w:szCs w:val="24"/>
        </w:rPr>
        <w:t>RSP</w:t>
      </w:r>
      <w:r w:rsidR="00DA3000">
        <w:rPr>
          <w:rFonts w:ascii="Times New Roman" w:hAnsi="Times New Roman"/>
          <w:sz w:val="24"/>
          <w:szCs w:val="24"/>
        </w:rPr>
        <w:t xml:space="preserve"> </w:t>
      </w:r>
      <w:r w:rsidR="00B26DE1">
        <w:rPr>
          <w:rFonts w:ascii="Times New Roman" w:hAnsi="Times New Roman"/>
          <w:sz w:val="24"/>
          <w:szCs w:val="24"/>
        </w:rPr>
        <w:t>allocations</w:t>
      </w:r>
      <w:r w:rsidR="00DA3000">
        <w:rPr>
          <w:rFonts w:ascii="Times New Roman" w:hAnsi="Times New Roman"/>
          <w:sz w:val="24"/>
          <w:szCs w:val="24"/>
        </w:rPr>
        <w:t xml:space="preserve"> </w:t>
      </w:r>
      <w:r w:rsidR="00B26DE1">
        <w:rPr>
          <w:rFonts w:ascii="Times New Roman" w:hAnsi="Times New Roman"/>
          <w:sz w:val="24"/>
          <w:szCs w:val="24"/>
        </w:rPr>
        <w:t>during</w:t>
      </w:r>
      <w:r w:rsidR="00DA3000">
        <w:rPr>
          <w:rFonts w:ascii="Times New Roman" w:hAnsi="Times New Roman"/>
          <w:sz w:val="24"/>
          <w:szCs w:val="24"/>
        </w:rPr>
        <w:t xml:space="preserve"> the COVID-19 pandemic</w:t>
      </w:r>
      <w:r w:rsidR="00511AC2">
        <w:rPr>
          <w:rFonts w:ascii="Times New Roman" w:hAnsi="Times New Roman"/>
          <w:sz w:val="24"/>
          <w:szCs w:val="24"/>
        </w:rPr>
        <w:t>.</w:t>
      </w:r>
    </w:p>
    <w:p w14:paraId="0CCBDE03" w14:textId="0410C899" w:rsidR="004C250E" w:rsidRPr="00C561BB" w:rsidRDefault="004C250E" w:rsidP="003644A0">
      <w:pPr>
        <w:pStyle w:val="ListParagraph"/>
        <w:rPr>
          <w:rFonts w:ascii="Times New Roman" w:hAnsi="Times New Roman"/>
          <w:sz w:val="24"/>
          <w:szCs w:val="24"/>
        </w:rPr>
      </w:pPr>
    </w:p>
    <w:p w14:paraId="12EC4F34" w14:textId="6B45D7BB" w:rsidR="004C250E" w:rsidRPr="00C561BB" w:rsidRDefault="004C250E" w:rsidP="003644A0">
      <w:pPr>
        <w:pStyle w:val="ListParagraph"/>
        <w:rPr>
          <w:rFonts w:ascii="Times New Roman" w:hAnsi="Times New Roman"/>
          <w:b/>
          <w:bCs/>
          <w:sz w:val="24"/>
          <w:szCs w:val="24"/>
        </w:rPr>
      </w:pPr>
      <w:r w:rsidRPr="00C561BB">
        <w:rPr>
          <w:rFonts w:ascii="Times New Roman" w:hAnsi="Times New Roman"/>
          <w:b/>
          <w:bCs/>
          <w:sz w:val="24"/>
          <w:szCs w:val="24"/>
        </w:rPr>
        <w:t>1.4.30</w:t>
      </w:r>
      <w:r w:rsidR="00A1668D" w:rsidRPr="00C561BB">
        <w:rPr>
          <w:rFonts w:ascii="Times New Roman" w:hAnsi="Times New Roman"/>
          <w:b/>
          <w:bCs/>
          <w:sz w:val="24"/>
          <w:szCs w:val="24"/>
        </w:rPr>
        <w:t xml:space="preserve"> </w:t>
      </w:r>
      <w:r w:rsidR="00D27156" w:rsidRPr="00C561BB">
        <w:rPr>
          <w:rFonts w:ascii="Times New Roman" w:hAnsi="Times New Roman"/>
          <w:b/>
          <w:bCs/>
          <w:sz w:val="24"/>
          <w:szCs w:val="24"/>
        </w:rPr>
        <w:t>COVID</w:t>
      </w:r>
      <w:r w:rsidR="00C55565" w:rsidRPr="00C561BB">
        <w:rPr>
          <w:rFonts w:ascii="Times New Roman" w:hAnsi="Times New Roman"/>
          <w:b/>
          <w:bCs/>
          <w:sz w:val="24"/>
          <w:szCs w:val="24"/>
        </w:rPr>
        <w:t>-</w:t>
      </w:r>
      <w:r w:rsidR="00D27156" w:rsidRPr="00C561BB">
        <w:rPr>
          <w:rFonts w:ascii="Times New Roman" w:hAnsi="Times New Roman"/>
          <w:b/>
          <w:bCs/>
          <w:sz w:val="24"/>
          <w:szCs w:val="24"/>
        </w:rPr>
        <w:t xml:space="preserve">19 Supplementary Grant </w:t>
      </w:r>
      <w:r w:rsidR="00C55565" w:rsidRPr="00C561BB">
        <w:rPr>
          <w:rFonts w:ascii="Times New Roman" w:hAnsi="Times New Roman"/>
          <w:b/>
          <w:bCs/>
          <w:sz w:val="24"/>
          <w:szCs w:val="24"/>
        </w:rPr>
        <w:t>A</w:t>
      </w:r>
      <w:r w:rsidR="00D27156" w:rsidRPr="00C561BB">
        <w:rPr>
          <w:rFonts w:ascii="Times New Roman" w:hAnsi="Times New Roman"/>
          <w:b/>
          <w:bCs/>
          <w:sz w:val="24"/>
          <w:szCs w:val="24"/>
        </w:rPr>
        <w:t>mounts</w:t>
      </w:r>
    </w:p>
    <w:p w14:paraId="71720808" w14:textId="3EAB18B6" w:rsidR="00C55565" w:rsidRPr="00C561BB" w:rsidRDefault="00C55565" w:rsidP="003644A0">
      <w:pPr>
        <w:pStyle w:val="ListParagraph"/>
        <w:rPr>
          <w:rFonts w:ascii="Times New Roman" w:hAnsi="Times New Roman"/>
          <w:sz w:val="24"/>
          <w:szCs w:val="24"/>
        </w:rPr>
      </w:pPr>
    </w:p>
    <w:p w14:paraId="44743CB1" w14:textId="6DB115D7" w:rsidR="00AC20E3" w:rsidRPr="00C561BB" w:rsidRDefault="00E002D4" w:rsidP="00C561BB">
      <w:pPr>
        <w:pStyle w:val="ListParagraph"/>
        <w:rPr>
          <w:rFonts w:ascii="Times New Roman" w:hAnsi="Times New Roman"/>
          <w:sz w:val="24"/>
          <w:szCs w:val="24"/>
        </w:rPr>
      </w:pPr>
      <w:r w:rsidRPr="00C561BB">
        <w:rPr>
          <w:rFonts w:ascii="Times New Roman" w:hAnsi="Times New Roman"/>
          <w:sz w:val="24"/>
          <w:szCs w:val="24"/>
        </w:rPr>
        <w:t>Paragraph</w:t>
      </w:r>
      <w:r w:rsidR="00961624" w:rsidRPr="00C561BB">
        <w:rPr>
          <w:rFonts w:ascii="Times New Roman" w:hAnsi="Times New Roman"/>
          <w:sz w:val="24"/>
          <w:szCs w:val="24"/>
        </w:rPr>
        <w:t xml:space="preserve"> 1.4.30 explains that </w:t>
      </w:r>
      <w:r w:rsidR="00D73204" w:rsidRPr="00C561BB">
        <w:rPr>
          <w:rFonts w:ascii="Times New Roman" w:hAnsi="Times New Roman"/>
          <w:sz w:val="24"/>
          <w:szCs w:val="24"/>
        </w:rPr>
        <w:t>f</w:t>
      </w:r>
      <w:r w:rsidR="00961624" w:rsidRPr="00C561BB">
        <w:rPr>
          <w:rFonts w:ascii="Times New Roman" w:hAnsi="Times New Roman"/>
          <w:sz w:val="24"/>
          <w:szCs w:val="24"/>
        </w:rPr>
        <w:t>or the 2021 Grant Year, the COVID-19 Supplementary Grant Amount for a HEP will be calculated using the same method for calculating a</w:t>
      </w:r>
      <w:r w:rsidR="003A1684">
        <w:rPr>
          <w:rFonts w:ascii="Times New Roman" w:hAnsi="Times New Roman"/>
          <w:sz w:val="24"/>
          <w:szCs w:val="24"/>
        </w:rPr>
        <w:t>n</w:t>
      </w:r>
      <w:r w:rsidR="00961624" w:rsidRPr="00C561BB">
        <w:rPr>
          <w:rFonts w:ascii="Times New Roman" w:hAnsi="Times New Roman"/>
          <w:sz w:val="24"/>
          <w:szCs w:val="24"/>
        </w:rPr>
        <w:t xml:space="preserve"> </w:t>
      </w:r>
      <w:r w:rsidR="00354D58">
        <w:rPr>
          <w:rFonts w:ascii="Times New Roman" w:hAnsi="Times New Roman"/>
          <w:sz w:val="24"/>
          <w:szCs w:val="24"/>
        </w:rPr>
        <w:t xml:space="preserve">RSP </w:t>
      </w:r>
      <w:r w:rsidR="00961624" w:rsidRPr="00C561BB">
        <w:rPr>
          <w:rFonts w:ascii="Times New Roman" w:hAnsi="Times New Roman"/>
          <w:sz w:val="24"/>
          <w:szCs w:val="24"/>
        </w:rPr>
        <w:t>Base Grant Amount specified in paragraph 1.4.15</w:t>
      </w:r>
      <w:r w:rsidR="00927156">
        <w:rPr>
          <w:rFonts w:ascii="Times New Roman" w:hAnsi="Times New Roman"/>
          <w:sz w:val="24"/>
          <w:szCs w:val="24"/>
        </w:rPr>
        <w:t xml:space="preserve"> </w:t>
      </w:r>
      <w:r w:rsidR="00927156" w:rsidRPr="00927156">
        <w:rPr>
          <w:rFonts w:ascii="Times New Roman" w:hAnsi="Times New Roman"/>
          <w:sz w:val="24"/>
          <w:szCs w:val="24"/>
        </w:rPr>
        <w:t xml:space="preserve">with the </w:t>
      </w:r>
      <w:r w:rsidR="00927156" w:rsidRPr="00927156">
        <w:rPr>
          <w:rFonts w:ascii="Times New Roman" w:hAnsi="Times New Roman"/>
          <w:i/>
          <w:iCs/>
          <w:sz w:val="24"/>
          <w:szCs w:val="24"/>
        </w:rPr>
        <w:t>RSP Funding Pool</w:t>
      </w:r>
      <w:r w:rsidR="00927156" w:rsidRPr="00927156">
        <w:rPr>
          <w:rFonts w:ascii="Times New Roman" w:hAnsi="Times New Roman"/>
          <w:sz w:val="24"/>
          <w:szCs w:val="24"/>
        </w:rPr>
        <w:t xml:space="preserve"> substituted with the </w:t>
      </w:r>
      <w:r w:rsidR="00927156" w:rsidRPr="00927156">
        <w:rPr>
          <w:rFonts w:ascii="Times New Roman" w:hAnsi="Times New Roman"/>
          <w:i/>
          <w:iCs/>
          <w:sz w:val="24"/>
          <w:szCs w:val="24"/>
        </w:rPr>
        <w:t>COVID-19 Supplementary Funding Pool</w:t>
      </w:r>
      <w:r w:rsidR="00961624" w:rsidRPr="00C561BB">
        <w:rPr>
          <w:rFonts w:ascii="Times New Roman" w:hAnsi="Times New Roman"/>
          <w:sz w:val="24"/>
          <w:szCs w:val="24"/>
        </w:rPr>
        <w:t>. The Transitional Safety Net outlined in paragraph 1.4.20 will not be applied to COVID-19 Supplementary Grant Amounts</w:t>
      </w:r>
      <w:r w:rsidR="00F90341" w:rsidRPr="00C561BB">
        <w:rPr>
          <w:rFonts w:ascii="Times New Roman" w:hAnsi="Times New Roman"/>
          <w:sz w:val="24"/>
          <w:szCs w:val="24"/>
        </w:rPr>
        <w:t>.</w:t>
      </w:r>
    </w:p>
    <w:p w14:paraId="3A493D00" w14:textId="2EA0ABB1" w:rsidR="00AC20E3" w:rsidRPr="00D11679" w:rsidRDefault="00AC20E3" w:rsidP="00C561BB">
      <w:pPr>
        <w:spacing w:before="240" w:after="120"/>
        <w:ind w:left="720"/>
        <w:rPr>
          <w:rFonts w:ascii="Times New Roman" w:hAnsi="Times New Roman"/>
          <w:b/>
          <w:i/>
          <w:iCs/>
          <w:sz w:val="24"/>
          <w:szCs w:val="24"/>
        </w:rPr>
      </w:pPr>
      <w:r w:rsidRPr="00D11679">
        <w:rPr>
          <w:rFonts w:ascii="Times New Roman" w:hAnsi="Times New Roman"/>
          <w:b/>
          <w:i/>
          <w:iCs/>
          <w:sz w:val="24"/>
          <w:szCs w:val="24"/>
        </w:rPr>
        <w:t>Method statement 5 - Calculating a HEP’s COVID-19 Supplementary Grant Amount</w:t>
      </w:r>
      <w:r w:rsidR="00C561BB" w:rsidRPr="00D11679">
        <w:rPr>
          <w:rFonts w:ascii="Times New Roman" w:hAnsi="Times New Roman"/>
          <w:b/>
          <w:i/>
          <w:iCs/>
          <w:sz w:val="24"/>
          <w:szCs w:val="24"/>
        </w:rPr>
        <w:t xml:space="preserve"> under paragraph 1.4.30</w:t>
      </w:r>
    </w:p>
    <w:p w14:paraId="26B5F5A7" w14:textId="77777777" w:rsidR="00AC20E3" w:rsidRPr="00D11679" w:rsidRDefault="00AC20E3" w:rsidP="00C561BB">
      <w:pPr>
        <w:spacing w:before="240" w:after="120"/>
        <w:ind w:left="720"/>
        <w:rPr>
          <w:rFonts w:ascii="Times New Roman" w:hAnsi="Times New Roman"/>
          <w:i/>
          <w:iCs/>
          <w:sz w:val="24"/>
          <w:szCs w:val="24"/>
        </w:rPr>
      </w:pPr>
      <w:r w:rsidRPr="00D11679">
        <w:rPr>
          <w:rFonts w:ascii="Times New Roman" w:hAnsi="Times New Roman"/>
          <w:b/>
          <w:i/>
          <w:iCs/>
          <w:sz w:val="24"/>
          <w:szCs w:val="24"/>
        </w:rPr>
        <w:t>Step 1</w:t>
      </w:r>
      <w:r w:rsidRPr="00D11679">
        <w:rPr>
          <w:rFonts w:ascii="Times New Roman" w:hAnsi="Times New Roman"/>
          <w:i/>
          <w:iCs/>
          <w:sz w:val="24"/>
          <w:szCs w:val="24"/>
        </w:rPr>
        <w:t xml:space="preserve"> - A HEP’s competitive component is calculated by multiplying 47 per cent of the COVID-19 Supplementary Funding Pool by the HEP’s share of COMPETITIVE income.</w:t>
      </w:r>
    </w:p>
    <w:p w14:paraId="2D9DDA8A" w14:textId="77777777" w:rsidR="00AC20E3" w:rsidRPr="00D11679" w:rsidRDefault="00AC20E3" w:rsidP="00C561BB">
      <w:pPr>
        <w:spacing w:before="240" w:after="120"/>
        <w:ind w:left="720"/>
        <w:rPr>
          <w:rFonts w:ascii="Times New Roman" w:hAnsi="Times New Roman"/>
          <w:i/>
          <w:iCs/>
          <w:sz w:val="24"/>
          <w:szCs w:val="24"/>
        </w:rPr>
      </w:pPr>
      <w:r w:rsidRPr="00D11679">
        <w:rPr>
          <w:rFonts w:ascii="Times New Roman" w:hAnsi="Times New Roman"/>
          <w:b/>
          <w:bCs/>
          <w:i/>
          <w:iCs/>
          <w:sz w:val="24"/>
          <w:szCs w:val="24"/>
        </w:rPr>
        <w:t>Step 2</w:t>
      </w:r>
      <w:r w:rsidRPr="00D11679">
        <w:rPr>
          <w:rFonts w:ascii="Times New Roman" w:hAnsi="Times New Roman"/>
          <w:i/>
          <w:iCs/>
          <w:sz w:val="24"/>
          <w:szCs w:val="24"/>
        </w:rPr>
        <w:t xml:space="preserve"> - A HEP’s engagement component is calculated by multiplying 53 per cent of the COVID-19 Supplementary Funding Pool by the HEP’s share of ENGAGEMENT income. </w:t>
      </w:r>
    </w:p>
    <w:p w14:paraId="1BD5B5EE" w14:textId="77777777" w:rsidR="00AC20E3" w:rsidRPr="00D11679" w:rsidRDefault="00AC20E3" w:rsidP="00C561BB">
      <w:pPr>
        <w:spacing w:before="240" w:after="120"/>
        <w:ind w:left="720"/>
        <w:rPr>
          <w:rFonts w:ascii="Times New Roman" w:hAnsi="Times New Roman"/>
          <w:i/>
          <w:iCs/>
          <w:sz w:val="24"/>
          <w:szCs w:val="24"/>
        </w:rPr>
      </w:pPr>
      <w:r w:rsidRPr="00D11679">
        <w:rPr>
          <w:rFonts w:ascii="Times New Roman" w:hAnsi="Times New Roman"/>
          <w:b/>
          <w:bCs/>
          <w:i/>
          <w:iCs/>
          <w:sz w:val="24"/>
          <w:szCs w:val="24"/>
        </w:rPr>
        <w:t>Step 3</w:t>
      </w:r>
      <w:r w:rsidRPr="00D11679">
        <w:rPr>
          <w:rFonts w:ascii="Times New Roman" w:hAnsi="Times New Roman"/>
          <w:i/>
          <w:iCs/>
          <w:sz w:val="24"/>
          <w:szCs w:val="24"/>
        </w:rPr>
        <w:t xml:space="preserve"> - These two amounts are summed to determine a HEP’s COVID-19 Supplementary Grant Amount.</w:t>
      </w:r>
    </w:p>
    <w:p w14:paraId="70B11E1C" w14:textId="0C6B703F" w:rsidR="00AC20E3" w:rsidRPr="00C561BB" w:rsidRDefault="00A723D0" w:rsidP="00D11679">
      <w:pPr>
        <w:spacing w:before="240" w:after="120"/>
        <w:ind w:left="720"/>
        <w:rPr>
          <w:rFonts w:ascii="Times New Roman" w:hAnsi="Times New Roman"/>
          <w:b/>
          <w:sz w:val="24"/>
          <w:szCs w:val="24"/>
        </w:rPr>
      </w:pPr>
      <w:r w:rsidRPr="00D11679">
        <w:rPr>
          <w:rFonts w:ascii="Times New Roman" w:hAnsi="Times New Roman"/>
          <w:b/>
          <w:i/>
          <w:iCs/>
          <w:sz w:val="24"/>
          <w:szCs w:val="24"/>
        </w:rPr>
        <w:t>E</w:t>
      </w:r>
      <w:r w:rsidR="00AC20E3" w:rsidRPr="00D11679">
        <w:rPr>
          <w:rFonts w:ascii="Times New Roman" w:hAnsi="Times New Roman"/>
          <w:b/>
          <w:i/>
          <w:iCs/>
          <w:sz w:val="24"/>
          <w:szCs w:val="24"/>
        </w:rPr>
        <w:t>xample for calculating a HEP’s COVID-19 Supplementary Grant Amount</w:t>
      </w:r>
      <w:r w:rsidR="00C561BB" w:rsidRPr="00D11679">
        <w:rPr>
          <w:rFonts w:ascii="Times New Roman" w:hAnsi="Times New Roman"/>
          <w:b/>
          <w:i/>
          <w:iCs/>
          <w:sz w:val="24"/>
          <w:szCs w:val="24"/>
        </w:rPr>
        <w:t xml:space="preserve"> under paragraph 1.4.30:</w:t>
      </w:r>
    </w:p>
    <w:tbl>
      <w:tblPr>
        <w:tblStyle w:val="TableGrid"/>
        <w:tblW w:w="9776" w:type="dxa"/>
        <w:tblInd w:w="0" w:type="dxa"/>
        <w:tblLook w:val="04A0" w:firstRow="1" w:lastRow="0" w:firstColumn="1" w:lastColumn="0" w:noHBand="0" w:noVBand="1"/>
      </w:tblPr>
      <w:tblGrid>
        <w:gridCol w:w="9776"/>
      </w:tblGrid>
      <w:tr w:rsidR="00AC20E3" w:rsidRPr="0032277D" w14:paraId="2A9E6AAF" w14:textId="77777777" w:rsidTr="00AB60F7">
        <w:tc>
          <w:tcPr>
            <w:tcW w:w="9776" w:type="dxa"/>
          </w:tcPr>
          <w:p w14:paraId="55DD1048" w14:textId="77777777" w:rsidR="00AC20E3" w:rsidRPr="00C561BB" w:rsidRDefault="00AC20E3" w:rsidP="00AB60F7">
            <w:pPr>
              <w:spacing w:before="240" w:after="120"/>
              <w:rPr>
                <w:rFonts w:ascii="Times New Roman" w:hAnsi="Times New Roman"/>
                <w:b/>
                <w:sz w:val="24"/>
                <w:szCs w:val="24"/>
              </w:rPr>
            </w:pPr>
            <w:r w:rsidRPr="00C561BB">
              <w:rPr>
                <w:rFonts w:ascii="Times New Roman" w:hAnsi="Times New Roman"/>
                <w:b/>
                <w:sz w:val="24"/>
                <w:szCs w:val="24"/>
              </w:rPr>
              <w:lastRenderedPageBreak/>
              <w:t>Step 1 – calculate the HEP’s competitive component where the COVID-19 Supplementary Funding pool is $200,000,000</w:t>
            </w:r>
          </w:p>
          <w:p w14:paraId="1CC67A97" w14:textId="77777777" w:rsidR="00AC20E3" w:rsidRPr="00C561BB" w:rsidRDefault="00AC20E3" w:rsidP="00AB60F7">
            <w:pPr>
              <w:spacing w:before="240" w:after="120"/>
              <w:ind w:left="22" w:hanging="22"/>
              <w:rPr>
                <w:rFonts w:ascii="Times New Roman" w:hAnsi="Times New Roman"/>
                <w:sz w:val="24"/>
                <w:szCs w:val="24"/>
              </w:rPr>
            </w:pPr>
            <w:r w:rsidRPr="00C561BB">
              <w:rPr>
                <w:rFonts w:ascii="Times New Roman" w:hAnsi="Times New Roman"/>
                <w:sz w:val="24"/>
                <w:szCs w:val="24"/>
              </w:rPr>
              <w:t xml:space="preserve">HEP competitive component   = (0.47 x $200,000,000 x COMPETITIVE)                                                       </w:t>
            </w:r>
          </w:p>
          <w:p w14:paraId="0559C3EF" w14:textId="77777777" w:rsidR="00AC20E3" w:rsidRPr="00C561BB" w:rsidRDefault="00AC20E3" w:rsidP="00AB60F7">
            <w:pPr>
              <w:spacing w:before="240" w:after="120"/>
              <w:rPr>
                <w:rFonts w:ascii="Times New Roman" w:hAnsi="Times New Roman"/>
                <w:sz w:val="24"/>
                <w:szCs w:val="24"/>
              </w:rPr>
            </w:pPr>
            <w:r w:rsidRPr="00C561BB">
              <w:rPr>
                <w:rFonts w:ascii="Times New Roman" w:hAnsi="Times New Roman"/>
                <w:sz w:val="24"/>
                <w:szCs w:val="24"/>
              </w:rPr>
              <w:tab/>
            </w:r>
            <w:r w:rsidRPr="00C561BB">
              <w:rPr>
                <w:rFonts w:ascii="Times New Roman" w:hAnsi="Times New Roman"/>
                <w:sz w:val="24"/>
                <w:szCs w:val="24"/>
              </w:rPr>
              <w:tab/>
            </w:r>
            <w:r w:rsidRPr="00C561BB">
              <w:rPr>
                <w:rFonts w:ascii="Times New Roman" w:hAnsi="Times New Roman"/>
                <w:sz w:val="24"/>
                <w:szCs w:val="24"/>
              </w:rPr>
              <w:tab/>
              <w:t xml:space="preserve">             = (0.47 x $200,000,000 x 2.0 %) </w:t>
            </w:r>
          </w:p>
          <w:p w14:paraId="5FBE4977" w14:textId="77777777" w:rsidR="00AC20E3" w:rsidRPr="00C561BB" w:rsidRDefault="00AC20E3"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 ($94,000,000 x 2.0%) </w:t>
            </w:r>
          </w:p>
          <w:p w14:paraId="2215496D" w14:textId="77777777" w:rsidR="00AC20E3" w:rsidRPr="00C561BB" w:rsidRDefault="00AC20E3"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 $1,880,000</w:t>
            </w:r>
          </w:p>
          <w:p w14:paraId="25AEA35B" w14:textId="77777777" w:rsidR="00AC20E3" w:rsidRPr="00C561BB" w:rsidRDefault="00AC20E3" w:rsidP="00AB60F7">
            <w:pPr>
              <w:spacing w:before="240" w:after="120"/>
              <w:rPr>
                <w:rFonts w:ascii="Times New Roman" w:hAnsi="Times New Roman"/>
                <w:b/>
                <w:sz w:val="24"/>
                <w:szCs w:val="24"/>
              </w:rPr>
            </w:pPr>
            <w:r w:rsidRPr="00C561BB">
              <w:rPr>
                <w:rFonts w:ascii="Times New Roman" w:hAnsi="Times New Roman"/>
                <w:b/>
                <w:sz w:val="24"/>
                <w:szCs w:val="24"/>
              </w:rPr>
              <w:t>Step 2 – calculate the HEP’s engagement component where the COVID-19 Supplementary Funding pool is $200,000,000</w:t>
            </w:r>
          </w:p>
          <w:p w14:paraId="37BD9BD9" w14:textId="77777777" w:rsidR="00AC20E3" w:rsidRPr="00C561BB" w:rsidRDefault="00AC20E3" w:rsidP="00AB60F7">
            <w:pPr>
              <w:spacing w:before="240" w:after="120"/>
              <w:ind w:left="22" w:hanging="22"/>
              <w:rPr>
                <w:rFonts w:ascii="Times New Roman" w:hAnsi="Times New Roman"/>
                <w:sz w:val="24"/>
                <w:szCs w:val="24"/>
              </w:rPr>
            </w:pPr>
            <w:r w:rsidRPr="00C561BB">
              <w:rPr>
                <w:rFonts w:ascii="Times New Roman" w:hAnsi="Times New Roman"/>
                <w:sz w:val="24"/>
                <w:szCs w:val="24"/>
              </w:rPr>
              <w:t>HEP engagement component = (0.53 x $200,000,000 x ENGAGEMENT)</w:t>
            </w:r>
          </w:p>
          <w:p w14:paraId="001099BF" w14:textId="77777777" w:rsidR="00AC20E3" w:rsidRPr="00C561BB" w:rsidRDefault="00AC20E3" w:rsidP="00AB60F7">
            <w:pPr>
              <w:spacing w:before="240" w:after="120"/>
              <w:rPr>
                <w:rFonts w:ascii="Times New Roman" w:hAnsi="Times New Roman"/>
                <w:sz w:val="24"/>
                <w:szCs w:val="24"/>
              </w:rPr>
            </w:pPr>
            <w:r w:rsidRPr="00C561BB">
              <w:rPr>
                <w:rFonts w:ascii="Times New Roman" w:hAnsi="Times New Roman"/>
                <w:sz w:val="24"/>
                <w:szCs w:val="24"/>
              </w:rPr>
              <w:tab/>
            </w:r>
            <w:r w:rsidRPr="00C561BB">
              <w:rPr>
                <w:rFonts w:ascii="Times New Roman" w:hAnsi="Times New Roman"/>
                <w:sz w:val="24"/>
                <w:szCs w:val="24"/>
              </w:rPr>
              <w:tab/>
            </w:r>
            <w:r w:rsidRPr="00C561BB">
              <w:rPr>
                <w:rFonts w:ascii="Times New Roman" w:hAnsi="Times New Roman"/>
                <w:sz w:val="24"/>
                <w:szCs w:val="24"/>
              </w:rPr>
              <w:tab/>
              <w:t xml:space="preserve">             = (0.53 x $200,000,000 x 1.0 %)</w:t>
            </w:r>
          </w:p>
          <w:p w14:paraId="17E6D38F" w14:textId="77777777" w:rsidR="00AC20E3" w:rsidRPr="00C561BB" w:rsidRDefault="00AC20E3"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 ($106,000,000 x 1.0 %)</w:t>
            </w:r>
          </w:p>
          <w:p w14:paraId="0D4EDE02" w14:textId="77777777" w:rsidR="00AC20E3" w:rsidRPr="00C561BB" w:rsidRDefault="00AC20E3" w:rsidP="00AB60F7">
            <w:pPr>
              <w:spacing w:before="240" w:after="120"/>
              <w:ind w:left="1440" w:firstLine="720"/>
              <w:rPr>
                <w:rFonts w:ascii="Times New Roman" w:hAnsi="Times New Roman"/>
                <w:sz w:val="24"/>
                <w:szCs w:val="24"/>
              </w:rPr>
            </w:pPr>
            <w:r w:rsidRPr="00C561BB">
              <w:rPr>
                <w:rFonts w:ascii="Times New Roman" w:hAnsi="Times New Roman"/>
                <w:sz w:val="24"/>
                <w:szCs w:val="24"/>
              </w:rPr>
              <w:t xml:space="preserve">             = $1,060,000</w:t>
            </w:r>
          </w:p>
          <w:p w14:paraId="25A7B7AE" w14:textId="77777777" w:rsidR="00AC20E3" w:rsidRPr="00C561BB" w:rsidRDefault="00AC20E3" w:rsidP="00AB60F7">
            <w:pPr>
              <w:spacing w:before="240" w:after="120"/>
              <w:rPr>
                <w:rFonts w:ascii="Times New Roman" w:hAnsi="Times New Roman"/>
                <w:b/>
                <w:sz w:val="24"/>
                <w:szCs w:val="24"/>
              </w:rPr>
            </w:pPr>
            <w:r w:rsidRPr="00C561BB">
              <w:rPr>
                <w:rFonts w:ascii="Times New Roman" w:hAnsi="Times New Roman"/>
                <w:b/>
                <w:sz w:val="24"/>
                <w:szCs w:val="24"/>
              </w:rPr>
              <w:t>Step 3 – calculate the HEP’s COVID-19 Supplementary Grant Amount</w:t>
            </w:r>
          </w:p>
          <w:p w14:paraId="2E3E6466" w14:textId="77777777" w:rsidR="00AC20E3" w:rsidRPr="00C561BB" w:rsidRDefault="00AC20E3" w:rsidP="00AB60F7">
            <w:pPr>
              <w:spacing w:before="240" w:after="120"/>
              <w:ind w:left="22" w:hanging="22"/>
              <w:rPr>
                <w:rFonts w:ascii="Times New Roman" w:hAnsi="Times New Roman"/>
                <w:sz w:val="24"/>
                <w:szCs w:val="24"/>
              </w:rPr>
            </w:pPr>
            <w:r w:rsidRPr="00C561BB">
              <w:rPr>
                <w:rFonts w:ascii="Times New Roman" w:hAnsi="Times New Roman"/>
                <w:sz w:val="24"/>
                <w:szCs w:val="24"/>
              </w:rPr>
              <w:t>HEP COVID-19                       = $1,880,000 + $1,060,000</w:t>
            </w:r>
            <w:r w:rsidRPr="00C561BB">
              <w:rPr>
                <w:rFonts w:ascii="Times New Roman" w:hAnsi="Times New Roman"/>
                <w:sz w:val="24"/>
                <w:szCs w:val="24"/>
              </w:rPr>
              <w:br/>
              <w:t xml:space="preserve">Supplementary </w:t>
            </w:r>
            <w:r w:rsidRPr="00C561BB">
              <w:rPr>
                <w:rFonts w:ascii="Times New Roman" w:hAnsi="Times New Roman"/>
                <w:sz w:val="24"/>
                <w:szCs w:val="24"/>
              </w:rPr>
              <w:br/>
              <w:t>Grant Amount                         = $2,940,000</w:t>
            </w:r>
          </w:p>
        </w:tc>
      </w:tr>
    </w:tbl>
    <w:p w14:paraId="509A246D" w14:textId="77777777" w:rsidR="00AC20E3" w:rsidRPr="00C561BB" w:rsidRDefault="00AC20E3" w:rsidP="00424EA7">
      <w:pPr>
        <w:pStyle w:val="ListParagraph"/>
        <w:rPr>
          <w:rFonts w:ascii="Times New Roman" w:hAnsi="Times New Roman"/>
          <w:sz w:val="24"/>
          <w:szCs w:val="24"/>
        </w:rPr>
      </w:pPr>
    </w:p>
    <w:p w14:paraId="07FD9B89" w14:textId="27448FA4" w:rsidR="00A72BDD" w:rsidRPr="00C561BB" w:rsidRDefault="00A72BDD" w:rsidP="00424EA7">
      <w:pPr>
        <w:pStyle w:val="ListParagraph"/>
        <w:rPr>
          <w:rFonts w:ascii="Times New Roman" w:hAnsi="Times New Roman"/>
          <w:sz w:val="24"/>
          <w:szCs w:val="24"/>
        </w:rPr>
      </w:pPr>
    </w:p>
    <w:p w14:paraId="0C475B40" w14:textId="6648EF73" w:rsidR="00A72BDD" w:rsidRPr="00C561BB" w:rsidRDefault="00F4216B" w:rsidP="00424EA7">
      <w:pPr>
        <w:pStyle w:val="ListParagraph"/>
        <w:rPr>
          <w:rFonts w:ascii="Times New Roman" w:hAnsi="Times New Roman"/>
          <w:b/>
          <w:bCs/>
          <w:sz w:val="24"/>
          <w:szCs w:val="24"/>
        </w:rPr>
      </w:pPr>
      <w:r w:rsidRPr="00C561BB">
        <w:rPr>
          <w:rFonts w:ascii="Times New Roman" w:hAnsi="Times New Roman"/>
          <w:b/>
          <w:bCs/>
          <w:sz w:val="24"/>
          <w:szCs w:val="24"/>
        </w:rPr>
        <w:t xml:space="preserve">1.4.35 </w:t>
      </w:r>
      <w:r w:rsidR="006F495E" w:rsidRPr="00C561BB">
        <w:rPr>
          <w:rFonts w:ascii="Times New Roman" w:hAnsi="Times New Roman"/>
          <w:b/>
          <w:bCs/>
          <w:sz w:val="24"/>
          <w:szCs w:val="24"/>
        </w:rPr>
        <w:t>Rounding process</w:t>
      </w:r>
    </w:p>
    <w:p w14:paraId="1716FB80" w14:textId="67BB267A" w:rsidR="006F495E" w:rsidRPr="00C561BB" w:rsidRDefault="006F495E" w:rsidP="00424EA7">
      <w:pPr>
        <w:pStyle w:val="ListParagraph"/>
        <w:rPr>
          <w:rFonts w:ascii="Times New Roman" w:hAnsi="Times New Roman"/>
          <w:sz w:val="24"/>
          <w:szCs w:val="24"/>
        </w:rPr>
      </w:pPr>
    </w:p>
    <w:p w14:paraId="11C01361" w14:textId="39B6376C" w:rsidR="006F495E" w:rsidRPr="00C561BB" w:rsidRDefault="00E002D4" w:rsidP="00424EA7">
      <w:pPr>
        <w:pStyle w:val="ListParagraph"/>
        <w:rPr>
          <w:rFonts w:ascii="Times New Roman" w:hAnsi="Times New Roman"/>
          <w:sz w:val="24"/>
          <w:szCs w:val="24"/>
        </w:rPr>
      </w:pPr>
      <w:r w:rsidRPr="00C561BB">
        <w:rPr>
          <w:rFonts w:ascii="Times New Roman" w:hAnsi="Times New Roman"/>
          <w:sz w:val="24"/>
          <w:szCs w:val="24"/>
        </w:rPr>
        <w:t>Paragraph</w:t>
      </w:r>
      <w:r w:rsidR="006F495E" w:rsidRPr="00C561BB">
        <w:rPr>
          <w:rFonts w:ascii="Times New Roman" w:hAnsi="Times New Roman"/>
          <w:sz w:val="24"/>
          <w:szCs w:val="24"/>
        </w:rPr>
        <w:t xml:space="preserve"> 1.4.35 outlines the rounding process for grant amounts. </w:t>
      </w:r>
    </w:p>
    <w:p w14:paraId="5DC41366" w14:textId="46291D3A" w:rsidR="009103CD" w:rsidRPr="00C561BB" w:rsidRDefault="009103CD" w:rsidP="00424EA7">
      <w:pPr>
        <w:pStyle w:val="ListParagraph"/>
        <w:rPr>
          <w:rFonts w:ascii="Times New Roman" w:hAnsi="Times New Roman"/>
          <w:sz w:val="24"/>
          <w:szCs w:val="24"/>
        </w:rPr>
      </w:pPr>
    </w:p>
    <w:p w14:paraId="32530680" w14:textId="657D022C" w:rsidR="009103CD" w:rsidRDefault="009103CD" w:rsidP="00424EA7">
      <w:pPr>
        <w:pStyle w:val="ListParagraph"/>
        <w:rPr>
          <w:rFonts w:ascii="Times New Roman" w:hAnsi="Times New Roman"/>
          <w:b/>
          <w:bCs/>
          <w:sz w:val="24"/>
          <w:szCs w:val="24"/>
        </w:rPr>
      </w:pPr>
      <w:r w:rsidRPr="00C561BB">
        <w:rPr>
          <w:rFonts w:ascii="Times New Roman" w:hAnsi="Times New Roman"/>
          <w:b/>
          <w:bCs/>
          <w:sz w:val="24"/>
          <w:szCs w:val="24"/>
        </w:rPr>
        <w:t xml:space="preserve">1.4.40 </w:t>
      </w:r>
      <w:r w:rsidR="00FC479F" w:rsidRPr="00C561BB">
        <w:rPr>
          <w:rFonts w:ascii="Times New Roman" w:hAnsi="Times New Roman"/>
          <w:b/>
          <w:bCs/>
          <w:sz w:val="24"/>
          <w:szCs w:val="24"/>
        </w:rPr>
        <w:t>Adjustments</w:t>
      </w:r>
    </w:p>
    <w:p w14:paraId="07C94D65" w14:textId="77777777" w:rsidR="00656499" w:rsidRPr="00C561BB" w:rsidRDefault="00656499" w:rsidP="00424EA7">
      <w:pPr>
        <w:pStyle w:val="ListParagraph"/>
        <w:rPr>
          <w:rFonts w:ascii="Times New Roman" w:hAnsi="Times New Roman"/>
          <w:b/>
          <w:bCs/>
          <w:sz w:val="24"/>
          <w:szCs w:val="24"/>
        </w:rPr>
      </w:pPr>
    </w:p>
    <w:p w14:paraId="3FC03290" w14:textId="4099A195" w:rsidR="00E915AA" w:rsidRPr="00C561BB" w:rsidRDefault="00E915AA" w:rsidP="00424EA7">
      <w:pPr>
        <w:pStyle w:val="ListParagraph"/>
        <w:rPr>
          <w:rFonts w:ascii="Times New Roman" w:hAnsi="Times New Roman"/>
          <w:sz w:val="24"/>
          <w:szCs w:val="24"/>
        </w:rPr>
      </w:pPr>
      <w:r w:rsidRPr="00C561BB">
        <w:rPr>
          <w:rFonts w:ascii="Times New Roman" w:hAnsi="Times New Roman"/>
          <w:sz w:val="24"/>
          <w:szCs w:val="24"/>
        </w:rPr>
        <w:t xml:space="preserve">Paragraph </w:t>
      </w:r>
      <w:r w:rsidR="000702BC" w:rsidRPr="00C561BB">
        <w:rPr>
          <w:rFonts w:ascii="Times New Roman" w:hAnsi="Times New Roman"/>
          <w:sz w:val="24"/>
          <w:szCs w:val="24"/>
        </w:rPr>
        <w:t xml:space="preserve">1.4.40 </w:t>
      </w:r>
      <w:r w:rsidR="002F779E" w:rsidRPr="00C561BB">
        <w:rPr>
          <w:rFonts w:ascii="Times New Roman" w:hAnsi="Times New Roman"/>
          <w:sz w:val="24"/>
          <w:szCs w:val="24"/>
        </w:rPr>
        <w:t>sets out the process for adjusting a HEP’s grant amount in the event that incorrect information is provided.</w:t>
      </w:r>
    </w:p>
    <w:p w14:paraId="60D8B5FB" w14:textId="77777777" w:rsidR="002F779E" w:rsidRPr="00C561BB" w:rsidRDefault="002F779E" w:rsidP="00424EA7">
      <w:pPr>
        <w:pStyle w:val="ListParagraph"/>
        <w:rPr>
          <w:rFonts w:ascii="Times New Roman" w:hAnsi="Times New Roman"/>
          <w:sz w:val="24"/>
          <w:szCs w:val="24"/>
        </w:rPr>
      </w:pPr>
    </w:p>
    <w:p w14:paraId="17AF7780" w14:textId="0DD192CA" w:rsidR="00E915AA" w:rsidRPr="00C561BB" w:rsidRDefault="00E915AA" w:rsidP="00E1127D">
      <w:pPr>
        <w:pStyle w:val="ListParagraph"/>
        <w:rPr>
          <w:rFonts w:ascii="Times New Roman" w:hAnsi="Times New Roman"/>
          <w:color w:val="000000"/>
          <w:sz w:val="24"/>
          <w:szCs w:val="24"/>
        </w:rPr>
      </w:pPr>
      <w:r w:rsidRPr="00C561BB">
        <w:rPr>
          <w:rFonts w:ascii="Times New Roman" w:hAnsi="Times New Roman"/>
          <w:color w:val="000000"/>
          <w:sz w:val="24"/>
          <w:szCs w:val="24"/>
          <w:u w:val="single"/>
        </w:rPr>
        <w:t>Subparagraph 1.4.</w:t>
      </w:r>
      <w:r w:rsidR="006F3205">
        <w:rPr>
          <w:rFonts w:ascii="Times New Roman" w:hAnsi="Times New Roman"/>
          <w:color w:val="000000"/>
          <w:sz w:val="24"/>
          <w:szCs w:val="24"/>
          <w:u w:val="single"/>
        </w:rPr>
        <w:t>40</w:t>
      </w:r>
      <w:r w:rsidR="006F3205" w:rsidRPr="00C561BB">
        <w:rPr>
          <w:rFonts w:ascii="Times New Roman" w:hAnsi="Times New Roman"/>
          <w:color w:val="000000"/>
          <w:sz w:val="24"/>
          <w:szCs w:val="24"/>
          <w:u w:val="single"/>
        </w:rPr>
        <w:t xml:space="preserve"> </w:t>
      </w:r>
      <w:r w:rsidRPr="00C561BB">
        <w:rPr>
          <w:rFonts w:ascii="Times New Roman" w:hAnsi="Times New Roman"/>
          <w:color w:val="000000"/>
          <w:sz w:val="24"/>
          <w:szCs w:val="24"/>
          <w:u w:val="single"/>
        </w:rPr>
        <w:t>(1)</w:t>
      </w:r>
      <w:r w:rsidRPr="00C561BB">
        <w:rPr>
          <w:rFonts w:ascii="Times New Roman" w:hAnsi="Times New Roman"/>
          <w:color w:val="000000"/>
          <w:sz w:val="24"/>
          <w:szCs w:val="24"/>
        </w:rPr>
        <w:t xml:space="preserve"> sets out that a HEP must provide the Commonwealth Department of Education (department) with corrected HERDC data if it is determined that incorrect data has previously been provided.</w:t>
      </w:r>
    </w:p>
    <w:p w14:paraId="2237C32F" w14:textId="77777777" w:rsidR="00A24843" w:rsidRPr="00C561BB" w:rsidRDefault="00A24843" w:rsidP="00E1127D">
      <w:pPr>
        <w:pStyle w:val="ListParagraph"/>
        <w:rPr>
          <w:rFonts w:ascii="Times New Roman" w:hAnsi="Times New Roman"/>
          <w:color w:val="000000"/>
          <w:sz w:val="24"/>
          <w:szCs w:val="24"/>
        </w:rPr>
      </w:pPr>
    </w:p>
    <w:p w14:paraId="4188370D" w14:textId="3BF90DB9" w:rsidR="00E915AA" w:rsidRPr="00C561BB" w:rsidRDefault="00E915AA" w:rsidP="00E1127D">
      <w:pPr>
        <w:pStyle w:val="ListParagraph"/>
        <w:rPr>
          <w:rFonts w:ascii="Times New Roman" w:hAnsi="Times New Roman"/>
          <w:color w:val="000000"/>
          <w:sz w:val="24"/>
          <w:szCs w:val="24"/>
        </w:rPr>
      </w:pPr>
      <w:r w:rsidRPr="00C561BB">
        <w:rPr>
          <w:rFonts w:ascii="Times New Roman" w:hAnsi="Times New Roman"/>
          <w:color w:val="000000"/>
          <w:sz w:val="24"/>
          <w:szCs w:val="24"/>
          <w:u w:val="single"/>
        </w:rPr>
        <w:t>Subparagraph 1.4.</w:t>
      </w:r>
      <w:r w:rsidR="006F3205">
        <w:rPr>
          <w:rFonts w:ascii="Times New Roman" w:hAnsi="Times New Roman"/>
          <w:color w:val="000000"/>
          <w:sz w:val="24"/>
          <w:szCs w:val="24"/>
          <w:u w:val="single"/>
        </w:rPr>
        <w:t>40</w:t>
      </w:r>
      <w:r w:rsidRPr="00C561BB">
        <w:rPr>
          <w:rFonts w:ascii="Times New Roman" w:hAnsi="Times New Roman"/>
          <w:color w:val="000000"/>
          <w:sz w:val="24"/>
          <w:szCs w:val="24"/>
          <w:u w:val="single"/>
        </w:rPr>
        <w:t>(2)</w:t>
      </w:r>
      <w:r w:rsidRPr="00C561BB">
        <w:rPr>
          <w:rFonts w:ascii="Times New Roman" w:hAnsi="Times New Roman"/>
          <w:color w:val="000000"/>
          <w:sz w:val="24"/>
          <w:szCs w:val="24"/>
        </w:rPr>
        <w:t xml:space="preserve"> sets out that if corrected data is provided by 1 October in the year the data was first provided then the corrected data will be used in the annual process of calculating RSP grant amounts and replaces the incorrect data. For example, if a HEP provided incorrect 2017 HERDC data on 30 June 2018 and corrected 2017 HERDC data on 30 September 2018 then the corrected data would be included in the annual process of calculating RSP grant amounts.</w:t>
      </w:r>
    </w:p>
    <w:p w14:paraId="72E126C9" w14:textId="77777777" w:rsidR="00A24843" w:rsidRPr="00C561BB" w:rsidRDefault="00A24843" w:rsidP="00E1127D">
      <w:pPr>
        <w:pStyle w:val="ListParagraph"/>
        <w:rPr>
          <w:rFonts w:ascii="Times New Roman" w:hAnsi="Times New Roman"/>
          <w:color w:val="000000"/>
          <w:sz w:val="24"/>
          <w:szCs w:val="24"/>
        </w:rPr>
      </w:pPr>
    </w:p>
    <w:p w14:paraId="21B4C77D" w14:textId="5C9050D7" w:rsidR="00E915AA" w:rsidRPr="00C561BB" w:rsidRDefault="00E915AA" w:rsidP="00E1127D">
      <w:pPr>
        <w:pStyle w:val="ListParagraph"/>
        <w:rPr>
          <w:rFonts w:ascii="Times New Roman" w:hAnsi="Times New Roman"/>
          <w:color w:val="000000"/>
          <w:sz w:val="24"/>
          <w:szCs w:val="24"/>
        </w:rPr>
      </w:pPr>
      <w:r w:rsidRPr="00C561BB">
        <w:rPr>
          <w:rFonts w:ascii="Times New Roman" w:hAnsi="Times New Roman"/>
          <w:color w:val="000000"/>
          <w:sz w:val="24"/>
          <w:szCs w:val="24"/>
          <w:u w:val="single"/>
        </w:rPr>
        <w:lastRenderedPageBreak/>
        <w:t>Subparagraph 1.4.</w:t>
      </w:r>
      <w:r w:rsidR="006F3205">
        <w:rPr>
          <w:rFonts w:ascii="Times New Roman" w:hAnsi="Times New Roman"/>
          <w:color w:val="000000"/>
          <w:sz w:val="24"/>
          <w:szCs w:val="24"/>
          <w:u w:val="single"/>
        </w:rPr>
        <w:t>40</w:t>
      </w:r>
      <w:r w:rsidRPr="00C561BB">
        <w:rPr>
          <w:rFonts w:ascii="Times New Roman" w:hAnsi="Times New Roman"/>
          <w:color w:val="000000"/>
          <w:sz w:val="24"/>
          <w:szCs w:val="24"/>
          <w:u w:val="single"/>
        </w:rPr>
        <w:t>(3)</w:t>
      </w:r>
      <w:r w:rsidRPr="00C561BB">
        <w:rPr>
          <w:rFonts w:ascii="Times New Roman" w:hAnsi="Times New Roman"/>
          <w:color w:val="000000"/>
          <w:sz w:val="24"/>
          <w:szCs w:val="24"/>
        </w:rPr>
        <w:t xml:space="preserve"> sets out that if corrected data is provided after 1 October in the year the data was first provided then the corrected data will not be used in the annual process of calculating RSP grant amounts. For example, if a HEP provided incorrect 2017 HERDC data on 30 June 2018 and corrected 2017 HERDC data on 30 October 2018 then the corrected data would not be included in the annual process of calculating RSP grant amounts.</w:t>
      </w:r>
    </w:p>
    <w:p w14:paraId="039D0E28" w14:textId="77777777" w:rsidR="00A24843" w:rsidRPr="00C561BB" w:rsidRDefault="00A24843" w:rsidP="00E1127D">
      <w:pPr>
        <w:pStyle w:val="ListParagraph"/>
        <w:rPr>
          <w:rFonts w:ascii="Times New Roman" w:hAnsi="Times New Roman"/>
          <w:color w:val="000000"/>
          <w:sz w:val="24"/>
          <w:szCs w:val="24"/>
        </w:rPr>
      </w:pPr>
    </w:p>
    <w:p w14:paraId="2F55D11D" w14:textId="277A31C2" w:rsidR="00E915AA" w:rsidRPr="00C561BB" w:rsidRDefault="00E915AA" w:rsidP="00E1127D">
      <w:pPr>
        <w:pStyle w:val="ListParagraph"/>
        <w:rPr>
          <w:rFonts w:ascii="Times New Roman" w:hAnsi="Times New Roman"/>
          <w:color w:val="000000"/>
          <w:sz w:val="24"/>
          <w:szCs w:val="24"/>
        </w:rPr>
      </w:pPr>
      <w:r w:rsidRPr="00C561BB">
        <w:rPr>
          <w:rFonts w:ascii="Times New Roman" w:hAnsi="Times New Roman"/>
          <w:color w:val="000000"/>
          <w:sz w:val="24"/>
          <w:szCs w:val="24"/>
          <w:u w:val="single"/>
        </w:rPr>
        <w:t>Subparagraph 1.4.</w:t>
      </w:r>
      <w:r w:rsidR="006F3205">
        <w:rPr>
          <w:rFonts w:ascii="Times New Roman" w:hAnsi="Times New Roman"/>
          <w:color w:val="000000"/>
          <w:sz w:val="24"/>
          <w:szCs w:val="24"/>
          <w:u w:val="single"/>
        </w:rPr>
        <w:t>40</w:t>
      </w:r>
      <w:r w:rsidRPr="00C561BB">
        <w:rPr>
          <w:rFonts w:ascii="Times New Roman" w:hAnsi="Times New Roman"/>
          <w:color w:val="000000"/>
          <w:sz w:val="24"/>
          <w:szCs w:val="24"/>
          <w:u w:val="single"/>
        </w:rPr>
        <w:t>(4)</w:t>
      </w:r>
      <w:r w:rsidRPr="00C561BB">
        <w:rPr>
          <w:rFonts w:ascii="Times New Roman" w:hAnsi="Times New Roman"/>
          <w:color w:val="000000"/>
          <w:sz w:val="24"/>
          <w:szCs w:val="24"/>
        </w:rPr>
        <w:t xml:space="preserve"> sets out that if the provision of incorrect data has resulted in an overpayment to the HEP then the HEP must repay the overpayment to the department. For example, if a HEP provided incorrect 2017 HERDC data on 30 June 2018 and corrected 2017 HERDC data on 30 October 2018 and the corrected data resulted in an overpayment in the HEPs RSP grant amount, then the HEP would have to repay the overpayment to the department.</w:t>
      </w:r>
    </w:p>
    <w:p w14:paraId="78420464" w14:textId="77777777" w:rsidR="00E915AA" w:rsidRPr="00C561BB" w:rsidRDefault="00E915AA" w:rsidP="00424EA7">
      <w:pPr>
        <w:pStyle w:val="ListParagraph"/>
        <w:rPr>
          <w:rFonts w:ascii="Times New Roman" w:hAnsi="Times New Roman"/>
          <w:sz w:val="24"/>
          <w:szCs w:val="24"/>
        </w:rPr>
      </w:pPr>
    </w:p>
    <w:p w14:paraId="7420A3EB" w14:textId="31D6D11E" w:rsidR="00FC479F" w:rsidRPr="00C561BB" w:rsidRDefault="002F779E" w:rsidP="00424EA7">
      <w:pPr>
        <w:pStyle w:val="ListParagraph"/>
        <w:rPr>
          <w:rFonts w:ascii="Times New Roman" w:hAnsi="Times New Roman"/>
          <w:b/>
          <w:bCs/>
          <w:sz w:val="24"/>
          <w:szCs w:val="24"/>
        </w:rPr>
      </w:pPr>
      <w:r w:rsidRPr="00C561BB">
        <w:rPr>
          <w:rFonts w:ascii="Times New Roman" w:hAnsi="Times New Roman"/>
          <w:b/>
          <w:bCs/>
          <w:sz w:val="24"/>
          <w:szCs w:val="24"/>
        </w:rPr>
        <w:t xml:space="preserve">1.4.45 </w:t>
      </w:r>
      <w:r w:rsidR="00E002D4" w:rsidRPr="00C561BB">
        <w:rPr>
          <w:rFonts w:ascii="Times New Roman" w:hAnsi="Times New Roman"/>
          <w:b/>
          <w:bCs/>
          <w:sz w:val="24"/>
          <w:szCs w:val="24"/>
        </w:rPr>
        <w:t>Rollover of grant amounts</w:t>
      </w:r>
    </w:p>
    <w:p w14:paraId="19214C55" w14:textId="2D7A29F4" w:rsidR="00E002D4" w:rsidRPr="00C561BB" w:rsidRDefault="00E002D4" w:rsidP="00424EA7">
      <w:pPr>
        <w:pStyle w:val="ListParagraph"/>
        <w:rPr>
          <w:rFonts w:ascii="Times New Roman" w:hAnsi="Times New Roman"/>
          <w:sz w:val="24"/>
          <w:szCs w:val="24"/>
        </w:rPr>
      </w:pPr>
    </w:p>
    <w:p w14:paraId="062C9623" w14:textId="4EEB1238" w:rsidR="00FC479F" w:rsidRPr="00C561BB" w:rsidRDefault="00E002D4" w:rsidP="00C561BB">
      <w:pPr>
        <w:pStyle w:val="ListParagraph"/>
        <w:rPr>
          <w:rFonts w:ascii="Times New Roman" w:hAnsi="Times New Roman"/>
          <w:sz w:val="24"/>
          <w:szCs w:val="24"/>
        </w:rPr>
      </w:pPr>
      <w:r w:rsidRPr="00C561BB">
        <w:rPr>
          <w:rFonts w:ascii="Times New Roman" w:hAnsi="Times New Roman"/>
          <w:sz w:val="24"/>
          <w:szCs w:val="24"/>
        </w:rPr>
        <w:t>Paragraph</w:t>
      </w:r>
      <w:r w:rsidR="006934F7" w:rsidRPr="00C561BB">
        <w:rPr>
          <w:rFonts w:ascii="Times New Roman" w:hAnsi="Times New Roman"/>
          <w:sz w:val="24"/>
          <w:szCs w:val="24"/>
        </w:rPr>
        <w:t xml:space="preserve"> 1.4.45 provides that </w:t>
      </w:r>
      <w:r w:rsidR="003A1684" w:rsidRPr="00C561BB">
        <w:rPr>
          <w:rFonts w:ascii="Times New Roman" w:hAnsi="Times New Roman"/>
          <w:sz w:val="24"/>
          <w:szCs w:val="24"/>
        </w:rPr>
        <w:t>an</w:t>
      </w:r>
      <w:r w:rsidRPr="00C561BB">
        <w:rPr>
          <w:rFonts w:ascii="Times New Roman" w:hAnsi="Times New Roman"/>
          <w:sz w:val="24"/>
          <w:szCs w:val="24"/>
        </w:rPr>
        <w:t xml:space="preserve"> RSP grant is made in respect of the relevant Grant Year for the purpose of section 41-40 of the Act.</w:t>
      </w:r>
      <w:r w:rsidR="006934F7" w:rsidRPr="00C561BB">
        <w:rPr>
          <w:rFonts w:ascii="Times New Roman" w:hAnsi="Times New Roman"/>
          <w:sz w:val="24"/>
          <w:szCs w:val="24"/>
        </w:rPr>
        <w:t xml:space="preserve"> This allows </w:t>
      </w:r>
      <w:r w:rsidR="005E07BB" w:rsidRPr="00C561BB">
        <w:rPr>
          <w:rFonts w:ascii="Times New Roman" w:hAnsi="Times New Roman"/>
          <w:sz w:val="24"/>
          <w:szCs w:val="24"/>
        </w:rPr>
        <w:t>an unspent grant amount</w:t>
      </w:r>
      <w:r w:rsidR="00712A20" w:rsidRPr="00C561BB">
        <w:rPr>
          <w:rFonts w:ascii="Times New Roman" w:hAnsi="Times New Roman"/>
          <w:sz w:val="24"/>
          <w:szCs w:val="24"/>
        </w:rPr>
        <w:t xml:space="preserve"> to be rolled over, if the Secretary determines in writing that section 41-40 of the Act applies.</w:t>
      </w:r>
    </w:p>
    <w:p w14:paraId="47D38FCF" w14:textId="77777777" w:rsidR="00EC06F9" w:rsidRPr="0032277D" w:rsidRDefault="00EC06F9" w:rsidP="00AE534B">
      <w:pPr>
        <w:rPr>
          <w:rFonts w:ascii="Times New Roman" w:hAnsi="Times New Roman"/>
          <w:b/>
          <w:bCs/>
          <w:color w:val="000000"/>
          <w:sz w:val="24"/>
          <w:szCs w:val="24"/>
        </w:rPr>
      </w:pPr>
    </w:p>
    <w:p w14:paraId="1F3D10A5" w14:textId="4C8213B2" w:rsidR="00AE534B" w:rsidRPr="00FD5563" w:rsidRDefault="00A24843" w:rsidP="00AE534B">
      <w:pPr>
        <w:rPr>
          <w:rFonts w:ascii="Times New Roman" w:hAnsi="Times New Roman"/>
          <w:b/>
          <w:bCs/>
          <w:color w:val="000000"/>
          <w:sz w:val="24"/>
          <w:szCs w:val="24"/>
        </w:rPr>
      </w:pPr>
      <w:r w:rsidRPr="00872BA4">
        <w:rPr>
          <w:rFonts w:ascii="Times New Roman" w:hAnsi="Times New Roman"/>
          <w:b/>
          <w:bCs/>
          <w:color w:val="000000"/>
          <w:sz w:val="24"/>
          <w:szCs w:val="24"/>
        </w:rPr>
        <w:t xml:space="preserve">Item </w:t>
      </w:r>
      <w:r w:rsidR="00656499">
        <w:rPr>
          <w:rFonts w:ascii="Times New Roman" w:hAnsi="Times New Roman"/>
          <w:b/>
          <w:bCs/>
          <w:color w:val="000000"/>
          <w:sz w:val="24"/>
          <w:szCs w:val="24"/>
        </w:rPr>
        <w:t>4</w:t>
      </w:r>
      <w:r w:rsidRPr="00872BA4">
        <w:rPr>
          <w:rFonts w:ascii="Times New Roman" w:hAnsi="Times New Roman"/>
          <w:b/>
          <w:bCs/>
          <w:color w:val="000000"/>
          <w:sz w:val="24"/>
          <w:szCs w:val="24"/>
        </w:rPr>
        <w:t xml:space="preserve">: </w:t>
      </w:r>
      <w:r w:rsidR="00AE534B" w:rsidRPr="00872BA4">
        <w:rPr>
          <w:rFonts w:ascii="Times New Roman" w:hAnsi="Times New Roman"/>
          <w:b/>
          <w:bCs/>
          <w:color w:val="000000"/>
          <w:sz w:val="24"/>
          <w:szCs w:val="24"/>
        </w:rPr>
        <w:t xml:space="preserve">Before sub-subparagraph 2.5(3)(a) </w:t>
      </w:r>
    </w:p>
    <w:p w14:paraId="04B44C2F" w14:textId="77777777" w:rsidR="00AE534B" w:rsidRPr="00111C0C" w:rsidRDefault="00AE534B" w:rsidP="00AE534B">
      <w:pPr>
        <w:rPr>
          <w:rFonts w:ascii="Times New Roman" w:hAnsi="Times New Roman"/>
          <w:b/>
          <w:bCs/>
          <w:color w:val="000000"/>
          <w:sz w:val="24"/>
          <w:szCs w:val="24"/>
        </w:rPr>
      </w:pPr>
    </w:p>
    <w:p w14:paraId="13DB4A12" w14:textId="353A7BD1" w:rsidR="00AE534B" w:rsidRPr="00C561BB" w:rsidRDefault="00AE534B" w:rsidP="00C561BB">
      <w:pPr>
        <w:ind w:left="720"/>
        <w:rPr>
          <w:rFonts w:ascii="Times New Roman" w:hAnsi="Times New Roman"/>
          <w:b/>
          <w:bCs/>
          <w:color w:val="000000"/>
          <w:sz w:val="24"/>
          <w:szCs w:val="24"/>
        </w:rPr>
      </w:pPr>
      <w:r w:rsidRPr="00C561BB">
        <w:rPr>
          <w:rFonts w:ascii="Times New Roman" w:hAnsi="Times New Roman"/>
          <w:bCs/>
          <w:color w:val="000000"/>
          <w:sz w:val="24"/>
          <w:szCs w:val="24"/>
        </w:rPr>
        <w:t xml:space="preserve">Item </w:t>
      </w:r>
      <w:r w:rsidR="00656499">
        <w:rPr>
          <w:rFonts w:ascii="Times New Roman" w:hAnsi="Times New Roman"/>
          <w:bCs/>
          <w:color w:val="000000"/>
          <w:sz w:val="24"/>
          <w:szCs w:val="24"/>
        </w:rPr>
        <w:t>4</w:t>
      </w:r>
      <w:r w:rsidRPr="00C561BB">
        <w:rPr>
          <w:rFonts w:ascii="Times New Roman" w:hAnsi="Times New Roman"/>
          <w:bCs/>
          <w:color w:val="000000"/>
          <w:sz w:val="24"/>
          <w:szCs w:val="24"/>
        </w:rPr>
        <w:t xml:space="preserve"> i</w:t>
      </w:r>
      <w:r w:rsidRPr="00C561BB">
        <w:rPr>
          <w:rFonts w:ascii="Times New Roman" w:hAnsi="Times New Roman"/>
          <w:color w:val="000000"/>
          <w:sz w:val="24"/>
          <w:szCs w:val="24"/>
        </w:rPr>
        <w:t xml:space="preserve">nserts new </w:t>
      </w:r>
      <w:r w:rsidR="00656499" w:rsidRPr="00C561BB">
        <w:rPr>
          <w:rFonts w:ascii="Times New Roman" w:hAnsi="Times New Roman"/>
          <w:color w:val="000000"/>
          <w:sz w:val="24"/>
          <w:szCs w:val="24"/>
        </w:rPr>
        <w:t>sub-sub</w:t>
      </w:r>
      <w:r w:rsidRPr="00C561BB">
        <w:rPr>
          <w:rFonts w:ascii="Times New Roman" w:hAnsi="Times New Roman"/>
          <w:color w:val="000000"/>
          <w:sz w:val="24"/>
          <w:szCs w:val="24"/>
        </w:rPr>
        <w:t xml:space="preserve">paragraph (aa) before sub-subparagraph 2.5(3)(a) of the </w:t>
      </w:r>
      <w:r w:rsidR="00656499">
        <w:rPr>
          <w:rFonts w:ascii="Times New Roman" w:hAnsi="Times New Roman"/>
          <w:color w:val="000000"/>
          <w:sz w:val="24"/>
          <w:szCs w:val="24"/>
        </w:rPr>
        <w:t xml:space="preserve">Principal </w:t>
      </w:r>
      <w:r w:rsidRPr="00C561BB">
        <w:rPr>
          <w:rFonts w:ascii="Times New Roman" w:hAnsi="Times New Roman"/>
          <w:color w:val="000000"/>
          <w:sz w:val="24"/>
          <w:szCs w:val="24"/>
        </w:rPr>
        <w:t xml:space="preserve">Guidelines to provide that the Australian Academy of Health and Medical Sciences (AAHMS) is a Learned Academy that is eligible to receive grants under the Higher Education Research Promotion (HERP) </w:t>
      </w:r>
      <w:r w:rsidR="00B320E0" w:rsidRPr="00C561BB">
        <w:rPr>
          <w:rFonts w:ascii="Times New Roman" w:hAnsi="Times New Roman"/>
          <w:color w:val="000000"/>
          <w:sz w:val="24"/>
          <w:szCs w:val="24"/>
        </w:rPr>
        <w:t>scheme</w:t>
      </w:r>
      <w:r w:rsidRPr="00C561BB">
        <w:rPr>
          <w:rFonts w:ascii="Times New Roman" w:hAnsi="Times New Roman"/>
          <w:color w:val="000000"/>
          <w:sz w:val="24"/>
          <w:szCs w:val="24"/>
        </w:rPr>
        <w:t>. Grants for activities under the HERP</w:t>
      </w:r>
      <w:r w:rsidR="00B320E0" w:rsidRPr="00C561BB">
        <w:rPr>
          <w:rFonts w:ascii="Times New Roman" w:hAnsi="Times New Roman"/>
          <w:color w:val="000000"/>
          <w:sz w:val="24"/>
          <w:szCs w:val="24"/>
        </w:rPr>
        <w:t xml:space="preserve"> scheme</w:t>
      </w:r>
      <w:r w:rsidRPr="00C561BB">
        <w:rPr>
          <w:rFonts w:ascii="Times New Roman" w:hAnsi="Times New Roman"/>
          <w:color w:val="000000"/>
          <w:sz w:val="24"/>
          <w:szCs w:val="24"/>
        </w:rPr>
        <w:t xml:space="preserve"> are for the purposes of fostering an understanding of the importance of, or promoting research and scholarship in, science, social science or the humanities in Australia.</w:t>
      </w:r>
    </w:p>
    <w:p w14:paraId="5EB54158" w14:textId="77777777" w:rsidR="00AE534B" w:rsidRPr="00C561BB" w:rsidRDefault="00AE534B" w:rsidP="00AE534B">
      <w:pPr>
        <w:rPr>
          <w:rFonts w:ascii="Times New Roman" w:hAnsi="Times New Roman"/>
          <w:color w:val="000000"/>
          <w:sz w:val="24"/>
          <w:szCs w:val="24"/>
        </w:rPr>
      </w:pPr>
    </w:p>
    <w:p w14:paraId="6A98BEA2" w14:textId="4254C547" w:rsidR="00AE534B" w:rsidRPr="00630C8C" w:rsidRDefault="00AE534B" w:rsidP="00AE534B">
      <w:pPr>
        <w:rPr>
          <w:rFonts w:ascii="Times New Roman" w:hAnsi="Times New Roman"/>
          <w:b/>
          <w:bCs/>
          <w:color w:val="000000"/>
          <w:sz w:val="24"/>
          <w:szCs w:val="24"/>
        </w:rPr>
      </w:pPr>
      <w:r w:rsidRPr="0032277D">
        <w:rPr>
          <w:rFonts w:ascii="Times New Roman" w:hAnsi="Times New Roman"/>
          <w:b/>
          <w:bCs/>
          <w:color w:val="000000"/>
          <w:sz w:val="24"/>
          <w:szCs w:val="24"/>
        </w:rPr>
        <w:t xml:space="preserve">Item </w:t>
      </w:r>
      <w:r w:rsidR="00656499">
        <w:rPr>
          <w:rFonts w:ascii="Times New Roman" w:hAnsi="Times New Roman"/>
          <w:b/>
          <w:bCs/>
          <w:color w:val="000000"/>
          <w:sz w:val="24"/>
          <w:szCs w:val="24"/>
        </w:rPr>
        <w:t>5</w:t>
      </w:r>
      <w:r w:rsidRPr="0032277D">
        <w:rPr>
          <w:rFonts w:ascii="Times New Roman" w:hAnsi="Times New Roman"/>
          <w:b/>
          <w:bCs/>
          <w:color w:val="000000"/>
          <w:sz w:val="24"/>
          <w:szCs w:val="24"/>
        </w:rPr>
        <w:t>:</w:t>
      </w:r>
      <w:r w:rsidRPr="00630C8C">
        <w:rPr>
          <w:rFonts w:ascii="Times New Roman" w:hAnsi="Times New Roman"/>
          <w:b/>
          <w:bCs/>
          <w:color w:val="000000"/>
          <w:sz w:val="24"/>
          <w:szCs w:val="24"/>
        </w:rPr>
        <w:t xml:space="preserve"> Subparagraph 2.15(2) </w:t>
      </w:r>
    </w:p>
    <w:p w14:paraId="00D63BC0" w14:textId="77777777" w:rsidR="00AE534B" w:rsidRPr="00C561BB" w:rsidRDefault="00AE534B" w:rsidP="00AE534B">
      <w:pPr>
        <w:rPr>
          <w:rFonts w:ascii="Times New Roman" w:hAnsi="Times New Roman"/>
          <w:color w:val="000000"/>
          <w:sz w:val="24"/>
          <w:szCs w:val="24"/>
        </w:rPr>
      </w:pPr>
    </w:p>
    <w:p w14:paraId="35BEE1A2" w14:textId="11B74B7F" w:rsidR="00AE534B" w:rsidRPr="00872BA4" w:rsidRDefault="00AE534B" w:rsidP="00C561BB">
      <w:pPr>
        <w:pStyle w:val="ListParagraph"/>
        <w:rPr>
          <w:rFonts w:ascii="Times New Roman" w:hAnsi="Times New Roman"/>
          <w:color w:val="000000"/>
          <w:sz w:val="24"/>
          <w:szCs w:val="24"/>
        </w:rPr>
      </w:pPr>
      <w:r w:rsidRPr="0032277D">
        <w:rPr>
          <w:rFonts w:ascii="Times New Roman" w:hAnsi="Times New Roman"/>
          <w:color w:val="000000"/>
          <w:sz w:val="24"/>
          <w:szCs w:val="24"/>
        </w:rPr>
        <w:t xml:space="preserve">Item </w:t>
      </w:r>
      <w:r w:rsidR="00656499">
        <w:rPr>
          <w:rFonts w:ascii="Times New Roman" w:hAnsi="Times New Roman"/>
          <w:color w:val="000000"/>
          <w:sz w:val="24"/>
          <w:szCs w:val="24"/>
        </w:rPr>
        <w:t>5</w:t>
      </w:r>
      <w:r w:rsidRPr="0032277D">
        <w:rPr>
          <w:rFonts w:ascii="Times New Roman" w:hAnsi="Times New Roman"/>
          <w:color w:val="000000"/>
          <w:sz w:val="24"/>
          <w:szCs w:val="24"/>
        </w:rPr>
        <w:t xml:space="preserve"> amends subparagraph 2.15(2) of the </w:t>
      </w:r>
      <w:r w:rsidR="00656499">
        <w:rPr>
          <w:rFonts w:ascii="Times New Roman" w:hAnsi="Times New Roman"/>
          <w:color w:val="000000"/>
          <w:sz w:val="24"/>
          <w:szCs w:val="24"/>
        </w:rPr>
        <w:t xml:space="preserve">Principal </w:t>
      </w:r>
      <w:r w:rsidRPr="0032277D">
        <w:rPr>
          <w:rFonts w:ascii="Times New Roman" w:hAnsi="Times New Roman"/>
          <w:color w:val="000000"/>
          <w:sz w:val="24"/>
          <w:szCs w:val="24"/>
        </w:rPr>
        <w:t>Guidelines to replace references to ‘four Learned Academies’ to ‘five Learned Academies’ in order for the Australian Council of Learned Academies (peak body for the Learned Academies) to sup</w:t>
      </w:r>
      <w:r w:rsidRPr="00872BA4">
        <w:rPr>
          <w:rFonts w:ascii="Times New Roman" w:hAnsi="Times New Roman"/>
          <w:color w:val="000000"/>
          <w:sz w:val="24"/>
          <w:szCs w:val="24"/>
        </w:rPr>
        <w:t xml:space="preserve">port the cooperation between the five Learned Academies listed at subparagraph 2.5(3) of the Guidelines (as amended by item </w:t>
      </w:r>
      <w:r w:rsidR="00656499">
        <w:rPr>
          <w:rFonts w:ascii="Times New Roman" w:hAnsi="Times New Roman"/>
          <w:color w:val="000000"/>
          <w:sz w:val="24"/>
          <w:szCs w:val="24"/>
        </w:rPr>
        <w:t>4</w:t>
      </w:r>
      <w:r w:rsidRPr="00872BA4">
        <w:rPr>
          <w:rFonts w:ascii="Times New Roman" w:hAnsi="Times New Roman"/>
          <w:color w:val="000000"/>
          <w:sz w:val="24"/>
          <w:szCs w:val="24"/>
        </w:rPr>
        <w:t xml:space="preserve">). </w:t>
      </w:r>
    </w:p>
    <w:p w14:paraId="76E2D61F" w14:textId="77777777" w:rsidR="00AE534B" w:rsidRPr="00C561BB" w:rsidRDefault="00AE534B" w:rsidP="00AE534B">
      <w:pPr>
        <w:rPr>
          <w:rFonts w:ascii="Times New Roman" w:hAnsi="Times New Roman"/>
          <w:b/>
          <w:bCs/>
          <w:sz w:val="24"/>
          <w:szCs w:val="24"/>
          <w:lang w:eastAsia="en-AU"/>
        </w:rPr>
      </w:pPr>
    </w:p>
    <w:p w14:paraId="773D597F" w14:textId="5C00E758" w:rsidR="00AE534B" w:rsidRPr="00630C8C" w:rsidRDefault="00AE534B" w:rsidP="00AE534B">
      <w:pPr>
        <w:rPr>
          <w:rFonts w:ascii="Times New Roman" w:hAnsi="Times New Roman"/>
          <w:b/>
          <w:bCs/>
          <w:color w:val="000000"/>
          <w:sz w:val="24"/>
          <w:szCs w:val="24"/>
        </w:rPr>
      </w:pPr>
      <w:r w:rsidRPr="0032277D">
        <w:rPr>
          <w:rFonts w:ascii="Times New Roman" w:hAnsi="Times New Roman"/>
          <w:b/>
          <w:bCs/>
          <w:color w:val="000000"/>
          <w:sz w:val="24"/>
          <w:szCs w:val="24"/>
        </w:rPr>
        <w:t xml:space="preserve">Item </w:t>
      </w:r>
      <w:r w:rsidR="00656499">
        <w:rPr>
          <w:rFonts w:ascii="Times New Roman" w:hAnsi="Times New Roman"/>
          <w:b/>
          <w:bCs/>
          <w:color w:val="000000"/>
          <w:sz w:val="24"/>
          <w:szCs w:val="24"/>
        </w:rPr>
        <w:t>6</w:t>
      </w:r>
      <w:r w:rsidRPr="0032277D">
        <w:rPr>
          <w:rFonts w:ascii="Times New Roman" w:hAnsi="Times New Roman"/>
          <w:b/>
          <w:bCs/>
          <w:color w:val="000000"/>
          <w:sz w:val="24"/>
          <w:szCs w:val="24"/>
        </w:rPr>
        <w:t>:</w:t>
      </w:r>
      <w:r w:rsidRPr="00630C8C">
        <w:rPr>
          <w:rFonts w:ascii="Times New Roman" w:hAnsi="Times New Roman"/>
          <w:b/>
          <w:bCs/>
          <w:color w:val="000000"/>
          <w:sz w:val="24"/>
          <w:szCs w:val="24"/>
        </w:rPr>
        <w:t xml:space="preserve"> Sub-subparagraph 2.15(3)(a) </w:t>
      </w:r>
    </w:p>
    <w:p w14:paraId="079F4F42" w14:textId="77777777" w:rsidR="00AE534B" w:rsidRPr="00C561BB" w:rsidRDefault="00AE534B" w:rsidP="00AE534B">
      <w:pPr>
        <w:rPr>
          <w:rFonts w:ascii="Times New Roman" w:hAnsi="Times New Roman"/>
          <w:b/>
          <w:bCs/>
          <w:sz w:val="24"/>
          <w:szCs w:val="24"/>
          <w:lang w:eastAsia="en-AU"/>
        </w:rPr>
      </w:pPr>
    </w:p>
    <w:p w14:paraId="2E877448" w14:textId="29B7FC4D" w:rsidR="003D40F6" w:rsidRPr="00C561BB" w:rsidRDefault="00AE534B" w:rsidP="00C561BB">
      <w:pPr>
        <w:pStyle w:val="ListParagraph"/>
        <w:rPr>
          <w:rFonts w:ascii="Times New Roman" w:hAnsi="Times New Roman"/>
          <w:bCs/>
          <w:sz w:val="24"/>
          <w:szCs w:val="24"/>
          <w:lang w:eastAsia="en-AU"/>
        </w:rPr>
      </w:pPr>
      <w:r w:rsidRPr="0032277D">
        <w:rPr>
          <w:rFonts w:ascii="Times New Roman" w:hAnsi="Times New Roman"/>
          <w:color w:val="000000"/>
          <w:sz w:val="24"/>
          <w:szCs w:val="24"/>
        </w:rPr>
        <w:t xml:space="preserve">Item </w:t>
      </w:r>
      <w:r w:rsidR="00656499">
        <w:rPr>
          <w:rFonts w:ascii="Times New Roman" w:hAnsi="Times New Roman"/>
          <w:color w:val="000000"/>
          <w:sz w:val="24"/>
          <w:szCs w:val="24"/>
        </w:rPr>
        <w:t>6</w:t>
      </w:r>
      <w:r w:rsidRPr="0032277D">
        <w:rPr>
          <w:rFonts w:ascii="Times New Roman" w:hAnsi="Times New Roman"/>
          <w:color w:val="000000"/>
          <w:sz w:val="24"/>
          <w:szCs w:val="24"/>
        </w:rPr>
        <w:t xml:space="preserve"> amends sub-subparagraph 2.15(3)(a) of the </w:t>
      </w:r>
      <w:r w:rsidR="00656499">
        <w:rPr>
          <w:rFonts w:ascii="Times New Roman" w:hAnsi="Times New Roman"/>
          <w:color w:val="000000"/>
          <w:sz w:val="24"/>
          <w:szCs w:val="24"/>
        </w:rPr>
        <w:t xml:space="preserve">Principal </w:t>
      </w:r>
      <w:r w:rsidRPr="0032277D">
        <w:rPr>
          <w:rFonts w:ascii="Times New Roman" w:hAnsi="Times New Roman"/>
          <w:color w:val="000000"/>
          <w:sz w:val="24"/>
          <w:szCs w:val="24"/>
        </w:rPr>
        <w:t>Guidelines to include reference to the AAHMS. This provides that the objective of the grant to the AAHMS is to provide secretariat and other administrative support to enable the AAHMS and their fellows to contribute</w:t>
      </w:r>
      <w:r w:rsidRPr="00872BA4">
        <w:rPr>
          <w:rFonts w:ascii="Times New Roman" w:hAnsi="Times New Roman"/>
          <w:color w:val="000000"/>
          <w:sz w:val="24"/>
          <w:szCs w:val="24"/>
        </w:rPr>
        <w:t xml:space="preserve"> advice and assistance on issues of national importance, to conduct workshops, forums, symposia and similar events so that the AAHMS and their fellows can engage on issues of national importance, to manage the development and conduct of policy, education and other programs, and to support relationships with international communities including exchange programs and joint research programs. </w:t>
      </w:r>
    </w:p>
    <w:p w14:paraId="4669A2FB" w14:textId="77777777" w:rsidR="003D40F6" w:rsidRPr="00C561BB" w:rsidRDefault="003D40F6" w:rsidP="003D40F6">
      <w:pPr>
        <w:rPr>
          <w:rFonts w:ascii="Times New Roman" w:hAnsi="Times New Roman"/>
          <w:bCs/>
          <w:sz w:val="24"/>
          <w:szCs w:val="24"/>
          <w:lang w:eastAsia="en-AU"/>
        </w:rPr>
      </w:pPr>
    </w:p>
    <w:p w14:paraId="05B03CAB" w14:textId="328228F2" w:rsidR="00AE534B" w:rsidRPr="00C561BB" w:rsidRDefault="00AE534B" w:rsidP="008D4612">
      <w:pPr>
        <w:rPr>
          <w:rFonts w:ascii="Times New Roman" w:hAnsi="Times New Roman"/>
          <w:color w:val="000000"/>
          <w:sz w:val="24"/>
          <w:szCs w:val="24"/>
        </w:rPr>
      </w:pPr>
      <w:r w:rsidRPr="00C561BB">
        <w:rPr>
          <w:rFonts w:ascii="Times New Roman" w:hAnsi="Times New Roman"/>
          <w:color w:val="000000"/>
          <w:sz w:val="24"/>
          <w:szCs w:val="24"/>
        </w:rPr>
        <w:br w:type="page"/>
      </w:r>
    </w:p>
    <w:p w14:paraId="55142D9C" w14:textId="77777777" w:rsidR="00AE534B" w:rsidRPr="0032277D" w:rsidRDefault="00AE534B" w:rsidP="00AE534B">
      <w:pPr>
        <w:autoSpaceDE w:val="0"/>
        <w:autoSpaceDN w:val="0"/>
        <w:adjustRightInd w:val="0"/>
        <w:jc w:val="center"/>
        <w:rPr>
          <w:rFonts w:ascii="Times New Roman" w:hAnsi="Times New Roman"/>
          <w:b/>
          <w:bCs/>
          <w:sz w:val="28"/>
          <w:szCs w:val="24"/>
          <w:u w:val="single"/>
          <w:lang w:eastAsia="en-AU"/>
        </w:rPr>
      </w:pPr>
      <w:r w:rsidRPr="0032277D">
        <w:rPr>
          <w:rFonts w:ascii="Times New Roman" w:hAnsi="Times New Roman"/>
          <w:b/>
          <w:bCs/>
          <w:sz w:val="28"/>
          <w:szCs w:val="24"/>
          <w:u w:val="single"/>
          <w:lang w:eastAsia="en-AU"/>
        </w:rPr>
        <w:lastRenderedPageBreak/>
        <w:t>STATEMENT OF COMPATIBILITY WITH HUMAN RIGHTS</w:t>
      </w:r>
    </w:p>
    <w:p w14:paraId="02268A13" w14:textId="77777777" w:rsidR="00AE534B" w:rsidRPr="00872BA4" w:rsidRDefault="00AE534B" w:rsidP="00AE534B">
      <w:pPr>
        <w:autoSpaceDE w:val="0"/>
        <w:autoSpaceDN w:val="0"/>
        <w:adjustRightInd w:val="0"/>
        <w:jc w:val="center"/>
        <w:rPr>
          <w:rFonts w:ascii="Times New Roman" w:hAnsi="Times New Roman"/>
          <w:b/>
          <w:bCs/>
          <w:sz w:val="24"/>
          <w:szCs w:val="24"/>
          <w:lang w:eastAsia="en-AU"/>
        </w:rPr>
      </w:pPr>
    </w:p>
    <w:p w14:paraId="1B8BAA8F" w14:textId="77777777" w:rsidR="00AE534B" w:rsidRPr="0032277D" w:rsidRDefault="00AE534B" w:rsidP="00AE534B">
      <w:pPr>
        <w:autoSpaceDE w:val="0"/>
        <w:autoSpaceDN w:val="0"/>
        <w:adjustRightInd w:val="0"/>
        <w:jc w:val="center"/>
        <w:rPr>
          <w:rFonts w:ascii="Times New Roman" w:hAnsi="Times New Roman"/>
          <w:bCs/>
          <w:i/>
          <w:sz w:val="24"/>
          <w:szCs w:val="24"/>
          <w:lang w:eastAsia="en-AU"/>
        </w:rPr>
      </w:pPr>
      <w:r w:rsidRPr="0032277D">
        <w:rPr>
          <w:rFonts w:ascii="Times New Roman" w:hAnsi="Times New Roman"/>
          <w:bCs/>
          <w:i/>
          <w:sz w:val="24"/>
          <w:szCs w:val="24"/>
          <w:lang w:eastAsia="en-AU"/>
        </w:rPr>
        <w:t>Prepared in accordance with Part 3 of the Human Rights (Parliamentary Scrutiny) Act 2011</w:t>
      </w:r>
    </w:p>
    <w:p w14:paraId="581AF782" w14:textId="77777777" w:rsidR="00AE534B" w:rsidRPr="0032277D" w:rsidRDefault="00AE534B" w:rsidP="00AE534B">
      <w:pPr>
        <w:autoSpaceDE w:val="0"/>
        <w:autoSpaceDN w:val="0"/>
        <w:adjustRightInd w:val="0"/>
        <w:jc w:val="center"/>
        <w:rPr>
          <w:rFonts w:ascii="Times New Roman" w:hAnsi="Times New Roman"/>
          <w:bCs/>
          <w:i/>
          <w:sz w:val="24"/>
          <w:szCs w:val="24"/>
          <w:lang w:eastAsia="en-AU"/>
        </w:rPr>
      </w:pPr>
    </w:p>
    <w:p w14:paraId="1D96129E" w14:textId="77777777" w:rsidR="00AE534B" w:rsidRPr="0032277D" w:rsidRDefault="00AE534B" w:rsidP="00AE534B">
      <w:pPr>
        <w:autoSpaceDE w:val="0"/>
        <w:autoSpaceDN w:val="0"/>
        <w:adjustRightInd w:val="0"/>
        <w:jc w:val="center"/>
        <w:rPr>
          <w:rFonts w:ascii="Times New Roman" w:hAnsi="Times New Roman"/>
          <w:b/>
          <w:bCs/>
          <w:i/>
          <w:sz w:val="24"/>
          <w:szCs w:val="24"/>
          <w:lang w:eastAsia="en-AU"/>
        </w:rPr>
      </w:pPr>
      <w:r w:rsidRPr="0032277D">
        <w:rPr>
          <w:rFonts w:ascii="Times New Roman" w:hAnsi="Times New Roman"/>
          <w:b/>
          <w:bCs/>
          <w:i/>
          <w:sz w:val="24"/>
          <w:szCs w:val="24"/>
          <w:lang w:eastAsia="en-AU"/>
        </w:rPr>
        <w:t>Other Grants Guidelines (Research) Amendment (No. 2) 2020</w:t>
      </w:r>
    </w:p>
    <w:p w14:paraId="2154E974" w14:textId="77777777" w:rsidR="00AE534B" w:rsidRPr="0032277D" w:rsidRDefault="00AE534B" w:rsidP="00AE534B">
      <w:pPr>
        <w:autoSpaceDE w:val="0"/>
        <w:autoSpaceDN w:val="0"/>
        <w:adjustRightInd w:val="0"/>
        <w:jc w:val="center"/>
        <w:rPr>
          <w:rFonts w:ascii="Times New Roman" w:hAnsi="Times New Roman"/>
          <w:b/>
          <w:bCs/>
          <w:sz w:val="24"/>
          <w:szCs w:val="24"/>
          <w:lang w:eastAsia="en-AU"/>
        </w:rPr>
      </w:pPr>
    </w:p>
    <w:p w14:paraId="518CC781" w14:textId="77777777" w:rsidR="00AE534B" w:rsidRPr="0032277D" w:rsidRDefault="00AE534B" w:rsidP="00AE534B">
      <w:pPr>
        <w:autoSpaceDE w:val="0"/>
        <w:autoSpaceDN w:val="0"/>
        <w:adjustRightInd w:val="0"/>
        <w:rPr>
          <w:rFonts w:ascii="Times New Roman" w:hAnsi="Times New Roman"/>
          <w:bCs/>
          <w:sz w:val="24"/>
          <w:szCs w:val="24"/>
          <w:lang w:eastAsia="en-AU"/>
        </w:rPr>
      </w:pPr>
      <w:r w:rsidRPr="0032277D">
        <w:rPr>
          <w:rFonts w:ascii="Times New Roman" w:hAnsi="Times New Roman"/>
          <w:bCs/>
          <w:sz w:val="24"/>
          <w:szCs w:val="24"/>
          <w:lang w:eastAsia="en-AU"/>
        </w:rPr>
        <w:t xml:space="preserve">The </w:t>
      </w:r>
      <w:r w:rsidRPr="0032277D">
        <w:rPr>
          <w:rFonts w:ascii="Times New Roman" w:hAnsi="Times New Roman"/>
          <w:bCs/>
          <w:i/>
          <w:sz w:val="24"/>
          <w:szCs w:val="24"/>
          <w:lang w:eastAsia="en-AU"/>
        </w:rPr>
        <w:t xml:space="preserve">Other Grant Guidelines (Research) Amendment (No. 2) 2020 </w:t>
      </w:r>
      <w:r w:rsidRPr="0032277D">
        <w:rPr>
          <w:rFonts w:ascii="Times New Roman" w:hAnsi="Times New Roman"/>
          <w:bCs/>
          <w:sz w:val="24"/>
          <w:szCs w:val="24"/>
          <w:lang w:eastAsia="en-AU"/>
        </w:rPr>
        <w:t>(</w:t>
      </w:r>
      <w:r w:rsidRPr="0032277D">
        <w:rPr>
          <w:rFonts w:ascii="Times New Roman" w:hAnsi="Times New Roman"/>
          <w:sz w:val="24"/>
          <w:szCs w:val="24"/>
        </w:rPr>
        <w:t xml:space="preserve">Amendment Instrument) </w:t>
      </w:r>
      <w:r w:rsidRPr="0032277D">
        <w:rPr>
          <w:rFonts w:ascii="Times New Roman" w:hAnsi="Times New Roman"/>
          <w:bCs/>
          <w:sz w:val="24"/>
          <w:szCs w:val="24"/>
          <w:lang w:eastAsia="en-AU"/>
        </w:rPr>
        <w:t xml:space="preserve">is compatible with human rights and freedoms recognised or declared in the international instruments listed in section 3 of the </w:t>
      </w:r>
      <w:r w:rsidRPr="0032277D">
        <w:rPr>
          <w:rFonts w:ascii="Times New Roman" w:hAnsi="Times New Roman"/>
          <w:bCs/>
          <w:i/>
          <w:sz w:val="24"/>
          <w:szCs w:val="24"/>
          <w:lang w:eastAsia="en-AU"/>
        </w:rPr>
        <w:t>Human Rights (Parliamentary Scrutiny) Act 2011</w:t>
      </w:r>
      <w:r w:rsidRPr="0032277D">
        <w:rPr>
          <w:rFonts w:ascii="Times New Roman" w:hAnsi="Times New Roman"/>
          <w:bCs/>
          <w:sz w:val="24"/>
          <w:szCs w:val="24"/>
          <w:lang w:eastAsia="en-AU"/>
        </w:rPr>
        <w:t>.</w:t>
      </w:r>
    </w:p>
    <w:p w14:paraId="20CE7AD4" w14:textId="77777777" w:rsidR="00AE534B" w:rsidRPr="0032277D" w:rsidRDefault="00AE534B" w:rsidP="00AE534B">
      <w:pPr>
        <w:autoSpaceDE w:val="0"/>
        <w:autoSpaceDN w:val="0"/>
        <w:adjustRightInd w:val="0"/>
        <w:rPr>
          <w:rFonts w:ascii="Times New Roman" w:hAnsi="Times New Roman"/>
          <w:bCs/>
          <w:sz w:val="24"/>
          <w:szCs w:val="24"/>
          <w:lang w:eastAsia="en-AU"/>
        </w:rPr>
      </w:pPr>
    </w:p>
    <w:p w14:paraId="2C4ADE20" w14:textId="77777777" w:rsidR="00AE534B" w:rsidRPr="0032277D" w:rsidRDefault="00AE534B" w:rsidP="00AE534B">
      <w:pPr>
        <w:autoSpaceDE w:val="0"/>
        <w:autoSpaceDN w:val="0"/>
        <w:adjustRightInd w:val="0"/>
        <w:rPr>
          <w:rFonts w:ascii="Times New Roman" w:hAnsi="Times New Roman"/>
          <w:b/>
          <w:bCs/>
          <w:sz w:val="24"/>
          <w:szCs w:val="24"/>
          <w:lang w:eastAsia="en-AU"/>
        </w:rPr>
      </w:pPr>
      <w:r w:rsidRPr="0032277D">
        <w:rPr>
          <w:rFonts w:ascii="Times New Roman" w:hAnsi="Times New Roman"/>
          <w:b/>
          <w:bCs/>
          <w:sz w:val="24"/>
          <w:szCs w:val="24"/>
          <w:lang w:eastAsia="en-AU"/>
        </w:rPr>
        <w:t xml:space="preserve">Overview of the </w:t>
      </w:r>
      <w:r w:rsidRPr="0032277D">
        <w:rPr>
          <w:rFonts w:ascii="Times New Roman" w:hAnsi="Times New Roman"/>
          <w:b/>
          <w:sz w:val="24"/>
          <w:szCs w:val="24"/>
        </w:rPr>
        <w:t>Amendment Instrument</w:t>
      </w:r>
    </w:p>
    <w:p w14:paraId="4F383390" w14:textId="77777777" w:rsidR="00AE534B" w:rsidRPr="0032277D" w:rsidRDefault="00AE534B" w:rsidP="00AE534B">
      <w:pPr>
        <w:autoSpaceDE w:val="0"/>
        <w:autoSpaceDN w:val="0"/>
        <w:adjustRightInd w:val="0"/>
        <w:rPr>
          <w:rFonts w:ascii="Times New Roman" w:hAnsi="Times New Roman"/>
          <w:b/>
          <w:bCs/>
          <w:sz w:val="24"/>
          <w:szCs w:val="24"/>
          <w:lang w:eastAsia="en-AU"/>
        </w:rPr>
      </w:pPr>
    </w:p>
    <w:p w14:paraId="3A1EEF28" w14:textId="77777777" w:rsidR="00AE534B" w:rsidRPr="0032277D" w:rsidRDefault="00AE534B" w:rsidP="00AE534B">
      <w:pPr>
        <w:autoSpaceDE w:val="0"/>
        <w:autoSpaceDN w:val="0"/>
        <w:adjustRightInd w:val="0"/>
        <w:rPr>
          <w:rFonts w:ascii="Times New Roman" w:hAnsi="Times New Roman"/>
          <w:sz w:val="24"/>
          <w:szCs w:val="24"/>
        </w:rPr>
      </w:pPr>
      <w:r w:rsidRPr="0032277D">
        <w:rPr>
          <w:rFonts w:ascii="Times New Roman" w:hAnsi="Times New Roman"/>
          <w:sz w:val="24"/>
          <w:szCs w:val="24"/>
        </w:rPr>
        <w:t xml:space="preserve">The Amendment Instrument is made under section 238-10 of the </w:t>
      </w:r>
      <w:r w:rsidRPr="0032277D">
        <w:rPr>
          <w:rFonts w:ascii="Times New Roman" w:hAnsi="Times New Roman"/>
          <w:i/>
          <w:sz w:val="24"/>
          <w:szCs w:val="24"/>
        </w:rPr>
        <w:t>Higher Education Support Act 2003</w:t>
      </w:r>
      <w:r w:rsidRPr="0032277D">
        <w:rPr>
          <w:rFonts w:ascii="Times New Roman" w:hAnsi="Times New Roman"/>
          <w:sz w:val="24"/>
          <w:szCs w:val="24"/>
        </w:rPr>
        <w:t xml:space="preserve"> (the Act). </w:t>
      </w:r>
    </w:p>
    <w:p w14:paraId="4FC9B52F" w14:textId="77777777" w:rsidR="00AE534B" w:rsidRPr="0032277D" w:rsidRDefault="00AE534B" w:rsidP="00AE534B">
      <w:pPr>
        <w:autoSpaceDE w:val="0"/>
        <w:autoSpaceDN w:val="0"/>
        <w:adjustRightInd w:val="0"/>
        <w:rPr>
          <w:rFonts w:ascii="Times New Roman" w:hAnsi="Times New Roman"/>
          <w:sz w:val="24"/>
          <w:szCs w:val="24"/>
        </w:rPr>
      </w:pPr>
    </w:p>
    <w:p w14:paraId="0838BC3F" w14:textId="538C38DD" w:rsidR="00AE534B" w:rsidRPr="0032277D" w:rsidRDefault="00AE534B" w:rsidP="00AE534B">
      <w:pPr>
        <w:autoSpaceDE w:val="0"/>
        <w:autoSpaceDN w:val="0"/>
        <w:adjustRightInd w:val="0"/>
        <w:rPr>
          <w:rFonts w:ascii="Times New Roman" w:hAnsi="Times New Roman"/>
          <w:sz w:val="24"/>
          <w:szCs w:val="24"/>
        </w:rPr>
      </w:pPr>
      <w:r w:rsidRPr="0032277D">
        <w:rPr>
          <w:rFonts w:ascii="Times New Roman" w:hAnsi="Times New Roman"/>
          <w:sz w:val="24"/>
          <w:szCs w:val="24"/>
        </w:rPr>
        <w:t xml:space="preserve">The Amendment Instrument amends the </w:t>
      </w:r>
      <w:r w:rsidRPr="0032277D">
        <w:rPr>
          <w:rFonts w:ascii="Times New Roman" w:hAnsi="Times New Roman"/>
          <w:bCs/>
          <w:i/>
          <w:sz w:val="24"/>
          <w:szCs w:val="24"/>
          <w:lang w:eastAsia="en-AU"/>
        </w:rPr>
        <w:t>Other Grants Guidelines (Research) 2017</w:t>
      </w:r>
      <w:r w:rsidRPr="0032277D">
        <w:rPr>
          <w:rFonts w:ascii="Times New Roman" w:hAnsi="Times New Roman"/>
          <w:bCs/>
          <w:sz w:val="24"/>
          <w:szCs w:val="24"/>
          <w:lang w:eastAsia="en-AU"/>
        </w:rPr>
        <w:t xml:space="preserve"> (</w:t>
      </w:r>
      <w:r w:rsidR="00656499">
        <w:rPr>
          <w:rFonts w:ascii="Times New Roman" w:hAnsi="Times New Roman"/>
          <w:bCs/>
          <w:sz w:val="24"/>
          <w:szCs w:val="24"/>
          <w:lang w:eastAsia="en-AU"/>
        </w:rPr>
        <w:t xml:space="preserve">Principal </w:t>
      </w:r>
      <w:r w:rsidRPr="0032277D">
        <w:rPr>
          <w:rFonts w:ascii="Times New Roman" w:hAnsi="Times New Roman"/>
          <w:bCs/>
          <w:sz w:val="24"/>
          <w:szCs w:val="24"/>
          <w:lang w:eastAsia="en-AU"/>
        </w:rPr>
        <w:t xml:space="preserve">Guidelines) </w:t>
      </w:r>
      <w:r w:rsidRPr="0032277D">
        <w:rPr>
          <w:rFonts w:ascii="Times New Roman" w:hAnsi="Times New Roman"/>
          <w:sz w:val="24"/>
          <w:szCs w:val="24"/>
        </w:rPr>
        <w:t xml:space="preserve">that was made for the purposes of section 41-15 of the Act. </w:t>
      </w:r>
      <w:r w:rsidRPr="0032277D">
        <w:rPr>
          <w:rFonts w:ascii="Times New Roman" w:hAnsi="Times New Roman"/>
          <w:sz w:val="24"/>
          <w:szCs w:val="24"/>
          <w:lang w:eastAsia="en-AU"/>
        </w:rPr>
        <w:t xml:space="preserve">The </w:t>
      </w:r>
      <w:r w:rsidR="00656499">
        <w:rPr>
          <w:rFonts w:ascii="Times New Roman" w:hAnsi="Times New Roman"/>
          <w:sz w:val="24"/>
          <w:szCs w:val="24"/>
          <w:lang w:eastAsia="en-AU"/>
        </w:rPr>
        <w:t xml:space="preserve">Principal </w:t>
      </w:r>
      <w:r w:rsidRPr="0032277D">
        <w:rPr>
          <w:rFonts w:ascii="Times New Roman" w:hAnsi="Times New Roman"/>
          <w:sz w:val="24"/>
          <w:szCs w:val="24"/>
          <w:lang w:eastAsia="en-AU"/>
        </w:rPr>
        <w:t xml:space="preserve">Guidelines identify programs under which grants for purposes specified in the Act are to be paid to higher education providers and other eligible bodies. </w:t>
      </w:r>
    </w:p>
    <w:p w14:paraId="039A6D25" w14:textId="77777777" w:rsidR="00AE534B" w:rsidRPr="0032277D" w:rsidRDefault="00AE534B" w:rsidP="00AE534B">
      <w:pPr>
        <w:autoSpaceDE w:val="0"/>
        <w:autoSpaceDN w:val="0"/>
        <w:adjustRightInd w:val="0"/>
        <w:rPr>
          <w:rFonts w:ascii="Times New Roman" w:hAnsi="Times New Roman"/>
          <w:sz w:val="24"/>
          <w:szCs w:val="24"/>
          <w:lang w:eastAsia="en-AU"/>
        </w:rPr>
      </w:pPr>
    </w:p>
    <w:p w14:paraId="5659D704" w14:textId="4A71625E" w:rsidR="00AE534B" w:rsidRPr="0032277D" w:rsidRDefault="00AE534B" w:rsidP="00AE534B">
      <w:pPr>
        <w:autoSpaceDE w:val="0"/>
        <w:autoSpaceDN w:val="0"/>
        <w:adjustRightInd w:val="0"/>
        <w:rPr>
          <w:rFonts w:ascii="Times New Roman" w:hAnsi="Times New Roman"/>
          <w:bCs/>
          <w:sz w:val="24"/>
          <w:szCs w:val="24"/>
          <w:lang w:eastAsia="en-AU"/>
        </w:rPr>
      </w:pPr>
      <w:r w:rsidRPr="0032277D">
        <w:rPr>
          <w:rFonts w:ascii="Times New Roman" w:hAnsi="Times New Roman"/>
          <w:sz w:val="24"/>
          <w:szCs w:val="24"/>
          <w:lang w:eastAsia="en-AU"/>
        </w:rPr>
        <w:t xml:space="preserve">The </w:t>
      </w:r>
      <w:r w:rsidR="00656499">
        <w:rPr>
          <w:rFonts w:ascii="Times New Roman" w:hAnsi="Times New Roman"/>
          <w:sz w:val="24"/>
          <w:szCs w:val="24"/>
          <w:lang w:eastAsia="en-AU"/>
        </w:rPr>
        <w:t xml:space="preserve">Principal </w:t>
      </w:r>
      <w:r w:rsidRPr="0032277D">
        <w:rPr>
          <w:rFonts w:ascii="Times New Roman" w:hAnsi="Times New Roman"/>
          <w:sz w:val="24"/>
          <w:szCs w:val="24"/>
          <w:lang w:eastAsia="en-AU"/>
        </w:rPr>
        <w:t xml:space="preserve">Guidelines also set out the purpose and programs under which grants may be made for research. This includes </w:t>
      </w:r>
      <w:r w:rsidR="0049397F" w:rsidRPr="0032277D">
        <w:rPr>
          <w:rFonts w:ascii="Times New Roman" w:hAnsi="Times New Roman"/>
          <w:sz w:val="24"/>
          <w:szCs w:val="24"/>
          <w:lang w:eastAsia="en-AU"/>
        </w:rPr>
        <w:t xml:space="preserve">grants to support research by, and the research capability of, higher education providers, and </w:t>
      </w:r>
      <w:r w:rsidRPr="0032277D">
        <w:rPr>
          <w:rFonts w:ascii="Times New Roman" w:hAnsi="Times New Roman"/>
          <w:sz w:val="24"/>
          <w:szCs w:val="24"/>
          <w:lang w:eastAsia="en-AU"/>
        </w:rPr>
        <w:t xml:space="preserve">grants for activities that foster an understanding of the importance of, or promote research and scholarship in, science, social science or the humanities in Australia under the Higher Education Research Promotion (HERP) </w:t>
      </w:r>
      <w:r w:rsidR="00B320E0" w:rsidRPr="0032277D">
        <w:rPr>
          <w:rFonts w:ascii="Times New Roman" w:hAnsi="Times New Roman"/>
          <w:sz w:val="24"/>
          <w:szCs w:val="24"/>
          <w:lang w:eastAsia="en-AU"/>
        </w:rPr>
        <w:t>scheme</w:t>
      </w:r>
      <w:r w:rsidRPr="0032277D">
        <w:rPr>
          <w:rFonts w:ascii="Times New Roman" w:hAnsi="Times New Roman"/>
          <w:sz w:val="24"/>
          <w:szCs w:val="24"/>
          <w:lang w:eastAsia="en-AU"/>
        </w:rPr>
        <w:t xml:space="preserve">. </w:t>
      </w:r>
    </w:p>
    <w:p w14:paraId="4F9AA598" w14:textId="77777777" w:rsidR="00AE534B" w:rsidRPr="00C561BB" w:rsidRDefault="00AE534B" w:rsidP="00AE534B">
      <w:pPr>
        <w:rPr>
          <w:rFonts w:ascii="Times New Roman" w:hAnsi="Times New Roman"/>
          <w:szCs w:val="22"/>
          <w:lang w:eastAsia="en-AU"/>
        </w:rPr>
      </w:pPr>
    </w:p>
    <w:p w14:paraId="7ACF9CB2" w14:textId="0A2E903F" w:rsidR="00AE534B" w:rsidRPr="0032277D" w:rsidRDefault="00AE534B" w:rsidP="00AE534B">
      <w:pPr>
        <w:rPr>
          <w:rFonts w:ascii="Times New Roman" w:hAnsi="Times New Roman"/>
          <w:color w:val="000000"/>
          <w:sz w:val="24"/>
          <w:szCs w:val="24"/>
        </w:rPr>
      </w:pPr>
      <w:r w:rsidRPr="0032277D">
        <w:rPr>
          <w:rFonts w:ascii="Times New Roman" w:hAnsi="Times New Roman"/>
          <w:color w:val="000000"/>
          <w:sz w:val="24"/>
          <w:szCs w:val="24"/>
        </w:rPr>
        <w:t xml:space="preserve">The purpose of the Amendment Instrument is to amend the </w:t>
      </w:r>
      <w:r w:rsidR="00656499">
        <w:rPr>
          <w:rFonts w:ascii="Times New Roman" w:hAnsi="Times New Roman"/>
          <w:color w:val="000000"/>
          <w:sz w:val="24"/>
          <w:szCs w:val="24"/>
        </w:rPr>
        <w:t xml:space="preserve">Principal </w:t>
      </w:r>
      <w:r w:rsidRPr="00630C8C">
        <w:rPr>
          <w:rFonts w:ascii="Times New Roman" w:hAnsi="Times New Roman"/>
          <w:color w:val="000000"/>
          <w:sz w:val="24"/>
          <w:szCs w:val="24"/>
        </w:rPr>
        <w:t xml:space="preserve">Guidelines </w:t>
      </w:r>
      <w:r w:rsidR="0049397F" w:rsidRPr="00872BA4">
        <w:rPr>
          <w:rFonts w:ascii="Times New Roman" w:hAnsi="Times New Roman"/>
          <w:color w:val="000000"/>
          <w:sz w:val="24"/>
          <w:szCs w:val="24"/>
        </w:rPr>
        <w:t>to</w:t>
      </w:r>
      <w:r w:rsidR="00C561BB" w:rsidRPr="0032277D">
        <w:rPr>
          <w:rFonts w:ascii="Times New Roman" w:hAnsi="Times New Roman"/>
          <w:color w:val="000000"/>
          <w:sz w:val="24"/>
          <w:szCs w:val="24"/>
        </w:rPr>
        <w:t xml:space="preserve"> provide for the injection of additional Research Support Program (RSP) funding to safeguard the Australian university sector against the impacts of the COVID-19 pandemic</w:t>
      </w:r>
      <w:r w:rsidR="007D267B">
        <w:rPr>
          <w:rFonts w:ascii="Times New Roman" w:hAnsi="Times New Roman"/>
          <w:color w:val="000000"/>
          <w:sz w:val="24"/>
          <w:szCs w:val="24"/>
        </w:rPr>
        <w:t xml:space="preserve"> and</w:t>
      </w:r>
      <w:r w:rsidR="00C561BB">
        <w:rPr>
          <w:rFonts w:ascii="Times New Roman" w:hAnsi="Times New Roman"/>
          <w:color w:val="000000"/>
          <w:sz w:val="24"/>
          <w:szCs w:val="24"/>
        </w:rPr>
        <w:t xml:space="preserve"> </w:t>
      </w:r>
      <w:r w:rsidRPr="00872BA4">
        <w:rPr>
          <w:rFonts w:ascii="Times New Roman" w:hAnsi="Times New Roman"/>
          <w:color w:val="000000"/>
          <w:sz w:val="24"/>
          <w:szCs w:val="24"/>
        </w:rPr>
        <w:t xml:space="preserve">to specify the body corporate, the Australian Academy of Health and Medical Sciences (AAHMS) as a body eligible to receive grants for activities under the HERP </w:t>
      </w:r>
      <w:r w:rsidR="00B320E0" w:rsidRPr="00872BA4">
        <w:rPr>
          <w:rFonts w:ascii="Times New Roman" w:hAnsi="Times New Roman"/>
          <w:color w:val="000000"/>
          <w:sz w:val="24"/>
          <w:szCs w:val="24"/>
        </w:rPr>
        <w:t xml:space="preserve">scheme </w:t>
      </w:r>
      <w:r w:rsidRPr="00872BA4">
        <w:rPr>
          <w:rFonts w:ascii="Times New Roman" w:hAnsi="Times New Roman"/>
          <w:color w:val="000000"/>
          <w:sz w:val="24"/>
          <w:szCs w:val="24"/>
        </w:rPr>
        <w:t xml:space="preserve">under item 11(b) of the table in subsection 41-10(1) of the Act. </w:t>
      </w:r>
    </w:p>
    <w:p w14:paraId="09BB48C3" w14:textId="77777777" w:rsidR="00AE534B" w:rsidRPr="0032277D" w:rsidRDefault="00AE534B" w:rsidP="00AE534B">
      <w:pPr>
        <w:autoSpaceDE w:val="0"/>
        <w:autoSpaceDN w:val="0"/>
        <w:adjustRightInd w:val="0"/>
        <w:rPr>
          <w:rFonts w:ascii="Times New Roman" w:hAnsi="Times New Roman"/>
          <w:bCs/>
          <w:sz w:val="24"/>
          <w:szCs w:val="24"/>
          <w:lang w:eastAsia="en-AU"/>
        </w:rPr>
      </w:pPr>
    </w:p>
    <w:p w14:paraId="70E30A1F" w14:textId="77777777" w:rsidR="00AE534B" w:rsidRPr="0032277D" w:rsidRDefault="00AE534B" w:rsidP="00AE534B">
      <w:pPr>
        <w:autoSpaceDE w:val="0"/>
        <w:autoSpaceDN w:val="0"/>
        <w:adjustRightInd w:val="0"/>
        <w:rPr>
          <w:rFonts w:ascii="Times New Roman" w:hAnsi="Times New Roman"/>
          <w:b/>
          <w:bCs/>
          <w:sz w:val="24"/>
          <w:szCs w:val="24"/>
          <w:lang w:eastAsia="en-AU"/>
        </w:rPr>
      </w:pPr>
      <w:r w:rsidRPr="0032277D">
        <w:rPr>
          <w:rFonts w:ascii="Times New Roman" w:hAnsi="Times New Roman"/>
          <w:b/>
          <w:bCs/>
          <w:sz w:val="24"/>
          <w:szCs w:val="24"/>
          <w:lang w:eastAsia="en-AU"/>
        </w:rPr>
        <w:t>Human Rights implications</w:t>
      </w:r>
    </w:p>
    <w:p w14:paraId="51084AAF" w14:textId="77777777" w:rsidR="00AE534B" w:rsidRPr="0032277D" w:rsidRDefault="00AE534B" w:rsidP="00AE534B">
      <w:pPr>
        <w:autoSpaceDE w:val="0"/>
        <w:autoSpaceDN w:val="0"/>
        <w:adjustRightInd w:val="0"/>
        <w:rPr>
          <w:rFonts w:ascii="Times New Roman" w:hAnsi="Times New Roman"/>
          <w:bCs/>
          <w:sz w:val="24"/>
          <w:szCs w:val="24"/>
          <w:lang w:eastAsia="en-AU"/>
        </w:rPr>
      </w:pPr>
    </w:p>
    <w:p w14:paraId="46260C7E" w14:textId="77777777" w:rsidR="00AE534B" w:rsidRPr="0032277D" w:rsidRDefault="00AE534B" w:rsidP="00AE534B">
      <w:pPr>
        <w:rPr>
          <w:rFonts w:ascii="Times New Roman" w:hAnsi="Times New Roman"/>
          <w:sz w:val="24"/>
          <w:szCs w:val="24"/>
        </w:rPr>
      </w:pPr>
      <w:r w:rsidRPr="0032277D">
        <w:rPr>
          <w:rFonts w:ascii="Times New Roman" w:hAnsi="Times New Roman"/>
          <w:sz w:val="24"/>
          <w:szCs w:val="24"/>
        </w:rPr>
        <w:t>The Amendment Instrument engages the following human rights:</w:t>
      </w:r>
      <w:r w:rsidRPr="0032277D">
        <w:rPr>
          <w:rFonts w:ascii="Times New Roman" w:hAnsi="Times New Roman"/>
          <w:sz w:val="24"/>
          <w:szCs w:val="24"/>
        </w:rPr>
        <w:br/>
      </w:r>
    </w:p>
    <w:p w14:paraId="3CBA0D59" w14:textId="77777777" w:rsidR="00AE534B" w:rsidRPr="0032277D" w:rsidRDefault="00AE534B" w:rsidP="00AE534B">
      <w:pPr>
        <w:pStyle w:val="ListParagraph"/>
        <w:numPr>
          <w:ilvl w:val="0"/>
          <w:numId w:val="1"/>
        </w:numPr>
        <w:rPr>
          <w:rFonts w:ascii="Times New Roman" w:hAnsi="Times New Roman"/>
          <w:sz w:val="24"/>
          <w:szCs w:val="24"/>
        </w:rPr>
      </w:pPr>
      <w:r w:rsidRPr="0032277D">
        <w:rPr>
          <w:rFonts w:ascii="Times New Roman" w:hAnsi="Times New Roman"/>
          <w:sz w:val="24"/>
          <w:szCs w:val="24"/>
        </w:rPr>
        <w:t xml:space="preserve">the right to education – Article 13 of the </w:t>
      </w:r>
      <w:r w:rsidRPr="0032277D">
        <w:rPr>
          <w:rFonts w:ascii="Times New Roman" w:hAnsi="Times New Roman"/>
          <w:i/>
          <w:sz w:val="24"/>
          <w:szCs w:val="24"/>
        </w:rPr>
        <w:t xml:space="preserve">International Covenant on Economic, Social and Cultural Rights </w:t>
      </w:r>
      <w:r w:rsidRPr="0032277D">
        <w:rPr>
          <w:rFonts w:ascii="Times New Roman" w:hAnsi="Times New Roman"/>
          <w:sz w:val="24"/>
          <w:szCs w:val="24"/>
        </w:rPr>
        <w:t>(ICESCR);</w:t>
      </w:r>
    </w:p>
    <w:p w14:paraId="489EE56D" w14:textId="77777777" w:rsidR="00AE534B" w:rsidRPr="0032277D" w:rsidRDefault="00AE534B" w:rsidP="00AE534B">
      <w:pPr>
        <w:pStyle w:val="ListParagraph"/>
        <w:numPr>
          <w:ilvl w:val="0"/>
          <w:numId w:val="1"/>
        </w:numPr>
        <w:rPr>
          <w:rFonts w:ascii="Times New Roman" w:hAnsi="Times New Roman"/>
          <w:sz w:val="24"/>
          <w:szCs w:val="24"/>
        </w:rPr>
      </w:pPr>
      <w:r w:rsidRPr="0032277D">
        <w:rPr>
          <w:rFonts w:ascii="Times New Roman" w:hAnsi="Times New Roman"/>
          <w:sz w:val="24"/>
          <w:szCs w:val="24"/>
        </w:rPr>
        <w:t xml:space="preserve">the right to enjoy the benefits of scientific progress and its applications – Article 15 of the ICESCR. </w:t>
      </w:r>
    </w:p>
    <w:p w14:paraId="12D45520" w14:textId="77777777" w:rsidR="00AE534B" w:rsidRPr="0032277D" w:rsidRDefault="00AE534B" w:rsidP="00AE534B">
      <w:pPr>
        <w:autoSpaceDE w:val="0"/>
        <w:autoSpaceDN w:val="0"/>
        <w:adjustRightInd w:val="0"/>
        <w:rPr>
          <w:rFonts w:ascii="Times New Roman" w:hAnsi="Times New Roman"/>
          <w:i/>
          <w:sz w:val="24"/>
          <w:szCs w:val="24"/>
          <w:lang w:eastAsia="en-AU"/>
        </w:rPr>
      </w:pPr>
    </w:p>
    <w:p w14:paraId="76D26DE2" w14:textId="77777777" w:rsidR="00AE534B" w:rsidRPr="0032277D" w:rsidRDefault="00AE534B" w:rsidP="00AE534B">
      <w:pPr>
        <w:autoSpaceDE w:val="0"/>
        <w:autoSpaceDN w:val="0"/>
        <w:adjustRightInd w:val="0"/>
        <w:rPr>
          <w:rFonts w:ascii="Times New Roman" w:hAnsi="Times New Roman"/>
          <w:b/>
          <w:i/>
          <w:sz w:val="24"/>
          <w:szCs w:val="24"/>
          <w:lang w:eastAsia="en-AU"/>
        </w:rPr>
      </w:pPr>
      <w:r w:rsidRPr="0032277D">
        <w:rPr>
          <w:rFonts w:ascii="Times New Roman" w:hAnsi="Times New Roman"/>
          <w:b/>
          <w:i/>
          <w:sz w:val="24"/>
          <w:szCs w:val="24"/>
          <w:lang w:eastAsia="en-AU"/>
        </w:rPr>
        <w:t xml:space="preserve">Right to education </w:t>
      </w:r>
    </w:p>
    <w:p w14:paraId="01CE7F53" w14:textId="77777777" w:rsidR="00AE534B" w:rsidRPr="0032277D" w:rsidRDefault="00AE534B" w:rsidP="00AE534B">
      <w:pPr>
        <w:autoSpaceDE w:val="0"/>
        <w:autoSpaceDN w:val="0"/>
        <w:adjustRightInd w:val="0"/>
        <w:rPr>
          <w:rFonts w:ascii="Times New Roman" w:hAnsi="Times New Roman"/>
          <w:i/>
          <w:sz w:val="24"/>
          <w:szCs w:val="24"/>
          <w:lang w:eastAsia="en-AU"/>
        </w:rPr>
      </w:pPr>
    </w:p>
    <w:p w14:paraId="69F74F51" w14:textId="5F056A0D" w:rsidR="00AE534B" w:rsidRPr="0032277D" w:rsidRDefault="00AE534B" w:rsidP="00AE534B">
      <w:pPr>
        <w:rPr>
          <w:rFonts w:ascii="Times New Roman" w:hAnsi="Times New Roman"/>
          <w:sz w:val="24"/>
          <w:szCs w:val="24"/>
        </w:rPr>
      </w:pPr>
      <w:r w:rsidRPr="0032277D">
        <w:rPr>
          <w:rFonts w:ascii="Times New Roman" w:hAnsi="Times New Roman"/>
          <w:sz w:val="24"/>
          <w:szCs w:val="24"/>
        </w:rPr>
        <w:t>The Amendment Instrument engages the right to education contained in Article 13 of the ICESCR. The right to education recognises the important personal, societal, economic and intellectual benefits of education. Recognition of this right includes that there be educational programs available in sufficient quantity to promote full participation in educational settings and research initiatives within the jurisdiction of states parties.</w:t>
      </w:r>
    </w:p>
    <w:p w14:paraId="4FAAD129" w14:textId="77777777" w:rsidR="00AE534B" w:rsidRPr="0032277D" w:rsidRDefault="00AE534B" w:rsidP="00AE534B">
      <w:pPr>
        <w:rPr>
          <w:rFonts w:ascii="Times New Roman" w:hAnsi="Times New Roman"/>
          <w:sz w:val="24"/>
          <w:szCs w:val="24"/>
        </w:rPr>
      </w:pPr>
    </w:p>
    <w:p w14:paraId="6726F09A" w14:textId="57094E93" w:rsidR="00AE534B" w:rsidRPr="0032277D" w:rsidRDefault="00AE534B" w:rsidP="00AE534B">
      <w:pPr>
        <w:rPr>
          <w:rFonts w:ascii="Times New Roman" w:hAnsi="Times New Roman"/>
          <w:sz w:val="24"/>
          <w:szCs w:val="24"/>
        </w:rPr>
      </w:pPr>
      <w:r w:rsidRPr="0032277D">
        <w:rPr>
          <w:rFonts w:ascii="Times New Roman" w:hAnsi="Times New Roman"/>
          <w:sz w:val="24"/>
          <w:szCs w:val="24"/>
        </w:rPr>
        <w:lastRenderedPageBreak/>
        <w:t xml:space="preserve">The Amendment Instrument engages and promotes the right to education by encouraging and supporting a high-quality research environment, which provides </w:t>
      </w:r>
      <w:r w:rsidR="0049397F" w:rsidRPr="0032277D">
        <w:rPr>
          <w:rFonts w:ascii="Times New Roman" w:hAnsi="Times New Roman"/>
          <w:sz w:val="24"/>
          <w:szCs w:val="24"/>
        </w:rPr>
        <w:t xml:space="preserve">academics in higher education institutions with the necessary systems and resources required to deliver high quality research training to students. It also provides </w:t>
      </w:r>
      <w:r w:rsidRPr="0032277D">
        <w:rPr>
          <w:rFonts w:ascii="Times New Roman" w:hAnsi="Times New Roman"/>
          <w:sz w:val="24"/>
          <w:szCs w:val="24"/>
        </w:rPr>
        <w:t xml:space="preserve">the </w:t>
      </w:r>
      <w:r w:rsidR="00F15938" w:rsidRPr="0032277D">
        <w:rPr>
          <w:rFonts w:ascii="Times New Roman" w:hAnsi="Times New Roman"/>
          <w:sz w:val="24"/>
          <w:szCs w:val="24"/>
        </w:rPr>
        <w:t>A</w:t>
      </w:r>
      <w:r w:rsidR="00F15938">
        <w:rPr>
          <w:rFonts w:ascii="Times New Roman" w:hAnsi="Times New Roman"/>
          <w:sz w:val="24"/>
          <w:szCs w:val="24"/>
        </w:rPr>
        <w:t>AHMS</w:t>
      </w:r>
      <w:r w:rsidR="00F15938" w:rsidRPr="0032277D">
        <w:rPr>
          <w:rFonts w:ascii="Times New Roman" w:hAnsi="Times New Roman"/>
          <w:sz w:val="24"/>
          <w:szCs w:val="24"/>
        </w:rPr>
        <w:t xml:space="preserve"> </w:t>
      </w:r>
      <w:r w:rsidRPr="0032277D">
        <w:rPr>
          <w:rFonts w:ascii="Times New Roman" w:hAnsi="Times New Roman"/>
          <w:sz w:val="24"/>
          <w:szCs w:val="24"/>
        </w:rPr>
        <w:t>research fellows with support and resources required to promote research and scholarship in the medical and health sciences</w:t>
      </w:r>
      <w:r w:rsidR="00B826A0">
        <w:rPr>
          <w:rFonts w:ascii="Times New Roman" w:hAnsi="Times New Roman"/>
          <w:sz w:val="24"/>
          <w:szCs w:val="24"/>
        </w:rPr>
        <w:t>.</w:t>
      </w:r>
    </w:p>
    <w:p w14:paraId="5BE93490" w14:textId="77777777" w:rsidR="00AE534B" w:rsidRPr="0032277D" w:rsidRDefault="00AE534B" w:rsidP="00AE534B">
      <w:pPr>
        <w:rPr>
          <w:rFonts w:ascii="Times New Roman" w:hAnsi="Times New Roman"/>
          <w:sz w:val="24"/>
          <w:szCs w:val="24"/>
        </w:rPr>
      </w:pPr>
    </w:p>
    <w:p w14:paraId="1C925261" w14:textId="77777777" w:rsidR="00AE534B" w:rsidRPr="0032277D" w:rsidRDefault="00AE534B" w:rsidP="00AE534B">
      <w:pPr>
        <w:rPr>
          <w:rFonts w:ascii="Times New Roman" w:hAnsi="Times New Roman"/>
          <w:sz w:val="24"/>
          <w:szCs w:val="24"/>
        </w:rPr>
      </w:pPr>
      <w:r w:rsidRPr="0032277D">
        <w:rPr>
          <w:rFonts w:ascii="Times New Roman" w:hAnsi="Times New Roman"/>
          <w:sz w:val="24"/>
          <w:szCs w:val="24"/>
        </w:rPr>
        <w:t xml:space="preserve">The Amendment Instrument is compatible with the right to education. </w:t>
      </w:r>
    </w:p>
    <w:p w14:paraId="346F1374" w14:textId="77777777" w:rsidR="00AE534B" w:rsidRPr="0032277D" w:rsidRDefault="00AE534B" w:rsidP="00AE534B">
      <w:pPr>
        <w:autoSpaceDE w:val="0"/>
        <w:autoSpaceDN w:val="0"/>
        <w:adjustRightInd w:val="0"/>
        <w:rPr>
          <w:rFonts w:ascii="Times New Roman" w:hAnsi="Times New Roman"/>
          <w:sz w:val="24"/>
          <w:szCs w:val="24"/>
        </w:rPr>
      </w:pPr>
    </w:p>
    <w:p w14:paraId="244A162B" w14:textId="77777777" w:rsidR="00AE534B" w:rsidRPr="0032277D" w:rsidRDefault="00AE534B" w:rsidP="00AE534B">
      <w:pPr>
        <w:rPr>
          <w:rFonts w:ascii="Times New Roman" w:hAnsi="Times New Roman"/>
          <w:b/>
          <w:i/>
          <w:sz w:val="24"/>
          <w:szCs w:val="24"/>
        </w:rPr>
      </w:pPr>
      <w:r w:rsidRPr="0032277D">
        <w:rPr>
          <w:rFonts w:ascii="Times New Roman" w:hAnsi="Times New Roman"/>
          <w:b/>
          <w:i/>
          <w:sz w:val="24"/>
          <w:szCs w:val="24"/>
        </w:rPr>
        <w:t>Right to enjoy the benefits of scientific progress and its applications</w:t>
      </w:r>
    </w:p>
    <w:p w14:paraId="49413EF8" w14:textId="77777777" w:rsidR="00AE534B" w:rsidRPr="0032277D" w:rsidRDefault="00AE534B" w:rsidP="00AE534B">
      <w:pPr>
        <w:rPr>
          <w:rFonts w:ascii="Times New Roman" w:hAnsi="Times New Roman"/>
          <w:sz w:val="24"/>
          <w:szCs w:val="24"/>
        </w:rPr>
      </w:pPr>
    </w:p>
    <w:p w14:paraId="671997A5" w14:textId="77777777" w:rsidR="00AE534B" w:rsidRPr="0032277D" w:rsidRDefault="00AE534B" w:rsidP="00AE534B">
      <w:pPr>
        <w:rPr>
          <w:rFonts w:ascii="Times New Roman" w:hAnsi="Times New Roman"/>
          <w:sz w:val="24"/>
          <w:szCs w:val="24"/>
        </w:rPr>
      </w:pPr>
      <w:r w:rsidRPr="0032277D">
        <w:rPr>
          <w:rFonts w:ascii="Times New Roman" w:hAnsi="Times New Roman"/>
          <w:sz w:val="24"/>
          <w:szCs w:val="24"/>
        </w:rPr>
        <w:t>The Amendment Instrument engages the right to enjoy the benefits of scientific progress and its applications contained in Article 15 of the ICESCR. In the progressive realisation of this right, states parties must engage in positive measures to ensure access to the benefits of science and its application, including the development and promotion of scientific and research knowledge, enhance opportunities to contribute to, and participate in, the scientific enterprise and scientific research and support an enabling research environment which fosters the development and diffusion of science and its applications.</w:t>
      </w:r>
    </w:p>
    <w:p w14:paraId="5BDB6FD4" w14:textId="77777777" w:rsidR="00AE534B" w:rsidRPr="0032277D" w:rsidRDefault="00AE534B" w:rsidP="00AE534B">
      <w:pPr>
        <w:rPr>
          <w:rFonts w:ascii="Times New Roman" w:hAnsi="Times New Roman"/>
          <w:sz w:val="24"/>
          <w:szCs w:val="24"/>
        </w:rPr>
      </w:pPr>
    </w:p>
    <w:p w14:paraId="0C5DFE85" w14:textId="098D0C81" w:rsidR="00AE534B" w:rsidRPr="0032277D" w:rsidRDefault="00AE534B" w:rsidP="00AE534B">
      <w:pPr>
        <w:rPr>
          <w:rFonts w:ascii="Times New Roman" w:hAnsi="Times New Roman"/>
          <w:sz w:val="24"/>
          <w:szCs w:val="24"/>
        </w:rPr>
      </w:pPr>
      <w:r w:rsidRPr="0032277D">
        <w:rPr>
          <w:rFonts w:ascii="Times New Roman" w:hAnsi="Times New Roman"/>
          <w:sz w:val="24"/>
          <w:szCs w:val="24"/>
        </w:rPr>
        <w:t xml:space="preserve">The Amendment Instrument promotes improved quality of, and access to, scientific research facilities and its applications to the scientific and broader community as an important step towards ensuring this right can be enjoyed by all Australians. It achieves this by </w:t>
      </w:r>
      <w:r w:rsidR="00461A44" w:rsidRPr="0032277D">
        <w:rPr>
          <w:rFonts w:ascii="Times New Roman" w:hAnsi="Times New Roman"/>
          <w:sz w:val="24"/>
          <w:szCs w:val="24"/>
        </w:rPr>
        <w:t xml:space="preserve">providing a flexible funding stream to Australian HEPs to support the delivery of world class research and by </w:t>
      </w:r>
      <w:r w:rsidRPr="0032277D">
        <w:rPr>
          <w:rFonts w:ascii="Times New Roman" w:hAnsi="Times New Roman"/>
          <w:sz w:val="24"/>
          <w:szCs w:val="24"/>
        </w:rPr>
        <w:t>providing a grant to AAHMS to promote the</w:t>
      </w:r>
      <w:r w:rsidR="00FE12E6" w:rsidRPr="0032277D">
        <w:rPr>
          <w:rFonts w:ascii="Times New Roman" w:hAnsi="Times New Roman"/>
          <w:sz w:val="24"/>
          <w:szCs w:val="24"/>
        </w:rPr>
        <w:t xml:space="preserve"> conduct of</w:t>
      </w:r>
      <w:r w:rsidRPr="0032277D">
        <w:rPr>
          <w:rFonts w:ascii="Times New Roman" w:hAnsi="Times New Roman"/>
          <w:sz w:val="24"/>
          <w:szCs w:val="24"/>
        </w:rPr>
        <w:t xml:space="preserve"> </w:t>
      </w:r>
      <w:r w:rsidR="00FE12E6" w:rsidRPr="0032277D">
        <w:rPr>
          <w:rFonts w:ascii="Times New Roman" w:hAnsi="Times New Roman"/>
          <w:sz w:val="24"/>
          <w:szCs w:val="24"/>
        </w:rPr>
        <w:t xml:space="preserve">the </w:t>
      </w:r>
      <w:r w:rsidRPr="0032277D">
        <w:rPr>
          <w:rFonts w:ascii="Times New Roman" w:hAnsi="Times New Roman"/>
          <w:sz w:val="24"/>
          <w:szCs w:val="24"/>
        </w:rPr>
        <w:t>world-class</w:t>
      </w:r>
      <w:r w:rsidR="00FE12E6" w:rsidRPr="0032277D">
        <w:rPr>
          <w:rFonts w:ascii="Times New Roman" w:hAnsi="Times New Roman"/>
          <w:sz w:val="24"/>
          <w:szCs w:val="24"/>
        </w:rPr>
        <w:t xml:space="preserve"> medical and health-related</w:t>
      </w:r>
      <w:r w:rsidRPr="0032277D">
        <w:rPr>
          <w:rFonts w:ascii="Times New Roman" w:hAnsi="Times New Roman"/>
          <w:sz w:val="24"/>
          <w:szCs w:val="24"/>
        </w:rPr>
        <w:t xml:space="preserve"> research</w:t>
      </w:r>
      <w:r w:rsidR="00FE12E6" w:rsidRPr="0032277D">
        <w:rPr>
          <w:rFonts w:ascii="Times New Roman" w:hAnsi="Times New Roman"/>
          <w:sz w:val="24"/>
          <w:szCs w:val="24"/>
        </w:rPr>
        <w:t>, and its translation into benefits for all,</w:t>
      </w:r>
      <w:r w:rsidRPr="0032277D">
        <w:rPr>
          <w:rFonts w:ascii="Times New Roman" w:hAnsi="Times New Roman"/>
          <w:sz w:val="24"/>
          <w:szCs w:val="24"/>
        </w:rPr>
        <w:t xml:space="preserve"> by over 350 AAHMS research fellows located in all of Australia’s States and Territories.</w:t>
      </w:r>
      <w:r w:rsidR="00FE12E6" w:rsidRPr="0032277D">
        <w:rPr>
          <w:rFonts w:ascii="Times New Roman" w:hAnsi="Times New Roman"/>
          <w:sz w:val="24"/>
          <w:szCs w:val="24"/>
        </w:rPr>
        <w:t xml:space="preserve"> The </w:t>
      </w:r>
      <w:r w:rsidR="002738F4" w:rsidRPr="0032277D">
        <w:rPr>
          <w:rFonts w:ascii="Times New Roman" w:hAnsi="Times New Roman"/>
          <w:sz w:val="24"/>
          <w:szCs w:val="24"/>
        </w:rPr>
        <w:t xml:space="preserve">grant will also support the AAHMS to continue to foster leadership in the medical and health research sector, provide expert advice to decision-makers, and engage patients and the public. </w:t>
      </w:r>
    </w:p>
    <w:p w14:paraId="0CF9FA61" w14:textId="77777777" w:rsidR="00AE534B" w:rsidRPr="0032277D" w:rsidRDefault="00AE534B" w:rsidP="00AE534B">
      <w:pPr>
        <w:rPr>
          <w:rFonts w:ascii="Times New Roman" w:hAnsi="Times New Roman"/>
          <w:sz w:val="24"/>
          <w:szCs w:val="24"/>
        </w:rPr>
      </w:pPr>
    </w:p>
    <w:p w14:paraId="6D070858" w14:textId="77777777" w:rsidR="00AE534B" w:rsidRPr="0032277D" w:rsidRDefault="00AE534B" w:rsidP="00AE534B">
      <w:pPr>
        <w:rPr>
          <w:rFonts w:ascii="Times New Roman" w:hAnsi="Times New Roman"/>
          <w:sz w:val="24"/>
          <w:szCs w:val="24"/>
          <w:lang w:eastAsia="en-AU"/>
        </w:rPr>
      </w:pPr>
      <w:r w:rsidRPr="0032277D">
        <w:rPr>
          <w:rFonts w:ascii="Times New Roman" w:hAnsi="Times New Roman"/>
          <w:sz w:val="24"/>
          <w:szCs w:val="24"/>
        </w:rPr>
        <w:t>The Amendment Instrument is compatible with the right to enjoy the benefits of scientific progress and its applications.</w:t>
      </w:r>
    </w:p>
    <w:p w14:paraId="41D7FF25" w14:textId="77777777" w:rsidR="00AE534B" w:rsidRPr="0032277D" w:rsidRDefault="00AE534B" w:rsidP="00AE534B">
      <w:pPr>
        <w:autoSpaceDE w:val="0"/>
        <w:autoSpaceDN w:val="0"/>
        <w:adjustRightInd w:val="0"/>
        <w:rPr>
          <w:rFonts w:ascii="Times New Roman" w:hAnsi="Times New Roman"/>
          <w:b/>
          <w:sz w:val="24"/>
          <w:szCs w:val="24"/>
          <w:lang w:eastAsia="en-AU"/>
        </w:rPr>
      </w:pPr>
    </w:p>
    <w:p w14:paraId="16640CEE" w14:textId="77777777" w:rsidR="00AE534B" w:rsidRPr="0032277D" w:rsidRDefault="00AE534B" w:rsidP="00AE534B">
      <w:pPr>
        <w:autoSpaceDE w:val="0"/>
        <w:autoSpaceDN w:val="0"/>
        <w:adjustRightInd w:val="0"/>
        <w:rPr>
          <w:rFonts w:ascii="Times New Roman" w:hAnsi="Times New Roman"/>
          <w:b/>
          <w:bCs/>
          <w:sz w:val="24"/>
          <w:szCs w:val="24"/>
          <w:lang w:eastAsia="en-AU"/>
        </w:rPr>
      </w:pPr>
      <w:r w:rsidRPr="0032277D">
        <w:rPr>
          <w:rFonts w:ascii="Times New Roman" w:hAnsi="Times New Roman"/>
          <w:b/>
          <w:bCs/>
          <w:sz w:val="24"/>
          <w:szCs w:val="24"/>
          <w:lang w:eastAsia="en-AU"/>
        </w:rPr>
        <w:t>Conclusion</w:t>
      </w:r>
    </w:p>
    <w:p w14:paraId="1750BBD0" w14:textId="77777777" w:rsidR="00AE534B" w:rsidRPr="0032277D" w:rsidRDefault="00AE534B" w:rsidP="00AE534B">
      <w:pPr>
        <w:autoSpaceDE w:val="0"/>
        <w:autoSpaceDN w:val="0"/>
        <w:adjustRightInd w:val="0"/>
        <w:rPr>
          <w:rFonts w:ascii="Times New Roman" w:hAnsi="Times New Roman"/>
          <w:bCs/>
          <w:sz w:val="24"/>
          <w:szCs w:val="24"/>
          <w:lang w:eastAsia="en-AU"/>
        </w:rPr>
      </w:pPr>
    </w:p>
    <w:p w14:paraId="0F41DAA1" w14:textId="77777777" w:rsidR="00AE534B" w:rsidRPr="0032277D" w:rsidRDefault="00AE534B" w:rsidP="00AE534B">
      <w:pPr>
        <w:autoSpaceDE w:val="0"/>
        <w:autoSpaceDN w:val="0"/>
        <w:adjustRightInd w:val="0"/>
        <w:rPr>
          <w:rFonts w:ascii="Times New Roman" w:hAnsi="Times New Roman"/>
          <w:bCs/>
          <w:sz w:val="24"/>
          <w:szCs w:val="24"/>
          <w:lang w:eastAsia="en-AU"/>
        </w:rPr>
      </w:pPr>
      <w:r w:rsidRPr="0032277D">
        <w:rPr>
          <w:rFonts w:ascii="Times New Roman" w:hAnsi="Times New Roman"/>
          <w:bCs/>
          <w:sz w:val="24"/>
          <w:szCs w:val="24"/>
          <w:lang w:eastAsia="en-AU"/>
        </w:rPr>
        <w:t xml:space="preserve">This </w:t>
      </w:r>
      <w:r w:rsidRPr="0032277D">
        <w:rPr>
          <w:rFonts w:ascii="Times New Roman" w:hAnsi="Times New Roman"/>
          <w:sz w:val="24"/>
          <w:szCs w:val="24"/>
        </w:rPr>
        <w:t xml:space="preserve">Amendment Instrument </w:t>
      </w:r>
      <w:r w:rsidRPr="0032277D">
        <w:rPr>
          <w:rFonts w:ascii="Times New Roman" w:hAnsi="Times New Roman"/>
          <w:bCs/>
          <w:sz w:val="24"/>
          <w:szCs w:val="24"/>
          <w:lang w:eastAsia="en-AU"/>
        </w:rPr>
        <w:t>is compatible with human rights because it advances the protection of human rights.</w:t>
      </w:r>
    </w:p>
    <w:p w14:paraId="6C6D1193" w14:textId="77777777" w:rsidR="00AE534B" w:rsidRPr="0032277D" w:rsidRDefault="00AE534B" w:rsidP="00AE534B">
      <w:pPr>
        <w:autoSpaceDE w:val="0"/>
        <w:autoSpaceDN w:val="0"/>
        <w:adjustRightInd w:val="0"/>
        <w:jc w:val="center"/>
        <w:rPr>
          <w:rFonts w:ascii="Times New Roman" w:hAnsi="Times New Roman"/>
          <w:b/>
          <w:bCs/>
          <w:sz w:val="24"/>
          <w:szCs w:val="24"/>
          <w:lang w:eastAsia="en-AU"/>
        </w:rPr>
      </w:pPr>
    </w:p>
    <w:p w14:paraId="2F48325C" w14:textId="77777777" w:rsidR="00AE534B" w:rsidRPr="0032277D" w:rsidRDefault="00AE534B" w:rsidP="00AE534B">
      <w:pPr>
        <w:autoSpaceDE w:val="0"/>
        <w:autoSpaceDN w:val="0"/>
        <w:adjustRightInd w:val="0"/>
        <w:jc w:val="center"/>
        <w:rPr>
          <w:rFonts w:ascii="Times New Roman" w:hAnsi="Times New Roman"/>
          <w:b/>
          <w:bCs/>
          <w:sz w:val="24"/>
          <w:szCs w:val="24"/>
          <w:lang w:eastAsia="en-AU"/>
        </w:rPr>
      </w:pPr>
      <w:r w:rsidRPr="0032277D">
        <w:rPr>
          <w:rFonts w:ascii="Times New Roman" w:hAnsi="Times New Roman"/>
          <w:b/>
          <w:bCs/>
          <w:sz w:val="24"/>
          <w:szCs w:val="24"/>
          <w:lang w:eastAsia="en-AU"/>
        </w:rPr>
        <w:t>Dan Tehan</w:t>
      </w:r>
    </w:p>
    <w:p w14:paraId="7FC0B3EE" w14:textId="77777777" w:rsidR="00AE534B" w:rsidRPr="0032277D" w:rsidRDefault="00AE534B" w:rsidP="00AE534B">
      <w:pPr>
        <w:autoSpaceDE w:val="0"/>
        <w:autoSpaceDN w:val="0"/>
        <w:adjustRightInd w:val="0"/>
        <w:jc w:val="center"/>
        <w:rPr>
          <w:rFonts w:ascii="Times New Roman" w:hAnsi="Times New Roman"/>
          <w:sz w:val="24"/>
          <w:szCs w:val="24"/>
        </w:rPr>
      </w:pPr>
      <w:r w:rsidRPr="0032277D">
        <w:rPr>
          <w:rFonts w:ascii="Times New Roman" w:hAnsi="Times New Roman"/>
          <w:b/>
          <w:bCs/>
          <w:sz w:val="24"/>
          <w:szCs w:val="24"/>
          <w:lang w:eastAsia="en-AU"/>
        </w:rPr>
        <w:t>Minister for Education</w:t>
      </w:r>
    </w:p>
    <w:p w14:paraId="1EC3C0BA" w14:textId="77777777" w:rsidR="00AE534B" w:rsidRPr="00F15938" w:rsidRDefault="00AE534B" w:rsidP="00AE534B">
      <w:pPr>
        <w:rPr>
          <w:rFonts w:ascii="Times New Roman" w:hAnsi="Times New Roman"/>
        </w:rPr>
      </w:pPr>
    </w:p>
    <w:p w14:paraId="56C55E6F" w14:textId="77777777" w:rsidR="00AE534B" w:rsidRPr="00F15938" w:rsidRDefault="00AE534B" w:rsidP="00AE534B">
      <w:pPr>
        <w:rPr>
          <w:rFonts w:ascii="Times New Roman" w:hAnsi="Times New Roman"/>
        </w:rPr>
      </w:pPr>
    </w:p>
    <w:p w14:paraId="6CC4B15F" w14:textId="77777777" w:rsidR="00ED2B90" w:rsidRPr="00F15938" w:rsidRDefault="00ED2B90">
      <w:pPr>
        <w:rPr>
          <w:rFonts w:ascii="Times New Roman" w:hAnsi="Times New Roman"/>
        </w:rPr>
      </w:pPr>
    </w:p>
    <w:sectPr w:rsidR="00ED2B90" w:rsidRPr="00F15938" w:rsidSect="00B4410E">
      <w:footerReference w:type="even" r:id="rId11"/>
      <w:footerReference w:type="default" r:id="rId12"/>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F4604" w14:textId="77777777" w:rsidR="007F0AA8" w:rsidRDefault="007F0AA8">
      <w:r>
        <w:separator/>
      </w:r>
    </w:p>
  </w:endnote>
  <w:endnote w:type="continuationSeparator" w:id="0">
    <w:p w14:paraId="28373BD4" w14:textId="77777777" w:rsidR="007F0AA8" w:rsidRDefault="007F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6B0" w14:textId="77777777" w:rsidR="00237363" w:rsidRDefault="00AE534B"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23F34" w14:textId="77777777" w:rsidR="00237363" w:rsidRDefault="005666B2"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B6FC" w14:textId="20216062" w:rsidR="00237363" w:rsidRPr="002E3367" w:rsidRDefault="00AE534B" w:rsidP="002E3367">
    <w:pPr>
      <w:pStyle w:val="Footer"/>
      <w:framePr w:wrap="around" w:vAnchor="text" w:hAnchor="page" w:x="5761" w:y="-387"/>
      <w:rPr>
        <w:rStyle w:val="PageNumber"/>
        <w:rFonts w:cs="Arial"/>
        <w:sz w:val="20"/>
      </w:rPr>
    </w:pPr>
    <w:r w:rsidRPr="002E3367">
      <w:rPr>
        <w:rStyle w:val="PageNumber"/>
        <w:rFonts w:cs="Arial"/>
        <w:sz w:val="20"/>
      </w:rPr>
      <w:fldChar w:fldCharType="begin"/>
    </w:r>
    <w:r w:rsidRPr="002E3367">
      <w:rPr>
        <w:rStyle w:val="PageNumber"/>
        <w:rFonts w:cs="Arial"/>
        <w:sz w:val="20"/>
      </w:rPr>
      <w:instrText xml:space="preserve">PAGE  </w:instrText>
    </w:r>
    <w:r w:rsidRPr="002E3367">
      <w:rPr>
        <w:rStyle w:val="PageNumber"/>
        <w:rFonts w:cs="Arial"/>
        <w:sz w:val="20"/>
      </w:rPr>
      <w:fldChar w:fldCharType="separate"/>
    </w:r>
    <w:r w:rsidR="00521BDC">
      <w:rPr>
        <w:rStyle w:val="PageNumber"/>
        <w:rFonts w:cs="Arial"/>
        <w:noProof/>
        <w:sz w:val="20"/>
      </w:rPr>
      <w:t>13</w:t>
    </w:r>
    <w:r w:rsidRPr="002E3367">
      <w:rPr>
        <w:rStyle w:val="PageNumber"/>
        <w:rFonts w:cs="Arial"/>
        <w:sz w:val="20"/>
      </w:rPr>
      <w:fldChar w:fldCharType="end"/>
    </w:r>
  </w:p>
  <w:p w14:paraId="061AA7FC" w14:textId="77777777" w:rsidR="00237363" w:rsidRDefault="005666B2"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5E55" w14:textId="77777777" w:rsidR="007F0AA8" w:rsidRDefault="007F0AA8">
      <w:r>
        <w:separator/>
      </w:r>
    </w:p>
  </w:footnote>
  <w:footnote w:type="continuationSeparator" w:id="0">
    <w:p w14:paraId="476860CB" w14:textId="77777777" w:rsidR="007F0AA8" w:rsidRDefault="007F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D8116F"/>
    <w:multiLevelType w:val="hybridMultilevel"/>
    <w:tmpl w:val="0ED43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D749BD"/>
    <w:multiLevelType w:val="hybridMultilevel"/>
    <w:tmpl w:val="46F820F0"/>
    <w:lvl w:ilvl="0" w:tplc="17DA5C7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9A11A6"/>
    <w:multiLevelType w:val="hybridMultilevel"/>
    <w:tmpl w:val="46F820F0"/>
    <w:lvl w:ilvl="0" w:tplc="17DA5C7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051047"/>
    <w:multiLevelType w:val="hybridMultilevel"/>
    <w:tmpl w:val="334A1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82C2DF5"/>
    <w:multiLevelType w:val="hybridMultilevel"/>
    <w:tmpl w:val="46F820F0"/>
    <w:lvl w:ilvl="0" w:tplc="17DA5C7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B11FBE"/>
    <w:multiLevelType w:val="hybridMultilevel"/>
    <w:tmpl w:val="F8685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CC51323"/>
    <w:multiLevelType w:val="hybridMultilevel"/>
    <w:tmpl w:val="D37AAFB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4B"/>
    <w:rsid w:val="00003962"/>
    <w:rsid w:val="00003ED0"/>
    <w:rsid w:val="00004D3B"/>
    <w:rsid w:val="0003171A"/>
    <w:rsid w:val="0006741A"/>
    <w:rsid w:val="000702BC"/>
    <w:rsid w:val="00070F37"/>
    <w:rsid w:val="00074961"/>
    <w:rsid w:val="000A7228"/>
    <w:rsid w:val="000B0E79"/>
    <w:rsid w:val="000C14EC"/>
    <w:rsid w:val="000D27E7"/>
    <w:rsid w:val="001014DE"/>
    <w:rsid w:val="00111965"/>
    <w:rsid w:val="00111C0C"/>
    <w:rsid w:val="0014416A"/>
    <w:rsid w:val="00150F83"/>
    <w:rsid w:val="00156D57"/>
    <w:rsid w:val="001B599A"/>
    <w:rsid w:val="001E1B53"/>
    <w:rsid w:val="00205FFE"/>
    <w:rsid w:val="002110D0"/>
    <w:rsid w:val="00235AB7"/>
    <w:rsid w:val="0025518B"/>
    <w:rsid w:val="002633CA"/>
    <w:rsid w:val="002738F4"/>
    <w:rsid w:val="002765F3"/>
    <w:rsid w:val="00276DA9"/>
    <w:rsid w:val="002D34B9"/>
    <w:rsid w:val="002F779E"/>
    <w:rsid w:val="0032277D"/>
    <w:rsid w:val="0032778A"/>
    <w:rsid w:val="00335438"/>
    <w:rsid w:val="00335C41"/>
    <w:rsid w:val="00341586"/>
    <w:rsid w:val="00347872"/>
    <w:rsid w:val="00354D58"/>
    <w:rsid w:val="003644A0"/>
    <w:rsid w:val="003770EB"/>
    <w:rsid w:val="00380B9C"/>
    <w:rsid w:val="003A1684"/>
    <w:rsid w:val="003A1AB5"/>
    <w:rsid w:val="003D40F6"/>
    <w:rsid w:val="003E401A"/>
    <w:rsid w:val="00412130"/>
    <w:rsid w:val="00423FB4"/>
    <w:rsid w:val="00424A37"/>
    <w:rsid w:val="00424EA7"/>
    <w:rsid w:val="0045119A"/>
    <w:rsid w:val="00453150"/>
    <w:rsid w:val="004539A4"/>
    <w:rsid w:val="00461A44"/>
    <w:rsid w:val="00466671"/>
    <w:rsid w:val="0049397F"/>
    <w:rsid w:val="00495ECC"/>
    <w:rsid w:val="004A1BB5"/>
    <w:rsid w:val="004B7CC0"/>
    <w:rsid w:val="004C250E"/>
    <w:rsid w:val="005055AC"/>
    <w:rsid w:val="00511AC2"/>
    <w:rsid w:val="00521BDC"/>
    <w:rsid w:val="00547C9B"/>
    <w:rsid w:val="005666B2"/>
    <w:rsid w:val="0056706A"/>
    <w:rsid w:val="00594E07"/>
    <w:rsid w:val="005B1FF3"/>
    <w:rsid w:val="005D42D6"/>
    <w:rsid w:val="005E07BB"/>
    <w:rsid w:val="005E103C"/>
    <w:rsid w:val="005E19BD"/>
    <w:rsid w:val="00600AEF"/>
    <w:rsid w:val="00616A92"/>
    <w:rsid w:val="0062377B"/>
    <w:rsid w:val="00623BB2"/>
    <w:rsid w:val="00630C8C"/>
    <w:rsid w:val="00645508"/>
    <w:rsid w:val="00655AF6"/>
    <w:rsid w:val="00656499"/>
    <w:rsid w:val="00674FE7"/>
    <w:rsid w:val="006801BE"/>
    <w:rsid w:val="006852BA"/>
    <w:rsid w:val="006934F7"/>
    <w:rsid w:val="00693624"/>
    <w:rsid w:val="006B31A4"/>
    <w:rsid w:val="006C25B5"/>
    <w:rsid w:val="006D1243"/>
    <w:rsid w:val="006F080A"/>
    <w:rsid w:val="006F3205"/>
    <w:rsid w:val="006F495E"/>
    <w:rsid w:val="00712A20"/>
    <w:rsid w:val="00724BE6"/>
    <w:rsid w:val="00756703"/>
    <w:rsid w:val="007A63E7"/>
    <w:rsid w:val="007C2743"/>
    <w:rsid w:val="007C2923"/>
    <w:rsid w:val="007D267B"/>
    <w:rsid w:val="007E04D9"/>
    <w:rsid w:val="007F0AA8"/>
    <w:rsid w:val="007F0C92"/>
    <w:rsid w:val="00834538"/>
    <w:rsid w:val="00865709"/>
    <w:rsid w:val="00872BA4"/>
    <w:rsid w:val="008D4612"/>
    <w:rsid w:val="008F462D"/>
    <w:rsid w:val="00904458"/>
    <w:rsid w:val="009103CD"/>
    <w:rsid w:val="00927156"/>
    <w:rsid w:val="009408E6"/>
    <w:rsid w:val="00961624"/>
    <w:rsid w:val="009707F0"/>
    <w:rsid w:val="0099488A"/>
    <w:rsid w:val="009B48C4"/>
    <w:rsid w:val="009D3AA0"/>
    <w:rsid w:val="009D4EA4"/>
    <w:rsid w:val="009F69F7"/>
    <w:rsid w:val="00A1668D"/>
    <w:rsid w:val="00A24843"/>
    <w:rsid w:val="00A2718E"/>
    <w:rsid w:val="00A723D0"/>
    <w:rsid w:val="00A72BDD"/>
    <w:rsid w:val="00A804A3"/>
    <w:rsid w:val="00AA6CBE"/>
    <w:rsid w:val="00AC20E3"/>
    <w:rsid w:val="00AD157E"/>
    <w:rsid w:val="00AD4DA9"/>
    <w:rsid w:val="00AE534B"/>
    <w:rsid w:val="00AF492E"/>
    <w:rsid w:val="00B26DE1"/>
    <w:rsid w:val="00B320E0"/>
    <w:rsid w:val="00B826A0"/>
    <w:rsid w:val="00B84F3F"/>
    <w:rsid w:val="00BA164B"/>
    <w:rsid w:val="00BA4A70"/>
    <w:rsid w:val="00BA5738"/>
    <w:rsid w:val="00BC5CC7"/>
    <w:rsid w:val="00BE3674"/>
    <w:rsid w:val="00BE5E68"/>
    <w:rsid w:val="00C03B9B"/>
    <w:rsid w:val="00C369BE"/>
    <w:rsid w:val="00C40C55"/>
    <w:rsid w:val="00C504B7"/>
    <w:rsid w:val="00C53F8A"/>
    <w:rsid w:val="00C55565"/>
    <w:rsid w:val="00C561BB"/>
    <w:rsid w:val="00C63BC1"/>
    <w:rsid w:val="00C8014A"/>
    <w:rsid w:val="00C93308"/>
    <w:rsid w:val="00CB6095"/>
    <w:rsid w:val="00CD282F"/>
    <w:rsid w:val="00CE6028"/>
    <w:rsid w:val="00CF308A"/>
    <w:rsid w:val="00D05560"/>
    <w:rsid w:val="00D06E33"/>
    <w:rsid w:val="00D11679"/>
    <w:rsid w:val="00D15FB5"/>
    <w:rsid w:val="00D17404"/>
    <w:rsid w:val="00D213E1"/>
    <w:rsid w:val="00D22868"/>
    <w:rsid w:val="00D27156"/>
    <w:rsid w:val="00D520CA"/>
    <w:rsid w:val="00D73204"/>
    <w:rsid w:val="00D9236F"/>
    <w:rsid w:val="00DA3000"/>
    <w:rsid w:val="00DD14B0"/>
    <w:rsid w:val="00E002D4"/>
    <w:rsid w:val="00E01C2D"/>
    <w:rsid w:val="00E1127D"/>
    <w:rsid w:val="00E457CB"/>
    <w:rsid w:val="00E568A4"/>
    <w:rsid w:val="00E64C50"/>
    <w:rsid w:val="00E73820"/>
    <w:rsid w:val="00E915AA"/>
    <w:rsid w:val="00EA588B"/>
    <w:rsid w:val="00EC06F9"/>
    <w:rsid w:val="00EC1656"/>
    <w:rsid w:val="00ED2B90"/>
    <w:rsid w:val="00EE0647"/>
    <w:rsid w:val="00EE3920"/>
    <w:rsid w:val="00F01969"/>
    <w:rsid w:val="00F15938"/>
    <w:rsid w:val="00F21737"/>
    <w:rsid w:val="00F302AE"/>
    <w:rsid w:val="00F4216B"/>
    <w:rsid w:val="00F62837"/>
    <w:rsid w:val="00F634F8"/>
    <w:rsid w:val="00F7378E"/>
    <w:rsid w:val="00F90341"/>
    <w:rsid w:val="00FB5D65"/>
    <w:rsid w:val="00FC4208"/>
    <w:rsid w:val="00FC479F"/>
    <w:rsid w:val="00FD5563"/>
    <w:rsid w:val="00FE12E6"/>
    <w:rsid w:val="00FF2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DCE0"/>
  <w15:chartTrackingRefBased/>
  <w15:docId w15:val="{D7FD4E85-2F64-42FD-932C-E921C271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34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534B"/>
    <w:pPr>
      <w:tabs>
        <w:tab w:val="center" w:pos="4153"/>
        <w:tab w:val="right" w:pos="8306"/>
      </w:tabs>
    </w:pPr>
  </w:style>
  <w:style w:type="character" w:customStyle="1" w:styleId="FooterChar">
    <w:name w:val="Footer Char"/>
    <w:basedOn w:val="DefaultParagraphFont"/>
    <w:link w:val="Footer"/>
    <w:uiPriority w:val="99"/>
    <w:rsid w:val="00AE534B"/>
    <w:rPr>
      <w:rFonts w:ascii="Arial" w:eastAsia="Times New Roman" w:hAnsi="Arial" w:cs="Times New Roman"/>
      <w:szCs w:val="20"/>
    </w:rPr>
  </w:style>
  <w:style w:type="character" w:styleId="PageNumber">
    <w:name w:val="page number"/>
    <w:basedOn w:val="DefaultParagraphFont"/>
    <w:uiPriority w:val="99"/>
    <w:rsid w:val="00AE534B"/>
    <w:rPr>
      <w:rFonts w:cs="Times New Roman"/>
    </w:rPr>
  </w:style>
  <w:style w:type="character" w:styleId="CommentReference">
    <w:name w:val="annotation reference"/>
    <w:basedOn w:val="DefaultParagraphFont"/>
    <w:uiPriority w:val="99"/>
    <w:semiHidden/>
    <w:rsid w:val="00AE534B"/>
    <w:rPr>
      <w:rFonts w:cs="Times New Roman"/>
      <w:sz w:val="16"/>
      <w:szCs w:val="16"/>
    </w:rPr>
  </w:style>
  <w:style w:type="paragraph" w:styleId="CommentText">
    <w:name w:val="annotation text"/>
    <w:basedOn w:val="Normal"/>
    <w:link w:val="CommentTextChar"/>
    <w:uiPriority w:val="99"/>
    <w:semiHidden/>
    <w:rsid w:val="00AE534B"/>
    <w:rPr>
      <w:sz w:val="20"/>
    </w:rPr>
  </w:style>
  <w:style w:type="character" w:customStyle="1" w:styleId="CommentTextChar">
    <w:name w:val="Comment Text Char"/>
    <w:basedOn w:val="DefaultParagraphFont"/>
    <w:link w:val="CommentText"/>
    <w:uiPriority w:val="99"/>
    <w:semiHidden/>
    <w:rsid w:val="00AE534B"/>
    <w:rPr>
      <w:rFonts w:ascii="Arial" w:eastAsia="Times New Roman" w:hAnsi="Arial" w:cs="Times New Roman"/>
      <w:sz w:val="20"/>
      <w:szCs w:val="20"/>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AE534B"/>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AE534B"/>
    <w:rPr>
      <w:rFonts w:ascii="Arial" w:eastAsia="Times New Roman" w:hAnsi="Arial" w:cs="Times New Roman"/>
      <w:szCs w:val="20"/>
    </w:rPr>
  </w:style>
  <w:style w:type="paragraph" w:styleId="BalloonText">
    <w:name w:val="Balloon Text"/>
    <w:basedOn w:val="Normal"/>
    <w:link w:val="BalloonTextChar"/>
    <w:uiPriority w:val="99"/>
    <w:semiHidden/>
    <w:unhideWhenUsed/>
    <w:rsid w:val="00AE5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4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320E0"/>
    <w:rPr>
      <w:b/>
      <w:bCs/>
    </w:rPr>
  </w:style>
  <w:style w:type="character" w:customStyle="1" w:styleId="CommentSubjectChar">
    <w:name w:val="Comment Subject Char"/>
    <w:basedOn w:val="CommentTextChar"/>
    <w:link w:val="CommentSubject"/>
    <w:uiPriority w:val="99"/>
    <w:semiHidden/>
    <w:rsid w:val="00B320E0"/>
    <w:rPr>
      <w:rFonts w:ascii="Arial" w:eastAsia="Times New Roman" w:hAnsi="Arial" w:cs="Times New Roman"/>
      <w:b/>
      <w:bCs/>
      <w:sz w:val="20"/>
      <w:szCs w:val="20"/>
    </w:rPr>
  </w:style>
  <w:style w:type="table" w:styleId="TableGrid">
    <w:name w:val="Table Grid"/>
    <w:basedOn w:val="TableNormal"/>
    <w:uiPriority w:val="59"/>
    <w:rsid w:val="00F737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7C9B"/>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f50128df08676190c35b8c72b223f3a7">
  <xsd:schema xmlns:xsd="http://www.w3.org/2001/XMLSchema" xmlns:xs="http://www.w3.org/2001/XMLSchema" xmlns:p="http://schemas.microsoft.com/office/2006/metadata/properties" xmlns:ns3="c0fd65f7-4e73-4983-bb21-592ea7224115" targetNamespace="http://schemas.microsoft.com/office/2006/metadata/properties" ma:root="true" ma:fieldsID="147bd07ca496132c8bbee0990c892af0"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5E82-48BC-4C01-8CA5-151BE9FC7082}">
  <ds:schemaRefs>
    <ds:schemaRef ds:uri="http://schemas.openxmlformats.org/package/2006/metadata/core-properties"/>
    <ds:schemaRef ds:uri="c0fd65f7-4e73-4983-bb21-592ea7224115"/>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5E6F88B-0D57-4C5C-BFA7-186B188291B2}">
  <ds:schemaRefs>
    <ds:schemaRef ds:uri="http://schemas.microsoft.com/sharepoint/v3/contenttype/forms"/>
  </ds:schemaRefs>
</ds:datastoreItem>
</file>

<file path=customXml/itemProps3.xml><?xml version="1.0" encoding="utf-8"?>
<ds:datastoreItem xmlns:ds="http://schemas.openxmlformats.org/officeDocument/2006/customXml" ds:itemID="{948F13EC-6597-41B7-AB47-DE12549D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61DA5-1C4C-4BC3-A19A-84DC3399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4676</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MULQUINEY,Joy</dc:creator>
  <cp:keywords/>
  <dc:description/>
  <cp:lastModifiedBy>BURNS,James</cp:lastModifiedBy>
  <cp:revision>2</cp:revision>
  <cp:lastPrinted>2020-11-04T21:37:00Z</cp:lastPrinted>
  <dcterms:created xsi:type="dcterms:W3CDTF">2020-11-16T03:23:00Z</dcterms:created>
  <dcterms:modified xsi:type="dcterms:W3CDTF">2020-11-16T03:23:00Z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