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5CD095D8" w:rsidR="004C58B9" w:rsidRDefault="00A903B4"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0BA57FED" w:rsidR="004C58B9" w:rsidRDefault="00D83B0D" w:rsidP="004C58B9">
      <w:pPr>
        <w:jc w:val="center"/>
        <w:rPr>
          <w:rFonts w:ascii="Times New Roman" w:hAnsi="Times New Roman" w:cs="Times New Roman"/>
          <w:b/>
          <w:i/>
        </w:rPr>
      </w:pPr>
      <w:r w:rsidRPr="00D83B0D">
        <w:rPr>
          <w:rFonts w:ascii="Times New Roman" w:hAnsi="Times New Roman" w:cs="Times New Roman"/>
          <w:b/>
          <w:i/>
        </w:rPr>
        <w:t>Radiocommunications Advisory Guidelines (Managing Interference from Spectrum Licensed Transmitters — 26 GHz Band) 2020</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189DC621"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sidRPr="00D43527">
        <w:rPr>
          <w:rFonts w:ascii="Times New Roman" w:hAnsi="Times New Roman" w:cs="Times New Roman"/>
          <w:b/>
        </w:rPr>
        <w:t>the</w:t>
      </w:r>
      <w:r w:rsidRPr="00ED210E">
        <w:rPr>
          <w:rFonts w:ascii="Times New Roman" w:hAnsi="Times New Roman" w:cs="Times New Roman"/>
          <w:b/>
        </w:rPr>
        <w:t xml:space="preserve"> </w:t>
      </w:r>
      <w:r>
        <w:rPr>
          <w:rFonts w:ascii="Times New Roman" w:hAnsi="Times New Roman" w:cs="Times New Roman"/>
          <w:b/>
        </w:rPr>
        <w:t>ACMA</w:t>
      </w:r>
      <w:r>
        <w:rPr>
          <w:rFonts w:ascii="Times New Roman" w:hAnsi="Times New Roman" w:cs="Times New Roman"/>
        </w:rPr>
        <w:t xml:space="preserve">) has made the </w:t>
      </w:r>
      <w:r w:rsidR="00D83B0D" w:rsidRPr="00D83B0D">
        <w:rPr>
          <w:rFonts w:ascii="Times New Roman" w:hAnsi="Times New Roman" w:cs="Times New Roman"/>
          <w:i/>
          <w:iCs/>
        </w:rPr>
        <w:t>Radiocommunications Advisory Guidelines (Managing Interference from Spectrum Licensed Transmitters — 26 GHz Band) 2020</w:t>
      </w:r>
      <w:r>
        <w:rPr>
          <w:rFonts w:ascii="Times New Roman" w:hAnsi="Times New Roman" w:cs="Times New Roman"/>
          <w:i/>
        </w:rPr>
        <w:t xml:space="preserve"> </w:t>
      </w:r>
      <w:r>
        <w:rPr>
          <w:rFonts w:ascii="Times New Roman" w:hAnsi="Times New Roman" w:cs="Times New Roman"/>
        </w:rPr>
        <w:t>(</w:t>
      </w:r>
      <w:r w:rsidRPr="00D43527">
        <w:rPr>
          <w:rFonts w:ascii="Times New Roman" w:hAnsi="Times New Roman" w:cs="Times New Roman"/>
          <w:b/>
        </w:rPr>
        <w:t>the</w:t>
      </w:r>
      <w:r>
        <w:rPr>
          <w:rFonts w:ascii="Times New Roman" w:hAnsi="Times New Roman" w:cs="Times New Roman"/>
          <w:b/>
        </w:rPr>
        <w:t xml:space="preserve"> </w:t>
      </w:r>
      <w:r w:rsidR="00B25058">
        <w:rPr>
          <w:rFonts w:ascii="Times New Roman" w:hAnsi="Times New Roman" w:cs="Times New Roman"/>
          <w:b/>
        </w:rPr>
        <w:t>i</w:t>
      </w:r>
      <w:r>
        <w:rPr>
          <w:rFonts w:ascii="Times New Roman" w:hAnsi="Times New Roman" w:cs="Times New Roman"/>
          <w:b/>
        </w:rPr>
        <w:t>nstrument</w:t>
      </w:r>
      <w:r>
        <w:rPr>
          <w:rFonts w:ascii="Times New Roman" w:hAnsi="Times New Roman" w:cs="Times New Roman"/>
        </w:rPr>
        <w:t xml:space="preserve">) under </w:t>
      </w:r>
      <w:r w:rsidR="00A903B4">
        <w:rPr>
          <w:rFonts w:ascii="Times New Roman" w:hAnsi="Times New Roman" w:cs="Times New Roman"/>
        </w:rPr>
        <w:t xml:space="preserve">section </w:t>
      </w:r>
      <w:r w:rsidR="00D83B0D">
        <w:rPr>
          <w:rFonts w:ascii="Times New Roman" w:hAnsi="Times New Roman" w:cs="Times New Roman"/>
        </w:rPr>
        <w:t>262</w:t>
      </w:r>
      <w:r w:rsidR="00A903B4">
        <w:rPr>
          <w:rFonts w:ascii="Times New Roman" w:hAnsi="Times New Roman" w:cs="Times New Roman"/>
        </w:rPr>
        <w:t xml:space="preserve"> </w:t>
      </w:r>
      <w:r>
        <w:rPr>
          <w:rFonts w:ascii="Times New Roman" w:hAnsi="Times New Roman" w:cs="Times New Roman"/>
        </w:rPr>
        <w:t xml:space="preserve">of the </w:t>
      </w:r>
      <w:r w:rsidR="00A903B4" w:rsidRPr="00A903B4">
        <w:rPr>
          <w:rFonts w:ascii="Times New Roman" w:hAnsi="Times New Roman" w:cs="Times New Roman"/>
          <w:i/>
          <w:iCs/>
        </w:rPr>
        <w:t>Radiocommunications Act 1992</w:t>
      </w:r>
      <w:r>
        <w:rPr>
          <w:rFonts w:ascii="Times New Roman" w:hAnsi="Times New Roman" w:cs="Times New Roman"/>
        </w:rPr>
        <w:t xml:space="preserve"> (</w:t>
      </w:r>
      <w:r w:rsidRPr="00D43527">
        <w:rPr>
          <w:rFonts w:ascii="Times New Roman" w:hAnsi="Times New Roman" w:cs="Times New Roman"/>
          <w:b/>
        </w:rPr>
        <w:t>the</w:t>
      </w:r>
      <w:r>
        <w:rPr>
          <w:rFonts w:ascii="Times New Roman" w:hAnsi="Times New Roman" w:cs="Times New Roman"/>
          <w:b/>
        </w:rPr>
        <w:t xml:space="preserve"> Act</w:t>
      </w:r>
      <w:r>
        <w:rPr>
          <w:rFonts w:ascii="Times New Roman" w:hAnsi="Times New Roman" w:cs="Times New Roman"/>
        </w:rPr>
        <w:t>).</w:t>
      </w:r>
    </w:p>
    <w:p w14:paraId="563E5C0A" w14:textId="7E96EEA8" w:rsidR="00CE1507" w:rsidRDefault="00CE1507" w:rsidP="004C58B9">
      <w:pPr>
        <w:rPr>
          <w:rFonts w:ascii="Times New Roman" w:hAnsi="Times New Roman" w:cs="Times New Roman"/>
        </w:rPr>
      </w:pPr>
      <w:r>
        <w:rPr>
          <w:rFonts w:ascii="Times New Roman" w:hAnsi="Times New Roman" w:cs="Times New Roman"/>
        </w:rPr>
        <w:t xml:space="preserve">Section </w:t>
      </w:r>
      <w:r w:rsidR="00D83B0D">
        <w:rPr>
          <w:rFonts w:ascii="Times New Roman" w:hAnsi="Times New Roman" w:cs="Times New Roman"/>
        </w:rPr>
        <w:t>262</w:t>
      </w:r>
      <w:r>
        <w:rPr>
          <w:rFonts w:ascii="Times New Roman" w:hAnsi="Times New Roman" w:cs="Times New Roman"/>
        </w:rPr>
        <w:t xml:space="preserve"> of the Act provides that the ACMA may </w:t>
      </w:r>
      <w:r w:rsidR="00246EE2" w:rsidRPr="00246EE2">
        <w:rPr>
          <w:rFonts w:ascii="Times New Roman" w:hAnsi="Times New Roman" w:cs="Times New Roman"/>
        </w:rPr>
        <w:t>make written advisory guidelines about any aspect of radiocommunication or radio emissions.</w:t>
      </w:r>
    </w:p>
    <w:p w14:paraId="7D900AC6" w14:textId="443588A4"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18EA005C" w14:textId="29B14F56" w:rsidR="00246EE2" w:rsidRDefault="00246EE2" w:rsidP="00246EE2">
      <w:pPr>
        <w:rPr>
          <w:rFonts w:ascii="Times New Roman" w:hAnsi="Times New Roman" w:cs="Times New Roman"/>
        </w:rPr>
      </w:pPr>
      <w:r w:rsidRPr="00830B25">
        <w:rPr>
          <w:rFonts w:ascii="Times New Roman" w:hAnsi="Times New Roman" w:cs="Times New Roman"/>
        </w:rPr>
        <w:t>A spectrum licence permits a licensee, subject to specified conditions, to operate radiocommunications devices within spectrum space defined by a frequency band and a geographic area. Interference occurring between adjacent spectrum licences consists of in-band interference, across the geographic boundaries, and out-of-band interference, across the frequency boundaries. Interference can also occur between spectrum licensed services and services operating under apparatus and class licensing arrangements. </w:t>
      </w:r>
    </w:p>
    <w:p w14:paraId="08E14F10" w14:textId="123D5D21" w:rsidR="00246EE2" w:rsidRDefault="00246EE2" w:rsidP="00830B25">
      <w:pPr>
        <w:rPr>
          <w:rFonts w:ascii="Times New Roman" w:hAnsi="Times New Roman" w:cs="Times New Roman"/>
        </w:rPr>
      </w:pPr>
      <w:r w:rsidRPr="00246EE2">
        <w:rPr>
          <w:rFonts w:ascii="Times New Roman" w:hAnsi="Times New Roman" w:cs="Times New Roman"/>
        </w:rPr>
        <w:t xml:space="preserve">The purpose of the </w:t>
      </w:r>
      <w:r w:rsidR="00B25058">
        <w:rPr>
          <w:rFonts w:ascii="Times New Roman" w:hAnsi="Times New Roman" w:cs="Times New Roman"/>
        </w:rPr>
        <w:t>i</w:t>
      </w:r>
      <w:r w:rsidRPr="00246EE2">
        <w:rPr>
          <w:rFonts w:ascii="Times New Roman" w:hAnsi="Times New Roman" w:cs="Times New Roman"/>
        </w:rPr>
        <w:t xml:space="preserve">nstrument is to provide information to spectrum licensees to assist in managing the potential for interference to radiocommunications receivers operating in, or adjacent to, </w:t>
      </w:r>
      <w:bookmarkStart w:id="0" w:name="_Hlk50547514"/>
      <w:r w:rsidRPr="00246EE2">
        <w:rPr>
          <w:rFonts w:ascii="Times New Roman" w:hAnsi="Times New Roman" w:cs="Times New Roman"/>
        </w:rPr>
        <w:t xml:space="preserve">the </w:t>
      </w:r>
      <w:r w:rsidR="000F5275">
        <w:rPr>
          <w:rFonts w:ascii="Times New Roman" w:hAnsi="Times New Roman" w:cs="Times New Roman"/>
        </w:rPr>
        <w:t>25.1</w:t>
      </w:r>
      <w:r w:rsidR="004C5021">
        <w:rPr>
          <w:rFonts w:ascii="Times New Roman" w:hAnsi="Times New Roman" w:cs="Times New Roman"/>
        </w:rPr>
        <w:t xml:space="preserve"> GHz–</w:t>
      </w:r>
      <w:r w:rsidR="000F5275">
        <w:rPr>
          <w:rFonts w:ascii="Times New Roman" w:hAnsi="Times New Roman" w:cs="Times New Roman"/>
        </w:rPr>
        <w:t>27.5 GHz</w:t>
      </w:r>
      <w:r w:rsidR="0011398E">
        <w:rPr>
          <w:rFonts w:ascii="Times New Roman" w:hAnsi="Times New Roman" w:cs="Times New Roman"/>
        </w:rPr>
        <w:t xml:space="preserve"> band (</w:t>
      </w:r>
      <w:r w:rsidR="0011398E" w:rsidRPr="00D43527">
        <w:rPr>
          <w:rFonts w:ascii="Times New Roman" w:hAnsi="Times New Roman" w:cs="Times New Roman"/>
          <w:b/>
          <w:bCs/>
        </w:rPr>
        <w:t xml:space="preserve">the </w:t>
      </w:r>
      <w:r w:rsidRPr="008F0EF0">
        <w:rPr>
          <w:rFonts w:ascii="Times New Roman" w:hAnsi="Times New Roman" w:cs="Times New Roman"/>
          <w:b/>
          <w:bCs/>
        </w:rPr>
        <w:t>26 GHz band</w:t>
      </w:r>
      <w:r w:rsidR="0011398E">
        <w:rPr>
          <w:rFonts w:ascii="Times New Roman" w:hAnsi="Times New Roman" w:cs="Times New Roman"/>
        </w:rPr>
        <w:t>)</w:t>
      </w:r>
      <w:bookmarkEnd w:id="0"/>
      <w:r w:rsidRPr="00246EE2">
        <w:rPr>
          <w:rFonts w:ascii="Times New Roman" w:hAnsi="Times New Roman" w:cs="Times New Roman"/>
        </w:rPr>
        <w:t xml:space="preserve"> from radiocommunications transmitters operated under a spectrum licence in the 26 </w:t>
      </w:r>
      <w:r w:rsidRPr="0011398E">
        <w:rPr>
          <w:rFonts w:ascii="Times New Roman" w:hAnsi="Times New Roman" w:cs="Times New Roman"/>
        </w:rPr>
        <w:t>GHz band.</w:t>
      </w:r>
    </w:p>
    <w:p w14:paraId="76D6C930" w14:textId="76269D6F" w:rsidR="000F5275" w:rsidRPr="008F0EF0" w:rsidRDefault="00A31A62" w:rsidP="008F0EF0">
      <w:pPr>
        <w:rPr>
          <w:rFonts w:ascii="Times New Roman" w:hAnsi="Times New Roman" w:cs="Times New Roman"/>
        </w:rPr>
      </w:pPr>
      <w:r>
        <w:rPr>
          <w:rFonts w:ascii="Times New Roman" w:hAnsi="Times New Roman" w:cs="Times New Roman"/>
        </w:rPr>
        <w:t>This instrument</w:t>
      </w:r>
      <w:r w:rsidR="000F5275" w:rsidRPr="008F0EF0">
        <w:rPr>
          <w:rFonts w:ascii="Times New Roman" w:hAnsi="Times New Roman" w:cs="Times New Roman"/>
        </w:rPr>
        <w:t xml:space="preserve"> </w:t>
      </w:r>
      <w:r w:rsidR="003E47F4">
        <w:rPr>
          <w:rFonts w:ascii="Times New Roman" w:hAnsi="Times New Roman" w:cs="Times New Roman"/>
        </w:rPr>
        <w:t xml:space="preserve">is </w:t>
      </w:r>
      <w:r w:rsidR="000F5275" w:rsidRPr="008F0EF0">
        <w:rPr>
          <w:rFonts w:ascii="Times New Roman" w:hAnsi="Times New Roman" w:cs="Times New Roman"/>
        </w:rPr>
        <w:t>part of a set of legal instruments which will give effect to the spectrum licence technical framework applicable to the 26 GHz band</w:t>
      </w:r>
      <w:r>
        <w:rPr>
          <w:rFonts w:ascii="Times New Roman" w:hAnsi="Times New Roman" w:cs="Times New Roman"/>
        </w:rPr>
        <w:t>, including the following</w:t>
      </w:r>
      <w:r w:rsidR="000F5275" w:rsidRPr="008F0EF0">
        <w:rPr>
          <w:rFonts w:ascii="Times New Roman" w:hAnsi="Times New Roman" w:cs="Times New Roman"/>
        </w:rPr>
        <w:t>:</w:t>
      </w:r>
    </w:p>
    <w:p w14:paraId="472C15F3" w14:textId="7753A75C" w:rsidR="000F5275" w:rsidRPr="008F0EF0" w:rsidRDefault="000F5275" w:rsidP="00D43527">
      <w:pPr>
        <w:pStyle w:val="ACMABodyText"/>
        <w:numPr>
          <w:ilvl w:val="0"/>
          <w:numId w:val="21"/>
        </w:numPr>
        <w:spacing w:before="0" w:line="240" w:lineRule="auto"/>
        <w:ind w:left="714" w:hanging="357"/>
        <w:jc w:val="both"/>
        <w:rPr>
          <w:i/>
          <w:sz w:val="22"/>
          <w:szCs w:val="22"/>
        </w:rPr>
      </w:pPr>
      <w:r w:rsidRPr="008F0EF0">
        <w:rPr>
          <w:i/>
          <w:sz w:val="22"/>
          <w:szCs w:val="22"/>
        </w:rPr>
        <w:t>Radiocommunications (Spectrum Re-allocation — 26 GHz Band) Declaration 2019</w:t>
      </w:r>
      <w:r w:rsidRPr="00D43527">
        <w:rPr>
          <w:iCs/>
          <w:sz w:val="22"/>
          <w:szCs w:val="22"/>
        </w:rPr>
        <w:t xml:space="preserve">; </w:t>
      </w:r>
    </w:p>
    <w:p w14:paraId="0152D742" w14:textId="15B3758B" w:rsidR="000F5275" w:rsidRPr="008F0EF0" w:rsidRDefault="000F5275" w:rsidP="00D43527">
      <w:pPr>
        <w:pStyle w:val="ACMABodyText"/>
        <w:numPr>
          <w:ilvl w:val="0"/>
          <w:numId w:val="21"/>
        </w:numPr>
        <w:spacing w:before="0" w:line="240" w:lineRule="auto"/>
        <w:ind w:left="714" w:hanging="357"/>
        <w:jc w:val="both"/>
        <w:rPr>
          <w:sz w:val="22"/>
          <w:szCs w:val="22"/>
        </w:rPr>
      </w:pPr>
      <w:r w:rsidRPr="008F0EF0">
        <w:rPr>
          <w:i/>
          <w:sz w:val="22"/>
          <w:szCs w:val="22"/>
        </w:rPr>
        <w:t>Radiocommunications Spectrum Marketing Plan (26 GHz Band) 2020</w:t>
      </w:r>
      <w:r w:rsidRPr="008F0EF0">
        <w:rPr>
          <w:sz w:val="22"/>
          <w:szCs w:val="22"/>
        </w:rPr>
        <w:t>;</w:t>
      </w:r>
    </w:p>
    <w:p w14:paraId="6218B97E" w14:textId="77A916DD" w:rsidR="000F5275" w:rsidRPr="008F0EF0" w:rsidRDefault="000F5275" w:rsidP="00D43527">
      <w:pPr>
        <w:pStyle w:val="ACMABodyText"/>
        <w:numPr>
          <w:ilvl w:val="0"/>
          <w:numId w:val="21"/>
        </w:numPr>
        <w:spacing w:before="0" w:line="240" w:lineRule="auto"/>
        <w:ind w:left="714" w:hanging="357"/>
        <w:jc w:val="both"/>
        <w:rPr>
          <w:sz w:val="22"/>
          <w:szCs w:val="22"/>
        </w:rPr>
      </w:pPr>
      <w:r w:rsidRPr="008F0EF0">
        <w:rPr>
          <w:i/>
          <w:sz w:val="22"/>
          <w:szCs w:val="22"/>
        </w:rPr>
        <w:t>Radiocommunications (Unacceptable Levels of Interference — 26 GHz Band) Determination 2020</w:t>
      </w:r>
      <w:r w:rsidRPr="008F0EF0">
        <w:rPr>
          <w:sz w:val="22"/>
          <w:szCs w:val="22"/>
        </w:rPr>
        <w:t>;</w:t>
      </w:r>
    </w:p>
    <w:p w14:paraId="7D5F3B23" w14:textId="44294329" w:rsidR="000F5275" w:rsidRPr="008F0EF0" w:rsidRDefault="000F5275" w:rsidP="00D43527">
      <w:pPr>
        <w:pStyle w:val="ACMABodyText"/>
        <w:numPr>
          <w:ilvl w:val="0"/>
          <w:numId w:val="21"/>
        </w:numPr>
        <w:spacing w:before="0" w:line="240" w:lineRule="auto"/>
        <w:jc w:val="both"/>
        <w:rPr>
          <w:i/>
          <w:sz w:val="22"/>
          <w:szCs w:val="22"/>
        </w:rPr>
      </w:pPr>
      <w:r w:rsidRPr="008F0EF0">
        <w:rPr>
          <w:i/>
          <w:sz w:val="22"/>
          <w:szCs w:val="22"/>
        </w:rPr>
        <w:t>Radiocommunications Advisory Guidelines (Managing Interference to Spectrum Licensed Receivers – 26 GHz Band) 2020</w:t>
      </w:r>
      <w:r w:rsidRPr="00D43527">
        <w:rPr>
          <w:iCs/>
          <w:sz w:val="22"/>
          <w:szCs w:val="22"/>
        </w:rPr>
        <w:t>.</w:t>
      </w:r>
    </w:p>
    <w:p w14:paraId="43019C22" w14:textId="0792F496" w:rsidR="00246EE2" w:rsidRPr="0011398E" w:rsidRDefault="00246EE2" w:rsidP="00D43527">
      <w:pPr>
        <w:keepNext/>
        <w:keepLines/>
        <w:spacing w:line="257" w:lineRule="auto"/>
        <w:rPr>
          <w:rFonts w:ascii="Times New Roman" w:hAnsi="Times New Roman" w:cs="Times New Roman"/>
        </w:rPr>
      </w:pPr>
      <w:r w:rsidRPr="0011398E">
        <w:rPr>
          <w:rFonts w:ascii="Times New Roman" w:hAnsi="Times New Roman" w:cs="Times New Roman"/>
        </w:rPr>
        <w:t xml:space="preserve">Receivers of other licensed services have operated in the 26 GHz band and in frequency-adjacent bands since before the </w:t>
      </w:r>
      <w:r w:rsidRPr="008F0EF0">
        <w:rPr>
          <w:rFonts w:ascii="Times New Roman" w:hAnsi="Times New Roman" w:cs="Times New Roman"/>
          <w:i/>
          <w:iCs/>
        </w:rPr>
        <w:t>Radiocommunications (Spectrum Re-allocation</w:t>
      </w:r>
      <w:r w:rsidRPr="008F0EF0">
        <w:rPr>
          <w:rFonts w:ascii="Times New Roman" w:hAnsi="Times New Roman" w:cs="Times New Roman" w:hint="eastAsia"/>
          <w:i/>
          <w:iCs/>
        </w:rPr>
        <w:t>—</w:t>
      </w:r>
      <w:r w:rsidRPr="008F0EF0">
        <w:rPr>
          <w:rFonts w:ascii="Times New Roman" w:hAnsi="Times New Roman" w:cs="Times New Roman"/>
          <w:i/>
          <w:iCs/>
        </w:rPr>
        <w:t xml:space="preserve">26 GHz Band) Declaration 2019 </w:t>
      </w:r>
      <w:r w:rsidRPr="0011398E">
        <w:rPr>
          <w:rFonts w:ascii="Times New Roman" w:hAnsi="Times New Roman" w:cs="Times New Roman"/>
        </w:rPr>
        <w:t xml:space="preserve">was </w:t>
      </w:r>
      <w:proofErr w:type="gramStart"/>
      <w:r w:rsidRPr="0011398E">
        <w:rPr>
          <w:rFonts w:ascii="Times New Roman" w:hAnsi="Times New Roman" w:cs="Times New Roman"/>
        </w:rPr>
        <w:t>made</w:t>
      </w:r>
      <w:r w:rsidRPr="00030F14">
        <w:rPr>
          <w:rFonts w:ascii="Times New Roman" w:hAnsi="Times New Roman" w:cs="Times New Roman"/>
        </w:rPr>
        <w:t>, and</w:t>
      </w:r>
      <w:proofErr w:type="gramEnd"/>
      <w:r w:rsidRPr="00030F14">
        <w:rPr>
          <w:rFonts w:ascii="Times New Roman" w:hAnsi="Times New Roman" w:cs="Times New Roman"/>
        </w:rPr>
        <w:t xml:space="preserve"> continue to do so. The types of services operated in </w:t>
      </w:r>
      <w:r w:rsidR="00821822" w:rsidRPr="0011398E">
        <w:rPr>
          <w:rFonts w:ascii="Times New Roman" w:hAnsi="Times New Roman" w:cs="Times New Roman"/>
        </w:rPr>
        <w:t xml:space="preserve">and adjacent to the 26 GHz band </w:t>
      </w:r>
      <w:r w:rsidRPr="0011398E">
        <w:rPr>
          <w:rFonts w:ascii="Times New Roman" w:hAnsi="Times New Roman" w:cs="Times New Roman"/>
        </w:rPr>
        <w:t>include:</w:t>
      </w:r>
    </w:p>
    <w:p w14:paraId="447D8A3E" w14:textId="2BBDDEC8" w:rsidR="00821822" w:rsidRPr="00D43527" w:rsidRDefault="002D2CD2" w:rsidP="00D43527">
      <w:pPr>
        <w:pStyle w:val="ACMABodyText"/>
        <w:numPr>
          <w:ilvl w:val="0"/>
          <w:numId w:val="21"/>
        </w:numPr>
        <w:spacing w:before="0" w:line="240" w:lineRule="auto"/>
        <w:ind w:left="714" w:hanging="357"/>
        <w:jc w:val="both"/>
        <w:rPr>
          <w:sz w:val="22"/>
          <w:szCs w:val="22"/>
        </w:rPr>
      </w:pPr>
      <w:r w:rsidRPr="00D43527">
        <w:rPr>
          <w:sz w:val="22"/>
          <w:szCs w:val="22"/>
        </w:rPr>
        <w:t>e</w:t>
      </w:r>
      <w:r w:rsidR="00821822" w:rsidRPr="00D43527">
        <w:rPr>
          <w:sz w:val="22"/>
          <w:szCs w:val="22"/>
        </w:rPr>
        <w:t>arth receive stations operating in the frequency range 25.5 GHz – 27 GHz;</w:t>
      </w:r>
    </w:p>
    <w:p w14:paraId="1ED88E13" w14:textId="2E1872A7" w:rsidR="00821822" w:rsidRPr="00564374" w:rsidRDefault="00321DE3" w:rsidP="00D43527">
      <w:pPr>
        <w:pStyle w:val="ACMABodyText"/>
        <w:numPr>
          <w:ilvl w:val="0"/>
          <w:numId w:val="21"/>
        </w:numPr>
        <w:spacing w:before="0" w:line="240" w:lineRule="auto"/>
        <w:ind w:left="714" w:hanging="357"/>
        <w:jc w:val="both"/>
      </w:pPr>
      <w:r>
        <w:rPr>
          <w:sz w:val="22"/>
          <w:szCs w:val="22"/>
        </w:rPr>
        <w:t>s</w:t>
      </w:r>
      <w:r w:rsidR="00821822" w:rsidRPr="008F0EF0">
        <w:rPr>
          <w:sz w:val="22"/>
          <w:szCs w:val="22"/>
        </w:rPr>
        <w:t>pace receive stations operating in the 26 GHz band</w:t>
      </w:r>
      <w:r w:rsidR="0011398E" w:rsidRPr="008F0EF0">
        <w:rPr>
          <w:sz w:val="22"/>
          <w:szCs w:val="22"/>
        </w:rPr>
        <w:t>;</w:t>
      </w:r>
    </w:p>
    <w:p w14:paraId="01736328" w14:textId="7AF33BE5" w:rsidR="00821822" w:rsidRPr="00564374" w:rsidRDefault="00321DE3" w:rsidP="00D43527">
      <w:pPr>
        <w:pStyle w:val="ACMABodyText"/>
        <w:numPr>
          <w:ilvl w:val="0"/>
          <w:numId w:val="21"/>
        </w:numPr>
        <w:spacing w:before="0" w:line="240" w:lineRule="auto"/>
        <w:ind w:left="714" w:hanging="357"/>
        <w:jc w:val="both"/>
      </w:pPr>
      <w:r>
        <w:rPr>
          <w:sz w:val="22"/>
          <w:szCs w:val="22"/>
        </w:rPr>
        <w:t>s</w:t>
      </w:r>
      <w:r w:rsidR="00821822" w:rsidRPr="008F0EF0">
        <w:rPr>
          <w:sz w:val="22"/>
          <w:szCs w:val="22"/>
        </w:rPr>
        <w:t>ervices authorised by an area-wide</w:t>
      </w:r>
      <w:r w:rsidR="000F5275" w:rsidRPr="008F0EF0">
        <w:rPr>
          <w:sz w:val="22"/>
          <w:szCs w:val="22"/>
        </w:rPr>
        <w:t xml:space="preserve"> apparatus</w:t>
      </w:r>
      <w:r w:rsidR="00821822" w:rsidRPr="008F0EF0">
        <w:rPr>
          <w:sz w:val="22"/>
          <w:szCs w:val="22"/>
        </w:rPr>
        <w:t xml:space="preserve"> licence operating in and adjacent to the 26 GHz band;</w:t>
      </w:r>
    </w:p>
    <w:p w14:paraId="2FE50FE8" w14:textId="604DA81E" w:rsidR="00821822" w:rsidRPr="00DE07FB" w:rsidRDefault="00321DE3" w:rsidP="00D43527">
      <w:pPr>
        <w:pStyle w:val="ACMABodyText"/>
        <w:numPr>
          <w:ilvl w:val="0"/>
          <w:numId w:val="21"/>
        </w:numPr>
        <w:spacing w:before="0" w:line="240" w:lineRule="auto"/>
        <w:ind w:left="714" w:hanging="357"/>
        <w:jc w:val="both"/>
        <w:rPr>
          <w:sz w:val="22"/>
          <w:szCs w:val="22"/>
        </w:rPr>
      </w:pPr>
      <w:r w:rsidRPr="00903B26">
        <w:rPr>
          <w:sz w:val="22"/>
          <w:szCs w:val="22"/>
        </w:rPr>
        <w:t>c</w:t>
      </w:r>
      <w:r w:rsidR="00821822" w:rsidRPr="00903B26">
        <w:rPr>
          <w:sz w:val="22"/>
          <w:szCs w:val="22"/>
        </w:rPr>
        <w:t>lass licensed</w:t>
      </w:r>
      <w:r w:rsidR="00821822" w:rsidRPr="00DE07FB">
        <w:rPr>
          <w:sz w:val="22"/>
          <w:szCs w:val="22"/>
        </w:rPr>
        <w:t xml:space="preserve"> services in the 26 GHz band; and </w:t>
      </w:r>
    </w:p>
    <w:p w14:paraId="2FCFAE14" w14:textId="1E375E58" w:rsidR="00246EE2" w:rsidRPr="0011398E" w:rsidRDefault="00246EE2" w:rsidP="00D43527">
      <w:pPr>
        <w:pStyle w:val="ACMABodyText"/>
        <w:numPr>
          <w:ilvl w:val="0"/>
          <w:numId w:val="21"/>
        </w:numPr>
        <w:spacing w:before="0" w:line="240" w:lineRule="auto"/>
        <w:jc w:val="both"/>
      </w:pPr>
      <w:r w:rsidRPr="00F9053D">
        <w:rPr>
          <w:iCs/>
          <w:sz w:val="22"/>
          <w:szCs w:val="22"/>
        </w:rPr>
        <w:lastRenderedPageBreak/>
        <w:t>fixed</w:t>
      </w:r>
      <w:r w:rsidRPr="00D43527">
        <w:rPr>
          <w:iCs/>
          <w:sz w:val="22"/>
          <w:szCs w:val="22"/>
        </w:rPr>
        <w:t xml:space="preserve"> services, such</w:t>
      </w:r>
      <w:r w:rsidRPr="00D43527">
        <w:rPr>
          <w:sz w:val="22"/>
          <w:szCs w:val="22"/>
        </w:rPr>
        <w:t xml:space="preserve"> as point-to-point links authorised under apparatus licences and operating in</w:t>
      </w:r>
      <w:r w:rsidR="00821822" w:rsidRPr="00D43527">
        <w:rPr>
          <w:sz w:val="22"/>
          <w:szCs w:val="22"/>
        </w:rPr>
        <w:t xml:space="preserve"> the frequency range 27.5</w:t>
      </w:r>
      <w:r w:rsidR="00321DE3" w:rsidRPr="00D43527">
        <w:rPr>
          <w:sz w:val="22"/>
          <w:szCs w:val="22"/>
        </w:rPr>
        <w:t xml:space="preserve"> GHz–</w:t>
      </w:r>
      <w:r w:rsidR="00821822" w:rsidRPr="00D43527">
        <w:rPr>
          <w:sz w:val="22"/>
          <w:szCs w:val="22"/>
        </w:rPr>
        <w:t>29.5 GHz</w:t>
      </w:r>
      <w:r w:rsidR="00821822" w:rsidRPr="0011398E">
        <w:t>.</w:t>
      </w:r>
    </w:p>
    <w:p w14:paraId="6D33B90D" w14:textId="5943C99F" w:rsidR="00246EE2" w:rsidRPr="0011398E" w:rsidRDefault="00A91EA7" w:rsidP="00CE1507">
      <w:pPr>
        <w:rPr>
          <w:rFonts w:ascii="Times New Roman" w:hAnsi="Times New Roman" w:cs="Times New Roman"/>
        </w:rPr>
      </w:pPr>
      <w:r w:rsidRPr="0011398E">
        <w:rPr>
          <w:rFonts w:ascii="Times New Roman" w:hAnsi="Times New Roman" w:cs="Times New Roman"/>
        </w:rPr>
        <w:t>Potentially, these radiocommunications receivers could suffer interference from radiocommunications transmitters operated under a spectrum licence in the 26 GHz band.</w:t>
      </w:r>
    </w:p>
    <w:p w14:paraId="1094F971" w14:textId="31EBE7F7" w:rsidR="00A91EA7" w:rsidRPr="0011398E" w:rsidRDefault="00A91EA7" w:rsidP="00A91EA7">
      <w:pPr>
        <w:rPr>
          <w:rFonts w:ascii="Times New Roman" w:hAnsi="Times New Roman" w:cs="Times New Roman"/>
        </w:rPr>
      </w:pPr>
      <w:r w:rsidRPr="0011398E">
        <w:rPr>
          <w:rFonts w:ascii="Times New Roman" w:hAnsi="Times New Roman" w:cs="Times New Roman"/>
        </w:rPr>
        <w:t>Th</w:t>
      </w:r>
      <w:r w:rsidR="00A975D0">
        <w:rPr>
          <w:rFonts w:ascii="Times New Roman" w:hAnsi="Times New Roman" w:cs="Times New Roman"/>
        </w:rPr>
        <w:t>e</w:t>
      </w:r>
      <w:r w:rsidRPr="0011398E">
        <w:rPr>
          <w:rFonts w:ascii="Times New Roman" w:hAnsi="Times New Roman" w:cs="Times New Roman"/>
        </w:rPr>
        <w:t xml:space="preserve"> instrument attempts to manage interference to receivers operating in and adjacent to the 26 GHz band by setting out the technical parameters that spectrum licensees should use to assist in mitigating interference to receivers operating in or adjacent to the 26 GHz band.  </w:t>
      </w:r>
    </w:p>
    <w:p w14:paraId="3E320D90" w14:textId="7D3DF9A3" w:rsidR="00A91EA7" w:rsidRPr="00A91EA7" w:rsidRDefault="00A91EA7" w:rsidP="00A91EA7">
      <w:pPr>
        <w:rPr>
          <w:rFonts w:ascii="Times New Roman" w:hAnsi="Times New Roman" w:cs="Times New Roman"/>
        </w:rPr>
      </w:pPr>
      <w:r w:rsidRPr="00A91EA7">
        <w:rPr>
          <w:rFonts w:ascii="Times New Roman" w:hAnsi="Times New Roman" w:cs="Times New Roman"/>
        </w:rPr>
        <w:t>The ACMA will also take th</w:t>
      </w:r>
      <w:r w:rsidR="00A975D0">
        <w:rPr>
          <w:rFonts w:ascii="Times New Roman" w:hAnsi="Times New Roman" w:cs="Times New Roman"/>
        </w:rPr>
        <w:t>e</w:t>
      </w:r>
      <w:r>
        <w:rPr>
          <w:rFonts w:ascii="Times New Roman" w:hAnsi="Times New Roman" w:cs="Times New Roman"/>
        </w:rPr>
        <w:t xml:space="preserve"> </w:t>
      </w:r>
      <w:r w:rsidR="00B25058">
        <w:rPr>
          <w:rFonts w:ascii="Times New Roman" w:hAnsi="Times New Roman" w:cs="Times New Roman"/>
        </w:rPr>
        <w:t>i</w:t>
      </w:r>
      <w:r w:rsidR="00A975D0">
        <w:rPr>
          <w:rFonts w:ascii="Times New Roman" w:hAnsi="Times New Roman" w:cs="Times New Roman"/>
        </w:rPr>
        <w:t>nstrument</w:t>
      </w:r>
      <w:r w:rsidR="00A975D0" w:rsidRPr="00A91EA7">
        <w:rPr>
          <w:rFonts w:ascii="Times New Roman" w:hAnsi="Times New Roman" w:cs="Times New Roman"/>
        </w:rPr>
        <w:t xml:space="preserve"> </w:t>
      </w:r>
      <w:r w:rsidRPr="00A91EA7">
        <w:rPr>
          <w:rFonts w:ascii="Times New Roman" w:hAnsi="Times New Roman" w:cs="Times New Roman"/>
        </w:rPr>
        <w:t>into account when determining whether a spectrum licensee is causing interference to a licensed receiver that is operating in accordance with its licence conditions.</w:t>
      </w:r>
    </w:p>
    <w:p w14:paraId="213F18EB" w14:textId="26E8B5D3" w:rsidR="00A91EA7" w:rsidRPr="00A91EA7" w:rsidRDefault="00A91EA7" w:rsidP="00A91EA7">
      <w:pPr>
        <w:rPr>
          <w:rFonts w:ascii="Times New Roman" w:hAnsi="Times New Roman" w:cs="Times New Roman"/>
        </w:rPr>
      </w:pPr>
      <w:r w:rsidRPr="00A91EA7">
        <w:rPr>
          <w:rFonts w:ascii="Times New Roman" w:hAnsi="Times New Roman" w:cs="Times New Roman"/>
        </w:rPr>
        <w:t>Th</w:t>
      </w:r>
      <w:r w:rsidR="00A975D0">
        <w:rPr>
          <w:rFonts w:ascii="Times New Roman" w:hAnsi="Times New Roman" w:cs="Times New Roman"/>
        </w:rPr>
        <w:t>e</w:t>
      </w:r>
      <w:r>
        <w:rPr>
          <w:rFonts w:ascii="Times New Roman" w:hAnsi="Times New Roman" w:cs="Times New Roman"/>
        </w:rPr>
        <w:t xml:space="preserve"> </w:t>
      </w:r>
      <w:r w:rsidR="00750580">
        <w:rPr>
          <w:rFonts w:ascii="Times New Roman" w:hAnsi="Times New Roman" w:cs="Times New Roman"/>
        </w:rPr>
        <w:t>i</w:t>
      </w:r>
      <w:r>
        <w:rPr>
          <w:rFonts w:ascii="Times New Roman" w:hAnsi="Times New Roman" w:cs="Times New Roman"/>
        </w:rPr>
        <w:t>nstrument</w:t>
      </w:r>
      <w:r w:rsidRPr="00A91EA7">
        <w:rPr>
          <w:rFonts w:ascii="Times New Roman" w:hAnsi="Times New Roman" w:cs="Times New Roman"/>
        </w:rPr>
        <w:t xml:space="preserve"> do</w:t>
      </w:r>
      <w:r>
        <w:rPr>
          <w:rFonts w:ascii="Times New Roman" w:hAnsi="Times New Roman" w:cs="Times New Roman"/>
        </w:rPr>
        <w:t>es</w:t>
      </w:r>
      <w:r w:rsidRPr="00A91EA7">
        <w:rPr>
          <w:rFonts w:ascii="Times New Roman" w:hAnsi="Times New Roman" w:cs="Times New Roman"/>
        </w:rPr>
        <w:t xml:space="preserve"> not limit the actions of a spectrum licensee in negotiating operating or protection </w:t>
      </w:r>
      <w:r w:rsidR="0080536F">
        <w:rPr>
          <w:rFonts w:ascii="Times New Roman" w:hAnsi="Times New Roman" w:cs="Times New Roman"/>
        </w:rPr>
        <w:t>arrangements</w:t>
      </w:r>
      <w:r w:rsidR="0080536F" w:rsidRPr="00A91EA7">
        <w:rPr>
          <w:rFonts w:ascii="Times New Roman" w:hAnsi="Times New Roman" w:cs="Times New Roman"/>
        </w:rPr>
        <w:t xml:space="preserve"> </w:t>
      </w:r>
      <w:r w:rsidRPr="00A91EA7">
        <w:rPr>
          <w:rFonts w:ascii="Times New Roman" w:hAnsi="Times New Roman" w:cs="Times New Roman"/>
        </w:rPr>
        <w:t xml:space="preserve">with another licensee. </w:t>
      </w:r>
    </w:p>
    <w:p w14:paraId="62529848" w14:textId="06F0CDC5"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w:t>
      </w:r>
      <w:r w:rsidR="00750580">
        <w:rPr>
          <w:rFonts w:ascii="Times New Roman" w:hAnsi="Times New Roman" w:cs="Times New Roman"/>
        </w:rPr>
        <w:t>i</w:t>
      </w:r>
      <w:r>
        <w:rPr>
          <w:rFonts w:ascii="Times New Roman" w:hAnsi="Times New Roman" w:cs="Times New Roman"/>
        </w:rPr>
        <w:t xml:space="preserve">nstrument is set out in the notes at </w:t>
      </w:r>
      <w:r>
        <w:rPr>
          <w:rFonts w:ascii="Times New Roman" w:hAnsi="Times New Roman" w:cs="Times New Roman"/>
          <w:b/>
        </w:rPr>
        <w:t>Attachment A</w:t>
      </w:r>
      <w:r>
        <w:rPr>
          <w:rFonts w:ascii="Times New Roman" w:hAnsi="Times New Roman" w:cs="Times New Roman"/>
        </w:rPr>
        <w:t>.</w:t>
      </w:r>
    </w:p>
    <w:p w14:paraId="15A8EB95" w14:textId="5F12C0CD" w:rsidR="004C58B9" w:rsidRDefault="004C58B9" w:rsidP="004C58B9">
      <w:pPr>
        <w:rPr>
          <w:rFonts w:ascii="Times New Roman" w:hAnsi="Times New Roman" w:cs="Times New Roman"/>
        </w:rPr>
      </w:pPr>
      <w:r>
        <w:rPr>
          <w:rFonts w:ascii="Times New Roman" w:hAnsi="Times New Roman" w:cs="Times New Roman"/>
        </w:rPr>
        <w:t xml:space="preserve">The </w:t>
      </w:r>
      <w:r w:rsidR="00750580">
        <w:rPr>
          <w:rFonts w:ascii="Times New Roman" w:hAnsi="Times New Roman" w:cs="Times New Roman"/>
        </w:rPr>
        <w:t>i</w:t>
      </w:r>
      <w:r>
        <w:rPr>
          <w:rFonts w:ascii="Times New Roman" w:hAnsi="Times New Roman" w:cs="Times New Roman"/>
        </w:rPr>
        <w:t xml:space="preserve">nstrument is a </w:t>
      </w:r>
      <w:r w:rsidR="00750580">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sidRPr="008F0EF0">
        <w:rPr>
          <w:rFonts w:ascii="Times New Roman" w:hAnsi="Times New Roman" w:cs="Times New Roman"/>
          <w:bCs/>
        </w:rPr>
        <w:t>the</w:t>
      </w:r>
      <w:r>
        <w:rPr>
          <w:rFonts w:ascii="Times New Roman" w:hAnsi="Times New Roman" w:cs="Times New Roman"/>
          <w:b/>
        </w:rPr>
        <w:t xml:space="preserve"> LA</w:t>
      </w:r>
      <w:r>
        <w:rPr>
          <w:rFonts w:ascii="Times New Roman" w:hAnsi="Times New Roman" w:cs="Times New Roman"/>
        </w:rPr>
        <w:t xml:space="preserve">). </w:t>
      </w:r>
    </w:p>
    <w:p w14:paraId="0C627C6A" w14:textId="7DF34E09"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68A3A4AA" w14:textId="70204302" w:rsidR="00761563" w:rsidRPr="00076879" w:rsidRDefault="00761563" w:rsidP="00761563">
      <w:pPr>
        <w:rPr>
          <w:rFonts w:ascii="Times New Roman" w:hAnsi="Times New Roman" w:cs="Times New Roman"/>
        </w:rPr>
      </w:pPr>
      <w:r>
        <w:rPr>
          <w:rFonts w:ascii="Times New Roman" w:hAnsi="Times New Roman" w:cs="Times New Roman"/>
        </w:rPr>
        <w:t>Subsection 314A(2)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 T</w:t>
      </w:r>
      <w:r w:rsidRPr="00076879">
        <w:rPr>
          <w:rFonts w:ascii="Times New Roman" w:hAnsi="Times New Roman" w:cs="Times New Roman"/>
        </w:rPr>
        <w:t xml:space="preserve">he instrument incorporates the following </w:t>
      </w:r>
      <w:r w:rsidR="00E248A0">
        <w:rPr>
          <w:rFonts w:ascii="Times New Roman" w:hAnsi="Times New Roman" w:cs="Times New Roman"/>
        </w:rPr>
        <w:t xml:space="preserve">documents </w:t>
      </w:r>
      <w:r w:rsidRPr="00076879">
        <w:rPr>
          <w:rFonts w:ascii="Times New Roman" w:hAnsi="Times New Roman" w:cs="Times New Roman"/>
        </w:rPr>
        <w:t>by reference</w:t>
      </w:r>
      <w:r>
        <w:rPr>
          <w:rFonts w:ascii="Times New Roman" w:hAnsi="Times New Roman" w:cs="Times New Roman"/>
        </w:rPr>
        <w:t xml:space="preserve">, as </w:t>
      </w:r>
      <w:r w:rsidR="0038126D">
        <w:rPr>
          <w:rFonts w:ascii="Times New Roman" w:hAnsi="Times New Roman" w:cs="Times New Roman"/>
        </w:rPr>
        <w:t xml:space="preserve">in force or </w:t>
      </w:r>
      <w:r>
        <w:rPr>
          <w:rFonts w:ascii="Times New Roman" w:hAnsi="Times New Roman" w:cs="Times New Roman"/>
        </w:rPr>
        <w:t>existing from time to time</w:t>
      </w:r>
      <w:r w:rsidRPr="00076879">
        <w:rPr>
          <w:rFonts w:ascii="Times New Roman" w:hAnsi="Times New Roman" w:cs="Times New Roman"/>
        </w:rPr>
        <w:t xml:space="preserve">: </w:t>
      </w:r>
    </w:p>
    <w:p w14:paraId="3C406134" w14:textId="03CB3C68" w:rsidR="00761563" w:rsidRDefault="003764B2" w:rsidP="00761563">
      <w:pPr>
        <w:pStyle w:val="ListParagraph"/>
        <w:numPr>
          <w:ilvl w:val="0"/>
          <w:numId w:val="1"/>
        </w:numPr>
        <w:rPr>
          <w:rFonts w:ascii="Times New Roman" w:hAnsi="Times New Roman" w:cs="Times New Roman"/>
        </w:rPr>
      </w:pPr>
      <w:r>
        <w:rPr>
          <w:rFonts w:ascii="Times New Roman" w:hAnsi="Times New Roman" w:cs="Times New Roman"/>
        </w:rPr>
        <w:t xml:space="preserve">the </w:t>
      </w:r>
      <w:r w:rsidR="00761563">
        <w:rPr>
          <w:rFonts w:ascii="Times New Roman" w:hAnsi="Times New Roman" w:cs="Times New Roman"/>
        </w:rPr>
        <w:t xml:space="preserve">Australian Spectrum Map Grid 2012, published by the ACMA, and available free of charge from its website at </w:t>
      </w:r>
      <w:hyperlink r:id="rId12" w:history="1">
        <w:r w:rsidR="00761563" w:rsidRPr="00707F8B">
          <w:rPr>
            <w:rStyle w:val="Hyperlink"/>
            <w:rFonts w:ascii="Times New Roman" w:hAnsi="Times New Roman" w:cs="Times New Roman"/>
          </w:rPr>
          <w:t>http://www.acma.gov.au</w:t>
        </w:r>
      </w:hyperlink>
      <w:r w:rsidR="00761563">
        <w:rPr>
          <w:rFonts w:ascii="Times New Roman" w:hAnsi="Times New Roman" w:cs="Times New Roman"/>
        </w:rPr>
        <w:t xml:space="preserve">; </w:t>
      </w:r>
    </w:p>
    <w:p w14:paraId="174C2BE8" w14:textId="7E232D89" w:rsidR="007612F4" w:rsidRPr="00F57CB2" w:rsidRDefault="003764B2" w:rsidP="007612F4">
      <w:pPr>
        <w:pStyle w:val="ListParagraph"/>
        <w:numPr>
          <w:ilvl w:val="0"/>
          <w:numId w:val="1"/>
        </w:numPr>
        <w:rPr>
          <w:rFonts w:ascii="Times New Roman" w:hAnsi="Times New Roman" w:cs="Times New Roman"/>
        </w:rPr>
      </w:pPr>
      <w:r>
        <w:rPr>
          <w:rFonts w:ascii="Times New Roman" w:hAnsi="Times New Roman" w:cs="Times New Roman"/>
        </w:rPr>
        <w:t xml:space="preserve">the </w:t>
      </w:r>
      <w:r w:rsidR="007612F4" w:rsidRPr="003E4241">
        <w:rPr>
          <w:rFonts w:ascii="Times New Roman" w:hAnsi="Times New Roman" w:cs="Times New Roman"/>
        </w:rPr>
        <w:t>International Telecommunication Union (</w:t>
      </w:r>
      <w:proofErr w:type="spellStart"/>
      <w:r w:rsidR="007612F4" w:rsidRPr="00D43527">
        <w:rPr>
          <w:rFonts w:ascii="Times New Roman" w:hAnsi="Times New Roman" w:cs="Times New Roman"/>
          <w:b/>
          <w:bCs/>
        </w:rPr>
        <w:t>ITU</w:t>
      </w:r>
      <w:proofErr w:type="spellEnd"/>
      <w:r w:rsidR="007612F4" w:rsidRPr="003E4241">
        <w:rPr>
          <w:rFonts w:ascii="Times New Roman" w:hAnsi="Times New Roman" w:cs="Times New Roman"/>
        </w:rPr>
        <w:t>) Rad</w:t>
      </w:r>
      <w:r w:rsidR="007612F4">
        <w:rPr>
          <w:rFonts w:ascii="Times New Roman" w:hAnsi="Times New Roman" w:cs="Times New Roman"/>
        </w:rPr>
        <w:t>iocommunications Sector (</w:t>
      </w:r>
      <w:proofErr w:type="spellStart"/>
      <w:r w:rsidR="007612F4" w:rsidRPr="00D43527">
        <w:rPr>
          <w:rFonts w:ascii="Times New Roman" w:hAnsi="Times New Roman" w:cs="Times New Roman"/>
          <w:b/>
          <w:bCs/>
        </w:rPr>
        <w:t>ITU</w:t>
      </w:r>
      <w:proofErr w:type="spellEnd"/>
      <w:r w:rsidR="007612F4" w:rsidRPr="00D43527">
        <w:rPr>
          <w:rFonts w:ascii="Times New Roman" w:hAnsi="Times New Roman" w:cs="Times New Roman"/>
          <w:b/>
          <w:bCs/>
        </w:rPr>
        <w:t>-R</w:t>
      </w:r>
      <w:r w:rsidR="007612F4">
        <w:rPr>
          <w:rFonts w:ascii="Times New Roman" w:hAnsi="Times New Roman" w:cs="Times New Roman"/>
        </w:rPr>
        <w:t xml:space="preserve">) resolution </w:t>
      </w:r>
      <w:proofErr w:type="spellStart"/>
      <w:r w:rsidR="007612F4" w:rsidRPr="0028788F">
        <w:rPr>
          <w:rFonts w:ascii="Times New Roman" w:hAnsi="Times New Roman" w:cs="Times New Roman"/>
          <w:i/>
          <w:iCs/>
        </w:rPr>
        <w:t>ITU</w:t>
      </w:r>
      <w:proofErr w:type="spellEnd"/>
      <w:r w:rsidR="007612F4" w:rsidRPr="0028788F">
        <w:rPr>
          <w:rFonts w:ascii="Times New Roman" w:hAnsi="Times New Roman" w:cs="Times New Roman"/>
          <w:i/>
          <w:iCs/>
        </w:rPr>
        <w:t>-R Resolution 242 (WRC-19)</w:t>
      </w:r>
      <w:r w:rsidR="007612F4">
        <w:rPr>
          <w:rFonts w:ascii="Times New Roman" w:hAnsi="Times New Roman" w:cs="Times New Roman"/>
        </w:rPr>
        <w:t xml:space="preserve">. </w:t>
      </w:r>
      <w:r w:rsidR="0048281E">
        <w:rPr>
          <w:rFonts w:ascii="Times New Roman" w:hAnsi="Times New Roman" w:cs="Times New Roman"/>
        </w:rPr>
        <w:t>T</w:t>
      </w:r>
      <w:r w:rsidR="007612F4" w:rsidRPr="003E4241">
        <w:rPr>
          <w:rFonts w:ascii="Times New Roman" w:hAnsi="Times New Roman" w:cs="Times New Roman"/>
        </w:rPr>
        <w:t>h</w:t>
      </w:r>
      <w:r w:rsidR="007612F4">
        <w:rPr>
          <w:rFonts w:ascii="Times New Roman" w:hAnsi="Times New Roman" w:cs="Times New Roman"/>
        </w:rPr>
        <w:t xml:space="preserve">is resolution was made </w:t>
      </w:r>
      <w:r w:rsidR="007612F4" w:rsidRPr="003E4241">
        <w:rPr>
          <w:rFonts w:ascii="Times New Roman" w:hAnsi="Times New Roman" w:cs="Times New Roman"/>
        </w:rPr>
        <w:t>by decisions at</w:t>
      </w:r>
      <w:r w:rsidR="007612F4">
        <w:rPr>
          <w:rFonts w:ascii="Times New Roman" w:hAnsi="Times New Roman" w:cs="Times New Roman"/>
        </w:rPr>
        <w:t xml:space="preserve"> the </w:t>
      </w:r>
      <w:r w:rsidR="007612F4" w:rsidRPr="003E4241">
        <w:rPr>
          <w:rFonts w:ascii="Times New Roman" w:hAnsi="Times New Roman" w:cs="Times New Roman"/>
        </w:rPr>
        <w:t>World Radiocommunications Conference</w:t>
      </w:r>
      <w:r w:rsidR="007612F4">
        <w:rPr>
          <w:rFonts w:ascii="Times New Roman" w:hAnsi="Times New Roman" w:cs="Times New Roman"/>
        </w:rPr>
        <w:t xml:space="preserve"> 2019</w:t>
      </w:r>
      <w:r w:rsidR="007612F4" w:rsidRPr="003E4241">
        <w:rPr>
          <w:rFonts w:ascii="Times New Roman" w:hAnsi="Times New Roman" w:cs="Times New Roman"/>
        </w:rPr>
        <w:t>. Th</w:t>
      </w:r>
      <w:r w:rsidR="007612F4">
        <w:rPr>
          <w:rFonts w:ascii="Times New Roman" w:hAnsi="Times New Roman" w:cs="Times New Roman"/>
        </w:rPr>
        <w:t>is resolution is</w:t>
      </w:r>
      <w:r w:rsidR="007612F4" w:rsidRPr="003E4241">
        <w:rPr>
          <w:rFonts w:ascii="Times New Roman" w:hAnsi="Times New Roman" w:cs="Times New Roman"/>
        </w:rPr>
        <w:t xml:space="preserve"> available</w:t>
      </w:r>
      <w:r w:rsidR="0048281E">
        <w:rPr>
          <w:rFonts w:ascii="Times New Roman" w:hAnsi="Times New Roman" w:cs="Times New Roman"/>
        </w:rPr>
        <w:t>, free of charge,</w:t>
      </w:r>
      <w:r w:rsidR="007612F4" w:rsidRPr="00F57CB2">
        <w:rPr>
          <w:rFonts w:ascii="Times New Roman" w:hAnsi="Times New Roman" w:cs="Times New Roman"/>
        </w:rPr>
        <w:t xml:space="preserve"> from the </w:t>
      </w:r>
      <w:proofErr w:type="spellStart"/>
      <w:r w:rsidR="007612F4" w:rsidRPr="00F57CB2">
        <w:rPr>
          <w:rFonts w:ascii="Times New Roman" w:hAnsi="Times New Roman" w:cs="Times New Roman"/>
        </w:rPr>
        <w:t>ITU’s</w:t>
      </w:r>
      <w:proofErr w:type="spellEnd"/>
      <w:r w:rsidR="007612F4" w:rsidRPr="00F57CB2">
        <w:rPr>
          <w:rFonts w:ascii="Times New Roman" w:hAnsi="Times New Roman" w:cs="Times New Roman"/>
        </w:rPr>
        <w:t xml:space="preserve"> website: </w:t>
      </w:r>
      <w:hyperlink r:id="rId13" w:history="1">
        <w:r w:rsidR="007612F4" w:rsidRPr="00F57CB2">
          <w:rPr>
            <w:rStyle w:val="Hyperlink"/>
            <w:rFonts w:ascii="Times New Roman" w:hAnsi="Times New Roman" w:cs="Times New Roman"/>
          </w:rPr>
          <w:t>www.itu.int</w:t>
        </w:r>
      </w:hyperlink>
      <w:r w:rsidR="0048281E">
        <w:rPr>
          <w:rStyle w:val="Hyperlink"/>
          <w:rFonts w:ascii="Times New Roman" w:hAnsi="Times New Roman" w:cs="Times New Roman"/>
        </w:rPr>
        <w:t>;</w:t>
      </w:r>
    </w:p>
    <w:p w14:paraId="4B0F6E97" w14:textId="6E799A67" w:rsidR="0014651D" w:rsidRPr="00414AFB" w:rsidRDefault="0048281E" w:rsidP="0014651D">
      <w:pPr>
        <w:pStyle w:val="ListParagraph"/>
        <w:numPr>
          <w:ilvl w:val="0"/>
          <w:numId w:val="1"/>
        </w:numPr>
        <w:rPr>
          <w:rFonts w:ascii="Times New Roman" w:hAnsi="Times New Roman" w:cs="Times New Roman"/>
        </w:rPr>
      </w:pPr>
      <w:proofErr w:type="gramStart"/>
      <w:r>
        <w:rPr>
          <w:rFonts w:ascii="Times New Roman" w:hAnsi="Times New Roman" w:cs="Times New Roman"/>
        </w:rPr>
        <w:t xml:space="preserve">the </w:t>
      </w:r>
      <w:r w:rsidR="0014651D" w:rsidRPr="00120DCD">
        <w:rPr>
          <w:rFonts w:ascii="Times New Roman" w:hAnsi="Times New Roman" w:cs="Times New Roman"/>
        </w:rPr>
        <w:t>Radio Regulations,</w:t>
      </w:r>
      <w:proofErr w:type="gramEnd"/>
      <w:r w:rsidR="0014651D" w:rsidRPr="00120DCD">
        <w:rPr>
          <w:rFonts w:ascii="Times New Roman" w:hAnsi="Times New Roman" w:cs="Times New Roman"/>
        </w:rPr>
        <w:t xml:space="preserve"> published by the </w:t>
      </w:r>
      <w:proofErr w:type="spellStart"/>
      <w:r>
        <w:rPr>
          <w:rFonts w:ascii="Times New Roman" w:hAnsi="Times New Roman" w:cs="Times New Roman"/>
        </w:rPr>
        <w:t>ITU</w:t>
      </w:r>
      <w:proofErr w:type="spellEnd"/>
      <w:r w:rsidR="0014651D" w:rsidRPr="0028788F">
        <w:rPr>
          <w:rFonts w:ascii="Times New Roman" w:hAnsi="Times New Roman" w:cs="Times New Roman"/>
        </w:rPr>
        <w:t xml:space="preserve">.  The Radio Regulations contain Articles, Appendices, Resolutions and Recommendations of the </w:t>
      </w:r>
      <w:proofErr w:type="spellStart"/>
      <w:r w:rsidR="0014651D" w:rsidRPr="0028788F">
        <w:rPr>
          <w:rFonts w:ascii="Times New Roman" w:hAnsi="Times New Roman" w:cs="Times New Roman"/>
        </w:rPr>
        <w:t>ITU</w:t>
      </w:r>
      <w:proofErr w:type="spellEnd"/>
      <w:r w:rsidR="0014651D" w:rsidRPr="0028788F">
        <w:rPr>
          <w:rFonts w:ascii="Times New Roman" w:hAnsi="Times New Roman" w:cs="Times New Roman"/>
        </w:rPr>
        <w:t xml:space="preserve"> relating to international radiocommunications coordination. The Radio Regulations are available, free of charge, from the </w:t>
      </w:r>
      <w:proofErr w:type="spellStart"/>
      <w:r w:rsidR="0014651D" w:rsidRPr="0028788F">
        <w:rPr>
          <w:rFonts w:ascii="Times New Roman" w:hAnsi="Times New Roman" w:cs="Times New Roman"/>
        </w:rPr>
        <w:t>ITU’s</w:t>
      </w:r>
      <w:proofErr w:type="spellEnd"/>
      <w:r w:rsidR="0014651D" w:rsidRPr="0028788F">
        <w:rPr>
          <w:rFonts w:ascii="Times New Roman" w:hAnsi="Times New Roman" w:cs="Times New Roman"/>
        </w:rPr>
        <w:t xml:space="preserve"> website: </w:t>
      </w:r>
      <w:hyperlink r:id="rId14" w:history="1">
        <w:r w:rsidR="0014651D" w:rsidRPr="00120DCD">
          <w:rPr>
            <w:rStyle w:val="Hyperlink"/>
            <w:rFonts w:ascii="Times New Roman" w:hAnsi="Times New Roman" w:cs="Times New Roman"/>
          </w:rPr>
          <w:t>www.itu.int</w:t>
        </w:r>
      </w:hyperlink>
      <w:r w:rsidR="0014651D" w:rsidRPr="00120DCD">
        <w:rPr>
          <w:rFonts w:ascii="Times New Roman" w:hAnsi="Times New Roman" w:cs="Times New Roman"/>
        </w:rPr>
        <w:t>;</w:t>
      </w:r>
    </w:p>
    <w:p w14:paraId="5F11F248" w14:textId="20B7A222" w:rsidR="0014651D" w:rsidRPr="00F76781" w:rsidRDefault="0014651D" w:rsidP="0014651D">
      <w:pPr>
        <w:pStyle w:val="ListParagraph"/>
        <w:numPr>
          <w:ilvl w:val="0"/>
          <w:numId w:val="1"/>
        </w:numPr>
        <w:rPr>
          <w:rFonts w:ascii="Times New Roman" w:hAnsi="Times New Roman" w:cs="Times New Roman"/>
        </w:rPr>
      </w:pPr>
      <w:r w:rsidRPr="00D43527">
        <w:rPr>
          <w:rFonts w:ascii="Times New Roman" w:hAnsi="Times New Roman" w:cs="Times New Roman"/>
        </w:rPr>
        <w:t>Radiocommunications Assignment and Licensing Instruction (</w:t>
      </w:r>
      <w:r w:rsidRPr="00D43527">
        <w:rPr>
          <w:rFonts w:ascii="Times New Roman" w:hAnsi="Times New Roman" w:cs="Times New Roman"/>
          <w:b/>
          <w:bCs/>
        </w:rPr>
        <w:t>RALI</w:t>
      </w:r>
      <w:r w:rsidRPr="00D43527">
        <w:rPr>
          <w:rFonts w:ascii="Times New Roman" w:hAnsi="Times New Roman" w:cs="Times New Roman"/>
        </w:rPr>
        <w:t>) FX 3</w:t>
      </w:r>
      <w:r w:rsidR="000F16B8">
        <w:rPr>
          <w:rFonts w:ascii="Times New Roman" w:hAnsi="Times New Roman" w:cs="Times New Roman"/>
        </w:rPr>
        <w:t>, Microwave Fixed Services Frequency Coordination</w:t>
      </w:r>
      <w:r w:rsidRPr="00F76781">
        <w:rPr>
          <w:rFonts w:ascii="Times New Roman" w:hAnsi="Times New Roman" w:cs="Times New Roman"/>
        </w:rPr>
        <w:t xml:space="preserve"> (</w:t>
      </w:r>
      <w:r w:rsidRPr="00F76781">
        <w:rPr>
          <w:rFonts w:ascii="Times New Roman" w:hAnsi="Times New Roman" w:cs="Times New Roman"/>
          <w:b/>
          <w:bCs/>
        </w:rPr>
        <w:t>RALI FX 3</w:t>
      </w:r>
      <w:r w:rsidRPr="00F76781">
        <w:rPr>
          <w:rFonts w:ascii="Times New Roman" w:hAnsi="Times New Roman" w:cs="Times New Roman"/>
        </w:rPr>
        <w:t xml:space="preserve">). RALI FX 3 provides technical policy, guidelines and useful information for the coordination and licensing of microwave fixed services. RALI </w:t>
      </w:r>
      <w:r w:rsidR="00922764">
        <w:rPr>
          <w:rFonts w:ascii="Times New Roman" w:hAnsi="Times New Roman" w:cs="Times New Roman"/>
        </w:rPr>
        <w:t>FX 3</w:t>
      </w:r>
      <w:r w:rsidR="00E248A0">
        <w:rPr>
          <w:rFonts w:ascii="Times New Roman" w:hAnsi="Times New Roman" w:cs="Times New Roman"/>
        </w:rPr>
        <w:t xml:space="preserve"> </w:t>
      </w:r>
      <w:r w:rsidRPr="00F76781">
        <w:rPr>
          <w:rFonts w:ascii="Times New Roman" w:hAnsi="Times New Roman" w:cs="Times New Roman"/>
        </w:rPr>
        <w:t>is available</w:t>
      </w:r>
      <w:r w:rsidR="00922764">
        <w:rPr>
          <w:rFonts w:ascii="Times New Roman" w:hAnsi="Times New Roman" w:cs="Times New Roman"/>
        </w:rPr>
        <w:t>, free of charge,</w:t>
      </w:r>
      <w:r w:rsidRPr="00F76781">
        <w:rPr>
          <w:rFonts w:ascii="Times New Roman" w:hAnsi="Times New Roman" w:cs="Times New Roman"/>
        </w:rPr>
        <w:t xml:space="preserve"> from the ACMA’s website: </w:t>
      </w:r>
      <w:hyperlink r:id="rId15" w:history="1">
        <w:r w:rsidRPr="00F76781">
          <w:rPr>
            <w:rStyle w:val="Hyperlink"/>
            <w:rFonts w:ascii="Times New Roman" w:hAnsi="Times New Roman" w:cs="Times New Roman"/>
          </w:rPr>
          <w:t>www.acma.gov.au</w:t>
        </w:r>
      </w:hyperlink>
      <w:r w:rsidR="0009497A">
        <w:rPr>
          <w:rFonts w:ascii="Times New Roman" w:hAnsi="Times New Roman" w:cs="Times New Roman"/>
        </w:rPr>
        <w:t>;</w:t>
      </w:r>
    </w:p>
    <w:p w14:paraId="4E889F87" w14:textId="02867BAD" w:rsidR="0014651D" w:rsidRDefault="0014651D" w:rsidP="0014651D">
      <w:pPr>
        <w:pStyle w:val="ListParagraph"/>
        <w:numPr>
          <w:ilvl w:val="0"/>
          <w:numId w:val="1"/>
        </w:numPr>
        <w:rPr>
          <w:rFonts w:ascii="Times New Roman" w:hAnsi="Times New Roman" w:cs="Times New Roman"/>
        </w:rPr>
      </w:pPr>
      <w:r w:rsidRPr="00D43527">
        <w:rPr>
          <w:rFonts w:ascii="Times New Roman" w:hAnsi="Times New Roman" w:cs="Times New Roman"/>
        </w:rPr>
        <w:t>Radiocommunications Assignment and Licensing Instruction  MS 46</w:t>
      </w:r>
      <w:r w:rsidR="00E34323">
        <w:rPr>
          <w:rFonts w:ascii="Times New Roman" w:hAnsi="Times New Roman" w:cs="Times New Roman"/>
        </w:rPr>
        <w:t>, Licensing and coordination procedures for area-wide apparatus licensed services in the 26/28 GHz band</w:t>
      </w:r>
      <w:r w:rsidRPr="00DB3F85">
        <w:rPr>
          <w:rFonts w:ascii="Times New Roman" w:hAnsi="Times New Roman" w:cs="Times New Roman"/>
        </w:rPr>
        <w:t xml:space="preserve"> (</w:t>
      </w:r>
      <w:r w:rsidRPr="00DB3F85">
        <w:rPr>
          <w:rFonts w:ascii="Times New Roman" w:hAnsi="Times New Roman" w:cs="Times New Roman"/>
          <w:b/>
          <w:bCs/>
        </w:rPr>
        <w:t>RALI</w:t>
      </w:r>
      <w:r>
        <w:rPr>
          <w:rFonts w:ascii="Times New Roman" w:hAnsi="Times New Roman" w:cs="Times New Roman"/>
          <w:b/>
          <w:bCs/>
        </w:rPr>
        <w:t xml:space="preserve"> MS 46</w:t>
      </w:r>
      <w:r w:rsidRPr="00DB3F85">
        <w:rPr>
          <w:rFonts w:ascii="Times New Roman" w:hAnsi="Times New Roman" w:cs="Times New Roman"/>
        </w:rPr>
        <w:t>). RALI</w:t>
      </w:r>
      <w:r>
        <w:rPr>
          <w:rFonts w:ascii="Times New Roman" w:hAnsi="Times New Roman" w:cs="Times New Roman"/>
        </w:rPr>
        <w:t xml:space="preserve"> MS 46</w:t>
      </w:r>
      <w:r w:rsidRPr="00DB3F85">
        <w:rPr>
          <w:rFonts w:ascii="Times New Roman" w:hAnsi="Times New Roman" w:cs="Times New Roman"/>
        </w:rPr>
        <w:t xml:space="preserve"> sets out the procedures to be followed when issuing </w:t>
      </w:r>
      <w:r>
        <w:rPr>
          <w:rFonts w:ascii="Times New Roman" w:hAnsi="Times New Roman" w:cs="Times New Roman"/>
        </w:rPr>
        <w:t xml:space="preserve">area-wide apparatus licences </w:t>
      </w:r>
      <w:r w:rsidRPr="00DB3F85">
        <w:rPr>
          <w:rFonts w:ascii="Times New Roman" w:hAnsi="Times New Roman" w:cs="Times New Roman"/>
        </w:rPr>
        <w:t>in the frequency range 24.7</w:t>
      </w:r>
      <w:r w:rsidR="009010F1">
        <w:rPr>
          <w:rFonts w:ascii="Times New Roman" w:hAnsi="Times New Roman" w:cs="Times New Roman"/>
        </w:rPr>
        <w:t xml:space="preserve"> GHz–</w:t>
      </w:r>
      <w:r>
        <w:rPr>
          <w:rFonts w:ascii="Times New Roman" w:hAnsi="Times New Roman" w:cs="Times New Roman"/>
        </w:rPr>
        <w:t>30</w:t>
      </w:r>
      <w:r w:rsidRPr="00DB3F85">
        <w:rPr>
          <w:rFonts w:ascii="Times New Roman" w:hAnsi="Times New Roman" w:cs="Times New Roman"/>
        </w:rPr>
        <w:t xml:space="preserve"> GHz and managing co-existence between these devices and </w:t>
      </w:r>
      <w:r>
        <w:rPr>
          <w:rFonts w:ascii="Times New Roman" w:hAnsi="Times New Roman" w:cs="Times New Roman"/>
        </w:rPr>
        <w:t xml:space="preserve">with </w:t>
      </w:r>
      <w:r w:rsidRPr="00DB3F85">
        <w:rPr>
          <w:rFonts w:ascii="Times New Roman" w:hAnsi="Times New Roman" w:cs="Times New Roman"/>
        </w:rPr>
        <w:t>other services. RALI</w:t>
      </w:r>
      <w:r w:rsidR="009010F1">
        <w:rPr>
          <w:rFonts w:ascii="Times New Roman" w:hAnsi="Times New Roman" w:cs="Times New Roman"/>
        </w:rPr>
        <w:t xml:space="preserve"> MS </w:t>
      </w:r>
      <w:r w:rsidR="006F6C02">
        <w:rPr>
          <w:rFonts w:ascii="Times New Roman" w:hAnsi="Times New Roman" w:cs="Times New Roman"/>
        </w:rPr>
        <w:t>46</w:t>
      </w:r>
      <w:r w:rsidRPr="00DB3F85">
        <w:rPr>
          <w:rFonts w:ascii="Times New Roman" w:hAnsi="Times New Roman" w:cs="Times New Roman"/>
        </w:rPr>
        <w:t xml:space="preserve"> is available from the ACMA’s website: </w:t>
      </w:r>
      <w:hyperlink r:id="rId16" w:history="1">
        <w:r w:rsidRPr="00DB3F85">
          <w:rPr>
            <w:rStyle w:val="Hyperlink"/>
            <w:rFonts w:ascii="Times New Roman" w:hAnsi="Times New Roman" w:cs="Times New Roman"/>
          </w:rPr>
          <w:t>www.acma.gov.au</w:t>
        </w:r>
      </w:hyperlink>
      <w:r w:rsidR="0009497A">
        <w:rPr>
          <w:rFonts w:ascii="Times New Roman" w:hAnsi="Times New Roman" w:cs="Times New Roman"/>
        </w:rPr>
        <w:t>; and</w:t>
      </w:r>
    </w:p>
    <w:p w14:paraId="44FABA4A" w14:textId="38BCF72F" w:rsidR="0014651D" w:rsidRDefault="0014651D" w:rsidP="0014651D">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three recommendations published by the </w:t>
      </w:r>
      <w:proofErr w:type="spellStart"/>
      <w:r>
        <w:rPr>
          <w:rFonts w:ascii="Times New Roman" w:hAnsi="Times New Roman" w:cs="Times New Roman"/>
        </w:rPr>
        <w:t>ITU</w:t>
      </w:r>
      <w:proofErr w:type="spellEnd"/>
      <w:r>
        <w:rPr>
          <w:rFonts w:ascii="Times New Roman" w:hAnsi="Times New Roman" w:cs="Times New Roman"/>
        </w:rPr>
        <w:t xml:space="preserve">-R, which are available, free of charge, from the </w:t>
      </w:r>
      <w:proofErr w:type="spellStart"/>
      <w:r>
        <w:rPr>
          <w:rFonts w:ascii="Times New Roman" w:hAnsi="Times New Roman" w:cs="Times New Roman"/>
        </w:rPr>
        <w:t>ITU’s</w:t>
      </w:r>
      <w:proofErr w:type="spellEnd"/>
      <w:r>
        <w:rPr>
          <w:rFonts w:ascii="Times New Roman" w:hAnsi="Times New Roman" w:cs="Times New Roman"/>
        </w:rPr>
        <w:t xml:space="preserve"> website: </w:t>
      </w:r>
      <w:hyperlink r:id="rId17" w:history="1">
        <w:r w:rsidRPr="00076879">
          <w:rPr>
            <w:rStyle w:val="Hyperlink"/>
            <w:rFonts w:ascii="Times New Roman" w:hAnsi="Times New Roman" w:cs="Times New Roman"/>
          </w:rPr>
          <w:t>www.itu.int</w:t>
        </w:r>
      </w:hyperlink>
      <w:r>
        <w:rPr>
          <w:rFonts w:ascii="Times New Roman" w:hAnsi="Times New Roman" w:cs="Times New Roman"/>
        </w:rPr>
        <w:t>:</w:t>
      </w:r>
    </w:p>
    <w:p w14:paraId="448E2774" w14:textId="3D1837E2" w:rsidR="0009497A" w:rsidRDefault="0009497A" w:rsidP="0009497A">
      <w:pPr>
        <w:pStyle w:val="ListParagraph"/>
        <w:numPr>
          <w:ilvl w:val="1"/>
          <w:numId w:val="1"/>
        </w:numPr>
        <w:rPr>
          <w:rFonts w:ascii="Times New Roman" w:hAnsi="Times New Roman" w:cs="Times New Roman"/>
        </w:rPr>
      </w:pPr>
      <w:r>
        <w:rPr>
          <w:rFonts w:ascii="Times New Roman" w:hAnsi="Times New Roman" w:cs="Times New Roman"/>
        </w:rPr>
        <w:t xml:space="preserve">Recommendation </w:t>
      </w:r>
      <w:proofErr w:type="spellStart"/>
      <w:r>
        <w:rPr>
          <w:rFonts w:ascii="Times New Roman" w:hAnsi="Times New Roman" w:cs="Times New Roman"/>
        </w:rPr>
        <w:t>ITU</w:t>
      </w:r>
      <w:proofErr w:type="spellEnd"/>
      <w:r>
        <w:rPr>
          <w:rFonts w:ascii="Times New Roman" w:hAnsi="Times New Roman" w:cs="Times New Roman"/>
        </w:rPr>
        <w:t>-R P.</w:t>
      </w:r>
      <w:r w:rsidR="00352446">
        <w:rPr>
          <w:rFonts w:ascii="Times New Roman" w:hAnsi="Times New Roman" w:cs="Times New Roman"/>
        </w:rPr>
        <w:t>452</w:t>
      </w:r>
      <w:r>
        <w:rPr>
          <w:rFonts w:ascii="Times New Roman" w:hAnsi="Times New Roman" w:cs="Times New Roman"/>
        </w:rPr>
        <w:t xml:space="preserve"> </w:t>
      </w:r>
      <w:r w:rsidR="00352446">
        <w:rPr>
          <w:rFonts w:ascii="Times New Roman" w:hAnsi="Times New Roman" w:cs="Times New Roman"/>
        </w:rPr>
        <w:t>Prediction procedure for the evaluation of interference between stations on the surface of the Earth at frequencies above about 0.1 GHz</w:t>
      </w:r>
      <w:r>
        <w:rPr>
          <w:rFonts w:ascii="Times New Roman" w:hAnsi="Times New Roman" w:cs="Times New Roman"/>
        </w:rPr>
        <w:t>;</w:t>
      </w:r>
    </w:p>
    <w:p w14:paraId="7BDA7B29" w14:textId="4F2DE679" w:rsidR="0009497A" w:rsidRDefault="0009497A" w:rsidP="0009497A">
      <w:pPr>
        <w:pStyle w:val="ListParagraph"/>
        <w:numPr>
          <w:ilvl w:val="1"/>
          <w:numId w:val="1"/>
        </w:numPr>
        <w:rPr>
          <w:rFonts w:ascii="Times New Roman" w:hAnsi="Times New Roman" w:cs="Times New Roman"/>
        </w:rPr>
      </w:pPr>
      <w:r>
        <w:rPr>
          <w:rFonts w:ascii="Times New Roman" w:hAnsi="Times New Roman" w:cs="Times New Roman"/>
        </w:rPr>
        <w:t xml:space="preserve">Recommendation </w:t>
      </w:r>
      <w:proofErr w:type="spellStart"/>
      <w:r>
        <w:rPr>
          <w:rFonts w:ascii="Times New Roman" w:hAnsi="Times New Roman" w:cs="Times New Roman"/>
        </w:rPr>
        <w:t>ITU</w:t>
      </w:r>
      <w:proofErr w:type="spellEnd"/>
      <w:r>
        <w:rPr>
          <w:rFonts w:ascii="Times New Roman" w:hAnsi="Times New Roman" w:cs="Times New Roman"/>
        </w:rPr>
        <w:t xml:space="preserve">-R P.1144 </w:t>
      </w:r>
      <w:r w:rsidR="00B25058" w:rsidRPr="00B25058">
        <w:rPr>
          <w:rFonts w:ascii="Times New Roman" w:hAnsi="Times New Roman" w:cs="Times New Roman"/>
        </w:rPr>
        <w:t>Guide to the application of the propagation methods of Radiocommunication Study Group 3</w:t>
      </w:r>
      <w:r>
        <w:rPr>
          <w:rFonts w:ascii="Times New Roman" w:hAnsi="Times New Roman" w:cs="Times New Roman"/>
        </w:rPr>
        <w:t>;</w:t>
      </w:r>
    </w:p>
    <w:p w14:paraId="11B3CDA9" w14:textId="52C8B42B" w:rsidR="00B25058" w:rsidRDefault="00B25058" w:rsidP="00B25058">
      <w:pPr>
        <w:pStyle w:val="ListParagraph"/>
        <w:numPr>
          <w:ilvl w:val="1"/>
          <w:numId w:val="1"/>
        </w:numPr>
        <w:rPr>
          <w:rFonts w:ascii="Times New Roman" w:hAnsi="Times New Roman" w:cs="Times New Roman"/>
        </w:rPr>
      </w:pPr>
      <w:r>
        <w:rPr>
          <w:rFonts w:ascii="Times New Roman" w:hAnsi="Times New Roman" w:cs="Times New Roman"/>
        </w:rPr>
        <w:t xml:space="preserve">Recommendation </w:t>
      </w:r>
      <w:proofErr w:type="spellStart"/>
      <w:r>
        <w:rPr>
          <w:rFonts w:ascii="Times New Roman" w:hAnsi="Times New Roman" w:cs="Times New Roman"/>
        </w:rPr>
        <w:t>ITU</w:t>
      </w:r>
      <w:proofErr w:type="spellEnd"/>
      <w:r>
        <w:rPr>
          <w:rFonts w:ascii="Times New Roman" w:hAnsi="Times New Roman" w:cs="Times New Roman"/>
        </w:rPr>
        <w:t xml:space="preserve">-R SA.509 </w:t>
      </w:r>
      <w:r w:rsidRPr="000E5C35">
        <w:rPr>
          <w:rFonts w:ascii="Times New Roman" w:hAnsi="Times New Roman" w:cs="Times New Roman"/>
        </w:rPr>
        <w:t>Space research earth station and radio astronomy reference antenna radiation pattern for use in interference calculations, including coordination procedures, for frequencies less than 30 GHz</w:t>
      </w:r>
      <w:r w:rsidR="006F6C02">
        <w:rPr>
          <w:rFonts w:ascii="Times New Roman" w:hAnsi="Times New Roman" w:cs="Times New Roman"/>
        </w:rPr>
        <w:t>.</w:t>
      </w:r>
    </w:p>
    <w:p w14:paraId="501F3675" w14:textId="3F6203A4" w:rsidR="00AA39D4" w:rsidRDefault="00AA39D4" w:rsidP="00AA39D4">
      <w:pPr>
        <w:rPr>
          <w:rFonts w:ascii="Times New Roman" w:hAnsi="Times New Roman" w:cs="Times New Roman"/>
        </w:rPr>
      </w:pPr>
      <w:r w:rsidRPr="005C0D41">
        <w:rPr>
          <w:rFonts w:ascii="Times New Roman" w:hAnsi="Times New Roman" w:cs="Times New Roman"/>
        </w:rPr>
        <w:t>The</w:t>
      </w:r>
      <w:r>
        <w:rPr>
          <w:rFonts w:ascii="Times New Roman" w:hAnsi="Times New Roman" w:cs="Times New Roman"/>
        </w:rPr>
        <w:t xml:space="preserve"> </w:t>
      </w:r>
      <w:r w:rsidR="00B25058">
        <w:rPr>
          <w:rFonts w:ascii="Times New Roman" w:hAnsi="Times New Roman" w:cs="Times New Roman"/>
        </w:rPr>
        <w:t>i</w:t>
      </w:r>
      <w:r>
        <w:rPr>
          <w:rFonts w:ascii="Times New Roman" w:hAnsi="Times New Roman" w:cs="Times New Roman"/>
        </w:rPr>
        <w:t>nstrument also incorporates the following Acts and legislative instruments (including by the adoption of definitions),</w:t>
      </w:r>
      <w:r w:rsidR="00E42207">
        <w:rPr>
          <w:rFonts w:ascii="Times New Roman" w:hAnsi="Times New Roman" w:cs="Times New Roman"/>
        </w:rPr>
        <w:t xml:space="preserve"> </w:t>
      </w:r>
      <w:r>
        <w:rPr>
          <w:rFonts w:ascii="Times New Roman" w:hAnsi="Times New Roman" w:cs="Times New Roman"/>
        </w:rPr>
        <w:t>or otherwise refers to them</w:t>
      </w:r>
      <w:r w:rsidR="003B65D1">
        <w:rPr>
          <w:rFonts w:ascii="Times New Roman" w:hAnsi="Times New Roman" w:cs="Times New Roman"/>
        </w:rPr>
        <w:t>, as in force from time to time</w:t>
      </w:r>
      <w:r>
        <w:rPr>
          <w:rFonts w:ascii="Times New Roman" w:hAnsi="Times New Roman" w:cs="Times New Roman"/>
        </w:rPr>
        <w:t>:</w:t>
      </w:r>
    </w:p>
    <w:p w14:paraId="6E317AE8" w14:textId="3C372C70" w:rsidR="00AA39D4" w:rsidRDefault="00AA39D4" w:rsidP="008F0EF0">
      <w:pPr>
        <w:pStyle w:val="ListParagraph"/>
        <w:numPr>
          <w:ilvl w:val="0"/>
          <w:numId w:val="23"/>
        </w:numPr>
        <w:rPr>
          <w:rFonts w:ascii="Times New Roman" w:hAnsi="Times New Roman" w:cs="Times New Roman"/>
        </w:rPr>
      </w:pPr>
      <w:r>
        <w:rPr>
          <w:rFonts w:ascii="Times New Roman" w:hAnsi="Times New Roman" w:cs="Times New Roman"/>
        </w:rPr>
        <w:t>the Act;</w:t>
      </w:r>
    </w:p>
    <w:p w14:paraId="2DCE44F8" w14:textId="77777777" w:rsidR="00F76781" w:rsidRDefault="00F76781" w:rsidP="008F0EF0">
      <w:pPr>
        <w:pStyle w:val="ListParagraph"/>
        <w:numPr>
          <w:ilvl w:val="0"/>
          <w:numId w:val="2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Acts Interpretation Act 1901</w:t>
      </w:r>
      <w:r>
        <w:rPr>
          <w:rFonts w:ascii="Times New Roman" w:hAnsi="Times New Roman" w:cs="Times New Roman"/>
        </w:rPr>
        <w:t>;</w:t>
      </w:r>
    </w:p>
    <w:p w14:paraId="1312C4BF" w14:textId="55BA5D42" w:rsidR="00F76781" w:rsidRPr="00030F14" w:rsidRDefault="00F76781" w:rsidP="008F0EF0">
      <w:pPr>
        <w:pStyle w:val="ListParagraph"/>
        <w:numPr>
          <w:ilvl w:val="0"/>
          <w:numId w:val="23"/>
        </w:numPr>
        <w:rPr>
          <w:rFonts w:ascii="Times New Roman" w:hAnsi="Times New Roman" w:cs="Times New Roman"/>
        </w:rPr>
      </w:pPr>
      <w:r w:rsidRPr="00030F14">
        <w:rPr>
          <w:rFonts w:ascii="Times New Roman" w:hAnsi="Times New Roman" w:cs="Times New Roman"/>
        </w:rPr>
        <w:t xml:space="preserve">the </w:t>
      </w:r>
      <w:r w:rsidRPr="00030F14">
        <w:rPr>
          <w:rFonts w:ascii="Times New Roman" w:hAnsi="Times New Roman" w:cs="Times New Roman"/>
          <w:i/>
          <w:iCs/>
        </w:rPr>
        <w:t>Australian Radiofrequency Spectrum Plan 2017;</w:t>
      </w:r>
    </w:p>
    <w:p w14:paraId="0593EE77" w14:textId="543F59B6" w:rsidR="00F76781" w:rsidRPr="00030F14" w:rsidRDefault="00F76781" w:rsidP="008F0EF0">
      <w:pPr>
        <w:pStyle w:val="ListParagraph"/>
        <w:numPr>
          <w:ilvl w:val="0"/>
          <w:numId w:val="23"/>
        </w:numPr>
        <w:rPr>
          <w:rFonts w:ascii="Times New Roman" w:hAnsi="Times New Roman" w:cs="Times New Roman"/>
        </w:rPr>
      </w:pPr>
      <w:r w:rsidRPr="008F0EF0">
        <w:rPr>
          <w:rFonts w:ascii="Times New Roman" w:hAnsi="Times New Roman" w:cs="Times New Roman"/>
          <w:iCs/>
        </w:rPr>
        <w:t>the</w:t>
      </w:r>
      <w:r w:rsidR="00030F14" w:rsidRPr="008F0EF0">
        <w:rPr>
          <w:rFonts w:ascii="Times New Roman" w:hAnsi="Times New Roman" w:cs="Times New Roman"/>
          <w:iCs/>
        </w:rPr>
        <w:t xml:space="preserve"> LA</w:t>
      </w:r>
      <w:r w:rsidRPr="00030F14">
        <w:rPr>
          <w:rFonts w:ascii="Times New Roman" w:hAnsi="Times New Roman" w:cs="Times New Roman"/>
          <w:i/>
        </w:rPr>
        <w:t>;</w:t>
      </w:r>
    </w:p>
    <w:p w14:paraId="7118A4BA" w14:textId="1737DFE2" w:rsidR="00A73FD8" w:rsidRDefault="00A73FD8" w:rsidP="008F0EF0">
      <w:pPr>
        <w:pStyle w:val="ListParagraph"/>
        <w:numPr>
          <w:ilvl w:val="0"/>
          <w:numId w:val="23"/>
        </w:numPr>
        <w:rPr>
          <w:rFonts w:ascii="Times New Roman" w:hAnsi="Times New Roman" w:cs="Times New Roman"/>
        </w:rPr>
      </w:pPr>
      <w:r w:rsidRPr="00030F14">
        <w:rPr>
          <w:rFonts w:ascii="Times New Roman" w:hAnsi="Times New Roman" w:cs="Times New Roman"/>
        </w:rPr>
        <w:t xml:space="preserve">the </w:t>
      </w:r>
      <w:r w:rsidRPr="00030F14">
        <w:rPr>
          <w:rFonts w:ascii="Times New Roman" w:hAnsi="Times New Roman" w:cs="Times New Roman"/>
          <w:i/>
          <w:iCs/>
        </w:rPr>
        <w:t>Radiocommunications</w:t>
      </w:r>
      <w:r w:rsidRPr="00A73FD8">
        <w:rPr>
          <w:rFonts w:ascii="Times New Roman" w:hAnsi="Times New Roman" w:cs="Times New Roman"/>
          <w:i/>
          <w:iCs/>
        </w:rPr>
        <w:t xml:space="preserve"> Advisory Guidelines (Managing Interference to Spectrum Licensed Receivers — 26 GHz Band) 2020;</w:t>
      </w:r>
    </w:p>
    <w:p w14:paraId="7B1F31A5" w14:textId="55F7152F" w:rsidR="00A731F8" w:rsidRDefault="00A731F8" w:rsidP="008F0EF0">
      <w:pPr>
        <w:pStyle w:val="ListParagraph"/>
        <w:numPr>
          <w:ilvl w:val="0"/>
          <w:numId w:val="23"/>
        </w:numPr>
        <w:rPr>
          <w:rFonts w:ascii="Times New Roman" w:hAnsi="Times New Roman" w:cs="Times New Roman"/>
        </w:rPr>
      </w:pPr>
      <w:r>
        <w:rPr>
          <w:rFonts w:ascii="Times New Roman" w:hAnsi="Times New Roman" w:cs="Times New Roman"/>
        </w:rPr>
        <w:t xml:space="preserve">the </w:t>
      </w:r>
      <w:r w:rsidRPr="00A731F8">
        <w:rPr>
          <w:rFonts w:ascii="Times New Roman" w:hAnsi="Times New Roman" w:cs="Times New Roman"/>
          <w:i/>
          <w:iCs/>
        </w:rPr>
        <w:t>Radiocommunications (Body Scanning – Aviation Security) Class Licence 2018;</w:t>
      </w:r>
    </w:p>
    <w:p w14:paraId="64AD473B" w14:textId="296DFA11" w:rsidR="00F76781" w:rsidRPr="00A731F8" w:rsidRDefault="00F76781" w:rsidP="008F0EF0">
      <w:pPr>
        <w:pStyle w:val="ListParagraph"/>
        <w:numPr>
          <w:ilvl w:val="0"/>
          <w:numId w:val="23"/>
        </w:numPr>
        <w:rPr>
          <w:rFonts w:ascii="Times New Roman" w:hAnsi="Times New Roman" w:cs="Times New Roman"/>
        </w:rPr>
      </w:pPr>
      <w:r>
        <w:rPr>
          <w:rFonts w:ascii="Times New Roman" w:hAnsi="Times New Roman" w:cs="Times New Roman"/>
        </w:rPr>
        <w:t xml:space="preserve">the </w:t>
      </w:r>
      <w:r w:rsidRPr="00F76781">
        <w:rPr>
          <w:rFonts w:ascii="Times New Roman" w:hAnsi="Times New Roman" w:cs="Times New Roman"/>
          <w:i/>
          <w:iCs/>
        </w:rPr>
        <w:t>Radiocommunications (</w:t>
      </w:r>
      <w:r w:rsidRPr="00A731F8">
        <w:rPr>
          <w:rFonts w:ascii="Times New Roman" w:hAnsi="Times New Roman" w:cs="Times New Roman"/>
          <w:i/>
          <w:iCs/>
        </w:rPr>
        <w:t>Interpretation) Determination 2015;</w:t>
      </w:r>
    </w:p>
    <w:p w14:paraId="226CA3AA" w14:textId="20D4B2CF" w:rsidR="00A731F8" w:rsidRPr="00A731F8" w:rsidRDefault="00A731F8" w:rsidP="008F0EF0">
      <w:pPr>
        <w:pStyle w:val="ListParagraph"/>
        <w:numPr>
          <w:ilvl w:val="0"/>
          <w:numId w:val="23"/>
        </w:numPr>
        <w:rPr>
          <w:rFonts w:ascii="Times New Roman" w:hAnsi="Times New Roman" w:cs="Times New Roman"/>
        </w:rPr>
      </w:pPr>
      <w:r w:rsidRPr="00A731F8">
        <w:rPr>
          <w:rFonts w:ascii="Times New Roman" w:hAnsi="Times New Roman" w:cs="Times New Roman"/>
        </w:rPr>
        <w:t xml:space="preserve">the </w:t>
      </w:r>
      <w:r w:rsidRPr="00A731F8">
        <w:rPr>
          <w:rFonts w:ascii="Times New Roman" w:hAnsi="Times New Roman" w:cs="Times New Roman"/>
          <w:i/>
          <w:iCs/>
        </w:rPr>
        <w:t>Radiocommunications (Low Interference Potential Devices) Class Licence 2015;</w:t>
      </w:r>
    </w:p>
    <w:p w14:paraId="00FCB5F9" w14:textId="7D578A96" w:rsidR="004B7207" w:rsidRPr="004B7207" w:rsidRDefault="004B7207" w:rsidP="008F0EF0">
      <w:pPr>
        <w:pStyle w:val="ListParagraph"/>
        <w:numPr>
          <w:ilvl w:val="0"/>
          <w:numId w:val="23"/>
        </w:numPr>
        <w:rPr>
          <w:rFonts w:ascii="Times New Roman" w:hAnsi="Times New Roman" w:cs="Times New Roman"/>
        </w:rPr>
      </w:pPr>
      <w:r w:rsidRPr="00A731F8">
        <w:rPr>
          <w:rFonts w:ascii="Times New Roman" w:hAnsi="Times New Roman" w:cs="Times New Roman"/>
        </w:rPr>
        <w:t xml:space="preserve">the </w:t>
      </w:r>
      <w:r w:rsidRPr="00A731F8">
        <w:rPr>
          <w:rFonts w:ascii="Times New Roman" w:hAnsi="Times New Roman" w:cs="Times New Roman"/>
          <w:i/>
          <w:iCs/>
        </w:rPr>
        <w:t>Radiocommunications (Spectrum Re-allocation</w:t>
      </w:r>
      <w:r w:rsidRPr="004B7207">
        <w:rPr>
          <w:rFonts w:ascii="Times New Roman" w:hAnsi="Times New Roman" w:cs="Times New Roman"/>
          <w:i/>
          <w:iCs/>
        </w:rPr>
        <w:t xml:space="preserve"> – 26 GHz Band) Declaration 2019;</w:t>
      </w:r>
    </w:p>
    <w:p w14:paraId="2BB0892C" w14:textId="561A7A46" w:rsidR="00F76781" w:rsidRPr="00F76781" w:rsidRDefault="00F76781" w:rsidP="008F0EF0">
      <w:pPr>
        <w:pStyle w:val="ListParagraph"/>
        <w:numPr>
          <w:ilvl w:val="0"/>
          <w:numId w:val="23"/>
        </w:numPr>
        <w:rPr>
          <w:rFonts w:ascii="Times New Roman" w:hAnsi="Times New Roman" w:cs="Times New Roman"/>
        </w:rPr>
      </w:pPr>
      <w:r>
        <w:rPr>
          <w:rFonts w:ascii="Times New Roman" w:hAnsi="Times New Roman" w:cs="Times New Roman"/>
        </w:rPr>
        <w:t xml:space="preserve">the </w:t>
      </w:r>
      <w:r w:rsidRPr="00F76781">
        <w:rPr>
          <w:rFonts w:ascii="Times New Roman" w:hAnsi="Times New Roman" w:cs="Times New Roman"/>
          <w:i/>
          <w:iCs/>
        </w:rPr>
        <w:t xml:space="preserve">Radiocommunications (Unacceptable Levels of Interference </w:t>
      </w:r>
      <w:r w:rsidRPr="00F76781">
        <w:rPr>
          <w:rFonts w:ascii="Times New Roman" w:hAnsi="Times New Roman" w:cs="Times New Roman"/>
          <w:i/>
        </w:rPr>
        <w:t>– 26 GHz Band) Determination 2020</w:t>
      </w:r>
      <w:r w:rsidR="00C1648E">
        <w:rPr>
          <w:rFonts w:ascii="Times New Roman" w:hAnsi="Times New Roman" w:cs="Times New Roman"/>
          <w:i/>
        </w:rPr>
        <w:t>.</w:t>
      </w:r>
    </w:p>
    <w:p w14:paraId="3DC869E0" w14:textId="4203DF29" w:rsidR="00AA39D4" w:rsidRDefault="00E42207" w:rsidP="00AA39D4">
      <w:pPr>
        <w:rPr>
          <w:rFonts w:ascii="Times New Roman" w:hAnsi="Times New Roman" w:cs="Times New Roman"/>
        </w:rPr>
      </w:pPr>
      <w:r>
        <w:rPr>
          <w:rFonts w:ascii="Times New Roman" w:hAnsi="Times New Roman" w:cs="Times New Roman"/>
        </w:rPr>
        <w:t>Each of these</w:t>
      </w:r>
      <w:r w:rsidR="00AA39D4" w:rsidRPr="005E4854">
        <w:rPr>
          <w:rFonts w:ascii="Times New Roman" w:hAnsi="Times New Roman" w:cs="Times New Roman"/>
        </w:rPr>
        <w:t xml:space="preserve"> </w:t>
      </w:r>
      <w:r w:rsidR="006F6C02">
        <w:rPr>
          <w:rFonts w:ascii="Times New Roman" w:hAnsi="Times New Roman" w:cs="Times New Roman"/>
        </w:rPr>
        <w:t>A</w:t>
      </w:r>
      <w:r w:rsidR="00AA39D4" w:rsidRPr="005E4854">
        <w:rPr>
          <w:rFonts w:ascii="Times New Roman" w:hAnsi="Times New Roman" w:cs="Times New Roman"/>
        </w:rPr>
        <w:t>cts and legislative instrument</w:t>
      </w:r>
      <w:r w:rsidR="00294BFE">
        <w:rPr>
          <w:rFonts w:ascii="Times New Roman" w:hAnsi="Times New Roman" w:cs="Times New Roman"/>
        </w:rPr>
        <w:t>s</w:t>
      </w:r>
      <w:r w:rsidR="00AA39D4" w:rsidRPr="005E4854">
        <w:rPr>
          <w:rFonts w:ascii="Times New Roman" w:hAnsi="Times New Roman" w:cs="Times New Roman"/>
        </w:rPr>
        <w:t xml:space="preserve"> </w:t>
      </w:r>
      <w:r w:rsidR="00C1648E">
        <w:rPr>
          <w:rFonts w:ascii="Times New Roman" w:hAnsi="Times New Roman" w:cs="Times New Roman"/>
        </w:rPr>
        <w:t>are</w:t>
      </w:r>
      <w:r>
        <w:rPr>
          <w:rFonts w:ascii="Times New Roman" w:hAnsi="Times New Roman" w:cs="Times New Roman"/>
        </w:rPr>
        <w:t xml:space="preserve"> available, free of charge,</w:t>
      </w:r>
      <w:r w:rsidR="00AA39D4" w:rsidRPr="005E4854">
        <w:rPr>
          <w:rFonts w:ascii="Times New Roman" w:hAnsi="Times New Roman" w:cs="Times New Roman"/>
        </w:rPr>
        <w:t xml:space="preserve"> from the Federal Register of Legislation</w:t>
      </w:r>
      <w:r>
        <w:rPr>
          <w:rFonts w:ascii="Times New Roman" w:hAnsi="Times New Roman" w:cs="Times New Roman"/>
        </w:rPr>
        <w:t>:</w:t>
      </w:r>
      <w:r w:rsidR="00AA39D4" w:rsidRPr="005E4854">
        <w:rPr>
          <w:rFonts w:ascii="Times New Roman" w:hAnsi="Times New Roman" w:cs="Times New Roman"/>
        </w:rPr>
        <w:t xml:space="preserve"> </w:t>
      </w:r>
      <w:hyperlink r:id="rId18" w:history="1">
        <w:r w:rsidR="00AA39D4" w:rsidRPr="00E11E32">
          <w:rPr>
            <w:rStyle w:val="Hyperlink"/>
            <w:rFonts w:ascii="Times New Roman" w:hAnsi="Times New Roman" w:cs="Times New Roman"/>
          </w:rPr>
          <w:t>www.legislation.gov.au</w:t>
        </w:r>
      </w:hyperlink>
      <w:r w:rsidR="00AA39D4" w:rsidRPr="00E11E32">
        <w:rPr>
          <w:rFonts w:ascii="Times New Roman" w:hAnsi="Times New Roman" w:cs="Times New Roman"/>
        </w:rPr>
        <w:t xml:space="preserve">. </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304F45BB" w14:textId="77777777" w:rsidR="003C4AFB" w:rsidRDefault="003C4AFB" w:rsidP="003C4AFB">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6C32D8B8" w14:textId="77777777" w:rsidR="003C4AFB" w:rsidRPr="00A72849" w:rsidRDefault="003C4AFB" w:rsidP="003C4AFB">
      <w:pPr>
        <w:rPr>
          <w:rFonts w:ascii="Times New Roman" w:hAnsi="Times New Roman" w:cs="Times New Roman"/>
        </w:rPr>
      </w:pPr>
      <w:r w:rsidRPr="00A72849">
        <w:rPr>
          <w:rFonts w:ascii="Times New Roman" w:hAnsi="Times New Roman" w:cs="Times New Roman"/>
        </w:rPr>
        <w:t xml:space="preserve">In </w:t>
      </w:r>
      <w:r>
        <w:rPr>
          <w:rFonts w:ascii="Times New Roman" w:hAnsi="Times New Roman" w:cs="Times New Roman"/>
        </w:rPr>
        <w:t>November</w:t>
      </w:r>
      <w:r w:rsidRPr="00A72849">
        <w:rPr>
          <w:rFonts w:ascii="Times New Roman" w:hAnsi="Times New Roman" w:cs="Times New Roman"/>
        </w:rPr>
        <w:t xml:space="preserve"> 201</w:t>
      </w:r>
      <w:r>
        <w:rPr>
          <w:rFonts w:ascii="Times New Roman" w:hAnsi="Times New Roman" w:cs="Times New Roman"/>
        </w:rPr>
        <w:t>9</w:t>
      </w:r>
      <w:r w:rsidRPr="00A72849">
        <w:rPr>
          <w:rFonts w:ascii="Times New Roman" w:hAnsi="Times New Roman" w:cs="Times New Roman"/>
        </w:rPr>
        <w:t>, the ACMA set up a short-term industry technical liaison group (</w:t>
      </w:r>
      <w:proofErr w:type="spellStart"/>
      <w:r w:rsidRPr="005638AF">
        <w:rPr>
          <w:rFonts w:ascii="Times New Roman" w:hAnsi="Times New Roman" w:cs="Times New Roman"/>
          <w:b/>
          <w:bCs/>
        </w:rPr>
        <w:t>TLG</w:t>
      </w:r>
      <w:proofErr w:type="spellEnd"/>
      <w:r w:rsidRPr="00A72849">
        <w:rPr>
          <w:rFonts w:ascii="Times New Roman" w:hAnsi="Times New Roman" w:cs="Times New Roman"/>
        </w:rPr>
        <w:t xml:space="preserve">) to support the development of a technical framework to support the introduction of </w:t>
      </w:r>
      <w:r>
        <w:rPr>
          <w:rFonts w:ascii="Times New Roman" w:hAnsi="Times New Roman" w:cs="Times New Roman"/>
        </w:rPr>
        <w:t>5</w:t>
      </w:r>
      <w:r w:rsidRPr="00A72849">
        <w:rPr>
          <w:rFonts w:ascii="Times New Roman" w:hAnsi="Times New Roman" w:cs="Times New Roman"/>
          <w:vertAlign w:val="superscript"/>
        </w:rPr>
        <w:t>th</w:t>
      </w:r>
      <w:r>
        <w:rPr>
          <w:rFonts w:ascii="Times New Roman" w:hAnsi="Times New Roman" w:cs="Times New Roman"/>
        </w:rPr>
        <w:t xml:space="preserve"> </w:t>
      </w:r>
      <w:r w:rsidRPr="00A72849">
        <w:rPr>
          <w:rFonts w:ascii="Times New Roman" w:hAnsi="Times New Roman" w:cs="Times New Roman"/>
        </w:rPr>
        <w:t xml:space="preserve">generation </w:t>
      </w:r>
      <w:r>
        <w:rPr>
          <w:rFonts w:ascii="Times New Roman" w:hAnsi="Times New Roman" w:cs="Times New Roman"/>
        </w:rPr>
        <w:t xml:space="preserve">wireless </w:t>
      </w:r>
      <w:r w:rsidRPr="00A72849">
        <w:rPr>
          <w:rFonts w:ascii="Times New Roman" w:hAnsi="Times New Roman" w:cs="Times New Roman"/>
        </w:rPr>
        <w:t xml:space="preserve">broadband </w:t>
      </w:r>
      <w:r>
        <w:rPr>
          <w:rFonts w:ascii="Times New Roman" w:hAnsi="Times New Roman" w:cs="Times New Roman"/>
        </w:rPr>
        <w:t>services in</w:t>
      </w:r>
      <w:r w:rsidRPr="00A72849">
        <w:rPr>
          <w:rFonts w:ascii="Times New Roman" w:hAnsi="Times New Roman" w:cs="Times New Roman"/>
        </w:rPr>
        <w:t xml:space="preserve"> the </w:t>
      </w:r>
      <w:r>
        <w:rPr>
          <w:rFonts w:ascii="Times New Roman" w:hAnsi="Times New Roman" w:cs="Times New Roman"/>
        </w:rPr>
        <w:t>26 GHz band</w:t>
      </w:r>
      <w:r w:rsidRPr="00A72849">
        <w:rPr>
          <w:rFonts w:ascii="Times New Roman" w:hAnsi="Times New Roman" w:cs="Times New Roman"/>
        </w:rPr>
        <w:t>.</w:t>
      </w:r>
    </w:p>
    <w:p w14:paraId="75B0F71D" w14:textId="77777777" w:rsidR="003C4AFB" w:rsidRPr="00A72849" w:rsidRDefault="003C4AFB" w:rsidP="003C4AFB">
      <w:pPr>
        <w:rPr>
          <w:rFonts w:ascii="Times New Roman" w:hAnsi="Times New Roman" w:cs="Times New Roman"/>
        </w:rPr>
      </w:pPr>
      <w:r w:rsidRPr="00A72849">
        <w:rPr>
          <w:rFonts w:ascii="Times New Roman" w:hAnsi="Times New Roman" w:cs="Times New Roman"/>
        </w:rPr>
        <w:t xml:space="preserve">The </w:t>
      </w:r>
      <w:proofErr w:type="spellStart"/>
      <w:r w:rsidRPr="00A72849">
        <w:rPr>
          <w:rFonts w:ascii="Times New Roman" w:hAnsi="Times New Roman" w:cs="Times New Roman"/>
        </w:rPr>
        <w:t>TLG</w:t>
      </w:r>
      <w:proofErr w:type="spellEnd"/>
      <w:r w:rsidRPr="00A72849">
        <w:rPr>
          <w:rFonts w:ascii="Times New Roman" w:hAnsi="Times New Roman" w:cs="Times New Roman"/>
        </w:rPr>
        <w:t xml:space="preserve"> was asked to consider and provide advice to the ACMA on technical aspects required for the development of the spectrum licence technical framework</w:t>
      </w:r>
      <w:r>
        <w:rPr>
          <w:rFonts w:ascii="Times New Roman" w:hAnsi="Times New Roman" w:cs="Times New Roman"/>
        </w:rPr>
        <w:t xml:space="preserve"> in the 26 GHz band</w:t>
      </w:r>
      <w:r w:rsidRPr="00A72849">
        <w:rPr>
          <w:rFonts w:ascii="Times New Roman" w:hAnsi="Times New Roman" w:cs="Times New Roman"/>
        </w:rPr>
        <w:t>. These included:</w:t>
      </w:r>
    </w:p>
    <w:p w14:paraId="2104FF82" w14:textId="77777777" w:rsidR="003C4AFB" w:rsidRPr="00A72849" w:rsidRDefault="003C4AFB" w:rsidP="003C4AFB">
      <w:pPr>
        <w:pStyle w:val="ListParagraph"/>
        <w:numPr>
          <w:ilvl w:val="0"/>
          <w:numId w:val="1"/>
        </w:numPr>
        <w:rPr>
          <w:rFonts w:ascii="Times New Roman" w:hAnsi="Times New Roman" w:cs="Times New Roman"/>
        </w:rPr>
      </w:pPr>
      <w:r w:rsidRPr="00A72849">
        <w:rPr>
          <w:rFonts w:ascii="Times New Roman" w:hAnsi="Times New Roman" w:cs="Times New Roman"/>
        </w:rPr>
        <w:t>the development of the core conditions of the spectrum licensed band in accordance with section 66 of the Act;</w:t>
      </w:r>
    </w:p>
    <w:p w14:paraId="57CAEE53" w14:textId="29950F39" w:rsidR="003C4AFB" w:rsidRPr="00A72849" w:rsidRDefault="003C4AFB" w:rsidP="003C4AFB">
      <w:pPr>
        <w:pStyle w:val="ListParagraph"/>
        <w:numPr>
          <w:ilvl w:val="0"/>
          <w:numId w:val="1"/>
        </w:numPr>
        <w:rPr>
          <w:rFonts w:ascii="Times New Roman" w:hAnsi="Times New Roman" w:cs="Times New Roman"/>
        </w:rPr>
      </w:pPr>
      <w:r w:rsidRPr="00A72849">
        <w:rPr>
          <w:rFonts w:ascii="Times New Roman" w:hAnsi="Times New Roman" w:cs="Times New Roman"/>
        </w:rPr>
        <w:t xml:space="preserve">the development of the </w:t>
      </w:r>
      <w:r w:rsidRPr="005A490D">
        <w:rPr>
          <w:rFonts w:ascii="Times New Roman" w:hAnsi="Times New Roman" w:cs="Times New Roman"/>
        </w:rPr>
        <w:t>determination on unacceptable levels of interference made under section 145 of the Act</w:t>
      </w:r>
      <w:r w:rsidRPr="00A72849">
        <w:rPr>
          <w:rFonts w:ascii="Times New Roman" w:hAnsi="Times New Roman" w:cs="Times New Roman"/>
        </w:rPr>
        <w:t>;</w:t>
      </w:r>
    </w:p>
    <w:p w14:paraId="1F25C6AA" w14:textId="5675C3B0" w:rsidR="003C4AFB" w:rsidRPr="00A72849" w:rsidRDefault="003C4AFB" w:rsidP="003C4AFB">
      <w:pPr>
        <w:pStyle w:val="ListParagraph"/>
        <w:numPr>
          <w:ilvl w:val="0"/>
          <w:numId w:val="1"/>
        </w:numPr>
        <w:rPr>
          <w:rFonts w:ascii="Times New Roman" w:hAnsi="Times New Roman" w:cs="Times New Roman"/>
        </w:rPr>
      </w:pPr>
      <w:r w:rsidRPr="00A72849">
        <w:rPr>
          <w:rFonts w:ascii="Times New Roman" w:hAnsi="Times New Roman" w:cs="Times New Roman"/>
        </w:rPr>
        <w:t xml:space="preserve">the development of any associated advisory guidelines </w:t>
      </w:r>
      <w:r>
        <w:rPr>
          <w:rFonts w:ascii="Times New Roman" w:hAnsi="Times New Roman" w:cs="Times New Roman"/>
        </w:rPr>
        <w:t xml:space="preserve">to be </w:t>
      </w:r>
      <w:r w:rsidRPr="00A72849">
        <w:rPr>
          <w:rFonts w:ascii="Times New Roman" w:hAnsi="Times New Roman" w:cs="Times New Roman"/>
        </w:rPr>
        <w:t>made under section 262 of the Act</w:t>
      </w:r>
      <w:r>
        <w:rPr>
          <w:rFonts w:ascii="Times New Roman" w:hAnsi="Times New Roman" w:cs="Times New Roman"/>
        </w:rPr>
        <w:t xml:space="preserve">, including the </w:t>
      </w:r>
      <w:r w:rsidR="00C30F6A">
        <w:rPr>
          <w:rFonts w:ascii="Times New Roman" w:hAnsi="Times New Roman" w:cs="Times New Roman"/>
        </w:rPr>
        <w:t>i</w:t>
      </w:r>
      <w:r>
        <w:rPr>
          <w:rFonts w:ascii="Times New Roman" w:hAnsi="Times New Roman" w:cs="Times New Roman"/>
        </w:rPr>
        <w:t>nstrument</w:t>
      </w:r>
      <w:r w:rsidRPr="00A72849">
        <w:rPr>
          <w:rFonts w:ascii="Times New Roman" w:hAnsi="Times New Roman" w:cs="Times New Roman"/>
        </w:rPr>
        <w:t>;</w:t>
      </w:r>
    </w:p>
    <w:p w14:paraId="07431970" w14:textId="77777777" w:rsidR="003C4AFB" w:rsidRPr="00A72849" w:rsidRDefault="003C4AFB" w:rsidP="003C4AFB">
      <w:pPr>
        <w:pStyle w:val="ListParagraph"/>
        <w:numPr>
          <w:ilvl w:val="0"/>
          <w:numId w:val="1"/>
        </w:numPr>
        <w:rPr>
          <w:rFonts w:ascii="Times New Roman" w:hAnsi="Times New Roman" w:cs="Times New Roman"/>
        </w:rPr>
      </w:pPr>
      <w:r w:rsidRPr="00A72849">
        <w:rPr>
          <w:rFonts w:ascii="Times New Roman" w:hAnsi="Times New Roman" w:cs="Times New Roman"/>
        </w:rPr>
        <w:t xml:space="preserve">the development of </w:t>
      </w:r>
      <w:r>
        <w:rPr>
          <w:rFonts w:ascii="Times New Roman" w:hAnsi="Times New Roman" w:cs="Times New Roman"/>
        </w:rPr>
        <w:t>a</w:t>
      </w:r>
      <w:r w:rsidRPr="00A72849">
        <w:rPr>
          <w:rFonts w:ascii="Times New Roman" w:hAnsi="Times New Roman" w:cs="Times New Roman"/>
        </w:rPr>
        <w:t xml:space="preserve"> draft spectrum licence; and</w:t>
      </w:r>
    </w:p>
    <w:p w14:paraId="3433A193" w14:textId="77777777" w:rsidR="003C4AFB" w:rsidRPr="00A72849" w:rsidRDefault="003C4AFB" w:rsidP="003C4AFB">
      <w:pPr>
        <w:pStyle w:val="ListParagraph"/>
        <w:numPr>
          <w:ilvl w:val="0"/>
          <w:numId w:val="1"/>
        </w:numPr>
        <w:rPr>
          <w:rFonts w:ascii="Times New Roman" w:hAnsi="Times New Roman" w:cs="Times New Roman"/>
        </w:rPr>
      </w:pPr>
      <w:r w:rsidRPr="00A72849">
        <w:rPr>
          <w:rFonts w:ascii="Times New Roman" w:hAnsi="Times New Roman" w:cs="Times New Roman"/>
        </w:rPr>
        <w:t xml:space="preserve">the development of </w:t>
      </w:r>
      <w:r>
        <w:rPr>
          <w:rFonts w:ascii="Times New Roman" w:hAnsi="Times New Roman" w:cs="Times New Roman"/>
        </w:rPr>
        <w:t>a</w:t>
      </w:r>
      <w:r w:rsidRPr="00A72849">
        <w:rPr>
          <w:rFonts w:ascii="Times New Roman" w:hAnsi="Times New Roman" w:cs="Times New Roman"/>
        </w:rPr>
        <w:t xml:space="preserve"> minimum contiguous bandwidth for spectrum licences in the 2</w:t>
      </w:r>
      <w:r>
        <w:rPr>
          <w:rFonts w:ascii="Times New Roman" w:hAnsi="Times New Roman" w:cs="Times New Roman"/>
        </w:rPr>
        <w:t>6 </w:t>
      </w:r>
      <w:r w:rsidRPr="00A72849">
        <w:rPr>
          <w:rFonts w:ascii="Times New Roman" w:hAnsi="Times New Roman" w:cs="Times New Roman"/>
        </w:rPr>
        <w:t xml:space="preserve">GHz band. </w:t>
      </w:r>
    </w:p>
    <w:p w14:paraId="3BCA4D9C" w14:textId="77777777" w:rsidR="003C4AFB" w:rsidRPr="00A72849" w:rsidRDefault="003C4AFB" w:rsidP="003C4AFB">
      <w:pPr>
        <w:rPr>
          <w:rFonts w:ascii="Times New Roman" w:hAnsi="Times New Roman" w:cs="Times New Roman"/>
        </w:rPr>
      </w:pPr>
      <w:r w:rsidRPr="00A72849">
        <w:rPr>
          <w:rFonts w:ascii="Times New Roman" w:hAnsi="Times New Roman" w:cs="Times New Roman"/>
        </w:rPr>
        <w:t>The ACMA developed papers which outlined its proposed approach to the spectrum licensing framework for the 2</w:t>
      </w:r>
      <w:r>
        <w:rPr>
          <w:rFonts w:ascii="Times New Roman" w:hAnsi="Times New Roman" w:cs="Times New Roman"/>
        </w:rPr>
        <w:t>6</w:t>
      </w:r>
      <w:r w:rsidRPr="00A72849">
        <w:rPr>
          <w:rFonts w:ascii="Times New Roman" w:hAnsi="Times New Roman" w:cs="Times New Roman"/>
        </w:rPr>
        <w:t xml:space="preserve"> GHz band. These papers were made available by the ACMA to the </w:t>
      </w:r>
      <w:proofErr w:type="spellStart"/>
      <w:r w:rsidRPr="00A72849">
        <w:rPr>
          <w:rFonts w:ascii="Times New Roman" w:hAnsi="Times New Roman" w:cs="Times New Roman"/>
        </w:rPr>
        <w:t>TLG</w:t>
      </w:r>
      <w:proofErr w:type="spellEnd"/>
      <w:r w:rsidRPr="00A72849">
        <w:rPr>
          <w:rFonts w:ascii="Times New Roman" w:hAnsi="Times New Roman" w:cs="Times New Roman"/>
        </w:rPr>
        <w:t xml:space="preserve"> members for comment. These papers can be found on the ACMA’s website</w:t>
      </w:r>
      <w:r>
        <w:rPr>
          <w:rFonts w:ascii="Times New Roman" w:hAnsi="Times New Roman" w:cs="Times New Roman"/>
        </w:rPr>
        <w:t>.</w:t>
      </w:r>
      <w:r w:rsidRPr="00A72849">
        <w:rPr>
          <w:rFonts w:ascii="Times New Roman" w:hAnsi="Times New Roman" w:cs="Times New Roman"/>
        </w:rPr>
        <w:t xml:space="preserve">  The ACMA had regard to the views expressed by the </w:t>
      </w:r>
      <w:proofErr w:type="spellStart"/>
      <w:r w:rsidRPr="00A72849">
        <w:rPr>
          <w:rFonts w:ascii="Times New Roman" w:hAnsi="Times New Roman" w:cs="Times New Roman"/>
        </w:rPr>
        <w:t>TLG</w:t>
      </w:r>
      <w:proofErr w:type="spellEnd"/>
      <w:r w:rsidRPr="00A72849">
        <w:rPr>
          <w:rFonts w:ascii="Times New Roman" w:hAnsi="Times New Roman" w:cs="Times New Roman"/>
        </w:rPr>
        <w:t xml:space="preserve"> members when preparing the </w:t>
      </w:r>
      <w:r>
        <w:rPr>
          <w:rFonts w:ascii="Times New Roman" w:hAnsi="Times New Roman" w:cs="Times New Roman"/>
        </w:rPr>
        <w:t>instrument</w:t>
      </w:r>
      <w:r w:rsidRPr="00A72849">
        <w:rPr>
          <w:rFonts w:ascii="Times New Roman" w:hAnsi="Times New Roman" w:cs="Times New Roman"/>
        </w:rPr>
        <w:t xml:space="preserve">. </w:t>
      </w:r>
    </w:p>
    <w:p w14:paraId="5B101EE7" w14:textId="77777777" w:rsidR="003C4AFB" w:rsidRDefault="003C4AFB" w:rsidP="003C4AFB">
      <w:pPr>
        <w:rPr>
          <w:rFonts w:ascii="Times New Roman" w:hAnsi="Times New Roman" w:cs="Times New Roman"/>
        </w:rPr>
      </w:pPr>
      <w:r>
        <w:rPr>
          <w:rFonts w:ascii="Times New Roman" w:hAnsi="Times New Roman" w:cs="Times New Roman"/>
        </w:rPr>
        <w:t xml:space="preserve">A draft version of the instrument was released for public consultation on 9 July 2020, together with the consultation paper </w:t>
      </w:r>
      <w:r w:rsidRPr="00E13030">
        <w:rPr>
          <w:rFonts w:ascii="Times New Roman" w:hAnsi="Times New Roman" w:cs="Times New Roman"/>
          <w:i/>
          <w:iCs/>
        </w:rPr>
        <w:t>26 GHz band spectrum licence technical framework</w:t>
      </w:r>
      <w:r>
        <w:rPr>
          <w:rFonts w:ascii="Times New Roman" w:hAnsi="Times New Roman" w:cs="Times New Roman"/>
        </w:rPr>
        <w:t xml:space="preserve">. Consultation closed on 10 August 2020. </w:t>
      </w:r>
    </w:p>
    <w:p w14:paraId="49EF4874" w14:textId="1BDBECF2" w:rsidR="006F68D2" w:rsidRDefault="00AA39D4" w:rsidP="00AA39D4">
      <w:pPr>
        <w:rPr>
          <w:rFonts w:ascii="Times New Roman" w:hAnsi="Times New Roman" w:cs="Times New Roman"/>
        </w:rPr>
      </w:pPr>
      <w:r>
        <w:rPr>
          <w:rFonts w:ascii="Times New Roman" w:hAnsi="Times New Roman" w:cs="Times New Roman"/>
        </w:rPr>
        <w:t xml:space="preserve">The ACMA consultation sought stakeholder views on </w:t>
      </w:r>
      <w:r w:rsidR="00B92A7B">
        <w:rPr>
          <w:rFonts w:ascii="Times New Roman" w:hAnsi="Times New Roman" w:cs="Times New Roman"/>
        </w:rPr>
        <w:t>the proposed spectrum licence technical framework</w:t>
      </w:r>
      <w:r>
        <w:rPr>
          <w:rFonts w:ascii="Times New Roman" w:hAnsi="Times New Roman" w:cs="Times New Roman"/>
        </w:rPr>
        <w:t>. The ACMA received</w:t>
      </w:r>
      <w:r w:rsidR="00B125C6">
        <w:rPr>
          <w:rFonts w:ascii="Times New Roman" w:hAnsi="Times New Roman" w:cs="Times New Roman"/>
        </w:rPr>
        <w:t xml:space="preserve"> 1</w:t>
      </w:r>
      <w:r w:rsidR="002172F3">
        <w:rPr>
          <w:rFonts w:ascii="Times New Roman" w:hAnsi="Times New Roman" w:cs="Times New Roman"/>
        </w:rPr>
        <w:t>1</w:t>
      </w:r>
      <w:r>
        <w:rPr>
          <w:rFonts w:ascii="Times New Roman" w:hAnsi="Times New Roman" w:cs="Times New Roman"/>
        </w:rPr>
        <w:t xml:space="preserve"> written submissions in response to this consultation </w:t>
      </w:r>
      <w:r w:rsidRPr="006E52BF">
        <w:rPr>
          <w:rFonts w:ascii="Times New Roman" w:hAnsi="Times New Roman" w:cs="Times New Roman"/>
        </w:rPr>
        <w:t>paper</w:t>
      </w:r>
      <w:r w:rsidR="00B125C6" w:rsidRPr="006E52BF">
        <w:rPr>
          <w:rFonts w:ascii="Times New Roman" w:hAnsi="Times New Roman" w:cs="Times New Roman"/>
        </w:rPr>
        <w:t>,</w:t>
      </w:r>
      <w:r w:rsidR="006F68D2" w:rsidRPr="006E52BF">
        <w:rPr>
          <w:rFonts w:ascii="Times New Roman" w:hAnsi="Times New Roman" w:cs="Times New Roman"/>
        </w:rPr>
        <w:t xml:space="preserve"> </w:t>
      </w:r>
      <w:r w:rsidR="00EB0D25" w:rsidRPr="006E52BF">
        <w:rPr>
          <w:rFonts w:ascii="Times New Roman" w:hAnsi="Times New Roman" w:cs="Times New Roman"/>
        </w:rPr>
        <w:t>9</w:t>
      </w:r>
      <w:r w:rsidR="006F68D2">
        <w:rPr>
          <w:rFonts w:ascii="Times New Roman" w:hAnsi="Times New Roman" w:cs="Times New Roman"/>
        </w:rPr>
        <w:t xml:space="preserve"> of which provided comment in relation to </w:t>
      </w:r>
      <w:r w:rsidR="00A975D0">
        <w:rPr>
          <w:rFonts w:ascii="Times New Roman" w:hAnsi="Times New Roman" w:cs="Times New Roman"/>
        </w:rPr>
        <w:t xml:space="preserve">the </w:t>
      </w:r>
      <w:r w:rsidR="006E52BF">
        <w:rPr>
          <w:rFonts w:ascii="Times New Roman" w:hAnsi="Times New Roman" w:cs="Times New Roman"/>
        </w:rPr>
        <w:t>i</w:t>
      </w:r>
      <w:r w:rsidR="006F68D2">
        <w:rPr>
          <w:rFonts w:ascii="Times New Roman" w:hAnsi="Times New Roman" w:cs="Times New Roman"/>
        </w:rPr>
        <w:t>nstrument.</w:t>
      </w:r>
    </w:p>
    <w:p w14:paraId="3D3DC8CE" w14:textId="04329093" w:rsidR="00E828F9" w:rsidRPr="006E52BF" w:rsidRDefault="008C4140" w:rsidP="00AA39D4">
      <w:pPr>
        <w:rPr>
          <w:rFonts w:ascii="Times New Roman" w:hAnsi="Times New Roman" w:cs="Times New Roman"/>
        </w:rPr>
      </w:pPr>
      <w:r>
        <w:rPr>
          <w:rFonts w:ascii="Times New Roman" w:hAnsi="Times New Roman" w:cs="Times New Roman"/>
        </w:rPr>
        <w:t xml:space="preserve">The majority of comments related </w:t>
      </w:r>
      <w:r w:rsidR="00E828F9" w:rsidRPr="006E52BF">
        <w:rPr>
          <w:rFonts w:ascii="Times New Roman" w:hAnsi="Times New Roman" w:cs="Times New Roman"/>
        </w:rPr>
        <w:t>to providing additional protection to incumbent services or to increase</w:t>
      </w:r>
      <w:r w:rsidR="00244250">
        <w:rPr>
          <w:rFonts w:ascii="Times New Roman" w:hAnsi="Times New Roman" w:cs="Times New Roman"/>
        </w:rPr>
        <w:t>d</w:t>
      </w:r>
      <w:r w:rsidR="00E828F9" w:rsidRPr="006E52BF">
        <w:rPr>
          <w:rFonts w:ascii="Times New Roman" w:hAnsi="Times New Roman" w:cs="Times New Roman"/>
        </w:rPr>
        <w:t xml:space="preserve"> deployment flexibility for new wireless broadband services</w:t>
      </w:r>
      <w:r w:rsidR="00B90698" w:rsidRPr="006E52BF">
        <w:rPr>
          <w:rFonts w:ascii="Times New Roman" w:hAnsi="Times New Roman" w:cs="Times New Roman"/>
        </w:rPr>
        <w:t>.</w:t>
      </w:r>
      <w:r w:rsidR="00B90698">
        <w:rPr>
          <w:rFonts w:ascii="Times New Roman" w:hAnsi="Times New Roman" w:cs="Times New Roman"/>
        </w:rPr>
        <w:t xml:space="preserve"> </w:t>
      </w:r>
      <w:r w:rsidR="00E828F9" w:rsidRPr="006E52BF">
        <w:rPr>
          <w:rFonts w:ascii="Times New Roman" w:hAnsi="Times New Roman" w:cs="Times New Roman"/>
        </w:rPr>
        <w:t xml:space="preserve">The </w:t>
      </w:r>
      <w:r w:rsidR="00B90698" w:rsidRPr="006E52BF">
        <w:rPr>
          <w:rFonts w:ascii="Times New Roman" w:hAnsi="Times New Roman" w:cs="Times New Roman"/>
        </w:rPr>
        <w:t>ACMA</w:t>
      </w:r>
      <w:r w:rsidR="00B90698">
        <w:rPr>
          <w:rFonts w:ascii="Times New Roman" w:hAnsi="Times New Roman" w:cs="Times New Roman"/>
        </w:rPr>
        <w:t xml:space="preserve"> </w:t>
      </w:r>
      <w:r w:rsidR="00E828F9" w:rsidRPr="006E52BF">
        <w:rPr>
          <w:rFonts w:ascii="Times New Roman" w:hAnsi="Times New Roman" w:cs="Times New Roman"/>
        </w:rPr>
        <w:t xml:space="preserve">considered this feedback and </w:t>
      </w:r>
      <w:r w:rsidR="00B90698" w:rsidRPr="006E52BF">
        <w:rPr>
          <w:rFonts w:ascii="Times New Roman" w:hAnsi="Times New Roman" w:cs="Times New Roman"/>
        </w:rPr>
        <w:t>made</w:t>
      </w:r>
      <w:r w:rsidR="00B90698">
        <w:rPr>
          <w:rFonts w:ascii="Times New Roman" w:hAnsi="Times New Roman" w:cs="Times New Roman"/>
        </w:rPr>
        <w:t xml:space="preserve"> </w:t>
      </w:r>
      <w:r w:rsidR="00E828F9" w:rsidRPr="006E52BF">
        <w:rPr>
          <w:rFonts w:ascii="Times New Roman" w:hAnsi="Times New Roman" w:cs="Times New Roman"/>
        </w:rPr>
        <w:t xml:space="preserve">a number </w:t>
      </w:r>
      <w:r w:rsidR="00B90698" w:rsidRPr="006E52BF">
        <w:rPr>
          <w:rFonts w:ascii="Times New Roman" w:hAnsi="Times New Roman" w:cs="Times New Roman"/>
        </w:rPr>
        <w:t>of</w:t>
      </w:r>
      <w:r w:rsidR="00B90698">
        <w:rPr>
          <w:rFonts w:ascii="Times New Roman" w:hAnsi="Times New Roman" w:cs="Times New Roman"/>
        </w:rPr>
        <w:t xml:space="preserve"> </w:t>
      </w:r>
      <w:r w:rsidR="00E828F9" w:rsidRPr="006E52BF">
        <w:rPr>
          <w:rFonts w:ascii="Times New Roman" w:hAnsi="Times New Roman" w:cs="Times New Roman"/>
        </w:rPr>
        <w:t xml:space="preserve">changes to </w:t>
      </w:r>
      <w:r w:rsidR="00B90698" w:rsidRPr="006E52BF">
        <w:rPr>
          <w:rFonts w:ascii="Times New Roman" w:hAnsi="Times New Roman" w:cs="Times New Roman"/>
        </w:rPr>
        <w:t>the</w:t>
      </w:r>
      <w:r w:rsidR="00B90698">
        <w:rPr>
          <w:rFonts w:ascii="Times New Roman" w:hAnsi="Times New Roman" w:cs="Times New Roman"/>
        </w:rPr>
        <w:t xml:space="preserve"> </w:t>
      </w:r>
      <w:r w:rsidR="00B90698" w:rsidRPr="006E52BF">
        <w:rPr>
          <w:rFonts w:ascii="Times New Roman" w:hAnsi="Times New Roman" w:cs="Times New Roman"/>
        </w:rPr>
        <w:t>instrument</w:t>
      </w:r>
      <w:r w:rsidR="00B90698">
        <w:rPr>
          <w:rFonts w:ascii="Times New Roman" w:hAnsi="Times New Roman" w:cs="Times New Roman"/>
        </w:rPr>
        <w:t xml:space="preserve"> </w:t>
      </w:r>
      <w:r w:rsidR="00E828F9" w:rsidRPr="006E52BF">
        <w:rPr>
          <w:rFonts w:ascii="Times New Roman" w:hAnsi="Times New Roman" w:cs="Times New Roman"/>
        </w:rPr>
        <w:t>in response</w:t>
      </w:r>
      <w:r w:rsidR="00B90698">
        <w:rPr>
          <w:rFonts w:ascii="Times New Roman" w:hAnsi="Times New Roman" w:cs="Times New Roman"/>
        </w:rPr>
        <w:t xml:space="preserve">, in relation to </w:t>
      </w:r>
      <w:r w:rsidR="00153B8F">
        <w:rPr>
          <w:rFonts w:ascii="Times New Roman" w:hAnsi="Times New Roman" w:cs="Times New Roman"/>
        </w:rPr>
        <w:t>the protection requirements for earth receive stations and space receive stations detailed in Part</w:t>
      </w:r>
      <w:r w:rsidR="00166596">
        <w:rPr>
          <w:rFonts w:ascii="Times New Roman" w:hAnsi="Times New Roman" w:cs="Times New Roman"/>
        </w:rPr>
        <w:t>s</w:t>
      </w:r>
      <w:r w:rsidR="00E41DEC">
        <w:rPr>
          <w:rFonts w:ascii="Times New Roman" w:hAnsi="Times New Roman" w:cs="Times New Roman"/>
        </w:rPr>
        <w:t xml:space="preserve"> 3 and 4 of the </w:t>
      </w:r>
      <w:proofErr w:type="gramStart"/>
      <w:r w:rsidR="00E41DEC">
        <w:rPr>
          <w:rFonts w:ascii="Times New Roman" w:hAnsi="Times New Roman" w:cs="Times New Roman"/>
        </w:rPr>
        <w:t>instrument</w:t>
      </w:r>
      <w:proofErr w:type="gramEnd"/>
      <w:r w:rsidR="00E41DEC">
        <w:rPr>
          <w:rFonts w:ascii="Times New Roman" w:hAnsi="Times New Roman" w:cs="Times New Roman"/>
        </w:rPr>
        <w:t xml:space="preserve"> respectively</w:t>
      </w:r>
      <w:r w:rsidR="00E828F9" w:rsidRPr="006E52BF">
        <w:rPr>
          <w:rFonts w:ascii="Times New Roman" w:hAnsi="Times New Roman" w:cs="Times New Roman"/>
        </w:rPr>
        <w:t>.</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65563922" w14:textId="7DBAAD13" w:rsidR="007F2F5E" w:rsidRDefault="007F2F5E" w:rsidP="004C58B9">
      <w:pPr>
        <w:rPr>
          <w:rFonts w:ascii="Times New Roman" w:hAnsi="Times New Roman" w:cs="Times New Roman"/>
        </w:rPr>
      </w:pPr>
      <w:r w:rsidRPr="008B0DD6">
        <w:rPr>
          <w:rFonts w:ascii="Times New Roman" w:hAnsi="Times New Roman" w:cs="Times New Roman"/>
        </w:rPr>
        <w:t xml:space="preserve">A preliminary assessment of the proposal to make the </w:t>
      </w:r>
      <w:r w:rsidR="00B25058">
        <w:rPr>
          <w:rFonts w:ascii="Times New Roman" w:hAnsi="Times New Roman" w:cs="Times New Roman"/>
        </w:rPr>
        <w:t>i</w:t>
      </w:r>
      <w:r w:rsidR="007B149D" w:rsidRPr="008B0DD6">
        <w:rPr>
          <w:rFonts w:ascii="Times New Roman" w:hAnsi="Times New Roman" w:cs="Times New Roman"/>
        </w:rPr>
        <w:t xml:space="preserve">nstrument </w:t>
      </w:r>
      <w:r w:rsidRPr="008B0DD6">
        <w:rPr>
          <w:rFonts w:ascii="Times New Roman" w:hAnsi="Times New Roman" w:cs="Times New Roman"/>
        </w:rPr>
        <w:t>was conducted by the Office of Best Practice Regulation (</w:t>
      </w:r>
      <w:proofErr w:type="spellStart"/>
      <w:r w:rsidRPr="008B0DD6">
        <w:rPr>
          <w:rFonts w:ascii="Times New Roman" w:hAnsi="Times New Roman" w:cs="Times New Roman"/>
          <w:b/>
          <w:bCs/>
        </w:rPr>
        <w:t>OBPR</w:t>
      </w:r>
      <w:proofErr w:type="spellEnd"/>
      <w:r w:rsidRPr="008B0DD6">
        <w:rPr>
          <w:rFonts w:ascii="Times New Roman" w:hAnsi="Times New Roman" w:cs="Times New Roman"/>
        </w:rPr>
        <w:t>), based on information provided by the ACMA, for the purposes of determining whether a Regulation Impact Statement (</w:t>
      </w:r>
      <w:proofErr w:type="spellStart"/>
      <w:r w:rsidRPr="008B0DD6">
        <w:rPr>
          <w:rFonts w:ascii="Times New Roman" w:hAnsi="Times New Roman" w:cs="Times New Roman"/>
          <w:b/>
          <w:bCs/>
        </w:rPr>
        <w:t>RIS</w:t>
      </w:r>
      <w:proofErr w:type="spellEnd"/>
      <w:r w:rsidRPr="008B0DD6">
        <w:rPr>
          <w:rFonts w:ascii="Times New Roman" w:hAnsi="Times New Roman" w:cs="Times New Roman"/>
        </w:rPr>
        <w:t xml:space="preserve">) would be required. </w:t>
      </w:r>
      <w:proofErr w:type="spellStart"/>
      <w:r w:rsidRPr="008B0DD6">
        <w:rPr>
          <w:rFonts w:ascii="Times New Roman" w:hAnsi="Times New Roman" w:cs="Times New Roman"/>
        </w:rPr>
        <w:t>OBPR</w:t>
      </w:r>
      <w:proofErr w:type="spellEnd"/>
      <w:r w:rsidRPr="008B0DD6">
        <w:rPr>
          <w:rFonts w:ascii="Times New Roman" w:hAnsi="Times New Roman" w:cs="Times New Roman"/>
        </w:rPr>
        <w:t xml:space="preserve"> advised that a </w:t>
      </w:r>
      <w:proofErr w:type="spellStart"/>
      <w:r w:rsidRPr="008B0DD6">
        <w:rPr>
          <w:rFonts w:ascii="Times New Roman" w:hAnsi="Times New Roman" w:cs="Times New Roman"/>
        </w:rPr>
        <w:t>RIS</w:t>
      </w:r>
      <w:proofErr w:type="spellEnd"/>
      <w:r w:rsidRPr="008B0DD6">
        <w:rPr>
          <w:rFonts w:ascii="Times New Roman" w:hAnsi="Times New Roman" w:cs="Times New Roman"/>
        </w:rPr>
        <w:t xml:space="preserve"> would not be required because </w:t>
      </w:r>
      <w:r>
        <w:rPr>
          <w:rFonts w:ascii="Times New Roman" w:hAnsi="Times New Roman" w:cs="Times New Roman"/>
        </w:rPr>
        <w:t xml:space="preserve">the proposed regulatory change is minor or machinery in nature – </w:t>
      </w:r>
      <w:proofErr w:type="spellStart"/>
      <w:r>
        <w:rPr>
          <w:rFonts w:ascii="Times New Roman" w:hAnsi="Times New Roman" w:cs="Times New Roman"/>
        </w:rPr>
        <w:t>OBPR</w:t>
      </w:r>
      <w:proofErr w:type="spellEnd"/>
      <w:r>
        <w:rPr>
          <w:rFonts w:ascii="Times New Roman" w:hAnsi="Times New Roman" w:cs="Times New Roman"/>
        </w:rPr>
        <w:t xml:space="preserve"> reference number 24947.</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6CD2E908"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3E1F35">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4B09D9DD"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0142BFF4" w14:textId="48943871" w:rsidR="00064C6B" w:rsidRPr="00064C6B" w:rsidRDefault="00064C6B" w:rsidP="00064C6B">
      <w:pPr>
        <w:rPr>
          <w:rFonts w:ascii="Times New Roman" w:hAnsi="Times New Roman" w:cs="Times New Roman"/>
        </w:rPr>
      </w:pPr>
      <w:r w:rsidRPr="00064C6B">
        <w:rPr>
          <w:rFonts w:ascii="Times New Roman" w:hAnsi="Times New Roman" w:cs="Times New Roman"/>
        </w:rPr>
        <w:t>Section 262 of the Act permits the ACMA to make advisory guidelines about any aspect of radiocommunication or radio emissions</w:t>
      </w:r>
      <w:r>
        <w:rPr>
          <w:rFonts w:ascii="Times New Roman" w:hAnsi="Times New Roman" w:cs="Times New Roman"/>
        </w:rPr>
        <w:t xml:space="preserve">. </w:t>
      </w:r>
      <w:r w:rsidRPr="00064C6B">
        <w:rPr>
          <w:rFonts w:ascii="Times New Roman" w:hAnsi="Times New Roman" w:cs="Times New Roman"/>
        </w:rPr>
        <w:t>The purpose of the</w:t>
      </w:r>
      <w:r>
        <w:rPr>
          <w:rFonts w:ascii="Times New Roman" w:hAnsi="Times New Roman" w:cs="Times New Roman"/>
        </w:rPr>
        <w:t xml:space="preserve"> </w:t>
      </w:r>
      <w:r w:rsidR="00906AA5">
        <w:rPr>
          <w:rFonts w:ascii="Times New Roman" w:hAnsi="Times New Roman" w:cs="Times New Roman"/>
        </w:rPr>
        <w:t>i</w:t>
      </w:r>
      <w:r>
        <w:rPr>
          <w:rFonts w:ascii="Times New Roman" w:hAnsi="Times New Roman" w:cs="Times New Roman"/>
        </w:rPr>
        <w:t>nstrument</w:t>
      </w:r>
      <w:r w:rsidRPr="00064C6B">
        <w:rPr>
          <w:rFonts w:ascii="Times New Roman" w:hAnsi="Times New Roman" w:cs="Times New Roman"/>
        </w:rPr>
        <w:t xml:space="preserve"> is to provide guidance to assist with the management of interference to radiocommunications receivers operating under an apparatus licence in or adjacent to the 2</w:t>
      </w:r>
      <w:r w:rsidR="008B51A0">
        <w:rPr>
          <w:rFonts w:ascii="Times New Roman" w:hAnsi="Times New Roman" w:cs="Times New Roman"/>
        </w:rPr>
        <w:t>6</w:t>
      </w:r>
      <w:r w:rsidRPr="00064C6B">
        <w:rPr>
          <w:rFonts w:ascii="Times New Roman" w:hAnsi="Times New Roman" w:cs="Times New Roman"/>
        </w:rPr>
        <w:t xml:space="preserve"> GHz band. </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66D611EA" w:rsidR="004C58B9" w:rsidRDefault="004C58B9" w:rsidP="004C58B9">
      <w:pPr>
        <w:rPr>
          <w:rFonts w:ascii="Times New Roman" w:hAnsi="Times New Roman" w:cs="Times New Roman"/>
        </w:rPr>
      </w:pPr>
      <w:r>
        <w:rPr>
          <w:rFonts w:ascii="Times New Roman" w:hAnsi="Times New Roman" w:cs="Times New Roman"/>
        </w:rPr>
        <w:t xml:space="preserve">The ACMA has assessed whether the </w:t>
      </w:r>
      <w:r w:rsidR="003E1F35">
        <w:rPr>
          <w:rFonts w:ascii="Times New Roman" w:hAnsi="Times New Roman" w:cs="Times New Roman"/>
        </w:rPr>
        <w:t>i</w:t>
      </w:r>
      <w:r>
        <w:rPr>
          <w:rFonts w:ascii="Times New Roman" w:hAnsi="Times New Roman" w:cs="Times New Roman"/>
        </w:rPr>
        <w:t>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3D7A1BF8"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w:t>
      </w:r>
      <w:r w:rsidR="002031BB">
        <w:rPr>
          <w:rFonts w:ascii="Times New Roman" w:hAnsi="Times New Roman" w:cs="Times New Roman"/>
        </w:rPr>
        <w:t>i</w:t>
      </w:r>
      <w:r w:rsidR="00A975D0">
        <w:rPr>
          <w:rFonts w:ascii="Times New Roman" w:hAnsi="Times New Roman" w:cs="Times New Roman"/>
        </w:rPr>
        <w:t xml:space="preserve">nstrument </w:t>
      </w:r>
      <w:r>
        <w:rPr>
          <w:rFonts w:ascii="Times New Roman" w:hAnsi="Times New Roman" w:cs="Times New Roman"/>
        </w:rPr>
        <w:t xml:space="preserve">and the nature of the applicable rights and freedoms, the ACMA has formed the view that the </w:t>
      </w:r>
      <w:r w:rsidR="003E1F35">
        <w:rPr>
          <w:rFonts w:ascii="Times New Roman" w:hAnsi="Times New Roman" w:cs="Times New Roman"/>
        </w:rPr>
        <w:t>i</w:t>
      </w:r>
      <w:r>
        <w:rPr>
          <w:rFonts w:ascii="Times New Roman" w:hAnsi="Times New Roman" w:cs="Times New Roman"/>
        </w:rPr>
        <w:t xml:space="preserve">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108FCA65" w:rsidR="004C58B9" w:rsidRDefault="004C58B9" w:rsidP="004C58B9">
      <w:pPr>
        <w:rPr>
          <w:rFonts w:ascii="Times New Roman" w:hAnsi="Times New Roman" w:cs="Times New Roman"/>
        </w:rPr>
      </w:pPr>
      <w:r>
        <w:rPr>
          <w:rFonts w:ascii="Times New Roman" w:hAnsi="Times New Roman" w:cs="Times New Roman"/>
        </w:rPr>
        <w:t xml:space="preserve">The </w:t>
      </w:r>
      <w:r w:rsidR="00B50F71">
        <w:rPr>
          <w:rFonts w:ascii="Times New Roman" w:hAnsi="Times New Roman" w:cs="Times New Roman"/>
        </w:rPr>
        <w:t>i</w:t>
      </w:r>
      <w:r>
        <w:rPr>
          <w:rFonts w:ascii="Times New Roman" w:hAnsi="Times New Roman" w:cs="Times New Roman"/>
        </w:rPr>
        <w:t>nstrument is compatible with human rights as it does not raise any human rights issues.</w:t>
      </w: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t>Attachment A</w:t>
      </w:r>
    </w:p>
    <w:p w14:paraId="2CC48905" w14:textId="0C98BB65"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AE1ACC" w:rsidRPr="00D43527">
        <w:rPr>
          <w:rFonts w:ascii="Times New Roman" w:hAnsi="Times New Roman" w:cs="Times New Roman"/>
          <w:b/>
          <w:i/>
          <w:iCs/>
          <w:sz w:val="28"/>
          <w:szCs w:val="28"/>
        </w:rPr>
        <w:t>Radiocommunications Advisory Guidelines (Managing Interference from Spectrum Licensed Transmitters — 26 GHz Band) 2020</w:t>
      </w:r>
    </w:p>
    <w:p w14:paraId="0AC960E9" w14:textId="77777777" w:rsidR="004C58B9" w:rsidRDefault="004C58B9" w:rsidP="004C58B9">
      <w:pPr>
        <w:spacing w:before="280"/>
        <w:rPr>
          <w:rFonts w:ascii="Times New Roman" w:hAnsi="Times New Roman" w:cs="Times New Roman"/>
          <w:b/>
        </w:rPr>
      </w:pPr>
      <w:r>
        <w:rPr>
          <w:rFonts w:ascii="Times New Roman" w:hAnsi="Times New Roman" w:cs="Times New Roman"/>
          <w:b/>
        </w:rPr>
        <w:t>Part 1–Preliminary</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BCA7D44" w14:textId="1BC2D46C" w:rsidR="00AE1ACC" w:rsidRPr="00D43527" w:rsidRDefault="004C58B9" w:rsidP="004C58B9">
      <w:pPr>
        <w:rPr>
          <w:rFonts w:ascii="Times New Roman" w:hAnsi="Times New Roman" w:cs="Times New Roman"/>
          <w:iCs/>
        </w:rPr>
      </w:pPr>
      <w:r>
        <w:rPr>
          <w:rFonts w:ascii="Times New Roman" w:hAnsi="Times New Roman" w:cs="Times New Roman"/>
        </w:rPr>
        <w:t xml:space="preserve">This section provides for the instrument to be cited as the </w:t>
      </w:r>
      <w:r w:rsidR="00AE1ACC" w:rsidRPr="00AE1ACC">
        <w:rPr>
          <w:rFonts w:ascii="Times New Roman" w:hAnsi="Times New Roman" w:cs="Times New Roman"/>
          <w:i/>
        </w:rPr>
        <w:t>Radiocommunications Advisory Guidelines (Managing Interference from Spectrum Licensed Transmitters — 26 GHz Band) 2020</w:t>
      </w:r>
      <w:r w:rsidR="0036234D">
        <w:rPr>
          <w:rFonts w:ascii="Times New Roman" w:hAnsi="Times New Roman" w:cs="Times New Roman"/>
          <w:iCs/>
        </w:rPr>
        <w:t>.</w:t>
      </w:r>
    </w:p>
    <w:p w14:paraId="5A4825F8" w14:textId="568BC9D3"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77777777"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at the start of the day after the day it is registered on the Federal Register of Legislation.  </w:t>
      </w:r>
    </w:p>
    <w:p w14:paraId="2E195494" w14:textId="289F1484"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9" w:history="1">
        <w:r w:rsidR="00A72849" w:rsidRPr="00E950D4">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77543B3C"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3463BA">
        <w:rPr>
          <w:rFonts w:ascii="Times New Roman" w:hAnsi="Times New Roman" w:cs="Times New Roman"/>
        </w:rPr>
        <w:t xml:space="preserve">section </w:t>
      </w:r>
      <w:r w:rsidR="00AE1ACC">
        <w:rPr>
          <w:rFonts w:ascii="Times New Roman" w:hAnsi="Times New Roman" w:cs="Times New Roman"/>
        </w:rPr>
        <w:t>2</w:t>
      </w:r>
      <w:r w:rsidR="005A03BC">
        <w:rPr>
          <w:rFonts w:ascii="Times New Roman" w:hAnsi="Times New Roman" w:cs="Times New Roman"/>
        </w:rPr>
        <w:t>6</w:t>
      </w:r>
      <w:r w:rsidR="00AE1ACC">
        <w:rPr>
          <w:rFonts w:ascii="Times New Roman" w:hAnsi="Times New Roman" w:cs="Times New Roman"/>
        </w:rPr>
        <w:t>2</w:t>
      </w:r>
      <w:r>
        <w:rPr>
          <w:rFonts w:ascii="Times New Roman" w:hAnsi="Times New Roman" w:cs="Times New Roman"/>
        </w:rPr>
        <w:t xml:space="preserve"> of the </w:t>
      </w:r>
      <w:r w:rsidR="003463BA" w:rsidRPr="003463BA">
        <w:rPr>
          <w:rFonts w:ascii="Times New Roman" w:hAnsi="Times New Roman" w:cs="Times New Roman"/>
          <w:i/>
        </w:rPr>
        <w:t xml:space="preserve">Radiocommunications </w:t>
      </w:r>
      <w:r w:rsidR="003463BA">
        <w:rPr>
          <w:rFonts w:ascii="Times New Roman" w:hAnsi="Times New Roman" w:cs="Times New Roman"/>
          <w:i/>
        </w:rPr>
        <w:t>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p>
    <w:p w14:paraId="092F5492" w14:textId="5BCDC7C2" w:rsidR="004C58B9" w:rsidRDefault="004C58B9" w:rsidP="004C58B9">
      <w:pPr>
        <w:rPr>
          <w:rFonts w:ascii="Times New Roman" w:hAnsi="Times New Roman" w:cs="Times New Roman"/>
          <w:b/>
        </w:rPr>
      </w:pPr>
      <w:r>
        <w:rPr>
          <w:rFonts w:ascii="Times New Roman" w:hAnsi="Times New Roman" w:cs="Times New Roman"/>
          <w:b/>
        </w:rPr>
        <w:t xml:space="preserve">Section </w:t>
      </w:r>
      <w:r w:rsidR="003463BA">
        <w:rPr>
          <w:rFonts w:ascii="Times New Roman" w:hAnsi="Times New Roman" w:cs="Times New Roman"/>
          <w:b/>
        </w:rPr>
        <w:t>4</w:t>
      </w:r>
      <w:r>
        <w:rPr>
          <w:rFonts w:ascii="Times New Roman" w:hAnsi="Times New Roman" w:cs="Times New Roman"/>
          <w:b/>
        </w:rPr>
        <w:tab/>
        <w:t>Definitions</w:t>
      </w:r>
    </w:p>
    <w:p w14:paraId="77CC0EEC" w14:textId="77777777" w:rsidR="004C58B9" w:rsidRDefault="004C58B9" w:rsidP="004C58B9">
      <w:pPr>
        <w:rPr>
          <w:rFonts w:ascii="Times New Roman" w:hAnsi="Times New Roman" w:cs="Times New Roman"/>
        </w:rPr>
      </w:pPr>
      <w:r>
        <w:rPr>
          <w:rFonts w:ascii="Times New Roman" w:hAnsi="Times New Roman" w:cs="Times New Roman"/>
        </w:rPr>
        <w:t xml:space="preserve">This section defines a number of key terms used throughout the instrument.  </w:t>
      </w:r>
    </w:p>
    <w:p w14:paraId="6A65622D" w14:textId="757175FD" w:rsidR="004C58B9" w:rsidRDefault="004C58B9" w:rsidP="004C58B9">
      <w:pPr>
        <w:rPr>
          <w:rFonts w:ascii="Times New Roman" w:hAnsi="Times New Roman" w:cs="Times New Roman"/>
        </w:rPr>
      </w:pPr>
      <w:r>
        <w:rPr>
          <w:rFonts w:ascii="Times New Roman" w:hAnsi="Times New Roman" w:cs="Times New Roman"/>
        </w:rPr>
        <w:t xml:space="preserve">A number of other expressions used in the instrument are </w:t>
      </w:r>
      <w:r w:rsidRPr="00AE1ACC">
        <w:rPr>
          <w:rFonts w:ascii="Times New Roman" w:hAnsi="Times New Roman" w:cs="Times New Roman"/>
        </w:rPr>
        <w:t>defined in the Act</w:t>
      </w:r>
      <w:r w:rsidR="00C666AA">
        <w:rPr>
          <w:rFonts w:ascii="Times New Roman" w:hAnsi="Times New Roman" w:cs="Times New Roman"/>
        </w:rPr>
        <w:t xml:space="preserve">, </w:t>
      </w:r>
      <w:r w:rsidR="00AE1ACC" w:rsidRPr="00AE1ACC">
        <w:rPr>
          <w:rFonts w:ascii="Times New Roman" w:hAnsi="Times New Roman" w:cs="Times New Roman"/>
        </w:rPr>
        <w:t xml:space="preserve">the </w:t>
      </w:r>
      <w:r w:rsidR="00AE1ACC" w:rsidRPr="00AE1ACC">
        <w:rPr>
          <w:rFonts w:ascii="Times New Roman" w:hAnsi="Times New Roman" w:cs="Times New Roman"/>
          <w:i/>
          <w:iCs/>
        </w:rPr>
        <w:t xml:space="preserve">Radiocommunications (Unacceptable Levels of Interference </w:t>
      </w:r>
      <w:r w:rsidR="00AE1ACC" w:rsidRPr="00AE1ACC">
        <w:rPr>
          <w:rFonts w:ascii="Times New Roman" w:hAnsi="Times New Roman" w:cs="Times New Roman"/>
          <w:i/>
        </w:rPr>
        <w:t>– 26 GHz Band) Determination 2020</w:t>
      </w:r>
      <w:r w:rsidR="00C666AA">
        <w:rPr>
          <w:rFonts w:ascii="Times New Roman" w:hAnsi="Times New Roman" w:cs="Times New Roman"/>
          <w:i/>
        </w:rPr>
        <w:t xml:space="preserve"> </w:t>
      </w:r>
      <w:r w:rsidR="00C666AA">
        <w:rPr>
          <w:rFonts w:ascii="Times New Roman" w:hAnsi="Times New Roman" w:cs="Times New Roman"/>
          <w:iCs/>
        </w:rPr>
        <w:t xml:space="preserve">or the </w:t>
      </w:r>
      <w:r w:rsidR="00C666AA">
        <w:rPr>
          <w:rFonts w:ascii="Times New Roman" w:hAnsi="Times New Roman" w:cs="Times New Roman"/>
          <w:i/>
        </w:rPr>
        <w:t>Radiocommunications (Interpretation) Determination 2015</w:t>
      </w:r>
      <w:r w:rsidRPr="00AE1ACC">
        <w:rPr>
          <w:rFonts w:ascii="Times New Roman" w:hAnsi="Times New Roman" w:cs="Times New Roman"/>
        </w:rPr>
        <w:t>.</w:t>
      </w:r>
    </w:p>
    <w:p w14:paraId="4E744EA9" w14:textId="0D26C7CB" w:rsidR="004C58B9" w:rsidRDefault="004C58B9" w:rsidP="004C58B9">
      <w:pPr>
        <w:rPr>
          <w:rFonts w:ascii="Times New Roman" w:hAnsi="Times New Roman" w:cs="Times New Roman"/>
          <w:b/>
        </w:rPr>
      </w:pPr>
      <w:r>
        <w:rPr>
          <w:rFonts w:ascii="Times New Roman" w:hAnsi="Times New Roman" w:cs="Times New Roman"/>
          <w:b/>
        </w:rPr>
        <w:t xml:space="preserve">Section </w:t>
      </w:r>
      <w:r w:rsidR="004C46F8">
        <w:rPr>
          <w:rFonts w:ascii="Times New Roman" w:hAnsi="Times New Roman" w:cs="Times New Roman"/>
          <w:b/>
        </w:rPr>
        <w:t>5</w:t>
      </w:r>
      <w:r>
        <w:rPr>
          <w:rFonts w:ascii="Times New Roman" w:hAnsi="Times New Roman" w:cs="Times New Roman"/>
          <w:b/>
        </w:rPr>
        <w:tab/>
        <w:t>References to other instruments</w:t>
      </w:r>
    </w:p>
    <w:p w14:paraId="5EFA7BF7" w14:textId="77777777" w:rsidR="004C58B9" w:rsidRDefault="004C58B9" w:rsidP="004C58B9">
      <w:pPr>
        <w:spacing w:after="40"/>
        <w:rPr>
          <w:rFonts w:ascii="Times New Roman" w:hAnsi="Times New Roman" w:cs="Times New Roman"/>
        </w:rPr>
      </w:pPr>
      <w:r>
        <w:rPr>
          <w:rFonts w:ascii="Times New Roman" w:hAnsi="Times New Roman" w:cs="Times New Roman"/>
        </w:rPr>
        <w:t>This section provides that in the instrument, unless the contrary intention appears:</w:t>
      </w:r>
    </w:p>
    <w:p w14:paraId="4A729303" w14:textId="77777777"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287EC397" w14:textId="39EEAD25"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kind of instrument is a reference to that other instrument as in force from time to time</w:t>
      </w:r>
      <w:r w:rsidR="003463BA">
        <w:rPr>
          <w:rFonts w:ascii="Times New Roman" w:hAnsi="Times New Roman" w:cs="Times New Roman"/>
        </w:rPr>
        <w:t xml:space="preserve"> or existing from time to time</w:t>
      </w:r>
      <w:r>
        <w:rPr>
          <w:rFonts w:ascii="Times New Roman" w:hAnsi="Times New Roman" w:cs="Times New Roman"/>
        </w:rPr>
        <w:t>.</w:t>
      </w:r>
    </w:p>
    <w:p w14:paraId="7E277449" w14:textId="4D60A4B3" w:rsidR="00AE1ACC" w:rsidRDefault="00AE1ACC" w:rsidP="00AE1ACC">
      <w:pPr>
        <w:spacing w:before="280"/>
        <w:rPr>
          <w:rFonts w:ascii="Times New Roman" w:hAnsi="Times New Roman" w:cs="Times New Roman"/>
          <w:b/>
        </w:rPr>
      </w:pPr>
      <w:r>
        <w:rPr>
          <w:rFonts w:ascii="Times New Roman" w:hAnsi="Times New Roman" w:cs="Times New Roman"/>
          <w:b/>
        </w:rPr>
        <w:t>Part 2–Overview</w:t>
      </w:r>
    </w:p>
    <w:p w14:paraId="16021B66" w14:textId="3979C2FD" w:rsidR="004C46F8" w:rsidRDefault="004C46F8" w:rsidP="004C46F8">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r>
      <w:r w:rsidR="00AD62CA">
        <w:rPr>
          <w:rFonts w:ascii="Times New Roman" w:hAnsi="Times New Roman" w:cs="Times New Roman"/>
          <w:b/>
        </w:rPr>
        <w:t>Background</w:t>
      </w:r>
    </w:p>
    <w:p w14:paraId="0F3A2F24" w14:textId="1595FEB7" w:rsidR="00AD62CA" w:rsidRPr="00AD62CA" w:rsidRDefault="00AD62CA" w:rsidP="004C46F8">
      <w:pPr>
        <w:rPr>
          <w:rFonts w:ascii="Times New Roman" w:hAnsi="Times New Roman" w:cs="Times New Roman"/>
        </w:rPr>
      </w:pPr>
      <w:r w:rsidRPr="00AD62CA">
        <w:rPr>
          <w:rFonts w:ascii="Times New Roman" w:hAnsi="Times New Roman" w:cs="Times New Roman"/>
        </w:rPr>
        <w:t xml:space="preserve">This section provides general information </w:t>
      </w:r>
      <w:r w:rsidR="0005101A">
        <w:rPr>
          <w:rFonts w:ascii="Times New Roman" w:hAnsi="Times New Roman" w:cs="Times New Roman"/>
        </w:rPr>
        <w:t xml:space="preserve">about unwanted emissions and </w:t>
      </w:r>
      <w:r w:rsidR="00CB7D2D">
        <w:rPr>
          <w:rFonts w:ascii="Times New Roman" w:hAnsi="Times New Roman" w:cs="Times New Roman"/>
        </w:rPr>
        <w:t xml:space="preserve">interference issues that may arise in relation to </w:t>
      </w:r>
      <w:r w:rsidRPr="00AD62CA">
        <w:rPr>
          <w:rFonts w:ascii="Times New Roman" w:hAnsi="Times New Roman" w:cs="Times New Roman"/>
        </w:rPr>
        <w:t>receivers operating in and adjacent to the 2</w:t>
      </w:r>
      <w:r>
        <w:rPr>
          <w:rFonts w:ascii="Times New Roman" w:hAnsi="Times New Roman" w:cs="Times New Roman"/>
        </w:rPr>
        <w:t xml:space="preserve">6 </w:t>
      </w:r>
      <w:r w:rsidRPr="00AD62CA">
        <w:rPr>
          <w:rFonts w:ascii="Times New Roman" w:hAnsi="Times New Roman" w:cs="Times New Roman"/>
        </w:rPr>
        <w:t>GHz band</w:t>
      </w:r>
      <w:r w:rsidR="00314A33">
        <w:rPr>
          <w:rFonts w:ascii="Times New Roman" w:hAnsi="Times New Roman" w:cs="Times New Roman"/>
        </w:rPr>
        <w:t>,</w:t>
      </w:r>
      <w:r w:rsidRPr="00AD62CA">
        <w:rPr>
          <w:rFonts w:ascii="Times New Roman" w:hAnsi="Times New Roman" w:cs="Times New Roman"/>
        </w:rPr>
        <w:t xml:space="preserve"> from transmitters operated under </w:t>
      </w:r>
      <w:r w:rsidR="007B149D">
        <w:rPr>
          <w:rFonts w:ascii="Times New Roman" w:hAnsi="Times New Roman" w:cs="Times New Roman"/>
        </w:rPr>
        <w:t>a</w:t>
      </w:r>
      <w:r w:rsidR="007B149D" w:rsidRPr="00AD62CA">
        <w:rPr>
          <w:rFonts w:ascii="Times New Roman" w:hAnsi="Times New Roman" w:cs="Times New Roman"/>
        </w:rPr>
        <w:t xml:space="preserve"> </w:t>
      </w:r>
      <w:r w:rsidRPr="00AD62CA">
        <w:rPr>
          <w:rFonts w:ascii="Times New Roman" w:hAnsi="Times New Roman" w:cs="Times New Roman"/>
        </w:rPr>
        <w:t>2</w:t>
      </w:r>
      <w:r>
        <w:rPr>
          <w:rFonts w:ascii="Times New Roman" w:hAnsi="Times New Roman" w:cs="Times New Roman"/>
        </w:rPr>
        <w:t>6</w:t>
      </w:r>
      <w:r w:rsidRPr="00AD62CA">
        <w:rPr>
          <w:rFonts w:ascii="Times New Roman" w:hAnsi="Times New Roman" w:cs="Times New Roman"/>
        </w:rPr>
        <w:t xml:space="preserve"> GHz spectrum licence. </w:t>
      </w:r>
    </w:p>
    <w:p w14:paraId="2ECADB63" w14:textId="0FCFFF17" w:rsidR="004C46F8" w:rsidRDefault="004C46F8" w:rsidP="007C4E18">
      <w:pPr>
        <w:keepNext/>
        <w:keepLines/>
        <w:spacing w:line="257" w:lineRule="auto"/>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r>
      <w:r w:rsidR="00AD62CA">
        <w:rPr>
          <w:rFonts w:ascii="Times New Roman" w:hAnsi="Times New Roman" w:cs="Times New Roman"/>
          <w:b/>
        </w:rPr>
        <w:t>Purpose</w:t>
      </w:r>
    </w:p>
    <w:p w14:paraId="45BC874B" w14:textId="42D7A9CF" w:rsidR="0068574A" w:rsidRDefault="0068574A" w:rsidP="007C4E18">
      <w:pPr>
        <w:keepNext/>
        <w:keepLines/>
        <w:spacing w:line="257" w:lineRule="auto"/>
        <w:rPr>
          <w:rFonts w:ascii="Times New Roman" w:hAnsi="Times New Roman" w:cs="Times New Roman"/>
        </w:rPr>
      </w:pPr>
      <w:r w:rsidRPr="00AD62CA">
        <w:rPr>
          <w:rFonts w:ascii="Times New Roman" w:hAnsi="Times New Roman" w:cs="Times New Roman"/>
        </w:rPr>
        <w:t>Th</w:t>
      </w:r>
      <w:r>
        <w:rPr>
          <w:rFonts w:ascii="Times New Roman" w:hAnsi="Times New Roman" w:cs="Times New Roman"/>
        </w:rPr>
        <w:t>is</w:t>
      </w:r>
      <w:r w:rsidRPr="00AD62CA">
        <w:rPr>
          <w:rFonts w:ascii="Times New Roman" w:hAnsi="Times New Roman" w:cs="Times New Roman"/>
        </w:rPr>
        <w:t xml:space="preserve"> section provides a</w:t>
      </w:r>
      <w:r w:rsidR="00B00374">
        <w:rPr>
          <w:rFonts w:ascii="Times New Roman" w:hAnsi="Times New Roman" w:cs="Times New Roman"/>
        </w:rPr>
        <w:t xml:space="preserve"> general overview of the purpose of the instrument and a</w:t>
      </w:r>
      <w:r w:rsidRPr="00AD62CA">
        <w:rPr>
          <w:rFonts w:ascii="Times New Roman" w:hAnsi="Times New Roman" w:cs="Times New Roman"/>
        </w:rPr>
        <w:t xml:space="preserve"> list of </w:t>
      </w:r>
      <w:r w:rsidR="00314A33">
        <w:rPr>
          <w:rFonts w:ascii="Times New Roman" w:hAnsi="Times New Roman" w:cs="Times New Roman"/>
        </w:rPr>
        <w:t xml:space="preserve">radiocommunications </w:t>
      </w:r>
      <w:r w:rsidRPr="00AD62CA">
        <w:rPr>
          <w:rFonts w:ascii="Times New Roman" w:hAnsi="Times New Roman" w:cs="Times New Roman"/>
        </w:rPr>
        <w:t>services</w:t>
      </w:r>
      <w:r w:rsidR="00F21B2E">
        <w:rPr>
          <w:rFonts w:ascii="Times New Roman" w:hAnsi="Times New Roman" w:cs="Times New Roman"/>
        </w:rPr>
        <w:t>, interference to which is dealt with</w:t>
      </w:r>
      <w:r w:rsidRPr="00AD62CA">
        <w:rPr>
          <w:rFonts w:ascii="Times New Roman" w:hAnsi="Times New Roman" w:cs="Times New Roman"/>
        </w:rPr>
        <w:t xml:space="preserve"> by th</w:t>
      </w:r>
      <w:r w:rsidR="007B149D">
        <w:rPr>
          <w:rFonts w:ascii="Times New Roman" w:hAnsi="Times New Roman" w:cs="Times New Roman"/>
        </w:rPr>
        <w:t>e</w:t>
      </w:r>
      <w:r>
        <w:rPr>
          <w:rFonts w:ascii="Times New Roman" w:hAnsi="Times New Roman" w:cs="Times New Roman"/>
        </w:rPr>
        <w:t xml:space="preserve"> </w:t>
      </w:r>
      <w:r w:rsidR="00485504">
        <w:rPr>
          <w:rFonts w:ascii="Times New Roman" w:hAnsi="Times New Roman" w:cs="Times New Roman"/>
        </w:rPr>
        <w:t>i</w:t>
      </w:r>
      <w:r>
        <w:rPr>
          <w:rFonts w:ascii="Times New Roman" w:hAnsi="Times New Roman" w:cs="Times New Roman"/>
        </w:rPr>
        <w:t>nstrument.</w:t>
      </w:r>
      <w:r w:rsidRPr="0068574A">
        <w:rPr>
          <w:rFonts w:ascii="Times New Roman" w:hAnsi="Times New Roman" w:cs="Times New Roman"/>
        </w:rPr>
        <w:t xml:space="preserve"> </w:t>
      </w:r>
      <w:r w:rsidRPr="00AD62CA">
        <w:rPr>
          <w:rFonts w:ascii="Times New Roman" w:hAnsi="Times New Roman" w:cs="Times New Roman"/>
        </w:rPr>
        <w:t xml:space="preserve">The section also recommends </w:t>
      </w:r>
      <w:proofErr w:type="spellStart"/>
      <w:r w:rsidRPr="00AD62CA">
        <w:rPr>
          <w:rFonts w:ascii="Times New Roman" w:hAnsi="Times New Roman" w:cs="Times New Roman"/>
        </w:rPr>
        <w:t>ITU</w:t>
      </w:r>
      <w:proofErr w:type="spellEnd"/>
      <w:r w:rsidR="007B149D">
        <w:rPr>
          <w:rFonts w:ascii="Times New Roman" w:hAnsi="Times New Roman" w:cs="Times New Roman"/>
        </w:rPr>
        <w:noBreakHyphen/>
      </w:r>
      <w:r w:rsidRPr="00AD62CA">
        <w:rPr>
          <w:rFonts w:ascii="Times New Roman" w:hAnsi="Times New Roman" w:cs="Times New Roman"/>
        </w:rPr>
        <w:t>R Recommendation P.1144 as a guide to be followed for the suitable propagation model for determining path loss for planning transmitters to minimise the risk of interference to receivers covered by th</w:t>
      </w:r>
      <w:r w:rsidR="007B149D">
        <w:rPr>
          <w:rFonts w:ascii="Times New Roman" w:hAnsi="Times New Roman" w:cs="Times New Roman"/>
        </w:rPr>
        <w:t>e</w:t>
      </w:r>
      <w:r>
        <w:rPr>
          <w:rFonts w:ascii="Times New Roman" w:hAnsi="Times New Roman" w:cs="Times New Roman"/>
        </w:rPr>
        <w:t xml:space="preserve"> </w:t>
      </w:r>
      <w:r w:rsidR="00485504">
        <w:rPr>
          <w:rFonts w:ascii="Times New Roman" w:hAnsi="Times New Roman" w:cs="Times New Roman"/>
        </w:rPr>
        <w:t>i</w:t>
      </w:r>
      <w:r>
        <w:rPr>
          <w:rFonts w:ascii="Times New Roman" w:hAnsi="Times New Roman" w:cs="Times New Roman"/>
        </w:rPr>
        <w:t>nstrument</w:t>
      </w:r>
      <w:r w:rsidRPr="00AD62CA">
        <w:rPr>
          <w:rFonts w:ascii="Times New Roman" w:hAnsi="Times New Roman" w:cs="Times New Roman"/>
        </w:rPr>
        <w:t>.</w:t>
      </w:r>
      <w:r w:rsidR="008D6D99">
        <w:rPr>
          <w:rFonts w:ascii="Times New Roman" w:hAnsi="Times New Roman" w:cs="Times New Roman"/>
        </w:rPr>
        <w:t xml:space="preserve"> This section </w:t>
      </w:r>
      <w:r w:rsidR="00B65EDC">
        <w:rPr>
          <w:rFonts w:ascii="Times New Roman" w:hAnsi="Times New Roman" w:cs="Times New Roman"/>
        </w:rPr>
        <w:t>explains that the ACMA</w:t>
      </w:r>
      <w:r w:rsidR="00CB3B76">
        <w:rPr>
          <w:rFonts w:ascii="Times New Roman" w:hAnsi="Times New Roman" w:cs="Times New Roman"/>
        </w:rPr>
        <w:t>, in the absence of separate criteria being agreed between affected licensee</w:t>
      </w:r>
      <w:r w:rsidR="00F94106">
        <w:rPr>
          <w:rFonts w:ascii="Times New Roman" w:hAnsi="Times New Roman" w:cs="Times New Roman"/>
        </w:rPr>
        <w:t>s</w:t>
      </w:r>
      <w:r w:rsidR="00CB3B76">
        <w:rPr>
          <w:rFonts w:ascii="Times New Roman" w:hAnsi="Times New Roman" w:cs="Times New Roman"/>
        </w:rPr>
        <w:t>,</w:t>
      </w:r>
      <w:r w:rsidR="00B65EDC">
        <w:rPr>
          <w:rFonts w:ascii="Times New Roman" w:hAnsi="Times New Roman" w:cs="Times New Roman"/>
        </w:rPr>
        <w:t xml:space="preserve"> </w:t>
      </w:r>
      <w:r w:rsidR="00CB3B76">
        <w:rPr>
          <w:rFonts w:ascii="Times New Roman" w:hAnsi="Times New Roman" w:cs="Times New Roman"/>
        </w:rPr>
        <w:t xml:space="preserve">will </w:t>
      </w:r>
      <w:r w:rsidR="00B65EDC">
        <w:rPr>
          <w:rFonts w:ascii="Times New Roman" w:hAnsi="Times New Roman" w:cs="Times New Roman"/>
        </w:rPr>
        <w:t xml:space="preserve">take this instrument into account in determining whether interference has occurred from a radiocommunications transmitter </w:t>
      </w:r>
      <w:r w:rsidR="00A873B9">
        <w:rPr>
          <w:rFonts w:ascii="Times New Roman" w:hAnsi="Times New Roman" w:cs="Times New Roman"/>
        </w:rPr>
        <w:t xml:space="preserve">operating under a 26 GHz band spectrum licence to a radiocommunications transmitter operating under another licence. </w:t>
      </w:r>
    </w:p>
    <w:p w14:paraId="2D1E3EFA" w14:textId="405B047F" w:rsidR="0068574A" w:rsidRDefault="0068574A" w:rsidP="0068574A">
      <w:pPr>
        <w:spacing w:before="280"/>
        <w:rPr>
          <w:rFonts w:ascii="Times New Roman" w:hAnsi="Times New Roman" w:cs="Times New Roman"/>
          <w:b/>
        </w:rPr>
      </w:pPr>
      <w:r>
        <w:rPr>
          <w:rFonts w:ascii="Times New Roman" w:hAnsi="Times New Roman" w:cs="Times New Roman"/>
          <w:b/>
        </w:rPr>
        <w:t>Part 3–Earth receive stations</w:t>
      </w:r>
    </w:p>
    <w:p w14:paraId="691CBC83" w14:textId="741DBF53" w:rsidR="004C46F8" w:rsidRDefault="004C46F8" w:rsidP="004C46F8">
      <w:pPr>
        <w:rPr>
          <w:rFonts w:ascii="Times New Roman" w:hAnsi="Times New Roman" w:cs="Times New Roman"/>
          <w:b/>
        </w:rPr>
      </w:pPr>
      <w:r>
        <w:rPr>
          <w:rFonts w:ascii="Times New Roman" w:hAnsi="Times New Roman" w:cs="Times New Roman"/>
          <w:b/>
        </w:rPr>
        <w:t>Section 8</w:t>
      </w:r>
      <w:r>
        <w:rPr>
          <w:rFonts w:ascii="Times New Roman" w:hAnsi="Times New Roman" w:cs="Times New Roman"/>
          <w:b/>
        </w:rPr>
        <w:tab/>
      </w:r>
      <w:r w:rsidR="0068574A">
        <w:rPr>
          <w:rFonts w:ascii="Times New Roman" w:hAnsi="Times New Roman" w:cs="Times New Roman"/>
          <w:b/>
        </w:rPr>
        <w:t>Background</w:t>
      </w:r>
    </w:p>
    <w:p w14:paraId="6FFB4E7D" w14:textId="06BD0B44" w:rsidR="00727834" w:rsidRPr="0068574A" w:rsidRDefault="00727834" w:rsidP="00727834">
      <w:pPr>
        <w:rPr>
          <w:rFonts w:ascii="Times New Roman" w:hAnsi="Times New Roman" w:cs="Times New Roman"/>
          <w:bCs/>
        </w:rPr>
      </w:pPr>
      <w:r>
        <w:rPr>
          <w:rFonts w:ascii="Times New Roman" w:hAnsi="Times New Roman" w:cs="Times New Roman"/>
          <w:bCs/>
        </w:rPr>
        <w:t xml:space="preserve">This section outlines that, when the </w:t>
      </w:r>
      <w:r w:rsidR="00485504">
        <w:rPr>
          <w:rFonts w:ascii="Times New Roman" w:hAnsi="Times New Roman" w:cs="Times New Roman"/>
          <w:bCs/>
        </w:rPr>
        <w:t>i</w:t>
      </w:r>
      <w:r>
        <w:rPr>
          <w:rFonts w:ascii="Times New Roman" w:hAnsi="Times New Roman" w:cs="Times New Roman"/>
          <w:bCs/>
        </w:rPr>
        <w:t xml:space="preserve">nstrument was made, there </w:t>
      </w:r>
      <w:r w:rsidR="009C00CA">
        <w:rPr>
          <w:rFonts w:ascii="Times New Roman" w:hAnsi="Times New Roman" w:cs="Times New Roman"/>
          <w:bCs/>
        </w:rPr>
        <w:t xml:space="preserve">were </w:t>
      </w:r>
      <w:r>
        <w:rPr>
          <w:rFonts w:ascii="Times New Roman" w:hAnsi="Times New Roman" w:cs="Times New Roman"/>
          <w:bCs/>
        </w:rPr>
        <w:t>two earth receive stations operating in the frequency range 25.5 GHz–</w:t>
      </w:r>
      <w:r w:rsidRPr="00B414E8">
        <w:rPr>
          <w:rFonts w:ascii="Times New Roman" w:hAnsi="Times New Roman" w:cs="Times New Roman"/>
        </w:rPr>
        <w:t xml:space="preserve">27 GHz. These earth stations are referred to as </w:t>
      </w:r>
      <w:r w:rsidR="00AF5E49">
        <w:rPr>
          <w:rFonts w:ascii="Times New Roman" w:hAnsi="Times New Roman" w:cs="Times New Roman"/>
        </w:rPr>
        <w:t xml:space="preserve">the </w:t>
      </w:r>
      <w:r w:rsidRPr="00B414E8">
        <w:rPr>
          <w:rFonts w:ascii="Times New Roman" w:hAnsi="Times New Roman" w:cs="Times New Roman"/>
        </w:rPr>
        <w:t>Canberra Deep Space Communications Complex and the New Norcia Deep Space Ground Station</w:t>
      </w:r>
      <w:r>
        <w:rPr>
          <w:rFonts w:ascii="Times New Roman" w:hAnsi="Times New Roman" w:cs="Times New Roman"/>
        </w:rPr>
        <w:t>.</w:t>
      </w:r>
    </w:p>
    <w:p w14:paraId="7CE539E4" w14:textId="2FC391BC" w:rsidR="0068574A" w:rsidRDefault="0068574A" w:rsidP="0068574A">
      <w:pPr>
        <w:rPr>
          <w:rFonts w:ascii="Times New Roman" w:hAnsi="Times New Roman" w:cs="Times New Roman"/>
          <w:b/>
        </w:rPr>
      </w:pPr>
      <w:r>
        <w:rPr>
          <w:rFonts w:ascii="Times New Roman" w:hAnsi="Times New Roman" w:cs="Times New Roman"/>
          <w:b/>
        </w:rPr>
        <w:t>Section 9</w:t>
      </w:r>
      <w:r>
        <w:rPr>
          <w:rFonts w:ascii="Times New Roman" w:hAnsi="Times New Roman" w:cs="Times New Roman"/>
          <w:b/>
        </w:rPr>
        <w:tab/>
        <w:t>Protection requirements</w:t>
      </w:r>
    </w:p>
    <w:p w14:paraId="1113DE24" w14:textId="79462A41" w:rsidR="00422EA0" w:rsidRDefault="009E0F03" w:rsidP="004C46F8">
      <w:pPr>
        <w:rPr>
          <w:rFonts w:ascii="Times New Roman" w:hAnsi="Times New Roman" w:cs="Times New Roman"/>
        </w:rPr>
      </w:pPr>
      <w:r w:rsidRPr="008A6361">
        <w:rPr>
          <w:rFonts w:ascii="Times New Roman" w:hAnsi="Times New Roman" w:cs="Times New Roman"/>
          <w:bCs/>
        </w:rPr>
        <w:t>This section</w:t>
      </w:r>
      <w:r w:rsidRPr="008A6361">
        <w:rPr>
          <w:rFonts w:ascii="Times New Roman" w:hAnsi="Times New Roman" w:cs="Times New Roman"/>
        </w:rPr>
        <w:t xml:space="preserve"> outlines </w:t>
      </w:r>
      <w:r w:rsidR="008A6361">
        <w:rPr>
          <w:rFonts w:ascii="Times New Roman" w:hAnsi="Times New Roman" w:cs="Times New Roman"/>
        </w:rPr>
        <w:t xml:space="preserve">the </w:t>
      </w:r>
      <w:r w:rsidRPr="008A6361">
        <w:rPr>
          <w:rFonts w:ascii="Times New Roman" w:hAnsi="Times New Roman" w:cs="Times New Roman"/>
        </w:rPr>
        <w:t>protection requirements for earth receive stations. This</w:t>
      </w:r>
      <w:r w:rsidR="00422EA0" w:rsidRPr="008A6361">
        <w:rPr>
          <w:rFonts w:ascii="Times New Roman" w:hAnsi="Times New Roman" w:cs="Times New Roman"/>
        </w:rPr>
        <w:t xml:space="preserve"> includes setting the maximum aggregate interference level</w:t>
      </w:r>
      <w:r w:rsidR="00E87C39">
        <w:rPr>
          <w:rFonts w:ascii="Times New Roman" w:hAnsi="Times New Roman" w:cs="Times New Roman"/>
        </w:rPr>
        <w:t xml:space="preserve">, which is only applicable to </w:t>
      </w:r>
      <w:r w:rsidR="006F04EA">
        <w:rPr>
          <w:rFonts w:ascii="Times New Roman" w:hAnsi="Times New Roman" w:cs="Times New Roman"/>
        </w:rPr>
        <w:t xml:space="preserve">certain </w:t>
      </w:r>
      <w:r w:rsidR="00E87C39">
        <w:rPr>
          <w:rFonts w:ascii="Times New Roman" w:hAnsi="Times New Roman" w:cs="Times New Roman"/>
        </w:rPr>
        <w:t>transmitters located within 200km of either of the earth stations, and the propagation model to be used</w:t>
      </w:r>
      <w:r w:rsidR="00422EA0" w:rsidRPr="008A6361">
        <w:rPr>
          <w:rFonts w:ascii="Times New Roman" w:hAnsi="Times New Roman" w:cs="Times New Roman"/>
        </w:rPr>
        <w:t xml:space="preserve">. This section also outlines the earth receive station antenna pattern (from </w:t>
      </w:r>
      <w:proofErr w:type="spellStart"/>
      <w:r w:rsidR="00422EA0" w:rsidRPr="008A6361">
        <w:rPr>
          <w:rFonts w:ascii="Times New Roman" w:hAnsi="Times New Roman" w:cs="Times New Roman"/>
        </w:rPr>
        <w:t>ITU</w:t>
      </w:r>
      <w:proofErr w:type="spellEnd"/>
      <w:r w:rsidR="00422EA0" w:rsidRPr="008A6361">
        <w:rPr>
          <w:rFonts w:ascii="Times New Roman" w:hAnsi="Times New Roman" w:cs="Times New Roman"/>
        </w:rPr>
        <w:t>-R Recommendation SA.509)</w:t>
      </w:r>
      <w:r w:rsidR="00485504">
        <w:rPr>
          <w:rFonts w:ascii="Times New Roman" w:hAnsi="Times New Roman" w:cs="Times New Roman"/>
        </w:rPr>
        <w:t xml:space="preserve"> </w:t>
      </w:r>
      <w:r w:rsidR="00422EA0" w:rsidRPr="008A6361">
        <w:rPr>
          <w:rFonts w:ascii="Times New Roman" w:hAnsi="Times New Roman" w:cs="Times New Roman"/>
        </w:rPr>
        <w:t xml:space="preserve">and the elevation angles which are to be used in calculations for the purposes of </w:t>
      </w:r>
      <w:r w:rsidR="0000353A">
        <w:rPr>
          <w:rFonts w:ascii="Times New Roman" w:hAnsi="Times New Roman" w:cs="Times New Roman"/>
        </w:rPr>
        <w:t xml:space="preserve">determining whether relevant emissions </w:t>
      </w:r>
      <w:r w:rsidR="0063569A">
        <w:rPr>
          <w:rFonts w:ascii="Times New Roman" w:hAnsi="Times New Roman" w:cs="Times New Roman"/>
        </w:rPr>
        <w:t xml:space="preserve">exceed </w:t>
      </w:r>
      <w:r w:rsidR="0000353A">
        <w:rPr>
          <w:rFonts w:ascii="Times New Roman" w:hAnsi="Times New Roman" w:cs="Times New Roman"/>
        </w:rPr>
        <w:t>the maximum aggregate interference level</w:t>
      </w:r>
      <w:r w:rsidR="00422EA0" w:rsidRPr="008A6361">
        <w:rPr>
          <w:rFonts w:ascii="Times New Roman" w:hAnsi="Times New Roman" w:cs="Times New Roman"/>
        </w:rPr>
        <w:t xml:space="preserve">. </w:t>
      </w:r>
    </w:p>
    <w:p w14:paraId="307298D5" w14:textId="43420838" w:rsidR="00422EA0" w:rsidRDefault="00422EA0" w:rsidP="00422EA0">
      <w:pPr>
        <w:spacing w:before="280"/>
        <w:rPr>
          <w:rFonts w:ascii="Times New Roman" w:hAnsi="Times New Roman" w:cs="Times New Roman"/>
          <w:b/>
        </w:rPr>
      </w:pPr>
      <w:r>
        <w:rPr>
          <w:rFonts w:ascii="Times New Roman" w:hAnsi="Times New Roman" w:cs="Times New Roman"/>
          <w:b/>
        </w:rPr>
        <w:t>Part 4–</w:t>
      </w:r>
      <w:r w:rsidR="009C00CA">
        <w:rPr>
          <w:rFonts w:ascii="Times New Roman" w:hAnsi="Times New Roman" w:cs="Times New Roman"/>
          <w:b/>
        </w:rPr>
        <w:t xml:space="preserve">Space </w:t>
      </w:r>
      <w:r>
        <w:rPr>
          <w:rFonts w:ascii="Times New Roman" w:hAnsi="Times New Roman" w:cs="Times New Roman"/>
          <w:b/>
        </w:rPr>
        <w:t>receive stations</w:t>
      </w:r>
      <w:r w:rsidR="009C00CA">
        <w:rPr>
          <w:rFonts w:ascii="Times New Roman" w:hAnsi="Times New Roman" w:cs="Times New Roman"/>
          <w:b/>
        </w:rPr>
        <w:t xml:space="preserve"> in the 26 GHz band</w:t>
      </w:r>
    </w:p>
    <w:p w14:paraId="375E022A" w14:textId="100CE83E" w:rsidR="00422EA0" w:rsidRDefault="00422EA0" w:rsidP="00422EA0">
      <w:pPr>
        <w:rPr>
          <w:rFonts w:ascii="Times New Roman" w:hAnsi="Times New Roman" w:cs="Times New Roman"/>
          <w:b/>
        </w:rPr>
      </w:pPr>
      <w:r>
        <w:rPr>
          <w:rFonts w:ascii="Times New Roman" w:hAnsi="Times New Roman" w:cs="Times New Roman"/>
          <w:b/>
        </w:rPr>
        <w:t xml:space="preserve">Section </w:t>
      </w:r>
      <w:r w:rsidR="008A6361">
        <w:rPr>
          <w:rFonts w:ascii="Times New Roman" w:hAnsi="Times New Roman" w:cs="Times New Roman"/>
          <w:b/>
        </w:rPr>
        <w:t>10</w:t>
      </w:r>
      <w:r>
        <w:rPr>
          <w:rFonts w:ascii="Times New Roman" w:hAnsi="Times New Roman" w:cs="Times New Roman"/>
          <w:b/>
        </w:rPr>
        <w:tab/>
        <w:t>Background</w:t>
      </w:r>
    </w:p>
    <w:p w14:paraId="7D48F71F" w14:textId="732077DA" w:rsidR="00727834" w:rsidRPr="00727834" w:rsidRDefault="00727834" w:rsidP="00727834">
      <w:pPr>
        <w:rPr>
          <w:rFonts w:ascii="Times New Roman" w:hAnsi="Times New Roman" w:cs="Times New Roman"/>
        </w:rPr>
      </w:pPr>
      <w:r w:rsidRPr="00727834">
        <w:rPr>
          <w:rFonts w:ascii="Times New Roman" w:hAnsi="Times New Roman" w:cs="Times New Roman"/>
        </w:rPr>
        <w:t xml:space="preserve">This section outlines that the </w:t>
      </w:r>
      <w:proofErr w:type="spellStart"/>
      <w:r w:rsidRPr="00727834">
        <w:rPr>
          <w:rFonts w:ascii="Times New Roman" w:hAnsi="Times New Roman" w:cs="Times New Roman"/>
        </w:rPr>
        <w:t>ITU</w:t>
      </w:r>
      <w:proofErr w:type="spellEnd"/>
      <w:r w:rsidRPr="00727834">
        <w:rPr>
          <w:rFonts w:ascii="Times New Roman" w:hAnsi="Times New Roman" w:cs="Times New Roman"/>
        </w:rPr>
        <w:t xml:space="preserve">-R Radio Regulations and the </w:t>
      </w:r>
      <w:r w:rsidR="00294EBA">
        <w:rPr>
          <w:rFonts w:ascii="Times New Roman" w:hAnsi="Times New Roman" w:cs="Times New Roman"/>
        </w:rPr>
        <w:t>s</w:t>
      </w:r>
      <w:r w:rsidRPr="00727834">
        <w:rPr>
          <w:rFonts w:ascii="Times New Roman" w:hAnsi="Times New Roman" w:cs="Times New Roman"/>
        </w:rPr>
        <w:t xml:space="preserve">pectrum </w:t>
      </w:r>
      <w:r w:rsidR="00294EBA">
        <w:rPr>
          <w:rFonts w:ascii="Times New Roman" w:hAnsi="Times New Roman" w:cs="Times New Roman"/>
        </w:rPr>
        <w:t>p</w:t>
      </w:r>
      <w:r w:rsidRPr="00727834">
        <w:rPr>
          <w:rFonts w:ascii="Times New Roman" w:hAnsi="Times New Roman" w:cs="Times New Roman"/>
        </w:rPr>
        <w:t>lan provide allocations for the fixed satellite service (</w:t>
      </w:r>
      <w:proofErr w:type="spellStart"/>
      <w:r w:rsidRPr="00D43527">
        <w:rPr>
          <w:rFonts w:ascii="Times New Roman" w:hAnsi="Times New Roman" w:cs="Times New Roman"/>
          <w:b/>
          <w:bCs/>
        </w:rPr>
        <w:t>FSS</w:t>
      </w:r>
      <w:proofErr w:type="spellEnd"/>
      <w:r w:rsidRPr="00727834">
        <w:rPr>
          <w:rFonts w:ascii="Times New Roman" w:hAnsi="Times New Roman" w:cs="Times New Roman"/>
        </w:rPr>
        <w:t xml:space="preserve">) and inter-satellite service  in parts of the 26 GHz band on a co-primary basis with terrestrial radiocommunications services. This section also mentions that </w:t>
      </w:r>
      <w:proofErr w:type="spellStart"/>
      <w:r w:rsidRPr="00727834">
        <w:rPr>
          <w:rFonts w:ascii="Times New Roman" w:hAnsi="Times New Roman" w:cs="Times New Roman"/>
        </w:rPr>
        <w:t>ITU</w:t>
      </w:r>
      <w:proofErr w:type="spellEnd"/>
      <w:r w:rsidRPr="00727834">
        <w:rPr>
          <w:rFonts w:ascii="Times New Roman" w:hAnsi="Times New Roman" w:cs="Times New Roman"/>
        </w:rPr>
        <w:t xml:space="preserve">-R Resolution 242 (WRC-19) contains a number of conditions </w:t>
      </w:r>
      <w:r w:rsidR="00105B96">
        <w:rPr>
          <w:rFonts w:ascii="Times New Roman" w:hAnsi="Times New Roman" w:cs="Times New Roman"/>
        </w:rPr>
        <w:t>applying to</w:t>
      </w:r>
      <w:r w:rsidR="00105B96" w:rsidRPr="00727834">
        <w:rPr>
          <w:rFonts w:ascii="Times New Roman" w:hAnsi="Times New Roman" w:cs="Times New Roman"/>
        </w:rPr>
        <w:t xml:space="preserve"> </w:t>
      </w:r>
      <w:r w:rsidR="00CC3BF7">
        <w:rPr>
          <w:rFonts w:ascii="Times New Roman" w:hAnsi="Times New Roman" w:cs="Times New Roman"/>
        </w:rPr>
        <w:t>international mobile telecommunicati</w:t>
      </w:r>
      <w:r w:rsidR="00A020D4">
        <w:rPr>
          <w:rFonts w:ascii="Times New Roman" w:hAnsi="Times New Roman" w:cs="Times New Roman"/>
        </w:rPr>
        <w:t>ons</w:t>
      </w:r>
      <w:r w:rsidRPr="00727834">
        <w:rPr>
          <w:rFonts w:ascii="Times New Roman" w:hAnsi="Times New Roman" w:cs="Times New Roman"/>
        </w:rPr>
        <w:t xml:space="preserve"> base stations in the range 24.25</w:t>
      </w:r>
      <w:r w:rsidR="009C00CA">
        <w:rPr>
          <w:rFonts w:ascii="Times New Roman" w:hAnsi="Times New Roman" w:cs="Times New Roman"/>
        </w:rPr>
        <w:t> </w:t>
      </w:r>
      <w:r w:rsidRPr="00727834">
        <w:rPr>
          <w:rFonts w:ascii="Times New Roman" w:hAnsi="Times New Roman" w:cs="Times New Roman"/>
        </w:rPr>
        <w:t>GHz–27.5 GHz</w:t>
      </w:r>
      <w:r w:rsidR="00A020D4">
        <w:rPr>
          <w:rFonts w:ascii="Times New Roman" w:hAnsi="Times New Roman" w:cs="Times New Roman"/>
        </w:rPr>
        <w:t>,</w:t>
      </w:r>
      <w:r w:rsidRPr="00727834">
        <w:rPr>
          <w:rFonts w:ascii="Times New Roman" w:hAnsi="Times New Roman" w:cs="Times New Roman"/>
        </w:rPr>
        <w:t xml:space="preserve"> to protect space receive stations.</w:t>
      </w:r>
    </w:p>
    <w:p w14:paraId="733D5C7E" w14:textId="1E0ABE68" w:rsidR="00727834" w:rsidRPr="00727834" w:rsidRDefault="00727834" w:rsidP="00727834">
      <w:pPr>
        <w:rPr>
          <w:rFonts w:ascii="Times New Roman" w:hAnsi="Times New Roman" w:cs="Times New Roman"/>
        </w:rPr>
      </w:pPr>
      <w:r w:rsidRPr="00727834">
        <w:rPr>
          <w:rFonts w:ascii="Times New Roman" w:hAnsi="Times New Roman" w:cs="Times New Roman"/>
        </w:rPr>
        <w:t xml:space="preserve">At the time </w:t>
      </w:r>
      <w:r w:rsidR="00A975D0">
        <w:rPr>
          <w:rFonts w:ascii="Times New Roman" w:hAnsi="Times New Roman" w:cs="Times New Roman"/>
        </w:rPr>
        <w:t xml:space="preserve">the </w:t>
      </w:r>
      <w:r w:rsidR="00E87C39">
        <w:rPr>
          <w:rFonts w:ascii="Times New Roman" w:hAnsi="Times New Roman" w:cs="Times New Roman"/>
        </w:rPr>
        <w:t>i</w:t>
      </w:r>
      <w:r w:rsidRPr="00727834">
        <w:rPr>
          <w:rFonts w:ascii="Times New Roman" w:hAnsi="Times New Roman" w:cs="Times New Roman"/>
        </w:rPr>
        <w:t xml:space="preserve">nstrument was made, there </w:t>
      </w:r>
      <w:r w:rsidR="009C00CA">
        <w:rPr>
          <w:rFonts w:ascii="Times New Roman" w:hAnsi="Times New Roman" w:cs="Times New Roman"/>
        </w:rPr>
        <w:t>were</w:t>
      </w:r>
      <w:r w:rsidRPr="00727834">
        <w:rPr>
          <w:rFonts w:ascii="Times New Roman" w:hAnsi="Times New Roman" w:cs="Times New Roman"/>
        </w:rPr>
        <w:t xml:space="preserve"> </w:t>
      </w:r>
      <w:proofErr w:type="spellStart"/>
      <w:r w:rsidR="00A020D4">
        <w:rPr>
          <w:rFonts w:ascii="Times New Roman" w:hAnsi="Times New Roman" w:cs="Times New Roman"/>
        </w:rPr>
        <w:t>FSS</w:t>
      </w:r>
      <w:proofErr w:type="spellEnd"/>
      <w:r w:rsidRPr="00727834">
        <w:rPr>
          <w:rFonts w:ascii="Times New Roman" w:hAnsi="Times New Roman" w:cs="Times New Roman"/>
        </w:rPr>
        <w:t xml:space="preserve"> gateway uplinks operating on frequencies which overlap the 27 GHz–27.5 GHz frequency range at 10 locations across Australia. </w:t>
      </w:r>
    </w:p>
    <w:p w14:paraId="15852739" w14:textId="567A1EC8" w:rsidR="0068574A" w:rsidRDefault="00422EA0" w:rsidP="00422EA0">
      <w:pPr>
        <w:rPr>
          <w:rFonts w:ascii="Times New Roman" w:hAnsi="Times New Roman" w:cs="Times New Roman"/>
          <w:b/>
        </w:rPr>
      </w:pPr>
      <w:r>
        <w:rPr>
          <w:rFonts w:ascii="Times New Roman" w:hAnsi="Times New Roman" w:cs="Times New Roman"/>
          <w:b/>
        </w:rPr>
        <w:t xml:space="preserve">Section </w:t>
      </w:r>
      <w:r w:rsidR="008A6361">
        <w:rPr>
          <w:rFonts w:ascii="Times New Roman" w:hAnsi="Times New Roman" w:cs="Times New Roman"/>
          <w:b/>
        </w:rPr>
        <w:t>11</w:t>
      </w:r>
      <w:r>
        <w:rPr>
          <w:rFonts w:ascii="Times New Roman" w:hAnsi="Times New Roman" w:cs="Times New Roman"/>
          <w:b/>
        </w:rPr>
        <w:tab/>
        <w:t>Protection requirements</w:t>
      </w:r>
    </w:p>
    <w:p w14:paraId="431F2FE6" w14:textId="77777777" w:rsidR="00736172" w:rsidRDefault="008A6361" w:rsidP="004C46F8">
      <w:pPr>
        <w:rPr>
          <w:rFonts w:ascii="Times New Roman" w:hAnsi="Times New Roman" w:cs="Times New Roman"/>
        </w:rPr>
      </w:pPr>
      <w:r>
        <w:rPr>
          <w:rFonts w:ascii="Times New Roman" w:hAnsi="Times New Roman" w:cs="Times New Roman"/>
          <w:bCs/>
        </w:rPr>
        <w:t xml:space="preserve">This </w:t>
      </w:r>
      <w:r w:rsidR="009C00CA">
        <w:rPr>
          <w:rFonts w:ascii="Times New Roman" w:hAnsi="Times New Roman" w:cs="Times New Roman"/>
          <w:bCs/>
        </w:rPr>
        <w:t xml:space="preserve">section </w:t>
      </w:r>
      <w:r w:rsidRPr="008A6361">
        <w:rPr>
          <w:rFonts w:ascii="Times New Roman" w:hAnsi="Times New Roman" w:cs="Times New Roman"/>
        </w:rPr>
        <w:t xml:space="preserve">outlines </w:t>
      </w:r>
      <w:r>
        <w:rPr>
          <w:rFonts w:ascii="Times New Roman" w:hAnsi="Times New Roman" w:cs="Times New Roman"/>
        </w:rPr>
        <w:t xml:space="preserve">the </w:t>
      </w:r>
      <w:r w:rsidRPr="008A6361">
        <w:rPr>
          <w:rFonts w:ascii="Times New Roman" w:hAnsi="Times New Roman" w:cs="Times New Roman"/>
        </w:rPr>
        <w:t xml:space="preserve">protection requirements for </w:t>
      </w:r>
      <w:r>
        <w:rPr>
          <w:rFonts w:ascii="Times New Roman" w:hAnsi="Times New Roman" w:cs="Times New Roman"/>
        </w:rPr>
        <w:t xml:space="preserve">space </w:t>
      </w:r>
      <w:r w:rsidRPr="008A6361">
        <w:rPr>
          <w:rFonts w:ascii="Times New Roman" w:hAnsi="Times New Roman" w:cs="Times New Roman"/>
        </w:rPr>
        <w:t>receive stations</w:t>
      </w:r>
      <w:r w:rsidR="00E87C39">
        <w:rPr>
          <w:rFonts w:ascii="Times New Roman" w:hAnsi="Times New Roman" w:cs="Times New Roman"/>
        </w:rPr>
        <w:t xml:space="preserve"> as follows:</w:t>
      </w:r>
    </w:p>
    <w:p w14:paraId="4BE8C3B5" w14:textId="2CBF8005" w:rsidR="00736172" w:rsidRDefault="00B279C9" w:rsidP="00736172">
      <w:pPr>
        <w:pStyle w:val="ListParagraph"/>
        <w:numPr>
          <w:ilvl w:val="0"/>
          <w:numId w:val="25"/>
        </w:numPr>
        <w:rPr>
          <w:rFonts w:ascii="Times New Roman" w:hAnsi="Times New Roman" w:cs="Times New Roman"/>
        </w:rPr>
      </w:pPr>
      <w:r>
        <w:rPr>
          <w:rFonts w:ascii="Times New Roman" w:hAnsi="Times New Roman" w:cs="Times New Roman"/>
        </w:rPr>
        <w:t>s</w:t>
      </w:r>
      <w:r w:rsidR="00736172">
        <w:rPr>
          <w:rFonts w:ascii="Times New Roman" w:hAnsi="Times New Roman" w:cs="Times New Roman"/>
        </w:rPr>
        <w:t xml:space="preserve">pectrum licensees are to adhere to </w:t>
      </w:r>
      <w:r w:rsidR="00736172" w:rsidRPr="00736172">
        <w:rPr>
          <w:rFonts w:ascii="Times New Roman" w:hAnsi="Times New Roman" w:cs="Times New Roman"/>
        </w:rPr>
        <w:t xml:space="preserve">specified parts of </w:t>
      </w:r>
      <w:proofErr w:type="spellStart"/>
      <w:r w:rsidR="00736172" w:rsidRPr="00736172">
        <w:rPr>
          <w:rFonts w:ascii="Times New Roman" w:hAnsi="Times New Roman" w:cs="Times New Roman"/>
        </w:rPr>
        <w:t>ITU</w:t>
      </w:r>
      <w:proofErr w:type="spellEnd"/>
      <w:r w:rsidR="00736172" w:rsidRPr="00736172">
        <w:rPr>
          <w:rFonts w:ascii="Times New Roman" w:hAnsi="Times New Roman" w:cs="Times New Roman"/>
        </w:rPr>
        <w:t>-R Resolution 242 (WRC-19)</w:t>
      </w:r>
      <w:r w:rsidR="000347CD">
        <w:rPr>
          <w:rFonts w:ascii="Times New Roman" w:hAnsi="Times New Roman" w:cs="Times New Roman"/>
        </w:rPr>
        <w:t xml:space="preserve"> for deployments in the frequency range 25.1 GHz to 27.5 GHz</w:t>
      </w:r>
      <w:r>
        <w:rPr>
          <w:rFonts w:ascii="Times New Roman" w:hAnsi="Times New Roman" w:cs="Times New Roman"/>
        </w:rPr>
        <w:t>.</w:t>
      </w:r>
    </w:p>
    <w:p w14:paraId="607B3CD6" w14:textId="00B15D14" w:rsidR="00736172" w:rsidRPr="008F0EF0" w:rsidRDefault="00736172" w:rsidP="008F0EF0">
      <w:pPr>
        <w:pStyle w:val="ListParagraph"/>
        <w:numPr>
          <w:ilvl w:val="0"/>
          <w:numId w:val="25"/>
        </w:numPr>
        <w:rPr>
          <w:rFonts w:ascii="Times New Roman" w:hAnsi="Times New Roman" w:cs="Times New Roman"/>
        </w:rPr>
      </w:pPr>
      <w:r w:rsidRPr="00736172">
        <w:rPr>
          <w:rFonts w:ascii="Times New Roman" w:hAnsi="Times New Roman" w:cs="Times New Roman"/>
        </w:rPr>
        <w:t xml:space="preserve">a series of </w:t>
      </w:r>
      <w:r w:rsidR="00B279C9">
        <w:rPr>
          <w:rFonts w:ascii="Times New Roman" w:hAnsi="Times New Roman" w:cs="Times New Roman"/>
        </w:rPr>
        <w:t>requirements</w:t>
      </w:r>
      <w:r w:rsidR="00B279C9" w:rsidRPr="00736172">
        <w:rPr>
          <w:rFonts w:ascii="Times New Roman" w:hAnsi="Times New Roman" w:cs="Times New Roman"/>
        </w:rPr>
        <w:t xml:space="preserve"> </w:t>
      </w:r>
      <w:r w:rsidR="00BA6D14">
        <w:rPr>
          <w:rFonts w:ascii="Times New Roman" w:hAnsi="Times New Roman" w:cs="Times New Roman"/>
        </w:rPr>
        <w:t>that would prevent</w:t>
      </w:r>
      <w:r w:rsidR="00BA6D14" w:rsidRPr="00736172">
        <w:rPr>
          <w:rFonts w:ascii="Times New Roman" w:hAnsi="Times New Roman" w:cs="Times New Roman"/>
        </w:rPr>
        <w:t xml:space="preserve"> </w:t>
      </w:r>
      <w:r w:rsidRPr="00736172">
        <w:rPr>
          <w:rFonts w:ascii="Times New Roman" w:hAnsi="Times New Roman" w:cs="Times New Roman"/>
        </w:rPr>
        <w:t xml:space="preserve">the operation of some classes of radiocommunications transmitters with a total radiated power level that exceeds a defined </w:t>
      </w:r>
      <w:proofErr w:type="gramStart"/>
      <w:r w:rsidRPr="00736172">
        <w:rPr>
          <w:rFonts w:ascii="Times New Roman" w:hAnsi="Times New Roman" w:cs="Times New Roman"/>
        </w:rPr>
        <w:t>limit, unless</w:t>
      </w:r>
      <w:proofErr w:type="gramEnd"/>
      <w:r w:rsidRPr="00736172">
        <w:rPr>
          <w:rFonts w:ascii="Times New Roman" w:hAnsi="Times New Roman" w:cs="Times New Roman"/>
        </w:rPr>
        <w:t xml:space="preserve"> the operation </w:t>
      </w:r>
      <w:r w:rsidR="00BA6D14">
        <w:rPr>
          <w:rFonts w:ascii="Times New Roman" w:hAnsi="Times New Roman" w:cs="Times New Roman"/>
        </w:rPr>
        <w:t xml:space="preserve">complied </w:t>
      </w:r>
      <w:r w:rsidRPr="00736172">
        <w:rPr>
          <w:rFonts w:ascii="Times New Roman" w:hAnsi="Times New Roman" w:cs="Times New Roman"/>
        </w:rPr>
        <w:t xml:space="preserve">with specified additional requirements. The additional requirements relate to radiated maximum true mean power limits above the horizontal plane and antenna pointing restrictions. The radiated power limits are specified in a 200 MHz bandwidth; logarithmic scaling can be used to find the appropriate level in alternative bandwidths. Different requirements apply depending on the frequency range that the radiocommunications transmitter is operating in, and if it is located inside an “inner-footprint area”, inside an “outer-footprint area” or located outside both areas. Inner-footprint areas and outer-footprint areas are described in Schedules </w:t>
      </w:r>
      <w:r>
        <w:rPr>
          <w:rFonts w:ascii="Times New Roman" w:hAnsi="Times New Roman" w:cs="Times New Roman"/>
        </w:rPr>
        <w:t>1</w:t>
      </w:r>
      <w:r w:rsidRPr="00736172">
        <w:rPr>
          <w:rFonts w:ascii="Times New Roman" w:hAnsi="Times New Roman" w:cs="Times New Roman"/>
        </w:rPr>
        <w:t xml:space="preserve"> and </w:t>
      </w:r>
      <w:r>
        <w:rPr>
          <w:rFonts w:ascii="Times New Roman" w:hAnsi="Times New Roman" w:cs="Times New Roman"/>
        </w:rPr>
        <w:t>2</w:t>
      </w:r>
      <w:r w:rsidR="004D60EB">
        <w:rPr>
          <w:rFonts w:ascii="Times New Roman" w:hAnsi="Times New Roman" w:cs="Times New Roman"/>
        </w:rPr>
        <w:t xml:space="preserve"> to the instrument</w:t>
      </w:r>
      <w:r w:rsidRPr="00736172">
        <w:rPr>
          <w:rFonts w:ascii="Times New Roman" w:hAnsi="Times New Roman" w:cs="Times New Roman"/>
        </w:rPr>
        <w:t>, respectively</w:t>
      </w:r>
      <w:r w:rsidR="006F1121">
        <w:rPr>
          <w:rFonts w:ascii="Times New Roman" w:hAnsi="Times New Roman" w:cs="Times New Roman"/>
        </w:rPr>
        <w:t xml:space="preserve"> (see below)</w:t>
      </w:r>
      <w:r w:rsidRPr="00736172">
        <w:rPr>
          <w:rFonts w:ascii="Times New Roman" w:hAnsi="Times New Roman" w:cs="Times New Roman"/>
        </w:rPr>
        <w:t>.</w:t>
      </w:r>
    </w:p>
    <w:p w14:paraId="27B0FFEC" w14:textId="3109F3EB" w:rsidR="00736172" w:rsidRPr="00347CA2" w:rsidRDefault="00363CD3" w:rsidP="00736172">
      <w:pPr>
        <w:spacing w:before="120" w:after="120" w:line="257" w:lineRule="auto"/>
        <w:rPr>
          <w:rFonts w:ascii="Times New Roman" w:eastAsia="Times New Roman" w:hAnsi="Times New Roman" w:cs="Times New Roman"/>
          <w:lang w:eastAsia="en-AU"/>
        </w:rPr>
      </w:pPr>
      <w:r>
        <w:rPr>
          <w:rFonts w:ascii="Times New Roman" w:eastAsia="Times New Roman" w:hAnsi="Times New Roman" w:cs="Times New Roman"/>
          <w:lang w:eastAsia="en-AU"/>
        </w:rPr>
        <w:t>Some of these requirements apply</w:t>
      </w:r>
      <w:r w:rsidR="007E3FC3">
        <w:rPr>
          <w:rFonts w:ascii="Times New Roman" w:eastAsia="Times New Roman" w:hAnsi="Times New Roman" w:cs="Times New Roman"/>
          <w:lang w:eastAsia="en-AU"/>
        </w:rPr>
        <w:t xml:space="preserve"> in relation</w:t>
      </w:r>
      <w:r>
        <w:rPr>
          <w:rFonts w:ascii="Times New Roman" w:eastAsia="Times New Roman" w:hAnsi="Times New Roman" w:cs="Times New Roman"/>
          <w:lang w:eastAsia="en-AU"/>
        </w:rPr>
        <w:t xml:space="preserve"> to base stations. </w:t>
      </w:r>
      <w:r w:rsidR="00736172">
        <w:rPr>
          <w:rFonts w:ascii="Times New Roman" w:eastAsia="Times New Roman" w:hAnsi="Times New Roman" w:cs="Times New Roman"/>
          <w:lang w:eastAsia="en-AU"/>
        </w:rPr>
        <w:t xml:space="preserve">A </w:t>
      </w:r>
      <w:r w:rsidR="00736172" w:rsidRPr="00347CA2">
        <w:rPr>
          <w:rFonts w:ascii="Times New Roman" w:eastAsia="Times New Roman" w:hAnsi="Times New Roman" w:cs="Times New Roman"/>
          <w:lang w:eastAsia="en-AU"/>
        </w:rPr>
        <w:t xml:space="preserve">base station </w:t>
      </w:r>
      <w:r w:rsidR="00736172">
        <w:rPr>
          <w:rFonts w:ascii="Times New Roman" w:eastAsia="Times New Roman" w:hAnsi="Times New Roman" w:cs="Times New Roman"/>
          <w:lang w:eastAsia="en-AU"/>
        </w:rPr>
        <w:t>generally</w:t>
      </w:r>
      <w:r w:rsidR="00736172" w:rsidRPr="00347CA2">
        <w:rPr>
          <w:rFonts w:ascii="Times New Roman" w:eastAsia="Times New Roman" w:hAnsi="Times New Roman" w:cs="Times New Roman"/>
          <w:lang w:eastAsia="en-AU"/>
        </w:rPr>
        <w:t>:</w:t>
      </w:r>
    </w:p>
    <w:p w14:paraId="4C56C119" w14:textId="77777777" w:rsidR="00736172" w:rsidRPr="00F01387" w:rsidRDefault="00736172" w:rsidP="00736172">
      <w:pPr>
        <w:pStyle w:val="ListParagraph"/>
        <w:numPr>
          <w:ilvl w:val="0"/>
          <w:numId w:val="26"/>
        </w:numPr>
        <w:shd w:val="clear" w:color="auto" w:fill="FFFFFF"/>
        <w:spacing w:before="120" w:after="100" w:afterAutospacing="1" w:line="240" w:lineRule="auto"/>
        <w:ind w:left="777" w:hanging="357"/>
        <w:rPr>
          <w:rFonts w:ascii="Times New Roman" w:hAnsi="Times New Roman" w:cs="Times New Roman"/>
        </w:rPr>
      </w:pPr>
      <w:r>
        <w:rPr>
          <w:rFonts w:ascii="Times New Roman" w:eastAsia="Times New Roman" w:hAnsi="Times New Roman" w:cs="Times New Roman"/>
          <w:lang w:val="en-US" w:eastAsia="en-AU"/>
        </w:rPr>
        <w:t xml:space="preserve">communicates </w:t>
      </w:r>
      <w:r w:rsidRPr="00F01387">
        <w:rPr>
          <w:rFonts w:ascii="Times New Roman" w:hAnsi="Times New Roman" w:cs="Times New Roman"/>
        </w:rPr>
        <w:t>with equipment operated by an end user</w:t>
      </w:r>
      <w:r>
        <w:rPr>
          <w:rFonts w:ascii="Times New Roman" w:hAnsi="Times New Roman" w:cs="Times New Roman"/>
        </w:rPr>
        <w:t xml:space="preserve"> of a radiocommunications service,</w:t>
      </w:r>
      <w:r w:rsidRPr="00F01387">
        <w:rPr>
          <w:rFonts w:ascii="Times New Roman" w:hAnsi="Times New Roman" w:cs="Times New Roman"/>
        </w:rPr>
        <w:t xml:space="preserve"> or with other base </w:t>
      </w:r>
      <w:proofErr w:type="gramStart"/>
      <w:r w:rsidRPr="00F01387">
        <w:rPr>
          <w:rFonts w:ascii="Times New Roman" w:hAnsi="Times New Roman" w:cs="Times New Roman"/>
        </w:rPr>
        <w:t>stations</w:t>
      </w:r>
      <w:r>
        <w:rPr>
          <w:rFonts w:ascii="Times New Roman" w:hAnsi="Times New Roman" w:cs="Times New Roman"/>
        </w:rPr>
        <w:t>;</w:t>
      </w:r>
      <w:proofErr w:type="gramEnd"/>
    </w:p>
    <w:p w14:paraId="373AB70C" w14:textId="77777777" w:rsidR="00736172" w:rsidRPr="00F01387" w:rsidRDefault="00736172" w:rsidP="00736172">
      <w:pPr>
        <w:pStyle w:val="ListParagraph"/>
        <w:numPr>
          <w:ilvl w:val="0"/>
          <w:numId w:val="26"/>
        </w:numPr>
        <w:shd w:val="clear" w:color="auto" w:fill="FFFFFF"/>
        <w:spacing w:before="120" w:after="100" w:afterAutospacing="1" w:line="240" w:lineRule="auto"/>
        <w:ind w:left="777" w:hanging="357"/>
        <w:rPr>
          <w:rFonts w:ascii="Times New Roman" w:hAnsi="Times New Roman" w:cs="Times New Roman"/>
        </w:rPr>
      </w:pPr>
      <w:r>
        <w:rPr>
          <w:rFonts w:ascii="Times New Roman" w:hAnsi="Times New Roman" w:cs="Times New Roman"/>
        </w:rPr>
        <w:t>is capable of</w:t>
      </w:r>
      <w:r w:rsidRPr="00F01387">
        <w:rPr>
          <w:rFonts w:ascii="Times New Roman" w:hAnsi="Times New Roman" w:cs="Times New Roman"/>
        </w:rPr>
        <w:t xml:space="preserve"> </w:t>
      </w:r>
      <w:r>
        <w:rPr>
          <w:rFonts w:ascii="Times New Roman" w:hAnsi="Times New Roman" w:cs="Times New Roman"/>
        </w:rPr>
        <w:t>acting</w:t>
      </w:r>
      <w:r w:rsidRPr="00F01387">
        <w:rPr>
          <w:rFonts w:ascii="Times New Roman" w:hAnsi="Times New Roman" w:cs="Times New Roman"/>
        </w:rPr>
        <w:t xml:space="preserve"> as a repeater to extend the coverage of a service or to link other base stations together</w:t>
      </w:r>
      <w:r>
        <w:rPr>
          <w:rFonts w:ascii="Times New Roman" w:hAnsi="Times New Roman" w:cs="Times New Roman"/>
        </w:rPr>
        <w:t>;</w:t>
      </w:r>
    </w:p>
    <w:p w14:paraId="628D0E77" w14:textId="77777777" w:rsidR="00736172" w:rsidRPr="001115FC" w:rsidRDefault="00736172" w:rsidP="00736172">
      <w:pPr>
        <w:pStyle w:val="ListParagraph"/>
        <w:numPr>
          <w:ilvl w:val="0"/>
          <w:numId w:val="26"/>
        </w:numPr>
        <w:shd w:val="clear" w:color="auto" w:fill="FFFFFF"/>
        <w:spacing w:before="120" w:after="100" w:afterAutospacing="1" w:line="240" w:lineRule="auto"/>
        <w:ind w:left="777" w:hanging="357"/>
        <w:rPr>
          <w:rFonts w:ascii="Times New Roman" w:hAnsi="Times New Roman" w:cs="Times New Roman"/>
        </w:rPr>
      </w:pPr>
      <w:r>
        <w:rPr>
          <w:rFonts w:ascii="Times New Roman" w:hAnsi="Times New Roman" w:cs="Times New Roman"/>
        </w:rPr>
        <w:t>is</w:t>
      </w:r>
      <w:r w:rsidRPr="001115FC">
        <w:rPr>
          <w:rFonts w:ascii="Times New Roman" w:hAnsi="Times New Roman" w:cs="Times New Roman"/>
        </w:rPr>
        <w:t xml:space="preserve"> located higher above ground level than the stations </w:t>
      </w:r>
      <w:r>
        <w:rPr>
          <w:rFonts w:ascii="Times New Roman" w:hAnsi="Times New Roman" w:cs="Times New Roman"/>
        </w:rPr>
        <w:t>it</w:t>
      </w:r>
      <w:r w:rsidRPr="001115FC">
        <w:rPr>
          <w:rFonts w:ascii="Times New Roman" w:hAnsi="Times New Roman" w:cs="Times New Roman"/>
        </w:rPr>
        <w:t xml:space="preserve"> communicate</w:t>
      </w:r>
      <w:r>
        <w:rPr>
          <w:rFonts w:ascii="Times New Roman" w:hAnsi="Times New Roman" w:cs="Times New Roman"/>
        </w:rPr>
        <w:t>s</w:t>
      </w:r>
      <w:r w:rsidRPr="001115FC">
        <w:rPr>
          <w:rFonts w:ascii="Times New Roman" w:hAnsi="Times New Roman" w:cs="Times New Roman"/>
        </w:rPr>
        <w:t xml:space="preserve"> with</w:t>
      </w:r>
      <w:r>
        <w:rPr>
          <w:rFonts w:ascii="Times New Roman" w:hAnsi="Times New Roman" w:cs="Times New Roman"/>
        </w:rPr>
        <w:t>;</w:t>
      </w:r>
    </w:p>
    <w:p w14:paraId="5870D388" w14:textId="77777777" w:rsidR="00736172" w:rsidRPr="00717B77" w:rsidRDefault="00736172" w:rsidP="00736172">
      <w:pPr>
        <w:pStyle w:val="ListParagraph"/>
        <w:numPr>
          <w:ilvl w:val="0"/>
          <w:numId w:val="26"/>
        </w:numPr>
        <w:shd w:val="clear" w:color="auto" w:fill="FFFFFF"/>
        <w:spacing w:before="120" w:after="100" w:afterAutospacing="1" w:line="240" w:lineRule="auto"/>
        <w:ind w:left="777" w:hanging="357"/>
        <w:rPr>
          <w:rFonts w:ascii="Times New Roman" w:eastAsia="Times New Roman" w:hAnsi="Times New Roman" w:cs="Times New Roman"/>
          <w:lang w:val="en-US" w:eastAsia="en-AU"/>
        </w:rPr>
      </w:pPr>
      <w:r w:rsidRPr="001115FC">
        <w:rPr>
          <w:rFonts w:ascii="Times New Roman" w:hAnsi="Times New Roman" w:cs="Times New Roman"/>
        </w:rPr>
        <w:t>provides control and signalling information</w:t>
      </w:r>
      <w:r w:rsidRPr="00717B77">
        <w:rPr>
          <w:rFonts w:ascii="Times New Roman" w:eastAsia="Times New Roman" w:hAnsi="Times New Roman" w:cs="Times New Roman"/>
          <w:lang w:val="en-US" w:eastAsia="en-AU"/>
        </w:rPr>
        <w:t xml:space="preserve"> to other stations.</w:t>
      </w:r>
    </w:p>
    <w:p w14:paraId="23C3E282" w14:textId="62320A54" w:rsidR="000B540E" w:rsidRDefault="000B540E" w:rsidP="000B540E">
      <w:pPr>
        <w:spacing w:before="280"/>
        <w:rPr>
          <w:rFonts w:ascii="Times New Roman" w:hAnsi="Times New Roman" w:cs="Times New Roman"/>
          <w:b/>
        </w:rPr>
      </w:pPr>
      <w:r>
        <w:rPr>
          <w:rFonts w:ascii="Times New Roman" w:hAnsi="Times New Roman" w:cs="Times New Roman"/>
          <w:b/>
        </w:rPr>
        <w:t>Part 5–</w:t>
      </w:r>
      <w:r w:rsidRPr="000B540E">
        <w:rPr>
          <w:rFonts w:ascii="Times New Roman" w:hAnsi="Times New Roman" w:cs="Times New Roman"/>
          <w:b/>
        </w:rPr>
        <w:t>Services authorised by an area-wide licence</w:t>
      </w:r>
    </w:p>
    <w:p w14:paraId="2CD54E53" w14:textId="27B9EF3E" w:rsidR="000B540E" w:rsidRDefault="000B540E" w:rsidP="000B540E">
      <w:pPr>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t>Background</w:t>
      </w:r>
    </w:p>
    <w:p w14:paraId="0E2A895E" w14:textId="70C04F64" w:rsidR="000B540E" w:rsidRPr="0068574A" w:rsidRDefault="000B540E" w:rsidP="000B540E">
      <w:pPr>
        <w:rPr>
          <w:rFonts w:ascii="Times New Roman" w:hAnsi="Times New Roman" w:cs="Times New Roman"/>
          <w:bCs/>
        </w:rPr>
      </w:pPr>
      <w:r>
        <w:rPr>
          <w:rFonts w:ascii="Times New Roman" w:hAnsi="Times New Roman" w:cs="Times New Roman"/>
          <w:bCs/>
        </w:rPr>
        <w:t xml:space="preserve">This section outlines that </w:t>
      </w:r>
      <w:r w:rsidR="00EE43AF" w:rsidRPr="000B540E">
        <w:rPr>
          <w:rFonts w:ascii="Times New Roman" w:hAnsi="Times New Roman" w:cs="Times New Roman"/>
          <w:bCs/>
        </w:rPr>
        <w:t>radiocommunications devices</w:t>
      </w:r>
      <w:r w:rsidR="00EE43AF">
        <w:rPr>
          <w:rFonts w:ascii="Times New Roman" w:hAnsi="Times New Roman" w:cs="Times New Roman"/>
          <w:bCs/>
        </w:rPr>
        <w:t xml:space="preserve"> are authorised to operate under</w:t>
      </w:r>
      <w:r w:rsidR="00CF4125">
        <w:rPr>
          <w:rFonts w:ascii="Times New Roman" w:hAnsi="Times New Roman" w:cs="Times New Roman"/>
          <w:bCs/>
        </w:rPr>
        <w:t xml:space="preserve"> </w:t>
      </w:r>
      <w:r>
        <w:rPr>
          <w:rFonts w:ascii="Times New Roman" w:hAnsi="Times New Roman" w:cs="Times New Roman"/>
          <w:bCs/>
        </w:rPr>
        <w:t>a</w:t>
      </w:r>
      <w:r w:rsidRPr="000B540E">
        <w:rPr>
          <w:rFonts w:ascii="Times New Roman" w:hAnsi="Times New Roman" w:cs="Times New Roman"/>
          <w:bCs/>
        </w:rPr>
        <w:t xml:space="preserve">rea-wide licences in the frequency ranges 24.7 GHz–25.1 GHz and 27.5 GHz–29.5 GHz Australia wide, and in the 26 GHz band outside of the geographic areas subject to 26 GHz band spectrum licensing. Frequency assignment instructions and technical arrangements for area-wide licences are set out in RALI </w:t>
      </w:r>
      <w:r w:rsidR="00EE43AF">
        <w:rPr>
          <w:rFonts w:ascii="Times New Roman" w:hAnsi="Times New Roman" w:cs="Times New Roman"/>
          <w:bCs/>
        </w:rPr>
        <w:t>MS 46</w:t>
      </w:r>
      <w:r w:rsidRPr="000B540E">
        <w:rPr>
          <w:rFonts w:ascii="Times New Roman" w:hAnsi="Times New Roman" w:cs="Times New Roman"/>
          <w:bCs/>
        </w:rPr>
        <w:t>.</w:t>
      </w:r>
    </w:p>
    <w:p w14:paraId="10E48C01" w14:textId="39ADB85F" w:rsidR="000B540E" w:rsidRDefault="000B540E" w:rsidP="000B540E">
      <w:pPr>
        <w:rPr>
          <w:rFonts w:ascii="Times New Roman" w:hAnsi="Times New Roman" w:cs="Times New Roman"/>
          <w:b/>
        </w:rPr>
      </w:pPr>
      <w:r>
        <w:rPr>
          <w:rFonts w:ascii="Times New Roman" w:hAnsi="Times New Roman" w:cs="Times New Roman"/>
          <w:b/>
        </w:rPr>
        <w:t>Section 13</w:t>
      </w:r>
      <w:r>
        <w:rPr>
          <w:rFonts w:ascii="Times New Roman" w:hAnsi="Times New Roman" w:cs="Times New Roman"/>
          <w:b/>
        </w:rPr>
        <w:tab/>
      </w:r>
      <w:r w:rsidR="00766EFA">
        <w:rPr>
          <w:rFonts w:ascii="Times New Roman" w:hAnsi="Times New Roman" w:cs="Times New Roman"/>
          <w:b/>
        </w:rPr>
        <w:t>Recommended</w:t>
      </w:r>
      <w:r w:rsidR="00A54015">
        <w:rPr>
          <w:rFonts w:ascii="Times New Roman" w:hAnsi="Times New Roman" w:cs="Times New Roman"/>
          <w:b/>
        </w:rPr>
        <w:t xml:space="preserve"> preliminary coordination procedures</w:t>
      </w:r>
    </w:p>
    <w:p w14:paraId="5FCD1B74" w14:textId="51C488EA" w:rsidR="009A7733" w:rsidRDefault="000B540E" w:rsidP="000B540E">
      <w:pPr>
        <w:rPr>
          <w:rFonts w:ascii="Times New Roman" w:hAnsi="Times New Roman" w:cs="Times New Roman"/>
        </w:rPr>
      </w:pPr>
      <w:r w:rsidRPr="008A6361">
        <w:rPr>
          <w:rFonts w:ascii="Times New Roman" w:hAnsi="Times New Roman" w:cs="Times New Roman"/>
          <w:bCs/>
        </w:rPr>
        <w:t>This section</w:t>
      </w:r>
      <w:r w:rsidRPr="008A6361">
        <w:rPr>
          <w:rFonts w:ascii="Times New Roman" w:hAnsi="Times New Roman" w:cs="Times New Roman"/>
        </w:rPr>
        <w:t xml:space="preserve"> </w:t>
      </w:r>
      <w:r w:rsidR="009A7733">
        <w:rPr>
          <w:rFonts w:ascii="Times New Roman" w:hAnsi="Times New Roman" w:cs="Times New Roman"/>
        </w:rPr>
        <w:t xml:space="preserve">provides a </w:t>
      </w:r>
      <w:r w:rsidR="009A7733" w:rsidRPr="009A7733">
        <w:rPr>
          <w:rFonts w:ascii="Times New Roman" w:hAnsi="Times New Roman" w:cs="Times New Roman"/>
        </w:rPr>
        <w:t xml:space="preserve">guide </w:t>
      </w:r>
      <w:r w:rsidR="00CF4125">
        <w:rPr>
          <w:rFonts w:ascii="Times New Roman" w:hAnsi="Times New Roman" w:cs="Times New Roman"/>
        </w:rPr>
        <w:t xml:space="preserve">to </w:t>
      </w:r>
      <w:r w:rsidR="009A7733" w:rsidRPr="009A7733">
        <w:rPr>
          <w:rFonts w:ascii="Times New Roman" w:hAnsi="Times New Roman" w:cs="Times New Roman"/>
        </w:rPr>
        <w:t xml:space="preserve">the management of both adjacent-area and adjacent-band interference from radiocommunications transmitters operated under a spectrum licence in the 26 GHz to receivers </w:t>
      </w:r>
      <w:r w:rsidR="00EE43AF">
        <w:rPr>
          <w:rFonts w:ascii="Times New Roman" w:hAnsi="Times New Roman" w:cs="Times New Roman"/>
        </w:rPr>
        <w:t xml:space="preserve">that are receiving communications from transmitters </w:t>
      </w:r>
      <w:r w:rsidR="009A7733" w:rsidRPr="009A7733">
        <w:rPr>
          <w:rFonts w:ascii="Times New Roman" w:hAnsi="Times New Roman" w:cs="Times New Roman"/>
        </w:rPr>
        <w:t xml:space="preserve">operated under an area-wide licence in </w:t>
      </w:r>
      <w:r w:rsidR="001428C8">
        <w:rPr>
          <w:rFonts w:ascii="Times New Roman" w:hAnsi="Times New Roman" w:cs="Times New Roman"/>
        </w:rPr>
        <w:t xml:space="preserve">or </w:t>
      </w:r>
      <w:r w:rsidR="009A7733" w:rsidRPr="009A7733">
        <w:rPr>
          <w:rFonts w:ascii="Times New Roman" w:hAnsi="Times New Roman" w:cs="Times New Roman"/>
        </w:rPr>
        <w:t>adjacent to the 26 GHz band</w:t>
      </w:r>
      <w:r w:rsidR="00AC7B4B">
        <w:rPr>
          <w:rFonts w:ascii="Times New Roman" w:hAnsi="Times New Roman" w:cs="Times New Roman"/>
        </w:rPr>
        <w:t xml:space="preserve"> and </w:t>
      </w:r>
      <w:r w:rsidR="0058233C">
        <w:rPr>
          <w:rFonts w:ascii="Times New Roman" w:hAnsi="Times New Roman" w:cs="Times New Roman"/>
        </w:rPr>
        <w:t xml:space="preserve">are </w:t>
      </w:r>
      <w:r w:rsidR="00AC7B4B">
        <w:rPr>
          <w:rFonts w:ascii="Times New Roman" w:hAnsi="Times New Roman" w:cs="Times New Roman"/>
        </w:rPr>
        <w:t xml:space="preserve">located </w:t>
      </w:r>
      <w:r w:rsidR="0058233C">
        <w:rPr>
          <w:rFonts w:ascii="Times New Roman" w:hAnsi="Times New Roman" w:cs="Times New Roman"/>
        </w:rPr>
        <w:t>in the geographic area authorised by the area-wide licence</w:t>
      </w:r>
      <w:r w:rsidR="009A7733" w:rsidRPr="009A7733">
        <w:rPr>
          <w:rFonts w:ascii="Times New Roman" w:hAnsi="Times New Roman" w:cs="Times New Roman"/>
        </w:rPr>
        <w:t xml:space="preserve">. </w:t>
      </w:r>
      <w:r w:rsidR="0058233C">
        <w:rPr>
          <w:rFonts w:ascii="Times New Roman" w:hAnsi="Times New Roman" w:cs="Times New Roman"/>
        </w:rPr>
        <w:t>The ACMA will take the application of these procedures into account when resolving any interference disputes.</w:t>
      </w:r>
    </w:p>
    <w:p w14:paraId="12E91699" w14:textId="244DC07A" w:rsidR="000B540E" w:rsidRPr="000B540E" w:rsidRDefault="000B540E" w:rsidP="000B540E">
      <w:pPr>
        <w:rPr>
          <w:rFonts w:ascii="Times New Roman" w:hAnsi="Times New Roman" w:cs="Times New Roman"/>
        </w:rPr>
      </w:pPr>
      <w:r>
        <w:rPr>
          <w:rFonts w:ascii="Times New Roman" w:hAnsi="Times New Roman" w:cs="Times New Roman"/>
          <w:b/>
        </w:rPr>
        <w:t>Part 6–Class licensed services</w:t>
      </w:r>
    </w:p>
    <w:p w14:paraId="1314B670" w14:textId="7C902B9B" w:rsidR="000B540E" w:rsidRDefault="000B540E" w:rsidP="000B540E">
      <w:pPr>
        <w:rPr>
          <w:rFonts w:ascii="Times New Roman" w:hAnsi="Times New Roman" w:cs="Times New Roman"/>
          <w:b/>
        </w:rPr>
      </w:pPr>
      <w:r>
        <w:rPr>
          <w:rFonts w:ascii="Times New Roman" w:hAnsi="Times New Roman" w:cs="Times New Roman"/>
          <w:b/>
        </w:rPr>
        <w:t>Section 14</w:t>
      </w:r>
      <w:r>
        <w:rPr>
          <w:rFonts w:ascii="Times New Roman" w:hAnsi="Times New Roman" w:cs="Times New Roman"/>
          <w:b/>
        </w:rPr>
        <w:tab/>
        <w:t>Background</w:t>
      </w:r>
    </w:p>
    <w:p w14:paraId="1CA7ABC6" w14:textId="3FA2D397" w:rsidR="000B540E" w:rsidRPr="0068574A" w:rsidRDefault="000B540E" w:rsidP="000B540E">
      <w:pPr>
        <w:rPr>
          <w:rFonts w:ascii="Times New Roman" w:hAnsi="Times New Roman" w:cs="Times New Roman"/>
          <w:bCs/>
        </w:rPr>
      </w:pPr>
      <w:r>
        <w:rPr>
          <w:rFonts w:ascii="Times New Roman" w:hAnsi="Times New Roman" w:cs="Times New Roman"/>
          <w:bCs/>
        </w:rPr>
        <w:t xml:space="preserve">This section </w:t>
      </w:r>
      <w:r w:rsidR="00195AE6">
        <w:rPr>
          <w:rFonts w:ascii="Times New Roman" w:hAnsi="Times New Roman" w:cs="Times New Roman"/>
          <w:bCs/>
        </w:rPr>
        <w:t xml:space="preserve">notes </w:t>
      </w:r>
      <w:r>
        <w:rPr>
          <w:rFonts w:ascii="Times New Roman" w:hAnsi="Times New Roman" w:cs="Times New Roman"/>
          <w:bCs/>
        </w:rPr>
        <w:t xml:space="preserve">that, when the </w:t>
      </w:r>
      <w:r w:rsidR="007E6C3C">
        <w:rPr>
          <w:rFonts w:ascii="Times New Roman" w:hAnsi="Times New Roman" w:cs="Times New Roman"/>
          <w:bCs/>
        </w:rPr>
        <w:t>i</w:t>
      </w:r>
      <w:r>
        <w:rPr>
          <w:rFonts w:ascii="Times New Roman" w:hAnsi="Times New Roman" w:cs="Times New Roman"/>
          <w:bCs/>
        </w:rPr>
        <w:t xml:space="preserve">nstrument was made, </w:t>
      </w:r>
      <w:r w:rsidR="009A7733">
        <w:rPr>
          <w:rFonts w:ascii="Times New Roman" w:hAnsi="Times New Roman" w:cs="Times New Roman"/>
          <w:bCs/>
        </w:rPr>
        <w:t>t</w:t>
      </w:r>
      <w:r w:rsidR="009A7733" w:rsidRPr="009A7733">
        <w:rPr>
          <w:rFonts w:ascii="Times New Roman" w:hAnsi="Times New Roman" w:cs="Times New Roman"/>
          <w:bCs/>
        </w:rPr>
        <w:t xml:space="preserve">he </w:t>
      </w:r>
      <w:r w:rsidR="009A7733" w:rsidRPr="009A7733">
        <w:rPr>
          <w:rFonts w:ascii="Times New Roman" w:hAnsi="Times New Roman" w:cs="Times New Roman"/>
          <w:bCs/>
          <w:i/>
          <w:iCs/>
        </w:rPr>
        <w:t xml:space="preserve">Radiocommunications (Body Scanning – Aviation Security) Class Licence 2018 </w:t>
      </w:r>
      <w:r w:rsidR="009A7733" w:rsidRPr="009A7733">
        <w:rPr>
          <w:rFonts w:ascii="Times New Roman" w:hAnsi="Times New Roman" w:cs="Times New Roman"/>
          <w:bCs/>
        </w:rPr>
        <w:t xml:space="preserve">and the </w:t>
      </w:r>
      <w:r w:rsidR="009A7733" w:rsidRPr="009A7733">
        <w:rPr>
          <w:rFonts w:ascii="Times New Roman" w:hAnsi="Times New Roman" w:cs="Times New Roman"/>
          <w:bCs/>
          <w:i/>
          <w:iCs/>
        </w:rPr>
        <w:t>Radiocommunications (Low Interference Potential Devices) Class Licence 2015</w:t>
      </w:r>
      <w:r w:rsidR="009A7733" w:rsidRPr="009A7733">
        <w:rPr>
          <w:rFonts w:ascii="Times New Roman" w:hAnsi="Times New Roman" w:cs="Times New Roman"/>
          <w:bCs/>
        </w:rPr>
        <w:t xml:space="preserve"> each permit</w:t>
      </w:r>
      <w:r w:rsidR="009A7733">
        <w:rPr>
          <w:rFonts w:ascii="Times New Roman" w:hAnsi="Times New Roman" w:cs="Times New Roman"/>
          <w:bCs/>
        </w:rPr>
        <w:t>ted</w:t>
      </w:r>
      <w:r w:rsidR="009A7733" w:rsidRPr="009A7733">
        <w:rPr>
          <w:rFonts w:ascii="Times New Roman" w:hAnsi="Times New Roman" w:cs="Times New Roman"/>
          <w:bCs/>
        </w:rPr>
        <w:t xml:space="preserve"> the operation of a number of different types of radiocommunications transmitters in the 26 GHz band</w:t>
      </w:r>
      <w:r w:rsidR="009A7733">
        <w:rPr>
          <w:rFonts w:ascii="Times New Roman" w:hAnsi="Times New Roman" w:cs="Times New Roman"/>
          <w:bCs/>
        </w:rPr>
        <w:t xml:space="preserve">. </w:t>
      </w:r>
    </w:p>
    <w:p w14:paraId="67759089" w14:textId="2AD05D29" w:rsidR="000B540E" w:rsidRDefault="000B540E" w:rsidP="000B540E">
      <w:pPr>
        <w:rPr>
          <w:rFonts w:ascii="Times New Roman" w:hAnsi="Times New Roman" w:cs="Times New Roman"/>
          <w:b/>
        </w:rPr>
      </w:pPr>
      <w:r>
        <w:rPr>
          <w:rFonts w:ascii="Times New Roman" w:hAnsi="Times New Roman" w:cs="Times New Roman"/>
          <w:b/>
        </w:rPr>
        <w:t>Section 15</w:t>
      </w:r>
      <w:r>
        <w:rPr>
          <w:rFonts w:ascii="Times New Roman" w:hAnsi="Times New Roman" w:cs="Times New Roman"/>
          <w:b/>
        </w:rPr>
        <w:tab/>
        <w:t>Protection requirements</w:t>
      </w:r>
    </w:p>
    <w:p w14:paraId="2DFB20E8" w14:textId="456636DB" w:rsidR="009A7733" w:rsidRDefault="000B540E" w:rsidP="000B540E">
      <w:pPr>
        <w:rPr>
          <w:rFonts w:ascii="Times New Roman" w:hAnsi="Times New Roman" w:cs="Times New Roman"/>
        </w:rPr>
      </w:pPr>
      <w:r w:rsidRPr="008A6361">
        <w:rPr>
          <w:rFonts w:ascii="Times New Roman" w:hAnsi="Times New Roman" w:cs="Times New Roman"/>
          <w:bCs/>
        </w:rPr>
        <w:t>This section</w:t>
      </w:r>
      <w:r w:rsidRPr="008A6361">
        <w:rPr>
          <w:rFonts w:ascii="Times New Roman" w:hAnsi="Times New Roman" w:cs="Times New Roman"/>
        </w:rPr>
        <w:t xml:space="preserve"> outlines </w:t>
      </w:r>
      <w:r>
        <w:rPr>
          <w:rFonts w:ascii="Times New Roman" w:hAnsi="Times New Roman" w:cs="Times New Roman"/>
        </w:rPr>
        <w:t>th</w:t>
      </w:r>
      <w:r w:rsidR="007749E7">
        <w:rPr>
          <w:rFonts w:ascii="Times New Roman" w:hAnsi="Times New Roman" w:cs="Times New Roman"/>
        </w:rPr>
        <w:t xml:space="preserve">at </w:t>
      </w:r>
      <w:r>
        <w:rPr>
          <w:rFonts w:ascii="Times New Roman" w:hAnsi="Times New Roman" w:cs="Times New Roman"/>
        </w:rPr>
        <w:t xml:space="preserve"> </w:t>
      </w:r>
      <w:r w:rsidR="009A7733" w:rsidRPr="009A7733">
        <w:rPr>
          <w:rFonts w:ascii="Times New Roman" w:hAnsi="Times New Roman" w:cs="Times New Roman"/>
        </w:rPr>
        <w:t>device</w:t>
      </w:r>
      <w:r w:rsidR="009A7733">
        <w:rPr>
          <w:rFonts w:ascii="Times New Roman" w:hAnsi="Times New Roman" w:cs="Times New Roman"/>
        </w:rPr>
        <w:t>s</w:t>
      </w:r>
      <w:r w:rsidR="009A7733" w:rsidRPr="009A7733">
        <w:rPr>
          <w:rFonts w:ascii="Times New Roman" w:hAnsi="Times New Roman" w:cs="Times New Roman"/>
        </w:rPr>
        <w:t xml:space="preserve"> operated under the </w:t>
      </w:r>
      <w:r w:rsidR="009A7733" w:rsidRPr="008F0EF0">
        <w:rPr>
          <w:rFonts w:ascii="Times New Roman" w:hAnsi="Times New Roman" w:cs="Times New Roman"/>
          <w:i/>
          <w:iCs/>
        </w:rPr>
        <w:t>Radiocommunications (Body Scanning – Aviation Security) Class Licence 2018</w:t>
      </w:r>
      <w:r w:rsidR="009A7733" w:rsidRPr="009A7733">
        <w:rPr>
          <w:rFonts w:ascii="Times New Roman" w:hAnsi="Times New Roman" w:cs="Times New Roman"/>
        </w:rPr>
        <w:t xml:space="preserve"> </w:t>
      </w:r>
      <w:r w:rsidR="007749E7">
        <w:rPr>
          <w:rFonts w:ascii="Times New Roman" w:hAnsi="Times New Roman" w:cs="Times New Roman"/>
        </w:rPr>
        <w:t xml:space="preserve">will </w:t>
      </w:r>
      <w:r w:rsidR="009A7733" w:rsidRPr="009A7733">
        <w:rPr>
          <w:rFonts w:ascii="Times New Roman" w:hAnsi="Times New Roman" w:cs="Times New Roman"/>
        </w:rPr>
        <w:t>be afforded protection from harmful interference caused by a radiocommunications transmitter operated under a spectrum licence in the 26 GHz band</w:t>
      </w:r>
      <w:r w:rsidR="009A7733">
        <w:rPr>
          <w:rFonts w:ascii="Times New Roman" w:hAnsi="Times New Roman" w:cs="Times New Roman"/>
        </w:rPr>
        <w:t>.</w:t>
      </w:r>
    </w:p>
    <w:p w14:paraId="425BBD19" w14:textId="37E8166F" w:rsidR="003D23F8" w:rsidRPr="00CF4125" w:rsidRDefault="00D64389" w:rsidP="000B540E">
      <w:pPr>
        <w:rPr>
          <w:rFonts w:ascii="Times New Roman" w:hAnsi="Times New Roman" w:cs="Times New Roman"/>
        </w:rPr>
      </w:pPr>
      <w:r>
        <w:rPr>
          <w:rFonts w:ascii="Times New Roman" w:hAnsi="Times New Roman" w:cs="Times New Roman"/>
          <w:bCs/>
        </w:rPr>
        <w:t>Receivers operating in accordance with</w:t>
      </w:r>
      <w:r w:rsidR="00CF4125">
        <w:rPr>
          <w:rFonts w:ascii="Times New Roman" w:hAnsi="Times New Roman" w:cs="Times New Roman"/>
          <w:bCs/>
        </w:rPr>
        <w:t xml:space="preserve"> </w:t>
      </w:r>
      <w:r w:rsidR="003D23F8" w:rsidRPr="009A7733">
        <w:rPr>
          <w:rFonts w:ascii="Times New Roman" w:hAnsi="Times New Roman" w:cs="Times New Roman"/>
          <w:bCs/>
        </w:rPr>
        <w:t xml:space="preserve">the </w:t>
      </w:r>
      <w:r w:rsidR="003D23F8" w:rsidRPr="009A7733">
        <w:rPr>
          <w:rFonts w:ascii="Times New Roman" w:hAnsi="Times New Roman" w:cs="Times New Roman"/>
          <w:bCs/>
          <w:i/>
          <w:iCs/>
        </w:rPr>
        <w:t>Radiocommunications (Low Interference Potential Devices) Class Licence 2015</w:t>
      </w:r>
      <w:r w:rsidR="00CF4125">
        <w:rPr>
          <w:rFonts w:ascii="Times New Roman" w:hAnsi="Times New Roman" w:cs="Times New Roman"/>
          <w:bCs/>
        </w:rPr>
        <w:t xml:space="preserve"> </w:t>
      </w:r>
      <w:r w:rsidR="00CF4125" w:rsidRPr="00CF4125">
        <w:rPr>
          <w:rFonts w:ascii="Times New Roman" w:hAnsi="Times New Roman" w:cs="Times New Roman"/>
          <w:bCs/>
        </w:rPr>
        <w:t xml:space="preserve">will </w:t>
      </w:r>
      <w:r>
        <w:rPr>
          <w:rFonts w:ascii="Times New Roman" w:hAnsi="Times New Roman" w:cs="Times New Roman"/>
          <w:bCs/>
        </w:rPr>
        <w:t xml:space="preserve">generally </w:t>
      </w:r>
      <w:r w:rsidR="00CF4125" w:rsidRPr="00CF4125">
        <w:rPr>
          <w:rFonts w:ascii="Times New Roman" w:hAnsi="Times New Roman" w:cs="Times New Roman"/>
          <w:bCs/>
        </w:rPr>
        <w:t>not be afforded protection from interference caused by other radiocommunications devices.</w:t>
      </w:r>
    </w:p>
    <w:p w14:paraId="0EAE354E" w14:textId="4BE6D3AC" w:rsidR="000B540E" w:rsidRPr="000B540E" w:rsidRDefault="000B540E" w:rsidP="000B540E">
      <w:pPr>
        <w:rPr>
          <w:rFonts w:ascii="Times New Roman" w:hAnsi="Times New Roman" w:cs="Times New Roman"/>
        </w:rPr>
      </w:pPr>
      <w:r>
        <w:rPr>
          <w:rFonts w:ascii="Times New Roman" w:hAnsi="Times New Roman" w:cs="Times New Roman"/>
          <w:b/>
        </w:rPr>
        <w:t>Part 7–Fixed services</w:t>
      </w:r>
    </w:p>
    <w:p w14:paraId="4C3FB6B8" w14:textId="6CF12A73" w:rsidR="000B540E" w:rsidRDefault="000B540E" w:rsidP="000B540E">
      <w:pPr>
        <w:rPr>
          <w:rFonts w:ascii="Times New Roman" w:hAnsi="Times New Roman" w:cs="Times New Roman"/>
          <w:b/>
        </w:rPr>
      </w:pPr>
      <w:r>
        <w:rPr>
          <w:rFonts w:ascii="Times New Roman" w:hAnsi="Times New Roman" w:cs="Times New Roman"/>
          <w:b/>
        </w:rPr>
        <w:t>Section 16</w:t>
      </w:r>
      <w:r>
        <w:rPr>
          <w:rFonts w:ascii="Times New Roman" w:hAnsi="Times New Roman" w:cs="Times New Roman"/>
          <w:b/>
        </w:rPr>
        <w:tab/>
        <w:t>Background</w:t>
      </w:r>
    </w:p>
    <w:p w14:paraId="43519253" w14:textId="0C83977C" w:rsidR="000B540E" w:rsidRPr="0068574A" w:rsidRDefault="000B540E" w:rsidP="000B540E">
      <w:pPr>
        <w:rPr>
          <w:rFonts w:ascii="Times New Roman" w:hAnsi="Times New Roman" w:cs="Times New Roman"/>
          <w:bCs/>
        </w:rPr>
      </w:pPr>
      <w:r>
        <w:rPr>
          <w:rFonts w:ascii="Times New Roman" w:hAnsi="Times New Roman" w:cs="Times New Roman"/>
          <w:bCs/>
        </w:rPr>
        <w:t xml:space="preserve">This section outlines that, when the </w:t>
      </w:r>
      <w:r w:rsidR="007E6C3C">
        <w:rPr>
          <w:rFonts w:ascii="Times New Roman" w:hAnsi="Times New Roman" w:cs="Times New Roman"/>
          <w:bCs/>
        </w:rPr>
        <w:t>i</w:t>
      </w:r>
      <w:r>
        <w:rPr>
          <w:rFonts w:ascii="Times New Roman" w:hAnsi="Times New Roman" w:cs="Times New Roman"/>
          <w:bCs/>
        </w:rPr>
        <w:t>nstrument was made, there were</w:t>
      </w:r>
      <w:r w:rsidR="009A7733">
        <w:rPr>
          <w:rFonts w:ascii="Times New Roman" w:hAnsi="Times New Roman" w:cs="Times New Roman"/>
          <w:bCs/>
        </w:rPr>
        <w:t xml:space="preserve"> a</w:t>
      </w:r>
      <w:r w:rsidR="009A7733" w:rsidRPr="009A7733">
        <w:rPr>
          <w:rFonts w:ascii="Times New Roman" w:hAnsi="Times New Roman" w:cs="Times New Roman"/>
          <w:bCs/>
        </w:rPr>
        <w:t>pparatus licensed fixed services operat</w:t>
      </w:r>
      <w:r w:rsidR="009A7733">
        <w:rPr>
          <w:rFonts w:ascii="Times New Roman" w:hAnsi="Times New Roman" w:cs="Times New Roman"/>
          <w:bCs/>
        </w:rPr>
        <w:t>ing</w:t>
      </w:r>
      <w:r w:rsidR="009A7733" w:rsidRPr="009A7733">
        <w:rPr>
          <w:rFonts w:ascii="Times New Roman" w:hAnsi="Times New Roman" w:cs="Times New Roman"/>
          <w:bCs/>
        </w:rPr>
        <w:t xml:space="preserve"> in the frequency range 27.5 GHz–29.5 GHz </w:t>
      </w:r>
      <w:r w:rsidR="009A7733">
        <w:rPr>
          <w:rFonts w:ascii="Times New Roman" w:hAnsi="Times New Roman" w:cs="Times New Roman"/>
          <w:bCs/>
        </w:rPr>
        <w:t>which were l</w:t>
      </w:r>
      <w:r w:rsidR="009A7733" w:rsidRPr="009A7733">
        <w:rPr>
          <w:rFonts w:ascii="Times New Roman" w:hAnsi="Times New Roman" w:cs="Times New Roman"/>
          <w:bCs/>
        </w:rPr>
        <w:t>icensed in accordance with the frequency assignment criteria detailed in RALI FX 3.</w:t>
      </w:r>
      <w:r>
        <w:rPr>
          <w:rFonts w:ascii="Times New Roman" w:hAnsi="Times New Roman" w:cs="Times New Roman"/>
          <w:bCs/>
        </w:rPr>
        <w:t xml:space="preserve"> </w:t>
      </w:r>
    </w:p>
    <w:p w14:paraId="2B67600E" w14:textId="599462A9" w:rsidR="000B540E" w:rsidRDefault="000B540E" w:rsidP="000B540E">
      <w:pPr>
        <w:rPr>
          <w:rFonts w:ascii="Times New Roman" w:hAnsi="Times New Roman" w:cs="Times New Roman"/>
          <w:b/>
        </w:rPr>
      </w:pPr>
      <w:r>
        <w:rPr>
          <w:rFonts w:ascii="Times New Roman" w:hAnsi="Times New Roman" w:cs="Times New Roman"/>
          <w:b/>
        </w:rPr>
        <w:t>Section 17</w:t>
      </w:r>
      <w:r>
        <w:rPr>
          <w:rFonts w:ascii="Times New Roman" w:hAnsi="Times New Roman" w:cs="Times New Roman"/>
          <w:b/>
        </w:rPr>
        <w:tab/>
        <w:t>Protection requirements</w:t>
      </w:r>
    </w:p>
    <w:p w14:paraId="37DCD420" w14:textId="2F57392E" w:rsidR="000B540E" w:rsidRPr="008A6361" w:rsidRDefault="000B540E" w:rsidP="000B540E">
      <w:pPr>
        <w:rPr>
          <w:rFonts w:ascii="Times New Roman" w:hAnsi="Times New Roman" w:cs="Times New Roman"/>
        </w:rPr>
      </w:pPr>
      <w:r w:rsidRPr="008A6361">
        <w:rPr>
          <w:rFonts w:ascii="Times New Roman" w:hAnsi="Times New Roman" w:cs="Times New Roman"/>
          <w:bCs/>
        </w:rPr>
        <w:t>This section</w:t>
      </w:r>
      <w:r w:rsidRPr="008A6361">
        <w:rPr>
          <w:rFonts w:ascii="Times New Roman" w:hAnsi="Times New Roman" w:cs="Times New Roman"/>
        </w:rPr>
        <w:t xml:space="preserve"> outlines </w:t>
      </w:r>
      <w:r>
        <w:rPr>
          <w:rFonts w:ascii="Times New Roman" w:hAnsi="Times New Roman" w:cs="Times New Roman"/>
        </w:rPr>
        <w:t xml:space="preserve">the </w:t>
      </w:r>
      <w:r w:rsidRPr="008A6361">
        <w:rPr>
          <w:rFonts w:ascii="Times New Roman" w:hAnsi="Times New Roman" w:cs="Times New Roman"/>
        </w:rPr>
        <w:t xml:space="preserve">protection requirements for </w:t>
      </w:r>
      <w:r w:rsidR="004C3DBD">
        <w:rPr>
          <w:rFonts w:ascii="Times New Roman" w:hAnsi="Times New Roman" w:cs="Times New Roman"/>
        </w:rPr>
        <w:t>fixed services</w:t>
      </w:r>
      <w:r w:rsidRPr="008A6361">
        <w:rPr>
          <w:rFonts w:ascii="Times New Roman" w:hAnsi="Times New Roman" w:cs="Times New Roman"/>
        </w:rPr>
        <w:t xml:space="preserve">. This includes setting the </w:t>
      </w:r>
      <w:r w:rsidR="004C3DBD">
        <w:rPr>
          <w:rFonts w:ascii="Times New Roman" w:hAnsi="Times New Roman" w:cs="Times New Roman"/>
        </w:rPr>
        <w:t xml:space="preserve">levels of </w:t>
      </w:r>
      <w:r w:rsidR="004C3DBD" w:rsidRPr="004C3DBD">
        <w:rPr>
          <w:rFonts w:ascii="Times New Roman" w:hAnsi="Times New Roman" w:cs="Times New Roman"/>
        </w:rPr>
        <w:t xml:space="preserve">out-of-band and in-band protection </w:t>
      </w:r>
      <w:r w:rsidR="004C3DBD">
        <w:rPr>
          <w:rFonts w:ascii="Times New Roman" w:hAnsi="Times New Roman" w:cs="Times New Roman"/>
        </w:rPr>
        <w:t xml:space="preserve">for fixed services based on those </w:t>
      </w:r>
      <w:r w:rsidR="004C3DBD" w:rsidRPr="004C3DBD">
        <w:rPr>
          <w:rFonts w:ascii="Times New Roman" w:hAnsi="Times New Roman" w:cs="Times New Roman"/>
        </w:rPr>
        <w:t xml:space="preserve">detailed in RALI </w:t>
      </w:r>
      <w:r w:rsidR="007E6C3C">
        <w:rPr>
          <w:rFonts w:ascii="Times New Roman" w:hAnsi="Times New Roman" w:cs="Times New Roman"/>
        </w:rPr>
        <w:t>MS 46</w:t>
      </w:r>
      <w:r w:rsidR="004C3DBD" w:rsidRPr="004C3DBD">
        <w:rPr>
          <w:rFonts w:ascii="Times New Roman" w:hAnsi="Times New Roman" w:cs="Times New Roman"/>
        </w:rPr>
        <w:t>.</w:t>
      </w:r>
      <w:r w:rsidRPr="008A6361">
        <w:rPr>
          <w:rFonts w:ascii="Times New Roman" w:hAnsi="Times New Roman" w:cs="Times New Roman"/>
        </w:rPr>
        <w:t xml:space="preserve"> </w:t>
      </w:r>
    </w:p>
    <w:p w14:paraId="3BA33BFC" w14:textId="0A4D719D" w:rsidR="0068574A" w:rsidRDefault="00A47C41" w:rsidP="004C46F8">
      <w:pPr>
        <w:rPr>
          <w:rFonts w:ascii="Times New Roman" w:hAnsi="Times New Roman" w:cs="Times New Roman"/>
          <w:b/>
        </w:rPr>
      </w:pPr>
      <w:r>
        <w:rPr>
          <w:rFonts w:ascii="Times New Roman" w:hAnsi="Times New Roman" w:cs="Times New Roman"/>
          <w:b/>
        </w:rPr>
        <w:t>Schedule 1</w:t>
      </w:r>
      <w:r>
        <w:rPr>
          <w:rFonts w:ascii="Times New Roman" w:hAnsi="Times New Roman" w:cs="Times New Roman"/>
          <w:b/>
        </w:rPr>
        <w:tab/>
        <w:t>Inner-footprint areas</w:t>
      </w:r>
    </w:p>
    <w:p w14:paraId="580C5C31" w14:textId="30D78D41" w:rsidR="000A6A49" w:rsidRPr="00D43527" w:rsidRDefault="000A6A49">
      <w:pPr>
        <w:rPr>
          <w:rFonts w:ascii="Times New Roman" w:hAnsi="Times New Roman" w:cs="Times New Roman"/>
          <w:bCs/>
        </w:rPr>
      </w:pPr>
      <w:r>
        <w:rPr>
          <w:rFonts w:ascii="Times New Roman" w:hAnsi="Times New Roman" w:cs="Times New Roman"/>
          <w:bCs/>
        </w:rPr>
        <w:t>Schedule 1 describes the area</w:t>
      </w:r>
      <w:r w:rsidR="008066E6">
        <w:rPr>
          <w:rFonts w:ascii="Times New Roman" w:hAnsi="Times New Roman" w:cs="Times New Roman"/>
          <w:bCs/>
        </w:rPr>
        <w:t>s</w:t>
      </w:r>
      <w:r>
        <w:rPr>
          <w:rFonts w:ascii="Times New Roman" w:hAnsi="Times New Roman" w:cs="Times New Roman"/>
          <w:bCs/>
        </w:rPr>
        <w:t xml:space="preserve"> defined as the </w:t>
      </w:r>
      <w:r>
        <w:rPr>
          <w:rFonts w:ascii="Times New Roman" w:hAnsi="Times New Roman" w:cs="Times New Roman"/>
          <w:b/>
          <w:i/>
          <w:iCs/>
        </w:rPr>
        <w:t>inner-footprint area</w:t>
      </w:r>
      <w:r w:rsidR="00B742E2">
        <w:rPr>
          <w:rFonts w:ascii="Times New Roman" w:hAnsi="Times New Roman" w:cs="Times New Roman"/>
          <w:b/>
          <w:i/>
          <w:iCs/>
        </w:rPr>
        <w:t>s</w:t>
      </w:r>
      <w:r>
        <w:rPr>
          <w:rFonts w:ascii="Times New Roman" w:hAnsi="Times New Roman" w:cs="Times New Roman"/>
          <w:b/>
          <w:i/>
          <w:iCs/>
        </w:rPr>
        <w:t xml:space="preserve"> </w:t>
      </w:r>
      <w:r>
        <w:rPr>
          <w:rFonts w:ascii="Times New Roman" w:hAnsi="Times New Roman" w:cs="Times New Roman"/>
          <w:bCs/>
        </w:rPr>
        <w:t xml:space="preserve">using </w:t>
      </w:r>
      <w:proofErr w:type="spellStart"/>
      <w:r w:rsidR="005413E9" w:rsidRPr="005413E9">
        <w:rPr>
          <w:rFonts w:ascii="Times New Roman" w:hAnsi="Times New Roman" w:cs="Times New Roman"/>
          <w:bCs/>
        </w:rPr>
        <w:t>HCIS</w:t>
      </w:r>
      <w:proofErr w:type="spellEnd"/>
      <w:r w:rsidR="005413E9" w:rsidRPr="005413E9">
        <w:rPr>
          <w:rFonts w:ascii="Times New Roman" w:hAnsi="Times New Roman" w:cs="Times New Roman"/>
          <w:bCs/>
        </w:rPr>
        <w:t xml:space="preserve"> identifier</w:t>
      </w:r>
      <w:r w:rsidR="008C32A2">
        <w:rPr>
          <w:rFonts w:ascii="Times New Roman" w:hAnsi="Times New Roman" w:cs="Times New Roman"/>
          <w:bCs/>
        </w:rPr>
        <w:t>s</w:t>
      </w:r>
      <w:r w:rsidR="005413E9">
        <w:rPr>
          <w:rFonts w:ascii="Times New Roman" w:hAnsi="Times New Roman" w:cs="Times New Roman"/>
          <w:bCs/>
        </w:rPr>
        <w:t xml:space="preserve">. </w:t>
      </w:r>
      <w:proofErr w:type="spellStart"/>
      <w:r w:rsidR="005413E9">
        <w:rPr>
          <w:rFonts w:ascii="Times New Roman" w:hAnsi="Times New Roman" w:cs="Times New Roman"/>
          <w:bCs/>
        </w:rPr>
        <w:t>HCIS</w:t>
      </w:r>
      <w:proofErr w:type="spellEnd"/>
      <w:r w:rsidR="005413E9">
        <w:rPr>
          <w:rFonts w:ascii="Times New Roman" w:hAnsi="Times New Roman" w:cs="Times New Roman"/>
          <w:bCs/>
        </w:rPr>
        <w:t xml:space="preserve"> identifiers describe a </w:t>
      </w:r>
      <w:r w:rsidR="005413E9" w:rsidRPr="005413E9">
        <w:rPr>
          <w:rFonts w:ascii="Times New Roman" w:hAnsi="Times New Roman" w:cs="Times New Roman"/>
          <w:bCs/>
        </w:rPr>
        <w:t xml:space="preserve">geographic area in the </w:t>
      </w:r>
      <w:r w:rsidR="005413E9">
        <w:rPr>
          <w:rFonts w:ascii="Times New Roman" w:hAnsi="Times New Roman" w:cs="Times New Roman"/>
          <w:bCs/>
        </w:rPr>
        <w:t xml:space="preserve">hierarchical cell identification scheme or </w:t>
      </w:r>
      <w:proofErr w:type="spellStart"/>
      <w:r w:rsidR="005413E9" w:rsidRPr="005413E9">
        <w:rPr>
          <w:rFonts w:ascii="Times New Roman" w:hAnsi="Times New Roman" w:cs="Times New Roman"/>
          <w:bCs/>
        </w:rPr>
        <w:t>HCIS</w:t>
      </w:r>
      <w:proofErr w:type="spellEnd"/>
      <w:r w:rsidR="00D362CC">
        <w:rPr>
          <w:rFonts w:ascii="Times New Roman" w:hAnsi="Times New Roman" w:cs="Times New Roman"/>
          <w:bCs/>
        </w:rPr>
        <w:t xml:space="preserve">. The </w:t>
      </w:r>
      <w:proofErr w:type="spellStart"/>
      <w:r w:rsidR="00D362CC">
        <w:rPr>
          <w:rFonts w:ascii="Times New Roman" w:hAnsi="Times New Roman" w:cs="Times New Roman"/>
          <w:bCs/>
        </w:rPr>
        <w:t>HCIS</w:t>
      </w:r>
      <w:proofErr w:type="spellEnd"/>
      <w:r w:rsidR="00D362CC">
        <w:rPr>
          <w:rFonts w:ascii="Times New Roman" w:hAnsi="Times New Roman" w:cs="Times New Roman"/>
          <w:bCs/>
        </w:rPr>
        <w:t xml:space="preserve"> is the cell grouping hierarchy scheme used to describe geographic areas in the Australia</w:t>
      </w:r>
      <w:r w:rsidR="000476D1">
        <w:rPr>
          <w:rFonts w:ascii="Times New Roman" w:hAnsi="Times New Roman" w:cs="Times New Roman"/>
          <w:bCs/>
        </w:rPr>
        <w:t xml:space="preserve">n Spectrum Map Grid 2012, </w:t>
      </w:r>
      <w:r w:rsidR="00891262" w:rsidRPr="00891262">
        <w:rPr>
          <w:rFonts w:ascii="Times New Roman" w:hAnsi="Times New Roman" w:cs="Times New Roman"/>
          <w:bCs/>
        </w:rPr>
        <w:t xml:space="preserve">published by the ACMA, and available free of charge from its website at </w:t>
      </w:r>
      <w:hyperlink r:id="rId20" w:history="1">
        <w:r w:rsidR="00987691" w:rsidRPr="001133E2">
          <w:rPr>
            <w:rStyle w:val="Hyperlink"/>
            <w:rFonts w:ascii="Times New Roman" w:hAnsi="Times New Roman" w:cs="Times New Roman"/>
            <w:bCs/>
          </w:rPr>
          <w:t>http://www.acma.gov.au</w:t>
        </w:r>
      </w:hyperlink>
      <w:r w:rsidR="00987691">
        <w:rPr>
          <w:rFonts w:ascii="Times New Roman" w:hAnsi="Times New Roman" w:cs="Times New Roman"/>
          <w:bCs/>
        </w:rPr>
        <w:t>.</w:t>
      </w:r>
    </w:p>
    <w:p w14:paraId="4485C729" w14:textId="610EA7EF" w:rsidR="00A47C41" w:rsidRDefault="00A47C41" w:rsidP="004C46F8">
      <w:pPr>
        <w:rPr>
          <w:rFonts w:ascii="Times New Roman" w:hAnsi="Times New Roman" w:cs="Times New Roman"/>
          <w:b/>
        </w:rPr>
      </w:pPr>
      <w:r>
        <w:rPr>
          <w:rFonts w:ascii="Times New Roman" w:hAnsi="Times New Roman" w:cs="Times New Roman"/>
          <w:b/>
        </w:rPr>
        <w:t>Schedule 2</w:t>
      </w:r>
      <w:r>
        <w:rPr>
          <w:rFonts w:ascii="Times New Roman" w:hAnsi="Times New Roman" w:cs="Times New Roman"/>
          <w:b/>
        </w:rPr>
        <w:tab/>
      </w:r>
      <w:r w:rsidR="000A6A49">
        <w:rPr>
          <w:rFonts w:ascii="Times New Roman" w:hAnsi="Times New Roman" w:cs="Times New Roman"/>
          <w:b/>
        </w:rPr>
        <w:t>Outer-footprint areas</w:t>
      </w:r>
    </w:p>
    <w:p w14:paraId="5C2E707F" w14:textId="3E7357E8" w:rsidR="0068574A" w:rsidRPr="00D43527" w:rsidRDefault="00F053CB" w:rsidP="004C46F8">
      <w:pPr>
        <w:rPr>
          <w:rFonts w:ascii="Times New Roman" w:hAnsi="Times New Roman" w:cs="Times New Roman"/>
          <w:bCs/>
        </w:rPr>
      </w:pPr>
      <w:r>
        <w:rPr>
          <w:rFonts w:ascii="Times New Roman" w:hAnsi="Times New Roman" w:cs="Times New Roman"/>
          <w:bCs/>
        </w:rPr>
        <w:t xml:space="preserve">Schedule 2 describes the </w:t>
      </w:r>
      <w:r w:rsidR="008066E6">
        <w:rPr>
          <w:rFonts w:ascii="Times New Roman" w:hAnsi="Times New Roman" w:cs="Times New Roman"/>
          <w:bCs/>
        </w:rPr>
        <w:t xml:space="preserve">areas defined as the </w:t>
      </w:r>
      <w:r>
        <w:rPr>
          <w:rFonts w:ascii="Times New Roman" w:hAnsi="Times New Roman" w:cs="Times New Roman"/>
          <w:b/>
          <w:i/>
          <w:iCs/>
        </w:rPr>
        <w:t>outer-footprint areas</w:t>
      </w:r>
      <w:r w:rsidR="008066E6">
        <w:rPr>
          <w:rFonts w:ascii="Times New Roman" w:hAnsi="Times New Roman" w:cs="Times New Roman"/>
          <w:b/>
          <w:i/>
          <w:iCs/>
        </w:rPr>
        <w:t xml:space="preserve"> </w:t>
      </w:r>
      <w:r w:rsidR="008C32A2">
        <w:rPr>
          <w:rFonts w:ascii="Times New Roman" w:hAnsi="Times New Roman" w:cs="Times New Roman"/>
          <w:bCs/>
        </w:rPr>
        <w:t xml:space="preserve">using </w:t>
      </w:r>
      <w:proofErr w:type="spellStart"/>
      <w:r w:rsidR="008C32A2">
        <w:rPr>
          <w:rFonts w:ascii="Times New Roman" w:hAnsi="Times New Roman" w:cs="Times New Roman"/>
          <w:bCs/>
        </w:rPr>
        <w:t>HCIS</w:t>
      </w:r>
      <w:proofErr w:type="spellEnd"/>
      <w:r w:rsidR="008C32A2">
        <w:rPr>
          <w:rFonts w:ascii="Times New Roman" w:hAnsi="Times New Roman" w:cs="Times New Roman"/>
          <w:bCs/>
        </w:rPr>
        <w:t xml:space="preserve"> identifiers.</w:t>
      </w:r>
    </w:p>
    <w:sectPr w:rsidR="0068574A" w:rsidRPr="00D43527" w:rsidSect="00082354">
      <w:headerReference w:type="default" r:id="rId21"/>
      <w:footerReference w:type="defaul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5C529" w14:textId="77777777" w:rsidR="00C62F0E" w:rsidRDefault="00C62F0E" w:rsidP="00025ACE">
      <w:pPr>
        <w:spacing w:after="0" w:line="240" w:lineRule="auto"/>
      </w:pPr>
      <w:r>
        <w:separator/>
      </w:r>
    </w:p>
  </w:endnote>
  <w:endnote w:type="continuationSeparator" w:id="0">
    <w:p w14:paraId="55FFBD72" w14:textId="77777777" w:rsidR="00C62F0E" w:rsidRDefault="00C62F0E" w:rsidP="00025ACE">
      <w:pPr>
        <w:spacing w:after="0" w:line="240" w:lineRule="auto"/>
      </w:pPr>
      <w:r>
        <w:continuationSeparator/>
      </w:r>
    </w:p>
  </w:endnote>
  <w:endnote w:type="continuationNotice" w:id="1">
    <w:p w14:paraId="3CE7713E" w14:textId="77777777" w:rsidR="00C62F0E" w:rsidRDefault="00C62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710804"/>
      <w:docPartObj>
        <w:docPartGallery w:val="Page Numbers (Bottom of Page)"/>
        <w:docPartUnique/>
      </w:docPartObj>
    </w:sdtPr>
    <w:sdtEndPr>
      <w:rPr>
        <w:i/>
        <w:noProof/>
      </w:rPr>
    </w:sdtEndPr>
    <w:sdtContent>
      <w:p w14:paraId="1E27C0A2" w14:textId="05D82D38" w:rsidR="00821822" w:rsidRDefault="00821822" w:rsidP="00AD3414">
        <w:pPr>
          <w:pStyle w:val="Footer"/>
          <w:pBdr>
            <w:top w:val="single" w:sz="4" w:space="1" w:color="auto"/>
          </w:pBdr>
          <w:jc w:val="center"/>
        </w:pPr>
      </w:p>
      <w:p w14:paraId="7A9CDA51" w14:textId="67E0AFE2" w:rsidR="00821822" w:rsidRPr="00AD3414" w:rsidRDefault="00821822"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AE1ACC" w:rsidRPr="00AE1ACC">
          <w:rPr>
            <w:rFonts w:ascii="Times New Roman" w:hAnsi="Times New Roman" w:cs="Times New Roman"/>
            <w:i/>
            <w:iCs/>
          </w:rPr>
          <w:t>Radiocommunications Advisory Guidelines (Managing Interference from Spectrum Licensed Transmitters — 26 GHz Band) 2020</w:t>
        </w:r>
      </w:p>
      <w:p w14:paraId="556B0C98" w14:textId="77777777" w:rsidR="00821822" w:rsidRDefault="00821822">
        <w:pPr>
          <w:pStyle w:val="Footer"/>
          <w:jc w:val="right"/>
        </w:pPr>
      </w:p>
      <w:p w14:paraId="4E36910F" w14:textId="06CF02C2" w:rsidR="00821822" w:rsidRPr="00AD3414" w:rsidRDefault="00821822">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821822" w:rsidRPr="00AD3414" w:rsidRDefault="00821822"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5F034" w14:textId="77777777" w:rsidR="00C62F0E" w:rsidRDefault="00C62F0E" w:rsidP="00025ACE">
      <w:pPr>
        <w:spacing w:after="0" w:line="240" w:lineRule="auto"/>
      </w:pPr>
      <w:r>
        <w:separator/>
      </w:r>
    </w:p>
    <w:p w14:paraId="082CFD6B" w14:textId="77777777" w:rsidR="00C62F0E" w:rsidRDefault="00C62F0E"/>
    <w:p w14:paraId="4102B588" w14:textId="77777777" w:rsidR="00C62F0E" w:rsidRDefault="00C62F0E" w:rsidP="00025ACE">
      <w:pPr>
        <w:spacing w:after="0" w:line="240" w:lineRule="auto"/>
      </w:pPr>
      <w:r>
        <w:continuationSeparator/>
      </w:r>
    </w:p>
    <w:p w14:paraId="1FFAFD12" w14:textId="77777777" w:rsidR="00C62F0E" w:rsidRDefault="00C62F0E"/>
    <w:p w14:paraId="7ACB6D22" w14:textId="77777777" w:rsidR="00C62F0E" w:rsidRDefault="00C62F0E" w:rsidP="00025ACE">
      <w:pPr>
        <w:spacing w:after="0" w:line="240" w:lineRule="auto"/>
      </w:pPr>
      <w:r>
        <w:separator/>
      </w:r>
    </w:p>
    <w:p w14:paraId="6926AA22" w14:textId="77777777" w:rsidR="00C62F0E" w:rsidRDefault="00C62F0E"/>
    <w:p w14:paraId="0B59D311" w14:textId="77777777" w:rsidR="00C62F0E" w:rsidRDefault="00C62F0E" w:rsidP="00025ACE">
      <w:pPr>
        <w:spacing w:after="0" w:line="240" w:lineRule="auto"/>
      </w:pPr>
      <w:r>
        <w:continuationSeparator/>
      </w:r>
    </w:p>
    <w:p w14:paraId="1002D832" w14:textId="77777777" w:rsidR="00C62F0E" w:rsidRDefault="00C62F0E"/>
    <w:p w14:paraId="582C9F4C" w14:textId="77777777" w:rsidR="00C62F0E" w:rsidRDefault="00C62F0E">
      <w:pPr>
        <w:pStyle w:val="Header"/>
      </w:pPr>
    </w:p>
    <w:p w14:paraId="42E81C19" w14:textId="77777777" w:rsidR="00C62F0E" w:rsidRDefault="00C62F0E"/>
    <w:p w14:paraId="5D8ABDBA" w14:textId="77777777" w:rsidR="00C62F0E" w:rsidRDefault="00C62F0E">
      <w:pPr>
        <w:pStyle w:val="Header"/>
      </w:pPr>
    </w:p>
    <w:p w14:paraId="2E9D6FD3" w14:textId="77777777" w:rsidR="00C62F0E" w:rsidRPr="00AD3414" w:rsidRDefault="00C62F0E">
      <w:pPr>
        <w:pStyle w:val="Header"/>
        <w:rPr>
          <w:rFonts w:ascii="Times New Roman" w:hAnsi="Times New Roman" w:cs="Times New Roman"/>
        </w:rPr>
      </w:pPr>
    </w:p>
    <w:p w14:paraId="68D7B0AA" w14:textId="77777777" w:rsidR="00C62F0E" w:rsidRDefault="00C62F0E"/>
    <w:p w14:paraId="35A160BF" w14:textId="77777777" w:rsidR="00C62F0E" w:rsidRDefault="00C62F0E">
      <w:pPr>
        <w:pStyle w:val="Footer"/>
      </w:pPr>
    </w:p>
    <w:p w14:paraId="0B0943F3" w14:textId="77777777" w:rsidR="00C62F0E" w:rsidRDefault="00C62F0E"/>
    <w:sdt>
      <w:sdtPr>
        <w:id w:val="1291319105"/>
        <w:docPartObj>
          <w:docPartGallery w:val="Page Numbers (Bottom of Page)"/>
          <w:docPartUnique/>
        </w:docPartObj>
      </w:sdtPr>
      <w:sdtEndPr>
        <w:rPr>
          <w:i/>
          <w:noProof/>
        </w:rPr>
      </w:sdtEndPr>
      <w:sdtContent>
        <w:p w14:paraId="7D807C78" w14:textId="77777777" w:rsidR="00C62F0E" w:rsidRDefault="00C62F0E" w:rsidP="00AD3414">
          <w:pPr>
            <w:pStyle w:val="Footer"/>
            <w:pBdr>
              <w:top w:val="single" w:sz="4" w:space="1" w:color="auto"/>
            </w:pBdr>
            <w:jc w:val="center"/>
          </w:pPr>
        </w:p>
        <w:p w14:paraId="4533F477" w14:textId="77777777" w:rsidR="00C62F0E" w:rsidRPr="00AD3414" w:rsidRDefault="00C62F0E"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proofErr w:type="spellStart"/>
          <w:r>
            <w:rPr>
              <w:rFonts w:ascii="Times New Roman" w:hAnsi="Times New Roman" w:cs="Times New Roman"/>
              <w:i/>
            </w:rPr>
            <w:t>Radiocommunicaitons</w:t>
          </w:r>
          <w:proofErr w:type="spellEnd"/>
          <w:r>
            <w:rPr>
              <w:rFonts w:ascii="Times New Roman" w:hAnsi="Times New Roman" w:cs="Times New Roman"/>
              <w:i/>
            </w:rPr>
            <w:t xml:space="preserve"> </w:t>
          </w:r>
          <w:proofErr w:type="spellStart"/>
          <w:r>
            <w:rPr>
              <w:rFonts w:ascii="Times New Roman" w:hAnsi="Times New Roman" w:cs="Times New Roman"/>
              <w:i/>
            </w:rPr>
            <w:t>Unacceptable</w:t>
          </w:r>
          <w:r w:rsidRPr="00AD3414">
            <w:rPr>
              <w:rFonts w:ascii="Times New Roman" w:hAnsi="Times New Roman" w:cs="Times New Roman"/>
              <w:i/>
            </w:rPr>
            <w:t>Title</w:t>
          </w:r>
          <w:proofErr w:type="spellEnd"/>
          <w:r w:rsidRPr="00AD3414">
            <w:rPr>
              <w:rFonts w:ascii="Times New Roman" w:hAnsi="Times New Roman" w:cs="Times New Roman"/>
              <w:i/>
            </w:rPr>
            <w:t xml:space="preserve"> of instrument, including year of making]</w:t>
          </w:r>
        </w:p>
        <w:p w14:paraId="75365038" w14:textId="77777777" w:rsidR="00C62F0E" w:rsidRDefault="00C62F0E">
          <w:pPr>
            <w:pStyle w:val="Footer"/>
            <w:jc w:val="right"/>
          </w:pPr>
        </w:p>
        <w:p w14:paraId="3FB07020" w14:textId="77777777" w:rsidR="00C62F0E" w:rsidRPr="00AD3414" w:rsidRDefault="00C62F0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6ECA5829" w14:textId="77777777" w:rsidR="00C62F0E" w:rsidRPr="00AD3414" w:rsidRDefault="00C62F0E" w:rsidP="00AD3414">
      <w:pPr>
        <w:pStyle w:val="Footer"/>
        <w:jc w:val="center"/>
        <w:rPr>
          <w:rFonts w:ascii="Times New Roman" w:hAnsi="Times New Roman" w:cs="Times New Roman"/>
        </w:rPr>
      </w:pPr>
    </w:p>
  </w:footnote>
  <w:footnote w:type="continuationSeparator" w:id="0">
    <w:p w14:paraId="4C7A6685" w14:textId="77777777" w:rsidR="00C62F0E" w:rsidRDefault="00C62F0E" w:rsidP="00025ACE">
      <w:pPr>
        <w:spacing w:after="0" w:line="240" w:lineRule="auto"/>
      </w:pPr>
      <w:r>
        <w:continuationSeparator/>
      </w:r>
    </w:p>
  </w:footnote>
  <w:footnote w:type="continuationNotice" w:id="1">
    <w:p w14:paraId="597212EA" w14:textId="77777777" w:rsidR="00C62F0E" w:rsidRDefault="00C62F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CED" w14:textId="77777777" w:rsidR="00821822" w:rsidRDefault="00821822">
    <w:pPr>
      <w:pStyle w:val="Header"/>
    </w:pPr>
  </w:p>
  <w:p w14:paraId="1FE48E17" w14:textId="77777777" w:rsidR="00821822" w:rsidRPr="00AD3414" w:rsidRDefault="0082182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B5D87"/>
    <w:multiLevelType w:val="hybridMultilevel"/>
    <w:tmpl w:val="A8B237D0"/>
    <w:lvl w:ilvl="0" w:tplc="6CB6E33A">
      <w:start w:val="1"/>
      <w:numFmt w:val="bullet"/>
      <w:lvlText w:val=""/>
      <w:lvlJc w:val="left"/>
      <w:pPr>
        <w:ind w:left="720" w:hanging="360"/>
      </w:pPr>
      <w:rPr>
        <w:rFonts w:ascii="Symbol" w:hAnsi="Symbol"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B74C4B"/>
    <w:multiLevelType w:val="hybridMultilevel"/>
    <w:tmpl w:val="250A5A6C"/>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A85708"/>
    <w:multiLevelType w:val="hybridMultilevel"/>
    <w:tmpl w:val="3BAA7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BD7872"/>
    <w:multiLevelType w:val="hybridMultilevel"/>
    <w:tmpl w:val="0A720F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D30B5E"/>
    <w:multiLevelType w:val="hybridMultilevel"/>
    <w:tmpl w:val="9886B55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num w:numId="1">
    <w:abstractNumId w:val="13"/>
  </w:num>
  <w:num w:numId="2">
    <w:abstractNumId w:val="9"/>
  </w:num>
  <w:num w:numId="3">
    <w:abstractNumId w:val="3"/>
  </w:num>
  <w:num w:numId="4">
    <w:abstractNumId w:val="7"/>
  </w:num>
  <w:num w:numId="5">
    <w:abstractNumId w:val="6"/>
  </w:num>
  <w:num w:numId="6">
    <w:abstractNumId w:val="2"/>
  </w:num>
  <w:num w:numId="7">
    <w:abstractNumId w:val="5"/>
  </w:num>
  <w:num w:numId="8">
    <w:abstractNumId w:val="13"/>
  </w:num>
  <w:num w:numId="9">
    <w:abstractNumId w:val="3"/>
  </w:num>
  <w:num w:numId="10">
    <w:abstractNumId w:val="5"/>
  </w:num>
  <w:num w:numId="11">
    <w:abstractNumId w:val="7"/>
  </w:num>
  <w:num w:numId="12">
    <w:abstractNumId w:val="6"/>
  </w:num>
  <w:num w:numId="13">
    <w:abstractNumId w:val="13"/>
  </w:num>
  <w:num w:numId="14">
    <w:abstractNumId w:val="3"/>
  </w:num>
  <w:num w:numId="15">
    <w:abstractNumId w:val="5"/>
  </w:num>
  <w:num w:numId="16">
    <w:abstractNumId w:val="7"/>
  </w:num>
  <w:num w:numId="17">
    <w:abstractNumId w:val="6"/>
  </w:num>
  <w:num w:numId="18">
    <w:abstractNumId w:val="4"/>
  </w:num>
  <w:num w:numId="19">
    <w:abstractNumId w:val="12"/>
  </w:num>
  <w:num w:numId="20">
    <w:abstractNumId w:val="15"/>
  </w:num>
  <w:num w:numId="21">
    <w:abstractNumId w:val="0"/>
  </w:num>
  <w:num w:numId="22">
    <w:abstractNumId w:val="8"/>
  </w:num>
  <w:num w:numId="23">
    <w:abstractNumId w:val="1"/>
  </w:num>
  <w:num w:numId="24">
    <w:abstractNumId w:val="11"/>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53A"/>
    <w:rsid w:val="00003720"/>
    <w:rsid w:val="000124F9"/>
    <w:rsid w:val="00013079"/>
    <w:rsid w:val="000256ED"/>
    <w:rsid w:val="00025ACE"/>
    <w:rsid w:val="00030D1C"/>
    <w:rsid w:val="00030F14"/>
    <w:rsid w:val="000347CD"/>
    <w:rsid w:val="00037F0E"/>
    <w:rsid w:val="000405D9"/>
    <w:rsid w:val="00045B15"/>
    <w:rsid w:val="000476D1"/>
    <w:rsid w:val="0005101A"/>
    <w:rsid w:val="00064C6B"/>
    <w:rsid w:val="00070D91"/>
    <w:rsid w:val="000726C7"/>
    <w:rsid w:val="00074A8D"/>
    <w:rsid w:val="00076879"/>
    <w:rsid w:val="00082354"/>
    <w:rsid w:val="00085AD8"/>
    <w:rsid w:val="0009497A"/>
    <w:rsid w:val="00095AB3"/>
    <w:rsid w:val="000A3A94"/>
    <w:rsid w:val="000A6A49"/>
    <w:rsid w:val="000B0BA7"/>
    <w:rsid w:val="000B33B6"/>
    <w:rsid w:val="000B4B6C"/>
    <w:rsid w:val="000B540E"/>
    <w:rsid w:val="000C6436"/>
    <w:rsid w:val="000D4ECE"/>
    <w:rsid w:val="000E0ADB"/>
    <w:rsid w:val="000E38C9"/>
    <w:rsid w:val="000E6F58"/>
    <w:rsid w:val="000F16B8"/>
    <w:rsid w:val="000F5275"/>
    <w:rsid w:val="000F6255"/>
    <w:rsid w:val="00104130"/>
    <w:rsid w:val="00105B96"/>
    <w:rsid w:val="00112987"/>
    <w:rsid w:val="0011398E"/>
    <w:rsid w:val="00117351"/>
    <w:rsid w:val="00121B9E"/>
    <w:rsid w:val="00122072"/>
    <w:rsid w:val="00134705"/>
    <w:rsid w:val="001428C8"/>
    <w:rsid w:val="0014651D"/>
    <w:rsid w:val="00146A0C"/>
    <w:rsid w:val="00153B8F"/>
    <w:rsid w:val="00155FF9"/>
    <w:rsid w:val="00157528"/>
    <w:rsid w:val="00161C73"/>
    <w:rsid w:val="001631BB"/>
    <w:rsid w:val="00166596"/>
    <w:rsid w:val="00185BDC"/>
    <w:rsid w:val="00186CE8"/>
    <w:rsid w:val="00195AE6"/>
    <w:rsid w:val="001B2DAA"/>
    <w:rsid w:val="001C0098"/>
    <w:rsid w:val="001C4BF8"/>
    <w:rsid w:val="001C5421"/>
    <w:rsid w:val="001D0A60"/>
    <w:rsid w:val="001D5C25"/>
    <w:rsid w:val="001E1172"/>
    <w:rsid w:val="001E343E"/>
    <w:rsid w:val="002031BB"/>
    <w:rsid w:val="00212847"/>
    <w:rsid w:val="0021527B"/>
    <w:rsid w:val="002172F3"/>
    <w:rsid w:val="00223D30"/>
    <w:rsid w:val="00225B4B"/>
    <w:rsid w:val="00244250"/>
    <w:rsid w:val="00246EE2"/>
    <w:rsid w:val="002508F7"/>
    <w:rsid w:val="00266BD7"/>
    <w:rsid w:val="002674E7"/>
    <w:rsid w:val="00271595"/>
    <w:rsid w:val="00294BFE"/>
    <w:rsid w:val="00294EBA"/>
    <w:rsid w:val="0029763A"/>
    <w:rsid w:val="002B6699"/>
    <w:rsid w:val="002C2256"/>
    <w:rsid w:val="002D040C"/>
    <w:rsid w:val="002D2CD2"/>
    <w:rsid w:val="002E3B2A"/>
    <w:rsid w:val="002F36E0"/>
    <w:rsid w:val="00303F15"/>
    <w:rsid w:val="00314A33"/>
    <w:rsid w:val="00321DE3"/>
    <w:rsid w:val="00336BB1"/>
    <w:rsid w:val="00341EEB"/>
    <w:rsid w:val="003433A2"/>
    <w:rsid w:val="003434D4"/>
    <w:rsid w:val="003463BA"/>
    <w:rsid w:val="00352446"/>
    <w:rsid w:val="0036234D"/>
    <w:rsid w:val="00363CD3"/>
    <w:rsid w:val="0036752E"/>
    <w:rsid w:val="00370620"/>
    <w:rsid w:val="00375FA7"/>
    <w:rsid w:val="003764B2"/>
    <w:rsid w:val="00380590"/>
    <w:rsid w:val="0038126D"/>
    <w:rsid w:val="00383724"/>
    <w:rsid w:val="00385EF1"/>
    <w:rsid w:val="003A2659"/>
    <w:rsid w:val="003A3635"/>
    <w:rsid w:val="003A7407"/>
    <w:rsid w:val="003B3D92"/>
    <w:rsid w:val="003B65D1"/>
    <w:rsid w:val="003C2F82"/>
    <w:rsid w:val="003C44B4"/>
    <w:rsid w:val="003C4AFB"/>
    <w:rsid w:val="003D23F8"/>
    <w:rsid w:val="003D48C6"/>
    <w:rsid w:val="003D5638"/>
    <w:rsid w:val="003D74BE"/>
    <w:rsid w:val="003E1F35"/>
    <w:rsid w:val="003E47F4"/>
    <w:rsid w:val="0041003E"/>
    <w:rsid w:val="00412326"/>
    <w:rsid w:val="00415323"/>
    <w:rsid w:val="00421632"/>
    <w:rsid w:val="00422EA0"/>
    <w:rsid w:val="004362E3"/>
    <w:rsid w:val="00446CB7"/>
    <w:rsid w:val="00450F48"/>
    <w:rsid w:val="0045489F"/>
    <w:rsid w:val="00463F59"/>
    <w:rsid w:val="00474889"/>
    <w:rsid w:val="004826DD"/>
    <w:rsid w:val="0048281E"/>
    <w:rsid w:val="00485504"/>
    <w:rsid w:val="004971D6"/>
    <w:rsid w:val="004A1064"/>
    <w:rsid w:val="004B7207"/>
    <w:rsid w:val="004C3DBD"/>
    <w:rsid w:val="004C46F8"/>
    <w:rsid w:val="004C5021"/>
    <w:rsid w:val="004C58B9"/>
    <w:rsid w:val="004C6D9E"/>
    <w:rsid w:val="004D2843"/>
    <w:rsid w:val="004D60EB"/>
    <w:rsid w:val="004E790E"/>
    <w:rsid w:val="004F1D39"/>
    <w:rsid w:val="0050389F"/>
    <w:rsid w:val="005075D3"/>
    <w:rsid w:val="0052687A"/>
    <w:rsid w:val="005413E9"/>
    <w:rsid w:val="00563374"/>
    <w:rsid w:val="00564374"/>
    <w:rsid w:val="005708FF"/>
    <w:rsid w:val="00570974"/>
    <w:rsid w:val="00571505"/>
    <w:rsid w:val="0057545F"/>
    <w:rsid w:val="0058233C"/>
    <w:rsid w:val="00585F58"/>
    <w:rsid w:val="005958D6"/>
    <w:rsid w:val="005964CF"/>
    <w:rsid w:val="005A03BC"/>
    <w:rsid w:val="005A490D"/>
    <w:rsid w:val="005A5624"/>
    <w:rsid w:val="005C65EB"/>
    <w:rsid w:val="005F5BE6"/>
    <w:rsid w:val="00603B3F"/>
    <w:rsid w:val="00610643"/>
    <w:rsid w:val="00621840"/>
    <w:rsid w:val="006311D7"/>
    <w:rsid w:val="0063569A"/>
    <w:rsid w:val="00641906"/>
    <w:rsid w:val="00663AF2"/>
    <w:rsid w:val="00664519"/>
    <w:rsid w:val="00670716"/>
    <w:rsid w:val="00671216"/>
    <w:rsid w:val="00681986"/>
    <w:rsid w:val="0068444F"/>
    <w:rsid w:val="0068574A"/>
    <w:rsid w:val="00686F06"/>
    <w:rsid w:val="00687290"/>
    <w:rsid w:val="006940DB"/>
    <w:rsid w:val="00696659"/>
    <w:rsid w:val="006A0BDF"/>
    <w:rsid w:val="006A53BB"/>
    <w:rsid w:val="006B1444"/>
    <w:rsid w:val="006C4C0C"/>
    <w:rsid w:val="006C59D5"/>
    <w:rsid w:val="006E52BF"/>
    <w:rsid w:val="006F04EA"/>
    <w:rsid w:val="006F1121"/>
    <w:rsid w:val="006F32BF"/>
    <w:rsid w:val="006F68D2"/>
    <w:rsid w:val="006F6C02"/>
    <w:rsid w:val="00706F43"/>
    <w:rsid w:val="00727834"/>
    <w:rsid w:val="00736172"/>
    <w:rsid w:val="0074661C"/>
    <w:rsid w:val="007472A2"/>
    <w:rsid w:val="00750397"/>
    <w:rsid w:val="00750580"/>
    <w:rsid w:val="007612F4"/>
    <w:rsid w:val="00761563"/>
    <w:rsid w:val="00766475"/>
    <w:rsid w:val="00766EFA"/>
    <w:rsid w:val="0077364D"/>
    <w:rsid w:val="007749E7"/>
    <w:rsid w:val="00785C1C"/>
    <w:rsid w:val="00794C5F"/>
    <w:rsid w:val="007A0103"/>
    <w:rsid w:val="007A2277"/>
    <w:rsid w:val="007A6913"/>
    <w:rsid w:val="007B149D"/>
    <w:rsid w:val="007B57FE"/>
    <w:rsid w:val="007C4E18"/>
    <w:rsid w:val="007E1EC0"/>
    <w:rsid w:val="007E3FC3"/>
    <w:rsid w:val="007E6C3C"/>
    <w:rsid w:val="007F2F5E"/>
    <w:rsid w:val="007F74B9"/>
    <w:rsid w:val="00805358"/>
    <w:rsid w:val="0080536F"/>
    <w:rsid w:val="008066E6"/>
    <w:rsid w:val="008070A8"/>
    <w:rsid w:val="00810499"/>
    <w:rsid w:val="0081166D"/>
    <w:rsid w:val="0081203C"/>
    <w:rsid w:val="00813F96"/>
    <w:rsid w:val="00815D94"/>
    <w:rsid w:val="00821822"/>
    <w:rsid w:val="00821F3F"/>
    <w:rsid w:val="00830B25"/>
    <w:rsid w:val="008441CF"/>
    <w:rsid w:val="0084470A"/>
    <w:rsid w:val="008610BF"/>
    <w:rsid w:val="0087707C"/>
    <w:rsid w:val="00881409"/>
    <w:rsid w:val="00891262"/>
    <w:rsid w:val="008976BB"/>
    <w:rsid w:val="008A1FDF"/>
    <w:rsid w:val="008A2AAB"/>
    <w:rsid w:val="008A6361"/>
    <w:rsid w:val="008B51A0"/>
    <w:rsid w:val="008C32A2"/>
    <w:rsid w:val="008C4140"/>
    <w:rsid w:val="008C584E"/>
    <w:rsid w:val="008D6D99"/>
    <w:rsid w:val="008E3483"/>
    <w:rsid w:val="008E3778"/>
    <w:rsid w:val="008F0EF0"/>
    <w:rsid w:val="008F4C58"/>
    <w:rsid w:val="009010F1"/>
    <w:rsid w:val="00903B26"/>
    <w:rsid w:val="0090572C"/>
    <w:rsid w:val="00906AA5"/>
    <w:rsid w:val="0091080B"/>
    <w:rsid w:val="00922764"/>
    <w:rsid w:val="00926833"/>
    <w:rsid w:val="00934A94"/>
    <w:rsid w:val="009670B7"/>
    <w:rsid w:val="009723D1"/>
    <w:rsid w:val="009732C1"/>
    <w:rsid w:val="00977705"/>
    <w:rsid w:val="009811E5"/>
    <w:rsid w:val="00987691"/>
    <w:rsid w:val="009A1AB2"/>
    <w:rsid w:val="009A7733"/>
    <w:rsid w:val="009C00CA"/>
    <w:rsid w:val="009D228C"/>
    <w:rsid w:val="009D5783"/>
    <w:rsid w:val="009D6271"/>
    <w:rsid w:val="009D67A8"/>
    <w:rsid w:val="009E0F03"/>
    <w:rsid w:val="009F3B3B"/>
    <w:rsid w:val="009F7219"/>
    <w:rsid w:val="00A020D4"/>
    <w:rsid w:val="00A07A2F"/>
    <w:rsid w:val="00A213A8"/>
    <w:rsid w:val="00A21F3E"/>
    <w:rsid w:val="00A23E96"/>
    <w:rsid w:val="00A31A62"/>
    <w:rsid w:val="00A34402"/>
    <w:rsid w:val="00A47C41"/>
    <w:rsid w:val="00A54015"/>
    <w:rsid w:val="00A64EC4"/>
    <w:rsid w:val="00A7023B"/>
    <w:rsid w:val="00A72849"/>
    <w:rsid w:val="00A731F8"/>
    <w:rsid w:val="00A73FD8"/>
    <w:rsid w:val="00A7426B"/>
    <w:rsid w:val="00A873B9"/>
    <w:rsid w:val="00A8752D"/>
    <w:rsid w:val="00A903B4"/>
    <w:rsid w:val="00A91EA7"/>
    <w:rsid w:val="00A975D0"/>
    <w:rsid w:val="00AA39D4"/>
    <w:rsid w:val="00AA6088"/>
    <w:rsid w:val="00AB65E7"/>
    <w:rsid w:val="00AC7B4B"/>
    <w:rsid w:val="00AD3414"/>
    <w:rsid w:val="00AD500F"/>
    <w:rsid w:val="00AD62CA"/>
    <w:rsid w:val="00AD7E74"/>
    <w:rsid w:val="00AE1ACC"/>
    <w:rsid w:val="00AE2CB4"/>
    <w:rsid w:val="00AE5478"/>
    <w:rsid w:val="00AE6898"/>
    <w:rsid w:val="00AF080D"/>
    <w:rsid w:val="00AF5E49"/>
    <w:rsid w:val="00AF6545"/>
    <w:rsid w:val="00B00374"/>
    <w:rsid w:val="00B00FC3"/>
    <w:rsid w:val="00B067F8"/>
    <w:rsid w:val="00B110A2"/>
    <w:rsid w:val="00B125C6"/>
    <w:rsid w:val="00B12644"/>
    <w:rsid w:val="00B25058"/>
    <w:rsid w:val="00B25BAE"/>
    <w:rsid w:val="00B279C9"/>
    <w:rsid w:val="00B414E8"/>
    <w:rsid w:val="00B50F71"/>
    <w:rsid w:val="00B52584"/>
    <w:rsid w:val="00B52F5E"/>
    <w:rsid w:val="00B65EDC"/>
    <w:rsid w:val="00B665E6"/>
    <w:rsid w:val="00B727F3"/>
    <w:rsid w:val="00B742E2"/>
    <w:rsid w:val="00B848F1"/>
    <w:rsid w:val="00B90698"/>
    <w:rsid w:val="00B90F17"/>
    <w:rsid w:val="00B92A7B"/>
    <w:rsid w:val="00B94B30"/>
    <w:rsid w:val="00BA6D14"/>
    <w:rsid w:val="00BA7D17"/>
    <w:rsid w:val="00BB076E"/>
    <w:rsid w:val="00BB12E1"/>
    <w:rsid w:val="00BB1CF2"/>
    <w:rsid w:val="00BB7A25"/>
    <w:rsid w:val="00BC0A3C"/>
    <w:rsid w:val="00BC5916"/>
    <w:rsid w:val="00BC621F"/>
    <w:rsid w:val="00BD059D"/>
    <w:rsid w:val="00BE2713"/>
    <w:rsid w:val="00C016EF"/>
    <w:rsid w:val="00C01717"/>
    <w:rsid w:val="00C032F0"/>
    <w:rsid w:val="00C03503"/>
    <w:rsid w:val="00C0454C"/>
    <w:rsid w:val="00C10E3A"/>
    <w:rsid w:val="00C114C5"/>
    <w:rsid w:val="00C14388"/>
    <w:rsid w:val="00C1648E"/>
    <w:rsid w:val="00C16575"/>
    <w:rsid w:val="00C20621"/>
    <w:rsid w:val="00C21933"/>
    <w:rsid w:val="00C30F6A"/>
    <w:rsid w:val="00C341AA"/>
    <w:rsid w:val="00C52681"/>
    <w:rsid w:val="00C577F4"/>
    <w:rsid w:val="00C57E29"/>
    <w:rsid w:val="00C62F0E"/>
    <w:rsid w:val="00C63E8C"/>
    <w:rsid w:val="00C659A7"/>
    <w:rsid w:val="00C666AA"/>
    <w:rsid w:val="00C76FFC"/>
    <w:rsid w:val="00C87F05"/>
    <w:rsid w:val="00C9259F"/>
    <w:rsid w:val="00CA3398"/>
    <w:rsid w:val="00CA37DD"/>
    <w:rsid w:val="00CA40FA"/>
    <w:rsid w:val="00CA6926"/>
    <w:rsid w:val="00CA735C"/>
    <w:rsid w:val="00CB3AD5"/>
    <w:rsid w:val="00CB3B76"/>
    <w:rsid w:val="00CB71F3"/>
    <w:rsid w:val="00CB7D2D"/>
    <w:rsid w:val="00CC3BF7"/>
    <w:rsid w:val="00CD0D86"/>
    <w:rsid w:val="00CD71EB"/>
    <w:rsid w:val="00CE1507"/>
    <w:rsid w:val="00CE3CC8"/>
    <w:rsid w:val="00CE5861"/>
    <w:rsid w:val="00CF4125"/>
    <w:rsid w:val="00D13D39"/>
    <w:rsid w:val="00D23BD5"/>
    <w:rsid w:val="00D2518B"/>
    <w:rsid w:val="00D32E4E"/>
    <w:rsid w:val="00D35790"/>
    <w:rsid w:val="00D362CC"/>
    <w:rsid w:val="00D43527"/>
    <w:rsid w:val="00D52E65"/>
    <w:rsid w:val="00D5385A"/>
    <w:rsid w:val="00D57387"/>
    <w:rsid w:val="00D64389"/>
    <w:rsid w:val="00D75937"/>
    <w:rsid w:val="00D83B0D"/>
    <w:rsid w:val="00D91C89"/>
    <w:rsid w:val="00DA0D39"/>
    <w:rsid w:val="00DA57FE"/>
    <w:rsid w:val="00DB4A50"/>
    <w:rsid w:val="00DE07FB"/>
    <w:rsid w:val="00DE7160"/>
    <w:rsid w:val="00DF2758"/>
    <w:rsid w:val="00E1055C"/>
    <w:rsid w:val="00E13030"/>
    <w:rsid w:val="00E248A0"/>
    <w:rsid w:val="00E34323"/>
    <w:rsid w:val="00E41DEC"/>
    <w:rsid w:val="00E42207"/>
    <w:rsid w:val="00E42B19"/>
    <w:rsid w:val="00E75887"/>
    <w:rsid w:val="00E828F9"/>
    <w:rsid w:val="00E8303C"/>
    <w:rsid w:val="00E833DA"/>
    <w:rsid w:val="00E874F4"/>
    <w:rsid w:val="00E87C39"/>
    <w:rsid w:val="00EB0C79"/>
    <w:rsid w:val="00EB0D25"/>
    <w:rsid w:val="00EC2B08"/>
    <w:rsid w:val="00EC3F29"/>
    <w:rsid w:val="00EC54C3"/>
    <w:rsid w:val="00EC654E"/>
    <w:rsid w:val="00EC76A0"/>
    <w:rsid w:val="00ED210E"/>
    <w:rsid w:val="00EE43AF"/>
    <w:rsid w:val="00EE5E7F"/>
    <w:rsid w:val="00F053CB"/>
    <w:rsid w:val="00F21B2E"/>
    <w:rsid w:val="00F33BD8"/>
    <w:rsid w:val="00F406BB"/>
    <w:rsid w:val="00F4414D"/>
    <w:rsid w:val="00F449ED"/>
    <w:rsid w:val="00F57CB2"/>
    <w:rsid w:val="00F675AA"/>
    <w:rsid w:val="00F76781"/>
    <w:rsid w:val="00F76815"/>
    <w:rsid w:val="00F9053D"/>
    <w:rsid w:val="00F94106"/>
    <w:rsid w:val="00FB4437"/>
    <w:rsid w:val="00FB6E15"/>
    <w:rsid w:val="00FC0BF3"/>
    <w:rsid w:val="00FC67DA"/>
    <w:rsid w:val="00FD6A58"/>
    <w:rsid w:val="00FF5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paragraph" w:customStyle="1" w:styleId="subsection">
    <w:name w:val="subsection"/>
    <w:aliases w:val="ss"/>
    <w:basedOn w:val="Normal"/>
    <w:link w:val="subsectionChar"/>
    <w:rsid w:val="00D91C8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91C89"/>
    <w:rPr>
      <w:rFonts w:ascii="Times New Roman" w:eastAsia="Times New Roman" w:hAnsi="Times New Roman" w:cs="Times New Roman"/>
      <w:szCs w:val="20"/>
      <w:lang w:eastAsia="en-AU"/>
    </w:rPr>
  </w:style>
  <w:style w:type="character" w:customStyle="1" w:styleId="normaltextrun">
    <w:name w:val="normaltextrun"/>
    <w:basedOn w:val="DefaultParagraphFont"/>
    <w:rsid w:val="00E828F9"/>
  </w:style>
  <w:style w:type="character" w:customStyle="1" w:styleId="eop">
    <w:name w:val="eop"/>
    <w:basedOn w:val="DefaultParagraphFont"/>
    <w:rsid w:val="00E82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1391">
      <w:bodyDiv w:val="1"/>
      <w:marLeft w:val="0"/>
      <w:marRight w:val="0"/>
      <w:marTop w:val="0"/>
      <w:marBottom w:val="0"/>
      <w:divBdr>
        <w:top w:val="none" w:sz="0" w:space="0" w:color="auto"/>
        <w:left w:val="none" w:sz="0" w:space="0" w:color="auto"/>
        <w:bottom w:val="none" w:sz="0" w:space="0" w:color="auto"/>
        <w:right w:val="none" w:sz="0" w:space="0" w:color="auto"/>
      </w:divBdr>
      <w:divsChild>
        <w:div w:id="1217358432">
          <w:marLeft w:val="0"/>
          <w:marRight w:val="0"/>
          <w:marTop w:val="0"/>
          <w:marBottom w:val="0"/>
          <w:divBdr>
            <w:top w:val="none" w:sz="0" w:space="0" w:color="auto"/>
            <w:left w:val="none" w:sz="0" w:space="0" w:color="auto"/>
            <w:bottom w:val="none" w:sz="0" w:space="0" w:color="auto"/>
            <w:right w:val="none" w:sz="0" w:space="0" w:color="auto"/>
          </w:divBdr>
          <w:divsChild>
            <w:div w:id="385571935">
              <w:marLeft w:val="0"/>
              <w:marRight w:val="0"/>
              <w:marTop w:val="0"/>
              <w:marBottom w:val="0"/>
              <w:divBdr>
                <w:top w:val="none" w:sz="0" w:space="0" w:color="auto"/>
                <w:left w:val="none" w:sz="0" w:space="0" w:color="auto"/>
                <w:bottom w:val="none" w:sz="0" w:space="0" w:color="auto"/>
                <w:right w:val="none" w:sz="0" w:space="0" w:color="auto"/>
              </w:divBdr>
              <w:divsChild>
                <w:div w:id="764813468">
                  <w:marLeft w:val="0"/>
                  <w:marRight w:val="0"/>
                  <w:marTop w:val="0"/>
                  <w:marBottom w:val="0"/>
                  <w:divBdr>
                    <w:top w:val="none" w:sz="0" w:space="0" w:color="auto"/>
                    <w:left w:val="none" w:sz="0" w:space="0" w:color="auto"/>
                    <w:bottom w:val="none" w:sz="0" w:space="0" w:color="auto"/>
                    <w:right w:val="none" w:sz="0" w:space="0" w:color="auto"/>
                  </w:divBdr>
                  <w:divsChild>
                    <w:div w:id="1020013555">
                      <w:marLeft w:val="0"/>
                      <w:marRight w:val="0"/>
                      <w:marTop w:val="0"/>
                      <w:marBottom w:val="0"/>
                      <w:divBdr>
                        <w:top w:val="none" w:sz="0" w:space="0" w:color="auto"/>
                        <w:left w:val="none" w:sz="0" w:space="0" w:color="auto"/>
                        <w:bottom w:val="none" w:sz="0" w:space="0" w:color="auto"/>
                        <w:right w:val="none" w:sz="0" w:space="0" w:color="auto"/>
                      </w:divBdr>
                      <w:divsChild>
                        <w:div w:id="1347295429">
                          <w:marLeft w:val="0"/>
                          <w:marRight w:val="0"/>
                          <w:marTop w:val="0"/>
                          <w:marBottom w:val="0"/>
                          <w:divBdr>
                            <w:top w:val="none" w:sz="0" w:space="0" w:color="auto"/>
                            <w:left w:val="none" w:sz="0" w:space="0" w:color="auto"/>
                            <w:bottom w:val="none" w:sz="0" w:space="0" w:color="auto"/>
                            <w:right w:val="none" w:sz="0" w:space="0" w:color="auto"/>
                          </w:divBdr>
                          <w:divsChild>
                            <w:div w:id="1947302772">
                              <w:marLeft w:val="0"/>
                              <w:marRight w:val="0"/>
                              <w:marTop w:val="0"/>
                              <w:marBottom w:val="0"/>
                              <w:divBdr>
                                <w:top w:val="none" w:sz="0" w:space="0" w:color="auto"/>
                                <w:left w:val="none" w:sz="0" w:space="0" w:color="auto"/>
                                <w:bottom w:val="none" w:sz="0" w:space="0" w:color="auto"/>
                                <w:right w:val="none" w:sz="0" w:space="0" w:color="auto"/>
                              </w:divBdr>
                              <w:divsChild>
                                <w:div w:id="1532453968">
                                  <w:marLeft w:val="0"/>
                                  <w:marRight w:val="0"/>
                                  <w:marTop w:val="0"/>
                                  <w:marBottom w:val="0"/>
                                  <w:divBdr>
                                    <w:top w:val="none" w:sz="0" w:space="0" w:color="auto"/>
                                    <w:left w:val="none" w:sz="0" w:space="0" w:color="auto"/>
                                    <w:bottom w:val="none" w:sz="0" w:space="0" w:color="auto"/>
                                    <w:right w:val="none" w:sz="0" w:space="0" w:color="auto"/>
                                  </w:divBdr>
                                  <w:divsChild>
                                    <w:div w:id="1515267063">
                                      <w:marLeft w:val="0"/>
                                      <w:marRight w:val="0"/>
                                      <w:marTop w:val="0"/>
                                      <w:marBottom w:val="0"/>
                                      <w:divBdr>
                                        <w:top w:val="none" w:sz="0" w:space="0" w:color="auto"/>
                                        <w:left w:val="none" w:sz="0" w:space="0" w:color="auto"/>
                                        <w:bottom w:val="none" w:sz="0" w:space="0" w:color="auto"/>
                                        <w:right w:val="none" w:sz="0" w:space="0" w:color="auto"/>
                                      </w:divBdr>
                                      <w:divsChild>
                                        <w:div w:id="971600449">
                                          <w:marLeft w:val="0"/>
                                          <w:marRight w:val="0"/>
                                          <w:marTop w:val="0"/>
                                          <w:marBottom w:val="0"/>
                                          <w:divBdr>
                                            <w:top w:val="none" w:sz="0" w:space="0" w:color="auto"/>
                                            <w:left w:val="none" w:sz="0" w:space="0" w:color="auto"/>
                                            <w:bottom w:val="none" w:sz="0" w:space="0" w:color="auto"/>
                                            <w:right w:val="none" w:sz="0" w:space="0" w:color="auto"/>
                                          </w:divBdr>
                                          <w:divsChild>
                                            <w:div w:id="1155536115">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753209561">
                                                      <w:marLeft w:val="0"/>
                                                      <w:marRight w:val="0"/>
                                                      <w:marTop w:val="0"/>
                                                      <w:marBottom w:val="0"/>
                                                      <w:divBdr>
                                                        <w:top w:val="none" w:sz="0" w:space="0" w:color="auto"/>
                                                        <w:left w:val="none" w:sz="0" w:space="0" w:color="auto"/>
                                                        <w:bottom w:val="none" w:sz="0" w:space="0" w:color="auto"/>
                                                        <w:right w:val="none" w:sz="0" w:space="0" w:color="auto"/>
                                                      </w:divBdr>
                                                      <w:divsChild>
                                                        <w:div w:id="1540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212060">
      <w:bodyDiv w:val="1"/>
      <w:marLeft w:val="0"/>
      <w:marRight w:val="0"/>
      <w:marTop w:val="0"/>
      <w:marBottom w:val="0"/>
      <w:divBdr>
        <w:top w:val="none" w:sz="0" w:space="0" w:color="auto"/>
        <w:left w:val="none" w:sz="0" w:space="0" w:color="auto"/>
        <w:bottom w:val="none" w:sz="0" w:space="0" w:color="auto"/>
        <w:right w:val="none" w:sz="0" w:space="0" w:color="auto"/>
      </w:divBdr>
      <w:divsChild>
        <w:div w:id="1513031305">
          <w:marLeft w:val="0"/>
          <w:marRight w:val="0"/>
          <w:marTop w:val="0"/>
          <w:marBottom w:val="0"/>
          <w:divBdr>
            <w:top w:val="none" w:sz="0" w:space="0" w:color="auto"/>
            <w:left w:val="none" w:sz="0" w:space="0" w:color="auto"/>
            <w:bottom w:val="none" w:sz="0" w:space="0" w:color="auto"/>
            <w:right w:val="none" w:sz="0" w:space="0" w:color="auto"/>
          </w:divBdr>
          <w:divsChild>
            <w:div w:id="1755320457">
              <w:marLeft w:val="0"/>
              <w:marRight w:val="0"/>
              <w:marTop w:val="0"/>
              <w:marBottom w:val="0"/>
              <w:divBdr>
                <w:top w:val="none" w:sz="0" w:space="0" w:color="auto"/>
                <w:left w:val="none" w:sz="0" w:space="0" w:color="auto"/>
                <w:bottom w:val="none" w:sz="0" w:space="0" w:color="auto"/>
                <w:right w:val="none" w:sz="0" w:space="0" w:color="auto"/>
              </w:divBdr>
              <w:divsChild>
                <w:div w:id="1456485039">
                  <w:marLeft w:val="0"/>
                  <w:marRight w:val="0"/>
                  <w:marTop w:val="0"/>
                  <w:marBottom w:val="0"/>
                  <w:divBdr>
                    <w:top w:val="none" w:sz="0" w:space="0" w:color="auto"/>
                    <w:left w:val="none" w:sz="0" w:space="0" w:color="auto"/>
                    <w:bottom w:val="none" w:sz="0" w:space="0" w:color="auto"/>
                    <w:right w:val="none" w:sz="0" w:space="0" w:color="auto"/>
                  </w:divBdr>
                  <w:divsChild>
                    <w:div w:id="1936939233">
                      <w:marLeft w:val="0"/>
                      <w:marRight w:val="0"/>
                      <w:marTop w:val="0"/>
                      <w:marBottom w:val="0"/>
                      <w:divBdr>
                        <w:top w:val="none" w:sz="0" w:space="0" w:color="auto"/>
                        <w:left w:val="none" w:sz="0" w:space="0" w:color="auto"/>
                        <w:bottom w:val="none" w:sz="0" w:space="0" w:color="auto"/>
                        <w:right w:val="none" w:sz="0" w:space="0" w:color="auto"/>
                      </w:divBdr>
                      <w:divsChild>
                        <w:div w:id="378630949">
                          <w:marLeft w:val="0"/>
                          <w:marRight w:val="0"/>
                          <w:marTop w:val="0"/>
                          <w:marBottom w:val="0"/>
                          <w:divBdr>
                            <w:top w:val="none" w:sz="0" w:space="0" w:color="auto"/>
                            <w:left w:val="none" w:sz="0" w:space="0" w:color="auto"/>
                            <w:bottom w:val="none" w:sz="0" w:space="0" w:color="auto"/>
                            <w:right w:val="none" w:sz="0" w:space="0" w:color="auto"/>
                          </w:divBdr>
                          <w:divsChild>
                            <w:div w:id="1391541062">
                              <w:marLeft w:val="0"/>
                              <w:marRight w:val="0"/>
                              <w:marTop w:val="0"/>
                              <w:marBottom w:val="0"/>
                              <w:divBdr>
                                <w:top w:val="none" w:sz="0" w:space="0" w:color="auto"/>
                                <w:left w:val="none" w:sz="0" w:space="0" w:color="auto"/>
                                <w:bottom w:val="none" w:sz="0" w:space="0" w:color="auto"/>
                                <w:right w:val="none" w:sz="0" w:space="0" w:color="auto"/>
                              </w:divBdr>
                              <w:divsChild>
                                <w:div w:id="919606652">
                                  <w:marLeft w:val="0"/>
                                  <w:marRight w:val="0"/>
                                  <w:marTop w:val="0"/>
                                  <w:marBottom w:val="0"/>
                                  <w:divBdr>
                                    <w:top w:val="none" w:sz="0" w:space="0" w:color="auto"/>
                                    <w:left w:val="none" w:sz="0" w:space="0" w:color="auto"/>
                                    <w:bottom w:val="none" w:sz="0" w:space="0" w:color="auto"/>
                                    <w:right w:val="none" w:sz="0" w:space="0" w:color="auto"/>
                                  </w:divBdr>
                                  <w:divsChild>
                                    <w:div w:id="437217259">
                                      <w:marLeft w:val="0"/>
                                      <w:marRight w:val="0"/>
                                      <w:marTop w:val="0"/>
                                      <w:marBottom w:val="0"/>
                                      <w:divBdr>
                                        <w:top w:val="none" w:sz="0" w:space="0" w:color="auto"/>
                                        <w:left w:val="none" w:sz="0" w:space="0" w:color="auto"/>
                                        <w:bottom w:val="none" w:sz="0" w:space="0" w:color="auto"/>
                                        <w:right w:val="none" w:sz="0" w:space="0" w:color="auto"/>
                                      </w:divBdr>
                                      <w:divsChild>
                                        <w:div w:id="1353191155">
                                          <w:marLeft w:val="0"/>
                                          <w:marRight w:val="0"/>
                                          <w:marTop w:val="0"/>
                                          <w:marBottom w:val="0"/>
                                          <w:divBdr>
                                            <w:top w:val="none" w:sz="0" w:space="0" w:color="auto"/>
                                            <w:left w:val="none" w:sz="0" w:space="0" w:color="auto"/>
                                            <w:bottom w:val="none" w:sz="0" w:space="0" w:color="auto"/>
                                            <w:right w:val="none" w:sz="0" w:space="0" w:color="auto"/>
                                          </w:divBdr>
                                          <w:divsChild>
                                            <w:div w:id="1224295227">
                                              <w:marLeft w:val="0"/>
                                              <w:marRight w:val="0"/>
                                              <w:marTop w:val="0"/>
                                              <w:marBottom w:val="0"/>
                                              <w:divBdr>
                                                <w:top w:val="none" w:sz="0" w:space="0" w:color="auto"/>
                                                <w:left w:val="none" w:sz="0" w:space="0" w:color="auto"/>
                                                <w:bottom w:val="none" w:sz="0" w:space="0" w:color="auto"/>
                                                <w:right w:val="none" w:sz="0" w:space="0" w:color="auto"/>
                                              </w:divBdr>
                                              <w:divsChild>
                                                <w:div w:id="1144927037">
                                                  <w:marLeft w:val="0"/>
                                                  <w:marRight w:val="0"/>
                                                  <w:marTop w:val="0"/>
                                                  <w:marBottom w:val="0"/>
                                                  <w:divBdr>
                                                    <w:top w:val="none" w:sz="0" w:space="0" w:color="auto"/>
                                                    <w:left w:val="none" w:sz="0" w:space="0" w:color="auto"/>
                                                    <w:bottom w:val="none" w:sz="0" w:space="0" w:color="auto"/>
                                                    <w:right w:val="none" w:sz="0" w:space="0" w:color="auto"/>
                                                  </w:divBdr>
                                                  <w:divsChild>
                                                    <w:div w:id="1121190060">
                                                      <w:marLeft w:val="0"/>
                                                      <w:marRight w:val="0"/>
                                                      <w:marTop w:val="0"/>
                                                      <w:marBottom w:val="0"/>
                                                      <w:divBdr>
                                                        <w:top w:val="none" w:sz="0" w:space="0" w:color="auto"/>
                                                        <w:left w:val="none" w:sz="0" w:space="0" w:color="auto"/>
                                                        <w:bottom w:val="none" w:sz="0" w:space="0" w:color="auto"/>
                                                        <w:right w:val="none" w:sz="0" w:space="0" w:color="auto"/>
                                                      </w:divBdr>
                                                      <w:divsChild>
                                                        <w:div w:id="203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1318872">
      <w:bodyDiv w:val="1"/>
      <w:marLeft w:val="0"/>
      <w:marRight w:val="0"/>
      <w:marTop w:val="0"/>
      <w:marBottom w:val="0"/>
      <w:divBdr>
        <w:top w:val="none" w:sz="0" w:space="0" w:color="auto"/>
        <w:left w:val="none" w:sz="0" w:space="0" w:color="auto"/>
        <w:bottom w:val="none" w:sz="0" w:space="0" w:color="auto"/>
        <w:right w:val="none" w:sz="0" w:space="0" w:color="auto"/>
      </w:divBdr>
      <w:divsChild>
        <w:div w:id="968050771">
          <w:marLeft w:val="0"/>
          <w:marRight w:val="0"/>
          <w:marTop w:val="0"/>
          <w:marBottom w:val="0"/>
          <w:divBdr>
            <w:top w:val="none" w:sz="0" w:space="0" w:color="auto"/>
            <w:left w:val="none" w:sz="0" w:space="0" w:color="auto"/>
            <w:bottom w:val="none" w:sz="0" w:space="0" w:color="auto"/>
            <w:right w:val="none" w:sz="0" w:space="0" w:color="auto"/>
          </w:divBdr>
          <w:divsChild>
            <w:div w:id="527109546">
              <w:marLeft w:val="0"/>
              <w:marRight w:val="0"/>
              <w:marTop w:val="0"/>
              <w:marBottom w:val="0"/>
              <w:divBdr>
                <w:top w:val="none" w:sz="0" w:space="0" w:color="auto"/>
                <w:left w:val="none" w:sz="0" w:space="0" w:color="auto"/>
                <w:bottom w:val="none" w:sz="0" w:space="0" w:color="auto"/>
                <w:right w:val="none" w:sz="0" w:space="0" w:color="auto"/>
              </w:divBdr>
              <w:divsChild>
                <w:div w:id="1340619210">
                  <w:marLeft w:val="0"/>
                  <w:marRight w:val="0"/>
                  <w:marTop w:val="0"/>
                  <w:marBottom w:val="0"/>
                  <w:divBdr>
                    <w:top w:val="none" w:sz="0" w:space="0" w:color="auto"/>
                    <w:left w:val="none" w:sz="0" w:space="0" w:color="auto"/>
                    <w:bottom w:val="none" w:sz="0" w:space="0" w:color="auto"/>
                    <w:right w:val="none" w:sz="0" w:space="0" w:color="auto"/>
                  </w:divBdr>
                  <w:divsChild>
                    <w:div w:id="503975388">
                      <w:marLeft w:val="0"/>
                      <w:marRight w:val="0"/>
                      <w:marTop w:val="0"/>
                      <w:marBottom w:val="0"/>
                      <w:divBdr>
                        <w:top w:val="none" w:sz="0" w:space="0" w:color="auto"/>
                        <w:left w:val="none" w:sz="0" w:space="0" w:color="auto"/>
                        <w:bottom w:val="none" w:sz="0" w:space="0" w:color="auto"/>
                        <w:right w:val="none" w:sz="0" w:space="0" w:color="auto"/>
                      </w:divBdr>
                      <w:divsChild>
                        <w:div w:id="2031566476">
                          <w:marLeft w:val="0"/>
                          <w:marRight w:val="0"/>
                          <w:marTop w:val="0"/>
                          <w:marBottom w:val="0"/>
                          <w:divBdr>
                            <w:top w:val="none" w:sz="0" w:space="0" w:color="auto"/>
                            <w:left w:val="none" w:sz="0" w:space="0" w:color="auto"/>
                            <w:bottom w:val="none" w:sz="0" w:space="0" w:color="auto"/>
                            <w:right w:val="none" w:sz="0" w:space="0" w:color="auto"/>
                          </w:divBdr>
                          <w:divsChild>
                            <w:div w:id="79832126">
                              <w:marLeft w:val="0"/>
                              <w:marRight w:val="0"/>
                              <w:marTop w:val="0"/>
                              <w:marBottom w:val="0"/>
                              <w:divBdr>
                                <w:top w:val="none" w:sz="0" w:space="0" w:color="auto"/>
                                <w:left w:val="none" w:sz="0" w:space="0" w:color="auto"/>
                                <w:bottom w:val="none" w:sz="0" w:space="0" w:color="auto"/>
                                <w:right w:val="none" w:sz="0" w:space="0" w:color="auto"/>
                              </w:divBdr>
                              <w:divsChild>
                                <w:div w:id="56126862">
                                  <w:marLeft w:val="0"/>
                                  <w:marRight w:val="0"/>
                                  <w:marTop w:val="0"/>
                                  <w:marBottom w:val="0"/>
                                  <w:divBdr>
                                    <w:top w:val="none" w:sz="0" w:space="0" w:color="auto"/>
                                    <w:left w:val="none" w:sz="0" w:space="0" w:color="auto"/>
                                    <w:bottom w:val="none" w:sz="0" w:space="0" w:color="auto"/>
                                    <w:right w:val="none" w:sz="0" w:space="0" w:color="auto"/>
                                  </w:divBdr>
                                  <w:divsChild>
                                    <w:div w:id="468517147">
                                      <w:marLeft w:val="0"/>
                                      <w:marRight w:val="0"/>
                                      <w:marTop w:val="0"/>
                                      <w:marBottom w:val="0"/>
                                      <w:divBdr>
                                        <w:top w:val="none" w:sz="0" w:space="0" w:color="auto"/>
                                        <w:left w:val="none" w:sz="0" w:space="0" w:color="auto"/>
                                        <w:bottom w:val="none" w:sz="0" w:space="0" w:color="auto"/>
                                        <w:right w:val="none" w:sz="0" w:space="0" w:color="auto"/>
                                      </w:divBdr>
                                      <w:divsChild>
                                        <w:div w:id="1943339422">
                                          <w:marLeft w:val="0"/>
                                          <w:marRight w:val="0"/>
                                          <w:marTop w:val="0"/>
                                          <w:marBottom w:val="0"/>
                                          <w:divBdr>
                                            <w:top w:val="none" w:sz="0" w:space="0" w:color="auto"/>
                                            <w:left w:val="none" w:sz="0" w:space="0" w:color="auto"/>
                                            <w:bottom w:val="none" w:sz="0" w:space="0" w:color="auto"/>
                                            <w:right w:val="none" w:sz="0" w:space="0" w:color="auto"/>
                                          </w:divBdr>
                                          <w:divsChild>
                                            <w:div w:id="1770002430">
                                              <w:marLeft w:val="0"/>
                                              <w:marRight w:val="0"/>
                                              <w:marTop w:val="0"/>
                                              <w:marBottom w:val="0"/>
                                              <w:divBdr>
                                                <w:top w:val="none" w:sz="0" w:space="0" w:color="auto"/>
                                                <w:left w:val="none" w:sz="0" w:space="0" w:color="auto"/>
                                                <w:bottom w:val="none" w:sz="0" w:space="0" w:color="auto"/>
                                                <w:right w:val="none" w:sz="0" w:space="0" w:color="auto"/>
                                              </w:divBdr>
                                              <w:divsChild>
                                                <w:div w:id="673872587">
                                                  <w:marLeft w:val="0"/>
                                                  <w:marRight w:val="0"/>
                                                  <w:marTop w:val="0"/>
                                                  <w:marBottom w:val="0"/>
                                                  <w:divBdr>
                                                    <w:top w:val="none" w:sz="0" w:space="0" w:color="auto"/>
                                                    <w:left w:val="none" w:sz="0" w:space="0" w:color="auto"/>
                                                    <w:bottom w:val="none" w:sz="0" w:space="0" w:color="auto"/>
                                                    <w:right w:val="none" w:sz="0" w:space="0" w:color="auto"/>
                                                  </w:divBdr>
                                                  <w:divsChild>
                                                    <w:div w:id="1654141606">
                                                      <w:marLeft w:val="0"/>
                                                      <w:marRight w:val="0"/>
                                                      <w:marTop w:val="0"/>
                                                      <w:marBottom w:val="0"/>
                                                      <w:divBdr>
                                                        <w:top w:val="none" w:sz="0" w:space="0" w:color="auto"/>
                                                        <w:left w:val="none" w:sz="0" w:space="0" w:color="auto"/>
                                                        <w:bottom w:val="none" w:sz="0" w:space="0" w:color="auto"/>
                                                        <w:right w:val="none" w:sz="0" w:space="0" w:color="auto"/>
                                                      </w:divBdr>
                                                      <w:divsChild>
                                                        <w:div w:id="2820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 TargetMode="External"/><Relationship Id="rId18"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hyperlink" Target="http://www.itu.int/" TargetMode="Externa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yperlink" Target="http://www.acm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cma.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87D7C3A4BEB94F9571DF6E5B214B49" ma:contentTypeVersion="0" ma:contentTypeDescription="Create a new document." ma:contentTypeScope="" ma:versionID="8b27767b1fac1ff08ad1ca28d0bf7f85">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3NE2HDV7HD6D-70903741-992</_dlc_DocId>
    <_dlc_DocIdUrl xmlns="1d983eb4-33f7-44b0-aea1-cbdcf0c55136">
      <Url>http://collaboration/organisation/cid/RPB/MSAS/lib/_layouts/15/DocIdRedir.aspx?ID=3NE2HDV7HD6D-70903741-992</Url>
      <Description>3NE2HDV7HD6D-70903741-992</Description>
    </_dlc_DocIdUrl>
  </documentManagement>
</p:properties>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0601DFA1-BF1B-4BBA-88C4-7072F54E7343}">
  <ds:schemaRefs>
    <ds:schemaRef ds:uri="http://schemas.microsoft.com/sharepoint/events"/>
  </ds:schemaRefs>
</ds:datastoreItem>
</file>

<file path=customXml/itemProps3.xml><?xml version="1.0" encoding="utf-8"?>
<ds:datastoreItem xmlns:ds="http://schemas.openxmlformats.org/officeDocument/2006/customXml" ds:itemID="{0350FB5F-1204-47B5-9CC5-03BDD4E3A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6EF55-4032-4304-95D6-9EE528AE2660}">
  <ds:schemaRefs>
    <ds:schemaRef ds:uri="http://schemas.openxmlformats.org/officeDocument/2006/bibliography"/>
  </ds:schemaRefs>
</ds:datastoreItem>
</file>

<file path=customXml/itemProps5.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1d983eb4-33f7-44b0-aea1-cbdcf0c5513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3108</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Stephen A Jones (VIC)</cp:lastModifiedBy>
  <cp:revision>14</cp:revision>
  <cp:lastPrinted>2016-07-25T00:08:00Z</cp:lastPrinted>
  <dcterms:created xsi:type="dcterms:W3CDTF">2020-11-15T22:42:00Z</dcterms:created>
  <dcterms:modified xsi:type="dcterms:W3CDTF">2020-11-16T02:19:00Z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0x010100F087D7C3A4BEB94F9571DF6E5B214B49</vt:lpwstr>
  </property>
  <property fmtid="{D5CDD505-2E9C-101B-9397-08002B2CF9AE}" pid="3" name="_dlc_DocIdItemGuid">
    <vt:lpwstr>09ceced0-2cec-46a1-adc2-f378cfed1597</vt:lpwstr>
  </property>
</Properties>
</file>