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C6892" w14:textId="47DB21B5" w:rsidR="00086BF0" w:rsidRPr="0086190C" w:rsidRDefault="00086BF0" w:rsidP="00086BF0">
      <w:pPr>
        <w:rPr>
          <w:rFonts w:ascii="Times New Roman" w:hAnsi="Times New Roman" w:cs="Times New Roman"/>
          <w:sz w:val="28"/>
        </w:rPr>
      </w:pPr>
      <w:r w:rsidRPr="0086190C">
        <w:rPr>
          <w:rFonts w:ascii="Times New Roman" w:hAnsi="Times New Roman" w:cs="Times New Roman"/>
          <w:noProof/>
          <w:lang w:eastAsia="en-AU"/>
        </w:rPr>
        <w:drawing>
          <wp:inline distT="0" distB="0" distL="0" distR="0" wp14:anchorId="248AAB5A" wp14:editId="19360143">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86190C" w:rsidRDefault="00086BF0" w:rsidP="00086BF0">
      <w:pPr>
        <w:rPr>
          <w:rFonts w:ascii="Times New Roman" w:hAnsi="Times New Roman" w:cs="Times New Roman"/>
          <w:sz w:val="19"/>
        </w:rPr>
      </w:pPr>
    </w:p>
    <w:p w14:paraId="44546B6E" w14:textId="1F84CD50" w:rsidR="00086BF0" w:rsidRPr="0086190C" w:rsidRDefault="00773804" w:rsidP="00086BF0">
      <w:pPr>
        <w:pStyle w:val="ShortT"/>
      </w:pPr>
      <w:bookmarkStart w:id="0" w:name="_Hlk43887946"/>
      <w:r w:rsidRPr="0086190C">
        <w:t xml:space="preserve">Radiocommunications (Unacceptable Levels of Interference </w:t>
      </w:r>
      <w:r w:rsidR="00C06DBE" w:rsidRPr="0086190C">
        <w:rPr>
          <w:sz w:val="36"/>
          <w:szCs w:val="36"/>
        </w:rPr>
        <w:t>—</w:t>
      </w:r>
      <w:r w:rsidR="00C06DBE" w:rsidRPr="0086190C">
        <w:t xml:space="preserve"> 26 GHz Band) Determination 2020</w:t>
      </w:r>
      <w:bookmarkEnd w:id="0"/>
    </w:p>
    <w:p w14:paraId="75AA3C11" w14:textId="77777777" w:rsidR="00086BF0" w:rsidRPr="0086190C" w:rsidRDefault="00086BF0" w:rsidP="00086BF0">
      <w:pPr>
        <w:pStyle w:val="SignCoverPageStart"/>
        <w:spacing w:before="0" w:line="240" w:lineRule="auto"/>
        <w:rPr>
          <w:szCs w:val="22"/>
        </w:rPr>
      </w:pPr>
    </w:p>
    <w:p w14:paraId="1ECF4D11" w14:textId="06A0051F" w:rsidR="00086BF0" w:rsidRPr="0086190C" w:rsidRDefault="00086BF0" w:rsidP="00086BF0">
      <w:pPr>
        <w:pStyle w:val="SignCoverPageStart"/>
        <w:spacing w:before="0" w:line="240" w:lineRule="auto"/>
        <w:rPr>
          <w:szCs w:val="22"/>
        </w:rPr>
      </w:pPr>
      <w:r w:rsidRPr="0086190C">
        <w:rPr>
          <w:szCs w:val="22"/>
        </w:rPr>
        <w:t xml:space="preserve">The Australian Communications and Media Authority makes the following </w:t>
      </w:r>
      <w:r w:rsidR="00C06DBE" w:rsidRPr="0086190C">
        <w:rPr>
          <w:szCs w:val="22"/>
        </w:rPr>
        <w:t>determination</w:t>
      </w:r>
      <w:r w:rsidRPr="0086190C">
        <w:rPr>
          <w:szCs w:val="22"/>
        </w:rPr>
        <w:t xml:space="preserve"> under </w:t>
      </w:r>
      <w:r w:rsidR="00C06DBE" w:rsidRPr="0086190C">
        <w:rPr>
          <w:szCs w:val="22"/>
        </w:rPr>
        <w:t>subsection 145(4)</w:t>
      </w:r>
      <w:r w:rsidRPr="0086190C">
        <w:t xml:space="preserve"> of the </w:t>
      </w:r>
      <w:r w:rsidR="00C06DBE" w:rsidRPr="0086190C">
        <w:rPr>
          <w:i/>
        </w:rPr>
        <w:t>Radiocommunications Act 1992</w:t>
      </w:r>
      <w:r w:rsidRPr="0086190C">
        <w:t>.</w:t>
      </w:r>
    </w:p>
    <w:p w14:paraId="11CC4671" w14:textId="734A59EE" w:rsidR="00086BF0" w:rsidRPr="0086190C" w:rsidRDefault="00086BF0" w:rsidP="00086BF0">
      <w:pPr>
        <w:keepNext/>
        <w:spacing w:before="300" w:line="240" w:lineRule="atLeast"/>
        <w:ind w:right="397"/>
        <w:jc w:val="both"/>
        <w:rPr>
          <w:rFonts w:ascii="Times New Roman" w:hAnsi="Times New Roman" w:cs="Times New Roman"/>
        </w:rPr>
      </w:pPr>
      <w:r w:rsidRPr="0086190C">
        <w:rPr>
          <w:rFonts w:ascii="Times New Roman" w:hAnsi="Times New Roman" w:cs="Times New Roman"/>
        </w:rPr>
        <w:t>Dated</w:t>
      </w:r>
      <w:bookmarkStart w:id="1" w:name="BKCheck15B_1"/>
      <w:bookmarkEnd w:id="1"/>
      <w:r w:rsidRPr="0086190C">
        <w:rPr>
          <w:rFonts w:ascii="Times New Roman" w:hAnsi="Times New Roman" w:cs="Times New Roman"/>
        </w:rPr>
        <w:t>:</w:t>
      </w:r>
      <w:r w:rsidR="00D526B9">
        <w:rPr>
          <w:rFonts w:ascii="Times New Roman" w:hAnsi="Times New Roman" w:cs="Times New Roman"/>
        </w:rPr>
        <w:t xml:space="preserve"> 23 November 2020</w:t>
      </w:r>
    </w:p>
    <w:p w14:paraId="059DA914" w14:textId="77777777" w:rsidR="00D526B9" w:rsidRDefault="00D526B9" w:rsidP="00D526B9">
      <w:pPr>
        <w:tabs>
          <w:tab w:val="left" w:pos="3119"/>
        </w:tabs>
        <w:spacing w:after="0" w:line="300" w:lineRule="atLeast"/>
        <w:ind w:right="375"/>
        <w:jc w:val="right"/>
        <w:rPr>
          <w:rFonts w:ascii="Times New Roman" w:hAnsi="Times New Roman" w:cs="Times New Roman"/>
        </w:rPr>
      </w:pPr>
    </w:p>
    <w:p w14:paraId="27E09C54" w14:textId="0004BDB4" w:rsidR="00D526B9" w:rsidRDefault="00D526B9" w:rsidP="00D526B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Fiona Chapman</w:t>
      </w:r>
    </w:p>
    <w:p w14:paraId="077F43DE" w14:textId="6656C1E6" w:rsidR="00D526B9" w:rsidRDefault="00D526B9" w:rsidP="00D526B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7DC1AA0C" w:rsidR="00086BF0" w:rsidRDefault="00086BF0" w:rsidP="00D526B9">
      <w:pPr>
        <w:tabs>
          <w:tab w:val="left" w:pos="3119"/>
        </w:tabs>
        <w:spacing w:after="0" w:line="300" w:lineRule="atLeast"/>
        <w:ind w:right="375"/>
        <w:jc w:val="right"/>
        <w:rPr>
          <w:rFonts w:ascii="Times New Roman" w:hAnsi="Times New Roman" w:cs="Times New Roman"/>
        </w:rPr>
      </w:pPr>
      <w:r w:rsidRPr="0086190C">
        <w:rPr>
          <w:rFonts w:ascii="Times New Roman" w:hAnsi="Times New Roman" w:cs="Times New Roman"/>
        </w:rPr>
        <w:t>Member</w:t>
      </w:r>
      <w:bookmarkStart w:id="2" w:name="Minister"/>
    </w:p>
    <w:p w14:paraId="09A5807B" w14:textId="31BA6547" w:rsidR="00D526B9" w:rsidRDefault="00D526B9" w:rsidP="00D526B9">
      <w:pPr>
        <w:tabs>
          <w:tab w:val="left" w:pos="3119"/>
        </w:tabs>
        <w:spacing w:after="0" w:line="300" w:lineRule="atLeast"/>
        <w:ind w:right="375"/>
        <w:jc w:val="right"/>
        <w:rPr>
          <w:rFonts w:ascii="Times New Roman" w:hAnsi="Times New Roman" w:cs="Times New Roman"/>
        </w:rPr>
      </w:pPr>
    </w:p>
    <w:p w14:paraId="6783E338" w14:textId="6AFBF23C" w:rsidR="00D526B9" w:rsidRDefault="00D526B9" w:rsidP="00D526B9">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1CB04BE7" w14:textId="728065AC" w:rsidR="00D526B9" w:rsidRPr="0086190C" w:rsidRDefault="00D526B9" w:rsidP="00D526B9">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Pr="0086190C" w:rsidRDefault="00086BF0" w:rsidP="00D526B9">
      <w:pPr>
        <w:tabs>
          <w:tab w:val="left" w:pos="3119"/>
        </w:tabs>
        <w:spacing w:after="0" w:line="300" w:lineRule="atLeast"/>
        <w:ind w:right="375"/>
        <w:jc w:val="right"/>
        <w:rPr>
          <w:rFonts w:ascii="Times New Roman" w:hAnsi="Times New Roman" w:cs="Times New Roman"/>
        </w:rPr>
      </w:pPr>
      <w:r w:rsidRPr="0086190C">
        <w:rPr>
          <w:rFonts w:ascii="Times New Roman" w:hAnsi="Times New Roman" w:cs="Times New Roman"/>
        </w:rPr>
        <w:t>Member/</w:t>
      </w:r>
      <w:r w:rsidRPr="00D526B9">
        <w:rPr>
          <w:rFonts w:ascii="Times New Roman" w:hAnsi="Times New Roman" w:cs="Times New Roman"/>
          <w:strike/>
        </w:rPr>
        <w:t>General Manager</w:t>
      </w:r>
      <w:bookmarkEnd w:id="2"/>
    </w:p>
    <w:p w14:paraId="1FEB742C" w14:textId="77777777" w:rsidR="00086BF0" w:rsidRPr="0086190C" w:rsidRDefault="00086BF0" w:rsidP="00086BF0">
      <w:pPr>
        <w:pStyle w:val="SignCoverPageEnd"/>
        <w:ind w:right="794"/>
        <w:rPr>
          <w:szCs w:val="22"/>
        </w:rPr>
      </w:pPr>
    </w:p>
    <w:p w14:paraId="26D48BEF" w14:textId="77777777" w:rsidR="00086BF0" w:rsidRPr="0086190C" w:rsidRDefault="00086BF0" w:rsidP="00086BF0">
      <w:pPr>
        <w:pStyle w:val="SignCoverPageEnd"/>
        <w:ind w:right="794"/>
        <w:rPr>
          <w:szCs w:val="22"/>
        </w:rPr>
      </w:pPr>
      <w:r w:rsidRPr="0086190C">
        <w:rPr>
          <w:szCs w:val="22"/>
        </w:rPr>
        <w:t>Australian Communications and Media Authority</w:t>
      </w:r>
    </w:p>
    <w:p w14:paraId="43092265" w14:textId="77777777" w:rsidR="00086BF0" w:rsidRPr="0086190C" w:rsidRDefault="00086BF0" w:rsidP="00086BF0">
      <w:pPr>
        <w:rPr>
          <w:rFonts w:ascii="Times New Roman" w:hAnsi="Times New Roman" w:cs="Times New Roman"/>
        </w:rPr>
      </w:pPr>
    </w:p>
    <w:p w14:paraId="50795CF9" w14:textId="77777777" w:rsidR="00086BF0" w:rsidRPr="0086190C" w:rsidRDefault="00086BF0" w:rsidP="00086BF0">
      <w:pPr>
        <w:rPr>
          <w:rFonts w:ascii="Times New Roman" w:hAnsi="Times New Roman" w:cs="Times New Roman"/>
        </w:rPr>
      </w:pPr>
    </w:p>
    <w:p w14:paraId="5AF0A5F4" w14:textId="77777777" w:rsidR="00086BF0" w:rsidRPr="0086190C" w:rsidRDefault="00086BF0" w:rsidP="00086BF0">
      <w:pPr>
        <w:rPr>
          <w:rFonts w:ascii="Times New Roman" w:hAnsi="Times New Roman" w:cs="Times New Roman"/>
        </w:rPr>
      </w:pPr>
    </w:p>
    <w:p w14:paraId="5D1B7840" w14:textId="77777777" w:rsidR="00086BF0" w:rsidRPr="0086190C" w:rsidRDefault="00086BF0" w:rsidP="00086BF0">
      <w:pPr>
        <w:spacing w:after="0"/>
        <w:rPr>
          <w:rFonts w:ascii="Times New Roman" w:hAnsi="Times New Roman" w:cs="Times New Roman"/>
        </w:rPr>
        <w:sectPr w:rsidR="00086BF0" w:rsidRPr="0086190C">
          <w:pgSz w:w="11906" w:h="16838"/>
          <w:pgMar w:top="1440" w:right="1440" w:bottom="1440" w:left="1440" w:header="708" w:footer="708" w:gutter="0"/>
          <w:pgNumType w:start="1"/>
          <w:cols w:space="720"/>
        </w:sectPr>
      </w:pPr>
    </w:p>
    <w:p w14:paraId="356A3077" w14:textId="36C0CE16" w:rsidR="008B1ACA" w:rsidRPr="0086190C" w:rsidRDefault="008B1ACA" w:rsidP="008B1ACA">
      <w:pPr>
        <w:pStyle w:val="TOC1"/>
        <w:rPr>
          <w:rStyle w:val="CharSectno"/>
          <w:bCs/>
          <w:sz w:val="32"/>
        </w:rPr>
      </w:pPr>
      <w:bookmarkStart w:id="3" w:name="_Toc444596031"/>
      <w:r w:rsidRPr="0086190C">
        <w:rPr>
          <w:rStyle w:val="CharSectno"/>
          <w:bCs/>
          <w:sz w:val="32"/>
        </w:rPr>
        <w:lastRenderedPageBreak/>
        <w:t>Contents</w:t>
      </w:r>
    </w:p>
    <w:p w14:paraId="77D45061" w14:textId="48CEC201" w:rsidR="00A872A6" w:rsidRDefault="008B1ACA">
      <w:pPr>
        <w:pStyle w:val="TOC1"/>
        <w:rPr>
          <w:rFonts w:asciiTheme="minorHAnsi" w:eastAsiaTheme="minorEastAsia" w:hAnsiTheme="minorHAnsi" w:cstheme="minorBidi"/>
          <w:b w:val="0"/>
          <w:noProof/>
          <w:sz w:val="22"/>
          <w:szCs w:val="22"/>
          <w:lang w:eastAsia="en-AU"/>
        </w:rPr>
      </w:pPr>
      <w:r w:rsidRPr="0086190C">
        <w:rPr>
          <w:rStyle w:val="CharSectno"/>
          <w:b w:val="0"/>
          <w:sz w:val="22"/>
          <w:szCs w:val="22"/>
        </w:rPr>
        <w:fldChar w:fldCharType="begin"/>
      </w:r>
      <w:r w:rsidRPr="0086190C">
        <w:rPr>
          <w:rStyle w:val="CharSectno"/>
          <w:b w:val="0"/>
          <w:sz w:val="22"/>
          <w:szCs w:val="22"/>
        </w:rPr>
        <w:instrText xml:space="preserve"> TOC \o "1-1" \h \z \u </w:instrText>
      </w:r>
      <w:r w:rsidRPr="0086190C">
        <w:rPr>
          <w:rStyle w:val="CharSectno"/>
          <w:b w:val="0"/>
          <w:sz w:val="22"/>
          <w:szCs w:val="22"/>
        </w:rPr>
        <w:fldChar w:fldCharType="separate"/>
      </w:r>
      <w:hyperlink w:anchor="_Toc56173533" w:history="1">
        <w:r w:rsidR="00A872A6" w:rsidRPr="008631B8">
          <w:rPr>
            <w:rStyle w:val="Hyperlink"/>
            <w:noProof/>
          </w:rPr>
          <w:t>1  Name</w:t>
        </w:r>
        <w:r w:rsidR="00A872A6">
          <w:rPr>
            <w:noProof/>
            <w:webHidden/>
          </w:rPr>
          <w:tab/>
        </w:r>
        <w:r w:rsidR="00A872A6">
          <w:rPr>
            <w:noProof/>
            <w:webHidden/>
          </w:rPr>
          <w:fldChar w:fldCharType="begin"/>
        </w:r>
        <w:r w:rsidR="00A872A6">
          <w:rPr>
            <w:noProof/>
            <w:webHidden/>
          </w:rPr>
          <w:instrText xml:space="preserve"> PAGEREF _Toc56173533 \h </w:instrText>
        </w:r>
        <w:r w:rsidR="00A872A6">
          <w:rPr>
            <w:noProof/>
            <w:webHidden/>
          </w:rPr>
        </w:r>
        <w:r w:rsidR="00A872A6">
          <w:rPr>
            <w:noProof/>
            <w:webHidden/>
          </w:rPr>
          <w:fldChar w:fldCharType="separate"/>
        </w:r>
        <w:r w:rsidR="00A872A6">
          <w:rPr>
            <w:noProof/>
            <w:webHidden/>
          </w:rPr>
          <w:t>3</w:t>
        </w:r>
        <w:r w:rsidR="00A872A6">
          <w:rPr>
            <w:noProof/>
            <w:webHidden/>
          </w:rPr>
          <w:fldChar w:fldCharType="end"/>
        </w:r>
      </w:hyperlink>
    </w:p>
    <w:p w14:paraId="271C885C" w14:textId="1ED9B9EF" w:rsidR="00A872A6" w:rsidRDefault="00D526B9">
      <w:pPr>
        <w:pStyle w:val="TOC1"/>
        <w:rPr>
          <w:rFonts w:asciiTheme="minorHAnsi" w:eastAsiaTheme="minorEastAsia" w:hAnsiTheme="minorHAnsi" w:cstheme="minorBidi"/>
          <w:b w:val="0"/>
          <w:noProof/>
          <w:sz w:val="22"/>
          <w:szCs w:val="22"/>
          <w:lang w:eastAsia="en-AU"/>
        </w:rPr>
      </w:pPr>
      <w:hyperlink w:anchor="_Toc56173534" w:history="1">
        <w:r w:rsidR="00A872A6" w:rsidRPr="008631B8">
          <w:rPr>
            <w:rStyle w:val="Hyperlink"/>
            <w:noProof/>
          </w:rPr>
          <w:t>2  Commencement</w:t>
        </w:r>
        <w:r w:rsidR="00A872A6">
          <w:rPr>
            <w:noProof/>
            <w:webHidden/>
          </w:rPr>
          <w:tab/>
        </w:r>
        <w:r w:rsidR="00A872A6">
          <w:rPr>
            <w:noProof/>
            <w:webHidden/>
          </w:rPr>
          <w:fldChar w:fldCharType="begin"/>
        </w:r>
        <w:r w:rsidR="00A872A6">
          <w:rPr>
            <w:noProof/>
            <w:webHidden/>
          </w:rPr>
          <w:instrText xml:space="preserve"> PAGEREF _Toc56173534 \h </w:instrText>
        </w:r>
        <w:r w:rsidR="00A872A6">
          <w:rPr>
            <w:noProof/>
            <w:webHidden/>
          </w:rPr>
        </w:r>
        <w:r w:rsidR="00A872A6">
          <w:rPr>
            <w:noProof/>
            <w:webHidden/>
          </w:rPr>
          <w:fldChar w:fldCharType="separate"/>
        </w:r>
        <w:r w:rsidR="00A872A6">
          <w:rPr>
            <w:noProof/>
            <w:webHidden/>
          </w:rPr>
          <w:t>3</w:t>
        </w:r>
        <w:r w:rsidR="00A872A6">
          <w:rPr>
            <w:noProof/>
            <w:webHidden/>
          </w:rPr>
          <w:fldChar w:fldCharType="end"/>
        </w:r>
      </w:hyperlink>
    </w:p>
    <w:p w14:paraId="0CA7F34A" w14:textId="3BF334D3" w:rsidR="00A872A6" w:rsidRDefault="00D526B9">
      <w:pPr>
        <w:pStyle w:val="TOC1"/>
        <w:rPr>
          <w:rFonts w:asciiTheme="minorHAnsi" w:eastAsiaTheme="minorEastAsia" w:hAnsiTheme="minorHAnsi" w:cstheme="minorBidi"/>
          <w:b w:val="0"/>
          <w:noProof/>
          <w:sz w:val="22"/>
          <w:szCs w:val="22"/>
          <w:lang w:eastAsia="en-AU"/>
        </w:rPr>
      </w:pPr>
      <w:hyperlink w:anchor="_Toc56173535" w:history="1">
        <w:r w:rsidR="00A872A6" w:rsidRPr="008631B8">
          <w:rPr>
            <w:rStyle w:val="Hyperlink"/>
            <w:noProof/>
          </w:rPr>
          <w:t>3  Authority</w:t>
        </w:r>
        <w:r w:rsidR="00A872A6">
          <w:rPr>
            <w:noProof/>
            <w:webHidden/>
          </w:rPr>
          <w:tab/>
        </w:r>
        <w:r w:rsidR="00A872A6">
          <w:rPr>
            <w:noProof/>
            <w:webHidden/>
          </w:rPr>
          <w:fldChar w:fldCharType="begin"/>
        </w:r>
        <w:r w:rsidR="00A872A6">
          <w:rPr>
            <w:noProof/>
            <w:webHidden/>
          </w:rPr>
          <w:instrText xml:space="preserve"> PAGEREF _Toc56173535 \h </w:instrText>
        </w:r>
        <w:r w:rsidR="00A872A6">
          <w:rPr>
            <w:noProof/>
            <w:webHidden/>
          </w:rPr>
        </w:r>
        <w:r w:rsidR="00A872A6">
          <w:rPr>
            <w:noProof/>
            <w:webHidden/>
          </w:rPr>
          <w:fldChar w:fldCharType="separate"/>
        </w:r>
        <w:r w:rsidR="00A872A6">
          <w:rPr>
            <w:noProof/>
            <w:webHidden/>
          </w:rPr>
          <w:t>3</w:t>
        </w:r>
        <w:r w:rsidR="00A872A6">
          <w:rPr>
            <w:noProof/>
            <w:webHidden/>
          </w:rPr>
          <w:fldChar w:fldCharType="end"/>
        </w:r>
      </w:hyperlink>
    </w:p>
    <w:p w14:paraId="222D0466" w14:textId="41B72A82" w:rsidR="00A872A6" w:rsidRDefault="00D526B9">
      <w:pPr>
        <w:pStyle w:val="TOC1"/>
        <w:rPr>
          <w:rFonts w:asciiTheme="minorHAnsi" w:eastAsiaTheme="minorEastAsia" w:hAnsiTheme="minorHAnsi" w:cstheme="minorBidi"/>
          <w:b w:val="0"/>
          <w:noProof/>
          <w:sz w:val="22"/>
          <w:szCs w:val="22"/>
          <w:lang w:eastAsia="en-AU"/>
        </w:rPr>
      </w:pPr>
      <w:hyperlink w:anchor="_Toc56173536" w:history="1">
        <w:r w:rsidR="00A872A6" w:rsidRPr="008631B8">
          <w:rPr>
            <w:rStyle w:val="Hyperlink"/>
            <w:noProof/>
          </w:rPr>
          <w:t>4  Definitions</w:t>
        </w:r>
        <w:r w:rsidR="00A872A6">
          <w:rPr>
            <w:noProof/>
            <w:webHidden/>
          </w:rPr>
          <w:tab/>
        </w:r>
        <w:r w:rsidR="00A872A6">
          <w:rPr>
            <w:noProof/>
            <w:webHidden/>
          </w:rPr>
          <w:fldChar w:fldCharType="begin"/>
        </w:r>
        <w:r w:rsidR="00A872A6">
          <w:rPr>
            <w:noProof/>
            <w:webHidden/>
          </w:rPr>
          <w:instrText xml:space="preserve"> PAGEREF _Toc56173536 \h </w:instrText>
        </w:r>
        <w:r w:rsidR="00A872A6">
          <w:rPr>
            <w:noProof/>
            <w:webHidden/>
          </w:rPr>
        </w:r>
        <w:r w:rsidR="00A872A6">
          <w:rPr>
            <w:noProof/>
            <w:webHidden/>
          </w:rPr>
          <w:fldChar w:fldCharType="separate"/>
        </w:r>
        <w:r w:rsidR="00A872A6">
          <w:rPr>
            <w:noProof/>
            <w:webHidden/>
          </w:rPr>
          <w:t>3</w:t>
        </w:r>
        <w:r w:rsidR="00A872A6">
          <w:rPr>
            <w:noProof/>
            <w:webHidden/>
          </w:rPr>
          <w:fldChar w:fldCharType="end"/>
        </w:r>
      </w:hyperlink>
    </w:p>
    <w:p w14:paraId="340E7E78" w14:textId="6AFBDBCB" w:rsidR="00A872A6" w:rsidRDefault="00D526B9">
      <w:pPr>
        <w:pStyle w:val="TOC1"/>
        <w:rPr>
          <w:rFonts w:asciiTheme="minorHAnsi" w:eastAsiaTheme="minorEastAsia" w:hAnsiTheme="minorHAnsi" w:cstheme="minorBidi"/>
          <w:b w:val="0"/>
          <w:noProof/>
          <w:sz w:val="22"/>
          <w:szCs w:val="22"/>
          <w:lang w:eastAsia="en-AU"/>
        </w:rPr>
      </w:pPr>
      <w:hyperlink w:anchor="_Toc56173537" w:history="1">
        <w:r w:rsidR="00A872A6" w:rsidRPr="008631B8">
          <w:rPr>
            <w:rStyle w:val="Hyperlink"/>
            <w:noProof/>
          </w:rPr>
          <w:t>5  References to other instruments</w:t>
        </w:r>
        <w:r w:rsidR="00A872A6">
          <w:rPr>
            <w:noProof/>
            <w:webHidden/>
          </w:rPr>
          <w:tab/>
        </w:r>
        <w:r w:rsidR="00A872A6">
          <w:rPr>
            <w:noProof/>
            <w:webHidden/>
          </w:rPr>
          <w:fldChar w:fldCharType="begin"/>
        </w:r>
        <w:r w:rsidR="00A872A6">
          <w:rPr>
            <w:noProof/>
            <w:webHidden/>
          </w:rPr>
          <w:instrText xml:space="preserve"> PAGEREF _Toc56173537 \h </w:instrText>
        </w:r>
        <w:r w:rsidR="00A872A6">
          <w:rPr>
            <w:noProof/>
            <w:webHidden/>
          </w:rPr>
        </w:r>
        <w:r w:rsidR="00A872A6">
          <w:rPr>
            <w:noProof/>
            <w:webHidden/>
          </w:rPr>
          <w:fldChar w:fldCharType="separate"/>
        </w:r>
        <w:r w:rsidR="00A872A6">
          <w:rPr>
            <w:noProof/>
            <w:webHidden/>
          </w:rPr>
          <w:t>6</w:t>
        </w:r>
        <w:r w:rsidR="00A872A6">
          <w:rPr>
            <w:noProof/>
            <w:webHidden/>
          </w:rPr>
          <w:fldChar w:fldCharType="end"/>
        </w:r>
      </w:hyperlink>
    </w:p>
    <w:p w14:paraId="2B168B06" w14:textId="30EAE2E5" w:rsidR="00A872A6" w:rsidRDefault="00D526B9">
      <w:pPr>
        <w:pStyle w:val="TOC1"/>
        <w:rPr>
          <w:rFonts w:asciiTheme="minorHAnsi" w:eastAsiaTheme="minorEastAsia" w:hAnsiTheme="minorHAnsi" w:cstheme="minorBidi"/>
          <w:b w:val="0"/>
          <w:noProof/>
          <w:sz w:val="22"/>
          <w:szCs w:val="22"/>
          <w:lang w:eastAsia="en-AU"/>
        </w:rPr>
      </w:pPr>
      <w:hyperlink w:anchor="_Toc56173538" w:history="1">
        <w:r w:rsidR="00A872A6" w:rsidRPr="008631B8">
          <w:rPr>
            <w:rStyle w:val="Hyperlink"/>
            <w:noProof/>
          </w:rPr>
          <w:t>6  Emission designator</w:t>
        </w:r>
        <w:r w:rsidR="00A872A6">
          <w:rPr>
            <w:noProof/>
            <w:webHidden/>
          </w:rPr>
          <w:tab/>
        </w:r>
        <w:r w:rsidR="00A872A6">
          <w:rPr>
            <w:noProof/>
            <w:webHidden/>
          </w:rPr>
          <w:fldChar w:fldCharType="begin"/>
        </w:r>
        <w:r w:rsidR="00A872A6">
          <w:rPr>
            <w:noProof/>
            <w:webHidden/>
          </w:rPr>
          <w:instrText xml:space="preserve"> PAGEREF _Toc56173538 \h </w:instrText>
        </w:r>
        <w:r w:rsidR="00A872A6">
          <w:rPr>
            <w:noProof/>
            <w:webHidden/>
          </w:rPr>
        </w:r>
        <w:r w:rsidR="00A872A6">
          <w:rPr>
            <w:noProof/>
            <w:webHidden/>
          </w:rPr>
          <w:fldChar w:fldCharType="separate"/>
        </w:r>
        <w:r w:rsidR="00A872A6">
          <w:rPr>
            <w:noProof/>
            <w:webHidden/>
          </w:rPr>
          <w:t>6</w:t>
        </w:r>
        <w:r w:rsidR="00A872A6">
          <w:rPr>
            <w:noProof/>
            <w:webHidden/>
          </w:rPr>
          <w:fldChar w:fldCharType="end"/>
        </w:r>
      </w:hyperlink>
    </w:p>
    <w:p w14:paraId="1AE03F52" w14:textId="6F181F93" w:rsidR="00A872A6" w:rsidRDefault="00D526B9">
      <w:pPr>
        <w:pStyle w:val="TOC1"/>
        <w:rPr>
          <w:rFonts w:asciiTheme="minorHAnsi" w:eastAsiaTheme="minorEastAsia" w:hAnsiTheme="minorHAnsi" w:cstheme="minorBidi"/>
          <w:b w:val="0"/>
          <w:noProof/>
          <w:sz w:val="22"/>
          <w:szCs w:val="22"/>
          <w:lang w:eastAsia="en-AU"/>
        </w:rPr>
      </w:pPr>
      <w:hyperlink w:anchor="_Toc56173539" w:history="1">
        <w:r w:rsidR="00A872A6" w:rsidRPr="008631B8">
          <w:rPr>
            <w:rStyle w:val="Hyperlink"/>
            <w:noProof/>
          </w:rPr>
          <w:t>7  Group of radiocommunications transmitters</w:t>
        </w:r>
        <w:r w:rsidR="00A872A6">
          <w:rPr>
            <w:noProof/>
            <w:webHidden/>
          </w:rPr>
          <w:tab/>
        </w:r>
        <w:r w:rsidR="00A872A6">
          <w:rPr>
            <w:noProof/>
            <w:webHidden/>
          </w:rPr>
          <w:fldChar w:fldCharType="begin"/>
        </w:r>
        <w:r w:rsidR="00A872A6">
          <w:rPr>
            <w:noProof/>
            <w:webHidden/>
          </w:rPr>
          <w:instrText xml:space="preserve"> PAGEREF _Toc56173539 \h </w:instrText>
        </w:r>
        <w:r w:rsidR="00A872A6">
          <w:rPr>
            <w:noProof/>
            <w:webHidden/>
          </w:rPr>
        </w:r>
        <w:r w:rsidR="00A872A6">
          <w:rPr>
            <w:noProof/>
            <w:webHidden/>
          </w:rPr>
          <w:fldChar w:fldCharType="separate"/>
        </w:r>
        <w:r w:rsidR="00A872A6">
          <w:rPr>
            <w:noProof/>
            <w:webHidden/>
          </w:rPr>
          <w:t>6</w:t>
        </w:r>
        <w:r w:rsidR="00A872A6">
          <w:rPr>
            <w:noProof/>
            <w:webHidden/>
          </w:rPr>
          <w:fldChar w:fldCharType="end"/>
        </w:r>
      </w:hyperlink>
    </w:p>
    <w:p w14:paraId="27E9F3F9" w14:textId="1FB80BD8" w:rsidR="00A872A6" w:rsidRDefault="00D526B9">
      <w:pPr>
        <w:pStyle w:val="TOC1"/>
        <w:rPr>
          <w:rFonts w:asciiTheme="minorHAnsi" w:eastAsiaTheme="minorEastAsia" w:hAnsiTheme="minorHAnsi" w:cstheme="minorBidi"/>
          <w:b w:val="0"/>
          <w:noProof/>
          <w:sz w:val="22"/>
          <w:szCs w:val="22"/>
          <w:lang w:eastAsia="en-AU"/>
        </w:rPr>
      </w:pPr>
      <w:hyperlink w:anchor="_Toc56173540" w:history="1">
        <w:r w:rsidR="00A872A6" w:rsidRPr="008631B8">
          <w:rPr>
            <w:rStyle w:val="Hyperlink"/>
            <w:noProof/>
          </w:rPr>
          <w:t>8  Group of radiocommunications receivers</w:t>
        </w:r>
        <w:r w:rsidR="00A872A6">
          <w:rPr>
            <w:noProof/>
            <w:webHidden/>
          </w:rPr>
          <w:tab/>
        </w:r>
        <w:r w:rsidR="00A872A6">
          <w:rPr>
            <w:noProof/>
            <w:webHidden/>
          </w:rPr>
          <w:fldChar w:fldCharType="begin"/>
        </w:r>
        <w:r w:rsidR="00A872A6">
          <w:rPr>
            <w:noProof/>
            <w:webHidden/>
          </w:rPr>
          <w:instrText xml:space="preserve"> PAGEREF _Toc56173540 \h </w:instrText>
        </w:r>
        <w:r w:rsidR="00A872A6">
          <w:rPr>
            <w:noProof/>
            <w:webHidden/>
          </w:rPr>
        </w:r>
        <w:r w:rsidR="00A872A6">
          <w:rPr>
            <w:noProof/>
            <w:webHidden/>
          </w:rPr>
          <w:fldChar w:fldCharType="separate"/>
        </w:r>
        <w:r w:rsidR="00A872A6">
          <w:rPr>
            <w:noProof/>
            <w:webHidden/>
          </w:rPr>
          <w:t>7</w:t>
        </w:r>
        <w:r w:rsidR="00A872A6">
          <w:rPr>
            <w:noProof/>
            <w:webHidden/>
          </w:rPr>
          <w:fldChar w:fldCharType="end"/>
        </w:r>
      </w:hyperlink>
    </w:p>
    <w:p w14:paraId="5541605C" w14:textId="55911DB5" w:rsidR="00A872A6" w:rsidRDefault="00D526B9">
      <w:pPr>
        <w:pStyle w:val="TOC1"/>
        <w:rPr>
          <w:rFonts w:asciiTheme="minorHAnsi" w:eastAsiaTheme="minorEastAsia" w:hAnsiTheme="minorHAnsi" w:cstheme="minorBidi"/>
          <w:b w:val="0"/>
          <w:noProof/>
          <w:sz w:val="22"/>
          <w:szCs w:val="22"/>
          <w:lang w:eastAsia="en-AU"/>
        </w:rPr>
      </w:pPr>
      <w:hyperlink w:anchor="_Toc56173541" w:history="1">
        <w:r w:rsidR="00A872A6" w:rsidRPr="008631B8">
          <w:rPr>
            <w:rStyle w:val="Hyperlink"/>
            <w:noProof/>
          </w:rPr>
          <w:t>9  Unacceptable level of interference</w:t>
        </w:r>
        <w:r w:rsidR="00A872A6">
          <w:rPr>
            <w:noProof/>
            <w:webHidden/>
          </w:rPr>
          <w:tab/>
        </w:r>
        <w:r w:rsidR="00A872A6">
          <w:rPr>
            <w:noProof/>
            <w:webHidden/>
          </w:rPr>
          <w:fldChar w:fldCharType="begin"/>
        </w:r>
        <w:r w:rsidR="00A872A6">
          <w:rPr>
            <w:noProof/>
            <w:webHidden/>
          </w:rPr>
          <w:instrText xml:space="preserve"> PAGEREF _Toc56173541 \h </w:instrText>
        </w:r>
        <w:r w:rsidR="00A872A6">
          <w:rPr>
            <w:noProof/>
            <w:webHidden/>
          </w:rPr>
        </w:r>
        <w:r w:rsidR="00A872A6">
          <w:rPr>
            <w:noProof/>
            <w:webHidden/>
          </w:rPr>
          <w:fldChar w:fldCharType="separate"/>
        </w:r>
        <w:r w:rsidR="00A872A6">
          <w:rPr>
            <w:noProof/>
            <w:webHidden/>
          </w:rPr>
          <w:t>7</w:t>
        </w:r>
        <w:r w:rsidR="00A872A6">
          <w:rPr>
            <w:noProof/>
            <w:webHidden/>
          </w:rPr>
          <w:fldChar w:fldCharType="end"/>
        </w:r>
      </w:hyperlink>
    </w:p>
    <w:p w14:paraId="481A9F82" w14:textId="41EE773E" w:rsidR="00A872A6" w:rsidRDefault="00D526B9">
      <w:pPr>
        <w:pStyle w:val="TOC1"/>
        <w:rPr>
          <w:rFonts w:asciiTheme="minorHAnsi" w:eastAsiaTheme="minorEastAsia" w:hAnsiTheme="minorHAnsi" w:cstheme="minorBidi"/>
          <w:b w:val="0"/>
          <w:noProof/>
          <w:sz w:val="22"/>
          <w:szCs w:val="22"/>
          <w:lang w:eastAsia="en-AU"/>
        </w:rPr>
      </w:pPr>
      <w:hyperlink w:anchor="_Toc56173542" w:history="1">
        <w:r w:rsidR="00A872A6" w:rsidRPr="008631B8">
          <w:rPr>
            <w:rStyle w:val="Hyperlink"/>
            <w:noProof/>
          </w:rPr>
          <w:t>10  Accuracy</w:t>
        </w:r>
        <w:r w:rsidR="00A872A6">
          <w:rPr>
            <w:noProof/>
            <w:webHidden/>
          </w:rPr>
          <w:tab/>
        </w:r>
        <w:r w:rsidR="00A872A6">
          <w:rPr>
            <w:noProof/>
            <w:webHidden/>
          </w:rPr>
          <w:fldChar w:fldCharType="begin"/>
        </w:r>
        <w:r w:rsidR="00A872A6">
          <w:rPr>
            <w:noProof/>
            <w:webHidden/>
          </w:rPr>
          <w:instrText xml:space="preserve"> PAGEREF _Toc56173542 \h </w:instrText>
        </w:r>
        <w:r w:rsidR="00A872A6">
          <w:rPr>
            <w:noProof/>
            <w:webHidden/>
          </w:rPr>
        </w:r>
        <w:r w:rsidR="00A872A6">
          <w:rPr>
            <w:noProof/>
            <w:webHidden/>
          </w:rPr>
          <w:fldChar w:fldCharType="separate"/>
        </w:r>
        <w:r w:rsidR="00A872A6">
          <w:rPr>
            <w:noProof/>
            <w:webHidden/>
          </w:rPr>
          <w:t>8</w:t>
        </w:r>
        <w:r w:rsidR="00A872A6">
          <w:rPr>
            <w:noProof/>
            <w:webHidden/>
          </w:rPr>
          <w:fldChar w:fldCharType="end"/>
        </w:r>
      </w:hyperlink>
    </w:p>
    <w:p w14:paraId="40662242" w14:textId="0E72795A" w:rsidR="00A872A6" w:rsidRDefault="00D526B9">
      <w:pPr>
        <w:pStyle w:val="TOC1"/>
        <w:tabs>
          <w:tab w:val="left" w:pos="1540"/>
        </w:tabs>
        <w:rPr>
          <w:rFonts w:asciiTheme="minorHAnsi" w:eastAsiaTheme="minorEastAsia" w:hAnsiTheme="minorHAnsi" w:cstheme="minorBidi"/>
          <w:b w:val="0"/>
          <w:noProof/>
          <w:sz w:val="22"/>
          <w:szCs w:val="22"/>
          <w:lang w:eastAsia="en-AU"/>
        </w:rPr>
      </w:pPr>
      <w:hyperlink w:anchor="_Toc56173543" w:history="1">
        <w:r w:rsidR="00A872A6" w:rsidRPr="008631B8">
          <w:rPr>
            <w:rStyle w:val="Hyperlink"/>
            <w:noProof/>
          </w:rPr>
          <w:t>Schedule 1</w:t>
        </w:r>
        <w:r w:rsidR="00A872A6">
          <w:rPr>
            <w:rFonts w:asciiTheme="minorHAnsi" w:eastAsiaTheme="minorEastAsia" w:hAnsiTheme="minorHAnsi" w:cstheme="minorBidi"/>
            <w:b w:val="0"/>
            <w:noProof/>
            <w:sz w:val="22"/>
            <w:szCs w:val="22"/>
            <w:lang w:eastAsia="en-AU"/>
          </w:rPr>
          <w:tab/>
        </w:r>
        <w:r w:rsidR="00A872A6" w:rsidRPr="008631B8">
          <w:rPr>
            <w:rStyle w:val="Hyperlink"/>
            <w:noProof/>
          </w:rPr>
          <w:t>Location of a transmitter</w:t>
        </w:r>
        <w:r w:rsidR="00A872A6">
          <w:rPr>
            <w:noProof/>
            <w:webHidden/>
          </w:rPr>
          <w:tab/>
        </w:r>
        <w:r w:rsidR="00A872A6">
          <w:rPr>
            <w:noProof/>
            <w:webHidden/>
          </w:rPr>
          <w:fldChar w:fldCharType="begin"/>
        </w:r>
        <w:r w:rsidR="00A872A6">
          <w:rPr>
            <w:noProof/>
            <w:webHidden/>
          </w:rPr>
          <w:instrText xml:space="preserve"> PAGEREF _Toc56173543 \h </w:instrText>
        </w:r>
        <w:r w:rsidR="00A872A6">
          <w:rPr>
            <w:noProof/>
            <w:webHidden/>
          </w:rPr>
        </w:r>
        <w:r w:rsidR="00A872A6">
          <w:rPr>
            <w:noProof/>
            <w:webHidden/>
          </w:rPr>
          <w:fldChar w:fldCharType="separate"/>
        </w:r>
        <w:r w:rsidR="00A872A6">
          <w:rPr>
            <w:noProof/>
            <w:webHidden/>
          </w:rPr>
          <w:t>9</w:t>
        </w:r>
        <w:r w:rsidR="00A872A6">
          <w:rPr>
            <w:noProof/>
            <w:webHidden/>
          </w:rPr>
          <w:fldChar w:fldCharType="end"/>
        </w:r>
      </w:hyperlink>
    </w:p>
    <w:p w14:paraId="293D0443" w14:textId="6349CA58" w:rsidR="00A872A6" w:rsidRDefault="00D526B9">
      <w:pPr>
        <w:pStyle w:val="TOC1"/>
        <w:tabs>
          <w:tab w:val="left" w:pos="1540"/>
        </w:tabs>
        <w:rPr>
          <w:rFonts w:asciiTheme="minorHAnsi" w:eastAsiaTheme="minorEastAsia" w:hAnsiTheme="minorHAnsi" w:cstheme="minorBidi"/>
          <w:b w:val="0"/>
          <w:noProof/>
          <w:sz w:val="22"/>
          <w:szCs w:val="22"/>
          <w:lang w:eastAsia="en-AU"/>
        </w:rPr>
      </w:pPr>
      <w:hyperlink w:anchor="_Toc56173544" w:history="1">
        <w:r w:rsidR="00A872A6" w:rsidRPr="008631B8">
          <w:rPr>
            <w:rStyle w:val="Hyperlink"/>
            <w:noProof/>
          </w:rPr>
          <w:t>Schedule 2</w:t>
        </w:r>
        <w:r w:rsidR="00A872A6">
          <w:rPr>
            <w:rFonts w:asciiTheme="minorHAnsi" w:eastAsiaTheme="minorEastAsia" w:hAnsiTheme="minorHAnsi" w:cstheme="minorBidi"/>
            <w:b w:val="0"/>
            <w:noProof/>
            <w:sz w:val="22"/>
            <w:szCs w:val="22"/>
            <w:lang w:eastAsia="en-AU"/>
          </w:rPr>
          <w:tab/>
        </w:r>
        <w:r w:rsidR="00A872A6" w:rsidRPr="008631B8">
          <w:rPr>
            <w:rStyle w:val="Hyperlink"/>
            <w:noProof/>
          </w:rPr>
          <w:t>Device boundaries and device boundary criteria</w:t>
        </w:r>
        <w:r w:rsidR="00A872A6">
          <w:rPr>
            <w:noProof/>
            <w:webHidden/>
          </w:rPr>
          <w:tab/>
        </w:r>
        <w:r w:rsidR="00A872A6">
          <w:rPr>
            <w:noProof/>
            <w:webHidden/>
          </w:rPr>
          <w:fldChar w:fldCharType="begin"/>
        </w:r>
        <w:r w:rsidR="00A872A6">
          <w:rPr>
            <w:noProof/>
            <w:webHidden/>
          </w:rPr>
          <w:instrText xml:space="preserve"> PAGEREF _Toc56173544 \h </w:instrText>
        </w:r>
        <w:r w:rsidR="00A872A6">
          <w:rPr>
            <w:noProof/>
            <w:webHidden/>
          </w:rPr>
        </w:r>
        <w:r w:rsidR="00A872A6">
          <w:rPr>
            <w:noProof/>
            <w:webHidden/>
          </w:rPr>
          <w:fldChar w:fldCharType="separate"/>
        </w:r>
        <w:r w:rsidR="00A872A6">
          <w:rPr>
            <w:noProof/>
            <w:webHidden/>
          </w:rPr>
          <w:t>10</w:t>
        </w:r>
        <w:r w:rsidR="00A872A6">
          <w:rPr>
            <w:noProof/>
            <w:webHidden/>
          </w:rPr>
          <w:fldChar w:fldCharType="end"/>
        </w:r>
      </w:hyperlink>
    </w:p>
    <w:p w14:paraId="24D9405B" w14:textId="742FE63D" w:rsidR="00A872A6" w:rsidRDefault="00D526B9">
      <w:pPr>
        <w:pStyle w:val="TOC1"/>
        <w:tabs>
          <w:tab w:val="left" w:pos="1540"/>
        </w:tabs>
        <w:rPr>
          <w:rFonts w:asciiTheme="minorHAnsi" w:eastAsiaTheme="minorEastAsia" w:hAnsiTheme="minorHAnsi" w:cstheme="minorBidi"/>
          <w:b w:val="0"/>
          <w:noProof/>
          <w:sz w:val="22"/>
          <w:szCs w:val="22"/>
          <w:lang w:eastAsia="en-AU"/>
        </w:rPr>
      </w:pPr>
      <w:hyperlink w:anchor="_Toc56173545" w:history="1">
        <w:r w:rsidR="00A872A6" w:rsidRPr="008631B8">
          <w:rPr>
            <w:rStyle w:val="Hyperlink"/>
            <w:noProof/>
          </w:rPr>
          <w:t>Schedule 3</w:t>
        </w:r>
        <w:r w:rsidR="00A872A6">
          <w:rPr>
            <w:rFonts w:asciiTheme="minorHAnsi" w:eastAsiaTheme="minorEastAsia" w:hAnsiTheme="minorHAnsi" w:cstheme="minorBidi"/>
            <w:b w:val="0"/>
            <w:noProof/>
            <w:sz w:val="22"/>
            <w:szCs w:val="22"/>
            <w:lang w:eastAsia="en-AU"/>
          </w:rPr>
          <w:tab/>
        </w:r>
        <w:r w:rsidR="00A872A6" w:rsidRPr="008631B8">
          <w:rPr>
            <w:rStyle w:val="Hyperlink"/>
            <w:noProof/>
          </w:rPr>
          <w:t>Antenna height and average ground height</w:t>
        </w:r>
        <w:r w:rsidR="00A872A6">
          <w:rPr>
            <w:noProof/>
            <w:webHidden/>
          </w:rPr>
          <w:tab/>
        </w:r>
        <w:r w:rsidR="00A872A6">
          <w:rPr>
            <w:noProof/>
            <w:webHidden/>
          </w:rPr>
          <w:fldChar w:fldCharType="begin"/>
        </w:r>
        <w:r w:rsidR="00A872A6">
          <w:rPr>
            <w:noProof/>
            <w:webHidden/>
          </w:rPr>
          <w:instrText xml:space="preserve"> PAGEREF _Toc56173545 \h </w:instrText>
        </w:r>
        <w:r w:rsidR="00A872A6">
          <w:rPr>
            <w:noProof/>
            <w:webHidden/>
          </w:rPr>
        </w:r>
        <w:r w:rsidR="00A872A6">
          <w:rPr>
            <w:noProof/>
            <w:webHidden/>
          </w:rPr>
          <w:fldChar w:fldCharType="separate"/>
        </w:r>
        <w:r w:rsidR="00A872A6">
          <w:rPr>
            <w:noProof/>
            <w:webHidden/>
          </w:rPr>
          <w:t>12</w:t>
        </w:r>
        <w:r w:rsidR="00A872A6">
          <w:rPr>
            <w:noProof/>
            <w:webHidden/>
          </w:rPr>
          <w:fldChar w:fldCharType="end"/>
        </w:r>
      </w:hyperlink>
    </w:p>
    <w:p w14:paraId="0140EC2F" w14:textId="3D869782" w:rsidR="008B1ACA" w:rsidRPr="0086190C" w:rsidRDefault="008B1ACA" w:rsidP="00086BF0">
      <w:pPr>
        <w:pStyle w:val="ActHead5"/>
        <w:spacing w:before="0"/>
        <w:ind w:left="0" w:firstLine="0"/>
        <w:rPr>
          <w:rStyle w:val="CharSectno"/>
          <w:sz w:val="32"/>
          <w:szCs w:val="32"/>
        </w:rPr>
        <w:sectPr w:rsidR="008B1ACA" w:rsidRPr="0086190C">
          <w:footerReference w:type="default" r:id="rId12"/>
          <w:pgSz w:w="11906" w:h="16838"/>
          <w:pgMar w:top="1440" w:right="1440" w:bottom="1440" w:left="1440" w:header="708" w:footer="708" w:gutter="0"/>
          <w:cols w:space="720"/>
        </w:sectPr>
      </w:pPr>
      <w:r w:rsidRPr="0086190C">
        <w:rPr>
          <w:rStyle w:val="CharSectno"/>
          <w:rFonts w:eastAsiaTheme="minorHAnsi"/>
          <w:b w:val="0"/>
          <w:kern w:val="0"/>
          <w:sz w:val="22"/>
          <w:szCs w:val="22"/>
          <w:lang w:eastAsia="en-US"/>
        </w:rPr>
        <w:fldChar w:fldCharType="end"/>
      </w:r>
    </w:p>
    <w:p w14:paraId="1EFDD9FA" w14:textId="77777777" w:rsidR="00086BF0" w:rsidRPr="0086190C" w:rsidRDefault="00086BF0" w:rsidP="008B1ACA">
      <w:pPr>
        <w:pStyle w:val="Heading1"/>
      </w:pPr>
      <w:bookmarkStart w:id="4" w:name="_Toc56173533"/>
      <w:proofErr w:type="gramStart"/>
      <w:r w:rsidRPr="0086190C">
        <w:rPr>
          <w:rStyle w:val="CharSectno"/>
        </w:rPr>
        <w:lastRenderedPageBreak/>
        <w:t>1</w:t>
      </w:r>
      <w:r w:rsidRPr="0086190C">
        <w:t xml:space="preserve">  Name</w:t>
      </w:r>
      <w:bookmarkEnd w:id="4"/>
      <w:proofErr w:type="gramEnd"/>
    </w:p>
    <w:p w14:paraId="0BA01627" w14:textId="1076A065" w:rsidR="00086BF0" w:rsidRPr="0086190C" w:rsidRDefault="00086BF0" w:rsidP="00086BF0">
      <w:pPr>
        <w:pStyle w:val="subsection"/>
      </w:pPr>
      <w:r w:rsidRPr="0086190C">
        <w:tab/>
      </w:r>
      <w:r w:rsidRPr="0086190C">
        <w:tab/>
        <w:t xml:space="preserve">This is the </w:t>
      </w:r>
      <w:bookmarkStart w:id="5" w:name="BKCheck15B_3"/>
      <w:bookmarkEnd w:id="5"/>
      <w:r w:rsidRPr="0086190C">
        <w:fldChar w:fldCharType="begin"/>
      </w:r>
      <w:r w:rsidRPr="0086190C">
        <w:rPr>
          <w:i/>
        </w:rPr>
        <w:instrText xml:space="preserve"> STYLEREF  ShortT </w:instrText>
      </w:r>
      <w:r w:rsidRPr="0086190C">
        <w:fldChar w:fldCharType="separate"/>
      </w:r>
      <w:r w:rsidR="002516B1" w:rsidRPr="0086190C">
        <w:rPr>
          <w:i/>
          <w:noProof/>
        </w:rPr>
        <w:t xml:space="preserve">Radiocommunications (Unacceptable Levels of Interference </w:t>
      </w:r>
      <w:r w:rsidR="00887A04" w:rsidRPr="0086190C">
        <w:rPr>
          <w:i/>
        </w:rPr>
        <w:t>— 26 GHz Band) Determination 2020</w:t>
      </w:r>
      <w:r w:rsidRPr="0086190C">
        <w:fldChar w:fldCharType="end"/>
      </w:r>
      <w:r w:rsidRPr="0086190C">
        <w:t>.</w:t>
      </w:r>
    </w:p>
    <w:p w14:paraId="177E90D7" w14:textId="77777777" w:rsidR="00086BF0" w:rsidRPr="0086190C" w:rsidRDefault="00086BF0" w:rsidP="008B1ACA">
      <w:pPr>
        <w:pStyle w:val="Heading1"/>
      </w:pPr>
      <w:bookmarkStart w:id="6" w:name="_Toc444596032"/>
      <w:bookmarkStart w:id="7" w:name="_Toc56173534"/>
      <w:proofErr w:type="gramStart"/>
      <w:r w:rsidRPr="0086190C">
        <w:rPr>
          <w:rStyle w:val="CharSectno"/>
        </w:rPr>
        <w:t>2</w:t>
      </w:r>
      <w:r w:rsidRPr="0086190C">
        <w:t xml:space="preserve">  Commencement</w:t>
      </w:r>
      <w:bookmarkEnd w:id="6"/>
      <w:bookmarkEnd w:id="7"/>
      <w:proofErr w:type="gramEnd"/>
    </w:p>
    <w:p w14:paraId="6D874432" w14:textId="77777777" w:rsidR="00086BF0" w:rsidRPr="0086190C" w:rsidRDefault="00086BF0" w:rsidP="00086BF0">
      <w:pPr>
        <w:pStyle w:val="subsection"/>
      </w:pPr>
      <w:r w:rsidRPr="0086190C">
        <w:tab/>
      </w:r>
      <w:r w:rsidRPr="0086190C">
        <w:tab/>
        <w:t xml:space="preserve">This instrument commences at the start of the day after the day it is registered on the Federal Register of Legislation. </w:t>
      </w:r>
    </w:p>
    <w:p w14:paraId="795025ED" w14:textId="77777777" w:rsidR="00086BF0" w:rsidRPr="0086190C" w:rsidRDefault="00086BF0" w:rsidP="00086BF0">
      <w:pPr>
        <w:pStyle w:val="LI-BodyTextNote"/>
        <w:spacing w:before="122"/>
      </w:pPr>
      <w:r w:rsidRPr="0086190C">
        <w:t>Note:</w:t>
      </w:r>
      <w:r w:rsidRPr="0086190C">
        <w:tab/>
        <w:t xml:space="preserve">The Federal Register of Legislation may be accessed free of charge at </w:t>
      </w:r>
      <w:hyperlink r:id="rId13" w:history="1">
        <w:r w:rsidRPr="0086190C">
          <w:rPr>
            <w:rStyle w:val="Hyperlink"/>
            <w:rFonts w:eastAsiaTheme="majorEastAsia"/>
          </w:rPr>
          <w:t>www.legislation.gov.au</w:t>
        </w:r>
      </w:hyperlink>
      <w:r w:rsidRPr="0086190C">
        <w:t>.</w:t>
      </w:r>
    </w:p>
    <w:p w14:paraId="12CBE75E" w14:textId="77777777" w:rsidR="00086BF0" w:rsidRPr="0086190C" w:rsidRDefault="00086BF0" w:rsidP="008B1ACA">
      <w:pPr>
        <w:pStyle w:val="Heading1"/>
      </w:pPr>
      <w:bookmarkStart w:id="8" w:name="_Toc444596033"/>
      <w:bookmarkStart w:id="9" w:name="_Toc56173535"/>
      <w:proofErr w:type="gramStart"/>
      <w:r w:rsidRPr="0086190C">
        <w:rPr>
          <w:rStyle w:val="CharSectno"/>
        </w:rPr>
        <w:t>3</w:t>
      </w:r>
      <w:r w:rsidRPr="0086190C">
        <w:t xml:space="preserve">  Authority</w:t>
      </w:r>
      <w:bookmarkEnd w:id="8"/>
      <w:bookmarkEnd w:id="9"/>
      <w:proofErr w:type="gramEnd"/>
    </w:p>
    <w:p w14:paraId="3377B4C6" w14:textId="6E23A73C" w:rsidR="00086BF0" w:rsidRPr="0086190C" w:rsidRDefault="00086BF0" w:rsidP="00086BF0">
      <w:pPr>
        <w:pStyle w:val="subsection"/>
      </w:pPr>
      <w:r w:rsidRPr="0086190C">
        <w:tab/>
      </w:r>
      <w:r w:rsidRPr="0086190C">
        <w:tab/>
        <w:t xml:space="preserve">This instrument is made under </w:t>
      </w:r>
      <w:r w:rsidR="00DE481E" w:rsidRPr="0086190C">
        <w:t>subsection 145(4)</w:t>
      </w:r>
      <w:r w:rsidRPr="0086190C">
        <w:t xml:space="preserve"> of the </w:t>
      </w:r>
      <w:r w:rsidR="002052F1" w:rsidRPr="0086190C">
        <w:rPr>
          <w:i/>
        </w:rPr>
        <w:t>Radiocommunications Act 1992</w:t>
      </w:r>
      <w:r w:rsidRPr="0086190C">
        <w:t>.</w:t>
      </w:r>
    </w:p>
    <w:p w14:paraId="616032F1" w14:textId="6D068ED8" w:rsidR="00086BF0" w:rsidRPr="0086190C" w:rsidRDefault="006F7959" w:rsidP="008B1ACA">
      <w:pPr>
        <w:pStyle w:val="Heading1"/>
      </w:pPr>
      <w:bookmarkStart w:id="10" w:name="_Toc444596034"/>
      <w:bookmarkStart w:id="11" w:name="_Toc56173536"/>
      <w:proofErr w:type="gramStart"/>
      <w:r w:rsidRPr="0086190C">
        <w:rPr>
          <w:rStyle w:val="CharSectno"/>
        </w:rPr>
        <w:t>4</w:t>
      </w:r>
      <w:r w:rsidR="00086BF0" w:rsidRPr="0086190C">
        <w:t xml:space="preserve">  Definitions</w:t>
      </w:r>
      <w:bookmarkEnd w:id="10"/>
      <w:bookmarkEnd w:id="11"/>
      <w:proofErr w:type="gramEnd"/>
    </w:p>
    <w:p w14:paraId="428F2C2E" w14:textId="4EFB861C" w:rsidR="00086BF0" w:rsidRPr="0086190C" w:rsidRDefault="00C0652E" w:rsidP="007A1A6B">
      <w:pPr>
        <w:pStyle w:val="subsection"/>
      </w:pPr>
      <w:r w:rsidRPr="0086190C">
        <w:tab/>
      </w:r>
      <w:r w:rsidR="00D95052" w:rsidRPr="0086190C">
        <w:t>(1)</w:t>
      </w:r>
      <w:r w:rsidR="00D95052" w:rsidRPr="0086190C">
        <w:tab/>
      </w:r>
      <w:r w:rsidR="00086BF0" w:rsidRPr="0086190C">
        <w:t>In this instrument:</w:t>
      </w:r>
    </w:p>
    <w:p w14:paraId="75232D79" w14:textId="2A84E259" w:rsidR="0040065B" w:rsidRPr="0086190C" w:rsidRDefault="0040065B" w:rsidP="00086BF0">
      <w:pPr>
        <w:pStyle w:val="Definition"/>
        <w:rPr>
          <w:bCs/>
          <w:iCs/>
        </w:rPr>
      </w:pPr>
      <w:r w:rsidRPr="0086190C">
        <w:rPr>
          <w:b/>
          <w:i/>
        </w:rPr>
        <w:t xml:space="preserve">26 GHz band </w:t>
      </w:r>
      <w:r w:rsidR="0006605B" w:rsidRPr="0086190C">
        <w:rPr>
          <w:bCs/>
          <w:iCs/>
        </w:rPr>
        <w:t xml:space="preserve">means the </w:t>
      </w:r>
      <w:r w:rsidR="00371F0F" w:rsidRPr="0086190C">
        <w:rPr>
          <w:bCs/>
          <w:iCs/>
        </w:rPr>
        <w:t xml:space="preserve">part of the spectrum from </w:t>
      </w:r>
      <w:r w:rsidR="00EB3CCB" w:rsidRPr="0086190C">
        <w:rPr>
          <w:bCs/>
          <w:iCs/>
        </w:rPr>
        <w:t>25.1 GHz to 27.5 GHz.</w:t>
      </w:r>
    </w:p>
    <w:p w14:paraId="099EB861" w14:textId="6EF2EE7E" w:rsidR="00086BF0" w:rsidRPr="0086190C" w:rsidRDefault="00086BF0" w:rsidP="00086BF0">
      <w:pPr>
        <w:pStyle w:val="Definition"/>
      </w:pPr>
      <w:r w:rsidRPr="0086190C">
        <w:rPr>
          <w:b/>
          <w:i/>
        </w:rPr>
        <w:t>Act</w:t>
      </w:r>
      <w:r w:rsidRPr="0086190C">
        <w:t xml:space="preserve"> means </w:t>
      </w:r>
      <w:r w:rsidR="00EB2B5D" w:rsidRPr="0086190C">
        <w:rPr>
          <w:iCs/>
        </w:rPr>
        <w:t xml:space="preserve">the </w:t>
      </w:r>
      <w:r w:rsidR="00EB2B5D" w:rsidRPr="0086190C">
        <w:rPr>
          <w:i/>
        </w:rPr>
        <w:t>Radiocommunications Act 1992</w:t>
      </w:r>
      <w:r w:rsidRPr="0086190C">
        <w:t>.</w:t>
      </w:r>
    </w:p>
    <w:p w14:paraId="291428A6" w14:textId="30745C2C" w:rsidR="00086BF0" w:rsidRPr="0086190C" w:rsidRDefault="005336BF" w:rsidP="00086BF0">
      <w:pPr>
        <w:pStyle w:val="Definition"/>
      </w:pPr>
      <w:r w:rsidRPr="0086190C">
        <w:rPr>
          <w:b/>
          <w:bCs/>
          <w:i/>
        </w:rPr>
        <w:t>a</w:t>
      </w:r>
      <w:r w:rsidR="0066141B" w:rsidRPr="0086190C">
        <w:rPr>
          <w:b/>
          <w:bCs/>
          <w:i/>
        </w:rPr>
        <w:t xml:space="preserve">ctive antenna system </w:t>
      </w:r>
      <w:r w:rsidR="004D085D">
        <w:rPr>
          <w:iCs/>
        </w:rPr>
        <w:t xml:space="preserve">or </w:t>
      </w:r>
      <w:r w:rsidR="004D085D">
        <w:rPr>
          <w:b/>
          <w:bCs/>
          <w:i/>
        </w:rPr>
        <w:t xml:space="preserve">AAS </w:t>
      </w:r>
      <w:r w:rsidR="00086BF0" w:rsidRPr="0086190C">
        <w:t xml:space="preserve">means </w:t>
      </w:r>
      <w:r w:rsidR="0066141B" w:rsidRPr="0086190C">
        <w:t>a base station antenna system w</w:t>
      </w:r>
      <w:r w:rsidR="00B64894" w:rsidRPr="0086190C">
        <w:t>here the amplitude and/or phase between antenna elements is continually adjusted</w:t>
      </w:r>
      <w:r w:rsidR="000E4C17" w:rsidRPr="0086190C">
        <w:t>,</w:t>
      </w:r>
      <w:r w:rsidR="00B64894" w:rsidRPr="0086190C">
        <w:t xml:space="preserve"> resulting in an antenna pattern that varies in response to short term changes in the radio environment</w:t>
      </w:r>
      <w:r w:rsidR="00086BF0" w:rsidRPr="0086190C">
        <w:t>.</w:t>
      </w:r>
    </w:p>
    <w:p w14:paraId="630A2819" w14:textId="7EF5429F" w:rsidR="00F81E33" w:rsidRPr="0086190C" w:rsidRDefault="00F81E33" w:rsidP="00086BF0">
      <w:pPr>
        <w:pStyle w:val="Definition"/>
        <w:rPr>
          <w:iCs/>
        </w:rPr>
      </w:pPr>
      <w:r w:rsidRPr="0086190C">
        <w:rPr>
          <w:b/>
          <w:bCs/>
          <w:i/>
        </w:rPr>
        <w:t xml:space="preserve">ASMG </w:t>
      </w:r>
      <w:r w:rsidR="00F138F5" w:rsidRPr="0086190C">
        <w:rPr>
          <w:iCs/>
        </w:rPr>
        <w:t xml:space="preserve">means the </w:t>
      </w:r>
      <w:r w:rsidR="00F138F5" w:rsidRPr="0086190C">
        <w:rPr>
          <w:i/>
        </w:rPr>
        <w:t>Australian Spectrum Map Grid 2012</w:t>
      </w:r>
      <w:r w:rsidR="000E4C17" w:rsidRPr="0086190C">
        <w:rPr>
          <w:iCs/>
        </w:rPr>
        <w:t>,</w:t>
      </w:r>
      <w:r w:rsidR="00F138F5" w:rsidRPr="0086190C">
        <w:rPr>
          <w:iCs/>
        </w:rPr>
        <w:t xml:space="preserve"> published </w:t>
      </w:r>
      <w:r w:rsidR="00DA0FAD" w:rsidRPr="0086190C">
        <w:rPr>
          <w:iCs/>
        </w:rPr>
        <w:t xml:space="preserve">by </w:t>
      </w:r>
      <w:r w:rsidR="00F138F5" w:rsidRPr="0086190C">
        <w:rPr>
          <w:iCs/>
        </w:rPr>
        <w:t>the ACMA</w:t>
      </w:r>
      <w:r w:rsidR="00DA0FAD" w:rsidRPr="0086190C">
        <w:rPr>
          <w:iCs/>
        </w:rPr>
        <w:t xml:space="preserve"> on its</w:t>
      </w:r>
      <w:r w:rsidR="00F138F5" w:rsidRPr="0086190C">
        <w:rPr>
          <w:iCs/>
        </w:rPr>
        <w:t xml:space="preserve"> website</w:t>
      </w:r>
      <w:r w:rsidR="00DA0FAD" w:rsidRPr="0086190C">
        <w:rPr>
          <w:iCs/>
        </w:rPr>
        <w:t xml:space="preserve"> at </w:t>
      </w:r>
      <w:hyperlink r:id="rId14" w:history="1">
        <w:r w:rsidR="00DA0FAD" w:rsidRPr="0086190C">
          <w:rPr>
            <w:rStyle w:val="Hyperlink"/>
            <w:iCs/>
          </w:rPr>
          <w:t>www.acma.gov.au</w:t>
        </w:r>
      </w:hyperlink>
      <w:r w:rsidR="002C3983" w:rsidRPr="0086190C">
        <w:rPr>
          <w:iCs/>
        </w:rPr>
        <w:t>.</w:t>
      </w:r>
      <w:r w:rsidR="00F138F5" w:rsidRPr="0086190C">
        <w:rPr>
          <w:iCs/>
        </w:rPr>
        <w:t xml:space="preserve"> </w:t>
      </w:r>
    </w:p>
    <w:p w14:paraId="521911EF" w14:textId="1E02ACAD" w:rsidR="00456FE6" w:rsidRPr="0086190C" w:rsidRDefault="00456FE6" w:rsidP="00456FE6">
      <w:pPr>
        <w:pStyle w:val="notetext"/>
        <w:rPr>
          <w:iCs/>
        </w:rPr>
      </w:pPr>
      <w:r w:rsidRPr="0086190C">
        <w:rPr>
          <w:iCs/>
        </w:rPr>
        <w:t>Note:</w:t>
      </w:r>
      <w:r w:rsidRPr="0086190C">
        <w:rPr>
          <w:iCs/>
        </w:rPr>
        <w:tab/>
        <w:t>The ASMG can be access</w:t>
      </w:r>
      <w:r w:rsidR="006F0A7C" w:rsidRPr="0086190C">
        <w:rPr>
          <w:iCs/>
        </w:rPr>
        <w:t>ed</w:t>
      </w:r>
      <w:r w:rsidRPr="0086190C">
        <w:rPr>
          <w:iCs/>
        </w:rPr>
        <w:t xml:space="preserve"> </w:t>
      </w:r>
      <w:r w:rsidR="006F0A7C" w:rsidRPr="0086190C">
        <w:rPr>
          <w:iCs/>
        </w:rPr>
        <w:t xml:space="preserve">for free </w:t>
      </w:r>
      <w:r w:rsidRPr="0086190C">
        <w:rPr>
          <w:iCs/>
        </w:rPr>
        <w:t xml:space="preserve">on the ACMA’s website: </w:t>
      </w:r>
      <w:hyperlink r:id="rId15" w:history="1">
        <w:r w:rsidRPr="0086190C">
          <w:rPr>
            <w:rStyle w:val="Hyperlink"/>
            <w:iCs/>
          </w:rPr>
          <w:t>www.acma.gov.au</w:t>
        </w:r>
      </w:hyperlink>
      <w:r w:rsidRPr="0086190C">
        <w:rPr>
          <w:iCs/>
        </w:rPr>
        <w:t xml:space="preserve">. </w:t>
      </w:r>
    </w:p>
    <w:p w14:paraId="1F393DFC" w14:textId="22107DF7" w:rsidR="00FE6F42" w:rsidRPr="0086190C" w:rsidRDefault="00FE6F42" w:rsidP="00086BF0">
      <w:pPr>
        <w:pStyle w:val="Definition"/>
        <w:rPr>
          <w:iCs/>
        </w:rPr>
      </w:pPr>
      <w:r w:rsidRPr="0086190C">
        <w:rPr>
          <w:b/>
          <w:bCs/>
          <w:i/>
        </w:rPr>
        <w:t>centre frequency</w:t>
      </w:r>
      <w:r w:rsidR="00287AA6" w:rsidRPr="0086190C">
        <w:rPr>
          <w:iCs/>
        </w:rPr>
        <w:t>, in relation to a radiocommunications transmitter, means the frequency midway between the lower and upper frequency limits of the transmitter’s occupied bandwidth.</w:t>
      </w:r>
    </w:p>
    <w:p w14:paraId="7833C237" w14:textId="77777777" w:rsidR="00A4472B" w:rsidRDefault="00456FE6" w:rsidP="00086BF0">
      <w:pPr>
        <w:pStyle w:val="Definition"/>
        <w:rPr>
          <w:iCs/>
        </w:rPr>
      </w:pPr>
      <w:r w:rsidRPr="0086190C">
        <w:rPr>
          <w:b/>
          <w:bCs/>
          <w:i/>
        </w:rPr>
        <w:t>DEM</w:t>
      </w:r>
      <w:r w:rsidR="00FB6735" w:rsidRPr="0086190C">
        <w:rPr>
          <w:b/>
          <w:bCs/>
          <w:i/>
        </w:rPr>
        <w:t>-3S</w:t>
      </w:r>
      <w:r w:rsidR="00750A74" w:rsidRPr="0086190C">
        <w:rPr>
          <w:b/>
          <w:bCs/>
          <w:i/>
        </w:rPr>
        <w:t xml:space="preserve"> </w:t>
      </w:r>
      <w:r w:rsidR="00750A74" w:rsidRPr="0086190C">
        <w:rPr>
          <w:iCs/>
        </w:rPr>
        <w:t xml:space="preserve">means the </w:t>
      </w:r>
      <w:r w:rsidR="009C140A" w:rsidRPr="0086190C">
        <w:rPr>
          <w:iCs/>
        </w:rPr>
        <w:t>dataset</w:t>
      </w:r>
      <w:r w:rsidR="00A4472B">
        <w:rPr>
          <w:iCs/>
        </w:rPr>
        <w:t>:</w:t>
      </w:r>
    </w:p>
    <w:p w14:paraId="0C821588" w14:textId="61D6A90F" w:rsidR="00A4472B" w:rsidRDefault="00A4472B" w:rsidP="00A4472B">
      <w:pPr>
        <w:pStyle w:val="paragraph"/>
        <w:tabs>
          <w:tab w:val="clear" w:pos="1531"/>
        </w:tabs>
        <w:ind w:hanging="510"/>
        <w:rPr>
          <w:iCs/>
        </w:rPr>
      </w:pPr>
      <w:r>
        <w:rPr>
          <w:iCs/>
        </w:rPr>
        <w:t>(a)</w:t>
      </w:r>
      <w:r>
        <w:rPr>
          <w:iCs/>
        </w:rPr>
        <w:tab/>
        <w:t xml:space="preserve">with </w:t>
      </w:r>
      <w:r w:rsidRPr="00A4472B">
        <w:t>the</w:t>
      </w:r>
      <w:r>
        <w:rPr>
          <w:iCs/>
        </w:rPr>
        <w:t xml:space="preserve"> citation</w:t>
      </w:r>
      <w:r w:rsidR="009C140A" w:rsidRPr="0086190C">
        <w:rPr>
          <w:iCs/>
        </w:rPr>
        <w:t xml:space="preserve"> </w:t>
      </w:r>
      <w:r w:rsidR="003D5923" w:rsidRPr="0086190C">
        <w:rPr>
          <w:iCs/>
        </w:rPr>
        <w:t>“</w:t>
      </w:r>
      <w:r>
        <w:rPr>
          <w:iCs/>
        </w:rPr>
        <w:t xml:space="preserve">Gallant, J., Wilson, N., Tickle, P.K., Dowling, T., Read A. 2009. </w:t>
      </w:r>
      <w:r w:rsidR="00A6110D" w:rsidRPr="00F00EBD">
        <w:rPr>
          <w:iCs/>
        </w:rPr>
        <w:t xml:space="preserve">3 Second SRTM Derived Digital Elevation Model (DEM) </w:t>
      </w:r>
      <w:r>
        <w:rPr>
          <w:iCs/>
        </w:rPr>
        <w:t>V</w:t>
      </w:r>
      <w:r w:rsidR="00A6110D" w:rsidRPr="00F00EBD">
        <w:rPr>
          <w:iCs/>
        </w:rPr>
        <w:t>ersion 1.0.</w:t>
      </w:r>
      <w:r>
        <w:rPr>
          <w:iCs/>
        </w:rPr>
        <w:t xml:space="preserve"> Record 1.0.</w:t>
      </w:r>
      <w:r w:rsidR="00A6110D" w:rsidRPr="00F00EBD">
        <w:rPr>
          <w:iCs/>
        </w:rPr>
        <w:t xml:space="preserve"> Geoscience Australia, Canberra”</w:t>
      </w:r>
      <w:r>
        <w:rPr>
          <w:iCs/>
        </w:rPr>
        <w:t>; and</w:t>
      </w:r>
    </w:p>
    <w:p w14:paraId="0F7F7CB4" w14:textId="459DE73F" w:rsidR="00A4472B" w:rsidRDefault="00A4472B" w:rsidP="00F00EBD">
      <w:pPr>
        <w:pStyle w:val="paragraph"/>
        <w:tabs>
          <w:tab w:val="clear" w:pos="1531"/>
        </w:tabs>
        <w:ind w:hanging="510"/>
        <w:rPr>
          <w:iCs/>
        </w:rPr>
      </w:pPr>
      <w:r>
        <w:rPr>
          <w:iCs/>
        </w:rPr>
        <w:t>(b)</w:t>
      </w:r>
      <w:r>
        <w:rPr>
          <w:iCs/>
        </w:rPr>
        <w:tab/>
        <w:t xml:space="preserve">given the </w:t>
      </w:r>
      <w:r w:rsidR="0053506A">
        <w:rPr>
          <w:iCs/>
        </w:rPr>
        <w:t xml:space="preserve">persistent identifier </w:t>
      </w:r>
      <w:proofErr w:type="gramStart"/>
      <w:r w:rsidR="00DD5D86">
        <w:rPr>
          <w:iCs/>
        </w:rPr>
        <w:t>69888</w:t>
      </w:r>
      <w:r>
        <w:rPr>
          <w:iCs/>
        </w:rPr>
        <w:t>;</w:t>
      </w:r>
      <w:proofErr w:type="gramEnd"/>
      <w:r w:rsidR="00491916" w:rsidRPr="0086190C">
        <w:rPr>
          <w:iCs/>
        </w:rPr>
        <w:t xml:space="preserve"> </w:t>
      </w:r>
    </w:p>
    <w:p w14:paraId="30C1CB08" w14:textId="314A6E8A" w:rsidR="00456FE6" w:rsidRPr="0086190C" w:rsidRDefault="00491916" w:rsidP="00086BF0">
      <w:pPr>
        <w:pStyle w:val="Definition"/>
        <w:rPr>
          <w:iCs/>
        </w:rPr>
      </w:pPr>
      <w:r w:rsidRPr="0086190C">
        <w:rPr>
          <w:iCs/>
        </w:rPr>
        <w:t>containing modelled terrain height information for Australia, published by Geoscience Australia</w:t>
      </w:r>
      <w:r w:rsidR="00694764" w:rsidRPr="0086190C">
        <w:rPr>
          <w:iCs/>
        </w:rPr>
        <w:t>.</w:t>
      </w:r>
    </w:p>
    <w:p w14:paraId="29463CB5" w14:textId="51BCF465" w:rsidR="008351CB" w:rsidRPr="0086190C" w:rsidRDefault="008351CB" w:rsidP="008351CB">
      <w:pPr>
        <w:pStyle w:val="notetext"/>
        <w:rPr>
          <w:iCs/>
        </w:rPr>
      </w:pPr>
      <w:r w:rsidRPr="0086190C">
        <w:rPr>
          <w:iCs/>
        </w:rPr>
        <w:t>Note:</w:t>
      </w:r>
      <w:r w:rsidRPr="0086190C">
        <w:rPr>
          <w:iCs/>
        </w:rPr>
        <w:tab/>
        <w:t xml:space="preserve">Copies of DEM-3S can be obtained </w:t>
      </w:r>
      <w:r w:rsidR="006F0A7C" w:rsidRPr="0086190C">
        <w:rPr>
          <w:iCs/>
        </w:rPr>
        <w:t xml:space="preserve">free </w:t>
      </w:r>
      <w:r w:rsidR="00951CDD" w:rsidRPr="0086190C">
        <w:rPr>
          <w:iCs/>
        </w:rPr>
        <w:t xml:space="preserve">of charge </w:t>
      </w:r>
      <w:r w:rsidRPr="0086190C">
        <w:rPr>
          <w:iCs/>
        </w:rPr>
        <w:t xml:space="preserve">from the Geoscience Australia website: </w:t>
      </w:r>
      <w:hyperlink r:id="rId16" w:history="1">
        <w:r w:rsidRPr="0086190C">
          <w:rPr>
            <w:rStyle w:val="Hyperlink"/>
            <w:iCs/>
          </w:rPr>
          <w:t>www.ga.gov.au</w:t>
        </w:r>
      </w:hyperlink>
      <w:r w:rsidRPr="0086190C">
        <w:rPr>
          <w:iCs/>
        </w:rPr>
        <w:t xml:space="preserve">. </w:t>
      </w:r>
    </w:p>
    <w:p w14:paraId="50F6A0B5" w14:textId="56CA3537" w:rsidR="009C140A" w:rsidRPr="0086190C" w:rsidRDefault="00CB77F2" w:rsidP="009C140A">
      <w:pPr>
        <w:pStyle w:val="Definition"/>
      </w:pPr>
      <w:r w:rsidRPr="0086190C">
        <w:rPr>
          <w:b/>
          <w:bCs/>
          <w:i/>
          <w:iCs/>
        </w:rPr>
        <w:t>device boundary</w:t>
      </w:r>
      <w:r w:rsidRPr="0086190C">
        <w:t>,</w:t>
      </w:r>
      <w:r w:rsidRPr="0086190C">
        <w:rPr>
          <w:i/>
          <w:iCs/>
        </w:rPr>
        <w:t xml:space="preserve"> </w:t>
      </w:r>
      <w:r w:rsidRPr="0086190C">
        <w:t xml:space="preserve">in relation to a radiocommunications transmitter </w:t>
      </w:r>
      <w:r w:rsidR="002B1639" w:rsidRPr="0086190C">
        <w:t>or a group of radiocommunications transmitters operated under a spectrum licence, means the device boundary established in accordance with Part 1 of Schedule 2</w:t>
      </w:r>
      <w:r w:rsidR="00600A75" w:rsidRPr="0086190C">
        <w:t xml:space="preserve"> to this instrument</w:t>
      </w:r>
      <w:r w:rsidR="00A64E00" w:rsidRPr="0086190C">
        <w:t>.</w:t>
      </w:r>
    </w:p>
    <w:p w14:paraId="52FB7BFE" w14:textId="7D69C11F" w:rsidR="00A64E00" w:rsidRPr="0086190C" w:rsidRDefault="00A64E00" w:rsidP="009C140A">
      <w:pPr>
        <w:pStyle w:val="Definition"/>
      </w:pPr>
      <w:r w:rsidRPr="0086190C">
        <w:rPr>
          <w:b/>
          <w:bCs/>
          <w:i/>
          <w:iCs/>
        </w:rPr>
        <w:t>device boundary criterion</w:t>
      </w:r>
      <w:r w:rsidR="005B7326" w:rsidRPr="0086190C">
        <w:t xml:space="preserve">, in relation to a </w:t>
      </w:r>
      <w:r w:rsidR="00F564AA" w:rsidRPr="0086190C">
        <w:t>radiocommunications transmitter or a group of radiocommunications transmitters operated under a spectrum licence,</w:t>
      </w:r>
      <w:r w:rsidRPr="0086190C">
        <w:rPr>
          <w:b/>
          <w:bCs/>
          <w:i/>
          <w:iCs/>
        </w:rPr>
        <w:t xml:space="preserve"> </w:t>
      </w:r>
      <w:r w:rsidRPr="0086190C">
        <w:t>means the value of the mathematical expression calculated in accordance with Part 2 of Schedule 2</w:t>
      </w:r>
      <w:r w:rsidR="00600A75" w:rsidRPr="0086190C">
        <w:t xml:space="preserve"> to this instrument</w:t>
      </w:r>
      <w:r w:rsidRPr="0086190C">
        <w:t>.</w:t>
      </w:r>
    </w:p>
    <w:p w14:paraId="01819310" w14:textId="1046CB17" w:rsidR="00A64E00" w:rsidRPr="0086190C" w:rsidRDefault="002564B8" w:rsidP="009C140A">
      <w:pPr>
        <w:pStyle w:val="Definition"/>
      </w:pPr>
      <w:r w:rsidRPr="0086190C">
        <w:rPr>
          <w:b/>
          <w:bCs/>
          <w:i/>
          <w:iCs/>
        </w:rPr>
        <w:lastRenderedPageBreak/>
        <w:t>EIRP</w:t>
      </w:r>
      <w:r w:rsidRPr="0086190C">
        <w:t>, in relation to a radiocommunications device, means the E</w:t>
      </w:r>
      <w:r w:rsidR="00D22A6F" w:rsidRPr="0086190C">
        <w:t>quivalent</w:t>
      </w:r>
      <w:r w:rsidRPr="0086190C">
        <w:t xml:space="preserve"> </w:t>
      </w:r>
      <w:proofErr w:type="spellStart"/>
      <w:r w:rsidRPr="0086190C">
        <w:t>Isotropic</w:t>
      </w:r>
      <w:r w:rsidR="00D22A6F" w:rsidRPr="0086190C">
        <w:t>ally</w:t>
      </w:r>
      <w:proofErr w:type="spellEnd"/>
      <w:r w:rsidRPr="0086190C">
        <w:t xml:space="preserve"> Radiated Power of the device.</w:t>
      </w:r>
    </w:p>
    <w:p w14:paraId="4069722C" w14:textId="06E9F7DE" w:rsidR="002564B8" w:rsidRPr="0086190C" w:rsidRDefault="002564B8" w:rsidP="009C140A">
      <w:pPr>
        <w:pStyle w:val="Definition"/>
      </w:pPr>
      <w:r w:rsidRPr="0086190C">
        <w:rPr>
          <w:b/>
          <w:bCs/>
          <w:i/>
          <w:iCs/>
        </w:rPr>
        <w:t xml:space="preserve">emission designator </w:t>
      </w:r>
      <w:r w:rsidRPr="0086190C">
        <w:t xml:space="preserve">means the designation of a radiocommunications transmitter’s emission, determined in accordance with section </w:t>
      </w:r>
      <w:r w:rsidR="000E6731" w:rsidRPr="0086190C">
        <w:t>6</w:t>
      </w:r>
      <w:r w:rsidRPr="0086190C">
        <w:t>.</w:t>
      </w:r>
    </w:p>
    <w:p w14:paraId="717B4C07" w14:textId="056A563B" w:rsidR="002564B8" w:rsidRPr="0086190C" w:rsidRDefault="002435CA" w:rsidP="009C140A">
      <w:pPr>
        <w:pStyle w:val="Definition"/>
      </w:pPr>
      <w:r w:rsidRPr="0086190C">
        <w:rPr>
          <w:b/>
          <w:bCs/>
          <w:i/>
          <w:iCs/>
        </w:rPr>
        <w:t xml:space="preserve">fixed receiver </w:t>
      </w:r>
      <w:r w:rsidRPr="0086190C">
        <w:t xml:space="preserve">means a radiocommunications </w:t>
      </w:r>
      <w:r w:rsidR="00FC0302" w:rsidRPr="0086190C">
        <w:t xml:space="preserve">receiver </w:t>
      </w:r>
      <w:r w:rsidR="00361554" w:rsidRPr="0086190C">
        <w:t xml:space="preserve">located at a fixed point on land or sea and not designed or intended for use while in motion. </w:t>
      </w:r>
    </w:p>
    <w:p w14:paraId="5B7AD6C5" w14:textId="3D753FC8" w:rsidR="00C64E06" w:rsidRPr="0086190C" w:rsidRDefault="00C64E06" w:rsidP="009C140A">
      <w:pPr>
        <w:pStyle w:val="Definition"/>
      </w:pPr>
      <w:r w:rsidRPr="0086190C">
        <w:rPr>
          <w:b/>
          <w:bCs/>
          <w:i/>
          <w:iCs/>
        </w:rPr>
        <w:t xml:space="preserve">fixed transmitter </w:t>
      </w:r>
      <w:r w:rsidRPr="0086190C">
        <w:t>means a radiocommunications transmitter located at a fixed point on land or sea and not designed or intended for use while in motion.</w:t>
      </w:r>
    </w:p>
    <w:p w14:paraId="6D6D8204" w14:textId="20455761" w:rsidR="00DA4AE9" w:rsidRPr="0086190C" w:rsidRDefault="000F05F2" w:rsidP="009C140A">
      <w:pPr>
        <w:pStyle w:val="Definition"/>
      </w:pPr>
      <w:r>
        <w:rPr>
          <w:b/>
          <w:bCs/>
          <w:i/>
          <w:iCs/>
        </w:rPr>
        <w:t>GDA94</w:t>
      </w:r>
      <w:r w:rsidR="00E307BE" w:rsidRPr="0086190C">
        <w:rPr>
          <w:b/>
          <w:bCs/>
          <w:i/>
          <w:iCs/>
        </w:rPr>
        <w:t xml:space="preserve"> </w:t>
      </w:r>
      <w:r w:rsidR="0078189D">
        <w:t xml:space="preserve">means the geodetic datum designated as the </w:t>
      </w:r>
      <w:r>
        <w:t>“</w:t>
      </w:r>
      <w:r w:rsidR="0078189D">
        <w:t>Geocentric Datum of A</w:t>
      </w:r>
      <w:r>
        <w:t>u</w:t>
      </w:r>
      <w:r w:rsidR="0078189D">
        <w:t>stralia</w:t>
      </w:r>
      <w:r w:rsidR="00247911">
        <w:t xml:space="preserve"> (GDA)</w:t>
      </w:r>
      <w:r>
        <w:t>” gaze</w:t>
      </w:r>
      <w:r w:rsidR="002A255C">
        <w:t xml:space="preserve">tted in the Commonwealth of Australia </w:t>
      </w:r>
      <w:r w:rsidR="002A255C">
        <w:rPr>
          <w:i/>
          <w:iCs/>
        </w:rPr>
        <w:t>Gazette</w:t>
      </w:r>
      <w:r w:rsidR="002A255C">
        <w:t xml:space="preserve"> No. GN 35 on 6 September 1995, as existing on that date</w:t>
      </w:r>
      <w:r w:rsidR="00E307BE" w:rsidRPr="0086190C">
        <w:t>.</w:t>
      </w:r>
    </w:p>
    <w:p w14:paraId="74B17677" w14:textId="2BBA2478" w:rsidR="00CE5887" w:rsidRPr="0086190C" w:rsidRDefault="00CE5887" w:rsidP="00CE5887">
      <w:pPr>
        <w:pStyle w:val="notetext"/>
      </w:pPr>
      <w:r w:rsidRPr="0086190C">
        <w:t>Note:</w:t>
      </w:r>
      <w:r w:rsidRPr="0086190C">
        <w:tab/>
        <w:t xml:space="preserve">More information on </w:t>
      </w:r>
      <w:r w:rsidR="00C26981" w:rsidRPr="0086190C">
        <w:t>GDA</w:t>
      </w:r>
      <w:r w:rsidR="00C26981">
        <w:t>94</w:t>
      </w:r>
      <w:r w:rsidR="00C26981" w:rsidRPr="0086190C">
        <w:t xml:space="preserve"> </w:t>
      </w:r>
      <w:r w:rsidR="004F73A4" w:rsidRPr="0086190C">
        <w:t>c</w:t>
      </w:r>
      <w:r w:rsidRPr="0086190C">
        <w:t>an be obtained</w:t>
      </w:r>
      <w:r w:rsidR="00544D74" w:rsidRPr="0086190C">
        <w:t xml:space="preserve"> free of charge</w:t>
      </w:r>
      <w:r w:rsidRPr="0086190C">
        <w:t xml:space="preserve"> from the Geoscience Australia website: </w:t>
      </w:r>
      <w:hyperlink r:id="rId17" w:history="1">
        <w:r w:rsidRPr="0086190C">
          <w:rPr>
            <w:rStyle w:val="Hyperlink"/>
          </w:rPr>
          <w:t>www.ga.gov.au</w:t>
        </w:r>
      </w:hyperlink>
      <w:r w:rsidRPr="0086190C">
        <w:t xml:space="preserve">. </w:t>
      </w:r>
    </w:p>
    <w:p w14:paraId="561CA430" w14:textId="03F69A20" w:rsidR="00E307BE" w:rsidRPr="0086190C" w:rsidRDefault="00CE5887" w:rsidP="009C140A">
      <w:pPr>
        <w:pStyle w:val="Definition"/>
        <w:rPr>
          <w:bCs/>
          <w:iCs/>
        </w:rPr>
      </w:pPr>
      <w:r w:rsidRPr="0086190C">
        <w:rPr>
          <w:b/>
          <w:bCs/>
          <w:i/>
          <w:iCs/>
        </w:rPr>
        <w:t>geographic area</w:t>
      </w:r>
      <w:r w:rsidRPr="0086190C">
        <w:rPr>
          <w:bCs/>
          <w:iCs/>
        </w:rPr>
        <w:t xml:space="preserve">, </w:t>
      </w:r>
      <w:r w:rsidR="00304E66" w:rsidRPr="0086190C">
        <w:rPr>
          <w:bCs/>
          <w:iCs/>
        </w:rPr>
        <w:t>for a spectrum licence, means the area within which the operation of a radiocommunications device is authorised under the licence.</w:t>
      </w:r>
    </w:p>
    <w:p w14:paraId="439B8865" w14:textId="1FD71848" w:rsidR="007A5476" w:rsidRPr="0086190C" w:rsidRDefault="008A12AF" w:rsidP="009C140A">
      <w:pPr>
        <w:pStyle w:val="Definition"/>
      </w:pPr>
      <w:r w:rsidRPr="0086190C">
        <w:rPr>
          <w:b/>
          <w:bCs/>
          <w:i/>
          <w:iCs/>
        </w:rPr>
        <w:t>g</w:t>
      </w:r>
      <w:r w:rsidR="007A5476" w:rsidRPr="0086190C">
        <w:rPr>
          <w:b/>
          <w:bCs/>
          <w:i/>
          <w:iCs/>
        </w:rPr>
        <w:t xml:space="preserve">roup </w:t>
      </w:r>
      <w:r w:rsidRPr="0086190C">
        <w:rPr>
          <w:b/>
          <w:bCs/>
          <w:i/>
          <w:iCs/>
        </w:rPr>
        <w:t>of radiocommunications receivers</w:t>
      </w:r>
      <w:r w:rsidRPr="0086190C">
        <w:t xml:space="preserve"> has the meaning given by section </w:t>
      </w:r>
      <w:r w:rsidR="000E6731" w:rsidRPr="0086190C">
        <w:t>8</w:t>
      </w:r>
      <w:r w:rsidRPr="0086190C">
        <w:t>.</w:t>
      </w:r>
    </w:p>
    <w:p w14:paraId="26836DBB" w14:textId="19CB406D" w:rsidR="007A5476" w:rsidRPr="0086190C" w:rsidRDefault="007A5476" w:rsidP="009C140A">
      <w:pPr>
        <w:pStyle w:val="Definition"/>
      </w:pPr>
      <w:r w:rsidRPr="0086190C">
        <w:rPr>
          <w:b/>
          <w:bCs/>
          <w:i/>
          <w:iCs/>
        </w:rPr>
        <w:t>group of radiocommunications transmitters</w:t>
      </w:r>
      <w:r w:rsidRPr="0086190C">
        <w:t xml:space="preserve"> has the meaning given by section </w:t>
      </w:r>
      <w:r w:rsidR="000E6731" w:rsidRPr="0086190C">
        <w:t>7</w:t>
      </w:r>
      <w:r w:rsidRPr="0086190C">
        <w:t>.</w:t>
      </w:r>
    </w:p>
    <w:p w14:paraId="6A6384BE" w14:textId="434094A6" w:rsidR="00304E66" w:rsidRPr="0086190C" w:rsidRDefault="00304E66" w:rsidP="009C140A">
      <w:pPr>
        <w:pStyle w:val="Definition"/>
      </w:pPr>
      <w:r w:rsidRPr="0086190C">
        <w:rPr>
          <w:b/>
          <w:bCs/>
          <w:i/>
          <w:iCs/>
        </w:rPr>
        <w:t xml:space="preserve">HCIS identifier </w:t>
      </w:r>
      <w:r w:rsidRPr="0086190C">
        <w:t>means an identifier used to describe a geographical area in the HCIS.</w:t>
      </w:r>
    </w:p>
    <w:p w14:paraId="0AB830F8" w14:textId="49F45677" w:rsidR="00DA1FD1" w:rsidRPr="0086190C" w:rsidRDefault="00304E66" w:rsidP="009C140A">
      <w:pPr>
        <w:pStyle w:val="Definition"/>
      </w:pPr>
      <w:r w:rsidRPr="0086190C">
        <w:rPr>
          <w:b/>
          <w:bCs/>
          <w:i/>
          <w:iCs/>
        </w:rPr>
        <w:t xml:space="preserve">hierarchical cell </w:t>
      </w:r>
      <w:r w:rsidR="00486726" w:rsidRPr="0086190C">
        <w:rPr>
          <w:b/>
          <w:bCs/>
          <w:i/>
          <w:iCs/>
        </w:rPr>
        <w:t xml:space="preserve">identification scheme </w:t>
      </w:r>
      <w:r w:rsidR="00486726" w:rsidRPr="0086190C">
        <w:t xml:space="preserve">or </w:t>
      </w:r>
      <w:r w:rsidR="00486726" w:rsidRPr="0086190C">
        <w:rPr>
          <w:b/>
          <w:bCs/>
          <w:i/>
          <w:iCs/>
        </w:rPr>
        <w:t xml:space="preserve">HCIS </w:t>
      </w:r>
      <w:r w:rsidR="00486726" w:rsidRPr="0086190C">
        <w:t xml:space="preserve">means the cell grouping hierarchy scheme used to describe areas in the </w:t>
      </w:r>
      <w:r w:rsidR="00640891" w:rsidRPr="0086190C">
        <w:t>ASMG</w:t>
      </w:r>
      <w:r w:rsidR="00486726" w:rsidRPr="0086190C">
        <w:t>.</w:t>
      </w:r>
    </w:p>
    <w:p w14:paraId="1F937681" w14:textId="5DBE3D98" w:rsidR="00304E66" w:rsidRPr="0086190C" w:rsidRDefault="00CF0F47" w:rsidP="009C140A">
      <w:pPr>
        <w:pStyle w:val="Definition"/>
      </w:pPr>
      <w:r w:rsidRPr="0086190C">
        <w:rPr>
          <w:b/>
          <w:bCs/>
          <w:i/>
          <w:iCs/>
        </w:rPr>
        <w:t>h</w:t>
      </w:r>
      <w:r w:rsidR="00DA1FD1" w:rsidRPr="0086190C">
        <w:rPr>
          <w:b/>
          <w:bCs/>
          <w:i/>
          <w:iCs/>
        </w:rPr>
        <w:t>orizontally radiated power</w:t>
      </w:r>
      <w:r w:rsidR="00DA1FD1" w:rsidRPr="0086190C">
        <w:t>,</w:t>
      </w:r>
      <w:r w:rsidR="00DA1FD1" w:rsidRPr="0086190C">
        <w:rPr>
          <w:b/>
          <w:bCs/>
          <w:i/>
          <w:iCs/>
        </w:rPr>
        <w:t xml:space="preserve"> </w:t>
      </w:r>
      <w:r w:rsidR="00DA1FD1" w:rsidRPr="0086190C">
        <w:t>for a radiocommunications device, means the sum of:</w:t>
      </w:r>
    </w:p>
    <w:p w14:paraId="491E1E4E" w14:textId="31CDA26E" w:rsidR="00DA1FD1" w:rsidRPr="0086190C" w:rsidRDefault="00510273" w:rsidP="00FB7E41">
      <w:pPr>
        <w:pStyle w:val="paragraph"/>
        <w:tabs>
          <w:tab w:val="clear" w:pos="1531"/>
        </w:tabs>
        <w:ind w:hanging="510"/>
      </w:pPr>
      <w:r w:rsidRPr="0086190C">
        <w:t>(a)</w:t>
      </w:r>
      <w:r w:rsidRPr="0086190C">
        <w:tab/>
      </w:r>
      <w:r w:rsidR="00CF0F47" w:rsidRPr="0086190C">
        <w:t>the maximum true mean power, in dBm per specified rectangular bandwidth</w:t>
      </w:r>
      <w:r w:rsidR="00DE7C7A" w:rsidRPr="0086190C">
        <w:t>,</w:t>
      </w:r>
      <w:r w:rsidR="00CF0F47" w:rsidRPr="0086190C">
        <w:t xml:space="preserve"> at the antenna connector that is located within the frequency band of the spectrum licence authorising the operation of the radiocommunications device; and</w:t>
      </w:r>
    </w:p>
    <w:p w14:paraId="4F8705A2" w14:textId="6AEE0021" w:rsidR="00CF0F47" w:rsidRPr="0086190C" w:rsidRDefault="00510273" w:rsidP="00FB7E41">
      <w:pPr>
        <w:pStyle w:val="paragraph"/>
        <w:tabs>
          <w:tab w:val="clear" w:pos="1531"/>
        </w:tabs>
        <w:ind w:hanging="510"/>
      </w:pPr>
      <w:r w:rsidRPr="0086190C">
        <w:t>(b)</w:t>
      </w:r>
      <w:r w:rsidRPr="0086190C">
        <w:tab/>
      </w:r>
      <w:r w:rsidR="00154B1C" w:rsidRPr="0086190C">
        <w:t xml:space="preserve">the antenna </w:t>
      </w:r>
      <w:proofErr w:type="gramStart"/>
      <w:r w:rsidR="00154B1C" w:rsidRPr="0086190C">
        <w:t>gain</w:t>
      </w:r>
      <w:proofErr w:type="gramEnd"/>
      <w:r w:rsidR="00154B1C" w:rsidRPr="0086190C">
        <w:t xml:space="preserve"> relative to an isotropic antenna in a specified direction in the horizontal plane containing the phase centre of the antenna used with the radiocommunications device, in </w:t>
      </w:r>
      <w:proofErr w:type="spellStart"/>
      <w:r w:rsidR="00154B1C" w:rsidRPr="0086190C">
        <w:t>dBi</w:t>
      </w:r>
      <w:proofErr w:type="spellEnd"/>
      <w:r w:rsidR="00154B1C" w:rsidRPr="0086190C">
        <w:t>.</w:t>
      </w:r>
    </w:p>
    <w:p w14:paraId="4DBEE418" w14:textId="164D1653" w:rsidR="00154B1C" w:rsidRPr="0086190C" w:rsidRDefault="00086818" w:rsidP="00844728">
      <w:pPr>
        <w:pStyle w:val="Definition"/>
      </w:pPr>
      <w:r w:rsidRPr="0086190C">
        <w:rPr>
          <w:b/>
          <w:bCs/>
          <w:i/>
          <w:iCs/>
        </w:rPr>
        <w:t xml:space="preserve">ITU </w:t>
      </w:r>
      <w:r w:rsidRPr="0086190C">
        <w:t>means the International Telecommunication Union.</w:t>
      </w:r>
    </w:p>
    <w:p w14:paraId="265E35DD" w14:textId="4AC5B272" w:rsidR="00086818" w:rsidRPr="0086190C" w:rsidRDefault="00086818" w:rsidP="00844728">
      <w:pPr>
        <w:pStyle w:val="Definition"/>
      </w:pPr>
      <w:r w:rsidRPr="0086190C">
        <w:rPr>
          <w:b/>
          <w:bCs/>
          <w:i/>
          <w:iCs/>
        </w:rPr>
        <w:t xml:space="preserve">ITU-R </w:t>
      </w:r>
      <w:r w:rsidRPr="0086190C">
        <w:t>means the International Telecommunication Union Radiocommunication Sector.</w:t>
      </w:r>
    </w:p>
    <w:p w14:paraId="1D5BA7B7" w14:textId="6A3B4FBF" w:rsidR="00C55B99" w:rsidRPr="0086190C" w:rsidRDefault="00A00160" w:rsidP="00844728">
      <w:pPr>
        <w:pStyle w:val="Definition"/>
      </w:pPr>
      <w:r w:rsidRPr="0086190C">
        <w:rPr>
          <w:b/>
          <w:bCs/>
          <w:i/>
          <w:iCs/>
        </w:rPr>
        <w:t>location</w:t>
      </w:r>
      <w:r w:rsidRPr="0086190C">
        <w:t>, in relation to a radiocommunications transmitter or group of radiocommunications transmitters, means the location of the transmitter or group of transmitters</w:t>
      </w:r>
      <w:proofErr w:type="gramStart"/>
      <w:r w:rsidRPr="0086190C">
        <w:t>, as the case may be, calculated</w:t>
      </w:r>
      <w:proofErr w:type="gramEnd"/>
      <w:r w:rsidRPr="0086190C">
        <w:t xml:space="preserve"> in accordance with Schedule 1</w:t>
      </w:r>
      <w:r w:rsidR="00E404EC" w:rsidRPr="0086190C">
        <w:t xml:space="preserve"> to this instrument</w:t>
      </w:r>
      <w:r w:rsidRPr="0086190C">
        <w:t>.</w:t>
      </w:r>
    </w:p>
    <w:p w14:paraId="4ACFED49" w14:textId="7C157B1D" w:rsidR="007A6204" w:rsidRPr="0086190C" w:rsidRDefault="007A6204" w:rsidP="00844728">
      <w:pPr>
        <w:pStyle w:val="Definition"/>
      </w:pPr>
      <w:r w:rsidRPr="0086190C">
        <w:rPr>
          <w:b/>
          <w:bCs/>
          <w:i/>
          <w:iCs/>
        </w:rPr>
        <w:t xml:space="preserve">maximum true mean power </w:t>
      </w:r>
      <w:r w:rsidRPr="0086190C">
        <w:t xml:space="preserve">means the true mean power measured in a specified, rectangular </w:t>
      </w:r>
      <w:r w:rsidR="007D1C42" w:rsidRPr="0086190C">
        <w:t>bandwidth that is located within a specified frequency band</w:t>
      </w:r>
      <w:r w:rsidR="000E0C64" w:rsidRPr="0086190C">
        <w:t>,</w:t>
      </w:r>
      <w:r w:rsidR="007D1C42" w:rsidRPr="0086190C">
        <w:t xml:space="preserve"> such that the true mean power is the maximum of true mean powers produced.</w:t>
      </w:r>
    </w:p>
    <w:p w14:paraId="41D8FD68" w14:textId="407EF4F6" w:rsidR="00E50FA2" w:rsidRPr="0086190C" w:rsidRDefault="00E50FA2" w:rsidP="00E50FA2">
      <w:pPr>
        <w:pStyle w:val="notetext"/>
      </w:pPr>
      <w:r w:rsidRPr="0086190C">
        <w:t>Note:</w:t>
      </w:r>
      <w:r w:rsidRPr="0086190C">
        <w:tab/>
      </w:r>
      <w:r w:rsidR="000F7E71" w:rsidRPr="0086190C">
        <w:t>The power within the specified rectangular bandwidth is normally established by taking measurements using either an adjacent channel power meter or a spectrum analyser. Estimation of the accuracy of the measuring equipment, measurement protocol and any adjustments made to measurements to take account of practical filter shape factors should be in accordance with good engineering practices</w:t>
      </w:r>
      <w:r w:rsidR="006206A6" w:rsidRPr="0086190C">
        <w:t>.</w:t>
      </w:r>
    </w:p>
    <w:p w14:paraId="7C5A2CC9" w14:textId="6E564F7B" w:rsidR="007D1C42" w:rsidRPr="0086190C" w:rsidRDefault="007D1C42" w:rsidP="00844728">
      <w:pPr>
        <w:pStyle w:val="Definition"/>
      </w:pPr>
      <w:r w:rsidRPr="0086190C">
        <w:rPr>
          <w:b/>
          <w:bCs/>
          <w:i/>
          <w:iCs/>
        </w:rPr>
        <w:t>mean power</w:t>
      </w:r>
      <w:r w:rsidR="00796DAA" w:rsidRPr="0086190C">
        <w:t xml:space="preserve"> means the average power measured during an interval of time that is at least 10 times the period of the lowest modulation </w:t>
      </w:r>
      <w:r w:rsidR="00E50FA2" w:rsidRPr="0086190C">
        <w:t>frequency.</w:t>
      </w:r>
    </w:p>
    <w:p w14:paraId="0034142E" w14:textId="5DB82A6F" w:rsidR="006206A6" w:rsidRPr="0086190C" w:rsidRDefault="006206A6" w:rsidP="00844728">
      <w:pPr>
        <w:pStyle w:val="Definition"/>
      </w:pPr>
      <w:r w:rsidRPr="0086190C">
        <w:rPr>
          <w:b/>
          <w:bCs/>
          <w:i/>
          <w:iCs/>
        </w:rPr>
        <w:lastRenderedPageBreak/>
        <w:t>occupied bandwidth</w:t>
      </w:r>
      <w:r w:rsidR="00EE2D4E" w:rsidRPr="0086190C">
        <w:t>,</w:t>
      </w:r>
      <w:r w:rsidRPr="0086190C">
        <w:t xml:space="preserve"> </w:t>
      </w:r>
      <w:r w:rsidR="00EE2D4E" w:rsidRPr="0086190C">
        <w:t>in relation to a radiocommunications transmitter, means the width of a frequency band having upper and lower limits that are necessary to contain 99% of the true mean power of the transmitter’s emission at any time.</w:t>
      </w:r>
    </w:p>
    <w:p w14:paraId="6BCA58CA" w14:textId="59563DF7" w:rsidR="003059DA" w:rsidRPr="0086190C" w:rsidRDefault="00A07C62">
      <w:pPr>
        <w:pStyle w:val="zdefinition"/>
        <w:shd w:val="clear" w:color="auto" w:fill="FFFFFF"/>
        <w:spacing w:before="80" w:beforeAutospacing="0" w:after="0" w:afterAutospacing="0" w:line="260" w:lineRule="atLeast"/>
        <w:ind w:left="414" w:firstLine="720"/>
        <w:jc w:val="both"/>
        <w:rPr>
          <w:color w:val="000000"/>
          <w:sz w:val="22"/>
          <w:szCs w:val="22"/>
        </w:rPr>
      </w:pPr>
      <w:r w:rsidRPr="0086190C">
        <w:rPr>
          <w:b/>
          <w:bCs/>
          <w:i/>
          <w:iCs/>
          <w:sz w:val="22"/>
          <w:szCs w:val="22"/>
        </w:rPr>
        <w:t xml:space="preserve">Radio Regulations </w:t>
      </w:r>
      <w:r w:rsidRPr="0086190C">
        <w:rPr>
          <w:sz w:val="22"/>
          <w:szCs w:val="22"/>
        </w:rPr>
        <w:t>means</w:t>
      </w:r>
      <w:r w:rsidR="003059DA" w:rsidRPr="0086190C">
        <w:rPr>
          <w:sz w:val="22"/>
          <w:szCs w:val="22"/>
        </w:rPr>
        <w:t xml:space="preserve"> the</w:t>
      </w:r>
      <w:r w:rsidR="003059DA" w:rsidRPr="0086190C">
        <w:rPr>
          <w:color w:val="000000"/>
          <w:sz w:val="22"/>
          <w:szCs w:val="22"/>
        </w:rPr>
        <w:t xml:space="preserve"> document:</w:t>
      </w:r>
    </w:p>
    <w:p w14:paraId="5C93FF60" w14:textId="6367CD57" w:rsidR="00344543" w:rsidRPr="0086190C" w:rsidRDefault="00344543" w:rsidP="00FB7E41">
      <w:pPr>
        <w:pStyle w:val="paragraph"/>
        <w:tabs>
          <w:tab w:val="clear" w:pos="1531"/>
        </w:tabs>
        <w:ind w:hanging="510"/>
        <w:rPr>
          <w:color w:val="000000"/>
          <w:szCs w:val="22"/>
        </w:rPr>
      </w:pPr>
      <w:r w:rsidRPr="0086190C">
        <w:rPr>
          <w:color w:val="000000"/>
          <w:szCs w:val="22"/>
        </w:rPr>
        <w:t>(a)</w:t>
      </w:r>
      <w:r w:rsidRPr="0086190C">
        <w:rPr>
          <w:color w:val="000000"/>
          <w:szCs w:val="22"/>
        </w:rPr>
        <w:tab/>
        <w:t>titled ‘Radio Regulations’</w:t>
      </w:r>
      <w:r w:rsidR="002402C7" w:rsidRPr="0086190C">
        <w:rPr>
          <w:color w:val="000000"/>
          <w:szCs w:val="22"/>
        </w:rPr>
        <w:t>; and</w:t>
      </w:r>
    </w:p>
    <w:p w14:paraId="4CBD37AA" w14:textId="6201BF68" w:rsidR="002402C7" w:rsidRPr="0086190C" w:rsidRDefault="002402C7" w:rsidP="00FB7E41">
      <w:pPr>
        <w:pStyle w:val="paragraph"/>
        <w:tabs>
          <w:tab w:val="clear" w:pos="1531"/>
        </w:tabs>
        <w:ind w:hanging="510"/>
        <w:rPr>
          <w:color w:val="000000"/>
        </w:rPr>
      </w:pPr>
      <w:r w:rsidRPr="0086190C">
        <w:rPr>
          <w:color w:val="000000"/>
        </w:rPr>
        <w:t>(b)</w:t>
      </w:r>
      <w:r w:rsidRPr="0086190C">
        <w:rPr>
          <w:color w:val="000000"/>
        </w:rPr>
        <w:tab/>
        <w:t>published by the ITU.</w:t>
      </w:r>
    </w:p>
    <w:p w14:paraId="7041D3D0" w14:textId="4954D824" w:rsidR="002402C7" w:rsidRPr="0086190C" w:rsidRDefault="002402C7" w:rsidP="002402C7">
      <w:pPr>
        <w:pStyle w:val="notetext"/>
      </w:pPr>
      <w:r w:rsidRPr="0086190C">
        <w:t>Note 1:</w:t>
      </w:r>
      <w:r w:rsidRPr="0086190C">
        <w:tab/>
      </w:r>
      <w:r w:rsidR="00A100F3" w:rsidRPr="0086190C">
        <w:t xml:space="preserve">The Radio Regulations published by the </w:t>
      </w:r>
      <w:r w:rsidR="003059DA" w:rsidRPr="0086190C">
        <w:t>ITU are not regulations made by the Governor</w:t>
      </w:r>
      <w:r w:rsidR="003059DA" w:rsidRPr="0086190C">
        <w:noBreakHyphen/>
        <w:t>General under the Act.</w:t>
      </w:r>
    </w:p>
    <w:p w14:paraId="505BB2E9" w14:textId="0FDE02B6" w:rsidR="00A12930" w:rsidRPr="0086190C" w:rsidRDefault="002402C7" w:rsidP="00FB7E41">
      <w:pPr>
        <w:pStyle w:val="Definition"/>
        <w:tabs>
          <w:tab w:val="left" w:pos="1985"/>
        </w:tabs>
        <w:spacing w:before="120"/>
        <w:rPr>
          <w:sz w:val="18"/>
          <w:szCs w:val="16"/>
        </w:rPr>
      </w:pPr>
      <w:r w:rsidRPr="0086190C">
        <w:rPr>
          <w:sz w:val="18"/>
          <w:szCs w:val="16"/>
        </w:rPr>
        <w:t>Note 2:</w:t>
      </w:r>
      <w:r w:rsidRPr="0086190C">
        <w:rPr>
          <w:sz w:val="18"/>
          <w:szCs w:val="16"/>
        </w:rPr>
        <w:tab/>
      </w:r>
      <w:r w:rsidR="004D3E19" w:rsidRPr="0086190C">
        <w:rPr>
          <w:sz w:val="18"/>
          <w:szCs w:val="16"/>
        </w:rPr>
        <w:t>Copies of the Radio Regulations can be obtained for free from the ITU website: www.itu.int.</w:t>
      </w:r>
      <w:r w:rsidR="00A07C62" w:rsidRPr="0086190C">
        <w:rPr>
          <w:sz w:val="18"/>
          <w:szCs w:val="16"/>
        </w:rPr>
        <w:t xml:space="preserve"> </w:t>
      </w:r>
    </w:p>
    <w:p w14:paraId="43A9CEE3" w14:textId="4A621761" w:rsidR="00BE1C69" w:rsidRPr="0086190C" w:rsidRDefault="00BE1C69" w:rsidP="00BE1C69">
      <w:pPr>
        <w:pStyle w:val="Definition"/>
      </w:pPr>
      <w:r w:rsidRPr="0086190C">
        <w:rPr>
          <w:b/>
          <w:bCs/>
          <w:i/>
          <w:iCs/>
        </w:rPr>
        <w:t>Recommendation ITU-R P.52</w:t>
      </w:r>
      <w:r>
        <w:rPr>
          <w:b/>
          <w:bCs/>
          <w:i/>
          <w:iCs/>
        </w:rPr>
        <w:t>5</w:t>
      </w:r>
      <w:r w:rsidRPr="0086190C">
        <w:rPr>
          <w:b/>
          <w:bCs/>
          <w:i/>
          <w:iCs/>
        </w:rPr>
        <w:t>-</w:t>
      </w:r>
      <w:r>
        <w:rPr>
          <w:b/>
          <w:bCs/>
          <w:i/>
          <w:iCs/>
        </w:rPr>
        <w:t>4</w:t>
      </w:r>
      <w:r w:rsidRPr="0086190C">
        <w:rPr>
          <w:b/>
          <w:bCs/>
          <w:i/>
          <w:iCs/>
        </w:rPr>
        <w:t xml:space="preserve"> </w:t>
      </w:r>
      <w:r w:rsidRPr="0086190C">
        <w:t>means the ITU-R Recommendation “P.52</w:t>
      </w:r>
      <w:r>
        <w:t>5</w:t>
      </w:r>
      <w:r w:rsidRPr="0086190C">
        <w:t>-</w:t>
      </w:r>
      <w:r>
        <w:t>4</w:t>
      </w:r>
      <w:r w:rsidRPr="0086190C">
        <w:t xml:space="preserve"> </w:t>
      </w:r>
      <w:r>
        <w:t>Calculation of free-space attenuation</w:t>
      </w:r>
      <w:r w:rsidRPr="0086190C">
        <w:t>” published by the ITU.</w:t>
      </w:r>
    </w:p>
    <w:p w14:paraId="6472A71D" w14:textId="409624EF" w:rsidR="00BE1C69" w:rsidRPr="0086190C" w:rsidRDefault="00BE1C69" w:rsidP="00BE1C69">
      <w:pPr>
        <w:pStyle w:val="notetext"/>
      </w:pPr>
      <w:r w:rsidRPr="0086190C">
        <w:t>Note:</w:t>
      </w:r>
      <w:r w:rsidRPr="0086190C">
        <w:tab/>
        <w:t>Copies of Recommendation ITU-R P.52</w:t>
      </w:r>
      <w:r>
        <w:t>5</w:t>
      </w:r>
      <w:r w:rsidRPr="0086190C">
        <w:t>-</w:t>
      </w:r>
      <w:r>
        <w:t>4</w:t>
      </w:r>
      <w:r w:rsidRPr="0086190C">
        <w:t xml:space="preserve"> can be obtained for free from the ITU website: </w:t>
      </w:r>
      <w:hyperlink r:id="rId18" w:history="1">
        <w:r w:rsidRPr="0086190C">
          <w:rPr>
            <w:rStyle w:val="Hyperlink"/>
          </w:rPr>
          <w:t>www.itu.int</w:t>
        </w:r>
      </w:hyperlink>
      <w:r w:rsidRPr="0086190C">
        <w:t>.</w:t>
      </w:r>
    </w:p>
    <w:p w14:paraId="3AB2DC25" w14:textId="29B03F6D" w:rsidR="00E22A28" w:rsidRPr="0086190C" w:rsidRDefault="00A07D85" w:rsidP="00844728">
      <w:pPr>
        <w:pStyle w:val="Definition"/>
      </w:pPr>
      <w:r w:rsidRPr="0086190C">
        <w:rPr>
          <w:b/>
          <w:bCs/>
          <w:i/>
          <w:iCs/>
        </w:rPr>
        <w:t>Recommendation ITU-R P.526-1</w:t>
      </w:r>
      <w:r w:rsidR="004C34C5" w:rsidRPr="0086190C">
        <w:rPr>
          <w:b/>
          <w:bCs/>
          <w:i/>
          <w:iCs/>
        </w:rPr>
        <w:t>5</w:t>
      </w:r>
      <w:r w:rsidRPr="0086190C">
        <w:rPr>
          <w:b/>
          <w:bCs/>
          <w:i/>
          <w:iCs/>
        </w:rPr>
        <w:t xml:space="preserve"> </w:t>
      </w:r>
      <w:r w:rsidRPr="0086190C">
        <w:t xml:space="preserve">means the ITU-R Recommendation </w:t>
      </w:r>
      <w:r w:rsidR="00CE5AFF" w:rsidRPr="0086190C">
        <w:t>“</w:t>
      </w:r>
      <w:r w:rsidRPr="0086190C">
        <w:t>P.526-1</w:t>
      </w:r>
      <w:r w:rsidR="00F044FF" w:rsidRPr="0086190C">
        <w:t>5</w:t>
      </w:r>
      <w:r w:rsidRPr="0086190C">
        <w:t xml:space="preserve"> Propagation by diffraction</w:t>
      </w:r>
      <w:r w:rsidR="00CE5AFF" w:rsidRPr="0086190C">
        <w:t>”</w:t>
      </w:r>
      <w:r w:rsidRPr="0086190C">
        <w:t xml:space="preserve"> published by the ITU</w:t>
      </w:r>
      <w:r w:rsidR="00882DCA" w:rsidRPr="0086190C">
        <w:t>.</w:t>
      </w:r>
    </w:p>
    <w:p w14:paraId="4100899D" w14:textId="114CAFEA" w:rsidR="006F0A7C" w:rsidRPr="0086190C" w:rsidRDefault="00A12930" w:rsidP="00635AE2">
      <w:pPr>
        <w:pStyle w:val="notetext"/>
      </w:pPr>
      <w:r w:rsidRPr="0086190C">
        <w:t>Note:</w:t>
      </w:r>
      <w:r w:rsidRPr="0086190C">
        <w:tab/>
      </w:r>
      <w:r w:rsidR="006F0A7C" w:rsidRPr="0086190C">
        <w:t>Copies of Recommendation ITU-R P.</w:t>
      </w:r>
      <w:r w:rsidR="004C34C5" w:rsidRPr="0086190C">
        <w:t>5</w:t>
      </w:r>
      <w:r w:rsidR="006F0A7C" w:rsidRPr="0086190C">
        <w:t>26-1</w:t>
      </w:r>
      <w:r w:rsidR="004C34C5" w:rsidRPr="0086190C">
        <w:t>5</w:t>
      </w:r>
      <w:r w:rsidR="006F0A7C" w:rsidRPr="0086190C">
        <w:t xml:space="preserve"> can be obtained for free from the ITU website: </w:t>
      </w:r>
      <w:hyperlink r:id="rId19" w:history="1">
        <w:r w:rsidR="006F0A7C" w:rsidRPr="0086190C">
          <w:rPr>
            <w:rStyle w:val="Hyperlink"/>
          </w:rPr>
          <w:t>www.itu.int</w:t>
        </w:r>
      </w:hyperlink>
      <w:r w:rsidR="006F0A7C" w:rsidRPr="0086190C">
        <w:t>.</w:t>
      </w:r>
    </w:p>
    <w:p w14:paraId="5734CB51" w14:textId="6D3BE301" w:rsidR="00EC2A94" w:rsidRPr="0086190C" w:rsidRDefault="009766E3" w:rsidP="00EC2A94">
      <w:pPr>
        <w:pStyle w:val="Definition"/>
      </w:pPr>
      <w:r w:rsidRPr="0086190C">
        <w:rPr>
          <w:b/>
          <w:bCs/>
          <w:i/>
          <w:iCs/>
        </w:rPr>
        <w:t>Recommendation ITU-R P.2108-0</w:t>
      </w:r>
      <w:r w:rsidR="00C92FE8" w:rsidRPr="0086190C">
        <w:rPr>
          <w:b/>
          <w:bCs/>
          <w:i/>
          <w:iCs/>
        </w:rPr>
        <w:t xml:space="preserve"> </w:t>
      </w:r>
      <w:r w:rsidR="00C92FE8" w:rsidRPr="0086190C">
        <w:t xml:space="preserve">means the ITU-R Recommendation </w:t>
      </w:r>
      <w:r w:rsidR="00CE5AFF" w:rsidRPr="0086190C">
        <w:t>“</w:t>
      </w:r>
      <w:r w:rsidR="00C92FE8" w:rsidRPr="0086190C">
        <w:t>P.2108-0</w:t>
      </w:r>
      <w:r w:rsidR="00CE5AFF" w:rsidRPr="0086190C">
        <w:t xml:space="preserve"> Prediction of clutter loss” published by </w:t>
      </w:r>
      <w:r w:rsidR="00B3755E" w:rsidRPr="0086190C">
        <w:t>the ITU</w:t>
      </w:r>
      <w:r w:rsidR="00882DCA" w:rsidRPr="0086190C">
        <w:t>.</w:t>
      </w:r>
    </w:p>
    <w:p w14:paraId="3E307ED4" w14:textId="4C7E15DB" w:rsidR="00B3755E" w:rsidRPr="0086190C" w:rsidRDefault="00B3755E" w:rsidP="00B3755E">
      <w:pPr>
        <w:pStyle w:val="notetext"/>
      </w:pPr>
      <w:r w:rsidRPr="0086190C">
        <w:t>Note:</w:t>
      </w:r>
      <w:r w:rsidRPr="0086190C">
        <w:tab/>
        <w:t xml:space="preserve">Copies of Recommendation ITU-R P.2108-0 can be obtained for free from the ITU website: </w:t>
      </w:r>
      <w:hyperlink r:id="rId20" w:history="1">
        <w:r w:rsidRPr="0086190C">
          <w:rPr>
            <w:rStyle w:val="Hyperlink"/>
          </w:rPr>
          <w:t>www.itu.int</w:t>
        </w:r>
      </w:hyperlink>
      <w:r w:rsidRPr="0086190C">
        <w:t xml:space="preserve">. </w:t>
      </w:r>
    </w:p>
    <w:p w14:paraId="1C193E50" w14:textId="55A4292B" w:rsidR="00B3755E" w:rsidRPr="0086190C" w:rsidRDefault="001E7996" w:rsidP="00AF1BDF">
      <w:pPr>
        <w:pStyle w:val="Definition"/>
      </w:pPr>
      <w:r w:rsidRPr="0086190C">
        <w:rPr>
          <w:b/>
          <w:bCs/>
          <w:i/>
          <w:iCs/>
        </w:rPr>
        <w:t>total radiated power</w:t>
      </w:r>
      <w:r w:rsidR="00A43599" w:rsidRPr="0086190C">
        <w:t>, in relation to a radiocommunications transmitter,</w:t>
      </w:r>
      <w:r w:rsidRPr="0086190C">
        <w:t xml:space="preserve"> means the integral of the power transmitted in different directions over the entire radiation sphere</w:t>
      </w:r>
      <w:r w:rsidR="009C552A" w:rsidRPr="0086190C">
        <w:t>.</w:t>
      </w:r>
      <w:r w:rsidRPr="0086190C">
        <w:t xml:space="preserve"> </w:t>
      </w:r>
      <w:r w:rsidR="009C552A" w:rsidRPr="0086190C">
        <w:t>It is measured considering the combination of all radiating elements on an antenna panel or individual device.</w:t>
      </w:r>
    </w:p>
    <w:p w14:paraId="15CC3EED" w14:textId="2950E252" w:rsidR="00A43599" w:rsidRPr="0086190C" w:rsidRDefault="00A43599" w:rsidP="00AF1BDF">
      <w:pPr>
        <w:pStyle w:val="Definition"/>
      </w:pPr>
      <w:r w:rsidRPr="0086190C">
        <w:rPr>
          <w:b/>
          <w:bCs/>
          <w:i/>
          <w:iCs/>
        </w:rPr>
        <w:t>true mean power</w:t>
      </w:r>
      <w:r w:rsidRPr="0086190C">
        <w:t xml:space="preserve"> </w:t>
      </w:r>
      <w:r w:rsidR="003C23E1" w:rsidRPr="0086190C">
        <w:t>means:</w:t>
      </w:r>
    </w:p>
    <w:p w14:paraId="1F07383C" w14:textId="597D1F68" w:rsidR="003C23E1" w:rsidRPr="0086190C" w:rsidRDefault="003C23E1" w:rsidP="00FB7E41">
      <w:pPr>
        <w:pStyle w:val="paragraph"/>
        <w:numPr>
          <w:ilvl w:val="0"/>
          <w:numId w:val="12"/>
        </w:numPr>
        <w:tabs>
          <w:tab w:val="clear" w:pos="1531"/>
        </w:tabs>
        <w:ind w:left="1560" w:hanging="426"/>
      </w:pPr>
      <w:r w:rsidRPr="0086190C">
        <w:t>if an unmodulated carrier is present – the mean power measured while the unmodulated carrier is present; and</w:t>
      </w:r>
    </w:p>
    <w:p w14:paraId="302ABC23" w14:textId="59B79388" w:rsidR="003C3F9B" w:rsidRPr="0086190C" w:rsidRDefault="003C3F9B" w:rsidP="00FB7E41">
      <w:pPr>
        <w:pStyle w:val="paragraph"/>
        <w:numPr>
          <w:ilvl w:val="0"/>
          <w:numId w:val="12"/>
        </w:numPr>
        <w:tabs>
          <w:tab w:val="clear" w:pos="1531"/>
        </w:tabs>
        <w:ind w:left="1560" w:hanging="426"/>
      </w:pPr>
      <w:r w:rsidRPr="0086190C">
        <w:t xml:space="preserve">if an unmodulated carrier is not present </w:t>
      </w:r>
      <w:r w:rsidR="00096745" w:rsidRPr="0086190C">
        <w:t xml:space="preserve">– the mean power measured while transmitted information is present. </w:t>
      </w:r>
    </w:p>
    <w:p w14:paraId="72A3B726" w14:textId="59B7329C" w:rsidR="00164C03" w:rsidRPr="0086190C" w:rsidRDefault="00164C03" w:rsidP="00164C03">
      <w:pPr>
        <w:pStyle w:val="subsection"/>
      </w:pPr>
      <w:r w:rsidRPr="0086190C">
        <w:tab/>
        <w:t>(2)</w:t>
      </w:r>
      <w:r w:rsidRPr="0086190C">
        <w:tab/>
        <w:t xml:space="preserve">In this </w:t>
      </w:r>
      <w:r w:rsidR="00582E45" w:rsidRPr="0086190C">
        <w:t>instrument</w:t>
      </w:r>
      <w:r w:rsidRPr="0086190C">
        <w:t xml:space="preserve">, unless otherwise specified, </w:t>
      </w:r>
      <w:r w:rsidR="007E499A">
        <w:t>a reference to a part of the spectrum, a frequency band or a frequency range includes all frequencies that are greater than but not including the lower frequency, up to and including the higher frequency</w:t>
      </w:r>
      <w:r w:rsidR="00D83D86" w:rsidRPr="0086190C">
        <w:t>.</w:t>
      </w:r>
    </w:p>
    <w:p w14:paraId="05681FC1" w14:textId="5882214D" w:rsidR="00086BF0" w:rsidRPr="0086190C" w:rsidRDefault="00086BF0" w:rsidP="00086BF0">
      <w:pPr>
        <w:pStyle w:val="notetext"/>
      </w:pPr>
      <w:r w:rsidRPr="0086190C">
        <w:t>Note</w:t>
      </w:r>
      <w:r w:rsidR="007E499A">
        <w:t xml:space="preserve"> 1</w:t>
      </w:r>
      <w:r w:rsidRPr="0086190C">
        <w:t>:</w:t>
      </w:r>
      <w:r w:rsidRPr="0086190C">
        <w:tab/>
      </w:r>
      <w:proofErr w:type="gramStart"/>
      <w:r w:rsidRPr="0086190C">
        <w:t>A number of</w:t>
      </w:r>
      <w:proofErr w:type="gramEnd"/>
      <w:r w:rsidRPr="0086190C">
        <w:t xml:space="preserve"> other expressions used in this instrument are defined in the Act, including the following:</w:t>
      </w:r>
    </w:p>
    <w:p w14:paraId="0696F27A" w14:textId="74DDEE92" w:rsidR="00086BF0" w:rsidRPr="0086190C" w:rsidRDefault="005F2E2E" w:rsidP="006E17B9">
      <w:pPr>
        <w:pStyle w:val="notepara"/>
        <w:numPr>
          <w:ilvl w:val="0"/>
          <w:numId w:val="20"/>
        </w:numPr>
      </w:pPr>
      <w:proofErr w:type="gramStart"/>
      <w:r w:rsidRPr="0086190C">
        <w:t>ACMA</w:t>
      </w:r>
      <w:r w:rsidR="00086BF0" w:rsidRPr="0086190C">
        <w:t>;</w:t>
      </w:r>
      <w:proofErr w:type="gramEnd"/>
    </w:p>
    <w:p w14:paraId="67E0F11C" w14:textId="011643B0" w:rsidR="00086BF0" w:rsidRPr="0086190C" w:rsidRDefault="005F2E2E" w:rsidP="006E17B9">
      <w:pPr>
        <w:pStyle w:val="notepara"/>
        <w:numPr>
          <w:ilvl w:val="0"/>
          <w:numId w:val="20"/>
        </w:numPr>
      </w:pPr>
      <w:r w:rsidRPr="0086190C">
        <w:t xml:space="preserve">core </w:t>
      </w:r>
      <w:proofErr w:type="gramStart"/>
      <w:r w:rsidRPr="0086190C">
        <w:t>condition</w:t>
      </w:r>
      <w:r w:rsidR="00086BF0" w:rsidRPr="0086190C">
        <w:t>;</w:t>
      </w:r>
      <w:proofErr w:type="gramEnd"/>
    </w:p>
    <w:p w14:paraId="6A84CA9E" w14:textId="4E2F7919" w:rsidR="005F2E2E" w:rsidRPr="0086190C" w:rsidRDefault="005F2E2E" w:rsidP="006E17B9">
      <w:pPr>
        <w:pStyle w:val="notepara"/>
        <w:numPr>
          <w:ilvl w:val="0"/>
          <w:numId w:val="20"/>
        </w:numPr>
      </w:pPr>
      <w:r w:rsidRPr="0086190C">
        <w:t xml:space="preserve">frequency </w:t>
      </w:r>
      <w:proofErr w:type="gramStart"/>
      <w:r w:rsidRPr="0086190C">
        <w:t>band;</w:t>
      </w:r>
      <w:proofErr w:type="gramEnd"/>
    </w:p>
    <w:p w14:paraId="61E09AE4" w14:textId="0E459CD6" w:rsidR="00471AED" w:rsidRPr="0086190C" w:rsidRDefault="00471AED" w:rsidP="006E17B9">
      <w:pPr>
        <w:pStyle w:val="notepara"/>
        <w:numPr>
          <w:ilvl w:val="0"/>
          <w:numId w:val="20"/>
        </w:numPr>
      </w:pPr>
      <w:proofErr w:type="gramStart"/>
      <w:r w:rsidRPr="0086190C">
        <w:t>interference;</w:t>
      </w:r>
      <w:proofErr w:type="gramEnd"/>
    </w:p>
    <w:p w14:paraId="0AFDB06A" w14:textId="1F9E7A23" w:rsidR="00471AED" w:rsidRPr="0086190C" w:rsidRDefault="00471AED" w:rsidP="006E17B9">
      <w:pPr>
        <w:pStyle w:val="notepara"/>
        <w:numPr>
          <w:ilvl w:val="0"/>
          <w:numId w:val="20"/>
        </w:numPr>
      </w:pPr>
      <w:r w:rsidRPr="0086190C">
        <w:t xml:space="preserve">radiocommunications </w:t>
      </w:r>
      <w:proofErr w:type="gramStart"/>
      <w:r w:rsidRPr="0086190C">
        <w:t>device;</w:t>
      </w:r>
      <w:proofErr w:type="gramEnd"/>
    </w:p>
    <w:p w14:paraId="77FCFA94" w14:textId="1DC053A1" w:rsidR="00471AED" w:rsidRPr="0086190C" w:rsidRDefault="00471AED" w:rsidP="006E17B9">
      <w:pPr>
        <w:pStyle w:val="notepara"/>
        <w:numPr>
          <w:ilvl w:val="0"/>
          <w:numId w:val="20"/>
        </w:numPr>
      </w:pPr>
      <w:r w:rsidRPr="0086190C">
        <w:t xml:space="preserve">radiocommunications </w:t>
      </w:r>
      <w:proofErr w:type="gramStart"/>
      <w:r w:rsidRPr="0086190C">
        <w:t>receiver;</w:t>
      </w:r>
      <w:proofErr w:type="gramEnd"/>
    </w:p>
    <w:p w14:paraId="148CB8E9" w14:textId="765502D4" w:rsidR="00471AED" w:rsidRPr="0086190C" w:rsidRDefault="00471AED" w:rsidP="006E17B9">
      <w:pPr>
        <w:pStyle w:val="notepara"/>
        <w:numPr>
          <w:ilvl w:val="0"/>
          <w:numId w:val="20"/>
        </w:numPr>
      </w:pPr>
      <w:r w:rsidRPr="0086190C">
        <w:t xml:space="preserve">radiocommunications </w:t>
      </w:r>
      <w:proofErr w:type="gramStart"/>
      <w:r w:rsidRPr="0086190C">
        <w:t>transmitter;</w:t>
      </w:r>
      <w:proofErr w:type="gramEnd"/>
    </w:p>
    <w:p w14:paraId="508BD0B4" w14:textId="365A79D3" w:rsidR="00471AED" w:rsidRPr="0086190C" w:rsidRDefault="00471AED" w:rsidP="006E17B9">
      <w:pPr>
        <w:pStyle w:val="notepara"/>
        <w:numPr>
          <w:ilvl w:val="0"/>
          <w:numId w:val="20"/>
        </w:numPr>
      </w:pPr>
      <w:r w:rsidRPr="0086190C">
        <w:t xml:space="preserve">radio </w:t>
      </w:r>
      <w:proofErr w:type="gramStart"/>
      <w:r w:rsidRPr="0086190C">
        <w:t>emission;</w:t>
      </w:r>
      <w:proofErr w:type="gramEnd"/>
    </w:p>
    <w:p w14:paraId="6DE97023" w14:textId="48006267" w:rsidR="00471AED" w:rsidRPr="0086190C" w:rsidRDefault="00471AED" w:rsidP="006E17B9">
      <w:pPr>
        <w:pStyle w:val="notepara"/>
        <w:numPr>
          <w:ilvl w:val="0"/>
          <w:numId w:val="20"/>
        </w:numPr>
      </w:pPr>
      <w:proofErr w:type="gramStart"/>
      <w:r w:rsidRPr="0086190C">
        <w:t>Register;</w:t>
      </w:r>
      <w:proofErr w:type="gramEnd"/>
    </w:p>
    <w:p w14:paraId="7A406733" w14:textId="51CBDF96" w:rsidR="00086BF0" w:rsidRPr="0086190C" w:rsidRDefault="00471AED" w:rsidP="006E17B9">
      <w:pPr>
        <w:pStyle w:val="notepara"/>
        <w:numPr>
          <w:ilvl w:val="0"/>
          <w:numId w:val="20"/>
        </w:numPr>
      </w:pPr>
      <w:r w:rsidRPr="0086190C">
        <w:t>spectrum licence</w:t>
      </w:r>
      <w:r w:rsidR="00086BF0" w:rsidRPr="0086190C">
        <w:t>.</w:t>
      </w:r>
    </w:p>
    <w:p w14:paraId="5979BCD8" w14:textId="39E2C6C6" w:rsidR="007E499A" w:rsidRPr="00B922F6" w:rsidRDefault="007E499A" w:rsidP="00A35DBD">
      <w:pPr>
        <w:pStyle w:val="notetext"/>
      </w:pPr>
      <w:r w:rsidRPr="00B922F6">
        <w:t>Note</w:t>
      </w:r>
      <w:r>
        <w:t xml:space="preserve"> 2</w:t>
      </w:r>
      <w:r w:rsidRPr="00B922F6">
        <w:t>:</w:t>
      </w:r>
      <w:r w:rsidR="00013EE2">
        <w:tab/>
      </w:r>
      <w:r>
        <w:t>Subsection (2)</w:t>
      </w:r>
      <w:r w:rsidRPr="00B922F6">
        <w:t xml:space="preserve"> means the lower number in the reference to a part of the spectrum, a frequency band or a frequency range is not included in the part of the spectrum, the frequency band or the frequency range.</w:t>
      </w:r>
    </w:p>
    <w:p w14:paraId="13C406F7" w14:textId="460559F5" w:rsidR="00086BF0" w:rsidRPr="0086190C" w:rsidRDefault="006F7959" w:rsidP="008B1ACA">
      <w:pPr>
        <w:pStyle w:val="Heading1"/>
      </w:pPr>
      <w:bookmarkStart w:id="12" w:name="_Toc56173537"/>
      <w:proofErr w:type="gramStart"/>
      <w:r w:rsidRPr="0086190C">
        <w:rPr>
          <w:rStyle w:val="CharSectno"/>
        </w:rPr>
        <w:lastRenderedPageBreak/>
        <w:t>5</w:t>
      </w:r>
      <w:r w:rsidR="00086BF0" w:rsidRPr="0086190C">
        <w:t xml:space="preserve">  References</w:t>
      </w:r>
      <w:proofErr w:type="gramEnd"/>
      <w:r w:rsidR="00086BF0" w:rsidRPr="0086190C">
        <w:t xml:space="preserve"> to other instruments</w:t>
      </w:r>
      <w:bookmarkEnd w:id="12"/>
    </w:p>
    <w:p w14:paraId="624BF9E2" w14:textId="77777777" w:rsidR="00086BF0" w:rsidRPr="0086190C" w:rsidRDefault="00086BF0" w:rsidP="00086BF0">
      <w:pPr>
        <w:pStyle w:val="subsection"/>
      </w:pPr>
      <w:r w:rsidRPr="0086190C">
        <w:tab/>
      </w:r>
      <w:r w:rsidRPr="0086190C">
        <w:tab/>
        <w:t>In this instrument, unless the contrary intention appears:</w:t>
      </w:r>
    </w:p>
    <w:p w14:paraId="17BE503C" w14:textId="262B0833" w:rsidR="00086BF0" w:rsidRPr="0086190C" w:rsidRDefault="00086BF0" w:rsidP="00FB7E41">
      <w:pPr>
        <w:pStyle w:val="paragraph"/>
        <w:tabs>
          <w:tab w:val="clear" w:pos="1531"/>
        </w:tabs>
        <w:ind w:left="1560" w:hanging="426"/>
      </w:pPr>
      <w:r w:rsidRPr="0086190C">
        <w:t>(a)</w:t>
      </w:r>
      <w:r w:rsidRPr="0086190C">
        <w:tab/>
        <w:t>a reference to any other legislative instrument is a reference to that other legislative instrument as in force from time to time; and</w:t>
      </w:r>
    </w:p>
    <w:p w14:paraId="7B18CE4F" w14:textId="1736780A" w:rsidR="00086BF0" w:rsidRPr="0086190C" w:rsidRDefault="00086BF0" w:rsidP="00FB7E41">
      <w:pPr>
        <w:pStyle w:val="paragraph"/>
        <w:tabs>
          <w:tab w:val="clear" w:pos="1531"/>
        </w:tabs>
        <w:ind w:left="1560" w:hanging="426"/>
      </w:pPr>
      <w:r w:rsidRPr="0086190C">
        <w:t>(b)</w:t>
      </w:r>
      <w:r w:rsidRPr="0086190C">
        <w:tab/>
        <w:t xml:space="preserve">a reference to any other kind of instrument </w:t>
      </w:r>
      <w:r w:rsidR="008446DA" w:rsidRPr="0086190C">
        <w:t xml:space="preserve">or writing </w:t>
      </w:r>
      <w:r w:rsidRPr="0086190C">
        <w:t xml:space="preserve">is a reference to that other instrument </w:t>
      </w:r>
      <w:r w:rsidR="00D20185" w:rsidRPr="0086190C">
        <w:t xml:space="preserve">or writing </w:t>
      </w:r>
      <w:r w:rsidRPr="0086190C">
        <w:t xml:space="preserve">as in force </w:t>
      </w:r>
      <w:r w:rsidR="00D20185" w:rsidRPr="0086190C">
        <w:t xml:space="preserve">or existing </w:t>
      </w:r>
      <w:r w:rsidRPr="0086190C">
        <w:t>from time to time.</w:t>
      </w:r>
    </w:p>
    <w:p w14:paraId="01AF959A" w14:textId="77777777" w:rsidR="00086BF0" w:rsidRPr="0086190C" w:rsidRDefault="00086BF0" w:rsidP="00086BF0">
      <w:pPr>
        <w:pStyle w:val="notetext"/>
      </w:pPr>
      <w:r w:rsidRPr="0086190C">
        <w:t>Note 1:</w:t>
      </w:r>
      <w:r w:rsidRPr="0086190C">
        <w:tab/>
        <w:t xml:space="preserve">For references to Commonwealth Acts, see section 10 of the </w:t>
      </w:r>
      <w:r w:rsidRPr="0086190C">
        <w:rPr>
          <w:i/>
        </w:rPr>
        <w:t>Acts Interpretation Act 1901</w:t>
      </w:r>
      <w:r w:rsidRPr="0086190C">
        <w:t xml:space="preserve">; and see also subsection 13(1) of the </w:t>
      </w:r>
      <w:r w:rsidRPr="0086190C">
        <w:rPr>
          <w:i/>
        </w:rPr>
        <w:t>Legislation Act 2003</w:t>
      </w:r>
      <w:r w:rsidRPr="0086190C">
        <w:t xml:space="preserve"> for the application of the </w:t>
      </w:r>
      <w:r w:rsidRPr="0086190C">
        <w:rPr>
          <w:i/>
        </w:rPr>
        <w:t>Acts Interpretation Act 1901</w:t>
      </w:r>
      <w:r w:rsidRPr="0086190C">
        <w:t xml:space="preserve"> to legislative instruments.</w:t>
      </w:r>
    </w:p>
    <w:p w14:paraId="480AF3CF" w14:textId="3716BC7C" w:rsidR="00086BF0" w:rsidRPr="0086190C" w:rsidRDefault="00086BF0" w:rsidP="00086BF0">
      <w:pPr>
        <w:pStyle w:val="notetext"/>
      </w:pPr>
      <w:r w:rsidRPr="0086190C">
        <w:t>Note 2:</w:t>
      </w:r>
      <w:r w:rsidRPr="0086190C">
        <w:tab/>
        <w:t xml:space="preserve">All Commonwealth Acts and legislative instruments are registered on the Federal Register of Legislation. </w:t>
      </w:r>
    </w:p>
    <w:p w14:paraId="66305F77" w14:textId="682DEA64" w:rsidR="00086BF0" w:rsidRPr="0086190C" w:rsidRDefault="00673E82" w:rsidP="00D20185">
      <w:pPr>
        <w:pStyle w:val="notetext"/>
      </w:pPr>
      <w:r w:rsidRPr="0086190C">
        <w:t>Note 3:</w:t>
      </w:r>
      <w:r w:rsidRPr="0086190C">
        <w:tab/>
        <w:t>See section 314A of the Act.</w:t>
      </w:r>
      <w:bookmarkEnd w:id="3"/>
    </w:p>
    <w:p w14:paraId="08217958" w14:textId="5658DD73" w:rsidR="00D01D7C" w:rsidRPr="0086190C" w:rsidRDefault="006F7959" w:rsidP="008B1ACA">
      <w:pPr>
        <w:pStyle w:val="Heading1"/>
      </w:pPr>
      <w:bookmarkStart w:id="13" w:name="_Toc444596036"/>
      <w:bookmarkStart w:id="14" w:name="_Toc56173538"/>
      <w:proofErr w:type="gramStart"/>
      <w:r w:rsidRPr="0086190C">
        <w:rPr>
          <w:rStyle w:val="CharSectno"/>
        </w:rPr>
        <w:t>6</w:t>
      </w:r>
      <w:r w:rsidR="00086BF0" w:rsidRPr="0086190C">
        <w:t xml:space="preserve">  </w:t>
      </w:r>
      <w:bookmarkEnd w:id="13"/>
      <w:r w:rsidR="00D01D7C" w:rsidRPr="0086190C">
        <w:t>Emission</w:t>
      </w:r>
      <w:proofErr w:type="gramEnd"/>
      <w:r w:rsidR="00D01D7C" w:rsidRPr="0086190C">
        <w:t xml:space="preserve"> designator</w:t>
      </w:r>
      <w:bookmarkEnd w:id="14"/>
    </w:p>
    <w:p w14:paraId="4ED13308" w14:textId="59A66605" w:rsidR="00D01D7C" w:rsidRPr="0086190C" w:rsidRDefault="00D01D7C" w:rsidP="00086BF0">
      <w:pPr>
        <w:pStyle w:val="subsection"/>
      </w:pPr>
      <w:r w:rsidRPr="0086190C">
        <w:tab/>
        <w:t>(1)</w:t>
      </w:r>
      <w:r w:rsidRPr="0086190C">
        <w:tab/>
        <w:t>For the purpose of this instrument, the designation of a radiocommunications transmitter’s emission (</w:t>
      </w:r>
      <w:r w:rsidRPr="0086190C">
        <w:rPr>
          <w:b/>
          <w:bCs/>
          <w:i/>
          <w:iCs/>
        </w:rPr>
        <w:t>emission designator</w:t>
      </w:r>
      <w:r w:rsidRPr="0086190C">
        <w:t>) is determined using the methods specified in the Radio Regulations.</w:t>
      </w:r>
    </w:p>
    <w:p w14:paraId="5FA4BC09" w14:textId="5AF15B4B" w:rsidR="00D01D7C" w:rsidRPr="0086190C" w:rsidRDefault="00D01D7C" w:rsidP="00086BF0">
      <w:pPr>
        <w:pStyle w:val="subsection"/>
      </w:pPr>
      <w:r w:rsidRPr="0086190C">
        <w:tab/>
        <w:t>(2)</w:t>
      </w:r>
      <w:r w:rsidRPr="0086190C">
        <w:tab/>
        <w:t xml:space="preserve">For the purpose of determining the </w:t>
      </w:r>
      <w:r w:rsidR="00DA474D" w:rsidRPr="0086190C">
        <w:t xml:space="preserve">emission </w:t>
      </w:r>
      <w:r w:rsidRPr="0086190C">
        <w:t>designat</w:t>
      </w:r>
      <w:r w:rsidR="002F3404" w:rsidRPr="0086190C">
        <w:t>or</w:t>
      </w:r>
      <w:r w:rsidRPr="0086190C">
        <w:t xml:space="preserve"> of a radiocommunications transmitter using the methods specified in the Radio Regulations, references </w:t>
      </w:r>
      <w:r w:rsidR="002F3404" w:rsidRPr="0086190C">
        <w:t xml:space="preserve">in the Radio Regulations </w:t>
      </w:r>
      <w:r w:rsidRPr="0086190C">
        <w:t xml:space="preserve">to </w:t>
      </w:r>
      <w:r w:rsidR="002230CC" w:rsidRPr="0086190C">
        <w:t>“</w:t>
      </w:r>
      <w:r w:rsidRPr="0086190C">
        <w:t>necessary bandwidth</w:t>
      </w:r>
      <w:r w:rsidR="002230CC" w:rsidRPr="0086190C">
        <w:t>”</w:t>
      </w:r>
      <w:r w:rsidRPr="0086190C">
        <w:t xml:space="preserve"> for a given class of emission </w:t>
      </w:r>
      <w:r w:rsidR="00E13AA0" w:rsidRPr="0086190C">
        <w:t>are taken to be references to the occupied bandwidth of the transmitter.</w:t>
      </w:r>
    </w:p>
    <w:p w14:paraId="34C2BC4D" w14:textId="1B064839" w:rsidR="00AB6F88" w:rsidRPr="0086190C" w:rsidRDefault="00AB6F88" w:rsidP="00AB6F88">
      <w:pPr>
        <w:pStyle w:val="notetext"/>
      </w:pPr>
      <w:r w:rsidRPr="0086190C">
        <w:t>Note:</w:t>
      </w:r>
      <w:r w:rsidRPr="0086190C">
        <w:tab/>
        <w:t>At the date of making this instrument, Appendix 1 of the Radio Regulations set</w:t>
      </w:r>
      <w:r w:rsidR="00ED76BB" w:rsidRPr="0086190C">
        <w:t>s</w:t>
      </w:r>
      <w:r w:rsidRPr="0086190C">
        <w:t xml:space="preserve"> out the method to be used for determining the designation of a radiocommunications transmitter</w:t>
      </w:r>
      <w:r w:rsidR="00F73887" w:rsidRPr="0086190C">
        <w:t>’s emission.</w:t>
      </w:r>
    </w:p>
    <w:p w14:paraId="7EE138DF" w14:textId="3F1AE7FC" w:rsidR="00E13AA0" w:rsidRPr="0086190C" w:rsidRDefault="006F7959" w:rsidP="008B1ACA">
      <w:pPr>
        <w:pStyle w:val="Heading1"/>
      </w:pPr>
      <w:bookmarkStart w:id="15" w:name="_Toc56173539"/>
      <w:proofErr w:type="gramStart"/>
      <w:r w:rsidRPr="0086190C">
        <w:rPr>
          <w:rStyle w:val="CharSectno"/>
        </w:rPr>
        <w:t>7</w:t>
      </w:r>
      <w:r w:rsidR="008A6CD6" w:rsidRPr="0086190C">
        <w:t xml:space="preserve">  </w:t>
      </w:r>
      <w:r w:rsidR="00592189" w:rsidRPr="0086190C">
        <w:t>Group</w:t>
      </w:r>
      <w:proofErr w:type="gramEnd"/>
      <w:r w:rsidR="00592189" w:rsidRPr="0086190C">
        <w:t xml:space="preserve"> of </w:t>
      </w:r>
      <w:r w:rsidR="000B417F" w:rsidRPr="0086190C">
        <w:t>radiocommunications transmitters</w:t>
      </w:r>
      <w:bookmarkEnd w:id="15"/>
    </w:p>
    <w:p w14:paraId="0AC92BFF" w14:textId="54640A51" w:rsidR="00F52F1C" w:rsidRPr="0086190C" w:rsidRDefault="00F52F1C" w:rsidP="00F52F1C">
      <w:pPr>
        <w:pStyle w:val="subsection"/>
      </w:pPr>
      <w:r w:rsidRPr="0086190C">
        <w:tab/>
        <w:t>(1)</w:t>
      </w:r>
      <w:r w:rsidRPr="0086190C">
        <w:tab/>
      </w:r>
      <w:r w:rsidR="00D13EAB" w:rsidRPr="0086190C">
        <w:t xml:space="preserve">For the purpose of this instrument, </w:t>
      </w:r>
      <w:r w:rsidR="00867EA8">
        <w:t xml:space="preserve">and </w:t>
      </w:r>
      <w:r w:rsidR="00C534D3" w:rsidRPr="0086190C">
        <w:t xml:space="preserve">subject to subsection (2), </w:t>
      </w:r>
      <w:r w:rsidR="00D13EAB" w:rsidRPr="0086190C">
        <w:t xml:space="preserve">two or more fixed transmitters are a </w:t>
      </w:r>
      <w:r w:rsidR="00D13EAB" w:rsidRPr="0086190C">
        <w:rPr>
          <w:b/>
          <w:bCs/>
          <w:i/>
          <w:iCs/>
        </w:rPr>
        <w:t>group of radiocommunications transmitters</w:t>
      </w:r>
      <w:r w:rsidR="00D13EAB" w:rsidRPr="0086190C">
        <w:t xml:space="preserve"> if:</w:t>
      </w:r>
    </w:p>
    <w:p w14:paraId="7AD943CF" w14:textId="464F94C9" w:rsidR="00D13EAB" w:rsidRPr="0086190C" w:rsidRDefault="00D13EAB" w:rsidP="00FB7E41">
      <w:pPr>
        <w:pStyle w:val="paragraph"/>
        <w:tabs>
          <w:tab w:val="clear" w:pos="1531"/>
        </w:tabs>
        <w:ind w:hanging="510"/>
      </w:pPr>
      <w:r w:rsidRPr="0086190C">
        <w:t>(a)</w:t>
      </w:r>
      <w:r w:rsidRPr="0086190C">
        <w:tab/>
      </w:r>
      <w:r w:rsidR="00463B1A" w:rsidRPr="0086190C">
        <w:t xml:space="preserve">each transmitter has </w:t>
      </w:r>
      <w:r w:rsidRPr="0086190C">
        <w:t xml:space="preserve">the same centre frequency and emission </w:t>
      </w:r>
      <w:proofErr w:type="gramStart"/>
      <w:r w:rsidRPr="0086190C">
        <w:t>designator;</w:t>
      </w:r>
      <w:proofErr w:type="gramEnd"/>
    </w:p>
    <w:p w14:paraId="1700E1B8" w14:textId="3058636C" w:rsidR="00D13EAB" w:rsidRPr="0086190C" w:rsidRDefault="00D13EAB" w:rsidP="00FB7E41">
      <w:pPr>
        <w:pStyle w:val="paragraph"/>
        <w:tabs>
          <w:tab w:val="clear" w:pos="1531"/>
        </w:tabs>
        <w:ind w:hanging="510"/>
      </w:pPr>
      <w:r w:rsidRPr="0086190C">
        <w:t>(b)</w:t>
      </w:r>
      <w:r w:rsidRPr="0086190C">
        <w:tab/>
      </w:r>
      <w:r w:rsidR="00463B1A" w:rsidRPr="0086190C">
        <w:t xml:space="preserve">each transmitter is </w:t>
      </w:r>
      <w:r w:rsidRPr="0086190C">
        <w:t xml:space="preserve">operated for the purpose of communicating with the same radiocommunications receiver or group of radiocommunications </w:t>
      </w:r>
      <w:proofErr w:type="gramStart"/>
      <w:r w:rsidRPr="0086190C">
        <w:t>rece</w:t>
      </w:r>
      <w:r w:rsidR="00463B1A" w:rsidRPr="0086190C">
        <w:t>i</w:t>
      </w:r>
      <w:r w:rsidRPr="0086190C">
        <w:t>vers</w:t>
      </w:r>
      <w:r w:rsidR="0065420A" w:rsidRPr="0086190C">
        <w:t>;</w:t>
      </w:r>
      <w:proofErr w:type="gramEnd"/>
      <w:r w:rsidR="0065420A" w:rsidRPr="0086190C">
        <w:t xml:space="preserve"> </w:t>
      </w:r>
    </w:p>
    <w:p w14:paraId="204C8DC5" w14:textId="0953DE3C" w:rsidR="0065420A" w:rsidRPr="0086190C" w:rsidRDefault="0065420A" w:rsidP="00FB7E41">
      <w:pPr>
        <w:pStyle w:val="paragraph"/>
        <w:tabs>
          <w:tab w:val="clear" w:pos="1531"/>
        </w:tabs>
        <w:ind w:hanging="510"/>
      </w:pPr>
      <w:r w:rsidRPr="0086190C">
        <w:t>(c)</w:t>
      </w:r>
      <w:r w:rsidRPr="0086190C">
        <w:tab/>
        <w:t xml:space="preserve">each </w:t>
      </w:r>
      <w:r w:rsidR="00C901F6" w:rsidRPr="0086190C">
        <w:t xml:space="preserve">transmitter has an antenna of the same type, model and </w:t>
      </w:r>
      <w:proofErr w:type="gramStart"/>
      <w:r w:rsidR="00C901F6" w:rsidRPr="0086190C">
        <w:t>manufacturer;</w:t>
      </w:r>
      <w:proofErr w:type="gramEnd"/>
    </w:p>
    <w:p w14:paraId="00DEF684" w14:textId="107DED0F" w:rsidR="00C901F6" w:rsidRPr="0086190C" w:rsidRDefault="00C901F6" w:rsidP="00FB7E41">
      <w:pPr>
        <w:pStyle w:val="paragraph"/>
        <w:tabs>
          <w:tab w:val="clear" w:pos="1531"/>
        </w:tabs>
        <w:ind w:hanging="510"/>
      </w:pPr>
      <w:r w:rsidRPr="0086190C">
        <w:t>(d)</w:t>
      </w:r>
      <w:r w:rsidRPr="0086190C">
        <w:tab/>
        <w:t xml:space="preserve">the antenna used with each fixed transmitter is located on the same structure and within 20 metres of the phase centre of all antennas within the group of radiocommunications </w:t>
      </w:r>
      <w:proofErr w:type="gramStart"/>
      <w:r w:rsidRPr="0086190C">
        <w:t>transmitters;</w:t>
      </w:r>
      <w:proofErr w:type="gramEnd"/>
      <w:r w:rsidRPr="0086190C">
        <w:t xml:space="preserve"> and</w:t>
      </w:r>
    </w:p>
    <w:p w14:paraId="72334A30" w14:textId="74F8A2FE" w:rsidR="00C901F6" w:rsidRPr="0086190C" w:rsidRDefault="00C901F6" w:rsidP="00FB7E41">
      <w:pPr>
        <w:pStyle w:val="paragraph"/>
        <w:tabs>
          <w:tab w:val="clear" w:pos="1531"/>
        </w:tabs>
        <w:ind w:hanging="510"/>
      </w:pPr>
      <w:r w:rsidRPr="0086190C">
        <w:t>(e)</w:t>
      </w:r>
      <w:r w:rsidRPr="0086190C">
        <w:tab/>
        <w:t xml:space="preserve">the identification number assigned by the ACMA to the antenna used with each radiocommunications </w:t>
      </w:r>
      <w:r w:rsidR="00075A73" w:rsidRPr="0086190C">
        <w:t xml:space="preserve">transmitter is the same. </w:t>
      </w:r>
    </w:p>
    <w:p w14:paraId="255CFF40" w14:textId="470B7C36" w:rsidR="00FE15F6" w:rsidRPr="0086190C" w:rsidRDefault="00FE15F6" w:rsidP="004C48B8">
      <w:pPr>
        <w:pStyle w:val="notetext"/>
      </w:pPr>
      <w:r w:rsidRPr="0086190C">
        <w:t>Note:</w:t>
      </w:r>
      <w:r w:rsidRPr="0086190C">
        <w:tab/>
      </w:r>
      <w:r w:rsidR="0038355D" w:rsidRPr="0086190C">
        <w:t xml:space="preserve">The </w:t>
      </w:r>
      <w:r w:rsidR="0038355D" w:rsidRPr="0086190C">
        <w:rPr>
          <w:i/>
          <w:iCs/>
        </w:rPr>
        <w:t xml:space="preserve">Radiocommunications (Register of </w:t>
      </w:r>
      <w:r w:rsidR="00E86DCB" w:rsidRPr="0086190C">
        <w:rPr>
          <w:i/>
          <w:iCs/>
        </w:rPr>
        <w:t xml:space="preserve">Radiocommunications </w:t>
      </w:r>
      <w:r w:rsidR="0038355D" w:rsidRPr="0086190C">
        <w:rPr>
          <w:i/>
          <w:iCs/>
        </w:rPr>
        <w:t>Licence</w:t>
      </w:r>
      <w:r w:rsidR="00E86DCB" w:rsidRPr="0086190C">
        <w:rPr>
          <w:i/>
          <w:iCs/>
        </w:rPr>
        <w:t xml:space="preserve">s) Determination 2017 </w:t>
      </w:r>
      <w:r w:rsidR="00E86DCB" w:rsidRPr="0086190C">
        <w:t xml:space="preserve">sets out the information that must be included about each radiocommunications device operated under a spectrum licence. </w:t>
      </w:r>
      <w:r w:rsidRPr="0086190C">
        <w:t xml:space="preserve"> </w:t>
      </w:r>
    </w:p>
    <w:p w14:paraId="66776213" w14:textId="0D1CC205" w:rsidR="00D13EAB" w:rsidRPr="0086190C" w:rsidRDefault="00D13EAB" w:rsidP="00F52F1C">
      <w:pPr>
        <w:pStyle w:val="subsection"/>
      </w:pPr>
      <w:r w:rsidRPr="0086190C">
        <w:tab/>
        <w:t>(2)</w:t>
      </w:r>
      <w:r w:rsidRPr="0086190C">
        <w:tab/>
      </w:r>
      <w:r w:rsidR="00075A73" w:rsidRPr="0086190C">
        <w:t>A radiocommunication transmitter must not belong to more than one group of radiocommunications transmitters.</w:t>
      </w:r>
    </w:p>
    <w:p w14:paraId="234BE726" w14:textId="3BABD3D5" w:rsidR="002940A0" w:rsidRPr="0086190C" w:rsidRDefault="002940A0" w:rsidP="004C48B8">
      <w:pPr>
        <w:pStyle w:val="notetext"/>
      </w:pPr>
      <w:r w:rsidRPr="0086190C">
        <w:t>Note:</w:t>
      </w:r>
      <w:r w:rsidRPr="0086190C">
        <w:tab/>
        <w:t xml:space="preserve">If a radiocommunications transmitter </w:t>
      </w:r>
      <w:proofErr w:type="gramStart"/>
      <w:r w:rsidRPr="0086190C">
        <w:t>is capable of belonging</w:t>
      </w:r>
      <w:proofErr w:type="gramEnd"/>
      <w:r w:rsidRPr="0086190C">
        <w:t xml:space="preserve"> to more than one group of radiocommunications transmitters, the spectrum licensee or authorised third party may nominate which group the transmitter belongs to.</w:t>
      </w:r>
    </w:p>
    <w:p w14:paraId="5814D7E0" w14:textId="74D5589E" w:rsidR="00D04468" w:rsidRPr="0086190C" w:rsidRDefault="006F7959" w:rsidP="001C25D4">
      <w:pPr>
        <w:pStyle w:val="Heading1"/>
      </w:pPr>
      <w:bookmarkStart w:id="16" w:name="_Toc56173540"/>
      <w:proofErr w:type="gramStart"/>
      <w:r w:rsidRPr="0086190C">
        <w:rPr>
          <w:rStyle w:val="CharSectno"/>
        </w:rPr>
        <w:lastRenderedPageBreak/>
        <w:t>8</w:t>
      </w:r>
      <w:r w:rsidR="00D04468" w:rsidRPr="0086190C">
        <w:t xml:space="preserve">  Group</w:t>
      </w:r>
      <w:proofErr w:type="gramEnd"/>
      <w:r w:rsidR="00D04468" w:rsidRPr="0086190C">
        <w:t xml:space="preserve"> of radiocommunications receivers</w:t>
      </w:r>
      <w:bookmarkEnd w:id="16"/>
    </w:p>
    <w:p w14:paraId="32AA98A6" w14:textId="6B7C4BA1" w:rsidR="00D04468" w:rsidRPr="0086190C" w:rsidRDefault="00D04468" w:rsidP="001C25D4">
      <w:pPr>
        <w:pStyle w:val="subsection"/>
        <w:keepNext/>
      </w:pPr>
      <w:r w:rsidRPr="0086190C">
        <w:tab/>
        <w:t>(1)</w:t>
      </w:r>
      <w:r w:rsidRPr="0086190C">
        <w:tab/>
        <w:t xml:space="preserve">For the purpose of this instrument, </w:t>
      </w:r>
      <w:r w:rsidR="00950E65" w:rsidRPr="0086190C">
        <w:t xml:space="preserve">and subject to subsection (2), </w:t>
      </w:r>
      <w:r w:rsidRPr="0086190C">
        <w:t xml:space="preserve">two or more fixed receivers are a </w:t>
      </w:r>
      <w:r w:rsidRPr="0086190C">
        <w:rPr>
          <w:b/>
          <w:bCs/>
          <w:i/>
          <w:iCs/>
        </w:rPr>
        <w:t>group of radiocommunications receivers</w:t>
      </w:r>
      <w:r w:rsidRPr="0086190C">
        <w:t xml:space="preserve"> if:</w:t>
      </w:r>
    </w:p>
    <w:p w14:paraId="30814A29" w14:textId="2EE08667" w:rsidR="00D04468" w:rsidRPr="0086190C" w:rsidRDefault="00D04468" w:rsidP="00FB7E41">
      <w:pPr>
        <w:pStyle w:val="paragraph"/>
        <w:tabs>
          <w:tab w:val="clear" w:pos="1531"/>
        </w:tabs>
        <w:ind w:hanging="510"/>
      </w:pPr>
      <w:r w:rsidRPr="0086190C">
        <w:t>(a)</w:t>
      </w:r>
      <w:r w:rsidRPr="0086190C">
        <w:tab/>
        <w:t xml:space="preserve">each receiver is operated for the purpose of </w:t>
      </w:r>
      <w:r w:rsidR="00C0234C" w:rsidRPr="0086190C">
        <w:t xml:space="preserve">receiving </w:t>
      </w:r>
      <w:r w:rsidRPr="0086190C">
        <w:t>communicati</w:t>
      </w:r>
      <w:r w:rsidR="00C0234C" w:rsidRPr="0086190C">
        <w:t>o</w:t>
      </w:r>
      <w:r w:rsidRPr="0086190C">
        <w:t>n</w:t>
      </w:r>
      <w:r w:rsidR="00C0234C" w:rsidRPr="0086190C">
        <w:t xml:space="preserve"> from</w:t>
      </w:r>
      <w:r w:rsidRPr="0086190C">
        <w:t xml:space="preserve"> the same radiocommunications </w:t>
      </w:r>
      <w:r w:rsidR="00E36538" w:rsidRPr="0086190C">
        <w:t xml:space="preserve">transmitter or </w:t>
      </w:r>
      <w:r w:rsidRPr="0086190C">
        <w:t xml:space="preserve">group of radiocommunications </w:t>
      </w:r>
      <w:proofErr w:type="gramStart"/>
      <w:r w:rsidR="00E36538" w:rsidRPr="0086190C">
        <w:t>transmitters</w:t>
      </w:r>
      <w:r w:rsidRPr="0086190C">
        <w:t>;</w:t>
      </w:r>
      <w:proofErr w:type="gramEnd"/>
      <w:r w:rsidRPr="0086190C">
        <w:t xml:space="preserve"> </w:t>
      </w:r>
    </w:p>
    <w:p w14:paraId="6B06E48D" w14:textId="628AA9A9" w:rsidR="00D04468" w:rsidRPr="0086190C" w:rsidRDefault="00D04468" w:rsidP="00FB7E41">
      <w:pPr>
        <w:pStyle w:val="paragraph"/>
        <w:tabs>
          <w:tab w:val="clear" w:pos="1531"/>
        </w:tabs>
        <w:ind w:hanging="510"/>
      </w:pPr>
      <w:r w:rsidRPr="0086190C">
        <w:t>(</w:t>
      </w:r>
      <w:r w:rsidR="00FB7E41" w:rsidRPr="0086190C">
        <w:t>b</w:t>
      </w:r>
      <w:r w:rsidRPr="0086190C">
        <w:t>)</w:t>
      </w:r>
      <w:r w:rsidRPr="0086190C">
        <w:tab/>
        <w:t xml:space="preserve">each </w:t>
      </w:r>
      <w:r w:rsidR="004550F6" w:rsidRPr="0086190C">
        <w:t>receiver</w:t>
      </w:r>
      <w:r w:rsidRPr="0086190C">
        <w:t xml:space="preserve"> has an antenna of the same type, model and </w:t>
      </w:r>
      <w:proofErr w:type="gramStart"/>
      <w:r w:rsidRPr="0086190C">
        <w:t>manufacturer;</w:t>
      </w:r>
      <w:proofErr w:type="gramEnd"/>
    </w:p>
    <w:p w14:paraId="027AF761" w14:textId="68800075" w:rsidR="00D04468" w:rsidRPr="0086190C" w:rsidRDefault="00D04468" w:rsidP="00FB7E41">
      <w:pPr>
        <w:pStyle w:val="paragraph"/>
        <w:tabs>
          <w:tab w:val="clear" w:pos="1531"/>
        </w:tabs>
        <w:ind w:hanging="510"/>
      </w:pPr>
      <w:r w:rsidRPr="0086190C">
        <w:t>(</w:t>
      </w:r>
      <w:r w:rsidR="00FB7E41" w:rsidRPr="0086190C">
        <w:t>c</w:t>
      </w:r>
      <w:r w:rsidRPr="0086190C">
        <w:t>)</w:t>
      </w:r>
      <w:r w:rsidRPr="0086190C">
        <w:tab/>
        <w:t xml:space="preserve">the antenna used with each fixed </w:t>
      </w:r>
      <w:r w:rsidR="004550F6" w:rsidRPr="0086190C">
        <w:t>receiver</w:t>
      </w:r>
      <w:r w:rsidRPr="0086190C">
        <w:t xml:space="preserve"> is located on the same structure and within 20 metres of the phase centre of all antennas within the group of radiocommunications </w:t>
      </w:r>
      <w:proofErr w:type="gramStart"/>
      <w:r w:rsidR="004550F6" w:rsidRPr="0086190C">
        <w:t>receivers</w:t>
      </w:r>
      <w:r w:rsidRPr="0086190C">
        <w:t>;</w:t>
      </w:r>
      <w:proofErr w:type="gramEnd"/>
      <w:r w:rsidRPr="0086190C">
        <w:t xml:space="preserve"> and</w:t>
      </w:r>
    </w:p>
    <w:p w14:paraId="4270E4FB" w14:textId="363BD7A6" w:rsidR="00D04468" w:rsidRPr="0086190C" w:rsidRDefault="00D04468" w:rsidP="00FB7E41">
      <w:pPr>
        <w:pStyle w:val="paragraph"/>
        <w:tabs>
          <w:tab w:val="clear" w:pos="1531"/>
        </w:tabs>
        <w:ind w:hanging="510"/>
      </w:pPr>
      <w:r w:rsidRPr="0086190C">
        <w:t>(</w:t>
      </w:r>
      <w:r w:rsidR="00FB7E41" w:rsidRPr="0086190C">
        <w:t>d</w:t>
      </w:r>
      <w:r w:rsidRPr="0086190C">
        <w:t>)</w:t>
      </w:r>
      <w:r w:rsidRPr="0086190C">
        <w:tab/>
        <w:t xml:space="preserve">the identification number assigned by the ACMA to the antenna used with each radiocommunications </w:t>
      </w:r>
      <w:r w:rsidR="004550F6" w:rsidRPr="0086190C">
        <w:t>receiver</w:t>
      </w:r>
      <w:r w:rsidRPr="0086190C">
        <w:t xml:space="preserve"> is the same. </w:t>
      </w:r>
    </w:p>
    <w:p w14:paraId="1780BF11" w14:textId="54A7F5A2" w:rsidR="003819CE" w:rsidRPr="0086190C" w:rsidRDefault="003819CE" w:rsidP="003819CE">
      <w:pPr>
        <w:pStyle w:val="notetext"/>
      </w:pPr>
      <w:r w:rsidRPr="0086190C">
        <w:t>Note:</w:t>
      </w:r>
      <w:r w:rsidRPr="0086190C">
        <w:tab/>
        <w:t xml:space="preserve">The </w:t>
      </w:r>
      <w:r w:rsidRPr="0086190C">
        <w:rPr>
          <w:i/>
          <w:iCs/>
        </w:rPr>
        <w:t xml:space="preserve">Radiocommunications (Register of Radiocommunications Licences) Determination 2017 </w:t>
      </w:r>
      <w:r w:rsidRPr="0086190C">
        <w:t>sets out the information that must be included about each radiocommunications device operated under a spectrum licence.</w:t>
      </w:r>
    </w:p>
    <w:p w14:paraId="0B32F9E6" w14:textId="434EF0F6" w:rsidR="002940A0" w:rsidRPr="0086190C" w:rsidRDefault="00D04468" w:rsidP="00D04468">
      <w:pPr>
        <w:pStyle w:val="subsection"/>
      </w:pPr>
      <w:r w:rsidRPr="0086190C">
        <w:tab/>
        <w:t>(2)</w:t>
      </w:r>
      <w:r w:rsidRPr="0086190C">
        <w:tab/>
        <w:t xml:space="preserve">A radiocommunication </w:t>
      </w:r>
      <w:r w:rsidR="004550F6" w:rsidRPr="0086190C">
        <w:t>receiver</w:t>
      </w:r>
      <w:r w:rsidRPr="0086190C">
        <w:t xml:space="preserve"> must not belong to more than one group of radiocommunications </w:t>
      </w:r>
      <w:r w:rsidR="004550F6" w:rsidRPr="0086190C">
        <w:t>receivers</w:t>
      </w:r>
      <w:r w:rsidRPr="0086190C">
        <w:t>.</w:t>
      </w:r>
    </w:p>
    <w:p w14:paraId="58D83E73" w14:textId="087DB5EE" w:rsidR="002940A0" w:rsidRPr="0086190C" w:rsidRDefault="002940A0" w:rsidP="002940A0">
      <w:pPr>
        <w:pStyle w:val="notetext"/>
      </w:pPr>
      <w:r w:rsidRPr="0086190C">
        <w:t>Note:</w:t>
      </w:r>
      <w:r w:rsidRPr="0086190C">
        <w:tab/>
        <w:t xml:space="preserve">If a radiocommunications receiver </w:t>
      </w:r>
      <w:proofErr w:type="gramStart"/>
      <w:r w:rsidRPr="0086190C">
        <w:t>is capable of belonging</w:t>
      </w:r>
      <w:proofErr w:type="gramEnd"/>
      <w:r w:rsidRPr="0086190C">
        <w:t xml:space="preserve"> to more than one group of radiocommunications receivers, the spectrum licensee or authorised third party may nominate which group the receiver belongs to.</w:t>
      </w:r>
    </w:p>
    <w:p w14:paraId="32B63A17" w14:textId="1CB4FC02" w:rsidR="00B74C19" w:rsidRPr="0086190C" w:rsidRDefault="006F7959" w:rsidP="008B1ACA">
      <w:pPr>
        <w:pStyle w:val="Heading1"/>
      </w:pPr>
      <w:bookmarkStart w:id="17" w:name="_Toc56173541"/>
      <w:proofErr w:type="gramStart"/>
      <w:r w:rsidRPr="0086190C">
        <w:rPr>
          <w:rStyle w:val="CharSectno"/>
        </w:rPr>
        <w:t>9</w:t>
      </w:r>
      <w:r w:rsidR="004550F6" w:rsidRPr="0086190C">
        <w:t xml:space="preserve">  Unacceptable</w:t>
      </w:r>
      <w:proofErr w:type="gramEnd"/>
      <w:r w:rsidR="004550F6" w:rsidRPr="0086190C">
        <w:t xml:space="preserve"> level of interference</w:t>
      </w:r>
      <w:bookmarkEnd w:id="17"/>
    </w:p>
    <w:p w14:paraId="03ECE4DF" w14:textId="5370EEAF" w:rsidR="00BE0A07" w:rsidRPr="0086190C" w:rsidRDefault="00BE0A07" w:rsidP="00BE0A07">
      <w:pPr>
        <w:pStyle w:val="subsection"/>
      </w:pPr>
      <w:r w:rsidRPr="0086190C">
        <w:tab/>
        <w:t>(1)</w:t>
      </w:r>
      <w:r w:rsidRPr="0086190C">
        <w:tab/>
      </w:r>
      <w:r w:rsidR="003078F9" w:rsidRPr="0086190C">
        <w:t>For the purpose of subsection 145(4) of the Act, a</w:t>
      </w:r>
      <w:r w:rsidRPr="0086190C">
        <w:t xml:space="preserve"> level of interference caused by a radiocommunications transmitter operated under a spectrum licence </w:t>
      </w:r>
      <w:r w:rsidR="00E41B8C" w:rsidRPr="0086190C">
        <w:t>issued for the 26</w:t>
      </w:r>
      <w:r w:rsidR="0091449C" w:rsidRPr="0086190C">
        <w:t> </w:t>
      </w:r>
      <w:r w:rsidR="00ED76BB" w:rsidRPr="0086190C">
        <w:t>G</w:t>
      </w:r>
      <w:r w:rsidR="00E41B8C" w:rsidRPr="0086190C">
        <w:t>Hz band is unacceptable if:</w:t>
      </w:r>
    </w:p>
    <w:p w14:paraId="27271D6E" w14:textId="12A94813" w:rsidR="00E41B8C" w:rsidRPr="0086190C" w:rsidRDefault="00E41B8C" w:rsidP="00FB7E41">
      <w:pPr>
        <w:pStyle w:val="paragraph"/>
        <w:tabs>
          <w:tab w:val="clear" w:pos="1531"/>
        </w:tabs>
        <w:ind w:hanging="510"/>
      </w:pPr>
      <w:r w:rsidRPr="0086190C">
        <w:t>(a)</w:t>
      </w:r>
      <w:r w:rsidRPr="0086190C">
        <w:tab/>
        <w:t>the operation of the transmitter in the 26 GHz band results in a breach of a core condition of the licence relating to the maximum permitted level of radio emission from the transmitter:</w:t>
      </w:r>
    </w:p>
    <w:p w14:paraId="245673D2" w14:textId="6E490045" w:rsidR="00E41B8C" w:rsidRPr="0086190C" w:rsidRDefault="00653939" w:rsidP="00EA6E8C">
      <w:pPr>
        <w:pStyle w:val="paragraphsub"/>
        <w:tabs>
          <w:tab w:val="clear" w:pos="1985"/>
        </w:tabs>
        <w:ind w:left="2041" w:hanging="397"/>
      </w:pPr>
      <w:r w:rsidRPr="0086190C">
        <w:t>(i)</w:t>
      </w:r>
      <w:r w:rsidRPr="0086190C">
        <w:tab/>
        <w:t>outside the parts of the spectrum the use of which is authorised under the licence; or</w:t>
      </w:r>
    </w:p>
    <w:p w14:paraId="31FEF0CE" w14:textId="6DBB84AD" w:rsidR="00653939" w:rsidRPr="0086190C" w:rsidRDefault="00653939" w:rsidP="00EA6E8C">
      <w:pPr>
        <w:pStyle w:val="paragraphsub"/>
        <w:tabs>
          <w:tab w:val="clear" w:pos="1985"/>
        </w:tabs>
        <w:ind w:left="2041" w:hanging="397"/>
      </w:pPr>
      <w:r w:rsidRPr="0086190C">
        <w:t>(ii)</w:t>
      </w:r>
      <w:r w:rsidRPr="0086190C">
        <w:tab/>
        <w:t>outside the geographic area of the licence; or</w:t>
      </w:r>
    </w:p>
    <w:p w14:paraId="2D9CE2A9" w14:textId="60F8AFEA" w:rsidR="00653939" w:rsidRPr="0086190C" w:rsidRDefault="006D5ECF" w:rsidP="00FB7E41">
      <w:pPr>
        <w:pStyle w:val="paragraph"/>
        <w:tabs>
          <w:tab w:val="clear" w:pos="1531"/>
        </w:tabs>
        <w:ind w:hanging="510"/>
      </w:pPr>
      <w:r w:rsidRPr="0086190C">
        <w:t>(b)</w:t>
      </w:r>
      <w:r w:rsidRPr="0086190C">
        <w:tab/>
        <w:t>subject to subsections (2), (3) and (4), any part of the device boundary of the transmitter lies outside of the geographic ar</w:t>
      </w:r>
      <w:r w:rsidR="0042390F" w:rsidRPr="0086190C">
        <w:t>e</w:t>
      </w:r>
      <w:r w:rsidRPr="0086190C">
        <w:t>a of the licence; or</w:t>
      </w:r>
    </w:p>
    <w:p w14:paraId="2C3C0ED9" w14:textId="128A6A73" w:rsidR="006D5ECF" w:rsidRPr="0086190C" w:rsidRDefault="006D5ECF" w:rsidP="00FB7E41">
      <w:pPr>
        <w:pStyle w:val="paragraph"/>
        <w:tabs>
          <w:tab w:val="clear" w:pos="1531"/>
        </w:tabs>
        <w:ind w:hanging="510"/>
      </w:pPr>
      <w:r w:rsidRPr="0086190C">
        <w:t>(c)</w:t>
      </w:r>
      <w:r w:rsidRPr="0086190C">
        <w:tab/>
        <w:t>the device boundary of the transmitter cannot be calculated in accordance with Part</w:t>
      </w:r>
      <w:r w:rsidR="00BC5F57" w:rsidRPr="0086190C">
        <w:t> </w:t>
      </w:r>
      <w:r w:rsidRPr="0086190C">
        <w:t>1 of Schedule 2</w:t>
      </w:r>
      <w:r w:rsidR="00CD553B" w:rsidRPr="0086190C">
        <w:t xml:space="preserve"> to this instrument</w:t>
      </w:r>
      <w:r w:rsidRPr="0086190C">
        <w:t>.</w:t>
      </w:r>
    </w:p>
    <w:p w14:paraId="0FF541E9" w14:textId="2E81837F" w:rsidR="00271A7C" w:rsidRPr="0086190C" w:rsidRDefault="00271A7C" w:rsidP="00271A7C">
      <w:pPr>
        <w:pStyle w:val="subsection"/>
      </w:pPr>
      <w:r w:rsidRPr="0086190C">
        <w:tab/>
        <w:t>(2)</w:t>
      </w:r>
      <w:r w:rsidRPr="0086190C">
        <w:tab/>
        <w:t>A level of interference mentioned in paragraph (1)(b) is not unacceptable in relation to a part of the device boundary that:</w:t>
      </w:r>
    </w:p>
    <w:p w14:paraId="4283E283" w14:textId="52AE55D9" w:rsidR="00C36624" w:rsidRPr="0086190C" w:rsidRDefault="00C36624" w:rsidP="00EA6E8C">
      <w:pPr>
        <w:pStyle w:val="paragraph"/>
        <w:tabs>
          <w:tab w:val="clear" w:pos="1531"/>
        </w:tabs>
        <w:ind w:hanging="510"/>
      </w:pPr>
      <w:r w:rsidRPr="0086190C">
        <w:t>(a)</w:t>
      </w:r>
      <w:r w:rsidRPr="0086190C">
        <w:tab/>
        <w:t>lies outside the boundary of the ASMG; and</w:t>
      </w:r>
    </w:p>
    <w:p w14:paraId="4246F72A" w14:textId="04324A5F" w:rsidR="00C36624" w:rsidRPr="0086190C" w:rsidRDefault="00C36624" w:rsidP="00EA6E8C">
      <w:pPr>
        <w:pStyle w:val="paragraph"/>
        <w:tabs>
          <w:tab w:val="clear" w:pos="1531"/>
        </w:tabs>
        <w:ind w:hanging="510"/>
      </w:pPr>
      <w:r w:rsidRPr="0086190C">
        <w:t>(b)</w:t>
      </w:r>
      <w:r w:rsidRPr="0086190C">
        <w:tab/>
        <w:t>is connected to a radial that:</w:t>
      </w:r>
    </w:p>
    <w:p w14:paraId="25B30BFF" w14:textId="4013773E" w:rsidR="00C36624" w:rsidRPr="0086190C" w:rsidRDefault="00C36624" w:rsidP="00EA6E8C">
      <w:pPr>
        <w:pStyle w:val="paragraphsub"/>
        <w:tabs>
          <w:tab w:val="clear" w:pos="1985"/>
        </w:tabs>
        <w:ind w:left="2041" w:hanging="397"/>
      </w:pPr>
      <w:r w:rsidRPr="0086190C">
        <w:t>(i)</w:t>
      </w:r>
      <w:r w:rsidRPr="0086190C">
        <w:tab/>
        <w:t>is mentioned in Part 1 of Schedule 2</w:t>
      </w:r>
      <w:r w:rsidR="00CD553B" w:rsidRPr="0086190C">
        <w:t xml:space="preserve"> to this instrument</w:t>
      </w:r>
      <w:r w:rsidRPr="0086190C">
        <w:t>; and</w:t>
      </w:r>
    </w:p>
    <w:p w14:paraId="1B9FD0A1" w14:textId="67D32E51" w:rsidR="00C36624" w:rsidRPr="0086190C" w:rsidRDefault="00C36624" w:rsidP="00EA6E8C">
      <w:pPr>
        <w:pStyle w:val="paragraphsub"/>
        <w:tabs>
          <w:tab w:val="clear" w:pos="1985"/>
        </w:tabs>
        <w:ind w:left="2041" w:hanging="397"/>
      </w:pPr>
      <w:r w:rsidRPr="0086190C">
        <w:t>(ii)</w:t>
      </w:r>
      <w:r w:rsidRPr="0086190C">
        <w:tab/>
        <w:t>does not cross the geographic area of another spectrum licence in the 26</w:t>
      </w:r>
      <w:r w:rsidR="005F3E97" w:rsidRPr="0086190C">
        <w:t> </w:t>
      </w:r>
      <w:r w:rsidRPr="0086190C">
        <w:t>GHz</w:t>
      </w:r>
      <w:r w:rsidR="0049327F" w:rsidRPr="0086190C">
        <w:t> </w:t>
      </w:r>
      <w:r w:rsidRPr="0086190C">
        <w:t>band.</w:t>
      </w:r>
    </w:p>
    <w:p w14:paraId="5ED494C8" w14:textId="399E6366" w:rsidR="00C36624" w:rsidRPr="0086190C" w:rsidRDefault="00C36624" w:rsidP="00C36624">
      <w:pPr>
        <w:pStyle w:val="subsection"/>
      </w:pPr>
      <w:r w:rsidRPr="0086190C">
        <w:tab/>
        <w:t>(3)</w:t>
      </w:r>
      <w:r w:rsidRPr="0086190C">
        <w:tab/>
        <w:t>A level of interference mentioned in paragraph (1)(b) is not unacceptable in relation to a part of the device boundary that:</w:t>
      </w:r>
    </w:p>
    <w:p w14:paraId="2D31C654" w14:textId="78DFD615" w:rsidR="00C36624" w:rsidRPr="0086190C" w:rsidRDefault="00C36624" w:rsidP="00EA6E8C">
      <w:pPr>
        <w:pStyle w:val="paragraph"/>
        <w:tabs>
          <w:tab w:val="clear" w:pos="1531"/>
        </w:tabs>
        <w:ind w:hanging="510"/>
      </w:pPr>
      <w:r w:rsidRPr="0086190C">
        <w:t>(a)</w:t>
      </w:r>
      <w:r w:rsidRPr="0086190C">
        <w:tab/>
        <w:t xml:space="preserve">lies outside the geographic area of the </w:t>
      </w:r>
      <w:proofErr w:type="gramStart"/>
      <w:r w:rsidRPr="0086190C">
        <w:t>licence;</w:t>
      </w:r>
      <w:proofErr w:type="gramEnd"/>
    </w:p>
    <w:p w14:paraId="1BB5B9F6" w14:textId="0D9C0763" w:rsidR="00C36624" w:rsidRPr="0086190C" w:rsidRDefault="00C36624" w:rsidP="00EA6E8C">
      <w:pPr>
        <w:pStyle w:val="paragraph"/>
        <w:tabs>
          <w:tab w:val="clear" w:pos="1531"/>
        </w:tabs>
        <w:ind w:hanging="510"/>
      </w:pPr>
      <w:r w:rsidRPr="0086190C">
        <w:t>(b)</w:t>
      </w:r>
      <w:r w:rsidRPr="0086190C">
        <w:tab/>
        <w:t xml:space="preserve">lies inside the </w:t>
      </w:r>
      <w:r w:rsidR="0057678D">
        <w:t>area</w:t>
      </w:r>
      <w:r w:rsidR="0057678D" w:rsidRPr="0086190C">
        <w:t xml:space="preserve"> </w:t>
      </w:r>
      <w:r w:rsidR="002073AC" w:rsidRPr="0086190C">
        <w:t>with the HCIS identifier MW4H</w:t>
      </w:r>
      <w:r w:rsidR="002D2152" w:rsidRPr="0086190C">
        <w:t>6</w:t>
      </w:r>
      <w:r w:rsidR="002073AC" w:rsidRPr="0086190C">
        <w:t>; and</w:t>
      </w:r>
    </w:p>
    <w:p w14:paraId="6C6106C6" w14:textId="2CEC2508" w:rsidR="00DA33F4" w:rsidRPr="0086190C" w:rsidRDefault="00DA33F4" w:rsidP="00EA6E8C">
      <w:pPr>
        <w:pStyle w:val="paragraph"/>
        <w:tabs>
          <w:tab w:val="clear" w:pos="1531"/>
        </w:tabs>
        <w:ind w:hanging="510"/>
      </w:pPr>
      <w:r w:rsidRPr="0086190C">
        <w:t>(c)</w:t>
      </w:r>
      <w:r w:rsidRPr="0086190C">
        <w:tab/>
        <w:t>is connected to a radial that:</w:t>
      </w:r>
    </w:p>
    <w:p w14:paraId="4FB10201" w14:textId="580F8F53" w:rsidR="00DA33F4" w:rsidRPr="0086190C" w:rsidRDefault="00DA33F4" w:rsidP="00EA6E8C">
      <w:pPr>
        <w:pStyle w:val="paragraphsub"/>
        <w:tabs>
          <w:tab w:val="clear" w:pos="1985"/>
        </w:tabs>
        <w:ind w:left="2183" w:hanging="539"/>
      </w:pPr>
      <w:r w:rsidRPr="0086190C">
        <w:t>(i)</w:t>
      </w:r>
      <w:r w:rsidR="00BF786F" w:rsidRPr="0086190C">
        <w:tab/>
        <w:t>is mentioned in Part 1 of Schedule 2</w:t>
      </w:r>
      <w:r w:rsidR="00181D22" w:rsidRPr="0086190C">
        <w:t xml:space="preserve"> to this instrument</w:t>
      </w:r>
      <w:r w:rsidR="00BF786F" w:rsidRPr="0086190C">
        <w:t>; and</w:t>
      </w:r>
    </w:p>
    <w:p w14:paraId="5D6FE3C7" w14:textId="281D48F1" w:rsidR="00BF786F" w:rsidRPr="0086190C" w:rsidRDefault="00BF786F" w:rsidP="00EA6E8C">
      <w:pPr>
        <w:pStyle w:val="paragraphsub"/>
        <w:tabs>
          <w:tab w:val="clear" w:pos="1985"/>
        </w:tabs>
        <w:ind w:left="2183" w:hanging="539"/>
      </w:pPr>
      <w:r w:rsidRPr="0086190C">
        <w:lastRenderedPageBreak/>
        <w:t>(ii)</w:t>
      </w:r>
      <w:r w:rsidRPr="0086190C">
        <w:tab/>
        <w:t>does not cross the geographic area of another spectrum licence in the 26</w:t>
      </w:r>
      <w:r w:rsidR="005F3E97" w:rsidRPr="0086190C">
        <w:t> </w:t>
      </w:r>
      <w:r w:rsidRPr="0086190C">
        <w:t>GHz</w:t>
      </w:r>
      <w:r w:rsidR="005F3E97" w:rsidRPr="0086190C">
        <w:t> </w:t>
      </w:r>
      <w:r w:rsidRPr="0086190C">
        <w:t>band.</w:t>
      </w:r>
    </w:p>
    <w:p w14:paraId="22097A56" w14:textId="0C5805BE" w:rsidR="002545F1" w:rsidRPr="0086190C" w:rsidRDefault="002545F1" w:rsidP="002545F1">
      <w:pPr>
        <w:pStyle w:val="subsection"/>
      </w:pPr>
      <w:r w:rsidRPr="0086190C">
        <w:tab/>
        <w:t>(4)</w:t>
      </w:r>
      <w:r w:rsidRPr="0086190C">
        <w:tab/>
        <w:t>A level of interference mentioned in paragraph (1)(b) is not unacceptable in relation to a part of the device boundary that:</w:t>
      </w:r>
    </w:p>
    <w:p w14:paraId="7F79BE28" w14:textId="64CAE886" w:rsidR="002545F1" w:rsidRPr="0086190C" w:rsidRDefault="002545F1" w:rsidP="00EA6E8C">
      <w:pPr>
        <w:pStyle w:val="paragraph"/>
        <w:tabs>
          <w:tab w:val="clear" w:pos="1531"/>
        </w:tabs>
        <w:ind w:hanging="510"/>
      </w:pPr>
      <w:r w:rsidRPr="0086190C">
        <w:t>(a)</w:t>
      </w:r>
      <w:r w:rsidRPr="0086190C">
        <w:tab/>
        <w:t xml:space="preserve">lies outside the geographic area of the </w:t>
      </w:r>
      <w:proofErr w:type="gramStart"/>
      <w:r w:rsidRPr="0086190C">
        <w:t>licence;</w:t>
      </w:r>
      <w:proofErr w:type="gramEnd"/>
    </w:p>
    <w:p w14:paraId="7C810734" w14:textId="6CBFC8BF" w:rsidR="002545F1" w:rsidRPr="0086190C" w:rsidRDefault="002545F1" w:rsidP="00EA6E8C">
      <w:pPr>
        <w:pStyle w:val="paragraph"/>
        <w:tabs>
          <w:tab w:val="clear" w:pos="1531"/>
        </w:tabs>
        <w:ind w:hanging="510"/>
      </w:pPr>
      <w:r w:rsidRPr="0086190C">
        <w:t>(b)</w:t>
      </w:r>
      <w:r w:rsidRPr="0086190C">
        <w:tab/>
        <w:t>is connected to a radial that:</w:t>
      </w:r>
    </w:p>
    <w:p w14:paraId="7CFE4DB3" w14:textId="3EFC6A19" w:rsidR="002545F1" w:rsidRPr="0086190C" w:rsidRDefault="002545F1" w:rsidP="00EA6E8C">
      <w:pPr>
        <w:pStyle w:val="paragraphsub"/>
        <w:tabs>
          <w:tab w:val="clear" w:pos="1985"/>
        </w:tabs>
        <w:ind w:left="2041" w:hanging="397"/>
      </w:pPr>
      <w:r w:rsidRPr="0086190C">
        <w:t>(i)</w:t>
      </w:r>
      <w:r w:rsidRPr="0086190C">
        <w:tab/>
        <w:t>is mentioned in Part 1 of Schedule 2; and</w:t>
      </w:r>
    </w:p>
    <w:p w14:paraId="42F7B6F3" w14:textId="098188C5" w:rsidR="002545F1" w:rsidRPr="0086190C" w:rsidRDefault="002545F1" w:rsidP="00EA6E8C">
      <w:pPr>
        <w:pStyle w:val="paragraphsub"/>
        <w:tabs>
          <w:tab w:val="clear" w:pos="1985"/>
        </w:tabs>
        <w:ind w:left="2041" w:hanging="397"/>
      </w:pPr>
      <w:r w:rsidRPr="0086190C">
        <w:t>(ii)</w:t>
      </w:r>
      <w:r w:rsidRPr="0086190C">
        <w:tab/>
        <w:t xml:space="preserve">does not cross </w:t>
      </w:r>
      <w:r w:rsidR="00AD2AE7" w:rsidRPr="0086190C">
        <w:t xml:space="preserve">over the land outside </w:t>
      </w:r>
      <w:r w:rsidRPr="0086190C">
        <w:t xml:space="preserve">the geographic area of </w:t>
      </w:r>
      <w:r w:rsidR="00AD2AE7" w:rsidRPr="0086190C">
        <w:t>the licence that is permanently above the Australian territorial sea baseline.</w:t>
      </w:r>
    </w:p>
    <w:p w14:paraId="2FE02508" w14:textId="1A936A55" w:rsidR="00E20735" w:rsidRDefault="00E20735" w:rsidP="00E20735">
      <w:pPr>
        <w:pStyle w:val="notetext"/>
      </w:pPr>
      <w:r w:rsidRPr="0086190C">
        <w:t>Note:</w:t>
      </w:r>
      <w:r w:rsidRPr="0086190C">
        <w:tab/>
      </w:r>
      <w:r w:rsidR="00D76095">
        <w:t>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w:t>
      </w:r>
      <w:r w:rsidRPr="0086190C">
        <w:t>ome radiocommunications transmitters are exempt from the requirement to be registered in the Register under their 26 GHz band spectrum licence – see subsection 69(2) of the Act</w:t>
      </w:r>
      <w:r w:rsidR="001F4F22" w:rsidRPr="0086190C">
        <w:t xml:space="preserve">. </w:t>
      </w:r>
      <w:r w:rsidR="00D76095">
        <w:t>Accordingly, t</w:t>
      </w:r>
      <w:r w:rsidR="001F4F22" w:rsidRPr="0086190C">
        <w:t xml:space="preserve">hese transmitters are not required to meet the device boundary criteria specified in this </w:t>
      </w:r>
      <w:r w:rsidR="00835BE3">
        <w:t>instrument</w:t>
      </w:r>
      <w:r w:rsidR="001F4F22" w:rsidRPr="0086190C">
        <w:t>.</w:t>
      </w:r>
    </w:p>
    <w:p w14:paraId="57AB39E3" w14:textId="3FD8B3A2" w:rsidR="009E22E8" w:rsidRPr="0086190C" w:rsidRDefault="009E22E8" w:rsidP="00607723">
      <w:pPr>
        <w:pStyle w:val="subsection"/>
      </w:pPr>
      <w:r w:rsidRPr="0086190C">
        <w:tab/>
        <w:t>(</w:t>
      </w:r>
      <w:r w:rsidR="00D047A9">
        <w:t>5</w:t>
      </w:r>
      <w:r w:rsidRPr="0086190C">
        <w:t>)</w:t>
      </w:r>
      <w:r w:rsidRPr="0086190C">
        <w:tab/>
      </w:r>
      <w:r w:rsidR="00D047A9">
        <w:t xml:space="preserve">In this section, </w:t>
      </w:r>
      <w:r w:rsidR="00A67D2F" w:rsidRPr="00A67D2F">
        <w:rPr>
          <w:b/>
          <w:bCs/>
          <w:i/>
          <w:iCs/>
        </w:rPr>
        <w:t>Australian territorial sea baseline</w:t>
      </w:r>
      <w:r w:rsidR="00A67D2F" w:rsidRPr="00607723">
        <w:rPr>
          <w:b/>
          <w:bCs/>
          <w:i/>
          <w:iCs/>
        </w:rPr>
        <w:t xml:space="preserve"> </w:t>
      </w:r>
      <w:r w:rsidR="00A67D2F" w:rsidRPr="00A67D2F">
        <w:t xml:space="preserve">means the baseline from which the breadth of the territorial sea, or any part of the territorial sea, is to be measured under section 7 of the </w:t>
      </w:r>
      <w:r w:rsidR="00A67D2F" w:rsidRPr="00A67D2F">
        <w:rPr>
          <w:i/>
          <w:iCs/>
        </w:rPr>
        <w:t>Seas and Submerged Lands Act 1973</w:t>
      </w:r>
      <w:r w:rsidR="00A67D2F">
        <w:t>.</w:t>
      </w:r>
    </w:p>
    <w:p w14:paraId="3B47D7CA" w14:textId="7D7227AE" w:rsidR="001F4F22" w:rsidRPr="0086190C" w:rsidRDefault="001F4F22" w:rsidP="008B1ACA">
      <w:pPr>
        <w:pStyle w:val="Heading1"/>
      </w:pPr>
      <w:bookmarkStart w:id="18" w:name="_Toc56173542"/>
      <w:proofErr w:type="gramStart"/>
      <w:r w:rsidRPr="0086190C">
        <w:rPr>
          <w:rStyle w:val="CharSectno"/>
        </w:rPr>
        <w:t>1</w:t>
      </w:r>
      <w:r w:rsidR="006F7959" w:rsidRPr="0086190C">
        <w:rPr>
          <w:rStyle w:val="CharSectno"/>
        </w:rPr>
        <w:t>0</w:t>
      </w:r>
      <w:r w:rsidRPr="0086190C">
        <w:t xml:space="preserve">  Accuracy</w:t>
      </w:r>
      <w:bookmarkEnd w:id="18"/>
      <w:proofErr w:type="gramEnd"/>
    </w:p>
    <w:p w14:paraId="07475D48" w14:textId="27E0FAA7" w:rsidR="001F4F22" w:rsidRPr="0086190C" w:rsidRDefault="005A447B" w:rsidP="001F4F22">
      <w:pPr>
        <w:pStyle w:val="subsection"/>
      </w:pPr>
      <w:r w:rsidRPr="0086190C">
        <w:tab/>
      </w:r>
      <w:r w:rsidRPr="0086190C">
        <w:tab/>
        <w:t xml:space="preserve">Unless otherwise specified, the value of a parameter in Schedules 2 and 3 </w:t>
      </w:r>
      <w:r w:rsidR="009A039D" w:rsidRPr="0086190C">
        <w:t xml:space="preserve">to this instrument </w:t>
      </w:r>
      <w:r w:rsidRPr="0086190C">
        <w:t xml:space="preserve">must be estimated with a level of confidence not less than 95 percent that the true value of the parameter will always remain below the requirement specified in this </w:t>
      </w:r>
      <w:r w:rsidR="00246F0A" w:rsidRPr="0086190C">
        <w:t>instrument</w:t>
      </w:r>
      <w:r w:rsidRPr="0086190C">
        <w:t>.</w:t>
      </w:r>
    </w:p>
    <w:p w14:paraId="5F26A442" w14:textId="77777777" w:rsidR="00086BF0" w:rsidRPr="0086190C" w:rsidRDefault="00086BF0" w:rsidP="00086BF0">
      <w:pPr>
        <w:tabs>
          <w:tab w:val="left" w:pos="2664"/>
        </w:tabs>
        <w:rPr>
          <w:lang w:eastAsia="en-AU"/>
        </w:rPr>
      </w:pPr>
      <w:r w:rsidRPr="0086190C">
        <w:rPr>
          <w:lang w:eastAsia="en-AU"/>
        </w:rPr>
        <w:tab/>
      </w:r>
    </w:p>
    <w:p w14:paraId="68785EB3" w14:textId="77777777" w:rsidR="00086BF0" w:rsidRPr="0086190C" w:rsidRDefault="00086BF0" w:rsidP="00086BF0">
      <w:pPr>
        <w:tabs>
          <w:tab w:val="left" w:pos="2664"/>
        </w:tabs>
        <w:rPr>
          <w:lang w:eastAsia="en-AU"/>
        </w:rPr>
      </w:pPr>
      <w:r w:rsidRPr="0086190C">
        <w:rPr>
          <w:lang w:eastAsia="en-AU"/>
        </w:rPr>
        <w:tab/>
      </w:r>
    </w:p>
    <w:p w14:paraId="6CD5FA5A" w14:textId="77777777" w:rsidR="00086BF0" w:rsidRPr="0086190C" w:rsidRDefault="00086BF0" w:rsidP="00086BF0">
      <w:pPr>
        <w:spacing w:after="0"/>
        <w:rPr>
          <w:lang w:eastAsia="en-AU"/>
        </w:rPr>
        <w:sectPr w:rsidR="00086BF0" w:rsidRPr="0086190C">
          <w:headerReference w:type="default" r:id="rId21"/>
          <w:pgSz w:w="11906" w:h="16838"/>
          <w:pgMar w:top="1440" w:right="1440" w:bottom="1440" w:left="1440" w:header="708" w:footer="708" w:gutter="0"/>
          <w:cols w:space="720"/>
        </w:sectPr>
      </w:pPr>
    </w:p>
    <w:p w14:paraId="6AE673F8" w14:textId="7A3DFF3B" w:rsidR="00196E10" w:rsidRPr="00A872A6" w:rsidRDefault="00196E10" w:rsidP="008B1ACA">
      <w:pPr>
        <w:pStyle w:val="Heading1"/>
        <w:rPr>
          <w:rStyle w:val="CharSectno"/>
          <w:sz w:val="32"/>
          <w:szCs w:val="32"/>
        </w:rPr>
      </w:pPr>
      <w:bookmarkStart w:id="19" w:name="_Toc56173543"/>
      <w:r w:rsidRPr="00A872A6">
        <w:rPr>
          <w:rStyle w:val="CharSectno"/>
          <w:sz w:val="32"/>
          <w:szCs w:val="32"/>
        </w:rPr>
        <w:lastRenderedPageBreak/>
        <w:t xml:space="preserve">Schedule </w:t>
      </w:r>
      <w:r w:rsidR="000D21FC" w:rsidRPr="00A872A6">
        <w:rPr>
          <w:rStyle w:val="CharSectno"/>
          <w:sz w:val="32"/>
          <w:szCs w:val="32"/>
        </w:rPr>
        <w:t>1</w:t>
      </w:r>
      <w:r w:rsidR="000D21FC" w:rsidRPr="00A872A6">
        <w:rPr>
          <w:rStyle w:val="CharSectno"/>
          <w:sz w:val="32"/>
          <w:szCs w:val="32"/>
        </w:rPr>
        <w:tab/>
        <w:t>Location of a transmitter</w:t>
      </w:r>
      <w:bookmarkEnd w:id="19"/>
    </w:p>
    <w:p w14:paraId="37756176" w14:textId="7CFCAE15" w:rsidR="000D21FC" w:rsidRPr="0086190C" w:rsidRDefault="006A3FD0" w:rsidP="00412D88">
      <w:pPr>
        <w:pStyle w:val="subsection"/>
        <w:spacing w:before="0"/>
        <w:rPr>
          <w:sz w:val="18"/>
          <w:szCs w:val="16"/>
        </w:rPr>
      </w:pPr>
      <w:r w:rsidRPr="0086190C">
        <w:rPr>
          <w:sz w:val="18"/>
          <w:szCs w:val="16"/>
        </w:rPr>
        <w:tab/>
      </w:r>
      <w:r w:rsidR="00FB3A5D" w:rsidRPr="0086190C">
        <w:rPr>
          <w:sz w:val="18"/>
          <w:szCs w:val="16"/>
        </w:rPr>
        <w:tab/>
      </w:r>
      <w:r w:rsidR="000D21FC" w:rsidRPr="0086190C">
        <w:rPr>
          <w:sz w:val="18"/>
          <w:szCs w:val="16"/>
        </w:rPr>
        <w:t xml:space="preserve">(subsection </w:t>
      </w:r>
      <w:r w:rsidR="00246F0A" w:rsidRPr="0086190C">
        <w:rPr>
          <w:sz w:val="18"/>
          <w:szCs w:val="16"/>
        </w:rPr>
        <w:t>4</w:t>
      </w:r>
      <w:r w:rsidRPr="0086190C">
        <w:rPr>
          <w:sz w:val="18"/>
          <w:szCs w:val="16"/>
        </w:rPr>
        <w:t>(</w:t>
      </w:r>
      <w:r w:rsidR="00360945" w:rsidRPr="0086190C">
        <w:rPr>
          <w:sz w:val="18"/>
          <w:szCs w:val="16"/>
        </w:rPr>
        <w:t>1</w:t>
      </w:r>
      <w:r w:rsidRPr="0086190C">
        <w:rPr>
          <w:sz w:val="18"/>
          <w:szCs w:val="16"/>
        </w:rPr>
        <w:t>)</w:t>
      </w:r>
      <w:r w:rsidR="00FB3A5D" w:rsidRPr="0086190C">
        <w:rPr>
          <w:sz w:val="18"/>
          <w:szCs w:val="16"/>
        </w:rPr>
        <w:t>)</w:t>
      </w:r>
    </w:p>
    <w:p w14:paraId="1F329EAE" w14:textId="7174702E" w:rsidR="00A33797" w:rsidRPr="0086190C" w:rsidRDefault="00A33797" w:rsidP="00E51250">
      <w:pPr>
        <w:pStyle w:val="Schedulepara"/>
        <w:tabs>
          <w:tab w:val="clear" w:pos="567"/>
          <w:tab w:val="right" w:pos="709"/>
        </w:tabs>
        <w:spacing w:line="240" w:lineRule="auto"/>
        <w:ind w:left="426" w:hanging="426"/>
        <w:jc w:val="left"/>
        <w:rPr>
          <w:sz w:val="22"/>
          <w:szCs w:val="22"/>
        </w:rPr>
      </w:pPr>
      <w:r w:rsidRPr="0086190C">
        <w:t>1.</w:t>
      </w:r>
      <w:r w:rsidRPr="0086190C">
        <w:tab/>
      </w:r>
      <w:r w:rsidRPr="0086190C">
        <w:tab/>
      </w:r>
      <w:r w:rsidRPr="0086190C">
        <w:rPr>
          <w:sz w:val="22"/>
          <w:szCs w:val="22"/>
        </w:rPr>
        <w:t>The location of a radiocommunications transmitter,</w:t>
      </w:r>
      <w:r w:rsidRPr="0086190C">
        <w:rPr>
          <w:rFonts w:ascii="HelveticaNeueLT Std Lt" w:hAnsi="HelveticaNeueLT Std Lt"/>
          <w:sz w:val="22"/>
          <w:szCs w:val="22"/>
        </w:rPr>
        <w:t xml:space="preserve"> </w:t>
      </w:r>
      <w:r w:rsidRPr="0086190C">
        <w:rPr>
          <w:sz w:val="22"/>
          <w:szCs w:val="22"/>
        </w:rPr>
        <w:t>(</w:t>
      </w:r>
      <w:r w:rsidRPr="0086190C">
        <w:rPr>
          <w:i/>
          <w:iCs/>
          <w:sz w:val="22"/>
          <w:szCs w:val="22"/>
        </w:rPr>
        <w:t>l</w:t>
      </w:r>
      <w:r w:rsidRPr="0086190C">
        <w:rPr>
          <w:i/>
          <w:iCs/>
          <w:sz w:val="22"/>
          <w:szCs w:val="22"/>
          <w:vertAlign w:val="subscript"/>
        </w:rPr>
        <w:t>t</w:t>
      </w:r>
      <w:r w:rsidRPr="0086190C">
        <w:rPr>
          <w:sz w:val="22"/>
          <w:szCs w:val="22"/>
        </w:rPr>
        <w:t xml:space="preserve">, </w:t>
      </w:r>
      <w:r w:rsidRPr="0086190C">
        <w:rPr>
          <w:i/>
          <w:sz w:val="22"/>
          <w:szCs w:val="22"/>
        </w:rPr>
        <w:t>L</w:t>
      </w:r>
      <w:r w:rsidRPr="0086190C">
        <w:rPr>
          <w:i/>
          <w:sz w:val="22"/>
          <w:szCs w:val="22"/>
          <w:vertAlign w:val="subscript"/>
        </w:rPr>
        <w:t>t</w:t>
      </w:r>
      <w:r w:rsidRPr="0086190C">
        <w:rPr>
          <w:sz w:val="22"/>
          <w:szCs w:val="22"/>
        </w:rPr>
        <w:t xml:space="preserve">) is the location (by latitude and longitude with reference to </w:t>
      </w:r>
      <w:r w:rsidR="00C26981">
        <w:rPr>
          <w:sz w:val="22"/>
          <w:szCs w:val="22"/>
        </w:rPr>
        <w:t>GDA94</w:t>
      </w:r>
      <w:r w:rsidRPr="0086190C">
        <w:rPr>
          <w:sz w:val="22"/>
          <w:szCs w:val="22"/>
        </w:rPr>
        <w:t>) of the phase centre of the radiocommunications transmitter’s antenna.</w:t>
      </w:r>
    </w:p>
    <w:p w14:paraId="73FE3E4B" w14:textId="65082B25" w:rsidR="00A33797" w:rsidRPr="0086190C" w:rsidRDefault="00A33797" w:rsidP="00E51250">
      <w:pPr>
        <w:pStyle w:val="Schedulepara"/>
        <w:tabs>
          <w:tab w:val="left" w:pos="567"/>
        </w:tabs>
        <w:ind w:left="426" w:hanging="426"/>
        <w:jc w:val="left"/>
        <w:rPr>
          <w:sz w:val="22"/>
          <w:szCs w:val="22"/>
        </w:rPr>
      </w:pPr>
      <w:r w:rsidRPr="0086190C">
        <w:rPr>
          <w:sz w:val="22"/>
          <w:szCs w:val="22"/>
        </w:rPr>
        <w:t>2.</w:t>
      </w:r>
      <w:r w:rsidRPr="0086190C">
        <w:rPr>
          <w:rFonts w:ascii="Arial" w:hAnsi="Arial"/>
          <w:sz w:val="22"/>
          <w:szCs w:val="22"/>
        </w:rPr>
        <w:tab/>
      </w:r>
      <w:r w:rsidRPr="0086190C">
        <w:rPr>
          <w:sz w:val="22"/>
          <w:szCs w:val="22"/>
        </w:rPr>
        <w:t>The location of a group of radiocommunications transmitters, (</w:t>
      </w:r>
      <w:r w:rsidRPr="0086190C">
        <w:rPr>
          <w:i/>
          <w:iCs/>
          <w:sz w:val="22"/>
          <w:szCs w:val="22"/>
        </w:rPr>
        <w:t>l</w:t>
      </w:r>
      <w:r w:rsidRPr="0086190C">
        <w:rPr>
          <w:i/>
          <w:iCs/>
          <w:sz w:val="22"/>
          <w:szCs w:val="22"/>
          <w:vertAlign w:val="subscript"/>
        </w:rPr>
        <w:t>t</w:t>
      </w:r>
      <w:r w:rsidRPr="0086190C">
        <w:rPr>
          <w:sz w:val="22"/>
          <w:szCs w:val="22"/>
        </w:rPr>
        <w:t xml:space="preserve">, </w:t>
      </w:r>
      <w:r w:rsidRPr="0086190C">
        <w:rPr>
          <w:i/>
          <w:sz w:val="22"/>
          <w:szCs w:val="22"/>
        </w:rPr>
        <w:t>L</w:t>
      </w:r>
      <w:r w:rsidRPr="0086190C">
        <w:rPr>
          <w:i/>
          <w:sz w:val="22"/>
          <w:szCs w:val="22"/>
          <w:vertAlign w:val="subscript"/>
        </w:rPr>
        <w:t>t</w:t>
      </w:r>
      <w:r w:rsidRPr="0086190C">
        <w:rPr>
          <w:sz w:val="22"/>
          <w:szCs w:val="22"/>
        </w:rPr>
        <w:t xml:space="preserve">) is the location (by latitude and longitude with reference to the </w:t>
      </w:r>
      <w:r w:rsidR="00C26981">
        <w:rPr>
          <w:sz w:val="22"/>
          <w:szCs w:val="22"/>
        </w:rPr>
        <w:t>GDA94</w:t>
      </w:r>
      <w:r w:rsidRPr="0086190C">
        <w:rPr>
          <w:sz w:val="22"/>
          <w:szCs w:val="22"/>
        </w:rPr>
        <w:t>) of the centre point between the phase centre of each radiocommunications transmitter antenna within the group.</w:t>
      </w:r>
    </w:p>
    <w:p w14:paraId="7BA8AF37" w14:textId="77777777" w:rsidR="00A33797" w:rsidRPr="0086190C" w:rsidRDefault="00A33797" w:rsidP="00E51250">
      <w:pPr>
        <w:pStyle w:val="Schedulepara"/>
        <w:tabs>
          <w:tab w:val="left" w:pos="567"/>
        </w:tabs>
        <w:spacing w:before="120"/>
        <w:ind w:left="426" w:hanging="426"/>
        <w:jc w:val="left"/>
        <w:rPr>
          <w:sz w:val="22"/>
          <w:szCs w:val="22"/>
        </w:rPr>
      </w:pPr>
      <w:r w:rsidRPr="0086190C">
        <w:rPr>
          <w:sz w:val="22"/>
          <w:szCs w:val="22"/>
        </w:rPr>
        <w:t>3.</w:t>
      </w:r>
      <w:r w:rsidRPr="0086190C">
        <w:rPr>
          <w:sz w:val="22"/>
          <w:szCs w:val="22"/>
        </w:rPr>
        <w:tab/>
        <w:t>In determining the location of a radiocommunications transmitter, or a group of radiocommunications transmitters, the measurement error should be less than 10 metres.</w:t>
      </w:r>
    </w:p>
    <w:p w14:paraId="1156C772" w14:textId="1AE7DC2D" w:rsidR="00A33797" w:rsidRPr="0086190C" w:rsidRDefault="00A33797" w:rsidP="00EA6E8C">
      <w:pPr>
        <w:pStyle w:val="notetext"/>
        <w:ind w:left="1276" w:hanging="850"/>
      </w:pPr>
      <w:r w:rsidRPr="0086190C">
        <w:t>Note 1</w:t>
      </w:r>
      <w:r w:rsidR="00246F0A" w:rsidRPr="0086190C">
        <w:t>:</w:t>
      </w:r>
      <w:r w:rsidRPr="0086190C">
        <w:tab/>
        <w:t>The ACMA issues site identifiers for established radiocommunications locations available in the Register.</w:t>
      </w:r>
    </w:p>
    <w:p w14:paraId="492E1AA2" w14:textId="2FFFC555" w:rsidR="00745C28" w:rsidRPr="0086190C" w:rsidRDefault="00A33797" w:rsidP="00EA6E8C">
      <w:pPr>
        <w:pStyle w:val="notetext"/>
        <w:ind w:left="1276" w:hanging="850"/>
      </w:pPr>
      <w:r w:rsidRPr="0086190C">
        <w:t>Note 2</w:t>
      </w:r>
      <w:r w:rsidR="00246F0A" w:rsidRPr="0086190C">
        <w:t>:</w:t>
      </w:r>
      <w:r w:rsidRPr="0086190C">
        <w:tab/>
        <w:t xml:space="preserve">The ACMA provides advice </w:t>
      </w:r>
      <w:r w:rsidR="00F636F5" w:rsidRPr="0086190C">
        <w:t xml:space="preserve">to </w:t>
      </w:r>
      <w:r w:rsidRPr="0086190C">
        <w:t>assist licensees in determining the location and measurement error of a transmitter site in the document Business Operating Procedure (BOP) – Radiocommunications site data requirements</w:t>
      </w:r>
      <w:r w:rsidR="00FA037C" w:rsidRPr="0086190C">
        <w:t xml:space="preserve">, available on the ACMA’s website: </w:t>
      </w:r>
      <w:hyperlink r:id="rId22" w:history="1">
        <w:r w:rsidR="00CE3E59" w:rsidRPr="0086190C">
          <w:rPr>
            <w:rStyle w:val="Hyperlink"/>
          </w:rPr>
          <w:t>www.acma.gov.au</w:t>
        </w:r>
      </w:hyperlink>
      <w:r w:rsidRPr="0086190C">
        <w:t>.</w:t>
      </w:r>
    </w:p>
    <w:p w14:paraId="05D039A0" w14:textId="77777777" w:rsidR="00745C28" w:rsidRPr="0086190C" w:rsidRDefault="00745C28" w:rsidP="00ED16F0">
      <w:pPr>
        <w:pStyle w:val="Schedulepara"/>
        <w:tabs>
          <w:tab w:val="left" w:pos="567"/>
        </w:tabs>
        <w:spacing w:before="120"/>
        <w:ind w:left="426" w:hanging="426"/>
        <w:rPr>
          <w:sz w:val="18"/>
          <w:szCs w:val="20"/>
          <w:lang w:eastAsia="en-AU"/>
        </w:rPr>
      </w:pPr>
      <w:r w:rsidRPr="0086190C">
        <w:br w:type="page"/>
      </w:r>
    </w:p>
    <w:p w14:paraId="027F2992" w14:textId="77777777" w:rsidR="00A33797" w:rsidRPr="0086190C" w:rsidRDefault="00A33797" w:rsidP="00A33797">
      <w:pPr>
        <w:pStyle w:val="notetext"/>
      </w:pPr>
    </w:p>
    <w:p w14:paraId="52FAFFA2" w14:textId="3673F2A5" w:rsidR="00086BF0" w:rsidRPr="00A872A6" w:rsidRDefault="00D9664F" w:rsidP="008B1ACA">
      <w:pPr>
        <w:pStyle w:val="Heading1"/>
        <w:ind w:left="2160" w:hanging="2160"/>
        <w:rPr>
          <w:rStyle w:val="CharSectno"/>
          <w:sz w:val="32"/>
          <w:szCs w:val="32"/>
        </w:rPr>
      </w:pPr>
      <w:bookmarkStart w:id="20" w:name="_Toc56173544"/>
      <w:r w:rsidRPr="00A872A6">
        <w:rPr>
          <w:rStyle w:val="CharSectno"/>
          <w:sz w:val="32"/>
          <w:szCs w:val="32"/>
        </w:rPr>
        <w:t>Schedule 2</w:t>
      </w:r>
      <w:r w:rsidR="00A03097" w:rsidRPr="00A872A6">
        <w:rPr>
          <w:rStyle w:val="CharSectno"/>
          <w:sz w:val="32"/>
          <w:szCs w:val="32"/>
        </w:rPr>
        <w:tab/>
      </w:r>
      <w:r w:rsidRPr="00A872A6">
        <w:rPr>
          <w:rStyle w:val="CharSectno"/>
          <w:sz w:val="32"/>
          <w:szCs w:val="32"/>
        </w:rPr>
        <w:t>Device boundaries and device boundary criteria</w:t>
      </w:r>
      <w:bookmarkEnd w:id="20"/>
    </w:p>
    <w:p w14:paraId="19306E33" w14:textId="507B9414" w:rsidR="00A03097" w:rsidRPr="0086190C" w:rsidRDefault="00A03097" w:rsidP="00352B61">
      <w:pPr>
        <w:pStyle w:val="subsection"/>
        <w:spacing w:before="0"/>
        <w:rPr>
          <w:sz w:val="18"/>
          <w:szCs w:val="16"/>
        </w:rPr>
      </w:pPr>
      <w:r w:rsidRPr="0086190C">
        <w:rPr>
          <w:sz w:val="18"/>
          <w:szCs w:val="16"/>
        </w:rPr>
        <w:tab/>
      </w:r>
      <w:r w:rsidRPr="0086190C">
        <w:rPr>
          <w:sz w:val="18"/>
          <w:szCs w:val="16"/>
        </w:rPr>
        <w:tab/>
        <w:t>(</w:t>
      </w:r>
      <w:r w:rsidR="009E34C9" w:rsidRPr="0086190C">
        <w:rPr>
          <w:sz w:val="18"/>
          <w:szCs w:val="16"/>
        </w:rPr>
        <w:t xml:space="preserve">subsection 4(1) </w:t>
      </w:r>
      <w:r w:rsidR="00E97568" w:rsidRPr="0086190C">
        <w:rPr>
          <w:sz w:val="18"/>
          <w:szCs w:val="16"/>
        </w:rPr>
        <w:t>paragraph</w:t>
      </w:r>
      <w:r w:rsidRPr="0086190C">
        <w:rPr>
          <w:sz w:val="18"/>
          <w:szCs w:val="16"/>
        </w:rPr>
        <w:t xml:space="preserve"> </w:t>
      </w:r>
      <w:r w:rsidR="009E34C9" w:rsidRPr="0086190C">
        <w:rPr>
          <w:sz w:val="18"/>
          <w:szCs w:val="16"/>
        </w:rPr>
        <w:t>9</w:t>
      </w:r>
      <w:r w:rsidR="00E97568" w:rsidRPr="0086190C">
        <w:rPr>
          <w:sz w:val="18"/>
          <w:szCs w:val="16"/>
        </w:rPr>
        <w:t>(1)(c)</w:t>
      </w:r>
      <w:r w:rsidR="00E01E81" w:rsidRPr="0086190C">
        <w:rPr>
          <w:sz w:val="18"/>
          <w:szCs w:val="16"/>
        </w:rPr>
        <w:t xml:space="preserve">, subparagraphs </w:t>
      </w:r>
      <w:r w:rsidR="009E34C9" w:rsidRPr="0086190C">
        <w:rPr>
          <w:sz w:val="18"/>
          <w:szCs w:val="16"/>
        </w:rPr>
        <w:t>9</w:t>
      </w:r>
      <w:r w:rsidR="00E01E81" w:rsidRPr="0086190C">
        <w:rPr>
          <w:sz w:val="18"/>
          <w:szCs w:val="16"/>
        </w:rPr>
        <w:t xml:space="preserve">(2)(b)(i), </w:t>
      </w:r>
      <w:r w:rsidR="009E34C9" w:rsidRPr="0086190C">
        <w:rPr>
          <w:sz w:val="18"/>
          <w:szCs w:val="16"/>
        </w:rPr>
        <w:t>9</w:t>
      </w:r>
      <w:r w:rsidR="00E01E81" w:rsidRPr="0086190C">
        <w:rPr>
          <w:sz w:val="18"/>
          <w:szCs w:val="16"/>
        </w:rPr>
        <w:t xml:space="preserve">(3)(c)(i), </w:t>
      </w:r>
      <w:r w:rsidR="009E34C9" w:rsidRPr="0086190C">
        <w:rPr>
          <w:sz w:val="18"/>
          <w:szCs w:val="16"/>
        </w:rPr>
        <w:t>9</w:t>
      </w:r>
      <w:r w:rsidR="000E01C8" w:rsidRPr="0086190C">
        <w:rPr>
          <w:sz w:val="18"/>
          <w:szCs w:val="16"/>
        </w:rPr>
        <w:t>(4)(b)(i) and section 1</w:t>
      </w:r>
      <w:r w:rsidR="009E34C9" w:rsidRPr="0086190C">
        <w:rPr>
          <w:sz w:val="18"/>
          <w:szCs w:val="16"/>
        </w:rPr>
        <w:t>0</w:t>
      </w:r>
      <w:r w:rsidR="000E01C8" w:rsidRPr="0086190C">
        <w:rPr>
          <w:sz w:val="18"/>
          <w:szCs w:val="16"/>
        </w:rPr>
        <w:t>)</w:t>
      </w:r>
    </w:p>
    <w:p w14:paraId="756416C9" w14:textId="0D19D051" w:rsidR="000E01C8" w:rsidRPr="0086190C" w:rsidRDefault="00436F42" w:rsidP="00E51250">
      <w:pPr>
        <w:pStyle w:val="ItemHead"/>
      </w:pPr>
      <w:r w:rsidRPr="0086190C">
        <w:t xml:space="preserve">Part </w:t>
      </w:r>
      <w:proofErr w:type="gramStart"/>
      <w:r w:rsidRPr="0086190C">
        <w:t>1  Device</w:t>
      </w:r>
      <w:proofErr w:type="gramEnd"/>
      <w:r w:rsidRPr="0086190C">
        <w:t xml:space="preserve"> boundary of a transmitter</w:t>
      </w:r>
    </w:p>
    <w:p w14:paraId="3259622F" w14:textId="5BED6512" w:rsidR="00436F42" w:rsidRPr="0086190C" w:rsidRDefault="00D37319" w:rsidP="00E51250">
      <w:pPr>
        <w:pStyle w:val="Schedulepara"/>
        <w:tabs>
          <w:tab w:val="clear" w:pos="567"/>
          <w:tab w:val="right" w:pos="709"/>
        </w:tabs>
        <w:spacing w:line="240" w:lineRule="auto"/>
        <w:ind w:left="426" w:hanging="426"/>
        <w:jc w:val="left"/>
        <w:rPr>
          <w:sz w:val="22"/>
          <w:szCs w:val="22"/>
        </w:rPr>
      </w:pPr>
      <w:r w:rsidRPr="0086190C">
        <w:rPr>
          <w:sz w:val="22"/>
          <w:szCs w:val="22"/>
        </w:rPr>
        <w:t>1.</w:t>
      </w:r>
      <w:r w:rsidRPr="0086190C">
        <w:rPr>
          <w:sz w:val="22"/>
          <w:szCs w:val="22"/>
        </w:rPr>
        <w:tab/>
        <w:t>The device boundary of a single radiocommunications transmitter is established as follows:</w:t>
      </w:r>
    </w:p>
    <w:p w14:paraId="3D4B4E16" w14:textId="4CA394A6" w:rsidR="00D37319" w:rsidRPr="0086190C" w:rsidRDefault="00184779" w:rsidP="00E51250">
      <w:pPr>
        <w:pStyle w:val="Schedulepara"/>
        <w:tabs>
          <w:tab w:val="clear" w:pos="567"/>
        </w:tabs>
        <w:spacing w:line="240" w:lineRule="auto"/>
        <w:ind w:left="426" w:hanging="426"/>
        <w:jc w:val="left"/>
        <w:rPr>
          <w:sz w:val="22"/>
          <w:szCs w:val="22"/>
        </w:rPr>
      </w:pPr>
      <w:r w:rsidRPr="0086190C">
        <w:rPr>
          <w:sz w:val="22"/>
          <w:szCs w:val="22"/>
        </w:rPr>
        <w:tab/>
        <w:t>Step 1:</w:t>
      </w:r>
      <w:r w:rsidR="002B2682" w:rsidRPr="0086190C">
        <w:rPr>
          <w:sz w:val="22"/>
          <w:szCs w:val="22"/>
        </w:rPr>
        <w:t xml:space="preserve"> </w:t>
      </w:r>
      <w:r w:rsidR="00AC4E18" w:rsidRPr="0086190C">
        <w:rPr>
          <w:sz w:val="22"/>
          <w:szCs w:val="22"/>
        </w:rPr>
        <w:t xml:space="preserve">Calculate the device boundary criterion at each </w:t>
      </w:r>
      <w:r w:rsidR="00AC4E18" w:rsidRPr="0086190C">
        <w:rPr>
          <w:i/>
          <w:iCs/>
          <w:sz w:val="22"/>
          <w:szCs w:val="22"/>
        </w:rPr>
        <w:t>m</w:t>
      </w:r>
      <w:r w:rsidR="00AC4E18" w:rsidRPr="0086190C">
        <w:rPr>
          <w:sz w:val="22"/>
          <w:szCs w:val="22"/>
        </w:rPr>
        <w:t xml:space="preserve">×100 metre increment along each of the </w:t>
      </w:r>
      <w:r w:rsidR="00AC4E18" w:rsidRPr="0086190C">
        <w:rPr>
          <w:i/>
          <w:iCs/>
          <w:sz w:val="22"/>
          <w:szCs w:val="22"/>
        </w:rPr>
        <w:t>n</w:t>
      </w:r>
      <w:r w:rsidR="00AC4E18" w:rsidRPr="0086190C">
        <w:rPr>
          <w:sz w:val="22"/>
          <w:szCs w:val="22"/>
        </w:rPr>
        <w:t>-degree radials, where:</w:t>
      </w:r>
    </w:p>
    <w:p w14:paraId="1B500D14" w14:textId="5B6CEEC7" w:rsidR="00EF0A1E" w:rsidRPr="0086190C" w:rsidRDefault="0064036E" w:rsidP="00EA6E8C">
      <w:pPr>
        <w:pStyle w:val="paragraph"/>
        <w:tabs>
          <w:tab w:val="clear" w:pos="1531"/>
        </w:tabs>
        <w:ind w:left="851" w:hanging="851"/>
        <w:rPr>
          <w:szCs w:val="22"/>
        </w:rPr>
      </w:pPr>
      <w:r w:rsidRPr="0086190C">
        <w:rPr>
          <w:b/>
          <w:bCs/>
          <w:i/>
          <w:iCs/>
          <w:szCs w:val="22"/>
        </w:rPr>
        <w:tab/>
      </w:r>
      <w:r w:rsidRPr="0086190C">
        <w:rPr>
          <w:szCs w:val="22"/>
        </w:rPr>
        <w:t>(a)</w:t>
      </w:r>
      <w:r w:rsidRPr="0086190C">
        <w:rPr>
          <w:szCs w:val="22"/>
        </w:rPr>
        <w:tab/>
      </w:r>
      <w:r w:rsidR="0084190B" w:rsidRPr="0086190C">
        <w:rPr>
          <w:b/>
          <w:bCs/>
          <w:i/>
          <w:iCs/>
          <w:szCs w:val="22"/>
        </w:rPr>
        <w:t>m</w:t>
      </w:r>
      <w:r w:rsidR="0084190B" w:rsidRPr="0086190C">
        <w:rPr>
          <w:szCs w:val="22"/>
        </w:rPr>
        <w:t xml:space="preserve"> is </w:t>
      </w:r>
      <w:r w:rsidR="00F1028A" w:rsidRPr="0086190C">
        <w:rPr>
          <w:szCs w:val="22"/>
        </w:rPr>
        <w:t xml:space="preserve">each of </w:t>
      </w:r>
      <w:r w:rsidR="0084190B" w:rsidRPr="0086190C">
        <w:rPr>
          <w:szCs w:val="22"/>
        </w:rPr>
        <w:t xml:space="preserve">the </w:t>
      </w:r>
      <w:r w:rsidR="008F0A75" w:rsidRPr="0086190C">
        <w:rPr>
          <w:szCs w:val="22"/>
        </w:rPr>
        <w:t>integers</w:t>
      </w:r>
      <w:r w:rsidR="00E17F48" w:rsidRPr="0086190C">
        <w:rPr>
          <w:szCs w:val="22"/>
        </w:rPr>
        <w:t xml:space="preserve"> from</w:t>
      </w:r>
      <w:r w:rsidR="008F0A75" w:rsidRPr="0086190C">
        <w:rPr>
          <w:szCs w:val="22"/>
        </w:rPr>
        <w:t xml:space="preserve"> </w:t>
      </w:r>
      <w:r w:rsidR="0084190B" w:rsidRPr="0086190C">
        <w:rPr>
          <w:szCs w:val="22"/>
        </w:rPr>
        <w:t xml:space="preserve">2 through </w:t>
      </w:r>
      <w:r w:rsidR="000860C3">
        <w:rPr>
          <w:szCs w:val="22"/>
        </w:rPr>
        <w:t>530</w:t>
      </w:r>
      <w:r w:rsidR="0084190B" w:rsidRPr="0086190C">
        <w:rPr>
          <w:szCs w:val="22"/>
        </w:rPr>
        <w:t>; and</w:t>
      </w:r>
    </w:p>
    <w:p w14:paraId="716A9BCD" w14:textId="609025ED" w:rsidR="0084190B" w:rsidRPr="0086190C" w:rsidRDefault="0064036E" w:rsidP="00EA6E8C">
      <w:pPr>
        <w:pStyle w:val="paragraph"/>
        <w:tabs>
          <w:tab w:val="clear" w:pos="1531"/>
        </w:tabs>
        <w:ind w:left="851" w:hanging="851"/>
        <w:rPr>
          <w:szCs w:val="22"/>
        </w:rPr>
      </w:pPr>
      <w:r w:rsidRPr="0086190C">
        <w:rPr>
          <w:szCs w:val="22"/>
        </w:rPr>
        <w:tab/>
        <w:t>(b)</w:t>
      </w:r>
      <w:r w:rsidRPr="0086190C">
        <w:rPr>
          <w:szCs w:val="22"/>
        </w:rPr>
        <w:tab/>
      </w:r>
      <w:r w:rsidR="0084190B" w:rsidRPr="0086190C">
        <w:rPr>
          <w:b/>
          <w:bCs/>
          <w:i/>
          <w:iCs/>
          <w:szCs w:val="22"/>
        </w:rPr>
        <w:t>n</w:t>
      </w:r>
      <w:r w:rsidR="0084190B" w:rsidRPr="0086190C">
        <w:rPr>
          <w:szCs w:val="22"/>
        </w:rPr>
        <w:t xml:space="preserve"> is </w:t>
      </w:r>
      <w:r w:rsidR="00F1028A" w:rsidRPr="0086190C">
        <w:rPr>
          <w:szCs w:val="22"/>
        </w:rPr>
        <w:t xml:space="preserve">each of </w:t>
      </w:r>
      <w:r w:rsidR="0084190B" w:rsidRPr="0086190C">
        <w:rPr>
          <w:szCs w:val="22"/>
        </w:rPr>
        <w:t xml:space="preserve">the </w:t>
      </w:r>
      <w:r w:rsidR="008F0A75" w:rsidRPr="0086190C">
        <w:rPr>
          <w:szCs w:val="22"/>
        </w:rPr>
        <w:t>integer</w:t>
      </w:r>
      <w:r w:rsidR="00E17F48" w:rsidRPr="0086190C">
        <w:rPr>
          <w:szCs w:val="22"/>
        </w:rPr>
        <w:t xml:space="preserve"> degree</w:t>
      </w:r>
      <w:r w:rsidR="008F0A75" w:rsidRPr="0086190C">
        <w:rPr>
          <w:szCs w:val="22"/>
        </w:rPr>
        <w:t>s</w:t>
      </w:r>
      <w:r w:rsidR="00E17F48" w:rsidRPr="0086190C">
        <w:rPr>
          <w:szCs w:val="22"/>
        </w:rPr>
        <w:t xml:space="preserve"> from</w:t>
      </w:r>
      <w:r w:rsidR="008F0A75" w:rsidRPr="0086190C">
        <w:rPr>
          <w:szCs w:val="22"/>
        </w:rPr>
        <w:t xml:space="preserve"> </w:t>
      </w:r>
      <w:r w:rsidR="0084190B" w:rsidRPr="0086190C">
        <w:rPr>
          <w:szCs w:val="22"/>
        </w:rPr>
        <w:t>0 (true north) through 359.</w:t>
      </w:r>
    </w:p>
    <w:p w14:paraId="761872CA" w14:textId="7D271C38" w:rsidR="0084190B" w:rsidRPr="0086190C" w:rsidRDefault="0084190B" w:rsidP="00E51250">
      <w:pPr>
        <w:pStyle w:val="Schedulepara"/>
        <w:tabs>
          <w:tab w:val="clear" w:pos="567"/>
          <w:tab w:val="right" w:pos="709"/>
        </w:tabs>
        <w:spacing w:line="240" w:lineRule="auto"/>
        <w:ind w:left="426" w:hanging="426"/>
        <w:jc w:val="left"/>
        <w:rPr>
          <w:sz w:val="22"/>
          <w:szCs w:val="22"/>
        </w:rPr>
      </w:pPr>
      <w:r w:rsidRPr="0086190C">
        <w:rPr>
          <w:sz w:val="22"/>
          <w:szCs w:val="22"/>
        </w:rPr>
        <w:tab/>
        <w:t xml:space="preserve">Step 2: </w:t>
      </w:r>
      <w:r w:rsidR="002B2682" w:rsidRPr="0086190C">
        <w:rPr>
          <w:sz w:val="22"/>
          <w:szCs w:val="22"/>
        </w:rPr>
        <w:t>For each radial, find the latitude and longitude of the first point</w:t>
      </w:r>
      <w:r w:rsidR="009F0632" w:rsidRPr="0086190C">
        <w:rPr>
          <w:sz w:val="22"/>
          <w:szCs w:val="22"/>
        </w:rPr>
        <w:t xml:space="preserve"> on the radial, moving away from the </w:t>
      </w:r>
      <w:r w:rsidR="00622069" w:rsidRPr="0086190C">
        <w:rPr>
          <w:sz w:val="22"/>
          <w:szCs w:val="22"/>
        </w:rPr>
        <w:t>location of the transmitter</w:t>
      </w:r>
      <w:r w:rsidR="002B2682" w:rsidRPr="0086190C">
        <w:rPr>
          <w:sz w:val="22"/>
          <w:szCs w:val="22"/>
        </w:rPr>
        <w:t xml:space="preserve"> (</w:t>
      </w:r>
      <w:r w:rsidR="00622069" w:rsidRPr="0086190C">
        <w:rPr>
          <w:sz w:val="22"/>
          <w:szCs w:val="22"/>
        </w:rPr>
        <w:t xml:space="preserve">that is, with the </w:t>
      </w:r>
      <w:r w:rsidR="002B2682" w:rsidRPr="0086190C">
        <w:rPr>
          <w:sz w:val="22"/>
          <w:szCs w:val="22"/>
        </w:rPr>
        <w:t xml:space="preserve">lowest value of </w:t>
      </w:r>
      <w:r w:rsidR="002B2682" w:rsidRPr="0086190C">
        <w:rPr>
          <w:i/>
          <w:iCs/>
          <w:sz w:val="22"/>
          <w:szCs w:val="22"/>
        </w:rPr>
        <w:t>m</w:t>
      </w:r>
      <w:r w:rsidR="002B2682" w:rsidRPr="0086190C">
        <w:rPr>
          <w:sz w:val="22"/>
          <w:szCs w:val="22"/>
        </w:rPr>
        <w:t>) where either:</w:t>
      </w:r>
    </w:p>
    <w:p w14:paraId="186F467A" w14:textId="3FF4A912" w:rsidR="003523E4" w:rsidRPr="0086190C" w:rsidRDefault="00B22B8B" w:rsidP="00EA6E8C">
      <w:pPr>
        <w:pStyle w:val="paragraph"/>
        <w:tabs>
          <w:tab w:val="clear" w:pos="1531"/>
        </w:tabs>
        <w:ind w:left="851"/>
        <w:rPr>
          <w:szCs w:val="22"/>
        </w:rPr>
      </w:pPr>
      <w:r w:rsidRPr="0086190C">
        <w:rPr>
          <w:szCs w:val="22"/>
        </w:rPr>
        <w:tab/>
        <w:t>(a)</w:t>
      </w:r>
      <w:r w:rsidRPr="0086190C">
        <w:rPr>
          <w:szCs w:val="22"/>
        </w:rPr>
        <w:tab/>
      </w:r>
      <w:r w:rsidR="0084666A" w:rsidRPr="0086190C">
        <w:rPr>
          <w:szCs w:val="22"/>
        </w:rPr>
        <w:t>the device boundary criterion</w:t>
      </w:r>
      <w:r w:rsidR="0064036E" w:rsidRPr="0086190C">
        <w:rPr>
          <w:szCs w:val="22"/>
        </w:rPr>
        <w:t>,</w:t>
      </w:r>
      <w:r w:rsidR="0084666A" w:rsidRPr="0086190C">
        <w:rPr>
          <w:szCs w:val="22"/>
        </w:rPr>
        <w:t xml:space="preserve"> </w:t>
      </w:r>
      <w:r w:rsidR="003523E4" w:rsidRPr="0086190C">
        <w:rPr>
          <w:szCs w:val="22"/>
        </w:rPr>
        <w:t>RP-MP</w:t>
      </w:r>
      <w:r w:rsidR="0064036E" w:rsidRPr="0086190C">
        <w:rPr>
          <w:szCs w:val="22"/>
        </w:rPr>
        <w:t>,</w:t>
      </w:r>
      <w:r w:rsidR="003523E4" w:rsidRPr="0086190C">
        <w:rPr>
          <w:szCs w:val="22"/>
        </w:rPr>
        <w:t xml:space="preserve"> is less than or equal to 0; or</w:t>
      </w:r>
    </w:p>
    <w:p w14:paraId="7D46DAC3" w14:textId="4E1C596A" w:rsidR="003523E4" w:rsidRPr="0086190C" w:rsidRDefault="00B22B8B" w:rsidP="00EA6E8C">
      <w:pPr>
        <w:pStyle w:val="paragraph"/>
        <w:tabs>
          <w:tab w:val="clear" w:pos="1531"/>
        </w:tabs>
        <w:ind w:left="851"/>
        <w:rPr>
          <w:szCs w:val="22"/>
        </w:rPr>
      </w:pPr>
      <w:r w:rsidRPr="0086190C">
        <w:rPr>
          <w:i/>
          <w:iCs/>
          <w:szCs w:val="22"/>
        </w:rPr>
        <w:tab/>
      </w:r>
      <w:r w:rsidRPr="0086190C">
        <w:rPr>
          <w:szCs w:val="22"/>
        </w:rPr>
        <w:t>(b)</w:t>
      </w:r>
      <w:r w:rsidRPr="0086190C">
        <w:rPr>
          <w:szCs w:val="22"/>
        </w:rPr>
        <w:tab/>
      </w:r>
      <w:r w:rsidR="003523E4" w:rsidRPr="0086190C">
        <w:rPr>
          <w:i/>
          <w:iCs/>
          <w:szCs w:val="22"/>
        </w:rPr>
        <w:t>m</w:t>
      </w:r>
      <w:r w:rsidR="003523E4" w:rsidRPr="0086190C">
        <w:rPr>
          <w:szCs w:val="22"/>
        </w:rPr>
        <w:t xml:space="preserve"> is equal to </w:t>
      </w:r>
      <w:r w:rsidR="00BE4743" w:rsidRPr="0086190C">
        <w:rPr>
          <w:szCs w:val="22"/>
        </w:rPr>
        <w:t>530</w:t>
      </w:r>
      <w:r w:rsidR="003523E4" w:rsidRPr="0086190C">
        <w:rPr>
          <w:szCs w:val="22"/>
        </w:rPr>
        <w:t>.</w:t>
      </w:r>
    </w:p>
    <w:p w14:paraId="66C1AAE2" w14:textId="50DA8C15" w:rsidR="00692444" w:rsidRPr="0086190C" w:rsidRDefault="00692444" w:rsidP="00EA6E8C">
      <w:pPr>
        <w:pStyle w:val="Schedulepara"/>
        <w:tabs>
          <w:tab w:val="clear" w:pos="567"/>
          <w:tab w:val="right" w:pos="709"/>
        </w:tabs>
        <w:spacing w:before="120" w:line="240" w:lineRule="auto"/>
        <w:ind w:left="426" w:hanging="426"/>
        <w:jc w:val="left"/>
        <w:rPr>
          <w:sz w:val="22"/>
          <w:szCs w:val="22"/>
        </w:rPr>
      </w:pPr>
      <w:r w:rsidRPr="0086190C">
        <w:rPr>
          <w:sz w:val="22"/>
          <w:szCs w:val="22"/>
        </w:rPr>
        <w:tab/>
        <w:t xml:space="preserve">This point is the </w:t>
      </w:r>
      <w:r w:rsidRPr="0086190C">
        <w:rPr>
          <w:b/>
          <w:bCs/>
          <w:i/>
          <w:iCs/>
          <w:sz w:val="22"/>
          <w:szCs w:val="22"/>
        </w:rPr>
        <w:t>end point</w:t>
      </w:r>
      <w:r w:rsidRPr="0086190C">
        <w:rPr>
          <w:sz w:val="22"/>
          <w:szCs w:val="22"/>
        </w:rPr>
        <w:t xml:space="preserve"> of the radial.</w:t>
      </w:r>
    </w:p>
    <w:p w14:paraId="6B8F212A" w14:textId="2BF524D6" w:rsidR="003523E4" w:rsidRPr="0086190C" w:rsidRDefault="00001FF4" w:rsidP="00E51250">
      <w:pPr>
        <w:pStyle w:val="Schedulepara"/>
        <w:tabs>
          <w:tab w:val="clear" w:pos="567"/>
          <w:tab w:val="right" w:pos="709"/>
        </w:tabs>
        <w:spacing w:line="240" w:lineRule="auto"/>
        <w:ind w:left="426" w:hanging="426"/>
        <w:jc w:val="left"/>
        <w:rPr>
          <w:sz w:val="22"/>
          <w:szCs w:val="22"/>
        </w:rPr>
      </w:pPr>
      <w:r w:rsidRPr="0086190C">
        <w:rPr>
          <w:sz w:val="22"/>
          <w:szCs w:val="22"/>
        </w:rPr>
        <w:tab/>
        <w:t xml:space="preserve">Step 3: The end point of each radial is the </w:t>
      </w:r>
      <w:r w:rsidRPr="0086190C">
        <w:rPr>
          <w:b/>
          <w:bCs/>
          <w:i/>
          <w:iCs/>
          <w:sz w:val="22"/>
          <w:szCs w:val="22"/>
        </w:rPr>
        <w:t>device boundary</w:t>
      </w:r>
      <w:r w:rsidRPr="0086190C">
        <w:rPr>
          <w:sz w:val="22"/>
          <w:szCs w:val="22"/>
        </w:rPr>
        <w:t xml:space="preserve"> of the radiocommunications transmitter</w:t>
      </w:r>
      <w:r w:rsidR="009C4844" w:rsidRPr="0086190C">
        <w:rPr>
          <w:sz w:val="22"/>
          <w:szCs w:val="22"/>
        </w:rPr>
        <w:t xml:space="preserve"> connected to that radial</w:t>
      </w:r>
      <w:r w:rsidRPr="0086190C">
        <w:rPr>
          <w:sz w:val="22"/>
          <w:szCs w:val="22"/>
        </w:rPr>
        <w:t>.</w:t>
      </w:r>
    </w:p>
    <w:p w14:paraId="61D3E0DE" w14:textId="6F9F6092" w:rsidR="00001FF4" w:rsidRPr="0086190C" w:rsidRDefault="00ED16F0" w:rsidP="00EA6E8C">
      <w:pPr>
        <w:pStyle w:val="notetext"/>
        <w:ind w:left="1276" w:hanging="850"/>
        <w:rPr>
          <w:szCs w:val="18"/>
        </w:rPr>
      </w:pPr>
      <w:r w:rsidRPr="0086190C">
        <w:rPr>
          <w:szCs w:val="18"/>
        </w:rPr>
        <w:t>Note</w:t>
      </w:r>
      <w:r w:rsidR="005F4468" w:rsidRPr="0086190C">
        <w:rPr>
          <w:szCs w:val="18"/>
        </w:rPr>
        <w:t>:</w:t>
      </w:r>
      <w:r w:rsidRPr="0086190C">
        <w:rPr>
          <w:szCs w:val="18"/>
        </w:rPr>
        <w:tab/>
      </w:r>
      <w:r w:rsidR="00D15CBF" w:rsidRPr="0086190C">
        <w:rPr>
          <w:szCs w:val="18"/>
        </w:rPr>
        <w:t>RP-MP (</w:t>
      </w:r>
      <w:r w:rsidR="0064036E" w:rsidRPr="0086190C">
        <w:rPr>
          <w:szCs w:val="18"/>
        </w:rPr>
        <w:t xml:space="preserve">the </w:t>
      </w:r>
      <w:r w:rsidR="00D15CBF" w:rsidRPr="0086190C">
        <w:rPr>
          <w:szCs w:val="18"/>
        </w:rPr>
        <w:t>device boundary criterion) is calculated under Part 2</w:t>
      </w:r>
      <w:r w:rsidR="00C94C2D" w:rsidRPr="0086190C">
        <w:rPr>
          <w:szCs w:val="18"/>
        </w:rPr>
        <w:t xml:space="preserve"> of this Schedule</w:t>
      </w:r>
      <w:r w:rsidR="00D15CBF" w:rsidRPr="0086190C">
        <w:rPr>
          <w:szCs w:val="18"/>
        </w:rPr>
        <w:t>.</w:t>
      </w:r>
    </w:p>
    <w:p w14:paraId="548939A6" w14:textId="498E021E" w:rsidR="00D15CBF" w:rsidRPr="0086190C" w:rsidRDefault="00D15CBF" w:rsidP="00E51250">
      <w:pPr>
        <w:pStyle w:val="Schedulepara"/>
        <w:tabs>
          <w:tab w:val="clear" w:pos="567"/>
          <w:tab w:val="right" w:pos="709"/>
        </w:tabs>
        <w:spacing w:line="240" w:lineRule="auto"/>
        <w:ind w:left="426" w:hanging="426"/>
        <w:jc w:val="left"/>
        <w:rPr>
          <w:sz w:val="22"/>
          <w:szCs w:val="22"/>
        </w:rPr>
      </w:pPr>
      <w:r w:rsidRPr="0086190C">
        <w:rPr>
          <w:sz w:val="22"/>
          <w:szCs w:val="22"/>
        </w:rPr>
        <w:t>2.</w:t>
      </w:r>
      <w:r w:rsidRPr="0086190C">
        <w:rPr>
          <w:sz w:val="22"/>
          <w:szCs w:val="22"/>
        </w:rPr>
        <w:tab/>
      </w:r>
      <w:r w:rsidR="007F267C" w:rsidRPr="0086190C">
        <w:rPr>
          <w:sz w:val="22"/>
          <w:szCs w:val="22"/>
        </w:rPr>
        <w:t xml:space="preserve">For a group of radiocommunications transmitters the </w:t>
      </w:r>
      <w:r w:rsidR="007F267C" w:rsidRPr="0086190C">
        <w:rPr>
          <w:b/>
          <w:bCs/>
          <w:i/>
          <w:iCs/>
          <w:sz w:val="22"/>
          <w:szCs w:val="22"/>
        </w:rPr>
        <w:t>device boundary</w:t>
      </w:r>
      <w:r w:rsidR="007F267C" w:rsidRPr="0086190C">
        <w:rPr>
          <w:sz w:val="22"/>
          <w:szCs w:val="22"/>
        </w:rPr>
        <w:t xml:space="preserve"> is calculated as if for a single radiocommunications transmitter. </w:t>
      </w:r>
      <w:r w:rsidR="00CB70C6" w:rsidRPr="0086190C">
        <w:rPr>
          <w:sz w:val="22"/>
          <w:szCs w:val="22"/>
        </w:rPr>
        <w:t>However, t</w:t>
      </w:r>
      <w:r w:rsidR="007F267C" w:rsidRPr="0086190C">
        <w:rPr>
          <w:sz w:val="22"/>
          <w:szCs w:val="22"/>
        </w:rPr>
        <w:t>he radiated power (</w:t>
      </w:r>
      <w:r w:rsidR="007F267C" w:rsidRPr="0086190C">
        <w:rPr>
          <w:b/>
          <w:bCs/>
          <w:i/>
          <w:iCs/>
          <w:sz w:val="22"/>
          <w:szCs w:val="22"/>
        </w:rPr>
        <w:t>RP</w:t>
      </w:r>
      <w:r w:rsidR="007F267C" w:rsidRPr="0086190C">
        <w:rPr>
          <w:sz w:val="22"/>
          <w:szCs w:val="22"/>
        </w:rPr>
        <w:t xml:space="preserve">) for </w:t>
      </w:r>
      <w:r w:rsidR="00837239" w:rsidRPr="0086190C">
        <w:rPr>
          <w:sz w:val="22"/>
          <w:szCs w:val="22"/>
        </w:rPr>
        <w:t xml:space="preserve">a </w:t>
      </w:r>
      <w:r w:rsidR="007F267C" w:rsidRPr="0086190C">
        <w:rPr>
          <w:sz w:val="22"/>
          <w:szCs w:val="22"/>
        </w:rPr>
        <w:t>group of radiocommunications transmitters is taken:</w:t>
      </w:r>
    </w:p>
    <w:p w14:paraId="1A4DF428" w14:textId="529F8A0C" w:rsidR="007F267C" w:rsidRPr="0086190C" w:rsidRDefault="001B3203" w:rsidP="00EA6E8C">
      <w:pPr>
        <w:pStyle w:val="paragraph"/>
        <w:tabs>
          <w:tab w:val="clear" w:pos="1531"/>
        </w:tabs>
        <w:ind w:left="1418" w:hanging="567"/>
        <w:rPr>
          <w:szCs w:val="22"/>
        </w:rPr>
      </w:pPr>
      <w:r w:rsidRPr="0086190C">
        <w:rPr>
          <w:szCs w:val="22"/>
        </w:rPr>
        <w:t>(a)</w:t>
      </w:r>
      <w:r w:rsidRPr="0086190C">
        <w:rPr>
          <w:szCs w:val="22"/>
        </w:rPr>
        <w:tab/>
      </w:r>
      <w:r w:rsidR="007F267C" w:rsidRPr="0086190C">
        <w:rPr>
          <w:szCs w:val="22"/>
        </w:rPr>
        <w:t xml:space="preserve">to be </w:t>
      </w:r>
      <w:r w:rsidR="004E3E4C" w:rsidRPr="0086190C">
        <w:rPr>
          <w:szCs w:val="22"/>
        </w:rPr>
        <w:t xml:space="preserve">equal for each bearing </w:t>
      </w:r>
      <w:proofErr w:type="spellStart"/>
      <w:r w:rsidR="00947E0D" w:rsidRPr="0086190C">
        <w:rPr>
          <w:i/>
          <w:szCs w:val="22"/>
        </w:rPr>
        <w:t>σ</w:t>
      </w:r>
      <w:r w:rsidR="00947E0D" w:rsidRPr="0086190C">
        <w:rPr>
          <w:i/>
          <w:szCs w:val="22"/>
          <w:vertAlign w:val="subscript"/>
        </w:rPr>
        <w:t>n</w:t>
      </w:r>
      <w:proofErr w:type="spellEnd"/>
      <w:r w:rsidR="00947E0D" w:rsidRPr="0086190C">
        <w:rPr>
          <w:iCs/>
          <w:szCs w:val="22"/>
        </w:rPr>
        <w:t>; and</w:t>
      </w:r>
    </w:p>
    <w:p w14:paraId="736D8365" w14:textId="4D5CE893" w:rsidR="00947E0D" w:rsidRPr="0086190C" w:rsidRDefault="001B3203" w:rsidP="00EA6E8C">
      <w:pPr>
        <w:pStyle w:val="paragraph"/>
        <w:tabs>
          <w:tab w:val="clear" w:pos="1531"/>
        </w:tabs>
        <w:ind w:left="1418" w:hanging="567"/>
        <w:rPr>
          <w:szCs w:val="22"/>
        </w:rPr>
      </w:pPr>
      <w:r w:rsidRPr="0086190C">
        <w:rPr>
          <w:szCs w:val="22"/>
        </w:rPr>
        <w:t>(b)</w:t>
      </w:r>
      <w:r w:rsidRPr="0086190C">
        <w:rPr>
          <w:szCs w:val="22"/>
        </w:rPr>
        <w:tab/>
      </w:r>
      <w:r w:rsidR="00152F56" w:rsidRPr="0086190C">
        <w:rPr>
          <w:szCs w:val="22"/>
        </w:rPr>
        <w:t xml:space="preserve">to have a value that is </w:t>
      </w:r>
      <w:r w:rsidR="00732EBF" w:rsidRPr="0086190C">
        <w:rPr>
          <w:szCs w:val="22"/>
        </w:rPr>
        <w:t xml:space="preserve">equal to </w:t>
      </w:r>
      <w:r w:rsidR="00152F56" w:rsidRPr="0086190C">
        <w:rPr>
          <w:szCs w:val="22"/>
        </w:rPr>
        <w:t xml:space="preserve">the maximum horizontally radiated power, in any direction, of any </w:t>
      </w:r>
      <w:r w:rsidR="00732EBF" w:rsidRPr="0086190C">
        <w:rPr>
          <w:szCs w:val="22"/>
        </w:rPr>
        <w:t xml:space="preserve">of the </w:t>
      </w:r>
      <w:r w:rsidR="00152F56" w:rsidRPr="0086190C">
        <w:rPr>
          <w:szCs w:val="22"/>
        </w:rPr>
        <w:t>radiocommunications transmitter</w:t>
      </w:r>
      <w:r w:rsidR="00732EBF" w:rsidRPr="0086190C">
        <w:rPr>
          <w:szCs w:val="22"/>
        </w:rPr>
        <w:t>s</w:t>
      </w:r>
      <w:r w:rsidR="00152F56" w:rsidRPr="0086190C">
        <w:rPr>
          <w:szCs w:val="22"/>
        </w:rPr>
        <w:t xml:space="preserve"> in the group.</w:t>
      </w:r>
    </w:p>
    <w:p w14:paraId="03D45C42" w14:textId="6083AEB2" w:rsidR="00C4527E" w:rsidRPr="0086190C" w:rsidRDefault="00F51487" w:rsidP="00EA6E8C">
      <w:pPr>
        <w:pStyle w:val="notetext"/>
        <w:ind w:left="1276" w:hanging="850"/>
        <w:rPr>
          <w:szCs w:val="22"/>
        </w:rPr>
      </w:pPr>
      <w:r w:rsidRPr="0086190C">
        <w:rPr>
          <w:szCs w:val="18"/>
        </w:rPr>
        <w:t>Note</w:t>
      </w:r>
      <w:r w:rsidR="005F4468" w:rsidRPr="0086190C">
        <w:rPr>
          <w:szCs w:val="18"/>
        </w:rPr>
        <w:t>:</w:t>
      </w:r>
      <w:r w:rsidRPr="0086190C">
        <w:rPr>
          <w:szCs w:val="18"/>
        </w:rPr>
        <w:tab/>
      </w:r>
      <w:r w:rsidRPr="0086190C">
        <w:rPr>
          <w:szCs w:val="18"/>
        </w:rPr>
        <w:sym w:font="Symbol" w:char="F073"/>
      </w:r>
      <w:r w:rsidR="007425AA" w:rsidRPr="0086190C">
        <w:rPr>
          <w:i/>
          <w:iCs/>
          <w:szCs w:val="18"/>
          <w:vertAlign w:val="subscript"/>
        </w:rPr>
        <w:t>n</w:t>
      </w:r>
      <w:r w:rsidR="007425AA" w:rsidRPr="0086190C">
        <w:rPr>
          <w:szCs w:val="18"/>
        </w:rPr>
        <w:t xml:space="preserve"> is the</w:t>
      </w:r>
      <w:r w:rsidR="00EF54CD" w:rsidRPr="0086190C">
        <w:rPr>
          <w:szCs w:val="18"/>
        </w:rPr>
        <w:t xml:space="preserve"> bearing of the</w:t>
      </w:r>
      <w:r w:rsidR="007425AA" w:rsidRPr="0086190C">
        <w:rPr>
          <w:szCs w:val="18"/>
        </w:rPr>
        <w:t xml:space="preserve"> </w:t>
      </w:r>
      <w:r w:rsidR="007425AA" w:rsidRPr="0086190C">
        <w:rPr>
          <w:i/>
          <w:iCs/>
          <w:szCs w:val="18"/>
        </w:rPr>
        <w:t>n</w:t>
      </w:r>
      <w:r w:rsidR="007425AA" w:rsidRPr="0086190C">
        <w:rPr>
          <w:i/>
          <w:iCs/>
          <w:szCs w:val="18"/>
          <w:vertAlign w:val="superscript"/>
        </w:rPr>
        <w:t>th</w:t>
      </w:r>
      <w:r w:rsidR="007425AA" w:rsidRPr="0086190C">
        <w:rPr>
          <w:szCs w:val="18"/>
        </w:rPr>
        <w:t>-degree radial</w:t>
      </w:r>
      <w:r w:rsidR="005B39E6" w:rsidRPr="0086190C">
        <w:rPr>
          <w:szCs w:val="18"/>
        </w:rPr>
        <w:t xml:space="preserve"> for the group of radiocommunications transmitters</w:t>
      </w:r>
      <w:r w:rsidRPr="0086190C">
        <w:rPr>
          <w:szCs w:val="18"/>
        </w:rPr>
        <w:t>.</w:t>
      </w:r>
    </w:p>
    <w:p w14:paraId="1D1B6ECF" w14:textId="49957E6D" w:rsidR="00152F56" w:rsidRPr="0086190C" w:rsidRDefault="00152F56" w:rsidP="00E51250">
      <w:pPr>
        <w:pStyle w:val="ItemHead"/>
      </w:pPr>
      <w:r w:rsidRPr="0086190C">
        <w:t xml:space="preserve">Part </w:t>
      </w:r>
      <w:proofErr w:type="gramStart"/>
      <w:r w:rsidRPr="0086190C">
        <w:t>2  Device</w:t>
      </w:r>
      <w:proofErr w:type="gramEnd"/>
      <w:r w:rsidRPr="0086190C">
        <w:t xml:space="preserve"> boundary criterion</w:t>
      </w:r>
    </w:p>
    <w:p w14:paraId="071FF3CB" w14:textId="3F2256A0" w:rsidR="00152F56" w:rsidRPr="0086190C" w:rsidRDefault="00152F56" w:rsidP="00E51250">
      <w:pPr>
        <w:pStyle w:val="Schedulepara"/>
        <w:tabs>
          <w:tab w:val="clear" w:pos="567"/>
          <w:tab w:val="right" w:pos="709"/>
        </w:tabs>
        <w:spacing w:line="240" w:lineRule="auto"/>
        <w:ind w:left="426" w:hanging="426"/>
        <w:jc w:val="left"/>
        <w:rPr>
          <w:sz w:val="22"/>
          <w:szCs w:val="22"/>
        </w:rPr>
      </w:pPr>
      <w:r w:rsidRPr="0086190C">
        <w:t>1.</w:t>
      </w:r>
      <w:r w:rsidRPr="0086190C">
        <w:tab/>
      </w:r>
      <w:r w:rsidRPr="0086190C">
        <w:rPr>
          <w:sz w:val="22"/>
          <w:szCs w:val="22"/>
        </w:rPr>
        <w:t>The device boundary criterion is the value of the mathematical expression:</w:t>
      </w:r>
    </w:p>
    <w:p w14:paraId="23621CC1" w14:textId="00A9044F" w:rsidR="00152F56" w:rsidRPr="0086190C" w:rsidRDefault="00C13466" w:rsidP="00E51250">
      <w:pPr>
        <w:pStyle w:val="Schedulepara"/>
        <w:tabs>
          <w:tab w:val="clear" w:pos="567"/>
          <w:tab w:val="right" w:pos="709"/>
        </w:tabs>
        <w:spacing w:line="240" w:lineRule="auto"/>
        <w:ind w:left="1069" w:firstLine="0"/>
        <w:jc w:val="left"/>
        <w:rPr>
          <w:sz w:val="22"/>
          <w:szCs w:val="22"/>
        </w:rPr>
      </w:pPr>
      <w:r w:rsidRPr="0086190C">
        <w:rPr>
          <w:sz w:val="22"/>
          <w:szCs w:val="22"/>
        </w:rPr>
        <w:t>RP – MP</w:t>
      </w:r>
    </w:p>
    <w:p w14:paraId="17780D3F" w14:textId="3199256F" w:rsidR="00C13466" w:rsidRPr="0086190C" w:rsidRDefault="00C13466" w:rsidP="00E51250">
      <w:pPr>
        <w:pStyle w:val="Schedulepara"/>
        <w:tabs>
          <w:tab w:val="clear" w:pos="567"/>
          <w:tab w:val="right" w:pos="709"/>
        </w:tabs>
        <w:spacing w:line="240" w:lineRule="auto"/>
        <w:ind w:left="1069" w:firstLine="0"/>
        <w:jc w:val="left"/>
        <w:rPr>
          <w:sz w:val="22"/>
          <w:szCs w:val="22"/>
        </w:rPr>
      </w:pPr>
      <w:r w:rsidRPr="0086190C">
        <w:rPr>
          <w:sz w:val="22"/>
          <w:szCs w:val="22"/>
        </w:rPr>
        <w:t>where:</w:t>
      </w:r>
    </w:p>
    <w:tbl>
      <w:tblPr>
        <w:tblW w:w="7319" w:type="dxa"/>
        <w:tblInd w:w="720" w:type="dxa"/>
        <w:tblLayout w:type="fixed"/>
        <w:tblLook w:val="04A0" w:firstRow="1" w:lastRow="0" w:firstColumn="1" w:lastColumn="0" w:noHBand="0" w:noVBand="1"/>
      </w:tblPr>
      <w:tblGrid>
        <w:gridCol w:w="2365"/>
        <w:gridCol w:w="473"/>
        <w:gridCol w:w="4481"/>
      </w:tblGrid>
      <w:tr w:rsidR="00ED3A5F" w:rsidRPr="0086190C" w14:paraId="249B28B3" w14:textId="77777777" w:rsidTr="00FA4664">
        <w:tc>
          <w:tcPr>
            <w:tcW w:w="2365" w:type="dxa"/>
          </w:tcPr>
          <w:p w14:paraId="118C3787" w14:textId="77777777" w:rsidR="00ED3A5F" w:rsidRPr="0086190C" w:rsidRDefault="00ED3A5F" w:rsidP="00E51250">
            <w:pPr>
              <w:ind w:left="993"/>
              <w:rPr>
                <w:rFonts w:ascii="Times New Roman" w:hAnsi="Times New Roman" w:cs="Times New Roman"/>
                <w:b/>
                <w:bCs/>
                <w:i/>
                <w:iCs/>
              </w:rPr>
            </w:pPr>
            <w:r w:rsidRPr="0086190C">
              <w:rPr>
                <w:rFonts w:ascii="Times New Roman" w:hAnsi="Times New Roman" w:cs="Times New Roman"/>
                <w:b/>
                <w:bCs/>
                <w:i/>
                <w:iCs/>
              </w:rPr>
              <w:t>MP</w:t>
            </w:r>
          </w:p>
        </w:tc>
        <w:tc>
          <w:tcPr>
            <w:tcW w:w="473" w:type="dxa"/>
          </w:tcPr>
          <w:p w14:paraId="4B3AFA61" w14:textId="77777777" w:rsidR="00ED3A5F" w:rsidRPr="0086190C" w:rsidRDefault="00ED3A5F" w:rsidP="00E51250">
            <w:pPr>
              <w:ind w:left="993"/>
              <w:rPr>
                <w:rFonts w:ascii="Times New Roman" w:hAnsi="Times New Roman" w:cs="Times New Roman"/>
              </w:rPr>
            </w:pPr>
            <w:r w:rsidRPr="0086190C">
              <w:rPr>
                <w:rFonts w:ascii="Times New Roman" w:hAnsi="Times New Roman" w:cs="Times New Roman"/>
              </w:rPr>
              <w:t>:</w:t>
            </w:r>
          </w:p>
        </w:tc>
        <w:tc>
          <w:tcPr>
            <w:tcW w:w="4481" w:type="dxa"/>
          </w:tcPr>
          <w:p w14:paraId="30A427E4" w14:textId="77777777" w:rsidR="00ED3A5F" w:rsidRPr="0086190C" w:rsidRDefault="00ED3A5F" w:rsidP="00E51250">
            <w:pPr>
              <w:spacing w:after="200"/>
              <w:ind w:left="34"/>
              <w:rPr>
                <w:rFonts w:ascii="Times New Roman" w:hAnsi="Times New Roman" w:cs="Times New Roman"/>
              </w:rPr>
            </w:pPr>
            <w:r w:rsidRPr="0086190C">
              <w:rPr>
                <w:rFonts w:ascii="Times New Roman" w:hAnsi="Times New Roman" w:cs="Times New Roman"/>
              </w:rPr>
              <w:t xml:space="preserve">is </w:t>
            </w:r>
            <w:proofErr w:type="gramStart"/>
            <w:r w:rsidRPr="0086190C">
              <w:rPr>
                <w:rFonts w:ascii="Times New Roman" w:hAnsi="Times New Roman" w:cs="Times New Roman"/>
                <w:i/>
              </w:rPr>
              <w:t>PL</w:t>
            </w:r>
            <w:r w:rsidRPr="0086190C">
              <w:rPr>
                <w:rFonts w:ascii="Times New Roman" w:hAnsi="Times New Roman" w:cs="Times New Roman"/>
              </w:rPr>
              <w:t>(</w:t>
            </w:r>
            <w:proofErr w:type="spellStart"/>
            <w:proofErr w:type="gramEnd"/>
            <w:r w:rsidRPr="0086190C">
              <w:rPr>
                <w:rFonts w:ascii="Times New Roman" w:hAnsi="Times New Roman" w:cs="Times New Roman"/>
                <w:i/>
              </w:rPr>
              <w:t>l</w:t>
            </w:r>
            <w:r w:rsidRPr="0086190C">
              <w:rPr>
                <w:rFonts w:ascii="Times New Roman" w:hAnsi="Times New Roman" w:cs="Times New Roman"/>
                <w:i/>
                <w:vertAlign w:val="subscript"/>
              </w:rPr>
              <w:t>mn</w:t>
            </w:r>
            <w:r w:rsidRPr="0086190C">
              <w:rPr>
                <w:rFonts w:ascii="Times New Roman" w:hAnsi="Times New Roman" w:cs="Times New Roman"/>
                <w:i/>
              </w:rPr>
              <w:t>,L</w:t>
            </w:r>
            <w:r w:rsidRPr="0086190C">
              <w:rPr>
                <w:rFonts w:ascii="Times New Roman" w:hAnsi="Times New Roman" w:cs="Times New Roman"/>
                <w:i/>
                <w:vertAlign w:val="subscript"/>
              </w:rPr>
              <w:t>mn</w:t>
            </w:r>
            <w:proofErr w:type="spellEnd"/>
            <w:r w:rsidRPr="0086190C">
              <w:rPr>
                <w:rFonts w:ascii="Times New Roman" w:hAnsi="Times New Roman" w:cs="Times New Roman"/>
              </w:rPr>
              <w:t>)</w:t>
            </w:r>
            <w:r w:rsidRPr="0086190C">
              <w:rPr>
                <w:rFonts w:ascii="Times New Roman" w:hAnsi="Times New Roman" w:cs="Times New Roman"/>
                <w:i/>
              </w:rPr>
              <w:t xml:space="preserve"> + LOP – G</w:t>
            </w:r>
            <w:r w:rsidRPr="0086190C">
              <w:rPr>
                <w:rFonts w:ascii="Times New Roman" w:hAnsi="Times New Roman" w:cs="Times New Roman"/>
                <w:i/>
                <w:vertAlign w:val="subscript"/>
              </w:rPr>
              <w:t>r</w:t>
            </w:r>
            <w:r w:rsidRPr="0086190C">
              <w:rPr>
                <w:rFonts w:ascii="Times New Roman" w:hAnsi="Times New Roman" w:cs="Times New Roman"/>
              </w:rPr>
              <w:t>;</w:t>
            </w:r>
          </w:p>
        </w:tc>
      </w:tr>
      <w:tr w:rsidR="00ED3A5F" w:rsidRPr="0086190C" w14:paraId="5DA5C90F" w14:textId="77777777" w:rsidTr="00FA4664">
        <w:tc>
          <w:tcPr>
            <w:tcW w:w="2365" w:type="dxa"/>
          </w:tcPr>
          <w:p w14:paraId="6F7530D1" w14:textId="77777777" w:rsidR="00ED3A5F" w:rsidRPr="0086190C" w:rsidRDefault="00ED3A5F" w:rsidP="00E51250">
            <w:pPr>
              <w:ind w:left="993"/>
              <w:rPr>
                <w:rFonts w:ascii="Times New Roman" w:hAnsi="Times New Roman" w:cs="Times New Roman"/>
                <w:b/>
                <w:bCs/>
                <w:i/>
                <w:iCs/>
              </w:rPr>
            </w:pPr>
            <w:r w:rsidRPr="0086190C">
              <w:rPr>
                <w:rFonts w:ascii="Times New Roman" w:hAnsi="Times New Roman" w:cs="Times New Roman"/>
                <w:b/>
                <w:bCs/>
                <w:i/>
                <w:iCs/>
              </w:rPr>
              <w:t>RP</w:t>
            </w:r>
          </w:p>
        </w:tc>
        <w:tc>
          <w:tcPr>
            <w:tcW w:w="473" w:type="dxa"/>
          </w:tcPr>
          <w:p w14:paraId="7DDEC14D" w14:textId="77777777" w:rsidR="00ED3A5F" w:rsidRPr="0086190C" w:rsidRDefault="00ED3A5F" w:rsidP="00E51250">
            <w:pPr>
              <w:ind w:left="993"/>
              <w:rPr>
                <w:rFonts w:ascii="Times New Roman" w:hAnsi="Times New Roman" w:cs="Times New Roman"/>
              </w:rPr>
            </w:pPr>
            <w:r w:rsidRPr="0086190C">
              <w:rPr>
                <w:rFonts w:ascii="Times New Roman" w:hAnsi="Times New Roman" w:cs="Times New Roman"/>
              </w:rPr>
              <w:t>:</w:t>
            </w:r>
          </w:p>
        </w:tc>
        <w:tc>
          <w:tcPr>
            <w:tcW w:w="4481" w:type="dxa"/>
          </w:tcPr>
          <w:p w14:paraId="65AA9F15" w14:textId="77777777" w:rsidR="00ED3A5F" w:rsidRPr="0086190C" w:rsidRDefault="00ED3A5F" w:rsidP="00E51250">
            <w:pPr>
              <w:spacing w:after="200"/>
              <w:ind w:left="34"/>
              <w:rPr>
                <w:rFonts w:ascii="Times New Roman" w:hAnsi="Times New Roman" w:cs="Times New Roman"/>
              </w:rPr>
            </w:pPr>
            <w:r w:rsidRPr="0086190C">
              <w:rPr>
                <w:rFonts w:ascii="Times New Roman" w:hAnsi="Times New Roman" w:cs="Times New Roman"/>
              </w:rPr>
              <w:t xml:space="preserve">is the horizontally radiated power, measured in dBm EIRP per MHz, for each bearing, </w:t>
            </w:r>
            <w:proofErr w:type="spellStart"/>
            <w:r w:rsidRPr="0086190C">
              <w:rPr>
                <w:rFonts w:ascii="Times New Roman" w:hAnsi="Times New Roman" w:cs="Times New Roman"/>
                <w:i/>
              </w:rPr>
              <w:t>σ</w:t>
            </w:r>
            <w:r w:rsidRPr="0086190C">
              <w:rPr>
                <w:rFonts w:ascii="Times New Roman" w:hAnsi="Times New Roman" w:cs="Times New Roman"/>
                <w:i/>
                <w:vertAlign w:val="subscript"/>
              </w:rPr>
              <w:t>n</w:t>
            </w:r>
            <w:proofErr w:type="spellEnd"/>
            <w:r w:rsidRPr="0086190C">
              <w:rPr>
                <w:rFonts w:ascii="Times New Roman" w:hAnsi="Times New Roman" w:cs="Times New Roman"/>
              </w:rPr>
              <w:t xml:space="preserve">; </w:t>
            </w:r>
          </w:p>
        </w:tc>
      </w:tr>
      <w:tr w:rsidR="00ED3A5F" w:rsidRPr="0086190C" w14:paraId="58306323" w14:textId="77777777" w:rsidTr="00FA4664">
        <w:tc>
          <w:tcPr>
            <w:tcW w:w="2365" w:type="dxa"/>
          </w:tcPr>
          <w:p w14:paraId="3C1F3BE3" w14:textId="7443E2DB" w:rsidR="00ED3A5F" w:rsidRPr="0086190C" w:rsidRDefault="00ED3A5F" w:rsidP="00E51250">
            <w:pPr>
              <w:ind w:left="993"/>
              <w:rPr>
                <w:rFonts w:ascii="Times New Roman" w:hAnsi="Times New Roman" w:cs="Times New Roman"/>
                <w:sz w:val="18"/>
                <w:szCs w:val="18"/>
              </w:rPr>
            </w:pPr>
            <w:r w:rsidRPr="0086190C">
              <w:rPr>
                <w:rFonts w:ascii="Times New Roman" w:hAnsi="Times New Roman" w:cs="Times New Roman"/>
                <w:sz w:val="18"/>
                <w:szCs w:val="18"/>
              </w:rPr>
              <w:t>Note</w:t>
            </w:r>
            <w:r w:rsidR="009E4E93" w:rsidRPr="0086190C">
              <w:rPr>
                <w:rFonts w:ascii="Times New Roman" w:hAnsi="Times New Roman" w:cs="Times New Roman"/>
                <w:sz w:val="18"/>
                <w:szCs w:val="18"/>
              </w:rPr>
              <w:t>:</w:t>
            </w:r>
          </w:p>
        </w:tc>
        <w:tc>
          <w:tcPr>
            <w:tcW w:w="473" w:type="dxa"/>
          </w:tcPr>
          <w:p w14:paraId="15493B79" w14:textId="77777777" w:rsidR="00ED3A5F" w:rsidRPr="0086190C" w:rsidRDefault="00ED3A5F" w:rsidP="00E51250">
            <w:pPr>
              <w:ind w:left="993"/>
              <w:rPr>
                <w:rFonts w:ascii="Times New Roman" w:hAnsi="Times New Roman" w:cs="Times New Roman"/>
                <w:sz w:val="18"/>
                <w:szCs w:val="18"/>
              </w:rPr>
            </w:pPr>
          </w:p>
        </w:tc>
        <w:tc>
          <w:tcPr>
            <w:tcW w:w="4481" w:type="dxa"/>
          </w:tcPr>
          <w:p w14:paraId="357B59CA" w14:textId="77777777" w:rsidR="00ED3A5F" w:rsidRPr="0086190C" w:rsidRDefault="00ED3A5F" w:rsidP="00E51250">
            <w:pPr>
              <w:spacing w:after="200"/>
              <w:ind w:left="34"/>
              <w:rPr>
                <w:rFonts w:ascii="Times New Roman" w:hAnsi="Times New Roman" w:cs="Times New Roman"/>
                <w:sz w:val="18"/>
                <w:szCs w:val="18"/>
              </w:rPr>
            </w:pPr>
            <w:r w:rsidRPr="0086190C">
              <w:rPr>
                <w:rFonts w:ascii="Times New Roman" w:hAnsi="Times New Roman" w:cs="Times New Roman"/>
                <w:sz w:val="18"/>
                <w:szCs w:val="18"/>
              </w:rPr>
              <w:t xml:space="preserve">For a device with an active antenna system, the RP at bearing </w:t>
            </w:r>
            <w:proofErr w:type="spellStart"/>
            <w:r w:rsidRPr="0086190C">
              <w:rPr>
                <w:rFonts w:ascii="Times New Roman" w:hAnsi="Times New Roman" w:cs="Times New Roman"/>
                <w:sz w:val="18"/>
                <w:szCs w:val="18"/>
              </w:rPr>
              <w:t>σ</w:t>
            </w:r>
            <w:r w:rsidRPr="0086190C">
              <w:rPr>
                <w:rFonts w:ascii="Times New Roman" w:hAnsi="Times New Roman" w:cs="Times New Roman"/>
                <w:sz w:val="18"/>
                <w:szCs w:val="18"/>
                <w:vertAlign w:val="subscript"/>
              </w:rPr>
              <w:t>n</w:t>
            </w:r>
            <w:proofErr w:type="spellEnd"/>
            <w:r w:rsidRPr="0086190C">
              <w:rPr>
                <w:rFonts w:ascii="Times New Roman" w:hAnsi="Times New Roman" w:cs="Times New Roman"/>
                <w:sz w:val="18"/>
                <w:szCs w:val="18"/>
              </w:rPr>
              <w:t xml:space="preserve"> is defined as the sum of the gain of the antenna towards the horizontal plane and towards azimuth </w:t>
            </w:r>
            <w:proofErr w:type="spellStart"/>
            <w:r w:rsidRPr="0086190C">
              <w:rPr>
                <w:rFonts w:ascii="Times New Roman" w:hAnsi="Times New Roman" w:cs="Times New Roman"/>
                <w:sz w:val="18"/>
                <w:szCs w:val="18"/>
              </w:rPr>
              <w:t>σ</w:t>
            </w:r>
            <w:r w:rsidRPr="0086190C">
              <w:rPr>
                <w:rFonts w:ascii="Times New Roman" w:hAnsi="Times New Roman" w:cs="Times New Roman"/>
                <w:sz w:val="18"/>
                <w:szCs w:val="18"/>
                <w:vertAlign w:val="subscript"/>
              </w:rPr>
              <w:t>n</w:t>
            </w:r>
            <w:proofErr w:type="spellEnd"/>
            <w:r w:rsidRPr="0086190C">
              <w:rPr>
                <w:rFonts w:ascii="Times New Roman" w:hAnsi="Times New Roman" w:cs="Times New Roman"/>
                <w:sz w:val="18"/>
                <w:szCs w:val="18"/>
              </w:rPr>
              <w:t xml:space="preserve"> (dB) and the total radiated power (dBm). This allowance </w:t>
            </w:r>
            <w:proofErr w:type="gramStart"/>
            <w:r w:rsidRPr="0086190C">
              <w:rPr>
                <w:rFonts w:ascii="Times New Roman" w:hAnsi="Times New Roman" w:cs="Times New Roman"/>
                <w:sz w:val="18"/>
                <w:szCs w:val="18"/>
              </w:rPr>
              <w:t>is based on the assumption</w:t>
            </w:r>
            <w:proofErr w:type="gramEnd"/>
            <w:r w:rsidRPr="0086190C">
              <w:rPr>
                <w:rFonts w:ascii="Times New Roman" w:hAnsi="Times New Roman" w:cs="Times New Roman"/>
                <w:sz w:val="18"/>
                <w:szCs w:val="18"/>
              </w:rPr>
              <w:t xml:space="preserve"> that beam pointing angles and/or power can be controlled dynamically to ensure RP is not exceeded.</w:t>
            </w:r>
          </w:p>
        </w:tc>
      </w:tr>
      <w:tr w:rsidR="00ED3A5F" w:rsidRPr="0086190C" w14:paraId="3306501A" w14:textId="77777777" w:rsidTr="00FA4664">
        <w:tc>
          <w:tcPr>
            <w:tcW w:w="2365" w:type="dxa"/>
          </w:tcPr>
          <w:p w14:paraId="53581DDD" w14:textId="77777777" w:rsidR="00ED3A5F" w:rsidRPr="0086190C" w:rsidRDefault="00ED3A5F" w:rsidP="00152AEF">
            <w:pPr>
              <w:keepLines/>
              <w:spacing w:line="257" w:lineRule="auto"/>
              <w:ind w:left="993"/>
              <w:rPr>
                <w:rFonts w:ascii="Times New Roman" w:hAnsi="Times New Roman" w:cs="Times New Roman"/>
                <w:b/>
                <w:bCs/>
                <w:i/>
              </w:rPr>
            </w:pPr>
            <w:r w:rsidRPr="0086190C">
              <w:rPr>
                <w:rFonts w:ascii="Times New Roman" w:hAnsi="Times New Roman" w:cs="Times New Roman"/>
                <w:b/>
                <w:bCs/>
                <w:i/>
              </w:rPr>
              <w:lastRenderedPageBreak/>
              <w:t>LOP</w:t>
            </w:r>
          </w:p>
        </w:tc>
        <w:tc>
          <w:tcPr>
            <w:tcW w:w="473" w:type="dxa"/>
          </w:tcPr>
          <w:p w14:paraId="767E938E" w14:textId="77777777" w:rsidR="00ED3A5F" w:rsidRPr="0086190C" w:rsidRDefault="00ED3A5F" w:rsidP="00152AEF">
            <w:pPr>
              <w:keepLines/>
              <w:spacing w:line="257" w:lineRule="auto"/>
              <w:ind w:left="993"/>
              <w:rPr>
                <w:rFonts w:ascii="Times New Roman" w:hAnsi="Times New Roman" w:cs="Times New Roman"/>
              </w:rPr>
            </w:pPr>
            <w:r w:rsidRPr="0086190C">
              <w:rPr>
                <w:rFonts w:ascii="Times New Roman" w:hAnsi="Times New Roman" w:cs="Times New Roman"/>
              </w:rPr>
              <w:t>:</w:t>
            </w:r>
          </w:p>
        </w:tc>
        <w:tc>
          <w:tcPr>
            <w:tcW w:w="4481" w:type="dxa"/>
          </w:tcPr>
          <w:p w14:paraId="70EF9A7B" w14:textId="0A098958" w:rsidR="00ED3A5F" w:rsidRPr="0086190C" w:rsidRDefault="00ED3A5F" w:rsidP="00152AEF">
            <w:pPr>
              <w:keepLines/>
              <w:spacing w:after="200" w:line="257" w:lineRule="auto"/>
              <w:ind w:left="34"/>
              <w:rPr>
                <w:rFonts w:ascii="Times New Roman" w:hAnsi="Times New Roman" w:cs="Times New Roman"/>
              </w:rPr>
            </w:pPr>
            <w:r w:rsidRPr="0086190C">
              <w:rPr>
                <w:rFonts w:ascii="Times New Roman" w:hAnsi="Times New Roman" w:cs="Times New Roman"/>
              </w:rPr>
              <w:t xml:space="preserve">is the level of protection. For radiocommunications transmitters that incorporate </w:t>
            </w:r>
            <w:r w:rsidR="00C7636B" w:rsidRPr="0086190C">
              <w:rPr>
                <w:rFonts w:ascii="Times New Roman" w:hAnsi="Times New Roman" w:cs="Times New Roman"/>
              </w:rPr>
              <w:t>active antenna system</w:t>
            </w:r>
            <w:r w:rsidR="009E4E93" w:rsidRPr="0086190C">
              <w:rPr>
                <w:rFonts w:ascii="Times New Roman" w:hAnsi="Times New Roman" w:cs="Times New Roman"/>
              </w:rPr>
              <w:t xml:space="preserve"> (AAS)</w:t>
            </w:r>
            <w:r w:rsidRPr="0086190C">
              <w:rPr>
                <w:rFonts w:ascii="Times New Roman" w:hAnsi="Times New Roman" w:cs="Times New Roman"/>
              </w:rPr>
              <w:t xml:space="preserve">, the </w:t>
            </w:r>
            <w:r w:rsidRPr="0086190C">
              <w:rPr>
                <w:rFonts w:ascii="Times New Roman" w:hAnsi="Times New Roman" w:cs="Times New Roman"/>
                <w:b/>
                <w:bCs/>
                <w:i/>
                <w:iCs/>
              </w:rPr>
              <w:t>LOP</w:t>
            </w:r>
            <w:r w:rsidRPr="0086190C">
              <w:rPr>
                <w:rFonts w:ascii="Times New Roman" w:hAnsi="Times New Roman" w:cs="Times New Roman"/>
              </w:rPr>
              <w:t xml:space="preserve"> is -102 dBm per </w:t>
            </w:r>
            <w:proofErr w:type="spellStart"/>
            <w:r w:rsidRPr="0086190C">
              <w:rPr>
                <w:rFonts w:ascii="Times New Roman" w:hAnsi="Times New Roman" w:cs="Times New Roman"/>
              </w:rPr>
              <w:t>MHz</w:t>
            </w:r>
            <w:r w:rsidR="00617F52" w:rsidRPr="0086190C">
              <w:rPr>
                <w:rFonts w:ascii="Times New Roman" w:hAnsi="Times New Roman" w:cs="Times New Roman"/>
              </w:rPr>
              <w:t>.</w:t>
            </w:r>
            <w:proofErr w:type="spellEnd"/>
            <w:r w:rsidRPr="0086190C">
              <w:rPr>
                <w:rFonts w:ascii="Times New Roman" w:hAnsi="Times New Roman" w:cs="Times New Roman"/>
              </w:rPr>
              <w:t xml:space="preserve"> </w:t>
            </w:r>
            <w:r w:rsidR="00617F52" w:rsidRPr="0086190C">
              <w:rPr>
                <w:rFonts w:ascii="Times New Roman" w:hAnsi="Times New Roman" w:cs="Times New Roman"/>
              </w:rPr>
              <w:t>F</w:t>
            </w:r>
            <w:r w:rsidRPr="0086190C">
              <w:rPr>
                <w:rFonts w:ascii="Times New Roman" w:hAnsi="Times New Roman" w:cs="Times New Roman"/>
              </w:rPr>
              <w:t xml:space="preserve">or radiocommunications transmitters without AAS, the </w:t>
            </w:r>
            <w:r w:rsidRPr="0086190C">
              <w:rPr>
                <w:rFonts w:ascii="Times New Roman" w:hAnsi="Times New Roman" w:cs="Times New Roman"/>
                <w:b/>
                <w:bCs/>
                <w:i/>
                <w:iCs/>
              </w:rPr>
              <w:t>LOP</w:t>
            </w:r>
            <w:r w:rsidRPr="0086190C">
              <w:rPr>
                <w:rFonts w:ascii="Times New Roman" w:hAnsi="Times New Roman" w:cs="Times New Roman"/>
              </w:rPr>
              <w:t xml:space="preserve"> is –110 dBm per MHz;</w:t>
            </w:r>
          </w:p>
        </w:tc>
      </w:tr>
      <w:tr w:rsidR="00ED3A5F" w:rsidRPr="0086190C" w14:paraId="65F49A91" w14:textId="77777777" w:rsidTr="00FA4664">
        <w:tc>
          <w:tcPr>
            <w:tcW w:w="2365" w:type="dxa"/>
          </w:tcPr>
          <w:p w14:paraId="143BD32F" w14:textId="77777777" w:rsidR="00ED3A5F" w:rsidRPr="0086190C" w:rsidRDefault="00ED3A5F" w:rsidP="00E51250">
            <w:pPr>
              <w:ind w:left="993"/>
              <w:rPr>
                <w:rFonts w:ascii="Times New Roman" w:hAnsi="Times New Roman" w:cs="Times New Roman"/>
                <w:b/>
                <w:bCs/>
                <w:i/>
              </w:rPr>
            </w:pPr>
            <w:r w:rsidRPr="0086190C">
              <w:rPr>
                <w:rFonts w:ascii="Times New Roman" w:hAnsi="Times New Roman" w:cs="Times New Roman"/>
                <w:b/>
                <w:bCs/>
                <w:i/>
              </w:rPr>
              <w:t>G</w:t>
            </w:r>
            <w:r w:rsidRPr="0086190C">
              <w:rPr>
                <w:rFonts w:ascii="Times New Roman" w:hAnsi="Times New Roman" w:cs="Times New Roman"/>
                <w:b/>
                <w:bCs/>
                <w:i/>
                <w:vertAlign w:val="subscript"/>
              </w:rPr>
              <w:t>r</w:t>
            </w:r>
          </w:p>
        </w:tc>
        <w:tc>
          <w:tcPr>
            <w:tcW w:w="473" w:type="dxa"/>
          </w:tcPr>
          <w:p w14:paraId="56216E77" w14:textId="77777777" w:rsidR="00ED3A5F" w:rsidRPr="0086190C" w:rsidRDefault="00ED3A5F" w:rsidP="00E51250">
            <w:pPr>
              <w:ind w:left="993"/>
              <w:rPr>
                <w:rFonts w:ascii="Times New Roman" w:hAnsi="Times New Roman" w:cs="Times New Roman"/>
              </w:rPr>
            </w:pPr>
            <w:r w:rsidRPr="0086190C">
              <w:rPr>
                <w:rFonts w:ascii="Times New Roman" w:hAnsi="Times New Roman" w:cs="Times New Roman"/>
              </w:rPr>
              <w:t>:</w:t>
            </w:r>
          </w:p>
        </w:tc>
        <w:tc>
          <w:tcPr>
            <w:tcW w:w="4481" w:type="dxa"/>
          </w:tcPr>
          <w:p w14:paraId="5B97B481" w14:textId="77777777" w:rsidR="00ED3A5F" w:rsidRPr="0086190C" w:rsidRDefault="00ED3A5F" w:rsidP="00E51250">
            <w:pPr>
              <w:spacing w:after="200"/>
              <w:ind w:left="34"/>
              <w:rPr>
                <w:rFonts w:ascii="Times New Roman" w:hAnsi="Times New Roman" w:cs="Times New Roman"/>
              </w:rPr>
            </w:pPr>
            <w:r w:rsidRPr="0086190C">
              <w:rPr>
                <w:rFonts w:ascii="Times New Roman" w:hAnsi="Times New Roman" w:cs="Times New Roman"/>
              </w:rPr>
              <w:t xml:space="preserve">is the nominal radiocommunications receiver antenna gain including feeder loss set to 0 </w:t>
            </w:r>
            <w:proofErr w:type="spellStart"/>
            <w:r w:rsidRPr="0086190C">
              <w:rPr>
                <w:rFonts w:ascii="Times New Roman" w:hAnsi="Times New Roman" w:cs="Times New Roman"/>
              </w:rPr>
              <w:t>dBi</w:t>
            </w:r>
            <w:proofErr w:type="spellEnd"/>
            <w:r w:rsidRPr="0086190C">
              <w:rPr>
                <w:rFonts w:ascii="Times New Roman" w:hAnsi="Times New Roman" w:cs="Times New Roman"/>
              </w:rPr>
              <w:t>;</w:t>
            </w:r>
          </w:p>
        </w:tc>
      </w:tr>
      <w:tr w:rsidR="00ED3A5F" w:rsidRPr="0086190C" w14:paraId="0C849524" w14:textId="77777777" w:rsidTr="00FA4664">
        <w:tc>
          <w:tcPr>
            <w:tcW w:w="2365" w:type="dxa"/>
          </w:tcPr>
          <w:p w14:paraId="73DAA77B" w14:textId="77777777" w:rsidR="00ED3A5F" w:rsidRPr="0086190C" w:rsidRDefault="00ED3A5F" w:rsidP="00E51250">
            <w:pPr>
              <w:ind w:left="993"/>
              <w:rPr>
                <w:rFonts w:ascii="Times New Roman" w:hAnsi="Times New Roman" w:cs="Times New Roman"/>
                <w:b/>
                <w:bCs/>
                <w:i/>
              </w:rPr>
            </w:pPr>
            <w:proofErr w:type="gramStart"/>
            <w:r w:rsidRPr="0086190C">
              <w:rPr>
                <w:rFonts w:ascii="Times New Roman" w:hAnsi="Times New Roman" w:cs="Times New Roman"/>
                <w:b/>
                <w:bCs/>
                <w:i/>
              </w:rPr>
              <w:t>PL(</w:t>
            </w:r>
            <w:proofErr w:type="spellStart"/>
            <w:proofErr w:type="gramEnd"/>
            <w:r w:rsidRPr="0086190C">
              <w:rPr>
                <w:rFonts w:ascii="Times New Roman" w:hAnsi="Times New Roman" w:cs="Times New Roman"/>
                <w:b/>
                <w:bCs/>
                <w:i/>
              </w:rPr>
              <w:t>l</w:t>
            </w:r>
            <w:r w:rsidRPr="0086190C">
              <w:rPr>
                <w:rFonts w:ascii="Times New Roman" w:hAnsi="Times New Roman" w:cs="Times New Roman"/>
                <w:b/>
                <w:bCs/>
                <w:i/>
                <w:vertAlign w:val="subscript"/>
              </w:rPr>
              <w:t>mn</w:t>
            </w:r>
            <w:r w:rsidRPr="0086190C">
              <w:rPr>
                <w:rFonts w:ascii="Times New Roman" w:hAnsi="Times New Roman" w:cs="Times New Roman"/>
                <w:b/>
                <w:bCs/>
                <w:i/>
              </w:rPr>
              <w:t>,L</w:t>
            </w:r>
            <w:r w:rsidRPr="0086190C">
              <w:rPr>
                <w:rFonts w:ascii="Times New Roman" w:hAnsi="Times New Roman" w:cs="Times New Roman"/>
                <w:b/>
                <w:bCs/>
                <w:i/>
                <w:vertAlign w:val="subscript"/>
              </w:rPr>
              <w:t>mn</w:t>
            </w:r>
            <w:proofErr w:type="spellEnd"/>
            <w:r w:rsidRPr="0086190C">
              <w:rPr>
                <w:rFonts w:ascii="Times New Roman" w:hAnsi="Times New Roman" w:cs="Times New Roman"/>
                <w:b/>
                <w:bCs/>
                <w:i/>
              </w:rPr>
              <w:t>)</w:t>
            </w:r>
          </w:p>
        </w:tc>
        <w:tc>
          <w:tcPr>
            <w:tcW w:w="473" w:type="dxa"/>
          </w:tcPr>
          <w:p w14:paraId="26580EB9" w14:textId="77777777" w:rsidR="00ED3A5F" w:rsidRPr="0086190C" w:rsidRDefault="00ED3A5F" w:rsidP="00E51250">
            <w:pPr>
              <w:ind w:left="993"/>
              <w:rPr>
                <w:rFonts w:ascii="Times New Roman" w:hAnsi="Times New Roman" w:cs="Times New Roman"/>
              </w:rPr>
            </w:pPr>
            <w:r w:rsidRPr="0086190C">
              <w:rPr>
                <w:rFonts w:ascii="Times New Roman" w:hAnsi="Times New Roman" w:cs="Times New Roman"/>
              </w:rPr>
              <w:t>:</w:t>
            </w:r>
          </w:p>
        </w:tc>
        <w:tc>
          <w:tcPr>
            <w:tcW w:w="4481" w:type="dxa"/>
          </w:tcPr>
          <w:p w14:paraId="1B399E8F" w14:textId="05D9C07D" w:rsidR="00ED3A5F" w:rsidRPr="0086190C" w:rsidRDefault="00ED3A5F" w:rsidP="00E51250">
            <w:pPr>
              <w:ind w:left="34"/>
              <w:rPr>
                <w:rFonts w:ascii="Times New Roman" w:hAnsi="Times New Roman" w:cs="Times New Roman"/>
              </w:rPr>
            </w:pPr>
            <w:r w:rsidRPr="0086190C">
              <w:rPr>
                <w:rFonts w:ascii="Times New Roman" w:hAnsi="Times New Roman" w:cs="Times New Roman"/>
              </w:rPr>
              <w:t xml:space="preserve">is the propagation loss (dB) </w:t>
            </w:r>
            <w:r w:rsidR="00B74143" w:rsidRPr="0086190C">
              <w:rPr>
                <w:rFonts w:ascii="Times New Roman" w:hAnsi="Times New Roman" w:cs="Times New Roman"/>
              </w:rPr>
              <w:t>(</w:t>
            </w:r>
            <w:r w:rsidR="00C95237" w:rsidRPr="0086190C">
              <w:rPr>
                <w:rFonts w:ascii="Times New Roman" w:hAnsi="Times New Roman" w:cs="Times New Roman"/>
              </w:rPr>
              <w:t xml:space="preserve">calculated under </w:t>
            </w:r>
            <w:r w:rsidRPr="0086190C">
              <w:rPr>
                <w:rFonts w:ascii="Times New Roman" w:hAnsi="Times New Roman" w:cs="Times New Roman"/>
              </w:rPr>
              <w:t>Part</w:t>
            </w:r>
            <w:r w:rsidR="00B74143" w:rsidRPr="0086190C">
              <w:rPr>
                <w:rFonts w:ascii="Times New Roman" w:hAnsi="Times New Roman" w:cs="Times New Roman"/>
              </w:rPr>
              <w:t> </w:t>
            </w:r>
            <w:r w:rsidRPr="0086190C">
              <w:rPr>
                <w:rFonts w:ascii="Times New Roman" w:hAnsi="Times New Roman" w:cs="Times New Roman"/>
              </w:rPr>
              <w:t>3</w:t>
            </w:r>
            <w:r w:rsidR="00C94C2D" w:rsidRPr="0086190C">
              <w:rPr>
                <w:rFonts w:ascii="Times New Roman" w:hAnsi="Times New Roman" w:cs="Times New Roman"/>
              </w:rPr>
              <w:t xml:space="preserve"> of this Schedule</w:t>
            </w:r>
            <w:r w:rsidR="00B74143" w:rsidRPr="0086190C">
              <w:rPr>
                <w:rFonts w:ascii="Times New Roman" w:hAnsi="Times New Roman" w:cs="Times New Roman"/>
              </w:rPr>
              <w:t>)</w:t>
            </w:r>
            <w:r w:rsidRPr="0086190C">
              <w:rPr>
                <w:rFonts w:ascii="Times New Roman" w:hAnsi="Times New Roman" w:cs="Times New Roman"/>
              </w:rPr>
              <w:t xml:space="preserve"> of the </w:t>
            </w:r>
            <w:proofErr w:type="spellStart"/>
            <w:r w:rsidRPr="0086190C">
              <w:rPr>
                <w:rFonts w:ascii="Times New Roman" w:hAnsi="Times New Roman" w:cs="Times New Roman"/>
                <w:i/>
                <w:iCs/>
              </w:rPr>
              <w:t>m</w:t>
            </w:r>
            <w:r w:rsidRPr="0086190C">
              <w:rPr>
                <w:rFonts w:ascii="Times New Roman" w:hAnsi="Times New Roman" w:cs="Times New Roman"/>
                <w:i/>
                <w:iCs/>
                <w:vertAlign w:val="superscript"/>
              </w:rPr>
              <w:t>th</w:t>
            </w:r>
            <w:proofErr w:type="spellEnd"/>
            <w:r w:rsidRPr="0086190C">
              <w:rPr>
                <w:rFonts w:ascii="Times New Roman" w:hAnsi="Times New Roman" w:cs="Times New Roman"/>
              </w:rPr>
              <w:t xml:space="preserve"> increment on the </w:t>
            </w:r>
            <w:r w:rsidRPr="0086190C">
              <w:rPr>
                <w:rFonts w:ascii="Times New Roman" w:hAnsi="Times New Roman" w:cs="Times New Roman"/>
                <w:i/>
                <w:iCs/>
              </w:rPr>
              <w:t>n</w:t>
            </w:r>
            <w:r w:rsidRPr="0086190C">
              <w:rPr>
                <w:rFonts w:ascii="Times New Roman" w:hAnsi="Times New Roman" w:cs="Times New Roman"/>
                <w:i/>
                <w:iCs/>
                <w:vertAlign w:val="superscript"/>
              </w:rPr>
              <w:t>th</w:t>
            </w:r>
            <w:r w:rsidRPr="0086190C">
              <w:rPr>
                <w:rFonts w:ascii="Times New Roman" w:hAnsi="Times New Roman" w:cs="Times New Roman"/>
              </w:rPr>
              <w:t xml:space="preserve"> </w:t>
            </w:r>
            <w:proofErr w:type="gramStart"/>
            <w:r w:rsidRPr="0086190C">
              <w:rPr>
                <w:rFonts w:ascii="Times New Roman" w:hAnsi="Times New Roman" w:cs="Times New Roman"/>
              </w:rPr>
              <w:t>radial.</w:t>
            </w:r>
            <w:proofErr w:type="gramEnd"/>
          </w:p>
        </w:tc>
      </w:tr>
    </w:tbl>
    <w:p w14:paraId="5B3DE705" w14:textId="1CFD003C" w:rsidR="00C13466" w:rsidRPr="0086190C" w:rsidRDefault="00041603" w:rsidP="00E51250">
      <w:pPr>
        <w:pStyle w:val="ItemHead"/>
      </w:pPr>
      <w:r w:rsidRPr="0086190C">
        <w:t xml:space="preserve">Part </w:t>
      </w:r>
      <w:proofErr w:type="gramStart"/>
      <w:r w:rsidRPr="0086190C">
        <w:t>3  Calculation</w:t>
      </w:r>
      <w:proofErr w:type="gramEnd"/>
      <w:r w:rsidRPr="0086190C">
        <w:t xml:space="preserve"> of propagation loss</w:t>
      </w:r>
    </w:p>
    <w:p w14:paraId="30FEB279" w14:textId="672CC4A8" w:rsidR="00041603" w:rsidRPr="0086190C" w:rsidRDefault="00041603" w:rsidP="00E51250">
      <w:pPr>
        <w:pStyle w:val="Schedulepara"/>
        <w:tabs>
          <w:tab w:val="clear" w:pos="567"/>
          <w:tab w:val="right" w:pos="709"/>
        </w:tabs>
        <w:spacing w:line="240" w:lineRule="auto"/>
        <w:ind w:left="426" w:hanging="426"/>
        <w:jc w:val="left"/>
        <w:rPr>
          <w:sz w:val="22"/>
          <w:szCs w:val="22"/>
        </w:rPr>
      </w:pPr>
      <w:r w:rsidRPr="0086190C">
        <w:rPr>
          <w:sz w:val="22"/>
          <w:szCs w:val="22"/>
        </w:rPr>
        <w:t>1.</w:t>
      </w:r>
      <w:r w:rsidRPr="0086190C">
        <w:rPr>
          <w:sz w:val="22"/>
          <w:szCs w:val="22"/>
        </w:rPr>
        <w:tab/>
      </w:r>
      <w:r w:rsidR="000C66FB" w:rsidRPr="0086190C">
        <w:rPr>
          <w:sz w:val="22"/>
          <w:szCs w:val="22"/>
        </w:rPr>
        <w:t>Subject to this Part 3, t</w:t>
      </w:r>
      <w:r w:rsidR="00BE17E4" w:rsidRPr="0086190C">
        <w:rPr>
          <w:sz w:val="22"/>
          <w:szCs w:val="22"/>
        </w:rPr>
        <w:t xml:space="preserve">he </w:t>
      </w:r>
      <w:r w:rsidR="00BE17E4" w:rsidRPr="0086190C">
        <w:rPr>
          <w:b/>
          <w:bCs/>
          <w:i/>
          <w:iCs/>
          <w:sz w:val="22"/>
          <w:szCs w:val="22"/>
        </w:rPr>
        <w:t>propagation loss</w:t>
      </w:r>
      <w:r w:rsidR="00BE17E4" w:rsidRPr="0086190C">
        <w:rPr>
          <w:sz w:val="22"/>
          <w:szCs w:val="22"/>
        </w:rPr>
        <w:t xml:space="preserve"> (</w:t>
      </w:r>
      <w:r w:rsidR="00C73CEC" w:rsidRPr="0086190C">
        <w:rPr>
          <w:sz w:val="22"/>
          <w:szCs w:val="22"/>
        </w:rPr>
        <w:t xml:space="preserve">or </w:t>
      </w:r>
      <w:r w:rsidR="00BE17E4" w:rsidRPr="0086190C">
        <w:rPr>
          <w:b/>
          <w:bCs/>
          <w:i/>
          <w:iCs/>
          <w:sz w:val="22"/>
          <w:szCs w:val="22"/>
        </w:rPr>
        <w:t>PL(l</w:t>
      </w:r>
      <w:r w:rsidR="00BE17E4" w:rsidRPr="0086190C">
        <w:rPr>
          <w:b/>
          <w:bCs/>
          <w:i/>
          <w:iCs/>
          <w:sz w:val="22"/>
          <w:szCs w:val="22"/>
          <w:vertAlign w:val="subscript"/>
        </w:rPr>
        <w:t>mn</w:t>
      </w:r>
      <w:r w:rsidR="00BE17E4" w:rsidRPr="0086190C">
        <w:rPr>
          <w:b/>
          <w:bCs/>
          <w:i/>
          <w:iCs/>
          <w:sz w:val="22"/>
          <w:szCs w:val="22"/>
        </w:rPr>
        <w:t>,L</w:t>
      </w:r>
      <w:r w:rsidR="00BE17E4" w:rsidRPr="0086190C">
        <w:rPr>
          <w:b/>
          <w:bCs/>
          <w:i/>
          <w:iCs/>
          <w:sz w:val="22"/>
          <w:szCs w:val="22"/>
          <w:vertAlign w:val="subscript"/>
        </w:rPr>
        <w:t>mn</w:t>
      </w:r>
      <w:r w:rsidR="00BE17E4" w:rsidRPr="0086190C">
        <w:rPr>
          <w:b/>
          <w:bCs/>
          <w:i/>
          <w:iCs/>
          <w:sz w:val="22"/>
          <w:szCs w:val="22"/>
        </w:rPr>
        <w:t>)</w:t>
      </w:r>
      <w:r w:rsidR="00BE17E4" w:rsidRPr="0086190C">
        <w:rPr>
          <w:sz w:val="22"/>
          <w:szCs w:val="22"/>
        </w:rPr>
        <w:t>)</w:t>
      </w:r>
      <w:r w:rsidR="00CA782A" w:rsidRPr="0086190C">
        <w:rPr>
          <w:sz w:val="22"/>
          <w:szCs w:val="22"/>
        </w:rPr>
        <w:t>,</w:t>
      </w:r>
      <w:r w:rsidR="00BE17E4" w:rsidRPr="0086190C">
        <w:rPr>
          <w:sz w:val="22"/>
          <w:szCs w:val="22"/>
        </w:rPr>
        <w:t xml:space="preserve"> for</w:t>
      </w:r>
      <w:r w:rsidR="0085052B" w:rsidRPr="0086190C">
        <w:rPr>
          <w:sz w:val="22"/>
          <w:szCs w:val="22"/>
        </w:rPr>
        <w:t xml:space="preserve"> a radiocommunications transmitter</w:t>
      </w:r>
      <w:r w:rsidR="00CA782A" w:rsidRPr="0086190C">
        <w:rPr>
          <w:sz w:val="22"/>
          <w:szCs w:val="22"/>
        </w:rPr>
        <w:t>, of</w:t>
      </w:r>
      <w:r w:rsidR="00BE17E4" w:rsidRPr="0086190C">
        <w:rPr>
          <w:sz w:val="22"/>
          <w:szCs w:val="22"/>
        </w:rPr>
        <w:t xml:space="preserve"> the </w:t>
      </w:r>
      <w:r w:rsidR="00BE17E4" w:rsidRPr="0086190C">
        <w:rPr>
          <w:i/>
          <w:iCs/>
          <w:sz w:val="22"/>
          <w:szCs w:val="22"/>
        </w:rPr>
        <w:t>m</w:t>
      </w:r>
      <w:r w:rsidR="00BE17E4" w:rsidRPr="0086190C">
        <w:rPr>
          <w:i/>
          <w:iCs/>
          <w:sz w:val="22"/>
          <w:szCs w:val="22"/>
          <w:vertAlign w:val="superscript"/>
        </w:rPr>
        <w:t>th</w:t>
      </w:r>
      <w:r w:rsidR="00BE17E4" w:rsidRPr="0086190C">
        <w:rPr>
          <w:sz w:val="22"/>
          <w:szCs w:val="22"/>
        </w:rPr>
        <w:t xml:space="preserve"> increment on the </w:t>
      </w:r>
      <w:r w:rsidR="00BE17E4" w:rsidRPr="0086190C">
        <w:rPr>
          <w:i/>
          <w:iCs/>
          <w:sz w:val="22"/>
          <w:szCs w:val="22"/>
        </w:rPr>
        <w:t>n</w:t>
      </w:r>
      <w:r w:rsidR="00BE17E4" w:rsidRPr="0086190C">
        <w:rPr>
          <w:i/>
          <w:iCs/>
          <w:sz w:val="22"/>
          <w:szCs w:val="22"/>
          <w:vertAlign w:val="superscript"/>
        </w:rPr>
        <w:t>th</w:t>
      </w:r>
      <w:r w:rsidR="00BE17E4" w:rsidRPr="0086190C">
        <w:rPr>
          <w:sz w:val="22"/>
          <w:szCs w:val="22"/>
        </w:rPr>
        <w:t xml:space="preserve"> radial is </w:t>
      </w:r>
      <w:r w:rsidR="0085052B" w:rsidRPr="0086190C">
        <w:rPr>
          <w:sz w:val="22"/>
          <w:szCs w:val="22"/>
        </w:rPr>
        <w:t xml:space="preserve">calculated </w:t>
      </w:r>
      <w:r w:rsidR="00BE17E4" w:rsidRPr="0086190C">
        <w:rPr>
          <w:sz w:val="22"/>
          <w:szCs w:val="22"/>
        </w:rPr>
        <w:t>using:</w:t>
      </w:r>
    </w:p>
    <w:p w14:paraId="3B24675D" w14:textId="490CCC3A" w:rsidR="00BE17E4" w:rsidRPr="0086190C" w:rsidRDefault="001B3203" w:rsidP="00EA6E8C">
      <w:pPr>
        <w:pStyle w:val="paragraph"/>
        <w:tabs>
          <w:tab w:val="clear" w:pos="1531"/>
        </w:tabs>
        <w:ind w:left="1418" w:hanging="567"/>
        <w:rPr>
          <w:szCs w:val="22"/>
        </w:rPr>
      </w:pPr>
      <w:r w:rsidRPr="0086190C">
        <w:rPr>
          <w:szCs w:val="22"/>
        </w:rPr>
        <w:t>(a)</w:t>
      </w:r>
      <w:r w:rsidRPr="0086190C">
        <w:rPr>
          <w:szCs w:val="22"/>
        </w:rPr>
        <w:tab/>
        <w:t>f</w:t>
      </w:r>
      <w:r w:rsidR="002751D7" w:rsidRPr="0086190C">
        <w:rPr>
          <w:szCs w:val="22"/>
        </w:rPr>
        <w:t xml:space="preserve">or </w:t>
      </w:r>
      <w:r w:rsidR="003B7D29" w:rsidRPr="0086190C">
        <w:rPr>
          <w:szCs w:val="22"/>
        </w:rPr>
        <w:t xml:space="preserve">a </w:t>
      </w:r>
      <w:r w:rsidR="002751D7" w:rsidRPr="0086190C">
        <w:rPr>
          <w:szCs w:val="22"/>
        </w:rPr>
        <w:t>transmitter connected to an antenna which is located greater than 6 metres above ground level</w:t>
      </w:r>
      <w:r w:rsidR="0085052B" w:rsidRPr="0086190C">
        <w:rPr>
          <w:szCs w:val="22"/>
        </w:rPr>
        <w:t xml:space="preserve"> –</w:t>
      </w:r>
      <w:r w:rsidR="002751D7" w:rsidRPr="0086190C">
        <w:rPr>
          <w:szCs w:val="22"/>
        </w:rPr>
        <w:t xml:space="preserve"> the method and parameters defined in </w:t>
      </w:r>
      <w:r w:rsidR="003A4DD6">
        <w:rPr>
          <w:szCs w:val="22"/>
        </w:rPr>
        <w:t xml:space="preserve">section 2.2 of Recommendation ITU-R P.525-4 and </w:t>
      </w:r>
      <w:r w:rsidR="0096718C">
        <w:rPr>
          <w:szCs w:val="22"/>
        </w:rPr>
        <w:t xml:space="preserve">in </w:t>
      </w:r>
      <w:r w:rsidR="002751D7" w:rsidRPr="0086190C">
        <w:rPr>
          <w:szCs w:val="22"/>
        </w:rPr>
        <w:t>section 4.5.2 of Recommendation ITU-R P.526-1</w:t>
      </w:r>
      <w:r w:rsidR="00BF5132" w:rsidRPr="0086190C">
        <w:rPr>
          <w:szCs w:val="22"/>
        </w:rPr>
        <w:t>5</w:t>
      </w:r>
      <w:r w:rsidR="003B7D29" w:rsidRPr="0086190C">
        <w:rPr>
          <w:szCs w:val="22"/>
        </w:rPr>
        <w:t>;</w:t>
      </w:r>
    </w:p>
    <w:p w14:paraId="434B8595" w14:textId="41CCD540" w:rsidR="00C105E3" w:rsidRPr="0086190C" w:rsidRDefault="001B3203" w:rsidP="00EA6E8C">
      <w:pPr>
        <w:pStyle w:val="paragraph"/>
        <w:tabs>
          <w:tab w:val="clear" w:pos="1531"/>
        </w:tabs>
        <w:ind w:left="1418" w:hanging="567"/>
        <w:rPr>
          <w:szCs w:val="22"/>
        </w:rPr>
      </w:pPr>
      <w:r w:rsidRPr="0086190C">
        <w:rPr>
          <w:szCs w:val="22"/>
        </w:rPr>
        <w:t>(b)</w:t>
      </w:r>
      <w:r w:rsidRPr="0086190C">
        <w:rPr>
          <w:szCs w:val="22"/>
        </w:rPr>
        <w:tab/>
        <w:t>f</w:t>
      </w:r>
      <w:r w:rsidR="00F41E2F" w:rsidRPr="0086190C">
        <w:rPr>
          <w:szCs w:val="22"/>
        </w:rPr>
        <w:t xml:space="preserve">or </w:t>
      </w:r>
      <w:r w:rsidR="003B7D29" w:rsidRPr="0086190C">
        <w:rPr>
          <w:szCs w:val="22"/>
        </w:rPr>
        <w:t xml:space="preserve">a </w:t>
      </w:r>
      <w:r w:rsidR="00F41E2F" w:rsidRPr="0086190C">
        <w:rPr>
          <w:szCs w:val="22"/>
        </w:rPr>
        <w:t>transmitter connected to an antenna which is located at or below 6 metres above ground level</w:t>
      </w:r>
      <w:r w:rsidR="003B7D29" w:rsidRPr="0086190C">
        <w:rPr>
          <w:szCs w:val="22"/>
        </w:rPr>
        <w:t xml:space="preserve"> –</w:t>
      </w:r>
      <w:r w:rsidR="00F41E2F" w:rsidRPr="0086190C">
        <w:rPr>
          <w:szCs w:val="22"/>
        </w:rPr>
        <w:t xml:space="preserve"> the method and parameters defined in</w:t>
      </w:r>
      <w:r w:rsidR="0096718C" w:rsidRPr="0096718C">
        <w:rPr>
          <w:szCs w:val="22"/>
        </w:rPr>
        <w:t xml:space="preserve"> </w:t>
      </w:r>
      <w:r w:rsidR="0096718C">
        <w:rPr>
          <w:szCs w:val="22"/>
        </w:rPr>
        <w:t>section 2.2 of Recommendation ITU-R P.525-4, in</w:t>
      </w:r>
      <w:r w:rsidR="00F41E2F" w:rsidRPr="0086190C">
        <w:rPr>
          <w:szCs w:val="22"/>
        </w:rPr>
        <w:t xml:space="preserve"> section 4.5.2 of Recommendation ITU-R P.526-1</w:t>
      </w:r>
      <w:r w:rsidR="00BF5132" w:rsidRPr="0086190C">
        <w:rPr>
          <w:szCs w:val="22"/>
        </w:rPr>
        <w:t>5</w:t>
      </w:r>
      <w:r w:rsidR="00F41E2F" w:rsidRPr="0086190C">
        <w:rPr>
          <w:szCs w:val="22"/>
        </w:rPr>
        <w:t xml:space="preserve"> and in section</w:t>
      </w:r>
      <w:r w:rsidR="00223993">
        <w:rPr>
          <w:szCs w:val="22"/>
        </w:rPr>
        <w:t> </w:t>
      </w:r>
      <w:r w:rsidR="00F41E2F" w:rsidRPr="0086190C">
        <w:rPr>
          <w:szCs w:val="22"/>
        </w:rPr>
        <w:t>3.2 of Recommendation ITU-R P.2108-0.</w:t>
      </w:r>
    </w:p>
    <w:p w14:paraId="49EC1643" w14:textId="5CD595BC" w:rsidR="0021797B" w:rsidRPr="0086190C" w:rsidRDefault="008141CB" w:rsidP="00E51250">
      <w:pPr>
        <w:pStyle w:val="Schedulepara"/>
        <w:tabs>
          <w:tab w:val="clear" w:pos="567"/>
          <w:tab w:val="right" w:pos="709"/>
        </w:tabs>
        <w:spacing w:line="240" w:lineRule="auto"/>
        <w:ind w:left="426" w:hanging="426"/>
        <w:jc w:val="left"/>
        <w:rPr>
          <w:sz w:val="22"/>
          <w:szCs w:val="22"/>
        </w:rPr>
      </w:pPr>
      <w:r w:rsidRPr="0086190C">
        <w:rPr>
          <w:sz w:val="22"/>
          <w:szCs w:val="22"/>
        </w:rPr>
        <w:t>2.</w:t>
      </w:r>
      <w:r w:rsidRPr="0086190C">
        <w:rPr>
          <w:sz w:val="22"/>
          <w:szCs w:val="22"/>
        </w:rPr>
        <w:tab/>
      </w:r>
      <w:r w:rsidR="005531F9" w:rsidRPr="0086190C">
        <w:rPr>
          <w:sz w:val="22"/>
          <w:szCs w:val="22"/>
        </w:rPr>
        <w:t>In implementing the method in section 4.5.2 of Recommendation ITU-R P.526-1</w:t>
      </w:r>
      <w:r w:rsidR="00182A02" w:rsidRPr="0086190C">
        <w:rPr>
          <w:sz w:val="22"/>
          <w:szCs w:val="22"/>
        </w:rPr>
        <w:t>5</w:t>
      </w:r>
      <w:r w:rsidR="0021797B" w:rsidRPr="0086190C">
        <w:rPr>
          <w:sz w:val="22"/>
          <w:szCs w:val="22"/>
        </w:rPr>
        <w:t>:</w:t>
      </w:r>
    </w:p>
    <w:p w14:paraId="30A7840A" w14:textId="5407E73F" w:rsidR="0021797B" w:rsidRPr="0086190C" w:rsidRDefault="0021797B" w:rsidP="00EA6E8C">
      <w:pPr>
        <w:pStyle w:val="paragraph"/>
        <w:tabs>
          <w:tab w:val="clear" w:pos="1531"/>
        </w:tabs>
        <w:ind w:left="1418" w:hanging="567"/>
        <w:rPr>
          <w:szCs w:val="22"/>
        </w:rPr>
      </w:pPr>
      <w:r w:rsidRPr="0086190C">
        <w:rPr>
          <w:szCs w:val="22"/>
        </w:rPr>
        <w:t>(a)</w:t>
      </w:r>
      <w:r w:rsidRPr="0086190C">
        <w:rPr>
          <w:szCs w:val="22"/>
        </w:rPr>
        <w:tab/>
      </w:r>
      <w:r w:rsidR="005531F9" w:rsidRPr="0086190C">
        <w:rPr>
          <w:szCs w:val="22"/>
        </w:rPr>
        <w:t xml:space="preserve">the height of the nominal receiver is 5 metres above ground </w:t>
      </w:r>
      <w:proofErr w:type="gramStart"/>
      <w:r w:rsidR="005531F9" w:rsidRPr="0086190C">
        <w:rPr>
          <w:szCs w:val="22"/>
        </w:rPr>
        <w:t>level</w:t>
      </w:r>
      <w:r w:rsidRPr="0086190C">
        <w:rPr>
          <w:szCs w:val="22"/>
        </w:rPr>
        <w:t>;</w:t>
      </w:r>
      <w:proofErr w:type="gramEnd"/>
    </w:p>
    <w:p w14:paraId="1CCE8A67" w14:textId="1464B0D9" w:rsidR="0021797B" w:rsidRPr="0086190C" w:rsidRDefault="0021797B" w:rsidP="00EA6E8C">
      <w:pPr>
        <w:pStyle w:val="paragraph"/>
        <w:tabs>
          <w:tab w:val="clear" w:pos="1531"/>
        </w:tabs>
        <w:ind w:left="1418" w:hanging="567"/>
        <w:rPr>
          <w:szCs w:val="22"/>
        </w:rPr>
      </w:pPr>
      <w:r w:rsidRPr="0086190C">
        <w:rPr>
          <w:szCs w:val="22"/>
        </w:rPr>
        <w:t>(b)</w:t>
      </w:r>
      <w:r w:rsidRPr="0086190C">
        <w:rPr>
          <w:szCs w:val="22"/>
        </w:rPr>
        <w:tab/>
      </w:r>
      <w:r w:rsidR="005531F9" w:rsidRPr="0086190C">
        <w:rPr>
          <w:szCs w:val="22"/>
        </w:rPr>
        <w:t>the height of the transmitter above ground level is determined in</w:t>
      </w:r>
      <w:r w:rsidR="00F25FCF" w:rsidRPr="0086190C">
        <w:rPr>
          <w:szCs w:val="22"/>
        </w:rPr>
        <w:t xml:space="preserve"> accordance with</w:t>
      </w:r>
      <w:r w:rsidR="005531F9" w:rsidRPr="0086190C">
        <w:rPr>
          <w:szCs w:val="22"/>
        </w:rPr>
        <w:t xml:space="preserve"> Part 1 of Schedule 3</w:t>
      </w:r>
      <w:r w:rsidR="00BC61C3" w:rsidRPr="0086190C">
        <w:rPr>
          <w:szCs w:val="22"/>
        </w:rPr>
        <w:t xml:space="preserve"> to this instrument</w:t>
      </w:r>
      <w:r w:rsidRPr="0086190C">
        <w:rPr>
          <w:szCs w:val="22"/>
        </w:rPr>
        <w:t>;</w:t>
      </w:r>
      <w:r w:rsidR="005531F9" w:rsidRPr="0086190C">
        <w:rPr>
          <w:szCs w:val="22"/>
        </w:rPr>
        <w:t xml:space="preserve"> and </w:t>
      </w:r>
    </w:p>
    <w:p w14:paraId="6AD5429B" w14:textId="2FCF27A2" w:rsidR="008141CB" w:rsidRPr="0086190C" w:rsidRDefault="0021797B" w:rsidP="00EA6E8C">
      <w:pPr>
        <w:pStyle w:val="paragraph"/>
        <w:tabs>
          <w:tab w:val="clear" w:pos="1531"/>
        </w:tabs>
        <w:ind w:left="1418" w:hanging="567"/>
        <w:rPr>
          <w:szCs w:val="22"/>
        </w:rPr>
      </w:pPr>
      <w:r w:rsidRPr="0086190C">
        <w:rPr>
          <w:szCs w:val="22"/>
        </w:rPr>
        <w:t>(c)</w:t>
      </w:r>
      <w:r w:rsidRPr="0086190C">
        <w:rPr>
          <w:szCs w:val="22"/>
        </w:rPr>
        <w:tab/>
      </w:r>
      <w:r w:rsidR="005531F9" w:rsidRPr="0086190C">
        <w:rPr>
          <w:szCs w:val="22"/>
        </w:rPr>
        <w:t xml:space="preserve">the height of a profile point is determined in </w:t>
      </w:r>
      <w:r w:rsidR="00934147" w:rsidRPr="0086190C">
        <w:rPr>
          <w:szCs w:val="22"/>
        </w:rPr>
        <w:t xml:space="preserve">accordance with </w:t>
      </w:r>
      <w:r w:rsidR="005531F9" w:rsidRPr="0086190C">
        <w:rPr>
          <w:szCs w:val="22"/>
        </w:rPr>
        <w:t>Part 2 of Schedule 3</w:t>
      </w:r>
      <w:r w:rsidR="00BC61C3" w:rsidRPr="0086190C">
        <w:rPr>
          <w:szCs w:val="22"/>
        </w:rPr>
        <w:t xml:space="preserve"> to this instrument</w:t>
      </w:r>
      <w:r w:rsidR="005531F9" w:rsidRPr="0086190C">
        <w:rPr>
          <w:szCs w:val="22"/>
        </w:rPr>
        <w:t>.</w:t>
      </w:r>
    </w:p>
    <w:p w14:paraId="2910B41B" w14:textId="08DE24BE" w:rsidR="00AA0E36" w:rsidRPr="0086190C" w:rsidRDefault="00F25FCF" w:rsidP="00E51250">
      <w:pPr>
        <w:pStyle w:val="Schedulepara"/>
        <w:tabs>
          <w:tab w:val="clear" w:pos="567"/>
          <w:tab w:val="right" w:pos="709"/>
        </w:tabs>
        <w:spacing w:line="240" w:lineRule="auto"/>
        <w:ind w:left="426" w:hanging="426"/>
        <w:jc w:val="left"/>
        <w:rPr>
          <w:sz w:val="22"/>
          <w:szCs w:val="22"/>
        </w:rPr>
      </w:pPr>
      <w:r w:rsidRPr="0086190C">
        <w:rPr>
          <w:sz w:val="22"/>
          <w:szCs w:val="22"/>
        </w:rPr>
        <w:t>3.</w:t>
      </w:r>
      <w:r w:rsidRPr="0086190C">
        <w:rPr>
          <w:sz w:val="22"/>
          <w:szCs w:val="22"/>
        </w:rPr>
        <w:tab/>
      </w:r>
      <w:r w:rsidR="00544D40" w:rsidRPr="0086190C">
        <w:rPr>
          <w:sz w:val="22"/>
          <w:szCs w:val="22"/>
        </w:rPr>
        <w:t>In implementing the method in section 4.5.2 of Recommendation ITU-R P.526-1</w:t>
      </w:r>
      <w:r w:rsidR="00182A02" w:rsidRPr="0086190C">
        <w:rPr>
          <w:sz w:val="22"/>
          <w:szCs w:val="22"/>
        </w:rPr>
        <w:t>5</w:t>
      </w:r>
      <w:r w:rsidR="00AA0E36" w:rsidRPr="0086190C">
        <w:rPr>
          <w:sz w:val="22"/>
          <w:szCs w:val="22"/>
        </w:rPr>
        <w:t>:</w:t>
      </w:r>
    </w:p>
    <w:p w14:paraId="5CA3BCE6" w14:textId="2BC414F9" w:rsidR="0016214F" w:rsidRPr="0086190C" w:rsidRDefault="00AA0E36" w:rsidP="00EA6E8C">
      <w:pPr>
        <w:pStyle w:val="paragraph"/>
        <w:tabs>
          <w:tab w:val="clear" w:pos="1531"/>
        </w:tabs>
        <w:ind w:left="1418" w:hanging="567"/>
        <w:rPr>
          <w:szCs w:val="22"/>
        </w:rPr>
      </w:pPr>
      <w:r w:rsidRPr="0086190C">
        <w:rPr>
          <w:szCs w:val="22"/>
        </w:rPr>
        <w:t>(a)</w:t>
      </w:r>
      <w:r w:rsidRPr="0086190C">
        <w:rPr>
          <w:szCs w:val="22"/>
        </w:rPr>
        <w:tab/>
      </w:r>
      <w:r w:rsidR="00544D40" w:rsidRPr="0086190C">
        <w:rPr>
          <w:szCs w:val="22"/>
        </w:rPr>
        <w:t xml:space="preserve">the path profile is developed by sampling the DEM-3S at 100 metre increments along each </w:t>
      </w:r>
      <w:proofErr w:type="gramStart"/>
      <w:r w:rsidR="00544D40" w:rsidRPr="0086190C">
        <w:rPr>
          <w:szCs w:val="22"/>
        </w:rPr>
        <w:t>radial</w:t>
      </w:r>
      <w:r w:rsidR="0016214F" w:rsidRPr="0086190C">
        <w:rPr>
          <w:szCs w:val="22"/>
        </w:rPr>
        <w:t>;</w:t>
      </w:r>
      <w:proofErr w:type="gramEnd"/>
      <w:r w:rsidR="004A6BDB" w:rsidRPr="0086190C">
        <w:rPr>
          <w:szCs w:val="22"/>
        </w:rPr>
        <w:t xml:space="preserve"> and</w:t>
      </w:r>
    </w:p>
    <w:p w14:paraId="26A00122" w14:textId="2FECA533" w:rsidR="00F25FCF" w:rsidRPr="0086190C" w:rsidRDefault="0016214F" w:rsidP="00EA6E8C">
      <w:pPr>
        <w:pStyle w:val="paragraph"/>
        <w:tabs>
          <w:tab w:val="clear" w:pos="1531"/>
        </w:tabs>
        <w:ind w:left="1418" w:hanging="567"/>
        <w:rPr>
          <w:szCs w:val="22"/>
        </w:rPr>
      </w:pPr>
      <w:r w:rsidRPr="0086190C">
        <w:rPr>
          <w:szCs w:val="22"/>
        </w:rPr>
        <w:t>(b)</w:t>
      </w:r>
      <w:r w:rsidRPr="0086190C">
        <w:rPr>
          <w:szCs w:val="22"/>
        </w:rPr>
        <w:tab/>
        <w:t>a</w:t>
      </w:r>
      <w:r w:rsidR="00544D40" w:rsidRPr="0086190C">
        <w:rPr>
          <w:szCs w:val="22"/>
        </w:rPr>
        <w:t xml:space="preserve">t each increment along the path profile, the procedure for </w:t>
      </w:r>
      <w:r w:rsidR="00954CD9" w:rsidRPr="0086190C">
        <w:rPr>
          <w:szCs w:val="22"/>
        </w:rPr>
        <w:t xml:space="preserve">calculating </w:t>
      </w:r>
      <w:r w:rsidR="00544D40" w:rsidRPr="0086190C">
        <w:rPr>
          <w:szCs w:val="22"/>
        </w:rPr>
        <w:t xml:space="preserve">the average ground height described in Part 2 of Schedule 3 </w:t>
      </w:r>
      <w:r w:rsidR="00BC61C3" w:rsidRPr="0086190C">
        <w:rPr>
          <w:szCs w:val="22"/>
        </w:rPr>
        <w:t xml:space="preserve">to this instrument </w:t>
      </w:r>
      <w:r w:rsidR="00544D40" w:rsidRPr="0086190C">
        <w:rPr>
          <w:szCs w:val="22"/>
        </w:rPr>
        <w:t>is</w:t>
      </w:r>
      <w:r w:rsidR="00E87254" w:rsidRPr="0086190C">
        <w:rPr>
          <w:szCs w:val="22"/>
        </w:rPr>
        <w:t xml:space="preserve"> used</w:t>
      </w:r>
      <w:r w:rsidR="00544D40" w:rsidRPr="0086190C">
        <w:rPr>
          <w:szCs w:val="22"/>
        </w:rPr>
        <w:t>.</w:t>
      </w:r>
    </w:p>
    <w:p w14:paraId="6F12B7BF" w14:textId="17DC4988" w:rsidR="00CC784D" w:rsidRPr="0086190C" w:rsidRDefault="00781FBD" w:rsidP="00E51250">
      <w:pPr>
        <w:pStyle w:val="Schedulepara"/>
        <w:tabs>
          <w:tab w:val="clear" w:pos="567"/>
          <w:tab w:val="right" w:pos="709"/>
        </w:tabs>
        <w:spacing w:line="240" w:lineRule="auto"/>
        <w:ind w:left="426" w:hanging="426"/>
        <w:jc w:val="left"/>
        <w:rPr>
          <w:sz w:val="22"/>
          <w:szCs w:val="22"/>
        </w:rPr>
      </w:pPr>
      <w:r w:rsidRPr="0086190C">
        <w:rPr>
          <w:sz w:val="22"/>
          <w:szCs w:val="22"/>
        </w:rPr>
        <w:t>4.</w:t>
      </w:r>
      <w:r w:rsidRPr="0086190C">
        <w:rPr>
          <w:sz w:val="22"/>
          <w:szCs w:val="22"/>
        </w:rPr>
        <w:tab/>
      </w:r>
      <w:r w:rsidR="00086BBF" w:rsidRPr="0086190C">
        <w:rPr>
          <w:sz w:val="22"/>
          <w:szCs w:val="22"/>
        </w:rPr>
        <w:t>In implementing the method in section 3.2 of Recommendation ITU-R P.2108-0</w:t>
      </w:r>
      <w:r w:rsidR="00CC784D" w:rsidRPr="0086190C">
        <w:rPr>
          <w:sz w:val="22"/>
          <w:szCs w:val="22"/>
        </w:rPr>
        <w:t>:</w:t>
      </w:r>
    </w:p>
    <w:p w14:paraId="37659A17" w14:textId="4278A5E7" w:rsidR="00CC784D" w:rsidRPr="0086190C" w:rsidRDefault="00CC784D" w:rsidP="00EA6E8C">
      <w:pPr>
        <w:pStyle w:val="paragraph"/>
        <w:tabs>
          <w:tab w:val="clear" w:pos="1531"/>
        </w:tabs>
        <w:ind w:left="1418" w:hanging="567"/>
        <w:rPr>
          <w:szCs w:val="22"/>
        </w:rPr>
      </w:pPr>
      <w:r w:rsidRPr="0086190C">
        <w:rPr>
          <w:szCs w:val="22"/>
        </w:rPr>
        <w:t>(a)</w:t>
      </w:r>
      <w:r w:rsidRPr="0086190C">
        <w:rPr>
          <w:szCs w:val="22"/>
        </w:rPr>
        <w:tab/>
      </w:r>
      <w:r w:rsidR="00086BBF" w:rsidRPr="0086190C">
        <w:rPr>
          <w:szCs w:val="22"/>
        </w:rPr>
        <w:t xml:space="preserve">the percentage of locations is set at 0.0001% and the correction is applied at only one end of the </w:t>
      </w:r>
      <w:proofErr w:type="gramStart"/>
      <w:r w:rsidR="00086BBF" w:rsidRPr="0086190C">
        <w:rPr>
          <w:szCs w:val="22"/>
        </w:rPr>
        <w:t>path</w:t>
      </w:r>
      <w:r w:rsidRPr="0086190C">
        <w:rPr>
          <w:szCs w:val="22"/>
        </w:rPr>
        <w:t>;</w:t>
      </w:r>
      <w:proofErr w:type="gramEnd"/>
    </w:p>
    <w:p w14:paraId="5A068724" w14:textId="726497E2" w:rsidR="00781FBD" w:rsidRPr="0086190C" w:rsidRDefault="00CC784D" w:rsidP="00EA6E8C">
      <w:pPr>
        <w:pStyle w:val="paragraph"/>
        <w:tabs>
          <w:tab w:val="clear" w:pos="1531"/>
        </w:tabs>
        <w:ind w:left="1418" w:hanging="567"/>
        <w:rPr>
          <w:szCs w:val="22"/>
        </w:rPr>
      </w:pPr>
      <w:r w:rsidRPr="0086190C">
        <w:rPr>
          <w:szCs w:val="22"/>
        </w:rPr>
        <w:t>(b)</w:t>
      </w:r>
      <w:r w:rsidRPr="0086190C">
        <w:rPr>
          <w:szCs w:val="22"/>
        </w:rPr>
        <w:tab/>
        <w:t>i</w:t>
      </w:r>
      <w:r w:rsidR="00086BBF" w:rsidRPr="0086190C">
        <w:rPr>
          <w:szCs w:val="22"/>
        </w:rPr>
        <w:t xml:space="preserve">f the loss calculated using the method in section 3.2 of Recommendation ITU-R P.2108-0 is less than 0 dB, the calculated loss value </w:t>
      </w:r>
      <w:r w:rsidR="00C6356B" w:rsidRPr="0086190C">
        <w:rPr>
          <w:szCs w:val="22"/>
        </w:rPr>
        <w:t>is</w:t>
      </w:r>
      <w:r w:rsidR="00086BBF" w:rsidRPr="0086190C">
        <w:rPr>
          <w:szCs w:val="22"/>
        </w:rPr>
        <w:t xml:space="preserve"> replaced with 0 </w:t>
      </w:r>
      <w:proofErr w:type="spellStart"/>
      <w:r w:rsidR="00086BBF" w:rsidRPr="0086190C">
        <w:rPr>
          <w:szCs w:val="22"/>
        </w:rPr>
        <w:t>dB.</w:t>
      </w:r>
      <w:proofErr w:type="spellEnd"/>
    </w:p>
    <w:p w14:paraId="467B425B" w14:textId="123DC5C2" w:rsidR="008830FB" w:rsidRPr="00A872A6" w:rsidRDefault="008830FB" w:rsidP="008B1ACA">
      <w:pPr>
        <w:pStyle w:val="Heading1"/>
        <w:rPr>
          <w:rStyle w:val="CharSectno"/>
          <w:sz w:val="32"/>
          <w:szCs w:val="24"/>
        </w:rPr>
      </w:pPr>
      <w:r w:rsidRPr="0086190C">
        <w:br w:type="page"/>
      </w:r>
      <w:bookmarkStart w:id="21" w:name="_Toc56173545"/>
      <w:r w:rsidRPr="00A872A6">
        <w:rPr>
          <w:rStyle w:val="CharSectno"/>
          <w:sz w:val="32"/>
          <w:szCs w:val="24"/>
        </w:rPr>
        <w:lastRenderedPageBreak/>
        <w:t>Schedule 3</w:t>
      </w:r>
      <w:r w:rsidRPr="00A872A6">
        <w:rPr>
          <w:rStyle w:val="CharSectno"/>
          <w:sz w:val="32"/>
          <w:szCs w:val="24"/>
        </w:rPr>
        <w:tab/>
        <w:t>Antenna height and average ground height</w:t>
      </w:r>
      <w:bookmarkEnd w:id="21"/>
    </w:p>
    <w:p w14:paraId="66D84F3C" w14:textId="17685990" w:rsidR="008830FB" w:rsidRPr="0086190C" w:rsidRDefault="008830FB" w:rsidP="00E51250">
      <w:pPr>
        <w:pStyle w:val="subsection"/>
        <w:rPr>
          <w:sz w:val="18"/>
          <w:szCs w:val="16"/>
        </w:rPr>
      </w:pPr>
      <w:r w:rsidRPr="0086190C">
        <w:rPr>
          <w:sz w:val="18"/>
          <w:szCs w:val="16"/>
        </w:rPr>
        <w:tab/>
      </w:r>
      <w:r w:rsidRPr="0086190C">
        <w:rPr>
          <w:sz w:val="18"/>
          <w:szCs w:val="16"/>
        </w:rPr>
        <w:tab/>
        <w:t>(</w:t>
      </w:r>
      <w:r w:rsidR="00BF67D0" w:rsidRPr="0086190C">
        <w:rPr>
          <w:sz w:val="18"/>
          <w:szCs w:val="16"/>
        </w:rPr>
        <w:t>section 1</w:t>
      </w:r>
      <w:r w:rsidR="00E87254" w:rsidRPr="0086190C">
        <w:rPr>
          <w:sz w:val="18"/>
          <w:szCs w:val="16"/>
        </w:rPr>
        <w:t>0</w:t>
      </w:r>
      <w:r w:rsidR="00BF67D0" w:rsidRPr="0086190C">
        <w:rPr>
          <w:sz w:val="18"/>
          <w:szCs w:val="16"/>
        </w:rPr>
        <w:t xml:space="preserve">, </w:t>
      </w:r>
      <w:r w:rsidR="00C9071E" w:rsidRPr="0086190C">
        <w:rPr>
          <w:sz w:val="18"/>
          <w:szCs w:val="16"/>
        </w:rPr>
        <w:t>item</w:t>
      </w:r>
      <w:r w:rsidR="00031C79">
        <w:rPr>
          <w:sz w:val="18"/>
          <w:szCs w:val="16"/>
        </w:rPr>
        <w:t>s</w:t>
      </w:r>
      <w:r w:rsidR="00C9071E" w:rsidRPr="0086190C">
        <w:rPr>
          <w:sz w:val="18"/>
          <w:szCs w:val="16"/>
        </w:rPr>
        <w:t xml:space="preserve"> 2</w:t>
      </w:r>
      <w:r w:rsidR="00031C79">
        <w:rPr>
          <w:sz w:val="18"/>
          <w:szCs w:val="16"/>
        </w:rPr>
        <w:t xml:space="preserve"> and 3</w:t>
      </w:r>
      <w:r w:rsidR="00C9071E" w:rsidRPr="0086190C">
        <w:rPr>
          <w:sz w:val="18"/>
          <w:szCs w:val="16"/>
        </w:rPr>
        <w:t xml:space="preserve"> of Part 3 of </w:t>
      </w:r>
      <w:r w:rsidR="00BF67D0" w:rsidRPr="0086190C">
        <w:rPr>
          <w:sz w:val="18"/>
          <w:szCs w:val="16"/>
        </w:rPr>
        <w:t>Schedule 2)</w:t>
      </w:r>
    </w:p>
    <w:p w14:paraId="13C79FC1" w14:textId="46A19740" w:rsidR="00BF67D0" w:rsidRPr="0086190C" w:rsidRDefault="00866899" w:rsidP="00E51250">
      <w:pPr>
        <w:pStyle w:val="ItemHead"/>
      </w:pPr>
      <w:r w:rsidRPr="0086190C">
        <w:t xml:space="preserve">Part </w:t>
      </w:r>
      <w:proofErr w:type="gramStart"/>
      <w:r w:rsidRPr="0086190C">
        <w:t>1  Antenna</w:t>
      </w:r>
      <w:proofErr w:type="gramEnd"/>
      <w:r w:rsidRPr="0086190C">
        <w:t xml:space="preserve"> height of a transmitter</w:t>
      </w:r>
    </w:p>
    <w:p w14:paraId="403455E8" w14:textId="42BB0211" w:rsidR="00866899" w:rsidRPr="0086190C" w:rsidRDefault="00D76880" w:rsidP="00E51250">
      <w:pPr>
        <w:pStyle w:val="Schedulepara"/>
        <w:tabs>
          <w:tab w:val="clear" w:pos="567"/>
          <w:tab w:val="right" w:pos="709"/>
        </w:tabs>
        <w:spacing w:line="240" w:lineRule="auto"/>
        <w:ind w:left="426" w:hanging="426"/>
        <w:jc w:val="left"/>
        <w:rPr>
          <w:sz w:val="22"/>
          <w:szCs w:val="22"/>
        </w:rPr>
      </w:pPr>
      <w:r w:rsidRPr="0086190C">
        <w:rPr>
          <w:sz w:val="22"/>
          <w:szCs w:val="22"/>
        </w:rPr>
        <w:t>1.</w:t>
      </w:r>
      <w:r w:rsidRPr="0086190C">
        <w:rPr>
          <w:sz w:val="22"/>
          <w:szCs w:val="22"/>
        </w:rPr>
        <w:tab/>
        <w:t xml:space="preserve">The </w:t>
      </w:r>
      <w:r w:rsidRPr="0086190C">
        <w:rPr>
          <w:b/>
          <w:bCs/>
          <w:i/>
          <w:iCs/>
          <w:sz w:val="22"/>
          <w:szCs w:val="22"/>
        </w:rPr>
        <w:t>antenna height</w:t>
      </w:r>
      <w:r w:rsidRPr="0086190C">
        <w:rPr>
          <w:sz w:val="22"/>
          <w:szCs w:val="22"/>
        </w:rPr>
        <w:t xml:space="preserve"> of a fixed transmitter is the vertical height in metres of the phase centre of the transmitters’s antenna</w:t>
      </w:r>
      <w:r w:rsidR="00FE081F" w:rsidRPr="0086190C">
        <w:rPr>
          <w:sz w:val="22"/>
          <w:szCs w:val="22"/>
        </w:rPr>
        <w:t>,</w:t>
      </w:r>
      <w:r w:rsidRPr="0086190C">
        <w:rPr>
          <w:sz w:val="22"/>
          <w:szCs w:val="22"/>
        </w:rPr>
        <w:t xml:space="preserve"> measured with an error of less than 5 parts in 100 and relative to the point</w:t>
      </w:r>
      <w:r w:rsidR="00E51250" w:rsidRPr="0086190C">
        <w:rPr>
          <w:sz w:val="22"/>
          <w:szCs w:val="22"/>
        </w:rPr>
        <w:t>:</w:t>
      </w:r>
    </w:p>
    <w:p w14:paraId="115D03A6" w14:textId="6E964505" w:rsidR="00E51250" w:rsidRPr="0086190C" w:rsidRDefault="000C66FB" w:rsidP="00EC724C">
      <w:pPr>
        <w:pStyle w:val="paragraph"/>
        <w:tabs>
          <w:tab w:val="clear" w:pos="1531"/>
        </w:tabs>
        <w:ind w:left="1418" w:hanging="567"/>
        <w:rPr>
          <w:szCs w:val="22"/>
        </w:rPr>
      </w:pPr>
      <w:r w:rsidRPr="0086190C">
        <w:rPr>
          <w:szCs w:val="22"/>
        </w:rPr>
        <w:t>(a)</w:t>
      </w:r>
      <w:r w:rsidRPr="0086190C">
        <w:rPr>
          <w:szCs w:val="22"/>
        </w:rPr>
        <w:tab/>
      </w:r>
      <w:r w:rsidR="00E51250" w:rsidRPr="0086190C">
        <w:rPr>
          <w:szCs w:val="22"/>
        </w:rPr>
        <w:t xml:space="preserve">located on the line of intersection between the external surface of the structure supporting the </w:t>
      </w:r>
      <w:r w:rsidR="00191841" w:rsidRPr="0086190C">
        <w:rPr>
          <w:szCs w:val="22"/>
        </w:rPr>
        <w:t>antenna and the surface of the ground or sea; and</w:t>
      </w:r>
    </w:p>
    <w:p w14:paraId="76ED1535" w14:textId="4582FC79" w:rsidR="00191841" w:rsidRPr="0086190C" w:rsidRDefault="000C66FB" w:rsidP="00EC724C">
      <w:pPr>
        <w:pStyle w:val="paragraph"/>
        <w:tabs>
          <w:tab w:val="clear" w:pos="1531"/>
        </w:tabs>
        <w:ind w:left="1418" w:hanging="567"/>
        <w:rPr>
          <w:szCs w:val="22"/>
        </w:rPr>
      </w:pPr>
      <w:r w:rsidRPr="0086190C">
        <w:rPr>
          <w:szCs w:val="22"/>
        </w:rPr>
        <w:t>(b)</w:t>
      </w:r>
      <w:r w:rsidRPr="0086190C">
        <w:rPr>
          <w:szCs w:val="22"/>
        </w:rPr>
        <w:tab/>
      </w:r>
      <w:r w:rsidR="00191841" w:rsidRPr="0086190C">
        <w:rPr>
          <w:szCs w:val="22"/>
        </w:rPr>
        <w:t>having the lowest elevation on that line.</w:t>
      </w:r>
    </w:p>
    <w:p w14:paraId="5488A4EE" w14:textId="51098359" w:rsidR="00191841" w:rsidRPr="0086190C" w:rsidRDefault="00191841" w:rsidP="00191841">
      <w:pPr>
        <w:pStyle w:val="Schedulepara"/>
        <w:tabs>
          <w:tab w:val="clear" w:pos="567"/>
          <w:tab w:val="right" w:pos="709"/>
        </w:tabs>
        <w:spacing w:line="240" w:lineRule="auto"/>
        <w:ind w:left="426" w:hanging="426"/>
        <w:jc w:val="left"/>
        <w:rPr>
          <w:sz w:val="22"/>
          <w:szCs w:val="22"/>
        </w:rPr>
      </w:pPr>
      <w:r w:rsidRPr="0086190C">
        <w:rPr>
          <w:sz w:val="22"/>
          <w:szCs w:val="22"/>
        </w:rPr>
        <w:t>2.</w:t>
      </w:r>
      <w:r w:rsidRPr="0086190C">
        <w:rPr>
          <w:sz w:val="22"/>
          <w:szCs w:val="22"/>
        </w:rPr>
        <w:tab/>
      </w:r>
      <w:r w:rsidR="00F67A53" w:rsidRPr="0086190C">
        <w:rPr>
          <w:sz w:val="22"/>
          <w:szCs w:val="22"/>
        </w:rPr>
        <w:t xml:space="preserve">For a group of radiocommunications transmitters, the </w:t>
      </w:r>
      <w:r w:rsidR="00F67A53" w:rsidRPr="0086190C">
        <w:rPr>
          <w:b/>
          <w:bCs/>
          <w:i/>
          <w:iCs/>
          <w:sz w:val="22"/>
          <w:szCs w:val="22"/>
        </w:rPr>
        <w:t>antenna height</w:t>
      </w:r>
      <w:r w:rsidR="00F67A53" w:rsidRPr="0086190C">
        <w:rPr>
          <w:sz w:val="22"/>
          <w:szCs w:val="22"/>
        </w:rPr>
        <w:t xml:space="preserve"> for the group is the greatest of the heights of each individual transmitter in the group, calculated in accordance with this Part.</w:t>
      </w:r>
    </w:p>
    <w:p w14:paraId="7500DB40" w14:textId="0553E483" w:rsidR="00F67A53" w:rsidRPr="0086190C" w:rsidRDefault="00F67A53" w:rsidP="00F67A53">
      <w:pPr>
        <w:pStyle w:val="ItemHead"/>
      </w:pPr>
      <w:r w:rsidRPr="0086190C">
        <w:t xml:space="preserve">Part </w:t>
      </w:r>
      <w:proofErr w:type="gramStart"/>
      <w:r w:rsidRPr="0086190C">
        <w:t>2  Average</w:t>
      </w:r>
      <w:proofErr w:type="gramEnd"/>
      <w:r w:rsidRPr="0086190C">
        <w:t xml:space="preserve"> ground height</w:t>
      </w:r>
    </w:p>
    <w:p w14:paraId="7E72186E" w14:textId="68FBB24C" w:rsidR="00F67A53" w:rsidRPr="0086190C" w:rsidRDefault="000E4900" w:rsidP="000E4900">
      <w:pPr>
        <w:pStyle w:val="Schedulepara"/>
        <w:tabs>
          <w:tab w:val="clear" w:pos="567"/>
          <w:tab w:val="right" w:pos="709"/>
        </w:tabs>
        <w:spacing w:line="240" w:lineRule="auto"/>
        <w:ind w:left="426" w:hanging="426"/>
        <w:jc w:val="left"/>
        <w:rPr>
          <w:sz w:val="22"/>
          <w:szCs w:val="22"/>
        </w:rPr>
      </w:pPr>
      <w:r w:rsidRPr="0086190C">
        <w:rPr>
          <w:sz w:val="22"/>
          <w:szCs w:val="22"/>
        </w:rPr>
        <w:t>1.</w:t>
      </w:r>
      <w:r w:rsidRPr="0086190C">
        <w:rPr>
          <w:sz w:val="22"/>
          <w:szCs w:val="22"/>
        </w:rPr>
        <w:tab/>
        <w:t xml:space="preserve">The </w:t>
      </w:r>
      <w:r w:rsidRPr="0086190C">
        <w:rPr>
          <w:b/>
          <w:bCs/>
          <w:i/>
          <w:iCs/>
          <w:sz w:val="22"/>
          <w:szCs w:val="22"/>
        </w:rPr>
        <w:t xml:space="preserve">average </w:t>
      </w:r>
      <w:r w:rsidR="00C62E25" w:rsidRPr="0086190C">
        <w:rPr>
          <w:b/>
          <w:bCs/>
          <w:i/>
          <w:iCs/>
          <w:sz w:val="22"/>
          <w:szCs w:val="22"/>
        </w:rPr>
        <w:t>ground height</w:t>
      </w:r>
      <w:r w:rsidR="00C62E25" w:rsidRPr="0086190C">
        <w:rPr>
          <w:sz w:val="22"/>
          <w:szCs w:val="22"/>
        </w:rPr>
        <w:t xml:space="preserve"> </w:t>
      </w:r>
      <w:r w:rsidR="002B3C78" w:rsidRPr="0086190C">
        <w:rPr>
          <w:sz w:val="22"/>
          <w:szCs w:val="22"/>
        </w:rPr>
        <w:t xml:space="preserve">at </w:t>
      </w:r>
      <w:r w:rsidR="00C62E25" w:rsidRPr="0086190C">
        <w:rPr>
          <w:sz w:val="22"/>
          <w:szCs w:val="22"/>
        </w:rPr>
        <w:t xml:space="preserve">the </w:t>
      </w:r>
      <w:r w:rsidR="00C62E25" w:rsidRPr="0086190C">
        <w:rPr>
          <w:i/>
          <w:iCs/>
          <w:sz w:val="22"/>
          <w:szCs w:val="22"/>
        </w:rPr>
        <w:t>m</w:t>
      </w:r>
      <w:r w:rsidR="00C62E25" w:rsidRPr="0086190C">
        <w:rPr>
          <w:i/>
          <w:iCs/>
          <w:sz w:val="22"/>
          <w:szCs w:val="22"/>
          <w:vertAlign w:val="superscript"/>
        </w:rPr>
        <w:t>th</w:t>
      </w:r>
      <w:r w:rsidR="00C62E25" w:rsidRPr="0086190C">
        <w:rPr>
          <w:sz w:val="22"/>
          <w:szCs w:val="22"/>
          <w:vertAlign w:val="superscript"/>
        </w:rPr>
        <w:t xml:space="preserve"> </w:t>
      </w:r>
      <w:r w:rsidR="00C62E25" w:rsidRPr="0086190C">
        <w:rPr>
          <w:sz w:val="22"/>
          <w:szCs w:val="22"/>
        </w:rPr>
        <w:t xml:space="preserve">increment on the </w:t>
      </w:r>
      <w:r w:rsidR="00C62E25" w:rsidRPr="0086190C">
        <w:rPr>
          <w:i/>
          <w:iCs/>
          <w:sz w:val="22"/>
          <w:szCs w:val="22"/>
        </w:rPr>
        <w:t>n</w:t>
      </w:r>
      <w:r w:rsidR="00C62E25" w:rsidRPr="0086190C">
        <w:rPr>
          <w:i/>
          <w:iCs/>
          <w:sz w:val="22"/>
          <w:szCs w:val="22"/>
          <w:vertAlign w:val="superscript"/>
        </w:rPr>
        <w:t>th</w:t>
      </w:r>
      <w:r w:rsidR="00C62E25" w:rsidRPr="0086190C">
        <w:rPr>
          <w:sz w:val="22"/>
          <w:szCs w:val="22"/>
        </w:rPr>
        <w:t xml:space="preserve"> radial is calculated as follows:</w:t>
      </w:r>
    </w:p>
    <w:p w14:paraId="2AC662A9" w14:textId="783D6B7E" w:rsidR="00C62E25" w:rsidRPr="0086190C" w:rsidRDefault="00C62E25" w:rsidP="00C62E25">
      <w:pPr>
        <w:pStyle w:val="Schedulepara"/>
        <w:tabs>
          <w:tab w:val="clear" w:pos="567"/>
        </w:tabs>
        <w:spacing w:line="240" w:lineRule="auto"/>
        <w:ind w:left="426" w:hanging="426"/>
        <w:jc w:val="left"/>
        <w:rPr>
          <w:sz w:val="22"/>
          <w:szCs w:val="22"/>
        </w:rPr>
      </w:pPr>
      <w:r w:rsidRPr="0086190C">
        <w:rPr>
          <w:sz w:val="22"/>
          <w:szCs w:val="22"/>
        </w:rPr>
        <w:tab/>
        <w:t xml:space="preserve">Step 1: </w:t>
      </w:r>
      <w:r w:rsidR="00897273" w:rsidRPr="0086190C">
        <w:rPr>
          <w:sz w:val="22"/>
          <w:szCs w:val="22"/>
        </w:rPr>
        <w:t xml:space="preserve">Determine </w:t>
      </w:r>
      <w:r w:rsidR="002944F5" w:rsidRPr="0086190C">
        <w:rPr>
          <w:sz w:val="22"/>
          <w:szCs w:val="22"/>
        </w:rPr>
        <w:t>the associated latitude and longitude</w:t>
      </w:r>
      <w:r w:rsidR="00DB2A62" w:rsidRPr="0086190C">
        <w:rPr>
          <w:sz w:val="22"/>
          <w:szCs w:val="22"/>
        </w:rPr>
        <w:t xml:space="preserve"> </w:t>
      </w:r>
      <w:r w:rsidR="002944F5" w:rsidRPr="0086190C">
        <w:rPr>
          <w:sz w:val="22"/>
          <w:szCs w:val="22"/>
        </w:rPr>
        <w:t xml:space="preserve">of the </w:t>
      </w:r>
      <w:r w:rsidR="002944F5" w:rsidRPr="0086190C">
        <w:rPr>
          <w:i/>
          <w:iCs/>
          <w:sz w:val="22"/>
          <w:szCs w:val="22"/>
        </w:rPr>
        <w:t>m</w:t>
      </w:r>
      <w:r w:rsidR="002944F5" w:rsidRPr="0086190C">
        <w:rPr>
          <w:i/>
          <w:iCs/>
          <w:sz w:val="22"/>
          <w:szCs w:val="22"/>
          <w:vertAlign w:val="superscript"/>
        </w:rPr>
        <w:t>th</w:t>
      </w:r>
      <w:r w:rsidR="002944F5" w:rsidRPr="0086190C">
        <w:rPr>
          <w:sz w:val="22"/>
          <w:szCs w:val="22"/>
        </w:rPr>
        <w:t xml:space="preserve"> increment on the </w:t>
      </w:r>
      <w:r w:rsidR="002944F5" w:rsidRPr="0086190C">
        <w:rPr>
          <w:i/>
          <w:iCs/>
          <w:sz w:val="22"/>
          <w:szCs w:val="22"/>
        </w:rPr>
        <w:t>n</w:t>
      </w:r>
      <w:r w:rsidR="002944F5" w:rsidRPr="0086190C">
        <w:rPr>
          <w:i/>
          <w:iCs/>
          <w:sz w:val="22"/>
          <w:szCs w:val="22"/>
          <w:vertAlign w:val="superscript"/>
        </w:rPr>
        <w:t>th</w:t>
      </w:r>
      <w:r w:rsidR="002944F5" w:rsidRPr="0086190C">
        <w:rPr>
          <w:sz w:val="22"/>
          <w:szCs w:val="22"/>
        </w:rPr>
        <w:t xml:space="preserve"> radial</w:t>
      </w:r>
      <w:r w:rsidR="00CE2A9C" w:rsidRPr="0086190C">
        <w:rPr>
          <w:sz w:val="22"/>
          <w:szCs w:val="22"/>
        </w:rPr>
        <w:t>,</w:t>
      </w:r>
      <w:r w:rsidR="002944F5" w:rsidRPr="0086190C">
        <w:rPr>
          <w:sz w:val="22"/>
          <w:szCs w:val="22"/>
        </w:rPr>
        <w:t xml:space="preserve"> </w:t>
      </w:r>
      <w:r w:rsidR="00884D61" w:rsidRPr="0086190C">
        <w:rPr>
          <w:b/>
          <w:bCs/>
          <w:i/>
          <w:iCs/>
          <w:sz w:val="22"/>
          <w:szCs w:val="22"/>
        </w:rPr>
        <w:t>(l</w:t>
      </w:r>
      <w:r w:rsidR="00884D61" w:rsidRPr="0086190C">
        <w:rPr>
          <w:b/>
          <w:bCs/>
          <w:i/>
          <w:iCs/>
          <w:sz w:val="22"/>
          <w:szCs w:val="22"/>
          <w:vertAlign w:val="subscript"/>
        </w:rPr>
        <w:t>mn</w:t>
      </w:r>
      <w:r w:rsidR="00884D61" w:rsidRPr="0086190C">
        <w:rPr>
          <w:b/>
          <w:bCs/>
          <w:i/>
          <w:iCs/>
          <w:sz w:val="22"/>
          <w:szCs w:val="22"/>
        </w:rPr>
        <w:t>, L</w:t>
      </w:r>
      <w:r w:rsidR="00884D61" w:rsidRPr="0086190C">
        <w:rPr>
          <w:b/>
          <w:bCs/>
          <w:i/>
          <w:iCs/>
          <w:sz w:val="22"/>
          <w:szCs w:val="22"/>
          <w:vertAlign w:val="subscript"/>
        </w:rPr>
        <w:t>mn</w:t>
      </w:r>
      <w:r w:rsidR="00884D61" w:rsidRPr="0086190C">
        <w:rPr>
          <w:b/>
          <w:bCs/>
          <w:i/>
          <w:iCs/>
          <w:sz w:val="22"/>
          <w:szCs w:val="22"/>
        </w:rPr>
        <w:t>)</w:t>
      </w:r>
      <w:r w:rsidR="00CE2A9C" w:rsidRPr="0086190C">
        <w:rPr>
          <w:sz w:val="22"/>
          <w:szCs w:val="22"/>
        </w:rPr>
        <w:t>,</w:t>
      </w:r>
      <w:r w:rsidR="00884D61" w:rsidRPr="0086190C">
        <w:rPr>
          <w:sz w:val="22"/>
          <w:szCs w:val="22"/>
        </w:rPr>
        <w:t xml:space="preserve"> </w:t>
      </w:r>
      <w:r w:rsidR="002944F5" w:rsidRPr="0086190C">
        <w:rPr>
          <w:sz w:val="22"/>
          <w:szCs w:val="22"/>
        </w:rPr>
        <w:t>as calculated in Part 3</w:t>
      </w:r>
      <w:r w:rsidR="00BC61C3" w:rsidRPr="0086190C">
        <w:rPr>
          <w:sz w:val="22"/>
          <w:szCs w:val="22"/>
        </w:rPr>
        <w:t xml:space="preserve"> of this Schedule</w:t>
      </w:r>
      <w:r w:rsidR="002944F5" w:rsidRPr="0086190C">
        <w:rPr>
          <w:sz w:val="22"/>
          <w:szCs w:val="22"/>
        </w:rPr>
        <w:t>.</w:t>
      </w:r>
    </w:p>
    <w:p w14:paraId="0C2B64B6" w14:textId="7F3CE5E4" w:rsidR="00EC56A8" w:rsidRPr="0086190C" w:rsidRDefault="00EC56A8" w:rsidP="00C62E25">
      <w:pPr>
        <w:pStyle w:val="Schedulepara"/>
        <w:tabs>
          <w:tab w:val="clear" w:pos="567"/>
        </w:tabs>
        <w:spacing w:line="240" w:lineRule="auto"/>
        <w:ind w:left="426" w:hanging="426"/>
        <w:jc w:val="left"/>
        <w:rPr>
          <w:sz w:val="22"/>
          <w:szCs w:val="22"/>
        </w:rPr>
      </w:pPr>
      <w:r w:rsidRPr="0086190C">
        <w:rPr>
          <w:sz w:val="22"/>
          <w:szCs w:val="22"/>
        </w:rPr>
        <w:tab/>
        <w:t xml:space="preserve">Step 2: </w:t>
      </w:r>
      <w:r w:rsidR="00DB2A62" w:rsidRPr="0086190C">
        <w:rPr>
          <w:sz w:val="22"/>
          <w:szCs w:val="22"/>
        </w:rPr>
        <w:t xml:space="preserve">Identify </w:t>
      </w:r>
      <w:r w:rsidRPr="0086190C">
        <w:rPr>
          <w:sz w:val="22"/>
          <w:szCs w:val="22"/>
        </w:rPr>
        <w:t>the DEM</w:t>
      </w:r>
      <w:r w:rsidR="009F1891" w:rsidRPr="0086190C">
        <w:rPr>
          <w:sz w:val="22"/>
          <w:szCs w:val="22"/>
        </w:rPr>
        <w:t xml:space="preserve">-3S cell represented by </w:t>
      </w:r>
      <w:r w:rsidR="00CE2A9C" w:rsidRPr="0086190C">
        <w:rPr>
          <w:sz w:val="22"/>
          <w:szCs w:val="22"/>
        </w:rPr>
        <w:t>(</w:t>
      </w:r>
      <w:r w:rsidR="00DB2A62" w:rsidRPr="0086190C">
        <w:rPr>
          <w:i/>
          <w:iCs/>
          <w:sz w:val="22"/>
          <w:szCs w:val="22"/>
        </w:rPr>
        <w:t>l</w:t>
      </w:r>
      <w:r w:rsidR="00DB2A62" w:rsidRPr="0086190C">
        <w:rPr>
          <w:i/>
          <w:iCs/>
          <w:sz w:val="22"/>
          <w:szCs w:val="22"/>
          <w:vertAlign w:val="subscript"/>
        </w:rPr>
        <w:t>mn</w:t>
      </w:r>
      <w:r w:rsidR="00DB2A62" w:rsidRPr="0086190C">
        <w:rPr>
          <w:i/>
          <w:iCs/>
          <w:sz w:val="22"/>
          <w:szCs w:val="22"/>
        </w:rPr>
        <w:t>, L</w:t>
      </w:r>
      <w:r w:rsidR="00DB2A62" w:rsidRPr="0086190C">
        <w:rPr>
          <w:i/>
          <w:iCs/>
          <w:sz w:val="22"/>
          <w:szCs w:val="22"/>
          <w:vertAlign w:val="subscript"/>
        </w:rPr>
        <w:t>mn</w:t>
      </w:r>
      <w:r w:rsidR="00CE2A9C" w:rsidRPr="0086190C">
        <w:rPr>
          <w:sz w:val="22"/>
          <w:szCs w:val="22"/>
        </w:rPr>
        <w:t>).</w:t>
      </w:r>
    </w:p>
    <w:p w14:paraId="2673ABEC" w14:textId="7C21D924" w:rsidR="00B804DA" w:rsidRPr="0086190C" w:rsidRDefault="00B804DA" w:rsidP="00B804DA">
      <w:pPr>
        <w:pStyle w:val="notetext"/>
      </w:pPr>
      <w:r w:rsidRPr="0086190C">
        <w:rPr>
          <w:iCs/>
        </w:rPr>
        <w:t>Note:</w:t>
      </w:r>
      <w:r w:rsidRPr="0086190C">
        <w:rPr>
          <w:iCs/>
        </w:rPr>
        <w:tab/>
        <w:t xml:space="preserve">See item 2 below for </w:t>
      </w:r>
      <w:r w:rsidR="006254D7" w:rsidRPr="0086190C">
        <w:rPr>
          <w:iCs/>
        </w:rPr>
        <w:t>identifying the DEM-3S cell in a particular case.</w:t>
      </w:r>
    </w:p>
    <w:p w14:paraId="46CEF94D" w14:textId="23EE816F" w:rsidR="00943A54" w:rsidRPr="0086190C" w:rsidRDefault="009F1891" w:rsidP="00C62E25">
      <w:pPr>
        <w:pStyle w:val="Schedulepara"/>
        <w:tabs>
          <w:tab w:val="clear" w:pos="567"/>
        </w:tabs>
        <w:spacing w:line="240" w:lineRule="auto"/>
        <w:ind w:left="426" w:hanging="426"/>
        <w:jc w:val="left"/>
        <w:rPr>
          <w:sz w:val="22"/>
          <w:szCs w:val="22"/>
        </w:rPr>
      </w:pPr>
      <w:r w:rsidRPr="0086190C">
        <w:rPr>
          <w:sz w:val="22"/>
          <w:szCs w:val="22"/>
        </w:rPr>
        <w:tab/>
        <w:t xml:space="preserve">Step 3: </w:t>
      </w:r>
      <w:r w:rsidR="00DB2A62" w:rsidRPr="0086190C">
        <w:rPr>
          <w:sz w:val="22"/>
          <w:szCs w:val="22"/>
        </w:rPr>
        <w:t xml:space="preserve">Bound </w:t>
      </w:r>
      <w:r w:rsidRPr="0086190C">
        <w:rPr>
          <w:sz w:val="22"/>
          <w:szCs w:val="22"/>
        </w:rPr>
        <w:t>the identified DEM-3S cell with the 8 adjacent DEM-</w:t>
      </w:r>
      <w:r w:rsidR="00943A54" w:rsidRPr="0086190C">
        <w:rPr>
          <w:sz w:val="22"/>
          <w:szCs w:val="22"/>
        </w:rPr>
        <w:t>3S cells in a 3</w:t>
      </w:r>
      <w:r w:rsidR="00DB2A62" w:rsidRPr="0086190C">
        <w:rPr>
          <w:sz w:val="22"/>
          <w:szCs w:val="22"/>
        </w:rPr>
        <w:t xml:space="preserve"> </w:t>
      </w:r>
      <w:r w:rsidR="00B0338E" w:rsidRPr="0086190C">
        <w:rPr>
          <w:sz w:val="22"/>
          <w:szCs w:val="22"/>
        </w:rPr>
        <w:t>x</w:t>
      </w:r>
      <w:r w:rsidR="00DB2A62" w:rsidRPr="0086190C">
        <w:rPr>
          <w:i/>
          <w:iCs/>
          <w:sz w:val="22"/>
          <w:szCs w:val="22"/>
        </w:rPr>
        <w:t xml:space="preserve"> </w:t>
      </w:r>
      <w:r w:rsidR="00943A54" w:rsidRPr="0086190C">
        <w:rPr>
          <w:sz w:val="22"/>
          <w:szCs w:val="22"/>
        </w:rPr>
        <w:t>3 matrix and obtain each DEM-3S cell height attribute (as shown in Diagram 1)</w:t>
      </w:r>
      <w:r w:rsidR="00BC61C3" w:rsidRPr="0086190C">
        <w:rPr>
          <w:sz w:val="22"/>
          <w:szCs w:val="22"/>
        </w:rPr>
        <w:t>.</w:t>
      </w:r>
    </w:p>
    <w:p w14:paraId="42A49243" w14:textId="18D0B4D0" w:rsidR="009F1891" w:rsidRPr="0086190C" w:rsidRDefault="00943A54" w:rsidP="00C62E25">
      <w:pPr>
        <w:pStyle w:val="Schedulepara"/>
        <w:tabs>
          <w:tab w:val="clear" w:pos="567"/>
        </w:tabs>
        <w:spacing w:line="240" w:lineRule="auto"/>
        <w:ind w:left="426" w:hanging="426"/>
        <w:jc w:val="left"/>
        <w:rPr>
          <w:sz w:val="22"/>
          <w:szCs w:val="22"/>
        </w:rPr>
      </w:pPr>
      <w:r w:rsidRPr="0086190C">
        <w:rPr>
          <w:sz w:val="22"/>
          <w:szCs w:val="22"/>
        </w:rPr>
        <w:tab/>
        <w:t xml:space="preserve">Step 4: </w:t>
      </w:r>
      <w:r w:rsidR="00DB2A62" w:rsidRPr="0086190C">
        <w:rPr>
          <w:sz w:val="22"/>
          <w:szCs w:val="22"/>
        </w:rPr>
        <w:t xml:space="preserve">Determine </w:t>
      </w:r>
      <w:r w:rsidRPr="0086190C">
        <w:rPr>
          <w:sz w:val="22"/>
          <w:szCs w:val="22"/>
        </w:rPr>
        <w:t xml:space="preserve">the average value of </w:t>
      </w:r>
      <w:r w:rsidR="009F5083" w:rsidRPr="0086190C">
        <w:rPr>
          <w:sz w:val="22"/>
          <w:szCs w:val="22"/>
        </w:rPr>
        <w:t xml:space="preserve">the 9 DEM-3S cell </w:t>
      </w:r>
      <w:r w:rsidRPr="0086190C">
        <w:rPr>
          <w:sz w:val="22"/>
          <w:szCs w:val="22"/>
        </w:rPr>
        <w:t>height</w:t>
      </w:r>
      <w:r w:rsidR="009F5083" w:rsidRPr="0086190C">
        <w:rPr>
          <w:sz w:val="22"/>
          <w:szCs w:val="22"/>
        </w:rPr>
        <w:t>s</w:t>
      </w:r>
      <w:r w:rsidRPr="0086190C">
        <w:rPr>
          <w:sz w:val="22"/>
          <w:szCs w:val="22"/>
        </w:rPr>
        <w:t xml:space="preserve"> </w:t>
      </w:r>
      <w:r w:rsidR="009F5083" w:rsidRPr="0086190C">
        <w:rPr>
          <w:sz w:val="22"/>
          <w:szCs w:val="22"/>
        </w:rPr>
        <w:t xml:space="preserve">for </w:t>
      </w:r>
      <w:r w:rsidR="00884D61" w:rsidRPr="0086190C">
        <w:rPr>
          <w:sz w:val="22"/>
          <w:szCs w:val="22"/>
        </w:rPr>
        <w:t xml:space="preserve">each cell in the </w:t>
      </w:r>
      <w:r w:rsidRPr="0086190C">
        <w:rPr>
          <w:sz w:val="22"/>
          <w:szCs w:val="22"/>
        </w:rPr>
        <w:t>the 3</w:t>
      </w:r>
      <w:r w:rsidR="00884D61" w:rsidRPr="0086190C">
        <w:rPr>
          <w:sz w:val="22"/>
          <w:szCs w:val="22"/>
        </w:rPr>
        <w:t xml:space="preserve"> </w:t>
      </w:r>
      <w:r w:rsidRPr="0086190C">
        <w:rPr>
          <w:sz w:val="22"/>
          <w:szCs w:val="22"/>
        </w:rPr>
        <w:t>x</w:t>
      </w:r>
      <w:r w:rsidR="00884D61" w:rsidRPr="0086190C">
        <w:rPr>
          <w:sz w:val="22"/>
          <w:szCs w:val="22"/>
        </w:rPr>
        <w:t xml:space="preserve"> </w:t>
      </w:r>
      <w:r w:rsidRPr="0086190C">
        <w:rPr>
          <w:sz w:val="22"/>
          <w:szCs w:val="22"/>
        </w:rPr>
        <w:t>3 matri</w:t>
      </w:r>
      <w:r w:rsidR="00B0338E" w:rsidRPr="0086190C">
        <w:rPr>
          <w:sz w:val="22"/>
          <w:szCs w:val="22"/>
        </w:rPr>
        <w:t>x.</w:t>
      </w:r>
    </w:p>
    <w:p w14:paraId="423F916E" w14:textId="77777777" w:rsidR="0051707F" w:rsidRPr="0086190C" w:rsidRDefault="0051707F" w:rsidP="0051707F">
      <w:pPr>
        <w:keepNext/>
        <w:jc w:val="center"/>
        <w:rPr>
          <w:rFonts w:ascii="Arial" w:hAnsi="Arial" w:cs="Arial"/>
          <w:b/>
        </w:rPr>
      </w:pPr>
      <w:r w:rsidRPr="0086190C">
        <w:rPr>
          <w:rFonts w:ascii="Arial" w:hAnsi="Arial" w:cs="Arial"/>
          <w:b/>
        </w:rPr>
        <w:t>Diagram 1</w:t>
      </w:r>
      <w:r w:rsidRPr="0086190C">
        <w:rPr>
          <w:rFonts w:ascii="Arial" w:hAnsi="Arial" w:cs="Arial"/>
          <w:b/>
        </w:rPr>
        <w:tab/>
        <w:t>Calculating average ground height</w:t>
      </w:r>
    </w:p>
    <w:p w14:paraId="19B56103" w14:textId="6BA78C2B" w:rsidR="0051707F" w:rsidRPr="0086190C" w:rsidRDefault="0051707F" w:rsidP="004C48B8">
      <w:pPr>
        <w:pStyle w:val="Schedulepara"/>
        <w:tabs>
          <w:tab w:val="clear" w:pos="567"/>
        </w:tabs>
        <w:spacing w:line="240" w:lineRule="auto"/>
        <w:ind w:left="426" w:hanging="426"/>
        <w:jc w:val="center"/>
        <w:rPr>
          <w:sz w:val="22"/>
          <w:szCs w:val="22"/>
        </w:rPr>
      </w:pPr>
      <w:r w:rsidRPr="0086190C">
        <mc:AlternateContent>
          <mc:Choice Requires="wpc">
            <w:drawing>
              <wp:inline distT="0" distB="0" distL="0" distR="0" wp14:anchorId="15B92C7C" wp14:editId="215EE7D3">
                <wp:extent cx="3105150" cy="2160270"/>
                <wp:effectExtent l="0" t="0" r="19050" b="11430"/>
                <wp:docPr id="7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Oval 4"/>
                        <wps:cNvSpPr>
                          <a:spLocks noChangeArrowheads="1"/>
                        </wps:cNvSpPr>
                        <wps:spPr bwMode="auto">
                          <a:xfrm>
                            <a:off x="1315720" y="1140460"/>
                            <a:ext cx="78105" cy="787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Oval 5"/>
                        <wps:cNvSpPr>
                          <a:spLocks noChangeArrowheads="1"/>
                        </wps:cNvSpPr>
                        <wps:spPr bwMode="auto">
                          <a:xfrm>
                            <a:off x="1315720" y="426085"/>
                            <a:ext cx="78105" cy="787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Rectangle 6"/>
                        <wps:cNvSpPr>
                          <a:spLocks noChangeArrowheads="1"/>
                        </wps:cNvSpPr>
                        <wps:spPr bwMode="auto">
                          <a:xfrm>
                            <a:off x="1902460" y="718185"/>
                            <a:ext cx="1080135" cy="10801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Oval 7"/>
                        <wps:cNvSpPr>
                          <a:spLocks noChangeArrowheads="1"/>
                        </wps:cNvSpPr>
                        <wps:spPr bwMode="auto">
                          <a:xfrm>
                            <a:off x="1823720" y="1522730"/>
                            <a:ext cx="78740" cy="781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Oval 8"/>
                        <wps:cNvSpPr>
                          <a:spLocks noChangeArrowheads="1"/>
                        </wps:cNvSpPr>
                        <wps:spPr bwMode="auto">
                          <a:xfrm>
                            <a:off x="2432050" y="1080135"/>
                            <a:ext cx="78105" cy="787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45" name="Group 9"/>
                        <wpg:cNvGrpSpPr>
                          <a:grpSpLocks/>
                        </wpg:cNvGrpSpPr>
                        <wpg:grpSpPr bwMode="auto">
                          <a:xfrm>
                            <a:off x="825500" y="1080135"/>
                            <a:ext cx="1080135" cy="1080135"/>
                            <a:chOff x="1980" y="8161"/>
                            <a:chExt cx="1966" cy="1967"/>
                          </a:xfrm>
                        </wpg:grpSpPr>
                        <wps:wsp>
                          <wps:cNvPr id="46" name="Rectangle 10"/>
                          <wps:cNvSpPr>
                            <a:spLocks noChangeArrowheads="1"/>
                          </wps:cNvSpPr>
                          <wps:spPr bwMode="auto">
                            <a:xfrm>
                              <a:off x="1980" y="8161"/>
                              <a:ext cx="1966" cy="1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11"/>
                          <wps:cNvSpPr>
                            <a:spLocks noChangeArrowheads="1"/>
                          </wps:cNvSpPr>
                          <wps:spPr bwMode="auto">
                            <a:xfrm>
                              <a:off x="1980" y="8161"/>
                              <a:ext cx="1966" cy="6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2"/>
                          <wps:cNvSpPr>
                            <a:spLocks noChangeArrowheads="1"/>
                          </wps:cNvSpPr>
                          <wps:spPr bwMode="auto">
                            <a:xfrm>
                              <a:off x="1980" y="8814"/>
                              <a:ext cx="1966" cy="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3"/>
                          <wps:cNvSpPr>
                            <a:spLocks noChangeArrowheads="1"/>
                          </wps:cNvSpPr>
                          <wps:spPr bwMode="auto">
                            <a:xfrm>
                              <a:off x="1980" y="8161"/>
                              <a:ext cx="655" cy="1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4"/>
                          <wps:cNvSpPr>
                            <a:spLocks noChangeArrowheads="1"/>
                          </wps:cNvSpPr>
                          <wps:spPr bwMode="auto">
                            <a:xfrm>
                              <a:off x="2635" y="8161"/>
                              <a:ext cx="656" cy="1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1" name="Rectangle 15"/>
                        <wps:cNvSpPr>
                          <a:spLocks noChangeArrowheads="1"/>
                        </wps:cNvSpPr>
                        <wps:spPr bwMode="auto">
                          <a:xfrm>
                            <a:off x="825500" y="0"/>
                            <a:ext cx="10801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6"/>
                        <wps:cNvSpPr>
                          <a:spLocks noChangeArrowheads="1"/>
                        </wps:cNvSpPr>
                        <wps:spPr bwMode="auto">
                          <a:xfrm>
                            <a:off x="825500" y="0"/>
                            <a:ext cx="1080135" cy="360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7"/>
                        <wps:cNvSpPr>
                          <a:spLocks noChangeArrowheads="1"/>
                        </wps:cNvSpPr>
                        <wps:spPr bwMode="auto">
                          <a:xfrm>
                            <a:off x="825500" y="358775"/>
                            <a:ext cx="1080135" cy="359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8"/>
                        <wps:cNvSpPr>
                          <a:spLocks noChangeArrowheads="1"/>
                        </wps:cNvSpPr>
                        <wps:spPr bwMode="auto">
                          <a:xfrm>
                            <a:off x="825500" y="0"/>
                            <a:ext cx="36004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9"/>
                        <wps:cNvSpPr>
                          <a:spLocks noChangeArrowheads="1"/>
                        </wps:cNvSpPr>
                        <wps:spPr bwMode="auto">
                          <a:xfrm>
                            <a:off x="1185545" y="0"/>
                            <a:ext cx="36004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56" name="Group 20"/>
                        <wpg:cNvGrpSpPr>
                          <a:grpSpLocks/>
                        </wpg:cNvGrpSpPr>
                        <wpg:grpSpPr bwMode="auto">
                          <a:xfrm>
                            <a:off x="1905635" y="1080135"/>
                            <a:ext cx="1080135" cy="1080135"/>
                            <a:chOff x="1980" y="8161"/>
                            <a:chExt cx="1966" cy="1967"/>
                          </a:xfrm>
                        </wpg:grpSpPr>
                        <wps:wsp>
                          <wps:cNvPr id="57" name="Rectangle 21"/>
                          <wps:cNvSpPr>
                            <a:spLocks noChangeArrowheads="1"/>
                          </wps:cNvSpPr>
                          <wps:spPr bwMode="auto">
                            <a:xfrm>
                              <a:off x="1980" y="8161"/>
                              <a:ext cx="1966" cy="1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22"/>
                          <wps:cNvSpPr>
                            <a:spLocks noChangeArrowheads="1"/>
                          </wps:cNvSpPr>
                          <wps:spPr bwMode="auto">
                            <a:xfrm>
                              <a:off x="1980" y="8161"/>
                              <a:ext cx="1966" cy="6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23"/>
                          <wps:cNvSpPr>
                            <a:spLocks noChangeArrowheads="1"/>
                          </wps:cNvSpPr>
                          <wps:spPr bwMode="auto">
                            <a:xfrm>
                              <a:off x="1980" y="8814"/>
                              <a:ext cx="1966" cy="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24"/>
                          <wps:cNvSpPr>
                            <a:spLocks noChangeArrowheads="1"/>
                          </wps:cNvSpPr>
                          <wps:spPr bwMode="auto">
                            <a:xfrm>
                              <a:off x="1980" y="8161"/>
                              <a:ext cx="655" cy="1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5"/>
                          <wps:cNvSpPr>
                            <a:spLocks noChangeArrowheads="1"/>
                          </wps:cNvSpPr>
                          <wps:spPr bwMode="auto">
                            <a:xfrm>
                              <a:off x="2635" y="8161"/>
                              <a:ext cx="656" cy="1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2" name="Group 26"/>
                        <wpg:cNvGrpSpPr>
                          <a:grpSpLocks/>
                        </wpg:cNvGrpSpPr>
                        <wpg:grpSpPr bwMode="auto">
                          <a:xfrm>
                            <a:off x="1905635" y="0"/>
                            <a:ext cx="1080135" cy="1080135"/>
                            <a:chOff x="1980" y="8161"/>
                            <a:chExt cx="1966" cy="1967"/>
                          </a:xfrm>
                        </wpg:grpSpPr>
                        <wps:wsp>
                          <wps:cNvPr id="63" name="Rectangle 27"/>
                          <wps:cNvSpPr>
                            <a:spLocks noChangeArrowheads="1"/>
                          </wps:cNvSpPr>
                          <wps:spPr bwMode="auto">
                            <a:xfrm>
                              <a:off x="1980" y="8161"/>
                              <a:ext cx="1966" cy="1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8"/>
                          <wps:cNvSpPr>
                            <a:spLocks noChangeArrowheads="1"/>
                          </wps:cNvSpPr>
                          <wps:spPr bwMode="auto">
                            <a:xfrm>
                              <a:off x="1980" y="8161"/>
                              <a:ext cx="1966" cy="6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29"/>
                          <wps:cNvSpPr>
                            <a:spLocks noChangeArrowheads="1"/>
                          </wps:cNvSpPr>
                          <wps:spPr bwMode="auto">
                            <a:xfrm>
                              <a:off x="1980" y="8814"/>
                              <a:ext cx="1966" cy="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30"/>
                          <wps:cNvSpPr>
                            <a:spLocks noChangeArrowheads="1"/>
                          </wps:cNvSpPr>
                          <wps:spPr bwMode="auto">
                            <a:xfrm>
                              <a:off x="1980" y="8161"/>
                              <a:ext cx="655" cy="1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31"/>
                          <wps:cNvSpPr>
                            <a:spLocks noChangeArrowheads="1"/>
                          </wps:cNvSpPr>
                          <wps:spPr bwMode="auto">
                            <a:xfrm>
                              <a:off x="2635" y="8161"/>
                              <a:ext cx="656" cy="19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8" name="Oval 32"/>
                        <wps:cNvSpPr>
                          <a:spLocks noChangeArrowheads="1"/>
                        </wps:cNvSpPr>
                        <wps:spPr bwMode="auto">
                          <a:xfrm>
                            <a:off x="1304925" y="1868170"/>
                            <a:ext cx="102870" cy="1028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 name="AutoShape 33"/>
                        <wps:cNvCnPr>
                          <a:cxnSpLocks noChangeShapeType="1"/>
                        </wps:cNvCnPr>
                        <wps:spPr bwMode="auto">
                          <a:xfrm flipV="1">
                            <a:off x="549275" y="1158875"/>
                            <a:ext cx="635" cy="7512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Text Box 34"/>
                        <wps:cNvSpPr txBox="1">
                          <a:spLocks noChangeArrowheads="1"/>
                        </wps:cNvSpPr>
                        <wps:spPr bwMode="auto">
                          <a:xfrm>
                            <a:off x="0" y="1388110"/>
                            <a:ext cx="619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068B4" w14:textId="77777777" w:rsidR="00C7564E" w:rsidRDefault="00C7564E" w:rsidP="0051707F">
                              <w:pPr>
                                <w:jc w:val="right"/>
                                <w:rPr>
                                  <w:sz w:val="16"/>
                                </w:rPr>
                              </w:pPr>
                              <w:r>
                                <w:rPr>
                                  <w:sz w:val="16"/>
                                </w:rPr>
                                <w:t>m=1</w:t>
                              </w:r>
                              <w:r w:rsidRPr="00D96EF4">
                                <w:rPr>
                                  <w:sz w:val="16"/>
                                </w:rPr>
                                <w:t>00 m</w:t>
                              </w:r>
                            </w:p>
                          </w:txbxContent>
                        </wps:txbx>
                        <wps:bodyPr rot="0" vert="horz" wrap="square" lIns="91440" tIns="45720" rIns="91440" bIns="45720" anchor="t" anchorCtr="0" upright="1">
                          <a:noAutofit/>
                        </wps:bodyPr>
                      </wps:wsp>
                      <wps:wsp>
                        <wps:cNvPr id="71" name="AutoShape 35"/>
                        <wps:cNvCnPr>
                          <a:cxnSpLocks noChangeShapeType="1"/>
                        </wps:cNvCnPr>
                        <wps:spPr bwMode="auto">
                          <a:xfrm flipV="1">
                            <a:off x="631825" y="410210"/>
                            <a:ext cx="1270" cy="1499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2" name="Text Box 36"/>
                        <wps:cNvSpPr txBox="1">
                          <a:spLocks noChangeArrowheads="1"/>
                        </wps:cNvSpPr>
                        <wps:spPr bwMode="auto">
                          <a:xfrm>
                            <a:off x="22860" y="639445"/>
                            <a:ext cx="679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95DEE" w14:textId="77777777" w:rsidR="00C7564E" w:rsidRDefault="00C7564E" w:rsidP="0051707F">
                              <w:pPr>
                                <w:jc w:val="right"/>
                                <w:rPr>
                                  <w:sz w:val="16"/>
                                </w:rPr>
                              </w:pPr>
                              <w:r>
                                <w:rPr>
                                  <w:sz w:val="16"/>
                                </w:rPr>
                                <w:t>m=2</w:t>
                              </w:r>
                              <w:r w:rsidRPr="00D96EF4">
                                <w:rPr>
                                  <w:sz w:val="16"/>
                                </w:rPr>
                                <w:t>00 m</w:t>
                              </w:r>
                            </w:p>
                          </w:txbxContent>
                        </wps:txbx>
                        <wps:bodyPr rot="0" vert="horz" wrap="square" lIns="91440" tIns="45720" rIns="91440" bIns="45720" anchor="t" anchorCtr="0" upright="1">
                          <a:noAutofit/>
                        </wps:bodyPr>
                      </wps:wsp>
                      <wps:wsp>
                        <wps:cNvPr id="73" name="Text Box 37"/>
                        <wps:cNvSpPr txBox="1">
                          <a:spLocks noChangeArrowheads="1"/>
                        </wps:cNvSpPr>
                        <wps:spPr bwMode="auto">
                          <a:xfrm>
                            <a:off x="1293495" y="1475740"/>
                            <a:ext cx="50355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67AFC" w14:textId="77777777" w:rsidR="00C7564E" w:rsidRPr="005D1971" w:rsidRDefault="00C7564E" w:rsidP="0051707F">
                              <w:pPr>
                                <w:rPr>
                                  <w:vertAlign w:val="superscript"/>
                                </w:rPr>
                              </w:pPr>
                              <w:r>
                                <w:rPr>
                                  <w:sz w:val="16"/>
                                </w:rPr>
                                <w:t>σ</w:t>
                              </w:r>
                              <w:r>
                                <w:rPr>
                                  <w:sz w:val="16"/>
                                  <w:vertAlign w:val="subscript"/>
                                </w:rPr>
                                <w:t>n</w:t>
                              </w:r>
                              <w:r>
                                <w:rPr>
                                  <w:sz w:val="16"/>
                                </w:rPr>
                                <w:t>=n.1</w:t>
                              </w:r>
                              <w:r>
                                <w:rPr>
                                  <w:sz w:val="16"/>
                                  <w:vertAlign w:val="superscript"/>
                                </w:rPr>
                                <w:t>0</w:t>
                              </w:r>
                            </w:p>
                          </w:txbxContent>
                        </wps:txbx>
                        <wps:bodyPr rot="0" vert="horz" wrap="square" lIns="91440" tIns="45720" rIns="91440" bIns="45720" anchor="t" anchorCtr="0" upright="1">
                          <a:noAutofit/>
                        </wps:bodyPr>
                      </wps:wsp>
                      <wps:wsp>
                        <wps:cNvPr id="74" name="Arc 38"/>
                        <wps:cNvSpPr>
                          <a:spLocks/>
                        </wps:cNvSpPr>
                        <wps:spPr bwMode="auto">
                          <a:xfrm>
                            <a:off x="1356995" y="1388110"/>
                            <a:ext cx="381635" cy="2476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40"/>
                        <wps:cNvCnPr>
                          <a:cxnSpLocks noChangeShapeType="1"/>
                        </wps:cNvCnPr>
                        <wps:spPr bwMode="auto">
                          <a:xfrm flipV="1">
                            <a:off x="1356995" y="654685"/>
                            <a:ext cx="1748155" cy="1255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5B92C7C" id="Canvas 2" o:spid="_x0000_s1026" editas="canvas" style="width:244.5pt;height:170.1pt;mso-position-horizontal-relative:char;mso-position-vertical-relative:line" coordsize="31051,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051;height:21602;visibility:visible;mso-wrap-style:square">
                  <v:fill o:detectmouseclick="t"/>
                  <v:path o:connecttype="none"/>
                </v:shape>
                <v:oval id="Oval 4" o:spid="_x0000_s1028" style="position:absolute;left:13157;top:11404;width:781;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oval id="Oval 5" o:spid="_x0000_s1029" style="position:absolute;left:13157;top:4260;width:781;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rect id="Rectangle 6" o:spid="_x0000_s1030" style="position:absolute;left:19024;top:7181;width:10801;height:10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" filled="f" strokeweight="2.25pt"/>
                <v:oval id="Oval 7" o:spid="_x0000_s1031" style="position:absolute;left:18237;top:15227;width:78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oval id="Oval 8" o:spid="_x0000_s1032" style="position:absolute;left:24320;top:10801;width:781;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LwgAAANsAAAAPAAAAZHJzL2Rvd25yZXYueG1sRI9Bi8Iw&#10;FITvC/6H8AQvi6aK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C+HNsLwgAAANsAAAAPAAAA&#10;AAAAAAAAAAAAAAcCAABkcnMvZG93bnJldi54bWxQSwUGAAAAAAMAAwC3AAAA9gIAAAAA&#10;" fillcolor="black"/>
                <v:group id="Group 9" o:spid="_x0000_s1033" style="position:absolute;left:8255;top:10801;width:10801;height:10801" coordorigin="1980,8161" coordsize="1966,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10" o:spid="_x0000_s1034" style="position:absolute;left:1980;top:8161;width:196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rect id="Rectangle 11" o:spid="_x0000_s1035" style="position:absolute;left:1980;top:8161;width:196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45wwAAANsAAAAPAAAAZHJzL2Rvd25yZXYueG1sRI9BawIx&#10;FITvhf6H8ArearbF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jIfOOcMAAADbAAAADwAA&#10;AAAAAAAAAAAAAAAHAgAAZHJzL2Rvd25yZXYueG1sUEsFBgAAAAADAAMAtwAAAPcCAAAAAA==&#10;" filled="f"/>
                  <v:rect id="Rectangle 12" o:spid="_x0000_s1036" style="position:absolute;left:1980;top:8814;width:1966;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pLwAAAANsAAAAPAAAAZHJzL2Rvd25yZXYueG1sRE/Pa8Iw&#10;FL4L+x/CE7xp6tA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RhaS8AAAADbAAAADwAAAAAA&#10;AAAAAAAAAAAHAgAAZHJzL2Rvd25yZXYueG1sUEsFBgAAAAADAAMAtwAAAPQCAAAAAA==&#10;" filled="f"/>
                  <v:rect id="Rectangle 13" o:spid="_x0000_s1037" style="position:absolute;left:1980;top:8161;width:655;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QwwAAANsAAAAPAAAAZHJzL2Rvd25yZXYueG1sRI9BawIx&#10;FITvhf6H8ArearbF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klT/0MMAAADbAAAADwAA&#10;AAAAAAAAAAAAAAAHAgAAZHJzL2Rvd25yZXYueG1sUEsFBgAAAAADAAMAtwAAAPcCAAAAAA==&#10;" filled="f"/>
                  <v:rect id="Rectangle 14" o:spid="_x0000_s1038" style="position:absolute;left:2635;top:8161;width:65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" filled="f"/>
                </v:group>
                <v:rect id="Rectangle 15" o:spid="_x0000_s1039" style="position:absolute;left:8255;width:10801;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" filled="f"/>
                <v:rect id="Rectangle 16" o:spid="_x0000_s1040" style="position:absolute;left:8255;width:108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" filled="f"/>
                <v:rect id="Rectangle 17" o:spid="_x0000_s1041" style="position:absolute;left:8255;top:3587;width:108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rect id="Rectangle 18" o:spid="_x0000_s1042" style="position:absolute;left:8255;width:3600;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rect id="Rectangle 19" o:spid="_x0000_s1043" style="position:absolute;left:11855;width:3600;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group id="Group 20" o:spid="_x0000_s1044" style="position:absolute;left:19056;top:10801;width:10801;height:10801" coordorigin="1980,8161" coordsize="1966,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21" o:spid="_x0000_s1045" style="position:absolute;left:1980;top:8161;width:196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" filled="f"/>
                  <v:rect id="Rectangle 22" o:spid="_x0000_s1046" style="position:absolute;left:1980;top:8161;width:196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" filled="f"/>
                  <v:rect id="Rectangle 23" o:spid="_x0000_s1047" style="position:absolute;left:1980;top:8814;width:1966;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" filled="f"/>
                  <v:rect id="Rectangle 24" o:spid="_x0000_s1048" style="position:absolute;left:1980;top:8161;width:655;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" filled="f"/>
                  <v:rect id="Rectangle 25" o:spid="_x0000_s1049" style="position:absolute;left:2635;top:8161;width:65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" filled="f"/>
                </v:group>
                <v:group id="Group 26" o:spid="_x0000_s1050" style="position:absolute;left:19056;width:10801;height:10801" coordorigin="1980,8161" coordsize="1966,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27" o:spid="_x0000_s1051" style="position:absolute;left:1980;top:8161;width:196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RawwAAANsAAAAPAAAAZHJzL2Rvd25yZXYueG1sRI9Ba8JA&#10;FITvQv/D8gq96aYW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uAmUWsMAAADbAAAADwAA&#10;AAAAAAAAAAAAAAAHAgAAZHJzL2Rvd25yZXYueG1sUEsFBgAAAAADAAMAtwAAAPcCAAAAAA==&#10;" filled="f"/>
                  <v:rect id="Rectangle 28" o:spid="_x0000_s1052" style="position:absolute;left:1980;top:8161;width:196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wuwwAAANsAAAAPAAAAZHJzL2Rvd25yZXYueG1sRI9Ba8JA&#10;FITvQv/D8gq96aZS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N+AMLsMAAADbAAAADwAA&#10;AAAAAAAAAAAAAAAHAgAAZHJzL2Rvd25yZXYueG1sUEsFBgAAAAADAAMAtwAAAPcCAAAAAA==&#10;" filled="f"/>
                  <v:rect id="Rectangle 29" o:spid="_x0000_s1053" style="position:absolute;left:1980;top:8814;width:1966;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v:rect id="Rectangle 30" o:spid="_x0000_s1054" style="position:absolute;left:1980;top:8161;width:655;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" filled="f"/>
                  <v:rect id="Rectangle 31" o:spid="_x0000_s1055" style="position:absolute;left:2635;top:8161;width:656;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v:oval id="Oval 32" o:spid="_x0000_s1056" style="position:absolute;left:13049;top:18681;width:1028;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" fillcolor="black"/>
                <v:shapetype id="_x0000_t32" coordsize="21600,21600" o:spt="32" o:oned="t" path="m,l21600,21600e" filled="f">
                  <v:path arrowok="t" fillok="f" o:connecttype="none"/>
                  <o:lock v:ext="edit" shapetype="t"/>
                </v:shapetype>
                <v:shape id="AutoShape 33" o:spid="_x0000_s1057" type="#_x0000_t32" style="position:absolute;left:5492;top:11588;width:7;height:75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">
                  <v:stroke startarrow="block" endarrow="block"/>
                </v:shape>
                <v:shapetype id="_x0000_t202" coordsize="21600,21600" o:spt="202" path="m,l,21600r21600,l21600,xe">
                  <v:stroke joinstyle="miter"/>
                  <v:path gradientshapeok="t" o:connecttype="rect"/>
                </v:shapetype>
                <v:shape id="Text Box 34" o:spid="_x0000_s1058" type="#_x0000_t202" style="position:absolute;top:13881;width:619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724068B4" w14:textId="77777777" w:rsidR="00C7564E" w:rsidRDefault="00C7564E" w:rsidP="0051707F">
                        <w:pPr>
                          <w:jc w:val="right"/>
                          <w:rPr>
                            <w:sz w:val="16"/>
                          </w:rPr>
                        </w:pPr>
                        <w:r>
                          <w:rPr>
                            <w:sz w:val="16"/>
                          </w:rPr>
                          <w:t>m=1</w:t>
                        </w:r>
                        <w:r w:rsidRPr="00D96EF4">
                          <w:rPr>
                            <w:sz w:val="16"/>
                          </w:rPr>
                          <w:t>00 m</w:t>
                        </w:r>
                      </w:p>
                    </w:txbxContent>
                  </v:textbox>
                </v:shape>
                <v:shape id="AutoShape 35" o:spid="_x0000_s1059" type="#_x0000_t32" style="position:absolute;left:6318;top:4102;width:12;height:149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">
                  <v:stroke startarrow="block" endarrow="block"/>
                </v:shape>
                <v:shape id="Text Box 36" o:spid="_x0000_s1060" type="#_x0000_t202" style="position:absolute;left:228;top:6394;width:679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40495DEE" w14:textId="77777777" w:rsidR="00C7564E" w:rsidRDefault="00C7564E" w:rsidP="0051707F">
                        <w:pPr>
                          <w:jc w:val="right"/>
                          <w:rPr>
                            <w:sz w:val="16"/>
                          </w:rPr>
                        </w:pPr>
                        <w:r>
                          <w:rPr>
                            <w:sz w:val="16"/>
                          </w:rPr>
                          <w:t>m=2</w:t>
                        </w:r>
                        <w:r w:rsidRPr="00D96EF4">
                          <w:rPr>
                            <w:sz w:val="16"/>
                          </w:rPr>
                          <w:t>00 m</w:t>
                        </w:r>
                      </w:p>
                    </w:txbxContent>
                  </v:textbox>
                </v:shape>
                <v:shape id="Text Box 37" o:spid="_x0000_s1061" type="#_x0000_t202" style="position:absolute;left:12934;top:14757;width:503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14:paraId="35067AFC" w14:textId="77777777" w:rsidR="00C7564E" w:rsidRPr="005D1971" w:rsidRDefault="00C7564E" w:rsidP="0051707F">
                        <w:pPr>
                          <w:rPr>
                            <w:vertAlign w:val="superscript"/>
                          </w:rPr>
                        </w:pPr>
                        <w:r>
                          <w:rPr>
                            <w:sz w:val="16"/>
                          </w:rPr>
                          <w:t>σ</w:t>
                        </w:r>
                        <w:r>
                          <w:rPr>
                            <w:sz w:val="16"/>
                            <w:vertAlign w:val="subscript"/>
                          </w:rPr>
                          <w:t>n</w:t>
                        </w:r>
                        <w:r>
                          <w:rPr>
                            <w:sz w:val="16"/>
                          </w:rPr>
                          <w:t>=n.1</w:t>
                        </w:r>
                        <w:r>
                          <w:rPr>
                            <w:sz w:val="16"/>
                            <w:vertAlign w:val="superscript"/>
                          </w:rPr>
                          <w:t>0</w:t>
                        </w:r>
                      </w:p>
                    </w:txbxContent>
                  </v:textbox>
                </v:shape>
                <v:shape id="Arc 38" o:spid="_x0000_s1062" style="position:absolute;left:13569;top:13881;width:3817;height:247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" path="m-1,nfc11929,,21600,9670,21600,21600em-1,nsc11929,,21600,9670,21600,21600l,21600,-1,xe" filled="f">
                  <v:path arrowok="t" o:extrusionok="f" o:connecttype="custom" o:connectlocs="0,0;381635,247650;0,247650" o:connectangles="0,0,0"/>
                </v:shape>
                <v:shape id="AutoShape 40" o:spid="_x0000_s1063" type="#_x0000_t32" style="position:absolute;left:13569;top:6546;width:17482;height:125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w10:anchorlock/>
              </v:group>
            </w:pict>
          </mc:Fallback>
        </mc:AlternateContent>
      </w:r>
    </w:p>
    <w:p w14:paraId="4FE89B44" w14:textId="793EEDE3" w:rsidR="00B0338E" w:rsidRPr="0086190C" w:rsidRDefault="00B0338E" w:rsidP="00C62E25">
      <w:pPr>
        <w:pStyle w:val="Schedulepara"/>
        <w:tabs>
          <w:tab w:val="clear" w:pos="567"/>
        </w:tabs>
        <w:spacing w:line="240" w:lineRule="auto"/>
        <w:ind w:left="426" w:hanging="426"/>
        <w:jc w:val="left"/>
        <w:rPr>
          <w:iCs/>
          <w:sz w:val="22"/>
          <w:szCs w:val="22"/>
        </w:rPr>
      </w:pPr>
      <w:r w:rsidRPr="0086190C">
        <w:rPr>
          <w:sz w:val="22"/>
          <w:szCs w:val="22"/>
        </w:rPr>
        <w:t>2.</w:t>
      </w:r>
      <w:r w:rsidRPr="0086190C">
        <w:rPr>
          <w:sz w:val="22"/>
          <w:szCs w:val="22"/>
        </w:rPr>
        <w:tab/>
      </w:r>
      <w:r w:rsidR="00892025" w:rsidRPr="0086190C">
        <w:rPr>
          <w:sz w:val="22"/>
          <w:szCs w:val="22"/>
        </w:rPr>
        <w:t xml:space="preserve">If </w:t>
      </w:r>
      <w:r w:rsidR="00CE2A9C" w:rsidRPr="0086190C">
        <w:rPr>
          <w:sz w:val="22"/>
          <w:szCs w:val="22"/>
        </w:rPr>
        <w:t>(</w:t>
      </w:r>
      <w:r w:rsidR="00884D61" w:rsidRPr="0086190C">
        <w:rPr>
          <w:i/>
          <w:iCs/>
          <w:sz w:val="22"/>
          <w:szCs w:val="22"/>
        </w:rPr>
        <w:t>l</w:t>
      </w:r>
      <w:r w:rsidR="00884D61" w:rsidRPr="0086190C">
        <w:rPr>
          <w:i/>
          <w:iCs/>
          <w:sz w:val="22"/>
          <w:szCs w:val="22"/>
          <w:vertAlign w:val="subscript"/>
        </w:rPr>
        <w:t>mn</w:t>
      </w:r>
      <w:r w:rsidR="00884D61" w:rsidRPr="0086190C">
        <w:rPr>
          <w:i/>
          <w:iCs/>
          <w:sz w:val="22"/>
          <w:szCs w:val="22"/>
        </w:rPr>
        <w:t>, L</w:t>
      </w:r>
      <w:r w:rsidR="00884D61" w:rsidRPr="0086190C">
        <w:rPr>
          <w:i/>
          <w:iCs/>
          <w:sz w:val="22"/>
          <w:szCs w:val="22"/>
          <w:vertAlign w:val="subscript"/>
        </w:rPr>
        <w:t>mn</w:t>
      </w:r>
      <w:r w:rsidR="00CE2A9C" w:rsidRPr="0086190C">
        <w:rPr>
          <w:iCs/>
          <w:sz w:val="22"/>
          <w:szCs w:val="22"/>
        </w:rPr>
        <w:t xml:space="preserve">) </w:t>
      </w:r>
      <w:r w:rsidR="00842F17" w:rsidRPr="0086190C">
        <w:rPr>
          <w:iCs/>
          <w:sz w:val="22"/>
          <w:szCs w:val="22"/>
        </w:rPr>
        <w:t>has a modulus of zero when divided by 0.</w:t>
      </w:r>
      <w:r w:rsidR="0008730E" w:rsidRPr="0086190C">
        <w:rPr>
          <w:iCs/>
          <w:sz w:val="22"/>
          <w:szCs w:val="22"/>
        </w:rPr>
        <w:t>00083</w:t>
      </w:r>
      <w:r w:rsidR="00A730F3" w:rsidRPr="0086190C">
        <w:rPr>
          <w:iCs/>
          <w:sz w:val="22"/>
          <w:szCs w:val="22"/>
        </w:rPr>
        <w:t>3333</w:t>
      </w:r>
      <w:r w:rsidR="0008730E" w:rsidRPr="0086190C">
        <w:rPr>
          <w:iCs/>
          <w:sz w:val="22"/>
          <w:szCs w:val="22"/>
        </w:rPr>
        <w:t xml:space="preserve">, then the corresponding DEM-3S cell, </w:t>
      </w:r>
      <w:r w:rsidR="00FF5D07" w:rsidRPr="0086190C">
        <w:rPr>
          <w:iCs/>
          <w:sz w:val="22"/>
          <w:szCs w:val="22"/>
        </w:rPr>
        <w:t>for the purposes</w:t>
      </w:r>
      <w:r w:rsidR="0008730E" w:rsidRPr="0086190C">
        <w:rPr>
          <w:iCs/>
          <w:sz w:val="22"/>
          <w:szCs w:val="22"/>
        </w:rPr>
        <w:t xml:space="preserve"> Step 2 </w:t>
      </w:r>
      <w:r w:rsidR="00FF5D07" w:rsidRPr="0086190C">
        <w:rPr>
          <w:iCs/>
          <w:sz w:val="22"/>
          <w:szCs w:val="22"/>
        </w:rPr>
        <w:t>in item 1</w:t>
      </w:r>
      <w:r w:rsidR="0008730E" w:rsidRPr="0086190C">
        <w:rPr>
          <w:iCs/>
          <w:sz w:val="22"/>
          <w:szCs w:val="22"/>
        </w:rPr>
        <w:t xml:space="preserve">, is the adjacent DEM-3S cell with the minimum height. </w:t>
      </w:r>
    </w:p>
    <w:p w14:paraId="22A731A8" w14:textId="29B38F59" w:rsidR="00FD319F" w:rsidRPr="0086190C" w:rsidRDefault="00FD319F" w:rsidP="00E05F7C">
      <w:pPr>
        <w:pStyle w:val="notetext"/>
        <w:spacing w:after="240"/>
      </w:pPr>
      <w:r w:rsidRPr="0086190C">
        <w:rPr>
          <w:iCs/>
        </w:rPr>
        <w:t>Note:</w:t>
      </w:r>
      <w:r w:rsidRPr="0086190C">
        <w:rPr>
          <w:iCs/>
        </w:rPr>
        <w:tab/>
      </w:r>
      <w:r w:rsidR="00EA223C" w:rsidRPr="0086190C">
        <w:rPr>
          <w:iCs/>
        </w:rPr>
        <w:t>Additional information for the case where</w:t>
      </w:r>
      <w:r w:rsidR="000F7380" w:rsidRPr="0086190C">
        <w:rPr>
          <w:iCs/>
          <w:sz w:val="14"/>
          <w:szCs w:val="16"/>
        </w:rPr>
        <w:t xml:space="preserve"> </w:t>
      </w:r>
      <w:r w:rsidR="00CE2A9C" w:rsidRPr="0086190C">
        <w:rPr>
          <w:iCs/>
        </w:rPr>
        <w:t>(</w:t>
      </w:r>
      <w:proofErr w:type="spellStart"/>
      <w:r w:rsidR="000F7380" w:rsidRPr="0086190C">
        <w:rPr>
          <w:i/>
          <w:iCs/>
          <w:szCs w:val="18"/>
        </w:rPr>
        <w:t>l</w:t>
      </w:r>
      <w:r w:rsidR="000F7380" w:rsidRPr="0086190C">
        <w:rPr>
          <w:i/>
          <w:iCs/>
          <w:szCs w:val="18"/>
          <w:vertAlign w:val="subscript"/>
        </w:rPr>
        <w:t>mn</w:t>
      </w:r>
      <w:proofErr w:type="spellEnd"/>
      <w:r w:rsidR="000F7380" w:rsidRPr="0086190C">
        <w:rPr>
          <w:i/>
          <w:iCs/>
          <w:szCs w:val="18"/>
        </w:rPr>
        <w:t xml:space="preserve">, </w:t>
      </w:r>
      <w:proofErr w:type="spellStart"/>
      <w:r w:rsidR="000F7380" w:rsidRPr="0086190C">
        <w:rPr>
          <w:i/>
          <w:iCs/>
          <w:szCs w:val="18"/>
        </w:rPr>
        <w:t>L</w:t>
      </w:r>
      <w:r w:rsidR="000F7380" w:rsidRPr="0086190C">
        <w:rPr>
          <w:i/>
          <w:iCs/>
          <w:szCs w:val="18"/>
          <w:vertAlign w:val="subscript"/>
        </w:rPr>
        <w:t>mn</w:t>
      </w:r>
      <w:proofErr w:type="spellEnd"/>
      <w:r w:rsidR="00CE2A9C" w:rsidRPr="0086190C">
        <w:rPr>
          <w:szCs w:val="18"/>
        </w:rPr>
        <w:t>)</w:t>
      </w:r>
      <w:r w:rsidR="00EA223C" w:rsidRPr="0086190C">
        <w:rPr>
          <w:iCs/>
          <w:sz w:val="14"/>
          <w:szCs w:val="16"/>
        </w:rPr>
        <w:t xml:space="preserve"> </w:t>
      </w:r>
      <w:r w:rsidR="0010660F" w:rsidRPr="0086190C">
        <w:t>corresponds to a DEM-3S cell boundary is provided in the document title</w:t>
      </w:r>
      <w:r w:rsidR="00BC61C3" w:rsidRPr="0086190C">
        <w:t>d</w:t>
      </w:r>
      <w:r w:rsidR="0010660F" w:rsidRPr="0086190C">
        <w:t xml:space="preserve"> ‘</w:t>
      </w:r>
      <w:bookmarkStart w:id="22" w:name="_Hlk49519115"/>
      <w:r w:rsidR="0010660F" w:rsidRPr="0086190C">
        <w:rPr>
          <w:i/>
          <w:iCs/>
        </w:rPr>
        <w:t>Digital Elevation Model Interpretation</w:t>
      </w:r>
      <w:r w:rsidR="0010660F" w:rsidRPr="0086190C">
        <w:t>’</w:t>
      </w:r>
      <w:bookmarkEnd w:id="22"/>
      <w:r w:rsidR="00C954B3" w:rsidRPr="0086190C">
        <w:t>,</w:t>
      </w:r>
      <w:r w:rsidR="0010660F" w:rsidRPr="0086190C">
        <w:rPr>
          <w:i/>
          <w:iCs/>
        </w:rPr>
        <w:t xml:space="preserve"> </w:t>
      </w:r>
      <w:r w:rsidR="0010660F" w:rsidRPr="0086190C">
        <w:t xml:space="preserve">available </w:t>
      </w:r>
      <w:r w:rsidR="00BC61C3" w:rsidRPr="0086190C">
        <w:t xml:space="preserve">for free </w:t>
      </w:r>
      <w:r w:rsidR="0010660F" w:rsidRPr="0086190C">
        <w:t>on the ACMA website</w:t>
      </w:r>
      <w:r w:rsidR="00271217" w:rsidRPr="0086190C">
        <w:t xml:space="preserve">: </w:t>
      </w:r>
      <w:hyperlink r:id="rId23" w:history="1">
        <w:r w:rsidR="00F47933" w:rsidRPr="0086190C">
          <w:rPr>
            <w:rStyle w:val="Hyperlink"/>
          </w:rPr>
          <w:t>www.acma.gov.au</w:t>
        </w:r>
      </w:hyperlink>
      <w:r w:rsidR="00F47933" w:rsidRPr="0086190C">
        <w:t>.</w:t>
      </w:r>
    </w:p>
    <w:p w14:paraId="60EC9C62" w14:textId="3F552FE8" w:rsidR="00B87256" w:rsidRPr="0086190C" w:rsidRDefault="00B87256" w:rsidP="00B87256">
      <w:pPr>
        <w:jc w:val="center"/>
      </w:pPr>
    </w:p>
    <w:p w14:paraId="4346B273" w14:textId="4DFAC5F2" w:rsidR="00F47933" w:rsidRPr="0086190C" w:rsidRDefault="00B87256" w:rsidP="00B87256">
      <w:pPr>
        <w:pStyle w:val="ItemHead"/>
        <w:rPr>
          <w:szCs w:val="24"/>
        </w:rPr>
      </w:pPr>
      <w:r w:rsidRPr="0086190C">
        <w:rPr>
          <w:szCs w:val="24"/>
        </w:rPr>
        <w:lastRenderedPageBreak/>
        <w:t xml:space="preserve">Part </w:t>
      </w:r>
      <w:proofErr w:type="gramStart"/>
      <w:r w:rsidRPr="0086190C">
        <w:rPr>
          <w:szCs w:val="24"/>
        </w:rPr>
        <w:t xml:space="preserve">3  </w:t>
      </w:r>
      <w:proofErr w:type="spellStart"/>
      <w:r w:rsidRPr="0086190C">
        <w:rPr>
          <w:szCs w:val="24"/>
        </w:rPr>
        <w:t>Vincenty’s</w:t>
      </w:r>
      <w:proofErr w:type="spellEnd"/>
      <w:proofErr w:type="gramEnd"/>
      <w:r w:rsidRPr="0086190C">
        <w:rPr>
          <w:szCs w:val="24"/>
        </w:rPr>
        <w:t xml:space="preserve"> </w:t>
      </w:r>
      <w:r w:rsidR="001B250B" w:rsidRPr="0086190C">
        <w:rPr>
          <w:szCs w:val="24"/>
        </w:rPr>
        <w:t xml:space="preserve">Direct </w:t>
      </w:r>
      <w:r w:rsidRPr="0086190C">
        <w:rPr>
          <w:szCs w:val="24"/>
        </w:rPr>
        <w:t>Formulae</w:t>
      </w:r>
    </w:p>
    <w:p w14:paraId="3E49B19E" w14:textId="58268688" w:rsidR="00B87256" w:rsidRPr="0086190C" w:rsidRDefault="00B87256" w:rsidP="00B87256">
      <w:pPr>
        <w:pStyle w:val="notetext"/>
        <w:rPr>
          <w:szCs w:val="18"/>
        </w:rPr>
      </w:pPr>
      <w:r w:rsidRPr="0086190C">
        <w:rPr>
          <w:szCs w:val="18"/>
        </w:rPr>
        <w:t>Note:</w:t>
      </w:r>
      <w:r w:rsidRPr="0086190C">
        <w:rPr>
          <w:szCs w:val="18"/>
        </w:rPr>
        <w:tab/>
        <w:t xml:space="preserve">This implementation of </w:t>
      </w:r>
      <w:proofErr w:type="spellStart"/>
      <w:r w:rsidRPr="0086190C">
        <w:rPr>
          <w:szCs w:val="18"/>
        </w:rPr>
        <w:t>Vincenty’s</w:t>
      </w:r>
      <w:proofErr w:type="spellEnd"/>
      <w:r w:rsidRPr="0086190C">
        <w:rPr>
          <w:szCs w:val="18"/>
        </w:rPr>
        <w:t xml:space="preserve"> </w:t>
      </w:r>
      <w:r w:rsidR="001B250B" w:rsidRPr="0086190C">
        <w:rPr>
          <w:szCs w:val="18"/>
        </w:rPr>
        <w:t xml:space="preserve">Direct Formulae uses the parameters </w:t>
      </w:r>
      <w:r w:rsidR="00F47DC7" w:rsidRPr="0086190C">
        <w:rPr>
          <w:position w:val="-10"/>
          <w:szCs w:val="18"/>
        </w:rPr>
        <w:object w:dxaOrig="720" w:dyaOrig="300" w14:anchorId="35077136">
          <v:shape id="_x0000_i1025" type="#_x0000_t75" style="width:36.45pt;height:14.05pt" o:ole="">
            <v:imagedata r:id="rId24" o:title=""/>
          </v:shape>
          <o:OLEObject Type="Embed" ProgID="Equation.3" ShapeID="_x0000_i1025" DrawAspect="Content" ObjectID="_1667652363" r:id="rId25"/>
        </w:object>
      </w:r>
      <w:r w:rsidR="00F47DC7" w:rsidRPr="0086190C">
        <w:rPr>
          <w:szCs w:val="18"/>
        </w:rPr>
        <w:t xml:space="preserve">from the GRS80 ellipsoid as referenced by </w:t>
      </w:r>
      <w:r w:rsidR="00C26981">
        <w:rPr>
          <w:szCs w:val="18"/>
        </w:rPr>
        <w:t>GDA94</w:t>
      </w:r>
      <w:r w:rsidR="00F47DC7" w:rsidRPr="0086190C">
        <w:rPr>
          <w:szCs w:val="18"/>
        </w:rPr>
        <w:t>.</w:t>
      </w:r>
    </w:p>
    <w:p w14:paraId="0EAEB4A0" w14:textId="5B50A859" w:rsidR="00F47DC7" w:rsidRPr="0086190C" w:rsidRDefault="00F47DC7" w:rsidP="006854BC">
      <w:pPr>
        <w:pStyle w:val="Schedulepara"/>
        <w:tabs>
          <w:tab w:val="clear" w:pos="567"/>
          <w:tab w:val="right" w:pos="709"/>
        </w:tabs>
        <w:spacing w:after="120" w:line="240" w:lineRule="auto"/>
        <w:ind w:left="426" w:hanging="426"/>
        <w:jc w:val="left"/>
        <w:rPr>
          <w:sz w:val="22"/>
          <w:szCs w:val="22"/>
        </w:rPr>
      </w:pPr>
      <w:r w:rsidRPr="0086190C">
        <w:rPr>
          <w:sz w:val="22"/>
          <w:szCs w:val="22"/>
        </w:rPr>
        <w:t>1.</w:t>
      </w:r>
      <w:r w:rsidRPr="0086190C">
        <w:rPr>
          <w:sz w:val="22"/>
          <w:szCs w:val="22"/>
        </w:rPr>
        <w:tab/>
        <w:t xml:space="preserve">In calculating </w:t>
      </w:r>
      <w:r w:rsidR="00CE2A9C" w:rsidRPr="0086190C">
        <w:rPr>
          <w:sz w:val="22"/>
          <w:szCs w:val="22"/>
        </w:rPr>
        <w:t>(</w:t>
      </w:r>
      <w:r w:rsidR="007724E1" w:rsidRPr="0086190C">
        <w:rPr>
          <w:i/>
          <w:iCs/>
          <w:sz w:val="22"/>
          <w:szCs w:val="22"/>
        </w:rPr>
        <w:t>l</w:t>
      </w:r>
      <w:r w:rsidR="007724E1" w:rsidRPr="0086190C">
        <w:rPr>
          <w:i/>
          <w:iCs/>
          <w:sz w:val="22"/>
          <w:szCs w:val="22"/>
          <w:vertAlign w:val="subscript"/>
        </w:rPr>
        <w:t>mn</w:t>
      </w:r>
      <w:r w:rsidR="007724E1" w:rsidRPr="0086190C">
        <w:rPr>
          <w:i/>
          <w:iCs/>
          <w:sz w:val="22"/>
          <w:szCs w:val="22"/>
        </w:rPr>
        <w:t>, L</w:t>
      </w:r>
      <w:r w:rsidR="007724E1" w:rsidRPr="0086190C">
        <w:rPr>
          <w:i/>
          <w:iCs/>
          <w:sz w:val="22"/>
          <w:szCs w:val="22"/>
          <w:vertAlign w:val="subscript"/>
        </w:rPr>
        <w:t>mn</w:t>
      </w:r>
      <w:r w:rsidR="00CE2A9C" w:rsidRPr="0086190C">
        <w:rPr>
          <w:sz w:val="22"/>
          <w:szCs w:val="22"/>
        </w:rPr>
        <w:t>):</w:t>
      </w:r>
      <w:r w:rsidR="007724E1" w:rsidRPr="0086190C">
        <w:rPr>
          <w:iCs/>
          <w:sz w:val="22"/>
          <w:szCs w:val="22"/>
        </w:rPr>
        <w:t xml:space="preserve"> </w:t>
      </w:r>
    </w:p>
    <w:tbl>
      <w:tblPr>
        <w:tblW w:w="0" w:type="auto"/>
        <w:tblInd w:w="720" w:type="dxa"/>
        <w:tblLook w:val="04A0" w:firstRow="1" w:lastRow="0" w:firstColumn="1" w:lastColumn="0" w:noHBand="0" w:noVBand="1"/>
      </w:tblPr>
      <w:tblGrid>
        <w:gridCol w:w="378"/>
        <w:gridCol w:w="222"/>
        <w:gridCol w:w="5411"/>
      </w:tblGrid>
      <w:tr w:rsidR="006854BC" w:rsidRPr="0086190C" w14:paraId="466552FB" w14:textId="77777777" w:rsidTr="00FA4664">
        <w:tc>
          <w:tcPr>
            <w:tcW w:w="0" w:type="auto"/>
          </w:tcPr>
          <w:p w14:paraId="313692F3" w14:textId="77777777" w:rsidR="006854BC" w:rsidRPr="0086190C" w:rsidRDefault="006854BC" w:rsidP="00FA4664">
            <w:pPr>
              <w:spacing w:after="200"/>
              <w:jc w:val="both"/>
              <w:rPr>
                <w:rFonts w:ascii="Times New Roman" w:hAnsi="Times New Roman" w:cs="Times New Roman"/>
                <w:i/>
              </w:rPr>
            </w:pPr>
            <w:proofErr w:type="spellStart"/>
            <w:r w:rsidRPr="0086190C">
              <w:rPr>
                <w:rFonts w:ascii="Times New Roman" w:hAnsi="Times New Roman" w:cs="Times New Roman"/>
                <w:i/>
              </w:rPr>
              <w:t>l</w:t>
            </w:r>
            <w:r w:rsidRPr="0086190C">
              <w:rPr>
                <w:rFonts w:ascii="Times New Roman" w:hAnsi="Times New Roman" w:cs="Times New Roman"/>
                <w:i/>
                <w:vertAlign w:val="subscript"/>
              </w:rPr>
              <w:t>t</w:t>
            </w:r>
            <w:proofErr w:type="spellEnd"/>
          </w:p>
        </w:tc>
        <w:tc>
          <w:tcPr>
            <w:tcW w:w="0" w:type="auto"/>
          </w:tcPr>
          <w:p w14:paraId="15B03671" w14:textId="405733CA" w:rsidR="006854BC" w:rsidRPr="0086190C" w:rsidRDefault="006854BC" w:rsidP="00FA4664">
            <w:pPr>
              <w:spacing w:after="200"/>
              <w:jc w:val="both"/>
              <w:rPr>
                <w:rFonts w:ascii="Times New Roman" w:hAnsi="Times New Roman" w:cs="Times New Roman"/>
              </w:rPr>
            </w:pPr>
          </w:p>
        </w:tc>
        <w:tc>
          <w:tcPr>
            <w:tcW w:w="0" w:type="auto"/>
          </w:tcPr>
          <w:p w14:paraId="24254F70"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latitude of the fixed transmitter (decimal radians)</w:t>
            </w:r>
          </w:p>
        </w:tc>
      </w:tr>
      <w:tr w:rsidR="006854BC" w:rsidRPr="0086190C" w14:paraId="197BD85F" w14:textId="77777777" w:rsidTr="00FA4664">
        <w:tc>
          <w:tcPr>
            <w:tcW w:w="0" w:type="auto"/>
          </w:tcPr>
          <w:p w14:paraId="382D321D" w14:textId="77777777" w:rsidR="006854BC" w:rsidRPr="0086190C" w:rsidRDefault="006854BC" w:rsidP="00FA4664">
            <w:pPr>
              <w:spacing w:after="200"/>
              <w:jc w:val="both"/>
              <w:rPr>
                <w:rFonts w:ascii="Times New Roman" w:hAnsi="Times New Roman" w:cs="Times New Roman"/>
                <w:i/>
              </w:rPr>
            </w:pPr>
            <w:r w:rsidRPr="0086190C">
              <w:rPr>
                <w:rFonts w:ascii="Times New Roman" w:hAnsi="Times New Roman" w:cs="Times New Roman"/>
                <w:i/>
              </w:rPr>
              <w:t>L</w:t>
            </w:r>
            <w:r w:rsidRPr="0086190C">
              <w:rPr>
                <w:rFonts w:ascii="Times New Roman" w:hAnsi="Times New Roman" w:cs="Times New Roman"/>
                <w:i/>
                <w:vertAlign w:val="subscript"/>
              </w:rPr>
              <w:t>t</w:t>
            </w:r>
          </w:p>
        </w:tc>
        <w:tc>
          <w:tcPr>
            <w:tcW w:w="0" w:type="auto"/>
          </w:tcPr>
          <w:p w14:paraId="38E84E97" w14:textId="6C6A9942" w:rsidR="006854BC" w:rsidRPr="0086190C" w:rsidRDefault="006854BC" w:rsidP="00FA4664">
            <w:pPr>
              <w:spacing w:after="200"/>
              <w:jc w:val="both"/>
              <w:rPr>
                <w:rFonts w:ascii="Times New Roman" w:hAnsi="Times New Roman" w:cs="Times New Roman"/>
              </w:rPr>
            </w:pPr>
          </w:p>
        </w:tc>
        <w:tc>
          <w:tcPr>
            <w:tcW w:w="0" w:type="auto"/>
          </w:tcPr>
          <w:p w14:paraId="431BB858"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longitude of the fixed transmitter (decimal radians)</w:t>
            </w:r>
          </w:p>
        </w:tc>
      </w:tr>
      <w:tr w:rsidR="006854BC" w:rsidRPr="0086190C" w14:paraId="0C87F134" w14:textId="77777777" w:rsidTr="00FA4664">
        <w:tc>
          <w:tcPr>
            <w:tcW w:w="0" w:type="auto"/>
          </w:tcPr>
          <w:p w14:paraId="3F28642B" w14:textId="77777777" w:rsidR="006854BC" w:rsidRPr="0086190C" w:rsidRDefault="006854BC" w:rsidP="00FA4664">
            <w:pPr>
              <w:spacing w:after="200"/>
              <w:jc w:val="both"/>
              <w:rPr>
                <w:rFonts w:ascii="Times New Roman" w:hAnsi="Times New Roman" w:cs="Times New Roman"/>
                <w:i/>
              </w:rPr>
            </w:pPr>
            <w:r w:rsidRPr="0086190C">
              <w:rPr>
                <w:rFonts w:ascii="Times New Roman" w:hAnsi="Times New Roman" w:cs="Times New Roman"/>
                <w:i/>
              </w:rPr>
              <w:t>α</w:t>
            </w:r>
          </w:p>
        </w:tc>
        <w:tc>
          <w:tcPr>
            <w:tcW w:w="0" w:type="auto"/>
          </w:tcPr>
          <w:p w14:paraId="0B978D2E" w14:textId="508660C0" w:rsidR="006854BC" w:rsidRPr="0086190C" w:rsidRDefault="006854BC" w:rsidP="00FA4664">
            <w:pPr>
              <w:spacing w:after="200"/>
              <w:jc w:val="both"/>
              <w:rPr>
                <w:rFonts w:ascii="Times New Roman" w:hAnsi="Times New Roman" w:cs="Times New Roman"/>
              </w:rPr>
            </w:pPr>
          </w:p>
        </w:tc>
        <w:tc>
          <w:tcPr>
            <w:tcW w:w="0" w:type="auto"/>
          </w:tcPr>
          <w:p w14:paraId="500FE318"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azimuth angle (decimal radians)</w:t>
            </w:r>
          </w:p>
        </w:tc>
      </w:tr>
      <w:tr w:rsidR="006854BC" w:rsidRPr="0086190C" w14:paraId="0FB85516" w14:textId="77777777" w:rsidTr="00FA4664">
        <w:tc>
          <w:tcPr>
            <w:tcW w:w="0" w:type="auto"/>
          </w:tcPr>
          <w:p w14:paraId="563D176E"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i/>
              </w:rPr>
              <w:t>d</w:t>
            </w:r>
          </w:p>
        </w:tc>
        <w:tc>
          <w:tcPr>
            <w:tcW w:w="0" w:type="auto"/>
          </w:tcPr>
          <w:p w14:paraId="00B8B201" w14:textId="4E3A959E" w:rsidR="006854BC" w:rsidRPr="0086190C" w:rsidRDefault="006854BC" w:rsidP="00FA4664">
            <w:pPr>
              <w:spacing w:after="200"/>
              <w:jc w:val="both"/>
              <w:rPr>
                <w:rFonts w:ascii="Times New Roman" w:hAnsi="Times New Roman" w:cs="Times New Roman"/>
              </w:rPr>
            </w:pPr>
          </w:p>
        </w:tc>
        <w:tc>
          <w:tcPr>
            <w:tcW w:w="0" w:type="auto"/>
          </w:tcPr>
          <w:p w14:paraId="48917813" w14:textId="511881F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separation distance to required point (m×</w:t>
            </w:r>
            <w:r w:rsidR="00B363B7">
              <w:rPr>
                <w:rFonts w:ascii="Times New Roman" w:hAnsi="Times New Roman" w:cs="Times New Roman"/>
              </w:rPr>
              <w:t>10</w:t>
            </w:r>
            <w:r w:rsidRPr="0086190C">
              <w:rPr>
                <w:rFonts w:ascii="Times New Roman" w:hAnsi="Times New Roman" w:cs="Times New Roman"/>
              </w:rPr>
              <w:t>0 metres)</w:t>
            </w:r>
          </w:p>
        </w:tc>
      </w:tr>
      <w:tr w:rsidR="006854BC" w:rsidRPr="0086190C" w14:paraId="2DEBCDC3" w14:textId="77777777" w:rsidTr="00FA4664">
        <w:tc>
          <w:tcPr>
            <w:tcW w:w="0" w:type="auto"/>
          </w:tcPr>
          <w:p w14:paraId="2DA4E650" w14:textId="77777777" w:rsidR="006854BC" w:rsidRPr="0086190C" w:rsidRDefault="006854BC" w:rsidP="00FA4664">
            <w:pPr>
              <w:spacing w:after="200"/>
              <w:jc w:val="both"/>
              <w:rPr>
                <w:rFonts w:ascii="Times New Roman" w:hAnsi="Times New Roman" w:cs="Times New Roman"/>
                <w:i/>
              </w:rPr>
            </w:pPr>
            <w:r w:rsidRPr="0086190C">
              <w:rPr>
                <w:rFonts w:ascii="Times New Roman" w:hAnsi="Times New Roman" w:cs="Times New Roman"/>
                <w:i/>
              </w:rPr>
              <w:t>a</w:t>
            </w:r>
          </w:p>
        </w:tc>
        <w:tc>
          <w:tcPr>
            <w:tcW w:w="0" w:type="auto"/>
          </w:tcPr>
          <w:p w14:paraId="2A24632E" w14:textId="388AAF82" w:rsidR="006854BC" w:rsidRPr="0086190C" w:rsidRDefault="006854BC" w:rsidP="00FA4664">
            <w:pPr>
              <w:spacing w:after="200"/>
              <w:jc w:val="both"/>
              <w:rPr>
                <w:rFonts w:ascii="Times New Roman" w:hAnsi="Times New Roman" w:cs="Times New Roman"/>
              </w:rPr>
            </w:pPr>
          </w:p>
        </w:tc>
        <w:tc>
          <w:tcPr>
            <w:tcW w:w="0" w:type="auto"/>
          </w:tcPr>
          <w:p w14:paraId="50FDA690"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semi-major axis with value 6378137 metres</w:t>
            </w:r>
          </w:p>
        </w:tc>
      </w:tr>
      <w:tr w:rsidR="006854BC" w:rsidRPr="0086190C" w14:paraId="4C824F40" w14:textId="77777777" w:rsidTr="00FA4664">
        <w:tc>
          <w:tcPr>
            <w:tcW w:w="0" w:type="auto"/>
          </w:tcPr>
          <w:p w14:paraId="4A417773" w14:textId="77777777" w:rsidR="006854BC" w:rsidRPr="0086190C" w:rsidRDefault="006854BC" w:rsidP="00FA4664">
            <w:pPr>
              <w:spacing w:after="200"/>
              <w:jc w:val="both"/>
              <w:rPr>
                <w:rFonts w:ascii="Times New Roman" w:hAnsi="Times New Roman" w:cs="Times New Roman"/>
                <w:i/>
              </w:rPr>
            </w:pPr>
            <w:proofErr w:type="spellStart"/>
            <w:r w:rsidRPr="0086190C">
              <w:rPr>
                <w:rFonts w:ascii="Times New Roman" w:hAnsi="Times New Roman" w:cs="Times New Roman"/>
                <w:i/>
              </w:rPr>
              <w:t>f</w:t>
            </w:r>
            <w:r w:rsidRPr="0086190C">
              <w:rPr>
                <w:rFonts w:ascii="Times New Roman" w:hAnsi="Times New Roman" w:cs="Times New Roman"/>
                <w:i/>
                <w:vertAlign w:val="subscript"/>
              </w:rPr>
              <w:t>l</w:t>
            </w:r>
            <w:proofErr w:type="spellEnd"/>
          </w:p>
        </w:tc>
        <w:tc>
          <w:tcPr>
            <w:tcW w:w="0" w:type="auto"/>
          </w:tcPr>
          <w:p w14:paraId="4C9046CD" w14:textId="3B7BD14A" w:rsidR="006854BC" w:rsidRPr="0086190C" w:rsidRDefault="006854BC" w:rsidP="00FA4664">
            <w:pPr>
              <w:spacing w:after="200"/>
              <w:jc w:val="both"/>
              <w:rPr>
                <w:rFonts w:ascii="Times New Roman" w:hAnsi="Times New Roman" w:cs="Times New Roman"/>
              </w:rPr>
            </w:pPr>
          </w:p>
        </w:tc>
        <w:tc>
          <w:tcPr>
            <w:tcW w:w="0" w:type="auto"/>
          </w:tcPr>
          <w:p w14:paraId="55F90003"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flattening of the value 1/298.25722210</w:t>
            </w:r>
          </w:p>
        </w:tc>
      </w:tr>
      <w:tr w:rsidR="006854BC" w:rsidRPr="0086190C" w14:paraId="35E2F372" w14:textId="77777777" w:rsidTr="00FA4664">
        <w:tc>
          <w:tcPr>
            <w:tcW w:w="0" w:type="auto"/>
          </w:tcPr>
          <w:p w14:paraId="3E273420" w14:textId="77777777" w:rsidR="006854BC" w:rsidRPr="0086190C" w:rsidRDefault="006854BC" w:rsidP="00FA4664">
            <w:pPr>
              <w:spacing w:after="200"/>
              <w:jc w:val="both"/>
              <w:rPr>
                <w:rFonts w:ascii="Times New Roman" w:hAnsi="Times New Roman" w:cs="Times New Roman"/>
                <w:i/>
              </w:rPr>
            </w:pPr>
            <w:r w:rsidRPr="0086190C">
              <w:rPr>
                <w:rFonts w:ascii="Times New Roman" w:hAnsi="Times New Roman" w:cs="Times New Roman"/>
                <w:i/>
              </w:rPr>
              <w:t>b</w:t>
            </w:r>
          </w:p>
        </w:tc>
        <w:tc>
          <w:tcPr>
            <w:tcW w:w="0" w:type="auto"/>
          </w:tcPr>
          <w:p w14:paraId="01077C5B" w14:textId="1818CD2A" w:rsidR="006854BC" w:rsidRPr="0086190C" w:rsidRDefault="006854BC" w:rsidP="00FA4664">
            <w:pPr>
              <w:spacing w:after="200"/>
              <w:jc w:val="both"/>
              <w:rPr>
                <w:rFonts w:ascii="Times New Roman" w:hAnsi="Times New Roman" w:cs="Times New Roman"/>
              </w:rPr>
            </w:pPr>
          </w:p>
        </w:tc>
        <w:tc>
          <w:tcPr>
            <w:tcW w:w="0" w:type="auto"/>
          </w:tcPr>
          <w:p w14:paraId="173A628A" w14:textId="77777777" w:rsidR="006854BC" w:rsidRPr="0086190C" w:rsidRDefault="006854BC" w:rsidP="00FA4664">
            <w:pPr>
              <w:spacing w:after="200"/>
              <w:jc w:val="both"/>
              <w:rPr>
                <w:rFonts w:ascii="Times New Roman" w:hAnsi="Times New Roman" w:cs="Times New Roman"/>
              </w:rPr>
            </w:pPr>
            <w:r w:rsidRPr="0086190C">
              <w:rPr>
                <w:rFonts w:ascii="Times New Roman" w:hAnsi="Times New Roman" w:cs="Times New Roman"/>
              </w:rPr>
              <w:t>is the semi-minor axis of (</w:t>
            </w:r>
            <w:r w:rsidRPr="0086190C">
              <w:rPr>
                <w:rFonts w:ascii="Times New Roman" w:hAnsi="Times New Roman" w:cs="Times New Roman"/>
                <w:i/>
              </w:rPr>
              <w:t>a×(1-f</w:t>
            </w:r>
            <w:r w:rsidRPr="0086190C">
              <w:rPr>
                <w:rFonts w:ascii="Times New Roman" w:hAnsi="Times New Roman" w:cs="Times New Roman"/>
                <w:i/>
                <w:vertAlign w:val="subscript"/>
              </w:rPr>
              <w:t>l</w:t>
            </w:r>
            <w:r w:rsidRPr="0086190C">
              <w:rPr>
                <w:rFonts w:ascii="Times New Roman" w:hAnsi="Times New Roman" w:cs="Times New Roman"/>
                <w:i/>
              </w:rPr>
              <w:t>)</w:t>
            </w:r>
            <w:r w:rsidRPr="0086190C">
              <w:rPr>
                <w:rFonts w:ascii="Times New Roman" w:hAnsi="Times New Roman" w:cs="Times New Roman"/>
              </w:rPr>
              <w:t>)</w:t>
            </w:r>
          </w:p>
        </w:tc>
      </w:tr>
    </w:tbl>
    <w:p w14:paraId="743BF466" w14:textId="6C512DF1" w:rsidR="004A52B4" w:rsidRPr="0086190C" w:rsidRDefault="00D526B9" w:rsidP="00AC7617">
      <w:pPr>
        <w:tabs>
          <w:tab w:val="left" w:pos="993"/>
        </w:tabs>
        <w:spacing w:before="120"/>
        <w:ind w:left="720"/>
        <w:jc w:val="both"/>
        <w:rPr>
          <w:rFonts w:ascii="Times New Roman" w:hAnsi="Times New Roman" w:cs="Times New Roman"/>
          <w:position w:val="-10"/>
        </w:rPr>
      </w:pPr>
      <m:oMathPara>
        <m:oMath>
          <m:sSup>
            <m:sSupPr>
              <m:ctrlPr>
                <w:rPr>
                  <w:rFonts w:ascii="Cambria Math" w:hAnsi="Times New Roman" w:cs="Times New Roman"/>
                  <w:i/>
                </w:rPr>
              </m:ctrlPr>
            </m:sSupPr>
            <m:e>
              <m:r>
                <w:rPr>
                  <w:rFonts w:ascii="Cambria Math" w:hAnsi="Times New Roman" w:cs="Times New Roman"/>
                </w:rPr>
                <m:t>e</m:t>
              </m:r>
            </m:e>
            <m:sup>
              <m:r>
                <w:rPr>
                  <w:rFonts w:ascii="Cambria Math" w:hAnsi="Times New Roman" w:cs="Times New Roman"/>
                </w:rPr>
                <m:t>2</m:t>
              </m:r>
            </m:sup>
          </m:sSup>
          <m:r>
            <w:rPr>
              <w:rFonts w:ascii="Cambria Math" w:hAnsi="Times New Roman" w:cs="Times New Roman"/>
            </w:rPr>
            <m:t>=</m:t>
          </m:r>
          <m:f>
            <m:fPr>
              <m:type m:val="lin"/>
              <m:ctrlPr>
                <w:rPr>
                  <w:rFonts w:ascii="Cambria Math" w:hAnsi="Times New Roman" w:cs="Times New Roman"/>
                  <w:i/>
                </w:rPr>
              </m:ctrlPr>
            </m:fPr>
            <m:num>
              <m:d>
                <m:dPr>
                  <m:ctrlPr>
                    <w:rPr>
                      <w:rFonts w:ascii="Cambria Math" w:hAnsi="Times New Roman" w:cs="Times New Roman"/>
                      <w:i/>
                    </w:rPr>
                  </m:ctrlPr>
                </m:dPr>
                <m:e>
                  <m:sSup>
                    <m:sSupPr>
                      <m:ctrlPr>
                        <w:rPr>
                          <w:rFonts w:ascii="Cambria Math" w:hAnsi="Times New Roman" w:cs="Times New Roman"/>
                          <w:i/>
                        </w:rPr>
                      </m:ctrlPr>
                    </m:sSupPr>
                    <m:e>
                      <m:r>
                        <w:rPr>
                          <w:rFonts w:ascii="Cambria Math" w:hAnsi="Times New Roman" w:cs="Times New Roman"/>
                        </w:rPr>
                        <m:t>a</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ctrlPr>
                    <w:rPr>
                      <w:rFonts w:ascii="Cambria Math" w:hAnsi="Cambria Math" w:cs="Times New Roman"/>
                      <w:i/>
                    </w:rPr>
                  </m:ctrlPr>
                </m:e>
              </m:d>
              <m:ctrlPr>
                <w:rPr>
                  <w:rFonts w:ascii="Cambria Math" w:hAnsi="Cambria Math" w:cs="Times New Roman"/>
                  <w:i/>
                </w:rPr>
              </m:ctrlPr>
            </m:num>
            <m:den>
              <m:sSup>
                <m:sSupPr>
                  <m:ctrlPr>
                    <w:rPr>
                      <w:rFonts w:ascii="Cambria Math" w:hAnsi="Times New Roman" w:cs="Times New Roman"/>
                      <w:i/>
                    </w:rPr>
                  </m:ctrlPr>
                </m:sSupPr>
                <m:e>
                  <m:r>
                    <w:rPr>
                      <w:rFonts w:ascii="Cambria Math" w:hAnsi="Times New Roman" w:cs="Times New Roman"/>
                    </w:rPr>
                    <m:t>b</m:t>
                  </m:r>
                </m:e>
                <m:sup>
                  <m:r>
                    <w:rPr>
                      <w:rFonts w:ascii="Cambria Math" w:hAnsi="Times New Roman" w:cs="Times New Roman"/>
                    </w:rPr>
                    <m:t>2</m:t>
                  </m:r>
                </m:sup>
              </m:sSup>
              <m:ctrlPr>
                <w:rPr>
                  <w:rFonts w:ascii="Cambria Math" w:hAnsi="Cambria Math" w:cs="Times New Roman"/>
                  <w:i/>
                </w:rPr>
              </m:ctrlPr>
            </m:den>
          </m:f>
        </m:oMath>
      </m:oMathPara>
    </w:p>
    <w:p w14:paraId="3B1BEFF4" w14:textId="015C74A9" w:rsidR="004A52B4" w:rsidRPr="0086190C" w:rsidRDefault="00D526B9" w:rsidP="00AC7617">
      <w:pPr>
        <w:tabs>
          <w:tab w:val="left" w:pos="993"/>
        </w:tabs>
        <w:ind w:left="720"/>
        <w:jc w:val="both"/>
        <w:rPr>
          <w:rFonts w:ascii="Times New Roman" w:hAnsi="Times New Roman" w:cs="Times New Roman"/>
          <w:position w:val="-10"/>
        </w:rPr>
      </w:pPr>
      <m:oMathPara>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arctan</m:t>
              </m:r>
            </m:fName>
            <m:e>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m:t>
                          </m:r>
                        </m:sub>
                      </m:sSub>
                    </m:e>
                  </m:d>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tan</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t</m:t>
                              </m:r>
                            </m:sub>
                          </m:sSub>
                        </m:e>
                      </m:d>
                    </m:e>
                  </m:func>
                </m:e>
              </m:d>
            </m:e>
          </m:func>
        </m:oMath>
      </m:oMathPara>
    </w:p>
    <w:p w14:paraId="2D1353A1" w14:textId="52F41F7B" w:rsidR="004A52B4" w:rsidRPr="0086190C" w:rsidRDefault="00D526B9" w:rsidP="00AC7617">
      <w:pPr>
        <w:tabs>
          <w:tab w:val="left" w:pos="993"/>
        </w:tabs>
        <w:ind w:left="720"/>
        <w:jc w:val="both"/>
        <w:rPr>
          <w:rFonts w:ascii="Times New Roman" w:hAnsi="Times New Roman" w:cs="Times New Roman"/>
          <w:position w:val="-10"/>
        </w:rPr>
      </w:pPr>
      <m:oMathPara>
        <m:oMath>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1</m:t>
              </m:r>
            </m:sub>
          </m:sSub>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arctan</m:t>
              </m:r>
            </m:fName>
            <m:e>
              <m:d>
                <m:dPr>
                  <m:ctrlPr>
                    <w:rPr>
                      <w:rFonts w:ascii="Cambria Math" w:hAnsi="Cambria Math" w:cs="Times New Roman"/>
                      <w:i/>
                    </w:rPr>
                  </m:ctrlPr>
                </m:dPr>
                <m:e>
                  <m:func>
                    <m:funcPr>
                      <m:ctrlPr>
                        <w:rPr>
                          <w:rFonts w:ascii="Cambria Math" w:hAnsi="Cambria Math" w:cs="Times New Roman"/>
                          <w:i/>
                        </w:rPr>
                      </m:ctrlPr>
                    </m:funcPr>
                    <m:fName>
                      <m:r>
                        <w:rPr>
                          <w:rFonts w:ascii="Cambria Math" w:hAnsi="Cambria Math" w:cs="Times New Roman"/>
                        </w:rPr>
                        <m:t>tan</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e>
                      </m:d>
                    </m:e>
                  </m:func>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α</m:t>
                          </m:r>
                        </m:e>
                      </m:d>
                    </m:e>
                  </m:func>
                </m:e>
              </m:d>
            </m:e>
          </m:func>
        </m:oMath>
      </m:oMathPara>
    </w:p>
    <w:p w14:paraId="09C12912" w14:textId="2F57CED9" w:rsidR="004A52B4" w:rsidRPr="0086190C" w:rsidRDefault="00D526B9" w:rsidP="00AC7617">
      <w:pPr>
        <w:tabs>
          <w:tab w:val="left" w:pos="993"/>
        </w:tabs>
        <w:ind w:left="720"/>
        <w:jc w:val="both"/>
        <w:rPr>
          <w:rFonts w:ascii="Times New Roman" w:hAnsi="Times New Roman" w:cs="Times New Roman"/>
          <w:position w:val="-10"/>
        </w:rPr>
      </w:pPr>
      <m:oMathPara>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n</m:t>
              </m:r>
            </m:sub>
          </m:sSub>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arcsin</m:t>
              </m:r>
            </m:fName>
            <m:e>
              <m:d>
                <m:dPr>
                  <m:ctrlPr>
                    <w:rPr>
                      <w:rFonts w:ascii="Cambria Math" w:hAnsi="Cambria Math" w:cs="Times New Roman"/>
                      <w:i/>
                    </w:rPr>
                  </m:ctrlPr>
                </m:dPr>
                <m:e>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e>
                      </m:d>
                    </m:e>
                  </m:func>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α</m:t>
                          </m:r>
                        </m:e>
                      </m:d>
                    </m:e>
                  </m:func>
                </m:e>
              </m:d>
            </m:e>
          </m:func>
        </m:oMath>
      </m:oMathPara>
    </w:p>
    <w:p w14:paraId="14EE1C29" w14:textId="56A71CD8" w:rsidR="004A52B4" w:rsidRPr="0086190C" w:rsidRDefault="00D526B9" w:rsidP="00AC7617">
      <w:pPr>
        <w:tabs>
          <w:tab w:val="left" w:pos="993"/>
        </w:tabs>
        <w:ind w:left="720"/>
        <w:jc w:val="both"/>
        <w:rPr>
          <w:rFonts w:ascii="Times New Roman" w:hAnsi="Times New Roman" w:cs="Times New Roman"/>
          <w:position w:val="-10"/>
        </w:rPr>
      </w:pPr>
      <m:oMathPara>
        <m:oMath>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m:t>
          </m:r>
          <m:func>
            <m:funcPr>
              <m:ctrlPr>
                <w:rPr>
                  <w:rFonts w:ascii="Cambria Math" w:hAnsi="Cambria Math" w:cs="Times New Roman"/>
                  <w:i/>
                </w:rPr>
              </m:ctrlPr>
            </m:funcPr>
            <m:fName>
              <m:sSup>
                <m:sSupPr>
                  <m:ctrlPr>
                    <w:rPr>
                      <w:rFonts w:ascii="Cambria Math" w:hAnsi="Cambria Math" w:cs="Times New Roman"/>
                      <w:i/>
                    </w:rPr>
                  </m:ctrlPr>
                </m:sSupPr>
                <m:e>
                  <m:r>
                    <w:rPr>
                      <w:rFonts w:ascii="Cambria Math" w:hAnsi="Cambria Math" w:cs="Times New Roman"/>
                    </w:rPr>
                    <m:t>cos</m:t>
                  </m:r>
                </m:e>
                <m:sup>
                  <m:r>
                    <w:rPr>
                      <w:rFonts w:ascii="Cambria Math" w:hAnsi="Cambria Math" w:cs="Times New Roman"/>
                    </w:rPr>
                    <m:t>2</m:t>
                  </m:r>
                </m:sup>
              </m:sSup>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n</m:t>
                      </m:r>
                    </m:sub>
                  </m:sSub>
                </m:e>
              </m:d>
            </m:e>
          </m:func>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oMath>
      </m:oMathPara>
    </w:p>
    <w:p w14:paraId="5CDCA893" w14:textId="640A6548" w:rsidR="004A52B4" w:rsidRPr="0086190C" w:rsidRDefault="00715997" w:rsidP="00AC7617">
      <w:pPr>
        <w:tabs>
          <w:tab w:val="left" w:pos="993"/>
        </w:tabs>
        <w:ind w:left="720"/>
        <w:jc w:val="both"/>
        <w:rPr>
          <w:rFonts w:ascii="Times New Roman" w:hAnsi="Times New Roman" w:cs="Times New Roman"/>
          <w:position w:val="-10"/>
        </w:rPr>
      </w:pPr>
      <m:oMathPara>
        <m:oMath>
          <m:r>
            <w:rPr>
              <w:rFonts w:ascii="Cambria Math" w:hAnsi="Cambria Math" w:cs="Times New Roman"/>
            </w:rPr>
            <m:t>A=1+</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/16384</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4096+</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-768+</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320-175×</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e>
                  </m:d>
                </m:e>
              </m:d>
            </m:e>
          </m:d>
        </m:oMath>
      </m:oMathPara>
    </w:p>
    <w:p w14:paraId="5191919A" w14:textId="7DDC5AB0" w:rsidR="004A52B4" w:rsidRPr="0086190C" w:rsidRDefault="00715997" w:rsidP="00AC7617">
      <w:pPr>
        <w:tabs>
          <w:tab w:val="left" w:pos="993"/>
        </w:tabs>
        <w:ind w:left="720"/>
        <w:jc w:val="both"/>
        <w:rPr>
          <w:rFonts w:ascii="Times New Roman" w:hAnsi="Times New Roman" w:cs="Times New Roman"/>
        </w:rPr>
      </w:pPr>
      <m:oMathPara>
        <m:oMath>
          <m:r>
            <w:rPr>
              <w:rFonts w:ascii="Cambria Math" w:hAnsi="Cambria Math" w:cs="Times New Roman"/>
            </w:rPr>
            <m:t>B=</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/1024</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256+</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-128+</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74-47×</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e>
                  </m:d>
                </m:e>
              </m:d>
            </m:e>
          </m:d>
        </m:oMath>
      </m:oMathPara>
    </w:p>
    <w:p w14:paraId="5CCBE460" w14:textId="2BC69800" w:rsidR="004425CA" w:rsidRPr="0086190C" w:rsidRDefault="000A399D" w:rsidP="00D84104">
      <w:pPr>
        <w:pStyle w:val="Schedulepara"/>
        <w:keepNext/>
        <w:tabs>
          <w:tab w:val="clear" w:pos="567"/>
          <w:tab w:val="right" w:pos="709"/>
        </w:tabs>
        <w:spacing w:after="120" w:line="240" w:lineRule="auto"/>
        <w:ind w:left="425" w:hanging="425"/>
        <w:jc w:val="left"/>
        <w:rPr>
          <w:sz w:val="22"/>
          <w:szCs w:val="22"/>
        </w:rPr>
      </w:pPr>
      <w:r w:rsidRPr="0086190C">
        <w:rPr>
          <w:sz w:val="22"/>
          <w:szCs w:val="22"/>
        </w:rPr>
        <w:t>2.</w:t>
      </w:r>
      <w:r w:rsidRPr="0086190C">
        <w:rPr>
          <w:sz w:val="22"/>
          <w:szCs w:val="22"/>
        </w:rPr>
        <w:tab/>
        <w:t xml:space="preserve">Using an initial value </w:t>
      </w:r>
      <m:oMath>
        <m:r>
          <w:rPr>
            <w:rFonts w:ascii="Cambria Math" w:hAnsi="Cambria Math"/>
            <w:sz w:val="22"/>
            <w:szCs w:val="22"/>
          </w:rPr>
          <m:t>φ=d/</m:t>
        </m:r>
        <m:d>
          <m:dPr>
            <m:ctrlPr>
              <w:rPr>
                <w:rFonts w:ascii="Cambria Math" w:hAnsi="Cambria Math"/>
                <w:i/>
                <w:sz w:val="22"/>
                <w:szCs w:val="22"/>
              </w:rPr>
            </m:ctrlPr>
          </m:dPr>
          <m:e>
            <m:r>
              <w:rPr>
                <w:rFonts w:ascii="Cambria Math" w:hAnsi="Cambria Math"/>
                <w:sz w:val="22"/>
                <w:szCs w:val="22"/>
              </w:rPr>
              <m:t>b×A</m:t>
            </m:r>
          </m:e>
        </m:d>
      </m:oMath>
      <w:r w:rsidR="001622D8" w:rsidRPr="0086190C">
        <w:rPr>
          <w:sz w:val="22"/>
          <w:szCs w:val="22"/>
        </w:rPr>
        <w:t xml:space="preserve">, iterate the following three equations until the change in </w:t>
      </w:r>
      <m:oMath>
        <m:r>
          <w:rPr>
            <w:rFonts w:ascii="Cambria Math"/>
            <w:sz w:val="22"/>
            <w:szCs w:val="22"/>
          </w:rPr>
          <m:t>φ</m:t>
        </m:r>
      </m:oMath>
      <w:r w:rsidR="00155936" w:rsidRPr="0086190C">
        <w:rPr>
          <w:sz w:val="22"/>
          <w:szCs w:val="22"/>
        </w:rPr>
        <w:t xml:space="preserve"> is less than 10</w:t>
      </w:r>
      <w:r w:rsidR="00155936" w:rsidRPr="0086190C">
        <w:rPr>
          <w:sz w:val="22"/>
          <w:szCs w:val="22"/>
          <w:vertAlign w:val="superscript"/>
        </w:rPr>
        <w:t>-12</w:t>
      </w:r>
      <w:r w:rsidR="00155936" w:rsidRPr="0086190C">
        <w:rPr>
          <w:sz w:val="22"/>
          <w:szCs w:val="22"/>
        </w:rPr>
        <w:t>.</w:t>
      </w:r>
    </w:p>
    <w:p w14:paraId="7AE78A96" w14:textId="7CC214D5" w:rsidR="00155936" w:rsidRPr="0086190C" w:rsidRDefault="00006FDE" w:rsidP="00AC7617">
      <w:pPr>
        <w:pStyle w:val="Schedulepara"/>
        <w:tabs>
          <w:tab w:val="clear" w:pos="567"/>
          <w:tab w:val="right" w:pos="709"/>
        </w:tabs>
        <w:spacing w:after="120" w:line="240" w:lineRule="auto"/>
        <w:ind w:left="426" w:hanging="426"/>
        <w:jc w:val="left"/>
        <w:rPr>
          <w:sz w:val="22"/>
          <w:szCs w:val="22"/>
        </w:rPr>
      </w:pPr>
      <w:r w:rsidRPr="0086190C">
        <w:rPr>
          <w:sz w:val="22"/>
          <w:szCs w:val="22"/>
        </w:rPr>
        <w:tab/>
      </w:r>
      <m:oMath>
        <m:sSub>
          <m:sSubPr>
            <m:ctrlPr>
              <w:rPr>
                <w:rFonts w:ascii="Cambria Math" w:hAnsi="Cambria Math"/>
                <w:i/>
                <w:sz w:val="22"/>
                <w:szCs w:val="22"/>
              </w:rPr>
            </m:ctrlPr>
          </m:sSubPr>
          <m:e>
            <m:r>
              <w:rPr>
                <w:rFonts w:ascii="Cambria Math"/>
                <w:sz w:val="22"/>
                <w:szCs w:val="22"/>
              </w:rPr>
              <m:t>φ</m:t>
            </m:r>
          </m:e>
          <m:sub>
            <m:r>
              <w:rPr>
                <w:rFonts w:ascii="Cambria Math"/>
                <w:sz w:val="22"/>
                <w:szCs w:val="22"/>
              </w:rPr>
              <m:t>m</m:t>
            </m:r>
          </m:sub>
        </m:sSub>
        <m:r>
          <w:rPr>
            <w:rFonts w:ascii="Cambria Math"/>
            <w:sz w:val="22"/>
            <w:szCs w:val="22"/>
          </w:rPr>
          <m:t>=</m:t>
        </m:r>
        <m:f>
          <m:fPr>
            <m:ctrlPr>
              <w:rPr>
                <w:rFonts w:ascii="Cambria Math" w:hAnsi="Cambria Math"/>
                <w:i/>
                <w:sz w:val="22"/>
                <w:szCs w:val="22"/>
              </w:rPr>
            </m:ctrlPr>
          </m:fPr>
          <m:num>
            <m:r>
              <w:rPr>
                <w:rFonts w:ascii="Cambria Math"/>
                <w:sz w:val="22"/>
                <w:szCs w:val="22"/>
              </w:rPr>
              <m:t>2</m:t>
            </m:r>
            <m:r>
              <w:rPr>
                <w:rFonts w:ascii="Cambria Math"/>
                <w:sz w:val="22"/>
                <w:szCs w:val="22"/>
              </w:rPr>
              <m:t>×</m:t>
            </m:r>
            <m:sSub>
              <m:sSubPr>
                <m:ctrlPr>
                  <w:rPr>
                    <w:rFonts w:ascii="Cambria Math" w:hAnsi="Cambria Math"/>
                    <w:i/>
                    <w:sz w:val="22"/>
                    <w:szCs w:val="22"/>
                  </w:rPr>
                </m:ctrlPr>
              </m:sSubPr>
              <m:e>
                <m:r>
                  <w:rPr>
                    <w:rFonts w:ascii="Cambria Math"/>
                    <w:sz w:val="22"/>
                    <w:szCs w:val="22"/>
                  </w:rPr>
                  <m:t>φ</m:t>
                </m:r>
              </m:e>
              <m:sub>
                <m:r>
                  <w:rPr>
                    <w:rFonts w:ascii="Cambria Math"/>
                    <w:sz w:val="22"/>
                    <w:szCs w:val="22"/>
                  </w:rPr>
                  <m:t>1</m:t>
                </m:r>
              </m:sub>
            </m:sSub>
            <m:r>
              <w:rPr>
                <w:rFonts w:ascii="Cambria Math"/>
                <w:sz w:val="22"/>
                <w:szCs w:val="22"/>
              </w:rPr>
              <m:t>+φ</m:t>
            </m:r>
          </m:num>
          <m:den>
            <m:r>
              <w:rPr>
                <w:rFonts w:ascii="Cambria Math"/>
                <w:sz w:val="22"/>
                <w:szCs w:val="22"/>
              </w:rPr>
              <m:t>2</m:t>
            </m:r>
          </m:den>
        </m:f>
      </m:oMath>
    </w:p>
    <w:p w14:paraId="69D1965C" w14:textId="3CA6319B" w:rsidR="00F2541F" w:rsidRPr="0086190C" w:rsidRDefault="00EC26C1" w:rsidP="00E47B4F">
      <w:pPr>
        <w:ind w:left="426"/>
        <w:jc w:val="both"/>
        <w:rPr>
          <w:position w:val="-26"/>
        </w:rPr>
      </w:pPr>
      <m:oMathPara>
        <m:oMath>
          <m:r>
            <w:rPr>
              <w:rFonts w:ascii="Cambria Math"/>
            </w:rPr>
            <m:t>Δφ=Β</m:t>
          </m:r>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φ</m:t>
                  </m:r>
                </m:e>
              </m:d>
            </m:e>
          </m:func>
          <m:r>
            <w:rPr>
              <w:rFonts w:ascii="Cambria Math"/>
            </w:rPr>
            <m:t>×</m:t>
          </m:r>
          <m:d>
            <m:dPr>
              <m:begChr m:val="{"/>
              <m:endChr m:val="}"/>
              <m:ctrlPr>
                <w:rPr>
                  <w:rFonts w:ascii="Cambria Math" w:hAnsi="Cambria Math"/>
                  <w:i/>
                </w:rPr>
              </m:ctrlPr>
            </m:dPr>
            <m:e>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2</m:t>
                      </m:r>
                      <m:sSub>
                        <m:sSubPr>
                          <m:ctrlPr>
                            <w:rPr>
                              <w:rFonts w:ascii="Cambria Math" w:hAnsi="Cambria Math"/>
                              <w:i/>
                            </w:rPr>
                          </m:ctrlPr>
                        </m:sSubPr>
                        <m:e>
                          <m:r>
                            <w:rPr>
                              <w:rFonts w:ascii="Cambria Math"/>
                            </w:rPr>
                            <m:t>φ</m:t>
                          </m:r>
                        </m:e>
                        <m:sub>
                          <m:r>
                            <w:rPr>
                              <w:rFonts w:ascii="Cambria Math"/>
                            </w:rPr>
                            <m:t>m</m:t>
                          </m:r>
                        </m:sub>
                      </m:sSub>
                    </m:e>
                  </m:d>
                </m:e>
              </m:func>
              <m:r>
                <w:rPr>
                  <w:rFonts w:ascii="Cambria Math"/>
                </w:rPr>
                <m:t>+</m:t>
              </m:r>
              <m:f>
                <m:fPr>
                  <m:ctrlPr>
                    <w:rPr>
                      <w:rFonts w:ascii="Cambria Math" w:hAnsi="Cambria Math"/>
                      <w:i/>
                    </w:rPr>
                  </m:ctrlPr>
                </m:fPr>
                <m:num>
                  <m:r>
                    <w:rPr>
                      <w:rFonts w:ascii="Cambria Math"/>
                    </w:rPr>
                    <m:t>B</m:t>
                  </m:r>
                </m:num>
                <m:den>
                  <m:r>
                    <w:rPr>
                      <w:rFonts w:ascii="Cambria Math"/>
                    </w:rPr>
                    <m:t>4</m:t>
                  </m:r>
                </m:den>
              </m:f>
              <m:r>
                <w:rPr>
                  <w:rFonts w:ascii="Cambria Math"/>
                </w:rPr>
                <m:t>×</m:t>
              </m:r>
              <m:d>
                <m:dPr>
                  <m:begChr m:val="["/>
                  <m:endChr m:val="]"/>
                  <m:ctrlPr>
                    <w:rPr>
                      <w:rFonts w:ascii="Cambria Math" w:hAnsi="Cambria Math"/>
                      <w:i/>
                    </w:rPr>
                  </m:ctrlPr>
                </m:dPr>
                <m:e>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φ</m:t>
                          </m:r>
                        </m:e>
                      </m:d>
                    </m:e>
                  </m:func>
                  <m:r>
                    <w:rPr>
                      <w:rFonts w:ascii="Cambria Math"/>
                    </w:rPr>
                    <m:t>×</m:t>
                  </m:r>
                  <m:d>
                    <m:dPr>
                      <m:ctrlPr>
                        <w:rPr>
                          <w:rFonts w:ascii="Cambria Math" w:hAnsi="Cambria Math"/>
                          <w:i/>
                        </w:rPr>
                      </m:ctrlPr>
                    </m:dPr>
                    <m:e>
                      <m:r>
                        <w:rPr>
                          <w:rFonts w:ascii="Cambria Math"/>
                        </w:rPr>
                        <m:t>-</m:t>
                      </m:r>
                      <m:r>
                        <w:rPr>
                          <w:rFonts w:ascii="Cambria Math"/>
                        </w:rPr>
                        <m:t>1+2</m:t>
                      </m:r>
                      <m:func>
                        <m:funcPr>
                          <m:ctrlPr>
                            <w:rPr>
                              <w:rFonts w:ascii="Cambria Math" w:hAnsi="Cambria Math"/>
                              <w:i/>
                            </w:rPr>
                          </m:ctrlPr>
                        </m:funcPr>
                        <m:fName>
                          <m:sSup>
                            <m:sSupPr>
                              <m:ctrlPr>
                                <w:rPr>
                                  <w:rFonts w:ascii="Cambria Math" w:hAnsi="Cambria Math"/>
                                  <w:i/>
                                </w:rPr>
                              </m:ctrlPr>
                            </m:sSupPr>
                            <m:e>
                              <m:r>
                                <w:rPr>
                                  <w:rFonts w:ascii="Cambria Math"/>
                                </w:rPr>
                                <m:t>cos</m:t>
                              </m:r>
                            </m:e>
                            <m:sup>
                              <m:r>
                                <w:rPr>
                                  <w:rFonts w:ascii="Cambria Math"/>
                                </w:rPr>
                                <m:t>2</m:t>
                              </m:r>
                            </m:sup>
                          </m:sSup>
                        </m:fName>
                        <m:e>
                          <m:d>
                            <m:dPr>
                              <m:ctrlPr>
                                <w:rPr>
                                  <w:rFonts w:ascii="Cambria Math" w:hAnsi="Cambria Math"/>
                                  <w:i/>
                                </w:rPr>
                              </m:ctrlPr>
                            </m:dPr>
                            <m:e>
                              <m:r>
                                <w:rPr>
                                  <w:rFonts w:ascii="Cambria Math"/>
                                </w:rPr>
                                <m:t>2</m:t>
                              </m:r>
                              <m:sSub>
                                <m:sSubPr>
                                  <m:ctrlPr>
                                    <w:rPr>
                                      <w:rFonts w:ascii="Cambria Math" w:hAnsi="Cambria Math"/>
                                      <w:i/>
                                    </w:rPr>
                                  </m:ctrlPr>
                                </m:sSubPr>
                                <m:e>
                                  <m:r>
                                    <w:rPr>
                                      <w:rFonts w:ascii="Cambria Math"/>
                                    </w:rPr>
                                    <m:t>φ</m:t>
                                  </m:r>
                                </m:e>
                                <m:sub>
                                  <m:r>
                                    <w:rPr>
                                      <w:rFonts w:ascii="Cambria Math"/>
                                    </w:rPr>
                                    <m:t>m</m:t>
                                  </m:r>
                                </m:sub>
                              </m:sSub>
                            </m:e>
                          </m:d>
                        </m:e>
                      </m:func>
                    </m:e>
                  </m:d>
                  <m:r>
                    <w:rPr>
                      <w:rFonts w:ascii="Cambria Math"/>
                    </w:rPr>
                    <m:t>-</m:t>
                  </m:r>
                  <m:f>
                    <m:fPr>
                      <m:ctrlPr>
                        <w:rPr>
                          <w:rFonts w:ascii="Cambria Math" w:hAnsi="Cambria Math"/>
                          <w:i/>
                        </w:rPr>
                      </m:ctrlPr>
                    </m:fPr>
                    <m:num>
                      <m:r>
                        <w:rPr>
                          <w:rFonts w:ascii="Cambria Math"/>
                        </w:rPr>
                        <m:t>B</m:t>
                      </m:r>
                    </m:num>
                    <m:den>
                      <m:r>
                        <w:rPr>
                          <w:rFonts w:ascii="Cambria Math"/>
                        </w:rPr>
                        <m:t>6</m:t>
                      </m:r>
                    </m:den>
                  </m:f>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2</m:t>
                          </m:r>
                          <m:sSub>
                            <m:sSubPr>
                              <m:ctrlPr>
                                <w:rPr>
                                  <w:rFonts w:ascii="Cambria Math" w:hAnsi="Cambria Math"/>
                                  <w:i/>
                                </w:rPr>
                              </m:ctrlPr>
                            </m:sSubPr>
                            <m:e>
                              <m:r>
                                <w:rPr>
                                  <w:rFonts w:ascii="Cambria Math"/>
                                </w:rPr>
                                <m:t>φ</m:t>
                              </m:r>
                            </m:e>
                            <m:sub>
                              <m:r>
                                <w:rPr>
                                  <w:rFonts w:ascii="Cambria Math"/>
                                </w:rPr>
                                <m:t>m</m:t>
                              </m:r>
                            </m:sub>
                          </m:sSub>
                        </m:e>
                      </m:d>
                    </m:e>
                  </m:func>
                  <m:r>
                    <w:rPr>
                      <w:rFonts w:ascii="Cambria Math"/>
                    </w:rPr>
                    <m:t>×</m:t>
                  </m:r>
                  <m:d>
                    <m:dPr>
                      <m:ctrlPr>
                        <w:rPr>
                          <w:rFonts w:ascii="Cambria Math" w:hAnsi="Cambria Math"/>
                          <w:i/>
                        </w:rPr>
                      </m:ctrlPr>
                    </m:dPr>
                    <m:e>
                      <m:r>
                        <w:rPr>
                          <w:rFonts w:ascii="Cambria Math"/>
                        </w:rPr>
                        <m:t>-</m:t>
                      </m:r>
                      <m:r>
                        <w:rPr>
                          <w:rFonts w:ascii="Cambria Math"/>
                        </w:rPr>
                        <m:t>3+4</m:t>
                      </m:r>
                      <m:func>
                        <m:funcPr>
                          <m:ctrlPr>
                            <w:rPr>
                              <w:rFonts w:ascii="Cambria Math" w:hAnsi="Cambria Math"/>
                              <w:i/>
                            </w:rPr>
                          </m:ctrlPr>
                        </m:funcPr>
                        <m:fName>
                          <m:sSup>
                            <m:sSupPr>
                              <m:ctrlPr>
                                <w:rPr>
                                  <w:rFonts w:ascii="Cambria Math" w:hAnsi="Cambria Math"/>
                                  <w:i/>
                                </w:rPr>
                              </m:ctrlPr>
                            </m:sSupPr>
                            <m:e>
                              <m:r>
                                <w:rPr>
                                  <w:rFonts w:ascii="Cambria Math"/>
                                </w:rPr>
                                <m:t>sin</m:t>
                              </m:r>
                            </m:e>
                            <m:sup>
                              <m:r>
                                <w:rPr>
                                  <w:rFonts w:ascii="Cambria Math"/>
                                </w:rPr>
                                <m:t>2</m:t>
                              </m:r>
                            </m:sup>
                          </m:sSup>
                        </m:fName>
                        <m:e>
                          <m:d>
                            <m:dPr>
                              <m:ctrlPr>
                                <w:rPr>
                                  <w:rFonts w:ascii="Cambria Math" w:hAnsi="Cambria Math"/>
                                  <w:i/>
                                </w:rPr>
                              </m:ctrlPr>
                            </m:dPr>
                            <m:e>
                              <m:r>
                                <w:rPr>
                                  <w:rFonts w:ascii="Cambria Math"/>
                                </w:rPr>
                                <m:t>φ</m:t>
                              </m:r>
                            </m:e>
                          </m:d>
                        </m:e>
                      </m:func>
                    </m:e>
                  </m:d>
                  <m:r>
                    <w:rPr>
                      <w:rFonts w:ascii="Cambria Math"/>
                    </w:rPr>
                    <m:t>×</m:t>
                  </m:r>
                  <m:d>
                    <m:dPr>
                      <m:ctrlPr>
                        <w:rPr>
                          <w:rFonts w:ascii="Cambria Math" w:hAnsi="Cambria Math"/>
                          <w:i/>
                        </w:rPr>
                      </m:ctrlPr>
                    </m:dPr>
                    <m:e>
                      <m:r>
                        <w:rPr>
                          <w:rFonts w:ascii="Cambria Math"/>
                        </w:rPr>
                        <m:t>-</m:t>
                      </m:r>
                      <m:r>
                        <w:rPr>
                          <w:rFonts w:ascii="Cambria Math"/>
                        </w:rPr>
                        <m:t>3+4</m:t>
                      </m:r>
                      <m:func>
                        <m:funcPr>
                          <m:ctrlPr>
                            <w:rPr>
                              <w:rFonts w:ascii="Cambria Math" w:hAnsi="Cambria Math"/>
                              <w:i/>
                            </w:rPr>
                          </m:ctrlPr>
                        </m:funcPr>
                        <m:fName>
                          <m:sSup>
                            <m:sSupPr>
                              <m:ctrlPr>
                                <w:rPr>
                                  <w:rFonts w:ascii="Cambria Math" w:hAnsi="Cambria Math"/>
                                  <w:i/>
                                </w:rPr>
                              </m:ctrlPr>
                            </m:sSupPr>
                            <m:e>
                              <m:r>
                                <w:rPr>
                                  <w:rFonts w:ascii="Cambria Math"/>
                                </w:rPr>
                                <m:t>cos</m:t>
                              </m:r>
                            </m:e>
                            <m:sup>
                              <m:r>
                                <w:rPr>
                                  <w:rFonts w:ascii="Cambria Math"/>
                                </w:rPr>
                                <m:t>2</m:t>
                              </m:r>
                            </m:sup>
                          </m:sSup>
                        </m:fName>
                        <m:e>
                          <m:d>
                            <m:dPr>
                              <m:ctrlPr>
                                <w:rPr>
                                  <w:rFonts w:ascii="Cambria Math" w:hAnsi="Cambria Math"/>
                                  <w:i/>
                                </w:rPr>
                              </m:ctrlPr>
                            </m:dPr>
                            <m:e>
                              <m:r>
                                <w:rPr>
                                  <w:rFonts w:ascii="Cambria Math"/>
                                </w:rPr>
                                <m:t>2</m:t>
                              </m:r>
                              <m:sSub>
                                <m:sSubPr>
                                  <m:ctrlPr>
                                    <w:rPr>
                                      <w:rFonts w:ascii="Cambria Math" w:hAnsi="Cambria Math"/>
                                      <w:i/>
                                    </w:rPr>
                                  </m:ctrlPr>
                                </m:sSubPr>
                                <m:e>
                                  <m:r>
                                    <w:rPr>
                                      <w:rFonts w:ascii="Cambria Math"/>
                                    </w:rPr>
                                    <m:t>φ</m:t>
                                  </m:r>
                                </m:e>
                                <m:sub>
                                  <m:r>
                                    <w:rPr>
                                      <w:rFonts w:ascii="Cambria Math"/>
                                    </w:rPr>
                                    <m:t>m</m:t>
                                  </m:r>
                                </m:sub>
                              </m:sSub>
                            </m:e>
                          </m:d>
                        </m:e>
                      </m:func>
                    </m:e>
                  </m:d>
                </m:e>
              </m:d>
            </m:e>
          </m:d>
        </m:oMath>
      </m:oMathPara>
    </w:p>
    <w:p w14:paraId="3CF674E5" w14:textId="4EC9D575" w:rsidR="00006FDE" w:rsidRPr="0086190C" w:rsidRDefault="008A2496" w:rsidP="00AC7617">
      <w:pPr>
        <w:pStyle w:val="Schedulepara"/>
        <w:tabs>
          <w:tab w:val="clear" w:pos="567"/>
          <w:tab w:val="right" w:pos="709"/>
        </w:tabs>
        <w:spacing w:after="120" w:line="240" w:lineRule="auto"/>
        <w:ind w:left="426" w:hanging="426"/>
        <w:jc w:val="left"/>
        <w:rPr>
          <w:sz w:val="22"/>
          <w:szCs w:val="22"/>
        </w:rPr>
      </w:pPr>
      <w:r w:rsidRPr="0086190C">
        <w:rPr>
          <w:sz w:val="22"/>
          <w:szCs w:val="22"/>
        </w:rPr>
        <w:tab/>
      </w:r>
      <m:oMath>
        <m:r>
          <w:rPr>
            <w:rFonts w:ascii="Cambria Math" w:hAnsi="Cambria Math"/>
            <w:sz w:val="22"/>
            <w:szCs w:val="22"/>
          </w:rPr>
          <m:t>φ=d/</m:t>
        </m:r>
        <m:d>
          <m:dPr>
            <m:ctrlPr>
              <w:rPr>
                <w:rFonts w:ascii="Cambria Math" w:hAnsi="Cambria Math"/>
                <w:i/>
                <w:sz w:val="22"/>
                <w:szCs w:val="22"/>
              </w:rPr>
            </m:ctrlPr>
          </m:dPr>
          <m:e>
            <m:r>
              <w:rPr>
                <w:rFonts w:ascii="Cambria Math" w:hAnsi="Cambria Math"/>
                <w:sz w:val="22"/>
                <w:szCs w:val="22"/>
              </w:rPr>
              <m:t>b×A</m:t>
            </m:r>
          </m:e>
        </m:d>
        <m:r>
          <w:rPr>
            <w:rFonts w:ascii="Cambria Math" w:hAnsi="Cambria Math"/>
            <w:sz w:val="22"/>
            <w:szCs w:val="22"/>
          </w:rPr>
          <m:t>+Δφ</m:t>
        </m:r>
      </m:oMath>
    </w:p>
    <w:p w14:paraId="734D124E" w14:textId="29B93F6F" w:rsidR="008A2496" w:rsidRPr="0086190C" w:rsidRDefault="008A2496" w:rsidP="00E47B4F">
      <w:pPr>
        <w:pStyle w:val="Schedulepara"/>
        <w:keepNext/>
        <w:tabs>
          <w:tab w:val="clear" w:pos="567"/>
          <w:tab w:val="right" w:pos="709"/>
        </w:tabs>
        <w:spacing w:after="120" w:line="240" w:lineRule="auto"/>
        <w:ind w:left="426" w:hanging="426"/>
        <w:jc w:val="left"/>
        <w:rPr>
          <w:sz w:val="22"/>
          <w:szCs w:val="22"/>
        </w:rPr>
      </w:pPr>
      <w:r w:rsidRPr="0086190C">
        <w:rPr>
          <w:sz w:val="22"/>
          <w:szCs w:val="22"/>
        </w:rPr>
        <w:lastRenderedPageBreak/>
        <w:t>3. Then:</w:t>
      </w:r>
    </w:p>
    <w:p w14:paraId="5A2B6465" w14:textId="300ED4A7" w:rsidR="00B54714" w:rsidRPr="0086190C" w:rsidRDefault="00D526B9" w:rsidP="00E47B4F">
      <w:pPr>
        <w:keepNext/>
        <w:ind w:left="720"/>
        <w:jc w:val="both"/>
        <w:rPr>
          <w:rFonts w:ascii="Times New Roman" w:hAnsi="Times New Roman" w:cs="Times New Roman"/>
          <w:position w:val="-40"/>
        </w:rPr>
      </w:pPr>
      <m:oMathPara>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mn</m:t>
              </m:r>
            </m:sub>
          </m:sSub>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arctan</m:t>
              </m:r>
            </m:fName>
            <m:e>
              <m:d>
                <m:dPr>
                  <m:ctrlPr>
                    <w:rPr>
                      <w:rFonts w:ascii="Cambria Math" w:hAnsi="Cambria Math" w:cs="Times New Roman"/>
                      <w:i/>
                    </w:rPr>
                  </m:ctrlPr>
                </m:dPr>
                <m:e>
                  <m:f>
                    <m:fPr>
                      <m:ctrlPr>
                        <w:rPr>
                          <w:rFonts w:ascii="Cambria Math" w:hAnsi="Cambria Math" w:cs="Times New Roman"/>
                          <w:i/>
                        </w:rPr>
                      </m:ctrlPr>
                    </m:fPr>
                    <m:num>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e>
                          </m:d>
                        </m:e>
                      </m:func>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φ</m:t>
                              </m:r>
                            </m:e>
                          </m:d>
                        </m:e>
                      </m:func>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e>
                          </m:d>
                        </m:e>
                      </m:func>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φ</m:t>
                              </m:r>
                            </m:e>
                          </m:d>
                        </m:e>
                      </m:func>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α</m:t>
                              </m:r>
                            </m:e>
                          </m:d>
                        </m:e>
                      </m:func>
                    </m:num>
                    <m:den>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m:t>
                              </m:r>
                            </m:sub>
                          </m:sSub>
                        </m:e>
                      </m:d>
                      <m:rad>
                        <m:radPr>
                          <m:degHide m:val="1"/>
                          <m:ctrlPr>
                            <w:rPr>
                              <w:rFonts w:ascii="Cambria Math" w:hAnsi="Cambria Math" w:cs="Times New Roman"/>
                              <w:i/>
                            </w:rPr>
                          </m:ctrlPr>
                        </m:radPr>
                        <m:deg/>
                        <m:e>
                          <m:func>
                            <m:funcPr>
                              <m:ctrlPr>
                                <w:rPr>
                                  <w:rFonts w:ascii="Cambria Math" w:hAnsi="Cambria Math" w:cs="Times New Roman"/>
                                  <w:i/>
                                </w:rPr>
                              </m:ctrlPr>
                            </m:funcPr>
                            <m:fName>
                              <m:sSup>
                                <m:sSupPr>
                                  <m:ctrlPr>
                                    <w:rPr>
                                      <w:rFonts w:ascii="Cambria Math" w:hAnsi="Cambria Math" w:cs="Times New Roman"/>
                                      <w:i/>
                                    </w:rPr>
                                  </m:ctrlPr>
                                </m:sSupPr>
                                <m:e>
                                  <m:r>
                                    <w:rPr>
                                      <w:rFonts w:ascii="Cambria Math" w:hAnsi="Cambria Math" w:cs="Times New Roman"/>
                                    </w:rPr>
                                    <m:t>sin</m:t>
                                  </m:r>
                                </m:e>
                                <m:sup>
                                  <m:r>
                                    <w:rPr>
                                      <w:rFonts w:ascii="Cambria Math" w:hAnsi="Cambria Math" w:cs="Times New Roman"/>
                                    </w:rPr>
                                    <m:t>2</m:t>
                                  </m:r>
                                </m:sup>
                              </m:sSup>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n</m:t>
                                      </m:r>
                                    </m:sub>
                                  </m:sSub>
                                </m:e>
                              </m:d>
                            </m:e>
                          </m:func>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e>
                                      </m:d>
                                    </m:e>
                                  </m:func>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φ</m:t>
                                          </m:r>
                                        </m:e>
                                      </m:d>
                                    </m:e>
                                  </m:func>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e>
                                      </m:d>
                                    </m:e>
                                  </m:func>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φ</m:t>
                                          </m:r>
                                        </m:e>
                                      </m:d>
                                    </m:e>
                                  </m:func>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α</m:t>
                                          </m:r>
                                        </m:e>
                                      </m:d>
                                    </m:e>
                                  </m:func>
                                </m:e>
                              </m:d>
                            </m:e>
                            <m:sup>
                              <m:r>
                                <w:rPr>
                                  <w:rFonts w:ascii="Cambria Math" w:hAnsi="Cambria Math" w:cs="Times New Roman"/>
                                </w:rPr>
                                <m:t>2</m:t>
                              </m:r>
                            </m:sup>
                          </m:sSup>
                        </m:e>
                      </m:rad>
                    </m:den>
                  </m:f>
                </m:e>
              </m:d>
            </m:e>
          </m:func>
        </m:oMath>
      </m:oMathPara>
    </w:p>
    <w:p w14:paraId="0CE9BF76" w14:textId="5CF62425" w:rsidR="00B54714" w:rsidRPr="0086190C" w:rsidRDefault="00B54714" w:rsidP="00E47B4F">
      <w:pPr>
        <w:pStyle w:val="notetext"/>
        <w:keepNext/>
        <w:rPr>
          <w:szCs w:val="18"/>
        </w:rPr>
      </w:pPr>
      <w:r w:rsidRPr="0086190C">
        <w:rPr>
          <w:szCs w:val="18"/>
        </w:rPr>
        <w:t>Note:</w:t>
      </w:r>
      <w:r w:rsidRPr="0086190C">
        <w:rPr>
          <w:szCs w:val="18"/>
        </w:rPr>
        <w:tab/>
      </w:r>
      <w:r w:rsidR="00D15DAE" w:rsidRPr="0086190C">
        <w:rPr>
          <w:szCs w:val="18"/>
        </w:rPr>
        <w:t xml:space="preserve">Use </w:t>
      </w:r>
      <w:r w:rsidRPr="0086190C">
        <w:rPr>
          <w:szCs w:val="18"/>
        </w:rPr>
        <w:t>the four-quadrant inverse tangent</w:t>
      </w:r>
      <w:r w:rsidR="002A6609" w:rsidRPr="0086190C">
        <w:rPr>
          <w:szCs w:val="18"/>
        </w:rPr>
        <w:t xml:space="preserve">, </w:t>
      </w:r>
      <w:r w:rsidR="002A6609" w:rsidRPr="0086190C">
        <w:rPr>
          <w:i/>
          <w:iCs/>
          <w:szCs w:val="18"/>
        </w:rPr>
        <w:t>atan2</w:t>
      </w:r>
      <w:r w:rsidR="002A6609" w:rsidRPr="0086190C">
        <w:rPr>
          <w:szCs w:val="18"/>
        </w:rPr>
        <w:t>.</w:t>
      </w:r>
    </w:p>
    <w:p w14:paraId="7E62C497" w14:textId="4400DAC4" w:rsidR="00B54714" w:rsidRPr="0086190C" w:rsidRDefault="00B06C5A" w:rsidP="00E47B4F">
      <w:pPr>
        <w:keepNext/>
        <w:spacing w:before="160"/>
        <w:ind w:left="720"/>
        <w:jc w:val="both"/>
        <w:rPr>
          <w:rFonts w:ascii="Times New Roman" w:hAnsi="Times New Roman" w:cs="Times New Roman"/>
          <w:position w:val="-28"/>
        </w:rPr>
      </w:pPr>
      <m:oMathPara>
        <m:oMath>
          <m:r>
            <w:rPr>
              <w:rFonts w:ascii="Cambria Math" w:hAnsi="Cambria Math" w:cs="Times New Roman"/>
            </w:rPr>
            <m:t>λ=</m:t>
          </m:r>
          <m:func>
            <m:funcPr>
              <m:ctrlPr>
                <w:rPr>
                  <w:rFonts w:ascii="Cambria Math" w:hAnsi="Cambria Math" w:cs="Times New Roman"/>
                  <w:i/>
                </w:rPr>
              </m:ctrlPr>
            </m:funcPr>
            <m:fName>
              <m:r>
                <w:rPr>
                  <w:rFonts w:ascii="Cambria Math" w:hAnsi="Cambria Math" w:cs="Times New Roman"/>
                </w:rPr>
                <m:t>arctan</m:t>
              </m:r>
            </m:fName>
            <m:e>
              <m:d>
                <m:dPr>
                  <m:ctrlPr>
                    <w:rPr>
                      <w:rFonts w:ascii="Cambria Math" w:hAnsi="Cambria Math" w:cs="Times New Roman"/>
                      <w:i/>
                    </w:rPr>
                  </m:ctrlPr>
                </m:dPr>
                <m:e>
                  <m:f>
                    <m:fPr>
                      <m:ctrlPr>
                        <w:rPr>
                          <w:rFonts w:ascii="Cambria Math" w:hAnsi="Cambria Math" w:cs="Times New Roman"/>
                          <w:i/>
                        </w:rPr>
                      </m:ctrlPr>
                    </m:fPr>
                    <m:num>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φ</m:t>
                              </m:r>
                            </m:e>
                          </m:d>
                        </m:e>
                      </m:func>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α</m:t>
                              </m:r>
                            </m:e>
                          </m:d>
                        </m:e>
                      </m:func>
                    </m:num>
                    <m:den>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e>
                          </m:d>
                        </m:e>
                      </m:func>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φ</m:t>
                              </m:r>
                            </m:e>
                          </m:d>
                        </m:e>
                      </m:func>
                      <m:r>
                        <w:rPr>
                          <w:rFonts w:ascii="Cambria Math" w:hAnsi="Cambria Math" w:cs="Times New Roman"/>
                        </w:rPr>
                        <m:t>-</m:t>
                      </m:r>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1</m:t>
                                  </m:r>
                                </m:sub>
                              </m:sSub>
                            </m:e>
                          </m:d>
                        </m:e>
                      </m:func>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φ</m:t>
                              </m:r>
                            </m:e>
                          </m:d>
                        </m:e>
                      </m:func>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α</m:t>
                              </m:r>
                            </m:e>
                          </m:d>
                        </m:e>
                      </m:func>
                    </m:den>
                  </m:f>
                </m:e>
              </m:d>
            </m:e>
          </m:func>
        </m:oMath>
      </m:oMathPara>
    </w:p>
    <w:p w14:paraId="22FB5410" w14:textId="69D594ED" w:rsidR="00B54714" w:rsidRPr="0086190C" w:rsidRDefault="00B54714" w:rsidP="00E47B4F">
      <w:pPr>
        <w:pStyle w:val="notetext"/>
        <w:keepNext/>
        <w:rPr>
          <w:szCs w:val="18"/>
        </w:rPr>
      </w:pPr>
      <w:r w:rsidRPr="0086190C">
        <w:rPr>
          <w:szCs w:val="18"/>
        </w:rPr>
        <w:t>Note</w:t>
      </w:r>
      <w:r w:rsidR="002A6609" w:rsidRPr="0086190C">
        <w:rPr>
          <w:szCs w:val="18"/>
        </w:rPr>
        <w:t>:</w:t>
      </w:r>
      <w:r w:rsidRPr="0086190C">
        <w:rPr>
          <w:szCs w:val="18"/>
        </w:rPr>
        <w:tab/>
      </w:r>
      <w:r w:rsidR="00D15DAE" w:rsidRPr="0086190C">
        <w:rPr>
          <w:szCs w:val="18"/>
        </w:rPr>
        <w:t xml:space="preserve">Use </w:t>
      </w:r>
      <w:r w:rsidRPr="0086190C">
        <w:rPr>
          <w:szCs w:val="18"/>
        </w:rPr>
        <w:t xml:space="preserve">the four-quadrant inverse tangent, </w:t>
      </w:r>
      <w:r w:rsidRPr="0086190C">
        <w:rPr>
          <w:i/>
          <w:iCs/>
          <w:szCs w:val="18"/>
        </w:rPr>
        <w:t>atan2</w:t>
      </w:r>
      <w:r w:rsidRPr="0086190C">
        <w:rPr>
          <w:szCs w:val="18"/>
        </w:rPr>
        <w:t>.</w:t>
      </w:r>
    </w:p>
    <w:p w14:paraId="1ED4B44B" w14:textId="6FD571B5" w:rsidR="00B54714" w:rsidRPr="0086190C" w:rsidRDefault="00B06C5A" w:rsidP="00E47B4F">
      <w:pPr>
        <w:keepNext/>
        <w:spacing w:before="160"/>
        <w:ind w:left="720"/>
        <w:jc w:val="both"/>
        <w:rPr>
          <w:rFonts w:ascii="Times New Roman" w:hAnsi="Times New Roman" w:cs="Times New Roman"/>
          <w:position w:val="-20"/>
        </w:rPr>
      </w:pPr>
      <m:oMathPara>
        <m:oMath>
          <m:r>
            <w:rPr>
              <w:rFonts w:ascii="Cambria Math" w:hAnsi="Times New Roman" w:cs="Times New Roman"/>
            </w:rPr>
            <m:t>C=</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f</m:t>
                  </m:r>
                </m:e>
                <m:sub>
                  <m:r>
                    <w:rPr>
                      <w:rFonts w:ascii="Cambria Math" w:hAnsi="Times New Roman" w:cs="Times New Roman"/>
                    </w:rPr>
                    <m:t>l</m:t>
                  </m:r>
                </m:sub>
              </m:sSub>
            </m:num>
            <m:den>
              <m:r>
                <w:rPr>
                  <w:rFonts w:ascii="Cambria Math" w:hAnsi="Times New Roman" w:cs="Times New Roman"/>
                </w:rPr>
                <m:t>16</m:t>
              </m:r>
            </m:den>
          </m:f>
          <m:func>
            <m:funcPr>
              <m:ctrlPr>
                <w:rPr>
                  <w:rFonts w:ascii="Cambria Math" w:hAnsi="Times New Roman" w:cs="Times New Roman"/>
                  <w:i/>
                </w:rPr>
              </m:ctrlPr>
            </m:funcPr>
            <m:fName>
              <m:sSup>
                <m:sSupPr>
                  <m:ctrlPr>
                    <w:rPr>
                      <w:rFonts w:ascii="Cambria Math" w:hAnsi="Times New Roman" w:cs="Times New Roman"/>
                      <w:i/>
                    </w:rPr>
                  </m:ctrlPr>
                </m:sSupPr>
                <m:e>
                  <m:r>
                    <w:rPr>
                      <w:rFonts w:ascii="Cambria Math" w:hAnsi="Times New Roman" w:cs="Times New Roman"/>
                    </w:rPr>
                    <m:t>cos</m:t>
                  </m:r>
                </m:e>
                <m:sup>
                  <m:r>
                    <w:rPr>
                      <w:rFonts w:ascii="Cambria Math" w:hAnsi="Times New Roman" w:cs="Times New Roman"/>
                    </w:rPr>
                    <m:t>2</m:t>
                  </m:r>
                </m:sup>
              </m:sSup>
            </m:fName>
            <m:e>
              <m:d>
                <m:dPr>
                  <m:ctrlPr>
                    <w:rPr>
                      <w:rFonts w:ascii="Cambria Math" w:hAnsi="Times New Roman" w:cs="Times New Roman"/>
                      <w:i/>
                    </w:rPr>
                  </m:ctrlPr>
                </m:dPr>
                <m:e>
                  <m:sSub>
                    <m:sSubPr>
                      <m:ctrlPr>
                        <w:rPr>
                          <w:rFonts w:ascii="Cambria Math" w:hAnsi="Times New Roman" w:cs="Times New Roman"/>
                          <w:i/>
                        </w:rPr>
                      </m:ctrlPr>
                    </m:sSubPr>
                    <m:e>
                      <m:r>
                        <w:rPr>
                          <w:rFonts w:ascii="Cambria Math" w:hAnsi="Times New Roman" w:cs="Times New Roman"/>
                        </w:rPr>
                        <m:t>α</m:t>
                      </m:r>
                    </m:e>
                    <m:sub>
                      <m:r>
                        <w:rPr>
                          <w:rFonts w:ascii="Cambria Math" w:hAnsi="Times New Roman" w:cs="Times New Roman"/>
                        </w:rPr>
                        <m:t>n</m:t>
                      </m:r>
                    </m:sub>
                  </m:sSub>
                  <m:ctrlPr>
                    <w:rPr>
                      <w:rFonts w:ascii="Cambria Math" w:hAnsi="Cambria Math" w:cs="Times New Roman"/>
                      <w:i/>
                    </w:rPr>
                  </m:ctrlPr>
                </m:e>
              </m:d>
              <m:ctrlPr>
                <w:rPr>
                  <w:rFonts w:ascii="Cambria Math" w:hAnsi="Cambria Math" w:cs="Times New Roman"/>
                  <w:i/>
                </w:rPr>
              </m:ctrlPr>
            </m:e>
          </m:func>
          <m:d>
            <m:dPr>
              <m:begChr m:val="["/>
              <m:endChr m:val="]"/>
              <m:ctrlPr>
                <w:rPr>
                  <w:rFonts w:ascii="Cambria Math" w:hAnsi="Times New Roman" w:cs="Times New Roman"/>
                  <w:i/>
                </w:rPr>
              </m:ctrlPr>
            </m:dPr>
            <m:e>
              <m:r>
                <w:rPr>
                  <w:rFonts w:ascii="Cambria Math" w:hAnsi="Times New Roman" w:cs="Times New Roman"/>
                </w:rPr>
                <m:t>4+</m:t>
              </m:r>
              <m:sSub>
                <m:sSubPr>
                  <m:ctrlPr>
                    <w:rPr>
                      <w:rFonts w:ascii="Cambria Math" w:hAnsi="Times New Roman" w:cs="Times New Roman"/>
                      <w:i/>
                    </w:rPr>
                  </m:ctrlPr>
                </m:sSubPr>
                <m:e>
                  <m:r>
                    <w:rPr>
                      <w:rFonts w:ascii="Cambria Math" w:hAnsi="Times New Roman" w:cs="Times New Roman"/>
                    </w:rPr>
                    <m:t>f</m:t>
                  </m:r>
                </m:e>
                <m:sub>
                  <m:r>
                    <w:rPr>
                      <w:rFonts w:ascii="Cambria Math" w:hAnsi="Times New Roman" w:cs="Times New Roman"/>
                    </w:rPr>
                    <m:t>l</m:t>
                  </m:r>
                </m:sub>
              </m:sSub>
              <m:d>
                <m:dPr>
                  <m:ctrlPr>
                    <w:rPr>
                      <w:rFonts w:ascii="Cambria Math" w:hAnsi="Times New Roman" w:cs="Times New Roman"/>
                      <w:i/>
                    </w:rPr>
                  </m:ctrlPr>
                </m:dPr>
                <m:e>
                  <m:r>
                    <w:rPr>
                      <w:rFonts w:ascii="Cambria Math" w:hAnsi="Times New Roman" w:cs="Times New Roman"/>
                    </w:rPr>
                    <m:t>4</m:t>
                  </m:r>
                  <m:r>
                    <w:rPr>
                      <w:rFonts w:ascii="Cambria Math" w:hAnsi="Times New Roman" w:cs="Times New Roman"/>
                    </w:rPr>
                    <m:t>-</m:t>
                  </m:r>
                  <m:r>
                    <w:rPr>
                      <w:rFonts w:ascii="Cambria Math" w:hAnsi="Times New Roman" w:cs="Times New Roman"/>
                    </w:rPr>
                    <m:t>3</m:t>
                  </m:r>
                  <m:func>
                    <m:funcPr>
                      <m:ctrlPr>
                        <w:rPr>
                          <w:rFonts w:ascii="Cambria Math" w:hAnsi="Times New Roman" w:cs="Times New Roman"/>
                          <w:i/>
                        </w:rPr>
                      </m:ctrlPr>
                    </m:funcPr>
                    <m:fName>
                      <m:sSup>
                        <m:sSupPr>
                          <m:ctrlPr>
                            <w:rPr>
                              <w:rFonts w:ascii="Cambria Math" w:hAnsi="Times New Roman" w:cs="Times New Roman"/>
                              <w:i/>
                            </w:rPr>
                          </m:ctrlPr>
                        </m:sSupPr>
                        <m:e>
                          <m:r>
                            <w:rPr>
                              <w:rFonts w:ascii="Cambria Math" w:hAnsi="Times New Roman" w:cs="Times New Roman"/>
                            </w:rPr>
                            <m:t>cos</m:t>
                          </m:r>
                        </m:e>
                        <m:sup>
                          <m:r>
                            <w:rPr>
                              <w:rFonts w:ascii="Cambria Math" w:hAnsi="Times New Roman" w:cs="Times New Roman"/>
                            </w:rPr>
                            <m:t>2</m:t>
                          </m:r>
                        </m:sup>
                      </m:sSup>
                    </m:fName>
                    <m:e>
                      <m:d>
                        <m:dPr>
                          <m:ctrlPr>
                            <w:rPr>
                              <w:rFonts w:ascii="Cambria Math" w:hAnsi="Times New Roman" w:cs="Times New Roman"/>
                              <w:i/>
                            </w:rPr>
                          </m:ctrlPr>
                        </m:dPr>
                        <m:e>
                          <m:sSub>
                            <m:sSubPr>
                              <m:ctrlPr>
                                <w:rPr>
                                  <w:rFonts w:ascii="Cambria Math" w:hAnsi="Times New Roman" w:cs="Times New Roman"/>
                                  <w:i/>
                                </w:rPr>
                              </m:ctrlPr>
                            </m:sSubPr>
                            <m:e>
                              <m:r>
                                <w:rPr>
                                  <w:rFonts w:ascii="Cambria Math" w:hAnsi="Times New Roman" w:cs="Times New Roman"/>
                                </w:rPr>
                                <m:t>α</m:t>
                              </m:r>
                            </m:e>
                            <m:sub>
                              <m:r>
                                <w:rPr>
                                  <w:rFonts w:ascii="Cambria Math" w:hAnsi="Times New Roman" w:cs="Times New Roman"/>
                                </w:rPr>
                                <m:t>n</m:t>
                              </m:r>
                            </m:sub>
                          </m:sSub>
                          <m:ctrlPr>
                            <w:rPr>
                              <w:rFonts w:ascii="Cambria Math" w:hAnsi="Cambria Math" w:cs="Times New Roman"/>
                              <w:i/>
                            </w:rPr>
                          </m:ctrlPr>
                        </m:e>
                      </m:d>
                      <m:ctrlPr>
                        <w:rPr>
                          <w:rFonts w:ascii="Cambria Math" w:hAnsi="Cambria Math" w:cs="Times New Roman"/>
                          <w:i/>
                        </w:rPr>
                      </m:ctrlPr>
                    </m:e>
                  </m:func>
                  <m:ctrlPr>
                    <w:rPr>
                      <w:rFonts w:ascii="Cambria Math" w:hAnsi="Cambria Math" w:cs="Times New Roman"/>
                      <w:i/>
                    </w:rPr>
                  </m:ctrlPr>
                </m:e>
              </m:d>
              <m:ctrlPr>
                <w:rPr>
                  <w:rFonts w:ascii="Cambria Math" w:hAnsi="Cambria Math" w:cs="Times New Roman"/>
                  <w:i/>
                </w:rPr>
              </m:ctrlPr>
            </m:e>
          </m:d>
        </m:oMath>
      </m:oMathPara>
    </w:p>
    <w:p w14:paraId="0D8AAA6A" w14:textId="6A782B28" w:rsidR="00B54714" w:rsidRPr="0086190C" w:rsidRDefault="00B06C5A" w:rsidP="00E47B4F">
      <w:pPr>
        <w:keepNext/>
        <w:ind w:left="720"/>
        <w:jc w:val="both"/>
        <w:rPr>
          <w:rFonts w:ascii="Times New Roman" w:hAnsi="Times New Roman" w:cs="Times New Roman"/>
          <w:position w:val="-10"/>
        </w:rPr>
      </w:pPr>
      <m:oMathPara>
        <m:oMath>
          <m:r>
            <w:rPr>
              <w:rFonts w:ascii="Cambria Math" w:hAnsi="Cambria Math" w:cs="Times New Roman"/>
            </w:rPr>
            <m:t>L=λ-</m:t>
          </m:r>
          <m:d>
            <m:dPr>
              <m:ctrlPr>
                <w:rPr>
                  <w:rFonts w:ascii="Cambria Math" w:hAnsi="Cambria Math" w:cs="Times New Roman"/>
                  <w:i/>
                </w:rPr>
              </m:ctrlPr>
            </m:dPr>
            <m:e>
              <m:r>
                <w:rPr>
                  <w:rFonts w:ascii="Cambria Math" w:hAnsi="Cambria Math" w:cs="Times New Roman"/>
                </w:rPr>
                <m:t>1-C</m:t>
              </m:r>
            </m:e>
          </m:d>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m:t>
              </m:r>
            </m:sub>
          </m:sSub>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n</m:t>
                      </m:r>
                    </m:sub>
                  </m:sSub>
                </m:e>
              </m:d>
            </m:e>
          </m:func>
          <m:d>
            <m:dPr>
              <m:begChr m:val="{"/>
              <m:endChr m:val="}"/>
              <m:ctrlPr>
                <w:rPr>
                  <w:rFonts w:ascii="Cambria Math" w:hAnsi="Cambria Math" w:cs="Times New Roman"/>
                  <w:i/>
                </w:rPr>
              </m:ctrlPr>
            </m:dPr>
            <m:e>
              <m:r>
                <w:rPr>
                  <w:rFonts w:ascii="Cambria Math" w:hAnsi="Cambria Math" w:cs="Times New Roman"/>
                </w:rPr>
                <m:t>φ+C</m:t>
              </m:r>
              <m:func>
                <m:funcPr>
                  <m:ctrlPr>
                    <w:rPr>
                      <w:rFonts w:ascii="Cambria Math" w:hAnsi="Cambria Math" w:cs="Times New Roman"/>
                      <w:i/>
                    </w:rPr>
                  </m:ctrlPr>
                </m:funcPr>
                <m:fName>
                  <m: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φ</m:t>
                      </m:r>
                    </m:e>
                  </m:d>
                </m:e>
              </m:func>
              <m:d>
                <m:dPr>
                  <m:begChr m:val="["/>
                  <m:endChr m:val="]"/>
                  <m:ctrlPr>
                    <w:rPr>
                      <w:rFonts w:ascii="Cambria Math" w:hAnsi="Cambria Math" w:cs="Times New Roman"/>
                      <w:i/>
                    </w:rPr>
                  </m:ctrlPr>
                </m:dPr>
                <m:e>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m</m:t>
                              </m:r>
                            </m:sub>
                          </m:sSub>
                        </m:e>
                      </m:d>
                    </m:e>
                  </m:func>
                  <m:r>
                    <w:rPr>
                      <w:rFonts w:ascii="Cambria Math" w:hAnsi="Cambria Math" w:cs="Times New Roman"/>
                    </w:rPr>
                    <m:t>+C</m:t>
                  </m:r>
                  <m:func>
                    <m:funcPr>
                      <m:ctrlPr>
                        <w:rPr>
                          <w:rFonts w:ascii="Cambria Math" w:hAnsi="Cambria Math" w:cs="Times New Roman"/>
                          <w:i/>
                        </w:rPr>
                      </m:ctrlPr>
                    </m:funcPr>
                    <m:fName>
                      <m:r>
                        <w:rPr>
                          <w:rFonts w:ascii="Cambria Math" w:hAnsi="Cambria Math" w:cs="Times New Roman"/>
                        </w:rPr>
                        <m:t>cos</m:t>
                      </m:r>
                    </m:fName>
                    <m:e>
                      <m:r>
                        <w:rPr>
                          <w:rFonts w:ascii="Cambria Math" w:hAnsi="Cambria Math" w:cs="Times New Roman"/>
                        </w:rPr>
                        <m:t>φ</m:t>
                      </m:r>
                    </m:e>
                  </m:func>
                  <m:d>
                    <m:dPr>
                      <m:ctrlPr>
                        <w:rPr>
                          <w:rFonts w:ascii="Cambria Math" w:hAnsi="Cambria Math" w:cs="Times New Roman"/>
                          <w:i/>
                        </w:rPr>
                      </m:ctrlPr>
                    </m:dPr>
                    <m:e>
                      <m:r>
                        <w:rPr>
                          <w:rFonts w:ascii="Cambria Math" w:hAnsi="Cambria Math" w:cs="Times New Roman"/>
                        </w:rPr>
                        <m:t>-1+2</m:t>
                      </m:r>
                      <m:func>
                        <m:funcPr>
                          <m:ctrlPr>
                            <w:rPr>
                              <w:rFonts w:ascii="Cambria Math" w:hAnsi="Cambria Math" w:cs="Times New Roman"/>
                              <w:i/>
                            </w:rPr>
                          </m:ctrlPr>
                        </m:funcPr>
                        <m:fName>
                          <m:sSup>
                            <m:sSupPr>
                              <m:ctrlPr>
                                <w:rPr>
                                  <w:rFonts w:ascii="Cambria Math" w:hAnsi="Cambria Math" w:cs="Times New Roman"/>
                                  <w:i/>
                                </w:rPr>
                              </m:ctrlPr>
                            </m:sSupPr>
                            <m:e>
                              <m:r>
                                <w:rPr>
                                  <w:rFonts w:ascii="Cambria Math" w:hAnsi="Cambria Math" w:cs="Times New Roman"/>
                                </w:rPr>
                                <m:t>cos</m:t>
                              </m:r>
                            </m:e>
                            <m:sup>
                              <m:r>
                                <w:rPr>
                                  <w:rFonts w:ascii="Cambria Math" w:hAnsi="Cambria Math" w:cs="Times New Roman"/>
                                </w:rPr>
                                <m:t>2</m:t>
                              </m:r>
                            </m:sup>
                          </m:sSup>
                        </m:fName>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m</m:t>
                                  </m:r>
                                </m:sub>
                              </m:sSub>
                            </m:e>
                          </m:d>
                        </m:e>
                      </m:func>
                    </m:e>
                  </m:d>
                </m:e>
              </m:d>
            </m:e>
          </m:d>
        </m:oMath>
      </m:oMathPara>
    </w:p>
    <w:p w14:paraId="0853C466" w14:textId="6545A373" w:rsidR="00B54714" w:rsidRPr="00AC7617" w:rsidRDefault="00D526B9" w:rsidP="00E47B4F">
      <w:pPr>
        <w:keepNext/>
        <w:ind w:left="720"/>
        <w:jc w:val="both"/>
        <w:rPr>
          <w:rFonts w:ascii="Times New Roman" w:hAnsi="Times New Roman" w:cs="Times New Roman"/>
          <w:position w:val="-10"/>
        </w:rPr>
      </w:pPr>
      <m:oMathPara>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mn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t</m:t>
              </m:r>
            </m:sub>
          </m:sSub>
          <m:r>
            <w:rPr>
              <w:rFonts w:ascii="Cambria Math" w:hAnsi="Cambria Math" w:cs="Times New Roman"/>
            </w:rPr>
            <m:t>+L</m:t>
          </m:r>
        </m:oMath>
      </m:oMathPara>
    </w:p>
    <w:p w14:paraId="42C33DF8" w14:textId="77777777" w:rsidR="008A2496" w:rsidRPr="00155936" w:rsidRDefault="008A2496" w:rsidP="000A399D">
      <w:pPr>
        <w:pStyle w:val="Schedulepara"/>
        <w:tabs>
          <w:tab w:val="clear" w:pos="567"/>
          <w:tab w:val="right" w:pos="709"/>
        </w:tabs>
        <w:spacing w:after="120" w:line="240" w:lineRule="auto"/>
        <w:ind w:left="426" w:hanging="426"/>
        <w:jc w:val="left"/>
      </w:pPr>
    </w:p>
    <w:sectPr w:rsidR="008A2496" w:rsidRPr="00155936" w:rsidSect="00957210">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E40BB" w14:textId="77777777" w:rsidR="00382FBE" w:rsidRDefault="00382FBE" w:rsidP="0017734A">
      <w:pPr>
        <w:spacing w:after="0" w:line="240" w:lineRule="auto"/>
      </w:pPr>
      <w:r>
        <w:separator/>
      </w:r>
    </w:p>
  </w:endnote>
  <w:endnote w:type="continuationSeparator" w:id="0">
    <w:p w14:paraId="12ACC7D9" w14:textId="77777777" w:rsidR="00382FBE" w:rsidRDefault="00382FBE"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A3CD" w14:textId="77777777" w:rsidR="00C7564E" w:rsidRDefault="00C7564E" w:rsidP="00FB7E41">
    <w:pPr>
      <w:pStyle w:val="Footer"/>
      <w:pBdr>
        <w:top w:val="single" w:sz="4" w:space="1" w:color="auto"/>
      </w:pBdr>
      <w:jc w:val="center"/>
      <w:rPr>
        <w:rFonts w:ascii="Times New Roman" w:hAnsi="Times New Roman" w:cs="Times New Roman"/>
        <w:i/>
        <w:iCs/>
        <w:sz w:val="20"/>
        <w:szCs w:val="20"/>
      </w:rPr>
    </w:pPr>
    <w:r w:rsidRPr="00FB7E41">
      <w:rPr>
        <w:rFonts w:ascii="Times New Roman" w:hAnsi="Times New Roman" w:cs="Times New Roman"/>
        <w:i/>
        <w:iCs/>
        <w:sz w:val="20"/>
        <w:szCs w:val="20"/>
      </w:rPr>
      <w:t>Radiocommunications (Unacceptable Levels of Interference — 26 GHz Band) Determination 2020</w:t>
    </w:r>
  </w:p>
  <w:p w14:paraId="59B6D453" w14:textId="77777777" w:rsidR="00C7564E" w:rsidRPr="00FB7E41" w:rsidRDefault="00C7564E" w:rsidP="00FB7E41">
    <w:pPr>
      <w:pStyle w:val="Footer"/>
      <w:pBdr>
        <w:top w:val="single" w:sz="4" w:space="1" w:color="auto"/>
      </w:pBdr>
      <w:jc w:val="right"/>
      <w:rPr>
        <w:rFonts w:ascii="Times New Roman" w:hAnsi="Times New Roman" w:cs="Times New Roman"/>
        <w:sz w:val="20"/>
        <w:szCs w:val="20"/>
      </w:rPr>
    </w:pPr>
    <w:r w:rsidRPr="00FB7E41">
      <w:rPr>
        <w:rFonts w:ascii="Times New Roman" w:hAnsi="Times New Roman" w:cs="Times New Roman"/>
        <w:sz w:val="20"/>
        <w:szCs w:val="20"/>
      </w:rPr>
      <w:fldChar w:fldCharType="begin"/>
    </w:r>
    <w:r w:rsidRPr="00FB7E41">
      <w:rPr>
        <w:rFonts w:ascii="Times New Roman" w:hAnsi="Times New Roman" w:cs="Times New Roman"/>
        <w:sz w:val="20"/>
        <w:szCs w:val="20"/>
      </w:rPr>
      <w:instrText xml:space="preserve"> PAGE   \* MERGEFORMAT </w:instrText>
    </w:r>
    <w:r w:rsidRPr="00FB7E41">
      <w:rPr>
        <w:rFonts w:ascii="Times New Roman" w:hAnsi="Times New Roman" w:cs="Times New Roman"/>
        <w:sz w:val="20"/>
        <w:szCs w:val="20"/>
      </w:rPr>
      <w:fldChar w:fldCharType="separate"/>
    </w:r>
    <w:r w:rsidRPr="00FB7E41">
      <w:rPr>
        <w:rFonts w:ascii="Times New Roman" w:hAnsi="Times New Roman" w:cs="Times New Roman"/>
        <w:noProof/>
        <w:sz w:val="20"/>
        <w:szCs w:val="20"/>
      </w:rPr>
      <w:t>1</w:t>
    </w:r>
    <w:r w:rsidRPr="00FB7E41">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5317D" w14:textId="77777777" w:rsidR="00382FBE" w:rsidRDefault="00382FBE" w:rsidP="0017734A">
      <w:pPr>
        <w:spacing w:after="0" w:line="240" w:lineRule="auto"/>
      </w:pPr>
      <w:r>
        <w:separator/>
      </w:r>
    </w:p>
  </w:footnote>
  <w:footnote w:type="continuationSeparator" w:id="0">
    <w:p w14:paraId="33919B3C" w14:textId="77777777" w:rsidR="00382FBE" w:rsidRDefault="00382FBE"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0EE8" w14:textId="728D9A49" w:rsidR="00C7564E" w:rsidRDefault="00C7564E" w:rsidP="00FB7E41">
    <w:pPr>
      <w:pStyle w:val="Header"/>
      <w:pBdr>
        <w:bottom w:val="single" w:sz="4" w:space="1" w:color="auto"/>
      </w:pBdr>
      <w:jc w:val="right"/>
      <w:rPr>
        <w:rFonts w:ascii="Times New Roman" w:hAnsi="Times New Roman" w:cs="Times New Roman"/>
      </w:rPr>
    </w:pPr>
    <w:r w:rsidRPr="00FB7E41">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D526B9">
      <w:rPr>
        <w:rFonts w:ascii="Times New Roman" w:hAnsi="Times New Roman" w:cs="Times New Roman"/>
        <w:noProof/>
      </w:rPr>
      <w:t>10</w:t>
    </w:r>
    <w:r>
      <w:rPr>
        <w:rFonts w:ascii="Times New Roman" w:hAnsi="Times New Roman" w:cs="Times New Roman"/>
      </w:rPr>
      <w:fldChar w:fldCharType="end"/>
    </w:r>
  </w:p>
  <w:p w14:paraId="4DF621C1" w14:textId="77777777" w:rsidR="00C7564E" w:rsidRPr="00FB7E41" w:rsidRDefault="00C7564E" w:rsidP="00FB7E41">
    <w:pPr>
      <w:pStyle w:val="Header"/>
      <w:pBdr>
        <w:bottom w:val="single" w:sz="4" w:space="1" w:color="auto"/>
      </w:pBd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7B95" w14:textId="50DC7697" w:rsidR="00C7564E" w:rsidRPr="00FB7E41" w:rsidRDefault="00C7564E" w:rsidP="00FB7E41">
    <w:pPr>
      <w:pStyle w:val="Header"/>
      <w:pBdr>
        <w:bottom w:val="single" w:sz="4" w:space="1" w:color="auto"/>
      </w:pBdr>
      <w:tabs>
        <w:tab w:val="clear" w:pos="4513"/>
        <w:tab w:val="left" w:pos="1276"/>
      </w:tabs>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D526B9">
      <w:rPr>
        <w:rFonts w:ascii="Times New Roman" w:hAnsi="Times New Roman" w:cs="Times New Roman"/>
        <w:noProof/>
      </w:rPr>
      <w:t>Schedule 3</w:t>
    </w:r>
    <w:r w:rsidR="00D526B9">
      <w:rPr>
        <w:rFonts w:ascii="Times New Roman" w:hAnsi="Times New Roman" w:cs="Times New Roman"/>
        <w:noProof/>
      </w:rPr>
      <w:tab/>
      <w:t>Antenna height and average ground height</w:t>
    </w:r>
    <w:r w:rsidR="00D526B9">
      <w:rPr>
        <w:rFonts w:ascii="Times New Roman" w:hAnsi="Times New Roman" w:cs="Times New Roman"/>
        <w:noProof/>
      </w:rPr>
      <w:cr/>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3549"/>
    <w:multiLevelType w:val="hybridMultilevel"/>
    <w:tmpl w:val="CB3C318A"/>
    <w:lvl w:ilvl="0" w:tplc="9D1CBCC0">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1" w15:restartNumberingAfterBreak="0">
    <w:nsid w:val="07A57B1E"/>
    <w:multiLevelType w:val="hybridMultilevel"/>
    <w:tmpl w:val="11EAC46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2" w15:restartNumberingAfterBreak="0">
    <w:nsid w:val="14B10D1E"/>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6EE54F9"/>
    <w:multiLevelType w:val="hybridMultilevel"/>
    <w:tmpl w:val="42F28EB8"/>
    <w:lvl w:ilvl="0" w:tplc="1EEE1A1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4"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663519"/>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1FE0097E"/>
    <w:multiLevelType w:val="hybridMultilevel"/>
    <w:tmpl w:val="A2CE2FF6"/>
    <w:lvl w:ilvl="0" w:tplc="E4BEEB5A">
      <w:start w:val="1"/>
      <w:numFmt w:val="decimal"/>
      <w:lvlText w:val="(%1)"/>
      <w:lvlJc w:val="left"/>
      <w:pPr>
        <w:ind w:left="1133" w:hanging="375"/>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8"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5F25B0"/>
    <w:multiLevelType w:val="hybridMultilevel"/>
    <w:tmpl w:val="3580B91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0"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3C7064"/>
    <w:multiLevelType w:val="hybridMultilevel"/>
    <w:tmpl w:val="CB3C318A"/>
    <w:lvl w:ilvl="0" w:tplc="9D1CBCC0">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12" w15:restartNumberingAfterBreak="0">
    <w:nsid w:val="43C17D47"/>
    <w:multiLevelType w:val="hybridMultilevel"/>
    <w:tmpl w:val="86807764"/>
    <w:lvl w:ilvl="0" w:tplc="CAA46CA6">
      <w:start w:val="1"/>
      <w:numFmt w:val="lowerLetter"/>
      <w:lvlText w:val="(%1)"/>
      <w:lvlJc w:val="left"/>
      <w:pPr>
        <w:ind w:left="2353" w:hanging="368"/>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052433"/>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711A3F53"/>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7DEC17AA"/>
    <w:multiLevelType w:val="hybridMultilevel"/>
    <w:tmpl w:val="E5CEC8D8"/>
    <w:lvl w:ilvl="0" w:tplc="273CA91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8"/>
  </w:num>
  <w:num w:numId="3">
    <w:abstractNumId w:val="13"/>
  </w:num>
  <w:num w:numId="4">
    <w:abstractNumId w:val="14"/>
  </w:num>
  <w:num w:numId="5">
    <w:abstractNumId w:val="10"/>
  </w:num>
  <w:num w:numId="6">
    <w:abstractNumId w:val="5"/>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11"/>
  </w:num>
  <w:num w:numId="13">
    <w:abstractNumId w:val="3"/>
  </w:num>
  <w:num w:numId="14">
    <w:abstractNumId w:val="7"/>
  </w:num>
  <w:num w:numId="15">
    <w:abstractNumId w:val="16"/>
  </w:num>
  <w:num w:numId="16">
    <w:abstractNumId w:val="6"/>
  </w:num>
  <w:num w:numId="17">
    <w:abstractNumId w:val="17"/>
  </w:num>
  <w:num w:numId="18">
    <w:abstractNumId w:val="2"/>
  </w:num>
  <w:num w:numId="19">
    <w:abstractNumId w:val="15"/>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0D3"/>
    <w:rsid w:val="00001FF4"/>
    <w:rsid w:val="0000312E"/>
    <w:rsid w:val="00004518"/>
    <w:rsid w:val="00006FDE"/>
    <w:rsid w:val="00012FC9"/>
    <w:rsid w:val="0001337D"/>
    <w:rsid w:val="00013EE2"/>
    <w:rsid w:val="00014B70"/>
    <w:rsid w:val="00025202"/>
    <w:rsid w:val="00027C6B"/>
    <w:rsid w:val="00031C79"/>
    <w:rsid w:val="000340E0"/>
    <w:rsid w:val="00041603"/>
    <w:rsid w:val="00042F07"/>
    <w:rsid w:val="00044E44"/>
    <w:rsid w:val="000526A5"/>
    <w:rsid w:val="00056DE4"/>
    <w:rsid w:val="0006605B"/>
    <w:rsid w:val="0007187D"/>
    <w:rsid w:val="00073463"/>
    <w:rsid w:val="00075A73"/>
    <w:rsid w:val="0007761D"/>
    <w:rsid w:val="000855FA"/>
    <w:rsid w:val="000860C3"/>
    <w:rsid w:val="00086818"/>
    <w:rsid w:val="00086BBF"/>
    <w:rsid w:val="00086BF0"/>
    <w:rsid w:val="0008730E"/>
    <w:rsid w:val="00087F5A"/>
    <w:rsid w:val="00092E27"/>
    <w:rsid w:val="000932ED"/>
    <w:rsid w:val="00096745"/>
    <w:rsid w:val="00097890"/>
    <w:rsid w:val="000A399D"/>
    <w:rsid w:val="000B0C5E"/>
    <w:rsid w:val="000B417F"/>
    <w:rsid w:val="000C0BCC"/>
    <w:rsid w:val="000C66FB"/>
    <w:rsid w:val="000D21FC"/>
    <w:rsid w:val="000D6066"/>
    <w:rsid w:val="000D7363"/>
    <w:rsid w:val="000E01C8"/>
    <w:rsid w:val="000E0C64"/>
    <w:rsid w:val="000E25A7"/>
    <w:rsid w:val="000E349B"/>
    <w:rsid w:val="000E35B9"/>
    <w:rsid w:val="000E3888"/>
    <w:rsid w:val="000E4900"/>
    <w:rsid w:val="000E4C17"/>
    <w:rsid w:val="000E51C5"/>
    <w:rsid w:val="000E5E77"/>
    <w:rsid w:val="000E6731"/>
    <w:rsid w:val="000F05F2"/>
    <w:rsid w:val="000F1010"/>
    <w:rsid w:val="000F1A4C"/>
    <w:rsid w:val="000F1CE3"/>
    <w:rsid w:val="000F2057"/>
    <w:rsid w:val="000F7380"/>
    <w:rsid w:val="000F7E71"/>
    <w:rsid w:val="0010660F"/>
    <w:rsid w:val="0011222D"/>
    <w:rsid w:val="00113E2A"/>
    <w:rsid w:val="001260AE"/>
    <w:rsid w:val="001307BB"/>
    <w:rsid w:val="001360C5"/>
    <w:rsid w:val="00152AEF"/>
    <w:rsid w:val="00152CE6"/>
    <w:rsid w:val="00152F56"/>
    <w:rsid w:val="00154B1C"/>
    <w:rsid w:val="00154ECA"/>
    <w:rsid w:val="00155936"/>
    <w:rsid w:val="001562E2"/>
    <w:rsid w:val="00160BC0"/>
    <w:rsid w:val="00160F8E"/>
    <w:rsid w:val="0016214F"/>
    <w:rsid w:val="001622D8"/>
    <w:rsid w:val="00162C46"/>
    <w:rsid w:val="00164C03"/>
    <w:rsid w:val="00170ACF"/>
    <w:rsid w:val="001746B8"/>
    <w:rsid w:val="00176501"/>
    <w:rsid w:val="0017734A"/>
    <w:rsid w:val="00181D22"/>
    <w:rsid w:val="00182A02"/>
    <w:rsid w:val="00183569"/>
    <w:rsid w:val="00183F81"/>
    <w:rsid w:val="0018476A"/>
    <w:rsid w:val="00184779"/>
    <w:rsid w:val="00185BEC"/>
    <w:rsid w:val="00191841"/>
    <w:rsid w:val="00192933"/>
    <w:rsid w:val="00193655"/>
    <w:rsid w:val="00193C4D"/>
    <w:rsid w:val="00196E10"/>
    <w:rsid w:val="001A2B69"/>
    <w:rsid w:val="001A4B39"/>
    <w:rsid w:val="001B250B"/>
    <w:rsid w:val="001B2574"/>
    <w:rsid w:val="001B3203"/>
    <w:rsid w:val="001C25D4"/>
    <w:rsid w:val="001C3477"/>
    <w:rsid w:val="001E0709"/>
    <w:rsid w:val="001E0AA6"/>
    <w:rsid w:val="001E1810"/>
    <w:rsid w:val="001E45EA"/>
    <w:rsid w:val="001E7996"/>
    <w:rsid w:val="001F4F22"/>
    <w:rsid w:val="001F7FFC"/>
    <w:rsid w:val="002033E7"/>
    <w:rsid w:val="0020381F"/>
    <w:rsid w:val="002052F1"/>
    <w:rsid w:val="002067A0"/>
    <w:rsid w:val="002073AC"/>
    <w:rsid w:val="0021797B"/>
    <w:rsid w:val="00220A23"/>
    <w:rsid w:val="00222319"/>
    <w:rsid w:val="002230CC"/>
    <w:rsid w:val="00223993"/>
    <w:rsid w:val="002332A2"/>
    <w:rsid w:val="00234968"/>
    <w:rsid w:val="002359DE"/>
    <w:rsid w:val="002402C7"/>
    <w:rsid w:val="002435CA"/>
    <w:rsid w:val="00243C3B"/>
    <w:rsid w:val="0024488C"/>
    <w:rsid w:val="00246F0A"/>
    <w:rsid w:val="00247911"/>
    <w:rsid w:val="002516B1"/>
    <w:rsid w:val="002545F1"/>
    <w:rsid w:val="00254993"/>
    <w:rsid w:val="002564B8"/>
    <w:rsid w:val="002569B5"/>
    <w:rsid w:val="00256EF6"/>
    <w:rsid w:val="00257175"/>
    <w:rsid w:val="0025778B"/>
    <w:rsid w:val="00271217"/>
    <w:rsid w:val="00271A7C"/>
    <w:rsid w:val="002743E7"/>
    <w:rsid w:val="002751D7"/>
    <w:rsid w:val="00281C1E"/>
    <w:rsid w:val="00281C81"/>
    <w:rsid w:val="00284161"/>
    <w:rsid w:val="00287AA6"/>
    <w:rsid w:val="00291C8D"/>
    <w:rsid w:val="002940A0"/>
    <w:rsid w:val="002944F5"/>
    <w:rsid w:val="002A087D"/>
    <w:rsid w:val="002A255C"/>
    <w:rsid w:val="002A5080"/>
    <w:rsid w:val="002A6609"/>
    <w:rsid w:val="002B1639"/>
    <w:rsid w:val="002B2682"/>
    <w:rsid w:val="002B3C78"/>
    <w:rsid w:val="002B437C"/>
    <w:rsid w:val="002B5D69"/>
    <w:rsid w:val="002B6A9B"/>
    <w:rsid w:val="002B73D8"/>
    <w:rsid w:val="002C28F3"/>
    <w:rsid w:val="002C3983"/>
    <w:rsid w:val="002C56C3"/>
    <w:rsid w:val="002D04EA"/>
    <w:rsid w:val="002D1592"/>
    <w:rsid w:val="002D2152"/>
    <w:rsid w:val="002D31B2"/>
    <w:rsid w:val="002D6E25"/>
    <w:rsid w:val="002E2CC1"/>
    <w:rsid w:val="002E303D"/>
    <w:rsid w:val="002E5B01"/>
    <w:rsid w:val="002F0E3F"/>
    <w:rsid w:val="002F3404"/>
    <w:rsid w:val="002F7598"/>
    <w:rsid w:val="0030155D"/>
    <w:rsid w:val="003028FF"/>
    <w:rsid w:val="00304E66"/>
    <w:rsid w:val="003059DA"/>
    <w:rsid w:val="003078F9"/>
    <w:rsid w:val="00311962"/>
    <w:rsid w:val="003166CF"/>
    <w:rsid w:val="003223C9"/>
    <w:rsid w:val="00330900"/>
    <w:rsid w:val="00335265"/>
    <w:rsid w:val="003353F2"/>
    <w:rsid w:val="003406F3"/>
    <w:rsid w:val="00342077"/>
    <w:rsid w:val="00344479"/>
    <w:rsid w:val="00344543"/>
    <w:rsid w:val="00345460"/>
    <w:rsid w:val="00347684"/>
    <w:rsid w:val="003523E4"/>
    <w:rsid w:val="00352B61"/>
    <w:rsid w:val="00360945"/>
    <w:rsid w:val="00361554"/>
    <w:rsid w:val="003641BC"/>
    <w:rsid w:val="003717F4"/>
    <w:rsid w:val="00371F0F"/>
    <w:rsid w:val="00372902"/>
    <w:rsid w:val="00372D68"/>
    <w:rsid w:val="00376208"/>
    <w:rsid w:val="003814DE"/>
    <w:rsid w:val="003819CE"/>
    <w:rsid w:val="00382FBE"/>
    <w:rsid w:val="0038355D"/>
    <w:rsid w:val="003835F7"/>
    <w:rsid w:val="00384B00"/>
    <w:rsid w:val="003940DD"/>
    <w:rsid w:val="00395204"/>
    <w:rsid w:val="003973D0"/>
    <w:rsid w:val="003A2EF8"/>
    <w:rsid w:val="003A4DD6"/>
    <w:rsid w:val="003A6722"/>
    <w:rsid w:val="003B2C48"/>
    <w:rsid w:val="003B55A1"/>
    <w:rsid w:val="003B64CF"/>
    <w:rsid w:val="003B7D29"/>
    <w:rsid w:val="003C0096"/>
    <w:rsid w:val="003C23E1"/>
    <w:rsid w:val="003C3F9B"/>
    <w:rsid w:val="003D0BDB"/>
    <w:rsid w:val="003D1B24"/>
    <w:rsid w:val="003D5923"/>
    <w:rsid w:val="003D5A76"/>
    <w:rsid w:val="003D5CB1"/>
    <w:rsid w:val="003D6F50"/>
    <w:rsid w:val="003E24B1"/>
    <w:rsid w:val="003E4A81"/>
    <w:rsid w:val="003E7968"/>
    <w:rsid w:val="003F5660"/>
    <w:rsid w:val="0040065B"/>
    <w:rsid w:val="00401B7A"/>
    <w:rsid w:val="00402276"/>
    <w:rsid w:val="00407866"/>
    <w:rsid w:val="00412D88"/>
    <w:rsid w:val="00412E5E"/>
    <w:rsid w:val="00416E07"/>
    <w:rsid w:val="00417B8B"/>
    <w:rsid w:val="00420E14"/>
    <w:rsid w:val="0042390F"/>
    <w:rsid w:val="00424038"/>
    <w:rsid w:val="00426844"/>
    <w:rsid w:val="00426FE8"/>
    <w:rsid w:val="00434B53"/>
    <w:rsid w:val="004361D9"/>
    <w:rsid w:val="00436F42"/>
    <w:rsid w:val="00440610"/>
    <w:rsid w:val="00441527"/>
    <w:rsid w:val="004425CA"/>
    <w:rsid w:val="00444AF7"/>
    <w:rsid w:val="004474A5"/>
    <w:rsid w:val="00452A57"/>
    <w:rsid w:val="00454539"/>
    <w:rsid w:val="004550F6"/>
    <w:rsid w:val="00456FE6"/>
    <w:rsid w:val="004633A9"/>
    <w:rsid w:val="00463B1A"/>
    <w:rsid w:val="00465F54"/>
    <w:rsid w:val="00471AED"/>
    <w:rsid w:val="00473280"/>
    <w:rsid w:val="00486726"/>
    <w:rsid w:val="0049048E"/>
    <w:rsid w:val="00491916"/>
    <w:rsid w:val="0049327F"/>
    <w:rsid w:val="004A1720"/>
    <w:rsid w:val="004A25CE"/>
    <w:rsid w:val="004A52B4"/>
    <w:rsid w:val="004A5AC7"/>
    <w:rsid w:val="004A6BDB"/>
    <w:rsid w:val="004B2108"/>
    <w:rsid w:val="004B4796"/>
    <w:rsid w:val="004B7BA6"/>
    <w:rsid w:val="004C11F4"/>
    <w:rsid w:val="004C34C5"/>
    <w:rsid w:val="004C48B8"/>
    <w:rsid w:val="004C701B"/>
    <w:rsid w:val="004D085D"/>
    <w:rsid w:val="004D1857"/>
    <w:rsid w:val="004D3E19"/>
    <w:rsid w:val="004D6B79"/>
    <w:rsid w:val="004E0E76"/>
    <w:rsid w:val="004E3164"/>
    <w:rsid w:val="004E3E4C"/>
    <w:rsid w:val="004F1AC2"/>
    <w:rsid w:val="004F73A4"/>
    <w:rsid w:val="00502445"/>
    <w:rsid w:val="00503856"/>
    <w:rsid w:val="005039FA"/>
    <w:rsid w:val="00507D03"/>
    <w:rsid w:val="00510273"/>
    <w:rsid w:val="0051568C"/>
    <w:rsid w:val="0051707F"/>
    <w:rsid w:val="00521CE3"/>
    <w:rsid w:val="0052219E"/>
    <w:rsid w:val="00525FAD"/>
    <w:rsid w:val="00530EED"/>
    <w:rsid w:val="005336BF"/>
    <w:rsid w:val="0053506A"/>
    <w:rsid w:val="00536788"/>
    <w:rsid w:val="005377B5"/>
    <w:rsid w:val="00544D40"/>
    <w:rsid w:val="00544D74"/>
    <w:rsid w:val="00551248"/>
    <w:rsid w:val="005531F9"/>
    <w:rsid w:val="00555F5B"/>
    <w:rsid w:val="00556D90"/>
    <w:rsid w:val="00557E24"/>
    <w:rsid w:val="00562576"/>
    <w:rsid w:val="0057379C"/>
    <w:rsid w:val="0057678D"/>
    <w:rsid w:val="00582E45"/>
    <w:rsid w:val="00583F0E"/>
    <w:rsid w:val="00586BB6"/>
    <w:rsid w:val="005872FC"/>
    <w:rsid w:val="00592189"/>
    <w:rsid w:val="005957A6"/>
    <w:rsid w:val="00596F36"/>
    <w:rsid w:val="005A0B28"/>
    <w:rsid w:val="005A0DD3"/>
    <w:rsid w:val="005A3582"/>
    <w:rsid w:val="005A447B"/>
    <w:rsid w:val="005B12B3"/>
    <w:rsid w:val="005B39E6"/>
    <w:rsid w:val="005B65C0"/>
    <w:rsid w:val="005B7326"/>
    <w:rsid w:val="005B735A"/>
    <w:rsid w:val="005C0555"/>
    <w:rsid w:val="005C7A1D"/>
    <w:rsid w:val="005D43B5"/>
    <w:rsid w:val="005E0FA5"/>
    <w:rsid w:val="005E3390"/>
    <w:rsid w:val="005E6DFE"/>
    <w:rsid w:val="005F2E0D"/>
    <w:rsid w:val="005F2E2E"/>
    <w:rsid w:val="005F3AFC"/>
    <w:rsid w:val="005F3E97"/>
    <w:rsid w:val="005F4468"/>
    <w:rsid w:val="005F474D"/>
    <w:rsid w:val="00600A75"/>
    <w:rsid w:val="00604D0F"/>
    <w:rsid w:val="00607723"/>
    <w:rsid w:val="00610D6E"/>
    <w:rsid w:val="00617F52"/>
    <w:rsid w:val="006206A6"/>
    <w:rsid w:val="00622069"/>
    <w:rsid w:val="006251C6"/>
    <w:rsid w:val="006254D7"/>
    <w:rsid w:val="006306AA"/>
    <w:rsid w:val="00632239"/>
    <w:rsid w:val="00634EE0"/>
    <w:rsid w:val="00635902"/>
    <w:rsid w:val="00635AE2"/>
    <w:rsid w:val="0064036E"/>
    <w:rsid w:val="00640849"/>
    <w:rsid w:val="00640891"/>
    <w:rsid w:val="006437D6"/>
    <w:rsid w:val="006453A3"/>
    <w:rsid w:val="006472FF"/>
    <w:rsid w:val="00652AAB"/>
    <w:rsid w:val="00653939"/>
    <w:rsid w:val="0065420A"/>
    <w:rsid w:val="006555C2"/>
    <w:rsid w:val="006608EE"/>
    <w:rsid w:val="0066141B"/>
    <w:rsid w:val="00661EED"/>
    <w:rsid w:val="00667CD2"/>
    <w:rsid w:val="00673E82"/>
    <w:rsid w:val="0067649A"/>
    <w:rsid w:val="00681361"/>
    <w:rsid w:val="006854BC"/>
    <w:rsid w:val="00690A67"/>
    <w:rsid w:val="00692444"/>
    <w:rsid w:val="00693D4F"/>
    <w:rsid w:val="00694764"/>
    <w:rsid w:val="00694B92"/>
    <w:rsid w:val="006A3FD0"/>
    <w:rsid w:val="006B6F09"/>
    <w:rsid w:val="006C0251"/>
    <w:rsid w:val="006C0270"/>
    <w:rsid w:val="006C3B43"/>
    <w:rsid w:val="006C3B4C"/>
    <w:rsid w:val="006C6A1B"/>
    <w:rsid w:val="006D1D0D"/>
    <w:rsid w:val="006D36DE"/>
    <w:rsid w:val="006D5ECF"/>
    <w:rsid w:val="006D7EC0"/>
    <w:rsid w:val="006E17B9"/>
    <w:rsid w:val="006E1808"/>
    <w:rsid w:val="006E5B82"/>
    <w:rsid w:val="006F0A7C"/>
    <w:rsid w:val="006F2DA1"/>
    <w:rsid w:val="006F5CF2"/>
    <w:rsid w:val="006F662B"/>
    <w:rsid w:val="006F7959"/>
    <w:rsid w:val="00703828"/>
    <w:rsid w:val="0071142C"/>
    <w:rsid w:val="007139FB"/>
    <w:rsid w:val="00715997"/>
    <w:rsid w:val="00715B25"/>
    <w:rsid w:val="00721966"/>
    <w:rsid w:val="00730A7B"/>
    <w:rsid w:val="00732EBF"/>
    <w:rsid w:val="00733FB0"/>
    <w:rsid w:val="0073554F"/>
    <w:rsid w:val="00737379"/>
    <w:rsid w:val="007423BE"/>
    <w:rsid w:val="007425AA"/>
    <w:rsid w:val="00745C28"/>
    <w:rsid w:val="00745EB1"/>
    <w:rsid w:val="00750A74"/>
    <w:rsid w:val="007511C8"/>
    <w:rsid w:val="00757315"/>
    <w:rsid w:val="00763880"/>
    <w:rsid w:val="00770264"/>
    <w:rsid w:val="007724E1"/>
    <w:rsid w:val="00773804"/>
    <w:rsid w:val="00773C54"/>
    <w:rsid w:val="007764F0"/>
    <w:rsid w:val="007771BB"/>
    <w:rsid w:val="007772CE"/>
    <w:rsid w:val="0078189D"/>
    <w:rsid w:val="00781FBD"/>
    <w:rsid w:val="00782ADA"/>
    <w:rsid w:val="007830D5"/>
    <w:rsid w:val="00784959"/>
    <w:rsid w:val="0079605E"/>
    <w:rsid w:val="00796DAA"/>
    <w:rsid w:val="007A1A6B"/>
    <w:rsid w:val="007A2151"/>
    <w:rsid w:val="007A2C9D"/>
    <w:rsid w:val="007A5476"/>
    <w:rsid w:val="007A6204"/>
    <w:rsid w:val="007B5D96"/>
    <w:rsid w:val="007C0262"/>
    <w:rsid w:val="007C665F"/>
    <w:rsid w:val="007D093E"/>
    <w:rsid w:val="007D1C42"/>
    <w:rsid w:val="007D2DA5"/>
    <w:rsid w:val="007E096A"/>
    <w:rsid w:val="007E499A"/>
    <w:rsid w:val="007E6F13"/>
    <w:rsid w:val="007F154A"/>
    <w:rsid w:val="007F267C"/>
    <w:rsid w:val="007F599E"/>
    <w:rsid w:val="007F65E2"/>
    <w:rsid w:val="00800926"/>
    <w:rsid w:val="00811571"/>
    <w:rsid w:val="0081244E"/>
    <w:rsid w:val="00812A22"/>
    <w:rsid w:val="008141CB"/>
    <w:rsid w:val="00814838"/>
    <w:rsid w:val="0082772C"/>
    <w:rsid w:val="00834714"/>
    <w:rsid w:val="008351CB"/>
    <w:rsid w:val="008357C9"/>
    <w:rsid w:val="00835BE3"/>
    <w:rsid w:val="0083641D"/>
    <w:rsid w:val="00837239"/>
    <w:rsid w:val="0084190B"/>
    <w:rsid w:val="00842F17"/>
    <w:rsid w:val="008446DA"/>
    <w:rsid w:val="00844728"/>
    <w:rsid w:val="0084666A"/>
    <w:rsid w:val="0085052B"/>
    <w:rsid w:val="00851220"/>
    <w:rsid w:val="00854E86"/>
    <w:rsid w:val="00855CD5"/>
    <w:rsid w:val="00861633"/>
    <w:rsid w:val="0086190C"/>
    <w:rsid w:val="0086239F"/>
    <w:rsid w:val="00866899"/>
    <w:rsid w:val="00867EA8"/>
    <w:rsid w:val="0088070D"/>
    <w:rsid w:val="00882DCA"/>
    <w:rsid w:val="008830FB"/>
    <w:rsid w:val="0088440E"/>
    <w:rsid w:val="00884D61"/>
    <w:rsid w:val="0088526F"/>
    <w:rsid w:val="00886C5C"/>
    <w:rsid w:val="0088716D"/>
    <w:rsid w:val="00887A04"/>
    <w:rsid w:val="00892025"/>
    <w:rsid w:val="00892659"/>
    <w:rsid w:val="0089278F"/>
    <w:rsid w:val="00895A0D"/>
    <w:rsid w:val="00895EE2"/>
    <w:rsid w:val="00896A23"/>
    <w:rsid w:val="00897273"/>
    <w:rsid w:val="008A12AF"/>
    <w:rsid w:val="008A2496"/>
    <w:rsid w:val="008A4B8C"/>
    <w:rsid w:val="008A5C08"/>
    <w:rsid w:val="008A6CD6"/>
    <w:rsid w:val="008B1ACA"/>
    <w:rsid w:val="008B4913"/>
    <w:rsid w:val="008B534B"/>
    <w:rsid w:val="008B747B"/>
    <w:rsid w:val="008C1227"/>
    <w:rsid w:val="008C24F8"/>
    <w:rsid w:val="008C750E"/>
    <w:rsid w:val="008D5C57"/>
    <w:rsid w:val="008D642E"/>
    <w:rsid w:val="008D7EAA"/>
    <w:rsid w:val="008E0ACF"/>
    <w:rsid w:val="008E17DE"/>
    <w:rsid w:val="008F015D"/>
    <w:rsid w:val="008F075F"/>
    <w:rsid w:val="008F0A75"/>
    <w:rsid w:val="008F0D09"/>
    <w:rsid w:val="008F175B"/>
    <w:rsid w:val="00903870"/>
    <w:rsid w:val="0090629D"/>
    <w:rsid w:val="00906A4E"/>
    <w:rsid w:val="00907DA2"/>
    <w:rsid w:val="0091449C"/>
    <w:rsid w:val="00917875"/>
    <w:rsid w:val="0091792E"/>
    <w:rsid w:val="00920680"/>
    <w:rsid w:val="00934147"/>
    <w:rsid w:val="0093632F"/>
    <w:rsid w:val="00936E66"/>
    <w:rsid w:val="009410CC"/>
    <w:rsid w:val="00943A54"/>
    <w:rsid w:val="00947E0D"/>
    <w:rsid w:val="00950E65"/>
    <w:rsid w:val="00951B43"/>
    <w:rsid w:val="00951CDD"/>
    <w:rsid w:val="00954745"/>
    <w:rsid w:val="00954CD9"/>
    <w:rsid w:val="00957210"/>
    <w:rsid w:val="00957982"/>
    <w:rsid w:val="00966602"/>
    <w:rsid w:val="00966DA5"/>
    <w:rsid w:val="0096718C"/>
    <w:rsid w:val="009672E9"/>
    <w:rsid w:val="009766E3"/>
    <w:rsid w:val="00981B72"/>
    <w:rsid w:val="00987472"/>
    <w:rsid w:val="00987751"/>
    <w:rsid w:val="00987A5F"/>
    <w:rsid w:val="009A039D"/>
    <w:rsid w:val="009B098B"/>
    <w:rsid w:val="009B14CC"/>
    <w:rsid w:val="009B3E70"/>
    <w:rsid w:val="009C140A"/>
    <w:rsid w:val="009C2A1D"/>
    <w:rsid w:val="009C4844"/>
    <w:rsid w:val="009C552A"/>
    <w:rsid w:val="009E0662"/>
    <w:rsid w:val="009E22E8"/>
    <w:rsid w:val="009E2417"/>
    <w:rsid w:val="009E2AC2"/>
    <w:rsid w:val="009E34C9"/>
    <w:rsid w:val="009E4E93"/>
    <w:rsid w:val="009F0632"/>
    <w:rsid w:val="009F1891"/>
    <w:rsid w:val="009F5083"/>
    <w:rsid w:val="00A00160"/>
    <w:rsid w:val="00A03097"/>
    <w:rsid w:val="00A07C62"/>
    <w:rsid w:val="00A07D85"/>
    <w:rsid w:val="00A100F3"/>
    <w:rsid w:val="00A12930"/>
    <w:rsid w:val="00A131DD"/>
    <w:rsid w:val="00A1797E"/>
    <w:rsid w:val="00A17AFD"/>
    <w:rsid w:val="00A22EB9"/>
    <w:rsid w:val="00A24DA8"/>
    <w:rsid w:val="00A326AD"/>
    <w:rsid w:val="00A33797"/>
    <w:rsid w:val="00A35DBD"/>
    <w:rsid w:val="00A373CD"/>
    <w:rsid w:val="00A37D93"/>
    <w:rsid w:val="00A41DFC"/>
    <w:rsid w:val="00A43599"/>
    <w:rsid w:val="00A4472B"/>
    <w:rsid w:val="00A4508A"/>
    <w:rsid w:val="00A533E4"/>
    <w:rsid w:val="00A6110D"/>
    <w:rsid w:val="00A64AA9"/>
    <w:rsid w:val="00A64E00"/>
    <w:rsid w:val="00A67D2F"/>
    <w:rsid w:val="00A710DC"/>
    <w:rsid w:val="00A730F3"/>
    <w:rsid w:val="00A804C4"/>
    <w:rsid w:val="00A85EB6"/>
    <w:rsid w:val="00A872A6"/>
    <w:rsid w:val="00A87309"/>
    <w:rsid w:val="00A965A3"/>
    <w:rsid w:val="00A9700D"/>
    <w:rsid w:val="00AA0E36"/>
    <w:rsid w:val="00AA3883"/>
    <w:rsid w:val="00AA4A5D"/>
    <w:rsid w:val="00AA4B8A"/>
    <w:rsid w:val="00AB6F88"/>
    <w:rsid w:val="00AB7D95"/>
    <w:rsid w:val="00AC3461"/>
    <w:rsid w:val="00AC4C7C"/>
    <w:rsid w:val="00AC4E18"/>
    <w:rsid w:val="00AC5FC8"/>
    <w:rsid w:val="00AC6D1C"/>
    <w:rsid w:val="00AC6E55"/>
    <w:rsid w:val="00AC7445"/>
    <w:rsid w:val="00AC7617"/>
    <w:rsid w:val="00AD14AA"/>
    <w:rsid w:val="00AD1EEA"/>
    <w:rsid w:val="00AD2AE7"/>
    <w:rsid w:val="00AE1ECA"/>
    <w:rsid w:val="00AE50D5"/>
    <w:rsid w:val="00AE6783"/>
    <w:rsid w:val="00AE78B9"/>
    <w:rsid w:val="00AF1BDF"/>
    <w:rsid w:val="00B0131F"/>
    <w:rsid w:val="00B0338E"/>
    <w:rsid w:val="00B06C5A"/>
    <w:rsid w:val="00B07611"/>
    <w:rsid w:val="00B13B65"/>
    <w:rsid w:val="00B22B8B"/>
    <w:rsid w:val="00B22FA4"/>
    <w:rsid w:val="00B23427"/>
    <w:rsid w:val="00B3171B"/>
    <w:rsid w:val="00B34A4D"/>
    <w:rsid w:val="00B363B7"/>
    <w:rsid w:val="00B3755E"/>
    <w:rsid w:val="00B410E7"/>
    <w:rsid w:val="00B4232A"/>
    <w:rsid w:val="00B53718"/>
    <w:rsid w:val="00B545EC"/>
    <w:rsid w:val="00B54714"/>
    <w:rsid w:val="00B56F4C"/>
    <w:rsid w:val="00B600B6"/>
    <w:rsid w:val="00B60AD5"/>
    <w:rsid w:val="00B62331"/>
    <w:rsid w:val="00B62A25"/>
    <w:rsid w:val="00B64894"/>
    <w:rsid w:val="00B7359B"/>
    <w:rsid w:val="00B74143"/>
    <w:rsid w:val="00B74C19"/>
    <w:rsid w:val="00B804DA"/>
    <w:rsid w:val="00B82A3D"/>
    <w:rsid w:val="00B83809"/>
    <w:rsid w:val="00B87256"/>
    <w:rsid w:val="00B90C3E"/>
    <w:rsid w:val="00B90F17"/>
    <w:rsid w:val="00B93FD7"/>
    <w:rsid w:val="00B94518"/>
    <w:rsid w:val="00B9528F"/>
    <w:rsid w:val="00B97152"/>
    <w:rsid w:val="00BA4326"/>
    <w:rsid w:val="00BA7265"/>
    <w:rsid w:val="00BA7DB7"/>
    <w:rsid w:val="00BB00CF"/>
    <w:rsid w:val="00BC30F7"/>
    <w:rsid w:val="00BC39E8"/>
    <w:rsid w:val="00BC5F57"/>
    <w:rsid w:val="00BC61C3"/>
    <w:rsid w:val="00BD2E9D"/>
    <w:rsid w:val="00BD3C09"/>
    <w:rsid w:val="00BD72A6"/>
    <w:rsid w:val="00BD77C9"/>
    <w:rsid w:val="00BE095C"/>
    <w:rsid w:val="00BE0A07"/>
    <w:rsid w:val="00BE17E4"/>
    <w:rsid w:val="00BE1C69"/>
    <w:rsid w:val="00BE32A2"/>
    <w:rsid w:val="00BE4743"/>
    <w:rsid w:val="00BE4BC7"/>
    <w:rsid w:val="00BE5A14"/>
    <w:rsid w:val="00BF1F65"/>
    <w:rsid w:val="00BF5132"/>
    <w:rsid w:val="00BF67D0"/>
    <w:rsid w:val="00BF786F"/>
    <w:rsid w:val="00C0234C"/>
    <w:rsid w:val="00C044C8"/>
    <w:rsid w:val="00C04BC4"/>
    <w:rsid w:val="00C0652E"/>
    <w:rsid w:val="00C06DBE"/>
    <w:rsid w:val="00C105E3"/>
    <w:rsid w:val="00C13466"/>
    <w:rsid w:val="00C165FA"/>
    <w:rsid w:val="00C1749F"/>
    <w:rsid w:val="00C227FB"/>
    <w:rsid w:val="00C23748"/>
    <w:rsid w:val="00C25DB4"/>
    <w:rsid w:val="00C26981"/>
    <w:rsid w:val="00C27C39"/>
    <w:rsid w:val="00C34CDB"/>
    <w:rsid w:val="00C34FA8"/>
    <w:rsid w:val="00C36624"/>
    <w:rsid w:val="00C40DB3"/>
    <w:rsid w:val="00C44542"/>
    <w:rsid w:val="00C4527E"/>
    <w:rsid w:val="00C5287B"/>
    <w:rsid w:val="00C534D3"/>
    <w:rsid w:val="00C53A7B"/>
    <w:rsid w:val="00C55B99"/>
    <w:rsid w:val="00C62E25"/>
    <w:rsid w:val="00C6356B"/>
    <w:rsid w:val="00C64E06"/>
    <w:rsid w:val="00C737E7"/>
    <w:rsid w:val="00C73CEC"/>
    <w:rsid w:val="00C7564E"/>
    <w:rsid w:val="00C7636B"/>
    <w:rsid w:val="00C76D9C"/>
    <w:rsid w:val="00C83F69"/>
    <w:rsid w:val="00C86FB7"/>
    <w:rsid w:val="00C901F6"/>
    <w:rsid w:val="00C9071E"/>
    <w:rsid w:val="00C91A9A"/>
    <w:rsid w:val="00C92FE8"/>
    <w:rsid w:val="00C9448D"/>
    <w:rsid w:val="00C94C2D"/>
    <w:rsid w:val="00C95237"/>
    <w:rsid w:val="00C95338"/>
    <w:rsid w:val="00C954B3"/>
    <w:rsid w:val="00CA782A"/>
    <w:rsid w:val="00CB0274"/>
    <w:rsid w:val="00CB1762"/>
    <w:rsid w:val="00CB1E08"/>
    <w:rsid w:val="00CB3649"/>
    <w:rsid w:val="00CB4571"/>
    <w:rsid w:val="00CB5563"/>
    <w:rsid w:val="00CB65A8"/>
    <w:rsid w:val="00CB70C6"/>
    <w:rsid w:val="00CB7288"/>
    <w:rsid w:val="00CB76BC"/>
    <w:rsid w:val="00CB77F2"/>
    <w:rsid w:val="00CC64DD"/>
    <w:rsid w:val="00CC784D"/>
    <w:rsid w:val="00CD14E9"/>
    <w:rsid w:val="00CD2FCD"/>
    <w:rsid w:val="00CD47EB"/>
    <w:rsid w:val="00CD553B"/>
    <w:rsid w:val="00CE189F"/>
    <w:rsid w:val="00CE2A9C"/>
    <w:rsid w:val="00CE3E59"/>
    <w:rsid w:val="00CE4D65"/>
    <w:rsid w:val="00CE5887"/>
    <w:rsid w:val="00CE5AFF"/>
    <w:rsid w:val="00CE606A"/>
    <w:rsid w:val="00CF003D"/>
    <w:rsid w:val="00CF0F47"/>
    <w:rsid w:val="00CF2D66"/>
    <w:rsid w:val="00CF4A41"/>
    <w:rsid w:val="00D01D7C"/>
    <w:rsid w:val="00D04468"/>
    <w:rsid w:val="00D047A9"/>
    <w:rsid w:val="00D04935"/>
    <w:rsid w:val="00D06AEC"/>
    <w:rsid w:val="00D102B9"/>
    <w:rsid w:val="00D13EAB"/>
    <w:rsid w:val="00D14293"/>
    <w:rsid w:val="00D15825"/>
    <w:rsid w:val="00D15CBF"/>
    <w:rsid w:val="00D15DAE"/>
    <w:rsid w:val="00D20185"/>
    <w:rsid w:val="00D22A6F"/>
    <w:rsid w:val="00D31F3F"/>
    <w:rsid w:val="00D35662"/>
    <w:rsid w:val="00D37319"/>
    <w:rsid w:val="00D510ED"/>
    <w:rsid w:val="00D51298"/>
    <w:rsid w:val="00D526B9"/>
    <w:rsid w:val="00D53E99"/>
    <w:rsid w:val="00D56CCA"/>
    <w:rsid w:val="00D620F0"/>
    <w:rsid w:val="00D62DCD"/>
    <w:rsid w:val="00D65F59"/>
    <w:rsid w:val="00D76095"/>
    <w:rsid w:val="00D76880"/>
    <w:rsid w:val="00D810F4"/>
    <w:rsid w:val="00D83D86"/>
    <w:rsid w:val="00D84104"/>
    <w:rsid w:val="00D90B98"/>
    <w:rsid w:val="00D95052"/>
    <w:rsid w:val="00D9664F"/>
    <w:rsid w:val="00DA0FAD"/>
    <w:rsid w:val="00DA1FD1"/>
    <w:rsid w:val="00DA33F4"/>
    <w:rsid w:val="00DA3F1E"/>
    <w:rsid w:val="00DA474D"/>
    <w:rsid w:val="00DA4AE9"/>
    <w:rsid w:val="00DA578C"/>
    <w:rsid w:val="00DA7B08"/>
    <w:rsid w:val="00DB2A62"/>
    <w:rsid w:val="00DC0CDF"/>
    <w:rsid w:val="00DC0FD7"/>
    <w:rsid w:val="00DC31AF"/>
    <w:rsid w:val="00DC4533"/>
    <w:rsid w:val="00DD5D86"/>
    <w:rsid w:val="00DE2B39"/>
    <w:rsid w:val="00DE2B54"/>
    <w:rsid w:val="00DE481E"/>
    <w:rsid w:val="00DE7C7A"/>
    <w:rsid w:val="00DF2680"/>
    <w:rsid w:val="00DF2D7C"/>
    <w:rsid w:val="00DF736B"/>
    <w:rsid w:val="00E01E81"/>
    <w:rsid w:val="00E05F7C"/>
    <w:rsid w:val="00E1191F"/>
    <w:rsid w:val="00E13491"/>
    <w:rsid w:val="00E13AA0"/>
    <w:rsid w:val="00E17F48"/>
    <w:rsid w:val="00E20735"/>
    <w:rsid w:val="00E2164D"/>
    <w:rsid w:val="00E22A28"/>
    <w:rsid w:val="00E248E9"/>
    <w:rsid w:val="00E25B89"/>
    <w:rsid w:val="00E307BE"/>
    <w:rsid w:val="00E318F7"/>
    <w:rsid w:val="00E36538"/>
    <w:rsid w:val="00E404EC"/>
    <w:rsid w:val="00E41B8C"/>
    <w:rsid w:val="00E43CFB"/>
    <w:rsid w:val="00E458FD"/>
    <w:rsid w:val="00E469AF"/>
    <w:rsid w:val="00E47B4F"/>
    <w:rsid w:val="00E50FA2"/>
    <w:rsid w:val="00E51250"/>
    <w:rsid w:val="00E5184A"/>
    <w:rsid w:val="00E618B6"/>
    <w:rsid w:val="00E65D75"/>
    <w:rsid w:val="00E67CF1"/>
    <w:rsid w:val="00E71E57"/>
    <w:rsid w:val="00E7332E"/>
    <w:rsid w:val="00E84656"/>
    <w:rsid w:val="00E860DA"/>
    <w:rsid w:val="00E86DCB"/>
    <w:rsid w:val="00E87254"/>
    <w:rsid w:val="00E90B30"/>
    <w:rsid w:val="00E934DA"/>
    <w:rsid w:val="00E95452"/>
    <w:rsid w:val="00E97568"/>
    <w:rsid w:val="00EA223C"/>
    <w:rsid w:val="00EA4AB7"/>
    <w:rsid w:val="00EA6E8C"/>
    <w:rsid w:val="00EB066F"/>
    <w:rsid w:val="00EB2B5D"/>
    <w:rsid w:val="00EB3CCB"/>
    <w:rsid w:val="00EB6B5F"/>
    <w:rsid w:val="00EC26C1"/>
    <w:rsid w:val="00EC2A94"/>
    <w:rsid w:val="00EC54C3"/>
    <w:rsid w:val="00EC56A8"/>
    <w:rsid w:val="00EC5B45"/>
    <w:rsid w:val="00EC724C"/>
    <w:rsid w:val="00ED16F0"/>
    <w:rsid w:val="00ED2E8B"/>
    <w:rsid w:val="00ED3A5F"/>
    <w:rsid w:val="00ED76BB"/>
    <w:rsid w:val="00EE1002"/>
    <w:rsid w:val="00EE2B06"/>
    <w:rsid w:val="00EE2D4E"/>
    <w:rsid w:val="00EE4D89"/>
    <w:rsid w:val="00EE7B2F"/>
    <w:rsid w:val="00EF0A1E"/>
    <w:rsid w:val="00EF4ABA"/>
    <w:rsid w:val="00EF54CD"/>
    <w:rsid w:val="00F00EBD"/>
    <w:rsid w:val="00F01A34"/>
    <w:rsid w:val="00F02CE1"/>
    <w:rsid w:val="00F031DB"/>
    <w:rsid w:val="00F044FF"/>
    <w:rsid w:val="00F07A2C"/>
    <w:rsid w:val="00F1028A"/>
    <w:rsid w:val="00F133E8"/>
    <w:rsid w:val="00F138F5"/>
    <w:rsid w:val="00F1448E"/>
    <w:rsid w:val="00F179AE"/>
    <w:rsid w:val="00F2221E"/>
    <w:rsid w:val="00F2541F"/>
    <w:rsid w:val="00F25FCF"/>
    <w:rsid w:val="00F31EC9"/>
    <w:rsid w:val="00F323EA"/>
    <w:rsid w:val="00F41E2F"/>
    <w:rsid w:val="00F42F24"/>
    <w:rsid w:val="00F47933"/>
    <w:rsid w:val="00F47DC7"/>
    <w:rsid w:val="00F51487"/>
    <w:rsid w:val="00F52F1C"/>
    <w:rsid w:val="00F5343B"/>
    <w:rsid w:val="00F55837"/>
    <w:rsid w:val="00F564AA"/>
    <w:rsid w:val="00F56BDB"/>
    <w:rsid w:val="00F621C5"/>
    <w:rsid w:val="00F62C1E"/>
    <w:rsid w:val="00F63280"/>
    <w:rsid w:val="00F636F5"/>
    <w:rsid w:val="00F67A53"/>
    <w:rsid w:val="00F73887"/>
    <w:rsid w:val="00F77DB5"/>
    <w:rsid w:val="00F81E33"/>
    <w:rsid w:val="00F856A6"/>
    <w:rsid w:val="00F85ED9"/>
    <w:rsid w:val="00F87D34"/>
    <w:rsid w:val="00F90642"/>
    <w:rsid w:val="00F906E0"/>
    <w:rsid w:val="00F95565"/>
    <w:rsid w:val="00FA037C"/>
    <w:rsid w:val="00FA1769"/>
    <w:rsid w:val="00FA4664"/>
    <w:rsid w:val="00FB1145"/>
    <w:rsid w:val="00FB1F67"/>
    <w:rsid w:val="00FB3A5D"/>
    <w:rsid w:val="00FB59C1"/>
    <w:rsid w:val="00FB6735"/>
    <w:rsid w:val="00FB6DF9"/>
    <w:rsid w:val="00FB7E41"/>
    <w:rsid w:val="00FC0302"/>
    <w:rsid w:val="00FC69E6"/>
    <w:rsid w:val="00FD0C5A"/>
    <w:rsid w:val="00FD228A"/>
    <w:rsid w:val="00FD319F"/>
    <w:rsid w:val="00FD323F"/>
    <w:rsid w:val="00FD5A55"/>
    <w:rsid w:val="00FE0121"/>
    <w:rsid w:val="00FE081F"/>
    <w:rsid w:val="00FE15F6"/>
    <w:rsid w:val="00FE3B06"/>
    <w:rsid w:val="00FE6283"/>
    <w:rsid w:val="00FE6F42"/>
    <w:rsid w:val="00FF0DE5"/>
    <w:rsid w:val="00FF5AF1"/>
    <w:rsid w:val="00FF5D07"/>
    <w:rsid w:val="00FF65AC"/>
    <w:rsid w:val="00FF6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A5BEE"/>
  <w15:chartTrackingRefBased/>
  <w15:docId w15:val="{291BA6C9-BC31-46E9-B9C9-FFFCCF9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8B1AC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AA4B8A"/>
    <w:rPr>
      <w:color w:val="605E5C"/>
      <w:shd w:val="clear" w:color="auto" w:fill="E1DFDD"/>
    </w:rPr>
  </w:style>
  <w:style w:type="character" w:styleId="FollowedHyperlink">
    <w:name w:val="FollowedHyperlink"/>
    <w:basedOn w:val="DefaultParagraphFont"/>
    <w:uiPriority w:val="99"/>
    <w:semiHidden/>
    <w:unhideWhenUsed/>
    <w:rsid w:val="000D7363"/>
    <w:rPr>
      <w:color w:val="954F72" w:themeColor="followedHyperlink"/>
      <w:u w:val="single"/>
    </w:rPr>
  </w:style>
  <w:style w:type="paragraph" w:customStyle="1" w:styleId="Item">
    <w:name w:val="Item"/>
    <w:aliases w:val="i"/>
    <w:basedOn w:val="Normal"/>
    <w:next w:val="ItemHead"/>
    <w:rsid w:val="00196E10"/>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196E10"/>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chedulepara">
    <w:name w:val="Schedule para"/>
    <w:basedOn w:val="Normal"/>
    <w:rsid w:val="00A33797"/>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zdefinition">
    <w:name w:val="zdefinition"/>
    <w:basedOn w:val="Normal"/>
    <w:rsid w:val="00DA7B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definition">
    <w:name w:val="p1definition"/>
    <w:basedOn w:val="Normal"/>
    <w:rsid w:val="00DA7B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DA7B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8B1ACA"/>
    <w:pPr>
      <w:tabs>
        <w:tab w:val="right" w:leader="dot" w:pos="9016"/>
      </w:tabs>
      <w:spacing w:before="240" w:after="120"/>
    </w:pPr>
    <w:rPr>
      <w:rFonts w:ascii="Times New Roman" w:hAnsi="Times New Roman" w:cs="Times New Roman"/>
      <w:b/>
      <w:sz w:val="24"/>
      <w:szCs w:val="32"/>
    </w:rPr>
  </w:style>
  <w:style w:type="paragraph" w:styleId="TOC2">
    <w:name w:val="toc 2"/>
    <w:basedOn w:val="Normal"/>
    <w:next w:val="Normal"/>
    <w:autoRedefine/>
    <w:uiPriority w:val="39"/>
    <w:unhideWhenUsed/>
    <w:rsid w:val="008B1ACA"/>
    <w:pPr>
      <w:spacing w:before="120" w:after="0"/>
      <w:ind w:left="220"/>
    </w:pPr>
    <w:rPr>
      <w:i/>
      <w:iCs/>
      <w:sz w:val="20"/>
      <w:szCs w:val="20"/>
    </w:rPr>
  </w:style>
  <w:style w:type="paragraph" w:styleId="TOC3">
    <w:name w:val="toc 3"/>
    <w:basedOn w:val="Normal"/>
    <w:next w:val="Normal"/>
    <w:autoRedefine/>
    <w:uiPriority w:val="39"/>
    <w:unhideWhenUsed/>
    <w:rsid w:val="008B1ACA"/>
    <w:pPr>
      <w:spacing w:after="0"/>
      <w:ind w:left="440"/>
    </w:pPr>
    <w:rPr>
      <w:sz w:val="20"/>
      <w:szCs w:val="20"/>
    </w:rPr>
  </w:style>
  <w:style w:type="paragraph" w:styleId="TOC4">
    <w:name w:val="toc 4"/>
    <w:basedOn w:val="Normal"/>
    <w:next w:val="Normal"/>
    <w:autoRedefine/>
    <w:uiPriority w:val="39"/>
    <w:unhideWhenUsed/>
    <w:rsid w:val="008B1ACA"/>
    <w:pPr>
      <w:spacing w:after="0"/>
      <w:ind w:left="660"/>
    </w:pPr>
    <w:rPr>
      <w:sz w:val="20"/>
      <w:szCs w:val="20"/>
    </w:rPr>
  </w:style>
  <w:style w:type="paragraph" w:styleId="TOC5">
    <w:name w:val="toc 5"/>
    <w:basedOn w:val="Normal"/>
    <w:next w:val="Normal"/>
    <w:autoRedefine/>
    <w:uiPriority w:val="39"/>
    <w:unhideWhenUsed/>
    <w:rsid w:val="008B1ACA"/>
    <w:pPr>
      <w:spacing w:after="0"/>
      <w:ind w:left="880"/>
    </w:pPr>
    <w:rPr>
      <w:sz w:val="20"/>
      <w:szCs w:val="20"/>
    </w:rPr>
  </w:style>
  <w:style w:type="paragraph" w:styleId="TOC6">
    <w:name w:val="toc 6"/>
    <w:basedOn w:val="Normal"/>
    <w:next w:val="Normal"/>
    <w:autoRedefine/>
    <w:uiPriority w:val="39"/>
    <w:unhideWhenUsed/>
    <w:rsid w:val="008B1ACA"/>
    <w:pPr>
      <w:spacing w:after="0"/>
      <w:ind w:left="1100"/>
    </w:pPr>
    <w:rPr>
      <w:sz w:val="20"/>
      <w:szCs w:val="20"/>
    </w:rPr>
  </w:style>
  <w:style w:type="paragraph" w:styleId="TOC7">
    <w:name w:val="toc 7"/>
    <w:basedOn w:val="Normal"/>
    <w:next w:val="Normal"/>
    <w:autoRedefine/>
    <w:uiPriority w:val="39"/>
    <w:unhideWhenUsed/>
    <w:rsid w:val="008B1ACA"/>
    <w:pPr>
      <w:spacing w:after="0"/>
      <w:ind w:left="1320"/>
    </w:pPr>
    <w:rPr>
      <w:sz w:val="20"/>
      <w:szCs w:val="20"/>
    </w:rPr>
  </w:style>
  <w:style w:type="paragraph" w:styleId="TOC8">
    <w:name w:val="toc 8"/>
    <w:basedOn w:val="Normal"/>
    <w:next w:val="Normal"/>
    <w:autoRedefine/>
    <w:uiPriority w:val="39"/>
    <w:unhideWhenUsed/>
    <w:rsid w:val="008B1ACA"/>
    <w:pPr>
      <w:spacing w:after="0"/>
      <w:ind w:left="1540"/>
    </w:pPr>
    <w:rPr>
      <w:sz w:val="20"/>
      <w:szCs w:val="20"/>
    </w:rPr>
  </w:style>
  <w:style w:type="paragraph" w:styleId="TOC9">
    <w:name w:val="toc 9"/>
    <w:basedOn w:val="Normal"/>
    <w:next w:val="Normal"/>
    <w:autoRedefine/>
    <w:uiPriority w:val="39"/>
    <w:unhideWhenUsed/>
    <w:rsid w:val="008B1ACA"/>
    <w:pPr>
      <w:spacing w:after="0"/>
      <w:ind w:left="1760"/>
    </w:pPr>
    <w:rPr>
      <w:sz w:val="20"/>
      <w:szCs w:val="20"/>
    </w:rPr>
  </w:style>
  <w:style w:type="character" w:customStyle="1" w:styleId="Heading1Char">
    <w:name w:val="Heading 1 Char"/>
    <w:basedOn w:val="DefaultParagraphFont"/>
    <w:link w:val="Heading1"/>
    <w:uiPriority w:val="9"/>
    <w:rsid w:val="008B1ACA"/>
    <w:rPr>
      <w:rFonts w:ascii="Times New Roman" w:eastAsia="Times New Roman" w:hAnsi="Times New Roman" w:cs="Times New Roman"/>
      <w:b/>
      <w:kern w:val="28"/>
      <w:sz w:val="24"/>
      <w:szCs w:val="20"/>
      <w:lang w:eastAsia="en-AU"/>
    </w:rPr>
  </w:style>
  <w:style w:type="paragraph" w:customStyle="1" w:styleId="ZNote">
    <w:name w:val="ZNote"/>
    <w:basedOn w:val="note"/>
    <w:rsid w:val="007E499A"/>
    <w:pPr>
      <w:keepNext/>
      <w:keepLines/>
      <w:spacing w:before="120" w:beforeAutospacing="0" w:after="0" w:afterAutospacing="0" w:line="220" w:lineRule="exact"/>
      <w:ind w:left="964"/>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600402">
      <w:bodyDiv w:val="1"/>
      <w:marLeft w:val="0"/>
      <w:marRight w:val="0"/>
      <w:marTop w:val="0"/>
      <w:marBottom w:val="0"/>
      <w:divBdr>
        <w:top w:val="none" w:sz="0" w:space="0" w:color="auto"/>
        <w:left w:val="none" w:sz="0" w:space="0" w:color="auto"/>
        <w:bottom w:val="none" w:sz="0" w:space="0" w:color="auto"/>
        <w:right w:val="none" w:sz="0" w:space="0" w:color="auto"/>
      </w:divBdr>
    </w:div>
    <w:div w:id="427196346">
      <w:bodyDiv w:val="1"/>
      <w:marLeft w:val="0"/>
      <w:marRight w:val="0"/>
      <w:marTop w:val="0"/>
      <w:marBottom w:val="0"/>
      <w:divBdr>
        <w:top w:val="none" w:sz="0" w:space="0" w:color="auto"/>
        <w:left w:val="none" w:sz="0" w:space="0" w:color="auto"/>
        <w:bottom w:val="none" w:sz="0" w:space="0" w:color="auto"/>
        <w:right w:val="none" w:sz="0" w:space="0" w:color="auto"/>
      </w:divBdr>
    </w:div>
    <w:div w:id="680547048">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20176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hyperlink" Target="http://www.itu.i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a.gov.au"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www.ga.gov.au" TargetMode="External"/><Relationship Id="rId20" Type="http://schemas.openxmlformats.org/officeDocument/2006/relationships/hyperlink" Target="http://www.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http://www.acma.gov.au" TargetMode="External"/><Relationship Id="rId23" Type="http://schemas.openxmlformats.org/officeDocument/2006/relationships/hyperlink" Target="http://www.acma.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ma.gov.au" TargetMode="External"/><Relationship Id="rId22" Type="http://schemas.openxmlformats.org/officeDocument/2006/relationships/hyperlink" Target="http://www.acma.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A10FE-90D6-4814-A2D6-D147D14589C1}">
  <ds:schemaRefs>
    <ds:schemaRef ds:uri="http://schemas.openxmlformats.org/officeDocument/2006/bibliography"/>
  </ds:schemaRefs>
</ds:datastoreItem>
</file>

<file path=customXml/itemProps2.xml><?xml version="1.0" encoding="utf-8"?>
<ds:datastoreItem xmlns:ds="http://schemas.openxmlformats.org/officeDocument/2006/customXml" ds:itemID="{FF94EE8C-D854-457F-B90A-3B9580842230}">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e763861-97b4-4142-9b42-ef40e7c6d928"/>
    <ds:schemaRef ds:uri="http://purl.org/dc/terms/"/>
    <ds:schemaRef ds:uri="ffcaacd4-51b0-487d-9500-5676dac395a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F8A088D-A948-4171-A870-9A78C32C7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350FB-759C-49B2-9155-06746AC02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3</cp:revision>
  <dcterms:created xsi:type="dcterms:W3CDTF">2020-11-13T04:25:00Z</dcterms:created>
  <dcterms:modified xsi:type="dcterms:W3CDTF">2020-11-23T05:00:00Z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2b81aebd-6fcc-482b-8845-53557d7c6355</vt:lpwstr>
  </property>
  <property fmtid="{D5CDD505-2E9C-101B-9397-08002B2CF9AE}" pid="3" name="ContentTypeId">
    <vt:lpwstr>0x0101008555A5086EF26D4CA4BE251424758475</vt:lpwstr>
  </property>
</Properties>
</file>