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8E4835" w:rsidRDefault="001F2A16" w:rsidP="00226F99">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r w:rsidRPr="008E4835">
        <w:rPr>
          <w:rFonts w:ascii="Arial" w:hAnsi="Arial" w:cs="Arial"/>
          <w:sz w:val="34"/>
          <w:szCs w:val="34"/>
        </w:rPr>
        <w:t>Explanatory Statement</w:t>
      </w:r>
    </w:p>
    <w:p w14:paraId="6B8F7B13" w14:textId="397E8EBC" w:rsidR="009371D0" w:rsidRDefault="00722D05" w:rsidP="00226F99">
      <w:pPr>
        <w:pStyle w:val="Header"/>
        <w:pBdr>
          <w:top w:val="double" w:sz="4" w:space="1" w:color="auto"/>
          <w:bottom w:val="double" w:sz="4" w:space="1" w:color="auto"/>
        </w:pBdr>
        <w:tabs>
          <w:tab w:val="clear" w:pos="4153"/>
          <w:tab w:val="clear" w:pos="8306"/>
        </w:tabs>
        <w:spacing w:after="360"/>
        <w:jc w:val="center"/>
        <w:rPr>
          <w:rFonts w:ascii="Arial" w:hAnsi="Arial" w:cs="Arial"/>
          <w:sz w:val="34"/>
          <w:szCs w:val="34"/>
        </w:rPr>
      </w:pPr>
      <w:bookmarkStart w:id="0" w:name="_Hlk51252752"/>
      <w:bookmarkStart w:id="1" w:name="_Hlk52208106"/>
      <w:r w:rsidRPr="00CC623E">
        <w:rPr>
          <w:rFonts w:ascii="Arial" w:hAnsi="Arial" w:cs="Arial"/>
          <w:sz w:val="34"/>
          <w:szCs w:val="34"/>
        </w:rPr>
        <w:t xml:space="preserve">Taxation Administration (Remedial Power – Seasonal </w:t>
      </w:r>
      <w:r w:rsidR="009B2FB4" w:rsidRPr="00026C10">
        <w:rPr>
          <w:rFonts w:ascii="Arial" w:hAnsi="Arial" w:cs="Arial"/>
          <w:sz w:val="34"/>
          <w:szCs w:val="34"/>
        </w:rPr>
        <w:t>Labour Mobility Program</w:t>
      </w:r>
      <w:r w:rsidRPr="00206006">
        <w:rPr>
          <w:rFonts w:ascii="Arial" w:hAnsi="Arial" w:cs="Arial"/>
          <w:sz w:val="34"/>
          <w:szCs w:val="34"/>
        </w:rPr>
        <w:t>) Determination 2020</w:t>
      </w:r>
      <w:bookmarkEnd w:id="0"/>
    </w:p>
    <w:bookmarkEnd w:id="1"/>
    <w:p w14:paraId="15AC1B52" w14:textId="5B65CDA8" w:rsidR="0099555F" w:rsidRPr="007E0A01" w:rsidRDefault="0099555F" w:rsidP="00226F99">
      <w:pPr>
        <w:rPr>
          <w:rFonts w:ascii="Arial" w:hAnsi="Arial" w:cs="Arial"/>
          <w:szCs w:val="24"/>
        </w:rPr>
      </w:pPr>
    </w:p>
    <w:p w14:paraId="15AC1B53" w14:textId="77777777" w:rsidR="001F2A16" w:rsidRPr="007E0A01" w:rsidRDefault="001F2A16" w:rsidP="00226F99">
      <w:pPr>
        <w:rPr>
          <w:rFonts w:ascii="Arial" w:hAnsi="Arial" w:cs="Arial"/>
          <w:szCs w:val="24"/>
        </w:rPr>
      </w:pPr>
    </w:p>
    <w:p w14:paraId="15AC1B54" w14:textId="179E8BC3" w:rsidR="00486653" w:rsidRDefault="00486653" w:rsidP="00910595">
      <w:pPr>
        <w:pStyle w:val="Heading2"/>
      </w:pPr>
      <w:r w:rsidRPr="00240CFB">
        <w:t>General Outline of Instrument</w:t>
      </w:r>
    </w:p>
    <w:p w14:paraId="15AC1B56" w14:textId="687E6C35" w:rsidR="00486653" w:rsidRDefault="00486653" w:rsidP="00226F99">
      <w:pPr>
        <w:numPr>
          <w:ilvl w:val="0"/>
          <w:numId w:val="16"/>
        </w:numPr>
        <w:tabs>
          <w:tab w:val="clear" w:pos="360"/>
        </w:tabs>
        <w:spacing w:after="120"/>
        <w:ind w:left="0" w:firstLine="0"/>
        <w:rPr>
          <w:rFonts w:ascii="Arial" w:hAnsi="Arial" w:cs="Arial"/>
          <w:sz w:val="22"/>
          <w:szCs w:val="22"/>
        </w:rPr>
      </w:pPr>
      <w:r w:rsidRPr="00240CFB">
        <w:rPr>
          <w:rFonts w:ascii="Arial" w:hAnsi="Arial" w:cs="Arial"/>
          <w:sz w:val="22"/>
          <w:szCs w:val="22"/>
        </w:rPr>
        <w:t>This instrument is made under</w:t>
      </w:r>
      <w:r w:rsidR="00722D05">
        <w:rPr>
          <w:rFonts w:ascii="Arial" w:hAnsi="Arial" w:cs="Arial"/>
          <w:sz w:val="22"/>
          <w:szCs w:val="22"/>
        </w:rPr>
        <w:t xml:space="preserve"> section 370-5 </w:t>
      </w:r>
      <w:r w:rsidR="009F1D4A">
        <w:rPr>
          <w:rFonts w:ascii="Arial" w:hAnsi="Arial" w:cs="Arial"/>
          <w:sz w:val="22"/>
          <w:szCs w:val="22"/>
        </w:rPr>
        <w:t xml:space="preserve">in </w:t>
      </w:r>
      <w:r w:rsidR="00722D05">
        <w:rPr>
          <w:rFonts w:ascii="Arial" w:hAnsi="Arial" w:cs="Arial"/>
          <w:sz w:val="22"/>
          <w:szCs w:val="22"/>
        </w:rPr>
        <w:t xml:space="preserve">Schedule 1 to the </w:t>
      </w:r>
      <w:r w:rsidR="00722D05">
        <w:rPr>
          <w:rFonts w:ascii="Arial" w:hAnsi="Arial" w:cs="Arial"/>
          <w:i/>
          <w:iCs/>
          <w:sz w:val="22"/>
          <w:szCs w:val="22"/>
        </w:rPr>
        <w:t xml:space="preserve">Taxation Administration Act 1953 </w:t>
      </w:r>
      <w:r w:rsidR="00722D05">
        <w:rPr>
          <w:rFonts w:ascii="Arial" w:hAnsi="Arial" w:cs="Arial"/>
          <w:sz w:val="22"/>
          <w:szCs w:val="22"/>
        </w:rPr>
        <w:t>(TAA 1953). All references to legislative provisions in this Explanatory Statement are references to Schedule 1 to the TAA 1953 unless otherwise stated.</w:t>
      </w:r>
    </w:p>
    <w:p w14:paraId="0901341F" w14:textId="404A0F4F" w:rsidR="00283838" w:rsidRDefault="00283838"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The instrument modifies the operation of </w:t>
      </w:r>
      <w:r w:rsidR="004A7C36">
        <w:rPr>
          <w:rFonts w:ascii="Arial" w:hAnsi="Arial" w:cs="Arial"/>
          <w:sz w:val="22"/>
          <w:szCs w:val="22"/>
        </w:rPr>
        <w:t>paragraph</w:t>
      </w:r>
      <w:r w:rsidR="004A7C36" w:rsidRPr="00570E98">
        <w:rPr>
          <w:rFonts w:ascii="Arial" w:hAnsi="Arial" w:cs="Arial"/>
          <w:sz w:val="22"/>
          <w:szCs w:val="22"/>
        </w:rPr>
        <w:t xml:space="preserve"> </w:t>
      </w:r>
      <w:r w:rsidRPr="00570E98">
        <w:rPr>
          <w:rFonts w:ascii="Arial" w:hAnsi="Arial" w:cs="Arial"/>
          <w:sz w:val="22"/>
          <w:szCs w:val="22"/>
        </w:rPr>
        <w:t>840-905</w:t>
      </w:r>
      <w:r w:rsidR="004A7C36">
        <w:rPr>
          <w:rFonts w:ascii="Arial" w:hAnsi="Arial" w:cs="Arial"/>
          <w:sz w:val="22"/>
          <w:szCs w:val="22"/>
        </w:rPr>
        <w:t>(b)(ii)</w:t>
      </w:r>
      <w:r w:rsidRPr="00570E98">
        <w:rPr>
          <w:rFonts w:ascii="Arial" w:hAnsi="Arial" w:cs="Arial"/>
          <w:sz w:val="22"/>
          <w:szCs w:val="22"/>
        </w:rPr>
        <w:t xml:space="preserve"> of the </w:t>
      </w:r>
      <w:r w:rsidRPr="00570E98">
        <w:rPr>
          <w:rFonts w:ascii="Arial" w:hAnsi="Arial" w:cs="Arial"/>
          <w:i/>
          <w:iCs/>
          <w:sz w:val="22"/>
          <w:szCs w:val="22"/>
        </w:rPr>
        <w:t>Income Tax Assessment Act 1997</w:t>
      </w:r>
      <w:r w:rsidRPr="00570E98">
        <w:rPr>
          <w:rFonts w:ascii="Arial" w:hAnsi="Arial" w:cs="Arial"/>
          <w:sz w:val="22"/>
          <w:szCs w:val="22"/>
        </w:rPr>
        <w:t xml:space="preserve"> </w:t>
      </w:r>
      <w:r w:rsidR="0012693E">
        <w:rPr>
          <w:rFonts w:ascii="Arial" w:hAnsi="Arial" w:cs="Arial"/>
          <w:sz w:val="22"/>
          <w:szCs w:val="22"/>
        </w:rPr>
        <w:t xml:space="preserve">(ITAA 1997) </w:t>
      </w:r>
      <w:r w:rsidRPr="00570E98">
        <w:rPr>
          <w:rFonts w:ascii="Arial" w:hAnsi="Arial" w:cs="Arial"/>
          <w:sz w:val="22"/>
          <w:szCs w:val="22"/>
        </w:rPr>
        <w:t xml:space="preserve">and </w:t>
      </w:r>
      <w:r w:rsidR="004A7C36">
        <w:rPr>
          <w:rFonts w:ascii="Arial" w:hAnsi="Arial" w:cs="Arial"/>
          <w:sz w:val="22"/>
          <w:szCs w:val="22"/>
        </w:rPr>
        <w:t>paragraph</w:t>
      </w:r>
      <w:r w:rsidR="004A7C36" w:rsidRPr="00570E98">
        <w:rPr>
          <w:rFonts w:ascii="Arial" w:hAnsi="Arial" w:cs="Arial"/>
          <w:sz w:val="22"/>
          <w:szCs w:val="22"/>
        </w:rPr>
        <w:t xml:space="preserve"> </w:t>
      </w:r>
      <w:r w:rsidRPr="00570E98">
        <w:rPr>
          <w:rFonts w:ascii="Arial" w:hAnsi="Arial" w:cs="Arial"/>
          <w:sz w:val="22"/>
          <w:szCs w:val="22"/>
        </w:rPr>
        <w:t>12-319A</w:t>
      </w:r>
      <w:r w:rsidR="004A7C36">
        <w:rPr>
          <w:rFonts w:ascii="Arial" w:hAnsi="Arial" w:cs="Arial"/>
          <w:sz w:val="22"/>
          <w:szCs w:val="22"/>
        </w:rPr>
        <w:t>(b)(ii)</w:t>
      </w:r>
      <w:r>
        <w:rPr>
          <w:rFonts w:ascii="Arial" w:hAnsi="Arial" w:cs="Arial"/>
          <w:sz w:val="22"/>
          <w:szCs w:val="22"/>
        </w:rPr>
        <w:t xml:space="preserve"> to </w:t>
      </w:r>
      <w:bookmarkStart w:id="2" w:name="_Hlk52391538"/>
      <w:r>
        <w:rPr>
          <w:rFonts w:ascii="Arial" w:hAnsi="Arial" w:cs="Arial"/>
          <w:sz w:val="22"/>
          <w:szCs w:val="22"/>
        </w:rPr>
        <w:t>include</w:t>
      </w:r>
      <w:r w:rsidR="00CC623E">
        <w:rPr>
          <w:rFonts w:ascii="Arial" w:hAnsi="Arial" w:cs="Arial"/>
          <w:sz w:val="22"/>
          <w:szCs w:val="22"/>
        </w:rPr>
        <w:t xml:space="preserve"> foreign resident</w:t>
      </w:r>
      <w:r>
        <w:rPr>
          <w:rFonts w:ascii="Arial" w:hAnsi="Arial" w:cs="Arial"/>
          <w:sz w:val="22"/>
          <w:szCs w:val="22"/>
        </w:rPr>
        <w:t xml:space="preserve"> employees of Approved Employers under the Seasonal Labour Mobility Program </w:t>
      </w:r>
      <w:r w:rsidR="00947593">
        <w:rPr>
          <w:rFonts w:ascii="Arial" w:hAnsi="Arial" w:cs="Arial"/>
          <w:sz w:val="22"/>
          <w:szCs w:val="22"/>
        </w:rPr>
        <w:t xml:space="preserve">(‘employees under the </w:t>
      </w:r>
      <w:r w:rsidR="00DE22E6">
        <w:rPr>
          <w:rFonts w:ascii="Arial" w:hAnsi="Arial" w:cs="Arial"/>
          <w:sz w:val="22"/>
          <w:szCs w:val="22"/>
        </w:rPr>
        <w:t>P</w:t>
      </w:r>
      <w:r w:rsidR="00947593">
        <w:rPr>
          <w:rFonts w:ascii="Arial" w:hAnsi="Arial" w:cs="Arial"/>
          <w:sz w:val="22"/>
          <w:szCs w:val="22"/>
        </w:rPr>
        <w:t xml:space="preserve">rogram’) </w:t>
      </w:r>
      <w:r>
        <w:rPr>
          <w:rFonts w:ascii="Arial" w:hAnsi="Arial" w:cs="Arial"/>
          <w:sz w:val="22"/>
          <w:szCs w:val="22"/>
        </w:rPr>
        <w:t xml:space="preserve">who previously held a </w:t>
      </w:r>
      <w:r w:rsidR="001371EE" w:rsidRPr="001371EE">
        <w:rPr>
          <w:rFonts w:ascii="Arial" w:hAnsi="Arial" w:cs="Arial"/>
          <w:sz w:val="22"/>
          <w:szCs w:val="22"/>
        </w:rPr>
        <w:t>Temporary Work (International Relations) Visa (subclass 403)</w:t>
      </w:r>
      <w:r w:rsidR="00CC623E">
        <w:rPr>
          <w:rFonts w:ascii="Arial" w:hAnsi="Arial" w:cs="Arial"/>
          <w:sz w:val="22"/>
          <w:szCs w:val="22"/>
        </w:rPr>
        <w:t xml:space="preserve"> </w:t>
      </w:r>
      <w:r>
        <w:rPr>
          <w:rFonts w:ascii="Arial" w:hAnsi="Arial" w:cs="Arial"/>
          <w:sz w:val="22"/>
          <w:szCs w:val="22"/>
        </w:rPr>
        <w:t>and have extended their stay in Australia</w:t>
      </w:r>
      <w:r w:rsidR="009B2FB4">
        <w:rPr>
          <w:rFonts w:ascii="Arial" w:hAnsi="Arial" w:cs="Arial"/>
          <w:sz w:val="22"/>
          <w:szCs w:val="22"/>
        </w:rPr>
        <w:t xml:space="preserve"> using a</w:t>
      </w:r>
      <w:r w:rsidR="00843286">
        <w:rPr>
          <w:rFonts w:ascii="Arial" w:hAnsi="Arial" w:cs="Arial"/>
          <w:sz w:val="22"/>
          <w:szCs w:val="22"/>
        </w:rPr>
        <w:t xml:space="preserve"> different</w:t>
      </w:r>
      <w:r w:rsidR="009B2FB4">
        <w:rPr>
          <w:rFonts w:ascii="Arial" w:hAnsi="Arial" w:cs="Arial"/>
          <w:sz w:val="22"/>
          <w:szCs w:val="22"/>
        </w:rPr>
        <w:t xml:space="preserve"> temporary visa </w:t>
      </w:r>
      <w:r w:rsidR="00843286">
        <w:rPr>
          <w:rFonts w:ascii="Arial" w:hAnsi="Arial" w:cs="Arial"/>
          <w:sz w:val="22"/>
          <w:szCs w:val="22"/>
        </w:rPr>
        <w:t xml:space="preserve">granted under the </w:t>
      </w:r>
      <w:r w:rsidR="00843286">
        <w:rPr>
          <w:rFonts w:ascii="Arial" w:hAnsi="Arial" w:cs="Arial"/>
          <w:i/>
          <w:iCs/>
          <w:sz w:val="22"/>
          <w:szCs w:val="22"/>
        </w:rPr>
        <w:t>Migration Act 1958</w:t>
      </w:r>
      <w:r>
        <w:rPr>
          <w:rFonts w:ascii="Arial" w:hAnsi="Arial" w:cs="Arial"/>
          <w:sz w:val="22"/>
          <w:szCs w:val="22"/>
        </w:rPr>
        <w:t xml:space="preserve">. </w:t>
      </w:r>
      <w:bookmarkEnd w:id="2"/>
      <w:r w:rsidR="00903C98">
        <w:rPr>
          <w:rFonts w:ascii="Arial" w:hAnsi="Arial" w:cs="Arial"/>
          <w:sz w:val="22"/>
          <w:szCs w:val="22"/>
        </w:rPr>
        <w:t>A</w:t>
      </w:r>
      <w:r w:rsidR="00F8139C">
        <w:rPr>
          <w:rFonts w:ascii="Arial" w:hAnsi="Arial" w:cs="Arial"/>
          <w:sz w:val="22"/>
          <w:szCs w:val="22"/>
        </w:rPr>
        <w:t xml:space="preserve"> temporary visa includes a bridging visa.</w:t>
      </w:r>
      <w:r w:rsidR="00D551DA">
        <w:rPr>
          <w:rStyle w:val="FootnoteReference"/>
          <w:rFonts w:ascii="Arial" w:hAnsi="Arial" w:cs="Arial"/>
          <w:sz w:val="22"/>
          <w:szCs w:val="22"/>
        </w:rPr>
        <w:footnoteReference w:id="2"/>
      </w:r>
    </w:p>
    <w:p w14:paraId="5980A320" w14:textId="6EC4BA5B" w:rsidR="00DE22E6" w:rsidRDefault="00DE22E6"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The modification</w:t>
      </w:r>
      <w:r w:rsidR="009D1021">
        <w:rPr>
          <w:rFonts w:ascii="Arial" w:hAnsi="Arial" w:cs="Arial"/>
          <w:sz w:val="22"/>
          <w:szCs w:val="22"/>
        </w:rPr>
        <w:t>s</w:t>
      </w:r>
      <w:r>
        <w:rPr>
          <w:rFonts w:ascii="Arial" w:hAnsi="Arial" w:cs="Arial"/>
          <w:sz w:val="22"/>
          <w:szCs w:val="22"/>
        </w:rPr>
        <w:t xml:space="preserve"> enable employees under the Program who now hold a different temporary visa </w:t>
      </w:r>
      <w:r w:rsidR="009F1D4A">
        <w:rPr>
          <w:rFonts w:ascii="Arial" w:hAnsi="Arial" w:cs="Arial"/>
          <w:sz w:val="22"/>
          <w:szCs w:val="22"/>
        </w:rPr>
        <w:t xml:space="preserve">(for example, </w:t>
      </w:r>
      <w:r w:rsidR="009F1D4A" w:rsidRPr="009F1D4A">
        <w:rPr>
          <w:rFonts w:ascii="Arial" w:hAnsi="Arial" w:cs="Arial"/>
          <w:sz w:val="22"/>
          <w:szCs w:val="22"/>
        </w:rPr>
        <w:t>a Temporary Activity Visa (subclass 408)</w:t>
      </w:r>
      <w:r w:rsidR="009F1D4A">
        <w:rPr>
          <w:rFonts w:ascii="Arial" w:hAnsi="Arial" w:cs="Arial"/>
          <w:sz w:val="22"/>
          <w:szCs w:val="22"/>
        </w:rPr>
        <w:t xml:space="preserve">) </w:t>
      </w:r>
      <w:r>
        <w:rPr>
          <w:rFonts w:ascii="Arial" w:hAnsi="Arial" w:cs="Arial"/>
          <w:sz w:val="22"/>
          <w:szCs w:val="22"/>
        </w:rPr>
        <w:t xml:space="preserve">and previously held a </w:t>
      </w:r>
      <w:r w:rsidRPr="001371EE">
        <w:rPr>
          <w:rFonts w:ascii="Arial" w:hAnsi="Arial" w:cs="Arial"/>
          <w:sz w:val="22"/>
          <w:szCs w:val="22"/>
        </w:rPr>
        <w:t>Temporary Work (International Relations) Visa (subclass 403)</w:t>
      </w:r>
      <w:r>
        <w:rPr>
          <w:rFonts w:ascii="Arial" w:hAnsi="Arial" w:cs="Arial"/>
          <w:sz w:val="22"/>
          <w:szCs w:val="22"/>
        </w:rPr>
        <w:t xml:space="preserve"> to continue to remain liable to </w:t>
      </w:r>
      <w:r w:rsidR="009156FF">
        <w:rPr>
          <w:rFonts w:ascii="Arial" w:hAnsi="Arial" w:cs="Arial"/>
          <w:sz w:val="22"/>
          <w:szCs w:val="22"/>
        </w:rPr>
        <w:t xml:space="preserve">a final withholding tax </w:t>
      </w:r>
      <w:r>
        <w:rPr>
          <w:rFonts w:ascii="Arial" w:hAnsi="Arial" w:cs="Arial"/>
          <w:sz w:val="22"/>
          <w:szCs w:val="22"/>
        </w:rPr>
        <w:t>rate of 15 per cent and their employers to withhold tax at th</w:t>
      </w:r>
      <w:r w:rsidR="009156FF">
        <w:rPr>
          <w:rFonts w:ascii="Arial" w:hAnsi="Arial" w:cs="Arial"/>
          <w:sz w:val="22"/>
          <w:szCs w:val="22"/>
        </w:rPr>
        <w:t>is</w:t>
      </w:r>
      <w:r>
        <w:rPr>
          <w:rFonts w:ascii="Arial" w:hAnsi="Arial" w:cs="Arial"/>
          <w:sz w:val="22"/>
          <w:szCs w:val="22"/>
        </w:rPr>
        <w:t xml:space="preserve"> rate. </w:t>
      </w:r>
      <w:r w:rsidR="00577FC3">
        <w:rPr>
          <w:rFonts w:ascii="Arial" w:hAnsi="Arial" w:cs="Arial"/>
          <w:sz w:val="22"/>
          <w:szCs w:val="22"/>
        </w:rPr>
        <w:t>The modifications only appl</w:t>
      </w:r>
      <w:r w:rsidR="00683F76">
        <w:rPr>
          <w:rFonts w:ascii="Arial" w:hAnsi="Arial" w:cs="Arial"/>
          <w:sz w:val="22"/>
          <w:szCs w:val="22"/>
        </w:rPr>
        <w:t>y</w:t>
      </w:r>
      <w:r w:rsidR="00577FC3">
        <w:rPr>
          <w:rFonts w:ascii="Arial" w:hAnsi="Arial" w:cs="Arial"/>
          <w:sz w:val="22"/>
          <w:szCs w:val="22"/>
        </w:rPr>
        <w:t xml:space="preserve"> to employees under the Program as the other requirements in section 840-905 of the ITAA 1997 and section 12-319 must be met</w:t>
      </w:r>
      <w:r w:rsidR="00683F76">
        <w:rPr>
          <w:rFonts w:ascii="Arial" w:hAnsi="Arial" w:cs="Arial"/>
          <w:sz w:val="22"/>
          <w:szCs w:val="22"/>
        </w:rPr>
        <w:t>.</w:t>
      </w:r>
      <w:r w:rsidR="00577FC3">
        <w:rPr>
          <w:rFonts w:ascii="Arial" w:hAnsi="Arial" w:cs="Arial"/>
          <w:sz w:val="22"/>
          <w:szCs w:val="22"/>
        </w:rPr>
        <w:t xml:space="preserve"> </w:t>
      </w:r>
    </w:p>
    <w:p w14:paraId="15AC1B5F" w14:textId="09F00F1E" w:rsidR="00486653" w:rsidRPr="00240CFB" w:rsidRDefault="00486653" w:rsidP="00226F99">
      <w:pPr>
        <w:numPr>
          <w:ilvl w:val="0"/>
          <w:numId w:val="16"/>
        </w:numPr>
        <w:tabs>
          <w:tab w:val="clear" w:pos="360"/>
        </w:tabs>
        <w:spacing w:after="120"/>
        <w:ind w:left="0" w:firstLine="0"/>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44D7A838" w:rsidR="00B31550" w:rsidRDefault="00DE22E6"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Section 370-15 allows the Commissioner of Taxation (Commissioner) to prepare another legislative instrument to repeal this instrument. Subsection 370-15(3) states that </w:t>
      </w:r>
      <w:r w:rsidRPr="00E737CE">
        <w:rPr>
          <w:rFonts w:ascii="Arial" w:hAnsi="Arial" w:cs="Arial"/>
          <w:sz w:val="22"/>
          <w:szCs w:val="22"/>
        </w:rPr>
        <w:t xml:space="preserve">subsection 33(3) of the </w:t>
      </w:r>
      <w:r w:rsidRPr="00E737CE">
        <w:rPr>
          <w:rFonts w:ascii="Arial" w:hAnsi="Arial" w:cs="Arial"/>
          <w:i/>
          <w:iCs/>
          <w:sz w:val="22"/>
          <w:szCs w:val="22"/>
        </w:rPr>
        <w:t>Acts</w:t>
      </w:r>
      <w:r>
        <w:rPr>
          <w:rFonts w:ascii="Arial" w:hAnsi="Arial" w:cs="Arial"/>
          <w:i/>
          <w:iCs/>
          <w:sz w:val="22"/>
          <w:szCs w:val="22"/>
        </w:rPr>
        <w:t> </w:t>
      </w:r>
      <w:r w:rsidRPr="00E737CE">
        <w:rPr>
          <w:rFonts w:ascii="Arial" w:hAnsi="Arial" w:cs="Arial"/>
          <w:i/>
          <w:iCs/>
          <w:sz w:val="22"/>
          <w:szCs w:val="22"/>
        </w:rPr>
        <w:t>Interpretation Act 1901</w:t>
      </w:r>
      <w:r w:rsidRPr="00E737CE">
        <w:rPr>
          <w:rFonts w:ascii="Arial" w:hAnsi="Arial" w:cs="Arial"/>
          <w:sz w:val="22"/>
          <w:szCs w:val="22"/>
        </w:rPr>
        <w:t xml:space="preserve"> applies only to the extent that it allows the Commissioner to amend or vary this instrument.</w:t>
      </w:r>
    </w:p>
    <w:p w14:paraId="34ECC0F3" w14:textId="77777777" w:rsidR="00C048DC" w:rsidRPr="00226F99" w:rsidRDefault="00C048DC" w:rsidP="00226F99">
      <w:pPr>
        <w:spacing w:after="120"/>
        <w:rPr>
          <w:rFonts w:ascii="Arial" w:hAnsi="Arial" w:cs="Arial"/>
          <w:sz w:val="22"/>
          <w:szCs w:val="22"/>
        </w:rPr>
      </w:pPr>
    </w:p>
    <w:p w14:paraId="15AC1B63" w14:textId="77777777" w:rsidR="001D02E6" w:rsidRPr="00240CFB" w:rsidRDefault="001D02E6" w:rsidP="00910595">
      <w:pPr>
        <w:pStyle w:val="Heading2"/>
      </w:pPr>
      <w:r w:rsidRPr="00240CFB">
        <w:t>Date of effect</w:t>
      </w:r>
    </w:p>
    <w:p w14:paraId="07D74165" w14:textId="50AFC058" w:rsidR="00722D05" w:rsidRPr="0095494F" w:rsidRDefault="00722D05" w:rsidP="00226F99">
      <w:pPr>
        <w:numPr>
          <w:ilvl w:val="0"/>
          <w:numId w:val="16"/>
        </w:numPr>
        <w:tabs>
          <w:tab w:val="clear" w:pos="360"/>
        </w:tabs>
        <w:spacing w:after="120"/>
        <w:ind w:left="0" w:firstLine="0"/>
        <w:rPr>
          <w:rFonts w:ascii="Arial" w:hAnsi="Arial" w:cs="Arial"/>
          <w:sz w:val="22"/>
          <w:szCs w:val="22"/>
        </w:rPr>
      </w:pPr>
      <w:r w:rsidRPr="00AE2769">
        <w:rPr>
          <w:rFonts w:ascii="Arial" w:hAnsi="Arial" w:cs="Arial"/>
          <w:sz w:val="22"/>
          <w:szCs w:val="22"/>
        </w:rPr>
        <w:t xml:space="preserve">Section 370-20 </w:t>
      </w:r>
      <w:r w:rsidR="00CB2210">
        <w:rPr>
          <w:rFonts w:ascii="Arial" w:hAnsi="Arial" w:cs="Arial"/>
          <w:sz w:val="22"/>
          <w:szCs w:val="22"/>
        </w:rPr>
        <w:t>provides that</w:t>
      </w:r>
      <w:r w:rsidRPr="00AE2769">
        <w:rPr>
          <w:rFonts w:ascii="Arial" w:hAnsi="Arial" w:cs="Arial"/>
          <w:sz w:val="22"/>
          <w:szCs w:val="22"/>
        </w:rPr>
        <w:t xml:space="preserve"> a determination made under section 370-5 must not commence before the first day it is no longer liable to be disallowed, or to be taken to have been disallowed, under section 42 of the </w:t>
      </w:r>
      <w:r w:rsidRPr="00206006">
        <w:rPr>
          <w:rFonts w:ascii="Arial" w:hAnsi="Arial" w:cs="Arial"/>
          <w:i/>
          <w:iCs/>
          <w:sz w:val="22"/>
          <w:szCs w:val="22"/>
        </w:rPr>
        <w:t>Legislation Act 2003</w:t>
      </w:r>
      <w:r w:rsidRPr="00AE2769">
        <w:rPr>
          <w:rFonts w:ascii="Arial" w:hAnsi="Arial" w:cs="Arial"/>
          <w:sz w:val="22"/>
          <w:szCs w:val="22"/>
        </w:rPr>
        <w:t>.</w:t>
      </w:r>
      <w:r>
        <w:rPr>
          <w:rFonts w:ascii="Arial" w:hAnsi="Arial" w:cs="Arial"/>
          <w:sz w:val="22"/>
          <w:szCs w:val="22"/>
        </w:rPr>
        <w:t xml:space="preserve"> Therefore, t</w:t>
      </w:r>
      <w:r w:rsidRPr="0095494F">
        <w:rPr>
          <w:rFonts w:ascii="Arial" w:hAnsi="Arial" w:cs="Arial"/>
          <w:sz w:val="22"/>
          <w:szCs w:val="22"/>
        </w:rPr>
        <w:t>his determination commences on the first day the determination is no longer liable to be disallowed, or to be taken to have been disallowed</w:t>
      </w:r>
      <w:r w:rsidRPr="00026C10">
        <w:rPr>
          <w:rFonts w:ascii="Arial" w:hAnsi="Arial" w:cs="Arial"/>
          <w:sz w:val="22"/>
          <w:szCs w:val="22"/>
        </w:rPr>
        <w:t>.</w:t>
      </w:r>
    </w:p>
    <w:p w14:paraId="61DFC8D2" w14:textId="6F7C221C" w:rsidR="00283838" w:rsidRDefault="00722D05" w:rsidP="00226F99">
      <w:pPr>
        <w:numPr>
          <w:ilvl w:val="0"/>
          <w:numId w:val="16"/>
        </w:numPr>
        <w:tabs>
          <w:tab w:val="clear" w:pos="360"/>
        </w:tabs>
        <w:spacing w:after="120"/>
        <w:ind w:left="0" w:firstLine="0"/>
        <w:rPr>
          <w:rFonts w:ascii="Arial" w:hAnsi="Arial" w:cs="Arial"/>
          <w:sz w:val="22"/>
          <w:szCs w:val="22"/>
        </w:rPr>
      </w:pPr>
      <w:r w:rsidRPr="00206006">
        <w:rPr>
          <w:rFonts w:ascii="Arial" w:hAnsi="Arial" w:cs="Arial"/>
          <w:sz w:val="22"/>
          <w:szCs w:val="22"/>
        </w:rPr>
        <w:t xml:space="preserve">The instrument </w:t>
      </w:r>
      <w:r w:rsidR="00086BAC" w:rsidRPr="00206006">
        <w:rPr>
          <w:rFonts w:ascii="Arial" w:hAnsi="Arial" w:cs="Arial"/>
          <w:sz w:val="22"/>
          <w:szCs w:val="22"/>
        </w:rPr>
        <w:t xml:space="preserve">applies </w:t>
      </w:r>
      <w:r w:rsidR="00CB2210">
        <w:rPr>
          <w:rFonts w:ascii="Arial" w:hAnsi="Arial" w:cs="Arial"/>
          <w:sz w:val="22"/>
          <w:szCs w:val="22"/>
        </w:rPr>
        <w:t xml:space="preserve">with retrospective effect </w:t>
      </w:r>
      <w:r w:rsidR="00363119">
        <w:rPr>
          <w:rFonts w:ascii="Arial" w:hAnsi="Arial" w:cs="Arial"/>
          <w:sz w:val="22"/>
          <w:szCs w:val="22"/>
        </w:rPr>
        <w:t xml:space="preserve">from </w:t>
      </w:r>
      <w:r w:rsidR="00DA1155">
        <w:rPr>
          <w:rFonts w:ascii="Arial" w:hAnsi="Arial" w:cs="Arial"/>
          <w:sz w:val="22"/>
          <w:szCs w:val="22"/>
        </w:rPr>
        <w:t>24</w:t>
      </w:r>
      <w:r w:rsidR="00363119" w:rsidRPr="00B57830">
        <w:rPr>
          <w:rFonts w:ascii="Arial" w:hAnsi="Arial" w:cs="Arial"/>
          <w:sz w:val="22"/>
          <w:szCs w:val="22"/>
        </w:rPr>
        <w:t xml:space="preserve"> March 2020</w:t>
      </w:r>
      <w:r w:rsidRPr="00206006">
        <w:rPr>
          <w:rFonts w:ascii="Arial" w:hAnsi="Arial" w:cs="Arial"/>
          <w:sz w:val="22"/>
          <w:szCs w:val="22"/>
        </w:rPr>
        <w:t xml:space="preserve"> to ensure </w:t>
      </w:r>
      <w:r w:rsidR="00CB2210">
        <w:rPr>
          <w:rFonts w:ascii="Arial" w:hAnsi="Arial" w:cs="Arial"/>
          <w:sz w:val="22"/>
          <w:szCs w:val="22"/>
        </w:rPr>
        <w:t xml:space="preserve">that taxation arrangements for </w:t>
      </w:r>
      <w:r w:rsidR="00363119" w:rsidRPr="00363119">
        <w:rPr>
          <w:rFonts w:ascii="Arial" w:hAnsi="Arial" w:cs="Arial"/>
          <w:sz w:val="22"/>
          <w:szCs w:val="22"/>
        </w:rPr>
        <w:t xml:space="preserve">employees </w:t>
      </w:r>
      <w:r w:rsidR="00D87550">
        <w:rPr>
          <w:rFonts w:ascii="Arial" w:hAnsi="Arial" w:cs="Arial"/>
          <w:sz w:val="22"/>
          <w:szCs w:val="22"/>
        </w:rPr>
        <w:t>under the</w:t>
      </w:r>
      <w:r w:rsidR="00363119" w:rsidRPr="00363119">
        <w:rPr>
          <w:rFonts w:ascii="Arial" w:hAnsi="Arial" w:cs="Arial"/>
          <w:sz w:val="22"/>
          <w:szCs w:val="22"/>
        </w:rPr>
        <w:t xml:space="preserve"> Program</w:t>
      </w:r>
      <w:r w:rsidR="00363119" w:rsidRPr="00206006" w:rsidDel="00363119">
        <w:rPr>
          <w:rFonts w:ascii="Arial" w:hAnsi="Arial" w:cs="Arial"/>
          <w:sz w:val="22"/>
          <w:szCs w:val="22"/>
        </w:rPr>
        <w:t xml:space="preserve"> </w:t>
      </w:r>
      <w:r w:rsidR="008D2A0C" w:rsidRPr="00206006">
        <w:rPr>
          <w:rFonts w:ascii="Arial" w:hAnsi="Arial" w:cs="Arial"/>
          <w:sz w:val="22"/>
          <w:szCs w:val="22"/>
        </w:rPr>
        <w:t>and their</w:t>
      </w:r>
      <w:r w:rsidR="00363119">
        <w:rPr>
          <w:rFonts w:ascii="Arial" w:hAnsi="Arial" w:cs="Arial"/>
          <w:sz w:val="22"/>
          <w:szCs w:val="22"/>
        </w:rPr>
        <w:t xml:space="preserve"> employer</w:t>
      </w:r>
      <w:r w:rsidR="00D87550">
        <w:rPr>
          <w:rFonts w:ascii="Arial" w:hAnsi="Arial" w:cs="Arial"/>
          <w:sz w:val="22"/>
          <w:szCs w:val="22"/>
        </w:rPr>
        <w:t>s</w:t>
      </w:r>
      <w:r w:rsidR="008D2A0C" w:rsidRPr="00206006">
        <w:rPr>
          <w:rFonts w:ascii="Arial" w:hAnsi="Arial" w:cs="Arial"/>
          <w:sz w:val="22"/>
          <w:szCs w:val="22"/>
        </w:rPr>
        <w:t xml:space="preserve"> </w:t>
      </w:r>
      <w:r w:rsidR="00CB2210">
        <w:rPr>
          <w:rFonts w:ascii="Arial" w:hAnsi="Arial" w:cs="Arial"/>
          <w:sz w:val="22"/>
          <w:szCs w:val="22"/>
        </w:rPr>
        <w:t>do not change as a result of some employees having been granted other temporary visas</w:t>
      </w:r>
      <w:r w:rsidRPr="00206006">
        <w:rPr>
          <w:rFonts w:ascii="Arial" w:hAnsi="Arial" w:cs="Arial"/>
          <w:sz w:val="22"/>
          <w:szCs w:val="22"/>
        </w:rPr>
        <w:t>.</w:t>
      </w:r>
    </w:p>
    <w:p w14:paraId="30736B80" w14:textId="77777777" w:rsidR="00C048DC" w:rsidRPr="00226F99" w:rsidRDefault="00C048DC" w:rsidP="00226F99">
      <w:pPr>
        <w:spacing w:after="120"/>
        <w:rPr>
          <w:rFonts w:ascii="Arial" w:hAnsi="Arial" w:cs="Arial"/>
          <w:sz w:val="22"/>
          <w:szCs w:val="22"/>
        </w:rPr>
      </w:pPr>
    </w:p>
    <w:p w14:paraId="472F802F" w14:textId="00C43385" w:rsidR="00110406" w:rsidRPr="00206006" w:rsidRDefault="00110406" w:rsidP="00110406">
      <w:pPr>
        <w:pStyle w:val="Heading2"/>
      </w:pPr>
      <w:r w:rsidRPr="00206006">
        <w:t>What is this instrument about</w:t>
      </w:r>
    </w:p>
    <w:p w14:paraId="146314CF" w14:textId="3140546A" w:rsidR="00053FA9" w:rsidRDefault="00110406" w:rsidP="00226F99">
      <w:pPr>
        <w:numPr>
          <w:ilvl w:val="0"/>
          <w:numId w:val="16"/>
        </w:numPr>
        <w:tabs>
          <w:tab w:val="clear" w:pos="360"/>
        </w:tabs>
        <w:spacing w:after="120"/>
        <w:ind w:left="0" w:firstLine="0"/>
        <w:rPr>
          <w:rFonts w:ascii="Arial" w:hAnsi="Arial" w:cs="Arial"/>
          <w:sz w:val="22"/>
          <w:szCs w:val="22"/>
        </w:rPr>
      </w:pPr>
      <w:r w:rsidRPr="00026C10">
        <w:rPr>
          <w:rFonts w:ascii="Arial" w:hAnsi="Arial" w:cs="Arial"/>
          <w:sz w:val="22"/>
          <w:szCs w:val="22"/>
        </w:rPr>
        <w:t>The purpose of this instrument is to</w:t>
      </w:r>
      <w:r w:rsidR="00053FA9" w:rsidRPr="00026C10">
        <w:rPr>
          <w:rFonts w:ascii="Arial" w:hAnsi="Arial" w:cs="Arial"/>
          <w:sz w:val="22"/>
          <w:szCs w:val="22"/>
        </w:rPr>
        <w:t xml:space="preserve"> ensure the salary, wages, commission, bonuses or allowances derived by </w:t>
      </w:r>
      <w:r w:rsidR="00CC623E">
        <w:rPr>
          <w:rFonts w:ascii="Arial" w:hAnsi="Arial" w:cs="Arial"/>
          <w:sz w:val="22"/>
          <w:szCs w:val="22"/>
        </w:rPr>
        <w:t>foreign resident</w:t>
      </w:r>
      <w:r w:rsidR="00053FA9" w:rsidRPr="00026C10">
        <w:rPr>
          <w:rFonts w:ascii="Arial" w:hAnsi="Arial" w:cs="Arial"/>
          <w:sz w:val="22"/>
          <w:szCs w:val="22"/>
        </w:rPr>
        <w:t xml:space="preserve"> employees </w:t>
      </w:r>
      <w:r w:rsidR="00D87550">
        <w:rPr>
          <w:rFonts w:ascii="Arial" w:hAnsi="Arial" w:cs="Arial"/>
          <w:sz w:val="22"/>
          <w:szCs w:val="22"/>
        </w:rPr>
        <w:t xml:space="preserve">under the </w:t>
      </w:r>
      <w:r w:rsidR="00053FA9" w:rsidRPr="00026C10">
        <w:rPr>
          <w:rFonts w:ascii="Arial" w:hAnsi="Arial" w:cs="Arial"/>
          <w:sz w:val="22"/>
          <w:szCs w:val="22"/>
        </w:rPr>
        <w:t xml:space="preserve">Program continue to be taxed </w:t>
      </w:r>
      <w:r w:rsidR="00CB2210">
        <w:rPr>
          <w:rFonts w:ascii="Arial" w:hAnsi="Arial" w:cs="Arial"/>
          <w:sz w:val="22"/>
          <w:szCs w:val="22"/>
        </w:rPr>
        <w:t xml:space="preserve">by application of </w:t>
      </w:r>
      <w:r w:rsidR="00053FA9" w:rsidRPr="00026C10">
        <w:rPr>
          <w:rFonts w:ascii="Arial" w:hAnsi="Arial" w:cs="Arial"/>
          <w:sz w:val="22"/>
          <w:szCs w:val="22"/>
        </w:rPr>
        <w:t xml:space="preserve">a </w:t>
      </w:r>
      <w:r w:rsidR="00053FA9" w:rsidRPr="007D3461">
        <w:rPr>
          <w:rFonts w:ascii="Arial" w:hAnsi="Arial" w:cs="Arial"/>
          <w:sz w:val="22"/>
          <w:szCs w:val="22"/>
        </w:rPr>
        <w:t>final withholding tax rate of 15 per cent</w:t>
      </w:r>
      <w:r w:rsidR="00053FA9" w:rsidRPr="00026C10">
        <w:rPr>
          <w:rFonts w:ascii="Arial" w:hAnsi="Arial" w:cs="Arial"/>
          <w:sz w:val="22"/>
          <w:szCs w:val="22"/>
        </w:rPr>
        <w:t>.</w:t>
      </w:r>
      <w:r w:rsidR="00264CF0">
        <w:rPr>
          <w:rFonts w:ascii="Arial" w:hAnsi="Arial" w:cs="Arial"/>
          <w:sz w:val="22"/>
          <w:szCs w:val="22"/>
        </w:rPr>
        <w:t xml:space="preserve"> It also ensure</w:t>
      </w:r>
      <w:r w:rsidR="00834C5B">
        <w:rPr>
          <w:rFonts w:ascii="Arial" w:hAnsi="Arial" w:cs="Arial"/>
          <w:sz w:val="22"/>
          <w:szCs w:val="22"/>
        </w:rPr>
        <w:t>s</w:t>
      </w:r>
      <w:r w:rsidR="00264CF0">
        <w:rPr>
          <w:rFonts w:ascii="Arial" w:hAnsi="Arial" w:cs="Arial"/>
          <w:sz w:val="22"/>
          <w:szCs w:val="22"/>
        </w:rPr>
        <w:t xml:space="preserve"> that this income </w:t>
      </w:r>
      <w:r w:rsidR="00834C5B">
        <w:rPr>
          <w:rFonts w:ascii="Arial" w:hAnsi="Arial" w:cs="Arial"/>
          <w:sz w:val="22"/>
          <w:szCs w:val="22"/>
        </w:rPr>
        <w:t>is</w:t>
      </w:r>
      <w:r w:rsidR="00264CF0">
        <w:rPr>
          <w:rFonts w:ascii="Arial" w:hAnsi="Arial" w:cs="Arial"/>
          <w:sz w:val="22"/>
          <w:szCs w:val="22"/>
        </w:rPr>
        <w:t xml:space="preserve"> otherwise </w:t>
      </w:r>
      <w:r w:rsidR="00264CF0">
        <w:rPr>
          <w:rFonts w:ascii="Arial" w:hAnsi="Arial" w:cs="Arial"/>
          <w:sz w:val="22"/>
          <w:szCs w:val="22"/>
        </w:rPr>
        <w:lastRenderedPageBreak/>
        <w:t xml:space="preserve">treated as </w:t>
      </w:r>
      <w:r w:rsidR="00264CF0" w:rsidRPr="00264CF0">
        <w:rPr>
          <w:rFonts w:ascii="Arial" w:hAnsi="Arial" w:cs="Arial"/>
          <w:sz w:val="22"/>
          <w:szCs w:val="22"/>
        </w:rPr>
        <w:t>no</w:t>
      </w:r>
      <w:r w:rsidR="00834C5B">
        <w:rPr>
          <w:rFonts w:ascii="Arial" w:hAnsi="Arial" w:cs="Arial"/>
          <w:sz w:val="22"/>
          <w:szCs w:val="22"/>
        </w:rPr>
        <w:t>n-</w:t>
      </w:r>
      <w:r w:rsidR="00264CF0" w:rsidRPr="00264CF0">
        <w:rPr>
          <w:rFonts w:ascii="Arial" w:hAnsi="Arial" w:cs="Arial"/>
          <w:sz w:val="22"/>
          <w:szCs w:val="22"/>
        </w:rPr>
        <w:t xml:space="preserve">assessable </w:t>
      </w:r>
      <w:r w:rsidR="00264CF0">
        <w:rPr>
          <w:rFonts w:ascii="Arial" w:hAnsi="Arial" w:cs="Arial"/>
          <w:sz w:val="22"/>
          <w:szCs w:val="22"/>
        </w:rPr>
        <w:t>no</w:t>
      </w:r>
      <w:r w:rsidR="00834C5B">
        <w:rPr>
          <w:rFonts w:ascii="Arial" w:hAnsi="Arial" w:cs="Arial"/>
          <w:sz w:val="22"/>
          <w:szCs w:val="22"/>
        </w:rPr>
        <w:t>n-</w:t>
      </w:r>
      <w:r w:rsidR="00264CF0" w:rsidRPr="00264CF0">
        <w:rPr>
          <w:rFonts w:ascii="Arial" w:hAnsi="Arial" w:cs="Arial"/>
          <w:sz w:val="22"/>
          <w:szCs w:val="22"/>
        </w:rPr>
        <w:t>exempt income.</w:t>
      </w:r>
      <w:r w:rsidR="00264CF0">
        <w:rPr>
          <w:rFonts w:ascii="Arial" w:hAnsi="Arial" w:cs="Arial"/>
          <w:sz w:val="22"/>
          <w:szCs w:val="22"/>
        </w:rPr>
        <w:t xml:space="preserve"> </w:t>
      </w:r>
      <w:r w:rsidR="00834C5B">
        <w:rPr>
          <w:rFonts w:ascii="Arial" w:hAnsi="Arial" w:cs="Arial"/>
          <w:sz w:val="22"/>
          <w:szCs w:val="22"/>
        </w:rPr>
        <w:t xml:space="preserve">This means </w:t>
      </w:r>
      <w:r w:rsidR="00264CF0">
        <w:rPr>
          <w:rFonts w:ascii="Arial" w:hAnsi="Arial" w:cs="Arial"/>
          <w:sz w:val="22"/>
          <w:szCs w:val="22"/>
        </w:rPr>
        <w:t>that</w:t>
      </w:r>
      <w:r w:rsidR="00834C5B">
        <w:rPr>
          <w:rFonts w:ascii="Arial" w:hAnsi="Arial" w:cs="Arial"/>
          <w:sz w:val="22"/>
          <w:szCs w:val="22"/>
        </w:rPr>
        <w:t xml:space="preserve">, as is currently the case for those holding </w:t>
      </w:r>
      <w:r w:rsidR="00A444E5">
        <w:rPr>
          <w:rFonts w:ascii="Arial" w:hAnsi="Arial" w:cs="Arial"/>
          <w:sz w:val="22"/>
          <w:szCs w:val="22"/>
        </w:rPr>
        <w:t xml:space="preserve">a </w:t>
      </w:r>
      <w:r w:rsidR="00A444E5" w:rsidRPr="001371EE">
        <w:rPr>
          <w:rFonts w:ascii="Arial" w:hAnsi="Arial" w:cs="Arial"/>
          <w:sz w:val="22"/>
          <w:szCs w:val="22"/>
        </w:rPr>
        <w:t>Temporary Work (International Relations) Visa (subclass 403)</w:t>
      </w:r>
      <w:r w:rsidR="00834C5B">
        <w:rPr>
          <w:rFonts w:ascii="Arial" w:hAnsi="Arial" w:cs="Arial"/>
          <w:sz w:val="22"/>
          <w:szCs w:val="22"/>
        </w:rPr>
        <w:t>, these</w:t>
      </w:r>
      <w:r w:rsidR="00264CF0">
        <w:rPr>
          <w:rFonts w:ascii="Arial" w:hAnsi="Arial" w:cs="Arial"/>
          <w:sz w:val="22"/>
          <w:szCs w:val="22"/>
        </w:rPr>
        <w:t xml:space="preserve"> foreign resident employees under the Program will not have to lodge an income tax return unless they earn other Australian sourced income.</w:t>
      </w:r>
    </w:p>
    <w:p w14:paraId="486153FC" w14:textId="77777777" w:rsidR="00C048DC" w:rsidRDefault="00C048DC" w:rsidP="00226F99">
      <w:pPr>
        <w:spacing w:after="120"/>
        <w:rPr>
          <w:rFonts w:ascii="Arial" w:hAnsi="Arial" w:cs="Arial"/>
          <w:sz w:val="22"/>
          <w:szCs w:val="22"/>
        </w:rPr>
      </w:pPr>
    </w:p>
    <w:p w14:paraId="15AC1B6C" w14:textId="77777777" w:rsidR="00486653" w:rsidRPr="00C00367" w:rsidRDefault="00486653" w:rsidP="00910595">
      <w:pPr>
        <w:pStyle w:val="Heading2"/>
      </w:pPr>
      <w:r w:rsidRPr="00C00367">
        <w:t>What is the effect of this instrument</w:t>
      </w:r>
    </w:p>
    <w:p w14:paraId="4C6E9A59" w14:textId="61537D35" w:rsidR="00E75BE3" w:rsidRPr="00B74414" w:rsidRDefault="00E75BE3"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This instrument ensures that an employer must withhold, at the rate provided by the </w:t>
      </w:r>
      <w:r>
        <w:rPr>
          <w:rFonts w:ascii="Arial" w:hAnsi="Arial" w:cs="Arial"/>
          <w:i/>
          <w:iCs/>
          <w:sz w:val="22"/>
          <w:szCs w:val="22"/>
        </w:rPr>
        <w:t xml:space="preserve">Taxation Administration Regulations 2017, </w:t>
      </w:r>
      <w:r>
        <w:rPr>
          <w:rFonts w:ascii="Arial" w:hAnsi="Arial" w:cs="Arial"/>
          <w:sz w:val="22"/>
          <w:szCs w:val="22"/>
        </w:rPr>
        <w:t xml:space="preserve">an amount from salary, wages, commission, bonuses or allowances it pays to </w:t>
      </w:r>
      <w:r w:rsidR="00CC623E">
        <w:rPr>
          <w:rFonts w:ascii="Arial" w:hAnsi="Arial" w:cs="Arial"/>
          <w:sz w:val="22"/>
          <w:szCs w:val="22"/>
        </w:rPr>
        <w:t>foreign resident</w:t>
      </w:r>
      <w:r>
        <w:rPr>
          <w:rFonts w:ascii="Arial" w:hAnsi="Arial" w:cs="Arial"/>
          <w:sz w:val="22"/>
          <w:szCs w:val="22"/>
        </w:rPr>
        <w:t xml:space="preserve"> employees </w:t>
      </w:r>
      <w:r w:rsidR="00D87550">
        <w:rPr>
          <w:rFonts w:ascii="Arial" w:hAnsi="Arial" w:cs="Arial"/>
          <w:sz w:val="22"/>
          <w:szCs w:val="22"/>
        </w:rPr>
        <w:t>under the</w:t>
      </w:r>
      <w:r w:rsidRPr="007B4960">
        <w:rPr>
          <w:rFonts w:ascii="Arial" w:hAnsi="Arial" w:cs="Arial"/>
          <w:sz w:val="22"/>
          <w:szCs w:val="22"/>
        </w:rPr>
        <w:t xml:space="preserve"> Program </w:t>
      </w:r>
      <w:r>
        <w:rPr>
          <w:rFonts w:ascii="Arial" w:hAnsi="Arial" w:cs="Arial"/>
          <w:sz w:val="22"/>
          <w:szCs w:val="22"/>
        </w:rPr>
        <w:t xml:space="preserve">that previously held a </w:t>
      </w:r>
      <w:r w:rsidRPr="001371EE">
        <w:rPr>
          <w:rFonts w:ascii="Arial" w:hAnsi="Arial" w:cs="Arial"/>
          <w:sz w:val="22"/>
          <w:szCs w:val="22"/>
        </w:rPr>
        <w:t>Temporary Work (International Relations) Visa (subclass 403)</w:t>
      </w:r>
      <w:r>
        <w:rPr>
          <w:rFonts w:ascii="Arial" w:hAnsi="Arial" w:cs="Arial"/>
          <w:sz w:val="22"/>
          <w:szCs w:val="22"/>
        </w:rPr>
        <w:t xml:space="preserve"> and now hold a different temporary visa. </w:t>
      </w:r>
    </w:p>
    <w:p w14:paraId="08BA18A9" w14:textId="5AF74A9C" w:rsidR="000E4271" w:rsidRDefault="00E75BE3"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The instrument also ensures that </w:t>
      </w:r>
      <w:r w:rsidR="00CC623E">
        <w:rPr>
          <w:rFonts w:ascii="Arial" w:hAnsi="Arial" w:cs="Arial"/>
          <w:sz w:val="22"/>
          <w:szCs w:val="22"/>
        </w:rPr>
        <w:t>foreign resident</w:t>
      </w:r>
      <w:r>
        <w:rPr>
          <w:rFonts w:ascii="Arial" w:hAnsi="Arial" w:cs="Arial"/>
          <w:sz w:val="22"/>
          <w:szCs w:val="22"/>
        </w:rPr>
        <w:t xml:space="preserve"> employees </w:t>
      </w:r>
      <w:r w:rsidRPr="007B4960">
        <w:rPr>
          <w:rFonts w:ascii="Arial" w:hAnsi="Arial" w:cs="Arial"/>
          <w:sz w:val="22"/>
          <w:szCs w:val="22"/>
        </w:rPr>
        <w:t>under the Program</w:t>
      </w:r>
      <w:r>
        <w:rPr>
          <w:rFonts w:ascii="Arial" w:hAnsi="Arial" w:cs="Arial"/>
          <w:sz w:val="22"/>
          <w:szCs w:val="22"/>
        </w:rPr>
        <w:t xml:space="preserve">, that previously held the </w:t>
      </w:r>
      <w:r w:rsidRPr="007B4960">
        <w:rPr>
          <w:rFonts w:ascii="Arial" w:hAnsi="Arial" w:cs="Arial"/>
          <w:sz w:val="22"/>
          <w:szCs w:val="22"/>
        </w:rPr>
        <w:t>Temporary Work (International Relations) Visa (subclass 403)</w:t>
      </w:r>
      <w:r>
        <w:rPr>
          <w:rFonts w:ascii="Arial" w:hAnsi="Arial" w:cs="Arial"/>
          <w:sz w:val="22"/>
          <w:szCs w:val="22"/>
        </w:rPr>
        <w:t xml:space="preserve"> and now hold a different temporary visa, are liable to pay income tax at </w:t>
      </w:r>
      <w:r w:rsidR="00D87550">
        <w:rPr>
          <w:rFonts w:ascii="Arial" w:hAnsi="Arial" w:cs="Arial"/>
          <w:sz w:val="22"/>
          <w:szCs w:val="22"/>
        </w:rPr>
        <w:t xml:space="preserve">15 per cent </w:t>
      </w:r>
      <w:r>
        <w:rPr>
          <w:rFonts w:ascii="Arial" w:hAnsi="Arial" w:cs="Arial"/>
          <w:sz w:val="22"/>
          <w:szCs w:val="22"/>
        </w:rPr>
        <w:t xml:space="preserve">under the Seasonal Labour Mobility Program withholding tax (as </w:t>
      </w:r>
      <w:r w:rsidR="008109D8">
        <w:rPr>
          <w:rFonts w:ascii="Arial" w:hAnsi="Arial" w:cs="Arial"/>
          <w:sz w:val="22"/>
          <w:szCs w:val="22"/>
        </w:rPr>
        <w:t>imposed</w:t>
      </w:r>
      <w:r>
        <w:rPr>
          <w:rFonts w:ascii="Arial" w:hAnsi="Arial" w:cs="Arial"/>
          <w:sz w:val="22"/>
          <w:szCs w:val="22"/>
        </w:rPr>
        <w:t xml:space="preserve"> by the </w:t>
      </w:r>
      <w:r>
        <w:rPr>
          <w:rFonts w:ascii="Arial" w:hAnsi="Arial" w:cs="Arial"/>
          <w:i/>
          <w:iCs/>
          <w:sz w:val="22"/>
          <w:szCs w:val="22"/>
        </w:rPr>
        <w:t>Income Tax (Seasonal Labour Mobility Program Withholding Tax) Act 2012).</w:t>
      </w:r>
    </w:p>
    <w:p w14:paraId="4BAE2018" w14:textId="244E988F" w:rsidR="00132DE4" w:rsidRDefault="00E75BE3" w:rsidP="00226F99">
      <w:pPr>
        <w:numPr>
          <w:ilvl w:val="0"/>
          <w:numId w:val="16"/>
        </w:numPr>
        <w:tabs>
          <w:tab w:val="clear" w:pos="360"/>
        </w:tabs>
        <w:spacing w:after="120"/>
        <w:ind w:left="0" w:firstLine="0"/>
        <w:rPr>
          <w:rFonts w:ascii="Arial" w:hAnsi="Arial" w:cs="Arial"/>
          <w:sz w:val="22"/>
          <w:szCs w:val="22"/>
        </w:rPr>
      </w:pPr>
      <w:r w:rsidRPr="000E4271">
        <w:rPr>
          <w:rFonts w:ascii="Arial" w:hAnsi="Arial" w:cs="Arial"/>
          <w:sz w:val="22"/>
          <w:szCs w:val="22"/>
        </w:rPr>
        <w:t>The modification</w:t>
      </w:r>
      <w:r w:rsidR="009D1021">
        <w:rPr>
          <w:rFonts w:ascii="Arial" w:hAnsi="Arial" w:cs="Arial"/>
          <w:sz w:val="22"/>
          <w:szCs w:val="22"/>
        </w:rPr>
        <w:t>s</w:t>
      </w:r>
      <w:r w:rsidRPr="000E4271">
        <w:rPr>
          <w:rFonts w:ascii="Arial" w:hAnsi="Arial" w:cs="Arial"/>
          <w:sz w:val="22"/>
          <w:szCs w:val="22"/>
        </w:rPr>
        <w:t xml:space="preserve"> in this instrument appl</w:t>
      </w:r>
      <w:r w:rsidR="009D1021">
        <w:rPr>
          <w:rFonts w:ascii="Arial" w:hAnsi="Arial" w:cs="Arial"/>
          <w:sz w:val="22"/>
          <w:szCs w:val="22"/>
        </w:rPr>
        <w:t>y</w:t>
      </w:r>
      <w:r w:rsidRPr="000E4271">
        <w:rPr>
          <w:rFonts w:ascii="Arial" w:hAnsi="Arial" w:cs="Arial"/>
          <w:sz w:val="22"/>
          <w:szCs w:val="22"/>
        </w:rPr>
        <w:t xml:space="preserve"> to salary, wages, commission, bonuses or allowances paid to and derived by </w:t>
      </w:r>
      <w:r w:rsidR="00CC623E" w:rsidRPr="000E4271">
        <w:rPr>
          <w:rFonts w:ascii="Arial" w:hAnsi="Arial" w:cs="Arial"/>
          <w:sz w:val="22"/>
          <w:szCs w:val="22"/>
        </w:rPr>
        <w:t>foreign resident</w:t>
      </w:r>
      <w:r w:rsidRPr="000E4271">
        <w:rPr>
          <w:rFonts w:ascii="Arial" w:hAnsi="Arial" w:cs="Arial"/>
          <w:sz w:val="22"/>
          <w:szCs w:val="22"/>
        </w:rPr>
        <w:t xml:space="preserve"> employees under the Program on or after </w:t>
      </w:r>
      <w:r w:rsidR="00DA1155">
        <w:rPr>
          <w:rFonts w:ascii="Arial" w:hAnsi="Arial" w:cs="Arial"/>
          <w:sz w:val="22"/>
          <w:szCs w:val="22"/>
        </w:rPr>
        <w:t>24</w:t>
      </w:r>
      <w:r w:rsidR="00C93429">
        <w:rPr>
          <w:rFonts w:ascii="Arial" w:hAnsi="Arial" w:cs="Arial"/>
          <w:sz w:val="22"/>
          <w:szCs w:val="22"/>
        </w:rPr>
        <w:t> </w:t>
      </w:r>
      <w:r w:rsidR="00C93429" w:rsidRPr="00B57830">
        <w:rPr>
          <w:rFonts w:ascii="Arial" w:hAnsi="Arial" w:cs="Arial"/>
          <w:sz w:val="22"/>
          <w:szCs w:val="22"/>
        </w:rPr>
        <w:t>March</w:t>
      </w:r>
      <w:r w:rsidR="00C93429">
        <w:rPr>
          <w:rFonts w:ascii="Arial" w:hAnsi="Arial" w:cs="Arial"/>
          <w:sz w:val="22"/>
          <w:szCs w:val="22"/>
        </w:rPr>
        <w:t> </w:t>
      </w:r>
      <w:r w:rsidRPr="00B57830">
        <w:rPr>
          <w:rFonts w:ascii="Arial" w:hAnsi="Arial" w:cs="Arial"/>
          <w:sz w:val="22"/>
          <w:szCs w:val="22"/>
        </w:rPr>
        <w:t>2020</w:t>
      </w:r>
      <w:r w:rsidRPr="000E4271">
        <w:rPr>
          <w:rFonts w:ascii="Arial" w:hAnsi="Arial" w:cs="Arial"/>
          <w:sz w:val="22"/>
          <w:szCs w:val="22"/>
        </w:rPr>
        <w:t xml:space="preserve"> and ensure that the law is consistent with the practice generally adopted by employers prior to and on and after </w:t>
      </w:r>
      <w:r w:rsidR="00DA1155">
        <w:rPr>
          <w:rFonts w:ascii="Arial" w:hAnsi="Arial" w:cs="Arial"/>
          <w:sz w:val="22"/>
          <w:szCs w:val="22"/>
        </w:rPr>
        <w:t>24</w:t>
      </w:r>
      <w:r w:rsidRPr="00B57830">
        <w:rPr>
          <w:rFonts w:ascii="Arial" w:hAnsi="Arial" w:cs="Arial"/>
          <w:sz w:val="22"/>
          <w:szCs w:val="22"/>
        </w:rPr>
        <w:t xml:space="preserve"> March 2020</w:t>
      </w:r>
      <w:r w:rsidRPr="000E4271">
        <w:rPr>
          <w:rFonts w:ascii="Arial" w:hAnsi="Arial" w:cs="Arial"/>
          <w:sz w:val="22"/>
          <w:szCs w:val="22"/>
        </w:rPr>
        <w:t xml:space="preserve"> of withholding at a rate of 15 per cent. This aligns with the earliest known date that an employee under the Program went from holding a Temporary Work (International Relations) Visa (subclass 403) to holding a different temporary visa as a result of the restrictions on international movement due to the COVID</w:t>
      </w:r>
      <w:r w:rsidR="00E625B5" w:rsidRPr="00D93A93">
        <w:rPr>
          <w:rFonts w:ascii="Arial" w:hAnsi="Arial" w:cs="Arial"/>
          <w:sz w:val="22"/>
          <w:szCs w:val="22"/>
        </w:rPr>
        <w:noBreakHyphen/>
      </w:r>
      <w:r w:rsidRPr="000E4271">
        <w:rPr>
          <w:rFonts w:ascii="Arial" w:hAnsi="Arial" w:cs="Arial"/>
          <w:sz w:val="22"/>
          <w:szCs w:val="22"/>
        </w:rPr>
        <w:t xml:space="preserve">19 </w:t>
      </w:r>
      <w:r w:rsidR="00F8139C">
        <w:rPr>
          <w:rFonts w:ascii="Arial" w:hAnsi="Arial" w:cs="Arial"/>
          <w:sz w:val="22"/>
          <w:szCs w:val="22"/>
        </w:rPr>
        <w:t>P</w:t>
      </w:r>
      <w:r w:rsidRPr="000E4271">
        <w:rPr>
          <w:rFonts w:ascii="Arial" w:hAnsi="Arial" w:cs="Arial"/>
          <w:sz w:val="22"/>
          <w:szCs w:val="22"/>
        </w:rPr>
        <w:t>andemic.</w:t>
      </w:r>
    </w:p>
    <w:p w14:paraId="6CF18F9F" w14:textId="696EA959" w:rsidR="00D551DA" w:rsidRDefault="000E4271" w:rsidP="00226F99">
      <w:pPr>
        <w:numPr>
          <w:ilvl w:val="0"/>
          <w:numId w:val="16"/>
        </w:numPr>
        <w:tabs>
          <w:tab w:val="clear" w:pos="360"/>
        </w:tabs>
        <w:spacing w:after="120"/>
        <w:ind w:left="0" w:firstLine="0"/>
        <w:rPr>
          <w:rFonts w:ascii="Arial" w:hAnsi="Arial" w:cs="Arial"/>
          <w:sz w:val="22"/>
          <w:szCs w:val="22"/>
        </w:rPr>
      </w:pPr>
      <w:r w:rsidRPr="00132DE4">
        <w:rPr>
          <w:rFonts w:ascii="Arial" w:hAnsi="Arial" w:cs="Arial"/>
          <w:sz w:val="22"/>
          <w:szCs w:val="22"/>
        </w:rPr>
        <w:t xml:space="preserve">Whilst the modifications are retrospective, they are wholly beneficial to </w:t>
      </w:r>
      <w:r w:rsidR="009A69AB">
        <w:rPr>
          <w:rFonts w:ascii="Arial" w:hAnsi="Arial" w:cs="Arial"/>
          <w:sz w:val="22"/>
          <w:szCs w:val="22"/>
        </w:rPr>
        <w:t>affected</w:t>
      </w:r>
      <w:r w:rsidR="009A69AB" w:rsidRPr="00132DE4">
        <w:rPr>
          <w:rFonts w:ascii="Arial" w:hAnsi="Arial" w:cs="Arial"/>
          <w:sz w:val="22"/>
          <w:szCs w:val="22"/>
        </w:rPr>
        <w:t xml:space="preserve"> </w:t>
      </w:r>
      <w:r w:rsidRPr="00132DE4">
        <w:rPr>
          <w:rFonts w:ascii="Arial" w:hAnsi="Arial" w:cs="Arial"/>
          <w:sz w:val="22"/>
          <w:szCs w:val="22"/>
        </w:rPr>
        <w:t xml:space="preserve">employees and their employers. This is because the modifications ensure impacted </w:t>
      </w:r>
      <w:r w:rsidR="00D551DA">
        <w:rPr>
          <w:rFonts w:ascii="Arial" w:hAnsi="Arial" w:cs="Arial"/>
          <w:sz w:val="22"/>
          <w:szCs w:val="22"/>
        </w:rPr>
        <w:t xml:space="preserve">foreign resident </w:t>
      </w:r>
      <w:r w:rsidRPr="00132DE4">
        <w:rPr>
          <w:rFonts w:ascii="Arial" w:hAnsi="Arial" w:cs="Arial"/>
          <w:sz w:val="22"/>
          <w:szCs w:val="22"/>
        </w:rPr>
        <w:t>employees ha</w:t>
      </w:r>
      <w:r w:rsidR="009D1021">
        <w:rPr>
          <w:rFonts w:ascii="Arial" w:hAnsi="Arial" w:cs="Arial"/>
          <w:sz w:val="22"/>
          <w:szCs w:val="22"/>
        </w:rPr>
        <w:t>d</w:t>
      </w:r>
      <w:r w:rsidRPr="00132DE4">
        <w:rPr>
          <w:rFonts w:ascii="Arial" w:hAnsi="Arial" w:cs="Arial"/>
          <w:sz w:val="22"/>
          <w:szCs w:val="22"/>
        </w:rPr>
        <w:t xml:space="preserve"> access to a final withholding tax rate of 15 per cent on their earnings. Without the modifications</w:t>
      </w:r>
      <w:r w:rsidR="001104D9">
        <w:rPr>
          <w:rFonts w:ascii="Arial" w:hAnsi="Arial" w:cs="Arial"/>
          <w:sz w:val="22"/>
          <w:szCs w:val="22"/>
        </w:rPr>
        <w:t xml:space="preserve"> applying retrospectively</w:t>
      </w:r>
      <w:r w:rsidRPr="00132DE4">
        <w:rPr>
          <w:rFonts w:ascii="Arial" w:hAnsi="Arial" w:cs="Arial"/>
          <w:sz w:val="22"/>
          <w:szCs w:val="22"/>
        </w:rPr>
        <w:t xml:space="preserve">, </w:t>
      </w:r>
      <w:r w:rsidR="00D551DA">
        <w:rPr>
          <w:rFonts w:ascii="Arial" w:hAnsi="Arial" w:cs="Arial"/>
          <w:sz w:val="22"/>
          <w:szCs w:val="22"/>
        </w:rPr>
        <w:t xml:space="preserve">much </w:t>
      </w:r>
      <w:r w:rsidRPr="00132DE4">
        <w:rPr>
          <w:rFonts w:ascii="Arial" w:hAnsi="Arial" w:cs="Arial"/>
          <w:sz w:val="22"/>
          <w:szCs w:val="22"/>
        </w:rPr>
        <w:t>higher</w:t>
      </w:r>
      <w:r w:rsidR="00D551DA">
        <w:rPr>
          <w:rFonts w:ascii="Arial" w:hAnsi="Arial" w:cs="Arial"/>
          <w:sz w:val="22"/>
          <w:szCs w:val="22"/>
        </w:rPr>
        <w:t xml:space="preserve"> non-resident </w:t>
      </w:r>
      <w:r w:rsidRPr="00132DE4">
        <w:rPr>
          <w:rFonts w:ascii="Arial" w:hAnsi="Arial" w:cs="Arial"/>
          <w:sz w:val="22"/>
          <w:szCs w:val="22"/>
        </w:rPr>
        <w:t xml:space="preserve"> tax rates would apply</w:t>
      </w:r>
      <w:r w:rsidR="00976A07">
        <w:rPr>
          <w:rFonts w:ascii="Arial" w:hAnsi="Arial" w:cs="Arial"/>
          <w:sz w:val="22"/>
          <w:szCs w:val="22"/>
        </w:rPr>
        <w:t xml:space="preserve"> to the income earned by these employees under the Program from the time they started to hold a different temporary visa</w:t>
      </w:r>
      <w:r w:rsidR="00633180">
        <w:rPr>
          <w:rFonts w:ascii="Arial" w:hAnsi="Arial" w:cs="Arial"/>
          <w:sz w:val="22"/>
          <w:szCs w:val="22"/>
        </w:rPr>
        <w:t xml:space="preserve"> until the modification commenced</w:t>
      </w:r>
      <w:r w:rsidR="00976A07">
        <w:rPr>
          <w:rFonts w:ascii="Arial" w:hAnsi="Arial" w:cs="Arial"/>
          <w:sz w:val="22"/>
          <w:szCs w:val="22"/>
        </w:rPr>
        <w:t xml:space="preserve">. These employees </w:t>
      </w:r>
      <w:r w:rsidR="00D551DA">
        <w:rPr>
          <w:rFonts w:ascii="Arial" w:hAnsi="Arial" w:cs="Arial"/>
          <w:sz w:val="22"/>
          <w:szCs w:val="22"/>
        </w:rPr>
        <w:t>would</w:t>
      </w:r>
      <w:r w:rsidR="00976A07">
        <w:rPr>
          <w:rFonts w:ascii="Arial" w:hAnsi="Arial" w:cs="Arial"/>
          <w:sz w:val="22"/>
          <w:szCs w:val="22"/>
        </w:rPr>
        <w:t xml:space="preserve"> also</w:t>
      </w:r>
      <w:r w:rsidR="00D551DA">
        <w:rPr>
          <w:rFonts w:ascii="Arial" w:hAnsi="Arial" w:cs="Arial"/>
          <w:sz w:val="22"/>
          <w:szCs w:val="22"/>
        </w:rPr>
        <w:t xml:space="preserve"> have</w:t>
      </w:r>
      <w:r w:rsidR="00976A07">
        <w:rPr>
          <w:rFonts w:ascii="Arial" w:hAnsi="Arial" w:cs="Arial"/>
          <w:sz w:val="22"/>
          <w:szCs w:val="22"/>
        </w:rPr>
        <w:t xml:space="preserve"> </w:t>
      </w:r>
      <w:r w:rsidR="00D551DA">
        <w:rPr>
          <w:rFonts w:ascii="Arial" w:hAnsi="Arial" w:cs="Arial"/>
          <w:sz w:val="22"/>
          <w:szCs w:val="22"/>
        </w:rPr>
        <w:t>the added burden of being required to lodge an income tax return</w:t>
      </w:r>
      <w:r w:rsidR="00976A07">
        <w:rPr>
          <w:rFonts w:ascii="Arial" w:hAnsi="Arial" w:cs="Arial"/>
          <w:sz w:val="22"/>
          <w:szCs w:val="22"/>
        </w:rPr>
        <w:t xml:space="preserve"> </w:t>
      </w:r>
      <w:r w:rsidR="001104D9">
        <w:rPr>
          <w:rFonts w:ascii="Arial" w:hAnsi="Arial" w:cs="Arial"/>
          <w:sz w:val="22"/>
          <w:szCs w:val="22"/>
        </w:rPr>
        <w:t>in relation to that income</w:t>
      </w:r>
      <w:r w:rsidR="00976A07">
        <w:rPr>
          <w:rFonts w:ascii="Arial" w:hAnsi="Arial" w:cs="Arial"/>
          <w:sz w:val="22"/>
          <w:szCs w:val="22"/>
        </w:rPr>
        <w:t xml:space="preserve"> and t</w:t>
      </w:r>
      <w:r w:rsidR="00D551DA">
        <w:rPr>
          <w:rFonts w:ascii="Arial" w:hAnsi="Arial" w:cs="Arial"/>
          <w:sz w:val="22"/>
          <w:szCs w:val="22"/>
        </w:rPr>
        <w:t xml:space="preserve">heir </w:t>
      </w:r>
      <w:r w:rsidRPr="00132DE4">
        <w:rPr>
          <w:rFonts w:ascii="Arial" w:hAnsi="Arial" w:cs="Arial"/>
          <w:sz w:val="22"/>
          <w:szCs w:val="22"/>
        </w:rPr>
        <w:t xml:space="preserve">employers would be required to have withheld at </w:t>
      </w:r>
      <w:r w:rsidR="00976A07">
        <w:rPr>
          <w:rFonts w:ascii="Arial" w:hAnsi="Arial" w:cs="Arial"/>
          <w:sz w:val="22"/>
          <w:szCs w:val="22"/>
        </w:rPr>
        <w:t>the higher non-resident tax</w:t>
      </w:r>
      <w:r w:rsidRPr="00132DE4">
        <w:rPr>
          <w:rFonts w:ascii="Arial" w:hAnsi="Arial" w:cs="Arial"/>
          <w:sz w:val="22"/>
          <w:szCs w:val="22"/>
        </w:rPr>
        <w:t xml:space="preserve"> rate</w:t>
      </w:r>
      <w:r w:rsidR="00D551DA">
        <w:rPr>
          <w:rFonts w:ascii="Arial" w:hAnsi="Arial" w:cs="Arial"/>
          <w:sz w:val="22"/>
          <w:szCs w:val="22"/>
        </w:rPr>
        <w:t>s</w:t>
      </w:r>
      <w:r w:rsidRPr="00132DE4">
        <w:rPr>
          <w:rFonts w:ascii="Arial" w:hAnsi="Arial" w:cs="Arial"/>
          <w:sz w:val="22"/>
          <w:szCs w:val="22"/>
        </w:rPr>
        <w:t>.</w:t>
      </w:r>
    </w:p>
    <w:p w14:paraId="54D437A9" w14:textId="793428AC" w:rsidR="000E4271" w:rsidRDefault="000E4271" w:rsidP="00226F99">
      <w:pPr>
        <w:numPr>
          <w:ilvl w:val="0"/>
          <w:numId w:val="16"/>
        </w:numPr>
        <w:tabs>
          <w:tab w:val="clear" w:pos="360"/>
        </w:tabs>
        <w:spacing w:after="120"/>
        <w:ind w:left="0" w:firstLine="0"/>
        <w:rPr>
          <w:rFonts w:ascii="Arial" w:hAnsi="Arial" w:cs="Arial"/>
          <w:sz w:val="22"/>
          <w:szCs w:val="22"/>
        </w:rPr>
      </w:pPr>
      <w:r w:rsidRPr="00132DE4">
        <w:rPr>
          <w:rFonts w:ascii="Arial" w:hAnsi="Arial" w:cs="Arial"/>
          <w:sz w:val="22"/>
          <w:szCs w:val="22"/>
        </w:rPr>
        <w:t>Any employers that have withheld at a higher rate prior to the modifications will not be subject to penalties under the tax law, and the</w:t>
      </w:r>
      <w:r w:rsidR="009D1021">
        <w:rPr>
          <w:rFonts w:ascii="Arial" w:hAnsi="Arial" w:cs="Arial"/>
          <w:sz w:val="22"/>
          <w:szCs w:val="22"/>
        </w:rPr>
        <w:t>ir</w:t>
      </w:r>
      <w:r w:rsidRPr="00132DE4">
        <w:rPr>
          <w:rFonts w:ascii="Arial" w:hAnsi="Arial" w:cs="Arial"/>
          <w:sz w:val="22"/>
          <w:szCs w:val="22"/>
        </w:rPr>
        <w:t xml:space="preserve"> employees will be entitled to refunds of those amounts, by having them refunded as amounts withheld in error.</w:t>
      </w:r>
      <w:r w:rsidR="005426E0" w:rsidRPr="005426E0">
        <w:rPr>
          <w:rFonts w:ascii="Arial" w:hAnsi="Arial" w:cs="Arial"/>
          <w:sz w:val="22"/>
          <w:szCs w:val="22"/>
        </w:rPr>
        <w:t xml:space="preserve"> </w:t>
      </w:r>
      <w:r w:rsidR="005426E0" w:rsidRPr="00226F99">
        <w:rPr>
          <w:rFonts w:ascii="Arial" w:hAnsi="Arial" w:cs="Arial"/>
          <w:sz w:val="22"/>
          <w:szCs w:val="22"/>
          <w:lang w:eastAsia="en-US"/>
        </w:rPr>
        <w:t xml:space="preserve">Although it is not anticipated that this would have occurred in many circumstances, </w:t>
      </w:r>
      <w:r w:rsidR="00E6480F">
        <w:rPr>
          <w:rFonts w:ascii="Arial" w:hAnsi="Arial" w:cs="Arial"/>
          <w:sz w:val="22"/>
          <w:szCs w:val="22"/>
          <w:lang w:eastAsia="en-US"/>
        </w:rPr>
        <w:t>some employees may have had a higher rate of withholding on their income prior to the modification taking effect. Where employers have mistakenly withheld tax within the same financial year, they may refund the tax to the employee. Where the employer has already paid the tax withheld to the ATO and lodged an activity statement, they should revise their activity statement in o</w:t>
      </w:r>
      <w:r w:rsidR="009422DF">
        <w:rPr>
          <w:rFonts w:ascii="Arial" w:hAnsi="Arial" w:cs="Arial"/>
          <w:sz w:val="22"/>
          <w:szCs w:val="22"/>
          <w:lang w:eastAsia="en-US"/>
        </w:rPr>
        <w:t>r</w:t>
      </w:r>
      <w:r w:rsidR="00E6480F">
        <w:rPr>
          <w:rFonts w:ascii="Arial" w:hAnsi="Arial" w:cs="Arial"/>
          <w:sz w:val="22"/>
          <w:szCs w:val="22"/>
          <w:lang w:eastAsia="en-US"/>
        </w:rPr>
        <w:t xml:space="preserve">der to receive a refund for the amounts incorrectly withheld and paid. Where an employer finds out about the mistake after the end of the financial year, the employee must request a refund of the withholding tax from the ATO. These employees can either email their request for a refund of excessive withholding to </w:t>
      </w:r>
      <w:hyperlink r:id="rId13" w:history="1">
        <w:r w:rsidR="00E6480F" w:rsidRPr="009B6E21">
          <w:rPr>
            <w:rStyle w:val="Hyperlink"/>
            <w:rFonts w:ascii="Arial" w:hAnsi="Arial" w:cs="Arial"/>
            <w:sz w:val="22"/>
            <w:szCs w:val="22"/>
            <w:lang w:eastAsia="en-US"/>
          </w:rPr>
          <w:t>withholding@ato.gov.au</w:t>
        </w:r>
      </w:hyperlink>
      <w:r w:rsidR="00E6480F">
        <w:rPr>
          <w:rFonts w:ascii="Arial" w:hAnsi="Arial" w:cs="Arial"/>
          <w:sz w:val="22"/>
          <w:szCs w:val="22"/>
          <w:lang w:eastAsia="en-US"/>
        </w:rPr>
        <w:t xml:space="preserve"> or they can write to the ATO at P.O Box 1032, ALBURY NSW 2640. They will need to provide their and their employer’s contact details, their visa status, and details of the payments they </w:t>
      </w:r>
      <w:proofErr w:type="gramStart"/>
      <w:r w:rsidR="00E6480F">
        <w:rPr>
          <w:rFonts w:ascii="Arial" w:hAnsi="Arial" w:cs="Arial"/>
          <w:sz w:val="22"/>
          <w:szCs w:val="22"/>
          <w:lang w:eastAsia="en-US"/>
        </w:rPr>
        <w:t>received</w:t>
      </w:r>
      <w:proofErr w:type="gramEnd"/>
      <w:r w:rsidR="00E6480F">
        <w:rPr>
          <w:rFonts w:ascii="Arial" w:hAnsi="Arial" w:cs="Arial"/>
          <w:sz w:val="22"/>
          <w:szCs w:val="22"/>
          <w:lang w:eastAsia="en-US"/>
        </w:rPr>
        <w:t xml:space="preserve"> and tax amounts withheld. </w:t>
      </w:r>
    </w:p>
    <w:p w14:paraId="28235B9D" w14:textId="77777777" w:rsidR="00C048DC" w:rsidRDefault="00C048DC" w:rsidP="00226F99">
      <w:pPr>
        <w:spacing w:after="120"/>
        <w:rPr>
          <w:rFonts w:ascii="Arial" w:hAnsi="Arial" w:cs="Arial"/>
          <w:sz w:val="22"/>
          <w:szCs w:val="22"/>
        </w:rPr>
      </w:pPr>
    </w:p>
    <w:p w14:paraId="15AC1B73" w14:textId="0D539874" w:rsidR="00486653" w:rsidRPr="000E4271" w:rsidRDefault="00486653" w:rsidP="000E4271">
      <w:pPr>
        <w:spacing w:after="120"/>
        <w:rPr>
          <w:rFonts w:ascii="Arial" w:hAnsi="Arial" w:cs="Arial"/>
          <w:b/>
          <w:sz w:val="22"/>
          <w:szCs w:val="22"/>
        </w:rPr>
      </w:pPr>
      <w:r w:rsidRPr="000E4271">
        <w:rPr>
          <w:rFonts w:ascii="Arial" w:hAnsi="Arial" w:cs="Arial"/>
          <w:b/>
          <w:sz w:val="22"/>
          <w:szCs w:val="22"/>
        </w:rPr>
        <w:t>Background</w:t>
      </w:r>
    </w:p>
    <w:p w14:paraId="082DFD6C" w14:textId="2F422493" w:rsidR="009371D0" w:rsidRPr="00226F99" w:rsidRDefault="00D91F28"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For</w:t>
      </w:r>
      <w:r>
        <w:rPr>
          <w:rFonts w:ascii="Arial" w:hAnsi="Arial" w:cs="Arial"/>
          <w:color w:val="000000"/>
          <w:sz w:val="22"/>
          <w:szCs w:val="22"/>
        </w:rPr>
        <w:t xml:space="preserve"> the purposes of the</w:t>
      </w:r>
      <w:r w:rsidR="00EB262F">
        <w:rPr>
          <w:rFonts w:ascii="Arial" w:hAnsi="Arial" w:cs="Arial"/>
          <w:color w:val="000000"/>
          <w:sz w:val="22"/>
          <w:szCs w:val="22"/>
        </w:rPr>
        <w:t xml:space="preserve"> </w:t>
      </w:r>
      <w:r w:rsidR="00947593" w:rsidRPr="00947593">
        <w:rPr>
          <w:rFonts w:ascii="Arial" w:hAnsi="Arial" w:cs="Arial"/>
          <w:color w:val="000000"/>
          <w:sz w:val="22"/>
          <w:szCs w:val="22"/>
        </w:rPr>
        <w:t>Seasonal Labour Mobility Program</w:t>
      </w:r>
      <w:r w:rsidR="009D1021">
        <w:rPr>
          <w:rFonts w:ascii="Arial" w:hAnsi="Arial" w:cs="Arial"/>
          <w:color w:val="000000"/>
          <w:sz w:val="22"/>
          <w:szCs w:val="22"/>
        </w:rPr>
        <w:t>,</w:t>
      </w:r>
      <w:r w:rsidR="00947593" w:rsidRPr="00947593">
        <w:rPr>
          <w:rFonts w:ascii="Arial" w:hAnsi="Arial" w:cs="Arial"/>
          <w:color w:val="000000"/>
          <w:sz w:val="22"/>
          <w:szCs w:val="22"/>
        </w:rPr>
        <w:t xml:space="preserve"> </w:t>
      </w:r>
      <w:r w:rsidR="00947593">
        <w:rPr>
          <w:rFonts w:ascii="Arial" w:hAnsi="Arial" w:cs="Arial"/>
          <w:color w:val="000000"/>
          <w:sz w:val="22"/>
          <w:szCs w:val="22"/>
        </w:rPr>
        <w:t xml:space="preserve">the </w:t>
      </w:r>
      <w:r w:rsidR="00BA5DD9">
        <w:rPr>
          <w:rFonts w:ascii="Arial" w:hAnsi="Arial" w:cs="Arial"/>
          <w:color w:val="000000"/>
          <w:sz w:val="22"/>
          <w:szCs w:val="22"/>
        </w:rPr>
        <w:t xml:space="preserve">Government </w:t>
      </w:r>
      <w:r w:rsidR="00947593">
        <w:rPr>
          <w:rFonts w:ascii="Arial" w:hAnsi="Arial" w:cs="Arial"/>
          <w:color w:val="000000"/>
          <w:sz w:val="22"/>
          <w:szCs w:val="22"/>
        </w:rPr>
        <w:t xml:space="preserve">introduced a final withholding tax regime that applies to </w:t>
      </w:r>
      <w:r w:rsidR="00D87550">
        <w:rPr>
          <w:rFonts w:ascii="Arial" w:hAnsi="Arial" w:cs="Arial"/>
          <w:color w:val="000000"/>
          <w:sz w:val="22"/>
          <w:szCs w:val="22"/>
        </w:rPr>
        <w:t xml:space="preserve">the salary, wages, commission, bonuses or allowances </w:t>
      </w:r>
      <w:r w:rsidR="00947593">
        <w:rPr>
          <w:rFonts w:ascii="Arial" w:hAnsi="Arial" w:cs="Arial"/>
          <w:color w:val="000000"/>
          <w:sz w:val="22"/>
          <w:szCs w:val="22"/>
        </w:rPr>
        <w:lastRenderedPageBreak/>
        <w:t xml:space="preserve">derived by </w:t>
      </w:r>
      <w:r w:rsidR="0084740D">
        <w:rPr>
          <w:rFonts w:ascii="Arial" w:hAnsi="Arial" w:cs="Arial"/>
          <w:color w:val="000000"/>
          <w:sz w:val="22"/>
          <w:szCs w:val="22"/>
        </w:rPr>
        <w:t xml:space="preserve">foreign resident </w:t>
      </w:r>
      <w:r w:rsidR="00CC623E">
        <w:rPr>
          <w:rFonts w:ascii="Arial" w:hAnsi="Arial" w:cs="Arial"/>
          <w:color w:val="000000"/>
          <w:sz w:val="22"/>
          <w:szCs w:val="22"/>
        </w:rPr>
        <w:t>employees</w:t>
      </w:r>
      <w:r w:rsidR="00947593">
        <w:rPr>
          <w:rFonts w:ascii="Arial" w:hAnsi="Arial" w:cs="Arial"/>
          <w:color w:val="000000"/>
          <w:sz w:val="22"/>
          <w:szCs w:val="22"/>
        </w:rPr>
        <w:t xml:space="preserve"> participating in the Program. This final withholding tax regime is known as the Seasonal Labour Mobility Program withholding </w:t>
      </w:r>
      <w:r w:rsidR="00BA5DD9">
        <w:rPr>
          <w:rFonts w:ascii="Arial" w:hAnsi="Arial" w:cs="Arial"/>
          <w:color w:val="000000"/>
          <w:sz w:val="22"/>
          <w:szCs w:val="22"/>
        </w:rPr>
        <w:t xml:space="preserve">tax </w:t>
      </w:r>
      <w:r w:rsidR="00947593">
        <w:rPr>
          <w:rFonts w:ascii="Arial" w:hAnsi="Arial" w:cs="Arial"/>
          <w:color w:val="000000"/>
          <w:sz w:val="22"/>
          <w:szCs w:val="22"/>
        </w:rPr>
        <w:t>(</w:t>
      </w:r>
      <w:r w:rsidR="00CC623E">
        <w:rPr>
          <w:rFonts w:ascii="Arial" w:hAnsi="Arial" w:cs="Arial"/>
          <w:color w:val="000000"/>
          <w:sz w:val="22"/>
          <w:szCs w:val="22"/>
        </w:rPr>
        <w:t>‘</w:t>
      </w:r>
      <w:r w:rsidR="00947593">
        <w:rPr>
          <w:rFonts w:ascii="Arial" w:hAnsi="Arial" w:cs="Arial"/>
          <w:color w:val="000000"/>
          <w:sz w:val="22"/>
          <w:szCs w:val="22"/>
        </w:rPr>
        <w:t>SLMP withholding tax</w:t>
      </w:r>
      <w:r w:rsidR="00CC623E">
        <w:rPr>
          <w:rFonts w:ascii="Arial" w:hAnsi="Arial" w:cs="Arial"/>
          <w:color w:val="000000"/>
          <w:sz w:val="22"/>
          <w:szCs w:val="22"/>
        </w:rPr>
        <w:t>’</w:t>
      </w:r>
      <w:r w:rsidR="00947593">
        <w:rPr>
          <w:rFonts w:ascii="Arial" w:hAnsi="Arial" w:cs="Arial"/>
          <w:color w:val="000000"/>
          <w:sz w:val="22"/>
          <w:szCs w:val="22"/>
        </w:rPr>
        <w:t>)</w:t>
      </w:r>
      <w:r w:rsidR="00D87550">
        <w:rPr>
          <w:rFonts w:ascii="Arial" w:hAnsi="Arial" w:cs="Arial"/>
          <w:color w:val="000000"/>
          <w:sz w:val="22"/>
          <w:szCs w:val="22"/>
        </w:rPr>
        <w:t>.</w:t>
      </w:r>
      <w:r w:rsidR="00947593">
        <w:rPr>
          <w:rFonts w:ascii="Arial" w:hAnsi="Arial" w:cs="Arial"/>
          <w:color w:val="000000"/>
          <w:sz w:val="22"/>
          <w:szCs w:val="22"/>
        </w:rPr>
        <w:t xml:space="preserve"> </w:t>
      </w:r>
    </w:p>
    <w:p w14:paraId="6B6A8B06" w14:textId="43A5382A" w:rsidR="000171C3" w:rsidRPr="00226F99" w:rsidRDefault="00D87550"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The</w:t>
      </w:r>
      <w:r>
        <w:rPr>
          <w:rFonts w:ascii="Arial" w:hAnsi="Arial" w:cs="Arial"/>
          <w:color w:val="000000"/>
          <w:sz w:val="22"/>
          <w:szCs w:val="22"/>
        </w:rPr>
        <w:t xml:space="preserve"> </w:t>
      </w:r>
      <w:r w:rsidR="000171C3">
        <w:rPr>
          <w:rFonts w:ascii="Arial" w:hAnsi="Arial" w:cs="Arial"/>
          <w:color w:val="000000"/>
          <w:sz w:val="22"/>
          <w:szCs w:val="22"/>
        </w:rPr>
        <w:t>taxation obligations</w:t>
      </w:r>
      <w:r>
        <w:rPr>
          <w:rFonts w:ascii="Arial" w:hAnsi="Arial" w:cs="Arial"/>
          <w:color w:val="000000"/>
          <w:sz w:val="22"/>
          <w:szCs w:val="22"/>
        </w:rPr>
        <w:t xml:space="preserve"> of the SLMP withholding tax</w:t>
      </w:r>
      <w:r w:rsidR="000171C3">
        <w:rPr>
          <w:rFonts w:ascii="Arial" w:hAnsi="Arial" w:cs="Arial"/>
          <w:color w:val="000000"/>
          <w:sz w:val="22"/>
          <w:szCs w:val="22"/>
        </w:rPr>
        <w:t xml:space="preserve"> for </w:t>
      </w:r>
      <w:r>
        <w:rPr>
          <w:rFonts w:ascii="Arial" w:hAnsi="Arial" w:cs="Arial"/>
          <w:color w:val="000000"/>
          <w:sz w:val="22"/>
          <w:szCs w:val="22"/>
        </w:rPr>
        <w:t>employees under the Program</w:t>
      </w:r>
      <w:r w:rsidR="000171C3">
        <w:rPr>
          <w:rFonts w:ascii="Arial" w:hAnsi="Arial" w:cs="Arial"/>
          <w:color w:val="000000"/>
          <w:sz w:val="22"/>
          <w:szCs w:val="22"/>
        </w:rPr>
        <w:t xml:space="preserve"> and their </w:t>
      </w:r>
      <w:r>
        <w:rPr>
          <w:rFonts w:ascii="Arial" w:hAnsi="Arial" w:cs="Arial"/>
          <w:color w:val="000000"/>
          <w:sz w:val="22"/>
          <w:szCs w:val="22"/>
        </w:rPr>
        <w:t>A</w:t>
      </w:r>
      <w:r w:rsidR="000171C3">
        <w:rPr>
          <w:rFonts w:ascii="Arial" w:hAnsi="Arial" w:cs="Arial"/>
          <w:color w:val="000000"/>
          <w:sz w:val="22"/>
          <w:szCs w:val="22"/>
        </w:rPr>
        <w:t xml:space="preserve">pproved </w:t>
      </w:r>
      <w:r>
        <w:rPr>
          <w:rFonts w:ascii="Arial" w:hAnsi="Arial" w:cs="Arial"/>
          <w:color w:val="000000"/>
          <w:sz w:val="22"/>
          <w:szCs w:val="22"/>
        </w:rPr>
        <w:t>E</w:t>
      </w:r>
      <w:r w:rsidR="000171C3">
        <w:rPr>
          <w:rFonts w:ascii="Arial" w:hAnsi="Arial" w:cs="Arial"/>
          <w:color w:val="000000"/>
          <w:sz w:val="22"/>
          <w:szCs w:val="22"/>
        </w:rPr>
        <w:t>mployers are set out in Subdivision 840-S of the ITAA 1997 and Subdivision 12-FC</w:t>
      </w:r>
      <w:r>
        <w:rPr>
          <w:rFonts w:ascii="Arial" w:hAnsi="Arial" w:cs="Arial"/>
          <w:color w:val="000000"/>
          <w:sz w:val="22"/>
          <w:szCs w:val="22"/>
        </w:rPr>
        <w:t xml:space="preserve">, </w:t>
      </w:r>
      <w:r w:rsidR="000171C3">
        <w:rPr>
          <w:rFonts w:ascii="Arial" w:hAnsi="Arial" w:cs="Arial"/>
          <w:color w:val="000000"/>
          <w:sz w:val="22"/>
          <w:szCs w:val="22"/>
        </w:rPr>
        <w:t>respectively.</w:t>
      </w:r>
    </w:p>
    <w:p w14:paraId="594362D1" w14:textId="763F7E5D" w:rsidR="007B46D8" w:rsidRPr="00302307" w:rsidRDefault="000171C3"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The</w:t>
      </w:r>
      <w:r>
        <w:rPr>
          <w:rFonts w:ascii="Arial" w:hAnsi="Arial" w:cs="Arial"/>
          <w:color w:val="000000"/>
          <w:sz w:val="22"/>
          <w:szCs w:val="22"/>
        </w:rPr>
        <w:t xml:space="preserve"> relevant provisions make </w:t>
      </w:r>
      <w:r w:rsidR="0084740D">
        <w:rPr>
          <w:rFonts w:ascii="Arial" w:hAnsi="Arial" w:cs="Arial"/>
          <w:color w:val="000000"/>
          <w:sz w:val="22"/>
          <w:szCs w:val="22"/>
        </w:rPr>
        <w:t>foreign resident</w:t>
      </w:r>
      <w:r>
        <w:rPr>
          <w:rFonts w:ascii="Arial" w:hAnsi="Arial" w:cs="Arial"/>
          <w:color w:val="000000"/>
          <w:sz w:val="22"/>
          <w:szCs w:val="22"/>
        </w:rPr>
        <w:t xml:space="preserve"> </w:t>
      </w:r>
      <w:r w:rsidR="00D87550">
        <w:rPr>
          <w:rFonts w:ascii="Arial" w:hAnsi="Arial" w:cs="Arial"/>
          <w:color w:val="000000"/>
          <w:sz w:val="22"/>
          <w:szCs w:val="22"/>
        </w:rPr>
        <w:t>employee</w:t>
      </w:r>
      <w:r w:rsidR="009C1193">
        <w:rPr>
          <w:rFonts w:ascii="Arial" w:hAnsi="Arial" w:cs="Arial"/>
          <w:color w:val="000000"/>
          <w:sz w:val="22"/>
          <w:szCs w:val="22"/>
        </w:rPr>
        <w:t>s</w:t>
      </w:r>
      <w:r w:rsidR="00D87550">
        <w:rPr>
          <w:rFonts w:ascii="Arial" w:hAnsi="Arial" w:cs="Arial"/>
          <w:color w:val="000000"/>
          <w:sz w:val="22"/>
          <w:szCs w:val="22"/>
        </w:rPr>
        <w:t xml:space="preserve"> under the Program liable</w:t>
      </w:r>
      <w:r>
        <w:rPr>
          <w:rFonts w:ascii="Arial" w:hAnsi="Arial" w:cs="Arial"/>
          <w:color w:val="000000"/>
          <w:sz w:val="22"/>
          <w:szCs w:val="22"/>
        </w:rPr>
        <w:t xml:space="preserve"> to </w:t>
      </w:r>
      <w:r w:rsidR="009D1021">
        <w:rPr>
          <w:rFonts w:ascii="Arial" w:hAnsi="Arial" w:cs="Arial"/>
          <w:color w:val="000000"/>
          <w:sz w:val="22"/>
          <w:szCs w:val="22"/>
        </w:rPr>
        <w:t xml:space="preserve">a </w:t>
      </w:r>
      <w:r>
        <w:rPr>
          <w:rFonts w:ascii="Arial" w:hAnsi="Arial" w:cs="Arial"/>
          <w:color w:val="000000"/>
          <w:sz w:val="22"/>
          <w:szCs w:val="22"/>
        </w:rPr>
        <w:t>15</w:t>
      </w:r>
      <w:r w:rsidR="00971605">
        <w:rPr>
          <w:rFonts w:ascii="Arial" w:hAnsi="Arial" w:cs="Arial"/>
          <w:color w:val="000000"/>
          <w:sz w:val="22"/>
          <w:szCs w:val="22"/>
        </w:rPr>
        <w:t xml:space="preserve"> per cent</w:t>
      </w:r>
      <w:r>
        <w:rPr>
          <w:rFonts w:ascii="Arial" w:hAnsi="Arial" w:cs="Arial"/>
          <w:color w:val="000000"/>
          <w:sz w:val="22"/>
          <w:szCs w:val="22"/>
        </w:rPr>
        <w:t xml:space="preserve"> tax on </w:t>
      </w:r>
      <w:r w:rsidR="00D87550">
        <w:rPr>
          <w:rFonts w:ascii="Arial" w:hAnsi="Arial" w:cs="Arial"/>
          <w:color w:val="000000"/>
          <w:sz w:val="22"/>
          <w:szCs w:val="22"/>
        </w:rPr>
        <w:t>the</w:t>
      </w:r>
      <w:r>
        <w:rPr>
          <w:rFonts w:ascii="Arial" w:hAnsi="Arial" w:cs="Arial"/>
          <w:color w:val="000000"/>
          <w:sz w:val="22"/>
          <w:szCs w:val="22"/>
        </w:rPr>
        <w:t xml:space="preserve"> income</w:t>
      </w:r>
      <w:r w:rsidR="00D87550">
        <w:rPr>
          <w:rFonts w:ascii="Arial" w:hAnsi="Arial" w:cs="Arial"/>
          <w:color w:val="000000"/>
          <w:sz w:val="22"/>
          <w:szCs w:val="22"/>
        </w:rPr>
        <w:t xml:space="preserve"> </w:t>
      </w:r>
      <w:r w:rsidR="009C1193">
        <w:rPr>
          <w:rFonts w:ascii="Arial" w:hAnsi="Arial" w:cs="Arial"/>
          <w:color w:val="000000"/>
          <w:sz w:val="22"/>
          <w:szCs w:val="22"/>
        </w:rPr>
        <w:t>paid to them</w:t>
      </w:r>
      <w:r w:rsidR="00D87550">
        <w:rPr>
          <w:rFonts w:ascii="Arial" w:hAnsi="Arial" w:cs="Arial"/>
          <w:color w:val="000000"/>
          <w:sz w:val="22"/>
          <w:szCs w:val="22"/>
        </w:rPr>
        <w:t xml:space="preserve"> under the Program</w:t>
      </w:r>
      <w:r>
        <w:rPr>
          <w:rFonts w:ascii="Arial" w:hAnsi="Arial" w:cs="Arial"/>
          <w:color w:val="000000"/>
          <w:sz w:val="22"/>
          <w:szCs w:val="22"/>
        </w:rPr>
        <w:t xml:space="preserve"> </w:t>
      </w:r>
      <w:r w:rsidR="009C1193">
        <w:rPr>
          <w:rFonts w:ascii="Arial" w:hAnsi="Arial" w:cs="Arial"/>
          <w:color w:val="000000"/>
          <w:sz w:val="22"/>
          <w:szCs w:val="22"/>
        </w:rPr>
        <w:t xml:space="preserve">at a time they hold </w:t>
      </w:r>
      <w:r w:rsidR="009C1193" w:rsidRPr="00CC623E">
        <w:rPr>
          <w:rFonts w:ascii="Arial" w:hAnsi="Arial" w:cs="Arial"/>
          <w:sz w:val="22"/>
          <w:szCs w:val="22"/>
        </w:rPr>
        <w:t xml:space="preserve">a </w:t>
      </w:r>
      <w:r w:rsidR="009C1193" w:rsidRPr="001371EE">
        <w:rPr>
          <w:rFonts w:ascii="Arial" w:hAnsi="Arial" w:cs="Arial"/>
          <w:sz w:val="22"/>
          <w:szCs w:val="22"/>
        </w:rPr>
        <w:t>Temporary Work (International Relations) Visa (subclass 403)</w:t>
      </w:r>
      <w:r w:rsidR="009C1193">
        <w:rPr>
          <w:rFonts w:ascii="Arial" w:hAnsi="Arial" w:cs="Arial"/>
          <w:sz w:val="22"/>
          <w:szCs w:val="22"/>
        </w:rPr>
        <w:t xml:space="preserve"> </w:t>
      </w:r>
      <w:r>
        <w:rPr>
          <w:rFonts w:ascii="Arial" w:hAnsi="Arial" w:cs="Arial"/>
          <w:color w:val="000000"/>
          <w:sz w:val="22"/>
          <w:szCs w:val="22"/>
        </w:rPr>
        <w:t xml:space="preserve">and require </w:t>
      </w:r>
      <w:r w:rsidR="00D87550">
        <w:rPr>
          <w:rFonts w:ascii="Arial" w:hAnsi="Arial" w:cs="Arial"/>
          <w:color w:val="000000"/>
          <w:sz w:val="22"/>
          <w:szCs w:val="22"/>
        </w:rPr>
        <w:t xml:space="preserve">their </w:t>
      </w:r>
      <w:r>
        <w:rPr>
          <w:rFonts w:ascii="Arial" w:hAnsi="Arial" w:cs="Arial"/>
          <w:color w:val="000000"/>
          <w:sz w:val="22"/>
          <w:szCs w:val="22"/>
        </w:rPr>
        <w:t>employers to withhold and remit th</w:t>
      </w:r>
      <w:r w:rsidR="009C1193">
        <w:rPr>
          <w:rFonts w:ascii="Arial" w:hAnsi="Arial" w:cs="Arial"/>
          <w:color w:val="000000"/>
          <w:sz w:val="22"/>
          <w:szCs w:val="22"/>
        </w:rPr>
        <w:t>at</w:t>
      </w:r>
      <w:r>
        <w:rPr>
          <w:rFonts w:ascii="Arial" w:hAnsi="Arial" w:cs="Arial"/>
          <w:color w:val="000000"/>
          <w:sz w:val="22"/>
          <w:szCs w:val="22"/>
        </w:rPr>
        <w:t xml:space="preserve"> tax</w:t>
      </w:r>
      <w:r w:rsidR="009C1193">
        <w:rPr>
          <w:rFonts w:ascii="Arial" w:hAnsi="Arial" w:cs="Arial"/>
          <w:color w:val="000000"/>
          <w:sz w:val="22"/>
          <w:szCs w:val="22"/>
        </w:rPr>
        <w:t>.</w:t>
      </w:r>
    </w:p>
    <w:p w14:paraId="56B1BDAB" w14:textId="7CDF9C82" w:rsidR="000171C3" w:rsidRPr="007B46D8" w:rsidRDefault="007B46D8"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Ordinarily</w:t>
      </w:r>
      <w:r w:rsidRPr="007B46D8">
        <w:rPr>
          <w:rFonts w:ascii="Arial" w:hAnsi="Arial" w:cs="Arial"/>
          <w:color w:val="000000"/>
          <w:sz w:val="22"/>
          <w:szCs w:val="22"/>
        </w:rPr>
        <w:t>, employees under the Program can only enter and work in Australia</w:t>
      </w:r>
      <w:r>
        <w:rPr>
          <w:rFonts w:ascii="Arial" w:hAnsi="Arial" w:cs="Arial"/>
          <w:color w:val="000000"/>
          <w:sz w:val="22"/>
          <w:szCs w:val="22"/>
        </w:rPr>
        <w:t xml:space="preserve"> for up to nine months at a time</w:t>
      </w:r>
      <w:r w:rsidRPr="007B46D8">
        <w:rPr>
          <w:rFonts w:ascii="Arial" w:hAnsi="Arial" w:cs="Arial"/>
          <w:color w:val="000000"/>
          <w:sz w:val="22"/>
          <w:szCs w:val="22"/>
        </w:rPr>
        <w:t xml:space="preserve"> while holding a </w:t>
      </w:r>
      <w:r w:rsidRPr="007B46D8">
        <w:rPr>
          <w:rFonts w:ascii="Arial" w:hAnsi="Arial" w:cs="Arial"/>
          <w:sz w:val="22"/>
          <w:szCs w:val="22"/>
        </w:rPr>
        <w:t>Temporary Work (International Relations) Visa. However,</w:t>
      </w:r>
      <w:r>
        <w:rPr>
          <w:rFonts w:ascii="Arial" w:hAnsi="Arial" w:cs="Arial"/>
          <w:sz w:val="22"/>
          <w:szCs w:val="22"/>
        </w:rPr>
        <w:t xml:space="preserve"> d</w:t>
      </w:r>
      <w:r w:rsidR="000171C3" w:rsidRPr="007B46D8">
        <w:rPr>
          <w:rFonts w:ascii="Arial" w:hAnsi="Arial" w:cs="Arial"/>
          <w:sz w:val="22"/>
          <w:szCs w:val="22"/>
        </w:rPr>
        <w:t>ue to the COVID</w:t>
      </w:r>
      <w:r w:rsidR="00E625B5" w:rsidRPr="00D93A93">
        <w:rPr>
          <w:rFonts w:ascii="Arial" w:hAnsi="Arial" w:cs="Arial"/>
          <w:sz w:val="22"/>
          <w:szCs w:val="22"/>
        </w:rPr>
        <w:noBreakHyphen/>
      </w:r>
      <w:r w:rsidR="000171C3" w:rsidRPr="007B46D8">
        <w:rPr>
          <w:rFonts w:ascii="Arial" w:hAnsi="Arial" w:cs="Arial"/>
          <w:sz w:val="22"/>
          <w:szCs w:val="22"/>
        </w:rPr>
        <w:t xml:space="preserve">19 Pandemic, the Government announced temporary changes to some visa arrangements. The announcement included changes to allow </w:t>
      </w:r>
      <w:r w:rsidR="0084740D" w:rsidRPr="007B46D8">
        <w:rPr>
          <w:rFonts w:ascii="Arial" w:hAnsi="Arial" w:cs="Arial"/>
          <w:sz w:val="22"/>
          <w:szCs w:val="22"/>
        </w:rPr>
        <w:t>employees under the Program to</w:t>
      </w:r>
      <w:r w:rsidR="000171C3" w:rsidRPr="007B46D8">
        <w:rPr>
          <w:rFonts w:ascii="Arial" w:hAnsi="Arial" w:cs="Arial"/>
          <w:sz w:val="22"/>
          <w:szCs w:val="22"/>
        </w:rPr>
        <w:t xml:space="preserve"> extend their stay </w:t>
      </w:r>
      <w:r w:rsidR="0084740D" w:rsidRPr="007B46D8">
        <w:rPr>
          <w:rFonts w:ascii="Arial" w:hAnsi="Arial" w:cs="Arial"/>
          <w:sz w:val="22"/>
          <w:szCs w:val="22"/>
        </w:rPr>
        <w:t xml:space="preserve">in Australia </w:t>
      </w:r>
      <w:r w:rsidR="00C60848">
        <w:rPr>
          <w:rFonts w:ascii="Arial" w:hAnsi="Arial" w:cs="Arial"/>
          <w:sz w:val="22"/>
          <w:szCs w:val="22"/>
        </w:rPr>
        <w:t>by</w:t>
      </w:r>
      <w:r w:rsidR="000171C3" w:rsidRPr="007B46D8">
        <w:rPr>
          <w:rFonts w:ascii="Arial" w:hAnsi="Arial" w:cs="Arial"/>
          <w:sz w:val="22"/>
          <w:szCs w:val="22"/>
        </w:rPr>
        <w:t xml:space="preserve"> up to </w:t>
      </w:r>
      <w:r>
        <w:rPr>
          <w:rFonts w:ascii="Arial" w:hAnsi="Arial" w:cs="Arial"/>
          <w:sz w:val="22"/>
          <w:szCs w:val="22"/>
        </w:rPr>
        <w:t>twelve</w:t>
      </w:r>
      <w:r w:rsidR="000171C3" w:rsidRPr="007B46D8">
        <w:rPr>
          <w:rFonts w:ascii="Arial" w:hAnsi="Arial" w:cs="Arial"/>
          <w:sz w:val="22"/>
          <w:szCs w:val="22"/>
        </w:rPr>
        <w:t xml:space="preserve"> months.</w:t>
      </w:r>
    </w:p>
    <w:p w14:paraId="76F97344" w14:textId="3198C6E2" w:rsidR="000171C3" w:rsidRPr="000171C3" w:rsidRDefault="000171C3"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To</w:t>
      </w:r>
      <w:r w:rsidRPr="000171C3">
        <w:rPr>
          <w:rFonts w:ascii="Arial" w:eastAsia="Calibri" w:hAnsi="Arial" w:cs="Arial"/>
          <w:sz w:val="22"/>
          <w:szCs w:val="22"/>
          <w:lang w:eastAsia="en-US"/>
        </w:rPr>
        <w:t xml:space="preserve"> extend their stay in Australia, </w:t>
      </w:r>
      <w:r w:rsidR="0084740D">
        <w:rPr>
          <w:rFonts w:ascii="Arial" w:eastAsia="Calibri" w:hAnsi="Arial" w:cs="Arial"/>
          <w:sz w:val="22"/>
          <w:szCs w:val="22"/>
          <w:lang w:eastAsia="en-US"/>
        </w:rPr>
        <w:t>employees under the Program</w:t>
      </w:r>
      <w:r w:rsidRPr="000171C3">
        <w:rPr>
          <w:rFonts w:ascii="Arial" w:eastAsia="Calibri" w:hAnsi="Arial" w:cs="Arial"/>
          <w:sz w:val="22"/>
          <w:szCs w:val="22"/>
          <w:lang w:eastAsia="en-US"/>
        </w:rPr>
        <w:t xml:space="preserve"> </w:t>
      </w:r>
      <w:r w:rsidR="0084740D">
        <w:rPr>
          <w:rFonts w:ascii="Arial" w:eastAsia="Calibri" w:hAnsi="Arial" w:cs="Arial"/>
          <w:sz w:val="22"/>
          <w:szCs w:val="22"/>
          <w:lang w:eastAsia="en-US"/>
        </w:rPr>
        <w:t xml:space="preserve">with </w:t>
      </w:r>
      <w:r w:rsidR="00CC623E">
        <w:rPr>
          <w:rFonts w:ascii="Arial" w:eastAsia="Calibri" w:hAnsi="Arial" w:cs="Arial"/>
          <w:sz w:val="22"/>
          <w:szCs w:val="22"/>
          <w:lang w:eastAsia="en-US"/>
        </w:rPr>
        <w:t xml:space="preserve">a </w:t>
      </w:r>
      <w:r w:rsidR="00D91F28" w:rsidRPr="001371EE">
        <w:rPr>
          <w:rFonts w:ascii="Arial" w:hAnsi="Arial" w:cs="Arial"/>
          <w:sz w:val="22"/>
          <w:szCs w:val="22"/>
        </w:rPr>
        <w:t>Temporary Work (International Relations) Visa (subclass 403)</w:t>
      </w:r>
      <w:r w:rsidR="00D91F28">
        <w:rPr>
          <w:rFonts w:ascii="Arial" w:hAnsi="Arial" w:cs="Arial"/>
          <w:sz w:val="22"/>
          <w:szCs w:val="22"/>
        </w:rPr>
        <w:t xml:space="preserve"> </w:t>
      </w:r>
      <w:r w:rsidR="007B46D8">
        <w:rPr>
          <w:rFonts w:ascii="Arial" w:eastAsia="Calibri" w:hAnsi="Arial" w:cs="Arial"/>
          <w:sz w:val="22"/>
          <w:szCs w:val="22"/>
          <w:lang w:eastAsia="en-US"/>
        </w:rPr>
        <w:t>can</w:t>
      </w:r>
      <w:r w:rsidRPr="000171C3">
        <w:rPr>
          <w:rFonts w:ascii="Arial" w:eastAsia="Calibri" w:hAnsi="Arial" w:cs="Arial"/>
          <w:sz w:val="22"/>
          <w:szCs w:val="22"/>
          <w:lang w:eastAsia="en-US"/>
        </w:rPr>
        <w:t xml:space="preserve"> apply for a Temporary Activity Visa (subclass 408) under the Australian Government endorsed events (COVID-19 Pandemic event) stream</w:t>
      </w:r>
      <w:r w:rsidR="00D91F28">
        <w:rPr>
          <w:rFonts w:ascii="Arial" w:eastAsia="Calibri" w:hAnsi="Arial" w:cs="Arial"/>
          <w:sz w:val="22"/>
          <w:szCs w:val="22"/>
          <w:lang w:eastAsia="en-US"/>
        </w:rPr>
        <w:t>.</w:t>
      </w:r>
      <w:r w:rsidR="00AC56C8">
        <w:rPr>
          <w:rFonts w:ascii="Arial" w:eastAsia="Calibri" w:hAnsi="Arial" w:cs="Arial"/>
          <w:sz w:val="22"/>
          <w:szCs w:val="22"/>
          <w:lang w:eastAsia="en-US"/>
        </w:rPr>
        <w:t xml:space="preserve"> Alternatively, some employees under the Program who are not eligible to access the </w:t>
      </w:r>
      <w:r w:rsidR="00AC56C8" w:rsidRPr="000171C3">
        <w:rPr>
          <w:rFonts w:ascii="Arial" w:eastAsia="Calibri" w:hAnsi="Arial" w:cs="Arial"/>
          <w:sz w:val="22"/>
          <w:szCs w:val="22"/>
          <w:lang w:eastAsia="en-US"/>
        </w:rPr>
        <w:t>Temporary Activity Visa (subclass 408)</w:t>
      </w:r>
      <w:r w:rsidR="00AC56C8">
        <w:rPr>
          <w:rFonts w:ascii="Arial" w:eastAsia="Calibri" w:hAnsi="Arial" w:cs="Arial"/>
          <w:sz w:val="22"/>
          <w:szCs w:val="22"/>
          <w:lang w:eastAsia="en-US"/>
        </w:rPr>
        <w:t xml:space="preserve"> are able to access a bridging visa.</w:t>
      </w:r>
      <w:r w:rsidR="00D91F28">
        <w:rPr>
          <w:rFonts w:ascii="Arial" w:eastAsia="Calibri" w:hAnsi="Arial" w:cs="Arial"/>
          <w:sz w:val="22"/>
          <w:szCs w:val="22"/>
          <w:lang w:eastAsia="en-US"/>
        </w:rPr>
        <w:t xml:space="preserve"> </w:t>
      </w:r>
      <w:r w:rsidRPr="000171C3">
        <w:rPr>
          <w:rFonts w:ascii="Arial" w:eastAsia="Calibri" w:hAnsi="Arial" w:cs="Arial"/>
          <w:sz w:val="22"/>
          <w:szCs w:val="22"/>
          <w:lang w:eastAsia="en-US"/>
        </w:rPr>
        <w:t xml:space="preserve">As part of the announcement the Government stated that the </w:t>
      </w:r>
      <w:r w:rsidR="00CC623E">
        <w:rPr>
          <w:rFonts w:ascii="Arial" w:eastAsia="Calibri" w:hAnsi="Arial" w:cs="Arial"/>
          <w:sz w:val="22"/>
          <w:szCs w:val="22"/>
          <w:lang w:eastAsia="en-US"/>
        </w:rPr>
        <w:t xml:space="preserve">existing </w:t>
      </w:r>
      <w:r w:rsidRPr="000171C3">
        <w:rPr>
          <w:rFonts w:ascii="Arial" w:eastAsia="Calibri" w:hAnsi="Arial" w:cs="Arial"/>
          <w:sz w:val="22"/>
          <w:szCs w:val="22"/>
          <w:lang w:eastAsia="en-US"/>
        </w:rPr>
        <w:t xml:space="preserve">conditions </w:t>
      </w:r>
      <w:r w:rsidR="0084740D">
        <w:rPr>
          <w:rFonts w:ascii="Arial" w:eastAsia="Calibri" w:hAnsi="Arial" w:cs="Arial"/>
          <w:sz w:val="22"/>
          <w:szCs w:val="22"/>
          <w:lang w:eastAsia="en-US"/>
        </w:rPr>
        <w:t xml:space="preserve">which applied to employees </w:t>
      </w:r>
      <w:r w:rsidRPr="000171C3">
        <w:rPr>
          <w:rFonts w:ascii="Arial" w:eastAsia="Calibri" w:hAnsi="Arial" w:cs="Arial"/>
          <w:sz w:val="22"/>
          <w:szCs w:val="22"/>
          <w:lang w:eastAsia="en-US"/>
        </w:rPr>
        <w:t>under</w:t>
      </w:r>
      <w:r w:rsidR="0084740D">
        <w:rPr>
          <w:rFonts w:ascii="Arial" w:eastAsia="Calibri" w:hAnsi="Arial" w:cs="Arial"/>
          <w:sz w:val="22"/>
          <w:szCs w:val="22"/>
          <w:lang w:eastAsia="en-US"/>
        </w:rPr>
        <w:t xml:space="preserve"> the Program </w:t>
      </w:r>
      <w:r w:rsidRPr="000171C3">
        <w:rPr>
          <w:rFonts w:ascii="Arial" w:eastAsia="Calibri" w:hAnsi="Arial" w:cs="Arial"/>
          <w:sz w:val="22"/>
          <w:szCs w:val="22"/>
          <w:lang w:eastAsia="en-US"/>
        </w:rPr>
        <w:t>would be carried over to the new visa arrangements.</w:t>
      </w:r>
    </w:p>
    <w:p w14:paraId="15AC1B76" w14:textId="298428A1" w:rsidR="00486653" w:rsidRPr="00843286" w:rsidRDefault="000171C3" w:rsidP="00226F99">
      <w:pPr>
        <w:numPr>
          <w:ilvl w:val="0"/>
          <w:numId w:val="16"/>
        </w:numPr>
        <w:tabs>
          <w:tab w:val="clear" w:pos="360"/>
        </w:tabs>
        <w:spacing w:after="120"/>
        <w:ind w:left="0" w:firstLine="0"/>
        <w:rPr>
          <w:rFonts w:ascii="Arial" w:hAnsi="Arial" w:cs="Arial"/>
          <w:sz w:val="22"/>
          <w:szCs w:val="22"/>
        </w:rPr>
      </w:pPr>
      <w:r w:rsidRPr="00226F99">
        <w:rPr>
          <w:rFonts w:ascii="Arial" w:hAnsi="Arial" w:cs="Arial"/>
          <w:sz w:val="22"/>
          <w:szCs w:val="22"/>
        </w:rPr>
        <w:t>This</w:t>
      </w:r>
      <w:r w:rsidRPr="00843286">
        <w:rPr>
          <w:rFonts w:ascii="Arial" w:eastAsia="Calibri" w:hAnsi="Arial" w:cs="Arial"/>
          <w:sz w:val="22"/>
          <w:szCs w:val="22"/>
          <w:lang w:eastAsia="en-US"/>
        </w:rPr>
        <w:t xml:space="preserve"> instrument is </w:t>
      </w:r>
      <w:r w:rsidR="0084740D" w:rsidRPr="00843286">
        <w:rPr>
          <w:rFonts w:ascii="Arial" w:eastAsia="Calibri" w:hAnsi="Arial" w:cs="Arial"/>
          <w:sz w:val="22"/>
          <w:szCs w:val="22"/>
          <w:lang w:eastAsia="en-US"/>
        </w:rPr>
        <w:t xml:space="preserve">necessary </w:t>
      </w:r>
      <w:r w:rsidRPr="00843286">
        <w:rPr>
          <w:rFonts w:ascii="Arial" w:eastAsia="Calibri" w:hAnsi="Arial" w:cs="Arial"/>
          <w:sz w:val="22"/>
          <w:szCs w:val="22"/>
          <w:lang w:eastAsia="en-US"/>
        </w:rPr>
        <w:t xml:space="preserve">to </w:t>
      </w:r>
      <w:r w:rsidR="00843286" w:rsidRPr="00843286">
        <w:rPr>
          <w:rFonts w:ascii="Arial" w:eastAsia="Calibri" w:hAnsi="Arial" w:cs="Arial"/>
          <w:sz w:val="22"/>
          <w:szCs w:val="22"/>
          <w:lang w:eastAsia="en-US"/>
        </w:rPr>
        <w:t xml:space="preserve">ensure the SLMP withholding tax continues to apply to employees under the Program where they previously held a </w:t>
      </w:r>
      <w:r w:rsidR="00D91F28" w:rsidRPr="00D91F28">
        <w:rPr>
          <w:rFonts w:ascii="Arial" w:eastAsia="Calibri" w:hAnsi="Arial" w:cs="Arial"/>
          <w:sz w:val="22"/>
          <w:szCs w:val="22"/>
          <w:lang w:eastAsia="en-US"/>
        </w:rPr>
        <w:t>Temporary Work (International Relations) Visa (subclass 403)</w:t>
      </w:r>
      <w:r w:rsidR="00843286" w:rsidRPr="00843286">
        <w:rPr>
          <w:rFonts w:ascii="Arial" w:eastAsia="Calibri" w:hAnsi="Arial" w:cs="Arial"/>
          <w:sz w:val="22"/>
          <w:szCs w:val="22"/>
          <w:lang w:eastAsia="en-US"/>
        </w:rPr>
        <w:t xml:space="preserve"> and now hold a different temporary visa </w:t>
      </w:r>
      <w:r w:rsidR="00D91F28">
        <w:rPr>
          <w:rFonts w:ascii="Arial" w:eastAsia="Calibri" w:hAnsi="Arial" w:cs="Arial"/>
          <w:sz w:val="22"/>
          <w:szCs w:val="22"/>
          <w:lang w:eastAsia="en-US"/>
        </w:rPr>
        <w:t xml:space="preserve">to remain </w:t>
      </w:r>
      <w:r w:rsidR="009C1193">
        <w:rPr>
          <w:rFonts w:ascii="Arial" w:eastAsia="Calibri" w:hAnsi="Arial" w:cs="Arial"/>
          <w:sz w:val="22"/>
          <w:szCs w:val="22"/>
          <w:lang w:eastAsia="en-US"/>
        </w:rPr>
        <w:t xml:space="preserve">in Australia </w:t>
      </w:r>
      <w:r w:rsidR="00D91F28">
        <w:rPr>
          <w:rFonts w:ascii="Arial" w:eastAsia="Calibri" w:hAnsi="Arial" w:cs="Arial"/>
          <w:sz w:val="22"/>
          <w:szCs w:val="22"/>
          <w:lang w:eastAsia="en-US"/>
        </w:rPr>
        <w:t>and work under the Program</w:t>
      </w:r>
      <w:r w:rsidR="00843286" w:rsidRPr="00843286">
        <w:rPr>
          <w:rFonts w:ascii="Arial" w:eastAsia="Calibri" w:hAnsi="Arial" w:cs="Arial"/>
          <w:sz w:val="22"/>
          <w:szCs w:val="22"/>
          <w:lang w:eastAsia="en-US"/>
        </w:rPr>
        <w:t>.</w:t>
      </w:r>
    </w:p>
    <w:p w14:paraId="357F071A" w14:textId="77777777" w:rsidR="009521EA" w:rsidRPr="00226F99" w:rsidRDefault="009521EA" w:rsidP="00BB2F3A">
      <w:pPr>
        <w:spacing w:after="120"/>
        <w:rPr>
          <w:rFonts w:ascii="Arial" w:hAnsi="Arial" w:cs="Arial"/>
          <w:sz w:val="22"/>
          <w:szCs w:val="22"/>
        </w:rPr>
      </w:pPr>
    </w:p>
    <w:p w14:paraId="760C0D8B" w14:textId="5A16BDDF" w:rsidR="00BB2F3A" w:rsidRDefault="00BB2F3A" w:rsidP="00BB2F3A">
      <w:pPr>
        <w:spacing w:after="120"/>
        <w:rPr>
          <w:rFonts w:ascii="Arial" w:hAnsi="Arial" w:cs="Arial"/>
          <w:b/>
          <w:sz w:val="22"/>
          <w:szCs w:val="22"/>
        </w:rPr>
      </w:pPr>
      <w:r w:rsidRPr="003D29C3">
        <w:rPr>
          <w:rFonts w:ascii="Arial" w:hAnsi="Arial" w:cs="Arial"/>
          <w:b/>
          <w:sz w:val="22"/>
          <w:szCs w:val="22"/>
        </w:rPr>
        <w:t>Modification is not inconsistent with intended purpose or object of the provision</w:t>
      </w:r>
    </w:p>
    <w:p w14:paraId="5516AA77" w14:textId="5C35683E" w:rsidR="0047178C" w:rsidRDefault="0047178C"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The</w:t>
      </w:r>
      <w:r w:rsidRPr="009C1193">
        <w:rPr>
          <w:rFonts w:ascii="Arial" w:eastAsia="Calibri" w:hAnsi="Arial" w:cs="Arial"/>
          <w:sz w:val="22"/>
          <w:szCs w:val="22"/>
          <w:lang w:eastAsia="en-US"/>
        </w:rPr>
        <w:t xml:space="preserve"> Commissioner considers the modification is not inconsistent with the intended purpose or object of the </w:t>
      </w:r>
      <w:r w:rsidR="008A0218">
        <w:rPr>
          <w:rFonts w:ascii="Arial" w:eastAsia="Calibri" w:hAnsi="Arial" w:cs="Arial"/>
          <w:sz w:val="22"/>
          <w:szCs w:val="22"/>
          <w:lang w:eastAsia="en-US"/>
        </w:rPr>
        <w:t xml:space="preserve">relevant </w:t>
      </w:r>
      <w:r w:rsidRPr="009C1193">
        <w:rPr>
          <w:rFonts w:ascii="Arial" w:eastAsia="Calibri" w:hAnsi="Arial" w:cs="Arial"/>
          <w:sz w:val="22"/>
          <w:szCs w:val="22"/>
          <w:lang w:eastAsia="en-US"/>
        </w:rPr>
        <w:t xml:space="preserve">provisions, being section 840-905 of the </w:t>
      </w:r>
      <w:r w:rsidR="00375FED" w:rsidRPr="009C1193">
        <w:rPr>
          <w:rFonts w:ascii="Arial" w:eastAsia="Calibri" w:hAnsi="Arial" w:cs="Arial"/>
          <w:sz w:val="22"/>
          <w:szCs w:val="22"/>
          <w:lang w:eastAsia="en-US"/>
        </w:rPr>
        <w:t>ITAA 1997</w:t>
      </w:r>
      <w:r w:rsidRPr="009C1193">
        <w:rPr>
          <w:rFonts w:ascii="Arial" w:eastAsia="Calibri" w:hAnsi="Arial" w:cs="Arial"/>
          <w:sz w:val="22"/>
          <w:szCs w:val="22"/>
          <w:lang w:eastAsia="en-US"/>
        </w:rPr>
        <w:t xml:space="preserve"> and section 12-319A. In </w:t>
      </w:r>
      <w:r w:rsidR="00EB3B67" w:rsidRPr="009C1193">
        <w:rPr>
          <w:rFonts w:ascii="Arial" w:eastAsia="Calibri" w:hAnsi="Arial" w:cs="Arial"/>
          <w:sz w:val="22"/>
          <w:szCs w:val="22"/>
          <w:lang w:eastAsia="en-US"/>
        </w:rPr>
        <w:t xml:space="preserve">ascertaining </w:t>
      </w:r>
      <w:r w:rsidRPr="009C1193">
        <w:rPr>
          <w:rFonts w:ascii="Arial" w:eastAsia="Calibri" w:hAnsi="Arial" w:cs="Arial"/>
          <w:sz w:val="22"/>
          <w:szCs w:val="22"/>
          <w:lang w:eastAsia="en-US"/>
        </w:rPr>
        <w:t>the intended purpose or object of the</w:t>
      </w:r>
      <w:r w:rsidR="008A0218">
        <w:rPr>
          <w:rFonts w:ascii="Arial" w:eastAsia="Calibri" w:hAnsi="Arial" w:cs="Arial"/>
          <w:sz w:val="22"/>
          <w:szCs w:val="22"/>
          <w:lang w:eastAsia="en-US"/>
        </w:rPr>
        <w:t>se</w:t>
      </w:r>
      <w:r w:rsidRPr="009C1193">
        <w:rPr>
          <w:rFonts w:ascii="Arial" w:eastAsia="Calibri" w:hAnsi="Arial" w:cs="Arial"/>
          <w:sz w:val="22"/>
          <w:szCs w:val="22"/>
          <w:lang w:eastAsia="en-US"/>
        </w:rPr>
        <w:t xml:space="preserve"> provisions, consideration was given to:</w:t>
      </w:r>
    </w:p>
    <w:p w14:paraId="2BA2967F" w14:textId="4E1776A3" w:rsidR="009C1193" w:rsidRPr="004D3C5A" w:rsidRDefault="009C1193" w:rsidP="00226F99">
      <w:pPr>
        <w:pStyle w:val="ListParagraph"/>
        <w:numPr>
          <w:ilvl w:val="1"/>
          <w:numId w:val="16"/>
        </w:numPr>
        <w:spacing w:after="120" w:line="240" w:lineRule="auto"/>
        <w:ind w:left="1418" w:hanging="709"/>
        <w:rPr>
          <w:rFonts w:ascii="Arial" w:hAnsi="Arial" w:cs="Arial"/>
        </w:rPr>
      </w:pPr>
      <w:r w:rsidRPr="004D3C5A">
        <w:rPr>
          <w:rFonts w:ascii="Arial" w:hAnsi="Arial" w:cs="Arial"/>
        </w:rPr>
        <w:t>the explanatory memorandum and second reading speeches to the</w:t>
      </w:r>
      <w:r w:rsidR="005B754B" w:rsidRPr="004D3C5A">
        <w:rPr>
          <w:rFonts w:ascii="Arial" w:hAnsi="Arial" w:cs="Arial"/>
        </w:rPr>
        <w:t xml:space="preserve"> </w:t>
      </w:r>
      <w:r w:rsidR="00D44B6A" w:rsidRPr="00302307">
        <w:rPr>
          <w:rFonts w:ascii="Arial" w:hAnsi="Arial" w:cs="Arial"/>
          <w:i/>
          <w:iCs/>
        </w:rPr>
        <w:t xml:space="preserve">Tax Laws Amendment (2012 Measures No. 3) </w:t>
      </w:r>
      <w:r w:rsidR="004D3C5A" w:rsidRPr="00302307">
        <w:rPr>
          <w:rFonts w:ascii="Arial" w:hAnsi="Arial" w:cs="Arial"/>
          <w:i/>
          <w:iCs/>
        </w:rPr>
        <w:t>Bill</w:t>
      </w:r>
      <w:r w:rsidR="00D44B6A" w:rsidRPr="00302307">
        <w:rPr>
          <w:rFonts w:ascii="Arial" w:hAnsi="Arial" w:cs="Arial"/>
          <w:i/>
          <w:iCs/>
        </w:rPr>
        <w:t xml:space="preserve"> 2012</w:t>
      </w:r>
    </w:p>
    <w:p w14:paraId="3EE6A0A6" w14:textId="20A9A56E" w:rsidR="009C1193" w:rsidRPr="004D3C5A" w:rsidRDefault="00D44B6A" w:rsidP="00226F99">
      <w:pPr>
        <w:pStyle w:val="ListParagraph"/>
        <w:numPr>
          <w:ilvl w:val="1"/>
          <w:numId w:val="16"/>
        </w:numPr>
        <w:spacing w:after="120" w:line="240" w:lineRule="auto"/>
        <w:ind w:left="1418" w:hanging="709"/>
        <w:rPr>
          <w:rFonts w:ascii="Arial" w:hAnsi="Arial" w:cs="Arial"/>
        </w:rPr>
      </w:pPr>
      <w:r w:rsidRPr="004D3C5A">
        <w:rPr>
          <w:rFonts w:ascii="Arial" w:hAnsi="Arial" w:cs="Arial"/>
        </w:rPr>
        <w:t xml:space="preserve">the explanatory memorandum to the </w:t>
      </w:r>
      <w:r w:rsidRPr="00302307">
        <w:rPr>
          <w:rFonts w:ascii="Arial" w:hAnsi="Arial" w:cs="Arial"/>
          <w:i/>
          <w:iCs/>
        </w:rPr>
        <w:t xml:space="preserve">Treasury Laws Amendment (2018 Measures No. 4) </w:t>
      </w:r>
      <w:r w:rsidR="004D3C5A" w:rsidRPr="00302307">
        <w:rPr>
          <w:rFonts w:ascii="Arial" w:hAnsi="Arial" w:cs="Arial"/>
          <w:i/>
          <w:iCs/>
        </w:rPr>
        <w:t>Bill 2018</w:t>
      </w:r>
      <w:r w:rsidRPr="004D3C5A">
        <w:rPr>
          <w:rFonts w:ascii="Arial" w:hAnsi="Arial" w:cs="Arial"/>
        </w:rPr>
        <w:t>.</w:t>
      </w:r>
    </w:p>
    <w:p w14:paraId="770ACB44" w14:textId="752F365C" w:rsidR="009C05FD" w:rsidRPr="00392BE1" w:rsidRDefault="00375FED" w:rsidP="00226F99">
      <w:pPr>
        <w:numPr>
          <w:ilvl w:val="0"/>
          <w:numId w:val="16"/>
        </w:numPr>
        <w:tabs>
          <w:tab w:val="clear" w:pos="360"/>
        </w:tabs>
        <w:spacing w:after="120"/>
        <w:ind w:left="0" w:firstLine="0"/>
        <w:rPr>
          <w:rFonts w:ascii="Arial" w:eastAsia="Calibri" w:hAnsi="Arial" w:cs="Arial"/>
          <w:sz w:val="22"/>
          <w:szCs w:val="22"/>
          <w:lang w:eastAsia="en-US"/>
        </w:rPr>
      </w:pPr>
      <w:r w:rsidRPr="00392BE1">
        <w:rPr>
          <w:rFonts w:ascii="Arial" w:eastAsia="Calibri" w:hAnsi="Arial" w:cs="Arial"/>
          <w:sz w:val="22"/>
          <w:szCs w:val="22"/>
          <w:lang w:eastAsia="en-US"/>
        </w:rPr>
        <w:t>The policy intention of section 840-905 of the ITAA 1997 and section 12-319A indicates that</w:t>
      </w:r>
      <w:r w:rsidR="007551AC">
        <w:rPr>
          <w:rFonts w:ascii="Arial" w:eastAsia="Calibri" w:hAnsi="Arial" w:cs="Arial"/>
          <w:sz w:val="22"/>
          <w:szCs w:val="22"/>
          <w:lang w:eastAsia="en-US"/>
        </w:rPr>
        <w:t xml:space="preserve"> foreign resident employees under the Program should be </w:t>
      </w:r>
      <w:r w:rsidR="007551AC">
        <w:rPr>
          <w:rFonts w:ascii="Arial" w:hAnsi="Arial" w:cs="Arial"/>
          <w:sz w:val="22"/>
          <w:szCs w:val="22"/>
        </w:rPr>
        <w:t xml:space="preserve">liable to a final withholding tax rate of </w:t>
      </w:r>
      <w:r w:rsidR="00037BD0">
        <w:rPr>
          <w:rFonts w:ascii="Arial" w:hAnsi="Arial" w:cs="Arial"/>
          <w:sz w:val="22"/>
          <w:szCs w:val="22"/>
        </w:rPr>
        <w:t>15 </w:t>
      </w:r>
      <w:r w:rsidR="007551AC">
        <w:rPr>
          <w:rFonts w:ascii="Arial" w:hAnsi="Arial" w:cs="Arial"/>
          <w:sz w:val="22"/>
          <w:szCs w:val="22"/>
        </w:rPr>
        <w:t>per cent and their employers should withhold tax at that rate</w:t>
      </w:r>
      <w:r w:rsidR="00627E39">
        <w:rPr>
          <w:rFonts w:ascii="Arial" w:hAnsi="Arial" w:cs="Arial"/>
          <w:sz w:val="22"/>
          <w:szCs w:val="22"/>
        </w:rPr>
        <w:t xml:space="preserve">. </w:t>
      </w:r>
      <w:r w:rsidR="007B46D8">
        <w:rPr>
          <w:rFonts w:ascii="Arial" w:hAnsi="Arial" w:cs="Arial"/>
          <w:sz w:val="22"/>
          <w:szCs w:val="22"/>
        </w:rPr>
        <w:t>This is intended</w:t>
      </w:r>
      <w:r w:rsidR="00627E39">
        <w:rPr>
          <w:rFonts w:ascii="Arial" w:hAnsi="Arial" w:cs="Arial"/>
          <w:sz w:val="22"/>
          <w:szCs w:val="22"/>
        </w:rPr>
        <w:t xml:space="preserve"> </w:t>
      </w:r>
      <w:r w:rsidR="00627E39" w:rsidRPr="00627E39">
        <w:rPr>
          <w:rFonts w:ascii="Arial" w:hAnsi="Arial" w:cs="Arial"/>
          <w:sz w:val="22"/>
          <w:szCs w:val="22"/>
        </w:rPr>
        <w:t xml:space="preserve">irrespective of the </w:t>
      </w:r>
      <w:r w:rsidR="00627E39">
        <w:rPr>
          <w:rFonts w:ascii="Arial" w:hAnsi="Arial" w:cs="Arial"/>
          <w:sz w:val="22"/>
          <w:szCs w:val="22"/>
        </w:rPr>
        <w:t xml:space="preserve">temporary </w:t>
      </w:r>
      <w:r w:rsidR="00627E39" w:rsidRPr="00627E39">
        <w:rPr>
          <w:rFonts w:ascii="Arial" w:hAnsi="Arial" w:cs="Arial"/>
          <w:sz w:val="22"/>
          <w:szCs w:val="22"/>
        </w:rPr>
        <w:t xml:space="preserve">visa </w:t>
      </w:r>
      <w:r w:rsidR="007B46D8">
        <w:rPr>
          <w:rFonts w:ascii="Arial" w:hAnsi="Arial" w:cs="Arial"/>
          <w:sz w:val="22"/>
          <w:szCs w:val="22"/>
        </w:rPr>
        <w:t>an</w:t>
      </w:r>
      <w:r w:rsidR="00627E39">
        <w:rPr>
          <w:rFonts w:ascii="Arial" w:hAnsi="Arial" w:cs="Arial"/>
          <w:sz w:val="22"/>
          <w:szCs w:val="22"/>
        </w:rPr>
        <w:t xml:space="preserve"> employee holds </w:t>
      </w:r>
      <w:r w:rsidR="00BD255F">
        <w:rPr>
          <w:rFonts w:ascii="Arial" w:hAnsi="Arial" w:cs="Arial"/>
          <w:sz w:val="22"/>
          <w:szCs w:val="22"/>
        </w:rPr>
        <w:t>to</w:t>
      </w:r>
      <w:r w:rsidR="00627E39">
        <w:rPr>
          <w:rFonts w:ascii="Arial" w:hAnsi="Arial" w:cs="Arial"/>
          <w:sz w:val="22"/>
          <w:szCs w:val="22"/>
        </w:rPr>
        <w:t xml:space="preserve"> </w:t>
      </w:r>
      <w:r w:rsidR="00627E39" w:rsidRPr="00627E39">
        <w:rPr>
          <w:rFonts w:ascii="Arial" w:hAnsi="Arial" w:cs="Arial"/>
          <w:sz w:val="22"/>
          <w:szCs w:val="22"/>
        </w:rPr>
        <w:t xml:space="preserve">enable them to </w:t>
      </w:r>
      <w:r w:rsidR="00627E39">
        <w:rPr>
          <w:rFonts w:ascii="Arial" w:hAnsi="Arial" w:cs="Arial"/>
          <w:sz w:val="22"/>
          <w:szCs w:val="22"/>
        </w:rPr>
        <w:t>remain in</w:t>
      </w:r>
      <w:r w:rsidR="00627E39" w:rsidRPr="00627E39">
        <w:rPr>
          <w:rFonts w:ascii="Arial" w:hAnsi="Arial" w:cs="Arial"/>
          <w:sz w:val="22"/>
          <w:szCs w:val="22"/>
        </w:rPr>
        <w:t xml:space="preserve"> Australia and participate in the </w:t>
      </w:r>
      <w:r w:rsidR="00627E39">
        <w:rPr>
          <w:rFonts w:ascii="Arial" w:hAnsi="Arial" w:cs="Arial"/>
          <w:sz w:val="22"/>
          <w:szCs w:val="22"/>
        </w:rPr>
        <w:t>P</w:t>
      </w:r>
      <w:r w:rsidR="00627E39" w:rsidRPr="00627E39">
        <w:rPr>
          <w:rFonts w:ascii="Arial" w:hAnsi="Arial" w:cs="Arial"/>
          <w:sz w:val="22"/>
          <w:szCs w:val="22"/>
        </w:rPr>
        <w:t>rogram.</w:t>
      </w:r>
      <w:r w:rsidRPr="00392BE1">
        <w:rPr>
          <w:rFonts w:ascii="Arial" w:eastAsia="Calibri" w:hAnsi="Arial" w:cs="Arial"/>
          <w:sz w:val="22"/>
          <w:szCs w:val="22"/>
          <w:lang w:eastAsia="en-US"/>
        </w:rPr>
        <w:t xml:space="preserve"> </w:t>
      </w:r>
    </w:p>
    <w:p w14:paraId="17EE9AF9" w14:textId="1C743756" w:rsidR="00392BE1" w:rsidRPr="00392BE1" w:rsidRDefault="009C05FD" w:rsidP="00226F99">
      <w:pPr>
        <w:numPr>
          <w:ilvl w:val="0"/>
          <w:numId w:val="16"/>
        </w:numPr>
        <w:tabs>
          <w:tab w:val="clear" w:pos="360"/>
        </w:tabs>
        <w:spacing w:after="120"/>
        <w:ind w:left="0" w:firstLine="0"/>
        <w:rPr>
          <w:rFonts w:ascii="Arial" w:eastAsia="Calibri" w:hAnsi="Arial" w:cs="Arial"/>
          <w:sz w:val="22"/>
          <w:szCs w:val="22"/>
          <w:lang w:eastAsia="en-US"/>
        </w:rPr>
      </w:pPr>
      <w:r w:rsidRPr="00226F99">
        <w:rPr>
          <w:rFonts w:ascii="Arial" w:hAnsi="Arial" w:cs="Arial"/>
          <w:sz w:val="22"/>
          <w:szCs w:val="22"/>
        </w:rPr>
        <w:t>This</w:t>
      </w:r>
      <w:r w:rsidRPr="00392BE1">
        <w:rPr>
          <w:rFonts w:ascii="Arial" w:eastAsia="Calibri" w:hAnsi="Arial" w:cs="Arial"/>
          <w:sz w:val="22"/>
          <w:szCs w:val="22"/>
          <w:lang w:eastAsia="en-US"/>
        </w:rPr>
        <w:t xml:space="preserve"> is supported by amendments made </w:t>
      </w:r>
      <w:r w:rsidR="00392BE1" w:rsidRPr="00392BE1">
        <w:rPr>
          <w:rFonts w:ascii="Arial" w:eastAsia="Calibri" w:hAnsi="Arial" w:cs="Arial"/>
          <w:sz w:val="22"/>
          <w:szCs w:val="22"/>
          <w:lang w:eastAsia="en-US"/>
        </w:rPr>
        <w:t>in 201</w:t>
      </w:r>
      <w:r w:rsidR="004D3C5A">
        <w:rPr>
          <w:rFonts w:ascii="Arial" w:eastAsia="Calibri" w:hAnsi="Arial" w:cs="Arial"/>
          <w:sz w:val="22"/>
          <w:szCs w:val="22"/>
          <w:lang w:eastAsia="en-US"/>
        </w:rPr>
        <w:t>9</w:t>
      </w:r>
      <w:r w:rsidR="00392BE1" w:rsidRPr="00392BE1">
        <w:rPr>
          <w:rFonts w:ascii="Arial" w:eastAsia="Calibri" w:hAnsi="Arial" w:cs="Arial"/>
          <w:sz w:val="22"/>
          <w:szCs w:val="22"/>
          <w:lang w:eastAsia="en-US"/>
        </w:rPr>
        <w:t xml:space="preserve"> </w:t>
      </w:r>
      <w:r w:rsidRPr="00392BE1">
        <w:rPr>
          <w:rFonts w:ascii="Arial" w:eastAsia="Calibri" w:hAnsi="Arial" w:cs="Arial"/>
          <w:sz w:val="22"/>
          <w:szCs w:val="22"/>
          <w:lang w:eastAsia="en-US"/>
        </w:rPr>
        <w:t xml:space="preserve">to section 840-905 of the ITAA 1997 and section 12-319A </w:t>
      </w:r>
      <w:r w:rsidR="00392BE1" w:rsidRPr="00392BE1">
        <w:rPr>
          <w:rFonts w:ascii="Arial" w:eastAsia="Calibri" w:hAnsi="Arial" w:cs="Arial"/>
          <w:sz w:val="22"/>
          <w:szCs w:val="22"/>
          <w:lang w:eastAsia="en-US"/>
        </w:rPr>
        <w:t>which allowed</w:t>
      </w:r>
      <w:r w:rsidRPr="00392BE1">
        <w:rPr>
          <w:rFonts w:ascii="Arial" w:eastAsia="Calibri" w:hAnsi="Arial" w:cs="Arial"/>
          <w:sz w:val="22"/>
          <w:szCs w:val="22"/>
          <w:lang w:eastAsia="en-US"/>
        </w:rPr>
        <w:t xml:space="preserve"> for </w:t>
      </w:r>
      <w:r w:rsidR="00392BE1" w:rsidRPr="00392BE1">
        <w:rPr>
          <w:rFonts w:ascii="Arial" w:eastAsia="Calibri" w:hAnsi="Arial" w:cs="Arial"/>
          <w:sz w:val="22"/>
          <w:szCs w:val="22"/>
          <w:lang w:eastAsia="en-US"/>
        </w:rPr>
        <w:t xml:space="preserve">these provisions to continue to apply when the classification of the </w:t>
      </w:r>
      <w:r w:rsidR="00BD255F">
        <w:rPr>
          <w:rFonts w:ascii="Arial" w:eastAsia="Calibri" w:hAnsi="Arial" w:cs="Arial"/>
          <w:sz w:val="22"/>
          <w:szCs w:val="22"/>
          <w:lang w:eastAsia="en-US"/>
        </w:rPr>
        <w:t xml:space="preserve">visa enabling participation in the </w:t>
      </w:r>
      <w:r w:rsidR="00392BE1" w:rsidRPr="00392BE1">
        <w:rPr>
          <w:rFonts w:ascii="Arial" w:eastAsia="Calibri" w:hAnsi="Arial" w:cs="Arial"/>
          <w:sz w:val="22"/>
          <w:szCs w:val="22"/>
          <w:lang w:eastAsia="en-US"/>
        </w:rPr>
        <w:t xml:space="preserve">Program was changed by the </w:t>
      </w:r>
      <w:r w:rsidR="00392BE1" w:rsidRPr="00392BE1">
        <w:rPr>
          <w:rStyle w:val="Emphasis"/>
          <w:rFonts w:ascii="Arial" w:hAnsi="Arial" w:cs="Arial"/>
          <w:sz w:val="22"/>
          <w:szCs w:val="22"/>
        </w:rPr>
        <w:t xml:space="preserve">Migration Amendment (Temporary Activity Visas) Regulation 2016 </w:t>
      </w:r>
      <w:r w:rsidR="00392BE1" w:rsidRPr="00392BE1">
        <w:rPr>
          <w:rFonts w:ascii="Arial" w:hAnsi="Arial" w:cs="Arial"/>
          <w:sz w:val="22"/>
          <w:szCs w:val="22"/>
        </w:rPr>
        <w:t>from the Special Program Visa (subclass 416) to the Temporary Work (International Relations) Visa (subclass 403)</w:t>
      </w:r>
      <w:r w:rsidR="00392BE1" w:rsidRPr="00392BE1">
        <w:rPr>
          <w:rStyle w:val="Emphasis"/>
          <w:rFonts w:ascii="Arial" w:hAnsi="Arial" w:cs="Arial"/>
          <w:i w:val="0"/>
          <w:iCs w:val="0"/>
          <w:sz w:val="22"/>
          <w:szCs w:val="22"/>
        </w:rPr>
        <w:t>.</w:t>
      </w:r>
    </w:p>
    <w:p w14:paraId="4AB503FD" w14:textId="7A9A1A16" w:rsidR="0047178C" w:rsidRDefault="00EB3B67" w:rsidP="00226F99">
      <w:pPr>
        <w:numPr>
          <w:ilvl w:val="0"/>
          <w:numId w:val="16"/>
        </w:numPr>
        <w:tabs>
          <w:tab w:val="clear" w:pos="360"/>
        </w:tabs>
        <w:spacing w:after="120"/>
        <w:ind w:left="0" w:firstLine="0"/>
        <w:rPr>
          <w:rFonts w:ascii="Arial" w:hAnsi="Arial" w:cs="Arial"/>
          <w:sz w:val="22"/>
          <w:szCs w:val="22"/>
        </w:rPr>
      </w:pPr>
      <w:r w:rsidRPr="00392BE1">
        <w:rPr>
          <w:rFonts w:ascii="Arial" w:hAnsi="Arial" w:cs="Arial"/>
          <w:sz w:val="22"/>
          <w:szCs w:val="22"/>
        </w:rPr>
        <w:t xml:space="preserve">The Commissioner considers that had these </w:t>
      </w:r>
      <w:r w:rsidR="007B46D8" w:rsidRPr="00392BE1">
        <w:rPr>
          <w:rFonts w:ascii="Arial" w:hAnsi="Arial" w:cs="Arial"/>
          <w:sz w:val="22"/>
          <w:szCs w:val="22"/>
        </w:rPr>
        <w:t>circumstances</w:t>
      </w:r>
      <w:r w:rsidRPr="00392BE1">
        <w:rPr>
          <w:rFonts w:ascii="Arial" w:hAnsi="Arial" w:cs="Arial"/>
          <w:sz w:val="22"/>
          <w:szCs w:val="22"/>
        </w:rPr>
        <w:t xml:space="preserve"> been considered at the time the law </w:t>
      </w:r>
      <w:r w:rsidR="007B46D8" w:rsidRPr="00392BE1">
        <w:rPr>
          <w:rFonts w:ascii="Arial" w:hAnsi="Arial" w:cs="Arial"/>
          <w:sz w:val="22"/>
          <w:szCs w:val="22"/>
        </w:rPr>
        <w:t>was drafted;</w:t>
      </w:r>
      <w:r w:rsidRPr="00392BE1">
        <w:rPr>
          <w:rFonts w:ascii="Arial" w:hAnsi="Arial" w:cs="Arial"/>
          <w:sz w:val="22"/>
          <w:szCs w:val="22"/>
        </w:rPr>
        <w:t xml:space="preserve"> the law would have been drafted differently. I</w:t>
      </w:r>
      <w:r w:rsidR="00757255" w:rsidRPr="00392BE1">
        <w:rPr>
          <w:rFonts w:ascii="Arial" w:hAnsi="Arial" w:cs="Arial"/>
          <w:sz w:val="22"/>
          <w:szCs w:val="22"/>
        </w:rPr>
        <w:t>t</w:t>
      </w:r>
      <w:r w:rsidRPr="00392BE1">
        <w:rPr>
          <w:rFonts w:ascii="Arial" w:hAnsi="Arial" w:cs="Arial"/>
          <w:sz w:val="22"/>
          <w:szCs w:val="22"/>
        </w:rPr>
        <w:t xml:space="preserve"> would have provided for this circumstance while still upholding the purpose of the </w:t>
      </w:r>
      <w:r w:rsidR="007B46D8">
        <w:rPr>
          <w:rFonts w:ascii="Arial" w:hAnsi="Arial" w:cs="Arial"/>
          <w:sz w:val="22"/>
          <w:szCs w:val="22"/>
        </w:rPr>
        <w:t>SLMP withholding tax</w:t>
      </w:r>
      <w:r w:rsidRPr="00392BE1">
        <w:rPr>
          <w:rFonts w:ascii="Arial" w:hAnsi="Arial" w:cs="Arial"/>
          <w:sz w:val="22"/>
          <w:szCs w:val="22"/>
        </w:rPr>
        <w:t>.</w:t>
      </w:r>
    </w:p>
    <w:p w14:paraId="79A26671" w14:textId="77777777" w:rsidR="00C048DC" w:rsidRPr="00226F99" w:rsidRDefault="00C048DC" w:rsidP="00226F99">
      <w:pPr>
        <w:spacing w:after="120"/>
        <w:rPr>
          <w:rFonts w:ascii="Arial" w:hAnsi="Arial" w:cs="Arial"/>
          <w:sz w:val="22"/>
          <w:szCs w:val="22"/>
        </w:rPr>
      </w:pPr>
    </w:p>
    <w:p w14:paraId="42104149" w14:textId="77777777" w:rsidR="00BB2F3A" w:rsidRDefault="00BB2F3A" w:rsidP="00BB2F3A">
      <w:pPr>
        <w:spacing w:after="120"/>
        <w:rPr>
          <w:rFonts w:ascii="Arial" w:hAnsi="Arial" w:cs="Arial"/>
          <w:b/>
          <w:sz w:val="22"/>
          <w:szCs w:val="22"/>
        </w:rPr>
      </w:pPr>
      <w:r w:rsidRPr="003D29C3">
        <w:rPr>
          <w:rFonts w:ascii="Arial" w:hAnsi="Arial" w:cs="Arial"/>
          <w:b/>
          <w:sz w:val="22"/>
          <w:szCs w:val="22"/>
        </w:rPr>
        <w:lastRenderedPageBreak/>
        <w:t>Modification is reasonable</w:t>
      </w:r>
    </w:p>
    <w:p w14:paraId="182901AA" w14:textId="3343F02A" w:rsidR="007F7C39" w:rsidRPr="00C649AA" w:rsidRDefault="0047178C" w:rsidP="00226F99">
      <w:pPr>
        <w:numPr>
          <w:ilvl w:val="0"/>
          <w:numId w:val="16"/>
        </w:numPr>
        <w:tabs>
          <w:tab w:val="clear" w:pos="360"/>
        </w:tabs>
        <w:spacing w:after="120"/>
        <w:ind w:left="0" w:firstLine="0"/>
        <w:rPr>
          <w:rFonts w:ascii="Arial" w:hAnsi="Arial" w:cs="Arial"/>
        </w:rPr>
      </w:pPr>
      <w:r w:rsidRPr="00226F99">
        <w:rPr>
          <w:rFonts w:ascii="Arial" w:hAnsi="Arial" w:cs="Arial"/>
          <w:sz w:val="22"/>
          <w:szCs w:val="22"/>
        </w:rPr>
        <w:t>The</w:t>
      </w:r>
      <w:r w:rsidRPr="00302307">
        <w:rPr>
          <w:rFonts w:ascii="Arial" w:eastAsia="Calibri" w:hAnsi="Arial" w:cs="Arial"/>
          <w:sz w:val="22"/>
          <w:szCs w:val="22"/>
          <w:lang w:eastAsia="en-US"/>
        </w:rPr>
        <w:t xml:space="preserve"> Commissioner considers the modification</w:t>
      </w:r>
      <w:r w:rsidR="008C7F33">
        <w:rPr>
          <w:rFonts w:ascii="Arial" w:eastAsia="Calibri" w:hAnsi="Arial" w:cs="Arial"/>
          <w:sz w:val="22"/>
          <w:szCs w:val="22"/>
          <w:lang w:eastAsia="en-US"/>
        </w:rPr>
        <w:t>s</w:t>
      </w:r>
      <w:r w:rsidRPr="00302307">
        <w:rPr>
          <w:rFonts w:ascii="Arial" w:eastAsia="Calibri" w:hAnsi="Arial" w:cs="Arial"/>
          <w:sz w:val="22"/>
          <w:szCs w:val="22"/>
          <w:lang w:eastAsia="en-US"/>
        </w:rPr>
        <w:t xml:space="preserve"> to be a reasonable measure to ensure that</w:t>
      </w:r>
      <w:r w:rsidR="008C7F33">
        <w:rPr>
          <w:rFonts w:ascii="Arial" w:eastAsia="Calibri" w:hAnsi="Arial" w:cs="Arial"/>
          <w:sz w:val="22"/>
          <w:szCs w:val="22"/>
          <w:lang w:eastAsia="en-US"/>
        </w:rPr>
        <w:t xml:space="preserve"> </w:t>
      </w:r>
      <w:r w:rsidR="008C7F33">
        <w:rPr>
          <w:rFonts w:ascii="Arial" w:hAnsi="Arial" w:cs="Arial"/>
          <w:sz w:val="22"/>
          <w:szCs w:val="22"/>
        </w:rPr>
        <w:t>foreign resident</w:t>
      </w:r>
      <w:r w:rsidR="008C7F33" w:rsidRPr="00026C10">
        <w:rPr>
          <w:rFonts w:ascii="Arial" w:hAnsi="Arial" w:cs="Arial"/>
          <w:sz w:val="22"/>
          <w:szCs w:val="22"/>
        </w:rPr>
        <w:t xml:space="preserve"> employees </w:t>
      </w:r>
      <w:r w:rsidR="008C7F33">
        <w:rPr>
          <w:rFonts w:ascii="Arial" w:hAnsi="Arial" w:cs="Arial"/>
          <w:sz w:val="22"/>
          <w:szCs w:val="22"/>
        </w:rPr>
        <w:t xml:space="preserve">under the </w:t>
      </w:r>
      <w:r w:rsidR="008C7F33" w:rsidRPr="00026C10">
        <w:rPr>
          <w:rFonts w:ascii="Arial" w:hAnsi="Arial" w:cs="Arial"/>
          <w:sz w:val="22"/>
          <w:szCs w:val="22"/>
        </w:rPr>
        <w:t>Program</w:t>
      </w:r>
      <w:r w:rsidRPr="00302307">
        <w:rPr>
          <w:rFonts w:ascii="Arial" w:eastAsia="Calibri" w:hAnsi="Arial" w:cs="Arial"/>
          <w:sz w:val="22"/>
          <w:szCs w:val="22"/>
          <w:lang w:eastAsia="en-US"/>
        </w:rPr>
        <w:t xml:space="preserve"> continue to </w:t>
      </w:r>
      <w:r w:rsidR="008C7F33">
        <w:rPr>
          <w:rFonts w:ascii="Arial" w:eastAsia="Calibri" w:hAnsi="Arial" w:cs="Arial"/>
          <w:sz w:val="22"/>
          <w:szCs w:val="22"/>
          <w:lang w:eastAsia="en-US"/>
        </w:rPr>
        <w:t xml:space="preserve">be liable to the </w:t>
      </w:r>
      <w:r w:rsidR="008C7F33" w:rsidRPr="00843286">
        <w:rPr>
          <w:rFonts w:ascii="Arial" w:eastAsia="Calibri" w:hAnsi="Arial" w:cs="Arial"/>
          <w:sz w:val="22"/>
          <w:szCs w:val="22"/>
          <w:lang w:eastAsia="en-US"/>
        </w:rPr>
        <w:t>SLMP withholding tax</w:t>
      </w:r>
      <w:r w:rsidR="007F7C39">
        <w:rPr>
          <w:rFonts w:ascii="Arial" w:eastAsia="Calibri" w:hAnsi="Arial" w:cs="Arial"/>
          <w:sz w:val="22"/>
          <w:szCs w:val="22"/>
          <w:lang w:eastAsia="en-US"/>
        </w:rPr>
        <w:t xml:space="preserve"> and not the higher marginal tax rates which would otherwise apply</w:t>
      </w:r>
      <w:r w:rsidR="008C7F33">
        <w:rPr>
          <w:rFonts w:ascii="Arial" w:eastAsia="Calibri" w:hAnsi="Arial" w:cs="Arial"/>
          <w:sz w:val="22"/>
          <w:szCs w:val="22"/>
          <w:lang w:eastAsia="en-US"/>
        </w:rPr>
        <w:t>.</w:t>
      </w:r>
    </w:p>
    <w:p w14:paraId="630289C3" w14:textId="6FEE5C70" w:rsidR="007F7C39" w:rsidRPr="00302307" w:rsidRDefault="00D13C1E" w:rsidP="00226F99">
      <w:pPr>
        <w:numPr>
          <w:ilvl w:val="0"/>
          <w:numId w:val="16"/>
        </w:numPr>
        <w:tabs>
          <w:tab w:val="clear" w:pos="360"/>
        </w:tabs>
        <w:spacing w:after="120"/>
        <w:ind w:left="0" w:firstLine="0"/>
        <w:rPr>
          <w:rFonts w:ascii="Arial" w:hAnsi="Arial" w:cs="Arial"/>
        </w:rPr>
      </w:pPr>
      <w:r w:rsidRPr="00302307">
        <w:rPr>
          <w:rFonts w:ascii="Arial" w:hAnsi="Arial" w:cs="Arial"/>
          <w:sz w:val="22"/>
          <w:szCs w:val="22"/>
        </w:rPr>
        <w:t xml:space="preserve">The </w:t>
      </w:r>
      <w:r w:rsidR="007F7C39">
        <w:rPr>
          <w:rFonts w:ascii="Arial" w:hAnsi="Arial" w:cs="Arial"/>
          <w:sz w:val="22"/>
          <w:szCs w:val="22"/>
        </w:rPr>
        <w:t>modifications are wholly beneficial and will also ensure that affected foreign resident employees under the program do</w:t>
      </w:r>
      <w:r w:rsidR="005767F8">
        <w:rPr>
          <w:rFonts w:ascii="Arial" w:hAnsi="Arial" w:cs="Arial"/>
          <w:sz w:val="22"/>
          <w:szCs w:val="22"/>
        </w:rPr>
        <w:t xml:space="preserve"> not</w:t>
      </w:r>
      <w:r w:rsidR="007F7C39">
        <w:rPr>
          <w:rFonts w:ascii="Arial" w:hAnsi="Arial" w:cs="Arial"/>
          <w:sz w:val="22"/>
          <w:szCs w:val="22"/>
        </w:rPr>
        <w:t xml:space="preserve"> have the added compliance burden of lodging an income tax return when the only income they earn is from the </w:t>
      </w:r>
      <w:r w:rsidR="00417AC8">
        <w:rPr>
          <w:rFonts w:ascii="Arial" w:hAnsi="Arial" w:cs="Arial"/>
          <w:sz w:val="22"/>
          <w:szCs w:val="22"/>
        </w:rPr>
        <w:t>P</w:t>
      </w:r>
      <w:r w:rsidR="007F7C39">
        <w:rPr>
          <w:rFonts w:ascii="Arial" w:hAnsi="Arial" w:cs="Arial"/>
          <w:sz w:val="22"/>
          <w:szCs w:val="22"/>
        </w:rPr>
        <w:t>rogram.</w:t>
      </w:r>
    </w:p>
    <w:p w14:paraId="1F551E97" w14:textId="451BC5B3" w:rsidR="00170D1D" w:rsidRPr="00226F99" w:rsidRDefault="00170D1D" w:rsidP="00226F99">
      <w:pPr>
        <w:numPr>
          <w:ilvl w:val="0"/>
          <w:numId w:val="16"/>
        </w:numPr>
        <w:tabs>
          <w:tab w:val="clear" w:pos="360"/>
        </w:tabs>
        <w:spacing w:after="120"/>
        <w:ind w:left="0" w:firstLine="0"/>
        <w:rPr>
          <w:rFonts w:ascii="Arial" w:hAnsi="Arial" w:cs="Arial"/>
        </w:rPr>
      </w:pPr>
      <w:r w:rsidRPr="00170D1D">
        <w:rPr>
          <w:rFonts w:ascii="Arial" w:eastAsia="Calibri" w:hAnsi="Arial" w:cs="Arial"/>
          <w:sz w:val="22"/>
          <w:szCs w:val="22"/>
          <w:lang w:eastAsia="en-US"/>
        </w:rPr>
        <w:t xml:space="preserve">In light of the intended purpose of the </w:t>
      </w:r>
      <w:r w:rsidR="007F7C39" w:rsidRPr="007F7C39">
        <w:rPr>
          <w:rFonts w:ascii="Arial" w:eastAsia="Calibri" w:hAnsi="Arial" w:cs="Arial"/>
          <w:sz w:val="22"/>
          <w:szCs w:val="22"/>
          <w:lang w:eastAsia="en-US"/>
        </w:rPr>
        <w:t>SLMP withholding tax</w:t>
      </w:r>
      <w:r w:rsidR="007F7C39">
        <w:rPr>
          <w:rFonts w:ascii="Arial" w:eastAsia="Calibri" w:hAnsi="Arial" w:cs="Arial"/>
          <w:sz w:val="22"/>
          <w:szCs w:val="22"/>
          <w:lang w:eastAsia="en-US"/>
        </w:rPr>
        <w:t xml:space="preserve"> </w:t>
      </w:r>
      <w:r w:rsidRPr="00170D1D">
        <w:rPr>
          <w:rFonts w:ascii="Arial" w:eastAsia="Calibri" w:hAnsi="Arial" w:cs="Arial"/>
          <w:sz w:val="22"/>
          <w:szCs w:val="22"/>
          <w:lang w:eastAsia="en-US"/>
        </w:rPr>
        <w:t>provisions, the Commissioner considers it reasonable to exercise the Commissioner’s discretion to use the remedial power for this issue.</w:t>
      </w:r>
    </w:p>
    <w:p w14:paraId="6640E62C" w14:textId="77777777" w:rsidR="00C048DC" w:rsidRPr="00170D1D" w:rsidRDefault="00C048DC" w:rsidP="00226F99">
      <w:pPr>
        <w:spacing w:after="120"/>
        <w:rPr>
          <w:rFonts w:ascii="Arial" w:hAnsi="Arial" w:cs="Arial"/>
        </w:rPr>
      </w:pPr>
    </w:p>
    <w:p w14:paraId="11BACF8C" w14:textId="77777777" w:rsidR="00BB2F3A" w:rsidRPr="003D29C3" w:rsidRDefault="00BB2F3A" w:rsidP="00BB2F3A">
      <w:pPr>
        <w:pStyle w:val="Heading2"/>
      </w:pPr>
      <w:r w:rsidRPr="003D29C3">
        <w:t>Compliance cost</w:t>
      </w:r>
    </w:p>
    <w:p w14:paraId="3A08580E" w14:textId="77777777" w:rsidR="00226F99" w:rsidRPr="00AD682C" w:rsidRDefault="00226F99" w:rsidP="00226F99">
      <w:pPr>
        <w:numPr>
          <w:ilvl w:val="0"/>
          <w:numId w:val="16"/>
        </w:numPr>
        <w:tabs>
          <w:tab w:val="clear" w:pos="360"/>
        </w:tabs>
        <w:spacing w:after="120"/>
        <w:ind w:left="0" w:firstLine="0"/>
        <w:rPr>
          <w:rFonts w:ascii="Arial" w:hAnsi="Arial" w:cs="Arial"/>
        </w:rPr>
      </w:pPr>
      <w:r>
        <w:rPr>
          <w:rFonts w:ascii="Arial" w:hAnsi="Arial" w:cs="Arial"/>
          <w:sz w:val="22"/>
          <w:szCs w:val="22"/>
        </w:rPr>
        <w:t>Compliance cost impact: Minor – There will be minimal impact for both implementation and ongoing compliance costs. The legislative instrument is minor and machinery in nature.</w:t>
      </w:r>
    </w:p>
    <w:p w14:paraId="5B48C502" w14:textId="2F455DE3" w:rsidR="00BB2F3A" w:rsidRPr="00960E98" w:rsidRDefault="00BB2F3A" w:rsidP="00226F99">
      <w:pPr>
        <w:spacing w:after="120"/>
        <w:rPr>
          <w:rFonts w:ascii="Arial" w:hAnsi="Arial" w:cs="Arial"/>
        </w:rPr>
      </w:pPr>
    </w:p>
    <w:p w14:paraId="3A97FD05" w14:textId="77777777" w:rsidR="0033748E" w:rsidRPr="003D29C3" w:rsidRDefault="0033748E" w:rsidP="0033748E">
      <w:pPr>
        <w:pStyle w:val="Heading2"/>
      </w:pPr>
      <w:r w:rsidRPr="003D29C3">
        <w:t>Budgetary impact</w:t>
      </w:r>
    </w:p>
    <w:p w14:paraId="2FE93246" w14:textId="77777777" w:rsidR="00132DE4" w:rsidRPr="00226F99" w:rsidRDefault="00132DE4" w:rsidP="00226F99">
      <w:pPr>
        <w:numPr>
          <w:ilvl w:val="0"/>
          <w:numId w:val="16"/>
        </w:numPr>
        <w:tabs>
          <w:tab w:val="clear" w:pos="360"/>
        </w:tabs>
        <w:spacing w:after="120"/>
        <w:ind w:left="0" w:firstLine="0"/>
        <w:rPr>
          <w:rFonts w:ascii="Arial" w:hAnsi="Arial" w:cs="Arial"/>
          <w:sz w:val="22"/>
          <w:szCs w:val="22"/>
        </w:rPr>
      </w:pPr>
      <w:r w:rsidRPr="00226F99">
        <w:rPr>
          <w:rFonts w:ascii="Arial" w:hAnsi="Arial" w:cs="Arial"/>
          <w:sz w:val="22"/>
          <w:szCs w:val="22"/>
        </w:rPr>
        <w:t>The Commissioner has received advice from the Department of the Treasury that the proposed exercise of the CRP would have a negligible cost to the budget.</w:t>
      </w:r>
    </w:p>
    <w:p w14:paraId="5A55E14F" w14:textId="77777777" w:rsidR="00C048DC" w:rsidRPr="00132DE4" w:rsidRDefault="00C048DC" w:rsidP="00226F99">
      <w:pPr>
        <w:spacing w:after="120"/>
        <w:rPr>
          <w:rFonts w:ascii="Arial" w:hAnsi="Arial" w:cs="Arial"/>
        </w:rPr>
      </w:pPr>
    </w:p>
    <w:p w14:paraId="15AC1B77" w14:textId="77777777" w:rsidR="00486653" w:rsidRPr="00960E98" w:rsidRDefault="00E10B37" w:rsidP="00910595">
      <w:pPr>
        <w:pStyle w:val="Heading2"/>
      </w:pPr>
      <w:r w:rsidRPr="00960E98">
        <w:t>Consultation</w:t>
      </w:r>
    </w:p>
    <w:p w14:paraId="7E65B20E" w14:textId="77777777" w:rsidR="00226F99" w:rsidRDefault="00226F99" w:rsidP="00226F99">
      <w:pPr>
        <w:numPr>
          <w:ilvl w:val="0"/>
          <w:numId w:val="16"/>
        </w:numPr>
        <w:tabs>
          <w:tab w:val="clear" w:pos="360"/>
        </w:tabs>
        <w:spacing w:after="120"/>
        <w:ind w:left="0" w:firstLine="0"/>
        <w:rPr>
          <w:rFonts w:ascii="Arial" w:hAnsi="Arial" w:cs="Arial"/>
          <w:sz w:val="22"/>
          <w:szCs w:val="22"/>
        </w:rPr>
      </w:pPr>
      <w:r w:rsidRPr="00E737CE">
        <w:rPr>
          <w:rFonts w:ascii="Arial" w:hAnsi="Arial" w:cs="Arial"/>
          <w:sz w:val="22"/>
          <w:szCs w:val="22"/>
        </w:rPr>
        <w:t xml:space="preserve">Subsection 17(1) of the </w:t>
      </w:r>
      <w:r w:rsidRPr="00E737CE">
        <w:rPr>
          <w:rFonts w:ascii="Arial" w:hAnsi="Arial" w:cs="Arial"/>
          <w:i/>
          <w:iCs/>
          <w:sz w:val="22"/>
          <w:szCs w:val="22"/>
        </w:rPr>
        <w:t>Legislation Act 2003</w:t>
      </w:r>
      <w:r w:rsidRPr="00E737CE">
        <w:rPr>
          <w:rFonts w:ascii="Arial" w:hAnsi="Arial" w:cs="Arial"/>
          <w:sz w:val="22"/>
          <w:szCs w:val="22"/>
        </w:rPr>
        <w:t xml:space="preserve"> requires, before the making of a determination, that the </w:t>
      </w:r>
      <w:r>
        <w:rPr>
          <w:rFonts w:ascii="Arial" w:hAnsi="Arial" w:cs="Arial"/>
          <w:sz w:val="22"/>
          <w:szCs w:val="22"/>
        </w:rPr>
        <w:t>rule-maker</w:t>
      </w:r>
      <w:r w:rsidRPr="00E737CE">
        <w:rPr>
          <w:rFonts w:ascii="Arial" w:hAnsi="Arial" w:cs="Arial"/>
          <w:sz w:val="22"/>
          <w:szCs w:val="22"/>
        </w:rPr>
        <w:t xml:space="preserve"> is satisfied that appropriate and reasonably practicable consultation has been undertaken.</w:t>
      </w:r>
    </w:p>
    <w:p w14:paraId="1E6CC6F6" w14:textId="77777777" w:rsidR="00226F99" w:rsidRDefault="00226F99"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For this instrument, broad public consultation was undertaken for a period of four weeks from 21 October 2020 to 18 November 2020 inclusive.</w:t>
      </w:r>
    </w:p>
    <w:p w14:paraId="4E199938" w14:textId="77777777" w:rsidR="00226F99" w:rsidRDefault="00226F99"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The </w:t>
      </w:r>
      <w:r w:rsidRPr="006224DC">
        <w:rPr>
          <w:rFonts w:ascii="Arial" w:hAnsi="Arial" w:cs="Arial"/>
          <w:sz w:val="22"/>
          <w:szCs w:val="22"/>
        </w:rPr>
        <w:t xml:space="preserve">draft </w:t>
      </w:r>
      <w:r w:rsidRPr="00DF1618">
        <w:rPr>
          <w:rFonts w:ascii="Arial" w:hAnsi="Arial" w:cs="Arial"/>
          <w:sz w:val="22"/>
          <w:szCs w:val="22"/>
        </w:rPr>
        <w:t>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w:t>
      </w:r>
      <w:r w:rsidRPr="00DF1618">
        <w:rPr>
          <w:rFonts w:ascii="Arial" w:hAnsi="Arial" w:cs="Arial"/>
          <w:color w:val="000000"/>
          <w:sz w:val="22"/>
          <w:szCs w:val="22"/>
        </w:rPr>
        <w:t xml:space="preserve"> and members. This ensures advice of the draft is disseminated widely across the tax professional community, and that they are in an informed position to provide comments and</w:t>
      </w:r>
      <w:r w:rsidRPr="00AD3BB1">
        <w:rPr>
          <w:rFonts w:ascii="Arial" w:hAnsi="Arial" w:cs="Arial"/>
          <w:sz w:val="22"/>
          <w:szCs w:val="22"/>
        </w:rPr>
        <w:t xml:space="preserve"> feedback.</w:t>
      </w:r>
    </w:p>
    <w:p w14:paraId="4717C89E" w14:textId="77777777" w:rsidR="00226F99" w:rsidRDefault="00226F99"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No comments were received as a result of the consultation.</w:t>
      </w:r>
    </w:p>
    <w:p w14:paraId="767835FA" w14:textId="77777777" w:rsidR="00226F99" w:rsidRDefault="00226F99"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In addition, targeted consultation on a prospective CRP candidate is undertaken with the CRP Advisory Panel, a body comprised of private sector specialists, Treasury and ATO representatives. The Panel supported the exercise of the CRP and provided feedback on the draft determination and explanatory statement.</w:t>
      </w:r>
    </w:p>
    <w:p w14:paraId="7CBBBD30" w14:textId="77777777" w:rsidR="00226F99" w:rsidRPr="00AD3BB1" w:rsidRDefault="00226F99" w:rsidP="00226F99">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The Board of Taxation was also consulted on the use of the CRP to resolve the issue, the draft determination and explanatory statement. The Board agreed that the modification is consistent with the objects of that provision, and reasonable having regard to the provision’s intended purpose. Accordingly, the Board considered it would be appropriate to exercise the power.</w:t>
      </w:r>
    </w:p>
    <w:p w14:paraId="1AD8067D" w14:textId="77777777" w:rsidR="00240CFB" w:rsidRDefault="00240CFB" w:rsidP="00226F99">
      <w:pPr>
        <w:spacing w:after="120"/>
        <w:rPr>
          <w:rFonts w:ascii="Arial" w:hAnsi="Arial" w:cs="Arial"/>
          <w:sz w:val="22"/>
          <w:szCs w:val="22"/>
        </w:rPr>
      </w:pPr>
    </w:p>
    <w:p w14:paraId="6B2FD0BA" w14:textId="01194BF0" w:rsidR="00A03269" w:rsidRPr="00226F99" w:rsidRDefault="00226F99" w:rsidP="00226F99">
      <w:pPr>
        <w:spacing w:after="120"/>
        <w:rPr>
          <w:rFonts w:ascii="Arial" w:hAnsi="Arial" w:cs="Arial"/>
          <w:b/>
          <w:bCs/>
          <w:sz w:val="22"/>
          <w:szCs w:val="22"/>
        </w:rPr>
      </w:pPr>
      <w:r>
        <w:rPr>
          <w:rFonts w:ascii="Arial" w:hAnsi="Arial" w:cs="Arial"/>
          <w:b/>
          <w:bCs/>
          <w:sz w:val="22"/>
          <w:szCs w:val="22"/>
        </w:rPr>
        <w:t>Repeal of this instrument</w:t>
      </w:r>
    </w:p>
    <w:p w14:paraId="01224C3A" w14:textId="6C5F904D" w:rsidR="00226F99" w:rsidRPr="00226F99" w:rsidRDefault="00226F99" w:rsidP="002D48BB">
      <w:pPr>
        <w:numPr>
          <w:ilvl w:val="0"/>
          <w:numId w:val="16"/>
        </w:numPr>
        <w:tabs>
          <w:tab w:val="clear" w:pos="360"/>
        </w:tabs>
        <w:spacing w:after="120"/>
        <w:ind w:left="0" w:firstLine="0"/>
        <w:rPr>
          <w:rFonts w:ascii="Arial" w:hAnsi="Arial" w:cs="Arial"/>
          <w:sz w:val="22"/>
          <w:szCs w:val="22"/>
        </w:rPr>
      </w:pPr>
      <w:r>
        <w:rPr>
          <w:rFonts w:ascii="Arial" w:hAnsi="Arial" w:cs="Arial"/>
          <w:sz w:val="22"/>
          <w:szCs w:val="22"/>
        </w:rPr>
        <w:t xml:space="preserve">This instrument will be repealed at the start of </w:t>
      </w:r>
      <w:r w:rsidR="00E01720">
        <w:rPr>
          <w:rFonts w:ascii="Arial" w:hAnsi="Arial" w:cs="Arial"/>
          <w:sz w:val="22"/>
          <w:szCs w:val="22"/>
        </w:rPr>
        <w:t xml:space="preserve">1 April 2024, which is the </w:t>
      </w:r>
      <w:r w:rsidR="00CC3501">
        <w:rPr>
          <w:rFonts w:ascii="Arial" w:hAnsi="Arial" w:cs="Arial"/>
          <w:sz w:val="22"/>
          <w:szCs w:val="22"/>
        </w:rPr>
        <w:t xml:space="preserve">usual </w:t>
      </w:r>
      <w:r w:rsidR="00E01720">
        <w:rPr>
          <w:rFonts w:ascii="Arial" w:hAnsi="Arial" w:cs="Arial"/>
          <w:sz w:val="22"/>
          <w:szCs w:val="22"/>
        </w:rPr>
        <w:t xml:space="preserve">sunsetting day and approximately 3 years after the expected commencement </w:t>
      </w:r>
      <w:r w:rsidR="00D24D40">
        <w:rPr>
          <w:rFonts w:ascii="Arial" w:hAnsi="Arial" w:cs="Arial"/>
          <w:sz w:val="22"/>
          <w:szCs w:val="22"/>
        </w:rPr>
        <w:t xml:space="preserve">date </w:t>
      </w:r>
      <w:r w:rsidR="00E01720">
        <w:rPr>
          <w:rFonts w:ascii="Arial" w:hAnsi="Arial" w:cs="Arial"/>
          <w:sz w:val="22"/>
          <w:szCs w:val="22"/>
        </w:rPr>
        <w:t>of th</w:t>
      </w:r>
      <w:r w:rsidR="00C825F0">
        <w:rPr>
          <w:rFonts w:ascii="Arial" w:hAnsi="Arial" w:cs="Arial"/>
          <w:sz w:val="22"/>
          <w:szCs w:val="22"/>
        </w:rPr>
        <w:t>is</w:t>
      </w:r>
      <w:r w:rsidR="00E01720">
        <w:rPr>
          <w:rFonts w:ascii="Arial" w:hAnsi="Arial" w:cs="Arial"/>
          <w:sz w:val="22"/>
          <w:szCs w:val="22"/>
        </w:rPr>
        <w:t xml:space="preserve"> instrument</w:t>
      </w:r>
      <w:r>
        <w:rPr>
          <w:rFonts w:ascii="Arial" w:hAnsi="Arial" w:cs="Arial"/>
          <w:sz w:val="22"/>
          <w:szCs w:val="22"/>
        </w:rPr>
        <w:t xml:space="preserve">. As the </w:t>
      </w:r>
      <w:r>
        <w:rPr>
          <w:rFonts w:ascii="Arial" w:hAnsi="Arial" w:cs="Arial"/>
          <w:sz w:val="22"/>
          <w:szCs w:val="22"/>
        </w:rPr>
        <w:lastRenderedPageBreak/>
        <w:t xml:space="preserve">modifications </w:t>
      </w:r>
      <w:r w:rsidR="00CC3501">
        <w:rPr>
          <w:rFonts w:ascii="Arial" w:hAnsi="Arial" w:cs="Arial"/>
          <w:sz w:val="22"/>
          <w:szCs w:val="22"/>
        </w:rPr>
        <w:t>made</w:t>
      </w:r>
      <w:r>
        <w:rPr>
          <w:rFonts w:ascii="Arial" w:hAnsi="Arial" w:cs="Arial"/>
          <w:sz w:val="22"/>
          <w:szCs w:val="22"/>
        </w:rPr>
        <w:t xml:space="preserve"> by the instrument are </w:t>
      </w:r>
      <w:proofErr w:type="gramStart"/>
      <w:r>
        <w:rPr>
          <w:rFonts w:ascii="Arial" w:hAnsi="Arial" w:cs="Arial"/>
          <w:sz w:val="22"/>
          <w:szCs w:val="22"/>
        </w:rPr>
        <w:t>due to the effects</w:t>
      </w:r>
      <w:proofErr w:type="gramEnd"/>
      <w:r>
        <w:rPr>
          <w:rFonts w:ascii="Arial" w:hAnsi="Arial" w:cs="Arial"/>
          <w:sz w:val="22"/>
          <w:szCs w:val="22"/>
        </w:rPr>
        <w:t xml:space="preserve"> of the COVI</w:t>
      </w:r>
      <w:r w:rsidR="0079643F">
        <w:rPr>
          <w:rFonts w:ascii="Arial" w:hAnsi="Arial" w:cs="Arial"/>
          <w:sz w:val="22"/>
          <w:szCs w:val="22"/>
        </w:rPr>
        <w:t>D-19 Pandemic, t</w:t>
      </w:r>
      <w:r>
        <w:rPr>
          <w:rFonts w:ascii="Arial" w:hAnsi="Arial" w:cs="Arial"/>
          <w:sz w:val="22"/>
          <w:szCs w:val="22"/>
        </w:rPr>
        <w:t>his ensures that the instrument remains in force for only as long as it is needed.</w:t>
      </w:r>
      <w:r w:rsidR="00B63D20">
        <w:rPr>
          <w:rFonts w:ascii="Arial" w:hAnsi="Arial" w:cs="Arial"/>
          <w:sz w:val="22"/>
          <w:szCs w:val="22"/>
        </w:rPr>
        <w:t xml:space="preserve"> </w:t>
      </w:r>
    </w:p>
    <w:p w14:paraId="192D7929" w14:textId="77777777" w:rsidR="00A03269" w:rsidRDefault="00A03269" w:rsidP="00226F99">
      <w:pPr>
        <w:spacing w:after="120"/>
        <w:rPr>
          <w:rFonts w:ascii="Arial" w:hAnsi="Arial" w:cs="Arial"/>
          <w:sz w:val="22"/>
          <w:szCs w:val="22"/>
        </w:rPr>
      </w:pPr>
    </w:p>
    <w:p w14:paraId="008DDE62" w14:textId="77777777" w:rsidR="00A03269" w:rsidRPr="00BD5837" w:rsidRDefault="00A03269" w:rsidP="00226F99">
      <w:pPr>
        <w:spacing w:after="120"/>
        <w:rPr>
          <w:rFonts w:ascii="Arial" w:hAnsi="Arial" w:cs="Arial"/>
          <w:sz w:val="22"/>
          <w:szCs w:val="22"/>
        </w:rPr>
      </w:pPr>
    </w:p>
    <w:p w14:paraId="69FE8C27" w14:textId="77777777" w:rsidR="009371D0" w:rsidRPr="00101CD5" w:rsidRDefault="007E0A01" w:rsidP="00910595">
      <w:pPr>
        <w:pStyle w:val="Heading3"/>
        <w:rPr>
          <w:i/>
          <w:sz w:val="22"/>
          <w:szCs w:val="22"/>
        </w:rPr>
      </w:pPr>
      <w:r w:rsidRPr="00101CD5">
        <w:rPr>
          <w:i/>
          <w:sz w:val="22"/>
          <w:szCs w:val="22"/>
        </w:rPr>
        <w:t>Legislative references</w:t>
      </w:r>
    </w:p>
    <w:p w14:paraId="15AC1B98" w14:textId="77777777" w:rsidR="0076271C" w:rsidRPr="00226F99" w:rsidRDefault="0076271C" w:rsidP="00101CD5">
      <w:pPr>
        <w:rPr>
          <w:rFonts w:ascii="Arial" w:hAnsi="Arial" w:cs="Arial"/>
          <w:i/>
          <w:sz w:val="20"/>
        </w:rPr>
      </w:pPr>
      <w:r w:rsidRPr="00226F99">
        <w:rPr>
          <w:rFonts w:ascii="Arial" w:hAnsi="Arial" w:cs="Arial"/>
          <w:i/>
          <w:sz w:val="20"/>
        </w:rPr>
        <w:t>Acts Interpretation Act 1901</w:t>
      </w:r>
    </w:p>
    <w:p w14:paraId="15AC1B99" w14:textId="706F4605" w:rsidR="0076271C" w:rsidRPr="00226F99" w:rsidRDefault="007E0A01" w:rsidP="00101CD5">
      <w:pPr>
        <w:rPr>
          <w:rFonts w:ascii="Arial" w:hAnsi="Arial" w:cs="Arial"/>
          <w:i/>
          <w:sz w:val="20"/>
        </w:rPr>
      </w:pPr>
      <w:r w:rsidRPr="00226F99">
        <w:rPr>
          <w:rFonts w:ascii="Arial" w:hAnsi="Arial" w:cs="Arial"/>
          <w:i/>
          <w:sz w:val="20"/>
        </w:rPr>
        <w:t>Income Tax Assessment Act 1997</w:t>
      </w:r>
    </w:p>
    <w:p w14:paraId="77DE11B1" w14:textId="23443424" w:rsidR="00BA5DD9" w:rsidRPr="00226F99" w:rsidRDefault="00BA5DD9" w:rsidP="00101CD5">
      <w:pPr>
        <w:rPr>
          <w:rFonts w:ascii="Arial" w:hAnsi="Arial" w:cs="Arial"/>
          <w:i/>
          <w:sz w:val="20"/>
        </w:rPr>
      </w:pPr>
      <w:r w:rsidRPr="00226F99">
        <w:rPr>
          <w:rFonts w:ascii="Arial" w:hAnsi="Arial" w:cs="Arial"/>
          <w:i/>
          <w:iCs/>
          <w:sz w:val="20"/>
        </w:rPr>
        <w:t>Income Tax (Seasonal Labour Mobility Program Withholding Tax</w:t>
      </w:r>
      <w:r w:rsidR="00953B60" w:rsidRPr="00226F99">
        <w:rPr>
          <w:rFonts w:ascii="Arial" w:hAnsi="Arial" w:cs="Arial"/>
          <w:i/>
          <w:iCs/>
          <w:sz w:val="20"/>
        </w:rPr>
        <w:t>)</w:t>
      </w:r>
      <w:r w:rsidRPr="00226F99">
        <w:rPr>
          <w:rFonts w:ascii="Arial" w:hAnsi="Arial" w:cs="Arial"/>
          <w:i/>
          <w:iCs/>
          <w:sz w:val="20"/>
        </w:rPr>
        <w:t xml:space="preserve"> Act 2012</w:t>
      </w:r>
    </w:p>
    <w:p w14:paraId="2A168E8D" w14:textId="77777777" w:rsidR="00910595" w:rsidRPr="00226F99" w:rsidRDefault="0076271C" w:rsidP="00101CD5">
      <w:pPr>
        <w:rPr>
          <w:rFonts w:ascii="Arial" w:hAnsi="Arial" w:cs="Arial"/>
          <w:i/>
          <w:sz w:val="20"/>
        </w:rPr>
      </w:pPr>
      <w:r w:rsidRPr="00226F99">
        <w:rPr>
          <w:rFonts w:ascii="Arial" w:hAnsi="Arial" w:cs="Arial"/>
          <w:i/>
          <w:sz w:val="20"/>
        </w:rPr>
        <w:t>Legislation Act 2003</w:t>
      </w:r>
    </w:p>
    <w:p w14:paraId="153AD068" w14:textId="1C7D9F53" w:rsidR="00910595" w:rsidRPr="00226F99" w:rsidRDefault="007E0A01" w:rsidP="00101CD5">
      <w:pPr>
        <w:rPr>
          <w:rFonts w:ascii="Arial" w:hAnsi="Arial" w:cs="Arial"/>
          <w:i/>
          <w:sz w:val="20"/>
        </w:rPr>
      </w:pPr>
      <w:r w:rsidRPr="00226F99">
        <w:rPr>
          <w:rFonts w:ascii="Arial" w:hAnsi="Arial" w:cs="Arial"/>
          <w:i/>
          <w:sz w:val="20"/>
        </w:rPr>
        <w:t>Taxation Administration Act 1953</w:t>
      </w:r>
    </w:p>
    <w:p w14:paraId="15AC1BA9" w14:textId="71DEF470" w:rsidR="00AC56C8" w:rsidRDefault="00AC56C8" w:rsidP="00101CD5">
      <w:pPr>
        <w:spacing w:after="120"/>
        <w:rPr>
          <w:rFonts w:ascii="Arial" w:hAnsi="Arial" w:cs="Arial"/>
          <w:sz w:val="22"/>
          <w:szCs w:val="22"/>
        </w:rPr>
      </w:pPr>
      <w:r>
        <w:rPr>
          <w:rFonts w:ascii="Arial" w:hAnsi="Arial" w:cs="Arial"/>
          <w:sz w:val="22"/>
          <w:szCs w:val="22"/>
        </w:rPr>
        <w:br w:type="page"/>
      </w:r>
    </w:p>
    <w:p w14:paraId="15AC1BAC" w14:textId="6B4B8273" w:rsidR="00333567" w:rsidRPr="007E0A01" w:rsidRDefault="00E53399" w:rsidP="00101CD5">
      <w:pPr>
        <w:pStyle w:val="Heading3"/>
        <w:spacing w:before="0" w:after="120"/>
        <w:jc w:val="center"/>
        <w:rPr>
          <w:sz w:val="24"/>
        </w:rPr>
      </w:pPr>
      <w:r w:rsidRPr="007E0A01">
        <w:rPr>
          <w:sz w:val="24"/>
        </w:rPr>
        <w:lastRenderedPageBreak/>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063193F1" w:rsidR="00D77015" w:rsidRPr="00101CD5" w:rsidRDefault="00D77015" w:rsidP="00101CD5">
      <w:pPr>
        <w:spacing w:after="120"/>
        <w:rPr>
          <w:rFonts w:ascii="Arial" w:hAnsi="Arial" w:cs="Arial"/>
          <w:sz w:val="22"/>
          <w:szCs w:val="22"/>
        </w:rPr>
      </w:pPr>
    </w:p>
    <w:p w14:paraId="15AC1BAF" w14:textId="6584CD00" w:rsidR="002A26FE" w:rsidRPr="007B6A49" w:rsidRDefault="002A5D49" w:rsidP="00101CD5">
      <w:pPr>
        <w:pStyle w:val="Heading2"/>
        <w:jc w:val="center"/>
        <w:rPr>
          <w:i/>
          <w:iCs/>
        </w:rPr>
      </w:pPr>
      <w:r w:rsidRPr="007B6A49">
        <w:rPr>
          <w:i/>
          <w:iCs/>
        </w:rPr>
        <w:t xml:space="preserve">Taxation Administration (Remedial Power – Seasonal </w:t>
      </w:r>
      <w:r w:rsidR="007B6A49">
        <w:rPr>
          <w:i/>
          <w:iCs/>
        </w:rPr>
        <w:t>Labour Mobility Program</w:t>
      </w:r>
      <w:r w:rsidRPr="007B6A49">
        <w:rPr>
          <w:i/>
          <w:iCs/>
        </w:rPr>
        <w:t>) Determination 2020</w:t>
      </w:r>
    </w:p>
    <w:p w14:paraId="54F9AC2D" w14:textId="0DAEA147"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47134D44" w14:textId="77777777" w:rsidR="002A5D49" w:rsidRPr="00101CD5" w:rsidRDefault="002A5D49"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62ED2CF8" w14:textId="21752396" w:rsidR="00AA3B18" w:rsidRDefault="005563B3" w:rsidP="00971605">
      <w:pPr>
        <w:spacing w:after="120"/>
        <w:rPr>
          <w:rFonts w:ascii="Arial" w:hAnsi="Arial" w:cs="Arial"/>
          <w:bCs/>
          <w:sz w:val="22"/>
          <w:szCs w:val="22"/>
        </w:rPr>
      </w:pPr>
      <w:r w:rsidRPr="005563B3">
        <w:rPr>
          <w:rFonts w:ascii="Arial" w:hAnsi="Arial" w:cs="Arial"/>
          <w:bCs/>
          <w:sz w:val="22"/>
          <w:szCs w:val="22"/>
        </w:rPr>
        <w:t>This Legislative Instrument is made under section 370-5 of Schedule 1 to the</w:t>
      </w:r>
      <w:r w:rsidR="007B6A49">
        <w:rPr>
          <w:rFonts w:ascii="Arial" w:hAnsi="Arial" w:cs="Arial"/>
          <w:bCs/>
          <w:sz w:val="22"/>
          <w:szCs w:val="22"/>
        </w:rPr>
        <w:t xml:space="preserve"> </w:t>
      </w:r>
      <w:r w:rsidR="00B9605E">
        <w:rPr>
          <w:rFonts w:ascii="Arial" w:hAnsi="Arial" w:cs="Arial"/>
          <w:bCs/>
          <w:i/>
          <w:iCs/>
          <w:sz w:val="22"/>
          <w:szCs w:val="22"/>
        </w:rPr>
        <w:t xml:space="preserve">Taxation Administration Act 1953 </w:t>
      </w:r>
      <w:r w:rsidR="00B9605E">
        <w:rPr>
          <w:rFonts w:ascii="Arial" w:hAnsi="Arial" w:cs="Arial"/>
          <w:bCs/>
          <w:sz w:val="22"/>
          <w:szCs w:val="22"/>
        </w:rPr>
        <w:t>(</w:t>
      </w:r>
      <w:r w:rsidRPr="005563B3">
        <w:rPr>
          <w:rFonts w:ascii="Arial" w:hAnsi="Arial" w:cs="Arial"/>
          <w:bCs/>
          <w:sz w:val="22"/>
          <w:szCs w:val="22"/>
        </w:rPr>
        <w:t>TAA 1953</w:t>
      </w:r>
      <w:r w:rsidR="00B9605E">
        <w:rPr>
          <w:rFonts w:ascii="Arial" w:hAnsi="Arial" w:cs="Arial"/>
          <w:bCs/>
          <w:sz w:val="22"/>
          <w:szCs w:val="22"/>
        </w:rPr>
        <w:t>)</w:t>
      </w:r>
      <w:r w:rsidRPr="005563B3">
        <w:rPr>
          <w:rFonts w:ascii="Arial" w:hAnsi="Arial" w:cs="Arial"/>
          <w:bCs/>
          <w:sz w:val="22"/>
          <w:szCs w:val="22"/>
        </w:rPr>
        <w:t xml:space="preserve">, known as the </w:t>
      </w:r>
      <w:r w:rsidRPr="00AA3B18">
        <w:rPr>
          <w:rFonts w:ascii="Arial" w:hAnsi="Arial" w:cs="Arial"/>
          <w:bCs/>
          <w:sz w:val="22"/>
          <w:szCs w:val="22"/>
        </w:rPr>
        <w:t xml:space="preserve">Commissioner’s Remedial Power. It modifies the operation of </w:t>
      </w:r>
      <w:r w:rsidR="004A7C36">
        <w:rPr>
          <w:rFonts w:ascii="Arial" w:hAnsi="Arial" w:cs="Arial"/>
          <w:bCs/>
          <w:sz w:val="22"/>
          <w:szCs w:val="22"/>
        </w:rPr>
        <w:t>paragraph</w:t>
      </w:r>
      <w:r w:rsidR="004A7C36" w:rsidRPr="00AA3B18">
        <w:rPr>
          <w:rFonts w:ascii="Arial" w:hAnsi="Arial" w:cs="Arial"/>
          <w:bCs/>
          <w:sz w:val="22"/>
          <w:szCs w:val="22"/>
        </w:rPr>
        <w:t xml:space="preserve"> </w:t>
      </w:r>
      <w:r w:rsidRPr="00AA3B18">
        <w:rPr>
          <w:rFonts w:ascii="Arial" w:hAnsi="Arial" w:cs="Arial"/>
          <w:bCs/>
          <w:sz w:val="22"/>
          <w:szCs w:val="22"/>
        </w:rPr>
        <w:t>840-905</w:t>
      </w:r>
      <w:r w:rsidR="004A7C36">
        <w:rPr>
          <w:rFonts w:ascii="Arial" w:hAnsi="Arial" w:cs="Arial"/>
          <w:sz w:val="22"/>
          <w:szCs w:val="22"/>
        </w:rPr>
        <w:t>(b)(ii)</w:t>
      </w:r>
      <w:r w:rsidRPr="00AA3B18">
        <w:rPr>
          <w:rFonts w:ascii="Arial" w:hAnsi="Arial" w:cs="Arial"/>
          <w:bCs/>
          <w:sz w:val="22"/>
          <w:szCs w:val="22"/>
        </w:rPr>
        <w:t xml:space="preserve"> of the </w:t>
      </w:r>
      <w:r w:rsidRPr="00AA3B18">
        <w:rPr>
          <w:rFonts w:ascii="Arial" w:hAnsi="Arial" w:cs="Arial"/>
          <w:bCs/>
          <w:i/>
          <w:iCs/>
          <w:sz w:val="22"/>
          <w:szCs w:val="22"/>
        </w:rPr>
        <w:t>Income Tax Assessment Act 1997</w:t>
      </w:r>
      <w:r w:rsidRPr="00AA3B18">
        <w:rPr>
          <w:rFonts w:ascii="Arial" w:hAnsi="Arial" w:cs="Arial"/>
          <w:bCs/>
          <w:sz w:val="22"/>
          <w:szCs w:val="22"/>
        </w:rPr>
        <w:t xml:space="preserve"> and </w:t>
      </w:r>
      <w:r w:rsidR="004A7C36">
        <w:rPr>
          <w:rFonts w:ascii="Arial" w:hAnsi="Arial" w:cs="Arial"/>
          <w:bCs/>
          <w:sz w:val="22"/>
          <w:szCs w:val="22"/>
        </w:rPr>
        <w:t xml:space="preserve">paragraph </w:t>
      </w:r>
      <w:r w:rsidRPr="00AA3B18">
        <w:rPr>
          <w:rFonts w:ascii="Arial" w:hAnsi="Arial" w:cs="Arial"/>
          <w:bCs/>
          <w:sz w:val="22"/>
          <w:szCs w:val="22"/>
        </w:rPr>
        <w:t>12</w:t>
      </w:r>
      <w:r w:rsidR="00DD6D7E" w:rsidRPr="00D93A93">
        <w:rPr>
          <w:rFonts w:ascii="Arial" w:hAnsi="Arial" w:cs="Arial"/>
          <w:sz w:val="22"/>
          <w:szCs w:val="22"/>
        </w:rPr>
        <w:noBreakHyphen/>
      </w:r>
      <w:r w:rsidRPr="00AA3B18">
        <w:rPr>
          <w:rFonts w:ascii="Arial" w:hAnsi="Arial" w:cs="Arial"/>
          <w:bCs/>
          <w:sz w:val="22"/>
          <w:szCs w:val="22"/>
        </w:rPr>
        <w:t>319A</w:t>
      </w:r>
      <w:r w:rsidR="004A7C36">
        <w:rPr>
          <w:rFonts w:ascii="Arial" w:hAnsi="Arial" w:cs="Arial"/>
          <w:sz w:val="22"/>
          <w:szCs w:val="22"/>
        </w:rPr>
        <w:t>(b)(ii)</w:t>
      </w:r>
      <w:r w:rsidR="00953B60">
        <w:rPr>
          <w:rFonts w:ascii="Arial" w:hAnsi="Arial" w:cs="Arial"/>
          <w:bCs/>
          <w:sz w:val="22"/>
          <w:szCs w:val="22"/>
        </w:rPr>
        <w:t xml:space="preserve"> of Schedule 1 to the TAA 1953</w:t>
      </w:r>
      <w:r w:rsidR="0012693E">
        <w:rPr>
          <w:rFonts w:ascii="Arial" w:hAnsi="Arial" w:cs="Arial"/>
          <w:bCs/>
          <w:sz w:val="22"/>
          <w:szCs w:val="22"/>
        </w:rPr>
        <w:t>. The effect of the modification is</w:t>
      </w:r>
      <w:r w:rsidR="00AA3B18" w:rsidRPr="00AA3B18">
        <w:rPr>
          <w:rFonts w:ascii="Arial" w:hAnsi="Arial" w:cs="Arial"/>
          <w:bCs/>
          <w:sz w:val="22"/>
          <w:szCs w:val="22"/>
        </w:rPr>
        <w:t xml:space="preserve"> that an individual who is an employee of an Approved Employer under the Seasonal Labour Mobility Program</w:t>
      </w:r>
      <w:r w:rsidR="000277D7">
        <w:rPr>
          <w:rFonts w:ascii="Arial" w:hAnsi="Arial" w:cs="Arial"/>
          <w:bCs/>
          <w:sz w:val="22"/>
          <w:szCs w:val="22"/>
        </w:rPr>
        <w:t xml:space="preserve"> (‘the Program’)</w:t>
      </w:r>
      <w:r w:rsidR="00AA3B18" w:rsidRPr="00AA3B18">
        <w:rPr>
          <w:rFonts w:ascii="Arial" w:hAnsi="Arial" w:cs="Arial"/>
          <w:bCs/>
          <w:sz w:val="22"/>
          <w:szCs w:val="22"/>
        </w:rPr>
        <w:t xml:space="preserve">, who previously held a </w:t>
      </w:r>
      <w:r w:rsidR="00AA3B18" w:rsidRPr="00AA3B18">
        <w:rPr>
          <w:rFonts w:ascii="Arial" w:hAnsi="Arial" w:cs="Arial"/>
          <w:sz w:val="22"/>
          <w:szCs w:val="22"/>
        </w:rPr>
        <w:t>Temporary Work (International Relations) Visa (subclass 403</w:t>
      </w:r>
      <w:r w:rsidR="00AA3B18">
        <w:rPr>
          <w:rFonts w:ascii="Arial" w:hAnsi="Arial" w:cs="Arial"/>
          <w:sz w:val="22"/>
          <w:szCs w:val="22"/>
        </w:rPr>
        <w:t xml:space="preserve">) and </w:t>
      </w:r>
      <w:r w:rsidR="00331791">
        <w:rPr>
          <w:rFonts w:ascii="Arial" w:hAnsi="Arial" w:cs="Arial"/>
          <w:sz w:val="22"/>
          <w:szCs w:val="22"/>
        </w:rPr>
        <w:t>then</w:t>
      </w:r>
      <w:r w:rsidR="00AA3B18">
        <w:rPr>
          <w:rFonts w:ascii="Arial" w:hAnsi="Arial" w:cs="Arial"/>
          <w:sz w:val="22"/>
          <w:szCs w:val="22"/>
        </w:rPr>
        <w:t xml:space="preserve"> holds a </w:t>
      </w:r>
      <w:r w:rsidR="0086354A">
        <w:rPr>
          <w:rFonts w:ascii="Arial" w:hAnsi="Arial" w:cs="Arial"/>
          <w:sz w:val="22"/>
          <w:szCs w:val="22"/>
        </w:rPr>
        <w:t xml:space="preserve">different </w:t>
      </w:r>
      <w:r w:rsidR="00AA3B18">
        <w:rPr>
          <w:rFonts w:ascii="Arial" w:hAnsi="Arial" w:cs="Arial"/>
          <w:sz w:val="22"/>
          <w:szCs w:val="22"/>
        </w:rPr>
        <w:t xml:space="preserve">temporary visa granted to them under the </w:t>
      </w:r>
      <w:r w:rsidR="00AA3B18">
        <w:rPr>
          <w:rFonts w:ascii="Arial" w:hAnsi="Arial" w:cs="Arial"/>
          <w:i/>
          <w:iCs/>
          <w:sz w:val="22"/>
          <w:szCs w:val="22"/>
        </w:rPr>
        <w:t>Migration Act 1958</w:t>
      </w:r>
      <w:r w:rsidR="00AA3B18">
        <w:rPr>
          <w:rFonts w:ascii="Arial" w:hAnsi="Arial" w:cs="Arial"/>
          <w:sz w:val="22"/>
          <w:szCs w:val="22"/>
        </w:rPr>
        <w:t xml:space="preserve"> is treated as if they hold a </w:t>
      </w:r>
      <w:r w:rsidR="00AA3B18" w:rsidRPr="00AA3B18">
        <w:rPr>
          <w:rFonts w:ascii="Arial" w:hAnsi="Arial" w:cs="Arial"/>
          <w:sz w:val="22"/>
          <w:szCs w:val="22"/>
        </w:rPr>
        <w:t>Temporary Work (International Relations) Visa (subclass 403</w:t>
      </w:r>
      <w:r w:rsidR="00AA3B18">
        <w:rPr>
          <w:rFonts w:ascii="Arial" w:hAnsi="Arial" w:cs="Arial"/>
          <w:sz w:val="22"/>
          <w:szCs w:val="22"/>
        </w:rPr>
        <w:t>) at that time</w:t>
      </w:r>
      <w:r w:rsidR="00F7742A">
        <w:rPr>
          <w:rFonts w:ascii="Arial" w:hAnsi="Arial" w:cs="Arial"/>
          <w:sz w:val="22"/>
          <w:szCs w:val="22"/>
        </w:rPr>
        <w:t xml:space="preserve"> for the purposes of the Seasonal Worker Mobility Program withholding tax.</w:t>
      </w:r>
    </w:p>
    <w:p w14:paraId="6041CAEA" w14:textId="7303DE69" w:rsidR="00697AE0" w:rsidRPr="00D043E6" w:rsidRDefault="005563B3" w:rsidP="00971605">
      <w:pPr>
        <w:spacing w:after="120"/>
        <w:rPr>
          <w:rFonts w:ascii="Arial" w:hAnsi="Arial" w:cs="Arial"/>
          <w:bCs/>
          <w:sz w:val="22"/>
          <w:szCs w:val="22"/>
        </w:rPr>
      </w:pPr>
      <w:r w:rsidRPr="005563B3">
        <w:rPr>
          <w:rFonts w:ascii="Arial" w:hAnsi="Arial" w:cs="Arial"/>
          <w:bCs/>
          <w:sz w:val="22"/>
          <w:szCs w:val="22"/>
        </w:rPr>
        <w:t>The modification ensur</w:t>
      </w:r>
      <w:r w:rsidR="007B6A49">
        <w:rPr>
          <w:rFonts w:ascii="Arial" w:hAnsi="Arial" w:cs="Arial"/>
          <w:bCs/>
          <w:sz w:val="22"/>
          <w:szCs w:val="22"/>
        </w:rPr>
        <w:t xml:space="preserve">es that </w:t>
      </w:r>
      <w:r w:rsidR="00D043E6">
        <w:rPr>
          <w:rFonts w:ascii="Arial" w:hAnsi="Arial" w:cs="Arial"/>
          <w:bCs/>
          <w:sz w:val="22"/>
          <w:szCs w:val="22"/>
        </w:rPr>
        <w:t xml:space="preserve">foreign resident employees under the Program who previously held a </w:t>
      </w:r>
      <w:r w:rsidR="00D043E6" w:rsidRPr="00AA3B18">
        <w:rPr>
          <w:rFonts w:ascii="Arial" w:hAnsi="Arial" w:cs="Arial"/>
          <w:sz w:val="22"/>
          <w:szCs w:val="22"/>
        </w:rPr>
        <w:t>Temporary Work (International Relations) Visa (subclass 403</w:t>
      </w:r>
      <w:r w:rsidR="00D043E6">
        <w:rPr>
          <w:rFonts w:ascii="Arial" w:hAnsi="Arial" w:cs="Arial"/>
          <w:sz w:val="22"/>
          <w:szCs w:val="22"/>
        </w:rPr>
        <w:t>) and now</w:t>
      </w:r>
      <w:r w:rsidR="00475349">
        <w:rPr>
          <w:rFonts w:ascii="Arial" w:hAnsi="Arial" w:cs="Arial"/>
          <w:sz w:val="22"/>
          <w:szCs w:val="22"/>
        </w:rPr>
        <w:t xml:space="preserve"> hold</w:t>
      </w:r>
      <w:r w:rsidR="00D043E6">
        <w:rPr>
          <w:rFonts w:ascii="Arial" w:hAnsi="Arial" w:cs="Arial"/>
          <w:sz w:val="22"/>
          <w:szCs w:val="22"/>
        </w:rPr>
        <w:t xml:space="preserve"> a </w:t>
      </w:r>
      <w:r w:rsidR="0086354A">
        <w:rPr>
          <w:rFonts w:ascii="Arial" w:hAnsi="Arial" w:cs="Arial"/>
          <w:sz w:val="22"/>
          <w:szCs w:val="22"/>
        </w:rPr>
        <w:t xml:space="preserve">different </w:t>
      </w:r>
      <w:r w:rsidR="00D043E6">
        <w:rPr>
          <w:rFonts w:ascii="Arial" w:hAnsi="Arial" w:cs="Arial"/>
          <w:sz w:val="22"/>
          <w:szCs w:val="22"/>
        </w:rPr>
        <w:t xml:space="preserve">temporary visa granted under the </w:t>
      </w:r>
      <w:r w:rsidR="00D043E6">
        <w:rPr>
          <w:rFonts w:ascii="Arial" w:hAnsi="Arial" w:cs="Arial"/>
          <w:i/>
          <w:iCs/>
          <w:sz w:val="22"/>
          <w:szCs w:val="22"/>
        </w:rPr>
        <w:t>Migration Act 1958</w:t>
      </w:r>
      <w:r w:rsidR="00D043E6">
        <w:rPr>
          <w:rFonts w:ascii="Arial" w:hAnsi="Arial" w:cs="Arial"/>
          <w:sz w:val="22"/>
          <w:szCs w:val="22"/>
        </w:rPr>
        <w:t xml:space="preserve"> </w:t>
      </w:r>
      <w:r w:rsidR="00B9605E">
        <w:rPr>
          <w:rFonts w:ascii="Arial" w:hAnsi="Arial" w:cs="Arial"/>
          <w:sz w:val="22"/>
          <w:szCs w:val="22"/>
        </w:rPr>
        <w:t>remain</w:t>
      </w:r>
      <w:r w:rsidR="00D043E6">
        <w:rPr>
          <w:rFonts w:ascii="Arial" w:hAnsi="Arial" w:cs="Arial"/>
          <w:sz w:val="22"/>
          <w:szCs w:val="22"/>
        </w:rPr>
        <w:t xml:space="preserve"> liable to pay income tax at the rate of 15 per cent </w:t>
      </w:r>
      <w:r w:rsidR="00B9605E">
        <w:rPr>
          <w:rFonts w:ascii="Arial" w:hAnsi="Arial" w:cs="Arial"/>
          <w:sz w:val="22"/>
          <w:szCs w:val="22"/>
        </w:rPr>
        <w:t xml:space="preserve">and </w:t>
      </w:r>
      <w:r w:rsidR="000277D7">
        <w:rPr>
          <w:rFonts w:ascii="Arial" w:hAnsi="Arial" w:cs="Arial"/>
          <w:sz w:val="22"/>
          <w:szCs w:val="22"/>
        </w:rPr>
        <w:t xml:space="preserve">their </w:t>
      </w:r>
      <w:r w:rsidR="00B9605E">
        <w:rPr>
          <w:rFonts w:ascii="Arial" w:hAnsi="Arial" w:cs="Arial"/>
          <w:sz w:val="22"/>
          <w:szCs w:val="22"/>
        </w:rPr>
        <w:t>employers withhold tax at that rate</w:t>
      </w:r>
      <w:r w:rsidR="00E45467">
        <w:rPr>
          <w:rFonts w:ascii="Arial" w:hAnsi="Arial" w:cs="Arial"/>
          <w:sz w:val="22"/>
          <w:szCs w:val="22"/>
        </w:rPr>
        <w:t xml:space="preserve"> for these employees</w:t>
      </w:r>
      <w:r w:rsidR="00D043E6">
        <w:rPr>
          <w:rFonts w:ascii="Arial" w:hAnsi="Arial" w:cs="Arial"/>
          <w:sz w:val="22"/>
          <w:szCs w:val="22"/>
        </w:rPr>
        <w:t xml:space="preserve">. </w:t>
      </w:r>
    </w:p>
    <w:p w14:paraId="05418D9D" w14:textId="77777777" w:rsidR="005563B3" w:rsidRPr="005563B3" w:rsidRDefault="005563B3" w:rsidP="00101CD5">
      <w:pPr>
        <w:spacing w:after="120"/>
        <w:rPr>
          <w:rFonts w:ascii="Arial" w:hAnsi="Arial" w:cs="Arial"/>
          <w:sz w:val="22"/>
          <w:szCs w:val="22"/>
        </w:rPr>
      </w:pPr>
    </w:p>
    <w:p w14:paraId="15AC1BB6" w14:textId="77777777" w:rsidR="00075B58" w:rsidRPr="00240CFB" w:rsidRDefault="00075B58" w:rsidP="00101CD5">
      <w:pPr>
        <w:pStyle w:val="Heading2"/>
      </w:pPr>
      <w:r w:rsidRPr="007E0A01">
        <w:t>Human rights implications</w:t>
      </w:r>
    </w:p>
    <w:p w14:paraId="698C0D9E" w14:textId="515B3C71" w:rsidR="0059513F" w:rsidRDefault="0059513F" w:rsidP="00101CD5">
      <w:pPr>
        <w:spacing w:after="120"/>
        <w:rPr>
          <w:rFonts w:ascii="Arial" w:hAnsi="Arial" w:cs="Arial"/>
          <w:sz w:val="22"/>
        </w:rPr>
      </w:pPr>
      <w:r>
        <w:rPr>
          <w:rFonts w:ascii="Arial" w:hAnsi="Arial" w:cs="Arial"/>
          <w:sz w:val="22"/>
        </w:rPr>
        <w:t xml:space="preserve">This </w:t>
      </w:r>
      <w:r w:rsidR="00F7742A">
        <w:rPr>
          <w:rFonts w:ascii="Arial" w:hAnsi="Arial" w:cs="Arial"/>
          <w:sz w:val="22"/>
        </w:rPr>
        <w:t>Legislative Instrument</w:t>
      </w:r>
      <w:r>
        <w:rPr>
          <w:rFonts w:ascii="Arial" w:hAnsi="Arial" w:cs="Arial"/>
          <w:sz w:val="22"/>
        </w:rPr>
        <w:t xml:space="preserve"> engages the following rights:</w:t>
      </w:r>
    </w:p>
    <w:p w14:paraId="3BF7CEC8" w14:textId="1A30C601" w:rsidR="0059513F" w:rsidRDefault="00F7742A" w:rsidP="00226F99">
      <w:pPr>
        <w:pStyle w:val="ListParagraph"/>
        <w:numPr>
          <w:ilvl w:val="0"/>
          <w:numId w:val="49"/>
        </w:numPr>
        <w:spacing w:after="120" w:line="240" w:lineRule="auto"/>
        <w:ind w:left="1418" w:hanging="709"/>
        <w:rPr>
          <w:rFonts w:ascii="Arial" w:hAnsi="Arial" w:cs="Arial"/>
        </w:rPr>
      </w:pPr>
      <w:r>
        <w:rPr>
          <w:rFonts w:ascii="Arial" w:hAnsi="Arial" w:cs="Arial"/>
        </w:rPr>
        <w:t>the r</w:t>
      </w:r>
      <w:r w:rsidR="0059513F">
        <w:rPr>
          <w:rFonts w:ascii="Arial" w:hAnsi="Arial" w:cs="Arial"/>
        </w:rPr>
        <w:t>ight to work</w:t>
      </w:r>
      <w:r w:rsidR="001A30D4">
        <w:rPr>
          <w:rFonts w:ascii="Arial" w:hAnsi="Arial" w:cs="Arial"/>
        </w:rPr>
        <w:t>,</w:t>
      </w:r>
      <w:r>
        <w:rPr>
          <w:rFonts w:ascii="Arial" w:hAnsi="Arial" w:cs="Arial"/>
        </w:rPr>
        <w:t xml:space="preserve"> </w:t>
      </w:r>
      <w:r w:rsidR="0044447B">
        <w:rPr>
          <w:rFonts w:ascii="Arial" w:hAnsi="Arial" w:cs="Arial"/>
        </w:rPr>
        <w:t xml:space="preserve">right </w:t>
      </w:r>
      <w:r w:rsidR="002628F6">
        <w:rPr>
          <w:rFonts w:ascii="Arial" w:hAnsi="Arial" w:cs="Arial"/>
        </w:rPr>
        <w:t>to enjoy just and favourable conditions of work</w:t>
      </w:r>
      <w:r w:rsidR="001A30D4">
        <w:rPr>
          <w:rFonts w:ascii="Arial" w:hAnsi="Arial" w:cs="Arial"/>
        </w:rPr>
        <w:t>, and right to an adequate standard of living</w:t>
      </w:r>
      <w:r w:rsidR="00940C61">
        <w:rPr>
          <w:rFonts w:ascii="Arial" w:hAnsi="Arial" w:cs="Arial"/>
        </w:rPr>
        <w:t xml:space="preserve"> </w:t>
      </w:r>
      <w:r>
        <w:rPr>
          <w:rFonts w:ascii="Arial" w:hAnsi="Arial" w:cs="Arial"/>
        </w:rPr>
        <w:t>under article</w:t>
      </w:r>
      <w:r w:rsidR="00940C61">
        <w:rPr>
          <w:rFonts w:ascii="Arial" w:hAnsi="Arial" w:cs="Arial"/>
        </w:rPr>
        <w:t>s</w:t>
      </w:r>
      <w:r>
        <w:rPr>
          <w:rFonts w:ascii="Arial" w:hAnsi="Arial" w:cs="Arial"/>
        </w:rPr>
        <w:t xml:space="preserve"> 6</w:t>
      </w:r>
      <w:r w:rsidR="00940C61">
        <w:rPr>
          <w:rFonts w:ascii="Arial" w:hAnsi="Arial" w:cs="Arial"/>
        </w:rPr>
        <w:t>(1)</w:t>
      </w:r>
      <w:r w:rsidR="001A30D4">
        <w:rPr>
          <w:rFonts w:ascii="Arial" w:hAnsi="Arial" w:cs="Arial"/>
        </w:rPr>
        <w:t>,</w:t>
      </w:r>
      <w:r w:rsidR="00940C61">
        <w:rPr>
          <w:rFonts w:ascii="Arial" w:hAnsi="Arial" w:cs="Arial"/>
        </w:rPr>
        <w:t xml:space="preserve"> 7</w:t>
      </w:r>
      <w:r w:rsidR="001A30D4">
        <w:rPr>
          <w:rFonts w:ascii="Arial" w:hAnsi="Arial" w:cs="Arial"/>
        </w:rPr>
        <w:t>(a) and 11(1)</w:t>
      </w:r>
      <w:r>
        <w:rPr>
          <w:rFonts w:ascii="Arial" w:hAnsi="Arial" w:cs="Arial"/>
        </w:rPr>
        <w:t xml:space="preserve"> of the </w:t>
      </w:r>
      <w:r w:rsidRPr="00F7742A">
        <w:rPr>
          <w:rFonts w:ascii="Arial" w:hAnsi="Arial" w:cs="Arial"/>
          <w:i/>
          <w:iCs/>
        </w:rPr>
        <w:t>International Covenant on Economic, Social and Cultural Rights</w:t>
      </w:r>
      <w:r w:rsidRPr="00971605">
        <w:rPr>
          <w:rFonts w:ascii="Arial" w:hAnsi="Arial" w:cs="Arial"/>
        </w:rPr>
        <w:t xml:space="preserve"> (ICESCR)</w:t>
      </w:r>
      <w:r>
        <w:rPr>
          <w:rFonts w:ascii="Arial" w:hAnsi="Arial" w:cs="Arial"/>
        </w:rPr>
        <w:t>.</w:t>
      </w:r>
    </w:p>
    <w:p w14:paraId="08D34FE4" w14:textId="77777777" w:rsidR="00037BD0" w:rsidRDefault="00037BD0" w:rsidP="0059513F">
      <w:pPr>
        <w:spacing w:after="120"/>
        <w:rPr>
          <w:rFonts w:ascii="Arial" w:hAnsi="Arial" w:cs="Arial"/>
          <w:i/>
          <w:iCs/>
          <w:sz w:val="22"/>
          <w:szCs w:val="22"/>
        </w:rPr>
      </w:pPr>
    </w:p>
    <w:p w14:paraId="2B315EF2" w14:textId="24A05D37" w:rsidR="0059513F" w:rsidRPr="00F7742A" w:rsidRDefault="0059513F" w:rsidP="0059513F">
      <w:pPr>
        <w:spacing w:after="120"/>
        <w:rPr>
          <w:rFonts w:ascii="Arial" w:hAnsi="Arial" w:cs="Arial"/>
          <w:i/>
          <w:iCs/>
          <w:sz w:val="22"/>
          <w:szCs w:val="22"/>
        </w:rPr>
      </w:pPr>
      <w:r w:rsidRPr="00F7742A">
        <w:rPr>
          <w:rFonts w:ascii="Arial" w:hAnsi="Arial" w:cs="Arial"/>
          <w:i/>
          <w:iCs/>
          <w:sz w:val="22"/>
          <w:szCs w:val="22"/>
        </w:rPr>
        <w:t>Right to work</w:t>
      </w:r>
    </w:p>
    <w:p w14:paraId="1FD41293" w14:textId="25E2F142" w:rsidR="00B16390" w:rsidRDefault="0059513F" w:rsidP="0059513F">
      <w:pPr>
        <w:spacing w:after="120"/>
        <w:rPr>
          <w:rFonts w:ascii="Arial" w:hAnsi="Arial" w:cs="Arial"/>
          <w:sz w:val="22"/>
          <w:szCs w:val="22"/>
        </w:rPr>
      </w:pPr>
      <w:r w:rsidRPr="00971605">
        <w:rPr>
          <w:rFonts w:ascii="Arial" w:hAnsi="Arial" w:cs="Arial"/>
          <w:sz w:val="22"/>
          <w:szCs w:val="22"/>
        </w:rPr>
        <w:t xml:space="preserve">This </w:t>
      </w:r>
      <w:r w:rsidR="00AA279C">
        <w:rPr>
          <w:rFonts w:ascii="Arial" w:hAnsi="Arial" w:cs="Arial"/>
          <w:sz w:val="22"/>
          <w:szCs w:val="22"/>
        </w:rPr>
        <w:t xml:space="preserve">Legislative Instrument promotes the right to work under article 6(1) of the ICESCR. </w:t>
      </w:r>
      <w:r w:rsidR="0044447B">
        <w:rPr>
          <w:rFonts w:ascii="Arial" w:hAnsi="Arial" w:cs="Arial"/>
          <w:sz w:val="22"/>
          <w:szCs w:val="22"/>
        </w:rPr>
        <w:t>Article 6(1) states that everyone has the right to ‘gain his living by work which he freely chooses or accepts’ and that ‘appropriate steps’ be taken ‘to safeguard this right’.</w:t>
      </w:r>
      <w:r w:rsidR="00F865CB">
        <w:rPr>
          <w:rFonts w:ascii="Arial" w:hAnsi="Arial" w:cs="Arial"/>
          <w:sz w:val="22"/>
          <w:szCs w:val="22"/>
        </w:rPr>
        <w:t xml:space="preserve"> </w:t>
      </w:r>
      <w:r w:rsidR="00AA279C">
        <w:rPr>
          <w:rFonts w:ascii="Arial" w:hAnsi="Arial" w:cs="Arial"/>
          <w:sz w:val="22"/>
          <w:szCs w:val="22"/>
        </w:rPr>
        <w:t xml:space="preserve">This right is promoted by </w:t>
      </w:r>
      <w:r w:rsidR="00BA3C35">
        <w:rPr>
          <w:rFonts w:ascii="Arial" w:hAnsi="Arial" w:cs="Arial"/>
          <w:sz w:val="22"/>
          <w:szCs w:val="22"/>
        </w:rPr>
        <w:t xml:space="preserve">ensuring that employees under the Program are not impacted by </w:t>
      </w:r>
      <w:r w:rsidR="00BA3C35" w:rsidRPr="00971605">
        <w:rPr>
          <w:rFonts w:ascii="Arial" w:hAnsi="Arial" w:cs="Arial"/>
          <w:sz w:val="22"/>
          <w:szCs w:val="22"/>
        </w:rPr>
        <w:t>higher marginal tax rates</w:t>
      </w:r>
      <w:r w:rsidR="00BA3C35">
        <w:rPr>
          <w:rFonts w:ascii="Arial" w:hAnsi="Arial" w:cs="Arial"/>
          <w:sz w:val="22"/>
          <w:szCs w:val="22"/>
        </w:rPr>
        <w:t xml:space="preserve"> </w:t>
      </w:r>
      <w:r w:rsidR="00002B3C">
        <w:rPr>
          <w:rFonts w:ascii="Arial" w:hAnsi="Arial" w:cs="Arial"/>
          <w:sz w:val="22"/>
          <w:szCs w:val="22"/>
        </w:rPr>
        <w:t>where they now hold a different temporary visa</w:t>
      </w:r>
      <w:r w:rsidR="00A242F4">
        <w:rPr>
          <w:rFonts w:ascii="Arial" w:hAnsi="Arial" w:cs="Arial"/>
          <w:sz w:val="22"/>
          <w:szCs w:val="22"/>
        </w:rPr>
        <w:t xml:space="preserve"> after previously holding a </w:t>
      </w:r>
      <w:r w:rsidR="00A242F4" w:rsidRPr="00AA3B18">
        <w:rPr>
          <w:rFonts w:ascii="Arial" w:hAnsi="Arial" w:cs="Arial"/>
          <w:sz w:val="22"/>
          <w:szCs w:val="22"/>
        </w:rPr>
        <w:t>Temporary Work (International Relations) Visa (subclass 403</w:t>
      </w:r>
      <w:r w:rsidR="00A242F4">
        <w:rPr>
          <w:rFonts w:ascii="Arial" w:hAnsi="Arial" w:cs="Arial"/>
          <w:sz w:val="22"/>
          <w:szCs w:val="22"/>
        </w:rPr>
        <w:t>)</w:t>
      </w:r>
      <w:r w:rsidR="00002B3C">
        <w:rPr>
          <w:rFonts w:ascii="Arial" w:hAnsi="Arial" w:cs="Arial"/>
          <w:sz w:val="22"/>
          <w:szCs w:val="22"/>
        </w:rPr>
        <w:t xml:space="preserve">, which </w:t>
      </w:r>
      <w:r w:rsidR="00D811A3">
        <w:rPr>
          <w:rFonts w:ascii="Arial" w:hAnsi="Arial" w:cs="Arial"/>
          <w:sz w:val="22"/>
          <w:szCs w:val="22"/>
        </w:rPr>
        <w:t xml:space="preserve">allows the Program to continue to be an attractive employment opportunity that </w:t>
      </w:r>
      <w:r w:rsidR="00475349">
        <w:rPr>
          <w:rFonts w:ascii="Arial" w:hAnsi="Arial" w:cs="Arial"/>
          <w:sz w:val="22"/>
          <w:szCs w:val="22"/>
        </w:rPr>
        <w:t>individuals</w:t>
      </w:r>
      <w:r w:rsidR="00002B3C">
        <w:rPr>
          <w:rFonts w:ascii="Arial" w:hAnsi="Arial" w:cs="Arial"/>
          <w:sz w:val="22"/>
          <w:szCs w:val="22"/>
        </w:rPr>
        <w:t xml:space="preserve"> from participating countries</w:t>
      </w:r>
      <w:r w:rsidR="00D811A3">
        <w:rPr>
          <w:rFonts w:ascii="Arial" w:hAnsi="Arial" w:cs="Arial"/>
          <w:sz w:val="22"/>
          <w:szCs w:val="22"/>
        </w:rPr>
        <w:t xml:space="preserve"> will choose to engage in</w:t>
      </w:r>
      <w:r w:rsidR="00BA3C35">
        <w:rPr>
          <w:rFonts w:ascii="Arial" w:hAnsi="Arial" w:cs="Arial"/>
          <w:sz w:val="22"/>
          <w:szCs w:val="22"/>
        </w:rPr>
        <w:t>.</w:t>
      </w:r>
    </w:p>
    <w:p w14:paraId="156618D5" w14:textId="77777777" w:rsidR="00037BD0" w:rsidRDefault="00037BD0" w:rsidP="0059513F">
      <w:pPr>
        <w:spacing w:after="120"/>
        <w:rPr>
          <w:rFonts w:ascii="Arial" w:hAnsi="Arial" w:cs="Arial"/>
          <w:sz w:val="22"/>
          <w:szCs w:val="22"/>
        </w:rPr>
      </w:pPr>
    </w:p>
    <w:p w14:paraId="28457C9C" w14:textId="271983F5" w:rsidR="00940C61" w:rsidRDefault="00940C61" w:rsidP="0059513F">
      <w:pPr>
        <w:spacing w:after="120"/>
        <w:rPr>
          <w:rFonts w:ascii="Arial" w:hAnsi="Arial" w:cs="Arial"/>
          <w:i/>
          <w:iCs/>
          <w:sz w:val="22"/>
          <w:szCs w:val="22"/>
        </w:rPr>
      </w:pPr>
      <w:r>
        <w:rPr>
          <w:rFonts w:ascii="Arial" w:hAnsi="Arial" w:cs="Arial"/>
          <w:i/>
          <w:iCs/>
          <w:sz w:val="22"/>
          <w:szCs w:val="22"/>
        </w:rPr>
        <w:t>Right</w:t>
      </w:r>
      <w:r w:rsidR="002628F6">
        <w:rPr>
          <w:rFonts w:ascii="Arial" w:hAnsi="Arial" w:cs="Arial"/>
          <w:i/>
          <w:iCs/>
          <w:sz w:val="22"/>
          <w:szCs w:val="22"/>
        </w:rPr>
        <w:t xml:space="preserve"> to enjoy just and favourable conditions of work</w:t>
      </w:r>
    </w:p>
    <w:p w14:paraId="2DAC8D42" w14:textId="77777777" w:rsidR="00037BD0" w:rsidRDefault="002628F6" w:rsidP="0059513F">
      <w:pPr>
        <w:spacing w:after="120"/>
        <w:rPr>
          <w:rFonts w:ascii="Arial" w:hAnsi="Arial" w:cs="Arial"/>
          <w:sz w:val="22"/>
          <w:szCs w:val="22"/>
        </w:rPr>
      </w:pPr>
      <w:r>
        <w:rPr>
          <w:rFonts w:ascii="Arial" w:hAnsi="Arial" w:cs="Arial"/>
          <w:sz w:val="22"/>
          <w:szCs w:val="22"/>
        </w:rPr>
        <w:t>This Legislative Instrument promotes the right to enjoy just and favourable conditions of work</w:t>
      </w:r>
      <w:r w:rsidR="00475349">
        <w:rPr>
          <w:rFonts w:ascii="Arial" w:hAnsi="Arial" w:cs="Arial"/>
          <w:sz w:val="22"/>
          <w:szCs w:val="22"/>
        </w:rPr>
        <w:t>,</w:t>
      </w:r>
      <w:r>
        <w:rPr>
          <w:rFonts w:ascii="Arial" w:hAnsi="Arial" w:cs="Arial"/>
          <w:sz w:val="22"/>
          <w:szCs w:val="22"/>
        </w:rPr>
        <w:t xml:space="preserve"> especially adequate remuneration under article 7(a) of the ICESCR. </w:t>
      </w:r>
      <w:r w:rsidR="00173BF7">
        <w:rPr>
          <w:rFonts w:ascii="Arial" w:hAnsi="Arial" w:cs="Arial"/>
          <w:sz w:val="22"/>
          <w:szCs w:val="22"/>
        </w:rPr>
        <w:t xml:space="preserve">Article 7(a) states that everyone has the right to enjoy ‘just and favourable conditions of work’ which ensures remuneration that provides ‘a decent living for themselves and their families’. </w:t>
      </w:r>
      <w:r>
        <w:rPr>
          <w:rFonts w:ascii="Arial" w:hAnsi="Arial" w:cs="Arial"/>
          <w:sz w:val="22"/>
          <w:szCs w:val="22"/>
        </w:rPr>
        <w:t xml:space="preserve">This right is promoted by </w:t>
      </w:r>
      <w:r w:rsidR="00E2264F">
        <w:rPr>
          <w:rFonts w:ascii="Arial" w:hAnsi="Arial" w:cs="Arial"/>
          <w:sz w:val="22"/>
          <w:szCs w:val="22"/>
        </w:rPr>
        <w:t>ensuring that</w:t>
      </w:r>
      <w:r w:rsidR="006153F9">
        <w:rPr>
          <w:rFonts w:ascii="Arial" w:hAnsi="Arial" w:cs="Arial"/>
          <w:sz w:val="22"/>
          <w:szCs w:val="22"/>
        </w:rPr>
        <w:t xml:space="preserve"> employees under the Program are not subject to a higher marginal tax rate</w:t>
      </w:r>
      <w:r w:rsidR="00E2264F">
        <w:rPr>
          <w:rFonts w:ascii="Arial" w:hAnsi="Arial" w:cs="Arial"/>
          <w:sz w:val="22"/>
          <w:szCs w:val="22"/>
        </w:rPr>
        <w:t xml:space="preserve"> where they now hold a different temporary visa after previously holding a </w:t>
      </w:r>
      <w:r w:rsidR="00E2264F" w:rsidRPr="00AA3B18">
        <w:rPr>
          <w:rFonts w:ascii="Arial" w:hAnsi="Arial" w:cs="Arial"/>
          <w:sz w:val="22"/>
          <w:szCs w:val="22"/>
        </w:rPr>
        <w:t xml:space="preserve">Temporary Work (International Relations) Visa </w:t>
      </w:r>
      <w:r w:rsidR="00E2264F" w:rsidRPr="00AA3B18">
        <w:rPr>
          <w:rFonts w:ascii="Arial" w:hAnsi="Arial" w:cs="Arial"/>
          <w:sz w:val="22"/>
          <w:szCs w:val="22"/>
        </w:rPr>
        <w:lastRenderedPageBreak/>
        <w:t>(subclass 403</w:t>
      </w:r>
      <w:r w:rsidR="00E2264F">
        <w:rPr>
          <w:rFonts w:ascii="Arial" w:hAnsi="Arial" w:cs="Arial"/>
          <w:sz w:val="22"/>
          <w:szCs w:val="22"/>
        </w:rPr>
        <w:t>)</w:t>
      </w:r>
      <w:r w:rsidR="00475349">
        <w:rPr>
          <w:rFonts w:ascii="Arial" w:hAnsi="Arial" w:cs="Arial"/>
          <w:sz w:val="22"/>
          <w:szCs w:val="22"/>
        </w:rPr>
        <w:t>.</w:t>
      </w:r>
      <w:r w:rsidR="006153F9">
        <w:rPr>
          <w:rFonts w:ascii="Arial" w:hAnsi="Arial" w:cs="Arial"/>
          <w:sz w:val="22"/>
          <w:szCs w:val="22"/>
        </w:rPr>
        <w:t xml:space="preserve"> </w:t>
      </w:r>
      <w:r w:rsidR="00475349">
        <w:rPr>
          <w:rFonts w:ascii="Arial" w:hAnsi="Arial" w:cs="Arial"/>
          <w:sz w:val="22"/>
          <w:szCs w:val="22"/>
        </w:rPr>
        <w:t>This</w:t>
      </w:r>
      <w:r w:rsidR="00811518">
        <w:rPr>
          <w:rFonts w:ascii="Arial" w:hAnsi="Arial" w:cs="Arial"/>
          <w:sz w:val="22"/>
          <w:szCs w:val="22"/>
        </w:rPr>
        <w:t xml:space="preserve"> </w:t>
      </w:r>
      <w:r w:rsidR="00302307">
        <w:rPr>
          <w:rFonts w:ascii="Arial" w:hAnsi="Arial" w:cs="Arial"/>
          <w:sz w:val="22"/>
          <w:szCs w:val="22"/>
        </w:rPr>
        <w:t xml:space="preserve">assists </w:t>
      </w:r>
      <w:r w:rsidR="00475349">
        <w:rPr>
          <w:rFonts w:ascii="Arial" w:hAnsi="Arial" w:cs="Arial"/>
          <w:sz w:val="22"/>
          <w:szCs w:val="22"/>
        </w:rPr>
        <w:t xml:space="preserve">employees under the Program </w:t>
      </w:r>
      <w:r>
        <w:rPr>
          <w:rFonts w:ascii="Arial" w:hAnsi="Arial" w:cs="Arial"/>
          <w:sz w:val="22"/>
          <w:szCs w:val="22"/>
        </w:rPr>
        <w:t>to receive remuneration that provides them with a decent standard of living</w:t>
      </w:r>
      <w:r w:rsidR="00E2264F">
        <w:rPr>
          <w:rFonts w:ascii="Arial" w:hAnsi="Arial" w:cs="Arial"/>
          <w:sz w:val="22"/>
          <w:szCs w:val="22"/>
        </w:rPr>
        <w:t xml:space="preserve"> and enough money to send to their home country to better </w:t>
      </w:r>
      <w:r w:rsidR="00D811A3">
        <w:rPr>
          <w:rFonts w:ascii="Arial" w:hAnsi="Arial" w:cs="Arial"/>
          <w:sz w:val="22"/>
          <w:szCs w:val="22"/>
        </w:rPr>
        <w:t xml:space="preserve">their and </w:t>
      </w:r>
      <w:r w:rsidR="00E2264F">
        <w:rPr>
          <w:rFonts w:ascii="Arial" w:hAnsi="Arial" w:cs="Arial"/>
          <w:sz w:val="22"/>
          <w:szCs w:val="22"/>
        </w:rPr>
        <w:t>their families’ lives</w:t>
      </w:r>
      <w:r>
        <w:rPr>
          <w:rFonts w:ascii="Arial" w:hAnsi="Arial" w:cs="Arial"/>
          <w:sz w:val="22"/>
          <w:szCs w:val="22"/>
        </w:rPr>
        <w:t>.</w:t>
      </w:r>
    </w:p>
    <w:p w14:paraId="1A127079" w14:textId="0E4E3A8F" w:rsidR="00940C61" w:rsidRDefault="00940C61" w:rsidP="0059513F">
      <w:pPr>
        <w:spacing w:after="120"/>
        <w:rPr>
          <w:rFonts w:ascii="Arial" w:hAnsi="Arial" w:cs="Arial"/>
          <w:sz w:val="22"/>
          <w:szCs w:val="22"/>
        </w:rPr>
      </w:pPr>
    </w:p>
    <w:p w14:paraId="5FF7DAE8" w14:textId="7C76B934" w:rsidR="001A30D4" w:rsidRDefault="001A30D4" w:rsidP="0059513F">
      <w:pPr>
        <w:spacing w:after="120"/>
        <w:rPr>
          <w:rFonts w:ascii="Arial" w:hAnsi="Arial" w:cs="Arial"/>
          <w:sz w:val="22"/>
          <w:szCs w:val="22"/>
        </w:rPr>
      </w:pPr>
      <w:r>
        <w:rPr>
          <w:rFonts w:ascii="Arial" w:hAnsi="Arial" w:cs="Arial"/>
          <w:i/>
          <w:iCs/>
          <w:sz w:val="22"/>
          <w:szCs w:val="22"/>
        </w:rPr>
        <w:t>Right to an adequate standard of living</w:t>
      </w:r>
    </w:p>
    <w:p w14:paraId="77E921F6" w14:textId="3532B36D" w:rsidR="00D50A41" w:rsidRDefault="00701B15" w:rsidP="0059513F">
      <w:pPr>
        <w:spacing w:after="120"/>
        <w:rPr>
          <w:rFonts w:ascii="Arial" w:hAnsi="Arial" w:cs="Arial"/>
          <w:sz w:val="22"/>
          <w:szCs w:val="22"/>
        </w:rPr>
      </w:pPr>
      <w:r w:rsidRPr="00971605">
        <w:rPr>
          <w:rFonts w:ascii="Arial" w:hAnsi="Arial" w:cs="Arial"/>
          <w:sz w:val="22"/>
          <w:szCs w:val="22"/>
        </w:rPr>
        <w:t xml:space="preserve">This </w:t>
      </w:r>
      <w:r>
        <w:rPr>
          <w:rFonts w:ascii="Arial" w:hAnsi="Arial" w:cs="Arial"/>
          <w:sz w:val="22"/>
          <w:szCs w:val="22"/>
        </w:rPr>
        <w:t xml:space="preserve">Legislative Instrument promotes the right to work under article 11(1) of the ICESCR. Article 11(1) states that everyone has the right ‘to an adequate standard of living for himself and his family, including adequate food, clothing and housing, and to the continuous improvement of living conditions’ and ‘appropriate steps’ be taken to realise this right. This right is promoted </w:t>
      </w:r>
      <w:r w:rsidR="00960FB7">
        <w:rPr>
          <w:rFonts w:ascii="Arial" w:hAnsi="Arial" w:cs="Arial"/>
          <w:sz w:val="22"/>
          <w:szCs w:val="22"/>
        </w:rPr>
        <w:t xml:space="preserve">by allowing employees under the Program to continue receiving </w:t>
      </w:r>
      <w:r w:rsidR="00302307">
        <w:rPr>
          <w:rFonts w:ascii="Arial" w:hAnsi="Arial" w:cs="Arial"/>
          <w:sz w:val="22"/>
          <w:szCs w:val="22"/>
        </w:rPr>
        <w:t>lower taxed</w:t>
      </w:r>
      <w:r w:rsidR="00960FB7">
        <w:rPr>
          <w:rFonts w:ascii="Arial" w:hAnsi="Arial" w:cs="Arial"/>
          <w:sz w:val="22"/>
          <w:szCs w:val="22"/>
        </w:rPr>
        <w:t xml:space="preserve"> Australian wages by not being subject to a higher marginal tax rate where they now hold a different temporary visa after previously holding a </w:t>
      </w:r>
      <w:r w:rsidR="00960FB7" w:rsidRPr="00AA3B18">
        <w:rPr>
          <w:rFonts w:ascii="Arial" w:hAnsi="Arial" w:cs="Arial"/>
          <w:sz w:val="22"/>
          <w:szCs w:val="22"/>
        </w:rPr>
        <w:t>Temporary Work (International Relations) Visa (subclass 403</w:t>
      </w:r>
      <w:r w:rsidR="00960FB7">
        <w:rPr>
          <w:rFonts w:ascii="Arial" w:hAnsi="Arial" w:cs="Arial"/>
          <w:sz w:val="22"/>
          <w:szCs w:val="22"/>
        </w:rPr>
        <w:t>). Th</w:t>
      </w:r>
      <w:r w:rsidR="00613B92">
        <w:rPr>
          <w:rFonts w:ascii="Arial" w:hAnsi="Arial" w:cs="Arial"/>
          <w:sz w:val="22"/>
          <w:szCs w:val="22"/>
        </w:rPr>
        <w:t>erefore, t</w:t>
      </w:r>
      <w:r w:rsidR="00960FB7">
        <w:rPr>
          <w:rFonts w:ascii="Arial" w:hAnsi="Arial" w:cs="Arial"/>
          <w:sz w:val="22"/>
          <w:szCs w:val="22"/>
        </w:rPr>
        <w:t>hese employees will have more money to provide both</w:t>
      </w:r>
      <w:r w:rsidR="00613B92">
        <w:rPr>
          <w:rFonts w:ascii="Arial" w:hAnsi="Arial" w:cs="Arial"/>
          <w:sz w:val="22"/>
          <w:szCs w:val="22"/>
        </w:rPr>
        <w:t xml:space="preserve"> adequate food, clothing and housing</w:t>
      </w:r>
      <w:r w:rsidR="00960FB7">
        <w:rPr>
          <w:rFonts w:ascii="Arial" w:hAnsi="Arial" w:cs="Arial"/>
          <w:sz w:val="22"/>
          <w:szCs w:val="22"/>
        </w:rPr>
        <w:t xml:space="preserve"> for themselves and their families, and </w:t>
      </w:r>
      <w:r w:rsidR="00613B92">
        <w:rPr>
          <w:rFonts w:ascii="Arial" w:hAnsi="Arial" w:cs="Arial"/>
          <w:sz w:val="22"/>
          <w:szCs w:val="22"/>
        </w:rPr>
        <w:t>improve th</w:t>
      </w:r>
      <w:r w:rsidR="00302307">
        <w:rPr>
          <w:rFonts w:ascii="Arial" w:hAnsi="Arial" w:cs="Arial"/>
          <w:sz w:val="22"/>
          <w:szCs w:val="22"/>
        </w:rPr>
        <w:t>eir</w:t>
      </w:r>
      <w:r w:rsidR="00613B92">
        <w:rPr>
          <w:rFonts w:ascii="Arial" w:hAnsi="Arial" w:cs="Arial"/>
          <w:sz w:val="22"/>
          <w:szCs w:val="22"/>
        </w:rPr>
        <w:t xml:space="preserve"> overall standard of living</w:t>
      </w:r>
      <w:r w:rsidR="00302307">
        <w:rPr>
          <w:rFonts w:ascii="Arial" w:hAnsi="Arial" w:cs="Arial"/>
          <w:sz w:val="22"/>
          <w:szCs w:val="22"/>
        </w:rPr>
        <w:t>.</w:t>
      </w:r>
    </w:p>
    <w:p w14:paraId="4242A9B8" w14:textId="5FDE57FA" w:rsidR="00D50A41" w:rsidRPr="001A30D4" w:rsidRDefault="00D50A41" w:rsidP="0059513F">
      <w:pPr>
        <w:spacing w:after="120"/>
        <w:rPr>
          <w:rFonts w:ascii="Arial" w:hAnsi="Arial" w:cs="Arial"/>
          <w:sz w:val="22"/>
          <w:szCs w:val="22"/>
        </w:rPr>
      </w:pPr>
      <w:r>
        <w:rPr>
          <w:rFonts w:ascii="Arial" w:hAnsi="Arial" w:cs="Arial"/>
          <w:sz w:val="22"/>
          <w:szCs w:val="22"/>
        </w:rPr>
        <w:t>The promotion of these rights under the ICESCR is achieved by allowing</w:t>
      </w:r>
      <w:r w:rsidRPr="00971605">
        <w:rPr>
          <w:rFonts w:ascii="Arial" w:hAnsi="Arial" w:cs="Arial"/>
          <w:sz w:val="22"/>
          <w:szCs w:val="22"/>
        </w:rPr>
        <w:t xml:space="preserve"> </w:t>
      </w:r>
      <w:r>
        <w:rPr>
          <w:rFonts w:ascii="Arial" w:hAnsi="Arial" w:cs="Arial"/>
          <w:sz w:val="22"/>
          <w:szCs w:val="22"/>
        </w:rPr>
        <w:t>employees under the Program to</w:t>
      </w:r>
      <w:r w:rsidRPr="00971605">
        <w:rPr>
          <w:rFonts w:ascii="Arial" w:hAnsi="Arial" w:cs="Arial"/>
          <w:sz w:val="22"/>
          <w:szCs w:val="22"/>
        </w:rPr>
        <w:t xml:space="preserve"> continue to </w:t>
      </w:r>
      <w:r>
        <w:rPr>
          <w:rFonts w:ascii="Arial" w:hAnsi="Arial" w:cs="Arial"/>
          <w:sz w:val="22"/>
          <w:szCs w:val="22"/>
        </w:rPr>
        <w:t>remain liable to a</w:t>
      </w:r>
      <w:r w:rsidRPr="00971605">
        <w:rPr>
          <w:rFonts w:ascii="Arial" w:hAnsi="Arial" w:cs="Arial"/>
          <w:sz w:val="22"/>
          <w:szCs w:val="22"/>
        </w:rPr>
        <w:t xml:space="preserve"> </w:t>
      </w:r>
      <w:r>
        <w:rPr>
          <w:rFonts w:ascii="Arial" w:hAnsi="Arial" w:cs="Arial"/>
          <w:sz w:val="22"/>
          <w:szCs w:val="22"/>
        </w:rPr>
        <w:t xml:space="preserve">final withholding tax rate of 15 per cent under the Seasonal Worker Mobility Program withholding tax and their employers to withhold tax at that rate where the employee previously held a </w:t>
      </w:r>
      <w:r w:rsidRPr="00AA3B18">
        <w:rPr>
          <w:rFonts w:ascii="Arial" w:hAnsi="Arial" w:cs="Arial"/>
          <w:sz w:val="22"/>
          <w:szCs w:val="22"/>
        </w:rPr>
        <w:t>Temporary Work (International Relations) Visa (subclass 403</w:t>
      </w:r>
      <w:r>
        <w:rPr>
          <w:rFonts w:ascii="Arial" w:hAnsi="Arial" w:cs="Arial"/>
          <w:sz w:val="22"/>
          <w:szCs w:val="22"/>
        </w:rPr>
        <w:t>) and now holds a different temporary visa.</w:t>
      </w:r>
    </w:p>
    <w:p w14:paraId="5CF6BEAE" w14:textId="77777777" w:rsidR="0059513F" w:rsidRDefault="0059513F" w:rsidP="00101CD5">
      <w:pPr>
        <w:spacing w:after="120"/>
        <w:rPr>
          <w:rFonts w:ascii="Arial" w:hAnsi="Arial" w:cs="Arial"/>
          <w:sz w:val="22"/>
        </w:rPr>
      </w:pPr>
    </w:p>
    <w:p w14:paraId="15AC1BB9" w14:textId="77777777" w:rsidR="00075B58" w:rsidRPr="00240CFB" w:rsidRDefault="00075B58" w:rsidP="00101CD5">
      <w:pPr>
        <w:pStyle w:val="Heading2"/>
      </w:pPr>
      <w:r w:rsidRPr="007E0A01">
        <w:t>Conclusion</w:t>
      </w:r>
    </w:p>
    <w:p w14:paraId="0E5D9E29" w14:textId="790DF51E" w:rsidR="00101CD5" w:rsidRPr="00101CD5" w:rsidRDefault="00075B58" w:rsidP="00101CD5">
      <w:pPr>
        <w:spacing w:after="120"/>
        <w:rPr>
          <w:rFonts w:ascii="Arial" w:hAnsi="Arial" w:cs="Arial"/>
          <w:sz w:val="22"/>
          <w:szCs w:val="22"/>
        </w:rPr>
      </w:pPr>
      <w:r w:rsidRPr="007E0A01">
        <w:rPr>
          <w:rFonts w:ascii="Arial" w:hAnsi="Arial" w:cs="Arial"/>
          <w:sz w:val="22"/>
          <w:szCs w:val="22"/>
        </w:rPr>
        <w:t xml:space="preserve">This Legislative Instrument is compatible with human rights </w:t>
      </w:r>
      <w:r w:rsidR="00FF0AF6">
        <w:rPr>
          <w:rFonts w:ascii="Arial" w:hAnsi="Arial" w:cs="Arial"/>
          <w:sz w:val="22"/>
          <w:szCs w:val="22"/>
        </w:rPr>
        <w:t>because it promotes the protection of human rights.</w:t>
      </w:r>
    </w:p>
    <w:p w14:paraId="15AC1BC3" w14:textId="42F42501"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226F99">
      <w:headerReference w:type="even" r:id="rId14"/>
      <w:headerReference w:type="default" r:id="rId15"/>
      <w:footerReference w:type="even" r:id="rId16"/>
      <w:footerReference w:type="default" r:id="rId17"/>
      <w:headerReference w:type="first" r:id="rId18"/>
      <w:footerReference w:type="first" r:id="rId19"/>
      <w:pgSz w:w="11906" w:h="16838" w:code="9"/>
      <w:pgMar w:top="1440" w:right="1134" w:bottom="1361" w:left="992"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C1D5" w14:textId="77777777" w:rsidR="00C872E5" w:rsidRDefault="00C872E5">
      <w:r>
        <w:separator/>
      </w:r>
    </w:p>
  </w:endnote>
  <w:endnote w:type="continuationSeparator" w:id="0">
    <w:p w14:paraId="19CA0BAD" w14:textId="77777777" w:rsidR="00C872E5" w:rsidRDefault="00C872E5">
      <w:r>
        <w:continuationSeparator/>
      </w:r>
    </w:p>
  </w:endnote>
  <w:endnote w:type="continuationNotice" w:id="1">
    <w:p w14:paraId="57406FAC" w14:textId="77777777" w:rsidR="00C872E5" w:rsidRDefault="00C87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5617" w14:textId="77777777" w:rsidR="0052084C" w:rsidRDefault="00520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FBD5" w14:textId="77777777" w:rsidR="0052084C" w:rsidRDefault="00520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556C" w14:textId="77777777" w:rsidR="0052084C" w:rsidRDefault="0052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6434" w14:textId="77777777" w:rsidR="00C872E5" w:rsidRDefault="00C872E5">
      <w:r>
        <w:separator/>
      </w:r>
    </w:p>
  </w:footnote>
  <w:footnote w:type="continuationSeparator" w:id="0">
    <w:p w14:paraId="01EE2B9E" w14:textId="77777777" w:rsidR="00C872E5" w:rsidRDefault="00C872E5">
      <w:r>
        <w:continuationSeparator/>
      </w:r>
    </w:p>
  </w:footnote>
  <w:footnote w:type="continuationNotice" w:id="1">
    <w:p w14:paraId="4B6CD12C" w14:textId="77777777" w:rsidR="00C872E5" w:rsidRDefault="00C872E5"/>
  </w:footnote>
  <w:footnote w:id="2">
    <w:p w14:paraId="743A22B6" w14:textId="258D2B03" w:rsidR="00D551DA" w:rsidRPr="00226F99" w:rsidRDefault="00D551DA" w:rsidP="00226F99">
      <w:pPr>
        <w:pStyle w:val="FootnoteText"/>
        <w:ind w:firstLine="113"/>
        <w:rPr>
          <w:rFonts w:ascii="Arial" w:hAnsi="Arial" w:cs="Arial"/>
        </w:rPr>
      </w:pPr>
      <w:r w:rsidRPr="00226F99">
        <w:rPr>
          <w:rStyle w:val="FootnoteReference"/>
          <w:rFonts w:ascii="Arial" w:hAnsi="Arial" w:cs="Arial"/>
        </w:rPr>
        <w:footnoteRef/>
      </w:r>
      <w:r>
        <w:t xml:space="preserve"> </w:t>
      </w:r>
      <w:r w:rsidRPr="00BE0980">
        <w:rPr>
          <w:rFonts w:ascii="Arial" w:hAnsi="Arial" w:cs="Arial"/>
          <w:i/>
          <w:iCs/>
        </w:rPr>
        <w:t xml:space="preserve">Migration Act 1958 </w:t>
      </w:r>
      <w:r w:rsidRPr="00BE0980">
        <w:rPr>
          <w:rFonts w:ascii="Arial" w:hAnsi="Arial" w:cs="Arial"/>
        </w:rPr>
        <w:t>(Cth)</w:t>
      </w:r>
      <w:r>
        <w:rPr>
          <w:rFonts w:ascii="Arial" w:hAnsi="Arial" w:cs="Arial"/>
        </w:rPr>
        <w:t xml:space="preserve"> s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6CA999F2" w:rsidR="00BF611D" w:rsidRPr="0067541C" w:rsidRDefault="00BF611D">
    <w:pPr>
      <w:pStyle w:val="Header"/>
      <w:rPr>
        <w:rFonts w:ascii="Arial" w:hAnsi="Arial" w:cs="Arial"/>
        <w:sz w:val="52"/>
      </w:rPr>
    </w:pPr>
    <w:r w:rsidRPr="0067541C">
      <w:rPr>
        <w:rFonts w:ascii="Arial" w:hAnsi="Arial" w:cs="Arial"/>
        <w:sz w:val="20"/>
      </w:rPr>
      <w:t>Taxation Determination</w:t>
    </w:r>
  </w:p>
  <w:p w14:paraId="15AC1BCB" w14:textId="77777777" w:rsidR="00BF611D" w:rsidRPr="0067541C" w:rsidRDefault="00BF611D">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BF611D" w:rsidRPr="0067541C" w:rsidRDefault="00BF611D">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4183CA95" w:rsidR="00BF611D" w:rsidRPr="00226F99" w:rsidRDefault="00BF611D" w:rsidP="00226F99">
    <w:pPr>
      <w:pStyle w:val="Foo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63C6AA82" w:rsidR="00BF611D" w:rsidRPr="00767CE8" w:rsidRDefault="00BF611D"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8C33EC">
      <w:rPr>
        <w:rFonts w:ascii="Arial" w:hAnsi="Arial" w:cs="Arial"/>
        <w:b/>
        <w:sz w:val="22"/>
        <w:szCs w:val="22"/>
      </w:rPr>
      <w:t>2020/SMB/0032</w:t>
    </w:r>
    <w:bookmarkStart w:id="3" w:name="_GoBack"/>
    <w:bookmarkEnd w:id="3"/>
  </w:p>
  <w:p w14:paraId="15AC1BCF" w14:textId="77777777" w:rsidR="00BF611D" w:rsidRDefault="00BF611D"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BF611D" w:rsidRPr="001A6644" w:rsidRDefault="00BF611D"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C552F"/>
    <w:multiLevelType w:val="hybridMultilevel"/>
    <w:tmpl w:val="583A0B0C"/>
    <w:lvl w:ilvl="0" w:tplc="AD40DB5E">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B7B4D41"/>
    <w:multiLevelType w:val="hybridMultilevel"/>
    <w:tmpl w:val="1C741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CC41086"/>
    <w:multiLevelType w:val="hybridMultilevel"/>
    <w:tmpl w:val="22D6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4"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FCC3903"/>
    <w:multiLevelType w:val="hybridMultilevel"/>
    <w:tmpl w:val="9D5C4854"/>
    <w:lvl w:ilvl="0" w:tplc="49F6DAC2">
      <w:start w:val="1"/>
      <w:numFmt w:val="decimal"/>
      <w:lvlText w:val="%1."/>
      <w:lvlJc w:val="left"/>
      <w:pPr>
        <w:tabs>
          <w:tab w:val="num" w:pos="360"/>
        </w:tabs>
        <w:ind w:left="360" w:hanging="360"/>
      </w:pPr>
      <w:rPr>
        <w:rFonts w:ascii="Arial" w:hAnsi="Arial" w:cs="Arial" w:hint="default"/>
        <w:color w:val="auto"/>
        <w:sz w:val="22"/>
        <w:szCs w:val="22"/>
      </w:rPr>
    </w:lvl>
    <w:lvl w:ilvl="1" w:tplc="5D364D7A">
      <w:start w:val="1"/>
      <w:numFmt w:val="decimal"/>
      <w:lvlText w:val="%2."/>
      <w:lvlJc w:val="left"/>
      <w:pPr>
        <w:tabs>
          <w:tab w:val="num" w:pos="1440"/>
        </w:tabs>
        <w:ind w:left="1440" w:hanging="360"/>
      </w:pPr>
      <w:rPr>
        <w:rFonts w:hint="default"/>
        <w:color w:val="auto"/>
        <w:sz w:val="22"/>
        <w:szCs w:val="22"/>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8F0CF7"/>
    <w:multiLevelType w:val="hybridMultilevel"/>
    <w:tmpl w:val="3118BBA8"/>
    <w:lvl w:ilvl="0" w:tplc="5D364D7A">
      <w:start w:val="1"/>
      <w:numFmt w:val="decimal"/>
      <w:lvlText w:val="%1."/>
      <w:lvlJc w:val="left"/>
      <w:pPr>
        <w:tabs>
          <w:tab w:val="num" w:pos="360"/>
        </w:tabs>
        <w:ind w:left="360" w:hanging="360"/>
      </w:pPr>
      <w:rPr>
        <w:rFonts w:hint="default"/>
        <w:color w:val="auto"/>
        <w:sz w:val="22"/>
        <w:szCs w:val="22"/>
      </w:rPr>
    </w:lvl>
    <w:lvl w:ilvl="1" w:tplc="0C09000F">
      <w:start w:val="1"/>
      <w:numFmt w:val="decimal"/>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9A9090C"/>
    <w:multiLevelType w:val="hybridMultilevel"/>
    <w:tmpl w:val="675CA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9"/>
  </w:num>
  <w:num w:numId="4">
    <w:abstractNumId w:val="45"/>
  </w:num>
  <w:num w:numId="5">
    <w:abstractNumId w:val="6"/>
  </w:num>
  <w:num w:numId="6">
    <w:abstractNumId w:val="15"/>
  </w:num>
  <w:num w:numId="7">
    <w:abstractNumId w:val="40"/>
  </w:num>
  <w:num w:numId="8">
    <w:abstractNumId w:val="39"/>
  </w:num>
  <w:num w:numId="9">
    <w:abstractNumId w:val="31"/>
  </w:num>
  <w:num w:numId="10">
    <w:abstractNumId w:val="26"/>
  </w:num>
  <w:num w:numId="11">
    <w:abstractNumId w:val="48"/>
  </w:num>
  <w:num w:numId="12">
    <w:abstractNumId w:val="41"/>
  </w:num>
  <w:num w:numId="13">
    <w:abstractNumId w:val="44"/>
  </w:num>
  <w:num w:numId="14">
    <w:abstractNumId w:val="43"/>
  </w:num>
  <w:num w:numId="15">
    <w:abstractNumId w:val="24"/>
  </w:num>
  <w:num w:numId="16">
    <w:abstractNumId w:val="28"/>
  </w:num>
  <w:num w:numId="17">
    <w:abstractNumId w:val="12"/>
  </w:num>
  <w:num w:numId="18">
    <w:abstractNumId w:val="18"/>
  </w:num>
  <w:num w:numId="19">
    <w:abstractNumId w:val="3"/>
  </w:num>
  <w:num w:numId="20">
    <w:abstractNumId w:val="1"/>
  </w:num>
  <w:num w:numId="21">
    <w:abstractNumId w:val="14"/>
  </w:num>
  <w:num w:numId="22">
    <w:abstractNumId w:val="37"/>
  </w:num>
  <w:num w:numId="23">
    <w:abstractNumId w:val="11"/>
  </w:num>
  <w:num w:numId="24">
    <w:abstractNumId w:val="23"/>
  </w:num>
  <w:num w:numId="25">
    <w:abstractNumId w:val="35"/>
  </w:num>
  <w:num w:numId="26">
    <w:abstractNumId w:val="34"/>
  </w:num>
  <w:num w:numId="27">
    <w:abstractNumId w:val="9"/>
  </w:num>
  <w:num w:numId="28">
    <w:abstractNumId w:val="38"/>
  </w:num>
  <w:num w:numId="29">
    <w:abstractNumId w:val="21"/>
  </w:num>
  <w:num w:numId="30">
    <w:abstractNumId w:val="16"/>
  </w:num>
  <w:num w:numId="31">
    <w:abstractNumId w:val="7"/>
  </w:num>
  <w:num w:numId="32">
    <w:abstractNumId w:val="0"/>
  </w:num>
  <w:num w:numId="33">
    <w:abstractNumId w:val="8"/>
  </w:num>
  <w:num w:numId="34">
    <w:abstractNumId w:val="30"/>
  </w:num>
  <w:num w:numId="35">
    <w:abstractNumId w:val="42"/>
  </w:num>
  <w:num w:numId="36">
    <w:abstractNumId w:val="20"/>
  </w:num>
  <w:num w:numId="37">
    <w:abstractNumId w:val="13"/>
  </w:num>
  <w:num w:numId="38">
    <w:abstractNumId w:val="25"/>
  </w:num>
  <w:num w:numId="39">
    <w:abstractNumId w:val="25"/>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3"/>
  </w:num>
  <w:num w:numId="43">
    <w:abstractNumId w:val="2"/>
  </w:num>
  <w:num w:numId="44">
    <w:abstractNumId w:val="5"/>
  </w:num>
  <w:num w:numId="45">
    <w:abstractNumId w:val="36"/>
  </w:num>
  <w:num w:numId="46">
    <w:abstractNumId w:val="32"/>
  </w:num>
  <w:num w:numId="47">
    <w:abstractNumId w:val="10"/>
  </w:num>
  <w:num w:numId="48">
    <w:abstractNumId w:val="46"/>
  </w:num>
  <w:num w:numId="49">
    <w:abstractNumId w:val="22"/>
  </w:num>
  <w:num w:numId="50">
    <w:abstractNumId w:val="47"/>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2B3C"/>
    <w:rsid w:val="000117B2"/>
    <w:rsid w:val="000171C3"/>
    <w:rsid w:val="0001796D"/>
    <w:rsid w:val="00017BF0"/>
    <w:rsid w:val="0002568B"/>
    <w:rsid w:val="00026C10"/>
    <w:rsid w:val="000277D7"/>
    <w:rsid w:val="00037BD0"/>
    <w:rsid w:val="00043FA7"/>
    <w:rsid w:val="00053FA9"/>
    <w:rsid w:val="000552E8"/>
    <w:rsid w:val="00056585"/>
    <w:rsid w:val="0005674F"/>
    <w:rsid w:val="00062321"/>
    <w:rsid w:val="00065C6E"/>
    <w:rsid w:val="00072E6E"/>
    <w:rsid w:val="00073F1B"/>
    <w:rsid w:val="00075B58"/>
    <w:rsid w:val="00081520"/>
    <w:rsid w:val="00086BAC"/>
    <w:rsid w:val="000B11DD"/>
    <w:rsid w:val="000B1785"/>
    <w:rsid w:val="000C390A"/>
    <w:rsid w:val="000C77DD"/>
    <w:rsid w:val="000E295B"/>
    <w:rsid w:val="000E4271"/>
    <w:rsid w:val="000E45A0"/>
    <w:rsid w:val="00101CD5"/>
    <w:rsid w:val="00107460"/>
    <w:rsid w:val="00110406"/>
    <w:rsid w:val="001104D9"/>
    <w:rsid w:val="00112415"/>
    <w:rsid w:val="00116A16"/>
    <w:rsid w:val="0012693E"/>
    <w:rsid w:val="00132DE4"/>
    <w:rsid w:val="0013678D"/>
    <w:rsid w:val="001371EE"/>
    <w:rsid w:val="00140A34"/>
    <w:rsid w:val="00146ED8"/>
    <w:rsid w:val="00167202"/>
    <w:rsid w:val="00170D1D"/>
    <w:rsid w:val="00173BF7"/>
    <w:rsid w:val="001757BD"/>
    <w:rsid w:val="001828A4"/>
    <w:rsid w:val="001A30D4"/>
    <w:rsid w:val="001A3BE2"/>
    <w:rsid w:val="001C35E7"/>
    <w:rsid w:val="001C4578"/>
    <w:rsid w:val="001D02E6"/>
    <w:rsid w:val="001E79CD"/>
    <w:rsid w:val="001F0184"/>
    <w:rsid w:val="001F28A6"/>
    <w:rsid w:val="001F2A16"/>
    <w:rsid w:val="001F6921"/>
    <w:rsid w:val="001F7C3E"/>
    <w:rsid w:val="00201969"/>
    <w:rsid w:val="00206006"/>
    <w:rsid w:val="0021222C"/>
    <w:rsid w:val="00213FA5"/>
    <w:rsid w:val="0021496E"/>
    <w:rsid w:val="00222AFB"/>
    <w:rsid w:val="00226F99"/>
    <w:rsid w:val="00232E48"/>
    <w:rsid w:val="0023733A"/>
    <w:rsid w:val="0024044F"/>
    <w:rsid w:val="00240CFB"/>
    <w:rsid w:val="00245D00"/>
    <w:rsid w:val="00257F2D"/>
    <w:rsid w:val="002628F6"/>
    <w:rsid w:val="00262F9F"/>
    <w:rsid w:val="00264CF0"/>
    <w:rsid w:val="00266D2D"/>
    <w:rsid w:val="0027331F"/>
    <w:rsid w:val="00283838"/>
    <w:rsid w:val="00285E76"/>
    <w:rsid w:val="00293651"/>
    <w:rsid w:val="002949C3"/>
    <w:rsid w:val="00296ABB"/>
    <w:rsid w:val="002A10A4"/>
    <w:rsid w:val="002A26FE"/>
    <w:rsid w:val="002A5D49"/>
    <w:rsid w:val="002B1423"/>
    <w:rsid w:val="002B22CA"/>
    <w:rsid w:val="002C5ED5"/>
    <w:rsid w:val="002F1257"/>
    <w:rsid w:val="00302307"/>
    <w:rsid w:val="00310C61"/>
    <w:rsid w:val="003171B3"/>
    <w:rsid w:val="0032559D"/>
    <w:rsid w:val="00331616"/>
    <w:rsid w:val="00331791"/>
    <w:rsid w:val="00333567"/>
    <w:rsid w:val="0033748E"/>
    <w:rsid w:val="00344575"/>
    <w:rsid w:val="0035113C"/>
    <w:rsid w:val="00354525"/>
    <w:rsid w:val="00363119"/>
    <w:rsid w:val="00374385"/>
    <w:rsid w:val="00375FED"/>
    <w:rsid w:val="00380CC4"/>
    <w:rsid w:val="00392BE1"/>
    <w:rsid w:val="003A197F"/>
    <w:rsid w:val="003B02DA"/>
    <w:rsid w:val="003C0686"/>
    <w:rsid w:val="003C36EC"/>
    <w:rsid w:val="003D08CF"/>
    <w:rsid w:val="003D0CBA"/>
    <w:rsid w:val="003D0F6A"/>
    <w:rsid w:val="003D4BA8"/>
    <w:rsid w:val="003E5269"/>
    <w:rsid w:val="003E7C40"/>
    <w:rsid w:val="00405394"/>
    <w:rsid w:val="004066E4"/>
    <w:rsid w:val="0040680B"/>
    <w:rsid w:val="00407361"/>
    <w:rsid w:val="004166E4"/>
    <w:rsid w:val="00417AC8"/>
    <w:rsid w:val="00417C55"/>
    <w:rsid w:val="00424A7B"/>
    <w:rsid w:val="0044447B"/>
    <w:rsid w:val="004447C1"/>
    <w:rsid w:val="00446AA8"/>
    <w:rsid w:val="0045590D"/>
    <w:rsid w:val="0046211F"/>
    <w:rsid w:val="0046787B"/>
    <w:rsid w:val="0047178C"/>
    <w:rsid w:val="00473558"/>
    <w:rsid w:val="00475349"/>
    <w:rsid w:val="00475F82"/>
    <w:rsid w:val="00486653"/>
    <w:rsid w:val="00493CA7"/>
    <w:rsid w:val="004A3C58"/>
    <w:rsid w:val="004A5FDA"/>
    <w:rsid w:val="004A7C36"/>
    <w:rsid w:val="004C6084"/>
    <w:rsid w:val="004D098C"/>
    <w:rsid w:val="004D24A9"/>
    <w:rsid w:val="004D3C5A"/>
    <w:rsid w:val="004D41FE"/>
    <w:rsid w:val="004E5357"/>
    <w:rsid w:val="004E703C"/>
    <w:rsid w:val="004F34DF"/>
    <w:rsid w:val="004F4A07"/>
    <w:rsid w:val="004F5EB1"/>
    <w:rsid w:val="004F6887"/>
    <w:rsid w:val="005030AD"/>
    <w:rsid w:val="0051249C"/>
    <w:rsid w:val="005176E7"/>
    <w:rsid w:val="00520330"/>
    <w:rsid w:val="0052084C"/>
    <w:rsid w:val="00524B6B"/>
    <w:rsid w:val="00526403"/>
    <w:rsid w:val="00526C58"/>
    <w:rsid w:val="00537B88"/>
    <w:rsid w:val="005413EE"/>
    <w:rsid w:val="00541683"/>
    <w:rsid w:val="005426E0"/>
    <w:rsid w:val="005563B3"/>
    <w:rsid w:val="00561ED1"/>
    <w:rsid w:val="00570E98"/>
    <w:rsid w:val="005767F8"/>
    <w:rsid w:val="00577FC3"/>
    <w:rsid w:val="00587443"/>
    <w:rsid w:val="00587C50"/>
    <w:rsid w:val="005917F3"/>
    <w:rsid w:val="0059513F"/>
    <w:rsid w:val="005B0ACD"/>
    <w:rsid w:val="005B50A2"/>
    <w:rsid w:val="005B754B"/>
    <w:rsid w:val="005C3408"/>
    <w:rsid w:val="005D611B"/>
    <w:rsid w:val="005F1ACE"/>
    <w:rsid w:val="005F256D"/>
    <w:rsid w:val="0060183A"/>
    <w:rsid w:val="00603110"/>
    <w:rsid w:val="00611C8E"/>
    <w:rsid w:val="00613B92"/>
    <w:rsid w:val="006153F9"/>
    <w:rsid w:val="00627E39"/>
    <w:rsid w:val="006302F7"/>
    <w:rsid w:val="00631F30"/>
    <w:rsid w:val="00633180"/>
    <w:rsid w:val="00640CC2"/>
    <w:rsid w:val="00642420"/>
    <w:rsid w:val="00646158"/>
    <w:rsid w:val="006513F4"/>
    <w:rsid w:val="0066622C"/>
    <w:rsid w:val="00666487"/>
    <w:rsid w:val="00673B37"/>
    <w:rsid w:val="00683F76"/>
    <w:rsid w:val="00687645"/>
    <w:rsid w:val="006945EA"/>
    <w:rsid w:val="00697AE0"/>
    <w:rsid w:val="006B5470"/>
    <w:rsid w:val="006D0138"/>
    <w:rsid w:val="006D6F52"/>
    <w:rsid w:val="006F4253"/>
    <w:rsid w:val="006F46EE"/>
    <w:rsid w:val="00701718"/>
    <w:rsid w:val="00701B15"/>
    <w:rsid w:val="0070467E"/>
    <w:rsid w:val="00710359"/>
    <w:rsid w:val="00712FFF"/>
    <w:rsid w:val="00722D05"/>
    <w:rsid w:val="00722DBF"/>
    <w:rsid w:val="00735157"/>
    <w:rsid w:val="00743353"/>
    <w:rsid w:val="007551AC"/>
    <w:rsid w:val="00757255"/>
    <w:rsid w:val="0076271C"/>
    <w:rsid w:val="00767764"/>
    <w:rsid w:val="00767CE8"/>
    <w:rsid w:val="00775490"/>
    <w:rsid w:val="00795D0C"/>
    <w:rsid w:val="0079643F"/>
    <w:rsid w:val="00797F42"/>
    <w:rsid w:val="007A55BA"/>
    <w:rsid w:val="007B46D8"/>
    <w:rsid w:val="007B4960"/>
    <w:rsid w:val="007B6A49"/>
    <w:rsid w:val="007C1FBD"/>
    <w:rsid w:val="007C54B3"/>
    <w:rsid w:val="007C5C8E"/>
    <w:rsid w:val="007C6E3F"/>
    <w:rsid w:val="007D3461"/>
    <w:rsid w:val="007E0A01"/>
    <w:rsid w:val="007E22F5"/>
    <w:rsid w:val="007E5094"/>
    <w:rsid w:val="007F23EC"/>
    <w:rsid w:val="007F25F3"/>
    <w:rsid w:val="007F4901"/>
    <w:rsid w:val="007F68B7"/>
    <w:rsid w:val="007F7C39"/>
    <w:rsid w:val="008109D8"/>
    <w:rsid w:val="00811518"/>
    <w:rsid w:val="008250A6"/>
    <w:rsid w:val="00826DEB"/>
    <w:rsid w:val="00832A78"/>
    <w:rsid w:val="00834C5B"/>
    <w:rsid w:val="00836B02"/>
    <w:rsid w:val="00843286"/>
    <w:rsid w:val="008467D4"/>
    <w:rsid w:val="0084740D"/>
    <w:rsid w:val="00850FB0"/>
    <w:rsid w:val="0085238E"/>
    <w:rsid w:val="00853428"/>
    <w:rsid w:val="008540EA"/>
    <w:rsid w:val="0086354A"/>
    <w:rsid w:val="00866A00"/>
    <w:rsid w:val="008702A6"/>
    <w:rsid w:val="008757CE"/>
    <w:rsid w:val="0088392C"/>
    <w:rsid w:val="00897C0E"/>
    <w:rsid w:val="00897E31"/>
    <w:rsid w:val="008A0218"/>
    <w:rsid w:val="008A046F"/>
    <w:rsid w:val="008A405A"/>
    <w:rsid w:val="008A6A6A"/>
    <w:rsid w:val="008B650A"/>
    <w:rsid w:val="008B787C"/>
    <w:rsid w:val="008C33EC"/>
    <w:rsid w:val="008C3898"/>
    <w:rsid w:val="008C66CC"/>
    <w:rsid w:val="008C7F33"/>
    <w:rsid w:val="008D2A0C"/>
    <w:rsid w:val="008E4835"/>
    <w:rsid w:val="008E6FB3"/>
    <w:rsid w:val="008F1B2B"/>
    <w:rsid w:val="008F483C"/>
    <w:rsid w:val="00903C98"/>
    <w:rsid w:val="00910595"/>
    <w:rsid w:val="00910756"/>
    <w:rsid w:val="00912D61"/>
    <w:rsid w:val="009156FF"/>
    <w:rsid w:val="00916F7E"/>
    <w:rsid w:val="009322D7"/>
    <w:rsid w:val="00932BDE"/>
    <w:rsid w:val="00936A72"/>
    <w:rsid w:val="009371D0"/>
    <w:rsid w:val="00940C61"/>
    <w:rsid w:val="009422DF"/>
    <w:rsid w:val="00947593"/>
    <w:rsid w:val="009521EA"/>
    <w:rsid w:val="00953B60"/>
    <w:rsid w:val="00960E98"/>
    <w:rsid w:val="00960FB7"/>
    <w:rsid w:val="00967725"/>
    <w:rsid w:val="00971605"/>
    <w:rsid w:val="00976A07"/>
    <w:rsid w:val="0097765F"/>
    <w:rsid w:val="0098195F"/>
    <w:rsid w:val="009902F8"/>
    <w:rsid w:val="009919F4"/>
    <w:rsid w:val="00993BB8"/>
    <w:rsid w:val="0099555F"/>
    <w:rsid w:val="009A1203"/>
    <w:rsid w:val="009A22A1"/>
    <w:rsid w:val="009A4137"/>
    <w:rsid w:val="009A69AB"/>
    <w:rsid w:val="009B2FB4"/>
    <w:rsid w:val="009B3A1B"/>
    <w:rsid w:val="009B4DDE"/>
    <w:rsid w:val="009B6332"/>
    <w:rsid w:val="009C05FD"/>
    <w:rsid w:val="009C0912"/>
    <w:rsid w:val="009C1193"/>
    <w:rsid w:val="009C1996"/>
    <w:rsid w:val="009C7443"/>
    <w:rsid w:val="009D1021"/>
    <w:rsid w:val="009D6694"/>
    <w:rsid w:val="009E101B"/>
    <w:rsid w:val="009E5BDB"/>
    <w:rsid w:val="009F0300"/>
    <w:rsid w:val="009F1D4A"/>
    <w:rsid w:val="00A03269"/>
    <w:rsid w:val="00A167A8"/>
    <w:rsid w:val="00A21F0A"/>
    <w:rsid w:val="00A242F4"/>
    <w:rsid w:val="00A26011"/>
    <w:rsid w:val="00A444E5"/>
    <w:rsid w:val="00A506C2"/>
    <w:rsid w:val="00A54BB0"/>
    <w:rsid w:val="00A62886"/>
    <w:rsid w:val="00A62EE2"/>
    <w:rsid w:val="00A74C38"/>
    <w:rsid w:val="00A77D24"/>
    <w:rsid w:val="00A8572F"/>
    <w:rsid w:val="00A93E07"/>
    <w:rsid w:val="00A979CF"/>
    <w:rsid w:val="00AA279C"/>
    <w:rsid w:val="00AA3B18"/>
    <w:rsid w:val="00AA4DF8"/>
    <w:rsid w:val="00AB188E"/>
    <w:rsid w:val="00AB6E9C"/>
    <w:rsid w:val="00AB780C"/>
    <w:rsid w:val="00AC2448"/>
    <w:rsid w:val="00AC56C8"/>
    <w:rsid w:val="00AD0B0B"/>
    <w:rsid w:val="00AD5ADE"/>
    <w:rsid w:val="00AE7138"/>
    <w:rsid w:val="00AF4CAF"/>
    <w:rsid w:val="00B117BA"/>
    <w:rsid w:val="00B15F23"/>
    <w:rsid w:val="00B16390"/>
    <w:rsid w:val="00B16508"/>
    <w:rsid w:val="00B20D87"/>
    <w:rsid w:val="00B24053"/>
    <w:rsid w:val="00B31550"/>
    <w:rsid w:val="00B34D1C"/>
    <w:rsid w:val="00B40F33"/>
    <w:rsid w:val="00B57830"/>
    <w:rsid w:val="00B578AC"/>
    <w:rsid w:val="00B62F06"/>
    <w:rsid w:val="00B63D20"/>
    <w:rsid w:val="00B6433F"/>
    <w:rsid w:val="00B64CF5"/>
    <w:rsid w:val="00B76C9B"/>
    <w:rsid w:val="00B823A1"/>
    <w:rsid w:val="00B8428B"/>
    <w:rsid w:val="00B90AA3"/>
    <w:rsid w:val="00B9605E"/>
    <w:rsid w:val="00BA3C35"/>
    <w:rsid w:val="00BA41F5"/>
    <w:rsid w:val="00BA5DD9"/>
    <w:rsid w:val="00BB2F3A"/>
    <w:rsid w:val="00BB3C9C"/>
    <w:rsid w:val="00BD255F"/>
    <w:rsid w:val="00BD5837"/>
    <w:rsid w:val="00BF4822"/>
    <w:rsid w:val="00BF611D"/>
    <w:rsid w:val="00C00367"/>
    <w:rsid w:val="00C01D22"/>
    <w:rsid w:val="00C048DC"/>
    <w:rsid w:val="00C104B6"/>
    <w:rsid w:val="00C10F02"/>
    <w:rsid w:val="00C114F4"/>
    <w:rsid w:val="00C11D03"/>
    <w:rsid w:val="00C31967"/>
    <w:rsid w:val="00C34C96"/>
    <w:rsid w:val="00C371DE"/>
    <w:rsid w:val="00C409AE"/>
    <w:rsid w:val="00C4143E"/>
    <w:rsid w:val="00C42D50"/>
    <w:rsid w:val="00C54DF8"/>
    <w:rsid w:val="00C5622E"/>
    <w:rsid w:val="00C60848"/>
    <w:rsid w:val="00C60B49"/>
    <w:rsid w:val="00C649AA"/>
    <w:rsid w:val="00C7440A"/>
    <w:rsid w:val="00C807D4"/>
    <w:rsid w:val="00C825F0"/>
    <w:rsid w:val="00C865ED"/>
    <w:rsid w:val="00C872E5"/>
    <w:rsid w:val="00C8775A"/>
    <w:rsid w:val="00C93429"/>
    <w:rsid w:val="00CA0877"/>
    <w:rsid w:val="00CA6B59"/>
    <w:rsid w:val="00CB2210"/>
    <w:rsid w:val="00CB3B6C"/>
    <w:rsid w:val="00CB75F1"/>
    <w:rsid w:val="00CC1833"/>
    <w:rsid w:val="00CC189F"/>
    <w:rsid w:val="00CC3368"/>
    <w:rsid w:val="00CC3501"/>
    <w:rsid w:val="00CC623E"/>
    <w:rsid w:val="00CD7330"/>
    <w:rsid w:val="00CE3781"/>
    <w:rsid w:val="00CF19C4"/>
    <w:rsid w:val="00CF2B0A"/>
    <w:rsid w:val="00CF6452"/>
    <w:rsid w:val="00D043E6"/>
    <w:rsid w:val="00D049FC"/>
    <w:rsid w:val="00D13C04"/>
    <w:rsid w:val="00D13C1E"/>
    <w:rsid w:val="00D20A78"/>
    <w:rsid w:val="00D24D40"/>
    <w:rsid w:val="00D25BB3"/>
    <w:rsid w:val="00D278BA"/>
    <w:rsid w:val="00D40454"/>
    <w:rsid w:val="00D4059C"/>
    <w:rsid w:val="00D44B6A"/>
    <w:rsid w:val="00D50A41"/>
    <w:rsid w:val="00D53D8F"/>
    <w:rsid w:val="00D551DA"/>
    <w:rsid w:val="00D61C76"/>
    <w:rsid w:val="00D77015"/>
    <w:rsid w:val="00D811A3"/>
    <w:rsid w:val="00D85DF9"/>
    <w:rsid w:val="00D87550"/>
    <w:rsid w:val="00D91F28"/>
    <w:rsid w:val="00D92B48"/>
    <w:rsid w:val="00D95AEB"/>
    <w:rsid w:val="00DA1155"/>
    <w:rsid w:val="00DB1693"/>
    <w:rsid w:val="00DC3A21"/>
    <w:rsid w:val="00DD5B07"/>
    <w:rsid w:val="00DD6D7E"/>
    <w:rsid w:val="00DE22E6"/>
    <w:rsid w:val="00DE6821"/>
    <w:rsid w:val="00DF2022"/>
    <w:rsid w:val="00DF34BE"/>
    <w:rsid w:val="00DF4AE0"/>
    <w:rsid w:val="00DF5D59"/>
    <w:rsid w:val="00E01720"/>
    <w:rsid w:val="00E10B37"/>
    <w:rsid w:val="00E1337A"/>
    <w:rsid w:val="00E2264F"/>
    <w:rsid w:val="00E23606"/>
    <w:rsid w:val="00E239E4"/>
    <w:rsid w:val="00E36A38"/>
    <w:rsid w:val="00E45467"/>
    <w:rsid w:val="00E53399"/>
    <w:rsid w:val="00E625B5"/>
    <w:rsid w:val="00E6480F"/>
    <w:rsid w:val="00E74F0E"/>
    <w:rsid w:val="00E75BE3"/>
    <w:rsid w:val="00E77995"/>
    <w:rsid w:val="00E86A61"/>
    <w:rsid w:val="00E87099"/>
    <w:rsid w:val="00E94ABD"/>
    <w:rsid w:val="00EA28E6"/>
    <w:rsid w:val="00EB09FF"/>
    <w:rsid w:val="00EB262F"/>
    <w:rsid w:val="00EB3B67"/>
    <w:rsid w:val="00EF78C4"/>
    <w:rsid w:val="00F04CD7"/>
    <w:rsid w:val="00F21819"/>
    <w:rsid w:val="00F23E15"/>
    <w:rsid w:val="00F23E5C"/>
    <w:rsid w:val="00F244A2"/>
    <w:rsid w:val="00F35064"/>
    <w:rsid w:val="00F3712C"/>
    <w:rsid w:val="00F374D8"/>
    <w:rsid w:val="00F52883"/>
    <w:rsid w:val="00F539FB"/>
    <w:rsid w:val="00F5684D"/>
    <w:rsid w:val="00F57AB6"/>
    <w:rsid w:val="00F6480F"/>
    <w:rsid w:val="00F64868"/>
    <w:rsid w:val="00F668F8"/>
    <w:rsid w:val="00F70C2E"/>
    <w:rsid w:val="00F7742A"/>
    <w:rsid w:val="00F8139C"/>
    <w:rsid w:val="00F84DF2"/>
    <w:rsid w:val="00F865CB"/>
    <w:rsid w:val="00F86713"/>
    <w:rsid w:val="00F932E0"/>
    <w:rsid w:val="00FB7701"/>
    <w:rsid w:val="00FC40F0"/>
    <w:rsid w:val="00FC6D3B"/>
    <w:rsid w:val="00FD0129"/>
    <w:rsid w:val="00FD7D74"/>
    <w:rsid w:val="00FE17ED"/>
    <w:rsid w:val="00FF0AF6"/>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AC1B4F"/>
  <w15:docId w15:val="{304F685B-C05C-4B41-81AB-315AD90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13"/>
    <w:semiHidden/>
    <w:qFormat/>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FootnoteTextChar">
    <w:name w:val="Footnote Text Char"/>
    <w:basedOn w:val="DefaultParagraphFont"/>
    <w:link w:val="FootnoteText"/>
    <w:uiPriority w:val="13"/>
    <w:semiHidden/>
    <w:rsid w:val="0047178C"/>
  </w:style>
  <w:style w:type="paragraph" w:styleId="Revision">
    <w:name w:val="Revision"/>
    <w:hidden/>
    <w:uiPriority w:val="99"/>
    <w:semiHidden/>
    <w:rsid w:val="00CC623E"/>
    <w:rPr>
      <w:sz w:val="24"/>
    </w:rPr>
  </w:style>
  <w:style w:type="character" w:styleId="Emphasis">
    <w:name w:val="Emphasis"/>
    <w:basedOn w:val="DefaultParagraphFont"/>
    <w:uiPriority w:val="20"/>
    <w:qFormat/>
    <w:rsid w:val="00392BE1"/>
    <w:rPr>
      <w:i/>
      <w:iCs/>
    </w:rPr>
  </w:style>
  <w:style w:type="character" w:customStyle="1" w:styleId="UnresolvedMention1">
    <w:name w:val="Unresolved Mention1"/>
    <w:basedOn w:val="DefaultParagraphFont"/>
    <w:uiPriority w:val="99"/>
    <w:semiHidden/>
    <w:unhideWhenUsed/>
    <w:rsid w:val="00960E98"/>
    <w:rPr>
      <w:color w:val="605E5C"/>
      <w:shd w:val="clear" w:color="auto" w:fill="E1DFDD"/>
    </w:rPr>
  </w:style>
  <w:style w:type="character" w:styleId="UnresolvedMention">
    <w:name w:val="Unresolved Mention"/>
    <w:basedOn w:val="DefaultParagraphFont"/>
    <w:uiPriority w:val="99"/>
    <w:semiHidden/>
    <w:unhideWhenUsed/>
    <w:rsid w:val="00E64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6273">
      <w:bodyDiv w:val="1"/>
      <w:marLeft w:val="0"/>
      <w:marRight w:val="0"/>
      <w:marTop w:val="0"/>
      <w:marBottom w:val="0"/>
      <w:divBdr>
        <w:top w:val="none" w:sz="0" w:space="0" w:color="auto"/>
        <w:left w:val="none" w:sz="0" w:space="0" w:color="auto"/>
        <w:bottom w:val="none" w:sz="0" w:space="0" w:color="auto"/>
        <w:right w:val="none" w:sz="0" w:space="0" w:color="auto"/>
      </w:divBdr>
    </w:div>
    <w:div w:id="228612356">
      <w:bodyDiv w:val="1"/>
      <w:marLeft w:val="0"/>
      <w:marRight w:val="0"/>
      <w:marTop w:val="0"/>
      <w:marBottom w:val="0"/>
      <w:divBdr>
        <w:top w:val="none" w:sz="0" w:space="0" w:color="auto"/>
        <w:left w:val="none" w:sz="0" w:space="0" w:color="auto"/>
        <w:bottom w:val="none" w:sz="0" w:space="0" w:color="auto"/>
        <w:right w:val="none" w:sz="0" w:space="0" w:color="auto"/>
      </w:divBdr>
    </w:div>
    <w:div w:id="435908137">
      <w:bodyDiv w:val="1"/>
      <w:marLeft w:val="0"/>
      <w:marRight w:val="0"/>
      <w:marTop w:val="0"/>
      <w:marBottom w:val="0"/>
      <w:divBdr>
        <w:top w:val="none" w:sz="0" w:space="0" w:color="auto"/>
        <w:left w:val="none" w:sz="0" w:space="0" w:color="auto"/>
        <w:bottom w:val="none" w:sz="0" w:space="0" w:color="auto"/>
        <w:right w:val="none" w:sz="0" w:space="0" w:color="auto"/>
      </w:divBdr>
    </w:div>
    <w:div w:id="606735078">
      <w:bodyDiv w:val="1"/>
      <w:marLeft w:val="0"/>
      <w:marRight w:val="0"/>
      <w:marTop w:val="0"/>
      <w:marBottom w:val="0"/>
      <w:divBdr>
        <w:top w:val="none" w:sz="0" w:space="0" w:color="auto"/>
        <w:left w:val="none" w:sz="0" w:space="0" w:color="auto"/>
        <w:bottom w:val="none" w:sz="0" w:space="0" w:color="auto"/>
        <w:right w:val="none" w:sz="0" w:space="0" w:color="auto"/>
      </w:divBdr>
    </w:div>
    <w:div w:id="79568432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710253721">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thholding@ato.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DocId xmlns="5e039acd-daf0-4ba3-b421-e9b9ae1a3620">5YHNKJZSV77T-3965-13232</_dlc_DocId>
    <_dlc_DocIdUrl xmlns="5e039acd-daf0-4ba3-b421-e9b9ae1a3620">
      <Url>http://sharepoint/GASites/IntegratedTaxDesign/_layouts/DocIdRedir.aspx?ID=5YHNKJZSV77T-3965-13232</Url>
      <Description>5YHNKJZSV77T-3965-13232</Description>
    </_dlc_DocIdUrl>
    <Status xmlns="674e8c56-4707-43b9-bbd0-bde66389c6f3">Active</Status>
    <TaxKeywordTaxHTField xmlns="5e039acd-daf0-4ba3-b421-e9b9ae1a3620">
      <Terms xmlns="http://schemas.microsoft.com/office/infopath/2007/PartnerControls"/>
    </TaxKeywordTaxHTField>
    <Category xmlns="674e8c56-4707-43b9-bbd0-bde66389c6f3">--</Category>
    <Legislative_x0020_Projects xmlns="674e8c56-4707-43b9-bbd0-bde66389c6f3">--</Legislative_x0020_Projects>
    <DLCPolicyLabelLock xmlns="5e039acd-daf0-4ba3-b421-e9b9ae1a3620" xsi:nil="true"/>
    <AssignedTo xmlns="674e8c56-4707-43b9-bbd0-bde66389c6f3">
      <UserInfo>
        <DisplayName/>
        <AccountId xsi:nil="true"/>
        <AccountType/>
      </UserInfo>
    </AssignedTo>
    <Description0 xmlns="674e8c56-4707-43b9-bbd0-bde66389c6f3" xsi:nil="true"/>
    <DLCPolicyLabelClientValue xmlns="5e039acd-daf0-4ba3-b421-e9b9ae1a36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retain permanently)" ma:contentTypeID="0x010100935A91259E405240811469570AE52C0D00CEF6410DD08F1649A7E1950F0FA38C8E" ma:contentTypeVersion="23" ma:contentTypeDescription="Documents with this content type are retained permanently" ma:contentTypeScope="" ma:versionID="c6475dfc3974170cc1b3a9b314bd4c00">
  <xsd:schema xmlns:xsd="http://www.w3.org/2001/XMLSchema" xmlns:xs="http://www.w3.org/2001/XMLSchema" xmlns:p="http://schemas.microsoft.com/office/2006/metadata/properties" xmlns:ns2="5e039acd-daf0-4ba3-b421-e9b9ae1a3620" xmlns:ns3="674e8c56-4707-43b9-bbd0-bde66389c6f3" targetNamespace="http://schemas.microsoft.com/office/2006/metadata/properties" ma:root="true" ma:fieldsID="3c0cb247d5bf055df5e1f52b8bfdd0ed" ns2:_="" ns3:_="">
    <xsd:import namespace="5e039acd-daf0-4ba3-b421-e9b9ae1a3620"/>
    <xsd:import namespace="674e8c56-4707-43b9-bbd0-bde66389c6f3"/>
    <xsd:element name="properties">
      <xsd:complexType>
        <xsd:sequence>
          <xsd:element name="documentManagement">
            <xsd:complexType>
              <xsd:all>
                <xsd:element ref="ns3:AssignedTo" minOccurs="0"/>
                <xsd:element ref="ns3:Description0" minOccurs="0"/>
                <xsd:element ref="ns3:Legislative_x0020_Projects" minOccurs="0"/>
                <xsd:element ref="ns3:Category" minOccurs="0"/>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2:DLCPolicyLabelValue" minOccurs="0"/>
                <xsd:element ref="ns2:DLCPolicyLabelClientValue" minOccurs="0"/>
                <xsd:element ref="ns2:DLCPolicyLabelLock" minOccurs="0"/>
                <xsd:element ref="ns2:TaxKeywordTaxHTField"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TaxKeywordTaxHTField" ma:index="21" nillable="true" ma:taxonomy="true" ma:internalName="TaxKeywordTaxHTField" ma:taxonomyFieldName="TaxKeyword" ma:displayName="All tag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4e8c56-4707-43b9-bbd0-bde66389c6f3" elementFormDefault="qualified">
    <xsd:import namespace="http://schemas.microsoft.com/office/2006/documentManagement/types"/>
    <xsd:import namespace="http://schemas.microsoft.com/office/infopath/2007/PartnerControls"/>
    <xsd:element name="AssignedTo" ma:index="2" nillable="true" ma:displayName="AssignedTo" ma:description="PAL staff assigned to this project" ma:list="UserInfo"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3" nillable="true" ma:displayName="Description" ma:description="Brief description, what is the document for" ma:internalName="Description0">
      <xsd:simpleType>
        <xsd:restriction base="dms:Note">
          <xsd:maxLength value="255"/>
        </xsd:restriction>
      </xsd:simpleType>
    </xsd:element>
    <xsd:element name="Legislative_x0020_Projects" ma:index="6" nillable="true" ma:displayName="Legislative Projects" ma:default="--" ma:description="=" ma:format="Dropdown" ma:internalName="Legislative_x0020_Projects">
      <xsd:simpleType>
        <xsd:restriction base="dms:Choice">
          <xsd:enumeration value="2015Cons"/>
          <xsd:enumeration value="70B CGT interactions"/>
          <xsd:enumeration value="768-A Non-Portfolio Dividends"/>
          <xsd:enumeration value="AngelInvestors"/>
          <xsd:enumeration value="Anti-hybrid"/>
          <xsd:enumeration value="Approved Stock Exchanges"/>
          <xsd:enumeration value="AssRecoup"/>
          <xsd:enumeration value="B2C"/>
          <xsd:enumeration value="Base_Tax_Rate_Entities"/>
          <xsd:enumeration value="Black_Economy"/>
          <xsd:enumeration value="Board of Tax"/>
          <xsd:enumeration value="CbC_Reporting"/>
          <xsd:enumeration value="CIV"/>
          <xsd:enumeration value="Company_Tax_Rate-Passive_Income"/>
          <xsd:enumeration value="ConsSA"/>
          <xsd:enumeration value="Corporate"/>
          <xsd:enumeration value="Crossbdr"/>
          <xsd:enumeration value="CRS"/>
          <xsd:enumeration value="Debtequity"/>
          <xsd:enumeration value="DGR"/>
          <xsd:enumeration value="Digital Currency"/>
          <xsd:enumeration value="DigitalDft"/>
          <xsd:enumeration value="Digital_Levy"/>
          <xsd:enumeration value="Div355_national_security"/>
          <xsd:enumeration value="Div355_TaskforceCadena"/>
          <xsd:enumeration value="Division 7a"/>
          <xsd:enumeration value="Diverted Profits Tax"/>
          <xsd:enumeration value="ESS"/>
          <xsd:enumeration value="Fncurrency"/>
          <xsd:enumeration value="Forex"/>
          <xsd:enumeration value="ForInv"/>
          <xsd:enumeration value="FRWT"/>
          <xsd:enumeration value="Gallipoli Film Clause Integrity Measure"/>
          <xsd:enumeration value="Gold_Bullion"/>
          <xsd:enumeration value="HECSOSDebtors"/>
          <xsd:enumeration value="Hedging"/>
          <xsd:enumeration value="Hybrid-mismatch"/>
          <xsd:enumeration value="IMR"/>
          <xsd:enumeration value="IncomeTaxRegs1936"/>
          <xsd:enumeration value="Increasing Access to Losses"/>
          <xsd:enumeration value="IndonesianDelegation"/>
          <xsd:enumeration value="Innovation_angel_investing"/>
          <xsd:enumeration value="IWs"/>
          <xsd:enumeration value="LAPD_Team_Admin"/>
          <xsd:enumeration value="Law_Guide"/>
          <xsd:enumeration value="LDG_Team_admin"/>
          <xsd:enumeration value="Learning_and_Development"/>
          <xsd:enumeration value="Lost&amp;Unclaimed_Super"/>
          <xsd:enumeration value="LVG"/>
          <xsd:enumeration value="MDR"/>
          <xsd:enumeration value="MIT"/>
          <xsd:enumeration value="MTA"/>
          <xsd:enumeration value="Multinational_anti_avoidance"/>
          <xsd:enumeration value="mutual capital instrument"/>
          <xsd:enumeration value="Personal Business Tax Interface"/>
          <xsd:enumeration value="PRRT"/>
          <xsd:enumeration value="PRRTRegs"/>
          <xsd:enumeration value="Radiocommunications Act changes"/>
          <xsd:enumeration value="Rental property PPE deductions"/>
          <xsd:enumeration value="Rental property travel deductions"/>
          <xsd:enumeration value="Residency_definitions"/>
          <xsd:enumeration value="SGC"/>
          <xsd:enumeration value="SGE_provision_of_GPFS"/>
          <xsd:enumeration value="Significant_Global_Entities"/>
          <xsd:enumeration value="SmallBus_Rollover_Restruc"/>
          <xsd:enumeration value="Spring_Repeal_Bill"/>
          <xsd:enumeration value="SRP"/>
          <xsd:enumeration value="STP"/>
          <xsd:enumeration value="StreamliningBusReg"/>
          <xsd:enumeration value="Strengthening Transfer Pricing Rules"/>
          <xsd:enumeration value="Superannuation"/>
          <xsd:enumeration value="TCN"/>
          <xsd:enumeration value="TOFA"/>
          <xsd:enumeration value="Trust"/>
          <xsd:enumeration value="Water_register"/>
          <xsd:enumeration value="Whitsleblower"/>
          <xsd:enumeration value="--"/>
        </xsd:restriction>
      </xsd:simpleType>
    </xsd:element>
    <xsd:element name="Category" ma:index="7" nillable="true" ma:displayName="Category" ma:default="--" ma:format="Dropdown" ma:internalName="Category">
      <xsd:simpleType>
        <xsd:restriction base="dms:Choice">
          <xsd:enumeration value="Administration"/>
          <xsd:enumeration value="Advocacy"/>
          <xsd:enumeration value="Announcements"/>
          <xsd:enumeration value="Approvals"/>
          <xsd:enumeration value="ATO Minutes"/>
          <xsd:enumeration value="Blueprinting"/>
          <xsd:enumeration value="Comments"/>
          <xsd:enumeration value="Costings"/>
          <xsd:enumeration value="Drafting Instructions"/>
          <xsd:enumeration value="Explanatory Memorandum"/>
          <xsd:enumeration value="Learning_and_Development"/>
          <xsd:enumeration value="Legislation"/>
          <xsd:enumeration value="Policy"/>
          <xsd:enumeration value="Resources"/>
          <xsd:enumeration value="Submissions"/>
          <xsd:enumeration value="Working Document"/>
          <xsd:enumeration value="--"/>
        </xsd:restriction>
      </xsd:simpleType>
    </xsd:element>
    <xsd:element name="Status" ma:index="24"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5e039acd-daf0-4ba3-b421-e9b9ae1a3620"/>
    <ds:schemaRef ds:uri="http://schemas.openxmlformats.org/package/2006/metadata/core-properties"/>
    <ds:schemaRef ds:uri="674e8c56-4707-43b9-bbd0-bde66389c6f3"/>
    <ds:schemaRef ds:uri="http://www.w3.org/XML/1998/namespace"/>
  </ds:schemaRefs>
</ds:datastoreItem>
</file>

<file path=customXml/itemProps2.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3.xml><?xml version="1.0" encoding="utf-8"?>
<ds:datastoreItem xmlns:ds="http://schemas.openxmlformats.org/officeDocument/2006/customXml" ds:itemID="{6A6FDDBE-005F-45B7-84F6-FC1C13E363C2}">
  <ds:schemaRefs>
    <ds:schemaRef ds:uri="http://schemas.microsoft.com/sharepoint/events"/>
  </ds:schemaRefs>
</ds:datastoreItem>
</file>

<file path=customXml/itemProps4.xml><?xml version="1.0" encoding="utf-8"?>
<ds:datastoreItem xmlns:ds="http://schemas.openxmlformats.org/officeDocument/2006/customXml" ds:itemID="{79A82FAA-A502-4D73-9A2E-6FA4CD093172}">
  <ds:schemaRefs>
    <ds:schemaRef ds:uri="http://schemas.microsoft.com/office/2006/metadata/customXsn"/>
  </ds:schemaRefs>
</ds:datastoreItem>
</file>

<file path=customXml/itemProps5.xml><?xml version="1.0" encoding="utf-8"?>
<ds:datastoreItem xmlns:ds="http://schemas.openxmlformats.org/officeDocument/2006/customXml" ds:itemID="{DB582C13-57E8-4B17-88B6-7DD38952C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674e8c56-4707-43b9-bbd0-bde66389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0E5DAC-8644-47E1-86C9-D3552A71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2935</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18738</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Ashlee Spears</cp:lastModifiedBy>
  <cp:revision>3</cp:revision>
  <cp:lastPrinted>2017-04-21T01:19:00Z</cp:lastPrinted>
  <dcterms:created xsi:type="dcterms:W3CDTF">2020-11-25T00:45:00Z</dcterms:created>
  <dcterms:modified xsi:type="dcterms:W3CDTF">2020-11-25T00:46:00Z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0x010100935A91259E405240811469570AE52C0D00CEF6410DD08F1649A7E1950F0FA38C8E</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b594ef11-11f4-42cf-a6c0-33f7bac7bc51</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y fmtid="{D5CDD505-2E9C-101B-9397-08002B2CF9AE}" pid="9" name="_dlc_ExpireDate">
    <vt:filetime>2030-10-07T03:53:13Z</vt:filetime>
  </property>
</Properties>
</file>