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F0369" w:rsidRDefault="00193461" w:rsidP="0020300C">
      <w:pPr>
        <w:rPr>
          <w:sz w:val="28"/>
        </w:rPr>
      </w:pPr>
      <w:r w:rsidRPr="00BF0369">
        <w:rPr>
          <w:noProof/>
          <w:lang w:eastAsia="en-AU"/>
        </w:rPr>
        <w:drawing>
          <wp:inline distT="0" distB="0" distL="0" distR="0" wp14:anchorId="2EF42A8D" wp14:editId="68111F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F0369" w:rsidRDefault="0048364F" w:rsidP="0048364F">
      <w:pPr>
        <w:rPr>
          <w:sz w:val="19"/>
        </w:rPr>
      </w:pPr>
    </w:p>
    <w:p w:rsidR="0048364F" w:rsidRPr="00BF0369" w:rsidRDefault="00E22E0C" w:rsidP="0048364F">
      <w:pPr>
        <w:pStyle w:val="ShortT"/>
      </w:pPr>
      <w:r w:rsidRPr="00BF0369">
        <w:t>National Health (Pharmaceuticals and Vaccines—Cost Recovery) Amendment (2020 Measures No.</w:t>
      </w:r>
      <w:r w:rsidR="00DF6C0C" w:rsidRPr="00BF0369">
        <w:t> </w:t>
      </w:r>
      <w:r w:rsidRPr="00BF0369">
        <w:t xml:space="preserve">2) </w:t>
      </w:r>
      <w:r w:rsidR="00BF0369" w:rsidRPr="00BF0369">
        <w:t>Regulations 2</w:t>
      </w:r>
      <w:r w:rsidRPr="00BF0369">
        <w:t>020</w:t>
      </w:r>
    </w:p>
    <w:p w:rsidR="00E22E0C" w:rsidRPr="00BF0369" w:rsidRDefault="00E22E0C" w:rsidP="00FA730C">
      <w:pPr>
        <w:pStyle w:val="SignCoverPageStart"/>
        <w:spacing w:before="240"/>
        <w:rPr>
          <w:szCs w:val="22"/>
        </w:rPr>
      </w:pPr>
      <w:r w:rsidRPr="00BF0369">
        <w:rPr>
          <w:szCs w:val="22"/>
        </w:rPr>
        <w:t>I, General the Honourable David Hurley AC DSC (Retd), Governor</w:t>
      </w:r>
      <w:r w:rsidR="00BF0369">
        <w:rPr>
          <w:szCs w:val="22"/>
        </w:rPr>
        <w:noBreakHyphen/>
      </w:r>
      <w:r w:rsidRPr="00BF0369">
        <w:rPr>
          <w:szCs w:val="22"/>
        </w:rPr>
        <w:t>General of the Commonwealth of Australia, acting with the advice of the Federal Executive Council, make the following regulations.</w:t>
      </w:r>
    </w:p>
    <w:p w:rsidR="00E22E0C" w:rsidRPr="00BF0369" w:rsidRDefault="00E22E0C" w:rsidP="00FA730C">
      <w:pPr>
        <w:keepNext/>
        <w:spacing w:before="720" w:line="240" w:lineRule="atLeast"/>
        <w:ind w:right="397"/>
        <w:jc w:val="both"/>
        <w:rPr>
          <w:szCs w:val="22"/>
        </w:rPr>
      </w:pPr>
      <w:r w:rsidRPr="00BF0369">
        <w:rPr>
          <w:szCs w:val="22"/>
        </w:rPr>
        <w:t xml:space="preserve">Dated </w:t>
      </w:r>
      <w:bookmarkStart w:id="0" w:name="BKCheck15B_1"/>
      <w:bookmarkEnd w:id="0"/>
      <w:r w:rsidRPr="00BF0369">
        <w:rPr>
          <w:szCs w:val="22"/>
        </w:rPr>
        <w:fldChar w:fldCharType="begin"/>
      </w:r>
      <w:r w:rsidRPr="00BF0369">
        <w:rPr>
          <w:szCs w:val="22"/>
        </w:rPr>
        <w:instrText xml:space="preserve"> DOCPROPERTY  DateMade </w:instrText>
      </w:r>
      <w:r w:rsidRPr="00BF0369">
        <w:rPr>
          <w:szCs w:val="22"/>
        </w:rPr>
        <w:fldChar w:fldCharType="separate"/>
      </w:r>
      <w:r w:rsidR="009B180D">
        <w:rPr>
          <w:szCs w:val="22"/>
        </w:rPr>
        <w:t>26 November 2020</w:t>
      </w:r>
      <w:r w:rsidRPr="00BF0369">
        <w:rPr>
          <w:szCs w:val="22"/>
        </w:rPr>
        <w:fldChar w:fldCharType="end"/>
      </w:r>
    </w:p>
    <w:p w:rsidR="00E22E0C" w:rsidRPr="00BF0369" w:rsidRDefault="00E22E0C" w:rsidP="00FA730C">
      <w:pPr>
        <w:keepNext/>
        <w:tabs>
          <w:tab w:val="left" w:pos="3402"/>
        </w:tabs>
        <w:spacing w:before="1080" w:line="300" w:lineRule="atLeast"/>
        <w:ind w:left="397" w:right="397"/>
        <w:jc w:val="right"/>
        <w:rPr>
          <w:szCs w:val="22"/>
        </w:rPr>
      </w:pPr>
      <w:r w:rsidRPr="00BF0369">
        <w:rPr>
          <w:szCs w:val="22"/>
        </w:rPr>
        <w:t>David Hurley</w:t>
      </w:r>
    </w:p>
    <w:p w:rsidR="00E22E0C" w:rsidRPr="00BF0369" w:rsidRDefault="00E22E0C" w:rsidP="00FA730C">
      <w:pPr>
        <w:keepNext/>
        <w:tabs>
          <w:tab w:val="left" w:pos="3402"/>
        </w:tabs>
        <w:spacing w:line="300" w:lineRule="atLeast"/>
        <w:ind w:left="397" w:right="397"/>
        <w:jc w:val="right"/>
        <w:rPr>
          <w:szCs w:val="22"/>
        </w:rPr>
      </w:pPr>
      <w:r w:rsidRPr="00BF0369">
        <w:rPr>
          <w:szCs w:val="22"/>
        </w:rPr>
        <w:t>Governor</w:t>
      </w:r>
      <w:r w:rsidR="00BF0369">
        <w:rPr>
          <w:szCs w:val="22"/>
        </w:rPr>
        <w:noBreakHyphen/>
      </w:r>
      <w:r w:rsidRPr="00BF0369">
        <w:rPr>
          <w:szCs w:val="22"/>
        </w:rPr>
        <w:t>General</w:t>
      </w:r>
    </w:p>
    <w:p w:rsidR="00E22E0C" w:rsidRPr="00BF0369" w:rsidRDefault="00E22E0C" w:rsidP="00FA730C">
      <w:pPr>
        <w:keepNext/>
        <w:tabs>
          <w:tab w:val="left" w:pos="3402"/>
        </w:tabs>
        <w:spacing w:before="840" w:after="1080" w:line="300" w:lineRule="atLeast"/>
        <w:ind w:right="397"/>
        <w:rPr>
          <w:szCs w:val="22"/>
        </w:rPr>
      </w:pPr>
      <w:r w:rsidRPr="00BF0369">
        <w:rPr>
          <w:szCs w:val="22"/>
        </w:rPr>
        <w:t>By His Excellency</w:t>
      </w:r>
      <w:r w:rsidR="00DE04D6" w:rsidRPr="00BF0369">
        <w:rPr>
          <w:szCs w:val="22"/>
        </w:rPr>
        <w:t>’</w:t>
      </w:r>
      <w:r w:rsidRPr="00BF0369">
        <w:rPr>
          <w:szCs w:val="22"/>
        </w:rPr>
        <w:t>s Command</w:t>
      </w:r>
    </w:p>
    <w:p w:rsidR="00E22E0C" w:rsidRPr="00BF0369" w:rsidRDefault="00E22E0C" w:rsidP="00FA730C">
      <w:pPr>
        <w:keepNext/>
        <w:tabs>
          <w:tab w:val="left" w:pos="3402"/>
        </w:tabs>
        <w:spacing w:before="480" w:line="300" w:lineRule="atLeast"/>
        <w:ind w:right="397"/>
        <w:rPr>
          <w:szCs w:val="22"/>
        </w:rPr>
      </w:pPr>
      <w:r w:rsidRPr="00BF0369">
        <w:rPr>
          <w:szCs w:val="22"/>
        </w:rPr>
        <w:t>Greg Hunt</w:t>
      </w:r>
    </w:p>
    <w:p w:rsidR="00E22E0C" w:rsidRPr="00BF0369" w:rsidRDefault="00E22E0C" w:rsidP="00FA730C">
      <w:pPr>
        <w:pStyle w:val="SignCoverPageEnd"/>
        <w:rPr>
          <w:szCs w:val="22"/>
        </w:rPr>
      </w:pPr>
      <w:r w:rsidRPr="00BF0369">
        <w:rPr>
          <w:szCs w:val="22"/>
        </w:rPr>
        <w:t>Minister for Health</w:t>
      </w:r>
    </w:p>
    <w:p w:rsidR="00E22E0C" w:rsidRPr="00BF0369" w:rsidRDefault="00E22E0C" w:rsidP="00FA730C"/>
    <w:p w:rsidR="00E22E0C" w:rsidRPr="00BF0369" w:rsidRDefault="00E22E0C" w:rsidP="00FA730C"/>
    <w:p w:rsidR="00E22E0C" w:rsidRPr="00BF0369" w:rsidRDefault="00E22E0C" w:rsidP="00FA730C"/>
    <w:p w:rsidR="0048364F" w:rsidRPr="00AF4CF2" w:rsidRDefault="0048364F" w:rsidP="0048364F">
      <w:pPr>
        <w:pStyle w:val="Header"/>
        <w:tabs>
          <w:tab w:val="clear" w:pos="4150"/>
          <w:tab w:val="clear" w:pos="8307"/>
        </w:tabs>
      </w:pPr>
      <w:r w:rsidRPr="00AF4CF2">
        <w:rPr>
          <w:rStyle w:val="CharAmSchNo"/>
        </w:rPr>
        <w:t xml:space="preserve"> </w:t>
      </w:r>
      <w:r w:rsidRPr="00AF4CF2">
        <w:rPr>
          <w:rStyle w:val="CharAmSchText"/>
        </w:rPr>
        <w:t xml:space="preserve"> </w:t>
      </w:r>
    </w:p>
    <w:p w:rsidR="0048364F" w:rsidRPr="00AF4CF2" w:rsidRDefault="0048364F" w:rsidP="0048364F">
      <w:pPr>
        <w:pStyle w:val="Header"/>
        <w:tabs>
          <w:tab w:val="clear" w:pos="4150"/>
          <w:tab w:val="clear" w:pos="8307"/>
        </w:tabs>
      </w:pPr>
      <w:r w:rsidRPr="00AF4CF2">
        <w:rPr>
          <w:rStyle w:val="CharAmPartNo"/>
        </w:rPr>
        <w:t xml:space="preserve"> </w:t>
      </w:r>
      <w:r w:rsidRPr="00AF4CF2">
        <w:rPr>
          <w:rStyle w:val="CharAmPartText"/>
        </w:rPr>
        <w:t xml:space="preserve"> </w:t>
      </w:r>
    </w:p>
    <w:p w:rsidR="0048364F" w:rsidRPr="00BF0369" w:rsidRDefault="0048364F" w:rsidP="0048364F">
      <w:pPr>
        <w:sectPr w:rsidR="0048364F" w:rsidRPr="00BF0369" w:rsidSect="00806B7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F0369" w:rsidRDefault="0048364F" w:rsidP="00DF6C0C">
      <w:pPr>
        <w:rPr>
          <w:sz w:val="36"/>
        </w:rPr>
      </w:pPr>
      <w:r w:rsidRPr="00BF0369">
        <w:rPr>
          <w:sz w:val="36"/>
        </w:rPr>
        <w:lastRenderedPageBreak/>
        <w:t>Contents</w:t>
      </w:r>
    </w:p>
    <w:bookmarkStart w:id="1" w:name="BKCheck15B_2"/>
    <w:bookmarkEnd w:id="1"/>
    <w:p w:rsidR="00BF0369" w:rsidRDefault="00BF036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F0369">
        <w:rPr>
          <w:noProof/>
        </w:rPr>
        <w:tab/>
      </w:r>
      <w:r w:rsidRPr="00BF0369">
        <w:rPr>
          <w:noProof/>
        </w:rPr>
        <w:fldChar w:fldCharType="begin"/>
      </w:r>
      <w:r w:rsidRPr="00BF0369">
        <w:rPr>
          <w:noProof/>
        </w:rPr>
        <w:instrText xml:space="preserve"> PAGEREF _Toc54687319 \h </w:instrText>
      </w:r>
      <w:r w:rsidRPr="00BF0369">
        <w:rPr>
          <w:noProof/>
        </w:rPr>
      </w:r>
      <w:r w:rsidRPr="00BF0369">
        <w:rPr>
          <w:noProof/>
        </w:rPr>
        <w:fldChar w:fldCharType="separate"/>
      </w:r>
      <w:r w:rsidR="009B180D">
        <w:rPr>
          <w:noProof/>
        </w:rPr>
        <w:t>1</w:t>
      </w:r>
      <w:r w:rsidRPr="00BF0369">
        <w:rPr>
          <w:noProof/>
        </w:rPr>
        <w:fldChar w:fldCharType="end"/>
      </w:r>
    </w:p>
    <w:p w:rsidR="00BF0369" w:rsidRDefault="00BF0369">
      <w:pPr>
        <w:pStyle w:val="TOC5"/>
        <w:rPr>
          <w:rFonts w:asciiTheme="minorHAnsi" w:eastAsiaTheme="minorEastAsia" w:hAnsiTheme="minorHAnsi" w:cstheme="minorBidi"/>
          <w:noProof/>
          <w:kern w:val="0"/>
          <w:sz w:val="22"/>
          <w:szCs w:val="22"/>
        </w:rPr>
      </w:pPr>
      <w:r>
        <w:rPr>
          <w:noProof/>
        </w:rPr>
        <w:t>2</w:t>
      </w:r>
      <w:r>
        <w:rPr>
          <w:noProof/>
        </w:rPr>
        <w:tab/>
        <w:t>Commencement</w:t>
      </w:r>
      <w:r w:rsidRPr="00BF0369">
        <w:rPr>
          <w:noProof/>
        </w:rPr>
        <w:tab/>
      </w:r>
      <w:r w:rsidRPr="00BF0369">
        <w:rPr>
          <w:noProof/>
        </w:rPr>
        <w:fldChar w:fldCharType="begin"/>
      </w:r>
      <w:r w:rsidRPr="00BF0369">
        <w:rPr>
          <w:noProof/>
        </w:rPr>
        <w:instrText xml:space="preserve"> PAGEREF _Toc54687320 \h </w:instrText>
      </w:r>
      <w:r w:rsidRPr="00BF0369">
        <w:rPr>
          <w:noProof/>
        </w:rPr>
      </w:r>
      <w:r w:rsidRPr="00BF0369">
        <w:rPr>
          <w:noProof/>
        </w:rPr>
        <w:fldChar w:fldCharType="separate"/>
      </w:r>
      <w:r w:rsidR="009B180D">
        <w:rPr>
          <w:noProof/>
        </w:rPr>
        <w:t>1</w:t>
      </w:r>
      <w:r w:rsidRPr="00BF0369">
        <w:rPr>
          <w:noProof/>
        </w:rPr>
        <w:fldChar w:fldCharType="end"/>
      </w:r>
    </w:p>
    <w:p w:rsidR="00BF0369" w:rsidRDefault="00BF0369">
      <w:pPr>
        <w:pStyle w:val="TOC5"/>
        <w:rPr>
          <w:rFonts w:asciiTheme="minorHAnsi" w:eastAsiaTheme="minorEastAsia" w:hAnsiTheme="minorHAnsi" w:cstheme="minorBidi"/>
          <w:noProof/>
          <w:kern w:val="0"/>
          <w:sz w:val="22"/>
          <w:szCs w:val="22"/>
        </w:rPr>
      </w:pPr>
      <w:r>
        <w:rPr>
          <w:noProof/>
        </w:rPr>
        <w:t>3</w:t>
      </w:r>
      <w:r>
        <w:rPr>
          <w:noProof/>
        </w:rPr>
        <w:tab/>
        <w:t>Authority</w:t>
      </w:r>
      <w:r w:rsidRPr="00BF0369">
        <w:rPr>
          <w:noProof/>
        </w:rPr>
        <w:tab/>
      </w:r>
      <w:r w:rsidRPr="00BF0369">
        <w:rPr>
          <w:noProof/>
        </w:rPr>
        <w:fldChar w:fldCharType="begin"/>
      </w:r>
      <w:r w:rsidRPr="00BF0369">
        <w:rPr>
          <w:noProof/>
        </w:rPr>
        <w:instrText xml:space="preserve"> PAGEREF _Toc54687321 \h </w:instrText>
      </w:r>
      <w:r w:rsidRPr="00BF0369">
        <w:rPr>
          <w:noProof/>
        </w:rPr>
      </w:r>
      <w:r w:rsidRPr="00BF0369">
        <w:rPr>
          <w:noProof/>
        </w:rPr>
        <w:fldChar w:fldCharType="separate"/>
      </w:r>
      <w:r w:rsidR="009B180D">
        <w:rPr>
          <w:noProof/>
        </w:rPr>
        <w:t>1</w:t>
      </w:r>
      <w:r w:rsidRPr="00BF0369">
        <w:rPr>
          <w:noProof/>
        </w:rPr>
        <w:fldChar w:fldCharType="end"/>
      </w:r>
    </w:p>
    <w:p w:rsidR="00BF0369" w:rsidRDefault="00BF0369">
      <w:pPr>
        <w:pStyle w:val="TOC5"/>
        <w:rPr>
          <w:rFonts w:asciiTheme="minorHAnsi" w:eastAsiaTheme="minorEastAsia" w:hAnsiTheme="minorHAnsi" w:cstheme="minorBidi"/>
          <w:noProof/>
          <w:kern w:val="0"/>
          <w:sz w:val="22"/>
          <w:szCs w:val="22"/>
        </w:rPr>
      </w:pPr>
      <w:r>
        <w:rPr>
          <w:noProof/>
        </w:rPr>
        <w:t>4</w:t>
      </w:r>
      <w:r>
        <w:rPr>
          <w:noProof/>
        </w:rPr>
        <w:tab/>
        <w:t>Schedules</w:t>
      </w:r>
      <w:r w:rsidRPr="00BF0369">
        <w:rPr>
          <w:noProof/>
        </w:rPr>
        <w:tab/>
      </w:r>
      <w:r w:rsidRPr="00BF0369">
        <w:rPr>
          <w:noProof/>
        </w:rPr>
        <w:fldChar w:fldCharType="begin"/>
      </w:r>
      <w:r w:rsidRPr="00BF0369">
        <w:rPr>
          <w:noProof/>
        </w:rPr>
        <w:instrText xml:space="preserve"> PAGEREF _Toc54687322 \h </w:instrText>
      </w:r>
      <w:r w:rsidRPr="00BF0369">
        <w:rPr>
          <w:noProof/>
        </w:rPr>
      </w:r>
      <w:r w:rsidRPr="00BF0369">
        <w:rPr>
          <w:noProof/>
        </w:rPr>
        <w:fldChar w:fldCharType="separate"/>
      </w:r>
      <w:r w:rsidR="009B180D">
        <w:rPr>
          <w:noProof/>
        </w:rPr>
        <w:t>1</w:t>
      </w:r>
      <w:r w:rsidRPr="00BF0369">
        <w:rPr>
          <w:noProof/>
        </w:rPr>
        <w:fldChar w:fldCharType="end"/>
      </w:r>
    </w:p>
    <w:p w:rsidR="00BF0369" w:rsidRDefault="00BF0369">
      <w:pPr>
        <w:pStyle w:val="TOC6"/>
        <w:rPr>
          <w:rFonts w:asciiTheme="minorHAnsi" w:eastAsiaTheme="minorEastAsia" w:hAnsiTheme="minorHAnsi" w:cstheme="minorBidi"/>
          <w:b w:val="0"/>
          <w:noProof/>
          <w:kern w:val="0"/>
          <w:sz w:val="22"/>
          <w:szCs w:val="22"/>
        </w:rPr>
      </w:pPr>
      <w:r>
        <w:rPr>
          <w:noProof/>
        </w:rPr>
        <w:t>Schedule 1—Amendments</w:t>
      </w:r>
      <w:r w:rsidRPr="00BF0369">
        <w:rPr>
          <w:b w:val="0"/>
          <w:noProof/>
          <w:sz w:val="18"/>
        </w:rPr>
        <w:tab/>
      </w:r>
      <w:r w:rsidRPr="00BF0369">
        <w:rPr>
          <w:b w:val="0"/>
          <w:noProof/>
          <w:sz w:val="18"/>
        </w:rPr>
        <w:fldChar w:fldCharType="begin"/>
      </w:r>
      <w:r w:rsidRPr="00BF0369">
        <w:rPr>
          <w:b w:val="0"/>
          <w:noProof/>
          <w:sz w:val="18"/>
        </w:rPr>
        <w:instrText xml:space="preserve"> PAGEREF _Toc54687323 \h </w:instrText>
      </w:r>
      <w:r w:rsidRPr="00BF0369">
        <w:rPr>
          <w:b w:val="0"/>
          <w:noProof/>
          <w:sz w:val="18"/>
        </w:rPr>
      </w:r>
      <w:r w:rsidRPr="00BF0369">
        <w:rPr>
          <w:b w:val="0"/>
          <w:noProof/>
          <w:sz w:val="18"/>
        </w:rPr>
        <w:fldChar w:fldCharType="separate"/>
      </w:r>
      <w:r w:rsidR="009B180D">
        <w:rPr>
          <w:b w:val="0"/>
          <w:noProof/>
          <w:sz w:val="18"/>
        </w:rPr>
        <w:t>2</w:t>
      </w:r>
      <w:r w:rsidRPr="00BF0369">
        <w:rPr>
          <w:b w:val="0"/>
          <w:noProof/>
          <w:sz w:val="18"/>
        </w:rPr>
        <w:fldChar w:fldCharType="end"/>
      </w:r>
    </w:p>
    <w:p w:rsidR="00BF0369" w:rsidRDefault="00BF0369">
      <w:pPr>
        <w:pStyle w:val="TOC9"/>
        <w:rPr>
          <w:rFonts w:asciiTheme="minorHAnsi" w:eastAsiaTheme="minorEastAsia" w:hAnsiTheme="minorHAnsi" w:cstheme="minorBidi"/>
          <w:i w:val="0"/>
          <w:noProof/>
          <w:kern w:val="0"/>
          <w:sz w:val="22"/>
          <w:szCs w:val="22"/>
        </w:rPr>
      </w:pPr>
      <w:r>
        <w:rPr>
          <w:noProof/>
        </w:rPr>
        <w:t>National Health (Pharmaceuticals and Vaccines—Cost Recovery) Regulations 2009</w:t>
      </w:r>
      <w:r w:rsidRPr="00BF0369">
        <w:rPr>
          <w:i w:val="0"/>
          <w:noProof/>
          <w:sz w:val="18"/>
        </w:rPr>
        <w:tab/>
      </w:r>
      <w:r w:rsidRPr="00BF0369">
        <w:rPr>
          <w:i w:val="0"/>
          <w:noProof/>
          <w:sz w:val="18"/>
        </w:rPr>
        <w:fldChar w:fldCharType="begin"/>
      </w:r>
      <w:r w:rsidRPr="00BF0369">
        <w:rPr>
          <w:i w:val="0"/>
          <w:noProof/>
          <w:sz w:val="18"/>
        </w:rPr>
        <w:instrText xml:space="preserve"> PAGEREF _Toc54687324 \h </w:instrText>
      </w:r>
      <w:r w:rsidRPr="00BF0369">
        <w:rPr>
          <w:i w:val="0"/>
          <w:noProof/>
          <w:sz w:val="18"/>
        </w:rPr>
      </w:r>
      <w:r w:rsidRPr="00BF0369">
        <w:rPr>
          <w:i w:val="0"/>
          <w:noProof/>
          <w:sz w:val="18"/>
        </w:rPr>
        <w:fldChar w:fldCharType="separate"/>
      </w:r>
      <w:r w:rsidR="009B180D">
        <w:rPr>
          <w:i w:val="0"/>
          <w:noProof/>
          <w:sz w:val="18"/>
        </w:rPr>
        <w:t>2</w:t>
      </w:r>
      <w:r w:rsidRPr="00BF0369">
        <w:rPr>
          <w:i w:val="0"/>
          <w:noProof/>
          <w:sz w:val="18"/>
        </w:rPr>
        <w:fldChar w:fldCharType="end"/>
      </w:r>
    </w:p>
    <w:p w:rsidR="0048364F" w:rsidRPr="00BF0369" w:rsidRDefault="00BF0369" w:rsidP="0048364F">
      <w:r>
        <w:fldChar w:fldCharType="end"/>
      </w:r>
    </w:p>
    <w:p w:rsidR="0048364F" w:rsidRPr="00BF0369" w:rsidRDefault="0048364F" w:rsidP="0048364F">
      <w:pPr>
        <w:sectPr w:rsidR="0048364F" w:rsidRPr="00BF0369" w:rsidSect="00806B7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F0369" w:rsidRDefault="0048364F" w:rsidP="0048364F">
      <w:pPr>
        <w:pStyle w:val="ActHead5"/>
      </w:pPr>
      <w:bookmarkStart w:id="2" w:name="_Toc54687319"/>
      <w:r w:rsidRPr="00AF4CF2">
        <w:rPr>
          <w:rStyle w:val="CharSectno"/>
        </w:rPr>
        <w:lastRenderedPageBreak/>
        <w:t>1</w:t>
      </w:r>
      <w:r w:rsidRPr="00BF0369">
        <w:t xml:space="preserve">  </w:t>
      </w:r>
      <w:r w:rsidR="004F676E" w:rsidRPr="00BF0369">
        <w:t>Name</w:t>
      </w:r>
      <w:bookmarkEnd w:id="2"/>
    </w:p>
    <w:p w:rsidR="0048364F" w:rsidRPr="00BF0369" w:rsidRDefault="0048364F" w:rsidP="0048364F">
      <w:pPr>
        <w:pStyle w:val="subsection"/>
      </w:pPr>
      <w:r w:rsidRPr="00BF0369">
        <w:tab/>
      </w:r>
      <w:r w:rsidRPr="00BF0369">
        <w:tab/>
      </w:r>
      <w:r w:rsidR="00E22E0C" w:rsidRPr="00BF0369">
        <w:t>This instrument is</w:t>
      </w:r>
      <w:r w:rsidRPr="00BF0369">
        <w:t xml:space="preserve"> the </w:t>
      </w:r>
      <w:bookmarkStart w:id="3" w:name="BKCheck15B_3"/>
      <w:bookmarkEnd w:id="3"/>
      <w:r w:rsidR="00414ADE" w:rsidRPr="00BF0369">
        <w:rPr>
          <w:i/>
        </w:rPr>
        <w:fldChar w:fldCharType="begin"/>
      </w:r>
      <w:r w:rsidR="00414ADE" w:rsidRPr="00BF0369">
        <w:rPr>
          <w:i/>
        </w:rPr>
        <w:instrText xml:space="preserve"> STYLEREF  ShortT </w:instrText>
      </w:r>
      <w:r w:rsidR="00414ADE" w:rsidRPr="00BF0369">
        <w:rPr>
          <w:i/>
        </w:rPr>
        <w:fldChar w:fldCharType="separate"/>
      </w:r>
      <w:r w:rsidR="009B180D">
        <w:rPr>
          <w:i/>
          <w:noProof/>
        </w:rPr>
        <w:t>National Health (Pharmaceuticals and Vaccines—Cost Recovery) Amendment (2020 Measures No. 2) Regulations 2020</w:t>
      </w:r>
      <w:r w:rsidR="00414ADE" w:rsidRPr="00BF0369">
        <w:rPr>
          <w:i/>
        </w:rPr>
        <w:fldChar w:fldCharType="end"/>
      </w:r>
      <w:r w:rsidRPr="00BF0369">
        <w:t>.</w:t>
      </w:r>
    </w:p>
    <w:p w:rsidR="004F676E" w:rsidRPr="00BF0369" w:rsidRDefault="0048364F" w:rsidP="005452CC">
      <w:pPr>
        <w:pStyle w:val="ActHead5"/>
      </w:pPr>
      <w:bookmarkStart w:id="4" w:name="_Toc54687320"/>
      <w:r w:rsidRPr="00AF4CF2">
        <w:rPr>
          <w:rStyle w:val="CharSectno"/>
        </w:rPr>
        <w:t>2</w:t>
      </w:r>
      <w:r w:rsidRPr="00BF0369">
        <w:t xml:space="preserve">  Commencement</w:t>
      </w:r>
      <w:bookmarkEnd w:id="4"/>
    </w:p>
    <w:p w:rsidR="005452CC" w:rsidRPr="00BF0369" w:rsidRDefault="005452CC" w:rsidP="00FA730C">
      <w:pPr>
        <w:pStyle w:val="subsection"/>
      </w:pPr>
      <w:bookmarkStart w:id="5" w:name="_GoBack"/>
      <w:r w:rsidRPr="00BF0369">
        <w:tab/>
        <w:t>(1)</w:t>
      </w:r>
      <w:r w:rsidRPr="00BF0369">
        <w:tab/>
        <w:t xml:space="preserve">Each provision of </w:t>
      </w:r>
      <w:r w:rsidR="00E22E0C" w:rsidRPr="00BF0369">
        <w:t>this instrument</w:t>
      </w:r>
      <w:r w:rsidRPr="00BF0369">
        <w:t xml:space="preserve"> specified in column 1 of the table commences, or is taken to have commenced, in accordance with column 2 of the table. Any other statement in column 2 has effect according to its terms.</w:t>
      </w:r>
      <w:bookmarkEnd w:id="5"/>
    </w:p>
    <w:p w:rsidR="005452CC" w:rsidRPr="00BF0369" w:rsidRDefault="005452CC" w:rsidP="00FA730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F0369" w:rsidTr="00AD7252">
        <w:trPr>
          <w:tblHeader/>
        </w:trPr>
        <w:tc>
          <w:tcPr>
            <w:tcW w:w="8364" w:type="dxa"/>
            <w:gridSpan w:val="3"/>
            <w:tcBorders>
              <w:top w:val="single" w:sz="12" w:space="0" w:color="auto"/>
              <w:bottom w:val="single" w:sz="6" w:space="0" w:color="auto"/>
            </w:tcBorders>
            <w:shd w:val="clear" w:color="auto" w:fill="auto"/>
            <w:hideMark/>
          </w:tcPr>
          <w:p w:rsidR="005452CC" w:rsidRPr="00BF0369" w:rsidRDefault="005452CC" w:rsidP="00FA730C">
            <w:pPr>
              <w:pStyle w:val="TableHeading"/>
            </w:pPr>
            <w:r w:rsidRPr="00BF0369">
              <w:t>Commencement information</w:t>
            </w:r>
          </w:p>
        </w:tc>
      </w:tr>
      <w:tr w:rsidR="005452CC" w:rsidRPr="00BF0369" w:rsidTr="00AD7252">
        <w:trPr>
          <w:tblHeader/>
        </w:trPr>
        <w:tc>
          <w:tcPr>
            <w:tcW w:w="2127" w:type="dxa"/>
            <w:tcBorders>
              <w:top w:val="single" w:sz="6" w:space="0" w:color="auto"/>
              <w:bottom w:val="single" w:sz="6" w:space="0" w:color="auto"/>
            </w:tcBorders>
            <w:shd w:val="clear" w:color="auto" w:fill="auto"/>
            <w:hideMark/>
          </w:tcPr>
          <w:p w:rsidR="005452CC" w:rsidRPr="00BF0369" w:rsidRDefault="005452CC" w:rsidP="00FA730C">
            <w:pPr>
              <w:pStyle w:val="TableHeading"/>
            </w:pPr>
            <w:r w:rsidRPr="00BF0369">
              <w:t>Column 1</w:t>
            </w:r>
          </w:p>
        </w:tc>
        <w:tc>
          <w:tcPr>
            <w:tcW w:w="4394" w:type="dxa"/>
            <w:tcBorders>
              <w:top w:val="single" w:sz="6" w:space="0" w:color="auto"/>
              <w:bottom w:val="single" w:sz="6" w:space="0" w:color="auto"/>
            </w:tcBorders>
            <w:shd w:val="clear" w:color="auto" w:fill="auto"/>
            <w:hideMark/>
          </w:tcPr>
          <w:p w:rsidR="005452CC" w:rsidRPr="00BF0369" w:rsidRDefault="005452CC" w:rsidP="00FA730C">
            <w:pPr>
              <w:pStyle w:val="TableHeading"/>
            </w:pPr>
            <w:r w:rsidRPr="00BF0369">
              <w:t>Column 2</w:t>
            </w:r>
          </w:p>
        </w:tc>
        <w:tc>
          <w:tcPr>
            <w:tcW w:w="1843" w:type="dxa"/>
            <w:tcBorders>
              <w:top w:val="single" w:sz="6" w:space="0" w:color="auto"/>
              <w:bottom w:val="single" w:sz="6" w:space="0" w:color="auto"/>
            </w:tcBorders>
            <w:shd w:val="clear" w:color="auto" w:fill="auto"/>
            <w:hideMark/>
          </w:tcPr>
          <w:p w:rsidR="005452CC" w:rsidRPr="00BF0369" w:rsidRDefault="005452CC" w:rsidP="00FA730C">
            <w:pPr>
              <w:pStyle w:val="TableHeading"/>
            </w:pPr>
            <w:r w:rsidRPr="00BF0369">
              <w:t>Column 3</w:t>
            </w:r>
          </w:p>
        </w:tc>
      </w:tr>
      <w:tr w:rsidR="005452CC" w:rsidRPr="00BF0369" w:rsidTr="00AD7252">
        <w:trPr>
          <w:tblHeader/>
        </w:trPr>
        <w:tc>
          <w:tcPr>
            <w:tcW w:w="2127" w:type="dxa"/>
            <w:tcBorders>
              <w:top w:val="single" w:sz="6" w:space="0" w:color="auto"/>
              <w:bottom w:val="single" w:sz="12" w:space="0" w:color="auto"/>
            </w:tcBorders>
            <w:shd w:val="clear" w:color="auto" w:fill="auto"/>
            <w:hideMark/>
          </w:tcPr>
          <w:p w:rsidR="005452CC" w:rsidRPr="00BF0369" w:rsidRDefault="005452CC" w:rsidP="00FA730C">
            <w:pPr>
              <w:pStyle w:val="TableHeading"/>
            </w:pPr>
            <w:r w:rsidRPr="00BF0369">
              <w:t>Provisions</w:t>
            </w:r>
          </w:p>
        </w:tc>
        <w:tc>
          <w:tcPr>
            <w:tcW w:w="4394" w:type="dxa"/>
            <w:tcBorders>
              <w:top w:val="single" w:sz="6" w:space="0" w:color="auto"/>
              <w:bottom w:val="single" w:sz="12" w:space="0" w:color="auto"/>
            </w:tcBorders>
            <w:shd w:val="clear" w:color="auto" w:fill="auto"/>
            <w:hideMark/>
          </w:tcPr>
          <w:p w:rsidR="005452CC" w:rsidRPr="00BF0369" w:rsidRDefault="005452CC" w:rsidP="00FA730C">
            <w:pPr>
              <w:pStyle w:val="TableHeading"/>
            </w:pPr>
            <w:r w:rsidRPr="00BF0369">
              <w:t>Commencement</w:t>
            </w:r>
          </w:p>
        </w:tc>
        <w:tc>
          <w:tcPr>
            <w:tcW w:w="1843" w:type="dxa"/>
            <w:tcBorders>
              <w:top w:val="single" w:sz="6" w:space="0" w:color="auto"/>
              <w:bottom w:val="single" w:sz="12" w:space="0" w:color="auto"/>
            </w:tcBorders>
            <w:shd w:val="clear" w:color="auto" w:fill="auto"/>
            <w:hideMark/>
          </w:tcPr>
          <w:p w:rsidR="005452CC" w:rsidRPr="00BF0369" w:rsidRDefault="005452CC" w:rsidP="00FA730C">
            <w:pPr>
              <w:pStyle w:val="TableHeading"/>
            </w:pPr>
            <w:r w:rsidRPr="00BF0369">
              <w:t>Date/Details</w:t>
            </w:r>
          </w:p>
        </w:tc>
      </w:tr>
      <w:tr w:rsidR="005452CC" w:rsidRPr="00BF0369" w:rsidTr="00AD7252">
        <w:tc>
          <w:tcPr>
            <w:tcW w:w="2127" w:type="dxa"/>
            <w:tcBorders>
              <w:top w:val="single" w:sz="12" w:space="0" w:color="auto"/>
              <w:bottom w:val="single" w:sz="12" w:space="0" w:color="auto"/>
            </w:tcBorders>
            <w:shd w:val="clear" w:color="auto" w:fill="auto"/>
            <w:hideMark/>
          </w:tcPr>
          <w:p w:rsidR="005452CC" w:rsidRPr="00BF0369" w:rsidRDefault="005452CC" w:rsidP="00AD7252">
            <w:pPr>
              <w:pStyle w:val="Tabletext"/>
            </w:pPr>
            <w:r w:rsidRPr="00BF0369">
              <w:t xml:space="preserve">1.  </w:t>
            </w:r>
            <w:r w:rsidR="00AD7252" w:rsidRPr="00BF0369">
              <w:t xml:space="preserve">The whole of </w:t>
            </w:r>
            <w:r w:rsidR="00E22E0C" w:rsidRPr="00BF0369">
              <w:t>this instrument</w:t>
            </w:r>
          </w:p>
        </w:tc>
        <w:tc>
          <w:tcPr>
            <w:tcW w:w="4394" w:type="dxa"/>
            <w:tcBorders>
              <w:top w:val="single" w:sz="12" w:space="0" w:color="auto"/>
              <w:bottom w:val="single" w:sz="12" w:space="0" w:color="auto"/>
            </w:tcBorders>
            <w:shd w:val="clear" w:color="auto" w:fill="auto"/>
            <w:hideMark/>
          </w:tcPr>
          <w:p w:rsidR="005452CC" w:rsidRPr="00BF0369" w:rsidRDefault="00E6757F" w:rsidP="005452CC">
            <w:pPr>
              <w:pStyle w:val="Tabletext"/>
            </w:pPr>
            <w:r w:rsidRPr="00BF0369">
              <w:t>1</w:t>
            </w:r>
            <w:r w:rsidR="00DF6C0C" w:rsidRPr="00BF0369">
              <w:t> </w:t>
            </w:r>
            <w:r w:rsidRPr="00BF0369">
              <w:t>January</w:t>
            </w:r>
            <w:r w:rsidR="00C81E0F" w:rsidRPr="00BF0369">
              <w:t xml:space="preserve"> 2021.</w:t>
            </w:r>
          </w:p>
        </w:tc>
        <w:tc>
          <w:tcPr>
            <w:tcW w:w="1843" w:type="dxa"/>
            <w:tcBorders>
              <w:top w:val="single" w:sz="12" w:space="0" w:color="auto"/>
              <w:bottom w:val="single" w:sz="12" w:space="0" w:color="auto"/>
            </w:tcBorders>
            <w:shd w:val="clear" w:color="auto" w:fill="auto"/>
          </w:tcPr>
          <w:p w:rsidR="005452CC" w:rsidRPr="00BF0369" w:rsidRDefault="00E6757F">
            <w:pPr>
              <w:pStyle w:val="Tabletext"/>
            </w:pPr>
            <w:r w:rsidRPr="00BF0369">
              <w:t>1</w:t>
            </w:r>
            <w:r w:rsidR="00DF6C0C" w:rsidRPr="00BF0369">
              <w:t> </w:t>
            </w:r>
            <w:r w:rsidRPr="00BF0369">
              <w:t>January</w:t>
            </w:r>
            <w:r w:rsidR="00C81E0F" w:rsidRPr="00BF0369">
              <w:t xml:space="preserve"> 2021</w:t>
            </w:r>
          </w:p>
        </w:tc>
      </w:tr>
    </w:tbl>
    <w:p w:rsidR="005452CC" w:rsidRPr="00BF0369" w:rsidRDefault="005452CC" w:rsidP="00FA730C">
      <w:pPr>
        <w:pStyle w:val="notetext"/>
      </w:pPr>
      <w:r w:rsidRPr="00BF0369">
        <w:rPr>
          <w:snapToGrid w:val="0"/>
          <w:lang w:eastAsia="en-US"/>
        </w:rPr>
        <w:t>Note:</w:t>
      </w:r>
      <w:r w:rsidRPr="00BF0369">
        <w:rPr>
          <w:snapToGrid w:val="0"/>
          <w:lang w:eastAsia="en-US"/>
        </w:rPr>
        <w:tab/>
        <w:t xml:space="preserve">This table relates only to the provisions of </w:t>
      </w:r>
      <w:r w:rsidR="00E22E0C" w:rsidRPr="00BF0369">
        <w:rPr>
          <w:snapToGrid w:val="0"/>
          <w:lang w:eastAsia="en-US"/>
        </w:rPr>
        <w:t>this instrument</w:t>
      </w:r>
      <w:r w:rsidRPr="00BF0369">
        <w:t xml:space="preserve"> </w:t>
      </w:r>
      <w:r w:rsidRPr="00BF0369">
        <w:rPr>
          <w:snapToGrid w:val="0"/>
          <w:lang w:eastAsia="en-US"/>
        </w:rPr>
        <w:t xml:space="preserve">as originally made. It will not be amended to deal with any later amendments of </w:t>
      </w:r>
      <w:r w:rsidR="00E22E0C" w:rsidRPr="00BF0369">
        <w:rPr>
          <w:snapToGrid w:val="0"/>
          <w:lang w:eastAsia="en-US"/>
        </w:rPr>
        <w:t>this instrument</w:t>
      </w:r>
      <w:r w:rsidRPr="00BF0369">
        <w:rPr>
          <w:snapToGrid w:val="0"/>
          <w:lang w:eastAsia="en-US"/>
        </w:rPr>
        <w:t>.</w:t>
      </w:r>
    </w:p>
    <w:p w:rsidR="005452CC" w:rsidRPr="00BF0369" w:rsidRDefault="005452CC" w:rsidP="004F676E">
      <w:pPr>
        <w:pStyle w:val="subsection"/>
      </w:pPr>
      <w:r w:rsidRPr="00BF0369">
        <w:tab/>
        <w:t>(2)</w:t>
      </w:r>
      <w:r w:rsidRPr="00BF0369">
        <w:tab/>
        <w:t xml:space="preserve">Any information in column 3 of the table is not part of </w:t>
      </w:r>
      <w:r w:rsidR="00E22E0C" w:rsidRPr="00BF0369">
        <w:t>this instrument</w:t>
      </w:r>
      <w:r w:rsidRPr="00BF0369">
        <w:t xml:space="preserve">. Information may be inserted in this column, or information in it may be edited, in any published version of </w:t>
      </w:r>
      <w:r w:rsidR="00E22E0C" w:rsidRPr="00BF0369">
        <w:t>this instrument</w:t>
      </w:r>
      <w:r w:rsidRPr="00BF0369">
        <w:t>.</w:t>
      </w:r>
    </w:p>
    <w:p w:rsidR="00BF6650" w:rsidRPr="00BF0369" w:rsidRDefault="00BF6650" w:rsidP="00BF6650">
      <w:pPr>
        <w:pStyle w:val="ActHead5"/>
      </w:pPr>
      <w:bookmarkStart w:id="6" w:name="_Toc54687321"/>
      <w:r w:rsidRPr="00AF4CF2">
        <w:rPr>
          <w:rStyle w:val="CharSectno"/>
        </w:rPr>
        <w:t>3</w:t>
      </w:r>
      <w:r w:rsidRPr="00BF0369">
        <w:t xml:space="preserve">  Authority</w:t>
      </w:r>
      <w:bookmarkEnd w:id="6"/>
    </w:p>
    <w:p w:rsidR="00BF6650" w:rsidRPr="00BF0369" w:rsidRDefault="00BF6650" w:rsidP="00BF6650">
      <w:pPr>
        <w:pStyle w:val="subsection"/>
      </w:pPr>
      <w:r w:rsidRPr="00BF0369">
        <w:tab/>
      </w:r>
      <w:r w:rsidRPr="00BF0369">
        <w:tab/>
      </w:r>
      <w:r w:rsidR="00E22E0C" w:rsidRPr="00BF0369">
        <w:t>This instrument is</w:t>
      </w:r>
      <w:r w:rsidRPr="00BF0369">
        <w:t xml:space="preserve"> made under the </w:t>
      </w:r>
      <w:r w:rsidR="008B6F64" w:rsidRPr="00BF0369">
        <w:rPr>
          <w:i/>
        </w:rPr>
        <w:t>National Health Act 1953</w:t>
      </w:r>
      <w:r w:rsidR="00546FA3" w:rsidRPr="00BF0369">
        <w:rPr>
          <w:i/>
        </w:rPr>
        <w:t>.</w:t>
      </w:r>
    </w:p>
    <w:p w:rsidR="00557C7A" w:rsidRPr="00BF0369" w:rsidRDefault="00BF6650" w:rsidP="00557C7A">
      <w:pPr>
        <w:pStyle w:val="ActHead5"/>
      </w:pPr>
      <w:bookmarkStart w:id="7" w:name="_Toc54687322"/>
      <w:r w:rsidRPr="00AF4CF2">
        <w:rPr>
          <w:rStyle w:val="CharSectno"/>
        </w:rPr>
        <w:t>4</w:t>
      </w:r>
      <w:r w:rsidR="00557C7A" w:rsidRPr="00BF0369">
        <w:t xml:space="preserve">  </w:t>
      </w:r>
      <w:r w:rsidR="00083F48" w:rsidRPr="00BF0369">
        <w:t>Schedules</w:t>
      </w:r>
      <w:bookmarkEnd w:id="7"/>
    </w:p>
    <w:p w:rsidR="00557C7A" w:rsidRPr="00BF0369" w:rsidRDefault="00557C7A" w:rsidP="00557C7A">
      <w:pPr>
        <w:pStyle w:val="subsection"/>
      </w:pPr>
      <w:r w:rsidRPr="00BF0369">
        <w:tab/>
      </w:r>
      <w:r w:rsidRPr="00BF0369">
        <w:tab/>
      </w:r>
      <w:r w:rsidR="00083F48" w:rsidRPr="00BF0369">
        <w:t xml:space="preserve">Each </w:t>
      </w:r>
      <w:r w:rsidR="00160BD7" w:rsidRPr="00BF0369">
        <w:t>instrument</w:t>
      </w:r>
      <w:r w:rsidR="00083F48" w:rsidRPr="00BF0369">
        <w:t xml:space="preserve"> that is specified in a Schedule to </w:t>
      </w:r>
      <w:r w:rsidR="00E22E0C" w:rsidRPr="00BF0369">
        <w:t>this instrument</w:t>
      </w:r>
      <w:r w:rsidR="00083F48" w:rsidRPr="00BF0369">
        <w:t xml:space="preserve"> is amended or repealed as set out in the applicable items in the Schedule concerned, and any other item in a Schedule to </w:t>
      </w:r>
      <w:r w:rsidR="00E22E0C" w:rsidRPr="00BF0369">
        <w:t>this instrument</w:t>
      </w:r>
      <w:r w:rsidR="00083F48" w:rsidRPr="00BF0369">
        <w:t xml:space="preserve"> has effect according to its terms.</w:t>
      </w:r>
    </w:p>
    <w:p w:rsidR="008B6F64" w:rsidRPr="00BF0369" w:rsidRDefault="004E7C90" w:rsidP="008B6F64">
      <w:pPr>
        <w:pStyle w:val="ActHead6"/>
        <w:pageBreakBefore/>
      </w:pPr>
      <w:bookmarkStart w:id="8" w:name="_Toc54687323"/>
      <w:bookmarkStart w:id="9" w:name="opcAmSched"/>
      <w:bookmarkStart w:id="10" w:name="opcCurrentFind"/>
      <w:r w:rsidRPr="00AF4CF2">
        <w:rPr>
          <w:rStyle w:val="CharAmSchNo"/>
        </w:rPr>
        <w:t>Schedule</w:t>
      </w:r>
      <w:r w:rsidR="00DF6C0C" w:rsidRPr="00AF4CF2">
        <w:rPr>
          <w:rStyle w:val="CharAmSchNo"/>
        </w:rPr>
        <w:t> </w:t>
      </w:r>
      <w:r w:rsidRPr="00AF4CF2">
        <w:rPr>
          <w:rStyle w:val="CharAmSchNo"/>
        </w:rPr>
        <w:t>1</w:t>
      </w:r>
      <w:r w:rsidR="008B6F64" w:rsidRPr="00BF0369">
        <w:t>—</w:t>
      </w:r>
      <w:r w:rsidR="008B6F64" w:rsidRPr="00AF4CF2">
        <w:rPr>
          <w:rStyle w:val="CharAmSchText"/>
        </w:rPr>
        <w:t>Amendments</w:t>
      </w:r>
      <w:bookmarkEnd w:id="8"/>
    </w:p>
    <w:bookmarkEnd w:id="9"/>
    <w:bookmarkEnd w:id="10"/>
    <w:p w:rsidR="008B6F64" w:rsidRPr="00AF4CF2" w:rsidRDefault="008B6F64" w:rsidP="008B6F64">
      <w:pPr>
        <w:pStyle w:val="Header"/>
      </w:pPr>
      <w:r w:rsidRPr="00AF4CF2">
        <w:rPr>
          <w:rStyle w:val="CharAmPartNo"/>
        </w:rPr>
        <w:t xml:space="preserve"> </w:t>
      </w:r>
      <w:r w:rsidRPr="00AF4CF2">
        <w:rPr>
          <w:rStyle w:val="CharAmPartText"/>
        </w:rPr>
        <w:t xml:space="preserve"> </w:t>
      </w:r>
    </w:p>
    <w:p w:rsidR="008B6F64" w:rsidRPr="00BF0369" w:rsidRDefault="008B6F64" w:rsidP="008B6F64">
      <w:pPr>
        <w:pStyle w:val="ActHead9"/>
      </w:pPr>
      <w:bookmarkStart w:id="11" w:name="_Toc54687324"/>
      <w:r w:rsidRPr="00BF0369">
        <w:t xml:space="preserve">National Health (Pharmaceuticals and Vaccines—Cost Recovery) </w:t>
      </w:r>
      <w:r w:rsidR="00BF0369" w:rsidRPr="00BF0369">
        <w:t>Regulations 2</w:t>
      </w:r>
      <w:r w:rsidRPr="00BF0369">
        <w:t>009</w:t>
      </w:r>
      <w:bookmarkEnd w:id="11"/>
    </w:p>
    <w:p w:rsidR="00B65A89" w:rsidRPr="00BF0369" w:rsidRDefault="00AD45A7" w:rsidP="00B65A89">
      <w:pPr>
        <w:pStyle w:val="ItemHead"/>
      </w:pPr>
      <w:r w:rsidRPr="00BF0369">
        <w:t>1</w:t>
      </w:r>
      <w:r w:rsidR="00B65A89" w:rsidRPr="00BF0369">
        <w:t xml:space="preserve">  </w:t>
      </w:r>
      <w:r w:rsidR="00C54FEE" w:rsidRPr="00BF0369">
        <w:t>Regulation</w:t>
      </w:r>
      <w:r w:rsidR="00DF6C0C" w:rsidRPr="00BF0369">
        <w:t> </w:t>
      </w:r>
      <w:r w:rsidR="00C54FEE" w:rsidRPr="00BF0369">
        <w:t>1</w:t>
      </w:r>
      <w:r w:rsidR="00B65A89" w:rsidRPr="00BF0369">
        <w:t>.3 (after the heading)</w:t>
      </w:r>
    </w:p>
    <w:p w:rsidR="00B65A89" w:rsidRPr="00BF0369" w:rsidRDefault="00B65A89" w:rsidP="00B65A89">
      <w:pPr>
        <w:pStyle w:val="Item"/>
      </w:pPr>
      <w:r w:rsidRPr="00BF0369">
        <w:t>Insert:</w:t>
      </w:r>
    </w:p>
    <w:p w:rsidR="00B65A89" w:rsidRPr="00BF0369" w:rsidRDefault="00B65A89" w:rsidP="00B65A89">
      <w:pPr>
        <w:pStyle w:val="notetext"/>
      </w:pPr>
      <w:r w:rsidRPr="00BF0369">
        <w:t>Note:</w:t>
      </w:r>
      <w:r w:rsidRPr="00BF0369">
        <w:tab/>
        <w:t xml:space="preserve">A number of expressions used in this </w:t>
      </w:r>
      <w:bookmarkStart w:id="12" w:name="BK_S3P2L7C44"/>
      <w:bookmarkEnd w:id="12"/>
      <w:r w:rsidRPr="00BF0369">
        <w:t>instrument are defined in the Act, including the following:</w:t>
      </w:r>
    </w:p>
    <w:p w:rsidR="00B65A89" w:rsidRPr="00BF0369" w:rsidRDefault="00B65A89" w:rsidP="00B65A89">
      <w:pPr>
        <w:pStyle w:val="notepara"/>
      </w:pPr>
      <w:r w:rsidRPr="00BF0369">
        <w:t>(a)</w:t>
      </w:r>
      <w:r w:rsidRPr="00BF0369">
        <w:tab/>
        <w:t>designated vaccine;</w:t>
      </w:r>
    </w:p>
    <w:p w:rsidR="00B65A89" w:rsidRPr="00BF0369" w:rsidRDefault="00B65A89" w:rsidP="00B65A89">
      <w:pPr>
        <w:pStyle w:val="notepara"/>
      </w:pPr>
      <w:r w:rsidRPr="00BF0369">
        <w:t>(b)</w:t>
      </w:r>
      <w:r w:rsidRPr="00BF0369">
        <w:tab/>
        <w:t>Secretary;</w:t>
      </w:r>
    </w:p>
    <w:p w:rsidR="00B65A89" w:rsidRPr="00BF0369" w:rsidRDefault="00B65A89" w:rsidP="00B65A89">
      <w:pPr>
        <w:pStyle w:val="notepara"/>
      </w:pPr>
      <w:r w:rsidRPr="00BF0369">
        <w:t>(c)</w:t>
      </w:r>
      <w:r w:rsidRPr="00BF0369">
        <w:tab/>
        <w:t>vaccine.</w:t>
      </w:r>
    </w:p>
    <w:p w:rsidR="00B868C3" w:rsidRPr="00BF0369" w:rsidRDefault="00AD45A7" w:rsidP="00B868C3">
      <w:pPr>
        <w:pStyle w:val="ItemHead"/>
      </w:pPr>
      <w:r w:rsidRPr="00BF0369">
        <w:t>2</w:t>
      </w:r>
      <w:r w:rsidR="00B868C3" w:rsidRPr="00BF0369">
        <w:t xml:space="preserve">  </w:t>
      </w:r>
      <w:r w:rsidR="00C54FEE" w:rsidRPr="00BF0369">
        <w:t>Regulation</w:t>
      </w:r>
      <w:r w:rsidR="00DF6C0C" w:rsidRPr="00BF0369">
        <w:t> </w:t>
      </w:r>
      <w:r w:rsidR="00C54FEE" w:rsidRPr="00BF0369">
        <w:t>1</w:t>
      </w:r>
      <w:r w:rsidR="00B868C3" w:rsidRPr="00BF0369">
        <w:t>.3</w:t>
      </w:r>
    </w:p>
    <w:p w:rsidR="00B868C3" w:rsidRPr="00BF0369" w:rsidRDefault="00B868C3" w:rsidP="00B868C3">
      <w:pPr>
        <w:pStyle w:val="Item"/>
      </w:pPr>
      <w:r w:rsidRPr="00BF0369">
        <w:t>Insert:</w:t>
      </w:r>
    </w:p>
    <w:p w:rsidR="001C621C" w:rsidRPr="00BF0369" w:rsidRDefault="001C621C" w:rsidP="00B868C3">
      <w:pPr>
        <w:pStyle w:val="Definition"/>
      </w:pPr>
      <w:r w:rsidRPr="00BF0369">
        <w:rPr>
          <w:b/>
          <w:i/>
        </w:rPr>
        <w:t>cost</w:t>
      </w:r>
      <w:r w:rsidR="00BF0369">
        <w:rPr>
          <w:b/>
          <w:i/>
        </w:rPr>
        <w:noBreakHyphen/>
      </w:r>
      <w:r w:rsidR="002F11C1" w:rsidRPr="00BF0369">
        <w:rPr>
          <w:b/>
          <w:i/>
        </w:rPr>
        <w:t>effectiveness test</w:t>
      </w:r>
      <w:r w:rsidRPr="00BF0369">
        <w:t xml:space="preserve">, in relation to an application referred to in </w:t>
      </w:r>
      <w:r w:rsidR="00473000" w:rsidRPr="00BF0369">
        <w:t>subregulation</w:t>
      </w:r>
      <w:r w:rsidR="00DF6C0C" w:rsidRPr="00BF0369">
        <w:t> </w:t>
      </w:r>
      <w:r w:rsidR="00473000" w:rsidRPr="00BF0369">
        <w:t>2</w:t>
      </w:r>
      <w:r w:rsidRPr="00BF0369">
        <w:t>.1(1), means an assessment of:</w:t>
      </w:r>
    </w:p>
    <w:p w:rsidR="001C621C" w:rsidRPr="00BF0369" w:rsidRDefault="001C621C" w:rsidP="001C621C">
      <w:pPr>
        <w:pStyle w:val="paragraph"/>
      </w:pPr>
      <w:r w:rsidRPr="00BF0369">
        <w:tab/>
        <w:t>(a)</w:t>
      </w:r>
      <w:r w:rsidRPr="00BF0369">
        <w:tab/>
        <w:t>the extent (if any) to which the efficacy and toxicity of the therapy proposed in the application for a disease or disorder differs from the efficacy and toxicity of any alternative therapy for the disease or disorder; and</w:t>
      </w:r>
    </w:p>
    <w:p w:rsidR="001C621C" w:rsidRPr="00BF0369" w:rsidRDefault="001C621C" w:rsidP="001C621C">
      <w:pPr>
        <w:pStyle w:val="paragraph"/>
      </w:pPr>
      <w:r w:rsidRPr="00BF0369">
        <w:tab/>
        <w:t>(b)</w:t>
      </w:r>
      <w:r w:rsidRPr="00BF0369">
        <w:tab/>
        <w:t>the cost of the proposed therapy relative to the cost of the alternative therapy.</w:t>
      </w:r>
    </w:p>
    <w:p w:rsidR="00B868C3" w:rsidRPr="00BF0369" w:rsidRDefault="00B868C3" w:rsidP="00B868C3">
      <w:pPr>
        <w:pStyle w:val="Definition"/>
      </w:pPr>
      <w:r w:rsidRPr="00BF0369">
        <w:rPr>
          <w:b/>
          <w:i/>
        </w:rPr>
        <w:t>evaluation category</w:t>
      </w:r>
      <w:r w:rsidRPr="00BF0369">
        <w:t xml:space="preserve"> means any of the following categories that </w:t>
      </w:r>
      <w:r w:rsidR="001D3175" w:rsidRPr="00BF0369">
        <w:t>Division</w:t>
      </w:r>
      <w:r w:rsidR="00DF6C0C" w:rsidRPr="00BF0369">
        <w:t> </w:t>
      </w:r>
      <w:r w:rsidR="001D3175" w:rsidRPr="00BF0369">
        <w:t>2</w:t>
      </w:r>
      <w:r w:rsidRPr="00BF0369">
        <w:t>.1 indicates an application is in:</w:t>
      </w:r>
    </w:p>
    <w:p w:rsidR="00B868C3" w:rsidRPr="00BF0369" w:rsidRDefault="00B868C3" w:rsidP="00B868C3">
      <w:pPr>
        <w:pStyle w:val="paragraph"/>
      </w:pPr>
      <w:r w:rsidRPr="00BF0369">
        <w:tab/>
        <w:t>(a)</w:t>
      </w:r>
      <w:r w:rsidRPr="00BF0369">
        <w:tab/>
        <w:t>Category 1;</w:t>
      </w:r>
    </w:p>
    <w:p w:rsidR="00B868C3" w:rsidRPr="00BF0369" w:rsidRDefault="00B868C3" w:rsidP="00B868C3">
      <w:pPr>
        <w:pStyle w:val="paragraph"/>
      </w:pPr>
      <w:r w:rsidRPr="00BF0369">
        <w:tab/>
        <w:t>(b)</w:t>
      </w:r>
      <w:r w:rsidRPr="00BF0369">
        <w:tab/>
        <w:t>Category 2;</w:t>
      </w:r>
    </w:p>
    <w:p w:rsidR="00B868C3" w:rsidRPr="00BF0369" w:rsidRDefault="00B868C3" w:rsidP="00B868C3">
      <w:pPr>
        <w:pStyle w:val="paragraph"/>
      </w:pPr>
      <w:r w:rsidRPr="00BF0369">
        <w:tab/>
        <w:t>(c)</w:t>
      </w:r>
      <w:r w:rsidRPr="00BF0369">
        <w:tab/>
        <w:t>Category 3;</w:t>
      </w:r>
    </w:p>
    <w:p w:rsidR="00B868C3" w:rsidRPr="00BF0369" w:rsidRDefault="00B868C3" w:rsidP="00B868C3">
      <w:pPr>
        <w:pStyle w:val="paragraph"/>
      </w:pPr>
      <w:r w:rsidRPr="00BF0369">
        <w:tab/>
        <w:t>(d)</w:t>
      </w:r>
      <w:r w:rsidRPr="00BF0369">
        <w:tab/>
        <w:t>Category 4;</w:t>
      </w:r>
    </w:p>
    <w:p w:rsidR="00B868C3" w:rsidRPr="00BF0369" w:rsidRDefault="00B868C3" w:rsidP="00B868C3">
      <w:pPr>
        <w:pStyle w:val="paragraph"/>
      </w:pPr>
      <w:r w:rsidRPr="00BF0369">
        <w:tab/>
        <w:t>(e)</w:t>
      </w:r>
      <w:r w:rsidRPr="00BF0369">
        <w:tab/>
        <w:t>Committee Secretariat category;</w:t>
      </w:r>
    </w:p>
    <w:p w:rsidR="00B868C3" w:rsidRPr="00BF0369" w:rsidRDefault="00B868C3" w:rsidP="00B868C3">
      <w:pPr>
        <w:pStyle w:val="paragraph"/>
      </w:pPr>
      <w:r w:rsidRPr="00BF0369">
        <w:tab/>
        <w:t>(f)</w:t>
      </w:r>
      <w:r w:rsidRPr="00BF0369">
        <w:tab/>
        <w:t>new brand of existing pharmaceutical item category;</w:t>
      </w:r>
    </w:p>
    <w:p w:rsidR="00F65B93" w:rsidRPr="00BF0369" w:rsidRDefault="00F65B93" w:rsidP="00F65B93">
      <w:pPr>
        <w:pStyle w:val="paragraph"/>
      </w:pPr>
      <w:r w:rsidRPr="00BF0369">
        <w:tab/>
        <w:t>(g)</w:t>
      </w:r>
      <w:r w:rsidRPr="00BF0369">
        <w:tab/>
        <w:t>standard re</w:t>
      </w:r>
      <w:r w:rsidR="00BF0369">
        <w:noBreakHyphen/>
      </w:r>
      <w:r w:rsidRPr="00BF0369">
        <w:t>entry pathway category;</w:t>
      </w:r>
    </w:p>
    <w:p w:rsidR="00B868C3" w:rsidRPr="00BF0369" w:rsidRDefault="00F65B93" w:rsidP="00B868C3">
      <w:pPr>
        <w:pStyle w:val="paragraph"/>
      </w:pPr>
      <w:r w:rsidRPr="00BF0369">
        <w:tab/>
        <w:t>(h</w:t>
      </w:r>
      <w:r w:rsidR="00B868C3" w:rsidRPr="00BF0369">
        <w:t>)</w:t>
      </w:r>
      <w:r w:rsidR="00B868C3" w:rsidRPr="00BF0369">
        <w:tab/>
        <w:t>early re</w:t>
      </w:r>
      <w:r w:rsidR="00BF0369">
        <w:noBreakHyphen/>
      </w:r>
      <w:r w:rsidR="00B868C3" w:rsidRPr="00BF0369">
        <w:t>entry pathway category;</w:t>
      </w:r>
    </w:p>
    <w:p w:rsidR="00B868C3" w:rsidRPr="00BF0369" w:rsidRDefault="00F65B93" w:rsidP="00B868C3">
      <w:pPr>
        <w:pStyle w:val="paragraph"/>
      </w:pPr>
      <w:r w:rsidRPr="00BF0369">
        <w:tab/>
        <w:t>(i</w:t>
      </w:r>
      <w:r w:rsidR="00B868C3" w:rsidRPr="00BF0369">
        <w:t>)</w:t>
      </w:r>
      <w:r w:rsidR="00B868C3" w:rsidRPr="00BF0369">
        <w:tab/>
        <w:t>early resolution pathway category;</w:t>
      </w:r>
    </w:p>
    <w:p w:rsidR="00B868C3" w:rsidRPr="00BF0369" w:rsidRDefault="00F65B93" w:rsidP="00B868C3">
      <w:pPr>
        <w:pStyle w:val="paragraph"/>
      </w:pPr>
      <w:r w:rsidRPr="00BF0369">
        <w:tab/>
        <w:t>(j</w:t>
      </w:r>
      <w:r w:rsidR="00B868C3" w:rsidRPr="00BF0369">
        <w:t>)</w:t>
      </w:r>
      <w:r w:rsidR="00B868C3" w:rsidRPr="00BF0369">
        <w:tab/>
        <w:t>facilitated resolution pathway category</w:t>
      </w:r>
      <w:r w:rsidRPr="00BF0369">
        <w:t>.</w:t>
      </w:r>
    </w:p>
    <w:p w:rsidR="00B868C3" w:rsidRPr="00BF0369" w:rsidRDefault="00B868C3" w:rsidP="00B868C3">
      <w:pPr>
        <w:pStyle w:val="Definition"/>
      </w:pPr>
      <w:r w:rsidRPr="00BF0369">
        <w:rPr>
          <w:b/>
          <w:i/>
        </w:rPr>
        <w:t>high added therapeutic value</w:t>
      </w:r>
      <w:r w:rsidRPr="00BF0369">
        <w:t xml:space="preserve">: a drug, medicinal preparation or vaccine has </w:t>
      </w:r>
      <w:r w:rsidRPr="00BF0369">
        <w:rPr>
          <w:b/>
          <w:i/>
        </w:rPr>
        <w:t>high added therapeutic value</w:t>
      </w:r>
      <w:r w:rsidRPr="00BF0369">
        <w:t xml:space="preserve"> if the drug, preparation or vaccine:</w:t>
      </w:r>
    </w:p>
    <w:p w:rsidR="00E81B20" w:rsidRPr="00BF0369" w:rsidRDefault="00E81B20" w:rsidP="00E81B20">
      <w:pPr>
        <w:pStyle w:val="paragraph"/>
      </w:pPr>
      <w:r w:rsidRPr="00BF0369">
        <w:tab/>
        <w:t>(a)</w:t>
      </w:r>
      <w:r w:rsidRPr="00BF0369">
        <w:tab/>
        <w:t>addresses a high and urgent unmet clinical need; and</w:t>
      </w:r>
    </w:p>
    <w:p w:rsidR="00B868C3" w:rsidRPr="00BF0369" w:rsidRDefault="00B868C3" w:rsidP="00B868C3">
      <w:pPr>
        <w:pStyle w:val="paragraph"/>
      </w:pPr>
      <w:r w:rsidRPr="00BF0369">
        <w:tab/>
        <w:t>(</w:t>
      </w:r>
      <w:r w:rsidR="00E81B20" w:rsidRPr="00BF0369">
        <w:t>b</w:t>
      </w:r>
      <w:r w:rsidRPr="00BF0369">
        <w:t>)</w:t>
      </w:r>
      <w:r w:rsidRPr="00BF0369">
        <w:tab/>
        <w:t>is expected to provide a substantial and clinically relevant improvement in efficacy, or reduction of toxicity, over any alternative therapy</w:t>
      </w:r>
      <w:r w:rsidR="00E81B20" w:rsidRPr="00BF0369">
        <w:t>.</w:t>
      </w:r>
    </w:p>
    <w:p w:rsidR="00BE37DC" w:rsidRPr="00BF0369" w:rsidRDefault="00BE37DC" w:rsidP="00BE37DC">
      <w:pPr>
        <w:pStyle w:val="Definition"/>
      </w:pPr>
      <w:r w:rsidRPr="00BF0369">
        <w:rPr>
          <w:b/>
          <w:i/>
        </w:rPr>
        <w:t>MSAC</w:t>
      </w:r>
      <w:r w:rsidRPr="00BF0369">
        <w:t xml:space="preserve"> means the body known as the Medical Services Advisory Committee.</w:t>
      </w:r>
    </w:p>
    <w:p w:rsidR="008B6F64" w:rsidRPr="00BF0369" w:rsidRDefault="00AD45A7" w:rsidP="008B6F64">
      <w:pPr>
        <w:pStyle w:val="ItemHead"/>
      </w:pPr>
      <w:r w:rsidRPr="00BF0369">
        <w:t>3</w:t>
      </w:r>
      <w:r w:rsidR="008B6F64" w:rsidRPr="00BF0369">
        <w:t xml:space="preserve">  </w:t>
      </w:r>
      <w:r w:rsidR="00C54FEE" w:rsidRPr="00BF0369">
        <w:t>Regulation</w:t>
      </w:r>
      <w:r w:rsidR="00DF6C0C" w:rsidRPr="00BF0369">
        <w:t> </w:t>
      </w:r>
      <w:r w:rsidR="00C54FEE" w:rsidRPr="00BF0369">
        <w:t>1</w:t>
      </w:r>
      <w:r w:rsidR="008B6F64" w:rsidRPr="00BF0369">
        <w:t>.3 (</w:t>
      </w:r>
      <w:r w:rsidR="00DF6C0C" w:rsidRPr="00BF0369">
        <w:t>paragraphs (</w:t>
      </w:r>
      <w:r w:rsidR="008B6F64" w:rsidRPr="00BF0369">
        <w:t>b), (c)</w:t>
      </w:r>
      <w:r w:rsidR="00564AE5" w:rsidRPr="00BF0369">
        <w:t xml:space="preserve">, (d), (e) </w:t>
      </w:r>
      <w:r w:rsidR="008B6F64" w:rsidRPr="00BF0369">
        <w:t>and (</w:t>
      </w:r>
      <w:r w:rsidR="00564AE5" w:rsidRPr="00BF0369">
        <w:t>f</w:t>
      </w:r>
      <w:r w:rsidR="008B6F64" w:rsidRPr="00BF0369">
        <w:t xml:space="preserve">) of the definition of </w:t>
      </w:r>
      <w:r w:rsidR="008B6F64" w:rsidRPr="00BF0369">
        <w:rPr>
          <w:i/>
        </w:rPr>
        <w:t>notification</w:t>
      </w:r>
      <w:r w:rsidR="008B6F64" w:rsidRPr="00BF0369">
        <w:t>)</w:t>
      </w:r>
    </w:p>
    <w:p w:rsidR="008B6F64" w:rsidRPr="00BF0369" w:rsidRDefault="008B6F64" w:rsidP="008B6F64">
      <w:pPr>
        <w:pStyle w:val="Item"/>
      </w:pPr>
      <w:r w:rsidRPr="00BF0369">
        <w:t>Repeal the paragraphs, substitute:</w:t>
      </w:r>
    </w:p>
    <w:p w:rsidR="008B6F64" w:rsidRPr="00BF0369" w:rsidRDefault="008B6F64" w:rsidP="008B6F64">
      <w:pPr>
        <w:pStyle w:val="paragraph"/>
      </w:pPr>
      <w:r w:rsidRPr="00BF0369">
        <w:tab/>
        <w:t>(b)</w:t>
      </w:r>
      <w:r w:rsidRPr="00BF0369">
        <w:tab/>
        <w:t>for a meeting application—</w:t>
      </w:r>
      <w:r w:rsidR="00E6757F" w:rsidRPr="00BF0369">
        <w:t>sub</w:t>
      </w:r>
      <w:r w:rsidR="00C54FEE" w:rsidRPr="00BF0369">
        <w:t>regulation</w:t>
      </w:r>
      <w:r w:rsidR="00DF6C0C" w:rsidRPr="00BF0369">
        <w:t> </w:t>
      </w:r>
      <w:r w:rsidR="00C54FEE" w:rsidRPr="00BF0369">
        <w:t>1</w:t>
      </w:r>
      <w:r w:rsidRPr="00BF0369">
        <w:t>A.10(2) or (</w:t>
      </w:r>
      <w:r w:rsidR="00A0415D" w:rsidRPr="00BF0369">
        <w:t>3</w:t>
      </w:r>
      <w:r w:rsidRPr="00BF0369">
        <w:t>); or</w:t>
      </w:r>
    </w:p>
    <w:p w:rsidR="008B6F64" w:rsidRPr="00BF0369" w:rsidRDefault="008B6F64" w:rsidP="008B6F64">
      <w:pPr>
        <w:pStyle w:val="paragraph"/>
      </w:pPr>
      <w:r w:rsidRPr="00BF0369">
        <w:tab/>
        <w:t>(c)</w:t>
      </w:r>
      <w:r w:rsidRPr="00BF0369">
        <w:tab/>
        <w:t xml:space="preserve">for an application under </w:t>
      </w:r>
      <w:r w:rsidR="00E6757F" w:rsidRPr="00BF0369">
        <w:t>Part</w:t>
      </w:r>
      <w:r w:rsidR="00DF6C0C" w:rsidRPr="00BF0369">
        <w:t> </w:t>
      </w:r>
      <w:r w:rsidR="00E6757F" w:rsidRPr="00BF0369">
        <w:t>2</w:t>
      </w:r>
      <w:r w:rsidRPr="00BF0369">
        <w:t xml:space="preserve">—whichever one of </w:t>
      </w:r>
      <w:r w:rsidR="00BF0369" w:rsidRPr="00BF0369">
        <w:t>subregulations 2</w:t>
      </w:r>
      <w:r w:rsidRPr="00BF0369">
        <w:t>.17(1), (3) and (4) is relevant to the application or prior notice of the application; or</w:t>
      </w:r>
    </w:p>
    <w:p w:rsidR="00564AE5" w:rsidRPr="00BF0369" w:rsidRDefault="00564AE5" w:rsidP="008B6F64">
      <w:pPr>
        <w:pStyle w:val="paragraph"/>
      </w:pPr>
      <w:r w:rsidRPr="00BF0369">
        <w:tab/>
        <w:t>(d)</w:t>
      </w:r>
      <w:r w:rsidRPr="00BF0369">
        <w:tab/>
        <w:t xml:space="preserve">for a pricing application—whichever one of </w:t>
      </w:r>
      <w:r w:rsidR="00BF0369" w:rsidRPr="00BF0369">
        <w:t>subregulations 3</w:t>
      </w:r>
      <w:r w:rsidRPr="00BF0369">
        <w:t>.12(1), (3) and (4) is relevant to the application or prior notice of the application; or</w:t>
      </w:r>
    </w:p>
    <w:p w:rsidR="00B65A89" w:rsidRPr="00BF0369" w:rsidRDefault="00AD45A7" w:rsidP="00B65A89">
      <w:pPr>
        <w:pStyle w:val="ItemHead"/>
      </w:pPr>
      <w:r w:rsidRPr="00BF0369">
        <w:t>4</w:t>
      </w:r>
      <w:r w:rsidR="00B65A89" w:rsidRPr="00BF0369">
        <w:t xml:space="preserve">  </w:t>
      </w:r>
      <w:r w:rsidR="00C54FEE" w:rsidRPr="00BF0369">
        <w:t>Regulation</w:t>
      </w:r>
      <w:r w:rsidR="00DF6C0C" w:rsidRPr="00BF0369">
        <w:t> </w:t>
      </w:r>
      <w:r w:rsidR="00C54FEE" w:rsidRPr="00BF0369">
        <w:t>1</w:t>
      </w:r>
      <w:r w:rsidR="00B65A89" w:rsidRPr="00BF0369">
        <w:t xml:space="preserve">.3 (definition of </w:t>
      </w:r>
      <w:r w:rsidR="004E7C90" w:rsidRPr="00BF0369">
        <w:rPr>
          <w:i/>
        </w:rPr>
        <w:t>Secretary</w:t>
      </w:r>
      <w:r w:rsidR="00B65A89" w:rsidRPr="00BF0369">
        <w:t>)</w:t>
      </w:r>
    </w:p>
    <w:p w:rsidR="00B65A89" w:rsidRPr="00BF0369" w:rsidRDefault="00B65A89" w:rsidP="00B65A89">
      <w:pPr>
        <w:pStyle w:val="Item"/>
      </w:pPr>
      <w:r w:rsidRPr="00BF0369">
        <w:t>Repeal the definition.</w:t>
      </w:r>
    </w:p>
    <w:p w:rsidR="00042E45" w:rsidRPr="00BF0369" w:rsidRDefault="00AD45A7" w:rsidP="00475B50">
      <w:pPr>
        <w:pStyle w:val="ItemHead"/>
      </w:pPr>
      <w:r w:rsidRPr="00BF0369">
        <w:t>5</w:t>
      </w:r>
      <w:r w:rsidR="00042E45" w:rsidRPr="00BF0369">
        <w:t xml:space="preserve">  </w:t>
      </w:r>
      <w:r w:rsidR="00C54FEE" w:rsidRPr="00BF0369">
        <w:t>Regulation</w:t>
      </w:r>
      <w:r w:rsidR="00DF6C0C" w:rsidRPr="00BF0369">
        <w:t> </w:t>
      </w:r>
      <w:r w:rsidR="00C54FEE" w:rsidRPr="00BF0369">
        <w:t>1</w:t>
      </w:r>
      <w:r w:rsidR="00475B50" w:rsidRPr="00BF0369">
        <w:t xml:space="preserve">.3 (definition of </w:t>
      </w:r>
      <w:r w:rsidR="00475B50" w:rsidRPr="00BF0369">
        <w:rPr>
          <w:i/>
        </w:rPr>
        <w:t>submission services</w:t>
      </w:r>
      <w:r w:rsidR="00475B50" w:rsidRPr="00BF0369">
        <w:t>)</w:t>
      </w:r>
    </w:p>
    <w:p w:rsidR="00475B50" w:rsidRPr="00BF0369" w:rsidRDefault="00475B50" w:rsidP="00475B50">
      <w:pPr>
        <w:pStyle w:val="Item"/>
      </w:pPr>
      <w:r w:rsidRPr="00BF0369">
        <w:t xml:space="preserve">Omit </w:t>
      </w:r>
      <w:r w:rsidR="00DE04D6" w:rsidRPr="00BF0369">
        <w:t>“</w:t>
      </w:r>
      <w:r w:rsidR="00473000" w:rsidRPr="00BF0369">
        <w:t>subregulation</w:t>
      </w:r>
      <w:r w:rsidR="00DF6C0C" w:rsidRPr="00BF0369">
        <w:t> </w:t>
      </w:r>
      <w:r w:rsidR="00473000" w:rsidRPr="00BF0369">
        <w:t>2</w:t>
      </w:r>
      <w:r w:rsidRPr="00BF0369">
        <w:t>.2(1)</w:t>
      </w:r>
      <w:r w:rsidR="00DE04D6" w:rsidRPr="00BF0369">
        <w:t>”</w:t>
      </w:r>
      <w:r w:rsidRPr="00BF0369">
        <w:t xml:space="preserve">, substitute </w:t>
      </w:r>
      <w:r w:rsidR="00DE04D6" w:rsidRPr="00BF0369">
        <w:t>“</w:t>
      </w:r>
      <w:r w:rsidR="00473000" w:rsidRPr="00BF0369">
        <w:t>regulation</w:t>
      </w:r>
      <w:r w:rsidR="00DF6C0C" w:rsidRPr="00BF0369">
        <w:t> </w:t>
      </w:r>
      <w:r w:rsidR="00473000" w:rsidRPr="00BF0369">
        <w:t>2</w:t>
      </w:r>
      <w:r w:rsidRPr="00BF0369">
        <w:t>.2</w:t>
      </w:r>
      <w:r w:rsidR="00DE04D6" w:rsidRPr="00BF0369">
        <w:t>”</w:t>
      </w:r>
      <w:r w:rsidRPr="00BF0369">
        <w:t>.</w:t>
      </w:r>
    </w:p>
    <w:p w:rsidR="00DE04D6" w:rsidRPr="00BF0369" w:rsidRDefault="00AD45A7" w:rsidP="00DE04D6">
      <w:pPr>
        <w:pStyle w:val="ItemHead"/>
      </w:pPr>
      <w:r w:rsidRPr="00BF0369">
        <w:t>6</w:t>
      </w:r>
      <w:r w:rsidR="00DE04D6" w:rsidRPr="00BF0369">
        <w:t xml:space="preserve">  </w:t>
      </w:r>
      <w:r w:rsidR="00C54FEE" w:rsidRPr="00BF0369">
        <w:t>Regulation</w:t>
      </w:r>
      <w:r w:rsidR="00DF6C0C" w:rsidRPr="00BF0369">
        <w:t> </w:t>
      </w:r>
      <w:r w:rsidR="00C54FEE" w:rsidRPr="00BF0369">
        <w:t>1</w:t>
      </w:r>
      <w:r w:rsidR="00DE04D6" w:rsidRPr="00BF0369">
        <w:t>.3</w:t>
      </w:r>
    </w:p>
    <w:p w:rsidR="00DE04D6" w:rsidRPr="00BF0369" w:rsidRDefault="00DE04D6" w:rsidP="00DE04D6">
      <w:pPr>
        <w:pStyle w:val="Item"/>
      </w:pPr>
      <w:r w:rsidRPr="00BF0369">
        <w:t>Insert:</w:t>
      </w:r>
    </w:p>
    <w:p w:rsidR="00DE04D6" w:rsidRPr="00BF0369" w:rsidRDefault="00DE04D6" w:rsidP="00DE04D6">
      <w:pPr>
        <w:pStyle w:val="Definition"/>
      </w:pPr>
      <w:r w:rsidRPr="00BF0369">
        <w:rPr>
          <w:b/>
          <w:i/>
        </w:rPr>
        <w:t>Therapeutic Goods Administration</w:t>
      </w:r>
      <w:r w:rsidRPr="00BF0369">
        <w:t xml:space="preserve"> means the part of the Department known as the Therapeutic Goods Administration.</w:t>
      </w:r>
    </w:p>
    <w:p w:rsidR="000B56C4" w:rsidRPr="00BF0369" w:rsidRDefault="00AD45A7" w:rsidP="000B56C4">
      <w:pPr>
        <w:pStyle w:val="ItemHead"/>
      </w:pPr>
      <w:r w:rsidRPr="00BF0369">
        <w:t>7</w:t>
      </w:r>
      <w:r w:rsidR="000B56C4" w:rsidRPr="00BF0369">
        <w:t xml:space="preserve">  </w:t>
      </w:r>
      <w:r w:rsidR="00C54FEE" w:rsidRPr="00BF0369">
        <w:t>Regulation</w:t>
      </w:r>
      <w:r w:rsidR="00DF6C0C" w:rsidRPr="00BF0369">
        <w:t> </w:t>
      </w:r>
      <w:r w:rsidR="00C54FEE" w:rsidRPr="00BF0369">
        <w:t>1</w:t>
      </w:r>
      <w:r w:rsidR="000B56C4" w:rsidRPr="00BF0369">
        <w:t xml:space="preserve">.3 (definition of </w:t>
      </w:r>
      <w:r w:rsidR="000B56C4" w:rsidRPr="00BF0369">
        <w:rPr>
          <w:i/>
        </w:rPr>
        <w:t>therapy</w:t>
      </w:r>
      <w:r w:rsidR="000B56C4" w:rsidRPr="00BF0369">
        <w:t>)</w:t>
      </w:r>
    </w:p>
    <w:p w:rsidR="000B56C4" w:rsidRPr="00BF0369" w:rsidRDefault="000B56C4" w:rsidP="000B56C4">
      <w:pPr>
        <w:pStyle w:val="Item"/>
      </w:pPr>
      <w:r w:rsidRPr="00BF0369">
        <w:t>Repeal the definition.</w:t>
      </w:r>
    </w:p>
    <w:p w:rsidR="00860AF6" w:rsidRPr="00BF0369" w:rsidRDefault="00AD45A7" w:rsidP="00860AF6">
      <w:pPr>
        <w:pStyle w:val="ItemHead"/>
      </w:pPr>
      <w:r w:rsidRPr="00BF0369">
        <w:t>8</w:t>
      </w:r>
      <w:r w:rsidR="00860AF6" w:rsidRPr="00BF0369">
        <w:t xml:space="preserve">  </w:t>
      </w:r>
      <w:r w:rsidR="00E6757F" w:rsidRPr="00BF0369">
        <w:t>Sub</w:t>
      </w:r>
      <w:r w:rsidR="00C54FEE" w:rsidRPr="00BF0369">
        <w:t>regulation</w:t>
      </w:r>
      <w:r w:rsidR="00DF6C0C" w:rsidRPr="00BF0369">
        <w:t> </w:t>
      </w:r>
      <w:r w:rsidR="00C54FEE" w:rsidRPr="00BF0369">
        <w:t>1</w:t>
      </w:r>
      <w:r w:rsidR="00860AF6" w:rsidRPr="00BF0369">
        <w:t>A.1(2)</w:t>
      </w:r>
    </w:p>
    <w:p w:rsidR="00860AF6" w:rsidRPr="00BF0369" w:rsidRDefault="00860AF6" w:rsidP="00860AF6">
      <w:pPr>
        <w:pStyle w:val="Item"/>
      </w:pPr>
      <w:r w:rsidRPr="00BF0369">
        <w:t xml:space="preserve">Omit </w:t>
      </w:r>
      <w:r w:rsidR="00DE04D6" w:rsidRPr="00BF0369">
        <w:t>“</w:t>
      </w:r>
      <w:r w:rsidRPr="00BF0369">
        <w:t>(if the notification for the person</w:t>
      </w:r>
      <w:r w:rsidR="00DE04D6" w:rsidRPr="00BF0369">
        <w:t>’</w:t>
      </w:r>
      <w:r w:rsidRPr="00BF0369">
        <w:t>s ATAGI application is given during the financial year starting on 1</w:t>
      </w:r>
      <w:r w:rsidR="00DF6C0C" w:rsidRPr="00BF0369">
        <w:t> </w:t>
      </w:r>
      <w:r w:rsidRPr="00BF0369">
        <w:t>July 2020)</w:t>
      </w:r>
      <w:r w:rsidR="00DE04D6" w:rsidRPr="00BF0369">
        <w:t>”</w:t>
      </w:r>
      <w:r w:rsidRPr="00BF0369">
        <w:t>.</w:t>
      </w:r>
    </w:p>
    <w:p w:rsidR="008B6F64" w:rsidRPr="00BF0369" w:rsidRDefault="00AD45A7" w:rsidP="008B6F64">
      <w:pPr>
        <w:pStyle w:val="ItemHead"/>
      </w:pPr>
      <w:r w:rsidRPr="00BF0369">
        <w:t>9</w:t>
      </w:r>
      <w:r w:rsidR="008B6F64" w:rsidRPr="00BF0369">
        <w:t xml:space="preserve">  </w:t>
      </w:r>
      <w:r w:rsidR="00E6757F" w:rsidRPr="00BF0369">
        <w:t>Sub</w:t>
      </w:r>
      <w:r w:rsidR="00C54FEE" w:rsidRPr="00BF0369">
        <w:t>regulation</w:t>
      </w:r>
      <w:r w:rsidR="00DF6C0C" w:rsidRPr="00BF0369">
        <w:t> </w:t>
      </w:r>
      <w:r w:rsidR="00C54FEE" w:rsidRPr="00BF0369">
        <w:t>1</w:t>
      </w:r>
      <w:r w:rsidR="008B6F64" w:rsidRPr="00BF0369">
        <w:t>A.1(2) (note)</w:t>
      </w:r>
    </w:p>
    <w:p w:rsidR="008B6F64" w:rsidRPr="00BF0369" w:rsidRDefault="008B6F64" w:rsidP="008B6F64">
      <w:pPr>
        <w:pStyle w:val="Item"/>
      </w:pPr>
      <w:r w:rsidRPr="00BF0369">
        <w:t>Repeal the note.</w:t>
      </w:r>
    </w:p>
    <w:p w:rsidR="00860AF6" w:rsidRPr="00BF0369" w:rsidRDefault="00AD45A7" w:rsidP="00860AF6">
      <w:pPr>
        <w:pStyle w:val="ItemHead"/>
      </w:pPr>
      <w:r w:rsidRPr="00BF0369">
        <w:t>10</w:t>
      </w:r>
      <w:r w:rsidR="00860AF6" w:rsidRPr="00BF0369">
        <w:t xml:space="preserve">  </w:t>
      </w:r>
      <w:r w:rsidR="00E6757F" w:rsidRPr="00BF0369">
        <w:t>Sub</w:t>
      </w:r>
      <w:r w:rsidR="00C54FEE" w:rsidRPr="00BF0369">
        <w:t>regulation</w:t>
      </w:r>
      <w:r w:rsidR="00DF6C0C" w:rsidRPr="00BF0369">
        <w:t> </w:t>
      </w:r>
      <w:r w:rsidR="00C54FEE" w:rsidRPr="00BF0369">
        <w:t>1</w:t>
      </w:r>
      <w:r w:rsidR="00860AF6" w:rsidRPr="00BF0369">
        <w:t>A.2(3)</w:t>
      </w:r>
    </w:p>
    <w:p w:rsidR="00860AF6" w:rsidRPr="00BF0369" w:rsidRDefault="00860AF6" w:rsidP="00860AF6">
      <w:pPr>
        <w:pStyle w:val="Item"/>
      </w:pPr>
      <w:r w:rsidRPr="00BF0369">
        <w:t xml:space="preserve">Omit </w:t>
      </w:r>
      <w:r w:rsidR="00DE04D6" w:rsidRPr="00BF0369">
        <w:t>“</w:t>
      </w:r>
      <w:r w:rsidRPr="00BF0369">
        <w:t>(if the notification for the person</w:t>
      </w:r>
      <w:r w:rsidR="00DE04D6" w:rsidRPr="00BF0369">
        <w:t>’</w:t>
      </w:r>
      <w:r w:rsidRPr="00BF0369">
        <w:t>s ATAGI application is given during the financial year starting on 1</w:t>
      </w:r>
      <w:r w:rsidR="00DF6C0C" w:rsidRPr="00BF0369">
        <w:t> </w:t>
      </w:r>
      <w:r w:rsidRPr="00BF0369">
        <w:t>July 2020)</w:t>
      </w:r>
      <w:r w:rsidR="00DE04D6" w:rsidRPr="00BF0369">
        <w:t>”</w:t>
      </w:r>
      <w:r w:rsidRPr="00BF0369">
        <w:t>.</w:t>
      </w:r>
    </w:p>
    <w:p w:rsidR="008B6F64" w:rsidRPr="00BF0369" w:rsidRDefault="00AD45A7" w:rsidP="008B6F64">
      <w:pPr>
        <w:pStyle w:val="ItemHead"/>
      </w:pPr>
      <w:r w:rsidRPr="00BF0369">
        <w:t>11</w:t>
      </w:r>
      <w:r w:rsidR="008B6F64" w:rsidRPr="00BF0369">
        <w:t xml:space="preserve">  </w:t>
      </w:r>
      <w:r w:rsidR="00E6757F" w:rsidRPr="00BF0369">
        <w:t>Sub</w:t>
      </w:r>
      <w:r w:rsidR="00C54FEE" w:rsidRPr="00BF0369">
        <w:t>regulation</w:t>
      </w:r>
      <w:r w:rsidR="00DF6C0C" w:rsidRPr="00BF0369">
        <w:t> </w:t>
      </w:r>
      <w:r w:rsidR="00C54FEE" w:rsidRPr="00BF0369">
        <w:t>1</w:t>
      </w:r>
      <w:r w:rsidR="008B6F64" w:rsidRPr="00BF0369">
        <w:t>A.2(3) (note)</w:t>
      </w:r>
    </w:p>
    <w:p w:rsidR="008B6F64" w:rsidRPr="00BF0369" w:rsidRDefault="008B6F64" w:rsidP="008B6F64">
      <w:pPr>
        <w:pStyle w:val="Item"/>
      </w:pPr>
      <w:r w:rsidRPr="00BF0369">
        <w:t>Repeal the note.</w:t>
      </w:r>
    </w:p>
    <w:p w:rsidR="005D1F00" w:rsidRPr="00BF0369" w:rsidRDefault="00AD45A7" w:rsidP="005D1F00">
      <w:pPr>
        <w:pStyle w:val="ItemHead"/>
      </w:pPr>
      <w:r w:rsidRPr="00BF0369">
        <w:t>12</w:t>
      </w:r>
      <w:r w:rsidR="005D1F00" w:rsidRPr="00BF0369">
        <w:t xml:space="preserve">  </w:t>
      </w:r>
      <w:r w:rsidR="00BF0369" w:rsidRPr="00BF0369">
        <w:t>Paragraph 1</w:t>
      </w:r>
      <w:r w:rsidR="005D1F00" w:rsidRPr="00BF0369">
        <w:t>A.4(1)(b)</w:t>
      </w:r>
    </w:p>
    <w:p w:rsidR="005D1F00" w:rsidRPr="00BF0369" w:rsidRDefault="005D1F00" w:rsidP="005D1F00">
      <w:pPr>
        <w:pStyle w:val="Item"/>
      </w:pPr>
      <w:r w:rsidRPr="00BF0369">
        <w:t xml:space="preserve">Omit </w:t>
      </w:r>
      <w:r w:rsidR="00DE04D6" w:rsidRPr="00BF0369">
        <w:t>“</w:t>
      </w:r>
      <w:r w:rsidRPr="00BF0369">
        <w:t>5.1</w:t>
      </w:r>
      <w:r w:rsidR="00DE04D6" w:rsidRPr="00BF0369">
        <w:t>”</w:t>
      </w:r>
      <w:r w:rsidRPr="00BF0369">
        <w:t xml:space="preserve">, substitute </w:t>
      </w:r>
      <w:r w:rsidR="00DE04D6" w:rsidRPr="00BF0369">
        <w:t>“</w:t>
      </w:r>
      <w:r w:rsidR="00BF52B2" w:rsidRPr="00BF0369">
        <w:t>includes</w:t>
      </w:r>
      <w:r w:rsidRPr="00BF0369">
        <w:t xml:space="preserve"> in the application reasons why </w:t>
      </w:r>
      <w:r w:rsidR="00E6757F" w:rsidRPr="00BF0369">
        <w:t>regulation</w:t>
      </w:r>
      <w:r w:rsidR="00DF6C0C" w:rsidRPr="00BF0369">
        <w:t> </w:t>
      </w:r>
      <w:r w:rsidR="00E6757F" w:rsidRPr="00BF0369">
        <w:t>5</w:t>
      </w:r>
      <w:r w:rsidRPr="00BF0369">
        <w:t>.1 applies to provide a fee exemption</w:t>
      </w:r>
      <w:r w:rsidR="00DE04D6" w:rsidRPr="00BF0369">
        <w:t>”</w:t>
      </w:r>
      <w:r w:rsidRPr="00BF0369">
        <w:t>.</w:t>
      </w:r>
    </w:p>
    <w:p w:rsidR="00A0415D" w:rsidRPr="00BF0369" w:rsidRDefault="00AD45A7" w:rsidP="00A0415D">
      <w:pPr>
        <w:pStyle w:val="ItemHead"/>
      </w:pPr>
      <w:r w:rsidRPr="00BF0369">
        <w:t>13</w:t>
      </w:r>
      <w:r w:rsidR="00A0415D" w:rsidRPr="00BF0369">
        <w:t xml:space="preserve">  </w:t>
      </w:r>
      <w:r w:rsidR="00E6757F" w:rsidRPr="00BF0369">
        <w:t>Sub</w:t>
      </w:r>
      <w:r w:rsidR="00C54FEE" w:rsidRPr="00BF0369">
        <w:t>regulation</w:t>
      </w:r>
      <w:r w:rsidR="00DF6C0C" w:rsidRPr="00BF0369">
        <w:t> </w:t>
      </w:r>
      <w:r w:rsidR="00C54FEE" w:rsidRPr="00BF0369">
        <w:t>1</w:t>
      </w:r>
      <w:r w:rsidR="00A0415D" w:rsidRPr="00BF0369">
        <w:t>A.4(2)</w:t>
      </w:r>
    </w:p>
    <w:p w:rsidR="00A0415D" w:rsidRPr="00BF0369" w:rsidRDefault="00A0415D" w:rsidP="00A0415D">
      <w:pPr>
        <w:pStyle w:val="Item"/>
      </w:pPr>
      <w:r w:rsidRPr="00BF0369">
        <w:t xml:space="preserve">Omit </w:t>
      </w:r>
      <w:r w:rsidR="00DE04D6" w:rsidRPr="00BF0369">
        <w:t>“</w:t>
      </w:r>
      <w:r w:rsidRPr="00BF0369">
        <w:t>to the Department</w:t>
      </w:r>
      <w:r w:rsidR="00DE04D6" w:rsidRPr="00BF0369">
        <w:t>”</w:t>
      </w:r>
      <w:r w:rsidRPr="00BF0369">
        <w:t>.</w:t>
      </w:r>
    </w:p>
    <w:p w:rsidR="00BD32B5" w:rsidRPr="00BF0369" w:rsidRDefault="00AD45A7" w:rsidP="00BD32B5">
      <w:pPr>
        <w:pStyle w:val="ItemHead"/>
      </w:pPr>
      <w:r w:rsidRPr="00BF0369">
        <w:t>14</w:t>
      </w:r>
      <w:r w:rsidR="00BD32B5" w:rsidRPr="00BF0369">
        <w:t xml:space="preserve">  </w:t>
      </w:r>
      <w:r w:rsidR="00BF0369" w:rsidRPr="00BF0369">
        <w:t>Paragraph 1</w:t>
      </w:r>
      <w:r w:rsidR="00BD32B5" w:rsidRPr="00BF0369">
        <w:t>A.7(b)</w:t>
      </w:r>
    </w:p>
    <w:p w:rsidR="00BD32B5" w:rsidRPr="00BF0369" w:rsidRDefault="00BD32B5" w:rsidP="00BD32B5">
      <w:pPr>
        <w:pStyle w:val="Item"/>
      </w:pPr>
      <w:r w:rsidRPr="00BF0369">
        <w:t xml:space="preserve">Omit </w:t>
      </w:r>
      <w:r w:rsidR="00DE04D6" w:rsidRPr="00BF0369">
        <w:t>“</w:t>
      </w:r>
      <w:r w:rsidRPr="00BF0369">
        <w:t xml:space="preserve">in </w:t>
      </w:r>
      <w:r w:rsidR="004E7C90" w:rsidRPr="00BF0369">
        <w:t>Schedule</w:t>
      </w:r>
      <w:r w:rsidR="00DF6C0C" w:rsidRPr="00BF0369">
        <w:t> </w:t>
      </w:r>
      <w:r w:rsidR="004E7C90" w:rsidRPr="00BF0369">
        <w:t>1</w:t>
      </w:r>
      <w:r w:rsidR="00DE04D6" w:rsidRPr="00BF0369">
        <w:t>”</w:t>
      </w:r>
      <w:r w:rsidRPr="00BF0369">
        <w:t xml:space="preserve">, substitute </w:t>
      </w:r>
      <w:r w:rsidR="00DE04D6" w:rsidRPr="00BF0369">
        <w:t>“</w:t>
      </w:r>
      <w:r w:rsidRPr="00BF0369">
        <w:t xml:space="preserve">of </w:t>
      </w:r>
      <w:r w:rsidR="004E7C90" w:rsidRPr="00BF0369">
        <w:t>Schedule</w:t>
      </w:r>
      <w:r w:rsidR="00DF6C0C" w:rsidRPr="00BF0369">
        <w:t> </w:t>
      </w:r>
      <w:r w:rsidR="004E7C90" w:rsidRPr="00BF0369">
        <w:t>1</w:t>
      </w:r>
      <w:r w:rsidR="00DE04D6" w:rsidRPr="00BF0369">
        <w:t>”</w:t>
      </w:r>
      <w:r w:rsidRPr="00BF0369">
        <w:t>.</w:t>
      </w:r>
    </w:p>
    <w:p w:rsidR="00B868C3" w:rsidRPr="00BF0369" w:rsidRDefault="00AD45A7" w:rsidP="00B868C3">
      <w:pPr>
        <w:pStyle w:val="ItemHead"/>
      </w:pPr>
      <w:r w:rsidRPr="00BF0369">
        <w:t>15</w:t>
      </w:r>
      <w:r w:rsidR="00B868C3" w:rsidRPr="00BF0369">
        <w:t xml:space="preserve">  </w:t>
      </w:r>
      <w:r w:rsidR="00C54FEE" w:rsidRPr="00BF0369">
        <w:t>Regulation</w:t>
      </w:r>
      <w:r w:rsidR="00DF6C0C" w:rsidRPr="00BF0369">
        <w:t> </w:t>
      </w:r>
      <w:r w:rsidR="00C54FEE" w:rsidRPr="00BF0369">
        <w:t>1</w:t>
      </w:r>
      <w:r w:rsidR="00B868C3" w:rsidRPr="00BF0369">
        <w:t>A.7 (table)</w:t>
      </w:r>
    </w:p>
    <w:p w:rsidR="00B868C3" w:rsidRPr="00BF0369" w:rsidRDefault="00B868C3" w:rsidP="00B868C3">
      <w:pPr>
        <w:pStyle w:val="Item"/>
      </w:pPr>
      <w:r w:rsidRPr="00BF0369">
        <w:t>Repeal the table,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29"/>
      </w:tblGrid>
      <w:tr w:rsidR="00B868C3" w:rsidRPr="00BF0369" w:rsidTr="00FA730C">
        <w:trPr>
          <w:tblHeader/>
        </w:trPr>
        <w:tc>
          <w:tcPr>
            <w:tcW w:w="8312" w:type="dxa"/>
            <w:gridSpan w:val="3"/>
            <w:tcBorders>
              <w:top w:val="single" w:sz="12" w:space="0" w:color="auto"/>
              <w:bottom w:val="single" w:sz="6" w:space="0" w:color="auto"/>
            </w:tcBorders>
            <w:shd w:val="clear" w:color="auto" w:fill="auto"/>
          </w:tcPr>
          <w:p w:rsidR="00B868C3" w:rsidRPr="00BF0369" w:rsidRDefault="00B868C3" w:rsidP="00FA730C">
            <w:pPr>
              <w:pStyle w:val="TableHeading"/>
            </w:pPr>
            <w:r w:rsidRPr="00BF0369">
              <w:t>Fee for providing the service of holding a pre</w:t>
            </w:r>
            <w:r w:rsidR="00BF0369">
              <w:noBreakHyphen/>
            </w:r>
            <w:r w:rsidRPr="00BF0369">
              <w:t>submission meeting</w:t>
            </w:r>
          </w:p>
        </w:tc>
      </w:tr>
      <w:tr w:rsidR="00B868C3" w:rsidRPr="00BF0369" w:rsidTr="00FA730C">
        <w:trPr>
          <w:tblHeader/>
        </w:trPr>
        <w:tc>
          <w:tcPr>
            <w:tcW w:w="714" w:type="dxa"/>
            <w:tcBorders>
              <w:top w:val="single" w:sz="6" w:space="0" w:color="auto"/>
              <w:bottom w:val="single" w:sz="12" w:space="0" w:color="auto"/>
            </w:tcBorders>
            <w:shd w:val="clear" w:color="auto" w:fill="auto"/>
          </w:tcPr>
          <w:p w:rsidR="00B868C3" w:rsidRPr="00BF0369" w:rsidRDefault="00B868C3" w:rsidP="00FA730C">
            <w:pPr>
              <w:pStyle w:val="TableHeading"/>
            </w:pPr>
            <w:r w:rsidRPr="00BF0369">
              <w:t>Item</w:t>
            </w:r>
          </w:p>
        </w:tc>
        <w:tc>
          <w:tcPr>
            <w:tcW w:w="6369" w:type="dxa"/>
            <w:tcBorders>
              <w:top w:val="single" w:sz="6" w:space="0" w:color="auto"/>
              <w:bottom w:val="single" w:sz="12" w:space="0" w:color="auto"/>
            </w:tcBorders>
            <w:shd w:val="clear" w:color="auto" w:fill="auto"/>
          </w:tcPr>
          <w:p w:rsidR="00B868C3" w:rsidRPr="00BF0369" w:rsidRDefault="00B868C3" w:rsidP="00FA730C">
            <w:pPr>
              <w:pStyle w:val="TableHeading"/>
            </w:pPr>
            <w:r w:rsidRPr="00BF0369">
              <w:t>Category of pre</w:t>
            </w:r>
            <w:r w:rsidR="00BF0369">
              <w:noBreakHyphen/>
            </w:r>
            <w:r w:rsidRPr="00BF0369">
              <w:t>submission meeting</w:t>
            </w:r>
          </w:p>
        </w:tc>
        <w:tc>
          <w:tcPr>
            <w:tcW w:w="1229" w:type="dxa"/>
            <w:tcBorders>
              <w:top w:val="single" w:sz="6" w:space="0" w:color="auto"/>
              <w:bottom w:val="single" w:sz="12" w:space="0" w:color="auto"/>
            </w:tcBorders>
            <w:shd w:val="clear" w:color="auto" w:fill="auto"/>
          </w:tcPr>
          <w:p w:rsidR="00B868C3" w:rsidRPr="00BF0369" w:rsidRDefault="00B868C3" w:rsidP="00FA730C">
            <w:pPr>
              <w:pStyle w:val="TableHeading"/>
              <w:jc w:val="right"/>
            </w:pPr>
            <w:r w:rsidRPr="00BF0369">
              <w:t>Fee ($)</w:t>
            </w:r>
          </w:p>
        </w:tc>
      </w:tr>
      <w:tr w:rsidR="00B868C3" w:rsidRPr="00BF0369" w:rsidTr="00FA730C">
        <w:tc>
          <w:tcPr>
            <w:tcW w:w="714" w:type="dxa"/>
            <w:tcBorders>
              <w:top w:val="single" w:sz="12" w:space="0" w:color="auto"/>
              <w:bottom w:val="single" w:sz="2" w:space="0" w:color="auto"/>
            </w:tcBorders>
            <w:shd w:val="clear" w:color="auto" w:fill="auto"/>
          </w:tcPr>
          <w:p w:rsidR="00B868C3" w:rsidRPr="00BF0369" w:rsidRDefault="00B868C3" w:rsidP="00FA730C">
            <w:pPr>
              <w:pStyle w:val="Tabletext"/>
            </w:pPr>
            <w:r w:rsidRPr="00BF0369">
              <w:t>1</w:t>
            </w:r>
          </w:p>
        </w:tc>
        <w:tc>
          <w:tcPr>
            <w:tcW w:w="6369" w:type="dxa"/>
            <w:tcBorders>
              <w:top w:val="single" w:sz="12" w:space="0" w:color="auto"/>
              <w:bottom w:val="single" w:sz="2" w:space="0" w:color="auto"/>
            </w:tcBorders>
            <w:shd w:val="clear" w:color="auto" w:fill="auto"/>
          </w:tcPr>
          <w:p w:rsidR="00B868C3" w:rsidRPr="00BF0369" w:rsidRDefault="00B868C3" w:rsidP="00FA730C">
            <w:pPr>
              <w:pStyle w:val="Tabletext"/>
            </w:pPr>
            <w:r w:rsidRPr="00BF0369">
              <w:t>First meeting</w:t>
            </w:r>
          </w:p>
        </w:tc>
        <w:tc>
          <w:tcPr>
            <w:tcW w:w="1229" w:type="dxa"/>
            <w:tcBorders>
              <w:top w:val="single" w:sz="12" w:space="0" w:color="auto"/>
              <w:bottom w:val="single" w:sz="2" w:space="0" w:color="auto"/>
            </w:tcBorders>
            <w:shd w:val="clear" w:color="auto" w:fill="auto"/>
          </w:tcPr>
          <w:p w:rsidR="00B868C3" w:rsidRPr="00BF0369" w:rsidRDefault="00B868C3" w:rsidP="00FA730C">
            <w:pPr>
              <w:pStyle w:val="Tabletext"/>
              <w:jc w:val="right"/>
            </w:pPr>
            <w:r w:rsidRPr="00BF0369">
              <w:t>15,580</w:t>
            </w:r>
          </w:p>
        </w:tc>
      </w:tr>
      <w:tr w:rsidR="00B868C3" w:rsidRPr="00BF0369" w:rsidTr="00FA730C">
        <w:tc>
          <w:tcPr>
            <w:tcW w:w="714" w:type="dxa"/>
            <w:tcBorders>
              <w:top w:val="single" w:sz="2" w:space="0" w:color="auto"/>
              <w:bottom w:val="single" w:sz="12" w:space="0" w:color="auto"/>
            </w:tcBorders>
            <w:shd w:val="clear" w:color="auto" w:fill="auto"/>
          </w:tcPr>
          <w:p w:rsidR="00B868C3" w:rsidRPr="00BF0369" w:rsidRDefault="00B868C3" w:rsidP="00FA730C">
            <w:pPr>
              <w:pStyle w:val="Tabletext"/>
            </w:pPr>
            <w:r w:rsidRPr="00BF0369">
              <w:t>2</w:t>
            </w:r>
          </w:p>
        </w:tc>
        <w:tc>
          <w:tcPr>
            <w:tcW w:w="6369" w:type="dxa"/>
            <w:tcBorders>
              <w:top w:val="single" w:sz="2" w:space="0" w:color="auto"/>
              <w:bottom w:val="single" w:sz="12" w:space="0" w:color="auto"/>
            </w:tcBorders>
            <w:shd w:val="clear" w:color="auto" w:fill="auto"/>
          </w:tcPr>
          <w:p w:rsidR="00B868C3" w:rsidRPr="00BF0369" w:rsidRDefault="00B868C3" w:rsidP="00FA730C">
            <w:pPr>
              <w:pStyle w:val="Tabletext"/>
            </w:pPr>
            <w:r w:rsidRPr="00BF0369">
              <w:t>Second or later meeting</w:t>
            </w:r>
          </w:p>
        </w:tc>
        <w:tc>
          <w:tcPr>
            <w:tcW w:w="1229" w:type="dxa"/>
            <w:tcBorders>
              <w:top w:val="single" w:sz="2" w:space="0" w:color="auto"/>
              <w:bottom w:val="single" w:sz="12" w:space="0" w:color="auto"/>
            </w:tcBorders>
            <w:shd w:val="clear" w:color="auto" w:fill="auto"/>
          </w:tcPr>
          <w:p w:rsidR="00B868C3" w:rsidRPr="00BF0369" w:rsidRDefault="00B868C3" w:rsidP="00FA730C">
            <w:pPr>
              <w:pStyle w:val="Tabletext"/>
              <w:jc w:val="right"/>
            </w:pPr>
            <w:r w:rsidRPr="00BF0369">
              <w:t>21,180</w:t>
            </w:r>
          </w:p>
        </w:tc>
      </w:tr>
    </w:tbl>
    <w:p w:rsidR="008B6F64" w:rsidRPr="00BF0369" w:rsidRDefault="00AD45A7" w:rsidP="008B6F64">
      <w:pPr>
        <w:pStyle w:val="ItemHead"/>
      </w:pPr>
      <w:r w:rsidRPr="00BF0369">
        <w:t>16</w:t>
      </w:r>
      <w:r w:rsidR="008B6F64" w:rsidRPr="00BF0369">
        <w:t xml:space="preserve">  </w:t>
      </w:r>
      <w:r w:rsidR="00C54FEE" w:rsidRPr="00BF0369">
        <w:t>Regulation</w:t>
      </w:r>
      <w:r w:rsidR="00DF6C0C" w:rsidRPr="00BF0369">
        <w:t> </w:t>
      </w:r>
      <w:r w:rsidR="00C54FEE" w:rsidRPr="00BF0369">
        <w:t>1</w:t>
      </w:r>
      <w:r w:rsidR="008B6F64" w:rsidRPr="00BF0369">
        <w:t>A.7 (note)</w:t>
      </w:r>
    </w:p>
    <w:p w:rsidR="008B6F64" w:rsidRPr="00BF0369" w:rsidRDefault="008B6F64" w:rsidP="008B6F64">
      <w:pPr>
        <w:pStyle w:val="Item"/>
      </w:pPr>
      <w:r w:rsidRPr="00BF0369">
        <w:t>Repeal the note.</w:t>
      </w:r>
    </w:p>
    <w:p w:rsidR="008B6F64" w:rsidRPr="00BF0369" w:rsidRDefault="00AD45A7" w:rsidP="008B6F64">
      <w:pPr>
        <w:pStyle w:val="ItemHead"/>
      </w:pPr>
      <w:r w:rsidRPr="00BF0369">
        <w:t>17</w:t>
      </w:r>
      <w:r w:rsidR="008B6F64" w:rsidRPr="00BF0369">
        <w:t xml:space="preserve">  </w:t>
      </w:r>
      <w:r w:rsidR="00C54FEE" w:rsidRPr="00BF0369">
        <w:t>Regulation</w:t>
      </w:r>
      <w:r w:rsidR="00DF6C0C" w:rsidRPr="00BF0369">
        <w:t> </w:t>
      </w:r>
      <w:r w:rsidR="00C54FEE" w:rsidRPr="00BF0369">
        <w:t>1</w:t>
      </w:r>
      <w:r w:rsidR="008B6F64" w:rsidRPr="00BF0369">
        <w:t>A.9</w:t>
      </w:r>
    </w:p>
    <w:p w:rsidR="008B6F64" w:rsidRPr="00BF0369" w:rsidRDefault="008B6F64" w:rsidP="008B6F64">
      <w:pPr>
        <w:pStyle w:val="Item"/>
      </w:pPr>
      <w:r w:rsidRPr="00BF0369">
        <w:t xml:space="preserve">Omit </w:t>
      </w:r>
      <w:r w:rsidR="00DE04D6" w:rsidRPr="00BF0369">
        <w:t>“</w:t>
      </w:r>
      <w:r w:rsidRPr="00BF0369">
        <w:t>and briefing papers</w:t>
      </w:r>
      <w:r w:rsidR="00DE04D6" w:rsidRPr="00BF0369">
        <w:t>”</w:t>
      </w:r>
      <w:r w:rsidRPr="00BF0369">
        <w:t>.</w:t>
      </w:r>
    </w:p>
    <w:p w:rsidR="008B6F64" w:rsidRPr="00BF0369" w:rsidRDefault="00AD45A7" w:rsidP="008B6F64">
      <w:pPr>
        <w:pStyle w:val="ItemHead"/>
      </w:pPr>
      <w:r w:rsidRPr="00BF0369">
        <w:t>18</w:t>
      </w:r>
      <w:r w:rsidR="008B6F64" w:rsidRPr="00BF0369">
        <w:t xml:space="preserve">  </w:t>
      </w:r>
      <w:r w:rsidR="00E6757F" w:rsidRPr="00BF0369">
        <w:t>Sub</w:t>
      </w:r>
      <w:r w:rsidR="00C54FEE" w:rsidRPr="00BF0369">
        <w:t>regulation</w:t>
      </w:r>
      <w:r w:rsidR="00DF6C0C" w:rsidRPr="00BF0369">
        <w:t> </w:t>
      </w:r>
      <w:r w:rsidR="00C54FEE" w:rsidRPr="00BF0369">
        <w:t>1</w:t>
      </w:r>
      <w:r w:rsidR="008B6F64" w:rsidRPr="00BF0369">
        <w:t>A.10(1)</w:t>
      </w:r>
    </w:p>
    <w:p w:rsidR="008B6F64" w:rsidRPr="00BF0369" w:rsidRDefault="008B6F64" w:rsidP="008B6F64">
      <w:pPr>
        <w:pStyle w:val="Item"/>
      </w:pPr>
      <w:r w:rsidRPr="00BF0369">
        <w:t xml:space="preserve">Omit </w:t>
      </w:r>
      <w:r w:rsidR="00DE04D6" w:rsidRPr="00BF0369">
        <w:t>“</w:t>
      </w:r>
      <w:r w:rsidRPr="00BF0369">
        <w:t>both a meeting application and briefing papers</w:t>
      </w:r>
      <w:r w:rsidR="00DE04D6" w:rsidRPr="00BF0369">
        <w:t>”</w:t>
      </w:r>
      <w:r w:rsidRPr="00BF0369">
        <w:t xml:space="preserve">, substitute </w:t>
      </w:r>
      <w:r w:rsidR="00DE04D6" w:rsidRPr="00BF0369">
        <w:t>“</w:t>
      </w:r>
      <w:r w:rsidRPr="00BF0369">
        <w:t>a meeting application</w:t>
      </w:r>
      <w:r w:rsidR="00DE04D6" w:rsidRPr="00BF0369">
        <w:t>”</w:t>
      </w:r>
      <w:r w:rsidRPr="00BF0369">
        <w:t>.</w:t>
      </w:r>
    </w:p>
    <w:p w:rsidR="008B6F64" w:rsidRPr="00BF0369" w:rsidRDefault="00AD45A7" w:rsidP="008B6F64">
      <w:pPr>
        <w:pStyle w:val="ItemHead"/>
      </w:pPr>
      <w:r w:rsidRPr="00BF0369">
        <w:t>19</w:t>
      </w:r>
      <w:r w:rsidR="008B6F64" w:rsidRPr="00BF0369">
        <w:t xml:space="preserve">  </w:t>
      </w:r>
      <w:r w:rsidR="00BF0369" w:rsidRPr="00BF0369">
        <w:t>Paragraph 1</w:t>
      </w:r>
      <w:r w:rsidR="008B6F64" w:rsidRPr="00BF0369">
        <w:t>A.10(1)(a)</w:t>
      </w:r>
    </w:p>
    <w:p w:rsidR="008B6F64" w:rsidRPr="00BF0369" w:rsidRDefault="008B6F64" w:rsidP="008B6F64">
      <w:pPr>
        <w:pStyle w:val="Item"/>
      </w:pPr>
      <w:r w:rsidRPr="00BF0369">
        <w:t xml:space="preserve">Omit </w:t>
      </w:r>
      <w:r w:rsidR="00DE04D6" w:rsidRPr="00BF0369">
        <w:t>“</w:t>
      </w:r>
      <w:r w:rsidRPr="00BF0369">
        <w:t>and briefing papers</w:t>
      </w:r>
      <w:r w:rsidR="00DE04D6" w:rsidRPr="00BF0369">
        <w:t>”</w:t>
      </w:r>
      <w:r w:rsidRPr="00BF0369">
        <w:t>.</w:t>
      </w:r>
    </w:p>
    <w:p w:rsidR="008B6F64" w:rsidRPr="00BF0369" w:rsidRDefault="00AD45A7" w:rsidP="008B6F64">
      <w:pPr>
        <w:pStyle w:val="ItemHead"/>
      </w:pPr>
      <w:r w:rsidRPr="00BF0369">
        <w:t>20</w:t>
      </w:r>
      <w:r w:rsidR="008B6F64" w:rsidRPr="00BF0369">
        <w:t xml:space="preserve">  </w:t>
      </w:r>
      <w:r w:rsidR="00E6757F" w:rsidRPr="00BF0369">
        <w:t>Subregulations</w:t>
      </w:r>
      <w:r w:rsidR="00DF6C0C" w:rsidRPr="00BF0369">
        <w:t> </w:t>
      </w:r>
      <w:r w:rsidR="00E6757F" w:rsidRPr="00BF0369">
        <w:t>1</w:t>
      </w:r>
      <w:r w:rsidR="008B6F64" w:rsidRPr="00BF0369">
        <w:t>A.10(2)</w:t>
      </w:r>
      <w:r w:rsidR="00A0415D" w:rsidRPr="00BF0369">
        <w:t xml:space="preserve"> and (3)</w:t>
      </w:r>
    </w:p>
    <w:p w:rsidR="008B6F64" w:rsidRPr="00BF0369" w:rsidRDefault="008B6F64" w:rsidP="008B6F64">
      <w:pPr>
        <w:pStyle w:val="Item"/>
      </w:pPr>
      <w:r w:rsidRPr="00BF0369">
        <w:t>Repeal the subregulation</w:t>
      </w:r>
      <w:r w:rsidR="00A0415D" w:rsidRPr="00BF0369">
        <w:t>s (not including the note)</w:t>
      </w:r>
      <w:r w:rsidRPr="00BF0369">
        <w:t>, substitute:</w:t>
      </w:r>
    </w:p>
    <w:p w:rsidR="008B6F64" w:rsidRPr="00BF0369" w:rsidRDefault="008B6F64" w:rsidP="008B6F64">
      <w:pPr>
        <w:pStyle w:val="subsection"/>
      </w:pPr>
      <w:r w:rsidRPr="00BF0369">
        <w:tab/>
        <w:t>(2)</w:t>
      </w:r>
      <w:r w:rsidRPr="00BF0369">
        <w:tab/>
        <w:t>If the Secretary agrees to the Department holding a pre</w:t>
      </w:r>
      <w:r w:rsidR="00BF0369">
        <w:noBreakHyphen/>
      </w:r>
      <w:r w:rsidRPr="00BF0369">
        <w:t>submission meeting with the applicant on a day less than 30 business days after the Secretary notifies the applicant under subregulation</w:t>
      </w:r>
      <w:r w:rsidR="00DF6C0C" w:rsidRPr="00BF0369">
        <w:t> </w:t>
      </w:r>
      <w:r w:rsidRPr="00BF0369">
        <w:t>(1), the notice under that subregulation</w:t>
      </w:r>
      <w:r w:rsidR="00DF6C0C" w:rsidRPr="00BF0369">
        <w:t> </w:t>
      </w:r>
      <w:r w:rsidRPr="00BF0369">
        <w:t>must also state the matters mentioned in subregulation</w:t>
      </w:r>
      <w:r w:rsidR="00DF6C0C" w:rsidRPr="00BF0369">
        <w:t> </w:t>
      </w:r>
      <w:r w:rsidRPr="00BF0369">
        <w:t>(</w:t>
      </w:r>
      <w:r w:rsidR="00A0415D" w:rsidRPr="00BF0369">
        <w:t>4</w:t>
      </w:r>
      <w:r w:rsidRPr="00BF0369">
        <w:t>).</w:t>
      </w:r>
    </w:p>
    <w:p w:rsidR="008B6F64" w:rsidRPr="00BF0369" w:rsidRDefault="008B6F64" w:rsidP="008B6F64">
      <w:pPr>
        <w:pStyle w:val="subsection"/>
      </w:pPr>
      <w:r w:rsidRPr="00BF0369">
        <w:tab/>
        <w:t>(</w:t>
      </w:r>
      <w:r w:rsidR="00A0415D" w:rsidRPr="00BF0369">
        <w:t>3</w:t>
      </w:r>
      <w:r w:rsidRPr="00BF0369">
        <w:t>)</w:t>
      </w:r>
      <w:r w:rsidRPr="00BF0369">
        <w:tab/>
        <w:t>If the Secretary agrees to the Department holding a pre</w:t>
      </w:r>
      <w:r w:rsidR="00BF0369">
        <w:noBreakHyphen/>
      </w:r>
      <w:r w:rsidRPr="00BF0369">
        <w:t xml:space="preserve">submission meeting with the applicant on a day (the </w:t>
      </w:r>
      <w:r w:rsidRPr="00BF0369">
        <w:rPr>
          <w:b/>
          <w:i/>
        </w:rPr>
        <w:t>meeting day</w:t>
      </w:r>
      <w:r w:rsidRPr="00BF0369">
        <w:t>) at least 30 business days after the Secretary notifies the applicant under subregulation</w:t>
      </w:r>
      <w:r w:rsidR="00DF6C0C" w:rsidRPr="00BF0369">
        <w:t> </w:t>
      </w:r>
      <w:r w:rsidRPr="00BF0369">
        <w:t>(1), the Secretary must notify the applicant in writing of the matters mentioned in subregulation</w:t>
      </w:r>
      <w:r w:rsidR="00DF6C0C" w:rsidRPr="00BF0369">
        <w:t> </w:t>
      </w:r>
      <w:r w:rsidRPr="00BF0369">
        <w:t>(</w:t>
      </w:r>
      <w:r w:rsidR="00A0415D" w:rsidRPr="00BF0369">
        <w:t>4</w:t>
      </w:r>
      <w:r w:rsidRPr="00BF0369">
        <w:t>) not more than 20 business days before the meeting day.</w:t>
      </w:r>
    </w:p>
    <w:p w:rsidR="008B6F64" w:rsidRPr="00BF0369" w:rsidRDefault="008B6F64" w:rsidP="008B6F64">
      <w:pPr>
        <w:pStyle w:val="subsection"/>
      </w:pPr>
      <w:r w:rsidRPr="00BF0369">
        <w:tab/>
        <w:t>(</w:t>
      </w:r>
      <w:r w:rsidR="00A0415D" w:rsidRPr="00BF0369">
        <w:t>4</w:t>
      </w:r>
      <w:r w:rsidRPr="00BF0369">
        <w:t>)</w:t>
      </w:r>
      <w:r w:rsidRPr="00BF0369">
        <w:tab/>
        <w:t>The matters to be included in a notice mentioned in subregulation</w:t>
      </w:r>
      <w:r w:rsidR="00DF6C0C" w:rsidRPr="00BF0369">
        <w:t> </w:t>
      </w:r>
      <w:r w:rsidRPr="00BF0369">
        <w:t>(2) or (</w:t>
      </w:r>
      <w:r w:rsidR="00A0415D" w:rsidRPr="00BF0369">
        <w:t>3</w:t>
      </w:r>
      <w:r w:rsidRPr="00BF0369">
        <w:t>) are as follows:</w:t>
      </w:r>
    </w:p>
    <w:p w:rsidR="008B6F64" w:rsidRPr="00BF0369" w:rsidRDefault="008B6F64" w:rsidP="008B6F64">
      <w:pPr>
        <w:pStyle w:val="paragraph"/>
      </w:pPr>
      <w:r w:rsidRPr="00BF0369">
        <w:tab/>
        <w:t>(a)</w:t>
      </w:r>
      <w:r w:rsidRPr="00BF0369">
        <w:tab/>
        <w:t>the category of the pre</w:t>
      </w:r>
      <w:r w:rsidR="00BF0369">
        <w:noBreakHyphen/>
      </w:r>
      <w:r w:rsidRPr="00BF0369">
        <w:t>submission meeting</w:t>
      </w:r>
      <w:r w:rsidR="004717CC" w:rsidRPr="00BF0369">
        <w:t xml:space="preserve"> (see </w:t>
      </w:r>
      <w:r w:rsidR="00C54FEE" w:rsidRPr="00BF0369">
        <w:t>regulation</w:t>
      </w:r>
      <w:r w:rsidR="00DF6C0C" w:rsidRPr="00BF0369">
        <w:t> </w:t>
      </w:r>
      <w:r w:rsidR="00C54FEE" w:rsidRPr="00BF0369">
        <w:t>1</w:t>
      </w:r>
      <w:r w:rsidR="004717CC" w:rsidRPr="00BF0369">
        <w:t>A.7)</w:t>
      </w:r>
      <w:r w:rsidRPr="00BF0369">
        <w:t>;</w:t>
      </w:r>
    </w:p>
    <w:p w:rsidR="008B6F64" w:rsidRPr="00BF0369" w:rsidRDefault="008B6F64" w:rsidP="008B6F64">
      <w:pPr>
        <w:pStyle w:val="paragraph"/>
      </w:pPr>
      <w:r w:rsidRPr="00BF0369">
        <w:tab/>
        <w:t>(b)</w:t>
      </w:r>
      <w:r w:rsidRPr="00BF0369">
        <w:tab/>
        <w:t>the amount of the fee that is payable for the service of holding the pre</w:t>
      </w:r>
      <w:r w:rsidR="00BF0369">
        <w:noBreakHyphen/>
      </w:r>
      <w:r w:rsidRPr="00BF0369">
        <w:t>submission meeting</w:t>
      </w:r>
      <w:r w:rsidR="004717CC" w:rsidRPr="00BF0369">
        <w:t xml:space="preserve"> (see </w:t>
      </w:r>
      <w:r w:rsidR="00C54FEE" w:rsidRPr="00BF0369">
        <w:t>regulation</w:t>
      </w:r>
      <w:r w:rsidR="00DF6C0C" w:rsidRPr="00BF0369">
        <w:t> </w:t>
      </w:r>
      <w:r w:rsidR="00C54FEE" w:rsidRPr="00BF0369">
        <w:t>1</w:t>
      </w:r>
      <w:r w:rsidR="004717CC" w:rsidRPr="00BF0369">
        <w:t>A.7)</w:t>
      </w:r>
      <w:r w:rsidRPr="00BF0369">
        <w:t>;</w:t>
      </w:r>
    </w:p>
    <w:p w:rsidR="008B6F64" w:rsidRPr="00BF0369" w:rsidRDefault="008B6F64" w:rsidP="008B6F64">
      <w:pPr>
        <w:pStyle w:val="paragraph"/>
      </w:pPr>
      <w:r w:rsidRPr="00BF0369">
        <w:tab/>
        <w:t>(c)</w:t>
      </w:r>
      <w:r w:rsidRPr="00BF0369">
        <w:tab/>
        <w:t>the manner for paying that fee.</w:t>
      </w:r>
    </w:p>
    <w:p w:rsidR="001225F1" w:rsidRPr="00BF0369" w:rsidRDefault="00AD45A7" w:rsidP="001225F1">
      <w:pPr>
        <w:pStyle w:val="ItemHead"/>
      </w:pPr>
      <w:r w:rsidRPr="00BF0369">
        <w:t>21</w:t>
      </w:r>
      <w:r w:rsidR="001225F1" w:rsidRPr="00BF0369">
        <w:t xml:space="preserve">  </w:t>
      </w:r>
      <w:r w:rsidR="00E6757F" w:rsidRPr="00BF0369">
        <w:t>Sub</w:t>
      </w:r>
      <w:r w:rsidR="00C54FEE" w:rsidRPr="00BF0369">
        <w:t>regulation</w:t>
      </w:r>
      <w:r w:rsidR="00DF6C0C" w:rsidRPr="00BF0369">
        <w:t> </w:t>
      </w:r>
      <w:r w:rsidR="00C54FEE" w:rsidRPr="00BF0369">
        <w:t>1</w:t>
      </w:r>
      <w:r w:rsidR="001225F1" w:rsidRPr="00BF0369">
        <w:t>A.11(2)</w:t>
      </w:r>
    </w:p>
    <w:p w:rsidR="001225F1" w:rsidRPr="00BF0369" w:rsidRDefault="001225F1" w:rsidP="001225F1">
      <w:pPr>
        <w:pStyle w:val="Item"/>
      </w:pPr>
      <w:r w:rsidRPr="00BF0369">
        <w:t>Repeal the subregulation, substitute:</w:t>
      </w:r>
    </w:p>
    <w:p w:rsidR="001225F1" w:rsidRPr="00BF0369" w:rsidRDefault="001225F1" w:rsidP="001225F1">
      <w:pPr>
        <w:pStyle w:val="subsection"/>
      </w:pPr>
      <w:r w:rsidRPr="00BF0369">
        <w:tab/>
        <w:t>(2)</w:t>
      </w:r>
      <w:r w:rsidRPr="00BF0369">
        <w:tab/>
        <w:t xml:space="preserve">If the meeting application is withdrawn </w:t>
      </w:r>
      <w:r w:rsidR="008F2C87" w:rsidRPr="00BF0369">
        <w:t>before the end of</w:t>
      </w:r>
      <w:r w:rsidRPr="00BF0369">
        <w:t xml:space="preserve"> the last business day before the pre</w:t>
      </w:r>
      <w:r w:rsidR="00BF0369">
        <w:noBreakHyphen/>
      </w:r>
      <w:r w:rsidRPr="00BF0369">
        <w:t xml:space="preserve">submission meeting </w:t>
      </w:r>
      <w:r w:rsidR="009849E2" w:rsidRPr="00BF0369">
        <w:t>applied for</w:t>
      </w:r>
      <w:r w:rsidRPr="00BF0369">
        <w:t xml:space="preserve"> is to be held, the Department must refund any fee paid for the service of holding the meeting.</w:t>
      </w:r>
    </w:p>
    <w:p w:rsidR="001C5F43" w:rsidRPr="00BF0369" w:rsidRDefault="00AD45A7" w:rsidP="001C5F43">
      <w:pPr>
        <w:pStyle w:val="ItemHead"/>
      </w:pPr>
      <w:r w:rsidRPr="00BF0369">
        <w:t>22</w:t>
      </w:r>
      <w:r w:rsidR="001C5F43" w:rsidRPr="00BF0369">
        <w:t xml:space="preserve">  </w:t>
      </w:r>
      <w:r w:rsidR="00E6757F" w:rsidRPr="00BF0369">
        <w:t>Regulation</w:t>
      </w:r>
      <w:r w:rsidR="00DF6C0C" w:rsidRPr="00BF0369">
        <w:t> </w:t>
      </w:r>
      <w:r w:rsidR="00E6757F" w:rsidRPr="00BF0369">
        <w:t>2</w:t>
      </w:r>
      <w:r w:rsidR="001C5F43" w:rsidRPr="00BF0369">
        <w:t>.1A</w:t>
      </w:r>
      <w:r w:rsidR="00DB75D5" w:rsidRPr="00BF0369">
        <w:t xml:space="preserve"> (paragraph beginning </w:t>
      </w:r>
      <w:bookmarkStart w:id="13" w:name="BK_S3P5L1C42"/>
      <w:bookmarkEnd w:id="13"/>
      <w:r w:rsidR="00DB75D5" w:rsidRPr="00BF0369">
        <w:t>“Submission services are provided</w:t>
      </w:r>
      <w:bookmarkStart w:id="14" w:name="BK_S3P5L2C9"/>
      <w:bookmarkEnd w:id="14"/>
      <w:r w:rsidR="00DB75D5" w:rsidRPr="00BF0369">
        <w:t>”)</w:t>
      </w:r>
    </w:p>
    <w:p w:rsidR="00DB75D5" w:rsidRPr="00BF0369" w:rsidRDefault="00DB75D5" w:rsidP="00DB75D5">
      <w:pPr>
        <w:pStyle w:val="Item"/>
      </w:pPr>
      <w:r w:rsidRPr="00BF0369">
        <w:t>Repeal the paragraph, substitute:</w:t>
      </w:r>
    </w:p>
    <w:p w:rsidR="00DB75D5" w:rsidRPr="00BF0369" w:rsidRDefault="00DB75D5" w:rsidP="00DB75D5">
      <w:pPr>
        <w:pStyle w:val="SOText"/>
      </w:pPr>
      <w:r w:rsidRPr="00BF0369">
        <w:t>Submission services are provided in response to a person’s submission to the Committee or Minister (also known as an application for those services). The amount of the fee payable for providing the submission services depends on the evaluation category of the person’s application, which in turn depends on what the application is for. If the application is for more than one thing, the evaluation category is generally determined by the first provision of this Part about evaluation categories to apply to the application.</w:t>
      </w:r>
    </w:p>
    <w:p w:rsidR="00DB75D5" w:rsidRPr="00BF0369" w:rsidRDefault="00AD45A7" w:rsidP="00DB75D5">
      <w:pPr>
        <w:pStyle w:val="ItemHead"/>
      </w:pPr>
      <w:r w:rsidRPr="00BF0369">
        <w:t>23</w:t>
      </w:r>
      <w:r w:rsidR="00DB75D5" w:rsidRPr="00BF0369">
        <w:t xml:space="preserve">  </w:t>
      </w:r>
      <w:r w:rsidR="00E6757F" w:rsidRPr="00BF0369">
        <w:t>Regulation</w:t>
      </w:r>
      <w:r w:rsidR="00DF6C0C" w:rsidRPr="00BF0369">
        <w:t> </w:t>
      </w:r>
      <w:r w:rsidR="00E6757F" w:rsidRPr="00BF0369">
        <w:t>2</w:t>
      </w:r>
      <w:r w:rsidR="00DB75D5" w:rsidRPr="00BF0369">
        <w:t>.1A</w:t>
      </w:r>
    </w:p>
    <w:p w:rsidR="00DB75D5" w:rsidRPr="00BF0369" w:rsidRDefault="00DB75D5" w:rsidP="00DB75D5">
      <w:pPr>
        <w:pStyle w:val="Item"/>
      </w:pPr>
      <w:r w:rsidRPr="00BF0369">
        <w:t>After “If the person’s application is to the Committee, the person will”, insert “generally”.</w:t>
      </w:r>
    </w:p>
    <w:p w:rsidR="0004216E" w:rsidRPr="00BF0369" w:rsidRDefault="00AD45A7" w:rsidP="0004216E">
      <w:pPr>
        <w:pStyle w:val="ItemHead"/>
      </w:pPr>
      <w:r w:rsidRPr="00BF0369">
        <w:t>24</w:t>
      </w:r>
      <w:r w:rsidR="0004216E" w:rsidRPr="00BF0369">
        <w:t xml:space="preserve">  </w:t>
      </w:r>
      <w:r w:rsidR="001D3175" w:rsidRPr="00BF0369">
        <w:t>Subdivision</w:t>
      </w:r>
      <w:r w:rsidR="00DF6C0C" w:rsidRPr="00BF0369">
        <w:t> </w:t>
      </w:r>
      <w:r w:rsidR="001D3175" w:rsidRPr="00BF0369">
        <w:t>1</w:t>
      </w:r>
      <w:r w:rsidR="0004216E" w:rsidRPr="00BF0369">
        <w:t xml:space="preserve"> of </w:t>
      </w:r>
      <w:r w:rsidR="001D3175" w:rsidRPr="00BF0369">
        <w:t>Division</w:t>
      </w:r>
      <w:r w:rsidR="00DF6C0C" w:rsidRPr="00BF0369">
        <w:t> </w:t>
      </w:r>
      <w:r w:rsidR="001D3175" w:rsidRPr="00BF0369">
        <w:t>2</w:t>
      </w:r>
      <w:r w:rsidR="0004216E" w:rsidRPr="00BF0369">
        <w:t>.1 (heading)</w:t>
      </w:r>
    </w:p>
    <w:p w:rsidR="0004216E" w:rsidRPr="00BF0369" w:rsidRDefault="0004216E" w:rsidP="0004216E">
      <w:pPr>
        <w:pStyle w:val="Item"/>
      </w:pPr>
      <w:r w:rsidRPr="00BF0369">
        <w:t>Repeal the heading.</w:t>
      </w:r>
    </w:p>
    <w:p w:rsidR="002E034A" w:rsidRPr="00BF0369" w:rsidRDefault="00AD45A7" w:rsidP="00BD32B5">
      <w:pPr>
        <w:pStyle w:val="ItemHead"/>
      </w:pPr>
      <w:r w:rsidRPr="00BF0369">
        <w:t>25</w:t>
      </w:r>
      <w:r w:rsidR="002E034A" w:rsidRPr="00BF0369">
        <w:t xml:space="preserve">  </w:t>
      </w:r>
      <w:r w:rsidR="00BF0369" w:rsidRPr="00BF0369">
        <w:t>Paragraph 2</w:t>
      </w:r>
      <w:r w:rsidR="00BD32B5" w:rsidRPr="00BF0369">
        <w:t>.1(1)(a)</w:t>
      </w:r>
    </w:p>
    <w:p w:rsidR="00BD32B5" w:rsidRPr="00BF0369" w:rsidRDefault="00BD32B5" w:rsidP="00BD32B5">
      <w:pPr>
        <w:pStyle w:val="Item"/>
      </w:pPr>
      <w:r w:rsidRPr="00BF0369">
        <w:t xml:space="preserve">Omit </w:t>
      </w:r>
      <w:r w:rsidR="00DE04D6" w:rsidRPr="00BF0369">
        <w:t>“</w:t>
      </w:r>
      <w:r w:rsidRPr="00BF0369">
        <w:t xml:space="preserve">in </w:t>
      </w:r>
      <w:r w:rsidR="004E7C90" w:rsidRPr="00BF0369">
        <w:t>Schedule</w:t>
      </w:r>
      <w:r w:rsidR="00DF6C0C" w:rsidRPr="00BF0369">
        <w:t> </w:t>
      </w:r>
      <w:r w:rsidR="004E7C90" w:rsidRPr="00BF0369">
        <w:t>1</w:t>
      </w:r>
      <w:r w:rsidR="00DE04D6" w:rsidRPr="00BF0369">
        <w:t>”</w:t>
      </w:r>
      <w:r w:rsidRPr="00BF0369">
        <w:t xml:space="preserve">, substitute </w:t>
      </w:r>
      <w:r w:rsidR="00DE04D6" w:rsidRPr="00BF0369">
        <w:t>“</w:t>
      </w:r>
      <w:r w:rsidRPr="00BF0369">
        <w:t xml:space="preserve">of </w:t>
      </w:r>
      <w:r w:rsidR="004E7C90" w:rsidRPr="00BF0369">
        <w:t>Schedule</w:t>
      </w:r>
      <w:r w:rsidR="00DF6C0C" w:rsidRPr="00BF0369">
        <w:t> </w:t>
      </w:r>
      <w:r w:rsidR="004E7C90" w:rsidRPr="00BF0369">
        <w:t>1</w:t>
      </w:r>
      <w:r w:rsidR="00DE04D6" w:rsidRPr="00BF0369">
        <w:t>”</w:t>
      </w:r>
      <w:r w:rsidRPr="00BF0369">
        <w:t>.</w:t>
      </w:r>
    </w:p>
    <w:p w:rsidR="00F762D1" w:rsidRPr="00BF0369" w:rsidRDefault="00AD45A7" w:rsidP="00F762D1">
      <w:pPr>
        <w:pStyle w:val="ItemHead"/>
      </w:pPr>
      <w:r w:rsidRPr="00BF0369">
        <w:t>26</w:t>
      </w:r>
      <w:r w:rsidR="00F762D1" w:rsidRPr="00BF0369">
        <w:t xml:space="preserve">  At the end of </w:t>
      </w:r>
      <w:r w:rsidR="00473000" w:rsidRPr="00BF0369">
        <w:t>subregulation</w:t>
      </w:r>
      <w:r w:rsidR="00DF6C0C" w:rsidRPr="00BF0369">
        <w:t> </w:t>
      </w:r>
      <w:r w:rsidR="00473000" w:rsidRPr="00BF0369">
        <w:t>2</w:t>
      </w:r>
      <w:r w:rsidR="00F762D1" w:rsidRPr="00BF0369">
        <w:t>.1(1)</w:t>
      </w:r>
    </w:p>
    <w:p w:rsidR="00F762D1" w:rsidRPr="00BF0369" w:rsidRDefault="00F762D1" w:rsidP="00F762D1">
      <w:pPr>
        <w:pStyle w:val="Item"/>
      </w:pPr>
      <w:r w:rsidRPr="00BF0369">
        <w:t>Add:</w:t>
      </w:r>
    </w:p>
    <w:p w:rsidR="00F762D1" w:rsidRPr="00BF0369" w:rsidRDefault="00F762D1" w:rsidP="00F762D1">
      <w:pPr>
        <w:pStyle w:val="notetext"/>
      </w:pPr>
      <w:r w:rsidRPr="00BF0369">
        <w:t>Note:</w:t>
      </w:r>
      <w:r w:rsidRPr="00BF0369">
        <w:tab/>
        <w:t xml:space="preserve">For details about how to apply, see </w:t>
      </w:r>
      <w:r w:rsidR="00473000" w:rsidRPr="00BF0369">
        <w:t>regulation</w:t>
      </w:r>
      <w:r w:rsidR="00DF6C0C" w:rsidRPr="00BF0369">
        <w:t> </w:t>
      </w:r>
      <w:r w:rsidR="00473000" w:rsidRPr="00BF0369">
        <w:t>2</w:t>
      </w:r>
      <w:r w:rsidRPr="00BF0369">
        <w:t>.16.</w:t>
      </w:r>
    </w:p>
    <w:p w:rsidR="00F762D1" w:rsidRPr="00BF0369" w:rsidRDefault="00AD45A7" w:rsidP="00F762D1">
      <w:pPr>
        <w:pStyle w:val="ItemHead"/>
      </w:pPr>
      <w:r w:rsidRPr="00BF0369">
        <w:t>27</w:t>
      </w:r>
      <w:r w:rsidR="00F762D1" w:rsidRPr="00BF0369">
        <w:t xml:space="preserve">  </w:t>
      </w:r>
      <w:r w:rsidR="00E6757F" w:rsidRPr="00BF0369">
        <w:t>Sub</w:t>
      </w:r>
      <w:r w:rsidR="00473000" w:rsidRPr="00BF0369">
        <w:t>regulation</w:t>
      </w:r>
      <w:r w:rsidR="00DF6C0C" w:rsidRPr="00BF0369">
        <w:t> </w:t>
      </w:r>
      <w:r w:rsidR="00473000" w:rsidRPr="00BF0369">
        <w:t>2</w:t>
      </w:r>
      <w:r w:rsidR="00F762D1" w:rsidRPr="00BF0369">
        <w:t>.1(2) (note)</w:t>
      </w:r>
    </w:p>
    <w:p w:rsidR="00F762D1" w:rsidRPr="00BF0369" w:rsidRDefault="00F762D1" w:rsidP="00F762D1">
      <w:pPr>
        <w:pStyle w:val="Item"/>
      </w:pPr>
      <w:r w:rsidRPr="00BF0369">
        <w:t>Repeal the note, substitute:</w:t>
      </w:r>
    </w:p>
    <w:p w:rsidR="00F762D1" w:rsidRPr="00BF0369" w:rsidRDefault="00F762D1" w:rsidP="00F762D1">
      <w:pPr>
        <w:pStyle w:val="notetext"/>
      </w:pPr>
      <w:r w:rsidRPr="00BF0369">
        <w:t>Note:</w:t>
      </w:r>
      <w:r w:rsidRPr="00BF0369">
        <w:tab/>
        <w:t>If an application includes 2 or more requests, the evaluation category of the application depends on the request that is covered by the earliest of the following regulations of this Division (unless the application has been resent after an earlier application was unsuccessful because it did not resolve all issues that needed to be resolved).</w:t>
      </w:r>
    </w:p>
    <w:p w:rsidR="00B868C3" w:rsidRPr="00BF0369" w:rsidRDefault="00AD45A7" w:rsidP="00B868C3">
      <w:pPr>
        <w:pStyle w:val="ItemHead"/>
      </w:pPr>
      <w:r w:rsidRPr="00BF0369">
        <w:t>28</w:t>
      </w:r>
      <w:r w:rsidR="00B868C3" w:rsidRPr="00BF0369">
        <w:t xml:space="preserve">  </w:t>
      </w:r>
      <w:r w:rsidR="00E6757F" w:rsidRPr="00BF0369">
        <w:t>Sub</w:t>
      </w:r>
      <w:r w:rsidR="00473000" w:rsidRPr="00BF0369">
        <w:t>regulation</w:t>
      </w:r>
      <w:r w:rsidR="00DF6C0C" w:rsidRPr="00BF0369">
        <w:t> </w:t>
      </w:r>
      <w:r w:rsidR="00473000" w:rsidRPr="00BF0369">
        <w:t>2</w:t>
      </w:r>
      <w:r w:rsidR="00B868C3" w:rsidRPr="00BF0369">
        <w:t>.2(1)</w:t>
      </w:r>
    </w:p>
    <w:p w:rsidR="00B868C3" w:rsidRPr="00BF0369" w:rsidRDefault="00B868C3" w:rsidP="00B868C3">
      <w:pPr>
        <w:pStyle w:val="Item"/>
      </w:pPr>
      <w:r w:rsidRPr="00BF0369">
        <w:t xml:space="preserve">Omit </w:t>
      </w:r>
      <w:r w:rsidR="00DE04D6" w:rsidRPr="00BF0369">
        <w:t>“</w:t>
      </w:r>
      <w:r w:rsidRPr="00BF0369">
        <w:t>(1) For</w:t>
      </w:r>
      <w:r w:rsidR="00DE04D6" w:rsidRPr="00BF0369">
        <w:t>”</w:t>
      </w:r>
      <w:r w:rsidRPr="00BF0369">
        <w:t xml:space="preserve">, substitute </w:t>
      </w:r>
      <w:r w:rsidR="00DE04D6" w:rsidRPr="00BF0369">
        <w:t>“</w:t>
      </w:r>
      <w:r w:rsidRPr="00BF0369">
        <w:t>For</w:t>
      </w:r>
      <w:r w:rsidR="00DE04D6" w:rsidRPr="00BF0369">
        <w:t>”</w:t>
      </w:r>
      <w:r w:rsidRPr="00BF0369">
        <w:t>.</w:t>
      </w:r>
    </w:p>
    <w:p w:rsidR="00B868C3" w:rsidRPr="00BF0369" w:rsidRDefault="00AD45A7" w:rsidP="00B868C3">
      <w:pPr>
        <w:pStyle w:val="ItemHead"/>
      </w:pPr>
      <w:r w:rsidRPr="00BF0369">
        <w:t>29</w:t>
      </w:r>
      <w:r w:rsidR="00B868C3" w:rsidRPr="00BF0369">
        <w:t xml:space="preserve">  </w:t>
      </w:r>
      <w:r w:rsidR="00E6757F" w:rsidRPr="00BF0369">
        <w:t>Sub</w:t>
      </w:r>
      <w:r w:rsidR="00473000" w:rsidRPr="00BF0369">
        <w:t>regulation</w:t>
      </w:r>
      <w:r w:rsidR="00DF6C0C" w:rsidRPr="00BF0369">
        <w:t> </w:t>
      </w:r>
      <w:r w:rsidR="00473000" w:rsidRPr="00BF0369">
        <w:t>2</w:t>
      </w:r>
      <w:r w:rsidR="00B868C3" w:rsidRPr="00BF0369">
        <w:t>.2(1) (table)</w:t>
      </w:r>
    </w:p>
    <w:p w:rsidR="00B868C3" w:rsidRPr="00BF0369" w:rsidRDefault="00B868C3" w:rsidP="00B868C3">
      <w:pPr>
        <w:pStyle w:val="Item"/>
      </w:pPr>
      <w:r w:rsidRPr="00BF0369">
        <w:t>Repeal the table,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134"/>
        <w:gridCol w:w="1655"/>
      </w:tblGrid>
      <w:tr w:rsidR="00B868C3" w:rsidRPr="00BF0369" w:rsidTr="00323D44">
        <w:trPr>
          <w:tblHeader/>
        </w:trPr>
        <w:tc>
          <w:tcPr>
            <w:tcW w:w="8313" w:type="dxa"/>
            <w:gridSpan w:val="4"/>
            <w:tcBorders>
              <w:top w:val="single" w:sz="12" w:space="0" w:color="auto"/>
              <w:bottom w:val="single" w:sz="6" w:space="0" w:color="auto"/>
            </w:tcBorders>
            <w:shd w:val="clear" w:color="auto" w:fill="auto"/>
          </w:tcPr>
          <w:p w:rsidR="00B868C3" w:rsidRPr="00BF0369" w:rsidRDefault="00B868C3" w:rsidP="00FA730C">
            <w:pPr>
              <w:pStyle w:val="TableHeading"/>
            </w:pPr>
            <w:r w:rsidRPr="00BF0369">
              <w:t>Fees and deposits for providing submission services</w:t>
            </w:r>
          </w:p>
        </w:tc>
      </w:tr>
      <w:tr w:rsidR="00B868C3" w:rsidRPr="00BF0369" w:rsidTr="00F45520">
        <w:trPr>
          <w:tblHeader/>
        </w:trPr>
        <w:tc>
          <w:tcPr>
            <w:tcW w:w="714" w:type="dxa"/>
            <w:tcBorders>
              <w:top w:val="single" w:sz="6" w:space="0" w:color="auto"/>
              <w:bottom w:val="single" w:sz="12" w:space="0" w:color="auto"/>
            </w:tcBorders>
            <w:shd w:val="clear" w:color="auto" w:fill="auto"/>
          </w:tcPr>
          <w:p w:rsidR="00B868C3" w:rsidRPr="00BF0369" w:rsidRDefault="00B868C3" w:rsidP="00FA730C">
            <w:pPr>
              <w:pStyle w:val="TableHeading"/>
            </w:pPr>
            <w:r w:rsidRPr="00BF0369">
              <w:t>Item</w:t>
            </w:r>
          </w:p>
        </w:tc>
        <w:tc>
          <w:tcPr>
            <w:tcW w:w="4810" w:type="dxa"/>
            <w:tcBorders>
              <w:top w:val="single" w:sz="6" w:space="0" w:color="auto"/>
              <w:bottom w:val="single" w:sz="12" w:space="0" w:color="auto"/>
            </w:tcBorders>
            <w:shd w:val="clear" w:color="auto" w:fill="auto"/>
          </w:tcPr>
          <w:p w:rsidR="00B868C3" w:rsidRPr="00BF0369" w:rsidRDefault="00B868C3" w:rsidP="00FA730C">
            <w:pPr>
              <w:pStyle w:val="TableHeading"/>
            </w:pPr>
            <w:r w:rsidRPr="00BF0369">
              <w:t>Column 1</w:t>
            </w:r>
            <w:r w:rsidRPr="00BF0369">
              <w:br/>
              <w:t>Evaluation category of application in response to which submission services are provided</w:t>
            </w:r>
          </w:p>
        </w:tc>
        <w:tc>
          <w:tcPr>
            <w:tcW w:w="1134" w:type="dxa"/>
            <w:tcBorders>
              <w:top w:val="single" w:sz="6" w:space="0" w:color="auto"/>
              <w:bottom w:val="single" w:sz="12" w:space="0" w:color="auto"/>
            </w:tcBorders>
            <w:shd w:val="clear" w:color="auto" w:fill="auto"/>
          </w:tcPr>
          <w:p w:rsidR="00B868C3" w:rsidRPr="00BF0369" w:rsidRDefault="00B868C3" w:rsidP="00FA730C">
            <w:pPr>
              <w:pStyle w:val="TableHeading"/>
              <w:jc w:val="right"/>
            </w:pPr>
            <w:r w:rsidRPr="00BF0369">
              <w:t>Column 2</w:t>
            </w:r>
            <w:r w:rsidRPr="00BF0369">
              <w:br/>
              <w:t>Fee ($)</w:t>
            </w:r>
          </w:p>
        </w:tc>
        <w:tc>
          <w:tcPr>
            <w:tcW w:w="1655" w:type="dxa"/>
            <w:tcBorders>
              <w:top w:val="single" w:sz="6" w:space="0" w:color="auto"/>
              <w:bottom w:val="single" w:sz="12" w:space="0" w:color="auto"/>
            </w:tcBorders>
            <w:shd w:val="clear" w:color="auto" w:fill="auto"/>
          </w:tcPr>
          <w:p w:rsidR="00B868C3" w:rsidRPr="00BF0369" w:rsidRDefault="00B868C3" w:rsidP="00FA730C">
            <w:pPr>
              <w:pStyle w:val="TableHeading"/>
              <w:jc w:val="right"/>
            </w:pPr>
            <w:r w:rsidRPr="00BF0369">
              <w:t>Column 3</w:t>
            </w:r>
            <w:r w:rsidRPr="00BF0369">
              <w:br/>
              <w:t>Deposit included in fee ($)</w:t>
            </w:r>
          </w:p>
        </w:tc>
      </w:tr>
      <w:tr w:rsidR="00B868C3" w:rsidRPr="00BF0369" w:rsidTr="00F45520">
        <w:tc>
          <w:tcPr>
            <w:tcW w:w="714" w:type="dxa"/>
            <w:tcBorders>
              <w:top w:val="single" w:sz="12" w:space="0" w:color="auto"/>
            </w:tcBorders>
            <w:shd w:val="clear" w:color="auto" w:fill="auto"/>
          </w:tcPr>
          <w:p w:rsidR="00B868C3" w:rsidRPr="00BF0369" w:rsidRDefault="00B868C3" w:rsidP="00FA730C">
            <w:pPr>
              <w:pStyle w:val="Tabletext"/>
            </w:pPr>
            <w:r w:rsidRPr="00BF0369">
              <w:t>1</w:t>
            </w:r>
          </w:p>
        </w:tc>
        <w:tc>
          <w:tcPr>
            <w:tcW w:w="4810" w:type="dxa"/>
            <w:tcBorders>
              <w:top w:val="single" w:sz="12" w:space="0" w:color="auto"/>
            </w:tcBorders>
            <w:shd w:val="clear" w:color="auto" w:fill="auto"/>
          </w:tcPr>
          <w:p w:rsidR="00B868C3" w:rsidRPr="00BF0369" w:rsidRDefault="00B868C3" w:rsidP="00FA730C">
            <w:pPr>
              <w:pStyle w:val="Tabletext"/>
            </w:pPr>
            <w:r w:rsidRPr="00BF0369">
              <w:t>Category 1</w:t>
            </w:r>
          </w:p>
        </w:tc>
        <w:tc>
          <w:tcPr>
            <w:tcW w:w="1134" w:type="dxa"/>
            <w:tcBorders>
              <w:top w:val="single" w:sz="12" w:space="0" w:color="auto"/>
            </w:tcBorders>
            <w:shd w:val="clear" w:color="auto" w:fill="auto"/>
          </w:tcPr>
          <w:p w:rsidR="00B868C3" w:rsidRPr="00BF0369" w:rsidRDefault="00B868C3" w:rsidP="00035D2E">
            <w:pPr>
              <w:pStyle w:val="Tabletext"/>
              <w:jc w:val="right"/>
            </w:pPr>
            <w:r w:rsidRPr="00BF0369">
              <w:t>22</w:t>
            </w:r>
            <w:r w:rsidR="00035D2E" w:rsidRPr="00BF0369">
              <w:t>3</w:t>
            </w:r>
            <w:r w:rsidRPr="00BF0369">
              <w:t>,</w:t>
            </w:r>
            <w:r w:rsidR="00035D2E" w:rsidRPr="00BF0369">
              <w:t>34</w:t>
            </w:r>
            <w:r w:rsidRPr="00BF0369">
              <w:t>0</w:t>
            </w:r>
          </w:p>
        </w:tc>
        <w:tc>
          <w:tcPr>
            <w:tcW w:w="1655" w:type="dxa"/>
            <w:tcBorders>
              <w:top w:val="single" w:sz="12" w:space="0" w:color="auto"/>
            </w:tcBorders>
            <w:shd w:val="clear" w:color="auto" w:fill="auto"/>
          </w:tcPr>
          <w:p w:rsidR="00B868C3" w:rsidRPr="00BF0369" w:rsidRDefault="00B868C3" w:rsidP="00FA730C">
            <w:pPr>
              <w:pStyle w:val="Tabletext"/>
              <w:jc w:val="right"/>
            </w:pPr>
            <w:r w:rsidRPr="00BF0369">
              <w:t>430</w:t>
            </w:r>
          </w:p>
        </w:tc>
      </w:tr>
      <w:tr w:rsidR="00B868C3" w:rsidRPr="00BF0369" w:rsidTr="00F45520">
        <w:tc>
          <w:tcPr>
            <w:tcW w:w="714" w:type="dxa"/>
            <w:shd w:val="clear" w:color="auto" w:fill="auto"/>
          </w:tcPr>
          <w:p w:rsidR="00B868C3" w:rsidRPr="00BF0369" w:rsidRDefault="00B868C3" w:rsidP="00FA730C">
            <w:pPr>
              <w:pStyle w:val="Tabletext"/>
            </w:pPr>
            <w:r w:rsidRPr="00BF0369">
              <w:t>2</w:t>
            </w:r>
          </w:p>
        </w:tc>
        <w:tc>
          <w:tcPr>
            <w:tcW w:w="4810" w:type="dxa"/>
            <w:shd w:val="clear" w:color="auto" w:fill="auto"/>
          </w:tcPr>
          <w:p w:rsidR="00B868C3" w:rsidRPr="00BF0369" w:rsidRDefault="00B868C3" w:rsidP="00FA730C">
            <w:pPr>
              <w:pStyle w:val="Tabletext"/>
            </w:pPr>
            <w:r w:rsidRPr="00BF0369">
              <w:t>Category 2</w:t>
            </w:r>
          </w:p>
        </w:tc>
        <w:tc>
          <w:tcPr>
            <w:tcW w:w="1134" w:type="dxa"/>
            <w:shd w:val="clear" w:color="auto" w:fill="auto"/>
          </w:tcPr>
          <w:p w:rsidR="00B868C3" w:rsidRPr="00BF0369" w:rsidRDefault="00B868C3" w:rsidP="00035D2E">
            <w:pPr>
              <w:pStyle w:val="Tabletext"/>
              <w:jc w:val="right"/>
            </w:pPr>
            <w:r w:rsidRPr="00BF0369">
              <w:t>168,</w:t>
            </w:r>
            <w:r w:rsidR="00035D2E" w:rsidRPr="00BF0369">
              <w:t>70</w:t>
            </w:r>
            <w:r w:rsidRPr="00BF0369">
              <w:t>0</w:t>
            </w:r>
          </w:p>
        </w:tc>
        <w:tc>
          <w:tcPr>
            <w:tcW w:w="1655" w:type="dxa"/>
            <w:shd w:val="clear" w:color="auto" w:fill="auto"/>
          </w:tcPr>
          <w:p w:rsidR="00B868C3" w:rsidRPr="00BF0369" w:rsidRDefault="00B868C3" w:rsidP="00FA730C">
            <w:pPr>
              <w:pStyle w:val="Tabletext"/>
              <w:jc w:val="right"/>
            </w:pPr>
            <w:r w:rsidRPr="00BF0369">
              <w:t>430</w:t>
            </w:r>
          </w:p>
        </w:tc>
      </w:tr>
      <w:tr w:rsidR="00B868C3" w:rsidRPr="00BF0369" w:rsidTr="00F45520">
        <w:tc>
          <w:tcPr>
            <w:tcW w:w="714" w:type="dxa"/>
            <w:shd w:val="clear" w:color="auto" w:fill="auto"/>
          </w:tcPr>
          <w:p w:rsidR="00B868C3" w:rsidRPr="00BF0369" w:rsidRDefault="00B868C3" w:rsidP="00FA730C">
            <w:pPr>
              <w:pStyle w:val="Tabletext"/>
            </w:pPr>
            <w:r w:rsidRPr="00BF0369">
              <w:t>3</w:t>
            </w:r>
          </w:p>
        </w:tc>
        <w:tc>
          <w:tcPr>
            <w:tcW w:w="4810" w:type="dxa"/>
            <w:shd w:val="clear" w:color="auto" w:fill="auto"/>
          </w:tcPr>
          <w:p w:rsidR="00B868C3" w:rsidRPr="00BF0369" w:rsidRDefault="00B868C3" w:rsidP="00FA730C">
            <w:pPr>
              <w:pStyle w:val="Tabletext"/>
            </w:pPr>
            <w:r w:rsidRPr="00BF0369">
              <w:t>Category 3</w:t>
            </w:r>
          </w:p>
        </w:tc>
        <w:tc>
          <w:tcPr>
            <w:tcW w:w="1134" w:type="dxa"/>
            <w:shd w:val="clear" w:color="auto" w:fill="auto"/>
          </w:tcPr>
          <w:p w:rsidR="00B868C3" w:rsidRPr="00BF0369" w:rsidRDefault="00B868C3" w:rsidP="00035D2E">
            <w:pPr>
              <w:pStyle w:val="Tabletext"/>
              <w:jc w:val="right"/>
            </w:pPr>
            <w:r w:rsidRPr="00BF0369">
              <w:t>4</w:t>
            </w:r>
            <w:r w:rsidR="00035D2E" w:rsidRPr="00BF0369">
              <w:t>3</w:t>
            </w:r>
            <w:r w:rsidRPr="00BF0369">
              <w:t>,</w:t>
            </w:r>
            <w:r w:rsidR="00035D2E" w:rsidRPr="00BF0369">
              <w:t>02</w:t>
            </w:r>
            <w:r w:rsidRPr="00BF0369">
              <w:t>0</w:t>
            </w:r>
          </w:p>
        </w:tc>
        <w:tc>
          <w:tcPr>
            <w:tcW w:w="1655" w:type="dxa"/>
            <w:shd w:val="clear" w:color="auto" w:fill="auto"/>
          </w:tcPr>
          <w:p w:rsidR="00B868C3" w:rsidRPr="00BF0369" w:rsidRDefault="00B868C3" w:rsidP="00FA730C">
            <w:pPr>
              <w:pStyle w:val="Tabletext"/>
              <w:jc w:val="right"/>
            </w:pPr>
            <w:r w:rsidRPr="00BF0369">
              <w:t>430</w:t>
            </w:r>
          </w:p>
        </w:tc>
      </w:tr>
      <w:tr w:rsidR="00B868C3" w:rsidRPr="00BF0369" w:rsidTr="00F45520">
        <w:tc>
          <w:tcPr>
            <w:tcW w:w="714" w:type="dxa"/>
            <w:shd w:val="clear" w:color="auto" w:fill="auto"/>
          </w:tcPr>
          <w:p w:rsidR="00B868C3" w:rsidRPr="00BF0369" w:rsidRDefault="00B868C3" w:rsidP="00FA730C">
            <w:pPr>
              <w:pStyle w:val="Tabletext"/>
            </w:pPr>
            <w:r w:rsidRPr="00BF0369">
              <w:t>4</w:t>
            </w:r>
          </w:p>
        </w:tc>
        <w:tc>
          <w:tcPr>
            <w:tcW w:w="4810" w:type="dxa"/>
            <w:shd w:val="clear" w:color="auto" w:fill="auto"/>
          </w:tcPr>
          <w:p w:rsidR="00B868C3" w:rsidRPr="00BF0369" w:rsidRDefault="00B868C3" w:rsidP="00FA730C">
            <w:pPr>
              <w:pStyle w:val="Tabletext"/>
            </w:pPr>
            <w:r w:rsidRPr="00BF0369">
              <w:t>Category 4</w:t>
            </w:r>
          </w:p>
        </w:tc>
        <w:tc>
          <w:tcPr>
            <w:tcW w:w="1134" w:type="dxa"/>
            <w:shd w:val="clear" w:color="auto" w:fill="auto"/>
          </w:tcPr>
          <w:p w:rsidR="00B868C3" w:rsidRPr="00BF0369" w:rsidRDefault="00035D2E" w:rsidP="00FA730C">
            <w:pPr>
              <w:pStyle w:val="Tabletext"/>
              <w:jc w:val="right"/>
            </w:pPr>
            <w:r w:rsidRPr="00BF0369">
              <w:t>33,71</w:t>
            </w:r>
            <w:r w:rsidR="00B868C3" w:rsidRPr="00BF0369">
              <w:t>0</w:t>
            </w:r>
          </w:p>
        </w:tc>
        <w:tc>
          <w:tcPr>
            <w:tcW w:w="1655" w:type="dxa"/>
            <w:shd w:val="clear" w:color="auto" w:fill="auto"/>
          </w:tcPr>
          <w:p w:rsidR="00B868C3" w:rsidRPr="00BF0369" w:rsidRDefault="00B868C3" w:rsidP="00FA730C">
            <w:pPr>
              <w:pStyle w:val="Tabletext"/>
              <w:jc w:val="right"/>
            </w:pPr>
            <w:r w:rsidRPr="00BF0369">
              <w:t>430</w:t>
            </w:r>
          </w:p>
        </w:tc>
      </w:tr>
      <w:tr w:rsidR="00B868C3" w:rsidRPr="00BF0369" w:rsidTr="00F45520">
        <w:tc>
          <w:tcPr>
            <w:tcW w:w="714" w:type="dxa"/>
            <w:shd w:val="clear" w:color="auto" w:fill="auto"/>
          </w:tcPr>
          <w:p w:rsidR="00B868C3" w:rsidRPr="00BF0369" w:rsidRDefault="00B868C3" w:rsidP="00FA730C">
            <w:pPr>
              <w:pStyle w:val="Tabletext"/>
            </w:pPr>
            <w:r w:rsidRPr="00BF0369">
              <w:t>5</w:t>
            </w:r>
          </w:p>
        </w:tc>
        <w:tc>
          <w:tcPr>
            <w:tcW w:w="4810" w:type="dxa"/>
            <w:shd w:val="clear" w:color="auto" w:fill="auto"/>
          </w:tcPr>
          <w:p w:rsidR="00B868C3" w:rsidRPr="00BF0369" w:rsidRDefault="00B868C3" w:rsidP="00FA730C">
            <w:pPr>
              <w:pStyle w:val="Tabletext"/>
            </w:pPr>
            <w:r w:rsidRPr="00BF0369">
              <w:t>Committee Secretariat category</w:t>
            </w:r>
          </w:p>
        </w:tc>
        <w:tc>
          <w:tcPr>
            <w:tcW w:w="1134" w:type="dxa"/>
            <w:shd w:val="clear" w:color="auto" w:fill="auto"/>
          </w:tcPr>
          <w:p w:rsidR="00B868C3" w:rsidRPr="00BF0369" w:rsidRDefault="00B868C3" w:rsidP="00035D2E">
            <w:pPr>
              <w:pStyle w:val="Tabletext"/>
              <w:jc w:val="right"/>
            </w:pPr>
            <w:r w:rsidRPr="00BF0369">
              <w:t>12,</w:t>
            </w:r>
            <w:r w:rsidR="00035D2E" w:rsidRPr="00BF0369">
              <w:t>73</w:t>
            </w:r>
            <w:r w:rsidRPr="00BF0369">
              <w:t>0</w:t>
            </w:r>
          </w:p>
        </w:tc>
        <w:tc>
          <w:tcPr>
            <w:tcW w:w="1655" w:type="dxa"/>
            <w:shd w:val="clear" w:color="auto" w:fill="auto"/>
          </w:tcPr>
          <w:p w:rsidR="00B868C3" w:rsidRPr="00BF0369" w:rsidRDefault="00B868C3" w:rsidP="00FA730C">
            <w:pPr>
              <w:pStyle w:val="Tabletext"/>
              <w:jc w:val="right"/>
            </w:pPr>
            <w:r w:rsidRPr="00BF0369">
              <w:t>430</w:t>
            </w:r>
          </w:p>
        </w:tc>
      </w:tr>
      <w:tr w:rsidR="00B868C3" w:rsidRPr="00BF0369" w:rsidTr="00F45520">
        <w:tc>
          <w:tcPr>
            <w:tcW w:w="714" w:type="dxa"/>
            <w:shd w:val="clear" w:color="auto" w:fill="auto"/>
          </w:tcPr>
          <w:p w:rsidR="00B868C3" w:rsidRPr="00BF0369" w:rsidRDefault="00B868C3" w:rsidP="00FA730C">
            <w:pPr>
              <w:pStyle w:val="Tabletext"/>
            </w:pPr>
            <w:r w:rsidRPr="00BF0369">
              <w:t>6</w:t>
            </w:r>
          </w:p>
        </w:tc>
        <w:tc>
          <w:tcPr>
            <w:tcW w:w="4810" w:type="dxa"/>
            <w:shd w:val="clear" w:color="auto" w:fill="auto"/>
          </w:tcPr>
          <w:p w:rsidR="00B868C3" w:rsidRPr="00BF0369" w:rsidRDefault="00B868C3" w:rsidP="00FA730C">
            <w:pPr>
              <w:pStyle w:val="Tabletext"/>
            </w:pPr>
            <w:r w:rsidRPr="00BF0369">
              <w:t>New brand of existing pharmaceutical item category</w:t>
            </w:r>
          </w:p>
        </w:tc>
        <w:tc>
          <w:tcPr>
            <w:tcW w:w="1134" w:type="dxa"/>
            <w:shd w:val="clear" w:color="auto" w:fill="auto"/>
          </w:tcPr>
          <w:p w:rsidR="00B868C3" w:rsidRPr="00BF0369" w:rsidRDefault="00B868C3" w:rsidP="00035D2E">
            <w:pPr>
              <w:pStyle w:val="Tabletext"/>
              <w:jc w:val="right"/>
            </w:pPr>
            <w:r w:rsidRPr="00BF0369">
              <w:t>6,</w:t>
            </w:r>
            <w:r w:rsidR="00035D2E" w:rsidRPr="00BF0369">
              <w:t>45</w:t>
            </w:r>
            <w:r w:rsidRPr="00BF0369">
              <w:t>0</w:t>
            </w:r>
          </w:p>
        </w:tc>
        <w:tc>
          <w:tcPr>
            <w:tcW w:w="1655" w:type="dxa"/>
            <w:shd w:val="clear" w:color="auto" w:fill="auto"/>
          </w:tcPr>
          <w:p w:rsidR="00B868C3" w:rsidRPr="00BF0369" w:rsidRDefault="00B868C3" w:rsidP="00FA730C">
            <w:pPr>
              <w:pStyle w:val="Tabletext"/>
              <w:jc w:val="right"/>
            </w:pPr>
            <w:r w:rsidRPr="00BF0369">
              <w:t>0</w:t>
            </w:r>
          </w:p>
        </w:tc>
      </w:tr>
      <w:tr w:rsidR="00323D44" w:rsidRPr="00BF0369" w:rsidTr="00F45520">
        <w:tc>
          <w:tcPr>
            <w:tcW w:w="714" w:type="dxa"/>
            <w:shd w:val="clear" w:color="auto" w:fill="auto"/>
          </w:tcPr>
          <w:p w:rsidR="00323D44" w:rsidRPr="00BF0369" w:rsidRDefault="00323D44" w:rsidP="00FA730C">
            <w:pPr>
              <w:pStyle w:val="Tabletext"/>
            </w:pPr>
            <w:r w:rsidRPr="00BF0369">
              <w:t>7</w:t>
            </w:r>
          </w:p>
        </w:tc>
        <w:tc>
          <w:tcPr>
            <w:tcW w:w="4810" w:type="dxa"/>
            <w:shd w:val="clear" w:color="auto" w:fill="auto"/>
          </w:tcPr>
          <w:p w:rsidR="00323D44" w:rsidRPr="00BF0369" w:rsidRDefault="00323D44" w:rsidP="00323D44">
            <w:pPr>
              <w:pStyle w:val="Tabletext"/>
            </w:pPr>
            <w:r w:rsidRPr="00BF0369">
              <w:t>Standard re</w:t>
            </w:r>
            <w:r w:rsidR="00BF0369">
              <w:noBreakHyphen/>
            </w:r>
            <w:r w:rsidRPr="00BF0369">
              <w:t>entry pathway category</w:t>
            </w:r>
          </w:p>
        </w:tc>
        <w:tc>
          <w:tcPr>
            <w:tcW w:w="1134" w:type="dxa"/>
            <w:shd w:val="clear" w:color="auto" w:fill="auto"/>
          </w:tcPr>
          <w:p w:rsidR="00323D44" w:rsidRPr="00BF0369" w:rsidRDefault="00323D44" w:rsidP="00323D44">
            <w:pPr>
              <w:pStyle w:val="Tabletext"/>
              <w:jc w:val="right"/>
            </w:pPr>
            <w:r w:rsidRPr="00BF0369">
              <w:t>166,650</w:t>
            </w:r>
          </w:p>
        </w:tc>
        <w:tc>
          <w:tcPr>
            <w:tcW w:w="1655" w:type="dxa"/>
            <w:shd w:val="clear" w:color="auto" w:fill="auto"/>
          </w:tcPr>
          <w:p w:rsidR="00323D44" w:rsidRPr="00BF0369" w:rsidRDefault="00323D44" w:rsidP="00323D44">
            <w:pPr>
              <w:pStyle w:val="Tabletext"/>
              <w:jc w:val="right"/>
            </w:pPr>
            <w:r w:rsidRPr="00BF0369">
              <w:t>430</w:t>
            </w:r>
          </w:p>
        </w:tc>
      </w:tr>
      <w:tr w:rsidR="00323D44" w:rsidRPr="00BF0369" w:rsidTr="00F45520">
        <w:tc>
          <w:tcPr>
            <w:tcW w:w="714" w:type="dxa"/>
            <w:shd w:val="clear" w:color="auto" w:fill="auto"/>
          </w:tcPr>
          <w:p w:rsidR="00323D44" w:rsidRPr="00BF0369" w:rsidRDefault="00323D44" w:rsidP="00FA730C">
            <w:pPr>
              <w:pStyle w:val="Tabletext"/>
            </w:pPr>
            <w:r w:rsidRPr="00BF0369">
              <w:t>8</w:t>
            </w:r>
          </w:p>
        </w:tc>
        <w:tc>
          <w:tcPr>
            <w:tcW w:w="4810" w:type="dxa"/>
            <w:shd w:val="clear" w:color="auto" w:fill="auto"/>
          </w:tcPr>
          <w:p w:rsidR="00323D44" w:rsidRPr="00BF0369" w:rsidRDefault="00323D44" w:rsidP="00FA730C">
            <w:pPr>
              <w:pStyle w:val="Tabletext"/>
            </w:pPr>
            <w:r w:rsidRPr="00BF0369">
              <w:t>Early re</w:t>
            </w:r>
            <w:r w:rsidR="00BF0369">
              <w:noBreakHyphen/>
            </w:r>
            <w:r w:rsidRPr="00BF0369">
              <w:t>entry pathway category</w:t>
            </w:r>
          </w:p>
        </w:tc>
        <w:tc>
          <w:tcPr>
            <w:tcW w:w="1134" w:type="dxa"/>
            <w:shd w:val="clear" w:color="auto" w:fill="auto"/>
          </w:tcPr>
          <w:p w:rsidR="00323D44" w:rsidRPr="00BF0369" w:rsidRDefault="00323D44" w:rsidP="00035D2E">
            <w:pPr>
              <w:pStyle w:val="Tabletext"/>
              <w:jc w:val="right"/>
            </w:pPr>
            <w:r w:rsidRPr="00BF0369">
              <w:t>41,680</w:t>
            </w:r>
          </w:p>
        </w:tc>
        <w:tc>
          <w:tcPr>
            <w:tcW w:w="1655" w:type="dxa"/>
            <w:shd w:val="clear" w:color="auto" w:fill="auto"/>
          </w:tcPr>
          <w:p w:rsidR="00323D44" w:rsidRPr="00BF0369" w:rsidRDefault="00323D44" w:rsidP="00FA730C">
            <w:pPr>
              <w:pStyle w:val="Tabletext"/>
              <w:jc w:val="right"/>
            </w:pPr>
            <w:r w:rsidRPr="00BF0369">
              <w:t>430</w:t>
            </w:r>
          </w:p>
        </w:tc>
      </w:tr>
      <w:tr w:rsidR="00323D44" w:rsidRPr="00BF0369" w:rsidTr="00F45520">
        <w:tc>
          <w:tcPr>
            <w:tcW w:w="714" w:type="dxa"/>
            <w:tcBorders>
              <w:bottom w:val="single" w:sz="2" w:space="0" w:color="auto"/>
            </w:tcBorders>
            <w:shd w:val="clear" w:color="auto" w:fill="auto"/>
          </w:tcPr>
          <w:p w:rsidR="00323D44" w:rsidRPr="00BF0369" w:rsidRDefault="00323D44" w:rsidP="00FA730C">
            <w:pPr>
              <w:pStyle w:val="Tabletext"/>
            </w:pPr>
            <w:r w:rsidRPr="00BF0369">
              <w:t>9</w:t>
            </w:r>
          </w:p>
        </w:tc>
        <w:tc>
          <w:tcPr>
            <w:tcW w:w="4810" w:type="dxa"/>
            <w:tcBorders>
              <w:bottom w:val="single" w:sz="2" w:space="0" w:color="auto"/>
            </w:tcBorders>
            <w:shd w:val="clear" w:color="auto" w:fill="auto"/>
          </w:tcPr>
          <w:p w:rsidR="00323D44" w:rsidRPr="00BF0369" w:rsidRDefault="00323D44" w:rsidP="00FA730C">
            <w:pPr>
              <w:pStyle w:val="Tabletext"/>
            </w:pPr>
            <w:r w:rsidRPr="00BF0369">
              <w:t>Early resolution pathway category</w:t>
            </w:r>
          </w:p>
        </w:tc>
        <w:tc>
          <w:tcPr>
            <w:tcW w:w="1134" w:type="dxa"/>
            <w:tcBorders>
              <w:bottom w:val="single" w:sz="2" w:space="0" w:color="auto"/>
            </w:tcBorders>
            <w:shd w:val="clear" w:color="auto" w:fill="auto"/>
          </w:tcPr>
          <w:p w:rsidR="00323D44" w:rsidRPr="00BF0369" w:rsidRDefault="00323D44" w:rsidP="00035D2E">
            <w:pPr>
              <w:pStyle w:val="Tabletext"/>
              <w:jc w:val="right"/>
            </w:pPr>
            <w:r w:rsidRPr="00BF0369">
              <w:t>41,830</w:t>
            </w:r>
          </w:p>
        </w:tc>
        <w:tc>
          <w:tcPr>
            <w:tcW w:w="1655" w:type="dxa"/>
            <w:tcBorders>
              <w:bottom w:val="single" w:sz="2" w:space="0" w:color="auto"/>
            </w:tcBorders>
            <w:shd w:val="clear" w:color="auto" w:fill="auto"/>
          </w:tcPr>
          <w:p w:rsidR="00323D44" w:rsidRPr="00BF0369" w:rsidRDefault="00323D44" w:rsidP="00FA730C">
            <w:pPr>
              <w:pStyle w:val="Tabletext"/>
              <w:jc w:val="right"/>
            </w:pPr>
            <w:r w:rsidRPr="00BF0369">
              <w:t>430</w:t>
            </w:r>
          </w:p>
        </w:tc>
      </w:tr>
      <w:tr w:rsidR="00323D44" w:rsidRPr="00BF0369" w:rsidTr="00F45520">
        <w:tc>
          <w:tcPr>
            <w:tcW w:w="714" w:type="dxa"/>
            <w:tcBorders>
              <w:top w:val="single" w:sz="2" w:space="0" w:color="auto"/>
              <w:bottom w:val="single" w:sz="12" w:space="0" w:color="auto"/>
            </w:tcBorders>
            <w:shd w:val="clear" w:color="auto" w:fill="auto"/>
          </w:tcPr>
          <w:p w:rsidR="00323D44" w:rsidRPr="00BF0369" w:rsidRDefault="00323D44" w:rsidP="00FA730C">
            <w:pPr>
              <w:pStyle w:val="Tabletext"/>
            </w:pPr>
            <w:r w:rsidRPr="00BF0369">
              <w:t>10</w:t>
            </w:r>
          </w:p>
        </w:tc>
        <w:tc>
          <w:tcPr>
            <w:tcW w:w="4810" w:type="dxa"/>
            <w:tcBorders>
              <w:top w:val="single" w:sz="2" w:space="0" w:color="auto"/>
              <w:bottom w:val="single" w:sz="12" w:space="0" w:color="auto"/>
            </w:tcBorders>
            <w:shd w:val="clear" w:color="auto" w:fill="auto"/>
          </w:tcPr>
          <w:p w:rsidR="00323D44" w:rsidRPr="00BF0369" w:rsidRDefault="00323D44" w:rsidP="00FA730C">
            <w:pPr>
              <w:pStyle w:val="Tabletext"/>
            </w:pPr>
            <w:r w:rsidRPr="00BF0369">
              <w:t>Facilitated resolution pathway category</w:t>
            </w:r>
          </w:p>
        </w:tc>
        <w:tc>
          <w:tcPr>
            <w:tcW w:w="1134" w:type="dxa"/>
            <w:tcBorders>
              <w:top w:val="single" w:sz="2" w:space="0" w:color="auto"/>
              <w:bottom w:val="single" w:sz="12" w:space="0" w:color="auto"/>
            </w:tcBorders>
            <w:shd w:val="clear" w:color="auto" w:fill="auto"/>
          </w:tcPr>
          <w:p w:rsidR="00323D44" w:rsidRPr="00BF0369" w:rsidRDefault="00323D44" w:rsidP="005B0EAA">
            <w:pPr>
              <w:pStyle w:val="Tabletext"/>
              <w:jc w:val="right"/>
            </w:pPr>
            <w:r w:rsidRPr="00BF0369">
              <w:t>238,660</w:t>
            </w:r>
          </w:p>
        </w:tc>
        <w:tc>
          <w:tcPr>
            <w:tcW w:w="1655" w:type="dxa"/>
            <w:tcBorders>
              <w:top w:val="single" w:sz="2" w:space="0" w:color="auto"/>
              <w:bottom w:val="single" w:sz="12" w:space="0" w:color="auto"/>
            </w:tcBorders>
            <w:shd w:val="clear" w:color="auto" w:fill="auto"/>
          </w:tcPr>
          <w:p w:rsidR="00323D44" w:rsidRPr="00BF0369" w:rsidRDefault="00323D44" w:rsidP="00FA730C">
            <w:pPr>
              <w:pStyle w:val="Tabletext"/>
              <w:jc w:val="right"/>
            </w:pPr>
            <w:r w:rsidRPr="00BF0369">
              <w:t>72,440</w:t>
            </w:r>
          </w:p>
        </w:tc>
      </w:tr>
    </w:tbl>
    <w:p w:rsidR="006A3999" w:rsidRPr="00BF0369" w:rsidRDefault="006A3999" w:rsidP="006A3999">
      <w:pPr>
        <w:pStyle w:val="notetext"/>
      </w:pPr>
      <w:r w:rsidRPr="00BF0369">
        <w:t>Note</w:t>
      </w:r>
      <w:r w:rsidR="00AB32BE" w:rsidRPr="00BF0369">
        <w:t xml:space="preserve"> 1</w:t>
      </w:r>
      <w:r w:rsidRPr="00BF0369">
        <w:t>:</w:t>
      </w:r>
      <w:r w:rsidRPr="00BF0369">
        <w:tab/>
        <w:t>The evaluation category of an application generally depends on what the application requests or is for (see the rest of this Division). However, the evaluation category of a resent application may depend on matters not resolved by the previous application.</w:t>
      </w:r>
    </w:p>
    <w:p w:rsidR="00AB32BE" w:rsidRPr="00BF0369" w:rsidRDefault="00AB32BE" w:rsidP="006A3999">
      <w:pPr>
        <w:pStyle w:val="notetext"/>
      </w:pPr>
      <w:r w:rsidRPr="00BF0369">
        <w:t>Note 2:</w:t>
      </w:r>
      <w:r w:rsidRPr="00BF0369">
        <w:tab/>
        <w:t xml:space="preserve">The following provisions of this Division are arranged so that </w:t>
      </w:r>
      <w:r w:rsidR="00F762D1" w:rsidRPr="00BF0369">
        <w:t xml:space="preserve">only </w:t>
      </w:r>
      <w:r w:rsidR="008D1AA5" w:rsidRPr="00BF0369">
        <w:t xml:space="preserve">the </w:t>
      </w:r>
      <w:r w:rsidR="000730BF" w:rsidRPr="00BF0369">
        <w:t xml:space="preserve">first of them (in order of appearance in this Division) </w:t>
      </w:r>
      <w:r w:rsidR="00F762D1" w:rsidRPr="00BF0369">
        <w:t xml:space="preserve">to apply to an application determines the evaluation category of the application </w:t>
      </w:r>
      <w:r w:rsidRPr="00BF0369">
        <w:t>(</w:t>
      </w:r>
      <w:r w:rsidR="00F762D1" w:rsidRPr="00BF0369">
        <w:t xml:space="preserve">unless the application </w:t>
      </w:r>
      <w:r w:rsidR="000730BF" w:rsidRPr="00BF0369">
        <w:t>has been resent after an earlier application was unsuccessful because it did not resolve all issues that needed to be resolved).</w:t>
      </w:r>
    </w:p>
    <w:p w:rsidR="000730BF" w:rsidRPr="00BF0369" w:rsidRDefault="000730BF" w:rsidP="006A3999">
      <w:pPr>
        <w:pStyle w:val="notetext"/>
      </w:pPr>
      <w:r w:rsidRPr="00BF0369">
        <w:t>Note 3:</w:t>
      </w:r>
      <w:r w:rsidRPr="00BF0369">
        <w:tab/>
        <w:t>The deposit in column 3 of the table may be withheld from a refund of a fee paid for an application</w:t>
      </w:r>
      <w:r w:rsidR="000579F7" w:rsidRPr="00BF0369">
        <w:t xml:space="preserve"> if the application, or prior notice of it, </w:t>
      </w:r>
      <w:r w:rsidRPr="00BF0369">
        <w:t>is withdrawn</w:t>
      </w:r>
      <w:r w:rsidR="000579F7" w:rsidRPr="00BF0369">
        <w:t xml:space="preserve"> </w:t>
      </w:r>
      <w:r w:rsidRPr="00BF0369">
        <w:t xml:space="preserve">soon after it is </w:t>
      </w:r>
      <w:r w:rsidR="000579F7" w:rsidRPr="00BF0369">
        <w:t>sent</w:t>
      </w:r>
      <w:r w:rsidRPr="00BF0369">
        <w:t xml:space="preserve"> (see </w:t>
      </w:r>
      <w:r w:rsidR="00473000" w:rsidRPr="00BF0369">
        <w:t>regulation</w:t>
      </w:r>
      <w:r w:rsidR="00DF6C0C" w:rsidRPr="00BF0369">
        <w:t> </w:t>
      </w:r>
      <w:r w:rsidR="00473000" w:rsidRPr="00BF0369">
        <w:t>2</w:t>
      </w:r>
      <w:r w:rsidRPr="00BF0369">
        <w:t>.18).</w:t>
      </w:r>
    </w:p>
    <w:p w:rsidR="00B868C3" w:rsidRPr="00BF0369" w:rsidRDefault="00AD45A7" w:rsidP="00B868C3">
      <w:pPr>
        <w:pStyle w:val="ItemHead"/>
      </w:pPr>
      <w:r w:rsidRPr="00BF0369">
        <w:t>30</w:t>
      </w:r>
      <w:r w:rsidR="00B868C3" w:rsidRPr="00BF0369">
        <w:t xml:space="preserve">  </w:t>
      </w:r>
      <w:r w:rsidR="00E6757F" w:rsidRPr="00BF0369">
        <w:t>Sub</w:t>
      </w:r>
      <w:r w:rsidR="00473000" w:rsidRPr="00BF0369">
        <w:t>regulation</w:t>
      </w:r>
      <w:r w:rsidR="00DF6C0C" w:rsidRPr="00BF0369">
        <w:t> </w:t>
      </w:r>
      <w:r w:rsidR="00473000" w:rsidRPr="00BF0369">
        <w:t>2</w:t>
      </w:r>
      <w:r w:rsidR="00B868C3" w:rsidRPr="00BF0369">
        <w:t>.2(2)</w:t>
      </w:r>
    </w:p>
    <w:p w:rsidR="00B868C3" w:rsidRPr="00BF0369" w:rsidRDefault="00B868C3" w:rsidP="00B868C3">
      <w:pPr>
        <w:pStyle w:val="Item"/>
      </w:pPr>
      <w:r w:rsidRPr="00BF0369">
        <w:t>Repeal the subregulation</w:t>
      </w:r>
      <w:r w:rsidR="00DF6C0C" w:rsidRPr="00BF0369">
        <w:t> </w:t>
      </w:r>
      <w:r w:rsidRPr="00BF0369">
        <w:t>(including the note).</w:t>
      </w:r>
    </w:p>
    <w:p w:rsidR="00523B57" w:rsidRPr="00BF0369" w:rsidRDefault="00AD45A7" w:rsidP="00523B57">
      <w:pPr>
        <w:pStyle w:val="ItemHead"/>
      </w:pPr>
      <w:r w:rsidRPr="00BF0369">
        <w:t>31</w:t>
      </w:r>
      <w:r w:rsidR="00523B57" w:rsidRPr="00BF0369">
        <w:t xml:space="preserve">  </w:t>
      </w:r>
      <w:r w:rsidR="00E6757F" w:rsidRPr="00BF0369">
        <w:t>Subdivisions</w:t>
      </w:r>
      <w:r w:rsidR="00DF6C0C" w:rsidRPr="00BF0369">
        <w:t> </w:t>
      </w:r>
      <w:r w:rsidR="00E6757F" w:rsidRPr="00BF0369">
        <w:t>2</w:t>
      </w:r>
      <w:r w:rsidR="00523B57" w:rsidRPr="00BF0369">
        <w:t xml:space="preserve">, 3 and 4 of </w:t>
      </w:r>
      <w:r w:rsidR="001D3175" w:rsidRPr="00BF0369">
        <w:t>Division</w:t>
      </w:r>
      <w:r w:rsidR="00DF6C0C" w:rsidRPr="00BF0369">
        <w:t> </w:t>
      </w:r>
      <w:r w:rsidR="001D3175" w:rsidRPr="00BF0369">
        <w:t>2</w:t>
      </w:r>
      <w:r w:rsidR="00523B57" w:rsidRPr="00BF0369">
        <w:t>.1</w:t>
      </w:r>
    </w:p>
    <w:p w:rsidR="00523B57" w:rsidRPr="00BF0369" w:rsidRDefault="00523B57" w:rsidP="00523B57">
      <w:pPr>
        <w:pStyle w:val="Item"/>
      </w:pPr>
      <w:r w:rsidRPr="00BF0369">
        <w:t>Repeal the Subdivisions, substitute:</w:t>
      </w:r>
    </w:p>
    <w:p w:rsidR="00523B57" w:rsidRPr="00BF0369" w:rsidRDefault="00523B57" w:rsidP="00523B57">
      <w:pPr>
        <w:pStyle w:val="ActHead5"/>
      </w:pPr>
      <w:bookmarkStart w:id="15" w:name="_Toc54687325"/>
      <w:r w:rsidRPr="00AF4CF2">
        <w:rPr>
          <w:rStyle w:val="CharSectno"/>
        </w:rPr>
        <w:t>2.</w:t>
      </w:r>
      <w:r w:rsidR="000D2A93" w:rsidRPr="00AF4CF2">
        <w:rPr>
          <w:rStyle w:val="CharSectno"/>
        </w:rPr>
        <w:t>3</w:t>
      </w:r>
      <w:r w:rsidRPr="00BF0369">
        <w:t xml:space="preserve">  Applications in Category 1</w:t>
      </w:r>
      <w:bookmarkEnd w:id="15"/>
    </w:p>
    <w:p w:rsidR="00523B57" w:rsidRPr="00BF0369" w:rsidRDefault="00523B57" w:rsidP="00523B57">
      <w:pPr>
        <w:pStyle w:val="subsection"/>
      </w:pPr>
      <w:r w:rsidRPr="00BF0369">
        <w:tab/>
        <w:t>(1)</w:t>
      </w:r>
      <w:r w:rsidRPr="00BF0369">
        <w:tab/>
        <w:t xml:space="preserve">An application </w:t>
      </w:r>
      <w:r w:rsidR="006A2574" w:rsidRPr="00BF0369">
        <w:t xml:space="preserve">referred to in </w:t>
      </w:r>
      <w:r w:rsidR="00473000" w:rsidRPr="00BF0369">
        <w:t>subregulation</w:t>
      </w:r>
      <w:r w:rsidR="00DF6C0C" w:rsidRPr="00BF0369">
        <w:t> </w:t>
      </w:r>
      <w:r w:rsidR="00473000" w:rsidRPr="00BF0369">
        <w:t>2</w:t>
      </w:r>
      <w:r w:rsidR="006A2574" w:rsidRPr="00BF0369">
        <w:t xml:space="preserve">.1(1) </w:t>
      </w:r>
      <w:r w:rsidRPr="00BF0369">
        <w:t>is in Category 1 if:</w:t>
      </w:r>
    </w:p>
    <w:p w:rsidR="00523B57" w:rsidRPr="00BF0369" w:rsidRDefault="00523B57" w:rsidP="00523B57">
      <w:pPr>
        <w:pStyle w:val="paragraph"/>
      </w:pPr>
      <w:r w:rsidRPr="00BF0369">
        <w:tab/>
        <w:t>(a)</w:t>
      </w:r>
      <w:r w:rsidRPr="00BF0369">
        <w:tab/>
        <w:t xml:space="preserve">the application includes a request that the Committee recommends to, or advises, the Minister that the Minister exercise a power mentioned in an item </w:t>
      </w:r>
      <w:r w:rsidR="002E034A" w:rsidRPr="00BF0369">
        <w:t>of</w:t>
      </w:r>
      <w:r w:rsidRPr="00BF0369">
        <w:t xml:space="preserve"> </w:t>
      </w:r>
      <w:r w:rsidR="004E7C90" w:rsidRPr="00BF0369">
        <w:t>Schedule</w:t>
      </w:r>
      <w:r w:rsidR="00DF6C0C" w:rsidRPr="00BF0369">
        <w:t> </w:t>
      </w:r>
      <w:r w:rsidR="004E7C90" w:rsidRPr="00BF0369">
        <w:t>1</w:t>
      </w:r>
      <w:r w:rsidRPr="00BF0369">
        <w:t>; and</w:t>
      </w:r>
    </w:p>
    <w:p w:rsidR="00523B57" w:rsidRPr="00BF0369" w:rsidRDefault="00523B57" w:rsidP="00523B57">
      <w:pPr>
        <w:pStyle w:val="paragraph"/>
      </w:pPr>
      <w:r w:rsidRPr="00BF0369">
        <w:tab/>
        <w:t>(b)</w:t>
      </w:r>
      <w:r w:rsidRPr="00BF0369">
        <w:tab/>
        <w:t xml:space="preserve">any of subregulations (2), (3), (4) and (5) </w:t>
      </w:r>
      <w:r w:rsidR="00E47218" w:rsidRPr="00BF0369">
        <w:t xml:space="preserve">of this regulation </w:t>
      </w:r>
      <w:r w:rsidRPr="00BF0369">
        <w:t>apply in relation to the request</w:t>
      </w:r>
      <w:r w:rsidR="00245676" w:rsidRPr="00BF0369">
        <w:t xml:space="preserve"> or the application</w:t>
      </w:r>
      <w:r w:rsidRPr="00BF0369">
        <w:t>.</w:t>
      </w:r>
    </w:p>
    <w:p w:rsidR="00523B57" w:rsidRPr="00BF0369" w:rsidRDefault="00573A74" w:rsidP="00523B57">
      <w:pPr>
        <w:pStyle w:val="SubsectionHead"/>
      </w:pPr>
      <w:r w:rsidRPr="00BF0369">
        <w:t>D</w:t>
      </w:r>
      <w:r w:rsidR="00523B57" w:rsidRPr="00BF0369">
        <w:t>rug</w:t>
      </w:r>
      <w:r w:rsidRPr="00BF0369">
        <w:t>,</w:t>
      </w:r>
      <w:r w:rsidR="00523B57" w:rsidRPr="00BF0369">
        <w:t xml:space="preserve"> medicinal preparation </w:t>
      </w:r>
      <w:r w:rsidRPr="00BF0369">
        <w:t xml:space="preserve">or vaccine </w:t>
      </w:r>
      <w:r w:rsidR="00523B57" w:rsidRPr="00BF0369">
        <w:t>first in class for new population</w:t>
      </w:r>
      <w:r w:rsidR="0019275C" w:rsidRPr="00BF0369">
        <w:t xml:space="preserve"> or disease</w:t>
      </w:r>
    </w:p>
    <w:p w:rsidR="00BB562C" w:rsidRPr="00BF0369" w:rsidRDefault="00BB562C" w:rsidP="00BB562C">
      <w:pPr>
        <w:pStyle w:val="subsection"/>
      </w:pPr>
      <w:r w:rsidRPr="00BF0369">
        <w:tab/>
        <w:t>(2)</w:t>
      </w:r>
      <w:r w:rsidRPr="00BF0369">
        <w:tab/>
        <w:t>This subregulation</w:t>
      </w:r>
      <w:r w:rsidR="00DF6C0C" w:rsidRPr="00BF0369">
        <w:t> </w:t>
      </w:r>
      <w:r w:rsidRPr="00BF0369">
        <w:t>applies to a request if it relates to:</w:t>
      </w:r>
    </w:p>
    <w:p w:rsidR="00BB562C" w:rsidRPr="00BF0369" w:rsidRDefault="00BB562C" w:rsidP="00BB562C">
      <w:pPr>
        <w:pStyle w:val="paragraph"/>
      </w:pPr>
      <w:r w:rsidRPr="00BF0369">
        <w:tab/>
        <w:t>(a)</w:t>
      </w:r>
      <w:r w:rsidRPr="00BF0369">
        <w:tab/>
        <w:t>a drug or medicinal preparation whose intended effect is achieved by a distinct pharmacological, chemical, immunological or metabolic means that has not been considered before by the Committee; or</w:t>
      </w:r>
    </w:p>
    <w:p w:rsidR="00BB562C" w:rsidRPr="00BF0369" w:rsidRDefault="00BB562C" w:rsidP="00BB562C">
      <w:pPr>
        <w:pStyle w:val="paragraph"/>
      </w:pPr>
      <w:r w:rsidRPr="00BF0369">
        <w:tab/>
        <w:t>(b)</w:t>
      </w:r>
      <w:r w:rsidRPr="00BF0369">
        <w:tab/>
        <w:t>a vaccine whose intended effect is achieved by a distinct immunological means that has not been considered before by the Committee; or</w:t>
      </w:r>
    </w:p>
    <w:p w:rsidR="00BB562C" w:rsidRPr="00BF0369" w:rsidRDefault="00BB562C" w:rsidP="00BB562C">
      <w:pPr>
        <w:pStyle w:val="paragraph"/>
      </w:pPr>
      <w:r w:rsidRPr="00BF0369">
        <w:tab/>
        <w:t>(c)</w:t>
      </w:r>
      <w:r w:rsidRPr="00BF0369">
        <w:tab/>
        <w:t>a drug, medicinal preparation, or vaccine, that is for the treatment or prevention of a disease or disorder that has not been considered before by the Committee.</w:t>
      </w:r>
    </w:p>
    <w:p w:rsidR="00C31669" w:rsidRPr="00BF0369" w:rsidRDefault="00573A74" w:rsidP="00C31669">
      <w:pPr>
        <w:pStyle w:val="SubsectionHead"/>
      </w:pPr>
      <w:r w:rsidRPr="00BF0369">
        <w:t>D</w:t>
      </w:r>
      <w:r w:rsidR="00C31669" w:rsidRPr="00BF0369">
        <w:t>rug</w:t>
      </w:r>
      <w:r w:rsidRPr="00BF0369">
        <w:t>,</w:t>
      </w:r>
      <w:r w:rsidR="00C31669" w:rsidRPr="00BF0369">
        <w:t xml:space="preserve"> </w:t>
      </w:r>
      <w:r w:rsidRPr="00BF0369">
        <w:t xml:space="preserve">medicinal preparation or vaccine </w:t>
      </w:r>
      <w:r w:rsidR="00C31669" w:rsidRPr="00BF0369">
        <w:t>covered by a provisional determination</w:t>
      </w:r>
    </w:p>
    <w:p w:rsidR="00C31669" w:rsidRPr="00BF0369" w:rsidRDefault="00C31669" w:rsidP="00C31669">
      <w:pPr>
        <w:pStyle w:val="subsection"/>
      </w:pPr>
      <w:r w:rsidRPr="00BF0369">
        <w:tab/>
        <w:t>(3)</w:t>
      </w:r>
      <w:r w:rsidRPr="00BF0369">
        <w:tab/>
        <w:t>This subregulation</w:t>
      </w:r>
      <w:r w:rsidR="00DF6C0C" w:rsidRPr="00BF0369">
        <w:t> </w:t>
      </w:r>
      <w:r w:rsidRPr="00BF0369">
        <w:t>applies to a request if it relates to a drug</w:t>
      </w:r>
      <w:r w:rsidR="00573A74" w:rsidRPr="00BF0369">
        <w:t>,</w:t>
      </w:r>
      <w:r w:rsidRPr="00BF0369">
        <w:t xml:space="preserve"> medicinal preparation</w:t>
      </w:r>
      <w:r w:rsidR="00573A74" w:rsidRPr="00BF0369">
        <w:t>,</w:t>
      </w:r>
      <w:r w:rsidRPr="00BF0369">
        <w:t xml:space="preserve"> </w:t>
      </w:r>
      <w:r w:rsidR="00573A74" w:rsidRPr="00BF0369">
        <w:t xml:space="preserve">or vaccine, </w:t>
      </w:r>
      <w:r w:rsidRPr="00BF0369">
        <w:t xml:space="preserve">that is a medicine, within the meaning of the </w:t>
      </w:r>
      <w:r w:rsidRPr="00BF0369">
        <w:rPr>
          <w:i/>
        </w:rPr>
        <w:t>Therapeutic Goods Act 1989</w:t>
      </w:r>
      <w:r w:rsidRPr="00BF0369">
        <w:t xml:space="preserve">, in relation to which a provisional determination under </w:t>
      </w:r>
      <w:r w:rsidR="00E6757F" w:rsidRPr="00BF0369">
        <w:t>section</w:t>
      </w:r>
      <w:r w:rsidR="00DF6C0C" w:rsidRPr="00BF0369">
        <w:t> </w:t>
      </w:r>
      <w:r w:rsidR="00E6757F" w:rsidRPr="00BF0369">
        <w:t>2</w:t>
      </w:r>
      <w:r w:rsidRPr="00BF0369">
        <w:t>2D of that Act is in force when the application including the request is received by the Department.</w:t>
      </w:r>
    </w:p>
    <w:p w:rsidR="00C31669" w:rsidRPr="00BF0369" w:rsidRDefault="00C31669" w:rsidP="00C31669">
      <w:pPr>
        <w:pStyle w:val="SubsectionHead"/>
      </w:pPr>
      <w:r w:rsidRPr="00BF0369">
        <w:t>Codependent application relating to testing</w:t>
      </w:r>
    </w:p>
    <w:p w:rsidR="00D14526" w:rsidRPr="00BF0369" w:rsidRDefault="00C31669" w:rsidP="00C31669">
      <w:pPr>
        <w:pStyle w:val="subsection"/>
      </w:pPr>
      <w:r w:rsidRPr="00BF0369">
        <w:tab/>
        <w:t>(4)</w:t>
      </w:r>
      <w:r w:rsidRPr="00BF0369">
        <w:tab/>
        <w:t>This subregulation</w:t>
      </w:r>
      <w:r w:rsidR="00DF6C0C" w:rsidRPr="00BF0369">
        <w:t> </w:t>
      </w:r>
      <w:r w:rsidRPr="00BF0369">
        <w:t>applies to a</w:t>
      </w:r>
      <w:r w:rsidR="00245676" w:rsidRPr="00BF0369">
        <w:t>n application</w:t>
      </w:r>
      <w:r w:rsidRPr="00BF0369">
        <w:t xml:space="preserve"> </w:t>
      </w:r>
      <w:r w:rsidR="004F7003" w:rsidRPr="00BF0369">
        <w:t>relating to a drug</w:t>
      </w:r>
      <w:r w:rsidR="00573A74" w:rsidRPr="00BF0369">
        <w:t>,</w:t>
      </w:r>
      <w:r w:rsidR="004F7003" w:rsidRPr="00BF0369">
        <w:t xml:space="preserve"> medic</w:t>
      </w:r>
      <w:r w:rsidR="00BE37DC" w:rsidRPr="00BF0369">
        <w:t>in</w:t>
      </w:r>
      <w:r w:rsidR="004F7003" w:rsidRPr="00BF0369">
        <w:t xml:space="preserve">al preparation </w:t>
      </w:r>
      <w:r w:rsidR="00573A74" w:rsidRPr="00BF0369">
        <w:t xml:space="preserve">or vaccine </w:t>
      </w:r>
      <w:r w:rsidR="00245676" w:rsidRPr="00BF0369">
        <w:t>if</w:t>
      </w:r>
      <w:r w:rsidR="004F7003" w:rsidRPr="00BF0369">
        <w:t>:</w:t>
      </w:r>
    </w:p>
    <w:p w:rsidR="004F7003" w:rsidRPr="00BF0369" w:rsidRDefault="004F7003" w:rsidP="004F7003">
      <w:pPr>
        <w:pStyle w:val="paragraph"/>
      </w:pPr>
      <w:r w:rsidRPr="00BF0369">
        <w:tab/>
        <w:t>(a)</w:t>
      </w:r>
      <w:r w:rsidRPr="00BF0369">
        <w:tab/>
        <w:t>determining the existence of:</w:t>
      </w:r>
    </w:p>
    <w:p w:rsidR="004F7003" w:rsidRPr="00BF0369" w:rsidRDefault="004F7003" w:rsidP="004F7003">
      <w:pPr>
        <w:pStyle w:val="paragraphsub"/>
      </w:pPr>
      <w:r w:rsidRPr="00BF0369">
        <w:tab/>
        <w:t>(i)</w:t>
      </w:r>
      <w:r w:rsidRPr="00BF0369">
        <w:tab/>
        <w:t>the proposed circumstance</w:t>
      </w:r>
      <w:r w:rsidR="0042237A" w:rsidRPr="00BF0369">
        <w:t>s</w:t>
      </w:r>
      <w:r w:rsidRPr="00BF0369">
        <w:t xml:space="preserve"> for writing a prescription for supply of the drug or medicinal preparation under </w:t>
      </w:r>
      <w:r w:rsidR="00E6757F" w:rsidRPr="00BF0369">
        <w:t>Part</w:t>
      </w:r>
      <w:r w:rsidR="00DF6C0C" w:rsidRPr="00BF0369">
        <w:t> </w:t>
      </w:r>
      <w:r w:rsidR="00E6757F" w:rsidRPr="00BF0369">
        <w:t>V</w:t>
      </w:r>
      <w:r w:rsidRPr="00BF0369">
        <w:t>II of the Act;</w:t>
      </w:r>
      <w:r w:rsidR="00573A74" w:rsidRPr="00BF0369">
        <w:t xml:space="preserve"> or</w:t>
      </w:r>
    </w:p>
    <w:p w:rsidR="00573A74" w:rsidRPr="00BF0369" w:rsidRDefault="00573A74" w:rsidP="00573A74">
      <w:pPr>
        <w:pStyle w:val="paragraphsub"/>
      </w:pPr>
      <w:r w:rsidRPr="00BF0369">
        <w:tab/>
        <w:t>(ii)</w:t>
      </w:r>
      <w:r w:rsidRPr="00BF0369">
        <w:tab/>
        <w:t xml:space="preserve">the proposed circumstances for provision of the vaccine under </w:t>
      </w:r>
      <w:r w:rsidR="00E6757F" w:rsidRPr="00BF0369">
        <w:t>section</w:t>
      </w:r>
      <w:r w:rsidR="00DF6C0C" w:rsidRPr="00BF0369">
        <w:t> </w:t>
      </w:r>
      <w:r w:rsidR="00E6757F" w:rsidRPr="00BF0369">
        <w:t>9</w:t>
      </w:r>
      <w:r w:rsidRPr="00BF0369">
        <w:t>B of the Act;</w:t>
      </w:r>
    </w:p>
    <w:p w:rsidR="004F7003" w:rsidRPr="00BF0369" w:rsidRDefault="004F7003" w:rsidP="004F7003">
      <w:pPr>
        <w:pStyle w:val="paragraph"/>
      </w:pPr>
      <w:r w:rsidRPr="00BF0369">
        <w:tab/>
      </w:r>
      <w:r w:rsidRPr="00BF0369">
        <w:tab/>
        <w:t xml:space="preserve">will depend on provision of a medical service using technology before </w:t>
      </w:r>
      <w:r w:rsidR="001D2C4B" w:rsidRPr="00BF0369">
        <w:t xml:space="preserve">administration of </w:t>
      </w:r>
      <w:r w:rsidRPr="00BF0369">
        <w:t>the drug</w:t>
      </w:r>
      <w:r w:rsidR="00573A74" w:rsidRPr="00BF0369">
        <w:t xml:space="preserve">, </w:t>
      </w:r>
      <w:r w:rsidRPr="00BF0369">
        <w:t xml:space="preserve">medicinal preparation </w:t>
      </w:r>
      <w:r w:rsidR="00573A74" w:rsidRPr="00BF0369">
        <w:t xml:space="preserve">or vaccine </w:t>
      </w:r>
      <w:r w:rsidR="001D2C4B" w:rsidRPr="00BF0369">
        <w:t>starts or is continued</w:t>
      </w:r>
      <w:r w:rsidRPr="00BF0369">
        <w:t>; and</w:t>
      </w:r>
    </w:p>
    <w:p w:rsidR="004F7003" w:rsidRPr="00BF0369" w:rsidRDefault="004F7003" w:rsidP="004F7003">
      <w:pPr>
        <w:pStyle w:val="paragraph"/>
      </w:pPr>
      <w:r w:rsidRPr="00BF0369">
        <w:tab/>
        <w:t>(b)</w:t>
      </w:r>
      <w:r w:rsidRPr="00BF0369">
        <w:tab/>
        <w:t xml:space="preserve">it is proposed that there be an item of the table, within the meaning of the </w:t>
      </w:r>
      <w:r w:rsidRPr="00BF0369">
        <w:rPr>
          <w:i/>
        </w:rPr>
        <w:t>Health Insurance Act 1973</w:t>
      </w:r>
      <w:r w:rsidRPr="00BF0369">
        <w:t>, for the medical service; and</w:t>
      </w:r>
    </w:p>
    <w:p w:rsidR="0047324B" w:rsidRPr="00BF0369" w:rsidRDefault="004F7003" w:rsidP="004F7003">
      <w:pPr>
        <w:pStyle w:val="paragraph"/>
      </w:pPr>
      <w:r w:rsidRPr="00BF0369">
        <w:tab/>
        <w:t>(c)</w:t>
      </w:r>
      <w:r w:rsidRPr="00BF0369">
        <w:tab/>
        <w:t>the application includes</w:t>
      </w:r>
      <w:r w:rsidR="0047324B" w:rsidRPr="00BF0369">
        <w:t xml:space="preserve"> </w:t>
      </w:r>
      <w:r w:rsidR="001D2C4B" w:rsidRPr="00BF0369">
        <w:t xml:space="preserve">a request for MSAC to recommend that such an item be included in the table (as well as the request mentioned in </w:t>
      </w:r>
      <w:r w:rsidR="00DF6C0C" w:rsidRPr="00BF0369">
        <w:t>paragraph (</w:t>
      </w:r>
      <w:r w:rsidR="001D2C4B" w:rsidRPr="00BF0369">
        <w:t>1)(a) for the Committee); and</w:t>
      </w:r>
    </w:p>
    <w:p w:rsidR="0047324B" w:rsidRPr="00BF0369" w:rsidRDefault="0047324B" w:rsidP="0047324B">
      <w:pPr>
        <w:pStyle w:val="paragraph"/>
      </w:pPr>
      <w:r w:rsidRPr="00BF0369">
        <w:tab/>
        <w:t>(d)</w:t>
      </w:r>
      <w:r w:rsidRPr="00BF0369">
        <w:tab/>
        <w:t>in considering their respective reques</w:t>
      </w:r>
      <w:r w:rsidR="00E70234" w:rsidRPr="00BF0369">
        <w:t>ts, both the Committee and MSAC</w:t>
      </w:r>
      <w:r w:rsidRPr="00BF0369">
        <w:t xml:space="preserve"> need to </w:t>
      </w:r>
      <w:r w:rsidR="002F11C1" w:rsidRPr="00BF0369">
        <w:t xml:space="preserve">do </w:t>
      </w:r>
      <w:r w:rsidR="001C621C" w:rsidRPr="00BF0369">
        <w:t>a cost</w:t>
      </w:r>
      <w:r w:rsidR="00BF0369">
        <w:noBreakHyphen/>
      </w:r>
      <w:r w:rsidR="002F11C1" w:rsidRPr="00BF0369">
        <w:t>effectiveness test</w:t>
      </w:r>
      <w:r w:rsidR="001C621C" w:rsidRPr="00BF0369">
        <w:t xml:space="preserve"> (whether or not the Committee or MSAC needs to assess anything else).</w:t>
      </w:r>
    </w:p>
    <w:p w:rsidR="00BE37DC" w:rsidRPr="00BF0369" w:rsidRDefault="00BE37DC" w:rsidP="00BE37DC">
      <w:pPr>
        <w:pStyle w:val="SubsectionHead"/>
      </w:pPr>
      <w:r w:rsidRPr="00BF0369">
        <w:t>Codependent application relating to administration</w:t>
      </w:r>
    </w:p>
    <w:p w:rsidR="00BE37DC" w:rsidRPr="00BF0369" w:rsidRDefault="00BE37DC" w:rsidP="00BE37DC">
      <w:pPr>
        <w:pStyle w:val="subsection"/>
      </w:pPr>
      <w:r w:rsidRPr="00BF0369">
        <w:tab/>
        <w:t>(</w:t>
      </w:r>
      <w:r w:rsidR="001C621C" w:rsidRPr="00BF0369">
        <w:t>5</w:t>
      </w:r>
      <w:r w:rsidRPr="00BF0369">
        <w:t>)</w:t>
      </w:r>
      <w:r w:rsidRPr="00BF0369">
        <w:tab/>
        <w:t>This subregulation</w:t>
      </w:r>
      <w:r w:rsidR="00DF6C0C" w:rsidRPr="00BF0369">
        <w:t> </w:t>
      </w:r>
      <w:r w:rsidRPr="00BF0369">
        <w:t>applies to an application relating to a drug</w:t>
      </w:r>
      <w:r w:rsidR="001D2C4B" w:rsidRPr="00BF0369">
        <w:t xml:space="preserve"> or</w:t>
      </w:r>
      <w:r w:rsidR="00FA416A" w:rsidRPr="00BF0369">
        <w:t xml:space="preserve"> </w:t>
      </w:r>
      <w:r w:rsidRPr="00BF0369">
        <w:t>medic</w:t>
      </w:r>
      <w:r w:rsidR="001D2C4B" w:rsidRPr="00BF0369">
        <w:t>in</w:t>
      </w:r>
      <w:r w:rsidRPr="00BF0369">
        <w:t xml:space="preserve">al </w:t>
      </w:r>
      <w:r w:rsidR="004E7C90" w:rsidRPr="00BF0369">
        <w:t>preparation if</w:t>
      </w:r>
      <w:r w:rsidRPr="00BF0369">
        <w:t>:</w:t>
      </w:r>
    </w:p>
    <w:p w:rsidR="00BE37DC" w:rsidRPr="00BF0369" w:rsidRDefault="00BE37DC" w:rsidP="00BE37DC">
      <w:pPr>
        <w:pStyle w:val="paragraph"/>
      </w:pPr>
      <w:r w:rsidRPr="00BF0369">
        <w:tab/>
        <w:t>(a)</w:t>
      </w:r>
      <w:r w:rsidRPr="00BF0369">
        <w:tab/>
        <w:t>administration of the drug</w:t>
      </w:r>
      <w:r w:rsidR="001D2C4B" w:rsidRPr="00BF0369">
        <w:t xml:space="preserve"> or</w:t>
      </w:r>
      <w:r w:rsidRPr="00BF0369">
        <w:t xml:space="preserve"> medicinal preparation proposed to be provided under the Act will </w:t>
      </w:r>
      <w:r w:rsidR="00763298" w:rsidRPr="00BF0369">
        <w:t>involve</w:t>
      </w:r>
      <w:r w:rsidRPr="00BF0369">
        <w:t xml:space="preserve"> the provision of a medical service; and</w:t>
      </w:r>
    </w:p>
    <w:p w:rsidR="00BE37DC" w:rsidRPr="00BF0369" w:rsidRDefault="00BE37DC" w:rsidP="00BE37DC">
      <w:pPr>
        <w:pStyle w:val="paragraph"/>
      </w:pPr>
      <w:r w:rsidRPr="00BF0369">
        <w:tab/>
        <w:t>(b)</w:t>
      </w:r>
      <w:r w:rsidRPr="00BF0369">
        <w:tab/>
        <w:t xml:space="preserve">it is proposed that there be an item of the table, within the meaning of the </w:t>
      </w:r>
      <w:r w:rsidRPr="00BF0369">
        <w:rPr>
          <w:i/>
        </w:rPr>
        <w:t>Health Insurance Act 1973</w:t>
      </w:r>
      <w:r w:rsidRPr="00BF0369">
        <w:t>, for the medical service; and</w:t>
      </w:r>
    </w:p>
    <w:p w:rsidR="00BE37DC" w:rsidRPr="00BF0369" w:rsidRDefault="00BE37DC" w:rsidP="00BE37DC">
      <w:pPr>
        <w:pStyle w:val="paragraph"/>
      </w:pPr>
      <w:r w:rsidRPr="00BF0369">
        <w:tab/>
        <w:t>(c)</w:t>
      </w:r>
      <w:r w:rsidRPr="00BF0369">
        <w:tab/>
        <w:t xml:space="preserve">the application includes </w:t>
      </w:r>
      <w:r w:rsidR="001D2C4B" w:rsidRPr="00BF0369">
        <w:t xml:space="preserve">a request for MSAC to recommend that such an item be included in the table (as well as the request mentioned in </w:t>
      </w:r>
      <w:r w:rsidR="00DF6C0C" w:rsidRPr="00BF0369">
        <w:t>paragraph (</w:t>
      </w:r>
      <w:r w:rsidR="001D2C4B" w:rsidRPr="00BF0369">
        <w:t>1)(a) for the Committee); and</w:t>
      </w:r>
    </w:p>
    <w:p w:rsidR="001C621C" w:rsidRPr="00BF0369" w:rsidRDefault="00BE37DC" w:rsidP="00BE37DC">
      <w:pPr>
        <w:pStyle w:val="paragraph"/>
      </w:pPr>
      <w:r w:rsidRPr="00BF0369">
        <w:tab/>
        <w:t>(d)</w:t>
      </w:r>
      <w:r w:rsidRPr="00BF0369">
        <w:tab/>
        <w:t xml:space="preserve">in considering the request for the Committee, the Committee needs to </w:t>
      </w:r>
      <w:r w:rsidR="002F11C1" w:rsidRPr="00BF0369">
        <w:t xml:space="preserve">do </w:t>
      </w:r>
      <w:r w:rsidR="001C621C" w:rsidRPr="00BF0369">
        <w:t>a cost</w:t>
      </w:r>
      <w:r w:rsidR="00BF0369">
        <w:noBreakHyphen/>
      </w:r>
      <w:r w:rsidR="002F11C1" w:rsidRPr="00BF0369">
        <w:t>effectiveness test</w:t>
      </w:r>
      <w:r w:rsidR="001C621C" w:rsidRPr="00BF0369">
        <w:t xml:space="preserve"> (whether or not the Committee needs to assess anything else); and</w:t>
      </w:r>
    </w:p>
    <w:p w:rsidR="00BE37DC" w:rsidRPr="00BF0369" w:rsidRDefault="00BE37DC" w:rsidP="00BE37DC">
      <w:pPr>
        <w:pStyle w:val="paragraph"/>
      </w:pPr>
      <w:r w:rsidRPr="00BF0369">
        <w:tab/>
        <w:t>(e)</w:t>
      </w:r>
      <w:r w:rsidRPr="00BF0369">
        <w:tab/>
        <w:t xml:space="preserve">in considering the request for MSAC, MSAC needs to assess the cost of </w:t>
      </w:r>
      <w:r w:rsidR="003F1C66" w:rsidRPr="00BF0369">
        <w:t xml:space="preserve">the therapy proposed in the application for a disease or disorder </w:t>
      </w:r>
      <w:r w:rsidRPr="00BF0369">
        <w:t xml:space="preserve">relative to the cost of </w:t>
      </w:r>
      <w:r w:rsidR="003F1C66" w:rsidRPr="00BF0369">
        <w:t>any alternative therapy for the disease or disorder</w:t>
      </w:r>
      <w:r w:rsidRPr="00BF0369">
        <w:t xml:space="preserve"> (whether or not MSAC needs to assess anything else).</w:t>
      </w:r>
    </w:p>
    <w:p w:rsidR="003F1C66" w:rsidRPr="00BF0369" w:rsidRDefault="003F1C66" w:rsidP="003F1C66">
      <w:pPr>
        <w:pStyle w:val="ActHead5"/>
      </w:pPr>
      <w:bookmarkStart w:id="16" w:name="_Toc54687326"/>
      <w:r w:rsidRPr="00AF4CF2">
        <w:rPr>
          <w:rStyle w:val="CharSectno"/>
        </w:rPr>
        <w:t>2.</w:t>
      </w:r>
      <w:r w:rsidR="000D2A93" w:rsidRPr="00AF4CF2">
        <w:rPr>
          <w:rStyle w:val="CharSectno"/>
        </w:rPr>
        <w:t>4</w:t>
      </w:r>
      <w:r w:rsidRPr="00BF0369">
        <w:t xml:space="preserve">  Applications in Category 2</w:t>
      </w:r>
      <w:bookmarkEnd w:id="16"/>
    </w:p>
    <w:p w:rsidR="003F1C66" w:rsidRPr="00BF0369" w:rsidRDefault="003F1C66" w:rsidP="003F1C66">
      <w:pPr>
        <w:pStyle w:val="subsection"/>
      </w:pPr>
      <w:r w:rsidRPr="00BF0369">
        <w:tab/>
      </w:r>
      <w:r w:rsidRPr="00BF0369">
        <w:tab/>
        <w:t>An application</w:t>
      </w:r>
      <w:r w:rsidR="008D2253" w:rsidRPr="00BF0369">
        <w:t xml:space="preserve"> referred to in </w:t>
      </w:r>
      <w:r w:rsidR="00473000" w:rsidRPr="00BF0369">
        <w:t>subregulation</w:t>
      </w:r>
      <w:r w:rsidR="00DF6C0C" w:rsidRPr="00BF0369">
        <w:t> </w:t>
      </w:r>
      <w:r w:rsidR="00473000" w:rsidRPr="00BF0369">
        <w:t>2</w:t>
      </w:r>
      <w:r w:rsidR="008D2253" w:rsidRPr="00BF0369">
        <w:t>.1(1)</w:t>
      </w:r>
      <w:r w:rsidRPr="00BF0369">
        <w:t xml:space="preserve"> is in Category 2 if:</w:t>
      </w:r>
    </w:p>
    <w:p w:rsidR="003F1C66" w:rsidRPr="00BF0369" w:rsidRDefault="003F1C66" w:rsidP="003F1C66">
      <w:pPr>
        <w:pStyle w:val="paragraph"/>
      </w:pPr>
      <w:r w:rsidRPr="00BF0369">
        <w:tab/>
        <w:t>(a)</w:t>
      </w:r>
      <w:r w:rsidRPr="00BF0369">
        <w:tab/>
        <w:t>it includes a request</w:t>
      </w:r>
      <w:r w:rsidR="00A83C30" w:rsidRPr="00BF0369">
        <w:t xml:space="preserve"> </w:t>
      </w:r>
      <w:r w:rsidR="00401CBE" w:rsidRPr="00BF0369">
        <w:t>that</w:t>
      </w:r>
      <w:r w:rsidR="00A83C30" w:rsidRPr="00BF0369">
        <w:t xml:space="preserve"> the Committee</w:t>
      </w:r>
      <w:r w:rsidRPr="00BF0369">
        <w:t>:</w:t>
      </w:r>
    </w:p>
    <w:p w:rsidR="00A83C30" w:rsidRPr="00BF0369" w:rsidRDefault="003F1C66" w:rsidP="00A83C30">
      <w:pPr>
        <w:pStyle w:val="paragraphsub"/>
      </w:pPr>
      <w:r w:rsidRPr="00BF0369">
        <w:tab/>
        <w:t>(i)</w:t>
      </w:r>
      <w:r w:rsidRPr="00BF0369">
        <w:tab/>
      </w:r>
      <w:r w:rsidR="00401CBE" w:rsidRPr="00BF0369">
        <w:t xml:space="preserve">recommends to, or advises, the Minister that the Minister exercise a power mentioned in </w:t>
      </w:r>
      <w:r w:rsidR="004E7C90" w:rsidRPr="00BF0369">
        <w:t>item</w:t>
      </w:r>
      <w:r w:rsidR="00DF6C0C" w:rsidRPr="00BF0369">
        <w:t> </w:t>
      </w:r>
      <w:r w:rsidR="004E7C90" w:rsidRPr="00BF0369">
        <w:t>1</w:t>
      </w:r>
      <w:r w:rsidR="00A83C30" w:rsidRPr="00BF0369">
        <w:t xml:space="preserve">.1, 1.2, 1.3, 2.1, 2.2, 2.3, 2.5, 2.5A or 2.10 of </w:t>
      </w:r>
      <w:r w:rsidR="004E7C90" w:rsidRPr="00BF0369">
        <w:t>Schedule</w:t>
      </w:r>
      <w:r w:rsidR="00DF6C0C" w:rsidRPr="00BF0369">
        <w:t> </w:t>
      </w:r>
      <w:r w:rsidR="004E7C90" w:rsidRPr="00BF0369">
        <w:t>1</w:t>
      </w:r>
      <w:r w:rsidR="00A83C30" w:rsidRPr="00BF0369">
        <w:t>; or</w:t>
      </w:r>
    </w:p>
    <w:p w:rsidR="003F1C66" w:rsidRPr="00BF0369" w:rsidRDefault="00A83C30" w:rsidP="00A83C30">
      <w:pPr>
        <w:pStyle w:val="paragraphsub"/>
      </w:pPr>
      <w:r w:rsidRPr="00BF0369">
        <w:tab/>
        <w:t>(ii)</w:t>
      </w:r>
      <w:r w:rsidRPr="00BF0369">
        <w:tab/>
        <w:t>advise</w:t>
      </w:r>
      <w:r w:rsidR="00401CBE" w:rsidRPr="00BF0369">
        <w:t>s</w:t>
      </w:r>
      <w:r w:rsidRPr="00BF0369">
        <w:t xml:space="preserve"> the Minister in relation to a power mentioned in </w:t>
      </w:r>
      <w:r w:rsidR="004E7C90" w:rsidRPr="00BF0369">
        <w:t>item</w:t>
      </w:r>
      <w:r w:rsidR="00DF6C0C" w:rsidRPr="00BF0369">
        <w:t> </w:t>
      </w:r>
      <w:r w:rsidR="004E7C90" w:rsidRPr="00BF0369">
        <w:t>2</w:t>
      </w:r>
      <w:r w:rsidRPr="00BF0369">
        <w:t xml:space="preserve">.15 of </w:t>
      </w:r>
      <w:r w:rsidR="004E7C90" w:rsidRPr="00BF0369">
        <w:t>Schedule</w:t>
      </w:r>
      <w:r w:rsidR="00DF6C0C" w:rsidRPr="00BF0369">
        <w:t> </w:t>
      </w:r>
      <w:r w:rsidR="004E7C90" w:rsidRPr="00BF0369">
        <w:t>1</w:t>
      </w:r>
      <w:r w:rsidRPr="00BF0369">
        <w:t>; and</w:t>
      </w:r>
    </w:p>
    <w:p w:rsidR="003F1C66" w:rsidRPr="00BF0369" w:rsidRDefault="00A83C30" w:rsidP="003F1C66">
      <w:pPr>
        <w:pStyle w:val="paragraph"/>
      </w:pPr>
      <w:r w:rsidRPr="00BF0369">
        <w:tab/>
        <w:t>(b)</w:t>
      </w:r>
      <w:r w:rsidRPr="00BF0369">
        <w:tab/>
        <w:t xml:space="preserve">in considering the request the Committee needs to </w:t>
      </w:r>
      <w:r w:rsidR="002F11C1" w:rsidRPr="00BF0369">
        <w:t>do a cost</w:t>
      </w:r>
      <w:r w:rsidR="00BF0369">
        <w:noBreakHyphen/>
      </w:r>
      <w:r w:rsidR="002F11C1" w:rsidRPr="00BF0369">
        <w:t>effectiveness test</w:t>
      </w:r>
      <w:r w:rsidRPr="00BF0369">
        <w:t>; and</w:t>
      </w:r>
    </w:p>
    <w:p w:rsidR="00A83C30" w:rsidRPr="00BF0369" w:rsidRDefault="00A83C30" w:rsidP="003F1C66">
      <w:pPr>
        <w:pStyle w:val="paragraph"/>
      </w:pPr>
      <w:r w:rsidRPr="00BF0369">
        <w:tab/>
        <w:t>(</w:t>
      </w:r>
      <w:r w:rsidR="002E034A" w:rsidRPr="00BF0369">
        <w:t>c</w:t>
      </w:r>
      <w:r w:rsidRPr="00BF0369">
        <w:t>)</w:t>
      </w:r>
      <w:r w:rsidRPr="00BF0369">
        <w:tab/>
      </w:r>
      <w:r w:rsidR="001D2C4B" w:rsidRPr="00BF0369">
        <w:t xml:space="preserve">if the request relates to a </w:t>
      </w:r>
      <w:r w:rsidRPr="00BF0369">
        <w:t>drug</w:t>
      </w:r>
      <w:r w:rsidR="001D2C4B" w:rsidRPr="00BF0369">
        <w:t xml:space="preserve"> or </w:t>
      </w:r>
      <w:r w:rsidRPr="00BF0369">
        <w:t>medicinal preparation</w:t>
      </w:r>
      <w:r w:rsidR="001D2C4B" w:rsidRPr="00BF0369">
        <w:t>—the drug or preparation</w:t>
      </w:r>
      <w:r w:rsidRPr="00BF0369">
        <w:t xml:space="preserve"> is not a medicinal food the patient population for which is too small for the applicant to be able to provide a</w:t>
      </w:r>
      <w:r w:rsidR="00D47529" w:rsidRPr="00BF0369">
        <w:t xml:space="preserve"> meaningful</w:t>
      </w:r>
      <w:r w:rsidRPr="00BF0369">
        <w:t xml:space="preserve"> economic evaluation</w:t>
      </w:r>
      <w:r w:rsidR="002E034A" w:rsidRPr="00BF0369">
        <w:t xml:space="preserve"> for the application; and</w:t>
      </w:r>
    </w:p>
    <w:p w:rsidR="002E034A" w:rsidRPr="00BF0369" w:rsidRDefault="002E034A" w:rsidP="002E034A">
      <w:pPr>
        <w:pStyle w:val="paragraph"/>
      </w:pPr>
      <w:r w:rsidRPr="00BF0369">
        <w:tab/>
        <w:t>(d)</w:t>
      </w:r>
      <w:r w:rsidRPr="00BF0369">
        <w:tab/>
        <w:t>the application is not in Category 1.</w:t>
      </w:r>
    </w:p>
    <w:p w:rsidR="003F1C66" w:rsidRPr="00BF0369" w:rsidRDefault="002E034A" w:rsidP="002E034A">
      <w:pPr>
        <w:pStyle w:val="ActHead5"/>
      </w:pPr>
      <w:bookmarkStart w:id="17" w:name="_Toc54687327"/>
      <w:r w:rsidRPr="00AF4CF2">
        <w:rPr>
          <w:rStyle w:val="CharSectno"/>
        </w:rPr>
        <w:t>2.</w:t>
      </w:r>
      <w:r w:rsidR="000D2A93" w:rsidRPr="00AF4CF2">
        <w:rPr>
          <w:rStyle w:val="CharSectno"/>
        </w:rPr>
        <w:t>5</w:t>
      </w:r>
      <w:r w:rsidRPr="00BF0369">
        <w:t xml:space="preserve">  Applications in Category 3</w:t>
      </w:r>
      <w:bookmarkEnd w:id="17"/>
    </w:p>
    <w:p w:rsidR="008D2253" w:rsidRPr="00BF0369" w:rsidRDefault="008D2253" w:rsidP="008D2253">
      <w:pPr>
        <w:pStyle w:val="subsection"/>
      </w:pPr>
      <w:r w:rsidRPr="00BF0369">
        <w:tab/>
        <w:t>(1)</w:t>
      </w:r>
      <w:r w:rsidRPr="00BF0369">
        <w:tab/>
        <w:t xml:space="preserve">An application referred to in </w:t>
      </w:r>
      <w:r w:rsidR="00473000" w:rsidRPr="00BF0369">
        <w:t>subregulation</w:t>
      </w:r>
      <w:r w:rsidR="00DF6C0C" w:rsidRPr="00BF0369">
        <w:t> </w:t>
      </w:r>
      <w:r w:rsidR="00473000" w:rsidRPr="00BF0369">
        <w:t>2</w:t>
      </w:r>
      <w:r w:rsidRPr="00BF0369">
        <w:t>.1(1) is in Category 3 if:</w:t>
      </w:r>
    </w:p>
    <w:p w:rsidR="008D2253" w:rsidRPr="00BF0369" w:rsidRDefault="008D2253" w:rsidP="008D2253">
      <w:pPr>
        <w:pStyle w:val="paragraph"/>
      </w:pPr>
      <w:r w:rsidRPr="00BF0369">
        <w:tab/>
        <w:t>(a)</w:t>
      </w:r>
      <w:r w:rsidRPr="00BF0369">
        <w:tab/>
        <w:t>subregulation</w:t>
      </w:r>
      <w:r w:rsidR="00DF6C0C" w:rsidRPr="00BF0369">
        <w:t> </w:t>
      </w:r>
      <w:r w:rsidRPr="00BF0369">
        <w:t>(2), (3)</w:t>
      </w:r>
      <w:r w:rsidR="0099506F" w:rsidRPr="00BF0369">
        <w:t>, (4)</w:t>
      </w:r>
      <w:r w:rsidRPr="00BF0369">
        <w:t xml:space="preserve"> or (</w:t>
      </w:r>
      <w:r w:rsidR="0099506F" w:rsidRPr="00BF0369">
        <w:t>5</w:t>
      </w:r>
      <w:r w:rsidRPr="00BF0369">
        <w:t xml:space="preserve">) </w:t>
      </w:r>
      <w:r w:rsidR="00E47218" w:rsidRPr="00BF0369">
        <w:t xml:space="preserve">of this regulation </w:t>
      </w:r>
      <w:r w:rsidRPr="00BF0369">
        <w:t>applies to the application; and</w:t>
      </w:r>
    </w:p>
    <w:p w:rsidR="008D2253" w:rsidRPr="00BF0369" w:rsidRDefault="008D2253" w:rsidP="008D2253">
      <w:pPr>
        <w:pStyle w:val="paragraph"/>
      </w:pPr>
      <w:r w:rsidRPr="00BF0369">
        <w:tab/>
        <w:t>(b)</w:t>
      </w:r>
      <w:r w:rsidRPr="00BF0369">
        <w:tab/>
        <w:t>the application is not in Category 1 or Category 2.</w:t>
      </w:r>
    </w:p>
    <w:p w:rsidR="004C353C" w:rsidRPr="00BF0369" w:rsidRDefault="004C353C" w:rsidP="003F1C66">
      <w:pPr>
        <w:pStyle w:val="SubsectionHead"/>
      </w:pPr>
      <w:r w:rsidRPr="00BF0369">
        <w:t>Applications including certain requests</w:t>
      </w:r>
    </w:p>
    <w:p w:rsidR="004C353C" w:rsidRPr="00BF0369" w:rsidRDefault="004C353C" w:rsidP="004C353C">
      <w:pPr>
        <w:pStyle w:val="subsection"/>
      </w:pPr>
      <w:r w:rsidRPr="00BF0369">
        <w:tab/>
        <w:t>(2)</w:t>
      </w:r>
      <w:r w:rsidRPr="00BF0369">
        <w:tab/>
        <w:t>This subregulation</w:t>
      </w:r>
      <w:r w:rsidR="00DF6C0C" w:rsidRPr="00BF0369">
        <w:t> </w:t>
      </w:r>
      <w:r w:rsidRPr="00BF0369">
        <w:t>applies to an application if it includes a request that the Committee recommends to</w:t>
      </w:r>
      <w:r w:rsidR="0099506F" w:rsidRPr="00BF0369">
        <w:t>, or advises,</w:t>
      </w:r>
      <w:r w:rsidRPr="00BF0369">
        <w:t xml:space="preserve"> the Minister that the Minister exercise a power mentioned in </w:t>
      </w:r>
      <w:r w:rsidR="004E7C90" w:rsidRPr="00BF0369">
        <w:t>item</w:t>
      </w:r>
      <w:r w:rsidR="00DF6C0C" w:rsidRPr="00BF0369">
        <w:t> </w:t>
      </w:r>
      <w:r w:rsidR="004E7C90" w:rsidRPr="00BF0369">
        <w:t>1</w:t>
      </w:r>
      <w:r w:rsidRPr="00BF0369">
        <w:t>.4, 2.4, 2.6, 2.9</w:t>
      </w:r>
      <w:r w:rsidR="0099506F" w:rsidRPr="00BF0369">
        <w:t>,</w:t>
      </w:r>
      <w:r w:rsidRPr="00BF0369">
        <w:t xml:space="preserve"> 2.11</w:t>
      </w:r>
      <w:r w:rsidR="007D349E" w:rsidRPr="00BF0369">
        <w:t>,</w:t>
      </w:r>
      <w:r w:rsidRPr="00BF0369">
        <w:t xml:space="preserve"> </w:t>
      </w:r>
      <w:r w:rsidR="0099506F" w:rsidRPr="00BF0369">
        <w:t xml:space="preserve">2.15 </w:t>
      </w:r>
      <w:r w:rsidR="007D349E" w:rsidRPr="00BF0369">
        <w:t xml:space="preserve">or 2.17 </w:t>
      </w:r>
      <w:r w:rsidRPr="00BF0369">
        <w:t xml:space="preserve">of </w:t>
      </w:r>
      <w:r w:rsidR="004E7C90" w:rsidRPr="00BF0369">
        <w:t>Schedule</w:t>
      </w:r>
      <w:r w:rsidR="00DF6C0C" w:rsidRPr="00BF0369">
        <w:t> </w:t>
      </w:r>
      <w:r w:rsidR="004E7C90" w:rsidRPr="00BF0369">
        <w:t>1</w:t>
      </w:r>
      <w:r w:rsidRPr="00BF0369">
        <w:t>.</w:t>
      </w:r>
    </w:p>
    <w:p w:rsidR="003F1C66" w:rsidRPr="00BF0369" w:rsidRDefault="002E034A" w:rsidP="003F1C66">
      <w:pPr>
        <w:pStyle w:val="SubsectionHead"/>
      </w:pPr>
      <w:r w:rsidRPr="00BF0369">
        <w:t xml:space="preserve">Applications involving </w:t>
      </w:r>
      <w:r w:rsidR="00B90DF1" w:rsidRPr="00BF0369">
        <w:t xml:space="preserve">assessment of </w:t>
      </w:r>
      <w:r w:rsidRPr="00BF0369">
        <w:t>clinical need and effectiveness</w:t>
      </w:r>
    </w:p>
    <w:p w:rsidR="002E034A" w:rsidRPr="00BF0369" w:rsidRDefault="002E034A" w:rsidP="002E034A">
      <w:pPr>
        <w:pStyle w:val="subsection"/>
      </w:pPr>
      <w:r w:rsidRPr="00BF0369">
        <w:tab/>
        <w:t>(</w:t>
      </w:r>
      <w:r w:rsidR="004C353C" w:rsidRPr="00BF0369">
        <w:t>3</w:t>
      </w:r>
      <w:r w:rsidRPr="00BF0369">
        <w:t>)</w:t>
      </w:r>
      <w:r w:rsidRPr="00BF0369">
        <w:tab/>
      </w:r>
      <w:r w:rsidR="008D2253" w:rsidRPr="00BF0369">
        <w:t>This subregulation</w:t>
      </w:r>
      <w:r w:rsidR="00DF6C0C" w:rsidRPr="00BF0369">
        <w:t> </w:t>
      </w:r>
      <w:r w:rsidR="008D2253" w:rsidRPr="00BF0369">
        <w:t xml:space="preserve">applies to an </w:t>
      </w:r>
      <w:r w:rsidRPr="00BF0369">
        <w:t>application</w:t>
      </w:r>
      <w:r w:rsidR="008D2253" w:rsidRPr="00BF0369">
        <w:t xml:space="preserve"> </w:t>
      </w:r>
      <w:r w:rsidRPr="00BF0369">
        <w:t>if:</w:t>
      </w:r>
    </w:p>
    <w:p w:rsidR="002E034A" w:rsidRPr="00BF0369" w:rsidRDefault="002E034A" w:rsidP="002E034A">
      <w:pPr>
        <w:pStyle w:val="paragraph"/>
      </w:pPr>
      <w:r w:rsidRPr="00BF0369">
        <w:tab/>
        <w:t>(a)</w:t>
      </w:r>
      <w:r w:rsidRPr="00BF0369">
        <w:tab/>
        <w:t xml:space="preserve">it includes a request </w:t>
      </w:r>
      <w:r w:rsidR="00401CBE" w:rsidRPr="00BF0369">
        <w:t>that</w:t>
      </w:r>
      <w:r w:rsidRPr="00BF0369">
        <w:t xml:space="preserve"> the Committee </w:t>
      </w:r>
      <w:r w:rsidR="00401CBE" w:rsidRPr="00BF0369">
        <w:t xml:space="preserve">recommends to, or advises, the Minister that the Minister exercise a power mentioned in </w:t>
      </w:r>
      <w:r w:rsidR="004E7C90" w:rsidRPr="00BF0369">
        <w:t>item</w:t>
      </w:r>
      <w:r w:rsidR="00DF6C0C" w:rsidRPr="00BF0369">
        <w:t> </w:t>
      </w:r>
      <w:r w:rsidR="004E7C90" w:rsidRPr="00BF0369">
        <w:t>1</w:t>
      </w:r>
      <w:r w:rsidR="00401CBE" w:rsidRPr="00BF0369">
        <w:t>.2, 2.2</w:t>
      </w:r>
      <w:r w:rsidR="002C3D4B" w:rsidRPr="00BF0369">
        <w:t xml:space="preserve"> or</w:t>
      </w:r>
      <w:r w:rsidR="00401CBE" w:rsidRPr="00BF0369">
        <w:t xml:space="preserve"> 2.5A</w:t>
      </w:r>
      <w:r w:rsidR="007D349E" w:rsidRPr="00BF0369">
        <w:t xml:space="preserve"> </w:t>
      </w:r>
      <w:r w:rsidR="007E4DFD" w:rsidRPr="00BF0369">
        <w:t xml:space="preserve">of </w:t>
      </w:r>
      <w:r w:rsidR="004E7C90" w:rsidRPr="00BF0369">
        <w:t>Schedule</w:t>
      </w:r>
      <w:r w:rsidR="00DF6C0C" w:rsidRPr="00BF0369">
        <w:t> </w:t>
      </w:r>
      <w:r w:rsidR="004E7C90" w:rsidRPr="00BF0369">
        <w:t>1</w:t>
      </w:r>
      <w:r w:rsidR="007E4DFD" w:rsidRPr="00BF0369">
        <w:t>; and</w:t>
      </w:r>
    </w:p>
    <w:p w:rsidR="007E4DFD" w:rsidRPr="00BF0369" w:rsidRDefault="007E4DFD" w:rsidP="002E034A">
      <w:pPr>
        <w:pStyle w:val="paragraph"/>
      </w:pPr>
      <w:r w:rsidRPr="00BF0369">
        <w:tab/>
        <w:t>(b)</w:t>
      </w:r>
      <w:r w:rsidRPr="00BF0369">
        <w:tab/>
        <w:t>in considering the request, the Committee needs to assess the applicant</w:t>
      </w:r>
      <w:r w:rsidR="00DE04D6" w:rsidRPr="00BF0369">
        <w:t>’</w:t>
      </w:r>
      <w:r w:rsidRPr="00BF0369">
        <w:t xml:space="preserve">s claim about the clinical need for, and clinical effectiveness of, </w:t>
      </w:r>
      <w:r w:rsidR="00D47529" w:rsidRPr="00BF0369">
        <w:t xml:space="preserve">the </w:t>
      </w:r>
      <w:r w:rsidRPr="00BF0369">
        <w:t xml:space="preserve">drug, medicinal preparation, </w:t>
      </w:r>
      <w:r w:rsidR="004A4250" w:rsidRPr="00BF0369">
        <w:t>o</w:t>
      </w:r>
      <w:r w:rsidR="001C785C" w:rsidRPr="00BF0369">
        <w:t>r v</w:t>
      </w:r>
      <w:r w:rsidRPr="00BF0369">
        <w:t>accine, to which the request relates</w:t>
      </w:r>
      <w:r w:rsidR="00D47529" w:rsidRPr="00BF0369">
        <w:t>; and</w:t>
      </w:r>
    </w:p>
    <w:p w:rsidR="00D47529" w:rsidRPr="00BF0369" w:rsidRDefault="00D47529" w:rsidP="002E034A">
      <w:pPr>
        <w:pStyle w:val="paragraph"/>
      </w:pPr>
      <w:r w:rsidRPr="00BF0369">
        <w:tab/>
        <w:t>(c)</w:t>
      </w:r>
      <w:r w:rsidRPr="00BF0369">
        <w:tab/>
        <w:t>the application does not:</w:t>
      </w:r>
    </w:p>
    <w:p w:rsidR="00D47529" w:rsidRPr="00BF0369" w:rsidRDefault="00D47529" w:rsidP="00D47529">
      <w:pPr>
        <w:pStyle w:val="paragraphsub"/>
      </w:pPr>
      <w:r w:rsidRPr="00BF0369">
        <w:tab/>
        <w:t>(i)</w:t>
      </w:r>
      <w:r w:rsidRPr="00BF0369">
        <w:tab/>
        <w:t>propose any change to the unit price of a listed drug or designated vaccine; or</w:t>
      </w:r>
    </w:p>
    <w:p w:rsidR="00D47529" w:rsidRPr="00BF0369" w:rsidRDefault="00D47529" w:rsidP="00D47529">
      <w:pPr>
        <w:pStyle w:val="paragraphsub"/>
      </w:pPr>
      <w:r w:rsidRPr="00BF0369">
        <w:tab/>
        <w:t>(ii)</w:t>
      </w:r>
      <w:r w:rsidRPr="00BF0369">
        <w:tab/>
        <w:t xml:space="preserve">need the Committee to assess any implications arising from the request for the cost of supplying or providing the </w:t>
      </w:r>
      <w:r w:rsidR="00B90DF1" w:rsidRPr="00BF0369">
        <w:t>drug, medicinal preparation or vaccine.</w:t>
      </w:r>
    </w:p>
    <w:p w:rsidR="003F1C66" w:rsidRPr="00BF0369" w:rsidRDefault="00B90DF1" w:rsidP="00B90DF1">
      <w:pPr>
        <w:pStyle w:val="SubsectionHead"/>
      </w:pPr>
      <w:r w:rsidRPr="00BF0369">
        <w:t xml:space="preserve">Applications for </w:t>
      </w:r>
      <w:r w:rsidR="00A40F64" w:rsidRPr="00BF0369">
        <w:t>determin</w:t>
      </w:r>
      <w:r w:rsidRPr="00BF0369">
        <w:t xml:space="preserve">ation of </w:t>
      </w:r>
      <w:r w:rsidR="00A40F64" w:rsidRPr="00BF0369">
        <w:t xml:space="preserve">brand of </w:t>
      </w:r>
      <w:r w:rsidR="000D4022" w:rsidRPr="00BF0369">
        <w:t xml:space="preserve">medicinal preparation with </w:t>
      </w:r>
      <w:r w:rsidR="00A40F64" w:rsidRPr="00BF0369">
        <w:t>somatropin</w:t>
      </w:r>
    </w:p>
    <w:p w:rsidR="000D4022" w:rsidRPr="00BF0369" w:rsidRDefault="000D4022" w:rsidP="000D4022">
      <w:pPr>
        <w:pStyle w:val="subsection"/>
      </w:pPr>
      <w:r w:rsidRPr="00BF0369">
        <w:tab/>
        <w:t>(</w:t>
      </w:r>
      <w:r w:rsidR="0099506F" w:rsidRPr="00BF0369">
        <w:t>4</w:t>
      </w:r>
      <w:r w:rsidRPr="00BF0369">
        <w:t>)</w:t>
      </w:r>
      <w:r w:rsidRPr="00BF0369">
        <w:tab/>
      </w:r>
      <w:r w:rsidR="008D2253" w:rsidRPr="00BF0369">
        <w:t>This subregulation</w:t>
      </w:r>
      <w:r w:rsidR="00DF6C0C" w:rsidRPr="00BF0369">
        <w:t> </w:t>
      </w:r>
      <w:r w:rsidR="008D2253" w:rsidRPr="00BF0369">
        <w:t>applies to an application</w:t>
      </w:r>
      <w:r w:rsidRPr="00BF0369">
        <w:t xml:space="preserve"> if </w:t>
      </w:r>
      <w:r w:rsidR="008D2253" w:rsidRPr="00BF0369">
        <w:t>it</w:t>
      </w:r>
      <w:r w:rsidRPr="00BF0369">
        <w:t>:</w:t>
      </w:r>
    </w:p>
    <w:p w:rsidR="000D4022" w:rsidRPr="00BF0369" w:rsidRDefault="000D4022" w:rsidP="000D4022">
      <w:pPr>
        <w:pStyle w:val="paragraph"/>
      </w:pPr>
      <w:r w:rsidRPr="00BF0369">
        <w:tab/>
        <w:t>(a)</w:t>
      </w:r>
      <w:r w:rsidRPr="00BF0369">
        <w:tab/>
        <w:t xml:space="preserve">is for the Minister to exercise a power mentioned in </w:t>
      </w:r>
      <w:r w:rsidR="00FF7212" w:rsidRPr="00BF0369">
        <w:t>item</w:t>
      </w:r>
      <w:r w:rsidR="00DF6C0C" w:rsidRPr="00BF0369">
        <w:t> </w:t>
      </w:r>
      <w:r w:rsidR="00FF7212" w:rsidRPr="00BF0369">
        <w:t>3</w:t>
      </w:r>
      <w:r w:rsidRPr="00BF0369">
        <w:t xml:space="preserve">.1 of </w:t>
      </w:r>
      <w:r w:rsidR="004E7C90" w:rsidRPr="00BF0369">
        <w:t>Schedule</w:t>
      </w:r>
      <w:r w:rsidR="00DF6C0C" w:rsidRPr="00BF0369">
        <w:t> </w:t>
      </w:r>
      <w:r w:rsidR="004E7C90" w:rsidRPr="00BF0369">
        <w:t>1</w:t>
      </w:r>
      <w:r w:rsidRPr="00BF0369">
        <w:t xml:space="preserve"> in relation to a medicinal preparation including somatropin; and</w:t>
      </w:r>
    </w:p>
    <w:p w:rsidR="000D4022" w:rsidRPr="00BF0369" w:rsidRDefault="000D4022" w:rsidP="000D4022">
      <w:pPr>
        <w:pStyle w:val="paragraph"/>
      </w:pPr>
      <w:r w:rsidRPr="00BF0369">
        <w:tab/>
        <w:t>(b)</w:t>
      </w:r>
      <w:r w:rsidRPr="00BF0369">
        <w:tab/>
        <w:t>includes a claim about the therapeutic benefit derived from the relationship between ingredients in the preparation.</w:t>
      </w:r>
    </w:p>
    <w:p w:rsidR="00B90DF1" w:rsidRPr="00BF0369" w:rsidRDefault="00531154" w:rsidP="00531154">
      <w:pPr>
        <w:pStyle w:val="SubsectionHead"/>
      </w:pPr>
      <w:r w:rsidRPr="00BF0369">
        <w:t xml:space="preserve">Applications relating to </w:t>
      </w:r>
      <w:r w:rsidR="008D2253" w:rsidRPr="00BF0369">
        <w:t>medicinal food</w:t>
      </w:r>
    </w:p>
    <w:p w:rsidR="00B90DF1" w:rsidRPr="00BF0369" w:rsidRDefault="009F0C83" w:rsidP="003F1C66">
      <w:pPr>
        <w:pStyle w:val="subsection"/>
      </w:pPr>
      <w:r w:rsidRPr="00BF0369">
        <w:tab/>
        <w:t>(</w:t>
      </w:r>
      <w:r w:rsidR="0099506F" w:rsidRPr="00BF0369">
        <w:t>5</w:t>
      </w:r>
      <w:r w:rsidRPr="00BF0369">
        <w:t>)</w:t>
      </w:r>
      <w:r w:rsidRPr="00BF0369">
        <w:tab/>
      </w:r>
      <w:r w:rsidR="008D2253" w:rsidRPr="00BF0369">
        <w:t>This subregulation</w:t>
      </w:r>
      <w:r w:rsidR="00DF6C0C" w:rsidRPr="00BF0369">
        <w:t> </w:t>
      </w:r>
      <w:r w:rsidR="008D2253" w:rsidRPr="00BF0369">
        <w:t>applies to an application if it</w:t>
      </w:r>
      <w:r w:rsidRPr="00BF0369">
        <w:t xml:space="preserve"> includes a request relating to a drug</w:t>
      </w:r>
      <w:r w:rsidR="00F61263" w:rsidRPr="00BF0369">
        <w:t>, or</w:t>
      </w:r>
      <w:r w:rsidRPr="00BF0369">
        <w:t xml:space="preserve"> medicinal preparation, that is a medicinal food the patient population for which is too small for the applicant to be able to provide a meaningful economic evaluation for the application.</w:t>
      </w:r>
    </w:p>
    <w:p w:rsidR="003F1C66" w:rsidRPr="00BF0369" w:rsidRDefault="009F0635" w:rsidP="009F0635">
      <w:pPr>
        <w:pStyle w:val="ActHead5"/>
      </w:pPr>
      <w:bookmarkStart w:id="18" w:name="_Toc54687328"/>
      <w:r w:rsidRPr="00AF4CF2">
        <w:rPr>
          <w:rStyle w:val="CharSectno"/>
        </w:rPr>
        <w:t>2.</w:t>
      </w:r>
      <w:r w:rsidR="000D2A93" w:rsidRPr="00AF4CF2">
        <w:rPr>
          <w:rStyle w:val="CharSectno"/>
        </w:rPr>
        <w:t>6</w:t>
      </w:r>
      <w:r w:rsidRPr="00BF0369">
        <w:t xml:space="preserve">  Applications in Category 4</w:t>
      </w:r>
      <w:bookmarkEnd w:id="18"/>
    </w:p>
    <w:p w:rsidR="006A2574" w:rsidRPr="00BF0369" w:rsidRDefault="006A2574" w:rsidP="006A2574">
      <w:pPr>
        <w:pStyle w:val="subsection"/>
      </w:pPr>
      <w:r w:rsidRPr="00BF0369">
        <w:tab/>
        <w:t>(1)</w:t>
      </w:r>
      <w:r w:rsidRPr="00BF0369">
        <w:tab/>
        <w:t>An application</w:t>
      </w:r>
      <w:r w:rsidR="008D2253" w:rsidRPr="00BF0369">
        <w:t xml:space="preserve"> referred to in </w:t>
      </w:r>
      <w:r w:rsidR="00473000" w:rsidRPr="00BF0369">
        <w:t>subregulation</w:t>
      </w:r>
      <w:r w:rsidR="00DF6C0C" w:rsidRPr="00BF0369">
        <w:t> </w:t>
      </w:r>
      <w:r w:rsidR="00473000" w:rsidRPr="00BF0369">
        <w:t>2</w:t>
      </w:r>
      <w:r w:rsidR="008D2253" w:rsidRPr="00BF0369">
        <w:t>.1(1)</w:t>
      </w:r>
      <w:r w:rsidRPr="00BF0369">
        <w:t xml:space="preserve"> is in Category 4 if:</w:t>
      </w:r>
    </w:p>
    <w:p w:rsidR="009F0635" w:rsidRPr="00BF0369" w:rsidRDefault="006A2574" w:rsidP="006A2574">
      <w:pPr>
        <w:pStyle w:val="paragraph"/>
      </w:pPr>
      <w:r w:rsidRPr="00BF0369">
        <w:tab/>
        <w:t>(a)</w:t>
      </w:r>
      <w:r w:rsidRPr="00BF0369">
        <w:tab/>
        <w:t>any of subregulations (2), (3), (4), (5)</w:t>
      </w:r>
      <w:r w:rsidR="001A77BA" w:rsidRPr="00BF0369">
        <w:t xml:space="preserve"> and</w:t>
      </w:r>
      <w:r w:rsidR="00BD60DF" w:rsidRPr="00BF0369">
        <w:t xml:space="preserve"> </w:t>
      </w:r>
      <w:r w:rsidRPr="00BF0369">
        <w:t xml:space="preserve">(6) </w:t>
      </w:r>
      <w:r w:rsidR="00E47218" w:rsidRPr="00BF0369">
        <w:t xml:space="preserve">of this regulation </w:t>
      </w:r>
      <w:r w:rsidRPr="00BF0369">
        <w:t>apply to the application</w:t>
      </w:r>
      <w:r w:rsidR="001262BA" w:rsidRPr="00BF0369">
        <w:t>; and</w:t>
      </w:r>
    </w:p>
    <w:p w:rsidR="001262BA" w:rsidRPr="00BF0369" w:rsidRDefault="001262BA" w:rsidP="006A2574">
      <w:pPr>
        <w:pStyle w:val="paragraph"/>
      </w:pPr>
      <w:r w:rsidRPr="00BF0369">
        <w:tab/>
        <w:t>(b)</w:t>
      </w:r>
      <w:r w:rsidRPr="00BF0369">
        <w:tab/>
        <w:t xml:space="preserve">the application is not in </w:t>
      </w:r>
      <w:r w:rsidR="00BD60DF" w:rsidRPr="00BF0369">
        <w:t>Category 1, Category 2 or Category 3</w:t>
      </w:r>
      <w:r w:rsidRPr="00BF0369">
        <w:t>.</w:t>
      </w:r>
    </w:p>
    <w:p w:rsidR="00312DE7" w:rsidRPr="00BF0369" w:rsidRDefault="00BC75B7" w:rsidP="001262BA">
      <w:pPr>
        <w:pStyle w:val="SubsectionHead"/>
      </w:pPr>
      <w:r w:rsidRPr="00BF0369">
        <w:t>M</w:t>
      </w:r>
      <w:r w:rsidR="00312DE7" w:rsidRPr="00BF0369">
        <w:t>anner of administration of listed drugs</w:t>
      </w:r>
      <w:r w:rsidR="000728EF" w:rsidRPr="00BF0369">
        <w:t xml:space="preserve"> and equivalent pharmaceutical items</w:t>
      </w:r>
    </w:p>
    <w:p w:rsidR="000728EF" w:rsidRPr="00BF0369" w:rsidRDefault="00312DE7" w:rsidP="00312DE7">
      <w:pPr>
        <w:pStyle w:val="subsection"/>
      </w:pPr>
      <w:r w:rsidRPr="00BF0369">
        <w:tab/>
        <w:t>(</w:t>
      </w:r>
      <w:r w:rsidR="001A77BA" w:rsidRPr="00BF0369">
        <w:t>2</w:t>
      </w:r>
      <w:r w:rsidRPr="00BF0369">
        <w:t>)</w:t>
      </w:r>
      <w:r w:rsidRPr="00BF0369">
        <w:tab/>
        <w:t>This subregulation</w:t>
      </w:r>
      <w:r w:rsidR="00DF6C0C" w:rsidRPr="00BF0369">
        <w:t> </w:t>
      </w:r>
      <w:r w:rsidRPr="00BF0369">
        <w:t xml:space="preserve">applies to an application if it includes a request that the Committee recommends to, or advises, the Minister that the Minister exercise a power mentioned in </w:t>
      </w:r>
      <w:r w:rsidR="004E7C90" w:rsidRPr="00BF0369">
        <w:t>item</w:t>
      </w:r>
      <w:r w:rsidR="00DF6C0C" w:rsidRPr="00BF0369">
        <w:t> </w:t>
      </w:r>
      <w:r w:rsidR="004E7C90" w:rsidRPr="00BF0369">
        <w:t>2</w:t>
      </w:r>
      <w:r w:rsidRPr="00BF0369">
        <w:t xml:space="preserve">.5 of </w:t>
      </w:r>
      <w:r w:rsidR="004E7C90" w:rsidRPr="00BF0369">
        <w:t>Schedule</w:t>
      </w:r>
      <w:r w:rsidR="00DF6C0C" w:rsidRPr="00BF0369">
        <w:t> </w:t>
      </w:r>
      <w:r w:rsidR="004E7C90" w:rsidRPr="00BF0369">
        <w:t>1</w:t>
      </w:r>
      <w:r w:rsidRPr="00BF0369">
        <w:t xml:space="preserve"> so as to</w:t>
      </w:r>
      <w:r w:rsidR="00B41B4E" w:rsidRPr="00BF0369">
        <w:t xml:space="preserve"> determine, or vary a determination of, the manner of administration of a form of a listed drug.</w:t>
      </w:r>
    </w:p>
    <w:p w:rsidR="009F0635" w:rsidRPr="00BF0369" w:rsidRDefault="001262BA" w:rsidP="001262BA">
      <w:pPr>
        <w:pStyle w:val="SubsectionHead"/>
      </w:pPr>
      <w:r w:rsidRPr="00BF0369">
        <w:t>Changes to maximum quantity or number of repeats</w:t>
      </w:r>
    </w:p>
    <w:p w:rsidR="001262BA" w:rsidRPr="00BF0369" w:rsidRDefault="001262BA" w:rsidP="001262BA">
      <w:pPr>
        <w:pStyle w:val="subsection"/>
      </w:pPr>
      <w:r w:rsidRPr="00BF0369">
        <w:tab/>
        <w:t>(</w:t>
      </w:r>
      <w:r w:rsidR="001A77BA" w:rsidRPr="00BF0369">
        <w:t>3</w:t>
      </w:r>
      <w:r w:rsidRPr="00BF0369">
        <w:t>)</w:t>
      </w:r>
      <w:r w:rsidRPr="00BF0369">
        <w:tab/>
      </w:r>
      <w:r w:rsidR="00126E4C" w:rsidRPr="00BF0369">
        <w:t>This subregulation</w:t>
      </w:r>
      <w:r w:rsidR="00DF6C0C" w:rsidRPr="00BF0369">
        <w:t> </w:t>
      </w:r>
      <w:r w:rsidR="00126E4C" w:rsidRPr="00BF0369">
        <w:t xml:space="preserve">applies to an application if it includes a request that the Committee recommends to, or advises, the Minister that the Minister exercise a power mentioned in </w:t>
      </w:r>
      <w:r w:rsidR="004E7C90" w:rsidRPr="00BF0369">
        <w:t>item</w:t>
      </w:r>
      <w:r w:rsidR="00DF6C0C" w:rsidRPr="00BF0369">
        <w:t> </w:t>
      </w:r>
      <w:r w:rsidR="004E7C90" w:rsidRPr="00BF0369">
        <w:t>2</w:t>
      </w:r>
      <w:r w:rsidR="00126E4C" w:rsidRPr="00BF0369">
        <w:t xml:space="preserve">.6 of </w:t>
      </w:r>
      <w:r w:rsidR="004E7C90" w:rsidRPr="00BF0369">
        <w:t>Schedule</w:t>
      </w:r>
      <w:r w:rsidR="00DF6C0C" w:rsidRPr="00BF0369">
        <w:t> </w:t>
      </w:r>
      <w:r w:rsidR="004E7C90" w:rsidRPr="00BF0369">
        <w:t>1</w:t>
      </w:r>
      <w:r w:rsidR="00126E4C" w:rsidRPr="00BF0369">
        <w:t xml:space="preserve"> so as to vary a determination of a maximum described in </w:t>
      </w:r>
      <w:r w:rsidR="00E6757F" w:rsidRPr="00BF0369">
        <w:t>paragraph</w:t>
      </w:r>
      <w:r w:rsidR="00DF6C0C" w:rsidRPr="00BF0369">
        <w:t> </w:t>
      </w:r>
      <w:r w:rsidR="00E6757F" w:rsidRPr="00BF0369">
        <w:t>8</w:t>
      </w:r>
      <w:r w:rsidR="00126E4C" w:rsidRPr="00BF0369">
        <w:t>5A(2)(a) or (b) of the Act.</w:t>
      </w:r>
    </w:p>
    <w:p w:rsidR="00BD14A4" w:rsidRPr="00BF0369" w:rsidRDefault="00EF5B00" w:rsidP="00126E4C">
      <w:pPr>
        <w:pStyle w:val="SubsectionHead"/>
      </w:pPr>
      <w:r w:rsidRPr="00BF0369">
        <w:t xml:space="preserve">Determinations affecting </w:t>
      </w:r>
      <w:r w:rsidR="00BD14A4" w:rsidRPr="00BF0369">
        <w:t>who may prescribe</w:t>
      </w:r>
      <w:r w:rsidRPr="00BF0369">
        <w:t xml:space="preserve"> pharmaceutical benefits or pharmaceutical items</w:t>
      </w:r>
    </w:p>
    <w:p w:rsidR="004440D1" w:rsidRPr="00BF0369" w:rsidRDefault="001A77BA" w:rsidP="00BD14A4">
      <w:pPr>
        <w:pStyle w:val="subsection"/>
      </w:pPr>
      <w:r w:rsidRPr="00BF0369">
        <w:tab/>
        <w:t>(4</w:t>
      </w:r>
      <w:r w:rsidR="00BD14A4" w:rsidRPr="00BF0369">
        <w:t>)</w:t>
      </w:r>
      <w:r w:rsidR="00BD14A4" w:rsidRPr="00BF0369">
        <w:tab/>
      </w:r>
      <w:r w:rsidR="006E7B9D" w:rsidRPr="00BF0369">
        <w:t>This subregulation</w:t>
      </w:r>
      <w:r w:rsidR="00DF6C0C" w:rsidRPr="00BF0369">
        <w:t> </w:t>
      </w:r>
      <w:r w:rsidR="006E7B9D" w:rsidRPr="00BF0369">
        <w:t xml:space="preserve">applies to an application if it includes a request that the Committee recommends to, or advises, the Minister that the Minister exercise a power mentioned in </w:t>
      </w:r>
      <w:r w:rsidR="004E7C90" w:rsidRPr="00BF0369">
        <w:t>item</w:t>
      </w:r>
      <w:r w:rsidR="00DF6C0C" w:rsidRPr="00BF0369">
        <w:t> </w:t>
      </w:r>
      <w:r w:rsidR="004E7C90" w:rsidRPr="00BF0369">
        <w:t>2</w:t>
      </w:r>
      <w:r w:rsidR="006E7B9D" w:rsidRPr="00BF0369">
        <w:t xml:space="preserve">.6A or 2.6B of </w:t>
      </w:r>
      <w:r w:rsidR="004E7C90" w:rsidRPr="00BF0369">
        <w:t>Schedule</w:t>
      </w:r>
      <w:r w:rsidR="00DF6C0C" w:rsidRPr="00BF0369">
        <w:t> </w:t>
      </w:r>
      <w:r w:rsidR="004E7C90" w:rsidRPr="00BF0369">
        <w:t>1</w:t>
      </w:r>
      <w:r w:rsidR="006E7B9D" w:rsidRPr="00BF0369">
        <w:t xml:space="preserve"> so as to</w:t>
      </w:r>
      <w:r w:rsidR="004440D1" w:rsidRPr="00BF0369">
        <w:t>:</w:t>
      </w:r>
    </w:p>
    <w:p w:rsidR="00BD14A4" w:rsidRPr="00BF0369" w:rsidRDefault="004440D1" w:rsidP="004440D1">
      <w:pPr>
        <w:pStyle w:val="paragraph"/>
      </w:pPr>
      <w:r w:rsidRPr="00BF0369">
        <w:tab/>
        <w:t>(a)</w:t>
      </w:r>
      <w:r w:rsidRPr="00BF0369">
        <w:tab/>
      </w:r>
      <w:r w:rsidR="006E7B9D" w:rsidRPr="00BF0369">
        <w:t>specify, or vary a specification of, persons who may prescribe pharmaceutical benefits or pharmaceutical items</w:t>
      </w:r>
      <w:r w:rsidRPr="00BF0369">
        <w:t>; or</w:t>
      </w:r>
    </w:p>
    <w:p w:rsidR="004440D1" w:rsidRPr="00BF0369" w:rsidRDefault="004440D1" w:rsidP="004440D1">
      <w:pPr>
        <w:pStyle w:val="paragraph"/>
      </w:pPr>
      <w:r w:rsidRPr="00BF0369">
        <w:tab/>
        <w:t>(b)</w:t>
      </w:r>
      <w:r w:rsidRPr="00BF0369">
        <w:tab/>
        <w:t>determi</w:t>
      </w:r>
      <w:r w:rsidR="000E27EE" w:rsidRPr="00BF0369">
        <w:t>ne, or vary a determination</w:t>
      </w:r>
      <w:r w:rsidR="006D6127" w:rsidRPr="00BF0369">
        <w:t xml:space="preserve"> of</w:t>
      </w:r>
      <w:r w:rsidR="000E27EE" w:rsidRPr="00BF0369">
        <w:t>,</w:t>
      </w:r>
      <w:r w:rsidR="006D6127" w:rsidRPr="00BF0369">
        <w:t xml:space="preserve"> a pharmaceutical benefit for whose supply a PBS prescriber of a kind mentioned in any of </w:t>
      </w:r>
      <w:r w:rsidR="004E7C90" w:rsidRPr="00BF0369">
        <w:t>subsections</w:t>
      </w:r>
      <w:r w:rsidR="00DF6C0C" w:rsidRPr="00BF0369">
        <w:t> </w:t>
      </w:r>
      <w:r w:rsidR="004E7C90" w:rsidRPr="00BF0369">
        <w:t>8</w:t>
      </w:r>
      <w:r w:rsidR="006D6127" w:rsidRPr="00BF0369">
        <w:t>8(1), (1A), (1C), (1D) or (1E)</w:t>
      </w:r>
      <w:r w:rsidR="002E7512" w:rsidRPr="00BF0369">
        <w:t xml:space="preserve"> </w:t>
      </w:r>
      <w:r w:rsidR="00253FE8" w:rsidRPr="00BF0369">
        <w:t xml:space="preserve">of the Act </w:t>
      </w:r>
      <w:r w:rsidR="006D6127" w:rsidRPr="00BF0369">
        <w:t xml:space="preserve">is authorised to write </w:t>
      </w:r>
      <w:r w:rsidR="002E7512" w:rsidRPr="00BF0369">
        <w:t xml:space="preserve">a </w:t>
      </w:r>
      <w:r w:rsidR="006D6127" w:rsidRPr="00BF0369">
        <w:t>prescription.</w:t>
      </w:r>
    </w:p>
    <w:p w:rsidR="00126E4C" w:rsidRPr="00BF0369" w:rsidRDefault="00126E4C" w:rsidP="00126E4C">
      <w:pPr>
        <w:pStyle w:val="SubsectionHead"/>
      </w:pPr>
      <w:r w:rsidRPr="00BF0369">
        <w:t>Prescriber bag supplies</w:t>
      </w:r>
    </w:p>
    <w:p w:rsidR="00126E4C" w:rsidRPr="00BF0369" w:rsidRDefault="001A77BA" w:rsidP="001262BA">
      <w:pPr>
        <w:pStyle w:val="subsection"/>
      </w:pPr>
      <w:r w:rsidRPr="00BF0369">
        <w:tab/>
        <w:t>(5</w:t>
      </w:r>
      <w:r w:rsidR="00126E4C" w:rsidRPr="00BF0369">
        <w:t>)</w:t>
      </w:r>
      <w:r w:rsidR="00126E4C" w:rsidRPr="00BF0369">
        <w:tab/>
        <w:t>This subregulation</w:t>
      </w:r>
      <w:r w:rsidR="00DF6C0C" w:rsidRPr="00BF0369">
        <w:t> </w:t>
      </w:r>
      <w:r w:rsidR="00126E4C" w:rsidRPr="00BF0369">
        <w:t xml:space="preserve">applies to an application if it includes a request that the Committee recommends to the Minister that the Minister exercise a power mentioned in </w:t>
      </w:r>
      <w:r w:rsidR="004E7C90" w:rsidRPr="00BF0369">
        <w:t>item</w:t>
      </w:r>
      <w:r w:rsidR="00DF6C0C" w:rsidRPr="00BF0369">
        <w:t> </w:t>
      </w:r>
      <w:r w:rsidR="004E7C90" w:rsidRPr="00BF0369">
        <w:t>2</w:t>
      </w:r>
      <w:r w:rsidR="00126E4C" w:rsidRPr="00BF0369">
        <w:t xml:space="preserve">.8 of </w:t>
      </w:r>
      <w:r w:rsidR="004E7C90" w:rsidRPr="00BF0369">
        <w:t>Schedule</w:t>
      </w:r>
      <w:r w:rsidR="00DF6C0C" w:rsidRPr="00BF0369">
        <w:t> </w:t>
      </w:r>
      <w:r w:rsidR="004E7C90" w:rsidRPr="00BF0369">
        <w:t>1</w:t>
      </w:r>
      <w:r w:rsidR="00E142A8" w:rsidRPr="00BF0369">
        <w:t>.</w:t>
      </w:r>
    </w:p>
    <w:p w:rsidR="00126E4C" w:rsidRPr="00BF0369" w:rsidRDefault="00126E4C" w:rsidP="00126E4C">
      <w:pPr>
        <w:pStyle w:val="SubsectionHead"/>
      </w:pPr>
      <w:r w:rsidRPr="00BF0369">
        <w:t>Exempt items</w:t>
      </w:r>
    </w:p>
    <w:p w:rsidR="00126E4C" w:rsidRPr="00BF0369" w:rsidRDefault="001A77BA" w:rsidP="00126E4C">
      <w:pPr>
        <w:pStyle w:val="subsection"/>
      </w:pPr>
      <w:r w:rsidRPr="00BF0369">
        <w:tab/>
        <w:t>(6</w:t>
      </w:r>
      <w:r w:rsidR="00126E4C" w:rsidRPr="00BF0369">
        <w:t>)</w:t>
      </w:r>
      <w:r w:rsidR="00126E4C" w:rsidRPr="00BF0369">
        <w:tab/>
        <w:t>This subregulation</w:t>
      </w:r>
      <w:r w:rsidR="00DF6C0C" w:rsidRPr="00BF0369">
        <w:t> </w:t>
      </w:r>
      <w:r w:rsidR="00126E4C" w:rsidRPr="00BF0369">
        <w:t xml:space="preserve">applies to an application if it includes a request that the Committee advises the Minister that the Minister exercise a power mentioned in </w:t>
      </w:r>
      <w:r w:rsidR="004E7C90" w:rsidRPr="00BF0369">
        <w:t>item</w:t>
      </w:r>
      <w:r w:rsidR="00DF6C0C" w:rsidRPr="00BF0369">
        <w:t> </w:t>
      </w:r>
      <w:r w:rsidR="004E7C90" w:rsidRPr="00BF0369">
        <w:t>2</w:t>
      </w:r>
      <w:r w:rsidR="00126E4C" w:rsidRPr="00BF0369">
        <w:t xml:space="preserve">.16 of </w:t>
      </w:r>
      <w:r w:rsidR="004E7C90" w:rsidRPr="00BF0369">
        <w:t>Schedule</w:t>
      </w:r>
      <w:r w:rsidR="00DF6C0C" w:rsidRPr="00BF0369">
        <w:t> </w:t>
      </w:r>
      <w:r w:rsidR="004E7C90" w:rsidRPr="00BF0369">
        <w:t>1</w:t>
      </w:r>
      <w:r w:rsidR="00126E4C" w:rsidRPr="00BF0369">
        <w:t>.</w:t>
      </w:r>
    </w:p>
    <w:p w:rsidR="00126E4C" w:rsidRPr="00BF0369" w:rsidRDefault="003C2FAE" w:rsidP="003C2FAE">
      <w:pPr>
        <w:pStyle w:val="ActHead5"/>
      </w:pPr>
      <w:bookmarkStart w:id="19" w:name="_Toc54687329"/>
      <w:r w:rsidRPr="00AF4CF2">
        <w:rPr>
          <w:rStyle w:val="CharSectno"/>
        </w:rPr>
        <w:t>2.</w:t>
      </w:r>
      <w:r w:rsidR="000D2A93" w:rsidRPr="00AF4CF2">
        <w:rPr>
          <w:rStyle w:val="CharSectno"/>
        </w:rPr>
        <w:t>7</w:t>
      </w:r>
      <w:r w:rsidRPr="00BF0369">
        <w:t xml:space="preserve">  Applications in Committee Secretariat category</w:t>
      </w:r>
      <w:bookmarkEnd w:id="19"/>
    </w:p>
    <w:p w:rsidR="003C2FAE" w:rsidRPr="00BF0369" w:rsidRDefault="008D2253" w:rsidP="003C2FAE">
      <w:pPr>
        <w:pStyle w:val="subsection"/>
      </w:pPr>
      <w:r w:rsidRPr="00BF0369">
        <w:tab/>
        <w:t>(1)</w:t>
      </w:r>
      <w:r w:rsidRPr="00BF0369">
        <w:tab/>
        <w:t xml:space="preserve">An application referred to in </w:t>
      </w:r>
      <w:r w:rsidR="00473000" w:rsidRPr="00BF0369">
        <w:t>subregulation</w:t>
      </w:r>
      <w:r w:rsidR="00DF6C0C" w:rsidRPr="00BF0369">
        <w:t> </w:t>
      </w:r>
      <w:r w:rsidR="00473000" w:rsidRPr="00BF0369">
        <w:t>2</w:t>
      </w:r>
      <w:r w:rsidRPr="00BF0369">
        <w:t>.1(1) is in the Committee Secretariat category if:</w:t>
      </w:r>
    </w:p>
    <w:p w:rsidR="008D2253" w:rsidRPr="00BF0369" w:rsidRDefault="008D2253" w:rsidP="008D2253">
      <w:pPr>
        <w:pStyle w:val="paragraph"/>
      </w:pPr>
      <w:r w:rsidRPr="00BF0369">
        <w:tab/>
        <w:t>(a)</w:t>
      </w:r>
      <w:r w:rsidRPr="00BF0369">
        <w:tab/>
      </w:r>
      <w:r w:rsidR="006142C0" w:rsidRPr="00BF0369">
        <w:t>subregulation</w:t>
      </w:r>
      <w:r w:rsidR="00DF6C0C" w:rsidRPr="00BF0369">
        <w:t> </w:t>
      </w:r>
      <w:r w:rsidR="006142C0" w:rsidRPr="00BF0369">
        <w:t>(2)</w:t>
      </w:r>
      <w:r w:rsidR="00EA7A55" w:rsidRPr="00BF0369">
        <w:t>, (3)</w:t>
      </w:r>
      <w:r w:rsidR="006142C0" w:rsidRPr="00BF0369">
        <w:t xml:space="preserve"> or (</w:t>
      </w:r>
      <w:r w:rsidR="00EA7A55" w:rsidRPr="00BF0369">
        <w:t>4</w:t>
      </w:r>
      <w:r w:rsidR="006142C0" w:rsidRPr="00BF0369">
        <w:t xml:space="preserve">) </w:t>
      </w:r>
      <w:r w:rsidR="00E47218" w:rsidRPr="00BF0369">
        <w:t xml:space="preserve">of this regulation </w:t>
      </w:r>
      <w:r w:rsidR="006142C0" w:rsidRPr="00BF0369">
        <w:t>applies to the application; and</w:t>
      </w:r>
    </w:p>
    <w:p w:rsidR="006142C0" w:rsidRPr="00BF0369" w:rsidRDefault="006142C0" w:rsidP="008D2253">
      <w:pPr>
        <w:pStyle w:val="paragraph"/>
      </w:pPr>
      <w:r w:rsidRPr="00BF0369">
        <w:tab/>
        <w:t>(b)</w:t>
      </w:r>
      <w:r w:rsidRPr="00BF0369">
        <w:tab/>
        <w:t>the application is not in Category 1, Category 2, Category 3 or Category 4.</w:t>
      </w:r>
    </w:p>
    <w:p w:rsidR="00430AD8" w:rsidRPr="00BF0369" w:rsidRDefault="00430AD8" w:rsidP="006142C0">
      <w:pPr>
        <w:pStyle w:val="SubsectionHead"/>
      </w:pPr>
      <w:r w:rsidRPr="00BF0369">
        <w:t>New or varied listed drugs and designated vaccines that pose no greater risk</w:t>
      </w:r>
    </w:p>
    <w:p w:rsidR="00430AD8" w:rsidRPr="00BF0369" w:rsidRDefault="00430AD8" w:rsidP="00430AD8">
      <w:pPr>
        <w:pStyle w:val="subsection"/>
      </w:pPr>
      <w:r w:rsidRPr="00BF0369">
        <w:tab/>
        <w:t>(2)</w:t>
      </w:r>
      <w:r w:rsidRPr="00BF0369">
        <w:tab/>
        <w:t>This subregulation</w:t>
      </w:r>
      <w:r w:rsidR="00DF6C0C" w:rsidRPr="00BF0369">
        <w:t> </w:t>
      </w:r>
      <w:r w:rsidRPr="00BF0369">
        <w:t>applies to an application if</w:t>
      </w:r>
      <w:r w:rsidR="00243FF5" w:rsidRPr="00BF0369">
        <w:t xml:space="preserve"> the application</w:t>
      </w:r>
      <w:r w:rsidRPr="00BF0369">
        <w:t>:</w:t>
      </w:r>
    </w:p>
    <w:p w:rsidR="00243FF5" w:rsidRPr="00BF0369" w:rsidRDefault="00243FF5" w:rsidP="00243FF5">
      <w:pPr>
        <w:pStyle w:val="paragraph"/>
      </w:pPr>
      <w:r w:rsidRPr="00BF0369">
        <w:tab/>
        <w:t>(a)</w:t>
      </w:r>
      <w:r w:rsidRPr="00BF0369">
        <w:tab/>
        <w:t xml:space="preserve">includes a request that the Committee recommends to, or advises, the Minister that the Minister exercise a power mentioned in </w:t>
      </w:r>
      <w:r w:rsidR="004E7C90" w:rsidRPr="00BF0369">
        <w:t>item</w:t>
      </w:r>
      <w:r w:rsidR="00DF6C0C" w:rsidRPr="00BF0369">
        <w:t> </w:t>
      </w:r>
      <w:r w:rsidR="004E7C90" w:rsidRPr="00BF0369">
        <w:t>1</w:t>
      </w:r>
      <w:r w:rsidRPr="00BF0369">
        <w:t xml:space="preserve">.2, 2.2, 2.5 or 2.5A of </w:t>
      </w:r>
      <w:r w:rsidR="004E7C90" w:rsidRPr="00BF0369">
        <w:t>Schedule</w:t>
      </w:r>
      <w:r w:rsidR="00DF6C0C" w:rsidRPr="00BF0369">
        <w:t> </w:t>
      </w:r>
      <w:r w:rsidR="004E7C90" w:rsidRPr="00BF0369">
        <w:t>1</w:t>
      </w:r>
      <w:r w:rsidRPr="00BF0369">
        <w:t>; and</w:t>
      </w:r>
    </w:p>
    <w:p w:rsidR="005E6D48" w:rsidRPr="00BF0369" w:rsidRDefault="00243FF5" w:rsidP="00243FF5">
      <w:pPr>
        <w:pStyle w:val="paragraph"/>
      </w:pPr>
      <w:r w:rsidRPr="00BF0369">
        <w:tab/>
        <w:t>(b)</w:t>
      </w:r>
      <w:r w:rsidRPr="00BF0369">
        <w:tab/>
        <w:t xml:space="preserve">demonstrates that </w:t>
      </w:r>
      <w:r w:rsidR="005E6D48" w:rsidRPr="00BF0369">
        <w:t>there is no increase in risk to a patient associated with using a listed drug or designated vaccine as a result of the proposed exercise of the power.</w:t>
      </w:r>
    </w:p>
    <w:p w:rsidR="003C2FAE" w:rsidRPr="00BF0369" w:rsidRDefault="006142C0" w:rsidP="006142C0">
      <w:pPr>
        <w:pStyle w:val="SubsectionHead"/>
      </w:pPr>
      <w:r w:rsidRPr="00BF0369">
        <w:t>Pharmaceutical benefits that can no longer be supplied early</w:t>
      </w:r>
    </w:p>
    <w:p w:rsidR="006142C0" w:rsidRPr="00BF0369" w:rsidRDefault="006142C0" w:rsidP="00243FF5">
      <w:pPr>
        <w:pStyle w:val="subsection"/>
      </w:pPr>
      <w:r w:rsidRPr="00BF0369">
        <w:tab/>
        <w:t>(</w:t>
      </w:r>
      <w:r w:rsidR="00430AD8" w:rsidRPr="00BF0369">
        <w:t>3</w:t>
      </w:r>
      <w:r w:rsidRPr="00BF0369">
        <w:t>)</w:t>
      </w:r>
      <w:r w:rsidRPr="00BF0369">
        <w:tab/>
        <w:t>This subregulation</w:t>
      </w:r>
      <w:r w:rsidR="00DF6C0C" w:rsidRPr="00BF0369">
        <w:t> </w:t>
      </w:r>
      <w:r w:rsidRPr="00BF0369">
        <w:t xml:space="preserve">applies to an </w:t>
      </w:r>
      <w:r w:rsidR="00430AD8" w:rsidRPr="00BF0369">
        <w:t>application that</w:t>
      </w:r>
      <w:r w:rsidR="00243FF5" w:rsidRPr="00BF0369">
        <w:t xml:space="preserve"> </w:t>
      </w:r>
      <w:r w:rsidR="00430AD8" w:rsidRPr="00BF0369">
        <w:t xml:space="preserve">includes a request </w:t>
      </w:r>
      <w:r w:rsidR="00243FF5" w:rsidRPr="00BF0369">
        <w:t xml:space="preserve">that </w:t>
      </w:r>
      <w:r w:rsidR="00430AD8" w:rsidRPr="00BF0369">
        <w:t>the Committee recommend</w:t>
      </w:r>
      <w:r w:rsidR="00243FF5" w:rsidRPr="00BF0369">
        <w:t>s</w:t>
      </w:r>
      <w:r w:rsidR="00430AD8" w:rsidRPr="00BF0369">
        <w:t xml:space="preserve"> to the Minister that the Minister exercise the power mentioned in </w:t>
      </w:r>
      <w:r w:rsidR="004E7C90" w:rsidRPr="00BF0369">
        <w:t>item</w:t>
      </w:r>
      <w:r w:rsidR="00DF6C0C" w:rsidRPr="00BF0369">
        <w:t> </w:t>
      </w:r>
      <w:r w:rsidR="004E7C90" w:rsidRPr="00BF0369">
        <w:t>2</w:t>
      </w:r>
      <w:r w:rsidR="00430AD8" w:rsidRPr="00BF0369">
        <w:t xml:space="preserve">.7 of </w:t>
      </w:r>
      <w:r w:rsidR="004E7C90" w:rsidRPr="00BF0369">
        <w:t>Schedule</w:t>
      </w:r>
      <w:r w:rsidR="00DF6C0C" w:rsidRPr="00BF0369">
        <w:t> </w:t>
      </w:r>
      <w:r w:rsidR="004E7C90" w:rsidRPr="00BF0369">
        <w:t>1</w:t>
      </w:r>
      <w:r w:rsidR="00430AD8" w:rsidRPr="00BF0369">
        <w:t>.</w:t>
      </w:r>
    </w:p>
    <w:p w:rsidR="00EA7A55" w:rsidRPr="00BF0369" w:rsidRDefault="00EA7A55" w:rsidP="00EA7A55">
      <w:pPr>
        <w:pStyle w:val="SubsectionHead"/>
      </w:pPr>
      <w:r w:rsidRPr="00BF0369">
        <w:t>New brand of glucose indicator pharmaceutical item</w:t>
      </w:r>
    </w:p>
    <w:p w:rsidR="00EA7A55" w:rsidRPr="00BF0369" w:rsidRDefault="00EA7A55" w:rsidP="00EA7A55">
      <w:pPr>
        <w:pStyle w:val="subsection"/>
      </w:pPr>
      <w:r w:rsidRPr="00BF0369">
        <w:tab/>
        <w:t>(4)</w:t>
      </w:r>
      <w:r w:rsidRPr="00BF0369">
        <w:tab/>
        <w:t>This subregulation</w:t>
      </w:r>
      <w:r w:rsidR="00DF6C0C" w:rsidRPr="00BF0369">
        <w:t> </w:t>
      </w:r>
      <w:r w:rsidRPr="00BF0369">
        <w:t>applies to an application for the Minister to exercise a power mentioned in item</w:t>
      </w:r>
      <w:r w:rsidR="00DF6C0C" w:rsidRPr="00BF0369">
        <w:t> </w:t>
      </w:r>
      <w:r w:rsidRPr="00BF0369">
        <w:t xml:space="preserve">3.1 of </w:t>
      </w:r>
      <w:r w:rsidR="004E7C90" w:rsidRPr="00BF0369">
        <w:t>Schedule</w:t>
      </w:r>
      <w:r w:rsidR="00DF6C0C" w:rsidRPr="00BF0369">
        <w:t> </w:t>
      </w:r>
      <w:r w:rsidR="004E7C90" w:rsidRPr="00BF0369">
        <w:t>1</w:t>
      </w:r>
      <w:r w:rsidRPr="00BF0369">
        <w:t xml:space="preserve"> in relation to a </w:t>
      </w:r>
      <w:r w:rsidR="00BF4CE0" w:rsidRPr="00BF0369">
        <w:t xml:space="preserve">medicinal preparation that is a </w:t>
      </w:r>
      <w:r w:rsidRPr="00BF0369">
        <w:t xml:space="preserve">pharmaceutical item that </w:t>
      </w:r>
      <w:r w:rsidR="00BF4CE0" w:rsidRPr="00BF0369">
        <w:t xml:space="preserve">either includes </w:t>
      </w:r>
      <w:r w:rsidRPr="00BF0369">
        <w:t>a glucose indicator</w:t>
      </w:r>
      <w:r w:rsidR="00BF4CE0" w:rsidRPr="00BF0369">
        <w:t xml:space="preserve"> or has the form of a glucose indicator</w:t>
      </w:r>
      <w:r w:rsidRPr="00BF0369">
        <w:t>.</w:t>
      </w:r>
    </w:p>
    <w:p w:rsidR="003C2FAE" w:rsidRPr="00BF0369" w:rsidRDefault="009C1ECB" w:rsidP="009C1ECB">
      <w:pPr>
        <w:pStyle w:val="ActHead5"/>
      </w:pPr>
      <w:bookmarkStart w:id="20" w:name="_Toc54687330"/>
      <w:r w:rsidRPr="00AF4CF2">
        <w:rPr>
          <w:rStyle w:val="CharSectno"/>
        </w:rPr>
        <w:t>2.</w:t>
      </w:r>
      <w:r w:rsidR="000D2A93" w:rsidRPr="00AF4CF2">
        <w:rPr>
          <w:rStyle w:val="CharSectno"/>
        </w:rPr>
        <w:t>8</w:t>
      </w:r>
      <w:r w:rsidRPr="00BF0369">
        <w:t xml:space="preserve">  Applications in new brand of existing pharmaceutical item category</w:t>
      </w:r>
      <w:bookmarkEnd w:id="20"/>
    </w:p>
    <w:p w:rsidR="00BF4343" w:rsidRPr="00BF0369" w:rsidRDefault="00BF4343" w:rsidP="009C1ECB">
      <w:pPr>
        <w:pStyle w:val="subsection"/>
      </w:pPr>
      <w:r w:rsidRPr="00BF0369">
        <w:tab/>
      </w:r>
      <w:r w:rsidRPr="00BF0369">
        <w:tab/>
        <w:t xml:space="preserve">An application for the Minister to exercise a power mentioned in </w:t>
      </w:r>
      <w:r w:rsidR="00FF7212" w:rsidRPr="00BF0369">
        <w:t>item</w:t>
      </w:r>
      <w:r w:rsidR="00DF6C0C" w:rsidRPr="00BF0369">
        <w:t> </w:t>
      </w:r>
      <w:r w:rsidR="00FF7212" w:rsidRPr="00BF0369">
        <w:t>3</w:t>
      </w:r>
      <w:r w:rsidRPr="00BF0369">
        <w:t xml:space="preserve">.1 of </w:t>
      </w:r>
      <w:r w:rsidR="004E7C90" w:rsidRPr="00BF0369">
        <w:t>Schedule</w:t>
      </w:r>
      <w:r w:rsidR="00DF6C0C" w:rsidRPr="00BF0369">
        <w:t> </w:t>
      </w:r>
      <w:r w:rsidR="004E7C90" w:rsidRPr="00BF0369">
        <w:t>1</w:t>
      </w:r>
      <w:r w:rsidRPr="00BF0369">
        <w:t xml:space="preserve"> is in the new brand of existing pharmaceutical item category if</w:t>
      </w:r>
      <w:r w:rsidR="0037480B" w:rsidRPr="00BF0369">
        <w:t xml:space="preserve"> the application</w:t>
      </w:r>
      <w:r w:rsidR="00E55BA7" w:rsidRPr="00BF0369">
        <w:t xml:space="preserve"> is not in Category 3 or the Committee Secretariat category.</w:t>
      </w:r>
    </w:p>
    <w:p w:rsidR="00B868C3" w:rsidRPr="00BF0369" w:rsidRDefault="00B868C3" w:rsidP="00B868C3">
      <w:pPr>
        <w:pStyle w:val="ActHead5"/>
      </w:pPr>
      <w:bookmarkStart w:id="21" w:name="_Toc54687331"/>
      <w:r w:rsidRPr="00AF4CF2">
        <w:rPr>
          <w:rStyle w:val="CharSectno"/>
        </w:rPr>
        <w:t>2.</w:t>
      </w:r>
      <w:r w:rsidR="000D2A93" w:rsidRPr="00AF4CF2">
        <w:rPr>
          <w:rStyle w:val="CharSectno"/>
        </w:rPr>
        <w:t>9</w:t>
      </w:r>
      <w:r w:rsidRPr="00BF0369">
        <w:t xml:space="preserve">  Evaluation categories of certain resent applications</w:t>
      </w:r>
      <w:bookmarkEnd w:id="21"/>
    </w:p>
    <w:p w:rsidR="00B868C3" w:rsidRPr="00BF0369" w:rsidRDefault="00B868C3" w:rsidP="00B868C3">
      <w:pPr>
        <w:pStyle w:val="subsection"/>
      </w:pPr>
      <w:r w:rsidRPr="00BF0369">
        <w:tab/>
        <w:t>(1)</w:t>
      </w:r>
      <w:r w:rsidRPr="00BF0369">
        <w:tab/>
        <w:t xml:space="preserve">This regulation applies to an application </w:t>
      </w:r>
      <w:r w:rsidR="00612BF6" w:rsidRPr="00BF0369">
        <w:t xml:space="preserve">(the </w:t>
      </w:r>
      <w:r w:rsidR="00612BF6" w:rsidRPr="00BF0369">
        <w:rPr>
          <w:b/>
          <w:i/>
        </w:rPr>
        <w:t>current application</w:t>
      </w:r>
      <w:r w:rsidR="00612BF6" w:rsidRPr="00BF0369">
        <w:t xml:space="preserve">) </w:t>
      </w:r>
      <w:r w:rsidRPr="00BF0369">
        <w:t>if:</w:t>
      </w:r>
    </w:p>
    <w:p w:rsidR="00A6052F" w:rsidRPr="00BF0369" w:rsidRDefault="00B868C3" w:rsidP="00B868C3">
      <w:pPr>
        <w:pStyle w:val="paragraph"/>
      </w:pPr>
      <w:r w:rsidRPr="00BF0369">
        <w:tab/>
        <w:t>(a)</w:t>
      </w:r>
      <w:r w:rsidRPr="00BF0369">
        <w:tab/>
        <w:t xml:space="preserve">the </w:t>
      </w:r>
      <w:r w:rsidR="00612BF6" w:rsidRPr="00BF0369">
        <w:t xml:space="preserve">current </w:t>
      </w:r>
      <w:r w:rsidRPr="00BF0369">
        <w:t xml:space="preserve">application </w:t>
      </w:r>
      <w:r w:rsidR="00BA18E6" w:rsidRPr="00BF0369">
        <w:t>i</w:t>
      </w:r>
      <w:r w:rsidRPr="00BF0369">
        <w:t>s</w:t>
      </w:r>
      <w:r w:rsidR="00BA18E6" w:rsidRPr="00BF0369">
        <w:t xml:space="preserve"> a remaking and resending</w:t>
      </w:r>
      <w:r w:rsidRPr="00BF0369">
        <w:t xml:space="preserve">, under </w:t>
      </w:r>
      <w:r w:rsidR="00473000" w:rsidRPr="00BF0369">
        <w:t>regulation</w:t>
      </w:r>
      <w:r w:rsidR="00DF6C0C" w:rsidRPr="00BF0369">
        <w:t> </w:t>
      </w:r>
      <w:r w:rsidR="00473000" w:rsidRPr="00BF0369">
        <w:t>2</w:t>
      </w:r>
      <w:r w:rsidRPr="00BF0369">
        <w:t xml:space="preserve">.19, </w:t>
      </w:r>
      <w:r w:rsidR="00BA18E6" w:rsidRPr="00BF0369">
        <w:t>of</w:t>
      </w:r>
      <w:r w:rsidRPr="00BF0369">
        <w:t xml:space="preserve"> a</w:t>
      </w:r>
      <w:r w:rsidR="00E70946" w:rsidRPr="00BF0369">
        <w:t>n amended</w:t>
      </w:r>
      <w:r w:rsidRPr="00BF0369">
        <w:t xml:space="preserve"> form</w:t>
      </w:r>
      <w:r w:rsidR="00A6052F" w:rsidRPr="00BF0369">
        <w:t xml:space="preserve"> of an application (the </w:t>
      </w:r>
      <w:r w:rsidR="00A6052F" w:rsidRPr="00BF0369">
        <w:rPr>
          <w:b/>
          <w:i/>
        </w:rPr>
        <w:t>previous application</w:t>
      </w:r>
      <w:r w:rsidR="00A6052F" w:rsidRPr="00BF0369">
        <w:t>) that was the last sent before the current application;</w:t>
      </w:r>
      <w:r w:rsidR="00010176" w:rsidRPr="00BF0369">
        <w:t xml:space="preserve"> and</w:t>
      </w:r>
    </w:p>
    <w:p w:rsidR="00B868C3" w:rsidRPr="00BF0369" w:rsidRDefault="00A6052F" w:rsidP="00B868C3">
      <w:pPr>
        <w:pStyle w:val="paragraph"/>
      </w:pPr>
      <w:r w:rsidRPr="00BF0369">
        <w:tab/>
        <w:t>(b)</w:t>
      </w:r>
      <w:r w:rsidRPr="00BF0369">
        <w:tab/>
        <w:t xml:space="preserve">the previous </w:t>
      </w:r>
      <w:r w:rsidR="00612BF6" w:rsidRPr="00BF0369">
        <w:t>application wa</w:t>
      </w:r>
      <w:r w:rsidR="00B868C3" w:rsidRPr="00BF0369">
        <w:t>s not in:</w:t>
      </w:r>
    </w:p>
    <w:p w:rsidR="00B868C3" w:rsidRPr="00BF0369" w:rsidRDefault="00B868C3" w:rsidP="00B868C3">
      <w:pPr>
        <w:pStyle w:val="paragraphsub"/>
      </w:pPr>
      <w:r w:rsidRPr="00BF0369">
        <w:tab/>
        <w:t>(i)</w:t>
      </w:r>
      <w:r w:rsidRPr="00BF0369">
        <w:tab/>
        <w:t>the Committee Secretariat category; or</w:t>
      </w:r>
    </w:p>
    <w:p w:rsidR="00B868C3" w:rsidRPr="00BF0369" w:rsidRDefault="00B868C3" w:rsidP="00B868C3">
      <w:pPr>
        <w:pStyle w:val="paragraphsub"/>
      </w:pPr>
      <w:r w:rsidRPr="00BF0369">
        <w:tab/>
        <w:t>(ii)</w:t>
      </w:r>
      <w:r w:rsidRPr="00BF0369">
        <w:tab/>
        <w:t>the new brand of existing pharmaceutical item category; and</w:t>
      </w:r>
    </w:p>
    <w:p w:rsidR="00B868C3" w:rsidRPr="00BF0369" w:rsidRDefault="00B868C3" w:rsidP="00B868C3">
      <w:pPr>
        <w:pStyle w:val="paragraph"/>
      </w:pPr>
      <w:r w:rsidRPr="00BF0369">
        <w:tab/>
        <w:t>(</w:t>
      </w:r>
      <w:r w:rsidR="00A6052F" w:rsidRPr="00BF0369">
        <w:t>c</w:t>
      </w:r>
      <w:r w:rsidRPr="00BF0369">
        <w:t>)</w:t>
      </w:r>
      <w:r w:rsidRPr="00BF0369">
        <w:tab/>
        <w:t xml:space="preserve">the Committee declined to take, or was of the view that the Minister should not take, the action sought by the </w:t>
      </w:r>
      <w:r w:rsidR="00612BF6" w:rsidRPr="00BF0369">
        <w:t>previous application</w:t>
      </w:r>
      <w:r w:rsidRPr="00BF0369">
        <w:t xml:space="preserve">, because of issues (the </w:t>
      </w:r>
      <w:r w:rsidRPr="00BF0369">
        <w:rPr>
          <w:b/>
          <w:i/>
        </w:rPr>
        <w:t>outstanding issues</w:t>
      </w:r>
      <w:r w:rsidRPr="00BF0369">
        <w:t xml:space="preserve">) arising from the </w:t>
      </w:r>
      <w:r w:rsidR="00612BF6" w:rsidRPr="00BF0369">
        <w:t xml:space="preserve">previous </w:t>
      </w:r>
      <w:r w:rsidRPr="00BF0369">
        <w:t>application.</w:t>
      </w:r>
    </w:p>
    <w:p w:rsidR="006A2574" w:rsidRPr="00BF0369" w:rsidRDefault="006A2574" w:rsidP="006A2574">
      <w:pPr>
        <w:pStyle w:val="subsection"/>
      </w:pPr>
      <w:r w:rsidRPr="00BF0369">
        <w:tab/>
        <w:t>(2)</w:t>
      </w:r>
      <w:r w:rsidRPr="00BF0369">
        <w:tab/>
        <w:t xml:space="preserve">This regulation </w:t>
      </w:r>
      <w:r w:rsidR="00CD001B" w:rsidRPr="00BF0369">
        <w:t>has effect in relation</w:t>
      </w:r>
      <w:r w:rsidRPr="00BF0369">
        <w:t xml:space="preserve"> to the current application despite whichever of </w:t>
      </w:r>
      <w:r w:rsidR="00473000" w:rsidRPr="00BF0369">
        <w:t>regulations</w:t>
      </w:r>
      <w:r w:rsidR="00DF6C0C" w:rsidRPr="00BF0369">
        <w:t> </w:t>
      </w:r>
      <w:r w:rsidR="00473000" w:rsidRPr="00BF0369">
        <w:t>2</w:t>
      </w:r>
      <w:r w:rsidR="00E55BA7" w:rsidRPr="00BF0369">
        <w:t>.</w:t>
      </w:r>
      <w:r w:rsidR="00332CD4" w:rsidRPr="00BF0369">
        <w:t>3</w:t>
      </w:r>
      <w:r w:rsidR="00E55BA7" w:rsidRPr="00BF0369">
        <w:t>, 2.</w:t>
      </w:r>
      <w:r w:rsidR="000D2A93" w:rsidRPr="00BF0369">
        <w:t xml:space="preserve">4, </w:t>
      </w:r>
      <w:r w:rsidR="00E55BA7" w:rsidRPr="00BF0369">
        <w:t>2.</w:t>
      </w:r>
      <w:r w:rsidR="000D2A93" w:rsidRPr="00BF0369">
        <w:t>5</w:t>
      </w:r>
      <w:r w:rsidR="00E55BA7" w:rsidRPr="00BF0369">
        <w:t>, 2.</w:t>
      </w:r>
      <w:r w:rsidR="000D2A93" w:rsidRPr="00BF0369">
        <w:t>6</w:t>
      </w:r>
      <w:r w:rsidR="00E55BA7" w:rsidRPr="00BF0369">
        <w:t>, 2.</w:t>
      </w:r>
      <w:r w:rsidR="000D2A93" w:rsidRPr="00BF0369">
        <w:t>7</w:t>
      </w:r>
      <w:r w:rsidR="00E55BA7" w:rsidRPr="00BF0369">
        <w:t xml:space="preserve"> and 2.</w:t>
      </w:r>
      <w:r w:rsidR="000D2A93" w:rsidRPr="00BF0369">
        <w:t>8</w:t>
      </w:r>
      <w:r w:rsidR="00E55BA7" w:rsidRPr="00BF0369">
        <w:t xml:space="preserve"> </w:t>
      </w:r>
      <w:r w:rsidR="00A92433" w:rsidRPr="00BF0369">
        <w:t>applies to it.</w:t>
      </w:r>
    </w:p>
    <w:p w:rsidR="004F7EC5" w:rsidRPr="00BF0369" w:rsidRDefault="004F7EC5" w:rsidP="004F7EC5">
      <w:pPr>
        <w:pStyle w:val="SubsectionHead"/>
      </w:pPr>
      <w:r w:rsidRPr="00BF0369">
        <w:t>Standard re</w:t>
      </w:r>
      <w:r w:rsidR="00BF0369">
        <w:noBreakHyphen/>
      </w:r>
      <w:r w:rsidRPr="00BF0369">
        <w:t>entry pathway category</w:t>
      </w:r>
    </w:p>
    <w:p w:rsidR="004F7EC5" w:rsidRPr="00BF0369" w:rsidRDefault="004F7EC5" w:rsidP="004F7EC5">
      <w:pPr>
        <w:pStyle w:val="subsection"/>
      </w:pPr>
      <w:r w:rsidRPr="00BF0369">
        <w:tab/>
        <w:t>(</w:t>
      </w:r>
      <w:r w:rsidR="00E55BA7" w:rsidRPr="00BF0369">
        <w:t>3</w:t>
      </w:r>
      <w:r w:rsidRPr="00BF0369">
        <w:t>)</w:t>
      </w:r>
      <w:r w:rsidRPr="00BF0369">
        <w:tab/>
        <w:t xml:space="preserve">The </w:t>
      </w:r>
      <w:r w:rsidR="00612BF6" w:rsidRPr="00BF0369">
        <w:t xml:space="preserve">current </w:t>
      </w:r>
      <w:r w:rsidRPr="00BF0369">
        <w:t>application is in the standard re</w:t>
      </w:r>
      <w:r w:rsidR="00BF0369">
        <w:noBreakHyphen/>
      </w:r>
      <w:r w:rsidRPr="00BF0369">
        <w:t>entry pathway category if:</w:t>
      </w:r>
    </w:p>
    <w:p w:rsidR="004F7EC5" w:rsidRPr="00BF0369" w:rsidRDefault="004F7EC5" w:rsidP="004F7EC5">
      <w:pPr>
        <w:pStyle w:val="paragraph"/>
      </w:pPr>
      <w:r w:rsidRPr="00BF0369">
        <w:tab/>
        <w:t>(a)</w:t>
      </w:r>
      <w:r w:rsidRPr="00BF0369">
        <w:tab/>
        <w:t xml:space="preserve">after considering the </w:t>
      </w:r>
      <w:r w:rsidR="00612BF6" w:rsidRPr="00BF0369">
        <w:t xml:space="preserve">previous </w:t>
      </w:r>
      <w:r w:rsidRPr="00BF0369">
        <w:t>application, the Committee either:</w:t>
      </w:r>
    </w:p>
    <w:p w:rsidR="004F7EC5" w:rsidRPr="00BF0369" w:rsidRDefault="004F7EC5" w:rsidP="004F7EC5">
      <w:pPr>
        <w:pStyle w:val="paragraphsub"/>
      </w:pPr>
      <w:r w:rsidRPr="00BF0369">
        <w:tab/>
        <w:t>(i)</w:t>
      </w:r>
      <w:r w:rsidRPr="00BF0369">
        <w:tab/>
        <w:t>considered that the outstanding issues could not be resolved easily and</w:t>
      </w:r>
      <w:r w:rsidR="00A2217E" w:rsidRPr="00BF0369">
        <w:t xml:space="preserve"> identified the outstanding issues in a communication to the applicant; or</w:t>
      </w:r>
    </w:p>
    <w:p w:rsidR="004F7EC5" w:rsidRPr="00BF0369" w:rsidRDefault="004F7EC5" w:rsidP="004F7EC5">
      <w:pPr>
        <w:pStyle w:val="paragraphsub"/>
      </w:pPr>
      <w:r w:rsidRPr="00BF0369">
        <w:tab/>
        <w:t>(ii)</w:t>
      </w:r>
      <w:r w:rsidRPr="00BF0369">
        <w:tab/>
      </w:r>
      <w:r w:rsidR="00A2217E" w:rsidRPr="00BF0369">
        <w:t xml:space="preserve">made a suggestion described in </w:t>
      </w:r>
      <w:r w:rsidR="00DF6C0C" w:rsidRPr="00BF0369">
        <w:t>paragraph (</w:t>
      </w:r>
      <w:r w:rsidR="00A2217E" w:rsidRPr="00BF0369">
        <w:t>4)(a), (5)(a) or (6)(a); and</w:t>
      </w:r>
    </w:p>
    <w:p w:rsidR="004F7EC5" w:rsidRPr="00BF0369" w:rsidRDefault="004F7EC5" w:rsidP="004F7EC5">
      <w:pPr>
        <w:pStyle w:val="paragraph"/>
      </w:pPr>
      <w:r w:rsidRPr="00BF0369">
        <w:tab/>
        <w:t>(b)</w:t>
      </w:r>
      <w:r w:rsidRPr="00BF0369">
        <w:tab/>
        <w:t>either:</w:t>
      </w:r>
    </w:p>
    <w:p w:rsidR="004F7EC5" w:rsidRPr="00BF0369" w:rsidRDefault="004F7EC5" w:rsidP="004F7EC5">
      <w:pPr>
        <w:pStyle w:val="paragraphsub"/>
      </w:pPr>
      <w:r w:rsidRPr="00BF0369">
        <w:tab/>
        <w:t>(i)</w:t>
      </w:r>
      <w:r w:rsidRPr="00BF0369">
        <w:tab/>
        <w:t xml:space="preserve">the prior notice (given under </w:t>
      </w:r>
      <w:r w:rsidR="00473000" w:rsidRPr="00BF0369">
        <w:t>regulation</w:t>
      </w:r>
      <w:r w:rsidR="00DF6C0C" w:rsidRPr="00BF0369">
        <w:t> </w:t>
      </w:r>
      <w:r w:rsidR="00473000" w:rsidRPr="00BF0369">
        <w:t>2</w:t>
      </w:r>
      <w:r w:rsidRPr="00BF0369">
        <w:t xml:space="preserve">.15) for the </w:t>
      </w:r>
      <w:r w:rsidR="00A6052F" w:rsidRPr="00BF0369">
        <w:t xml:space="preserve">current </w:t>
      </w:r>
      <w:r w:rsidRPr="00BF0369">
        <w:t>application; or</w:t>
      </w:r>
    </w:p>
    <w:p w:rsidR="004F7EC5" w:rsidRPr="00BF0369" w:rsidRDefault="004F7EC5" w:rsidP="004F7EC5">
      <w:pPr>
        <w:pStyle w:val="paragraphsub"/>
      </w:pPr>
      <w:r w:rsidRPr="00BF0369">
        <w:tab/>
        <w:t>(ii)</w:t>
      </w:r>
      <w:r w:rsidRPr="00BF0369">
        <w:tab/>
        <w:t xml:space="preserve">if prior notice was not required for the </w:t>
      </w:r>
      <w:r w:rsidR="00A6052F" w:rsidRPr="00BF0369">
        <w:t>current application</w:t>
      </w:r>
      <w:r w:rsidRPr="00BF0369">
        <w:t xml:space="preserve">—the </w:t>
      </w:r>
      <w:r w:rsidR="00A6052F" w:rsidRPr="00BF0369">
        <w:t xml:space="preserve">current </w:t>
      </w:r>
      <w:r w:rsidRPr="00BF0369">
        <w:t>application;</w:t>
      </w:r>
    </w:p>
    <w:p w:rsidR="004F7EC5" w:rsidRPr="00BF0369" w:rsidRDefault="004F7EC5" w:rsidP="004F7EC5">
      <w:pPr>
        <w:pStyle w:val="paragraph"/>
      </w:pPr>
      <w:r w:rsidRPr="00BF0369">
        <w:tab/>
      </w:r>
      <w:r w:rsidRPr="00BF0369">
        <w:tab/>
        <w:t xml:space="preserve">states that the </w:t>
      </w:r>
      <w:r w:rsidR="00A6052F" w:rsidRPr="00BF0369">
        <w:t xml:space="preserve">current </w:t>
      </w:r>
      <w:r w:rsidRPr="00BF0369">
        <w:t>application is likely to be in the standard re</w:t>
      </w:r>
      <w:r w:rsidR="00BF0369">
        <w:noBreakHyphen/>
      </w:r>
      <w:r w:rsidRPr="00BF0369">
        <w:t>entry pathway category.</w:t>
      </w:r>
    </w:p>
    <w:p w:rsidR="00B868C3" w:rsidRPr="00BF0369" w:rsidRDefault="00B868C3" w:rsidP="00B868C3">
      <w:pPr>
        <w:pStyle w:val="SubsectionHead"/>
      </w:pPr>
      <w:r w:rsidRPr="00BF0369">
        <w:t>Early re</w:t>
      </w:r>
      <w:r w:rsidR="00BF0369">
        <w:noBreakHyphen/>
      </w:r>
      <w:r w:rsidRPr="00BF0369">
        <w:t>entry pathway category</w:t>
      </w:r>
    </w:p>
    <w:p w:rsidR="00B868C3" w:rsidRPr="00BF0369" w:rsidRDefault="00B868C3" w:rsidP="00B868C3">
      <w:pPr>
        <w:pStyle w:val="subsection"/>
      </w:pPr>
      <w:r w:rsidRPr="00BF0369">
        <w:tab/>
        <w:t>(</w:t>
      </w:r>
      <w:r w:rsidR="00E55BA7" w:rsidRPr="00BF0369">
        <w:t>4</w:t>
      </w:r>
      <w:r w:rsidRPr="00BF0369">
        <w:t>)</w:t>
      </w:r>
      <w:r w:rsidRPr="00BF0369">
        <w:tab/>
        <w:t xml:space="preserve">The </w:t>
      </w:r>
      <w:r w:rsidR="00A6052F" w:rsidRPr="00BF0369">
        <w:t xml:space="preserve">current </w:t>
      </w:r>
      <w:r w:rsidRPr="00BF0369">
        <w:t>application is in the early re</w:t>
      </w:r>
      <w:r w:rsidR="00BF0369">
        <w:noBreakHyphen/>
      </w:r>
      <w:r w:rsidRPr="00BF0369">
        <w:t>entry pathway category if:</w:t>
      </w:r>
    </w:p>
    <w:p w:rsidR="00B868C3" w:rsidRPr="00BF0369" w:rsidRDefault="00B868C3" w:rsidP="00B868C3">
      <w:pPr>
        <w:pStyle w:val="paragraph"/>
      </w:pPr>
      <w:r w:rsidRPr="00BF0369">
        <w:tab/>
        <w:t>(a)</w:t>
      </w:r>
      <w:r w:rsidRPr="00BF0369">
        <w:tab/>
        <w:t xml:space="preserve">after considering the </w:t>
      </w:r>
      <w:r w:rsidR="00A6052F" w:rsidRPr="00BF0369">
        <w:t>previous application</w:t>
      </w:r>
      <w:r w:rsidRPr="00BF0369">
        <w:t>, the Committee:</w:t>
      </w:r>
    </w:p>
    <w:p w:rsidR="00B868C3" w:rsidRPr="00BF0369" w:rsidRDefault="00B868C3" w:rsidP="00B868C3">
      <w:pPr>
        <w:pStyle w:val="paragraphsub"/>
      </w:pPr>
      <w:r w:rsidRPr="00BF0369">
        <w:tab/>
        <w:t>(i)</w:t>
      </w:r>
      <w:r w:rsidRPr="00BF0369">
        <w:tab/>
        <w:t>considered that the drug, medicinal preparation</w:t>
      </w:r>
      <w:r w:rsidR="00A2217E" w:rsidRPr="00BF0369">
        <w:t>,</w:t>
      </w:r>
      <w:r w:rsidRPr="00BF0369">
        <w:t xml:space="preserve"> or vaccine</w:t>
      </w:r>
      <w:r w:rsidR="00A2217E" w:rsidRPr="00BF0369">
        <w:t>,</w:t>
      </w:r>
      <w:r w:rsidRPr="00BF0369">
        <w:t xml:space="preserve"> to which the application related does not have high added therapeutic value; and</w:t>
      </w:r>
    </w:p>
    <w:p w:rsidR="00B868C3" w:rsidRPr="00BF0369" w:rsidRDefault="00B868C3" w:rsidP="00B868C3">
      <w:pPr>
        <w:pStyle w:val="paragraphsub"/>
      </w:pPr>
      <w:r w:rsidRPr="00BF0369">
        <w:tab/>
        <w:t>(ii)</w:t>
      </w:r>
      <w:r w:rsidRPr="00BF0369">
        <w:tab/>
        <w:t>considered that the outstanding issues could be resolved easily; and</w:t>
      </w:r>
    </w:p>
    <w:p w:rsidR="00B868C3" w:rsidRPr="00BF0369" w:rsidRDefault="00B868C3" w:rsidP="00B868C3">
      <w:pPr>
        <w:pStyle w:val="paragraphsub"/>
      </w:pPr>
      <w:r w:rsidRPr="00BF0369">
        <w:tab/>
        <w:t>(iii)</w:t>
      </w:r>
      <w:r w:rsidRPr="00BF0369">
        <w:tab/>
        <w:t>suggested to the applicant that the applicant remake and resend the application, as an application in the early re</w:t>
      </w:r>
      <w:r w:rsidR="00BF0369">
        <w:noBreakHyphen/>
      </w:r>
      <w:r w:rsidRPr="00BF0369">
        <w:t>entry pathway category, to resolve the outstanding issues; and</w:t>
      </w:r>
    </w:p>
    <w:p w:rsidR="00B868C3" w:rsidRPr="00BF0369" w:rsidRDefault="00B868C3" w:rsidP="00B868C3">
      <w:pPr>
        <w:pStyle w:val="paragraphsub"/>
      </w:pPr>
      <w:r w:rsidRPr="00BF0369">
        <w:tab/>
        <w:t>(iv)</w:t>
      </w:r>
      <w:r w:rsidRPr="00BF0369">
        <w:tab/>
        <w:t>identified the outstanding issues in the suggestion; and</w:t>
      </w:r>
    </w:p>
    <w:p w:rsidR="00775E85" w:rsidRPr="00BF0369" w:rsidRDefault="00B868C3" w:rsidP="00B868C3">
      <w:pPr>
        <w:pStyle w:val="paragraph"/>
      </w:pPr>
      <w:r w:rsidRPr="00BF0369">
        <w:tab/>
        <w:t>(b)</w:t>
      </w:r>
      <w:r w:rsidRPr="00BF0369">
        <w:tab/>
        <w:t xml:space="preserve">the </w:t>
      </w:r>
      <w:r w:rsidR="00775E85" w:rsidRPr="00BF0369">
        <w:t xml:space="preserve">only </w:t>
      </w:r>
      <w:r w:rsidR="00823DD7" w:rsidRPr="00BF0369">
        <w:t>material</w:t>
      </w:r>
      <w:r w:rsidR="00612BF6" w:rsidRPr="00BF0369">
        <w:t xml:space="preserve"> differences between the current application and the previous application are to address the outstanding issues; and</w:t>
      </w:r>
    </w:p>
    <w:p w:rsidR="00E82EDB" w:rsidRPr="00BF0369" w:rsidRDefault="00E82EDB" w:rsidP="00E82EDB">
      <w:pPr>
        <w:pStyle w:val="paragraph"/>
      </w:pPr>
      <w:r w:rsidRPr="00BF0369">
        <w:tab/>
        <w:t>(</w:t>
      </w:r>
      <w:r w:rsidR="00A841F3" w:rsidRPr="00BF0369">
        <w:t>c</w:t>
      </w:r>
      <w:r w:rsidRPr="00BF0369">
        <w:t>)</w:t>
      </w:r>
      <w:r w:rsidRPr="00BF0369">
        <w:tab/>
        <w:t>the resending of the current application occurs after the suggestion and no later than the second submission due day after the suggestion for application</w:t>
      </w:r>
      <w:r w:rsidR="00D90A47" w:rsidRPr="00BF0369">
        <w:t>s</w:t>
      </w:r>
      <w:r w:rsidRPr="00BF0369">
        <w:t xml:space="preserve"> in the early re</w:t>
      </w:r>
      <w:r w:rsidR="00BF0369">
        <w:noBreakHyphen/>
      </w:r>
      <w:r w:rsidRPr="00BF0369">
        <w:t>entry pathway category; and</w:t>
      </w:r>
    </w:p>
    <w:p w:rsidR="00B868C3" w:rsidRPr="00BF0369" w:rsidRDefault="00A841F3" w:rsidP="0039652C">
      <w:pPr>
        <w:pStyle w:val="paragraph"/>
      </w:pPr>
      <w:r w:rsidRPr="00BF0369">
        <w:tab/>
        <w:t>(d</w:t>
      </w:r>
      <w:r w:rsidR="00E82716" w:rsidRPr="00BF0369">
        <w:t>)</w:t>
      </w:r>
      <w:r w:rsidR="00E82716" w:rsidRPr="00BF0369">
        <w:tab/>
      </w:r>
      <w:r w:rsidR="00B868C3" w:rsidRPr="00BF0369">
        <w:t>either:</w:t>
      </w:r>
    </w:p>
    <w:p w:rsidR="00B868C3" w:rsidRPr="00BF0369" w:rsidRDefault="00B868C3" w:rsidP="00B868C3">
      <w:pPr>
        <w:pStyle w:val="paragraphsub"/>
      </w:pPr>
      <w:r w:rsidRPr="00BF0369">
        <w:tab/>
        <w:t>(i)</w:t>
      </w:r>
      <w:r w:rsidRPr="00BF0369">
        <w:tab/>
        <w:t xml:space="preserve">the prior notice (given under </w:t>
      </w:r>
      <w:r w:rsidR="00473000" w:rsidRPr="00BF0369">
        <w:t>regulation</w:t>
      </w:r>
      <w:r w:rsidR="00DF6C0C" w:rsidRPr="00BF0369">
        <w:t> </w:t>
      </w:r>
      <w:r w:rsidR="00473000" w:rsidRPr="00BF0369">
        <w:t>2</w:t>
      </w:r>
      <w:r w:rsidRPr="00BF0369">
        <w:t xml:space="preserve">.15) for the </w:t>
      </w:r>
      <w:r w:rsidR="0039652C" w:rsidRPr="00BF0369">
        <w:t xml:space="preserve">current </w:t>
      </w:r>
      <w:r w:rsidRPr="00BF0369">
        <w:t>application; or</w:t>
      </w:r>
    </w:p>
    <w:p w:rsidR="00B868C3" w:rsidRPr="00BF0369" w:rsidRDefault="00B868C3" w:rsidP="00B868C3">
      <w:pPr>
        <w:pStyle w:val="paragraphsub"/>
      </w:pPr>
      <w:r w:rsidRPr="00BF0369">
        <w:tab/>
        <w:t>(ii)</w:t>
      </w:r>
      <w:r w:rsidRPr="00BF0369">
        <w:tab/>
        <w:t xml:space="preserve">if prior notice was not required for the </w:t>
      </w:r>
      <w:r w:rsidR="0039652C" w:rsidRPr="00BF0369">
        <w:t xml:space="preserve">current </w:t>
      </w:r>
      <w:r w:rsidRPr="00BF0369">
        <w:t xml:space="preserve">application—the </w:t>
      </w:r>
      <w:r w:rsidR="0039652C" w:rsidRPr="00BF0369">
        <w:t xml:space="preserve">current </w:t>
      </w:r>
      <w:r w:rsidRPr="00BF0369">
        <w:t>application;</w:t>
      </w:r>
    </w:p>
    <w:p w:rsidR="00B868C3" w:rsidRPr="00BF0369" w:rsidRDefault="00B868C3" w:rsidP="00B868C3">
      <w:pPr>
        <w:pStyle w:val="paragraph"/>
      </w:pPr>
      <w:r w:rsidRPr="00BF0369">
        <w:tab/>
      </w:r>
      <w:r w:rsidRPr="00BF0369">
        <w:tab/>
        <w:t xml:space="preserve">states that the </w:t>
      </w:r>
      <w:r w:rsidR="0039652C" w:rsidRPr="00BF0369">
        <w:t xml:space="preserve">current </w:t>
      </w:r>
      <w:r w:rsidRPr="00BF0369">
        <w:t>application is likely to be in the early re</w:t>
      </w:r>
      <w:r w:rsidR="00BF0369">
        <w:noBreakHyphen/>
      </w:r>
      <w:r w:rsidRPr="00BF0369">
        <w:t>entry pathway category.</w:t>
      </w:r>
    </w:p>
    <w:p w:rsidR="00B868C3" w:rsidRPr="00BF0369" w:rsidRDefault="00B868C3" w:rsidP="00B868C3">
      <w:pPr>
        <w:pStyle w:val="SubsectionHead"/>
      </w:pPr>
      <w:r w:rsidRPr="00BF0369">
        <w:t>Early resolution pathway category</w:t>
      </w:r>
    </w:p>
    <w:p w:rsidR="00B868C3" w:rsidRPr="00BF0369" w:rsidRDefault="00B868C3" w:rsidP="00B868C3">
      <w:pPr>
        <w:pStyle w:val="subsection"/>
      </w:pPr>
      <w:r w:rsidRPr="00BF0369">
        <w:tab/>
        <w:t>(</w:t>
      </w:r>
      <w:r w:rsidR="00E55BA7" w:rsidRPr="00BF0369">
        <w:t>5</w:t>
      </w:r>
      <w:r w:rsidRPr="00BF0369">
        <w:t>)</w:t>
      </w:r>
      <w:r w:rsidRPr="00BF0369">
        <w:tab/>
        <w:t xml:space="preserve">The </w:t>
      </w:r>
      <w:r w:rsidR="00A2217E" w:rsidRPr="00BF0369">
        <w:t xml:space="preserve">current </w:t>
      </w:r>
      <w:r w:rsidRPr="00BF0369">
        <w:t>application is in the early resolution pathway category if:</w:t>
      </w:r>
    </w:p>
    <w:p w:rsidR="00B868C3" w:rsidRPr="00BF0369" w:rsidRDefault="00B868C3" w:rsidP="00B868C3">
      <w:pPr>
        <w:pStyle w:val="paragraph"/>
      </w:pPr>
      <w:r w:rsidRPr="00BF0369">
        <w:tab/>
        <w:t>(a)</w:t>
      </w:r>
      <w:r w:rsidRPr="00BF0369">
        <w:tab/>
        <w:t xml:space="preserve">after considering the </w:t>
      </w:r>
      <w:r w:rsidR="00A2217E" w:rsidRPr="00BF0369">
        <w:t xml:space="preserve">previous </w:t>
      </w:r>
      <w:r w:rsidRPr="00BF0369">
        <w:t>application, the Committee:</w:t>
      </w:r>
    </w:p>
    <w:p w:rsidR="00B868C3" w:rsidRPr="00BF0369" w:rsidRDefault="00B868C3" w:rsidP="00B868C3">
      <w:pPr>
        <w:pStyle w:val="paragraphsub"/>
      </w:pPr>
      <w:r w:rsidRPr="00BF0369">
        <w:tab/>
        <w:t>(i)</w:t>
      </w:r>
      <w:r w:rsidRPr="00BF0369">
        <w:tab/>
        <w:t>considered that the drug, medicinal preparation</w:t>
      </w:r>
      <w:r w:rsidR="00A2217E" w:rsidRPr="00BF0369">
        <w:t>,</w:t>
      </w:r>
      <w:r w:rsidRPr="00BF0369">
        <w:t xml:space="preserve"> or vaccine</w:t>
      </w:r>
      <w:r w:rsidR="00A2217E" w:rsidRPr="00BF0369">
        <w:t>,</w:t>
      </w:r>
      <w:r w:rsidRPr="00BF0369">
        <w:t xml:space="preserve"> to which the application related has high added therapeutic value; and</w:t>
      </w:r>
    </w:p>
    <w:p w:rsidR="00B868C3" w:rsidRPr="00BF0369" w:rsidRDefault="00B868C3" w:rsidP="00B868C3">
      <w:pPr>
        <w:pStyle w:val="paragraphsub"/>
      </w:pPr>
      <w:r w:rsidRPr="00BF0369">
        <w:tab/>
        <w:t>(ii)</w:t>
      </w:r>
      <w:r w:rsidRPr="00BF0369">
        <w:tab/>
        <w:t>considered that the outstanding issues could be resolved easily; and</w:t>
      </w:r>
    </w:p>
    <w:p w:rsidR="00B868C3" w:rsidRPr="00BF0369" w:rsidRDefault="00B868C3" w:rsidP="00B868C3">
      <w:pPr>
        <w:pStyle w:val="paragraphsub"/>
      </w:pPr>
      <w:r w:rsidRPr="00BF0369">
        <w:tab/>
        <w:t>(iii)</w:t>
      </w:r>
      <w:r w:rsidRPr="00BF0369">
        <w:tab/>
        <w:t>suggested to the applicant that the applicant remake and resend the application, as an application in the early resolution pathway category, to resolve the outstanding issues; and</w:t>
      </w:r>
    </w:p>
    <w:p w:rsidR="00B868C3" w:rsidRPr="00BF0369" w:rsidRDefault="00B868C3" w:rsidP="00B868C3">
      <w:pPr>
        <w:pStyle w:val="paragraphsub"/>
      </w:pPr>
      <w:r w:rsidRPr="00BF0369">
        <w:tab/>
        <w:t>(iv)</w:t>
      </w:r>
      <w:r w:rsidRPr="00BF0369">
        <w:tab/>
        <w:t>identified the outstanding issues in the suggestion; and</w:t>
      </w:r>
    </w:p>
    <w:p w:rsidR="00205046" w:rsidRPr="00BF0369" w:rsidRDefault="00205046" w:rsidP="00205046">
      <w:pPr>
        <w:pStyle w:val="paragraph"/>
      </w:pPr>
      <w:r w:rsidRPr="00BF0369">
        <w:tab/>
        <w:t>(b)</w:t>
      </w:r>
      <w:r w:rsidRPr="00BF0369">
        <w:tab/>
        <w:t xml:space="preserve">the only </w:t>
      </w:r>
      <w:r w:rsidR="00823DD7" w:rsidRPr="00BF0369">
        <w:t>material</w:t>
      </w:r>
      <w:r w:rsidRPr="00BF0369">
        <w:t xml:space="preserve"> differences between the current application and the previous application are to address the outstanding issues; and</w:t>
      </w:r>
    </w:p>
    <w:p w:rsidR="00E82EDB" w:rsidRPr="00BF0369" w:rsidRDefault="00E82EDB" w:rsidP="00E82EDB">
      <w:pPr>
        <w:pStyle w:val="paragraph"/>
      </w:pPr>
      <w:r w:rsidRPr="00BF0369">
        <w:tab/>
        <w:t>(</w:t>
      </w:r>
      <w:r w:rsidR="00A841F3" w:rsidRPr="00BF0369">
        <w:t>c</w:t>
      </w:r>
      <w:r w:rsidRPr="00BF0369">
        <w:t>)</w:t>
      </w:r>
      <w:r w:rsidRPr="00BF0369">
        <w:tab/>
        <w:t>the resending of the current application occurs after the suggestion and no later than the second submission due day after the suggestion for application</w:t>
      </w:r>
      <w:r w:rsidR="00D90A47" w:rsidRPr="00BF0369">
        <w:t>s</w:t>
      </w:r>
      <w:r w:rsidRPr="00BF0369">
        <w:t xml:space="preserve"> in the early resolution pathway category; and</w:t>
      </w:r>
    </w:p>
    <w:p w:rsidR="00072A8C" w:rsidRPr="00BF0369" w:rsidRDefault="00A841F3" w:rsidP="00072A8C">
      <w:pPr>
        <w:pStyle w:val="paragraph"/>
      </w:pPr>
      <w:r w:rsidRPr="00BF0369">
        <w:tab/>
        <w:t>(d</w:t>
      </w:r>
      <w:r w:rsidR="00072A8C" w:rsidRPr="00BF0369">
        <w:t>)</w:t>
      </w:r>
      <w:r w:rsidR="00072A8C" w:rsidRPr="00BF0369">
        <w:tab/>
        <w:t>either:</w:t>
      </w:r>
    </w:p>
    <w:p w:rsidR="00072A8C" w:rsidRPr="00BF0369" w:rsidRDefault="00072A8C" w:rsidP="00072A8C">
      <w:pPr>
        <w:pStyle w:val="paragraphsub"/>
      </w:pPr>
      <w:r w:rsidRPr="00BF0369">
        <w:tab/>
        <w:t>(i)</w:t>
      </w:r>
      <w:r w:rsidRPr="00BF0369">
        <w:tab/>
        <w:t xml:space="preserve">the prior notice (given under </w:t>
      </w:r>
      <w:r w:rsidR="00473000" w:rsidRPr="00BF0369">
        <w:t>regulation</w:t>
      </w:r>
      <w:r w:rsidR="00DF6C0C" w:rsidRPr="00BF0369">
        <w:t> </w:t>
      </w:r>
      <w:r w:rsidR="00473000" w:rsidRPr="00BF0369">
        <w:t>2</w:t>
      </w:r>
      <w:r w:rsidRPr="00BF0369">
        <w:t>.15) for the current application; or</w:t>
      </w:r>
    </w:p>
    <w:p w:rsidR="00072A8C" w:rsidRPr="00BF0369" w:rsidRDefault="00072A8C" w:rsidP="00072A8C">
      <w:pPr>
        <w:pStyle w:val="paragraphsub"/>
      </w:pPr>
      <w:r w:rsidRPr="00BF0369">
        <w:tab/>
        <w:t>(ii)</w:t>
      </w:r>
      <w:r w:rsidRPr="00BF0369">
        <w:tab/>
        <w:t>if prior notice was not required for the current application—the current application;</w:t>
      </w:r>
    </w:p>
    <w:p w:rsidR="00B868C3" w:rsidRPr="00BF0369" w:rsidRDefault="00B868C3" w:rsidP="00B868C3">
      <w:pPr>
        <w:pStyle w:val="paragraph"/>
      </w:pPr>
      <w:r w:rsidRPr="00BF0369">
        <w:tab/>
      </w:r>
      <w:r w:rsidRPr="00BF0369">
        <w:tab/>
        <w:t xml:space="preserve">states that the </w:t>
      </w:r>
      <w:r w:rsidR="00F6041B" w:rsidRPr="00BF0369">
        <w:t xml:space="preserve">current </w:t>
      </w:r>
      <w:r w:rsidRPr="00BF0369">
        <w:t>application is likely to be in the early resolution pathway category.</w:t>
      </w:r>
    </w:p>
    <w:p w:rsidR="00B868C3" w:rsidRPr="00BF0369" w:rsidRDefault="00B868C3" w:rsidP="00B868C3">
      <w:pPr>
        <w:pStyle w:val="SubsectionHead"/>
      </w:pPr>
      <w:r w:rsidRPr="00BF0369">
        <w:t>Facilitated resolution pathway category</w:t>
      </w:r>
    </w:p>
    <w:p w:rsidR="00B868C3" w:rsidRPr="00BF0369" w:rsidRDefault="00B868C3" w:rsidP="00B868C3">
      <w:pPr>
        <w:pStyle w:val="subsection"/>
      </w:pPr>
      <w:r w:rsidRPr="00BF0369">
        <w:tab/>
        <w:t>(</w:t>
      </w:r>
      <w:r w:rsidR="00E55BA7" w:rsidRPr="00BF0369">
        <w:t>6</w:t>
      </w:r>
      <w:r w:rsidR="004F7EC5" w:rsidRPr="00BF0369">
        <w:t>)</w:t>
      </w:r>
      <w:r w:rsidR="004F7EC5" w:rsidRPr="00BF0369">
        <w:tab/>
      </w:r>
      <w:r w:rsidRPr="00BF0369">
        <w:t xml:space="preserve">The </w:t>
      </w:r>
      <w:r w:rsidR="00BA18E6" w:rsidRPr="00BF0369">
        <w:t xml:space="preserve">current </w:t>
      </w:r>
      <w:r w:rsidRPr="00BF0369">
        <w:t>application is in the facilitated resolution pathway category if:</w:t>
      </w:r>
    </w:p>
    <w:p w:rsidR="00B868C3" w:rsidRPr="00BF0369" w:rsidRDefault="00B868C3" w:rsidP="00B868C3">
      <w:pPr>
        <w:pStyle w:val="paragraph"/>
      </w:pPr>
      <w:r w:rsidRPr="00BF0369">
        <w:tab/>
        <w:t>(a)</w:t>
      </w:r>
      <w:r w:rsidRPr="00BF0369">
        <w:tab/>
        <w:t xml:space="preserve">after considering the </w:t>
      </w:r>
      <w:r w:rsidR="00BA18E6" w:rsidRPr="00BF0369">
        <w:t xml:space="preserve">previous </w:t>
      </w:r>
      <w:r w:rsidRPr="00BF0369">
        <w:t>application, the Committee:</w:t>
      </w:r>
    </w:p>
    <w:p w:rsidR="00B868C3" w:rsidRPr="00BF0369" w:rsidRDefault="00B868C3" w:rsidP="00B868C3">
      <w:pPr>
        <w:pStyle w:val="paragraphsub"/>
      </w:pPr>
      <w:r w:rsidRPr="00BF0369">
        <w:tab/>
        <w:t>(i)</w:t>
      </w:r>
      <w:r w:rsidRPr="00BF0369">
        <w:tab/>
        <w:t>considered that the drug, medicinal preparation</w:t>
      </w:r>
      <w:r w:rsidR="00A2217E" w:rsidRPr="00BF0369">
        <w:t>,</w:t>
      </w:r>
      <w:r w:rsidRPr="00BF0369">
        <w:t xml:space="preserve"> or vaccine</w:t>
      </w:r>
      <w:r w:rsidR="00A2217E" w:rsidRPr="00BF0369">
        <w:t>,</w:t>
      </w:r>
      <w:r w:rsidRPr="00BF0369">
        <w:t xml:space="preserve"> to which the application related has high added therapeutic value; and</w:t>
      </w:r>
    </w:p>
    <w:p w:rsidR="00B868C3" w:rsidRPr="00BF0369" w:rsidRDefault="00B868C3" w:rsidP="00B868C3">
      <w:pPr>
        <w:pStyle w:val="paragraphsub"/>
      </w:pPr>
      <w:r w:rsidRPr="00BF0369">
        <w:tab/>
        <w:t>(ii)</w:t>
      </w:r>
      <w:r w:rsidRPr="00BF0369">
        <w:tab/>
        <w:t xml:space="preserve">considered that a workshop involving the applicant and one or more members of the Committee is </w:t>
      </w:r>
      <w:r w:rsidR="004F7EC5" w:rsidRPr="00BF0369">
        <w:t>desirable</w:t>
      </w:r>
      <w:r w:rsidRPr="00BF0369">
        <w:t xml:space="preserve"> to </w:t>
      </w:r>
      <w:r w:rsidR="004F7EC5" w:rsidRPr="00BF0369">
        <w:t>discuss</w:t>
      </w:r>
      <w:r w:rsidRPr="00BF0369">
        <w:t xml:space="preserve"> the outstanding issues; and</w:t>
      </w:r>
    </w:p>
    <w:p w:rsidR="00B868C3" w:rsidRPr="00BF0369" w:rsidRDefault="00B868C3" w:rsidP="00B868C3">
      <w:pPr>
        <w:pStyle w:val="paragraphsub"/>
      </w:pPr>
      <w:r w:rsidRPr="00BF0369">
        <w:tab/>
        <w:t>(iii)</w:t>
      </w:r>
      <w:r w:rsidRPr="00BF0369">
        <w:tab/>
        <w:t xml:space="preserve">suggested to the applicant that the workshop be held and that the applicant </w:t>
      </w:r>
      <w:r w:rsidR="004F7EC5" w:rsidRPr="00BF0369">
        <w:t xml:space="preserve">later </w:t>
      </w:r>
      <w:r w:rsidRPr="00BF0369">
        <w:t>remake and resend the application, as an application in the facilitated resolution pathway category, to resolve the outstanding issues; and</w:t>
      </w:r>
    </w:p>
    <w:p w:rsidR="00B868C3" w:rsidRPr="00BF0369" w:rsidRDefault="00B868C3" w:rsidP="00B868C3">
      <w:pPr>
        <w:pStyle w:val="paragraph"/>
      </w:pPr>
      <w:r w:rsidRPr="00BF0369">
        <w:tab/>
        <w:t>(b)</w:t>
      </w:r>
      <w:r w:rsidRPr="00BF0369">
        <w:tab/>
        <w:t xml:space="preserve">the workshop is held </w:t>
      </w:r>
      <w:r w:rsidR="00664D52" w:rsidRPr="00BF0369">
        <w:t xml:space="preserve">at which </w:t>
      </w:r>
      <w:r w:rsidRPr="00BF0369">
        <w:t>the outstanding issues</w:t>
      </w:r>
      <w:r w:rsidR="00664D52" w:rsidRPr="00BF0369">
        <w:t xml:space="preserve"> are discussed</w:t>
      </w:r>
      <w:r w:rsidRPr="00BF0369">
        <w:t>; and</w:t>
      </w:r>
    </w:p>
    <w:p w:rsidR="00E82EDB" w:rsidRPr="00BF0369" w:rsidRDefault="00B868C3" w:rsidP="00B868C3">
      <w:pPr>
        <w:pStyle w:val="paragraph"/>
      </w:pPr>
      <w:r w:rsidRPr="00BF0369">
        <w:tab/>
        <w:t>(c)</w:t>
      </w:r>
      <w:r w:rsidRPr="00BF0369">
        <w:tab/>
        <w:t xml:space="preserve">the </w:t>
      </w:r>
      <w:r w:rsidR="001B37AC" w:rsidRPr="00BF0369">
        <w:t xml:space="preserve">resending of the </w:t>
      </w:r>
      <w:r w:rsidR="00BA18E6" w:rsidRPr="00BF0369">
        <w:t xml:space="preserve">current </w:t>
      </w:r>
      <w:r w:rsidRPr="00BF0369">
        <w:t xml:space="preserve">application </w:t>
      </w:r>
      <w:r w:rsidR="001B37AC" w:rsidRPr="00BF0369">
        <w:t>occurs</w:t>
      </w:r>
      <w:r w:rsidR="004F7EC5" w:rsidRPr="00BF0369">
        <w:t xml:space="preserve"> after the workshop</w:t>
      </w:r>
      <w:r w:rsidR="00BA18E6" w:rsidRPr="00BF0369">
        <w:t xml:space="preserve"> and no later than the </w:t>
      </w:r>
      <w:r w:rsidR="00E82EDB" w:rsidRPr="00BF0369">
        <w:t>second submission due day after the workshop for application</w:t>
      </w:r>
      <w:r w:rsidR="00D90A47" w:rsidRPr="00BF0369">
        <w:t>s</w:t>
      </w:r>
      <w:r w:rsidR="00E82EDB" w:rsidRPr="00BF0369">
        <w:t xml:space="preserve"> in the facilitated resolution pathway category; and</w:t>
      </w:r>
    </w:p>
    <w:p w:rsidR="00B868C3" w:rsidRPr="00BF0369" w:rsidRDefault="00B868C3" w:rsidP="00B868C3">
      <w:pPr>
        <w:pStyle w:val="paragraph"/>
      </w:pPr>
      <w:r w:rsidRPr="00BF0369">
        <w:tab/>
        <w:t>(d)</w:t>
      </w:r>
      <w:r w:rsidRPr="00BF0369">
        <w:tab/>
        <w:t>either:</w:t>
      </w:r>
    </w:p>
    <w:p w:rsidR="00B868C3" w:rsidRPr="00BF0369" w:rsidRDefault="00B868C3" w:rsidP="00B868C3">
      <w:pPr>
        <w:pStyle w:val="paragraphsub"/>
      </w:pPr>
      <w:r w:rsidRPr="00BF0369">
        <w:tab/>
        <w:t>(i)</w:t>
      </w:r>
      <w:r w:rsidRPr="00BF0369">
        <w:tab/>
        <w:t xml:space="preserve">the prior notice (given under </w:t>
      </w:r>
      <w:r w:rsidR="00473000" w:rsidRPr="00BF0369">
        <w:t>regulation</w:t>
      </w:r>
      <w:r w:rsidR="00DF6C0C" w:rsidRPr="00BF0369">
        <w:t> </w:t>
      </w:r>
      <w:r w:rsidR="00473000" w:rsidRPr="00BF0369">
        <w:t>2</w:t>
      </w:r>
      <w:r w:rsidRPr="00BF0369">
        <w:t>.15) for the</w:t>
      </w:r>
      <w:r w:rsidR="001B37AC" w:rsidRPr="00BF0369">
        <w:t xml:space="preserve"> current</w:t>
      </w:r>
      <w:r w:rsidRPr="00BF0369">
        <w:t xml:space="preserve"> application; or</w:t>
      </w:r>
    </w:p>
    <w:p w:rsidR="00B868C3" w:rsidRPr="00BF0369" w:rsidRDefault="00B868C3" w:rsidP="00B868C3">
      <w:pPr>
        <w:pStyle w:val="paragraphsub"/>
      </w:pPr>
      <w:r w:rsidRPr="00BF0369">
        <w:tab/>
        <w:t>(ii)</w:t>
      </w:r>
      <w:r w:rsidRPr="00BF0369">
        <w:tab/>
        <w:t xml:space="preserve">if prior notice was not required for the </w:t>
      </w:r>
      <w:r w:rsidR="001B37AC" w:rsidRPr="00BF0369">
        <w:t xml:space="preserve">current </w:t>
      </w:r>
      <w:r w:rsidRPr="00BF0369">
        <w:t xml:space="preserve">application—the </w:t>
      </w:r>
      <w:r w:rsidR="001B37AC" w:rsidRPr="00BF0369">
        <w:t xml:space="preserve">current </w:t>
      </w:r>
      <w:r w:rsidRPr="00BF0369">
        <w:t>application;</w:t>
      </w:r>
    </w:p>
    <w:p w:rsidR="00B868C3" w:rsidRPr="00BF0369" w:rsidRDefault="00B868C3" w:rsidP="00B868C3">
      <w:pPr>
        <w:pStyle w:val="paragraph"/>
      </w:pPr>
      <w:r w:rsidRPr="00BF0369">
        <w:tab/>
      </w:r>
      <w:r w:rsidRPr="00BF0369">
        <w:tab/>
        <w:t xml:space="preserve">states that the </w:t>
      </w:r>
      <w:r w:rsidR="00A25422" w:rsidRPr="00BF0369">
        <w:t xml:space="preserve">current </w:t>
      </w:r>
      <w:r w:rsidRPr="00BF0369">
        <w:t>application is likely to be in the facilitated resolution pathway category.</w:t>
      </w:r>
    </w:p>
    <w:p w:rsidR="0084124A" w:rsidRPr="00BF0369" w:rsidRDefault="00AD45A7" w:rsidP="004E2B23">
      <w:pPr>
        <w:pStyle w:val="ItemHead"/>
      </w:pPr>
      <w:r w:rsidRPr="00BF0369">
        <w:t>32</w:t>
      </w:r>
      <w:r w:rsidR="0084124A" w:rsidRPr="00BF0369">
        <w:t xml:space="preserve">  </w:t>
      </w:r>
      <w:r w:rsidR="00E6757F" w:rsidRPr="00BF0369">
        <w:t>Sub</w:t>
      </w:r>
      <w:r w:rsidR="00473000" w:rsidRPr="00BF0369">
        <w:t>regulation</w:t>
      </w:r>
      <w:r w:rsidR="00DF6C0C" w:rsidRPr="00BF0369">
        <w:t> </w:t>
      </w:r>
      <w:r w:rsidR="00473000" w:rsidRPr="00BF0369">
        <w:t>2</w:t>
      </w:r>
      <w:r w:rsidR="004E2B23" w:rsidRPr="00BF0369">
        <w:t>.15(1)</w:t>
      </w:r>
    </w:p>
    <w:p w:rsidR="004E2B23" w:rsidRPr="00BF0369" w:rsidRDefault="004E2B23" w:rsidP="004E2B23">
      <w:pPr>
        <w:pStyle w:val="Item"/>
      </w:pPr>
      <w:r w:rsidRPr="00BF0369">
        <w:t xml:space="preserve">Omit </w:t>
      </w:r>
      <w:r w:rsidR="00DE04D6" w:rsidRPr="00BF0369">
        <w:t>“</w:t>
      </w:r>
      <w:r w:rsidRPr="00BF0369">
        <w:t xml:space="preserve">in </w:t>
      </w:r>
      <w:r w:rsidR="004E7C90" w:rsidRPr="00BF0369">
        <w:t>item</w:t>
      </w:r>
      <w:r w:rsidR="00DF6C0C" w:rsidRPr="00BF0369">
        <w:t> </w:t>
      </w:r>
      <w:r w:rsidR="004E7C90" w:rsidRPr="00BF0369">
        <w:t>1</w:t>
      </w:r>
      <w:r w:rsidRPr="00BF0369">
        <w:t xml:space="preserve">, 2 or 4 of the table in </w:t>
      </w:r>
      <w:r w:rsidR="00473000" w:rsidRPr="00BF0369">
        <w:t>subregulation</w:t>
      </w:r>
      <w:r w:rsidR="00DF6C0C" w:rsidRPr="00BF0369">
        <w:t> </w:t>
      </w:r>
      <w:r w:rsidR="00473000" w:rsidRPr="00BF0369">
        <w:t>2</w:t>
      </w:r>
      <w:r w:rsidRPr="00BF0369">
        <w:t>.2(1)</w:t>
      </w:r>
      <w:r w:rsidR="00DE04D6" w:rsidRPr="00BF0369">
        <w:t>”</w:t>
      </w:r>
      <w:r w:rsidRPr="00BF0369">
        <w:t xml:space="preserve">, substitute </w:t>
      </w:r>
      <w:r w:rsidR="00DE04D6" w:rsidRPr="00BF0369">
        <w:t>“</w:t>
      </w:r>
      <w:r w:rsidRPr="00BF0369">
        <w:t>other than the new brand of existing pharmaceutical item category</w:t>
      </w:r>
      <w:r w:rsidR="00DE04D6" w:rsidRPr="00BF0369">
        <w:t>”</w:t>
      </w:r>
      <w:r w:rsidRPr="00BF0369">
        <w:t>.</w:t>
      </w:r>
    </w:p>
    <w:p w:rsidR="00B868C3" w:rsidRPr="00BF0369" w:rsidRDefault="00AD45A7" w:rsidP="00B868C3">
      <w:pPr>
        <w:pStyle w:val="ItemHead"/>
      </w:pPr>
      <w:r w:rsidRPr="00BF0369">
        <w:t>33</w:t>
      </w:r>
      <w:r w:rsidR="00B868C3" w:rsidRPr="00BF0369">
        <w:t xml:space="preserve">  </w:t>
      </w:r>
      <w:r w:rsidR="00BF0369" w:rsidRPr="00BF0369">
        <w:t>Paragraph 2</w:t>
      </w:r>
      <w:r w:rsidR="00B868C3" w:rsidRPr="00BF0369">
        <w:t>.15(1)(b)</w:t>
      </w:r>
    </w:p>
    <w:p w:rsidR="00B868C3" w:rsidRPr="00BF0369" w:rsidRDefault="00B868C3" w:rsidP="00B868C3">
      <w:pPr>
        <w:pStyle w:val="Item"/>
      </w:pPr>
      <w:r w:rsidRPr="00BF0369">
        <w:t>Repeal the paragraph, substitute:</w:t>
      </w:r>
    </w:p>
    <w:p w:rsidR="00B868C3" w:rsidRPr="00BF0369" w:rsidRDefault="00B868C3" w:rsidP="00B868C3">
      <w:pPr>
        <w:pStyle w:val="paragraph"/>
      </w:pPr>
      <w:r w:rsidRPr="00BF0369">
        <w:tab/>
        <w:t>(b)</w:t>
      </w:r>
      <w:r w:rsidRPr="00BF0369">
        <w:tab/>
        <w:t>at least:</w:t>
      </w:r>
    </w:p>
    <w:p w:rsidR="00B868C3" w:rsidRPr="00BF0369" w:rsidRDefault="00B868C3" w:rsidP="00B868C3">
      <w:pPr>
        <w:pStyle w:val="paragraphsub"/>
      </w:pPr>
      <w:r w:rsidRPr="00BF0369">
        <w:tab/>
        <w:t>(i)</w:t>
      </w:r>
      <w:r w:rsidRPr="00BF0369">
        <w:tab/>
        <w:t>20 business days before the submission due day for the application; or</w:t>
      </w:r>
    </w:p>
    <w:p w:rsidR="00432E82" w:rsidRPr="00BF0369" w:rsidRDefault="00B868C3" w:rsidP="00B868C3">
      <w:pPr>
        <w:pStyle w:val="paragraphsub"/>
      </w:pPr>
      <w:r w:rsidRPr="00BF0369">
        <w:tab/>
        <w:t>(ii)</w:t>
      </w:r>
      <w:r w:rsidRPr="00BF0369">
        <w:tab/>
        <w:t>if the application is to be in the early re</w:t>
      </w:r>
      <w:r w:rsidR="00BF0369">
        <w:noBreakHyphen/>
      </w:r>
      <w:r w:rsidRPr="00BF0369">
        <w:t>entry pathway category or the early resolution pathway category—</w:t>
      </w:r>
      <w:r w:rsidR="00981CAE" w:rsidRPr="00BF0369">
        <w:t>5</w:t>
      </w:r>
      <w:r w:rsidRPr="00BF0369">
        <w:t xml:space="preserve"> business days before the submission due day for the application</w:t>
      </w:r>
      <w:r w:rsidR="00432E82" w:rsidRPr="00BF0369">
        <w:t>; or</w:t>
      </w:r>
    </w:p>
    <w:p w:rsidR="00B868C3" w:rsidRPr="00BF0369" w:rsidRDefault="00432E82" w:rsidP="00B868C3">
      <w:pPr>
        <w:pStyle w:val="paragraphsub"/>
      </w:pPr>
      <w:r w:rsidRPr="00BF0369">
        <w:tab/>
        <w:t>(iii)</w:t>
      </w:r>
      <w:r w:rsidRPr="00BF0369">
        <w:tab/>
        <w:t>if the application is to be in the facilitated re</w:t>
      </w:r>
      <w:r w:rsidR="00830513" w:rsidRPr="00BF0369">
        <w:t>solution</w:t>
      </w:r>
      <w:r w:rsidRPr="00BF0369">
        <w:t xml:space="preserve"> pathway category because a workshop is to be held</w:t>
      </w:r>
      <w:r w:rsidR="00880CC1" w:rsidRPr="00BF0369">
        <w:t xml:space="preserve"> as described in </w:t>
      </w:r>
      <w:r w:rsidR="00473000" w:rsidRPr="00BF0369">
        <w:t>subregulation</w:t>
      </w:r>
      <w:r w:rsidR="00DF6C0C" w:rsidRPr="00BF0369">
        <w:t> </w:t>
      </w:r>
      <w:r w:rsidR="00473000" w:rsidRPr="00BF0369">
        <w:t>2</w:t>
      </w:r>
      <w:r w:rsidRPr="00BF0369">
        <w:t>.</w:t>
      </w:r>
      <w:r w:rsidR="00880CC1" w:rsidRPr="00BF0369">
        <w:t>9</w:t>
      </w:r>
      <w:r w:rsidRPr="00BF0369">
        <w:t>(</w:t>
      </w:r>
      <w:r w:rsidR="00A86C88" w:rsidRPr="00BF0369">
        <w:t>6</w:t>
      </w:r>
      <w:r w:rsidRPr="00BF0369">
        <w:t>)—</w:t>
      </w:r>
      <w:r w:rsidR="004A5F69" w:rsidRPr="00BF0369">
        <w:t xml:space="preserve">10 </w:t>
      </w:r>
      <w:r w:rsidR="00D132C2" w:rsidRPr="00BF0369">
        <w:t xml:space="preserve">business </w:t>
      </w:r>
      <w:r w:rsidRPr="00BF0369">
        <w:t>days before the workshop is to be held</w:t>
      </w:r>
      <w:r w:rsidR="00B868C3" w:rsidRPr="00BF0369">
        <w:t>.</w:t>
      </w:r>
    </w:p>
    <w:p w:rsidR="00B55184" w:rsidRPr="00BF0369" w:rsidRDefault="00AD45A7" w:rsidP="00B55184">
      <w:pPr>
        <w:pStyle w:val="ItemHead"/>
      </w:pPr>
      <w:r w:rsidRPr="00BF0369">
        <w:t>34</w:t>
      </w:r>
      <w:r w:rsidR="00B55184" w:rsidRPr="00BF0369">
        <w:t xml:space="preserve">  </w:t>
      </w:r>
      <w:r w:rsidR="00BF0369" w:rsidRPr="00BF0369">
        <w:t>Subparagraph 2</w:t>
      </w:r>
      <w:r w:rsidR="00B55184" w:rsidRPr="00BF0369">
        <w:t>.16(1)(c)(i)</w:t>
      </w:r>
    </w:p>
    <w:p w:rsidR="006238D0" w:rsidRPr="00BF0369" w:rsidRDefault="006238D0" w:rsidP="006238D0">
      <w:pPr>
        <w:pStyle w:val="Item"/>
      </w:pPr>
      <w:r w:rsidRPr="00BF0369">
        <w:t>Repeal the subparagraph, substitute:</w:t>
      </w:r>
    </w:p>
    <w:p w:rsidR="006238D0" w:rsidRPr="00BF0369" w:rsidRDefault="006238D0" w:rsidP="006238D0">
      <w:pPr>
        <w:pStyle w:val="paragraphsub"/>
      </w:pPr>
      <w:r w:rsidRPr="00BF0369">
        <w:tab/>
        <w:t>(i)</w:t>
      </w:r>
      <w:r w:rsidRPr="00BF0369">
        <w:tab/>
        <w:t xml:space="preserve">for an application that is likely to be in an evaluation category because of </w:t>
      </w:r>
      <w:r w:rsidR="00473000" w:rsidRPr="00BF0369">
        <w:t>subregulation</w:t>
      </w:r>
      <w:r w:rsidR="00DF6C0C" w:rsidRPr="00BF0369">
        <w:t> </w:t>
      </w:r>
      <w:r w:rsidR="00473000" w:rsidRPr="00BF0369">
        <w:t>2</w:t>
      </w:r>
      <w:r w:rsidRPr="00BF0369">
        <w:t>.</w:t>
      </w:r>
      <w:r w:rsidR="00880CC1" w:rsidRPr="00BF0369">
        <w:t>5</w:t>
      </w:r>
      <w:r w:rsidRPr="00BF0369">
        <w:t>(</w:t>
      </w:r>
      <w:r w:rsidR="00BA57B7" w:rsidRPr="00BF0369">
        <w:t>4</w:t>
      </w:r>
      <w:r w:rsidRPr="00BF0369">
        <w:t xml:space="preserve">) or </w:t>
      </w:r>
      <w:r w:rsidR="00473000" w:rsidRPr="00BF0369">
        <w:t>regulation</w:t>
      </w:r>
      <w:r w:rsidR="00DF6C0C" w:rsidRPr="00BF0369">
        <w:t> </w:t>
      </w:r>
      <w:r w:rsidR="00473000" w:rsidRPr="00BF0369">
        <w:t>2</w:t>
      </w:r>
      <w:r w:rsidRPr="00BF0369">
        <w:t>.</w:t>
      </w:r>
      <w:r w:rsidR="00880CC1" w:rsidRPr="00BF0369">
        <w:t>8</w:t>
      </w:r>
      <w:r w:rsidRPr="00BF0369">
        <w:t xml:space="preserve">—the office of the Department administering applications about </w:t>
      </w:r>
      <w:r w:rsidR="00FF7212" w:rsidRPr="00BF0369">
        <w:t>item</w:t>
      </w:r>
      <w:r w:rsidR="00DF6C0C" w:rsidRPr="00BF0369">
        <w:t> </w:t>
      </w:r>
      <w:r w:rsidR="00FF7212" w:rsidRPr="00BF0369">
        <w:t>3</w:t>
      </w:r>
      <w:r w:rsidRPr="00BF0369">
        <w:t xml:space="preserve">.1 of </w:t>
      </w:r>
      <w:r w:rsidR="004E7C90" w:rsidRPr="00BF0369">
        <w:t>Schedule</w:t>
      </w:r>
      <w:r w:rsidR="00DF6C0C" w:rsidRPr="00BF0369">
        <w:t> </w:t>
      </w:r>
      <w:r w:rsidR="004E7C90" w:rsidRPr="00BF0369">
        <w:t>1</w:t>
      </w:r>
      <w:r w:rsidRPr="00BF0369">
        <w:t>; or</w:t>
      </w:r>
    </w:p>
    <w:p w:rsidR="008B6F64" w:rsidRPr="00BF0369" w:rsidRDefault="00AD45A7" w:rsidP="008B6F64">
      <w:pPr>
        <w:pStyle w:val="ItemHead"/>
      </w:pPr>
      <w:r w:rsidRPr="00BF0369">
        <w:t>35</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.16(3)</w:t>
      </w:r>
    </w:p>
    <w:p w:rsidR="008B6F64" w:rsidRPr="00BF0369" w:rsidRDefault="008B6F64" w:rsidP="008B6F64">
      <w:pPr>
        <w:pStyle w:val="Item"/>
      </w:pPr>
      <w:r w:rsidRPr="00BF0369">
        <w:t xml:space="preserve">Omit </w:t>
      </w:r>
      <w:r w:rsidR="00DE04D6" w:rsidRPr="00BF0369">
        <w:t>“</w:t>
      </w:r>
      <w:r w:rsidRPr="00BF0369">
        <w:t>meeting that is</w:t>
      </w:r>
      <w:r w:rsidR="00DE04D6" w:rsidRPr="00BF0369">
        <w:t>”</w:t>
      </w:r>
      <w:r w:rsidRPr="00BF0369">
        <w:t>.</w:t>
      </w:r>
    </w:p>
    <w:p w:rsidR="008B6F64" w:rsidRPr="00BF0369" w:rsidRDefault="00AD45A7" w:rsidP="008B6F64">
      <w:pPr>
        <w:pStyle w:val="ItemHead"/>
      </w:pPr>
      <w:r w:rsidRPr="00BF0369">
        <w:t>36</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.16(3) (note)</w:t>
      </w:r>
    </w:p>
    <w:p w:rsidR="008B6F64" w:rsidRPr="00BF0369" w:rsidRDefault="008B6F64" w:rsidP="008B6F64">
      <w:pPr>
        <w:pStyle w:val="Item"/>
      </w:pPr>
      <w:r w:rsidRPr="00BF0369">
        <w:t>Repeal the note.</w:t>
      </w:r>
    </w:p>
    <w:p w:rsidR="008B6F64" w:rsidRPr="00BF0369" w:rsidRDefault="00AD45A7" w:rsidP="008B6F64">
      <w:pPr>
        <w:pStyle w:val="ItemHead"/>
      </w:pPr>
      <w:r w:rsidRPr="00BF0369">
        <w:t>37</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.16(4)</w:t>
      </w:r>
    </w:p>
    <w:p w:rsidR="008B6F64" w:rsidRPr="00BF0369" w:rsidRDefault="008B6F64" w:rsidP="008B6F64">
      <w:pPr>
        <w:pStyle w:val="Item"/>
      </w:pPr>
      <w:r w:rsidRPr="00BF0369">
        <w:t xml:space="preserve">Omit </w:t>
      </w:r>
      <w:r w:rsidR="00DE04D6" w:rsidRPr="00BF0369">
        <w:t>“</w:t>
      </w:r>
      <w:r w:rsidRPr="00BF0369">
        <w:t>meetings</w:t>
      </w:r>
      <w:r w:rsidR="00DE04D6" w:rsidRPr="00BF0369">
        <w:t>”</w:t>
      </w:r>
      <w:r w:rsidRPr="00BF0369">
        <w:t xml:space="preserve">, substitute </w:t>
      </w:r>
      <w:r w:rsidR="00DE04D6" w:rsidRPr="00BF0369">
        <w:t>“</w:t>
      </w:r>
      <w:r w:rsidRPr="00BF0369">
        <w:t>consideration of applications</w:t>
      </w:r>
      <w:r w:rsidR="00DE04D6" w:rsidRPr="00BF0369">
        <w:t>”</w:t>
      </w:r>
      <w:r w:rsidRPr="00BF0369">
        <w:t>.</w:t>
      </w:r>
    </w:p>
    <w:p w:rsidR="00E0564E" w:rsidRPr="00BF0369" w:rsidRDefault="00AD45A7" w:rsidP="0045548C">
      <w:pPr>
        <w:pStyle w:val="ItemHead"/>
      </w:pPr>
      <w:r w:rsidRPr="00BF0369">
        <w:t>38</w:t>
      </w:r>
      <w:r w:rsidR="00E0564E" w:rsidRPr="00BF0369">
        <w:t xml:space="preserve">  </w:t>
      </w:r>
      <w:r w:rsidR="0045548C" w:rsidRPr="00BF0369">
        <w:t xml:space="preserve">After </w:t>
      </w:r>
      <w:r w:rsidR="00473000" w:rsidRPr="00BF0369">
        <w:t>regulation</w:t>
      </w:r>
      <w:r w:rsidR="00DF6C0C" w:rsidRPr="00BF0369">
        <w:t> </w:t>
      </w:r>
      <w:r w:rsidR="00473000" w:rsidRPr="00BF0369">
        <w:t>2</w:t>
      </w:r>
      <w:r w:rsidR="0045548C" w:rsidRPr="00BF0369">
        <w:t>.16</w:t>
      </w:r>
    </w:p>
    <w:p w:rsidR="0045548C" w:rsidRPr="00BF0369" w:rsidRDefault="0045548C" w:rsidP="0045548C">
      <w:pPr>
        <w:pStyle w:val="Item"/>
      </w:pPr>
      <w:r w:rsidRPr="00BF0369">
        <w:t>Insert:</w:t>
      </w:r>
    </w:p>
    <w:p w:rsidR="0045548C" w:rsidRPr="00BF0369" w:rsidRDefault="0045548C" w:rsidP="0045548C">
      <w:pPr>
        <w:pStyle w:val="ActHead5"/>
      </w:pPr>
      <w:bookmarkStart w:id="22" w:name="_Toc54687332"/>
      <w:r w:rsidRPr="00AF4CF2">
        <w:rPr>
          <w:rStyle w:val="CharSectno"/>
        </w:rPr>
        <w:t>2.16A</w:t>
      </w:r>
      <w:r w:rsidRPr="00BF0369">
        <w:t xml:space="preserve">  Economic evaluations to support applications in Category 1 or Category 2</w:t>
      </w:r>
      <w:bookmarkEnd w:id="22"/>
    </w:p>
    <w:p w:rsidR="0045548C" w:rsidRPr="00BF0369" w:rsidRDefault="0045548C" w:rsidP="0045548C">
      <w:pPr>
        <w:pStyle w:val="subsection"/>
      </w:pPr>
      <w:r w:rsidRPr="00BF0369">
        <w:tab/>
      </w:r>
      <w:r w:rsidRPr="00BF0369">
        <w:tab/>
        <w:t xml:space="preserve">An application </w:t>
      </w:r>
      <w:r w:rsidR="00410B82" w:rsidRPr="00BF0369">
        <w:t xml:space="preserve">in, or </w:t>
      </w:r>
      <w:r w:rsidRPr="00BF0369">
        <w:t>likely to be in</w:t>
      </w:r>
      <w:r w:rsidR="00410B82" w:rsidRPr="00BF0369">
        <w:t>,</w:t>
      </w:r>
      <w:r w:rsidRPr="00BF0369">
        <w:t xml:space="preserve"> Category 1 or Category 2 must be </w:t>
      </w:r>
      <w:r w:rsidR="00D54673" w:rsidRPr="00BF0369">
        <w:t xml:space="preserve">accompanied by an </w:t>
      </w:r>
      <w:r w:rsidRPr="00BF0369">
        <w:t>economic evaluation</w:t>
      </w:r>
      <w:r w:rsidR="00F65B93" w:rsidRPr="00BF0369">
        <w:t xml:space="preserve"> for the application</w:t>
      </w:r>
      <w:r w:rsidRPr="00BF0369">
        <w:t>.</w:t>
      </w:r>
    </w:p>
    <w:p w:rsidR="008B6F64" w:rsidRPr="00BF0369" w:rsidRDefault="00AD45A7" w:rsidP="008B6F64">
      <w:pPr>
        <w:pStyle w:val="ItemHead"/>
      </w:pPr>
      <w:r w:rsidRPr="00BF0369">
        <w:t>39</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.17(1)</w:t>
      </w:r>
    </w:p>
    <w:p w:rsidR="008B6F64" w:rsidRPr="00BF0369" w:rsidRDefault="008B6F64" w:rsidP="008B6F64">
      <w:pPr>
        <w:pStyle w:val="Item"/>
      </w:pPr>
      <w:r w:rsidRPr="00BF0369">
        <w:t xml:space="preserve">Omit </w:t>
      </w:r>
      <w:r w:rsidR="00DE04D6" w:rsidRPr="00BF0369">
        <w:t>“</w:t>
      </w:r>
      <w:r w:rsidRPr="00BF0369">
        <w:t>The fee for the submission services is payable to the Department.</w:t>
      </w:r>
      <w:r w:rsidR="00DE04D6" w:rsidRPr="00BF0369">
        <w:t>”</w:t>
      </w:r>
      <w:r w:rsidRPr="00BF0369">
        <w:t>.</w:t>
      </w:r>
    </w:p>
    <w:p w:rsidR="008B6F64" w:rsidRPr="00BF0369" w:rsidRDefault="00AD45A7" w:rsidP="008B6F64">
      <w:pPr>
        <w:pStyle w:val="ItemHead"/>
      </w:pPr>
      <w:r w:rsidRPr="00BF0369">
        <w:t>40</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.17(1) (note 2)</w:t>
      </w:r>
    </w:p>
    <w:p w:rsidR="008B6F64" w:rsidRPr="00BF0369" w:rsidRDefault="008B6F64" w:rsidP="008B6F64">
      <w:pPr>
        <w:pStyle w:val="Item"/>
      </w:pPr>
      <w:r w:rsidRPr="00BF0369">
        <w:t>Repeal the note.</w:t>
      </w:r>
    </w:p>
    <w:p w:rsidR="008B6F64" w:rsidRPr="00BF0369" w:rsidRDefault="00AD45A7" w:rsidP="008B6F64">
      <w:pPr>
        <w:pStyle w:val="ItemHead"/>
      </w:pPr>
      <w:r w:rsidRPr="00BF0369">
        <w:t>41</w:t>
      </w:r>
      <w:r w:rsidR="008B6F64" w:rsidRPr="00BF0369">
        <w:t xml:space="preserve">  </w:t>
      </w:r>
      <w:r w:rsidR="00E6757F" w:rsidRPr="00BF0369">
        <w:t>Sub</w:t>
      </w:r>
      <w:r w:rsidR="00473000" w:rsidRPr="00BF0369">
        <w:t>regulations</w:t>
      </w:r>
      <w:r w:rsidR="00DF6C0C" w:rsidRPr="00BF0369">
        <w:t> </w:t>
      </w:r>
      <w:r w:rsidR="00473000" w:rsidRPr="00BF0369">
        <w:t>2</w:t>
      </w:r>
      <w:r w:rsidR="008B6F64" w:rsidRPr="00BF0369">
        <w:t>.17(2) and (3)</w:t>
      </w:r>
    </w:p>
    <w:p w:rsidR="008B6F64" w:rsidRPr="00BF0369" w:rsidRDefault="008B6F64" w:rsidP="008B6F64">
      <w:pPr>
        <w:pStyle w:val="Item"/>
      </w:pPr>
      <w:r w:rsidRPr="00BF0369">
        <w:t>Repeal the subregulations (including the note), substitute:</w:t>
      </w:r>
    </w:p>
    <w:p w:rsidR="008B6F64" w:rsidRPr="00BF0369" w:rsidRDefault="008B6F64" w:rsidP="008B6F64">
      <w:pPr>
        <w:pStyle w:val="SubsectionHead"/>
      </w:pPr>
      <w:r w:rsidRPr="00BF0369">
        <w:t xml:space="preserve">Notices relating to applications if fee exemption or waiver </w:t>
      </w:r>
      <w:r w:rsidR="00E55642" w:rsidRPr="00BF0369">
        <w:t>sought</w:t>
      </w:r>
    </w:p>
    <w:p w:rsidR="009618C2" w:rsidRPr="00BF0369" w:rsidRDefault="008B6F64" w:rsidP="008B6F64">
      <w:pPr>
        <w:pStyle w:val="subsection"/>
      </w:pPr>
      <w:r w:rsidRPr="00BF0369">
        <w:tab/>
        <w:t>(2)</w:t>
      </w:r>
      <w:r w:rsidRPr="00BF0369">
        <w:tab/>
      </w:r>
      <w:r w:rsidR="009618C2" w:rsidRPr="00BF0369">
        <w:t>However, s</w:t>
      </w:r>
      <w:r w:rsidRPr="00BF0369">
        <w:t>ubregulation</w:t>
      </w:r>
      <w:r w:rsidR="00DF6C0C" w:rsidRPr="00BF0369">
        <w:t> </w:t>
      </w:r>
      <w:r w:rsidRPr="00BF0369">
        <w:t xml:space="preserve">(1) does not apply if the notice received by the Department under </w:t>
      </w:r>
      <w:r w:rsidR="00473000" w:rsidRPr="00BF0369">
        <w:t>subregulation</w:t>
      </w:r>
      <w:r w:rsidR="00DF6C0C" w:rsidRPr="00BF0369">
        <w:t> </w:t>
      </w:r>
      <w:r w:rsidR="00473000" w:rsidRPr="00BF0369">
        <w:t>2</w:t>
      </w:r>
      <w:r w:rsidRPr="00BF0369">
        <w:t>.15(1) includes</w:t>
      </w:r>
      <w:r w:rsidR="003B1136" w:rsidRPr="00BF0369">
        <w:t xml:space="preserve"> either</w:t>
      </w:r>
      <w:r w:rsidR="007E630E" w:rsidRPr="00BF0369">
        <w:t xml:space="preserve"> </w:t>
      </w:r>
      <w:r w:rsidR="00171B5D" w:rsidRPr="00BF0369">
        <w:t xml:space="preserve">of </w:t>
      </w:r>
      <w:r w:rsidR="007E630E" w:rsidRPr="00BF0369">
        <w:t>the following relating to the fee for providing submission services in response to the proposed application</w:t>
      </w:r>
      <w:r w:rsidR="009618C2" w:rsidRPr="00BF0369">
        <w:t>:</w:t>
      </w:r>
    </w:p>
    <w:p w:rsidR="009618C2" w:rsidRPr="00BF0369" w:rsidRDefault="009618C2" w:rsidP="009618C2">
      <w:pPr>
        <w:pStyle w:val="paragraph"/>
      </w:pPr>
      <w:r w:rsidRPr="00BF0369">
        <w:tab/>
        <w:t>(a)</w:t>
      </w:r>
      <w:r w:rsidRPr="00BF0369">
        <w:tab/>
        <w:t xml:space="preserve">reasons why </w:t>
      </w:r>
      <w:r w:rsidR="00E6757F" w:rsidRPr="00BF0369">
        <w:t>regulation</w:t>
      </w:r>
      <w:r w:rsidR="00DF6C0C" w:rsidRPr="00BF0369">
        <w:t> </w:t>
      </w:r>
      <w:r w:rsidR="00E6757F" w:rsidRPr="00BF0369">
        <w:t>5</w:t>
      </w:r>
      <w:r w:rsidRPr="00BF0369">
        <w:t>.1 is expected to apply to provide a</w:t>
      </w:r>
      <w:r w:rsidR="001F2BD7" w:rsidRPr="00BF0369">
        <w:t>n</w:t>
      </w:r>
      <w:r w:rsidRPr="00BF0369">
        <w:t xml:space="preserve"> exemption</w:t>
      </w:r>
      <w:r w:rsidR="001F2BD7" w:rsidRPr="00BF0369">
        <w:t xml:space="preserve"> from</w:t>
      </w:r>
      <w:r w:rsidR="007E630E" w:rsidRPr="00BF0369">
        <w:t xml:space="preserve"> the fee</w:t>
      </w:r>
      <w:r w:rsidR="00171B5D" w:rsidRPr="00BF0369">
        <w:t>;</w:t>
      </w:r>
    </w:p>
    <w:p w:rsidR="001F2BD7" w:rsidRPr="00BF0369" w:rsidRDefault="009618C2" w:rsidP="009618C2">
      <w:pPr>
        <w:pStyle w:val="paragraph"/>
      </w:pPr>
      <w:r w:rsidRPr="00BF0369">
        <w:tab/>
        <w:t>(b)</w:t>
      </w:r>
      <w:r w:rsidRPr="00BF0369">
        <w:tab/>
        <w:t>a request for waiver of</w:t>
      </w:r>
      <w:r w:rsidR="007E630E" w:rsidRPr="00BF0369">
        <w:t xml:space="preserve"> the fee.</w:t>
      </w:r>
    </w:p>
    <w:p w:rsidR="008B6F64" w:rsidRPr="00BF0369" w:rsidRDefault="008B6F64" w:rsidP="009618C2">
      <w:pPr>
        <w:pStyle w:val="subsection2"/>
      </w:pPr>
      <w:r w:rsidRPr="00BF0369">
        <w:t>In that case, subregulation</w:t>
      </w:r>
      <w:r w:rsidR="00DF6C0C" w:rsidRPr="00BF0369">
        <w:t> </w:t>
      </w:r>
      <w:r w:rsidRPr="00BF0369">
        <w:t>(3) of this regulation applies instead.</w:t>
      </w:r>
    </w:p>
    <w:p w:rsidR="008B6F64" w:rsidRPr="00BF0369" w:rsidRDefault="00F914B4" w:rsidP="008B6F64">
      <w:pPr>
        <w:pStyle w:val="subsection"/>
      </w:pPr>
      <w:r w:rsidRPr="00BF0369">
        <w:tab/>
        <w:t>(3)</w:t>
      </w:r>
      <w:r w:rsidRPr="00BF0369">
        <w:tab/>
        <w:t>Within 15</w:t>
      </w:r>
      <w:r w:rsidR="008B6F64" w:rsidRPr="00BF0369">
        <w:t xml:space="preserve"> business days after the Department receives the application to which the notice under </w:t>
      </w:r>
      <w:r w:rsidR="00473000" w:rsidRPr="00BF0369">
        <w:t>subregulation</w:t>
      </w:r>
      <w:r w:rsidR="00DF6C0C" w:rsidRPr="00BF0369">
        <w:t> </w:t>
      </w:r>
      <w:r w:rsidR="00473000" w:rsidRPr="00BF0369">
        <w:t>2</w:t>
      </w:r>
      <w:r w:rsidR="008B6F64" w:rsidRPr="00BF0369">
        <w:t>.15(1) relates, the Secretary must notify the applicant in writing:</w:t>
      </w:r>
    </w:p>
    <w:p w:rsidR="008B6F64" w:rsidRPr="00BF0369" w:rsidRDefault="008B6F64" w:rsidP="008B6F64">
      <w:pPr>
        <w:pStyle w:val="paragraph"/>
      </w:pPr>
      <w:r w:rsidRPr="00BF0369">
        <w:tab/>
        <w:t>(a)</w:t>
      </w:r>
      <w:r w:rsidRPr="00BF0369">
        <w:tab/>
        <w:t>that the Department has received the application; and</w:t>
      </w:r>
    </w:p>
    <w:p w:rsidR="008B6F64" w:rsidRPr="00BF0369" w:rsidRDefault="008B6F64" w:rsidP="008B6F64">
      <w:pPr>
        <w:pStyle w:val="paragraph"/>
      </w:pPr>
      <w:r w:rsidRPr="00BF0369">
        <w:tab/>
        <w:t>(b)</w:t>
      </w:r>
      <w:r w:rsidRPr="00BF0369">
        <w:tab/>
        <w:t>whether the fee exemption applies, or whether the fee is waived; and</w:t>
      </w:r>
    </w:p>
    <w:p w:rsidR="008B6F64" w:rsidRPr="00BF0369" w:rsidRDefault="008B6F64" w:rsidP="008B6F64">
      <w:pPr>
        <w:pStyle w:val="paragraph"/>
      </w:pPr>
      <w:r w:rsidRPr="00BF0369">
        <w:tab/>
        <w:t>(c)</w:t>
      </w:r>
      <w:r w:rsidRPr="00BF0369">
        <w:tab/>
        <w:t>if the request was for waiver</w:t>
      </w:r>
      <w:r w:rsidR="0097448C" w:rsidRPr="00BF0369">
        <w:t xml:space="preserve"> and the fee is not waived</w:t>
      </w:r>
      <w:r w:rsidRPr="00BF0369">
        <w:t>—of the applicant</w:t>
      </w:r>
      <w:r w:rsidR="00DE04D6" w:rsidRPr="00BF0369">
        <w:t>’</w:t>
      </w:r>
      <w:r w:rsidRPr="00BF0369">
        <w:t xml:space="preserve">s review rights under </w:t>
      </w:r>
      <w:r w:rsidR="00E6757F" w:rsidRPr="00BF0369">
        <w:t>Part</w:t>
      </w:r>
      <w:r w:rsidR="00DF6C0C" w:rsidRPr="00BF0369">
        <w:t> </w:t>
      </w:r>
      <w:r w:rsidR="00E6757F" w:rsidRPr="00BF0369">
        <w:t>6</w:t>
      </w:r>
      <w:r w:rsidRPr="00BF0369">
        <w:t>; and</w:t>
      </w:r>
    </w:p>
    <w:p w:rsidR="008B6F64" w:rsidRPr="00BF0369" w:rsidRDefault="008B6F64" w:rsidP="008B6F64">
      <w:pPr>
        <w:pStyle w:val="paragraph"/>
      </w:pPr>
      <w:r w:rsidRPr="00BF0369">
        <w:tab/>
        <w:t>(d)</w:t>
      </w:r>
      <w:r w:rsidRPr="00BF0369">
        <w:tab/>
        <w:t>if the fee exemption does not apply and the fee is not waived:</w:t>
      </w:r>
    </w:p>
    <w:p w:rsidR="008B6F64" w:rsidRPr="00BF0369" w:rsidRDefault="008B6F64" w:rsidP="008B6F64">
      <w:pPr>
        <w:pStyle w:val="paragraphsub"/>
      </w:pPr>
      <w:r w:rsidRPr="00BF0369">
        <w:tab/>
        <w:t>(i)</w:t>
      </w:r>
      <w:r w:rsidRPr="00BF0369">
        <w:tab/>
        <w:t>of the amount of the fee that is payable for providing submission services in response to the application; and</w:t>
      </w:r>
    </w:p>
    <w:p w:rsidR="008B6F64" w:rsidRPr="00BF0369" w:rsidRDefault="008B6F64" w:rsidP="008B6F64">
      <w:pPr>
        <w:pStyle w:val="paragraphsub"/>
      </w:pPr>
      <w:r w:rsidRPr="00BF0369">
        <w:tab/>
        <w:t>(ii)</w:t>
      </w:r>
      <w:r w:rsidRPr="00BF0369">
        <w:tab/>
        <w:t>of the manner for paying that fee</w:t>
      </w:r>
      <w:r w:rsidR="00365ACA" w:rsidRPr="00BF0369">
        <w:t>.</w:t>
      </w:r>
    </w:p>
    <w:p w:rsidR="008B6F64" w:rsidRPr="00BF0369" w:rsidRDefault="008B6F64" w:rsidP="008B6F64">
      <w:pPr>
        <w:pStyle w:val="SubsectionHead"/>
      </w:pPr>
      <w:r w:rsidRPr="00BF0369">
        <w:t>Notices relating to applications for which prior notice is not required</w:t>
      </w:r>
    </w:p>
    <w:p w:rsidR="008B6F64" w:rsidRPr="00BF0369" w:rsidRDefault="008B6F64" w:rsidP="008B6F64">
      <w:pPr>
        <w:pStyle w:val="subsection"/>
      </w:pPr>
      <w:r w:rsidRPr="00BF0369">
        <w:tab/>
        <w:t>(4)</w:t>
      </w:r>
      <w:r w:rsidRPr="00BF0369">
        <w:tab/>
        <w:t xml:space="preserve">Within 15 business days after the day the Department receives an application referred to in </w:t>
      </w:r>
      <w:r w:rsidR="00473000" w:rsidRPr="00BF0369">
        <w:t>subregulation</w:t>
      </w:r>
      <w:r w:rsidR="00DF6C0C" w:rsidRPr="00BF0369">
        <w:t> </w:t>
      </w:r>
      <w:r w:rsidR="00473000" w:rsidRPr="00BF0369">
        <w:t>2</w:t>
      </w:r>
      <w:r w:rsidRPr="00BF0369">
        <w:t>.1</w:t>
      </w:r>
      <w:r w:rsidR="008B392B" w:rsidRPr="00BF0369">
        <w:t>(1)</w:t>
      </w:r>
      <w:r w:rsidRPr="00BF0369">
        <w:t xml:space="preserve"> for which prior notice is not required under </w:t>
      </w:r>
      <w:r w:rsidR="00473000" w:rsidRPr="00BF0369">
        <w:t>subregulation</w:t>
      </w:r>
      <w:r w:rsidR="00DF6C0C" w:rsidRPr="00BF0369">
        <w:t> </w:t>
      </w:r>
      <w:r w:rsidR="00473000" w:rsidRPr="00BF0369">
        <w:t>2</w:t>
      </w:r>
      <w:r w:rsidRPr="00BF0369">
        <w:t>.15(1), the Secretary must notify the applicant in writing:</w:t>
      </w:r>
    </w:p>
    <w:p w:rsidR="008B6F64" w:rsidRPr="00BF0369" w:rsidRDefault="008B6F64" w:rsidP="008B6F64">
      <w:pPr>
        <w:pStyle w:val="paragraph"/>
      </w:pPr>
      <w:r w:rsidRPr="00BF0369">
        <w:tab/>
        <w:t>(a)</w:t>
      </w:r>
      <w:r w:rsidRPr="00BF0369">
        <w:tab/>
      </w:r>
      <w:r w:rsidR="005E5090" w:rsidRPr="00BF0369">
        <w:t xml:space="preserve">that </w:t>
      </w:r>
      <w:r w:rsidRPr="00BF0369">
        <w:t>the Department has received the application; and</w:t>
      </w:r>
    </w:p>
    <w:p w:rsidR="00BF52B2" w:rsidRPr="00BF0369" w:rsidRDefault="008B6F64" w:rsidP="008B6F64">
      <w:pPr>
        <w:pStyle w:val="paragraph"/>
      </w:pPr>
      <w:r w:rsidRPr="00BF0369">
        <w:tab/>
        <w:t>(b)</w:t>
      </w:r>
      <w:r w:rsidRPr="00BF0369">
        <w:tab/>
        <w:t xml:space="preserve">if the </w:t>
      </w:r>
      <w:r w:rsidR="00722C68" w:rsidRPr="00BF0369">
        <w:t xml:space="preserve">application </w:t>
      </w:r>
      <w:r w:rsidR="00BF52B2" w:rsidRPr="00BF0369">
        <w:t xml:space="preserve">includes </w:t>
      </w:r>
      <w:r w:rsidR="003B1136" w:rsidRPr="00BF0369">
        <w:t xml:space="preserve">either </w:t>
      </w:r>
      <w:r w:rsidR="00BF52B2" w:rsidRPr="00BF0369">
        <w:t xml:space="preserve">reasons why </w:t>
      </w:r>
      <w:r w:rsidR="00E6757F" w:rsidRPr="00BF0369">
        <w:t>regulation</w:t>
      </w:r>
      <w:r w:rsidR="00DF6C0C" w:rsidRPr="00BF0369">
        <w:t> </w:t>
      </w:r>
      <w:r w:rsidR="00E6757F" w:rsidRPr="00BF0369">
        <w:t>5</w:t>
      </w:r>
      <w:r w:rsidR="00BF52B2" w:rsidRPr="00BF0369">
        <w:t>.1 applies to provide a fee exemption or a request for waiver of the fee for providing submission services in response to the proposed application:</w:t>
      </w:r>
    </w:p>
    <w:p w:rsidR="008B6F64" w:rsidRPr="00BF0369" w:rsidRDefault="008B6F64" w:rsidP="008B6F64">
      <w:pPr>
        <w:pStyle w:val="paragraphsub"/>
      </w:pPr>
      <w:r w:rsidRPr="00BF0369">
        <w:tab/>
        <w:t>(i)</w:t>
      </w:r>
      <w:r w:rsidRPr="00BF0369">
        <w:tab/>
        <w:t>whether the fee exemption applies, or the fee is waived; and</w:t>
      </w:r>
    </w:p>
    <w:p w:rsidR="008B6F64" w:rsidRPr="00BF0369" w:rsidRDefault="008B6F64" w:rsidP="008B6F64">
      <w:pPr>
        <w:pStyle w:val="paragraphsub"/>
      </w:pPr>
      <w:r w:rsidRPr="00BF0369">
        <w:tab/>
        <w:t>(ii)</w:t>
      </w:r>
      <w:r w:rsidRPr="00BF0369">
        <w:tab/>
        <w:t>i</w:t>
      </w:r>
      <w:r w:rsidR="0097448C" w:rsidRPr="00BF0369">
        <w:t>f waiver was requested but the fee is not waived</w:t>
      </w:r>
      <w:r w:rsidRPr="00BF0369">
        <w:t>—of the applicant</w:t>
      </w:r>
      <w:r w:rsidR="00DE04D6" w:rsidRPr="00BF0369">
        <w:t>’</w:t>
      </w:r>
      <w:r w:rsidRPr="00BF0369">
        <w:t xml:space="preserve">s review rights under </w:t>
      </w:r>
      <w:r w:rsidR="00E6757F" w:rsidRPr="00BF0369">
        <w:t>Part</w:t>
      </w:r>
      <w:r w:rsidR="00DF6C0C" w:rsidRPr="00BF0369">
        <w:t> </w:t>
      </w:r>
      <w:r w:rsidR="00E6757F" w:rsidRPr="00BF0369">
        <w:t>6</w:t>
      </w:r>
      <w:r w:rsidRPr="00BF0369">
        <w:t>; and</w:t>
      </w:r>
    </w:p>
    <w:p w:rsidR="008B6F64" w:rsidRPr="00BF0369" w:rsidRDefault="008B6F64" w:rsidP="008B6F64">
      <w:pPr>
        <w:pStyle w:val="paragraph"/>
      </w:pPr>
      <w:r w:rsidRPr="00BF0369">
        <w:tab/>
        <w:t>(c)</w:t>
      </w:r>
      <w:r w:rsidRPr="00BF0369">
        <w:tab/>
        <w:t>if the fee exemption does not apply and the fee is not waived:</w:t>
      </w:r>
    </w:p>
    <w:p w:rsidR="008B6F64" w:rsidRPr="00BF0369" w:rsidRDefault="008B6F64" w:rsidP="008B6F64">
      <w:pPr>
        <w:pStyle w:val="paragraphsub"/>
      </w:pPr>
      <w:r w:rsidRPr="00BF0369">
        <w:tab/>
        <w:t>(i)</w:t>
      </w:r>
      <w:r w:rsidRPr="00BF0369">
        <w:tab/>
        <w:t>of the amount of the fee that is payable for providing submission services in response to the application; and</w:t>
      </w:r>
    </w:p>
    <w:p w:rsidR="008B6F64" w:rsidRPr="00BF0369" w:rsidRDefault="008B6F64" w:rsidP="008B6F64">
      <w:pPr>
        <w:pStyle w:val="paragraphsub"/>
      </w:pPr>
      <w:r w:rsidRPr="00BF0369">
        <w:tab/>
        <w:t>(ii)</w:t>
      </w:r>
      <w:r w:rsidRPr="00BF0369">
        <w:tab/>
        <w:t>of the manner for paying that fee.</w:t>
      </w:r>
    </w:p>
    <w:p w:rsidR="008B6F64" w:rsidRPr="00BF0369" w:rsidRDefault="008B6F64" w:rsidP="008B6F64">
      <w:pPr>
        <w:pStyle w:val="SubsectionHead"/>
      </w:pPr>
      <w:r w:rsidRPr="00BF0369">
        <w:t>Fee specified in notification under this regulation is payable</w:t>
      </w:r>
    </w:p>
    <w:p w:rsidR="008B6F64" w:rsidRPr="00BF0369" w:rsidRDefault="008B6F64" w:rsidP="008B6F64">
      <w:pPr>
        <w:pStyle w:val="subsection"/>
      </w:pPr>
      <w:r w:rsidRPr="00BF0369">
        <w:tab/>
        <w:t>(5)</w:t>
      </w:r>
      <w:r w:rsidRPr="00BF0369">
        <w:tab/>
        <w:t>The amount of the fee (if any) specified in a notification under this regulation is payable.</w:t>
      </w:r>
    </w:p>
    <w:p w:rsidR="008B6F64" w:rsidRPr="00BF0369" w:rsidRDefault="008B6F64" w:rsidP="008B6F64">
      <w:pPr>
        <w:pStyle w:val="notetext"/>
      </w:pPr>
      <w:r w:rsidRPr="00BF0369">
        <w:t>Note:</w:t>
      </w:r>
      <w:r w:rsidRPr="00BF0369">
        <w:tab/>
        <w:t>Part</w:t>
      </w:r>
      <w:r w:rsidR="00DF6C0C" w:rsidRPr="00BF0369">
        <w:t> </w:t>
      </w:r>
      <w:r w:rsidRPr="00BF0369">
        <w:t xml:space="preserve">4 deals with the payment of fees, including the time for payment (see </w:t>
      </w:r>
      <w:r w:rsidR="00E6757F" w:rsidRPr="00BF0369">
        <w:t>paragraph</w:t>
      </w:r>
      <w:r w:rsidR="00DF6C0C" w:rsidRPr="00BF0369">
        <w:t> </w:t>
      </w:r>
      <w:r w:rsidR="00E6757F" w:rsidRPr="00BF0369">
        <w:t>4</w:t>
      </w:r>
      <w:bookmarkStart w:id="23" w:name="BK_S3P14L35C12"/>
      <w:bookmarkEnd w:id="23"/>
      <w:r w:rsidRPr="00BF0369">
        <w:t>.1(1)(b)).</w:t>
      </w:r>
    </w:p>
    <w:p w:rsidR="008B6F64" w:rsidRPr="00BF0369" w:rsidRDefault="00AD45A7" w:rsidP="008B6F64">
      <w:pPr>
        <w:pStyle w:val="ItemHead"/>
      </w:pPr>
      <w:r w:rsidRPr="00BF0369">
        <w:t>42</w:t>
      </w:r>
      <w:r w:rsidR="008B6F64" w:rsidRPr="00BF0369">
        <w:t xml:space="preserve">  After </w:t>
      </w:r>
      <w:r w:rsidR="00473000" w:rsidRPr="00BF0369">
        <w:t>regulation</w:t>
      </w:r>
      <w:r w:rsidR="00DF6C0C" w:rsidRPr="00BF0369">
        <w:t> </w:t>
      </w:r>
      <w:r w:rsidR="00473000" w:rsidRPr="00BF0369">
        <w:t>2</w:t>
      </w:r>
      <w:r w:rsidR="008B6F64" w:rsidRPr="00BF0369">
        <w:t>.17</w:t>
      </w:r>
    </w:p>
    <w:p w:rsidR="008B6F64" w:rsidRPr="00BF0369" w:rsidRDefault="008B6F64" w:rsidP="008B6F64">
      <w:pPr>
        <w:pStyle w:val="Item"/>
      </w:pPr>
      <w:r w:rsidRPr="00BF0369">
        <w:t>Insert:</w:t>
      </w:r>
    </w:p>
    <w:p w:rsidR="008B6F64" w:rsidRPr="00BF0369" w:rsidRDefault="008B6F64" w:rsidP="008B6F64">
      <w:pPr>
        <w:pStyle w:val="ActHead5"/>
      </w:pPr>
      <w:bookmarkStart w:id="24" w:name="_Toc54687333"/>
      <w:r w:rsidRPr="00AF4CF2">
        <w:rPr>
          <w:rStyle w:val="CharSectno"/>
        </w:rPr>
        <w:t>2.17A</w:t>
      </w:r>
      <w:r w:rsidRPr="00BF0369">
        <w:t xml:space="preserve">  Declining to accept incomplete application sent to Department</w:t>
      </w:r>
      <w:bookmarkEnd w:id="24"/>
    </w:p>
    <w:p w:rsidR="00151404" w:rsidRPr="00BF0369" w:rsidRDefault="008B6F64" w:rsidP="008B6F64">
      <w:pPr>
        <w:pStyle w:val="subsection"/>
      </w:pPr>
      <w:r w:rsidRPr="00BF0369">
        <w:tab/>
        <w:t>(1)</w:t>
      </w:r>
      <w:r w:rsidRPr="00BF0369">
        <w:tab/>
        <w:t xml:space="preserve">The Secretary may decline to accept an application referred to in </w:t>
      </w:r>
      <w:r w:rsidR="00473000" w:rsidRPr="00BF0369">
        <w:t>subregulation</w:t>
      </w:r>
      <w:r w:rsidR="00DF6C0C" w:rsidRPr="00BF0369">
        <w:t> </w:t>
      </w:r>
      <w:r w:rsidR="00473000" w:rsidRPr="00BF0369">
        <w:t>2</w:t>
      </w:r>
      <w:r w:rsidRPr="00BF0369">
        <w:t>.1</w:t>
      </w:r>
      <w:r w:rsidR="008B392B" w:rsidRPr="00BF0369">
        <w:t>(1)</w:t>
      </w:r>
      <w:r w:rsidRPr="00BF0369">
        <w:t xml:space="preserve"> that is sent to the Department if the application is </w:t>
      </w:r>
      <w:r w:rsidR="00913A2E" w:rsidRPr="00BF0369">
        <w:t xml:space="preserve">so </w:t>
      </w:r>
      <w:r w:rsidRPr="00BF0369">
        <w:t>incomplete</w:t>
      </w:r>
      <w:r w:rsidR="00913A2E" w:rsidRPr="00BF0369">
        <w:t xml:space="preserve"> that it does not provide an adequate basis for</w:t>
      </w:r>
      <w:r w:rsidR="00151404" w:rsidRPr="00BF0369">
        <w:t>:</w:t>
      </w:r>
    </w:p>
    <w:p w:rsidR="00151404" w:rsidRPr="00BF0369" w:rsidRDefault="00151404" w:rsidP="00151404">
      <w:pPr>
        <w:pStyle w:val="paragraph"/>
      </w:pPr>
      <w:r w:rsidRPr="00BF0369">
        <w:tab/>
        <w:t>(a)</w:t>
      </w:r>
      <w:r w:rsidRPr="00BF0369">
        <w:tab/>
      </w:r>
      <w:r w:rsidR="00913A2E" w:rsidRPr="00BF0369">
        <w:t>preparing a recommendation or advice requested by the application</w:t>
      </w:r>
      <w:r w:rsidRPr="00BF0369">
        <w:t>;</w:t>
      </w:r>
      <w:r w:rsidR="00913A2E" w:rsidRPr="00BF0369">
        <w:t xml:space="preserve"> or</w:t>
      </w:r>
    </w:p>
    <w:p w:rsidR="008B6F64" w:rsidRPr="00BF0369" w:rsidRDefault="00151404" w:rsidP="00151404">
      <w:pPr>
        <w:pStyle w:val="paragraph"/>
      </w:pPr>
      <w:r w:rsidRPr="00BF0369">
        <w:tab/>
        <w:t>(b)</w:t>
      </w:r>
      <w:r w:rsidRPr="00BF0369">
        <w:tab/>
        <w:t>deciding</w:t>
      </w:r>
      <w:r w:rsidR="00913A2E" w:rsidRPr="00BF0369">
        <w:t xml:space="preserve"> whether to exercise a power as applied for</w:t>
      </w:r>
      <w:r w:rsidR="008B6F64" w:rsidRPr="00BF0369">
        <w:t>.</w:t>
      </w:r>
    </w:p>
    <w:p w:rsidR="008B6F64" w:rsidRPr="00BF0369" w:rsidRDefault="008B6F64" w:rsidP="008B6F64">
      <w:pPr>
        <w:pStyle w:val="subsection"/>
      </w:pPr>
      <w:r w:rsidRPr="00BF0369">
        <w:tab/>
        <w:t>(2)</w:t>
      </w:r>
      <w:r w:rsidRPr="00BF0369">
        <w:tab/>
        <w:t>If the Secretary declines to accept an application:</w:t>
      </w:r>
    </w:p>
    <w:p w:rsidR="008B6F64" w:rsidRPr="00BF0369" w:rsidRDefault="008B6F64" w:rsidP="008B6F64">
      <w:pPr>
        <w:pStyle w:val="paragraph"/>
      </w:pPr>
      <w:r w:rsidRPr="00BF0369">
        <w:tab/>
        <w:t>(a)</w:t>
      </w:r>
      <w:r w:rsidRPr="00BF0369">
        <w:tab/>
        <w:t>the Secretary must, within 10 business days, notify the applicant in writin</w:t>
      </w:r>
      <w:r w:rsidR="002A3267" w:rsidRPr="00BF0369">
        <w:t>g of the declining of the application; and</w:t>
      </w:r>
    </w:p>
    <w:p w:rsidR="008B6F64" w:rsidRPr="00BF0369" w:rsidRDefault="008B6F64" w:rsidP="008B6F64">
      <w:pPr>
        <w:pStyle w:val="paragraph"/>
      </w:pPr>
      <w:r w:rsidRPr="00BF0369">
        <w:tab/>
        <w:t>(b)</w:t>
      </w:r>
      <w:r w:rsidRPr="00BF0369">
        <w:tab/>
        <w:t>the Commonwealth may refuse to provide any submission services relating to the application; and</w:t>
      </w:r>
    </w:p>
    <w:p w:rsidR="008B6F64" w:rsidRPr="00BF0369" w:rsidRDefault="008B6F64" w:rsidP="008B6F64">
      <w:pPr>
        <w:pStyle w:val="paragraph"/>
      </w:pPr>
      <w:r w:rsidRPr="00BF0369">
        <w:tab/>
        <w:t>(c)</w:t>
      </w:r>
      <w:r w:rsidRPr="00BF0369">
        <w:tab/>
        <w:t>the Department must refund any fee paid for providing submission services in response to the application except for the deposit included in the fee.</w:t>
      </w:r>
    </w:p>
    <w:p w:rsidR="00475B50" w:rsidRPr="00BF0369" w:rsidRDefault="00AD45A7" w:rsidP="00475B50">
      <w:pPr>
        <w:pStyle w:val="ItemHead"/>
      </w:pPr>
      <w:r w:rsidRPr="00BF0369">
        <w:t>43</w:t>
      </w:r>
      <w:r w:rsidR="00475B50" w:rsidRPr="00BF0369">
        <w:t xml:space="preserve">  </w:t>
      </w:r>
      <w:r w:rsidR="00E6757F" w:rsidRPr="00BF0369">
        <w:t>Sub</w:t>
      </w:r>
      <w:r w:rsidR="00473000" w:rsidRPr="00BF0369">
        <w:t>regulation</w:t>
      </w:r>
      <w:r w:rsidR="00DF6C0C" w:rsidRPr="00BF0369">
        <w:t> </w:t>
      </w:r>
      <w:r w:rsidR="00473000" w:rsidRPr="00BF0369">
        <w:t>2</w:t>
      </w:r>
      <w:r w:rsidR="00475B50" w:rsidRPr="00BF0369">
        <w:t>.18(2)</w:t>
      </w:r>
    </w:p>
    <w:p w:rsidR="00D56B9F" w:rsidRPr="00BF0369" w:rsidRDefault="00D56B9F" w:rsidP="00475B50">
      <w:pPr>
        <w:pStyle w:val="Item"/>
      </w:pPr>
      <w:r w:rsidRPr="00BF0369">
        <w:t>Repeal the subregulation, substitute:</w:t>
      </w:r>
    </w:p>
    <w:p w:rsidR="0062016A" w:rsidRPr="00BF0369" w:rsidRDefault="0062016A" w:rsidP="0062016A">
      <w:pPr>
        <w:pStyle w:val="SubsectionHead"/>
      </w:pPr>
      <w:r w:rsidRPr="00BF0369">
        <w:t>When a withdrawal will result in a refund</w:t>
      </w:r>
    </w:p>
    <w:p w:rsidR="00D56B9F" w:rsidRPr="00BF0369" w:rsidRDefault="00D56B9F" w:rsidP="00D56B9F">
      <w:pPr>
        <w:pStyle w:val="subsection"/>
      </w:pPr>
      <w:r w:rsidRPr="00BF0369">
        <w:tab/>
        <w:t>(2)</w:t>
      </w:r>
      <w:r w:rsidRPr="00BF0369">
        <w:tab/>
        <w:t>If:</w:t>
      </w:r>
    </w:p>
    <w:p w:rsidR="00D56B9F" w:rsidRPr="00BF0369" w:rsidRDefault="00D56B9F" w:rsidP="00D56B9F">
      <w:pPr>
        <w:pStyle w:val="paragraph"/>
      </w:pPr>
      <w:r w:rsidRPr="00BF0369">
        <w:tab/>
        <w:t>(a)</w:t>
      </w:r>
      <w:r w:rsidRPr="00BF0369">
        <w:tab/>
        <w:t xml:space="preserve">a notification is given under </w:t>
      </w:r>
      <w:r w:rsidR="00473000" w:rsidRPr="00BF0369">
        <w:t>subregulation</w:t>
      </w:r>
      <w:r w:rsidR="00DF6C0C" w:rsidRPr="00BF0369">
        <w:t> </w:t>
      </w:r>
      <w:r w:rsidR="00473000" w:rsidRPr="00BF0369">
        <w:t>2</w:t>
      </w:r>
      <w:r w:rsidRPr="00BF0369">
        <w:t>.17(1) in response to prior notice of a proposed application; and</w:t>
      </w:r>
    </w:p>
    <w:p w:rsidR="00A52253" w:rsidRPr="00BF0369" w:rsidRDefault="00D56B9F" w:rsidP="00D56B9F">
      <w:pPr>
        <w:pStyle w:val="paragraph"/>
      </w:pPr>
      <w:r w:rsidRPr="00BF0369">
        <w:tab/>
        <w:t>(b)</w:t>
      </w:r>
      <w:r w:rsidRPr="00BF0369">
        <w:tab/>
        <w:t xml:space="preserve">the prior notice </w:t>
      </w:r>
      <w:r w:rsidR="009D571A" w:rsidRPr="00BF0369">
        <w:t>or the application is withdrawn</w:t>
      </w:r>
      <w:r w:rsidR="00A52253" w:rsidRPr="00BF0369">
        <w:t>:</w:t>
      </w:r>
    </w:p>
    <w:p w:rsidR="00185BC4" w:rsidRPr="00BF0369" w:rsidRDefault="00A52253" w:rsidP="00A52253">
      <w:pPr>
        <w:pStyle w:val="paragraphsub"/>
      </w:pPr>
      <w:r w:rsidRPr="00BF0369">
        <w:tab/>
        <w:t>(i)</w:t>
      </w:r>
      <w:r w:rsidRPr="00BF0369">
        <w:tab/>
      </w:r>
      <w:r w:rsidR="009D571A" w:rsidRPr="00BF0369">
        <w:t xml:space="preserve">before </w:t>
      </w:r>
      <w:r w:rsidR="00185BC4" w:rsidRPr="00BF0369">
        <w:t xml:space="preserve">the later of the </w:t>
      </w:r>
      <w:r w:rsidR="009D571A" w:rsidRPr="00BF0369">
        <w:t xml:space="preserve">end of the tenth </w:t>
      </w:r>
      <w:r w:rsidR="00185BC4" w:rsidRPr="00BF0369">
        <w:t xml:space="preserve">business day after the notification is given and the </w:t>
      </w:r>
      <w:r w:rsidR="00D91046" w:rsidRPr="00BF0369">
        <w:t xml:space="preserve">end of the last business day before </w:t>
      </w:r>
      <w:r w:rsidR="009D571A" w:rsidRPr="00BF0369">
        <w:t xml:space="preserve">the </w:t>
      </w:r>
      <w:r w:rsidR="00185BC4" w:rsidRPr="00BF0369">
        <w:t>submission due day for the application; or</w:t>
      </w:r>
    </w:p>
    <w:p w:rsidR="00A52253" w:rsidRPr="00BF0369" w:rsidRDefault="00185BC4" w:rsidP="00A52253">
      <w:pPr>
        <w:pStyle w:val="paragraphsub"/>
      </w:pPr>
      <w:r w:rsidRPr="00BF0369">
        <w:tab/>
        <w:t>(ii)</w:t>
      </w:r>
      <w:r w:rsidRPr="00BF0369">
        <w:tab/>
      </w:r>
      <w:r w:rsidR="00A52253" w:rsidRPr="00BF0369">
        <w:t xml:space="preserve">if the proposed application is likely to be in, or </w:t>
      </w:r>
      <w:r w:rsidRPr="00BF0369">
        <w:t xml:space="preserve">the application </w:t>
      </w:r>
      <w:r w:rsidR="00A52253" w:rsidRPr="00BF0369">
        <w:t xml:space="preserve">is in, </w:t>
      </w:r>
      <w:r w:rsidRPr="00BF0369">
        <w:t>the early re</w:t>
      </w:r>
      <w:r w:rsidR="00BF0369">
        <w:noBreakHyphen/>
      </w:r>
      <w:r w:rsidRPr="00BF0369">
        <w:t>entry pathway category</w:t>
      </w:r>
      <w:r w:rsidR="006658CB" w:rsidRPr="00BF0369">
        <w:t>,</w:t>
      </w:r>
      <w:r w:rsidRPr="00BF0369">
        <w:t xml:space="preserve"> the early resolution pathway category</w:t>
      </w:r>
      <w:r w:rsidR="006658CB" w:rsidRPr="00BF0369">
        <w:t xml:space="preserve"> or the facilitated resolution pathway category</w:t>
      </w:r>
      <w:r w:rsidRPr="00BF0369">
        <w:t>—</w:t>
      </w:r>
      <w:r w:rsidR="006658CB" w:rsidRPr="00BF0369">
        <w:t>within 10</w:t>
      </w:r>
      <w:r w:rsidR="009D571A" w:rsidRPr="00BF0369">
        <w:t xml:space="preserve"> </w:t>
      </w:r>
      <w:r w:rsidRPr="00BF0369">
        <w:t>business day</w:t>
      </w:r>
      <w:r w:rsidR="006658CB" w:rsidRPr="00BF0369">
        <w:t>s</w:t>
      </w:r>
      <w:r w:rsidRPr="00BF0369">
        <w:t xml:space="preserve"> after the notification is given;</w:t>
      </w:r>
    </w:p>
    <w:p w:rsidR="00D56B9F" w:rsidRPr="00BF0369" w:rsidRDefault="00D56B9F" w:rsidP="00D56B9F">
      <w:pPr>
        <w:pStyle w:val="subsection2"/>
      </w:pPr>
      <w:r w:rsidRPr="00BF0369">
        <w:t xml:space="preserve">the Department must refund any fee paid for providing submission services in response to the application except for the deposit referred to in column 3 of the table in </w:t>
      </w:r>
      <w:r w:rsidR="00473000" w:rsidRPr="00BF0369">
        <w:t>regulation</w:t>
      </w:r>
      <w:r w:rsidR="00DF6C0C" w:rsidRPr="00BF0369">
        <w:t> </w:t>
      </w:r>
      <w:r w:rsidR="00473000" w:rsidRPr="00BF0369">
        <w:t>2</w:t>
      </w:r>
      <w:r w:rsidRPr="00BF0369">
        <w:t>.2.</w:t>
      </w:r>
    </w:p>
    <w:p w:rsidR="008B6F64" w:rsidRPr="00BF0369" w:rsidRDefault="008B6F64" w:rsidP="008B6F64">
      <w:pPr>
        <w:pStyle w:val="subsection"/>
      </w:pPr>
      <w:r w:rsidRPr="00BF0369">
        <w:tab/>
        <w:t>(2A)</w:t>
      </w:r>
      <w:r w:rsidRPr="00BF0369">
        <w:tab/>
        <w:t>If:</w:t>
      </w:r>
    </w:p>
    <w:p w:rsidR="008B6F64" w:rsidRPr="00BF0369" w:rsidRDefault="008B6F64" w:rsidP="008B6F64">
      <w:pPr>
        <w:pStyle w:val="paragraph"/>
      </w:pPr>
      <w:r w:rsidRPr="00BF0369">
        <w:tab/>
        <w:t>(a)</w:t>
      </w:r>
      <w:r w:rsidRPr="00BF0369">
        <w:tab/>
        <w:t xml:space="preserve">a notification is given under </w:t>
      </w:r>
      <w:r w:rsidR="00473000" w:rsidRPr="00BF0369">
        <w:t>subregulation</w:t>
      </w:r>
      <w:r w:rsidR="00DF6C0C" w:rsidRPr="00BF0369">
        <w:t> </w:t>
      </w:r>
      <w:r w:rsidR="00473000" w:rsidRPr="00BF0369">
        <w:t>2</w:t>
      </w:r>
      <w:r w:rsidRPr="00BF0369">
        <w:t>.17(3) about an application; and</w:t>
      </w:r>
    </w:p>
    <w:p w:rsidR="00A96E9B" w:rsidRPr="00BF0369" w:rsidRDefault="008B6F64" w:rsidP="008B6F64">
      <w:pPr>
        <w:pStyle w:val="paragraph"/>
      </w:pPr>
      <w:r w:rsidRPr="00BF0369">
        <w:tab/>
        <w:t>(b)</w:t>
      </w:r>
      <w:r w:rsidRPr="00BF0369">
        <w:tab/>
        <w:t xml:space="preserve">the application is withdrawn </w:t>
      </w:r>
      <w:r w:rsidR="009D571A" w:rsidRPr="00BF0369">
        <w:t>within 10 business days after the notification is given;</w:t>
      </w:r>
    </w:p>
    <w:p w:rsidR="008B6F64" w:rsidRPr="00BF0369" w:rsidRDefault="008B6F64" w:rsidP="008B6F64">
      <w:pPr>
        <w:pStyle w:val="subsection2"/>
      </w:pPr>
      <w:r w:rsidRPr="00BF0369">
        <w:t xml:space="preserve">the Department must refund any fee paid for providing submission services in response to the application except for the deposit referred to in </w:t>
      </w:r>
      <w:r w:rsidR="00D56B9F" w:rsidRPr="00BF0369">
        <w:t xml:space="preserve">column 3 of the table in </w:t>
      </w:r>
      <w:r w:rsidR="00473000" w:rsidRPr="00BF0369">
        <w:t>regulation</w:t>
      </w:r>
      <w:r w:rsidR="00DF6C0C" w:rsidRPr="00BF0369">
        <w:t> </w:t>
      </w:r>
      <w:r w:rsidR="00473000" w:rsidRPr="00BF0369">
        <w:t>2</w:t>
      </w:r>
      <w:r w:rsidR="00D56B9F" w:rsidRPr="00BF0369">
        <w:t>.2</w:t>
      </w:r>
      <w:r w:rsidRPr="00BF0369">
        <w:t>.</w:t>
      </w:r>
    </w:p>
    <w:p w:rsidR="008B6F64" w:rsidRPr="00BF0369" w:rsidRDefault="00AD45A7" w:rsidP="008B6F64">
      <w:pPr>
        <w:pStyle w:val="ItemHead"/>
      </w:pPr>
      <w:r w:rsidRPr="00BF0369">
        <w:t>44</w:t>
      </w:r>
      <w:r w:rsidR="008B6F64" w:rsidRPr="00BF0369">
        <w:t xml:space="preserve">  </w:t>
      </w:r>
      <w:r w:rsidR="00BF0369" w:rsidRPr="00BF0369">
        <w:t>Paragraph 2</w:t>
      </w:r>
      <w:r w:rsidR="008B6F64" w:rsidRPr="00BF0369">
        <w:t>.18(3)(b)</w:t>
      </w:r>
    </w:p>
    <w:p w:rsidR="008B6F64" w:rsidRPr="00BF0369" w:rsidRDefault="008B6F64" w:rsidP="008B6F64">
      <w:pPr>
        <w:pStyle w:val="Item"/>
      </w:pPr>
      <w:r w:rsidRPr="00BF0369">
        <w:t xml:space="preserve">Omit </w:t>
      </w:r>
      <w:r w:rsidR="00DE04D6" w:rsidRPr="00BF0369">
        <w:t>“</w:t>
      </w:r>
      <w:r w:rsidR="00473000" w:rsidRPr="00BF0369">
        <w:t>subregulation</w:t>
      </w:r>
      <w:r w:rsidR="00DF6C0C" w:rsidRPr="00BF0369">
        <w:t> </w:t>
      </w:r>
      <w:r w:rsidR="00473000" w:rsidRPr="00BF0369">
        <w:t>2</w:t>
      </w:r>
      <w:r w:rsidRPr="00BF0369">
        <w:t>.17(2)</w:t>
      </w:r>
      <w:r w:rsidR="00DE04D6" w:rsidRPr="00BF0369">
        <w:t>”</w:t>
      </w:r>
      <w:r w:rsidRPr="00BF0369">
        <w:t xml:space="preserve">, substitute </w:t>
      </w:r>
      <w:r w:rsidR="00DE04D6" w:rsidRPr="00BF0369">
        <w:t>“</w:t>
      </w:r>
      <w:r w:rsidR="00473000" w:rsidRPr="00BF0369">
        <w:t>subregulation</w:t>
      </w:r>
      <w:r w:rsidR="00DF6C0C" w:rsidRPr="00BF0369">
        <w:t> </w:t>
      </w:r>
      <w:r w:rsidR="00473000" w:rsidRPr="00BF0369">
        <w:t>2</w:t>
      </w:r>
      <w:r w:rsidRPr="00BF0369">
        <w:t>.17(4)</w:t>
      </w:r>
      <w:r w:rsidR="00DE04D6" w:rsidRPr="00BF0369">
        <w:t>”</w:t>
      </w:r>
      <w:r w:rsidRPr="00BF0369">
        <w:t>.</w:t>
      </w:r>
    </w:p>
    <w:p w:rsidR="00361CC8" w:rsidRPr="00BF0369" w:rsidRDefault="00AD45A7" w:rsidP="00361CC8">
      <w:pPr>
        <w:pStyle w:val="ItemHead"/>
      </w:pPr>
      <w:r w:rsidRPr="00BF0369">
        <w:t>45</w:t>
      </w:r>
      <w:r w:rsidR="00361CC8" w:rsidRPr="00BF0369">
        <w:t xml:space="preserve">  At the end of </w:t>
      </w:r>
      <w:r w:rsidR="00473000" w:rsidRPr="00BF0369">
        <w:t>regulation</w:t>
      </w:r>
      <w:r w:rsidR="00DF6C0C" w:rsidRPr="00BF0369">
        <w:t> </w:t>
      </w:r>
      <w:r w:rsidR="00473000" w:rsidRPr="00BF0369">
        <w:t>2</w:t>
      </w:r>
      <w:r w:rsidR="00361CC8" w:rsidRPr="00BF0369">
        <w:t>.18</w:t>
      </w:r>
    </w:p>
    <w:p w:rsidR="00361CC8" w:rsidRPr="00BF0369" w:rsidRDefault="00361CC8" w:rsidP="00361CC8">
      <w:pPr>
        <w:pStyle w:val="Item"/>
      </w:pPr>
      <w:r w:rsidRPr="00BF0369">
        <w:t>Add:</w:t>
      </w:r>
    </w:p>
    <w:p w:rsidR="00361CC8" w:rsidRPr="00BF0369" w:rsidRDefault="00361CC8" w:rsidP="00361CC8">
      <w:pPr>
        <w:pStyle w:val="subsection"/>
      </w:pPr>
      <w:r w:rsidRPr="00BF0369">
        <w:tab/>
        <w:t>(4)</w:t>
      </w:r>
      <w:r w:rsidRPr="00BF0369">
        <w:tab/>
        <w:t>Despite subregulations (2), (2A) and (3), the Department need not make a refund under any of those subregulations relating to a proposed applica</w:t>
      </w:r>
      <w:r w:rsidR="003E7000" w:rsidRPr="00BF0369">
        <w:t xml:space="preserve">tion in </w:t>
      </w:r>
      <w:r w:rsidRPr="00BF0369">
        <w:t xml:space="preserve">the facilitated resolution pathway category </w:t>
      </w:r>
      <w:r w:rsidR="00075630" w:rsidRPr="00BF0369">
        <w:t>if</w:t>
      </w:r>
      <w:r w:rsidRPr="00BF0369">
        <w:t xml:space="preserve"> the withdrawal mentioned in that subregulation</w:t>
      </w:r>
      <w:r w:rsidR="00DF6C0C" w:rsidRPr="00BF0369">
        <w:t> </w:t>
      </w:r>
      <w:r w:rsidRPr="00BF0369">
        <w:t xml:space="preserve">occurs </w:t>
      </w:r>
      <w:r w:rsidR="00075630" w:rsidRPr="00BF0369">
        <w:t>after</w:t>
      </w:r>
      <w:r w:rsidRPr="00BF0369">
        <w:t xml:space="preserve"> the </w:t>
      </w:r>
      <w:r w:rsidR="00075630" w:rsidRPr="00BF0369">
        <w:t xml:space="preserve">last business day before the </w:t>
      </w:r>
      <w:r w:rsidRPr="00BF0369">
        <w:t xml:space="preserve">workshop mentioned in </w:t>
      </w:r>
      <w:r w:rsidR="00473000" w:rsidRPr="00BF0369">
        <w:t>subregulation</w:t>
      </w:r>
      <w:r w:rsidR="00DF6C0C" w:rsidRPr="00BF0369">
        <w:t> </w:t>
      </w:r>
      <w:r w:rsidR="00473000" w:rsidRPr="00BF0369">
        <w:t>2</w:t>
      </w:r>
      <w:r w:rsidRPr="00BF0369">
        <w:t>.</w:t>
      </w:r>
      <w:r w:rsidR="00880CC1" w:rsidRPr="00BF0369">
        <w:t>9</w:t>
      </w:r>
      <w:r w:rsidRPr="00BF0369">
        <w:t>(</w:t>
      </w:r>
      <w:r w:rsidR="00A86C88" w:rsidRPr="00BF0369">
        <w:t>6</w:t>
      </w:r>
      <w:r w:rsidRPr="00BF0369">
        <w:t>) in connection with the application.</w:t>
      </w:r>
    </w:p>
    <w:p w:rsidR="00475B50" w:rsidRPr="00BF0369" w:rsidRDefault="00AD45A7" w:rsidP="0067696D">
      <w:pPr>
        <w:pStyle w:val="ItemHead"/>
      </w:pPr>
      <w:r w:rsidRPr="00BF0369">
        <w:t>46</w:t>
      </w:r>
      <w:r w:rsidR="00475B50" w:rsidRPr="00BF0369">
        <w:t xml:space="preserve">  </w:t>
      </w:r>
      <w:r w:rsidR="00E6757F" w:rsidRPr="00BF0369">
        <w:t>Sub</w:t>
      </w:r>
      <w:r w:rsidR="00473000" w:rsidRPr="00BF0369">
        <w:t>regulation</w:t>
      </w:r>
      <w:r w:rsidR="00DF6C0C" w:rsidRPr="00BF0369">
        <w:t> </w:t>
      </w:r>
      <w:r w:rsidR="00473000" w:rsidRPr="00BF0369">
        <w:t>2</w:t>
      </w:r>
      <w:r w:rsidR="0067696D" w:rsidRPr="00BF0369">
        <w:t>.19(1)</w:t>
      </w:r>
    </w:p>
    <w:p w:rsidR="0067696D" w:rsidRPr="00BF0369" w:rsidRDefault="0067696D" w:rsidP="0067696D">
      <w:pPr>
        <w:pStyle w:val="Item"/>
      </w:pPr>
      <w:r w:rsidRPr="00BF0369">
        <w:t xml:space="preserve">Omit </w:t>
      </w:r>
      <w:r w:rsidR="00DE04D6" w:rsidRPr="00BF0369">
        <w:t>“</w:t>
      </w:r>
      <w:r w:rsidRPr="00BF0369">
        <w:t>(1)</w:t>
      </w:r>
      <w:r w:rsidR="00DE04D6" w:rsidRPr="00BF0369">
        <w:t>”</w:t>
      </w:r>
      <w:r w:rsidRPr="00BF0369">
        <w:t>.</w:t>
      </w:r>
    </w:p>
    <w:p w:rsidR="0067696D" w:rsidRPr="00BF0369" w:rsidRDefault="00AD45A7" w:rsidP="0067696D">
      <w:pPr>
        <w:pStyle w:val="ItemHead"/>
      </w:pPr>
      <w:r w:rsidRPr="00BF0369">
        <w:t>47</w:t>
      </w:r>
      <w:r w:rsidR="0067696D" w:rsidRPr="00BF0369">
        <w:t xml:space="preserve">  </w:t>
      </w:r>
      <w:r w:rsidR="00E6757F" w:rsidRPr="00BF0369">
        <w:t>Sub</w:t>
      </w:r>
      <w:r w:rsidR="00473000" w:rsidRPr="00BF0369">
        <w:t>regulations</w:t>
      </w:r>
      <w:r w:rsidR="00DF6C0C" w:rsidRPr="00BF0369">
        <w:t> </w:t>
      </w:r>
      <w:r w:rsidR="00473000" w:rsidRPr="00BF0369">
        <w:t>2</w:t>
      </w:r>
      <w:r w:rsidR="0067696D" w:rsidRPr="00BF0369">
        <w:t>.19(2) and (3)</w:t>
      </w:r>
    </w:p>
    <w:p w:rsidR="0067696D" w:rsidRPr="00BF0369" w:rsidRDefault="0067696D" w:rsidP="0067696D">
      <w:pPr>
        <w:pStyle w:val="Item"/>
      </w:pPr>
      <w:r w:rsidRPr="00BF0369">
        <w:t>Repeal the subregulations.</w:t>
      </w:r>
    </w:p>
    <w:p w:rsidR="004E2B23" w:rsidRPr="00BF0369" w:rsidRDefault="00AD45A7" w:rsidP="004E2B23">
      <w:pPr>
        <w:pStyle w:val="ItemHead"/>
      </w:pPr>
      <w:r w:rsidRPr="00BF0369">
        <w:t>48</w:t>
      </w:r>
      <w:r w:rsidR="004E2B23" w:rsidRPr="00BF0369">
        <w:t xml:space="preserve">  After </w:t>
      </w:r>
      <w:r w:rsidR="00473000" w:rsidRPr="00BF0369">
        <w:t>subregulation</w:t>
      </w:r>
      <w:r w:rsidR="00DF6C0C" w:rsidRPr="00BF0369">
        <w:t> </w:t>
      </w:r>
      <w:r w:rsidR="00473000" w:rsidRPr="00BF0369">
        <w:t>2</w:t>
      </w:r>
      <w:r w:rsidR="004E2B23" w:rsidRPr="00BF0369">
        <w:t>.20(1)</w:t>
      </w:r>
    </w:p>
    <w:p w:rsidR="004E2B23" w:rsidRPr="00BF0369" w:rsidRDefault="004E2B23" w:rsidP="004E2B23">
      <w:pPr>
        <w:pStyle w:val="Item"/>
      </w:pPr>
      <w:r w:rsidRPr="00BF0369">
        <w:t>Insert:</w:t>
      </w:r>
    </w:p>
    <w:p w:rsidR="00825567" w:rsidRPr="00BF0369" w:rsidRDefault="004E2B23" w:rsidP="004E2B23">
      <w:pPr>
        <w:pStyle w:val="subsection"/>
      </w:pPr>
      <w:r w:rsidRPr="00BF0369">
        <w:tab/>
        <w:t>(1A)</w:t>
      </w:r>
      <w:r w:rsidRPr="00BF0369">
        <w:tab/>
        <w:t xml:space="preserve">To avoid doubt, the Secretary may determine under </w:t>
      </w:r>
      <w:r w:rsidR="00E6757F" w:rsidRPr="00BF0369">
        <w:t>sub</w:t>
      </w:r>
      <w:r w:rsidR="00514EF6" w:rsidRPr="00BF0369">
        <w:t>regula</w:t>
      </w:r>
      <w:r w:rsidR="00E6757F" w:rsidRPr="00BF0369">
        <w:t>tion</w:t>
      </w:r>
      <w:r w:rsidR="00DF6C0C" w:rsidRPr="00BF0369">
        <w:t> </w:t>
      </w:r>
      <w:r w:rsidR="00E6757F" w:rsidRPr="00BF0369">
        <w:t>(</w:t>
      </w:r>
      <w:r w:rsidRPr="00BF0369">
        <w:t>1)</w:t>
      </w:r>
      <w:r w:rsidR="00825567" w:rsidRPr="00BF0369">
        <w:t xml:space="preserve"> that the application is in an evaluation category (the </w:t>
      </w:r>
      <w:r w:rsidR="00825567" w:rsidRPr="00BF0369">
        <w:rPr>
          <w:b/>
          <w:i/>
        </w:rPr>
        <w:t>determined category</w:t>
      </w:r>
      <w:r w:rsidR="00825567" w:rsidRPr="00BF0369">
        <w:t xml:space="preserve">) other than the category that the application, or prior notice (under </w:t>
      </w:r>
      <w:r w:rsidR="00473000" w:rsidRPr="00BF0369">
        <w:t>subregulation</w:t>
      </w:r>
      <w:r w:rsidR="00DF6C0C" w:rsidRPr="00BF0369">
        <w:t> </w:t>
      </w:r>
      <w:r w:rsidR="00473000" w:rsidRPr="00BF0369">
        <w:t>2</w:t>
      </w:r>
      <w:r w:rsidR="00825567" w:rsidRPr="00BF0369">
        <w:t xml:space="preserve">.15(1)) of the application, </w:t>
      </w:r>
      <w:r w:rsidR="00F91F45" w:rsidRPr="00BF0369">
        <w:t xml:space="preserve">states the application to be likely to be in, </w:t>
      </w:r>
      <w:r w:rsidR="00825567" w:rsidRPr="00BF0369">
        <w:t xml:space="preserve">even if the determined category is an evaluation category described in </w:t>
      </w:r>
      <w:r w:rsidR="00473000" w:rsidRPr="00BF0369">
        <w:t>regulation</w:t>
      </w:r>
      <w:r w:rsidR="00DF6C0C" w:rsidRPr="00BF0369">
        <w:t> </w:t>
      </w:r>
      <w:r w:rsidR="00473000" w:rsidRPr="00BF0369">
        <w:t>2</w:t>
      </w:r>
      <w:r w:rsidR="00825567" w:rsidRPr="00BF0369">
        <w:t>.</w:t>
      </w:r>
      <w:r w:rsidR="00880CC1" w:rsidRPr="00BF0369">
        <w:t>9</w:t>
      </w:r>
      <w:r w:rsidR="00825567" w:rsidRPr="00BF0369">
        <w:t xml:space="preserve"> (</w:t>
      </w:r>
      <w:r w:rsidR="0070673E" w:rsidRPr="00BF0369">
        <w:t>about e</w:t>
      </w:r>
      <w:r w:rsidR="00825567" w:rsidRPr="00BF0369">
        <w:t>valuation categories of certain resent applications).</w:t>
      </w:r>
    </w:p>
    <w:p w:rsidR="002F1B41" w:rsidRPr="00BF0369" w:rsidRDefault="00AD45A7" w:rsidP="002F1B41">
      <w:pPr>
        <w:pStyle w:val="ItemHead"/>
      </w:pPr>
      <w:r w:rsidRPr="00BF0369">
        <w:t>49</w:t>
      </w:r>
      <w:r w:rsidR="002F1B41" w:rsidRPr="00BF0369">
        <w:t xml:space="preserve">  </w:t>
      </w:r>
      <w:r w:rsidR="00BF0369" w:rsidRPr="00BF0369">
        <w:t>Paragraph 2</w:t>
      </w:r>
      <w:r w:rsidR="002F1B41" w:rsidRPr="00BF0369">
        <w:t>.20(3)(a)</w:t>
      </w:r>
    </w:p>
    <w:p w:rsidR="002F1B41" w:rsidRPr="00BF0369" w:rsidRDefault="002F1B41" w:rsidP="002F1B41">
      <w:pPr>
        <w:pStyle w:val="Item"/>
      </w:pPr>
      <w:r w:rsidRPr="00BF0369">
        <w:t>Omit “payable for the submission services that relate to each of those evaluation categories”, substitute “for the submission services that applied when the notification for the application was given</w:t>
      </w:r>
      <w:r w:rsidR="00A06B32" w:rsidRPr="00BF0369">
        <w:t xml:space="preserve"> (under </w:t>
      </w:r>
      <w:r w:rsidR="00473000" w:rsidRPr="00BF0369">
        <w:t>regulation</w:t>
      </w:r>
      <w:r w:rsidR="00DF6C0C" w:rsidRPr="00BF0369">
        <w:t> </w:t>
      </w:r>
      <w:r w:rsidR="00473000" w:rsidRPr="00BF0369">
        <w:t>2</w:t>
      </w:r>
      <w:r w:rsidR="00A06B32" w:rsidRPr="00BF0369">
        <w:t>.17)</w:t>
      </w:r>
      <w:r w:rsidRPr="00BF0369">
        <w:t>”.</w:t>
      </w:r>
    </w:p>
    <w:p w:rsidR="00C54A4E" w:rsidRPr="00BF0369" w:rsidRDefault="00AD45A7" w:rsidP="00C54A4E">
      <w:pPr>
        <w:pStyle w:val="ItemHead"/>
      </w:pPr>
      <w:r w:rsidRPr="00BF0369">
        <w:t>50</w:t>
      </w:r>
      <w:r w:rsidR="00C54A4E" w:rsidRPr="00BF0369">
        <w:t xml:space="preserve">  </w:t>
      </w:r>
      <w:r w:rsidR="00E6757F" w:rsidRPr="00BF0369">
        <w:t>Sub</w:t>
      </w:r>
      <w:r w:rsidR="00473000" w:rsidRPr="00BF0369">
        <w:t>regulation</w:t>
      </w:r>
      <w:r w:rsidR="00DF6C0C" w:rsidRPr="00BF0369">
        <w:t> </w:t>
      </w:r>
      <w:r w:rsidR="00473000" w:rsidRPr="00BF0369">
        <w:t>2</w:t>
      </w:r>
      <w:r w:rsidR="00C54A4E" w:rsidRPr="00BF0369">
        <w:t>.20(3)</w:t>
      </w:r>
    </w:p>
    <w:p w:rsidR="00C54A4E" w:rsidRPr="00BF0369" w:rsidRDefault="00C54A4E" w:rsidP="00C54A4E">
      <w:pPr>
        <w:pStyle w:val="Item"/>
      </w:pPr>
      <w:r w:rsidRPr="00BF0369">
        <w:t xml:space="preserve">Omit </w:t>
      </w:r>
      <w:r w:rsidR="00DE04D6" w:rsidRPr="00BF0369">
        <w:t>“</w:t>
      </w:r>
      <w:r w:rsidRPr="00BF0369">
        <w:t>to the Department</w:t>
      </w:r>
      <w:r w:rsidR="00DE04D6" w:rsidRPr="00BF0369">
        <w:t>”</w:t>
      </w:r>
      <w:r w:rsidRPr="00BF0369">
        <w:t>.</w:t>
      </w:r>
    </w:p>
    <w:p w:rsidR="008B6F64" w:rsidRPr="00BF0369" w:rsidRDefault="00AD45A7" w:rsidP="008B6F64">
      <w:pPr>
        <w:pStyle w:val="ItemHead"/>
      </w:pPr>
      <w:r w:rsidRPr="00BF0369">
        <w:t>51</w:t>
      </w:r>
      <w:r w:rsidR="008B6F64" w:rsidRPr="00BF0369">
        <w:t xml:space="preserve">  </w:t>
      </w:r>
      <w:r w:rsidR="00E6757F" w:rsidRPr="00BF0369">
        <w:t>Sub</w:t>
      </w:r>
      <w:r w:rsidR="00473000" w:rsidRPr="00BF0369">
        <w:t>regulation</w:t>
      </w:r>
      <w:r w:rsidR="00DF6C0C" w:rsidRPr="00BF0369">
        <w:t> </w:t>
      </w:r>
      <w:r w:rsidR="00473000" w:rsidRPr="00BF0369">
        <w:t>2</w:t>
      </w:r>
      <w:r w:rsidR="008B6F64" w:rsidRPr="00BF0369">
        <w:t>.20(4)</w:t>
      </w:r>
    </w:p>
    <w:p w:rsidR="008B6F64" w:rsidRPr="00BF0369" w:rsidRDefault="008B6F64" w:rsidP="008B6F64">
      <w:pPr>
        <w:pStyle w:val="Item"/>
      </w:pPr>
      <w:r w:rsidRPr="00BF0369">
        <w:t>Repeal the subregulation.</w:t>
      </w:r>
    </w:p>
    <w:p w:rsidR="002063F0" w:rsidRPr="00BF0369" w:rsidRDefault="00AD45A7" w:rsidP="00F17073">
      <w:pPr>
        <w:pStyle w:val="ItemHead"/>
      </w:pPr>
      <w:r w:rsidRPr="00BF0369">
        <w:t>52</w:t>
      </w:r>
      <w:r w:rsidR="002063F0" w:rsidRPr="00BF0369">
        <w:t xml:space="preserve">  </w:t>
      </w:r>
      <w:r w:rsidR="00E6757F" w:rsidRPr="00BF0369">
        <w:t>Regulation</w:t>
      </w:r>
      <w:r w:rsidR="00DF6C0C" w:rsidRPr="00BF0369">
        <w:t> </w:t>
      </w:r>
      <w:r w:rsidR="00E6757F" w:rsidRPr="00BF0369">
        <w:t>3</w:t>
      </w:r>
      <w:r w:rsidR="00F17073" w:rsidRPr="00BF0369">
        <w:t xml:space="preserve">.1 (paragraph beginning </w:t>
      </w:r>
      <w:bookmarkStart w:id="25" w:name="BK_S3P16L21C41"/>
      <w:bookmarkEnd w:id="25"/>
      <w:r w:rsidR="00DE04D6" w:rsidRPr="00BF0369">
        <w:t>“</w:t>
      </w:r>
      <w:r w:rsidR="00F17073" w:rsidRPr="00BF0369">
        <w:t>The pricing application</w:t>
      </w:r>
      <w:bookmarkStart w:id="26" w:name="BK_S3P16L21C65"/>
      <w:bookmarkEnd w:id="26"/>
      <w:r w:rsidR="00DE04D6" w:rsidRPr="00BF0369">
        <w:t>”</w:t>
      </w:r>
      <w:r w:rsidR="00F17073" w:rsidRPr="00BF0369">
        <w:t>)</w:t>
      </w:r>
    </w:p>
    <w:p w:rsidR="00F17073" w:rsidRPr="00BF0369" w:rsidRDefault="00F17073" w:rsidP="00F17073">
      <w:pPr>
        <w:pStyle w:val="Item"/>
      </w:pPr>
      <w:r w:rsidRPr="00BF0369">
        <w:t xml:space="preserve">Omit </w:t>
      </w:r>
      <w:r w:rsidR="00DE04D6" w:rsidRPr="00BF0369">
        <w:t>“</w:t>
      </w:r>
      <w:r w:rsidRPr="00BF0369">
        <w:t>42 days</w:t>
      </w:r>
      <w:r w:rsidR="00DE04D6" w:rsidRPr="00BF0369">
        <w:t>”</w:t>
      </w:r>
      <w:r w:rsidRPr="00BF0369">
        <w:t xml:space="preserve">, substitute </w:t>
      </w:r>
      <w:r w:rsidR="00DE04D6" w:rsidRPr="00BF0369">
        <w:t>“</w:t>
      </w:r>
      <w:r w:rsidRPr="00BF0369">
        <w:t>30 business days</w:t>
      </w:r>
      <w:r w:rsidR="00DE04D6" w:rsidRPr="00BF0369">
        <w:t>”</w:t>
      </w:r>
      <w:r w:rsidRPr="00BF0369">
        <w:t>.</w:t>
      </w:r>
    </w:p>
    <w:p w:rsidR="00545E73" w:rsidRPr="00BF0369" w:rsidRDefault="00AD45A7" w:rsidP="00545E73">
      <w:pPr>
        <w:pStyle w:val="ItemHead"/>
      </w:pPr>
      <w:r w:rsidRPr="00BF0369">
        <w:t>53</w:t>
      </w:r>
      <w:r w:rsidR="00545E73" w:rsidRPr="00BF0369">
        <w:t xml:space="preserve">  At the end of </w:t>
      </w:r>
      <w:r w:rsidR="004E7C90" w:rsidRPr="00BF0369">
        <w:t>regulation</w:t>
      </w:r>
      <w:r w:rsidR="00DF6C0C" w:rsidRPr="00BF0369">
        <w:t> </w:t>
      </w:r>
      <w:r w:rsidR="004E7C90" w:rsidRPr="00BF0369">
        <w:t>3</w:t>
      </w:r>
      <w:r w:rsidR="00545E73" w:rsidRPr="00BF0369">
        <w:t>.1</w:t>
      </w:r>
    </w:p>
    <w:p w:rsidR="00545E73" w:rsidRPr="00BF0369" w:rsidRDefault="00545E73" w:rsidP="00545E73">
      <w:pPr>
        <w:pStyle w:val="Item"/>
      </w:pPr>
      <w:r w:rsidRPr="00BF0369">
        <w:t>Add:</w:t>
      </w:r>
    </w:p>
    <w:p w:rsidR="00545E73" w:rsidRPr="00BF0369" w:rsidRDefault="001B17B8" w:rsidP="00545E73">
      <w:pPr>
        <w:pStyle w:val="SOText"/>
      </w:pPr>
      <w:r w:rsidRPr="00BF0369">
        <w:t xml:space="preserve">Six months after a pricing application is </w:t>
      </w:r>
      <w:r w:rsidR="00933117" w:rsidRPr="00BF0369">
        <w:t>sent</w:t>
      </w:r>
      <w:r w:rsidRPr="00BF0369">
        <w:t>, t</w:t>
      </w:r>
      <w:r w:rsidR="00545E73" w:rsidRPr="00BF0369">
        <w:t xml:space="preserve">he Commonwealth may cease to provide </w:t>
      </w:r>
      <w:r w:rsidRPr="00BF0369">
        <w:t xml:space="preserve">the </w:t>
      </w:r>
      <w:r w:rsidR="00545E73" w:rsidRPr="00BF0369">
        <w:t>pricing services applied for</w:t>
      </w:r>
      <w:r w:rsidR="00933117" w:rsidRPr="00BF0369">
        <w:t xml:space="preserve"> if the Secretary is satisfied </w:t>
      </w:r>
      <w:r w:rsidR="00560DAF" w:rsidRPr="00BF0369">
        <w:t>that</w:t>
      </w:r>
      <w:r w:rsidR="00933117" w:rsidRPr="00BF0369">
        <w:t xml:space="preserve"> nego</w:t>
      </w:r>
      <w:r w:rsidR="0025636E" w:rsidRPr="00BF0369">
        <w:t>t</w:t>
      </w:r>
      <w:r w:rsidR="00933117" w:rsidRPr="00BF0369">
        <w:t>iations relevant to the pricing services</w:t>
      </w:r>
      <w:r w:rsidR="00560DAF" w:rsidRPr="00BF0369">
        <w:t xml:space="preserve"> have not concluded successfully and are not continuing because of the applicant</w:t>
      </w:r>
      <w:r w:rsidR="00933117" w:rsidRPr="00BF0369">
        <w:t>.</w:t>
      </w:r>
      <w:r w:rsidR="0025636E" w:rsidRPr="00BF0369">
        <w:t xml:space="preserve"> </w:t>
      </w:r>
      <w:r w:rsidR="00545E73" w:rsidRPr="00BF0369">
        <w:t>If the ceased services relate to a proposed deed, a partial refund of fees is available.</w:t>
      </w:r>
    </w:p>
    <w:p w:rsidR="0052052D" w:rsidRPr="00BF0369" w:rsidRDefault="00AD45A7" w:rsidP="0052052D">
      <w:pPr>
        <w:pStyle w:val="ItemHead"/>
      </w:pPr>
      <w:r w:rsidRPr="00BF0369">
        <w:t>54</w:t>
      </w:r>
      <w:r w:rsidR="0052052D" w:rsidRPr="00BF0369">
        <w:t xml:space="preserve">  </w:t>
      </w:r>
      <w:r w:rsidR="00E54CD2" w:rsidRPr="00BF0369">
        <w:t>Subregulation</w:t>
      </w:r>
      <w:r w:rsidR="00DF6C0C" w:rsidRPr="00BF0369">
        <w:t> </w:t>
      </w:r>
      <w:r w:rsidR="00E54CD2" w:rsidRPr="00BF0369">
        <w:t>3</w:t>
      </w:r>
      <w:r w:rsidR="0052052D" w:rsidRPr="00BF0369">
        <w:t>.3(1) (table)</w:t>
      </w:r>
    </w:p>
    <w:p w:rsidR="0052052D" w:rsidRPr="00BF0369" w:rsidRDefault="0052052D" w:rsidP="0052052D">
      <w:pPr>
        <w:pStyle w:val="Item"/>
      </w:pPr>
      <w:r w:rsidRPr="00BF0369">
        <w:t>Repeal the table,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946"/>
      </w:tblGrid>
      <w:tr w:rsidR="0052052D" w:rsidRPr="00BF0369" w:rsidTr="00FA730C">
        <w:trPr>
          <w:tblHeader/>
        </w:trPr>
        <w:tc>
          <w:tcPr>
            <w:tcW w:w="8312" w:type="dxa"/>
            <w:gridSpan w:val="3"/>
            <w:tcBorders>
              <w:top w:val="single" w:sz="12" w:space="0" w:color="auto"/>
              <w:bottom w:val="single" w:sz="6" w:space="0" w:color="auto"/>
            </w:tcBorders>
            <w:shd w:val="clear" w:color="auto" w:fill="auto"/>
          </w:tcPr>
          <w:p w:rsidR="0052052D" w:rsidRPr="00BF0369" w:rsidRDefault="0052052D" w:rsidP="00FA730C">
            <w:pPr>
              <w:pStyle w:val="TableHeading"/>
            </w:pPr>
            <w:r w:rsidRPr="00BF0369">
              <w:t>Fees for providing pricing services</w:t>
            </w:r>
          </w:p>
        </w:tc>
      </w:tr>
      <w:tr w:rsidR="0052052D" w:rsidRPr="00BF0369" w:rsidTr="00FA730C">
        <w:trPr>
          <w:tblHeader/>
        </w:trPr>
        <w:tc>
          <w:tcPr>
            <w:tcW w:w="714" w:type="dxa"/>
            <w:tcBorders>
              <w:top w:val="single" w:sz="6" w:space="0" w:color="auto"/>
              <w:bottom w:val="single" w:sz="12" w:space="0" w:color="auto"/>
            </w:tcBorders>
            <w:shd w:val="clear" w:color="auto" w:fill="auto"/>
          </w:tcPr>
          <w:p w:rsidR="0052052D" w:rsidRPr="00BF0369" w:rsidRDefault="0052052D" w:rsidP="00FA730C">
            <w:pPr>
              <w:pStyle w:val="TableHeading"/>
            </w:pPr>
            <w:r w:rsidRPr="00BF0369">
              <w:t>Item</w:t>
            </w:r>
          </w:p>
        </w:tc>
        <w:tc>
          <w:tcPr>
            <w:tcW w:w="6652" w:type="dxa"/>
            <w:tcBorders>
              <w:top w:val="single" w:sz="6" w:space="0" w:color="auto"/>
              <w:bottom w:val="single" w:sz="12" w:space="0" w:color="auto"/>
            </w:tcBorders>
            <w:shd w:val="clear" w:color="auto" w:fill="auto"/>
          </w:tcPr>
          <w:p w:rsidR="0052052D" w:rsidRPr="00BF0369" w:rsidRDefault="0052052D" w:rsidP="00FA730C">
            <w:pPr>
              <w:pStyle w:val="TableHeading"/>
            </w:pPr>
            <w:r w:rsidRPr="00BF0369">
              <w:t>Pricing services provided in response to pricing application in this category</w:t>
            </w:r>
          </w:p>
        </w:tc>
        <w:tc>
          <w:tcPr>
            <w:tcW w:w="946" w:type="dxa"/>
            <w:tcBorders>
              <w:top w:val="single" w:sz="6" w:space="0" w:color="auto"/>
              <w:bottom w:val="single" w:sz="12" w:space="0" w:color="auto"/>
            </w:tcBorders>
            <w:shd w:val="clear" w:color="auto" w:fill="auto"/>
          </w:tcPr>
          <w:p w:rsidR="0052052D" w:rsidRPr="00BF0369" w:rsidRDefault="0052052D" w:rsidP="00FA730C">
            <w:pPr>
              <w:pStyle w:val="TableHeading"/>
              <w:jc w:val="right"/>
            </w:pPr>
            <w:r w:rsidRPr="00BF0369">
              <w:t>Fee ($)</w:t>
            </w:r>
          </w:p>
        </w:tc>
      </w:tr>
      <w:tr w:rsidR="0052052D" w:rsidRPr="00BF0369" w:rsidTr="00FA730C">
        <w:tc>
          <w:tcPr>
            <w:tcW w:w="714" w:type="dxa"/>
            <w:tcBorders>
              <w:top w:val="single" w:sz="12" w:space="0" w:color="auto"/>
            </w:tcBorders>
            <w:shd w:val="clear" w:color="auto" w:fill="auto"/>
          </w:tcPr>
          <w:p w:rsidR="0052052D" w:rsidRPr="00BF0369" w:rsidRDefault="0052052D" w:rsidP="00FA730C">
            <w:pPr>
              <w:pStyle w:val="Tabletext"/>
            </w:pPr>
            <w:r w:rsidRPr="00BF0369">
              <w:t>1</w:t>
            </w:r>
          </w:p>
        </w:tc>
        <w:tc>
          <w:tcPr>
            <w:tcW w:w="6652" w:type="dxa"/>
            <w:tcBorders>
              <w:top w:val="single" w:sz="12" w:space="0" w:color="auto"/>
            </w:tcBorders>
            <w:shd w:val="clear" w:color="auto" w:fill="auto"/>
          </w:tcPr>
          <w:p w:rsidR="0052052D" w:rsidRPr="00BF0369" w:rsidRDefault="0052052D" w:rsidP="00FA730C">
            <w:pPr>
              <w:pStyle w:val="Tabletext"/>
            </w:pPr>
            <w:r w:rsidRPr="00BF0369">
              <w:t>Pricing Pathway A</w:t>
            </w:r>
            <w:r w:rsidR="001B17B8" w:rsidRPr="00BF0369">
              <w:t xml:space="preserve"> category</w:t>
            </w:r>
          </w:p>
        </w:tc>
        <w:tc>
          <w:tcPr>
            <w:tcW w:w="946" w:type="dxa"/>
            <w:tcBorders>
              <w:top w:val="single" w:sz="12" w:space="0" w:color="auto"/>
            </w:tcBorders>
            <w:shd w:val="clear" w:color="auto" w:fill="auto"/>
          </w:tcPr>
          <w:p w:rsidR="0052052D" w:rsidRPr="00BF0369" w:rsidRDefault="00EC3D12" w:rsidP="00EC3D12">
            <w:pPr>
              <w:pStyle w:val="Tabletext"/>
              <w:jc w:val="right"/>
            </w:pPr>
            <w:r w:rsidRPr="00BF0369">
              <w:t>141</w:t>
            </w:r>
            <w:r w:rsidR="0052052D" w:rsidRPr="00BF0369">
              <w:t>,</w:t>
            </w:r>
            <w:r w:rsidRPr="00BF0369">
              <w:t>410</w:t>
            </w:r>
          </w:p>
        </w:tc>
      </w:tr>
      <w:tr w:rsidR="0052052D" w:rsidRPr="00BF0369" w:rsidTr="00FA730C">
        <w:tc>
          <w:tcPr>
            <w:tcW w:w="714" w:type="dxa"/>
            <w:shd w:val="clear" w:color="auto" w:fill="auto"/>
          </w:tcPr>
          <w:p w:rsidR="0052052D" w:rsidRPr="00BF0369" w:rsidRDefault="0052052D" w:rsidP="00FA730C">
            <w:pPr>
              <w:pStyle w:val="Tabletext"/>
            </w:pPr>
            <w:r w:rsidRPr="00BF0369">
              <w:t>2</w:t>
            </w:r>
          </w:p>
        </w:tc>
        <w:tc>
          <w:tcPr>
            <w:tcW w:w="6652" w:type="dxa"/>
            <w:shd w:val="clear" w:color="auto" w:fill="auto"/>
          </w:tcPr>
          <w:p w:rsidR="0052052D" w:rsidRPr="00BF0369" w:rsidRDefault="0052052D" w:rsidP="00FA730C">
            <w:pPr>
              <w:pStyle w:val="Tabletext"/>
            </w:pPr>
            <w:r w:rsidRPr="00BF0369">
              <w:t>Pricing Pathway B</w:t>
            </w:r>
            <w:r w:rsidR="001B17B8" w:rsidRPr="00BF0369">
              <w:t xml:space="preserve"> category</w:t>
            </w:r>
          </w:p>
        </w:tc>
        <w:tc>
          <w:tcPr>
            <w:tcW w:w="946" w:type="dxa"/>
            <w:shd w:val="clear" w:color="auto" w:fill="auto"/>
          </w:tcPr>
          <w:p w:rsidR="0052052D" w:rsidRPr="00BF0369" w:rsidRDefault="0052052D" w:rsidP="00EC3D12">
            <w:pPr>
              <w:pStyle w:val="Tabletext"/>
              <w:jc w:val="right"/>
            </w:pPr>
            <w:r w:rsidRPr="00BF0369">
              <w:t>111,</w:t>
            </w:r>
            <w:r w:rsidR="00EC3D12" w:rsidRPr="00BF0369">
              <w:t>92</w:t>
            </w:r>
            <w:r w:rsidRPr="00BF0369">
              <w:t>0</w:t>
            </w:r>
          </w:p>
        </w:tc>
      </w:tr>
      <w:tr w:rsidR="0052052D" w:rsidRPr="00BF0369" w:rsidTr="00FA730C">
        <w:tc>
          <w:tcPr>
            <w:tcW w:w="714" w:type="dxa"/>
            <w:shd w:val="clear" w:color="auto" w:fill="auto"/>
          </w:tcPr>
          <w:p w:rsidR="0052052D" w:rsidRPr="00BF0369" w:rsidRDefault="0052052D" w:rsidP="00FA730C">
            <w:pPr>
              <w:pStyle w:val="Tabletext"/>
            </w:pPr>
            <w:r w:rsidRPr="00BF0369">
              <w:t>3</w:t>
            </w:r>
          </w:p>
        </w:tc>
        <w:tc>
          <w:tcPr>
            <w:tcW w:w="6652" w:type="dxa"/>
            <w:shd w:val="clear" w:color="auto" w:fill="auto"/>
          </w:tcPr>
          <w:p w:rsidR="0052052D" w:rsidRPr="00BF0369" w:rsidRDefault="0052052D" w:rsidP="00FA730C">
            <w:pPr>
              <w:pStyle w:val="Tabletext"/>
            </w:pPr>
            <w:r w:rsidRPr="00BF0369">
              <w:t>Pricing Pathway C</w:t>
            </w:r>
            <w:r w:rsidR="001B17B8" w:rsidRPr="00BF0369">
              <w:t xml:space="preserve"> category</w:t>
            </w:r>
          </w:p>
        </w:tc>
        <w:tc>
          <w:tcPr>
            <w:tcW w:w="946" w:type="dxa"/>
            <w:shd w:val="clear" w:color="auto" w:fill="auto"/>
          </w:tcPr>
          <w:p w:rsidR="0052052D" w:rsidRPr="00BF0369" w:rsidRDefault="0052052D" w:rsidP="00CE1F79">
            <w:pPr>
              <w:pStyle w:val="Tabletext"/>
              <w:jc w:val="right"/>
            </w:pPr>
            <w:r w:rsidRPr="00BF0369">
              <w:t>7</w:t>
            </w:r>
            <w:r w:rsidR="00CE1F79" w:rsidRPr="00BF0369">
              <w:t>4</w:t>
            </w:r>
            <w:r w:rsidRPr="00BF0369">
              <w:t>,</w:t>
            </w:r>
            <w:r w:rsidR="00CE1F79" w:rsidRPr="00BF0369">
              <w:t>0</w:t>
            </w:r>
            <w:r w:rsidR="00EC3D12" w:rsidRPr="00BF0369">
              <w:t>9</w:t>
            </w:r>
            <w:r w:rsidRPr="00BF0369">
              <w:t>0</w:t>
            </w:r>
          </w:p>
        </w:tc>
      </w:tr>
      <w:tr w:rsidR="0052052D" w:rsidRPr="00BF0369" w:rsidTr="00FA730C">
        <w:tc>
          <w:tcPr>
            <w:tcW w:w="714" w:type="dxa"/>
            <w:tcBorders>
              <w:bottom w:val="single" w:sz="2" w:space="0" w:color="auto"/>
            </w:tcBorders>
            <w:shd w:val="clear" w:color="auto" w:fill="auto"/>
          </w:tcPr>
          <w:p w:rsidR="0052052D" w:rsidRPr="00BF0369" w:rsidRDefault="0052052D" w:rsidP="00FA730C">
            <w:pPr>
              <w:pStyle w:val="Tabletext"/>
            </w:pPr>
            <w:r w:rsidRPr="00BF0369">
              <w:t>4</w:t>
            </w:r>
          </w:p>
        </w:tc>
        <w:tc>
          <w:tcPr>
            <w:tcW w:w="6652" w:type="dxa"/>
            <w:tcBorders>
              <w:bottom w:val="single" w:sz="2" w:space="0" w:color="auto"/>
            </w:tcBorders>
            <w:shd w:val="clear" w:color="auto" w:fill="auto"/>
          </w:tcPr>
          <w:p w:rsidR="0052052D" w:rsidRPr="00BF0369" w:rsidRDefault="0052052D" w:rsidP="00FA730C">
            <w:pPr>
              <w:pStyle w:val="Tabletext"/>
            </w:pPr>
            <w:r w:rsidRPr="00BF0369">
              <w:t>Pricing Pathway D</w:t>
            </w:r>
            <w:r w:rsidR="001B17B8" w:rsidRPr="00BF0369">
              <w:t xml:space="preserve"> category</w:t>
            </w:r>
          </w:p>
        </w:tc>
        <w:tc>
          <w:tcPr>
            <w:tcW w:w="946" w:type="dxa"/>
            <w:tcBorders>
              <w:bottom w:val="single" w:sz="2" w:space="0" w:color="auto"/>
            </w:tcBorders>
            <w:shd w:val="clear" w:color="auto" w:fill="auto"/>
          </w:tcPr>
          <w:p w:rsidR="0052052D" w:rsidRPr="00BF0369" w:rsidRDefault="00EC3D12" w:rsidP="00EC3D12">
            <w:pPr>
              <w:pStyle w:val="Tabletext"/>
              <w:jc w:val="right"/>
            </w:pPr>
            <w:r w:rsidRPr="00BF0369">
              <w:t>20</w:t>
            </w:r>
            <w:r w:rsidR="0052052D" w:rsidRPr="00BF0369">
              <w:t>,</w:t>
            </w:r>
            <w:r w:rsidRPr="00BF0369">
              <w:t>30</w:t>
            </w:r>
            <w:r w:rsidR="0052052D" w:rsidRPr="00BF0369">
              <w:t>0</w:t>
            </w:r>
          </w:p>
        </w:tc>
      </w:tr>
      <w:tr w:rsidR="0052052D" w:rsidRPr="00BF0369" w:rsidTr="00FA730C">
        <w:tc>
          <w:tcPr>
            <w:tcW w:w="714" w:type="dxa"/>
            <w:tcBorders>
              <w:top w:val="single" w:sz="2" w:space="0" w:color="auto"/>
              <w:bottom w:val="single" w:sz="12" w:space="0" w:color="auto"/>
            </w:tcBorders>
            <w:shd w:val="clear" w:color="auto" w:fill="auto"/>
          </w:tcPr>
          <w:p w:rsidR="0052052D" w:rsidRPr="00BF0369" w:rsidRDefault="0052052D" w:rsidP="00FA730C">
            <w:pPr>
              <w:pStyle w:val="Tabletext"/>
            </w:pPr>
            <w:r w:rsidRPr="00BF0369">
              <w:t>5</w:t>
            </w:r>
          </w:p>
        </w:tc>
        <w:tc>
          <w:tcPr>
            <w:tcW w:w="6652" w:type="dxa"/>
            <w:tcBorders>
              <w:top w:val="single" w:sz="2" w:space="0" w:color="auto"/>
              <w:bottom w:val="single" w:sz="12" w:space="0" w:color="auto"/>
            </w:tcBorders>
            <w:shd w:val="clear" w:color="auto" w:fill="auto"/>
          </w:tcPr>
          <w:p w:rsidR="0052052D" w:rsidRPr="00BF0369" w:rsidRDefault="0052052D" w:rsidP="00FA730C">
            <w:pPr>
              <w:pStyle w:val="Tabletext"/>
            </w:pPr>
            <w:r w:rsidRPr="00BF0369">
              <w:t>Pricing Secretariat</w:t>
            </w:r>
            <w:r w:rsidR="001B17B8" w:rsidRPr="00BF0369">
              <w:t xml:space="preserve"> category</w:t>
            </w:r>
          </w:p>
        </w:tc>
        <w:tc>
          <w:tcPr>
            <w:tcW w:w="946" w:type="dxa"/>
            <w:tcBorders>
              <w:top w:val="single" w:sz="2" w:space="0" w:color="auto"/>
              <w:bottom w:val="single" w:sz="12" w:space="0" w:color="auto"/>
            </w:tcBorders>
            <w:shd w:val="clear" w:color="auto" w:fill="auto"/>
          </w:tcPr>
          <w:p w:rsidR="0052052D" w:rsidRPr="00BF0369" w:rsidRDefault="0052052D" w:rsidP="00EC3D12">
            <w:pPr>
              <w:pStyle w:val="Tabletext"/>
              <w:jc w:val="right"/>
            </w:pPr>
            <w:r w:rsidRPr="00BF0369">
              <w:t>1</w:t>
            </w:r>
            <w:r w:rsidR="00EC3D12" w:rsidRPr="00BF0369">
              <w:t>3</w:t>
            </w:r>
            <w:r w:rsidRPr="00BF0369">
              <w:t>,</w:t>
            </w:r>
            <w:r w:rsidR="00EC3D12" w:rsidRPr="00BF0369">
              <w:t>17</w:t>
            </w:r>
            <w:r w:rsidRPr="00BF0369">
              <w:t>0</w:t>
            </w:r>
          </w:p>
        </w:tc>
      </w:tr>
    </w:tbl>
    <w:p w:rsidR="0052052D" w:rsidRPr="00BF0369" w:rsidRDefault="00AD45A7" w:rsidP="0052052D">
      <w:pPr>
        <w:pStyle w:val="ItemHead"/>
      </w:pPr>
      <w:r w:rsidRPr="00BF0369">
        <w:t>55</w:t>
      </w:r>
      <w:r w:rsidR="0052052D" w:rsidRPr="00BF0369">
        <w:t xml:space="preserve">  </w:t>
      </w:r>
      <w:r w:rsidR="00E54CD2" w:rsidRPr="00BF0369">
        <w:t>Subregulation</w:t>
      </w:r>
      <w:r w:rsidR="00DF6C0C" w:rsidRPr="00BF0369">
        <w:t> </w:t>
      </w:r>
      <w:r w:rsidR="00E54CD2" w:rsidRPr="00BF0369">
        <w:t>3</w:t>
      </w:r>
      <w:r w:rsidR="0052052D" w:rsidRPr="00BF0369">
        <w:t>.3(2)</w:t>
      </w:r>
    </w:p>
    <w:p w:rsidR="0052052D" w:rsidRPr="00BF0369" w:rsidRDefault="0052052D" w:rsidP="0052052D">
      <w:pPr>
        <w:pStyle w:val="Item"/>
      </w:pPr>
      <w:r w:rsidRPr="00BF0369">
        <w:t>Repeal the subregulation</w:t>
      </w:r>
      <w:r w:rsidR="00DF6C0C" w:rsidRPr="00BF0369">
        <w:t> </w:t>
      </w:r>
      <w:r w:rsidRPr="00BF0369">
        <w:t>(including the note), substitute:</w:t>
      </w:r>
    </w:p>
    <w:p w:rsidR="0052052D" w:rsidRPr="00BF0369" w:rsidRDefault="0052052D" w:rsidP="0052052D">
      <w:pPr>
        <w:pStyle w:val="subsection"/>
      </w:pPr>
      <w:r w:rsidRPr="00BF0369">
        <w:tab/>
        <w:t>(2)</w:t>
      </w:r>
      <w:r w:rsidRPr="00BF0369">
        <w:tab/>
        <w:t xml:space="preserve">For the purposes of </w:t>
      </w:r>
      <w:r w:rsidR="00BF0369" w:rsidRPr="00BF0369">
        <w:t>subregulations 3</w:t>
      </w:r>
      <w:r w:rsidRPr="00BF0369">
        <w:t>.11(2) and 3.13(2)</w:t>
      </w:r>
      <w:r w:rsidR="007115FF" w:rsidRPr="00BF0369">
        <w:t xml:space="preserve"> and</w:t>
      </w:r>
      <w:r w:rsidR="00611ADA" w:rsidRPr="00BF0369">
        <w:t xml:space="preserve"> (2A)</w:t>
      </w:r>
      <w:r w:rsidRPr="00BF0369">
        <w:t xml:space="preserve"> (about refunds excluding deposits), each of these fees includes a deposit of $430.</w:t>
      </w:r>
    </w:p>
    <w:p w:rsidR="0052052D" w:rsidRPr="00BF0369" w:rsidRDefault="0052052D" w:rsidP="0052052D">
      <w:pPr>
        <w:pStyle w:val="subsection"/>
      </w:pPr>
      <w:r w:rsidRPr="00BF0369">
        <w:tab/>
        <w:t>(3)</w:t>
      </w:r>
      <w:r w:rsidRPr="00BF0369">
        <w:tab/>
        <w:t xml:space="preserve">For the purposes of </w:t>
      </w:r>
      <w:r w:rsidR="00BF0369" w:rsidRPr="00BF0369">
        <w:t>subregulations 3</w:t>
      </w:r>
      <w:r w:rsidR="00933117" w:rsidRPr="00BF0369">
        <w:t xml:space="preserve">.13(4) and </w:t>
      </w:r>
      <w:r w:rsidR="00E6757F" w:rsidRPr="00BF0369">
        <w:t>3</w:t>
      </w:r>
      <w:r w:rsidRPr="00BF0369">
        <w:t xml:space="preserve">.16(2) (about a refund excluding a deposit if a deed is not </w:t>
      </w:r>
      <w:r w:rsidR="007204E3" w:rsidRPr="00BF0369">
        <w:t>entered into</w:t>
      </w:r>
      <w:r w:rsidRPr="00BF0369">
        <w:t>):</w:t>
      </w:r>
    </w:p>
    <w:p w:rsidR="0052052D" w:rsidRPr="00BF0369" w:rsidRDefault="0052052D" w:rsidP="0052052D">
      <w:pPr>
        <w:pStyle w:val="paragraph"/>
      </w:pPr>
      <w:r w:rsidRPr="00BF0369">
        <w:tab/>
        <w:t>(a)</w:t>
      </w:r>
      <w:r w:rsidRPr="00BF0369">
        <w:tab/>
        <w:t xml:space="preserve">the fee relating to Pricing Pathway A </w:t>
      </w:r>
      <w:r w:rsidR="005B61B0" w:rsidRPr="00BF0369">
        <w:t xml:space="preserve">category </w:t>
      </w:r>
      <w:r w:rsidRPr="00BF0369">
        <w:t>includes a deposit of $13</w:t>
      </w:r>
      <w:r w:rsidR="005B19C8" w:rsidRPr="00BF0369">
        <w:t>3</w:t>
      </w:r>
      <w:r w:rsidRPr="00BF0369">
        <w:t>,</w:t>
      </w:r>
      <w:r w:rsidR="005B19C8" w:rsidRPr="00BF0369">
        <w:t>13</w:t>
      </w:r>
      <w:r w:rsidRPr="00BF0369">
        <w:t>5; and</w:t>
      </w:r>
    </w:p>
    <w:p w:rsidR="0052052D" w:rsidRPr="00BF0369" w:rsidRDefault="0052052D" w:rsidP="0052052D">
      <w:pPr>
        <w:pStyle w:val="paragraph"/>
      </w:pPr>
      <w:r w:rsidRPr="00BF0369">
        <w:tab/>
        <w:t>(b)</w:t>
      </w:r>
      <w:r w:rsidRPr="00BF0369">
        <w:tab/>
        <w:t xml:space="preserve">the fee relating to Pricing Pathway B </w:t>
      </w:r>
      <w:r w:rsidR="005B61B0" w:rsidRPr="00BF0369">
        <w:t xml:space="preserve">category </w:t>
      </w:r>
      <w:r w:rsidRPr="00BF0369">
        <w:t>includes a deposit of $103,</w:t>
      </w:r>
      <w:r w:rsidR="005B19C8" w:rsidRPr="00BF0369">
        <w:t>64</w:t>
      </w:r>
      <w:r w:rsidRPr="00BF0369">
        <w:t>5; and</w:t>
      </w:r>
    </w:p>
    <w:p w:rsidR="0052052D" w:rsidRPr="00BF0369" w:rsidRDefault="0052052D" w:rsidP="0052052D">
      <w:pPr>
        <w:pStyle w:val="paragraph"/>
      </w:pPr>
      <w:r w:rsidRPr="00BF0369">
        <w:tab/>
        <w:t>(c)</w:t>
      </w:r>
      <w:r w:rsidRPr="00BF0369">
        <w:tab/>
        <w:t xml:space="preserve">the fee relating to Pricing Pathway C </w:t>
      </w:r>
      <w:r w:rsidR="005B61B0" w:rsidRPr="00BF0369">
        <w:t xml:space="preserve">category </w:t>
      </w:r>
      <w:r w:rsidRPr="00BF0369">
        <w:t>includes a deposit of $65,</w:t>
      </w:r>
      <w:r w:rsidR="005B19C8" w:rsidRPr="00BF0369">
        <w:t>81</w:t>
      </w:r>
      <w:r w:rsidRPr="00BF0369">
        <w:t>5.</w:t>
      </w:r>
    </w:p>
    <w:p w:rsidR="009F79C3" w:rsidRPr="00BF0369" w:rsidRDefault="00AD45A7" w:rsidP="009F79C3">
      <w:pPr>
        <w:pStyle w:val="ItemHead"/>
      </w:pPr>
      <w:r w:rsidRPr="00BF0369">
        <w:t>56</w:t>
      </w:r>
      <w:r w:rsidR="009F79C3" w:rsidRPr="00BF0369">
        <w:t xml:space="preserve">  </w:t>
      </w:r>
      <w:r w:rsidR="00E54CD2" w:rsidRPr="00BF0369">
        <w:t>Subregulation</w:t>
      </w:r>
      <w:r w:rsidR="00DF6C0C" w:rsidRPr="00BF0369">
        <w:t> </w:t>
      </w:r>
      <w:r w:rsidR="00E54CD2" w:rsidRPr="00BF0369">
        <w:t>3</w:t>
      </w:r>
      <w:r w:rsidR="009F79C3" w:rsidRPr="00BF0369">
        <w:t>.12(1)</w:t>
      </w:r>
    </w:p>
    <w:p w:rsidR="009F79C3" w:rsidRPr="00BF0369" w:rsidRDefault="009F79C3" w:rsidP="009F79C3">
      <w:pPr>
        <w:pStyle w:val="Item"/>
      </w:pPr>
      <w:r w:rsidRPr="00BF0369">
        <w:t xml:space="preserve">Omit </w:t>
      </w:r>
      <w:r w:rsidR="00DE04D6" w:rsidRPr="00BF0369">
        <w:t>“</w:t>
      </w:r>
      <w:r w:rsidRPr="00BF0369">
        <w:t>The fee for the pricing services is payable to the Department.</w:t>
      </w:r>
      <w:r w:rsidR="00DE04D6" w:rsidRPr="00BF0369">
        <w:t>”</w:t>
      </w:r>
      <w:r w:rsidRPr="00BF0369">
        <w:t>.</w:t>
      </w:r>
    </w:p>
    <w:p w:rsidR="009F79C3" w:rsidRPr="00BF0369" w:rsidRDefault="00AD45A7" w:rsidP="009F79C3">
      <w:pPr>
        <w:pStyle w:val="ItemHead"/>
      </w:pPr>
      <w:r w:rsidRPr="00BF0369">
        <w:t>57</w:t>
      </w:r>
      <w:r w:rsidR="009F79C3" w:rsidRPr="00BF0369">
        <w:t xml:space="preserve">  </w:t>
      </w:r>
      <w:r w:rsidR="00E54CD2" w:rsidRPr="00BF0369">
        <w:t>Subregulation</w:t>
      </w:r>
      <w:r w:rsidR="00DF6C0C" w:rsidRPr="00BF0369">
        <w:t> </w:t>
      </w:r>
      <w:r w:rsidR="00E54CD2" w:rsidRPr="00BF0369">
        <w:t>3</w:t>
      </w:r>
      <w:r w:rsidR="009F79C3" w:rsidRPr="00BF0369">
        <w:t>.12(1) (note 2)</w:t>
      </w:r>
    </w:p>
    <w:p w:rsidR="009F79C3" w:rsidRPr="00BF0369" w:rsidRDefault="009F79C3" w:rsidP="009F79C3">
      <w:pPr>
        <w:pStyle w:val="Item"/>
      </w:pPr>
      <w:r w:rsidRPr="00BF0369">
        <w:t>Repeal the note.</w:t>
      </w:r>
    </w:p>
    <w:p w:rsidR="009F79C3" w:rsidRPr="00BF0369" w:rsidRDefault="00AD45A7" w:rsidP="009F79C3">
      <w:pPr>
        <w:pStyle w:val="ItemHead"/>
      </w:pPr>
      <w:r w:rsidRPr="00BF0369">
        <w:t>58</w:t>
      </w:r>
      <w:r w:rsidR="009F79C3" w:rsidRPr="00BF0369">
        <w:t xml:space="preserve">  </w:t>
      </w:r>
      <w:r w:rsidR="00E6757F" w:rsidRPr="00BF0369">
        <w:t>Subregulations</w:t>
      </w:r>
      <w:r w:rsidR="00DF6C0C" w:rsidRPr="00BF0369">
        <w:t> </w:t>
      </w:r>
      <w:r w:rsidR="00E6757F" w:rsidRPr="00BF0369">
        <w:t>3</w:t>
      </w:r>
      <w:r w:rsidR="009F79C3" w:rsidRPr="00BF0369">
        <w:t>.12(2) and (3)</w:t>
      </w:r>
    </w:p>
    <w:p w:rsidR="009F79C3" w:rsidRPr="00BF0369" w:rsidRDefault="009F79C3" w:rsidP="009F79C3">
      <w:pPr>
        <w:pStyle w:val="Item"/>
      </w:pPr>
      <w:r w:rsidRPr="00BF0369">
        <w:t>Repeal the subregulations (including the note), substitute:</w:t>
      </w:r>
    </w:p>
    <w:p w:rsidR="002B6E39" w:rsidRPr="00BF0369" w:rsidRDefault="002B6E39" w:rsidP="002B6E39">
      <w:pPr>
        <w:pStyle w:val="SubsectionHead"/>
      </w:pPr>
      <w:r w:rsidRPr="00BF0369">
        <w:t xml:space="preserve">Notices relating to </w:t>
      </w:r>
      <w:r w:rsidR="005B61B0" w:rsidRPr="00BF0369">
        <w:t xml:space="preserve">pricing </w:t>
      </w:r>
      <w:r w:rsidRPr="00BF0369">
        <w:t>applications if fee exemption or waiver sought</w:t>
      </w:r>
    </w:p>
    <w:p w:rsidR="002B6E39" w:rsidRPr="00BF0369" w:rsidRDefault="002B6E39" w:rsidP="002B6E39">
      <w:pPr>
        <w:pStyle w:val="subsection"/>
      </w:pPr>
      <w:r w:rsidRPr="00BF0369">
        <w:tab/>
        <w:t>(2)</w:t>
      </w:r>
      <w:r w:rsidRPr="00BF0369">
        <w:tab/>
        <w:t>However, subregulation</w:t>
      </w:r>
      <w:r w:rsidR="00DF6C0C" w:rsidRPr="00BF0369">
        <w:t> </w:t>
      </w:r>
      <w:r w:rsidRPr="00BF0369">
        <w:t>(1) does not apply if the notice received by the Department as described in paragraph</w:t>
      </w:r>
      <w:r w:rsidR="00DF6C0C" w:rsidRPr="00BF0369">
        <w:t> </w:t>
      </w:r>
      <w:r w:rsidRPr="00BF0369">
        <w:t>3</w:t>
      </w:r>
      <w:bookmarkStart w:id="27" w:name="BK_S3P17L22C39"/>
      <w:bookmarkEnd w:id="27"/>
      <w:r w:rsidRPr="00BF0369">
        <w:t>.10(1)(a) includes either:</w:t>
      </w:r>
    </w:p>
    <w:p w:rsidR="002B6E39" w:rsidRPr="00BF0369" w:rsidRDefault="002B6E39" w:rsidP="002B6E39">
      <w:pPr>
        <w:pStyle w:val="paragraph"/>
      </w:pPr>
      <w:r w:rsidRPr="00BF0369">
        <w:tab/>
        <w:t>(a)</w:t>
      </w:r>
      <w:r w:rsidRPr="00BF0369">
        <w:tab/>
        <w:t xml:space="preserve">reasons why </w:t>
      </w:r>
      <w:r w:rsidR="00E6757F" w:rsidRPr="00BF0369">
        <w:t>regulation</w:t>
      </w:r>
      <w:r w:rsidR="00DF6C0C" w:rsidRPr="00BF0369">
        <w:t> </w:t>
      </w:r>
      <w:r w:rsidR="00E6757F" w:rsidRPr="00BF0369">
        <w:t>5</w:t>
      </w:r>
      <w:r w:rsidRPr="00BF0369">
        <w:t>.1 is expected to apply to provide an exemption from; or</w:t>
      </w:r>
    </w:p>
    <w:p w:rsidR="002B6E39" w:rsidRPr="00BF0369" w:rsidRDefault="002B6E39" w:rsidP="002B6E39">
      <w:pPr>
        <w:pStyle w:val="paragraph"/>
      </w:pPr>
      <w:r w:rsidRPr="00BF0369">
        <w:tab/>
        <w:t>(b)</w:t>
      </w:r>
      <w:r w:rsidRPr="00BF0369">
        <w:tab/>
        <w:t>a request for waiver of;</w:t>
      </w:r>
    </w:p>
    <w:p w:rsidR="002B6E39" w:rsidRPr="00BF0369" w:rsidRDefault="002B6E39" w:rsidP="002B6E39">
      <w:pPr>
        <w:pStyle w:val="subsection2"/>
      </w:pPr>
      <w:r w:rsidRPr="00BF0369">
        <w:t>the fee for providing pricing services in response to the proposed application. In that case, subregulation</w:t>
      </w:r>
      <w:r w:rsidR="00DF6C0C" w:rsidRPr="00BF0369">
        <w:t> </w:t>
      </w:r>
      <w:r w:rsidRPr="00BF0369">
        <w:t>(3) of this regulation applies instead.</w:t>
      </w:r>
    </w:p>
    <w:p w:rsidR="002B6E39" w:rsidRPr="00BF0369" w:rsidRDefault="00F914B4" w:rsidP="002B6E39">
      <w:pPr>
        <w:pStyle w:val="subsection"/>
      </w:pPr>
      <w:r w:rsidRPr="00BF0369">
        <w:tab/>
        <w:t>(3)</w:t>
      </w:r>
      <w:r w:rsidRPr="00BF0369">
        <w:tab/>
        <w:t>Within 15</w:t>
      </w:r>
      <w:r w:rsidR="002B6E39" w:rsidRPr="00BF0369">
        <w:t xml:space="preserve"> business days after the Department receives the application to which the notice described in paragraph</w:t>
      </w:r>
      <w:r w:rsidR="00DF6C0C" w:rsidRPr="00BF0369">
        <w:t> </w:t>
      </w:r>
      <w:r w:rsidR="002B6E39" w:rsidRPr="00BF0369">
        <w:t>3</w:t>
      </w:r>
      <w:bookmarkStart w:id="28" w:name="BK_S3P17L29C42"/>
      <w:bookmarkEnd w:id="28"/>
      <w:r w:rsidR="002B6E39" w:rsidRPr="00BF0369">
        <w:t>.10(1)(a) relates, the Secretary must notify the applicant in writing:</w:t>
      </w:r>
    </w:p>
    <w:p w:rsidR="002B6E39" w:rsidRPr="00BF0369" w:rsidRDefault="002B6E39" w:rsidP="002B6E39">
      <w:pPr>
        <w:pStyle w:val="paragraph"/>
      </w:pPr>
      <w:r w:rsidRPr="00BF0369">
        <w:tab/>
        <w:t>(a)</w:t>
      </w:r>
      <w:r w:rsidRPr="00BF0369">
        <w:tab/>
        <w:t>that the Department has received the application; and</w:t>
      </w:r>
    </w:p>
    <w:p w:rsidR="002B6E39" w:rsidRPr="00BF0369" w:rsidRDefault="002B6E39" w:rsidP="002B6E39">
      <w:pPr>
        <w:pStyle w:val="paragraph"/>
      </w:pPr>
      <w:r w:rsidRPr="00BF0369">
        <w:tab/>
        <w:t>(b)</w:t>
      </w:r>
      <w:r w:rsidRPr="00BF0369">
        <w:tab/>
        <w:t>whether the fee exemption applies, or whether the fee is waived; and</w:t>
      </w:r>
    </w:p>
    <w:p w:rsidR="002B6E39" w:rsidRPr="00BF0369" w:rsidRDefault="002B6E39" w:rsidP="002B6E39">
      <w:pPr>
        <w:pStyle w:val="paragraph"/>
      </w:pPr>
      <w:r w:rsidRPr="00BF0369">
        <w:tab/>
        <w:t>(c)</w:t>
      </w:r>
      <w:r w:rsidRPr="00BF0369">
        <w:tab/>
        <w:t>if the request was for waiver</w:t>
      </w:r>
      <w:r w:rsidR="00BC414E" w:rsidRPr="00BF0369">
        <w:t xml:space="preserve"> and the fee is not waived</w:t>
      </w:r>
      <w:r w:rsidRPr="00BF0369">
        <w:t>—of the applicant</w:t>
      </w:r>
      <w:r w:rsidR="00DE04D6" w:rsidRPr="00BF0369">
        <w:t>’</w:t>
      </w:r>
      <w:r w:rsidRPr="00BF0369">
        <w:t xml:space="preserve">s review rights under </w:t>
      </w:r>
      <w:r w:rsidR="00E6757F" w:rsidRPr="00BF0369">
        <w:t>Part</w:t>
      </w:r>
      <w:r w:rsidR="00DF6C0C" w:rsidRPr="00BF0369">
        <w:t> </w:t>
      </w:r>
      <w:r w:rsidR="00E6757F" w:rsidRPr="00BF0369">
        <w:t>6</w:t>
      </w:r>
      <w:r w:rsidRPr="00BF0369">
        <w:t>; and</w:t>
      </w:r>
    </w:p>
    <w:p w:rsidR="002B6E39" w:rsidRPr="00BF0369" w:rsidRDefault="002B6E39" w:rsidP="002B6E39">
      <w:pPr>
        <w:pStyle w:val="paragraph"/>
      </w:pPr>
      <w:r w:rsidRPr="00BF0369">
        <w:tab/>
        <w:t>(d)</w:t>
      </w:r>
      <w:r w:rsidRPr="00BF0369">
        <w:tab/>
        <w:t>if the fee exemption does not apply and the fee is not waived:</w:t>
      </w:r>
    </w:p>
    <w:p w:rsidR="002B6E39" w:rsidRPr="00BF0369" w:rsidRDefault="002B6E39" w:rsidP="002B6E39">
      <w:pPr>
        <w:pStyle w:val="paragraphsub"/>
      </w:pPr>
      <w:r w:rsidRPr="00BF0369">
        <w:tab/>
        <w:t>(i)</w:t>
      </w:r>
      <w:r w:rsidRPr="00BF0369">
        <w:tab/>
        <w:t>of the amount of the fee that is payable for providing pricing services in response to the application; and</w:t>
      </w:r>
    </w:p>
    <w:p w:rsidR="002B6E39" w:rsidRPr="00BF0369" w:rsidRDefault="002B6E39" w:rsidP="002B6E39">
      <w:pPr>
        <w:pStyle w:val="paragraphsub"/>
      </w:pPr>
      <w:r w:rsidRPr="00BF0369">
        <w:tab/>
        <w:t>(ii)</w:t>
      </w:r>
      <w:r w:rsidRPr="00BF0369">
        <w:tab/>
        <w:t>of the</w:t>
      </w:r>
      <w:r w:rsidR="004E5D29" w:rsidRPr="00BF0369">
        <w:t xml:space="preserve"> manner for paying that fee.</w:t>
      </w:r>
    </w:p>
    <w:p w:rsidR="002B6E39" w:rsidRPr="00BF0369" w:rsidRDefault="002B6E39" w:rsidP="002B6E39">
      <w:pPr>
        <w:pStyle w:val="SubsectionHead"/>
      </w:pPr>
      <w:r w:rsidRPr="00BF0369">
        <w:t>Notices relating to applications for which prior notice is not required</w:t>
      </w:r>
    </w:p>
    <w:p w:rsidR="002B6E39" w:rsidRPr="00BF0369" w:rsidRDefault="002B6E39" w:rsidP="002B6E39">
      <w:pPr>
        <w:pStyle w:val="subsection"/>
      </w:pPr>
      <w:r w:rsidRPr="00BF0369">
        <w:tab/>
        <w:t>(4)</w:t>
      </w:r>
      <w:r w:rsidRPr="00BF0369">
        <w:tab/>
        <w:t>Within 15 business days after the day the Department receives a</w:t>
      </w:r>
      <w:r w:rsidR="00364139" w:rsidRPr="00BF0369">
        <w:t xml:space="preserve"> pricing</w:t>
      </w:r>
      <w:r w:rsidRPr="00BF0369">
        <w:t xml:space="preserve"> application for which prior notice is not required under </w:t>
      </w:r>
      <w:r w:rsidR="004E7C90" w:rsidRPr="00BF0369">
        <w:t>subregulation</w:t>
      </w:r>
      <w:r w:rsidR="00DF6C0C" w:rsidRPr="00BF0369">
        <w:t> </w:t>
      </w:r>
      <w:r w:rsidR="004E7C90" w:rsidRPr="00BF0369">
        <w:t>3</w:t>
      </w:r>
      <w:r w:rsidR="00364139" w:rsidRPr="00BF0369">
        <w:t>.10</w:t>
      </w:r>
      <w:r w:rsidRPr="00BF0369">
        <w:t>(1), the Secretary must notify the applicant in writing:</w:t>
      </w:r>
    </w:p>
    <w:p w:rsidR="002B6E39" w:rsidRPr="00BF0369" w:rsidRDefault="002B6E39" w:rsidP="002B6E39">
      <w:pPr>
        <w:pStyle w:val="paragraph"/>
      </w:pPr>
      <w:r w:rsidRPr="00BF0369">
        <w:tab/>
        <w:t>(a)</w:t>
      </w:r>
      <w:r w:rsidRPr="00BF0369">
        <w:tab/>
        <w:t>that the Department has received the application; and</w:t>
      </w:r>
    </w:p>
    <w:p w:rsidR="002B6E39" w:rsidRPr="00BF0369" w:rsidRDefault="002B6E39" w:rsidP="002B6E39">
      <w:pPr>
        <w:pStyle w:val="paragraph"/>
      </w:pPr>
      <w:r w:rsidRPr="00BF0369">
        <w:tab/>
        <w:t>(b)</w:t>
      </w:r>
      <w:r w:rsidRPr="00BF0369">
        <w:tab/>
        <w:t xml:space="preserve">if the application includes either reasons why </w:t>
      </w:r>
      <w:r w:rsidR="00E6757F" w:rsidRPr="00BF0369">
        <w:t>regulation</w:t>
      </w:r>
      <w:r w:rsidR="00DF6C0C" w:rsidRPr="00BF0369">
        <w:t> </w:t>
      </w:r>
      <w:r w:rsidR="00E6757F" w:rsidRPr="00BF0369">
        <w:t>5</w:t>
      </w:r>
      <w:r w:rsidRPr="00BF0369">
        <w:t>.1 applies to provide a fee exemption or a request for waiver of the fee for providing submission services in response to the proposed application:</w:t>
      </w:r>
    </w:p>
    <w:p w:rsidR="002B6E39" w:rsidRPr="00BF0369" w:rsidRDefault="002B6E39" w:rsidP="002B6E39">
      <w:pPr>
        <w:pStyle w:val="paragraphsub"/>
      </w:pPr>
      <w:r w:rsidRPr="00BF0369">
        <w:tab/>
        <w:t>(i)</w:t>
      </w:r>
      <w:r w:rsidRPr="00BF0369">
        <w:tab/>
        <w:t>whether the fee exemption applies, or the fee is waived; and</w:t>
      </w:r>
    </w:p>
    <w:p w:rsidR="002B6E39" w:rsidRPr="00BF0369" w:rsidRDefault="002B6E39" w:rsidP="002B6E39">
      <w:pPr>
        <w:pStyle w:val="paragraphsub"/>
      </w:pPr>
      <w:r w:rsidRPr="00BF0369">
        <w:tab/>
        <w:t>(ii)</w:t>
      </w:r>
      <w:r w:rsidRPr="00BF0369">
        <w:tab/>
      </w:r>
      <w:r w:rsidR="00BC414E" w:rsidRPr="00BF0369">
        <w:t>if waiver was requested but the fee is not waived</w:t>
      </w:r>
      <w:r w:rsidRPr="00BF0369">
        <w:t>—of the applicant</w:t>
      </w:r>
      <w:r w:rsidR="00DE04D6" w:rsidRPr="00BF0369">
        <w:t>’</w:t>
      </w:r>
      <w:r w:rsidRPr="00BF0369">
        <w:t xml:space="preserve">s review rights under </w:t>
      </w:r>
      <w:r w:rsidR="00E6757F" w:rsidRPr="00BF0369">
        <w:t>Part</w:t>
      </w:r>
      <w:r w:rsidR="00DF6C0C" w:rsidRPr="00BF0369">
        <w:t> </w:t>
      </w:r>
      <w:r w:rsidR="00E6757F" w:rsidRPr="00BF0369">
        <w:t>6</w:t>
      </w:r>
      <w:r w:rsidRPr="00BF0369">
        <w:t>; and</w:t>
      </w:r>
    </w:p>
    <w:p w:rsidR="002B6E39" w:rsidRPr="00BF0369" w:rsidRDefault="002B6E39" w:rsidP="002B6E39">
      <w:pPr>
        <w:pStyle w:val="paragraph"/>
      </w:pPr>
      <w:r w:rsidRPr="00BF0369">
        <w:tab/>
        <w:t>(c)</w:t>
      </w:r>
      <w:r w:rsidRPr="00BF0369">
        <w:tab/>
        <w:t>if the fee exemption does not apply and the fee is not waived:</w:t>
      </w:r>
    </w:p>
    <w:p w:rsidR="002B6E39" w:rsidRPr="00BF0369" w:rsidRDefault="002B6E39" w:rsidP="002B6E39">
      <w:pPr>
        <w:pStyle w:val="paragraphsub"/>
      </w:pPr>
      <w:r w:rsidRPr="00BF0369">
        <w:tab/>
        <w:t>(i)</w:t>
      </w:r>
      <w:r w:rsidRPr="00BF0369">
        <w:tab/>
        <w:t>of the amount of the fee that is payable for providing submission services in response to the application; and</w:t>
      </w:r>
    </w:p>
    <w:p w:rsidR="002B6E39" w:rsidRPr="00BF0369" w:rsidRDefault="002B6E39" w:rsidP="002B6E39">
      <w:pPr>
        <w:pStyle w:val="paragraphsub"/>
      </w:pPr>
      <w:r w:rsidRPr="00BF0369">
        <w:tab/>
        <w:t>(ii)</w:t>
      </w:r>
      <w:r w:rsidRPr="00BF0369">
        <w:tab/>
        <w:t>of the manner for paying that fee.</w:t>
      </w:r>
    </w:p>
    <w:p w:rsidR="002B6E39" w:rsidRPr="00BF0369" w:rsidRDefault="002B6E39" w:rsidP="002B6E39">
      <w:pPr>
        <w:pStyle w:val="SubsectionHead"/>
      </w:pPr>
      <w:r w:rsidRPr="00BF0369">
        <w:t>Fee specified in notification under this regulation is payable</w:t>
      </w:r>
    </w:p>
    <w:p w:rsidR="002B6E39" w:rsidRPr="00BF0369" w:rsidRDefault="002B6E39" w:rsidP="002B6E39">
      <w:pPr>
        <w:pStyle w:val="subsection"/>
      </w:pPr>
      <w:r w:rsidRPr="00BF0369">
        <w:tab/>
        <w:t>(5)</w:t>
      </w:r>
      <w:r w:rsidRPr="00BF0369">
        <w:tab/>
        <w:t>The amount of the fee (if any) specified in a notification under this regulation is payable.</w:t>
      </w:r>
    </w:p>
    <w:p w:rsidR="002B6E39" w:rsidRPr="00BF0369" w:rsidRDefault="002B6E39" w:rsidP="002B6E39">
      <w:pPr>
        <w:pStyle w:val="notetext"/>
      </w:pPr>
      <w:r w:rsidRPr="00BF0369">
        <w:t>Note:</w:t>
      </w:r>
      <w:r w:rsidRPr="00BF0369">
        <w:tab/>
        <w:t>Part</w:t>
      </w:r>
      <w:r w:rsidR="00DF6C0C" w:rsidRPr="00BF0369">
        <w:t> </w:t>
      </w:r>
      <w:r w:rsidRPr="00BF0369">
        <w:t xml:space="preserve">4 deals with the payment of fees, including the time for payment (see </w:t>
      </w:r>
      <w:r w:rsidR="00E6757F" w:rsidRPr="00BF0369">
        <w:t>paragraph</w:t>
      </w:r>
      <w:r w:rsidR="00DF6C0C" w:rsidRPr="00BF0369">
        <w:t> </w:t>
      </w:r>
      <w:r w:rsidR="00E6757F" w:rsidRPr="00BF0369">
        <w:t>4</w:t>
      </w:r>
      <w:bookmarkStart w:id="29" w:name="BK_S3P18L20C12"/>
      <w:bookmarkEnd w:id="29"/>
      <w:r w:rsidRPr="00BF0369">
        <w:t>.1(1)(b)).</w:t>
      </w:r>
    </w:p>
    <w:p w:rsidR="005906B2" w:rsidRPr="00BF0369" w:rsidRDefault="00AD45A7" w:rsidP="005906B2">
      <w:pPr>
        <w:pStyle w:val="ItemHead"/>
      </w:pPr>
      <w:r w:rsidRPr="00BF0369">
        <w:t>59</w:t>
      </w:r>
      <w:r w:rsidR="005906B2" w:rsidRPr="00BF0369">
        <w:t xml:space="preserve">  After </w:t>
      </w:r>
      <w:r w:rsidR="004E7C90" w:rsidRPr="00BF0369">
        <w:t>subregulation</w:t>
      </w:r>
      <w:r w:rsidR="00DF6C0C" w:rsidRPr="00BF0369">
        <w:t> </w:t>
      </w:r>
      <w:r w:rsidR="004E7C90" w:rsidRPr="00BF0369">
        <w:t>3</w:t>
      </w:r>
      <w:r w:rsidR="005906B2" w:rsidRPr="00BF0369">
        <w:t>.13(2)</w:t>
      </w:r>
    </w:p>
    <w:p w:rsidR="005906B2" w:rsidRPr="00BF0369" w:rsidRDefault="005906B2" w:rsidP="005906B2">
      <w:pPr>
        <w:pStyle w:val="Item"/>
      </w:pPr>
      <w:r w:rsidRPr="00BF0369">
        <w:t>Insert:</w:t>
      </w:r>
    </w:p>
    <w:p w:rsidR="005906B2" w:rsidRPr="00BF0369" w:rsidRDefault="005906B2" w:rsidP="005906B2">
      <w:pPr>
        <w:pStyle w:val="subsection"/>
      </w:pPr>
      <w:r w:rsidRPr="00BF0369">
        <w:tab/>
        <w:t>(2A)</w:t>
      </w:r>
      <w:r w:rsidRPr="00BF0369">
        <w:tab/>
        <w:t xml:space="preserve">If the pricing application is withdrawn within 10 business days after the day a notification is given under </w:t>
      </w:r>
      <w:r w:rsidR="004E7C90" w:rsidRPr="00BF0369">
        <w:t>subregulation</w:t>
      </w:r>
      <w:r w:rsidR="00DF6C0C" w:rsidRPr="00BF0369">
        <w:t> </w:t>
      </w:r>
      <w:r w:rsidR="004E7C90" w:rsidRPr="00BF0369">
        <w:t>3</w:t>
      </w:r>
      <w:r w:rsidRPr="00BF0369">
        <w:t xml:space="preserve">.12(3) about the </w:t>
      </w:r>
      <w:r w:rsidR="00611ADA" w:rsidRPr="00BF0369">
        <w:t xml:space="preserve">pricing </w:t>
      </w:r>
      <w:r w:rsidRPr="00BF0369">
        <w:t xml:space="preserve">application, the Department must refund any fee paid for providing pricing services in response to the </w:t>
      </w:r>
      <w:r w:rsidR="00611ADA" w:rsidRPr="00BF0369">
        <w:t xml:space="preserve">pricing </w:t>
      </w:r>
      <w:r w:rsidRPr="00BF0369">
        <w:t xml:space="preserve">application except for the deposit referred to in </w:t>
      </w:r>
      <w:r w:rsidR="004E7C90" w:rsidRPr="00BF0369">
        <w:t>subregulation</w:t>
      </w:r>
      <w:r w:rsidR="00DF6C0C" w:rsidRPr="00BF0369">
        <w:t> </w:t>
      </w:r>
      <w:r w:rsidR="004E7C90" w:rsidRPr="00BF0369">
        <w:t>3</w:t>
      </w:r>
      <w:r w:rsidRPr="00BF0369">
        <w:t>.3(2).</w:t>
      </w:r>
    </w:p>
    <w:p w:rsidR="0045726A" w:rsidRPr="00BF0369" w:rsidRDefault="00AD45A7" w:rsidP="00DC02A5">
      <w:pPr>
        <w:pStyle w:val="ItemHead"/>
      </w:pPr>
      <w:r w:rsidRPr="00BF0369">
        <w:t>60</w:t>
      </w:r>
      <w:r w:rsidR="0045726A" w:rsidRPr="00BF0369">
        <w:t xml:space="preserve">  </w:t>
      </w:r>
      <w:r w:rsidR="00BF0369" w:rsidRPr="00BF0369">
        <w:t>Paragraph 3</w:t>
      </w:r>
      <w:r w:rsidR="00DC02A5" w:rsidRPr="00BF0369">
        <w:t>.13(3)(b)</w:t>
      </w:r>
    </w:p>
    <w:p w:rsidR="00DC02A5" w:rsidRPr="00BF0369" w:rsidRDefault="00DC02A5" w:rsidP="00DC02A5">
      <w:pPr>
        <w:pStyle w:val="Item"/>
      </w:pPr>
      <w:r w:rsidRPr="00BF0369">
        <w:t xml:space="preserve">Omit </w:t>
      </w:r>
      <w:r w:rsidR="00DE04D6" w:rsidRPr="00BF0369">
        <w:t>“</w:t>
      </w:r>
      <w:r w:rsidRPr="00BF0369">
        <w:t>3.12(2)</w:t>
      </w:r>
      <w:r w:rsidR="00DE04D6" w:rsidRPr="00BF0369">
        <w:t>”</w:t>
      </w:r>
      <w:r w:rsidRPr="00BF0369">
        <w:t xml:space="preserve">, substitute </w:t>
      </w:r>
      <w:r w:rsidR="00DE04D6" w:rsidRPr="00BF0369">
        <w:t>“</w:t>
      </w:r>
      <w:r w:rsidRPr="00BF0369">
        <w:t>3.12(4)</w:t>
      </w:r>
      <w:r w:rsidR="00DE04D6" w:rsidRPr="00BF0369">
        <w:t>”</w:t>
      </w:r>
      <w:r w:rsidRPr="00BF0369">
        <w:t>.</w:t>
      </w:r>
    </w:p>
    <w:p w:rsidR="008549E8" w:rsidRPr="00BF0369" w:rsidRDefault="00AD45A7" w:rsidP="008549E8">
      <w:pPr>
        <w:pStyle w:val="ItemHead"/>
      </w:pPr>
      <w:r w:rsidRPr="00BF0369">
        <w:t>61</w:t>
      </w:r>
      <w:r w:rsidR="008549E8" w:rsidRPr="00BF0369">
        <w:t xml:space="preserve">  At the end of </w:t>
      </w:r>
      <w:r w:rsidR="004E7C90" w:rsidRPr="00BF0369">
        <w:t>regulation</w:t>
      </w:r>
      <w:r w:rsidR="00DF6C0C" w:rsidRPr="00BF0369">
        <w:t> </w:t>
      </w:r>
      <w:r w:rsidR="004E7C90" w:rsidRPr="00BF0369">
        <w:t>3</w:t>
      </w:r>
      <w:r w:rsidR="008549E8" w:rsidRPr="00BF0369">
        <w:t>.13</w:t>
      </w:r>
    </w:p>
    <w:p w:rsidR="008549E8" w:rsidRPr="00BF0369" w:rsidRDefault="008549E8" w:rsidP="008549E8">
      <w:pPr>
        <w:pStyle w:val="Item"/>
      </w:pPr>
      <w:r w:rsidRPr="00BF0369">
        <w:t>Add:</w:t>
      </w:r>
    </w:p>
    <w:p w:rsidR="00773850" w:rsidRPr="00BF0369" w:rsidRDefault="008549E8" w:rsidP="008549E8">
      <w:pPr>
        <w:pStyle w:val="subsection"/>
      </w:pPr>
      <w:r w:rsidRPr="00BF0369">
        <w:tab/>
        <w:t>(4)</w:t>
      </w:r>
      <w:r w:rsidRPr="00BF0369">
        <w:tab/>
        <w:t>If</w:t>
      </w:r>
      <w:r w:rsidR="00773850" w:rsidRPr="00BF0369">
        <w:t>:</w:t>
      </w:r>
    </w:p>
    <w:p w:rsidR="00773850" w:rsidRPr="00BF0369" w:rsidRDefault="00773850" w:rsidP="00773850">
      <w:pPr>
        <w:pStyle w:val="paragraph"/>
      </w:pPr>
      <w:r w:rsidRPr="00BF0369">
        <w:tab/>
        <w:t>(a)</w:t>
      </w:r>
      <w:r w:rsidRPr="00BF0369">
        <w:tab/>
      </w:r>
      <w:r w:rsidR="008549E8" w:rsidRPr="00BF0369">
        <w:t xml:space="preserve">the prior notice or </w:t>
      </w:r>
      <w:r w:rsidRPr="00BF0369">
        <w:t xml:space="preserve">pricing </w:t>
      </w:r>
      <w:r w:rsidR="008549E8" w:rsidRPr="00BF0369">
        <w:t xml:space="preserve">application is withdrawn after the period described in whichever of subregulations (2), (2A) and (3) is </w:t>
      </w:r>
      <w:r w:rsidR="00C25468" w:rsidRPr="00BF0369">
        <w:t>relevant</w:t>
      </w:r>
      <w:r w:rsidRPr="00BF0369">
        <w:t>; and</w:t>
      </w:r>
    </w:p>
    <w:p w:rsidR="00773850" w:rsidRPr="00BF0369" w:rsidRDefault="00773850" w:rsidP="00773850">
      <w:pPr>
        <w:pStyle w:val="paragraph"/>
      </w:pPr>
      <w:r w:rsidRPr="00BF0369">
        <w:tab/>
        <w:t>(b)</w:t>
      </w:r>
      <w:r w:rsidRPr="00BF0369">
        <w:tab/>
        <w:t xml:space="preserve">the application or proposed application </w:t>
      </w:r>
      <w:r w:rsidR="00933117" w:rsidRPr="00BF0369">
        <w:t>was or would have been for pricing services relating to the entering into of a deed under section</w:t>
      </w:r>
      <w:r w:rsidR="00DF6C0C" w:rsidRPr="00BF0369">
        <w:t> </w:t>
      </w:r>
      <w:r w:rsidR="00933117" w:rsidRPr="00BF0369">
        <w:t>85E of the Act (whether or not other pricing services were or would have been applied for);</w:t>
      </w:r>
    </w:p>
    <w:p w:rsidR="008549E8" w:rsidRPr="00BF0369" w:rsidRDefault="00C25468" w:rsidP="00773850">
      <w:pPr>
        <w:pStyle w:val="subsection2"/>
      </w:pPr>
      <w:r w:rsidRPr="00BF0369">
        <w:t xml:space="preserve">the Department must refund any fee paid for providing pricing services in response to the application or proposed application except for the deposit referred to in </w:t>
      </w:r>
      <w:r w:rsidR="004E7C90" w:rsidRPr="00BF0369">
        <w:t>subregulation</w:t>
      </w:r>
      <w:r w:rsidR="00DF6C0C" w:rsidRPr="00BF0369">
        <w:t> </w:t>
      </w:r>
      <w:r w:rsidR="004E7C90" w:rsidRPr="00BF0369">
        <w:t>3</w:t>
      </w:r>
      <w:r w:rsidRPr="00BF0369">
        <w:t>.3(3).</w:t>
      </w:r>
    </w:p>
    <w:p w:rsidR="00BA7A1D" w:rsidRPr="00BF0369" w:rsidRDefault="00AD45A7" w:rsidP="00BA7A1D">
      <w:pPr>
        <w:pStyle w:val="ItemHead"/>
      </w:pPr>
      <w:r w:rsidRPr="00BF0369">
        <w:t>62</w:t>
      </w:r>
      <w:r w:rsidR="00BA7A1D" w:rsidRPr="00BF0369">
        <w:t xml:space="preserve">  </w:t>
      </w:r>
      <w:r w:rsidR="00E54CD2" w:rsidRPr="00BF0369">
        <w:t>Subregulation</w:t>
      </w:r>
      <w:r w:rsidR="00DF6C0C" w:rsidRPr="00BF0369">
        <w:t> </w:t>
      </w:r>
      <w:r w:rsidR="00E54CD2" w:rsidRPr="00BF0369">
        <w:t>3</w:t>
      </w:r>
      <w:r w:rsidR="00BA7A1D" w:rsidRPr="00BF0369">
        <w:t>.14(3)</w:t>
      </w:r>
    </w:p>
    <w:p w:rsidR="00BA7A1D" w:rsidRPr="00BF0369" w:rsidRDefault="00BA7A1D" w:rsidP="00BA7A1D">
      <w:pPr>
        <w:pStyle w:val="Item"/>
      </w:pPr>
      <w:r w:rsidRPr="00BF0369">
        <w:t xml:space="preserve">Omit </w:t>
      </w:r>
      <w:r w:rsidR="00DE04D6" w:rsidRPr="00BF0369">
        <w:t>“</w:t>
      </w:r>
      <w:r w:rsidRPr="00BF0369">
        <w:t>to the Department</w:t>
      </w:r>
      <w:r w:rsidR="00DE04D6" w:rsidRPr="00BF0369">
        <w:t>”</w:t>
      </w:r>
      <w:r w:rsidRPr="00BF0369">
        <w:t>.</w:t>
      </w:r>
    </w:p>
    <w:p w:rsidR="00893954" w:rsidRPr="00BF0369" w:rsidRDefault="00AD45A7" w:rsidP="00893954">
      <w:pPr>
        <w:pStyle w:val="ItemHead"/>
      </w:pPr>
      <w:r w:rsidRPr="00BF0369">
        <w:t>63</w:t>
      </w:r>
      <w:r w:rsidR="00893954" w:rsidRPr="00BF0369">
        <w:t xml:space="preserve">  At the end of </w:t>
      </w:r>
      <w:r w:rsidR="00FF7212" w:rsidRPr="00BF0369">
        <w:t>Part</w:t>
      </w:r>
      <w:r w:rsidR="00DF6C0C" w:rsidRPr="00BF0369">
        <w:t> </w:t>
      </w:r>
      <w:r w:rsidR="00FF7212" w:rsidRPr="00BF0369">
        <w:t>3</w:t>
      </w:r>
    </w:p>
    <w:p w:rsidR="00893954" w:rsidRPr="00BF0369" w:rsidRDefault="00893954" w:rsidP="00893954">
      <w:pPr>
        <w:pStyle w:val="Item"/>
      </w:pPr>
      <w:r w:rsidRPr="00BF0369">
        <w:t>Add:</w:t>
      </w:r>
    </w:p>
    <w:p w:rsidR="00893954" w:rsidRPr="00BF0369" w:rsidRDefault="00E6757F" w:rsidP="00893954">
      <w:pPr>
        <w:pStyle w:val="ActHead3"/>
      </w:pPr>
      <w:bookmarkStart w:id="30" w:name="_Toc54687334"/>
      <w:r w:rsidRPr="00AF4CF2">
        <w:rPr>
          <w:rStyle w:val="CharDivNo"/>
        </w:rPr>
        <w:t>Division</w:t>
      </w:r>
      <w:r w:rsidR="00DF6C0C" w:rsidRPr="00AF4CF2">
        <w:rPr>
          <w:rStyle w:val="CharDivNo"/>
        </w:rPr>
        <w:t> </w:t>
      </w:r>
      <w:r w:rsidRPr="00AF4CF2">
        <w:rPr>
          <w:rStyle w:val="CharDivNo"/>
        </w:rPr>
        <w:t>3</w:t>
      </w:r>
      <w:r w:rsidR="00893954" w:rsidRPr="00AF4CF2">
        <w:rPr>
          <w:rStyle w:val="CharDivNo"/>
        </w:rPr>
        <w:t>.5</w:t>
      </w:r>
      <w:r w:rsidR="00893954" w:rsidRPr="00BF0369">
        <w:t>—</w:t>
      </w:r>
      <w:r w:rsidR="00893954" w:rsidRPr="00AF4CF2">
        <w:rPr>
          <w:rStyle w:val="CharDivText"/>
        </w:rPr>
        <w:t xml:space="preserve">Cessation of pricing services 6 months after pricing application is </w:t>
      </w:r>
      <w:r w:rsidR="00D47E87" w:rsidRPr="00AF4CF2">
        <w:rPr>
          <w:rStyle w:val="CharDivText"/>
        </w:rPr>
        <w:t>sent</w:t>
      </w:r>
      <w:bookmarkEnd w:id="30"/>
    </w:p>
    <w:p w:rsidR="00893954" w:rsidRPr="00BF0369" w:rsidRDefault="00893954" w:rsidP="00893954">
      <w:pPr>
        <w:pStyle w:val="ActHead5"/>
      </w:pPr>
      <w:bookmarkStart w:id="31" w:name="_Toc54687335"/>
      <w:r w:rsidRPr="00AF4CF2">
        <w:rPr>
          <w:rStyle w:val="CharSectno"/>
        </w:rPr>
        <w:t>3.15</w:t>
      </w:r>
      <w:r w:rsidRPr="00BF0369">
        <w:t xml:space="preserve">  Cessation of pricing services 6 months after pricing application is </w:t>
      </w:r>
      <w:r w:rsidR="00D47E87" w:rsidRPr="00BF0369">
        <w:t>sent</w:t>
      </w:r>
      <w:bookmarkEnd w:id="31"/>
    </w:p>
    <w:p w:rsidR="0098528E" w:rsidRPr="00BF0369" w:rsidRDefault="00893954" w:rsidP="00893954">
      <w:pPr>
        <w:pStyle w:val="subsection"/>
      </w:pPr>
      <w:r w:rsidRPr="00BF0369">
        <w:tab/>
      </w:r>
      <w:r w:rsidRPr="00BF0369">
        <w:tab/>
      </w:r>
      <w:r w:rsidR="00DE5A96" w:rsidRPr="00BF0369">
        <w:t xml:space="preserve">Six months after a pricing application is </w:t>
      </w:r>
      <w:r w:rsidR="002C0605" w:rsidRPr="00BF0369">
        <w:t>sent</w:t>
      </w:r>
      <w:r w:rsidR="00B77124" w:rsidRPr="00BF0369">
        <w:t>,</w:t>
      </w:r>
      <w:r w:rsidR="00DE5A96" w:rsidRPr="00BF0369">
        <w:t xml:space="preserve"> t</w:t>
      </w:r>
      <w:r w:rsidRPr="00BF0369">
        <w:t xml:space="preserve">he Commonwealth may cease to provide </w:t>
      </w:r>
      <w:r w:rsidR="00DE5A96" w:rsidRPr="00BF0369">
        <w:t xml:space="preserve">the </w:t>
      </w:r>
      <w:r w:rsidRPr="00BF0369">
        <w:t>pricing services applied for</w:t>
      </w:r>
      <w:r w:rsidR="002C0605" w:rsidRPr="00BF0369">
        <w:t xml:space="preserve"> if the Secretary is satisfied that</w:t>
      </w:r>
      <w:r w:rsidR="0098528E" w:rsidRPr="00BF0369">
        <w:t>:</w:t>
      </w:r>
    </w:p>
    <w:p w:rsidR="0098528E" w:rsidRPr="00BF0369" w:rsidRDefault="0098528E" w:rsidP="0098528E">
      <w:pPr>
        <w:pStyle w:val="paragraph"/>
      </w:pPr>
      <w:r w:rsidRPr="00BF0369">
        <w:tab/>
        <w:t>(a)</w:t>
      </w:r>
      <w:r w:rsidRPr="00BF0369">
        <w:tab/>
        <w:t>an agreement or understanding has not been reached with the applicant in relation to the assistance for the Minister to consider whether to exercise a power to which the pricing services relate; and</w:t>
      </w:r>
    </w:p>
    <w:p w:rsidR="00893954" w:rsidRPr="00BF0369" w:rsidRDefault="0098528E" w:rsidP="0098528E">
      <w:pPr>
        <w:pStyle w:val="paragraph"/>
      </w:pPr>
      <w:r w:rsidRPr="00BF0369">
        <w:tab/>
        <w:t>(b)</w:t>
      </w:r>
      <w:r w:rsidRPr="00BF0369">
        <w:tab/>
      </w:r>
      <w:r w:rsidR="002C0605" w:rsidRPr="00BF0369">
        <w:t>negotiations relevant to the pricing services</w:t>
      </w:r>
      <w:r w:rsidRPr="00BF0369">
        <w:t xml:space="preserve"> are not </w:t>
      </w:r>
      <w:r w:rsidR="00560DAF" w:rsidRPr="00BF0369">
        <w:t>proceeding because of the applicant’s inaction</w:t>
      </w:r>
      <w:r w:rsidR="00893954" w:rsidRPr="00BF0369">
        <w:t>.</w:t>
      </w:r>
    </w:p>
    <w:p w:rsidR="00893954" w:rsidRPr="00BF0369" w:rsidRDefault="00893954" w:rsidP="00893954">
      <w:pPr>
        <w:pStyle w:val="ActHead5"/>
      </w:pPr>
      <w:bookmarkStart w:id="32" w:name="_Toc54687336"/>
      <w:r w:rsidRPr="00AF4CF2">
        <w:rPr>
          <w:rStyle w:val="CharSectno"/>
        </w:rPr>
        <w:t>3.16</w:t>
      </w:r>
      <w:r w:rsidRPr="00BF0369">
        <w:t xml:space="preserve">  Refund if deed not made within 6 months after pricing application is made</w:t>
      </w:r>
      <w:bookmarkEnd w:id="32"/>
    </w:p>
    <w:p w:rsidR="00893954" w:rsidRPr="00BF0369" w:rsidRDefault="00893954" w:rsidP="00893954">
      <w:pPr>
        <w:pStyle w:val="subsection"/>
      </w:pPr>
      <w:r w:rsidRPr="00BF0369">
        <w:tab/>
        <w:t>(1)</w:t>
      </w:r>
      <w:r w:rsidRPr="00BF0369">
        <w:tab/>
        <w:t>This regulation applies if:</w:t>
      </w:r>
    </w:p>
    <w:p w:rsidR="00893954" w:rsidRPr="00BF0369" w:rsidRDefault="00893954" w:rsidP="00893954">
      <w:pPr>
        <w:pStyle w:val="paragraph"/>
      </w:pPr>
      <w:r w:rsidRPr="00BF0369">
        <w:tab/>
        <w:t>(a)</w:t>
      </w:r>
      <w:r w:rsidRPr="00BF0369">
        <w:tab/>
        <w:t xml:space="preserve">a pricing application applies for pricing services relating to the entering into of a deed under </w:t>
      </w:r>
      <w:r w:rsidR="00E6757F" w:rsidRPr="00BF0369">
        <w:t>section</w:t>
      </w:r>
      <w:r w:rsidR="00DF6C0C" w:rsidRPr="00BF0369">
        <w:t> </w:t>
      </w:r>
      <w:r w:rsidR="00E6757F" w:rsidRPr="00BF0369">
        <w:t>8</w:t>
      </w:r>
      <w:r w:rsidRPr="00BF0369">
        <w:t>5E of the Act; and</w:t>
      </w:r>
    </w:p>
    <w:p w:rsidR="00893954" w:rsidRPr="00BF0369" w:rsidRDefault="00893954" w:rsidP="00893954">
      <w:pPr>
        <w:pStyle w:val="paragraph"/>
      </w:pPr>
      <w:r w:rsidRPr="00BF0369">
        <w:tab/>
        <w:t>(</w:t>
      </w:r>
      <w:r w:rsidR="008549E8" w:rsidRPr="00BF0369">
        <w:t>b</w:t>
      </w:r>
      <w:r w:rsidRPr="00BF0369">
        <w:t>)</w:t>
      </w:r>
      <w:r w:rsidRPr="00BF0369">
        <w:tab/>
        <w:t xml:space="preserve">under </w:t>
      </w:r>
      <w:r w:rsidR="004E7C90" w:rsidRPr="00BF0369">
        <w:t>regulation</w:t>
      </w:r>
      <w:r w:rsidR="00DF6C0C" w:rsidRPr="00BF0369">
        <w:t> </w:t>
      </w:r>
      <w:r w:rsidR="004E7C90" w:rsidRPr="00BF0369">
        <w:t>3</w:t>
      </w:r>
      <w:r w:rsidRPr="00BF0369">
        <w:t>.15, the Commonwealth ceases to provide the pricing services; and</w:t>
      </w:r>
    </w:p>
    <w:p w:rsidR="00893954" w:rsidRPr="00BF0369" w:rsidRDefault="008549E8" w:rsidP="00893954">
      <w:pPr>
        <w:pStyle w:val="paragraph"/>
      </w:pPr>
      <w:r w:rsidRPr="00BF0369">
        <w:tab/>
        <w:t>(c</w:t>
      </w:r>
      <w:r w:rsidR="00893954" w:rsidRPr="00BF0369">
        <w:t>)</w:t>
      </w:r>
      <w:r w:rsidR="00893954" w:rsidRPr="00BF0369">
        <w:tab/>
        <w:t>when the Commonwealth ceased to provide the pricing services, the deed had not been entered into.</w:t>
      </w:r>
    </w:p>
    <w:p w:rsidR="00893954" w:rsidRPr="00BF0369" w:rsidRDefault="00893954" w:rsidP="00893954">
      <w:pPr>
        <w:pStyle w:val="subsection"/>
      </w:pPr>
      <w:r w:rsidRPr="00BF0369">
        <w:tab/>
        <w:t>(2)</w:t>
      </w:r>
      <w:r w:rsidRPr="00BF0369">
        <w:tab/>
        <w:t xml:space="preserve">The Department must refund any fee paid for providing the pricing services except for the deposit referred to in </w:t>
      </w:r>
      <w:r w:rsidR="004E7C90" w:rsidRPr="00BF0369">
        <w:t>subregulation</w:t>
      </w:r>
      <w:r w:rsidR="00DF6C0C" w:rsidRPr="00BF0369">
        <w:t> </w:t>
      </w:r>
      <w:r w:rsidR="004E7C90" w:rsidRPr="00BF0369">
        <w:t>3</w:t>
      </w:r>
      <w:r w:rsidRPr="00BF0369">
        <w:t>.3(3).</w:t>
      </w:r>
    </w:p>
    <w:p w:rsidR="00893954" w:rsidRPr="00BF0369" w:rsidRDefault="00AD45A7" w:rsidP="00893954">
      <w:pPr>
        <w:pStyle w:val="ItemHead"/>
      </w:pPr>
      <w:r w:rsidRPr="00BF0369">
        <w:t>64</w:t>
      </w:r>
      <w:r w:rsidR="00893954" w:rsidRPr="00BF0369">
        <w:t xml:space="preserve">  </w:t>
      </w:r>
      <w:r w:rsidR="00BF0369" w:rsidRPr="00BF0369">
        <w:t>Paragraph 3</w:t>
      </w:r>
      <w:r w:rsidR="00893954" w:rsidRPr="00BF0369">
        <w:t>A.1(1)(b)</w:t>
      </w:r>
    </w:p>
    <w:p w:rsidR="00893954" w:rsidRPr="00BF0369" w:rsidRDefault="00893954" w:rsidP="00893954">
      <w:pPr>
        <w:pStyle w:val="Item"/>
      </w:pPr>
      <w:r w:rsidRPr="00BF0369">
        <w:t xml:space="preserve">Omit </w:t>
      </w:r>
      <w:r w:rsidR="00DE04D6" w:rsidRPr="00BF0369">
        <w:t>“</w:t>
      </w:r>
      <w:r w:rsidRPr="00BF0369">
        <w:t xml:space="preserve">under a provision of </w:t>
      </w:r>
      <w:r w:rsidR="00E6757F" w:rsidRPr="00BF0369">
        <w:t>Part</w:t>
      </w:r>
      <w:r w:rsidR="00DF6C0C" w:rsidRPr="00BF0369">
        <w:t> </w:t>
      </w:r>
      <w:r w:rsidR="00E6757F" w:rsidRPr="00BF0369">
        <w:t>V</w:t>
      </w:r>
      <w:r w:rsidRPr="00BF0369">
        <w:t>II of the Act set out in that item of the table</w:t>
      </w:r>
      <w:r w:rsidR="00DE04D6" w:rsidRPr="00BF0369">
        <w:t>”</w:t>
      </w:r>
      <w:r w:rsidRPr="00BF0369">
        <w:t xml:space="preserve">, substitute </w:t>
      </w:r>
      <w:r w:rsidR="00DE04D6" w:rsidRPr="00BF0369">
        <w:t>“</w:t>
      </w:r>
      <w:r w:rsidRPr="00BF0369">
        <w:t>described in the item</w:t>
      </w:r>
      <w:r w:rsidR="00DE04D6" w:rsidRPr="00BF0369">
        <w:t>”</w:t>
      </w:r>
      <w:r w:rsidRPr="00BF0369">
        <w:t>.</w:t>
      </w:r>
    </w:p>
    <w:p w:rsidR="00893954" w:rsidRPr="00BF0369" w:rsidRDefault="00AD45A7" w:rsidP="00893954">
      <w:pPr>
        <w:pStyle w:val="ItemHead"/>
      </w:pPr>
      <w:r w:rsidRPr="00BF0369">
        <w:t>65</w:t>
      </w:r>
      <w:r w:rsidR="00893954" w:rsidRPr="00BF0369">
        <w:t xml:space="preserve">  </w:t>
      </w:r>
      <w:r w:rsidR="00E54CD2" w:rsidRPr="00BF0369">
        <w:t>Subregulation</w:t>
      </w:r>
      <w:r w:rsidR="00DF6C0C" w:rsidRPr="00BF0369">
        <w:t> </w:t>
      </w:r>
      <w:r w:rsidR="00E54CD2" w:rsidRPr="00BF0369">
        <w:t>3</w:t>
      </w:r>
      <w:r w:rsidR="00893954" w:rsidRPr="00BF0369">
        <w:t>A.1(1) (table)</w:t>
      </w:r>
    </w:p>
    <w:p w:rsidR="00893954" w:rsidRPr="00BF0369" w:rsidRDefault="00893954" w:rsidP="00893954">
      <w:pPr>
        <w:pStyle w:val="Item"/>
      </w:pPr>
      <w:r w:rsidRPr="00BF0369">
        <w:t>Repeal the table,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794"/>
        <w:gridCol w:w="804"/>
      </w:tblGrid>
      <w:tr w:rsidR="00893954" w:rsidRPr="00BF0369" w:rsidTr="00FA730C">
        <w:trPr>
          <w:tblHeader/>
        </w:trPr>
        <w:tc>
          <w:tcPr>
            <w:tcW w:w="8312" w:type="dxa"/>
            <w:gridSpan w:val="3"/>
            <w:tcBorders>
              <w:top w:val="single" w:sz="12" w:space="0" w:color="auto"/>
              <w:bottom w:val="single" w:sz="6" w:space="0" w:color="auto"/>
            </w:tcBorders>
            <w:shd w:val="clear" w:color="auto" w:fill="auto"/>
          </w:tcPr>
          <w:p w:rsidR="00893954" w:rsidRPr="00BF0369" w:rsidRDefault="00893954" w:rsidP="00FA730C">
            <w:pPr>
              <w:pStyle w:val="TableHeading"/>
            </w:pPr>
            <w:r w:rsidRPr="00BF0369">
              <w:t>Fee for providing list management services</w:t>
            </w:r>
          </w:p>
        </w:tc>
      </w:tr>
      <w:tr w:rsidR="00893954" w:rsidRPr="00BF0369" w:rsidTr="00FA730C">
        <w:trPr>
          <w:tblHeader/>
        </w:trPr>
        <w:tc>
          <w:tcPr>
            <w:tcW w:w="714" w:type="dxa"/>
            <w:tcBorders>
              <w:top w:val="single" w:sz="6" w:space="0" w:color="auto"/>
              <w:bottom w:val="single" w:sz="12" w:space="0" w:color="auto"/>
            </w:tcBorders>
            <w:shd w:val="clear" w:color="auto" w:fill="auto"/>
          </w:tcPr>
          <w:p w:rsidR="00893954" w:rsidRPr="00BF0369" w:rsidRDefault="00893954" w:rsidP="00FA730C">
            <w:pPr>
              <w:pStyle w:val="TableHeading"/>
            </w:pPr>
            <w:r w:rsidRPr="00BF0369">
              <w:t>Item</w:t>
            </w:r>
          </w:p>
        </w:tc>
        <w:tc>
          <w:tcPr>
            <w:tcW w:w="6794" w:type="dxa"/>
            <w:tcBorders>
              <w:top w:val="single" w:sz="6" w:space="0" w:color="auto"/>
              <w:bottom w:val="single" w:sz="12" w:space="0" w:color="auto"/>
            </w:tcBorders>
            <w:shd w:val="clear" w:color="auto" w:fill="auto"/>
          </w:tcPr>
          <w:p w:rsidR="00893954" w:rsidRPr="00BF0369" w:rsidRDefault="00893954" w:rsidP="00FA730C">
            <w:pPr>
              <w:pStyle w:val="TableHeading"/>
            </w:pPr>
            <w:r w:rsidRPr="00BF0369">
              <w:t>List management services provided in assisting the Minister to consider whether to exercise this power</w:t>
            </w:r>
          </w:p>
        </w:tc>
        <w:tc>
          <w:tcPr>
            <w:tcW w:w="804" w:type="dxa"/>
            <w:tcBorders>
              <w:top w:val="single" w:sz="6" w:space="0" w:color="auto"/>
              <w:bottom w:val="single" w:sz="12" w:space="0" w:color="auto"/>
            </w:tcBorders>
            <w:shd w:val="clear" w:color="auto" w:fill="auto"/>
          </w:tcPr>
          <w:p w:rsidR="00893954" w:rsidRPr="00BF0369" w:rsidRDefault="00893954" w:rsidP="00FA730C">
            <w:pPr>
              <w:pStyle w:val="TableHeading"/>
              <w:jc w:val="right"/>
            </w:pPr>
            <w:r w:rsidRPr="00BF0369">
              <w:t>Fee ($)</w:t>
            </w:r>
          </w:p>
        </w:tc>
      </w:tr>
      <w:tr w:rsidR="00893954" w:rsidRPr="00BF0369" w:rsidTr="00FA730C">
        <w:tc>
          <w:tcPr>
            <w:tcW w:w="714" w:type="dxa"/>
            <w:tcBorders>
              <w:top w:val="single" w:sz="12" w:space="0" w:color="auto"/>
            </w:tcBorders>
            <w:shd w:val="clear" w:color="auto" w:fill="auto"/>
          </w:tcPr>
          <w:p w:rsidR="00893954" w:rsidRPr="00BF0369" w:rsidRDefault="00893954" w:rsidP="00FA730C">
            <w:pPr>
              <w:pStyle w:val="Tabletext"/>
            </w:pPr>
            <w:r w:rsidRPr="00BF0369">
              <w:t>1</w:t>
            </w:r>
          </w:p>
        </w:tc>
        <w:tc>
          <w:tcPr>
            <w:tcW w:w="6794" w:type="dxa"/>
            <w:tcBorders>
              <w:top w:val="single" w:sz="12" w:space="0" w:color="auto"/>
            </w:tcBorders>
            <w:shd w:val="clear" w:color="auto" w:fill="auto"/>
          </w:tcPr>
          <w:p w:rsidR="00893954" w:rsidRPr="00BF0369" w:rsidRDefault="00893954" w:rsidP="00FA730C">
            <w:pPr>
              <w:pStyle w:val="Tabletext"/>
            </w:pPr>
            <w:r w:rsidRPr="00BF0369">
              <w:t>A power under:</w:t>
            </w:r>
          </w:p>
          <w:p w:rsidR="00893954" w:rsidRPr="00BF0369" w:rsidRDefault="00893954" w:rsidP="00FA730C">
            <w:pPr>
              <w:pStyle w:val="Tablea"/>
            </w:pPr>
            <w:r w:rsidRPr="00BF0369">
              <w:t xml:space="preserve">(a) </w:t>
            </w:r>
            <w:r w:rsidR="004E7C90" w:rsidRPr="00BF0369">
              <w:t>subsection</w:t>
            </w:r>
            <w:r w:rsidR="00DF6C0C" w:rsidRPr="00BF0369">
              <w:t> </w:t>
            </w:r>
            <w:r w:rsidR="004E7C90" w:rsidRPr="00BF0369">
              <w:t>8</w:t>
            </w:r>
            <w:r w:rsidRPr="00BF0369">
              <w:t>5AD(1) (about price agreements) of the Act; or</w:t>
            </w:r>
          </w:p>
          <w:p w:rsidR="00893954" w:rsidRPr="00BF0369" w:rsidRDefault="00893954" w:rsidP="00FA730C">
            <w:pPr>
              <w:pStyle w:val="Tablea"/>
            </w:pPr>
            <w:r w:rsidRPr="00BF0369">
              <w:t xml:space="preserve">(b) </w:t>
            </w:r>
            <w:r w:rsidR="00E6757F" w:rsidRPr="00BF0369">
              <w:t>section</w:t>
            </w:r>
            <w:r w:rsidR="00DF6C0C" w:rsidRPr="00BF0369">
              <w:t> </w:t>
            </w:r>
            <w:r w:rsidR="00E6757F" w:rsidRPr="00BF0369">
              <w:t>8</w:t>
            </w:r>
            <w:r w:rsidRPr="00BF0369">
              <w:t>5B (about price determinations) of the Act;</w:t>
            </w:r>
          </w:p>
          <w:p w:rsidR="00893954" w:rsidRPr="00BF0369" w:rsidRDefault="00893954" w:rsidP="00FA730C">
            <w:pPr>
              <w:pStyle w:val="Tabletext"/>
            </w:pPr>
            <w:r w:rsidRPr="00BF0369">
              <w:t>relating to a listed brand of a pharmaceutical item if subregulation</w:t>
            </w:r>
            <w:r w:rsidR="00DF6C0C" w:rsidRPr="00BF0369">
              <w:t> </w:t>
            </w:r>
            <w:r w:rsidRPr="00BF0369">
              <w:t>(2) applies</w:t>
            </w:r>
          </w:p>
        </w:tc>
        <w:tc>
          <w:tcPr>
            <w:tcW w:w="804" w:type="dxa"/>
            <w:tcBorders>
              <w:top w:val="single" w:sz="12" w:space="0" w:color="auto"/>
            </w:tcBorders>
            <w:shd w:val="clear" w:color="auto" w:fill="auto"/>
          </w:tcPr>
          <w:p w:rsidR="00893954" w:rsidRPr="00BF0369" w:rsidRDefault="00893954" w:rsidP="00FA730C">
            <w:pPr>
              <w:pStyle w:val="Tabletext"/>
              <w:jc w:val="right"/>
            </w:pPr>
            <w:r w:rsidRPr="00BF0369">
              <w:t>5,040</w:t>
            </w:r>
          </w:p>
        </w:tc>
      </w:tr>
      <w:tr w:rsidR="00893954" w:rsidRPr="00BF0369" w:rsidTr="00FA730C">
        <w:tc>
          <w:tcPr>
            <w:tcW w:w="714" w:type="dxa"/>
            <w:shd w:val="clear" w:color="auto" w:fill="auto"/>
          </w:tcPr>
          <w:p w:rsidR="00893954" w:rsidRPr="00BF0369" w:rsidRDefault="00893954" w:rsidP="00FA730C">
            <w:pPr>
              <w:pStyle w:val="Tabletext"/>
            </w:pPr>
            <w:r w:rsidRPr="00BF0369">
              <w:t>2</w:t>
            </w:r>
          </w:p>
        </w:tc>
        <w:tc>
          <w:tcPr>
            <w:tcW w:w="6794" w:type="dxa"/>
            <w:shd w:val="clear" w:color="auto" w:fill="auto"/>
          </w:tcPr>
          <w:p w:rsidR="00893954" w:rsidRPr="00BF0369" w:rsidRDefault="00893954" w:rsidP="00FA730C">
            <w:pPr>
              <w:pStyle w:val="Tabletext"/>
            </w:pPr>
            <w:r w:rsidRPr="00BF0369">
              <w:t xml:space="preserve">A power under </w:t>
            </w:r>
            <w:r w:rsidR="004E7C90" w:rsidRPr="00BF0369">
              <w:t>subsection</w:t>
            </w:r>
            <w:r w:rsidR="00DF6C0C" w:rsidRPr="00BF0369">
              <w:t> </w:t>
            </w:r>
            <w:r w:rsidR="004E7C90" w:rsidRPr="00BF0369">
              <w:t>8</w:t>
            </w:r>
            <w:r w:rsidRPr="00BF0369">
              <w:t xml:space="preserve">5E(1) of the Act (as affected by </w:t>
            </w:r>
            <w:r w:rsidR="00E6757F" w:rsidRPr="00BF0369">
              <w:t>subsection</w:t>
            </w:r>
            <w:r w:rsidR="00DF6C0C" w:rsidRPr="00BF0369">
              <w:t> </w:t>
            </w:r>
            <w:r w:rsidR="00E6757F" w:rsidRPr="00BF0369">
              <w:t>3</w:t>
            </w:r>
            <w:r w:rsidRPr="00BF0369">
              <w:t xml:space="preserve">3(3) of the </w:t>
            </w:r>
            <w:r w:rsidRPr="00BF0369">
              <w:rPr>
                <w:i/>
              </w:rPr>
              <w:t>Acts Interpretation Act 1901</w:t>
            </w:r>
            <w:r w:rsidRPr="00BF0369">
              <w:t xml:space="preserve">) to vary a deed entered into under </w:t>
            </w:r>
            <w:r w:rsidR="004E7C90" w:rsidRPr="00BF0369">
              <w:t>subsection</w:t>
            </w:r>
            <w:r w:rsidR="00DF6C0C" w:rsidRPr="00BF0369">
              <w:t> </w:t>
            </w:r>
            <w:r w:rsidR="004E7C90" w:rsidRPr="00BF0369">
              <w:t>8</w:t>
            </w:r>
            <w:r w:rsidRPr="00BF0369">
              <w:t>5E(1) of the Act</w:t>
            </w:r>
          </w:p>
        </w:tc>
        <w:tc>
          <w:tcPr>
            <w:tcW w:w="804" w:type="dxa"/>
            <w:shd w:val="clear" w:color="auto" w:fill="auto"/>
          </w:tcPr>
          <w:p w:rsidR="00893954" w:rsidRPr="00BF0369" w:rsidRDefault="00893954" w:rsidP="00FA730C">
            <w:pPr>
              <w:pStyle w:val="Tabletext"/>
              <w:jc w:val="right"/>
            </w:pPr>
            <w:r w:rsidRPr="00BF0369">
              <w:t>1,970</w:t>
            </w:r>
          </w:p>
        </w:tc>
      </w:tr>
      <w:tr w:rsidR="00893954" w:rsidRPr="00BF0369" w:rsidTr="00FA730C">
        <w:tc>
          <w:tcPr>
            <w:tcW w:w="714" w:type="dxa"/>
            <w:tcBorders>
              <w:bottom w:val="single" w:sz="2" w:space="0" w:color="auto"/>
            </w:tcBorders>
            <w:shd w:val="clear" w:color="auto" w:fill="auto"/>
          </w:tcPr>
          <w:p w:rsidR="00893954" w:rsidRPr="00BF0369" w:rsidRDefault="00893954" w:rsidP="00FA730C">
            <w:pPr>
              <w:pStyle w:val="Tabletext"/>
            </w:pPr>
            <w:r w:rsidRPr="00BF0369">
              <w:t>3</w:t>
            </w:r>
          </w:p>
        </w:tc>
        <w:tc>
          <w:tcPr>
            <w:tcW w:w="6794" w:type="dxa"/>
            <w:tcBorders>
              <w:bottom w:val="single" w:sz="2" w:space="0" w:color="auto"/>
            </w:tcBorders>
            <w:shd w:val="clear" w:color="auto" w:fill="auto"/>
          </w:tcPr>
          <w:p w:rsidR="00893954" w:rsidRPr="00BF0369" w:rsidRDefault="00893954" w:rsidP="00FA730C">
            <w:pPr>
              <w:pStyle w:val="Tabletext"/>
            </w:pPr>
            <w:r w:rsidRPr="00BF0369">
              <w:t xml:space="preserve">A power under </w:t>
            </w:r>
            <w:r w:rsidR="004E7C90" w:rsidRPr="00BF0369">
              <w:t>subsection</w:t>
            </w:r>
            <w:r w:rsidR="00DF6C0C" w:rsidRPr="00BF0369">
              <w:t> </w:t>
            </w:r>
            <w:r w:rsidR="004E7C90" w:rsidRPr="00BF0369">
              <w:t>8</w:t>
            </w:r>
            <w:r w:rsidRPr="00BF0369">
              <w:t xml:space="preserve">5E(1) of the Act </w:t>
            </w:r>
            <w:r w:rsidR="0000592C" w:rsidRPr="00BF0369">
              <w:t xml:space="preserve">to </w:t>
            </w:r>
            <w:r w:rsidRPr="00BF0369">
              <w:t>enter into a deed with a person replacing an expired deed made with the person under that subsection</w:t>
            </w:r>
          </w:p>
        </w:tc>
        <w:tc>
          <w:tcPr>
            <w:tcW w:w="804" w:type="dxa"/>
            <w:tcBorders>
              <w:bottom w:val="single" w:sz="2" w:space="0" w:color="auto"/>
            </w:tcBorders>
            <w:shd w:val="clear" w:color="auto" w:fill="auto"/>
          </w:tcPr>
          <w:p w:rsidR="00893954" w:rsidRPr="00BF0369" w:rsidRDefault="00893954" w:rsidP="00FA730C">
            <w:pPr>
              <w:pStyle w:val="Tabletext"/>
              <w:jc w:val="right"/>
            </w:pPr>
            <w:r w:rsidRPr="00BF0369">
              <w:t>10,330</w:t>
            </w:r>
          </w:p>
        </w:tc>
      </w:tr>
      <w:tr w:rsidR="00893954" w:rsidRPr="00BF0369" w:rsidTr="00FA730C">
        <w:tc>
          <w:tcPr>
            <w:tcW w:w="714" w:type="dxa"/>
            <w:tcBorders>
              <w:top w:val="single" w:sz="2" w:space="0" w:color="auto"/>
              <w:bottom w:val="single" w:sz="12" w:space="0" w:color="auto"/>
            </w:tcBorders>
            <w:shd w:val="clear" w:color="auto" w:fill="auto"/>
          </w:tcPr>
          <w:p w:rsidR="00893954" w:rsidRPr="00BF0369" w:rsidRDefault="00893954" w:rsidP="00FA730C">
            <w:pPr>
              <w:pStyle w:val="Tabletext"/>
            </w:pPr>
            <w:r w:rsidRPr="00BF0369">
              <w:t>4</w:t>
            </w:r>
          </w:p>
        </w:tc>
        <w:tc>
          <w:tcPr>
            <w:tcW w:w="6794" w:type="dxa"/>
            <w:tcBorders>
              <w:top w:val="single" w:sz="2" w:space="0" w:color="auto"/>
              <w:bottom w:val="single" w:sz="12" w:space="0" w:color="auto"/>
            </w:tcBorders>
            <w:shd w:val="clear" w:color="auto" w:fill="auto"/>
          </w:tcPr>
          <w:p w:rsidR="00893954" w:rsidRPr="00BF0369" w:rsidRDefault="00893954" w:rsidP="00FA730C">
            <w:pPr>
              <w:pStyle w:val="Tabletext"/>
            </w:pPr>
            <w:r w:rsidRPr="00BF0369">
              <w:t>A power under any of the following provisions of the Act (relating to pricing):</w:t>
            </w:r>
          </w:p>
          <w:p w:rsidR="00893954" w:rsidRPr="00BF0369" w:rsidRDefault="00893954" w:rsidP="00FA730C">
            <w:pPr>
              <w:pStyle w:val="Tablea"/>
            </w:pPr>
            <w:r w:rsidRPr="00BF0369">
              <w:t xml:space="preserve">(a) </w:t>
            </w:r>
            <w:r w:rsidR="00E6757F" w:rsidRPr="00BF0369">
              <w:t>subsection</w:t>
            </w:r>
            <w:r w:rsidR="00DF6C0C" w:rsidRPr="00BF0369">
              <w:t> </w:t>
            </w:r>
            <w:r w:rsidR="00E6757F" w:rsidRPr="00BF0369">
              <w:t>9</w:t>
            </w:r>
            <w:r w:rsidRPr="00BF0369">
              <w:t>9ACB(6A);</w:t>
            </w:r>
          </w:p>
          <w:p w:rsidR="00893954" w:rsidRPr="00BF0369" w:rsidRDefault="00893954" w:rsidP="00FA730C">
            <w:pPr>
              <w:pStyle w:val="Tablea"/>
            </w:pPr>
            <w:r w:rsidRPr="00BF0369">
              <w:t xml:space="preserve">(b) </w:t>
            </w:r>
            <w:r w:rsidR="00E6757F" w:rsidRPr="00BF0369">
              <w:t>subsection</w:t>
            </w:r>
            <w:r w:rsidR="00DF6C0C" w:rsidRPr="00BF0369">
              <w:t> </w:t>
            </w:r>
            <w:r w:rsidR="00E6757F" w:rsidRPr="00BF0369">
              <w:t>9</w:t>
            </w:r>
            <w:r w:rsidRPr="00BF0369">
              <w:t>9ACB(6B);</w:t>
            </w:r>
          </w:p>
          <w:p w:rsidR="00893954" w:rsidRPr="00BF0369" w:rsidRDefault="00893954" w:rsidP="00FA730C">
            <w:pPr>
              <w:pStyle w:val="Tablea"/>
            </w:pPr>
            <w:r w:rsidRPr="00BF0369">
              <w:t xml:space="preserve">(c) </w:t>
            </w:r>
            <w:r w:rsidR="00E6757F" w:rsidRPr="00BF0369">
              <w:t>subsection</w:t>
            </w:r>
            <w:r w:rsidR="00DF6C0C" w:rsidRPr="00BF0369">
              <w:t> </w:t>
            </w:r>
            <w:r w:rsidR="00E6757F" w:rsidRPr="00BF0369">
              <w:t>9</w:t>
            </w:r>
            <w:r w:rsidRPr="00BF0369">
              <w:t>9ACBA(1);</w:t>
            </w:r>
          </w:p>
          <w:p w:rsidR="00893954" w:rsidRPr="00BF0369" w:rsidRDefault="00893954" w:rsidP="00FA730C">
            <w:pPr>
              <w:pStyle w:val="Tablea"/>
            </w:pPr>
            <w:r w:rsidRPr="00BF0369">
              <w:t xml:space="preserve">(d) </w:t>
            </w:r>
            <w:r w:rsidR="00E6757F" w:rsidRPr="00BF0369">
              <w:t>subsection</w:t>
            </w:r>
            <w:r w:rsidR="00DF6C0C" w:rsidRPr="00BF0369">
              <w:t> </w:t>
            </w:r>
            <w:r w:rsidR="00E6757F" w:rsidRPr="00BF0369">
              <w:t>9</w:t>
            </w:r>
            <w:r w:rsidRPr="00BF0369">
              <w:t>9ACD(7A);</w:t>
            </w:r>
          </w:p>
          <w:p w:rsidR="00893954" w:rsidRPr="00BF0369" w:rsidRDefault="00893954" w:rsidP="00FA730C">
            <w:pPr>
              <w:pStyle w:val="Tablea"/>
            </w:pPr>
            <w:r w:rsidRPr="00BF0369">
              <w:t xml:space="preserve">(e) </w:t>
            </w:r>
            <w:r w:rsidR="00E6757F" w:rsidRPr="00BF0369">
              <w:t>subsection</w:t>
            </w:r>
            <w:r w:rsidR="00DF6C0C" w:rsidRPr="00BF0369">
              <w:t> </w:t>
            </w:r>
            <w:r w:rsidR="00E6757F" w:rsidRPr="00BF0369">
              <w:t>9</w:t>
            </w:r>
            <w:r w:rsidRPr="00BF0369">
              <w:t>9ACD(7B);</w:t>
            </w:r>
          </w:p>
          <w:p w:rsidR="00893954" w:rsidRPr="00BF0369" w:rsidRDefault="00893954" w:rsidP="00FA730C">
            <w:pPr>
              <w:pStyle w:val="Tablea"/>
            </w:pPr>
            <w:r w:rsidRPr="00BF0369">
              <w:t xml:space="preserve">(f) </w:t>
            </w:r>
            <w:r w:rsidR="00E6757F" w:rsidRPr="00BF0369">
              <w:t>subsection</w:t>
            </w:r>
            <w:r w:rsidR="00DF6C0C" w:rsidRPr="00BF0369">
              <w:t> </w:t>
            </w:r>
            <w:r w:rsidR="00E6757F" w:rsidRPr="00BF0369">
              <w:t>9</w:t>
            </w:r>
            <w:r w:rsidRPr="00BF0369">
              <w:t>9ACE(5);</w:t>
            </w:r>
          </w:p>
          <w:p w:rsidR="00893954" w:rsidRPr="00BF0369" w:rsidRDefault="00893954" w:rsidP="00FA730C">
            <w:pPr>
              <w:pStyle w:val="Tablea"/>
            </w:pPr>
            <w:r w:rsidRPr="00BF0369">
              <w:t xml:space="preserve">(g) </w:t>
            </w:r>
            <w:r w:rsidR="00E6757F" w:rsidRPr="00BF0369">
              <w:t>subsection</w:t>
            </w:r>
            <w:r w:rsidR="00DF6C0C" w:rsidRPr="00BF0369">
              <w:t> </w:t>
            </w:r>
            <w:r w:rsidR="00E6757F" w:rsidRPr="00BF0369">
              <w:t>9</w:t>
            </w:r>
            <w:r w:rsidRPr="00BF0369">
              <w:t>9ACE(5A);</w:t>
            </w:r>
          </w:p>
          <w:p w:rsidR="00893954" w:rsidRPr="00BF0369" w:rsidRDefault="00893954" w:rsidP="00FA730C">
            <w:pPr>
              <w:pStyle w:val="Tablea"/>
            </w:pPr>
            <w:r w:rsidRPr="00BF0369">
              <w:t xml:space="preserve">(h) </w:t>
            </w:r>
            <w:r w:rsidR="00E6757F" w:rsidRPr="00BF0369">
              <w:t>subsection</w:t>
            </w:r>
            <w:r w:rsidR="00DF6C0C" w:rsidRPr="00BF0369">
              <w:t> </w:t>
            </w:r>
            <w:r w:rsidR="00E6757F" w:rsidRPr="00BF0369">
              <w:t>9</w:t>
            </w:r>
            <w:r w:rsidRPr="00BF0369">
              <w:t>9ACEA(1);</w:t>
            </w:r>
          </w:p>
          <w:p w:rsidR="00893954" w:rsidRPr="00BF0369" w:rsidRDefault="00893954" w:rsidP="00FA730C">
            <w:pPr>
              <w:pStyle w:val="Tablea"/>
            </w:pPr>
            <w:r w:rsidRPr="00BF0369">
              <w:t xml:space="preserve">(i) </w:t>
            </w:r>
            <w:r w:rsidR="00E6757F" w:rsidRPr="00BF0369">
              <w:t>subsection</w:t>
            </w:r>
            <w:r w:rsidR="00DF6C0C" w:rsidRPr="00BF0369">
              <w:t> </w:t>
            </w:r>
            <w:r w:rsidR="00E6757F" w:rsidRPr="00BF0369">
              <w:t>9</w:t>
            </w:r>
            <w:r w:rsidRPr="00BF0369">
              <w:t>9ACF(3);</w:t>
            </w:r>
          </w:p>
          <w:p w:rsidR="00893954" w:rsidRPr="00BF0369" w:rsidRDefault="00893954" w:rsidP="00FA730C">
            <w:pPr>
              <w:pStyle w:val="Tablea"/>
            </w:pPr>
            <w:r w:rsidRPr="00BF0369">
              <w:t xml:space="preserve">(j) </w:t>
            </w:r>
            <w:r w:rsidR="00E6757F" w:rsidRPr="00BF0369">
              <w:t>subsection</w:t>
            </w:r>
            <w:r w:rsidR="00DF6C0C" w:rsidRPr="00BF0369">
              <w:t> </w:t>
            </w:r>
            <w:r w:rsidR="00E6757F" w:rsidRPr="00BF0369">
              <w:t>9</w:t>
            </w:r>
            <w:r w:rsidRPr="00BF0369">
              <w:t>9ACF(3AA);</w:t>
            </w:r>
          </w:p>
          <w:p w:rsidR="00893954" w:rsidRPr="00BF0369" w:rsidRDefault="00893954" w:rsidP="00FA730C">
            <w:pPr>
              <w:pStyle w:val="Tabletext"/>
            </w:pPr>
            <w:r w:rsidRPr="00BF0369">
              <w:t xml:space="preserve">(k) </w:t>
            </w:r>
            <w:r w:rsidR="00E6757F" w:rsidRPr="00BF0369">
              <w:t>subsection</w:t>
            </w:r>
            <w:r w:rsidR="00DF6C0C" w:rsidRPr="00BF0369">
              <w:t> </w:t>
            </w:r>
            <w:r w:rsidR="00E6757F" w:rsidRPr="00BF0369">
              <w:t>9</w:t>
            </w:r>
            <w:r w:rsidRPr="00BF0369">
              <w:t>9ACF(3AB)</w:t>
            </w:r>
          </w:p>
        </w:tc>
        <w:tc>
          <w:tcPr>
            <w:tcW w:w="804" w:type="dxa"/>
            <w:tcBorders>
              <w:top w:val="single" w:sz="2" w:space="0" w:color="auto"/>
              <w:bottom w:val="single" w:sz="12" w:space="0" w:color="auto"/>
            </w:tcBorders>
            <w:shd w:val="clear" w:color="auto" w:fill="auto"/>
          </w:tcPr>
          <w:p w:rsidR="00893954" w:rsidRPr="00BF0369" w:rsidRDefault="00893954" w:rsidP="00FA730C">
            <w:pPr>
              <w:pStyle w:val="Tabletext"/>
              <w:jc w:val="right"/>
            </w:pPr>
            <w:r w:rsidRPr="00BF0369">
              <w:t>7,040</w:t>
            </w:r>
          </w:p>
        </w:tc>
      </w:tr>
    </w:tbl>
    <w:p w:rsidR="008B6F64" w:rsidRPr="00BF0369" w:rsidRDefault="00AD45A7" w:rsidP="008B6F64">
      <w:pPr>
        <w:pStyle w:val="ItemHead"/>
      </w:pPr>
      <w:r w:rsidRPr="00BF0369">
        <w:t>66</w:t>
      </w:r>
      <w:r w:rsidR="008B6F64" w:rsidRPr="00BF0369">
        <w:t xml:space="preserve">  </w:t>
      </w:r>
      <w:r w:rsidR="00E54CD2" w:rsidRPr="00BF0369">
        <w:t>Subregulation</w:t>
      </w:r>
      <w:r w:rsidR="00DF6C0C" w:rsidRPr="00BF0369">
        <w:t> </w:t>
      </w:r>
      <w:r w:rsidR="00E54CD2" w:rsidRPr="00BF0369">
        <w:t>3</w:t>
      </w:r>
      <w:r w:rsidR="008B6F64" w:rsidRPr="00BF0369">
        <w:t>A.1(1) (note)</w:t>
      </w:r>
    </w:p>
    <w:p w:rsidR="008B6F64" w:rsidRPr="00BF0369" w:rsidRDefault="008B6F64" w:rsidP="008B6F64">
      <w:pPr>
        <w:pStyle w:val="Item"/>
      </w:pPr>
      <w:r w:rsidRPr="00BF0369">
        <w:t>Repeal the note.</w:t>
      </w:r>
    </w:p>
    <w:p w:rsidR="00F270EA" w:rsidRPr="00BF0369" w:rsidRDefault="00AD45A7" w:rsidP="00F270EA">
      <w:pPr>
        <w:pStyle w:val="ItemHead"/>
      </w:pPr>
      <w:r w:rsidRPr="00BF0369">
        <w:t>67</w:t>
      </w:r>
      <w:r w:rsidR="00F270EA" w:rsidRPr="00BF0369">
        <w:t xml:space="preserve">  </w:t>
      </w:r>
      <w:r w:rsidR="00E54CD2" w:rsidRPr="00BF0369">
        <w:t>Subregulation</w:t>
      </w:r>
      <w:r w:rsidR="00DF6C0C" w:rsidRPr="00BF0369">
        <w:t> </w:t>
      </w:r>
      <w:r w:rsidR="00E54CD2" w:rsidRPr="00BF0369">
        <w:t>3</w:t>
      </w:r>
      <w:r w:rsidR="00F270EA" w:rsidRPr="00BF0369">
        <w:t>A.3(1)</w:t>
      </w:r>
    </w:p>
    <w:p w:rsidR="00F270EA" w:rsidRPr="00BF0369" w:rsidRDefault="00F270EA" w:rsidP="00F270EA">
      <w:pPr>
        <w:pStyle w:val="Item"/>
      </w:pPr>
      <w:r w:rsidRPr="00BF0369">
        <w:t>Omit “10”, substitute “15”.</w:t>
      </w:r>
    </w:p>
    <w:p w:rsidR="00E06743" w:rsidRPr="00BF0369" w:rsidRDefault="00AD45A7" w:rsidP="00E06743">
      <w:pPr>
        <w:pStyle w:val="ItemHead"/>
      </w:pPr>
      <w:r w:rsidRPr="00BF0369">
        <w:t>68</w:t>
      </w:r>
      <w:r w:rsidR="00E06743" w:rsidRPr="00BF0369">
        <w:t xml:space="preserve">  </w:t>
      </w:r>
      <w:r w:rsidR="00BF0369" w:rsidRPr="00BF0369">
        <w:t>Paragraph 3</w:t>
      </w:r>
      <w:r w:rsidR="00E06743" w:rsidRPr="00BF0369">
        <w:t>A.3(1)(c)</w:t>
      </w:r>
    </w:p>
    <w:p w:rsidR="009D172A" w:rsidRPr="00BF0369" w:rsidRDefault="009D172A" w:rsidP="009D172A">
      <w:pPr>
        <w:pStyle w:val="Item"/>
      </w:pPr>
      <w:r w:rsidRPr="00BF0369">
        <w:t>Repeal the paragraph, substitute:</w:t>
      </w:r>
    </w:p>
    <w:p w:rsidR="009D172A" w:rsidRPr="00BF0369" w:rsidRDefault="009D172A" w:rsidP="009D172A">
      <w:pPr>
        <w:pStyle w:val="paragraph"/>
      </w:pPr>
      <w:r w:rsidRPr="00BF0369">
        <w:tab/>
        <w:t>(c)</w:t>
      </w:r>
      <w:r w:rsidRPr="00BF0369">
        <w:tab/>
        <w:t>if the application includes either reasons why regulation</w:t>
      </w:r>
      <w:r w:rsidR="00DF6C0C" w:rsidRPr="00BF0369">
        <w:t> </w:t>
      </w:r>
      <w:r w:rsidRPr="00BF0369">
        <w:t>5.1 applies to provide a fee exemption or a request for waiver of the fee for providing list management services in response to the application:</w:t>
      </w:r>
    </w:p>
    <w:p w:rsidR="009D172A" w:rsidRPr="00BF0369" w:rsidRDefault="009D172A" w:rsidP="009D172A">
      <w:pPr>
        <w:pStyle w:val="paragraphsub"/>
      </w:pPr>
      <w:r w:rsidRPr="00BF0369">
        <w:tab/>
        <w:t>(i)</w:t>
      </w:r>
      <w:r w:rsidRPr="00BF0369">
        <w:tab/>
        <w:t>whether the fee exemption applies, or the fee is waived; and</w:t>
      </w:r>
    </w:p>
    <w:p w:rsidR="009D172A" w:rsidRPr="00BF0369" w:rsidRDefault="009D172A" w:rsidP="009D172A">
      <w:pPr>
        <w:pStyle w:val="paragraphsub"/>
      </w:pPr>
      <w:r w:rsidRPr="00BF0369">
        <w:tab/>
        <w:t>(ii)</w:t>
      </w:r>
      <w:r w:rsidRPr="00BF0369">
        <w:tab/>
        <w:t>if waiver was requested but the fee is not waived—of the applicant’s review rights under Part</w:t>
      </w:r>
      <w:r w:rsidR="00DF6C0C" w:rsidRPr="00BF0369">
        <w:t> </w:t>
      </w:r>
      <w:r w:rsidRPr="00BF0369">
        <w:t>6; and</w:t>
      </w:r>
    </w:p>
    <w:p w:rsidR="008F3710" w:rsidRPr="00BF0369" w:rsidRDefault="00AD45A7" w:rsidP="008F3710">
      <w:pPr>
        <w:pStyle w:val="ItemHead"/>
      </w:pPr>
      <w:r w:rsidRPr="00BF0369">
        <w:t>69</w:t>
      </w:r>
      <w:r w:rsidR="008F3710" w:rsidRPr="00BF0369">
        <w:t xml:space="preserve">  </w:t>
      </w:r>
      <w:r w:rsidR="00E54CD2" w:rsidRPr="00BF0369">
        <w:t>Subregulation</w:t>
      </w:r>
      <w:r w:rsidR="00DF6C0C" w:rsidRPr="00BF0369">
        <w:t> </w:t>
      </w:r>
      <w:r w:rsidR="00E54CD2" w:rsidRPr="00BF0369">
        <w:t>3</w:t>
      </w:r>
      <w:r w:rsidR="008F3710" w:rsidRPr="00BF0369">
        <w:t>A.3(2)</w:t>
      </w:r>
    </w:p>
    <w:p w:rsidR="008F3710" w:rsidRPr="00BF0369" w:rsidRDefault="008F3710" w:rsidP="008F3710">
      <w:pPr>
        <w:pStyle w:val="Item"/>
      </w:pPr>
      <w:r w:rsidRPr="00BF0369">
        <w:t xml:space="preserve">Omit </w:t>
      </w:r>
      <w:r w:rsidR="00DE04D6" w:rsidRPr="00BF0369">
        <w:t>“</w:t>
      </w:r>
      <w:r w:rsidRPr="00BF0369">
        <w:t>, or any part of the fee that has not been waived, is payable to the Department</w:t>
      </w:r>
      <w:r w:rsidR="00DE04D6" w:rsidRPr="00BF0369">
        <w:t>”</w:t>
      </w:r>
      <w:r w:rsidRPr="00BF0369">
        <w:t xml:space="preserve">, substitute </w:t>
      </w:r>
      <w:r w:rsidR="00DE04D6" w:rsidRPr="00BF0369">
        <w:t>“</w:t>
      </w:r>
      <w:r w:rsidRPr="00BF0369">
        <w:t>is payable</w:t>
      </w:r>
      <w:r w:rsidR="00DE04D6" w:rsidRPr="00BF0369">
        <w:t>”</w:t>
      </w:r>
      <w:r w:rsidRPr="00BF0369">
        <w:t>.</w:t>
      </w:r>
    </w:p>
    <w:p w:rsidR="00F270EA" w:rsidRPr="00BF0369" w:rsidRDefault="00AD45A7" w:rsidP="00F270EA">
      <w:pPr>
        <w:pStyle w:val="ItemHead"/>
      </w:pPr>
      <w:r w:rsidRPr="00BF0369">
        <w:t>70</w:t>
      </w:r>
      <w:r w:rsidR="00F270EA" w:rsidRPr="00BF0369">
        <w:t xml:space="preserve">  </w:t>
      </w:r>
      <w:r w:rsidR="00E54CD2" w:rsidRPr="00BF0369">
        <w:t>Subregulation</w:t>
      </w:r>
      <w:r w:rsidR="00DF6C0C" w:rsidRPr="00BF0369">
        <w:t> </w:t>
      </w:r>
      <w:r w:rsidR="00E54CD2" w:rsidRPr="00BF0369">
        <w:t>3</w:t>
      </w:r>
      <w:r w:rsidR="00F270EA" w:rsidRPr="00BF0369">
        <w:t>A.4(2)</w:t>
      </w:r>
    </w:p>
    <w:p w:rsidR="00F270EA" w:rsidRPr="00BF0369" w:rsidRDefault="00F270EA" w:rsidP="00F270EA">
      <w:pPr>
        <w:pStyle w:val="Item"/>
      </w:pPr>
      <w:r w:rsidRPr="00BF0369">
        <w:t>Omit “notice about”, substitute “notification for”.</w:t>
      </w:r>
    </w:p>
    <w:p w:rsidR="00424D45" w:rsidRPr="00BF0369" w:rsidRDefault="00AD45A7" w:rsidP="00424D45">
      <w:pPr>
        <w:pStyle w:val="ItemHead"/>
      </w:pPr>
      <w:r w:rsidRPr="00BF0369">
        <w:t>71</w:t>
      </w:r>
      <w:r w:rsidR="00424D45" w:rsidRPr="00BF0369">
        <w:t xml:space="preserve">  At the end of </w:t>
      </w:r>
      <w:r w:rsidR="00FF7212" w:rsidRPr="00BF0369">
        <w:t>Part</w:t>
      </w:r>
      <w:r w:rsidR="00DF6C0C" w:rsidRPr="00BF0369">
        <w:t> </w:t>
      </w:r>
      <w:r w:rsidR="00FF7212" w:rsidRPr="00BF0369">
        <w:t>3</w:t>
      </w:r>
      <w:r w:rsidR="00424D45" w:rsidRPr="00BF0369">
        <w:t>A</w:t>
      </w:r>
    </w:p>
    <w:p w:rsidR="00424D45" w:rsidRPr="00BF0369" w:rsidRDefault="00424D45" w:rsidP="00424D45">
      <w:pPr>
        <w:pStyle w:val="Item"/>
      </w:pPr>
      <w:r w:rsidRPr="00BF0369">
        <w:t>Add:</w:t>
      </w:r>
    </w:p>
    <w:p w:rsidR="00424D45" w:rsidRPr="00BF0369" w:rsidRDefault="00424D45" w:rsidP="00424D45">
      <w:pPr>
        <w:pStyle w:val="ActHead5"/>
      </w:pPr>
      <w:bookmarkStart w:id="33" w:name="_Toc54687337"/>
      <w:r w:rsidRPr="00AF4CF2">
        <w:rPr>
          <w:rStyle w:val="CharSectno"/>
        </w:rPr>
        <w:t>3A.5</w:t>
      </w:r>
      <w:r w:rsidRPr="00BF0369">
        <w:t xml:space="preserve">  Partial refund if replacement for expired deed not made</w:t>
      </w:r>
      <w:bookmarkEnd w:id="33"/>
    </w:p>
    <w:p w:rsidR="00424D45" w:rsidRPr="00BF0369" w:rsidRDefault="00424D45" w:rsidP="00424D45">
      <w:pPr>
        <w:pStyle w:val="subsection"/>
      </w:pPr>
      <w:r w:rsidRPr="00BF0369">
        <w:tab/>
        <w:t>(1)</w:t>
      </w:r>
      <w:r w:rsidRPr="00BF0369">
        <w:tab/>
        <w:t>This regulation applies if:</w:t>
      </w:r>
    </w:p>
    <w:p w:rsidR="00424D45" w:rsidRPr="00BF0369" w:rsidRDefault="00424D45" w:rsidP="00424D45">
      <w:pPr>
        <w:pStyle w:val="paragraph"/>
      </w:pPr>
      <w:r w:rsidRPr="00BF0369">
        <w:tab/>
        <w:t>(a)</w:t>
      </w:r>
      <w:r w:rsidRPr="00BF0369">
        <w:tab/>
        <w:t>a list management application by a person sought the exercise of a power</w:t>
      </w:r>
      <w:r w:rsidR="006C6415" w:rsidRPr="00BF0369">
        <w:t>,</w:t>
      </w:r>
      <w:r w:rsidRPr="00BF0369">
        <w:t xml:space="preserve"> described in </w:t>
      </w:r>
      <w:r w:rsidR="00FF7212" w:rsidRPr="00BF0369">
        <w:t>item</w:t>
      </w:r>
      <w:r w:rsidR="00DF6C0C" w:rsidRPr="00BF0369">
        <w:t> </w:t>
      </w:r>
      <w:r w:rsidR="00FF7212" w:rsidRPr="00BF0369">
        <w:t>3</w:t>
      </w:r>
      <w:r w:rsidRPr="00BF0369">
        <w:t xml:space="preserve"> of the table in </w:t>
      </w:r>
      <w:r w:rsidR="004E7C90" w:rsidRPr="00BF0369">
        <w:t>subregulation</w:t>
      </w:r>
      <w:r w:rsidR="00DF6C0C" w:rsidRPr="00BF0369">
        <w:t> </w:t>
      </w:r>
      <w:r w:rsidR="004E7C90" w:rsidRPr="00BF0369">
        <w:t>3</w:t>
      </w:r>
      <w:r w:rsidRPr="00BF0369">
        <w:t>A.1(1)</w:t>
      </w:r>
      <w:r w:rsidR="006C6415" w:rsidRPr="00BF0369">
        <w:t xml:space="preserve">, to enter into a deed (the </w:t>
      </w:r>
      <w:r w:rsidR="006C6415" w:rsidRPr="00BF0369">
        <w:rPr>
          <w:b/>
          <w:i/>
        </w:rPr>
        <w:t>replacement deed</w:t>
      </w:r>
      <w:r w:rsidR="006C6415" w:rsidRPr="00BF0369">
        <w:t xml:space="preserve">) with the person replacing an expired deed with the person </w:t>
      </w:r>
      <w:r w:rsidR="00B60DE3" w:rsidRPr="00BF0369">
        <w:t xml:space="preserve">entered into </w:t>
      </w:r>
      <w:r w:rsidR="006C6415" w:rsidRPr="00BF0369">
        <w:t xml:space="preserve">under </w:t>
      </w:r>
      <w:r w:rsidR="004E7C90" w:rsidRPr="00BF0369">
        <w:t>subsection</w:t>
      </w:r>
      <w:r w:rsidR="00DF6C0C" w:rsidRPr="00BF0369">
        <w:t> </w:t>
      </w:r>
      <w:r w:rsidR="004E7C90" w:rsidRPr="00BF0369">
        <w:t>8</w:t>
      </w:r>
      <w:r w:rsidRPr="00BF0369">
        <w:t>5E(1) of the Act; and</w:t>
      </w:r>
    </w:p>
    <w:p w:rsidR="00424D45" w:rsidRPr="00BF0369" w:rsidRDefault="00424D45" w:rsidP="00424D45">
      <w:pPr>
        <w:pStyle w:val="paragraph"/>
      </w:pPr>
      <w:r w:rsidRPr="00BF0369">
        <w:tab/>
        <w:t>(b)</w:t>
      </w:r>
      <w:r w:rsidRPr="00BF0369">
        <w:tab/>
        <w:t>the fee set out in that item is paid (in full or in part) for list management services in response to the application; and</w:t>
      </w:r>
    </w:p>
    <w:p w:rsidR="00424D45" w:rsidRPr="00BF0369" w:rsidRDefault="00424D45" w:rsidP="00424D45">
      <w:pPr>
        <w:pStyle w:val="paragraph"/>
      </w:pPr>
      <w:r w:rsidRPr="00BF0369">
        <w:tab/>
        <w:t>(c)</w:t>
      </w:r>
      <w:r w:rsidRPr="00BF0369">
        <w:tab/>
      </w:r>
      <w:r w:rsidR="007C1A5C" w:rsidRPr="00BF0369">
        <w:t xml:space="preserve">the Department becomes aware of </w:t>
      </w:r>
      <w:r w:rsidR="006C6415" w:rsidRPr="00BF0369">
        <w:t>a decision (whether by the Minister, the person or an agreement between them) not to enter into the replacement deed</w:t>
      </w:r>
      <w:r w:rsidRPr="00BF0369">
        <w:t>.</w:t>
      </w:r>
    </w:p>
    <w:p w:rsidR="00424D45" w:rsidRPr="00BF0369" w:rsidRDefault="00424D45" w:rsidP="00424D45">
      <w:pPr>
        <w:pStyle w:val="subsection"/>
      </w:pPr>
      <w:r w:rsidRPr="00BF0369">
        <w:tab/>
        <w:t>(2)</w:t>
      </w:r>
      <w:r w:rsidRPr="00BF0369">
        <w:tab/>
        <w:t xml:space="preserve">The Department must refund </w:t>
      </w:r>
      <w:r w:rsidR="002B6BB0" w:rsidRPr="00BF0369">
        <w:t xml:space="preserve">$8,275 </w:t>
      </w:r>
      <w:r w:rsidRPr="00BF0369">
        <w:t>to the person</w:t>
      </w:r>
      <w:r w:rsidR="002B6BB0" w:rsidRPr="00BF0369">
        <w:t>.</w:t>
      </w:r>
    </w:p>
    <w:p w:rsidR="00A3453E" w:rsidRPr="00BF0369" w:rsidRDefault="00AD45A7" w:rsidP="00A3453E">
      <w:pPr>
        <w:pStyle w:val="ItemHead"/>
      </w:pPr>
      <w:r w:rsidRPr="00BF0369">
        <w:t>72</w:t>
      </w:r>
      <w:r w:rsidR="008B6F64" w:rsidRPr="00BF0369">
        <w:t xml:space="preserve">  </w:t>
      </w:r>
      <w:r w:rsidR="00BF0369" w:rsidRPr="00BF0369">
        <w:t>Paragraph 4</w:t>
      </w:r>
      <w:r w:rsidR="00A3453E" w:rsidRPr="00BF0369">
        <w:t>.1(1)(b)</w:t>
      </w:r>
    </w:p>
    <w:p w:rsidR="00A3453E" w:rsidRPr="00BF0369" w:rsidRDefault="00A3453E" w:rsidP="00A3453E">
      <w:pPr>
        <w:pStyle w:val="Item"/>
      </w:pPr>
      <w:r w:rsidRPr="00BF0369">
        <w:t>Repeal the paragraph, substitute:</w:t>
      </w:r>
    </w:p>
    <w:p w:rsidR="00A3453E" w:rsidRPr="00BF0369" w:rsidRDefault="00A3453E" w:rsidP="00A3453E">
      <w:pPr>
        <w:pStyle w:val="paragraph"/>
      </w:pPr>
      <w:r w:rsidRPr="00BF0369">
        <w:tab/>
        <w:t>(b)</w:t>
      </w:r>
      <w:r w:rsidRPr="00BF0369">
        <w:tab/>
        <w:t>before the end of 28 days starting on the day that the Department gives notice under these Regulations to the applicant that the fee is payable.</w:t>
      </w:r>
    </w:p>
    <w:p w:rsidR="008B6F64" w:rsidRPr="00BF0369" w:rsidRDefault="00AD45A7" w:rsidP="008B6F64">
      <w:pPr>
        <w:pStyle w:val="ItemHead"/>
      </w:pPr>
      <w:r w:rsidRPr="00BF0369">
        <w:t>73</w:t>
      </w:r>
      <w:r w:rsidR="008B6F64" w:rsidRPr="00BF0369">
        <w:t xml:space="preserve">  </w:t>
      </w:r>
      <w:r w:rsidR="00E6757F" w:rsidRPr="00BF0369">
        <w:t>Subregulation</w:t>
      </w:r>
      <w:r w:rsidR="00DF6C0C" w:rsidRPr="00BF0369">
        <w:t> </w:t>
      </w:r>
      <w:r w:rsidR="00E6757F" w:rsidRPr="00BF0369">
        <w:t>4</w:t>
      </w:r>
      <w:r w:rsidR="008B6F64" w:rsidRPr="00BF0369">
        <w:t>.1(4) (note)</w:t>
      </w:r>
    </w:p>
    <w:p w:rsidR="008B6F64" w:rsidRPr="00BF0369" w:rsidRDefault="008B6F64" w:rsidP="008B6F64">
      <w:pPr>
        <w:pStyle w:val="Item"/>
      </w:pPr>
      <w:r w:rsidRPr="00BF0369">
        <w:t xml:space="preserve">Omit </w:t>
      </w:r>
      <w:r w:rsidR="00DE04D6" w:rsidRPr="00BF0369">
        <w:t>“</w:t>
      </w:r>
      <w:r w:rsidR="00473000" w:rsidRPr="00BF0369">
        <w:t>subregulation</w:t>
      </w:r>
      <w:r w:rsidR="00DF6C0C" w:rsidRPr="00BF0369">
        <w:t> </w:t>
      </w:r>
      <w:r w:rsidR="00473000" w:rsidRPr="00BF0369">
        <w:t>2</w:t>
      </w:r>
      <w:r w:rsidRPr="00BF0369">
        <w:t>.17(2)</w:t>
      </w:r>
      <w:r w:rsidR="00F40DDE" w:rsidRPr="00BF0369">
        <w:t xml:space="preserve"> of a decision under </w:t>
      </w:r>
      <w:r w:rsidR="00E6757F" w:rsidRPr="00BF0369">
        <w:t>subregulation</w:t>
      </w:r>
      <w:r w:rsidR="00DF6C0C" w:rsidRPr="00BF0369">
        <w:t> </w:t>
      </w:r>
      <w:r w:rsidR="00E6757F" w:rsidRPr="00BF0369">
        <w:t>5</w:t>
      </w:r>
      <w:r w:rsidR="00F40DDE" w:rsidRPr="00BF0369">
        <w:t>.2(1) to waive all or part of</w:t>
      </w:r>
      <w:r w:rsidR="00DE04D6" w:rsidRPr="00BF0369">
        <w:t>”</w:t>
      </w:r>
      <w:r w:rsidRPr="00BF0369">
        <w:t xml:space="preserve">, substitute </w:t>
      </w:r>
      <w:r w:rsidR="00DE04D6" w:rsidRPr="00BF0369">
        <w:t>“</w:t>
      </w:r>
      <w:r w:rsidR="00473000" w:rsidRPr="00BF0369">
        <w:t>subregulation</w:t>
      </w:r>
      <w:r w:rsidR="00DF6C0C" w:rsidRPr="00BF0369">
        <w:t> </w:t>
      </w:r>
      <w:r w:rsidR="00473000" w:rsidRPr="00BF0369">
        <w:t>2</w:t>
      </w:r>
      <w:r w:rsidRPr="00BF0369">
        <w:t>.17(3) or (4)</w:t>
      </w:r>
      <w:r w:rsidR="00F40DDE" w:rsidRPr="00BF0369">
        <w:t xml:space="preserve"> of a decision under </w:t>
      </w:r>
      <w:r w:rsidR="00E6757F" w:rsidRPr="00BF0369">
        <w:t>subregulation</w:t>
      </w:r>
      <w:r w:rsidR="00DF6C0C" w:rsidRPr="00BF0369">
        <w:t> </w:t>
      </w:r>
      <w:r w:rsidR="00E6757F" w:rsidRPr="00BF0369">
        <w:t>5</w:t>
      </w:r>
      <w:r w:rsidR="00F40DDE" w:rsidRPr="00BF0369">
        <w:t>.2(1) to waive</w:t>
      </w:r>
      <w:r w:rsidR="00DE04D6" w:rsidRPr="00BF0369">
        <w:t>”</w:t>
      </w:r>
      <w:r w:rsidRPr="00BF0369">
        <w:t>.</w:t>
      </w:r>
    </w:p>
    <w:p w:rsidR="007D4496" w:rsidRPr="00BF0369" w:rsidRDefault="00AD45A7" w:rsidP="007D4496">
      <w:pPr>
        <w:pStyle w:val="ItemHead"/>
      </w:pPr>
      <w:r w:rsidRPr="00BF0369">
        <w:t>74</w:t>
      </w:r>
      <w:r w:rsidR="007D4496" w:rsidRPr="00BF0369">
        <w:t xml:space="preserve">  </w:t>
      </w:r>
      <w:r w:rsidR="00BF0369" w:rsidRPr="00BF0369">
        <w:t>Paragraph 4</w:t>
      </w:r>
      <w:r w:rsidR="007D4496" w:rsidRPr="00BF0369">
        <w:t>.3(3)(a)</w:t>
      </w:r>
    </w:p>
    <w:p w:rsidR="007D4496" w:rsidRPr="00BF0369" w:rsidRDefault="007D4496" w:rsidP="007D4496">
      <w:pPr>
        <w:pStyle w:val="Item"/>
      </w:pPr>
      <w:r w:rsidRPr="00BF0369">
        <w:t xml:space="preserve">Omit </w:t>
      </w:r>
      <w:r w:rsidR="00DE04D6" w:rsidRPr="00BF0369">
        <w:t>“</w:t>
      </w:r>
      <w:r w:rsidRPr="00BF0369">
        <w:t xml:space="preserve">an application under </w:t>
      </w:r>
      <w:r w:rsidR="00E6757F" w:rsidRPr="00BF0369">
        <w:t>Part</w:t>
      </w:r>
      <w:r w:rsidR="00DF6C0C" w:rsidRPr="00BF0369">
        <w:t> </w:t>
      </w:r>
      <w:r w:rsidR="00E6757F" w:rsidRPr="00BF0369">
        <w:t>2</w:t>
      </w:r>
      <w:r w:rsidRPr="00BF0369">
        <w:t xml:space="preserve"> that is in the major evaluation category (see table </w:t>
      </w:r>
      <w:r w:rsidR="004E7C90" w:rsidRPr="00BF0369">
        <w:t>item</w:t>
      </w:r>
      <w:r w:rsidR="00DF6C0C" w:rsidRPr="00BF0369">
        <w:t> </w:t>
      </w:r>
      <w:r w:rsidR="004E7C90" w:rsidRPr="00BF0369">
        <w:t>1</w:t>
      </w:r>
      <w:r w:rsidRPr="00BF0369">
        <w:t xml:space="preserve"> in </w:t>
      </w:r>
      <w:r w:rsidR="00473000" w:rsidRPr="00BF0369">
        <w:t>subregulation</w:t>
      </w:r>
      <w:r w:rsidR="00DF6C0C" w:rsidRPr="00BF0369">
        <w:t> </w:t>
      </w:r>
      <w:r w:rsidR="00473000" w:rsidRPr="00BF0369">
        <w:t>2</w:t>
      </w:r>
      <w:r w:rsidRPr="00BF0369">
        <w:t>.2(1))</w:t>
      </w:r>
      <w:r w:rsidR="00DE04D6" w:rsidRPr="00BF0369">
        <w:t>”</w:t>
      </w:r>
      <w:r w:rsidRPr="00BF0369">
        <w:t xml:space="preserve">, substitute </w:t>
      </w:r>
      <w:r w:rsidR="00DE04D6" w:rsidRPr="00BF0369">
        <w:t>“</w:t>
      </w:r>
      <w:r w:rsidRPr="00BF0369">
        <w:t xml:space="preserve">an application referred to in </w:t>
      </w:r>
      <w:r w:rsidR="00473000" w:rsidRPr="00BF0369">
        <w:t>subregulation</w:t>
      </w:r>
      <w:r w:rsidR="00DF6C0C" w:rsidRPr="00BF0369">
        <w:t> </w:t>
      </w:r>
      <w:r w:rsidR="00473000" w:rsidRPr="00BF0369">
        <w:t>2</w:t>
      </w:r>
      <w:r w:rsidRPr="00BF0369">
        <w:t>.1</w:t>
      </w:r>
      <w:r w:rsidR="008B392B" w:rsidRPr="00BF0369">
        <w:t>(1)</w:t>
      </w:r>
      <w:r w:rsidR="00937015" w:rsidRPr="00BF0369">
        <w:t xml:space="preserve"> that is in the C</w:t>
      </w:r>
      <w:r w:rsidRPr="00BF0369">
        <w:t>ategory 2 evaluation category</w:t>
      </w:r>
      <w:r w:rsidR="00DE04D6" w:rsidRPr="00BF0369">
        <w:t>”</w:t>
      </w:r>
      <w:r w:rsidRPr="00BF0369">
        <w:t>.</w:t>
      </w:r>
    </w:p>
    <w:p w:rsidR="008B6F64" w:rsidRPr="00BF0369" w:rsidRDefault="00AD45A7" w:rsidP="008B6F64">
      <w:pPr>
        <w:pStyle w:val="ItemHead"/>
      </w:pPr>
      <w:r w:rsidRPr="00BF0369">
        <w:t>75</w:t>
      </w:r>
      <w:r w:rsidR="008B6F64" w:rsidRPr="00BF0369">
        <w:t xml:space="preserve">  </w:t>
      </w:r>
      <w:r w:rsidR="00E6757F" w:rsidRPr="00BF0369">
        <w:t>Regulation</w:t>
      </w:r>
      <w:r w:rsidR="00DF6C0C" w:rsidRPr="00BF0369">
        <w:t> </w:t>
      </w:r>
      <w:r w:rsidR="00E6757F" w:rsidRPr="00BF0369">
        <w:t>4</w:t>
      </w:r>
      <w:r w:rsidR="008B6F64" w:rsidRPr="00BF0369">
        <w:t>.7</w:t>
      </w:r>
    </w:p>
    <w:p w:rsidR="008B6F64" w:rsidRPr="00BF0369" w:rsidRDefault="008B6F64" w:rsidP="008B6F64">
      <w:pPr>
        <w:pStyle w:val="Item"/>
      </w:pPr>
      <w:r w:rsidRPr="00BF0369">
        <w:t>Repeal the regulation.</w:t>
      </w:r>
    </w:p>
    <w:p w:rsidR="003B02D3" w:rsidRPr="00BF0369" w:rsidRDefault="00AD45A7" w:rsidP="003B02D3">
      <w:pPr>
        <w:pStyle w:val="ItemHead"/>
      </w:pPr>
      <w:r w:rsidRPr="00BF0369">
        <w:t>76</w:t>
      </w:r>
      <w:r w:rsidR="003B02D3" w:rsidRPr="00BF0369">
        <w:t xml:space="preserve">  </w:t>
      </w:r>
      <w:r w:rsidR="00BF0369" w:rsidRPr="00BF0369">
        <w:t>Subparagraph 5</w:t>
      </w:r>
      <w:r w:rsidR="003B02D3" w:rsidRPr="00BF0369">
        <w:t>.1(1)(m)(i)</w:t>
      </w:r>
    </w:p>
    <w:p w:rsidR="003B02D3" w:rsidRPr="00BF0369" w:rsidRDefault="003B02D3" w:rsidP="003B02D3">
      <w:pPr>
        <w:pStyle w:val="Item"/>
      </w:pPr>
      <w:r w:rsidRPr="00BF0369">
        <w:t xml:space="preserve">Omit </w:t>
      </w:r>
      <w:r w:rsidR="00DE04D6" w:rsidRPr="00BF0369">
        <w:t>“</w:t>
      </w:r>
      <w:r w:rsidRPr="00BF0369">
        <w:t>the Human Services Department</w:t>
      </w:r>
      <w:r w:rsidR="00DE04D6" w:rsidRPr="00BF0369">
        <w:t>”</w:t>
      </w:r>
      <w:r w:rsidRPr="00BF0369">
        <w:t xml:space="preserve">, substitute </w:t>
      </w:r>
      <w:r w:rsidR="00DE04D6" w:rsidRPr="00BF0369">
        <w:t>“</w:t>
      </w:r>
      <w:r w:rsidRPr="00BF0369">
        <w:t>Services Australia</w:t>
      </w:r>
      <w:r w:rsidR="00DE04D6" w:rsidRPr="00BF0369">
        <w:t>”</w:t>
      </w:r>
      <w:r w:rsidRPr="00BF0369">
        <w:t>.</w:t>
      </w:r>
    </w:p>
    <w:p w:rsidR="00FA730C" w:rsidRPr="00BF0369" w:rsidRDefault="00AD45A7" w:rsidP="00FA730C">
      <w:pPr>
        <w:pStyle w:val="ItemHead"/>
      </w:pPr>
      <w:r w:rsidRPr="00BF0369">
        <w:t>77</w:t>
      </w:r>
      <w:r w:rsidR="00FA730C" w:rsidRPr="00BF0369">
        <w:t xml:space="preserve">  </w:t>
      </w:r>
      <w:r w:rsidR="00E6757F" w:rsidRPr="00BF0369">
        <w:t>Subregulation</w:t>
      </w:r>
      <w:r w:rsidR="00DF6C0C" w:rsidRPr="00BF0369">
        <w:t> </w:t>
      </w:r>
      <w:r w:rsidR="00E6757F" w:rsidRPr="00BF0369">
        <w:t>5</w:t>
      </w:r>
      <w:r w:rsidR="00FA730C" w:rsidRPr="00BF0369">
        <w:t>.1(6)</w:t>
      </w:r>
    </w:p>
    <w:p w:rsidR="00FA730C" w:rsidRPr="00BF0369" w:rsidRDefault="00FA730C" w:rsidP="00FA730C">
      <w:pPr>
        <w:pStyle w:val="Item"/>
      </w:pPr>
      <w:r w:rsidRPr="00BF0369">
        <w:t>Repeal the subregulation, substitute:</w:t>
      </w:r>
    </w:p>
    <w:p w:rsidR="00FA730C" w:rsidRPr="00BF0369" w:rsidRDefault="00FA730C" w:rsidP="00FA730C">
      <w:pPr>
        <w:pStyle w:val="SubsectionHead"/>
      </w:pPr>
      <w:r w:rsidRPr="00BF0369">
        <w:t>Including reasons for exemption in application or prior notice</w:t>
      </w:r>
    </w:p>
    <w:p w:rsidR="00FA730C" w:rsidRPr="00BF0369" w:rsidRDefault="00FA730C" w:rsidP="00FA730C">
      <w:pPr>
        <w:pStyle w:val="subsection"/>
      </w:pPr>
      <w:r w:rsidRPr="00BF0369">
        <w:tab/>
        <w:t>(6)</w:t>
      </w:r>
      <w:r w:rsidRPr="00BF0369">
        <w:tab/>
      </w:r>
      <w:r w:rsidR="003E3F6F" w:rsidRPr="00BF0369">
        <w:t>An applicant for services who considers that subregulation</w:t>
      </w:r>
      <w:r w:rsidR="00DF6C0C" w:rsidRPr="00BF0369">
        <w:t> </w:t>
      </w:r>
      <w:r w:rsidR="003E3F6F" w:rsidRPr="00BF0369">
        <w:t xml:space="preserve">(1) or (3) </w:t>
      </w:r>
      <w:r w:rsidR="005D1F00" w:rsidRPr="00BF0369">
        <w:t xml:space="preserve">applies </w:t>
      </w:r>
      <w:r w:rsidR="00D44AB4" w:rsidRPr="00BF0369">
        <w:t xml:space="preserve">to provide a fee exemption </w:t>
      </w:r>
      <w:r w:rsidR="003E3F6F" w:rsidRPr="00BF0369">
        <w:t xml:space="preserve">for the services must </w:t>
      </w:r>
      <w:r w:rsidR="00722C68" w:rsidRPr="00BF0369">
        <w:t>include</w:t>
      </w:r>
      <w:r w:rsidR="003E3F6F" w:rsidRPr="00BF0369">
        <w:t xml:space="preserve"> in the application the reasons why that subregulation</w:t>
      </w:r>
      <w:r w:rsidR="00DF6C0C" w:rsidRPr="00BF0369">
        <w:t> </w:t>
      </w:r>
      <w:r w:rsidR="005D1F00" w:rsidRPr="00BF0369">
        <w:t>applies to provide a fee exemption</w:t>
      </w:r>
      <w:r w:rsidR="003E3F6F" w:rsidRPr="00BF0369">
        <w:t>, unless the applicant has complied with subregulation</w:t>
      </w:r>
      <w:r w:rsidR="00DF6C0C" w:rsidRPr="00BF0369">
        <w:t> </w:t>
      </w:r>
      <w:r w:rsidR="003E3F6F" w:rsidRPr="00BF0369">
        <w:t>(7).</w:t>
      </w:r>
    </w:p>
    <w:p w:rsidR="00475355" w:rsidRPr="00BF0369" w:rsidRDefault="003E3F6F" w:rsidP="00FA730C">
      <w:pPr>
        <w:pStyle w:val="subsection"/>
      </w:pPr>
      <w:r w:rsidRPr="00BF0369">
        <w:tab/>
        <w:t>(7)</w:t>
      </w:r>
      <w:r w:rsidRPr="00BF0369">
        <w:tab/>
        <w:t xml:space="preserve">A person </w:t>
      </w:r>
      <w:r w:rsidR="00475355" w:rsidRPr="00BF0369">
        <w:t>who:</w:t>
      </w:r>
    </w:p>
    <w:p w:rsidR="00475355" w:rsidRPr="00BF0369" w:rsidRDefault="00475355" w:rsidP="00475355">
      <w:pPr>
        <w:pStyle w:val="paragraph"/>
      </w:pPr>
      <w:r w:rsidRPr="00BF0369">
        <w:tab/>
        <w:t>(a)</w:t>
      </w:r>
      <w:r w:rsidRPr="00BF0369">
        <w:tab/>
      </w:r>
      <w:r w:rsidR="003E3F6F" w:rsidRPr="00BF0369">
        <w:t>propos</w:t>
      </w:r>
      <w:r w:rsidRPr="00BF0369">
        <w:t>es</w:t>
      </w:r>
      <w:r w:rsidR="003E3F6F" w:rsidRPr="00BF0369">
        <w:t xml:space="preserve"> to make and send an application </w:t>
      </w:r>
      <w:r w:rsidR="005D1F00" w:rsidRPr="00BF0369">
        <w:t xml:space="preserve">for services </w:t>
      </w:r>
      <w:r w:rsidR="003E3F6F" w:rsidRPr="00BF0369">
        <w:t xml:space="preserve">in relation to which </w:t>
      </w:r>
      <w:r w:rsidRPr="00BF0369">
        <w:t xml:space="preserve">the person expects </w:t>
      </w:r>
      <w:r w:rsidR="003E3F6F" w:rsidRPr="00BF0369">
        <w:t>subregulation</w:t>
      </w:r>
      <w:r w:rsidR="00DF6C0C" w:rsidRPr="00BF0369">
        <w:t> </w:t>
      </w:r>
      <w:r w:rsidR="003E3F6F" w:rsidRPr="00BF0369">
        <w:t xml:space="preserve">(1) or (3) </w:t>
      </w:r>
      <w:r w:rsidRPr="00BF0369">
        <w:t xml:space="preserve">of this regulation to </w:t>
      </w:r>
      <w:r w:rsidR="005D1F00" w:rsidRPr="00BF0369">
        <w:t xml:space="preserve">apply </w:t>
      </w:r>
      <w:r w:rsidR="00D44AB4" w:rsidRPr="00BF0369">
        <w:t>to provide a fee exemption</w:t>
      </w:r>
      <w:r w:rsidRPr="00BF0369">
        <w:t>; and</w:t>
      </w:r>
    </w:p>
    <w:p w:rsidR="00475355" w:rsidRPr="00BF0369" w:rsidRDefault="00475355" w:rsidP="00475355">
      <w:pPr>
        <w:pStyle w:val="paragraph"/>
      </w:pPr>
      <w:r w:rsidRPr="00BF0369">
        <w:tab/>
        <w:t>(b)</w:t>
      </w:r>
      <w:r w:rsidRPr="00BF0369">
        <w:tab/>
        <w:t xml:space="preserve">is required by </w:t>
      </w:r>
      <w:r w:rsidR="00473000" w:rsidRPr="00BF0369">
        <w:t>regulation</w:t>
      </w:r>
      <w:r w:rsidR="00DF6C0C" w:rsidRPr="00BF0369">
        <w:t> </w:t>
      </w:r>
      <w:r w:rsidR="00473000" w:rsidRPr="00BF0369">
        <w:t>2</w:t>
      </w:r>
      <w:r w:rsidRPr="00BF0369">
        <w:t>.15 or 3.10 to give the Department prior notice of the application;</w:t>
      </w:r>
    </w:p>
    <w:p w:rsidR="00475355" w:rsidRPr="00BF0369" w:rsidRDefault="00475355" w:rsidP="00475355">
      <w:pPr>
        <w:pStyle w:val="subsection2"/>
      </w:pPr>
      <w:r w:rsidRPr="00BF0369">
        <w:t xml:space="preserve">must </w:t>
      </w:r>
      <w:r w:rsidR="00722C68" w:rsidRPr="00BF0369">
        <w:t>include</w:t>
      </w:r>
      <w:r w:rsidRPr="00BF0369">
        <w:t xml:space="preserve"> in the notice the reasons why that subregulation</w:t>
      </w:r>
      <w:r w:rsidR="00DF6C0C" w:rsidRPr="00BF0369">
        <w:t> </w:t>
      </w:r>
      <w:r w:rsidRPr="00BF0369">
        <w:t xml:space="preserve">is expected to </w:t>
      </w:r>
      <w:r w:rsidR="005D1F00" w:rsidRPr="00BF0369">
        <w:t>apply to provide a fee exemption</w:t>
      </w:r>
      <w:r w:rsidRPr="00BF0369">
        <w:t>.</w:t>
      </w:r>
    </w:p>
    <w:p w:rsidR="008B6F64" w:rsidRPr="00BF0369" w:rsidRDefault="00AD45A7" w:rsidP="008B6F64">
      <w:pPr>
        <w:pStyle w:val="ItemHead"/>
      </w:pPr>
      <w:r w:rsidRPr="00BF0369">
        <w:t>78</w:t>
      </w:r>
      <w:r w:rsidR="008B6F64" w:rsidRPr="00BF0369">
        <w:t xml:space="preserve">  </w:t>
      </w:r>
      <w:r w:rsidR="00E6757F" w:rsidRPr="00BF0369">
        <w:t>Subregulation</w:t>
      </w:r>
      <w:r w:rsidR="00DF6C0C" w:rsidRPr="00BF0369">
        <w:t> </w:t>
      </w:r>
      <w:r w:rsidR="00E6757F" w:rsidRPr="00BF0369">
        <w:t>5</w:t>
      </w:r>
      <w:r w:rsidR="008B6F64" w:rsidRPr="00BF0369">
        <w:t>.2(1)</w:t>
      </w:r>
    </w:p>
    <w:p w:rsidR="008B6F64" w:rsidRPr="00BF0369" w:rsidRDefault="00AB657C" w:rsidP="008B6F64">
      <w:pPr>
        <w:pStyle w:val="Item"/>
      </w:pPr>
      <w:r w:rsidRPr="00BF0369">
        <w:t>Omit</w:t>
      </w:r>
      <w:r w:rsidR="008B6F64" w:rsidRPr="00BF0369">
        <w:t xml:space="preserve"> </w:t>
      </w:r>
      <w:r w:rsidR="00DE04D6" w:rsidRPr="00BF0369">
        <w:t>“</w:t>
      </w:r>
      <w:r w:rsidR="005F050D" w:rsidRPr="00BF0369">
        <w:t xml:space="preserve">on </w:t>
      </w:r>
      <w:r w:rsidR="008B6F64" w:rsidRPr="00BF0369">
        <w:t>request</w:t>
      </w:r>
      <w:r w:rsidRPr="00BF0369">
        <w:t>, decide whether or not to waive all or part of</w:t>
      </w:r>
      <w:r w:rsidR="00DE04D6" w:rsidRPr="00BF0369">
        <w:t>”</w:t>
      </w:r>
      <w:r w:rsidR="008B6F64" w:rsidRPr="00BF0369">
        <w:t xml:space="preserve">, insert </w:t>
      </w:r>
      <w:r w:rsidR="00DE04D6" w:rsidRPr="00BF0369">
        <w:t>“</w:t>
      </w:r>
      <w:r w:rsidRPr="00BF0369">
        <w:t xml:space="preserve">on request </w:t>
      </w:r>
      <w:r w:rsidR="008B6F64" w:rsidRPr="00BF0369">
        <w:t>made in accordance with subregulation</w:t>
      </w:r>
      <w:r w:rsidR="00DF6C0C" w:rsidRPr="00BF0369">
        <w:t> </w:t>
      </w:r>
      <w:r w:rsidR="008B6F64" w:rsidRPr="00BF0369">
        <w:t>(1A)</w:t>
      </w:r>
      <w:r w:rsidRPr="00BF0369">
        <w:t>, decide whether or not to waive</w:t>
      </w:r>
      <w:r w:rsidR="00DE04D6" w:rsidRPr="00BF0369">
        <w:t>”</w:t>
      </w:r>
      <w:r w:rsidR="008B6F64" w:rsidRPr="00BF0369">
        <w:t>.</w:t>
      </w:r>
    </w:p>
    <w:p w:rsidR="008B6F64" w:rsidRPr="00BF0369" w:rsidRDefault="00AD45A7" w:rsidP="008B6F64">
      <w:pPr>
        <w:pStyle w:val="ItemHead"/>
      </w:pPr>
      <w:r w:rsidRPr="00BF0369">
        <w:t>79</w:t>
      </w:r>
      <w:r w:rsidR="008B6F64" w:rsidRPr="00BF0369">
        <w:t xml:space="preserve">  </w:t>
      </w:r>
      <w:r w:rsidR="00E6757F" w:rsidRPr="00BF0369">
        <w:t>Subregulation</w:t>
      </w:r>
      <w:r w:rsidR="00DF6C0C" w:rsidRPr="00BF0369">
        <w:t> </w:t>
      </w:r>
      <w:r w:rsidR="00E6757F" w:rsidRPr="00BF0369">
        <w:t>5</w:t>
      </w:r>
      <w:r w:rsidR="008B6F64" w:rsidRPr="00BF0369">
        <w:t>.2(1)</w:t>
      </w:r>
    </w:p>
    <w:p w:rsidR="008B6F64" w:rsidRPr="00BF0369" w:rsidRDefault="008B6F64" w:rsidP="008B6F64">
      <w:pPr>
        <w:pStyle w:val="Item"/>
      </w:pPr>
      <w:r w:rsidRPr="00BF0369">
        <w:t xml:space="preserve">Omit </w:t>
      </w:r>
      <w:r w:rsidR="00DE04D6" w:rsidRPr="00BF0369">
        <w:t>“</w:t>
      </w:r>
      <w:r w:rsidRPr="00BF0369">
        <w:t>The request must be included in the person</w:t>
      </w:r>
      <w:r w:rsidR="00DE04D6" w:rsidRPr="00BF0369">
        <w:t>’</w:t>
      </w:r>
      <w:r w:rsidRPr="00BF0369">
        <w:t xml:space="preserve">s application under </w:t>
      </w:r>
      <w:r w:rsidR="00E6757F" w:rsidRPr="00BF0369">
        <w:t>Part</w:t>
      </w:r>
      <w:r w:rsidR="00DF6C0C" w:rsidRPr="00BF0369">
        <w:t> </w:t>
      </w:r>
      <w:r w:rsidR="00E6757F" w:rsidRPr="00BF0369">
        <w:t>2</w:t>
      </w:r>
      <w:r w:rsidRPr="00BF0369">
        <w:t xml:space="preserve"> or 3 for any of the services referred to in </w:t>
      </w:r>
      <w:r w:rsidR="00DF6C0C" w:rsidRPr="00BF0369">
        <w:t>paragraph (</w:t>
      </w:r>
      <w:r w:rsidRPr="00BF0369">
        <w:t>b).</w:t>
      </w:r>
      <w:r w:rsidR="00DE04D6" w:rsidRPr="00BF0369">
        <w:t>”</w:t>
      </w:r>
      <w:r w:rsidRPr="00BF0369">
        <w:t>.</w:t>
      </w:r>
    </w:p>
    <w:p w:rsidR="008B6F64" w:rsidRPr="00BF0369" w:rsidRDefault="00AD45A7" w:rsidP="008B6F64">
      <w:pPr>
        <w:pStyle w:val="ItemHead"/>
      </w:pPr>
      <w:r w:rsidRPr="00BF0369">
        <w:t>80</w:t>
      </w:r>
      <w:r w:rsidR="008B6F64" w:rsidRPr="00BF0369">
        <w:t xml:space="preserve">  </w:t>
      </w:r>
      <w:r w:rsidR="00E6757F" w:rsidRPr="00BF0369">
        <w:t>Subregulation</w:t>
      </w:r>
      <w:r w:rsidR="00DF6C0C" w:rsidRPr="00BF0369">
        <w:t> </w:t>
      </w:r>
      <w:r w:rsidR="00E6757F" w:rsidRPr="00BF0369">
        <w:t>5</w:t>
      </w:r>
      <w:r w:rsidR="008B6F64" w:rsidRPr="00BF0369">
        <w:t>.2(1) (note)</w:t>
      </w:r>
    </w:p>
    <w:p w:rsidR="008B6F64" w:rsidRPr="00BF0369" w:rsidRDefault="008B6F64" w:rsidP="008B6F64">
      <w:pPr>
        <w:pStyle w:val="Item"/>
      </w:pPr>
      <w:r w:rsidRPr="00BF0369">
        <w:t>Repeal the note.</w:t>
      </w:r>
    </w:p>
    <w:p w:rsidR="008B6F64" w:rsidRPr="00BF0369" w:rsidRDefault="00AD45A7" w:rsidP="008B6F64">
      <w:pPr>
        <w:pStyle w:val="ItemHead"/>
      </w:pPr>
      <w:r w:rsidRPr="00BF0369">
        <w:t>81</w:t>
      </w:r>
      <w:r w:rsidR="008B6F64" w:rsidRPr="00BF0369">
        <w:t xml:space="preserve">  After </w:t>
      </w:r>
      <w:r w:rsidR="00E6757F" w:rsidRPr="00BF0369">
        <w:t>subregulation</w:t>
      </w:r>
      <w:r w:rsidR="00DF6C0C" w:rsidRPr="00BF0369">
        <w:t> </w:t>
      </w:r>
      <w:r w:rsidR="00E6757F" w:rsidRPr="00BF0369">
        <w:t>5</w:t>
      </w:r>
      <w:r w:rsidR="008B6F64" w:rsidRPr="00BF0369">
        <w:t>.2(1)</w:t>
      </w:r>
    </w:p>
    <w:p w:rsidR="008B6F64" w:rsidRPr="00BF0369" w:rsidRDefault="008B6F64" w:rsidP="008B6F64">
      <w:pPr>
        <w:pStyle w:val="Item"/>
      </w:pPr>
      <w:r w:rsidRPr="00BF0369">
        <w:t>Insert:</w:t>
      </w:r>
    </w:p>
    <w:p w:rsidR="008B6F64" w:rsidRPr="00BF0369" w:rsidRDefault="008B6F64" w:rsidP="008B6F64">
      <w:pPr>
        <w:pStyle w:val="subsection"/>
      </w:pPr>
      <w:r w:rsidRPr="00BF0369">
        <w:tab/>
        <w:t>(1A)</w:t>
      </w:r>
      <w:r w:rsidRPr="00BF0369">
        <w:tab/>
        <w:t>The request must be made:</w:t>
      </w:r>
    </w:p>
    <w:p w:rsidR="008B6F64" w:rsidRPr="00BF0369" w:rsidRDefault="008B6F64" w:rsidP="008B6F64">
      <w:pPr>
        <w:pStyle w:val="paragraph"/>
      </w:pPr>
      <w:r w:rsidRPr="00BF0369">
        <w:tab/>
        <w:t>(a)</w:t>
      </w:r>
      <w:r w:rsidRPr="00BF0369">
        <w:tab/>
        <w:t>in the person</w:t>
      </w:r>
      <w:r w:rsidR="00DE04D6" w:rsidRPr="00BF0369">
        <w:t>’</w:t>
      </w:r>
      <w:r w:rsidRPr="00BF0369">
        <w:t xml:space="preserve">s application under </w:t>
      </w:r>
      <w:r w:rsidR="00E6757F" w:rsidRPr="00BF0369">
        <w:t>Part</w:t>
      </w:r>
      <w:r w:rsidR="00DF6C0C" w:rsidRPr="00BF0369">
        <w:t> </w:t>
      </w:r>
      <w:r w:rsidR="00E6757F" w:rsidRPr="00BF0369">
        <w:t>2</w:t>
      </w:r>
      <w:r w:rsidRPr="00BF0369">
        <w:t xml:space="preserve"> or 3 for any of the services referred to in </w:t>
      </w:r>
      <w:r w:rsidR="00DF6C0C" w:rsidRPr="00BF0369">
        <w:t>paragraph (</w:t>
      </w:r>
      <w:r w:rsidRPr="00BF0369">
        <w:t>1)(b); or</w:t>
      </w:r>
    </w:p>
    <w:p w:rsidR="008B6F64" w:rsidRPr="00BF0369" w:rsidRDefault="008B6F64" w:rsidP="008B6F64">
      <w:pPr>
        <w:pStyle w:val="paragraph"/>
      </w:pPr>
      <w:r w:rsidRPr="00BF0369">
        <w:tab/>
        <w:t>(b)</w:t>
      </w:r>
      <w:r w:rsidRPr="00BF0369">
        <w:tab/>
        <w:t xml:space="preserve">if, under </w:t>
      </w:r>
      <w:r w:rsidR="00473000" w:rsidRPr="00BF0369">
        <w:t>regulation</w:t>
      </w:r>
      <w:r w:rsidR="00DF6C0C" w:rsidRPr="00BF0369">
        <w:t> </w:t>
      </w:r>
      <w:r w:rsidR="00473000" w:rsidRPr="00BF0369">
        <w:t>2</w:t>
      </w:r>
      <w:r w:rsidRPr="00BF0369">
        <w:t>.15 or 3.10, prior notice of the application is required—in the prior notice.</w:t>
      </w:r>
    </w:p>
    <w:p w:rsidR="008B6F64" w:rsidRPr="00BF0369" w:rsidRDefault="008B6F64" w:rsidP="008B6F64">
      <w:pPr>
        <w:pStyle w:val="notetext"/>
      </w:pPr>
      <w:r w:rsidRPr="00BF0369">
        <w:t>Note:</w:t>
      </w:r>
      <w:r w:rsidRPr="00BF0369">
        <w:tab/>
        <w:t>A request to waive fees payable under Division</w:t>
      </w:r>
      <w:r w:rsidR="00DF6C0C" w:rsidRPr="00BF0369">
        <w:t> </w:t>
      </w:r>
      <w:r w:rsidRPr="00BF0369">
        <w:t xml:space="preserve">1A.1 for ATAGI advice would need to be included in a related application for services under </w:t>
      </w:r>
      <w:r w:rsidR="00E6757F" w:rsidRPr="00BF0369">
        <w:t>Part</w:t>
      </w:r>
      <w:r w:rsidR="00DF6C0C" w:rsidRPr="00BF0369">
        <w:t> </w:t>
      </w:r>
      <w:r w:rsidR="00E6757F" w:rsidRPr="00BF0369">
        <w:t>2</w:t>
      </w:r>
      <w:r w:rsidRPr="00BF0369">
        <w:t xml:space="preserve"> or </w:t>
      </w:r>
      <w:r w:rsidR="00031AAF" w:rsidRPr="00BF0369">
        <w:t xml:space="preserve">a </w:t>
      </w:r>
      <w:r w:rsidRPr="00BF0369">
        <w:t>prior notice of that application.</w:t>
      </w:r>
    </w:p>
    <w:p w:rsidR="00143562" w:rsidRPr="00BF0369" w:rsidRDefault="00AD45A7" w:rsidP="00143562">
      <w:pPr>
        <w:pStyle w:val="ItemHead"/>
      </w:pPr>
      <w:r w:rsidRPr="00BF0369">
        <w:t>82</w:t>
      </w:r>
      <w:r w:rsidR="00143562" w:rsidRPr="00BF0369">
        <w:t xml:space="preserve">  </w:t>
      </w:r>
      <w:r w:rsidR="00E6757F" w:rsidRPr="00BF0369">
        <w:t>Subregulation</w:t>
      </w:r>
      <w:r w:rsidR="00DF6C0C" w:rsidRPr="00BF0369">
        <w:t> </w:t>
      </w:r>
      <w:r w:rsidR="00E6757F" w:rsidRPr="00BF0369">
        <w:t>5</w:t>
      </w:r>
      <w:r w:rsidR="00143562" w:rsidRPr="00BF0369">
        <w:t>.2(2)</w:t>
      </w:r>
    </w:p>
    <w:p w:rsidR="00143562" w:rsidRPr="00BF0369" w:rsidRDefault="00143562" w:rsidP="00143562">
      <w:pPr>
        <w:pStyle w:val="Item"/>
      </w:pPr>
      <w:r w:rsidRPr="00BF0369">
        <w:t xml:space="preserve">Omit </w:t>
      </w:r>
      <w:r w:rsidR="00DE04D6" w:rsidRPr="00BF0369">
        <w:t>“</w:t>
      </w:r>
      <w:r w:rsidRPr="00BF0369">
        <w:t>all or part of</w:t>
      </w:r>
      <w:r w:rsidR="00DE04D6" w:rsidRPr="00BF0369">
        <w:t>”</w:t>
      </w:r>
      <w:r w:rsidRPr="00BF0369">
        <w:t>.</w:t>
      </w:r>
    </w:p>
    <w:p w:rsidR="008B6F64" w:rsidRPr="00BF0369" w:rsidRDefault="00AD45A7" w:rsidP="008B6F64">
      <w:pPr>
        <w:pStyle w:val="ItemHead"/>
      </w:pPr>
      <w:r w:rsidRPr="00BF0369">
        <w:t>83</w:t>
      </w:r>
      <w:r w:rsidR="008B6F64" w:rsidRPr="00BF0369">
        <w:t xml:space="preserve">  </w:t>
      </w:r>
      <w:r w:rsidR="00BF0369" w:rsidRPr="00BF0369">
        <w:t>Paragraph 5</w:t>
      </w:r>
      <w:r w:rsidR="008B6F64" w:rsidRPr="00BF0369">
        <w:t>.2(4)(a)</w:t>
      </w:r>
    </w:p>
    <w:p w:rsidR="008B6F64" w:rsidRPr="00BF0369" w:rsidRDefault="008B6F64" w:rsidP="008B6F64">
      <w:pPr>
        <w:pStyle w:val="Item"/>
      </w:pPr>
      <w:r w:rsidRPr="00BF0369">
        <w:t xml:space="preserve">Omit </w:t>
      </w:r>
      <w:r w:rsidR="00DE04D6" w:rsidRPr="00BF0369">
        <w:t>“</w:t>
      </w:r>
      <w:r w:rsidRPr="00BF0369">
        <w:t>subregulation</w:t>
      </w:r>
      <w:r w:rsidR="00DF6C0C" w:rsidRPr="00BF0369">
        <w:t> </w:t>
      </w:r>
      <w:r w:rsidRPr="00BF0369">
        <w:t>(1)</w:t>
      </w:r>
      <w:r w:rsidR="007302E3" w:rsidRPr="00BF0369">
        <w:t>, a person requests the Secretary to waive all or part of</w:t>
      </w:r>
      <w:r w:rsidR="00DE04D6" w:rsidRPr="00BF0369">
        <w:t>”</w:t>
      </w:r>
      <w:r w:rsidRPr="00BF0369">
        <w:t xml:space="preserve">, substitute </w:t>
      </w:r>
      <w:r w:rsidR="00DE04D6" w:rsidRPr="00BF0369">
        <w:t>“</w:t>
      </w:r>
      <w:r w:rsidRPr="00BF0369">
        <w:t>subregulation</w:t>
      </w:r>
      <w:r w:rsidR="00DF6C0C" w:rsidRPr="00BF0369">
        <w:t> </w:t>
      </w:r>
      <w:r w:rsidRPr="00BF0369">
        <w:t>(1A)</w:t>
      </w:r>
      <w:r w:rsidR="007302E3" w:rsidRPr="00BF0369">
        <w:t>, a person requests the Secretary to waive</w:t>
      </w:r>
      <w:r w:rsidR="00DE04D6" w:rsidRPr="00BF0369">
        <w:t>”</w:t>
      </w:r>
      <w:r w:rsidRPr="00BF0369">
        <w:t>.</w:t>
      </w:r>
    </w:p>
    <w:p w:rsidR="00F0411D" w:rsidRPr="00BF0369" w:rsidRDefault="00AD45A7" w:rsidP="00F0411D">
      <w:pPr>
        <w:pStyle w:val="ItemHead"/>
      </w:pPr>
      <w:r w:rsidRPr="00BF0369">
        <w:t>84</w:t>
      </w:r>
      <w:r w:rsidR="00F0411D" w:rsidRPr="00BF0369">
        <w:t xml:space="preserve">  </w:t>
      </w:r>
      <w:r w:rsidR="00E6757F" w:rsidRPr="00BF0369">
        <w:t>Subregulation</w:t>
      </w:r>
      <w:r w:rsidR="00DF6C0C" w:rsidRPr="00BF0369">
        <w:t> </w:t>
      </w:r>
      <w:r w:rsidR="00E6757F" w:rsidRPr="00BF0369">
        <w:t>5</w:t>
      </w:r>
      <w:r w:rsidR="00F0411D" w:rsidRPr="00BF0369">
        <w:t>.2(4)</w:t>
      </w:r>
    </w:p>
    <w:p w:rsidR="00F0411D" w:rsidRPr="00BF0369" w:rsidRDefault="00F0411D" w:rsidP="00F0411D">
      <w:pPr>
        <w:pStyle w:val="Item"/>
      </w:pPr>
      <w:r w:rsidRPr="00BF0369">
        <w:t xml:space="preserve">Omit </w:t>
      </w:r>
      <w:r w:rsidR="00DE04D6" w:rsidRPr="00BF0369">
        <w:t>“</w:t>
      </w:r>
      <w:r w:rsidRPr="00BF0369">
        <w:t>all or part of</w:t>
      </w:r>
      <w:r w:rsidR="00DE04D6" w:rsidRPr="00BF0369">
        <w:t>”</w:t>
      </w:r>
      <w:r w:rsidRPr="00BF0369">
        <w:t xml:space="preserve"> (last occurring).</w:t>
      </w:r>
    </w:p>
    <w:p w:rsidR="00F0411D" w:rsidRPr="00BF0369" w:rsidRDefault="00AD45A7" w:rsidP="00F0411D">
      <w:pPr>
        <w:pStyle w:val="ItemHead"/>
      </w:pPr>
      <w:r w:rsidRPr="00BF0369">
        <w:t>85</w:t>
      </w:r>
      <w:r w:rsidR="00F0411D" w:rsidRPr="00BF0369">
        <w:t xml:space="preserve">  </w:t>
      </w:r>
      <w:r w:rsidR="00E6757F" w:rsidRPr="00BF0369">
        <w:t>Subregulations</w:t>
      </w:r>
      <w:r w:rsidR="00DF6C0C" w:rsidRPr="00BF0369">
        <w:t> </w:t>
      </w:r>
      <w:r w:rsidR="00E6757F" w:rsidRPr="00BF0369">
        <w:t>5</w:t>
      </w:r>
      <w:r w:rsidR="00F0411D" w:rsidRPr="00BF0369">
        <w:t>.2(5) and (7)</w:t>
      </w:r>
    </w:p>
    <w:p w:rsidR="00F0411D" w:rsidRPr="00BF0369" w:rsidRDefault="00F0411D" w:rsidP="00F0411D">
      <w:pPr>
        <w:pStyle w:val="Item"/>
      </w:pPr>
      <w:r w:rsidRPr="00BF0369">
        <w:t xml:space="preserve">Omit </w:t>
      </w:r>
      <w:r w:rsidR="00DE04D6" w:rsidRPr="00BF0369">
        <w:t>“</w:t>
      </w:r>
      <w:r w:rsidRPr="00BF0369">
        <w:t>all or part of</w:t>
      </w:r>
      <w:r w:rsidR="00DE04D6" w:rsidRPr="00BF0369">
        <w:t>”</w:t>
      </w:r>
      <w:r w:rsidRPr="00BF0369">
        <w:t>.</w:t>
      </w:r>
    </w:p>
    <w:p w:rsidR="00994A09" w:rsidRPr="00BF0369" w:rsidRDefault="00AD45A7" w:rsidP="00994A09">
      <w:pPr>
        <w:pStyle w:val="ItemHead"/>
      </w:pPr>
      <w:r w:rsidRPr="00BF0369">
        <w:t>86</w:t>
      </w:r>
      <w:r w:rsidR="00994A09" w:rsidRPr="00BF0369">
        <w:t xml:space="preserve">  </w:t>
      </w:r>
      <w:r w:rsidR="00FF7212" w:rsidRPr="00BF0369">
        <w:t>Subregulation</w:t>
      </w:r>
      <w:r w:rsidR="00DF6C0C" w:rsidRPr="00BF0369">
        <w:t> </w:t>
      </w:r>
      <w:r w:rsidR="00FF7212" w:rsidRPr="00BF0369">
        <w:t>6</w:t>
      </w:r>
      <w:r w:rsidR="00994A09" w:rsidRPr="00BF0369">
        <w:t>.2(3)</w:t>
      </w:r>
    </w:p>
    <w:p w:rsidR="00994A09" w:rsidRPr="00BF0369" w:rsidRDefault="00994A09" w:rsidP="00994A09">
      <w:pPr>
        <w:pStyle w:val="Item"/>
      </w:pPr>
      <w:r w:rsidRPr="00BF0369">
        <w:t>Repeal the subregulation, substitute:</w:t>
      </w:r>
    </w:p>
    <w:p w:rsidR="00994A09" w:rsidRPr="00BF0369" w:rsidRDefault="00994A09" w:rsidP="00994A09">
      <w:pPr>
        <w:pStyle w:val="subsection"/>
      </w:pPr>
      <w:r w:rsidRPr="00BF0369">
        <w:tab/>
        <w:t>(3)</w:t>
      </w:r>
      <w:r w:rsidRPr="00BF0369">
        <w:tab/>
        <w:t>A person authorised under subregulation</w:t>
      </w:r>
      <w:r w:rsidR="00DF6C0C" w:rsidRPr="00BF0369">
        <w:t> </w:t>
      </w:r>
      <w:r w:rsidRPr="00BF0369">
        <w:t>(6) must, within 10 business days after receiving the application:</w:t>
      </w:r>
    </w:p>
    <w:p w:rsidR="00994A09" w:rsidRPr="00BF0369" w:rsidRDefault="00994A09" w:rsidP="00994A09">
      <w:pPr>
        <w:pStyle w:val="paragraph"/>
      </w:pPr>
      <w:r w:rsidRPr="00BF0369">
        <w:tab/>
        <w:t>(a)</w:t>
      </w:r>
      <w:r w:rsidRPr="00BF0369">
        <w:tab/>
        <w:t>review the reviewable decision; and</w:t>
      </w:r>
    </w:p>
    <w:p w:rsidR="00994A09" w:rsidRPr="00BF0369" w:rsidRDefault="00994A09" w:rsidP="00994A09">
      <w:pPr>
        <w:pStyle w:val="paragraph"/>
      </w:pPr>
      <w:r w:rsidRPr="00BF0369">
        <w:tab/>
        <w:t>(b)</w:t>
      </w:r>
      <w:r w:rsidRPr="00BF0369">
        <w:tab/>
        <w:t xml:space="preserve">make a decision (the </w:t>
      </w:r>
      <w:r w:rsidRPr="00BF0369">
        <w:rPr>
          <w:b/>
          <w:i/>
        </w:rPr>
        <w:t>initial review decision</w:t>
      </w:r>
      <w:r w:rsidRPr="00BF0369">
        <w:t>):</w:t>
      </w:r>
    </w:p>
    <w:p w:rsidR="00994A09" w:rsidRPr="00BF0369" w:rsidRDefault="00994A09" w:rsidP="00994A09">
      <w:pPr>
        <w:pStyle w:val="paragraphsub"/>
      </w:pPr>
      <w:r w:rsidRPr="00BF0369">
        <w:tab/>
        <w:t>(i)</w:t>
      </w:r>
      <w:r w:rsidRPr="00BF0369">
        <w:tab/>
        <w:t>to affirm or vary the reviewable decision; or</w:t>
      </w:r>
    </w:p>
    <w:p w:rsidR="00994A09" w:rsidRPr="00BF0369" w:rsidRDefault="00994A09" w:rsidP="00994A09">
      <w:pPr>
        <w:pStyle w:val="paragraphsub"/>
      </w:pPr>
      <w:r w:rsidRPr="00BF0369">
        <w:tab/>
        <w:t>(ii)</w:t>
      </w:r>
      <w:r w:rsidRPr="00BF0369">
        <w:tab/>
        <w:t>to revoke the reviewable decision, and make any other decision that the person thinks appropriate; and</w:t>
      </w:r>
    </w:p>
    <w:p w:rsidR="00994A09" w:rsidRPr="00BF0369" w:rsidRDefault="00994A09" w:rsidP="00994A09">
      <w:pPr>
        <w:pStyle w:val="paragraph"/>
      </w:pPr>
      <w:r w:rsidRPr="00BF0369">
        <w:tab/>
        <w:t>(c)</w:t>
      </w:r>
      <w:r w:rsidRPr="00BF0369">
        <w:tab/>
        <w:t>give the applicant written notice of the initial review decision.</w:t>
      </w:r>
    </w:p>
    <w:p w:rsidR="006A09B9" w:rsidRPr="00BF0369" w:rsidRDefault="00AD45A7" w:rsidP="006A09B9">
      <w:pPr>
        <w:pStyle w:val="ItemHead"/>
      </w:pPr>
      <w:r w:rsidRPr="00BF0369">
        <w:t>87</w:t>
      </w:r>
      <w:r w:rsidR="006A09B9" w:rsidRPr="00BF0369">
        <w:t xml:space="preserve">  </w:t>
      </w:r>
      <w:r w:rsidR="00FF7212" w:rsidRPr="00BF0369">
        <w:t>Subregulation</w:t>
      </w:r>
      <w:r w:rsidR="00DF6C0C" w:rsidRPr="00BF0369">
        <w:t> </w:t>
      </w:r>
      <w:r w:rsidR="00FF7212" w:rsidRPr="00BF0369">
        <w:t>6</w:t>
      </w:r>
      <w:r w:rsidR="006A09B9" w:rsidRPr="00BF0369">
        <w:t>.2(4)</w:t>
      </w:r>
    </w:p>
    <w:p w:rsidR="006A09B9" w:rsidRPr="00BF0369" w:rsidRDefault="006A09B9" w:rsidP="006A09B9">
      <w:pPr>
        <w:pStyle w:val="Item"/>
      </w:pPr>
      <w:r w:rsidRPr="00BF0369">
        <w:t>Omit “</w:t>
      </w:r>
      <w:r w:rsidR="00DF6C0C" w:rsidRPr="00BF0369">
        <w:t>paragraph (</w:t>
      </w:r>
      <w:r w:rsidRPr="00BF0369">
        <w:t>3)(d)”, substitute “</w:t>
      </w:r>
      <w:r w:rsidR="00DF6C0C" w:rsidRPr="00BF0369">
        <w:t>paragraph (</w:t>
      </w:r>
      <w:r w:rsidRPr="00BF0369">
        <w:t>3)(c)”.</w:t>
      </w:r>
    </w:p>
    <w:p w:rsidR="00257341" w:rsidRPr="00BF0369" w:rsidRDefault="00AD45A7" w:rsidP="00257341">
      <w:pPr>
        <w:pStyle w:val="ItemHead"/>
      </w:pPr>
      <w:r w:rsidRPr="00BF0369">
        <w:t>88</w:t>
      </w:r>
      <w:r w:rsidR="00257341" w:rsidRPr="00BF0369">
        <w:t xml:space="preserve">  </w:t>
      </w:r>
      <w:r w:rsidR="00FF7212" w:rsidRPr="00BF0369">
        <w:t>Subregulation</w:t>
      </w:r>
      <w:r w:rsidR="00DF6C0C" w:rsidRPr="00BF0369">
        <w:t> </w:t>
      </w:r>
      <w:r w:rsidR="00FF7212" w:rsidRPr="00BF0369">
        <w:t>6</w:t>
      </w:r>
      <w:r w:rsidR="00257341" w:rsidRPr="00BF0369">
        <w:t>.2(7)</w:t>
      </w:r>
    </w:p>
    <w:p w:rsidR="00257341" w:rsidRPr="00BF0369" w:rsidRDefault="00257341" w:rsidP="00257341">
      <w:pPr>
        <w:pStyle w:val="Item"/>
      </w:pPr>
      <w:r w:rsidRPr="00BF0369">
        <w:t>Repeal the subregulation, substitute:</w:t>
      </w:r>
    </w:p>
    <w:p w:rsidR="00257341" w:rsidRPr="00BF0369" w:rsidRDefault="00257341" w:rsidP="00257341">
      <w:pPr>
        <w:pStyle w:val="subsection"/>
      </w:pPr>
      <w:r w:rsidRPr="00BF0369">
        <w:tab/>
        <w:t>(7)</w:t>
      </w:r>
      <w:r w:rsidRPr="00BF0369">
        <w:tab/>
        <w:t>However:</w:t>
      </w:r>
    </w:p>
    <w:p w:rsidR="00257341" w:rsidRPr="00BF0369" w:rsidRDefault="00257341" w:rsidP="00257341">
      <w:pPr>
        <w:pStyle w:val="paragraph"/>
      </w:pPr>
      <w:r w:rsidRPr="00BF0369">
        <w:tab/>
        <w:t>(a)</w:t>
      </w:r>
      <w:r w:rsidRPr="00BF0369">
        <w:tab/>
        <w:t>disregard a person’s authorisation for the purposes of subregulation</w:t>
      </w:r>
      <w:r w:rsidR="00DF6C0C" w:rsidRPr="00BF0369">
        <w:t> </w:t>
      </w:r>
      <w:r w:rsidRPr="00BF0369">
        <w:t>(3) if the person was involved in making the reviewable decision; and</w:t>
      </w:r>
    </w:p>
    <w:p w:rsidR="00257341" w:rsidRPr="00BF0369" w:rsidRDefault="00257341" w:rsidP="00257341">
      <w:pPr>
        <w:pStyle w:val="paragraph"/>
      </w:pPr>
      <w:r w:rsidRPr="00BF0369">
        <w:tab/>
        <w:t>(b)</w:t>
      </w:r>
      <w:r w:rsidRPr="00BF0369">
        <w:tab/>
        <w:t>disregard a person’s authorisation for the purposes of subregulation</w:t>
      </w:r>
      <w:r w:rsidR="00DF6C0C" w:rsidRPr="00BF0369">
        <w:t> </w:t>
      </w:r>
      <w:r w:rsidRPr="00BF0369">
        <w:t>(5) if the person was involved in making:</w:t>
      </w:r>
    </w:p>
    <w:p w:rsidR="00257341" w:rsidRPr="00BF0369" w:rsidRDefault="00257341" w:rsidP="00257341">
      <w:pPr>
        <w:pStyle w:val="paragraphsub"/>
      </w:pPr>
      <w:r w:rsidRPr="00BF0369">
        <w:tab/>
        <w:t>(i)</w:t>
      </w:r>
      <w:r w:rsidRPr="00BF0369">
        <w:tab/>
        <w:t>the initial review decision; or</w:t>
      </w:r>
    </w:p>
    <w:p w:rsidR="00257341" w:rsidRPr="00BF0369" w:rsidRDefault="00257341" w:rsidP="00257341">
      <w:pPr>
        <w:pStyle w:val="paragraphsub"/>
      </w:pPr>
      <w:r w:rsidRPr="00BF0369">
        <w:tab/>
        <w:t>(ii)</w:t>
      </w:r>
      <w:r w:rsidRPr="00BF0369">
        <w:tab/>
        <w:t>the reviewable decision from which the initial review decision was made.</w:t>
      </w:r>
    </w:p>
    <w:p w:rsidR="000B56C4" w:rsidRPr="00BF0369" w:rsidRDefault="00AD45A7" w:rsidP="000B56C4">
      <w:pPr>
        <w:pStyle w:val="ItemHead"/>
      </w:pPr>
      <w:r w:rsidRPr="00BF0369">
        <w:t>89</w:t>
      </w:r>
      <w:r w:rsidR="000B56C4" w:rsidRPr="00BF0369">
        <w:t xml:space="preserve">  </w:t>
      </w:r>
      <w:r w:rsidR="00BF0369" w:rsidRPr="00BF0369">
        <w:t>Paragraph 6</w:t>
      </w:r>
      <w:r w:rsidR="000B56C4" w:rsidRPr="00BF0369">
        <w:t>.4(a)</w:t>
      </w:r>
    </w:p>
    <w:p w:rsidR="000B56C4" w:rsidRPr="00BF0369" w:rsidRDefault="000B56C4" w:rsidP="000B56C4">
      <w:pPr>
        <w:pStyle w:val="Item"/>
      </w:pPr>
      <w:r w:rsidRPr="00BF0369">
        <w:t>Omit “6.2(3)(c)”, substitute “6.2(3)(b)”.</w:t>
      </w:r>
    </w:p>
    <w:p w:rsidR="008B6F64" w:rsidRPr="00BF0369" w:rsidRDefault="00AD45A7" w:rsidP="008B6F64">
      <w:pPr>
        <w:pStyle w:val="ItemHead"/>
      </w:pPr>
      <w:r w:rsidRPr="00BF0369">
        <w:t>90</w:t>
      </w:r>
      <w:r w:rsidR="008B6F64" w:rsidRPr="00BF0369">
        <w:t xml:space="preserve">  In the appropriate position in </w:t>
      </w:r>
      <w:r w:rsidR="00E6757F" w:rsidRPr="00BF0369">
        <w:t>Part</w:t>
      </w:r>
      <w:r w:rsidR="00DF6C0C" w:rsidRPr="00BF0369">
        <w:t> </w:t>
      </w:r>
      <w:r w:rsidR="00E6757F" w:rsidRPr="00BF0369">
        <w:t>7</w:t>
      </w:r>
    </w:p>
    <w:p w:rsidR="008B6F64" w:rsidRPr="00BF0369" w:rsidRDefault="008B6F64" w:rsidP="008B6F64">
      <w:pPr>
        <w:pStyle w:val="Item"/>
      </w:pPr>
      <w:r w:rsidRPr="00BF0369">
        <w:t>Insert:</w:t>
      </w:r>
    </w:p>
    <w:p w:rsidR="008B6F64" w:rsidRPr="00BF0369" w:rsidRDefault="00E6757F" w:rsidP="008B6F64">
      <w:pPr>
        <w:pStyle w:val="ActHead3"/>
      </w:pPr>
      <w:bookmarkStart w:id="34" w:name="_Toc54687338"/>
      <w:r w:rsidRPr="00AF4CF2">
        <w:rPr>
          <w:rStyle w:val="CharDivNo"/>
        </w:rPr>
        <w:t>Division</w:t>
      </w:r>
      <w:r w:rsidR="00DF6C0C" w:rsidRPr="00AF4CF2">
        <w:rPr>
          <w:rStyle w:val="CharDivNo"/>
        </w:rPr>
        <w:t> </w:t>
      </w:r>
      <w:r w:rsidRPr="00AF4CF2">
        <w:rPr>
          <w:rStyle w:val="CharDivNo"/>
        </w:rPr>
        <w:t>4</w:t>
      </w:r>
      <w:r w:rsidR="008B6F64" w:rsidRPr="00BF0369">
        <w:t>—</w:t>
      </w:r>
      <w:r w:rsidR="008B6F64" w:rsidRPr="00AF4CF2">
        <w:rPr>
          <w:rStyle w:val="CharDivText"/>
        </w:rPr>
        <w:t xml:space="preserve">Application and transitional provisions relating to amendments commencing on </w:t>
      </w:r>
      <w:r w:rsidRPr="00AF4CF2">
        <w:rPr>
          <w:rStyle w:val="CharDivText"/>
        </w:rPr>
        <w:t>1</w:t>
      </w:r>
      <w:r w:rsidR="00DF6C0C" w:rsidRPr="00AF4CF2">
        <w:rPr>
          <w:rStyle w:val="CharDivText"/>
        </w:rPr>
        <w:t> </w:t>
      </w:r>
      <w:r w:rsidRPr="00AF4CF2">
        <w:rPr>
          <w:rStyle w:val="CharDivText"/>
        </w:rPr>
        <w:t>January</w:t>
      </w:r>
      <w:r w:rsidR="002151C4" w:rsidRPr="00AF4CF2">
        <w:rPr>
          <w:rStyle w:val="CharDivText"/>
        </w:rPr>
        <w:t xml:space="preserve"> 2021</w:t>
      </w:r>
      <w:bookmarkEnd w:id="34"/>
    </w:p>
    <w:p w:rsidR="008B6F64" w:rsidRPr="00BF0369" w:rsidRDefault="008B6F64" w:rsidP="008B6F64">
      <w:pPr>
        <w:pStyle w:val="ActHead5"/>
      </w:pPr>
      <w:bookmarkStart w:id="35" w:name="_Toc54687339"/>
      <w:r w:rsidRPr="00AF4CF2">
        <w:rPr>
          <w:rStyle w:val="CharSectno"/>
        </w:rPr>
        <w:t>7.</w:t>
      </w:r>
      <w:r w:rsidR="005338D9" w:rsidRPr="00AF4CF2">
        <w:rPr>
          <w:rStyle w:val="CharSectno"/>
        </w:rPr>
        <w:t>4</w:t>
      </w:r>
      <w:r w:rsidRPr="00BF0369">
        <w:t xml:space="preserve">  Scope of this Division</w:t>
      </w:r>
      <w:bookmarkEnd w:id="35"/>
    </w:p>
    <w:p w:rsidR="008B6F64" w:rsidRPr="00BF0369" w:rsidRDefault="008B6F64" w:rsidP="008B6F64">
      <w:pPr>
        <w:pStyle w:val="subsection"/>
      </w:pPr>
      <w:r w:rsidRPr="00BF0369">
        <w:tab/>
      </w:r>
      <w:r w:rsidRPr="00BF0369">
        <w:tab/>
        <w:t xml:space="preserve">This Division applies to amendments of these Regulations made by the </w:t>
      </w:r>
      <w:r w:rsidRPr="00BF0369">
        <w:rPr>
          <w:i/>
        </w:rPr>
        <w:t>National Health (Pharmaceuticals and Vaccines—Cost Recovery) Amendment (2020 Measures No.</w:t>
      </w:r>
      <w:r w:rsidR="00DF6C0C" w:rsidRPr="00BF0369">
        <w:rPr>
          <w:i/>
        </w:rPr>
        <w:t> </w:t>
      </w:r>
      <w:r w:rsidR="00604237" w:rsidRPr="00BF0369">
        <w:rPr>
          <w:i/>
        </w:rPr>
        <w:t>2</w:t>
      </w:r>
      <w:r w:rsidRPr="00BF0369">
        <w:rPr>
          <w:i/>
        </w:rPr>
        <w:t xml:space="preserve">) </w:t>
      </w:r>
      <w:r w:rsidR="00BF0369" w:rsidRPr="00BF0369">
        <w:rPr>
          <w:i/>
        </w:rPr>
        <w:t>Regulations 2</w:t>
      </w:r>
      <w:r w:rsidRPr="00BF0369">
        <w:rPr>
          <w:i/>
        </w:rPr>
        <w:t>020</w:t>
      </w:r>
      <w:r w:rsidRPr="00BF0369">
        <w:t>.</w:t>
      </w:r>
    </w:p>
    <w:p w:rsidR="000C35DC" w:rsidRPr="00BF0369" w:rsidRDefault="000C35DC" w:rsidP="000C35DC">
      <w:pPr>
        <w:pStyle w:val="notetext"/>
      </w:pPr>
      <w:r w:rsidRPr="00BF0369">
        <w:t>Note:</w:t>
      </w:r>
      <w:r w:rsidRPr="00BF0369">
        <w:tab/>
        <w:t xml:space="preserve">The </w:t>
      </w:r>
      <w:r w:rsidRPr="00BF0369">
        <w:rPr>
          <w:i/>
        </w:rPr>
        <w:t>National Health (Pharmaceuticals and Vaccines—Cost Recovery) Amendment (2020 Measures No.</w:t>
      </w:r>
      <w:r w:rsidR="00DF6C0C" w:rsidRPr="00BF0369">
        <w:rPr>
          <w:i/>
        </w:rPr>
        <w:t> </w:t>
      </w:r>
      <w:r w:rsidRPr="00BF0369">
        <w:rPr>
          <w:i/>
        </w:rPr>
        <w:t xml:space="preserve">2) </w:t>
      </w:r>
      <w:r w:rsidR="00BF0369" w:rsidRPr="00BF0369">
        <w:rPr>
          <w:i/>
        </w:rPr>
        <w:t>Regulations 2</w:t>
      </w:r>
      <w:r w:rsidRPr="00BF0369">
        <w:rPr>
          <w:i/>
        </w:rPr>
        <w:t>020</w:t>
      </w:r>
      <w:r w:rsidRPr="00BF0369">
        <w:t xml:space="preserve"> commenced on </w:t>
      </w:r>
      <w:r w:rsidR="00E6757F" w:rsidRPr="00BF0369">
        <w:t>1</w:t>
      </w:r>
      <w:r w:rsidR="00DF6C0C" w:rsidRPr="00BF0369">
        <w:t> </w:t>
      </w:r>
      <w:r w:rsidR="00E6757F" w:rsidRPr="00BF0369">
        <w:t>January</w:t>
      </w:r>
      <w:r w:rsidRPr="00BF0369">
        <w:t xml:space="preserve"> 2021.</w:t>
      </w:r>
    </w:p>
    <w:p w:rsidR="008B6F64" w:rsidRPr="00BF0369" w:rsidRDefault="008B6F64" w:rsidP="008B6F64">
      <w:pPr>
        <w:pStyle w:val="ActHead5"/>
      </w:pPr>
      <w:bookmarkStart w:id="36" w:name="_Toc54687340"/>
      <w:r w:rsidRPr="00AF4CF2">
        <w:rPr>
          <w:rStyle w:val="CharSectno"/>
        </w:rPr>
        <w:t>7.</w:t>
      </w:r>
      <w:r w:rsidR="005338D9" w:rsidRPr="00AF4CF2">
        <w:rPr>
          <w:rStyle w:val="CharSectno"/>
        </w:rPr>
        <w:t>5</w:t>
      </w:r>
      <w:r w:rsidRPr="00BF0369">
        <w:t xml:space="preserve">  Application of new fees</w:t>
      </w:r>
      <w:bookmarkEnd w:id="36"/>
    </w:p>
    <w:p w:rsidR="000C35DC" w:rsidRPr="00BF0369" w:rsidRDefault="000C35DC" w:rsidP="008B6F64">
      <w:pPr>
        <w:pStyle w:val="subsection"/>
      </w:pPr>
      <w:r w:rsidRPr="00BF0369">
        <w:tab/>
      </w:r>
      <w:r w:rsidRPr="00BF0369">
        <w:tab/>
        <w:t xml:space="preserve">The amendments </w:t>
      </w:r>
      <w:r w:rsidR="00EE3049" w:rsidRPr="00BF0369">
        <w:t>involving</w:t>
      </w:r>
      <w:r w:rsidRPr="00BF0369">
        <w:t xml:space="preserve"> the following provisions apply in relation to applications, notification for which is given on or after </w:t>
      </w:r>
      <w:r w:rsidR="00E6757F" w:rsidRPr="00BF0369">
        <w:t>1</w:t>
      </w:r>
      <w:r w:rsidR="00DF6C0C" w:rsidRPr="00BF0369">
        <w:t> </w:t>
      </w:r>
      <w:r w:rsidR="00E6757F" w:rsidRPr="00BF0369">
        <w:t>January</w:t>
      </w:r>
      <w:r w:rsidRPr="00BF0369">
        <w:t xml:space="preserve"> 2021:</w:t>
      </w:r>
    </w:p>
    <w:p w:rsidR="000C35DC" w:rsidRPr="00BF0369" w:rsidRDefault="000C35DC" w:rsidP="000C35DC">
      <w:pPr>
        <w:pStyle w:val="paragraph"/>
      </w:pPr>
      <w:r w:rsidRPr="00BF0369">
        <w:tab/>
        <w:t>(a)</w:t>
      </w:r>
      <w:r w:rsidRPr="00BF0369">
        <w:tab/>
      </w:r>
      <w:r w:rsidR="00C54FEE" w:rsidRPr="00BF0369">
        <w:t>regulation</w:t>
      </w:r>
      <w:r w:rsidR="00DF6C0C" w:rsidRPr="00BF0369">
        <w:t> </w:t>
      </w:r>
      <w:r w:rsidR="00C54FEE" w:rsidRPr="00BF0369">
        <w:t>1</w:t>
      </w:r>
      <w:r w:rsidRPr="00BF0369">
        <w:t>A.7;</w:t>
      </w:r>
    </w:p>
    <w:p w:rsidR="000C35DC" w:rsidRPr="00BF0369" w:rsidRDefault="000C35DC" w:rsidP="000C35DC">
      <w:pPr>
        <w:pStyle w:val="paragraph"/>
      </w:pPr>
      <w:r w:rsidRPr="00BF0369">
        <w:tab/>
        <w:t>(b)</w:t>
      </w:r>
      <w:r w:rsidRPr="00BF0369">
        <w:tab/>
      </w:r>
      <w:r w:rsidR="001D3175" w:rsidRPr="00BF0369">
        <w:t>Division</w:t>
      </w:r>
      <w:r w:rsidR="00DF6C0C" w:rsidRPr="00BF0369">
        <w:t> </w:t>
      </w:r>
      <w:r w:rsidR="001D3175" w:rsidRPr="00BF0369">
        <w:t>2</w:t>
      </w:r>
      <w:r w:rsidR="004D7BF2" w:rsidRPr="00BF0369">
        <w:t>.1;</w:t>
      </w:r>
    </w:p>
    <w:p w:rsidR="00C25FDC" w:rsidRPr="00BF0369" w:rsidRDefault="007D4DD7" w:rsidP="000C35DC">
      <w:pPr>
        <w:pStyle w:val="paragraph"/>
      </w:pPr>
      <w:r w:rsidRPr="00BF0369">
        <w:tab/>
        <w:t>(</w:t>
      </w:r>
      <w:r w:rsidR="00633333" w:rsidRPr="00BF0369">
        <w:t>c</w:t>
      </w:r>
      <w:r w:rsidRPr="00BF0369">
        <w:t>)</w:t>
      </w:r>
      <w:r w:rsidRPr="00BF0369">
        <w:tab/>
      </w:r>
      <w:r w:rsidR="00473000" w:rsidRPr="00BF0369">
        <w:t>subregulation</w:t>
      </w:r>
      <w:r w:rsidR="00DF6C0C" w:rsidRPr="00BF0369">
        <w:t> </w:t>
      </w:r>
      <w:r w:rsidR="00473000" w:rsidRPr="00BF0369">
        <w:t>2</w:t>
      </w:r>
      <w:r w:rsidR="00EE3049" w:rsidRPr="00BF0369">
        <w:t>.20(1A)</w:t>
      </w:r>
      <w:r w:rsidR="00C25FDC" w:rsidRPr="00BF0369">
        <w:t>;</w:t>
      </w:r>
    </w:p>
    <w:p w:rsidR="00C25FDC" w:rsidRPr="00BF0369" w:rsidRDefault="00C25FDC" w:rsidP="000C35DC">
      <w:pPr>
        <w:pStyle w:val="paragraph"/>
      </w:pPr>
      <w:r w:rsidRPr="00BF0369">
        <w:tab/>
        <w:t>(d)</w:t>
      </w:r>
      <w:r w:rsidRPr="00BF0369">
        <w:tab/>
      </w:r>
      <w:r w:rsidR="004E7C90" w:rsidRPr="00BF0369">
        <w:t>paragraph</w:t>
      </w:r>
      <w:r w:rsidR="00DF6C0C" w:rsidRPr="00BF0369">
        <w:t> </w:t>
      </w:r>
      <w:r w:rsidR="004E7C90" w:rsidRPr="00BF0369">
        <w:t>2</w:t>
      </w:r>
      <w:bookmarkStart w:id="37" w:name="BK_S3P23L32C17"/>
      <w:bookmarkEnd w:id="37"/>
      <w:r w:rsidRPr="00BF0369">
        <w:t>.20(3)(a);</w:t>
      </w:r>
    </w:p>
    <w:p w:rsidR="004D7BF2" w:rsidRPr="00BF0369" w:rsidRDefault="00C25FDC" w:rsidP="000C35DC">
      <w:pPr>
        <w:pStyle w:val="paragraph"/>
      </w:pPr>
      <w:r w:rsidRPr="00BF0369">
        <w:tab/>
        <w:t>(e)</w:t>
      </w:r>
      <w:r w:rsidRPr="00BF0369">
        <w:tab/>
      </w:r>
      <w:r w:rsidR="00473000" w:rsidRPr="00BF0369">
        <w:t>subregulation</w:t>
      </w:r>
      <w:r w:rsidR="00DF6C0C" w:rsidRPr="00BF0369">
        <w:t> </w:t>
      </w:r>
      <w:r w:rsidR="00473000" w:rsidRPr="00BF0369">
        <w:t>2</w:t>
      </w:r>
      <w:r w:rsidRPr="00BF0369">
        <w:t>.20</w:t>
      </w:r>
      <w:r w:rsidR="00E81D12" w:rsidRPr="00BF0369">
        <w:t>(4)</w:t>
      </w:r>
      <w:r w:rsidR="00EE3049" w:rsidRPr="00BF0369">
        <w:t>;</w:t>
      </w:r>
    </w:p>
    <w:p w:rsidR="00E81D12" w:rsidRPr="00BF0369" w:rsidRDefault="00C25FDC" w:rsidP="000C35DC">
      <w:pPr>
        <w:pStyle w:val="paragraph"/>
      </w:pPr>
      <w:r w:rsidRPr="00BF0369">
        <w:tab/>
        <w:t>(f</w:t>
      </w:r>
      <w:r w:rsidR="00E81D12" w:rsidRPr="00BF0369">
        <w:t>)</w:t>
      </w:r>
      <w:r w:rsidR="00E81D12" w:rsidRPr="00BF0369">
        <w:tab/>
      </w:r>
      <w:r w:rsidR="004E7C90" w:rsidRPr="00BF0369">
        <w:t>regulation</w:t>
      </w:r>
      <w:r w:rsidR="00DF6C0C" w:rsidRPr="00BF0369">
        <w:t> </w:t>
      </w:r>
      <w:r w:rsidR="004E7C90" w:rsidRPr="00BF0369">
        <w:t>3</w:t>
      </w:r>
      <w:r w:rsidR="00E81D12" w:rsidRPr="00BF0369">
        <w:t>.3;</w:t>
      </w:r>
    </w:p>
    <w:p w:rsidR="00C50737" w:rsidRPr="00BF0369" w:rsidRDefault="00C25FDC" w:rsidP="000C35DC">
      <w:pPr>
        <w:pStyle w:val="paragraph"/>
      </w:pPr>
      <w:r w:rsidRPr="00BF0369">
        <w:tab/>
        <w:t>(g</w:t>
      </w:r>
      <w:r w:rsidR="00C50737" w:rsidRPr="00BF0369">
        <w:t>)</w:t>
      </w:r>
      <w:r w:rsidR="00C50737" w:rsidRPr="00BF0369">
        <w:tab/>
      </w:r>
      <w:r w:rsidR="00E6757F" w:rsidRPr="00BF0369">
        <w:t>regulations</w:t>
      </w:r>
      <w:r w:rsidR="00DF6C0C" w:rsidRPr="00BF0369">
        <w:t> </w:t>
      </w:r>
      <w:r w:rsidR="00E6757F" w:rsidRPr="00BF0369">
        <w:t>3</w:t>
      </w:r>
      <w:r w:rsidR="00C50737" w:rsidRPr="00BF0369">
        <w:t>A.1</w:t>
      </w:r>
      <w:r w:rsidR="00896E5A" w:rsidRPr="00BF0369">
        <w:t xml:space="preserve"> and 3A.5</w:t>
      </w:r>
      <w:r w:rsidR="006659D6" w:rsidRPr="00BF0369">
        <w:t>.</w:t>
      </w:r>
    </w:p>
    <w:p w:rsidR="000C35DC" w:rsidRPr="00BF0369" w:rsidRDefault="000C35DC" w:rsidP="008B6F64">
      <w:pPr>
        <w:pStyle w:val="ActHead5"/>
      </w:pPr>
      <w:bookmarkStart w:id="38" w:name="_Toc54687341"/>
      <w:r w:rsidRPr="00AF4CF2">
        <w:rPr>
          <w:rStyle w:val="CharSectno"/>
        </w:rPr>
        <w:t>7.6</w:t>
      </w:r>
      <w:r w:rsidRPr="00BF0369">
        <w:t xml:space="preserve">  Application of amendments of provisions about applications for pre</w:t>
      </w:r>
      <w:r w:rsidR="00BF0369">
        <w:noBreakHyphen/>
      </w:r>
      <w:r w:rsidRPr="00BF0369">
        <w:t>submission meetings</w:t>
      </w:r>
      <w:bookmarkEnd w:id="38"/>
    </w:p>
    <w:p w:rsidR="000C35DC" w:rsidRPr="00BF0369" w:rsidRDefault="000C35DC" w:rsidP="000C35DC">
      <w:pPr>
        <w:pStyle w:val="subsection"/>
      </w:pPr>
      <w:r w:rsidRPr="00BF0369">
        <w:tab/>
      </w:r>
      <w:r w:rsidRPr="00BF0369">
        <w:tab/>
        <w:t xml:space="preserve">The amendments of </w:t>
      </w:r>
      <w:r w:rsidR="00E6757F" w:rsidRPr="00BF0369">
        <w:t>regulations</w:t>
      </w:r>
      <w:r w:rsidR="00DF6C0C" w:rsidRPr="00BF0369">
        <w:t> </w:t>
      </w:r>
      <w:r w:rsidR="00E6757F" w:rsidRPr="00BF0369">
        <w:t>1</w:t>
      </w:r>
      <w:r w:rsidRPr="00BF0369">
        <w:t xml:space="preserve">A.9, 1A.10 and 1A.11 apply in relation to meeting applications </w:t>
      </w:r>
      <w:r w:rsidR="00EE0BF5" w:rsidRPr="00BF0369">
        <w:t>sent</w:t>
      </w:r>
      <w:r w:rsidRPr="00BF0369">
        <w:t xml:space="preserve"> on or after </w:t>
      </w:r>
      <w:r w:rsidR="00E6757F" w:rsidRPr="00BF0369">
        <w:t>1</w:t>
      </w:r>
      <w:r w:rsidR="00DF6C0C" w:rsidRPr="00BF0369">
        <w:t> </w:t>
      </w:r>
      <w:r w:rsidR="00E6757F" w:rsidRPr="00BF0369">
        <w:t>January</w:t>
      </w:r>
      <w:r w:rsidRPr="00BF0369">
        <w:t xml:space="preserve"> 2021.</w:t>
      </w:r>
    </w:p>
    <w:p w:rsidR="00136032" w:rsidRPr="00BF0369" w:rsidRDefault="00136032" w:rsidP="008B6F64">
      <w:pPr>
        <w:pStyle w:val="ActHead5"/>
      </w:pPr>
      <w:bookmarkStart w:id="39" w:name="_Toc54687342"/>
      <w:r w:rsidRPr="00AF4CF2">
        <w:rPr>
          <w:rStyle w:val="CharSectno"/>
        </w:rPr>
        <w:t>7.7</w:t>
      </w:r>
      <w:r w:rsidRPr="00BF0369">
        <w:t xml:space="preserve">  Application of amendments about procedure for making applications under </w:t>
      </w:r>
      <w:r w:rsidR="00E6757F" w:rsidRPr="00BF0369">
        <w:t>Part</w:t>
      </w:r>
      <w:r w:rsidR="00DF6C0C" w:rsidRPr="00BF0369">
        <w:t> </w:t>
      </w:r>
      <w:r w:rsidR="00E6757F" w:rsidRPr="00BF0369">
        <w:t>2</w:t>
      </w:r>
      <w:bookmarkEnd w:id="39"/>
    </w:p>
    <w:p w:rsidR="002E1100" w:rsidRPr="00BF0369" w:rsidRDefault="002E1100" w:rsidP="002E1100">
      <w:pPr>
        <w:pStyle w:val="subsection"/>
      </w:pPr>
      <w:r w:rsidRPr="00BF0369">
        <w:tab/>
      </w:r>
      <w:r w:rsidR="00FF1C36" w:rsidRPr="00BF0369">
        <w:t>(1)</w:t>
      </w:r>
      <w:r w:rsidRPr="00BF0369">
        <w:tab/>
        <w:t xml:space="preserve">The amendments </w:t>
      </w:r>
      <w:r w:rsidR="00EE3049" w:rsidRPr="00BF0369">
        <w:t>involving</w:t>
      </w:r>
      <w:r w:rsidRPr="00BF0369">
        <w:t xml:space="preserve"> the following provisions apply to applications sent, or proposed to be sent, on or after </w:t>
      </w:r>
      <w:r w:rsidR="00E6757F" w:rsidRPr="00BF0369">
        <w:t>1</w:t>
      </w:r>
      <w:r w:rsidR="00DF6C0C" w:rsidRPr="00BF0369">
        <w:t> </w:t>
      </w:r>
      <w:r w:rsidR="00E6757F" w:rsidRPr="00BF0369">
        <w:t>January</w:t>
      </w:r>
      <w:r w:rsidRPr="00BF0369">
        <w:t xml:space="preserve"> 2021:</w:t>
      </w:r>
    </w:p>
    <w:p w:rsidR="002E1100" w:rsidRPr="00BF0369" w:rsidRDefault="002E1100" w:rsidP="002E1100">
      <w:pPr>
        <w:pStyle w:val="paragraph"/>
      </w:pPr>
      <w:r w:rsidRPr="00BF0369">
        <w:tab/>
        <w:t>(a)</w:t>
      </w:r>
      <w:r w:rsidRPr="00BF0369">
        <w:tab/>
      </w:r>
      <w:r w:rsidR="00473000" w:rsidRPr="00BF0369">
        <w:t>regulation</w:t>
      </w:r>
      <w:r w:rsidR="00DF6C0C" w:rsidRPr="00BF0369">
        <w:t> </w:t>
      </w:r>
      <w:r w:rsidR="00473000" w:rsidRPr="00BF0369">
        <w:t>2</w:t>
      </w:r>
      <w:r w:rsidRPr="00BF0369">
        <w:t>.15;</w:t>
      </w:r>
    </w:p>
    <w:p w:rsidR="00633333" w:rsidRPr="00BF0369" w:rsidRDefault="00633333" w:rsidP="002E1100">
      <w:pPr>
        <w:pStyle w:val="paragraph"/>
      </w:pPr>
      <w:r w:rsidRPr="00BF0369">
        <w:tab/>
        <w:t>(b)</w:t>
      </w:r>
      <w:r w:rsidRPr="00BF0369">
        <w:tab/>
      </w:r>
      <w:r w:rsidR="00473000" w:rsidRPr="00BF0369">
        <w:t>regulation</w:t>
      </w:r>
      <w:r w:rsidR="00DF6C0C" w:rsidRPr="00BF0369">
        <w:t> </w:t>
      </w:r>
      <w:r w:rsidR="00473000" w:rsidRPr="00BF0369">
        <w:t>2</w:t>
      </w:r>
      <w:r w:rsidRPr="00BF0369">
        <w:t>.16A;</w:t>
      </w:r>
    </w:p>
    <w:p w:rsidR="00FF1C36" w:rsidRPr="00BF0369" w:rsidRDefault="00042620" w:rsidP="002E1100">
      <w:pPr>
        <w:pStyle w:val="paragraph"/>
      </w:pPr>
      <w:r w:rsidRPr="00BF0369">
        <w:tab/>
        <w:t>(</w:t>
      </w:r>
      <w:r w:rsidR="00633333" w:rsidRPr="00BF0369">
        <w:t>c</w:t>
      </w:r>
      <w:r w:rsidR="00FF1C36" w:rsidRPr="00BF0369">
        <w:t>)</w:t>
      </w:r>
      <w:r w:rsidR="00FF1C36" w:rsidRPr="00BF0369">
        <w:tab/>
      </w:r>
      <w:r w:rsidR="00BF0369" w:rsidRPr="00BF0369">
        <w:t>subregulations 2</w:t>
      </w:r>
      <w:r w:rsidR="00FF1C36" w:rsidRPr="00BF0369">
        <w:t>.17(2)</w:t>
      </w:r>
      <w:r w:rsidR="00EE3049" w:rsidRPr="00BF0369">
        <w:t>,</w:t>
      </w:r>
      <w:r w:rsidR="00FF1C36" w:rsidRPr="00BF0369">
        <w:t xml:space="preserve"> (3)</w:t>
      </w:r>
      <w:r w:rsidR="00EE3049" w:rsidRPr="00BF0369">
        <w:t xml:space="preserve"> and (4)</w:t>
      </w:r>
      <w:r w:rsidR="00FF1C36" w:rsidRPr="00BF0369">
        <w:t>;</w:t>
      </w:r>
    </w:p>
    <w:p w:rsidR="00AD73E8" w:rsidRPr="00BF0369" w:rsidRDefault="00042620" w:rsidP="002E1100">
      <w:pPr>
        <w:pStyle w:val="paragraph"/>
      </w:pPr>
      <w:r w:rsidRPr="00BF0369">
        <w:tab/>
        <w:t>(</w:t>
      </w:r>
      <w:r w:rsidR="00633333" w:rsidRPr="00BF0369">
        <w:t>d</w:t>
      </w:r>
      <w:r w:rsidR="00EE3049" w:rsidRPr="00BF0369">
        <w:t>)</w:t>
      </w:r>
      <w:r w:rsidR="00EE3049" w:rsidRPr="00BF0369">
        <w:tab/>
      </w:r>
      <w:r w:rsidR="00473000" w:rsidRPr="00BF0369">
        <w:t>regulation</w:t>
      </w:r>
      <w:r w:rsidR="00DF6C0C" w:rsidRPr="00BF0369">
        <w:t> </w:t>
      </w:r>
      <w:r w:rsidR="00473000" w:rsidRPr="00BF0369">
        <w:t>2</w:t>
      </w:r>
      <w:r w:rsidR="00EE3049" w:rsidRPr="00BF0369">
        <w:t>.18</w:t>
      </w:r>
      <w:r w:rsidR="00AD73E8" w:rsidRPr="00BF0369">
        <w:t>;</w:t>
      </w:r>
    </w:p>
    <w:p w:rsidR="00EE3049" w:rsidRPr="00BF0369" w:rsidRDefault="00633333" w:rsidP="002E1100">
      <w:pPr>
        <w:pStyle w:val="paragraph"/>
      </w:pPr>
      <w:r w:rsidRPr="00BF0369">
        <w:tab/>
        <w:t>(e</w:t>
      </w:r>
      <w:r w:rsidR="00AD73E8" w:rsidRPr="00BF0369">
        <w:t>)</w:t>
      </w:r>
      <w:r w:rsidR="00AD73E8" w:rsidRPr="00BF0369">
        <w:tab/>
      </w:r>
      <w:r w:rsidR="00BF0369" w:rsidRPr="00BF0369">
        <w:t>subregulations 2</w:t>
      </w:r>
      <w:r w:rsidR="00AD73E8" w:rsidRPr="00BF0369">
        <w:t>.19(2) and (3)</w:t>
      </w:r>
      <w:r w:rsidR="00CC4819" w:rsidRPr="00BF0369">
        <w:t>.</w:t>
      </w:r>
    </w:p>
    <w:p w:rsidR="00FF1C36" w:rsidRPr="00BF0369" w:rsidRDefault="00FF1C36" w:rsidP="00FF1C36">
      <w:pPr>
        <w:pStyle w:val="subsection"/>
      </w:pPr>
      <w:r w:rsidRPr="00BF0369">
        <w:tab/>
        <w:t>(2)</w:t>
      </w:r>
      <w:r w:rsidRPr="00BF0369">
        <w:tab/>
      </w:r>
      <w:r w:rsidR="00E6757F" w:rsidRPr="00BF0369">
        <w:t>Regulation</w:t>
      </w:r>
      <w:r w:rsidR="00DF6C0C" w:rsidRPr="00BF0369">
        <w:t> </w:t>
      </w:r>
      <w:r w:rsidR="00E6757F" w:rsidRPr="00BF0369">
        <w:t>2</w:t>
      </w:r>
      <w:r w:rsidRPr="00BF0369">
        <w:t>.17A</w:t>
      </w:r>
      <w:r w:rsidR="00D35EDF" w:rsidRPr="00BF0369">
        <w:t xml:space="preserve"> appl</w:t>
      </w:r>
      <w:r w:rsidR="000F2833" w:rsidRPr="00BF0369">
        <w:t>ies</w:t>
      </w:r>
      <w:r w:rsidRPr="00BF0369">
        <w:t xml:space="preserve"> to applications sent on or after </w:t>
      </w:r>
      <w:r w:rsidR="00E6757F" w:rsidRPr="00BF0369">
        <w:t>1</w:t>
      </w:r>
      <w:r w:rsidR="00DF6C0C" w:rsidRPr="00BF0369">
        <w:t> </w:t>
      </w:r>
      <w:r w:rsidR="00E6757F" w:rsidRPr="00BF0369">
        <w:t>January</w:t>
      </w:r>
      <w:r w:rsidRPr="00BF0369">
        <w:t xml:space="preserve"> 2021.</w:t>
      </w:r>
    </w:p>
    <w:p w:rsidR="009A3965" w:rsidRPr="00BF0369" w:rsidRDefault="00CC4819" w:rsidP="009A3965">
      <w:pPr>
        <w:pStyle w:val="ActHead5"/>
      </w:pPr>
      <w:bookmarkStart w:id="40" w:name="_Toc54687343"/>
      <w:r w:rsidRPr="00AF4CF2">
        <w:rPr>
          <w:rStyle w:val="CharSectno"/>
        </w:rPr>
        <w:t>7.8</w:t>
      </w:r>
      <w:r w:rsidRPr="00BF0369">
        <w:t xml:space="preserve">  </w:t>
      </w:r>
      <w:r w:rsidR="009A3965" w:rsidRPr="00BF0369">
        <w:t>Application of amendments about procedure for making pricing applications</w:t>
      </w:r>
      <w:bookmarkEnd w:id="40"/>
    </w:p>
    <w:p w:rsidR="009A3965" w:rsidRPr="00BF0369" w:rsidRDefault="009A3965" w:rsidP="009A3965">
      <w:pPr>
        <w:pStyle w:val="subsection"/>
      </w:pPr>
      <w:r w:rsidRPr="00BF0369">
        <w:tab/>
      </w:r>
      <w:r w:rsidRPr="00BF0369">
        <w:tab/>
        <w:t xml:space="preserve">The amendments involving the following provisions apply to </w:t>
      </w:r>
      <w:r w:rsidR="006A53C7" w:rsidRPr="00BF0369">
        <w:t xml:space="preserve">pricing </w:t>
      </w:r>
      <w:r w:rsidRPr="00BF0369">
        <w:t xml:space="preserve">applications sent, or proposed to be sent, on or after </w:t>
      </w:r>
      <w:r w:rsidR="00E6757F" w:rsidRPr="00BF0369">
        <w:t>1</w:t>
      </w:r>
      <w:r w:rsidR="00DF6C0C" w:rsidRPr="00BF0369">
        <w:t> </w:t>
      </w:r>
      <w:r w:rsidR="00E6757F" w:rsidRPr="00BF0369">
        <w:t>January</w:t>
      </w:r>
      <w:r w:rsidRPr="00BF0369">
        <w:t xml:space="preserve"> 2021:</w:t>
      </w:r>
    </w:p>
    <w:p w:rsidR="009A3965" w:rsidRPr="00BF0369" w:rsidRDefault="009A3965" w:rsidP="009A3965">
      <w:pPr>
        <w:pStyle w:val="paragraph"/>
      </w:pPr>
      <w:r w:rsidRPr="00BF0369">
        <w:tab/>
        <w:t>(a)</w:t>
      </w:r>
      <w:r w:rsidRPr="00BF0369">
        <w:tab/>
      </w:r>
      <w:r w:rsidR="00BF0369" w:rsidRPr="00BF0369">
        <w:t>subregulations 3</w:t>
      </w:r>
      <w:r w:rsidRPr="00BF0369">
        <w:t>.12(2), (3) and (4);</w:t>
      </w:r>
    </w:p>
    <w:p w:rsidR="009A3965" w:rsidRPr="00BF0369" w:rsidRDefault="009A3965" w:rsidP="009A3965">
      <w:pPr>
        <w:pStyle w:val="paragraph"/>
      </w:pPr>
      <w:r w:rsidRPr="00BF0369">
        <w:tab/>
        <w:t>(</w:t>
      </w:r>
      <w:r w:rsidR="003D00C3" w:rsidRPr="00BF0369">
        <w:t>b</w:t>
      </w:r>
      <w:r w:rsidRPr="00BF0369">
        <w:t>)</w:t>
      </w:r>
      <w:r w:rsidRPr="00BF0369">
        <w:tab/>
      </w:r>
      <w:r w:rsidR="004E7C90" w:rsidRPr="00BF0369">
        <w:t>regulation</w:t>
      </w:r>
      <w:r w:rsidR="00DF6C0C" w:rsidRPr="00BF0369">
        <w:t> </w:t>
      </w:r>
      <w:r w:rsidR="004E7C90" w:rsidRPr="00BF0369">
        <w:t>3</w:t>
      </w:r>
      <w:r w:rsidRPr="00BF0369">
        <w:t>.</w:t>
      </w:r>
      <w:r w:rsidR="003D00C3" w:rsidRPr="00BF0369">
        <w:t>13.</w:t>
      </w:r>
    </w:p>
    <w:p w:rsidR="00CC4819" w:rsidRPr="00BF0369" w:rsidRDefault="009A3965" w:rsidP="008B6F64">
      <w:pPr>
        <w:pStyle w:val="ActHead5"/>
      </w:pPr>
      <w:bookmarkStart w:id="41" w:name="_Toc54687344"/>
      <w:r w:rsidRPr="00AF4CF2">
        <w:rPr>
          <w:rStyle w:val="CharSectno"/>
        </w:rPr>
        <w:t>7.9</w:t>
      </w:r>
      <w:r w:rsidRPr="00BF0369">
        <w:t xml:space="preserve">  </w:t>
      </w:r>
      <w:r w:rsidR="00CC4819" w:rsidRPr="00BF0369">
        <w:t>Cessation of pricing services 6 months after pricing application</w:t>
      </w:r>
      <w:r w:rsidR="00C25468" w:rsidRPr="00BF0369">
        <w:t xml:space="preserve"> sent</w:t>
      </w:r>
      <w:bookmarkEnd w:id="41"/>
    </w:p>
    <w:p w:rsidR="00CC4819" w:rsidRPr="00BF0369" w:rsidRDefault="00CC4819" w:rsidP="00CC4819">
      <w:pPr>
        <w:pStyle w:val="subsection"/>
      </w:pPr>
      <w:r w:rsidRPr="00BF0369">
        <w:tab/>
      </w:r>
      <w:r w:rsidRPr="00BF0369">
        <w:tab/>
      </w:r>
      <w:r w:rsidR="00E6757F" w:rsidRPr="00BF0369">
        <w:t>Division</w:t>
      </w:r>
      <w:r w:rsidR="00DF6C0C" w:rsidRPr="00BF0369">
        <w:t> </w:t>
      </w:r>
      <w:r w:rsidR="00E6757F" w:rsidRPr="00BF0369">
        <w:t>3</w:t>
      </w:r>
      <w:r w:rsidRPr="00BF0369">
        <w:t xml:space="preserve">.5 applies in relation to pricing applications </w:t>
      </w:r>
      <w:r w:rsidR="007F662C" w:rsidRPr="00BF0369">
        <w:t>sent</w:t>
      </w:r>
      <w:r w:rsidRPr="00BF0369">
        <w:t xml:space="preserve"> on or after </w:t>
      </w:r>
      <w:r w:rsidR="00E6757F" w:rsidRPr="00BF0369">
        <w:t>1</w:t>
      </w:r>
      <w:r w:rsidR="00DF6C0C" w:rsidRPr="00BF0369">
        <w:t> </w:t>
      </w:r>
      <w:r w:rsidR="00E6757F" w:rsidRPr="00BF0369">
        <w:t>January</w:t>
      </w:r>
      <w:r w:rsidRPr="00BF0369">
        <w:t xml:space="preserve"> 2021.</w:t>
      </w:r>
    </w:p>
    <w:p w:rsidR="00C50737" w:rsidRPr="00BF0369" w:rsidRDefault="003D00C3" w:rsidP="00C50737">
      <w:pPr>
        <w:pStyle w:val="ActHead5"/>
      </w:pPr>
      <w:bookmarkStart w:id="42" w:name="_Toc54687345"/>
      <w:r w:rsidRPr="00AF4CF2">
        <w:rPr>
          <w:rStyle w:val="CharSectno"/>
        </w:rPr>
        <w:t>7.10</w:t>
      </w:r>
      <w:r w:rsidR="00C50737" w:rsidRPr="00BF0369">
        <w:t xml:space="preserve">  </w:t>
      </w:r>
      <w:r w:rsidR="006659D6" w:rsidRPr="00BF0369">
        <w:t>Application of amendment about time for payment of fees</w:t>
      </w:r>
      <w:bookmarkEnd w:id="42"/>
    </w:p>
    <w:p w:rsidR="006659D6" w:rsidRPr="00BF0369" w:rsidRDefault="006659D6" w:rsidP="006659D6">
      <w:pPr>
        <w:pStyle w:val="subsection"/>
      </w:pPr>
      <w:r w:rsidRPr="00BF0369">
        <w:tab/>
      </w:r>
      <w:r w:rsidRPr="00BF0369">
        <w:tab/>
        <w:t xml:space="preserve">The amendment involving </w:t>
      </w:r>
      <w:r w:rsidR="00E6757F" w:rsidRPr="00BF0369">
        <w:t>paragraph</w:t>
      </w:r>
      <w:r w:rsidR="00DF6C0C" w:rsidRPr="00BF0369">
        <w:t> </w:t>
      </w:r>
      <w:r w:rsidR="00E6757F" w:rsidRPr="00BF0369">
        <w:t>4</w:t>
      </w:r>
      <w:bookmarkStart w:id="43" w:name="BK_S3P24L24C38"/>
      <w:bookmarkEnd w:id="43"/>
      <w:r w:rsidRPr="00BF0369">
        <w:t xml:space="preserve">.1(1)(b) applies to notifications given on or after </w:t>
      </w:r>
      <w:r w:rsidR="00E6757F" w:rsidRPr="00BF0369">
        <w:t>1</w:t>
      </w:r>
      <w:r w:rsidR="00DF6C0C" w:rsidRPr="00BF0369">
        <w:t> </w:t>
      </w:r>
      <w:r w:rsidR="00E6757F" w:rsidRPr="00BF0369">
        <w:t>January</w:t>
      </w:r>
      <w:r w:rsidRPr="00BF0369">
        <w:t xml:space="preserve"> 2021.</w:t>
      </w:r>
    </w:p>
    <w:p w:rsidR="006659D6" w:rsidRPr="00BF0369" w:rsidRDefault="00D35EDF" w:rsidP="00D35EDF">
      <w:pPr>
        <w:pStyle w:val="ActHead5"/>
      </w:pPr>
      <w:bookmarkStart w:id="44" w:name="_Toc54687346"/>
      <w:r w:rsidRPr="00AF4CF2">
        <w:rPr>
          <w:rStyle w:val="CharSectno"/>
        </w:rPr>
        <w:t>7.11</w:t>
      </w:r>
      <w:r w:rsidRPr="00BF0369">
        <w:t xml:space="preserve">  Application of provisions about including reasons for fee exemptions in applications or prior notices</w:t>
      </w:r>
      <w:bookmarkEnd w:id="44"/>
    </w:p>
    <w:p w:rsidR="00D35EDF" w:rsidRPr="00BF0369" w:rsidRDefault="00D35EDF" w:rsidP="006659D6">
      <w:pPr>
        <w:pStyle w:val="subsection"/>
      </w:pPr>
      <w:r w:rsidRPr="00BF0369">
        <w:tab/>
      </w:r>
      <w:r w:rsidRPr="00BF0369">
        <w:tab/>
        <w:t xml:space="preserve">The amendment involving </w:t>
      </w:r>
      <w:r w:rsidR="00BF0369" w:rsidRPr="00BF0369">
        <w:t>subregulations 5</w:t>
      </w:r>
      <w:r w:rsidRPr="00BF0369">
        <w:t xml:space="preserve">.1(6) and (7) applies to applications sent, or notices given, on or after </w:t>
      </w:r>
      <w:r w:rsidR="00E6757F" w:rsidRPr="00BF0369">
        <w:t>1</w:t>
      </w:r>
      <w:r w:rsidR="00DF6C0C" w:rsidRPr="00BF0369">
        <w:t> </w:t>
      </w:r>
      <w:r w:rsidR="00E6757F" w:rsidRPr="00BF0369">
        <w:t>January</w:t>
      </w:r>
      <w:r w:rsidRPr="00BF0369">
        <w:t xml:space="preserve"> 2021.</w:t>
      </w:r>
    </w:p>
    <w:p w:rsidR="00D35EDF" w:rsidRPr="00BF0369" w:rsidRDefault="00D35EDF" w:rsidP="00D35EDF">
      <w:pPr>
        <w:pStyle w:val="ActHead5"/>
      </w:pPr>
      <w:bookmarkStart w:id="45" w:name="_Toc54687347"/>
      <w:r w:rsidRPr="00AF4CF2">
        <w:rPr>
          <w:rStyle w:val="CharSectno"/>
        </w:rPr>
        <w:t>7.12</w:t>
      </w:r>
      <w:r w:rsidRPr="00BF0369">
        <w:t xml:space="preserve">  Application of provisions about requests for waiver of fees</w:t>
      </w:r>
      <w:bookmarkEnd w:id="45"/>
    </w:p>
    <w:p w:rsidR="00D35EDF" w:rsidRPr="00BF0369" w:rsidRDefault="00D35EDF" w:rsidP="00D35EDF">
      <w:pPr>
        <w:pStyle w:val="subsection"/>
      </w:pPr>
      <w:r w:rsidRPr="00BF0369">
        <w:tab/>
      </w:r>
      <w:r w:rsidRPr="00BF0369">
        <w:tab/>
        <w:t xml:space="preserve">The amendments involving </w:t>
      </w:r>
      <w:r w:rsidR="00E6757F" w:rsidRPr="00BF0369">
        <w:t>regulation</w:t>
      </w:r>
      <w:r w:rsidR="00DF6C0C" w:rsidRPr="00BF0369">
        <w:t> </w:t>
      </w:r>
      <w:r w:rsidR="00E6757F" w:rsidRPr="00BF0369">
        <w:t>5</w:t>
      </w:r>
      <w:r w:rsidRPr="00BF0369">
        <w:t xml:space="preserve">.2 apply to requests made on or after </w:t>
      </w:r>
      <w:r w:rsidR="00E6757F" w:rsidRPr="00BF0369">
        <w:t>1</w:t>
      </w:r>
      <w:r w:rsidR="00DF6C0C" w:rsidRPr="00BF0369">
        <w:t> </w:t>
      </w:r>
      <w:r w:rsidR="00E6757F" w:rsidRPr="00BF0369">
        <w:t>January</w:t>
      </w:r>
      <w:r w:rsidRPr="00BF0369">
        <w:t xml:space="preserve"> 2021.</w:t>
      </w:r>
    </w:p>
    <w:p w:rsidR="00400E90" w:rsidRPr="00BF0369" w:rsidRDefault="00820762" w:rsidP="00400E90">
      <w:pPr>
        <w:pStyle w:val="ActHead5"/>
      </w:pPr>
      <w:bookmarkStart w:id="46" w:name="_Toc54687348"/>
      <w:r w:rsidRPr="00AF4CF2">
        <w:rPr>
          <w:rStyle w:val="CharSectno"/>
        </w:rPr>
        <w:t>7.13</w:t>
      </w:r>
      <w:r w:rsidR="00400E90" w:rsidRPr="00BF0369">
        <w:t xml:space="preserve">  Application of provisions about internal review</w:t>
      </w:r>
      <w:bookmarkEnd w:id="46"/>
    </w:p>
    <w:p w:rsidR="00400E90" w:rsidRPr="00BF0369" w:rsidRDefault="00400E90" w:rsidP="00400E90">
      <w:pPr>
        <w:pStyle w:val="subsection"/>
      </w:pPr>
      <w:r w:rsidRPr="00BF0369">
        <w:tab/>
      </w:r>
      <w:r w:rsidRPr="00BF0369">
        <w:tab/>
        <w:t xml:space="preserve">The amendment involving </w:t>
      </w:r>
      <w:r w:rsidR="00E6757F" w:rsidRPr="00BF0369">
        <w:t>subregulation</w:t>
      </w:r>
      <w:r w:rsidR="00DF6C0C" w:rsidRPr="00BF0369">
        <w:t> </w:t>
      </w:r>
      <w:r w:rsidR="00E6757F" w:rsidRPr="00BF0369">
        <w:t>6</w:t>
      </w:r>
      <w:r w:rsidR="00820762" w:rsidRPr="00BF0369">
        <w:t>.</w:t>
      </w:r>
      <w:r w:rsidRPr="00BF0369">
        <w:t xml:space="preserve">2(3) applies to applications made under </w:t>
      </w:r>
      <w:r w:rsidR="00E6757F" w:rsidRPr="00BF0369">
        <w:t>subregulation</w:t>
      </w:r>
      <w:r w:rsidR="00DF6C0C" w:rsidRPr="00BF0369">
        <w:t> </w:t>
      </w:r>
      <w:r w:rsidR="00E6757F" w:rsidRPr="00BF0369">
        <w:t>6</w:t>
      </w:r>
      <w:r w:rsidR="00820762" w:rsidRPr="00BF0369">
        <w:t>.</w:t>
      </w:r>
      <w:r w:rsidRPr="00BF0369">
        <w:t xml:space="preserve">2(1) on or after </w:t>
      </w:r>
      <w:r w:rsidR="00E6757F" w:rsidRPr="00BF0369">
        <w:t>1</w:t>
      </w:r>
      <w:r w:rsidR="00DF6C0C" w:rsidRPr="00BF0369">
        <w:t> </w:t>
      </w:r>
      <w:r w:rsidR="00E6757F" w:rsidRPr="00BF0369">
        <w:t>January</w:t>
      </w:r>
      <w:r w:rsidRPr="00BF0369">
        <w:t xml:space="preserve"> 2021</w:t>
      </w:r>
      <w:r w:rsidR="00820762" w:rsidRPr="00BF0369">
        <w:t>.</w:t>
      </w:r>
    </w:p>
    <w:p w:rsidR="00EF5B00" w:rsidRPr="00BF0369" w:rsidRDefault="00AD45A7" w:rsidP="00E3140E">
      <w:pPr>
        <w:pStyle w:val="ItemHead"/>
      </w:pPr>
      <w:r w:rsidRPr="00BF0369">
        <w:t>91</w:t>
      </w:r>
      <w:r w:rsidR="00EF5B00" w:rsidRPr="00BF0369">
        <w:t xml:space="preserve">  After </w:t>
      </w:r>
      <w:r w:rsidR="004E7C90" w:rsidRPr="00BF0369">
        <w:t>item</w:t>
      </w:r>
      <w:r w:rsidR="00DF6C0C" w:rsidRPr="00BF0369">
        <w:t> </w:t>
      </w:r>
      <w:r w:rsidR="004E7C90" w:rsidRPr="00BF0369">
        <w:t>2</w:t>
      </w:r>
      <w:r w:rsidR="00820762" w:rsidRPr="00BF0369">
        <w:t>.</w:t>
      </w:r>
      <w:r w:rsidR="00EF5B00" w:rsidRPr="00BF0369">
        <w:t xml:space="preserve">6 of </w:t>
      </w:r>
      <w:r w:rsidR="004E7C90" w:rsidRPr="00BF0369">
        <w:t>Schedule</w:t>
      </w:r>
      <w:r w:rsidR="00DF6C0C" w:rsidRPr="00BF0369">
        <w:t> </w:t>
      </w:r>
      <w:r w:rsidR="004E7C90" w:rsidRPr="00BF0369">
        <w:t>1</w:t>
      </w:r>
    </w:p>
    <w:p w:rsidR="00EF5B00" w:rsidRPr="00BF0369" w:rsidRDefault="00EF5B00" w:rsidP="00EF5B00">
      <w:pPr>
        <w:pStyle w:val="Item"/>
      </w:pPr>
      <w:r w:rsidRPr="00BF0369">
        <w:t>Insert:</w:t>
      </w:r>
    </w:p>
    <w:p w:rsidR="00EF5B00" w:rsidRPr="00BF0369" w:rsidRDefault="00EF5B00" w:rsidP="00EF5B00">
      <w:pPr>
        <w:pStyle w:val="subsection"/>
      </w:pPr>
      <w:r w:rsidRPr="00BF0369">
        <w:tab/>
        <w:t>2</w:t>
      </w:r>
      <w:r w:rsidR="00820762" w:rsidRPr="00BF0369">
        <w:t>.</w:t>
      </w:r>
      <w:r w:rsidRPr="00BF0369">
        <w:t>6A</w:t>
      </w:r>
      <w:r w:rsidRPr="00BF0369">
        <w:tab/>
        <w:t xml:space="preserve">To specify, or vary the specification of, a class of persons in a determination made under </w:t>
      </w:r>
      <w:r w:rsidR="004E7C90" w:rsidRPr="00BF0369">
        <w:t>subsection</w:t>
      </w:r>
      <w:r w:rsidR="00DF6C0C" w:rsidRPr="00BF0369">
        <w:t> </w:t>
      </w:r>
      <w:r w:rsidR="004E7C90" w:rsidRPr="00BF0369">
        <w:t>8</w:t>
      </w:r>
      <w:r w:rsidRPr="00BF0369">
        <w:t>5A(1) or (2) of the Act</w:t>
      </w:r>
    </w:p>
    <w:p w:rsidR="00EF5B00" w:rsidRPr="00BF0369" w:rsidRDefault="00EF5B00" w:rsidP="00EF5B00">
      <w:pPr>
        <w:pStyle w:val="subsection"/>
      </w:pPr>
      <w:r w:rsidRPr="00BF0369">
        <w:tab/>
        <w:t>2</w:t>
      </w:r>
      <w:r w:rsidR="00820762" w:rsidRPr="00BF0369">
        <w:t>.</w:t>
      </w:r>
      <w:r w:rsidRPr="00BF0369">
        <w:t>6B</w:t>
      </w:r>
      <w:r w:rsidRPr="00BF0369">
        <w:tab/>
        <w:t>To determine</w:t>
      </w:r>
      <w:r w:rsidR="00035E0E" w:rsidRPr="00BF0369">
        <w:t xml:space="preserve"> for the purposes of </w:t>
      </w:r>
      <w:r w:rsidR="004E7C90" w:rsidRPr="00BF0369">
        <w:t>subsection</w:t>
      </w:r>
      <w:r w:rsidR="00DF6C0C" w:rsidRPr="00BF0369">
        <w:t> </w:t>
      </w:r>
      <w:r w:rsidR="004E7C90" w:rsidRPr="00BF0369">
        <w:t>8</w:t>
      </w:r>
      <w:r w:rsidR="00035E0E" w:rsidRPr="00BF0369">
        <w:t>8(1), (1A), (1C), (1D) or (1E) of the Act</w:t>
      </w:r>
      <w:r w:rsidRPr="00BF0369">
        <w:t xml:space="preserve"> a pharmaceuti</w:t>
      </w:r>
      <w:r w:rsidR="00035E0E" w:rsidRPr="00BF0369">
        <w:t xml:space="preserve">cal benefit for whose supply a PBS prescriber mentioned in that subsection is authorised to write a prescription, </w:t>
      </w:r>
      <w:r w:rsidR="00DC2F0A" w:rsidRPr="00BF0369">
        <w:t>or to vary such a determination</w:t>
      </w:r>
    </w:p>
    <w:p w:rsidR="00342E27" w:rsidRPr="00BF0369" w:rsidRDefault="00AD45A7" w:rsidP="00E3140E">
      <w:pPr>
        <w:pStyle w:val="ItemHead"/>
      </w:pPr>
      <w:r w:rsidRPr="00BF0369">
        <w:t>92</w:t>
      </w:r>
      <w:r w:rsidR="00342E27" w:rsidRPr="00BF0369">
        <w:t xml:space="preserve">  </w:t>
      </w:r>
      <w:r w:rsidR="00E6757F" w:rsidRPr="00BF0369">
        <w:t>Item</w:t>
      </w:r>
      <w:r w:rsidR="00DF6C0C" w:rsidRPr="00BF0369">
        <w:t> </w:t>
      </w:r>
      <w:r w:rsidR="00E6757F" w:rsidRPr="00BF0369">
        <w:t>2</w:t>
      </w:r>
      <w:r w:rsidR="00820762" w:rsidRPr="00BF0369">
        <w:t>.</w:t>
      </w:r>
      <w:r w:rsidR="00342E27" w:rsidRPr="00BF0369">
        <w:t xml:space="preserve">8 of </w:t>
      </w:r>
      <w:r w:rsidR="004E7C90" w:rsidRPr="00BF0369">
        <w:t>Schedule</w:t>
      </w:r>
      <w:r w:rsidR="00DF6C0C" w:rsidRPr="00BF0369">
        <w:t> </w:t>
      </w:r>
      <w:r w:rsidR="004E7C90" w:rsidRPr="00BF0369">
        <w:t>1</w:t>
      </w:r>
    </w:p>
    <w:p w:rsidR="00342E27" w:rsidRPr="00BF0369" w:rsidRDefault="00342E27" w:rsidP="00342E27">
      <w:pPr>
        <w:pStyle w:val="Item"/>
      </w:pPr>
      <w:r w:rsidRPr="00BF0369">
        <w:t xml:space="preserve">Omit </w:t>
      </w:r>
      <w:r w:rsidR="00DE04D6" w:rsidRPr="00BF0369">
        <w:t>“</w:t>
      </w:r>
      <w:r w:rsidRPr="00BF0369">
        <w:t>or 93AA</w:t>
      </w:r>
      <w:r w:rsidR="00DE04D6" w:rsidRPr="00BF0369">
        <w:t>”</w:t>
      </w:r>
      <w:r w:rsidRPr="00BF0369">
        <w:t xml:space="preserve">, substitute </w:t>
      </w:r>
      <w:r w:rsidR="00DE04D6" w:rsidRPr="00BF0369">
        <w:t>“</w:t>
      </w:r>
      <w:r w:rsidRPr="00BF0369">
        <w:t>, 93AA or 93AB</w:t>
      </w:r>
      <w:r w:rsidR="00DE04D6" w:rsidRPr="00BF0369">
        <w:t>”</w:t>
      </w:r>
      <w:r w:rsidR="00820762" w:rsidRPr="00BF0369">
        <w:t>.</w:t>
      </w:r>
    </w:p>
    <w:p w:rsidR="00C14595" w:rsidRPr="00BF0369" w:rsidRDefault="00C14595" w:rsidP="00C14595">
      <w:pPr>
        <w:pStyle w:val="ItemHead"/>
      </w:pPr>
      <w:r w:rsidRPr="00BF0369">
        <w:t xml:space="preserve">93  </w:t>
      </w:r>
      <w:r w:rsidR="000E385B" w:rsidRPr="00BF0369">
        <w:t>Schedule</w:t>
      </w:r>
      <w:r w:rsidR="00DF6C0C" w:rsidRPr="00BF0369">
        <w:t> </w:t>
      </w:r>
      <w:r w:rsidR="000E385B" w:rsidRPr="00BF0369">
        <w:t>2</w:t>
      </w:r>
    </w:p>
    <w:p w:rsidR="00C14595" w:rsidRPr="00BF0369" w:rsidRDefault="00C14595" w:rsidP="00C14595">
      <w:pPr>
        <w:pStyle w:val="Item"/>
      </w:pPr>
      <w:r w:rsidRPr="00BF0369">
        <w:t>Repeal the Schedule.</w:t>
      </w:r>
    </w:p>
    <w:sectPr w:rsidR="00C14595" w:rsidRPr="00BF0369" w:rsidSect="00806B7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5B" w:rsidRDefault="000E385B" w:rsidP="0048364F">
      <w:pPr>
        <w:spacing w:line="240" w:lineRule="auto"/>
      </w:pPr>
      <w:r>
        <w:separator/>
      </w:r>
    </w:p>
  </w:endnote>
  <w:endnote w:type="continuationSeparator" w:id="0">
    <w:p w:rsidR="000E385B" w:rsidRDefault="000E38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806B75" w:rsidRDefault="00806B75" w:rsidP="00806B75">
    <w:pPr>
      <w:pStyle w:val="Footer"/>
      <w:tabs>
        <w:tab w:val="clear" w:pos="4153"/>
        <w:tab w:val="clear" w:pos="8306"/>
        <w:tab w:val="center" w:pos="4150"/>
        <w:tab w:val="right" w:pos="8307"/>
      </w:tabs>
      <w:spacing w:before="120"/>
      <w:rPr>
        <w:i/>
        <w:sz w:val="18"/>
      </w:rPr>
    </w:pPr>
    <w:r w:rsidRPr="00806B75">
      <w:rPr>
        <w:i/>
        <w:sz w:val="18"/>
      </w:rPr>
      <w:t>OPC64612 -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Default="00DF6C0C" w:rsidP="00DF6C0C"/>
  <w:p w:rsidR="00DF6C0C" w:rsidRPr="00806B75" w:rsidRDefault="00806B75" w:rsidP="00806B75">
    <w:pPr>
      <w:rPr>
        <w:rFonts w:cs="Times New Roman"/>
        <w:i/>
        <w:sz w:val="18"/>
      </w:rPr>
    </w:pPr>
    <w:r w:rsidRPr="00806B75">
      <w:rPr>
        <w:rFonts w:cs="Times New Roman"/>
        <w:i/>
        <w:sz w:val="18"/>
      </w:rPr>
      <w:t>OPC64612 -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806B75" w:rsidRDefault="00806B75" w:rsidP="00806B75">
    <w:pPr>
      <w:pStyle w:val="Footer"/>
      <w:tabs>
        <w:tab w:val="clear" w:pos="4153"/>
        <w:tab w:val="clear" w:pos="8306"/>
        <w:tab w:val="center" w:pos="4150"/>
        <w:tab w:val="right" w:pos="8307"/>
      </w:tabs>
      <w:spacing w:before="120"/>
      <w:rPr>
        <w:i/>
        <w:sz w:val="18"/>
      </w:rPr>
    </w:pPr>
    <w:r w:rsidRPr="00806B75">
      <w:rPr>
        <w:i/>
        <w:sz w:val="18"/>
      </w:rPr>
      <w:t>OPC64612 -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E33C1C" w:rsidRDefault="00DF6C0C" w:rsidP="00DF6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0C" w:rsidTr="00AF4CF2">
      <w:tc>
        <w:tcPr>
          <w:tcW w:w="709" w:type="dxa"/>
          <w:tcBorders>
            <w:top w:val="nil"/>
            <w:left w:val="nil"/>
            <w:bottom w:val="nil"/>
            <w:right w:val="nil"/>
          </w:tcBorders>
        </w:tcPr>
        <w:p w:rsidR="00DF6C0C" w:rsidRDefault="00DF6C0C" w:rsidP="00A85B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15EA">
            <w:rPr>
              <w:i/>
              <w:noProof/>
              <w:sz w:val="18"/>
            </w:rPr>
            <w:t>ii</w:t>
          </w:r>
          <w:r w:rsidRPr="00ED79B6">
            <w:rPr>
              <w:i/>
              <w:sz w:val="18"/>
            </w:rPr>
            <w:fldChar w:fldCharType="end"/>
          </w:r>
        </w:p>
      </w:tc>
      <w:tc>
        <w:tcPr>
          <w:tcW w:w="6379" w:type="dxa"/>
          <w:tcBorders>
            <w:top w:val="nil"/>
            <w:left w:val="nil"/>
            <w:bottom w:val="nil"/>
            <w:right w:val="nil"/>
          </w:tcBorders>
        </w:tcPr>
        <w:p w:rsidR="00DF6C0C" w:rsidRDefault="00DF6C0C" w:rsidP="00A85B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180D">
            <w:rPr>
              <w:i/>
              <w:sz w:val="18"/>
            </w:rPr>
            <w:t>National Health (Pharmaceuticals and Vaccines—Cost Recovery) Amendment (2020 Measures No. 2) Regulations 2020</w:t>
          </w:r>
          <w:r w:rsidRPr="007A1328">
            <w:rPr>
              <w:i/>
              <w:sz w:val="18"/>
            </w:rPr>
            <w:fldChar w:fldCharType="end"/>
          </w:r>
        </w:p>
      </w:tc>
      <w:tc>
        <w:tcPr>
          <w:tcW w:w="1384" w:type="dxa"/>
          <w:tcBorders>
            <w:top w:val="nil"/>
            <w:left w:val="nil"/>
            <w:bottom w:val="nil"/>
            <w:right w:val="nil"/>
          </w:tcBorders>
        </w:tcPr>
        <w:p w:rsidR="00DF6C0C" w:rsidRDefault="00DF6C0C" w:rsidP="00A85BBE">
          <w:pPr>
            <w:spacing w:line="0" w:lineRule="atLeast"/>
            <w:jc w:val="right"/>
            <w:rPr>
              <w:sz w:val="18"/>
            </w:rPr>
          </w:pPr>
        </w:p>
      </w:tc>
    </w:tr>
  </w:tbl>
  <w:p w:rsidR="00DF6C0C" w:rsidRPr="00806B75" w:rsidRDefault="00806B75" w:rsidP="00806B75">
    <w:pPr>
      <w:rPr>
        <w:rFonts w:cs="Times New Roman"/>
        <w:i/>
        <w:sz w:val="18"/>
      </w:rPr>
    </w:pPr>
    <w:r w:rsidRPr="00806B75">
      <w:rPr>
        <w:rFonts w:cs="Times New Roman"/>
        <w:i/>
        <w:sz w:val="18"/>
      </w:rPr>
      <w:t>OPC64612 -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E33C1C" w:rsidRDefault="00DF6C0C" w:rsidP="00DF6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F6C0C" w:rsidTr="00AF4CF2">
      <w:tc>
        <w:tcPr>
          <w:tcW w:w="1383" w:type="dxa"/>
          <w:tcBorders>
            <w:top w:val="nil"/>
            <w:left w:val="nil"/>
            <w:bottom w:val="nil"/>
            <w:right w:val="nil"/>
          </w:tcBorders>
        </w:tcPr>
        <w:p w:rsidR="00DF6C0C" w:rsidRDefault="00DF6C0C" w:rsidP="00A85BBE">
          <w:pPr>
            <w:spacing w:line="0" w:lineRule="atLeast"/>
            <w:rPr>
              <w:sz w:val="18"/>
            </w:rPr>
          </w:pPr>
        </w:p>
      </w:tc>
      <w:tc>
        <w:tcPr>
          <w:tcW w:w="6379" w:type="dxa"/>
          <w:tcBorders>
            <w:top w:val="nil"/>
            <w:left w:val="nil"/>
            <w:bottom w:val="nil"/>
            <w:right w:val="nil"/>
          </w:tcBorders>
        </w:tcPr>
        <w:p w:rsidR="00DF6C0C" w:rsidRDefault="00DF6C0C" w:rsidP="00A85B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180D">
            <w:rPr>
              <w:i/>
              <w:sz w:val="18"/>
            </w:rPr>
            <w:t>National Health (Pharmaceuticals and Vaccines—Cost Recovery) Amendment (2020 Measures No. 2) Regulations 2020</w:t>
          </w:r>
          <w:r w:rsidRPr="007A1328">
            <w:rPr>
              <w:i/>
              <w:sz w:val="18"/>
            </w:rPr>
            <w:fldChar w:fldCharType="end"/>
          </w:r>
        </w:p>
      </w:tc>
      <w:tc>
        <w:tcPr>
          <w:tcW w:w="710" w:type="dxa"/>
          <w:tcBorders>
            <w:top w:val="nil"/>
            <w:left w:val="nil"/>
            <w:bottom w:val="nil"/>
            <w:right w:val="nil"/>
          </w:tcBorders>
        </w:tcPr>
        <w:p w:rsidR="00DF6C0C" w:rsidRDefault="00DF6C0C" w:rsidP="00A85B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3233">
            <w:rPr>
              <w:i/>
              <w:noProof/>
              <w:sz w:val="18"/>
            </w:rPr>
            <w:t>i</w:t>
          </w:r>
          <w:r w:rsidRPr="00ED79B6">
            <w:rPr>
              <w:i/>
              <w:sz w:val="18"/>
            </w:rPr>
            <w:fldChar w:fldCharType="end"/>
          </w:r>
        </w:p>
      </w:tc>
    </w:tr>
  </w:tbl>
  <w:p w:rsidR="00DF6C0C" w:rsidRPr="00806B75" w:rsidRDefault="00806B75" w:rsidP="00806B75">
    <w:pPr>
      <w:rPr>
        <w:rFonts w:cs="Times New Roman"/>
        <w:i/>
        <w:sz w:val="18"/>
      </w:rPr>
    </w:pPr>
    <w:r w:rsidRPr="00806B75">
      <w:rPr>
        <w:rFonts w:cs="Times New Roman"/>
        <w:i/>
        <w:sz w:val="18"/>
      </w:rPr>
      <w:t>OPC64612 -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E33C1C" w:rsidRDefault="00DF6C0C" w:rsidP="00DF6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0C" w:rsidTr="00AF4CF2">
      <w:tc>
        <w:tcPr>
          <w:tcW w:w="709" w:type="dxa"/>
          <w:tcBorders>
            <w:top w:val="nil"/>
            <w:left w:val="nil"/>
            <w:bottom w:val="nil"/>
            <w:right w:val="nil"/>
          </w:tcBorders>
        </w:tcPr>
        <w:p w:rsidR="00DF6C0C" w:rsidRDefault="00DF6C0C" w:rsidP="00A85B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2252">
            <w:rPr>
              <w:i/>
              <w:noProof/>
              <w:sz w:val="18"/>
            </w:rPr>
            <w:t>24</w:t>
          </w:r>
          <w:r w:rsidRPr="00ED79B6">
            <w:rPr>
              <w:i/>
              <w:sz w:val="18"/>
            </w:rPr>
            <w:fldChar w:fldCharType="end"/>
          </w:r>
        </w:p>
      </w:tc>
      <w:tc>
        <w:tcPr>
          <w:tcW w:w="6379" w:type="dxa"/>
          <w:tcBorders>
            <w:top w:val="nil"/>
            <w:left w:val="nil"/>
            <w:bottom w:val="nil"/>
            <w:right w:val="nil"/>
          </w:tcBorders>
        </w:tcPr>
        <w:p w:rsidR="00DF6C0C" w:rsidRDefault="00DF6C0C" w:rsidP="00A85B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180D">
            <w:rPr>
              <w:i/>
              <w:sz w:val="18"/>
            </w:rPr>
            <w:t>National Health (Pharmaceuticals and Vaccines—Cost Recovery) Amendment (2020 Measures No. 2) Regulations 2020</w:t>
          </w:r>
          <w:r w:rsidRPr="007A1328">
            <w:rPr>
              <w:i/>
              <w:sz w:val="18"/>
            </w:rPr>
            <w:fldChar w:fldCharType="end"/>
          </w:r>
        </w:p>
      </w:tc>
      <w:tc>
        <w:tcPr>
          <w:tcW w:w="1384" w:type="dxa"/>
          <w:tcBorders>
            <w:top w:val="nil"/>
            <w:left w:val="nil"/>
            <w:bottom w:val="nil"/>
            <w:right w:val="nil"/>
          </w:tcBorders>
        </w:tcPr>
        <w:p w:rsidR="00DF6C0C" w:rsidRDefault="00DF6C0C" w:rsidP="00A85BBE">
          <w:pPr>
            <w:spacing w:line="0" w:lineRule="atLeast"/>
            <w:jc w:val="right"/>
            <w:rPr>
              <w:sz w:val="18"/>
            </w:rPr>
          </w:pPr>
        </w:p>
      </w:tc>
    </w:tr>
  </w:tbl>
  <w:p w:rsidR="00DF6C0C" w:rsidRPr="00806B75" w:rsidRDefault="00806B75" w:rsidP="00806B75">
    <w:pPr>
      <w:rPr>
        <w:rFonts w:cs="Times New Roman"/>
        <w:i/>
        <w:sz w:val="18"/>
      </w:rPr>
    </w:pPr>
    <w:r w:rsidRPr="00806B75">
      <w:rPr>
        <w:rFonts w:cs="Times New Roman"/>
        <w:i/>
        <w:sz w:val="18"/>
      </w:rPr>
      <w:t>OPC64612 -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E33C1C" w:rsidRDefault="00DF6C0C" w:rsidP="00DF6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F6C0C" w:rsidTr="00AF4CF2">
      <w:tc>
        <w:tcPr>
          <w:tcW w:w="1383" w:type="dxa"/>
          <w:tcBorders>
            <w:top w:val="nil"/>
            <w:left w:val="nil"/>
            <w:bottom w:val="nil"/>
            <w:right w:val="nil"/>
          </w:tcBorders>
        </w:tcPr>
        <w:p w:rsidR="00DF6C0C" w:rsidRDefault="00DF6C0C" w:rsidP="00A85BBE">
          <w:pPr>
            <w:spacing w:line="0" w:lineRule="atLeast"/>
            <w:rPr>
              <w:sz w:val="18"/>
            </w:rPr>
          </w:pPr>
        </w:p>
      </w:tc>
      <w:tc>
        <w:tcPr>
          <w:tcW w:w="6379" w:type="dxa"/>
          <w:tcBorders>
            <w:top w:val="nil"/>
            <w:left w:val="nil"/>
            <w:bottom w:val="nil"/>
            <w:right w:val="nil"/>
          </w:tcBorders>
        </w:tcPr>
        <w:p w:rsidR="00DF6C0C" w:rsidRDefault="00DF6C0C" w:rsidP="00A85B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180D">
            <w:rPr>
              <w:i/>
              <w:sz w:val="18"/>
            </w:rPr>
            <w:t>National Health (Pharmaceuticals and Vaccines—Cost Recovery) Amendment (2020 Measures No. 2) Regulations 2020</w:t>
          </w:r>
          <w:r w:rsidRPr="007A1328">
            <w:rPr>
              <w:i/>
              <w:sz w:val="18"/>
            </w:rPr>
            <w:fldChar w:fldCharType="end"/>
          </w:r>
        </w:p>
      </w:tc>
      <w:tc>
        <w:tcPr>
          <w:tcW w:w="710" w:type="dxa"/>
          <w:tcBorders>
            <w:top w:val="nil"/>
            <w:left w:val="nil"/>
            <w:bottom w:val="nil"/>
            <w:right w:val="nil"/>
          </w:tcBorders>
        </w:tcPr>
        <w:p w:rsidR="00DF6C0C" w:rsidRDefault="00DF6C0C" w:rsidP="00A85B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3233">
            <w:rPr>
              <w:i/>
              <w:noProof/>
              <w:sz w:val="18"/>
            </w:rPr>
            <w:t>1</w:t>
          </w:r>
          <w:r w:rsidRPr="00ED79B6">
            <w:rPr>
              <w:i/>
              <w:sz w:val="18"/>
            </w:rPr>
            <w:fldChar w:fldCharType="end"/>
          </w:r>
        </w:p>
      </w:tc>
    </w:tr>
  </w:tbl>
  <w:p w:rsidR="00DF6C0C" w:rsidRPr="00806B75" w:rsidRDefault="00806B75" w:rsidP="00806B75">
    <w:pPr>
      <w:rPr>
        <w:rFonts w:cs="Times New Roman"/>
        <w:i/>
        <w:sz w:val="18"/>
      </w:rPr>
    </w:pPr>
    <w:r w:rsidRPr="00806B75">
      <w:rPr>
        <w:rFonts w:cs="Times New Roman"/>
        <w:i/>
        <w:sz w:val="18"/>
      </w:rPr>
      <w:t>OPC64612 -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C" w:rsidRPr="00806B75" w:rsidRDefault="00806B75" w:rsidP="00806B75">
    <w:pPr>
      <w:pStyle w:val="Footer"/>
      <w:tabs>
        <w:tab w:val="clear" w:pos="4153"/>
        <w:tab w:val="clear" w:pos="8306"/>
        <w:tab w:val="center" w:pos="4150"/>
        <w:tab w:val="right" w:pos="8307"/>
      </w:tabs>
      <w:spacing w:before="120"/>
      <w:rPr>
        <w:i/>
        <w:sz w:val="18"/>
      </w:rPr>
    </w:pPr>
    <w:r w:rsidRPr="00806B75">
      <w:rPr>
        <w:i/>
        <w:sz w:val="18"/>
      </w:rPr>
      <w:t>OPC64612 -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5B" w:rsidRDefault="000E385B" w:rsidP="0048364F">
      <w:pPr>
        <w:spacing w:line="240" w:lineRule="auto"/>
      </w:pPr>
      <w:r>
        <w:separator/>
      </w:r>
    </w:p>
  </w:footnote>
  <w:footnote w:type="continuationSeparator" w:id="0">
    <w:p w:rsidR="000E385B" w:rsidRDefault="000E385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5F1388" w:rsidRDefault="000E385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5F1388" w:rsidRDefault="000E385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5F1388" w:rsidRDefault="000E385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ED79B6" w:rsidRDefault="000E385B"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ED79B6" w:rsidRDefault="000E385B"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ED79B6" w:rsidRDefault="000E385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A961C4" w:rsidRDefault="000E385B" w:rsidP="0048364F">
    <w:pPr>
      <w:rPr>
        <w:b/>
        <w:sz w:val="20"/>
      </w:rPr>
    </w:pPr>
    <w:r>
      <w:rPr>
        <w:b/>
        <w:sz w:val="20"/>
      </w:rPr>
      <w:fldChar w:fldCharType="begin"/>
    </w:r>
    <w:r>
      <w:rPr>
        <w:b/>
        <w:sz w:val="20"/>
      </w:rPr>
      <w:instrText xml:space="preserve"> STYLEREF CharAmSchNo </w:instrText>
    </w:r>
    <w:r w:rsidR="00C22252">
      <w:rPr>
        <w:b/>
        <w:sz w:val="20"/>
      </w:rPr>
      <w:fldChar w:fldCharType="separate"/>
    </w:r>
    <w:r w:rsidR="00C2225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22252">
      <w:rPr>
        <w:sz w:val="20"/>
      </w:rPr>
      <w:fldChar w:fldCharType="separate"/>
    </w:r>
    <w:r w:rsidR="00C22252">
      <w:rPr>
        <w:noProof/>
        <w:sz w:val="20"/>
      </w:rPr>
      <w:t>Amendments</w:t>
    </w:r>
    <w:r>
      <w:rPr>
        <w:sz w:val="20"/>
      </w:rPr>
      <w:fldChar w:fldCharType="end"/>
    </w:r>
  </w:p>
  <w:p w:rsidR="000E385B" w:rsidRPr="00A961C4" w:rsidRDefault="000E385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E385B" w:rsidRPr="00A961C4" w:rsidRDefault="000E385B"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A961C4" w:rsidRDefault="000E385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E385B" w:rsidRPr="00A961C4" w:rsidRDefault="000E385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E385B" w:rsidRPr="00A961C4" w:rsidRDefault="000E385B"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5B" w:rsidRPr="00A961C4" w:rsidRDefault="000E385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C"/>
    <w:rsid w:val="00000263"/>
    <w:rsid w:val="00001A7E"/>
    <w:rsid w:val="000058BB"/>
    <w:rsid w:val="0000592C"/>
    <w:rsid w:val="00010176"/>
    <w:rsid w:val="000113BC"/>
    <w:rsid w:val="000136AF"/>
    <w:rsid w:val="00031AAF"/>
    <w:rsid w:val="00035D2E"/>
    <w:rsid w:val="00035E0E"/>
    <w:rsid w:val="0004044E"/>
    <w:rsid w:val="0004216E"/>
    <w:rsid w:val="00042620"/>
    <w:rsid w:val="00042E45"/>
    <w:rsid w:val="00046F47"/>
    <w:rsid w:val="00047011"/>
    <w:rsid w:val="00047A53"/>
    <w:rsid w:val="0005120E"/>
    <w:rsid w:val="00054577"/>
    <w:rsid w:val="00054F88"/>
    <w:rsid w:val="000579F7"/>
    <w:rsid w:val="000614BF"/>
    <w:rsid w:val="0007169C"/>
    <w:rsid w:val="000728EF"/>
    <w:rsid w:val="00072A8C"/>
    <w:rsid w:val="000730BF"/>
    <w:rsid w:val="00073107"/>
    <w:rsid w:val="00075630"/>
    <w:rsid w:val="00077593"/>
    <w:rsid w:val="000800CC"/>
    <w:rsid w:val="00083F48"/>
    <w:rsid w:val="000843A9"/>
    <w:rsid w:val="000874BC"/>
    <w:rsid w:val="00090E54"/>
    <w:rsid w:val="00093AA6"/>
    <w:rsid w:val="000A3F79"/>
    <w:rsid w:val="000A5C2A"/>
    <w:rsid w:val="000A6A8A"/>
    <w:rsid w:val="000A7440"/>
    <w:rsid w:val="000A7DF9"/>
    <w:rsid w:val="000B56C4"/>
    <w:rsid w:val="000C0EA7"/>
    <w:rsid w:val="000C35DC"/>
    <w:rsid w:val="000D05EF"/>
    <w:rsid w:val="000D18BD"/>
    <w:rsid w:val="000D2A93"/>
    <w:rsid w:val="000D4022"/>
    <w:rsid w:val="000D5485"/>
    <w:rsid w:val="000E272F"/>
    <w:rsid w:val="000E27EE"/>
    <w:rsid w:val="000E385B"/>
    <w:rsid w:val="000E4BAC"/>
    <w:rsid w:val="000F21C1"/>
    <w:rsid w:val="000F2833"/>
    <w:rsid w:val="000F59BD"/>
    <w:rsid w:val="00105D72"/>
    <w:rsid w:val="0010745C"/>
    <w:rsid w:val="00117277"/>
    <w:rsid w:val="001225F1"/>
    <w:rsid w:val="0012526A"/>
    <w:rsid w:val="001262BA"/>
    <w:rsid w:val="00126E4C"/>
    <w:rsid w:val="00136032"/>
    <w:rsid w:val="00143562"/>
    <w:rsid w:val="001441B7"/>
    <w:rsid w:val="0015105E"/>
    <w:rsid w:val="00151404"/>
    <w:rsid w:val="00160BD7"/>
    <w:rsid w:val="001643C9"/>
    <w:rsid w:val="00165568"/>
    <w:rsid w:val="00166082"/>
    <w:rsid w:val="00166C2F"/>
    <w:rsid w:val="0017132F"/>
    <w:rsid w:val="00171389"/>
    <w:rsid w:val="001716C9"/>
    <w:rsid w:val="00171B5D"/>
    <w:rsid w:val="00175FD8"/>
    <w:rsid w:val="00180073"/>
    <w:rsid w:val="00184261"/>
    <w:rsid w:val="00185BC4"/>
    <w:rsid w:val="001869A9"/>
    <w:rsid w:val="00190DF5"/>
    <w:rsid w:val="0019275C"/>
    <w:rsid w:val="00193461"/>
    <w:rsid w:val="001939E1"/>
    <w:rsid w:val="00195382"/>
    <w:rsid w:val="001A3B9F"/>
    <w:rsid w:val="001A65C0"/>
    <w:rsid w:val="001A77BA"/>
    <w:rsid w:val="001B17B8"/>
    <w:rsid w:val="001B190D"/>
    <w:rsid w:val="001B37AC"/>
    <w:rsid w:val="001B38FA"/>
    <w:rsid w:val="001B6456"/>
    <w:rsid w:val="001B7A5D"/>
    <w:rsid w:val="001C35AC"/>
    <w:rsid w:val="001C4BB3"/>
    <w:rsid w:val="001C5F43"/>
    <w:rsid w:val="001C621C"/>
    <w:rsid w:val="001C69C4"/>
    <w:rsid w:val="001C7110"/>
    <w:rsid w:val="001C785C"/>
    <w:rsid w:val="001D0EE6"/>
    <w:rsid w:val="001D2C4B"/>
    <w:rsid w:val="001D3175"/>
    <w:rsid w:val="001D34BF"/>
    <w:rsid w:val="001E0A8D"/>
    <w:rsid w:val="001E197F"/>
    <w:rsid w:val="001E3590"/>
    <w:rsid w:val="001E7407"/>
    <w:rsid w:val="001F2BD7"/>
    <w:rsid w:val="001F3150"/>
    <w:rsid w:val="001F596E"/>
    <w:rsid w:val="00201D27"/>
    <w:rsid w:val="00202525"/>
    <w:rsid w:val="0020300C"/>
    <w:rsid w:val="00204828"/>
    <w:rsid w:val="00205046"/>
    <w:rsid w:val="002063F0"/>
    <w:rsid w:val="002151C4"/>
    <w:rsid w:val="00215887"/>
    <w:rsid w:val="002208C1"/>
    <w:rsid w:val="00220975"/>
    <w:rsid w:val="00220A0C"/>
    <w:rsid w:val="00223E4A"/>
    <w:rsid w:val="00224862"/>
    <w:rsid w:val="002302EA"/>
    <w:rsid w:val="00235D1D"/>
    <w:rsid w:val="00236259"/>
    <w:rsid w:val="00240749"/>
    <w:rsid w:val="002419B2"/>
    <w:rsid w:val="00242A46"/>
    <w:rsid w:val="00243FF5"/>
    <w:rsid w:val="00245676"/>
    <w:rsid w:val="002468D7"/>
    <w:rsid w:val="002524B7"/>
    <w:rsid w:val="00253FE8"/>
    <w:rsid w:val="0025636E"/>
    <w:rsid w:val="00257341"/>
    <w:rsid w:val="002665F5"/>
    <w:rsid w:val="00285CDD"/>
    <w:rsid w:val="00291167"/>
    <w:rsid w:val="002911C0"/>
    <w:rsid w:val="00297ECB"/>
    <w:rsid w:val="002A3267"/>
    <w:rsid w:val="002B1ACD"/>
    <w:rsid w:val="002B6BB0"/>
    <w:rsid w:val="002B6E39"/>
    <w:rsid w:val="002C0605"/>
    <w:rsid w:val="002C152A"/>
    <w:rsid w:val="002C3D4B"/>
    <w:rsid w:val="002D043A"/>
    <w:rsid w:val="002D32DA"/>
    <w:rsid w:val="002E034A"/>
    <w:rsid w:val="002E1100"/>
    <w:rsid w:val="002E7512"/>
    <w:rsid w:val="002F11C1"/>
    <w:rsid w:val="002F1B41"/>
    <w:rsid w:val="002F473E"/>
    <w:rsid w:val="00304CF0"/>
    <w:rsid w:val="00310CB2"/>
    <w:rsid w:val="00312DE7"/>
    <w:rsid w:val="00314401"/>
    <w:rsid w:val="00315161"/>
    <w:rsid w:val="0031713F"/>
    <w:rsid w:val="00321913"/>
    <w:rsid w:val="00322D95"/>
    <w:rsid w:val="00323D44"/>
    <w:rsid w:val="00324EE6"/>
    <w:rsid w:val="003316DC"/>
    <w:rsid w:val="00332CD4"/>
    <w:rsid w:val="00332E0D"/>
    <w:rsid w:val="003415D3"/>
    <w:rsid w:val="00342E27"/>
    <w:rsid w:val="00346335"/>
    <w:rsid w:val="003469FD"/>
    <w:rsid w:val="00352B0F"/>
    <w:rsid w:val="003541B8"/>
    <w:rsid w:val="00355E91"/>
    <w:rsid w:val="003561B0"/>
    <w:rsid w:val="003570F8"/>
    <w:rsid w:val="0036079A"/>
    <w:rsid w:val="00361BAC"/>
    <w:rsid w:val="00361CC8"/>
    <w:rsid w:val="00364139"/>
    <w:rsid w:val="00365ACA"/>
    <w:rsid w:val="00367960"/>
    <w:rsid w:val="0037480B"/>
    <w:rsid w:val="00376EA4"/>
    <w:rsid w:val="00394DF4"/>
    <w:rsid w:val="0039652C"/>
    <w:rsid w:val="003A15AC"/>
    <w:rsid w:val="003A56EB"/>
    <w:rsid w:val="003B02D3"/>
    <w:rsid w:val="003B0627"/>
    <w:rsid w:val="003B1136"/>
    <w:rsid w:val="003C0C67"/>
    <w:rsid w:val="003C2FAE"/>
    <w:rsid w:val="003C5F2B"/>
    <w:rsid w:val="003D00C3"/>
    <w:rsid w:val="003D0BFE"/>
    <w:rsid w:val="003D5700"/>
    <w:rsid w:val="003D5DE5"/>
    <w:rsid w:val="003D78DC"/>
    <w:rsid w:val="003E3F6F"/>
    <w:rsid w:val="003E7000"/>
    <w:rsid w:val="003F0F5A"/>
    <w:rsid w:val="003F1C66"/>
    <w:rsid w:val="003F5F44"/>
    <w:rsid w:val="003F6BCF"/>
    <w:rsid w:val="003F6D1C"/>
    <w:rsid w:val="00400A30"/>
    <w:rsid w:val="00400E90"/>
    <w:rsid w:val="00401CBE"/>
    <w:rsid w:val="004022CA"/>
    <w:rsid w:val="00410B82"/>
    <w:rsid w:val="004116CD"/>
    <w:rsid w:val="00411BC4"/>
    <w:rsid w:val="00413F9B"/>
    <w:rsid w:val="00414ADE"/>
    <w:rsid w:val="0041692C"/>
    <w:rsid w:val="00417F15"/>
    <w:rsid w:val="0042237A"/>
    <w:rsid w:val="00424CA9"/>
    <w:rsid w:val="00424D45"/>
    <w:rsid w:val="0042531A"/>
    <w:rsid w:val="004257BB"/>
    <w:rsid w:val="004261D9"/>
    <w:rsid w:val="00430AD8"/>
    <w:rsid w:val="00432E82"/>
    <w:rsid w:val="00441743"/>
    <w:rsid w:val="0044180E"/>
    <w:rsid w:val="0044291A"/>
    <w:rsid w:val="00444032"/>
    <w:rsid w:val="004440D1"/>
    <w:rsid w:val="004507C6"/>
    <w:rsid w:val="0045548C"/>
    <w:rsid w:val="0045726A"/>
    <w:rsid w:val="00457CDD"/>
    <w:rsid w:val="00460499"/>
    <w:rsid w:val="004717CC"/>
    <w:rsid w:val="00473000"/>
    <w:rsid w:val="0047324B"/>
    <w:rsid w:val="00473AFA"/>
    <w:rsid w:val="0047451E"/>
    <w:rsid w:val="00474835"/>
    <w:rsid w:val="00475355"/>
    <w:rsid w:val="00475B50"/>
    <w:rsid w:val="004819C7"/>
    <w:rsid w:val="0048364F"/>
    <w:rsid w:val="004847F0"/>
    <w:rsid w:val="00490F2E"/>
    <w:rsid w:val="00493478"/>
    <w:rsid w:val="0049441A"/>
    <w:rsid w:val="004958E5"/>
    <w:rsid w:val="00496DB3"/>
    <w:rsid w:val="00496F97"/>
    <w:rsid w:val="004A4250"/>
    <w:rsid w:val="004A53EA"/>
    <w:rsid w:val="004A58DE"/>
    <w:rsid w:val="004A5F69"/>
    <w:rsid w:val="004B50C8"/>
    <w:rsid w:val="004C353C"/>
    <w:rsid w:val="004D7BF2"/>
    <w:rsid w:val="004E07C2"/>
    <w:rsid w:val="004E2B23"/>
    <w:rsid w:val="004E5D29"/>
    <w:rsid w:val="004E7C90"/>
    <w:rsid w:val="004F1FAC"/>
    <w:rsid w:val="004F676E"/>
    <w:rsid w:val="004F7003"/>
    <w:rsid w:val="004F7EC5"/>
    <w:rsid w:val="00514EF6"/>
    <w:rsid w:val="00516B8D"/>
    <w:rsid w:val="0052052D"/>
    <w:rsid w:val="00523B57"/>
    <w:rsid w:val="0052686F"/>
    <w:rsid w:val="0052756C"/>
    <w:rsid w:val="00530230"/>
    <w:rsid w:val="00530CC9"/>
    <w:rsid w:val="00531154"/>
    <w:rsid w:val="005338D9"/>
    <w:rsid w:val="00537FBC"/>
    <w:rsid w:val="00540CF1"/>
    <w:rsid w:val="00541D73"/>
    <w:rsid w:val="00543469"/>
    <w:rsid w:val="005452CC"/>
    <w:rsid w:val="00545E73"/>
    <w:rsid w:val="00546FA3"/>
    <w:rsid w:val="00554243"/>
    <w:rsid w:val="00557C7A"/>
    <w:rsid w:val="00560DAF"/>
    <w:rsid w:val="00562A58"/>
    <w:rsid w:val="00564AE5"/>
    <w:rsid w:val="00565762"/>
    <w:rsid w:val="00573A74"/>
    <w:rsid w:val="00575642"/>
    <w:rsid w:val="0057793B"/>
    <w:rsid w:val="00581211"/>
    <w:rsid w:val="00584256"/>
    <w:rsid w:val="005844E4"/>
    <w:rsid w:val="00584811"/>
    <w:rsid w:val="005906B2"/>
    <w:rsid w:val="00593AA6"/>
    <w:rsid w:val="00594161"/>
    <w:rsid w:val="00594749"/>
    <w:rsid w:val="005A1F61"/>
    <w:rsid w:val="005A482B"/>
    <w:rsid w:val="005B09C6"/>
    <w:rsid w:val="005B0EAA"/>
    <w:rsid w:val="005B19C8"/>
    <w:rsid w:val="005B399A"/>
    <w:rsid w:val="005B4067"/>
    <w:rsid w:val="005B61B0"/>
    <w:rsid w:val="005B73F2"/>
    <w:rsid w:val="005B7AEA"/>
    <w:rsid w:val="005C2ED8"/>
    <w:rsid w:val="005C36E0"/>
    <w:rsid w:val="005C3F41"/>
    <w:rsid w:val="005C5950"/>
    <w:rsid w:val="005D168D"/>
    <w:rsid w:val="005D1F00"/>
    <w:rsid w:val="005D34EA"/>
    <w:rsid w:val="005D5EA1"/>
    <w:rsid w:val="005D6A6B"/>
    <w:rsid w:val="005E1F90"/>
    <w:rsid w:val="005E322B"/>
    <w:rsid w:val="005E5090"/>
    <w:rsid w:val="005E61D3"/>
    <w:rsid w:val="005E6D48"/>
    <w:rsid w:val="005F050D"/>
    <w:rsid w:val="005F08D8"/>
    <w:rsid w:val="005F645C"/>
    <w:rsid w:val="005F7738"/>
    <w:rsid w:val="00600219"/>
    <w:rsid w:val="00604237"/>
    <w:rsid w:val="00607DD0"/>
    <w:rsid w:val="00611ADA"/>
    <w:rsid w:val="00612BF6"/>
    <w:rsid w:val="00612E51"/>
    <w:rsid w:val="00613EAD"/>
    <w:rsid w:val="006142C0"/>
    <w:rsid w:val="006158AC"/>
    <w:rsid w:val="0062016A"/>
    <w:rsid w:val="006238D0"/>
    <w:rsid w:val="00633204"/>
    <w:rsid w:val="00633333"/>
    <w:rsid w:val="00640402"/>
    <w:rsid w:val="00640F78"/>
    <w:rsid w:val="00646E7B"/>
    <w:rsid w:val="00655D6A"/>
    <w:rsid w:val="0065610F"/>
    <w:rsid w:val="00656DE9"/>
    <w:rsid w:val="00657D4D"/>
    <w:rsid w:val="00660D64"/>
    <w:rsid w:val="00664D52"/>
    <w:rsid w:val="006658CB"/>
    <w:rsid w:val="006659D6"/>
    <w:rsid w:val="0067696D"/>
    <w:rsid w:val="00677CC2"/>
    <w:rsid w:val="00685F42"/>
    <w:rsid w:val="006866A1"/>
    <w:rsid w:val="0069207B"/>
    <w:rsid w:val="006A09B9"/>
    <w:rsid w:val="006A2574"/>
    <w:rsid w:val="006A3999"/>
    <w:rsid w:val="006A4309"/>
    <w:rsid w:val="006A53C7"/>
    <w:rsid w:val="006B0B56"/>
    <w:rsid w:val="006B0E55"/>
    <w:rsid w:val="006B7006"/>
    <w:rsid w:val="006C6415"/>
    <w:rsid w:val="006C6B19"/>
    <w:rsid w:val="006C7F8C"/>
    <w:rsid w:val="006D215B"/>
    <w:rsid w:val="006D49FA"/>
    <w:rsid w:val="006D6127"/>
    <w:rsid w:val="006D7AB9"/>
    <w:rsid w:val="006E4400"/>
    <w:rsid w:val="006E4EB6"/>
    <w:rsid w:val="006E6A2A"/>
    <w:rsid w:val="006E7B9D"/>
    <w:rsid w:val="006F00C1"/>
    <w:rsid w:val="006F6E7B"/>
    <w:rsid w:val="006F751C"/>
    <w:rsid w:val="00700B2C"/>
    <w:rsid w:val="00701F3E"/>
    <w:rsid w:val="0070631F"/>
    <w:rsid w:val="0070673E"/>
    <w:rsid w:val="007077F1"/>
    <w:rsid w:val="007115FF"/>
    <w:rsid w:val="00713084"/>
    <w:rsid w:val="007204E3"/>
    <w:rsid w:val="00720FC2"/>
    <w:rsid w:val="00722C68"/>
    <w:rsid w:val="007302E3"/>
    <w:rsid w:val="007311CC"/>
    <w:rsid w:val="00731E00"/>
    <w:rsid w:val="00732E9D"/>
    <w:rsid w:val="0073491A"/>
    <w:rsid w:val="007440B7"/>
    <w:rsid w:val="00745660"/>
    <w:rsid w:val="00746323"/>
    <w:rsid w:val="00747993"/>
    <w:rsid w:val="00756626"/>
    <w:rsid w:val="00763298"/>
    <w:rsid w:val="007634AD"/>
    <w:rsid w:val="0077052B"/>
    <w:rsid w:val="007713CD"/>
    <w:rsid w:val="007715C9"/>
    <w:rsid w:val="00773850"/>
    <w:rsid w:val="00774EDD"/>
    <w:rsid w:val="007757EC"/>
    <w:rsid w:val="00775E85"/>
    <w:rsid w:val="00777BD5"/>
    <w:rsid w:val="00777DC8"/>
    <w:rsid w:val="007810A6"/>
    <w:rsid w:val="007A115D"/>
    <w:rsid w:val="007A35E6"/>
    <w:rsid w:val="007A6863"/>
    <w:rsid w:val="007B1090"/>
    <w:rsid w:val="007C1A5C"/>
    <w:rsid w:val="007C44E1"/>
    <w:rsid w:val="007D00F2"/>
    <w:rsid w:val="007D2A33"/>
    <w:rsid w:val="007D349E"/>
    <w:rsid w:val="007D4496"/>
    <w:rsid w:val="007D45C1"/>
    <w:rsid w:val="007D4DD7"/>
    <w:rsid w:val="007E37F6"/>
    <w:rsid w:val="007E4DFD"/>
    <w:rsid w:val="007E519F"/>
    <w:rsid w:val="007E630E"/>
    <w:rsid w:val="007E7D4A"/>
    <w:rsid w:val="007F28FC"/>
    <w:rsid w:val="007F48ED"/>
    <w:rsid w:val="007F662C"/>
    <w:rsid w:val="007F7947"/>
    <w:rsid w:val="00806B75"/>
    <w:rsid w:val="00812E0A"/>
    <w:rsid w:val="00812F45"/>
    <w:rsid w:val="00814B18"/>
    <w:rsid w:val="00820762"/>
    <w:rsid w:val="00823DD7"/>
    <w:rsid w:val="00825567"/>
    <w:rsid w:val="00830513"/>
    <w:rsid w:val="0084124A"/>
    <w:rsid w:val="0084172C"/>
    <w:rsid w:val="00846ADD"/>
    <w:rsid w:val="0085498E"/>
    <w:rsid w:val="008549E8"/>
    <w:rsid w:val="00856A31"/>
    <w:rsid w:val="00860AF6"/>
    <w:rsid w:val="008706CD"/>
    <w:rsid w:val="00871F05"/>
    <w:rsid w:val="008754D0"/>
    <w:rsid w:val="00877D48"/>
    <w:rsid w:val="00880CC1"/>
    <w:rsid w:val="008816F0"/>
    <w:rsid w:val="008820C2"/>
    <w:rsid w:val="0088345B"/>
    <w:rsid w:val="0088350B"/>
    <w:rsid w:val="0088755E"/>
    <w:rsid w:val="00890677"/>
    <w:rsid w:val="00893954"/>
    <w:rsid w:val="00896E5A"/>
    <w:rsid w:val="0089776B"/>
    <w:rsid w:val="008A165E"/>
    <w:rsid w:val="008A16A5"/>
    <w:rsid w:val="008A39A5"/>
    <w:rsid w:val="008B20E1"/>
    <w:rsid w:val="008B392B"/>
    <w:rsid w:val="008B6F64"/>
    <w:rsid w:val="008C2B5D"/>
    <w:rsid w:val="008C6CED"/>
    <w:rsid w:val="008D0EE0"/>
    <w:rsid w:val="008D1AA5"/>
    <w:rsid w:val="008D2253"/>
    <w:rsid w:val="008D5B99"/>
    <w:rsid w:val="008D5EEC"/>
    <w:rsid w:val="008D6FB3"/>
    <w:rsid w:val="008D77FC"/>
    <w:rsid w:val="008D7A27"/>
    <w:rsid w:val="008E37D1"/>
    <w:rsid w:val="008E4702"/>
    <w:rsid w:val="008E69AA"/>
    <w:rsid w:val="008F0DA2"/>
    <w:rsid w:val="008F2C87"/>
    <w:rsid w:val="008F3710"/>
    <w:rsid w:val="008F3B22"/>
    <w:rsid w:val="008F4F1C"/>
    <w:rsid w:val="008F5EFD"/>
    <w:rsid w:val="009046F2"/>
    <w:rsid w:val="00904961"/>
    <w:rsid w:val="0091078A"/>
    <w:rsid w:val="00913A2E"/>
    <w:rsid w:val="009159B2"/>
    <w:rsid w:val="00922764"/>
    <w:rsid w:val="00932377"/>
    <w:rsid w:val="00933117"/>
    <w:rsid w:val="00937015"/>
    <w:rsid w:val="009408EA"/>
    <w:rsid w:val="00941367"/>
    <w:rsid w:val="00941D21"/>
    <w:rsid w:val="00943102"/>
    <w:rsid w:val="0094523D"/>
    <w:rsid w:val="00950DBA"/>
    <w:rsid w:val="00955145"/>
    <w:rsid w:val="009559E6"/>
    <w:rsid w:val="009618C2"/>
    <w:rsid w:val="009725A6"/>
    <w:rsid w:val="0097448C"/>
    <w:rsid w:val="00976A40"/>
    <w:rsid w:val="00976A63"/>
    <w:rsid w:val="00981CAE"/>
    <w:rsid w:val="00982143"/>
    <w:rsid w:val="00983419"/>
    <w:rsid w:val="009849E2"/>
    <w:rsid w:val="0098528E"/>
    <w:rsid w:val="0098753F"/>
    <w:rsid w:val="009877F8"/>
    <w:rsid w:val="00990CE4"/>
    <w:rsid w:val="00994A09"/>
    <w:rsid w:val="0099506F"/>
    <w:rsid w:val="0099679D"/>
    <w:rsid w:val="009A1E88"/>
    <w:rsid w:val="009A3965"/>
    <w:rsid w:val="009A6C87"/>
    <w:rsid w:val="009B180D"/>
    <w:rsid w:val="009B5711"/>
    <w:rsid w:val="009C1ECB"/>
    <w:rsid w:val="009C3431"/>
    <w:rsid w:val="009C379D"/>
    <w:rsid w:val="009C5989"/>
    <w:rsid w:val="009D08DA"/>
    <w:rsid w:val="009D172A"/>
    <w:rsid w:val="009D571A"/>
    <w:rsid w:val="009D67FC"/>
    <w:rsid w:val="009E33BD"/>
    <w:rsid w:val="009F0635"/>
    <w:rsid w:val="009F0C83"/>
    <w:rsid w:val="009F2C37"/>
    <w:rsid w:val="009F79C3"/>
    <w:rsid w:val="00A0415D"/>
    <w:rsid w:val="00A05C36"/>
    <w:rsid w:val="00A06860"/>
    <w:rsid w:val="00A06B32"/>
    <w:rsid w:val="00A07A70"/>
    <w:rsid w:val="00A133AE"/>
    <w:rsid w:val="00A136F5"/>
    <w:rsid w:val="00A2084F"/>
    <w:rsid w:val="00A2217E"/>
    <w:rsid w:val="00A231E2"/>
    <w:rsid w:val="00A25422"/>
    <w:rsid w:val="00A2550D"/>
    <w:rsid w:val="00A261F6"/>
    <w:rsid w:val="00A3453E"/>
    <w:rsid w:val="00A40F64"/>
    <w:rsid w:val="00A41163"/>
    <w:rsid w:val="00A4169B"/>
    <w:rsid w:val="00A42FF0"/>
    <w:rsid w:val="00A445F2"/>
    <w:rsid w:val="00A44BC4"/>
    <w:rsid w:val="00A45D2E"/>
    <w:rsid w:val="00A46562"/>
    <w:rsid w:val="00A50D55"/>
    <w:rsid w:val="00A5165B"/>
    <w:rsid w:val="00A52253"/>
    <w:rsid w:val="00A52FDA"/>
    <w:rsid w:val="00A6052F"/>
    <w:rsid w:val="00A64912"/>
    <w:rsid w:val="00A66F61"/>
    <w:rsid w:val="00A70A74"/>
    <w:rsid w:val="00A83C30"/>
    <w:rsid w:val="00A841F3"/>
    <w:rsid w:val="00A84843"/>
    <w:rsid w:val="00A86C88"/>
    <w:rsid w:val="00A917BA"/>
    <w:rsid w:val="00A92433"/>
    <w:rsid w:val="00A94FA3"/>
    <w:rsid w:val="00A96E9B"/>
    <w:rsid w:val="00AA0343"/>
    <w:rsid w:val="00AA282E"/>
    <w:rsid w:val="00AA2A5C"/>
    <w:rsid w:val="00AA54DF"/>
    <w:rsid w:val="00AB10ED"/>
    <w:rsid w:val="00AB32BE"/>
    <w:rsid w:val="00AB3CF7"/>
    <w:rsid w:val="00AB4E21"/>
    <w:rsid w:val="00AB657C"/>
    <w:rsid w:val="00AB78E9"/>
    <w:rsid w:val="00AC5550"/>
    <w:rsid w:val="00AD3467"/>
    <w:rsid w:val="00AD45A7"/>
    <w:rsid w:val="00AD5119"/>
    <w:rsid w:val="00AD5641"/>
    <w:rsid w:val="00AD7252"/>
    <w:rsid w:val="00AD73E8"/>
    <w:rsid w:val="00AE0F9B"/>
    <w:rsid w:val="00AE5EAA"/>
    <w:rsid w:val="00AF4CF2"/>
    <w:rsid w:val="00AF4E78"/>
    <w:rsid w:val="00AF55FF"/>
    <w:rsid w:val="00B032D8"/>
    <w:rsid w:val="00B04D50"/>
    <w:rsid w:val="00B1268F"/>
    <w:rsid w:val="00B12DB1"/>
    <w:rsid w:val="00B21E55"/>
    <w:rsid w:val="00B31340"/>
    <w:rsid w:val="00B33B3C"/>
    <w:rsid w:val="00B403AE"/>
    <w:rsid w:val="00B40D74"/>
    <w:rsid w:val="00B41B4E"/>
    <w:rsid w:val="00B512F1"/>
    <w:rsid w:val="00B52663"/>
    <w:rsid w:val="00B55184"/>
    <w:rsid w:val="00B56DCB"/>
    <w:rsid w:val="00B60DE3"/>
    <w:rsid w:val="00B61B59"/>
    <w:rsid w:val="00B63E64"/>
    <w:rsid w:val="00B65A46"/>
    <w:rsid w:val="00B65A89"/>
    <w:rsid w:val="00B72F0E"/>
    <w:rsid w:val="00B75B82"/>
    <w:rsid w:val="00B770D2"/>
    <w:rsid w:val="00B77124"/>
    <w:rsid w:val="00B84577"/>
    <w:rsid w:val="00B868C3"/>
    <w:rsid w:val="00B90DF1"/>
    <w:rsid w:val="00B91D6A"/>
    <w:rsid w:val="00BA18E6"/>
    <w:rsid w:val="00BA2B92"/>
    <w:rsid w:val="00BA47A3"/>
    <w:rsid w:val="00BA5026"/>
    <w:rsid w:val="00BA57B7"/>
    <w:rsid w:val="00BA7A1D"/>
    <w:rsid w:val="00BB1FF8"/>
    <w:rsid w:val="00BB562C"/>
    <w:rsid w:val="00BB6E79"/>
    <w:rsid w:val="00BC414E"/>
    <w:rsid w:val="00BC75B7"/>
    <w:rsid w:val="00BD14A4"/>
    <w:rsid w:val="00BD22EC"/>
    <w:rsid w:val="00BD32B5"/>
    <w:rsid w:val="00BD60DF"/>
    <w:rsid w:val="00BE37DC"/>
    <w:rsid w:val="00BE3B31"/>
    <w:rsid w:val="00BE719A"/>
    <w:rsid w:val="00BE720A"/>
    <w:rsid w:val="00BF0369"/>
    <w:rsid w:val="00BF4343"/>
    <w:rsid w:val="00BF4CE0"/>
    <w:rsid w:val="00BF52B2"/>
    <w:rsid w:val="00BF6591"/>
    <w:rsid w:val="00BF6650"/>
    <w:rsid w:val="00C00FD4"/>
    <w:rsid w:val="00C067E5"/>
    <w:rsid w:val="00C073EF"/>
    <w:rsid w:val="00C14595"/>
    <w:rsid w:val="00C164CA"/>
    <w:rsid w:val="00C17A35"/>
    <w:rsid w:val="00C21522"/>
    <w:rsid w:val="00C22252"/>
    <w:rsid w:val="00C25376"/>
    <w:rsid w:val="00C25468"/>
    <w:rsid w:val="00C25FDC"/>
    <w:rsid w:val="00C31669"/>
    <w:rsid w:val="00C32249"/>
    <w:rsid w:val="00C340DE"/>
    <w:rsid w:val="00C422F7"/>
    <w:rsid w:val="00C42BF8"/>
    <w:rsid w:val="00C460AE"/>
    <w:rsid w:val="00C50043"/>
    <w:rsid w:val="00C50737"/>
    <w:rsid w:val="00C50A0F"/>
    <w:rsid w:val="00C54A4E"/>
    <w:rsid w:val="00C54FEE"/>
    <w:rsid w:val="00C550B4"/>
    <w:rsid w:val="00C56B52"/>
    <w:rsid w:val="00C63FD0"/>
    <w:rsid w:val="00C7573B"/>
    <w:rsid w:val="00C76132"/>
    <w:rsid w:val="00C76CF3"/>
    <w:rsid w:val="00C81E0F"/>
    <w:rsid w:val="00C94546"/>
    <w:rsid w:val="00C9476E"/>
    <w:rsid w:val="00CA7844"/>
    <w:rsid w:val="00CB2220"/>
    <w:rsid w:val="00CB58EF"/>
    <w:rsid w:val="00CC0D22"/>
    <w:rsid w:val="00CC4819"/>
    <w:rsid w:val="00CD001B"/>
    <w:rsid w:val="00CD1887"/>
    <w:rsid w:val="00CD1D06"/>
    <w:rsid w:val="00CD551F"/>
    <w:rsid w:val="00CE1F79"/>
    <w:rsid w:val="00CE7D64"/>
    <w:rsid w:val="00CF0BB2"/>
    <w:rsid w:val="00CF156C"/>
    <w:rsid w:val="00CF4564"/>
    <w:rsid w:val="00D0297E"/>
    <w:rsid w:val="00D110E7"/>
    <w:rsid w:val="00D132C2"/>
    <w:rsid w:val="00D13441"/>
    <w:rsid w:val="00D1379B"/>
    <w:rsid w:val="00D14526"/>
    <w:rsid w:val="00D14CE4"/>
    <w:rsid w:val="00D20665"/>
    <w:rsid w:val="00D243A3"/>
    <w:rsid w:val="00D27936"/>
    <w:rsid w:val="00D27B43"/>
    <w:rsid w:val="00D3200B"/>
    <w:rsid w:val="00D33440"/>
    <w:rsid w:val="00D35EDF"/>
    <w:rsid w:val="00D407D6"/>
    <w:rsid w:val="00D40F41"/>
    <w:rsid w:val="00D44AB4"/>
    <w:rsid w:val="00D47529"/>
    <w:rsid w:val="00D47E87"/>
    <w:rsid w:val="00D52EFE"/>
    <w:rsid w:val="00D54673"/>
    <w:rsid w:val="00D56A0D"/>
    <w:rsid w:val="00D56B9F"/>
    <w:rsid w:val="00D62A5D"/>
    <w:rsid w:val="00D63EF6"/>
    <w:rsid w:val="00D66518"/>
    <w:rsid w:val="00D66C6D"/>
    <w:rsid w:val="00D70DFB"/>
    <w:rsid w:val="00D71EEA"/>
    <w:rsid w:val="00D735CD"/>
    <w:rsid w:val="00D766DF"/>
    <w:rsid w:val="00D90A47"/>
    <w:rsid w:val="00D91046"/>
    <w:rsid w:val="00D95891"/>
    <w:rsid w:val="00D97072"/>
    <w:rsid w:val="00DB18B6"/>
    <w:rsid w:val="00DB33F5"/>
    <w:rsid w:val="00DB5339"/>
    <w:rsid w:val="00DB5CB4"/>
    <w:rsid w:val="00DB75D5"/>
    <w:rsid w:val="00DC02A5"/>
    <w:rsid w:val="00DC2F0A"/>
    <w:rsid w:val="00DE04D6"/>
    <w:rsid w:val="00DE0739"/>
    <w:rsid w:val="00DE149E"/>
    <w:rsid w:val="00DE15EA"/>
    <w:rsid w:val="00DE5A96"/>
    <w:rsid w:val="00DF6C0C"/>
    <w:rsid w:val="00E00F5E"/>
    <w:rsid w:val="00E0564E"/>
    <w:rsid w:val="00E05704"/>
    <w:rsid w:val="00E06743"/>
    <w:rsid w:val="00E12F1A"/>
    <w:rsid w:val="00E142A8"/>
    <w:rsid w:val="00E15561"/>
    <w:rsid w:val="00E21CFB"/>
    <w:rsid w:val="00E22935"/>
    <w:rsid w:val="00E22E0C"/>
    <w:rsid w:val="00E2367C"/>
    <w:rsid w:val="00E24037"/>
    <w:rsid w:val="00E240BB"/>
    <w:rsid w:val="00E3140E"/>
    <w:rsid w:val="00E373FB"/>
    <w:rsid w:val="00E37CD1"/>
    <w:rsid w:val="00E42C77"/>
    <w:rsid w:val="00E47218"/>
    <w:rsid w:val="00E47C36"/>
    <w:rsid w:val="00E54292"/>
    <w:rsid w:val="00E54460"/>
    <w:rsid w:val="00E54CD2"/>
    <w:rsid w:val="00E55642"/>
    <w:rsid w:val="00E55BA7"/>
    <w:rsid w:val="00E60191"/>
    <w:rsid w:val="00E6757F"/>
    <w:rsid w:val="00E70234"/>
    <w:rsid w:val="00E70946"/>
    <w:rsid w:val="00E739FC"/>
    <w:rsid w:val="00E74CCA"/>
    <w:rsid w:val="00E74DC7"/>
    <w:rsid w:val="00E77971"/>
    <w:rsid w:val="00E81B20"/>
    <w:rsid w:val="00E81D12"/>
    <w:rsid w:val="00E82716"/>
    <w:rsid w:val="00E82EDB"/>
    <w:rsid w:val="00E87699"/>
    <w:rsid w:val="00E92E27"/>
    <w:rsid w:val="00E93212"/>
    <w:rsid w:val="00E9586B"/>
    <w:rsid w:val="00E97334"/>
    <w:rsid w:val="00EA0D36"/>
    <w:rsid w:val="00EA5C70"/>
    <w:rsid w:val="00EA7A55"/>
    <w:rsid w:val="00EC010A"/>
    <w:rsid w:val="00EC28B7"/>
    <w:rsid w:val="00EC3D12"/>
    <w:rsid w:val="00EC772A"/>
    <w:rsid w:val="00ED4928"/>
    <w:rsid w:val="00EE0BF5"/>
    <w:rsid w:val="00EE3049"/>
    <w:rsid w:val="00EE3749"/>
    <w:rsid w:val="00EE5466"/>
    <w:rsid w:val="00EE6190"/>
    <w:rsid w:val="00EE7190"/>
    <w:rsid w:val="00EF2E3A"/>
    <w:rsid w:val="00EF59B9"/>
    <w:rsid w:val="00EF5B00"/>
    <w:rsid w:val="00EF6402"/>
    <w:rsid w:val="00F025DF"/>
    <w:rsid w:val="00F03233"/>
    <w:rsid w:val="00F0411D"/>
    <w:rsid w:val="00F047E2"/>
    <w:rsid w:val="00F04D57"/>
    <w:rsid w:val="00F078DC"/>
    <w:rsid w:val="00F13E86"/>
    <w:rsid w:val="00F16CD7"/>
    <w:rsid w:val="00F17073"/>
    <w:rsid w:val="00F270EA"/>
    <w:rsid w:val="00F32FCB"/>
    <w:rsid w:val="00F33D60"/>
    <w:rsid w:val="00F40A96"/>
    <w:rsid w:val="00F40DDE"/>
    <w:rsid w:val="00F44F2D"/>
    <w:rsid w:val="00F45520"/>
    <w:rsid w:val="00F4564C"/>
    <w:rsid w:val="00F6041B"/>
    <w:rsid w:val="00F6085E"/>
    <w:rsid w:val="00F610E5"/>
    <w:rsid w:val="00F61263"/>
    <w:rsid w:val="00F65B93"/>
    <w:rsid w:val="00F6709F"/>
    <w:rsid w:val="00F677A9"/>
    <w:rsid w:val="00F723BD"/>
    <w:rsid w:val="00F732EA"/>
    <w:rsid w:val="00F762D1"/>
    <w:rsid w:val="00F84022"/>
    <w:rsid w:val="00F84CF5"/>
    <w:rsid w:val="00F84D35"/>
    <w:rsid w:val="00F8612E"/>
    <w:rsid w:val="00F914B4"/>
    <w:rsid w:val="00F9164F"/>
    <w:rsid w:val="00F91F45"/>
    <w:rsid w:val="00F939D9"/>
    <w:rsid w:val="00FA074C"/>
    <w:rsid w:val="00FA07F7"/>
    <w:rsid w:val="00FA416A"/>
    <w:rsid w:val="00FA420B"/>
    <w:rsid w:val="00FA730C"/>
    <w:rsid w:val="00FC201E"/>
    <w:rsid w:val="00FD0103"/>
    <w:rsid w:val="00FD28ED"/>
    <w:rsid w:val="00FD4260"/>
    <w:rsid w:val="00FE0781"/>
    <w:rsid w:val="00FE5D52"/>
    <w:rsid w:val="00FE7D3F"/>
    <w:rsid w:val="00FF1C36"/>
    <w:rsid w:val="00FF39DE"/>
    <w:rsid w:val="00FF7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369"/>
    <w:pPr>
      <w:spacing w:line="260" w:lineRule="atLeast"/>
    </w:pPr>
    <w:rPr>
      <w:sz w:val="22"/>
    </w:rPr>
  </w:style>
  <w:style w:type="paragraph" w:styleId="Heading1">
    <w:name w:val="heading 1"/>
    <w:basedOn w:val="Normal"/>
    <w:next w:val="Normal"/>
    <w:link w:val="Heading1Char"/>
    <w:uiPriority w:val="9"/>
    <w:qFormat/>
    <w:rsid w:val="00BF036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36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36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036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036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036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036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036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036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0369"/>
  </w:style>
  <w:style w:type="paragraph" w:customStyle="1" w:styleId="OPCParaBase">
    <w:name w:val="OPCParaBase"/>
    <w:qFormat/>
    <w:rsid w:val="00BF0369"/>
    <w:pPr>
      <w:spacing w:line="260" w:lineRule="atLeast"/>
    </w:pPr>
    <w:rPr>
      <w:rFonts w:eastAsia="Times New Roman" w:cs="Times New Roman"/>
      <w:sz w:val="22"/>
      <w:lang w:eastAsia="en-AU"/>
    </w:rPr>
  </w:style>
  <w:style w:type="paragraph" w:customStyle="1" w:styleId="ShortT">
    <w:name w:val="ShortT"/>
    <w:basedOn w:val="OPCParaBase"/>
    <w:next w:val="Normal"/>
    <w:qFormat/>
    <w:rsid w:val="00BF0369"/>
    <w:pPr>
      <w:spacing w:line="240" w:lineRule="auto"/>
    </w:pPr>
    <w:rPr>
      <w:b/>
      <w:sz w:val="40"/>
    </w:rPr>
  </w:style>
  <w:style w:type="paragraph" w:customStyle="1" w:styleId="ActHead1">
    <w:name w:val="ActHead 1"/>
    <w:aliases w:val="c"/>
    <w:basedOn w:val="OPCParaBase"/>
    <w:next w:val="Normal"/>
    <w:qFormat/>
    <w:rsid w:val="00BF03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03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03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03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03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03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03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03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03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0369"/>
  </w:style>
  <w:style w:type="paragraph" w:customStyle="1" w:styleId="Blocks">
    <w:name w:val="Blocks"/>
    <w:aliases w:val="bb"/>
    <w:basedOn w:val="OPCParaBase"/>
    <w:qFormat/>
    <w:rsid w:val="00BF0369"/>
    <w:pPr>
      <w:spacing w:line="240" w:lineRule="auto"/>
    </w:pPr>
    <w:rPr>
      <w:sz w:val="24"/>
    </w:rPr>
  </w:style>
  <w:style w:type="paragraph" w:customStyle="1" w:styleId="BoxText">
    <w:name w:val="BoxText"/>
    <w:aliases w:val="bt"/>
    <w:basedOn w:val="OPCParaBase"/>
    <w:qFormat/>
    <w:rsid w:val="00BF03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0369"/>
    <w:rPr>
      <w:b/>
    </w:rPr>
  </w:style>
  <w:style w:type="paragraph" w:customStyle="1" w:styleId="BoxHeadItalic">
    <w:name w:val="BoxHeadItalic"/>
    <w:aliases w:val="bhi"/>
    <w:basedOn w:val="BoxText"/>
    <w:next w:val="BoxStep"/>
    <w:qFormat/>
    <w:rsid w:val="00BF0369"/>
    <w:rPr>
      <w:i/>
    </w:rPr>
  </w:style>
  <w:style w:type="paragraph" w:customStyle="1" w:styleId="BoxList">
    <w:name w:val="BoxList"/>
    <w:aliases w:val="bl"/>
    <w:basedOn w:val="BoxText"/>
    <w:qFormat/>
    <w:rsid w:val="00BF0369"/>
    <w:pPr>
      <w:ind w:left="1559" w:hanging="425"/>
    </w:pPr>
  </w:style>
  <w:style w:type="paragraph" w:customStyle="1" w:styleId="BoxNote">
    <w:name w:val="BoxNote"/>
    <w:aliases w:val="bn"/>
    <w:basedOn w:val="BoxText"/>
    <w:qFormat/>
    <w:rsid w:val="00BF0369"/>
    <w:pPr>
      <w:tabs>
        <w:tab w:val="left" w:pos="1985"/>
      </w:tabs>
      <w:spacing w:before="122" w:line="198" w:lineRule="exact"/>
      <w:ind w:left="2948" w:hanging="1814"/>
    </w:pPr>
    <w:rPr>
      <w:sz w:val="18"/>
    </w:rPr>
  </w:style>
  <w:style w:type="paragraph" w:customStyle="1" w:styleId="BoxPara">
    <w:name w:val="BoxPara"/>
    <w:aliases w:val="bp"/>
    <w:basedOn w:val="BoxText"/>
    <w:qFormat/>
    <w:rsid w:val="00BF0369"/>
    <w:pPr>
      <w:tabs>
        <w:tab w:val="right" w:pos="2268"/>
      </w:tabs>
      <w:ind w:left="2552" w:hanging="1418"/>
    </w:pPr>
  </w:style>
  <w:style w:type="paragraph" w:customStyle="1" w:styleId="BoxStep">
    <w:name w:val="BoxStep"/>
    <w:aliases w:val="bs"/>
    <w:basedOn w:val="BoxText"/>
    <w:qFormat/>
    <w:rsid w:val="00BF0369"/>
    <w:pPr>
      <w:ind w:left="1985" w:hanging="851"/>
    </w:pPr>
  </w:style>
  <w:style w:type="character" w:customStyle="1" w:styleId="CharAmPartNo">
    <w:name w:val="CharAmPartNo"/>
    <w:basedOn w:val="OPCCharBase"/>
    <w:qFormat/>
    <w:rsid w:val="00BF0369"/>
  </w:style>
  <w:style w:type="character" w:customStyle="1" w:styleId="CharAmPartText">
    <w:name w:val="CharAmPartText"/>
    <w:basedOn w:val="OPCCharBase"/>
    <w:qFormat/>
    <w:rsid w:val="00BF0369"/>
  </w:style>
  <w:style w:type="character" w:customStyle="1" w:styleId="CharAmSchNo">
    <w:name w:val="CharAmSchNo"/>
    <w:basedOn w:val="OPCCharBase"/>
    <w:qFormat/>
    <w:rsid w:val="00BF0369"/>
  </w:style>
  <w:style w:type="character" w:customStyle="1" w:styleId="CharAmSchText">
    <w:name w:val="CharAmSchText"/>
    <w:basedOn w:val="OPCCharBase"/>
    <w:qFormat/>
    <w:rsid w:val="00BF0369"/>
  </w:style>
  <w:style w:type="character" w:customStyle="1" w:styleId="CharBoldItalic">
    <w:name w:val="CharBoldItalic"/>
    <w:basedOn w:val="OPCCharBase"/>
    <w:uiPriority w:val="1"/>
    <w:qFormat/>
    <w:rsid w:val="00BF0369"/>
    <w:rPr>
      <w:b/>
      <w:i/>
    </w:rPr>
  </w:style>
  <w:style w:type="character" w:customStyle="1" w:styleId="CharChapNo">
    <w:name w:val="CharChapNo"/>
    <w:basedOn w:val="OPCCharBase"/>
    <w:uiPriority w:val="1"/>
    <w:qFormat/>
    <w:rsid w:val="00BF0369"/>
  </w:style>
  <w:style w:type="character" w:customStyle="1" w:styleId="CharChapText">
    <w:name w:val="CharChapText"/>
    <w:basedOn w:val="OPCCharBase"/>
    <w:uiPriority w:val="1"/>
    <w:qFormat/>
    <w:rsid w:val="00BF0369"/>
  </w:style>
  <w:style w:type="character" w:customStyle="1" w:styleId="CharDivNo">
    <w:name w:val="CharDivNo"/>
    <w:basedOn w:val="OPCCharBase"/>
    <w:uiPriority w:val="1"/>
    <w:qFormat/>
    <w:rsid w:val="00BF0369"/>
  </w:style>
  <w:style w:type="character" w:customStyle="1" w:styleId="CharDivText">
    <w:name w:val="CharDivText"/>
    <w:basedOn w:val="OPCCharBase"/>
    <w:uiPriority w:val="1"/>
    <w:qFormat/>
    <w:rsid w:val="00BF0369"/>
  </w:style>
  <w:style w:type="character" w:customStyle="1" w:styleId="CharItalic">
    <w:name w:val="CharItalic"/>
    <w:basedOn w:val="OPCCharBase"/>
    <w:uiPriority w:val="1"/>
    <w:qFormat/>
    <w:rsid w:val="00BF0369"/>
    <w:rPr>
      <w:i/>
    </w:rPr>
  </w:style>
  <w:style w:type="character" w:customStyle="1" w:styleId="CharPartNo">
    <w:name w:val="CharPartNo"/>
    <w:basedOn w:val="OPCCharBase"/>
    <w:uiPriority w:val="1"/>
    <w:qFormat/>
    <w:rsid w:val="00BF0369"/>
  </w:style>
  <w:style w:type="character" w:customStyle="1" w:styleId="CharPartText">
    <w:name w:val="CharPartText"/>
    <w:basedOn w:val="OPCCharBase"/>
    <w:uiPriority w:val="1"/>
    <w:qFormat/>
    <w:rsid w:val="00BF0369"/>
  </w:style>
  <w:style w:type="character" w:customStyle="1" w:styleId="CharSectno">
    <w:name w:val="CharSectno"/>
    <w:basedOn w:val="OPCCharBase"/>
    <w:qFormat/>
    <w:rsid w:val="00BF0369"/>
  </w:style>
  <w:style w:type="character" w:customStyle="1" w:styleId="CharSubdNo">
    <w:name w:val="CharSubdNo"/>
    <w:basedOn w:val="OPCCharBase"/>
    <w:uiPriority w:val="1"/>
    <w:qFormat/>
    <w:rsid w:val="00BF0369"/>
  </w:style>
  <w:style w:type="character" w:customStyle="1" w:styleId="CharSubdText">
    <w:name w:val="CharSubdText"/>
    <w:basedOn w:val="OPCCharBase"/>
    <w:uiPriority w:val="1"/>
    <w:qFormat/>
    <w:rsid w:val="00BF0369"/>
  </w:style>
  <w:style w:type="paragraph" w:customStyle="1" w:styleId="CTA--">
    <w:name w:val="CTA --"/>
    <w:basedOn w:val="OPCParaBase"/>
    <w:next w:val="Normal"/>
    <w:rsid w:val="00BF0369"/>
    <w:pPr>
      <w:spacing w:before="60" w:line="240" w:lineRule="atLeast"/>
      <w:ind w:left="142" w:hanging="142"/>
    </w:pPr>
    <w:rPr>
      <w:sz w:val="20"/>
    </w:rPr>
  </w:style>
  <w:style w:type="paragraph" w:customStyle="1" w:styleId="CTA-">
    <w:name w:val="CTA -"/>
    <w:basedOn w:val="OPCParaBase"/>
    <w:rsid w:val="00BF0369"/>
    <w:pPr>
      <w:spacing w:before="60" w:line="240" w:lineRule="atLeast"/>
      <w:ind w:left="85" w:hanging="85"/>
    </w:pPr>
    <w:rPr>
      <w:sz w:val="20"/>
    </w:rPr>
  </w:style>
  <w:style w:type="paragraph" w:customStyle="1" w:styleId="CTA---">
    <w:name w:val="CTA ---"/>
    <w:basedOn w:val="OPCParaBase"/>
    <w:next w:val="Normal"/>
    <w:rsid w:val="00BF0369"/>
    <w:pPr>
      <w:spacing w:before="60" w:line="240" w:lineRule="atLeast"/>
      <w:ind w:left="198" w:hanging="198"/>
    </w:pPr>
    <w:rPr>
      <w:sz w:val="20"/>
    </w:rPr>
  </w:style>
  <w:style w:type="paragraph" w:customStyle="1" w:styleId="CTA----">
    <w:name w:val="CTA ----"/>
    <w:basedOn w:val="OPCParaBase"/>
    <w:next w:val="Normal"/>
    <w:rsid w:val="00BF0369"/>
    <w:pPr>
      <w:spacing w:before="60" w:line="240" w:lineRule="atLeast"/>
      <w:ind w:left="255" w:hanging="255"/>
    </w:pPr>
    <w:rPr>
      <w:sz w:val="20"/>
    </w:rPr>
  </w:style>
  <w:style w:type="paragraph" w:customStyle="1" w:styleId="CTA1a">
    <w:name w:val="CTA 1(a)"/>
    <w:basedOn w:val="OPCParaBase"/>
    <w:rsid w:val="00BF0369"/>
    <w:pPr>
      <w:tabs>
        <w:tab w:val="right" w:pos="414"/>
      </w:tabs>
      <w:spacing w:before="40" w:line="240" w:lineRule="atLeast"/>
      <w:ind w:left="675" w:hanging="675"/>
    </w:pPr>
    <w:rPr>
      <w:sz w:val="20"/>
    </w:rPr>
  </w:style>
  <w:style w:type="paragraph" w:customStyle="1" w:styleId="CTA1ai">
    <w:name w:val="CTA 1(a)(i)"/>
    <w:basedOn w:val="OPCParaBase"/>
    <w:rsid w:val="00BF0369"/>
    <w:pPr>
      <w:tabs>
        <w:tab w:val="right" w:pos="1004"/>
      </w:tabs>
      <w:spacing w:before="40" w:line="240" w:lineRule="atLeast"/>
      <w:ind w:left="1253" w:hanging="1253"/>
    </w:pPr>
    <w:rPr>
      <w:sz w:val="20"/>
    </w:rPr>
  </w:style>
  <w:style w:type="paragraph" w:customStyle="1" w:styleId="CTA2a">
    <w:name w:val="CTA 2(a)"/>
    <w:basedOn w:val="OPCParaBase"/>
    <w:rsid w:val="00BF0369"/>
    <w:pPr>
      <w:tabs>
        <w:tab w:val="right" w:pos="482"/>
      </w:tabs>
      <w:spacing w:before="40" w:line="240" w:lineRule="atLeast"/>
      <w:ind w:left="748" w:hanging="748"/>
    </w:pPr>
    <w:rPr>
      <w:sz w:val="20"/>
    </w:rPr>
  </w:style>
  <w:style w:type="paragraph" w:customStyle="1" w:styleId="CTA2ai">
    <w:name w:val="CTA 2(a)(i)"/>
    <w:basedOn w:val="OPCParaBase"/>
    <w:rsid w:val="00BF0369"/>
    <w:pPr>
      <w:tabs>
        <w:tab w:val="right" w:pos="1089"/>
      </w:tabs>
      <w:spacing w:before="40" w:line="240" w:lineRule="atLeast"/>
      <w:ind w:left="1327" w:hanging="1327"/>
    </w:pPr>
    <w:rPr>
      <w:sz w:val="20"/>
    </w:rPr>
  </w:style>
  <w:style w:type="paragraph" w:customStyle="1" w:styleId="CTA3a">
    <w:name w:val="CTA 3(a)"/>
    <w:basedOn w:val="OPCParaBase"/>
    <w:rsid w:val="00BF0369"/>
    <w:pPr>
      <w:tabs>
        <w:tab w:val="right" w:pos="556"/>
      </w:tabs>
      <w:spacing w:before="40" w:line="240" w:lineRule="atLeast"/>
      <w:ind w:left="805" w:hanging="805"/>
    </w:pPr>
    <w:rPr>
      <w:sz w:val="20"/>
    </w:rPr>
  </w:style>
  <w:style w:type="paragraph" w:customStyle="1" w:styleId="CTA3ai">
    <w:name w:val="CTA 3(a)(i)"/>
    <w:basedOn w:val="OPCParaBase"/>
    <w:rsid w:val="00BF0369"/>
    <w:pPr>
      <w:tabs>
        <w:tab w:val="right" w:pos="1140"/>
      </w:tabs>
      <w:spacing w:before="40" w:line="240" w:lineRule="atLeast"/>
      <w:ind w:left="1361" w:hanging="1361"/>
    </w:pPr>
    <w:rPr>
      <w:sz w:val="20"/>
    </w:rPr>
  </w:style>
  <w:style w:type="paragraph" w:customStyle="1" w:styleId="CTA4a">
    <w:name w:val="CTA 4(a)"/>
    <w:basedOn w:val="OPCParaBase"/>
    <w:rsid w:val="00BF0369"/>
    <w:pPr>
      <w:tabs>
        <w:tab w:val="right" w:pos="624"/>
      </w:tabs>
      <w:spacing w:before="40" w:line="240" w:lineRule="atLeast"/>
      <w:ind w:left="873" w:hanging="873"/>
    </w:pPr>
    <w:rPr>
      <w:sz w:val="20"/>
    </w:rPr>
  </w:style>
  <w:style w:type="paragraph" w:customStyle="1" w:styleId="CTA4ai">
    <w:name w:val="CTA 4(a)(i)"/>
    <w:basedOn w:val="OPCParaBase"/>
    <w:rsid w:val="00BF0369"/>
    <w:pPr>
      <w:tabs>
        <w:tab w:val="right" w:pos="1213"/>
      </w:tabs>
      <w:spacing w:before="40" w:line="240" w:lineRule="atLeast"/>
      <w:ind w:left="1452" w:hanging="1452"/>
    </w:pPr>
    <w:rPr>
      <w:sz w:val="20"/>
    </w:rPr>
  </w:style>
  <w:style w:type="paragraph" w:customStyle="1" w:styleId="CTACAPS">
    <w:name w:val="CTA CAPS"/>
    <w:basedOn w:val="OPCParaBase"/>
    <w:rsid w:val="00BF0369"/>
    <w:pPr>
      <w:spacing w:before="60" w:line="240" w:lineRule="atLeast"/>
    </w:pPr>
    <w:rPr>
      <w:sz w:val="20"/>
    </w:rPr>
  </w:style>
  <w:style w:type="paragraph" w:customStyle="1" w:styleId="CTAright">
    <w:name w:val="CTA right"/>
    <w:basedOn w:val="OPCParaBase"/>
    <w:rsid w:val="00BF0369"/>
    <w:pPr>
      <w:spacing w:before="60" w:line="240" w:lineRule="auto"/>
      <w:jc w:val="right"/>
    </w:pPr>
    <w:rPr>
      <w:sz w:val="20"/>
    </w:rPr>
  </w:style>
  <w:style w:type="paragraph" w:customStyle="1" w:styleId="subsection">
    <w:name w:val="subsection"/>
    <w:aliases w:val="ss"/>
    <w:basedOn w:val="OPCParaBase"/>
    <w:link w:val="subsectionChar"/>
    <w:rsid w:val="00BF03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0369"/>
    <w:pPr>
      <w:spacing w:before="180" w:line="240" w:lineRule="auto"/>
      <w:ind w:left="1134"/>
    </w:pPr>
  </w:style>
  <w:style w:type="paragraph" w:customStyle="1" w:styleId="ETAsubitem">
    <w:name w:val="ETA(subitem)"/>
    <w:basedOn w:val="OPCParaBase"/>
    <w:rsid w:val="00BF0369"/>
    <w:pPr>
      <w:tabs>
        <w:tab w:val="right" w:pos="340"/>
      </w:tabs>
      <w:spacing w:before="60" w:line="240" w:lineRule="auto"/>
      <w:ind w:left="454" w:hanging="454"/>
    </w:pPr>
    <w:rPr>
      <w:sz w:val="20"/>
    </w:rPr>
  </w:style>
  <w:style w:type="paragraph" w:customStyle="1" w:styleId="ETApara">
    <w:name w:val="ETA(para)"/>
    <w:basedOn w:val="OPCParaBase"/>
    <w:rsid w:val="00BF0369"/>
    <w:pPr>
      <w:tabs>
        <w:tab w:val="right" w:pos="754"/>
      </w:tabs>
      <w:spacing w:before="60" w:line="240" w:lineRule="auto"/>
      <w:ind w:left="828" w:hanging="828"/>
    </w:pPr>
    <w:rPr>
      <w:sz w:val="20"/>
    </w:rPr>
  </w:style>
  <w:style w:type="paragraph" w:customStyle="1" w:styleId="ETAsubpara">
    <w:name w:val="ETA(subpara)"/>
    <w:basedOn w:val="OPCParaBase"/>
    <w:rsid w:val="00BF0369"/>
    <w:pPr>
      <w:tabs>
        <w:tab w:val="right" w:pos="1083"/>
      </w:tabs>
      <w:spacing w:before="60" w:line="240" w:lineRule="auto"/>
      <w:ind w:left="1191" w:hanging="1191"/>
    </w:pPr>
    <w:rPr>
      <w:sz w:val="20"/>
    </w:rPr>
  </w:style>
  <w:style w:type="paragraph" w:customStyle="1" w:styleId="ETAsub-subpara">
    <w:name w:val="ETA(sub-subpara)"/>
    <w:basedOn w:val="OPCParaBase"/>
    <w:rsid w:val="00BF0369"/>
    <w:pPr>
      <w:tabs>
        <w:tab w:val="right" w:pos="1412"/>
      </w:tabs>
      <w:spacing w:before="60" w:line="240" w:lineRule="auto"/>
      <w:ind w:left="1525" w:hanging="1525"/>
    </w:pPr>
    <w:rPr>
      <w:sz w:val="20"/>
    </w:rPr>
  </w:style>
  <w:style w:type="paragraph" w:customStyle="1" w:styleId="Formula">
    <w:name w:val="Formula"/>
    <w:basedOn w:val="OPCParaBase"/>
    <w:rsid w:val="00BF0369"/>
    <w:pPr>
      <w:spacing w:line="240" w:lineRule="auto"/>
      <w:ind w:left="1134"/>
    </w:pPr>
    <w:rPr>
      <w:sz w:val="20"/>
    </w:rPr>
  </w:style>
  <w:style w:type="paragraph" w:styleId="Header">
    <w:name w:val="header"/>
    <w:basedOn w:val="OPCParaBase"/>
    <w:link w:val="HeaderChar"/>
    <w:unhideWhenUsed/>
    <w:rsid w:val="00BF03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0369"/>
    <w:rPr>
      <w:rFonts w:eastAsia="Times New Roman" w:cs="Times New Roman"/>
      <w:sz w:val="16"/>
      <w:lang w:eastAsia="en-AU"/>
    </w:rPr>
  </w:style>
  <w:style w:type="paragraph" w:customStyle="1" w:styleId="House">
    <w:name w:val="House"/>
    <w:basedOn w:val="OPCParaBase"/>
    <w:rsid w:val="00BF0369"/>
    <w:pPr>
      <w:spacing w:line="240" w:lineRule="auto"/>
    </w:pPr>
    <w:rPr>
      <w:sz w:val="28"/>
    </w:rPr>
  </w:style>
  <w:style w:type="paragraph" w:customStyle="1" w:styleId="Item">
    <w:name w:val="Item"/>
    <w:aliases w:val="i"/>
    <w:basedOn w:val="OPCParaBase"/>
    <w:next w:val="ItemHead"/>
    <w:rsid w:val="00BF0369"/>
    <w:pPr>
      <w:keepLines/>
      <w:spacing w:before="80" w:line="240" w:lineRule="auto"/>
      <w:ind w:left="709"/>
    </w:pPr>
  </w:style>
  <w:style w:type="paragraph" w:customStyle="1" w:styleId="ItemHead">
    <w:name w:val="ItemHead"/>
    <w:aliases w:val="ih"/>
    <w:basedOn w:val="OPCParaBase"/>
    <w:next w:val="Item"/>
    <w:rsid w:val="00BF03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0369"/>
    <w:pPr>
      <w:spacing w:line="240" w:lineRule="auto"/>
    </w:pPr>
    <w:rPr>
      <w:b/>
      <w:sz w:val="32"/>
    </w:rPr>
  </w:style>
  <w:style w:type="paragraph" w:customStyle="1" w:styleId="notedraft">
    <w:name w:val="note(draft)"/>
    <w:aliases w:val="nd"/>
    <w:basedOn w:val="OPCParaBase"/>
    <w:rsid w:val="00BF0369"/>
    <w:pPr>
      <w:spacing w:before="240" w:line="240" w:lineRule="auto"/>
      <w:ind w:left="284" w:hanging="284"/>
    </w:pPr>
    <w:rPr>
      <w:i/>
      <w:sz w:val="24"/>
    </w:rPr>
  </w:style>
  <w:style w:type="paragraph" w:customStyle="1" w:styleId="notemargin">
    <w:name w:val="note(margin)"/>
    <w:aliases w:val="nm"/>
    <w:basedOn w:val="OPCParaBase"/>
    <w:rsid w:val="00BF0369"/>
    <w:pPr>
      <w:tabs>
        <w:tab w:val="left" w:pos="709"/>
      </w:tabs>
      <w:spacing w:before="122" w:line="198" w:lineRule="exact"/>
      <w:ind w:left="709" w:hanging="709"/>
    </w:pPr>
    <w:rPr>
      <w:sz w:val="18"/>
    </w:rPr>
  </w:style>
  <w:style w:type="paragraph" w:customStyle="1" w:styleId="noteToPara">
    <w:name w:val="noteToPara"/>
    <w:aliases w:val="ntp"/>
    <w:basedOn w:val="OPCParaBase"/>
    <w:rsid w:val="00BF0369"/>
    <w:pPr>
      <w:spacing w:before="122" w:line="198" w:lineRule="exact"/>
      <w:ind w:left="2353" w:hanging="709"/>
    </w:pPr>
    <w:rPr>
      <w:sz w:val="18"/>
    </w:rPr>
  </w:style>
  <w:style w:type="paragraph" w:customStyle="1" w:styleId="noteParlAmend">
    <w:name w:val="note(ParlAmend)"/>
    <w:aliases w:val="npp"/>
    <w:basedOn w:val="OPCParaBase"/>
    <w:next w:val="ParlAmend"/>
    <w:rsid w:val="00BF0369"/>
    <w:pPr>
      <w:spacing w:line="240" w:lineRule="auto"/>
      <w:jc w:val="right"/>
    </w:pPr>
    <w:rPr>
      <w:rFonts w:ascii="Arial" w:hAnsi="Arial"/>
      <w:b/>
      <w:i/>
    </w:rPr>
  </w:style>
  <w:style w:type="paragraph" w:customStyle="1" w:styleId="Page1">
    <w:name w:val="Page1"/>
    <w:basedOn w:val="OPCParaBase"/>
    <w:rsid w:val="00BF0369"/>
    <w:pPr>
      <w:spacing w:before="5600" w:line="240" w:lineRule="auto"/>
    </w:pPr>
    <w:rPr>
      <w:b/>
      <w:sz w:val="32"/>
    </w:rPr>
  </w:style>
  <w:style w:type="paragraph" w:customStyle="1" w:styleId="PageBreak">
    <w:name w:val="PageBreak"/>
    <w:aliases w:val="pb"/>
    <w:basedOn w:val="OPCParaBase"/>
    <w:rsid w:val="00BF0369"/>
    <w:pPr>
      <w:spacing w:line="240" w:lineRule="auto"/>
    </w:pPr>
    <w:rPr>
      <w:sz w:val="20"/>
    </w:rPr>
  </w:style>
  <w:style w:type="paragraph" w:customStyle="1" w:styleId="paragraphsub">
    <w:name w:val="paragraph(sub)"/>
    <w:aliases w:val="aa"/>
    <w:basedOn w:val="OPCParaBase"/>
    <w:rsid w:val="00BF0369"/>
    <w:pPr>
      <w:tabs>
        <w:tab w:val="right" w:pos="1985"/>
      </w:tabs>
      <w:spacing w:before="40" w:line="240" w:lineRule="auto"/>
      <w:ind w:left="2098" w:hanging="2098"/>
    </w:pPr>
  </w:style>
  <w:style w:type="paragraph" w:customStyle="1" w:styleId="paragraphsub-sub">
    <w:name w:val="paragraph(sub-sub)"/>
    <w:aliases w:val="aaa"/>
    <w:basedOn w:val="OPCParaBase"/>
    <w:rsid w:val="00BF0369"/>
    <w:pPr>
      <w:tabs>
        <w:tab w:val="right" w:pos="2722"/>
      </w:tabs>
      <w:spacing w:before="40" w:line="240" w:lineRule="auto"/>
      <w:ind w:left="2835" w:hanging="2835"/>
    </w:pPr>
  </w:style>
  <w:style w:type="paragraph" w:customStyle="1" w:styleId="paragraph">
    <w:name w:val="paragraph"/>
    <w:aliases w:val="a"/>
    <w:basedOn w:val="OPCParaBase"/>
    <w:link w:val="paragraphChar"/>
    <w:rsid w:val="00BF0369"/>
    <w:pPr>
      <w:tabs>
        <w:tab w:val="right" w:pos="1531"/>
      </w:tabs>
      <w:spacing w:before="40" w:line="240" w:lineRule="auto"/>
      <w:ind w:left="1644" w:hanging="1644"/>
    </w:pPr>
  </w:style>
  <w:style w:type="paragraph" w:customStyle="1" w:styleId="ParlAmend">
    <w:name w:val="ParlAmend"/>
    <w:aliases w:val="pp"/>
    <w:basedOn w:val="OPCParaBase"/>
    <w:rsid w:val="00BF0369"/>
    <w:pPr>
      <w:spacing w:before="240" w:line="240" w:lineRule="atLeast"/>
      <w:ind w:hanging="567"/>
    </w:pPr>
    <w:rPr>
      <w:sz w:val="24"/>
    </w:rPr>
  </w:style>
  <w:style w:type="paragraph" w:customStyle="1" w:styleId="Penalty">
    <w:name w:val="Penalty"/>
    <w:basedOn w:val="OPCParaBase"/>
    <w:rsid w:val="00BF0369"/>
    <w:pPr>
      <w:tabs>
        <w:tab w:val="left" w:pos="2977"/>
      </w:tabs>
      <w:spacing w:before="180" w:line="240" w:lineRule="auto"/>
      <w:ind w:left="1985" w:hanging="851"/>
    </w:pPr>
  </w:style>
  <w:style w:type="paragraph" w:customStyle="1" w:styleId="Portfolio">
    <w:name w:val="Portfolio"/>
    <w:basedOn w:val="OPCParaBase"/>
    <w:rsid w:val="00BF0369"/>
    <w:pPr>
      <w:spacing w:line="240" w:lineRule="auto"/>
    </w:pPr>
    <w:rPr>
      <w:i/>
      <w:sz w:val="20"/>
    </w:rPr>
  </w:style>
  <w:style w:type="paragraph" w:customStyle="1" w:styleId="Preamble">
    <w:name w:val="Preamble"/>
    <w:basedOn w:val="OPCParaBase"/>
    <w:next w:val="Normal"/>
    <w:rsid w:val="00BF03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0369"/>
    <w:pPr>
      <w:spacing w:line="240" w:lineRule="auto"/>
    </w:pPr>
    <w:rPr>
      <w:i/>
      <w:sz w:val="20"/>
    </w:rPr>
  </w:style>
  <w:style w:type="paragraph" w:customStyle="1" w:styleId="Session">
    <w:name w:val="Session"/>
    <w:basedOn w:val="OPCParaBase"/>
    <w:rsid w:val="00BF0369"/>
    <w:pPr>
      <w:spacing w:line="240" w:lineRule="auto"/>
    </w:pPr>
    <w:rPr>
      <w:sz w:val="28"/>
    </w:rPr>
  </w:style>
  <w:style w:type="paragraph" w:customStyle="1" w:styleId="Sponsor">
    <w:name w:val="Sponsor"/>
    <w:basedOn w:val="OPCParaBase"/>
    <w:rsid w:val="00BF0369"/>
    <w:pPr>
      <w:spacing w:line="240" w:lineRule="auto"/>
    </w:pPr>
    <w:rPr>
      <w:i/>
    </w:rPr>
  </w:style>
  <w:style w:type="paragraph" w:customStyle="1" w:styleId="Subitem">
    <w:name w:val="Subitem"/>
    <w:aliases w:val="iss"/>
    <w:basedOn w:val="OPCParaBase"/>
    <w:rsid w:val="00BF0369"/>
    <w:pPr>
      <w:spacing w:before="180" w:line="240" w:lineRule="auto"/>
      <w:ind w:left="709" w:hanging="709"/>
    </w:pPr>
  </w:style>
  <w:style w:type="paragraph" w:customStyle="1" w:styleId="SubitemHead">
    <w:name w:val="SubitemHead"/>
    <w:aliases w:val="issh"/>
    <w:basedOn w:val="OPCParaBase"/>
    <w:rsid w:val="00BF03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0369"/>
    <w:pPr>
      <w:spacing w:before="40" w:line="240" w:lineRule="auto"/>
      <w:ind w:left="1134"/>
    </w:pPr>
  </w:style>
  <w:style w:type="paragraph" w:customStyle="1" w:styleId="SubsectionHead">
    <w:name w:val="SubsectionHead"/>
    <w:aliases w:val="ssh"/>
    <w:basedOn w:val="OPCParaBase"/>
    <w:next w:val="subsection"/>
    <w:rsid w:val="00BF0369"/>
    <w:pPr>
      <w:keepNext/>
      <w:keepLines/>
      <w:spacing w:before="240" w:line="240" w:lineRule="auto"/>
      <w:ind w:left="1134"/>
    </w:pPr>
    <w:rPr>
      <w:i/>
    </w:rPr>
  </w:style>
  <w:style w:type="paragraph" w:customStyle="1" w:styleId="Tablea">
    <w:name w:val="Table(a)"/>
    <w:aliases w:val="ta"/>
    <w:basedOn w:val="OPCParaBase"/>
    <w:rsid w:val="00BF0369"/>
    <w:pPr>
      <w:spacing w:before="60" w:line="240" w:lineRule="auto"/>
      <w:ind w:left="284" w:hanging="284"/>
    </w:pPr>
    <w:rPr>
      <w:sz w:val="20"/>
    </w:rPr>
  </w:style>
  <w:style w:type="paragraph" w:customStyle="1" w:styleId="TableAA">
    <w:name w:val="Table(AA)"/>
    <w:aliases w:val="taaa"/>
    <w:basedOn w:val="OPCParaBase"/>
    <w:rsid w:val="00BF03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03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0369"/>
    <w:pPr>
      <w:spacing w:before="60" w:line="240" w:lineRule="atLeast"/>
    </w:pPr>
    <w:rPr>
      <w:sz w:val="20"/>
    </w:rPr>
  </w:style>
  <w:style w:type="paragraph" w:customStyle="1" w:styleId="TLPBoxTextnote">
    <w:name w:val="TLPBoxText(note"/>
    <w:aliases w:val="right)"/>
    <w:basedOn w:val="OPCParaBase"/>
    <w:rsid w:val="00BF03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03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0369"/>
    <w:pPr>
      <w:spacing w:before="122" w:line="198" w:lineRule="exact"/>
      <w:ind w:left="1985" w:hanging="851"/>
      <w:jc w:val="right"/>
    </w:pPr>
    <w:rPr>
      <w:sz w:val="18"/>
    </w:rPr>
  </w:style>
  <w:style w:type="paragraph" w:customStyle="1" w:styleId="TLPTableBullet">
    <w:name w:val="TLPTableBullet"/>
    <w:aliases w:val="ttb"/>
    <w:basedOn w:val="OPCParaBase"/>
    <w:rsid w:val="00BF0369"/>
    <w:pPr>
      <w:spacing w:line="240" w:lineRule="exact"/>
      <w:ind w:left="284" w:hanging="284"/>
    </w:pPr>
    <w:rPr>
      <w:sz w:val="20"/>
    </w:rPr>
  </w:style>
  <w:style w:type="paragraph" w:styleId="TOC1">
    <w:name w:val="toc 1"/>
    <w:basedOn w:val="Normal"/>
    <w:next w:val="Normal"/>
    <w:uiPriority w:val="39"/>
    <w:unhideWhenUsed/>
    <w:rsid w:val="00BF036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036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036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036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036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036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036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036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036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0369"/>
    <w:pPr>
      <w:keepLines/>
      <w:spacing w:before="240" w:after="120" w:line="240" w:lineRule="auto"/>
      <w:ind w:left="794"/>
    </w:pPr>
    <w:rPr>
      <w:b/>
      <w:kern w:val="28"/>
      <w:sz w:val="20"/>
    </w:rPr>
  </w:style>
  <w:style w:type="paragraph" w:customStyle="1" w:styleId="TofSectsHeading">
    <w:name w:val="TofSects(Heading)"/>
    <w:basedOn w:val="OPCParaBase"/>
    <w:rsid w:val="00BF0369"/>
    <w:pPr>
      <w:spacing w:before="240" w:after="120" w:line="240" w:lineRule="auto"/>
    </w:pPr>
    <w:rPr>
      <w:b/>
      <w:sz w:val="24"/>
    </w:rPr>
  </w:style>
  <w:style w:type="paragraph" w:customStyle="1" w:styleId="TofSectsSection">
    <w:name w:val="TofSects(Section)"/>
    <w:basedOn w:val="OPCParaBase"/>
    <w:rsid w:val="00BF0369"/>
    <w:pPr>
      <w:keepLines/>
      <w:spacing w:before="40" w:line="240" w:lineRule="auto"/>
      <w:ind w:left="1588" w:hanging="794"/>
    </w:pPr>
    <w:rPr>
      <w:kern w:val="28"/>
      <w:sz w:val="18"/>
    </w:rPr>
  </w:style>
  <w:style w:type="paragraph" w:customStyle="1" w:styleId="TofSectsSubdiv">
    <w:name w:val="TofSects(Subdiv)"/>
    <w:basedOn w:val="OPCParaBase"/>
    <w:rsid w:val="00BF0369"/>
    <w:pPr>
      <w:keepLines/>
      <w:spacing w:before="80" w:line="240" w:lineRule="auto"/>
      <w:ind w:left="1588" w:hanging="794"/>
    </w:pPr>
    <w:rPr>
      <w:kern w:val="28"/>
    </w:rPr>
  </w:style>
  <w:style w:type="paragraph" w:customStyle="1" w:styleId="WRStyle">
    <w:name w:val="WR Style"/>
    <w:aliases w:val="WR"/>
    <w:basedOn w:val="OPCParaBase"/>
    <w:rsid w:val="00BF0369"/>
    <w:pPr>
      <w:spacing w:before="240" w:line="240" w:lineRule="auto"/>
      <w:ind w:left="284" w:hanging="284"/>
    </w:pPr>
    <w:rPr>
      <w:b/>
      <w:i/>
      <w:kern w:val="28"/>
      <w:sz w:val="24"/>
    </w:rPr>
  </w:style>
  <w:style w:type="paragraph" w:customStyle="1" w:styleId="notepara">
    <w:name w:val="note(para)"/>
    <w:aliases w:val="na"/>
    <w:basedOn w:val="OPCParaBase"/>
    <w:rsid w:val="00BF0369"/>
    <w:pPr>
      <w:spacing w:before="40" w:line="198" w:lineRule="exact"/>
      <w:ind w:left="2354" w:hanging="369"/>
    </w:pPr>
    <w:rPr>
      <w:sz w:val="18"/>
    </w:rPr>
  </w:style>
  <w:style w:type="paragraph" w:styleId="Footer">
    <w:name w:val="footer"/>
    <w:link w:val="FooterChar"/>
    <w:rsid w:val="00BF03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0369"/>
    <w:rPr>
      <w:rFonts w:eastAsia="Times New Roman" w:cs="Times New Roman"/>
      <w:sz w:val="22"/>
      <w:szCs w:val="24"/>
      <w:lang w:eastAsia="en-AU"/>
    </w:rPr>
  </w:style>
  <w:style w:type="character" w:styleId="LineNumber">
    <w:name w:val="line number"/>
    <w:basedOn w:val="OPCCharBase"/>
    <w:uiPriority w:val="99"/>
    <w:unhideWhenUsed/>
    <w:rsid w:val="00BF0369"/>
    <w:rPr>
      <w:sz w:val="16"/>
    </w:rPr>
  </w:style>
  <w:style w:type="table" w:customStyle="1" w:styleId="CFlag">
    <w:name w:val="CFlag"/>
    <w:basedOn w:val="TableNormal"/>
    <w:uiPriority w:val="99"/>
    <w:rsid w:val="00BF0369"/>
    <w:rPr>
      <w:rFonts w:eastAsia="Times New Roman" w:cs="Times New Roman"/>
      <w:lang w:eastAsia="en-AU"/>
    </w:rPr>
    <w:tblPr/>
  </w:style>
  <w:style w:type="paragraph" w:styleId="BalloonText">
    <w:name w:val="Balloon Text"/>
    <w:basedOn w:val="Normal"/>
    <w:link w:val="BalloonTextChar"/>
    <w:uiPriority w:val="99"/>
    <w:unhideWhenUsed/>
    <w:rsid w:val="00BF03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0369"/>
    <w:rPr>
      <w:rFonts w:ascii="Tahoma" w:hAnsi="Tahoma" w:cs="Tahoma"/>
      <w:sz w:val="16"/>
      <w:szCs w:val="16"/>
    </w:rPr>
  </w:style>
  <w:style w:type="table" w:styleId="TableGrid">
    <w:name w:val="Table Grid"/>
    <w:basedOn w:val="TableNormal"/>
    <w:uiPriority w:val="59"/>
    <w:rsid w:val="00BF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0369"/>
    <w:rPr>
      <w:b/>
      <w:sz w:val="28"/>
      <w:szCs w:val="32"/>
    </w:rPr>
  </w:style>
  <w:style w:type="paragraph" w:customStyle="1" w:styleId="LegislationMadeUnder">
    <w:name w:val="LegislationMadeUnder"/>
    <w:basedOn w:val="OPCParaBase"/>
    <w:next w:val="Normal"/>
    <w:rsid w:val="00BF0369"/>
    <w:rPr>
      <w:i/>
      <w:sz w:val="32"/>
      <w:szCs w:val="32"/>
    </w:rPr>
  </w:style>
  <w:style w:type="paragraph" w:customStyle="1" w:styleId="SignCoverPageEnd">
    <w:name w:val="SignCoverPageEnd"/>
    <w:basedOn w:val="OPCParaBase"/>
    <w:next w:val="Normal"/>
    <w:rsid w:val="00BF03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0369"/>
    <w:pPr>
      <w:pBdr>
        <w:top w:val="single" w:sz="4" w:space="1" w:color="auto"/>
      </w:pBdr>
      <w:spacing w:before="360"/>
      <w:ind w:right="397"/>
      <w:jc w:val="both"/>
    </w:pPr>
  </w:style>
  <w:style w:type="paragraph" w:customStyle="1" w:styleId="NotesHeading1">
    <w:name w:val="NotesHeading 1"/>
    <w:basedOn w:val="OPCParaBase"/>
    <w:next w:val="Normal"/>
    <w:rsid w:val="00BF0369"/>
    <w:rPr>
      <w:b/>
      <w:sz w:val="28"/>
      <w:szCs w:val="28"/>
    </w:rPr>
  </w:style>
  <w:style w:type="paragraph" w:customStyle="1" w:styleId="NotesHeading2">
    <w:name w:val="NotesHeading 2"/>
    <w:basedOn w:val="OPCParaBase"/>
    <w:next w:val="Normal"/>
    <w:rsid w:val="00BF0369"/>
    <w:rPr>
      <w:b/>
      <w:sz w:val="28"/>
      <w:szCs w:val="28"/>
    </w:rPr>
  </w:style>
  <w:style w:type="paragraph" w:customStyle="1" w:styleId="ENotesText">
    <w:name w:val="ENotesText"/>
    <w:aliases w:val="Ent"/>
    <w:basedOn w:val="OPCParaBase"/>
    <w:next w:val="Normal"/>
    <w:rsid w:val="00BF0369"/>
    <w:pPr>
      <w:spacing w:before="120"/>
    </w:pPr>
  </w:style>
  <w:style w:type="paragraph" w:customStyle="1" w:styleId="CompiledActNo">
    <w:name w:val="CompiledActNo"/>
    <w:basedOn w:val="OPCParaBase"/>
    <w:next w:val="Normal"/>
    <w:rsid w:val="00BF0369"/>
    <w:rPr>
      <w:b/>
      <w:sz w:val="24"/>
      <w:szCs w:val="24"/>
    </w:rPr>
  </w:style>
  <w:style w:type="paragraph" w:customStyle="1" w:styleId="CompiledMadeUnder">
    <w:name w:val="CompiledMadeUnder"/>
    <w:basedOn w:val="OPCParaBase"/>
    <w:next w:val="Normal"/>
    <w:rsid w:val="00BF0369"/>
    <w:rPr>
      <w:i/>
      <w:sz w:val="24"/>
      <w:szCs w:val="24"/>
    </w:rPr>
  </w:style>
  <w:style w:type="paragraph" w:customStyle="1" w:styleId="Paragraphsub-sub-sub">
    <w:name w:val="Paragraph(sub-sub-sub)"/>
    <w:aliases w:val="aaaa"/>
    <w:basedOn w:val="OPCParaBase"/>
    <w:rsid w:val="00BF03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03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03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03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03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0369"/>
    <w:pPr>
      <w:spacing w:before="60" w:line="240" w:lineRule="auto"/>
    </w:pPr>
    <w:rPr>
      <w:rFonts w:cs="Arial"/>
      <w:sz w:val="20"/>
      <w:szCs w:val="22"/>
    </w:rPr>
  </w:style>
  <w:style w:type="paragraph" w:customStyle="1" w:styleId="NoteToSubpara">
    <w:name w:val="NoteToSubpara"/>
    <w:aliases w:val="nts"/>
    <w:basedOn w:val="OPCParaBase"/>
    <w:rsid w:val="00BF0369"/>
    <w:pPr>
      <w:spacing w:before="40" w:line="198" w:lineRule="exact"/>
      <w:ind w:left="2835" w:hanging="709"/>
    </w:pPr>
    <w:rPr>
      <w:sz w:val="18"/>
    </w:rPr>
  </w:style>
  <w:style w:type="paragraph" w:customStyle="1" w:styleId="ENoteTableHeading">
    <w:name w:val="ENoteTableHeading"/>
    <w:aliases w:val="enth"/>
    <w:basedOn w:val="OPCParaBase"/>
    <w:rsid w:val="00BF0369"/>
    <w:pPr>
      <w:keepNext/>
      <w:spacing w:before="60" w:line="240" w:lineRule="atLeast"/>
    </w:pPr>
    <w:rPr>
      <w:rFonts w:ascii="Arial" w:hAnsi="Arial"/>
      <w:b/>
      <w:sz w:val="16"/>
    </w:rPr>
  </w:style>
  <w:style w:type="paragraph" w:customStyle="1" w:styleId="ENoteTTi">
    <w:name w:val="ENoteTTi"/>
    <w:aliases w:val="entti"/>
    <w:basedOn w:val="OPCParaBase"/>
    <w:rsid w:val="00BF0369"/>
    <w:pPr>
      <w:keepNext/>
      <w:spacing w:before="60" w:line="240" w:lineRule="atLeast"/>
      <w:ind w:left="170"/>
    </w:pPr>
    <w:rPr>
      <w:sz w:val="16"/>
    </w:rPr>
  </w:style>
  <w:style w:type="paragraph" w:customStyle="1" w:styleId="ENotesHeading1">
    <w:name w:val="ENotesHeading 1"/>
    <w:aliases w:val="Enh1"/>
    <w:basedOn w:val="OPCParaBase"/>
    <w:next w:val="Normal"/>
    <w:rsid w:val="00BF0369"/>
    <w:pPr>
      <w:spacing w:before="120"/>
      <w:outlineLvl w:val="1"/>
    </w:pPr>
    <w:rPr>
      <w:b/>
      <w:sz w:val="28"/>
      <w:szCs w:val="28"/>
    </w:rPr>
  </w:style>
  <w:style w:type="paragraph" w:customStyle="1" w:styleId="ENotesHeading2">
    <w:name w:val="ENotesHeading 2"/>
    <w:aliases w:val="Enh2"/>
    <w:basedOn w:val="OPCParaBase"/>
    <w:next w:val="Normal"/>
    <w:rsid w:val="00BF0369"/>
    <w:pPr>
      <w:spacing w:before="120" w:after="120"/>
      <w:outlineLvl w:val="2"/>
    </w:pPr>
    <w:rPr>
      <w:b/>
      <w:sz w:val="24"/>
      <w:szCs w:val="28"/>
    </w:rPr>
  </w:style>
  <w:style w:type="paragraph" w:customStyle="1" w:styleId="ENoteTTIndentHeading">
    <w:name w:val="ENoteTTIndentHeading"/>
    <w:aliases w:val="enTTHi"/>
    <w:basedOn w:val="OPCParaBase"/>
    <w:rsid w:val="00BF03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0369"/>
    <w:pPr>
      <w:spacing w:before="60" w:line="240" w:lineRule="atLeast"/>
    </w:pPr>
    <w:rPr>
      <w:sz w:val="16"/>
    </w:rPr>
  </w:style>
  <w:style w:type="paragraph" w:customStyle="1" w:styleId="MadeunderText">
    <w:name w:val="MadeunderText"/>
    <w:basedOn w:val="OPCParaBase"/>
    <w:next w:val="Normal"/>
    <w:rsid w:val="00BF0369"/>
    <w:pPr>
      <w:spacing w:before="240"/>
    </w:pPr>
    <w:rPr>
      <w:sz w:val="24"/>
      <w:szCs w:val="24"/>
    </w:rPr>
  </w:style>
  <w:style w:type="paragraph" w:customStyle="1" w:styleId="ENotesHeading3">
    <w:name w:val="ENotesHeading 3"/>
    <w:aliases w:val="Enh3"/>
    <w:basedOn w:val="OPCParaBase"/>
    <w:next w:val="Normal"/>
    <w:rsid w:val="00BF0369"/>
    <w:pPr>
      <w:keepNext/>
      <w:spacing w:before="120" w:line="240" w:lineRule="auto"/>
      <w:outlineLvl w:val="4"/>
    </w:pPr>
    <w:rPr>
      <w:b/>
      <w:szCs w:val="24"/>
    </w:rPr>
  </w:style>
  <w:style w:type="character" w:customStyle="1" w:styleId="CharSubPartTextCASA">
    <w:name w:val="CharSubPartText(CASA)"/>
    <w:basedOn w:val="OPCCharBase"/>
    <w:uiPriority w:val="1"/>
    <w:rsid w:val="00BF0369"/>
  </w:style>
  <w:style w:type="character" w:customStyle="1" w:styleId="CharSubPartNoCASA">
    <w:name w:val="CharSubPartNo(CASA)"/>
    <w:basedOn w:val="OPCCharBase"/>
    <w:uiPriority w:val="1"/>
    <w:rsid w:val="00BF0369"/>
  </w:style>
  <w:style w:type="paragraph" w:customStyle="1" w:styleId="ENoteTTIndentHeadingSub">
    <w:name w:val="ENoteTTIndentHeadingSub"/>
    <w:aliases w:val="enTTHis"/>
    <w:basedOn w:val="OPCParaBase"/>
    <w:rsid w:val="00BF0369"/>
    <w:pPr>
      <w:keepNext/>
      <w:spacing w:before="60" w:line="240" w:lineRule="atLeast"/>
      <w:ind w:left="340"/>
    </w:pPr>
    <w:rPr>
      <w:b/>
      <w:sz w:val="16"/>
    </w:rPr>
  </w:style>
  <w:style w:type="paragraph" w:customStyle="1" w:styleId="ENoteTTiSub">
    <w:name w:val="ENoteTTiSub"/>
    <w:aliases w:val="enttis"/>
    <w:basedOn w:val="OPCParaBase"/>
    <w:rsid w:val="00BF0369"/>
    <w:pPr>
      <w:keepNext/>
      <w:spacing w:before="60" w:line="240" w:lineRule="atLeast"/>
      <w:ind w:left="340"/>
    </w:pPr>
    <w:rPr>
      <w:sz w:val="16"/>
    </w:rPr>
  </w:style>
  <w:style w:type="paragraph" w:customStyle="1" w:styleId="SubDivisionMigration">
    <w:name w:val="SubDivisionMigration"/>
    <w:aliases w:val="sdm"/>
    <w:basedOn w:val="OPCParaBase"/>
    <w:rsid w:val="00BF03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036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0369"/>
    <w:pPr>
      <w:spacing w:before="122" w:line="240" w:lineRule="auto"/>
      <w:ind w:left="1985" w:hanging="851"/>
    </w:pPr>
    <w:rPr>
      <w:sz w:val="18"/>
    </w:rPr>
  </w:style>
  <w:style w:type="paragraph" w:customStyle="1" w:styleId="FreeForm">
    <w:name w:val="FreeForm"/>
    <w:rsid w:val="00BF0369"/>
    <w:rPr>
      <w:rFonts w:ascii="Arial" w:hAnsi="Arial"/>
      <w:sz w:val="22"/>
    </w:rPr>
  </w:style>
  <w:style w:type="paragraph" w:customStyle="1" w:styleId="SOText">
    <w:name w:val="SO Text"/>
    <w:aliases w:val="sot"/>
    <w:link w:val="SOTextChar"/>
    <w:rsid w:val="00BF03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369"/>
    <w:rPr>
      <w:sz w:val="22"/>
    </w:rPr>
  </w:style>
  <w:style w:type="paragraph" w:customStyle="1" w:styleId="SOTextNote">
    <w:name w:val="SO TextNote"/>
    <w:aliases w:val="sont"/>
    <w:basedOn w:val="SOText"/>
    <w:qFormat/>
    <w:rsid w:val="00BF0369"/>
    <w:pPr>
      <w:spacing w:before="122" w:line="198" w:lineRule="exact"/>
      <w:ind w:left="1843" w:hanging="709"/>
    </w:pPr>
    <w:rPr>
      <w:sz w:val="18"/>
    </w:rPr>
  </w:style>
  <w:style w:type="paragraph" w:customStyle="1" w:styleId="SOPara">
    <w:name w:val="SO Para"/>
    <w:aliases w:val="soa"/>
    <w:basedOn w:val="SOText"/>
    <w:link w:val="SOParaChar"/>
    <w:qFormat/>
    <w:rsid w:val="00BF0369"/>
    <w:pPr>
      <w:tabs>
        <w:tab w:val="right" w:pos="1786"/>
      </w:tabs>
      <w:spacing w:before="40"/>
      <w:ind w:left="2070" w:hanging="936"/>
    </w:pPr>
  </w:style>
  <w:style w:type="character" w:customStyle="1" w:styleId="SOParaChar">
    <w:name w:val="SO Para Char"/>
    <w:aliases w:val="soa Char"/>
    <w:basedOn w:val="DefaultParagraphFont"/>
    <w:link w:val="SOPara"/>
    <w:rsid w:val="00BF0369"/>
    <w:rPr>
      <w:sz w:val="22"/>
    </w:rPr>
  </w:style>
  <w:style w:type="paragraph" w:customStyle="1" w:styleId="FileName">
    <w:name w:val="FileName"/>
    <w:basedOn w:val="Normal"/>
    <w:rsid w:val="00BF0369"/>
  </w:style>
  <w:style w:type="paragraph" w:customStyle="1" w:styleId="TableHeading">
    <w:name w:val="TableHeading"/>
    <w:aliases w:val="th"/>
    <w:basedOn w:val="OPCParaBase"/>
    <w:next w:val="Tabletext"/>
    <w:rsid w:val="00BF0369"/>
    <w:pPr>
      <w:keepNext/>
      <w:spacing w:before="60" w:line="240" w:lineRule="atLeast"/>
    </w:pPr>
    <w:rPr>
      <w:b/>
      <w:sz w:val="20"/>
    </w:rPr>
  </w:style>
  <w:style w:type="paragraph" w:customStyle="1" w:styleId="SOHeadBold">
    <w:name w:val="SO HeadBold"/>
    <w:aliases w:val="sohb"/>
    <w:basedOn w:val="SOText"/>
    <w:next w:val="SOText"/>
    <w:link w:val="SOHeadBoldChar"/>
    <w:qFormat/>
    <w:rsid w:val="00BF0369"/>
    <w:rPr>
      <w:b/>
    </w:rPr>
  </w:style>
  <w:style w:type="character" w:customStyle="1" w:styleId="SOHeadBoldChar">
    <w:name w:val="SO HeadBold Char"/>
    <w:aliases w:val="sohb Char"/>
    <w:basedOn w:val="DefaultParagraphFont"/>
    <w:link w:val="SOHeadBold"/>
    <w:rsid w:val="00BF0369"/>
    <w:rPr>
      <w:b/>
      <w:sz w:val="22"/>
    </w:rPr>
  </w:style>
  <w:style w:type="paragraph" w:customStyle="1" w:styleId="SOHeadItalic">
    <w:name w:val="SO HeadItalic"/>
    <w:aliases w:val="sohi"/>
    <w:basedOn w:val="SOText"/>
    <w:next w:val="SOText"/>
    <w:link w:val="SOHeadItalicChar"/>
    <w:qFormat/>
    <w:rsid w:val="00BF0369"/>
    <w:rPr>
      <w:i/>
    </w:rPr>
  </w:style>
  <w:style w:type="character" w:customStyle="1" w:styleId="SOHeadItalicChar">
    <w:name w:val="SO HeadItalic Char"/>
    <w:aliases w:val="sohi Char"/>
    <w:basedOn w:val="DefaultParagraphFont"/>
    <w:link w:val="SOHeadItalic"/>
    <w:rsid w:val="00BF0369"/>
    <w:rPr>
      <w:i/>
      <w:sz w:val="22"/>
    </w:rPr>
  </w:style>
  <w:style w:type="paragraph" w:customStyle="1" w:styleId="SOBullet">
    <w:name w:val="SO Bullet"/>
    <w:aliases w:val="sotb"/>
    <w:basedOn w:val="SOText"/>
    <w:link w:val="SOBulletChar"/>
    <w:qFormat/>
    <w:rsid w:val="00BF0369"/>
    <w:pPr>
      <w:ind w:left="1559" w:hanging="425"/>
    </w:pPr>
  </w:style>
  <w:style w:type="character" w:customStyle="1" w:styleId="SOBulletChar">
    <w:name w:val="SO Bullet Char"/>
    <w:aliases w:val="sotb Char"/>
    <w:basedOn w:val="DefaultParagraphFont"/>
    <w:link w:val="SOBullet"/>
    <w:rsid w:val="00BF0369"/>
    <w:rPr>
      <w:sz w:val="22"/>
    </w:rPr>
  </w:style>
  <w:style w:type="paragraph" w:customStyle="1" w:styleId="SOBulletNote">
    <w:name w:val="SO BulletNote"/>
    <w:aliases w:val="sonb"/>
    <w:basedOn w:val="SOTextNote"/>
    <w:link w:val="SOBulletNoteChar"/>
    <w:qFormat/>
    <w:rsid w:val="00BF0369"/>
    <w:pPr>
      <w:tabs>
        <w:tab w:val="left" w:pos="1560"/>
      </w:tabs>
      <w:ind w:left="2268" w:hanging="1134"/>
    </w:pPr>
  </w:style>
  <w:style w:type="character" w:customStyle="1" w:styleId="SOBulletNoteChar">
    <w:name w:val="SO BulletNote Char"/>
    <w:aliases w:val="sonb Char"/>
    <w:basedOn w:val="DefaultParagraphFont"/>
    <w:link w:val="SOBulletNote"/>
    <w:rsid w:val="00BF0369"/>
    <w:rPr>
      <w:sz w:val="18"/>
    </w:rPr>
  </w:style>
  <w:style w:type="paragraph" w:customStyle="1" w:styleId="SOText2">
    <w:name w:val="SO Text2"/>
    <w:aliases w:val="sot2"/>
    <w:basedOn w:val="Normal"/>
    <w:next w:val="SOText"/>
    <w:link w:val="SOText2Char"/>
    <w:rsid w:val="00BF03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0369"/>
    <w:rPr>
      <w:sz w:val="22"/>
    </w:rPr>
  </w:style>
  <w:style w:type="paragraph" w:customStyle="1" w:styleId="SubPartCASA">
    <w:name w:val="SubPart(CASA)"/>
    <w:aliases w:val="csp"/>
    <w:basedOn w:val="OPCParaBase"/>
    <w:next w:val="ActHead3"/>
    <w:rsid w:val="00BF036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F0369"/>
    <w:rPr>
      <w:rFonts w:eastAsia="Times New Roman" w:cs="Times New Roman"/>
      <w:sz w:val="22"/>
      <w:lang w:eastAsia="en-AU"/>
    </w:rPr>
  </w:style>
  <w:style w:type="character" w:customStyle="1" w:styleId="notetextChar">
    <w:name w:val="note(text) Char"/>
    <w:aliases w:val="n Char"/>
    <w:basedOn w:val="DefaultParagraphFont"/>
    <w:link w:val="notetext"/>
    <w:rsid w:val="00BF0369"/>
    <w:rPr>
      <w:rFonts w:eastAsia="Times New Roman" w:cs="Times New Roman"/>
      <w:sz w:val="18"/>
      <w:lang w:eastAsia="en-AU"/>
    </w:rPr>
  </w:style>
  <w:style w:type="character" w:customStyle="1" w:styleId="Heading1Char">
    <w:name w:val="Heading 1 Char"/>
    <w:basedOn w:val="DefaultParagraphFont"/>
    <w:link w:val="Heading1"/>
    <w:uiPriority w:val="9"/>
    <w:rsid w:val="00BF03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03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03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03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03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03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03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036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F0369"/>
  </w:style>
  <w:style w:type="character" w:customStyle="1" w:styleId="charlegsubtitle1">
    <w:name w:val="charlegsubtitle1"/>
    <w:basedOn w:val="DefaultParagraphFont"/>
    <w:rsid w:val="00BF0369"/>
    <w:rPr>
      <w:rFonts w:ascii="Arial" w:hAnsi="Arial" w:cs="Arial" w:hint="default"/>
      <w:b/>
      <w:bCs/>
      <w:sz w:val="28"/>
      <w:szCs w:val="28"/>
    </w:rPr>
  </w:style>
  <w:style w:type="paragraph" w:styleId="Index1">
    <w:name w:val="index 1"/>
    <w:basedOn w:val="Normal"/>
    <w:next w:val="Normal"/>
    <w:autoRedefine/>
    <w:rsid w:val="00BF0369"/>
    <w:pPr>
      <w:ind w:left="240" w:hanging="240"/>
    </w:pPr>
  </w:style>
  <w:style w:type="paragraph" w:styleId="Index2">
    <w:name w:val="index 2"/>
    <w:basedOn w:val="Normal"/>
    <w:next w:val="Normal"/>
    <w:autoRedefine/>
    <w:rsid w:val="00BF0369"/>
    <w:pPr>
      <w:ind w:left="480" w:hanging="240"/>
    </w:pPr>
  </w:style>
  <w:style w:type="paragraph" w:styleId="Index3">
    <w:name w:val="index 3"/>
    <w:basedOn w:val="Normal"/>
    <w:next w:val="Normal"/>
    <w:autoRedefine/>
    <w:rsid w:val="00BF0369"/>
    <w:pPr>
      <w:ind w:left="720" w:hanging="240"/>
    </w:pPr>
  </w:style>
  <w:style w:type="paragraph" w:styleId="Index4">
    <w:name w:val="index 4"/>
    <w:basedOn w:val="Normal"/>
    <w:next w:val="Normal"/>
    <w:autoRedefine/>
    <w:rsid w:val="00BF0369"/>
    <w:pPr>
      <w:ind w:left="960" w:hanging="240"/>
    </w:pPr>
  </w:style>
  <w:style w:type="paragraph" w:styleId="Index5">
    <w:name w:val="index 5"/>
    <w:basedOn w:val="Normal"/>
    <w:next w:val="Normal"/>
    <w:autoRedefine/>
    <w:rsid w:val="00BF0369"/>
    <w:pPr>
      <w:ind w:left="1200" w:hanging="240"/>
    </w:pPr>
  </w:style>
  <w:style w:type="paragraph" w:styleId="Index6">
    <w:name w:val="index 6"/>
    <w:basedOn w:val="Normal"/>
    <w:next w:val="Normal"/>
    <w:autoRedefine/>
    <w:rsid w:val="00BF0369"/>
    <w:pPr>
      <w:ind w:left="1440" w:hanging="240"/>
    </w:pPr>
  </w:style>
  <w:style w:type="paragraph" w:styleId="Index7">
    <w:name w:val="index 7"/>
    <w:basedOn w:val="Normal"/>
    <w:next w:val="Normal"/>
    <w:autoRedefine/>
    <w:rsid w:val="00BF0369"/>
    <w:pPr>
      <w:ind w:left="1680" w:hanging="240"/>
    </w:pPr>
  </w:style>
  <w:style w:type="paragraph" w:styleId="Index8">
    <w:name w:val="index 8"/>
    <w:basedOn w:val="Normal"/>
    <w:next w:val="Normal"/>
    <w:autoRedefine/>
    <w:rsid w:val="00BF0369"/>
    <w:pPr>
      <w:ind w:left="1920" w:hanging="240"/>
    </w:pPr>
  </w:style>
  <w:style w:type="paragraph" w:styleId="Index9">
    <w:name w:val="index 9"/>
    <w:basedOn w:val="Normal"/>
    <w:next w:val="Normal"/>
    <w:autoRedefine/>
    <w:rsid w:val="00BF0369"/>
    <w:pPr>
      <w:ind w:left="2160" w:hanging="240"/>
    </w:pPr>
  </w:style>
  <w:style w:type="paragraph" w:styleId="NormalIndent">
    <w:name w:val="Normal Indent"/>
    <w:basedOn w:val="Normal"/>
    <w:rsid w:val="00BF0369"/>
    <w:pPr>
      <w:ind w:left="720"/>
    </w:pPr>
  </w:style>
  <w:style w:type="paragraph" w:styleId="FootnoteText">
    <w:name w:val="footnote text"/>
    <w:basedOn w:val="Normal"/>
    <w:link w:val="FootnoteTextChar"/>
    <w:rsid w:val="00BF0369"/>
    <w:rPr>
      <w:sz w:val="20"/>
    </w:rPr>
  </w:style>
  <w:style w:type="character" w:customStyle="1" w:styleId="FootnoteTextChar">
    <w:name w:val="Footnote Text Char"/>
    <w:basedOn w:val="DefaultParagraphFont"/>
    <w:link w:val="FootnoteText"/>
    <w:rsid w:val="00BF0369"/>
  </w:style>
  <w:style w:type="paragraph" w:styleId="CommentText">
    <w:name w:val="annotation text"/>
    <w:basedOn w:val="Normal"/>
    <w:link w:val="CommentTextChar"/>
    <w:rsid w:val="00BF0369"/>
    <w:rPr>
      <w:sz w:val="20"/>
    </w:rPr>
  </w:style>
  <w:style w:type="character" w:customStyle="1" w:styleId="CommentTextChar">
    <w:name w:val="Comment Text Char"/>
    <w:basedOn w:val="DefaultParagraphFont"/>
    <w:link w:val="CommentText"/>
    <w:rsid w:val="00BF0369"/>
  </w:style>
  <w:style w:type="paragraph" w:styleId="IndexHeading">
    <w:name w:val="index heading"/>
    <w:basedOn w:val="Normal"/>
    <w:next w:val="Index1"/>
    <w:rsid w:val="00BF0369"/>
    <w:rPr>
      <w:rFonts w:ascii="Arial" w:hAnsi="Arial" w:cs="Arial"/>
      <w:b/>
      <w:bCs/>
    </w:rPr>
  </w:style>
  <w:style w:type="paragraph" w:styleId="Caption">
    <w:name w:val="caption"/>
    <w:basedOn w:val="Normal"/>
    <w:next w:val="Normal"/>
    <w:qFormat/>
    <w:rsid w:val="00BF0369"/>
    <w:pPr>
      <w:spacing w:before="120" w:after="120"/>
    </w:pPr>
    <w:rPr>
      <w:b/>
      <w:bCs/>
      <w:sz w:val="20"/>
    </w:rPr>
  </w:style>
  <w:style w:type="paragraph" w:styleId="TableofFigures">
    <w:name w:val="table of figures"/>
    <w:basedOn w:val="Normal"/>
    <w:next w:val="Normal"/>
    <w:rsid w:val="00BF0369"/>
    <w:pPr>
      <w:ind w:left="480" w:hanging="480"/>
    </w:pPr>
  </w:style>
  <w:style w:type="paragraph" w:styleId="EnvelopeAddress">
    <w:name w:val="envelope address"/>
    <w:basedOn w:val="Normal"/>
    <w:rsid w:val="00BF03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0369"/>
    <w:rPr>
      <w:rFonts w:ascii="Arial" w:hAnsi="Arial" w:cs="Arial"/>
      <w:sz w:val="20"/>
    </w:rPr>
  </w:style>
  <w:style w:type="character" w:styleId="FootnoteReference">
    <w:name w:val="footnote reference"/>
    <w:basedOn w:val="DefaultParagraphFont"/>
    <w:rsid w:val="00BF0369"/>
    <w:rPr>
      <w:rFonts w:ascii="Times New Roman" w:hAnsi="Times New Roman"/>
      <w:sz w:val="20"/>
      <w:vertAlign w:val="superscript"/>
    </w:rPr>
  </w:style>
  <w:style w:type="character" w:styleId="CommentReference">
    <w:name w:val="annotation reference"/>
    <w:basedOn w:val="DefaultParagraphFont"/>
    <w:rsid w:val="00BF0369"/>
    <w:rPr>
      <w:sz w:val="16"/>
      <w:szCs w:val="16"/>
    </w:rPr>
  </w:style>
  <w:style w:type="character" w:styleId="PageNumber">
    <w:name w:val="page number"/>
    <w:basedOn w:val="DefaultParagraphFont"/>
    <w:rsid w:val="00BF0369"/>
  </w:style>
  <w:style w:type="character" w:styleId="EndnoteReference">
    <w:name w:val="endnote reference"/>
    <w:basedOn w:val="DefaultParagraphFont"/>
    <w:rsid w:val="00BF0369"/>
    <w:rPr>
      <w:vertAlign w:val="superscript"/>
    </w:rPr>
  </w:style>
  <w:style w:type="paragraph" w:styleId="EndnoteText">
    <w:name w:val="endnote text"/>
    <w:basedOn w:val="Normal"/>
    <w:link w:val="EndnoteTextChar"/>
    <w:rsid w:val="00BF0369"/>
    <w:rPr>
      <w:sz w:val="20"/>
    </w:rPr>
  </w:style>
  <w:style w:type="character" w:customStyle="1" w:styleId="EndnoteTextChar">
    <w:name w:val="Endnote Text Char"/>
    <w:basedOn w:val="DefaultParagraphFont"/>
    <w:link w:val="EndnoteText"/>
    <w:rsid w:val="00BF0369"/>
  </w:style>
  <w:style w:type="paragraph" w:styleId="TableofAuthorities">
    <w:name w:val="table of authorities"/>
    <w:basedOn w:val="Normal"/>
    <w:next w:val="Normal"/>
    <w:rsid w:val="00BF0369"/>
    <w:pPr>
      <w:ind w:left="240" w:hanging="240"/>
    </w:pPr>
  </w:style>
  <w:style w:type="paragraph" w:styleId="MacroText">
    <w:name w:val="macro"/>
    <w:link w:val="MacroTextChar"/>
    <w:rsid w:val="00BF036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0369"/>
    <w:rPr>
      <w:rFonts w:ascii="Courier New" w:eastAsia="Times New Roman" w:hAnsi="Courier New" w:cs="Courier New"/>
      <w:lang w:eastAsia="en-AU"/>
    </w:rPr>
  </w:style>
  <w:style w:type="paragraph" w:styleId="TOAHeading">
    <w:name w:val="toa heading"/>
    <w:basedOn w:val="Normal"/>
    <w:next w:val="Normal"/>
    <w:rsid w:val="00BF0369"/>
    <w:pPr>
      <w:spacing w:before="120"/>
    </w:pPr>
    <w:rPr>
      <w:rFonts w:ascii="Arial" w:hAnsi="Arial" w:cs="Arial"/>
      <w:b/>
      <w:bCs/>
    </w:rPr>
  </w:style>
  <w:style w:type="paragraph" w:styleId="List">
    <w:name w:val="List"/>
    <w:basedOn w:val="Normal"/>
    <w:rsid w:val="00BF0369"/>
    <w:pPr>
      <w:ind w:left="283" w:hanging="283"/>
    </w:pPr>
  </w:style>
  <w:style w:type="paragraph" w:styleId="ListBullet">
    <w:name w:val="List Bullet"/>
    <w:basedOn w:val="Normal"/>
    <w:autoRedefine/>
    <w:rsid w:val="00BF0369"/>
    <w:pPr>
      <w:tabs>
        <w:tab w:val="num" w:pos="360"/>
      </w:tabs>
      <w:ind w:left="360" w:hanging="360"/>
    </w:pPr>
  </w:style>
  <w:style w:type="paragraph" w:styleId="ListNumber">
    <w:name w:val="List Number"/>
    <w:basedOn w:val="Normal"/>
    <w:rsid w:val="00BF0369"/>
    <w:pPr>
      <w:tabs>
        <w:tab w:val="num" w:pos="360"/>
      </w:tabs>
      <w:ind w:left="360" w:hanging="360"/>
    </w:pPr>
  </w:style>
  <w:style w:type="paragraph" w:styleId="List2">
    <w:name w:val="List 2"/>
    <w:basedOn w:val="Normal"/>
    <w:rsid w:val="00BF0369"/>
    <w:pPr>
      <w:ind w:left="566" w:hanging="283"/>
    </w:pPr>
  </w:style>
  <w:style w:type="paragraph" w:styleId="List3">
    <w:name w:val="List 3"/>
    <w:basedOn w:val="Normal"/>
    <w:rsid w:val="00BF0369"/>
    <w:pPr>
      <w:ind w:left="849" w:hanging="283"/>
    </w:pPr>
  </w:style>
  <w:style w:type="paragraph" w:styleId="List4">
    <w:name w:val="List 4"/>
    <w:basedOn w:val="Normal"/>
    <w:rsid w:val="00BF0369"/>
    <w:pPr>
      <w:ind w:left="1132" w:hanging="283"/>
    </w:pPr>
  </w:style>
  <w:style w:type="paragraph" w:styleId="List5">
    <w:name w:val="List 5"/>
    <w:basedOn w:val="Normal"/>
    <w:rsid w:val="00BF0369"/>
    <w:pPr>
      <w:ind w:left="1415" w:hanging="283"/>
    </w:pPr>
  </w:style>
  <w:style w:type="paragraph" w:styleId="ListBullet2">
    <w:name w:val="List Bullet 2"/>
    <w:basedOn w:val="Normal"/>
    <w:autoRedefine/>
    <w:rsid w:val="00BF0369"/>
    <w:pPr>
      <w:tabs>
        <w:tab w:val="num" w:pos="360"/>
      </w:tabs>
    </w:pPr>
  </w:style>
  <w:style w:type="paragraph" w:styleId="ListBullet3">
    <w:name w:val="List Bullet 3"/>
    <w:basedOn w:val="Normal"/>
    <w:autoRedefine/>
    <w:rsid w:val="00BF0369"/>
    <w:pPr>
      <w:tabs>
        <w:tab w:val="num" w:pos="926"/>
      </w:tabs>
      <w:ind w:left="926" w:hanging="360"/>
    </w:pPr>
  </w:style>
  <w:style w:type="paragraph" w:styleId="ListBullet4">
    <w:name w:val="List Bullet 4"/>
    <w:basedOn w:val="Normal"/>
    <w:autoRedefine/>
    <w:rsid w:val="00BF0369"/>
    <w:pPr>
      <w:tabs>
        <w:tab w:val="num" w:pos="1209"/>
      </w:tabs>
      <w:ind w:left="1209" w:hanging="360"/>
    </w:pPr>
  </w:style>
  <w:style w:type="paragraph" w:styleId="ListBullet5">
    <w:name w:val="List Bullet 5"/>
    <w:basedOn w:val="Normal"/>
    <w:autoRedefine/>
    <w:rsid w:val="00BF0369"/>
    <w:pPr>
      <w:tabs>
        <w:tab w:val="num" w:pos="1492"/>
      </w:tabs>
      <w:ind w:left="1492" w:hanging="360"/>
    </w:pPr>
  </w:style>
  <w:style w:type="paragraph" w:styleId="ListNumber2">
    <w:name w:val="List Number 2"/>
    <w:basedOn w:val="Normal"/>
    <w:rsid w:val="00BF0369"/>
    <w:pPr>
      <w:tabs>
        <w:tab w:val="num" w:pos="643"/>
      </w:tabs>
      <w:ind w:left="643" w:hanging="360"/>
    </w:pPr>
  </w:style>
  <w:style w:type="paragraph" w:styleId="ListNumber3">
    <w:name w:val="List Number 3"/>
    <w:basedOn w:val="Normal"/>
    <w:rsid w:val="00BF0369"/>
    <w:pPr>
      <w:tabs>
        <w:tab w:val="num" w:pos="926"/>
      </w:tabs>
      <w:ind w:left="926" w:hanging="360"/>
    </w:pPr>
  </w:style>
  <w:style w:type="paragraph" w:styleId="ListNumber4">
    <w:name w:val="List Number 4"/>
    <w:basedOn w:val="Normal"/>
    <w:rsid w:val="00BF0369"/>
    <w:pPr>
      <w:tabs>
        <w:tab w:val="num" w:pos="1209"/>
      </w:tabs>
      <w:ind w:left="1209" w:hanging="360"/>
    </w:pPr>
  </w:style>
  <w:style w:type="paragraph" w:styleId="ListNumber5">
    <w:name w:val="List Number 5"/>
    <w:basedOn w:val="Normal"/>
    <w:rsid w:val="00BF0369"/>
    <w:pPr>
      <w:tabs>
        <w:tab w:val="num" w:pos="1492"/>
      </w:tabs>
      <w:ind w:left="1492" w:hanging="360"/>
    </w:pPr>
  </w:style>
  <w:style w:type="paragraph" w:styleId="Title">
    <w:name w:val="Title"/>
    <w:basedOn w:val="Normal"/>
    <w:link w:val="TitleChar"/>
    <w:qFormat/>
    <w:rsid w:val="00BF0369"/>
    <w:pPr>
      <w:spacing w:before="240" w:after="60"/>
    </w:pPr>
    <w:rPr>
      <w:rFonts w:ascii="Arial" w:hAnsi="Arial" w:cs="Arial"/>
      <w:b/>
      <w:bCs/>
      <w:sz w:val="40"/>
      <w:szCs w:val="40"/>
    </w:rPr>
  </w:style>
  <w:style w:type="character" w:customStyle="1" w:styleId="TitleChar">
    <w:name w:val="Title Char"/>
    <w:basedOn w:val="DefaultParagraphFont"/>
    <w:link w:val="Title"/>
    <w:rsid w:val="00BF0369"/>
    <w:rPr>
      <w:rFonts w:ascii="Arial" w:hAnsi="Arial" w:cs="Arial"/>
      <w:b/>
      <w:bCs/>
      <w:sz w:val="40"/>
      <w:szCs w:val="40"/>
    </w:rPr>
  </w:style>
  <w:style w:type="paragraph" w:styleId="Closing">
    <w:name w:val="Closing"/>
    <w:basedOn w:val="Normal"/>
    <w:link w:val="ClosingChar"/>
    <w:rsid w:val="00BF0369"/>
    <w:pPr>
      <w:ind w:left="4252"/>
    </w:pPr>
  </w:style>
  <w:style w:type="character" w:customStyle="1" w:styleId="ClosingChar">
    <w:name w:val="Closing Char"/>
    <w:basedOn w:val="DefaultParagraphFont"/>
    <w:link w:val="Closing"/>
    <w:rsid w:val="00BF0369"/>
    <w:rPr>
      <w:sz w:val="22"/>
    </w:rPr>
  </w:style>
  <w:style w:type="paragraph" w:styleId="Signature">
    <w:name w:val="Signature"/>
    <w:basedOn w:val="Normal"/>
    <w:link w:val="SignatureChar"/>
    <w:rsid w:val="00BF0369"/>
    <w:pPr>
      <w:ind w:left="4252"/>
    </w:pPr>
  </w:style>
  <w:style w:type="character" w:customStyle="1" w:styleId="SignatureChar">
    <w:name w:val="Signature Char"/>
    <w:basedOn w:val="DefaultParagraphFont"/>
    <w:link w:val="Signature"/>
    <w:rsid w:val="00BF0369"/>
    <w:rPr>
      <w:sz w:val="22"/>
    </w:rPr>
  </w:style>
  <w:style w:type="paragraph" w:styleId="BodyText">
    <w:name w:val="Body Text"/>
    <w:basedOn w:val="Normal"/>
    <w:link w:val="BodyTextChar"/>
    <w:rsid w:val="00BF0369"/>
    <w:pPr>
      <w:spacing w:after="120"/>
    </w:pPr>
  </w:style>
  <w:style w:type="character" w:customStyle="1" w:styleId="BodyTextChar">
    <w:name w:val="Body Text Char"/>
    <w:basedOn w:val="DefaultParagraphFont"/>
    <w:link w:val="BodyText"/>
    <w:rsid w:val="00BF0369"/>
    <w:rPr>
      <w:sz w:val="22"/>
    </w:rPr>
  </w:style>
  <w:style w:type="paragraph" w:styleId="BodyTextIndent">
    <w:name w:val="Body Text Indent"/>
    <w:basedOn w:val="Normal"/>
    <w:link w:val="BodyTextIndentChar"/>
    <w:rsid w:val="00BF0369"/>
    <w:pPr>
      <w:spacing w:after="120"/>
      <w:ind w:left="283"/>
    </w:pPr>
  </w:style>
  <w:style w:type="character" w:customStyle="1" w:styleId="BodyTextIndentChar">
    <w:name w:val="Body Text Indent Char"/>
    <w:basedOn w:val="DefaultParagraphFont"/>
    <w:link w:val="BodyTextIndent"/>
    <w:rsid w:val="00BF0369"/>
    <w:rPr>
      <w:sz w:val="22"/>
    </w:rPr>
  </w:style>
  <w:style w:type="paragraph" w:styleId="ListContinue">
    <w:name w:val="List Continue"/>
    <w:basedOn w:val="Normal"/>
    <w:rsid w:val="00BF0369"/>
    <w:pPr>
      <w:spacing w:after="120"/>
      <w:ind w:left="283"/>
    </w:pPr>
  </w:style>
  <w:style w:type="paragraph" w:styleId="ListContinue2">
    <w:name w:val="List Continue 2"/>
    <w:basedOn w:val="Normal"/>
    <w:rsid w:val="00BF0369"/>
    <w:pPr>
      <w:spacing w:after="120"/>
      <w:ind w:left="566"/>
    </w:pPr>
  </w:style>
  <w:style w:type="paragraph" w:styleId="ListContinue3">
    <w:name w:val="List Continue 3"/>
    <w:basedOn w:val="Normal"/>
    <w:rsid w:val="00BF0369"/>
    <w:pPr>
      <w:spacing w:after="120"/>
      <w:ind w:left="849"/>
    </w:pPr>
  </w:style>
  <w:style w:type="paragraph" w:styleId="ListContinue4">
    <w:name w:val="List Continue 4"/>
    <w:basedOn w:val="Normal"/>
    <w:rsid w:val="00BF0369"/>
    <w:pPr>
      <w:spacing w:after="120"/>
      <w:ind w:left="1132"/>
    </w:pPr>
  </w:style>
  <w:style w:type="paragraph" w:styleId="ListContinue5">
    <w:name w:val="List Continue 5"/>
    <w:basedOn w:val="Normal"/>
    <w:rsid w:val="00BF0369"/>
    <w:pPr>
      <w:spacing w:after="120"/>
      <w:ind w:left="1415"/>
    </w:pPr>
  </w:style>
  <w:style w:type="paragraph" w:styleId="MessageHeader">
    <w:name w:val="Message Header"/>
    <w:basedOn w:val="Normal"/>
    <w:link w:val="MessageHeaderChar"/>
    <w:rsid w:val="00BF03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0369"/>
    <w:rPr>
      <w:rFonts w:ascii="Arial" w:hAnsi="Arial" w:cs="Arial"/>
      <w:sz w:val="22"/>
      <w:shd w:val="pct20" w:color="auto" w:fill="auto"/>
    </w:rPr>
  </w:style>
  <w:style w:type="paragraph" w:styleId="Subtitle">
    <w:name w:val="Subtitle"/>
    <w:basedOn w:val="Normal"/>
    <w:link w:val="SubtitleChar"/>
    <w:qFormat/>
    <w:rsid w:val="00BF0369"/>
    <w:pPr>
      <w:spacing w:after="60"/>
      <w:jc w:val="center"/>
      <w:outlineLvl w:val="1"/>
    </w:pPr>
    <w:rPr>
      <w:rFonts w:ascii="Arial" w:hAnsi="Arial" w:cs="Arial"/>
    </w:rPr>
  </w:style>
  <w:style w:type="character" w:customStyle="1" w:styleId="SubtitleChar">
    <w:name w:val="Subtitle Char"/>
    <w:basedOn w:val="DefaultParagraphFont"/>
    <w:link w:val="Subtitle"/>
    <w:rsid w:val="00BF0369"/>
    <w:rPr>
      <w:rFonts w:ascii="Arial" w:hAnsi="Arial" w:cs="Arial"/>
      <w:sz w:val="22"/>
    </w:rPr>
  </w:style>
  <w:style w:type="paragraph" w:styleId="Salutation">
    <w:name w:val="Salutation"/>
    <w:basedOn w:val="Normal"/>
    <w:next w:val="Normal"/>
    <w:link w:val="SalutationChar"/>
    <w:rsid w:val="00BF0369"/>
  </w:style>
  <w:style w:type="character" w:customStyle="1" w:styleId="SalutationChar">
    <w:name w:val="Salutation Char"/>
    <w:basedOn w:val="DefaultParagraphFont"/>
    <w:link w:val="Salutation"/>
    <w:rsid w:val="00BF0369"/>
    <w:rPr>
      <w:sz w:val="22"/>
    </w:rPr>
  </w:style>
  <w:style w:type="paragraph" w:styleId="Date">
    <w:name w:val="Date"/>
    <w:basedOn w:val="Normal"/>
    <w:next w:val="Normal"/>
    <w:link w:val="DateChar"/>
    <w:rsid w:val="00BF0369"/>
  </w:style>
  <w:style w:type="character" w:customStyle="1" w:styleId="DateChar">
    <w:name w:val="Date Char"/>
    <w:basedOn w:val="DefaultParagraphFont"/>
    <w:link w:val="Date"/>
    <w:rsid w:val="00BF0369"/>
    <w:rPr>
      <w:sz w:val="22"/>
    </w:rPr>
  </w:style>
  <w:style w:type="paragraph" w:styleId="BodyTextFirstIndent">
    <w:name w:val="Body Text First Indent"/>
    <w:basedOn w:val="BodyText"/>
    <w:link w:val="BodyTextFirstIndentChar"/>
    <w:rsid w:val="00BF0369"/>
    <w:pPr>
      <w:ind w:firstLine="210"/>
    </w:pPr>
  </w:style>
  <w:style w:type="character" w:customStyle="1" w:styleId="BodyTextFirstIndentChar">
    <w:name w:val="Body Text First Indent Char"/>
    <w:basedOn w:val="BodyTextChar"/>
    <w:link w:val="BodyTextFirstIndent"/>
    <w:rsid w:val="00BF0369"/>
    <w:rPr>
      <w:sz w:val="22"/>
    </w:rPr>
  </w:style>
  <w:style w:type="paragraph" w:styleId="BodyTextFirstIndent2">
    <w:name w:val="Body Text First Indent 2"/>
    <w:basedOn w:val="BodyTextIndent"/>
    <w:link w:val="BodyTextFirstIndent2Char"/>
    <w:rsid w:val="00BF0369"/>
    <w:pPr>
      <w:ind w:firstLine="210"/>
    </w:pPr>
  </w:style>
  <w:style w:type="character" w:customStyle="1" w:styleId="BodyTextFirstIndent2Char">
    <w:name w:val="Body Text First Indent 2 Char"/>
    <w:basedOn w:val="BodyTextIndentChar"/>
    <w:link w:val="BodyTextFirstIndent2"/>
    <w:rsid w:val="00BF0369"/>
    <w:rPr>
      <w:sz w:val="22"/>
    </w:rPr>
  </w:style>
  <w:style w:type="paragraph" w:styleId="BodyText2">
    <w:name w:val="Body Text 2"/>
    <w:basedOn w:val="Normal"/>
    <w:link w:val="BodyText2Char"/>
    <w:rsid w:val="00BF0369"/>
    <w:pPr>
      <w:spacing w:after="120" w:line="480" w:lineRule="auto"/>
    </w:pPr>
  </w:style>
  <w:style w:type="character" w:customStyle="1" w:styleId="BodyText2Char">
    <w:name w:val="Body Text 2 Char"/>
    <w:basedOn w:val="DefaultParagraphFont"/>
    <w:link w:val="BodyText2"/>
    <w:rsid w:val="00BF0369"/>
    <w:rPr>
      <w:sz w:val="22"/>
    </w:rPr>
  </w:style>
  <w:style w:type="paragraph" w:styleId="BodyText3">
    <w:name w:val="Body Text 3"/>
    <w:basedOn w:val="Normal"/>
    <w:link w:val="BodyText3Char"/>
    <w:rsid w:val="00BF0369"/>
    <w:pPr>
      <w:spacing w:after="120"/>
    </w:pPr>
    <w:rPr>
      <w:sz w:val="16"/>
      <w:szCs w:val="16"/>
    </w:rPr>
  </w:style>
  <w:style w:type="character" w:customStyle="1" w:styleId="BodyText3Char">
    <w:name w:val="Body Text 3 Char"/>
    <w:basedOn w:val="DefaultParagraphFont"/>
    <w:link w:val="BodyText3"/>
    <w:rsid w:val="00BF0369"/>
    <w:rPr>
      <w:sz w:val="16"/>
      <w:szCs w:val="16"/>
    </w:rPr>
  </w:style>
  <w:style w:type="paragraph" w:styleId="BodyTextIndent2">
    <w:name w:val="Body Text Indent 2"/>
    <w:basedOn w:val="Normal"/>
    <w:link w:val="BodyTextIndent2Char"/>
    <w:rsid w:val="00BF0369"/>
    <w:pPr>
      <w:spacing w:after="120" w:line="480" w:lineRule="auto"/>
      <w:ind w:left="283"/>
    </w:pPr>
  </w:style>
  <w:style w:type="character" w:customStyle="1" w:styleId="BodyTextIndent2Char">
    <w:name w:val="Body Text Indent 2 Char"/>
    <w:basedOn w:val="DefaultParagraphFont"/>
    <w:link w:val="BodyTextIndent2"/>
    <w:rsid w:val="00BF0369"/>
    <w:rPr>
      <w:sz w:val="22"/>
    </w:rPr>
  </w:style>
  <w:style w:type="paragraph" w:styleId="BodyTextIndent3">
    <w:name w:val="Body Text Indent 3"/>
    <w:basedOn w:val="Normal"/>
    <w:link w:val="BodyTextIndent3Char"/>
    <w:rsid w:val="00BF0369"/>
    <w:pPr>
      <w:spacing w:after="120"/>
      <w:ind w:left="283"/>
    </w:pPr>
    <w:rPr>
      <w:sz w:val="16"/>
      <w:szCs w:val="16"/>
    </w:rPr>
  </w:style>
  <w:style w:type="character" w:customStyle="1" w:styleId="BodyTextIndent3Char">
    <w:name w:val="Body Text Indent 3 Char"/>
    <w:basedOn w:val="DefaultParagraphFont"/>
    <w:link w:val="BodyTextIndent3"/>
    <w:rsid w:val="00BF0369"/>
    <w:rPr>
      <w:sz w:val="16"/>
      <w:szCs w:val="16"/>
    </w:rPr>
  </w:style>
  <w:style w:type="paragraph" w:styleId="BlockText">
    <w:name w:val="Block Text"/>
    <w:basedOn w:val="Normal"/>
    <w:rsid w:val="00BF0369"/>
    <w:pPr>
      <w:spacing w:after="120"/>
      <w:ind w:left="1440" w:right="1440"/>
    </w:pPr>
  </w:style>
  <w:style w:type="character" w:styleId="Hyperlink">
    <w:name w:val="Hyperlink"/>
    <w:basedOn w:val="DefaultParagraphFont"/>
    <w:rsid w:val="00BF0369"/>
    <w:rPr>
      <w:color w:val="0000FF"/>
      <w:u w:val="single"/>
    </w:rPr>
  </w:style>
  <w:style w:type="character" w:styleId="FollowedHyperlink">
    <w:name w:val="FollowedHyperlink"/>
    <w:basedOn w:val="DefaultParagraphFont"/>
    <w:rsid w:val="00BF0369"/>
    <w:rPr>
      <w:color w:val="800080"/>
      <w:u w:val="single"/>
    </w:rPr>
  </w:style>
  <w:style w:type="character" w:styleId="Strong">
    <w:name w:val="Strong"/>
    <w:basedOn w:val="DefaultParagraphFont"/>
    <w:qFormat/>
    <w:rsid w:val="00BF0369"/>
    <w:rPr>
      <w:b/>
      <w:bCs/>
    </w:rPr>
  </w:style>
  <w:style w:type="character" w:styleId="Emphasis">
    <w:name w:val="Emphasis"/>
    <w:basedOn w:val="DefaultParagraphFont"/>
    <w:qFormat/>
    <w:rsid w:val="00BF0369"/>
    <w:rPr>
      <w:i/>
      <w:iCs/>
    </w:rPr>
  </w:style>
  <w:style w:type="paragraph" w:styleId="DocumentMap">
    <w:name w:val="Document Map"/>
    <w:basedOn w:val="Normal"/>
    <w:link w:val="DocumentMapChar"/>
    <w:rsid w:val="00BF0369"/>
    <w:pPr>
      <w:shd w:val="clear" w:color="auto" w:fill="000080"/>
    </w:pPr>
    <w:rPr>
      <w:rFonts w:ascii="Tahoma" w:hAnsi="Tahoma" w:cs="Tahoma"/>
    </w:rPr>
  </w:style>
  <w:style w:type="character" w:customStyle="1" w:styleId="DocumentMapChar">
    <w:name w:val="Document Map Char"/>
    <w:basedOn w:val="DefaultParagraphFont"/>
    <w:link w:val="DocumentMap"/>
    <w:rsid w:val="00BF0369"/>
    <w:rPr>
      <w:rFonts w:ascii="Tahoma" w:hAnsi="Tahoma" w:cs="Tahoma"/>
      <w:sz w:val="22"/>
      <w:shd w:val="clear" w:color="auto" w:fill="000080"/>
    </w:rPr>
  </w:style>
  <w:style w:type="paragraph" w:styleId="PlainText">
    <w:name w:val="Plain Text"/>
    <w:basedOn w:val="Normal"/>
    <w:link w:val="PlainTextChar"/>
    <w:rsid w:val="00BF0369"/>
    <w:rPr>
      <w:rFonts w:ascii="Courier New" w:hAnsi="Courier New" w:cs="Courier New"/>
      <w:sz w:val="20"/>
    </w:rPr>
  </w:style>
  <w:style w:type="character" w:customStyle="1" w:styleId="PlainTextChar">
    <w:name w:val="Plain Text Char"/>
    <w:basedOn w:val="DefaultParagraphFont"/>
    <w:link w:val="PlainText"/>
    <w:rsid w:val="00BF0369"/>
    <w:rPr>
      <w:rFonts w:ascii="Courier New" w:hAnsi="Courier New" w:cs="Courier New"/>
    </w:rPr>
  </w:style>
  <w:style w:type="paragraph" w:styleId="E-mailSignature">
    <w:name w:val="E-mail Signature"/>
    <w:basedOn w:val="Normal"/>
    <w:link w:val="E-mailSignatureChar"/>
    <w:rsid w:val="00BF0369"/>
  </w:style>
  <w:style w:type="character" w:customStyle="1" w:styleId="E-mailSignatureChar">
    <w:name w:val="E-mail Signature Char"/>
    <w:basedOn w:val="DefaultParagraphFont"/>
    <w:link w:val="E-mailSignature"/>
    <w:rsid w:val="00BF0369"/>
    <w:rPr>
      <w:sz w:val="22"/>
    </w:rPr>
  </w:style>
  <w:style w:type="paragraph" w:styleId="NormalWeb">
    <w:name w:val="Normal (Web)"/>
    <w:basedOn w:val="Normal"/>
    <w:rsid w:val="00BF0369"/>
  </w:style>
  <w:style w:type="character" w:styleId="HTMLAcronym">
    <w:name w:val="HTML Acronym"/>
    <w:basedOn w:val="DefaultParagraphFont"/>
    <w:rsid w:val="00BF0369"/>
  </w:style>
  <w:style w:type="paragraph" w:styleId="HTMLAddress">
    <w:name w:val="HTML Address"/>
    <w:basedOn w:val="Normal"/>
    <w:link w:val="HTMLAddressChar"/>
    <w:rsid w:val="00BF0369"/>
    <w:rPr>
      <w:i/>
      <w:iCs/>
    </w:rPr>
  </w:style>
  <w:style w:type="character" w:customStyle="1" w:styleId="HTMLAddressChar">
    <w:name w:val="HTML Address Char"/>
    <w:basedOn w:val="DefaultParagraphFont"/>
    <w:link w:val="HTMLAddress"/>
    <w:rsid w:val="00BF0369"/>
    <w:rPr>
      <w:i/>
      <w:iCs/>
      <w:sz w:val="22"/>
    </w:rPr>
  </w:style>
  <w:style w:type="character" w:styleId="HTMLCite">
    <w:name w:val="HTML Cite"/>
    <w:basedOn w:val="DefaultParagraphFont"/>
    <w:rsid w:val="00BF0369"/>
    <w:rPr>
      <w:i/>
      <w:iCs/>
    </w:rPr>
  </w:style>
  <w:style w:type="character" w:styleId="HTMLCode">
    <w:name w:val="HTML Code"/>
    <w:basedOn w:val="DefaultParagraphFont"/>
    <w:rsid w:val="00BF0369"/>
    <w:rPr>
      <w:rFonts w:ascii="Courier New" w:hAnsi="Courier New" w:cs="Courier New"/>
      <w:sz w:val="20"/>
      <w:szCs w:val="20"/>
    </w:rPr>
  </w:style>
  <w:style w:type="character" w:styleId="HTMLDefinition">
    <w:name w:val="HTML Definition"/>
    <w:basedOn w:val="DefaultParagraphFont"/>
    <w:rsid w:val="00BF0369"/>
    <w:rPr>
      <w:i/>
      <w:iCs/>
    </w:rPr>
  </w:style>
  <w:style w:type="character" w:styleId="HTMLKeyboard">
    <w:name w:val="HTML Keyboard"/>
    <w:basedOn w:val="DefaultParagraphFont"/>
    <w:rsid w:val="00BF0369"/>
    <w:rPr>
      <w:rFonts w:ascii="Courier New" w:hAnsi="Courier New" w:cs="Courier New"/>
      <w:sz w:val="20"/>
      <w:szCs w:val="20"/>
    </w:rPr>
  </w:style>
  <w:style w:type="paragraph" w:styleId="HTMLPreformatted">
    <w:name w:val="HTML Preformatted"/>
    <w:basedOn w:val="Normal"/>
    <w:link w:val="HTMLPreformattedChar"/>
    <w:rsid w:val="00BF0369"/>
    <w:rPr>
      <w:rFonts w:ascii="Courier New" w:hAnsi="Courier New" w:cs="Courier New"/>
      <w:sz w:val="20"/>
    </w:rPr>
  </w:style>
  <w:style w:type="character" w:customStyle="1" w:styleId="HTMLPreformattedChar">
    <w:name w:val="HTML Preformatted Char"/>
    <w:basedOn w:val="DefaultParagraphFont"/>
    <w:link w:val="HTMLPreformatted"/>
    <w:rsid w:val="00BF0369"/>
    <w:rPr>
      <w:rFonts w:ascii="Courier New" w:hAnsi="Courier New" w:cs="Courier New"/>
    </w:rPr>
  </w:style>
  <w:style w:type="character" w:styleId="HTMLSample">
    <w:name w:val="HTML Sample"/>
    <w:basedOn w:val="DefaultParagraphFont"/>
    <w:rsid w:val="00BF0369"/>
    <w:rPr>
      <w:rFonts w:ascii="Courier New" w:hAnsi="Courier New" w:cs="Courier New"/>
    </w:rPr>
  </w:style>
  <w:style w:type="character" w:styleId="HTMLTypewriter">
    <w:name w:val="HTML Typewriter"/>
    <w:basedOn w:val="DefaultParagraphFont"/>
    <w:rsid w:val="00BF0369"/>
    <w:rPr>
      <w:rFonts w:ascii="Courier New" w:hAnsi="Courier New" w:cs="Courier New"/>
      <w:sz w:val="20"/>
      <w:szCs w:val="20"/>
    </w:rPr>
  </w:style>
  <w:style w:type="character" w:styleId="HTMLVariable">
    <w:name w:val="HTML Variable"/>
    <w:basedOn w:val="DefaultParagraphFont"/>
    <w:rsid w:val="00BF0369"/>
    <w:rPr>
      <w:i/>
      <w:iCs/>
    </w:rPr>
  </w:style>
  <w:style w:type="paragraph" w:styleId="CommentSubject">
    <w:name w:val="annotation subject"/>
    <w:basedOn w:val="CommentText"/>
    <w:next w:val="CommentText"/>
    <w:link w:val="CommentSubjectChar"/>
    <w:rsid w:val="00BF0369"/>
    <w:rPr>
      <w:b/>
      <w:bCs/>
    </w:rPr>
  </w:style>
  <w:style w:type="character" w:customStyle="1" w:styleId="CommentSubjectChar">
    <w:name w:val="Comment Subject Char"/>
    <w:basedOn w:val="CommentTextChar"/>
    <w:link w:val="CommentSubject"/>
    <w:rsid w:val="00BF0369"/>
    <w:rPr>
      <w:b/>
      <w:bCs/>
    </w:rPr>
  </w:style>
  <w:style w:type="numbering" w:styleId="1ai">
    <w:name w:val="Outline List 1"/>
    <w:basedOn w:val="NoList"/>
    <w:rsid w:val="00BF0369"/>
    <w:pPr>
      <w:numPr>
        <w:numId w:val="14"/>
      </w:numPr>
    </w:pPr>
  </w:style>
  <w:style w:type="numbering" w:styleId="111111">
    <w:name w:val="Outline List 2"/>
    <w:basedOn w:val="NoList"/>
    <w:rsid w:val="00BF0369"/>
    <w:pPr>
      <w:numPr>
        <w:numId w:val="15"/>
      </w:numPr>
    </w:pPr>
  </w:style>
  <w:style w:type="numbering" w:styleId="ArticleSection">
    <w:name w:val="Outline List 3"/>
    <w:basedOn w:val="NoList"/>
    <w:rsid w:val="00BF0369"/>
    <w:pPr>
      <w:numPr>
        <w:numId w:val="17"/>
      </w:numPr>
    </w:pPr>
  </w:style>
  <w:style w:type="table" w:styleId="TableSimple1">
    <w:name w:val="Table Simple 1"/>
    <w:basedOn w:val="TableNormal"/>
    <w:rsid w:val="00BF036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036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03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03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036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036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036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036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036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036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036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036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036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036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036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036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036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036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036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036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036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036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03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036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03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036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036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036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036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036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036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036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036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036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036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036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F0369"/>
    <w:rPr>
      <w:rFonts w:eastAsia="Times New Roman" w:cs="Times New Roman"/>
      <w:b/>
      <w:kern w:val="28"/>
      <w:sz w:val="24"/>
      <w:lang w:eastAsia="en-AU"/>
    </w:rPr>
  </w:style>
  <w:style w:type="character" w:customStyle="1" w:styleId="paragraphChar">
    <w:name w:val="paragraph Char"/>
    <w:aliases w:val="a Char"/>
    <w:link w:val="paragraph"/>
    <w:rsid w:val="008B6F64"/>
    <w:rPr>
      <w:rFonts w:eastAsia="Times New Roman" w:cs="Times New Roman"/>
      <w:sz w:val="22"/>
      <w:lang w:eastAsia="en-AU"/>
    </w:rPr>
  </w:style>
  <w:style w:type="character" w:customStyle="1" w:styleId="DefinitionChar">
    <w:name w:val="Definition Char"/>
    <w:aliases w:val="dd Char"/>
    <w:link w:val="Definition"/>
    <w:rsid w:val="00B868C3"/>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369"/>
    <w:pPr>
      <w:spacing w:line="260" w:lineRule="atLeast"/>
    </w:pPr>
    <w:rPr>
      <w:sz w:val="22"/>
    </w:rPr>
  </w:style>
  <w:style w:type="paragraph" w:styleId="Heading1">
    <w:name w:val="heading 1"/>
    <w:basedOn w:val="Normal"/>
    <w:next w:val="Normal"/>
    <w:link w:val="Heading1Char"/>
    <w:uiPriority w:val="9"/>
    <w:qFormat/>
    <w:rsid w:val="00BF036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36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36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036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036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036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036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036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036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0369"/>
  </w:style>
  <w:style w:type="paragraph" w:customStyle="1" w:styleId="OPCParaBase">
    <w:name w:val="OPCParaBase"/>
    <w:qFormat/>
    <w:rsid w:val="00BF0369"/>
    <w:pPr>
      <w:spacing w:line="260" w:lineRule="atLeast"/>
    </w:pPr>
    <w:rPr>
      <w:rFonts w:eastAsia="Times New Roman" w:cs="Times New Roman"/>
      <w:sz w:val="22"/>
      <w:lang w:eastAsia="en-AU"/>
    </w:rPr>
  </w:style>
  <w:style w:type="paragraph" w:customStyle="1" w:styleId="ShortT">
    <w:name w:val="ShortT"/>
    <w:basedOn w:val="OPCParaBase"/>
    <w:next w:val="Normal"/>
    <w:qFormat/>
    <w:rsid w:val="00BF0369"/>
    <w:pPr>
      <w:spacing w:line="240" w:lineRule="auto"/>
    </w:pPr>
    <w:rPr>
      <w:b/>
      <w:sz w:val="40"/>
    </w:rPr>
  </w:style>
  <w:style w:type="paragraph" w:customStyle="1" w:styleId="ActHead1">
    <w:name w:val="ActHead 1"/>
    <w:aliases w:val="c"/>
    <w:basedOn w:val="OPCParaBase"/>
    <w:next w:val="Normal"/>
    <w:qFormat/>
    <w:rsid w:val="00BF03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03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03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03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03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03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03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03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03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0369"/>
  </w:style>
  <w:style w:type="paragraph" w:customStyle="1" w:styleId="Blocks">
    <w:name w:val="Blocks"/>
    <w:aliases w:val="bb"/>
    <w:basedOn w:val="OPCParaBase"/>
    <w:qFormat/>
    <w:rsid w:val="00BF0369"/>
    <w:pPr>
      <w:spacing w:line="240" w:lineRule="auto"/>
    </w:pPr>
    <w:rPr>
      <w:sz w:val="24"/>
    </w:rPr>
  </w:style>
  <w:style w:type="paragraph" w:customStyle="1" w:styleId="BoxText">
    <w:name w:val="BoxText"/>
    <w:aliases w:val="bt"/>
    <w:basedOn w:val="OPCParaBase"/>
    <w:qFormat/>
    <w:rsid w:val="00BF03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0369"/>
    <w:rPr>
      <w:b/>
    </w:rPr>
  </w:style>
  <w:style w:type="paragraph" w:customStyle="1" w:styleId="BoxHeadItalic">
    <w:name w:val="BoxHeadItalic"/>
    <w:aliases w:val="bhi"/>
    <w:basedOn w:val="BoxText"/>
    <w:next w:val="BoxStep"/>
    <w:qFormat/>
    <w:rsid w:val="00BF0369"/>
    <w:rPr>
      <w:i/>
    </w:rPr>
  </w:style>
  <w:style w:type="paragraph" w:customStyle="1" w:styleId="BoxList">
    <w:name w:val="BoxList"/>
    <w:aliases w:val="bl"/>
    <w:basedOn w:val="BoxText"/>
    <w:qFormat/>
    <w:rsid w:val="00BF0369"/>
    <w:pPr>
      <w:ind w:left="1559" w:hanging="425"/>
    </w:pPr>
  </w:style>
  <w:style w:type="paragraph" w:customStyle="1" w:styleId="BoxNote">
    <w:name w:val="BoxNote"/>
    <w:aliases w:val="bn"/>
    <w:basedOn w:val="BoxText"/>
    <w:qFormat/>
    <w:rsid w:val="00BF0369"/>
    <w:pPr>
      <w:tabs>
        <w:tab w:val="left" w:pos="1985"/>
      </w:tabs>
      <w:spacing w:before="122" w:line="198" w:lineRule="exact"/>
      <w:ind w:left="2948" w:hanging="1814"/>
    </w:pPr>
    <w:rPr>
      <w:sz w:val="18"/>
    </w:rPr>
  </w:style>
  <w:style w:type="paragraph" w:customStyle="1" w:styleId="BoxPara">
    <w:name w:val="BoxPara"/>
    <w:aliases w:val="bp"/>
    <w:basedOn w:val="BoxText"/>
    <w:qFormat/>
    <w:rsid w:val="00BF0369"/>
    <w:pPr>
      <w:tabs>
        <w:tab w:val="right" w:pos="2268"/>
      </w:tabs>
      <w:ind w:left="2552" w:hanging="1418"/>
    </w:pPr>
  </w:style>
  <w:style w:type="paragraph" w:customStyle="1" w:styleId="BoxStep">
    <w:name w:val="BoxStep"/>
    <w:aliases w:val="bs"/>
    <w:basedOn w:val="BoxText"/>
    <w:qFormat/>
    <w:rsid w:val="00BF0369"/>
    <w:pPr>
      <w:ind w:left="1985" w:hanging="851"/>
    </w:pPr>
  </w:style>
  <w:style w:type="character" w:customStyle="1" w:styleId="CharAmPartNo">
    <w:name w:val="CharAmPartNo"/>
    <w:basedOn w:val="OPCCharBase"/>
    <w:qFormat/>
    <w:rsid w:val="00BF0369"/>
  </w:style>
  <w:style w:type="character" w:customStyle="1" w:styleId="CharAmPartText">
    <w:name w:val="CharAmPartText"/>
    <w:basedOn w:val="OPCCharBase"/>
    <w:qFormat/>
    <w:rsid w:val="00BF0369"/>
  </w:style>
  <w:style w:type="character" w:customStyle="1" w:styleId="CharAmSchNo">
    <w:name w:val="CharAmSchNo"/>
    <w:basedOn w:val="OPCCharBase"/>
    <w:qFormat/>
    <w:rsid w:val="00BF0369"/>
  </w:style>
  <w:style w:type="character" w:customStyle="1" w:styleId="CharAmSchText">
    <w:name w:val="CharAmSchText"/>
    <w:basedOn w:val="OPCCharBase"/>
    <w:qFormat/>
    <w:rsid w:val="00BF0369"/>
  </w:style>
  <w:style w:type="character" w:customStyle="1" w:styleId="CharBoldItalic">
    <w:name w:val="CharBoldItalic"/>
    <w:basedOn w:val="OPCCharBase"/>
    <w:uiPriority w:val="1"/>
    <w:qFormat/>
    <w:rsid w:val="00BF0369"/>
    <w:rPr>
      <w:b/>
      <w:i/>
    </w:rPr>
  </w:style>
  <w:style w:type="character" w:customStyle="1" w:styleId="CharChapNo">
    <w:name w:val="CharChapNo"/>
    <w:basedOn w:val="OPCCharBase"/>
    <w:uiPriority w:val="1"/>
    <w:qFormat/>
    <w:rsid w:val="00BF0369"/>
  </w:style>
  <w:style w:type="character" w:customStyle="1" w:styleId="CharChapText">
    <w:name w:val="CharChapText"/>
    <w:basedOn w:val="OPCCharBase"/>
    <w:uiPriority w:val="1"/>
    <w:qFormat/>
    <w:rsid w:val="00BF0369"/>
  </w:style>
  <w:style w:type="character" w:customStyle="1" w:styleId="CharDivNo">
    <w:name w:val="CharDivNo"/>
    <w:basedOn w:val="OPCCharBase"/>
    <w:uiPriority w:val="1"/>
    <w:qFormat/>
    <w:rsid w:val="00BF0369"/>
  </w:style>
  <w:style w:type="character" w:customStyle="1" w:styleId="CharDivText">
    <w:name w:val="CharDivText"/>
    <w:basedOn w:val="OPCCharBase"/>
    <w:uiPriority w:val="1"/>
    <w:qFormat/>
    <w:rsid w:val="00BF0369"/>
  </w:style>
  <w:style w:type="character" w:customStyle="1" w:styleId="CharItalic">
    <w:name w:val="CharItalic"/>
    <w:basedOn w:val="OPCCharBase"/>
    <w:uiPriority w:val="1"/>
    <w:qFormat/>
    <w:rsid w:val="00BF0369"/>
    <w:rPr>
      <w:i/>
    </w:rPr>
  </w:style>
  <w:style w:type="character" w:customStyle="1" w:styleId="CharPartNo">
    <w:name w:val="CharPartNo"/>
    <w:basedOn w:val="OPCCharBase"/>
    <w:uiPriority w:val="1"/>
    <w:qFormat/>
    <w:rsid w:val="00BF0369"/>
  </w:style>
  <w:style w:type="character" w:customStyle="1" w:styleId="CharPartText">
    <w:name w:val="CharPartText"/>
    <w:basedOn w:val="OPCCharBase"/>
    <w:uiPriority w:val="1"/>
    <w:qFormat/>
    <w:rsid w:val="00BF0369"/>
  </w:style>
  <w:style w:type="character" w:customStyle="1" w:styleId="CharSectno">
    <w:name w:val="CharSectno"/>
    <w:basedOn w:val="OPCCharBase"/>
    <w:qFormat/>
    <w:rsid w:val="00BF0369"/>
  </w:style>
  <w:style w:type="character" w:customStyle="1" w:styleId="CharSubdNo">
    <w:name w:val="CharSubdNo"/>
    <w:basedOn w:val="OPCCharBase"/>
    <w:uiPriority w:val="1"/>
    <w:qFormat/>
    <w:rsid w:val="00BF0369"/>
  </w:style>
  <w:style w:type="character" w:customStyle="1" w:styleId="CharSubdText">
    <w:name w:val="CharSubdText"/>
    <w:basedOn w:val="OPCCharBase"/>
    <w:uiPriority w:val="1"/>
    <w:qFormat/>
    <w:rsid w:val="00BF0369"/>
  </w:style>
  <w:style w:type="paragraph" w:customStyle="1" w:styleId="CTA--">
    <w:name w:val="CTA --"/>
    <w:basedOn w:val="OPCParaBase"/>
    <w:next w:val="Normal"/>
    <w:rsid w:val="00BF0369"/>
    <w:pPr>
      <w:spacing w:before="60" w:line="240" w:lineRule="atLeast"/>
      <w:ind w:left="142" w:hanging="142"/>
    </w:pPr>
    <w:rPr>
      <w:sz w:val="20"/>
    </w:rPr>
  </w:style>
  <w:style w:type="paragraph" w:customStyle="1" w:styleId="CTA-">
    <w:name w:val="CTA -"/>
    <w:basedOn w:val="OPCParaBase"/>
    <w:rsid w:val="00BF0369"/>
    <w:pPr>
      <w:spacing w:before="60" w:line="240" w:lineRule="atLeast"/>
      <w:ind w:left="85" w:hanging="85"/>
    </w:pPr>
    <w:rPr>
      <w:sz w:val="20"/>
    </w:rPr>
  </w:style>
  <w:style w:type="paragraph" w:customStyle="1" w:styleId="CTA---">
    <w:name w:val="CTA ---"/>
    <w:basedOn w:val="OPCParaBase"/>
    <w:next w:val="Normal"/>
    <w:rsid w:val="00BF0369"/>
    <w:pPr>
      <w:spacing w:before="60" w:line="240" w:lineRule="atLeast"/>
      <w:ind w:left="198" w:hanging="198"/>
    </w:pPr>
    <w:rPr>
      <w:sz w:val="20"/>
    </w:rPr>
  </w:style>
  <w:style w:type="paragraph" w:customStyle="1" w:styleId="CTA----">
    <w:name w:val="CTA ----"/>
    <w:basedOn w:val="OPCParaBase"/>
    <w:next w:val="Normal"/>
    <w:rsid w:val="00BF0369"/>
    <w:pPr>
      <w:spacing w:before="60" w:line="240" w:lineRule="atLeast"/>
      <w:ind w:left="255" w:hanging="255"/>
    </w:pPr>
    <w:rPr>
      <w:sz w:val="20"/>
    </w:rPr>
  </w:style>
  <w:style w:type="paragraph" w:customStyle="1" w:styleId="CTA1a">
    <w:name w:val="CTA 1(a)"/>
    <w:basedOn w:val="OPCParaBase"/>
    <w:rsid w:val="00BF0369"/>
    <w:pPr>
      <w:tabs>
        <w:tab w:val="right" w:pos="414"/>
      </w:tabs>
      <w:spacing w:before="40" w:line="240" w:lineRule="atLeast"/>
      <w:ind w:left="675" w:hanging="675"/>
    </w:pPr>
    <w:rPr>
      <w:sz w:val="20"/>
    </w:rPr>
  </w:style>
  <w:style w:type="paragraph" w:customStyle="1" w:styleId="CTA1ai">
    <w:name w:val="CTA 1(a)(i)"/>
    <w:basedOn w:val="OPCParaBase"/>
    <w:rsid w:val="00BF0369"/>
    <w:pPr>
      <w:tabs>
        <w:tab w:val="right" w:pos="1004"/>
      </w:tabs>
      <w:spacing w:before="40" w:line="240" w:lineRule="atLeast"/>
      <w:ind w:left="1253" w:hanging="1253"/>
    </w:pPr>
    <w:rPr>
      <w:sz w:val="20"/>
    </w:rPr>
  </w:style>
  <w:style w:type="paragraph" w:customStyle="1" w:styleId="CTA2a">
    <w:name w:val="CTA 2(a)"/>
    <w:basedOn w:val="OPCParaBase"/>
    <w:rsid w:val="00BF0369"/>
    <w:pPr>
      <w:tabs>
        <w:tab w:val="right" w:pos="482"/>
      </w:tabs>
      <w:spacing w:before="40" w:line="240" w:lineRule="atLeast"/>
      <w:ind w:left="748" w:hanging="748"/>
    </w:pPr>
    <w:rPr>
      <w:sz w:val="20"/>
    </w:rPr>
  </w:style>
  <w:style w:type="paragraph" w:customStyle="1" w:styleId="CTA2ai">
    <w:name w:val="CTA 2(a)(i)"/>
    <w:basedOn w:val="OPCParaBase"/>
    <w:rsid w:val="00BF0369"/>
    <w:pPr>
      <w:tabs>
        <w:tab w:val="right" w:pos="1089"/>
      </w:tabs>
      <w:spacing w:before="40" w:line="240" w:lineRule="atLeast"/>
      <w:ind w:left="1327" w:hanging="1327"/>
    </w:pPr>
    <w:rPr>
      <w:sz w:val="20"/>
    </w:rPr>
  </w:style>
  <w:style w:type="paragraph" w:customStyle="1" w:styleId="CTA3a">
    <w:name w:val="CTA 3(a)"/>
    <w:basedOn w:val="OPCParaBase"/>
    <w:rsid w:val="00BF0369"/>
    <w:pPr>
      <w:tabs>
        <w:tab w:val="right" w:pos="556"/>
      </w:tabs>
      <w:spacing w:before="40" w:line="240" w:lineRule="atLeast"/>
      <w:ind w:left="805" w:hanging="805"/>
    </w:pPr>
    <w:rPr>
      <w:sz w:val="20"/>
    </w:rPr>
  </w:style>
  <w:style w:type="paragraph" w:customStyle="1" w:styleId="CTA3ai">
    <w:name w:val="CTA 3(a)(i)"/>
    <w:basedOn w:val="OPCParaBase"/>
    <w:rsid w:val="00BF0369"/>
    <w:pPr>
      <w:tabs>
        <w:tab w:val="right" w:pos="1140"/>
      </w:tabs>
      <w:spacing w:before="40" w:line="240" w:lineRule="atLeast"/>
      <w:ind w:left="1361" w:hanging="1361"/>
    </w:pPr>
    <w:rPr>
      <w:sz w:val="20"/>
    </w:rPr>
  </w:style>
  <w:style w:type="paragraph" w:customStyle="1" w:styleId="CTA4a">
    <w:name w:val="CTA 4(a)"/>
    <w:basedOn w:val="OPCParaBase"/>
    <w:rsid w:val="00BF0369"/>
    <w:pPr>
      <w:tabs>
        <w:tab w:val="right" w:pos="624"/>
      </w:tabs>
      <w:spacing w:before="40" w:line="240" w:lineRule="atLeast"/>
      <w:ind w:left="873" w:hanging="873"/>
    </w:pPr>
    <w:rPr>
      <w:sz w:val="20"/>
    </w:rPr>
  </w:style>
  <w:style w:type="paragraph" w:customStyle="1" w:styleId="CTA4ai">
    <w:name w:val="CTA 4(a)(i)"/>
    <w:basedOn w:val="OPCParaBase"/>
    <w:rsid w:val="00BF0369"/>
    <w:pPr>
      <w:tabs>
        <w:tab w:val="right" w:pos="1213"/>
      </w:tabs>
      <w:spacing w:before="40" w:line="240" w:lineRule="atLeast"/>
      <w:ind w:left="1452" w:hanging="1452"/>
    </w:pPr>
    <w:rPr>
      <w:sz w:val="20"/>
    </w:rPr>
  </w:style>
  <w:style w:type="paragraph" w:customStyle="1" w:styleId="CTACAPS">
    <w:name w:val="CTA CAPS"/>
    <w:basedOn w:val="OPCParaBase"/>
    <w:rsid w:val="00BF0369"/>
    <w:pPr>
      <w:spacing w:before="60" w:line="240" w:lineRule="atLeast"/>
    </w:pPr>
    <w:rPr>
      <w:sz w:val="20"/>
    </w:rPr>
  </w:style>
  <w:style w:type="paragraph" w:customStyle="1" w:styleId="CTAright">
    <w:name w:val="CTA right"/>
    <w:basedOn w:val="OPCParaBase"/>
    <w:rsid w:val="00BF0369"/>
    <w:pPr>
      <w:spacing w:before="60" w:line="240" w:lineRule="auto"/>
      <w:jc w:val="right"/>
    </w:pPr>
    <w:rPr>
      <w:sz w:val="20"/>
    </w:rPr>
  </w:style>
  <w:style w:type="paragraph" w:customStyle="1" w:styleId="subsection">
    <w:name w:val="subsection"/>
    <w:aliases w:val="ss"/>
    <w:basedOn w:val="OPCParaBase"/>
    <w:link w:val="subsectionChar"/>
    <w:rsid w:val="00BF03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0369"/>
    <w:pPr>
      <w:spacing w:before="180" w:line="240" w:lineRule="auto"/>
      <w:ind w:left="1134"/>
    </w:pPr>
  </w:style>
  <w:style w:type="paragraph" w:customStyle="1" w:styleId="ETAsubitem">
    <w:name w:val="ETA(subitem)"/>
    <w:basedOn w:val="OPCParaBase"/>
    <w:rsid w:val="00BF0369"/>
    <w:pPr>
      <w:tabs>
        <w:tab w:val="right" w:pos="340"/>
      </w:tabs>
      <w:spacing w:before="60" w:line="240" w:lineRule="auto"/>
      <w:ind w:left="454" w:hanging="454"/>
    </w:pPr>
    <w:rPr>
      <w:sz w:val="20"/>
    </w:rPr>
  </w:style>
  <w:style w:type="paragraph" w:customStyle="1" w:styleId="ETApara">
    <w:name w:val="ETA(para)"/>
    <w:basedOn w:val="OPCParaBase"/>
    <w:rsid w:val="00BF0369"/>
    <w:pPr>
      <w:tabs>
        <w:tab w:val="right" w:pos="754"/>
      </w:tabs>
      <w:spacing w:before="60" w:line="240" w:lineRule="auto"/>
      <w:ind w:left="828" w:hanging="828"/>
    </w:pPr>
    <w:rPr>
      <w:sz w:val="20"/>
    </w:rPr>
  </w:style>
  <w:style w:type="paragraph" w:customStyle="1" w:styleId="ETAsubpara">
    <w:name w:val="ETA(subpara)"/>
    <w:basedOn w:val="OPCParaBase"/>
    <w:rsid w:val="00BF0369"/>
    <w:pPr>
      <w:tabs>
        <w:tab w:val="right" w:pos="1083"/>
      </w:tabs>
      <w:spacing w:before="60" w:line="240" w:lineRule="auto"/>
      <w:ind w:left="1191" w:hanging="1191"/>
    </w:pPr>
    <w:rPr>
      <w:sz w:val="20"/>
    </w:rPr>
  </w:style>
  <w:style w:type="paragraph" w:customStyle="1" w:styleId="ETAsub-subpara">
    <w:name w:val="ETA(sub-subpara)"/>
    <w:basedOn w:val="OPCParaBase"/>
    <w:rsid w:val="00BF0369"/>
    <w:pPr>
      <w:tabs>
        <w:tab w:val="right" w:pos="1412"/>
      </w:tabs>
      <w:spacing w:before="60" w:line="240" w:lineRule="auto"/>
      <w:ind w:left="1525" w:hanging="1525"/>
    </w:pPr>
    <w:rPr>
      <w:sz w:val="20"/>
    </w:rPr>
  </w:style>
  <w:style w:type="paragraph" w:customStyle="1" w:styleId="Formula">
    <w:name w:val="Formula"/>
    <w:basedOn w:val="OPCParaBase"/>
    <w:rsid w:val="00BF0369"/>
    <w:pPr>
      <w:spacing w:line="240" w:lineRule="auto"/>
      <w:ind w:left="1134"/>
    </w:pPr>
    <w:rPr>
      <w:sz w:val="20"/>
    </w:rPr>
  </w:style>
  <w:style w:type="paragraph" w:styleId="Header">
    <w:name w:val="header"/>
    <w:basedOn w:val="OPCParaBase"/>
    <w:link w:val="HeaderChar"/>
    <w:unhideWhenUsed/>
    <w:rsid w:val="00BF03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0369"/>
    <w:rPr>
      <w:rFonts w:eastAsia="Times New Roman" w:cs="Times New Roman"/>
      <w:sz w:val="16"/>
      <w:lang w:eastAsia="en-AU"/>
    </w:rPr>
  </w:style>
  <w:style w:type="paragraph" w:customStyle="1" w:styleId="House">
    <w:name w:val="House"/>
    <w:basedOn w:val="OPCParaBase"/>
    <w:rsid w:val="00BF0369"/>
    <w:pPr>
      <w:spacing w:line="240" w:lineRule="auto"/>
    </w:pPr>
    <w:rPr>
      <w:sz w:val="28"/>
    </w:rPr>
  </w:style>
  <w:style w:type="paragraph" w:customStyle="1" w:styleId="Item">
    <w:name w:val="Item"/>
    <w:aliases w:val="i"/>
    <w:basedOn w:val="OPCParaBase"/>
    <w:next w:val="ItemHead"/>
    <w:rsid w:val="00BF0369"/>
    <w:pPr>
      <w:keepLines/>
      <w:spacing w:before="80" w:line="240" w:lineRule="auto"/>
      <w:ind w:left="709"/>
    </w:pPr>
  </w:style>
  <w:style w:type="paragraph" w:customStyle="1" w:styleId="ItemHead">
    <w:name w:val="ItemHead"/>
    <w:aliases w:val="ih"/>
    <w:basedOn w:val="OPCParaBase"/>
    <w:next w:val="Item"/>
    <w:rsid w:val="00BF03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0369"/>
    <w:pPr>
      <w:spacing w:line="240" w:lineRule="auto"/>
    </w:pPr>
    <w:rPr>
      <w:b/>
      <w:sz w:val="32"/>
    </w:rPr>
  </w:style>
  <w:style w:type="paragraph" w:customStyle="1" w:styleId="notedraft">
    <w:name w:val="note(draft)"/>
    <w:aliases w:val="nd"/>
    <w:basedOn w:val="OPCParaBase"/>
    <w:rsid w:val="00BF0369"/>
    <w:pPr>
      <w:spacing w:before="240" w:line="240" w:lineRule="auto"/>
      <w:ind w:left="284" w:hanging="284"/>
    </w:pPr>
    <w:rPr>
      <w:i/>
      <w:sz w:val="24"/>
    </w:rPr>
  </w:style>
  <w:style w:type="paragraph" w:customStyle="1" w:styleId="notemargin">
    <w:name w:val="note(margin)"/>
    <w:aliases w:val="nm"/>
    <w:basedOn w:val="OPCParaBase"/>
    <w:rsid w:val="00BF0369"/>
    <w:pPr>
      <w:tabs>
        <w:tab w:val="left" w:pos="709"/>
      </w:tabs>
      <w:spacing w:before="122" w:line="198" w:lineRule="exact"/>
      <w:ind w:left="709" w:hanging="709"/>
    </w:pPr>
    <w:rPr>
      <w:sz w:val="18"/>
    </w:rPr>
  </w:style>
  <w:style w:type="paragraph" w:customStyle="1" w:styleId="noteToPara">
    <w:name w:val="noteToPara"/>
    <w:aliases w:val="ntp"/>
    <w:basedOn w:val="OPCParaBase"/>
    <w:rsid w:val="00BF0369"/>
    <w:pPr>
      <w:spacing w:before="122" w:line="198" w:lineRule="exact"/>
      <w:ind w:left="2353" w:hanging="709"/>
    </w:pPr>
    <w:rPr>
      <w:sz w:val="18"/>
    </w:rPr>
  </w:style>
  <w:style w:type="paragraph" w:customStyle="1" w:styleId="noteParlAmend">
    <w:name w:val="note(ParlAmend)"/>
    <w:aliases w:val="npp"/>
    <w:basedOn w:val="OPCParaBase"/>
    <w:next w:val="ParlAmend"/>
    <w:rsid w:val="00BF0369"/>
    <w:pPr>
      <w:spacing w:line="240" w:lineRule="auto"/>
      <w:jc w:val="right"/>
    </w:pPr>
    <w:rPr>
      <w:rFonts w:ascii="Arial" w:hAnsi="Arial"/>
      <w:b/>
      <w:i/>
    </w:rPr>
  </w:style>
  <w:style w:type="paragraph" w:customStyle="1" w:styleId="Page1">
    <w:name w:val="Page1"/>
    <w:basedOn w:val="OPCParaBase"/>
    <w:rsid w:val="00BF0369"/>
    <w:pPr>
      <w:spacing w:before="5600" w:line="240" w:lineRule="auto"/>
    </w:pPr>
    <w:rPr>
      <w:b/>
      <w:sz w:val="32"/>
    </w:rPr>
  </w:style>
  <w:style w:type="paragraph" w:customStyle="1" w:styleId="PageBreak">
    <w:name w:val="PageBreak"/>
    <w:aliases w:val="pb"/>
    <w:basedOn w:val="OPCParaBase"/>
    <w:rsid w:val="00BF0369"/>
    <w:pPr>
      <w:spacing w:line="240" w:lineRule="auto"/>
    </w:pPr>
    <w:rPr>
      <w:sz w:val="20"/>
    </w:rPr>
  </w:style>
  <w:style w:type="paragraph" w:customStyle="1" w:styleId="paragraphsub">
    <w:name w:val="paragraph(sub)"/>
    <w:aliases w:val="aa"/>
    <w:basedOn w:val="OPCParaBase"/>
    <w:rsid w:val="00BF0369"/>
    <w:pPr>
      <w:tabs>
        <w:tab w:val="right" w:pos="1985"/>
      </w:tabs>
      <w:spacing w:before="40" w:line="240" w:lineRule="auto"/>
      <w:ind w:left="2098" w:hanging="2098"/>
    </w:pPr>
  </w:style>
  <w:style w:type="paragraph" w:customStyle="1" w:styleId="paragraphsub-sub">
    <w:name w:val="paragraph(sub-sub)"/>
    <w:aliases w:val="aaa"/>
    <w:basedOn w:val="OPCParaBase"/>
    <w:rsid w:val="00BF0369"/>
    <w:pPr>
      <w:tabs>
        <w:tab w:val="right" w:pos="2722"/>
      </w:tabs>
      <w:spacing w:before="40" w:line="240" w:lineRule="auto"/>
      <w:ind w:left="2835" w:hanging="2835"/>
    </w:pPr>
  </w:style>
  <w:style w:type="paragraph" w:customStyle="1" w:styleId="paragraph">
    <w:name w:val="paragraph"/>
    <w:aliases w:val="a"/>
    <w:basedOn w:val="OPCParaBase"/>
    <w:link w:val="paragraphChar"/>
    <w:rsid w:val="00BF0369"/>
    <w:pPr>
      <w:tabs>
        <w:tab w:val="right" w:pos="1531"/>
      </w:tabs>
      <w:spacing w:before="40" w:line="240" w:lineRule="auto"/>
      <w:ind w:left="1644" w:hanging="1644"/>
    </w:pPr>
  </w:style>
  <w:style w:type="paragraph" w:customStyle="1" w:styleId="ParlAmend">
    <w:name w:val="ParlAmend"/>
    <w:aliases w:val="pp"/>
    <w:basedOn w:val="OPCParaBase"/>
    <w:rsid w:val="00BF0369"/>
    <w:pPr>
      <w:spacing w:before="240" w:line="240" w:lineRule="atLeast"/>
      <w:ind w:hanging="567"/>
    </w:pPr>
    <w:rPr>
      <w:sz w:val="24"/>
    </w:rPr>
  </w:style>
  <w:style w:type="paragraph" w:customStyle="1" w:styleId="Penalty">
    <w:name w:val="Penalty"/>
    <w:basedOn w:val="OPCParaBase"/>
    <w:rsid w:val="00BF0369"/>
    <w:pPr>
      <w:tabs>
        <w:tab w:val="left" w:pos="2977"/>
      </w:tabs>
      <w:spacing w:before="180" w:line="240" w:lineRule="auto"/>
      <w:ind w:left="1985" w:hanging="851"/>
    </w:pPr>
  </w:style>
  <w:style w:type="paragraph" w:customStyle="1" w:styleId="Portfolio">
    <w:name w:val="Portfolio"/>
    <w:basedOn w:val="OPCParaBase"/>
    <w:rsid w:val="00BF0369"/>
    <w:pPr>
      <w:spacing w:line="240" w:lineRule="auto"/>
    </w:pPr>
    <w:rPr>
      <w:i/>
      <w:sz w:val="20"/>
    </w:rPr>
  </w:style>
  <w:style w:type="paragraph" w:customStyle="1" w:styleId="Preamble">
    <w:name w:val="Preamble"/>
    <w:basedOn w:val="OPCParaBase"/>
    <w:next w:val="Normal"/>
    <w:rsid w:val="00BF03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0369"/>
    <w:pPr>
      <w:spacing w:line="240" w:lineRule="auto"/>
    </w:pPr>
    <w:rPr>
      <w:i/>
      <w:sz w:val="20"/>
    </w:rPr>
  </w:style>
  <w:style w:type="paragraph" w:customStyle="1" w:styleId="Session">
    <w:name w:val="Session"/>
    <w:basedOn w:val="OPCParaBase"/>
    <w:rsid w:val="00BF0369"/>
    <w:pPr>
      <w:spacing w:line="240" w:lineRule="auto"/>
    </w:pPr>
    <w:rPr>
      <w:sz w:val="28"/>
    </w:rPr>
  </w:style>
  <w:style w:type="paragraph" w:customStyle="1" w:styleId="Sponsor">
    <w:name w:val="Sponsor"/>
    <w:basedOn w:val="OPCParaBase"/>
    <w:rsid w:val="00BF0369"/>
    <w:pPr>
      <w:spacing w:line="240" w:lineRule="auto"/>
    </w:pPr>
    <w:rPr>
      <w:i/>
    </w:rPr>
  </w:style>
  <w:style w:type="paragraph" w:customStyle="1" w:styleId="Subitem">
    <w:name w:val="Subitem"/>
    <w:aliases w:val="iss"/>
    <w:basedOn w:val="OPCParaBase"/>
    <w:rsid w:val="00BF0369"/>
    <w:pPr>
      <w:spacing w:before="180" w:line="240" w:lineRule="auto"/>
      <w:ind w:left="709" w:hanging="709"/>
    </w:pPr>
  </w:style>
  <w:style w:type="paragraph" w:customStyle="1" w:styleId="SubitemHead">
    <w:name w:val="SubitemHead"/>
    <w:aliases w:val="issh"/>
    <w:basedOn w:val="OPCParaBase"/>
    <w:rsid w:val="00BF03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0369"/>
    <w:pPr>
      <w:spacing w:before="40" w:line="240" w:lineRule="auto"/>
      <w:ind w:left="1134"/>
    </w:pPr>
  </w:style>
  <w:style w:type="paragraph" w:customStyle="1" w:styleId="SubsectionHead">
    <w:name w:val="SubsectionHead"/>
    <w:aliases w:val="ssh"/>
    <w:basedOn w:val="OPCParaBase"/>
    <w:next w:val="subsection"/>
    <w:rsid w:val="00BF0369"/>
    <w:pPr>
      <w:keepNext/>
      <w:keepLines/>
      <w:spacing w:before="240" w:line="240" w:lineRule="auto"/>
      <w:ind w:left="1134"/>
    </w:pPr>
    <w:rPr>
      <w:i/>
    </w:rPr>
  </w:style>
  <w:style w:type="paragraph" w:customStyle="1" w:styleId="Tablea">
    <w:name w:val="Table(a)"/>
    <w:aliases w:val="ta"/>
    <w:basedOn w:val="OPCParaBase"/>
    <w:rsid w:val="00BF0369"/>
    <w:pPr>
      <w:spacing w:before="60" w:line="240" w:lineRule="auto"/>
      <w:ind w:left="284" w:hanging="284"/>
    </w:pPr>
    <w:rPr>
      <w:sz w:val="20"/>
    </w:rPr>
  </w:style>
  <w:style w:type="paragraph" w:customStyle="1" w:styleId="TableAA">
    <w:name w:val="Table(AA)"/>
    <w:aliases w:val="taaa"/>
    <w:basedOn w:val="OPCParaBase"/>
    <w:rsid w:val="00BF03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03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0369"/>
    <w:pPr>
      <w:spacing w:before="60" w:line="240" w:lineRule="atLeast"/>
    </w:pPr>
    <w:rPr>
      <w:sz w:val="20"/>
    </w:rPr>
  </w:style>
  <w:style w:type="paragraph" w:customStyle="1" w:styleId="TLPBoxTextnote">
    <w:name w:val="TLPBoxText(note"/>
    <w:aliases w:val="right)"/>
    <w:basedOn w:val="OPCParaBase"/>
    <w:rsid w:val="00BF03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03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0369"/>
    <w:pPr>
      <w:spacing w:before="122" w:line="198" w:lineRule="exact"/>
      <w:ind w:left="1985" w:hanging="851"/>
      <w:jc w:val="right"/>
    </w:pPr>
    <w:rPr>
      <w:sz w:val="18"/>
    </w:rPr>
  </w:style>
  <w:style w:type="paragraph" w:customStyle="1" w:styleId="TLPTableBullet">
    <w:name w:val="TLPTableBullet"/>
    <w:aliases w:val="ttb"/>
    <w:basedOn w:val="OPCParaBase"/>
    <w:rsid w:val="00BF0369"/>
    <w:pPr>
      <w:spacing w:line="240" w:lineRule="exact"/>
      <w:ind w:left="284" w:hanging="284"/>
    </w:pPr>
    <w:rPr>
      <w:sz w:val="20"/>
    </w:rPr>
  </w:style>
  <w:style w:type="paragraph" w:styleId="TOC1">
    <w:name w:val="toc 1"/>
    <w:basedOn w:val="Normal"/>
    <w:next w:val="Normal"/>
    <w:uiPriority w:val="39"/>
    <w:unhideWhenUsed/>
    <w:rsid w:val="00BF036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036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036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036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036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036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036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036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036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0369"/>
    <w:pPr>
      <w:keepLines/>
      <w:spacing w:before="240" w:after="120" w:line="240" w:lineRule="auto"/>
      <w:ind w:left="794"/>
    </w:pPr>
    <w:rPr>
      <w:b/>
      <w:kern w:val="28"/>
      <w:sz w:val="20"/>
    </w:rPr>
  </w:style>
  <w:style w:type="paragraph" w:customStyle="1" w:styleId="TofSectsHeading">
    <w:name w:val="TofSects(Heading)"/>
    <w:basedOn w:val="OPCParaBase"/>
    <w:rsid w:val="00BF0369"/>
    <w:pPr>
      <w:spacing w:before="240" w:after="120" w:line="240" w:lineRule="auto"/>
    </w:pPr>
    <w:rPr>
      <w:b/>
      <w:sz w:val="24"/>
    </w:rPr>
  </w:style>
  <w:style w:type="paragraph" w:customStyle="1" w:styleId="TofSectsSection">
    <w:name w:val="TofSects(Section)"/>
    <w:basedOn w:val="OPCParaBase"/>
    <w:rsid w:val="00BF0369"/>
    <w:pPr>
      <w:keepLines/>
      <w:spacing w:before="40" w:line="240" w:lineRule="auto"/>
      <w:ind w:left="1588" w:hanging="794"/>
    </w:pPr>
    <w:rPr>
      <w:kern w:val="28"/>
      <w:sz w:val="18"/>
    </w:rPr>
  </w:style>
  <w:style w:type="paragraph" w:customStyle="1" w:styleId="TofSectsSubdiv">
    <w:name w:val="TofSects(Subdiv)"/>
    <w:basedOn w:val="OPCParaBase"/>
    <w:rsid w:val="00BF0369"/>
    <w:pPr>
      <w:keepLines/>
      <w:spacing w:before="80" w:line="240" w:lineRule="auto"/>
      <w:ind w:left="1588" w:hanging="794"/>
    </w:pPr>
    <w:rPr>
      <w:kern w:val="28"/>
    </w:rPr>
  </w:style>
  <w:style w:type="paragraph" w:customStyle="1" w:styleId="WRStyle">
    <w:name w:val="WR Style"/>
    <w:aliases w:val="WR"/>
    <w:basedOn w:val="OPCParaBase"/>
    <w:rsid w:val="00BF0369"/>
    <w:pPr>
      <w:spacing w:before="240" w:line="240" w:lineRule="auto"/>
      <w:ind w:left="284" w:hanging="284"/>
    </w:pPr>
    <w:rPr>
      <w:b/>
      <w:i/>
      <w:kern w:val="28"/>
      <w:sz w:val="24"/>
    </w:rPr>
  </w:style>
  <w:style w:type="paragraph" w:customStyle="1" w:styleId="notepara">
    <w:name w:val="note(para)"/>
    <w:aliases w:val="na"/>
    <w:basedOn w:val="OPCParaBase"/>
    <w:rsid w:val="00BF0369"/>
    <w:pPr>
      <w:spacing w:before="40" w:line="198" w:lineRule="exact"/>
      <w:ind w:left="2354" w:hanging="369"/>
    </w:pPr>
    <w:rPr>
      <w:sz w:val="18"/>
    </w:rPr>
  </w:style>
  <w:style w:type="paragraph" w:styleId="Footer">
    <w:name w:val="footer"/>
    <w:link w:val="FooterChar"/>
    <w:rsid w:val="00BF03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0369"/>
    <w:rPr>
      <w:rFonts w:eastAsia="Times New Roman" w:cs="Times New Roman"/>
      <w:sz w:val="22"/>
      <w:szCs w:val="24"/>
      <w:lang w:eastAsia="en-AU"/>
    </w:rPr>
  </w:style>
  <w:style w:type="character" w:styleId="LineNumber">
    <w:name w:val="line number"/>
    <w:basedOn w:val="OPCCharBase"/>
    <w:uiPriority w:val="99"/>
    <w:unhideWhenUsed/>
    <w:rsid w:val="00BF0369"/>
    <w:rPr>
      <w:sz w:val="16"/>
    </w:rPr>
  </w:style>
  <w:style w:type="table" w:customStyle="1" w:styleId="CFlag">
    <w:name w:val="CFlag"/>
    <w:basedOn w:val="TableNormal"/>
    <w:uiPriority w:val="99"/>
    <w:rsid w:val="00BF0369"/>
    <w:rPr>
      <w:rFonts w:eastAsia="Times New Roman" w:cs="Times New Roman"/>
      <w:lang w:eastAsia="en-AU"/>
    </w:rPr>
    <w:tblPr/>
  </w:style>
  <w:style w:type="paragraph" w:styleId="BalloonText">
    <w:name w:val="Balloon Text"/>
    <w:basedOn w:val="Normal"/>
    <w:link w:val="BalloonTextChar"/>
    <w:uiPriority w:val="99"/>
    <w:unhideWhenUsed/>
    <w:rsid w:val="00BF03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0369"/>
    <w:rPr>
      <w:rFonts w:ascii="Tahoma" w:hAnsi="Tahoma" w:cs="Tahoma"/>
      <w:sz w:val="16"/>
      <w:szCs w:val="16"/>
    </w:rPr>
  </w:style>
  <w:style w:type="table" w:styleId="TableGrid">
    <w:name w:val="Table Grid"/>
    <w:basedOn w:val="TableNormal"/>
    <w:uiPriority w:val="59"/>
    <w:rsid w:val="00BF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0369"/>
    <w:rPr>
      <w:b/>
      <w:sz w:val="28"/>
      <w:szCs w:val="32"/>
    </w:rPr>
  </w:style>
  <w:style w:type="paragraph" w:customStyle="1" w:styleId="LegislationMadeUnder">
    <w:name w:val="LegislationMadeUnder"/>
    <w:basedOn w:val="OPCParaBase"/>
    <w:next w:val="Normal"/>
    <w:rsid w:val="00BF0369"/>
    <w:rPr>
      <w:i/>
      <w:sz w:val="32"/>
      <w:szCs w:val="32"/>
    </w:rPr>
  </w:style>
  <w:style w:type="paragraph" w:customStyle="1" w:styleId="SignCoverPageEnd">
    <w:name w:val="SignCoverPageEnd"/>
    <w:basedOn w:val="OPCParaBase"/>
    <w:next w:val="Normal"/>
    <w:rsid w:val="00BF03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0369"/>
    <w:pPr>
      <w:pBdr>
        <w:top w:val="single" w:sz="4" w:space="1" w:color="auto"/>
      </w:pBdr>
      <w:spacing w:before="360"/>
      <w:ind w:right="397"/>
      <w:jc w:val="both"/>
    </w:pPr>
  </w:style>
  <w:style w:type="paragraph" w:customStyle="1" w:styleId="NotesHeading1">
    <w:name w:val="NotesHeading 1"/>
    <w:basedOn w:val="OPCParaBase"/>
    <w:next w:val="Normal"/>
    <w:rsid w:val="00BF0369"/>
    <w:rPr>
      <w:b/>
      <w:sz w:val="28"/>
      <w:szCs w:val="28"/>
    </w:rPr>
  </w:style>
  <w:style w:type="paragraph" w:customStyle="1" w:styleId="NotesHeading2">
    <w:name w:val="NotesHeading 2"/>
    <w:basedOn w:val="OPCParaBase"/>
    <w:next w:val="Normal"/>
    <w:rsid w:val="00BF0369"/>
    <w:rPr>
      <w:b/>
      <w:sz w:val="28"/>
      <w:szCs w:val="28"/>
    </w:rPr>
  </w:style>
  <w:style w:type="paragraph" w:customStyle="1" w:styleId="ENotesText">
    <w:name w:val="ENotesText"/>
    <w:aliases w:val="Ent"/>
    <w:basedOn w:val="OPCParaBase"/>
    <w:next w:val="Normal"/>
    <w:rsid w:val="00BF0369"/>
    <w:pPr>
      <w:spacing w:before="120"/>
    </w:pPr>
  </w:style>
  <w:style w:type="paragraph" w:customStyle="1" w:styleId="CompiledActNo">
    <w:name w:val="CompiledActNo"/>
    <w:basedOn w:val="OPCParaBase"/>
    <w:next w:val="Normal"/>
    <w:rsid w:val="00BF0369"/>
    <w:rPr>
      <w:b/>
      <w:sz w:val="24"/>
      <w:szCs w:val="24"/>
    </w:rPr>
  </w:style>
  <w:style w:type="paragraph" w:customStyle="1" w:styleId="CompiledMadeUnder">
    <w:name w:val="CompiledMadeUnder"/>
    <w:basedOn w:val="OPCParaBase"/>
    <w:next w:val="Normal"/>
    <w:rsid w:val="00BF0369"/>
    <w:rPr>
      <w:i/>
      <w:sz w:val="24"/>
      <w:szCs w:val="24"/>
    </w:rPr>
  </w:style>
  <w:style w:type="paragraph" w:customStyle="1" w:styleId="Paragraphsub-sub-sub">
    <w:name w:val="Paragraph(sub-sub-sub)"/>
    <w:aliases w:val="aaaa"/>
    <w:basedOn w:val="OPCParaBase"/>
    <w:rsid w:val="00BF03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03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03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03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03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0369"/>
    <w:pPr>
      <w:spacing w:before="60" w:line="240" w:lineRule="auto"/>
    </w:pPr>
    <w:rPr>
      <w:rFonts w:cs="Arial"/>
      <w:sz w:val="20"/>
      <w:szCs w:val="22"/>
    </w:rPr>
  </w:style>
  <w:style w:type="paragraph" w:customStyle="1" w:styleId="NoteToSubpara">
    <w:name w:val="NoteToSubpara"/>
    <w:aliases w:val="nts"/>
    <w:basedOn w:val="OPCParaBase"/>
    <w:rsid w:val="00BF0369"/>
    <w:pPr>
      <w:spacing w:before="40" w:line="198" w:lineRule="exact"/>
      <w:ind w:left="2835" w:hanging="709"/>
    </w:pPr>
    <w:rPr>
      <w:sz w:val="18"/>
    </w:rPr>
  </w:style>
  <w:style w:type="paragraph" w:customStyle="1" w:styleId="ENoteTableHeading">
    <w:name w:val="ENoteTableHeading"/>
    <w:aliases w:val="enth"/>
    <w:basedOn w:val="OPCParaBase"/>
    <w:rsid w:val="00BF0369"/>
    <w:pPr>
      <w:keepNext/>
      <w:spacing w:before="60" w:line="240" w:lineRule="atLeast"/>
    </w:pPr>
    <w:rPr>
      <w:rFonts w:ascii="Arial" w:hAnsi="Arial"/>
      <w:b/>
      <w:sz w:val="16"/>
    </w:rPr>
  </w:style>
  <w:style w:type="paragraph" w:customStyle="1" w:styleId="ENoteTTi">
    <w:name w:val="ENoteTTi"/>
    <w:aliases w:val="entti"/>
    <w:basedOn w:val="OPCParaBase"/>
    <w:rsid w:val="00BF0369"/>
    <w:pPr>
      <w:keepNext/>
      <w:spacing w:before="60" w:line="240" w:lineRule="atLeast"/>
      <w:ind w:left="170"/>
    </w:pPr>
    <w:rPr>
      <w:sz w:val="16"/>
    </w:rPr>
  </w:style>
  <w:style w:type="paragraph" w:customStyle="1" w:styleId="ENotesHeading1">
    <w:name w:val="ENotesHeading 1"/>
    <w:aliases w:val="Enh1"/>
    <w:basedOn w:val="OPCParaBase"/>
    <w:next w:val="Normal"/>
    <w:rsid w:val="00BF0369"/>
    <w:pPr>
      <w:spacing w:before="120"/>
      <w:outlineLvl w:val="1"/>
    </w:pPr>
    <w:rPr>
      <w:b/>
      <w:sz w:val="28"/>
      <w:szCs w:val="28"/>
    </w:rPr>
  </w:style>
  <w:style w:type="paragraph" w:customStyle="1" w:styleId="ENotesHeading2">
    <w:name w:val="ENotesHeading 2"/>
    <w:aliases w:val="Enh2"/>
    <w:basedOn w:val="OPCParaBase"/>
    <w:next w:val="Normal"/>
    <w:rsid w:val="00BF0369"/>
    <w:pPr>
      <w:spacing w:before="120" w:after="120"/>
      <w:outlineLvl w:val="2"/>
    </w:pPr>
    <w:rPr>
      <w:b/>
      <w:sz w:val="24"/>
      <w:szCs w:val="28"/>
    </w:rPr>
  </w:style>
  <w:style w:type="paragraph" w:customStyle="1" w:styleId="ENoteTTIndentHeading">
    <w:name w:val="ENoteTTIndentHeading"/>
    <w:aliases w:val="enTTHi"/>
    <w:basedOn w:val="OPCParaBase"/>
    <w:rsid w:val="00BF03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0369"/>
    <w:pPr>
      <w:spacing w:before="60" w:line="240" w:lineRule="atLeast"/>
    </w:pPr>
    <w:rPr>
      <w:sz w:val="16"/>
    </w:rPr>
  </w:style>
  <w:style w:type="paragraph" w:customStyle="1" w:styleId="MadeunderText">
    <w:name w:val="MadeunderText"/>
    <w:basedOn w:val="OPCParaBase"/>
    <w:next w:val="Normal"/>
    <w:rsid w:val="00BF0369"/>
    <w:pPr>
      <w:spacing w:before="240"/>
    </w:pPr>
    <w:rPr>
      <w:sz w:val="24"/>
      <w:szCs w:val="24"/>
    </w:rPr>
  </w:style>
  <w:style w:type="paragraph" w:customStyle="1" w:styleId="ENotesHeading3">
    <w:name w:val="ENotesHeading 3"/>
    <w:aliases w:val="Enh3"/>
    <w:basedOn w:val="OPCParaBase"/>
    <w:next w:val="Normal"/>
    <w:rsid w:val="00BF0369"/>
    <w:pPr>
      <w:keepNext/>
      <w:spacing w:before="120" w:line="240" w:lineRule="auto"/>
      <w:outlineLvl w:val="4"/>
    </w:pPr>
    <w:rPr>
      <w:b/>
      <w:szCs w:val="24"/>
    </w:rPr>
  </w:style>
  <w:style w:type="character" w:customStyle="1" w:styleId="CharSubPartTextCASA">
    <w:name w:val="CharSubPartText(CASA)"/>
    <w:basedOn w:val="OPCCharBase"/>
    <w:uiPriority w:val="1"/>
    <w:rsid w:val="00BF0369"/>
  </w:style>
  <w:style w:type="character" w:customStyle="1" w:styleId="CharSubPartNoCASA">
    <w:name w:val="CharSubPartNo(CASA)"/>
    <w:basedOn w:val="OPCCharBase"/>
    <w:uiPriority w:val="1"/>
    <w:rsid w:val="00BF0369"/>
  </w:style>
  <w:style w:type="paragraph" w:customStyle="1" w:styleId="ENoteTTIndentHeadingSub">
    <w:name w:val="ENoteTTIndentHeadingSub"/>
    <w:aliases w:val="enTTHis"/>
    <w:basedOn w:val="OPCParaBase"/>
    <w:rsid w:val="00BF0369"/>
    <w:pPr>
      <w:keepNext/>
      <w:spacing w:before="60" w:line="240" w:lineRule="atLeast"/>
      <w:ind w:left="340"/>
    </w:pPr>
    <w:rPr>
      <w:b/>
      <w:sz w:val="16"/>
    </w:rPr>
  </w:style>
  <w:style w:type="paragraph" w:customStyle="1" w:styleId="ENoteTTiSub">
    <w:name w:val="ENoteTTiSub"/>
    <w:aliases w:val="enttis"/>
    <w:basedOn w:val="OPCParaBase"/>
    <w:rsid w:val="00BF0369"/>
    <w:pPr>
      <w:keepNext/>
      <w:spacing w:before="60" w:line="240" w:lineRule="atLeast"/>
      <w:ind w:left="340"/>
    </w:pPr>
    <w:rPr>
      <w:sz w:val="16"/>
    </w:rPr>
  </w:style>
  <w:style w:type="paragraph" w:customStyle="1" w:styleId="SubDivisionMigration">
    <w:name w:val="SubDivisionMigration"/>
    <w:aliases w:val="sdm"/>
    <w:basedOn w:val="OPCParaBase"/>
    <w:rsid w:val="00BF03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036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0369"/>
    <w:pPr>
      <w:spacing w:before="122" w:line="240" w:lineRule="auto"/>
      <w:ind w:left="1985" w:hanging="851"/>
    </w:pPr>
    <w:rPr>
      <w:sz w:val="18"/>
    </w:rPr>
  </w:style>
  <w:style w:type="paragraph" w:customStyle="1" w:styleId="FreeForm">
    <w:name w:val="FreeForm"/>
    <w:rsid w:val="00BF0369"/>
    <w:rPr>
      <w:rFonts w:ascii="Arial" w:hAnsi="Arial"/>
      <w:sz w:val="22"/>
    </w:rPr>
  </w:style>
  <w:style w:type="paragraph" w:customStyle="1" w:styleId="SOText">
    <w:name w:val="SO Text"/>
    <w:aliases w:val="sot"/>
    <w:link w:val="SOTextChar"/>
    <w:rsid w:val="00BF03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369"/>
    <w:rPr>
      <w:sz w:val="22"/>
    </w:rPr>
  </w:style>
  <w:style w:type="paragraph" w:customStyle="1" w:styleId="SOTextNote">
    <w:name w:val="SO TextNote"/>
    <w:aliases w:val="sont"/>
    <w:basedOn w:val="SOText"/>
    <w:qFormat/>
    <w:rsid w:val="00BF0369"/>
    <w:pPr>
      <w:spacing w:before="122" w:line="198" w:lineRule="exact"/>
      <w:ind w:left="1843" w:hanging="709"/>
    </w:pPr>
    <w:rPr>
      <w:sz w:val="18"/>
    </w:rPr>
  </w:style>
  <w:style w:type="paragraph" w:customStyle="1" w:styleId="SOPara">
    <w:name w:val="SO Para"/>
    <w:aliases w:val="soa"/>
    <w:basedOn w:val="SOText"/>
    <w:link w:val="SOParaChar"/>
    <w:qFormat/>
    <w:rsid w:val="00BF0369"/>
    <w:pPr>
      <w:tabs>
        <w:tab w:val="right" w:pos="1786"/>
      </w:tabs>
      <w:spacing w:before="40"/>
      <w:ind w:left="2070" w:hanging="936"/>
    </w:pPr>
  </w:style>
  <w:style w:type="character" w:customStyle="1" w:styleId="SOParaChar">
    <w:name w:val="SO Para Char"/>
    <w:aliases w:val="soa Char"/>
    <w:basedOn w:val="DefaultParagraphFont"/>
    <w:link w:val="SOPara"/>
    <w:rsid w:val="00BF0369"/>
    <w:rPr>
      <w:sz w:val="22"/>
    </w:rPr>
  </w:style>
  <w:style w:type="paragraph" w:customStyle="1" w:styleId="FileName">
    <w:name w:val="FileName"/>
    <w:basedOn w:val="Normal"/>
    <w:rsid w:val="00BF0369"/>
  </w:style>
  <w:style w:type="paragraph" w:customStyle="1" w:styleId="TableHeading">
    <w:name w:val="TableHeading"/>
    <w:aliases w:val="th"/>
    <w:basedOn w:val="OPCParaBase"/>
    <w:next w:val="Tabletext"/>
    <w:rsid w:val="00BF0369"/>
    <w:pPr>
      <w:keepNext/>
      <w:spacing w:before="60" w:line="240" w:lineRule="atLeast"/>
    </w:pPr>
    <w:rPr>
      <w:b/>
      <w:sz w:val="20"/>
    </w:rPr>
  </w:style>
  <w:style w:type="paragraph" w:customStyle="1" w:styleId="SOHeadBold">
    <w:name w:val="SO HeadBold"/>
    <w:aliases w:val="sohb"/>
    <w:basedOn w:val="SOText"/>
    <w:next w:val="SOText"/>
    <w:link w:val="SOHeadBoldChar"/>
    <w:qFormat/>
    <w:rsid w:val="00BF0369"/>
    <w:rPr>
      <w:b/>
    </w:rPr>
  </w:style>
  <w:style w:type="character" w:customStyle="1" w:styleId="SOHeadBoldChar">
    <w:name w:val="SO HeadBold Char"/>
    <w:aliases w:val="sohb Char"/>
    <w:basedOn w:val="DefaultParagraphFont"/>
    <w:link w:val="SOHeadBold"/>
    <w:rsid w:val="00BF0369"/>
    <w:rPr>
      <w:b/>
      <w:sz w:val="22"/>
    </w:rPr>
  </w:style>
  <w:style w:type="paragraph" w:customStyle="1" w:styleId="SOHeadItalic">
    <w:name w:val="SO HeadItalic"/>
    <w:aliases w:val="sohi"/>
    <w:basedOn w:val="SOText"/>
    <w:next w:val="SOText"/>
    <w:link w:val="SOHeadItalicChar"/>
    <w:qFormat/>
    <w:rsid w:val="00BF0369"/>
    <w:rPr>
      <w:i/>
    </w:rPr>
  </w:style>
  <w:style w:type="character" w:customStyle="1" w:styleId="SOHeadItalicChar">
    <w:name w:val="SO HeadItalic Char"/>
    <w:aliases w:val="sohi Char"/>
    <w:basedOn w:val="DefaultParagraphFont"/>
    <w:link w:val="SOHeadItalic"/>
    <w:rsid w:val="00BF0369"/>
    <w:rPr>
      <w:i/>
      <w:sz w:val="22"/>
    </w:rPr>
  </w:style>
  <w:style w:type="paragraph" w:customStyle="1" w:styleId="SOBullet">
    <w:name w:val="SO Bullet"/>
    <w:aliases w:val="sotb"/>
    <w:basedOn w:val="SOText"/>
    <w:link w:val="SOBulletChar"/>
    <w:qFormat/>
    <w:rsid w:val="00BF0369"/>
    <w:pPr>
      <w:ind w:left="1559" w:hanging="425"/>
    </w:pPr>
  </w:style>
  <w:style w:type="character" w:customStyle="1" w:styleId="SOBulletChar">
    <w:name w:val="SO Bullet Char"/>
    <w:aliases w:val="sotb Char"/>
    <w:basedOn w:val="DefaultParagraphFont"/>
    <w:link w:val="SOBullet"/>
    <w:rsid w:val="00BF0369"/>
    <w:rPr>
      <w:sz w:val="22"/>
    </w:rPr>
  </w:style>
  <w:style w:type="paragraph" w:customStyle="1" w:styleId="SOBulletNote">
    <w:name w:val="SO BulletNote"/>
    <w:aliases w:val="sonb"/>
    <w:basedOn w:val="SOTextNote"/>
    <w:link w:val="SOBulletNoteChar"/>
    <w:qFormat/>
    <w:rsid w:val="00BF0369"/>
    <w:pPr>
      <w:tabs>
        <w:tab w:val="left" w:pos="1560"/>
      </w:tabs>
      <w:ind w:left="2268" w:hanging="1134"/>
    </w:pPr>
  </w:style>
  <w:style w:type="character" w:customStyle="1" w:styleId="SOBulletNoteChar">
    <w:name w:val="SO BulletNote Char"/>
    <w:aliases w:val="sonb Char"/>
    <w:basedOn w:val="DefaultParagraphFont"/>
    <w:link w:val="SOBulletNote"/>
    <w:rsid w:val="00BF0369"/>
    <w:rPr>
      <w:sz w:val="18"/>
    </w:rPr>
  </w:style>
  <w:style w:type="paragraph" w:customStyle="1" w:styleId="SOText2">
    <w:name w:val="SO Text2"/>
    <w:aliases w:val="sot2"/>
    <w:basedOn w:val="Normal"/>
    <w:next w:val="SOText"/>
    <w:link w:val="SOText2Char"/>
    <w:rsid w:val="00BF03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0369"/>
    <w:rPr>
      <w:sz w:val="22"/>
    </w:rPr>
  </w:style>
  <w:style w:type="paragraph" w:customStyle="1" w:styleId="SubPartCASA">
    <w:name w:val="SubPart(CASA)"/>
    <w:aliases w:val="csp"/>
    <w:basedOn w:val="OPCParaBase"/>
    <w:next w:val="ActHead3"/>
    <w:rsid w:val="00BF036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F0369"/>
    <w:rPr>
      <w:rFonts w:eastAsia="Times New Roman" w:cs="Times New Roman"/>
      <w:sz w:val="22"/>
      <w:lang w:eastAsia="en-AU"/>
    </w:rPr>
  </w:style>
  <w:style w:type="character" w:customStyle="1" w:styleId="notetextChar">
    <w:name w:val="note(text) Char"/>
    <w:aliases w:val="n Char"/>
    <w:basedOn w:val="DefaultParagraphFont"/>
    <w:link w:val="notetext"/>
    <w:rsid w:val="00BF0369"/>
    <w:rPr>
      <w:rFonts w:eastAsia="Times New Roman" w:cs="Times New Roman"/>
      <w:sz w:val="18"/>
      <w:lang w:eastAsia="en-AU"/>
    </w:rPr>
  </w:style>
  <w:style w:type="character" w:customStyle="1" w:styleId="Heading1Char">
    <w:name w:val="Heading 1 Char"/>
    <w:basedOn w:val="DefaultParagraphFont"/>
    <w:link w:val="Heading1"/>
    <w:uiPriority w:val="9"/>
    <w:rsid w:val="00BF03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03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03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03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03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03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03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036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F0369"/>
  </w:style>
  <w:style w:type="character" w:customStyle="1" w:styleId="charlegsubtitle1">
    <w:name w:val="charlegsubtitle1"/>
    <w:basedOn w:val="DefaultParagraphFont"/>
    <w:rsid w:val="00BF0369"/>
    <w:rPr>
      <w:rFonts w:ascii="Arial" w:hAnsi="Arial" w:cs="Arial" w:hint="default"/>
      <w:b/>
      <w:bCs/>
      <w:sz w:val="28"/>
      <w:szCs w:val="28"/>
    </w:rPr>
  </w:style>
  <w:style w:type="paragraph" w:styleId="Index1">
    <w:name w:val="index 1"/>
    <w:basedOn w:val="Normal"/>
    <w:next w:val="Normal"/>
    <w:autoRedefine/>
    <w:rsid w:val="00BF0369"/>
    <w:pPr>
      <w:ind w:left="240" w:hanging="240"/>
    </w:pPr>
  </w:style>
  <w:style w:type="paragraph" w:styleId="Index2">
    <w:name w:val="index 2"/>
    <w:basedOn w:val="Normal"/>
    <w:next w:val="Normal"/>
    <w:autoRedefine/>
    <w:rsid w:val="00BF0369"/>
    <w:pPr>
      <w:ind w:left="480" w:hanging="240"/>
    </w:pPr>
  </w:style>
  <w:style w:type="paragraph" w:styleId="Index3">
    <w:name w:val="index 3"/>
    <w:basedOn w:val="Normal"/>
    <w:next w:val="Normal"/>
    <w:autoRedefine/>
    <w:rsid w:val="00BF0369"/>
    <w:pPr>
      <w:ind w:left="720" w:hanging="240"/>
    </w:pPr>
  </w:style>
  <w:style w:type="paragraph" w:styleId="Index4">
    <w:name w:val="index 4"/>
    <w:basedOn w:val="Normal"/>
    <w:next w:val="Normal"/>
    <w:autoRedefine/>
    <w:rsid w:val="00BF0369"/>
    <w:pPr>
      <w:ind w:left="960" w:hanging="240"/>
    </w:pPr>
  </w:style>
  <w:style w:type="paragraph" w:styleId="Index5">
    <w:name w:val="index 5"/>
    <w:basedOn w:val="Normal"/>
    <w:next w:val="Normal"/>
    <w:autoRedefine/>
    <w:rsid w:val="00BF0369"/>
    <w:pPr>
      <w:ind w:left="1200" w:hanging="240"/>
    </w:pPr>
  </w:style>
  <w:style w:type="paragraph" w:styleId="Index6">
    <w:name w:val="index 6"/>
    <w:basedOn w:val="Normal"/>
    <w:next w:val="Normal"/>
    <w:autoRedefine/>
    <w:rsid w:val="00BF0369"/>
    <w:pPr>
      <w:ind w:left="1440" w:hanging="240"/>
    </w:pPr>
  </w:style>
  <w:style w:type="paragraph" w:styleId="Index7">
    <w:name w:val="index 7"/>
    <w:basedOn w:val="Normal"/>
    <w:next w:val="Normal"/>
    <w:autoRedefine/>
    <w:rsid w:val="00BF0369"/>
    <w:pPr>
      <w:ind w:left="1680" w:hanging="240"/>
    </w:pPr>
  </w:style>
  <w:style w:type="paragraph" w:styleId="Index8">
    <w:name w:val="index 8"/>
    <w:basedOn w:val="Normal"/>
    <w:next w:val="Normal"/>
    <w:autoRedefine/>
    <w:rsid w:val="00BF0369"/>
    <w:pPr>
      <w:ind w:left="1920" w:hanging="240"/>
    </w:pPr>
  </w:style>
  <w:style w:type="paragraph" w:styleId="Index9">
    <w:name w:val="index 9"/>
    <w:basedOn w:val="Normal"/>
    <w:next w:val="Normal"/>
    <w:autoRedefine/>
    <w:rsid w:val="00BF0369"/>
    <w:pPr>
      <w:ind w:left="2160" w:hanging="240"/>
    </w:pPr>
  </w:style>
  <w:style w:type="paragraph" w:styleId="NormalIndent">
    <w:name w:val="Normal Indent"/>
    <w:basedOn w:val="Normal"/>
    <w:rsid w:val="00BF0369"/>
    <w:pPr>
      <w:ind w:left="720"/>
    </w:pPr>
  </w:style>
  <w:style w:type="paragraph" w:styleId="FootnoteText">
    <w:name w:val="footnote text"/>
    <w:basedOn w:val="Normal"/>
    <w:link w:val="FootnoteTextChar"/>
    <w:rsid w:val="00BF0369"/>
    <w:rPr>
      <w:sz w:val="20"/>
    </w:rPr>
  </w:style>
  <w:style w:type="character" w:customStyle="1" w:styleId="FootnoteTextChar">
    <w:name w:val="Footnote Text Char"/>
    <w:basedOn w:val="DefaultParagraphFont"/>
    <w:link w:val="FootnoteText"/>
    <w:rsid w:val="00BF0369"/>
  </w:style>
  <w:style w:type="paragraph" w:styleId="CommentText">
    <w:name w:val="annotation text"/>
    <w:basedOn w:val="Normal"/>
    <w:link w:val="CommentTextChar"/>
    <w:rsid w:val="00BF0369"/>
    <w:rPr>
      <w:sz w:val="20"/>
    </w:rPr>
  </w:style>
  <w:style w:type="character" w:customStyle="1" w:styleId="CommentTextChar">
    <w:name w:val="Comment Text Char"/>
    <w:basedOn w:val="DefaultParagraphFont"/>
    <w:link w:val="CommentText"/>
    <w:rsid w:val="00BF0369"/>
  </w:style>
  <w:style w:type="paragraph" w:styleId="IndexHeading">
    <w:name w:val="index heading"/>
    <w:basedOn w:val="Normal"/>
    <w:next w:val="Index1"/>
    <w:rsid w:val="00BF0369"/>
    <w:rPr>
      <w:rFonts w:ascii="Arial" w:hAnsi="Arial" w:cs="Arial"/>
      <w:b/>
      <w:bCs/>
    </w:rPr>
  </w:style>
  <w:style w:type="paragraph" w:styleId="Caption">
    <w:name w:val="caption"/>
    <w:basedOn w:val="Normal"/>
    <w:next w:val="Normal"/>
    <w:qFormat/>
    <w:rsid w:val="00BF0369"/>
    <w:pPr>
      <w:spacing w:before="120" w:after="120"/>
    </w:pPr>
    <w:rPr>
      <w:b/>
      <w:bCs/>
      <w:sz w:val="20"/>
    </w:rPr>
  </w:style>
  <w:style w:type="paragraph" w:styleId="TableofFigures">
    <w:name w:val="table of figures"/>
    <w:basedOn w:val="Normal"/>
    <w:next w:val="Normal"/>
    <w:rsid w:val="00BF0369"/>
    <w:pPr>
      <w:ind w:left="480" w:hanging="480"/>
    </w:pPr>
  </w:style>
  <w:style w:type="paragraph" w:styleId="EnvelopeAddress">
    <w:name w:val="envelope address"/>
    <w:basedOn w:val="Normal"/>
    <w:rsid w:val="00BF03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0369"/>
    <w:rPr>
      <w:rFonts w:ascii="Arial" w:hAnsi="Arial" w:cs="Arial"/>
      <w:sz w:val="20"/>
    </w:rPr>
  </w:style>
  <w:style w:type="character" w:styleId="FootnoteReference">
    <w:name w:val="footnote reference"/>
    <w:basedOn w:val="DefaultParagraphFont"/>
    <w:rsid w:val="00BF0369"/>
    <w:rPr>
      <w:rFonts w:ascii="Times New Roman" w:hAnsi="Times New Roman"/>
      <w:sz w:val="20"/>
      <w:vertAlign w:val="superscript"/>
    </w:rPr>
  </w:style>
  <w:style w:type="character" w:styleId="CommentReference">
    <w:name w:val="annotation reference"/>
    <w:basedOn w:val="DefaultParagraphFont"/>
    <w:rsid w:val="00BF0369"/>
    <w:rPr>
      <w:sz w:val="16"/>
      <w:szCs w:val="16"/>
    </w:rPr>
  </w:style>
  <w:style w:type="character" w:styleId="PageNumber">
    <w:name w:val="page number"/>
    <w:basedOn w:val="DefaultParagraphFont"/>
    <w:rsid w:val="00BF0369"/>
  </w:style>
  <w:style w:type="character" w:styleId="EndnoteReference">
    <w:name w:val="endnote reference"/>
    <w:basedOn w:val="DefaultParagraphFont"/>
    <w:rsid w:val="00BF0369"/>
    <w:rPr>
      <w:vertAlign w:val="superscript"/>
    </w:rPr>
  </w:style>
  <w:style w:type="paragraph" w:styleId="EndnoteText">
    <w:name w:val="endnote text"/>
    <w:basedOn w:val="Normal"/>
    <w:link w:val="EndnoteTextChar"/>
    <w:rsid w:val="00BF0369"/>
    <w:rPr>
      <w:sz w:val="20"/>
    </w:rPr>
  </w:style>
  <w:style w:type="character" w:customStyle="1" w:styleId="EndnoteTextChar">
    <w:name w:val="Endnote Text Char"/>
    <w:basedOn w:val="DefaultParagraphFont"/>
    <w:link w:val="EndnoteText"/>
    <w:rsid w:val="00BF0369"/>
  </w:style>
  <w:style w:type="paragraph" w:styleId="TableofAuthorities">
    <w:name w:val="table of authorities"/>
    <w:basedOn w:val="Normal"/>
    <w:next w:val="Normal"/>
    <w:rsid w:val="00BF0369"/>
    <w:pPr>
      <w:ind w:left="240" w:hanging="240"/>
    </w:pPr>
  </w:style>
  <w:style w:type="paragraph" w:styleId="MacroText">
    <w:name w:val="macro"/>
    <w:link w:val="MacroTextChar"/>
    <w:rsid w:val="00BF036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0369"/>
    <w:rPr>
      <w:rFonts w:ascii="Courier New" w:eastAsia="Times New Roman" w:hAnsi="Courier New" w:cs="Courier New"/>
      <w:lang w:eastAsia="en-AU"/>
    </w:rPr>
  </w:style>
  <w:style w:type="paragraph" w:styleId="TOAHeading">
    <w:name w:val="toa heading"/>
    <w:basedOn w:val="Normal"/>
    <w:next w:val="Normal"/>
    <w:rsid w:val="00BF0369"/>
    <w:pPr>
      <w:spacing w:before="120"/>
    </w:pPr>
    <w:rPr>
      <w:rFonts w:ascii="Arial" w:hAnsi="Arial" w:cs="Arial"/>
      <w:b/>
      <w:bCs/>
    </w:rPr>
  </w:style>
  <w:style w:type="paragraph" w:styleId="List">
    <w:name w:val="List"/>
    <w:basedOn w:val="Normal"/>
    <w:rsid w:val="00BF0369"/>
    <w:pPr>
      <w:ind w:left="283" w:hanging="283"/>
    </w:pPr>
  </w:style>
  <w:style w:type="paragraph" w:styleId="ListBullet">
    <w:name w:val="List Bullet"/>
    <w:basedOn w:val="Normal"/>
    <w:autoRedefine/>
    <w:rsid w:val="00BF0369"/>
    <w:pPr>
      <w:tabs>
        <w:tab w:val="num" w:pos="360"/>
      </w:tabs>
      <w:ind w:left="360" w:hanging="360"/>
    </w:pPr>
  </w:style>
  <w:style w:type="paragraph" w:styleId="ListNumber">
    <w:name w:val="List Number"/>
    <w:basedOn w:val="Normal"/>
    <w:rsid w:val="00BF0369"/>
    <w:pPr>
      <w:tabs>
        <w:tab w:val="num" w:pos="360"/>
      </w:tabs>
      <w:ind w:left="360" w:hanging="360"/>
    </w:pPr>
  </w:style>
  <w:style w:type="paragraph" w:styleId="List2">
    <w:name w:val="List 2"/>
    <w:basedOn w:val="Normal"/>
    <w:rsid w:val="00BF0369"/>
    <w:pPr>
      <w:ind w:left="566" w:hanging="283"/>
    </w:pPr>
  </w:style>
  <w:style w:type="paragraph" w:styleId="List3">
    <w:name w:val="List 3"/>
    <w:basedOn w:val="Normal"/>
    <w:rsid w:val="00BF0369"/>
    <w:pPr>
      <w:ind w:left="849" w:hanging="283"/>
    </w:pPr>
  </w:style>
  <w:style w:type="paragraph" w:styleId="List4">
    <w:name w:val="List 4"/>
    <w:basedOn w:val="Normal"/>
    <w:rsid w:val="00BF0369"/>
    <w:pPr>
      <w:ind w:left="1132" w:hanging="283"/>
    </w:pPr>
  </w:style>
  <w:style w:type="paragraph" w:styleId="List5">
    <w:name w:val="List 5"/>
    <w:basedOn w:val="Normal"/>
    <w:rsid w:val="00BF0369"/>
    <w:pPr>
      <w:ind w:left="1415" w:hanging="283"/>
    </w:pPr>
  </w:style>
  <w:style w:type="paragraph" w:styleId="ListBullet2">
    <w:name w:val="List Bullet 2"/>
    <w:basedOn w:val="Normal"/>
    <w:autoRedefine/>
    <w:rsid w:val="00BF0369"/>
    <w:pPr>
      <w:tabs>
        <w:tab w:val="num" w:pos="360"/>
      </w:tabs>
    </w:pPr>
  </w:style>
  <w:style w:type="paragraph" w:styleId="ListBullet3">
    <w:name w:val="List Bullet 3"/>
    <w:basedOn w:val="Normal"/>
    <w:autoRedefine/>
    <w:rsid w:val="00BF0369"/>
    <w:pPr>
      <w:tabs>
        <w:tab w:val="num" w:pos="926"/>
      </w:tabs>
      <w:ind w:left="926" w:hanging="360"/>
    </w:pPr>
  </w:style>
  <w:style w:type="paragraph" w:styleId="ListBullet4">
    <w:name w:val="List Bullet 4"/>
    <w:basedOn w:val="Normal"/>
    <w:autoRedefine/>
    <w:rsid w:val="00BF0369"/>
    <w:pPr>
      <w:tabs>
        <w:tab w:val="num" w:pos="1209"/>
      </w:tabs>
      <w:ind w:left="1209" w:hanging="360"/>
    </w:pPr>
  </w:style>
  <w:style w:type="paragraph" w:styleId="ListBullet5">
    <w:name w:val="List Bullet 5"/>
    <w:basedOn w:val="Normal"/>
    <w:autoRedefine/>
    <w:rsid w:val="00BF0369"/>
    <w:pPr>
      <w:tabs>
        <w:tab w:val="num" w:pos="1492"/>
      </w:tabs>
      <w:ind w:left="1492" w:hanging="360"/>
    </w:pPr>
  </w:style>
  <w:style w:type="paragraph" w:styleId="ListNumber2">
    <w:name w:val="List Number 2"/>
    <w:basedOn w:val="Normal"/>
    <w:rsid w:val="00BF0369"/>
    <w:pPr>
      <w:tabs>
        <w:tab w:val="num" w:pos="643"/>
      </w:tabs>
      <w:ind w:left="643" w:hanging="360"/>
    </w:pPr>
  </w:style>
  <w:style w:type="paragraph" w:styleId="ListNumber3">
    <w:name w:val="List Number 3"/>
    <w:basedOn w:val="Normal"/>
    <w:rsid w:val="00BF0369"/>
    <w:pPr>
      <w:tabs>
        <w:tab w:val="num" w:pos="926"/>
      </w:tabs>
      <w:ind w:left="926" w:hanging="360"/>
    </w:pPr>
  </w:style>
  <w:style w:type="paragraph" w:styleId="ListNumber4">
    <w:name w:val="List Number 4"/>
    <w:basedOn w:val="Normal"/>
    <w:rsid w:val="00BF0369"/>
    <w:pPr>
      <w:tabs>
        <w:tab w:val="num" w:pos="1209"/>
      </w:tabs>
      <w:ind w:left="1209" w:hanging="360"/>
    </w:pPr>
  </w:style>
  <w:style w:type="paragraph" w:styleId="ListNumber5">
    <w:name w:val="List Number 5"/>
    <w:basedOn w:val="Normal"/>
    <w:rsid w:val="00BF0369"/>
    <w:pPr>
      <w:tabs>
        <w:tab w:val="num" w:pos="1492"/>
      </w:tabs>
      <w:ind w:left="1492" w:hanging="360"/>
    </w:pPr>
  </w:style>
  <w:style w:type="paragraph" w:styleId="Title">
    <w:name w:val="Title"/>
    <w:basedOn w:val="Normal"/>
    <w:link w:val="TitleChar"/>
    <w:qFormat/>
    <w:rsid w:val="00BF0369"/>
    <w:pPr>
      <w:spacing w:before="240" w:after="60"/>
    </w:pPr>
    <w:rPr>
      <w:rFonts w:ascii="Arial" w:hAnsi="Arial" w:cs="Arial"/>
      <w:b/>
      <w:bCs/>
      <w:sz w:val="40"/>
      <w:szCs w:val="40"/>
    </w:rPr>
  </w:style>
  <w:style w:type="character" w:customStyle="1" w:styleId="TitleChar">
    <w:name w:val="Title Char"/>
    <w:basedOn w:val="DefaultParagraphFont"/>
    <w:link w:val="Title"/>
    <w:rsid w:val="00BF0369"/>
    <w:rPr>
      <w:rFonts w:ascii="Arial" w:hAnsi="Arial" w:cs="Arial"/>
      <w:b/>
      <w:bCs/>
      <w:sz w:val="40"/>
      <w:szCs w:val="40"/>
    </w:rPr>
  </w:style>
  <w:style w:type="paragraph" w:styleId="Closing">
    <w:name w:val="Closing"/>
    <w:basedOn w:val="Normal"/>
    <w:link w:val="ClosingChar"/>
    <w:rsid w:val="00BF0369"/>
    <w:pPr>
      <w:ind w:left="4252"/>
    </w:pPr>
  </w:style>
  <w:style w:type="character" w:customStyle="1" w:styleId="ClosingChar">
    <w:name w:val="Closing Char"/>
    <w:basedOn w:val="DefaultParagraphFont"/>
    <w:link w:val="Closing"/>
    <w:rsid w:val="00BF0369"/>
    <w:rPr>
      <w:sz w:val="22"/>
    </w:rPr>
  </w:style>
  <w:style w:type="paragraph" w:styleId="Signature">
    <w:name w:val="Signature"/>
    <w:basedOn w:val="Normal"/>
    <w:link w:val="SignatureChar"/>
    <w:rsid w:val="00BF0369"/>
    <w:pPr>
      <w:ind w:left="4252"/>
    </w:pPr>
  </w:style>
  <w:style w:type="character" w:customStyle="1" w:styleId="SignatureChar">
    <w:name w:val="Signature Char"/>
    <w:basedOn w:val="DefaultParagraphFont"/>
    <w:link w:val="Signature"/>
    <w:rsid w:val="00BF0369"/>
    <w:rPr>
      <w:sz w:val="22"/>
    </w:rPr>
  </w:style>
  <w:style w:type="paragraph" w:styleId="BodyText">
    <w:name w:val="Body Text"/>
    <w:basedOn w:val="Normal"/>
    <w:link w:val="BodyTextChar"/>
    <w:rsid w:val="00BF0369"/>
    <w:pPr>
      <w:spacing w:after="120"/>
    </w:pPr>
  </w:style>
  <w:style w:type="character" w:customStyle="1" w:styleId="BodyTextChar">
    <w:name w:val="Body Text Char"/>
    <w:basedOn w:val="DefaultParagraphFont"/>
    <w:link w:val="BodyText"/>
    <w:rsid w:val="00BF0369"/>
    <w:rPr>
      <w:sz w:val="22"/>
    </w:rPr>
  </w:style>
  <w:style w:type="paragraph" w:styleId="BodyTextIndent">
    <w:name w:val="Body Text Indent"/>
    <w:basedOn w:val="Normal"/>
    <w:link w:val="BodyTextIndentChar"/>
    <w:rsid w:val="00BF0369"/>
    <w:pPr>
      <w:spacing w:after="120"/>
      <w:ind w:left="283"/>
    </w:pPr>
  </w:style>
  <w:style w:type="character" w:customStyle="1" w:styleId="BodyTextIndentChar">
    <w:name w:val="Body Text Indent Char"/>
    <w:basedOn w:val="DefaultParagraphFont"/>
    <w:link w:val="BodyTextIndent"/>
    <w:rsid w:val="00BF0369"/>
    <w:rPr>
      <w:sz w:val="22"/>
    </w:rPr>
  </w:style>
  <w:style w:type="paragraph" w:styleId="ListContinue">
    <w:name w:val="List Continue"/>
    <w:basedOn w:val="Normal"/>
    <w:rsid w:val="00BF0369"/>
    <w:pPr>
      <w:spacing w:after="120"/>
      <w:ind w:left="283"/>
    </w:pPr>
  </w:style>
  <w:style w:type="paragraph" w:styleId="ListContinue2">
    <w:name w:val="List Continue 2"/>
    <w:basedOn w:val="Normal"/>
    <w:rsid w:val="00BF0369"/>
    <w:pPr>
      <w:spacing w:after="120"/>
      <w:ind w:left="566"/>
    </w:pPr>
  </w:style>
  <w:style w:type="paragraph" w:styleId="ListContinue3">
    <w:name w:val="List Continue 3"/>
    <w:basedOn w:val="Normal"/>
    <w:rsid w:val="00BF0369"/>
    <w:pPr>
      <w:spacing w:after="120"/>
      <w:ind w:left="849"/>
    </w:pPr>
  </w:style>
  <w:style w:type="paragraph" w:styleId="ListContinue4">
    <w:name w:val="List Continue 4"/>
    <w:basedOn w:val="Normal"/>
    <w:rsid w:val="00BF0369"/>
    <w:pPr>
      <w:spacing w:after="120"/>
      <w:ind w:left="1132"/>
    </w:pPr>
  </w:style>
  <w:style w:type="paragraph" w:styleId="ListContinue5">
    <w:name w:val="List Continue 5"/>
    <w:basedOn w:val="Normal"/>
    <w:rsid w:val="00BF0369"/>
    <w:pPr>
      <w:spacing w:after="120"/>
      <w:ind w:left="1415"/>
    </w:pPr>
  </w:style>
  <w:style w:type="paragraph" w:styleId="MessageHeader">
    <w:name w:val="Message Header"/>
    <w:basedOn w:val="Normal"/>
    <w:link w:val="MessageHeaderChar"/>
    <w:rsid w:val="00BF03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0369"/>
    <w:rPr>
      <w:rFonts w:ascii="Arial" w:hAnsi="Arial" w:cs="Arial"/>
      <w:sz w:val="22"/>
      <w:shd w:val="pct20" w:color="auto" w:fill="auto"/>
    </w:rPr>
  </w:style>
  <w:style w:type="paragraph" w:styleId="Subtitle">
    <w:name w:val="Subtitle"/>
    <w:basedOn w:val="Normal"/>
    <w:link w:val="SubtitleChar"/>
    <w:qFormat/>
    <w:rsid w:val="00BF0369"/>
    <w:pPr>
      <w:spacing w:after="60"/>
      <w:jc w:val="center"/>
      <w:outlineLvl w:val="1"/>
    </w:pPr>
    <w:rPr>
      <w:rFonts w:ascii="Arial" w:hAnsi="Arial" w:cs="Arial"/>
    </w:rPr>
  </w:style>
  <w:style w:type="character" w:customStyle="1" w:styleId="SubtitleChar">
    <w:name w:val="Subtitle Char"/>
    <w:basedOn w:val="DefaultParagraphFont"/>
    <w:link w:val="Subtitle"/>
    <w:rsid w:val="00BF0369"/>
    <w:rPr>
      <w:rFonts w:ascii="Arial" w:hAnsi="Arial" w:cs="Arial"/>
      <w:sz w:val="22"/>
    </w:rPr>
  </w:style>
  <w:style w:type="paragraph" w:styleId="Salutation">
    <w:name w:val="Salutation"/>
    <w:basedOn w:val="Normal"/>
    <w:next w:val="Normal"/>
    <w:link w:val="SalutationChar"/>
    <w:rsid w:val="00BF0369"/>
  </w:style>
  <w:style w:type="character" w:customStyle="1" w:styleId="SalutationChar">
    <w:name w:val="Salutation Char"/>
    <w:basedOn w:val="DefaultParagraphFont"/>
    <w:link w:val="Salutation"/>
    <w:rsid w:val="00BF0369"/>
    <w:rPr>
      <w:sz w:val="22"/>
    </w:rPr>
  </w:style>
  <w:style w:type="paragraph" w:styleId="Date">
    <w:name w:val="Date"/>
    <w:basedOn w:val="Normal"/>
    <w:next w:val="Normal"/>
    <w:link w:val="DateChar"/>
    <w:rsid w:val="00BF0369"/>
  </w:style>
  <w:style w:type="character" w:customStyle="1" w:styleId="DateChar">
    <w:name w:val="Date Char"/>
    <w:basedOn w:val="DefaultParagraphFont"/>
    <w:link w:val="Date"/>
    <w:rsid w:val="00BF0369"/>
    <w:rPr>
      <w:sz w:val="22"/>
    </w:rPr>
  </w:style>
  <w:style w:type="paragraph" w:styleId="BodyTextFirstIndent">
    <w:name w:val="Body Text First Indent"/>
    <w:basedOn w:val="BodyText"/>
    <w:link w:val="BodyTextFirstIndentChar"/>
    <w:rsid w:val="00BF0369"/>
    <w:pPr>
      <w:ind w:firstLine="210"/>
    </w:pPr>
  </w:style>
  <w:style w:type="character" w:customStyle="1" w:styleId="BodyTextFirstIndentChar">
    <w:name w:val="Body Text First Indent Char"/>
    <w:basedOn w:val="BodyTextChar"/>
    <w:link w:val="BodyTextFirstIndent"/>
    <w:rsid w:val="00BF0369"/>
    <w:rPr>
      <w:sz w:val="22"/>
    </w:rPr>
  </w:style>
  <w:style w:type="paragraph" w:styleId="BodyTextFirstIndent2">
    <w:name w:val="Body Text First Indent 2"/>
    <w:basedOn w:val="BodyTextIndent"/>
    <w:link w:val="BodyTextFirstIndent2Char"/>
    <w:rsid w:val="00BF0369"/>
    <w:pPr>
      <w:ind w:firstLine="210"/>
    </w:pPr>
  </w:style>
  <w:style w:type="character" w:customStyle="1" w:styleId="BodyTextFirstIndent2Char">
    <w:name w:val="Body Text First Indent 2 Char"/>
    <w:basedOn w:val="BodyTextIndentChar"/>
    <w:link w:val="BodyTextFirstIndent2"/>
    <w:rsid w:val="00BF0369"/>
    <w:rPr>
      <w:sz w:val="22"/>
    </w:rPr>
  </w:style>
  <w:style w:type="paragraph" w:styleId="BodyText2">
    <w:name w:val="Body Text 2"/>
    <w:basedOn w:val="Normal"/>
    <w:link w:val="BodyText2Char"/>
    <w:rsid w:val="00BF0369"/>
    <w:pPr>
      <w:spacing w:after="120" w:line="480" w:lineRule="auto"/>
    </w:pPr>
  </w:style>
  <w:style w:type="character" w:customStyle="1" w:styleId="BodyText2Char">
    <w:name w:val="Body Text 2 Char"/>
    <w:basedOn w:val="DefaultParagraphFont"/>
    <w:link w:val="BodyText2"/>
    <w:rsid w:val="00BF0369"/>
    <w:rPr>
      <w:sz w:val="22"/>
    </w:rPr>
  </w:style>
  <w:style w:type="paragraph" w:styleId="BodyText3">
    <w:name w:val="Body Text 3"/>
    <w:basedOn w:val="Normal"/>
    <w:link w:val="BodyText3Char"/>
    <w:rsid w:val="00BF0369"/>
    <w:pPr>
      <w:spacing w:after="120"/>
    </w:pPr>
    <w:rPr>
      <w:sz w:val="16"/>
      <w:szCs w:val="16"/>
    </w:rPr>
  </w:style>
  <w:style w:type="character" w:customStyle="1" w:styleId="BodyText3Char">
    <w:name w:val="Body Text 3 Char"/>
    <w:basedOn w:val="DefaultParagraphFont"/>
    <w:link w:val="BodyText3"/>
    <w:rsid w:val="00BF0369"/>
    <w:rPr>
      <w:sz w:val="16"/>
      <w:szCs w:val="16"/>
    </w:rPr>
  </w:style>
  <w:style w:type="paragraph" w:styleId="BodyTextIndent2">
    <w:name w:val="Body Text Indent 2"/>
    <w:basedOn w:val="Normal"/>
    <w:link w:val="BodyTextIndent2Char"/>
    <w:rsid w:val="00BF0369"/>
    <w:pPr>
      <w:spacing w:after="120" w:line="480" w:lineRule="auto"/>
      <w:ind w:left="283"/>
    </w:pPr>
  </w:style>
  <w:style w:type="character" w:customStyle="1" w:styleId="BodyTextIndent2Char">
    <w:name w:val="Body Text Indent 2 Char"/>
    <w:basedOn w:val="DefaultParagraphFont"/>
    <w:link w:val="BodyTextIndent2"/>
    <w:rsid w:val="00BF0369"/>
    <w:rPr>
      <w:sz w:val="22"/>
    </w:rPr>
  </w:style>
  <w:style w:type="paragraph" w:styleId="BodyTextIndent3">
    <w:name w:val="Body Text Indent 3"/>
    <w:basedOn w:val="Normal"/>
    <w:link w:val="BodyTextIndent3Char"/>
    <w:rsid w:val="00BF0369"/>
    <w:pPr>
      <w:spacing w:after="120"/>
      <w:ind w:left="283"/>
    </w:pPr>
    <w:rPr>
      <w:sz w:val="16"/>
      <w:szCs w:val="16"/>
    </w:rPr>
  </w:style>
  <w:style w:type="character" w:customStyle="1" w:styleId="BodyTextIndent3Char">
    <w:name w:val="Body Text Indent 3 Char"/>
    <w:basedOn w:val="DefaultParagraphFont"/>
    <w:link w:val="BodyTextIndent3"/>
    <w:rsid w:val="00BF0369"/>
    <w:rPr>
      <w:sz w:val="16"/>
      <w:szCs w:val="16"/>
    </w:rPr>
  </w:style>
  <w:style w:type="paragraph" w:styleId="BlockText">
    <w:name w:val="Block Text"/>
    <w:basedOn w:val="Normal"/>
    <w:rsid w:val="00BF0369"/>
    <w:pPr>
      <w:spacing w:after="120"/>
      <w:ind w:left="1440" w:right="1440"/>
    </w:pPr>
  </w:style>
  <w:style w:type="character" w:styleId="Hyperlink">
    <w:name w:val="Hyperlink"/>
    <w:basedOn w:val="DefaultParagraphFont"/>
    <w:rsid w:val="00BF0369"/>
    <w:rPr>
      <w:color w:val="0000FF"/>
      <w:u w:val="single"/>
    </w:rPr>
  </w:style>
  <w:style w:type="character" w:styleId="FollowedHyperlink">
    <w:name w:val="FollowedHyperlink"/>
    <w:basedOn w:val="DefaultParagraphFont"/>
    <w:rsid w:val="00BF0369"/>
    <w:rPr>
      <w:color w:val="800080"/>
      <w:u w:val="single"/>
    </w:rPr>
  </w:style>
  <w:style w:type="character" w:styleId="Strong">
    <w:name w:val="Strong"/>
    <w:basedOn w:val="DefaultParagraphFont"/>
    <w:qFormat/>
    <w:rsid w:val="00BF0369"/>
    <w:rPr>
      <w:b/>
      <w:bCs/>
    </w:rPr>
  </w:style>
  <w:style w:type="character" w:styleId="Emphasis">
    <w:name w:val="Emphasis"/>
    <w:basedOn w:val="DefaultParagraphFont"/>
    <w:qFormat/>
    <w:rsid w:val="00BF0369"/>
    <w:rPr>
      <w:i/>
      <w:iCs/>
    </w:rPr>
  </w:style>
  <w:style w:type="paragraph" w:styleId="DocumentMap">
    <w:name w:val="Document Map"/>
    <w:basedOn w:val="Normal"/>
    <w:link w:val="DocumentMapChar"/>
    <w:rsid w:val="00BF0369"/>
    <w:pPr>
      <w:shd w:val="clear" w:color="auto" w:fill="000080"/>
    </w:pPr>
    <w:rPr>
      <w:rFonts w:ascii="Tahoma" w:hAnsi="Tahoma" w:cs="Tahoma"/>
    </w:rPr>
  </w:style>
  <w:style w:type="character" w:customStyle="1" w:styleId="DocumentMapChar">
    <w:name w:val="Document Map Char"/>
    <w:basedOn w:val="DefaultParagraphFont"/>
    <w:link w:val="DocumentMap"/>
    <w:rsid w:val="00BF0369"/>
    <w:rPr>
      <w:rFonts w:ascii="Tahoma" w:hAnsi="Tahoma" w:cs="Tahoma"/>
      <w:sz w:val="22"/>
      <w:shd w:val="clear" w:color="auto" w:fill="000080"/>
    </w:rPr>
  </w:style>
  <w:style w:type="paragraph" w:styleId="PlainText">
    <w:name w:val="Plain Text"/>
    <w:basedOn w:val="Normal"/>
    <w:link w:val="PlainTextChar"/>
    <w:rsid w:val="00BF0369"/>
    <w:rPr>
      <w:rFonts w:ascii="Courier New" w:hAnsi="Courier New" w:cs="Courier New"/>
      <w:sz w:val="20"/>
    </w:rPr>
  </w:style>
  <w:style w:type="character" w:customStyle="1" w:styleId="PlainTextChar">
    <w:name w:val="Plain Text Char"/>
    <w:basedOn w:val="DefaultParagraphFont"/>
    <w:link w:val="PlainText"/>
    <w:rsid w:val="00BF0369"/>
    <w:rPr>
      <w:rFonts w:ascii="Courier New" w:hAnsi="Courier New" w:cs="Courier New"/>
    </w:rPr>
  </w:style>
  <w:style w:type="paragraph" w:styleId="E-mailSignature">
    <w:name w:val="E-mail Signature"/>
    <w:basedOn w:val="Normal"/>
    <w:link w:val="E-mailSignatureChar"/>
    <w:rsid w:val="00BF0369"/>
  </w:style>
  <w:style w:type="character" w:customStyle="1" w:styleId="E-mailSignatureChar">
    <w:name w:val="E-mail Signature Char"/>
    <w:basedOn w:val="DefaultParagraphFont"/>
    <w:link w:val="E-mailSignature"/>
    <w:rsid w:val="00BF0369"/>
    <w:rPr>
      <w:sz w:val="22"/>
    </w:rPr>
  </w:style>
  <w:style w:type="paragraph" w:styleId="NormalWeb">
    <w:name w:val="Normal (Web)"/>
    <w:basedOn w:val="Normal"/>
    <w:rsid w:val="00BF0369"/>
  </w:style>
  <w:style w:type="character" w:styleId="HTMLAcronym">
    <w:name w:val="HTML Acronym"/>
    <w:basedOn w:val="DefaultParagraphFont"/>
    <w:rsid w:val="00BF0369"/>
  </w:style>
  <w:style w:type="paragraph" w:styleId="HTMLAddress">
    <w:name w:val="HTML Address"/>
    <w:basedOn w:val="Normal"/>
    <w:link w:val="HTMLAddressChar"/>
    <w:rsid w:val="00BF0369"/>
    <w:rPr>
      <w:i/>
      <w:iCs/>
    </w:rPr>
  </w:style>
  <w:style w:type="character" w:customStyle="1" w:styleId="HTMLAddressChar">
    <w:name w:val="HTML Address Char"/>
    <w:basedOn w:val="DefaultParagraphFont"/>
    <w:link w:val="HTMLAddress"/>
    <w:rsid w:val="00BF0369"/>
    <w:rPr>
      <w:i/>
      <w:iCs/>
      <w:sz w:val="22"/>
    </w:rPr>
  </w:style>
  <w:style w:type="character" w:styleId="HTMLCite">
    <w:name w:val="HTML Cite"/>
    <w:basedOn w:val="DefaultParagraphFont"/>
    <w:rsid w:val="00BF0369"/>
    <w:rPr>
      <w:i/>
      <w:iCs/>
    </w:rPr>
  </w:style>
  <w:style w:type="character" w:styleId="HTMLCode">
    <w:name w:val="HTML Code"/>
    <w:basedOn w:val="DefaultParagraphFont"/>
    <w:rsid w:val="00BF0369"/>
    <w:rPr>
      <w:rFonts w:ascii="Courier New" w:hAnsi="Courier New" w:cs="Courier New"/>
      <w:sz w:val="20"/>
      <w:szCs w:val="20"/>
    </w:rPr>
  </w:style>
  <w:style w:type="character" w:styleId="HTMLDefinition">
    <w:name w:val="HTML Definition"/>
    <w:basedOn w:val="DefaultParagraphFont"/>
    <w:rsid w:val="00BF0369"/>
    <w:rPr>
      <w:i/>
      <w:iCs/>
    </w:rPr>
  </w:style>
  <w:style w:type="character" w:styleId="HTMLKeyboard">
    <w:name w:val="HTML Keyboard"/>
    <w:basedOn w:val="DefaultParagraphFont"/>
    <w:rsid w:val="00BF0369"/>
    <w:rPr>
      <w:rFonts w:ascii="Courier New" w:hAnsi="Courier New" w:cs="Courier New"/>
      <w:sz w:val="20"/>
      <w:szCs w:val="20"/>
    </w:rPr>
  </w:style>
  <w:style w:type="paragraph" w:styleId="HTMLPreformatted">
    <w:name w:val="HTML Preformatted"/>
    <w:basedOn w:val="Normal"/>
    <w:link w:val="HTMLPreformattedChar"/>
    <w:rsid w:val="00BF0369"/>
    <w:rPr>
      <w:rFonts w:ascii="Courier New" w:hAnsi="Courier New" w:cs="Courier New"/>
      <w:sz w:val="20"/>
    </w:rPr>
  </w:style>
  <w:style w:type="character" w:customStyle="1" w:styleId="HTMLPreformattedChar">
    <w:name w:val="HTML Preformatted Char"/>
    <w:basedOn w:val="DefaultParagraphFont"/>
    <w:link w:val="HTMLPreformatted"/>
    <w:rsid w:val="00BF0369"/>
    <w:rPr>
      <w:rFonts w:ascii="Courier New" w:hAnsi="Courier New" w:cs="Courier New"/>
    </w:rPr>
  </w:style>
  <w:style w:type="character" w:styleId="HTMLSample">
    <w:name w:val="HTML Sample"/>
    <w:basedOn w:val="DefaultParagraphFont"/>
    <w:rsid w:val="00BF0369"/>
    <w:rPr>
      <w:rFonts w:ascii="Courier New" w:hAnsi="Courier New" w:cs="Courier New"/>
    </w:rPr>
  </w:style>
  <w:style w:type="character" w:styleId="HTMLTypewriter">
    <w:name w:val="HTML Typewriter"/>
    <w:basedOn w:val="DefaultParagraphFont"/>
    <w:rsid w:val="00BF0369"/>
    <w:rPr>
      <w:rFonts w:ascii="Courier New" w:hAnsi="Courier New" w:cs="Courier New"/>
      <w:sz w:val="20"/>
      <w:szCs w:val="20"/>
    </w:rPr>
  </w:style>
  <w:style w:type="character" w:styleId="HTMLVariable">
    <w:name w:val="HTML Variable"/>
    <w:basedOn w:val="DefaultParagraphFont"/>
    <w:rsid w:val="00BF0369"/>
    <w:rPr>
      <w:i/>
      <w:iCs/>
    </w:rPr>
  </w:style>
  <w:style w:type="paragraph" w:styleId="CommentSubject">
    <w:name w:val="annotation subject"/>
    <w:basedOn w:val="CommentText"/>
    <w:next w:val="CommentText"/>
    <w:link w:val="CommentSubjectChar"/>
    <w:rsid w:val="00BF0369"/>
    <w:rPr>
      <w:b/>
      <w:bCs/>
    </w:rPr>
  </w:style>
  <w:style w:type="character" w:customStyle="1" w:styleId="CommentSubjectChar">
    <w:name w:val="Comment Subject Char"/>
    <w:basedOn w:val="CommentTextChar"/>
    <w:link w:val="CommentSubject"/>
    <w:rsid w:val="00BF0369"/>
    <w:rPr>
      <w:b/>
      <w:bCs/>
    </w:rPr>
  </w:style>
  <w:style w:type="numbering" w:styleId="1ai">
    <w:name w:val="Outline List 1"/>
    <w:basedOn w:val="NoList"/>
    <w:rsid w:val="00BF0369"/>
    <w:pPr>
      <w:numPr>
        <w:numId w:val="14"/>
      </w:numPr>
    </w:pPr>
  </w:style>
  <w:style w:type="numbering" w:styleId="111111">
    <w:name w:val="Outline List 2"/>
    <w:basedOn w:val="NoList"/>
    <w:rsid w:val="00BF0369"/>
    <w:pPr>
      <w:numPr>
        <w:numId w:val="15"/>
      </w:numPr>
    </w:pPr>
  </w:style>
  <w:style w:type="numbering" w:styleId="ArticleSection">
    <w:name w:val="Outline List 3"/>
    <w:basedOn w:val="NoList"/>
    <w:rsid w:val="00BF0369"/>
    <w:pPr>
      <w:numPr>
        <w:numId w:val="17"/>
      </w:numPr>
    </w:pPr>
  </w:style>
  <w:style w:type="table" w:styleId="TableSimple1">
    <w:name w:val="Table Simple 1"/>
    <w:basedOn w:val="TableNormal"/>
    <w:rsid w:val="00BF036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036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03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03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036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036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036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036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036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036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036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036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036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036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036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036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036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036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036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036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036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036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03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03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036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03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036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036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036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036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036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03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036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036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036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036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036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036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F0369"/>
    <w:rPr>
      <w:rFonts w:eastAsia="Times New Roman" w:cs="Times New Roman"/>
      <w:b/>
      <w:kern w:val="28"/>
      <w:sz w:val="24"/>
      <w:lang w:eastAsia="en-AU"/>
    </w:rPr>
  </w:style>
  <w:style w:type="character" w:customStyle="1" w:styleId="paragraphChar">
    <w:name w:val="paragraph Char"/>
    <w:aliases w:val="a Char"/>
    <w:link w:val="paragraph"/>
    <w:rsid w:val="008B6F64"/>
    <w:rPr>
      <w:rFonts w:eastAsia="Times New Roman" w:cs="Times New Roman"/>
      <w:sz w:val="22"/>
      <w:lang w:eastAsia="en-AU"/>
    </w:rPr>
  </w:style>
  <w:style w:type="character" w:customStyle="1" w:styleId="DefinitionChar">
    <w:name w:val="Definition Char"/>
    <w:aliases w:val="dd Char"/>
    <w:link w:val="Definition"/>
    <w:rsid w:val="00B868C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28</Pages>
  <Words>7849</Words>
  <Characters>41618</Characters>
  <Application>Microsoft Office Word</Application>
  <DocSecurity>0</DocSecurity>
  <PresentationFormat/>
  <Lines>1034</Lines>
  <Paragraphs>673</Paragraphs>
  <ScaleCrop>false</ScaleCrop>
  <HeadingPairs>
    <vt:vector size="2" baseType="variant">
      <vt:variant>
        <vt:lpstr>Title</vt:lpstr>
      </vt:variant>
      <vt:variant>
        <vt:i4>1</vt:i4>
      </vt:variant>
    </vt:vector>
  </HeadingPairs>
  <TitlesOfParts>
    <vt:vector size="1" baseType="lpstr">
      <vt:lpstr>National Health (Pharmaceuticals and Vaccines—Cost Recovery) Amendment (2020 Measures No. 2) Regulations 2020</vt:lpstr>
    </vt:vector>
  </TitlesOfParts>
  <Manager/>
  <Company/>
  <LinksUpToDate>false</LinksUpToDate>
  <CharactersWithSpaces>49184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2020-09-16T05:01:00Z</cp:lastPrinted>
  <dcterms:created xsi:type="dcterms:W3CDTF">2020-11-19T00:21:00Z</dcterms:created>
  <dcterms:modified xsi:type="dcterms:W3CDTF">2020-11-19T00:21:00Z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National Health (Pharmaceuticals and Vaccines—Cost Recovery) Amendment (2020 Measures No. 2)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26 November 2020</vt:lpwstr>
  </property>
  <property fmtid="{D5CDD505-2E9C-101B-9397-08002B2CF9AE}" pid="10" name="ID">
    <vt:lpwstr>OPC64612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26 November 2020</vt:lpwstr>
  </property>
</Properties>
</file>