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284B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7C9171" wp14:editId="09E455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B3B2D" w14:textId="77777777" w:rsidR="005E317F" w:rsidRDefault="005E317F" w:rsidP="005E317F">
      <w:pPr>
        <w:rPr>
          <w:sz w:val="19"/>
        </w:rPr>
      </w:pPr>
    </w:p>
    <w:p w14:paraId="4F49F222" w14:textId="7F8573C8" w:rsidR="005E317F" w:rsidRPr="00E500D4" w:rsidRDefault="00544109" w:rsidP="005E317F">
      <w:pPr>
        <w:pStyle w:val="ShortT"/>
      </w:pPr>
      <w:r>
        <w:t>Other Grants Guidelines (Education)</w:t>
      </w:r>
      <w:r w:rsidR="005E317F" w:rsidRPr="00DA182D">
        <w:t xml:space="preserve"> </w:t>
      </w:r>
      <w:r w:rsidR="005E317F" w:rsidRPr="00F46980">
        <w:t xml:space="preserve">Amendment </w:t>
      </w:r>
      <w:r w:rsidRPr="00F46980">
        <w:t>(</w:t>
      </w:r>
      <w:r w:rsidR="001F6951">
        <w:t>Women in STEM</w:t>
      </w:r>
      <w:r w:rsidR="00F46980" w:rsidRPr="00F46980">
        <w:t>)</w:t>
      </w:r>
      <w:r>
        <w:t xml:space="preserve"> 2020</w:t>
      </w:r>
    </w:p>
    <w:p w14:paraId="62DAD273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44109">
        <w:rPr>
          <w:szCs w:val="22"/>
        </w:rPr>
        <w:t xml:space="preserve">Dan </w:t>
      </w:r>
      <w:proofErr w:type="spellStart"/>
      <w:r w:rsidR="00544109">
        <w:rPr>
          <w:szCs w:val="22"/>
        </w:rPr>
        <w:t>Tehan</w:t>
      </w:r>
      <w:proofErr w:type="spellEnd"/>
      <w:r w:rsidRPr="00DA182D">
        <w:rPr>
          <w:szCs w:val="22"/>
        </w:rPr>
        <w:t xml:space="preserve">, </w:t>
      </w:r>
      <w:r w:rsidR="00544109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>make t</w:t>
      </w:r>
      <w:r w:rsidR="00544109">
        <w:rPr>
          <w:szCs w:val="22"/>
        </w:rPr>
        <w:t xml:space="preserve">his instrument under section 238-10 of the </w:t>
      </w:r>
      <w:r w:rsidR="00544109" w:rsidRPr="00544109">
        <w:rPr>
          <w:i/>
          <w:iCs/>
          <w:szCs w:val="22"/>
        </w:rPr>
        <w:t>Higher Education Support Act 2003</w:t>
      </w:r>
      <w:r w:rsidRPr="00DA182D">
        <w:rPr>
          <w:szCs w:val="22"/>
        </w:rPr>
        <w:t>.</w:t>
      </w:r>
    </w:p>
    <w:p w14:paraId="7FC86648" w14:textId="571B884A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500AF6">
        <w:rPr>
          <w:szCs w:val="22"/>
        </w:rPr>
        <w:t>26 November 2020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608D68F" w14:textId="6DF5C873" w:rsidR="005E317F" w:rsidRDefault="0054410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Dan </w:t>
      </w:r>
      <w:proofErr w:type="spellStart"/>
      <w:r>
        <w:rPr>
          <w:szCs w:val="22"/>
        </w:rPr>
        <w:t>Tehan</w:t>
      </w:r>
      <w:proofErr w:type="spellEnd"/>
      <w:r w:rsidR="005E317F" w:rsidRPr="00A75FE9">
        <w:rPr>
          <w:szCs w:val="22"/>
        </w:rPr>
        <w:t xml:space="preserve"> </w:t>
      </w:r>
    </w:p>
    <w:p w14:paraId="5C1C1645" w14:textId="77777777" w:rsidR="005E317F" w:rsidRPr="000D3FB9" w:rsidRDefault="00544109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3C8F4B9A" w14:textId="77777777" w:rsidR="00B20990" w:rsidRDefault="00B20990" w:rsidP="00B20990"/>
    <w:p w14:paraId="60543A6B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A52152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952CE51" w14:textId="77D3F95E" w:rsidR="00077CD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77CD8">
        <w:rPr>
          <w:noProof/>
        </w:rPr>
        <w:t xml:space="preserve">1  </w:t>
      </w:r>
      <w:r w:rsidR="00077CD8">
        <w:rPr>
          <w:noProof/>
        </w:rPr>
        <w:tab/>
        <w:t>Name</w:t>
      </w:r>
      <w:r w:rsidR="00077CD8">
        <w:rPr>
          <w:noProof/>
        </w:rPr>
        <w:tab/>
      </w:r>
      <w:r w:rsidR="00077CD8">
        <w:rPr>
          <w:noProof/>
        </w:rPr>
        <w:fldChar w:fldCharType="begin"/>
      </w:r>
      <w:r w:rsidR="00077CD8">
        <w:rPr>
          <w:noProof/>
        </w:rPr>
        <w:instrText xml:space="preserve"> PAGEREF _Toc57637424 \h </w:instrText>
      </w:r>
      <w:r w:rsidR="00077CD8">
        <w:rPr>
          <w:noProof/>
        </w:rPr>
      </w:r>
      <w:r w:rsidR="00077CD8">
        <w:rPr>
          <w:noProof/>
        </w:rPr>
        <w:fldChar w:fldCharType="separate"/>
      </w:r>
      <w:r w:rsidR="00F625DD">
        <w:rPr>
          <w:noProof/>
        </w:rPr>
        <w:t>1</w:t>
      </w:r>
      <w:r w:rsidR="00077CD8">
        <w:rPr>
          <w:noProof/>
        </w:rPr>
        <w:fldChar w:fldCharType="end"/>
      </w:r>
    </w:p>
    <w:p w14:paraId="18C1C7CE" w14:textId="6013CC89" w:rsidR="00077CD8" w:rsidRDefault="00077C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2  </w:t>
      </w:r>
      <w:r>
        <w:rPr>
          <w:noProof/>
        </w:rPr>
        <w:tab/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_Toc57637425 \h </w:instrText>
      </w:r>
      <w:r>
        <w:rPr>
          <w:noProof/>
        </w:rPr>
      </w:r>
      <w:r>
        <w:rPr>
          <w:noProof/>
        </w:rPr>
        <w:fldChar w:fldCharType="separate"/>
      </w:r>
      <w:r w:rsidR="00F625DD">
        <w:rPr>
          <w:noProof/>
        </w:rPr>
        <w:t>1</w:t>
      </w:r>
      <w:r>
        <w:rPr>
          <w:noProof/>
        </w:rPr>
        <w:fldChar w:fldCharType="end"/>
      </w:r>
    </w:p>
    <w:p w14:paraId="5D1ADD29" w14:textId="2E471F06" w:rsidR="00077CD8" w:rsidRDefault="00077C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3  </w:t>
      </w:r>
      <w:r>
        <w:rPr>
          <w:noProof/>
        </w:rPr>
        <w:tab/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_Toc57637426 \h </w:instrText>
      </w:r>
      <w:r>
        <w:rPr>
          <w:noProof/>
        </w:rPr>
      </w:r>
      <w:r>
        <w:rPr>
          <w:noProof/>
        </w:rPr>
        <w:fldChar w:fldCharType="separate"/>
      </w:r>
      <w:r w:rsidR="00F625DD">
        <w:rPr>
          <w:noProof/>
        </w:rPr>
        <w:t>1</w:t>
      </w:r>
      <w:r>
        <w:rPr>
          <w:noProof/>
        </w:rPr>
        <w:fldChar w:fldCharType="end"/>
      </w:r>
    </w:p>
    <w:p w14:paraId="6AA357FE" w14:textId="6F330BEC" w:rsidR="00077CD8" w:rsidRDefault="00077CD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</w:t>
      </w:r>
      <w:r>
        <w:rPr>
          <w:noProof/>
        </w:rPr>
        <w:tab/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_Toc57637427 \h </w:instrText>
      </w:r>
      <w:r>
        <w:rPr>
          <w:noProof/>
        </w:rPr>
      </w:r>
      <w:r>
        <w:rPr>
          <w:noProof/>
        </w:rPr>
        <w:fldChar w:fldCharType="separate"/>
      </w:r>
      <w:r w:rsidR="00F625DD">
        <w:rPr>
          <w:noProof/>
        </w:rPr>
        <w:t>1</w:t>
      </w:r>
      <w:r>
        <w:rPr>
          <w:noProof/>
        </w:rPr>
        <w:fldChar w:fldCharType="end"/>
      </w:r>
    </w:p>
    <w:p w14:paraId="17738CE8" w14:textId="59705B37" w:rsidR="00077CD8" w:rsidRDefault="00077CD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_Toc57637428 \h </w:instrText>
      </w:r>
      <w:r>
        <w:rPr>
          <w:noProof/>
        </w:rPr>
      </w:r>
      <w:r>
        <w:rPr>
          <w:noProof/>
        </w:rPr>
        <w:fldChar w:fldCharType="separate"/>
      </w:r>
      <w:r w:rsidR="00F625DD">
        <w:rPr>
          <w:noProof/>
        </w:rPr>
        <w:t>2</w:t>
      </w:r>
      <w:r>
        <w:rPr>
          <w:noProof/>
        </w:rPr>
        <w:fldChar w:fldCharType="end"/>
      </w:r>
    </w:p>
    <w:p w14:paraId="46F16DC2" w14:textId="6E3BAC02" w:rsidR="00077CD8" w:rsidRDefault="00077C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Other Grants Guidelines (Education) 2012</w:t>
      </w:r>
      <w:r>
        <w:rPr>
          <w:noProof/>
        </w:rPr>
        <w:tab/>
      </w:r>
      <w:r w:rsidRPr="00077CD8">
        <w:rPr>
          <w:i w:val="0"/>
          <w:iCs/>
          <w:noProof/>
        </w:rPr>
        <w:fldChar w:fldCharType="begin"/>
      </w:r>
      <w:r w:rsidRPr="00077CD8">
        <w:rPr>
          <w:i w:val="0"/>
          <w:iCs/>
          <w:noProof/>
        </w:rPr>
        <w:instrText xml:space="preserve"> PAGEREF _Toc57637429 \h </w:instrText>
      </w:r>
      <w:r w:rsidRPr="00077CD8">
        <w:rPr>
          <w:i w:val="0"/>
          <w:iCs/>
          <w:noProof/>
        </w:rPr>
      </w:r>
      <w:r w:rsidRPr="00077CD8">
        <w:rPr>
          <w:i w:val="0"/>
          <w:iCs/>
          <w:noProof/>
        </w:rPr>
        <w:fldChar w:fldCharType="separate"/>
      </w:r>
      <w:r w:rsidR="00F625DD">
        <w:rPr>
          <w:i w:val="0"/>
          <w:iCs/>
          <w:noProof/>
        </w:rPr>
        <w:t>2</w:t>
      </w:r>
      <w:r w:rsidRPr="00077CD8">
        <w:rPr>
          <w:i w:val="0"/>
          <w:iCs/>
          <w:noProof/>
        </w:rPr>
        <w:fldChar w:fldCharType="end"/>
      </w:r>
    </w:p>
    <w:p w14:paraId="7475E958" w14:textId="1F04E1B0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A85BB65" w14:textId="77777777" w:rsidR="00B20990" w:rsidRDefault="00B20990" w:rsidP="00B20990"/>
    <w:p w14:paraId="2772F739" w14:textId="77777777" w:rsidR="00B20990" w:rsidRDefault="00B20990" w:rsidP="00B20990">
      <w:pPr>
        <w:sectPr w:rsidR="00B20990" w:rsidSect="0054410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82FDE8" w14:textId="77777777" w:rsidR="005E317F" w:rsidRPr="009C2562" w:rsidRDefault="005E317F" w:rsidP="005E317F">
      <w:pPr>
        <w:pStyle w:val="ActHead5"/>
      </w:pPr>
      <w:bookmarkStart w:id="1" w:name="_Toc5763742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3C536999" w14:textId="29354E8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44109" w:rsidRPr="00544109">
        <w:rPr>
          <w:iCs/>
        </w:rPr>
        <w:t>Other Grants Guidelines (Education) Amendment (</w:t>
      </w:r>
      <w:r w:rsidR="001F6951">
        <w:rPr>
          <w:iCs/>
        </w:rPr>
        <w:t>Women in STEM</w:t>
      </w:r>
      <w:r w:rsidR="00544109" w:rsidRPr="00544109">
        <w:rPr>
          <w:iCs/>
        </w:rPr>
        <w:t>) 2020</w:t>
      </w:r>
      <w:r w:rsidRPr="009C2562">
        <w:t>.</w:t>
      </w:r>
    </w:p>
    <w:p w14:paraId="6706F4E3" w14:textId="77777777" w:rsidR="005E317F" w:rsidRDefault="005E317F" w:rsidP="005E317F">
      <w:pPr>
        <w:pStyle w:val="ActHead5"/>
      </w:pPr>
      <w:bookmarkStart w:id="3" w:name="_Toc5763742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10ED99C2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6307388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F35C697" w14:textId="77777777" w:rsidTr="0054410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BCCE9E6" w14:textId="77777777" w:rsidR="00002BCC" w:rsidRPr="003422B4" w:rsidRDefault="00002BCC" w:rsidP="00544109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3CC5CBC" w14:textId="77777777" w:rsidTr="005441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1064DF" w14:textId="77777777" w:rsidR="00002BCC" w:rsidRPr="003422B4" w:rsidRDefault="00002BCC" w:rsidP="00544109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FAACEE" w14:textId="77777777" w:rsidR="00002BCC" w:rsidRPr="003422B4" w:rsidRDefault="00002BCC" w:rsidP="00544109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C91236" w14:textId="77777777" w:rsidR="00002BCC" w:rsidRPr="003422B4" w:rsidRDefault="00002BCC" w:rsidP="00544109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737855EC" w14:textId="77777777" w:rsidTr="0054410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0E7E34" w14:textId="77777777" w:rsidR="00002BCC" w:rsidRPr="003422B4" w:rsidRDefault="00002BCC" w:rsidP="00544109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0C4592" w14:textId="77777777" w:rsidR="00002BCC" w:rsidRPr="003422B4" w:rsidRDefault="00002BCC" w:rsidP="00544109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D599C1" w14:textId="77777777" w:rsidR="00002BCC" w:rsidRPr="003422B4" w:rsidRDefault="00002BCC" w:rsidP="00544109">
            <w:pPr>
              <w:pStyle w:val="TableHeading"/>
            </w:pPr>
            <w:r w:rsidRPr="003422B4">
              <w:t>Date/Details</w:t>
            </w:r>
          </w:p>
        </w:tc>
      </w:tr>
      <w:tr w:rsidR="00002BCC" w:rsidRPr="00544109" w14:paraId="6CF212A7" w14:textId="77777777" w:rsidTr="0054410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854381" w14:textId="77777777" w:rsidR="00002BCC" w:rsidRPr="00544109" w:rsidRDefault="00002BCC" w:rsidP="00544109">
            <w:pPr>
              <w:pStyle w:val="Tabletext"/>
            </w:pPr>
            <w:r w:rsidRPr="00544109">
              <w:t xml:space="preserve">1.  </w:t>
            </w:r>
            <w:r w:rsidR="00544109" w:rsidRPr="0054410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7BA6F9" w14:textId="77777777" w:rsidR="00002BCC" w:rsidRPr="00544109" w:rsidRDefault="00544109" w:rsidP="00544109">
            <w:pPr>
              <w:pStyle w:val="Tabletext"/>
            </w:pPr>
            <w:r w:rsidRPr="00544109">
              <w:t>1 January 2021</w:t>
            </w:r>
            <w:r w:rsidR="00002BCC" w:rsidRPr="0054410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C162A4" w14:textId="77777777" w:rsidR="00002BCC" w:rsidRPr="00544109" w:rsidRDefault="00544109" w:rsidP="00544109">
            <w:pPr>
              <w:pStyle w:val="Tabletext"/>
            </w:pPr>
            <w:r w:rsidRPr="00544109">
              <w:t>1 January 2021</w:t>
            </w:r>
          </w:p>
        </w:tc>
      </w:tr>
    </w:tbl>
    <w:p w14:paraId="1DC29225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C6D6A7C" w14:textId="77777777" w:rsidR="00002BCC" w:rsidRPr="003B717B" w:rsidRDefault="00002BCC" w:rsidP="00002BCC">
      <w:pPr>
        <w:pStyle w:val="subsection"/>
      </w:pPr>
      <w:r w:rsidRPr="003422B4">
        <w:tab/>
        <w:t>(2)</w:t>
      </w:r>
      <w:r w:rsidRPr="003422B4">
        <w:tab/>
      </w:r>
      <w:r w:rsidRPr="003B717B">
        <w:t>Any information in column 3 of the table is not part of this instrument. Information may be inserted in this column, or information in it may be edited, in any published version of this instrument.</w:t>
      </w:r>
    </w:p>
    <w:p w14:paraId="1C9AF71C" w14:textId="77777777" w:rsidR="005E317F" w:rsidRPr="009C2562" w:rsidRDefault="005E317F" w:rsidP="005E317F">
      <w:pPr>
        <w:pStyle w:val="ActHead5"/>
      </w:pPr>
      <w:bookmarkStart w:id="4" w:name="_Toc57637426"/>
      <w:proofErr w:type="gramStart"/>
      <w:r w:rsidRPr="003B717B">
        <w:rPr>
          <w:rStyle w:val="CharSectno"/>
        </w:rPr>
        <w:t>3</w:t>
      </w:r>
      <w:r w:rsidRPr="003B717B">
        <w:t xml:space="preserve">  Authority</w:t>
      </w:r>
      <w:bookmarkEnd w:id="4"/>
      <w:proofErr w:type="gramEnd"/>
    </w:p>
    <w:p w14:paraId="00069B68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44109">
        <w:t xml:space="preserve">section 238-10 of the </w:t>
      </w:r>
      <w:r w:rsidR="00544109" w:rsidRPr="00544109">
        <w:rPr>
          <w:i/>
          <w:iCs/>
        </w:rPr>
        <w:t>Higher Education Support Act 2003</w:t>
      </w:r>
      <w:r w:rsidRPr="009C2562">
        <w:t>.</w:t>
      </w:r>
    </w:p>
    <w:p w14:paraId="18849B08" w14:textId="77777777" w:rsidR="005E317F" w:rsidRPr="006065DA" w:rsidRDefault="005E317F" w:rsidP="005E317F">
      <w:pPr>
        <w:pStyle w:val="ActHead5"/>
      </w:pPr>
      <w:bookmarkStart w:id="5" w:name="_Toc57637427"/>
      <w:proofErr w:type="gramStart"/>
      <w:r w:rsidRPr="006065DA">
        <w:t>4  Schedules</w:t>
      </w:r>
      <w:bookmarkEnd w:id="5"/>
      <w:proofErr w:type="gramEnd"/>
    </w:p>
    <w:p w14:paraId="323C48D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is specified in a Schedule to this instrument is amended or repealed as set out in the applicable items in the Schedule concerned, and any other item in a Schedule to this instrument has </w:t>
      </w:r>
      <w:proofErr w:type="gramStart"/>
      <w:r w:rsidRPr="006065DA">
        <w:t>effect</w:t>
      </w:r>
      <w:proofErr w:type="gramEnd"/>
      <w:r w:rsidRPr="006065DA">
        <w:t xml:space="preserve"> according to its terms.</w:t>
      </w:r>
    </w:p>
    <w:p w14:paraId="4DC42E4E" w14:textId="77777777" w:rsidR="005E317F" w:rsidRDefault="005E317F" w:rsidP="005E317F">
      <w:pPr>
        <w:pStyle w:val="ActHead6"/>
        <w:pageBreakBefore/>
      </w:pPr>
      <w:bookmarkStart w:id="6" w:name="_Toc57637428"/>
      <w:bookmarkStart w:id="7" w:name="_GoBack"/>
      <w:bookmarkEnd w:id="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A313CCD" w14:textId="77777777" w:rsidR="005E317F" w:rsidRDefault="00544109" w:rsidP="005E317F">
      <w:pPr>
        <w:pStyle w:val="ActHead9"/>
      </w:pPr>
      <w:bookmarkStart w:id="8" w:name="_Toc57637429"/>
      <w:r>
        <w:t>Other Grants Guidelines (Education) 2012</w:t>
      </w:r>
      <w:bookmarkEnd w:id="8"/>
    </w:p>
    <w:p w14:paraId="3995655B" w14:textId="11117516" w:rsidR="005E317F" w:rsidRDefault="007C21EB" w:rsidP="005E317F">
      <w:pPr>
        <w:pStyle w:val="ItemHead"/>
      </w:pPr>
      <w:proofErr w:type="gramStart"/>
      <w:r>
        <w:t>1</w:t>
      </w:r>
      <w:r w:rsidR="005E317F">
        <w:t xml:space="preserve">  </w:t>
      </w:r>
      <w:r w:rsidR="00544109">
        <w:t>Clause</w:t>
      </w:r>
      <w:proofErr w:type="gramEnd"/>
      <w:r w:rsidR="00544109">
        <w:t xml:space="preserve"> </w:t>
      </w:r>
      <w:proofErr w:type="spellStart"/>
      <w:r w:rsidR="00544109">
        <w:t>i.ii</w:t>
      </w:r>
      <w:proofErr w:type="spellEnd"/>
      <w:r w:rsidR="00544109">
        <w:t xml:space="preserve"> – interpretation (after definition of </w:t>
      </w:r>
      <w:r w:rsidR="00544109">
        <w:rPr>
          <w:i/>
          <w:iCs/>
        </w:rPr>
        <w:t>the Department</w:t>
      </w:r>
      <w:r w:rsidR="00544109">
        <w:t>)</w:t>
      </w:r>
    </w:p>
    <w:p w14:paraId="335E2DE6" w14:textId="59EA32C4" w:rsidR="00544109" w:rsidRPr="00544109" w:rsidRDefault="00544109" w:rsidP="00544109">
      <w:pPr>
        <w:pStyle w:val="Item"/>
        <w:ind w:left="0"/>
      </w:pPr>
      <w:r>
        <w:tab/>
        <w:t>Insert</w:t>
      </w:r>
      <w:r w:rsidR="00673ED6">
        <w:t>, so that the list remains in alphabetical order</w:t>
      </w:r>
      <w:r w:rsidR="0090682B"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5279"/>
      </w:tblGrid>
      <w:tr w:rsidR="00544109" w:rsidRPr="00544109" w14:paraId="0771D119" w14:textId="77777777" w:rsidTr="0090682B">
        <w:tc>
          <w:tcPr>
            <w:tcW w:w="2376" w:type="dxa"/>
          </w:tcPr>
          <w:p w14:paraId="3F13A23A" w14:textId="77777777" w:rsidR="00544109" w:rsidRPr="00544109" w:rsidRDefault="0090682B" w:rsidP="00544109">
            <w:pPr>
              <w:pStyle w:val="ItemHead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Field of Education (FOE)</w:t>
            </w:r>
          </w:p>
        </w:tc>
        <w:tc>
          <w:tcPr>
            <w:tcW w:w="5444" w:type="dxa"/>
          </w:tcPr>
          <w:p w14:paraId="6F436475" w14:textId="77777777" w:rsidR="00544109" w:rsidRPr="00544109" w:rsidRDefault="0090682B" w:rsidP="00544109">
            <w:pPr>
              <w:pStyle w:val="ItemHead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has the same meaning given in the Australian Standard Classification of Education (ASCED)</w:t>
            </w:r>
          </w:p>
        </w:tc>
      </w:tr>
    </w:tbl>
    <w:p w14:paraId="346F5179" w14:textId="67EFDC32" w:rsidR="0090682B" w:rsidRDefault="007C21EB" w:rsidP="0090682B">
      <w:pPr>
        <w:pStyle w:val="ItemHead"/>
      </w:pPr>
      <w:proofErr w:type="gramStart"/>
      <w:r>
        <w:t>2</w:t>
      </w:r>
      <w:r w:rsidR="005E317F">
        <w:t xml:space="preserve">  </w:t>
      </w:r>
      <w:r w:rsidR="0090682B">
        <w:t>Clause</w:t>
      </w:r>
      <w:proofErr w:type="gramEnd"/>
      <w:r w:rsidR="0090682B">
        <w:t xml:space="preserve"> </w:t>
      </w:r>
      <w:proofErr w:type="spellStart"/>
      <w:r w:rsidR="0090682B">
        <w:t>i.ii</w:t>
      </w:r>
      <w:proofErr w:type="spellEnd"/>
      <w:r w:rsidR="0090682B">
        <w:t xml:space="preserve"> – interpretation (after definition of </w:t>
      </w:r>
      <w:r w:rsidR="0015608A">
        <w:rPr>
          <w:i/>
          <w:iCs/>
        </w:rPr>
        <w:t>people or student from a low socio-economic background</w:t>
      </w:r>
      <w:r w:rsidR="0090682B">
        <w:t>)</w:t>
      </w:r>
    </w:p>
    <w:p w14:paraId="2D955AF0" w14:textId="1BCDE00F" w:rsidR="005E317F" w:rsidRDefault="0090682B" w:rsidP="0090682B">
      <w:pPr>
        <w:pStyle w:val="Item"/>
        <w:ind w:left="0"/>
      </w:pPr>
      <w:r>
        <w:tab/>
        <w:t>Insert</w:t>
      </w:r>
      <w:r w:rsidR="00673ED6">
        <w:t>, so that the list remains in alphabetical order</w:t>
      </w:r>
      <w:r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5280"/>
      </w:tblGrid>
      <w:tr w:rsidR="0090682B" w:rsidRPr="00544109" w14:paraId="01F5B214" w14:textId="77777777" w:rsidTr="004E6EE8">
        <w:tc>
          <w:tcPr>
            <w:tcW w:w="2376" w:type="dxa"/>
          </w:tcPr>
          <w:p w14:paraId="55CE63B5" w14:textId="77777777" w:rsidR="0090682B" w:rsidRPr="0090682B" w:rsidRDefault="0090682B" w:rsidP="004E6EE8">
            <w:pPr>
              <w:pStyle w:val="ItemHead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STEM</w:t>
            </w:r>
          </w:p>
        </w:tc>
        <w:tc>
          <w:tcPr>
            <w:tcW w:w="5444" w:type="dxa"/>
          </w:tcPr>
          <w:p w14:paraId="69D3EB45" w14:textId="77777777" w:rsidR="0090682B" w:rsidRDefault="0090682B" w:rsidP="004E6EE8">
            <w:pPr>
              <w:pStyle w:val="ItemHead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means science, technology, engineering and mathematics</w:t>
            </w:r>
          </w:p>
        </w:tc>
      </w:tr>
      <w:tr w:rsidR="0090682B" w:rsidRPr="00544109" w14:paraId="148D3E99" w14:textId="77777777" w:rsidTr="004E6EE8">
        <w:tc>
          <w:tcPr>
            <w:tcW w:w="2376" w:type="dxa"/>
          </w:tcPr>
          <w:p w14:paraId="49BD4DFB" w14:textId="77777777" w:rsidR="0090682B" w:rsidRPr="00544109" w:rsidRDefault="0090682B" w:rsidP="004E6EE8">
            <w:pPr>
              <w:pStyle w:val="ItemHead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 xml:space="preserve">STEM Fields of Education </w:t>
            </w:r>
          </w:p>
        </w:tc>
        <w:tc>
          <w:tcPr>
            <w:tcW w:w="5444" w:type="dxa"/>
          </w:tcPr>
          <w:p w14:paraId="7E65702C" w14:textId="2C7A205F" w:rsidR="0090682B" w:rsidRPr="00544109" w:rsidRDefault="0090682B" w:rsidP="004E6EE8">
            <w:pPr>
              <w:pStyle w:val="ItemHead"/>
              <w:ind w:left="0" w:firstLine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means any field of education in the</w:t>
            </w:r>
            <w:r w:rsidR="00142CF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document published in 2001 by the Australian Statistician </w:t>
            </w:r>
            <w:r w:rsidR="005B386B">
              <w:rPr>
                <w:rFonts w:ascii="Times New Roman" w:hAnsi="Times New Roman"/>
                <w:b w:val="0"/>
                <w:bCs/>
                <w:sz w:val="22"/>
                <w:szCs w:val="22"/>
              </w:rPr>
              <w:t>titled</w:t>
            </w:r>
            <w:r w:rsidR="005B386B">
              <w:rPr>
                <w:rStyle w:val="CommentReference"/>
                <w:rFonts w:ascii="Times New Roman" w:eastAsiaTheme="minorHAnsi" w:hAnsi="Times New Roman" w:cstheme="minorBidi"/>
                <w:b w:val="0"/>
                <w:kern w:val="0"/>
                <w:lang w:eastAsia="en-US"/>
              </w:rPr>
              <w:t xml:space="preserve"> </w:t>
            </w:r>
            <w:r w:rsidR="005B386B">
              <w:rPr>
                <w:rFonts w:ascii="Times New Roman" w:hAnsi="Times New Roman"/>
                <w:b w:val="0"/>
                <w:bCs/>
                <w:sz w:val="22"/>
                <w:szCs w:val="22"/>
              </w:rPr>
              <w:t>“Australian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Standard Classification of Education</w:t>
            </w:r>
            <w:r w:rsidR="00142CF6">
              <w:rPr>
                <w:rFonts w:ascii="Times New Roman" w:hAnsi="Times New Roman"/>
                <w:b w:val="0"/>
                <w:bCs/>
                <w:sz w:val="22"/>
                <w:szCs w:val="22"/>
              </w:rPr>
              <w:t>”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(ASCED) starting with 01 (natural and physical sciences), 02 (information and technology), 03 (engineering and related technologies)</w:t>
            </w:r>
            <w:r w:rsidR="007C21E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, or </w:t>
            </w:r>
            <w:r w:rsidR="007C21EB" w:rsidRPr="00544109">
              <w:rPr>
                <w:rFonts w:ascii="Times New Roman" w:hAnsi="Times New Roman"/>
                <w:b w:val="0"/>
                <w:bCs/>
                <w:sz w:val="22"/>
                <w:szCs w:val="22"/>
              </w:rPr>
              <w:t>05</w:t>
            </w:r>
            <w:r w:rsidR="007C21E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(agriculture, environment and related studies)</w:t>
            </w:r>
          </w:p>
        </w:tc>
      </w:tr>
    </w:tbl>
    <w:p w14:paraId="09A73BBE" w14:textId="00004E3A" w:rsidR="005E317F" w:rsidRDefault="007C21EB" w:rsidP="005E317F">
      <w:pPr>
        <w:pStyle w:val="ItemHead"/>
      </w:pPr>
      <w:proofErr w:type="gramStart"/>
      <w:r>
        <w:t>3</w:t>
      </w:r>
      <w:r w:rsidR="005E317F">
        <w:t xml:space="preserve">  </w:t>
      </w:r>
      <w:r w:rsidR="0090682B">
        <w:t>Chapter</w:t>
      </w:r>
      <w:proofErr w:type="gramEnd"/>
      <w:r w:rsidR="0090682B">
        <w:t xml:space="preserve"> 1 </w:t>
      </w:r>
      <w:r w:rsidR="0090682B" w:rsidRPr="00C358BE">
        <w:t>–</w:t>
      </w:r>
      <w:r w:rsidR="0090682B">
        <w:t xml:space="preserve"> GRANTS TO PROMOTE EQUALITY OF OPPORTUNITY IN HIGHER EDUCATION</w:t>
      </w:r>
    </w:p>
    <w:p w14:paraId="6FAB986D" w14:textId="77777777" w:rsidR="0090682B" w:rsidRDefault="0090682B" w:rsidP="0090682B">
      <w:pPr>
        <w:pStyle w:val="Item"/>
      </w:pPr>
      <w:r>
        <w:t xml:space="preserve">Repeal </w:t>
      </w:r>
      <w:r w:rsidR="004E6EE8">
        <w:t xml:space="preserve">subsection </w:t>
      </w:r>
      <w:r>
        <w:t>1.5.1, substitute:</w:t>
      </w:r>
    </w:p>
    <w:p w14:paraId="2503747A" w14:textId="77777777" w:rsidR="0090682B" w:rsidRPr="00E05980" w:rsidRDefault="0090682B" w:rsidP="004E6EE8">
      <w:pPr>
        <w:pStyle w:val="ItemHead"/>
        <w:rPr>
          <w:szCs w:val="24"/>
        </w:rPr>
      </w:pPr>
      <w:r w:rsidRPr="0090682B">
        <w:rPr>
          <w:rFonts w:ascii="Times New Roman" w:hAnsi="Times New Roman"/>
          <w:b w:val="0"/>
          <w:bCs/>
          <w:sz w:val="22"/>
          <w:szCs w:val="22"/>
        </w:rPr>
        <w:t>1.5.1</w:t>
      </w:r>
      <w:r w:rsidR="004E6EE8">
        <w:rPr>
          <w:rFonts w:ascii="Times New Roman" w:hAnsi="Times New Roman"/>
          <w:b w:val="0"/>
          <w:bCs/>
          <w:sz w:val="22"/>
          <w:szCs w:val="22"/>
        </w:rPr>
        <w:tab/>
      </w:r>
      <w:r w:rsidRPr="0090682B">
        <w:rPr>
          <w:rFonts w:ascii="Times New Roman" w:hAnsi="Times New Roman"/>
          <w:b w:val="0"/>
          <w:bCs/>
          <w:kern w:val="0"/>
          <w:szCs w:val="24"/>
        </w:rPr>
        <w:t>Programs in this chapter aim to assist with overcoming barriers to access</w:t>
      </w:r>
      <w:r w:rsidR="004E6EE8">
        <w:rPr>
          <w:rFonts w:ascii="Times New Roman" w:hAnsi="Times New Roman"/>
          <w:b w:val="0"/>
          <w:bCs/>
          <w:kern w:val="0"/>
          <w:szCs w:val="24"/>
        </w:rPr>
        <w:t xml:space="preserve"> </w:t>
      </w:r>
      <w:r w:rsidRPr="0090682B">
        <w:rPr>
          <w:rFonts w:ascii="Times New Roman" w:hAnsi="Times New Roman"/>
          <w:b w:val="0"/>
          <w:bCs/>
          <w:kern w:val="0"/>
          <w:szCs w:val="24"/>
        </w:rPr>
        <w:t>and</w:t>
      </w:r>
      <w:r w:rsidRPr="00CE669A">
        <w:rPr>
          <w:rFonts w:ascii="Times New Roman" w:hAnsi="Times New Roman"/>
          <w:b w:val="0"/>
          <w:kern w:val="0"/>
          <w:szCs w:val="24"/>
        </w:rPr>
        <w:t xml:space="preserve"> participation by domestic undergraduate students in higher education, in particular:</w:t>
      </w:r>
    </w:p>
    <w:p w14:paraId="10982EEF" w14:textId="2B941F8D" w:rsidR="0090682B" w:rsidRPr="00CE669A" w:rsidRDefault="0090682B" w:rsidP="0090682B">
      <w:pPr>
        <w:pStyle w:val="subsection"/>
        <w:numPr>
          <w:ilvl w:val="0"/>
          <w:numId w:val="14"/>
        </w:numPr>
        <w:spacing w:before="120"/>
        <w:ind w:left="1559" w:hanging="425"/>
        <w:rPr>
          <w:sz w:val="24"/>
          <w:szCs w:val="24"/>
        </w:rPr>
      </w:pPr>
      <w:r w:rsidRPr="00CE669A">
        <w:rPr>
          <w:sz w:val="24"/>
          <w:szCs w:val="24"/>
        </w:rPr>
        <w:t>those students who are Indigenous, who come from a low</w:t>
      </w:r>
      <w:r w:rsidRPr="00CE669A">
        <w:rPr>
          <w:sz w:val="24"/>
          <w:szCs w:val="24"/>
        </w:rPr>
        <w:noBreakHyphen/>
        <w:t>SES background, or who have a disability</w:t>
      </w:r>
      <w:r w:rsidR="00D04215">
        <w:rPr>
          <w:sz w:val="24"/>
          <w:szCs w:val="24"/>
        </w:rPr>
        <w:t>;</w:t>
      </w:r>
      <w:r w:rsidRPr="00CE669A">
        <w:rPr>
          <w:sz w:val="24"/>
          <w:szCs w:val="24"/>
        </w:rPr>
        <w:t xml:space="preserve"> or </w:t>
      </w:r>
    </w:p>
    <w:p w14:paraId="394D4CA8" w14:textId="4004D50F" w:rsidR="0090682B" w:rsidRPr="00D04215" w:rsidRDefault="0090682B" w:rsidP="0090682B">
      <w:pPr>
        <w:pStyle w:val="subsection"/>
        <w:numPr>
          <w:ilvl w:val="0"/>
          <w:numId w:val="14"/>
        </w:numPr>
        <w:spacing w:before="120"/>
        <w:ind w:left="1559" w:hanging="425"/>
        <w:rPr>
          <w:sz w:val="24"/>
          <w:szCs w:val="24"/>
        </w:rPr>
      </w:pPr>
      <w:r w:rsidRPr="00D04215">
        <w:rPr>
          <w:sz w:val="24"/>
          <w:szCs w:val="24"/>
        </w:rPr>
        <w:t>women undertak</w:t>
      </w:r>
      <w:r w:rsidR="005D1F6F">
        <w:rPr>
          <w:sz w:val="24"/>
          <w:szCs w:val="24"/>
        </w:rPr>
        <w:t>ing</w:t>
      </w:r>
      <w:r w:rsidRPr="00D04215">
        <w:rPr>
          <w:sz w:val="24"/>
          <w:szCs w:val="24"/>
        </w:rPr>
        <w:t xml:space="preserve"> study</w:t>
      </w:r>
      <w:r w:rsidR="00D04215">
        <w:rPr>
          <w:sz w:val="24"/>
          <w:szCs w:val="24"/>
        </w:rPr>
        <w:t xml:space="preserve"> in </w:t>
      </w:r>
      <w:r w:rsidR="007C21EB">
        <w:rPr>
          <w:sz w:val="24"/>
          <w:szCs w:val="24"/>
        </w:rPr>
        <w:t xml:space="preserve">STEM </w:t>
      </w:r>
      <w:r w:rsidR="00E97269">
        <w:rPr>
          <w:sz w:val="24"/>
          <w:szCs w:val="24"/>
        </w:rPr>
        <w:t>F</w:t>
      </w:r>
      <w:r w:rsidR="00D04215">
        <w:rPr>
          <w:sz w:val="24"/>
          <w:szCs w:val="24"/>
        </w:rPr>
        <w:t xml:space="preserve">ields of </w:t>
      </w:r>
      <w:r w:rsidR="00E97269">
        <w:rPr>
          <w:sz w:val="24"/>
          <w:szCs w:val="24"/>
        </w:rPr>
        <w:t>E</w:t>
      </w:r>
      <w:r w:rsidR="00D04215">
        <w:rPr>
          <w:sz w:val="24"/>
          <w:szCs w:val="24"/>
        </w:rPr>
        <w:t>ducation</w:t>
      </w:r>
      <w:r w:rsidRPr="00D04215">
        <w:rPr>
          <w:sz w:val="24"/>
          <w:szCs w:val="24"/>
        </w:rPr>
        <w:t>.</w:t>
      </w:r>
    </w:p>
    <w:p w14:paraId="6582ADF5" w14:textId="7648B610" w:rsidR="005E317F" w:rsidRDefault="007C21EB" w:rsidP="005E317F">
      <w:pPr>
        <w:pStyle w:val="ItemHead"/>
      </w:pPr>
      <w:proofErr w:type="gramStart"/>
      <w:r>
        <w:t>4</w:t>
      </w:r>
      <w:r w:rsidR="005E317F">
        <w:t xml:space="preserve">  </w:t>
      </w:r>
      <w:r w:rsidR="004E6EE8">
        <w:t>Chapter</w:t>
      </w:r>
      <w:proofErr w:type="gramEnd"/>
      <w:r w:rsidR="004E6EE8">
        <w:t xml:space="preserve"> 1 – GRANTS TO PROMOTE EQUALITY OF OPPORTUNITY IN HIGHER EDUCATION</w:t>
      </w:r>
    </w:p>
    <w:p w14:paraId="6158838B" w14:textId="1AEBFCFC" w:rsidR="004E6EE8" w:rsidRDefault="004E6EE8" w:rsidP="004E6EE8">
      <w:pPr>
        <w:pStyle w:val="Item"/>
      </w:pPr>
      <w:r>
        <w:t xml:space="preserve">Repeal </w:t>
      </w:r>
      <w:r w:rsidR="00BA4053">
        <w:t>sub</w:t>
      </w:r>
      <w:r>
        <w:t>section 1.10</w:t>
      </w:r>
      <w:r w:rsidR="00E3711A">
        <w:t>.1</w:t>
      </w:r>
      <w:r>
        <w:t>, substitute:</w:t>
      </w:r>
    </w:p>
    <w:p w14:paraId="7AE3FFF6" w14:textId="1C43A67C" w:rsidR="004E6EE8" w:rsidRDefault="004E6EE8" w:rsidP="004E6EE8">
      <w:pPr>
        <w:pStyle w:val="subsection"/>
        <w:spacing w:before="120"/>
        <w:rPr>
          <w:sz w:val="24"/>
          <w:szCs w:val="24"/>
        </w:rPr>
      </w:pPr>
      <w:r>
        <w:t>1.10.1</w:t>
      </w:r>
      <w:r>
        <w:tab/>
      </w:r>
      <w:r>
        <w:tab/>
      </w:r>
      <w:r w:rsidRPr="00866DCB">
        <w:rPr>
          <w:sz w:val="24"/>
          <w:szCs w:val="24"/>
        </w:rPr>
        <w:t xml:space="preserve">In accordance with item 1 of the table in subsection 41-10(1) of the Act, Table A providers and bodies corporate that are specified in </w:t>
      </w:r>
      <w:r w:rsidR="008C02EA">
        <w:rPr>
          <w:sz w:val="24"/>
          <w:szCs w:val="24"/>
        </w:rPr>
        <w:t>section</w:t>
      </w:r>
      <w:r w:rsidR="001B6D26">
        <w:rPr>
          <w:sz w:val="24"/>
          <w:szCs w:val="24"/>
        </w:rPr>
        <w:t xml:space="preserve"> </w:t>
      </w:r>
      <w:r w:rsidR="00E3711A">
        <w:rPr>
          <w:sz w:val="24"/>
          <w:szCs w:val="24"/>
        </w:rPr>
        <w:t>1.180</w:t>
      </w:r>
      <w:r w:rsidR="001B6D26">
        <w:rPr>
          <w:sz w:val="24"/>
          <w:szCs w:val="24"/>
        </w:rPr>
        <w:t xml:space="preserve"> </w:t>
      </w:r>
      <w:r w:rsidR="00E3711A">
        <w:rPr>
          <w:sz w:val="24"/>
          <w:szCs w:val="24"/>
        </w:rPr>
        <w:t xml:space="preserve">of </w:t>
      </w:r>
      <w:r w:rsidRPr="00866DCB">
        <w:rPr>
          <w:sz w:val="24"/>
          <w:szCs w:val="24"/>
        </w:rPr>
        <w:t xml:space="preserve">these Guidelines are eligible to receive grants under the equity programs specified in this chapter subject to any extra conditions of eligibility specified under this chapter. </w:t>
      </w:r>
    </w:p>
    <w:p w14:paraId="77C0BD5B" w14:textId="77777777" w:rsidR="004E6EE8" w:rsidRPr="004E6EE8" w:rsidRDefault="004E6EE8" w:rsidP="004E6EE8">
      <w:pPr>
        <w:pStyle w:val="Item"/>
        <w:ind w:left="0"/>
      </w:pPr>
    </w:p>
    <w:p w14:paraId="382D44B2" w14:textId="68531E63" w:rsidR="005E317F" w:rsidRDefault="007C21EB" w:rsidP="005E317F">
      <w:pPr>
        <w:pStyle w:val="ItemHead"/>
      </w:pPr>
      <w:proofErr w:type="gramStart"/>
      <w:r>
        <w:t>5</w:t>
      </w:r>
      <w:r w:rsidR="005E317F">
        <w:t xml:space="preserve">  </w:t>
      </w:r>
      <w:r w:rsidR="00814BC6">
        <w:t>Chapter</w:t>
      </w:r>
      <w:proofErr w:type="gramEnd"/>
      <w:r w:rsidR="00814BC6">
        <w:t xml:space="preserve"> 1 </w:t>
      </w:r>
      <w:r w:rsidR="00814BC6" w:rsidRPr="00C358BE">
        <w:t>–</w:t>
      </w:r>
      <w:r w:rsidR="00814BC6">
        <w:t xml:space="preserve"> GRANTS TO PROMOTE EQUALITY OF OPPORTUNITY IN HIGHER EDUCATION</w:t>
      </w:r>
    </w:p>
    <w:p w14:paraId="3BB12539" w14:textId="77777777" w:rsidR="005E317F" w:rsidRDefault="00814BC6" w:rsidP="005E317F">
      <w:pPr>
        <w:pStyle w:val="Item"/>
      </w:pPr>
      <w:r>
        <w:t>After Part 4, insert</w:t>
      </w:r>
      <w:r w:rsidR="005E317F">
        <w:t>:</w:t>
      </w:r>
    </w:p>
    <w:p w14:paraId="15EDDD44" w14:textId="77777777" w:rsidR="00814BC6" w:rsidRDefault="00814BC6" w:rsidP="00814BC6">
      <w:pPr>
        <w:pStyle w:val="ItemHead"/>
      </w:pPr>
      <w:bookmarkStart w:id="9" w:name="_Toc478567694"/>
      <w:r w:rsidRPr="00EB21F4">
        <w:lastRenderedPageBreak/>
        <w:t>PART 5 – WOMEN IN STEM CADETSHIPS AND ADVANCED APPRENTICESHIPS PROGRAM</w:t>
      </w:r>
    </w:p>
    <w:p w14:paraId="614E4035" w14:textId="40DC2D35" w:rsidR="00814BC6" w:rsidRPr="00814BC6" w:rsidRDefault="00814BC6" w:rsidP="00814BC6">
      <w:pPr>
        <w:pStyle w:val="ActHead5"/>
        <w:rPr>
          <w:szCs w:val="24"/>
        </w:rPr>
      </w:pPr>
      <w:bookmarkStart w:id="10" w:name="_Toc57637430"/>
      <w:proofErr w:type="gramStart"/>
      <w:r w:rsidRPr="00814BC6">
        <w:rPr>
          <w:szCs w:val="24"/>
        </w:rPr>
        <w:t xml:space="preserve">1.170 </w:t>
      </w:r>
      <w:r w:rsidR="009141F4">
        <w:rPr>
          <w:szCs w:val="24"/>
        </w:rPr>
        <w:t xml:space="preserve"> </w:t>
      </w:r>
      <w:r w:rsidRPr="00814BC6">
        <w:rPr>
          <w:szCs w:val="24"/>
        </w:rPr>
        <w:t>Purpose</w:t>
      </w:r>
      <w:bookmarkEnd w:id="10"/>
      <w:proofErr w:type="gramEnd"/>
    </w:p>
    <w:p w14:paraId="12022E8A" w14:textId="4E93AE4F" w:rsidR="00814BC6" w:rsidRPr="00814BC6" w:rsidRDefault="00814BC6" w:rsidP="00814BC6">
      <w:pPr>
        <w:pStyle w:val="ActHead5"/>
        <w:rPr>
          <w:b w:val="0"/>
          <w:bCs/>
          <w:szCs w:val="24"/>
        </w:rPr>
      </w:pPr>
      <w:bookmarkStart w:id="11" w:name="_Toc57637431"/>
      <w:r w:rsidRPr="00814BC6">
        <w:rPr>
          <w:b w:val="0"/>
          <w:bCs/>
          <w:szCs w:val="24"/>
        </w:rPr>
        <w:t>1.170.1</w:t>
      </w:r>
      <w:r w:rsidRPr="00814BC6">
        <w:rPr>
          <w:b w:val="0"/>
          <w:bCs/>
          <w:szCs w:val="24"/>
        </w:rPr>
        <w:tab/>
        <w:t>The Women in STEM Cadetship</w:t>
      </w:r>
      <w:r w:rsidR="00E97269">
        <w:rPr>
          <w:b w:val="0"/>
          <w:bCs/>
          <w:szCs w:val="24"/>
        </w:rPr>
        <w:t>s</w:t>
      </w:r>
      <w:r w:rsidRPr="00814BC6">
        <w:rPr>
          <w:b w:val="0"/>
          <w:bCs/>
          <w:szCs w:val="24"/>
        </w:rPr>
        <w:t xml:space="preserve"> and Advanced Apprenticeship</w:t>
      </w:r>
      <w:r w:rsidR="00E97269">
        <w:rPr>
          <w:b w:val="0"/>
          <w:bCs/>
          <w:szCs w:val="24"/>
        </w:rPr>
        <w:t>s</w:t>
      </w:r>
      <w:r w:rsidRPr="00814BC6">
        <w:rPr>
          <w:b w:val="0"/>
          <w:bCs/>
          <w:szCs w:val="24"/>
        </w:rPr>
        <w:t xml:space="preserve"> Program is specified as a program for the purposes of subsection </w:t>
      </w:r>
      <w:r w:rsidR="00965EDE" w:rsidRPr="00814BC6">
        <w:rPr>
          <w:b w:val="0"/>
          <w:bCs/>
          <w:szCs w:val="24"/>
        </w:rPr>
        <w:t>4</w:t>
      </w:r>
      <w:r w:rsidR="00965EDE">
        <w:rPr>
          <w:b w:val="0"/>
          <w:bCs/>
          <w:szCs w:val="24"/>
        </w:rPr>
        <w:t>1-15</w:t>
      </w:r>
      <w:r w:rsidRPr="00814BC6">
        <w:rPr>
          <w:b w:val="0"/>
          <w:bCs/>
          <w:szCs w:val="24"/>
        </w:rPr>
        <w:t>-(1) of the Act.</w:t>
      </w:r>
      <w:r w:rsidR="009141F4">
        <w:rPr>
          <w:b w:val="0"/>
          <w:bCs/>
          <w:szCs w:val="24"/>
        </w:rPr>
        <w:t xml:space="preserve"> </w:t>
      </w:r>
      <w:r w:rsidR="009141F4" w:rsidRPr="009141F4">
        <w:rPr>
          <w:b w:val="0"/>
          <w:bCs/>
        </w:rPr>
        <w:t>This Part also specifies matters listed in subsection 41</w:t>
      </w:r>
      <w:r w:rsidR="009141F4" w:rsidRPr="009141F4">
        <w:rPr>
          <w:b w:val="0"/>
          <w:bCs/>
        </w:rPr>
        <w:noBreakHyphen/>
        <w:t>15(2) of the Act in relation to that program.</w:t>
      </w:r>
      <w:bookmarkEnd w:id="11"/>
    </w:p>
    <w:p w14:paraId="78C00C37" w14:textId="2E2890A5" w:rsidR="00814BC6" w:rsidRPr="00814BC6" w:rsidRDefault="00814BC6" w:rsidP="00814BC6">
      <w:pPr>
        <w:pStyle w:val="subsection"/>
        <w:rPr>
          <w:sz w:val="24"/>
          <w:szCs w:val="24"/>
        </w:rPr>
      </w:pPr>
      <w:r w:rsidRPr="00814BC6">
        <w:rPr>
          <w:sz w:val="24"/>
          <w:szCs w:val="24"/>
        </w:rPr>
        <w:t>1.170.5</w:t>
      </w:r>
      <w:r w:rsidRPr="00814BC6">
        <w:rPr>
          <w:sz w:val="24"/>
          <w:szCs w:val="24"/>
        </w:rPr>
        <w:tab/>
      </w:r>
      <w:r w:rsidRPr="00814BC6">
        <w:rPr>
          <w:sz w:val="24"/>
          <w:szCs w:val="24"/>
        </w:rPr>
        <w:tab/>
        <w:t>The purpose of the STEM Cadetship</w:t>
      </w:r>
      <w:r w:rsidR="00E97269">
        <w:rPr>
          <w:sz w:val="24"/>
          <w:szCs w:val="24"/>
        </w:rPr>
        <w:t>s</w:t>
      </w:r>
      <w:r w:rsidRPr="00814BC6">
        <w:rPr>
          <w:sz w:val="24"/>
          <w:szCs w:val="24"/>
        </w:rPr>
        <w:t xml:space="preserve"> and Advanced Apprenticeship</w:t>
      </w:r>
      <w:r w:rsidR="00E97269">
        <w:rPr>
          <w:sz w:val="24"/>
          <w:szCs w:val="24"/>
        </w:rPr>
        <w:t>s</w:t>
      </w:r>
      <w:r w:rsidRPr="00814BC6">
        <w:rPr>
          <w:sz w:val="24"/>
          <w:szCs w:val="24"/>
        </w:rPr>
        <w:t xml:space="preserve"> Program is to promote </w:t>
      </w:r>
      <w:r w:rsidR="009141F4">
        <w:rPr>
          <w:sz w:val="24"/>
          <w:szCs w:val="24"/>
        </w:rPr>
        <w:t xml:space="preserve">equality of </w:t>
      </w:r>
      <w:r w:rsidRPr="00814BC6">
        <w:rPr>
          <w:sz w:val="24"/>
          <w:szCs w:val="24"/>
        </w:rPr>
        <w:t xml:space="preserve">opportunity in higher education, in accordance with </w:t>
      </w:r>
      <w:r w:rsidR="00E97269">
        <w:rPr>
          <w:sz w:val="24"/>
          <w:szCs w:val="24"/>
        </w:rPr>
        <w:t>i</w:t>
      </w:r>
      <w:r w:rsidRPr="00814BC6">
        <w:rPr>
          <w:sz w:val="24"/>
          <w:szCs w:val="24"/>
        </w:rPr>
        <w:t>tem 1 of the table in subsection 4</w:t>
      </w:r>
      <w:r w:rsidR="00E97269">
        <w:rPr>
          <w:sz w:val="24"/>
          <w:szCs w:val="24"/>
        </w:rPr>
        <w:t>1</w:t>
      </w:r>
      <w:r w:rsidRPr="00814BC6">
        <w:rPr>
          <w:sz w:val="24"/>
          <w:szCs w:val="24"/>
        </w:rPr>
        <w:t>-1</w:t>
      </w:r>
      <w:r w:rsidR="00E97269">
        <w:rPr>
          <w:sz w:val="24"/>
          <w:szCs w:val="24"/>
        </w:rPr>
        <w:t>0</w:t>
      </w:r>
      <w:r w:rsidRPr="00814BC6">
        <w:rPr>
          <w:sz w:val="24"/>
          <w:szCs w:val="24"/>
        </w:rPr>
        <w:t xml:space="preserve">(1) of the Act, by providing grants to higher education providers and employers, to improve the participation of women in STEM Fields of Education. </w:t>
      </w:r>
    </w:p>
    <w:p w14:paraId="7AA1A0FF" w14:textId="77777777" w:rsidR="00814BC6" w:rsidRPr="00814BC6" w:rsidRDefault="00814BC6" w:rsidP="00814BC6">
      <w:pPr>
        <w:pStyle w:val="ActHead5"/>
        <w:rPr>
          <w:szCs w:val="24"/>
        </w:rPr>
      </w:pPr>
      <w:bookmarkStart w:id="12" w:name="_Toc57637432"/>
      <w:proofErr w:type="gramStart"/>
      <w:r w:rsidRPr="00814BC6">
        <w:rPr>
          <w:szCs w:val="24"/>
        </w:rPr>
        <w:t>1.17</w:t>
      </w:r>
      <w:r>
        <w:rPr>
          <w:szCs w:val="24"/>
        </w:rPr>
        <w:t>5</w:t>
      </w:r>
      <w:r w:rsidRPr="00814BC6">
        <w:rPr>
          <w:szCs w:val="24"/>
        </w:rPr>
        <w:t xml:space="preserve">  Program</w:t>
      </w:r>
      <w:proofErr w:type="gramEnd"/>
      <w:r w:rsidRPr="00814BC6">
        <w:rPr>
          <w:szCs w:val="24"/>
        </w:rPr>
        <w:t xml:space="preserve"> objective</w:t>
      </w:r>
      <w:bookmarkEnd w:id="12"/>
    </w:p>
    <w:p w14:paraId="25AA6321" w14:textId="51396BEA" w:rsidR="00814BC6" w:rsidRPr="00814BC6" w:rsidRDefault="00814BC6" w:rsidP="00814BC6">
      <w:pPr>
        <w:pStyle w:val="subsection"/>
        <w:spacing w:after="120"/>
        <w:rPr>
          <w:sz w:val="24"/>
          <w:szCs w:val="24"/>
        </w:rPr>
      </w:pPr>
      <w:r w:rsidRPr="00814BC6">
        <w:rPr>
          <w:sz w:val="24"/>
          <w:szCs w:val="24"/>
        </w:rPr>
        <w:t>1.17</w:t>
      </w:r>
      <w:r>
        <w:rPr>
          <w:sz w:val="24"/>
          <w:szCs w:val="24"/>
        </w:rPr>
        <w:t>5</w:t>
      </w:r>
      <w:r w:rsidRPr="00814BC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14BC6">
        <w:rPr>
          <w:sz w:val="24"/>
          <w:szCs w:val="24"/>
        </w:rPr>
        <w:tab/>
      </w:r>
      <w:r w:rsidRPr="00814BC6">
        <w:rPr>
          <w:sz w:val="24"/>
          <w:szCs w:val="24"/>
        </w:rPr>
        <w:tab/>
        <w:t>The key objective of the Women in STEM Cadetship</w:t>
      </w:r>
      <w:r w:rsidR="00652E79">
        <w:rPr>
          <w:sz w:val="24"/>
          <w:szCs w:val="24"/>
        </w:rPr>
        <w:t>s</w:t>
      </w:r>
      <w:r w:rsidRPr="00814BC6">
        <w:rPr>
          <w:sz w:val="24"/>
          <w:szCs w:val="24"/>
        </w:rPr>
        <w:t xml:space="preserve"> and Advanced Apprenticeship</w:t>
      </w:r>
      <w:r w:rsidR="00652E79">
        <w:rPr>
          <w:sz w:val="24"/>
          <w:szCs w:val="24"/>
        </w:rPr>
        <w:t>s</w:t>
      </w:r>
      <w:r w:rsidRPr="00814BC6">
        <w:rPr>
          <w:sz w:val="24"/>
          <w:szCs w:val="24"/>
        </w:rPr>
        <w:t xml:space="preserve"> Program is to promote equality of opportunity in higher education through cadetship and advanced apprenticeship models of course delivery that:</w:t>
      </w:r>
    </w:p>
    <w:p w14:paraId="14A9B2A5" w14:textId="27AFC06D" w:rsidR="00814BC6" w:rsidRPr="00814BC6" w:rsidRDefault="00814BC6" w:rsidP="00814BC6">
      <w:pPr>
        <w:pStyle w:val="subsection"/>
        <w:numPr>
          <w:ilvl w:val="0"/>
          <w:numId w:val="16"/>
        </w:numPr>
        <w:spacing w:before="120"/>
        <w:ind w:left="1559" w:hanging="425"/>
        <w:rPr>
          <w:sz w:val="24"/>
          <w:szCs w:val="24"/>
        </w:rPr>
      </w:pPr>
      <w:r w:rsidRPr="00814BC6">
        <w:rPr>
          <w:sz w:val="24"/>
          <w:szCs w:val="24"/>
        </w:rPr>
        <w:t xml:space="preserve">increase the </w:t>
      </w:r>
      <w:r w:rsidR="00FE5EDD">
        <w:rPr>
          <w:sz w:val="24"/>
          <w:szCs w:val="24"/>
        </w:rPr>
        <w:t xml:space="preserve">number of women </w:t>
      </w:r>
      <w:proofErr w:type="gramStart"/>
      <w:r w:rsidR="00FE5EDD">
        <w:rPr>
          <w:sz w:val="24"/>
          <w:szCs w:val="24"/>
        </w:rPr>
        <w:t xml:space="preserve">with </w:t>
      </w:r>
      <w:r w:rsidRPr="00814BC6">
        <w:rPr>
          <w:sz w:val="24"/>
          <w:szCs w:val="24"/>
        </w:rPr>
        <w:t xml:space="preserve"> STEM</w:t>
      </w:r>
      <w:proofErr w:type="gramEnd"/>
      <w:r w:rsidRPr="00814BC6">
        <w:rPr>
          <w:sz w:val="24"/>
          <w:szCs w:val="24"/>
        </w:rPr>
        <w:t xml:space="preserve"> qualif</w:t>
      </w:r>
      <w:r w:rsidR="00FE5EDD">
        <w:rPr>
          <w:sz w:val="24"/>
          <w:szCs w:val="24"/>
        </w:rPr>
        <w:t>ications in the</w:t>
      </w:r>
      <w:r w:rsidRPr="00814BC6">
        <w:rPr>
          <w:sz w:val="24"/>
          <w:szCs w:val="24"/>
        </w:rPr>
        <w:t xml:space="preserve"> labour force;</w:t>
      </w:r>
    </w:p>
    <w:p w14:paraId="4D372C9F" w14:textId="6AABAEDB" w:rsidR="00814BC6" w:rsidRPr="00814BC6" w:rsidRDefault="00814BC6" w:rsidP="00814BC6">
      <w:pPr>
        <w:pStyle w:val="subsection"/>
        <w:numPr>
          <w:ilvl w:val="0"/>
          <w:numId w:val="16"/>
        </w:numPr>
        <w:spacing w:before="120"/>
        <w:ind w:left="1559" w:hanging="425"/>
        <w:rPr>
          <w:sz w:val="24"/>
          <w:szCs w:val="24"/>
        </w:rPr>
      </w:pPr>
      <w:r w:rsidRPr="00814BC6">
        <w:rPr>
          <w:sz w:val="24"/>
          <w:szCs w:val="24"/>
        </w:rPr>
        <w:t xml:space="preserve">help women to upskill in STEM or gain job relevant skills to help build a STEM career; </w:t>
      </w:r>
      <w:r w:rsidR="00F46980">
        <w:rPr>
          <w:sz w:val="24"/>
          <w:szCs w:val="24"/>
        </w:rPr>
        <w:t>and</w:t>
      </w:r>
    </w:p>
    <w:p w14:paraId="58B7B0F1" w14:textId="58C1DBB3" w:rsidR="00814BC6" w:rsidRPr="00814BC6" w:rsidRDefault="00814BC6" w:rsidP="00814BC6">
      <w:pPr>
        <w:pStyle w:val="subsection"/>
        <w:numPr>
          <w:ilvl w:val="0"/>
          <w:numId w:val="16"/>
        </w:numPr>
        <w:spacing w:before="120"/>
        <w:ind w:left="1559" w:hanging="425"/>
        <w:rPr>
          <w:sz w:val="24"/>
          <w:szCs w:val="24"/>
        </w:rPr>
      </w:pPr>
      <w:r w:rsidRPr="00814BC6">
        <w:rPr>
          <w:sz w:val="24"/>
          <w:szCs w:val="24"/>
        </w:rPr>
        <w:t>develop a pathway to produce graduates with practical workplace skills in STEM sectors vital to Australia’s future productivity.</w:t>
      </w:r>
    </w:p>
    <w:p w14:paraId="1A0BFDF2" w14:textId="57119AD3" w:rsidR="00814BC6" w:rsidRPr="00814BC6" w:rsidRDefault="00814BC6" w:rsidP="00814BC6">
      <w:pPr>
        <w:pStyle w:val="ActHead5"/>
        <w:rPr>
          <w:szCs w:val="24"/>
        </w:rPr>
      </w:pPr>
      <w:bookmarkStart w:id="13" w:name="_Toc57637433"/>
      <w:proofErr w:type="gramStart"/>
      <w:r w:rsidRPr="00814BC6">
        <w:rPr>
          <w:szCs w:val="24"/>
        </w:rPr>
        <w:t xml:space="preserve">1.180  </w:t>
      </w:r>
      <w:r w:rsidR="00FE5EDD">
        <w:rPr>
          <w:szCs w:val="24"/>
        </w:rPr>
        <w:t>Specified</w:t>
      </w:r>
      <w:proofErr w:type="gramEnd"/>
      <w:r w:rsidR="00FE5EDD">
        <w:rPr>
          <w:szCs w:val="24"/>
        </w:rPr>
        <w:t xml:space="preserve"> bodies corporate</w:t>
      </w:r>
      <w:bookmarkEnd w:id="13"/>
      <w:r w:rsidRPr="00814BC6">
        <w:rPr>
          <w:szCs w:val="24"/>
        </w:rPr>
        <w:t xml:space="preserve"> </w:t>
      </w:r>
    </w:p>
    <w:p w14:paraId="5919F212" w14:textId="1FC3D4CE" w:rsidR="00814BC6" w:rsidRPr="00814BC6" w:rsidRDefault="00814BC6" w:rsidP="00814BC6">
      <w:pPr>
        <w:pStyle w:val="subsection"/>
        <w:spacing w:after="120"/>
        <w:rPr>
          <w:sz w:val="24"/>
          <w:szCs w:val="24"/>
        </w:rPr>
      </w:pPr>
      <w:r w:rsidRPr="00814BC6">
        <w:rPr>
          <w:sz w:val="24"/>
          <w:szCs w:val="24"/>
        </w:rPr>
        <w:t>1.180.1</w:t>
      </w:r>
      <w:r w:rsidRPr="00814BC6">
        <w:rPr>
          <w:sz w:val="24"/>
          <w:szCs w:val="24"/>
        </w:rPr>
        <w:tab/>
      </w:r>
      <w:r w:rsidRPr="00814BC6">
        <w:rPr>
          <w:sz w:val="24"/>
          <w:szCs w:val="24"/>
        </w:rPr>
        <w:tab/>
        <w:t xml:space="preserve">The following </w:t>
      </w:r>
      <w:r w:rsidR="00FE5EDD">
        <w:rPr>
          <w:sz w:val="24"/>
          <w:szCs w:val="24"/>
        </w:rPr>
        <w:t xml:space="preserve">employers </w:t>
      </w:r>
      <w:r w:rsidRPr="00814BC6">
        <w:rPr>
          <w:sz w:val="24"/>
          <w:szCs w:val="24"/>
        </w:rPr>
        <w:t>are eligible to receive grants under the Women in STEM Cadetship</w:t>
      </w:r>
      <w:r w:rsidR="007A1CCA">
        <w:rPr>
          <w:sz w:val="24"/>
          <w:szCs w:val="24"/>
        </w:rPr>
        <w:t>s</w:t>
      </w:r>
      <w:r w:rsidRPr="00814BC6">
        <w:rPr>
          <w:sz w:val="24"/>
          <w:szCs w:val="24"/>
        </w:rPr>
        <w:t xml:space="preserve"> and Advanced Apprenticeship</w:t>
      </w:r>
      <w:r w:rsidR="007A1CCA">
        <w:rPr>
          <w:sz w:val="24"/>
          <w:szCs w:val="24"/>
        </w:rPr>
        <w:t>s</w:t>
      </w:r>
      <w:r w:rsidRPr="00814BC6">
        <w:rPr>
          <w:sz w:val="24"/>
          <w:szCs w:val="24"/>
        </w:rPr>
        <w:t xml:space="preserve"> Program:</w:t>
      </w:r>
    </w:p>
    <w:p w14:paraId="53688F7A" w14:textId="0333D67C" w:rsidR="00814BC6" w:rsidRPr="00814BC6" w:rsidRDefault="00814BC6" w:rsidP="00814BC6">
      <w:pPr>
        <w:pStyle w:val="subsection"/>
        <w:numPr>
          <w:ilvl w:val="0"/>
          <w:numId w:val="17"/>
        </w:numPr>
        <w:spacing w:before="120"/>
        <w:ind w:left="1559" w:hanging="425"/>
        <w:rPr>
          <w:sz w:val="24"/>
          <w:szCs w:val="24"/>
        </w:rPr>
      </w:pPr>
      <w:r w:rsidRPr="00814BC6">
        <w:rPr>
          <w:sz w:val="24"/>
          <w:szCs w:val="24"/>
        </w:rPr>
        <w:t>higher education providers</w:t>
      </w:r>
      <w:r w:rsidR="00142CF6">
        <w:rPr>
          <w:sz w:val="24"/>
          <w:szCs w:val="24"/>
        </w:rPr>
        <w:t xml:space="preserve"> approved under the Act</w:t>
      </w:r>
      <w:r w:rsidRPr="00814BC6">
        <w:rPr>
          <w:sz w:val="24"/>
          <w:szCs w:val="24"/>
        </w:rPr>
        <w:t>; and</w:t>
      </w:r>
    </w:p>
    <w:p w14:paraId="6D552D95" w14:textId="1292E5DE" w:rsidR="00814BC6" w:rsidRPr="00814BC6" w:rsidRDefault="00142CF6" w:rsidP="00814BC6">
      <w:pPr>
        <w:pStyle w:val="subsection"/>
        <w:numPr>
          <w:ilvl w:val="0"/>
          <w:numId w:val="17"/>
        </w:numPr>
        <w:spacing w:before="120"/>
        <w:ind w:left="1559" w:hanging="425"/>
        <w:rPr>
          <w:sz w:val="24"/>
          <w:szCs w:val="24"/>
        </w:rPr>
      </w:pPr>
      <w:r>
        <w:rPr>
          <w:sz w:val="24"/>
          <w:szCs w:val="24"/>
        </w:rPr>
        <w:t>bodies corporate that employ women undertaking a STEM qualification and enter into a deed of agreement with the Commonwealth under paragraph 1.195.1</w:t>
      </w:r>
      <w:r w:rsidR="00814BC6" w:rsidRPr="00814BC6">
        <w:rPr>
          <w:sz w:val="24"/>
          <w:szCs w:val="24"/>
        </w:rPr>
        <w:t xml:space="preserve">. </w:t>
      </w:r>
    </w:p>
    <w:p w14:paraId="77C2AD67" w14:textId="3699A4F8" w:rsidR="00814BC6" w:rsidRPr="00814BC6" w:rsidRDefault="00814BC6" w:rsidP="00814BC6">
      <w:pPr>
        <w:pStyle w:val="ActHead5"/>
        <w:rPr>
          <w:szCs w:val="24"/>
        </w:rPr>
      </w:pPr>
      <w:bookmarkStart w:id="14" w:name="_Toc57637434"/>
      <w:proofErr w:type="gramStart"/>
      <w:r w:rsidRPr="00814BC6">
        <w:rPr>
          <w:szCs w:val="24"/>
        </w:rPr>
        <w:t xml:space="preserve">1.185  </w:t>
      </w:r>
      <w:r w:rsidR="00DB6208">
        <w:rPr>
          <w:szCs w:val="24"/>
        </w:rPr>
        <w:t>Grant</w:t>
      </w:r>
      <w:proofErr w:type="gramEnd"/>
      <w:r w:rsidR="00DB6208">
        <w:rPr>
          <w:szCs w:val="24"/>
        </w:rPr>
        <w:t xml:space="preserve"> allocation and distribution</w:t>
      </w:r>
      <w:bookmarkEnd w:id="14"/>
    </w:p>
    <w:p w14:paraId="0283476D" w14:textId="77777777" w:rsidR="00814BC6" w:rsidRPr="00814BC6" w:rsidRDefault="00814BC6" w:rsidP="00814BC6">
      <w:pPr>
        <w:pStyle w:val="subsection"/>
        <w:rPr>
          <w:b/>
          <w:sz w:val="24"/>
          <w:szCs w:val="24"/>
        </w:rPr>
      </w:pPr>
      <w:r w:rsidRPr="00814BC6">
        <w:rPr>
          <w:sz w:val="24"/>
          <w:szCs w:val="24"/>
        </w:rPr>
        <w:t>1.185.1</w:t>
      </w:r>
      <w:r w:rsidRPr="00814BC6">
        <w:rPr>
          <w:sz w:val="24"/>
          <w:szCs w:val="24"/>
        </w:rPr>
        <w:tab/>
      </w:r>
      <w:r w:rsidRPr="00814BC6">
        <w:rPr>
          <w:sz w:val="24"/>
          <w:szCs w:val="24"/>
        </w:rPr>
        <w:tab/>
        <w:t>The program has up to 500 employer reserved places to allocate to eligible providers over the 2021 to 2024 calendar years.</w:t>
      </w:r>
    </w:p>
    <w:p w14:paraId="0157CF95" w14:textId="7847897C" w:rsidR="00814BC6" w:rsidRDefault="00814BC6" w:rsidP="00814BC6">
      <w:pPr>
        <w:pStyle w:val="subsection"/>
        <w:rPr>
          <w:sz w:val="24"/>
          <w:szCs w:val="24"/>
        </w:rPr>
      </w:pPr>
      <w:r w:rsidRPr="00814BC6">
        <w:rPr>
          <w:sz w:val="24"/>
          <w:szCs w:val="24"/>
        </w:rPr>
        <w:t>1.185.5</w:t>
      </w:r>
      <w:r w:rsidRPr="00814BC6">
        <w:rPr>
          <w:sz w:val="24"/>
          <w:szCs w:val="24"/>
        </w:rPr>
        <w:tab/>
      </w:r>
      <w:r w:rsidRPr="00814BC6">
        <w:rPr>
          <w:sz w:val="24"/>
          <w:szCs w:val="24"/>
        </w:rPr>
        <w:tab/>
        <w:t>Each employer reserved place is equivalent to 0.5 EFTSL per annum.</w:t>
      </w:r>
    </w:p>
    <w:p w14:paraId="6B726556" w14:textId="7638061D" w:rsidR="004F5D3F" w:rsidRPr="00814BC6" w:rsidRDefault="004F5D3F" w:rsidP="00814BC6">
      <w:pPr>
        <w:pStyle w:val="subsection"/>
        <w:rPr>
          <w:sz w:val="24"/>
          <w:szCs w:val="24"/>
        </w:rPr>
      </w:pPr>
      <w:r w:rsidRPr="00814BC6">
        <w:rPr>
          <w:sz w:val="24"/>
          <w:szCs w:val="24"/>
        </w:rPr>
        <w:t>1.185.10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4033">
        <w:rPr>
          <w:sz w:val="24"/>
          <w:szCs w:val="24"/>
        </w:rPr>
        <w:t xml:space="preserve">Employer reserved </w:t>
      </w:r>
      <w:r>
        <w:rPr>
          <w:sz w:val="24"/>
          <w:szCs w:val="24"/>
        </w:rPr>
        <w:t xml:space="preserve">places </w:t>
      </w:r>
      <w:r w:rsidR="009B4033">
        <w:rPr>
          <w:sz w:val="24"/>
          <w:szCs w:val="24"/>
        </w:rPr>
        <w:t xml:space="preserve">will be allocated </w:t>
      </w:r>
      <w:r>
        <w:rPr>
          <w:sz w:val="24"/>
          <w:szCs w:val="24"/>
        </w:rPr>
        <w:t>based on the results of an application process</w:t>
      </w:r>
      <w:r w:rsidR="00EC75DF">
        <w:rPr>
          <w:sz w:val="24"/>
          <w:szCs w:val="24"/>
        </w:rPr>
        <w:t xml:space="preserve"> conducted by the Commonwealth</w:t>
      </w:r>
      <w:r>
        <w:rPr>
          <w:sz w:val="24"/>
          <w:szCs w:val="24"/>
        </w:rPr>
        <w:t>.</w:t>
      </w:r>
    </w:p>
    <w:p w14:paraId="20C33657" w14:textId="28892EF8" w:rsidR="00814BC6" w:rsidRPr="00814BC6" w:rsidRDefault="00814BC6" w:rsidP="00814BC6">
      <w:pPr>
        <w:pStyle w:val="subsection"/>
        <w:rPr>
          <w:sz w:val="24"/>
          <w:szCs w:val="24"/>
        </w:rPr>
      </w:pPr>
      <w:r w:rsidRPr="00814BC6">
        <w:rPr>
          <w:sz w:val="24"/>
          <w:szCs w:val="24"/>
        </w:rPr>
        <w:lastRenderedPageBreak/>
        <w:t>1.185.1</w:t>
      </w:r>
      <w:r w:rsidR="004F5D3F">
        <w:rPr>
          <w:sz w:val="24"/>
          <w:szCs w:val="24"/>
        </w:rPr>
        <w:t>5</w:t>
      </w:r>
      <w:r w:rsidRPr="00814BC6">
        <w:rPr>
          <w:sz w:val="24"/>
          <w:szCs w:val="24"/>
        </w:rPr>
        <w:tab/>
        <w:t xml:space="preserve"> </w:t>
      </w:r>
      <w:r w:rsidRPr="00814BC6">
        <w:rPr>
          <w:sz w:val="24"/>
          <w:szCs w:val="24"/>
        </w:rPr>
        <w:tab/>
        <w:t xml:space="preserve">The maximum grant amount </w:t>
      </w:r>
      <w:r w:rsidR="007A1CCA">
        <w:rPr>
          <w:sz w:val="24"/>
          <w:szCs w:val="24"/>
        </w:rPr>
        <w:t xml:space="preserve">and grant period </w:t>
      </w:r>
      <w:r w:rsidRPr="00814BC6">
        <w:rPr>
          <w:sz w:val="24"/>
          <w:szCs w:val="24"/>
        </w:rPr>
        <w:t xml:space="preserve">for a provider or eligible employer is the amount </w:t>
      </w:r>
      <w:r w:rsidR="007A1CCA">
        <w:rPr>
          <w:sz w:val="24"/>
          <w:szCs w:val="24"/>
        </w:rPr>
        <w:t xml:space="preserve">and period </w:t>
      </w:r>
      <w:r w:rsidRPr="00814BC6">
        <w:rPr>
          <w:sz w:val="24"/>
          <w:szCs w:val="24"/>
        </w:rPr>
        <w:t xml:space="preserve">specified in their </w:t>
      </w:r>
      <w:r w:rsidR="005C6204">
        <w:rPr>
          <w:sz w:val="24"/>
          <w:szCs w:val="24"/>
        </w:rPr>
        <w:t xml:space="preserve">deed of agreement with the Commonwealth under </w:t>
      </w:r>
      <w:r w:rsidR="00EC75DF">
        <w:rPr>
          <w:sz w:val="24"/>
          <w:szCs w:val="24"/>
        </w:rPr>
        <w:t>s</w:t>
      </w:r>
      <w:r w:rsidR="00573437">
        <w:rPr>
          <w:sz w:val="24"/>
          <w:szCs w:val="24"/>
        </w:rPr>
        <w:t>ubs</w:t>
      </w:r>
      <w:r w:rsidR="00EC75DF">
        <w:rPr>
          <w:sz w:val="24"/>
          <w:szCs w:val="24"/>
        </w:rPr>
        <w:t xml:space="preserve">ections 1.190.5 and </w:t>
      </w:r>
      <w:r w:rsidR="005C6204">
        <w:rPr>
          <w:sz w:val="24"/>
          <w:szCs w:val="24"/>
        </w:rPr>
        <w:t>1.195.1</w:t>
      </w:r>
      <w:r w:rsidRPr="00814BC6">
        <w:rPr>
          <w:sz w:val="24"/>
          <w:szCs w:val="24"/>
        </w:rPr>
        <w:t>.</w:t>
      </w:r>
    </w:p>
    <w:p w14:paraId="7C085C59" w14:textId="741E1022" w:rsidR="00814BC6" w:rsidRPr="00814BC6" w:rsidRDefault="00814BC6" w:rsidP="00814BC6">
      <w:pPr>
        <w:pStyle w:val="subsection"/>
        <w:rPr>
          <w:sz w:val="24"/>
          <w:szCs w:val="24"/>
        </w:rPr>
      </w:pPr>
      <w:r w:rsidRPr="00814BC6">
        <w:rPr>
          <w:sz w:val="24"/>
          <w:szCs w:val="24"/>
        </w:rPr>
        <w:t>1.185.</w:t>
      </w:r>
      <w:r w:rsidR="004F5D3F">
        <w:rPr>
          <w:sz w:val="24"/>
          <w:szCs w:val="24"/>
        </w:rPr>
        <w:t>20</w:t>
      </w:r>
      <w:r w:rsidRPr="00814BC6">
        <w:rPr>
          <w:sz w:val="24"/>
          <w:szCs w:val="24"/>
        </w:rPr>
        <w:tab/>
      </w:r>
      <w:r w:rsidRPr="00814BC6">
        <w:rPr>
          <w:sz w:val="24"/>
          <w:szCs w:val="24"/>
        </w:rPr>
        <w:tab/>
        <w:t xml:space="preserve">Grant funding for providers and eligible employers will be distributed twice per calendar year. </w:t>
      </w:r>
    </w:p>
    <w:p w14:paraId="67CBAA98" w14:textId="6E3A4207" w:rsidR="00814BC6" w:rsidRDefault="00814BC6" w:rsidP="004F5D3F">
      <w:pPr>
        <w:pStyle w:val="ActHead5"/>
        <w:rPr>
          <w:b w:val="0"/>
          <w:bCs/>
          <w:szCs w:val="24"/>
        </w:rPr>
      </w:pPr>
      <w:bookmarkStart w:id="15" w:name="_Toc57637435"/>
      <w:r w:rsidRPr="003B717B">
        <w:rPr>
          <w:b w:val="0"/>
          <w:bCs/>
          <w:szCs w:val="24"/>
        </w:rPr>
        <w:t>1.185.2</w:t>
      </w:r>
      <w:r w:rsidR="004F5D3F" w:rsidRPr="003B717B">
        <w:rPr>
          <w:b w:val="0"/>
          <w:bCs/>
          <w:szCs w:val="24"/>
        </w:rPr>
        <w:t>5</w:t>
      </w:r>
      <w:r w:rsidRPr="003B717B">
        <w:rPr>
          <w:b w:val="0"/>
          <w:bCs/>
          <w:szCs w:val="24"/>
        </w:rPr>
        <w:tab/>
      </w:r>
      <w:r w:rsidR="005C6204">
        <w:rPr>
          <w:b w:val="0"/>
          <w:bCs/>
          <w:szCs w:val="24"/>
        </w:rPr>
        <w:t>The total amount of tuition fees payable</w:t>
      </w:r>
      <w:r w:rsidR="0015580A">
        <w:rPr>
          <w:b w:val="0"/>
          <w:bCs/>
          <w:szCs w:val="24"/>
        </w:rPr>
        <w:t xml:space="preserve"> by a student enrolled in an employer reserved place under the </w:t>
      </w:r>
      <w:r w:rsidR="0015580A" w:rsidRPr="00814BC6">
        <w:rPr>
          <w:b w:val="0"/>
          <w:bCs/>
          <w:szCs w:val="24"/>
        </w:rPr>
        <w:t>Women in STEM Cadetship</w:t>
      </w:r>
      <w:r w:rsidR="0015580A">
        <w:rPr>
          <w:b w:val="0"/>
          <w:bCs/>
          <w:szCs w:val="24"/>
        </w:rPr>
        <w:t>s</w:t>
      </w:r>
      <w:r w:rsidR="0015580A" w:rsidRPr="00814BC6">
        <w:rPr>
          <w:b w:val="0"/>
          <w:bCs/>
          <w:szCs w:val="24"/>
        </w:rPr>
        <w:t xml:space="preserve"> and Advanced Apprenticeship</w:t>
      </w:r>
      <w:r w:rsidR="0015580A">
        <w:rPr>
          <w:b w:val="0"/>
          <w:bCs/>
          <w:szCs w:val="24"/>
        </w:rPr>
        <w:t>s</w:t>
      </w:r>
      <w:r w:rsidR="0015580A" w:rsidRPr="00814BC6">
        <w:rPr>
          <w:b w:val="0"/>
          <w:bCs/>
          <w:szCs w:val="24"/>
        </w:rPr>
        <w:t xml:space="preserve"> Program</w:t>
      </w:r>
      <w:r w:rsidR="0015580A">
        <w:rPr>
          <w:b w:val="0"/>
          <w:bCs/>
          <w:szCs w:val="24"/>
        </w:rPr>
        <w:t xml:space="preserve"> is</w:t>
      </w:r>
      <w:r w:rsidR="005C6204">
        <w:rPr>
          <w:b w:val="0"/>
          <w:bCs/>
          <w:szCs w:val="24"/>
        </w:rPr>
        <w:t xml:space="preserve"> the amount of the grant </w:t>
      </w:r>
      <w:r w:rsidR="0015580A">
        <w:rPr>
          <w:b w:val="0"/>
          <w:bCs/>
          <w:szCs w:val="24"/>
        </w:rPr>
        <w:t>provided by the Commonwealth to the provider, and any tuition fees payable by, or on behalf of, the student</w:t>
      </w:r>
      <w:r w:rsidR="00196A7A">
        <w:rPr>
          <w:b w:val="0"/>
          <w:bCs/>
          <w:szCs w:val="24"/>
        </w:rPr>
        <w:t xml:space="preserve"> (up to a maximum amount agreed </w:t>
      </w:r>
      <w:r w:rsidR="0092523A">
        <w:rPr>
          <w:b w:val="0"/>
          <w:bCs/>
          <w:szCs w:val="24"/>
        </w:rPr>
        <w:t>in a deed of agreement</w:t>
      </w:r>
      <w:r w:rsidR="00196A7A">
        <w:rPr>
          <w:b w:val="0"/>
          <w:bCs/>
          <w:szCs w:val="24"/>
        </w:rPr>
        <w:t>)</w:t>
      </w:r>
      <w:r w:rsidR="0015580A">
        <w:rPr>
          <w:b w:val="0"/>
          <w:bCs/>
          <w:szCs w:val="24"/>
        </w:rPr>
        <w:t>.</w:t>
      </w:r>
      <w:bookmarkEnd w:id="15"/>
      <w:r w:rsidRPr="003B717B">
        <w:rPr>
          <w:b w:val="0"/>
          <w:bCs/>
          <w:szCs w:val="24"/>
        </w:rPr>
        <w:t xml:space="preserve"> </w:t>
      </w:r>
    </w:p>
    <w:p w14:paraId="4C03F4B0" w14:textId="1C2973F7" w:rsidR="00A348FE" w:rsidRPr="004B337F" w:rsidRDefault="00EA1938" w:rsidP="004B337F">
      <w:pPr>
        <w:pStyle w:val="subsection"/>
        <w:rPr>
          <w:i/>
          <w:iCs/>
        </w:rPr>
      </w:pPr>
      <w:r w:rsidRPr="004B337F">
        <w:rPr>
          <w:i/>
          <w:iCs/>
        </w:rPr>
        <w:t>FEE-HELP</w:t>
      </w:r>
    </w:p>
    <w:p w14:paraId="6527FDEE" w14:textId="77777777" w:rsidR="002B4E83" w:rsidRDefault="0015580A" w:rsidP="00687305">
      <w:pPr>
        <w:pStyle w:val="subsection"/>
        <w:rPr>
          <w:bCs/>
          <w:kern w:val="28"/>
          <w:sz w:val="24"/>
          <w:szCs w:val="24"/>
        </w:rPr>
      </w:pPr>
      <w:r>
        <w:t>1.185.30</w:t>
      </w:r>
      <w:r>
        <w:tab/>
      </w:r>
      <w:r w:rsidR="008B4C47">
        <w:tab/>
      </w:r>
      <w:r w:rsidRPr="009555D5">
        <w:rPr>
          <w:bCs/>
          <w:kern w:val="28"/>
          <w:sz w:val="24"/>
          <w:szCs w:val="24"/>
        </w:rPr>
        <w:t>Whe</w:t>
      </w:r>
      <w:r w:rsidR="00E62466">
        <w:rPr>
          <w:bCs/>
          <w:kern w:val="28"/>
          <w:sz w:val="24"/>
          <w:szCs w:val="24"/>
        </w:rPr>
        <w:t>re</w:t>
      </w:r>
      <w:r w:rsidRPr="009555D5">
        <w:rPr>
          <w:bCs/>
          <w:kern w:val="28"/>
          <w:sz w:val="24"/>
          <w:szCs w:val="24"/>
        </w:rPr>
        <w:t xml:space="preserve"> a student </w:t>
      </w:r>
      <w:r w:rsidRPr="00F41A80">
        <w:rPr>
          <w:bCs/>
          <w:kern w:val="28"/>
          <w:sz w:val="24"/>
          <w:szCs w:val="24"/>
        </w:rPr>
        <w:t>en</w:t>
      </w:r>
      <w:r w:rsidRPr="00BD408B">
        <w:rPr>
          <w:bCs/>
          <w:kern w:val="28"/>
          <w:sz w:val="24"/>
          <w:szCs w:val="24"/>
        </w:rPr>
        <w:t>rolled in an employer reserved place under the Women in STEM Cadetships and Advanced Apprenticeships Program is</w:t>
      </w:r>
      <w:r w:rsidR="008B4C47" w:rsidRPr="00BD408B">
        <w:rPr>
          <w:bCs/>
          <w:kern w:val="28"/>
          <w:sz w:val="24"/>
          <w:szCs w:val="24"/>
        </w:rPr>
        <w:t xml:space="preserve"> paying some or all of their tuition fees </w:t>
      </w:r>
      <w:r w:rsidR="001C171B" w:rsidRPr="00BD408B">
        <w:rPr>
          <w:bCs/>
          <w:kern w:val="28"/>
          <w:sz w:val="24"/>
          <w:szCs w:val="24"/>
        </w:rPr>
        <w:t xml:space="preserve">for a unit of study </w:t>
      </w:r>
      <w:r w:rsidR="008B4C47" w:rsidRPr="00BD408B">
        <w:rPr>
          <w:bCs/>
          <w:kern w:val="28"/>
          <w:sz w:val="24"/>
          <w:szCs w:val="24"/>
        </w:rPr>
        <w:t xml:space="preserve">using FEE-HELP, the </w:t>
      </w:r>
      <w:r w:rsidR="00196A7A" w:rsidRPr="009555D5">
        <w:rPr>
          <w:bCs/>
          <w:kern w:val="28"/>
          <w:sz w:val="24"/>
          <w:szCs w:val="24"/>
        </w:rPr>
        <w:t xml:space="preserve">provider </w:t>
      </w:r>
      <w:r w:rsidR="00EA1938" w:rsidRPr="009555D5">
        <w:rPr>
          <w:bCs/>
          <w:kern w:val="28"/>
          <w:sz w:val="24"/>
          <w:szCs w:val="24"/>
        </w:rPr>
        <w:t>must accept</w:t>
      </w:r>
      <w:r w:rsidR="00196A7A" w:rsidRPr="009555D5">
        <w:rPr>
          <w:bCs/>
          <w:kern w:val="28"/>
          <w:sz w:val="24"/>
          <w:szCs w:val="24"/>
        </w:rPr>
        <w:t xml:space="preserve"> the </w:t>
      </w:r>
      <w:r w:rsidR="008B4C47" w:rsidRPr="00F41A80">
        <w:rPr>
          <w:bCs/>
          <w:kern w:val="28"/>
          <w:sz w:val="24"/>
          <w:szCs w:val="24"/>
        </w:rPr>
        <w:t>gr</w:t>
      </w:r>
      <w:r w:rsidR="008B4C47" w:rsidRPr="00BD408B">
        <w:rPr>
          <w:bCs/>
          <w:kern w:val="28"/>
          <w:sz w:val="24"/>
          <w:szCs w:val="24"/>
        </w:rPr>
        <w:t xml:space="preserve">ant provided by the Commonwealth </w:t>
      </w:r>
      <w:r w:rsidR="00196A7A" w:rsidRPr="009555D5">
        <w:rPr>
          <w:bCs/>
          <w:kern w:val="28"/>
          <w:sz w:val="24"/>
          <w:szCs w:val="24"/>
        </w:rPr>
        <w:t>as</w:t>
      </w:r>
      <w:r w:rsidR="008B4C47" w:rsidRPr="00F41A80">
        <w:rPr>
          <w:bCs/>
          <w:kern w:val="28"/>
          <w:sz w:val="24"/>
          <w:szCs w:val="24"/>
        </w:rPr>
        <w:t xml:space="preserve"> a</w:t>
      </w:r>
      <w:r w:rsidR="008B4C47" w:rsidRPr="00BD408B">
        <w:rPr>
          <w:bCs/>
          <w:kern w:val="28"/>
          <w:sz w:val="24"/>
          <w:szCs w:val="24"/>
        </w:rPr>
        <w:t>n up-front payment</w:t>
      </w:r>
      <w:r w:rsidR="001C171B" w:rsidRPr="00BD408B">
        <w:rPr>
          <w:bCs/>
          <w:kern w:val="28"/>
          <w:sz w:val="24"/>
          <w:szCs w:val="24"/>
        </w:rPr>
        <w:t xml:space="preserve"> made on behalf of the student in relation to the unit</w:t>
      </w:r>
      <w:r w:rsidR="008B4C47" w:rsidRPr="00BD408B">
        <w:rPr>
          <w:bCs/>
          <w:kern w:val="28"/>
          <w:sz w:val="24"/>
          <w:szCs w:val="24"/>
        </w:rPr>
        <w:t xml:space="preserve"> for the purpose</w:t>
      </w:r>
      <w:r w:rsidR="00E518C9">
        <w:rPr>
          <w:bCs/>
          <w:kern w:val="28"/>
          <w:sz w:val="24"/>
          <w:szCs w:val="24"/>
        </w:rPr>
        <w:t>s</w:t>
      </w:r>
      <w:r w:rsidR="008B4C47" w:rsidRPr="00BD408B">
        <w:rPr>
          <w:bCs/>
          <w:kern w:val="28"/>
          <w:sz w:val="24"/>
          <w:szCs w:val="24"/>
        </w:rPr>
        <w:t xml:space="preserve"> of section 107-1 of the Act</w:t>
      </w:r>
      <w:r w:rsidR="00DF00F4">
        <w:rPr>
          <w:bCs/>
          <w:kern w:val="28"/>
          <w:sz w:val="24"/>
          <w:szCs w:val="24"/>
        </w:rPr>
        <w:t>.</w:t>
      </w:r>
    </w:p>
    <w:p w14:paraId="39187244" w14:textId="042D9E8B" w:rsidR="00A348FE" w:rsidRPr="004B337F" w:rsidRDefault="00AF6C6A" w:rsidP="00687305">
      <w:pPr>
        <w:pStyle w:val="subsection"/>
        <w:rPr>
          <w:bCs/>
          <w:i/>
          <w:iCs/>
          <w:kern w:val="28"/>
          <w:sz w:val="24"/>
          <w:szCs w:val="24"/>
        </w:rPr>
      </w:pPr>
      <w:r>
        <w:rPr>
          <w:bCs/>
          <w:i/>
          <w:iCs/>
          <w:kern w:val="28"/>
          <w:sz w:val="24"/>
          <w:szCs w:val="24"/>
        </w:rPr>
        <w:t xml:space="preserve">Grant amount where </w:t>
      </w:r>
      <w:r w:rsidR="00A348FE" w:rsidRPr="004B337F">
        <w:rPr>
          <w:bCs/>
          <w:i/>
          <w:iCs/>
          <w:kern w:val="28"/>
          <w:sz w:val="24"/>
          <w:szCs w:val="24"/>
        </w:rPr>
        <w:t>FEE-HELP loan fee</w:t>
      </w:r>
      <w:r>
        <w:rPr>
          <w:bCs/>
          <w:i/>
          <w:iCs/>
          <w:kern w:val="28"/>
          <w:sz w:val="24"/>
          <w:szCs w:val="24"/>
        </w:rPr>
        <w:t xml:space="preserve"> incurred</w:t>
      </w:r>
    </w:p>
    <w:p w14:paraId="11A28963" w14:textId="57A18002" w:rsidR="00DD1469" w:rsidRDefault="00687305" w:rsidP="00F41A80">
      <w:pPr>
        <w:pStyle w:val="subsection"/>
        <w:rPr>
          <w:bCs/>
          <w:kern w:val="28"/>
          <w:sz w:val="24"/>
          <w:szCs w:val="24"/>
        </w:rPr>
      </w:pPr>
      <w:r>
        <w:t>1.185.35</w:t>
      </w:r>
      <w:r w:rsidR="009555D5">
        <w:tab/>
      </w:r>
      <w:r w:rsidR="009555D5">
        <w:tab/>
      </w:r>
      <w:r w:rsidR="001D3CEA">
        <w:t>W</w:t>
      </w:r>
      <w:r w:rsidR="001D3CEA">
        <w:rPr>
          <w:sz w:val="24"/>
          <w:szCs w:val="24"/>
        </w:rPr>
        <w:t>here, but for this subsection, a student would have incurred a FEE-HELP loan fee in accordance with paragraph 137-10(2)(b) of the Act, in relation to a unit of study referred to in subsection 1.185.30, an additional grant amount is payable to the provider to be applied as an up-front payment made on behalf of the student, and is to be calculated as the amount that would result in the student’s FEE-HELP debt being increased by only so much as it would have if no loan fee applied</w:t>
      </w:r>
      <w:r w:rsidR="00E80CBD">
        <w:rPr>
          <w:bCs/>
          <w:kern w:val="28"/>
          <w:sz w:val="24"/>
          <w:szCs w:val="24"/>
        </w:rPr>
        <w:t>.</w:t>
      </w:r>
    </w:p>
    <w:p w14:paraId="5E2C9602" w14:textId="3C64881D" w:rsidR="00814BC6" w:rsidRPr="00814BC6" w:rsidRDefault="00814BC6" w:rsidP="004F5D3F">
      <w:pPr>
        <w:pStyle w:val="ActHead5"/>
        <w:rPr>
          <w:szCs w:val="24"/>
        </w:rPr>
      </w:pPr>
      <w:bookmarkStart w:id="16" w:name="_Toc57637436"/>
      <w:proofErr w:type="gramStart"/>
      <w:r w:rsidRPr="00814BC6">
        <w:rPr>
          <w:szCs w:val="24"/>
        </w:rPr>
        <w:t>1.190</w:t>
      </w:r>
      <w:r w:rsidR="004F5D3F">
        <w:rPr>
          <w:szCs w:val="24"/>
        </w:rPr>
        <w:t xml:space="preserve"> </w:t>
      </w:r>
      <w:r>
        <w:rPr>
          <w:szCs w:val="24"/>
        </w:rPr>
        <w:t xml:space="preserve"> </w:t>
      </w:r>
      <w:r w:rsidRPr="00814BC6">
        <w:rPr>
          <w:szCs w:val="24"/>
        </w:rPr>
        <w:t>Conditions</w:t>
      </w:r>
      <w:proofErr w:type="gramEnd"/>
      <w:r w:rsidRPr="00814BC6">
        <w:rPr>
          <w:szCs w:val="24"/>
        </w:rPr>
        <w:t xml:space="preserve"> of grant – </w:t>
      </w:r>
      <w:r w:rsidRPr="00814BC6">
        <w:rPr>
          <w:i/>
          <w:iCs/>
          <w:szCs w:val="24"/>
        </w:rPr>
        <w:t>providers</w:t>
      </w:r>
      <w:bookmarkEnd w:id="16"/>
      <w:r w:rsidRPr="00814BC6">
        <w:rPr>
          <w:szCs w:val="24"/>
        </w:rPr>
        <w:t xml:space="preserve"> </w:t>
      </w:r>
    </w:p>
    <w:p w14:paraId="6F83AD7B" w14:textId="24A950CB" w:rsidR="00814BC6" w:rsidRPr="00DD283F" w:rsidRDefault="00814BC6" w:rsidP="00814BC6">
      <w:pPr>
        <w:pStyle w:val="subsection"/>
        <w:rPr>
          <w:sz w:val="24"/>
          <w:szCs w:val="24"/>
        </w:rPr>
      </w:pPr>
      <w:r w:rsidRPr="00DD283F">
        <w:rPr>
          <w:sz w:val="24"/>
          <w:szCs w:val="24"/>
        </w:rPr>
        <w:t xml:space="preserve">1.190.1 </w:t>
      </w:r>
      <w:r w:rsidRPr="00DD283F">
        <w:rPr>
          <w:sz w:val="24"/>
          <w:szCs w:val="24"/>
        </w:rPr>
        <w:tab/>
      </w:r>
      <w:r w:rsidRPr="00DD283F">
        <w:rPr>
          <w:sz w:val="24"/>
          <w:szCs w:val="24"/>
        </w:rPr>
        <w:tab/>
        <w:t>A grant to a provider under the Women in STEM Cadetships and Advanced Apprenticeship Program grants must be used to achieve the objectives listed in section 1.17</w:t>
      </w:r>
      <w:r w:rsidR="00C8098A">
        <w:rPr>
          <w:sz w:val="24"/>
          <w:szCs w:val="24"/>
        </w:rPr>
        <w:t>5</w:t>
      </w:r>
      <w:r w:rsidRPr="00DD283F">
        <w:rPr>
          <w:sz w:val="24"/>
          <w:szCs w:val="24"/>
        </w:rPr>
        <w:t>.</w:t>
      </w:r>
    </w:p>
    <w:p w14:paraId="29A330F6" w14:textId="2A8A2E4B" w:rsidR="00814BC6" w:rsidRPr="00DD283F" w:rsidRDefault="00814BC6" w:rsidP="00814BC6">
      <w:pPr>
        <w:pStyle w:val="subsection"/>
        <w:rPr>
          <w:sz w:val="24"/>
          <w:szCs w:val="24"/>
        </w:rPr>
      </w:pPr>
      <w:r w:rsidRPr="00DD283F">
        <w:rPr>
          <w:sz w:val="24"/>
          <w:szCs w:val="24"/>
        </w:rPr>
        <w:t xml:space="preserve">1.190.5 </w:t>
      </w:r>
      <w:r w:rsidRPr="00DD283F">
        <w:rPr>
          <w:sz w:val="24"/>
          <w:szCs w:val="24"/>
        </w:rPr>
        <w:tab/>
      </w:r>
      <w:r w:rsidRPr="00DD283F">
        <w:rPr>
          <w:sz w:val="24"/>
          <w:szCs w:val="24"/>
        </w:rPr>
        <w:tab/>
        <w:t>In addition to any conditions imposed by these Guidelines, a provider recipient of a grant under the Women in STEM Cadetships and Advanced Apprenticeship</w:t>
      </w:r>
      <w:r w:rsidR="00652E79">
        <w:rPr>
          <w:sz w:val="24"/>
          <w:szCs w:val="24"/>
        </w:rPr>
        <w:t>s</w:t>
      </w:r>
      <w:r w:rsidRPr="00DD283F">
        <w:rPr>
          <w:sz w:val="24"/>
          <w:szCs w:val="24"/>
        </w:rPr>
        <w:t xml:space="preserve"> Program must also </w:t>
      </w:r>
      <w:r w:rsidR="000A690A">
        <w:rPr>
          <w:sz w:val="24"/>
          <w:szCs w:val="24"/>
        </w:rPr>
        <w:t xml:space="preserve">enter into a deed of agreement with </w:t>
      </w:r>
      <w:r w:rsidR="003D550F">
        <w:rPr>
          <w:sz w:val="24"/>
          <w:szCs w:val="24"/>
        </w:rPr>
        <w:t>the Commonwealth</w:t>
      </w:r>
      <w:r w:rsidRPr="00DD283F">
        <w:rPr>
          <w:sz w:val="24"/>
          <w:szCs w:val="24"/>
        </w:rPr>
        <w:t xml:space="preserve">.  </w:t>
      </w:r>
    </w:p>
    <w:p w14:paraId="749A08C8" w14:textId="77777777" w:rsidR="00814BC6" w:rsidRPr="00DD283F" w:rsidRDefault="00814BC6" w:rsidP="00814BC6">
      <w:pPr>
        <w:rPr>
          <w:i/>
          <w:iCs/>
          <w:sz w:val="24"/>
          <w:szCs w:val="24"/>
        </w:rPr>
      </w:pPr>
    </w:p>
    <w:p w14:paraId="544FE26E" w14:textId="77777777" w:rsidR="00814BC6" w:rsidRPr="00DD283F" w:rsidRDefault="00814BC6" w:rsidP="00814BC6">
      <w:pPr>
        <w:rPr>
          <w:i/>
          <w:iCs/>
          <w:sz w:val="24"/>
          <w:szCs w:val="24"/>
        </w:rPr>
      </w:pPr>
      <w:r w:rsidRPr="00DD283F">
        <w:rPr>
          <w:i/>
          <w:iCs/>
          <w:sz w:val="24"/>
          <w:szCs w:val="24"/>
        </w:rPr>
        <w:t>Course requirements for all providers</w:t>
      </w:r>
    </w:p>
    <w:p w14:paraId="17AE86E1" w14:textId="4169FC36" w:rsidR="00814BC6" w:rsidRPr="00DD283F" w:rsidRDefault="00814BC6" w:rsidP="00814BC6">
      <w:pPr>
        <w:pStyle w:val="subsection"/>
        <w:rPr>
          <w:sz w:val="24"/>
          <w:szCs w:val="24"/>
        </w:rPr>
      </w:pPr>
      <w:r w:rsidRPr="00DD283F">
        <w:rPr>
          <w:sz w:val="24"/>
          <w:szCs w:val="24"/>
        </w:rPr>
        <w:t>1.190.10</w:t>
      </w:r>
      <w:r w:rsidRPr="00DD283F">
        <w:rPr>
          <w:sz w:val="24"/>
          <w:szCs w:val="24"/>
        </w:rPr>
        <w:tab/>
      </w:r>
      <w:r w:rsidRPr="00DD283F">
        <w:rPr>
          <w:sz w:val="24"/>
          <w:szCs w:val="24"/>
        </w:rPr>
        <w:tab/>
        <w:t xml:space="preserve">A provider </w:t>
      </w:r>
      <w:r w:rsidR="00D136AB">
        <w:rPr>
          <w:sz w:val="24"/>
          <w:szCs w:val="24"/>
        </w:rPr>
        <w:t>that receives</w:t>
      </w:r>
      <w:r w:rsidRPr="00DD283F">
        <w:rPr>
          <w:sz w:val="24"/>
          <w:szCs w:val="24"/>
        </w:rPr>
        <w:t xml:space="preserve"> a grant under the Women in STEM Cadetships and Advanced Apprenticeship</w:t>
      </w:r>
      <w:r w:rsidR="00C8098A">
        <w:rPr>
          <w:sz w:val="24"/>
          <w:szCs w:val="24"/>
        </w:rPr>
        <w:t>s</w:t>
      </w:r>
      <w:r w:rsidRPr="00DD283F">
        <w:rPr>
          <w:sz w:val="24"/>
          <w:szCs w:val="24"/>
        </w:rPr>
        <w:t xml:space="preserve"> Program must deliver a course(s) of study that meets the following requirements:</w:t>
      </w:r>
    </w:p>
    <w:p w14:paraId="1D793551" w14:textId="77777777" w:rsidR="00814BC6" w:rsidRPr="00DD283F" w:rsidRDefault="00814BC6" w:rsidP="00814BC6">
      <w:pPr>
        <w:pStyle w:val="subsection"/>
        <w:numPr>
          <w:ilvl w:val="0"/>
          <w:numId w:val="22"/>
        </w:numPr>
        <w:rPr>
          <w:sz w:val="24"/>
          <w:szCs w:val="24"/>
        </w:rPr>
      </w:pPr>
      <w:r w:rsidRPr="00DD283F">
        <w:rPr>
          <w:sz w:val="24"/>
          <w:szCs w:val="24"/>
        </w:rPr>
        <w:lastRenderedPageBreak/>
        <w:t>the course of study leads to at least one Australian Qualification Framework (AQF) qualification at levels 5 to 6;</w:t>
      </w:r>
    </w:p>
    <w:p w14:paraId="4DB5110E" w14:textId="77777777" w:rsidR="00814BC6" w:rsidRPr="00DD283F" w:rsidRDefault="00814BC6" w:rsidP="00814BC6">
      <w:pPr>
        <w:pStyle w:val="subsection"/>
        <w:numPr>
          <w:ilvl w:val="0"/>
          <w:numId w:val="22"/>
        </w:numPr>
        <w:rPr>
          <w:sz w:val="24"/>
          <w:szCs w:val="24"/>
        </w:rPr>
      </w:pPr>
      <w:r w:rsidRPr="00DD283F">
        <w:rPr>
          <w:sz w:val="24"/>
          <w:szCs w:val="24"/>
        </w:rPr>
        <w:t>the course of study can articulate into a related course of study at the bachelor level or higher</w:t>
      </w:r>
      <w:r w:rsidR="00F46980">
        <w:rPr>
          <w:sz w:val="24"/>
          <w:szCs w:val="24"/>
        </w:rPr>
        <w:t>;</w:t>
      </w:r>
    </w:p>
    <w:p w14:paraId="365C2DB6" w14:textId="33E8B7AD" w:rsidR="00814BC6" w:rsidRPr="00DD283F" w:rsidRDefault="00814BC6" w:rsidP="00814BC6">
      <w:pPr>
        <w:pStyle w:val="subsection"/>
        <w:numPr>
          <w:ilvl w:val="0"/>
          <w:numId w:val="22"/>
        </w:numPr>
        <w:rPr>
          <w:sz w:val="24"/>
          <w:szCs w:val="24"/>
        </w:rPr>
      </w:pPr>
      <w:r w:rsidRPr="00DD283F">
        <w:rPr>
          <w:sz w:val="24"/>
          <w:szCs w:val="24"/>
        </w:rPr>
        <w:t xml:space="preserve">the course of study </w:t>
      </w:r>
      <w:r w:rsidR="00F41A80">
        <w:rPr>
          <w:sz w:val="24"/>
          <w:szCs w:val="24"/>
        </w:rPr>
        <w:t xml:space="preserve">leads to a qualification in one of the </w:t>
      </w:r>
      <w:r w:rsidRPr="00DD283F">
        <w:rPr>
          <w:i/>
          <w:iCs/>
          <w:sz w:val="24"/>
          <w:szCs w:val="24"/>
        </w:rPr>
        <w:t>STEM Fields of Education</w:t>
      </w:r>
      <w:r w:rsidR="00F46980">
        <w:rPr>
          <w:i/>
          <w:iCs/>
          <w:sz w:val="24"/>
          <w:szCs w:val="24"/>
        </w:rPr>
        <w:t>;</w:t>
      </w:r>
      <w:r w:rsidRPr="00DD283F">
        <w:rPr>
          <w:i/>
          <w:iCs/>
          <w:sz w:val="24"/>
          <w:szCs w:val="24"/>
        </w:rPr>
        <w:t xml:space="preserve"> </w:t>
      </w:r>
      <w:r w:rsidRPr="00DD283F">
        <w:rPr>
          <w:sz w:val="24"/>
          <w:szCs w:val="24"/>
        </w:rPr>
        <w:t>and</w:t>
      </w:r>
    </w:p>
    <w:p w14:paraId="095280FA" w14:textId="0D59FF5D" w:rsidR="00814BC6" w:rsidRPr="00DD283F" w:rsidRDefault="00814BC6" w:rsidP="00814BC6">
      <w:pPr>
        <w:pStyle w:val="subsection"/>
        <w:numPr>
          <w:ilvl w:val="0"/>
          <w:numId w:val="22"/>
        </w:numPr>
        <w:rPr>
          <w:sz w:val="24"/>
          <w:szCs w:val="24"/>
        </w:rPr>
      </w:pPr>
      <w:r w:rsidRPr="00DD283F">
        <w:rPr>
          <w:sz w:val="24"/>
          <w:szCs w:val="24"/>
        </w:rPr>
        <w:t xml:space="preserve">the course of study </w:t>
      </w:r>
      <w:r w:rsidR="00F41A80">
        <w:rPr>
          <w:sz w:val="24"/>
          <w:szCs w:val="24"/>
        </w:rPr>
        <w:t>can</w:t>
      </w:r>
      <w:r w:rsidRPr="00DD283F">
        <w:rPr>
          <w:sz w:val="24"/>
          <w:szCs w:val="24"/>
        </w:rPr>
        <w:t xml:space="preserve"> be </w:t>
      </w:r>
      <w:r w:rsidR="00C8098A">
        <w:rPr>
          <w:sz w:val="24"/>
          <w:szCs w:val="24"/>
        </w:rPr>
        <w:t>undertaken</w:t>
      </w:r>
      <w:r w:rsidRPr="00DD283F">
        <w:rPr>
          <w:sz w:val="24"/>
          <w:szCs w:val="24"/>
        </w:rPr>
        <w:t xml:space="preserve"> part-time alongside employment. </w:t>
      </w:r>
    </w:p>
    <w:p w14:paraId="3D2AB2D7" w14:textId="77777777" w:rsidR="00814BC6" w:rsidRPr="00DD283F" w:rsidRDefault="00814BC6" w:rsidP="00814BC6">
      <w:pPr>
        <w:rPr>
          <w:sz w:val="24"/>
          <w:szCs w:val="24"/>
        </w:rPr>
      </w:pPr>
    </w:p>
    <w:p w14:paraId="2A1BA88A" w14:textId="77777777" w:rsidR="00814BC6" w:rsidRPr="00DD283F" w:rsidRDefault="00814BC6" w:rsidP="00814BC6">
      <w:pPr>
        <w:rPr>
          <w:sz w:val="24"/>
          <w:szCs w:val="24"/>
        </w:rPr>
      </w:pPr>
      <w:r w:rsidRPr="00DD283F">
        <w:rPr>
          <w:i/>
          <w:iCs/>
          <w:sz w:val="24"/>
          <w:szCs w:val="24"/>
        </w:rPr>
        <w:t>Enrolment conditions for all students</w:t>
      </w:r>
    </w:p>
    <w:p w14:paraId="021D8616" w14:textId="0DAAE762" w:rsidR="00814BC6" w:rsidRPr="00DD283F" w:rsidRDefault="00DD283F" w:rsidP="00814BC6">
      <w:pPr>
        <w:pStyle w:val="subsection"/>
        <w:rPr>
          <w:sz w:val="24"/>
          <w:szCs w:val="24"/>
        </w:rPr>
      </w:pPr>
      <w:r w:rsidRPr="00DD283F">
        <w:rPr>
          <w:sz w:val="24"/>
          <w:szCs w:val="24"/>
        </w:rPr>
        <w:t>1.190.15</w:t>
      </w:r>
      <w:r w:rsidR="00814BC6" w:rsidRPr="00DD283F">
        <w:rPr>
          <w:sz w:val="24"/>
          <w:szCs w:val="24"/>
        </w:rPr>
        <w:tab/>
      </w:r>
      <w:r w:rsidR="00814BC6" w:rsidRPr="00DD283F">
        <w:rPr>
          <w:sz w:val="24"/>
          <w:szCs w:val="24"/>
        </w:rPr>
        <w:tab/>
        <w:t xml:space="preserve">For courses of study delivered for the purposes of subsection </w:t>
      </w:r>
      <w:r w:rsidR="00C8098A">
        <w:rPr>
          <w:sz w:val="24"/>
          <w:szCs w:val="24"/>
        </w:rPr>
        <w:t>1.175</w:t>
      </w:r>
      <w:r w:rsidR="00814BC6" w:rsidRPr="00DD283F">
        <w:rPr>
          <w:sz w:val="24"/>
          <w:szCs w:val="24"/>
        </w:rPr>
        <w:t>, a provider may only enrol persons that are the following:</w:t>
      </w:r>
    </w:p>
    <w:p w14:paraId="41ADA633" w14:textId="77777777" w:rsidR="00814BC6" w:rsidRPr="004F5D3F" w:rsidRDefault="00814BC6" w:rsidP="00814BC6">
      <w:pPr>
        <w:pStyle w:val="subsection"/>
        <w:numPr>
          <w:ilvl w:val="0"/>
          <w:numId w:val="24"/>
        </w:numPr>
        <w:rPr>
          <w:sz w:val="24"/>
          <w:szCs w:val="24"/>
        </w:rPr>
      </w:pPr>
      <w:r w:rsidRPr="004F5D3F">
        <w:rPr>
          <w:sz w:val="24"/>
          <w:szCs w:val="24"/>
        </w:rPr>
        <w:t>women</w:t>
      </w:r>
      <w:r w:rsidR="00F46980" w:rsidRPr="004F5D3F">
        <w:rPr>
          <w:sz w:val="24"/>
          <w:szCs w:val="24"/>
        </w:rPr>
        <w:t>;</w:t>
      </w:r>
    </w:p>
    <w:p w14:paraId="3DCDD2D0" w14:textId="77777777" w:rsidR="00814BC6" w:rsidRPr="00DD283F" w:rsidRDefault="00814BC6" w:rsidP="00814BC6">
      <w:pPr>
        <w:pStyle w:val="subsection"/>
        <w:numPr>
          <w:ilvl w:val="0"/>
          <w:numId w:val="24"/>
        </w:numPr>
        <w:rPr>
          <w:sz w:val="24"/>
          <w:szCs w:val="24"/>
        </w:rPr>
      </w:pPr>
      <w:r w:rsidRPr="00DD283F">
        <w:rPr>
          <w:sz w:val="24"/>
          <w:szCs w:val="24"/>
        </w:rPr>
        <w:t>enrolling part-time</w:t>
      </w:r>
      <w:r w:rsidR="00F46980">
        <w:rPr>
          <w:sz w:val="24"/>
          <w:szCs w:val="24"/>
        </w:rPr>
        <w:t>;</w:t>
      </w:r>
      <w:r w:rsidRPr="00DD283F">
        <w:rPr>
          <w:sz w:val="24"/>
          <w:szCs w:val="24"/>
        </w:rPr>
        <w:t xml:space="preserve"> and</w:t>
      </w:r>
    </w:p>
    <w:p w14:paraId="1C1D4FB4" w14:textId="2907BBF4" w:rsidR="00814BC6" w:rsidRPr="00DD283F" w:rsidRDefault="00814BC6" w:rsidP="00814BC6">
      <w:pPr>
        <w:pStyle w:val="subsection"/>
        <w:numPr>
          <w:ilvl w:val="0"/>
          <w:numId w:val="24"/>
        </w:numPr>
        <w:rPr>
          <w:sz w:val="24"/>
          <w:szCs w:val="24"/>
        </w:rPr>
      </w:pPr>
      <w:r w:rsidRPr="00DD283F">
        <w:rPr>
          <w:sz w:val="24"/>
          <w:szCs w:val="24"/>
        </w:rPr>
        <w:t xml:space="preserve">employed by an employer that is specified under </w:t>
      </w:r>
      <w:r w:rsidR="007A1CCA">
        <w:rPr>
          <w:sz w:val="24"/>
          <w:szCs w:val="24"/>
        </w:rPr>
        <w:t>1.180.1</w:t>
      </w:r>
      <w:r w:rsidRPr="00DD283F">
        <w:rPr>
          <w:sz w:val="24"/>
          <w:szCs w:val="24"/>
        </w:rPr>
        <w:t xml:space="preserve"> and is in receipt of a grant</w:t>
      </w:r>
      <w:r w:rsidR="007A1CCA">
        <w:rPr>
          <w:sz w:val="24"/>
          <w:szCs w:val="24"/>
        </w:rPr>
        <w:t>.</w:t>
      </w:r>
    </w:p>
    <w:p w14:paraId="2B877393" w14:textId="77777777" w:rsidR="00814BC6" w:rsidRPr="00DD283F" w:rsidRDefault="00814BC6" w:rsidP="00814BC6">
      <w:pPr>
        <w:rPr>
          <w:i/>
          <w:iCs/>
          <w:sz w:val="24"/>
          <w:szCs w:val="24"/>
        </w:rPr>
      </w:pPr>
    </w:p>
    <w:p w14:paraId="6CC9D9DD" w14:textId="18ABB296" w:rsidR="007A1CCA" w:rsidRDefault="007A1CCA" w:rsidP="007A1CCA">
      <w:pPr>
        <w:ind w:left="1134" w:hanging="1134"/>
        <w:rPr>
          <w:i/>
          <w:iCs/>
          <w:sz w:val="24"/>
          <w:szCs w:val="24"/>
        </w:rPr>
      </w:pPr>
      <w:r w:rsidRPr="00DD283F">
        <w:rPr>
          <w:sz w:val="24"/>
          <w:szCs w:val="24"/>
        </w:rPr>
        <w:t>1.190.</w:t>
      </w:r>
      <w:r>
        <w:rPr>
          <w:sz w:val="24"/>
          <w:szCs w:val="24"/>
        </w:rPr>
        <w:t>20</w:t>
      </w:r>
      <w:r w:rsidRPr="00DD283F">
        <w:rPr>
          <w:sz w:val="24"/>
          <w:szCs w:val="24"/>
        </w:rPr>
        <w:tab/>
      </w:r>
      <w:r w:rsidR="0043328C">
        <w:rPr>
          <w:sz w:val="24"/>
          <w:szCs w:val="24"/>
        </w:rPr>
        <w:t>Participating s</w:t>
      </w:r>
      <w:r w:rsidRPr="007A1CCA">
        <w:rPr>
          <w:rFonts w:eastAsia="Times New Roman" w:cs="Times New Roman"/>
          <w:sz w:val="24"/>
          <w:szCs w:val="24"/>
          <w:lang w:eastAsia="en-AU"/>
        </w:rPr>
        <w:t xml:space="preserve">tudents can only </w:t>
      </w:r>
      <w:r w:rsidR="005D4121">
        <w:rPr>
          <w:rFonts w:eastAsia="Times New Roman" w:cs="Times New Roman"/>
          <w:sz w:val="24"/>
          <w:szCs w:val="24"/>
          <w:lang w:eastAsia="en-AU"/>
        </w:rPr>
        <w:t xml:space="preserve">be </w:t>
      </w:r>
      <w:r w:rsidRPr="007A1CCA">
        <w:rPr>
          <w:rFonts w:eastAsia="Times New Roman" w:cs="Times New Roman"/>
          <w:sz w:val="24"/>
          <w:szCs w:val="24"/>
          <w:lang w:eastAsia="en-AU"/>
        </w:rPr>
        <w:t xml:space="preserve">charged </w:t>
      </w:r>
      <w:r w:rsidR="005D4121">
        <w:rPr>
          <w:rFonts w:eastAsia="Times New Roman" w:cs="Times New Roman"/>
          <w:sz w:val="24"/>
          <w:szCs w:val="24"/>
          <w:lang w:eastAsia="en-AU"/>
        </w:rPr>
        <w:t xml:space="preserve">up to a maximum tuition fee for their course of study as </w:t>
      </w:r>
      <w:r w:rsidR="00BD408B">
        <w:rPr>
          <w:rFonts w:eastAsia="Times New Roman" w:cs="Times New Roman"/>
          <w:sz w:val="24"/>
          <w:szCs w:val="24"/>
          <w:lang w:eastAsia="en-AU"/>
        </w:rPr>
        <w:t>agreed in writing with the Commonwealth</w:t>
      </w:r>
      <w:r w:rsidR="000A690A">
        <w:rPr>
          <w:rFonts w:eastAsia="Times New Roman" w:cs="Times New Roman"/>
          <w:sz w:val="24"/>
          <w:szCs w:val="24"/>
          <w:lang w:eastAsia="en-AU"/>
        </w:rPr>
        <w:t xml:space="preserve"> in the deed of agreement under 1.190.5</w:t>
      </w:r>
      <w:r w:rsidRPr="005D4121">
        <w:rPr>
          <w:rFonts w:eastAsia="Times New Roman" w:cs="Times New Roman"/>
          <w:sz w:val="24"/>
          <w:szCs w:val="24"/>
          <w:lang w:eastAsia="en-AU"/>
        </w:rPr>
        <w:t>.</w:t>
      </w:r>
    </w:p>
    <w:p w14:paraId="1FF5C320" w14:textId="77777777" w:rsidR="007A1CCA" w:rsidRDefault="007A1CCA" w:rsidP="00DD283F">
      <w:pPr>
        <w:rPr>
          <w:i/>
          <w:iCs/>
          <w:sz w:val="24"/>
          <w:szCs w:val="24"/>
        </w:rPr>
      </w:pPr>
    </w:p>
    <w:p w14:paraId="06699750" w14:textId="3F9E3C30" w:rsidR="00DD283F" w:rsidRPr="00DD283F" w:rsidRDefault="00814BC6" w:rsidP="00DD283F">
      <w:pPr>
        <w:rPr>
          <w:i/>
          <w:iCs/>
          <w:sz w:val="24"/>
          <w:szCs w:val="24"/>
        </w:rPr>
      </w:pPr>
      <w:r w:rsidRPr="00DD283F">
        <w:rPr>
          <w:i/>
          <w:iCs/>
          <w:sz w:val="24"/>
          <w:szCs w:val="24"/>
        </w:rPr>
        <w:t xml:space="preserve">Reporting </w:t>
      </w:r>
    </w:p>
    <w:p w14:paraId="24C9BBB1" w14:textId="3D4D8938" w:rsidR="00A1238F" w:rsidRPr="00F46980" w:rsidRDefault="00A1238F" w:rsidP="00A1238F">
      <w:pPr>
        <w:pStyle w:val="subsection"/>
        <w:numPr>
          <w:ilvl w:val="2"/>
          <w:numId w:val="38"/>
        </w:numPr>
        <w:tabs>
          <w:tab w:val="clear" w:pos="1021"/>
          <w:tab w:val="right" w:pos="1134"/>
        </w:tabs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Providers in receipt of a grant under </w:t>
      </w:r>
      <w:r w:rsidRPr="00F46980">
        <w:rPr>
          <w:sz w:val="24"/>
          <w:szCs w:val="24"/>
        </w:rPr>
        <w:t>the Women in STEM Cadetships and Advanced Apprenticeship</w:t>
      </w:r>
      <w:r>
        <w:rPr>
          <w:sz w:val="24"/>
          <w:szCs w:val="24"/>
        </w:rPr>
        <w:t>s</w:t>
      </w:r>
      <w:r w:rsidRPr="00F46980">
        <w:rPr>
          <w:sz w:val="24"/>
          <w:szCs w:val="24"/>
        </w:rPr>
        <w:t xml:space="preserve"> Program</w:t>
      </w:r>
      <w:r>
        <w:rPr>
          <w:sz w:val="24"/>
          <w:szCs w:val="24"/>
        </w:rPr>
        <w:t xml:space="preserve"> are required to </w:t>
      </w:r>
      <w:r w:rsidRPr="00F46980">
        <w:rPr>
          <w:sz w:val="24"/>
          <w:szCs w:val="24"/>
        </w:rPr>
        <w:t>report on performance twice annually in the format requested by the Department.</w:t>
      </w:r>
    </w:p>
    <w:p w14:paraId="1BDE816D" w14:textId="20DC609B" w:rsidR="00814BC6" w:rsidRPr="00F46980" w:rsidRDefault="00DD283F" w:rsidP="00DD283F">
      <w:pPr>
        <w:pStyle w:val="subsection"/>
        <w:rPr>
          <w:sz w:val="24"/>
          <w:szCs w:val="24"/>
        </w:rPr>
      </w:pPr>
      <w:r w:rsidRPr="00F46980">
        <w:rPr>
          <w:sz w:val="24"/>
          <w:szCs w:val="24"/>
        </w:rPr>
        <w:t>1.190.</w:t>
      </w:r>
      <w:r w:rsidR="00ED5BB8">
        <w:rPr>
          <w:sz w:val="24"/>
          <w:szCs w:val="24"/>
        </w:rPr>
        <w:t>30</w:t>
      </w:r>
      <w:r w:rsidRPr="00F46980">
        <w:rPr>
          <w:sz w:val="24"/>
          <w:szCs w:val="24"/>
        </w:rPr>
        <w:tab/>
      </w:r>
      <w:r w:rsidRPr="00F46980">
        <w:rPr>
          <w:sz w:val="24"/>
          <w:szCs w:val="24"/>
        </w:rPr>
        <w:tab/>
      </w:r>
      <w:r w:rsidR="001235D7">
        <w:rPr>
          <w:sz w:val="24"/>
          <w:szCs w:val="24"/>
        </w:rPr>
        <w:t>These reports must include, at a minimum, information on</w:t>
      </w:r>
      <w:r w:rsidR="00814BC6" w:rsidRPr="00F46980">
        <w:rPr>
          <w:sz w:val="24"/>
          <w:szCs w:val="24"/>
        </w:rPr>
        <w:t>:</w:t>
      </w:r>
    </w:p>
    <w:p w14:paraId="4217F044" w14:textId="1EEC70FE" w:rsidR="00814BC6" w:rsidRPr="00F46980" w:rsidRDefault="00814BC6" w:rsidP="00814BC6">
      <w:pPr>
        <w:pStyle w:val="subsection"/>
        <w:numPr>
          <w:ilvl w:val="0"/>
          <w:numId w:val="23"/>
        </w:numPr>
        <w:rPr>
          <w:sz w:val="24"/>
          <w:szCs w:val="24"/>
        </w:rPr>
      </w:pPr>
      <w:r w:rsidRPr="00F46980">
        <w:rPr>
          <w:sz w:val="24"/>
          <w:szCs w:val="24"/>
        </w:rPr>
        <w:t>number of students enrolled and the course in which they are enrolled for the purposes of the Women in STEM Cadetships and Advanced Apprenticeship</w:t>
      </w:r>
      <w:r w:rsidR="00652E79">
        <w:rPr>
          <w:sz w:val="24"/>
          <w:szCs w:val="24"/>
        </w:rPr>
        <w:t>s</w:t>
      </w:r>
      <w:r w:rsidRPr="00F46980">
        <w:rPr>
          <w:sz w:val="24"/>
          <w:szCs w:val="24"/>
        </w:rPr>
        <w:t xml:space="preserve"> Program</w:t>
      </w:r>
      <w:r w:rsidR="00F46980">
        <w:rPr>
          <w:sz w:val="24"/>
          <w:szCs w:val="24"/>
        </w:rPr>
        <w:t>;</w:t>
      </w:r>
      <w:r w:rsidRPr="00F46980">
        <w:rPr>
          <w:sz w:val="24"/>
          <w:szCs w:val="24"/>
        </w:rPr>
        <w:t xml:space="preserve"> </w:t>
      </w:r>
    </w:p>
    <w:p w14:paraId="2B6926FD" w14:textId="102F49C3" w:rsidR="00814BC6" w:rsidRPr="00F46980" w:rsidRDefault="00C8098A" w:rsidP="00814BC6">
      <w:pPr>
        <w:pStyle w:val="subsection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814BC6" w:rsidRPr="00F46980">
        <w:rPr>
          <w:sz w:val="24"/>
          <w:szCs w:val="24"/>
        </w:rPr>
        <w:t>attrition, progression and completion</w:t>
      </w:r>
      <w:r w:rsidR="00F46980">
        <w:rPr>
          <w:sz w:val="24"/>
          <w:szCs w:val="24"/>
        </w:rPr>
        <w:t>;</w:t>
      </w:r>
      <w:r w:rsidR="00814BC6" w:rsidRPr="00F46980">
        <w:rPr>
          <w:sz w:val="24"/>
          <w:szCs w:val="24"/>
        </w:rPr>
        <w:t xml:space="preserve"> </w:t>
      </w:r>
      <w:r w:rsidR="00ED35E3">
        <w:rPr>
          <w:sz w:val="24"/>
          <w:szCs w:val="24"/>
        </w:rPr>
        <w:t>and</w:t>
      </w:r>
    </w:p>
    <w:p w14:paraId="2687B9E0" w14:textId="1886A2CB" w:rsidR="00F41A80" w:rsidRDefault="00ED35E3" w:rsidP="00814BC6">
      <w:pPr>
        <w:pStyle w:val="subsection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any additional criteria in the deed of agreement.</w:t>
      </w:r>
    </w:p>
    <w:p w14:paraId="12972D8D" w14:textId="665279D9" w:rsidR="00DD283F" w:rsidRPr="00F46980" w:rsidRDefault="00A1238F" w:rsidP="00A1238F">
      <w:pPr>
        <w:pStyle w:val="ActHead5"/>
        <w:ind w:left="0" w:firstLine="0"/>
        <w:rPr>
          <w:szCs w:val="24"/>
        </w:rPr>
      </w:pPr>
      <w:bookmarkStart w:id="17" w:name="_Toc57637437"/>
      <w:r>
        <w:rPr>
          <w:szCs w:val="24"/>
        </w:rPr>
        <w:t>1.195</w:t>
      </w:r>
      <w:r w:rsidR="000177A5">
        <w:rPr>
          <w:szCs w:val="24"/>
        </w:rPr>
        <w:t xml:space="preserve"> </w:t>
      </w:r>
      <w:r w:rsidR="000177A5">
        <w:rPr>
          <w:szCs w:val="24"/>
        </w:rPr>
        <w:tab/>
      </w:r>
      <w:r w:rsidR="00DD283F" w:rsidRPr="00F46980">
        <w:rPr>
          <w:szCs w:val="24"/>
        </w:rPr>
        <w:t xml:space="preserve">Conditions of grant – </w:t>
      </w:r>
      <w:r w:rsidR="00DD283F" w:rsidRPr="00F46980">
        <w:rPr>
          <w:i/>
          <w:iCs/>
          <w:szCs w:val="24"/>
        </w:rPr>
        <w:t>employers</w:t>
      </w:r>
      <w:bookmarkEnd w:id="17"/>
      <w:r w:rsidR="00DD283F" w:rsidRPr="00F46980">
        <w:rPr>
          <w:szCs w:val="24"/>
        </w:rPr>
        <w:t xml:space="preserve"> </w:t>
      </w:r>
    </w:p>
    <w:p w14:paraId="4CBB3364" w14:textId="395C1CE8" w:rsidR="00F46980" w:rsidRPr="00F46980" w:rsidRDefault="00F46980" w:rsidP="00F46980">
      <w:pPr>
        <w:pStyle w:val="subsection"/>
        <w:rPr>
          <w:sz w:val="24"/>
          <w:szCs w:val="24"/>
        </w:rPr>
      </w:pPr>
      <w:r w:rsidRPr="00F46980">
        <w:rPr>
          <w:sz w:val="24"/>
          <w:szCs w:val="24"/>
        </w:rPr>
        <w:t>1.19</w:t>
      </w:r>
      <w:r w:rsidR="00A1238F">
        <w:rPr>
          <w:sz w:val="24"/>
          <w:szCs w:val="24"/>
        </w:rPr>
        <w:t>5</w:t>
      </w:r>
      <w:r w:rsidRPr="00F46980">
        <w:rPr>
          <w:sz w:val="24"/>
          <w:szCs w:val="24"/>
        </w:rPr>
        <w:t>.1</w:t>
      </w:r>
      <w:r w:rsidRPr="00F46980">
        <w:rPr>
          <w:sz w:val="24"/>
          <w:szCs w:val="24"/>
        </w:rPr>
        <w:tab/>
      </w:r>
      <w:r w:rsidRPr="00F46980">
        <w:rPr>
          <w:sz w:val="24"/>
          <w:szCs w:val="24"/>
        </w:rPr>
        <w:tab/>
        <w:t xml:space="preserve">To receive the employer support grant participating eligible employers must: </w:t>
      </w:r>
    </w:p>
    <w:p w14:paraId="44AF73DF" w14:textId="77777777" w:rsidR="00F46980" w:rsidRPr="00F46980" w:rsidRDefault="00F46980" w:rsidP="00A1238F">
      <w:pPr>
        <w:pStyle w:val="subsection"/>
        <w:numPr>
          <w:ilvl w:val="0"/>
          <w:numId w:val="37"/>
        </w:numPr>
        <w:rPr>
          <w:sz w:val="24"/>
          <w:szCs w:val="24"/>
        </w:rPr>
      </w:pPr>
      <w:r w:rsidRPr="00F46980">
        <w:rPr>
          <w:sz w:val="24"/>
          <w:szCs w:val="24"/>
        </w:rPr>
        <w:t>agree to release participating employees for study purposes over the duration of the course to be agreed with the student and provider;</w:t>
      </w:r>
    </w:p>
    <w:p w14:paraId="19FD051C" w14:textId="705CC8E5" w:rsidR="00F46980" w:rsidRPr="00F46980" w:rsidRDefault="00F46980" w:rsidP="00A1238F">
      <w:pPr>
        <w:pStyle w:val="subsection"/>
        <w:numPr>
          <w:ilvl w:val="0"/>
          <w:numId w:val="37"/>
        </w:numPr>
        <w:rPr>
          <w:sz w:val="24"/>
          <w:szCs w:val="24"/>
        </w:rPr>
      </w:pPr>
      <w:r w:rsidRPr="004B337F">
        <w:rPr>
          <w:sz w:val="24"/>
          <w:szCs w:val="24"/>
        </w:rPr>
        <w:lastRenderedPageBreak/>
        <w:t>enter into a</w:t>
      </w:r>
      <w:r w:rsidR="00A560EE" w:rsidRPr="004B337F">
        <w:rPr>
          <w:sz w:val="24"/>
          <w:szCs w:val="24"/>
        </w:rPr>
        <w:t xml:space="preserve"> deed of</w:t>
      </w:r>
      <w:r w:rsidRPr="004B337F">
        <w:rPr>
          <w:sz w:val="24"/>
          <w:szCs w:val="24"/>
        </w:rPr>
        <w:t xml:space="preserve"> agreement with the </w:t>
      </w:r>
      <w:r w:rsidR="00ED5BB8" w:rsidRPr="004B337F">
        <w:rPr>
          <w:sz w:val="24"/>
          <w:szCs w:val="24"/>
        </w:rPr>
        <w:t>Commonwealth</w:t>
      </w:r>
      <w:r w:rsidR="001E3E9F">
        <w:rPr>
          <w:sz w:val="24"/>
          <w:szCs w:val="24"/>
        </w:rPr>
        <w:t xml:space="preserve"> which will set, at a minimum, the maximum grant amount for an employer and the study conditions that the employer will provide for any employees undertaking study under the </w:t>
      </w:r>
      <w:r w:rsidR="001E3E9F" w:rsidRPr="00F46980">
        <w:rPr>
          <w:sz w:val="24"/>
          <w:szCs w:val="24"/>
        </w:rPr>
        <w:t>Women in STEM Cadetships and Advanced Apprenticeship</w:t>
      </w:r>
      <w:r w:rsidR="001E3E9F">
        <w:rPr>
          <w:sz w:val="24"/>
          <w:szCs w:val="24"/>
        </w:rPr>
        <w:t>s</w:t>
      </w:r>
      <w:r w:rsidR="001E3E9F" w:rsidRPr="00F46980">
        <w:rPr>
          <w:sz w:val="24"/>
          <w:szCs w:val="24"/>
        </w:rPr>
        <w:t xml:space="preserve"> Program</w:t>
      </w:r>
      <w:r w:rsidRPr="00F46980">
        <w:rPr>
          <w:sz w:val="24"/>
          <w:szCs w:val="24"/>
        </w:rPr>
        <w:t xml:space="preserve">; and </w:t>
      </w:r>
    </w:p>
    <w:p w14:paraId="1AB9C782" w14:textId="77777777" w:rsidR="00F46980" w:rsidRPr="00F46980" w:rsidRDefault="00F46980" w:rsidP="00A1238F">
      <w:pPr>
        <w:pStyle w:val="subsection"/>
        <w:numPr>
          <w:ilvl w:val="0"/>
          <w:numId w:val="37"/>
        </w:numPr>
        <w:rPr>
          <w:sz w:val="24"/>
          <w:szCs w:val="24"/>
        </w:rPr>
      </w:pPr>
      <w:r w:rsidRPr="00F46980">
        <w:rPr>
          <w:sz w:val="24"/>
          <w:szCs w:val="24"/>
        </w:rPr>
        <w:t>report on performance twice annually in the format requested by the Department.</w:t>
      </w:r>
    </w:p>
    <w:p w14:paraId="5D3A949C" w14:textId="77777777" w:rsidR="00F46980" w:rsidRPr="00F46980" w:rsidRDefault="00F46980" w:rsidP="00F46980">
      <w:pPr>
        <w:rPr>
          <w:sz w:val="24"/>
          <w:szCs w:val="24"/>
        </w:rPr>
      </w:pPr>
    </w:p>
    <w:p w14:paraId="2B63FA77" w14:textId="77777777" w:rsidR="00F46980" w:rsidRPr="00F46980" w:rsidRDefault="00F46980" w:rsidP="00F46980">
      <w:pPr>
        <w:rPr>
          <w:i/>
          <w:sz w:val="24"/>
          <w:szCs w:val="24"/>
        </w:rPr>
      </w:pPr>
      <w:r w:rsidRPr="00F46980">
        <w:rPr>
          <w:i/>
          <w:sz w:val="24"/>
          <w:szCs w:val="24"/>
        </w:rPr>
        <w:t>Employer support grant amount and distribution</w:t>
      </w:r>
    </w:p>
    <w:p w14:paraId="358C803F" w14:textId="7AAA992C" w:rsidR="00F46980" w:rsidRPr="00F46980" w:rsidRDefault="00F46980" w:rsidP="00F46980">
      <w:pPr>
        <w:pStyle w:val="subsection"/>
        <w:rPr>
          <w:sz w:val="24"/>
          <w:szCs w:val="24"/>
        </w:rPr>
      </w:pPr>
      <w:r w:rsidRPr="00F46980">
        <w:rPr>
          <w:sz w:val="24"/>
          <w:szCs w:val="24"/>
        </w:rPr>
        <w:t>1.19</w:t>
      </w:r>
      <w:r w:rsidR="00A1238F">
        <w:rPr>
          <w:sz w:val="24"/>
          <w:szCs w:val="24"/>
        </w:rPr>
        <w:t>5</w:t>
      </w:r>
      <w:r w:rsidRPr="00F46980">
        <w:rPr>
          <w:sz w:val="24"/>
          <w:szCs w:val="24"/>
        </w:rPr>
        <w:t>.10</w:t>
      </w:r>
      <w:r w:rsidRPr="00F46980">
        <w:rPr>
          <w:sz w:val="24"/>
          <w:szCs w:val="24"/>
        </w:rPr>
        <w:tab/>
      </w:r>
      <w:r w:rsidRPr="00F46980">
        <w:rPr>
          <w:sz w:val="24"/>
          <w:szCs w:val="24"/>
        </w:rPr>
        <w:tab/>
        <w:t>The maximum grant amount is $5,000 per student per year over the duration of the course of study within the program period.</w:t>
      </w:r>
    </w:p>
    <w:p w14:paraId="05D7A137" w14:textId="2B3A5316" w:rsidR="00F46980" w:rsidRPr="00F46980" w:rsidRDefault="00F46980" w:rsidP="00F46980">
      <w:pPr>
        <w:pStyle w:val="subsection"/>
        <w:rPr>
          <w:sz w:val="24"/>
          <w:szCs w:val="24"/>
        </w:rPr>
      </w:pPr>
      <w:r w:rsidRPr="00F46980">
        <w:rPr>
          <w:sz w:val="24"/>
          <w:szCs w:val="24"/>
        </w:rPr>
        <w:t>1.19</w:t>
      </w:r>
      <w:r w:rsidR="00A1238F">
        <w:rPr>
          <w:sz w:val="24"/>
          <w:szCs w:val="24"/>
        </w:rPr>
        <w:t>5</w:t>
      </w:r>
      <w:r w:rsidRPr="00F46980">
        <w:rPr>
          <w:sz w:val="24"/>
          <w:szCs w:val="24"/>
        </w:rPr>
        <w:t>.20</w:t>
      </w:r>
      <w:r w:rsidRPr="00F46980">
        <w:rPr>
          <w:sz w:val="24"/>
          <w:szCs w:val="24"/>
        </w:rPr>
        <w:tab/>
      </w:r>
      <w:r w:rsidRPr="00F46980">
        <w:rPr>
          <w:sz w:val="24"/>
          <w:szCs w:val="24"/>
        </w:rPr>
        <w:tab/>
        <w:t xml:space="preserve">Grants may cover expenses </w:t>
      </w:r>
      <w:r w:rsidR="00537E3A">
        <w:rPr>
          <w:sz w:val="24"/>
          <w:szCs w:val="24"/>
        </w:rPr>
        <w:t>related to employee</w:t>
      </w:r>
      <w:r w:rsidRPr="00F46980">
        <w:rPr>
          <w:sz w:val="24"/>
          <w:szCs w:val="24"/>
        </w:rPr>
        <w:t xml:space="preserve"> study release time, supervision, study equipment/resources and/or program administration.</w:t>
      </w:r>
    </w:p>
    <w:p w14:paraId="5C9EB356" w14:textId="77777777" w:rsidR="001E3E9F" w:rsidRPr="00F46980" w:rsidRDefault="001E3E9F" w:rsidP="00F46980">
      <w:pPr>
        <w:rPr>
          <w:i/>
          <w:iCs/>
          <w:sz w:val="24"/>
          <w:szCs w:val="24"/>
        </w:rPr>
      </w:pPr>
    </w:p>
    <w:p w14:paraId="724EAB55" w14:textId="418BA231" w:rsidR="00F46980" w:rsidRPr="00F46980" w:rsidRDefault="00F46980" w:rsidP="001E3E9F">
      <w:pPr>
        <w:spacing w:line="240" w:lineRule="auto"/>
        <w:rPr>
          <w:i/>
          <w:iCs/>
          <w:sz w:val="24"/>
          <w:szCs w:val="24"/>
        </w:rPr>
      </w:pPr>
      <w:r w:rsidRPr="00F46980">
        <w:rPr>
          <w:i/>
          <w:iCs/>
          <w:sz w:val="24"/>
          <w:szCs w:val="24"/>
        </w:rPr>
        <w:t xml:space="preserve">Reporting </w:t>
      </w:r>
    </w:p>
    <w:p w14:paraId="4F0FCAB2" w14:textId="7D942503" w:rsidR="00F46980" w:rsidRPr="00F46980" w:rsidRDefault="00F46980" w:rsidP="00F46980">
      <w:pPr>
        <w:pStyle w:val="subsection"/>
        <w:rPr>
          <w:sz w:val="24"/>
          <w:szCs w:val="24"/>
        </w:rPr>
      </w:pPr>
      <w:r w:rsidRPr="00F46980">
        <w:rPr>
          <w:sz w:val="24"/>
          <w:szCs w:val="24"/>
        </w:rPr>
        <w:t>1.19</w:t>
      </w:r>
      <w:r w:rsidR="00A1238F">
        <w:rPr>
          <w:sz w:val="24"/>
          <w:szCs w:val="24"/>
        </w:rPr>
        <w:t>5</w:t>
      </w:r>
      <w:r w:rsidRPr="00F46980">
        <w:rPr>
          <w:sz w:val="24"/>
          <w:szCs w:val="24"/>
        </w:rPr>
        <w:t>.25</w:t>
      </w:r>
      <w:r w:rsidRPr="00F46980">
        <w:rPr>
          <w:sz w:val="24"/>
          <w:szCs w:val="24"/>
        </w:rPr>
        <w:tab/>
      </w:r>
      <w:r w:rsidRPr="00F46980">
        <w:rPr>
          <w:sz w:val="24"/>
          <w:szCs w:val="24"/>
        </w:rPr>
        <w:tab/>
      </w:r>
      <w:r w:rsidR="00196A7A">
        <w:rPr>
          <w:sz w:val="24"/>
          <w:szCs w:val="24"/>
        </w:rPr>
        <w:t xml:space="preserve">Employers must provide </w:t>
      </w:r>
      <w:r w:rsidR="007D7E0B">
        <w:rPr>
          <w:sz w:val="24"/>
          <w:szCs w:val="24"/>
        </w:rPr>
        <w:t>a report</w:t>
      </w:r>
      <w:r w:rsidR="001E3E9F">
        <w:rPr>
          <w:sz w:val="24"/>
          <w:szCs w:val="24"/>
        </w:rPr>
        <w:t>,</w:t>
      </w:r>
      <w:r w:rsidR="00196A7A">
        <w:rPr>
          <w:sz w:val="24"/>
          <w:szCs w:val="24"/>
        </w:rPr>
        <w:t xml:space="preserve"> in the form requested by the Commonwealth</w:t>
      </w:r>
      <w:r w:rsidR="001E3E9F">
        <w:rPr>
          <w:sz w:val="24"/>
          <w:szCs w:val="24"/>
        </w:rPr>
        <w:t>,</w:t>
      </w:r>
      <w:r w:rsidR="00196A7A">
        <w:rPr>
          <w:sz w:val="24"/>
          <w:szCs w:val="24"/>
        </w:rPr>
        <w:t xml:space="preserve"> </w:t>
      </w:r>
      <w:r w:rsidR="007D7E0B">
        <w:rPr>
          <w:sz w:val="24"/>
          <w:szCs w:val="24"/>
        </w:rPr>
        <w:t xml:space="preserve">as </w:t>
      </w:r>
      <w:r w:rsidR="001E3E9F">
        <w:rPr>
          <w:sz w:val="24"/>
          <w:szCs w:val="24"/>
        </w:rPr>
        <w:t xml:space="preserve">set out </w:t>
      </w:r>
      <w:r w:rsidR="007D7E0B">
        <w:rPr>
          <w:sz w:val="24"/>
          <w:szCs w:val="24"/>
        </w:rPr>
        <w:t>in a deed of agreement.</w:t>
      </w:r>
      <w:r w:rsidR="00196A7A">
        <w:rPr>
          <w:sz w:val="24"/>
          <w:szCs w:val="24"/>
        </w:rPr>
        <w:t xml:space="preserve"> </w:t>
      </w:r>
      <w:r w:rsidR="007D7E0B">
        <w:rPr>
          <w:sz w:val="24"/>
          <w:szCs w:val="24"/>
        </w:rPr>
        <w:t>These</w:t>
      </w:r>
      <w:r w:rsidR="00196A7A">
        <w:rPr>
          <w:sz w:val="24"/>
          <w:szCs w:val="24"/>
        </w:rPr>
        <w:t xml:space="preserve"> reports must include, at a minimum, information</w:t>
      </w:r>
      <w:r w:rsidR="001E3E9F">
        <w:rPr>
          <w:sz w:val="24"/>
          <w:szCs w:val="24"/>
        </w:rPr>
        <w:t xml:space="preserve"> on</w:t>
      </w:r>
      <w:r w:rsidRPr="00F46980">
        <w:rPr>
          <w:sz w:val="24"/>
          <w:szCs w:val="24"/>
        </w:rPr>
        <w:t>:</w:t>
      </w:r>
    </w:p>
    <w:p w14:paraId="2BE00161" w14:textId="77777777" w:rsidR="00F46980" w:rsidRPr="00F46980" w:rsidRDefault="00F46980" w:rsidP="00F46980">
      <w:pPr>
        <w:pStyle w:val="subsection"/>
        <w:numPr>
          <w:ilvl w:val="0"/>
          <w:numId w:val="30"/>
        </w:numPr>
        <w:rPr>
          <w:sz w:val="24"/>
          <w:szCs w:val="24"/>
        </w:rPr>
      </w:pPr>
      <w:r w:rsidRPr="00F46980">
        <w:rPr>
          <w:sz w:val="24"/>
          <w:szCs w:val="24"/>
        </w:rPr>
        <w:t xml:space="preserve">employee(s) enrolled; </w:t>
      </w:r>
    </w:p>
    <w:p w14:paraId="4BA1C399" w14:textId="58DF5BB2" w:rsidR="00F46980" w:rsidRPr="00F46980" w:rsidRDefault="00F46980" w:rsidP="00F46980">
      <w:pPr>
        <w:pStyle w:val="subsection"/>
        <w:numPr>
          <w:ilvl w:val="0"/>
          <w:numId w:val="30"/>
        </w:numPr>
        <w:rPr>
          <w:sz w:val="24"/>
          <w:szCs w:val="24"/>
        </w:rPr>
      </w:pPr>
      <w:r w:rsidRPr="00F46980">
        <w:rPr>
          <w:sz w:val="24"/>
          <w:szCs w:val="24"/>
        </w:rPr>
        <w:t xml:space="preserve">hours released for study (paid/unpaid) and as a proportion of work time; </w:t>
      </w:r>
    </w:p>
    <w:p w14:paraId="17D9AADD" w14:textId="74CF272C" w:rsidR="003F6F52" w:rsidRPr="007D7E0B" w:rsidRDefault="007D7E0B" w:rsidP="007D7E0B">
      <w:pPr>
        <w:pStyle w:val="subsection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and any additional criteria in the deed of agreement</w:t>
      </w:r>
      <w:r w:rsidR="00F46980" w:rsidRPr="007D7E0B">
        <w:rPr>
          <w:sz w:val="24"/>
          <w:szCs w:val="24"/>
        </w:rPr>
        <w:t>.</w:t>
      </w:r>
      <w:bookmarkEnd w:id="9"/>
    </w:p>
    <w:p w14:paraId="6F9721CB" w14:textId="6F5F45F9" w:rsidR="00E518C9" w:rsidRPr="001E3E9F" w:rsidRDefault="00E518C9" w:rsidP="00E518C9">
      <w:pPr>
        <w:pStyle w:val="ActHead5"/>
        <w:ind w:left="0" w:firstLine="0"/>
        <w:rPr>
          <w:i/>
          <w:iCs/>
          <w:szCs w:val="24"/>
        </w:rPr>
      </w:pPr>
      <w:bookmarkStart w:id="18" w:name="_Toc57637438"/>
      <w:r>
        <w:rPr>
          <w:szCs w:val="24"/>
        </w:rPr>
        <w:t>1.</w:t>
      </w:r>
      <w:r w:rsidR="00424B18">
        <w:rPr>
          <w:szCs w:val="24"/>
        </w:rPr>
        <w:t>200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F46980">
        <w:rPr>
          <w:szCs w:val="24"/>
        </w:rPr>
        <w:t xml:space="preserve">Conditions of grant – </w:t>
      </w:r>
      <w:r w:rsidRPr="00424B18">
        <w:rPr>
          <w:i/>
          <w:iCs/>
          <w:szCs w:val="24"/>
        </w:rPr>
        <w:t>employers</w:t>
      </w:r>
      <w:r w:rsidRPr="001E3E9F">
        <w:rPr>
          <w:i/>
          <w:iCs/>
          <w:szCs w:val="24"/>
        </w:rPr>
        <w:t xml:space="preserve"> and providers</w:t>
      </w:r>
      <w:bookmarkEnd w:id="18"/>
    </w:p>
    <w:p w14:paraId="2A027EF2" w14:textId="26B6EE35" w:rsidR="00E518C9" w:rsidRPr="009555D5" w:rsidRDefault="00424B18" w:rsidP="001E3E9F">
      <w:pPr>
        <w:pStyle w:val="subsection"/>
        <w:rPr>
          <w:szCs w:val="24"/>
        </w:rPr>
      </w:pPr>
      <w:r>
        <w:rPr>
          <w:sz w:val="24"/>
          <w:szCs w:val="24"/>
        </w:rPr>
        <w:t xml:space="preserve">1.200.1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 w:rsidR="00E518C9" w:rsidRPr="001E3E9F">
        <w:rPr>
          <w:sz w:val="24"/>
          <w:szCs w:val="24"/>
        </w:rPr>
        <w:t>efore receiving a grant under the Women in STEM Cadetships and Advanced Apprenticeships Program, providers and employers must enter into a restricted access arrangement</w:t>
      </w:r>
      <w:r w:rsidRPr="001E3E9F">
        <w:rPr>
          <w:sz w:val="24"/>
          <w:szCs w:val="24"/>
        </w:rPr>
        <w:t xml:space="preserve"> as defined in the Act.</w:t>
      </w:r>
    </w:p>
    <w:sectPr w:rsidR="00E518C9" w:rsidRPr="009555D5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5F55D" w14:textId="77777777" w:rsidR="00F83454" w:rsidRDefault="00F83454" w:rsidP="0048364F">
      <w:pPr>
        <w:spacing w:line="240" w:lineRule="auto"/>
      </w:pPr>
      <w:r>
        <w:separator/>
      </w:r>
    </w:p>
  </w:endnote>
  <w:endnote w:type="continuationSeparator" w:id="0">
    <w:p w14:paraId="55FA9BE0" w14:textId="77777777" w:rsidR="00F83454" w:rsidRDefault="00F834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83454" w14:paraId="15B27585" w14:textId="77777777" w:rsidTr="00544109">
      <w:tc>
        <w:tcPr>
          <w:tcW w:w="5000" w:type="pct"/>
        </w:tcPr>
        <w:p w14:paraId="60AADB78" w14:textId="77777777" w:rsidR="00F83454" w:rsidRDefault="00F83454" w:rsidP="00544109">
          <w:pPr>
            <w:rPr>
              <w:sz w:val="18"/>
            </w:rPr>
          </w:pPr>
        </w:p>
      </w:tc>
    </w:tr>
  </w:tbl>
  <w:p w14:paraId="7A532A82" w14:textId="77777777" w:rsidR="00F83454" w:rsidRPr="005F1388" w:rsidRDefault="00F8345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83454" w14:paraId="3203A652" w14:textId="77777777" w:rsidTr="00544109">
      <w:tc>
        <w:tcPr>
          <w:tcW w:w="5000" w:type="pct"/>
        </w:tcPr>
        <w:p w14:paraId="0C945814" w14:textId="77777777" w:rsidR="00F83454" w:rsidRDefault="00F83454" w:rsidP="00544109">
          <w:pPr>
            <w:rPr>
              <w:sz w:val="18"/>
            </w:rPr>
          </w:pPr>
        </w:p>
      </w:tc>
    </w:tr>
  </w:tbl>
  <w:p w14:paraId="51107453" w14:textId="77777777" w:rsidR="00F83454" w:rsidRPr="006D3667" w:rsidRDefault="00F83454" w:rsidP="00544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A034A" w14:textId="77777777" w:rsidR="00F83454" w:rsidRDefault="00F83454" w:rsidP="0054410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83454" w14:paraId="199D46CF" w14:textId="77777777" w:rsidTr="00544109">
      <w:tc>
        <w:tcPr>
          <w:tcW w:w="5000" w:type="pct"/>
        </w:tcPr>
        <w:p w14:paraId="361D3594" w14:textId="77777777" w:rsidR="00F83454" w:rsidRDefault="00F83454" w:rsidP="00544109">
          <w:pPr>
            <w:rPr>
              <w:sz w:val="18"/>
            </w:rPr>
          </w:pPr>
        </w:p>
      </w:tc>
    </w:tr>
  </w:tbl>
  <w:p w14:paraId="41B23716" w14:textId="77777777" w:rsidR="00F83454" w:rsidRPr="00486382" w:rsidRDefault="00F83454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C0F8" w14:textId="77777777" w:rsidR="00F83454" w:rsidRPr="00E33C1C" w:rsidRDefault="00F83454" w:rsidP="005441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83454" w14:paraId="6C51880A" w14:textId="77777777" w:rsidTr="0054410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965B864" w14:textId="77777777" w:rsidR="00F83454" w:rsidRDefault="00F83454" w:rsidP="005441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E5FCD69" w14:textId="4CE5BD8F" w:rsidR="00F83454" w:rsidRDefault="00F83454" w:rsidP="0054410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25DD">
            <w:rPr>
              <w:i/>
              <w:noProof/>
              <w:sz w:val="18"/>
            </w:rPr>
            <w:t>Other Grants Guidelines (Education) Amendment (Women in STEM)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58235D" w14:textId="77777777" w:rsidR="00F83454" w:rsidRDefault="00F83454" w:rsidP="00544109">
          <w:pPr>
            <w:spacing w:line="0" w:lineRule="atLeast"/>
            <w:jc w:val="right"/>
            <w:rPr>
              <w:sz w:val="18"/>
            </w:rPr>
          </w:pPr>
        </w:p>
      </w:tc>
    </w:tr>
    <w:tr w:rsidR="00F83454" w14:paraId="4A639DC0" w14:textId="77777777" w:rsidTr="005441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EDCDEFF" w14:textId="77777777" w:rsidR="00F83454" w:rsidRDefault="00F83454" w:rsidP="00544109">
          <w:pPr>
            <w:jc w:val="right"/>
            <w:rPr>
              <w:sz w:val="18"/>
            </w:rPr>
          </w:pPr>
        </w:p>
      </w:tc>
    </w:tr>
  </w:tbl>
  <w:p w14:paraId="6AA7A2AB" w14:textId="77777777" w:rsidR="00F83454" w:rsidRPr="00ED79B6" w:rsidRDefault="00F83454" w:rsidP="005441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B913" w14:textId="77777777" w:rsidR="00F83454" w:rsidRPr="00E33C1C" w:rsidRDefault="00F83454" w:rsidP="005441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83454" w14:paraId="3E38E2CA" w14:textId="77777777" w:rsidTr="0054410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11BE87" w14:textId="77777777" w:rsidR="00F83454" w:rsidRDefault="00F83454" w:rsidP="005441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2C73CD4" w14:textId="6B6380E6" w:rsidR="00F83454" w:rsidRPr="00B20990" w:rsidRDefault="00F83454" w:rsidP="0054410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25DD">
            <w:rPr>
              <w:i/>
              <w:noProof/>
              <w:sz w:val="18"/>
            </w:rPr>
            <w:t>Other Grants Guidelines (Education) Amendment (Women in STEM)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0754730" w14:textId="77777777" w:rsidR="00F83454" w:rsidRDefault="00F83454" w:rsidP="005441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3454" w14:paraId="588F495C" w14:textId="77777777" w:rsidTr="005441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613DDF" w14:textId="77777777" w:rsidR="00F83454" w:rsidRDefault="00F83454" w:rsidP="00544109">
          <w:pPr>
            <w:rPr>
              <w:sz w:val="18"/>
            </w:rPr>
          </w:pPr>
        </w:p>
      </w:tc>
    </w:tr>
  </w:tbl>
  <w:p w14:paraId="0BFE34DA" w14:textId="77777777" w:rsidR="00F83454" w:rsidRPr="00ED79B6" w:rsidRDefault="00F83454" w:rsidP="005441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8586" w14:textId="77777777" w:rsidR="00F83454" w:rsidRPr="00E33C1C" w:rsidRDefault="00F834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3454" w14:paraId="49200DA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CB2691" w14:textId="77777777" w:rsidR="00F83454" w:rsidRDefault="00F83454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936E0E" w14:textId="540D1DA7" w:rsidR="00F83454" w:rsidRDefault="00F8345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25DD">
            <w:rPr>
              <w:i/>
              <w:noProof/>
              <w:sz w:val="18"/>
            </w:rPr>
            <w:t>Other Grants Guidelines (Education) Amendment (Women in STEM)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F1DFB6" w14:textId="77777777" w:rsidR="00F83454" w:rsidRDefault="00F83454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F83454" w14:paraId="018C674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B98767" w14:textId="77777777" w:rsidR="00F83454" w:rsidRDefault="00F83454" w:rsidP="00EE57E8">
          <w:pPr>
            <w:jc w:val="right"/>
            <w:rPr>
              <w:sz w:val="18"/>
            </w:rPr>
          </w:pPr>
        </w:p>
      </w:tc>
    </w:tr>
  </w:tbl>
  <w:p w14:paraId="026358E1" w14:textId="77777777" w:rsidR="00F83454" w:rsidRPr="00ED79B6" w:rsidRDefault="00F83454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279C8" w14:textId="77777777" w:rsidR="00F83454" w:rsidRPr="00E33C1C" w:rsidRDefault="00F834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3454" w14:paraId="36A8E47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A6CBB1" w14:textId="77777777" w:rsidR="00F83454" w:rsidRDefault="00F8345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E11D91" w14:textId="49816822" w:rsidR="00F83454" w:rsidRDefault="00F8345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625DD">
            <w:rPr>
              <w:i/>
              <w:noProof/>
              <w:sz w:val="18"/>
            </w:rPr>
            <w:t>Other Grants Guidelines (Education) Amendment (Women in STEM)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381C77" w14:textId="77777777" w:rsidR="00F83454" w:rsidRDefault="00F8345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3454" w14:paraId="0EF48C5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50630D" w14:textId="77777777" w:rsidR="00F83454" w:rsidRDefault="00F83454" w:rsidP="00EE57E8">
          <w:pPr>
            <w:rPr>
              <w:sz w:val="18"/>
            </w:rPr>
          </w:pPr>
        </w:p>
      </w:tc>
    </w:tr>
  </w:tbl>
  <w:p w14:paraId="56B8BC4C" w14:textId="77777777" w:rsidR="00F83454" w:rsidRPr="00ED79B6" w:rsidRDefault="00F83454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A7F9" w14:textId="77777777" w:rsidR="00F83454" w:rsidRPr="00E33C1C" w:rsidRDefault="00F8345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3454" w14:paraId="5C3FB3C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CAE04F" w14:textId="77777777" w:rsidR="00F83454" w:rsidRDefault="00F83454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0C2346" w14:textId="4C40A9CF" w:rsidR="00F83454" w:rsidRDefault="00F83454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25D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B1EF8D" w14:textId="77777777" w:rsidR="00F83454" w:rsidRDefault="00F8345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83454" w14:paraId="3DE6141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E031E0" w14:textId="7B41FD26" w:rsidR="00F83454" w:rsidRDefault="00F83454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625DD">
            <w:rPr>
              <w:i/>
              <w:noProof/>
              <w:sz w:val="18"/>
            </w:rPr>
            <w:t>O:\!Link to O Corporate SPECIAL drive\EDU Legal Group\Legislation\LIs\2020\HESA instruments 2020\Other Grants Guidelines Educn Amend Women in STEM 2020\OPC lodgement\Other Grants Guidelines -Education- Amendment -Women in STEM- 2020.docx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625DD">
            <w:rPr>
              <w:i/>
              <w:noProof/>
              <w:sz w:val="18"/>
            </w:rPr>
            <w:t>30/11/2020 2:05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9DE5FD" w14:textId="77777777" w:rsidR="00F83454" w:rsidRPr="00ED79B6" w:rsidRDefault="00F83454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D34F0" w14:textId="77777777" w:rsidR="00F83454" w:rsidRDefault="00F83454" w:rsidP="0048364F">
      <w:pPr>
        <w:spacing w:line="240" w:lineRule="auto"/>
      </w:pPr>
      <w:r>
        <w:separator/>
      </w:r>
    </w:p>
  </w:footnote>
  <w:footnote w:type="continuationSeparator" w:id="0">
    <w:p w14:paraId="7841759A" w14:textId="77777777" w:rsidR="00F83454" w:rsidRDefault="00F834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73B3" w14:textId="77777777" w:rsidR="00F83454" w:rsidRPr="005F1388" w:rsidRDefault="00F8345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FE9BC" w14:textId="77777777" w:rsidR="00F83454" w:rsidRPr="005F1388" w:rsidRDefault="00F8345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855A" w14:textId="77777777" w:rsidR="00F83454" w:rsidRPr="005F1388" w:rsidRDefault="00F8345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239C4" w14:textId="77777777" w:rsidR="00F83454" w:rsidRPr="00ED79B6" w:rsidRDefault="00F83454" w:rsidP="005441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DBAC0" w14:textId="77777777" w:rsidR="00F83454" w:rsidRPr="00ED79B6" w:rsidRDefault="00F83454" w:rsidP="005441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E1E1D" w14:textId="77777777" w:rsidR="00F83454" w:rsidRPr="00ED79B6" w:rsidRDefault="00F8345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37863" w14:textId="77777777" w:rsidR="00F83454" w:rsidRPr="00A961C4" w:rsidRDefault="00F83454" w:rsidP="0048364F">
    <w:pPr>
      <w:rPr>
        <w:b/>
        <w:sz w:val="20"/>
      </w:rPr>
    </w:pPr>
  </w:p>
  <w:p w14:paraId="00DE5751" w14:textId="77777777" w:rsidR="00F83454" w:rsidRPr="00A961C4" w:rsidRDefault="00F83454" w:rsidP="0048364F">
    <w:pPr>
      <w:rPr>
        <w:b/>
        <w:sz w:val="20"/>
      </w:rPr>
    </w:pPr>
  </w:p>
  <w:p w14:paraId="6CC880E3" w14:textId="77777777" w:rsidR="00F83454" w:rsidRPr="00A961C4" w:rsidRDefault="00F8345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4BEA" w14:textId="77777777" w:rsidR="00F83454" w:rsidRPr="00A961C4" w:rsidRDefault="00F83454" w:rsidP="0048364F">
    <w:pPr>
      <w:jc w:val="right"/>
      <w:rPr>
        <w:sz w:val="20"/>
      </w:rPr>
    </w:pPr>
  </w:p>
  <w:p w14:paraId="59D241BF" w14:textId="77777777" w:rsidR="00F83454" w:rsidRPr="00A961C4" w:rsidRDefault="00F83454" w:rsidP="0048364F">
    <w:pPr>
      <w:jc w:val="right"/>
      <w:rPr>
        <w:b/>
        <w:sz w:val="20"/>
      </w:rPr>
    </w:pPr>
  </w:p>
  <w:p w14:paraId="7231323F" w14:textId="77777777" w:rsidR="00F83454" w:rsidRPr="00A961C4" w:rsidRDefault="00F83454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701EB"/>
    <w:multiLevelType w:val="hybridMultilevel"/>
    <w:tmpl w:val="6C3E1ED8"/>
    <w:lvl w:ilvl="0" w:tplc="45AAE18A">
      <w:start w:val="1"/>
      <w:numFmt w:val="lowerLetter"/>
      <w:lvlText w:val="(%1)"/>
      <w:lvlJc w:val="left"/>
      <w:pPr>
        <w:ind w:left="1800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D737FA"/>
    <w:multiLevelType w:val="multilevel"/>
    <w:tmpl w:val="8592DC56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90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5546754"/>
    <w:multiLevelType w:val="multilevel"/>
    <w:tmpl w:val="B6125DE0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90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9379DE"/>
    <w:multiLevelType w:val="multilevel"/>
    <w:tmpl w:val="0E74BA2A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90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5B37C00"/>
    <w:multiLevelType w:val="hybridMultilevel"/>
    <w:tmpl w:val="7264ECCA"/>
    <w:lvl w:ilvl="0" w:tplc="35EAC7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A1C36EB"/>
    <w:multiLevelType w:val="multilevel"/>
    <w:tmpl w:val="2CB21F5E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90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F7076B"/>
    <w:multiLevelType w:val="multilevel"/>
    <w:tmpl w:val="8434289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9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0D39AC"/>
    <w:multiLevelType w:val="multilevel"/>
    <w:tmpl w:val="5BCC1F8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90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380DA0"/>
    <w:multiLevelType w:val="multilevel"/>
    <w:tmpl w:val="B0C89EB4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90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A42C27"/>
    <w:multiLevelType w:val="multilevel"/>
    <w:tmpl w:val="420C59F2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90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8665EA9"/>
    <w:multiLevelType w:val="hybridMultilevel"/>
    <w:tmpl w:val="6C3E1ED8"/>
    <w:lvl w:ilvl="0" w:tplc="45AAE18A">
      <w:start w:val="1"/>
      <w:numFmt w:val="lowerLetter"/>
      <w:lvlText w:val="(%1)"/>
      <w:lvlJc w:val="left"/>
      <w:pPr>
        <w:ind w:left="1800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E9217BF"/>
    <w:multiLevelType w:val="multilevel"/>
    <w:tmpl w:val="629E9F50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90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9548A2"/>
    <w:multiLevelType w:val="hybridMultilevel"/>
    <w:tmpl w:val="6C3E1ED8"/>
    <w:lvl w:ilvl="0" w:tplc="45AAE18A">
      <w:start w:val="1"/>
      <w:numFmt w:val="lowerLetter"/>
      <w:lvlText w:val="(%1)"/>
      <w:lvlJc w:val="left"/>
      <w:pPr>
        <w:ind w:left="1800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9D4F28"/>
    <w:multiLevelType w:val="hybridMultilevel"/>
    <w:tmpl w:val="EC8417AA"/>
    <w:lvl w:ilvl="0" w:tplc="45AAE18A">
      <w:start w:val="1"/>
      <w:numFmt w:val="lowerLetter"/>
      <w:lvlText w:val="(%1)"/>
      <w:lvlJc w:val="left"/>
      <w:pPr>
        <w:ind w:left="1854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4AC0546"/>
    <w:multiLevelType w:val="multilevel"/>
    <w:tmpl w:val="D736CE0A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E42947"/>
    <w:multiLevelType w:val="multilevel"/>
    <w:tmpl w:val="8FE01EF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E7C12AB"/>
    <w:multiLevelType w:val="multilevel"/>
    <w:tmpl w:val="9C9C893C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90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10C495C"/>
    <w:multiLevelType w:val="hybridMultilevel"/>
    <w:tmpl w:val="1BF28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0200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00859"/>
    <w:multiLevelType w:val="hybridMultilevel"/>
    <w:tmpl w:val="6C3E1ED8"/>
    <w:lvl w:ilvl="0" w:tplc="45AAE18A">
      <w:start w:val="1"/>
      <w:numFmt w:val="lowerLetter"/>
      <w:lvlText w:val="(%1)"/>
      <w:lvlJc w:val="left"/>
      <w:pPr>
        <w:ind w:left="1778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A754593"/>
    <w:multiLevelType w:val="hybridMultilevel"/>
    <w:tmpl w:val="7264ECCA"/>
    <w:lvl w:ilvl="0" w:tplc="35EAC7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EB522D"/>
    <w:multiLevelType w:val="hybridMultilevel"/>
    <w:tmpl w:val="7264ECCA"/>
    <w:lvl w:ilvl="0" w:tplc="35EAC7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F8323B"/>
    <w:multiLevelType w:val="hybridMultilevel"/>
    <w:tmpl w:val="6C3E1ED8"/>
    <w:lvl w:ilvl="0" w:tplc="45AAE18A">
      <w:start w:val="1"/>
      <w:numFmt w:val="lowerLetter"/>
      <w:lvlText w:val="(%1)"/>
      <w:lvlJc w:val="left"/>
      <w:pPr>
        <w:ind w:left="1800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D25C1A"/>
    <w:multiLevelType w:val="hybridMultilevel"/>
    <w:tmpl w:val="18E0991A"/>
    <w:lvl w:ilvl="0" w:tplc="D300200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85FDD"/>
    <w:multiLevelType w:val="multilevel"/>
    <w:tmpl w:val="D862B65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9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FE7B5D"/>
    <w:multiLevelType w:val="hybridMultilevel"/>
    <w:tmpl w:val="7264ECCA"/>
    <w:lvl w:ilvl="0" w:tplc="35EAC70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4"/>
  </w:num>
  <w:num w:numId="14">
    <w:abstractNumId w:val="25"/>
  </w:num>
  <w:num w:numId="15">
    <w:abstractNumId w:val="22"/>
  </w:num>
  <w:num w:numId="16">
    <w:abstractNumId w:val="34"/>
  </w:num>
  <w:num w:numId="17">
    <w:abstractNumId w:val="31"/>
  </w:num>
  <w:num w:numId="18">
    <w:abstractNumId w:val="10"/>
  </w:num>
  <w:num w:numId="19">
    <w:abstractNumId w:val="27"/>
  </w:num>
  <w:num w:numId="20">
    <w:abstractNumId w:val="26"/>
  </w:num>
  <w:num w:numId="21">
    <w:abstractNumId w:val="28"/>
  </w:num>
  <w:num w:numId="22">
    <w:abstractNumId w:val="37"/>
  </w:num>
  <w:num w:numId="23">
    <w:abstractNumId w:val="32"/>
  </w:num>
  <w:num w:numId="24">
    <w:abstractNumId w:val="16"/>
  </w:num>
  <w:num w:numId="25">
    <w:abstractNumId w:val="15"/>
  </w:num>
  <w:num w:numId="26">
    <w:abstractNumId w:val="17"/>
  </w:num>
  <w:num w:numId="27">
    <w:abstractNumId w:val="29"/>
  </w:num>
  <w:num w:numId="28">
    <w:abstractNumId w:val="19"/>
  </w:num>
  <w:num w:numId="29">
    <w:abstractNumId w:val="30"/>
  </w:num>
  <w:num w:numId="30">
    <w:abstractNumId w:val="35"/>
  </w:num>
  <w:num w:numId="31">
    <w:abstractNumId w:val="18"/>
  </w:num>
  <w:num w:numId="32">
    <w:abstractNumId w:val="36"/>
  </w:num>
  <w:num w:numId="33">
    <w:abstractNumId w:val="12"/>
  </w:num>
  <w:num w:numId="34">
    <w:abstractNumId w:val="24"/>
  </w:num>
  <w:num w:numId="35">
    <w:abstractNumId w:val="21"/>
  </w:num>
  <w:num w:numId="36">
    <w:abstractNumId w:val="13"/>
  </w:num>
  <w:num w:numId="37">
    <w:abstractNumId w:val="3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09"/>
    <w:rsid w:val="00000263"/>
    <w:rsid w:val="00002BCC"/>
    <w:rsid w:val="000113BC"/>
    <w:rsid w:val="000136AF"/>
    <w:rsid w:val="00016DDA"/>
    <w:rsid w:val="000177A5"/>
    <w:rsid w:val="00021C32"/>
    <w:rsid w:val="0004044E"/>
    <w:rsid w:val="0005120E"/>
    <w:rsid w:val="00054577"/>
    <w:rsid w:val="000556E1"/>
    <w:rsid w:val="000565C1"/>
    <w:rsid w:val="000614BF"/>
    <w:rsid w:val="00064394"/>
    <w:rsid w:val="0007169C"/>
    <w:rsid w:val="000764CE"/>
    <w:rsid w:val="00077593"/>
    <w:rsid w:val="00077CD8"/>
    <w:rsid w:val="00083F48"/>
    <w:rsid w:val="000A479A"/>
    <w:rsid w:val="000A690A"/>
    <w:rsid w:val="000A7DF9"/>
    <w:rsid w:val="000C76E1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35D7"/>
    <w:rsid w:val="00142CF6"/>
    <w:rsid w:val="0015580A"/>
    <w:rsid w:val="0015608A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A7A"/>
    <w:rsid w:val="00197125"/>
    <w:rsid w:val="001A3B9F"/>
    <w:rsid w:val="001A5520"/>
    <w:rsid w:val="001A607F"/>
    <w:rsid w:val="001A65C0"/>
    <w:rsid w:val="001B6D26"/>
    <w:rsid w:val="001B7A5D"/>
    <w:rsid w:val="001C171B"/>
    <w:rsid w:val="001C483A"/>
    <w:rsid w:val="001C69C4"/>
    <w:rsid w:val="001D3CEA"/>
    <w:rsid w:val="001E09E8"/>
    <w:rsid w:val="001E0A8D"/>
    <w:rsid w:val="001E3590"/>
    <w:rsid w:val="001E3E9F"/>
    <w:rsid w:val="001E7407"/>
    <w:rsid w:val="001F1A46"/>
    <w:rsid w:val="001F6951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AAA"/>
    <w:rsid w:val="00285CDD"/>
    <w:rsid w:val="00291167"/>
    <w:rsid w:val="0029489E"/>
    <w:rsid w:val="00297ECB"/>
    <w:rsid w:val="002A5507"/>
    <w:rsid w:val="002B4E83"/>
    <w:rsid w:val="002C152A"/>
    <w:rsid w:val="002C22AF"/>
    <w:rsid w:val="002D01EE"/>
    <w:rsid w:val="002D043A"/>
    <w:rsid w:val="002F55EB"/>
    <w:rsid w:val="0031713F"/>
    <w:rsid w:val="003222D1"/>
    <w:rsid w:val="003232D2"/>
    <w:rsid w:val="003243A0"/>
    <w:rsid w:val="0032750F"/>
    <w:rsid w:val="003415D3"/>
    <w:rsid w:val="003442F6"/>
    <w:rsid w:val="00346296"/>
    <w:rsid w:val="00346335"/>
    <w:rsid w:val="00352B0F"/>
    <w:rsid w:val="003561B0"/>
    <w:rsid w:val="003633EF"/>
    <w:rsid w:val="00395541"/>
    <w:rsid w:val="00397893"/>
    <w:rsid w:val="003A15AC"/>
    <w:rsid w:val="003B0627"/>
    <w:rsid w:val="003B717B"/>
    <w:rsid w:val="003C5F2B"/>
    <w:rsid w:val="003C7D35"/>
    <w:rsid w:val="003D0BFE"/>
    <w:rsid w:val="003D3750"/>
    <w:rsid w:val="003D550F"/>
    <w:rsid w:val="003D5700"/>
    <w:rsid w:val="003F6F52"/>
    <w:rsid w:val="004022CA"/>
    <w:rsid w:val="004116CD"/>
    <w:rsid w:val="00414ADE"/>
    <w:rsid w:val="00424B18"/>
    <w:rsid w:val="00424CA9"/>
    <w:rsid w:val="004257BB"/>
    <w:rsid w:val="0043328C"/>
    <w:rsid w:val="004374DD"/>
    <w:rsid w:val="0044291A"/>
    <w:rsid w:val="004600B0"/>
    <w:rsid w:val="00460499"/>
    <w:rsid w:val="00460FBA"/>
    <w:rsid w:val="00473352"/>
    <w:rsid w:val="00474835"/>
    <w:rsid w:val="004819C7"/>
    <w:rsid w:val="0048364F"/>
    <w:rsid w:val="004877FC"/>
    <w:rsid w:val="00490F2E"/>
    <w:rsid w:val="00496F97"/>
    <w:rsid w:val="004A53EA"/>
    <w:rsid w:val="004B337F"/>
    <w:rsid w:val="004B35E7"/>
    <w:rsid w:val="004E6EE8"/>
    <w:rsid w:val="004F1FAC"/>
    <w:rsid w:val="004F2A0F"/>
    <w:rsid w:val="004F5D3F"/>
    <w:rsid w:val="004F676E"/>
    <w:rsid w:val="004F71C0"/>
    <w:rsid w:val="00500AF6"/>
    <w:rsid w:val="0051459F"/>
    <w:rsid w:val="00516B8D"/>
    <w:rsid w:val="0052756C"/>
    <w:rsid w:val="00530230"/>
    <w:rsid w:val="00530CC9"/>
    <w:rsid w:val="00531B46"/>
    <w:rsid w:val="00537E3A"/>
    <w:rsid w:val="00537FBC"/>
    <w:rsid w:val="00541D73"/>
    <w:rsid w:val="00543469"/>
    <w:rsid w:val="00544109"/>
    <w:rsid w:val="00544743"/>
    <w:rsid w:val="00546FA3"/>
    <w:rsid w:val="00557C7A"/>
    <w:rsid w:val="00562A58"/>
    <w:rsid w:val="0056541A"/>
    <w:rsid w:val="00573437"/>
    <w:rsid w:val="00575F87"/>
    <w:rsid w:val="00581211"/>
    <w:rsid w:val="00584811"/>
    <w:rsid w:val="00593AA6"/>
    <w:rsid w:val="00594161"/>
    <w:rsid w:val="00594749"/>
    <w:rsid w:val="00594956"/>
    <w:rsid w:val="005B1555"/>
    <w:rsid w:val="005B386B"/>
    <w:rsid w:val="005B4067"/>
    <w:rsid w:val="005C3F41"/>
    <w:rsid w:val="005C4EF0"/>
    <w:rsid w:val="005C6204"/>
    <w:rsid w:val="005D1F6F"/>
    <w:rsid w:val="005D4121"/>
    <w:rsid w:val="005D5EA1"/>
    <w:rsid w:val="005E098C"/>
    <w:rsid w:val="005E1F8D"/>
    <w:rsid w:val="005E317F"/>
    <w:rsid w:val="005E61D3"/>
    <w:rsid w:val="005F6E8A"/>
    <w:rsid w:val="00600219"/>
    <w:rsid w:val="006065DA"/>
    <w:rsid w:val="00606AA4"/>
    <w:rsid w:val="0063422A"/>
    <w:rsid w:val="00640402"/>
    <w:rsid w:val="00640F78"/>
    <w:rsid w:val="00652E79"/>
    <w:rsid w:val="00655D6A"/>
    <w:rsid w:val="00656DE9"/>
    <w:rsid w:val="00672876"/>
    <w:rsid w:val="00673ED6"/>
    <w:rsid w:val="006777D2"/>
    <w:rsid w:val="00677CC2"/>
    <w:rsid w:val="006815B2"/>
    <w:rsid w:val="00685F42"/>
    <w:rsid w:val="00687305"/>
    <w:rsid w:val="0069207B"/>
    <w:rsid w:val="006A304E"/>
    <w:rsid w:val="006B7006"/>
    <w:rsid w:val="006C7F8C"/>
    <w:rsid w:val="006D7447"/>
    <w:rsid w:val="006D7AB9"/>
    <w:rsid w:val="00700B2C"/>
    <w:rsid w:val="00703E4F"/>
    <w:rsid w:val="00713084"/>
    <w:rsid w:val="0071570B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2868"/>
    <w:rsid w:val="007A1CCA"/>
    <w:rsid w:val="007A475C"/>
    <w:rsid w:val="007A528F"/>
    <w:rsid w:val="007A6863"/>
    <w:rsid w:val="007C0829"/>
    <w:rsid w:val="007C21EB"/>
    <w:rsid w:val="007C78B4"/>
    <w:rsid w:val="007D1FF4"/>
    <w:rsid w:val="007D7E0B"/>
    <w:rsid w:val="007E32B6"/>
    <w:rsid w:val="007E486B"/>
    <w:rsid w:val="007E7D4A"/>
    <w:rsid w:val="007F48ED"/>
    <w:rsid w:val="007F5E3F"/>
    <w:rsid w:val="00806BC9"/>
    <w:rsid w:val="00812F45"/>
    <w:rsid w:val="0081365F"/>
    <w:rsid w:val="00814BC6"/>
    <w:rsid w:val="00817961"/>
    <w:rsid w:val="00836FE9"/>
    <w:rsid w:val="0084172C"/>
    <w:rsid w:val="00841F87"/>
    <w:rsid w:val="0085175E"/>
    <w:rsid w:val="00856A31"/>
    <w:rsid w:val="008629D3"/>
    <w:rsid w:val="00866DCB"/>
    <w:rsid w:val="008754D0"/>
    <w:rsid w:val="00877C69"/>
    <w:rsid w:val="00877D48"/>
    <w:rsid w:val="0088345B"/>
    <w:rsid w:val="008A16A5"/>
    <w:rsid w:val="008A5C57"/>
    <w:rsid w:val="008B257A"/>
    <w:rsid w:val="008B4C47"/>
    <w:rsid w:val="008C02EA"/>
    <w:rsid w:val="008C0629"/>
    <w:rsid w:val="008C6426"/>
    <w:rsid w:val="008D0EE0"/>
    <w:rsid w:val="008D7A27"/>
    <w:rsid w:val="008E4702"/>
    <w:rsid w:val="008E69AA"/>
    <w:rsid w:val="008F4F1C"/>
    <w:rsid w:val="0090682B"/>
    <w:rsid w:val="009069AD"/>
    <w:rsid w:val="00910E64"/>
    <w:rsid w:val="009138B4"/>
    <w:rsid w:val="009141F4"/>
    <w:rsid w:val="00922764"/>
    <w:rsid w:val="0092523A"/>
    <w:rsid w:val="009278C1"/>
    <w:rsid w:val="00932377"/>
    <w:rsid w:val="009346E3"/>
    <w:rsid w:val="0094523D"/>
    <w:rsid w:val="0095443F"/>
    <w:rsid w:val="009555D5"/>
    <w:rsid w:val="00965EDE"/>
    <w:rsid w:val="00976A63"/>
    <w:rsid w:val="0099630A"/>
    <w:rsid w:val="009B2490"/>
    <w:rsid w:val="009B4033"/>
    <w:rsid w:val="009B50E5"/>
    <w:rsid w:val="009C3431"/>
    <w:rsid w:val="009C4DA1"/>
    <w:rsid w:val="009C54E4"/>
    <w:rsid w:val="009C5989"/>
    <w:rsid w:val="009C6A32"/>
    <w:rsid w:val="009D08DA"/>
    <w:rsid w:val="009E5F42"/>
    <w:rsid w:val="00A03E84"/>
    <w:rsid w:val="00A0634D"/>
    <w:rsid w:val="00A06860"/>
    <w:rsid w:val="00A1238F"/>
    <w:rsid w:val="00A136F5"/>
    <w:rsid w:val="00A16FBC"/>
    <w:rsid w:val="00A231E2"/>
    <w:rsid w:val="00A23839"/>
    <w:rsid w:val="00A2550D"/>
    <w:rsid w:val="00A348FE"/>
    <w:rsid w:val="00A379BB"/>
    <w:rsid w:val="00A4169B"/>
    <w:rsid w:val="00A50D55"/>
    <w:rsid w:val="00A52FDA"/>
    <w:rsid w:val="00A560EE"/>
    <w:rsid w:val="00A63929"/>
    <w:rsid w:val="00A64912"/>
    <w:rsid w:val="00A70A74"/>
    <w:rsid w:val="00A72C15"/>
    <w:rsid w:val="00A9231A"/>
    <w:rsid w:val="00A95BC7"/>
    <w:rsid w:val="00AA0343"/>
    <w:rsid w:val="00AA78CE"/>
    <w:rsid w:val="00AA7B26"/>
    <w:rsid w:val="00AC5726"/>
    <w:rsid w:val="00AC767C"/>
    <w:rsid w:val="00AD3198"/>
    <w:rsid w:val="00AD3467"/>
    <w:rsid w:val="00AD5641"/>
    <w:rsid w:val="00AF33DB"/>
    <w:rsid w:val="00AF6C6A"/>
    <w:rsid w:val="00B032D8"/>
    <w:rsid w:val="00B05D72"/>
    <w:rsid w:val="00B20990"/>
    <w:rsid w:val="00B2245E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6B86"/>
    <w:rsid w:val="00B973E5"/>
    <w:rsid w:val="00BA4053"/>
    <w:rsid w:val="00BA47A3"/>
    <w:rsid w:val="00BA5026"/>
    <w:rsid w:val="00BA7B5B"/>
    <w:rsid w:val="00BB6E79"/>
    <w:rsid w:val="00BD408B"/>
    <w:rsid w:val="00BE42C5"/>
    <w:rsid w:val="00BE719A"/>
    <w:rsid w:val="00BE720A"/>
    <w:rsid w:val="00BF013E"/>
    <w:rsid w:val="00BF0723"/>
    <w:rsid w:val="00BF5575"/>
    <w:rsid w:val="00BF6650"/>
    <w:rsid w:val="00C067E5"/>
    <w:rsid w:val="00C164CA"/>
    <w:rsid w:val="00C26051"/>
    <w:rsid w:val="00C42BF8"/>
    <w:rsid w:val="00C45E88"/>
    <w:rsid w:val="00C460AE"/>
    <w:rsid w:val="00C50043"/>
    <w:rsid w:val="00C5015F"/>
    <w:rsid w:val="00C50A0F"/>
    <w:rsid w:val="00C50F4A"/>
    <w:rsid w:val="00C72D10"/>
    <w:rsid w:val="00C74278"/>
    <w:rsid w:val="00C7573B"/>
    <w:rsid w:val="00C76CF3"/>
    <w:rsid w:val="00C8098A"/>
    <w:rsid w:val="00C93205"/>
    <w:rsid w:val="00C945DC"/>
    <w:rsid w:val="00CA7844"/>
    <w:rsid w:val="00CB58EF"/>
    <w:rsid w:val="00CC0755"/>
    <w:rsid w:val="00CC1459"/>
    <w:rsid w:val="00CE0A93"/>
    <w:rsid w:val="00CF0BB2"/>
    <w:rsid w:val="00D04215"/>
    <w:rsid w:val="00D12B0D"/>
    <w:rsid w:val="00D13441"/>
    <w:rsid w:val="00D136AB"/>
    <w:rsid w:val="00D243A3"/>
    <w:rsid w:val="00D33440"/>
    <w:rsid w:val="00D52EFE"/>
    <w:rsid w:val="00D56A0D"/>
    <w:rsid w:val="00D57112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208"/>
    <w:rsid w:val="00DB64FC"/>
    <w:rsid w:val="00DB6B24"/>
    <w:rsid w:val="00DD1469"/>
    <w:rsid w:val="00DD283F"/>
    <w:rsid w:val="00DE149E"/>
    <w:rsid w:val="00DE4F24"/>
    <w:rsid w:val="00DE6DBD"/>
    <w:rsid w:val="00DF00F4"/>
    <w:rsid w:val="00E010EF"/>
    <w:rsid w:val="00E0122B"/>
    <w:rsid w:val="00E034DB"/>
    <w:rsid w:val="00E05704"/>
    <w:rsid w:val="00E07BE3"/>
    <w:rsid w:val="00E12F1A"/>
    <w:rsid w:val="00E22935"/>
    <w:rsid w:val="00E330B2"/>
    <w:rsid w:val="00E3711A"/>
    <w:rsid w:val="00E518C9"/>
    <w:rsid w:val="00E54292"/>
    <w:rsid w:val="00E60191"/>
    <w:rsid w:val="00E62466"/>
    <w:rsid w:val="00E662F7"/>
    <w:rsid w:val="00E74DC7"/>
    <w:rsid w:val="00E80CBD"/>
    <w:rsid w:val="00E8643B"/>
    <w:rsid w:val="00E87699"/>
    <w:rsid w:val="00E92E27"/>
    <w:rsid w:val="00E9586B"/>
    <w:rsid w:val="00E97269"/>
    <w:rsid w:val="00E97334"/>
    <w:rsid w:val="00EA1938"/>
    <w:rsid w:val="00EB3A99"/>
    <w:rsid w:val="00EB65F8"/>
    <w:rsid w:val="00EC75DF"/>
    <w:rsid w:val="00ED35E3"/>
    <w:rsid w:val="00ED4928"/>
    <w:rsid w:val="00ED5BB8"/>
    <w:rsid w:val="00ED78B1"/>
    <w:rsid w:val="00EE3FFE"/>
    <w:rsid w:val="00EE57E8"/>
    <w:rsid w:val="00EE6190"/>
    <w:rsid w:val="00EF2E3A"/>
    <w:rsid w:val="00EF6402"/>
    <w:rsid w:val="00F046F3"/>
    <w:rsid w:val="00F047E2"/>
    <w:rsid w:val="00F04D57"/>
    <w:rsid w:val="00F078DC"/>
    <w:rsid w:val="00F13E86"/>
    <w:rsid w:val="00F20B52"/>
    <w:rsid w:val="00F32FCB"/>
    <w:rsid w:val="00F33523"/>
    <w:rsid w:val="00F41A80"/>
    <w:rsid w:val="00F46980"/>
    <w:rsid w:val="00F46D7A"/>
    <w:rsid w:val="00F625DD"/>
    <w:rsid w:val="00F677A9"/>
    <w:rsid w:val="00F8121C"/>
    <w:rsid w:val="00F83454"/>
    <w:rsid w:val="00F84CF5"/>
    <w:rsid w:val="00F8612E"/>
    <w:rsid w:val="00F94583"/>
    <w:rsid w:val="00FA420B"/>
    <w:rsid w:val="00FB6AEE"/>
    <w:rsid w:val="00FC2C76"/>
    <w:rsid w:val="00FC3EAC"/>
    <w:rsid w:val="00FE5ED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587F0A"/>
  <w15:docId w15:val="{24E21D17-8A18-4F3B-8B89-05BB6EB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06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82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8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E8"/>
    <w:rPr>
      <w:b/>
      <w:bCs/>
    </w:rPr>
  </w:style>
  <w:style w:type="paragraph" w:styleId="Revision">
    <w:name w:val="Revision"/>
    <w:hidden/>
    <w:uiPriority w:val="99"/>
    <w:semiHidden/>
    <w:rsid w:val="004F5D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2803\AppData\Local\Microsoft\Windows\INetCache\IE\K64FGBFP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356EE3D-FC65-40D5-BBB3-E70D48D7AC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AE9B638F8F163488275612851D7D8A2" ma:contentTypeVersion="" ma:contentTypeDescription="PDMS Document Site Content Type" ma:contentTypeScope="" ma:versionID="de3eaf87ee97e5cdfaaca582a07d0e3c">
  <xsd:schema xmlns:xsd="http://www.w3.org/2001/XMLSchema" xmlns:xs="http://www.w3.org/2001/XMLSchema" xmlns:p="http://schemas.microsoft.com/office/2006/metadata/properties" xmlns:ns2="C356EE3D-FC65-40D5-BBB3-E70D48D7AC81" targetNamespace="http://schemas.microsoft.com/office/2006/metadata/properties" ma:root="true" ma:fieldsID="7a27ba622ef7eb5a167b4c6d88c7b604" ns2:_="">
    <xsd:import namespace="C356EE3D-FC65-40D5-BBB3-E70D48D7AC8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6EE3D-FC65-40D5-BBB3-E70D48D7AC8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8C00-75E1-443E-8105-805872251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A6E1C-23C3-4725-816F-C87EBB0EBA03}">
  <ds:schemaRefs>
    <ds:schemaRef ds:uri="http://schemas.openxmlformats.org/package/2006/metadata/core-properties"/>
    <ds:schemaRef ds:uri="C356EE3D-FC65-40D5-BBB3-E70D48D7AC81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4A7C13-6DA0-4716-BC18-4100EB678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6EE3D-FC65-40D5-BBB3-E70D48D7A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E50D1-9D0F-44F6-A8FF-02314DDF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</TotalTime>
  <Pages>10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COBURN,Gabriel</dc:creator>
  <cp:lastModifiedBy>HERBERT,Callum</cp:lastModifiedBy>
  <cp:revision>5</cp:revision>
  <cp:lastPrinted>2020-11-30T03:05:00Z</cp:lastPrinted>
  <dcterms:created xsi:type="dcterms:W3CDTF">2020-11-29T23:45:00Z</dcterms:created>
  <dcterms:modified xsi:type="dcterms:W3CDTF">2020-11-30T03:05:00Z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0x010100266966F133664895A6EE3632470D45F5005AE9B638F8F163488275612851D7D8A2</vt:lpwstr>
  </property>
</Properties>
</file>