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4F" w:rsidRPr="004141AE" w:rsidRDefault="00193461" w:rsidP="0020300C">
      <w:pPr>
        <w:rPr>
          <w:sz w:val="28"/>
        </w:rPr>
      </w:pPr>
      <w:r w:rsidRPr="004141AE">
        <w:rPr>
          <w:noProof/>
          <w:lang w:eastAsia="en-AU"/>
        </w:rPr>
        <w:drawing>
          <wp:inline distT="0" distB="0" distL="0" distR="0" wp14:anchorId="7FD71890" wp14:editId="79D64CB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4141AE" w:rsidRDefault="0048364F" w:rsidP="0048364F">
      <w:pPr>
        <w:rPr>
          <w:sz w:val="19"/>
        </w:rPr>
      </w:pPr>
    </w:p>
    <w:p w:rsidR="0048364F" w:rsidRPr="004141AE" w:rsidRDefault="00E302DF" w:rsidP="0048364F">
      <w:pPr>
        <w:pStyle w:val="ShortT"/>
      </w:pPr>
      <w:r w:rsidRPr="004141AE">
        <w:t>Coronavirus Economic Response Package (P</w:t>
      </w:r>
      <w:r w:rsidR="00BD181F" w:rsidRPr="004141AE">
        <w:t>ayments and Benefits) Amendment</w:t>
      </w:r>
      <w:r w:rsidRPr="004141AE">
        <w:t xml:space="preserve"> </w:t>
      </w:r>
      <w:r w:rsidR="003A6B81" w:rsidRPr="004141AE">
        <w:t>Rules</w:t>
      </w:r>
      <w:r w:rsidR="00BD181F" w:rsidRPr="004141AE">
        <w:t xml:space="preserve"> (No</w:t>
      </w:r>
      <w:r w:rsidR="009A362B" w:rsidRPr="004141AE">
        <w:t>.</w:t>
      </w:r>
      <w:r w:rsidR="00947A62" w:rsidRPr="004141AE">
        <w:t> </w:t>
      </w:r>
      <w:r w:rsidR="00BD181F" w:rsidRPr="004141AE">
        <w:t>9)</w:t>
      </w:r>
      <w:r w:rsidR="003A6B81" w:rsidRPr="004141AE">
        <w:t> 2</w:t>
      </w:r>
      <w:r w:rsidRPr="004141AE">
        <w:t>020</w:t>
      </w:r>
    </w:p>
    <w:p w:rsidR="000D1211" w:rsidRPr="004141AE" w:rsidRDefault="000D1211" w:rsidP="00052A9F">
      <w:pPr>
        <w:pStyle w:val="SignCoverPageStart"/>
        <w:rPr>
          <w:szCs w:val="22"/>
        </w:rPr>
      </w:pPr>
      <w:r w:rsidRPr="004141AE">
        <w:rPr>
          <w:szCs w:val="22"/>
        </w:rPr>
        <w:t>I, Josh Frydenberg, Treasurer, make the following rules</w:t>
      </w:r>
      <w:r w:rsidR="009A362B" w:rsidRPr="004141AE">
        <w:rPr>
          <w:szCs w:val="22"/>
        </w:rPr>
        <w:t>.</w:t>
      </w:r>
    </w:p>
    <w:p w:rsidR="000D1211" w:rsidRPr="004141AE" w:rsidRDefault="000D1211" w:rsidP="00052A9F">
      <w:pPr>
        <w:keepNext/>
        <w:spacing w:before="300" w:line="240" w:lineRule="atLeast"/>
        <w:ind w:right="397"/>
        <w:jc w:val="both"/>
        <w:rPr>
          <w:szCs w:val="22"/>
        </w:rPr>
      </w:pPr>
      <w:r w:rsidRPr="004141AE">
        <w:rPr>
          <w:szCs w:val="22"/>
        </w:rPr>
        <w:t>Dated</w:t>
      </w:r>
      <w:r w:rsidR="00523966">
        <w:rPr>
          <w:szCs w:val="22"/>
        </w:rPr>
        <w:t xml:space="preserve"> </w:t>
      </w:r>
      <w:r w:rsidRPr="004141AE">
        <w:rPr>
          <w:szCs w:val="22"/>
        </w:rPr>
        <w:fldChar w:fldCharType="begin"/>
      </w:r>
      <w:r w:rsidRPr="004141AE">
        <w:rPr>
          <w:szCs w:val="22"/>
        </w:rPr>
        <w:instrText xml:space="preserve"> DOCPROPERTY  DateMade </w:instrText>
      </w:r>
      <w:r w:rsidRPr="004141AE">
        <w:rPr>
          <w:szCs w:val="22"/>
        </w:rPr>
        <w:fldChar w:fldCharType="separate"/>
      </w:r>
      <w:r w:rsidR="00523966">
        <w:rPr>
          <w:szCs w:val="22"/>
        </w:rPr>
        <w:t>4 December 2020</w:t>
      </w:r>
      <w:r w:rsidRPr="004141AE">
        <w:rPr>
          <w:szCs w:val="22"/>
        </w:rPr>
        <w:fldChar w:fldCharType="end"/>
      </w:r>
    </w:p>
    <w:p w:rsidR="000D1211" w:rsidRPr="004141AE" w:rsidRDefault="000D1211" w:rsidP="00052A9F">
      <w:pPr>
        <w:keepNext/>
        <w:tabs>
          <w:tab w:val="left" w:pos="3402"/>
        </w:tabs>
        <w:spacing w:before="1440" w:line="300" w:lineRule="atLeast"/>
        <w:ind w:right="397"/>
        <w:rPr>
          <w:szCs w:val="22"/>
        </w:rPr>
      </w:pPr>
      <w:r w:rsidRPr="004141AE">
        <w:rPr>
          <w:szCs w:val="22"/>
        </w:rPr>
        <w:t>Josh Frydenberg</w:t>
      </w:r>
    </w:p>
    <w:p w:rsidR="000D1211" w:rsidRPr="004141AE" w:rsidRDefault="000D1211" w:rsidP="00052A9F">
      <w:pPr>
        <w:pStyle w:val="SignCoverPageEnd"/>
        <w:rPr>
          <w:szCs w:val="22"/>
        </w:rPr>
      </w:pPr>
      <w:r w:rsidRPr="004141AE">
        <w:rPr>
          <w:szCs w:val="22"/>
        </w:rPr>
        <w:t>Treasurer</w:t>
      </w:r>
    </w:p>
    <w:p w:rsidR="000D1211" w:rsidRPr="004141AE" w:rsidRDefault="000D1211" w:rsidP="00052A9F"/>
    <w:p w:rsidR="0048364F" w:rsidRPr="00F11AAA" w:rsidRDefault="0048364F" w:rsidP="0048364F">
      <w:pPr>
        <w:pStyle w:val="Header"/>
        <w:tabs>
          <w:tab w:val="clear" w:pos="4150"/>
          <w:tab w:val="clear" w:pos="8307"/>
        </w:tabs>
      </w:pPr>
      <w:r w:rsidRPr="00F11AAA">
        <w:rPr>
          <w:rStyle w:val="CharAmSchNo"/>
        </w:rPr>
        <w:t xml:space="preserve"> </w:t>
      </w:r>
      <w:r w:rsidRPr="00F11AAA">
        <w:rPr>
          <w:rStyle w:val="CharAmSchText"/>
        </w:rPr>
        <w:t xml:space="preserve"> </w:t>
      </w:r>
    </w:p>
    <w:p w:rsidR="0048364F" w:rsidRPr="00F11AAA" w:rsidRDefault="0048364F" w:rsidP="0048364F">
      <w:pPr>
        <w:pStyle w:val="Header"/>
        <w:tabs>
          <w:tab w:val="clear" w:pos="4150"/>
          <w:tab w:val="clear" w:pos="8307"/>
        </w:tabs>
      </w:pPr>
      <w:r w:rsidRPr="00F11AAA">
        <w:rPr>
          <w:rStyle w:val="CharAmPartNo"/>
        </w:rPr>
        <w:t xml:space="preserve"> </w:t>
      </w:r>
      <w:r w:rsidRPr="00F11AAA">
        <w:rPr>
          <w:rStyle w:val="CharAmPartText"/>
        </w:rPr>
        <w:t xml:space="preserve"> </w:t>
      </w:r>
    </w:p>
    <w:p w:rsidR="0048364F" w:rsidRPr="004141AE" w:rsidRDefault="0048364F" w:rsidP="0048364F">
      <w:pPr>
        <w:sectPr w:rsidR="0048364F" w:rsidRPr="004141AE" w:rsidSect="007C3DA7">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220A0C" w:rsidRPr="004141AE" w:rsidRDefault="0048364F" w:rsidP="0048364F">
      <w:pPr>
        <w:outlineLvl w:val="0"/>
        <w:rPr>
          <w:sz w:val="36"/>
        </w:rPr>
      </w:pPr>
      <w:r w:rsidRPr="004141AE">
        <w:rPr>
          <w:sz w:val="36"/>
        </w:rPr>
        <w:lastRenderedPageBreak/>
        <w:t>Contents</w:t>
      </w:r>
    </w:p>
    <w:p w:rsidR="009A362B" w:rsidRPr="004141AE" w:rsidRDefault="009A362B">
      <w:pPr>
        <w:pStyle w:val="TOC5"/>
        <w:rPr>
          <w:rFonts w:asciiTheme="minorHAnsi" w:eastAsiaTheme="minorEastAsia" w:hAnsiTheme="minorHAnsi" w:cstheme="minorBidi"/>
          <w:noProof/>
          <w:kern w:val="0"/>
          <w:sz w:val="22"/>
          <w:szCs w:val="22"/>
        </w:rPr>
      </w:pPr>
      <w:r w:rsidRPr="004141AE">
        <w:fldChar w:fldCharType="begin"/>
      </w:r>
      <w:r w:rsidRPr="004141AE">
        <w:instrText xml:space="preserve"> TOC \o "1-9" </w:instrText>
      </w:r>
      <w:r w:rsidRPr="004141AE">
        <w:fldChar w:fldCharType="separate"/>
      </w:r>
      <w:r w:rsidRPr="004141AE">
        <w:rPr>
          <w:noProof/>
        </w:rPr>
        <w:t>1</w:t>
      </w:r>
      <w:r w:rsidRPr="004141AE">
        <w:rPr>
          <w:noProof/>
        </w:rPr>
        <w:tab/>
        <w:t>Name</w:t>
      </w:r>
      <w:r w:rsidRPr="004141AE">
        <w:rPr>
          <w:noProof/>
        </w:rPr>
        <w:tab/>
      </w:r>
      <w:r w:rsidRPr="004141AE">
        <w:rPr>
          <w:noProof/>
        </w:rPr>
        <w:fldChar w:fldCharType="begin"/>
      </w:r>
      <w:r w:rsidRPr="004141AE">
        <w:rPr>
          <w:noProof/>
        </w:rPr>
        <w:instrText xml:space="preserve"> PAGEREF _Toc57813414 \h </w:instrText>
      </w:r>
      <w:r w:rsidRPr="004141AE">
        <w:rPr>
          <w:noProof/>
        </w:rPr>
      </w:r>
      <w:r w:rsidRPr="004141AE">
        <w:rPr>
          <w:noProof/>
        </w:rPr>
        <w:fldChar w:fldCharType="separate"/>
      </w:r>
      <w:r w:rsidR="00523966">
        <w:rPr>
          <w:noProof/>
        </w:rPr>
        <w:t>1</w:t>
      </w:r>
      <w:r w:rsidRPr="004141AE">
        <w:rPr>
          <w:noProof/>
        </w:rPr>
        <w:fldChar w:fldCharType="end"/>
      </w:r>
    </w:p>
    <w:p w:rsidR="009A362B" w:rsidRPr="004141AE" w:rsidRDefault="009A362B">
      <w:pPr>
        <w:pStyle w:val="TOC5"/>
        <w:rPr>
          <w:rFonts w:asciiTheme="minorHAnsi" w:eastAsiaTheme="minorEastAsia" w:hAnsiTheme="minorHAnsi" w:cstheme="minorBidi"/>
          <w:noProof/>
          <w:kern w:val="0"/>
          <w:sz w:val="22"/>
          <w:szCs w:val="22"/>
        </w:rPr>
      </w:pPr>
      <w:r w:rsidRPr="004141AE">
        <w:rPr>
          <w:noProof/>
        </w:rPr>
        <w:t>2</w:t>
      </w:r>
      <w:r w:rsidRPr="004141AE">
        <w:rPr>
          <w:noProof/>
        </w:rPr>
        <w:tab/>
        <w:t>Commencement</w:t>
      </w:r>
      <w:r w:rsidRPr="004141AE">
        <w:rPr>
          <w:noProof/>
        </w:rPr>
        <w:tab/>
      </w:r>
      <w:r w:rsidRPr="004141AE">
        <w:rPr>
          <w:noProof/>
        </w:rPr>
        <w:fldChar w:fldCharType="begin"/>
      </w:r>
      <w:r w:rsidRPr="004141AE">
        <w:rPr>
          <w:noProof/>
        </w:rPr>
        <w:instrText xml:space="preserve"> PAGEREF _Toc57813415 \h </w:instrText>
      </w:r>
      <w:r w:rsidRPr="004141AE">
        <w:rPr>
          <w:noProof/>
        </w:rPr>
      </w:r>
      <w:r w:rsidRPr="004141AE">
        <w:rPr>
          <w:noProof/>
        </w:rPr>
        <w:fldChar w:fldCharType="separate"/>
      </w:r>
      <w:r w:rsidR="00523966">
        <w:rPr>
          <w:noProof/>
        </w:rPr>
        <w:t>1</w:t>
      </w:r>
      <w:r w:rsidRPr="004141AE">
        <w:rPr>
          <w:noProof/>
        </w:rPr>
        <w:fldChar w:fldCharType="end"/>
      </w:r>
    </w:p>
    <w:p w:rsidR="009A362B" w:rsidRPr="004141AE" w:rsidRDefault="009A362B">
      <w:pPr>
        <w:pStyle w:val="TOC5"/>
        <w:rPr>
          <w:rFonts w:asciiTheme="minorHAnsi" w:eastAsiaTheme="minorEastAsia" w:hAnsiTheme="minorHAnsi" w:cstheme="minorBidi"/>
          <w:noProof/>
          <w:kern w:val="0"/>
          <w:sz w:val="22"/>
          <w:szCs w:val="22"/>
        </w:rPr>
      </w:pPr>
      <w:r w:rsidRPr="004141AE">
        <w:rPr>
          <w:noProof/>
        </w:rPr>
        <w:t>3</w:t>
      </w:r>
      <w:r w:rsidRPr="004141AE">
        <w:rPr>
          <w:noProof/>
        </w:rPr>
        <w:tab/>
        <w:t>Authority</w:t>
      </w:r>
      <w:r w:rsidRPr="004141AE">
        <w:rPr>
          <w:noProof/>
        </w:rPr>
        <w:tab/>
      </w:r>
      <w:r w:rsidRPr="004141AE">
        <w:rPr>
          <w:noProof/>
        </w:rPr>
        <w:fldChar w:fldCharType="begin"/>
      </w:r>
      <w:r w:rsidRPr="004141AE">
        <w:rPr>
          <w:noProof/>
        </w:rPr>
        <w:instrText xml:space="preserve"> PAGEREF _Toc57813416 \h </w:instrText>
      </w:r>
      <w:r w:rsidRPr="004141AE">
        <w:rPr>
          <w:noProof/>
        </w:rPr>
      </w:r>
      <w:r w:rsidRPr="004141AE">
        <w:rPr>
          <w:noProof/>
        </w:rPr>
        <w:fldChar w:fldCharType="separate"/>
      </w:r>
      <w:r w:rsidR="00523966">
        <w:rPr>
          <w:noProof/>
        </w:rPr>
        <w:t>1</w:t>
      </w:r>
      <w:r w:rsidRPr="004141AE">
        <w:rPr>
          <w:noProof/>
        </w:rPr>
        <w:fldChar w:fldCharType="end"/>
      </w:r>
    </w:p>
    <w:p w:rsidR="009A362B" w:rsidRPr="004141AE" w:rsidRDefault="009A362B">
      <w:pPr>
        <w:pStyle w:val="TOC5"/>
        <w:rPr>
          <w:rFonts w:asciiTheme="minorHAnsi" w:eastAsiaTheme="minorEastAsia" w:hAnsiTheme="minorHAnsi" w:cstheme="minorBidi"/>
          <w:noProof/>
          <w:kern w:val="0"/>
          <w:sz w:val="22"/>
          <w:szCs w:val="22"/>
        </w:rPr>
      </w:pPr>
      <w:r w:rsidRPr="004141AE">
        <w:rPr>
          <w:noProof/>
        </w:rPr>
        <w:t>4</w:t>
      </w:r>
      <w:r w:rsidRPr="004141AE">
        <w:rPr>
          <w:noProof/>
        </w:rPr>
        <w:tab/>
        <w:t>Schedules</w:t>
      </w:r>
      <w:r w:rsidRPr="004141AE">
        <w:rPr>
          <w:noProof/>
        </w:rPr>
        <w:tab/>
      </w:r>
      <w:r w:rsidRPr="004141AE">
        <w:rPr>
          <w:noProof/>
        </w:rPr>
        <w:fldChar w:fldCharType="begin"/>
      </w:r>
      <w:r w:rsidRPr="004141AE">
        <w:rPr>
          <w:noProof/>
        </w:rPr>
        <w:instrText xml:space="preserve"> PAGEREF _Toc57813417 \h </w:instrText>
      </w:r>
      <w:r w:rsidRPr="004141AE">
        <w:rPr>
          <w:noProof/>
        </w:rPr>
      </w:r>
      <w:r w:rsidRPr="004141AE">
        <w:rPr>
          <w:noProof/>
        </w:rPr>
        <w:fldChar w:fldCharType="separate"/>
      </w:r>
      <w:r w:rsidR="00523966">
        <w:rPr>
          <w:noProof/>
        </w:rPr>
        <w:t>1</w:t>
      </w:r>
      <w:r w:rsidRPr="004141AE">
        <w:rPr>
          <w:noProof/>
        </w:rPr>
        <w:fldChar w:fldCharType="end"/>
      </w:r>
    </w:p>
    <w:p w:rsidR="009A362B" w:rsidRPr="004141AE" w:rsidRDefault="009A362B">
      <w:pPr>
        <w:pStyle w:val="TOC6"/>
        <w:rPr>
          <w:rFonts w:asciiTheme="minorHAnsi" w:eastAsiaTheme="minorEastAsia" w:hAnsiTheme="minorHAnsi" w:cstheme="minorBidi"/>
          <w:b w:val="0"/>
          <w:noProof/>
          <w:kern w:val="0"/>
          <w:sz w:val="22"/>
          <w:szCs w:val="22"/>
        </w:rPr>
      </w:pPr>
      <w:r w:rsidRPr="004141AE">
        <w:rPr>
          <w:noProof/>
        </w:rPr>
        <w:t>Schedule 1—Amendments</w:t>
      </w:r>
      <w:r w:rsidRPr="004141AE">
        <w:rPr>
          <w:b w:val="0"/>
          <w:noProof/>
          <w:sz w:val="18"/>
        </w:rPr>
        <w:tab/>
      </w:r>
      <w:r w:rsidRPr="004141AE">
        <w:rPr>
          <w:b w:val="0"/>
          <w:noProof/>
          <w:sz w:val="18"/>
        </w:rPr>
        <w:fldChar w:fldCharType="begin"/>
      </w:r>
      <w:r w:rsidRPr="004141AE">
        <w:rPr>
          <w:b w:val="0"/>
          <w:noProof/>
          <w:sz w:val="18"/>
        </w:rPr>
        <w:instrText xml:space="preserve"> PAGEREF _Toc57813418 \h </w:instrText>
      </w:r>
      <w:r w:rsidRPr="004141AE">
        <w:rPr>
          <w:b w:val="0"/>
          <w:noProof/>
          <w:sz w:val="18"/>
        </w:rPr>
      </w:r>
      <w:r w:rsidRPr="004141AE">
        <w:rPr>
          <w:b w:val="0"/>
          <w:noProof/>
          <w:sz w:val="18"/>
        </w:rPr>
        <w:fldChar w:fldCharType="separate"/>
      </w:r>
      <w:r w:rsidR="00523966">
        <w:rPr>
          <w:b w:val="0"/>
          <w:noProof/>
          <w:sz w:val="18"/>
        </w:rPr>
        <w:t>2</w:t>
      </w:r>
      <w:r w:rsidRPr="004141AE">
        <w:rPr>
          <w:b w:val="0"/>
          <w:noProof/>
          <w:sz w:val="18"/>
        </w:rPr>
        <w:fldChar w:fldCharType="end"/>
      </w:r>
    </w:p>
    <w:p w:rsidR="009A362B" w:rsidRPr="004141AE" w:rsidRDefault="009A362B">
      <w:pPr>
        <w:pStyle w:val="TOC9"/>
        <w:rPr>
          <w:rFonts w:asciiTheme="minorHAnsi" w:eastAsiaTheme="minorEastAsia" w:hAnsiTheme="minorHAnsi" w:cstheme="minorBidi"/>
          <w:i w:val="0"/>
          <w:noProof/>
          <w:kern w:val="0"/>
          <w:sz w:val="22"/>
          <w:szCs w:val="22"/>
        </w:rPr>
      </w:pPr>
      <w:r w:rsidRPr="004141AE">
        <w:rPr>
          <w:noProof/>
        </w:rPr>
        <w:t>Coronavirus Economic Response Package (Payments and Benefits) Rules 2020</w:t>
      </w:r>
      <w:r w:rsidRPr="004141AE">
        <w:rPr>
          <w:i w:val="0"/>
          <w:noProof/>
          <w:sz w:val="18"/>
        </w:rPr>
        <w:tab/>
      </w:r>
      <w:r w:rsidRPr="004141AE">
        <w:rPr>
          <w:i w:val="0"/>
          <w:noProof/>
          <w:sz w:val="18"/>
        </w:rPr>
        <w:fldChar w:fldCharType="begin"/>
      </w:r>
      <w:r w:rsidRPr="004141AE">
        <w:rPr>
          <w:i w:val="0"/>
          <w:noProof/>
          <w:sz w:val="18"/>
        </w:rPr>
        <w:instrText xml:space="preserve"> PAGEREF _Toc57813419 \h </w:instrText>
      </w:r>
      <w:r w:rsidRPr="004141AE">
        <w:rPr>
          <w:i w:val="0"/>
          <w:noProof/>
          <w:sz w:val="18"/>
        </w:rPr>
      </w:r>
      <w:r w:rsidRPr="004141AE">
        <w:rPr>
          <w:i w:val="0"/>
          <w:noProof/>
          <w:sz w:val="18"/>
        </w:rPr>
        <w:fldChar w:fldCharType="separate"/>
      </w:r>
      <w:r w:rsidR="00523966">
        <w:rPr>
          <w:i w:val="0"/>
          <w:noProof/>
          <w:sz w:val="18"/>
        </w:rPr>
        <w:t>2</w:t>
      </w:r>
      <w:r w:rsidRPr="004141AE">
        <w:rPr>
          <w:i w:val="0"/>
          <w:noProof/>
          <w:sz w:val="18"/>
        </w:rPr>
        <w:fldChar w:fldCharType="end"/>
      </w:r>
    </w:p>
    <w:p w:rsidR="0048364F" w:rsidRPr="004141AE" w:rsidRDefault="009A362B" w:rsidP="0048364F">
      <w:r w:rsidRPr="004141AE">
        <w:fldChar w:fldCharType="end"/>
      </w:r>
    </w:p>
    <w:p w:rsidR="0048364F" w:rsidRPr="004141AE" w:rsidRDefault="0048364F" w:rsidP="0048364F">
      <w:pPr>
        <w:sectPr w:rsidR="0048364F" w:rsidRPr="004141AE" w:rsidSect="007C3DA7">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rsidR="0048364F" w:rsidRPr="004141AE" w:rsidRDefault="0048364F" w:rsidP="0048364F">
      <w:pPr>
        <w:pStyle w:val="ActHead5"/>
      </w:pPr>
      <w:bookmarkStart w:id="0" w:name="_Toc57813414"/>
      <w:r w:rsidRPr="00F11AAA">
        <w:rPr>
          <w:rStyle w:val="CharSectno"/>
        </w:rPr>
        <w:lastRenderedPageBreak/>
        <w:t>1</w:t>
      </w:r>
      <w:r w:rsidRPr="004141AE">
        <w:t xml:space="preserve">  </w:t>
      </w:r>
      <w:r w:rsidR="004F676E" w:rsidRPr="004141AE">
        <w:t>Name</w:t>
      </w:r>
      <w:bookmarkEnd w:id="0"/>
    </w:p>
    <w:p w:rsidR="0048364F" w:rsidRPr="004141AE" w:rsidRDefault="0048364F" w:rsidP="0048364F">
      <w:pPr>
        <w:pStyle w:val="subsection"/>
      </w:pPr>
      <w:r w:rsidRPr="004141AE">
        <w:tab/>
      </w:r>
      <w:r w:rsidRPr="004141AE">
        <w:tab/>
      </w:r>
      <w:r w:rsidR="00E302DF" w:rsidRPr="004141AE">
        <w:t>This instrument is</w:t>
      </w:r>
      <w:r w:rsidRPr="004141AE">
        <w:t xml:space="preserve"> the </w:t>
      </w:r>
      <w:r w:rsidR="00414ADE" w:rsidRPr="004141AE">
        <w:rPr>
          <w:i/>
        </w:rPr>
        <w:fldChar w:fldCharType="begin"/>
      </w:r>
      <w:r w:rsidR="00414ADE" w:rsidRPr="004141AE">
        <w:rPr>
          <w:i/>
        </w:rPr>
        <w:instrText xml:space="preserve"> STYLEREF  ShortT </w:instrText>
      </w:r>
      <w:r w:rsidR="00414ADE" w:rsidRPr="004141AE">
        <w:rPr>
          <w:i/>
        </w:rPr>
        <w:fldChar w:fldCharType="separate"/>
      </w:r>
      <w:r w:rsidR="00523966">
        <w:rPr>
          <w:i/>
          <w:noProof/>
        </w:rPr>
        <w:t>Coronavirus Economic Response Package (Payments and Benefits) Amendment Rules (No. 9) 2020</w:t>
      </w:r>
      <w:r w:rsidR="00414ADE" w:rsidRPr="004141AE">
        <w:rPr>
          <w:i/>
        </w:rPr>
        <w:fldChar w:fldCharType="end"/>
      </w:r>
      <w:r w:rsidR="009A362B" w:rsidRPr="004141AE">
        <w:t>.</w:t>
      </w:r>
    </w:p>
    <w:p w:rsidR="004F676E" w:rsidRPr="004141AE" w:rsidRDefault="0048364F" w:rsidP="005452CC">
      <w:pPr>
        <w:pStyle w:val="ActHead5"/>
      </w:pPr>
      <w:bookmarkStart w:id="1" w:name="_Toc57813415"/>
      <w:r w:rsidRPr="00F11AAA">
        <w:rPr>
          <w:rStyle w:val="CharSectno"/>
        </w:rPr>
        <w:t>2</w:t>
      </w:r>
      <w:r w:rsidRPr="004141AE">
        <w:t xml:space="preserve">  Commencement</w:t>
      </w:r>
      <w:bookmarkStart w:id="2" w:name="_GoBack"/>
      <w:bookmarkEnd w:id="1"/>
      <w:bookmarkEnd w:id="2"/>
    </w:p>
    <w:p w:rsidR="005452CC" w:rsidRPr="004141AE" w:rsidRDefault="005452CC" w:rsidP="00052A9F">
      <w:pPr>
        <w:pStyle w:val="subsection"/>
      </w:pPr>
      <w:r w:rsidRPr="004141AE">
        <w:tab/>
        <w:t>(1)</w:t>
      </w:r>
      <w:r w:rsidRPr="004141AE">
        <w:tab/>
        <w:t xml:space="preserve">Each provision of </w:t>
      </w:r>
      <w:r w:rsidR="00E302DF" w:rsidRPr="004141AE">
        <w:t>this instrument</w:t>
      </w:r>
      <w:r w:rsidRPr="004141AE">
        <w:t xml:space="preserve"> specified in column 1 of the table commences, or is taken to have commenced, in accordance with column 2 of the table</w:t>
      </w:r>
      <w:r w:rsidR="009A362B" w:rsidRPr="004141AE">
        <w:t>.</w:t>
      </w:r>
      <w:r w:rsidRPr="004141AE">
        <w:t xml:space="preserve"> Any other statement in column 2 has effect according to its terms</w:t>
      </w:r>
      <w:r w:rsidR="009A362B" w:rsidRPr="004141AE">
        <w:t>.</w:t>
      </w:r>
    </w:p>
    <w:p w:rsidR="005452CC" w:rsidRPr="004141AE" w:rsidRDefault="005452CC" w:rsidP="00052A9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4141AE" w:rsidTr="00AD7252">
        <w:trPr>
          <w:tblHeader/>
        </w:trPr>
        <w:tc>
          <w:tcPr>
            <w:tcW w:w="8364" w:type="dxa"/>
            <w:gridSpan w:val="3"/>
            <w:tcBorders>
              <w:top w:val="single" w:sz="12" w:space="0" w:color="auto"/>
              <w:bottom w:val="single" w:sz="6" w:space="0" w:color="auto"/>
            </w:tcBorders>
            <w:shd w:val="clear" w:color="auto" w:fill="auto"/>
            <w:hideMark/>
          </w:tcPr>
          <w:p w:rsidR="005452CC" w:rsidRPr="004141AE" w:rsidRDefault="005452CC" w:rsidP="00052A9F">
            <w:pPr>
              <w:pStyle w:val="TableHeading"/>
            </w:pPr>
            <w:r w:rsidRPr="004141AE">
              <w:t>Commencement information</w:t>
            </w:r>
          </w:p>
        </w:tc>
      </w:tr>
      <w:tr w:rsidR="005452CC" w:rsidRPr="004141AE" w:rsidTr="00AD7252">
        <w:trPr>
          <w:tblHeader/>
        </w:trPr>
        <w:tc>
          <w:tcPr>
            <w:tcW w:w="2127" w:type="dxa"/>
            <w:tcBorders>
              <w:top w:val="single" w:sz="6" w:space="0" w:color="auto"/>
              <w:bottom w:val="single" w:sz="6" w:space="0" w:color="auto"/>
            </w:tcBorders>
            <w:shd w:val="clear" w:color="auto" w:fill="auto"/>
            <w:hideMark/>
          </w:tcPr>
          <w:p w:rsidR="005452CC" w:rsidRPr="004141AE" w:rsidRDefault="005452CC" w:rsidP="00052A9F">
            <w:pPr>
              <w:pStyle w:val="TableHeading"/>
            </w:pPr>
            <w:r w:rsidRPr="004141AE">
              <w:t>Column 1</w:t>
            </w:r>
          </w:p>
        </w:tc>
        <w:tc>
          <w:tcPr>
            <w:tcW w:w="4394" w:type="dxa"/>
            <w:tcBorders>
              <w:top w:val="single" w:sz="6" w:space="0" w:color="auto"/>
              <w:bottom w:val="single" w:sz="6" w:space="0" w:color="auto"/>
            </w:tcBorders>
            <w:shd w:val="clear" w:color="auto" w:fill="auto"/>
            <w:hideMark/>
          </w:tcPr>
          <w:p w:rsidR="005452CC" w:rsidRPr="004141AE" w:rsidRDefault="005452CC" w:rsidP="00052A9F">
            <w:pPr>
              <w:pStyle w:val="TableHeading"/>
            </w:pPr>
            <w:r w:rsidRPr="004141AE">
              <w:t>Column 2</w:t>
            </w:r>
          </w:p>
        </w:tc>
        <w:tc>
          <w:tcPr>
            <w:tcW w:w="1843" w:type="dxa"/>
            <w:tcBorders>
              <w:top w:val="single" w:sz="6" w:space="0" w:color="auto"/>
              <w:bottom w:val="single" w:sz="6" w:space="0" w:color="auto"/>
            </w:tcBorders>
            <w:shd w:val="clear" w:color="auto" w:fill="auto"/>
            <w:hideMark/>
          </w:tcPr>
          <w:p w:rsidR="005452CC" w:rsidRPr="004141AE" w:rsidRDefault="005452CC" w:rsidP="00052A9F">
            <w:pPr>
              <w:pStyle w:val="TableHeading"/>
            </w:pPr>
            <w:r w:rsidRPr="004141AE">
              <w:t>Column 3</w:t>
            </w:r>
          </w:p>
        </w:tc>
      </w:tr>
      <w:tr w:rsidR="005452CC" w:rsidRPr="004141AE" w:rsidTr="00AD7252">
        <w:trPr>
          <w:tblHeader/>
        </w:trPr>
        <w:tc>
          <w:tcPr>
            <w:tcW w:w="2127" w:type="dxa"/>
            <w:tcBorders>
              <w:top w:val="single" w:sz="6" w:space="0" w:color="auto"/>
              <w:bottom w:val="single" w:sz="12" w:space="0" w:color="auto"/>
            </w:tcBorders>
            <w:shd w:val="clear" w:color="auto" w:fill="auto"/>
            <w:hideMark/>
          </w:tcPr>
          <w:p w:rsidR="005452CC" w:rsidRPr="004141AE" w:rsidRDefault="005452CC" w:rsidP="00052A9F">
            <w:pPr>
              <w:pStyle w:val="TableHeading"/>
            </w:pPr>
            <w:r w:rsidRPr="004141AE">
              <w:t>Provisions</w:t>
            </w:r>
          </w:p>
        </w:tc>
        <w:tc>
          <w:tcPr>
            <w:tcW w:w="4394" w:type="dxa"/>
            <w:tcBorders>
              <w:top w:val="single" w:sz="6" w:space="0" w:color="auto"/>
              <w:bottom w:val="single" w:sz="12" w:space="0" w:color="auto"/>
            </w:tcBorders>
            <w:shd w:val="clear" w:color="auto" w:fill="auto"/>
            <w:hideMark/>
          </w:tcPr>
          <w:p w:rsidR="005452CC" w:rsidRPr="004141AE" w:rsidRDefault="005452CC" w:rsidP="00052A9F">
            <w:pPr>
              <w:pStyle w:val="TableHeading"/>
            </w:pPr>
            <w:r w:rsidRPr="004141AE">
              <w:t>Commencement</w:t>
            </w:r>
          </w:p>
        </w:tc>
        <w:tc>
          <w:tcPr>
            <w:tcW w:w="1843" w:type="dxa"/>
            <w:tcBorders>
              <w:top w:val="single" w:sz="6" w:space="0" w:color="auto"/>
              <w:bottom w:val="single" w:sz="12" w:space="0" w:color="auto"/>
            </w:tcBorders>
            <w:shd w:val="clear" w:color="auto" w:fill="auto"/>
            <w:hideMark/>
          </w:tcPr>
          <w:p w:rsidR="005452CC" w:rsidRPr="004141AE" w:rsidRDefault="005452CC" w:rsidP="00052A9F">
            <w:pPr>
              <w:pStyle w:val="TableHeading"/>
            </w:pPr>
            <w:r w:rsidRPr="004141AE">
              <w:t>Date/Details</w:t>
            </w:r>
          </w:p>
        </w:tc>
      </w:tr>
      <w:tr w:rsidR="005452CC" w:rsidRPr="004141AE" w:rsidTr="00AD7252">
        <w:tc>
          <w:tcPr>
            <w:tcW w:w="2127" w:type="dxa"/>
            <w:tcBorders>
              <w:top w:val="single" w:sz="12" w:space="0" w:color="auto"/>
              <w:bottom w:val="single" w:sz="12" w:space="0" w:color="auto"/>
            </w:tcBorders>
            <w:shd w:val="clear" w:color="auto" w:fill="auto"/>
            <w:hideMark/>
          </w:tcPr>
          <w:p w:rsidR="005452CC" w:rsidRPr="004141AE" w:rsidRDefault="005452CC" w:rsidP="00AD7252">
            <w:pPr>
              <w:pStyle w:val="Tabletext"/>
            </w:pPr>
            <w:r w:rsidRPr="004141AE">
              <w:t>1</w:t>
            </w:r>
            <w:r w:rsidR="009A362B" w:rsidRPr="004141AE">
              <w:t>.</w:t>
            </w:r>
            <w:r w:rsidRPr="004141AE">
              <w:t xml:space="preserve">  </w:t>
            </w:r>
            <w:r w:rsidR="00AD7252" w:rsidRPr="004141AE">
              <w:t xml:space="preserve">The whole of </w:t>
            </w:r>
            <w:r w:rsidR="00E302DF" w:rsidRPr="004141AE">
              <w:t>this instrument</w:t>
            </w:r>
          </w:p>
        </w:tc>
        <w:tc>
          <w:tcPr>
            <w:tcW w:w="4394" w:type="dxa"/>
            <w:tcBorders>
              <w:top w:val="single" w:sz="12" w:space="0" w:color="auto"/>
              <w:bottom w:val="single" w:sz="12" w:space="0" w:color="auto"/>
            </w:tcBorders>
            <w:shd w:val="clear" w:color="auto" w:fill="auto"/>
            <w:hideMark/>
          </w:tcPr>
          <w:p w:rsidR="005452CC" w:rsidRPr="004141AE" w:rsidRDefault="00FE2EB9" w:rsidP="005452CC">
            <w:pPr>
              <w:pStyle w:val="Tabletext"/>
            </w:pPr>
            <w:r w:rsidRPr="004141AE">
              <w:t>Immediately</w:t>
            </w:r>
            <w:r w:rsidR="005452CC" w:rsidRPr="004141AE">
              <w:t xml:space="preserve"> after </w:t>
            </w:r>
            <w:r w:rsidR="00E302DF" w:rsidRPr="004141AE">
              <w:t>this instrument is</w:t>
            </w:r>
            <w:r w:rsidR="005452CC" w:rsidRPr="004141AE">
              <w:t xml:space="preserve"> registered</w:t>
            </w:r>
            <w:r w:rsidR="009A362B" w:rsidRPr="004141AE">
              <w:t>.</w:t>
            </w:r>
          </w:p>
        </w:tc>
        <w:tc>
          <w:tcPr>
            <w:tcW w:w="1843" w:type="dxa"/>
            <w:tcBorders>
              <w:top w:val="single" w:sz="12" w:space="0" w:color="auto"/>
              <w:bottom w:val="single" w:sz="12" w:space="0" w:color="auto"/>
            </w:tcBorders>
            <w:shd w:val="clear" w:color="auto" w:fill="auto"/>
          </w:tcPr>
          <w:p w:rsidR="005452CC" w:rsidRPr="004141AE" w:rsidRDefault="002014F4">
            <w:pPr>
              <w:pStyle w:val="Tabletext"/>
            </w:pPr>
            <w:r>
              <w:t>5</w:t>
            </w:r>
            <w:r w:rsidR="000868A7">
              <w:t>.</w:t>
            </w:r>
            <w:r>
              <w:t>42</w:t>
            </w:r>
            <w:r>
              <w:t> </w:t>
            </w:r>
            <w:r>
              <w:t>pm (</w:t>
            </w:r>
            <w:r>
              <w:t>A.C.T.</w:t>
            </w:r>
            <w:r w:rsidR="000868A7">
              <w:t xml:space="preserve">) </w:t>
            </w:r>
            <w:r w:rsidR="00523966">
              <w:t>4</w:t>
            </w:r>
            <w:r w:rsidR="000868A7">
              <w:t> </w:t>
            </w:r>
            <w:r w:rsidR="00523966">
              <w:t>December 2020</w:t>
            </w:r>
          </w:p>
        </w:tc>
      </w:tr>
    </w:tbl>
    <w:p w:rsidR="005452CC" w:rsidRPr="004141AE" w:rsidRDefault="005452CC" w:rsidP="00052A9F">
      <w:pPr>
        <w:pStyle w:val="notetext"/>
      </w:pPr>
      <w:r w:rsidRPr="004141AE">
        <w:rPr>
          <w:snapToGrid w:val="0"/>
          <w:lang w:eastAsia="en-US"/>
        </w:rPr>
        <w:t>Note:</w:t>
      </w:r>
      <w:r w:rsidRPr="004141AE">
        <w:rPr>
          <w:snapToGrid w:val="0"/>
          <w:lang w:eastAsia="en-US"/>
        </w:rPr>
        <w:tab/>
        <w:t xml:space="preserve">This table relates only to the provisions of </w:t>
      </w:r>
      <w:r w:rsidR="00E302DF" w:rsidRPr="004141AE">
        <w:rPr>
          <w:snapToGrid w:val="0"/>
          <w:lang w:eastAsia="en-US"/>
        </w:rPr>
        <w:t>this instrument</w:t>
      </w:r>
      <w:r w:rsidRPr="004141AE">
        <w:t xml:space="preserve"> </w:t>
      </w:r>
      <w:r w:rsidRPr="004141AE">
        <w:rPr>
          <w:snapToGrid w:val="0"/>
          <w:lang w:eastAsia="en-US"/>
        </w:rPr>
        <w:t>as originally made</w:t>
      </w:r>
      <w:r w:rsidR="009A362B" w:rsidRPr="004141AE">
        <w:rPr>
          <w:snapToGrid w:val="0"/>
          <w:lang w:eastAsia="en-US"/>
        </w:rPr>
        <w:t>.</w:t>
      </w:r>
      <w:r w:rsidRPr="004141AE">
        <w:rPr>
          <w:snapToGrid w:val="0"/>
          <w:lang w:eastAsia="en-US"/>
        </w:rPr>
        <w:t xml:space="preserve"> It will not be amended to deal with any later amendments of </w:t>
      </w:r>
      <w:r w:rsidR="00E302DF" w:rsidRPr="004141AE">
        <w:rPr>
          <w:snapToGrid w:val="0"/>
          <w:lang w:eastAsia="en-US"/>
        </w:rPr>
        <w:t>this instrument</w:t>
      </w:r>
      <w:r w:rsidR="009A362B" w:rsidRPr="004141AE">
        <w:rPr>
          <w:snapToGrid w:val="0"/>
          <w:lang w:eastAsia="en-US"/>
        </w:rPr>
        <w:t>.</w:t>
      </w:r>
    </w:p>
    <w:p w:rsidR="005452CC" w:rsidRPr="004141AE" w:rsidRDefault="005452CC" w:rsidP="004F676E">
      <w:pPr>
        <w:pStyle w:val="subsection"/>
      </w:pPr>
      <w:r w:rsidRPr="004141AE">
        <w:tab/>
        <w:t>(2)</w:t>
      </w:r>
      <w:r w:rsidRPr="004141AE">
        <w:tab/>
        <w:t xml:space="preserve">Any information in column 3 of the table is not part of </w:t>
      </w:r>
      <w:r w:rsidR="00E302DF" w:rsidRPr="004141AE">
        <w:t>this instrument</w:t>
      </w:r>
      <w:r w:rsidR="009A362B" w:rsidRPr="004141AE">
        <w:t>.</w:t>
      </w:r>
      <w:r w:rsidRPr="004141AE">
        <w:t xml:space="preserve"> Information may be inserted in this column, or information in it may be edited, in any published version of </w:t>
      </w:r>
      <w:r w:rsidR="00E302DF" w:rsidRPr="004141AE">
        <w:t>this instrument</w:t>
      </w:r>
      <w:r w:rsidR="009A362B" w:rsidRPr="004141AE">
        <w:t>.</w:t>
      </w:r>
    </w:p>
    <w:p w:rsidR="00BF6650" w:rsidRPr="004141AE" w:rsidRDefault="00BF6650" w:rsidP="00BF6650">
      <w:pPr>
        <w:pStyle w:val="ActHead5"/>
      </w:pPr>
      <w:bookmarkStart w:id="3" w:name="_Toc57813416"/>
      <w:r w:rsidRPr="00F11AAA">
        <w:rPr>
          <w:rStyle w:val="CharSectno"/>
        </w:rPr>
        <w:t>3</w:t>
      </w:r>
      <w:r w:rsidRPr="004141AE">
        <w:t xml:space="preserve">  Authority</w:t>
      </w:r>
      <w:bookmarkEnd w:id="3"/>
    </w:p>
    <w:p w:rsidR="00BF6650" w:rsidRPr="004141AE" w:rsidRDefault="00BF6650" w:rsidP="00BF6650">
      <w:pPr>
        <w:pStyle w:val="subsection"/>
      </w:pPr>
      <w:r w:rsidRPr="004141AE">
        <w:tab/>
      </w:r>
      <w:r w:rsidRPr="004141AE">
        <w:tab/>
      </w:r>
      <w:r w:rsidR="00E302DF" w:rsidRPr="004141AE">
        <w:t>This instrument is</w:t>
      </w:r>
      <w:r w:rsidRPr="004141AE">
        <w:t xml:space="preserve"> made under the </w:t>
      </w:r>
      <w:r w:rsidR="000D1211" w:rsidRPr="004141AE">
        <w:rPr>
          <w:i/>
        </w:rPr>
        <w:t>Coronavirus Economic Response Package (Payments and Benefits) Act 2020</w:t>
      </w:r>
      <w:r w:rsidR="009A362B" w:rsidRPr="004141AE">
        <w:t>.</w:t>
      </w:r>
    </w:p>
    <w:p w:rsidR="00557C7A" w:rsidRPr="004141AE" w:rsidRDefault="00BF6650" w:rsidP="00557C7A">
      <w:pPr>
        <w:pStyle w:val="ActHead5"/>
      </w:pPr>
      <w:bookmarkStart w:id="4" w:name="_Toc57813417"/>
      <w:r w:rsidRPr="00F11AAA">
        <w:rPr>
          <w:rStyle w:val="CharSectno"/>
        </w:rPr>
        <w:t>4</w:t>
      </w:r>
      <w:r w:rsidR="00557C7A" w:rsidRPr="004141AE">
        <w:t xml:space="preserve">  </w:t>
      </w:r>
      <w:r w:rsidR="00083F48" w:rsidRPr="004141AE">
        <w:t>Schedules</w:t>
      </w:r>
      <w:bookmarkEnd w:id="4"/>
    </w:p>
    <w:p w:rsidR="00557C7A" w:rsidRPr="004141AE" w:rsidRDefault="00557C7A" w:rsidP="00557C7A">
      <w:pPr>
        <w:pStyle w:val="subsection"/>
      </w:pPr>
      <w:r w:rsidRPr="004141AE">
        <w:tab/>
      </w:r>
      <w:r w:rsidRPr="004141AE">
        <w:tab/>
      </w:r>
      <w:r w:rsidR="00083F48" w:rsidRPr="004141AE">
        <w:t xml:space="preserve">Each </w:t>
      </w:r>
      <w:r w:rsidR="00160BD7" w:rsidRPr="004141AE">
        <w:t>instrument</w:t>
      </w:r>
      <w:r w:rsidR="00083F48" w:rsidRPr="004141AE">
        <w:t xml:space="preserve"> that is specified in a Schedule to </w:t>
      </w:r>
      <w:r w:rsidR="00E302DF" w:rsidRPr="004141AE">
        <w:t>this instrument</w:t>
      </w:r>
      <w:r w:rsidR="00083F48" w:rsidRPr="004141AE">
        <w:t xml:space="preserve"> is amended or repealed as set out in the applicable items in the Schedule concerned, and any other item in a Schedule to </w:t>
      </w:r>
      <w:r w:rsidR="00E302DF" w:rsidRPr="004141AE">
        <w:t>this instrument</w:t>
      </w:r>
      <w:r w:rsidR="00083F48" w:rsidRPr="004141AE">
        <w:t xml:space="preserve"> has effect according to its terms</w:t>
      </w:r>
      <w:r w:rsidR="009A362B" w:rsidRPr="004141AE">
        <w:t>.</w:t>
      </w:r>
    </w:p>
    <w:p w:rsidR="0048364F" w:rsidRPr="004141AE" w:rsidRDefault="00DA4714" w:rsidP="009C5989">
      <w:pPr>
        <w:pStyle w:val="ActHead6"/>
        <w:pageBreakBefore/>
      </w:pPr>
      <w:bookmarkStart w:id="5" w:name="_Toc57813418"/>
      <w:bookmarkStart w:id="6" w:name="opcAmSched"/>
      <w:bookmarkStart w:id="7" w:name="opcCurrentFind"/>
      <w:r w:rsidRPr="00F11AAA">
        <w:rPr>
          <w:rStyle w:val="CharAmSchNo"/>
        </w:rPr>
        <w:lastRenderedPageBreak/>
        <w:t>Schedule 1</w:t>
      </w:r>
      <w:r w:rsidR="0048364F" w:rsidRPr="004141AE">
        <w:t>—</w:t>
      </w:r>
      <w:r w:rsidR="00460499" w:rsidRPr="00F11AAA">
        <w:rPr>
          <w:rStyle w:val="CharAmSchText"/>
        </w:rPr>
        <w:t>Amendments</w:t>
      </w:r>
      <w:bookmarkEnd w:id="5"/>
    </w:p>
    <w:bookmarkEnd w:id="6"/>
    <w:bookmarkEnd w:id="7"/>
    <w:p w:rsidR="0004044E" w:rsidRPr="00F11AAA" w:rsidRDefault="0004044E" w:rsidP="0004044E">
      <w:pPr>
        <w:pStyle w:val="Header"/>
      </w:pPr>
      <w:r w:rsidRPr="00F11AAA">
        <w:rPr>
          <w:rStyle w:val="CharAmPartNo"/>
        </w:rPr>
        <w:t xml:space="preserve"> </w:t>
      </w:r>
      <w:r w:rsidRPr="00F11AAA">
        <w:rPr>
          <w:rStyle w:val="CharAmPartText"/>
        </w:rPr>
        <w:t xml:space="preserve"> </w:t>
      </w:r>
    </w:p>
    <w:p w:rsidR="000D1211" w:rsidRPr="004141AE" w:rsidRDefault="000D1211" w:rsidP="000D1211">
      <w:pPr>
        <w:pStyle w:val="ActHead9"/>
      </w:pPr>
      <w:bookmarkStart w:id="8" w:name="_Toc57813419"/>
      <w:r w:rsidRPr="004141AE">
        <w:t xml:space="preserve">Coronavirus Economic Response Package (Payments and Benefits) </w:t>
      </w:r>
      <w:r w:rsidR="009344F4" w:rsidRPr="004141AE">
        <w:t>Rules 2</w:t>
      </w:r>
      <w:r w:rsidRPr="004141AE">
        <w:t>020</w:t>
      </w:r>
      <w:bookmarkEnd w:id="8"/>
    </w:p>
    <w:p w:rsidR="009C1992" w:rsidRPr="004141AE" w:rsidRDefault="0066721A" w:rsidP="009C1992">
      <w:pPr>
        <w:pStyle w:val="ItemHead"/>
      </w:pPr>
      <w:r w:rsidRPr="004141AE">
        <w:t>1</w:t>
      </w:r>
      <w:r w:rsidR="009C1992" w:rsidRPr="004141AE">
        <w:t xml:space="preserve">  </w:t>
      </w:r>
      <w:r w:rsidR="00DA4714" w:rsidRPr="004141AE">
        <w:t>Sub</w:t>
      </w:r>
      <w:r w:rsidR="00D01E1C" w:rsidRPr="004141AE">
        <w:t>section 4</w:t>
      </w:r>
      <w:r w:rsidR="009C1992" w:rsidRPr="004141AE">
        <w:t>(1)</w:t>
      </w:r>
    </w:p>
    <w:p w:rsidR="009C1992" w:rsidRPr="004141AE" w:rsidRDefault="009C1992" w:rsidP="009C1992">
      <w:pPr>
        <w:pStyle w:val="Item"/>
      </w:pPr>
      <w:r w:rsidRPr="004141AE">
        <w:t>Insert:</w:t>
      </w:r>
    </w:p>
    <w:p w:rsidR="00931F84" w:rsidRPr="004141AE" w:rsidRDefault="009C1992" w:rsidP="009C1992">
      <w:pPr>
        <w:pStyle w:val="Definition"/>
      </w:pPr>
      <w:r w:rsidRPr="004141AE">
        <w:rPr>
          <w:b/>
          <w:i/>
        </w:rPr>
        <w:t>baseline headcount</w:t>
      </w:r>
      <w:r w:rsidRPr="004141AE">
        <w:t xml:space="preserve"> has the</w:t>
      </w:r>
      <w:r w:rsidR="00B627D7" w:rsidRPr="004141AE">
        <w:t xml:space="preserve"> meaning given by subsection </w:t>
      </w:r>
      <w:r w:rsidR="009A362B" w:rsidRPr="004141AE">
        <w:t>31</w:t>
      </w:r>
      <w:r w:rsidRPr="004141AE">
        <w:t>(2)</w:t>
      </w:r>
      <w:r w:rsidR="009A362B" w:rsidRPr="004141AE">
        <w:t>.</w:t>
      </w:r>
    </w:p>
    <w:p w:rsidR="009C1992" w:rsidRPr="004141AE" w:rsidRDefault="009C1992" w:rsidP="009C1992">
      <w:pPr>
        <w:pStyle w:val="Definition"/>
      </w:pPr>
      <w:r w:rsidRPr="004141AE">
        <w:rPr>
          <w:b/>
          <w:i/>
        </w:rPr>
        <w:t xml:space="preserve">baseline payroll </w:t>
      </w:r>
      <w:r w:rsidR="00717168" w:rsidRPr="004141AE">
        <w:rPr>
          <w:b/>
          <w:i/>
        </w:rPr>
        <w:t>am</w:t>
      </w:r>
      <w:r w:rsidRPr="004141AE">
        <w:rPr>
          <w:b/>
          <w:i/>
        </w:rPr>
        <w:t>ount</w:t>
      </w:r>
      <w:r w:rsidRPr="004141AE">
        <w:t xml:space="preserve"> has the</w:t>
      </w:r>
      <w:r w:rsidR="00254113" w:rsidRPr="004141AE">
        <w:t xml:space="preserve"> meaning given by subsection </w:t>
      </w:r>
      <w:r w:rsidR="009A362B" w:rsidRPr="004141AE">
        <w:t>32</w:t>
      </w:r>
      <w:r w:rsidR="00AF699A" w:rsidRPr="004141AE">
        <w:t>(2</w:t>
      </w:r>
      <w:r w:rsidRPr="004141AE">
        <w:t>)</w:t>
      </w:r>
      <w:r w:rsidR="009A362B" w:rsidRPr="004141AE">
        <w:t>.</w:t>
      </w:r>
    </w:p>
    <w:p w:rsidR="007242AE" w:rsidRPr="004141AE" w:rsidRDefault="007242AE" w:rsidP="009C1992">
      <w:pPr>
        <w:pStyle w:val="Definition"/>
      </w:pPr>
      <w:r w:rsidRPr="004141AE">
        <w:rPr>
          <w:b/>
          <w:i/>
        </w:rPr>
        <w:t>close associate</w:t>
      </w:r>
      <w:r w:rsidRPr="004141AE">
        <w:t xml:space="preserve"> has the meaning given by </w:t>
      </w:r>
      <w:r w:rsidR="00D01E1C" w:rsidRPr="004141AE">
        <w:t>section 4</w:t>
      </w:r>
      <w:r w:rsidRPr="004141AE">
        <w:t>AA</w:t>
      </w:r>
      <w:r w:rsidR="009A362B" w:rsidRPr="004141AE">
        <w:t>.</w:t>
      </w:r>
    </w:p>
    <w:p w:rsidR="00F927DC" w:rsidRPr="004141AE" w:rsidRDefault="00F927DC" w:rsidP="009C1992">
      <w:pPr>
        <w:pStyle w:val="Definition"/>
      </w:pPr>
      <w:r w:rsidRPr="004141AE">
        <w:rPr>
          <w:b/>
          <w:i/>
        </w:rPr>
        <w:t>eligible additional employee</w:t>
      </w:r>
      <w:r w:rsidRPr="004141AE">
        <w:t xml:space="preserve"> has the meaning given b</w:t>
      </w:r>
      <w:r w:rsidR="00B627D7" w:rsidRPr="004141AE">
        <w:t xml:space="preserve">y section </w:t>
      </w:r>
      <w:r w:rsidR="009A362B" w:rsidRPr="004141AE">
        <w:t>30.</w:t>
      </w:r>
    </w:p>
    <w:p w:rsidR="00931F84" w:rsidRPr="004141AE" w:rsidRDefault="00931F84" w:rsidP="009C1992">
      <w:pPr>
        <w:pStyle w:val="Definition"/>
      </w:pPr>
      <w:r w:rsidRPr="004141AE">
        <w:rPr>
          <w:b/>
          <w:i/>
        </w:rPr>
        <w:t>headcount increase</w:t>
      </w:r>
      <w:r w:rsidRPr="004141AE">
        <w:t xml:space="preserve"> has the meaning given by paragraph </w:t>
      </w:r>
      <w:r w:rsidR="009A362B" w:rsidRPr="004141AE">
        <w:t>31</w:t>
      </w:r>
      <w:r w:rsidRPr="004141AE">
        <w:t>(1)(a)</w:t>
      </w:r>
      <w:r w:rsidR="009A362B" w:rsidRPr="004141AE">
        <w:t>.</w:t>
      </w:r>
    </w:p>
    <w:p w:rsidR="00931F84" w:rsidRPr="004141AE" w:rsidRDefault="00931F84" w:rsidP="009C1992">
      <w:pPr>
        <w:pStyle w:val="Definition"/>
      </w:pPr>
      <w:r w:rsidRPr="004141AE">
        <w:rPr>
          <w:b/>
          <w:i/>
        </w:rPr>
        <w:t xml:space="preserve">headcount increase </w:t>
      </w:r>
      <w:r w:rsidR="00FC5D6D" w:rsidRPr="004141AE">
        <w:rPr>
          <w:b/>
          <w:i/>
        </w:rPr>
        <w:t>number</w:t>
      </w:r>
      <w:r w:rsidRPr="004141AE">
        <w:t xml:space="preserve"> has the meaning given by paragraph </w:t>
      </w:r>
      <w:r w:rsidR="009A362B" w:rsidRPr="004141AE">
        <w:t>31</w:t>
      </w:r>
      <w:r w:rsidRPr="004141AE">
        <w:t>(1)(b)</w:t>
      </w:r>
      <w:r w:rsidR="009A362B" w:rsidRPr="004141AE">
        <w:t>.</w:t>
      </w:r>
    </w:p>
    <w:p w:rsidR="009C1992" w:rsidRPr="004141AE" w:rsidRDefault="009C1992" w:rsidP="00052A9F">
      <w:pPr>
        <w:pStyle w:val="Definition"/>
      </w:pPr>
      <w:r w:rsidRPr="004141AE">
        <w:rPr>
          <w:b/>
          <w:i/>
        </w:rPr>
        <w:t>higher rate days</w:t>
      </w:r>
      <w:r w:rsidRPr="004141AE">
        <w:t xml:space="preserve"> has the</w:t>
      </w:r>
      <w:r w:rsidR="00254113" w:rsidRPr="004141AE">
        <w:t xml:space="preserve"> meaning given by subsection </w:t>
      </w:r>
      <w:r w:rsidR="009A362B" w:rsidRPr="004141AE">
        <w:t>34</w:t>
      </w:r>
      <w:r w:rsidRPr="004141AE">
        <w:t>(3)</w:t>
      </w:r>
      <w:r w:rsidR="009A362B" w:rsidRPr="004141AE">
        <w:t>.</w:t>
      </w:r>
    </w:p>
    <w:p w:rsidR="00052A9F" w:rsidRPr="004141AE" w:rsidRDefault="00052A9F" w:rsidP="00717168">
      <w:pPr>
        <w:pStyle w:val="Definition"/>
      </w:pPr>
      <w:r w:rsidRPr="004141AE">
        <w:rPr>
          <w:b/>
          <w:i/>
        </w:rPr>
        <w:t>jobmaker hiring credit payment</w:t>
      </w:r>
      <w:r w:rsidRPr="004141AE">
        <w:t xml:space="preserve"> means a jobmaker hiring credit payment payabl</w:t>
      </w:r>
      <w:r w:rsidR="00254113" w:rsidRPr="004141AE">
        <w:t xml:space="preserve">e to an entity under section </w:t>
      </w:r>
      <w:r w:rsidR="009A362B" w:rsidRPr="004141AE">
        <w:t>35.</w:t>
      </w:r>
    </w:p>
    <w:p w:rsidR="00052A9F" w:rsidRPr="004141AE" w:rsidRDefault="00052A9F" w:rsidP="00052A9F">
      <w:pPr>
        <w:pStyle w:val="notetext"/>
      </w:pPr>
      <w:r w:rsidRPr="004141AE">
        <w:t>Note:</w:t>
      </w:r>
      <w:r w:rsidRPr="004141AE">
        <w:tab/>
      </w:r>
      <w:r w:rsidR="00254113" w:rsidRPr="004141AE">
        <w:t xml:space="preserve">See section </w:t>
      </w:r>
      <w:r w:rsidR="009A362B" w:rsidRPr="004141AE">
        <w:t>33</w:t>
      </w:r>
      <w:r w:rsidR="006F6203" w:rsidRPr="004141AE">
        <w:t xml:space="preserve"> for t</w:t>
      </w:r>
      <w:r w:rsidRPr="004141AE">
        <w:t>he amount of the</w:t>
      </w:r>
      <w:r w:rsidR="006F6203" w:rsidRPr="004141AE">
        <w:t xml:space="preserve"> </w:t>
      </w:r>
      <w:r w:rsidR="00717168" w:rsidRPr="004141AE">
        <w:t>jobmaker hiring credit payment</w:t>
      </w:r>
      <w:r w:rsidR="009A362B" w:rsidRPr="004141AE">
        <w:t>.</w:t>
      </w:r>
    </w:p>
    <w:p w:rsidR="007458A5" w:rsidRPr="004141AE" w:rsidRDefault="007458A5" w:rsidP="007458A5">
      <w:pPr>
        <w:pStyle w:val="Definition"/>
      </w:pPr>
      <w:r w:rsidRPr="004141AE">
        <w:rPr>
          <w:b/>
          <w:i/>
        </w:rPr>
        <w:t>jobmaker period</w:t>
      </w:r>
      <w:r w:rsidRPr="004141AE">
        <w:t xml:space="preserve"> has the meaning given by subsection </w:t>
      </w:r>
      <w:r w:rsidR="009A362B" w:rsidRPr="004141AE">
        <w:t>27</w:t>
      </w:r>
      <w:r w:rsidRPr="004141AE">
        <w:t>(2)</w:t>
      </w:r>
      <w:r w:rsidR="009A362B" w:rsidRPr="004141AE">
        <w:t>.</w:t>
      </w:r>
    </w:p>
    <w:p w:rsidR="00052A9F" w:rsidRPr="004141AE" w:rsidRDefault="00052A9F" w:rsidP="00052A9F">
      <w:pPr>
        <w:pStyle w:val="Definition"/>
      </w:pPr>
      <w:r w:rsidRPr="004141AE">
        <w:rPr>
          <w:b/>
          <w:i/>
        </w:rPr>
        <w:t>jobmaker scheme</w:t>
      </w:r>
      <w:r w:rsidRPr="004141AE">
        <w:t xml:space="preserve"> means the scheme relating to the jobmaker hiring credit payment set out in </w:t>
      </w:r>
      <w:r w:rsidR="00DA4714" w:rsidRPr="004141AE">
        <w:t>Part 3</w:t>
      </w:r>
      <w:r w:rsidR="009A362B" w:rsidRPr="004141AE">
        <w:t>.</w:t>
      </w:r>
    </w:p>
    <w:p w:rsidR="009C1992" w:rsidRPr="004141AE" w:rsidRDefault="009C1992" w:rsidP="00052A9F">
      <w:pPr>
        <w:pStyle w:val="Definition"/>
      </w:pPr>
      <w:r w:rsidRPr="004141AE">
        <w:rPr>
          <w:b/>
          <w:i/>
        </w:rPr>
        <w:t>lower rate days</w:t>
      </w:r>
      <w:r w:rsidRPr="004141AE">
        <w:t xml:space="preserve"> has the mea</w:t>
      </w:r>
      <w:r w:rsidR="00254113" w:rsidRPr="004141AE">
        <w:t xml:space="preserve">ning given by subsection </w:t>
      </w:r>
      <w:r w:rsidR="009A362B" w:rsidRPr="004141AE">
        <w:t>34</w:t>
      </w:r>
      <w:r w:rsidRPr="004141AE">
        <w:t>(4)</w:t>
      </w:r>
      <w:r w:rsidR="009A362B" w:rsidRPr="004141AE">
        <w:t>.</w:t>
      </w:r>
    </w:p>
    <w:p w:rsidR="009C1992" w:rsidRPr="004141AE" w:rsidRDefault="009C1992" w:rsidP="00052A9F">
      <w:pPr>
        <w:pStyle w:val="Definition"/>
      </w:pPr>
      <w:r w:rsidRPr="004141AE">
        <w:rPr>
          <w:b/>
          <w:i/>
        </w:rPr>
        <w:t>maximum payable days</w:t>
      </w:r>
      <w:r w:rsidRPr="004141AE">
        <w:t xml:space="preserve"> has the</w:t>
      </w:r>
      <w:r w:rsidR="00254113" w:rsidRPr="004141AE">
        <w:t xml:space="preserve"> m</w:t>
      </w:r>
      <w:r w:rsidR="008F5BEA" w:rsidRPr="004141AE">
        <w:t xml:space="preserve">eaning given by subsection </w:t>
      </w:r>
      <w:r w:rsidR="009A362B" w:rsidRPr="004141AE">
        <w:t>34</w:t>
      </w:r>
      <w:r w:rsidR="008F5BEA" w:rsidRPr="004141AE">
        <w:t>(6</w:t>
      </w:r>
      <w:r w:rsidRPr="004141AE">
        <w:t>)</w:t>
      </w:r>
      <w:r w:rsidR="009A362B" w:rsidRPr="004141AE">
        <w:t>.</w:t>
      </w:r>
    </w:p>
    <w:p w:rsidR="00AF699A" w:rsidRPr="004141AE" w:rsidRDefault="00AF699A" w:rsidP="00052A9F">
      <w:pPr>
        <w:pStyle w:val="Definition"/>
      </w:pPr>
      <w:r w:rsidRPr="004141AE">
        <w:rPr>
          <w:b/>
          <w:i/>
        </w:rPr>
        <w:t>payroll amount</w:t>
      </w:r>
      <w:r w:rsidRPr="004141AE">
        <w:t xml:space="preserve"> has the meaning given by paragraph </w:t>
      </w:r>
      <w:r w:rsidR="009A362B" w:rsidRPr="004141AE">
        <w:t>32</w:t>
      </w:r>
      <w:r w:rsidRPr="004141AE">
        <w:t>(1)(b)</w:t>
      </w:r>
      <w:r w:rsidR="009A362B" w:rsidRPr="004141AE">
        <w:t>.</w:t>
      </w:r>
    </w:p>
    <w:p w:rsidR="00931F84" w:rsidRPr="004141AE" w:rsidRDefault="00931F84" w:rsidP="00052A9F">
      <w:pPr>
        <w:pStyle w:val="Definition"/>
      </w:pPr>
      <w:r w:rsidRPr="004141AE">
        <w:rPr>
          <w:b/>
          <w:i/>
        </w:rPr>
        <w:t>payroll increase</w:t>
      </w:r>
      <w:r w:rsidRPr="004141AE">
        <w:t xml:space="preserve"> has the meaning given by </w:t>
      </w:r>
      <w:r w:rsidR="00AF699A" w:rsidRPr="004141AE">
        <w:t>paragraph</w:t>
      </w:r>
      <w:r w:rsidRPr="004141AE">
        <w:t xml:space="preserve"> </w:t>
      </w:r>
      <w:r w:rsidR="009A362B" w:rsidRPr="004141AE">
        <w:t>32</w:t>
      </w:r>
      <w:r w:rsidRPr="004141AE">
        <w:t>(1)</w:t>
      </w:r>
      <w:r w:rsidR="00AF699A" w:rsidRPr="004141AE">
        <w:t>(a)</w:t>
      </w:r>
      <w:r w:rsidR="009A362B" w:rsidRPr="004141AE">
        <w:t>.</w:t>
      </w:r>
    </w:p>
    <w:p w:rsidR="007242AE" w:rsidRPr="004141AE" w:rsidRDefault="00070A0E" w:rsidP="007242AE">
      <w:pPr>
        <w:pStyle w:val="Definition"/>
      </w:pPr>
      <w:r w:rsidRPr="004141AE">
        <w:rPr>
          <w:b/>
          <w:i/>
        </w:rPr>
        <w:t>widely held unit trust</w:t>
      </w:r>
      <w:r w:rsidRPr="004141AE">
        <w:t xml:space="preserve"> has the meaning given by </w:t>
      </w:r>
      <w:r w:rsidR="007D0537" w:rsidRPr="004141AE">
        <w:t>section 2</w:t>
      </w:r>
      <w:r w:rsidRPr="004141AE">
        <w:t>72</w:t>
      </w:r>
      <w:r w:rsidR="004141AE">
        <w:noBreakHyphen/>
      </w:r>
      <w:r w:rsidRPr="004141AE">
        <w:t xml:space="preserve">105 in </w:t>
      </w:r>
      <w:r w:rsidR="007D0537" w:rsidRPr="004141AE">
        <w:t>Schedule 2</w:t>
      </w:r>
      <w:r w:rsidRPr="004141AE">
        <w:t xml:space="preserve">F to the </w:t>
      </w:r>
      <w:r w:rsidRPr="004141AE">
        <w:rPr>
          <w:i/>
        </w:rPr>
        <w:t>Income Tax Assessment Act 1936</w:t>
      </w:r>
      <w:r w:rsidR="009A362B" w:rsidRPr="004141AE">
        <w:t>.</w:t>
      </w:r>
    </w:p>
    <w:p w:rsidR="007242AE" w:rsidRPr="004141AE" w:rsidRDefault="00214318" w:rsidP="007242AE">
      <w:pPr>
        <w:pStyle w:val="ItemHead"/>
      </w:pPr>
      <w:r w:rsidRPr="004141AE">
        <w:t>2</w:t>
      </w:r>
      <w:r w:rsidR="007242AE" w:rsidRPr="004141AE">
        <w:t xml:space="preserve">  After </w:t>
      </w:r>
      <w:r w:rsidR="00D01E1C" w:rsidRPr="004141AE">
        <w:t>section 4</w:t>
      </w:r>
    </w:p>
    <w:p w:rsidR="007242AE" w:rsidRPr="004141AE" w:rsidRDefault="007242AE" w:rsidP="007242AE">
      <w:pPr>
        <w:pStyle w:val="Item"/>
      </w:pPr>
      <w:r w:rsidRPr="004141AE">
        <w:t>Insert:</w:t>
      </w:r>
    </w:p>
    <w:p w:rsidR="007242AE" w:rsidRPr="004141AE" w:rsidRDefault="007242AE" w:rsidP="007242AE">
      <w:pPr>
        <w:pStyle w:val="ActHead5"/>
        <w:rPr>
          <w:i/>
        </w:rPr>
      </w:pPr>
      <w:bookmarkStart w:id="9" w:name="_Toc57813420"/>
      <w:r w:rsidRPr="00F11AAA">
        <w:rPr>
          <w:rStyle w:val="CharSectno"/>
        </w:rPr>
        <w:t>4AA</w:t>
      </w:r>
      <w:r w:rsidRPr="004141AE">
        <w:t xml:space="preserve">  Meaning of </w:t>
      </w:r>
      <w:r w:rsidRPr="004141AE">
        <w:rPr>
          <w:i/>
        </w:rPr>
        <w:t>close associate</w:t>
      </w:r>
      <w:bookmarkEnd w:id="9"/>
    </w:p>
    <w:p w:rsidR="007242AE" w:rsidRPr="004141AE" w:rsidRDefault="007242AE" w:rsidP="00382769">
      <w:pPr>
        <w:pStyle w:val="subsection"/>
      </w:pPr>
      <w:r w:rsidRPr="004141AE">
        <w:tab/>
      </w:r>
      <w:r w:rsidR="00382769" w:rsidRPr="004141AE">
        <w:tab/>
      </w:r>
      <w:r w:rsidRPr="004141AE">
        <w:t xml:space="preserve">An individual is a </w:t>
      </w:r>
      <w:r w:rsidRPr="004141AE">
        <w:rPr>
          <w:b/>
          <w:i/>
        </w:rPr>
        <w:t>close associate</w:t>
      </w:r>
      <w:r w:rsidR="0018579F" w:rsidRPr="004141AE">
        <w:t xml:space="preserve"> of </w:t>
      </w:r>
      <w:r w:rsidR="00382769" w:rsidRPr="004141AE">
        <w:t xml:space="preserve">an entity </w:t>
      </w:r>
      <w:r w:rsidRPr="004141AE">
        <w:t>if the individual is:</w:t>
      </w:r>
    </w:p>
    <w:p w:rsidR="007242AE" w:rsidRPr="004141AE" w:rsidRDefault="007242AE" w:rsidP="007242AE">
      <w:pPr>
        <w:pStyle w:val="paragraph"/>
      </w:pPr>
      <w:r w:rsidRPr="004141AE">
        <w:tab/>
        <w:t>(a)</w:t>
      </w:r>
      <w:r w:rsidRPr="004141AE">
        <w:tab/>
      </w:r>
      <w:r w:rsidR="00382769" w:rsidRPr="004141AE">
        <w:t>in the case of an entity that is another individual—</w:t>
      </w:r>
      <w:r w:rsidRPr="004141AE">
        <w:t xml:space="preserve">a relative of the </w:t>
      </w:r>
      <w:r w:rsidR="00382769" w:rsidRPr="004141AE">
        <w:t>other individual</w:t>
      </w:r>
      <w:r w:rsidRPr="004141AE">
        <w:t>; or</w:t>
      </w:r>
    </w:p>
    <w:p w:rsidR="007242AE" w:rsidRPr="004141AE" w:rsidRDefault="007242AE" w:rsidP="007242AE">
      <w:pPr>
        <w:pStyle w:val="paragraph"/>
      </w:pPr>
      <w:r w:rsidRPr="004141AE">
        <w:tab/>
        <w:t>(b)</w:t>
      </w:r>
      <w:r w:rsidRPr="004141AE">
        <w:tab/>
        <w:t xml:space="preserve">in the case of </w:t>
      </w:r>
      <w:r w:rsidR="00382769" w:rsidRPr="004141AE">
        <w:t>an entity</w:t>
      </w:r>
      <w:r w:rsidRPr="004141AE">
        <w:t xml:space="preserve"> that is a partnership—</w:t>
      </w:r>
      <w:r w:rsidR="00382769" w:rsidRPr="004141AE">
        <w:t xml:space="preserve">a partner in the partnership, or </w:t>
      </w:r>
      <w:r w:rsidRPr="004141AE">
        <w:t>a relative of a partner in the partnership; or</w:t>
      </w:r>
    </w:p>
    <w:p w:rsidR="007242AE" w:rsidRPr="004141AE" w:rsidRDefault="007242AE" w:rsidP="007242AE">
      <w:pPr>
        <w:pStyle w:val="paragraph"/>
      </w:pPr>
      <w:r w:rsidRPr="004141AE">
        <w:lastRenderedPageBreak/>
        <w:tab/>
        <w:t>(c)</w:t>
      </w:r>
      <w:r w:rsidRPr="004141AE">
        <w:tab/>
        <w:t xml:space="preserve">in the case of </w:t>
      </w:r>
      <w:r w:rsidR="00382769" w:rsidRPr="004141AE">
        <w:t>an entity</w:t>
      </w:r>
      <w:r w:rsidRPr="004141AE">
        <w:t xml:space="preserve"> that is a trustee or a beneficiary of a trust (other than a widely held unit trust)—a trustee or </w:t>
      </w:r>
      <w:r w:rsidR="0018579F" w:rsidRPr="004141AE">
        <w:t xml:space="preserve">a </w:t>
      </w:r>
      <w:r w:rsidRPr="004141AE">
        <w:t xml:space="preserve">beneficiary of the trust, or a relative of a trustee or </w:t>
      </w:r>
      <w:r w:rsidR="0018579F" w:rsidRPr="004141AE">
        <w:t xml:space="preserve">a </w:t>
      </w:r>
      <w:r w:rsidRPr="004141AE">
        <w:t>beneficiary of the trust; or</w:t>
      </w:r>
    </w:p>
    <w:p w:rsidR="007242AE" w:rsidRPr="004141AE" w:rsidRDefault="007242AE" w:rsidP="007242AE">
      <w:pPr>
        <w:pStyle w:val="paragraph"/>
      </w:pPr>
      <w:r w:rsidRPr="004141AE">
        <w:tab/>
        <w:t>(d)</w:t>
      </w:r>
      <w:r w:rsidRPr="004141AE">
        <w:tab/>
        <w:t xml:space="preserve">in the case of </w:t>
      </w:r>
      <w:r w:rsidR="00382769" w:rsidRPr="004141AE">
        <w:t>an entity that is</w:t>
      </w:r>
      <w:r w:rsidRPr="004141AE">
        <w:t xml:space="preserve"> company (other than a widely</w:t>
      </w:r>
      <w:r w:rsidR="004141AE">
        <w:noBreakHyphen/>
      </w:r>
      <w:r w:rsidRPr="004141AE">
        <w:t>held company)—a shareholder in or a director of the company, or a relative of a shareholder in or a director of the company</w:t>
      </w:r>
      <w:r w:rsidR="009A362B" w:rsidRPr="004141AE">
        <w:t>.</w:t>
      </w:r>
    </w:p>
    <w:p w:rsidR="00C45A69" w:rsidRPr="004141AE" w:rsidRDefault="00774571" w:rsidP="0089654F">
      <w:pPr>
        <w:pStyle w:val="notetext"/>
      </w:pPr>
      <w:r w:rsidRPr="004141AE">
        <w:t>Note:</w:t>
      </w:r>
      <w:r w:rsidRPr="004141AE">
        <w:tab/>
      </w:r>
      <w:r w:rsidR="008032A7" w:rsidRPr="004141AE">
        <w:t xml:space="preserve">See subsection </w:t>
      </w:r>
      <w:r w:rsidR="009A362B" w:rsidRPr="004141AE">
        <w:t>30</w:t>
      </w:r>
      <w:r w:rsidR="008032A7" w:rsidRPr="004141AE">
        <w:t>(7</w:t>
      </w:r>
      <w:r w:rsidR="00221C4D" w:rsidRPr="004141AE">
        <w:t>) for when an individual</w:t>
      </w:r>
      <w:r w:rsidR="001B581E" w:rsidRPr="004141AE">
        <w:t xml:space="preserve"> who </w:t>
      </w:r>
      <w:r w:rsidR="00221C4D" w:rsidRPr="004141AE">
        <w:t>is</w:t>
      </w:r>
      <w:r w:rsidR="001B581E" w:rsidRPr="004141AE">
        <w:t xml:space="preserve"> </w:t>
      </w:r>
      <w:r w:rsidR="009D16B0" w:rsidRPr="004141AE">
        <w:t xml:space="preserve">a </w:t>
      </w:r>
      <w:r w:rsidR="001B581E" w:rsidRPr="004141AE">
        <w:t xml:space="preserve">close </w:t>
      </w:r>
      <w:r w:rsidR="00221C4D" w:rsidRPr="004141AE">
        <w:t>associate</w:t>
      </w:r>
      <w:r w:rsidR="001B581E" w:rsidRPr="004141AE">
        <w:t xml:space="preserve"> </w:t>
      </w:r>
      <w:r w:rsidR="00221C4D" w:rsidRPr="004141AE">
        <w:t>is</w:t>
      </w:r>
      <w:r w:rsidR="001B581E" w:rsidRPr="004141AE">
        <w:t xml:space="preserve"> excluded from bei</w:t>
      </w:r>
      <w:r w:rsidR="00221C4D" w:rsidRPr="004141AE">
        <w:t>ng an eligible additional employee</w:t>
      </w:r>
      <w:r w:rsidR="001B581E" w:rsidRPr="004141AE">
        <w:t xml:space="preserve"> for the </w:t>
      </w:r>
      <w:r w:rsidR="00221C4D" w:rsidRPr="004141AE">
        <w:t>purposes of the jobmaker scheme</w:t>
      </w:r>
      <w:r w:rsidR="009A362B" w:rsidRPr="004141AE">
        <w:t>.</w:t>
      </w:r>
    </w:p>
    <w:p w:rsidR="000D1211" w:rsidRPr="004141AE" w:rsidRDefault="00214318" w:rsidP="000D1211">
      <w:pPr>
        <w:pStyle w:val="ItemHead"/>
      </w:pPr>
      <w:r w:rsidRPr="004141AE">
        <w:t>3</w:t>
      </w:r>
      <w:r w:rsidR="000D1211" w:rsidRPr="004141AE">
        <w:t xml:space="preserve">  After </w:t>
      </w:r>
      <w:r w:rsidR="00DA4714" w:rsidRPr="004141AE">
        <w:t>Part 2</w:t>
      </w:r>
    </w:p>
    <w:p w:rsidR="000D1211" w:rsidRPr="004141AE" w:rsidRDefault="000D1211" w:rsidP="000D1211">
      <w:pPr>
        <w:pStyle w:val="Item"/>
      </w:pPr>
      <w:r w:rsidRPr="004141AE">
        <w:t>Insert:</w:t>
      </w:r>
    </w:p>
    <w:p w:rsidR="000D1211" w:rsidRPr="004141AE" w:rsidRDefault="00DA4714" w:rsidP="000D1211">
      <w:pPr>
        <w:pStyle w:val="ActHead2"/>
      </w:pPr>
      <w:bookmarkStart w:id="10" w:name="f_Check_Lines_above"/>
      <w:bookmarkStart w:id="11" w:name="_Toc57813421"/>
      <w:bookmarkEnd w:id="10"/>
      <w:r w:rsidRPr="00F11AAA">
        <w:rPr>
          <w:rStyle w:val="CharPartNo"/>
        </w:rPr>
        <w:t>Part 3</w:t>
      </w:r>
      <w:r w:rsidR="006F6203" w:rsidRPr="004141AE">
        <w:t>—</w:t>
      </w:r>
      <w:r w:rsidR="006F6203" w:rsidRPr="00F11AAA">
        <w:rPr>
          <w:rStyle w:val="CharPartText"/>
        </w:rPr>
        <w:t>Jobm</w:t>
      </w:r>
      <w:r w:rsidR="000D1211" w:rsidRPr="00F11AAA">
        <w:rPr>
          <w:rStyle w:val="CharPartText"/>
        </w:rPr>
        <w:t>aker hiring credit payment</w:t>
      </w:r>
      <w:bookmarkEnd w:id="11"/>
    </w:p>
    <w:p w:rsidR="000D1211" w:rsidRPr="004141AE" w:rsidRDefault="000D1211" w:rsidP="000D1211">
      <w:pPr>
        <w:pStyle w:val="ActHead3"/>
      </w:pPr>
      <w:bookmarkStart w:id="12" w:name="_Toc57813422"/>
      <w:r w:rsidRPr="00F11AAA">
        <w:rPr>
          <w:rStyle w:val="CharDivNo"/>
        </w:rPr>
        <w:t>Division 1</w:t>
      </w:r>
      <w:r w:rsidRPr="004141AE">
        <w:t>—</w:t>
      </w:r>
      <w:bookmarkEnd w:id="12"/>
      <w:r w:rsidR="005448F5" w:rsidRPr="00F11AAA">
        <w:rPr>
          <w:rStyle w:val="CharDivText"/>
        </w:rPr>
        <w:t>Preliminary</w:t>
      </w:r>
    </w:p>
    <w:p w:rsidR="000D1211" w:rsidRPr="004141AE" w:rsidRDefault="009A362B" w:rsidP="000D1211">
      <w:pPr>
        <w:pStyle w:val="ActHead5"/>
      </w:pPr>
      <w:bookmarkStart w:id="13" w:name="_Toc57813423"/>
      <w:r w:rsidRPr="00F11AAA">
        <w:rPr>
          <w:rStyle w:val="CharSectno"/>
        </w:rPr>
        <w:t>25</w:t>
      </w:r>
      <w:r w:rsidR="000D1211" w:rsidRPr="004141AE">
        <w:t xml:space="preserve">  Simplified outline</w:t>
      </w:r>
      <w:bookmarkEnd w:id="13"/>
    </w:p>
    <w:p w:rsidR="000D1211" w:rsidRPr="004141AE" w:rsidRDefault="000D1211" w:rsidP="000D1211">
      <w:pPr>
        <w:pStyle w:val="SOText"/>
      </w:pPr>
      <w:r w:rsidRPr="004141AE">
        <w:t>The jobmaker hiring credit payment is intended to</w:t>
      </w:r>
      <w:r w:rsidR="0018289D" w:rsidRPr="004141AE">
        <w:t xml:space="preserve"> </w:t>
      </w:r>
      <w:r w:rsidR="00594DBD" w:rsidRPr="004141AE">
        <w:t>improve the prospects of individuals getting employment in Australia</w:t>
      </w:r>
      <w:r w:rsidR="0018289D" w:rsidRPr="004141AE">
        <w:t xml:space="preserve"> </w:t>
      </w:r>
      <w:r w:rsidR="00C823BB" w:rsidRPr="004141AE">
        <w:t xml:space="preserve">and </w:t>
      </w:r>
      <w:r w:rsidR="00594DBD" w:rsidRPr="004141AE">
        <w:t>increase workforce participation in Australia by encouraging employers to hire additional workers</w:t>
      </w:r>
      <w:r w:rsidR="009A362B" w:rsidRPr="004141AE">
        <w:t>.</w:t>
      </w:r>
    </w:p>
    <w:p w:rsidR="000D1211" w:rsidRPr="004141AE" w:rsidRDefault="000D1211" w:rsidP="000D1211">
      <w:pPr>
        <w:pStyle w:val="SOText"/>
      </w:pPr>
      <w:r w:rsidRPr="004141AE">
        <w:t xml:space="preserve">The jobmaker scheme starts on </w:t>
      </w:r>
      <w:r w:rsidR="00D01E1C" w:rsidRPr="004141AE">
        <w:t>7 October</w:t>
      </w:r>
      <w:r w:rsidRPr="004141AE">
        <w:t xml:space="preserve"> 2020 and ends on </w:t>
      </w:r>
      <w:r w:rsidR="00781258" w:rsidRPr="004141AE">
        <w:t>6 October</w:t>
      </w:r>
      <w:r w:rsidRPr="004141AE">
        <w:t xml:space="preserve"> 2022</w:t>
      </w:r>
      <w:r w:rsidR="009A362B" w:rsidRPr="004141AE">
        <w:t>.</w:t>
      </w:r>
    </w:p>
    <w:p w:rsidR="00971DAA" w:rsidRPr="004141AE" w:rsidRDefault="00AF4680" w:rsidP="000D1211">
      <w:pPr>
        <w:pStyle w:val="SOText"/>
      </w:pPr>
      <w:r w:rsidRPr="004141AE">
        <w:t>An employer</w:t>
      </w:r>
      <w:r w:rsidR="000D1211" w:rsidRPr="004141AE">
        <w:t xml:space="preserve"> that </w:t>
      </w:r>
      <w:r w:rsidR="00594DBD" w:rsidRPr="004141AE">
        <w:t xml:space="preserve">creates additional employment for individuals aged 16 to 35 years during </w:t>
      </w:r>
      <w:r w:rsidR="00596CC9" w:rsidRPr="004141AE">
        <w:t>the first 12 months of the jobmaker scheme</w:t>
      </w:r>
      <w:r w:rsidR="000D1211" w:rsidRPr="004141AE">
        <w:t xml:space="preserve"> can be entitled to a</w:t>
      </w:r>
      <w:r w:rsidR="00596CC9" w:rsidRPr="004141AE">
        <w:t xml:space="preserve"> jobmaker hiring credit payment in respect of the individuals</w:t>
      </w:r>
      <w:r w:rsidRPr="004141AE">
        <w:t>’</w:t>
      </w:r>
      <w:r w:rsidR="00596CC9" w:rsidRPr="004141AE">
        <w:t xml:space="preserve"> first 12 months of employment with the </w:t>
      </w:r>
      <w:r w:rsidRPr="004141AE">
        <w:t>employer</w:t>
      </w:r>
      <w:r w:rsidR="009A362B" w:rsidRPr="004141AE">
        <w:t>.</w:t>
      </w:r>
    </w:p>
    <w:p w:rsidR="00971DAA" w:rsidRPr="004141AE" w:rsidRDefault="00971DAA" w:rsidP="000D1211">
      <w:pPr>
        <w:pStyle w:val="SOText"/>
      </w:pPr>
      <w:r w:rsidRPr="004141AE">
        <w:t xml:space="preserve">The amount of a jobmaker hiring credit payment is calculated on the basis that an </w:t>
      </w:r>
      <w:r w:rsidR="00AF4680" w:rsidRPr="004141AE">
        <w:t>employer</w:t>
      </w:r>
      <w:r w:rsidRPr="004141AE">
        <w:t xml:space="preserve"> will receive $200 per week for each additional job that is filled by an individual aged 16 to 29 years at the time </w:t>
      </w:r>
      <w:r w:rsidR="00134E7B" w:rsidRPr="004141AE">
        <w:t xml:space="preserve">of starting </w:t>
      </w:r>
      <w:r w:rsidR="00AF4680" w:rsidRPr="004141AE">
        <w:t>the job</w:t>
      </w:r>
      <w:r w:rsidRPr="004141AE">
        <w:t>, and $100 per week if the individual is aged 30 to 35 years</w:t>
      </w:r>
      <w:r w:rsidR="009A362B" w:rsidRPr="004141AE">
        <w:t>.</w:t>
      </w:r>
    </w:p>
    <w:p w:rsidR="000D1211" w:rsidRPr="004141AE" w:rsidRDefault="000D1211" w:rsidP="000D1211">
      <w:pPr>
        <w:pStyle w:val="SOText"/>
      </w:pPr>
      <w:r w:rsidRPr="004141AE">
        <w:t>The jobmaker scheme is administered by the Commissioner of Taxation</w:t>
      </w:r>
      <w:r w:rsidR="009A362B" w:rsidRPr="004141AE">
        <w:t>.</w:t>
      </w:r>
    </w:p>
    <w:p w:rsidR="000D1211" w:rsidRPr="004141AE" w:rsidRDefault="000D1211" w:rsidP="00AF4680">
      <w:pPr>
        <w:pStyle w:val="SOText"/>
      </w:pPr>
      <w:r w:rsidRPr="004141AE">
        <w:t xml:space="preserve">The Commissioner pays the jobmaker hiring credit payment </w:t>
      </w:r>
      <w:r w:rsidR="00C43383" w:rsidRPr="004141AE">
        <w:t xml:space="preserve">in respect of each </w:t>
      </w:r>
      <w:r w:rsidR="00AF4680" w:rsidRPr="004141AE">
        <w:t>3</w:t>
      </w:r>
      <w:r w:rsidR="004141AE">
        <w:noBreakHyphen/>
      </w:r>
      <w:r w:rsidR="00AF4680" w:rsidRPr="004141AE">
        <w:t>month jobmaker period</w:t>
      </w:r>
      <w:r w:rsidR="00C43383" w:rsidRPr="004141AE">
        <w:t xml:space="preserve">, for an entitlement that arises </w:t>
      </w:r>
      <w:r w:rsidR="00B501CB" w:rsidRPr="004141AE">
        <w:t>in</w:t>
      </w:r>
      <w:r w:rsidR="00C43383" w:rsidRPr="004141AE">
        <w:t xml:space="preserve"> the period</w:t>
      </w:r>
      <w:r w:rsidR="009A362B" w:rsidRPr="004141AE">
        <w:t>.</w:t>
      </w:r>
    </w:p>
    <w:p w:rsidR="000D1211" w:rsidRPr="004141AE" w:rsidRDefault="000D1211" w:rsidP="000D1211">
      <w:pPr>
        <w:pStyle w:val="SOText"/>
      </w:pPr>
      <w:r w:rsidRPr="004141AE">
        <w:t>Some of the administrative arrangements for the scheme are set out in the Act</w:t>
      </w:r>
      <w:r w:rsidR="009A362B" w:rsidRPr="004141AE">
        <w:t>.</w:t>
      </w:r>
    </w:p>
    <w:p w:rsidR="0089654F" w:rsidRPr="004141AE" w:rsidRDefault="009A362B" w:rsidP="0089654F">
      <w:pPr>
        <w:pStyle w:val="ActHead5"/>
      </w:pPr>
      <w:bookmarkStart w:id="14" w:name="_Toc57813424"/>
      <w:r w:rsidRPr="00F11AAA">
        <w:rPr>
          <w:rStyle w:val="CharSectno"/>
        </w:rPr>
        <w:t>26</w:t>
      </w:r>
      <w:r w:rsidR="0089654F" w:rsidRPr="004141AE">
        <w:t xml:space="preserve">  Constitutional basis of this Part</w:t>
      </w:r>
      <w:bookmarkEnd w:id="14"/>
    </w:p>
    <w:p w:rsidR="0089654F" w:rsidRPr="004141AE" w:rsidRDefault="0089654F" w:rsidP="0089654F">
      <w:pPr>
        <w:pStyle w:val="SubsectionHead"/>
      </w:pPr>
      <w:r w:rsidRPr="004141AE">
        <w:t>Principal constitutional basis</w:t>
      </w:r>
    </w:p>
    <w:p w:rsidR="0089654F" w:rsidRPr="004141AE" w:rsidRDefault="0089654F" w:rsidP="0089654F">
      <w:pPr>
        <w:pStyle w:val="subsection"/>
      </w:pPr>
      <w:r w:rsidRPr="004141AE">
        <w:rPr>
          <w:i/>
        </w:rPr>
        <w:tab/>
      </w:r>
      <w:r w:rsidRPr="004141AE">
        <w:t>(1)</w:t>
      </w:r>
      <w:r w:rsidRPr="004141AE">
        <w:tab/>
        <w:t>This Part relies on the Commonwealth’s legislative power under paragraph 51(xxix) of the Constitution to give effect to Australia’s obligations under the following:</w:t>
      </w:r>
    </w:p>
    <w:p w:rsidR="0089654F" w:rsidRPr="004141AE" w:rsidRDefault="0089654F" w:rsidP="0089654F">
      <w:pPr>
        <w:pStyle w:val="paragraph"/>
      </w:pPr>
      <w:r w:rsidRPr="004141AE">
        <w:tab/>
        <w:t>(a)</w:t>
      </w:r>
      <w:r w:rsidRPr="004141AE">
        <w:tab/>
        <w:t>the ILO Convention (No</w:t>
      </w:r>
      <w:r w:rsidR="009A362B" w:rsidRPr="004141AE">
        <w:t>.</w:t>
      </w:r>
      <w:r w:rsidRPr="004141AE">
        <w:t xml:space="preserve"> 122) concerning Employment Policy, done at Geneva on 9 July 1964, as in force for Australia from time to time;</w:t>
      </w:r>
    </w:p>
    <w:p w:rsidR="0089654F" w:rsidRPr="004141AE" w:rsidRDefault="0089654F" w:rsidP="0089654F">
      <w:pPr>
        <w:pStyle w:val="paragraph"/>
      </w:pPr>
      <w:r w:rsidRPr="004141AE">
        <w:lastRenderedPageBreak/>
        <w:tab/>
        <w:t>(b)</w:t>
      </w:r>
      <w:r w:rsidRPr="004141AE">
        <w:tab/>
        <w:t>the International Covenant on Economic, Social and Cultural Rights, done at New York on 16 December 1966, as in force for Australia from time to time</w:t>
      </w:r>
      <w:r w:rsidR="009A362B" w:rsidRPr="004141AE">
        <w:t>.</w:t>
      </w:r>
    </w:p>
    <w:p w:rsidR="0089654F" w:rsidRPr="004141AE" w:rsidRDefault="0089654F" w:rsidP="0089654F">
      <w:pPr>
        <w:pStyle w:val="notetext"/>
      </w:pPr>
      <w:r w:rsidRPr="004141AE">
        <w:t>Note 1:</w:t>
      </w:r>
      <w:r w:rsidRPr="004141AE">
        <w:tab/>
        <w:t>The ILO Convention (No</w:t>
      </w:r>
      <w:r w:rsidR="009A362B" w:rsidRPr="004141AE">
        <w:t>.</w:t>
      </w:r>
      <w:r w:rsidRPr="004141AE">
        <w:t xml:space="preserve"> 122) concerning Employment Policy is in Australian Treaty Series 1970 No</w:t>
      </w:r>
      <w:r w:rsidR="009A362B" w:rsidRPr="004141AE">
        <w:t>.</w:t>
      </w:r>
      <w:r w:rsidRPr="004141AE">
        <w:t xml:space="preserve"> 17 ([1970] ATS 17) and could in 2020 be viewed in the Australian Treaties Library on the </w:t>
      </w:r>
      <w:proofErr w:type="spellStart"/>
      <w:r w:rsidRPr="004141AE">
        <w:t>AustLII</w:t>
      </w:r>
      <w:proofErr w:type="spellEnd"/>
      <w:r w:rsidRPr="004141AE">
        <w:t xml:space="preserve"> website (http://www</w:t>
      </w:r>
      <w:r w:rsidR="009A362B" w:rsidRPr="004141AE">
        <w:t>.</w:t>
      </w:r>
      <w:r w:rsidRPr="004141AE">
        <w:t>austlii</w:t>
      </w:r>
      <w:r w:rsidR="009A362B" w:rsidRPr="004141AE">
        <w:t>.</w:t>
      </w:r>
      <w:r w:rsidRPr="004141AE">
        <w:t>edu</w:t>
      </w:r>
      <w:r w:rsidR="009A362B" w:rsidRPr="004141AE">
        <w:t>.</w:t>
      </w:r>
      <w:r w:rsidRPr="004141AE">
        <w:t>au)</w:t>
      </w:r>
      <w:r w:rsidR="009A362B" w:rsidRPr="004141AE">
        <w:t>.</w:t>
      </w:r>
    </w:p>
    <w:p w:rsidR="0089654F" w:rsidRPr="004141AE" w:rsidRDefault="0089654F" w:rsidP="0089654F">
      <w:pPr>
        <w:pStyle w:val="notetext"/>
      </w:pPr>
      <w:r w:rsidRPr="004141AE">
        <w:t>Note 2:</w:t>
      </w:r>
      <w:r w:rsidRPr="004141AE">
        <w:tab/>
        <w:t>The International Covenant on Economic, Social and Cultural Rights is in Australian Treaty Series 1976 No</w:t>
      </w:r>
      <w:r w:rsidR="009A362B" w:rsidRPr="004141AE">
        <w:t>.</w:t>
      </w:r>
      <w:r w:rsidRPr="004141AE">
        <w:t xml:space="preserve"> 5 ([1976] ATS 5) and could in 2020 be viewed in the Australian Treaties Library on the </w:t>
      </w:r>
      <w:proofErr w:type="spellStart"/>
      <w:r w:rsidRPr="004141AE">
        <w:t>AustLII</w:t>
      </w:r>
      <w:proofErr w:type="spellEnd"/>
      <w:r w:rsidRPr="004141AE">
        <w:t xml:space="preserve"> website (http://www</w:t>
      </w:r>
      <w:r w:rsidR="009A362B" w:rsidRPr="004141AE">
        <w:t>.</w:t>
      </w:r>
      <w:r w:rsidRPr="004141AE">
        <w:t>austlii</w:t>
      </w:r>
      <w:r w:rsidR="009A362B" w:rsidRPr="004141AE">
        <w:t>.</w:t>
      </w:r>
      <w:r w:rsidRPr="004141AE">
        <w:t>edu</w:t>
      </w:r>
      <w:r w:rsidR="009A362B" w:rsidRPr="004141AE">
        <w:t>.</w:t>
      </w:r>
      <w:r w:rsidRPr="004141AE">
        <w:t>au)</w:t>
      </w:r>
      <w:r w:rsidR="009A362B" w:rsidRPr="004141AE">
        <w:t>.</w:t>
      </w:r>
    </w:p>
    <w:p w:rsidR="0089654F" w:rsidRPr="004141AE" w:rsidRDefault="0089654F" w:rsidP="0089654F">
      <w:pPr>
        <w:pStyle w:val="SubsectionHead"/>
      </w:pPr>
      <w:r w:rsidRPr="004141AE">
        <w:t>Additional operation of this Part</w:t>
      </w:r>
    </w:p>
    <w:p w:rsidR="0089654F" w:rsidRPr="004141AE" w:rsidRDefault="0089654F" w:rsidP="0089654F">
      <w:pPr>
        <w:pStyle w:val="subsection"/>
      </w:pPr>
      <w:r w:rsidRPr="004141AE">
        <w:tab/>
        <w:t>(2)</w:t>
      </w:r>
      <w:r w:rsidRPr="004141AE">
        <w:tab/>
        <w:t xml:space="preserve">In addition to </w:t>
      </w:r>
      <w:r w:rsidR="00D01E1C" w:rsidRPr="004141AE">
        <w:t>subsection (</w:t>
      </w:r>
      <w:r w:rsidRPr="004141AE">
        <w:t>1), this Part also has effect as provided by subsections (3) and (4)</w:t>
      </w:r>
      <w:r w:rsidR="009A362B" w:rsidRPr="004141AE">
        <w:t>.</w:t>
      </w:r>
    </w:p>
    <w:p w:rsidR="0089654F" w:rsidRPr="004141AE" w:rsidRDefault="0089654F" w:rsidP="0089654F">
      <w:pPr>
        <w:pStyle w:val="subsection"/>
      </w:pPr>
      <w:r w:rsidRPr="004141AE">
        <w:tab/>
        <w:t>(3)</w:t>
      </w:r>
      <w:r w:rsidRPr="004141AE">
        <w:tab/>
        <w:t xml:space="preserve">This Part also has the effect it would have if the employment referred to in paragraph </w:t>
      </w:r>
      <w:r w:rsidR="009A362B" w:rsidRPr="004141AE">
        <w:t>30</w:t>
      </w:r>
      <w:r w:rsidRPr="004141AE">
        <w:t>(1)(a) were expressly confined to employment that constitutes a benefit of a kind to which paragraph 51(</w:t>
      </w:r>
      <w:proofErr w:type="spellStart"/>
      <w:r w:rsidRPr="004141AE">
        <w:t>xxiiiA</w:t>
      </w:r>
      <w:proofErr w:type="spellEnd"/>
      <w:r w:rsidRPr="004141AE">
        <w:t>) of the Constitution applies</w:t>
      </w:r>
      <w:r w:rsidR="009A362B" w:rsidRPr="004141AE">
        <w:t>.</w:t>
      </w:r>
    </w:p>
    <w:p w:rsidR="0089654F" w:rsidRPr="004141AE" w:rsidRDefault="0089654F" w:rsidP="0089654F">
      <w:pPr>
        <w:pStyle w:val="notetext"/>
      </w:pPr>
      <w:r w:rsidRPr="004141AE">
        <w:t>Note:</w:t>
      </w:r>
      <w:r w:rsidRPr="004141AE">
        <w:tab/>
        <w:t xml:space="preserve">Paragraph </w:t>
      </w:r>
      <w:r w:rsidR="009A362B" w:rsidRPr="004141AE">
        <w:t>30</w:t>
      </w:r>
      <w:r w:rsidRPr="004141AE">
        <w:t>(1)(a) deals with the requirement for an individual to be employed by an entity in a period in order for the entity to be entitled to a jobmaker hiring credit payment for the period</w:t>
      </w:r>
      <w:r w:rsidR="009A362B" w:rsidRPr="004141AE">
        <w:t>.</w:t>
      </w:r>
    </w:p>
    <w:p w:rsidR="0089654F" w:rsidRPr="004141AE" w:rsidRDefault="0089654F" w:rsidP="0089654F">
      <w:pPr>
        <w:pStyle w:val="subsection"/>
      </w:pPr>
      <w:r w:rsidRPr="004141AE">
        <w:tab/>
        <w:t>(4)</w:t>
      </w:r>
      <w:r w:rsidRPr="004141AE">
        <w:tab/>
        <w:t>This Part also has the effect it would have if a reference in this Part to a jobmaker hiring credit payment for a period were expressly confined to a payment that, for that period, is a matter peculiarly adapted to the government of a nation and cannot otherwise be carried on for the benefit of the nation</w:t>
      </w:r>
      <w:r w:rsidR="009A362B" w:rsidRPr="004141AE">
        <w:t>.</w:t>
      </w:r>
    </w:p>
    <w:p w:rsidR="000D1211" w:rsidRPr="004141AE" w:rsidRDefault="000D1211" w:rsidP="000D1211">
      <w:pPr>
        <w:pStyle w:val="ActHead3"/>
      </w:pPr>
      <w:bookmarkStart w:id="15" w:name="_Toc57813425"/>
      <w:r w:rsidRPr="00F11AAA">
        <w:rPr>
          <w:rStyle w:val="CharDivNo"/>
        </w:rPr>
        <w:t>Division 2</w:t>
      </w:r>
      <w:r w:rsidRPr="004141AE">
        <w:t>—</w:t>
      </w:r>
      <w:r w:rsidRPr="00F11AAA">
        <w:rPr>
          <w:rStyle w:val="CharDivText"/>
        </w:rPr>
        <w:t>Entitlement</w:t>
      </w:r>
      <w:bookmarkEnd w:id="15"/>
    </w:p>
    <w:p w:rsidR="000D1211" w:rsidRPr="004141AE" w:rsidRDefault="009A362B" w:rsidP="000D1211">
      <w:pPr>
        <w:pStyle w:val="ActHead5"/>
      </w:pPr>
      <w:bookmarkStart w:id="16" w:name="_Toc57813426"/>
      <w:r w:rsidRPr="00F11AAA">
        <w:rPr>
          <w:rStyle w:val="CharSectno"/>
        </w:rPr>
        <w:t>27</w:t>
      </w:r>
      <w:r w:rsidR="000D1211" w:rsidRPr="004141AE">
        <w:t xml:space="preserve">  Employer’s entitlement to job</w:t>
      </w:r>
      <w:r w:rsidR="006F6203" w:rsidRPr="004141AE">
        <w:t>m</w:t>
      </w:r>
      <w:r w:rsidR="000D1211" w:rsidRPr="004141AE">
        <w:t>aker hiring credit payment</w:t>
      </w:r>
      <w:bookmarkEnd w:id="16"/>
    </w:p>
    <w:p w:rsidR="000D1211" w:rsidRPr="004141AE" w:rsidRDefault="000D1211" w:rsidP="000D1211">
      <w:pPr>
        <w:pStyle w:val="subsection"/>
      </w:pPr>
      <w:r w:rsidRPr="004141AE">
        <w:tab/>
        <w:t>(1)</w:t>
      </w:r>
      <w:r w:rsidRPr="004141AE">
        <w:tab/>
        <w:t xml:space="preserve">An entity (the </w:t>
      </w:r>
      <w:r w:rsidRPr="004141AE">
        <w:rPr>
          <w:b/>
          <w:i/>
        </w:rPr>
        <w:t>employer</w:t>
      </w:r>
      <w:r w:rsidRPr="004141AE">
        <w:t>) is entitled to a job</w:t>
      </w:r>
      <w:r w:rsidR="006F6203" w:rsidRPr="004141AE">
        <w:t>m</w:t>
      </w:r>
      <w:r w:rsidRPr="004141AE">
        <w:t>aker hiring credit payment for a period if:</w:t>
      </w:r>
    </w:p>
    <w:p w:rsidR="000D1211" w:rsidRPr="004141AE" w:rsidRDefault="000D1211" w:rsidP="000D1211">
      <w:pPr>
        <w:pStyle w:val="paragraph"/>
      </w:pPr>
      <w:r w:rsidRPr="004141AE">
        <w:tab/>
        <w:t>(a)</w:t>
      </w:r>
      <w:r w:rsidRPr="004141AE">
        <w:tab/>
        <w:t xml:space="preserve">the period is a jobmaker period (see </w:t>
      </w:r>
      <w:r w:rsidR="00D01E1C" w:rsidRPr="004141AE">
        <w:t>subsection (</w:t>
      </w:r>
      <w:r w:rsidR="007578A4" w:rsidRPr="004141AE">
        <w:t>2</w:t>
      </w:r>
      <w:r w:rsidRPr="004141AE">
        <w:t>)); and</w:t>
      </w:r>
    </w:p>
    <w:p w:rsidR="000D1211" w:rsidRPr="004141AE" w:rsidRDefault="000D1211" w:rsidP="000D1211">
      <w:pPr>
        <w:pStyle w:val="paragraph"/>
      </w:pPr>
      <w:r w:rsidRPr="004141AE">
        <w:tab/>
        <w:t>(b)</w:t>
      </w:r>
      <w:r w:rsidRPr="004141AE">
        <w:tab/>
        <w:t xml:space="preserve">the employer qualifies for the jobmaker scheme </w:t>
      </w:r>
      <w:r w:rsidR="00E0566E" w:rsidRPr="004141AE">
        <w:t>for the period</w:t>
      </w:r>
      <w:r w:rsidRPr="004141AE">
        <w:t xml:space="preserve"> (see section</w:t>
      </w:r>
      <w:r w:rsidR="002D0854" w:rsidRPr="004141AE">
        <w:t xml:space="preserve"> </w:t>
      </w:r>
      <w:r w:rsidR="009A362B" w:rsidRPr="004141AE">
        <w:t>28</w:t>
      </w:r>
      <w:r w:rsidRPr="004141AE">
        <w:t>); and</w:t>
      </w:r>
    </w:p>
    <w:p w:rsidR="00755BB5" w:rsidRPr="004141AE" w:rsidRDefault="00755BB5" w:rsidP="00755BB5">
      <w:pPr>
        <w:pStyle w:val="paragraph"/>
      </w:pPr>
      <w:r w:rsidRPr="004141AE">
        <w:tab/>
        <w:t>(c)</w:t>
      </w:r>
      <w:r w:rsidRPr="004141AE">
        <w:tab/>
        <w:t xml:space="preserve">the employer is not disqualified for the jobmaker scheme for the period (see section </w:t>
      </w:r>
      <w:r w:rsidR="009A362B" w:rsidRPr="004141AE">
        <w:t>29</w:t>
      </w:r>
      <w:r w:rsidRPr="004141AE">
        <w:t>); and</w:t>
      </w:r>
    </w:p>
    <w:p w:rsidR="000D1211" w:rsidRPr="004141AE" w:rsidRDefault="000D1211" w:rsidP="000D1211">
      <w:pPr>
        <w:pStyle w:val="paragraph"/>
      </w:pPr>
      <w:r w:rsidRPr="004141AE">
        <w:tab/>
      </w:r>
      <w:r w:rsidR="00755BB5" w:rsidRPr="004141AE">
        <w:t>(d)</w:t>
      </w:r>
      <w:r w:rsidRPr="004141AE">
        <w:tab/>
        <w:t xml:space="preserve">the employer </w:t>
      </w:r>
      <w:r w:rsidR="00F93CCB" w:rsidRPr="004141AE">
        <w:t>has</w:t>
      </w:r>
      <w:r w:rsidRPr="004141AE">
        <w:t xml:space="preserve"> one or more eligible </w:t>
      </w:r>
      <w:r w:rsidR="00F927DC" w:rsidRPr="004141AE">
        <w:t xml:space="preserve">additional </w:t>
      </w:r>
      <w:r w:rsidRPr="004141AE">
        <w:t>employees</w:t>
      </w:r>
      <w:r w:rsidR="00F93CCB" w:rsidRPr="004141AE">
        <w:t xml:space="preserve"> </w:t>
      </w:r>
      <w:r w:rsidRPr="004141AE">
        <w:t xml:space="preserve">for </w:t>
      </w:r>
      <w:r w:rsidR="00E0566E" w:rsidRPr="004141AE">
        <w:t>the period</w:t>
      </w:r>
      <w:r w:rsidR="00AA56FC" w:rsidRPr="004141AE">
        <w:t xml:space="preserve"> </w:t>
      </w:r>
      <w:r w:rsidRPr="004141AE">
        <w:t>(see section</w:t>
      </w:r>
      <w:r w:rsidR="002D0854" w:rsidRPr="004141AE">
        <w:t xml:space="preserve"> </w:t>
      </w:r>
      <w:r w:rsidR="009A362B" w:rsidRPr="004141AE">
        <w:t>30</w:t>
      </w:r>
      <w:r w:rsidRPr="004141AE">
        <w:t>); and</w:t>
      </w:r>
    </w:p>
    <w:p w:rsidR="000D1211" w:rsidRPr="004141AE" w:rsidRDefault="000D1211" w:rsidP="000D1211">
      <w:pPr>
        <w:pStyle w:val="paragraph"/>
      </w:pPr>
      <w:r w:rsidRPr="004141AE">
        <w:tab/>
      </w:r>
      <w:r w:rsidR="00755BB5" w:rsidRPr="004141AE">
        <w:t>(e)</w:t>
      </w:r>
      <w:r w:rsidRPr="004141AE">
        <w:tab/>
      </w:r>
      <w:r w:rsidR="009446E9" w:rsidRPr="004141AE">
        <w:t>the employer has</w:t>
      </w:r>
      <w:r w:rsidR="00A766BD" w:rsidRPr="004141AE">
        <w:t xml:space="preserve"> a</w:t>
      </w:r>
      <w:r w:rsidR="007578A4" w:rsidRPr="004141AE">
        <w:t xml:space="preserve"> </w:t>
      </w:r>
      <w:r w:rsidR="0013436B" w:rsidRPr="004141AE">
        <w:t>headcount</w:t>
      </w:r>
      <w:r w:rsidR="00A766BD" w:rsidRPr="004141AE">
        <w:t xml:space="preserve"> increase</w:t>
      </w:r>
      <w:r w:rsidRPr="004141AE">
        <w:t xml:space="preserve"> for the period (see section </w:t>
      </w:r>
      <w:r w:rsidR="009A362B" w:rsidRPr="004141AE">
        <w:t>31</w:t>
      </w:r>
      <w:r w:rsidRPr="004141AE">
        <w:t>); and</w:t>
      </w:r>
    </w:p>
    <w:p w:rsidR="000D1211" w:rsidRPr="004141AE" w:rsidRDefault="00755BB5" w:rsidP="000D1211">
      <w:pPr>
        <w:pStyle w:val="paragraph"/>
      </w:pPr>
      <w:r w:rsidRPr="004141AE">
        <w:tab/>
        <w:t>(f)</w:t>
      </w:r>
      <w:r w:rsidR="009446E9" w:rsidRPr="004141AE">
        <w:tab/>
        <w:t>the employer has</w:t>
      </w:r>
      <w:r w:rsidR="00A766BD" w:rsidRPr="004141AE">
        <w:t xml:space="preserve"> a payroll increase</w:t>
      </w:r>
      <w:r w:rsidR="000D1211" w:rsidRPr="004141AE">
        <w:t xml:space="preserve"> for the period (see section </w:t>
      </w:r>
      <w:r w:rsidR="009A362B" w:rsidRPr="004141AE">
        <w:t>32</w:t>
      </w:r>
      <w:r w:rsidR="000D1211" w:rsidRPr="004141AE">
        <w:t>); and</w:t>
      </w:r>
    </w:p>
    <w:p w:rsidR="000D1211" w:rsidRPr="004141AE" w:rsidRDefault="00755BB5" w:rsidP="000D1211">
      <w:pPr>
        <w:pStyle w:val="paragraph"/>
      </w:pPr>
      <w:r w:rsidRPr="004141AE">
        <w:tab/>
        <w:t>(g)</w:t>
      </w:r>
      <w:r w:rsidR="000D1211" w:rsidRPr="004141AE">
        <w:tab/>
        <w:t xml:space="preserve">the employer has notified the Commissioner in the approved form at or before the </w:t>
      </w:r>
      <w:r w:rsidR="00400C6A" w:rsidRPr="004141AE">
        <w:t>end of the period</w:t>
      </w:r>
      <w:r w:rsidR="000D1211" w:rsidRPr="004141AE">
        <w:t xml:space="preserve"> that the employer elects to participate in the job</w:t>
      </w:r>
      <w:r w:rsidR="006F6203" w:rsidRPr="004141AE">
        <w:t>m</w:t>
      </w:r>
      <w:r w:rsidR="000D1211" w:rsidRPr="004141AE">
        <w:t>aker scheme; and</w:t>
      </w:r>
    </w:p>
    <w:p w:rsidR="00633ECA" w:rsidRPr="004141AE" w:rsidRDefault="00755BB5" w:rsidP="00400C6A">
      <w:pPr>
        <w:pStyle w:val="paragraph"/>
      </w:pPr>
      <w:r w:rsidRPr="004141AE">
        <w:tab/>
        <w:t>(h)</w:t>
      </w:r>
      <w:r w:rsidR="000D1211" w:rsidRPr="004141AE">
        <w:tab/>
        <w:t>the employer has given information about the entitlement for the period</w:t>
      </w:r>
      <w:r w:rsidR="00633ECA" w:rsidRPr="004141AE">
        <w:t xml:space="preserve"> </w:t>
      </w:r>
      <w:r w:rsidR="003519A1" w:rsidRPr="004141AE">
        <w:t xml:space="preserve">to the Commissioner </w:t>
      </w:r>
      <w:r w:rsidR="00633ECA" w:rsidRPr="004141AE">
        <w:t>in accordance with</w:t>
      </w:r>
      <w:r w:rsidR="00EF1B31" w:rsidRPr="004141AE">
        <w:t xml:space="preserve"> the reporting</w:t>
      </w:r>
      <w:r w:rsidR="00633ECA" w:rsidRPr="004141AE">
        <w:t xml:space="preserve"> requirements determined by the Commissioner under </w:t>
      </w:r>
      <w:r w:rsidR="00D01E1C" w:rsidRPr="004141AE">
        <w:t>subsection (</w:t>
      </w:r>
      <w:r w:rsidR="00633ECA" w:rsidRPr="004141AE">
        <w:t>3); and</w:t>
      </w:r>
    </w:p>
    <w:p w:rsidR="00400C6A" w:rsidRPr="004141AE" w:rsidRDefault="000D1211" w:rsidP="00400C6A">
      <w:pPr>
        <w:pStyle w:val="paragraph"/>
      </w:pPr>
      <w:r w:rsidRPr="004141AE">
        <w:tab/>
      </w:r>
      <w:r w:rsidR="00755BB5" w:rsidRPr="004141AE">
        <w:t>(</w:t>
      </w:r>
      <w:proofErr w:type="spellStart"/>
      <w:r w:rsidR="00755BB5" w:rsidRPr="004141AE">
        <w:t>i</w:t>
      </w:r>
      <w:proofErr w:type="spellEnd"/>
      <w:r w:rsidR="00755BB5" w:rsidRPr="004141AE">
        <w:t>)</w:t>
      </w:r>
      <w:r w:rsidRPr="004141AE">
        <w:tab/>
        <w:t xml:space="preserve">the employer is not entitled to a </w:t>
      </w:r>
      <w:proofErr w:type="spellStart"/>
      <w:r w:rsidRPr="004141AE">
        <w:t>jobkeeper</w:t>
      </w:r>
      <w:proofErr w:type="spellEnd"/>
      <w:r w:rsidRPr="004141AE">
        <w:t xml:space="preserve"> payment for an individual for a fortnigh</w:t>
      </w:r>
      <w:r w:rsidR="00AA2D25" w:rsidRPr="004141AE">
        <w:t xml:space="preserve">t that </w:t>
      </w:r>
      <w:r w:rsidR="0053381F" w:rsidRPr="004141AE">
        <w:t>begins</w:t>
      </w:r>
      <w:r w:rsidR="00B501CB" w:rsidRPr="004141AE">
        <w:t xml:space="preserve"> in</w:t>
      </w:r>
      <w:r w:rsidR="00AA2D25" w:rsidRPr="004141AE">
        <w:t xml:space="preserve"> the period</w:t>
      </w:r>
      <w:r w:rsidR="009A362B" w:rsidRPr="004141AE">
        <w:t>.</w:t>
      </w:r>
    </w:p>
    <w:p w:rsidR="000D1211" w:rsidRPr="004141AE" w:rsidRDefault="000D1211" w:rsidP="000D1211">
      <w:pPr>
        <w:pStyle w:val="notetext"/>
      </w:pPr>
      <w:r w:rsidRPr="004141AE">
        <w:lastRenderedPageBreak/>
        <w:t>Note 1:</w:t>
      </w:r>
      <w:r w:rsidRPr="004141AE">
        <w:tab/>
        <w:t xml:space="preserve">Some provisions of the Act also affect whether an entity is entitled to a jobmaker hiring credit payment: see </w:t>
      </w:r>
      <w:r w:rsidR="00DA4714" w:rsidRPr="004141AE">
        <w:t>section 1</w:t>
      </w:r>
      <w:r w:rsidRPr="004141AE">
        <w:t xml:space="preserve">4 of the Act (about record keeping) and </w:t>
      </w:r>
      <w:r w:rsidR="00DA4714" w:rsidRPr="004141AE">
        <w:t>section 1</w:t>
      </w:r>
      <w:r w:rsidRPr="004141AE">
        <w:t>9 of the Act (about contrived schemes)</w:t>
      </w:r>
      <w:r w:rsidR="009A362B" w:rsidRPr="004141AE">
        <w:t>.</w:t>
      </w:r>
    </w:p>
    <w:p w:rsidR="000D1211" w:rsidRPr="004141AE" w:rsidRDefault="000D1211" w:rsidP="000D1211">
      <w:pPr>
        <w:pStyle w:val="notetext"/>
      </w:pPr>
      <w:r w:rsidRPr="004141AE">
        <w:t>Note 2:</w:t>
      </w:r>
      <w:r w:rsidRPr="004141AE">
        <w:tab/>
        <w:t>The approved form may require further information: see paragraph 388</w:t>
      </w:r>
      <w:r w:rsidR="004141AE">
        <w:noBreakHyphen/>
      </w:r>
      <w:r w:rsidRPr="004141AE">
        <w:t xml:space="preserve">50(1)(c) in </w:t>
      </w:r>
      <w:r w:rsidR="00DA4714" w:rsidRPr="004141AE">
        <w:t>Schedule 1</w:t>
      </w:r>
      <w:r w:rsidRPr="004141AE">
        <w:t xml:space="preserve"> to the </w:t>
      </w:r>
      <w:r w:rsidRPr="004141AE">
        <w:rPr>
          <w:i/>
        </w:rPr>
        <w:t>Taxation Administration Act 1953</w:t>
      </w:r>
      <w:r w:rsidR="009A362B" w:rsidRPr="004141AE">
        <w:t>.</w:t>
      </w:r>
    </w:p>
    <w:p w:rsidR="00EB4FAE" w:rsidRPr="004141AE" w:rsidRDefault="00AA2D25" w:rsidP="0018289D">
      <w:pPr>
        <w:pStyle w:val="notetext"/>
      </w:pPr>
      <w:r w:rsidRPr="004141AE">
        <w:t xml:space="preserve">Note </w:t>
      </w:r>
      <w:r w:rsidR="0025052B" w:rsidRPr="004141AE">
        <w:t>3</w:t>
      </w:r>
      <w:r w:rsidR="000D1211" w:rsidRPr="004141AE">
        <w:t>:</w:t>
      </w:r>
      <w:r w:rsidR="000D1211" w:rsidRPr="004141AE">
        <w:tab/>
        <w:t xml:space="preserve">The Commissioner may defer the time for giving </w:t>
      </w:r>
      <w:r w:rsidR="00134E7B" w:rsidRPr="004141AE">
        <w:t>the</w:t>
      </w:r>
      <w:r w:rsidR="000D1211" w:rsidRPr="004141AE">
        <w:t xml:space="preserve"> approved form: see </w:t>
      </w:r>
      <w:r w:rsidR="00DA4714" w:rsidRPr="004141AE">
        <w:t>section 3</w:t>
      </w:r>
      <w:r w:rsidR="000D1211" w:rsidRPr="004141AE">
        <w:t>88</w:t>
      </w:r>
      <w:r w:rsidR="004141AE">
        <w:noBreakHyphen/>
      </w:r>
      <w:r w:rsidR="000D1211" w:rsidRPr="004141AE">
        <w:t xml:space="preserve">55 in </w:t>
      </w:r>
      <w:r w:rsidR="00DA4714" w:rsidRPr="004141AE">
        <w:t>Schedule 1</w:t>
      </w:r>
      <w:r w:rsidR="000D1211" w:rsidRPr="004141AE">
        <w:t xml:space="preserve"> to the </w:t>
      </w:r>
      <w:r w:rsidR="000D1211" w:rsidRPr="004141AE">
        <w:rPr>
          <w:i/>
        </w:rPr>
        <w:t>Taxation Administration Act 1953</w:t>
      </w:r>
      <w:r w:rsidR="009A362B" w:rsidRPr="004141AE">
        <w:t>.</w:t>
      </w:r>
    </w:p>
    <w:p w:rsidR="000D1211" w:rsidRPr="004141AE" w:rsidRDefault="000D1211" w:rsidP="000D1211">
      <w:pPr>
        <w:pStyle w:val="SubsectionHead"/>
        <w:rPr>
          <w:b/>
        </w:rPr>
      </w:pPr>
      <w:r w:rsidRPr="004141AE">
        <w:t xml:space="preserve">Meaning of </w:t>
      </w:r>
      <w:r w:rsidRPr="004141AE">
        <w:rPr>
          <w:b/>
        </w:rPr>
        <w:t>job</w:t>
      </w:r>
      <w:r w:rsidR="0064331B" w:rsidRPr="004141AE">
        <w:rPr>
          <w:b/>
        </w:rPr>
        <w:t>m</w:t>
      </w:r>
      <w:r w:rsidRPr="004141AE">
        <w:rPr>
          <w:b/>
        </w:rPr>
        <w:t>aker period</w:t>
      </w:r>
    </w:p>
    <w:p w:rsidR="000D1211" w:rsidRPr="004141AE" w:rsidRDefault="007578A4" w:rsidP="000D1211">
      <w:pPr>
        <w:pStyle w:val="subsection"/>
      </w:pPr>
      <w:r w:rsidRPr="004141AE">
        <w:tab/>
        <w:t>(2</w:t>
      </w:r>
      <w:r w:rsidR="000D1211" w:rsidRPr="004141AE">
        <w:t>)</w:t>
      </w:r>
      <w:r w:rsidR="000D1211" w:rsidRPr="004141AE">
        <w:tab/>
        <w:t xml:space="preserve">Each of the following is a </w:t>
      </w:r>
      <w:r w:rsidR="000D1211" w:rsidRPr="004141AE">
        <w:rPr>
          <w:b/>
          <w:i/>
        </w:rPr>
        <w:t>job</w:t>
      </w:r>
      <w:r w:rsidR="0064331B" w:rsidRPr="004141AE">
        <w:rPr>
          <w:b/>
          <w:i/>
        </w:rPr>
        <w:t>m</w:t>
      </w:r>
      <w:r w:rsidR="000D1211" w:rsidRPr="004141AE">
        <w:rPr>
          <w:b/>
          <w:i/>
        </w:rPr>
        <w:t>aker period</w:t>
      </w:r>
      <w:r w:rsidR="000D1211" w:rsidRPr="004141AE">
        <w:t>:</w:t>
      </w:r>
    </w:p>
    <w:p w:rsidR="000D1211" w:rsidRPr="004141AE" w:rsidRDefault="000D1211" w:rsidP="000D1211">
      <w:pPr>
        <w:pStyle w:val="paragraph"/>
      </w:pPr>
      <w:r w:rsidRPr="004141AE">
        <w:tab/>
        <w:t>(a)</w:t>
      </w:r>
      <w:r w:rsidRPr="004141AE">
        <w:tab/>
        <w:t xml:space="preserve">the period of 3 months beginning on </w:t>
      </w:r>
      <w:r w:rsidR="00D01E1C" w:rsidRPr="004141AE">
        <w:t>7 October</w:t>
      </w:r>
      <w:r w:rsidRPr="004141AE">
        <w:t xml:space="preserve"> 2020;</w:t>
      </w:r>
    </w:p>
    <w:p w:rsidR="000D1211" w:rsidRPr="004141AE" w:rsidRDefault="000D1211" w:rsidP="000D1211">
      <w:pPr>
        <w:pStyle w:val="paragraph"/>
      </w:pPr>
      <w:r w:rsidRPr="004141AE">
        <w:tab/>
        <w:t>(b)</w:t>
      </w:r>
      <w:r w:rsidRPr="004141AE">
        <w:tab/>
        <w:t>each subsequent 3</w:t>
      </w:r>
      <w:r w:rsidR="004141AE">
        <w:noBreakHyphen/>
      </w:r>
      <w:r w:rsidRPr="004141AE">
        <w:t>month period, ending with the 3</w:t>
      </w:r>
      <w:r w:rsidR="004141AE">
        <w:noBreakHyphen/>
      </w:r>
      <w:r w:rsidRPr="004141AE">
        <w:t xml:space="preserve">month period ending on </w:t>
      </w:r>
      <w:r w:rsidR="00781258" w:rsidRPr="004141AE">
        <w:t>6 October</w:t>
      </w:r>
      <w:r w:rsidRPr="004141AE">
        <w:t xml:space="preserve"> 2022</w:t>
      </w:r>
      <w:r w:rsidR="009A362B" w:rsidRPr="004141AE">
        <w:t>.</w:t>
      </w:r>
    </w:p>
    <w:p w:rsidR="00633ECA" w:rsidRPr="004141AE" w:rsidRDefault="00633ECA" w:rsidP="00633ECA">
      <w:pPr>
        <w:pStyle w:val="SubsectionHead"/>
      </w:pPr>
      <w:r w:rsidRPr="004141AE">
        <w:t>Commissioner determination</w:t>
      </w:r>
    </w:p>
    <w:p w:rsidR="00633ECA" w:rsidRPr="004141AE" w:rsidRDefault="00633ECA" w:rsidP="00633ECA">
      <w:pPr>
        <w:pStyle w:val="subsection"/>
      </w:pPr>
      <w:r w:rsidRPr="004141AE">
        <w:tab/>
        <w:t>(3)</w:t>
      </w:r>
      <w:r w:rsidRPr="004141AE">
        <w:tab/>
        <w:t xml:space="preserve">The Commissioner may, by legislative instrument, determine </w:t>
      </w:r>
      <w:r w:rsidR="00EF1B31" w:rsidRPr="004141AE">
        <w:t>reporting</w:t>
      </w:r>
      <w:r w:rsidRPr="004141AE">
        <w:t xml:space="preserve"> requirements for th</w:t>
      </w:r>
      <w:r w:rsidR="003519A1" w:rsidRPr="004141AE">
        <w:t xml:space="preserve">e purposes of </w:t>
      </w:r>
      <w:r w:rsidR="00D01E1C" w:rsidRPr="004141AE">
        <w:t>paragraph (</w:t>
      </w:r>
      <w:r w:rsidR="00755BB5" w:rsidRPr="004141AE">
        <w:t>1)(h</w:t>
      </w:r>
      <w:r w:rsidR="003519A1" w:rsidRPr="004141AE">
        <w:t>)</w:t>
      </w:r>
      <w:r w:rsidR="009A362B" w:rsidRPr="004141AE">
        <w:t>.</w:t>
      </w:r>
    </w:p>
    <w:p w:rsidR="003519A1" w:rsidRPr="004141AE" w:rsidRDefault="003519A1" w:rsidP="00633ECA">
      <w:pPr>
        <w:pStyle w:val="subsection"/>
      </w:pPr>
      <w:r w:rsidRPr="004141AE">
        <w:tab/>
        <w:t>(4)</w:t>
      </w:r>
      <w:r w:rsidRPr="004141AE">
        <w:tab/>
        <w:t>Witho</w:t>
      </w:r>
      <w:r w:rsidR="00EF1B31" w:rsidRPr="004141AE">
        <w:t xml:space="preserve">ut limiting </w:t>
      </w:r>
      <w:r w:rsidR="00D01E1C" w:rsidRPr="004141AE">
        <w:t>subsection (</w:t>
      </w:r>
      <w:r w:rsidR="00EF1B31" w:rsidRPr="004141AE">
        <w:t>3), the reporting</w:t>
      </w:r>
      <w:r w:rsidRPr="004141AE">
        <w:t xml:space="preserve"> requirements that the Commissioner may determine include the following:</w:t>
      </w:r>
    </w:p>
    <w:p w:rsidR="003519A1" w:rsidRPr="004141AE" w:rsidRDefault="003519A1" w:rsidP="003519A1">
      <w:pPr>
        <w:pStyle w:val="paragraph"/>
      </w:pPr>
      <w:r w:rsidRPr="004141AE">
        <w:tab/>
        <w:t>(a)</w:t>
      </w:r>
      <w:r w:rsidRPr="004141AE">
        <w:tab/>
        <w:t>the kind</w:t>
      </w:r>
      <w:r w:rsidR="004C3EBD" w:rsidRPr="004141AE">
        <w:t>s</w:t>
      </w:r>
      <w:r w:rsidRPr="004141AE">
        <w:t xml:space="preserve"> of information that must be given to the Commissioner;</w:t>
      </w:r>
    </w:p>
    <w:p w:rsidR="003519A1" w:rsidRPr="004141AE" w:rsidRDefault="003519A1" w:rsidP="003519A1">
      <w:pPr>
        <w:pStyle w:val="paragraph"/>
      </w:pPr>
      <w:r w:rsidRPr="004141AE">
        <w:tab/>
        <w:t>(b)</w:t>
      </w:r>
      <w:r w:rsidRPr="004141AE">
        <w:tab/>
        <w:t>the period within which the information must be given;</w:t>
      </w:r>
    </w:p>
    <w:p w:rsidR="00484BC1" w:rsidRPr="004141AE" w:rsidRDefault="003519A1" w:rsidP="00E462A8">
      <w:pPr>
        <w:pStyle w:val="paragraph"/>
      </w:pPr>
      <w:r w:rsidRPr="004141AE">
        <w:tab/>
        <w:t>(c)</w:t>
      </w:r>
      <w:r w:rsidRPr="004141AE">
        <w:tab/>
        <w:t>the method by which the information must be given</w:t>
      </w:r>
      <w:r w:rsidR="009A362B" w:rsidRPr="004141AE">
        <w:t>.</w:t>
      </w:r>
    </w:p>
    <w:p w:rsidR="000D1211" w:rsidRPr="004141AE" w:rsidRDefault="009A362B" w:rsidP="000D1211">
      <w:pPr>
        <w:pStyle w:val="ActHead5"/>
      </w:pPr>
      <w:bookmarkStart w:id="17" w:name="_Toc57813427"/>
      <w:r w:rsidRPr="00F11AAA">
        <w:rPr>
          <w:rStyle w:val="CharSectno"/>
        </w:rPr>
        <w:t>28</w:t>
      </w:r>
      <w:r w:rsidR="000D1211" w:rsidRPr="004141AE">
        <w:t xml:space="preserve">  When an entity qualifies for the job</w:t>
      </w:r>
      <w:r w:rsidR="0064331B" w:rsidRPr="004141AE">
        <w:t>m</w:t>
      </w:r>
      <w:r w:rsidR="000D1211" w:rsidRPr="004141AE">
        <w:t>aker scheme</w:t>
      </w:r>
      <w:bookmarkEnd w:id="17"/>
    </w:p>
    <w:p w:rsidR="000D1211" w:rsidRPr="004141AE" w:rsidRDefault="000D1211" w:rsidP="000D1211">
      <w:pPr>
        <w:pStyle w:val="subsection"/>
      </w:pPr>
      <w:r w:rsidRPr="004141AE">
        <w:tab/>
        <w:t>(1</w:t>
      </w:r>
      <w:r w:rsidR="002D0854" w:rsidRPr="004141AE">
        <w:t>)</w:t>
      </w:r>
      <w:r w:rsidR="002D0854" w:rsidRPr="004141AE">
        <w:tab/>
        <w:t>For the purposes of paragraph</w:t>
      </w:r>
      <w:r w:rsidRPr="004141AE">
        <w:t xml:space="preserve"> </w:t>
      </w:r>
      <w:r w:rsidR="009A362B" w:rsidRPr="004141AE">
        <w:t>27</w:t>
      </w:r>
      <w:r w:rsidRPr="004141AE">
        <w:t>(1)(b), an entity qualifies for the job</w:t>
      </w:r>
      <w:r w:rsidR="0064331B" w:rsidRPr="004141AE">
        <w:t>m</w:t>
      </w:r>
      <w:r w:rsidRPr="004141AE">
        <w:t xml:space="preserve">aker scheme </w:t>
      </w:r>
      <w:r w:rsidR="00CB738B" w:rsidRPr="004141AE">
        <w:t>for a period</w:t>
      </w:r>
      <w:r w:rsidRPr="004141AE">
        <w:t xml:space="preserve"> if:</w:t>
      </w:r>
    </w:p>
    <w:p w:rsidR="000D1211" w:rsidRPr="004141AE" w:rsidRDefault="000D1211" w:rsidP="000D1211">
      <w:pPr>
        <w:pStyle w:val="paragraph"/>
      </w:pPr>
      <w:r w:rsidRPr="004141AE">
        <w:tab/>
        <w:t>(a)</w:t>
      </w:r>
      <w:r w:rsidRPr="004141AE">
        <w:tab/>
      </w:r>
      <w:r w:rsidR="00AB6248" w:rsidRPr="004141AE">
        <w:t>throughout so much of the period</w:t>
      </w:r>
      <w:r w:rsidR="00CB738B" w:rsidRPr="004141AE">
        <w:t xml:space="preserve"> </w:t>
      </w:r>
      <w:r w:rsidR="00AB6248" w:rsidRPr="004141AE">
        <w:t xml:space="preserve">as occurs </w:t>
      </w:r>
      <w:r w:rsidR="00214318" w:rsidRPr="004141AE">
        <w:t xml:space="preserve">on or </w:t>
      </w:r>
      <w:r w:rsidR="00AB6248" w:rsidRPr="004141AE">
        <w:t>after the day the entity notifies the Commissioner that the entity elects to participate in the jobmaker scheme (as r</w:t>
      </w:r>
      <w:r w:rsidR="00755BB5" w:rsidRPr="004141AE">
        <w:t xml:space="preserve">eferred to in paragraph </w:t>
      </w:r>
      <w:r w:rsidR="009A362B" w:rsidRPr="004141AE">
        <w:t>27</w:t>
      </w:r>
      <w:r w:rsidR="00755BB5" w:rsidRPr="004141AE">
        <w:t>(1)(g</w:t>
      </w:r>
      <w:r w:rsidR="00AB6248" w:rsidRPr="004141AE">
        <w:t>))</w:t>
      </w:r>
      <w:r w:rsidR="007578A4" w:rsidRPr="004141AE">
        <w:t xml:space="preserve">, </w:t>
      </w:r>
      <w:r w:rsidRPr="004141AE">
        <w:t>the entity:</w:t>
      </w:r>
    </w:p>
    <w:p w:rsidR="000D1211" w:rsidRPr="004141AE" w:rsidRDefault="000D1211" w:rsidP="000D1211">
      <w:pPr>
        <w:pStyle w:val="paragraphsub"/>
      </w:pPr>
      <w:r w:rsidRPr="004141AE">
        <w:tab/>
        <w:t>(</w:t>
      </w:r>
      <w:proofErr w:type="spellStart"/>
      <w:r w:rsidRPr="004141AE">
        <w:t>i</w:t>
      </w:r>
      <w:proofErr w:type="spellEnd"/>
      <w:r w:rsidRPr="004141AE">
        <w:t>)</w:t>
      </w:r>
      <w:r w:rsidRPr="004141AE">
        <w:tab/>
      </w:r>
      <w:r w:rsidR="007578A4" w:rsidRPr="004141AE">
        <w:t>carries</w:t>
      </w:r>
      <w:r w:rsidRPr="004141AE">
        <w:t xml:space="preserve"> on a business in Australia; or</w:t>
      </w:r>
    </w:p>
    <w:p w:rsidR="000D1211" w:rsidRPr="004141AE" w:rsidRDefault="000D1211" w:rsidP="000D1211">
      <w:pPr>
        <w:pStyle w:val="paragraphsub"/>
      </w:pPr>
      <w:r w:rsidRPr="004141AE">
        <w:tab/>
        <w:t>(ii)</w:t>
      </w:r>
      <w:r w:rsidRPr="004141AE">
        <w:tab/>
      </w:r>
      <w:r w:rsidR="007578A4" w:rsidRPr="004141AE">
        <w:t>is</w:t>
      </w:r>
      <w:r w:rsidRPr="004141AE">
        <w:t xml:space="preserve"> a non</w:t>
      </w:r>
      <w:r w:rsidR="004141AE">
        <w:noBreakHyphen/>
      </w:r>
      <w:r w:rsidRPr="004141AE">
        <w:t>profit body that pursue</w:t>
      </w:r>
      <w:r w:rsidR="00F215A4" w:rsidRPr="004141AE">
        <w:t>s</w:t>
      </w:r>
      <w:r w:rsidRPr="004141AE">
        <w:t xml:space="preserve"> its objectives principally in Australia; or</w:t>
      </w:r>
    </w:p>
    <w:p w:rsidR="000D1211" w:rsidRPr="004141AE" w:rsidRDefault="000D1211" w:rsidP="000D1211">
      <w:pPr>
        <w:pStyle w:val="paragraphsub"/>
      </w:pPr>
      <w:r w:rsidRPr="004141AE">
        <w:tab/>
        <w:t>(iii)</w:t>
      </w:r>
      <w:r w:rsidRPr="004141AE">
        <w:tab/>
      </w:r>
      <w:r w:rsidR="007578A4" w:rsidRPr="004141AE">
        <w:t>is</w:t>
      </w:r>
      <w:r w:rsidRPr="004141AE">
        <w:t xml:space="preserve"> a deductible gift recipient that </w:t>
      </w:r>
      <w:r w:rsidR="00F215A4" w:rsidRPr="004141AE">
        <w:t>i</w:t>
      </w:r>
      <w:r w:rsidRPr="004141AE">
        <w:t>s, or operate</w:t>
      </w:r>
      <w:r w:rsidR="00F215A4" w:rsidRPr="004141AE">
        <w:t>s</w:t>
      </w:r>
      <w:r w:rsidRPr="004141AE">
        <w:t>, a public fund covered by item 9</w:t>
      </w:r>
      <w:r w:rsidR="009A362B" w:rsidRPr="004141AE">
        <w:t>.</w:t>
      </w:r>
      <w:r w:rsidRPr="004141AE">
        <w:t>1</w:t>
      </w:r>
      <w:r w:rsidR="009A362B" w:rsidRPr="004141AE">
        <w:t>.</w:t>
      </w:r>
      <w:r w:rsidRPr="004141AE">
        <w:t>1 or 9</w:t>
      </w:r>
      <w:r w:rsidR="009A362B" w:rsidRPr="004141AE">
        <w:t>.</w:t>
      </w:r>
      <w:r w:rsidRPr="004141AE">
        <w:t>1</w:t>
      </w:r>
      <w:r w:rsidR="009A362B" w:rsidRPr="004141AE">
        <w:t>.</w:t>
      </w:r>
      <w:r w:rsidRPr="004141AE">
        <w:t xml:space="preserve">2 of the table in </w:t>
      </w:r>
      <w:r w:rsidR="00DA4714" w:rsidRPr="004141AE">
        <w:t>subsection 3</w:t>
      </w:r>
      <w:r w:rsidRPr="004141AE">
        <w:t>0</w:t>
      </w:r>
      <w:r w:rsidR="004141AE">
        <w:noBreakHyphen/>
      </w:r>
      <w:r w:rsidRPr="004141AE">
        <w:t xml:space="preserve">80(1) of the </w:t>
      </w:r>
      <w:r w:rsidRPr="004141AE">
        <w:rPr>
          <w:i/>
        </w:rPr>
        <w:t>Income Tax Assessment Act 1997</w:t>
      </w:r>
      <w:r w:rsidRPr="004141AE">
        <w:t xml:space="preserve"> (international affairs deductible gift recipients); and</w:t>
      </w:r>
    </w:p>
    <w:p w:rsidR="007578A4" w:rsidRPr="004141AE" w:rsidRDefault="000D1211" w:rsidP="000D1211">
      <w:pPr>
        <w:pStyle w:val="paragraph"/>
      </w:pPr>
      <w:r w:rsidRPr="004141AE">
        <w:tab/>
        <w:t>(b)</w:t>
      </w:r>
      <w:r w:rsidRPr="004141AE">
        <w:tab/>
      </w:r>
      <w:r w:rsidR="00AB6248" w:rsidRPr="004141AE">
        <w:t xml:space="preserve">throughout so much of the period as occurs </w:t>
      </w:r>
      <w:r w:rsidR="00214318" w:rsidRPr="004141AE">
        <w:t xml:space="preserve">on or </w:t>
      </w:r>
      <w:r w:rsidR="00AB6248" w:rsidRPr="004141AE">
        <w:t xml:space="preserve">after the day mentioned in </w:t>
      </w:r>
      <w:r w:rsidR="00D01E1C" w:rsidRPr="004141AE">
        <w:t>paragraph (</w:t>
      </w:r>
      <w:r w:rsidR="00AB6248" w:rsidRPr="004141AE">
        <w:t>a), the entity</w:t>
      </w:r>
      <w:r w:rsidR="007578A4" w:rsidRPr="004141AE">
        <w:t>:</w:t>
      </w:r>
    </w:p>
    <w:p w:rsidR="000D1211" w:rsidRPr="004141AE" w:rsidRDefault="007578A4" w:rsidP="007578A4">
      <w:pPr>
        <w:pStyle w:val="paragraphsub"/>
      </w:pPr>
      <w:r w:rsidRPr="004141AE">
        <w:tab/>
        <w:t>(</w:t>
      </w:r>
      <w:proofErr w:type="spellStart"/>
      <w:r w:rsidRPr="004141AE">
        <w:t>i</w:t>
      </w:r>
      <w:proofErr w:type="spellEnd"/>
      <w:r w:rsidRPr="004141AE">
        <w:t>)</w:t>
      </w:r>
      <w:r w:rsidRPr="004141AE">
        <w:tab/>
      </w:r>
      <w:r w:rsidR="000D1211" w:rsidRPr="004141AE">
        <w:t>has an ABN; and</w:t>
      </w:r>
    </w:p>
    <w:p w:rsidR="000D1211" w:rsidRPr="004141AE" w:rsidRDefault="007578A4" w:rsidP="000D1211">
      <w:pPr>
        <w:pStyle w:val="paragraphsub"/>
      </w:pPr>
      <w:r w:rsidRPr="004141AE">
        <w:tab/>
        <w:t>(ii</w:t>
      </w:r>
      <w:r w:rsidR="000D1211" w:rsidRPr="004141AE">
        <w:t>)</w:t>
      </w:r>
      <w:r w:rsidR="000D1211" w:rsidRPr="004141AE">
        <w:tab/>
        <w:t xml:space="preserve">is registered </w:t>
      </w:r>
      <w:r w:rsidR="003F0DF7" w:rsidRPr="004141AE">
        <w:t>in accordance with</w:t>
      </w:r>
      <w:r w:rsidR="000D1211" w:rsidRPr="004141AE">
        <w:t xml:space="preserve"> </w:t>
      </w:r>
      <w:r w:rsidR="00DA4714" w:rsidRPr="004141AE">
        <w:t>section 1</w:t>
      </w:r>
      <w:r w:rsidR="000D1211" w:rsidRPr="004141AE">
        <w:t>6</w:t>
      </w:r>
      <w:r w:rsidR="004141AE">
        <w:noBreakHyphen/>
      </w:r>
      <w:r w:rsidR="00665832" w:rsidRPr="004141AE">
        <w:t>141</w:t>
      </w:r>
      <w:r w:rsidR="00764B05" w:rsidRPr="004141AE">
        <w:t>, 16</w:t>
      </w:r>
      <w:r w:rsidR="004141AE">
        <w:noBreakHyphen/>
      </w:r>
      <w:r w:rsidR="00764B05" w:rsidRPr="004141AE">
        <w:t>142 or 16</w:t>
      </w:r>
      <w:r w:rsidR="004141AE">
        <w:noBreakHyphen/>
      </w:r>
      <w:r w:rsidR="00764B05" w:rsidRPr="004141AE">
        <w:t>147</w:t>
      </w:r>
      <w:r w:rsidR="00665832" w:rsidRPr="004141AE">
        <w:t xml:space="preserve"> in </w:t>
      </w:r>
      <w:r w:rsidR="00DA4714" w:rsidRPr="004141AE">
        <w:t>Schedule 1</w:t>
      </w:r>
      <w:r w:rsidR="00665832" w:rsidRPr="004141AE">
        <w:t xml:space="preserve"> to</w:t>
      </w:r>
      <w:r w:rsidR="000D1211" w:rsidRPr="004141AE">
        <w:t xml:space="preserve"> the </w:t>
      </w:r>
      <w:r w:rsidR="000D1211" w:rsidRPr="004141AE">
        <w:rPr>
          <w:i/>
        </w:rPr>
        <w:t>Taxation Administration Act 1953</w:t>
      </w:r>
      <w:r w:rsidR="000D1211" w:rsidRPr="004141AE">
        <w:t>; and</w:t>
      </w:r>
    </w:p>
    <w:p w:rsidR="00EB4FAE" w:rsidRPr="004141AE" w:rsidRDefault="000D1211" w:rsidP="00B22C72">
      <w:pPr>
        <w:pStyle w:val="paragraph"/>
      </w:pPr>
      <w:r w:rsidRPr="004141AE">
        <w:tab/>
      </w:r>
      <w:r w:rsidR="007B3916" w:rsidRPr="004141AE">
        <w:t>(c</w:t>
      </w:r>
      <w:r w:rsidRPr="004141AE">
        <w:t>)</w:t>
      </w:r>
      <w:r w:rsidRPr="004141AE">
        <w:tab/>
      </w:r>
      <w:r w:rsidR="00F85384" w:rsidRPr="004141AE">
        <w:t>at the time</w:t>
      </w:r>
      <w:r w:rsidR="00E0566E" w:rsidRPr="004141AE">
        <w:t xml:space="preserve"> the entity gives information to the Commissioner</w:t>
      </w:r>
      <w:r w:rsidR="00C57164" w:rsidRPr="004141AE">
        <w:t xml:space="preserve"> </w:t>
      </w:r>
      <w:r w:rsidR="00E0566E" w:rsidRPr="004141AE">
        <w:t>about the entitlement for the period (as r</w:t>
      </w:r>
      <w:r w:rsidR="00755BB5" w:rsidRPr="004141AE">
        <w:t xml:space="preserve">eferred to in paragraph </w:t>
      </w:r>
      <w:r w:rsidR="009A362B" w:rsidRPr="004141AE">
        <w:t>27</w:t>
      </w:r>
      <w:r w:rsidR="00755BB5" w:rsidRPr="004141AE">
        <w:t>(1)(h</w:t>
      </w:r>
      <w:r w:rsidR="00E0566E" w:rsidRPr="004141AE">
        <w:t>)</w:t>
      </w:r>
      <w:r w:rsidR="00493952" w:rsidRPr="004141AE">
        <w:t>)</w:t>
      </w:r>
      <w:r w:rsidR="00E0566E" w:rsidRPr="004141AE">
        <w:t xml:space="preserve">, </w:t>
      </w:r>
      <w:r w:rsidR="00F85384" w:rsidRPr="004141AE">
        <w:t>no income tax return</w:t>
      </w:r>
      <w:r w:rsidR="00B22C72" w:rsidRPr="004141AE">
        <w:t xml:space="preserve"> </w:t>
      </w:r>
      <w:r w:rsidR="00F85384" w:rsidRPr="004141AE">
        <w:t>or GST return</w:t>
      </w:r>
      <w:r w:rsidR="00E0566E" w:rsidRPr="004141AE">
        <w:t xml:space="preserve"> </w:t>
      </w:r>
      <w:r w:rsidRPr="004141AE">
        <w:t>that th</w:t>
      </w:r>
      <w:r w:rsidR="00BF6B34" w:rsidRPr="004141AE">
        <w:t xml:space="preserve">e entity was required to lodge </w:t>
      </w:r>
      <w:r w:rsidRPr="004141AE">
        <w:t xml:space="preserve">under </w:t>
      </w:r>
      <w:r w:rsidR="00C12C15" w:rsidRPr="004141AE">
        <w:t xml:space="preserve">a taxation law </w:t>
      </w:r>
      <w:r w:rsidR="00B501CB" w:rsidRPr="004141AE">
        <w:t>in</w:t>
      </w:r>
      <w:r w:rsidR="00C12C15" w:rsidRPr="004141AE">
        <w:t xml:space="preserve"> the</w:t>
      </w:r>
      <w:r w:rsidRPr="004141AE">
        <w:t xml:space="preserve"> </w:t>
      </w:r>
      <w:r w:rsidR="00C57164" w:rsidRPr="004141AE">
        <w:t>2</w:t>
      </w:r>
      <w:r w:rsidRPr="004141AE">
        <w:t xml:space="preserve"> years ending </w:t>
      </w:r>
      <w:r w:rsidR="00E0566E" w:rsidRPr="004141AE">
        <w:t>at the</w:t>
      </w:r>
      <w:r w:rsidR="00BA774E" w:rsidRPr="004141AE">
        <w:t xml:space="preserve"> end of the period</w:t>
      </w:r>
      <w:r w:rsidR="00F85384" w:rsidRPr="004141AE">
        <w:t xml:space="preserve"> remains outstanding</w:t>
      </w:r>
      <w:r w:rsidR="009A362B" w:rsidRPr="004141AE">
        <w:t>.</w:t>
      </w:r>
    </w:p>
    <w:p w:rsidR="000D1211" w:rsidRPr="004141AE" w:rsidRDefault="000D1211" w:rsidP="000D1211">
      <w:pPr>
        <w:pStyle w:val="SubsectionHead"/>
      </w:pPr>
      <w:r w:rsidRPr="004141AE">
        <w:lastRenderedPageBreak/>
        <w:t>Exceptions</w:t>
      </w:r>
    </w:p>
    <w:p w:rsidR="000D1211" w:rsidRPr="004141AE" w:rsidRDefault="000D1211" w:rsidP="000D1211">
      <w:pPr>
        <w:pStyle w:val="subsection"/>
      </w:pPr>
      <w:r w:rsidRPr="004141AE">
        <w:tab/>
        <w:t>(2)</w:t>
      </w:r>
      <w:r w:rsidRPr="004141AE">
        <w:tab/>
        <w:t xml:space="preserve">However, an entity does </w:t>
      </w:r>
      <w:r w:rsidRPr="004141AE">
        <w:rPr>
          <w:i/>
        </w:rPr>
        <w:t>not</w:t>
      </w:r>
      <w:r w:rsidR="0064331B" w:rsidRPr="004141AE">
        <w:t xml:space="preserve"> qualify for the jobm</w:t>
      </w:r>
      <w:r w:rsidRPr="004141AE">
        <w:t xml:space="preserve">aker scheme </w:t>
      </w:r>
      <w:r w:rsidR="00BA6D03" w:rsidRPr="004141AE">
        <w:t>for</w:t>
      </w:r>
      <w:r w:rsidRPr="004141AE">
        <w:t xml:space="preserve"> a </w:t>
      </w:r>
      <w:r w:rsidR="00BA6D03" w:rsidRPr="004141AE">
        <w:t>period</w:t>
      </w:r>
      <w:r w:rsidRPr="004141AE">
        <w:t xml:space="preserve"> if:</w:t>
      </w:r>
    </w:p>
    <w:p w:rsidR="000D1211" w:rsidRPr="004141AE" w:rsidRDefault="000D1211" w:rsidP="000D1211">
      <w:pPr>
        <w:pStyle w:val="paragraph"/>
      </w:pPr>
      <w:r w:rsidRPr="004141AE">
        <w:tab/>
        <w:t>(a)</w:t>
      </w:r>
      <w:r w:rsidRPr="004141AE">
        <w:tab/>
        <w:t xml:space="preserve">an amount of levy under the </w:t>
      </w:r>
      <w:r w:rsidRPr="004141AE">
        <w:rPr>
          <w:i/>
        </w:rPr>
        <w:t>Major Bank Levy Act 2017</w:t>
      </w:r>
      <w:r w:rsidRPr="004141AE">
        <w:t xml:space="preserve"> was imposed for any quarter ending on or before </w:t>
      </w:r>
      <w:r w:rsidR="00D01E1C" w:rsidRPr="004141AE">
        <w:t>30 September</w:t>
      </w:r>
      <w:r w:rsidRPr="004141AE">
        <w:t xml:space="preserve"> 2020 on:</w:t>
      </w:r>
    </w:p>
    <w:p w:rsidR="000D1211" w:rsidRPr="004141AE" w:rsidRDefault="000D1211" w:rsidP="000D1211">
      <w:pPr>
        <w:pStyle w:val="paragraphsub"/>
      </w:pPr>
      <w:r w:rsidRPr="004141AE">
        <w:tab/>
        <w:t>(</w:t>
      </w:r>
      <w:proofErr w:type="spellStart"/>
      <w:r w:rsidRPr="004141AE">
        <w:t>i</w:t>
      </w:r>
      <w:proofErr w:type="spellEnd"/>
      <w:r w:rsidRPr="004141AE">
        <w:t>)</w:t>
      </w:r>
      <w:r w:rsidRPr="004141AE">
        <w:tab/>
        <w:t>the entity; or</w:t>
      </w:r>
    </w:p>
    <w:p w:rsidR="000D1211" w:rsidRPr="004141AE" w:rsidRDefault="000D1211" w:rsidP="000D1211">
      <w:pPr>
        <w:pStyle w:val="paragraphsub"/>
      </w:pPr>
      <w:r w:rsidRPr="004141AE">
        <w:tab/>
        <w:t>(ii)</w:t>
      </w:r>
      <w:r w:rsidRPr="004141AE">
        <w:tab/>
        <w:t>if the entity is a member of a consolidated group—another member of the group; or</w:t>
      </w:r>
    </w:p>
    <w:p w:rsidR="00BF22EF" w:rsidRPr="004141AE" w:rsidRDefault="000D1211" w:rsidP="000D1211">
      <w:pPr>
        <w:pStyle w:val="paragraph"/>
      </w:pPr>
      <w:r w:rsidRPr="004141AE">
        <w:tab/>
        <w:t>(b)</w:t>
      </w:r>
      <w:r w:rsidRPr="004141AE">
        <w:tab/>
      </w:r>
      <w:r w:rsidR="00BF22EF" w:rsidRPr="004141AE">
        <w:t xml:space="preserve">at any time </w:t>
      </w:r>
      <w:r w:rsidR="00B22C72" w:rsidRPr="004141AE">
        <w:t>in</w:t>
      </w:r>
      <w:r w:rsidR="00BF22EF" w:rsidRPr="004141AE">
        <w:t xml:space="preserve"> the period, the entity is:</w:t>
      </w:r>
    </w:p>
    <w:p w:rsidR="000D1211" w:rsidRPr="004141AE" w:rsidRDefault="00BF22EF" w:rsidP="00BF22EF">
      <w:pPr>
        <w:pStyle w:val="paragraphsub"/>
      </w:pPr>
      <w:r w:rsidRPr="004141AE">
        <w:tab/>
        <w:t>(</w:t>
      </w:r>
      <w:proofErr w:type="spellStart"/>
      <w:r w:rsidRPr="004141AE">
        <w:t>i</w:t>
      </w:r>
      <w:proofErr w:type="spellEnd"/>
      <w:r w:rsidRPr="004141AE">
        <w:t>)</w:t>
      </w:r>
      <w:r w:rsidRPr="004141AE">
        <w:tab/>
      </w:r>
      <w:r w:rsidR="000D1211" w:rsidRPr="004141AE">
        <w:t>an Australian government agency; or</w:t>
      </w:r>
    </w:p>
    <w:p w:rsidR="000D1211" w:rsidRPr="004141AE" w:rsidRDefault="00BF22EF" w:rsidP="00BF22EF">
      <w:pPr>
        <w:pStyle w:val="paragraphsub"/>
      </w:pPr>
      <w:r w:rsidRPr="004141AE">
        <w:tab/>
        <w:t>(ii</w:t>
      </w:r>
      <w:r w:rsidR="000D1211" w:rsidRPr="004141AE">
        <w:t>)</w:t>
      </w:r>
      <w:r w:rsidR="000D1211" w:rsidRPr="004141AE">
        <w:tab/>
        <w:t>a local governing body; or</w:t>
      </w:r>
    </w:p>
    <w:p w:rsidR="000D1211" w:rsidRPr="004141AE" w:rsidRDefault="00BF22EF" w:rsidP="00BF22EF">
      <w:pPr>
        <w:pStyle w:val="paragraphsub"/>
      </w:pPr>
      <w:r w:rsidRPr="004141AE">
        <w:tab/>
        <w:t>(iii</w:t>
      </w:r>
      <w:r w:rsidR="000D1211" w:rsidRPr="004141AE">
        <w:t>)</w:t>
      </w:r>
      <w:r w:rsidR="000D1211" w:rsidRPr="004141AE">
        <w:tab/>
        <w:t xml:space="preserve">wholly owned by an entity covered by </w:t>
      </w:r>
      <w:r w:rsidR="00DA4714" w:rsidRPr="004141AE">
        <w:t>sub</w:t>
      </w:r>
      <w:r w:rsidR="00D01E1C" w:rsidRPr="004141AE">
        <w:t>paragraph (</w:t>
      </w:r>
      <w:proofErr w:type="spellStart"/>
      <w:r w:rsidR="00E0566E" w:rsidRPr="004141AE">
        <w:t>i</w:t>
      </w:r>
      <w:proofErr w:type="spellEnd"/>
      <w:r w:rsidR="00E0566E" w:rsidRPr="004141AE">
        <w:t>) or (ii</w:t>
      </w:r>
      <w:r w:rsidR="000D1211" w:rsidRPr="004141AE">
        <w:t>); or</w:t>
      </w:r>
    </w:p>
    <w:p w:rsidR="000D1211" w:rsidRPr="004141AE" w:rsidRDefault="00E0566E" w:rsidP="00E0566E">
      <w:pPr>
        <w:pStyle w:val="paragraphsub"/>
      </w:pPr>
      <w:r w:rsidRPr="004141AE">
        <w:tab/>
        <w:t>(iv</w:t>
      </w:r>
      <w:r w:rsidR="000D1211" w:rsidRPr="004141AE">
        <w:t>)</w:t>
      </w:r>
      <w:r w:rsidR="000D1211" w:rsidRPr="004141AE">
        <w:tab/>
        <w:t>a sovereign entity; or</w:t>
      </w:r>
    </w:p>
    <w:p w:rsidR="000D1211" w:rsidRPr="004141AE" w:rsidRDefault="00E0566E" w:rsidP="000D1211">
      <w:pPr>
        <w:pStyle w:val="paragraph"/>
      </w:pPr>
      <w:r w:rsidRPr="004141AE">
        <w:tab/>
        <w:t>(c</w:t>
      </w:r>
      <w:r w:rsidR="000D1211" w:rsidRPr="004141AE">
        <w:t>)</w:t>
      </w:r>
      <w:r w:rsidR="000D1211" w:rsidRPr="004141AE">
        <w:tab/>
        <w:t>if the entity is a company—</w:t>
      </w:r>
      <w:r w:rsidRPr="004141AE">
        <w:t xml:space="preserve">at </w:t>
      </w:r>
      <w:r w:rsidR="004571B2" w:rsidRPr="004141AE">
        <w:t>any time in</w:t>
      </w:r>
      <w:r w:rsidRPr="004141AE">
        <w:t xml:space="preserve"> the period</w:t>
      </w:r>
      <w:r w:rsidR="00BC60EB" w:rsidRPr="004141AE">
        <w:t>,</w:t>
      </w:r>
      <w:r w:rsidRPr="004141AE">
        <w:t xml:space="preserve"> </w:t>
      </w:r>
      <w:r w:rsidR="000D1211" w:rsidRPr="004141AE">
        <w:t>a liquidator or provisional liquidator has been appointed in relation to the company; or</w:t>
      </w:r>
    </w:p>
    <w:p w:rsidR="00755BB5" w:rsidRPr="004141AE" w:rsidRDefault="00E0566E" w:rsidP="00755BB5">
      <w:pPr>
        <w:pStyle w:val="paragraph"/>
      </w:pPr>
      <w:r w:rsidRPr="004141AE">
        <w:tab/>
        <w:t>(d</w:t>
      </w:r>
      <w:r w:rsidR="000D1211" w:rsidRPr="004141AE">
        <w:t>)</w:t>
      </w:r>
      <w:r w:rsidR="000D1211" w:rsidRPr="004141AE">
        <w:tab/>
        <w:t>if the entity is an individual—</w:t>
      </w:r>
      <w:r w:rsidRPr="004141AE">
        <w:t xml:space="preserve">at </w:t>
      </w:r>
      <w:r w:rsidR="004571B2" w:rsidRPr="004141AE">
        <w:t>any time in</w:t>
      </w:r>
      <w:r w:rsidRPr="004141AE">
        <w:t xml:space="preserve"> the period, </w:t>
      </w:r>
      <w:r w:rsidR="000D1211" w:rsidRPr="004141AE">
        <w:t>a trustee in bankruptcy has been appointed to the individual’s prop</w:t>
      </w:r>
      <w:r w:rsidR="00AB6248" w:rsidRPr="004141AE">
        <w:t>erty</w:t>
      </w:r>
      <w:r w:rsidR="009A362B" w:rsidRPr="004141AE">
        <w:t>.</w:t>
      </w:r>
    </w:p>
    <w:p w:rsidR="00755BB5" w:rsidRPr="004141AE" w:rsidRDefault="009A362B" w:rsidP="00755BB5">
      <w:pPr>
        <w:pStyle w:val="ActHead5"/>
      </w:pPr>
      <w:bookmarkStart w:id="18" w:name="_Toc57813428"/>
      <w:r w:rsidRPr="00F11AAA">
        <w:rPr>
          <w:rStyle w:val="CharSectno"/>
        </w:rPr>
        <w:t>29</w:t>
      </w:r>
      <w:r w:rsidR="00755BB5" w:rsidRPr="004141AE">
        <w:t xml:space="preserve">  When an entity is disqualified for the jobmaker scheme</w:t>
      </w:r>
      <w:bookmarkEnd w:id="18"/>
    </w:p>
    <w:p w:rsidR="00755BB5" w:rsidRPr="004141AE" w:rsidRDefault="00755BB5" w:rsidP="00755BB5">
      <w:pPr>
        <w:pStyle w:val="subsection"/>
      </w:pPr>
      <w:r w:rsidRPr="004141AE">
        <w:tab/>
      </w:r>
      <w:r w:rsidRPr="004141AE">
        <w:tab/>
        <w:t xml:space="preserve">For the purposes of paragraph </w:t>
      </w:r>
      <w:r w:rsidR="009A362B" w:rsidRPr="004141AE">
        <w:t>27</w:t>
      </w:r>
      <w:r w:rsidRPr="004141AE">
        <w:t>(1)(c), an entity is disqualified for the jobmaker scheme for a period if:</w:t>
      </w:r>
    </w:p>
    <w:p w:rsidR="00755BB5" w:rsidRPr="004141AE" w:rsidRDefault="00755BB5" w:rsidP="00755BB5">
      <w:pPr>
        <w:pStyle w:val="paragraph"/>
      </w:pPr>
      <w:r w:rsidRPr="004141AE">
        <w:tab/>
        <w:t>(a)</w:t>
      </w:r>
      <w:r w:rsidRPr="004141AE">
        <w:tab/>
        <w:t>at or before the end of the period, the entity terminates the employment, or reduces the ordinary hours of work, of an employee; and</w:t>
      </w:r>
    </w:p>
    <w:p w:rsidR="00755BB5" w:rsidRPr="004141AE" w:rsidRDefault="00755BB5" w:rsidP="00755BB5">
      <w:pPr>
        <w:pStyle w:val="paragraph"/>
      </w:pPr>
      <w:r w:rsidRPr="004141AE">
        <w:tab/>
        <w:t>(b)</w:t>
      </w:r>
      <w:r w:rsidRPr="004141AE">
        <w:tab/>
        <w:t>the termination or reduction is done, with one or more other actions, as part of a scheme for the sole or dominant purpose of the entity obtaining a jobmaker hiring credit payment, or increasing the amount of the entity’s jobmaker hiring credit payment, for one or more periods</w:t>
      </w:r>
      <w:r w:rsidR="009A362B" w:rsidRPr="004141AE">
        <w:t>.</w:t>
      </w:r>
    </w:p>
    <w:p w:rsidR="00755BB5" w:rsidRPr="004141AE" w:rsidRDefault="00755BB5" w:rsidP="00755BB5">
      <w:pPr>
        <w:pStyle w:val="notetext"/>
      </w:pPr>
      <w:r w:rsidRPr="004141AE">
        <w:t>Note 1:</w:t>
      </w:r>
      <w:r w:rsidRPr="004141AE">
        <w:tab/>
        <w:t>An entity that is disqualified for the jobmaker scheme for a period is also disqualified for the jobmaker scheme for all subsequent periods</w:t>
      </w:r>
      <w:r w:rsidR="009A362B" w:rsidRPr="004141AE">
        <w:t>.</w:t>
      </w:r>
    </w:p>
    <w:p w:rsidR="00755BB5" w:rsidRPr="004141AE" w:rsidRDefault="00755BB5" w:rsidP="00755BB5">
      <w:pPr>
        <w:pStyle w:val="notetext"/>
      </w:pPr>
      <w:r w:rsidRPr="004141AE">
        <w:t>Note 2:</w:t>
      </w:r>
      <w:r w:rsidRPr="004141AE">
        <w:tab/>
        <w:t xml:space="preserve">The other actions referred to in paragraph </w:t>
      </w:r>
      <w:r w:rsidR="009A362B" w:rsidRPr="004141AE">
        <w:t>29</w:t>
      </w:r>
      <w:r w:rsidRPr="004141AE">
        <w:t>(b) could include engaging one or more other employees who would be eligible additional employees of the entity</w:t>
      </w:r>
      <w:r w:rsidR="009A362B" w:rsidRPr="004141AE">
        <w:t>.</w:t>
      </w:r>
    </w:p>
    <w:p w:rsidR="00755BB5" w:rsidRPr="004141AE" w:rsidRDefault="00755BB5" w:rsidP="00755BB5">
      <w:pPr>
        <w:pStyle w:val="notetext"/>
      </w:pPr>
      <w:r w:rsidRPr="004141AE">
        <w:t>Note 3:</w:t>
      </w:r>
      <w:r w:rsidRPr="004141AE">
        <w:tab/>
        <w:t xml:space="preserve">Generally, an agreement between an employer and an employee to vary the employee’s hours would not be done for a purpose referred to in paragraph </w:t>
      </w:r>
      <w:r w:rsidR="009A362B" w:rsidRPr="004141AE">
        <w:t>29</w:t>
      </w:r>
      <w:r w:rsidRPr="004141AE">
        <w:t>(b)</w:t>
      </w:r>
      <w:r w:rsidR="009A362B" w:rsidRPr="004141AE">
        <w:t>.</w:t>
      </w:r>
    </w:p>
    <w:p w:rsidR="00755BB5" w:rsidRPr="004141AE" w:rsidRDefault="00755BB5" w:rsidP="00755BB5">
      <w:pPr>
        <w:pStyle w:val="notetext"/>
      </w:pPr>
      <w:r w:rsidRPr="004141AE">
        <w:t>Note 4:</w:t>
      </w:r>
      <w:r w:rsidRPr="004141AE">
        <w:tab/>
        <w:t xml:space="preserve">Conduct referred to in paragraph </w:t>
      </w:r>
      <w:r w:rsidR="009A362B" w:rsidRPr="004141AE">
        <w:t>29</w:t>
      </w:r>
      <w:r w:rsidRPr="004141AE">
        <w:t xml:space="preserve">(a) may contravene, or be unlawful under, another law (see, for example, the </w:t>
      </w:r>
      <w:r w:rsidRPr="004141AE">
        <w:rPr>
          <w:i/>
        </w:rPr>
        <w:t>Fair Work Act 2009</w:t>
      </w:r>
      <w:r w:rsidRPr="004141AE">
        <w:t xml:space="preserve"> and the </w:t>
      </w:r>
      <w:r w:rsidRPr="004141AE">
        <w:rPr>
          <w:i/>
        </w:rPr>
        <w:t>Age Discrimination Act 2004</w:t>
      </w:r>
      <w:r w:rsidRPr="004141AE">
        <w:t>), whether or not it results in the entity being disqualified for the jobmaker scheme</w:t>
      </w:r>
      <w:r w:rsidR="009A362B" w:rsidRPr="004141AE">
        <w:t>.</w:t>
      </w:r>
    </w:p>
    <w:p w:rsidR="000D1211" w:rsidRPr="004141AE" w:rsidRDefault="009A362B" w:rsidP="000D1211">
      <w:pPr>
        <w:pStyle w:val="ActHead5"/>
      </w:pPr>
      <w:bookmarkStart w:id="19" w:name="_Toc57813429"/>
      <w:r w:rsidRPr="00F11AAA">
        <w:rPr>
          <w:rStyle w:val="CharSectno"/>
        </w:rPr>
        <w:t>30</w:t>
      </w:r>
      <w:r w:rsidR="000D1211" w:rsidRPr="004141AE">
        <w:t xml:space="preserve">  Meaning of </w:t>
      </w:r>
      <w:r w:rsidR="000D1211" w:rsidRPr="004141AE">
        <w:rPr>
          <w:i/>
        </w:rPr>
        <w:t xml:space="preserve">eligible </w:t>
      </w:r>
      <w:r w:rsidR="00F927DC" w:rsidRPr="004141AE">
        <w:rPr>
          <w:i/>
        </w:rPr>
        <w:t xml:space="preserve">additional </w:t>
      </w:r>
      <w:r w:rsidR="000D1211" w:rsidRPr="004141AE">
        <w:rPr>
          <w:i/>
        </w:rPr>
        <w:t>employee</w:t>
      </w:r>
      <w:bookmarkEnd w:id="19"/>
    </w:p>
    <w:p w:rsidR="000D1211" w:rsidRPr="004141AE" w:rsidRDefault="000D1211" w:rsidP="000D1211">
      <w:pPr>
        <w:pStyle w:val="subsection"/>
      </w:pPr>
      <w:r w:rsidRPr="004141AE">
        <w:tab/>
        <w:t>(1)</w:t>
      </w:r>
      <w:r w:rsidRPr="004141AE">
        <w:tab/>
        <w:t xml:space="preserve">An individual is an </w:t>
      </w:r>
      <w:r w:rsidRPr="004141AE">
        <w:rPr>
          <w:b/>
          <w:i/>
        </w:rPr>
        <w:t xml:space="preserve">eligible </w:t>
      </w:r>
      <w:r w:rsidR="00F927DC" w:rsidRPr="004141AE">
        <w:rPr>
          <w:b/>
          <w:i/>
        </w:rPr>
        <w:t xml:space="preserve">additional </w:t>
      </w:r>
      <w:r w:rsidRPr="004141AE">
        <w:rPr>
          <w:b/>
          <w:i/>
        </w:rPr>
        <w:t>employee</w:t>
      </w:r>
      <w:r w:rsidR="007A5BF3" w:rsidRPr="004141AE">
        <w:t xml:space="preserve"> of an entity</w:t>
      </w:r>
      <w:r w:rsidR="00BC60EB" w:rsidRPr="004141AE">
        <w:t xml:space="preserve"> </w:t>
      </w:r>
      <w:r w:rsidRPr="004141AE">
        <w:t>for a period if:</w:t>
      </w:r>
    </w:p>
    <w:p w:rsidR="000D1211" w:rsidRPr="004141AE" w:rsidRDefault="000D1211" w:rsidP="000D1211">
      <w:pPr>
        <w:pStyle w:val="paragraph"/>
      </w:pPr>
      <w:r w:rsidRPr="004141AE">
        <w:tab/>
        <w:t>(a)</w:t>
      </w:r>
      <w:r w:rsidRPr="004141AE">
        <w:tab/>
        <w:t xml:space="preserve">the individual is </w:t>
      </w:r>
      <w:r w:rsidR="00715BF5" w:rsidRPr="004141AE">
        <w:t>employed by</w:t>
      </w:r>
      <w:r w:rsidRPr="004141AE">
        <w:t xml:space="preserve"> the entity at any time in the period; and</w:t>
      </w:r>
    </w:p>
    <w:p w:rsidR="00BB5EB9" w:rsidRPr="004141AE" w:rsidRDefault="0035359A" w:rsidP="000D1211">
      <w:pPr>
        <w:pStyle w:val="paragraph"/>
      </w:pPr>
      <w:r w:rsidRPr="004141AE">
        <w:tab/>
        <w:t>(b)</w:t>
      </w:r>
      <w:r w:rsidRPr="004141AE">
        <w:tab/>
        <w:t>the individual commenced</w:t>
      </w:r>
      <w:r w:rsidR="008727B2" w:rsidRPr="004141AE">
        <w:t xml:space="preserve"> </w:t>
      </w:r>
      <w:r w:rsidR="00E925F5" w:rsidRPr="004141AE">
        <w:t xml:space="preserve">the </w:t>
      </w:r>
      <w:r w:rsidR="008727B2" w:rsidRPr="004141AE">
        <w:t>employment</w:t>
      </w:r>
      <w:r w:rsidR="00F04869" w:rsidRPr="004141AE">
        <w:t xml:space="preserve"> </w:t>
      </w:r>
      <w:r w:rsidR="000D1211" w:rsidRPr="004141AE">
        <w:t xml:space="preserve">with the entity </w:t>
      </w:r>
      <w:r w:rsidR="00E925F5" w:rsidRPr="004141AE">
        <w:t xml:space="preserve">referred to in </w:t>
      </w:r>
      <w:r w:rsidR="00D01E1C" w:rsidRPr="004141AE">
        <w:t>paragraph (</w:t>
      </w:r>
      <w:r w:rsidR="00E925F5" w:rsidRPr="004141AE">
        <w:t xml:space="preserve">a) </w:t>
      </w:r>
      <w:r w:rsidR="000D1211" w:rsidRPr="004141AE">
        <w:t xml:space="preserve">on or after </w:t>
      </w:r>
      <w:r w:rsidR="00D01E1C" w:rsidRPr="004141AE">
        <w:t>7 October</w:t>
      </w:r>
      <w:r w:rsidR="000D1211" w:rsidRPr="004141AE">
        <w:t xml:space="preserve"> 2020 </w:t>
      </w:r>
      <w:r w:rsidRPr="004141AE">
        <w:t>but</w:t>
      </w:r>
      <w:r w:rsidR="000D1211" w:rsidRPr="004141AE">
        <w:t xml:space="preserve"> no later than </w:t>
      </w:r>
      <w:r w:rsidR="00781258" w:rsidRPr="004141AE">
        <w:t>6 October</w:t>
      </w:r>
      <w:r w:rsidR="000D1211" w:rsidRPr="004141AE">
        <w:t xml:space="preserve"> 2021; and</w:t>
      </w:r>
    </w:p>
    <w:p w:rsidR="00AC48EA" w:rsidRPr="004141AE" w:rsidRDefault="000D1211" w:rsidP="000D1211">
      <w:pPr>
        <w:pStyle w:val="paragraph"/>
      </w:pPr>
      <w:r w:rsidRPr="004141AE">
        <w:tab/>
        <w:t>(c)</w:t>
      </w:r>
      <w:r w:rsidRPr="004141AE">
        <w:tab/>
        <w:t>at t</w:t>
      </w:r>
      <w:r w:rsidR="0035359A" w:rsidRPr="004141AE">
        <w:t xml:space="preserve">he time </w:t>
      </w:r>
      <w:r w:rsidR="00885D1A" w:rsidRPr="004141AE">
        <w:t xml:space="preserve">the individual commenced </w:t>
      </w:r>
      <w:r w:rsidR="00E925F5" w:rsidRPr="004141AE">
        <w:t>that employment with the entity</w:t>
      </w:r>
      <w:r w:rsidR="00C87C34" w:rsidRPr="004141AE">
        <w:t xml:space="preserve">, </w:t>
      </w:r>
      <w:r w:rsidR="00A47129" w:rsidRPr="004141AE">
        <w:t>the individual wa</w:t>
      </w:r>
      <w:r w:rsidRPr="004141AE">
        <w:t>s</w:t>
      </w:r>
      <w:r w:rsidR="00AC48EA" w:rsidRPr="004141AE">
        <w:t xml:space="preserve"> either:</w:t>
      </w:r>
    </w:p>
    <w:p w:rsidR="000D1211" w:rsidRPr="004141AE" w:rsidRDefault="00AC48EA" w:rsidP="00AC48EA">
      <w:pPr>
        <w:pStyle w:val="paragraphsub"/>
      </w:pPr>
      <w:r w:rsidRPr="004141AE">
        <w:tab/>
        <w:t>(</w:t>
      </w:r>
      <w:proofErr w:type="spellStart"/>
      <w:r w:rsidRPr="004141AE">
        <w:t>i</w:t>
      </w:r>
      <w:proofErr w:type="spellEnd"/>
      <w:r w:rsidRPr="004141AE">
        <w:t>)</w:t>
      </w:r>
      <w:r w:rsidRPr="004141AE">
        <w:tab/>
      </w:r>
      <w:r w:rsidR="000D1211" w:rsidRPr="004141AE">
        <w:t xml:space="preserve">aged 16 years or over but </w:t>
      </w:r>
      <w:r w:rsidR="0018289D" w:rsidRPr="004141AE">
        <w:t>less</w:t>
      </w:r>
      <w:r w:rsidR="000D1211" w:rsidRPr="004141AE">
        <w:t xml:space="preserve"> than </w:t>
      </w:r>
      <w:r w:rsidR="0018289D" w:rsidRPr="004141AE">
        <w:t>30</w:t>
      </w:r>
      <w:r w:rsidR="000D1211" w:rsidRPr="004141AE">
        <w:t xml:space="preserve"> years; </w:t>
      </w:r>
      <w:r w:rsidRPr="004141AE">
        <w:t>or</w:t>
      </w:r>
    </w:p>
    <w:p w:rsidR="00473059" w:rsidRPr="004141AE" w:rsidRDefault="00AC48EA" w:rsidP="00C87C34">
      <w:pPr>
        <w:pStyle w:val="paragraphsub"/>
      </w:pPr>
      <w:r w:rsidRPr="004141AE">
        <w:tab/>
        <w:t>(ii)</w:t>
      </w:r>
      <w:r w:rsidRPr="004141AE">
        <w:tab/>
        <w:t xml:space="preserve">aged 30 years or over but </w:t>
      </w:r>
      <w:r w:rsidR="0018289D" w:rsidRPr="004141AE">
        <w:t>less than 36</w:t>
      </w:r>
      <w:r w:rsidRPr="004141AE">
        <w:t xml:space="preserve"> years; and</w:t>
      </w:r>
    </w:p>
    <w:p w:rsidR="001867EA" w:rsidRPr="004141AE" w:rsidRDefault="00C87C34" w:rsidP="000D1211">
      <w:pPr>
        <w:pStyle w:val="paragraph"/>
      </w:pPr>
      <w:r w:rsidRPr="004141AE">
        <w:tab/>
        <w:t>(d</w:t>
      </w:r>
      <w:r w:rsidR="000D1211" w:rsidRPr="004141AE">
        <w:t>)</w:t>
      </w:r>
      <w:r w:rsidR="000D1211" w:rsidRPr="004141AE">
        <w:tab/>
        <w:t>the individual satisfies th</w:t>
      </w:r>
      <w:r w:rsidR="001867EA" w:rsidRPr="004141AE">
        <w:t>e requirement</w:t>
      </w:r>
      <w:r w:rsidR="006D34F9" w:rsidRPr="004141AE">
        <w:t xml:space="preserve"> in </w:t>
      </w:r>
      <w:r w:rsidR="00D01E1C" w:rsidRPr="004141AE">
        <w:t>subsection (</w:t>
      </w:r>
      <w:r w:rsidR="00E2183E" w:rsidRPr="004141AE">
        <w:t>2)</w:t>
      </w:r>
      <w:r w:rsidR="001867EA" w:rsidRPr="004141AE">
        <w:t xml:space="preserve"> for the period; and</w:t>
      </w:r>
    </w:p>
    <w:p w:rsidR="000D1211" w:rsidRPr="004141AE" w:rsidRDefault="001867EA" w:rsidP="000D1211">
      <w:pPr>
        <w:pStyle w:val="paragraph"/>
      </w:pPr>
      <w:r w:rsidRPr="004141AE">
        <w:lastRenderedPageBreak/>
        <w:tab/>
        <w:t>(e)</w:t>
      </w:r>
      <w:r w:rsidRPr="004141AE">
        <w:tab/>
        <w:t xml:space="preserve">the individual satisfies the requirements in </w:t>
      </w:r>
      <w:r w:rsidR="007D0537" w:rsidRPr="004141AE">
        <w:t>subsections (</w:t>
      </w:r>
      <w:r w:rsidR="00E2183E" w:rsidRPr="004141AE">
        <w:t>4</w:t>
      </w:r>
      <w:r w:rsidR="000D1211" w:rsidRPr="004141AE">
        <w:t>)</w:t>
      </w:r>
      <w:r w:rsidR="00A47129" w:rsidRPr="004141AE">
        <w:t xml:space="preserve"> and</w:t>
      </w:r>
      <w:r w:rsidR="00267DD7" w:rsidRPr="004141AE">
        <w:t xml:space="preserve"> </w:t>
      </w:r>
      <w:r w:rsidR="008032A7" w:rsidRPr="004141AE">
        <w:t>(5</w:t>
      </w:r>
      <w:r w:rsidR="000D1211" w:rsidRPr="004141AE">
        <w:t>); and</w:t>
      </w:r>
    </w:p>
    <w:p w:rsidR="00473059" w:rsidRPr="004141AE" w:rsidRDefault="000D1211" w:rsidP="009D7B92">
      <w:pPr>
        <w:pStyle w:val="paragraph"/>
      </w:pPr>
      <w:r w:rsidRPr="004141AE">
        <w:tab/>
        <w:t>(</w:t>
      </w:r>
      <w:r w:rsidR="001867EA" w:rsidRPr="004141AE">
        <w:t>f</w:t>
      </w:r>
      <w:r w:rsidRPr="004141AE">
        <w:t>)</w:t>
      </w:r>
      <w:r w:rsidRPr="004141AE">
        <w:tab/>
        <w:t xml:space="preserve">the individual is not excluded from being an eligible </w:t>
      </w:r>
      <w:r w:rsidR="00F927DC" w:rsidRPr="004141AE">
        <w:t xml:space="preserve">additional </w:t>
      </w:r>
      <w:r w:rsidRPr="004141AE">
        <w:t xml:space="preserve">employee of the entity for the period under </w:t>
      </w:r>
      <w:r w:rsidR="00D01E1C" w:rsidRPr="004141AE">
        <w:t>subsection (</w:t>
      </w:r>
      <w:r w:rsidR="008032A7" w:rsidRPr="004141AE">
        <w:t>7</w:t>
      </w:r>
      <w:r w:rsidR="00DA3A8D" w:rsidRPr="004141AE">
        <w:t>)</w:t>
      </w:r>
      <w:r w:rsidR="009A362B" w:rsidRPr="004141AE">
        <w:t>.</w:t>
      </w:r>
    </w:p>
    <w:p w:rsidR="00E2183E" w:rsidRPr="004141AE" w:rsidRDefault="00E2183E" w:rsidP="00E2183E">
      <w:pPr>
        <w:pStyle w:val="SubsectionHead"/>
      </w:pPr>
      <w:r w:rsidRPr="004141AE">
        <w:t>Average hours of work</w:t>
      </w:r>
      <w:r w:rsidR="007B49A7" w:rsidRPr="004141AE">
        <w:t xml:space="preserve"> </w:t>
      </w:r>
      <w:r w:rsidRPr="004141AE">
        <w:t>requirement</w:t>
      </w:r>
    </w:p>
    <w:p w:rsidR="00E2183E" w:rsidRPr="004141AE" w:rsidRDefault="00E2183E" w:rsidP="00E2183E">
      <w:pPr>
        <w:pStyle w:val="subsection"/>
      </w:pPr>
      <w:r w:rsidRPr="004141AE">
        <w:tab/>
        <w:t>(2)</w:t>
      </w:r>
      <w:r w:rsidRPr="004141AE">
        <w:tab/>
        <w:t>The requirement is that the total number of hours the individual work</w:t>
      </w:r>
      <w:r w:rsidR="00BB5EB9" w:rsidRPr="004141AE">
        <w:t>s</w:t>
      </w:r>
      <w:r w:rsidR="007B49A7" w:rsidRPr="004141AE">
        <w:t xml:space="preserve">, or for which the individual </w:t>
      </w:r>
      <w:r w:rsidR="00BB5EB9" w:rsidRPr="004141AE">
        <w:t>is</w:t>
      </w:r>
      <w:r w:rsidR="007B49A7" w:rsidRPr="004141AE">
        <w:t xml:space="preserve"> paid </w:t>
      </w:r>
      <w:r w:rsidR="00876149" w:rsidRPr="004141AE">
        <w:t>for work done</w:t>
      </w:r>
      <w:r w:rsidR="007D2178" w:rsidRPr="004141AE">
        <w:t>,</w:t>
      </w:r>
      <w:r w:rsidR="00876149" w:rsidRPr="004141AE">
        <w:t xml:space="preserve"> as an employee of the entity</w:t>
      </w:r>
      <w:r w:rsidR="007B49A7" w:rsidRPr="004141AE">
        <w:t xml:space="preserve"> </w:t>
      </w:r>
      <w:r w:rsidRPr="004141AE">
        <w:t>during the period is greater than or equal to the amount worked out by:</w:t>
      </w:r>
    </w:p>
    <w:p w:rsidR="00E2183E" w:rsidRPr="004141AE" w:rsidRDefault="00E2183E" w:rsidP="00E2183E">
      <w:pPr>
        <w:pStyle w:val="paragraph"/>
      </w:pPr>
      <w:r w:rsidRPr="004141AE">
        <w:tab/>
        <w:t>(a)</w:t>
      </w:r>
      <w:r w:rsidRPr="004141AE">
        <w:tab/>
        <w:t xml:space="preserve">dividing the total number of days that the individual </w:t>
      </w:r>
      <w:r w:rsidR="00BB5EB9" w:rsidRPr="004141AE">
        <w:t>i</w:t>
      </w:r>
      <w:r w:rsidRPr="004141AE">
        <w:t>s employed by the entity during the period by 7; and</w:t>
      </w:r>
    </w:p>
    <w:p w:rsidR="00E2183E" w:rsidRPr="004141AE" w:rsidRDefault="00E2183E" w:rsidP="00E2183E">
      <w:pPr>
        <w:pStyle w:val="paragraph"/>
      </w:pPr>
      <w:r w:rsidRPr="004141AE">
        <w:tab/>
        <w:t>(b)</w:t>
      </w:r>
      <w:r w:rsidRPr="004141AE">
        <w:tab/>
        <w:t>multiply</w:t>
      </w:r>
      <w:r w:rsidR="002B6EA2" w:rsidRPr="004141AE">
        <w:t>ing</w:t>
      </w:r>
      <w:r w:rsidRPr="004141AE">
        <w:t xml:space="preserve"> the result (rounded down to the nearest whole number) by 20</w:t>
      </w:r>
      <w:r w:rsidR="009A362B" w:rsidRPr="004141AE">
        <w:t>.</w:t>
      </w:r>
    </w:p>
    <w:p w:rsidR="00544C5D" w:rsidRPr="004141AE" w:rsidRDefault="00E2183E" w:rsidP="00E2183E">
      <w:pPr>
        <w:pStyle w:val="subsection"/>
      </w:pPr>
      <w:r w:rsidRPr="004141AE">
        <w:tab/>
      </w:r>
      <w:r w:rsidR="007C49F1" w:rsidRPr="004141AE">
        <w:t>(</w:t>
      </w:r>
      <w:r w:rsidRPr="004141AE">
        <w:t>3</w:t>
      </w:r>
      <w:r w:rsidR="007C49F1" w:rsidRPr="004141AE">
        <w:t>)</w:t>
      </w:r>
      <w:r w:rsidR="007C49F1" w:rsidRPr="004141AE">
        <w:tab/>
        <w:t xml:space="preserve">For the purposes of </w:t>
      </w:r>
      <w:r w:rsidR="00D01E1C" w:rsidRPr="004141AE">
        <w:t>subsection (</w:t>
      </w:r>
      <w:r w:rsidRPr="004141AE">
        <w:t>2)</w:t>
      </w:r>
      <w:r w:rsidR="00B22C72" w:rsidRPr="004141AE">
        <w:t xml:space="preserve">, </w:t>
      </w:r>
      <w:r w:rsidR="00BB5EB9" w:rsidRPr="004141AE">
        <w:t>the hours an individual works</w:t>
      </w:r>
      <w:r w:rsidR="007B49A7" w:rsidRPr="004141AE">
        <w:t xml:space="preserve">, or for which an individual </w:t>
      </w:r>
      <w:r w:rsidR="00BB5EB9" w:rsidRPr="004141AE">
        <w:t>is</w:t>
      </w:r>
      <w:r w:rsidR="007B49A7" w:rsidRPr="004141AE">
        <w:t xml:space="preserve"> paid</w:t>
      </w:r>
      <w:r w:rsidR="00876149" w:rsidRPr="004141AE">
        <w:t xml:space="preserve"> for work done</w:t>
      </w:r>
      <w:r w:rsidR="007B49A7" w:rsidRPr="004141AE">
        <w:t>,</w:t>
      </w:r>
      <w:r w:rsidR="007C49F1" w:rsidRPr="004141AE">
        <w:t xml:space="preserve"> </w:t>
      </w:r>
      <w:r w:rsidRPr="004141AE">
        <w:t>during a period</w:t>
      </w:r>
      <w:r w:rsidR="007C49F1" w:rsidRPr="004141AE">
        <w:t xml:space="preserve"> are taken to include any hours of paid leave, or paid absence on public holidays, that the individual takes </w:t>
      </w:r>
      <w:r w:rsidRPr="004141AE">
        <w:t>during the period</w:t>
      </w:r>
      <w:r w:rsidR="009A362B" w:rsidRPr="004141AE">
        <w:t>.</w:t>
      </w:r>
    </w:p>
    <w:p w:rsidR="000D1211" w:rsidRPr="004141AE" w:rsidRDefault="000D1211" w:rsidP="000D1211">
      <w:pPr>
        <w:pStyle w:val="SubsectionHead"/>
      </w:pPr>
      <w:r w:rsidRPr="004141AE">
        <w:t>Pre</w:t>
      </w:r>
      <w:r w:rsidR="004141AE">
        <w:noBreakHyphen/>
      </w:r>
      <w:r w:rsidRPr="004141AE">
        <w:t>employment requirement</w:t>
      </w:r>
    </w:p>
    <w:p w:rsidR="00CB651E" w:rsidRPr="004141AE" w:rsidRDefault="00E2183E" w:rsidP="000D1211">
      <w:pPr>
        <w:pStyle w:val="subsection"/>
      </w:pPr>
      <w:r w:rsidRPr="004141AE">
        <w:tab/>
        <w:t>(4</w:t>
      </w:r>
      <w:r w:rsidR="000D1211" w:rsidRPr="004141AE">
        <w:t>)</w:t>
      </w:r>
      <w:r w:rsidR="000D1211" w:rsidRPr="004141AE">
        <w:tab/>
        <w:t xml:space="preserve">The requirement is that, </w:t>
      </w:r>
      <w:r w:rsidR="00260FEF" w:rsidRPr="004141AE">
        <w:t xml:space="preserve">on each day of a period that consists of 28 consecutive days and falls wholly within the </w:t>
      </w:r>
      <w:r w:rsidR="00267DD7" w:rsidRPr="004141AE">
        <w:t>84 days</w:t>
      </w:r>
      <w:r w:rsidR="000D1211" w:rsidRPr="004141AE">
        <w:t xml:space="preserve"> ending on the day</w:t>
      </w:r>
      <w:r w:rsidR="00267DD7" w:rsidRPr="004141AE">
        <w:t xml:space="preserve"> before the individual commenced</w:t>
      </w:r>
      <w:r w:rsidR="000D1211" w:rsidRPr="004141AE">
        <w:t xml:space="preserve"> </w:t>
      </w:r>
      <w:r w:rsidR="00E925F5" w:rsidRPr="004141AE">
        <w:t xml:space="preserve">the </w:t>
      </w:r>
      <w:r w:rsidR="000D1211" w:rsidRPr="004141AE">
        <w:t>employment with the entity</w:t>
      </w:r>
      <w:r w:rsidR="00FA469A" w:rsidRPr="004141AE">
        <w:t xml:space="preserve"> referred to in </w:t>
      </w:r>
      <w:r w:rsidR="00D01E1C" w:rsidRPr="004141AE">
        <w:t>paragraph (</w:t>
      </w:r>
      <w:r w:rsidR="00E925F5" w:rsidRPr="004141AE">
        <w:t>1)(a</w:t>
      </w:r>
      <w:r w:rsidR="00FA469A" w:rsidRPr="004141AE">
        <w:t>)</w:t>
      </w:r>
      <w:r w:rsidR="0092346D" w:rsidRPr="004141AE">
        <w:t>, either:</w:t>
      </w:r>
    </w:p>
    <w:p w:rsidR="00260FEF" w:rsidRPr="004141AE" w:rsidRDefault="00D90C69" w:rsidP="00D90C69">
      <w:pPr>
        <w:pStyle w:val="paragraph"/>
      </w:pPr>
      <w:r w:rsidRPr="004141AE">
        <w:tab/>
        <w:t>(a)</w:t>
      </w:r>
      <w:r w:rsidRPr="004141AE">
        <w:tab/>
      </w:r>
      <w:r w:rsidR="0092346D" w:rsidRPr="004141AE">
        <w:t xml:space="preserve">the individual was </w:t>
      </w:r>
      <w:r w:rsidR="007D2679" w:rsidRPr="004141AE">
        <w:t xml:space="preserve">receiving </w:t>
      </w:r>
      <w:r w:rsidR="00260FEF" w:rsidRPr="004141AE">
        <w:t xml:space="preserve">one of the following </w:t>
      </w:r>
      <w:r w:rsidR="000D1211" w:rsidRPr="004141AE">
        <w:t xml:space="preserve">under the </w:t>
      </w:r>
      <w:r w:rsidR="000D1211" w:rsidRPr="004141AE">
        <w:rPr>
          <w:i/>
        </w:rPr>
        <w:t>Social Security Act 1991</w:t>
      </w:r>
      <w:r w:rsidR="00260FEF" w:rsidRPr="004141AE">
        <w:t>:</w:t>
      </w:r>
    </w:p>
    <w:p w:rsidR="00260FEF" w:rsidRPr="004141AE" w:rsidRDefault="00260FEF" w:rsidP="00260FEF">
      <w:pPr>
        <w:pStyle w:val="paragraphsub"/>
      </w:pPr>
      <w:r w:rsidRPr="004141AE">
        <w:tab/>
        <w:t>(</w:t>
      </w:r>
      <w:proofErr w:type="spellStart"/>
      <w:r w:rsidRPr="004141AE">
        <w:t>i</w:t>
      </w:r>
      <w:proofErr w:type="spellEnd"/>
      <w:r w:rsidRPr="004141AE">
        <w:t>)</w:t>
      </w:r>
      <w:r w:rsidRPr="004141AE">
        <w:tab/>
        <w:t>parenting payment;</w:t>
      </w:r>
    </w:p>
    <w:p w:rsidR="00260FEF" w:rsidRPr="004141AE" w:rsidRDefault="00260FEF" w:rsidP="00260FEF">
      <w:pPr>
        <w:pStyle w:val="paragraphsub"/>
      </w:pPr>
      <w:r w:rsidRPr="004141AE">
        <w:tab/>
        <w:t>(ii)</w:t>
      </w:r>
      <w:r w:rsidRPr="004141AE">
        <w:tab/>
        <w:t>youth allowance (other than on the basis that the individual was undertaking full</w:t>
      </w:r>
      <w:r w:rsidR="004141AE">
        <w:noBreakHyphen/>
      </w:r>
      <w:r w:rsidRPr="004141AE">
        <w:t>time study or was a new apprentice);</w:t>
      </w:r>
    </w:p>
    <w:p w:rsidR="00260FEF" w:rsidRPr="004141AE" w:rsidRDefault="00260FEF" w:rsidP="00260FEF">
      <w:pPr>
        <w:pStyle w:val="paragraphsub"/>
      </w:pPr>
      <w:r w:rsidRPr="004141AE">
        <w:tab/>
        <w:t>(iii)</w:t>
      </w:r>
      <w:r w:rsidRPr="004141AE">
        <w:tab/>
        <w:t>jobseeker payment; or</w:t>
      </w:r>
    </w:p>
    <w:p w:rsidR="0092346D" w:rsidRPr="004141AE" w:rsidRDefault="0092346D" w:rsidP="00D90C69">
      <w:pPr>
        <w:pStyle w:val="paragraph"/>
      </w:pPr>
      <w:r w:rsidRPr="004141AE">
        <w:tab/>
        <w:t>(b)</w:t>
      </w:r>
      <w:r w:rsidRPr="004141AE">
        <w:tab/>
        <w:t xml:space="preserve">the individual was qualified under </w:t>
      </w:r>
      <w:r w:rsidR="00293C12" w:rsidRPr="004141AE">
        <w:t xml:space="preserve">the </w:t>
      </w:r>
      <w:r w:rsidR="00293C12" w:rsidRPr="004141AE">
        <w:rPr>
          <w:i/>
        </w:rPr>
        <w:t>Social Security Act 1991</w:t>
      </w:r>
      <w:r w:rsidR="00260FEF" w:rsidRPr="004141AE">
        <w:t xml:space="preserve"> for a payment or allowance mentioned in </w:t>
      </w:r>
      <w:r w:rsidR="00D01E1C" w:rsidRPr="004141AE">
        <w:t>paragraph (</w:t>
      </w:r>
      <w:r w:rsidR="00260FEF" w:rsidRPr="004141AE">
        <w:t>a)</w:t>
      </w:r>
      <w:r w:rsidRPr="004141AE">
        <w:t>, but the payment or allowance was not payable to the individual</w:t>
      </w:r>
      <w:r w:rsidR="009A362B" w:rsidRPr="004141AE">
        <w:t>.</w:t>
      </w:r>
    </w:p>
    <w:p w:rsidR="000D1211" w:rsidRPr="004141AE" w:rsidRDefault="00DF5A77" w:rsidP="00260FEF">
      <w:pPr>
        <w:pStyle w:val="SubsectionHead"/>
      </w:pPr>
      <w:r w:rsidRPr="004141AE">
        <w:t>Notice</w:t>
      </w:r>
      <w:r w:rsidR="000D1211" w:rsidRPr="004141AE">
        <w:t xml:space="preserve"> requirements</w:t>
      </w:r>
    </w:p>
    <w:p w:rsidR="000D1211" w:rsidRPr="004141AE" w:rsidRDefault="006601E3" w:rsidP="000D1211">
      <w:pPr>
        <w:pStyle w:val="subsection"/>
      </w:pPr>
      <w:r w:rsidRPr="004141AE">
        <w:tab/>
        <w:t>(</w:t>
      </w:r>
      <w:r w:rsidR="00260FEF" w:rsidRPr="004141AE">
        <w:t>5</w:t>
      </w:r>
      <w:r w:rsidR="000D1211" w:rsidRPr="004141AE">
        <w:t>)</w:t>
      </w:r>
      <w:r w:rsidR="000D1211" w:rsidRPr="004141AE">
        <w:tab/>
        <w:t>The requirements are that:</w:t>
      </w:r>
    </w:p>
    <w:p w:rsidR="000D1211" w:rsidRPr="004141AE" w:rsidRDefault="000D1211" w:rsidP="000D1211">
      <w:pPr>
        <w:pStyle w:val="paragraph"/>
      </w:pPr>
      <w:r w:rsidRPr="004141AE">
        <w:tab/>
        <w:t>(a)</w:t>
      </w:r>
      <w:r w:rsidRPr="004141AE">
        <w:tab/>
        <w:t xml:space="preserve">the individual has given to the entity a notice in the approved form stating that the individual satisfies the requirements in </w:t>
      </w:r>
      <w:r w:rsidR="00D01E1C" w:rsidRPr="004141AE">
        <w:t>paragraph (</w:t>
      </w:r>
      <w:r w:rsidR="006D34F9" w:rsidRPr="004141AE">
        <w:t>1)(c)</w:t>
      </w:r>
      <w:r w:rsidR="00134E7B" w:rsidRPr="004141AE">
        <w:t>,</w:t>
      </w:r>
      <w:r w:rsidR="006D34F9" w:rsidRPr="004141AE">
        <w:t xml:space="preserve"> </w:t>
      </w:r>
      <w:r w:rsidR="00D01E1C" w:rsidRPr="004141AE">
        <w:t>subsection (</w:t>
      </w:r>
      <w:r w:rsidR="00E2183E" w:rsidRPr="004141AE">
        <w:t>4</w:t>
      </w:r>
      <w:r w:rsidR="006601E3" w:rsidRPr="004141AE">
        <w:t>)</w:t>
      </w:r>
      <w:r w:rsidR="00EA345F" w:rsidRPr="004141AE">
        <w:t xml:space="preserve"> and</w:t>
      </w:r>
      <w:r w:rsidR="00134E7B" w:rsidRPr="004141AE">
        <w:t xml:space="preserve"> </w:t>
      </w:r>
      <w:r w:rsidR="00D01E1C" w:rsidRPr="004141AE">
        <w:t>paragraph (</w:t>
      </w:r>
      <w:r w:rsidR="00EA345F" w:rsidRPr="004141AE">
        <w:t>b) of this subsection</w:t>
      </w:r>
      <w:r w:rsidR="006601E3" w:rsidRPr="004141AE">
        <w:t>; and</w:t>
      </w:r>
    </w:p>
    <w:p w:rsidR="000D1211" w:rsidRPr="004141AE" w:rsidRDefault="006601E3" w:rsidP="000D1211">
      <w:pPr>
        <w:pStyle w:val="paragraph"/>
      </w:pPr>
      <w:r w:rsidRPr="004141AE">
        <w:tab/>
        <w:t>(b</w:t>
      </w:r>
      <w:r w:rsidR="000D1211" w:rsidRPr="004141AE">
        <w:t>)</w:t>
      </w:r>
      <w:r w:rsidR="000D1211" w:rsidRPr="004141AE">
        <w:tab/>
        <w:t xml:space="preserve">at the time the </w:t>
      </w:r>
      <w:r w:rsidRPr="004141AE">
        <w:t>individual gives the entity the</w:t>
      </w:r>
      <w:r w:rsidR="000D1211" w:rsidRPr="004141AE">
        <w:t xml:space="preserve"> notice, the individual has not given </w:t>
      </w:r>
      <w:r w:rsidR="00D2087D" w:rsidRPr="004141AE">
        <w:t>any other</w:t>
      </w:r>
      <w:r w:rsidR="000D1211" w:rsidRPr="004141AE">
        <w:t xml:space="preserve"> </w:t>
      </w:r>
      <w:r w:rsidR="00D2087D" w:rsidRPr="004141AE">
        <w:t>entity</w:t>
      </w:r>
      <w:r w:rsidR="000D1211" w:rsidRPr="004141AE">
        <w:t xml:space="preserve"> a notice under this </w:t>
      </w:r>
      <w:r w:rsidR="00D01E1C" w:rsidRPr="004141AE">
        <w:t>subsection (</w:t>
      </w:r>
      <w:r w:rsidR="00D2087D" w:rsidRPr="004141AE">
        <w:t>unless the notice given to the other entity has ceased to</w:t>
      </w:r>
      <w:r w:rsidR="006D34F9" w:rsidRPr="004141AE">
        <w:t xml:space="preserve"> have effect under </w:t>
      </w:r>
      <w:r w:rsidR="00D01E1C" w:rsidRPr="004141AE">
        <w:t>subsection (</w:t>
      </w:r>
      <w:r w:rsidR="00260FEF" w:rsidRPr="004141AE">
        <w:t>6</w:t>
      </w:r>
      <w:r w:rsidR="00D2087D" w:rsidRPr="004141AE">
        <w:t>))</w:t>
      </w:r>
      <w:r w:rsidR="000D1211" w:rsidRPr="004141AE">
        <w:t>; and</w:t>
      </w:r>
    </w:p>
    <w:p w:rsidR="000D1211" w:rsidRPr="004141AE" w:rsidRDefault="000D1211" w:rsidP="000D1211">
      <w:pPr>
        <w:pStyle w:val="paragraph"/>
      </w:pPr>
      <w:r w:rsidRPr="004141AE">
        <w:tab/>
      </w:r>
      <w:r w:rsidR="006601E3" w:rsidRPr="004141AE">
        <w:t>(c</w:t>
      </w:r>
      <w:r w:rsidRPr="004141AE">
        <w:t>)</w:t>
      </w:r>
      <w:r w:rsidRPr="004141AE">
        <w:tab/>
        <w:t>the notice has not ceased to have effect</w:t>
      </w:r>
      <w:r w:rsidR="006D34F9" w:rsidRPr="004141AE">
        <w:t xml:space="preserve"> under </w:t>
      </w:r>
      <w:r w:rsidR="00D01E1C" w:rsidRPr="004141AE">
        <w:t>subsection (</w:t>
      </w:r>
      <w:r w:rsidR="00260FEF" w:rsidRPr="004141AE">
        <w:t>6</w:t>
      </w:r>
      <w:r w:rsidR="006601E3" w:rsidRPr="004141AE">
        <w:t>)</w:t>
      </w:r>
      <w:r w:rsidR="009A362B" w:rsidRPr="004141AE">
        <w:t>.</w:t>
      </w:r>
    </w:p>
    <w:p w:rsidR="000D1211" w:rsidRPr="004141AE" w:rsidRDefault="000D1211" w:rsidP="000D1211">
      <w:pPr>
        <w:pStyle w:val="notetext"/>
      </w:pPr>
      <w:r w:rsidRPr="004141AE">
        <w:t>Note:</w:t>
      </w:r>
      <w:r w:rsidRPr="004141AE">
        <w:tab/>
        <w:t xml:space="preserve">If an overpayment results from an individual </w:t>
      </w:r>
      <w:r w:rsidR="006601E3" w:rsidRPr="004141AE">
        <w:t>giving a notice to more than</w:t>
      </w:r>
      <w:r w:rsidRPr="004141AE">
        <w:t xml:space="preserve"> one entity, the individual may be jointly and severally liable to pay the overpayment and any general interest charge on the overpayment: see </w:t>
      </w:r>
      <w:r w:rsidR="00DA4714" w:rsidRPr="004141AE">
        <w:t>section 1</w:t>
      </w:r>
      <w:r w:rsidRPr="004141AE">
        <w:t>1 of the Act</w:t>
      </w:r>
      <w:r w:rsidR="009A362B" w:rsidRPr="004141AE">
        <w:t>.</w:t>
      </w:r>
    </w:p>
    <w:p w:rsidR="006601E3" w:rsidRPr="004141AE" w:rsidRDefault="006601E3" w:rsidP="006601E3">
      <w:pPr>
        <w:pStyle w:val="subsection"/>
      </w:pPr>
      <w:r w:rsidRPr="004141AE">
        <w:tab/>
      </w:r>
      <w:r w:rsidR="00260FEF" w:rsidRPr="004141AE">
        <w:t>(6</w:t>
      </w:r>
      <w:r w:rsidRPr="004141AE">
        <w:t>)</w:t>
      </w:r>
      <w:r w:rsidRPr="004141AE">
        <w:tab/>
        <w:t xml:space="preserve">If an individual gives a notice </w:t>
      </w:r>
      <w:r w:rsidR="00A47129" w:rsidRPr="004141AE">
        <w:t xml:space="preserve">to an entity under </w:t>
      </w:r>
      <w:r w:rsidR="00D01E1C" w:rsidRPr="004141AE">
        <w:t>subsection (</w:t>
      </w:r>
      <w:r w:rsidR="00260FEF" w:rsidRPr="004141AE">
        <w:t>5</w:t>
      </w:r>
      <w:r w:rsidRPr="004141AE">
        <w:t>), the notice ceases to have effect if the individual ceases to be employed by the entity</w:t>
      </w:r>
      <w:r w:rsidR="009A362B" w:rsidRPr="004141AE">
        <w:t>.</w:t>
      </w:r>
    </w:p>
    <w:p w:rsidR="00D2087D" w:rsidRPr="004141AE" w:rsidRDefault="00D2087D" w:rsidP="00D2087D">
      <w:pPr>
        <w:pStyle w:val="notetext"/>
      </w:pPr>
      <w:r w:rsidRPr="004141AE">
        <w:lastRenderedPageBreak/>
        <w:t>Note:</w:t>
      </w:r>
      <w:r w:rsidRPr="004141AE">
        <w:tab/>
      </w:r>
      <w:r w:rsidR="00134E7B" w:rsidRPr="004141AE">
        <w:t>This subsection </w:t>
      </w:r>
      <w:r w:rsidRPr="004141AE">
        <w:t>means that</w:t>
      </w:r>
      <w:r w:rsidR="00DF5A77" w:rsidRPr="004141AE">
        <w:t>,</w:t>
      </w:r>
      <w:r w:rsidRPr="004141AE">
        <w:t xml:space="preserve"> if </w:t>
      </w:r>
      <w:r w:rsidR="00F04869" w:rsidRPr="004141AE">
        <w:t>the individual recommences employment with the entity, the individual will need to give the entity an</w:t>
      </w:r>
      <w:r w:rsidR="006D34F9" w:rsidRPr="004141AE">
        <w:t xml:space="preserve">other notice under </w:t>
      </w:r>
      <w:r w:rsidR="00D01E1C" w:rsidRPr="004141AE">
        <w:t>subsection (</w:t>
      </w:r>
      <w:r w:rsidR="00260FEF" w:rsidRPr="004141AE">
        <w:t>5</w:t>
      </w:r>
      <w:r w:rsidR="00DF5A77" w:rsidRPr="004141AE">
        <w:t>)</w:t>
      </w:r>
      <w:r w:rsidR="009A362B" w:rsidRPr="004141AE">
        <w:t>.</w:t>
      </w:r>
    </w:p>
    <w:p w:rsidR="000D1211" w:rsidRPr="004141AE" w:rsidRDefault="000D1211" w:rsidP="000D1211">
      <w:pPr>
        <w:pStyle w:val="SubsectionHead"/>
      </w:pPr>
      <w:r w:rsidRPr="004141AE">
        <w:t>Exclusions</w:t>
      </w:r>
    </w:p>
    <w:p w:rsidR="007242AE" w:rsidRPr="004141AE" w:rsidRDefault="000D1211" w:rsidP="007242AE">
      <w:pPr>
        <w:pStyle w:val="subsection"/>
      </w:pPr>
      <w:r w:rsidRPr="004141AE">
        <w:tab/>
      </w:r>
      <w:r w:rsidR="00260FEF" w:rsidRPr="004141AE">
        <w:t>(7</w:t>
      </w:r>
      <w:r w:rsidR="007242AE" w:rsidRPr="004141AE">
        <w:t>)</w:t>
      </w:r>
      <w:r w:rsidR="007242AE" w:rsidRPr="004141AE">
        <w:tab/>
        <w:t>An individual is excluded from being an eligible additional employee of an entity for a period if:</w:t>
      </w:r>
    </w:p>
    <w:p w:rsidR="007242AE" w:rsidRPr="004141AE" w:rsidRDefault="007242AE" w:rsidP="007242AE">
      <w:pPr>
        <w:pStyle w:val="paragraph"/>
      </w:pPr>
      <w:r w:rsidRPr="004141AE">
        <w:tab/>
        <w:t>(a)</w:t>
      </w:r>
      <w:r w:rsidRPr="004141AE">
        <w:tab/>
        <w:t>the individual is:</w:t>
      </w:r>
    </w:p>
    <w:p w:rsidR="007242AE" w:rsidRPr="004141AE" w:rsidRDefault="007242AE" w:rsidP="007242AE">
      <w:pPr>
        <w:pStyle w:val="paragraphsub"/>
      </w:pPr>
      <w:r w:rsidRPr="004141AE">
        <w:tab/>
        <w:t>(</w:t>
      </w:r>
      <w:proofErr w:type="spellStart"/>
      <w:r w:rsidRPr="004141AE">
        <w:t>i</w:t>
      </w:r>
      <w:proofErr w:type="spellEnd"/>
      <w:r w:rsidRPr="004141AE">
        <w:t>)</w:t>
      </w:r>
      <w:r w:rsidRPr="004141AE">
        <w:tab/>
        <w:t>in the case of an entity that is a sole trader—a relative of the sole trader; or</w:t>
      </w:r>
    </w:p>
    <w:p w:rsidR="007242AE" w:rsidRPr="004141AE" w:rsidRDefault="007242AE" w:rsidP="007242AE">
      <w:pPr>
        <w:pStyle w:val="paragraphsub"/>
      </w:pPr>
      <w:r w:rsidRPr="004141AE">
        <w:tab/>
        <w:t>(ii)</w:t>
      </w:r>
      <w:r w:rsidRPr="004141AE">
        <w:tab/>
        <w:t>in the case of an entity that is a partnership—a partner in the partnership or a close associate of a partner in the partnership; or</w:t>
      </w:r>
    </w:p>
    <w:p w:rsidR="007242AE" w:rsidRPr="004141AE" w:rsidRDefault="007242AE" w:rsidP="007242AE">
      <w:pPr>
        <w:pStyle w:val="paragraphsub"/>
      </w:pPr>
      <w:r w:rsidRPr="004141AE">
        <w:tab/>
        <w:t>(iii)</w:t>
      </w:r>
      <w:r w:rsidRPr="004141AE">
        <w:tab/>
        <w:t>in the case of an entity that is a trust (other than a widely held unit trust)—a trustee or a beneficiary of the trust, or a close associate of a trustee or a beneficiary of the trust; or</w:t>
      </w:r>
    </w:p>
    <w:p w:rsidR="007242AE" w:rsidRPr="004141AE" w:rsidRDefault="007242AE" w:rsidP="007242AE">
      <w:pPr>
        <w:pStyle w:val="paragraphsub"/>
      </w:pPr>
      <w:r w:rsidRPr="004141AE">
        <w:tab/>
        <w:t>(iv)</w:t>
      </w:r>
      <w:r w:rsidRPr="004141AE">
        <w:tab/>
        <w:t>in the case of an entity that is a company (other than a widely</w:t>
      </w:r>
      <w:r w:rsidR="004141AE">
        <w:noBreakHyphen/>
      </w:r>
      <w:r w:rsidRPr="004141AE">
        <w:t>held company)—a shareholder in or a director of the company, or a close associate of a shareholder in or a director of the company; or</w:t>
      </w:r>
    </w:p>
    <w:p w:rsidR="007242AE" w:rsidRPr="004141AE" w:rsidRDefault="007242AE" w:rsidP="007242AE">
      <w:pPr>
        <w:pStyle w:val="paragraph"/>
      </w:pPr>
      <w:r w:rsidRPr="004141AE">
        <w:tab/>
        <w:t>(b)</w:t>
      </w:r>
      <w:r w:rsidRPr="004141AE">
        <w:tab/>
        <w:t>the individual was, at any time in the period of 6 months ending on 6 October 2020, engaged other than as an employee to exercise powers, or to perform functions or duties,</w:t>
      </w:r>
      <w:r w:rsidR="00214318" w:rsidRPr="004141AE">
        <w:t xml:space="preserve"> for the entity</w:t>
      </w:r>
      <w:r w:rsidRPr="004141AE">
        <w:t xml:space="preserve"> that are substantially similar to the powers exercised, or the functions or duties performed, by the individu</w:t>
      </w:r>
      <w:r w:rsidR="00C87C34" w:rsidRPr="004141AE">
        <w:t>al as an employee of the entity; or</w:t>
      </w:r>
    </w:p>
    <w:p w:rsidR="00C87C34" w:rsidRPr="004141AE" w:rsidRDefault="00C87C34" w:rsidP="007242AE">
      <w:pPr>
        <w:pStyle w:val="paragraph"/>
      </w:pPr>
      <w:r w:rsidRPr="004141AE">
        <w:tab/>
        <w:t>(c)</w:t>
      </w:r>
      <w:r w:rsidRPr="004141AE">
        <w:tab/>
        <w:t xml:space="preserve">the individual commenced </w:t>
      </w:r>
      <w:r w:rsidR="00E925F5" w:rsidRPr="004141AE">
        <w:t xml:space="preserve">the </w:t>
      </w:r>
      <w:r w:rsidRPr="004141AE">
        <w:t xml:space="preserve">employment with the entity referred to in </w:t>
      </w:r>
      <w:r w:rsidR="00D01E1C" w:rsidRPr="004141AE">
        <w:t>paragraph (</w:t>
      </w:r>
      <w:r w:rsidRPr="004141AE">
        <w:t>1)</w:t>
      </w:r>
      <w:r w:rsidR="00E925F5" w:rsidRPr="004141AE">
        <w:t>(a</w:t>
      </w:r>
      <w:r w:rsidR="00AD39C5" w:rsidRPr="004141AE">
        <w:t>) 12 months</w:t>
      </w:r>
      <w:r w:rsidR="0053381F" w:rsidRPr="004141AE">
        <w:t xml:space="preserve"> or more</w:t>
      </w:r>
      <w:r w:rsidRPr="004141AE">
        <w:t xml:space="preserve"> before </w:t>
      </w:r>
      <w:r w:rsidR="0053381F" w:rsidRPr="004141AE">
        <w:t xml:space="preserve">the </w:t>
      </w:r>
      <w:r w:rsidR="007D2178" w:rsidRPr="004141AE">
        <w:t xml:space="preserve">first </w:t>
      </w:r>
      <w:r w:rsidR="0053381F" w:rsidRPr="004141AE">
        <w:t xml:space="preserve">day </w:t>
      </w:r>
      <w:r w:rsidR="007D2178" w:rsidRPr="004141AE">
        <w:t>of the period</w:t>
      </w:r>
      <w:r w:rsidR="009A362B" w:rsidRPr="004141AE">
        <w:t>.</w:t>
      </w:r>
    </w:p>
    <w:p w:rsidR="007242AE" w:rsidRPr="004141AE" w:rsidRDefault="007242AE" w:rsidP="007242AE">
      <w:pPr>
        <w:pStyle w:val="notetext"/>
      </w:pPr>
      <w:r w:rsidRPr="004141AE">
        <w:t>Note:</w:t>
      </w:r>
      <w:r w:rsidRPr="004141AE">
        <w:tab/>
        <w:t xml:space="preserve">See </w:t>
      </w:r>
      <w:r w:rsidR="00D01E1C" w:rsidRPr="004141AE">
        <w:t>section 4</w:t>
      </w:r>
      <w:r w:rsidRPr="004141AE">
        <w:t xml:space="preserve">AA for the meaning of </w:t>
      </w:r>
      <w:r w:rsidRPr="004141AE">
        <w:rPr>
          <w:b/>
          <w:i/>
        </w:rPr>
        <w:t>close associate</w:t>
      </w:r>
      <w:r w:rsidR="009A362B" w:rsidRPr="004141AE">
        <w:t>.</w:t>
      </w:r>
    </w:p>
    <w:p w:rsidR="00086AE4" w:rsidRPr="004141AE" w:rsidRDefault="009A362B" w:rsidP="00086AE4">
      <w:pPr>
        <w:pStyle w:val="ActHead5"/>
      </w:pPr>
      <w:bookmarkStart w:id="20" w:name="_Toc57813430"/>
      <w:r w:rsidRPr="00F11AAA">
        <w:rPr>
          <w:rStyle w:val="CharSectno"/>
        </w:rPr>
        <w:t>31</w:t>
      </w:r>
      <w:r w:rsidR="00086AE4" w:rsidRPr="004141AE">
        <w:t xml:space="preserve">  Headcount increase</w:t>
      </w:r>
      <w:bookmarkEnd w:id="20"/>
    </w:p>
    <w:p w:rsidR="00D27919" w:rsidRPr="004141AE" w:rsidRDefault="00086AE4" w:rsidP="00D27919">
      <w:pPr>
        <w:pStyle w:val="subsection"/>
      </w:pPr>
      <w:r w:rsidRPr="004141AE">
        <w:tab/>
      </w:r>
      <w:r w:rsidR="00D27919" w:rsidRPr="004141AE">
        <w:t>(1)</w:t>
      </w:r>
      <w:r w:rsidR="00D27919" w:rsidRPr="004141AE">
        <w:tab/>
        <w:t xml:space="preserve">For the purposes of paragraph </w:t>
      </w:r>
      <w:r w:rsidR="009A362B" w:rsidRPr="004141AE">
        <w:t>27</w:t>
      </w:r>
      <w:r w:rsidR="00D27919" w:rsidRPr="004141AE">
        <w:t>(1)(e), if the number of employees employed by an entity at the end of the last day of a period exceeds the entity’s baseline headcount for the period:</w:t>
      </w:r>
    </w:p>
    <w:p w:rsidR="00D27919" w:rsidRPr="004141AE" w:rsidRDefault="00D27919" w:rsidP="00D27919">
      <w:pPr>
        <w:pStyle w:val="paragraph"/>
      </w:pPr>
      <w:r w:rsidRPr="004141AE">
        <w:tab/>
        <w:t>(a)</w:t>
      </w:r>
      <w:r w:rsidRPr="004141AE">
        <w:tab/>
        <w:t xml:space="preserve">the entity has a </w:t>
      </w:r>
      <w:r w:rsidRPr="004141AE">
        <w:rPr>
          <w:b/>
          <w:i/>
        </w:rPr>
        <w:t>headcount increase</w:t>
      </w:r>
      <w:r w:rsidRPr="004141AE">
        <w:t xml:space="preserve"> for the period; and</w:t>
      </w:r>
    </w:p>
    <w:p w:rsidR="00D27919" w:rsidRPr="004141AE" w:rsidRDefault="00D27919" w:rsidP="00D27919">
      <w:pPr>
        <w:pStyle w:val="paragraph"/>
      </w:pPr>
      <w:r w:rsidRPr="004141AE">
        <w:tab/>
        <w:t>(b)</w:t>
      </w:r>
      <w:r w:rsidRPr="004141AE">
        <w:tab/>
        <w:t xml:space="preserve">the amount of the excess is the </w:t>
      </w:r>
      <w:r w:rsidRPr="004141AE">
        <w:rPr>
          <w:b/>
          <w:i/>
        </w:rPr>
        <w:t>headcount increase number</w:t>
      </w:r>
      <w:r w:rsidRPr="004141AE">
        <w:t xml:space="preserve"> for the period</w:t>
      </w:r>
      <w:r w:rsidR="009A362B" w:rsidRPr="004141AE">
        <w:t>.</w:t>
      </w:r>
    </w:p>
    <w:p w:rsidR="00D27919" w:rsidRPr="004141AE" w:rsidRDefault="00D27919" w:rsidP="00D27919">
      <w:pPr>
        <w:pStyle w:val="SubsectionHead"/>
      </w:pPr>
      <w:r w:rsidRPr="004141AE">
        <w:t>Baseline headcount</w:t>
      </w:r>
    </w:p>
    <w:p w:rsidR="00D27919" w:rsidRPr="004141AE" w:rsidRDefault="00D27919" w:rsidP="00D27919">
      <w:pPr>
        <w:pStyle w:val="subsection"/>
      </w:pPr>
      <w:r w:rsidRPr="004141AE">
        <w:tab/>
        <w:t>(2)</w:t>
      </w:r>
      <w:r w:rsidRPr="004141AE">
        <w:tab/>
        <w:t xml:space="preserve">An entity’s </w:t>
      </w:r>
      <w:r w:rsidRPr="004141AE">
        <w:rPr>
          <w:b/>
          <w:i/>
        </w:rPr>
        <w:t>baseline headcount</w:t>
      </w:r>
      <w:r w:rsidRPr="004141AE">
        <w:t xml:space="preserve"> for a period (the </w:t>
      </w:r>
      <w:r w:rsidRPr="004141AE">
        <w:rPr>
          <w:b/>
          <w:i/>
        </w:rPr>
        <w:t>current period</w:t>
      </w:r>
      <w:r w:rsidRPr="004141AE">
        <w:t>) is the sum of:</w:t>
      </w:r>
    </w:p>
    <w:p w:rsidR="00D27919" w:rsidRPr="004141AE" w:rsidRDefault="00D27919" w:rsidP="00D27919">
      <w:pPr>
        <w:pStyle w:val="paragraph"/>
      </w:pPr>
      <w:r w:rsidRPr="004141AE">
        <w:tab/>
        <w:t>(a)</w:t>
      </w:r>
      <w:r w:rsidRPr="004141AE">
        <w:tab/>
        <w:t xml:space="preserve">the number of employees employed by the entity at the end of </w:t>
      </w:r>
      <w:r w:rsidR="00D01E1C" w:rsidRPr="004141AE">
        <w:t>30 September</w:t>
      </w:r>
      <w:r w:rsidRPr="004141AE">
        <w:t xml:space="preserve"> 2020; and</w:t>
      </w:r>
    </w:p>
    <w:p w:rsidR="00D27919" w:rsidRPr="004141AE" w:rsidRDefault="00D27919" w:rsidP="00D27919">
      <w:pPr>
        <w:pStyle w:val="paragraph"/>
      </w:pPr>
      <w:r w:rsidRPr="004141AE">
        <w:tab/>
        <w:t>(b)</w:t>
      </w:r>
      <w:r w:rsidRPr="004141AE">
        <w:tab/>
        <w:t xml:space="preserve">if the current period begins on or after </w:t>
      </w:r>
      <w:r w:rsidR="00D01E1C" w:rsidRPr="004141AE">
        <w:t>7 October</w:t>
      </w:r>
      <w:r w:rsidRPr="004141AE">
        <w:t xml:space="preserve"> 2021—the increase (if any) worked out for the current period under </w:t>
      </w:r>
      <w:r w:rsidR="00D01E1C" w:rsidRPr="004141AE">
        <w:t>subsection (</w:t>
      </w:r>
      <w:r w:rsidRPr="004141AE">
        <w:t>3)</w:t>
      </w:r>
      <w:r w:rsidR="009A362B" w:rsidRPr="004141AE">
        <w:t>.</w:t>
      </w:r>
    </w:p>
    <w:p w:rsidR="00D27919" w:rsidRPr="004141AE" w:rsidRDefault="00D27919" w:rsidP="00D27919">
      <w:pPr>
        <w:pStyle w:val="subsection"/>
      </w:pPr>
      <w:r w:rsidRPr="004141AE">
        <w:tab/>
        <w:t>(3)</w:t>
      </w:r>
      <w:r w:rsidRPr="004141AE">
        <w:tab/>
        <w:t xml:space="preserve">The increase for the current period is the greatest number worked out under </w:t>
      </w:r>
      <w:r w:rsidR="00D01E1C" w:rsidRPr="004141AE">
        <w:t>subsection (</w:t>
      </w:r>
      <w:r w:rsidRPr="004141AE">
        <w:t>4) for the entity for any jobmaker period that begins 12 months or more before the start of the current period</w:t>
      </w:r>
      <w:r w:rsidR="009A362B" w:rsidRPr="004141AE">
        <w:t>.</w:t>
      </w:r>
    </w:p>
    <w:p w:rsidR="00D27919" w:rsidRPr="004141AE" w:rsidRDefault="00D27919" w:rsidP="00D27919">
      <w:pPr>
        <w:pStyle w:val="subsection"/>
      </w:pPr>
      <w:r w:rsidRPr="004141AE">
        <w:tab/>
        <w:t>(4)</w:t>
      </w:r>
      <w:r w:rsidRPr="004141AE">
        <w:tab/>
        <w:t>The number worked out under this subsection for an entity for a jobmaker period is:</w:t>
      </w:r>
    </w:p>
    <w:p w:rsidR="00D27919" w:rsidRPr="004141AE" w:rsidRDefault="00D27919" w:rsidP="00D27919">
      <w:pPr>
        <w:pStyle w:val="paragraph"/>
      </w:pPr>
      <w:r w:rsidRPr="004141AE">
        <w:tab/>
        <w:t>(a)</w:t>
      </w:r>
      <w:r w:rsidRPr="004141AE">
        <w:tab/>
      </w:r>
      <w:r w:rsidR="00B058D2" w:rsidRPr="004141AE">
        <w:t>if the total counted days for the period is equal to or exceeds the maximum payable days for the period</w:t>
      </w:r>
      <w:r w:rsidRPr="004141AE">
        <w:t xml:space="preserve">—the entity’s headcount increase number for the period (see </w:t>
      </w:r>
      <w:r w:rsidR="00D01E1C" w:rsidRPr="004141AE">
        <w:t>paragraph (</w:t>
      </w:r>
      <w:r w:rsidRPr="004141AE">
        <w:t>1)(b) of this section); or</w:t>
      </w:r>
    </w:p>
    <w:p w:rsidR="00D27919" w:rsidRPr="004141AE" w:rsidRDefault="00D27919" w:rsidP="00D27919">
      <w:pPr>
        <w:pStyle w:val="paragraph"/>
      </w:pPr>
      <w:r w:rsidRPr="004141AE">
        <w:lastRenderedPageBreak/>
        <w:tab/>
        <w:t>(b)</w:t>
      </w:r>
      <w:r w:rsidRPr="004141AE">
        <w:tab/>
      </w:r>
      <w:r w:rsidR="00B058D2" w:rsidRPr="004141AE">
        <w:t>otherwise</w:t>
      </w:r>
      <w:r w:rsidRPr="004141AE">
        <w:t>—the number worked out by dividing the total counted days for the period by the number of days in the period and rounding the result down to the nearest whole number</w:t>
      </w:r>
      <w:r w:rsidR="009A362B" w:rsidRPr="004141AE">
        <w:t>.</w:t>
      </w:r>
    </w:p>
    <w:p w:rsidR="00D27919" w:rsidRPr="004141AE" w:rsidRDefault="00D27919" w:rsidP="00FC5D6D">
      <w:pPr>
        <w:pStyle w:val="notetext"/>
      </w:pPr>
      <w:r w:rsidRPr="004141AE">
        <w:t>Note 1:</w:t>
      </w:r>
      <w:r w:rsidR="00FC5D6D" w:rsidRPr="004141AE">
        <w:tab/>
      </w:r>
      <w:r w:rsidRPr="004141AE">
        <w:t xml:space="preserve">See subsection </w:t>
      </w:r>
      <w:r w:rsidR="009A362B" w:rsidRPr="004141AE">
        <w:t>34</w:t>
      </w:r>
      <w:r w:rsidRPr="004141AE">
        <w:t xml:space="preserve">(2) for the meaning of </w:t>
      </w:r>
      <w:r w:rsidRPr="004141AE">
        <w:rPr>
          <w:b/>
          <w:i/>
        </w:rPr>
        <w:t>total counted days</w:t>
      </w:r>
      <w:r w:rsidR="009A362B" w:rsidRPr="004141AE">
        <w:t>.</w:t>
      </w:r>
    </w:p>
    <w:p w:rsidR="00D27919" w:rsidRPr="004141AE" w:rsidRDefault="00D27919" w:rsidP="00FC5D6D">
      <w:pPr>
        <w:pStyle w:val="notetext"/>
      </w:pPr>
      <w:r w:rsidRPr="004141AE">
        <w:t>Note 2:</w:t>
      </w:r>
      <w:r w:rsidR="00FC5D6D" w:rsidRPr="004141AE">
        <w:tab/>
      </w:r>
      <w:r w:rsidRPr="004141AE">
        <w:t xml:space="preserve">See subsection </w:t>
      </w:r>
      <w:r w:rsidR="009A362B" w:rsidRPr="004141AE">
        <w:t>34</w:t>
      </w:r>
      <w:r w:rsidRPr="004141AE">
        <w:t xml:space="preserve">(6) for the meaning of </w:t>
      </w:r>
      <w:r w:rsidRPr="004141AE">
        <w:rPr>
          <w:b/>
          <w:i/>
        </w:rPr>
        <w:t>maximum payable days</w:t>
      </w:r>
      <w:r w:rsidR="009A362B" w:rsidRPr="004141AE">
        <w:t>.</w:t>
      </w:r>
    </w:p>
    <w:p w:rsidR="000D1211" w:rsidRPr="004141AE" w:rsidRDefault="009A362B" w:rsidP="00FC5D6D">
      <w:pPr>
        <w:pStyle w:val="ActHead5"/>
      </w:pPr>
      <w:bookmarkStart w:id="21" w:name="_Toc57813431"/>
      <w:r w:rsidRPr="00F11AAA">
        <w:rPr>
          <w:rStyle w:val="CharSectno"/>
        </w:rPr>
        <w:t>32</w:t>
      </w:r>
      <w:r w:rsidR="000D1211" w:rsidRPr="004141AE">
        <w:t xml:space="preserve">  Payroll increase</w:t>
      </w:r>
      <w:bookmarkEnd w:id="21"/>
    </w:p>
    <w:p w:rsidR="00E925F5" w:rsidRPr="004141AE" w:rsidRDefault="000D1211" w:rsidP="00E925F5">
      <w:pPr>
        <w:pStyle w:val="subsection"/>
      </w:pPr>
      <w:r w:rsidRPr="004141AE">
        <w:tab/>
      </w:r>
      <w:r w:rsidR="00E925F5" w:rsidRPr="004141AE">
        <w:t>(1)</w:t>
      </w:r>
      <w:r w:rsidR="00E925F5" w:rsidRPr="004141AE">
        <w:tab/>
        <w:t>For the purposes of paragraph </w:t>
      </w:r>
      <w:r w:rsidR="009A362B" w:rsidRPr="004141AE">
        <w:t>27</w:t>
      </w:r>
      <w:r w:rsidR="00E925F5" w:rsidRPr="004141AE">
        <w:t xml:space="preserve">(1)(f), if the sum of the </w:t>
      </w:r>
      <w:r w:rsidR="00AF699A" w:rsidRPr="004141AE">
        <w:t xml:space="preserve">amounts covered by </w:t>
      </w:r>
      <w:r w:rsidR="00D01E1C" w:rsidRPr="004141AE">
        <w:t>subsection (</w:t>
      </w:r>
      <w:r w:rsidR="00AF699A" w:rsidRPr="004141AE">
        <w:t>3</w:t>
      </w:r>
      <w:r w:rsidR="00E925F5" w:rsidRPr="004141AE">
        <w:t>) for each of the entity’s employees for a period exceeds the entity’s baseline payroll amount for the period:</w:t>
      </w:r>
    </w:p>
    <w:p w:rsidR="00E925F5" w:rsidRPr="004141AE" w:rsidRDefault="00E925F5" w:rsidP="00E925F5">
      <w:pPr>
        <w:pStyle w:val="paragraph"/>
      </w:pPr>
      <w:r w:rsidRPr="004141AE">
        <w:tab/>
        <w:t>(a)</w:t>
      </w:r>
      <w:r w:rsidRPr="004141AE">
        <w:tab/>
        <w:t xml:space="preserve">the entity has a </w:t>
      </w:r>
      <w:r w:rsidRPr="004141AE">
        <w:rPr>
          <w:b/>
          <w:i/>
        </w:rPr>
        <w:t>payroll increase</w:t>
      </w:r>
      <w:r w:rsidRPr="004141AE">
        <w:t xml:space="preserve"> for the period; and</w:t>
      </w:r>
    </w:p>
    <w:p w:rsidR="00AF699A" w:rsidRPr="004141AE" w:rsidRDefault="00E925F5" w:rsidP="00AF699A">
      <w:pPr>
        <w:pStyle w:val="paragraph"/>
      </w:pPr>
      <w:r w:rsidRPr="004141AE">
        <w:tab/>
        <w:t>(b)</w:t>
      </w:r>
      <w:r w:rsidRPr="004141AE">
        <w:tab/>
        <w:t xml:space="preserve">the amount of the excess is the entity’s </w:t>
      </w:r>
      <w:r w:rsidRPr="004141AE">
        <w:rPr>
          <w:b/>
          <w:i/>
        </w:rPr>
        <w:t>payroll amount</w:t>
      </w:r>
      <w:r w:rsidRPr="004141AE">
        <w:t xml:space="preserve"> for the period</w:t>
      </w:r>
      <w:r w:rsidR="009A362B" w:rsidRPr="004141AE">
        <w:t>.</w:t>
      </w:r>
    </w:p>
    <w:p w:rsidR="00714B4C" w:rsidRPr="004141AE" w:rsidRDefault="00AF699A" w:rsidP="00AF699A">
      <w:pPr>
        <w:pStyle w:val="subsection"/>
      </w:pPr>
      <w:r w:rsidRPr="004141AE">
        <w:tab/>
        <w:t>(2</w:t>
      </w:r>
      <w:r w:rsidR="000D1211" w:rsidRPr="004141AE">
        <w:t>)</w:t>
      </w:r>
      <w:r w:rsidR="000D1211" w:rsidRPr="004141AE">
        <w:tab/>
        <w:t xml:space="preserve">An </w:t>
      </w:r>
      <w:r w:rsidR="00A2075B" w:rsidRPr="004141AE">
        <w:t>entity</w:t>
      </w:r>
      <w:r w:rsidR="000D1211" w:rsidRPr="004141AE">
        <w:t xml:space="preserve">’s </w:t>
      </w:r>
      <w:r w:rsidR="000D1211" w:rsidRPr="004141AE">
        <w:rPr>
          <w:b/>
          <w:i/>
        </w:rPr>
        <w:t>baseline payroll amount</w:t>
      </w:r>
      <w:r w:rsidR="000D1211" w:rsidRPr="004141AE">
        <w:t xml:space="preserve"> for a period</w:t>
      </w:r>
      <w:r w:rsidR="00714B4C" w:rsidRPr="004141AE">
        <w:t xml:space="preserve"> (the </w:t>
      </w:r>
      <w:r w:rsidR="00293C12" w:rsidRPr="004141AE">
        <w:rPr>
          <w:b/>
          <w:i/>
        </w:rPr>
        <w:t>current</w:t>
      </w:r>
      <w:r w:rsidR="00714B4C" w:rsidRPr="004141AE">
        <w:rPr>
          <w:b/>
          <w:i/>
        </w:rPr>
        <w:t xml:space="preserve"> period</w:t>
      </w:r>
      <w:r w:rsidR="00714B4C" w:rsidRPr="004141AE">
        <w:t>)</w:t>
      </w:r>
      <w:r w:rsidR="000D1211" w:rsidRPr="004141AE">
        <w:t xml:space="preserve"> is </w:t>
      </w:r>
      <w:r w:rsidR="003738B3" w:rsidRPr="004141AE">
        <w:t>the sum of</w:t>
      </w:r>
      <w:r w:rsidR="000A1730" w:rsidRPr="004141AE">
        <w:t xml:space="preserve"> the </w:t>
      </w:r>
      <w:r w:rsidR="00C870CF" w:rsidRPr="004141AE">
        <w:t xml:space="preserve">amounts covered by </w:t>
      </w:r>
      <w:r w:rsidR="00D01E1C" w:rsidRPr="004141AE">
        <w:t>subsection (</w:t>
      </w:r>
      <w:r w:rsidRPr="004141AE">
        <w:t>3</w:t>
      </w:r>
      <w:r w:rsidR="000A1730" w:rsidRPr="004141AE">
        <w:t xml:space="preserve">) </w:t>
      </w:r>
      <w:r w:rsidR="00714B4C" w:rsidRPr="004141AE">
        <w:t xml:space="preserve">for each of the entity’s employees </w:t>
      </w:r>
      <w:r w:rsidR="000A1730" w:rsidRPr="004141AE">
        <w:t xml:space="preserve">for </w:t>
      </w:r>
      <w:r w:rsidR="00714B4C" w:rsidRPr="004141AE">
        <w:t>the period that:</w:t>
      </w:r>
    </w:p>
    <w:p w:rsidR="00714B4C" w:rsidRPr="004141AE" w:rsidRDefault="00714B4C" w:rsidP="00714B4C">
      <w:pPr>
        <w:pStyle w:val="paragraph"/>
      </w:pPr>
      <w:r w:rsidRPr="004141AE">
        <w:tab/>
        <w:t>(a)</w:t>
      </w:r>
      <w:r w:rsidRPr="004141AE">
        <w:tab/>
        <w:t xml:space="preserve">ends on </w:t>
      </w:r>
      <w:r w:rsidR="0078218E" w:rsidRPr="004141AE">
        <w:t>6</w:t>
      </w:r>
      <w:r w:rsidR="007D0537" w:rsidRPr="004141AE">
        <w:t> October</w:t>
      </w:r>
      <w:r w:rsidRPr="004141AE">
        <w:t xml:space="preserve"> 2020; and</w:t>
      </w:r>
    </w:p>
    <w:p w:rsidR="000A1730" w:rsidRPr="004141AE" w:rsidRDefault="00714B4C" w:rsidP="00714B4C">
      <w:pPr>
        <w:pStyle w:val="paragraph"/>
      </w:pPr>
      <w:r w:rsidRPr="004141AE">
        <w:tab/>
        <w:t>(b)</w:t>
      </w:r>
      <w:r w:rsidRPr="004141AE">
        <w:tab/>
        <w:t xml:space="preserve">consists of such number of days as is equal to the number of days in the </w:t>
      </w:r>
      <w:r w:rsidR="00293C12" w:rsidRPr="004141AE">
        <w:t>current</w:t>
      </w:r>
      <w:r w:rsidRPr="004141AE">
        <w:t xml:space="preserve"> period</w:t>
      </w:r>
      <w:r w:rsidR="009A362B" w:rsidRPr="004141AE">
        <w:t>.</w:t>
      </w:r>
    </w:p>
    <w:p w:rsidR="00E43A89" w:rsidRPr="004141AE" w:rsidRDefault="000A1730" w:rsidP="00714B4C">
      <w:pPr>
        <w:pStyle w:val="subsection"/>
      </w:pPr>
      <w:r w:rsidRPr="004141AE">
        <w:tab/>
      </w:r>
      <w:r w:rsidR="00AF699A" w:rsidRPr="004141AE">
        <w:t>(3</w:t>
      </w:r>
      <w:r w:rsidR="005419EC" w:rsidRPr="004141AE">
        <w:t>)</w:t>
      </w:r>
      <w:r w:rsidR="005419EC" w:rsidRPr="004141AE">
        <w:tab/>
      </w:r>
      <w:r w:rsidR="00CD6110" w:rsidRPr="004141AE">
        <w:t xml:space="preserve">The </w:t>
      </w:r>
      <w:r w:rsidR="00293C12" w:rsidRPr="004141AE">
        <w:t>amounts covered by this</w:t>
      </w:r>
      <w:r w:rsidR="00CD6110" w:rsidRPr="004141AE">
        <w:t xml:space="preserve"> subsection </w:t>
      </w:r>
      <w:r w:rsidR="005448F5" w:rsidRPr="004141AE">
        <w:t>are</w:t>
      </w:r>
      <w:r w:rsidR="00E43A89" w:rsidRPr="004141AE">
        <w:t>:</w:t>
      </w:r>
    </w:p>
    <w:p w:rsidR="00E43A89" w:rsidRPr="004141AE" w:rsidRDefault="00E43A89" w:rsidP="00E43A89">
      <w:pPr>
        <w:pStyle w:val="paragraph"/>
      </w:pPr>
      <w:r w:rsidRPr="004141AE">
        <w:tab/>
        <w:t>(a)</w:t>
      </w:r>
      <w:r w:rsidRPr="004141AE">
        <w:tab/>
        <w:t xml:space="preserve">amounts paid by the entity to </w:t>
      </w:r>
      <w:r w:rsidR="00714B4C" w:rsidRPr="004141AE">
        <w:t>the employee in the period</w:t>
      </w:r>
      <w:r w:rsidRPr="004141AE">
        <w:t xml:space="preserve"> by way of salary, wages, commission, bonus</w:t>
      </w:r>
      <w:r w:rsidR="00CD6110" w:rsidRPr="004141AE">
        <w:t xml:space="preserve"> or allowances;</w:t>
      </w:r>
      <w:r w:rsidR="005448F5" w:rsidRPr="004141AE">
        <w:t xml:space="preserve"> and</w:t>
      </w:r>
    </w:p>
    <w:p w:rsidR="00E43A89" w:rsidRPr="004141AE" w:rsidRDefault="00E43A89" w:rsidP="00E43A89">
      <w:pPr>
        <w:pStyle w:val="paragraph"/>
      </w:pPr>
      <w:r w:rsidRPr="004141AE">
        <w:tab/>
        <w:t>(b)</w:t>
      </w:r>
      <w:r w:rsidRPr="004141AE">
        <w:tab/>
        <w:t xml:space="preserve">amounts withheld by the entity from payments made to the employee in </w:t>
      </w:r>
      <w:r w:rsidR="00714B4C" w:rsidRPr="004141AE">
        <w:t>the period</w:t>
      </w:r>
      <w:r w:rsidRPr="004141AE">
        <w:t xml:space="preserve"> under section 12</w:t>
      </w:r>
      <w:r w:rsidR="004141AE">
        <w:noBreakHyphen/>
      </w:r>
      <w:r w:rsidRPr="004141AE">
        <w:t xml:space="preserve">35 in Schedule 1 to the </w:t>
      </w:r>
      <w:r w:rsidRPr="004141AE">
        <w:rPr>
          <w:i/>
        </w:rPr>
        <w:t>Taxation Administration Act 1953</w:t>
      </w:r>
      <w:r w:rsidR="003857CE" w:rsidRPr="004141AE">
        <w:t>;</w:t>
      </w:r>
      <w:r w:rsidR="005448F5" w:rsidRPr="004141AE">
        <w:t xml:space="preserve"> and</w:t>
      </w:r>
    </w:p>
    <w:p w:rsidR="00E43A89" w:rsidRPr="004141AE" w:rsidRDefault="00E43A89" w:rsidP="00E43A89">
      <w:pPr>
        <w:pStyle w:val="paragraph"/>
      </w:pPr>
      <w:r w:rsidRPr="004141AE">
        <w:tab/>
        <w:t>(c)</w:t>
      </w:r>
      <w:r w:rsidRPr="004141AE">
        <w:tab/>
        <w:t xml:space="preserve">contributions made by the entity </w:t>
      </w:r>
      <w:r w:rsidR="00714B4C" w:rsidRPr="004141AE">
        <w:t>in the period</w:t>
      </w:r>
      <w:r w:rsidRPr="004141AE">
        <w:t xml:space="preserve"> to a superannuation fund or an RSA for the benefit of the employee, if the contributions are made under a salary sacrifice arrangement (within the meaning of the </w:t>
      </w:r>
      <w:r w:rsidRPr="004141AE">
        <w:rPr>
          <w:i/>
        </w:rPr>
        <w:t>Superannuation Guarantee (Administration) Act 1992</w:t>
      </w:r>
      <w:r w:rsidR="003857CE" w:rsidRPr="004141AE">
        <w:t>);</w:t>
      </w:r>
      <w:r w:rsidR="005448F5" w:rsidRPr="004141AE">
        <w:t xml:space="preserve"> and</w:t>
      </w:r>
    </w:p>
    <w:p w:rsidR="00E43A89" w:rsidRPr="004141AE" w:rsidRDefault="00E43A89" w:rsidP="00D70C61">
      <w:pPr>
        <w:pStyle w:val="paragraph"/>
      </w:pPr>
      <w:r w:rsidRPr="004141AE">
        <w:tab/>
        <w:t>(d)</w:t>
      </w:r>
      <w:r w:rsidRPr="004141AE">
        <w:tab/>
        <w:t xml:space="preserve">other amounts that, </w:t>
      </w:r>
      <w:r w:rsidR="00714B4C" w:rsidRPr="004141AE">
        <w:t>in the period</w:t>
      </w:r>
      <w:r w:rsidRPr="004141AE">
        <w:t xml:space="preserve">, are applied or dealt with in any way if the </w:t>
      </w:r>
      <w:r w:rsidR="00D70C61" w:rsidRPr="004141AE">
        <w:t>employee</w:t>
      </w:r>
      <w:r w:rsidRPr="004141AE">
        <w:t xml:space="preserve"> agreed:</w:t>
      </w:r>
    </w:p>
    <w:p w:rsidR="00E43A89" w:rsidRPr="004141AE" w:rsidRDefault="00E43A89" w:rsidP="00D70C61">
      <w:pPr>
        <w:pStyle w:val="paragraphsub"/>
      </w:pPr>
      <w:r w:rsidRPr="004141AE">
        <w:tab/>
        <w:t>(</w:t>
      </w:r>
      <w:proofErr w:type="spellStart"/>
      <w:r w:rsidRPr="004141AE">
        <w:t>i</w:t>
      </w:r>
      <w:proofErr w:type="spellEnd"/>
      <w:r w:rsidRPr="004141AE">
        <w:t>)</w:t>
      </w:r>
      <w:r w:rsidRPr="004141AE">
        <w:tab/>
        <w:t>for the amount to be so applied or dealt with; and</w:t>
      </w:r>
    </w:p>
    <w:p w:rsidR="00E43A89" w:rsidRPr="004141AE" w:rsidRDefault="00E43A89" w:rsidP="00D70C61">
      <w:pPr>
        <w:pStyle w:val="paragraphsub"/>
      </w:pPr>
      <w:r w:rsidRPr="004141AE">
        <w:tab/>
        <w:t>(ii)</w:t>
      </w:r>
      <w:r w:rsidRPr="004141AE">
        <w:tab/>
        <w:t xml:space="preserve">in return, for amounts covered by </w:t>
      </w:r>
      <w:r w:rsidR="00D01E1C" w:rsidRPr="004141AE">
        <w:t>paragraph (</w:t>
      </w:r>
      <w:r w:rsidRPr="004141AE">
        <w:t xml:space="preserve">a) for the </w:t>
      </w:r>
      <w:r w:rsidR="00D70C61" w:rsidRPr="004141AE">
        <w:t>employee</w:t>
      </w:r>
      <w:r w:rsidRPr="004141AE">
        <w:t xml:space="preserve"> </w:t>
      </w:r>
      <w:r w:rsidR="00714B4C" w:rsidRPr="004141AE">
        <w:t>for the period</w:t>
      </w:r>
      <w:r w:rsidRPr="004141AE">
        <w:t xml:space="preserve"> to be reduced (including to nil)</w:t>
      </w:r>
      <w:r w:rsidR="009A362B" w:rsidRPr="004141AE">
        <w:t>.</w:t>
      </w:r>
    </w:p>
    <w:p w:rsidR="000D1211" w:rsidRPr="004141AE" w:rsidRDefault="001229A0" w:rsidP="000D1211">
      <w:pPr>
        <w:pStyle w:val="ActHead3"/>
      </w:pPr>
      <w:bookmarkStart w:id="22" w:name="_Toc57813432"/>
      <w:r w:rsidRPr="00F11AAA">
        <w:rPr>
          <w:rStyle w:val="CharDivNo"/>
        </w:rPr>
        <w:t>Division 3</w:t>
      </w:r>
      <w:r w:rsidR="000D1211" w:rsidRPr="004141AE">
        <w:t>—</w:t>
      </w:r>
      <w:r w:rsidR="000D1211" w:rsidRPr="00F11AAA">
        <w:rPr>
          <w:rStyle w:val="CharDivText"/>
        </w:rPr>
        <w:t>Payment</w:t>
      </w:r>
      <w:bookmarkEnd w:id="22"/>
    </w:p>
    <w:p w:rsidR="000D1211" w:rsidRPr="004141AE" w:rsidRDefault="009A362B" w:rsidP="000D1211">
      <w:pPr>
        <w:pStyle w:val="ActHead5"/>
      </w:pPr>
      <w:bookmarkStart w:id="23" w:name="_Toc57813433"/>
      <w:r w:rsidRPr="00F11AAA">
        <w:rPr>
          <w:rStyle w:val="CharSectno"/>
        </w:rPr>
        <w:t>33</w:t>
      </w:r>
      <w:r w:rsidR="000D1211" w:rsidRPr="004141AE">
        <w:t xml:space="preserve">  Amount of the job</w:t>
      </w:r>
      <w:r w:rsidR="00A2075B" w:rsidRPr="004141AE">
        <w:t>m</w:t>
      </w:r>
      <w:r w:rsidR="000D1211" w:rsidRPr="004141AE">
        <w:t>aker hiring credit payment</w:t>
      </w:r>
      <w:bookmarkEnd w:id="23"/>
    </w:p>
    <w:p w:rsidR="000D1211" w:rsidRPr="004141AE" w:rsidRDefault="000D1211" w:rsidP="000D1211">
      <w:pPr>
        <w:pStyle w:val="subsection"/>
      </w:pPr>
      <w:r w:rsidRPr="004141AE">
        <w:tab/>
      </w:r>
      <w:r w:rsidRPr="004141AE">
        <w:tab/>
        <w:t>The amount of an entity’s job</w:t>
      </w:r>
      <w:r w:rsidR="00A2075B" w:rsidRPr="004141AE">
        <w:t>m</w:t>
      </w:r>
      <w:r w:rsidRPr="004141AE">
        <w:t xml:space="preserve">aker hiring credit payment for </w:t>
      </w:r>
      <w:r w:rsidR="00CF4375" w:rsidRPr="004141AE">
        <w:t>a</w:t>
      </w:r>
      <w:r w:rsidRPr="004141AE">
        <w:t xml:space="preserve"> period is the lesser of the following:</w:t>
      </w:r>
    </w:p>
    <w:p w:rsidR="000D1211" w:rsidRPr="004141AE" w:rsidRDefault="000D1211" w:rsidP="000D1211">
      <w:pPr>
        <w:pStyle w:val="paragraph"/>
      </w:pPr>
      <w:r w:rsidRPr="004141AE">
        <w:tab/>
        <w:t>(a)</w:t>
      </w:r>
      <w:r w:rsidRPr="004141AE">
        <w:tab/>
        <w:t xml:space="preserve">the </w:t>
      </w:r>
      <w:r w:rsidR="00A2075B" w:rsidRPr="004141AE">
        <w:t>entity</w:t>
      </w:r>
      <w:r w:rsidRPr="004141AE">
        <w:t xml:space="preserve">’s </w:t>
      </w:r>
      <w:r w:rsidR="009446E9" w:rsidRPr="004141AE">
        <w:t>headcount</w:t>
      </w:r>
      <w:r w:rsidRPr="004141AE">
        <w:t xml:space="preserve"> amount for the period (see section </w:t>
      </w:r>
      <w:r w:rsidR="009A362B" w:rsidRPr="004141AE">
        <w:t>34</w:t>
      </w:r>
      <w:r w:rsidRPr="004141AE">
        <w:t>);</w:t>
      </w:r>
    </w:p>
    <w:p w:rsidR="000D1211" w:rsidRPr="004141AE" w:rsidRDefault="000D1211" w:rsidP="000D1211">
      <w:pPr>
        <w:pStyle w:val="paragraph"/>
      </w:pPr>
      <w:r w:rsidRPr="004141AE">
        <w:tab/>
        <w:t>(b)</w:t>
      </w:r>
      <w:r w:rsidRPr="004141AE">
        <w:tab/>
        <w:t xml:space="preserve">the </w:t>
      </w:r>
      <w:r w:rsidR="00A2075B" w:rsidRPr="004141AE">
        <w:t>entity</w:t>
      </w:r>
      <w:r w:rsidR="009446E9" w:rsidRPr="004141AE">
        <w:t>’s payroll</w:t>
      </w:r>
      <w:r w:rsidRPr="004141AE">
        <w:t xml:space="preserve"> amount for the period (see </w:t>
      </w:r>
      <w:r w:rsidR="00B9755B" w:rsidRPr="004141AE">
        <w:t xml:space="preserve">section </w:t>
      </w:r>
      <w:r w:rsidR="009A362B" w:rsidRPr="004141AE">
        <w:t>32</w:t>
      </w:r>
      <w:r w:rsidRPr="004141AE">
        <w:t>)</w:t>
      </w:r>
      <w:r w:rsidR="009A362B" w:rsidRPr="004141AE">
        <w:t>.</w:t>
      </w:r>
    </w:p>
    <w:p w:rsidR="00AF6A7B" w:rsidRPr="004141AE" w:rsidRDefault="009A362B" w:rsidP="00AF6A7B">
      <w:pPr>
        <w:pStyle w:val="ActHead5"/>
      </w:pPr>
      <w:bookmarkStart w:id="24" w:name="_Toc57813434"/>
      <w:r w:rsidRPr="00F11AAA">
        <w:rPr>
          <w:rStyle w:val="CharSectno"/>
        </w:rPr>
        <w:t>34</w:t>
      </w:r>
      <w:r w:rsidR="009446E9" w:rsidRPr="004141AE">
        <w:t xml:space="preserve">  Calculation of headcount</w:t>
      </w:r>
      <w:r w:rsidR="00AF6A7B" w:rsidRPr="004141AE">
        <w:t xml:space="preserve"> amount</w:t>
      </w:r>
      <w:bookmarkEnd w:id="24"/>
    </w:p>
    <w:p w:rsidR="004A45E2" w:rsidRPr="004141AE" w:rsidRDefault="00AF6A7B" w:rsidP="004A45E2">
      <w:pPr>
        <w:pStyle w:val="subsection"/>
      </w:pPr>
      <w:r w:rsidRPr="004141AE">
        <w:tab/>
      </w:r>
      <w:r w:rsidR="004A45E2" w:rsidRPr="004141AE">
        <w:t>(1)</w:t>
      </w:r>
      <w:r w:rsidR="004A45E2" w:rsidRPr="004141AE">
        <w:tab/>
        <w:t>F</w:t>
      </w:r>
      <w:r w:rsidR="00254113" w:rsidRPr="004141AE">
        <w:t xml:space="preserve">or the purposes of paragraph </w:t>
      </w:r>
      <w:r w:rsidR="009A362B" w:rsidRPr="004141AE">
        <w:t>33</w:t>
      </w:r>
      <w:r w:rsidR="009446E9" w:rsidRPr="004141AE">
        <w:t>(a), an entity’s headcount</w:t>
      </w:r>
      <w:r w:rsidR="004A45E2" w:rsidRPr="004141AE">
        <w:t xml:space="preserve"> amount for a period is worked out as follows, subject to </w:t>
      </w:r>
      <w:r w:rsidR="00D01E1C" w:rsidRPr="004141AE">
        <w:t>subsection (</w:t>
      </w:r>
      <w:r w:rsidR="004A45E2" w:rsidRPr="004141AE">
        <w:t>2):</w:t>
      </w:r>
    </w:p>
    <w:p w:rsidR="004A45E2" w:rsidRPr="004141AE" w:rsidRDefault="004A45E2" w:rsidP="004A45E2">
      <w:pPr>
        <w:pStyle w:val="BoxHeadItalic"/>
      </w:pPr>
      <w:r w:rsidRPr="004141AE">
        <w:lastRenderedPageBreak/>
        <w:t>Method statement</w:t>
      </w:r>
    </w:p>
    <w:p w:rsidR="004A45E2" w:rsidRPr="004141AE" w:rsidRDefault="004A45E2" w:rsidP="004A45E2">
      <w:pPr>
        <w:pStyle w:val="BoxStep"/>
      </w:pPr>
      <w:r w:rsidRPr="004141AE">
        <w:t>Step 1</w:t>
      </w:r>
      <w:r w:rsidR="009A362B" w:rsidRPr="004141AE">
        <w:t>.</w:t>
      </w:r>
      <w:r w:rsidRPr="004141AE">
        <w:tab/>
        <w:t>Multiply the higher rate days for the period by $200, divide the result by 7 and round up to the nearest cent</w:t>
      </w:r>
      <w:r w:rsidR="009A362B" w:rsidRPr="004141AE">
        <w:t>.</w:t>
      </w:r>
    </w:p>
    <w:p w:rsidR="004A45E2" w:rsidRPr="004141AE" w:rsidRDefault="004A45E2" w:rsidP="004A45E2">
      <w:pPr>
        <w:pStyle w:val="BoxStep"/>
      </w:pPr>
      <w:r w:rsidRPr="004141AE">
        <w:t>Step 2</w:t>
      </w:r>
      <w:r w:rsidR="009A362B" w:rsidRPr="004141AE">
        <w:t>.</w:t>
      </w:r>
      <w:r w:rsidRPr="004141AE">
        <w:tab/>
        <w:t>Multiply the lower rate days for the period by $100, divide the result by 7 and round up to the nearest cent</w:t>
      </w:r>
      <w:r w:rsidR="009A362B" w:rsidRPr="004141AE">
        <w:t>.</w:t>
      </w:r>
    </w:p>
    <w:p w:rsidR="004A45E2" w:rsidRPr="004141AE" w:rsidRDefault="004A45E2" w:rsidP="004A45E2">
      <w:pPr>
        <w:pStyle w:val="BoxStep"/>
      </w:pPr>
      <w:r w:rsidRPr="004141AE">
        <w:t>Step 3</w:t>
      </w:r>
      <w:r w:rsidR="009A362B" w:rsidRPr="004141AE">
        <w:t>.</w:t>
      </w:r>
      <w:r w:rsidRPr="004141AE">
        <w:tab/>
        <w:t>Sum the results from steps 1 and 2</w:t>
      </w:r>
      <w:r w:rsidR="009A362B" w:rsidRPr="004141AE">
        <w:t>.</w:t>
      </w:r>
    </w:p>
    <w:p w:rsidR="004A45E2" w:rsidRPr="004141AE" w:rsidRDefault="004A45E2" w:rsidP="004A45E2">
      <w:pPr>
        <w:pStyle w:val="SubsectionHead"/>
      </w:pPr>
      <w:r w:rsidRPr="004141AE">
        <w:t>Reduction based on maximum payable days</w:t>
      </w:r>
    </w:p>
    <w:p w:rsidR="004A45E2" w:rsidRPr="004141AE" w:rsidRDefault="004A45E2" w:rsidP="004A45E2">
      <w:pPr>
        <w:pStyle w:val="subsection"/>
      </w:pPr>
      <w:r w:rsidRPr="004141AE">
        <w:tab/>
        <w:t>(2)</w:t>
      </w:r>
      <w:r w:rsidRPr="004141AE">
        <w:tab/>
        <w:t xml:space="preserve">However, if the sum of the higher rate days for the period and the lower rate days for the period (the </w:t>
      </w:r>
      <w:r w:rsidRPr="004141AE">
        <w:rPr>
          <w:b/>
          <w:i/>
        </w:rPr>
        <w:t>total counted days</w:t>
      </w:r>
      <w:r w:rsidRPr="004141AE">
        <w:t xml:space="preserve"> for the period) exceeds the maximum payable days for the peri</w:t>
      </w:r>
      <w:r w:rsidR="009446E9" w:rsidRPr="004141AE">
        <w:t>od, then the entity’s headcount</w:t>
      </w:r>
      <w:r w:rsidRPr="004141AE">
        <w:t xml:space="preserve"> amount for the period is reduced by:</w:t>
      </w:r>
    </w:p>
    <w:p w:rsidR="004A45E2" w:rsidRPr="004141AE" w:rsidRDefault="004A45E2" w:rsidP="004A45E2">
      <w:pPr>
        <w:pStyle w:val="paragraph"/>
      </w:pPr>
      <w:r w:rsidRPr="004141AE">
        <w:tab/>
        <w:t>(a)</w:t>
      </w:r>
      <w:r w:rsidRPr="004141AE">
        <w:tab/>
        <w:t xml:space="preserve">first, reducing the number of lower rate days in step 2 of the method statement in </w:t>
      </w:r>
      <w:r w:rsidR="00D01E1C" w:rsidRPr="004141AE">
        <w:t>subsection (</w:t>
      </w:r>
      <w:r w:rsidRPr="004141AE">
        <w:t>1) until one of the following occurs:</w:t>
      </w:r>
    </w:p>
    <w:p w:rsidR="004A45E2" w:rsidRPr="004141AE" w:rsidRDefault="004A45E2" w:rsidP="004A45E2">
      <w:pPr>
        <w:pStyle w:val="paragraphsub"/>
      </w:pPr>
      <w:r w:rsidRPr="004141AE">
        <w:tab/>
        <w:t>(</w:t>
      </w:r>
      <w:proofErr w:type="spellStart"/>
      <w:r w:rsidRPr="004141AE">
        <w:t>i</w:t>
      </w:r>
      <w:proofErr w:type="spellEnd"/>
      <w:r w:rsidRPr="004141AE">
        <w:t>)</w:t>
      </w:r>
      <w:r w:rsidRPr="004141AE">
        <w:tab/>
        <w:t>the total counted days for the period equals the maximum payable days for the period;</w:t>
      </w:r>
    </w:p>
    <w:p w:rsidR="004A45E2" w:rsidRPr="004141AE" w:rsidRDefault="004A45E2" w:rsidP="004A45E2">
      <w:pPr>
        <w:pStyle w:val="paragraphsub"/>
      </w:pPr>
      <w:r w:rsidRPr="004141AE">
        <w:tab/>
        <w:t>(ii)</w:t>
      </w:r>
      <w:r w:rsidRPr="004141AE">
        <w:tab/>
        <w:t>the lower rate days for the period are reduced to nil; and</w:t>
      </w:r>
    </w:p>
    <w:p w:rsidR="004A45E2" w:rsidRPr="004141AE" w:rsidRDefault="004A45E2" w:rsidP="004A45E2">
      <w:pPr>
        <w:pStyle w:val="paragraph"/>
      </w:pPr>
      <w:r w:rsidRPr="004141AE">
        <w:tab/>
        <w:t>(b)</w:t>
      </w:r>
      <w:r w:rsidRPr="004141AE">
        <w:tab/>
        <w:t xml:space="preserve">if </w:t>
      </w:r>
      <w:r w:rsidR="00DA4714" w:rsidRPr="004141AE">
        <w:t>sub</w:t>
      </w:r>
      <w:r w:rsidR="00D01E1C" w:rsidRPr="004141AE">
        <w:t>paragraph (</w:t>
      </w:r>
      <w:r w:rsidRPr="004141AE">
        <w:t>a)(ii) applies—then, reducing the number of higher rate days in step 1 of the method statement for the period until the total counted days for the period equals the maximum payable days for the period</w:t>
      </w:r>
      <w:r w:rsidR="009A362B" w:rsidRPr="004141AE">
        <w:t>.</w:t>
      </w:r>
    </w:p>
    <w:p w:rsidR="004A45E2" w:rsidRPr="004141AE" w:rsidRDefault="004A45E2" w:rsidP="004A45E2">
      <w:pPr>
        <w:pStyle w:val="SubsectionHead"/>
      </w:pPr>
      <w:r w:rsidRPr="004141AE">
        <w:t>Higher rate days</w:t>
      </w:r>
    </w:p>
    <w:p w:rsidR="004A45E2" w:rsidRPr="004141AE" w:rsidRDefault="004A45E2" w:rsidP="004A45E2">
      <w:pPr>
        <w:pStyle w:val="subsection"/>
      </w:pPr>
      <w:r w:rsidRPr="004141AE">
        <w:tab/>
        <w:t>(3)</w:t>
      </w:r>
      <w:r w:rsidRPr="004141AE">
        <w:tab/>
      </w:r>
      <w:r w:rsidR="00BE0EF1" w:rsidRPr="004141AE">
        <w:t xml:space="preserve">Subject to </w:t>
      </w:r>
      <w:r w:rsidR="00D01E1C" w:rsidRPr="004141AE">
        <w:t>subsection (</w:t>
      </w:r>
      <w:r w:rsidR="00BE0EF1" w:rsidRPr="004141AE">
        <w:t>5), t</w:t>
      </w:r>
      <w:r w:rsidRPr="004141AE">
        <w:t xml:space="preserve">he </w:t>
      </w:r>
      <w:r w:rsidRPr="004141AE">
        <w:rPr>
          <w:b/>
          <w:i/>
        </w:rPr>
        <w:t>higher rate days</w:t>
      </w:r>
      <w:r w:rsidRPr="004141AE">
        <w:t xml:space="preserve"> for a period is worked out by adding together the number of days each eligible additional empl</w:t>
      </w:r>
      <w:r w:rsidR="00B627D7" w:rsidRPr="004141AE">
        <w:t xml:space="preserve">oyee covered by subparagraph </w:t>
      </w:r>
      <w:r w:rsidR="009A362B" w:rsidRPr="004141AE">
        <w:t>30</w:t>
      </w:r>
      <w:r w:rsidR="00134E7B" w:rsidRPr="004141AE">
        <w:t>(1)</w:t>
      </w:r>
      <w:r w:rsidRPr="004141AE">
        <w:t>(c)(</w:t>
      </w:r>
      <w:proofErr w:type="spellStart"/>
      <w:r w:rsidRPr="004141AE">
        <w:t>i</w:t>
      </w:r>
      <w:proofErr w:type="spellEnd"/>
      <w:r w:rsidRPr="004141AE">
        <w:t>) was employed by the entity during the period</w:t>
      </w:r>
      <w:r w:rsidR="009A362B" w:rsidRPr="004141AE">
        <w:t>.</w:t>
      </w:r>
    </w:p>
    <w:p w:rsidR="004A45E2" w:rsidRPr="004141AE" w:rsidRDefault="00B627D7" w:rsidP="004A45E2">
      <w:pPr>
        <w:pStyle w:val="notetext"/>
      </w:pPr>
      <w:r w:rsidRPr="004141AE">
        <w:t>Note:</w:t>
      </w:r>
      <w:r w:rsidRPr="004141AE">
        <w:tab/>
        <w:t xml:space="preserve">Subparagraph </w:t>
      </w:r>
      <w:r w:rsidR="009A362B" w:rsidRPr="004141AE">
        <w:t>30</w:t>
      </w:r>
      <w:r w:rsidR="00134E7B" w:rsidRPr="004141AE">
        <w:t>(1)</w:t>
      </w:r>
      <w:r w:rsidR="004A45E2" w:rsidRPr="004141AE">
        <w:t>(c)(</w:t>
      </w:r>
      <w:proofErr w:type="spellStart"/>
      <w:r w:rsidR="004A45E2" w:rsidRPr="004141AE">
        <w:t>i</w:t>
      </w:r>
      <w:proofErr w:type="spellEnd"/>
      <w:r w:rsidR="004A45E2" w:rsidRPr="004141AE">
        <w:t xml:space="preserve">) covers an employee who, at the time of commencing </w:t>
      </w:r>
      <w:r w:rsidR="00E925F5" w:rsidRPr="004141AE">
        <w:t xml:space="preserve">the </w:t>
      </w:r>
      <w:r w:rsidR="004A45E2" w:rsidRPr="004141AE">
        <w:t>employment with the entity</w:t>
      </w:r>
      <w:r w:rsidR="00631E43" w:rsidRPr="004141AE">
        <w:t xml:space="preserve"> referred to in paragraph </w:t>
      </w:r>
      <w:r w:rsidR="009A362B" w:rsidRPr="004141AE">
        <w:t>30</w:t>
      </w:r>
      <w:r w:rsidR="00E925F5" w:rsidRPr="004141AE">
        <w:t>(1)(a</w:t>
      </w:r>
      <w:r w:rsidR="008036D9" w:rsidRPr="004141AE">
        <w:t>)</w:t>
      </w:r>
      <w:r w:rsidR="004A45E2" w:rsidRPr="004141AE">
        <w:t xml:space="preserve">, was aged 16 years or over but </w:t>
      </w:r>
      <w:r w:rsidR="009446E9" w:rsidRPr="004141AE">
        <w:t>less</w:t>
      </w:r>
      <w:r w:rsidR="004A45E2" w:rsidRPr="004141AE">
        <w:t xml:space="preserve"> than </w:t>
      </w:r>
      <w:r w:rsidR="009446E9" w:rsidRPr="004141AE">
        <w:t>30</w:t>
      </w:r>
      <w:r w:rsidR="004A45E2" w:rsidRPr="004141AE">
        <w:t xml:space="preserve"> years</w:t>
      </w:r>
      <w:r w:rsidR="009A362B" w:rsidRPr="004141AE">
        <w:t>.</w:t>
      </w:r>
    </w:p>
    <w:p w:rsidR="004A45E2" w:rsidRPr="004141AE" w:rsidRDefault="004A45E2" w:rsidP="004A45E2">
      <w:pPr>
        <w:pStyle w:val="SubsectionHead"/>
      </w:pPr>
      <w:r w:rsidRPr="004141AE">
        <w:t>Lower rate days</w:t>
      </w:r>
    </w:p>
    <w:p w:rsidR="004A45E2" w:rsidRPr="004141AE" w:rsidRDefault="004A45E2" w:rsidP="004A45E2">
      <w:pPr>
        <w:pStyle w:val="subsection"/>
      </w:pPr>
      <w:r w:rsidRPr="004141AE">
        <w:tab/>
        <w:t>(4)</w:t>
      </w:r>
      <w:r w:rsidRPr="004141AE">
        <w:tab/>
      </w:r>
      <w:r w:rsidR="00BE0EF1" w:rsidRPr="004141AE">
        <w:t xml:space="preserve">Subject to </w:t>
      </w:r>
      <w:r w:rsidR="00D01E1C" w:rsidRPr="004141AE">
        <w:t>subsection (</w:t>
      </w:r>
      <w:r w:rsidR="00BE0EF1" w:rsidRPr="004141AE">
        <w:t>5), t</w:t>
      </w:r>
      <w:r w:rsidRPr="004141AE">
        <w:t xml:space="preserve">he </w:t>
      </w:r>
      <w:r w:rsidRPr="004141AE">
        <w:rPr>
          <w:b/>
          <w:i/>
        </w:rPr>
        <w:t>lower rate days</w:t>
      </w:r>
      <w:r w:rsidRPr="004141AE">
        <w:t xml:space="preserve"> for a period is worked out by adding together the number of days each eligible additional empl</w:t>
      </w:r>
      <w:r w:rsidR="00B627D7" w:rsidRPr="004141AE">
        <w:t xml:space="preserve">oyee covered by subparagraph </w:t>
      </w:r>
      <w:r w:rsidR="009A362B" w:rsidRPr="004141AE">
        <w:t>30</w:t>
      </w:r>
      <w:r w:rsidR="00134E7B" w:rsidRPr="004141AE">
        <w:t>(1)</w:t>
      </w:r>
      <w:r w:rsidRPr="004141AE">
        <w:t>(c)(ii) was employed by the entity during the period</w:t>
      </w:r>
      <w:r w:rsidR="009A362B" w:rsidRPr="004141AE">
        <w:t>.</w:t>
      </w:r>
    </w:p>
    <w:p w:rsidR="004A45E2" w:rsidRPr="004141AE" w:rsidRDefault="004A45E2" w:rsidP="004A45E2">
      <w:pPr>
        <w:pStyle w:val="notetext"/>
      </w:pPr>
      <w:r w:rsidRPr="004141AE">
        <w:t>Note:</w:t>
      </w:r>
      <w:r w:rsidRPr="004141AE">
        <w:tab/>
        <w:t>Subparagraph</w:t>
      </w:r>
      <w:r w:rsidR="00B627D7" w:rsidRPr="004141AE">
        <w:t xml:space="preserve"> </w:t>
      </w:r>
      <w:r w:rsidR="009A362B" w:rsidRPr="004141AE">
        <w:t>30</w:t>
      </w:r>
      <w:r w:rsidR="00134E7B" w:rsidRPr="004141AE">
        <w:t>(1)</w:t>
      </w:r>
      <w:r w:rsidRPr="004141AE">
        <w:t xml:space="preserve">(c)(ii) covers an employee who, at the time of commencing </w:t>
      </w:r>
      <w:r w:rsidR="00E925F5" w:rsidRPr="004141AE">
        <w:t xml:space="preserve">the </w:t>
      </w:r>
      <w:r w:rsidRPr="004141AE">
        <w:t>employment with the entity</w:t>
      </w:r>
      <w:r w:rsidR="00631E43" w:rsidRPr="004141AE">
        <w:t xml:space="preserve"> referred to in paragraph </w:t>
      </w:r>
      <w:r w:rsidR="009A362B" w:rsidRPr="004141AE">
        <w:t>30</w:t>
      </w:r>
      <w:r w:rsidR="00E925F5" w:rsidRPr="004141AE">
        <w:t>(1)(a</w:t>
      </w:r>
      <w:r w:rsidR="008036D9" w:rsidRPr="004141AE">
        <w:t>)</w:t>
      </w:r>
      <w:r w:rsidRPr="004141AE">
        <w:t xml:space="preserve">, was aged 30 years or over but </w:t>
      </w:r>
      <w:r w:rsidR="009446E9" w:rsidRPr="004141AE">
        <w:t>less than 36</w:t>
      </w:r>
      <w:r w:rsidRPr="004141AE">
        <w:t xml:space="preserve"> years</w:t>
      </w:r>
      <w:r w:rsidR="009A362B" w:rsidRPr="004141AE">
        <w:t>.</w:t>
      </w:r>
    </w:p>
    <w:p w:rsidR="004277E9" w:rsidRPr="004141AE" w:rsidRDefault="00AD39C5" w:rsidP="00AD39C5">
      <w:pPr>
        <w:pStyle w:val="SubsectionHead"/>
      </w:pPr>
      <w:r w:rsidRPr="004141AE">
        <w:t>Certain days do not count</w:t>
      </w:r>
    </w:p>
    <w:p w:rsidR="007A2B01" w:rsidRPr="004141AE" w:rsidRDefault="007A2B01" w:rsidP="004277E9">
      <w:pPr>
        <w:pStyle w:val="subsection"/>
      </w:pPr>
      <w:r w:rsidRPr="004141AE">
        <w:tab/>
        <w:t>(5)</w:t>
      </w:r>
      <w:r w:rsidRPr="004141AE">
        <w:tab/>
        <w:t xml:space="preserve">A day </w:t>
      </w:r>
      <w:r w:rsidR="00AD39C5" w:rsidRPr="004141AE">
        <w:t xml:space="preserve">(the </w:t>
      </w:r>
      <w:r w:rsidR="00AD39C5" w:rsidRPr="004141AE">
        <w:rPr>
          <w:b/>
          <w:i/>
        </w:rPr>
        <w:t>relevant day</w:t>
      </w:r>
      <w:r w:rsidR="00AD39C5" w:rsidRPr="004141AE">
        <w:t xml:space="preserve">) </w:t>
      </w:r>
      <w:r w:rsidRPr="004141AE">
        <w:t xml:space="preserve">on which an eligible additional employee is employed by the entity </w:t>
      </w:r>
      <w:r w:rsidR="00AD39C5" w:rsidRPr="004141AE">
        <w:t>does not count</w:t>
      </w:r>
      <w:r w:rsidRPr="004141AE">
        <w:t xml:space="preserve"> for the purposes of </w:t>
      </w:r>
      <w:r w:rsidR="00D01E1C" w:rsidRPr="004141AE">
        <w:t>subsection (</w:t>
      </w:r>
      <w:r w:rsidRPr="004141AE">
        <w:t>3) or (4) if:</w:t>
      </w:r>
    </w:p>
    <w:p w:rsidR="007A2B01" w:rsidRPr="004141AE" w:rsidRDefault="007A2B01" w:rsidP="007A2B01">
      <w:pPr>
        <w:pStyle w:val="paragraph"/>
      </w:pPr>
      <w:r w:rsidRPr="004141AE">
        <w:tab/>
        <w:t>(a)</w:t>
      </w:r>
      <w:r w:rsidRPr="004141AE">
        <w:tab/>
        <w:t xml:space="preserve">the eligible additional employee has been continuously employed by the entity for more than </w:t>
      </w:r>
      <w:r w:rsidR="00AD39C5" w:rsidRPr="004141AE">
        <w:t>12 months</w:t>
      </w:r>
      <w:r w:rsidRPr="004141AE">
        <w:t xml:space="preserve"> </w:t>
      </w:r>
      <w:r w:rsidR="00AD39C5" w:rsidRPr="004141AE">
        <w:t>(</w:t>
      </w:r>
      <w:r w:rsidR="0053381F" w:rsidRPr="004141AE">
        <w:t>beginning</w:t>
      </w:r>
      <w:r w:rsidRPr="004141AE">
        <w:t xml:space="preserve"> on the day the eligible additional employee commenced </w:t>
      </w:r>
      <w:r w:rsidR="008032A7" w:rsidRPr="004141AE">
        <w:t xml:space="preserve">the </w:t>
      </w:r>
      <w:r w:rsidRPr="004141AE">
        <w:t>employment with the entity</w:t>
      </w:r>
      <w:r w:rsidR="00631E43" w:rsidRPr="004141AE">
        <w:t xml:space="preserve"> referred to in paragraph </w:t>
      </w:r>
      <w:r w:rsidR="009A362B" w:rsidRPr="004141AE">
        <w:t>30</w:t>
      </w:r>
      <w:r w:rsidR="008032A7" w:rsidRPr="004141AE">
        <w:t>(1)(a</w:t>
      </w:r>
      <w:r w:rsidRPr="004141AE">
        <w:t>)</w:t>
      </w:r>
      <w:r w:rsidR="00AD39C5" w:rsidRPr="004141AE">
        <w:t>)</w:t>
      </w:r>
      <w:r w:rsidRPr="004141AE">
        <w:t>; and</w:t>
      </w:r>
    </w:p>
    <w:p w:rsidR="007A2B01" w:rsidRPr="004141AE" w:rsidRDefault="007A2B01" w:rsidP="007A2B01">
      <w:pPr>
        <w:pStyle w:val="paragraph"/>
      </w:pPr>
      <w:r w:rsidRPr="004141AE">
        <w:tab/>
        <w:t>(b)</w:t>
      </w:r>
      <w:r w:rsidRPr="004141AE">
        <w:tab/>
      </w:r>
      <w:r w:rsidR="00AD39C5" w:rsidRPr="004141AE">
        <w:t xml:space="preserve">the relevant day </w:t>
      </w:r>
      <w:r w:rsidR="007D2178" w:rsidRPr="004141AE">
        <w:t>falls after the end of that</w:t>
      </w:r>
      <w:r w:rsidR="00AD39C5" w:rsidRPr="004141AE">
        <w:t xml:space="preserve"> 12</w:t>
      </w:r>
      <w:r w:rsidR="004141AE">
        <w:noBreakHyphen/>
      </w:r>
      <w:r w:rsidR="00AD39C5" w:rsidRPr="004141AE">
        <w:t>month period</w:t>
      </w:r>
      <w:r w:rsidR="009A362B" w:rsidRPr="004141AE">
        <w:t>.</w:t>
      </w:r>
    </w:p>
    <w:p w:rsidR="005158C6" w:rsidRPr="004141AE" w:rsidRDefault="005158C6" w:rsidP="00BE0EF1">
      <w:pPr>
        <w:pStyle w:val="notetext"/>
      </w:pPr>
      <w:r w:rsidRPr="004141AE">
        <w:lastRenderedPageBreak/>
        <w:t>Note:</w:t>
      </w:r>
      <w:r w:rsidRPr="004141AE">
        <w:tab/>
      </w:r>
      <w:r w:rsidR="00AD39C5" w:rsidRPr="004141AE">
        <w:t>If the 12</w:t>
      </w:r>
      <w:r w:rsidR="004141AE">
        <w:noBreakHyphen/>
      </w:r>
      <w:r w:rsidR="00AD39C5" w:rsidRPr="004141AE">
        <w:t xml:space="preserve">month period ends during a jobmaker period, the individual is excluded from being an eligible additional employee of the entity from the </w:t>
      </w:r>
      <w:r w:rsidR="007D2178" w:rsidRPr="004141AE">
        <w:t>first day</w:t>
      </w:r>
      <w:r w:rsidR="00AD39C5" w:rsidRPr="004141AE">
        <w:t xml:space="preserve"> of the next jobm</w:t>
      </w:r>
      <w:r w:rsidR="008032A7" w:rsidRPr="004141AE">
        <w:t xml:space="preserve">aker period: see paragraph </w:t>
      </w:r>
      <w:r w:rsidR="009A362B" w:rsidRPr="004141AE">
        <w:t>30</w:t>
      </w:r>
      <w:r w:rsidR="008032A7" w:rsidRPr="004141AE">
        <w:t>(7</w:t>
      </w:r>
      <w:r w:rsidR="00AD39C5" w:rsidRPr="004141AE">
        <w:t>)(c)</w:t>
      </w:r>
      <w:r w:rsidR="009A362B" w:rsidRPr="004141AE">
        <w:t>.</w:t>
      </w:r>
    </w:p>
    <w:p w:rsidR="00AF6A7B" w:rsidRPr="004141AE" w:rsidRDefault="00AF6A7B" w:rsidP="004A45E2">
      <w:pPr>
        <w:pStyle w:val="SubsectionHead"/>
      </w:pPr>
      <w:r w:rsidRPr="004141AE">
        <w:t>Maximum payable days</w:t>
      </w:r>
    </w:p>
    <w:p w:rsidR="00AF6A7B" w:rsidRPr="004141AE" w:rsidRDefault="008F5BEA" w:rsidP="00AF6A7B">
      <w:pPr>
        <w:pStyle w:val="subsection"/>
      </w:pPr>
      <w:r w:rsidRPr="004141AE">
        <w:tab/>
        <w:t>(6</w:t>
      </w:r>
      <w:r w:rsidR="00AF6A7B" w:rsidRPr="004141AE">
        <w:t>)</w:t>
      </w:r>
      <w:r w:rsidR="00AF6A7B" w:rsidRPr="004141AE">
        <w:tab/>
        <w:t xml:space="preserve">The </w:t>
      </w:r>
      <w:r w:rsidR="00AF6A7B" w:rsidRPr="004141AE">
        <w:rPr>
          <w:b/>
          <w:i/>
        </w:rPr>
        <w:t>maximum payable days</w:t>
      </w:r>
      <w:r w:rsidR="00625872" w:rsidRPr="004141AE">
        <w:t xml:space="preserve"> for a period is worked out by multiplying the entity’s headcount increase </w:t>
      </w:r>
      <w:r w:rsidR="00FC5D6D" w:rsidRPr="004141AE">
        <w:t>number</w:t>
      </w:r>
      <w:r w:rsidR="00625872" w:rsidRPr="004141AE">
        <w:t xml:space="preserve"> for the period by the number of days in the period</w:t>
      </w:r>
      <w:r w:rsidR="009A362B" w:rsidRPr="004141AE">
        <w:t>.</w:t>
      </w:r>
    </w:p>
    <w:p w:rsidR="006F3BA1" w:rsidRPr="004141AE" w:rsidRDefault="00B627D7" w:rsidP="00AF699A">
      <w:pPr>
        <w:pStyle w:val="notetext"/>
      </w:pPr>
      <w:r w:rsidRPr="004141AE">
        <w:t>Note:</w:t>
      </w:r>
      <w:r w:rsidRPr="004141AE">
        <w:tab/>
        <w:t xml:space="preserve">See </w:t>
      </w:r>
      <w:r w:rsidR="00625872" w:rsidRPr="004141AE">
        <w:t xml:space="preserve">paragraph </w:t>
      </w:r>
      <w:r w:rsidR="009A362B" w:rsidRPr="004141AE">
        <w:t>31</w:t>
      </w:r>
      <w:r w:rsidR="00625872" w:rsidRPr="004141AE">
        <w:t>(1)(b)</w:t>
      </w:r>
      <w:r w:rsidR="00AF6A7B" w:rsidRPr="004141AE">
        <w:t xml:space="preserve"> for the meaning of </w:t>
      </w:r>
      <w:r w:rsidR="00625872" w:rsidRPr="004141AE">
        <w:rPr>
          <w:b/>
          <w:i/>
        </w:rPr>
        <w:t xml:space="preserve">headcount increase </w:t>
      </w:r>
      <w:r w:rsidR="00FC5D6D" w:rsidRPr="004141AE">
        <w:rPr>
          <w:b/>
          <w:i/>
        </w:rPr>
        <w:t>number</w:t>
      </w:r>
      <w:r w:rsidR="009A362B" w:rsidRPr="004141AE">
        <w:t>.</w:t>
      </w:r>
    </w:p>
    <w:p w:rsidR="000D1211" w:rsidRPr="004141AE" w:rsidRDefault="009A362B" w:rsidP="000D1211">
      <w:pPr>
        <w:pStyle w:val="ActHead5"/>
      </w:pPr>
      <w:bookmarkStart w:id="25" w:name="_Toc57813435"/>
      <w:r w:rsidRPr="00F11AAA">
        <w:rPr>
          <w:rStyle w:val="CharSectno"/>
        </w:rPr>
        <w:t>35</w:t>
      </w:r>
      <w:r w:rsidR="000D1211" w:rsidRPr="004141AE">
        <w:t xml:space="preserve">  Payment of job</w:t>
      </w:r>
      <w:r w:rsidR="002B273F" w:rsidRPr="004141AE">
        <w:t>maker hiring credit</w:t>
      </w:r>
      <w:r w:rsidR="000D1211" w:rsidRPr="004141AE">
        <w:t xml:space="preserve"> payment</w:t>
      </w:r>
      <w:bookmarkEnd w:id="25"/>
    </w:p>
    <w:p w:rsidR="000D1211" w:rsidRPr="004141AE" w:rsidRDefault="000D1211" w:rsidP="000D1211">
      <w:pPr>
        <w:pStyle w:val="subsection"/>
      </w:pPr>
      <w:r w:rsidRPr="004141AE">
        <w:tab/>
        <w:t>(1)</w:t>
      </w:r>
      <w:r w:rsidRPr="004141AE">
        <w:tab/>
        <w:t>If the Commissioner is satis</w:t>
      </w:r>
      <w:r w:rsidR="00625872" w:rsidRPr="004141AE">
        <w:t>fied that an entity is entitled</w:t>
      </w:r>
      <w:r w:rsidRPr="004141AE">
        <w:t xml:space="preserve"> to a job</w:t>
      </w:r>
      <w:r w:rsidR="002B273F" w:rsidRPr="004141AE">
        <w:t>maker hiring credit</w:t>
      </w:r>
      <w:r w:rsidRPr="004141AE">
        <w:t xml:space="preserve"> payment for a </w:t>
      </w:r>
      <w:r w:rsidR="002B273F" w:rsidRPr="004141AE">
        <w:t>period</w:t>
      </w:r>
      <w:r w:rsidRPr="004141AE">
        <w:t>, the Comm</w:t>
      </w:r>
      <w:r w:rsidR="00625872" w:rsidRPr="004141AE">
        <w:t>issioner must pay the entity that</w:t>
      </w:r>
      <w:r w:rsidRPr="004141AE">
        <w:t xml:space="preserve"> job</w:t>
      </w:r>
      <w:r w:rsidR="002B273F" w:rsidRPr="004141AE">
        <w:t>maker hiring credit</w:t>
      </w:r>
      <w:r w:rsidRPr="004141AE">
        <w:t xml:space="preserve"> payment in accordance with this Division and the Act</w:t>
      </w:r>
      <w:r w:rsidR="009A362B" w:rsidRPr="004141AE">
        <w:t>.</w:t>
      </w:r>
    </w:p>
    <w:p w:rsidR="00D22F43" w:rsidRPr="004141AE" w:rsidRDefault="000D1211" w:rsidP="003E1596">
      <w:pPr>
        <w:pStyle w:val="subsection"/>
      </w:pPr>
      <w:r w:rsidRPr="004141AE">
        <w:tab/>
        <w:t>(2)</w:t>
      </w:r>
      <w:r w:rsidRPr="004141AE">
        <w:tab/>
        <w:t xml:space="preserve">The Commissioner may, for the purposes of determining whether the Commissioner is satisfied under </w:t>
      </w:r>
      <w:r w:rsidR="00D01E1C" w:rsidRPr="004141AE">
        <w:t>subsection (</w:t>
      </w:r>
      <w:r w:rsidRPr="004141AE">
        <w:t xml:space="preserve">1) in relation to an entity, accept, either in whole or in part, a statement </w:t>
      </w:r>
      <w:r w:rsidR="00625872" w:rsidRPr="004141AE">
        <w:t>made to</w:t>
      </w:r>
      <w:r w:rsidRPr="004141AE">
        <w:t xml:space="preserve"> the Commissioner by the entity under this Part</w:t>
      </w:r>
      <w:r w:rsidR="009A362B" w:rsidRPr="004141AE">
        <w:t>.</w:t>
      </w:r>
    </w:p>
    <w:p w:rsidR="000D1211" w:rsidRPr="004141AE" w:rsidRDefault="000D1211" w:rsidP="000D1211">
      <w:pPr>
        <w:pStyle w:val="SubsectionHead"/>
      </w:pPr>
      <w:r w:rsidRPr="004141AE">
        <w:t>Overpayment</w:t>
      </w:r>
    </w:p>
    <w:p w:rsidR="000D1211" w:rsidRPr="004141AE" w:rsidRDefault="002B273F" w:rsidP="000D1211">
      <w:pPr>
        <w:pStyle w:val="subsection"/>
      </w:pPr>
      <w:r w:rsidRPr="004141AE">
        <w:tab/>
        <w:t>(3</w:t>
      </w:r>
      <w:r w:rsidR="000D1211" w:rsidRPr="004141AE">
        <w:t>)</w:t>
      </w:r>
      <w:r w:rsidR="000D1211" w:rsidRPr="004141AE">
        <w:tab/>
        <w:t>To avoid doubt, the fact that the Commissioner pays an entity a job</w:t>
      </w:r>
      <w:r w:rsidRPr="004141AE">
        <w:t>maker hiring credit</w:t>
      </w:r>
      <w:r w:rsidR="000D1211" w:rsidRPr="004141AE">
        <w:t xml:space="preserve"> payment under this section does not mean the entity is entitled </w:t>
      </w:r>
      <w:r w:rsidR="004426ED" w:rsidRPr="004141AE">
        <w:t>to that</w:t>
      </w:r>
      <w:r w:rsidR="000D1211" w:rsidRPr="004141AE">
        <w:t xml:space="preserve"> job</w:t>
      </w:r>
      <w:r w:rsidRPr="004141AE">
        <w:t>maker hiring credit</w:t>
      </w:r>
      <w:r w:rsidR="000D1211" w:rsidRPr="004141AE">
        <w:t xml:space="preserve"> payment</w:t>
      </w:r>
      <w:r w:rsidR="009A362B" w:rsidRPr="004141AE">
        <w:t>.</w:t>
      </w:r>
    </w:p>
    <w:p w:rsidR="002B273F" w:rsidRPr="004141AE" w:rsidRDefault="000D1211" w:rsidP="002B273F">
      <w:pPr>
        <w:pStyle w:val="notetext"/>
      </w:pPr>
      <w:r w:rsidRPr="004141AE">
        <w:t>Note:</w:t>
      </w:r>
      <w:r w:rsidRPr="004141AE">
        <w:tab/>
        <w:t>If the entity was in fact not entitled to a job</w:t>
      </w:r>
      <w:r w:rsidR="002B273F" w:rsidRPr="004141AE">
        <w:t>maker hiring credit</w:t>
      </w:r>
      <w:r w:rsidRPr="004141AE">
        <w:t xml:space="preserve"> payment paid under this section, the provisions about overpayments would apply: see sections 9, 10 and 11 of the Act</w:t>
      </w:r>
      <w:r w:rsidR="009A362B" w:rsidRPr="004141AE">
        <w:t>.</w:t>
      </w:r>
    </w:p>
    <w:p w:rsidR="000D1211" w:rsidRPr="004141AE" w:rsidRDefault="009A362B" w:rsidP="000D1211">
      <w:pPr>
        <w:pStyle w:val="ActHead5"/>
      </w:pPr>
      <w:bookmarkStart w:id="26" w:name="_Toc57813436"/>
      <w:r w:rsidRPr="00F11AAA">
        <w:rPr>
          <w:rStyle w:val="CharSectno"/>
        </w:rPr>
        <w:t>36</w:t>
      </w:r>
      <w:r w:rsidR="000D1211" w:rsidRPr="004141AE">
        <w:t xml:space="preserve">  When the Commissioner must pay job</w:t>
      </w:r>
      <w:r w:rsidR="002B273F" w:rsidRPr="004141AE">
        <w:t>maker hiring credit</w:t>
      </w:r>
      <w:r w:rsidR="000D1211" w:rsidRPr="004141AE">
        <w:t xml:space="preserve"> payments</w:t>
      </w:r>
      <w:bookmarkEnd w:id="26"/>
    </w:p>
    <w:p w:rsidR="000D1211" w:rsidRPr="004141AE" w:rsidRDefault="000D1211" w:rsidP="00C45057">
      <w:pPr>
        <w:pStyle w:val="subsection"/>
      </w:pPr>
      <w:r w:rsidRPr="004141AE">
        <w:tab/>
      </w:r>
      <w:r w:rsidRPr="004141AE">
        <w:tab/>
        <w:t>The Commissioner must pay the job</w:t>
      </w:r>
      <w:r w:rsidR="006029D5" w:rsidRPr="004141AE">
        <w:t>maker hiring</w:t>
      </w:r>
      <w:r w:rsidR="00C45057" w:rsidRPr="004141AE">
        <w:t xml:space="preserve"> credit</w:t>
      </w:r>
      <w:r w:rsidRPr="004141AE">
        <w:t xml:space="preserve"> payment </w:t>
      </w:r>
      <w:r w:rsidR="00A01200" w:rsidRPr="004141AE">
        <w:t xml:space="preserve">for a period </w:t>
      </w:r>
      <w:r w:rsidR="006029D5" w:rsidRPr="004141AE">
        <w:t>as soon as practicable after</w:t>
      </w:r>
      <w:r w:rsidR="00C45057" w:rsidRPr="004141AE">
        <w:t xml:space="preserve"> the entity gives information to the Commissioner</w:t>
      </w:r>
      <w:r w:rsidR="00E60B66" w:rsidRPr="004141AE">
        <w:t xml:space="preserve"> </w:t>
      </w:r>
      <w:r w:rsidR="00C45057" w:rsidRPr="004141AE">
        <w:t>about the entitlement for the period (as refer</w:t>
      </w:r>
      <w:r w:rsidR="00755BB5" w:rsidRPr="004141AE">
        <w:t xml:space="preserve">red to in paragraph </w:t>
      </w:r>
      <w:r w:rsidR="009A362B" w:rsidRPr="004141AE">
        <w:t>27</w:t>
      </w:r>
      <w:r w:rsidR="00755BB5" w:rsidRPr="004141AE">
        <w:t>(1)(h</w:t>
      </w:r>
      <w:r w:rsidR="00C45057" w:rsidRPr="004141AE">
        <w:t>))</w:t>
      </w:r>
      <w:r w:rsidR="009A362B" w:rsidRPr="004141AE">
        <w:t>.</w:t>
      </w:r>
    </w:p>
    <w:p w:rsidR="000D1211" w:rsidRPr="004141AE" w:rsidRDefault="000D1211" w:rsidP="000D1211">
      <w:pPr>
        <w:pStyle w:val="notetext"/>
      </w:pPr>
      <w:r w:rsidRPr="004141AE">
        <w:t>Note:</w:t>
      </w:r>
      <w:r w:rsidRPr="004141AE">
        <w:tab/>
        <w:t>For the method of paying the payment, see section 8 of the Act</w:t>
      </w:r>
      <w:r w:rsidR="009A362B" w:rsidRPr="004141AE">
        <w:t>.</w:t>
      </w:r>
    </w:p>
    <w:p w:rsidR="000D1211" w:rsidRPr="004141AE" w:rsidRDefault="001229A0" w:rsidP="000D1211">
      <w:pPr>
        <w:pStyle w:val="ActHead3"/>
      </w:pPr>
      <w:bookmarkStart w:id="27" w:name="_Toc57813437"/>
      <w:r w:rsidRPr="00F11AAA">
        <w:rPr>
          <w:rStyle w:val="CharDivNo"/>
        </w:rPr>
        <w:t>Division 4</w:t>
      </w:r>
      <w:r w:rsidR="000D1211" w:rsidRPr="004141AE">
        <w:t>—</w:t>
      </w:r>
      <w:r w:rsidR="000D1211" w:rsidRPr="00F11AAA">
        <w:rPr>
          <w:rStyle w:val="CharDivText"/>
        </w:rPr>
        <w:t>Administration</w:t>
      </w:r>
      <w:bookmarkEnd w:id="27"/>
    </w:p>
    <w:p w:rsidR="000D1211" w:rsidRPr="004141AE" w:rsidRDefault="009A362B" w:rsidP="000D1211">
      <w:pPr>
        <w:pStyle w:val="ActHead5"/>
      </w:pPr>
      <w:bookmarkStart w:id="28" w:name="_Toc57813438"/>
      <w:r w:rsidRPr="00F11AAA">
        <w:rPr>
          <w:rStyle w:val="CharSectno"/>
        </w:rPr>
        <w:t>37</w:t>
      </w:r>
      <w:r w:rsidR="000D1211" w:rsidRPr="004141AE">
        <w:t xml:space="preserve">  When payment constitutes notice</w:t>
      </w:r>
      <w:bookmarkEnd w:id="28"/>
    </w:p>
    <w:p w:rsidR="000D1211" w:rsidRPr="004141AE" w:rsidRDefault="000D1211" w:rsidP="000D1211">
      <w:pPr>
        <w:pStyle w:val="subsection"/>
      </w:pPr>
      <w:r w:rsidRPr="004141AE">
        <w:tab/>
        <w:t>(1)</w:t>
      </w:r>
      <w:r w:rsidRPr="004141AE">
        <w:tab/>
      </w:r>
      <w:r w:rsidR="004426ED" w:rsidRPr="004141AE">
        <w:t>This section</w:t>
      </w:r>
      <w:r w:rsidRPr="004141AE">
        <w:t xml:space="preserve"> applies if:</w:t>
      </w:r>
    </w:p>
    <w:p w:rsidR="000D1211" w:rsidRPr="004141AE" w:rsidRDefault="000D1211" w:rsidP="000D1211">
      <w:pPr>
        <w:pStyle w:val="paragraph"/>
      </w:pPr>
      <w:r w:rsidRPr="004141AE">
        <w:tab/>
        <w:t>(a)</w:t>
      </w:r>
      <w:r w:rsidRPr="004141AE">
        <w:tab/>
      </w:r>
      <w:r w:rsidR="004426ED" w:rsidRPr="004141AE">
        <w:t>an</w:t>
      </w:r>
      <w:r w:rsidRPr="004141AE">
        <w:t xml:space="preserve"> entity has given the Commissioner </w:t>
      </w:r>
      <w:r w:rsidR="00E60B66" w:rsidRPr="004141AE">
        <w:t>information about the</w:t>
      </w:r>
      <w:r w:rsidR="006F1015" w:rsidRPr="004141AE">
        <w:t xml:space="preserve"> </w:t>
      </w:r>
      <w:r w:rsidR="00C1210A" w:rsidRPr="004141AE">
        <w:t xml:space="preserve">entitlement </w:t>
      </w:r>
      <w:r w:rsidR="006F1015" w:rsidRPr="004141AE">
        <w:t>for a</w:t>
      </w:r>
      <w:r w:rsidR="00C1210A" w:rsidRPr="004141AE">
        <w:t xml:space="preserve"> period</w:t>
      </w:r>
      <w:r w:rsidRPr="004141AE">
        <w:t xml:space="preserve"> (as referred to in paragraph </w:t>
      </w:r>
      <w:r w:rsidR="009A362B" w:rsidRPr="004141AE">
        <w:t>27</w:t>
      </w:r>
      <w:r w:rsidR="00755BB5" w:rsidRPr="004141AE">
        <w:t>(1)(h</w:t>
      </w:r>
      <w:r w:rsidRPr="004141AE">
        <w:t>)); and</w:t>
      </w:r>
    </w:p>
    <w:p w:rsidR="000D1211" w:rsidRPr="004141AE" w:rsidRDefault="004426ED" w:rsidP="000D1211">
      <w:pPr>
        <w:pStyle w:val="paragraph"/>
      </w:pPr>
      <w:r w:rsidRPr="004141AE">
        <w:tab/>
        <w:t>(b</w:t>
      </w:r>
      <w:r w:rsidR="000D1211" w:rsidRPr="004141AE">
        <w:t>)</w:t>
      </w:r>
      <w:r w:rsidR="000D1211" w:rsidRPr="004141AE">
        <w:tab/>
        <w:t xml:space="preserve">the Commissioner has paid </w:t>
      </w:r>
      <w:r w:rsidR="00C1210A" w:rsidRPr="004141AE">
        <w:t>a</w:t>
      </w:r>
      <w:r w:rsidR="001B520C" w:rsidRPr="004141AE">
        <w:t>n amount of</w:t>
      </w:r>
      <w:r w:rsidR="00C1210A" w:rsidRPr="004141AE">
        <w:t xml:space="preserve"> </w:t>
      </w:r>
      <w:r w:rsidR="000D1211" w:rsidRPr="004141AE">
        <w:t>job</w:t>
      </w:r>
      <w:r w:rsidR="00C1210A" w:rsidRPr="004141AE">
        <w:t>maker hiring credit payment</w:t>
      </w:r>
      <w:r w:rsidR="000D1211" w:rsidRPr="004141AE">
        <w:t xml:space="preserve"> to the entity for </w:t>
      </w:r>
      <w:r w:rsidR="00C1210A" w:rsidRPr="004141AE">
        <w:t>the period</w:t>
      </w:r>
      <w:r w:rsidR="000D1211" w:rsidRPr="004141AE">
        <w:t>; and</w:t>
      </w:r>
    </w:p>
    <w:p w:rsidR="00E60B66" w:rsidRPr="004141AE" w:rsidRDefault="004426ED" w:rsidP="000D1211">
      <w:pPr>
        <w:pStyle w:val="paragraph"/>
      </w:pPr>
      <w:r w:rsidRPr="004141AE">
        <w:tab/>
        <w:t>(c</w:t>
      </w:r>
      <w:r w:rsidR="000D1211" w:rsidRPr="004141AE">
        <w:t>)</w:t>
      </w:r>
      <w:r w:rsidR="000D1211" w:rsidRPr="004141AE">
        <w:tab/>
        <w:t xml:space="preserve">the </w:t>
      </w:r>
      <w:r w:rsidR="00C1210A" w:rsidRPr="004141AE">
        <w:t>amount</w:t>
      </w:r>
      <w:r w:rsidR="000D1211" w:rsidRPr="004141AE">
        <w:t xml:space="preserve"> paid by the Commissioner is c</w:t>
      </w:r>
      <w:r w:rsidRPr="004141AE">
        <w:t>onsistent with the Commissioner</w:t>
      </w:r>
      <w:r w:rsidR="00E60B66" w:rsidRPr="004141AE">
        <w:t>:</w:t>
      </w:r>
    </w:p>
    <w:p w:rsidR="000D1211" w:rsidRPr="004141AE" w:rsidRDefault="00E60B66" w:rsidP="00E60B66">
      <w:pPr>
        <w:pStyle w:val="paragraphsub"/>
      </w:pPr>
      <w:r w:rsidRPr="004141AE">
        <w:tab/>
        <w:t>(</w:t>
      </w:r>
      <w:proofErr w:type="spellStart"/>
      <w:r w:rsidRPr="004141AE">
        <w:t>i</w:t>
      </w:r>
      <w:proofErr w:type="spellEnd"/>
      <w:r w:rsidRPr="004141AE">
        <w:t>)</w:t>
      </w:r>
      <w:r w:rsidRPr="004141AE">
        <w:tab/>
      </w:r>
      <w:r w:rsidR="004426ED" w:rsidRPr="004141AE">
        <w:t xml:space="preserve">being satisfied that </w:t>
      </w:r>
      <w:r w:rsidR="001B520C" w:rsidRPr="004141AE">
        <w:t>the entity</w:t>
      </w:r>
      <w:r w:rsidR="000D1211" w:rsidRPr="004141AE">
        <w:t xml:space="preserve"> is entitled to </w:t>
      </w:r>
      <w:r w:rsidRPr="004141AE">
        <w:t>a</w:t>
      </w:r>
      <w:r w:rsidR="000D1211" w:rsidRPr="004141AE">
        <w:t xml:space="preserve"> job</w:t>
      </w:r>
      <w:r w:rsidR="00C1210A" w:rsidRPr="004141AE">
        <w:t>maker hiring credit</w:t>
      </w:r>
      <w:r w:rsidR="000D1211" w:rsidRPr="004141AE">
        <w:t xml:space="preserve"> payment for </w:t>
      </w:r>
      <w:r w:rsidR="00C1210A" w:rsidRPr="004141AE">
        <w:t>the period</w:t>
      </w:r>
      <w:r w:rsidRPr="004141AE">
        <w:t>; and</w:t>
      </w:r>
    </w:p>
    <w:p w:rsidR="00E60B66" w:rsidRPr="004141AE" w:rsidRDefault="00E60B66" w:rsidP="00E60B66">
      <w:pPr>
        <w:pStyle w:val="paragraphsub"/>
      </w:pPr>
      <w:r w:rsidRPr="004141AE">
        <w:tab/>
        <w:t>(ii)</w:t>
      </w:r>
      <w:r w:rsidRPr="004141AE">
        <w:tab/>
      </w:r>
      <w:r w:rsidR="00D36D7F" w:rsidRPr="004141AE">
        <w:t>having accepted, in whole</w:t>
      </w:r>
      <w:r w:rsidR="001C3C6E" w:rsidRPr="004141AE">
        <w:t xml:space="preserve">, </w:t>
      </w:r>
      <w:r w:rsidR="004426ED" w:rsidRPr="004141AE">
        <w:t>statement</w:t>
      </w:r>
      <w:r w:rsidR="001C3C6E" w:rsidRPr="004141AE">
        <w:t>s</w:t>
      </w:r>
      <w:r w:rsidR="004426ED" w:rsidRPr="004141AE">
        <w:t xml:space="preserve"> made to the Commissioner by the entity under this Part</w:t>
      </w:r>
      <w:r w:rsidR="009A362B" w:rsidRPr="004141AE">
        <w:t>.</w:t>
      </w:r>
    </w:p>
    <w:p w:rsidR="000D1211" w:rsidRPr="004141AE" w:rsidRDefault="000D1211" w:rsidP="000D1211">
      <w:pPr>
        <w:pStyle w:val="subsection"/>
      </w:pPr>
      <w:r w:rsidRPr="004141AE">
        <w:lastRenderedPageBreak/>
        <w:tab/>
        <w:t>(2)</w:t>
      </w:r>
      <w:r w:rsidRPr="004141AE">
        <w:tab/>
        <w:t>The Commissioner is taken to have given th</w:t>
      </w:r>
      <w:r w:rsidR="00C1210A" w:rsidRPr="004141AE">
        <w:t>e entity notice, on the day the</w:t>
      </w:r>
      <w:r w:rsidRPr="004141AE">
        <w:t xml:space="preserve"> job</w:t>
      </w:r>
      <w:r w:rsidR="00C1210A" w:rsidRPr="004141AE">
        <w:t>maker hiring credit</w:t>
      </w:r>
      <w:r w:rsidRPr="004141AE">
        <w:t xml:space="preserve"> payment covered by </w:t>
      </w:r>
      <w:r w:rsidR="00D01E1C" w:rsidRPr="004141AE">
        <w:t>paragraph (</w:t>
      </w:r>
      <w:r w:rsidR="004426ED" w:rsidRPr="004141AE">
        <w:t>1)(b</w:t>
      </w:r>
      <w:r w:rsidR="009D2DB9" w:rsidRPr="004141AE">
        <w:t>)</w:t>
      </w:r>
      <w:r w:rsidRPr="004141AE">
        <w:t xml:space="preserve"> is paid, that the Commissioner is satisfied the entity is entitled to </w:t>
      </w:r>
      <w:r w:rsidR="001C3C6E" w:rsidRPr="004141AE">
        <w:t>the</w:t>
      </w:r>
      <w:r w:rsidRPr="004141AE">
        <w:t xml:space="preserve"> job</w:t>
      </w:r>
      <w:r w:rsidR="00C1210A" w:rsidRPr="004141AE">
        <w:t>maker hiring credit</w:t>
      </w:r>
      <w:r w:rsidRPr="004141AE">
        <w:t xml:space="preserve"> payment for </w:t>
      </w:r>
      <w:r w:rsidR="00C1210A" w:rsidRPr="004141AE">
        <w:t>the period</w:t>
      </w:r>
      <w:r w:rsidR="009A362B" w:rsidRPr="004141AE">
        <w:t>.</w:t>
      </w:r>
    </w:p>
    <w:p w:rsidR="000D1211" w:rsidRPr="004141AE" w:rsidRDefault="009A362B" w:rsidP="000D1211">
      <w:pPr>
        <w:pStyle w:val="ActHead5"/>
      </w:pPr>
      <w:bookmarkStart w:id="29" w:name="_Toc57813439"/>
      <w:r w:rsidRPr="00F11AAA">
        <w:rPr>
          <w:rStyle w:val="CharSectno"/>
        </w:rPr>
        <w:t>38</w:t>
      </w:r>
      <w:r w:rsidR="000D1211" w:rsidRPr="004141AE">
        <w:t xml:space="preserve">  Notice of decision on entitlement</w:t>
      </w:r>
      <w:bookmarkEnd w:id="29"/>
    </w:p>
    <w:p w:rsidR="000D1211" w:rsidRPr="004141AE" w:rsidRDefault="000D1211" w:rsidP="000D1211">
      <w:pPr>
        <w:pStyle w:val="subsection"/>
      </w:pPr>
      <w:r w:rsidRPr="004141AE">
        <w:tab/>
        <w:t>(1)</w:t>
      </w:r>
      <w:r w:rsidRPr="004141AE">
        <w:tab/>
        <w:t>This section applies if:</w:t>
      </w:r>
    </w:p>
    <w:p w:rsidR="000D1211" w:rsidRPr="004141AE" w:rsidRDefault="000D1211" w:rsidP="000D1211">
      <w:pPr>
        <w:pStyle w:val="paragraph"/>
      </w:pPr>
      <w:r w:rsidRPr="004141AE">
        <w:tab/>
        <w:t>(a)</w:t>
      </w:r>
      <w:r w:rsidRPr="004141AE">
        <w:tab/>
      </w:r>
      <w:r w:rsidR="004426ED" w:rsidRPr="004141AE">
        <w:t>an</w:t>
      </w:r>
      <w:r w:rsidRPr="004141AE">
        <w:t xml:space="preserve"> entity has given the Commissioner </w:t>
      </w:r>
      <w:r w:rsidR="00E60B66" w:rsidRPr="004141AE">
        <w:t>information about the</w:t>
      </w:r>
      <w:r w:rsidR="006F1015" w:rsidRPr="004141AE">
        <w:t xml:space="preserve"> </w:t>
      </w:r>
      <w:r w:rsidR="00E60B66" w:rsidRPr="004141AE">
        <w:t>entitlement</w:t>
      </w:r>
      <w:r w:rsidR="006F1015" w:rsidRPr="004141AE">
        <w:t xml:space="preserve"> for a period </w:t>
      </w:r>
      <w:r w:rsidR="00C1210A" w:rsidRPr="004141AE">
        <w:t>(as r</w:t>
      </w:r>
      <w:r w:rsidR="00755BB5" w:rsidRPr="004141AE">
        <w:t>eferred to in paragraph </w:t>
      </w:r>
      <w:r w:rsidR="009A362B" w:rsidRPr="004141AE">
        <w:t>27</w:t>
      </w:r>
      <w:r w:rsidR="00755BB5" w:rsidRPr="004141AE">
        <w:t>(1)(h</w:t>
      </w:r>
      <w:r w:rsidR="00C1210A" w:rsidRPr="004141AE">
        <w:t>)); and</w:t>
      </w:r>
    </w:p>
    <w:p w:rsidR="00E60B66" w:rsidRPr="004141AE" w:rsidRDefault="004426ED" w:rsidP="000D1211">
      <w:pPr>
        <w:pStyle w:val="paragraph"/>
      </w:pPr>
      <w:r w:rsidRPr="004141AE">
        <w:tab/>
        <w:t>(b</w:t>
      </w:r>
      <w:r w:rsidR="001B520C" w:rsidRPr="004141AE">
        <w:t>)</w:t>
      </w:r>
      <w:r w:rsidR="001B520C" w:rsidRPr="004141AE">
        <w:tab/>
      </w:r>
      <w:r w:rsidR="000D1211" w:rsidRPr="004141AE">
        <w:t xml:space="preserve">the </w:t>
      </w:r>
      <w:r w:rsidR="00C1210A" w:rsidRPr="004141AE">
        <w:t>amount</w:t>
      </w:r>
      <w:r w:rsidR="000D1211" w:rsidRPr="004141AE">
        <w:t xml:space="preserve"> paid by the Commissioner (including nil) is </w:t>
      </w:r>
      <w:r w:rsidR="000D1211" w:rsidRPr="004141AE">
        <w:rPr>
          <w:i/>
        </w:rPr>
        <w:t xml:space="preserve">not </w:t>
      </w:r>
      <w:r w:rsidR="000D1211" w:rsidRPr="004141AE">
        <w:t>c</w:t>
      </w:r>
      <w:r w:rsidRPr="004141AE">
        <w:t>onsistent with the Commissioner</w:t>
      </w:r>
      <w:r w:rsidR="00E60B66" w:rsidRPr="004141AE">
        <w:t>:</w:t>
      </w:r>
    </w:p>
    <w:p w:rsidR="000D1211" w:rsidRPr="004141AE" w:rsidRDefault="00E60B66" w:rsidP="00E60B66">
      <w:pPr>
        <w:pStyle w:val="paragraphsub"/>
      </w:pPr>
      <w:r w:rsidRPr="004141AE">
        <w:tab/>
        <w:t>(</w:t>
      </w:r>
      <w:proofErr w:type="spellStart"/>
      <w:r w:rsidRPr="004141AE">
        <w:t>i</w:t>
      </w:r>
      <w:proofErr w:type="spellEnd"/>
      <w:r w:rsidRPr="004141AE">
        <w:t>)</w:t>
      </w:r>
      <w:r w:rsidRPr="004141AE">
        <w:tab/>
      </w:r>
      <w:r w:rsidR="004426ED" w:rsidRPr="004141AE">
        <w:t xml:space="preserve">being satisfied that </w:t>
      </w:r>
      <w:r w:rsidR="000D1211" w:rsidRPr="004141AE">
        <w:t xml:space="preserve">the entity is entitled to </w:t>
      </w:r>
      <w:r w:rsidRPr="004141AE">
        <w:t>a</w:t>
      </w:r>
      <w:r w:rsidR="006F1015" w:rsidRPr="004141AE">
        <w:t xml:space="preserve"> jobmaker hirin</w:t>
      </w:r>
      <w:r w:rsidR="009344F4" w:rsidRPr="004141AE">
        <w:t>g credit payment for the period</w:t>
      </w:r>
      <w:r w:rsidR="00A702A7" w:rsidRPr="004141AE">
        <w:t>; or</w:t>
      </w:r>
    </w:p>
    <w:p w:rsidR="00E60B66" w:rsidRPr="004141AE" w:rsidRDefault="00E60B66" w:rsidP="00E60B66">
      <w:pPr>
        <w:pStyle w:val="paragraphsub"/>
      </w:pPr>
      <w:r w:rsidRPr="004141AE">
        <w:tab/>
        <w:t>(ii)</w:t>
      </w:r>
      <w:r w:rsidRPr="004141AE">
        <w:tab/>
      </w:r>
      <w:r w:rsidR="004426ED" w:rsidRPr="004141AE">
        <w:t xml:space="preserve">having accepted, </w:t>
      </w:r>
      <w:r w:rsidR="00D36D7F" w:rsidRPr="004141AE">
        <w:t>in whole</w:t>
      </w:r>
      <w:r w:rsidR="001C3C6E" w:rsidRPr="004141AE">
        <w:t xml:space="preserve">, </w:t>
      </w:r>
      <w:r w:rsidR="004426ED" w:rsidRPr="004141AE">
        <w:t>statement</w:t>
      </w:r>
      <w:r w:rsidR="001C3C6E" w:rsidRPr="004141AE">
        <w:t>s</w:t>
      </w:r>
      <w:r w:rsidR="004426ED" w:rsidRPr="004141AE">
        <w:t xml:space="preserve"> made to the Commissioner by the entity under this Part</w:t>
      </w:r>
      <w:r w:rsidR="009A362B" w:rsidRPr="004141AE">
        <w:t>.</w:t>
      </w:r>
    </w:p>
    <w:p w:rsidR="000D1211" w:rsidRPr="004141AE" w:rsidRDefault="000D1211" w:rsidP="000D1211">
      <w:pPr>
        <w:pStyle w:val="subsection"/>
      </w:pPr>
      <w:r w:rsidRPr="004141AE">
        <w:tab/>
        <w:t>(2)</w:t>
      </w:r>
      <w:r w:rsidRPr="004141AE">
        <w:tab/>
        <w:t xml:space="preserve">The Commissioner must give the entity notice in writing of a decision covered by </w:t>
      </w:r>
      <w:r w:rsidR="00D01E1C" w:rsidRPr="004141AE">
        <w:t>subsection (</w:t>
      </w:r>
      <w:r w:rsidRPr="004141AE">
        <w:t>3) as soon as practicable after making the decision</w:t>
      </w:r>
      <w:r w:rsidR="009A362B" w:rsidRPr="004141AE">
        <w:t>.</w:t>
      </w:r>
    </w:p>
    <w:p w:rsidR="000D1211" w:rsidRPr="004141AE" w:rsidRDefault="000D1211" w:rsidP="000D1211">
      <w:pPr>
        <w:pStyle w:val="notetext"/>
      </w:pPr>
      <w:r w:rsidRPr="004141AE">
        <w:t>Note:</w:t>
      </w:r>
      <w:r w:rsidRPr="004141AE">
        <w:tab/>
        <w:t xml:space="preserve">The Act provides for a review of certain decisions: see </w:t>
      </w:r>
      <w:r w:rsidR="00DA4714" w:rsidRPr="004141AE">
        <w:t>section 1</w:t>
      </w:r>
      <w:r w:rsidRPr="004141AE">
        <w:t>3 of the Act</w:t>
      </w:r>
      <w:r w:rsidR="009A362B" w:rsidRPr="004141AE">
        <w:t>.</w:t>
      </w:r>
    </w:p>
    <w:p w:rsidR="000D1211" w:rsidRPr="004141AE" w:rsidRDefault="000D1211" w:rsidP="000D1211">
      <w:pPr>
        <w:pStyle w:val="subsection"/>
      </w:pPr>
      <w:r w:rsidRPr="004141AE">
        <w:tab/>
        <w:t>(3)</w:t>
      </w:r>
      <w:r w:rsidRPr="004141AE">
        <w:tab/>
        <w:t>This subsection covers a decision of</w:t>
      </w:r>
      <w:r w:rsidR="00254113" w:rsidRPr="004141AE">
        <w:t xml:space="preserve"> the Commissioner under section </w:t>
      </w:r>
      <w:r w:rsidR="009A362B" w:rsidRPr="004141AE">
        <w:t>35</w:t>
      </w:r>
      <w:r w:rsidRPr="004141AE">
        <w:t xml:space="preserve"> that the entity:</w:t>
      </w:r>
    </w:p>
    <w:p w:rsidR="000D1211" w:rsidRPr="004141AE" w:rsidRDefault="001C3C6E" w:rsidP="000D1211">
      <w:pPr>
        <w:pStyle w:val="paragraph"/>
      </w:pPr>
      <w:r w:rsidRPr="004141AE">
        <w:tab/>
        <w:t>(a</w:t>
      </w:r>
      <w:r w:rsidR="000D1211" w:rsidRPr="004141AE">
        <w:t>)</w:t>
      </w:r>
      <w:r w:rsidR="000D1211" w:rsidRPr="004141AE">
        <w:tab/>
        <w:t xml:space="preserve">is not entitled to </w:t>
      </w:r>
      <w:r w:rsidR="00E60B66" w:rsidRPr="004141AE">
        <w:t>a</w:t>
      </w:r>
      <w:r w:rsidR="000D1211" w:rsidRPr="004141AE">
        <w:t xml:space="preserve"> job</w:t>
      </w:r>
      <w:r w:rsidR="001B54EE" w:rsidRPr="004141AE">
        <w:t>maker hiring credit</w:t>
      </w:r>
      <w:r w:rsidR="000D1211" w:rsidRPr="004141AE">
        <w:t xml:space="preserve"> payment for</w:t>
      </w:r>
      <w:r w:rsidR="00C1210A" w:rsidRPr="004141AE">
        <w:t xml:space="preserve"> </w:t>
      </w:r>
      <w:r w:rsidR="001B54EE" w:rsidRPr="004141AE">
        <w:t>a period</w:t>
      </w:r>
      <w:r w:rsidRPr="004141AE">
        <w:t>; or</w:t>
      </w:r>
    </w:p>
    <w:p w:rsidR="001C3C6E" w:rsidRPr="004141AE" w:rsidRDefault="001C3C6E" w:rsidP="001C3C6E">
      <w:pPr>
        <w:pStyle w:val="paragraph"/>
      </w:pPr>
      <w:r w:rsidRPr="004141AE">
        <w:tab/>
        <w:t>(b)</w:t>
      </w:r>
      <w:r w:rsidRPr="004141AE">
        <w:tab/>
        <w:t>is entitled to a jobmaker hiring credit payment for a period of a particular amount</w:t>
      </w:r>
      <w:r w:rsidR="009A362B" w:rsidRPr="004141AE">
        <w:t>.</w:t>
      </w:r>
    </w:p>
    <w:p w:rsidR="000D1211" w:rsidRPr="004141AE" w:rsidRDefault="009A362B" w:rsidP="000D1211">
      <w:pPr>
        <w:pStyle w:val="ActHead5"/>
      </w:pPr>
      <w:bookmarkStart w:id="30" w:name="_Toc57813440"/>
      <w:r w:rsidRPr="00F11AAA">
        <w:rPr>
          <w:rStyle w:val="CharSectno"/>
        </w:rPr>
        <w:t>39</w:t>
      </w:r>
      <w:r w:rsidR="000D1211" w:rsidRPr="004141AE">
        <w:t xml:space="preserve">  Later legislation may limit job</w:t>
      </w:r>
      <w:r w:rsidR="00A35571" w:rsidRPr="004141AE">
        <w:t>maker</w:t>
      </w:r>
      <w:r w:rsidR="000D1211" w:rsidRPr="004141AE">
        <w:t xml:space="preserve"> scheme</w:t>
      </w:r>
      <w:bookmarkEnd w:id="30"/>
    </w:p>
    <w:p w:rsidR="000D1211" w:rsidRPr="004141AE" w:rsidRDefault="000D1211" w:rsidP="000D1211">
      <w:pPr>
        <w:pStyle w:val="subsection"/>
      </w:pPr>
      <w:r w:rsidRPr="004141AE">
        <w:tab/>
      </w:r>
      <w:r w:rsidRPr="004141AE">
        <w:tab/>
        <w:t>An entitlement to job</w:t>
      </w:r>
      <w:r w:rsidR="00A35571" w:rsidRPr="004141AE">
        <w:t>maker hiring credit</w:t>
      </w:r>
      <w:r w:rsidRPr="004141AE">
        <w:t xml:space="preserve"> payment under this Part may be cancelled, revoked, terminated, varied or made subject to conditions by or under later legislation</w:t>
      </w:r>
      <w:r w:rsidR="009A362B" w:rsidRPr="004141AE">
        <w:t>.</w:t>
      </w:r>
    </w:p>
    <w:sectPr w:rsidR="000D1211" w:rsidRPr="004141AE" w:rsidSect="007C3DA7">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5E2" w:rsidRDefault="006075E2" w:rsidP="0048364F">
      <w:pPr>
        <w:spacing w:line="240" w:lineRule="auto"/>
      </w:pPr>
      <w:r>
        <w:separator/>
      </w:r>
    </w:p>
  </w:endnote>
  <w:endnote w:type="continuationSeparator" w:id="0">
    <w:p w:rsidR="006075E2" w:rsidRDefault="006075E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5E2" w:rsidRPr="007C3DA7" w:rsidRDefault="007C3DA7" w:rsidP="007C3DA7">
    <w:pPr>
      <w:pStyle w:val="Footer"/>
      <w:tabs>
        <w:tab w:val="clear" w:pos="4153"/>
        <w:tab w:val="clear" w:pos="8306"/>
        <w:tab w:val="center" w:pos="4150"/>
        <w:tab w:val="right" w:pos="8307"/>
      </w:tabs>
      <w:spacing w:before="120"/>
      <w:rPr>
        <w:i/>
        <w:sz w:val="18"/>
      </w:rPr>
    </w:pPr>
    <w:r w:rsidRPr="007C3DA7">
      <w:rPr>
        <w:i/>
        <w:sz w:val="18"/>
      </w:rPr>
      <w:t>OPC64890 -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5E2" w:rsidRDefault="006075E2" w:rsidP="00E97334"/>
  <w:p w:rsidR="006075E2" w:rsidRPr="007C3DA7" w:rsidRDefault="007C3DA7" w:rsidP="007C3DA7">
    <w:pPr>
      <w:rPr>
        <w:rFonts w:cs="Times New Roman"/>
        <w:i/>
        <w:sz w:val="18"/>
      </w:rPr>
    </w:pPr>
    <w:r w:rsidRPr="007C3DA7">
      <w:rPr>
        <w:rFonts w:cs="Times New Roman"/>
        <w:i/>
        <w:sz w:val="18"/>
      </w:rPr>
      <w:t>OPC64890 -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5E2" w:rsidRPr="007C3DA7" w:rsidRDefault="007C3DA7" w:rsidP="007C3DA7">
    <w:pPr>
      <w:pStyle w:val="Footer"/>
      <w:tabs>
        <w:tab w:val="clear" w:pos="4153"/>
        <w:tab w:val="clear" w:pos="8306"/>
        <w:tab w:val="center" w:pos="4150"/>
        <w:tab w:val="right" w:pos="8307"/>
      </w:tabs>
      <w:spacing w:before="120"/>
      <w:rPr>
        <w:i/>
        <w:sz w:val="18"/>
      </w:rPr>
    </w:pPr>
    <w:r w:rsidRPr="007C3DA7">
      <w:rPr>
        <w:i/>
        <w:sz w:val="18"/>
      </w:rPr>
      <w:t>OPC64890 -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5E2" w:rsidRPr="00E33C1C" w:rsidRDefault="006075E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075E2" w:rsidTr="00F11AAA">
      <w:tc>
        <w:tcPr>
          <w:tcW w:w="709" w:type="dxa"/>
          <w:tcBorders>
            <w:top w:val="nil"/>
            <w:left w:val="nil"/>
            <w:bottom w:val="nil"/>
            <w:right w:val="nil"/>
          </w:tcBorders>
        </w:tcPr>
        <w:p w:rsidR="006075E2" w:rsidRDefault="006075E2" w:rsidP="00052A9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3966">
            <w:rPr>
              <w:i/>
              <w:noProof/>
              <w:sz w:val="18"/>
            </w:rPr>
            <w:t>ii</w:t>
          </w:r>
          <w:r w:rsidRPr="00ED79B6">
            <w:rPr>
              <w:i/>
              <w:sz w:val="18"/>
            </w:rPr>
            <w:fldChar w:fldCharType="end"/>
          </w:r>
        </w:p>
      </w:tc>
      <w:tc>
        <w:tcPr>
          <w:tcW w:w="6379" w:type="dxa"/>
          <w:tcBorders>
            <w:top w:val="nil"/>
            <w:left w:val="nil"/>
            <w:bottom w:val="nil"/>
            <w:right w:val="nil"/>
          </w:tcBorders>
        </w:tcPr>
        <w:p w:rsidR="006075E2" w:rsidRDefault="006075E2" w:rsidP="00052A9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3966">
            <w:rPr>
              <w:i/>
              <w:sz w:val="18"/>
            </w:rPr>
            <w:t>Coronavirus Economic Response Package (Payments and Benefits) Amendment Rules (No. 9) 2020</w:t>
          </w:r>
          <w:r w:rsidRPr="007A1328">
            <w:rPr>
              <w:i/>
              <w:sz w:val="18"/>
            </w:rPr>
            <w:fldChar w:fldCharType="end"/>
          </w:r>
        </w:p>
      </w:tc>
      <w:tc>
        <w:tcPr>
          <w:tcW w:w="1384" w:type="dxa"/>
          <w:tcBorders>
            <w:top w:val="nil"/>
            <w:left w:val="nil"/>
            <w:bottom w:val="nil"/>
            <w:right w:val="nil"/>
          </w:tcBorders>
        </w:tcPr>
        <w:p w:rsidR="006075E2" w:rsidRDefault="006075E2" w:rsidP="00052A9F">
          <w:pPr>
            <w:spacing w:line="0" w:lineRule="atLeast"/>
            <w:jc w:val="right"/>
            <w:rPr>
              <w:sz w:val="18"/>
            </w:rPr>
          </w:pPr>
        </w:p>
      </w:tc>
    </w:tr>
  </w:tbl>
  <w:p w:rsidR="006075E2" w:rsidRPr="007C3DA7" w:rsidRDefault="007C3DA7" w:rsidP="007C3DA7">
    <w:pPr>
      <w:rPr>
        <w:rFonts w:cs="Times New Roman"/>
        <w:i/>
        <w:sz w:val="18"/>
      </w:rPr>
    </w:pPr>
    <w:r w:rsidRPr="007C3DA7">
      <w:rPr>
        <w:rFonts w:cs="Times New Roman"/>
        <w:i/>
        <w:sz w:val="18"/>
      </w:rPr>
      <w:t>OPC64890 -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5E2" w:rsidRPr="00E33C1C" w:rsidRDefault="006075E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075E2" w:rsidTr="00F11AAA">
      <w:tc>
        <w:tcPr>
          <w:tcW w:w="1383" w:type="dxa"/>
          <w:tcBorders>
            <w:top w:val="nil"/>
            <w:left w:val="nil"/>
            <w:bottom w:val="nil"/>
            <w:right w:val="nil"/>
          </w:tcBorders>
        </w:tcPr>
        <w:p w:rsidR="006075E2" w:rsidRDefault="006075E2" w:rsidP="00052A9F">
          <w:pPr>
            <w:spacing w:line="0" w:lineRule="atLeast"/>
            <w:rPr>
              <w:sz w:val="18"/>
            </w:rPr>
          </w:pPr>
        </w:p>
      </w:tc>
      <w:tc>
        <w:tcPr>
          <w:tcW w:w="6379" w:type="dxa"/>
          <w:tcBorders>
            <w:top w:val="nil"/>
            <w:left w:val="nil"/>
            <w:bottom w:val="nil"/>
            <w:right w:val="nil"/>
          </w:tcBorders>
        </w:tcPr>
        <w:p w:rsidR="006075E2" w:rsidRDefault="006075E2" w:rsidP="00052A9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3966">
            <w:rPr>
              <w:i/>
              <w:sz w:val="18"/>
            </w:rPr>
            <w:t>Coronavirus Economic Response Package (Payments and Benefits) Amendment Rules (No. 9) 2020</w:t>
          </w:r>
          <w:r w:rsidRPr="007A1328">
            <w:rPr>
              <w:i/>
              <w:sz w:val="18"/>
            </w:rPr>
            <w:fldChar w:fldCharType="end"/>
          </w:r>
        </w:p>
      </w:tc>
      <w:tc>
        <w:tcPr>
          <w:tcW w:w="710" w:type="dxa"/>
          <w:tcBorders>
            <w:top w:val="nil"/>
            <w:left w:val="nil"/>
            <w:bottom w:val="nil"/>
            <w:right w:val="nil"/>
          </w:tcBorders>
        </w:tcPr>
        <w:p w:rsidR="006075E2" w:rsidRDefault="006075E2" w:rsidP="00052A9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3966">
            <w:rPr>
              <w:i/>
              <w:noProof/>
              <w:sz w:val="18"/>
            </w:rPr>
            <w:t>i</w:t>
          </w:r>
          <w:r w:rsidRPr="00ED79B6">
            <w:rPr>
              <w:i/>
              <w:sz w:val="18"/>
            </w:rPr>
            <w:fldChar w:fldCharType="end"/>
          </w:r>
        </w:p>
      </w:tc>
    </w:tr>
  </w:tbl>
  <w:p w:rsidR="006075E2" w:rsidRPr="007C3DA7" w:rsidRDefault="007C3DA7" w:rsidP="007C3DA7">
    <w:pPr>
      <w:rPr>
        <w:rFonts w:cs="Times New Roman"/>
        <w:i/>
        <w:sz w:val="18"/>
      </w:rPr>
    </w:pPr>
    <w:r w:rsidRPr="007C3DA7">
      <w:rPr>
        <w:rFonts w:cs="Times New Roman"/>
        <w:i/>
        <w:sz w:val="18"/>
      </w:rPr>
      <w:t>OPC64890 -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5E2" w:rsidRPr="00E33C1C" w:rsidRDefault="006075E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075E2" w:rsidTr="00F11AAA">
      <w:tc>
        <w:tcPr>
          <w:tcW w:w="709" w:type="dxa"/>
          <w:tcBorders>
            <w:top w:val="nil"/>
            <w:left w:val="nil"/>
            <w:bottom w:val="nil"/>
            <w:right w:val="nil"/>
          </w:tcBorders>
        </w:tcPr>
        <w:p w:rsidR="006075E2" w:rsidRDefault="006075E2" w:rsidP="00052A9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3966">
            <w:rPr>
              <w:i/>
              <w:noProof/>
              <w:sz w:val="18"/>
            </w:rPr>
            <w:t>12</w:t>
          </w:r>
          <w:r w:rsidRPr="00ED79B6">
            <w:rPr>
              <w:i/>
              <w:sz w:val="18"/>
            </w:rPr>
            <w:fldChar w:fldCharType="end"/>
          </w:r>
        </w:p>
      </w:tc>
      <w:tc>
        <w:tcPr>
          <w:tcW w:w="6379" w:type="dxa"/>
          <w:tcBorders>
            <w:top w:val="nil"/>
            <w:left w:val="nil"/>
            <w:bottom w:val="nil"/>
            <w:right w:val="nil"/>
          </w:tcBorders>
        </w:tcPr>
        <w:p w:rsidR="006075E2" w:rsidRDefault="006075E2" w:rsidP="00052A9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3966">
            <w:rPr>
              <w:i/>
              <w:sz w:val="18"/>
            </w:rPr>
            <w:t>Coronavirus Economic Response Package (Payments and Benefits) Amendment Rules (No. 9) 2020</w:t>
          </w:r>
          <w:r w:rsidRPr="007A1328">
            <w:rPr>
              <w:i/>
              <w:sz w:val="18"/>
            </w:rPr>
            <w:fldChar w:fldCharType="end"/>
          </w:r>
        </w:p>
      </w:tc>
      <w:tc>
        <w:tcPr>
          <w:tcW w:w="1384" w:type="dxa"/>
          <w:tcBorders>
            <w:top w:val="nil"/>
            <w:left w:val="nil"/>
            <w:bottom w:val="nil"/>
            <w:right w:val="nil"/>
          </w:tcBorders>
        </w:tcPr>
        <w:p w:rsidR="006075E2" w:rsidRDefault="006075E2" w:rsidP="00052A9F">
          <w:pPr>
            <w:spacing w:line="0" w:lineRule="atLeast"/>
            <w:jc w:val="right"/>
            <w:rPr>
              <w:sz w:val="18"/>
            </w:rPr>
          </w:pPr>
        </w:p>
      </w:tc>
    </w:tr>
  </w:tbl>
  <w:p w:rsidR="006075E2" w:rsidRPr="007C3DA7" w:rsidRDefault="007C3DA7" w:rsidP="007C3DA7">
    <w:pPr>
      <w:rPr>
        <w:rFonts w:cs="Times New Roman"/>
        <w:i/>
        <w:sz w:val="18"/>
      </w:rPr>
    </w:pPr>
    <w:r w:rsidRPr="007C3DA7">
      <w:rPr>
        <w:rFonts w:cs="Times New Roman"/>
        <w:i/>
        <w:sz w:val="18"/>
      </w:rPr>
      <w:t>OPC64890 -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5E2" w:rsidRPr="00E33C1C" w:rsidRDefault="006075E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075E2" w:rsidTr="00052A9F">
      <w:tc>
        <w:tcPr>
          <w:tcW w:w="1384" w:type="dxa"/>
          <w:tcBorders>
            <w:top w:val="nil"/>
            <w:left w:val="nil"/>
            <w:bottom w:val="nil"/>
            <w:right w:val="nil"/>
          </w:tcBorders>
        </w:tcPr>
        <w:p w:rsidR="006075E2" w:rsidRDefault="006075E2" w:rsidP="00052A9F">
          <w:pPr>
            <w:spacing w:line="0" w:lineRule="atLeast"/>
            <w:rPr>
              <w:sz w:val="18"/>
            </w:rPr>
          </w:pPr>
        </w:p>
      </w:tc>
      <w:tc>
        <w:tcPr>
          <w:tcW w:w="6379" w:type="dxa"/>
          <w:tcBorders>
            <w:top w:val="nil"/>
            <w:left w:val="nil"/>
            <w:bottom w:val="nil"/>
            <w:right w:val="nil"/>
          </w:tcBorders>
        </w:tcPr>
        <w:p w:rsidR="006075E2" w:rsidRDefault="006075E2" w:rsidP="00052A9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3966">
            <w:rPr>
              <w:i/>
              <w:sz w:val="18"/>
            </w:rPr>
            <w:t>Coronavirus Economic Response Package (Payments and Benefits) Amendment Rules (No. 9) 2020</w:t>
          </w:r>
          <w:r w:rsidRPr="007A1328">
            <w:rPr>
              <w:i/>
              <w:sz w:val="18"/>
            </w:rPr>
            <w:fldChar w:fldCharType="end"/>
          </w:r>
        </w:p>
      </w:tc>
      <w:tc>
        <w:tcPr>
          <w:tcW w:w="709" w:type="dxa"/>
          <w:tcBorders>
            <w:top w:val="nil"/>
            <w:left w:val="nil"/>
            <w:bottom w:val="nil"/>
            <w:right w:val="nil"/>
          </w:tcBorders>
        </w:tcPr>
        <w:p w:rsidR="006075E2" w:rsidRDefault="006075E2" w:rsidP="00052A9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3966">
            <w:rPr>
              <w:i/>
              <w:noProof/>
              <w:sz w:val="18"/>
            </w:rPr>
            <w:t>1</w:t>
          </w:r>
          <w:r w:rsidRPr="00ED79B6">
            <w:rPr>
              <w:i/>
              <w:sz w:val="18"/>
            </w:rPr>
            <w:fldChar w:fldCharType="end"/>
          </w:r>
        </w:p>
      </w:tc>
    </w:tr>
  </w:tbl>
  <w:p w:rsidR="006075E2" w:rsidRPr="007C3DA7" w:rsidRDefault="007C3DA7" w:rsidP="007C3DA7">
    <w:pPr>
      <w:rPr>
        <w:rFonts w:cs="Times New Roman"/>
        <w:i/>
        <w:sz w:val="18"/>
      </w:rPr>
    </w:pPr>
    <w:r w:rsidRPr="007C3DA7">
      <w:rPr>
        <w:rFonts w:cs="Times New Roman"/>
        <w:i/>
        <w:sz w:val="18"/>
      </w:rPr>
      <w:t>OPC64890 -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5E2" w:rsidRPr="00E33C1C" w:rsidRDefault="006075E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075E2" w:rsidTr="007A6863">
      <w:tc>
        <w:tcPr>
          <w:tcW w:w="1384" w:type="dxa"/>
          <w:tcBorders>
            <w:top w:val="nil"/>
            <w:left w:val="nil"/>
            <w:bottom w:val="nil"/>
            <w:right w:val="nil"/>
          </w:tcBorders>
        </w:tcPr>
        <w:p w:rsidR="006075E2" w:rsidRDefault="006075E2" w:rsidP="00052A9F">
          <w:pPr>
            <w:spacing w:line="0" w:lineRule="atLeast"/>
            <w:rPr>
              <w:sz w:val="18"/>
            </w:rPr>
          </w:pPr>
        </w:p>
      </w:tc>
      <w:tc>
        <w:tcPr>
          <w:tcW w:w="6379" w:type="dxa"/>
          <w:tcBorders>
            <w:top w:val="nil"/>
            <w:left w:val="nil"/>
            <w:bottom w:val="nil"/>
            <w:right w:val="nil"/>
          </w:tcBorders>
        </w:tcPr>
        <w:p w:rsidR="006075E2" w:rsidRDefault="006075E2" w:rsidP="00052A9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3966">
            <w:rPr>
              <w:i/>
              <w:sz w:val="18"/>
            </w:rPr>
            <w:t>Coronavirus Economic Response Package (Payments and Benefits) Amendment Rules (No. 9) 2020</w:t>
          </w:r>
          <w:r w:rsidRPr="007A1328">
            <w:rPr>
              <w:i/>
              <w:sz w:val="18"/>
            </w:rPr>
            <w:fldChar w:fldCharType="end"/>
          </w:r>
        </w:p>
      </w:tc>
      <w:tc>
        <w:tcPr>
          <w:tcW w:w="709" w:type="dxa"/>
          <w:tcBorders>
            <w:top w:val="nil"/>
            <w:left w:val="nil"/>
            <w:bottom w:val="nil"/>
            <w:right w:val="nil"/>
          </w:tcBorders>
        </w:tcPr>
        <w:p w:rsidR="006075E2" w:rsidRDefault="006075E2" w:rsidP="00052A9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3966">
            <w:rPr>
              <w:i/>
              <w:noProof/>
              <w:sz w:val="18"/>
            </w:rPr>
            <w:t>2</w:t>
          </w:r>
          <w:r w:rsidRPr="00ED79B6">
            <w:rPr>
              <w:i/>
              <w:sz w:val="18"/>
            </w:rPr>
            <w:fldChar w:fldCharType="end"/>
          </w:r>
        </w:p>
      </w:tc>
    </w:tr>
  </w:tbl>
  <w:p w:rsidR="006075E2" w:rsidRPr="007C3DA7" w:rsidRDefault="007C3DA7" w:rsidP="007C3DA7">
    <w:pPr>
      <w:rPr>
        <w:rFonts w:cs="Times New Roman"/>
        <w:i/>
        <w:sz w:val="18"/>
      </w:rPr>
    </w:pPr>
    <w:r w:rsidRPr="007C3DA7">
      <w:rPr>
        <w:rFonts w:cs="Times New Roman"/>
        <w:i/>
        <w:sz w:val="18"/>
      </w:rPr>
      <w:t>OPC64890 -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5E2" w:rsidRDefault="006075E2" w:rsidP="0048364F">
      <w:pPr>
        <w:spacing w:line="240" w:lineRule="auto"/>
      </w:pPr>
      <w:r>
        <w:separator/>
      </w:r>
    </w:p>
  </w:footnote>
  <w:footnote w:type="continuationSeparator" w:id="0">
    <w:p w:rsidR="006075E2" w:rsidRDefault="006075E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5E2" w:rsidRPr="005F1388" w:rsidRDefault="006075E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5E2" w:rsidRPr="005F1388" w:rsidRDefault="006075E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5E2" w:rsidRPr="005F1388" w:rsidRDefault="006075E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5E2" w:rsidRPr="00ED79B6" w:rsidRDefault="006075E2"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5E2" w:rsidRPr="00ED79B6" w:rsidRDefault="006075E2"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5E2" w:rsidRPr="00ED79B6" w:rsidRDefault="006075E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5E2" w:rsidRPr="00A961C4" w:rsidRDefault="006075E2" w:rsidP="0048364F">
    <w:pPr>
      <w:rPr>
        <w:b/>
        <w:sz w:val="20"/>
      </w:rPr>
    </w:pPr>
    <w:r>
      <w:rPr>
        <w:b/>
        <w:sz w:val="20"/>
      </w:rPr>
      <w:fldChar w:fldCharType="begin"/>
    </w:r>
    <w:r>
      <w:rPr>
        <w:b/>
        <w:sz w:val="20"/>
      </w:rPr>
      <w:instrText xml:space="preserve"> STYLEREF CharAmSchNo </w:instrText>
    </w:r>
    <w:r>
      <w:rPr>
        <w:b/>
        <w:sz w:val="20"/>
      </w:rPr>
      <w:fldChar w:fldCharType="separate"/>
    </w:r>
    <w:r w:rsidR="000868A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868A7">
      <w:rPr>
        <w:noProof/>
        <w:sz w:val="20"/>
      </w:rPr>
      <w:t>Amendments</w:t>
    </w:r>
    <w:r>
      <w:rPr>
        <w:sz w:val="20"/>
      </w:rPr>
      <w:fldChar w:fldCharType="end"/>
    </w:r>
  </w:p>
  <w:p w:rsidR="006075E2" w:rsidRPr="00A961C4" w:rsidRDefault="006075E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075E2" w:rsidRPr="00A961C4" w:rsidRDefault="006075E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5E2" w:rsidRPr="00A961C4" w:rsidRDefault="006075E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6075E2" w:rsidRPr="00A961C4" w:rsidRDefault="006075E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075E2" w:rsidRPr="00A961C4" w:rsidRDefault="006075E2"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5E2" w:rsidRPr="00A961C4" w:rsidRDefault="006075E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DF"/>
    <w:rsid w:val="00000263"/>
    <w:rsid w:val="00003C92"/>
    <w:rsid w:val="000113BC"/>
    <w:rsid w:val="000136AF"/>
    <w:rsid w:val="0004044E"/>
    <w:rsid w:val="00046F47"/>
    <w:rsid w:val="000477CA"/>
    <w:rsid w:val="0005120E"/>
    <w:rsid w:val="00052A9F"/>
    <w:rsid w:val="00054577"/>
    <w:rsid w:val="00061275"/>
    <w:rsid w:val="000614BF"/>
    <w:rsid w:val="00070A0E"/>
    <w:rsid w:val="0007169C"/>
    <w:rsid w:val="00077593"/>
    <w:rsid w:val="00080A57"/>
    <w:rsid w:val="00083F48"/>
    <w:rsid w:val="00085AE3"/>
    <w:rsid w:val="000868A7"/>
    <w:rsid w:val="00086AE4"/>
    <w:rsid w:val="000A1164"/>
    <w:rsid w:val="000A1730"/>
    <w:rsid w:val="000A7DF9"/>
    <w:rsid w:val="000B222E"/>
    <w:rsid w:val="000D05EF"/>
    <w:rsid w:val="000D1211"/>
    <w:rsid w:val="000D2706"/>
    <w:rsid w:val="000D5485"/>
    <w:rsid w:val="000F21C1"/>
    <w:rsid w:val="000F4663"/>
    <w:rsid w:val="000F769D"/>
    <w:rsid w:val="00103036"/>
    <w:rsid w:val="00105D72"/>
    <w:rsid w:val="0010745C"/>
    <w:rsid w:val="0011609A"/>
    <w:rsid w:val="00117277"/>
    <w:rsid w:val="001229A0"/>
    <w:rsid w:val="0013436B"/>
    <w:rsid w:val="00134E7B"/>
    <w:rsid w:val="00136A40"/>
    <w:rsid w:val="00160BB6"/>
    <w:rsid w:val="00160BD7"/>
    <w:rsid w:val="001643C9"/>
    <w:rsid w:val="00165568"/>
    <w:rsid w:val="00166082"/>
    <w:rsid w:val="00166C2F"/>
    <w:rsid w:val="001716C9"/>
    <w:rsid w:val="00171CE5"/>
    <w:rsid w:val="0018289D"/>
    <w:rsid w:val="00184261"/>
    <w:rsid w:val="00185139"/>
    <w:rsid w:val="0018579F"/>
    <w:rsid w:val="001867EA"/>
    <w:rsid w:val="00186E9D"/>
    <w:rsid w:val="00190DF5"/>
    <w:rsid w:val="00193461"/>
    <w:rsid w:val="001939E1"/>
    <w:rsid w:val="00195382"/>
    <w:rsid w:val="001A2823"/>
    <w:rsid w:val="001A3B9F"/>
    <w:rsid w:val="001A65C0"/>
    <w:rsid w:val="001B394A"/>
    <w:rsid w:val="001B520C"/>
    <w:rsid w:val="001B54EE"/>
    <w:rsid w:val="001B581E"/>
    <w:rsid w:val="001B6456"/>
    <w:rsid w:val="001B7A5D"/>
    <w:rsid w:val="001C1429"/>
    <w:rsid w:val="001C3C6E"/>
    <w:rsid w:val="001C69C4"/>
    <w:rsid w:val="001D0A7A"/>
    <w:rsid w:val="001E0A8D"/>
    <w:rsid w:val="001E3590"/>
    <w:rsid w:val="001E7407"/>
    <w:rsid w:val="001F001D"/>
    <w:rsid w:val="001F365E"/>
    <w:rsid w:val="00200567"/>
    <w:rsid w:val="002014F4"/>
    <w:rsid w:val="00201D27"/>
    <w:rsid w:val="0020300C"/>
    <w:rsid w:val="00206299"/>
    <w:rsid w:val="00214318"/>
    <w:rsid w:val="00220A0C"/>
    <w:rsid w:val="00221C4D"/>
    <w:rsid w:val="00223E4A"/>
    <w:rsid w:val="002302EA"/>
    <w:rsid w:val="00240749"/>
    <w:rsid w:val="002468D7"/>
    <w:rsid w:val="00246E19"/>
    <w:rsid w:val="00246F10"/>
    <w:rsid w:val="0025052B"/>
    <w:rsid w:val="0025286E"/>
    <w:rsid w:val="00254113"/>
    <w:rsid w:val="00257238"/>
    <w:rsid w:val="00260FEF"/>
    <w:rsid w:val="00265AD4"/>
    <w:rsid w:val="00267DD7"/>
    <w:rsid w:val="00277B99"/>
    <w:rsid w:val="00285CDD"/>
    <w:rsid w:val="00291167"/>
    <w:rsid w:val="00293C12"/>
    <w:rsid w:val="00297ECB"/>
    <w:rsid w:val="002A0D47"/>
    <w:rsid w:val="002A5B83"/>
    <w:rsid w:val="002A6FD9"/>
    <w:rsid w:val="002B273F"/>
    <w:rsid w:val="002B352D"/>
    <w:rsid w:val="002B6EA2"/>
    <w:rsid w:val="002C0FF6"/>
    <w:rsid w:val="002C152A"/>
    <w:rsid w:val="002D043A"/>
    <w:rsid w:val="002D0854"/>
    <w:rsid w:val="0031713F"/>
    <w:rsid w:val="00321913"/>
    <w:rsid w:val="00324EE6"/>
    <w:rsid w:val="003303AF"/>
    <w:rsid w:val="0033051F"/>
    <w:rsid w:val="003316DC"/>
    <w:rsid w:val="00332E0D"/>
    <w:rsid w:val="003415D3"/>
    <w:rsid w:val="00346335"/>
    <w:rsid w:val="003519A1"/>
    <w:rsid w:val="00352B0F"/>
    <w:rsid w:val="0035359A"/>
    <w:rsid w:val="003561B0"/>
    <w:rsid w:val="00367960"/>
    <w:rsid w:val="003738B3"/>
    <w:rsid w:val="00382769"/>
    <w:rsid w:val="003857CE"/>
    <w:rsid w:val="00396A5B"/>
    <w:rsid w:val="003A15AC"/>
    <w:rsid w:val="003A56EB"/>
    <w:rsid w:val="003A6B81"/>
    <w:rsid w:val="003B0627"/>
    <w:rsid w:val="003C5399"/>
    <w:rsid w:val="003C5F2B"/>
    <w:rsid w:val="003D0BFE"/>
    <w:rsid w:val="003D5700"/>
    <w:rsid w:val="003D786F"/>
    <w:rsid w:val="003E1596"/>
    <w:rsid w:val="003F0DF7"/>
    <w:rsid w:val="003F0F5A"/>
    <w:rsid w:val="003F5731"/>
    <w:rsid w:val="00400A30"/>
    <w:rsid w:val="00400C6A"/>
    <w:rsid w:val="004022CA"/>
    <w:rsid w:val="004116CD"/>
    <w:rsid w:val="004141AE"/>
    <w:rsid w:val="00414ADE"/>
    <w:rsid w:val="00424CA9"/>
    <w:rsid w:val="004253EF"/>
    <w:rsid w:val="004257BB"/>
    <w:rsid w:val="004261D9"/>
    <w:rsid w:val="004277E9"/>
    <w:rsid w:val="00427EA2"/>
    <w:rsid w:val="00430FA0"/>
    <w:rsid w:val="004426ED"/>
    <w:rsid w:val="0044291A"/>
    <w:rsid w:val="00452AE7"/>
    <w:rsid w:val="004571B2"/>
    <w:rsid w:val="00460499"/>
    <w:rsid w:val="00471271"/>
    <w:rsid w:val="00471F21"/>
    <w:rsid w:val="00473059"/>
    <w:rsid w:val="00474835"/>
    <w:rsid w:val="004819C7"/>
    <w:rsid w:val="0048364F"/>
    <w:rsid w:val="00484BC1"/>
    <w:rsid w:val="00485D50"/>
    <w:rsid w:val="0048631F"/>
    <w:rsid w:val="00487E4A"/>
    <w:rsid w:val="00490F2E"/>
    <w:rsid w:val="00493952"/>
    <w:rsid w:val="00496DB3"/>
    <w:rsid w:val="00496F97"/>
    <w:rsid w:val="004A45E2"/>
    <w:rsid w:val="004A53EA"/>
    <w:rsid w:val="004B695E"/>
    <w:rsid w:val="004C21C8"/>
    <w:rsid w:val="004C3EBD"/>
    <w:rsid w:val="004D1B14"/>
    <w:rsid w:val="004E2B0C"/>
    <w:rsid w:val="004F1FAC"/>
    <w:rsid w:val="004F676E"/>
    <w:rsid w:val="005070B2"/>
    <w:rsid w:val="005158C6"/>
    <w:rsid w:val="00516B8D"/>
    <w:rsid w:val="00523966"/>
    <w:rsid w:val="005257C1"/>
    <w:rsid w:val="0052686F"/>
    <w:rsid w:val="0052756C"/>
    <w:rsid w:val="00530230"/>
    <w:rsid w:val="00530CC9"/>
    <w:rsid w:val="0053381F"/>
    <w:rsid w:val="005353CF"/>
    <w:rsid w:val="00537FBC"/>
    <w:rsid w:val="005419EC"/>
    <w:rsid w:val="00541D73"/>
    <w:rsid w:val="00542DB9"/>
    <w:rsid w:val="00543469"/>
    <w:rsid w:val="005448F5"/>
    <w:rsid w:val="00544C5D"/>
    <w:rsid w:val="005452CC"/>
    <w:rsid w:val="00546720"/>
    <w:rsid w:val="00546FA3"/>
    <w:rsid w:val="00554243"/>
    <w:rsid w:val="00557C7A"/>
    <w:rsid w:val="00562A58"/>
    <w:rsid w:val="00564AC6"/>
    <w:rsid w:val="00570178"/>
    <w:rsid w:val="0058113E"/>
    <w:rsid w:val="00581211"/>
    <w:rsid w:val="00581C18"/>
    <w:rsid w:val="00584811"/>
    <w:rsid w:val="00593AA6"/>
    <w:rsid w:val="00594161"/>
    <w:rsid w:val="00594749"/>
    <w:rsid w:val="00594DBD"/>
    <w:rsid w:val="00596CC9"/>
    <w:rsid w:val="005A482B"/>
    <w:rsid w:val="005B4067"/>
    <w:rsid w:val="005C36E0"/>
    <w:rsid w:val="005C3F41"/>
    <w:rsid w:val="005D168D"/>
    <w:rsid w:val="005D5EA1"/>
    <w:rsid w:val="005E61D3"/>
    <w:rsid w:val="005F7738"/>
    <w:rsid w:val="00600219"/>
    <w:rsid w:val="006029D5"/>
    <w:rsid w:val="006075E2"/>
    <w:rsid w:val="00613EAD"/>
    <w:rsid w:val="006158AC"/>
    <w:rsid w:val="00625872"/>
    <w:rsid w:val="00631E43"/>
    <w:rsid w:val="00633ECA"/>
    <w:rsid w:val="00637095"/>
    <w:rsid w:val="0064008E"/>
    <w:rsid w:val="00640402"/>
    <w:rsid w:val="00640F78"/>
    <w:rsid w:val="0064331B"/>
    <w:rsid w:val="00646E7B"/>
    <w:rsid w:val="00647063"/>
    <w:rsid w:val="00651BC7"/>
    <w:rsid w:val="00655D6A"/>
    <w:rsid w:val="00656DE9"/>
    <w:rsid w:val="006601E3"/>
    <w:rsid w:val="00665832"/>
    <w:rsid w:val="006665B0"/>
    <w:rsid w:val="0066721A"/>
    <w:rsid w:val="00673DAB"/>
    <w:rsid w:val="00677CC2"/>
    <w:rsid w:val="00684A96"/>
    <w:rsid w:val="00685F42"/>
    <w:rsid w:val="006866A1"/>
    <w:rsid w:val="0069207B"/>
    <w:rsid w:val="00694ED0"/>
    <w:rsid w:val="006A4309"/>
    <w:rsid w:val="006B0E55"/>
    <w:rsid w:val="006B7006"/>
    <w:rsid w:val="006C1C02"/>
    <w:rsid w:val="006C7F8C"/>
    <w:rsid w:val="006D2A47"/>
    <w:rsid w:val="006D34F9"/>
    <w:rsid w:val="006D376D"/>
    <w:rsid w:val="006D7AB9"/>
    <w:rsid w:val="006E03C8"/>
    <w:rsid w:val="006F1015"/>
    <w:rsid w:val="006F3BA1"/>
    <w:rsid w:val="006F6203"/>
    <w:rsid w:val="00700B2C"/>
    <w:rsid w:val="00701B6A"/>
    <w:rsid w:val="00713084"/>
    <w:rsid w:val="00714B4C"/>
    <w:rsid w:val="00715BF5"/>
    <w:rsid w:val="00717168"/>
    <w:rsid w:val="00720FC2"/>
    <w:rsid w:val="007242AE"/>
    <w:rsid w:val="00730D8F"/>
    <w:rsid w:val="00731E00"/>
    <w:rsid w:val="00732E9D"/>
    <w:rsid w:val="0073491A"/>
    <w:rsid w:val="00737395"/>
    <w:rsid w:val="00741716"/>
    <w:rsid w:val="007440B7"/>
    <w:rsid w:val="007458A5"/>
    <w:rsid w:val="00747993"/>
    <w:rsid w:val="0075235A"/>
    <w:rsid w:val="00755BB5"/>
    <w:rsid w:val="0075682A"/>
    <w:rsid w:val="007578A4"/>
    <w:rsid w:val="00762BA8"/>
    <w:rsid w:val="007634AD"/>
    <w:rsid w:val="00764B05"/>
    <w:rsid w:val="007715C9"/>
    <w:rsid w:val="00774571"/>
    <w:rsid w:val="00774EDD"/>
    <w:rsid w:val="007757EC"/>
    <w:rsid w:val="00781258"/>
    <w:rsid w:val="0078218E"/>
    <w:rsid w:val="0078749E"/>
    <w:rsid w:val="007A115D"/>
    <w:rsid w:val="007A2B01"/>
    <w:rsid w:val="007A35E6"/>
    <w:rsid w:val="007A5BF3"/>
    <w:rsid w:val="007A6863"/>
    <w:rsid w:val="007B253F"/>
    <w:rsid w:val="007B3916"/>
    <w:rsid w:val="007B49A7"/>
    <w:rsid w:val="007C152E"/>
    <w:rsid w:val="007C3DA7"/>
    <w:rsid w:val="007C49F1"/>
    <w:rsid w:val="007C6C75"/>
    <w:rsid w:val="007D0537"/>
    <w:rsid w:val="007D2178"/>
    <w:rsid w:val="007D2679"/>
    <w:rsid w:val="007D2A70"/>
    <w:rsid w:val="007D45C1"/>
    <w:rsid w:val="007D4F39"/>
    <w:rsid w:val="007E007B"/>
    <w:rsid w:val="007E4B9F"/>
    <w:rsid w:val="007E5853"/>
    <w:rsid w:val="007E7D4A"/>
    <w:rsid w:val="007F3894"/>
    <w:rsid w:val="007F48ED"/>
    <w:rsid w:val="007F6A06"/>
    <w:rsid w:val="007F7947"/>
    <w:rsid w:val="008032A7"/>
    <w:rsid w:val="008036D9"/>
    <w:rsid w:val="00812F45"/>
    <w:rsid w:val="008219D5"/>
    <w:rsid w:val="00823B55"/>
    <w:rsid w:val="0084172C"/>
    <w:rsid w:val="00851D93"/>
    <w:rsid w:val="00856059"/>
    <w:rsid w:val="00856A31"/>
    <w:rsid w:val="00857892"/>
    <w:rsid w:val="008727B2"/>
    <w:rsid w:val="008754D0"/>
    <w:rsid w:val="00876149"/>
    <w:rsid w:val="00877D48"/>
    <w:rsid w:val="008816F0"/>
    <w:rsid w:val="0088345B"/>
    <w:rsid w:val="00885D1A"/>
    <w:rsid w:val="00890BE8"/>
    <w:rsid w:val="0089654F"/>
    <w:rsid w:val="008A16A5"/>
    <w:rsid w:val="008B1F9B"/>
    <w:rsid w:val="008B5D42"/>
    <w:rsid w:val="008B7446"/>
    <w:rsid w:val="008C2B5D"/>
    <w:rsid w:val="008C38FA"/>
    <w:rsid w:val="008C685D"/>
    <w:rsid w:val="008D0EE0"/>
    <w:rsid w:val="008D5B99"/>
    <w:rsid w:val="008D7A27"/>
    <w:rsid w:val="008E3094"/>
    <w:rsid w:val="008E4702"/>
    <w:rsid w:val="008E69AA"/>
    <w:rsid w:val="008F3694"/>
    <w:rsid w:val="008F4F1C"/>
    <w:rsid w:val="008F5BEA"/>
    <w:rsid w:val="00922764"/>
    <w:rsid w:val="0092346D"/>
    <w:rsid w:val="00931F84"/>
    <w:rsid w:val="00932377"/>
    <w:rsid w:val="009328E0"/>
    <w:rsid w:val="009344F4"/>
    <w:rsid w:val="009408EA"/>
    <w:rsid w:val="00941FC7"/>
    <w:rsid w:val="00943102"/>
    <w:rsid w:val="009446E9"/>
    <w:rsid w:val="0094523D"/>
    <w:rsid w:val="00947A62"/>
    <w:rsid w:val="009559E6"/>
    <w:rsid w:val="00960951"/>
    <w:rsid w:val="00971DAA"/>
    <w:rsid w:val="00976A63"/>
    <w:rsid w:val="00976E99"/>
    <w:rsid w:val="009800E4"/>
    <w:rsid w:val="00983419"/>
    <w:rsid w:val="00986576"/>
    <w:rsid w:val="00994821"/>
    <w:rsid w:val="00995FA8"/>
    <w:rsid w:val="009A362B"/>
    <w:rsid w:val="009C1992"/>
    <w:rsid w:val="009C2054"/>
    <w:rsid w:val="009C3431"/>
    <w:rsid w:val="009C392A"/>
    <w:rsid w:val="009C489F"/>
    <w:rsid w:val="009C5989"/>
    <w:rsid w:val="009D08DA"/>
    <w:rsid w:val="009D16B0"/>
    <w:rsid w:val="009D2DB9"/>
    <w:rsid w:val="009D67A9"/>
    <w:rsid w:val="009D7B92"/>
    <w:rsid w:val="009F3C94"/>
    <w:rsid w:val="00A01200"/>
    <w:rsid w:val="00A06860"/>
    <w:rsid w:val="00A136F5"/>
    <w:rsid w:val="00A14843"/>
    <w:rsid w:val="00A2075B"/>
    <w:rsid w:val="00A231E2"/>
    <w:rsid w:val="00A2550D"/>
    <w:rsid w:val="00A33096"/>
    <w:rsid w:val="00A35571"/>
    <w:rsid w:val="00A4169B"/>
    <w:rsid w:val="00A44376"/>
    <w:rsid w:val="00A445F2"/>
    <w:rsid w:val="00A45F59"/>
    <w:rsid w:val="00A47129"/>
    <w:rsid w:val="00A50D55"/>
    <w:rsid w:val="00A5165B"/>
    <w:rsid w:val="00A52FDA"/>
    <w:rsid w:val="00A538B0"/>
    <w:rsid w:val="00A64912"/>
    <w:rsid w:val="00A702A7"/>
    <w:rsid w:val="00A70A74"/>
    <w:rsid w:val="00A766BD"/>
    <w:rsid w:val="00AA0343"/>
    <w:rsid w:val="00AA2A5C"/>
    <w:rsid w:val="00AA2D25"/>
    <w:rsid w:val="00AA3B56"/>
    <w:rsid w:val="00AA56FC"/>
    <w:rsid w:val="00AB6248"/>
    <w:rsid w:val="00AB78E9"/>
    <w:rsid w:val="00AC48EA"/>
    <w:rsid w:val="00AC6E25"/>
    <w:rsid w:val="00AD033E"/>
    <w:rsid w:val="00AD2ED2"/>
    <w:rsid w:val="00AD3467"/>
    <w:rsid w:val="00AD39C5"/>
    <w:rsid w:val="00AD50D7"/>
    <w:rsid w:val="00AD5641"/>
    <w:rsid w:val="00AD7252"/>
    <w:rsid w:val="00AE0F9B"/>
    <w:rsid w:val="00AF4680"/>
    <w:rsid w:val="00AF55FF"/>
    <w:rsid w:val="00AF699A"/>
    <w:rsid w:val="00AF6A7B"/>
    <w:rsid w:val="00B032D8"/>
    <w:rsid w:val="00B058D2"/>
    <w:rsid w:val="00B15736"/>
    <w:rsid w:val="00B22C72"/>
    <w:rsid w:val="00B33B3C"/>
    <w:rsid w:val="00B40D74"/>
    <w:rsid w:val="00B501CB"/>
    <w:rsid w:val="00B52663"/>
    <w:rsid w:val="00B5643C"/>
    <w:rsid w:val="00B56DCB"/>
    <w:rsid w:val="00B627D7"/>
    <w:rsid w:val="00B770D2"/>
    <w:rsid w:val="00B8684E"/>
    <w:rsid w:val="00B94F68"/>
    <w:rsid w:val="00B9755B"/>
    <w:rsid w:val="00BA0D80"/>
    <w:rsid w:val="00BA47A3"/>
    <w:rsid w:val="00BA5026"/>
    <w:rsid w:val="00BA53EB"/>
    <w:rsid w:val="00BA6D03"/>
    <w:rsid w:val="00BA774E"/>
    <w:rsid w:val="00BB002D"/>
    <w:rsid w:val="00BB5EB9"/>
    <w:rsid w:val="00BB6E79"/>
    <w:rsid w:val="00BC4DF1"/>
    <w:rsid w:val="00BC60EB"/>
    <w:rsid w:val="00BD181F"/>
    <w:rsid w:val="00BD6AF3"/>
    <w:rsid w:val="00BE0EF1"/>
    <w:rsid w:val="00BE3B31"/>
    <w:rsid w:val="00BE719A"/>
    <w:rsid w:val="00BE720A"/>
    <w:rsid w:val="00BF2030"/>
    <w:rsid w:val="00BF22EF"/>
    <w:rsid w:val="00BF6650"/>
    <w:rsid w:val="00BF6B34"/>
    <w:rsid w:val="00C015F6"/>
    <w:rsid w:val="00C02840"/>
    <w:rsid w:val="00C02F15"/>
    <w:rsid w:val="00C067E5"/>
    <w:rsid w:val="00C1210A"/>
    <w:rsid w:val="00C12C15"/>
    <w:rsid w:val="00C164CA"/>
    <w:rsid w:val="00C319A8"/>
    <w:rsid w:val="00C42BF8"/>
    <w:rsid w:val="00C43383"/>
    <w:rsid w:val="00C45057"/>
    <w:rsid w:val="00C45A69"/>
    <w:rsid w:val="00C460AE"/>
    <w:rsid w:val="00C50043"/>
    <w:rsid w:val="00C50A0F"/>
    <w:rsid w:val="00C51B2E"/>
    <w:rsid w:val="00C57164"/>
    <w:rsid w:val="00C571DF"/>
    <w:rsid w:val="00C651EC"/>
    <w:rsid w:val="00C7573B"/>
    <w:rsid w:val="00C76CF3"/>
    <w:rsid w:val="00C823BB"/>
    <w:rsid w:val="00C870CF"/>
    <w:rsid w:val="00C87C34"/>
    <w:rsid w:val="00CA0DF5"/>
    <w:rsid w:val="00CA0EF8"/>
    <w:rsid w:val="00CA66BF"/>
    <w:rsid w:val="00CA7844"/>
    <w:rsid w:val="00CB58EF"/>
    <w:rsid w:val="00CB58F3"/>
    <w:rsid w:val="00CB651E"/>
    <w:rsid w:val="00CB738B"/>
    <w:rsid w:val="00CC7CB2"/>
    <w:rsid w:val="00CD6110"/>
    <w:rsid w:val="00CE0EA7"/>
    <w:rsid w:val="00CE7D64"/>
    <w:rsid w:val="00CF0BB2"/>
    <w:rsid w:val="00CF0E48"/>
    <w:rsid w:val="00CF4375"/>
    <w:rsid w:val="00CF4435"/>
    <w:rsid w:val="00D01E1C"/>
    <w:rsid w:val="00D073E7"/>
    <w:rsid w:val="00D13441"/>
    <w:rsid w:val="00D2051C"/>
    <w:rsid w:val="00D20665"/>
    <w:rsid w:val="00D2087D"/>
    <w:rsid w:val="00D20E04"/>
    <w:rsid w:val="00D22F43"/>
    <w:rsid w:val="00D243A3"/>
    <w:rsid w:val="00D2702A"/>
    <w:rsid w:val="00D27919"/>
    <w:rsid w:val="00D3200B"/>
    <w:rsid w:val="00D33440"/>
    <w:rsid w:val="00D33855"/>
    <w:rsid w:val="00D36D02"/>
    <w:rsid w:val="00D36D7F"/>
    <w:rsid w:val="00D40208"/>
    <w:rsid w:val="00D52EFE"/>
    <w:rsid w:val="00D53331"/>
    <w:rsid w:val="00D56A0D"/>
    <w:rsid w:val="00D5767F"/>
    <w:rsid w:val="00D63EF6"/>
    <w:rsid w:val="00D66518"/>
    <w:rsid w:val="00D67147"/>
    <w:rsid w:val="00D678AE"/>
    <w:rsid w:val="00D70C61"/>
    <w:rsid w:val="00D70DFB"/>
    <w:rsid w:val="00D71EEA"/>
    <w:rsid w:val="00D735CD"/>
    <w:rsid w:val="00D74479"/>
    <w:rsid w:val="00D766DF"/>
    <w:rsid w:val="00D82DD8"/>
    <w:rsid w:val="00D86F78"/>
    <w:rsid w:val="00D90C69"/>
    <w:rsid w:val="00D95891"/>
    <w:rsid w:val="00D968A0"/>
    <w:rsid w:val="00DA3A8D"/>
    <w:rsid w:val="00DA4714"/>
    <w:rsid w:val="00DB3C70"/>
    <w:rsid w:val="00DB48EE"/>
    <w:rsid w:val="00DB5CB4"/>
    <w:rsid w:val="00DC7AD2"/>
    <w:rsid w:val="00DD21F5"/>
    <w:rsid w:val="00DE149E"/>
    <w:rsid w:val="00DE7282"/>
    <w:rsid w:val="00DF5A77"/>
    <w:rsid w:val="00E0566E"/>
    <w:rsid w:val="00E05704"/>
    <w:rsid w:val="00E12F1A"/>
    <w:rsid w:val="00E15561"/>
    <w:rsid w:val="00E17228"/>
    <w:rsid w:val="00E2183E"/>
    <w:rsid w:val="00E21CFB"/>
    <w:rsid w:val="00E22935"/>
    <w:rsid w:val="00E302DF"/>
    <w:rsid w:val="00E43A89"/>
    <w:rsid w:val="00E462A8"/>
    <w:rsid w:val="00E53CC6"/>
    <w:rsid w:val="00E54292"/>
    <w:rsid w:val="00E60191"/>
    <w:rsid w:val="00E60B66"/>
    <w:rsid w:val="00E709A4"/>
    <w:rsid w:val="00E74DC7"/>
    <w:rsid w:val="00E81CEC"/>
    <w:rsid w:val="00E87699"/>
    <w:rsid w:val="00E91ABB"/>
    <w:rsid w:val="00E925F5"/>
    <w:rsid w:val="00E92E27"/>
    <w:rsid w:val="00E9586B"/>
    <w:rsid w:val="00E97334"/>
    <w:rsid w:val="00EA05D5"/>
    <w:rsid w:val="00EA0D36"/>
    <w:rsid w:val="00EA345F"/>
    <w:rsid w:val="00EA69FD"/>
    <w:rsid w:val="00EB4FAE"/>
    <w:rsid w:val="00EB6128"/>
    <w:rsid w:val="00ED38EF"/>
    <w:rsid w:val="00ED4928"/>
    <w:rsid w:val="00EE35EF"/>
    <w:rsid w:val="00EE3749"/>
    <w:rsid w:val="00EE6190"/>
    <w:rsid w:val="00EF09EE"/>
    <w:rsid w:val="00EF1B31"/>
    <w:rsid w:val="00EF2E3A"/>
    <w:rsid w:val="00EF6402"/>
    <w:rsid w:val="00F025DF"/>
    <w:rsid w:val="00F047E2"/>
    <w:rsid w:val="00F04869"/>
    <w:rsid w:val="00F04D57"/>
    <w:rsid w:val="00F06063"/>
    <w:rsid w:val="00F078DC"/>
    <w:rsid w:val="00F11AAA"/>
    <w:rsid w:val="00F13E86"/>
    <w:rsid w:val="00F1407F"/>
    <w:rsid w:val="00F215A4"/>
    <w:rsid w:val="00F23117"/>
    <w:rsid w:val="00F30A68"/>
    <w:rsid w:val="00F32FCB"/>
    <w:rsid w:val="00F33513"/>
    <w:rsid w:val="00F45BA1"/>
    <w:rsid w:val="00F463CD"/>
    <w:rsid w:val="00F5730C"/>
    <w:rsid w:val="00F6709F"/>
    <w:rsid w:val="00F677A9"/>
    <w:rsid w:val="00F70DBA"/>
    <w:rsid w:val="00F723BD"/>
    <w:rsid w:val="00F72D4C"/>
    <w:rsid w:val="00F732EA"/>
    <w:rsid w:val="00F83D3E"/>
    <w:rsid w:val="00F84CF5"/>
    <w:rsid w:val="00F85384"/>
    <w:rsid w:val="00F8612E"/>
    <w:rsid w:val="00F91A36"/>
    <w:rsid w:val="00F927DC"/>
    <w:rsid w:val="00F93CCB"/>
    <w:rsid w:val="00F97B83"/>
    <w:rsid w:val="00FA222D"/>
    <w:rsid w:val="00FA420B"/>
    <w:rsid w:val="00FA469A"/>
    <w:rsid w:val="00FC1D68"/>
    <w:rsid w:val="00FC5D6D"/>
    <w:rsid w:val="00FD5BEA"/>
    <w:rsid w:val="00FE0781"/>
    <w:rsid w:val="00FE2EB9"/>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B65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141AE"/>
    <w:pPr>
      <w:spacing w:line="260" w:lineRule="atLeast"/>
    </w:pPr>
    <w:rPr>
      <w:sz w:val="22"/>
    </w:rPr>
  </w:style>
  <w:style w:type="paragraph" w:styleId="Heading1">
    <w:name w:val="heading 1"/>
    <w:basedOn w:val="Normal"/>
    <w:next w:val="Normal"/>
    <w:link w:val="Heading1Char"/>
    <w:uiPriority w:val="9"/>
    <w:qFormat/>
    <w:rsid w:val="004141A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41A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41A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141A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141A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141A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141A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141A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141A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141AE"/>
  </w:style>
  <w:style w:type="paragraph" w:customStyle="1" w:styleId="OPCParaBase">
    <w:name w:val="OPCParaBase"/>
    <w:qFormat/>
    <w:rsid w:val="004141AE"/>
    <w:pPr>
      <w:spacing w:line="260" w:lineRule="atLeast"/>
    </w:pPr>
    <w:rPr>
      <w:rFonts w:eastAsia="Times New Roman" w:cs="Times New Roman"/>
      <w:sz w:val="22"/>
      <w:lang w:eastAsia="en-AU"/>
    </w:rPr>
  </w:style>
  <w:style w:type="paragraph" w:customStyle="1" w:styleId="ShortT">
    <w:name w:val="ShortT"/>
    <w:basedOn w:val="OPCParaBase"/>
    <w:next w:val="Normal"/>
    <w:qFormat/>
    <w:rsid w:val="004141AE"/>
    <w:pPr>
      <w:spacing w:line="240" w:lineRule="auto"/>
    </w:pPr>
    <w:rPr>
      <w:b/>
      <w:sz w:val="40"/>
    </w:rPr>
  </w:style>
  <w:style w:type="paragraph" w:customStyle="1" w:styleId="ActHead1">
    <w:name w:val="ActHead 1"/>
    <w:aliases w:val="c"/>
    <w:basedOn w:val="OPCParaBase"/>
    <w:next w:val="Normal"/>
    <w:qFormat/>
    <w:rsid w:val="004141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141A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141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141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141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141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141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141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141A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141AE"/>
  </w:style>
  <w:style w:type="paragraph" w:customStyle="1" w:styleId="Blocks">
    <w:name w:val="Blocks"/>
    <w:aliases w:val="bb"/>
    <w:basedOn w:val="OPCParaBase"/>
    <w:qFormat/>
    <w:rsid w:val="004141AE"/>
    <w:pPr>
      <w:spacing w:line="240" w:lineRule="auto"/>
    </w:pPr>
    <w:rPr>
      <w:sz w:val="24"/>
    </w:rPr>
  </w:style>
  <w:style w:type="paragraph" w:customStyle="1" w:styleId="BoxText">
    <w:name w:val="BoxText"/>
    <w:aliases w:val="bt"/>
    <w:basedOn w:val="OPCParaBase"/>
    <w:qFormat/>
    <w:rsid w:val="004141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141AE"/>
    <w:rPr>
      <w:b/>
    </w:rPr>
  </w:style>
  <w:style w:type="paragraph" w:customStyle="1" w:styleId="BoxHeadItalic">
    <w:name w:val="BoxHeadItalic"/>
    <w:aliases w:val="bhi"/>
    <w:basedOn w:val="BoxText"/>
    <w:next w:val="BoxStep"/>
    <w:qFormat/>
    <w:rsid w:val="004141AE"/>
    <w:rPr>
      <w:i/>
    </w:rPr>
  </w:style>
  <w:style w:type="paragraph" w:customStyle="1" w:styleId="BoxList">
    <w:name w:val="BoxList"/>
    <w:aliases w:val="bl"/>
    <w:basedOn w:val="BoxText"/>
    <w:qFormat/>
    <w:rsid w:val="004141AE"/>
    <w:pPr>
      <w:ind w:left="1559" w:hanging="425"/>
    </w:pPr>
  </w:style>
  <w:style w:type="paragraph" w:customStyle="1" w:styleId="BoxNote">
    <w:name w:val="BoxNote"/>
    <w:aliases w:val="bn"/>
    <w:basedOn w:val="BoxText"/>
    <w:qFormat/>
    <w:rsid w:val="004141AE"/>
    <w:pPr>
      <w:tabs>
        <w:tab w:val="left" w:pos="1985"/>
      </w:tabs>
      <w:spacing w:before="122" w:line="198" w:lineRule="exact"/>
      <w:ind w:left="2948" w:hanging="1814"/>
    </w:pPr>
    <w:rPr>
      <w:sz w:val="18"/>
    </w:rPr>
  </w:style>
  <w:style w:type="paragraph" w:customStyle="1" w:styleId="BoxPara">
    <w:name w:val="BoxPara"/>
    <w:aliases w:val="bp"/>
    <w:basedOn w:val="BoxText"/>
    <w:qFormat/>
    <w:rsid w:val="004141AE"/>
    <w:pPr>
      <w:tabs>
        <w:tab w:val="right" w:pos="2268"/>
      </w:tabs>
      <w:ind w:left="2552" w:hanging="1418"/>
    </w:pPr>
  </w:style>
  <w:style w:type="paragraph" w:customStyle="1" w:styleId="BoxStep">
    <w:name w:val="BoxStep"/>
    <w:aliases w:val="bs"/>
    <w:basedOn w:val="BoxText"/>
    <w:qFormat/>
    <w:rsid w:val="004141AE"/>
    <w:pPr>
      <w:ind w:left="1985" w:hanging="851"/>
    </w:pPr>
  </w:style>
  <w:style w:type="character" w:customStyle="1" w:styleId="CharAmPartNo">
    <w:name w:val="CharAmPartNo"/>
    <w:basedOn w:val="OPCCharBase"/>
    <w:qFormat/>
    <w:rsid w:val="004141AE"/>
  </w:style>
  <w:style w:type="character" w:customStyle="1" w:styleId="CharAmPartText">
    <w:name w:val="CharAmPartText"/>
    <w:basedOn w:val="OPCCharBase"/>
    <w:qFormat/>
    <w:rsid w:val="004141AE"/>
  </w:style>
  <w:style w:type="character" w:customStyle="1" w:styleId="CharAmSchNo">
    <w:name w:val="CharAmSchNo"/>
    <w:basedOn w:val="OPCCharBase"/>
    <w:qFormat/>
    <w:rsid w:val="004141AE"/>
  </w:style>
  <w:style w:type="character" w:customStyle="1" w:styleId="CharAmSchText">
    <w:name w:val="CharAmSchText"/>
    <w:basedOn w:val="OPCCharBase"/>
    <w:qFormat/>
    <w:rsid w:val="004141AE"/>
  </w:style>
  <w:style w:type="character" w:customStyle="1" w:styleId="CharBoldItalic">
    <w:name w:val="CharBoldItalic"/>
    <w:basedOn w:val="OPCCharBase"/>
    <w:uiPriority w:val="1"/>
    <w:qFormat/>
    <w:rsid w:val="004141AE"/>
    <w:rPr>
      <w:b/>
      <w:i/>
    </w:rPr>
  </w:style>
  <w:style w:type="character" w:customStyle="1" w:styleId="CharChapNo">
    <w:name w:val="CharChapNo"/>
    <w:basedOn w:val="OPCCharBase"/>
    <w:uiPriority w:val="1"/>
    <w:qFormat/>
    <w:rsid w:val="004141AE"/>
  </w:style>
  <w:style w:type="character" w:customStyle="1" w:styleId="CharChapText">
    <w:name w:val="CharChapText"/>
    <w:basedOn w:val="OPCCharBase"/>
    <w:uiPriority w:val="1"/>
    <w:qFormat/>
    <w:rsid w:val="004141AE"/>
  </w:style>
  <w:style w:type="character" w:customStyle="1" w:styleId="CharDivNo">
    <w:name w:val="CharDivNo"/>
    <w:basedOn w:val="OPCCharBase"/>
    <w:uiPriority w:val="1"/>
    <w:qFormat/>
    <w:rsid w:val="004141AE"/>
  </w:style>
  <w:style w:type="character" w:customStyle="1" w:styleId="CharDivText">
    <w:name w:val="CharDivText"/>
    <w:basedOn w:val="OPCCharBase"/>
    <w:uiPriority w:val="1"/>
    <w:qFormat/>
    <w:rsid w:val="004141AE"/>
  </w:style>
  <w:style w:type="character" w:customStyle="1" w:styleId="CharItalic">
    <w:name w:val="CharItalic"/>
    <w:basedOn w:val="OPCCharBase"/>
    <w:uiPriority w:val="1"/>
    <w:qFormat/>
    <w:rsid w:val="004141AE"/>
    <w:rPr>
      <w:i/>
    </w:rPr>
  </w:style>
  <w:style w:type="character" w:customStyle="1" w:styleId="CharPartNo">
    <w:name w:val="CharPartNo"/>
    <w:basedOn w:val="OPCCharBase"/>
    <w:uiPriority w:val="1"/>
    <w:qFormat/>
    <w:rsid w:val="004141AE"/>
  </w:style>
  <w:style w:type="character" w:customStyle="1" w:styleId="CharPartText">
    <w:name w:val="CharPartText"/>
    <w:basedOn w:val="OPCCharBase"/>
    <w:uiPriority w:val="1"/>
    <w:qFormat/>
    <w:rsid w:val="004141AE"/>
  </w:style>
  <w:style w:type="character" w:customStyle="1" w:styleId="CharSectno">
    <w:name w:val="CharSectno"/>
    <w:basedOn w:val="OPCCharBase"/>
    <w:qFormat/>
    <w:rsid w:val="004141AE"/>
  </w:style>
  <w:style w:type="character" w:customStyle="1" w:styleId="CharSubdNo">
    <w:name w:val="CharSubdNo"/>
    <w:basedOn w:val="OPCCharBase"/>
    <w:uiPriority w:val="1"/>
    <w:qFormat/>
    <w:rsid w:val="004141AE"/>
  </w:style>
  <w:style w:type="character" w:customStyle="1" w:styleId="CharSubdText">
    <w:name w:val="CharSubdText"/>
    <w:basedOn w:val="OPCCharBase"/>
    <w:uiPriority w:val="1"/>
    <w:qFormat/>
    <w:rsid w:val="004141AE"/>
  </w:style>
  <w:style w:type="paragraph" w:customStyle="1" w:styleId="CTA--">
    <w:name w:val="CTA --"/>
    <w:basedOn w:val="OPCParaBase"/>
    <w:next w:val="Normal"/>
    <w:rsid w:val="004141AE"/>
    <w:pPr>
      <w:spacing w:before="60" w:line="240" w:lineRule="atLeast"/>
      <w:ind w:left="142" w:hanging="142"/>
    </w:pPr>
    <w:rPr>
      <w:sz w:val="20"/>
    </w:rPr>
  </w:style>
  <w:style w:type="paragraph" w:customStyle="1" w:styleId="CTA-">
    <w:name w:val="CTA -"/>
    <w:basedOn w:val="OPCParaBase"/>
    <w:rsid w:val="004141AE"/>
    <w:pPr>
      <w:spacing w:before="60" w:line="240" w:lineRule="atLeast"/>
      <w:ind w:left="85" w:hanging="85"/>
    </w:pPr>
    <w:rPr>
      <w:sz w:val="20"/>
    </w:rPr>
  </w:style>
  <w:style w:type="paragraph" w:customStyle="1" w:styleId="CTA---">
    <w:name w:val="CTA ---"/>
    <w:basedOn w:val="OPCParaBase"/>
    <w:next w:val="Normal"/>
    <w:rsid w:val="004141AE"/>
    <w:pPr>
      <w:spacing w:before="60" w:line="240" w:lineRule="atLeast"/>
      <w:ind w:left="198" w:hanging="198"/>
    </w:pPr>
    <w:rPr>
      <w:sz w:val="20"/>
    </w:rPr>
  </w:style>
  <w:style w:type="paragraph" w:customStyle="1" w:styleId="CTA----">
    <w:name w:val="CTA ----"/>
    <w:basedOn w:val="OPCParaBase"/>
    <w:next w:val="Normal"/>
    <w:rsid w:val="004141AE"/>
    <w:pPr>
      <w:spacing w:before="60" w:line="240" w:lineRule="atLeast"/>
      <w:ind w:left="255" w:hanging="255"/>
    </w:pPr>
    <w:rPr>
      <w:sz w:val="20"/>
    </w:rPr>
  </w:style>
  <w:style w:type="paragraph" w:customStyle="1" w:styleId="CTA1a">
    <w:name w:val="CTA 1(a)"/>
    <w:basedOn w:val="OPCParaBase"/>
    <w:rsid w:val="004141AE"/>
    <w:pPr>
      <w:tabs>
        <w:tab w:val="right" w:pos="414"/>
      </w:tabs>
      <w:spacing w:before="40" w:line="240" w:lineRule="atLeast"/>
      <w:ind w:left="675" w:hanging="675"/>
    </w:pPr>
    <w:rPr>
      <w:sz w:val="20"/>
    </w:rPr>
  </w:style>
  <w:style w:type="paragraph" w:customStyle="1" w:styleId="CTA1ai">
    <w:name w:val="CTA 1(a)(i)"/>
    <w:basedOn w:val="OPCParaBase"/>
    <w:rsid w:val="004141AE"/>
    <w:pPr>
      <w:tabs>
        <w:tab w:val="right" w:pos="1004"/>
      </w:tabs>
      <w:spacing w:before="40" w:line="240" w:lineRule="atLeast"/>
      <w:ind w:left="1253" w:hanging="1253"/>
    </w:pPr>
    <w:rPr>
      <w:sz w:val="20"/>
    </w:rPr>
  </w:style>
  <w:style w:type="paragraph" w:customStyle="1" w:styleId="CTA2a">
    <w:name w:val="CTA 2(a)"/>
    <w:basedOn w:val="OPCParaBase"/>
    <w:rsid w:val="004141AE"/>
    <w:pPr>
      <w:tabs>
        <w:tab w:val="right" w:pos="482"/>
      </w:tabs>
      <w:spacing w:before="40" w:line="240" w:lineRule="atLeast"/>
      <w:ind w:left="748" w:hanging="748"/>
    </w:pPr>
    <w:rPr>
      <w:sz w:val="20"/>
    </w:rPr>
  </w:style>
  <w:style w:type="paragraph" w:customStyle="1" w:styleId="CTA2ai">
    <w:name w:val="CTA 2(a)(i)"/>
    <w:basedOn w:val="OPCParaBase"/>
    <w:rsid w:val="004141AE"/>
    <w:pPr>
      <w:tabs>
        <w:tab w:val="right" w:pos="1089"/>
      </w:tabs>
      <w:spacing w:before="40" w:line="240" w:lineRule="atLeast"/>
      <w:ind w:left="1327" w:hanging="1327"/>
    </w:pPr>
    <w:rPr>
      <w:sz w:val="20"/>
    </w:rPr>
  </w:style>
  <w:style w:type="paragraph" w:customStyle="1" w:styleId="CTA3a">
    <w:name w:val="CTA 3(a)"/>
    <w:basedOn w:val="OPCParaBase"/>
    <w:rsid w:val="004141AE"/>
    <w:pPr>
      <w:tabs>
        <w:tab w:val="right" w:pos="556"/>
      </w:tabs>
      <w:spacing w:before="40" w:line="240" w:lineRule="atLeast"/>
      <w:ind w:left="805" w:hanging="805"/>
    </w:pPr>
    <w:rPr>
      <w:sz w:val="20"/>
    </w:rPr>
  </w:style>
  <w:style w:type="paragraph" w:customStyle="1" w:styleId="CTA3ai">
    <w:name w:val="CTA 3(a)(i)"/>
    <w:basedOn w:val="OPCParaBase"/>
    <w:rsid w:val="004141AE"/>
    <w:pPr>
      <w:tabs>
        <w:tab w:val="right" w:pos="1140"/>
      </w:tabs>
      <w:spacing w:before="40" w:line="240" w:lineRule="atLeast"/>
      <w:ind w:left="1361" w:hanging="1361"/>
    </w:pPr>
    <w:rPr>
      <w:sz w:val="20"/>
    </w:rPr>
  </w:style>
  <w:style w:type="paragraph" w:customStyle="1" w:styleId="CTA4a">
    <w:name w:val="CTA 4(a)"/>
    <w:basedOn w:val="OPCParaBase"/>
    <w:rsid w:val="004141AE"/>
    <w:pPr>
      <w:tabs>
        <w:tab w:val="right" w:pos="624"/>
      </w:tabs>
      <w:spacing w:before="40" w:line="240" w:lineRule="atLeast"/>
      <w:ind w:left="873" w:hanging="873"/>
    </w:pPr>
    <w:rPr>
      <w:sz w:val="20"/>
    </w:rPr>
  </w:style>
  <w:style w:type="paragraph" w:customStyle="1" w:styleId="CTA4ai">
    <w:name w:val="CTA 4(a)(i)"/>
    <w:basedOn w:val="OPCParaBase"/>
    <w:rsid w:val="004141AE"/>
    <w:pPr>
      <w:tabs>
        <w:tab w:val="right" w:pos="1213"/>
      </w:tabs>
      <w:spacing w:before="40" w:line="240" w:lineRule="atLeast"/>
      <w:ind w:left="1452" w:hanging="1452"/>
    </w:pPr>
    <w:rPr>
      <w:sz w:val="20"/>
    </w:rPr>
  </w:style>
  <w:style w:type="paragraph" w:customStyle="1" w:styleId="CTACAPS">
    <w:name w:val="CTA CAPS"/>
    <w:basedOn w:val="OPCParaBase"/>
    <w:rsid w:val="004141AE"/>
    <w:pPr>
      <w:spacing w:before="60" w:line="240" w:lineRule="atLeast"/>
    </w:pPr>
    <w:rPr>
      <w:sz w:val="20"/>
    </w:rPr>
  </w:style>
  <w:style w:type="paragraph" w:customStyle="1" w:styleId="CTAright">
    <w:name w:val="CTA right"/>
    <w:basedOn w:val="OPCParaBase"/>
    <w:rsid w:val="004141AE"/>
    <w:pPr>
      <w:spacing w:before="60" w:line="240" w:lineRule="auto"/>
      <w:jc w:val="right"/>
    </w:pPr>
    <w:rPr>
      <w:sz w:val="20"/>
    </w:rPr>
  </w:style>
  <w:style w:type="paragraph" w:customStyle="1" w:styleId="subsection">
    <w:name w:val="subsection"/>
    <w:aliases w:val="ss,Subsection"/>
    <w:basedOn w:val="OPCParaBase"/>
    <w:link w:val="subsectionChar"/>
    <w:rsid w:val="004141AE"/>
    <w:pPr>
      <w:tabs>
        <w:tab w:val="right" w:pos="1021"/>
      </w:tabs>
      <w:spacing w:before="180" w:line="240" w:lineRule="auto"/>
      <w:ind w:left="1134" w:hanging="1134"/>
    </w:pPr>
  </w:style>
  <w:style w:type="paragraph" w:customStyle="1" w:styleId="Definition">
    <w:name w:val="Definition"/>
    <w:aliases w:val="dd"/>
    <w:basedOn w:val="OPCParaBase"/>
    <w:rsid w:val="004141AE"/>
    <w:pPr>
      <w:spacing w:before="180" w:line="240" w:lineRule="auto"/>
      <w:ind w:left="1134"/>
    </w:pPr>
  </w:style>
  <w:style w:type="paragraph" w:customStyle="1" w:styleId="ETAsubitem">
    <w:name w:val="ETA(subitem)"/>
    <w:basedOn w:val="OPCParaBase"/>
    <w:rsid w:val="004141AE"/>
    <w:pPr>
      <w:tabs>
        <w:tab w:val="right" w:pos="340"/>
      </w:tabs>
      <w:spacing w:before="60" w:line="240" w:lineRule="auto"/>
      <w:ind w:left="454" w:hanging="454"/>
    </w:pPr>
    <w:rPr>
      <w:sz w:val="20"/>
    </w:rPr>
  </w:style>
  <w:style w:type="paragraph" w:customStyle="1" w:styleId="ETApara">
    <w:name w:val="ETA(para)"/>
    <w:basedOn w:val="OPCParaBase"/>
    <w:rsid w:val="004141AE"/>
    <w:pPr>
      <w:tabs>
        <w:tab w:val="right" w:pos="754"/>
      </w:tabs>
      <w:spacing w:before="60" w:line="240" w:lineRule="auto"/>
      <w:ind w:left="828" w:hanging="828"/>
    </w:pPr>
    <w:rPr>
      <w:sz w:val="20"/>
    </w:rPr>
  </w:style>
  <w:style w:type="paragraph" w:customStyle="1" w:styleId="ETAsubpara">
    <w:name w:val="ETA(subpara)"/>
    <w:basedOn w:val="OPCParaBase"/>
    <w:rsid w:val="004141AE"/>
    <w:pPr>
      <w:tabs>
        <w:tab w:val="right" w:pos="1083"/>
      </w:tabs>
      <w:spacing w:before="60" w:line="240" w:lineRule="auto"/>
      <w:ind w:left="1191" w:hanging="1191"/>
    </w:pPr>
    <w:rPr>
      <w:sz w:val="20"/>
    </w:rPr>
  </w:style>
  <w:style w:type="paragraph" w:customStyle="1" w:styleId="ETAsub-subpara">
    <w:name w:val="ETA(sub-subpara)"/>
    <w:basedOn w:val="OPCParaBase"/>
    <w:rsid w:val="004141AE"/>
    <w:pPr>
      <w:tabs>
        <w:tab w:val="right" w:pos="1412"/>
      </w:tabs>
      <w:spacing w:before="60" w:line="240" w:lineRule="auto"/>
      <w:ind w:left="1525" w:hanging="1525"/>
    </w:pPr>
    <w:rPr>
      <w:sz w:val="20"/>
    </w:rPr>
  </w:style>
  <w:style w:type="paragraph" w:customStyle="1" w:styleId="Formula">
    <w:name w:val="Formula"/>
    <w:basedOn w:val="OPCParaBase"/>
    <w:rsid w:val="004141AE"/>
    <w:pPr>
      <w:spacing w:line="240" w:lineRule="auto"/>
      <w:ind w:left="1134"/>
    </w:pPr>
    <w:rPr>
      <w:sz w:val="20"/>
    </w:rPr>
  </w:style>
  <w:style w:type="paragraph" w:styleId="Header">
    <w:name w:val="header"/>
    <w:basedOn w:val="OPCParaBase"/>
    <w:link w:val="HeaderChar"/>
    <w:unhideWhenUsed/>
    <w:rsid w:val="004141A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141AE"/>
    <w:rPr>
      <w:rFonts w:eastAsia="Times New Roman" w:cs="Times New Roman"/>
      <w:sz w:val="16"/>
      <w:lang w:eastAsia="en-AU"/>
    </w:rPr>
  </w:style>
  <w:style w:type="paragraph" w:customStyle="1" w:styleId="House">
    <w:name w:val="House"/>
    <w:basedOn w:val="OPCParaBase"/>
    <w:rsid w:val="004141AE"/>
    <w:pPr>
      <w:spacing w:line="240" w:lineRule="auto"/>
    </w:pPr>
    <w:rPr>
      <w:sz w:val="28"/>
    </w:rPr>
  </w:style>
  <w:style w:type="paragraph" w:customStyle="1" w:styleId="Item">
    <w:name w:val="Item"/>
    <w:aliases w:val="i"/>
    <w:basedOn w:val="OPCParaBase"/>
    <w:next w:val="ItemHead"/>
    <w:rsid w:val="004141AE"/>
    <w:pPr>
      <w:keepLines/>
      <w:spacing w:before="80" w:line="240" w:lineRule="auto"/>
      <w:ind w:left="709"/>
    </w:pPr>
  </w:style>
  <w:style w:type="paragraph" w:customStyle="1" w:styleId="ItemHead">
    <w:name w:val="ItemHead"/>
    <w:aliases w:val="ih"/>
    <w:basedOn w:val="OPCParaBase"/>
    <w:next w:val="Item"/>
    <w:rsid w:val="004141A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141AE"/>
    <w:pPr>
      <w:spacing w:line="240" w:lineRule="auto"/>
    </w:pPr>
    <w:rPr>
      <w:b/>
      <w:sz w:val="32"/>
    </w:rPr>
  </w:style>
  <w:style w:type="paragraph" w:customStyle="1" w:styleId="notedraft">
    <w:name w:val="note(draft)"/>
    <w:aliases w:val="nd"/>
    <w:basedOn w:val="OPCParaBase"/>
    <w:rsid w:val="004141AE"/>
    <w:pPr>
      <w:spacing w:before="240" w:line="240" w:lineRule="auto"/>
      <w:ind w:left="284" w:hanging="284"/>
    </w:pPr>
    <w:rPr>
      <w:i/>
      <w:sz w:val="24"/>
    </w:rPr>
  </w:style>
  <w:style w:type="paragraph" w:customStyle="1" w:styleId="notemargin">
    <w:name w:val="note(margin)"/>
    <w:aliases w:val="nm"/>
    <w:basedOn w:val="OPCParaBase"/>
    <w:rsid w:val="004141AE"/>
    <w:pPr>
      <w:tabs>
        <w:tab w:val="left" w:pos="709"/>
      </w:tabs>
      <w:spacing w:before="122" w:line="198" w:lineRule="exact"/>
      <w:ind w:left="709" w:hanging="709"/>
    </w:pPr>
    <w:rPr>
      <w:sz w:val="18"/>
    </w:rPr>
  </w:style>
  <w:style w:type="paragraph" w:customStyle="1" w:styleId="noteToPara">
    <w:name w:val="noteToPara"/>
    <w:aliases w:val="ntp"/>
    <w:basedOn w:val="OPCParaBase"/>
    <w:rsid w:val="004141AE"/>
    <w:pPr>
      <w:spacing w:before="122" w:line="198" w:lineRule="exact"/>
      <w:ind w:left="2353" w:hanging="709"/>
    </w:pPr>
    <w:rPr>
      <w:sz w:val="18"/>
    </w:rPr>
  </w:style>
  <w:style w:type="paragraph" w:customStyle="1" w:styleId="noteParlAmend">
    <w:name w:val="note(ParlAmend)"/>
    <w:aliases w:val="npp"/>
    <w:basedOn w:val="OPCParaBase"/>
    <w:next w:val="ParlAmend"/>
    <w:rsid w:val="004141AE"/>
    <w:pPr>
      <w:spacing w:line="240" w:lineRule="auto"/>
      <w:jc w:val="right"/>
    </w:pPr>
    <w:rPr>
      <w:rFonts w:ascii="Arial" w:hAnsi="Arial"/>
      <w:b/>
      <w:i/>
    </w:rPr>
  </w:style>
  <w:style w:type="paragraph" w:customStyle="1" w:styleId="Page1">
    <w:name w:val="Page1"/>
    <w:basedOn w:val="OPCParaBase"/>
    <w:rsid w:val="004141AE"/>
    <w:pPr>
      <w:spacing w:before="5600" w:line="240" w:lineRule="auto"/>
    </w:pPr>
    <w:rPr>
      <w:b/>
      <w:sz w:val="32"/>
    </w:rPr>
  </w:style>
  <w:style w:type="paragraph" w:customStyle="1" w:styleId="PageBreak">
    <w:name w:val="PageBreak"/>
    <w:aliases w:val="pb"/>
    <w:basedOn w:val="OPCParaBase"/>
    <w:rsid w:val="004141AE"/>
    <w:pPr>
      <w:spacing w:line="240" w:lineRule="auto"/>
    </w:pPr>
    <w:rPr>
      <w:sz w:val="20"/>
    </w:rPr>
  </w:style>
  <w:style w:type="paragraph" w:customStyle="1" w:styleId="paragraphsub">
    <w:name w:val="paragraph(sub)"/>
    <w:aliases w:val="aa"/>
    <w:basedOn w:val="OPCParaBase"/>
    <w:rsid w:val="004141AE"/>
    <w:pPr>
      <w:tabs>
        <w:tab w:val="right" w:pos="1985"/>
      </w:tabs>
      <w:spacing w:before="40" w:line="240" w:lineRule="auto"/>
      <w:ind w:left="2098" w:hanging="2098"/>
    </w:pPr>
  </w:style>
  <w:style w:type="paragraph" w:customStyle="1" w:styleId="paragraphsub-sub">
    <w:name w:val="paragraph(sub-sub)"/>
    <w:aliases w:val="aaa"/>
    <w:basedOn w:val="OPCParaBase"/>
    <w:rsid w:val="004141AE"/>
    <w:pPr>
      <w:tabs>
        <w:tab w:val="right" w:pos="2722"/>
      </w:tabs>
      <w:spacing w:before="40" w:line="240" w:lineRule="auto"/>
      <w:ind w:left="2835" w:hanging="2835"/>
    </w:pPr>
  </w:style>
  <w:style w:type="paragraph" w:customStyle="1" w:styleId="paragraph">
    <w:name w:val="paragraph"/>
    <w:aliases w:val="a"/>
    <w:basedOn w:val="OPCParaBase"/>
    <w:link w:val="paragraphChar"/>
    <w:rsid w:val="004141AE"/>
    <w:pPr>
      <w:tabs>
        <w:tab w:val="right" w:pos="1531"/>
      </w:tabs>
      <w:spacing w:before="40" w:line="240" w:lineRule="auto"/>
      <w:ind w:left="1644" w:hanging="1644"/>
    </w:pPr>
  </w:style>
  <w:style w:type="paragraph" w:customStyle="1" w:styleId="ParlAmend">
    <w:name w:val="ParlAmend"/>
    <w:aliases w:val="pp"/>
    <w:basedOn w:val="OPCParaBase"/>
    <w:rsid w:val="004141AE"/>
    <w:pPr>
      <w:spacing w:before="240" w:line="240" w:lineRule="atLeast"/>
      <w:ind w:hanging="567"/>
    </w:pPr>
    <w:rPr>
      <w:sz w:val="24"/>
    </w:rPr>
  </w:style>
  <w:style w:type="paragraph" w:customStyle="1" w:styleId="Penalty">
    <w:name w:val="Penalty"/>
    <w:basedOn w:val="OPCParaBase"/>
    <w:rsid w:val="004141AE"/>
    <w:pPr>
      <w:tabs>
        <w:tab w:val="left" w:pos="2977"/>
      </w:tabs>
      <w:spacing w:before="180" w:line="240" w:lineRule="auto"/>
      <w:ind w:left="1985" w:hanging="851"/>
    </w:pPr>
  </w:style>
  <w:style w:type="paragraph" w:customStyle="1" w:styleId="Portfolio">
    <w:name w:val="Portfolio"/>
    <w:basedOn w:val="OPCParaBase"/>
    <w:rsid w:val="004141AE"/>
    <w:pPr>
      <w:spacing w:line="240" w:lineRule="auto"/>
    </w:pPr>
    <w:rPr>
      <w:i/>
      <w:sz w:val="20"/>
    </w:rPr>
  </w:style>
  <w:style w:type="paragraph" w:customStyle="1" w:styleId="Preamble">
    <w:name w:val="Preamble"/>
    <w:basedOn w:val="OPCParaBase"/>
    <w:next w:val="Normal"/>
    <w:rsid w:val="004141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141AE"/>
    <w:pPr>
      <w:spacing w:line="240" w:lineRule="auto"/>
    </w:pPr>
    <w:rPr>
      <w:i/>
      <w:sz w:val="20"/>
    </w:rPr>
  </w:style>
  <w:style w:type="paragraph" w:customStyle="1" w:styleId="Session">
    <w:name w:val="Session"/>
    <w:basedOn w:val="OPCParaBase"/>
    <w:rsid w:val="004141AE"/>
    <w:pPr>
      <w:spacing w:line="240" w:lineRule="auto"/>
    </w:pPr>
    <w:rPr>
      <w:sz w:val="28"/>
    </w:rPr>
  </w:style>
  <w:style w:type="paragraph" w:customStyle="1" w:styleId="Sponsor">
    <w:name w:val="Sponsor"/>
    <w:basedOn w:val="OPCParaBase"/>
    <w:rsid w:val="004141AE"/>
    <w:pPr>
      <w:spacing w:line="240" w:lineRule="auto"/>
    </w:pPr>
    <w:rPr>
      <w:i/>
    </w:rPr>
  </w:style>
  <w:style w:type="paragraph" w:customStyle="1" w:styleId="Subitem">
    <w:name w:val="Subitem"/>
    <w:aliases w:val="iss"/>
    <w:basedOn w:val="OPCParaBase"/>
    <w:rsid w:val="004141AE"/>
    <w:pPr>
      <w:spacing w:before="180" w:line="240" w:lineRule="auto"/>
      <w:ind w:left="709" w:hanging="709"/>
    </w:pPr>
  </w:style>
  <w:style w:type="paragraph" w:customStyle="1" w:styleId="SubitemHead">
    <w:name w:val="SubitemHead"/>
    <w:aliases w:val="issh"/>
    <w:basedOn w:val="OPCParaBase"/>
    <w:rsid w:val="004141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141AE"/>
    <w:pPr>
      <w:spacing w:before="40" w:line="240" w:lineRule="auto"/>
      <w:ind w:left="1134"/>
    </w:pPr>
  </w:style>
  <w:style w:type="paragraph" w:customStyle="1" w:styleId="SubsectionHead">
    <w:name w:val="SubsectionHead"/>
    <w:aliases w:val="ssh"/>
    <w:basedOn w:val="OPCParaBase"/>
    <w:next w:val="subsection"/>
    <w:rsid w:val="004141AE"/>
    <w:pPr>
      <w:keepNext/>
      <w:keepLines/>
      <w:spacing w:before="240" w:line="240" w:lineRule="auto"/>
      <w:ind w:left="1134"/>
    </w:pPr>
    <w:rPr>
      <w:i/>
    </w:rPr>
  </w:style>
  <w:style w:type="paragraph" w:customStyle="1" w:styleId="Tablea">
    <w:name w:val="Table(a)"/>
    <w:aliases w:val="ta"/>
    <w:basedOn w:val="OPCParaBase"/>
    <w:rsid w:val="004141AE"/>
    <w:pPr>
      <w:spacing w:before="60" w:line="240" w:lineRule="auto"/>
      <w:ind w:left="284" w:hanging="284"/>
    </w:pPr>
    <w:rPr>
      <w:sz w:val="20"/>
    </w:rPr>
  </w:style>
  <w:style w:type="paragraph" w:customStyle="1" w:styleId="TableAA">
    <w:name w:val="Table(AA)"/>
    <w:aliases w:val="taaa"/>
    <w:basedOn w:val="OPCParaBase"/>
    <w:rsid w:val="004141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141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141AE"/>
    <w:pPr>
      <w:spacing w:before="60" w:line="240" w:lineRule="atLeast"/>
    </w:pPr>
    <w:rPr>
      <w:sz w:val="20"/>
    </w:rPr>
  </w:style>
  <w:style w:type="paragraph" w:customStyle="1" w:styleId="TLPBoxTextnote">
    <w:name w:val="TLPBoxText(note"/>
    <w:aliases w:val="right)"/>
    <w:basedOn w:val="OPCParaBase"/>
    <w:rsid w:val="004141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141A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141AE"/>
    <w:pPr>
      <w:spacing w:before="122" w:line="198" w:lineRule="exact"/>
      <w:ind w:left="1985" w:hanging="851"/>
      <w:jc w:val="right"/>
    </w:pPr>
    <w:rPr>
      <w:sz w:val="18"/>
    </w:rPr>
  </w:style>
  <w:style w:type="paragraph" w:customStyle="1" w:styleId="TLPTableBullet">
    <w:name w:val="TLPTableBullet"/>
    <w:aliases w:val="ttb"/>
    <w:basedOn w:val="OPCParaBase"/>
    <w:rsid w:val="004141AE"/>
    <w:pPr>
      <w:spacing w:line="240" w:lineRule="exact"/>
      <w:ind w:left="284" w:hanging="284"/>
    </w:pPr>
    <w:rPr>
      <w:sz w:val="20"/>
    </w:rPr>
  </w:style>
  <w:style w:type="paragraph" w:styleId="TOC1">
    <w:name w:val="toc 1"/>
    <w:basedOn w:val="Normal"/>
    <w:next w:val="Normal"/>
    <w:uiPriority w:val="39"/>
    <w:unhideWhenUsed/>
    <w:rsid w:val="004141A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141A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141A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141A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141A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141A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141A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141A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141A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141AE"/>
    <w:pPr>
      <w:keepLines/>
      <w:spacing w:before="240" w:after="120" w:line="240" w:lineRule="auto"/>
      <w:ind w:left="794"/>
    </w:pPr>
    <w:rPr>
      <w:b/>
      <w:kern w:val="28"/>
      <w:sz w:val="20"/>
    </w:rPr>
  </w:style>
  <w:style w:type="paragraph" w:customStyle="1" w:styleId="TofSectsHeading">
    <w:name w:val="TofSects(Heading)"/>
    <w:basedOn w:val="OPCParaBase"/>
    <w:rsid w:val="004141AE"/>
    <w:pPr>
      <w:spacing w:before="240" w:after="120" w:line="240" w:lineRule="auto"/>
    </w:pPr>
    <w:rPr>
      <w:b/>
      <w:sz w:val="24"/>
    </w:rPr>
  </w:style>
  <w:style w:type="paragraph" w:customStyle="1" w:styleId="TofSectsSection">
    <w:name w:val="TofSects(Section)"/>
    <w:basedOn w:val="OPCParaBase"/>
    <w:rsid w:val="004141AE"/>
    <w:pPr>
      <w:keepLines/>
      <w:spacing w:before="40" w:line="240" w:lineRule="auto"/>
      <w:ind w:left="1588" w:hanging="794"/>
    </w:pPr>
    <w:rPr>
      <w:kern w:val="28"/>
      <w:sz w:val="18"/>
    </w:rPr>
  </w:style>
  <w:style w:type="paragraph" w:customStyle="1" w:styleId="TofSectsSubdiv">
    <w:name w:val="TofSects(Subdiv)"/>
    <w:basedOn w:val="OPCParaBase"/>
    <w:rsid w:val="004141AE"/>
    <w:pPr>
      <w:keepLines/>
      <w:spacing w:before="80" w:line="240" w:lineRule="auto"/>
      <w:ind w:left="1588" w:hanging="794"/>
    </w:pPr>
    <w:rPr>
      <w:kern w:val="28"/>
    </w:rPr>
  </w:style>
  <w:style w:type="paragraph" w:customStyle="1" w:styleId="WRStyle">
    <w:name w:val="WR Style"/>
    <w:aliases w:val="WR"/>
    <w:basedOn w:val="OPCParaBase"/>
    <w:rsid w:val="004141AE"/>
    <w:pPr>
      <w:spacing w:before="240" w:line="240" w:lineRule="auto"/>
      <w:ind w:left="284" w:hanging="284"/>
    </w:pPr>
    <w:rPr>
      <w:b/>
      <w:i/>
      <w:kern w:val="28"/>
      <w:sz w:val="24"/>
    </w:rPr>
  </w:style>
  <w:style w:type="paragraph" w:customStyle="1" w:styleId="notepara">
    <w:name w:val="note(para)"/>
    <w:aliases w:val="na"/>
    <w:basedOn w:val="OPCParaBase"/>
    <w:rsid w:val="004141AE"/>
    <w:pPr>
      <w:spacing w:before="40" w:line="198" w:lineRule="exact"/>
      <w:ind w:left="2354" w:hanging="369"/>
    </w:pPr>
    <w:rPr>
      <w:sz w:val="18"/>
    </w:rPr>
  </w:style>
  <w:style w:type="paragraph" w:styleId="Footer">
    <w:name w:val="footer"/>
    <w:link w:val="FooterChar"/>
    <w:rsid w:val="004141A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141AE"/>
    <w:rPr>
      <w:rFonts w:eastAsia="Times New Roman" w:cs="Times New Roman"/>
      <w:sz w:val="22"/>
      <w:szCs w:val="24"/>
      <w:lang w:eastAsia="en-AU"/>
    </w:rPr>
  </w:style>
  <w:style w:type="character" w:styleId="LineNumber">
    <w:name w:val="line number"/>
    <w:basedOn w:val="OPCCharBase"/>
    <w:uiPriority w:val="99"/>
    <w:unhideWhenUsed/>
    <w:rsid w:val="004141AE"/>
    <w:rPr>
      <w:sz w:val="16"/>
    </w:rPr>
  </w:style>
  <w:style w:type="table" w:customStyle="1" w:styleId="CFlag">
    <w:name w:val="CFlag"/>
    <w:basedOn w:val="TableNormal"/>
    <w:uiPriority w:val="99"/>
    <w:rsid w:val="004141AE"/>
    <w:rPr>
      <w:rFonts w:eastAsia="Times New Roman" w:cs="Times New Roman"/>
      <w:lang w:eastAsia="en-AU"/>
    </w:rPr>
    <w:tblPr/>
  </w:style>
  <w:style w:type="paragraph" w:styleId="BalloonText">
    <w:name w:val="Balloon Text"/>
    <w:basedOn w:val="Normal"/>
    <w:link w:val="BalloonTextChar"/>
    <w:uiPriority w:val="99"/>
    <w:unhideWhenUsed/>
    <w:rsid w:val="004141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141AE"/>
    <w:rPr>
      <w:rFonts w:ascii="Tahoma" w:hAnsi="Tahoma" w:cs="Tahoma"/>
      <w:sz w:val="16"/>
      <w:szCs w:val="16"/>
    </w:rPr>
  </w:style>
  <w:style w:type="table" w:styleId="TableGrid">
    <w:name w:val="Table Grid"/>
    <w:basedOn w:val="TableNormal"/>
    <w:uiPriority w:val="59"/>
    <w:rsid w:val="00414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141AE"/>
    <w:rPr>
      <w:b/>
      <w:sz w:val="28"/>
      <w:szCs w:val="32"/>
    </w:rPr>
  </w:style>
  <w:style w:type="paragraph" w:customStyle="1" w:styleId="LegislationMadeUnder">
    <w:name w:val="LegislationMadeUnder"/>
    <w:basedOn w:val="OPCParaBase"/>
    <w:next w:val="Normal"/>
    <w:rsid w:val="004141AE"/>
    <w:rPr>
      <w:i/>
      <w:sz w:val="32"/>
      <w:szCs w:val="32"/>
    </w:rPr>
  </w:style>
  <w:style w:type="paragraph" w:customStyle="1" w:styleId="SignCoverPageEnd">
    <w:name w:val="SignCoverPageEnd"/>
    <w:basedOn w:val="OPCParaBase"/>
    <w:next w:val="Normal"/>
    <w:rsid w:val="004141A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141AE"/>
    <w:pPr>
      <w:pBdr>
        <w:top w:val="single" w:sz="4" w:space="1" w:color="auto"/>
      </w:pBdr>
      <w:spacing w:before="360"/>
      <w:ind w:right="397"/>
      <w:jc w:val="both"/>
    </w:pPr>
  </w:style>
  <w:style w:type="paragraph" w:customStyle="1" w:styleId="NotesHeading1">
    <w:name w:val="NotesHeading 1"/>
    <w:basedOn w:val="OPCParaBase"/>
    <w:next w:val="Normal"/>
    <w:rsid w:val="004141AE"/>
    <w:rPr>
      <w:b/>
      <w:sz w:val="28"/>
      <w:szCs w:val="28"/>
    </w:rPr>
  </w:style>
  <w:style w:type="paragraph" w:customStyle="1" w:styleId="NotesHeading2">
    <w:name w:val="NotesHeading 2"/>
    <w:basedOn w:val="OPCParaBase"/>
    <w:next w:val="Normal"/>
    <w:rsid w:val="004141AE"/>
    <w:rPr>
      <w:b/>
      <w:sz w:val="28"/>
      <w:szCs w:val="28"/>
    </w:rPr>
  </w:style>
  <w:style w:type="paragraph" w:customStyle="1" w:styleId="ENotesText">
    <w:name w:val="ENotesText"/>
    <w:aliases w:val="Ent"/>
    <w:basedOn w:val="OPCParaBase"/>
    <w:next w:val="Normal"/>
    <w:rsid w:val="004141AE"/>
    <w:pPr>
      <w:spacing w:before="120"/>
    </w:pPr>
  </w:style>
  <w:style w:type="paragraph" w:customStyle="1" w:styleId="CompiledActNo">
    <w:name w:val="CompiledActNo"/>
    <w:basedOn w:val="OPCParaBase"/>
    <w:next w:val="Normal"/>
    <w:rsid w:val="004141AE"/>
    <w:rPr>
      <w:b/>
      <w:sz w:val="24"/>
      <w:szCs w:val="24"/>
    </w:rPr>
  </w:style>
  <w:style w:type="paragraph" w:customStyle="1" w:styleId="CompiledMadeUnder">
    <w:name w:val="CompiledMadeUnder"/>
    <w:basedOn w:val="OPCParaBase"/>
    <w:next w:val="Normal"/>
    <w:rsid w:val="004141AE"/>
    <w:rPr>
      <w:i/>
      <w:sz w:val="24"/>
      <w:szCs w:val="24"/>
    </w:rPr>
  </w:style>
  <w:style w:type="paragraph" w:customStyle="1" w:styleId="Paragraphsub-sub-sub">
    <w:name w:val="Paragraph(sub-sub-sub)"/>
    <w:aliases w:val="aaaa"/>
    <w:basedOn w:val="OPCParaBase"/>
    <w:rsid w:val="004141A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141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141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141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141A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141AE"/>
    <w:pPr>
      <w:spacing w:before="60" w:line="240" w:lineRule="auto"/>
    </w:pPr>
    <w:rPr>
      <w:rFonts w:cs="Arial"/>
      <w:sz w:val="20"/>
      <w:szCs w:val="22"/>
    </w:rPr>
  </w:style>
  <w:style w:type="paragraph" w:customStyle="1" w:styleId="NoteToSubpara">
    <w:name w:val="NoteToSubpara"/>
    <w:aliases w:val="nts"/>
    <w:basedOn w:val="OPCParaBase"/>
    <w:rsid w:val="004141AE"/>
    <w:pPr>
      <w:spacing w:before="40" w:line="198" w:lineRule="exact"/>
      <w:ind w:left="2835" w:hanging="709"/>
    </w:pPr>
    <w:rPr>
      <w:sz w:val="18"/>
    </w:rPr>
  </w:style>
  <w:style w:type="paragraph" w:customStyle="1" w:styleId="ENoteTableHeading">
    <w:name w:val="ENoteTableHeading"/>
    <w:aliases w:val="enth"/>
    <w:basedOn w:val="OPCParaBase"/>
    <w:rsid w:val="004141AE"/>
    <w:pPr>
      <w:keepNext/>
      <w:spacing w:before="60" w:line="240" w:lineRule="atLeast"/>
    </w:pPr>
    <w:rPr>
      <w:rFonts w:ascii="Arial" w:hAnsi="Arial"/>
      <w:b/>
      <w:sz w:val="16"/>
    </w:rPr>
  </w:style>
  <w:style w:type="paragraph" w:customStyle="1" w:styleId="ENoteTTi">
    <w:name w:val="ENoteTTi"/>
    <w:aliases w:val="entti"/>
    <w:basedOn w:val="OPCParaBase"/>
    <w:rsid w:val="004141AE"/>
    <w:pPr>
      <w:keepNext/>
      <w:spacing w:before="60" w:line="240" w:lineRule="atLeast"/>
      <w:ind w:left="170"/>
    </w:pPr>
    <w:rPr>
      <w:sz w:val="16"/>
    </w:rPr>
  </w:style>
  <w:style w:type="paragraph" w:customStyle="1" w:styleId="ENotesHeading1">
    <w:name w:val="ENotesHeading 1"/>
    <w:aliases w:val="Enh1"/>
    <w:basedOn w:val="OPCParaBase"/>
    <w:next w:val="Normal"/>
    <w:rsid w:val="004141AE"/>
    <w:pPr>
      <w:spacing w:before="120"/>
      <w:outlineLvl w:val="1"/>
    </w:pPr>
    <w:rPr>
      <w:b/>
      <w:sz w:val="28"/>
      <w:szCs w:val="28"/>
    </w:rPr>
  </w:style>
  <w:style w:type="paragraph" w:customStyle="1" w:styleId="ENotesHeading2">
    <w:name w:val="ENotesHeading 2"/>
    <w:aliases w:val="Enh2"/>
    <w:basedOn w:val="OPCParaBase"/>
    <w:next w:val="Normal"/>
    <w:rsid w:val="004141AE"/>
    <w:pPr>
      <w:spacing w:before="120" w:after="120"/>
      <w:outlineLvl w:val="2"/>
    </w:pPr>
    <w:rPr>
      <w:b/>
      <w:sz w:val="24"/>
      <w:szCs w:val="28"/>
    </w:rPr>
  </w:style>
  <w:style w:type="paragraph" w:customStyle="1" w:styleId="ENoteTTIndentHeading">
    <w:name w:val="ENoteTTIndentHeading"/>
    <w:aliases w:val="enTTHi"/>
    <w:basedOn w:val="OPCParaBase"/>
    <w:rsid w:val="004141A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141AE"/>
    <w:pPr>
      <w:spacing w:before="60" w:line="240" w:lineRule="atLeast"/>
    </w:pPr>
    <w:rPr>
      <w:sz w:val="16"/>
    </w:rPr>
  </w:style>
  <w:style w:type="paragraph" w:customStyle="1" w:styleId="MadeunderText">
    <w:name w:val="MadeunderText"/>
    <w:basedOn w:val="OPCParaBase"/>
    <w:next w:val="Normal"/>
    <w:rsid w:val="004141AE"/>
    <w:pPr>
      <w:spacing w:before="240"/>
    </w:pPr>
    <w:rPr>
      <w:sz w:val="24"/>
      <w:szCs w:val="24"/>
    </w:rPr>
  </w:style>
  <w:style w:type="paragraph" w:customStyle="1" w:styleId="ENotesHeading3">
    <w:name w:val="ENotesHeading 3"/>
    <w:aliases w:val="Enh3"/>
    <w:basedOn w:val="OPCParaBase"/>
    <w:next w:val="Normal"/>
    <w:rsid w:val="004141AE"/>
    <w:pPr>
      <w:keepNext/>
      <w:spacing w:before="120" w:line="240" w:lineRule="auto"/>
      <w:outlineLvl w:val="4"/>
    </w:pPr>
    <w:rPr>
      <w:b/>
      <w:szCs w:val="24"/>
    </w:rPr>
  </w:style>
  <w:style w:type="character" w:customStyle="1" w:styleId="CharSubPartTextCASA">
    <w:name w:val="CharSubPartText(CASA)"/>
    <w:basedOn w:val="OPCCharBase"/>
    <w:uiPriority w:val="1"/>
    <w:rsid w:val="004141AE"/>
  </w:style>
  <w:style w:type="character" w:customStyle="1" w:styleId="CharSubPartNoCASA">
    <w:name w:val="CharSubPartNo(CASA)"/>
    <w:basedOn w:val="OPCCharBase"/>
    <w:uiPriority w:val="1"/>
    <w:rsid w:val="004141AE"/>
  </w:style>
  <w:style w:type="paragraph" w:customStyle="1" w:styleId="ENoteTTIndentHeadingSub">
    <w:name w:val="ENoteTTIndentHeadingSub"/>
    <w:aliases w:val="enTTHis"/>
    <w:basedOn w:val="OPCParaBase"/>
    <w:rsid w:val="004141AE"/>
    <w:pPr>
      <w:keepNext/>
      <w:spacing w:before="60" w:line="240" w:lineRule="atLeast"/>
      <w:ind w:left="340"/>
    </w:pPr>
    <w:rPr>
      <w:b/>
      <w:sz w:val="16"/>
    </w:rPr>
  </w:style>
  <w:style w:type="paragraph" w:customStyle="1" w:styleId="ENoteTTiSub">
    <w:name w:val="ENoteTTiSub"/>
    <w:aliases w:val="enttis"/>
    <w:basedOn w:val="OPCParaBase"/>
    <w:rsid w:val="004141AE"/>
    <w:pPr>
      <w:keepNext/>
      <w:spacing w:before="60" w:line="240" w:lineRule="atLeast"/>
      <w:ind w:left="340"/>
    </w:pPr>
    <w:rPr>
      <w:sz w:val="16"/>
    </w:rPr>
  </w:style>
  <w:style w:type="paragraph" w:customStyle="1" w:styleId="SubDivisionMigration">
    <w:name w:val="SubDivisionMigration"/>
    <w:aliases w:val="sdm"/>
    <w:basedOn w:val="OPCParaBase"/>
    <w:rsid w:val="004141A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141A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141AE"/>
    <w:pPr>
      <w:spacing w:before="122" w:line="240" w:lineRule="auto"/>
      <w:ind w:left="1985" w:hanging="851"/>
    </w:pPr>
    <w:rPr>
      <w:sz w:val="18"/>
    </w:rPr>
  </w:style>
  <w:style w:type="paragraph" w:customStyle="1" w:styleId="FreeForm">
    <w:name w:val="FreeForm"/>
    <w:rsid w:val="004141AE"/>
    <w:rPr>
      <w:rFonts w:ascii="Arial" w:hAnsi="Arial"/>
      <w:sz w:val="22"/>
    </w:rPr>
  </w:style>
  <w:style w:type="paragraph" w:customStyle="1" w:styleId="SOText">
    <w:name w:val="SO Text"/>
    <w:aliases w:val="sot"/>
    <w:link w:val="SOTextChar"/>
    <w:rsid w:val="004141A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141AE"/>
    <w:rPr>
      <w:sz w:val="22"/>
    </w:rPr>
  </w:style>
  <w:style w:type="paragraph" w:customStyle="1" w:styleId="SOTextNote">
    <w:name w:val="SO TextNote"/>
    <w:aliases w:val="sont"/>
    <w:basedOn w:val="SOText"/>
    <w:qFormat/>
    <w:rsid w:val="004141AE"/>
    <w:pPr>
      <w:spacing w:before="122" w:line="198" w:lineRule="exact"/>
      <w:ind w:left="1843" w:hanging="709"/>
    </w:pPr>
    <w:rPr>
      <w:sz w:val="18"/>
    </w:rPr>
  </w:style>
  <w:style w:type="paragraph" w:customStyle="1" w:styleId="SOPara">
    <w:name w:val="SO Para"/>
    <w:aliases w:val="soa"/>
    <w:basedOn w:val="SOText"/>
    <w:link w:val="SOParaChar"/>
    <w:qFormat/>
    <w:rsid w:val="004141AE"/>
    <w:pPr>
      <w:tabs>
        <w:tab w:val="right" w:pos="1786"/>
      </w:tabs>
      <w:spacing w:before="40"/>
      <w:ind w:left="2070" w:hanging="936"/>
    </w:pPr>
  </w:style>
  <w:style w:type="character" w:customStyle="1" w:styleId="SOParaChar">
    <w:name w:val="SO Para Char"/>
    <w:aliases w:val="soa Char"/>
    <w:basedOn w:val="DefaultParagraphFont"/>
    <w:link w:val="SOPara"/>
    <w:rsid w:val="004141AE"/>
    <w:rPr>
      <w:sz w:val="22"/>
    </w:rPr>
  </w:style>
  <w:style w:type="paragraph" w:customStyle="1" w:styleId="FileName">
    <w:name w:val="FileName"/>
    <w:basedOn w:val="Normal"/>
    <w:rsid w:val="004141AE"/>
  </w:style>
  <w:style w:type="paragraph" w:customStyle="1" w:styleId="TableHeading">
    <w:name w:val="TableHeading"/>
    <w:aliases w:val="th"/>
    <w:basedOn w:val="OPCParaBase"/>
    <w:next w:val="Tabletext"/>
    <w:rsid w:val="004141AE"/>
    <w:pPr>
      <w:keepNext/>
      <w:spacing w:before="60" w:line="240" w:lineRule="atLeast"/>
    </w:pPr>
    <w:rPr>
      <w:b/>
      <w:sz w:val="20"/>
    </w:rPr>
  </w:style>
  <w:style w:type="paragraph" w:customStyle="1" w:styleId="SOHeadBold">
    <w:name w:val="SO HeadBold"/>
    <w:aliases w:val="sohb"/>
    <w:basedOn w:val="SOText"/>
    <w:next w:val="SOText"/>
    <w:link w:val="SOHeadBoldChar"/>
    <w:qFormat/>
    <w:rsid w:val="004141AE"/>
    <w:rPr>
      <w:b/>
    </w:rPr>
  </w:style>
  <w:style w:type="character" w:customStyle="1" w:styleId="SOHeadBoldChar">
    <w:name w:val="SO HeadBold Char"/>
    <w:aliases w:val="sohb Char"/>
    <w:basedOn w:val="DefaultParagraphFont"/>
    <w:link w:val="SOHeadBold"/>
    <w:rsid w:val="004141AE"/>
    <w:rPr>
      <w:b/>
      <w:sz w:val="22"/>
    </w:rPr>
  </w:style>
  <w:style w:type="paragraph" w:customStyle="1" w:styleId="SOHeadItalic">
    <w:name w:val="SO HeadItalic"/>
    <w:aliases w:val="sohi"/>
    <w:basedOn w:val="SOText"/>
    <w:next w:val="SOText"/>
    <w:link w:val="SOHeadItalicChar"/>
    <w:qFormat/>
    <w:rsid w:val="004141AE"/>
    <w:rPr>
      <w:i/>
    </w:rPr>
  </w:style>
  <w:style w:type="character" w:customStyle="1" w:styleId="SOHeadItalicChar">
    <w:name w:val="SO HeadItalic Char"/>
    <w:aliases w:val="sohi Char"/>
    <w:basedOn w:val="DefaultParagraphFont"/>
    <w:link w:val="SOHeadItalic"/>
    <w:rsid w:val="004141AE"/>
    <w:rPr>
      <w:i/>
      <w:sz w:val="22"/>
    </w:rPr>
  </w:style>
  <w:style w:type="paragraph" w:customStyle="1" w:styleId="SOBullet">
    <w:name w:val="SO Bullet"/>
    <w:aliases w:val="sotb"/>
    <w:basedOn w:val="SOText"/>
    <w:link w:val="SOBulletChar"/>
    <w:qFormat/>
    <w:rsid w:val="004141AE"/>
    <w:pPr>
      <w:ind w:left="1559" w:hanging="425"/>
    </w:pPr>
  </w:style>
  <w:style w:type="character" w:customStyle="1" w:styleId="SOBulletChar">
    <w:name w:val="SO Bullet Char"/>
    <w:aliases w:val="sotb Char"/>
    <w:basedOn w:val="DefaultParagraphFont"/>
    <w:link w:val="SOBullet"/>
    <w:rsid w:val="004141AE"/>
    <w:rPr>
      <w:sz w:val="22"/>
    </w:rPr>
  </w:style>
  <w:style w:type="paragraph" w:customStyle="1" w:styleId="SOBulletNote">
    <w:name w:val="SO BulletNote"/>
    <w:aliases w:val="sonb"/>
    <w:basedOn w:val="SOTextNote"/>
    <w:link w:val="SOBulletNoteChar"/>
    <w:qFormat/>
    <w:rsid w:val="004141AE"/>
    <w:pPr>
      <w:tabs>
        <w:tab w:val="left" w:pos="1560"/>
      </w:tabs>
      <w:ind w:left="2268" w:hanging="1134"/>
    </w:pPr>
  </w:style>
  <w:style w:type="character" w:customStyle="1" w:styleId="SOBulletNoteChar">
    <w:name w:val="SO BulletNote Char"/>
    <w:aliases w:val="sonb Char"/>
    <w:basedOn w:val="DefaultParagraphFont"/>
    <w:link w:val="SOBulletNote"/>
    <w:rsid w:val="004141AE"/>
    <w:rPr>
      <w:sz w:val="18"/>
    </w:rPr>
  </w:style>
  <w:style w:type="paragraph" w:customStyle="1" w:styleId="SOText2">
    <w:name w:val="SO Text2"/>
    <w:aliases w:val="sot2"/>
    <w:basedOn w:val="Normal"/>
    <w:next w:val="SOText"/>
    <w:link w:val="SOText2Char"/>
    <w:rsid w:val="004141A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141AE"/>
    <w:rPr>
      <w:sz w:val="22"/>
    </w:rPr>
  </w:style>
  <w:style w:type="paragraph" w:customStyle="1" w:styleId="SubPartCASA">
    <w:name w:val="SubPart(CASA)"/>
    <w:aliases w:val="csp"/>
    <w:basedOn w:val="OPCParaBase"/>
    <w:next w:val="ActHead3"/>
    <w:rsid w:val="004141A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141AE"/>
    <w:rPr>
      <w:rFonts w:eastAsia="Times New Roman" w:cs="Times New Roman"/>
      <w:sz w:val="22"/>
      <w:lang w:eastAsia="en-AU"/>
    </w:rPr>
  </w:style>
  <w:style w:type="character" w:customStyle="1" w:styleId="notetextChar">
    <w:name w:val="note(text) Char"/>
    <w:aliases w:val="n Char"/>
    <w:basedOn w:val="DefaultParagraphFont"/>
    <w:link w:val="notetext"/>
    <w:rsid w:val="004141AE"/>
    <w:rPr>
      <w:rFonts w:eastAsia="Times New Roman" w:cs="Times New Roman"/>
      <w:sz w:val="18"/>
      <w:lang w:eastAsia="en-AU"/>
    </w:rPr>
  </w:style>
  <w:style w:type="character" w:customStyle="1" w:styleId="Heading1Char">
    <w:name w:val="Heading 1 Char"/>
    <w:basedOn w:val="DefaultParagraphFont"/>
    <w:link w:val="Heading1"/>
    <w:uiPriority w:val="9"/>
    <w:rsid w:val="004141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141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141A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141A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141A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141A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141A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141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141A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141AE"/>
  </w:style>
  <w:style w:type="character" w:customStyle="1" w:styleId="charlegsubtitle1">
    <w:name w:val="charlegsubtitle1"/>
    <w:basedOn w:val="DefaultParagraphFont"/>
    <w:rsid w:val="004141AE"/>
    <w:rPr>
      <w:rFonts w:ascii="Arial" w:hAnsi="Arial" w:cs="Arial" w:hint="default"/>
      <w:b/>
      <w:bCs/>
      <w:sz w:val="28"/>
      <w:szCs w:val="28"/>
    </w:rPr>
  </w:style>
  <w:style w:type="paragraph" w:styleId="Index1">
    <w:name w:val="index 1"/>
    <w:basedOn w:val="Normal"/>
    <w:next w:val="Normal"/>
    <w:autoRedefine/>
    <w:rsid w:val="004141AE"/>
    <w:pPr>
      <w:ind w:left="240" w:hanging="240"/>
    </w:pPr>
  </w:style>
  <w:style w:type="paragraph" w:styleId="Index2">
    <w:name w:val="index 2"/>
    <w:basedOn w:val="Normal"/>
    <w:next w:val="Normal"/>
    <w:autoRedefine/>
    <w:rsid w:val="004141AE"/>
    <w:pPr>
      <w:ind w:left="480" w:hanging="240"/>
    </w:pPr>
  </w:style>
  <w:style w:type="paragraph" w:styleId="Index3">
    <w:name w:val="index 3"/>
    <w:basedOn w:val="Normal"/>
    <w:next w:val="Normal"/>
    <w:autoRedefine/>
    <w:rsid w:val="004141AE"/>
    <w:pPr>
      <w:ind w:left="720" w:hanging="240"/>
    </w:pPr>
  </w:style>
  <w:style w:type="paragraph" w:styleId="Index4">
    <w:name w:val="index 4"/>
    <w:basedOn w:val="Normal"/>
    <w:next w:val="Normal"/>
    <w:autoRedefine/>
    <w:rsid w:val="004141AE"/>
    <w:pPr>
      <w:ind w:left="960" w:hanging="240"/>
    </w:pPr>
  </w:style>
  <w:style w:type="paragraph" w:styleId="Index5">
    <w:name w:val="index 5"/>
    <w:basedOn w:val="Normal"/>
    <w:next w:val="Normal"/>
    <w:autoRedefine/>
    <w:rsid w:val="004141AE"/>
    <w:pPr>
      <w:ind w:left="1200" w:hanging="240"/>
    </w:pPr>
  </w:style>
  <w:style w:type="paragraph" w:styleId="Index6">
    <w:name w:val="index 6"/>
    <w:basedOn w:val="Normal"/>
    <w:next w:val="Normal"/>
    <w:autoRedefine/>
    <w:rsid w:val="004141AE"/>
    <w:pPr>
      <w:ind w:left="1440" w:hanging="240"/>
    </w:pPr>
  </w:style>
  <w:style w:type="paragraph" w:styleId="Index7">
    <w:name w:val="index 7"/>
    <w:basedOn w:val="Normal"/>
    <w:next w:val="Normal"/>
    <w:autoRedefine/>
    <w:rsid w:val="004141AE"/>
    <w:pPr>
      <w:ind w:left="1680" w:hanging="240"/>
    </w:pPr>
  </w:style>
  <w:style w:type="paragraph" w:styleId="Index8">
    <w:name w:val="index 8"/>
    <w:basedOn w:val="Normal"/>
    <w:next w:val="Normal"/>
    <w:autoRedefine/>
    <w:rsid w:val="004141AE"/>
    <w:pPr>
      <w:ind w:left="1920" w:hanging="240"/>
    </w:pPr>
  </w:style>
  <w:style w:type="paragraph" w:styleId="Index9">
    <w:name w:val="index 9"/>
    <w:basedOn w:val="Normal"/>
    <w:next w:val="Normal"/>
    <w:autoRedefine/>
    <w:rsid w:val="004141AE"/>
    <w:pPr>
      <w:ind w:left="2160" w:hanging="240"/>
    </w:pPr>
  </w:style>
  <w:style w:type="paragraph" w:styleId="NormalIndent">
    <w:name w:val="Normal Indent"/>
    <w:basedOn w:val="Normal"/>
    <w:rsid w:val="004141AE"/>
    <w:pPr>
      <w:ind w:left="720"/>
    </w:pPr>
  </w:style>
  <w:style w:type="paragraph" w:styleId="FootnoteText">
    <w:name w:val="footnote text"/>
    <w:basedOn w:val="Normal"/>
    <w:link w:val="FootnoteTextChar"/>
    <w:rsid w:val="004141AE"/>
    <w:rPr>
      <w:sz w:val="20"/>
    </w:rPr>
  </w:style>
  <w:style w:type="character" w:customStyle="1" w:styleId="FootnoteTextChar">
    <w:name w:val="Footnote Text Char"/>
    <w:basedOn w:val="DefaultParagraphFont"/>
    <w:link w:val="FootnoteText"/>
    <w:rsid w:val="004141AE"/>
  </w:style>
  <w:style w:type="paragraph" w:styleId="CommentText">
    <w:name w:val="annotation text"/>
    <w:basedOn w:val="Normal"/>
    <w:link w:val="CommentTextChar"/>
    <w:rsid w:val="004141AE"/>
    <w:rPr>
      <w:sz w:val="20"/>
    </w:rPr>
  </w:style>
  <w:style w:type="character" w:customStyle="1" w:styleId="CommentTextChar">
    <w:name w:val="Comment Text Char"/>
    <w:basedOn w:val="DefaultParagraphFont"/>
    <w:link w:val="CommentText"/>
    <w:rsid w:val="004141AE"/>
  </w:style>
  <w:style w:type="paragraph" w:styleId="IndexHeading">
    <w:name w:val="index heading"/>
    <w:basedOn w:val="Normal"/>
    <w:next w:val="Index1"/>
    <w:rsid w:val="004141AE"/>
    <w:rPr>
      <w:rFonts w:ascii="Arial" w:hAnsi="Arial" w:cs="Arial"/>
      <w:b/>
      <w:bCs/>
    </w:rPr>
  </w:style>
  <w:style w:type="paragraph" w:styleId="Caption">
    <w:name w:val="caption"/>
    <w:basedOn w:val="Normal"/>
    <w:next w:val="Normal"/>
    <w:qFormat/>
    <w:rsid w:val="004141AE"/>
    <w:pPr>
      <w:spacing w:before="120" w:after="120"/>
    </w:pPr>
    <w:rPr>
      <w:b/>
      <w:bCs/>
      <w:sz w:val="20"/>
    </w:rPr>
  </w:style>
  <w:style w:type="paragraph" w:styleId="TableofFigures">
    <w:name w:val="table of figures"/>
    <w:basedOn w:val="Normal"/>
    <w:next w:val="Normal"/>
    <w:rsid w:val="004141AE"/>
    <w:pPr>
      <w:ind w:left="480" w:hanging="480"/>
    </w:pPr>
  </w:style>
  <w:style w:type="paragraph" w:styleId="EnvelopeAddress">
    <w:name w:val="envelope address"/>
    <w:basedOn w:val="Normal"/>
    <w:rsid w:val="004141A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141AE"/>
    <w:rPr>
      <w:rFonts w:ascii="Arial" w:hAnsi="Arial" w:cs="Arial"/>
      <w:sz w:val="20"/>
    </w:rPr>
  </w:style>
  <w:style w:type="character" w:styleId="FootnoteReference">
    <w:name w:val="footnote reference"/>
    <w:basedOn w:val="DefaultParagraphFont"/>
    <w:rsid w:val="004141AE"/>
    <w:rPr>
      <w:rFonts w:ascii="Times New Roman" w:hAnsi="Times New Roman"/>
      <w:sz w:val="20"/>
      <w:vertAlign w:val="superscript"/>
    </w:rPr>
  </w:style>
  <w:style w:type="character" w:styleId="CommentReference">
    <w:name w:val="annotation reference"/>
    <w:basedOn w:val="DefaultParagraphFont"/>
    <w:rsid w:val="004141AE"/>
    <w:rPr>
      <w:sz w:val="16"/>
      <w:szCs w:val="16"/>
    </w:rPr>
  </w:style>
  <w:style w:type="character" w:styleId="PageNumber">
    <w:name w:val="page number"/>
    <w:basedOn w:val="DefaultParagraphFont"/>
    <w:rsid w:val="004141AE"/>
  </w:style>
  <w:style w:type="character" w:styleId="EndnoteReference">
    <w:name w:val="endnote reference"/>
    <w:basedOn w:val="DefaultParagraphFont"/>
    <w:rsid w:val="004141AE"/>
    <w:rPr>
      <w:vertAlign w:val="superscript"/>
    </w:rPr>
  </w:style>
  <w:style w:type="paragraph" w:styleId="EndnoteText">
    <w:name w:val="endnote text"/>
    <w:basedOn w:val="Normal"/>
    <w:link w:val="EndnoteTextChar"/>
    <w:rsid w:val="004141AE"/>
    <w:rPr>
      <w:sz w:val="20"/>
    </w:rPr>
  </w:style>
  <w:style w:type="character" w:customStyle="1" w:styleId="EndnoteTextChar">
    <w:name w:val="Endnote Text Char"/>
    <w:basedOn w:val="DefaultParagraphFont"/>
    <w:link w:val="EndnoteText"/>
    <w:rsid w:val="004141AE"/>
  </w:style>
  <w:style w:type="paragraph" w:styleId="TableofAuthorities">
    <w:name w:val="table of authorities"/>
    <w:basedOn w:val="Normal"/>
    <w:next w:val="Normal"/>
    <w:rsid w:val="004141AE"/>
    <w:pPr>
      <w:ind w:left="240" w:hanging="240"/>
    </w:pPr>
  </w:style>
  <w:style w:type="paragraph" w:styleId="MacroText">
    <w:name w:val="macro"/>
    <w:link w:val="MacroTextChar"/>
    <w:rsid w:val="004141A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141AE"/>
    <w:rPr>
      <w:rFonts w:ascii="Courier New" w:eastAsia="Times New Roman" w:hAnsi="Courier New" w:cs="Courier New"/>
      <w:lang w:eastAsia="en-AU"/>
    </w:rPr>
  </w:style>
  <w:style w:type="paragraph" w:styleId="TOAHeading">
    <w:name w:val="toa heading"/>
    <w:basedOn w:val="Normal"/>
    <w:next w:val="Normal"/>
    <w:rsid w:val="004141AE"/>
    <w:pPr>
      <w:spacing w:before="120"/>
    </w:pPr>
    <w:rPr>
      <w:rFonts w:ascii="Arial" w:hAnsi="Arial" w:cs="Arial"/>
      <w:b/>
      <w:bCs/>
    </w:rPr>
  </w:style>
  <w:style w:type="paragraph" w:styleId="List">
    <w:name w:val="List"/>
    <w:basedOn w:val="Normal"/>
    <w:rsid w:val="004141AE"/>
    <w:pPr>
      <w:ind w:left="283" w:hanging="283"/>
    </w:pPr>
  </w:style>
  <w:style w:type="paragraph" w:styleId="ListBullet">
    <w:name w:val="List Bullet"/>
    <w:basedOn w:val="Normal"/>
    <w:autoRedefine/>
    <w:rsid w:val="004141AE"/>
    <w:pPr>
      <w:tabs>
        <w:tab w:val="num" w:pos="360"/>
      </w:tabs>
      <w:ind w:left="360" w:hanging="360"/>
    </w:pPr>
  </w:style>
  <w:style w:type="paragraph" w:styleId="ListNumber">
    <w:name w:val="List Number"/>
    <w:basedOn w:val="Normal"/>
    <w:rsid w:val="004141AE"/>
    <w:pPr>
      <w:tabs>
        <w:tab w:val="num" w:pos="360"/>
      </w:tabs>
      <w:ind w:left="360" w:hanging="360"/>
    </w:pPr>
  </w:style>
  <w:style w:type="paragraph" w:styleId="List2">
    <w:name w:val="List 2"/>
    <w:basedOn w:val="Normal"/>
    <w:rsid w:val="004141AE"/>
    <w:pPr>
      <w:ind w:left="566" w:hanging="283"/>
    </w:pPr>
  </w:style>
  <w:style w:type="paragraph" w:styleId="List3">
    <w:name w:val="List 3"/>
    <w:basedOn w:val="Normal"/>
    <w:rsid w:val="004141AE"/>
    <w:pPr>
      <w:ind w:left="849" w:hanging="283"/>
    </w:pPr>
  </w:style>
  <w:style w:type="paragraph" w:styleId="List4">
    <w:name w:val="List 4"/>
    <w:basedOn w:val="Normal"/>
    <w:rsid w:val="004141AE"/>
    <w:pPr>
      <w:ind w:left="1132" w:hanging="283"/>
    </w:pPr>
  </w:style>
  <w:style w:type="paragraph" w:styleId="List5">
    <w:name w:val="List 5"/>
    <w:basedOn w:val="Normal"/>
    <w:rsid w:val="004141AE"/>
    <w:pPr>
      <w:ind w:left="1415" w:hanging="283"/>
    </w:pPr>
  </w:style>
  <w:style w:type="paragraph" w:styleId="ListBullet2">
    <w:name w:val="List Bullet 2"/>
    <w:basedOn w:val="Normal"/>
    <w:autoRedefine/>
    <w:rsid w:val="004141AE"/>
    <w:pPr>
      <w:tabs>
        <w:tab w:val="num" w:pos="360"/>
      </w:tabs>
    </w:pPr>
  </w:style>
  <w:style w:type="paragraph" w:styleId="ListBullet3">
    <w:name w:val="List Bullet 3"/>
    <w:basedOn w:val="Normal"/>
    <w:autoRedefine/>
    <w:rsid w:val="004141AE"/>
    <w:pPr>
      <w:tabs>
        <w:tab w:val="num" w:pos="926"/>
      </w:tabs>
      <w:ind w:left="926" w:hanging="360"/>
    </w:pPr>
  </w:style>
  <w:style w:type="paragraph" w:styleId="ListBullet4">
    <w:name w:val="List Bullet 4"/>
    <w:basedOn w:val="Normal"/>
    <w:autoRedefine/>
    <w:rsid w:val="004141AE"/>
    <w:pPr>
      <w:tabs>
        <w:tab w:val="num" w:pos="1209"/>
      </w:tabs>
      <w:ind w:left="1209" w:hanging="360"/>
    </w:pPr>
  </w:style>
  <w:style w:type="paragraph" w:styleId="ListBullet5">
    <w:name w:val="List Bullet 5"/>
    <w:basedOn w:val="Normal"/>
    <w:autoRedefine/>
    <w:rsid w:val="004141AE"/>
    <w:pPr>
      <w:tabs>
        <w:tab w:val="num" w:pos="1492"/>
      </w:tabs>
      <w:ind w:left="1492" w:hanging="360"/>
    </w:pPr>
  </w:style>
  <w:style w:type="paragraph" w:styleId="ListNumber2">
    <w:name w:val="List Number 2"/>
    <w:basedOn w:val="Normal"/>
    <w:rsid w:val="004141AE"/>
    <w:pPr>
      <w:tabs>
        <w:tab w:val="num" w:pos="643"/>
      </w:tabs>
      <w:ind w:left="643" w:hanging="360"/>
    </w:pPr>
  </w:style>
  <w:style w:type="paragraph" w:styleId="ListNumber3">
    <w:name w:val="List Number 3"/>
    <w:basedOn w:val="Normal"/>
    <w:rsid w:val="004141AE"/>
    <w:pPr>
      <w:tabs>
        <w:tab w:val="num" w:pos="926"/>
      </w:tabs>
      <w:ind w:left="926" w:hanging="360"/>
    </w:pPr>
  </w:style>
  <w:style w:type="paragraph" w:styleId="ListNumber4">
    <w:name w:val="List Number 4"/>
    <w:basedOn w:val="Normal"/>
    <w:rsid w:val="004141AE"/>
    <w:pPr>
      <w:tabs>
        <w:tab w:val="num" w:pos="1209"/>
      </w:tabs>
      <w:ind w:left="1209" w:hanging="360"/>
    </w:pPr>
  </w:style>
  <w:style w:type="paragraph" w:styleId="ListNumber5">
    <w:name w:val="List Number 5"/>
    <w:basedOn w:val="Normal"/>
    <w:rsid w:val="004141AE"/>
    <w:pPr>
      <w:tabs>
        <w:tab w:val="num" w:pos="1492"/>
      </w:tabs>
      <w:ind w:left="1492" w:hanging="360"/>
    </w:pPr>
  </w:style>
  <w:style w:type="paragraph" w:styleId="Title">
    <w:name w:val="Title"/>
    <w:basedOn w:val="Normal"/>
    <w:link w:val="TitleChar"/>
    <w:qFormat/>
    <w:rsid w:val="004141AE"/>
    <w:pPr>
      <w:spacing w:before="240" w:after="60"/>
    </w:pPr>
    <w:rPr>
      <w:rFonts w:ascii="Arial" w:hAnsi="Arial" w:cs="Arial"/>
      <w:b/>
      <w:bCs/>
      <w:sz w:val="40"/>
      <w:szCs w:val="40"/>
    </w:rPr>
  </w:style>
  <w:style w:type="character" w:customStyle="1" w:styleId="TitleChar">
    <w:name w:val="Title Char"/>
    <w:basedOn w:val="DefaultParagraphFont"/>
    <w:link w:val="Title"/>
    <w:rsid w:val="004141AE"/>
    <w:rPr>
      <w:rFonts w:ascii="Arial" w:hAnsi="Arial" w:cs="Arial"/>
      <w:b/>
      <w:bCs/>
      <w:sz w:val="40"/>
      <w:szCs w:val="40"/>
    </w:rPr>
  </w:style>
  <w:style w:type="paragraph" w:styleId="Closing">
    <w:name w:val="Closing"/>
    <w:basedOn w:val="Normal"/>
    <w:link w:val="ClosingChar"/>
    <w:rsid w:val="004141AE"/>
    <w:pPr>
      <w:ind w:left="4252"/>
    </w:pPr>
  </w:style>
  <w:style w:type="character" w:customStyle="1" w:styleId="ClosingChar">
    <w:name w:val="Closing Char"/>
    <w:basedOn w:val="DefaultParagraphFont"/>
    <w:link w:val="Closing"/>
    <w:rsid w:val="004141AE"/>
    <w:rPr>
      <w:sz w:val="22"/>
    </w:rPr>
  </w:style>
  <w:style w:type="paragraph" w:styleId="Signature">
    <w:name w:val="Signature"/>
    <w:basedOn w:val="Normal"/>
    <w:link w:val="SignatureChar"/>
    <w:rsid w:val="004141AE"/>
    <w:pPr>
      <w:ind w:left="4252"/>
    </w:pPr>
  </w:style>
  <w:style w:type="character" w:customStyle="1" w:styleId="SignatureChar">
    <w:name w:val="Signature Char"/>
    <w:basedOn w:val="DefaultParagraphFont"/>
    <w:link w:val="Signature"/>
    <w:rsid w:val="004141AE"/>
    <w:rPr>
      <w:sz w:val="22"/>
    </w:rPr>
  </w:style>
  <w:style w:type="paragraph" w:styleId="BodyText">
    <w:name w:val="Body Text"/>
    <w:basedOn w:val="Normal"/>
    <w:link w:val="BodyTextChar"/>
    <w:rsid w:val="004141AE"/>
    <w:pPr>
      <w:spacing w:after="120"/>
    </w:pPr>
  </w:style>
  <w:style w:type="character" w:customStyle="1" w:styleId="BodyTextChar">
    <w:name w:val="Body Text Char"/>
    <w:basedOn w:val="DefaultParagraphFont"/>
    <w:link w:val="BodyText"/>
    <w:rsid w:val="004141AE"/>
    <w:rPr>
      <w:sz w:val="22"/>
    </w:rPr>
  </w:style>
  <w:style w:type="paragraph" w:styleId="BodyTextIndent">
    <w:name w:val="Body Text Indent"/>
    <w:basedOn w:val="Normal"/>
    <w:link w:val="BodyTextIndentChar"/>
    <w:rsid w:val="004141AE"/>
    <w:pPr>
      <w:spacing w:after="120"/>
      <w:ind w:left="283"/>
    </w:pPr>
  </w:style>
  <w:style w:type="character" w:customStyle="1" w:styleId="BodyTextIndentChar">
    <w:name w:val="Body Text Indent Char"/>
    <w:basedOn w:val="DefaultParagraphFont"/>
    <w:link w:val="BodyTextIndent"/>
    <w:rsid w:val="004141AE"/>
    <w:rPr>
      <w:sz w:val="22"/>
    </w:rPr>
  </w:style>
  <w:style w:type="paragraph" w:styleId="ListContinue">
    <w:name w:val="List Continue"/>
    <w:basedOn w:val="Normal"/>
    <w:rsid w:val="004141AE"/>
    <w:pPr>
      <w:spacing w:after="120"/>
      <w:ind w:left="283"/>
    </w:pPr>
  </w:style>
  <w:style w:type="paragraph" w:styleId="ListContinue2">
    <w:name w:val="List Continue 2"/>
    <w:basedOn w:val="Normal"/>
    <w:rsid w:val="004141AE"/>
    <w:pPr>
      <w:spacing w:after="120"/>
      <w:ind w:left="566"/>
    </w:pPr>
  </w:style>
  <w:style w:type="paragraph" w:styleId="ListContinue3">
    <w:name w:val="List Continue 3"/>
    <w:basedOn w:val="Normal"/>
    <w:rsid w:val="004141AE"/>
    <w:pPr>
      <w:spacing w:after="120"/>
      <w:ind w:left="849"/>
    </w:pPr>
  </w:style>
  <w:style w:type="paragraph" w:styleId="ListContinue4">
    <w:name w:val="List Continue 4"/>
    <w:basedOn w:val="Normal"/>
    <w:rsid w:val="004141AE"/>
    <w:pPr>
      <w:spacing w:after="120"/>
      <w:ind w:left="1132"/>
    </w:pPr>
  </w:style>
  <w:style w:type="paragraph" w:styleId="ListContinue5">
    <w:name w:val="List Continue 5"/>
    <w:basedOn w:val="Normal"/>
    <w:rsid w:val="004141AE"/>
    <w:pPr>
      <w:spacing w:after="120"/>
      <w:ind w:left="1415"/>
    </w:pPr>
  </w:style>
  <w:style w:type="paragraph" w:styleId="MessageHeader">
    <w:name w:val="Message Header"/>
    <w:basedOn w:val="Normal"/>
    <w:link w:val="MessageHeaderChar"/>
    <w:rsid w:val="004141A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141AE"/>
    <w:rPr>
      <w:rFonts w:ascii="Arial" w:hAnsi="Arial" w:cs="Arial"/>
      <w:sz w:val="22"/>
      <w:shd w:val="pct20" w:color="auto" w:fill="auto"/>
    </w:rPr>
  </w:style>
  <w:style w:type="paragraph" w:styleId="Subtitle">
    <w:name w:val="Subtitle"/>
    <w:basedOn w:val="Normal"/>
    <w:link w:val="SubtitleChar"/>
    <w:qFormat/>
    <w:rsid w:val="004141AE"/>
    <w:pPr>
      <w:spacing w:after="60"/>
      <w:jc w:val="center"/>
      <w:outlineLvl w:val="1"/>
    </w:pPr>
    <w:rPr>
      <w:rFonts w:ascii="Arial" w:hAnsi="Arial" w:cs="Arial"/>
    </w:rPr>
  </w:style>
  <w:style w:type="character" w:customStyle="1" w:styleId="SubtitleChar">
    <w:name w:val="Subtitle Char"/>
    <w:basedOn w:val="DefaultParagraphFont"/>
    <w:link w:val="Subtitle"/>
    <w:rsid w:val="004141AE"/>
    <w:rPr>
      <w:rFonts w:ascii="Arial" w:hAnsi="Arial" w:cs="Arial"/>
      <w:sz w:val="22"/>
    </w:rPr>
  </w:style>
  <w:style w:type="paragraph" w:styleId="Salutation">
    <w:name w:val="Salutation"/>
    <w:basedOn w:val="Normal"/>
    <w:next w:val="Normal"/>
    <w:link w:val="SalutationChar"/>
    <w:rsid w:val="004141AE"/>
  </w:style>
  <w:style w:type="character" w:customStyle="1" w:styleId="SalutationChar">
    <w:name w:val="Salutation Char"/>
    <w:basedOn w:val="DefaultParagraphFont"/>
    <w:link w:val="Salutation"/>
    <w:rsid w:val="004141AE"/>
    <w:rPr>
      <w:sz w:val="22"/>
    </w:rPr>
  </w:style>
  <w:style w:type="paragraph" w:styleId="Date">
    <w:name w:val="Date"/>
    <w:basedOn w:val="Normal"/>
    <w:next w:val="Normal"/>
    <w:link w:val="DateChar"/>
    <w:rsid w:val="004141AE"/>
  </w:style>
  <w:style w:type="character" w:customStyle="1" w:styleId="DateChar">
    <w:name w:val="Date Char"/>
    <w:basedOn w:val="DefaultParagraphFont"/>
    <w:link w:val="Date"/>
    <w:rsid w:val="004141AE"/>
    <w:rPr>
      <w:sz w:val="22"/>
    </w:rPr>
  </w:style>
  <w:style w:type="paragraph" w:styleId="BodyTextFirstIndent">
    <w:name w:val="Body Text First Indent"/>
    <w:basedOn w:val="BodyText"/>
    <w:link w:val="BodyTextFirstIndentChar"/>
    <w:rsid w:val="004141AE"/>
    <w:pPr>
      <w:ind w:firstLine="210"/>
    </w:pPr>
  </w:style>
  <w:style w:type="character" w:customStyle="1" w:styleId="BodyTextFirstIndentChar">
    <w:name w:val="Body Text First Indent Char"/>
    <w:basedOn w:val="BodyTextChar"/>
    <w:link w:val="BodyTextFirstIndent"/>
    <w:rsid w:val="004141AE"/>
    <w:rPr>
      <w:sz w:val="22"/>
    </w:rPr>
  </w:style>
  <w:style w:type="paragraph" w:styleId="BodyTextFirstIndent2">
    <w:name w:val="Body Text First Indent 2"/>
    <w:basedOn w:val="BodyTextIndent"/>
    <w:link w:val="BodyTextFirstIndent2Char"/>
    <w:rsid w:val="004141AE"/>
    <w:pPr>
      <w:ind w:firstLine="210"/>
    </w:pPr>
  </w:style>
  <w:style w:type="character" w:customStyle="1" w:styleId="BodyTextFirstIndent2Char">
    <w:name w:val="Body Text First Indent 2 Char"/>
    <w:basedOn w:val="BodyTextIndentChar"/>
    <w:link w:val="BodyTextFirstIndent2"/>
    <w:rsid w:val="004141AE"/>
    <w:rPr>
      <w:sz w:val="22"/>
    </w:rPr>
  </w:style>
  <w:style w:type="paragraph" w:styleId="BodyText2">
    <w:name w:val="Body Text 2"/>
    <w:basedOn w:val="Normal"/>
    <w:link w:val="BodyText2Char"/>
    <w:rsid w:val="004141AE"/>
    <w:pPr>
      <w:spacing w:after="120" w:line="480" w:lineRule="auto"/>
    </w:pPr>
  </w:style>
  <w:style w:type="character" w:customStyle="1" w:styleId="BodyText2Char">
    <w:name w:val="Body Text 2 Char"/>
    <w:basedOn w:val="DefaultParagraphFont"/>
    <w:link w:val="BodyText2"/>
    <w:rsid w:val="004141AE"/>
    <w:rPr>
      <w:sz w:val="22"/>
    </w:rPr>
  </w:style>
  <w:style w:type="paragraph" w:styleId="BodyText3">
    <w:name w:val="Body Text 3"/>
    <w:basedOn w:val="Normal"/>
    <w:link w:val="BodyText3Char"/>
    <w:rsid w:val="004141AE"/>
    <w:pPr>
      <w:spacing w:after="120"/>
    </w:pPr>
    <w:rPr>
      <w:sz w:val="16"/>
      <w:szCs w:val="16"/>
    </w:rPr>
  </w:style>
  <w:style w:type="character" w:customStyle="1" w:styleId="BodyText3Char">
    <w:name w:val="Body Text 3 Char"/>
    <w:basedOn w:val="DefaultParagraphFont"/>
    <w:link w:val="BodyText3"/>
    <w:rsid w:val="004141AE"/>
    <w:rPr>
      <w:sz w:val="16"/>
      <w:szCs w:val="16"/>
    </w:rPr>
  </w:style>
  <w:style w:type="paragraph" w:styleId="BodyTextIndent2">
    <w:name w:val="Body Text Indent 2"/>
    <w:basedOn w:val="Normal"/>
    <w:link w:val="BodyTextIndent2Char"/>
    <w:rsid w:val="004141AE"/>
    <w:pPr>
      <w:spacing w:after="120" w:line="480" w:lineRule="auto"/>
      <w:ind w:left="283"/>
    </w:pPr>
  </w:style>
  <w:style w:type="character" w:customStyle="1" w:styleId="BodyTextIndent2Char">
    <w:name w:val="Body Text Indent 2 Char"/>
    <w:basedOn w:val="DefaultParagraphFont"/>
    <w:link w:val="BodyTextIndent2"/>
    <w:rsid w:val="004141AE"/>
    <w:rPr>
      <w:sz w:val="22"/>
    </w:rPr>
  </w:style>
  <w:style w:type="paragraph" w:styleId="BodyTextIndent3">
    <w:name w:val="Body Text Indent 3"/>
    <w:basedOn w:val="Normal"/>
    <w:link w:val="BodyTextIndent3Char"/>
    <w:rsid w:val="004141AE"/>
    <w:pPr>
      <w:spacing w:after="120"/>
      <w:ind w:left="283"/>
    </w:pPr>
    <w:rPr>
      <w:sz w:val="16"/>
      <w:szCs w:val="16"/>
    </w:rPr>
  </w:style>
  <w:style w:type="character" w:customStyle="1" w:styleId="BodyTextIndent3Char">
    <w:name w:val="Body Text Indent 3 Char"/>
    <w:basedOn w:val="DefaultParagraphFont"/>
    <w:link w:val="BodyTextIndent3"/>
    <w:rsid w:val="004141AE"/>
    <w:rPr>
      <w:sz w:val="16"/>
      <w:szCs w:val="16"/>
    </w:rPr>
  </w:style>
  <w:style w:type="paragraph" w:styleId="BlockText">
    <w:name w:val="Block Text"/>
    <w:basedOn w:val="Normal"/>
    <w:rsid w:val="004141AE"/>
    <w:pPr>
      <w:spacing w:after="120"/>
      <w:ind w:left="1440" w:right="1440"/>
    </w:pPr>
  </w:style>
  <w:style w:type="character" w:styleId="Hyperlink">
    <w:name w:val="Hyperlink"/>
    <w:basedOn w:val="DefaultParagraphFont"/>
    <w:rsid w:val="004141AE"/>
    <w:rPr>
      <w:color w:val="0000FF"/>
      <w:u w:val="single"/>
    </w:rPr>
  </w:style>
  <w:style w:type="character" w:styleId="FollowedHyperlink">
    <w:name w:val="FollowedHyperlink"/>
    <w:basedOn w:val="DefaultParagraphFont"/>
    <w:rsid w:val="004141AE"/>
    <w:rPr>
      <w:color w:val="800080"/>
      <w:u w:val="single"/>
    </w:rPr>
  </w:style>
  <w:style w:type="character" w:styleId="Strong">
    <w:name w:val="Strong"/>
    <w:basedOn w:val="DefaultParagraphFont"/>
    <w:qFormat/>
    <w:rsid w:val="004141AE"/>
    <w:rPr>
      <w:b/>
      <w:bCs/>
    </w:rPr>
  </w:style>
  <w:style w:type="character" w:styleId="Emphasis">
    <w:name w:val="Emphasis"/>
    <w:basedOn w:val="DefaultParagraphFont"/>
    <w:qFormat/>
    <w:rsid w:val="004141AE"/>
    <w:rPr>
      <w:i/>
      <w:iCs/>
    </w:rPr>
  </w:style>
  <w:style w:type="paragraph" w:styleId="DocumentMap">
    <w:name w:val="Document Map"/>
    <w:basedOn w:val="Normal"/>
    <w:link w:val="DocumentMapChar"/>
    <w:rsid w:val="004141AE"/>
    <w:pPr>
      <w:shd w:val="clear" w:color="auto" w:fill="000080"/>
    </w:pPr>
    <w:rPr>
      <w:rFonts w:ascii="Tahoma" w:hAnsi="Tahoma" w:cs="Tahoma"/>
    </w:rPr>
  </w:style>
  <w:style w:type="character" w:customStyle="1" w:styleId="DocumentMapChar">
    <w:name w:val="Document Map Char"/>
    <w:basedOn w:val="DefaultParagraphFont"/>
    <w:link w:val="DocumentMap"/>
    <w:rsid w:val="004141AE"/>
    <w:rPr>
      <w:rFonts w:ascii="Tahoma" w:hAnsi="Tahoma" w:cs="Tahoma"/>
      <w:sz w:val="22"/>
      <w:shd w:val="clear" w:color="auto" w:fill="000080"/>
    </w:rPr>
  </w:style>
  <w:style w:type="paragraph" w:styleId="PlainText">
    <w:name w:val="Plain Text"/>
    <w:basedOn w:val="Normal"/>
    <w:link w:val="PlainTextChar"/>
    <w:rsid w:val="004141AE"/>
    <w:rPr>
      <w:rFonts w:ascii="Courier New" w:hAnsi="Courier New" w:cs="Courier New"/>
      <w:sz w:val="20"/>
    </w:rPr>
  </w:style>
  <w:style w:type="character" w:customStyle="1" w:styleId="PlainTextChar">
    <w:name w:val="Plain Text Char"/>
    <w:basedOn w:val="DefaultParagraphFont"/>
    <w:link w:val="PlainText"/>
    <w:rsid w:val="004141AE"/>
    <w:rPr>
      <w:rFonts w:ascii="Courier New" w:hAnsi="Courier New" w:cs="Courier New"/>
    </w:rPr>
  </w:style>
  <w:style w:type="paragraph" w:styleId="E-mailSignature">
    <w:name w:val="E-mail Signature"/>
    <w:basedOn w:val="Normal"/>
    <w:link w:val="E-mailSignatureChar"/>
    <w:rsid w:val="004141AE"/>
  </w:style>
  <w:style w:type="character" w:customStyle="1" w:styleId="E-mailSignatureChar">
    <w:name w:val="E-mail Signature Char"/>
    <w:basedOn w:val="DefaultParagraphFont"/>
    <w:link w:val="E-mailSignature"/>
    <w:rsid w:val="004141AE"/>
    <w:rPr>
      <w:sz w:val="22"/>
    </w:rPr>
  </w:style>
  <w:style w:type="paragraph" w:styleId="NormalWeb">
    <w:name w:val="Normal (Web)"/>
    <w:basedOn w:val="Normal"/>
    <w:rsid w:val="004141AE"/>
  </w:style>
  <w:style w:type="character" w:styleId="HTMLAcronym">
    <w:name w:val="HTML Acronym"/>
    <w:basedOn w:val="DefaultParagraphFont"/>
    <w:rsid w:val="004141AE"/>
  </w:style>
  <w:style w:type="paragraph" w:styleId="HTMLAddress">
    <w:name w:val="HTML Address"/>
    <w:basedOn w:val="Normal"/>
    <w:link w:val="HTMLAddressChar"/>
    <w:rsid w:val="004141AE"/>
    <w:rPr>
      <w:i/>
      <w:iCs/>
    </w:rPr>
  </w:style>
  <w:style w:type="character" w:customStyle="1" w:styleId="HTMLAddressChar">
    <w:name w:val="HTML Address Char"/>
    <w:basedOn w:val="DefaultParagraphFont"/>
    <w:link w:val="HTMLAddress"/>
    <w:rsid w:val="004141AE"/>
    <w:rPr>
      <w:i/>
      <w:iCs/>
      <w:sz w:val="22"/>
    </w:rPr>
  </w:style>
  <w:style w:type="character" w:styleId="HTMLCite">
    <w:name w:val="HTML Cite"/>
    <w:basedOn w:val="DefaultParagraphFont"/>
    <w:rsid w:val="004141AE"/>
    <w:rPr>
      <w:i/>
      <w:iCs/>
    </w:rPr>
  </w:style>
  <w:style w:type="character" w:styleId="HTMLCode">
    <w:name w:val="HTML Code"/>
    <w:basedOn w:val="DefaultParagraphFont"/>
    <w:rsid w:val="004141AE"/>
    <w:rPr>
      <w:rFonts w:ascii="Courier New" w:hAnsi="Courier New" w:cs="Courier New"/>
      <w:sz w:val="20"/>
      <w:szCs w:val="20"/>
    </w:rPr>
  </w:style>
  <w:style w:type="character" w:styleId="HTMLDefinition">
    <w:name w:val="HTML Definition"/>
    <w:basedOn w:val="DefaultParagraphFont"/>
    <w:rsid w:val="004141AE"/>
    <w:rPr>
      <w:i/>
      <w:iCs/>
    </w:rPr>
  </w:style>
  <w:style w:type="character" w:styleId="HTMLKeyboard">
    <w:name w:val="HTML Keyboard"/>
    <w:basedOn w:val="DefaultParagraphFont"/>
    <w:rsid w:val="004141AE"/>
    <w:rPr>
      <w:rFonts w:ascii="Courier New" w:hAnsi="Courier New" w:cs="Courier New"/>
      <w:sz w:val="20"/>
      <w:szCs w:val="20"/>
    </w:rPr>
  </w:style>
  <w:style w:type="paragraph" w:styleId="HTMLPreformatted">
    <w:name w:val="HTML Preformatted"/>
    <w:basedOn w:val="Normal"/>
    <w:link w:val="HTMLPreformattedChar"/>
    <w:rsid w:val="004141AE"/>
    <w:rPr>
      <w:rFonts w:ascii="Courier New" w:hAnsi="Courier New" w:cs="Courier New"/>
      <w:sz w:val="20"/>
    </w:rPr>
  </w:style>
  <w:style w:type="character" w:customStyle="1" w:styleId="HTMLPreformattedChar">
    <w:name w:val="HTML Preformatted Char"/>
    <w:basedOn w:val="DefaultParagraphFont"/>
    <w:link w:val="HTMLPreformatted"/>
    <w:rsid w:val="004141AE"/>
    <w:rPr>
      <w:rFonts w:ascii="Courier New" w:hAnsi="Courier New" w:cs="Courier New"/>
    </w:rPr>
  </w:style>
  <w:style w:type="character" w:styleId="HTMLSample">
    <w:name w:val="HTML Sample"/>
    <w:basedOn w:val="DefaultParagraphFont"/>
    <w:rsid w:val="004141AE"/>
    <w:rPr>
      <w:rFonts w:ascii="Courier New" w:hAnsi="Courier New" w:cs="Courier New"/>
    </w:rPr>
  </w:style>
  <w:style w:type="character" w:styleId="HTMLTypewriter">
    <w:name w:val="HTML Typewriter"/>
    <w:basedOn w:val="DefaultParagraphFont"/>
    <w:rsid w:val="004141AE"/>
    <w:rPr>
      <w:rFonts w:ascii="Courier New" w:hAnsi="Courier New" w:cs="Courier New"/>
      <w:sz w:val="20"/>
      <w:szCs w:val="20"/>
    </w:rPr>
  </w:style>
  <w:style w:type="character" w:styleId="HTMLVariable">
    <w:name w:val="HTML Variable"/>
    <w:basedOn w:val="DefaultParagraphFont"/>
    <w:rsid w:val="004141AE"/>
    <w:rPr>
      <w:i/>
      <w:iCs/>
    </w:rPr>
  </w:style>
  <w:style w:type="paragraph" w:styleId="CommentSubject">
    <w:name w:val="annotation subject"/>
    <w:basedOn w:val="CommentText"/>
    <w:next w:val="CommentText"/>
    <w:link w:val="CommentSubjectChar"/>
    <w:rsid w:val="004141AE"/>
    <w:rPr>
      <w:b/>
      <w:bCs/>
    </w:rPr>
  </w:style>
  <w:style w:type="character" w:customStyle="1" w:styleId="CommentSubjectChar">
    <w:name w:val="Comment Subject Char"/>
    <w:basedOn w:val="CommentTextChar"/>
    <w:link w:val="CommentSubject"/>
    <w:rsid w:val="004141AE"/>
    <w:rPr>
      <w:b/>
      <w:bCs/>
    </w:rPr>
  </w:style>
  <w:style w:type="numbering" w:styleId="1ai">
    <w:name w:val="Outline List 1"/>
    <w:basedOn w:val="NoList"/>
    <w:rsid w:val="004141AE"/>
    <w:pPr>
      <w:numPr>
        <w:numId w:val="14"/>
      </w:numPr>
    </w:pPr>
  </w:style>
  <w:style w:type="numbering" w:styleId="111111">
    <w:name w:val="Outline List 2"/>
    <w:basedOn w:val="NoList"/>
    <w:rsid w:val="004141AE"/>
    <w:pPr>
      <w:numPr>
        <w:numId w:val="15"/>
      </w:numPr>
    </w:pPr>
  </w:style>
  <w:style w:type="numbering" w:styleId="ArticleSection">
    <w:name w:val="Outline List 3"/>
    <w:basedOn w:val="NoList"/>
    <w:rsid w:val="004141AE"/>
    <w:pPr>
      <w:numPr>
        <w:numId w:val="17"/>
      </w:numPr>
    </w:pPr>
  </w:style>
  <w:style w:type="table" w:styleId="TableSimple1">
    <w:name w:val="Table Simple 1"/>
    <w:basedOn w:val="TableNormal"/>
    <w:rsid w:val="004141A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141A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141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141A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141A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141A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141A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141A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141A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141A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141A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141A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141A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141A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141A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141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141A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141A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141A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141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141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141A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141A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141A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141A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141A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141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141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141A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141A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141A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141A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141A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141A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141A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141A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141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141A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141A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141A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141A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141A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141A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141AE"/>
    <w:rPr>
      <w:rFonts w:eastAsia="Times New Roman" w:cs="Times New Roman"/>
      <w:b/>
      <w:kern w:val="28"/>
      <w:sz w:val="24"/>
      <w:lang w:eastAsia="en-AU"/>
    </w:rPr>
  </w:style>
  <w:style w:type="character" w:customStyle="1" w:styleId="paragraphChar">
    <w:name w:val="paragraph Char"/>
    <w:aliases w:val="a Char"/>
    <w:link w:val="paragraph"/>
    <w:locked/>
    <w:rsid w:val="000D1211"/>
    <w:rPr>
      <w:rFonts w:eastAsia="Times New Roman" w:cs="Times New Roman"/>
      <w:sz w:val="22"/>
      <w:lang w:eastAsia="en-AU"/>
    </w:rPr>
  </w:style>
  <w:style w:type="character" w:styleId="PlaceholderText">
    <w:name w:val="Placeholder Text"/>
    <w:basedOn w:val="DefaultParagraphFont"/>
    <w:uiPriority w:val="99"/>
    <w:semiHidden/>
    <w:rsid w:val="00E218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27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16</Pages>
  <Words>4150</Words>
  <Characters>23658</Characters>
  <Application>Microsoft Office Word</Application>
  <DocSecurity>0</DocSecurity>
  <PresentationFormat/>
  <Lines>197</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2020-12-02T03:13:00Z</cp:lastPrinted>
  <dcterms:created xsi:type="dcterms:W3CDTF">2021-05-17T23:57:00Z</dcterms:created>
  <dcterms:modified xsi:type="dcterms:W3CDTF">2021-05-18T00:21:00Z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Coronavirus Economic Response Package (Payments and Benefits) Amendment Rules (No. 9) 2020</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OPC64890</vt:lpwstr>
  </property>
  <property fmtid="{D5CDD505-2E9C-101B-9397-08002B2CF9AE}" pid="10" name="DLM">
    <vt:lpwstr> </vt:lpwstr>
  </property>
  <property fmtid="{D5CDD505-2E9C-101B-9397-08002B2CF9AE}" pid="11" name="Classification">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DateMade">
    <vt:lpwstr>4 December 2020</vt:lpwstr>
  </property>
</Properties>
</file>