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3F5023" w:rsidRDefault="00FA6784" w:rsidP="00FA6784">
      <w:pPr>
        <w:pStyle w:val="H3"/>
        <w:jc w:val="center"/>
        <w:rPr>
          <w:sz w:val="24"/>
          <w:szCs w:val="24"/>
        </w:rPr>
      </w:pPr>
      <w:r w:rsidRPr="003F5023">
        <w:rPr>
          <w:sz w:val="24"/>
          <w:szCs w:val="24"/>
        </w:rPr>
        <w:t>EXPLANATORY STATEMENT</w:t>
      </w:r>
    </w:p>
    <w:p w14:paraId="2412D120" w14:textId="77777777" w:rsidR="00FA6784" w:rsidRPr="003F5023" w:rsidRDefault="00FA6784" w:rsidP="00FA6784">
      <w:pPr>
        <w:jc w:val="center"/>
        <w:rPr>
          <w:sz w:val="22"/>
          <w:szCs w:val="22"/>
        </w:rPr>
      </w:pPr>
    </w:p>
    <w:p w14:paraId="2412D123" w14:textId="77777777" w:rsidR="00FA6784" w:rsidRPr="003F5023" w:rsidRDefault="00FA6784" w:rsidP="00FA6784">
      <w:pPr>
        <w:jc w:val="center"/>
        <w:rPr>
          <w:i/>
          <w:iCs/>
        </w:rPr>
      </w:pPr>
      <w:r w:rsidRPr="003F5023">
        <w:rPr>
          <w:i/>
          <w:iCs/>
        </w:rPr>
        <w:t>Health Insurance Act 1973</w:t>
      </w:r>
    </w:p>
    <w:p w14:paraId="2412D124" w14:textId="77777777" w:rsidR="00A1739A" w:rsidRPr="003F5023" w:rsidRDefault="00A1739A" w:rsidP="00A1739A">
      <w:pPr>
        <w:rPr>
          <w:szCs w:val="24"/>
          <w:u w:val="single"/>
        </w:rPr>
      </w:pPr>
    </w:p>
    <w:p w14:paraId="052E97C1" w14:textId="33D81675" w:rsidR="00164A69" w:rsidRPr="003F5023" w:rsidRDefault="00424471"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3F5023">
        <w:rPr>
          <w:i/>
          <w:iCs/>
        </w:rPr>
        <w:t>Health Insurance (Section 3C General Medical – Expansion of GP and Allied Health Mental Health Services) Amendment (Care Recipient in a Residential Aged Care Facility) Determination 2020</w:t>
      </w:r>
    </w:p>
    <w:p w14:paraId="03E2448C" w14:textId="77777777" w:rsidR="00424471" w:rsidRPr="003F5023" w:rsidRDefault="00424471"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30CCE728" w14:textId="19FE3E09" w:rsidR="00164A69" w:rsidRPr="003F502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3F5023">
        <w:rPr>
          <w:color w:val="000000"/>
          <w:shd w:val="clear" w:color="auto" w:fill="FFFFFF"/>
        </w:rPr>
        <w:t xml:space="preserve">Subsection 3C(1) of the </w:t>
      </w:r>
      <w:r w:rsidRPr="003F5023">
        <w:rPr>
          <w:i/>
          <w:color w:val="000000"/>
          <w:shd w:val="clear" w:color="auto" w:fill="FFFFFF"/>
        </w:rPr>
        <w:t>Health Insurance Act 1973</w:t>
      </w:r>
      <w:r w:rsidRPr="003F5023">
        <w:rPr>
          <w:color w:val="000000"/>
          <w:shd w:val="clear" w:color="auto" w:fill="FFFFFF"/>
        </w:rPr>
        <w:t xml:space="preserve"> (the Act) </w:t>
      </w:r>
      <w:r w:rsidR="00477C74" w:rsidRPr="003F5023">
        <w:rPr>
          <w:color w:val="000000"/>
          <w:shd w:val="clear" w:color="auto" w:fill="FFFFFF"/>
        </w:rPr>
        <w:t>provide</w:t>
      </w:r>
      <w:r w:rsidR="002E5708" w:rsidRPr="003F5023">
        <w:rPr>
          <w:color w:val="000000"/>
          <w:shd w:val="clear" w:color="auto" w:fill="FFFFFF"/>
        </w:rPr>
        <w:t>s</w:t>
      </w:r>
      <w:r w:rsidR="00477C74" w:rsidRPr="003F5023">
        <w:rPr>
          <w:color w:val="000000"/>
          <w:shd w:val="clear" w:color="auto" w:fill="FFFFFF"/>
        </w:rPr>
        <w:t xml:space="preserve"> that</w:t>
      </w:r>
      <w:r w:rsidRPr="003F5023">
        <w:rPr>
          <w:color w:val="000000"/>
          <w:shd w:val="clear" w:color="auto" w:fill="FFFFFF"/>
        </w:rPr>
        <w:t xml:space="preserve"> the Minister </w:t>
      </w:r>
      <w:r w:rsidR="00477C74" w:rsidRPr="003F5023">
        <w:rPr>
          <w:color w:val="000000"/>
          <w:shd w:val="clear" w:color="auto" w:fill="FFFFFF"/>
        </w:rPr>
        <w:t>may</w:t>
      </w:r>
      <w:r w:rsidRPr="003F5023">
        <w:rPr>
          <w:color w:val="000000"/>
          <w:shd w:val="clear" w:color="auto" w:fill="FFFFFF"/>
        </w:rPr>
        <w:t xml:space="preserve">, by legislative instrument, determine that a health service not specified in an item in the </w:t>
      </w:r>
      <w:r w:rsidR="003254AA" w:rsidRPr="003F5023">
        <w:rPr>
          <w:color w:val="000000"/>
          <w:shd w:val="clear" w:color="auto" w:fill="FFFFFF"/>
        </w:rPr>
        <w:t>general medical</w:t>
      </w:r>
      <w:r w:rsidRPr="003F5023">
        <w:rPr>
          <w:color w:val="000000"/>
          <w:shd w:val="clear" w:color="auto" w:fill="FFFFFF"/>
        </w:rPr>
        <w:t xml:space="preserve"> services table </w:t>
      </w:r>
      <w:r w:rsidR="00D01D5A" w:rsidRPr="003F5023">
        <w:rPr>
          <w:color w:val="000000"/>
          <w:shd w:val="clear" w:color="auto" w:fill="FFFFFF"/>
        </w:rPr>
        <w:t xml:space="preserve">(the Table) </w:t>
      </w:r>
      <w:r w:rsidRPr="003F5023">
        <w:rPr>
          <w:color w:val="000000"/>
          <w:shd w:val="clear" w:color="auto" w:fill="FFFFFF"/>
        </w:rPr>
        <w:t xml:space="preserve">shall, in specified circumstances and for specified statutory provisions, be treated as if it were specified in the </w:t>
      </w:r>
      <w:r w:rsidR="00D01D5A" w:rsidRPr="003F5023">
        <w:rPr>
          <w:color w:val="000000"/>
          <w:shd w:val="clear" w:color="auto" w:fill="FFFFFF"/>
        </w:rPr>
        <w:t xml:space="preserve">Table. </w:t>
      </w:r>
      <w:r w:rsidRPr="003F5023">
        <w:rPr>
          <w:color w:val="FF0000"/>
          <w:shd w:val="clear" w:color="auto" w:fill="FFFFFF"/>
        </w:rPr>
        <w:t xml:space="preserve">  </w:t>
      </w:r>
    </w:p>
    <w:p w14:paraId="7DB18649" w14:textId="77777777" w:rsidR="00841EDA" w:rsidRPr="003F502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7ABEB42" w14:textId="56AF3189" w:rsidR="003254AA" w:rsidRPr="003F5023" w:rsidRDefault="00050623"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F5023">
        <w:t xml:space="preserve">The </w:t>
      </w:r>
      <w:r w:rsidR="00D01D5A" w:rsidRPr="003F5023">
        <w:t>Table</w:t>
      </w:r>
      <w:r w:rsidRPr="003F5023">
        <w:t xml:space="preserve"> is set out in the regulations made under subsection 4(1) of the Act</w:t>
      </w:r>
      <w:r w:rsidR="003254AA" w:rsidRPr="003F5023">
        <w:t xml:space="preserve">. The most recent version of the </w:t>
      </w:r>
      <w:r w:rsidR="00994B33" w:rsidRPr="003F5023">
        <w:t>Table</w:t>
      </w:r>
      <w:r w:rsidR="003254AA" w:rsidRPr="003F5023">
        <w:t xml:space="preserve"> is the </w:t>
      </w:r>
      <w:r w:rsidR="003254AA" w:rsidRPr="003F5023">
        <w:rPr>
          <w:i/>
        </w:rPr>
        <w:t>Health Insurance (General Medical Services Table) Regulations (No. 2) 2020</w:t>
      </w:r>
      <w:r w:rsidR="003F0C0F" w:rsidRPr="003F5023">
        <w:t xml:space="preserve"> (GMST)</w:t>
      </w:r>
      <w:r w:rsidR="003254AA" w:rsidRPr="003F5023">
        <w:t>.</w:t>
      </w:r>
    </w:p>
    <w:p w14:paraId="196D37F1" w14:textId="77777777" w:rsidR="003254AA" w:rsidRPr="003F5023" w:rsidRDefault="003254AA"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3F5023" w:rsidRDefault="00A1739A" w:rsidP="00BB00BA">
      <w:pPr>
        <w:rPr>
          <w:b/>
          <w:szCs w:val="24"/>
          <w:lang w:val="en-US" w:eastAsia="en-US"/>
        </w:rPr>
      </w:pPr>
      <w:r w:rsidRPr="003F5023">
        <w:rPr>
          <w:b/>
          <w:szCs w:val="24"/>
          <w:lang w:val="en-US" w:eastAsia="en-US"/>
        </w:rPr>
        <w:t>Purpose</w:t>
      </w:r>
    </w:p>
    <w:p w14:paraId="200293A4" w14:textId="12868290" w:rsidR="008E4682" w:rsidRPr="003F5023" w:rsidRDefault="008E4682" w:rsidP="003254AA">
      <w:pPr>
        <w:ind w:right="-483"/>
        <w:rPr>
          <w:color w:val="000000"/>
          <w:shd w:val="clear" w:color="auto" w:fill="FFFFFF"/>
        </w:rPr>
      </w:pPr>
      <w:r w:rsidRPr="003F5023">
        <w:rPr>
          <w:color w:val="000000"/>
          <w:shd w:val="clear" w:color="auto" w:fill="FFFFFF"/>
        </w:rPr>
        <w:t>Since 7 August 2020, the Australian Government has been providing Medicare benefits to assist certain people to receive additional mental health support services under the Medicare Benefits Schedule (MBS).</w:t>
      </w:r>
    </w:p>
    <w:p w14:paraId="4D4B8323" w14:textId="2E13F8E3" w:rsidR="008E4682" w:rsidRPr="003F5023" w:rsidRDefault="008E4682" w:rsidP="003254AA">
      <w:pPr>
        <w:ind w:right="-483"/>
        <w:rPr>
          <w:color w:val="000000"/>
          <w:shd w:val="clear" w:color="auto" w:fill="FFFFFF"/>
        </w:rPr>
      </w:pPr>
    </w:p>
    <w:p w14:paraId="4F3FF481" w14:textId="7D22B5A1" w:rsidR="008E4682" w:rsidRPr="003F5023" w:rsidRDefault="008E4682" w:rsidP="003254AA">
      <w:pPr>
        <w:ind w:right="-483"/>
        <w:rPr>
          <w:color w:val="000000"/>
          <w:shd w:val="clear" w:color="auto" w:fill="FFFFFF"/>
        </w:rPr>
      </w:pPr>
      <w:r w:rsidRPr="003F5023">
        <w:rPr>
          <w:color w:val="000000"/>
          <w:shd w:val="clear" w:color="auto" w:fill="FFFFFF"/>
        </w:rPr>
        <w:t>The </w:t>
      </w:r>
      <w:r w:rsidRPr="003F5023">
        <w:rPr>
          <w:rFonts w:ascii="&amp;quot" w:hAnsi="&amp;quot"/>
          <w:i/>
          <w:iCs/>
          <w:color w:val="000000"/>
        </w:rPr>
        <w:t xml:space="preserve">Health Insurance (Section 3C General Medical – Expansion of GP and Allied Health Mental Health Services) Determination 2020 </w:t>
      </w:r>
      <w:r w:rsidRPr="003F5023">
        <w:rPr>
          <w:color w:val="000000"/>
          <w:shd w:val="clear" w:color="auto" w:fill="FFFFFF"/>
        </w:rPr>
        <w:t xml:space="preserve">(the Principal Determination) prescribes 36 temporary items to allow certain patients to access up to an additional 10 mental health treatment services under the ‘Better Access’ initiative (also known as ‘Better Access to Psychiatrists, Psychologists and General Practitioners through the Medicare Benefits Schedule’). </w:t>
      </w:r>
    </w:p>
    <w:p w14:paraId="697372AE" w14:textId="77777777" w:rsidR="008E4682" w:rsidRPr="003F5023" w:rsidRDefault="008E4682" w:rsidP="003254AA">
      <w:pPr>
        <w:ind w:right="-483"/>
        <w:rPr>
          <w:szCs w:val="24"/>
        </w:rPr>
      </w:pPr>
    </w:p>
    <w:p w14:paraId="6BF052FD" w14:textId="71E01E35" w:rsidR="00843E62" w:rsidRPr="003F5023" w:rsidRDefault="003254AA" w:rsidP="003254AA">
      <w:pPr>
        <w:ind w:right="-483"/>
        <w:rPr>
          <w:szCs w:val="24"/>
        </w:rPr>
      </w:pPr>
      <w:r w:rsidRPr="003F5023">
        <w:rPr>
          <w:szCs w:val="24"/>
        </w:rPr>
        <w:t xml:space="preserve">On </w:t>
      </w:r>
      <w:r w:rsidR="0001420C" w:rsidRPr="003F5023">
        <w:rPr>
          <w:szCs w:val="24"/>
        </w:rPr>
        <w:t xml:space="preserve">30 </w:t>
      </w:r>
      <w:r w:rsidR="00424471" w:rsidRPr="003F5023">
        <w:rPr>
          <w:szCs w:val="24"/>
        </w:rPr>
        <w:t xml:space="preserve">November </w:t>
      </w:r>
      <w:r w:rsidRPr="003F5023">
        <w:rPr>
          <w:szCs w:val="24"/>
        </w:rPr>
        <w:t xml:space="preserve">2020, the </w:t>
      </w:r>
      <w:r w:rsidR="004C4BD7" w:rsidRPr="003F5023">
        <w:rPr>
          <w:szCs w:val="24"/>
        </w:rPr>
        <w:t>Australian Government</w:t>
      </w:r>
      <w:r w:rsidRPr="003F5023">
        <w:rPr>
          <w:szCs w:val="24"/>
        </w:rPr>
        <w:t xml:space="preserve"> announced </w:t>
      </w:r>
      <w:r w:rsidR="004C4BD7" w:rsidRPr="003F5023">
        <w:rPr>
          <w:szCs w:val="24"/>
        </w:rPr>
        <w:t>it</w:t>
      </w:r>
      <w:r w:rsidRPr="003F5023">
        <w:rPr>
          <w:szCs w:val="24"/>
        </w:rPr>
        <w:t xml:space="preserve"> will</w:t>
      </w:r>
      <w:r w:rsidR="00121D1B" w:rsidRPr="003F5023">
        <w:rPr>
          <w:szCs w:val="24"/>
        </w:rPr>
        <w:t xml:space="preserve"> </w:t>
      </w:r>
      <w:r w:rsidR="00843E62" w:rsidRPr="003F5023">
        <w:rPr>
          <w:szCs w:val="24"/>
        </w:rPr>
        <w:t>provide temporary, additional support</w:t>
      </w:r>
      <w:r w:rsidR="0001420C" w:rsidRPr="003F5023">
        <w:rPr>
          <w:szCs w:val="24"/>
        </w:rPr>
        <w:t xml:space="preserve"> through the Better Access initiative</w:t>
      </w:r>
      <w:r w:rsidR="00843E62" w:rsidRPr="003F5023">
        <w:rPr>
          <w:szCs w:val="24"/>
        </w:rPr>
        <w:t xml:space="preserve"> to aged care residents whose mental health and wellbeing has been affected by the COVID-19 pandemic or the measures taken to contain its spread. This change also addresses recommendation three in the special report on aged care and COVID-19 handed to Government on 30 September 2020 by the Royal Commission into Aged Care Quality and Safety. It also extends on the Government’s earlier commitment of $12.4 million to support the mental health and wellbeing of aged care recipients and their families through the Grief and Trauma Response Package.</w:t>
      </w:r>
    </w:p>
    <w:p w14:paraId="07A9471D" w14:textId="77777777" w:rsidR="00843E62" w:rsidRPr="003F5023" w:rsidRDefault="00843E62" w:rsidP="003254AA">
      <w:pPr>
        <w:ind w:right="-483"/>
        <w:rPr>
          <w:szCs w:val="24"/>
        </w:rPr>
      </w:pPr>
    </w:p>
    <w:p w14:paraId="7A5F3E5B" w14:textId="39B3FF85" w:rsidR="00843E62" w:rsidRPr="003F5023" w:rsidRDefault="00843E62" w:rsidP="003254AA">
      <w:pPr>
        <w:ind w:right="-483"/>
        <w:rPr>
          <w:szCs w:val="24"/>
        </w:rPr>
      </w:pPr>
      <w:r w:rsidRPr="003F5023">
        <w:rPr>
          <w:szCs w:val="24"/>
        </w:rPr>
        <w:t xml:space="preserve">From 10 December </w:t>
      </w:r>
      <w:r w:rsidR="00A2122C" w:rsidRPr="003F5023">
        <w:rPr>
          <w:szCs w:val="24"/>
        </w:rPr>
        <w:t xml:space="preserve">2020 </w:t>
      </w:r>
      <w:r w:rsidRPr="003F5023">
        <w:rPr>
          <w:szCs w:val="24"/>
        </w:rPr>
        <w:t xml:space="preserve">until 30 June 2022, eligibility requirements for the Better Access </w:t>
      </w:r>
      <w:r w:rsidR="00552707" w:rsidRPr="003F5023">
        <w:rPr>
          <w:szCs w:val="24"/>
        </w:rPr>
        <w:t xml:space="preserve">initiative </w:t>
      </w:r>
      <w:r w:rsidRPr="003F5023">
        <w:rPr>
          <w:szCs w:val="24"/>
        </w:rPr>
        <w:t xml:space="preserve">will be expanded to permit </w:t>
      </w:r>
      <w:r w:rsidR="008E4682" w:rsidRPr="003F5023">
        <w:rPr>
          <w:szCs w:val="24"/>
        </w:rPr>
        <w:t>care recipients of a residential aged care facility</w:t>
      </w:r>
      <w:r w:rsidRPr="003F5023">
        <w:rPr>
          <w:szCs w:val="24"/>
        </w:rPr>
        <w:t xml:space="preserve"> to access up to 20 individual psychological services </w:t>
      </w:r>
      <w:r w:rsidR="0001420C" w:rsidRPr="003F5023">
        <w:rPr>
          <w:szCs w:val="24"/>
        </w:rPr>
        <w:t xml:space="preserve">each calendar year, </w:t>
      </w:r>
      <w:r w:rsidRPr="003F5023">
        <w:rPr>
          <w:szCs w:val="24"/>
        </w:rPr>
        <w:t>where their medical practitioner working in general practice or psychiatrist determines they would clinically benefit from additional mental health supp</w:t>
      </w:r>
      <w:r w:rsidR="008E4682" w:rsidRPr="003F5023">
        <w:rPr>
          <w:szCs w:val="24"/>
        </w:rPr>
        <w:t xml:space="preserve">ort. </w:t>
      </w:r>
      <w:r w:rsidR="008E4682" w:rsidRPr="003F5023">
        <w:t xml:space="preserve">Should a person’s </w:t>
      </w:r>
      <w:r w:rsidR="004C4BD7" w:rsidRPr="003F5023">
        <w:t>residential</w:t>
      </w:r>
      <w:r w:rsidR="008E4682" w:rsidRPr="003F5023">
        <w:t xml:space="preserve"> aged care subsidy cover mental health treatment, it is intended that the aged care provider should remain responsible for the provision of that service.</w:t>
      </w:r>
    </w:p>
    <w:p w14:paraId="77336F1E" w14:textId="0F2D778A" w:rsidR="00121D1B" w:rsidRPr="003F5023" w:rsidRDefault="00121D1B" w:rsidP="003254AA">
      <w:pPr>
        <w:ind w:right="-483"/>
        <w:rPr>
          <w:szCs w:val="24"/>
        </w:rPr>
      </w:pPr>
    </w:p>
    <w:p w14:paraId="5E4FB0B0" w14:textId="77777777" w:rsidR="0001420C" w:rsidRPr="003F5023" w:rsidRDefault="0001420C" w:rsidP="003254AA">
      <w:pPr>
        <w:ind w:right="-483"/>
        <w:rPr>
          <w:szCs w:val="24"/>
        </w:rPr>
      </w:pPr>
    </w:p>
    <w:p w14:paraId="6BD8B032" w14:textId="124E8EEF" w:rsidR="00843E62" w:rsidRPr="003F5023" w:rsidRDefault="00121D1B" w:rsidP="00843E62">
      <w:pPr>
        <w:ind w:right="-483"/>
        <w:rPr>
          <w:szCs w:val="24"/>
        </w:rPr>
      </w:pPr>
      <w:r w:rsidRPr="003F5023">
        <w:rPr>
          <w:szCs w:val="24"/>
        </w:rPr>
        <w:lastRenderedPageBreak/>
        <w:t>The</w:t>
      </w:r>
      <w:r w:rsidRPr="003F5023">
        <w:rPr>
          <w:i/>
          <w:iCs/>
          <w:szCs w:val="24"/>
        </w:rPr>
        <w:t xml:space="preserve"> </w:t>
      </w:r>
      <w:r w:rsidR="00424471" w:rsidRPr="003F5023">
        <w:rPr>
          <w:i/>
          <w:iCs/>
          <w:szCs w:val="24"/>
        </w:rPr>
        <w:t xml:space="preserve">Health Insurance (Section 3C General Medical – Expansion of GP and Allied Health Mental Health Services) Amendment (Care Recipient in a Residential Aged Care Facility) Determination 2020 </w:t>
      </w:r>
      <w:r w:rsidR="00726289" w:rsidRPr="003F5023">
        <w:rPr>
          <w:iCs/>
          <w:szCs w:val="24"/>
        </w:rPr>
        <w:t>(the Determination)</w:t>
      </w:r>
      <w:r w:rsidR="00726289" w:rsidRPr="003F5023">
        <w:rPr>
          <w:i/>
          <w:iCs/>
          <w:szCs w:val="24"/>
        </w:rPr>
        <w:t xml:space="preserve"> </w:t>
      </w:r>
      <w:r w:rsidR="00843E62" w:rsidRPr="003F5023">
        <w:rPr>
          <w:iCs/>
          <w:szCs w:val="24"/>
        </w:rPr>
        <w:t xml:space="preserve">will list </w:t>
      </w:r>
      <w:r w:rsidR="00065127" w:rsidRPr="003F5023">
        <w:rPr>
          <w:iCs/>
          <w:szCs w:val="24"/>
        </w:rPr>
        <w:t>50</w:t>
      </w:r>
      <w:r w:rsidRPr="003F5023">
        <w:rPr>
          <w:iCs/>
          <w:szCs w:val="24"/>
        </w:rPr>
        <w:t xml:space="preserve"> new</w:t>
      </w:r>
      <w:r w:rsidR="00065127" w:rsidRPr="003F5023">
        <w:rPr>
          <w:iCs/>
          <w:szCs w:val="24"/>
        </w:rPr>
        <w:t xml:space="preserve"> items for</w:t>
      </w:r>
      <w:r w:rsidRPr="003F5023">
        <w:rPr>
          <w:iCs/>
          <w:szCs w:val="24"/>
        </w:rPr>
        <w:t xml:space="preserve"> mental health treatment </w:t>
      </w:r>
      <w:r w:rsidR="00424471" w:rsidRPr="003F5023">
        <w:rPr>
          <w:iCs/>
          <w:szCs w:val="24"/>
        </w:rPr>
        <w:t>planning</w:t>
      </w:r>
      <w:r w:rsidR="00843E62" w:rsidRPr="003F5023">
        <w:rPr>
          <w:iCs/>
          <w:szCs w:val="24"/>
        </w:rPr>
        <w:t xml:space="preserve"> </w:t>
      </w:r>
      <w:r w:rsidR="00424471" w:rsidRPr="003F5023">
        <w:rPr>
          <w:iCs/>
          <w:szCs w:val="24"/>
        </w:rPr>
        <w:t>and review</w:t>
      </w:r>
      <w:r w:rsidR="00065127" w:rsidRPr="003F5023">
        <w:rPr>
          <w:iCs/>
          <w:szCs w:val="24"/>
        </w:rPr>
        <w:t xml:space="preserve"> for care recipients in an aged care facility.</w:t>
      </w:r>
      <w:r w:rsidR="00CE0A6F" w:rsidRPr="003F5023">
        <w:rPr>
          <w:szCs w:val="24"/>
        </w:rPr>
        <w:t xml:space="preserve"> </w:t>
      </w:r>
      <w:r w:rsidR="00843E62" w:rsidRPr="003F5023">
        <w:rPr>
          <w:szCs w:val="24"/>
        </w:rPr>
        <w:t xml:space="preserve">This </w:t>
      </w:r>
      <w:r w:rsidR="0001420C" w:rsidRPr="003F5023">
        <w:rPr>
          <w:szCs w:val="24"/>
        </w:rPr>
        <w:t xml:space="preserve">will </w:t>
      </w:r>
      <w:r w:rsidR="00843E62" w:rsidRPr="003F5023">
        <w:rPr>
          <w:szCs w:val="24"/>
        </w:rPr>
        <w:t xml:space="preserve">align mental health support for care recipients in an aged care facility with </w:t>
      </w:r>
      <w:r w:rsidR="00552707" w:rsidRPr="003F5023">
        <w:rPr>
          <w:szCs w:val="24"/>
        </w:rPr>
        <w:t xml:space="preserve">support for </w:t>
      </w:r>
      <w:r w:rsidR="00843E62" w:rsidRPr="003F5023">
        <w:rPr>
          <w:szCs w:val="24"/>
        </w:rPr>
        <w:t>people living in the community.</w:t>
      </w:r>
      <w:r w:rsidR="00CE0A6F" w:rsidRPr="003F5023">
        <w:rPr>
          <w:szCs w:val="24"/>
        </w:rPr>
        <w:t xml:space="preserve"> </w:t>
      </w:r>
    </w:p>
    <w:p w14:paraId="43A1C6D8" w14:textId="775F2A1F" w:rsidR="00121D1B" w:rsidRPr="003F5023" w:rsidRDefault="00121D1B" w:rsidP="003254AA">
      <w:pPr>
        <w:ind w:right="-483"/>
        <w:rPr>
          <w:iCs/>
          <w:szCs w:val="24"/>
        </w:rPr>
      </w:pPr>
    </w:p>
    <w:p w14:paraId="62862B5F" w14:textId="2C199A49" w:rsidR="004D6C6E" w:rsidRPr="003F5023" w:rsidRDefault="00121D1B" w:rsidP="004D6C6E">
      <w:pPr>
        <w:ind w:right="-483"/>
        <w:rPr>
          <w:szCs w:val="24"/>
        </w:rPr>
      </w:pPr>
      <w:r w:rsidRPr="003F5023">
        <w:rPr>
          <w:iCs/>
          <w:szCs w:val="24"/>
        </w:rPr>
        <w:t xml:space="preserve">The new items will be available to </w:t>
      </w:r>
      <w:r w:rsidR="00994B33" w:rsidRPr="003F5023">
        <w:rPr>
          <w:iCs/>
          <w:szCs w:val="24"/>
        </w:rPr>
        <w:t>people</w:t>
      </w:r>
      <w:r w:rsidRPr="003F5023">
        <w:rPr>
          <w:iCs/>
          <w:szCs w:val="24"/>
        </w:rPr>
        <w:t xml:space="preserve"> who</w:t>
      </w:r>
      <w:r w:rsidR="00C5444B" w:rsidRPr="003F5023">
        <w:rPr>
          <w:iCs/>
          <w:szCs w:val="24"/>
        </w:rPr>
        <w:t xml:space="preserve"> are a care recipient in a</w:t>
      </w:r>
      <w:r w:rsidR="004C4BD7" w:rsidRPr="003F5023">
        <w:rPr>
          <w:iCs/>
          <w:szCs w:val="24"/>
        </w:rPr>
        <w:t xml:space="preserve"> residential</w:t>
      </w:r>
      <w:r w:rsidR="00C5444B" w:rsidRPr="003F5023">
        <w:rPr>
          <w:iCs/>
          <w:szCs w:val="24"/>
        </w:rPr>
        <w:t xml:space="preserve"> aged care facility and will allow access</w:t>
      </w:r>
      <w:r w:rsidR="004D6C6E" w:rsidRPr="003F5023">
        <w:rPr>
          <w:iCs/>
          <w:szCs w:val="24"/>
        </w:rPr>
        <w:t xml:space="preserve"> </w:t>
      </w:r>
      <w:r w:rsidR="00CE0A6F" w:rsidRPr="003F5023">
        <w:rPr>
          <w:szCs w:val="24"/>
        </w:rPr>
        <w:t xml:space="preserve">to </w:t>
      </w:r>
      <w:r w:rsidR="00135703" w:rsidRPr="003F5023">
        <w:rPr>
          <w:szCs w:val="24"/>
        </w:rPr>
        <w:t xml:space="preserve">additional </w:t>
      </w:r>
      <w:r w:rsidR="00345ADE" w:rsidRPr="003F5023">
        <w:rPr>
          <w:szCs w:val="24"/>
        </w:rPr>
        <w:t>mental heal</w:t>
      </w:r>
      <w:r w:rsidR="007F05BC" w:rsidRPr="003F5023">
        <w:rPr>
          <w:szCs w:val="24"/>
        </w:rPr>
        <w:t xml:space="preserve">th treatment services under </w:t>
      </w:r>
      <w:r w:rsidR="004C4BD7" w:rsidRPr="003F5023">
        <w:rPr>
          <w:szCs w:val="24"/>
        </w:rPr>
        <w:t xml:space="preserve">the </w:t>
      </w:r>
      <w:r w:rsidR="00135703" w:rsidRPr="003F5023">
        <w:rPr>
          <w:szCs w:val="24"/>
        </w:rPr>
        <w:t>Better Access</w:t>
      </w:r>
      <w:r w:rsidR="004C4BD7" w:rsidRPr="003F5023">
        <w:rPr>
          <w:szCs w:val="24"/>
        </w:rPr>
        <w:t xml:space="preserve"> </w:t>
      </w:r>
      <w:r w:rsidR="007F6E74" w:rsidRPr="003F5023">
        <w:rPr>
          <w:szCs w:val="24"/>
        </w:rPr>
        <w:t>i</w:t>
      </w:r>
      <w:r w:rsidR="004C4BD7" w:rsidRPr="003F5023">
        <w:rPr>
          <w:szCs w:val="24"/>
        </w:rPr>
        <w:t>nitiative</w:t>
      </w:r>
      <w:r w:rsidR="004D6C6E" w:rsidRPr="003F5023">
        <w:rPr>
          <w:szCs w:val="24"/>
        </w:rPr>
        <w:t>.</w:t>
      </w:r>
    </w:p>
    <w:p w14:paraId="616F59E9" w14:textId="1E9B3912" w:rsidR="00E21DF4" w:rsidRPr="003F5023" w:rsidRDefault="00E21DF4" w:rsidP="008F42A7">
      <w:pPr>
        <w:ind w:right="-483"/>
        <w:rPr>
          <w:szCs w:val="24"/>
        </w:rPr>
      </w:pPr>
    </w:p>
    <w:p w14:paraId="221F6F09" w14:textId="4400CE98" w:rsidR="004C4BD7" w:rsidRPr="003F5023" w:rsidRDefault="00A1739A" w:rsidP="00065460">
      <w:pPr>
        <w:shd w:val="clear" w:color="auto" w:fill="FFFFFF"/>
        <w:rPr>
          <w:szCs w:val="24"/>
        </w:rPr>
      </w:pPr>
      <w:r w:rsidRPr="003F5023">
        <w:rPr>
          <w:b/>
        </w:rPr>
        <w:t>Consultation</w:t>
      </w:r>
      <w:r w:rsidR="00065460" w:rsidRPr="003F5023">
        <w:rPr>
          <w:b/>
        </w:rPr>
        <w:br/>
      </w:r>
      <w:r w:rsidR="0001420C" w:rsidRPr="003F5023">
        <w:rPr>
          <w:szCs w:val="24"/>
        </w:rPr>
        <w:t xml:space="preserve">The Royal Commission into Aged Care Quality and Safety recommended the immediate creation of items under the MBS to facilitate access to additional mental health supports for residents of aged care. </w:t>
      </w:r>
      <w:r w:rsidR="004C4BD7" w:rsidRPr="003F5023">
        <w:rPr>
          <w:szCs w:val="24"/>
        </w:rPr>
        <w:t xml:space="preserve">Consultation </w:t>
      </w:r>
      <w:r w:rsidR="00CF1F86" w:rsidRPr="003F5023">
        <w:rPr>
          <w:szCs w:val="24"/>
        </w:rPr>
        <w:t xml:space="preserve">was undertaken with </w:t>
      </w:r>
      <w:r w:rsidR="009051C8" w:rsidRPr="003F5023">
        <w:rPr>
          <w:szCs w:val="24"/>
        </w:rPr>
        <w:t xml:space="preserve">relevant </w:t>
      </w:r>
      <w:r w:rsidR="00CF1F86" w:rsidRPr="003F5023">
        <w:rPr>
          <w:szCs w:val="24"/>
        </w:rPr>
        <w:t xml:space="preserve">stakeholders </w:t>
      </w:r>
      <w:r w:rsidR="004C4BD7" w:rsidRPr="003F5023">
        <w:rPr>
          <w:szCs w:val="24"/>
        </w:rPr>
        <w:t>to inform this measure.</w:t>
      </w:r>
    </w:p>
    <w:p w14:paraId="1C73BF97" w14:textId="77777777" w:rsidR="004C4BD7" w:rsidRPr="003F5023" w:rsidRDefault="004C4BD7" w:rsidP="00065460">
      <w:pPr>
        <w:shd w:val="clear" w:color="auto" w:fill="FFFFFF"/>
        <w:rPr>
          <w:szCs w:val="24"/>
        </w:rPr>
      </w:pPr>
    </w:p>
    <w:p w14:paraId="2412D134" w14:textId="77777777" w:rsidR="00967E51" w:rsidRPr="003F5023" w:rsidRDefault="00A1739A" w:rsidP="000337CB">
      <w:pPr>
        <w:rPr>
          <w:szCs w:val="24"/>
        </w:rPr>
      </w:pPr>
      <w:r w:rsidRPr="003F5023">
        <w:rPr>
          <w:szCs w:val="24"/>
        </w:rPr>
        <w:t xml:space="preserve">Details of the </w:t>
      </w:r>
      <w:r w:rsidR="00574E71" w:rsidRPr="003F5023">
        <w:rPr>
          <w:szCs w:val="24"/>
        </w:rPr>
        <w:t>Determination</w:t>
      </w:r>
      <w:r w:rsidRPr="003F5023">
        <w:rPr>
          <w:szCs w:val="24"/>
        </w:rPr>
        <w:t xml:space="preserve"> are set out in the </w:t>
      </w:r>
      <w:r w:rsidRPr="003F5023">
        <w:rPr>
          <w:szCs w:val="24"/>
          <w:u w:val="single"/>
        </w:rPr>
        <w:t>Attachment</w:t>
      </w:r>
      <w:r w:rsidRPr="003F5023">
        <w:rPr>
          <w:szCs w:val="24"/>
        </w:rPr>
        <w:t>.</w:t>
      </w:r>
    </w:p>
    <w:p w14:paraId="2412D135" w14:textId="08A25B6E" w:rsidR="006C138D" w:rsidRPr="003F5023" w:rsidRDefault="00297AD0" w:rsidP="006C138D">
      <w:pPr>
        <w:tabs>
          <w:tab w:val="left" w:pos="567"/>
        </w:tabs>
        <w:spacing w:before="240"/>
        <w:rPr>
          <w:szCs w:val="24"/>
        </w:rPr>
      </w:pPr>
      <w:r w:rsidRPr="003F5023">
        <w:rPr>
          <w:szCs w:val="24"/>
        </w:rPr>
        <w:t xml:space="preserve">The </w:t>
      </w:r>
      <w:r w:rsidR="00967E51" w:rsidRPr="003F5023">
        <w:rPr>
          <w:szCs w:val="24"/>
        </w:rPr>
        <w:t>Determination</w:t>
      </w:r>
      <w:r w:rsidRPr="003F5023">
        <w:rPr>
          <w:szCs w:val="24"/>
        </w:rPr>
        <w:t xml:space="preserve"> </w:t>
      </w:r>
      <w:r w:rsidR="007524B0" w:rsidRPr="003F5023">
        <w:rPr>
          <w:szCs w:val="24"/>
        </w:rPr>
        <w:t xml:space="preserve">commences </w:t>
      </w:r>
      <w:r w:rsidR="00C63FDC" w:rsidRPr="003F5023">
        <w:rPr>
          <w:szCs w:val="24"/>
        </w:rPr>
        <w:t xml:space="preserve">on </w:t>
      </w:r>
      <w:r w:rsidR="00424471" w:rsidRPr="003F5023">
        <w:rPr>
          <w:szCs w:val="24"/>
        </w:rPr>
        <w:t xml:space="preserve">10 December </w:t>
      </w:r>
      <w:r w:rsidR="00726289" w:rsidRPr="003F5023">
        <w:rPr>
          <w:szCs w:val="24"/>
        </w:rPr>
        <w:t xml:space="preserve">2020. </w:t>
      </w:r>
    </w:p>
    <w:p w14:paraId="2412D136" w14:textId="77777777" w:rsidR="00236DF2" w:rsidRPr="003F5023" w:rsidRDefault="00236DF2" w:rsidP="00574E71">
      <w:pPr>
        <w:rPr>
          <w:szCs w:val="24"/>
        </w:rPr>
      </w:pPr>
    </w:p>
    <w:p w14:paraId="2412D138" w14:textId="65B73875" w:rsidR="00574E71" w:rsidRPr="003F5023" w:rsidRDefault="0002728B" w:rsidP="00DE07E4">
      <w:pPr>
        <w:spacing w:after="200" w:line="276" w:lineRule="auto"/>
        <w:rPr>
          <w:szCs w:val="24"/>
        </w:rPr>
      </w:pPr>
      <w:r w:rsidRPr="003F5023">
        <w:rPr>
          <w:szCs w:val="24"/>
        </w:rPr>
        <w:t>T</w:t>
      </w:r>
      <w:r w:rsidR="00574E71" w:rsidRPr="003F5023">
        <w:rPr>
          <w:szCs w:val="24"/>
        </w:rPr>
        <w:t xml:space="preserve">he Determination is </w:t>
      </w:r>
      <w:r w:rsidR="004417A2" w:rsidRPr="003F5023">
        <w:rPr>
          <w:szCs w:val="24"/>
        </w:rPr>
        <w:t xml:space="preserve">a </w:t>
      </w:r>
      <w:r w:rsidR="00574E71" w:rsidRPr="003F5023">
        <w:rPr>
          <w:szCs w:val="24"/>
        </w:rPr>
        <w:t xml:space="preserve">legislative instrument for the purposes of the </w:t>
      </w:r>
      <w:r w:rsidR="00574E71" w:rsidRPr="003F5023">
        <w:rPr>
          <w:i/>
        </w:rPr>
        <w:t>Legislation Act 2003</w:t>
      </w:r>
      <w:r w:rsidR="00574E71" w:rsidRPr="003F5023">
        <w:rPr>
          <w:szCs w:val="24"/>
        </w:rPr>
        <w:t>.</w:t>
      </w:r>
    </w:p>
    <w:p w14:paraId="2412D139" w14:textId="77777777" w:rsidR="00A1739A" w:rsidRPr="003F5023" w:rsidRDefault="00A1739A" w:rsidP="000337CB">
      <w:pPr>
        <w:ind w:left="6663" w:hanging="3119"/>
        <w:rPr>
          <w:szCs w:val="24"/>
        </w:rPr>
      </w:pPr>
      <w:r w:rsidRPr="003F5023">
        <w:rPr>
          <w:szCs w:val="24"/>
        </w:rPr>
        <w:t xml:space="preserve">           </w:t>
      </w:r>
    </w:p>
    <w:p w14:paraId="2412D13A" w14:textId="77777777" w:rsidR="00A1739A" w:rsidRPr="003F5023" w:rsidRDefault="00A1739A" w:rsidP="000337CB">
      <w:pPr>
        <w:ind w:left="6663" w:hanging="3119"/>
        <w:rPr>
          <w:szCs w:val="24"/>
        </w:rPr>
      </w:pPr>
      <w:r w:rsidRPr="003F5023">
        <w:rPr>
          <w:szCs w:val="24"/>
          <w:u w:val="single"/>
        </w:rPr>
        <w:t>Authority</w:t>
      </w:r>
      <w:r w:rsidR="00967E51" w:rsidRPr="003F5023">
        <w:rPr>
          <w:szCs w:val="24"/>
        </w:rPr>
        <w:t xml:space="preserve">:     Subsection </w:t>
      </w:r>
      <w:proofErr w:type="gramStart"/>
      <w:r w:rsidRPr="003F5023">
        <w:rPr>
          <w:szCs w:val="24"/>
        </w:rPr>
        <w:t>3</w:t>
      </w:r>
      <w:r w:rsidR="00967E51" w:rsidRPr="003F5023">
        <w:rPr>
          <w:szCs w:val="24"/>
        </w:rPr>
        <w:t>C</w:t>
      </w:r>
      <w:r w:rsidRPr="003F5023">
        <w:rPr>
          <w:szCs w:val="24"/>
        </w:rPr>
        <w:t>(</w:t>
      </w:r>
      <w:proofErr w:type="gramEnd"/>
      <w:r w:rsidRPr="003F5023">
        <w:rPr>
          <w:szCs w:val="24"/>
        </w:rPr>
        <w:t xml:space="preserve">1) of the </w:t>
      </w:r>
    </w:p>
    <w:p w14:paraId="2412D13B" w14:textId="0596CD30" w:rsidR="00A1739A" w:rsidRPr="003F5023" w:rsidRDefault="00A1739A" w:rsidP="000337CB">
      <w:pPr>
        <w:tabs>
          <w:tab w:val="left" w:pos="4820"/>
        </w:tabs>
        <w:rPr>
          <w:szCs w:val="24"/>
        </w:rPr>
        <w:sectPr w:rsidR="00A1739A" w:rsidRPr="003F5023" w:rsidSect="00235B6C">
          <w:headerReference w:type="default" r:id="rId11"/>
          <w:pgSz w:w="11906" w:h="16838"/>
          <w:pgMar w:top="1440" w:right="1800" w:bottom="1135" w:left="1800" w:header="708" w:footer="708" w:gutter="0"/>
          <w:pgNumType w:start="1"/>
          <w:cols w:space="708"/>
          <w:docGrid w:linePitch="360"/>
        </w:sectPr>
      </w:pPr>
      <w:r w:rsidRPr="003F5023">
        <w:rPr>
          <w:i/>
          <w:szCs w:val="24"/>
        </w:rPr>
        <w:tab/>
        <w:t>Health Insurance Act 1973</w:t>
      </w:r>
    </w:p>
    <w:p w14:paraId="2412D13D" w14:textId="77777777" w:rsidR="006D5816" w:rsidRPr="003F5023" w:rsidRDefault="006D5816" w:rsidP="000337CB">
      <w:pPr>
        <w:pStyle w:val="BodyText"/>
        <w:jc w:val="right"/>
        <w:rPr>
          <w:szCs w:val="24"/>
        </w:rPr>
      </w:pPr>
      <w:r w:rsidRPr="003F5023">
        <w:rPr>
          <w:szCs w:val="24"/>
        </w:rPr>
        <w:lastRenderedPageBreak/>
        <w:t>ATTACHMENT</w:t>
      </w:r>
    </w:p>
    <w:p w14:paraId="2412D13E" w14:textId="77777777" w:rsidR="006D5816" w:rsidRPr="003F5023" w:rsidRDefault="006D5816" w:rsidP="000337CB">
      <w:pPr>
        <w:pStyle w:val="BodyText"/>
        <w:rPr>
          <w:szCs w:val="24"/>
          <w:u w:val="single"/>
        </w:rPr>
      </w:pPr>
    </w:p>
    <w:p w14:paraId="5B0C808A" w14:textId="7DBD3172" w:rsidR="00215191" w:rsidRPr="003F5023" w:rsidRDefault="00A41364" w:rsidP="00186752">
      <w:pPr>
        <w:pStyle w:val="BodyText"/>
        <w:rPr>
          <w:i/>
          <w:iCs/>
          <w:color w:val="FF0000"/>
        </w:rPr>
      </w:pPr>
      <w:r w:rsidRPr="003F5023">
        <w:rPr>
          <w:szCs w:val="24"/>
        </w:rPr>
        <w:t xml:space="preserve">Details of the </w:t>
      </w:r>
      <w:r w:rsidR="00424471" w:rsidRPr="003F5023">
        <w:rPr>
          <w:i/>
          <w:iCs/>
        </w:rPr>
        <w:t>Health Insurance (Section 3C General Medical – Expansion of GP and Allied Health Mental Health Services) Amendment (Care Recipient in a Residential Aged Care Facility) Determination 2020</w:t>
      </w:r>
    </w:p>
    <w:p w14:paraId="7BBEB147" w14:textId="720F9678" w:rsidR="00E70355" w:rsidRPr="003F5023" w:rsidRDefault="00E70355" w:rsidP="000337CB">
      <w:pPr>
        <w:pStyle w:val="BodyText"/>
        <w:rPr>
          <w:b w:val="0"/>
          <w:i/>
          <w:szCs w:val="24"/>
        </w:rPr>
      </w:pPr>
    </w:p>
    <w:p w14:paraId="2412D141" w14:textId="7C34D5F4" w:rsidR="00FE02C2" w:rsidRPr="003F5023" w:rsidRDefault="001B0111" w:rsidP="000337CB">
      <w:pPr>
        <w:pStyle w:val="BodyText"/>
        <w:rPr>
          <w:b w:val="0"/>
          <w:szCs w:val="24"/>
          <w:u w:val="single"/>
        </w:rPr>
      </w:pPr>
      <w:r w:rsidRPr="003F5023">
        <w:rPr>
          <w:b w:val="0"/>
          <w:szCs w:val="24"/>
          <w:u w:val="single"/>
        </w:rPr>
        <w:t>Section 1 – Name</w:t>
      </w:r>
    </w:p>
    <w:p w14:paraId="2412D142" w14:textId="77777777" w:rsidR="00FE02C2" w:rsidRPr="003F5023" w:rsidRDefault="00FE02C2" w:rsidP="000337CB">
      <w:pPr>
        <w:pStyle w:val="BodyText"/>
        <w:rPr>
          <w:b w:val="0"/>
          <w:szCs w:val="24"/>
          <w:u w:val="single"/>
        </w:rPr>
      </w:pPr>
    </w:p>
    <w:p w14:paraId="2412D144" w14:textId="6FBEDD19" w:rsidR="00F83B6F" w:rsidRPr="003F5023" w:rsidRDefault="00BC7397" w:rsidP="00C67BC7">
      <w:pPr>
        <w:pStyle w:val="BodyText"/>
        <w:rPr>
          <w:iCs/>
          <w:color w:val="FF0000"/>
        </w:rPr>
      </w:pPr>
      <w:r w:rsidRPr="003F5023">
        <w:rPr>
          <w:b w:val="0"/>
          <w:szCs w:val="24"/>
        </w:rPr>
        <w:t>S</w:t>
      </w:r>
      <w:r w:rsidR="00FE02C2" w:rsidRPr="003F5023">
        <w:rPr>
          <w:b w:val="0"/>
          <w:szCs w:val="24"/>
        </w:rPr>
        <w:t xml:space="preserve">ection </w:t>
      </w:r>
      <w:r w:rsidRPr="003F5023">
        <w:rPr>
          <w:b w:val="0"/>
          <w:szCs w:val="24"/>
        </w:rPr>
        <w:t xml:space="preserve">1 </w:t>
      </w:r>
      <w:r w:rsidR="00FE02C2" w:rsidRPr="003F5023">
        <w:rPr>
          <w:b w:val="0"/>
          <w:szCs w:val="24"/>
        </w:rPr>
        <w:t>provides</w:t>
      </w:r>
      <w:r w:rsidR="008B683E" w:rsidRPr="003F5023">
        <w:rPr>
          <w:b w:val="0"/>
          <w:szCs w:val="24"/>
        </w:rPr>
        <w:t xml:space="preserve"> for the </w:t>
      </w:r>
      <w:r w:rsidR="00065460" w:rsidRPr="003F5023">
        <w:rPr>
          <w:b w:val="0"/>
          <w:szCs w:val="24"/>
        </w:rPr>
        <w:t>instrument</w:t>
      </w:r>
      <w:r w:rsidR="00FE02C2" w:rsidRPr="003F5023">
        <w:rPr>
          <w:b w:val="0"/>
          <w:szCs w:val="24"/>
        </w:rPr>
        <w:t xml:space="preserve"> to be referred to as the </w:t>
      </w:r>
      <w:r w:rsidR="00424471" w:rsidRPr="003F5023">
        <w:rPr>
          <w:b w:val="0"/>
          <w:i/>
          <w:szCs w:val="24"/>
        </w:rPr>
        <w:t>Health Insurance (Section 3C General Medical – Expansion of GP and Allied Health Mental Health Services) Amendment (Care Recipient in a Residential Aged Care Facility) Determination 2020</w:t>
      </w:r>
      <w:r w:rsidR="00413EE5" w:rsidRPr="003F5023">
        <w:rPr>
          <w:b w:val="0"/>
          <w:szCs w:val="24"/>
        </w:rPr>
        <w:t>.</w:t>
      </w:r>
    </w:p>
    <w:p w14:paraId="68DAA207" w14:textId="77777777" w:rsidR="00FD602D" w:rsidRPr="003F5023" w:rsidRDefault="00FD602D" w:rsidP="00FD602D"/>
    <w:p w14:paraId="49D1E050" w14:textId="77777777" w:rsidR="007A4089" w:rsidRPr="003F5023" w:rsidRDefault="00FE02C2" w:rsidP="000337CB">
      <w:pPr>
        <w:pStyle w:val="BodyText"/>
        <w:rPr>
          <w:b w:val="0"/>
          <w:szCs w:val="24"/>
          <w:u w:val="single"/>
        </w:rPr>
      </w:pPr>
      <w:r w:rsidRPr="003F5023">
        <w:rPr>
          <w:b w:val="0"/>
          <w:szCs w:val="24"/>
          <w:u w:val="single"/>
        </w:rPr>
        <w:t xml:space="preserve">Section 2 – Commencement </w:t>
      </w:r>
    </w:p>
    <w:p w14:paraId="2DCE2ED0" w14:textId="77777777" w:rsidR="007A4089" w:rsidRPr="003F5023" w:rsidRDefault="007A4089" w:rsidP="000337CB">
      <w:pPr>
        <w:pStyle w:val="BodyText"/>
        <w:rPr>
          <w:b w:val="0"/>
          <w:szCs w:val="24"/>
          <w:u w:val="single"/>
        </w:rPr>
      </w:pPr>
    </w:p>
    <w:p w14:paraId="2412D148" w14:textId="0232F06F" w:rsidR="00510A4F" w:rsidRPr="003F5023" w:rsidRDefault="00510A4F" w:rsidP="000337CB">
      <w:pPr>
        <w:pStyle w:val="BodyText"/>
        <w:rPr>
          <w:b w:val="0"/>
          <w:szCs w:val="24"/>
        </w:rPr>
      </w:pPr>
      <w:r w:rsidRPr="003F5023">
        <w:rPr>
          <w:b w:val="0"/>
          <w:szCs w:val="24"/>
        </w:rPr>
        <w:t xml:space="preserve">Section 2 </w:t>
      </w:r>
      <w:r w:rsidR="00404F11" w:rsidRPr="003F5023">
        <w:rPr>
          <w:b w:val="0"/>
          <w:szCs w:val="24"/>
        </w:rPr>
        <w:t xml:space="preserve">provides that the </w:t>
      </w:r>
      <w:r w:rsidR="00065460" w:rsidRPr="003F5023">
        <w:rPr>
          <w:b w:val="0"/>
          <w:szCs w:val="24"/>
        </w:rPr>
        <w:t>instrument</w:t>
      </w:r>
      <w:r w:rsidR="008B2094" w:rsidRPr="003F5023">
        <w:rPr>
          <w:b w:val="0"/>
          <w:szCs w:val="24"/>
        </w:rPr>
        <w:t xml:space="preserve"> </w:t>
      </w:r>
      <w:r w:rsidR="00404F11" w:rsidRPr="003F5023">
        <w:rPr>
          <w:b w:val="0"/>
          <w:szCs w:val="24"/>
        </w:rPr>
        <w:t xml:space="preserve">commences </w:t>
      </w:r>
      <w:r w:rsidR="00C63FDC" w:rsidRPr="003F5023">
        <w:rPr>
          <w:b w:val="0"/>
          <w:szCs w:val="24"/>
        </w:rPr>
        <w:t xml:space="preserve">on </w:t>
      </w:r>
      <w:r w:rsidR="00424471" w:rsidRPr="003F5023">
        <w:rPr>
          <w:b w:val="0"/>
          <w:szCs w:val="24"/>
        </w:rPr>
        <w:t>10 December</w:t>
      </w:r>
      <w:r w:rsidR="00DD3367" w:rsidRPr="003F5023">
        <w:rPr>
          <w:b w:val="0"/>
          <w:szCs w:val="24"/>
        </w:rPr>
        <w:t xml:space="preserve"> 2020.</w:t>
      </w:r>
    </w:p>
    <w:p w14:paraId="16C03200" w14:textId="77777777" w:rsidR="007E0017" w:rsidRPr="003F5023" w:rsidRDefault="007E0017" w:rsidP="000337CB">
      <w:pPr>
        <w:pStyle w:val="BodyText"/>
        <w:rPr>
          <w:b w:val="0"/>
          <w:szCs w:val="24"/>
        </w:rPr>
      </w:pPr>
    </w:p>
    <w:p w14:paraId="005D5660" w14:textId="77777777" w:rsidR="007A4089" w:rsidRPr="003F5023" w:rsidRDefault="00FE02C2" w:rsidP="000337CB">
      <w:pPr>
        <w:pStyle w:val="BodyText"/>
        <w:rPr>
          <w:b w:val="0"/>
          <w:szCs w:val="24"/>
          <w:u w:val="single"/>
        </w:rPr>
      </w:pPr>
      <w:r w:rsidRPr="003F5023">
        <w:rPr>
          <w:b w:val="0"/>
          <w:szCs w:val="24"/>
          <w:u w:val="single"/>
        </w:rPr>
        <w:t xml:space="preserve">Section 3 – </w:t>
      </w:r>
      <w:r w:rsidR="00E5798A" w:rsidRPr="003F5023">
        <w:rPr>
          <w:b w:val="0"/>
          <w:szCs w:val="24"/>
          <w:u w:val="single"/>
        </w:rPr>
        <w:t>Authority</w:t>
      </w:r>
    </w:p>
    <w:p w14:paraId="53BFA098" w14:textId="77777777" w:rsidR="007A4089" w:rsidRPr="003F5023" w:rsidRDefault="007A4089" w:rsidP="000337CB">
      <w:pPr>
        <w:pStyle w:val="BodyText"/>
        <w:rPr>
          <w:b w:val="0"/>
          <w:szCs w:val="24"/>
          <w:u w:val="single"/>
        </w:rPr>
      </w:pPr>
    </w:p>
    <w:p w14:paraId="2412D14B" w14:textId="423FE940" w:rsidR="00FE02C2" w:rsidRPr="003F5023" w:rsidRDefault="00F83B6F" w:rsidP="000337CB">
      <w:pPr>
        <w:pStyle w:val="BodyText"/>
        <w:rPr>
          <w:b w:val="0"/>
        </w:rPr>
      </w:pPr>
      <w:r w:rsidRPr="003F5023">
        <w:rPr>
          <w:b w:val="0"/>
        </w:rPr>
        <w:t xml:space="preserve">Section 3 provides that the </w:t>
      </w:r>
      <w:r w:rsidR="00065460" w:rsidRPr="003F5023">
        <w:rPr>
          <w:b w:val="0"/>
          <w:szCs w:val="24"/>
        </w:rPr>
        <w:t xml:space="preserve">instrument </w:t>
      </w:r>
      <w:r w:rsidR="00E5798A" w:rsidRPr="003F5023">
        <w:rPr>
          <w:b w:val="0"/>
        </w:rPr>
        <w:t xml:space="preserve">is made under </w:t>
      </w:r>
      <w:r w:rsidR="00367440" w:rsidRPr="003F5023">
        <w:rPr>
          <w:b w:val="0"/>
        </w:rPr>
        <w:t xml:space="preserve">subsection </w:t>
      </w:r>
      <w:proofErr w:type="gramStart"/>
      <w:r w:rsidR="00E5798A" w:rsidRPr="003F5023">
        <w:rPr>
          <w:b w:val="0"/>
        </w:rPr>
        <w:t>3C(</w:t>
      </w:r>
      <w:proofErr w:type="gramEnd"/>
      <w:r w:rsidR="00E5798A" w:rsidRPr="003F5023">
        <w:rPr>
          <w:b w:val="0"/>
        </w:rPr>
        <w:t xml:space="preserve">1) of the </w:t>
      </w:r>
      <w:r w:rsidR="00E5798A" w:rsidRPr="003F5023">
        <w:rPr>
          <w:b w:val="0"/>
          <w:i/>
        </w:rPr>
        <w:t>Health Insurance Act 1973</w:t>
      </w:r>
      <w:r w:rsidR="00E5798A" w:rsidRPr="003F5023">
        <w:rPr>
          <w:b w:val="0"/>
        </w:rPr>
        <w:t>.</w:t>
      </w:r>
    </w:p>
    <w:p w14:paraId="0DBF1241" w14:textId="77777777" w:rsidR="00E70355" w:rsidRPr="003F5023" w:rsidRDefault="00E70355" w:rsidP="000337CB">
      <w:pPr>
        <w:pStyle w:val="BodyText"/>
        <w:rPr>
          <w:b w:val="0"/>
        </w:rPr>
      </w:pPr>
    </w:p>
    <w:p w14:paraId="566A2676" w14:textId="287A848E" w:rsidR="00A1465A" w:rsidRPr="003F5023" w:rsidRDefault="00A1465A" w:rsidP="00424471">
      <w:pPr>
        <w:pStyle w:val="BodyText"/>
        <w:rPr>
          <w:b w:val="0"/>
          <w:szCs w:val="24"/>
          <w:u w:val="single"/>
        </w:rPr>
      </w:pPr>
      <w:r w:rsidRPr="003F5023">
        <w:rPr>
          <w:b w:val="0"/>
          <w:szCs w:val="24"/>
          <w:u w:val="single"/>
        </w:rPr>
        <w:t xml:space="preserve">Section 4 – </w:t>
      </w:r>
      <w:r w:rsidR="00424471" w:rsidRPr="003F5023">
        <w:rPr>
          <w:b w:val="0"/>
          <w:szCs w:val="24"/>
          <w:u w:val="single"/>
        </w:rPr>
        <w:t>Schedule</w:t>
      </w:r>
    </w:p>
    <w:p w14:paraId="7F3BF6B3" w14:textId="29E9F1B0" w:rsidR="00424471" w:rsidRPr="003F5023" w:rsidRDefault="00424471" w:rsidP="00424471">
      <w:pPr>
        <w:pStyle w:val="BodyText"/>
        <w:rPr>
          <w:b w:val="0"/>
          <w:szCs w:val="24"/>
        </w:rPr>
      </w:pPr>
    </w:p>
    <w:p w14:paraId="0EE9C92D" w14:textId="6FFBF595" w:rsidR="00424471" w:rsidRPr="003F5023" w:rsidRDefault="00424471" w:rsidP="00424471">
      <w:pPr>
        <w:pStyle w:val="BodyText"/>
        <w:rPr>
          <w:b w:val="0"/>
          <w:szCs w:val="24"/>
        </w:rPr>
      </w:pPr>
      <w:r w:rsidRPr="003F5023">
        <w:rPr>
          <w:b w:val="0"/>
          <w:szCs w:val="24"/>
        </w:rPr>
        <w:t>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300953D5" w14:textId="3D0B2F41" w:rsidR="00424471" w:rsidRPr="003F5023" w:rsidRDefault="00424471" w:rsidP="00424471">
      <w:pPr>
        <w:pStyle w:val="BodyText"/>
        <w:rPr>
          <w:b w:val="0"/>
          <w:szCs w:val="24"/>
        </w:rPr>
      </w:pPr>
    </w:p>
    <w:p w14:paraId="7120B264" w14:textId="37074CD4" w:rsidR="00424471" w:rsidRPr="003F5023" w:rsidRDefault="00424471" w:rsidP="00424471">
      <w:pPr>
        <w:pStyle w:val="BodyText"/>
        <w:rPr>
          <w:b w:val="0"/>
          <w:szCs w:val="24"/>
          <w:u w:val="single"/>
        </w:rPr>
      </w:pPr>
      <w:r w:rsidRPr="003F5023">
        <w:rPr>
          <w:b w:val="0"/>
          <w:szCs w:val="24"/>
          <w:u w:val="single"/>
        </w:rPr>
        <w:t>Schedule 1 – Amendments</w:t>
      </w:r>
    </w:p>
    <w:p w14:paraId="7F27FDF5" w14:textId="5338CB8A" w:rsidR="00187FC3" w:rsidRPr="003F5023" w:rsidRDefault="00187FC3" w:rsidP="00187FC3">
      <w:pPr>
        <w:pStyle w:val="ActHead9"/>
        <w:ind w:left="0" w:firstLine="0"/>
        <w:rPr>
          <w:b w:val="0"/>
          <w:i w:val="0"/>
          <w:sz w:val="24"/>
          <w:szCs w:val="24"/>
        </w:rPr>
      </w:pPr>
      <w:bookmarkStart w:id="0" w:name="_Toc49415361"/>
      <w:r w:rsidRPr="003F5023">
        <w:rPr>
          <w:b w:val="0"/>
          <w:sz w:val="24"/>
          <w:szCs w:val="24"/>
        </w:rPr>
        <w:t>Health Insurance (Section 3C General Medical – Expansion of GP and Allied Health Mental Health Services) Determination 2020</w:t>
      </w:r>
      <w:bookmarkEnd w:id="0"/>
      <w:r w:rsidRPr="003F5023">
        <w:rPr>
          <w:b w:val="0"/>
          <w:sz w:val="24"/>
          <w:szCs w:val="24"/>
        </w:rPr>
        <w:t xml:space="preserve"> </w:t>
      </w:r>
      <w:r w:rsidR="00840044" w:rsidRPr="003F5023">
        <w:rPr>
          <w:b w:val="0"/>
          <w:i w:val="0"/>
          <w:sz w:val="24"/>
          <w:szCs w:val="24"/>
        </w:rPr>
        <w:t>(Principal Determination)</w:t>
      </w:r>
    </w:p>
    <w:p w14:paraId="7E61D3FC" w14:textId="5D06A372" w:rsidR="00187FC3" w:rsidRPr="003F5023" w:rsidRDefault="00187FC3" w:rsidP="00187FC3"/>
    <w:p w14:paraId="5EE11FA0" w14:textId="38090D0F" w:rsidR="0002094C" w:rsidRPr="003F5023" w:rsidRDefault="00424471" w:rsidP="00424471">
      <w:pPr>
        <w:pStyle w:val="BodyText"/>
        <w:rPr>
          <w:b w:val="0"/>
          <w:szCs w:val="24"/>
        </w:rPr>
      </w:pPr>
      <w:r w:rsidRPr="003F5023">
        <w:rPr>
          <w:szCs w:val="24"/>
        </w:rPr>
        <w:t>Items 1 and 2</w:t>
      </w:r>
      <w:r w:rsidRPr="003F5023">
        <w:rPr>
          <w:b w:val="0"/>
          <w:szCs w:val="24"/>
        </w:rPr>
        <w:t xml:space="preserve"> insert the definition of </w:t>
      </w:r>
      <w:r w:rsidRPr="003F5023">
        <w:rPr>
          <w:i/>
          <w:szCs w:val="24"/>
        </w:rPr>
        <w:t>care recipient</w:t>
      </w:r>
      <w:r w:rsidRPr="003F5023">
        <w:rPr>
          <w:b w:val="0"/>
          <w:szCs w:val="24"/>
        </w:rPr>
        <w:t xml:space="preserve"> and </w:t>
      </w:r>
      <w:r w:rsidRPr="003F5023">
        <w:rPr>
          <w:i/>
          <w:szCs w:val="24"/>
        </w:rPr>
        <w:t>preparation of a</w:t>
      </w:r>
      <w:r w:rsidRPr="003F5023">
        <w:rPr>
          <w:b w:val="0"/>
          <w:szCs w:val="24"/>
        </w:rPr>
        <w:t xml:space="preserve"> </w:t>
      </w:r>
      <w:r w:rsidRPr="003F5023">
        <w:rPr>
          <w:i/>
          <w:szCs w:val="24"/>
        </w:rPr>
        <w:t>GP mental health treatment plan</w:t>
      </w:r>
      <w:r w:rsidR="00840044" w:rsidRPr="003F5023">
        <w:rPr>
          <w:i/>
          <w:szCs w:val="24"/>
        </w:rPr>
        <w:t xml:space="preserve"> </w:t>
      </w:r>
      <w:r w:rsidR="00840044" w:rsidRPr="003F5023">
        <w:rPr>
          <w:b w:val="0"/>
          <w:szCs w:val="24"/>
        </w:rPr>
        <w:t>into the Principal Determination</w:t>
      </w:r>
      <w:r w:rsidRPr="003F5023">
        <w:rPr>
          <w:b w:val="0"/>
          <w:szCs w:val="24"/>
        </w:rPr>
        <w:t>.</w:t>
      </w:r>
      <w:r w:rsidR="008E08D4" w:rsidRPr="003F5023">
        <w:rPr>
          <w:b w:val="0"/>
          <w:szCs w:val="24"/>
        </w:rPr>
        <w:t xml:space="preserve"> Both of these definitions are defined in the general medical services table. </w:t>
      </w:r>
    </w:p>
    <w:p w14:paraId="49B7B0E6" w14:textId="77777777" w:rsidR="0002094C" w:rsidRPr="003F5023" w:rsidRDefault="0002094C" w:rsidP="00424471">
      <w:pPr>
        <w:pStyle w:val="BodyText"/>
        <w:rPr>
          <w:b w:val="0"/>
          <w:szCs w:val="24"/>
        </w:rPr>
      </w:pPr>
    </w:p>
    <w:p w14:paraId="50204A9D" w14:textId="77777777" w:rsidR="0002094C" w:rsidRPr="003F5023" w:rsidRDefault="008E08D4" w:rsidP="00424471">
      <w:pPr>
        <w:pStyle w:val="BodyText"/>
        <w:rPr>
          <w:b w:val="0"/>
          <w:szCs w:val="24"/>
        </w:rPr>
      </w:pPr>
      <w:r w:rsidRPr="003F5023">
        <w:rPr>
          <w:b w:val="0"/>
          <w:szCs w:val="24"/>
        </w:rPr>
        <w:t xml:space="preserve">Care recipient </w:t>
      </w:r>
      <w:r w:rsidR="0002094C" w:rsidRPr="003F5023">
        <w:rPr>
          <w:b w:val="0"/>
          <w:szCs w:val="24"/>
        </w:rPr>
        <w:t>means a person to whom residential care (as defined in section 41</w:t>
      </w:r>
      <w:r w:rsidR="0002094C" w:rsidRPr="003F5023">
        <w:rPr>
          <w:b w:val="0"/>
          <w:szCs w:val="24"/>
        </w:rPr>
        <w:noBreakHyphen/>
        <w:t xml:space="preserve">3 of the </w:t>
      </w:r>
      <w:r w:rsidR="0002094C" w:rsidRPr="003F5023">
        <w:rPr>
          <w:b w:val="0"/>
          <w:i/>
          <w:iCs/>
          <w:szCs w:val="24"/>
        </w:rPr>
        <w:t>Aged Care Act 1997</w:t>
      </w:r>
      <w:r w:rsidR="0002094C" w:rsidRPr="003F5023">
        <w:rPr>
          <w:b w:val="0"/>
          <w:szCs w:val="24"/>
        </w:rPr>
        <w:t>) is provided.</w:t>
      </w:r>
    </w:p>
    <w:p w14:paraId="3CE23EC3" w14:textId="77777777" w:rsidR="0002094C" w:rsidRPr="003F5023" w:rsidRDefault="0002094C" w:rsidP="00424471">
      <w:pPr>
        <w:pStyle w:val="BodyText"/>
        <w:rPr>
          <w:b w:val="0"/>
          <w:szCs w:val="24"/>
        </w:rPr>
      </w:pPr>
    </w:p>
    <w:p w14:paraId="0EAD9EFA" w14:textId="7CD51C89" w:rsidR="00595FEF" w:rsidRPr="003F5023" w:rsidRDefault="0002094C" w:rsidP="00424471">
      <w:pPr>
        <w:pStyle w:val="BodyText"/>
        <w:rPr>
          <w:b w:val="0"/>
          <w:szCs w:val="24"/>
        </w:rPr>
      </w:pPr>
      <w:r w:rsidRPr="003F5023">
        <w:rPr>
          <w:b w:val="0"/>
          <w:szCs w:val="24"/>
        </w:rPr>
        <w:t xml:space="preserve">Preparation of a GP mental health treatment plan has the meaning given by clause 2.20.3. Clause 2.20.3 provides the requirements for the preparation of a GP mental health treatment plan.  </w:t>
      </w:r>
    </w:p>
    <w:p w14:paraId="3697705C" w14:textId="77777777" w:rsidR="00E73E91" w:rsidRPr="003F5023" w:rsidRDefault="00E73E91" w:rsidP="00424471">
      <w:pPr>
        <w:pStyle w:val="BodyText"/>
        <w:rPr>
          <w:b w:val="0"/>
          <w:szCs w:val="24"/>
        </w:rPr>
      </w:pPr>
    </w:p>
    <w:p w14:paraId="16B4B699" w14:textId="2C74D1D1" w:rsidR="00595FEF" w:rsidRPr="003F5023" w:rsidRDefault="00C72635" w:rsidP="00424471">
      <w:pPr>
        <w:pStyle w:val="BodyText"/>
        <w:rPr>
          <w:b w:val="0"/>
          <w:szCs w:val="24"/>
        </w:rPr>
      </w:pPr>
      <w:r w:rsidRPr="003F5023">
        <w:rPr>
          <w:szCs w:val="24"/>
        </w:rPr>
        <w:t>Item 3</w:t>
      </w:r>
      <w:r w:rsidRPr="003F5023">
        <w:rPr>
          <w:b w:val="0"/>
          <w:szCs w:val="24"/>
        </w:rPr>
        <w:t xml:space="preserve"> amends subsection 5(1) of the Principal Determination to include the new items in the definition of </w:t>
      </w:r>
      <w:r w:rsidRPr="003F5023">
        <w:rPr>
          <w:i/>
          <w:szCs w:val="24"/>
        </w:rPr>
        <w:t>GP mental health treatment plan</w:t>
      </w:r>
      <w:r w:rsidRPr="003F5023">
        <w:rPr>
          <w:b w:val="0"/>
          <w:szCs w:val="24"/>
        </w:rPr>
        <w:t xml:space="preserve">. </w:t>
      </w:r>
    </w:p>
    <w:p w14:paraId="18A21552" w14:textId="6B054D32" w:rsidR="00C72635" w:rsidRPr="003F5023" w:rsidRDefault="00C72635" w:rsidP="00424471">
      <w:pPr>
        <w:pStyle w:val="BodyText"/>
        <w:rPr>
          <w:b w:val="0"/>
          <w:color w:val="000000"/>
          <w:shd w:val="clear" w:color="auto" w:fill="FFFFFF"/>
        </w:rPr>
      </w:pPr>
    </w:p>
    <w:p w14:paraId="37B0B9CA" w14:textId="4CC801AC" w:rsidR="00C72635" w:rsidRPr="003F5023" w:rsidRDefault="00C72635" w:rsidP="00424471">
      <w:pPr>
        <w:pStyle w:val="BodyText"/>
        <w:rPr>
          <w:b w:val="0"/>
          <w:color w:val="000000"/>
          <w:shd w:val="clear" w:color="auto" w:fill="FFFFFF"/>
        </w:rPr>
      </w:pPr>
      <w:r w:rsidRPr="003F5023">
        <w:rPr>
          <w:color w:val="000000"/>
          <w:shd w:val="clear" w:color="auto" w:fill="FFFFFF"/>
        </w:rPr>
        <w:t>Item 4</w:t>
      </w:r>
      <w:r w:rsidRPr="003F5023">
        <w:rPr>
          <w:b w:val="0"/>
          <w:color w:val="000000"/>
          <w:shd w:val="clear" w:color="auto" w:fill="FFFFFF"/>
        </w:rPr>
        <w:t xml:space="preserve"> repeals and substitutes subsection 7(2) of the Principal Determination to </w:t>
      </w:r>
      <w:r w:rsidR="007263B4" w:rsidRPr="003F5023">
        <w:rPr>
          <w:b w:val="0"/>
          <w:color w:val="000000"/>
          <w:shd w:val="clear" w:color="auto" w:fill="FFFFFF"/>
        </w:rPr>
        <w:t xml:space="preserve">provide that an item in Schedule 1 or Schedule 2 of this </w:t>
      </w:r>
      <w:r w:rsidR="00103C15" w:rsidRPr="003F5023">
        <w:rPr>
          <w:b w:val="0"/>
          <w:color w:val="000000"/>
          <w:shd w:val="clear" w:color="auto" w:fill="FFFFFF"/>
        </w:rPr>
        <w:t>instrument</w:t>
      </w:r>
      <w:r w:rsidR="007263B4" w:rsidRPr="003F5023">
        <w:rPr>
          <w:b w:val="0"/>
          <w:color w:val="000000"/>
          <w:shd w:val="clear" w:color="auto" w:fill="FFFFFF"/>
        </w:rPr>
        <w:t xml:space="preserve"> does not apply if the person has received 10 better access subsequent services </w:t>
      </w:r>
      <w:r w:rsidR="00103C15" w:rsidRPr="003F5023">
        <w:rPr>
          <w:b w:val="0"/>
          <w:color w:val="000000"/>
          <w:shd w:val="clear" w:color="auto" w:fill="FFFFFF"/>
        </w:rPr>
        <w:t>for</w:t>
      </w:r>
      <w:r w:rsidR="007263B4" w:rsidRPr="003F5023">
        <w:rPr>
          <w:b w:val="0"/>
          <w:color w:val="000000"/>
          <w:shd w:val="clear" w:color="auto" w:fill="FFFFFF"/>
        </w:rPr>
        <w:t xml:space="preserve"> that calendar year. </w:t>
      </w:r>
    </w:p>
    <w:p w14:paraId="33944FC0" w14:textId="59B6139F" w:rsidR="00A43D4F" w:rsidRPr="003F5023" w:rsidRDefault="00A43D4F" w:rsidP="00424471">
      <w:pPr>
        <w:pStyle w:val="BodyText"/>
        <w:rPr>
          <w:b w:val="0"/>
          <w:color w:val="000000"/>
          <w:shd w:val="clear" w:color="auto" w:fill="FFFFFF"/>
        </w:rPr>
      </w:pPr>
    </w:p>
    <w:p w14:paraId="391B9979" w14:textId="55599233" w:rsidR="00A43D4F" w:rsidRPr="003F5023" w:rsidRDefault="00A43D4F" w:rsidP="00424471">
      <w:pPr>
        <w:pStyle w:val="BodyText"/>
        <w:rPr>
          <w:b w:val="0"/>
          <w:color w:val="000000"/>
          <w:shd w:val="clear" w:color="auto" w:fill="FFFFFF"/>
        </w:rPr>
      </w:pPr>
      <w:r w:rsidRPr="003F5023">
        <w:rPr>
          <w:color w:val="000000"/>
          <w:shd w:val="clear" w:color="auto" w:fill="FFFFFF"/>
        </w:rPr>
        <w:lastRenderedPageBreak/>
        <w:t>Item 5</w:t>
      </w:r>
      <w:r w:rsidR="00FF7482" w:rsidRPr="003F5023">
        <w:rPr>
          <w:b w:val="0"/>
          <w:color w:val="000000"/>
          <w:shd w:val="clear" w:color="auto" w:fill="FFFFFF"/>
        </w:rPr>
        <w:t xml:space="preserve"> repeals subsection 8(1</w:t>
      </w:r>
      <w:r w:rsidR="00F30869" w:rsidRPr="003F5023">
        <w:rPr>
          <w:b w:val="0"/>
          <w:color w:val="000000"/>
          <w:shd w:val="clear" w:color="auto" w:fill="FFFFFF"/>
        </w:rPr>
        <w:t>) of the Principal Determination</w:t>
      </w:r>
      <w:r w:rsidR="00FF7482" w:rsidRPr="003F5023">
        <w:rPr>
          <w:b w:val="0"/>
          <w:color w:val="000000"/>
          <w:shd w:val="clear" w:color="auto" w:fill="FFFFFF"/>
        </w:rPr>
        <w:t xml:space="preserve">. This </w:t>
      </w:r>
      <w:r w:rsidR="00840044" w:rsidRPr="003F5023">
        <w:rPr>
          <w:b w:val="0"/>
          <w:color w:val="000000"/>
          <w:shd w:val="clear" w:color="auto" w:fill="FFFFFF"/>
        </w:rPr>
        <w:t xml:space="preserve">subsection </w:t>
      </w:r>
      <w:r w:rsidR="00FF7482" w:rsidRPr="003F5023">
        <w:rPr>
          <w:b w:val="0"/>
          <w:color w:val="000000"/>
          <w:shd w:val="clear" w:color="auto" w:fill="FFFFFF"/>
        </w:rPr>
        <w:t>has been repealed as the contents of this subsection have been added to the relevant item descriptors.</w:t>
      </w:r>
    </w:p>
    <w:p w14:paraId="10321A7D" w14:textId="35FAEE6A" w:rsidR="00FF7482" w:rsidRPr="003F5023" w:rsidRDefault="00FF7482" w:rsidP="00424471">
      <w:pPr>
        <w:pStyle w:val="BodyText"/>
        <w:rPr>
          <w:b w:val="0"/>
          <w:color w:val="000000"/>
          <w:shd w:val="clear" w:color="auto" w:fill="FFFFFF"/>
        </w:rPr>
      </w:pPr>
    </w:p>
    <w:p w14:paraId="7FA62AC9" w14:textId="13726629" w:rsidR="00840044" w:rsidRPr="003F5023" w:rsidRDefault="00AB36A1" w:rsidP="00AA76B1">
      <w:pPr>
        <w:ind w:right="-483"/>
        <w:rPr>
          <w:color w:val="000000"/>
          <w:shd w:val="clear" w:color="auto" w:fill="FFFFFF"/>
        </w:rPr>
      </w:pPr>
      <w:r w:rsidRPr="003F5023">
        <w:rPr>
          <w:b/>
          <w:color w:val="000000"/>
          <w:shd w:val="clear" w:color="auto" w:fill="FFFFFF"/>
        </w:rPr>
        <w:t>Item 6</w:t>
      </w:r>
      <w:r w:rsidRPr="003F5023">
        <w:rPr>
          <w:color w:val="000000"/>
          <w:shd w:val="clear" w:color="auto" w:fill="FFFFFF"/>
        </w:rPr>
        <w:t xml:space="preserve"> repeals and replaces subsection 8(2) of the Principal Determination to insert new items 93287, 93288, 93291 and 93292 into the subsection. Subsection 8(2) requires that the general practitioner or other medical practitioner working in general practice who renders the service must be registered with the Chief Executive Medicare and have appropriate mental health treatment training and skills requirements.</w:t>
      </w:r>
    </w:p>
    <w:p w14:paraId="715DCBC6" w14:textId="77777777" w:rsidR="00840044" w:rsidRPr="003F5023" w:rsidRDefault="00840044" w:rsidP="00AA76B1">
      <w:pPr>
        <w:ind w:right="-483"/>
        <w:rPr>
          <w:b/>
          <w:color w:val="000000"/>
          <w:shd w:val="clear" w:color="auto" w:fill="FFFFFF"/>
        </w:rPr>
      </w:pPr>
    </w:p>
    <w:p w14:paraId="05150997" w14:textId="08D1D839" w:rsidR="002E5FEC" w:rsidRPr="003F5023" w:rsidRDefault="00FF7482" w:rsidP="00AA76B1">
      <w:pPr>
        <w:ind w:right="-483"/>
        <w:rPr>
          <w:iCs/>
          <w:szCs w:val="24"/>
        </w:rPr>
      </w:pPr>
      <w:r w:rsidRPr="003F5023">
        <w:rPr>
          <w:b/>
          <w:color w:val="000000"/>
          <w:shd w:val="clear" w:color="auto" w:fill="FFFFFF"/>
        </w:rPr>
        <w:t xml:space="preserve">Item </w:t>
      </w:r>
      <w:r w:rsidR="00AB36A1" w:rsidRPr="003F5023">
        <w:rPr>
          <w:b/>
          <w:color w:val="000000"/>
          <w:shd w:val="clear" w:color="auto" w:fill="FFFFFF"/>
        </w:rPr>
        <w:t>7</w:t>
      </w:r>
      <w:r w:rsidR="00AB36A1" w:rsidRPr="003F5023">
        <w:rPr>
          <w:color w:val="000000"/>
          <w:shd w:val="clear" w:color="auto" w:fill="FFFFFF"/>
        </w:rPr>
        <w:t xml:space="preserve"> </w:t>
      </w:r>
      <w:r w:rsidRPr="003F5023">
        <w:rPr>
          <w:color w:val="000000"/>
          <w:shd w:val="clear" w:color="auto" w:fill="FFFFFF"/>
        </w:rPr>
        <w:t xml:space="preserve">repeals and substitutes subsection 8(4) of the Principal Determination to include the </w:t>
      </w:r>
      <w:r w:rsidR="007E4C4C" w:rsidRPr="003F5023">
        <w:rPr>
          <w:color w:val="000000"/>
          <w:shd w:val="clear" w:color="auto" w:fill="FFFFFF"/>
        </w:rPr>
        <w:t xml:space="preserve">new </w:t>
      </w:r>
      <w:r w:rsidRPr="003F5023">
        <w:rPr>
          <w:color w:val="000000"/>
          <w:shd w:val="clear" w:color="auto" w:fill="FFFFFF"/>
        </w:rPr>
        <w:t xml:space="preserve">telehealth and phone items </w:t>
      </w:r>
      <w:r w:rsidR="002E5FEC" w:rsidRPr="003F5023">
        <w:rPr>
          <w:color w:val="000000"/>
          <w:shd w:val="clear" w:color="auto" w:fill="FFFFFF"/>
        </w:rPr>
        <w:t xml:space="preserve">(93404 to 93411 and 93435 to 93442) </w:t>
      </w:r>
      <w:r w:rsidRPr="003F5023">
        <w:rPr>
          <w:color w:val="000000"/>
          <w:shd w:val="clear" w:color="auto" w:fill="FFFFFF"/>
        </w:rPr>
        <w:t xml:space="preserve">in the </w:t>
      </w:r>
      <w:r w:rsidRPr="003F5023">
        <w:rPr>
          <w:color w:val="000000"/>
          <w:szCs w:val="22"/>
        </w:rPr>
        <w:t>patient’s usual medical practitioner rule.</w:t>
      </w:r>
      <w:r w:rsidR="00AA76B1" w:rsidRPr="003F5023">
        <w:rPr>
          <w:color w:val="000000"/>
          <w:szCs w:val="22"/>
        </w:rPr>
        <w:t xml:space="preserve"> </w:t>
      </w:r>
      <w:r w:rsidR="002E5FEC" w:rsidRPr="003F5023">
        <w:rPr>
          <w:iCs/>
          <w:szCs w:val="24"/>
        </w:rPr>
        <w:t>This rule</w:t>
      </w:r>
      <w:r w:rsidR="007E4C4C" w:rsidRPr="003F5023">
        <w:rPr>
          <w:color w:val="000000"/>
          <w:shd w:val="clear" w:color="auto" w:fill="FFFFFF"/>
        </w:rPr>
        <w:t xml:space="preserve"> </w:t>
      </w:r>
      <w:r w:rsidR="00AA76B1" w:rsidRPr="003F5023">
        <w:rPr>
          <w:iCs/>
          <w:szCs w:val="24"/>
        </w:rPr>
        <w:t xml:space="preserve">requires that </w:t>
      </w:r>
      <w:r w:rsidR="00AA76B1" w:rsidRPr="003F5023">
        <w:rPr>
          <w:szCs w:val="24"/>
        </w:rPr>
        <w:t xml:space="preserve">general practitioners </w:t>
      </w:r>
      <w:r w:rsidR="00AA76B1" w:rsidRPr="003F5023">
        <w:rPr>
          <w:iCs/>
          <w:szCs w:val="24"/>
        </w:rPr>
        <w:t xml:space="preserve">and other medical practitioners working in general practice must only perform a telehealth or phone attendance service where they have an existing relationship with the patient, as defined by the </w:t>
      </w:r>
      <w:r w:rsidR="00AA76B1" w:rsidRPr="003F5023">
        <w:rPr>
          <w:i/>
          <w:iCs/>
          <w:szCs w:val="24"/>
        </w:rPr>
        <w:t>Health Insurance (Section 3C General Medical Services - COVID-19 Telehealth and Telephone Attendances) Determination 2020</w:t>
      </w:r>
      <w:r w:rsidR="00AA76B1" w:rsidRPr="003F5023">
        <w:rPr>
          <w:iCs/>
          <w:szCs w:val="24"/>
        </w:rPr>
        <w:t xml:space="preserve">. </w:t>
      </w:r>
    </w:p>
    <w:p w14:paraId="10E2B62E" w14:textId="77777777" w:rsidR="002E5FEC" w:rsidRPr="003F5023" w:rsidRDefault="002E5FEC" w:rsidP="00AA76B1">
      <w:pPr>
        <w:ind w:right="-483"/>
        <w:rPr>
          <w:iCs/>
          <w:szCs w:val="24"/>
        </w:rPr>
      </w:pPr>
    </w:p>
    <w:p w14:paraId="218ACA7E" w14:textId="7F1983D0" w:rsidR="00AA76B1" w:rsidRPr="003F5023" w:rsidRDefault="00AA76B1" w:rsidP="00AA76B1">
      <w:pPr>
        <w:ind w:right="-483"/>
        <w:rPr>
          <w:iCs/>
          <w:szCs w:val="24"/>
        </w:rPr>
      </w:pPr>
      <w:r w:rsidRPr="003F5023">
        <w:rPr>
          <w:iCs/>
          <w:szCs w:val="24"/>
        </w:rPr>
        <w:t xml:space="preserve">As per </w:t>
      </w:r>
      <w:r w:rsidR="002E5FEC" w:rsidRPr="003F5023">
        <w:rPr>
          <w:iCs/>
          <w:szCs w:val="24"/>
        </w:rPr>
        <w:t xml:space="preserve">subsection </w:t>
      </w:r>
      <w:r w:rsidRPr="003F5023">
        <w:rPr>
          <w:iCs/>
          <w:szCs w:val="24"/>
        </w:rPr>
        <w:t>8(5) of the Principal Determination, this requirement does not apply to a person who is under the age of 12 months, a person who is experiencing homelessness, a person who is in a COVID-19 impacted area, or a person who receives the service from a medical practitioner located at an Aboriginal Medical Service or an Aboriginal Community Controlled Health Service. This arrangement is consistent with the arrangements which apply to the initial Better Access general practice focussed psychological strategy treatment services performed by telehealth or phone.</w:t>
      </w:r>
    </w:p>
    <w:p w14:paraId="65C881F9" w14:textId="51803B41" w:rsidR="00FF7482" w:rsidRPr="003F5023" w:rsidRDefault="00FF7482" w:rsidP="00424471">
      <w:pPr>
        <w:pStyle w:val="BodyText"/>
        <w:rPr>
          <w:b w:val="0"/>
          <w:color w:val="000000"/>
          <w:szCs w:val="22"/>
        </w:rPr>
      </w:pPr>
    </w:p>
    <w:p w14:paraId="52FE630A" w14:textId="5AEA1D72" w:rsidR="00016D91" w:rsidRPr="003F5023" w:rsidRDefault="00FF7482" w:rsidP="00424471">
      <w:pPr>
        <w:pStyle w:val="BodyText"/>
        <w:rPr>
          <w:b w:val="0"/>
          <w:color w:val="000000"/>
        </w:rPr>
      </w:pPr>
      <w:r w:rsidRPr="003F5023">
        <w:rPr>
          <w:color w:val="000000"/>
          <w:szCs w:val="22"/>
        </w:rPr>
        <w:t xml:space="preserve">Item </w:t>
      </w:r>
      <w:r w:rsidR="00016D91" w:rsidRPr="003F5023">
        <w:rPr>
          <w:color w:val="000000"/>
          <w:szCs w:val="22"/>
        </w:rPr>
        <w:t>8</w:t>
      </w:r>
      <w:r w:rsidR="00016D91" w:rsidRPr="003F5023">
        <w:rPr>
          <w:b w:val="0"/>
          <w:color w:val="000000"/>
          <w:szCs w:val="22"/>
        </w:rPr>
        <w:t xml:space="preserve"> repeals section 9 and </w:t>
      </w:r>
      <w:r w:rsidRPr="003F5023">
        <w:rPr>
          <w:b w:val="0"/>
          <w:color w:val="000000"/>
          <w:szCs w:val="22"/>
        </w:rPr>
        <w:t xml:space="preserve">inserts new sections </w:t>
      </w:r>
      <w:r w:rsidR="00016D91" w:rsidRPr="003F5023">
        <w:rPr>
          <w:b w:val="0"/>
          <w:color w:val="000000"/>
          <w:szCs w:val="22"/>
        </w:rPr>
        <w:t xml:space="preserve">9, </w:t>
      </w:r>
      <w:r w:rsidRPr="003F5023">
        <w:rPr>
          <w:b w:val="0"/>
          <w:color w:val="000000"/>
          <w:szCs w:val="22"/>
        </w:rPr>
        <w:t xml:space="preserve">10 and 11. </w:t>
      </w:r>
      <w:r w:rsidR="00016D91" w:rsidRPr="003F5023">
        <w:rPr>
          <w:b w:val="0"/>
          <w:color w:val="000000"/>
        </w:rPr>
        <w:t>Section 9 limits a service under item</w:t>
      </w:r>
      <w:r w:rsidR="005F19C1" w:rsidRPr="003F5023">
        <w:rPr>
          <w:b w:val="0"/>
          <w:color w:val="000000"/>
        </w:rPr>
        <w:t>s</w:t>
      </w:r>
      <w:r w:rsidR="00016D91" w:rsidRPr="003F5023">
        <w:rPr>
          <w:b w:val="0"/>
          <w:color w:val="000000"/>
        </w:rPr>
        <w:t xml:space="preserve"> in Groups M25, M26, M27 and M28 from being claimed if a private health insurance benefit has been claimed for the service. </w:t>
      </w:r>
    </w:p>
    <w:p w14:paraId="7ABD306F" w14:textId="77777777" w:rsidR="00016D91" w:rsidRPr="003F5023" w:rsidRDefault="00016D91" w:rsidP="00424471">
      <w:pPr>
        <w:pStyle w:val="BodyText"/>
        <w:rPr>
          <w:b w:val="0"/>
          <w:color w:val="000000"/>
        </w:rPr>
      </w:pPr>
    </w:p>
    <w:p w14:paraId="2C1718C5" w14:textId="52BC1148" w:rsidR="00AA76B1" w:rsidRPr="003F5023" w:rsidRDefault="008B7409" w:rsidP="00424471">
      <w:pPr>
        <w:pStyle w:val="BodyText"/>
        <w:rPr>
          <w:b w:val="0"/>
          <w:color w:val="000000"/>
        </w:rPr>
      </w:pPr>
      <w:r w:rsidRPr="003F5023">
        <w:rPr>
          <w:b w:val="0"/>
          <w:color w:val="000000"/>
        </w:rPr>
        <w:t>Section 10 applies the application of items in Group A42</w:t>
      </w:r>
      <w:r w:rsidR="00496BBE" w:rsidRPr="003F5023">
        <w:rPr>
          <w:b w:val="0"/>
          <w:color w:val="000000"/>
        </w:rPr>
        <w:t>, which is for mental health planning for care recipients of a residential aged care facility</w:t>
      </w:r>
      <w:r w:rsidRPr="003F5023">
        <w:rPr>
          <w:b w:val="0"/>
          <w:color w:val="000000"/>
        </w:rPr>
        <w:t xml:space="preserve">. </w:t>
      </w:r>
      <w:r w:rsidR="00FF7482" w:rsidRPr="003F5023">
        <w:rPr>
          <w:b w:val="0"/>
          <w:color w:val="000000"/>
        </w:rPr>
        <w:t>Subsection 10(1) requires that items 93400, 93401, 93402, 93403, 93421, 93431, 93432, 93433, 93434 and 93451 apply only in the course of personal attendance by a single medical practitioner on a single patient</w:t>
      </w:r>
      <w:r w:rsidR="00AA76B1" w:rsidRPr="003F5023">
        <w:rPr>
          <w:b w:val="0"/>
          <w:color w:val="000000"/>
        </w:rPr>
        <w:t>.</w:t>
      </w:r>
    </w:p>
    <w:p w14:paraId="4720ECEF" w14:textId="77777777" w:rsidR="00AA76B1" w:rsidRPr="003F5023" w:rsidRDefault="00AA76B1" w:rsidP="00424471">
      <w:pPr>
        <w:pStyle w:val="BodyText"/>
        <w:rPr>
          <w:b w:val="0"/>
          <w:color w:val="000000"/>
        </w:rPr>
      </w:pPr>
    </w:p>
    <w:p w14:paraId="197003BF" w14:textId="07AE5946" w:rsidR="00FF7482" w:rsidRPr="003F5023" w:rsidRDefault="00AA76B1" w:rsidP="00424471">
      <w:pPr>
        <w:pStyle w:val="BodyText"/>
        <w:rPr>
          <w:b w:val="0"/>
          <w:color w:val="000000"/>
        </w:rPr>
      </w:pPr>
      <w:r w:rsidRPr="003F5023">
        <w:rPr>
          <w:b w:val="0"/>
          <w:color w:val="000000"/>
        </w:rPr>
        <w:t xml:space="preserve">Subsection 10(2) provides that </w:t>
      </w:r>
      <w:r w:rsidR="00FF7482" w:rsidRPr="003F5023">
        <w:rPr>
          <w:b w:val="0"/>
          <w:color w:val="000000"/>
        </w:rPr>
        <w:t>items in Subgroup 1, 2</w:t>
      </w:r>
      <w:r w:rsidRPr="003F5023">
        <w:rPr>
          <w:b w:val="0"/>
          <w:color w:val="000000"/>
        </w:rPr>
        <w:t>,</w:t>
      </w:r>
      <w:r w:rsidR="00FF7482" w:rsidRPr="003F5023">
        <w:rPr>
          <w:b w:val="0"/>
          <w:color w:val="000000"/>
        </w:rPr>
        <w:t xml:space="preserve"> 3 and 4 of Group A42 apply only to a patient with a mental disorder. Mental disorder is defined in the Principal Determination.</w:t>
      </w:r>
    </w:p>
    <w:p w14:paraId="46A37A4B" w14:textId="0740A81F" w:rsidR="00AA76B1" w:rsidRPr="003F5023" w:rsidRDefault="00AA76B1" w:rsidP="00424471">
      <w:pPr>
        <w:pStyle w:val="BodyText"/>
        <w:rPr>
          <w:b w:val="0"/>
          <w:color w:val="000000"/>
        </w:rPr>
      </w:pPr>
    </w:p>
    <w:p w14:paraId="567E5CEA" w14:textId="72E75157" w:rsidR="00AA76B1" w:rsidRPr="003F5023" w:rsidRDefault="00AA76B1" w:rsidP="00424471">
      <w:pPr>
        <w:pStyle w:val="BodyText"/>
        <w:rPr>
          <w:b w:val="0"/>
          <w:color w:val="000000"/>
        </w:rPr>
      </w:pPr>
      <w:r w:rsidRPr="003F5023">
        <w:rPr>
          <w:b w:val="0"/>
          <w:color w:val="000000"/>
        </w:rPr>
        <w:t xml:space="preserve">Subsection 10(3) </w:t>
      </w:r>
      <w:r w:rsidR="008B7409" w:rsidRPr="003F5023">
        <w:rPr>
          <w:b w:val="0"/>
          <w:color w:val="000000"/>
        </w:rPr>
        <w:t>provides that items 93400 to 93411 and 93431 to 93442</w:t>
      </w:r>
      <w:r w:rsidR="00496BBE" w:rsidRPr="003F5023">
        <w:rPr>
          <w:b w:val="0"/>
          <w:color w:val="000000"/>
        </w:rPr>
        <w:t xml:space="preserve"> </w:t>
      </w:r>
      <w:r w:rsidR="00647ACE" w:rsidRPr="003F5023">
        <w:rPr>
          <w:b w:val="0"/>
          <w:color w:val="000000"/>
        </w:rPr>
        <w:t xml:space="preserve">do not apply </w:t>
      </w:r>
      <w:r w:rsidR="00496BBE" w:rsidRPr="003F5023">
        <w:rPr>
          <w:b w:val="0"/>
          <w:color w:val="000000"/>
        </w:rPr>
        <w:t>in association with an allied health service under items 80020, 80021, 80120, 80121, 80145, 80146, 80170 or 80171.</w:t>
      </w:r>
      <w:r w:rsidR="005F19C1" w:rsidRPr="003F5023">
        <w:rPr>
          <w:b w:val="0"/>
          <w:color w:val="000000"/>
        </w:rPr>
        <w:t xml:space="preserve"> </w:t>
      </w:r>
    </w:p>
    <w:p w14:paraId="1FFA6DA0" w14:textId="6033B976" w:rsidR="00AA76B1" w:rsidRPr="003F5023" w:rsidRDefault="00AA76B1" w:rsidP="00424471">
      <w:pPr>
        <w:pStyle w:val="BodyText"/>
        <w:rPr>
          <w:b w:val="0"/>
          <w:color w:val="000000"/>
        </w:rPr>
      </w:pPr>
    </w:p>
    <w:p w14:paraId="3B5EC427" w14:textId="76F3240B" w:rsidR="00AA76B1" w:rsidRPr="003F5023" w:rsidRDefault="00AA76B1" w:rsidP="00424471">
      <w:pPr>
        <w:pStyle w:val="BodyText"/>
        <w:rPr>
          <w:b w:val="0"/>
          <w:color w:val="000000"/>
        </w:rPr>
      </w:pPr>
      <w:r w:rsidRPr="003F5023">
        <w:rPr>
          <w:b w:val="0"/>
          <w:color w:val="000000"/>
        </w:rPr>
        <w:t xml:space="preserve">Subsection 10(4) provides that </w:t>
      </w:r>
      <w:r w:rsidR="00496BBE" w:rsidRPr="003F5023">
        <w:rPr>
          <w:b w:val="0"/>
          <w:color w:val="000000"/>
        </w:rPr>
        <w:t>items 93402, 93403, 93406, 93407, 93410, 93411, 93433, 93434, 93437, 93438, 93441 and 93442 can only be provided if the medical practitioner has successfully completed mental health skills training that is accredited by the General Practice Mental Health Standards Collaboration.</w:t>
      </w:r>
      <w:r w:rsidR="004D6D11" w:rsidRPr="003F5023">
        <w:rPr>
          <w:b w:val="0"/>
          <w:color w:val="000000"/>
        </w:rPr>
        <w:t xml:space="preserve"> </w:t>
      </w:r>
    </w:p>
    <w:p w14:paraId="008F5A63" w14:textId="6B4A2DF2" w:rsidR="00DF2419" w:rsidRPr="003F5023" w:rsidRDefault="00DF2419" w:rsidP="00424471">
      <w:pPr>
        <w:pStyle w:val="BodyText"/>
        <w:rPr>
          <w:b w:val="0"/>
          <w:color w:val="000000"/>
        </w:rPr>
      </w:pPr>
    </w:p>
    <w:p w14:paraId="09EC0131" w14:textId="509791E1" w:rsidR="0053327C" w:rsidRPr="003F5023" w:rsidRDefault="00DF2419" w:rsidP="0053327C">
      <w:pPr>
        <w:pStyle w:val="BodyText"/>
        <w:rPr>
          <w:b w:val="0"/>
          <w:bCs/>
          <w:iCs/>
          <w:color w:val="000000"/>
          <w:szCs w:val="24"/>
        </w:rPr>
      </w:pPr>
      <w:r w:rsidRPr="003F5023">
        <w:rPr>
          <w:b w:val="0"/>
          <w:color w:val="000000"/>
        </w:rPr>
        <w:t>Subsection</w:t>
      </w:r>
      <w:r w:rsidR="0053327C" w:rsidRPr="003F5023">
        <w:rPr>
          <w:b w:val="0"/>
          <w:color w:val="000000"/>
        </w:rPr>
        <w:t>s</w:t>
      </w:r>
      <w:r w:rsidRPr="003F5023">
        <w:rPr>
          <w:b w:val="0"/>
          <w:color w:val="000000"/>
        </w:rPr>
        <w:t xml:space="preserve"> 10(5)</w:t>
      </w:r>
      <w:r w:rsidR="004D6D11" w:rsidRPr="003F5023">
        <w:rPr>
          <w:b w:val="0"/>
          <w:color w:val="000000"/>
        </w:rPr>
        <w:t xml:space="preserve"> </w:t>
      </w:r>
      <w:r w:rsidR="0053327C" w:rsidRPr="003F5023">
        <w:rPr>
          <w:b w:val="0"/>
          <w:color w:val="000000"/>
        </w:rPr>
        <w:t xml:space="preserve">provides a definition of an </w:t>
      </w:r>
      <w:r w:rsidR="0053327C" w:rsidRPr="003F5023">
        <w:rPr>
          <w:b w:val="0"/>
          <w:i/>
          <w:color w:val="000000"/>
        </w:rPr>
        <w:t>associated general practitioner</w:t>
      </w:r>
      <w:r w:rsidR="0053327C" w:rsidRPr="003F5023">
        <w:rPr>
          <w:b w:val="0"/>
          <w:color w:val="000000"/>
        </w:rPr>
        <w:t xml:space="preserve"> for review items 93421, 93422 and 93423. An </w:t>
      </w:r>
      <w:r w:rsidR="0053327C" w:rsidRPr="003F5023">
        <w:rPr>
          <w:b w:val="0"/>
          <w:i/>
          <w:color w:val="000000"/>
        </w:rPr>
        <w:t xml:space="preserve">associated general practitioner </w:t>
      </w:r>
      <w:r w:rsidR="0053327C" w:rsidRPr="003F5023">
        <w:rPr>
          <w:b w:val="0"/>
          <w:color w:val="000000"/>
          <w:szCs w:val="24"/>
        </w:rPr>
        <w:t>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14:paraId="7B8BC79D" w14:textId="16A5ED52" w:rsidR="0053327C" w:rsidRPr="003F5023" w:rsidRDefault="0053327C" w:rsidP="00424471">
      <w:pPr>
        <w:pStyle w:val="BodyText"/>
        <w:rPr>
          <w:b w:val="0"/>
          <w:color w:val="000000"/>
          <w:szCs w:val="24"/>
        </w:rPr>
      </w:pPr>
    </w:p>
    <w:p w14:paraId="72DD18D7" w14:textId="244BD42C" w:rsidR="0053327C" w:rsidRPr="003F5023" w:rsidRDefault="0053327C" w:rsidP="0053327C">
      <w:pPr>
        <w:pStyle w:val="BodyText"/>
        <w:rPr>
          <w:rFonts w:eastAsia="Calibri"/>
          <w:b w:val="0"/>
          <w:color w:val="000000"/>
          <w:szCs w:val="22"/>
          <w:lang w:eastAsia="en-US"/>
        </w:rPr>
      </w:pPr>
      <w:r w:rsidRPr="003F5023">
        <w:rPr>
          <w:b w:val="0"/>
          <w:color w:val="000000"/>
        </w:rPr>
        <w:lastRenderedPageBreak/>
        <w:t xml:space="preserve">Subsection 10(6) provides a definition of an </w:t>
      </w:r>
      <w:r w:rsidRPr="003F5023">
        <w:rPr>
          <w:b w:val="0"/>
          <w:i/>
          <w:color w:val="000000"/>
        </w:rPr>
        <w:t>associated medical practitioner</w:t>
      </w:r>
      <w:r w:rsidRPr="003F5023">
        <w:rPr>
          <w:b w:val="0"/>
          <w:color w:val="000000"/>
        </w:rPr>
        <w:t xml:space="preserve"> for review items </w:t>
      </w:r>
      <w:r w:rsidRPr="003F5023">
        <w:rPr>
          <w:rFonts w:eastAsia="Calibri"/>
          <w:b w:val="0"/>
          <w:color w:val="000000"/>
          <w:szCs w:val="22"/>
          <w:lang w:eastAsia="en-US"/>
        </w:rPr>
        <w:t>93451, 93452 and 93453. An associated medical practitioner means a medical practitioner who, if not engaged in the same general practice as the medical practitioner mentioned in the item, performs the service mentioned in the item at the request of the patient (or the patient or the patient’s guardian).</w:t>
      </w:r>
    </w:p>
    <w:p w14:paraId="0C1771EE" w14:textId="112AC317" w:rsidR="0051482F" w:rsidRPr="003F5023" w:rsidRDefault="0051482F" w:rsidP="0053327C">
      <w:pPr>
        <w:pStyle w:val="BodyText"/>
        <w:rPr>
          <w:rFonts w:eastAsia="Calibri"/>
          <w:b w:val="0"/>
          <w:color w:val="000000"/>
          <w:szCs w:val="22"/>
          <w:lang w:eastAsia="en-US"/>
        </w:rPr>
      </w:pPr>
    </w:p>
    <w:p w14:paraId="308AF3D7" w14:textId="255E2F7A" w:rsidR="0051482F" w:rsidRPr="003F5023" w:rsidRDefault="0051482F" w:rsidP="0053327C">
      <w:pPr>
        <w:pStyle w:val="BodyText"/>
        <w:rPr>
          <w:rFonts w:eastAsia="Calibri"/>
          <w:b w:val="0"/>
          <w:color w:val="000000"/>
          <w:szCs w:val="22"/>
          <w:lang w:eastAsia="en-US"/>
        </w:rPr>
      </w:pPr>
      <w:r w:rsidRPr="003F5023">
        <w:rPr>
          <w:rFonts w:eastAsia="Calibri"/>
          <w:b w:val="0"/>
          <w:color w:val="000000"/>
          <w:szCs w:val="22"/>
          <w:lang w:eastAsia="en-US"/>
        </w:rPr>
        <w:t xml:space="preserve">Section 11 </w:t>
      </w:r>
      <w:r w:rsidR="00C31D96" w:rsidRPr="003F5023">
        <w:rPr>
          <w:rFonts w:eastAsia="Calibri"/>
          <w:b w:val="0"/>
          <w:color w:val="000000"/>
          <w:szCs w:val="22"/>
          <w:lang w:eastAsia="en-US"/>
        </w:rPr>
        <w:t>prescribes the application of a flag fall amount for services provided by general practitioners and other medical practitioners. Providers will receive a flag fall amount plus the standard attendance structure for each patient attendance</w:t>
      </w:r>
      <w:r w:rsidR="00303440" w:rsidRPr="003F5023">
        <w:rPr>
          <w:rFonts w:eastAsia="Calibri"/>
          <w:b w:val="0"/>
          <w:color w:val="000000"/>
          <w:szCs w:val="22"/>
          <w:lang w:eastAsia="en-US"/>
        </w:rPr>
        <w:t>,</w:t>
      </w:r>
      <w:r w:rsidR="00C31D96" w:rsidRPr="003F5023">
        <w:rPr>
          <w:rFonts w:eastAsia="Calibri"/>
          <w:b w:val="0"/>
          <w:color w:val="000000"/>
          <w:szCs w:val="22"/>
          <w:lang w:eastAsia="en-US"/>
        </w:rPr>
        <w:t xml:space="preserve"> </w:t>
      </w:r>
      <w:r w:rsidR="003B371D" w:rsidRPr="003F5023">
        <w:rPr>
          <w:rFonts w:eastAsia="Calibri"/>
          <w:b w:val="0"/>
          <w:color w:val="000000"/>
          <w:szCs w:val="22"/>
          <w:lang w:eastAsia="en-US"/>
        </w:rPr>
        <w:t>if the provide</w:t>
      </w:r>
      <w:r w:rsidR="00303440" w:rsidRPr="003F5023">
        <w:rPr>
          <w:rFonts w:eastAsia="Calibri"/>
          <w:b w:val="0"/>
          <w:color w:val="000000"/>
          <w:szCs w:val="22"/>
          <w:lang w:eastAsia="en-US"/>
        </w:rPr>
        <w:t>r</w:t>
      </w:r>
      <w:r w:rsidR="003B371D" w:rsidRPr="003F5023">
        <w:rPr>
          <w:rFonts w:eastAsia="Calibri"/>
          <w:b w:val="0"/>
          <w:color w:val="000000"/>
          <w:szCs w:val="22"/>
          <w:lang w:eastAsia="en-US"/>
        </w:rPr>
        <w:t xml:space="preserve"> attends to the patient </w:t>
      </w:r>
      <w:r w:rsidR="00C31D96" w:rsidRPr="003F5023">
        <w:rPr>
          <w:rFonts w:eastAsia="Calibri"/>
          <w:b w:val="0"/>
          <w:color w:val="000000"/>
          <w:szCs w:val="22"/>
          <w:lang w:eastAsia="en-US"/>
        </w:rPr>
        <w:t>at the residential aged care facility. This amount is intended to reflect the costs doctors incur when providing professional services in residential aged care facilities.</w:t>
      </w:r>
    </w:p>
    <w:p w14:paraId="188674AE" w14:textId="4C2DFC9D" w:rsidR="00C31D96" w:rsidRPr="003F5023" w:rsidRDefault="00C31D96" w:rsidP="0053327C">
      <w:pPr>
        <w:pStyle w:val="BodyText"/>
        <w:rPr>
          <w:rFonts w:eastAsia="Calibri"/>
          <w:b w:val="0"/>
          <w:color w:val="000000"/>
          <w:szCs w:val="22"/>
          <w:lang w:eastAsia="en-US"/>
        </w:rPr>
      </w:pPr>
    </w:p>
    <w:p w14:paraId="1B40EA54" w14:textId="1BC5FCAE" w:rsidR="00C31D96" w:rsidRPr="003F5023" w:rsidRDefault="00C31D96" w:rsidP="0053327C">
      <w:pPr>
        <w:pStyle w:val="BodyText"/>
        <w:rPr>
          <w:rFonts w:eastAsia="Calibri"/>
          <w:b w:val="0"/>
          <w:color w:val="000000"/>
          <w:szCs w:val="22"/>
          <w:lang w:eastAsia="en-US"/>
        </w:rPr>
      </w:pPr>
      <w:r w:rsidRPr="003F5023">
        <w:rPr>
          <w:rFonts w:eastAsia="Calibri"/>
          <w:b w:val="0"/>
          <w:color w:val="000000"/>
          <w:szCs w:val="22"/>
          <w:lang w:eastAsia="en-US"/>
        </w:rPr>
        <w:t>Subsection 11(1) provides that for the first patient attended by a general practitioner at one residential aged care facility, the fee for the service under item 93400, 93401, 93402, 93403, 93421, 93287 and 93288 applies plus $56.75.</w:t>
      </w:r>
    </w:p>
    <w:p w14:paraId="1A02A439" w14:textId="3796E479" w:rsidR="00C31D96" w:rsidRPr="003F5023" w:rsidRDefault="00C31D96" w:rsidP="0053327C">
      <w:pPr>
        <w:pStyle w:val="BodyText"/>
        <w:rPr>
          <w:rFonts w:eastAsia="Calibri"/>
          <w:b w:val="0"/>
          <w:color w:val="000000"/>
          <w:szCs w:val="22"/>
          <w:lang w:eastAsia="en-US"/>
        </w:rPr>
      </w:pPr>
    </w:p>
    <w:p w14:paraId="68D1D19D" w14:textId="48D62E42" w:rsidR="00C31D96" w:rsidRPr="003F5023" w:rsidRDefault="00C31D96" w:rsidP="00C31D96">
      <w:pPr>
        <w:pStyle w:val="BodyText"/>
        <w:rPr>
          <w:rFonts w:eastAsia="Calibri"/>
          <w:b w:val="0"/>
          <w:color w:val="000000"/>
          <w:szCs w:val="22"/>
          <w:lang w:eastAsia="en-US"/>
        </w:rPr>
      </w:pPr>
      <w:r w:rsidRPr="003F5023">
        <w:rPr>
          <w:rFonts w:eastAsia="Calibri"/>
          <w:b w:val="0"/>
          <w:color w:val="000000"/>
          <w:szCs w:val="22"/>
          <w:lang w:eastAsia="en-US"/>
        </w:rPr>
        <w:t>Subsection 11(2) provides that for the first patient attended by a medical practitioner at one residential aged care facility, the fee for the service under item 93431, 93432, 93433, 93434, 93451, 93291 and 93292applies plus $41.25.</w:t>
      </w:r>
    </w:p>
    <w:p w14:paraId="16E8A8DA" w14:textId="0A80FFAC" w:rsidR="0053327C" w:rsidRPr="003F5023" w:rsidRDefault="0053327C" w:rsidP="00424471">
      <w:pPr>
        <w:pStyle w:val="BodyText"/>
        <w:rPr>
          <w:b w:val="0"/>
          <w:color w:val="000000"/>
        </w:rPr>
      </w:pPr>
    </w:p>
    <w:p w14:paraId="77257CF5" w14:textId="664BD037" w:rsidR="006E4979" w:rsidRPr="003F5023" w:rsidRDefault="006E4979" w:rsidP="00424471">
      <w:pPr>
        <w:pStyle w:val="BodyText"/>
        <w:rPr>
          <w:b w:val="0"/>
          <w:color w:val="000000"/>
        </w:rPr>
      </w:pPr>
      <w:r w:rsidRPr="003F5023">
        <w:rPr>
          <w:color w:val="000000"/>
        </w:rPr>
        <w:t>Item</w:t>
      </w:r>
      <w:r w:rsidR="00BB2639" w:rsidRPr="003F5023">
        <w:rPr>
          <w:color w:val="000000"/>
        </w:rPr>
        <w:t xml:space="preserve"> 9</w:t>
      </w:r>
      <w:r w:rsidR="00DF2419" w:rsidRPr="003F5023">
        <w:rPr>
          <w:b w:val="0"/>
          <w:color w:val="000000"/>
        </w:rPr>
        <w:t xml:space="preserve"> r</w:t>
      </w:r>
      <w:r w:rsidR="00550DAF" w:rsidRPr="003F5023">
        <w:rPr>
          <w:b w:val="0"/>
          <w:color w:val="000000"/>
        </w:rPr>
        <w:t>epeal</w:t>
      </w:r>
      <w:r w:rsidR="00BB2639" w:rsidRPr="003F5023">
        <w:rPr>
          <w:b w:val="0"/>
          <w:color w:val="000000"/>
        </w:rPr>
        <w:t>s</w:t>
      </w:r>
      <w:r w:rsidR="00DF2419" w:rsidRPr="003F5023">
        <w:rPr>
          <w:b w:val="0"/>
          <w:color w:val="000000"/>
        </w:rPr>
        <w:t xml:space="preserve"> </w:t>
      </w:r>
      <w:r w:rsidR="00550DAF" w:rsidRPr="003F5023">
        <w:rPr>
          <w:b w:val="0"/>
          <w:color w:val="000000"/>
        </w:rPr>
        <w:t xml:space="preserve">and substitute </w:t>
      </w:r>
      <w:r w:rsidR="00DF2419" w:rsidRPr="003F5023">
        <w:rPr>
          <w:b w:val="0"/>
          <w:color w:val="000000"/>
        </w:rPr>
        <w:t xml:space="preserve">paragraph (b) of items </w:t>
      </w:r>
      <w:r w:rsidR="00BB2639" w:rsidRPr="003F5023">
        <w:rPr>
          <w:b w:val="0"/>
          <w:color w:val="000000"/>
        </w:rPr>
        <w:t xml:space="preserve">93300, 93303, 93306 and </w:t>
      </w:r>
      <w:r w:rsidR="00550DAF" w:rsidRPr="003F5023">
        <w:rPr>
          <w:b w:val="0"/>
          <w:color w:val="000000"/>
        </w:rPr>
        <w:t>93309</w:t>
      </w:r>
      <w:r w:rsidR="00BB2639" w:rsidRPr="003F5023">
        <w:rPr>
          <w:b w:val="0"/>
          <w:color w:val="000000"/>
        </w:rPr>
        <w:t xml:space="preserve"> </w:t>
      </w:r>
      <w:r w:rsidR="00550DAF" w:rsidRPr="003F5023">
        <w:rPr>
          <w:b w:val="0"/>
          <w:color w:val="000000"/>
        </w:rPr>
        <w:t>to clarify that the treatment service needs to be is clinically indicated under a GP mental health treatment plan or a psychiatrist assessment and management plan.</w:t>
      </w:r>
    </w:p>
    <w:p w14:paraId="0DD65C86" w14:textId="40C4FEA3" w:rsidR="00C41F6E" w:rsidRPr="003F5023" w:rsidRDefault="00C41F6E" w:rsidP="00424471">
      <w:pPr>
        <w:pStyle w:val="BodyText"/>
        <w:rPr>
          <w:b w:val="0"/>
          <w:color w:val="000000"/>
        </w:rPr>
      </w:pPr>
    </w:p>
    <w:p w14:paraId="18EDEF9B" w14:textId="77777777" w:rsidR="00303440" w:rsidRPr="003F5023" w:rsidRDefault="00C41F6E" w:rsidP="00303440">
      <w:pPr>
        <w:pStyle w:val="BodyText"/>
        <w:rPr>
          <w:b w:val="0"/>
          <w:color w:val="000000"/>
        </w:rPr>
      </w:pPr>
      <w:r w:rsidRPr="003F5023">
        <w:rPr>
          <w:color w:val="000000"/>
        </w:rPr>
        <w:t>Item</w:t>
      </w:r>
      <w:r w:rsidR="003911FE" w:rsidRPr="003F5023">
        <w:rPr>
          <w:color w:val="000000"/>
        </w:rPr>
        <w:t xml:space="preserve"> 10</w:t>
      </w:r>
      <w:r w:rsidR="003911FE" w:rsidRPr="003F5023">
        <w:rPr>
          <w:b w:val="0"/>
          <w:color w:val="000000"/>
        </w:rPr>
        <w:t xml:space="preserve"> inserts </w:t>
      </w:r>
      <w:r w:rsidR="00153201" w:rsidRPr="003F5023">
        <w:rPr>
          <w:b w:val="0"/>
          <w:color w:val="000000"/>
        </w:rPr>
        <w:t>two</w:t>
      </w:r>
      <w:r w:rsidR="00550DAF" w:rsidRPr="003F5023">
        <w:rPr>
          <w:b w:val="0"/>
          <w:color w:val="000000"/>
        </w:rPr>
        <w:t xml:space="preserve"> new items </w:t>
      </w:r>
      <w:r w:rsidR="003911FE" w:rsidRPr="003F5023">
        <w:rPr>
          <w:b w:val="0"/>
          <w:color w:val="000000"/>
        </w:rPr>
        <w:t>(93287</w:t>
      </w:r>
      <w:r w:rsidR="00153201" w:rsidRPr="003F5023">
        <w:rPr>
          <w:b w:val="0"/>
          <w:color w:val="000000"/>
        </w:rPr>
        <w:t xml:space="preserve"> and</w:t>
      </w:r>
      <w:r w:rsidR="003911FE" w:rsidRPr="003F5023">
        <w:rPr>
          <w:b w:val="0"/>
          <w:color w:val="000000"/>
        </w:rPr>
        <w:t xml:space="preserve"> 93288</w:t>
      </w:r>
      <w:r w:rsidR="00153201" w:rsidRPr="003F5023">
        <w:rPr>
          <w:b w:val="0"/>
          <w:color w:val="000000"/>
        </w:rPr>
        <w:t>) for the provision of focussed psychological strategies by a general practitioner</w:t>
      </w:r>
      <w:r w:rsidR="004E0CD6" w:rsidRPr="003F5023">
        <w:rPr>
          <w:b w:val="0"/>
          <w:color w:val="000000"/>
        </w:rPr>
        <w:t>.</w:t>
      </w:r>
      <w:r w:rsidR="00303440" w:rsidRPr="003F5023">
        <w:rPr>
          <w:b w:val="0"/>
          <w:color w:val="000000"/>
        </w:rPr>
        <w:t xml:space="preserve"> These new items are for people who are care recipients in a residential aged care facility.</w:t>
      </w:r>
    </w:p>
    <w:p w14:paraId="75D60087" w14:textId="77777777" w:rsidR="004E0CD6" w:rsidRPr="003F5023" w:rsidRDefault="004E0CD6" w:rsidP="00424471">
      <w:pPr>
        <w:pStyle w:val="BodyText"/>
        <w:rPr>
          <w:b w:val="0"/>
          <w:color w:val="000000"/>
        </w:rPr>
      </w:pPr>
    </w:p>
    <w:p w14:paraId="19F8B44E" w14:textId="334B888C" w:rsidR="00153201" w:rsidRPr="003F5023" w:rsidRDefault="004E0CD6" w:rsidP="00424471">
      <w:pPr>
        <w:pStyle w:val="BodyText"/>
        <w:rPr>
          <w:b w:val="0"/>
          <w:color w:val="000000"/>
        </w:rPr>
      </w:pPr>
      <w:r w:rsidRPr="003F5023">
        <w:rPr>
          <w:color w:val="000000"/>
        </w:rPr>
        <w:t>Item 11</w:t>
      </w:r>
      <w:r w:rsidRPr="003F5023">
        <w:rPr>
          <w:b w:val="0"/>
          <w:color w:val="000000"/>
        </w:rPr>
        <w:t xml:space="preserve"> inserts </w:t>
      </w:r>
      <w:r w:rsidR="00153201" w:rsidRPr="003F5023">
        <w:rPr>
          <w:b w:val="0"/>
          <w:color w:val="000000"/>
        </w:rPr>
        <w:t>two items (93291 and 93292) for the provision of focussed psychological strategies by a medical practitioner (not including a general practitioner, specialist or a consultant physician), four new items (</w:t>
      </w:r>
      <w:r w:rsidR="003911FE" w:rsidRPr="003F5023">
        <w:rPr>
          <w:b w:val="0"/>
          <w:color w:val="000000"/>
        </w:rPr>
        <w:t xml:space="preserve">93400, 93401, 93402 and 93403) </w:t>
      </w:r>
      <w:r w:rsidR="008C64DF" w:rsidRPr="003F5023">
        <w:rPr>
          <w:b w:val="0"/>
          <w:color w:val="000000"/>
        </w:rPr>
        <w:t xml:space="preserve">for the preparation of a GP mental health treatment plan, one item (93421) for the review of a GP mental health treatment plan, four </w:t>
      </w:r>
      <w:r w:rsidR="003B371D" w:rsidRPr="003F5023">
        <w:rPr>
          <w:b w:val="0"/>
          <w:color w:val="000000"/>
        </w:rPr>
        <w:t xml:space="preserve">new </w:t>
      </w:r>
      <w:r w:rsidR="008C64DF" w:rsidRPr="003F5023">
        <w:rPr>
          <w:b w:val="0"/>
          <w:color w:val="000000"/>
        </w:rPr>
        <w:t>items (93431, 93432, 93433 and 93434) for the preparation of a mental health treatment plan, and one item (93451) for a non-specialist practitioner review of a GP mental health treatment plan.</w:t>
      </w:r>
    </w:p>
    <w:p w14:paraId="5CD0789B" w14:textId="679476B5" w:rsidR="008D1710" w:rsidRPr="003F5023" w:rsidRDefault="008D1710" w:rsidP="00424471">
      <w:pPr>
        <w:pStyle w:val="BodyText"/>
        <w:rPr>
          <w:b w:val="0"/>
          <w:color w:val="000000"/>
        </w:rPr>
      </w:pPr>
    </w:p>
    <w:p w14:paraId="459AF81D" w14:textId="6B0298D4" w:rsidR="008D1710" w:rsidRPr="003F5023" w:rsidRDefault="008D1710" w:rsidP="00424471">
      <w:pPr>
        <w:pStyle w:val="BodyText"/>
        <w:rPr>
          <w:b w:val="0"/>
          <w:color w:val="000000"/>
        </w:rPr>
      </w:pPr>
      <w:r w:rsidRPr="003F5023">
        <w:rPr>
          <w:color w:val="000000"/>
        </w:rPr>
        <w:t>Item 12</w:t>
      </w:r>
      <w:r w:rsidRPr="003F5023">
        <w:rPr>
          <w:b w:val="0"/>
          <w:color w:val="000000"/>
        </w:rPr>
        <w:t xml:space="preserve"> inserts two items (93312 and 93313) for a psychological therapy health service provided by an eligible clinical psychologist for people who are care recipients in a residential aged care facility.</w:t>
      </w:r>
    </w:p>
    <w:p w14:paraId="5DADF965" w14:textId="4F33FD15" w:rsidR="008D1710" w:rsidRPr="003F5023" w:rsidRDefault="008D1710" w:rsidP="00424471">
      <w:pPr>
        <w:pStyle w:val="BodyText"/>
        <w:rPr>
          <w:b w:val="0"/>
          <w:color w:val="000000"/>
        </w:rPr>
      </w:pPr>
    </w:p>
    <w:p w14:paraId="3415572A" w14:textId="0824B1AA" w:rsidR="00DD55F0" w:rsidRPr="003F5023" w:rsidRDefault="00DD55F0" w:rsidP="00DD55F0">
      <w:pPr>
        <w:pStyle w:val="BodyText"/>
        <w:rPr>
          <w:b w:val="0"/>
          <w:color w:val="000000"/>
        </w:rPr>
      </w:pPr>
      <w:r w:rsidRPr="003F5023">
        <w:rPr>
          <w:color w:val="000000"/>
        </w:rPr>
        <w:t>Item 13</w:t>
      </w:r>
      <w:r w:rsidRPr="003F5023">
        <w:rPr>
          <w:b w:val="0"/>
          <w:color w:val="000000"/>
        </w:rPr>
        <w:t xml:space="preserve"> inserts one new item (93316) for a focussed psychological strategies health service provided by an eligible clinical psychologist that is at least 20 minutes but less than 50 minutes in duration for people who are care recipients in a residential aged care facility.</w:t>
      </w:r>
    </w:p>
    <w:p w14:paraId="1880ED57" w14:textId="366FC940" w:rsidR="008D1710" w:rsidRPr="003F5023" w:rsidRDefault="008D1710" w:rsidP="00424471">
      <w:pPr>
        <w:pStyle w:val="BodyText"/>
        <w:rPr>
          <w:b w:val="0"/>
          <w:color w:val="000000"/>
        </w:rPr>
      </w:pPr>
    </w:p>
    <w:p w14:paraId="05B079E2" w14:textId="34510C5D" w:rsidR="00DD55F0" w:rsidRPr="003F5023" w:rsidRDefault="00DD55F0" w:rsidP="00DD55F0">
      <w:pPr>
        <w:pStyle w:val="BodyText"/>
        <w:rPr>
          <w:b w:val="0"/>
          <w:color w:val="000000"/>
        </w:rPr>
      </w:pPr>
      <w:r w:rsidRPr="003F5023">
        <w:rPr>
          <w:color w:val="000000"/>
        </w:rPr>
        <w:t>Item 14</w:t>
      </w:r>
      <w:r w:rsidRPr="003F5023">
        <w:rPr>
          <w:b w:val="0"/>
          <w:color w:val="000000"/>
        </w:rPr>
        <w:t xml:space="preserve"> inserts one new item (93319) for a focussed psychological strategies health service provided by an eligible clinical psychologist that is at least 50 minutes in duration for people who are care recipients in a residential aged care facility.</w:t>
      </w:r>
    </w:p>
    <w:p w14:paraId="71551141" w14:textId="488706D8" w:rsidR="003911FE" w:rsidRPr="003F5023" w:rsidRDefault="003911FE" w:rsidP="00424471">
      <w:pPr>
        <w:pStyle w:val="BodyText"/>
        <w:rPr>
          <w:b w:val="0"/>
          <w:color w:val="000000"/>
        </w:rPr>
      </w:pPr>
    </w:p>
    <w:p w14:paraId="7F1E74FD" w14:textId="7A0C7D59" w:rsidR="00DD55F0" w:rsidRPr="003F5023" w:rsidRDefault="00DD55F0" w:rsidP="00424471">
      <w:pPr>
        <w:pStyle w:val="BodyText"/>
        <w:rPr>
          <w:b w:val="0"/>
          <w:color w:val="000000"/>
        </w:rPr>
      </w:pPr>
      <w:r w:rsidRPr="003F5023">
        <w:rPr>
          <w:color w:val="000000"/>
        </w:rPr>
        <w:t>Item 15</w:t>
      </w:r>
      <w:r w:rsidRPr="003F5023">
        <w:rPr>
          <w:b w:val="0"/>
          <w:color w:val="000000"/>
        </w:rPr>
        <w:t xml:space="preserve"> inserts two new items (93322 and 93323) for a focussed psychological strategies health service provided by an eligible </w:t>
      </w:r>
      <w:r w:rsidR="00245012" w:rsidRPr="003F5023">
        <w:rPr>
          <w:b w:val="0"/>
          <w:color w:val="000000"/>
        </w:rPr>
        <w:t xml:space="preserve">occupational therapist for people who are care recipients in a </w:t>
      </w:r>
      <w:r w:rsidR="00245012" w:rsidRPr="003F5023">
        <w:rPr>
          <w:b w:val="0"/>
          <w:color w:val="000000"/>
        </w:rPr>
        <w:lastRenderedPageBreak/>
        <w:t>residential aged care facility. Item 93322 is for a service that is at least 20 minutes but less than 50 minutes duration. Item 93323 is for a service that is at least 50 minutes in duration.</w:t>
      </w:r>
    </w:p>
    <w:p w14:paraId="1A945505" w14:textId="2B91C726" w:rsidR="00245012" w:rsidRPr="003F5023" w:rsidRDefault="00245012" w:rsidP="00424471">
      <w:pPr>
        <w:pStyle w:val="BodyText"/>
        <w:rPr>
          <w:b w:val="0"/>
          <w:color w:val="000000"/>
        </w:rPr>
      </w:pPr>
    </w:p>
    <w:p w14:paraId="1291BE25" w14:textId="0FA7B995" w:rsidR="00245012" w:rsidRPr="003F5023" w:rsidRDefault="00245012" w:rsidP="00424471">
      <w:pPr>
        <w:pStyle w:val="BodyText"/>
        <w:rPr>
          <w:b w:val="0"/>
          <w:color w:val="000000"/>
        </w:rPr>
      </w:pPr>
      <w:r w:rsidRPr="003F5023">
        <w:rPr>
          <w:color w:val="000000"/>
        </w:rPr>
        <w:t>Item 16</w:t>
      </w:r>
      <w:r w:rsidRPr="003F5023">
        <w:rPr>
          <w:b w:val="0"/>
          <w:color w:val="000000"/>
        </w:rPr>
        <w:t xml:space="preserve"> inserts two new items (93326 and 93327) for a focussed psychological strategies health service provided by an eligible social worker for people who are care recipients in a residential aged care facility. Item 93326 is for a service that is at least 20 minutes but less than 50 minutes duration. Item 93327 is for a service that is at least 50 minutes in duration.</w:t>
      </w:r>
    </w:p>
    <w:p w14:paraId="4A768DA1" w14:textId="039AE70B" w:rsidR="00DD55F0" w:rsidRPr="003F5023" w:rsidRDefault="00DD55F0" w:rsidP="00424471">
      <w:pPr>
        <w:pStyle w:val="BodyText"/>
        <w:rPr>
          <w:b w:val="0"/>
          <w:color w:val="000000"/>
        </w:rPr>
      </w:pPr>
    </w:p>
    <w:p w14:paraId="4CD39F05" w14:textId="0C111886" w:rsidR="005C7C89" w:rsidRPr="003F5023" w:rsidRDefault="005C7C89" w:rsidP="005C7C89">
      <w:pPr>
        <w:pStyle w:val="BodyText"/>
        <w:rPr>
          <w:b w:val="0"/>
          <w:color w:val="000000"/>
        </w:rPr>
      </w:pPr>
      <w:r w:rsidRPr="003F5023">
        <w:rPr>
          <w:color w:val="000000"/>
        </w:rPr>
        <w:t>Item 17</w:t>
      </w:r>
      <w:r w:rsidRPr="003F5023">
        <w:rPr>
          <w:b w:val="0"/>
          <w:color w:val="000000"/>
        </w:rPr>
        <w:t xml:space="preserve"> repeals and substitute paragraph (b) of items 93301, 93302, 93304, 93305, 93307, 93308, 93310 and 93311 to clarify that the treatment service needs to be is clinically indicated under a GP mental health treatment plan or a psychiatrist assessment and management plan.</w:t>
      </w:r>
    </w:p>
    <w:p w14:paraId="689E4585" w14:textId="3C0609E2" w:rsidR="005C7C89" w:rsidRPr="003F5023" w:rsidRDefault="005C7C89" w:rsidP="00424471">
      <w:pPr>
        <w:pStyle w:val="BodyText"/>
        <w:rPr>
          <w:b w:val="0"/>
          <w:color w:val="000000"/>
        </w:rPr>
      </w:pPr>
    </w:p>
    <w:p w14:paraId="50F87075" w14:textId="24869D6F" w:rsidR="00AB700B" w:rsidRPr="003F5023" w:rsidRDefault="005C7C89" w:rsidP="00424471">
      <w:pPr>
        <w:pStyle w:val="BodyText"/>
        <w:rPr>
          <w:b w:val="0"/>
          <w:color w:val="000000"/>
        </w:rPr>
      </w:pPr>
      <w:r w:rsidRPr="003F5023">
        <w:rPr>
          <w:color w:val="000000"/>
        </w:rPr>
        <w:t>Item 18</w:t>
      </w:r>
      <w:r w:rsidRPr="003F5023">
        <w:rPr>
          <w:b w:val="0"/>
          <w:color w:val="000000"/>
        </w:rPr>
        <w:t xml:space="preserve"> inserts eight new items (93404, 93405, 93406, 93407, 93408, 93409, 93410 and 93411) for a GP mental health treatment plan</w:t>
      </w:r>
      <w:r w:rsidR="00AB700B" w:rsidRPr="003F5023">
        <w:rPr>
          <w:b w:val="0"/>
          <w:color w:val="000000"/>
        </w:rPr>
        <w:t xml:space="preserve">, two items (93422 and 92423) for </w:t>
      </w:r>
      <w:r w:rsidR="009E6A28" w:rsidRPr="003F5023">
        <w:rPr>
          <w:b w:val="0"/>
          <w:color w:val="000000"/>
        </w:rPr>
        <w:t xml:space="preserve">a </w:t>
      </w:r>
      <w:r w:rsidR="00AB700B" w:rsidRPr="003F5023">
        <w:rPr>
          <w:b w:val="0"/>
          <w:color w:val="000000"/>
        </w:rPr>
        <w:t xml:space="preserve">GP mental health treatment plan review, eight </w:t>
      </w:r>
      <w:r w:rsidR="009E6A28" w:rsidRPr="003F5023">
        <w:rPr>
          <w:b w:val="0"/>
          <w:color w:val="000000"/>
        </w:rPr>
        <w:t xml:space="preserve">new </w:t>
      </w:r>
      <w:r w:rsidR="00AB700B" w:rsidRPr="003F5023">
        <w:rPr>
          <w:b w:val="0"/>
          <w:color w:val="000000"/>
        </w:rPr>
        <w:t>items (93435, 93436, 93437, 93438, 93439, 93440, 93441 and 93442) for a mental health treatment plan by a non-specialist</w:t>
      </w:r>
      <w:r w:rsidR="000F096C" w:rsidRPr="003F5023">
        <w:rPr>
          <w:b w:val="0"/>
          <w:color w:val="000000"/>
        </w:rPr>
        <w:t xml:space="preserve"> practitioner</w:t>
      </w:r>
      <w:r w:rsidR="009E6A28" w:rsidRPr="003F5023">
        <w:rPr>
          <w:b w:val="0"/>
          <w:color w:val="000000"/>
        </w:rPr>
        <w:t xml:space="preserve"> and</w:t>
      </w:r>
      <w:r w:rsidR="00AB700B" w:rsidRPr="003F5023">
        <w:rPr>
          <w:b w:val="0"/>
          <w:color w:val="000000"/>
        </w:rPr>
        <w:t xml:space="preserve"> </w:t>
      </w:r>
      <w:r w:rsidR="00C43F28" w:rsidRPr="003F5023">
        <w:rPr>
          <w:b w:val="0"/>
          <w:color w:val="000000"/>
        </w:rPr>
        <w:t>two new items (93452 and 93453) for a review of a mental health treatment plan by a non-specialist</w:t>
      </w:r>
      <w:r w:rsidR="000F096C" w:rsidRPr="003F5023">
        <w:rPr>
          <w:b w:val="0"/>
          <w:color w:val="000000"/>
        </w:rPr>
        <w:t xml:space="preserve"> practitioner</w:t>
      </w:r>
      <w:r w:rsidR="00C43F28" w:rsidRPr="003F5023">
        <w:rPr>
          <w:b w:val="0"/>
          <w:color w:val="000000"/>
        </w:rPr>
        <w:t xml:space="preserve">. </w:t>
      </w:r>
      <w:r w:rsidR="000F096C" w:rsidRPr="003F5023">
        <w:rPr>
          <w:b w:val="0"/>
          <w:color w:val="000000"/>
        </w:rPr>
        <w:t xml:space="preserve">These new items are </w:t>
      </w:r>
      <w:r w:rsidR="009E6A28" w:rsidRPr="003F5023">
        <w:rPr>
          <w:b w:val="0"/>
          <w:color w:val="000000"/>
        </w:rPr>
        <w:t xml:space="preserve">for </w:t>
      </w:r>
      <w:r w:rsidR="000F096C" w:rsidRPr="003F5023">
        <w:rPr>
          <w:b w:val="0"/>
          <w:color w:val="000000"/>
        </w:rPr>
        <w:t>teleconference and phone services for people who are care recipients in a residential aged care facility.</w:t>
      </w:r>
    </w:p>
    <w:p w14:paraId="5C70C628" w14:textId="4EF427BC" w:rsidR="00AB700B" w:rsidRPr="003F5023" w:rsidRDefault="00AB700B" w:rsidP="00424471">
      <w:pPr>
        <w:pStyle w:val="BodyText"/>
        <w:rPr>
          <w:b w:val="0"/>
          <w:color w:val="000000"/>
        </w:rPr>
      </w:pPr>
    </w:p>
    <w:p w14:paraId="07A53FAD" w14:textId="16AD4A07" w:rsidR="000F096C" w:rsidRPr="003F5023" w:rsidRDefault="000F096C" w:rsidP="00424471">
      <w:pPr>
        <w:pStyle w:val="BodyText"/>
        <w:rPr>
          <w:b w:val="0"/>
          <w:color w:val="000000"/>
        </w:rPr>
      </w:pPr>
      <w:r w:rsidRPr="003F5023">
        <w:rPr>
          <w:color w:val="000000"/>
        </w:rPr>
        <w:t>Item 19</w:t>
      </w:r>
      <w:r w:rsidRPr="003F5023">
        <w:rPr>
          <w:b w:val="0"/>
          <w:color w:val="000000"/>
        </w:rPr>
        <w:t xml:space="preserve"> inserts new Schedule 3 which outlines the services and provisions for the new initial psychological therapy and focussed psychological strategies. Section 1 of Schedule 3 provides the limitations on items 93375, 93376, 93381, 93382, 93383, 93384, 93385 and 93386. A service under these items applies only </w:t>
      </w:r>
      <w:r w:rsidR="00647ACE" w:rsidRPr="003F5023">
        <w:rPr>
          <w:b w:val="0"/>
          <w:color w:val="000000"/>
        </w:rPr>
        <w:t xml:space="preserve">if </w:t>
      </w:r>
      <w:r w:rsidRPr="003F5023">
        <w:rPr>
          <w:b w:val="0"/>
          <w:color w:val="000000"/>
        </w:rPr>
        <w:t>it is one of the first 10 relevant services that is provided to the patient in a calendar year.</w:t>
      </w:r>
    </w:p>
    <w:p w14:paraId="010ED846" w14:textId="1DB6B43E" w:rsidR="000F096C" w:rsidRPr="003F5023" w:rsidRDefault="000F096C" w:rsidP="00424471">
      <w:pPr>
        <w:pStyle w:val="BodyText"/>
        <w:rPr>
          <w:b w:val="0"/>
          <w:color w:val="000000"/>
        </w:rPr>
      </w:pPr>
    </w:p>
    <w:p w14:paraId="052D7DF4" w14:textId="2B72CAF8" w:rsidR="000F096C" w:rsidRPr="003F5023" w:rsidRDefault="000F096C" w:rsidP="00424471">
      <w:pPr>
        <w:pStyle w:val="BodyText"/>
        <w:rPr>
          <w:b w:val="0"/>
          <w:color w:val="000000"/>
        </w:rPr>
      </w:pPr>
      <w:r w:rsidRPr="003F5023">
        <w:rPr>
          <w:b w:val="0"/>
          <w:color w:val="000000"/>
        </w:rPr>
        <w:t>A relevant service means a service to which any of items 2721 to 2727 of the general medical services table, or items 80000 to 80015, 80100 to 80115, 80125 to 80140, or 80150 to 80165 in the allied health services determination, or items 91166, 91167, 91169, 91170, 91172, 91173, 91175, 91176, 91181, 91182, 91183, 91184, 91185, 91186, 91187, 91188, 91818, 91819, 91820, 91821, 91842, 91843, 91844 and 91845 of the COVID 19 Determination, or items 283 and 286 in the Other Medical Practitioner Determination apply.</w:t>
      </w:r>
    </w:p>
    <w:p w14:paraId="6DE1524D" w14:textId="672AE05C" w:rsidR="000F096C" w:rsidRPr="003F5023" w:rsidRDefault="000F096C" w:rsidP="00424471">
      <w:pPr>
        <w:pStyle w:val="BodyText"/>
        <w:rPr>
          <w:b w:val="0"/>
          <w:color w:val="000000"/>
        </w:rPr>
      </w:pPr>
    </w:p>
    <w:p w14:paraId="72EE1C6F" w14:textId="3848A93F" w:rsidR="000F096C" w:rsidRPr="003F5023" w:rsidRDefault="000F096C" w:rsidP="00424471">
      <w:pPr>
        <w:pStyle w:val="BodyText"/>
        <w:rPr>
          <w:b w:val="0"/>
          <w:color w:val="000000"/>
        </w:rPr>
      </w:pPr>
      <w:r w:rsidRPr="003F5023">
        <w:rPr>
          <w:b w:val="0"/>
          <w:color w:val="000000"/>
        </w:rPr>
        <w:t xml:space="preserve">Section 2 of Schedule 3 provides items which apply as a referral pathway in order for a patient to be able to access </w:t>
      </w:r>
      <w:r w:rsidR="009E6A28" w:rsidRPr="003F5023">
        <w:rPr>
          <w:b w:val="0"/>
          <w:color w:val="000000"/>
        </w:rPr>
        <w:t xml:space="preserve">a service </w:t>
      </w:r>
      <w:r w:rsidRPr="003F5023">
        <w:rPr>
          <w:b w:val="0"/>
          <w:color w:val="000000"/>
        </w:rPr>
        <w:t>under new items 93375, 93376, 93381, 93382, 93383, 93384, 93385 and 93386. A referral by a consultant physician specialising in psychiatry must be a referral for a service to which any of items 293 to 370 of the general medical services table or items 91827, 91828, 91829, 91830, 91831, 91837, 91838, 91839, 91840, 91841, 92436, 92437, 92458, 92459, 92460, 92476, 92477, 92498, 92499 and 92500 of the COVID 19 Determination applies.</w:t>
      </w:r>
    </w:p>
    <w:p w14:paraId="6F9E1066" w14:textId="5CA7CBFC" w:rsidR="00853B4B" w:rsidRPr="003F5023" w:rsidRDefault="00853B4B" w:rsidP="00424471">
      <w:pPr>
        <w:pStyle w:val="BodyText"/>
        <w:rPr>
          <w:b w:val="0"/>
          <w:color w:val="000000"/>
        </w:rPr>
      </w:pPr>
    </w:p>
    <w:p w14:paraId="2C497557" w14:textId="5D73F86E" w:rsidR="00853B4B" w:rsidRPr="003F5023" w:rsidRDefault="00853B4B" w:rsidP="00424471">
      <w:pPr>
        <w:pStyle w:val="BodyText"/>
        <w:rPr>
          <w:b w:val="0"/>
          <w:color w:val="000000"/>
        </w:rPr>
      </w:pPr>
      <w:r w:rsidRPr="003F5023">
        <w:rPr>
          <w:b w:val="0"/>
          <w:color w:val="000000"/>
        </w:rPr>
        <w:t>A referral by a specialist in the practice of psychiatry or paediatrics must be a referral for a service to which any of items 104 to 109 of the general medical services table or items 91822, 91823, 91832 or 91833 of the COVID 19 Determination applies.</w:t>
      </w:r>
    </w:p>
    <w:p w14:paraId="450E8D0C" w14:textId="780CFF06" w:rsidR="00647ACE" w:rsidRPr="003F5023" w:rsidRDefault="00647ACE" w:rsidP="00424471">
      <w:pPr>
        <w:pStyle w:val="BodyText"/>
        <w:rPr>
          <w:b w:val="0"/>
          <w:color w:val="000000"/>
        </w:rPr>
      </w:pPr>
    </w:p>
    <w:p w14:paraId="4E963845" w14:textId="1412FF06" w:rsidR="009E6A28" w:rsidRPr="003F5023" w:rsidRDefault="00647ACE" w:rsidP="00424471">
      <w:pPr>
        <w:pStyle w:val="BodyText"/>
        <w:rPr>
          <w:b w:val="0"/>
          <w:color w:val="000000"/>
        </w:rPr>
      </w:pPr>
      <w:r w:rsidRPr="003F5023">
        <w:rPr>
          <w:b w:val="0"/>
          <w:color w:val="000000"/>
        </w:rPr>
        <w:t xml:space="preserve">Section 3 provides a flag fall amount that is to be applied for the first patient during one attendance by an allied health professional at one residential aged care facility if a service is provided under relevant items 93312, 93313, 93316, 93319, 93322, 93323, 93326, 93327, 93375, 93376, 93381 to 93386. </w:t>
      </w:r>
    </w:p>
    <w:p w14:paraId="37CE329E" w14:textId="4E03B9FB" w:rsidR="009E6A28" w:rsidRPr="003F5023" w:rsidRDefault="009E6A28" w:rsidP="00424471">
      <w:pPr>
        <w:pStyle w:val="BodyText"/>
        <w:rPr>
          <w:b w:val="0"/>
          <w:color w:val="000000"/>
        </w:rPr>
      </w:pPr>
    </w:p>
    <w:p w14:paraId="25A09170" w14:textId="3BE6B2FD" w:rsidR="00647ACE" w:rsidRPr="003F5023" w:rsidRDefault="009E6A28" w:rsidP="00424471">
      <w:pPr>
        <w:pStyle w:val="BodyText"/>
        <w:rPr>
          <w:b w:val="0"/>
          <w:color w:val="000000"/>
        </w:rPr>
      </w:pPr>
      <w:r w:rsidRPr="003F5023">
        <w:rPr>
          <w:rFonts w:eastAsia="Calibri"/>
          <w:b w:val="0"/>
          <w:color w:val="000000"/>
          <w:szCs w:val="22"/>
          <w:lang w:eastAsia="en-US"/>
        </w:rPr>
        <w:lastRenderedPageBreak/>
        <w:t>Providers will receive a flag fall amount plus the standard attendance structure for each patient attendance if the provide</w:t>
      </w:r>
      <w:r w:rsidR="00B41089" w:rsidRPr="003F5023">
        <w:rPr>
          <w:rFonts w:eastAsia="Calibri"/>
          <w:b w:val="0"/>
          <w:color w:val="000000"/>
          <w:szCs w:val="22"/>
          <w:lang w:eastAsia="en-US"/>
        </w:rPr>
        <w:t>r</w:t>
      </w:r>
      <w:r w:rsidRPr="003F5023">
        <w:rPr>
          <w:rFonts w:eastAsia="Calibri"/>
          <w:b w:val="0"/>
          <w:color w:val="000000"/>
          <w:szCs w:val="22"/>
          <w:lang w:eastAsia="en-US"/>
        </w:rPr>
        <w:t xml:space="preserve"> attends to the patient at the residential aged care facility. </w:t>
      </w:r>
      <w:r w:rsidR="00647ACE" w:rsidRPr="003F5023">
        <w:rPr>
          <w:b w:val="0"/>
          <w:color w:val="000000"/>
        </w:rPr>
        <w:t>This amount is intended to reflect the costs doctors incur when providing professional services in residential aged care facilities.</w:t>
      </w:r>
    </w:p>
    <w:p w14:paraId="36FB04D5" w14:textId="4ACBEA59" w:rsidR="007263B4" w:rsidRPr="003F5023" w:rsidRDefault="007263B4" w:rsidP="00424471">
      <w:pPr>
        <w:pStyle w:val="BodyText"/>
        <w:rPr>
          <w:b w:val="0"/>
          <w:color w:val="000000"/>
        </w:rPr>
      </w:pPr>
    </w:p>
    <w:p w14:paraId="0BEA3CE4" w14:textId="3996E919" w:rsidR="007263B4" w:rsidRPr="003F5023" w:rsidRDefault="007263B4" w:rsidP="00424471">
      <w:pPr>
        <w:pStyle w:val="BodyText"/>
        <w:rPr>
          <w:b w:val="0"/>
          <w:color w:val="000000"/>
        </w:rPr>
      </w:pPr>
      <w:r w:rsidRPr="003F5023">
        <w:rPr>
          <w:b w:val="0"/>
          <w:color w:val="000000"/>
        </w:rPr>
        <w:t>Schedule 3 lists two new items (93375 and 93376) for an initial psychological therapy health service provided by an eligible psychologist and six</w:t>
      </w:r>
      <w:r w:rsidR="009E6A28" w:rsidRPr="003F5023">
        <w:rPr>
          <w:b w:val="0"/>
          <w:color w:val="000000"/>
        </w:rPr>
        <w:t xml:space="preserve"> new</w:t>
      </w:r>
      <w:r w:rsidRPr="003F5023">
        <w:rPr>
          <w:b w:val="0"/>
          <w:color w:val="000000"/>
        </w:rPr>
        <w:t xml:space="preserve"> items (93381, 93382, 93383, 93384, 93385 and 93386) for an initial</w:t>
      </w:r>
      <w:r w:rsidRPr="003F5023">
        <w:rPr>
          <w:b w:val="0"/>
        </w:rPr>
        <w:t xml:space="preserve"> f</w:t>
      </w:r>
      <w:r w:rsidRPr="003F5023">
        <w:rPr>
          <w:b w:val="0"/>
          <w:color w:val="000000"/>
        </w:rPr>
        <w:t>ocussed psychological strategies health service provided by an eligible psychologist.</w:t>
      </w:r>
      <w:r w:rsidR="009E6A28" w:rsidRPr="003F5023">
        <w:rPr>
          <w:b w:val="0"/>
          <w:color w:val="000000"/>
        </w:rPr>
        <w:t xml:space="preserve"> These new items are for people who are care recipients in a residential aged care facility.</w:t>
      </w:r>
    </w:p>
    <w:p w14:paraId="715DC4C5" w14:textId="54A308E0" w:rsidR="00B260D8" w:rsidRPr="003F5023" w:rsidRDefault="007263B4" w:rsidP="00B260D8">
      <w:pPr>
        <w:keepNext/>
        <w:keepLines/>
        <w:spacing w:before="220"/>
        <w:rPr>
          <w:kern w:val="28"/>
        </w:rPr>
      </w:pPr>
      <w:r w:rsidRPr="003F5023">
        <w:rPr>
          <w:i/>
          <w:kern w:val="28"/>
        </w:rPr>
        <w:t>H</w:t>
      </w:r>
      <w:r w:rsidR="00B260D8" w:rsidRPr="003F5023">
        <w:rPr>
          <w:i/>
          <w:kern w:val="28"/>
        </w:rPr>
        <w:t>ealth Insurance (Allied Health Services) Determination 2014</w:t>
      </w:r>
      <w:r w:rsidRPr="003F5023">
        <w:rPr>
          <w:i/>
          <w:kern w:val="28"/>
        </w:rPr>
        <w:t xml:space="preserve"> </w:t>
      </w:r>
      <w:r w:rsidRPr="003F5023">
        <w:rPr>
          <w:kern w:val="28"/>
        </w:rPr>
        <w:t>(Allied Health Determination)</w:t>
      </w:r>
    </w:p>
    <w:p w14:paraId="5D131CF1" w14:textId="77777777" w:rsidR="00B260D8" w:rsidRPr="003F5023" w:rsidRDefault="00B260D8" w:rsidP="00424471">
      <w:pPr>
        <w:pStyle w:val="BodyText"/>
        <w:rPr>
          <w:b w:val="0"/>
          <w:color w:val="000000"/>
        </w:rPr>
      </w:pPr>
    </w:p>
    <w:p w14:paraId="789437DE" w14:textId="13D4E3C4" w:rsidR="00B260D8" w:rsidRPr="003F5023" w:rsidRDefault="00B260D8" w:rsidP="00424471">
      <w:pPr>
        <w:pStyle w:val="BodyText"/>
        <w:rPr>
          <w:b w:val="0"/>
          <w:color w:val="000000"/>
          <w:szCs w:val="24"/>
        </w:rPr>
      </w:pPr>
      <w:r w:rsidRPr="003F5023">
        <w:rPr>
          <w:color w:val="000000"/>
          <w:szCs w:val="24"/>
        </w:rPr>
        <w:t xml:space="preserve">Item </w:t>
      </w:r>
      <w:r w:rsidR="007263B4" w:rsidRPr="003F5023">
        <w:rPr>
          <w:color w:val="000000"/>
          <w:szCs w:val="24"/>
        </w:rPr>
        <w:t>20</w:t>
      </w:r>
      <w:r w:rsidR="00550DAF" w:rsidRPr="003F5023">
        <w:rPr>
          <w:b w:val="0"/>
          <w:color w:val="000000"/>
          <w:szCs w:val="24"/>
        </w:rPr>
        <w:t xml:space="preserve"> amends subsection 6A(2)</w:t>
      </w:r>
      <w:r w:rsidR="007263B4" w:rsidRPr="003F5023">
        <w:rPr>
          <w:b w:val="0"/>
          <w:color w:val="000000"/>
          <w:szCs w:val="24"/>
        </w:rPr>
        <w:t xml:space="preserve"> of the Allied Health Determination to provide an item listed in subsection (2) of the Allied Health Determination (item 80020, 80021, 80120, 80121, 80145, 80146, 80170 and 80171) </w:t>
      </w:r>
      <w:r w:rsidR="00B10CF4" w:rsidRPr="003F5023">
        <w:rPr>
          <w:b w:val="0"/>
          <w:snapToGrid w:val="0"/>
          <w:color w:val="000000"/>
          <w:szCs w:val="24"/>
          <w:shd w:val="clear" w:color="auto" w:fill="FFFFFF"/>
        </w:rPr>
        <w:t>do</w:t>
      </w:r>
      <w:r w:rsidR="008E7463" w:rsidRPr="003F5023">
        <w:rPr>
          <w:b w:val="0"/>
          <w:snapToGrid w:val="0"/>
          <w:color w:val="000000"/>
          <w:szCs w:val="24"/>
          <w:shd w:val="clear" w:color="auto" w:fill="FFFFFF"/>
        </w:rPr>
        <w:t>es</w:t>
      </w:r>
      <w:r w:rsidR="00B10CF4" w:rsidRPr="003F5023">
        <w:rPr>
          <w:b w:val="0"/>
          <w:snapToGrid w:val="0"/>
          <w:color w:val="000000"/>
          <w:szCs w:val="24"/>
          <w:shd w:val="clear" w:color="auto" w:fill="FFFFFF"/>
        </w:rPr>
        <w:t xml:space="preserve"> not apply if the mental health treatment plan was provided under items</w:t>
      </w:r>
      <w:r w:rsidR="00550DAF" w:rsidRPr="003F5023">
        <w:rPr>
          <w:b w:val="0"/>
          <w:color w:val="000000"/>
          <w:szCs w:val="24"/>
        </w:rPr>
        <w:t xml:space="preserve"> 93400 to 93411 and 93431 to 93442 </w:t>
      </w:r>
      <w:r w:rsidR="007263B4" w:rsidRPr="003F5023">
        <w:rPr>
          <w:b w:val="0"/>
          <w:color w:val="000000"/>
          <w:szCs w:val="24"/>
        </w:rPr>
        <w:t>of this Determination</w:t>
      </w:r>
      <w:r w:rsidR="00B10CF4" w:rsidRPr="003F5023">
        <w:rPr>
          <w:b w:val="0"/>
          <w:color w:val="000000"/>
          <w:szCs w:val="24"/>
        </w:rPr>
        <w:t>.</w:t>
      </w:r>
    </w:p>
    <w:p w14:paraId="4CDED0F4" w14:textId="22A2B9FD" w:rsidR="00B260D8" w:rsidRPr="003F5023" w:rsidRDefault="00B260D8" w:rsidP="00424471">
      <w:pPr>
        <w:pStyle w:val="BodyText"/>
        <w:rPr>
          <w:b w:val="0"/>
          <w:color w:val="000000"/>
        </w:rPr>
      </w:pPr>
    </w:p>
    <w:p w14:paraId="60CD5F40" w14:textId="28311813" w:rsidR="00B260D8" w:rsidRPr="003F5023" w:rsidRDefault="00B260D8" w:rsidP="00424471">
      <w:pPr>
        <w:pStyle w:val="BodyText"/>
        <w:rPr>
          <w:b w:val="0"/>
          <w:color w:val="000000"/>
        </w:rPr>
      </w:pPr>
    </w:p>
    <w:p w14:paraId="7E75480C" w14:textId="77777777" w:rsidR="00B260D8" w:rsidRPr="003F5023" w:rsidRDefault="00B260D8" w:rsidP="00424471">
      <w:pPr>
        <w:pStyle w:val="BodyText"/>
        <w:rPr>
          <w:b w:val="0"/>
          <w:color w:val="000000"/>
        </w:rPr>
      </w:pPr>
    </w:p>
    <w:p w14:paraId="390CE5EC" w14:textId="55A2B5AC" w:rsidR="00595FEF" w:rsidRPr="003F5023" w:rsidRDefault="00595FEF" w:rsidP="00424471">
      <w:pPr>
        <w:pStyle w:val="BodyText"/>
        <w:rPr>
          <w:b w:val="0"/>
          <w:szCs w:val="24"/>
          <w:u w:val="single"/>
        </w:rPr>
      </w:pPr>
    </w:p>
    <w:p w14:paraId="266E2F5D" w14:textId="77777777" w:rsidR="00A2122C" w:rsidRPr="003F5023" w:rsidRDefault="00A2122C" w:rsidP="00C63FDC">
      <w:pPr>
        <w:pStyle w:val="BodyText"/>
        <w:rPr>
          <w:b w:val="0"/>
          <w:szCs w:val="24"/>
          <w:u w:val="single"/>
        </w:rPr>
      </w:pPr>
    </w:p>
    <w:p w14:paraId="488053E4" w14:textId="77777777" w:rsidR="00FF6884" w:rsidRPr="003F5023" w:rsidRDefault="00FF6884" w:rsidP="00FF6884">
      <w:pPr>
        <w:ind w:right="-483"/>
        <w:rPr>
          <w:iCs/>
          <w:szCs w:val="24"/>
        </w:rPr>
      </w:pPr>
    </w:p>
    <w:p w14:paraId="0394D52F" w14:textId="77777777" w:rsidR="00607C38" w:rsidRPr="003F5023" w:rsidRDefault="00607C38" w:rsidP="00E727A5">
      <w:pPr>
        <w:ind w:right="-483"/>
        <w:rPr>
          <w:iCs/>
          <w:szCs w:val="24"/>
        </w:rPr>
      </w:pPr>
    </w:p>
    <w:p w14:paraId="4BF3B09C" w14:textId="77777777" w:rsidR="00925A8F" w:rsidRPr="003F5023" w:rsidRDefault="00925A8F">
      <w:pPr>
        <w:spacing w:after="200" w:line="276" w:lineRule="auto"/>
        <w:rPr>
          <w:szCs w:val="24"/>
          <w:u w:val="single"/>
        </w:rPr>
      </w:pPr>
      <w:r w:rsidRPr="003F5023">
        <w:rPr>
          <w:szCs w:val="24"/>
          <w:u w:val="single"/>
        </w:rPr>
        <w:br w:type="page"/>
      </w:r>
    </w:p>
    <w:p w14:paraId="2412D14E" w14:textId="79D06D07" w:rsidR="00A17F2C" w:rsidRPr="003F5023" w:rsidRDefault="00A17F2C" w:rsidP="008D136F">
      <w:pPr>
        <w:pStyle w:val="Header"/>
        <w:tabs>
          <w:tab w:val="num" w:pos="1080"/>
        </w:tabs>
        <w:jc w:val="center"/>
        <w:rPr>
          <w:b/>
          <w:sz w:val="28"/>
          <w:szCs w:val="28"/>
        </w:rPr>
      </w:pPr>
      <w:r w:rsidRPr="003F5023">
        <w:rPr>
          <w:b/>
          <w:sz w:val="28"/>
          <w:szCs w:val="28"/>
        </w:rPr>
        <w:lastRenderedPageBreak/>
        <w:t>Statement of Compatibility with Human Rights</w:t>
      </w:r>
    </w:p>
    <w:p w14:paraId="2412D14F" w14:textId="77777777" w:rsidR="00A17F2C" w:rsidRPr="003F5023" w:rsidRDefault="00A17F2C" w:rsidP="000337CB">
      <w:pPr>
        <w:spacing w:before="120" w:after="120"/>
        <w:jc w:val="center"/>
        <w:rPr>
          <w:szCs w:val="24"/>
        </w:rPr>
      </w:pPr>
      <w:r w:rsidRPr="003F5023">
        <w:rPr>
          <w:i/>
          <w:szCs w:val="24"/>
        </w:rPr>
        <w:t>Prepared in accordance with Part 3 of the Human Rights (Parliamentary Scrutiny) Act 2011</w:t>
      </w:r>
    </w:p>
    <w:p w14:paraId="751DE726" w14:textId="77777777" w:rsidR="002A6C77" w:rsidRPr="003F5023" w:rsidRDefault="002A6C77" w:rsidP="000337CB">
      <w:pPr>
        <w:tabs>
          <w:tab w:val="left" w:pos="1418"/>
        </w:tabs>
        <w:ind w:left="851"/>
        <w:jc w:val="center"/>
        <w:rPr>
          <w:b/>
          <w:i/>
          <w:iCs/>
        </w:rPr>
      </w:pPr>
    </w:p>
    <w:p w14:paraId="1BF56C38" w14:textId="456A6D4B" w:rsidR="007708B3" w:rsidRPr="003F5023" w:rsidRDefault="00774AF2" w:rsidP="000337CB">
      <w:pPr>
        <w:tabs>
          <w:tab w:val="left" w:pos="1418"/>
        </w:tabs>
        <w:ind w:left="851"/>
        <w:jc w:val="center"/>
        <w:rPr>
          <w:i/>
          <w:szCs w:val="24"/>
        </w:rPr>
      </w:pPr>
      <w:r w:rsidRPr="003F5023">
        <w:rPr>
          <w:i/>
          <w:szCs w:val="24"/>
        </w:rPr>
        <w:t>Health Insurance (Section 3C General Medical – Expansion of GP and Allied Health Mental Health Services) Amendment (Care Recipient in a Residential Aged Care Facility) Determination 2020</w:t>
      </w:r>
    </w:p>
    <w:p w14:paraId="1EEFAAEB" w14:textId="77777777" w:rsidR="00774AF2" w:rsidRPr="003F5023" w:rsidRDefault="00774AF2" w:rsidP="000337CB">
      <w:pPr>
        <w:tabs>
          <w:tab w:val="left" w:pos="1418"/>
        </w:tabs>
        <w:ind w:left="851"/>
        <w:jc w:val="center"/>
        <w:rPr>
          <w:b/>
          <w:i/>
          <w:szCs w:val="24"/>
        </w:rPr>
      </w:pPr>
    </w:p>
    <w:p w14:paraId="2412D153" w14:textId="7AFD921D" w:rsidR="00A17F2C" w:rsidRPr="003F5023" w:rsidRDefault="00A17F2C" w:rsidP="000337CB">
      <w:pPr>
        <w:jc w:val="center"/>
        <w:rPr>
          <w:szCs w:val="24"/>
        </w:rPr>
      </w:pPr>
      <w:r w:rsidRPr="003F5023">
        <w:rPr>
          <w:szCs w:val="24"/>
        </w:rPr>
        <w:t xml:space="preserve">This </w:t>
      </w:r>
      <w:r w:rsidR="0046022A" w:rsidRPr="003F5023">
        <w:rPr>
          <w:szCs w:val="24"/>
        </w:rPr>
        <w:t>instrument</w:t>
      </w:r>
      <w:r w:rsidRPr="003F5023">
        <w:rPr>
          <w:szCs w:val="24"/>
        </w:rPr>
        <w:t xml:space="preserve"> is compatible with the human rights and freedoms recognised or declared in the international instruments listed in section 3 of the </w:t>
      </w:r>
      <w:r w:rsidRPr="003F5023">
        <w:rPr>
          <w:i/>
          <w:szCs w:val="24"/>
        </w:rPr>
        <w:t>Human Rights (Parliamentary Scrutiny) Act 2011</w:t>
      </w:r>
      <w:r w:rsidRPr="003F5023">
        <w:rPr>
          <w:szCs w:val="24"/>
        </w:rPr>
        <w:t>.</w:t>
      </w:r>
    </w:p>
    <w:p w14:paraId="7EDA9098" w14:textId="34A118A4" w:rsidR="006E6BBF" w:rsidRPr="003F5023" w:rsidRDefault="006E6BBF" w:rsidP="008734F5">
      <w:pPr>
        <w:spacing w:before="120" w:after="120"/>
        <w:rPr>
          <w:b/>
          <w:szCs w:val="24"/>
        </w:rPr>
      </w:pPr>
      <w:r w:rsidRPr="003F5023">
        <w:rPr>
          <w:b/>
          <w:szCs w:val="24"/>
        </w:rPr>
        <w:t xml:space="preserve">Overview of the </w:t>
      </w:r>
      <w:r w:rsidR="00B86A9F" w:rsidRPr="003F5023">
        <w:rPr>
          <w:b/>
          <w:szCs w:val="24"/>
        </w:rPr>
        <w:t>Determination</w:t>
      </w:r>
    </w:p>
    <w:p w14:paraId="5913BD2C" w14:textId="77777777" w:rsidR="007E4A20" w:rsidRPr="003F5023" w:rsidRDefault="007E4A20" w:rsidP="007E4A20">
      <w:pPr>
        <w:ind w:right="-483"/>
        <w:rPr>
          <w:color w:val="000000"/>
          <w:shd w:val="clear" w:color="auto" w:fill="FFFFFF"/>
        </w:rPr>
      </w:pPr>
      <w:r w:rsidRPr="003F5023">
        <w:rPr>
          <w:color w:val="000000"/>
          <w:shd w:val="clear" w:color="auto" w:fill="FFFFFF"/>
        </w:rPr>
        <w:t>Since 7 August 2020, the Australian Government has been providing Medicare benefits to assist certain people to receive additional mental health support services under the Medicare Benefits Schedule (MBS).</w:t>
      </w:r>
    </w:p>
    <w:p w14:paraId="654D2084" w14:textId="77777777" w:rsidR="007E4A20" w:rsidRPr="003F5023" w:rsidRDefault="007E4A20" w:rsidP="007E4A20">
      <w:pPr>
        <w:ind w:right="-483"/>
        <w:rPr>
          <w:color w:val="000000"/>
          <w:shd w:val="clear" w:color="auto" w:fill="FFFFFF"/>
        </w:rPr>
      </w:pPr>
    </w:p>
    <w:p w14:paraId="5AE5587E" w14:textId="086C2CF9" w:rsidR="007E4A20" w:rsidRPr="003F5023" w:rsidRDefault="007E4A20" w:rsidP="007E4A20">
      <w:pPr>
        <w:ind w:right="-483"/>
        <w:rPr>
          <w:color w:val="000000"/>
          <w:shd w:val="clear" w:color="auto" w:fill="FFFFFF"/>
        </w:rPr>
      </w:pPr>
      <w:r w:rsidRPr="003F5023">
        <w:rPr>
          <w:color w:val="000000"/>
          <w:shd w:val="clear" w:color="auto" w:fill="FFFFFF"/>
        </w:rPr>
        <w:t>The </w:t>
      </w:r>
      <w:r w:rsidRPr="003F5023">
        <w:rPr>
          <w:rFonts w:ascii="&amp;quot" w:hAnsi="&amp;quot"/>
          <w:i/>
          <w:iCs/>
          <w:color w:val="000000"/>
        </w:rPr>
        <w:t xml:space="preserve">Health Insurance (Section 3C General Medical – Expansion of GP and Allied Health Mental Health Services) Determination 2020 </w:t>
      </w:r>
      <w:r w:rsidRPr="003F5023">
        <w:rPr>
          <w:color w:val="000000"/>
          <w:shd w:val="clear" w:color="auto" w:fill="FFFFFF"/>
        </w:rPr>
        <w:t xml:space="preserve">(the Principal Determination) prescribes 36 temporary items to allow certain patients to access up to an additional 10 mental health treatment services under the ‘Better Access’ initiative (also known as ‘Better Access to Psychiatrists, Psychologists and General Practitioners through the Medicare Benefits Schedule’). </w:t>
      </w:r>
    </w:p>
    <w:p w14:paraId="2B80D33C" w14:textId="77777777" w:rsidR="007E4A20" w:rsidRPr="003F5023" w:rsidRDefault="007E4A20" w:rsidP="007E4A20">
      <w:pPr>
        <w:ind w:right="-483"/>
        <w:rPr>
          <w:szCs w:val="24"/>
        </w:rPr>
      </w:pPr>
    </w:p>
    <w:p w14:paraId="08346923" w14:textId="77777777" w:rsidR="007E4A20" w:rsidRPr="003F5023" w:rsidRDefault="007E4A20" w:rsidP="007E4A20">
      <w:pPr>
        <w:ind w:right="-483"/>
        <w:rPr>
          <w:szCs w:val="24"/>
        </w:rPr>
      </w:pPr>
      <w:r w:rsidRPr="003F5023">
        <w:rPr>
          <w:szCs w:val="24"/>
        </w:rPr>
        <w:t>On 30 November 2020, the Australian Government announced it will provide temporary, additional support through the Better Access initiative to aged care residents whose mental health and wellbeing has been affected by the COVID-19 pandemic or the measures taken to contain its spread. This change also addresses recommendation three in the special report on aged care and COVID-19 handed to Government on 30 September 2020 by the Royal Commission into Aged Care Quality and Safety. It also extends on the Government’s earlier commitment of $12.4 million to support the mental health and wellbeing of aged care recipients and their families through the Grief and Trauma Response Package.</w:t>
      </w:r>
    </w:p>
    <w:p w14:paraId="5DB20A00" w14:textId="77777777" w:rsidR="007E4A20" w:rsidRPr="003F5023" w:rsidRDefault="007E4A20" w:rsidP="007E4A20">
      <w:pPr>
        <w:ind w:right="-483"/>
        <w:rPr>
          <w:szCs w:val="24"/>
        </w:rPr>
      </w:pPr>
    </w:p>
    <w:p w14:paraId="12369B3D" w14:textId="77777777" w:rsidR="007E4A20" w:rsidRPr="003F5023" w:rsidRDefault="007E4A20" w:rsidP="007E4A20">
      <w:pPr>
        <w:ind w:right="-483"/>
        <w:rPr>
          <w:szCs w:val="24"/>
        </w:rPr>
      </w:pPr>
      <w:r w:rsidRPr="003F5023">
        <w:rPr>
          <w:szCs w:val="24"/>
        </w:rPr>
        <w:t xml:space="preserve">From 10 December 2020 until 30 June 2022, eligibility requirements for the Better Access initiative will be expanded to permit care recipients of a residential aged care facility to access up to 20 individual psychological services each calendar year, where their medical practitioner working in general practice or psychiatrist determines they would clinically benefit from additional mental health support. </w:t>
      </w:r>
      <w:r w:rsidRPr="003F5023">
        <w:t>Should a person’s residential aged care subsidy cover mental health treatment, it is intended that the aged care provider should remain responsible for the provision of that service.</w:t>
      </w:r>
    </w:p>
    <w:p w14:paraId="53EE2297" w14:textId="77777777" w:rsidR="007E4A20" w:rsidRPr="003F5023" w:rsidRDefault="007E4A20" w:rsidP="007E4A20">
      <w:pPr>
        <w:ind w:right="-483"/>
        <w:rPr>
          <w:szCs w:val="24"/>
        </w:rPr>
      </w:pPr>
    </w:p>
    <w:p w14:paraId="4E19E3C2" w14:textId="77777777" w:rsidR="007E4A20" w:rsidRPr="003F5023" w:rsidRDefault="007E4A20" w:rsidP="007E4A20">
      <w:pPr>
        <w:ind w:right="-483"/>
        <w:rPr>
          <w:szCs w:val="24"/>
        </w:rPr>
      </w:pPr>
      <w:r w:rsidRPr="003F5023">
        <w:rPr>
          <w:szCs w:val="24"/>
        </w:rPr>
        <w:t>The</w:t>
      </w:r>
      <w:r w:rsidRPr="003F5023">
        <w:rPr>
          <w:i/>
          <w:iCs/>
          <w:szCs w:val="24"/>
        </w:rPr>
        <w:t xml:space="preserve"> Health Insurance (Section 3C General Medical – Expansion of GP and Allied Health Mental Health Services) Amendment (Care Recipient in a Residential Aged Care Facility) Determination 2020 </w:t>
      </w:r>
      <w:r w:rsidRPr="003F5023">
        <w:rPr>
          <w:iCs/>
          <w:szCs w:val="24"/>
        </w:rPr>
        <w:t>(the Determination)</w:t>
      </w:r>
      <w:r w:rsidRPr="003F5023">
        <w:rPr>
          <w:i/>
          <w:iCs/>
          <w:szCs w:val="24"/>
        </w:rPr>
        <w:t xml:space="preserve"> </w:t>
      </w:r>
      <w:r w:rsidRPr="003F5023">
        <w:rPr>
          <w:iCs/>
          <w:szCs w:val="24"/>
        </w:rPr>
        <w:t>will list 50 new items for mental health treatment planning and review for care recipients in an aged care facility.</w:t>
      </w:r>
      <w:r w:rsidRPr="003F5023">
        <w:rPr>
          <w:szCs w:val="24"/>
        </w:rPr>
        <w:t xml:space="preserve"> This will align mental health support for care recipients in an aged care facility with support for people living in the community. </w:t>
      </w:r>
    </w:p>
    <w:p w14:paraId="524369E9" w14:textId="77777777" w:rsidR="007E4A20" w:rsidRPr="003F5023" w:rsidRDefault="007E4A20" w:rsidP="007E4A20">
      <w:pPr>
        <w:ind w:right="-483"/>
        <w:rPr>
          <w:iCs/>
          <w:szCs w:val="24"/>
        </w:rPr>
      </w:pPr>
    </w:p>
    <w:p w14:paraId="2412D15C" w14:textId="65B11027" w:rsidR="00A17F2C" w:rsidRPr="003F5023" w:rsidRDefault="00A17F2C" w:rsidP="002A6C77">
      <w:pPr>
        <w:ind w:right="-482"/>
        <w:rPr>
          <w:b/>
          <w:szCs w:val="24"/>
        </w:rPr>
      </w:pPr>
      <w:r w:rsidRPr="003F5023">
        <w:rPr>
          <w:b/>
          <w:szCs w:val="24"/>
        </w:rPr>
        <w:t>Human rights implications</w:t>
      </w:r>
    </w:p>
    <w:p w14:paraId="449665F0" w14:textId="2ED3F54B" w:rsidR="00806020" w:rsidRPr="003F5023" w:rsidRDefault="00806020" w:rsidP="00806020">
      <w:pPr>
        <w:spacing w:before="120" w:after="120"/>
        <w:rPr>
          <w:szCs w:val="24"/>
        </w:rPr>
      </w:pPr>
      <w:r w:rsidRPr="003F5023">
        <w:rPr>
          <w:szCs w:val="24"/>
        </w:rPr>
        <w:t xml:space="preserve">This instrument engages Articles 9 and 12 of the International Covenant on Economic Social and Cultural Rights (ICESCR), specifically the rights to health and social security. </w:t>
      </w:r>
    </w:p>
    <w:p w14:paraId="1EC7B8CB" w14:textId="77777777" w:rsidR="00303440" w:rsidRPr="003F5023" w:rsidRDefault="00303440" w:rsidP="00806020">
      <w:pPr>
        <w:spacing w:before="120" w:after="120"/>
        <w:rPr>
          <w:i/>
          <w:szCs w:val="24"/>
        </w:rPr>
      </w:pPr>
    </w:p>
    <w:p w14:paraId="2412D15E" w14:textId="503F12F9" w:rsidR="00A17F2C" w:rsidRPr="003F5023" w:rsidRDefault="00A17F2C" w:rsidP="00806020">
      <w:pPr>
        <w:spacing w:before="120" w:after="120"/>
        <w:rPr>
          <w:i/>
          <w:szCs w:val="24"/>
        </w:rPr>
      </w:pPr>
      <w:r w:rsidRPr="003F5023">
        <w:rPr>
          <w:i/>
          <w:szCs w:val="24"/>
        </w:rPr>
        <w:lastRenderedPageBreak/>
        <w:t>The Right to Health</w:t>
      </w:r>
    </w:p>
    <w:p w14:paraId="2412D15F" w14:textId="77777777" w:rsidR="00A17F2C" w:rsidRPr="003F5023" w:rsidRDefault="00A17F2C" w:rsidP="000337CB">
      <w:pPr>
        <w:spacing w:before="120" w:after="120"/>
        <w:rPr>
          <w:szCs w:val="24"/>
        </w:rPr>
      </w:pPr>
      <w:r w:rsidRPr="003F502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3F5023" w:rsidRDefault="00A17F2C" w:rsidP="000337CB">
      <w:pPr>
        <w:spacing w:before="120" w:after="120"/>
        <w:rPr>
          <w:szCs w:val="24"/>
        </w:rPr>
      </w:pPr>
      <w:r w:rsidRPr="003F5023">
        <w:rPr>
          <w:szCs w:val="24"/>
        </w:rPr>
        <w:t xml:space="preserve">The Committee reports that the </w:t>
      </w:r>
      <w:r w:rsidRPr="003F5023">
        <w:rPr>
          <w:i/>
          <w:szCs w:val="24"/>
        </w:rPr>
        <w:t>‘highest attainable standard of health’</w:t>
      </w:r>
      <w:r w:rsidRPr="003F502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F5023" w:rsidRDefault="00A17F2C" w:rsidP="000337CB">
      <w:pPr>
        <w:spacing w:before="120" w:after="120"/>
        <w:rPr>
          <w:i/>
          <w:szCs w:val="24"/>
        </w:rPr>
      </w:pPr>
      <w:r w:rsidRPr="003F5023">
        <w:rPr>
          <w:i/>
          <w:szCs w:val="24"/>
        </w:rPr>
        <w:t xml:space="preserve">The Right to Social Security </w:t>
      </w:r>
    </w:p>
    <w:p w14:paraId="2412D162" w14:textId="77777777" w:rsidR="00A17F2C" w:rsidRPr="003F5023" w:rsidRDefault="00A17F2C" w:rsidP="000337CB">
      <w:pPr>
        <w:spacing w:before="120" w:after="120"/>
        <w:rPr>
          <w:szCs w:val="24"/>
        </w:rPr>
      </w:pPr>
      <w:r w:rsidRPr="003F5023">
        <w:rPr>
          <w:szCs w:val="24"/>
        </w:rPr>
        <w:t>The right to social security is contained in Article 9 of the ICESCR. It requires that a country must, within its maximum available resources, ensure access to a social security scheme that</w:t>
      </w:r>
      <w:r w:rsidR="00BA69CB" w:rsidRPr="003F5023">
        <w:rPr>
          <w:szCs w:val="24"/>
        </w:rPr>
        <w:t xml:space="preserve"> </w:t>
      </w:r>
      <w:r w:rsidRPr="003F502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3F5023" w:rsidRDefault="00A17F2C" w:rsidP="000337CB">
      <w:pPr>
        <w:spacing w:before="120" w:after="120"/>
        <w:rPr>
          <w:szCs w:val="24"/>
        </w:rPr>
      </w:pPr>
      <w:r w:rsidRPr="003F502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3F5023" w:rsidRDefault="00A17F2C" w:rsidP="000337CB">
      <w:pPr>
        <w:spacing w:before="120" w:after="120"/>
        <w:rPr>
          <w:szCs w:val="24"/>
          <w:u w:val="single"/>
        </w:rPr>
      </w:pPr>
      <w:r w:rsidRPr="003F5023">
        <w:rPr>
          <w:szCs w:val="24"/>
          <w:u w:val="single"/>
        </w:rPr>
        <w:t xml:space="preserve">Analysis </w:t>
      </w:r>
    </w:p>
    <w:p w14:paraId="5841A780" w14:textId="3E7FE937" w:rsidR="00F1128B" w:rsidRPr="003F5023" w:rsidRDefault="00A353A5" w:rsidP="00302F5C">
      <w:pPr>
        <w:rPr>
          <w:szCs w:val="24"/>
        </w:rPr>
      </w:pPr>
      <w:r w:rsidRPr="003F5023">
        <w:rPr>
          <w:szCs w:val="24"/>
        </w:rPr>
        <w:t xml:space="preserve">This instrument advances the right to health and the right to social security by </w:t>
      </w:r>
      <w:r w:rsidR="002A1B32" w:rsidRPr="003F5023">
        <w:rPr>
          <w:szCs w:val="24"/>
        </w:rPr>
        <w:t>providing care recipients of a residential aged care facility to access up to 20 individual psychological services where their medical practitioner working in general practice or psychiatrist determines they would clinically benefit from additional mental health support</w:t>
      </w:r>
      <w:r w:rsidR="00D7472B" w:rsidRPr="003F5023">
        <w:rPr>
          <w:szCs w:val="24"/>
        </w:rPr>
        <w:t>. This will ensure care recipients of a residential aged care facilities receive access to mental health support under Medicare in the same way as older Australians residing in the community in recognition of the impacts of the COVID-19 pandemic.</w:t>
      </w:r>
    </w:p>
    <w:p w14:paraId="2412D166" w14:textId="3E5D4B57" w:rsidR="00A17F2C" w:rsidRPr="003F5023" w:rsidRDefault="00A17F2C" w:rsidP="004B7CB9">
      <w:pPr>
        <w:spacing w:before="120" w:after="120" w:line="276" w:lineRule="auto"/>
        <w:rPr>
          <w:rFonts w:eastAsia="Calibri"/>
          <w:b/>
          <w:szCs w:val="24"/>
          <w:lang w:eastAsia="en-US"/>
        </w:rPr>
      </w:pPr>
      <w:r w:rsidRPr="003F5023">
        <w:rPr>
          <w:rFonts w:eastAsia="Calibri"/>
          <w:b/>
          <w:szCs w:val="24"/>
          <w:lang w:eastAsia="en-US"/>
        </w:rPr>
        <w:t xml:space="preserve">Conclusion </w:t>
      </w:r>
    </w:p>
    <w:p w14:paraId="2412D167" w14:textId="1750AD8F" w:rsidR="00A17F2C" w:rsidRPr="003F5023" w:rsidRDefault="006E6BBF" w:rsidP="000337CB">
      <w:pPr>
        <w:rPr>
          <w:color w:val="FF0000"/>
          <w:szCs w:val="24"/>
        </w:rPr>
      </w:pPr>
      <w:r w:rsidRPr="003F5023">
        <w:rPr>
          <w:szCs w:val="24"/>
        </w:rPr>
        <w:t xml:space="preserve">This </w:t>
      </w:r>
      <w:r w:rsidR="0046022A" w:rsidRPr="003F5023">
        <w:rPr>
          <w:szCs w:val="24"/>
        </w:rPr>
        <w:t>instrument</w:t>
      </w:r>
      <w:r w:rsidRPr="003F5023">
        <w:rPr>
          <w:szCs w:val="24"/>
        </w:rPr>
        <w:t xml:space="preserve"> </w:t>
      </w:r>
      <w:r w:rsidR="00F15284" w:rsidRPr="003F5023">
        <w:rPr>
          <w:szCs w:val="24"/>
        </w:rPr>
        <w:t xml:space="preserve">is compatible with human rights as it </w:t>
      </w:r>
      <w:r w:rsidR="00A353A5" w:rsidRPr="003F5023">
        <w:rPr>
          <w:szCs w:val="24"/>
        </w:rPr>
        <w:t>advances</w:t>
      </w:r>
      <w:r w:rsidR="007C7403" w:rsidRPr="003F5023">
        <w:rPr>
          <w:szCs w:val="24"/>
        </w:rPr>
        <w:t xml:space="preserve"> the </w:t>
      </w:r>
      <w:r w:rsidR="00910EF6" w:rsidRPr="003F5023">
        <w:rPr>
          <w:szCs w:val="24"/>
        </w:rPr>
        <w:t xml:space="preserve">right to health and the right to social security. </w:t>
      </w:r>
    </w:p>
    <w:p w14:paraId="2412D168" w14:textId="77777777" w:rsidR="00F15284" w:rsidRPr="003F5023" w:rsidRDefault="00F15284" w:rsidP="000337CB">
      <w:pPr>
        <w:rPr>
          <w:rFonts w:eastAsia="Calibri"/>
          <w:szCs w:val="24"/>
          <w:lang w:eastAsia="en-US"/>
        </w:rPr>
      </w:pPr>
    </w:p>
    <w:p w14:paraId="75A46380" w14:textId="77777777" w:rsidR="00C67BC7" w:rsidRPr="003F5023" w:rsidRDefault="00C67BC7" w:rsidP="000F2948">
      <w:pPr>
        <w:jc w:val="center"/>
        <w:rPr>
          <w:b/>
          <w:bCs/>
        </w:rPr>
      </w:pPr>
    </w:p>
    <w:p w14:paraId="1A4FB0F3" w14:textId="78ED178C" w:rsidR="001B6095" w:rsidRPr="003F5023" w:rsidRDefault="00020E91" w:rsidP="001B6095">
      <w:pPr>
        <w:shd w:val="clear" w:color="auto" w:fill="FFFFFF"/>
        <w:spacing w:line="240" w:lineRule="atLeast"/>
        <w:ind w:right="-23"/>
        <w:jc w:val="center"/>
        <w:rPr>
          <w:b/>
          <w:szCs w:val="22"/>
        </w:rPr>
      </w:pPr>
      <w:r w:rsidRPr="003F5023">
        <w:rPr>
          <w:b/>
          <w:szCs w:val="22"/>
        </w:rPr>
        <w:t>Paul McBride</w:t>
      </w:r>
    </w:p>
    <w:p w14:paraId="7E442A4C" w14:textId="220FB6CF" w:rsidR="001B6095" w:rsidRPr="003F5023" w:rsidRDefault="00020E91" w:rsidP="001B6095">
      <w:pPr>
        <w:shd w:val="clear" w:color="auto" w:fill="FFFFFF"/>
        <w:spacing w:line="240" w:lineRule="atLeast"/>
        <w:ind w:right="-23"/>
        <w:jc w:val="center"/>
        <w:rPr>
          <w:b/>
          <w:szCs w:val="22"/>
        </w:rPr>
      </w:pPr>
      <w:r w:rsidRPr="003F5023">
        <w:rPr>
          <w:b/>
          <w:szCs w:val="22"/>
        </w:rPr>
        <w:t>First Assistant Secretary</w:t>
      </w:r>
    </w:p>
    <w:p w14:paraId="04E6FE83" w14:textId="77777777" w:rsidR="00020E91" w:rsidRPr="003F5023" w:rsidRDefault="00020E91" w:rsidP="001B6095">
      <w:pPr>
        <w:shd w:val="clear" w:color="auto" w:fill="FFFFFF"/>
        <w:spacing w:line="240" w:lineRule="atLeast"/>
        <w:ind w:right="-23"/>
        <w:jc w:val="center"/>
        <w:rPr>
          <w:b/>
          <w:szCs w:val="22"/>
        </w:rPr>
      </w:pPr>
      <w:r w:rsidRPr="003F5023">
        <w:rPr>
          <w:b/>
          <w:szCs w:val="22"/>
        </w:rPr>
        <w:t xml:space="preserve">Medical Benefits Division </w:t>
      </w:r>
    </w:p>
    <w:p w14:paraId="5E356ED3" w14:textId="6BE813B9" w:rsidR="001B6095" w:rsidRPr="003F5023" w:rsidRDefault="00020E91" w:rsidP="001B6095">
      <w:pPr>
        <w:shd w:val="clear" w:color="auto" w:fill="FFFFFF"/>
        <w:spacing w:line="240" w:lineRule="atLeast"/>
        <w:ind w:right="-23"/>
        <w:jc w:val="center"/>
        <w:rPr>
          <w:b/>
          <w:szCs w:val="22"/>
        </w:rPr>
      </w:pPr>
      <w:r w:rsidRPr="003F5023">
        <w:rPr>
          <w:b/>
          <w:szCs w:val="22"/>
        </w:rPr>
        <w:t xml:space="preserve">Health </w:t>
      </w:r>
      <w:r w:rsidR="00064C34" w:rsidRPr="003F5023">
        <w:rPr>
          <w:b/>
          <w:szCs w:val="22"/>
        </w:rPr>
        <w:t>Resourcing</w:t>
      </w:r>
      <w:r w:rsidRPr="003F5023">
        <w:rPr>
          <w:b/>
          <w:szCs w:val="22"/>
        </w:rPr>
        <w:t xml:space="preserve"> Group</w:t>
      </w:r>
    </w:p>
    <w:p w14:paraId="2412D16E" w14:textId="1D75709D" w:rsidR="00636C51" w:rsidRPr="00020E91" w:rsidRDefault="000F2948" w:rsidP="001B6095">
      <w:pPr>
        <w:jc w:val="center"/>
        <w:rPr>
          <w:rFonts w:eastAsia="Calibri"/>
          <w:b/>
          <w:szCs w:val="24"/>
          <w:lang w:eastAsia="en-US"/>
        </w:rPr>
      </w:pPr>
      <w:r w:rsidRPr="003F5023">
        <w:rPr>
          <w:b/>
          <w:bCs/>
        </w:rPr>
        <w:t>Department of Health</w:t>
      </w:r>
      <w:bookmarkStart w:id="1" w:name="_GoBack"/>
      <w:bookmarkEnd w:id="1"/>
    </w:p>
    <w:sectPr w:rsidR="00636C51" w:rsidRPr="00020E9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FA747C8" w:rsidR="00A1739A" w:rsidRDefault="00A1739A" w:rsidP="00BD6F5F">
    <w:pPr>
      <w:pStyle w:val="Header"/>
      <w:jc w:val="center"/>
    </w:pPr>
    <w:r>
      <w:fldChar w:fldCharType="begin"/>
    </w:r>
    <w:r>
      <w:instrText xml:space="preserve"> PAGE  \* Arabic  \* MERGEFORMAT </w:instrText>
    </w:r>
    <w:r>
      <w:fldChar w:fldCharType="separate"/>
    </w:r>
    <w:r w:rsidR="003F5023">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614C728C" w:rsidR="00E23B6B" w:rsidRDefault="00E23B6B">
        <w:pPr>
          <w:pStyle w:val="Header"/>
          <w:jc w:val="center"/>
        </w:pPr>
        <w:r>
          <w:fldChar w:fldCharType="begin"/>
        </w:r>
        <w:r>
          <w:instrText xml:space="preserve"> PAGE   \* MERGEFORMAT </w:instrText>
        </w:r>
        <w:r>
          <w:fldChar w:fldCharType="separate"/>
        </w:r>
        <w:r w:rsidR="003F5023">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3C2207E" w:rsidR="00E23B6B" w:rsidRDefault="00E23B6B">
        <w:pPr>
          <w:pStyle w:val="Header"/>
          <w:jc w:val="center"/>
        </w:pPr>
        <w:r>
          <w:fldChar w:fldCharType="begin"/>
        </w:r>
        <w:r>
          <w:instrText xml:space="preserve"> PAGE   \* MERGEFORMAT </w:instrText>
        </w:r>
        <w:r>
          <w:fldChar w:fldCharType="separate"/>
        </w:r>
        <w:r w:rsidR="003F5023">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FB77B9"/>
    <w:multiLevelType w:val="hybridMultilevel"/>
    <w:tmpl w:val="95C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32603B"/>
    <w:multiLevelType w:val="hybridMultilevel"/>
    <w:tmpl w:val="E72C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7C3F98"/>
    <w:multiLevelType w:val="hybridMultilevel"/>
    <w:tmpl w:val="EC74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A2224"/>
    <w:multiLevelType w:val="hybridMultilevel"/>
    <w:tmpl w:val="1198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71C73"/>
    <w:multiLevelType w:val="hybridMultilevel"/>
    <w:tmpl w:val="3DD6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
  </w:num>
  <w:num w:numId="4">
    <w:abstractNumId w:val="13"/>
  </w:num>
  <w:num w:numId="5">
    <w:abstractNumId w:val="20"/>
  </w:num>
  <w:num w:numId="6">
    <w:abstractNumId w:val="10"/>
  </w:num>
  <w:num w:numId="7">
    <w:abstractNumId w:val="31"/>
  </w:num>
  <w:num w:numId="8">
    <w:abstractNumId w:val="7"/>
  </w:num>
  <w:num w:numId="9">
    <w:abstractNumId w:val="6"/>
  </w:num>
  <w:num w:numId="10">
    <w:abstractNumId w:val="34"/>
  </w:num>
  <w:num w:numId="11">
    <w:abstractNumId w:val="30"/>
  </w:num>
  <w:num w:numId="12">
    <w:abstractNumId w:val="15"/>
  </w:num>
  <w:num w:numId="13">
    <w:abstractNumId w:val="17"/>
  </w:num>
  <w:num w:numId="14">
    <w:abstractNumId w:val="28"/>
  </w:num>
  <w:num w:numId="15">
    <w:abstractNumId w:val="8"/>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9"/>
  </w:num>
  <w:num w:numId="26">
    <w:abstractNumId w:val="5"/>
  </w:num>
  <w:num w:numId="27">
    <w:abstractNumId w:val="18"/>
  </w:num>
  <w:num w:numId="28">
    <w:abstractNumId w:val="33"/>
  </w:num>
  <w:num w:numId="29">
    <w:abstractNumId w:val="19"/>
  </w:num>
  <w:num w:numId="30">
    <w:abstractNumId w:val="29"/>
  </w:num>
  <w:num w:numId="31">
    <w:abstractNumId w:val="16"/>
  </w:num>
  <w:num w:numId="32">
    <w:abstractNumId w:val="27"/>
  </w:num>
  <w:num w:numId="33">
    <w:abstractNumId w:val="11"/>
  </w:num>
  <w:num w:numId="34">
    <w:abstractNumId w:val="1"/>
  </w:num>
  <w:num w:numId="35">
    <w:abstractNumId w:val="35"/>
  </w:num>
  <w:num w:numId="36">
    <w:abstractNumId w:val="32"/>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1FA"/>
    <w:rsid w:val="00012B9E"/>
    <w:rsid w:val="000138BC"/>
    <w:rsid w:val="0001420C"/>
    <w:rsid w:val="00014639"/>
    <w:rsid w:val="00014737"/>
    <w:rsid w:val="00014B38"/>
    <w:rsid w:val="00014E40"/>
    <w:rsid w:val="00016774"/>
    <w:rsid w:val="00016D91"/>
    <w:rsid w:val="000203B4"/>
    <w:rsid w:val="0002094C"/>
    <w:rsid w:val="00020E91"/>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0C05"/>
    <w:rsid w:val="00063242"/>
    <w:rsid w:val="000640CF"/>
    <w:rsid w:val="00064BA4"/>
    <w:rsid w:val="00064C34"/>
    <w:rsid w:val="00065127"/>
    <w:rsid w:val="0006546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3F2C"/>
    <w:rsid w:val="000C1226"/>
    <w:rsid w:val="000C12EE"/>
    <w:rsid w:val="000C3BA7"/>
    <w:rsid w:val="000C3D8A"/>
    <w:rsid w:val="000C46E6"/>
    <w:rsid w:val="000C4B3D"/>
    <w:rsid w:val="000C4FBD"/>
    <w:rsid w:val="000C5BA2"/>
    <w:rsid w:val="000C6797"/>
    <w:rsid w:val="000C6FF8"/>
    <w:rsid w:val="000C7FE1"/>
    <w:rsid w:val="000D1325"/>
    <w:rsid w:val="000D1A87"/>
    <w:rsid w:val="000D2300"/>
    <w:rsid w:val="000D3B79"/>
    <w:rsid w:val="000D59E1"/>
    <w:rsid w:val="000D7803"/>
    <w:rsid w:val="000E0C87"/>
    <w:rsid w:val="000E1ACD"/>
    <w:rsid w:val="000E1EB3"/>
    <w:rsid w:val="000E3444"/>
    <w:rsid w:val="000E4AFA"/>
    <w:rsid w:val="000E534F"/>
    <w:rsid w:val="000E66FA"/>
    <w:rsid w:val="000E7163"/>
    <w:rsid w:val="000F096C"/>
    <w:rsid w:val="000F14A0"/>
    <w:rsid w:val="000F1575"/>
    <w:rsid w:val="000F162A"/>
    <w:rsid w:val="000F1714"/>
    <w:rsid w:val="000F249E"/>
    <w:rsid w:val="000F2948"/>
    <w:rsid w:val="000F2AFC"/>
    <w:rsid w:val="000F37A0"/>
    <w:rsid w:val="000F548E"/>
    <w:rsid w:val="000F582A"/>
    <w:rsid w:val="000F5E76"/>
    <w:rsid w:val="000F6853"/>
    <w:rsid w:val="001000CE"/>
    <w:rsid w:val="00103C15"/>
    <w:rsid w:val="00104751"/>
    <w:rsid w:val="0010617D"/>
    <w:rsid w:val="00106763"/>
    <w:rsid w:val="00107F36"/>
    <w:rsid w:val="0011066E"/>
    <w:rsid w:val="00110D12"/>
    <w:rsid w:val="00113B2E"/>
    <w:rsid w:val="00120766"/>
    <w:rsid w:val="00121189"/>
    <w:rsid w:val="00121A66"/>
    <w:rsid w:val="00121D1B"/>
    <w:rsid w:val="00124CB3"/>
    <w:rsid w:val="00125791"/>
    <w:rsid w:val="001270ED"/>
    <w:rsid w:val="00132087"/>
    <w:rsid w:val="00134B27"/>
    <w:rsid w:val="00135703"/>
    <w:rsid w:val="00135D0D"/>
    <w:rsid w:val="001400C4"/>
    <w:rsid w:val="00141323"/>
    <w:rsid w:val="00141E8C"/>
    <w:rsid w:val="00143685"/>
    <w:rsid w:val="00143943"/>
    <w:rsid w:val="001448F2"/>
    <w:rsid w:val="00145918"/>
    <w:rsid w:val="00145D25"/>
    <w:rsid w:val="00145DED"/>
    <w:rsid w:val="001519E4"/>
    <w:rsid w:val="00153201"/>
    <w:rsid w:val="00154FC4"/>
    <w:rsid w:val="001551FE"/>
    <w:rsid w:val="0015521F"/>
    <w:rsid w:val="00156AE2"/>
    <w:rsid w:val="001603DB"/>
    <w:rsid w:val="001641C0"/>
    <w:rsid w:val="00164A69"/>
    <w:rsid w:val="0016646C"/>
    <w:rsid w:val="00167DA1"/>
    <w:rsid w:val="0017187F"/>
    <w:rsid w:val="001725A7"/>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87FC3"/>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45012"/>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7F7"/>
    <w:rsid w:val="00287AEF"/>
    <w:rsid w:val="00287B08"/>
    <w:rsid w:val="00290B98"/>
    <w:rsid w:val="002944D4"/>
    <w:rsid w:val="00296763"/>
    <w:rsid w:val="0029737E"/>
    <w:rsid w:val="00297AD0"/>
    <w:rsid w:val="002A0CC8"/>
    <w:rsid w:val="002A1B32"/>
    <w:rsid w:val="002A1E2C"/>
    <w:rsid w:val="002A3243"/>
    <w:rsid w:val="002A5CDF"/>
    <w:rsid w:val="002A68B3"/>
    <w:rsid w:val="002A6C77"/>
    <w:rsid w:val="002B29A4"/>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5FEC"/>
    <w:rsid w:val="002E6FD5"/>
    <w:rsid w:val="002E7D88"/>
    <w:rsid w:val="002F0434"/>
    <w:rsid w:val="002F1707"/>
    <w:rsid w:val="002F2F33"/>
    <w:rsid w:val="002F3A26"/>
    <w:rsid w:val="002F449C"/>
    <w:rsid w:val="002F4CD2"/>
    <w:rsid w:val="002F6069"/>
    <w:rsid w:val="002F70B1"/>
    <w:rsid w:val="002F7549"/>
    <w:rsid w:val="00301CE6"/>
    <w:rsid w:val="00301D49"/>
    <w:rsid w:val="003025C7"/>
    <w:rsid w:val="00302F5C"/>
    <w:rsid w:val="00303440"/>
    <w:rsid w:val="00304080"/>
    <w:rsid w:val="0031124D"/>
    <w:rsid w:val="00312ED1"/>
    <w:rsid w:val="00313554"/>
    <w:rsid w:val="00317B55"/>
    <w:rsid w:val="0032155B"/>
    <w:rsid w:val="003239D0"/>
    <w:rsid w:val="00324908"/>
    <w:rsid w:val="003254AA"/>
    <w:rsid w:val="00331752"/>
    <w:rsid w:val="00332AF9"/>
    <w:rsid w:val="003332C9"/>
    <w:rsid w:val="0033493D"/>
    <w:rsid w:val="00337DE1"/>
    <w:rsid w:val="00340BDB"/>
    <w:rsid w:val="00340E39"/>
    <w:rsid w:val="00341145"/>
    <w:rsid w:val="003412CB"/>
    <w:rsid w:val="00345AD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1FE"/>
    <w:rsid w:val="0039170C"/>
    <w:rsid w:val="00391AFA"/>
    <w:rsid w:val="003937EF"/>
    <w:rsid w:val="00393E9B"/>
    <w:rsid w:val="00397A97"/>
    <w:rsid w:val="003A280D"/>
    <w:rsid w:val="003A5A70"/>
    <w:rsid w:val="003A6230"/>
    <w:rsid w:val="003A6299"/>
    <w:rsid w:val="003B1976"/>
    <w:rsid w:val="003B1D46"/>
    <w:rsid w:val="003B27BA"/>
    <w:rsid w:val="003B366C"/>
    <w:rsid w:val="003B371D"/>
    <w:rsid w:val="003B38C1"/>
    <w:rsid w:val="003B4405"/>
    <w:rsid w:val="003B59A9"/>
    <w:rsid w:val="003B6B63"/>
    <w:rsid w:val="003B7C31"/>
    <w:rsid w:val="003C02D4"/>
    <w:rsid w:val="003C37E3"/>
    <w:rsid w:val="003C4CBD"/>
    <w:rsid w:val="003C546B"/>
    <w:rsid w:val="003C7719"/>
    <w:rsid w:val="003D0FBD"/>
    <w:rsid w:val="003D2A6D"/>
    <w:rsid w:val="003E005B"/>
    <w:rsid w:val="003E04DA"/>
    <w:rsid w:val="003E1249"/>
    <w:rsid w:val="003E18A6"/>
    <w:rsid w:val="003E3544"/>
    <w:rsid w:val="003E35A8"/>
    <w:rsid w:val="003E4F2D"/>
    <w:rsid w:val="003E57BE"/>
    <w:rsid w:val="003E77CB"/>
    <w:rsid w:val="003F02C9"/>
    <w:rsid w:val="003F0C0F"/>
    <w:rsid w:val="003F3563"/>
    <w:rsid w:val="003F47FD"/>
    <w:rsid w:val="003F4B52"/>
    <w:rsid w:val="003F5023"/>
    <w:rsid w:val="003F73BA"/>
    <w:rsid w:val="003F73F0"/>
    <w:rsid w:val="00401423"/>
    <w:rsid w:val="00403105"/>
    <w:rsid w:val="00404F11"/>
    <w:rsid w:val="00405890"/>
    <w:rsid w:val="00405EF4"/>
    <w:rsid w:val="00406D7A"/>
    <w:rsid w:val="00411365"/>
    <w:rsid w:val="0041237F"/>
    <w:rsid w:val="00412B6C"/>
    <w:rsid w:val="00413EE5"/>
    <w:rsid w:val="00414613"/>
    <w:rsid w:val="00415B19"/>
    <w:rsid w:val="0041767B"/>
    <w:rsid w:val="00420205"/>
    <w:rsid w:val="00421D5F"/>
    <w:rsid w:val="004225D8"/>
    <w:rsid w:val="00422831"/>
    <w:rsid w:val="00424197"/>
    <w:rsid w:val="00424471"/>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3B47"/>
    <w:rsid w:val="00456B1D"/>
    <w:rsid w:val="0046022A"/>
    <w:rsid w:val="004636B4"/>
    <w:rsid w:val="004641DC"/>
    <w:rsid w:val="00464AC7"/>
    <w:rsid w:val="00464E2E"/>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2F1"/>
    <w:rsid w:val="00492341"/>
    <w:rsid w:val="00492DBE"/>
    <w:rsid w:val="004962CC"/>
    <w:rsid w:val="00496BBE"/>
    <w:rsid w:val="00497EC1"/>
    <w:rsid w:val="004A0313"/>
    <w:rsid w:val="004A0A89"/>
    <w:rsid w:val="004A0BE6"/>
    <w:rsid w:val="004A2249"/>
    <w:rsid w:val="004A26E0"/>
    <w:rsid w:val="004A524A"/>
    <w:rsid w:val="004A56D3"/>
    <w:rsid w:val="004A6B0F"/>
    <w:rsid w:val="004B1ECE"/>
    <w:rsid w:val="004B38C8"/>
    <w:rsid w:val="004B5C2E"/>
    <w:rsid w:val="004B6953"/>
    <w:rsid w:val="004B7CB9"/>
    <w:rsid w:val="004C10BA"/>
    <w:rsid w:val="004C27EB"/>
    <w:rsid w:val="004C33D9"/>
    <w:rsid w:val="004C357A"/>
    <w:rsid w:val="004C405B"/>
    <w:rsid w:val="004C4BD7"/>
    <w:rsid w:val="004C5B35"/>
    <w:rsid w:val="004C68D1"/>
    <w:rsid w:val="004C6AE7"/>
    <w:rsid w:val="004C72E8"/>
    <w:rsid w:val="004D04DF"/>
    <w:rsid w:val="004D1BF4"/>
    <w:rsid w:val="004D480B"/>
    <w:rsid w:val="004D6C6E"/>
    <w:rsid w:val="004D6D11"/>
    <w:rsid w:val="004D7821"/>
    <w:rsid w:val="004E0CD6"/>
    <w:rsid w:val="004E10C5"/>
    <w:rsid w:val="004E22A7"/>
    <w:rsid w:val="004E39E6"/>
    <w:rsid w:val="004E62CC"/>
    <w:rsid w:val="004E71DC"/>
    <w:rsid w:val="004E7F97"/>
    <w:rsid w:val="004F1563"/>
    <w:rsid w:val="004F20B0"/>
    <w:rsid w:val="004F4BAD"/>
    <w:rsid w:val="004F7682"/>
    <w:rsid w:val="005012BC"/>
    <w:rsid w:val="00502156"/>
    <w:rsid w:val="00502277"/>
    <w:rsid w:val="005042B5"/>
    <w:rsid w:val="005046BE"/>
    <w:rsid w:val="00505C67"/>
    <w:rsid w:val="00505F9A"/>
    <w:rsid w:val="00510A4F"/>
    <w:rsid w:val="005119E9"/>
    <w:rsid w:val="00512A65"/>
    <w:rsid w:val="005130BE"/>
    <w:rsid w:val="005140F2"/>
    <w:rsid w:val="0051482F"/>
    <w:rsid w:val="0051709B"/>
    <w:rsid w:val="00517CF3"/>
    <w:rsid w:val="0052165A"/>
    <w:rsid w:val="00521802"/>
    <w:rsid w:val="0052430B"/>
    <w:rsid w:val="00525D51"/>
    <w:rsid w:val="00532B56"/>
    <w:rsid w:val="00532CD3"/>
    <w:rsid w:val="0053327C"/>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0DAF"/>
    <w:rsid w:val="00552105"/>
    <w:rsid w:val="00552707"/>
    <w:rsid w:val="0055354D"/>
    <w:rsid w:val="00554543"/>
    <w:rsid w:val="005555B8"/>
    <w:rsid w:val="005567CF"/>
    <w:rsid w:val="005642D9"/>
    <w:rsid w:val="00564C2B"/>
    <w:rsid w:val="00564C37"/>
    <w:rsid w:val="00564D84"/>
    <w:rsid w:val="00567697"/>
    <w:rsid w:val="00570F2B"/>
    <w:rsid w:val="0057258C"/>
    <w:rsid w:val="00573651"/>
    <w:rsid w:val="00574E71"/>
    <w:rsid w:val="00577417"/>
    <w:rsid w:val="005811D8"/>
    <w:rsid w:val="00581904"/>
    <w:rsid w:val="00582B3F"/>
    <w:rsid w:val="00583643"/>
    <w:rsid w:val="00585309"/>
    <w:rsid w:val="005857E8"/>
    <w:rsid w:val="005858CB"/>
    <w:rsid w:val="0058699E"/>
    <w:rsid w:val="00586CE9"/>
    <w:rsid w:val="00590B04"/>
    <w:rsid w:val="00592F78"/>
    <w:rsid w:val="00594EB6"/>
    <w:rsid w:val="00595FEF"/>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7C89"/>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9C1"/>
    <w:rsid w:val="005F1A7F"/>
    <w:rsid w:val="00601165"/>
    <w:rsid w:val="00607971"/>
    <w:rsid w:val="00607C38"/>
    <w:rsid w:val="00611A4E"/>
    <w:rsid w:val="006122C0"/>
    <w:rsid w:val="0061281D"/>
    <w:rsid w:val="00613C46"/>
    <w:rsid w:val="00614085"/>
    <w:rsid w:val="0061641A"/>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47ACE"/>
    <w:rsid w:val="006526F5"/>
    <w:rsid w:val="0065333F"/>
    <w:rsid w:val="00656275"/>
    <w:rsid w:val="00657702"/>
    <w:rsid w:val="00661903"/>
    <w:rsid w:val="006619F5"/>
    <w:rsid w:val="006629F9"/>
    <w:rsid w:val="006639F0"/>
    <w:rsid w:val="0066562D"/>
    <w:rsid w:val="0066727B"/>
    <w:rsid w:val="00670998"/>
    <w:rsid w:val="0067180D"/>
    <w:rsid w:val="00672050"/>
    <w:rsid w:val="00673872"/>
    <w:rsid w:val="00674A34"/>
    <w:rsid w:val="00683CBC"/>
    <w:rsid w:val="00685515"/>
    <w:rsid w:val="0068642A"/>
    <w:rsid w:val="00691C31"/>
    <w:rsid w:val="00692C2E"/>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4979"/>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289"/>
    <w:rsid w:val="007263B4"/>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4AF2"/>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A20"/>
    <w:rsid w:val="007E4B14"/>
    <w:rsid w:val="007E4B4C"/>
    <w:rsid w:val="007E4C4C"/>
    <w:rsid w:val="007E7ABF"/>
    <w:rsid w:val="007F05BC"/>
    <w:rsid w:val="007F0907"/>
    <w:rsid w:val="007F0D24"/>
    <w:rsid w:val="007F10B5"/>
    <w:rsid w:val="007F1C81"/>
    <w:rsid w:val="007F6ABA"/>
    <w:rsid w:val="007F6E74"/>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044"/>
    <w:rsid w:val="00840877"/>
    <w:rsid w:val="0084180A"/>
    <w:rsid w:val="0084197A"/>
    <w:rsid w:val="00841ABD"/>
    <w:rsid w:val="00841EDA"/>
    <w:rsid w:val="00843425"/>
    <w:rsid w:val="00843E62"/>
    <w:rsid w:val="00845708"/>
    <w:rsid w:val="00846239"/>
    <w:rsid w:val="00846484"/>
    <w:rsid w:val="008478EE"/>
    <w:rsid w:val="00852FB1"/>
    <w:rsid w:val="00853B4B"/>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3CCC"/>
    <w:rsid w:val="008B444F"/>
    <w:rsid w:val="008B683E"/>
    <w:rsid w:val="008B7409"/>
    <w:rsid w:val="008C0EF7"/>
    <w:rsid w:val="008C11A2"/>
    <w:rsid w:val="008C20F7"/>
    <w:rsid w:val="008C5F1C"/>
    <w:rsid w:val="008C64DF"/>
    <w:rsid w:val="008D06D8"/>
    <w:rsid w:val="008D136F"/>
    <w:rsid w:val="008D1710"/>
    <w:rsid w:val="008D176B"/>
    <w:rsid w:val="008D1B01"/>
    <w:rsid w:val="008D25D7"/>
    <w:rsid w:val="008D2A83"/>
    <w:rsid w:val="008D2D7B"/>
    <w:rsid w:val="008D2D98"/>
    <w:rsid w:val="008D44EB"/>
    <w:rsid w:val="008D6051"/>
    <w:rsid w:val="008D7A4F"/>
    <w:rsid w:val="008E08D4"/>
    <w:rsid w:val="008E3E1A"/>
    <w:rsid w:val="008E4039"/>
    <w:rsid w:val="008E4682"/>
    <w:rsid w:val="008E7463"/>
    <w:rsid w:val="008F1AA9"/>
    <w:rsid w:val="008F42A7"/>
    <w:rsid w:val="008F7C5B"/>
    <w:rsid w:val="00901C4E"/>
    <w:rsid w:val="00904502"/>
    <w:rsid w:val="009049C0"/>
    <w:rsid w:val="009051C8"/>
    <w:rsid w:val="00906257"/>
    <w:rsid w:val="009069D6"/>
    <w:rsid w:val="00910EF6"/>
    <w:rsid w:val="00912380"/>
    <w:rsid w:val="009124F6"/>
    <w:rsid w:val="00912BC1"/>
    <w:rsid w:val="00913B67"/>
    <w:rsid w:val="0091520D"/>
    <w:rsid w:val="00915B08"/>
    <w:rsid w:val="00921DD1"/>
    <w:rsid w:val="009225FE"/>
    <w:rsid w:val="00923D31"/>
    <w:rsid w:val="00923F94"/>
    <w:rsid w:val="00925A8F"/>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05C4"/>
    <w:rsid w:val="00971039"/>
    <w:rsid w:val="00971B7B"/>
    <w:rsid w:val="00971D3B"/>
    <w:rsid w:val="00972D48"/>
    <w:rsid w:val="00975E68"/>
    <w:rsid w:val="00977A95"/>
    <w:rsid w:val="00982585"/>
    <w:rsid w:val="00983FD9"/>
    <w:rsid w:val="00985DC9"/>
    <w:rsid w:val="00985FA9"/>
    <w:rsid w:val="00987A99"/>
    <w:rsid w:val="009902F7"/>
    <w:rsid w:val="0099448D"/>
    <w:rsid w:val="00994B33"/>
    <w:rsid w:val="00995A06"/>
    <w:rsid w:val="00996BF2"/>
    <w:rsid w:val="009A222A"/>
    <w:rsid w:val="009A26CA"/>
    <w:rsid w:val="009A6FE7"/>
    <w:rsid w:val="009B1BCA"/>
    <w:rsid w:val="009B1FD2"/>
    <w:rsid w:val="009B3AEB"/>
    <w:rsid w:val="009B7AE2"/>
    <w:rsid w:val="009C0AC7"/>
    <w:rsid w:val="009C3EB5"/>
    <w:rsid w:val="009C42BD"/>
    <w:rsid w:val="009C444B"/>
    <w:rsid w:val="009D0A00"/>
    <w:rsid w:val="009D0C0E"/>
    <w:rsid w:val="009D3773"/>
    <w:rsid w:val="009D499D"/>
    <w:rsid w:val="009D72AA"/>
    <w:rsid w:val="009D7484"/>
    <w:rsid w:val="009E0078"/>
    <w:rsid w:val="009E14BA"/>
    <w:rsid w:val="009E16A6"/>
    <w:rsid w:val="009E1CCA"/>
    <w:rsid w:val="009E2AEA"/>
    <w:rsid w:val="009E3183"/>
    <w:rsid w:val="009E36E1"/>
    <w:rsid w:val="009E3783"/>
    <w:rsid w:val="009E3EA3"/>
    <w:rsid w:val="009E3ED4"/>
    <w:rsid w:val="009E6A28"/>
    <w:rsid w:val="009E7294"/>
    <w:rsid w:val="009F0715"/>
    <w:rsid w:val="009F1615"/>
    <w:rsid w:val="009F4352"/>
    <w:rsid w:val="009F45FE"/>
    <w:rsid w:val="009F4E4E"/>
    <w:rsid w:val="009F6717"/>
    <w:rsid w:val="00A01F6A"/>
    <w:rsid w:val="00A0321B"/>
    <w:rsid w:val="00A045CA"/>
    <w:rsid w:val="00A04DC3"/>
    <w:rsid w:val="00A0597B"/>
    <w:rsid w:val="00A05DAD"/>
    <w:rsid w:val="00A06D15"/>
    <w:rsid w:val="00A06FB4"/>
    <w:rsid w:val="00A1465A"/>
    <w:rsid w:val="00A14878"/>
    <w:rsid w:val="00A1707B"/>
    <w:rsid w:val="00A1739A"/>
    <w:rsid w:val="00A17694"/>
    <w:rsid w:val="00A17F2C"/>
    <w:rsid w:val="00A2122C"/>
    <w:rsid w:val="00A232B9"/>
    <w:rsid w:val="00A24F4B"/>
    <w:rsid w:val="00A3185E"/>
    <w:rsid w:val="00A33893"/>
    <w:rsid w:val="00A34C9A"/>
    <w:rsid w:val="00A34D89"/>
    <w:rsid w:val="00A353A5"/>
    <w:rsid w:val="00A35ED0"/>
    <w:rsid w:val="00A3611E"/>
    <w:rsid w:val="00A41364"/>
    <w:rsid w:val="00A41F72"/>
    <w:rsid w:val="00A4278E"/>
    <w:rsid w:val="00A4292D"/>
    <w:rsid w:val="00A43D4F"/>
    <w:rsid w:val="00A44A25"/>
    <w:rsid w:val="00A54891"/>
    <w:rsid w:val="00A54CA1"/>
    <w:rsid w:val="00A56516"/>
    <w:rsid w:val="00A61670"/>
    <w:rsid w:val="00A62031"/>
    <w:rsid w:val="00A65D80"/>
    <w:rsid w:val="00A66849"/>
    <w:rsid w:val="00A672A7"/>
    <w:rsid w:val="00A714DD"/>
    <w:rsid w:val="00A729D6"/>
    <w:rsid w:val="00A73044"/>
    <w:rsid w:val="00A7379C"/>
    <w:rsid w:val="00A73CF1"/>
    <w:rsid w:val="00A75C9A"/>
    <w:rsid w:val="00A835D4"/>
    <w:rsid w:val="00A83947"/>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A76B1"/>
    <w:rsid w:val="00AB05D5"/>
    <w:rsid w:val="00AB1416"/>
    <w:rsid w:val="00AB2611"/>
    <w:rsid w:val="00AB35DC"/>
    <w:rsid w:val="00AB36A1"/>
    <w:rsid w:val="00AB419D"/>
    <w:rsid w:val="00AB52D0"/>
    <w:rsid w:val="00AB700B"/>
    <w:rsid w:val="00AC046B"/>
    <w:rsid w:val="00AC1E16"/>
    <w:rsid w:val="00AC1EDB"/>
    <w:rsid w:val="00AC3A0C"/>
    <w:rsid w:val="00AC3EEC"/>
    <w:rsid w:val="00AC50EE"/>
    <w:rsid w:val="00AC54F8"/>
    <w:rsid w:val="00AC57A5"/>
    <w:rsid w:val="00AC681D"/>
    <w:rsid w:val="00AC6FF1"/>
    <w:rsid w:val="00AD0F67"/>
    <w:rsid w:val="00AD1A30"/>
    <w:rsid w:val="00AD380C"/>
    <w:rsid w:val="00AD7E8E"/>
    <w:rsid w:val="00AE0487"/>
    <w:rsid w:val="00AE0F81"/>
    <w:rsid w:val="00AE2A1A"/>
    <w:rsid w:val="00AE2F5E"/>
    <w:rsid w:val="00AE330D"/>
    <w:rsid w:val="00AE5A0C"/>
    <w:rsid w:val="00AE7A51"/>
    <w:rsid w:val="00AF134A"/>
    <w:rsid w:val="00AF3563"/>
    <w:rsid w:val="00AF3BCE"/>
    <w:rsid w:val="00AF421C"/>
    <w:rsid w:val="00AF5C05"/>
    <w:rsid w:val="00AF7622"/>
    <w:rsid w:val="00B00238"/>
    <w:rsid w:val="00B019A9"/>
    <w:rsid w:val="00B03218"/>
    <w:rsid w:val="00B03273"/>
    <w:rsid w:val="00B039EC"/>
    <w:rsid w:val="00B03CDE"/>
    <w:rsid w:val="00B07EFF"/>
    <w:rsid w:val="00B10984"/>
    <w:rsid w:val="00B109B2"/>
    <w:rsid w:val="00B10CF4"/>
    <w:rsid w:val="00B10D67"/>
    <w:rsid w:val="00B110B5"/>
    <w:rsid w:val="00B14C3A"/>
    <w:rsid w:val="00B15781"/>
    <w:rsid w:val="00B167A2"/>
    <w:rsid w:val="00B174E3"/>
    <w:rsid w:val="00B20415"/>
    <w:rsid w:val="00B258F1"/>
    <w:rsid w:val="00B260D8"/>
    <w:rsid w:val="00B2772E"/>
    <w:rsid w:val="00B27A5B"/>
    <w:rsid w:val="00B316E7"/>
    <w:rsid w:val="00B3398C"/>
    <w:rsid w:val="00B34BDE"/>
    <w:rsid w:val="00B34EF9"/>
    <w:rsid w:val="00B352BE"/>
    <w:rsid w:val="00B3578F"/>
    <w:rsid w:val="00B35DAD"/>
    <w:rsid w:val="00B36EB3"/>
    <w:rsid w:val="00B40E17"/>
    <w:rsid w:val="00B41089"/>
    <w:rsid w:val="00B41AE8"/>
    <w:rsid w:val="00B445D0"/>
    <w:rsid w:val="00B45C4D"/>
    <w:rsid w:val="00B50E59"/>
    <w:rsid w:val="00B53FF2"/>
    <w:rsid w:val="00B54620"/>
    <w:rsid w:val="00B55CDD"/>
    <w:rsid w:val="00B56E4F"/>
    <w:rsid w:val="00B611D6"/>
    <w:rsid w:val="00B63345"/>
    <w:rsid w:val="00B63A7A"/>
    <w:rsid w:val="00B652B0"/>
    <w:rsid w:val="00B6786B"/>
    <w:rsid w:val="00B70D13"/>
    <w:rsid w:val="00B7119B"/>
    <w:rsid w:val="00B71CF1"/>
    <w:rsid w:val="00B72847"/>
    <w:rsid w:val="00B73A3D"/>
    <w:rsid w:val="00B74168"/>
    <w:rsid w:val="00B746F1"/>
    <w:rsid w:val="00B7481E"/>
    <w:rsid w:val="00B748AE"/>
    <w:rsid w:val="00B75DB2"/>
    <w:rsid w:val="00B7681E"/>
    <w:rsid w:val="00B8104A"/>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639"/>
    <w:rsid w:val="00BB2CD8"/>
    <w:rsid w:val="00BB4114"/>
    <w:rsid w:val="00BB49CB"/>
    <w:rsid w:val="00BB6375"/>
    <w:rsid w:val="00BC2D71"/>
    <w:rsid w:val="00BC459E"/>
    <w:rsid w:val="00BC4AAE"/>
    <w:rsid w:val="00BC5DCD"/>
    <w:rsid w:val="00BC626B"/>
    <w:rsid w:val="00BC7397"/>
    <w:rsid w:val="00BD0628"/>
    <w:rsid w:val="00BD304A"/>
    <w:rsid w:val="00BD7FD9"/>
    <w:rsid w:val="00BE0078"/>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1D96"/>
    <w:rsid w:val="00C33771"/>
    <w:rsid w:val="00C3411B"/>
    <w:rsid w:val="00C34230"/>
    <w:rsid w:val="00C3580C"/>
    <w:rsid w:val="00C3661B"/>
    <w:rsid w:val="00C41F6E"/>
    <w:rsid w:val="00C42112"/>
    <w:rsid w:val="00C435EB"/>
    <w:rsid w:val="00C43F28"/>
    <w:rsid w:val="00C45768"/>
    <w:rsid w:val="00C4692B"/>
    <w:rsid w:val="00C46A0C"/>
    <w:rsid w:val="00C473F7"/>
    <w:rsid w:val="00C501E5"/>
    <w:rsid w:val="00C5100A"/>
    <w:rsid w:val="00C51884"/>
    <w:rsid w:val="00C5444B"/>
    <w:rsid w:val="00C549BC"/>
    <w:rsid w:val="00C54F71"/>
    <w:rsid w:val="00C56251"/>
    <w:rsid w:val="00C5667B"/>
    <w:rsid w:val="00C56A65"/>
    <w:rsid w:val="00C56FE0"/>
    <w:rsid w:val="00C6072B"/>
    <w:rsid w:val="00C6094D"/>
    <w:rsid w:val="00C62733"/>
    <w:rsid w:val="00C62FDC"/>
    <w:rsid w:val="00C63FDC"/>
    <w:rsid w:val="00C67BC7"/>
    <w:rsid w:val="00C724F5"/>
    <w:rsid w:val="00C7263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545B"/>
    <w:rsid w:val="00CA62C0"/>
    <w:rsid w:val="00CA73CB"/>
    <w:rsid w:val="00CA79BB"/>
    <w:rsid w:val="00CB3830"/>
    <w:rsid w:val="00CB4161"/>
    <w:rsid w:val="00CB43A2"/>
    <w:rsid w:val="00CB6DE1"/>
    <w:rsid w:val="00CB7730"/>
    <w:rsid w:val="00CC12A0"/>
    <w:rsid w:val="00CC26A8"/>
    <w:rsid w:val="00CC3368"/>
    <w:rsid w:val="00CC4CED"/>
    <w:rsid w:val="00CC6EBB"/>
    <w:rsid w:val="00CD4A21"/>
    <w:rsid w:val="00CE0A6F"/>
    <w:rsid w:val="00CE3A6F"/>
    <w:rsid w:val="00CE63F9"/>
    <w:rsid w:val="00CF0A31"/>
    <w:rsid w:val="00CF1E87"/>
    <w:rsid w:val="00CF1F86"/>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17C3B"/>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365"/>
    <w:rsid w:val="00D63EFF"/>
    <w:rsid w:val="00D64096"/>
    <w:rsid w:val="00D644BD"/>
    <w:rsid w:val="00D65500"/>
    <w:rsid w:val="00D65F8F"/>
    <w:rsid w:val="00D664A9"/>
    <w:rsid w:val="00D66520"/>
    <w:rsid w:val="00D66C5B"/>
    <w:rsid w:val="00D671E2"/>
    <w:rsid w:val="00D67E0A"/>
    <w:rsid w:val="00D712E9"/>
    <w:rsid w:val="00D7472B"/>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D3367"/>
    <w:rsid w:val="00DD55F0"/>
    <w:rsid w:val="00DE05C9"/>
    <w:rsid w:val="00DE07E4"/>
    <w:rsid w:val="00DE0877"/>
    <w:rsid w:val="00DE0FF8"/>
    <w:rsid w:val="00DE3EBF"/>
    <w:rsid w:val="00DE6D39"/>
    <w:rsid w:val="00DE7345"/>
    <w:rsid w:val="00DE76EB"/>
    <w:rsid w:val="00DF2419"/>
    <w:rsid w:val="00DF51CA"/>
    <w:rsid w:val="00DF5581"/>
    <w:rsid w:val="00DF7501"/>
    <w:rsid w:val="00DF7936"/>
    <w:rsid w:val="00E004EF"/>
    <w:rsid w:val="00E04B6F"/>
    <w:rsid w:val="00E13833"/>
    <w:rsid w:val="00E17001"/>
    <w:rsid w:val="00E17406"/>
    <w:rsid w:val="00E20AE5"/>
    <w:rsid w:val="00E20F00"/>
    <w:rsid w:val="00E21297"/>
    <w:rsid w:val="00E21DF4"/>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BDB"/>
    <w:rsid w:val="00E64C5F"/>
    <w:rsid w:val="00E664F4"/>
    <w:rsid w:val="00E70355"/>
    <w:rsid w:val="00E727A5"/>
    <w:rsid w:val="00E72855"/>
    <w:rsid w:val="00E72E5D"/>
    <w:rsid w:val="00E7377F"/>
    <w:rsid w:val="00E73E91"/>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18E5"/>
    <w:rsid w:val="00EE3C59"/>
    <w:rsid w:val="00EE5B70"/>
    <w:rsid w:val="00EE66B6"/>
    <w:rsid w:val="00EE7B48"/>
    <w:rsid w:val="00EF0AFA"/>
    <w:rsid w:val="00EF38E5"/>
    <w:rsid w:val="00EF5C33"/>
    <w:rsid w:val="00EF629C"/>
    <w:rsid w:val="00EF6508"/>
    <w:rsid w:val="00EF6AB8"/>
    <w:rsid w:val="00EF7C6E"/>
    <w:rsid w:val="00F012F4"/>
    <w:rsid w:val="00F01632"/>
    <w:rsid w:val="00F0366B"/>
    <w:rsid w:val="00F049B4"/>
    <w:rsid w:val="00F0546E"/>
    <w:rsid w:val="00F0625D"/>
    <w:rsid w:val="00F0672D"/>
    <w:rsid w:val="00F072E1"/>
    <w:rsid w:val="00F11185"/>
    <w:rsid w:val="00F1128B"/>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9"/>
    <w:rsid w:val="00F31043"/>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8606D"/>
    <w:rsid w:val="00F90273"/>
    <w:rsid w:val="00F90BD0"/>
    <w:rsid w:val="00F91A5F"/>
    <w:rsid w:val="00F93ACB"/>
    <w:rsid w:val="00F93C4F"/>
    <w:rsid w:val="00F93DCA"/>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57D1"/>
    <w:rsid w:val="00FF26F6"/>
    <w:rsid w:val="00FF35E2"/>
    <w:rsid w:val="00FF6884"/>
    <w:rsid w:val="00FF748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081">
      <w:bodyDiv w:val="1"/>
      <w:marLeft w:val="0"/>
      <w:marRight w:val="0"/>
      <w:marTop w:val="0"/>
      <w:marBottom w:val="0"/>
      <w:divBdr>
        <w:top w:val="none" w:sz="0" w:space="0" w:color="auto"/>
        <w:left w:val="none" w:sz="0" w:space="0" w:color="auto"/>
        <w:bottom w:val="none" w:sz="0" w:space="0" w:color="auto"/>
        <w:right w:val="none" w:sz="0" w:space="0" w:color="auto"/>
      </w:divBdr>
      <w:divsChild>
        <w:div w:id="574515865">
          <w:marLeft w:val="0"/>
          <w:marRight w:val="0"/>
          <w:marTop w:val="0"/>
          <w:marBottom w:val="0"/>
          <w:divBdr>
            <w:top w:val="none" w:sz="0" w:space="0" w:color="auto"/>
            <w:left w:val="none" w:sz="0" w:space="0" w:color="auto"/>
            <w:bottom w:val="none" w:sz="0" w:space="0" w:color="auto"/>
            <w:right w:val="none" w:sz="0" w:space="0" w:color="auto"/>
          </w:divBdr>
          <w:divsChild>
            <w:div w:id="421493646">
              <w:marLeft w:val="0"/>
              <w:marRight w:val="0"/>
              <w:marTop w:val="0"/>
              <w:marBottom w:val="0"/>
              <w:divBdr>
                <w:top w:val="none" w:sz="0" w:space="0" w:color="auto"/>
                <w:left w:val="none" w:sz="0" w:space="0" w:color="auto"/>
                <w:bottom w:val="none" w:sz="0" w:space="0" w:color="auto"/>
                <w:right w:val="none" w:sz="0" w:space="0" w:color="auto"/>
              </w:divBdr>
              <w:divsChild>
                <w:div w:id="1138448818">
                  <w:marLeft w:val="0"/>
                  <w:marRight w:val="0"/>
                  <w:marTop w:val="0"/>
                  <w:marBottom w:val="0"/>
                  <w:divBdr>
                    <w:top w:val="none" w:sz="0" w:space="0" w:color="auto"/>
                    <w:left w:val="none" w:sz="0" w:space="0" w:color="auto"/>
                    <w:bottom w:val="none" w:sz="0" w:space="0" w:color="auto"/>
                    <w:right w:val="none" w:sz="0" w:space="0" w:color="auto"/>
                  </w:divBdr>
                  <w:divsChild>
                    <w:div w:id="444037213">
                      <w:marLeft w:val="0"/>
                      <w:marRight w:val="0"/>
                      <w:marTop w:val="0"/>
                      <w:marBottom w:val="0"/>
                      <w:divBdr>
                        <w:top w:val="none" w:sz="0" w:space="0" w:color="auto"/>
                        <w:left w:val="none" w:sz="0" w:space="0" w:color="auto"/>
                        <w:bottom w:val="none" w:sz="0" w:space="0" w:color="auto"/>
                        <w:right w:val="none" w:sz="0" w:space="0" w:color="auto"/>
                      </w:divBdr>
                      <w:divsChild>
                        <w:div w:id="777019503">
                          <w:marLeft w:val="0"/>
                          <w:marRight w:val="0"/>
                          <w:marTop w:val="0"/>
                          <w:marBottom w:val="0"/>
                          <w:divBdr>
                            <w:top w:val="none" w:sz="0" w:space="0" w:color="auto"/>
                            <w:left w:val="none" w:sz="0" w:space="0" w:color="auto"/>
                            <w:bottom w:val="none" w:sz="0" w:space="0" w:color="auto"/>
                            <w:right w:val="none" w:sz="0" w:space="0" w:color="auto"/>
                          </w:divBdr>
                          <w:divsChild>
                            <w:div w:id="1490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1932842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965057">
      <w:bodyDiv w:val="1"/>
      <w:marLeft w:val="0"/>
      <w:marRight w:val="0"/>
      <w:marTop w:val="0"/>
      <w:marBottom w:val="0"/>
      <w:divBdr>
        <w:top w:val="none" w:sz="0" w:space="0" w:color="auto"/>
        <w:left w:val="none" w:sz="0" w:space="0" w:color="auto"/>
        <w:bottom w:val="none" w:sz="0" w:space="0" w:color="auto"/>
        <w:right w:val="none" w:sz="0" w:space="0" w:color="auto"/>
      </w:divBdr>
      <w:divsChild>
        <w:div w:id="224416632">
          <w:marLeft w:val="0"/>
          <w:marRight w:val="0"/>
          <w:marTop w:val="0"/>
          <w:marBottom w:val="0"/>
          <w:divBdr>
            <w:top w:val="none" w:sz="0" w:space="0" w:color="auto"/>
            <w:left w:val="none" w:sz="0" w:space="0" w:color="auto"/>
            <w:bottom w:val="none" w:sz="0" w:space="0" w:color="auto"/>
            <w:right w:val="none" w:sz="0" w:space="0" w:color="auto"/>
          </w:divBdr>
          <w:divsChild>
            <w:div w:id="1029453361">
              <w:marLeft w:val="0"/>
              <w:marRight w:val="0"/>
              <w:marTop w:val="0"/>
              <w:marBottom w:val="0"/>
              <w:divBdr>
                <w:top w:val="none" w:sz="0" w:space="0" w:color="auto"/>
                <w:left w:val="none" w:sz="0" w:space="0" w:color="auto"/>
                <w:bottom w:val="none" w:sz="0" w:space="0" w:color="auto"/>
                <w:right w:val="none" w:sz="0" w:space="0" w:color="auto"/>
              </w:divBdr>
              <w:divsChild>
                <w:div w:id="1573658080">
                  <w:marLeft w:val="0"/>
                  <w:marRight w:val="0"/>
                  <w:marTop w:val="0"/>
                  <w:marBottom w:val="0"/>
                  <w:divBdr>
                    <w:top w:val="none" w:sz="0" w:space="0" w:color="auto"/>
                    <w:left w:val="none" w:sz="0" w:space="0" w:color="auto"/>
                    <w:bottom w:val="none" w:sz="0" w:space="0" w:color="auto"/>
                    <w:right w:val="none" w:sz="0" w:space="0" w:color="auto"/>
                  </w:divBdr>
                  <w:divsChild>
                    <w:div w:id="971596205">
                      <w:marLeft w:val="0"/>
                      <w:marRight w:val="0"/>
                      <w:marTop w:val="0"/>
                      <w:marBottom w:val="0"/>
                      <w:divBdr>
                        <w:top w:val="none" w:sz="0" w:space="0" w:color="auto"/>
                        <w:left w:val="none" w:sz="0" w:space="0" w:color="auto"/>
                        <w:bottom w:val="none" w:sz="0" w:space="0" w:color="auto"/>
                        <w:right w:val="none" w:sz="0" w:space="0" w:color="auto"/>
                      </w:divBdr>
                      <w:divsChild>
                        <w:div w:id="589970141">
                          <w:marLeft w:val="0"/>
                          <w:marRight w:val="0"/>
                          <w:marTop w:val="0"/>
                          <w:marBottom w:val="0"/>
                          <w:divBdr>
                            <w:top w:val="none" w:sz="0" w:space="0" w:color="auto"/>
                            <w:left w:val="none" w:sz="0" w:space="0" w:color="auto"/>
                            <w:bottom w:val="none" w:sz="0" w:space="0" w:color="auto"/>
                            <w:right w:val="none" w:sz="0" w:space="0" w:color="auto"/>
                          </w:divBdr>
                          <w:divsChild>
                            <w:div w:id="820659583">
                              <w:marLeft w:val="0"/>
                              <w:marRight w:val="0"/>
                              <w:marTop w:val="0"/>
                              <w:marBottom w:val="0"/>
                              <w:divBdr>
                                <w:top w:val="none" w:sz="0" w:space="0" w:color="auto"/>
                                <w:left w:val="none" w:sz="0" w:space="0" w:color="auto"/>
                                <w:bottom w:val="none" w:sz="0" w:space="0" w:color="auto"/>
                                <w:right w:val="none" w:sz="0" w:space="0" w:color="auto"/>
                              </w:divBdr>
                              <w:divsChild>
                                <w:div w:id="1144078135">
                                  <w:marLeft w:val="0"/>
                                  <w:marRight w:val="0"/>
                                  <w:marTop w:val="0"/>
                                  <w:marBottom w:val="0"/>
                                  <w:divBdr>
                                    <w:top w:val="none" w:sz="0" w:space="0" w:color="auto"/>
                                    <w:left w:val="none" w:sz="0" w:space="0" w:color="auto"/>
                                    <w:bottom w:val="none" w:sz="0" w:space="0" w:color="auto"/>
                                    <w:right w:val="none" w:sz="0" w:space="0" w:color="auto"/>
                                  </w:divBdr>
                                  <w:divsChild>
                                    <w:div w:id="997464011">
                                      <w:marLeft w:val="0"/>
                                      <w:marRight w:val="0"/>
                                      <w:marTop w:val="0"/>
                                      <w:marBottom w:val="0"/>
                                      <w:divBdr>
                                        <w:top w:val="none" w:sz="0" w:space="0" w:color="auto"/>
                                        <w:left w:val="none" w:sz="0" w:space="0" w:color="auto"/>
                                        <w:bottom w:val="none" w:sz="0" w:space="0" w:color="auto"/>
                                        <w:right w:val="none" w:sz="0" w:space="0" w:color="auto"/>
                                      </w:divBdr>
                                      <w:divsChild>
                                        <w:div w:id="624896381">
                                          <w:marLeft w:val="0"/>
                                          <w:marRight w:val="0"/>
                                          <w:marTop w:val="0"/>
                                          <w:marBottom w:val="0"/>
                                          <w:divBdr>
                                            <w:top w:val="none" w:sz="0" w:space="0" w:color="auto"/>
                                            <w:left w:val="none" w:sz="0" w:space="0" w:color="auto"/>
                                            <w:bottom w:val="none" w:sz="0" w:space="0" w:color="auto"/>
                                            <w:right w:val="none" w:sz="0" w:space="0" w:color="auto"/>
                                          </w:divBdr>
                                          <w:divsChild>
                                            <w:div w:id="1846049244">
                                              <w:marLeft w:val="0"/>
                                              <w:marRight w:val="0"/>
                                              <w:marTop w:val="0"/>
                                              <w:marBottom w:val="0"/>
                                              <w:divBdr>
                                                <w:top w:val="none" w:sz="0" w:space="0" w:color="auto"/>
                                                <w:left w:val="none" w:sz="0" w:space="0" w:color="auto"/>
                                                <w:bottom w:val="none" w:sz="0" w:space="0" w:color="auto"/>
                                                <w:right w:val="none" w:sz="0" w:space="0" w:color="auto"/>
                                              </w:divBdr>
                                              <w:divsChild>
                                                <w:div w:id="1066227557">
                                                  <w:marLeft w:val="0"/>
                                                  <w:marRight w:val="0"/>
                                                  <w:marTop w:val="0"/>
                                                  <w:marBottom w:val="0"/>
                                                  <w:divBdr>
                                                    <w:top w:val="none" w:sz="0" w:space="0" w:color="auto"/>
                                                    <w:left w:val="none" w:sz="0" w:space="0" w:color="auto"/>
                                                    <w:bottom w:val="none" w:sz="0" w:space="0" w:color="auto"/>
                                                    <w:right w:val="none" w:sz="0" w:space="0" w:color="auto"/>
                                                  </w:divBdr>
                                                  <w:divsChild>
                                                    <w:div w:id="158815359">
                                                      <w:marLeft w:val="0"/>
                                                      <w:marRight w:val="0"/>
                                                      <w:marTop w:val="0"/>
                                                      <w:marBottom w:val="0"/>
                                                      <w:divBdr>
                                                        <w:top w:val="none" w:sz="0" w:space="0" w:color="auto"/>
                                                        <w:left w:val="none" w:sz="0" w:space="0" w:color="auto"/>
                                                        <w:bottom w:val="none" w:sz="0" w:space="0" w:color="auto"/>
                                                        <w:right w:val="none" w:sz="0" w:space="0" w:color="auto"/>
                                                      </w:divBdr>
                                                      <w:divsChild>
                                                        <w:div w:id="605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9156424">
      <w:bodyDiv w:val="1"/>
      <w:marLeft w:val="0"/>
      <w:marRight w:val="0"/>
      <w:marTop w:val="0"/>
      <w:marBottom w:val="0"/>
      <w:divBdr>
        <w:top w:val="none" w:sz="0" w:space="0" w:color="auto"/>
        <w:left w:val="none" w:sz="0" w:space="0" w:color="auto"/>
        <w:bottom w:val="none" w:sz="0" w:space="0" w:color="auto"/>
        <w:right w:val="none" w:sz="0" w:space="0" w:color="auto"/>
      </w:divBdr>
      <w:divsChild>
        <w:div w:id="840899187">
          <w:marLeft w:val="0"/>
          <w:marRight w:val="0"/>
          <w:marTop w:val="0"/>
          <w:marBottom w:val="0"/>
          <w:divBdr>
            <w:top w:val="none" w:sz="0" w:space="0" w:color="auto"/>
            <w:left w:val="none" w:sz="0" w:space="0" w:color="auto"/>
            <w:bottom w:val="none" w:sz="0" w:space="0" w:color="auto"/>
            <w:right w:val="none" w:sz="0" w:space="0" w:color="auto"/>
          </w:divBdr>
          <w:divsChild>
            <w:div w:id="642581592">
              <w:marLeft w:val="0"/>
              <w:marRight w:val="0"/>
              <w:marTop w:val="0"/>
              <w:marBottom w:val="0"/>
              <w:divBdr>
                <w:top w:val="none" w:sz="0" w:space="0" w:color="auto"/>
                <w:left w:val="none" w:sz="0" w:space="0" w:color="auto"/>
                <w:bottom w:val="none" w:sz="0" w:space="0" w:color="auto"/>
                <w:right w:val="none" w:sz="0" w:space="0" w:color="auto"/>
              </w:divBdr>
              <w:divsChild>
                <w:div w:id="104349031">
                  <w:marLeft w:val="0"/>
                  <w:marRight w:val="0"/>
                  <w:marTop w:val="0"/>
                  <w:marBottom w:val="0"/>
                  <w:divBdr>
                    <w:top w:val="none" w:sz="0" w:space="0" w:color="auto"/>
                    <w:left w:val="none" w:sz="0" w:space="0" w:color="auto"/>
                    <w:bottom w:val="none" w:sz="0" w:space="0" w:color="auto"/>
                    <w:right w:val="none" w:sz="0" w:space="0" w:color="auto"/>
                  </w:divBdr>
                  <w:divsChild>
                    <w:div w:id="244072593">
                      <w:marLeft w:val="0"/>
                      <w:marRight w:val="0"/>
                      <w:marTop w:val="0"/>
                      <w:marBottom w:val="0"/>
                      <w:divBdr>
                        <w:top w:val="none" w:sz="0" w:space="0" w:color="auto"/>
                        <w:left w:val="none" w:sz="0" w:space="0" w:color="auto"/>
                        <w:bottom w:val="none" w:sz="0" w:space="0" w:color="auto"/>
                        <w:right w:val="none" w:sz="0" w:space="0" w:color="auto"/>
                      </w:divBdr>
                      <w:divsChild>
                        <w:div w:id="110559623">
                          <w:marLeft w:val="0"/>
                          <w:marRight w:val="0"/>
                          <w:marTop w:val="0"/>
                          <w:marBottom w:val="0"/>
                          <w:divBdr>
                            <w:top w:val="none" w:sz="0" w:space="0" w:color="auto"/>
                            <w:left w:val="none" w:sz="0" w:space="0" w:color="auto"/>
                            <w:bottom w:val="none" w:sz="0" w:space="0" w:color="auto"/>
                            <w:right w:val="none" w:sz="0" w:space="0" w:color="auto"/>
                          </w:divBdr>
                          <w:divsChild>
                            <w:div w:id="329063613">
                              <w:marLeft w:val="0"/>
                              <w:marRight w:val="0"/>
                              <w:marTop w:val="0"/>
                              <w:marBottom w:val="0"/>
                              <w:divBdr>
                                <w:top w:val="none" w:sz="0" w:space="0" w:color="auto"/>
                                <w:left w:val="none" w:sz="0" w:space="0" w:color="auto"/>
                                <w:bottom w:val="none" w:sz="0" w:space="0" w:color="auto"/>
                                <w:right w:val="none" w:sz="0" w:space="0" w:color="auto"/>
                              </w:divBdr>
                              <w:divsChild>
                                <w:div w:id="1719355187">
                                  <w:marLeft w:val="0"/>
                                  <w:marRight w:val="0"/>
                                  <w:marTop w:val="0"/>
                                  <w:marBottom w:val="0"/>
                                  <w:divBdr>
                                    <w:top w:val="none" w:sz="0" w:space="0" w:color="auto"/>
                                    <w:left w:val="none" w:sz="0" w:space="0" w:color="auto"/>
                                    <w:bottom w:val="none" w:sz="0" w:space="0" w:color="auto"/>
                                    <w:right w:val="none" w:sz="0" w:space="0" w:color="auto"/>
                                  </w:divBdr>
                                  <w:divsChild>
                                    <w:div w:id="420028481">
                                      <w:marLeft w:val="0"/>
                                      <w:marRight w:val="0"/>
                                      <w:marTop w:val="0"/>
                                      <w:marBottom w:val="0"/>
                                      <w:divBdr>
                                        <w:top w:val="none" w:sz="0" w:space="0" w:color="auto"/>
                                        <w:left w:val="none" w:sz="0" w:space="0" w:color="auto"/>
                                        <w:bottom w:val="none" w:sz="0" w:space="0" w:color="auto"/>
                                        <w:right w:val="none" w:sz="0" w:space="0" w:color="auto"/>
                                      </w:divBdr>
                                      <w:divsChild>
                                        <w:div w:id="1597707192">
                                          <w:marLeft w:val="0"/>
                                          <w:marRight w:val="0"/>
                                          <w:marTop w:val="0"/>
                                          <w:marBottom w:val="0"/>
                                          <w:divBdr>
                                            <w:top w:val="none" w:sz="0" w:space="0" w:color="auto"/>
                                            <w:left w:val="none" w:sz="0" w:space="0" w:color="auto"/>
                                            <w:bottom w:val="none" w:sz="0" w:space="0" w:color="auto"/>
                                            <w:right w:val="none" w:sz="0" w:space="0" w:color="auto"/>
                                          </w:divBdr>
                                          <w:divsChild>
                                            <w:div w:id="1874028800">
                                              <w:marLeft w:val="0"/>
                                              <w:marRight w:val="0"/>
                                              <w:marTop w:val="0"/>
                                              <w:marBottom w:val="0"/>
                                              <w:divBdr>
                                                <w:top w:val="none" w:sz="0" w:space="0" w:color="auto"/>
                                                <w:left w:val="none" w:sz="0" w:space="0" w:color="auto"/>
                                                <w:bottom w:val="none" w:sz="0" w:space="0" w:color="auto"/>
                                                <w:right w:val="none" w:sz="0" w:space="0" w:color="auto"/>
                                              </w:divBdr>
                                              <w:divsChild>
                                                <w:div w:id="720907954">
                                                  <w:marLeft w:val="0"/>
                                                  <w:marRight w:val="0"/>
                                                  <w:marTop w:val="0"/>
                                                  <w:marBottom w:val="0"/>
                                                  <w:divBdr>
                                                    <w:top w:val="none" w:sz="0" w:space="0" w:color="auto"/>
                                                    <w:left w:val="none" w:sz="0" w:space="0" w:color="auto"/>
                                                    <w:bottom w:val="none" w:sz="0" w:space="0" w:color="auto"/>
                                                    <w:right w:val="none" w:sz="0" w:space="0" w:color="auto"/>
                                                  </w:divBdr>
                                                  <w:divsChild>
                                                    <w:div w:id="1965849560">
                                                      <w:marLeft w:val="0"/>
                                                      <w:marRight w:val="0"/>
                                                      <w:marTop w:val="0"/>
                                                      <w:marBottom w:val="0"/>
                                                      <w:divBdr>
                                                        <w:top w:val="none" w:sz="0" w:space="0" w:color="auto"/>
                                                        <w:left w:val="none" w:sz="0" w:space="0" w:color="auto"/>
                                                        <w:bottom w:val="none" w:sz="0" w:space="0" w:color="auto"/>
                                                        <w:right w:val="none" w:sz="0" w:space="0" w:color="auto"/>
                                                      </w:divBdr>
                                                      <w:divsChild>
                                                        <w:div w:id="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44BE040E-604E-487B-8C75-D477732E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23</cp:revision>
  <cp:lastPrinted>2020-12-07T21:32:00Z</cp:lastPrinted>
  <dcterms:created xsi:type="dcterms:W3CDTF">2020-12-07T21:32:00Z</dcterms:created>
  <dcterms:modified xsi:type="dcterms:W3CDTF">2020-12-09T00:35:00Z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