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72" w:rsidRPr="00503F72" w:rsidRDefault="00644DC2" w:rsidP="00503F72">
      <w:pPr>
        <w:spacing w:before="240" w:after="240"/>
        <w:jc w:val="center"/>
        <w:rPr>
          <w:rFonts w:ascii="Times New Roman" w:hAnsi="Times New Roman"/>
          <w:b/>
          <w:sz w:val="24"/>
          <w:szCs w:val="24"/>
          <w:u w:val="single"/>
        </w:rPr>
      </w:pPr>
      <w:r>
        <w:rPr>
          <w:rFonts w:ascii="Times New Roman" w:hAnsi="Times New Roman"/>
          <w:b/>
          <w:sz w:val="24"/>
          <w:szCs w:val="24"/>
          <w:u w:val="single"/>
        </w:rPr>
        <w:t xml:space="preserve">REPLACEMENT </w:t>
      </w:r>
      <w:r w:rsidR="009B3E52" w:rsidRPr="00503F72">
        <w:rPr>
          <w:rFonts w:ascii="Times New Roman" w:hAnsi="Times New Roman"/>
          <w:b/>
          <w:sz w:val="24"/>
          <w:szCs w:val="24"/>
          <w:u w:val="single"/>
        </w:rPr>
        <w:t>EXPLANATORY STATEMENT</w:t>
      </w:r>
    </w:p>
    <w:p w:rsidR="00503F72" w:rsidRPr="00644DC2" w:rsidRDefault="009B3E52" w:rsidP="00503F72">
      <w:pPr>
        <w:spacing w:before="240" w:after="240"/>
        <w:jc w:val="center"/>
        <w:rPr>
          <w:rFonts w:ascii="Times New Roman" w:hAnsi="Times New Roman"/>
          <w:sz w:val="24"/>
          <w:szCs w:val="24"/>
          <w:u w:val="single"/>
        </w:rPr>
      </w:pPr>
      <w:r w:rsidRPr="00644DC2">
        <w:rPr>
          <w:rFonts w:ascii="Times New Roman" w:hAnsi="Times New Roman"/>
          <w:sz w:val="24"/>
          <w:szCs w:val="24"/>
          <w:u w:val="single"/>
        </w:rPr>
        <w:t>Issued by the authority of the Minister for Industry, Science and Technology</w:t>
      </w:r>
    </w:p>
    <w:p w:rsidR="00503F72" w:rsidRPr="00503F72" w:rsidRDefault="009B3E52" w:rsidP="00503F72">
      <w:pPr>
        <w:spacing w:before="240" w:after="240"/>
        <w:jc w:val="center"/>
        <w:rPr>
          <w:rFonts w:ascii="Times New Roman" w:hAnsi="Times New Roman"/>
          <w:i/>
          <w:sz w:val="24"/>
          <w:szCs w:val="24"/>
        </w:rPr>
      </w:pPr>
      <w:r w:rsidRPr="00503F72">
        <w:rPr>
          <w:rFonts w:ascii="Times New Roman" w:hAnsi="Times New Roman"/>
          <w:i/>
          <w:sz w:val="24"/>
          <w:szCs w:val="24"/>
        </w:rPr>
        <w:t>Industry Research and Development Act 1986</w:t>
      </w:r>
    </w:p>
    <w:p w:rsidR="00503F72" w:rsidRPr="00644DC2" w:rsidRDefault="009B3E52" w:rsidP="00503F72">
      <w:pPr>
        <w:spacing w:before="240" w:after="240"/>
        <w:jc w:val="center"/>
        <w:rPr>
          <w:rFonts w:ascii="Times New Roman" w:hAnsi="Times New Roman"/>
          <w:i/>
          <w:sz w:val="24"/>
          <w:szCs w:val="24"/>
        </w:rPr>
      </w:pPr>
      <w:r w:rsidRPr="00644DC2">
        <w:rPr>
          <w:rFonts w:ascii="Times New Roman" w:hAnsi="Times New Roman"/>
          <w:i/>
          <w:sz w:val="24"/>
          <w:szCs w:val="24"/>
        </w:rPr>
        <w:t>Industry Research and Development (Digital Directors Program) Instrument 2020</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Purpose and Operation</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Section 33 of the </w:t>
      </w:r>
      <w:r w:rsidRPr="00503F72">
        <w:rPr>
          <w:rFonts w:ascii="Times New Roman" w:hAnsi="Times New Roman"/>
          <w:i/>
          <w:sz w:val="24"/>
          <w:szCs w:val="24"/>
        </w:rPr>
        <w:t>Industry Research and Development Act 1986</w:t>
      </w:r>
      <w:r w:rsidRPr="00503F72">
        <w:rPr>
          <w:rFonts w:ascii="Times New Roman" w:hAnsi="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w:t>
      </w:r>
      <w:r w:rsidR="00597C7D">
        <w:rPr>
          <w:rFonts w:ascii="Times New Roman" w:hAnsi="Times New Roman"/>
          <w:sz w:val="24"/>
          <w:szCs w:val="24"/>
        </w:rPr>
        <w:t xml:space="preserve"> accountable authority of a non</w:t>
      </w:r>
      <w:r w:rsidR="00597C7D">
        <w:rPr>
          <w:rFonts w:ascii="Times New Roman" w:hAnsi="Times New Roman"/>
          <w:sz w:val="24"/>
          <w:szCs w:val="24"/>
        </w:rPr>
        <w:noBreakHyphen/>
      </w:r>
      <w:r w:rsidRPr="00503F72">
        <w:rPr>
          <w:rFonts w:ascii="Times New Roman" w:hAnsi="Times New Roman"/>
          <w:sz w:val="24"/>
          <w:szCs w:val="24"/>
        </w:rPr>
        <w:t>corporate entity, or by their delegate (under section 36).</w:t>
      </w:r>
    </w:p>
    <w:p w:rsidR="00644DC2" w:rsidRDefault="009B3E52" w:rsidP="00644DC2">
      <w:pPr>
        <w:spacing w:before="240" w:after="240"/>
        <w:rPr>
          <w:rFonts w:ascii="Times New Roman" w:hAnsi="Times New Roman"/>
          <w:color w:val="000000"/>
          <w:sz w:val="24"/>
          <w:szCs w:val="24"/>
        </w:rPr>
      </w:pPr>
      <w:r w:rsidRPr="00503F72">
        <w:rPr>
          <w:rFonts w:ascii="Times New Roman" w:hAnsi="Times New Roman"/>
          <w:color w:val="000000"/>
          <w:sz w:val="24"/>
          <w:szCs w:val="24"/>
        </w:rPr>
        <w:t xml:space="preserve">The purpose of the </w:t>
      </w:r>
      <w:r w:rsidRPr="00503F72">
        <w:rPr>
          <w:rFonts w:ascii="Times New Roman" w:hAnsi="Times New Roman"/>
          <w:i/>
          <w:color w:val="000000"/>
          <w:sz w:val="24"/>
          <w:szCs w:val="24"/>
        </w:rPr>
        <w:t>Industry Research and Development (Digital Directors Program) Instrument 2020</w:t>
      </w:r>
      <w:r w:rsidRPr="00503F72">
        <w:rPr>
          <w:rFonts w:ascii="Times New Roman" w:hAnsi="Times New Roman"/>
          <w:color w:val="000000"/>
          <w:sz w:val="24"/>
          <w:szCs w:val="24"/>
        </w:rPr>
        <w:t xml:space="preserve"> (the Legislative Instrument) is to prescribe the Digital Directors Program (the Program). Funding for the Program has been secured through the Department of Industry, Science, Energy and Resources 2020-21 Budget. </w:t>
      </w:r>
    </w:p>
    <w:p w:rsidR="00503F72" w:rsidRDefault="009B3E52" w:rsidP="00644DC2">
      <w:pPr>
        <w:spacing w:before="240" w:after="240"/>
        <w:rPr>
          <w:rFonts w:ascii="Times New Roman" w:hAnsi="Times New Roman"/>
          <w:color w:val="000000"/>
          <w:sz w:val="24"/>
          <w:szCs w:val="24"/>
        </w:rPr>
      </w:pPr>
      <w:r w:rsidRPr="00503F72">
        <w:rPr>
          <w:rFonts w:ascii="Times New Roman" w:hAnsi="Times New Roman"/>
          <w:color w:val="000000"/>
          <w:sz w:val="24"/>
          <w:szCs w:val="24"/>
        </w:rPr>
        <w:t xml:space="preserve">The Program </w:t>
      </w:r>
      <w:r w:rsidR="005950A3" w:rsidRPr="00644DC2">
        <w:rPr>
          <w:rFonts w:ascii="Times New Roman" w:hAnsi="Times New Roman"/>
          <w:color w:val="000000"/>
          <w:sz w:val="24"/>
          <w:szCs w:val="24"/>
        </w:rPr>
        <w:t xml:space="preserve">provides up to $500,000 in funding over one financial year to </w:t>
      </w:r>
      <w:r w:rsidRPr="00644DC2">
        <w:rPr>
          <w:rFonts w:ascii="Times New Roman" w:hAnsi="Times New Roman"/>
          <w:color w:val="000000"/>
          <w:sz w:val="24"/>
          <w:szCs w:val="24"/>
        </w:rPr>
        <w:t>the</w:t>
      </w:r>
      <w:r w:rsidRPr="00503F72">
        <w:rPr>
          <w:rFonts w:ascii="Times New Roman" w:hAnsi="Times New Roman"/>
          <w:color w:val="000000"/>
          <w:sz w:val="24"/>
          <w:szCs w:val="24"/>
        </w:rPr>
        <w:t xml:space="preserve"> Australian</w:t>
      </w:r>
      <w:r w:rsidR="00644DC2">
        <w:rPr>
          <w:rFonts w:ascii="Times New Roman" w:hAnsi="Times New Roman"/>
          <w:color w:val="000000"/>
          <w:sz w:val="24"/>
          <w:szCs w:val="24"/>
        </w:rPr>
        <w:t> </w:t>
      </w:r>
      <w:r w:rsidR="00264C41">
        <w:rPr>
          <w:rFonts w:ascii="Times New Roman" w:hAnsi="Times New Roman"/>
          <w:color w:val="000000"/>
          <w:sz w:val="24"/>
          <w:szCs w:val="24"/>
        </w:rPr>
        <w:t xml:space="preserve">Institute of Company </w:t>
      </w:r>
      <w:r w:rsidR="00264C41" w:rsidRPr="00644DC2">
        <w:rPr>
          <w:rFonts w:ascii="Times New Roman" w:hAnsi="Times New Roman"/>
          <w:color w:val="000000"/>
          <w:sz w:val="24"/>
          <w:szCs w:val="24"/>
        </w:rPr>
        <w:t>Directors</w:t>
      </w:r>
      <w:r w:rsidR="00B76FEB" w:rsidRPr="00644DC2">
        <w:rPr>
          <w:rFonts w:ascii="Times New Roman" w:hAnsi="Times New Roman"/>
          <w:color w:val="000000"/>
          <w:sz w:val="24"/>
          <w:szCs w:val="24"/>
        </w:rPr>
        <w:t xml:space="preserve"> </w:t>
      </w:r>
      <w:r w:rsidR="005950A3" w:rsidRPr="00644DC2">
        <w:rPr>
          <w:rFonts w:ascii="Times New Roman" w:hAnsi="Times New Roman"/>
          <w:color w:val="000000"/>
          <w:sz w:val="24"/>
          <w:szCs w:val="24"/>
        </w:rPr>
        <w:t>(ABN 11 0084 841 97) (AICD)</w:t>
      </w:r>
      <w:r w:rsidR="005950A3">
        <w:rPr>
          <w:rFonts w:ascii="Times New Roman" w:hAnsi="Times New Roman"/>
          <w:color w:val="000000"/>
          <w:sz w:val="24"/>
          <w:szCs w:val="24"/>
        </w:rPr>
        <w:t xml:space="preserve"> </w:t>
      </w:r>
      <w:r w:rsidRPr="00503F72">
        <w:rPr>
          <w:rFonts w:ascii="Times New Roman" w:hAnsi="Times New Roman"/>
          <w:color w:val="000000"/>
          <w:sz w:val="24"/>
          <w:szCs w:val="24"/>
        </w:rPr>
        <w:t>to develop a training package for directors and leaders of Australian organisations to improve their digital literacy and digital investment decision making skills, to promote a target for the number of directors on the board of an Australian business with a digital (science, technology, engineering or mathematics (STEM)) background by the end of 2030, and monitor and report on the progress of ASX 200 companies towards meeting that target</w:t>
      </w:r>
      <w:r w:rsidR="00644DC2">
        <w:rPr>
          <w:rFonts w:ascii="Times New Roman" w:hAnsi="Times New Roman"/>
          <w:color w:val="000000"/>
          <w:sz w:val="24"/>
          <w:szCs w:val="24"/>
        </w:rPr>
        <w:t>. The AICD is a not</w:t>
      </w:r>
      <w:r w:rsidR="00644DC2">
        <w:rPr>
          <w:rFonts w:ascii="Times New Roman" w:hAnsi="Times New Roman"/>
          <w:color w:val="000000"/>
          <w:sz w:val="24"/>
          <w:szCs w:val="24"/>
        </w:rPr>
        <w:noBreakHyphen/>
        <w:t>for</w:t>
      </w:r>
      <w:r w:rsidR="00644DC2">
        <w:rPr>
          <w:rFonts w:ascii="Times New Roman" w:hAnsi="Times New Roman"/>
          <w:color w:val="000000"/>
          <w:sz w:val="24"/>
          <w:szCs w:val="24"/>
        </w:rPr>
        <w:noBreakHyphen/>
      </w:r>
      <w:r w:rsidRPr="00503F72">
        <w:rPr>
          <w:rFonts w:ascii="Times New Roman" w:hAnsi="Times New Roman"/>
          <w:color w:val="000000"/>
          <w:sz w:val="24"/>
          <w:szCs w:val="24"/>
        </w:rPr>
        <w:t>profit membership organisation of Australian directors, providing governance advice and professional development assistance to members.</w:t>
      </w:r>
    </w:p>
    <w:p w:rsidR="00644DC2" w:rsidRPr="00503F72" w:rsidRDefault="00644DC2" w:rsidP="00644DC2">
      <w:pPr>
        <w:spacing w:before="240" w:after="240"/>
        <w:rPr>
          <w:rFonts w:ascii="Times New Roman" w:hAnsi="Times New Roman"/>
          <w:color w:val="000000"/>
          <w:sz w:val="24"/>
          <w:szCs w:val="24"/>
        </w:rPr>
      </w:pP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0"/>
        </w:rPr>
        <w:t>The purposes of the Program are to:</w:t>
      </w:r>
    </w:p>
    <w:p w:rsidR="00503F72" w:rsidRPr="00503F72" w:rsidRDefault="009B3E52" w:rsidP="00503F72">
      <w:pPr>
        <w:numPr>
          <w:ilvl w:val="0"/>
          <w:numId w:val="23"/>
        </w:numPr>
        <w:spacing w:before="40" w:after="120" w:line="240" w:lineRule="auto"/>
        <w:contextualSpacing/>
        <w:rPr>
          <w:rFonts w:ascii="Times New Roman" w:hAnsi="Times New Roman"/>
          <w:sz w:val="24"/>
        </w:rPr>
      </w:pPr>
      <w:r w:rsidRPr="00503F72">
        <w:rPr>
          <w:rFonts w:ascii="Times New Roman" w:hAnsi="Times New Roman"/>
          <w:sz w:val="24"/>
        </w:rPr>
        <w:t>signal the importance of digital and technological skills of directors on the boards of Australian businesses and leaders of Australian organisations; and</w:t>
      </w:r>
    </w:p>
    <w:p w:rsidR="00503F72" w:rsidRPr="00503F72" w:rsidRDefault="00503F72" w:rsidP="00503F72">
      <w:pPr>
        <w:spacing w:after="120" w:line="240" w:lineRule="auto"/>
        <w:ind w:left="720"/>
        <w:contextualSpacing/>
        <w:rPr>
          <w:rFonts w:ascii="Times New Roman" w:hAnsi="Times New Roman"/>
          <w:sz w:val="24"/>
        </w:rPr>
      </w:pPr>
    </w:p>
    <w:p w:rsidR="00503F72" w:rsidRPr="00503F72" w:rsidRDefault="009B3E52" w:rsidP="00503F72">
      <w:pPr>
        <w:numPr>
          <w:ilvl w:val="0"/>
          <w:numId w:val="23"/>
        </w:numPr>
        <w:spacing w:before="40" w:after="120" w:line="240" w:lineRule="auto"/>
        <w:contextualSpacing/>
        <w:rPr>
          <w:rFonts w:ascii="Times New Roman" w:hAnsi="Times New Roman"/>
          <w:sz w:val="24"/>
        </w:rPr>
      </w:pPr>
      <w:r w:rsidRPr="00503F72">
        <w:rPr>
          <w:rFonts w:ascii="Times New Roman" w:hAnsi="Times New Roman"/>
          <w:sz w:val="24"/>
        </w:rPr>
        <w:t xml:space="preserve">increase the representation on those boards of directors with those skills. </w:t>
      </w:r>
    </w:p>
    <w:p w:rsidR="00503F72" w:rsidRPr="00503F72" w:rsidRDefault="009B3E52" w:rsidP="00503F72">
      <w:pPr>
        <w:spacing w:after="120" w:line="240" w:lineRule="auto"/>
        <w:rPr>
          <w:rFonts w:ascii="Times New Roman" w:hAnsi="Times New Roman"/>
          <w:sz w:val="24"/>
          <w:szCs w:val="24"/>
        </w:rPr>
      </w:pPr>
      <w:r w:rsidRPr="00503F72">
        <w:rPr>
          <w:rFonts w:ascii="Times New Roman" w:hAnsi="Times New Roman"/>
          <w:sz w:val="24"/>
          <w:szCs w:val="24"/>
        </w:rPr>
        <w:t xml:space="preserve">The types of activities expected to be funded include: </w:t>
      </w:r>
    </w:p>
    <w:p w:rsidR="00503F72" w:rsidRPr="00503F72" w:rsidRDefault="009B3E52" w:rsidP="00503F72">
      <w:pPr>
        <w:numPr>
          <w:ilvl w:val="0"/>
          <w:numId w:val="24"/>
        </w:numPr>
        <w:spacing w:before="240" w:after="240" w:line="240" w:lineRule="auto"/>
        <w:rPr>
          <w:rFonts w:ascii="Times New Roman" w:hAnsi="Times New Roman"/>
          <w:sz w:val="24"/>
        </w:rPr>
      </w:pPr>
      <w:r w:rsidRPr="00503F72">
        <w:rPr>
          <w:rFonts w:ascii="Times New Roman" w:hAnsi="Times New Roman"/>
          <w:sz w:val="24"/>
        </w:rPr>
        <w:t>developing online and other training materials for directors on the boards of Australian businesses and leaders of Australian organisations;</w:t>
      </w:r>
    </w:p>
    <w:p w:rsidR="00503F72" w:rsidRPr="00503F72" w:rsidRDefault="009B3E52" w:rsidP="00503F72">
      <w:pPr>
        <w:numPr>
          <w:ilvl w:val="0"/>
          <w:numId w:val="24"/>
        </w:numPr>
        <w:spacing w:before="240" w:after="240" w:line="240" w:lineRule="auto"/>
        <w:rPr>
          <w:rFonts w:ascii="Times New Roman" w:hAnsi="Times New Roman"/>
          <w:sz w:val="24"/>
        </w:rPr>
      </w:pPr>
      <w:r w:rsidRPr="00503F72">
        <w:rPr>
          <w:rFonts w:ascii="Times New Roman" w:hAnsi="Times New Roman"/>
          <w:sz w:val="24"/>
        </w:rPr>
        <w:t>promoting and providing these training materials to other relevant organisations;</w:t>
      </w:r>
    </w:p>
    <w:p w:rsidR="00503F72" w:rsidRPr="00503F72" w:rsidRDefault="009B3E52" w:rsidP="00503F72">
      <w:pPr>
        <w:numPr>
          <w:ilvl w:val="0"/>
          <w:numId w:val="24"/>
        </w:numPr>
        <w:spacing w:before="240" w:after="240" w:line="240" w:lineRule="auto"/>
        <w:rPr>
          <w:rFonts w:ascii="Times New Roman" w:hAnsi="Times New Roman"/>
          <w:sz w:val="24"/>
        </w:rPr>
      </w:pPr>
      <w:r w:rsidRPr="00503F72">
        <w:rPr>
          <w:rFonts w:ascii="Times New Roman" w:hAnsi="Times New Roman"/>
          <w:sz w:val="24"/>
        </w:rPr>
        <w:t>promoting a target for the number of directors on the board of an Australian business with a digital (STEM) background by the end of 2030; and</w:t>
      </w:r>
    </w:p>
    <w:p w:rsidR="00503F72" w:rsidRPr="00503F72" w:rsidRDefault="009B3E52" w:rsidP="00503F72">
      <w:pPr>
        <w:numPr>
          <w:ilvl w:val="0"/>
          <w:numId w:val="24"/>
        </w:numPr>
        <w:spacing w:before="240" w:after="240" w:line="240" w:lineRule="auto"/>
        <w:rPr>
          <w:rFonts w:ascii="Times New Roman" w:hAnsi="Times New Roman"/>
          <w:sz w:val="24"/>
        </w:rPr>
      </w:pPr>
      <w:r w:rsidRPr="00503F72">
        <w:rPr>
          <w:rFonts w:ascii="Times New Roman" w:hAnsi="Times New Roman"/>
          <w:sz w:val="24"/>
        </w:rPr>
        <w:t xml:space="preserve">monitoring and reporting against this target for ASX 200 companies until 2030.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Funding authorised by this Legislative Instrument comes from Program 1.2: Growing innovative and competitive businesses, industries and regions, Outcome 1, as set out in the </w:t>
      </w:r>
      <w:r w:rsidRPr="00503F72">
        <w:rPr>
          <w:rFonts w:ascii="Times New Roman" w:hAnsi="Times New Roman"/>
          <w:i/>
          <w:iCs/>
          <w:sz w:val="24"/>
          <w:szCs w:val="24"/>
        </w:rPr>
        <w:t xml:space="preserve">Portfolio Budget Statements 2020-21, Budget Related Paper No. 1.9, Industry, Science, Energy and Resources Portfolio </w:t>
      </w:r>
      <w:r w:rsidRPr="00644DC2">
        <w:rPr>
          <w:rFonts w:ascii="Times New Roman" w:hAnsi="Times New Roman"/>
          <w:iCs/>
          <w:sz w:val="24"/>
          <w:szCs w:val="24"/>
        </w:rPr>
        <w:t>(</w:t>
      </w:r>
      <w:hyperlink r:id="rId11" w:history="1">
        <w:r w:rsidRPr="00644DC2">
          <w:rPr>
            <w:rFonts w:ascii="Times New Roman" w:hAnsi="Times New Roman"/>
            <w:sz w:val="24"/>
            <w:szCs w:val="24"/>
            <w:u w:val="single"/>
          </w:rPr>
          <w:t>https://www.industry.gov.au/about-us/finance-reporting/budget-statements</w:t>
        </w:r>
      </w:hyperlink>
      <w:r w:rsidRPr="00644DC2">
        <w:rPr>
          <w:rFonts w:ascii="Times New Roman" w:hAnsi="Times New Roman"/>
          <w:iCs/>
          <w:sz w:val="24"/>
          <w:szCs w:val="24"/>
        </w:rPr>
        <w:t xml:space="preserve">) on </w:t>
      </w:r>
      <w:r w:rsidRPr="00503F72">
        <w:rPr>
          <w:rFonts w:ascii="Times New Roman" w:hAnsi="Times New Roman"/>
          <w:iCs/>
          <w:sz w:val="24"/>
          <w:szCs w:val="24"/>
        </w:rPr>
        <w:t>page 31</w:t>
      </w:r>
      <w:r w:rsidRPr="00503F72">
        <w:rPr>
          <w:rFonts w:ascii="Times New Roman" w:hAnsi="Times New Roman"/>
          <w:sz w:val="24"/>
          <w:szCs w:val="24"/>
        </w:rPr>
        <w:t>.</w:t>
      </w:r>
    </w:p>
    <w:p w:rsidR="00503F72" w:rsidRPr="00644DC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The Program will be delivered by the Department’s Business Grants Hub, which is a specialised design, management and delivery body with extensive expertise and capability in delivering similar programs. The Program is administered by the Department in accordance with the </w:t>
      </w:r>
      <w:r w:rsidRPr="00503F72">
        <w:rPr>
          <w:rFonts w:ascii="Times New Roman" w:hAnsi="Times New Roman"/>
          <w:i/>
          <w:sz w:val="24"/>
          <w:szCs w:val="24"/>
        </w:rPr>
        <w:t xml:space="preserve">Commonwealth Grant Rules and Guidelines 2017 </w:t>
      </w:r>
      <w:r w:rsidRPr="00644DC2">
        <w:rPr>
          <w:rFonts w:ascii="Times New Roman" w:hAnsi="Times New Roman"/>
          <w:sz w:val="24"/>
          <w:szCs w:val="24"/>
        </w:rPr>
        <w:t>(</w:t>
      </w:r>
      <w:hyperlink r:id="rId12" w:history="1">
        <w:r w:rsidRPr="00644DC2">
          <w:rPr>
            <w:rFonts w:ascii="Times New Roman" w:hAnsi="Times New Roman"/>
            <w:i/>
            <w:sz w:val="24"/>
            <w:szCs w:val="24"/>
            <w:u w:val="single"/>
          </w:rPr>
          <w:t>http://www.finance.gov.au/sites/default/files/commonwealth-grants-rules-and-guidelines.pdf</w:t>
        </w:r>
      </w:hyperlink>
      <w:r w:rsidRPr="00644DC2">
        <w:rPr>
          <w:rFonts w:ascii="Times New Roman" w:hAnsi="Times New Roman"/>
          <w:sz w:val="24"/>
          <w:szCs w:val="24"/>
        </w:rPr>
        <w:t>).</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The Program will provide an ad hoc grant to the AICD. An ad hoc grant is appropriate as the nature of the Program is specifically dependent on the capability and established network of the AICD.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The AICD will be required to provide a project proposal and supporting information that clearly demonstrates:</w:t>
      </w:r>
    </w:p>
    <w:p w:rsidR="00503F72" w:rsidRPr="00503F72" w:rsidRDefault="009B3E52" w:rsidP="00503F72">
      <w:pPr>
        <w:numPr>
          <w:ilvl w:val="0"/>
          <w:numId w:val="25"/>
        </w:numPr>
        <w:spacing w:before="60" w:after="60" w:line="280" w:lineRule="atLeast"/>
        <w:rPr>
          <w:rFonts w:ascii="Times New Roman" w:hAnsi="Times New Roman"/>
          <w:sz w:val="24"/>
        </w:rPr>
      </w:pPr>
      <w:r w:rsidRPr="00503F72">
        <w:rPr>
          <w:rFonts w:ascii="Times New Roman" w:hAnsi="Times New Roman"/>
          <w:sz w:val="24"/>
        </w:rPr>
        <w:t>value for money;</w:t>
      </w:r>
    </w:p>
    <w:p w:rsidR="00503F72" w:rsidRPr="00503F72" w:rsidRDefault="009B3E52" w:rsidP="00503F72">
      <w:pPr>
        <w:numPr>
          <w:ilvl w:val="0"/>
          <w:numId w:val="25"/>
        </w:numPr>
        <w:spacing w:before="60" w:after="60" w:line="280" w:lineRule="atLeast"/>
        <w:rPr>
          <w:rFonts w:ascii="Times New Roman" w:hAnsi="Times New Roman"/>
          <w:sz w:val="24"/>
        </w:rPr>
      </w:pPr>
      <w:r w:rsidRPr="00503F72">
        <w:rPr>
          <w:rFonts w:ascii="Times New Roman" w:hAnsi="Times New Roman"/>
          <w:sz w:val="24"/>
        </w:rPr>
        <w:t>achievable timeframes and budget (as identified in supporting documents);</w:t>
      </w:r>
    </w:p>
    <w:p w:rsidR="00503F72" w:rsidRPr="00503F72" w:rsidRDefault="009B3E52" w:rsidP="00503F72">
      <w:pPr>
        <w:numPr>
          <w:ilvl w:val="0"/>
          <w:numId w:val="25"/>
        </w:numPr>
        <w:spacing w:before="60" w:after="60" w:line="280" w:lineRule="atLeast"/>
        <w:rPr>
          <w:rFonts w:ascii="Times New Roman" w:hAnsi="Times New Roman"/>
          <w:sz w:val="24"/>
        </w:rPr>
      </w:pPr>
      <w:r w:rsidRPr="00503F72">
        <w:rPr>
          <w:rFonts w:ascii="Times New Roman" w:hAnsi="Times New Roman"/>
          <w:sz w:val="24"/>
        </w:rPr>
        <w:t>appropriate and realistic costings (the level and detail of the costing should be commensurate with the value of the project).</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A senior executive in the Department will make the final decision to approve grant funding.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Given the nature of the Program, external merits review is not appropriate for decisions about the provision of the grant. However, persons who are otherwise affected by decisions or who have complaints about the Program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 xml:space="preserve">Corporations power </w:t>
      </w:r>
    </w:p>
    <w:p w:rsidR="00503F72" w:rsidRPr="00503F72" w:rsidRDefault="009B3E52" w:rsidP="00503F72">
      <w:pPr>
        <w:spacing w:before="240" w:after="240" w:line="300" w:lineRule="auto"/>
        <w:rPr>
          <w:rFonts w:ascii="Times New Roman" w:eastAsia="Times New Roman" w:hAnsi="Times New Roman" w:cs="Arial"/>
          <w:sz w:val="24"/>
          <w:szCs w:val="24"/>
        </w:rPr>
      </w:pPr>
      <w:r w:rsidRPr="00503F72">
        <w:rPr>
          <w:rFonts w:ascii="Times New Roman" w:eastAsia="Times New Roman" w:hAnsi="Times New Roman" w:cs="Arial"/>
          <w:sz w:val="24"/>
          <w:szCs w:val="24"/>
        </w:rPr>
        <w:t>The Legislative Instrument specifies that the legislative power in respect of which the instrument is made is section 51(xx) of the Constitution (the corporations power).</w:t>
      </w:r>
    </w:p>
    <w:p w:rsidR="00503F72" w:rsidRPr="00503F72" w:rsidRDefault="009B3E52" w:rsidP="00503F72">
      <w:pPr>
        <w:spacing w:before="240" w:after="240" w:line="300" w:lineRule="auto"/>
        <w:rPr>
          <w:rFonts w:ascii="Times New Roman" w:eastAsia="Times New Roman" w:hAnsi="Times New Roman" w:cs="Arial"/>
          <w:sz w:val="24"/>
          <w:szCs w:val="24"/>
        </w:rPr>
      </w:pPr>
      <w:r w:rsidRPr="00503F72">
        <w:rPr>
          <w:rFonts w:ascii="Times New Roman" w:eastAsia="Times New Roman" w:hAnsi="Times New Roman" w:cs="Arial"/>
          <w:sz w:val="24"/>
          <w:szCs w:val="24"/>
        </w:rPr>
        <w:t>Section 51(xx) of the Constitution empowers the Parliament to make laws with respect to ‘foreign corporations, and trading or financial corporations formed within the limits of the Commonwealth’ (together, constitutional corporations).</w:t>
      </w:r>
    </w:p>
    <w:p w:rsidR="00503F72" w:rsidRPr="00503F72" w:rsidRDefault="009B3E52" w:rsidP="00503F72">
      <w:pPr>
        <w:spacing w:before="240" w:after="240" w:line="300" w:lineRule="auto"/>
        <w:rPr>
          <w:rFonts w:ascii="Times New Roman" w:eastAsia="Times New Roman" w:hAnsi="Times New Roman" w:cs="Arial"/>
          <w:sz w:val="24"/>
          <w:szCs w:val="24"/>
        </w:rPr>
      </w:pPr>
      <w:r w:rsidRPr="00503F72">
        <w:rPr>
          <w:rFonts w:ascii="Times New Roman" w:eastAsia="Times New Roman" w:hAnsi="Times New Roman" w:cs="Arial"/>
          <w:sz w:val="24"/>
          <w:szCs w:val="24"/>
        </w:rPr>
        <w:t xml:space="preserve">In </w:t>
      </w:r>
      <w:r w:rsidRPr="00503F72">
        <w:rPr>
          <w:rFonts w:ascii="Times New Roman" w:eastAsia="Times New Roman" w:hAnsi="Times New Roman" w:cs="Arial"/>
          <w:i/>
          <w:iCs/>
          <w:sz w:val="24"/>
          <w:szCs w:val="24"/>
        </w:rPr>
        <w:t>Williams v Commonwealth</w:t>
      </w:r>
      <w:r w:rsidRPr="00503F72">
        <w:rPr>
          <w:rFonts w:ascii="Times New Roman" w:eastAsia="Times New Roman" w:hAnsi="Times New Roman" w:cs="Arial"/>
          <w:sz w:val="24"/>
          <w:szCs w:val="24"/>
        </w:rPr>
        <w:t xml:space="preserve"> (2014) 252 CLR 416 (</w:t>
      </w:r>
      <w:r w:rsidRPr="00503F72">
        <w:rPr>
          <w:rFonts w:ascii="Times New Roman" w:eastAsia="Times New Roman" w:hAnsi="Times New Roman" w:cs="Arial"/>
          <w:i/>
          <w:iCs/>
          <w:sz w:val="24"/>
          <w:szCs w:val="24"/>
        </w:rPr>
        <w:t>Williams No 2</w:t>
      </w:r>
      <w:r w:rsidRPr="00503F72">
        <w:rPr>
          <w:rFonts w:ascii="Times New Roman" w:eastAsia="Times New Roman" w:hAnsi="Times New Roman" w:cs="Arial"/>
          <w:sz w:val="24"/>
          <w:szCs w:val="24"/>
        </w:rPr>
        <w:t xml:space="preserve">), the High Court, considering section 32B of the </w:t>
      </w:r>
      <w:r w:rsidRPr="00503F72">
        <w:rPr>
          <w:rFonts w:ascii="Times New Roman" w:eastAsia="Times New Roman" w:hAnsi="Times New Roman" w:cs="Arial"/>
          <w:i/>
          <w:iCs/>
          <w:sz w:val="24"/>
          <w:szCs w:val="24"/>
        </w:rPr>
        <w:t>Financial Management and Accountability Act 1997</w:t>
      </w:r>
      <w:r w:rsidRPr="00503F72">
        <w:rPr>
          <w:rFonts w:ascii="Times New Roman" w:eastAsia="Times New Roman" w:hAnsi="Times New Roman" w:cs="Arial"/>
          <w:sz w:val="24"/>
          <w:szCs w:val="24"/>
        </w:rPr>
        <w:t xml:space="preserve"> (the FMA Act), held (at [50]) that: </w:t>
      </w:r>
    </w:p>
    <w:p w:rsidR="00503F72" w:rsidRPr="00503F72" w:rsidRDefault="009B3E52" w:rsidP="00503F72">
      <w:pPr>
        <w:spacing w:before="240" w:after="240" w:line="300" w:lineRule="auto"/>
        <w:ind w:left="720"/>
        <w:rPr>
          <w:rFonts w:ascii="Times New Roman" w:eastAsia="Times New Roman" w:hAnsi="Times New Roman" w:cs="Arial"/>
          <w:sz w:val="24"/>
          <w:szCs w:val="24"/>
        </w:rPr>
      </w:pPr>
      <w:r w:rsidRPr="00503F72">
        <w:rPr>
          <w:rFonts w:ascii="Times New Roman" w:eastAsia="Times New Roman" w:hAnsi="Times New Roman" w:cs="Arial"/>
          <w:sz w:val="24"/>
          <w:szCs w:val="24"/>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rsidR="00503F72" w:rsidRPr="00503F72" w:rsidRDefault="009B3E52" w:rsidP="00503F72">
      <w:pPr>
        <w:spacing w:before="240" w:after="240" w:line="300" w:lineRule="auto"/>
        <w:rPr>
          <w:rFonts w:ascii="Times New Roman" w:eastAsia="Times New Roman" w:hAnsi="Times New Roman" w:cs="Arial"/>
          <w:sz w:val="24"/>
          <w:szCs w:val="24"/>
        </w:rPr>
      </w:pPr>
      <w:r w:rsidRPr="00503F72">
        <w:rPr>
          <w:rFonts w:ascii="Times New Roman" w:eastAsia="Times New Roman" w:hAnsi="Times New Roman" w:cs="Arial"/>
          <w:sz w:val="24"/>
          <w:szCs w:val="24"/>
        </w:rPr>
        <w:t xml:space="preserve">However, the relevant provisions of the IR&amp;D Act are substantially different to the provisions considered by the High Court in </w:t>
      </w:r>
      <w:r w:rsidRPr="00503F72">
        <w:rPr>
          <w:rFonts w:ascii="Times New Roman" w:eastAsia="Times New Roman" w:hAnsi="Times New Roman" w:cs="Arial"/>
          <w:i/>
          <w:iCs/>
          <w:sz w:val="24"/>
          <w:szCs w:val="24"/>
        </w:rPr>
        <w:t>Williams No 2</w:t>
      </w:r>
      <w:r w:rsidRPr="00503F72">
        <w:rPr>
          <w:rFonts w:ascii="Times New Roman" w:eastAsia="Times New Roman" w:hAnsi="Times New Roman" w:cs="Arial"/>
          <w:sz w:val="24"/>
          <w:szCs w:val="24"/>
        </w:rPr>
        <w:t xml:space="preserve">. Section 34 of the IR&amp;D Act corresponds to section 32B of the FMA Act considered by the High Court in </w:t>
      </w:r>
      <w:r w:rsidRPr="00503F72">
        <w:rPr>
          <w:rFonts w:ascii="Times New Roman" w:eastAsia="Times New Roman" w:hAnsi="Times New Roman" w:cs="Arial"/>
          <w:i/>
          <w:iCs/>
          <w:sz w:val="24"/>
          <w:szCs w:val="24"/>
        </w:rPr>
        <w:t>Williams No 2</w:t>
      </w:r>
      <w:r w:rsidRPr="00503F72">
        <w:rPr>
          <w:rFonts w:ascii="Times New Roman" w:eastAsia="Times New Roman" w:hAnsi="Times New Roman" w:cs="Arial"/>
          <w:sz w:val="24"/>
          <w:szCs w:val="24"/>
        </w:rPr>
        <w:t xml:space="preserve">. However, the FMA Act contained no provision in terms equivalent to those of section 35 of the IR&amp;D Act. </w:t>
      </w:r>
    </w:p>
    <w:p w:rsidR="00503F72" w:rsidRPr="00503F72" w:rsidRDefault="009B3E52" w:rsidP="00503F72">
      <w:pPr>
        <w:spacing w:before="240" w:after="240" w:line="300" w:lineRule="auto"/>
        <w:rPr>
          <w:rFonts w:ascii="Times New Roman" w:eastAsia="Times New Roman" w:hAnsi="Times New Roman" w:cs="Arial"/>
          <w:sz w:val="24"/>
          <w:szCs w:val="24"/>
        </w:rPr>
      </w:pPr>
      <w:r w:rsidRPr="00503F72">
        <w:rPr>
          <w:rFonts w:ascii="Times New Roman" w:eastAsia="Times New Roman" w:hAnsi="Times New Roman" w:cs="Arial"/>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rsidR="00503F72" w:rsidRDefault="009B3E52" w:rsidP="00503F72">
      <w:pPr>
        <w:spacing w:before="240" w:after="240" w:line="300" w:lineRule="auto"/>
        <w:rPr>
          <w:rFonts w:ascii="Times New Roman" w:eastAsia="Times New Roman" w:hAnsi="Times New Roman" w:cs="Arial"/>
          <w:sz w:val="24"/>
          <w:szCs w:val="24"/>
        </w:rPr>
      </w:pPr>
      <w:r w:rsidRPr="00503F72">
        <w:rPr>
          <w:rFonts w:ascii="Times New Roman" w:eastAsia="Times New Roman" w:hAnsi="Times New Roman" w:cs="Arial"/>
          <w:sz w:val="24"/>
          <w:szCs w:val="24"/>
        </w:rPr>
        <w:lastRenderedPageBreak/>
        <w:t>Further, subsection 35(3) provides that the agreement must provide for circumstances in which the corporation must repay amounts to the Commonwealth.</w:t>
      </w:r>
    </w:p>
    <w:p w:rsid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The Program prescribed by the Legislative Instrument singles out and confers on some constitutional corporations (namely, trading or financial corporations) benefits which are directed to assisting those corporations in the conduct of their ordinary activities, and imposes terms and conditions on those corporations under the grant agreements in accordance with section 35 of the IR&amp;D Act, in relation to receipt of the benefits under the Program. </w:t>
      </w:r>
    </w:p>
    <w:p w:rsidR="00503F72" w:rsidRPr="00503F72" w:rsidRDefault="009B3E52" w:rsidP="00503F72">
      <w:pPr>
        <w:spacing w:before="240" w:after="240"/>
        <w:rPr>
          <w:rFonts w:ascii="Times New Roman" w:hAnsi="Times New Roman"/>
          <w:sz w:val="24"/>
          <w:szCs w:val="24"/>
        </w:rPr>
      </w:pPr>
      <w:bookmarkStart w:id="0" w:name="_GoBack"/>
      <w:bookmarkEnd w:id="0"/>
      <w:r w:rsidRPr="00503F72">
        <w:rPr>
          <w:rFonts w:ascii="Times New Roman" w:hAnsi="Times New Roman"/>
          <w:sz w:val="24"/>
          <w:szCs w:val="24"/>
        </w:rPr>
        <w:t xml:space="preserve">In particular, the Program provides funding to a trading or financial corporation to assist it to develop and deliver training to </w:t>
      </w:r>
      <w:r w:rsidRPr="00503F72">
        <w:rPr>
          <w:rFonts w:ascii="Times New Roman" w:hAnsi="Times New Roman"/>
          <w:color w:val="000000"/>
          <w:sz w:val="24"/>
          <w:szCs w:val="24"/>
        </w:rPr>
        <w:t xml:space="preserve">organisational leaders </w:t>
      </w:r>
      <w:r w:rsidRPr="00503F72">
        <w:rPr>
          <w:rFonts w:ascii="Times New Roman" w:hAnsi="Times New Roman"/>
          <w:sz w:val="24"/>
          <w:szCs w:val="24"/>
        </w:rPr>
        <w:t>to improve their digital literacy and digital investment decision-making skills. Eligibility to receive funding under the Program is limited to the AICD.</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Communications power</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The Legislative Instrument specifies that the legislative power in respect of which the instrument is made is the communications power (section 51(v) of the Constitution). Section 51(v) of the Constitution empowers the Parliament to make laws with respect to 'postal, telegraphic, telephonic and other like services'.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Funding provided under the Legislative Instrument will enable the AICD to develop training material, some of which is to be delivered online. Further, a portion of the training activities relate to functions related or incidental to enhancing the online capabilities of organisational leaders and their knowledge of the economic potential of online technology, as well as appropriate online marketing models and tools. This training is targeted at assisting organisational leaders to improve their understanding of communications systems, including funding training to assist directors to use online digital technology and will be partially delivered via web-based applications and mobile devices.</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Census power</w:t>
      </w:r>
    </w:p>
    <w:p w:rsidR="00503F72" w:rsidRPr="00503F72" w:rsidRDefault="009B3E52" w:rsidP="00503F72">
      <w:pPr>
        <w:spacing w:before="240" w:after="240" w:line="280" w:lineRule="atLeast"/>
        <w:rPr>
          <w:rFonts w:ascii="Times New Roman" w:hAnsi="Times New Roman"/>
          <w:sz w:val="24"/>
          <w:szCs w:val="24"/>
        </w:rPr>
      </w:pPr>
      <w:r w:rsidRPr="00503F72">
        <w:rPr>
          <w:rFonts w:ascii="Times New Roman" w:hAnsi="Times New Roman"/>
          <w:sz w:val="24"/>
          <w:szCs w:val="24"/>
        </w:rPr>
        <w:t xml:space="preserve">The Legislative Instrument specifies that the legislative power in respect of which the instrument is made is the census and statistics power (section 51(xi) of the Constitution). Section 51(xi) of the Constitution empowers the Parliament to make laws with respect to ‘census and statistics’. </w:t>
      </w:r>
    </w:p>
    <w:p w:rsidR="00503F72" w:rsidRDefault="009B3E52" w:rsidP="00503F72">
      <w:pPr>
        <w:spacing w:before="240" w:after="240" w:line="280" w:lineRule="atLeast"/>
        <w:rPr>
          <w:rFonts w:ascii="Times New Roman" w:hAnsi="Times New Roman"/>
          <w:sz w:val="24"/>
          <w:szCs w:val="24"/>
        </w:rPr>
      </w:pPr>
      <w:r w:rsidRPr="00503F72">
        <w:rPr>
          <w:rFonts w:ascii="Times New Roman" w:hAnsi="Times New Roman"/>
          <w:sz w:val="24"/>
          <w:szCs w:val="24"/>
        </w:rPr>
        <w:t xml:space="preserve">In that regard, funding provided under the Legislative Instrument will support the collection, compilation, analysis and reporting of statistical information regarding the percentage of Australian board directors who have a digital (STEM) background, and how this percentage changes until 2030. </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Authority</w:t>
      </w:r>
    </w:p>
    <w:p w:rsid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Section 33 of the </w:t>
      </w:r>
      <w:r w:rsidRPr="00503F72">
        <w:rPr>
          <w:rFonts w:ascii="Times New Roman" w:hAnsi="Times New Roman"/>
          <w:i/>
          <w:sz w:val="24"/>
          <w:szCs w:val="24"/>
        </w:rPr>
        <w:t>Industry Research and Development Act 1986</w:t>
      </w:r>
      <w:r w:rsidRPr="00503F72">
        <w:rPr>
          <w:rFonts w:ascii="Times New Roman" w:hAnsi="Times New Roman"/>
          <w:sz w:val="24"/>
          <w:szCs w:val="24"/>
        </w:rPr>
        <w:t xml:space="preserve"> provides authority for the Legislative Instrument. </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Consultation</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In accordance with section 17 of the </w:t>
      </w:r>
      <w:r w:rsidRPr="00503F72">
        <w:rPr>
          <w:rFonts w:ascii="Times New Roman" w:hAnsi="Times New Roman"/>
          <w:i/>
          <w:sz w:val="24"/>
          <w:szCs w:val="24"/>
        </w:rPr>
        <w:t>Legislation Act 2003</w:t>
      </w:r>
      <w:r w:rsidRPr="00503F72">
        <w:rPr>
          <w:rFonts w:ascii="Times New Roman" w:hAnsi="Times New Roman"/>
          <w:sz w:val="24"/>
          <w:szCs w:val="24"/>
        </w:rPr>
        <w:t xml:space="preserve">, the Attorney-General’s Department has been consulted on this Legislative Instrument. </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AICD were consulted in the development of the Program.</w:t>
      </w:r>
    </w:p>
    <w:p w:rsidR="00503F72" w:rsidRPr="00503F72" w:rsidRDefault="009B3E52" w:rsidP="00503F72">
      <w:pPr>
        <w:spacing w:before="240" w:after="240"/>
        <w:rPr>
          <w:rFonts w:ascii="Times New Roman" w:hAnsi="Times New Roman"/>
          <w:b/>
          <w:sz w:val="24"/>
          <w:szCs w:val="24"/>
          <w:u w:val="single"/>
        </w:rPr>
      </w:pPr>
      <w:r w:rsidRPr="00503F72">
        <w:rPr>
          <w:rFonts w:ascii="Times New Roman" w:hAnsi="Times New Roman"/>
          <w:b/>
          <w:sz w:val="24"/>
          <w:szCs w:val="24"/>
          <w:u w:val="single"/>
        </w:rPr>
        <w:t>Regulatory Impact</w:t>
      </w:r>
    </w:p>
    <w:p w:rsidR="00503F72" w:rsidRPr="00503F72" w:rsidRDefault="009B3E52" w:rsidP="00503F72">
      <w:pPr>
        <w:spacing w:before="240" w:after="240"/>
        <w:rPr>
          <w:rFonts w:ascii="Times New Roman" w:hAnsi="Times New Roman"/>
          <w:sz w:val="24"/>
          <w:szCs w:val="24"/>
        </w:rPr>
        <w:sectPr w:rsidR="00503F72" w:rsidRPr="00503F72" w:rsidSect="00597C7D">
          <w:footerReference w:type="even" r:id="rId13"/>
          <w:footerReference w:type="default" r:id="rId14"/>
          <w:footerReference w:type="first" r:id="rId15"/>
          <w:pgSz w:w="11906" w:h="16838"/>
          <w:pgMar w:top="567" w:right="1440" w:bottom="1440" w:left="1440" w:header="624" w:footer="988" w:gutter="0"/>
          <w:pgNumType w:start="1"/>
          <w:cols w:space="708"/>
          <w:docGrid w:linePitch="360"/>
        </w:sectPr>
      </w:pPr>
      <w:r w:rsidRPr="00503F72">
        <w:rPr>
          <w:rFonts w:ascii="Times New Roman" w:hAnsi="Times New Roman"/>
          <w:sz w:val="24"/>
          <w:szCs w:val="24"/>
        </w:rPr>
        <w:t>It is estimated that the regulatory burden is likely to be minor (OBPR reference number 42660</w:t>
      </w:r>
      <w:r w:rsidR="00644DC2">
        <w:rPr>
          <w:rFonts w:ascii="Times New Roman" w:hAnsi="Times New Roman"/>
          <w:sz w:val="24"/>
          <w:szCs w:val="24"/>
        </w:rPr>
        <w:t>)</w:t>
      </w:r>
      <w:r w:rsidRPr="00503F72">
        <w:rPr>
          <w:rFonts w:ascii="Times New Roman" w:hAnsi="Times New Roman"/>
          <w:sz w:val="24"/>
          <w:szCs w:val="24"/>
        </w:rPr>
        <w:t>.</w:t>
      </w:r>
    </w:p>
    <w:p w:rsidR="00503F72" w:rsidRPr="00503F72" w:rsidRDefault="009B3E52" w:rsidP="00503F72">
      <w:pPr>
        <w:spacing w:before="240" w:after="240"/>
        <w:rPr>
          <w:rFonts w:ascii="Times New Roman" w:hAnsi="Times New Roman"/>
          <w:b/>
          <w:i/>
          <w:sz w:val="24"/>
          <w:szCs w:val="24"/>
          <w:u w:val="single"/>
        </w:rPr>
      </w:pPr>
      <w:r w:rsidRPr="00503F72">
        <w:rPr>
          <w:rFonts w:ascii="Times New Roman" w:hAnsi="Times New Roman"/>
          <w:b/>
          <w:sz w:val="24"/>
          <w:szCs w:val="24"/>
          <w:u w:val="single"/>
        </w:rPr>
        <w:t xml:space="preserve">Details of the </w:t>
      </w:r>
      <w:r w:rsidRPr="00503F72">
        <w:rPr>
          <w:rFonts w:ascii="Times New Roman" w:hAnsi="Times New Roman"/>
          <w:b/>
          <w:i/>
          <w:sz w:val="24"/>
          <w:szCs w:val="24"/>
          <w:u w:val="single"/>
        </w:rPr>
        <w:t>Industry Research and Development (Digital Directors Program) Instrument 2020</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Section 1 – Name of Instrument</w:t>
      </w:r>
    </w:p>
    <w:p w:rsidR="00503F72" w:rsidRPr="00503F72" w:rsidRDefault="009B3E52" w:rsidP="00503F72">
      <w:pPr>
        <w:spacing w:before="240" w:after="240"/>
        <w:rPr>
          <w:rFonts w:ascii="Times New Roman" w:hAnsi="Times New Roman"/>
          <w:i/>
          <w:sz w:val="24"/>
          <w:szCs w:val="24"/>
          <w:u w:val="single"/>
        </w:rPr>
      </w:pPr>
      <w:r w:rsidRPr="00503F72">
        <w:rPr>
          <w:rFonts w:ascii="Times New Roman" w:hAnsi="Times New Roman"/>
          <w:sz w:val="24"/>
          <w:szCs w:val="24"/>
        </w:rPr>
        <w:t xml:space="preserve">This section specifies the name of the Legislative Instrument as the </w:t>
      </w:r>
      <w:r w:rsidRPr="00503F72">
        <w:rPr>
          <w:rFonts w:ascii="Times New Roman" w:hAnsi="Times New Roman"/>
          <w:i/>
          <w:sz w:val="24"/>
          <w:szCs w:val="24"/>
        </w:rPr>
        <w:t>Industry Research and Development (Digital Directors Program) Instrument 2020.</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Section 2 – Commencement</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This section provides that the Legislative Instrument commences on the day after registration on the Federal Register of Legislation.  </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Section 3 – Authority</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This section specifies the provision of the </w:t>
      </w:r>
      <w:r w:rsidRPr="00503F72">
        <w:rPr>
          <w:rFonts w:ascii="Times New Roman" w:hAnsi="Times New Roman"/>
          <w:i/>
          <w:sz w:val="24"/>
          <w:szCs w:val="24"/>
        </w:rPr>
        <w:t>Industry, Research and Development Act 1986</w:t>
      </w:r>
      <w:r w:rsidR="00644DC2">
        <w:rPr>
          <w:rFonts w:ascii="Times New Roman" w:hAnsi="Times New Roman"/>
          <w:sz w:val="24"/>
          <w:szCs w:val="24"/>
        </w:rPr>
        <w:t xml:space="preserve"> (the </w:t>
      </w:r>
      <w:r w:rsidRPr="00503F72">
        <w:rPr>
          <w:rFonts w:ascii="Times New Roman" w:hAnsi="Times New Roman"/>
          <w:sz w:val="24"/>
          <w:szCs w:val="24"/>
        </w:rPr>
        <w:t xml:space="preserve">IR&amp;D Act) under which the Legislative Instrument is made. </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Section 4 – Definitions</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This item provides for definitions of terms used in the Legislative Instrument.</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Section 5 – Digital Directors Program</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This section prescribes the Digital Directors Program (the</w:t>
      </w:r>
      <w:r w:rsidR="00644DC2">
        <w:rPr>
          <w:rFonts w:ascii="Times New Roman" w:hAnsi="Times New Roman"/>
          <w:sz w:val="24"/>
          <w:szCs w:val="24"/>
        </w:rPr>
        <w:t xml:space="preserve"> Program) for the purposes of s</w:t>
      </w:r>
      <w:r w:rsidRPr="00503F72">
        <w:rPr>
          <w:rFonts w:ascii="Times New Roman" w:hAnsi="Times New Roman"/>
          <w:sz w:val="24"/>
          <w:szCs w:val="24"/>
        </w:rPr>
        <w:t>33 of the IR&amp;D Act.</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color w:val="000000"/>
          <w:sz w:val="24"/>
          <w:szCs w:val="24"/>
        </w:rPr>
        <w:t>The Program will provide funding to the Australian Institute of Company Directors to develop a training package for directors and leaders of Australian organisations to improve their digital literacy and digital investment decision making skills, to promote a target for the number of directors on the board of an Australian business with a digital (</w:t>
      </w:r>
      <w:r w:rsidRPr="00503F72">
        <w:rPr>
          <w:rFonts w:ascii="Times New Roman" w:hAnsi="Times New Roman"/>
          <w:sz w:val="24"/>
          <w:szCs w:val="24"/>
        </w:rPr>
        <w:t>science, technology, engineering or mathematics</w:t>
      </w:r>
      <w:r w:rsidRPr="00503F72">
        <w:rPr>
          <w:rFonts w:ascii="Times New Roman" w:hAnsi="Times New Roman"/>
          <w:color w:val="000000"/>
          <w:sz w:val="24"/>
          <w:szCs w:val="24"/>
        </w:rPr>
        <w:t xml:space="preserve"> (STEM)) background by the end of 2030, and monitor and report on the progress of ASX 200 companies towards meeting that target.</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Section 6 – Specified Legislative Power</w:t>
      </w:r>
    </w:p>
    <w:p w:rsidR="00503F72" w:rsidRPr="00503F72" w:rsidRDefault="009B3E52" w:rsidP="00503F72">
      <w:pPr>
        <w:spacing w:before="240" w:after="240"/>
        <w:rPr>
          <w:rFonts w:ascii="Times New Roman" w:hAnsi="Times New Roman"/>
          <w:sz w:val="24"/>
          <w:szCs w:val="24"/>
        </w:rPr>
        <w:sectPr w:rsidR="00503F72" w:rsidRPr="00503F72">
          <w:pgSz w:w="11906" w:h="16838"/>
          <w:pgMar w:top="1440" w:right="1440" w:bottom="1440" w:left="1440" w:header="708" w:footer="708" w:gutter="0"/>
          <w:cols w:space="708"/>
          <w:docGrid w:linePitch="360"/>
        </w:sectPr>
      </w:pPr>
      <w:r w:rsidRPr="00503F72">
        <w:rPr>
          <w:rFonts w:ascii="Times New Roman" w:hAnsi="Times New Roman"/>
          <w:sz w:val="24"/>
          <w:szCs w:val="24"/>
        </w:rPr>
        <w:t>This section specifies that the legislative powers in respect of which the Legislative Instrument is made are the powers of the Parliament to make laws with respect to postal, telegraphic, telephonic, and other like services (paragraph 51(v) of the Constitution), foreign corporations, and trading or financial corporations formed within the limits of the Commonwealth (paragraph 51(xx) of the Constitution) and census and statistics (paragraph 51 (xi) of the Constitution).</w:t>
      </w:r>
    </w:p>
    <w:p w:rsidR="00503F72" w:rsidRPr="00503F72" w:rsidRDefault="009B3E52" w:rsidP="00503F72">
      <w:pPr>
        <w:tabs>
          <w:tab w:val="left" w:pos="651"/>
          <w:tab w:val="center" w:pos="4819"/>
        </w:tabs>
        <w:spacing w:before="240" w:after="240"/>
        <w:jc w:val="center"/>
        <w:rPr>
          <w:rFonts w:ascii="Times New Roman" w:hAnsi="Times New Roman"/>
          <w:b/>
          <w:sz w:val="28"/>
          <w:szCs w:val="28"/>
        </w:rPr>
      </w:pPr>
      <w:r w:rsidRPr="00503F72">
        <w:rPr>
          <w:rFonts w:ascii="Times New Roman" w:hAnsi="Times New Roman"/>
          <w:b/>
          <w:sz w:val="28"/>
          <w:szCs w:val="28"/>
        </w:rPr>
        <w:lastRenderedPageBreak/>
        <w:t>Statement of Compatibility with Human Rights</w:t>
      </w:r>
    </w:p>
    <w:p w:rsidR="00503F72" w:rsidRPr="00503F72" w:rsidRDefault="009B3E52" w:rsidP="00503F72">
      <w:pPr>
        <w:spacing w:before="240" w:after="240"/>
        <w:jc w:val="center"/>
        <w:rPr>
          <w:rFonts w:ascii="Times New Roman" w:hAnsi="Times New Roman"/>
          <w:sz w:val="24"/>
          <w:szCs w:val="24"/>
        </w:rPr>
      </w:pPr>
      <w:r w:rsidRPr="00503F72">
        <w:rPr>
          <w:rFonts w:ascii="Times New Roman" w:hAnsi="Times New Roman"/>
          <w:i/>
          <w:sz w:val="24"/>
          <w:szCs w:val="24"/>
        </w:rPr>
        <w:t>Prepared in accordance with Part 3 of the Human Rights (Parliamentary Scrutiny) Act 2011</w:t>
      </w:r>
    </w:p>
    <w:p w:rsidR="00503F72" w:rsidRPr="00503F72" w:rsidRDefault="009B3E52" w:rsidP="00503F72">
      <w:pPr>
        <w:spacing w:before="240" w:after="240"/>
        <w:jc w:val="center"/>
        <w:rPr>
          <w:rFonts w:ascii="Times New Roman" w:hAnsi="Times New Roman"/>
          <w:i/>
          <w:sz w:val="24"/>
          <w:szCs w:val="24"/>
        </w:rPr>
      </w:pPr>
      <w:r w:rsidRPr="00503F72">
        <w:rPr>
          <w:rFonts w:ascii="Times New Roman" w:hAnsi="Times New Roman"/>
          <w:i/>
          <w:sz w:val="24"/>
          <w:szCs w:val="24"/>
        </w:rPr>
        <w:t>Industry Research and Development (Digital Directors Program) Instrument 2020</w:t>
      </w:r>
    </w:p>
    <w:p w:rsidR="00503F72" w:rsidRPr="00503F72" w:rsidRDefault="009B3E52" w:rsidP="00503F72">
      <w:pPr>
        <w:spacing w:before="240" w:after="240"/>
        <w:jc w:val="center"/>
        <w:rPr>
          <w:rFonts w:ascii="Times New Roman" w:hAnsi="Times New Roman"/>
          <w:sz w:val="24"/>
          <w:szCs w:val="24"/>
        </w:rPr>
      </w:pPr>
      <w:r w:rsidRPr="00503F72">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503F72">
        <w:rPr>
          <w:rFonts w:ascii="Times New Roman" w:hAnsi="Times New Roman"/>
          <w:i/>
          <w:sz w:val="24"/>
          <w:szCs w:val="24"/>
        </w:rPr>
        <w:t>Human Rights (Parliamentary Scrutiny) Act 2011</w:t>
      </w:r>
      <w:r w:rsidRPr="00503F72">
        <w:rPr>
          <w:rFonts w:ascii="Times New Roman" w:hAnsi="Times New Roman"/>
          <w:sz w:val="24"/>
          <w:szCs w:val="24"/>
        </w:rPr>
        <w:t>.</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Overview of the Legislative Instrument</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 xml:space="preserve">The purpose of the </w:t>
      </w:r>
      <w:r w:rsidRPr="00503F72">
        <w:rPr>
          <w:rFonts w:ascii="Times New Roman" w:hAnsi="Times New Roman"/>
          <w:i/>
          <w:sz w:val="24"/>
          <w:szCs w:val="24"/>
        </w:rPr>
        <w:t>Industry Research and Development (Digital Directors Program) Instrument 2020</w:t>
      </w:r>
      <w:r w:rsidRPr="00503F72">
        <w:rPr>
          <w:rFonts w:ascii="Times New Roman" w:hAnsi="Times New Roman"/>
          <w:sz w:val="24"/>
          <w:szCs w:val="24"/>
        </w:rPr>
        <w:t xml:space="preserve"> (the Legislative Instrument) is to prescribe the Digital Directors Program (the Program).</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The purpose of the Program is to signal the importance of digital and technological skills of directors on the boards of Australian businesses and leaders of Australian organisations and increase the representation on those boards of directors with those skills.</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The Program will do this by providing the Australian Institute of Company Directors with funding to develop a training package for directors and leaders of Australian organisations to improve their digital literacy and digital investment decision making skills, promote a target for the number of directors on the board of an Australian business with a digital (science, technology, engineering or mathematics (STEM)) background by 2030, and monitor and report on the progress of ASX 200 companies towards meeting the target.</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Human rights implications</w:t>
      </w:r>
    </w:p>
    <w:p w:rsidR="00503F72" w:rsidRPr="00503F72" w:rsidRDefault="009B3E52" w:rsidP="00503F72">
      <w:pPr>
        <w:spacing w:before="240" w:after="240"/>
        <w:rPr>
          <w:rFonts w:ascii="Times New Roman" w:hAnsi="Times New Roman"/>
          <w:sz w:val="24"/>
          <w:szCs w:val="24"/>
        </w:rPr>
      </w:pPr>
      <w:r w:rsidRPr="00503F72">
        <w:rPr>
          <w:rFonts w:ascii="Times New Roman" w:hAnsi="Times New Roman"/>
          <w:sz w:val="24"/>
          <w:szCs w:val="24"/>
        </w:rPr>
        <w:t>This Legislative Instrument does not engage any of the applicable rights or freedoms</w:t>
      </w:r>
    </w:p>
    <w:p w:rsidR="00503F72" w:rsidRPr="00503F72" w:rsidRDefault="009B3E52" w:rsidP="00503F72">
      <w:pPr>
        <w:spacing w:before="240" w:after="240"/>
        <w:rPr>
          <w:rFonts w:ascii="Times New Roman" w:hAnsi="Times New Roman"/>
          <w:b/>
          <w:sz w:val="24"/>
          <w:szCs w:val="24"/>
        </w:rPr>
      </w:pPr>
      <w:r w:rsidRPr="00503F72">
        <w:rPr>
          <w:rFonts w:ascii="Times New Roman" w:hAnsi="Times New Roman"/>
          <w:b/>
          <w:sz w:val="24"/>
          <w:szCs w:val="24"/>
        </w:rPr>
        <w:t>Conclusion</w:t>
      </w:r>
    </w:p>
    <w:p w:rsidR="00644DC2" w:rsidRDefault="009B3E52" w:rsidP="00644DC2">
      <w:pPr>
        <w:spacing w:before="240" w:after="240"/>
        <w:rPr>
          <w:rFonts w:ascii="Times New Roman" w:hAnsi="Times New Roman"/>
          <w:sz w:val="24"/>
          <w:szCs w:val="24"/>
        </w:rPr>
      </w:pPr>
      <w:r w:rsidRPr="00503F72">
        <w:rPr>
          <w:rFonts w:ascii="Times New Roman" w:hAnsi="Times New Roman"/>
          <w:sz w:val="24"/>
          <w:szCs w:val="24"/>
        </w:rPr>
        <w:t>This Legislative Instrument is compatible with human rights as it does not raise any human rights issues.</w:t>
      </w:r>
    </w:p>
    <w:p w:rsidR="00644DC2" w:rsidRDefault="00644DC2" w:rsidP="00644DC2">
      <w:pPr>
        <w:spacing w:before="240" w:after="240"/>
        <w:jc w:val="center"/>
        <w:rPr>
          <w:rFonts w:ascii="Times New Roman" w:hAnsi="Times New Roman"/>
          <w:b/>
          <w:sz w:val="24"/>
          <w:szCs w:val="24"/>
          <w:u w:val="single"/>
        </w:rPr>
      </w:pPr>
      <w:r w:rsidRPr="00503F72">
        <w:rPr>
          <w:rFonts w:ascii="Times New Roman" w:hAnsi="Times New Roman"/>
          <w:b/>
          <w:sz w:val="24"/>
          <w:szCs w:val="24"/>
        </w:rPr>
        <w:t xml:space="preserve">The </w:t>
      </w:r>
      <w:r w:rsidRPr="00644DC2">
        <w:rPr>
          <w:rFonts w:ascii="Times New Roman" w:hAnsi="Times New Roman"/>
          <w:b/>
          <w:sz w:val="24"/>
          <w:szCs w:val="24"/>
        </w:rPr>
        <w:t>Hon Christian Porter</w:t>
      </w:r>
    </w:p>
    <w:p w:rsidR="00503F72" w:rsidRPr="00597C7D" w:rsidRDefault="00644DC2" w:rsidP="00597C7D">
      <w:pPr>
        <w:spacing w:before="240" w:after="240"/>
        <w:jc w:val="center"/>
        <w:rPr>
          <w:rFonts w:ascii="Times New Roman" w:hAnsi="Times New Roman"/>
          <w:sz w:val="24"/>
          <w:szCs w:val="24"/>
        </w:rPr>
      </w:pPr>
      <w:r w:rsidRPr="00503F72">
        <w:rPr>
          <w:rFonts w:ascii="Times New Roman" w:hAnsi="Times New Roman"/>
          <w:b/>
          <w:sz w:val="24"/>
          <w:szCs w:val="24"/>
        </w:rPr>
        <w:t>Minister for Industry, Science and Technology</w:t>
      </w:r>
    </w:p>
    <w:p w:rsidR="00503F72" w:rsidRPr="00503F72" w:rsidRDefault="00503F72" w:rsidP="00503F72">
      <w:pPr>
        <w:jc w:val="center"/>
      </w:pPr>
    </w:p>
    <w:sectPr w:rsidR="00503F72" w:rsidRPr="00503F72" w:rsidSect="00597C7D">
      <w:headerReference w:type="even" r:id="rId16"/>
      <w:headerReference w:type="default" r:id="rId17"/>
      <w:footerReference w:type="even" r:id="rId18"/>
      <w:footerReference w:type="default" r:id="rId19"/>
      <w:headerReference w:type="first" r:id="rId20"/>
      <w:footerReference w:type="first" r:id="rId21"/>
      <w:pgSz w:w="11906" w:h="16838"/>
      <w:pgMar w:top="713" w:right="991" w:bottom="426" w:left="1276" w:header="425" w:footer="8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52" w:rsidRDefault="009B3E52">
      <w:pPr>
        <w:spacing w:after="0" w:line="240" w:lineRule="auto"/>
      </w:pPr>
      <w:r>
        <w:separator/>
      </w:r>
    </w:p>
  </w:endnote>
  <w:endnote w:type="continuationSeparator" w:id="0">
    <w:p w:rsidR="009B3E52" w:rsidRDefault="009B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72" w:rsidRDefault="00503F72">
    <w:pPr>
      <w:pStyle w:val="Footer"/>
    </w:pPr>
  </w:p>
  <w:p w:rsidR="009A5261" w:rsidRDefault="009A52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411258"/>
      <w:docPartObj>
        <w:docPartGallery w:val="Page Numbers (Bottom of Page)"/>
        <w:docPartUnique/>
      </w:docPartObj>
    </w:sdtPr>
    <w:sdtEndPr>
      <w:rPr>
        <w:noProof/>
      </w:rPr>
    </w:sdtEndPr>
    <w:sdtContent>
      <w:p w:rsidR="00644DC2" w:rsidRDefault="00644DC2">
        <w:pPr>
          <w:pStyle w:val="Footer"/>
          <w:jc w:val="center"/>
        </w:pPr>
        <w:r>
          <w:fldChar w:fldCharType="begin"/>
        </w:r>
        <w:r>
          <w:instrText xml:space="preserve"> PAGE   \* MERGEFORMAT </w:instrText>
        </w:r>
        <w:r>
          <w:fldChar w:fldCharType="separate"/>
        </w:r>
        <w:r w:rsidR="00597C7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78148"/>
      <w:docPartObj>
        <w:docPartGallery w:val="Page Numbers (Bottom of Page)"/>
        <w:docPartUnique/>
      </w:docPartObj>
    </w:sdtPr>
    <w:sdtEndPr>
      <w:rPr>
        <w:noProof/>
      </w:rPr>
    </w:sdtEndPr>
    <w:sdtContent>
      <w:p w:rsidR="00644DC2" w:rsidRDefault="00644D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44DC2" w:rsidRDefault="00644D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71" w:rsidRDefault="00980F71">
    <w:pPr>
      <w:pStyle w:val="Footer"/>
    </w:pPr>
  </w:p>
  <w:p w:rsidR="009A5261" w:rsidRDefault="009A5261"/>
  <w:p w:rsidR="009A5261" w:rsidRDefault="009A5261"/>
  <w:p w:rsidR="009A5261" w:rsidRDefault="009A5261"/>
  <w:p w:rsidR="009A5261" w:rsidRDefault="009A52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02357"/>
      <w:docPartObj>
        <w:docPartGallery w:val="Page Numbers (Bottom of Page)"/>
        <w:docPartUnique/>
      </w:docPartObj>
    </w:sdtPr>
    <w:sdtEndPr>
      <w:rPr>
        <w:noProof/>
      </w:rPr>
    </w:sdtEndPr>
    <w:sdtContent>
      <w:p w:rsidR="00597C7D" w:rsidRDefault="00597C7D">
        <w:pPr>
          <w:pStyle w:val="Footer"/>
          <w:jc w:val="center"/>
        </w:pPr>
        <w:r>
          <w:t>6</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13" w:rsidRPr="00597C7D" w:rsidRDefault="00841013" w:rsidP="00597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52" w:rsidRDefault="009B3E52">
      <w:pPr>
        <w:spacing w:after="0" w:line="240" w:lineRule="auto"/>
      </w:pPr>
      <w:r>
        <w:separator/>
      </w:r>
    </w:p>
  </w:footnote>
  <w:footnote w:type="continuationSeparator" w:id="0">
    <w:p w:rsidR="009B3E52" w:rsidRDefault="009B3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9D" w:rsidRDefault="009B3E52"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8416BA">
      <w:rPr>
        <w:b/>
        <w:bCs/>
        <w:lang w:val="en-US"/>
      </w:rPr>
      <w:t xml:space="preserve">OFFICIAL  </w:t>
    </w:r>
    <w:r>
      <w:rPr>
        <w:b/>
        <w:bCs/>
        <w:lang w:val="en-US"/>
      </w:rPr>
      <w:fldChar w:fldCharType="end"/>
    </w:r>
  </w:p>
  <w:p w:rsidR="009A5261" w:rsidRDefault="009A5261"/>
  <w:p w:rsidR="009A5261" w:rsidRDefault="009A5261"/>
  <w:p w:rsidR="009A5261" w:rsidRDefault="009A5261"/>
  <w:p w:rsidR="009A5261" w:rsidRDefault="009A52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261" w:rsidRDefault="009A52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9D" w:rsidRPr="00503F72" w:rsidRDefault="00FF639D" w:rsidP="00503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1348C6"/>
    <w:multiLevelType w:val="hybridMultilevel"/>
    <w:tmpl w:val="2006F992"/>
    <w:lvl w:ilvl="0" w:tplc="7E98EFFA">
      <w:start w:val="1"/>
      <w:numFmt w:val="lowerLetter"/>
      <w:lvlText w:val="(%1)"/>
      <w:lvlJc w:val="left"/>
      <w:pPr>
        <w:ind w:left="720" w:hanging="360"/>
      </w:pPr>
      <w:rPr>
        <w:rFonts w:ascii="Times New Roman" w:eastAsiaTheme="minorHAnsi" w:hAnsi="Times New Roman" w:cs="Times New Roman"/>
      </w:rPr>
    </w:lvl>
    <w:lvl w:ilvl="1" w:tplc="0B3EAAEE" w:tentative="1">
      <w:start w:val="1"/>
      <w:numFmt w:val="bullet"/>
      <w:lvlText w:val="o"/>
      <w:lvlJc w:val="left"/>
      <w:pPr>
        <w:ind w:left="1440" w:hanging="360"/>
      </w:pPr>
      <w:rPr>
        <w:rFonts w:ascii="Courier New" w:hAnsi="Courier New" w:cs="Courier New" w:hint="default"/>
      </w:rPr>
    </w:lvl>
    <w:lvl w:ilvl="2" w:tplc="EC8C4D5A" w:tentative="1">
      <w:start w:val="1"/>
      <w:numFmt w:val="bullet"/>
      <w:lvlText w:val=""/>
      <w:lvlJc w:val="left"/>
      <w:pPr>
        <w:ind w:left="2160" w:hanging="360"/>
      </w:pPr>
      <w:rPr>
        <w:rFonts w:ascii="Wingdings" w:hAnsi="Wingdings" w:hint="default"/>
      </w:rPr>
    </w:lvl>
    <w:lvl w:ilvl="3" w:tplc="CA02264A" w:tentative="1">
      <w:start w:val="1"/>
      <w:numFmt w:val="bullet"/>
      <w:lvlText w:val=""/>
      <w:lvlJc w:val="left"/>
      <w:pPr>
        <w:ind w:left="2880" w:hanging="360"/>
      </w:pPr>
      <w:rPr>
        <w:rFonts w:ascii="Symbol" w:hAnsi="Symbol" w:hint="default"/>
      </w:rPr>
    </w:lvl>
    <w:lvl w:ilvl="4" w:tplc="3EC22088" w:tentative="1">
      <w:start w:val="1"/>
      <w:numFmt w:val="bullet"/>
      <w:lvlText w:val="o"/>
      <w:lvlJc w:val="left"/>
      <w:pPr>
        <w:ind w:left="3600" w:hanging="360"/>
      </w:pPr>
      <w:rPr>
        <w:rFonts w:ascii="Courier New" w:hAnsi="Courier New" w:cs="Courier New" w:hint="default"/>
      </w:rPr>
    </w:lvl>
    <w:lvl w:ilvl="5" w:tplc="7F5C9044" w:tentative="1">
      <w:start w:val="1"/>
      <w:numFmt w:val="bullet"/>
      <w:lvlText w:val=""/>
      <w:lvlJc w:val="left"/>
      <w:pPr>
        <w:ind w:left="4320" w:hanging="360"/>
      </w:pPr>
      <w:rPr>
        <w:rFonts w:ascii="Wingdings" w:hAnsi="Wingdings" w:hint="default"/>
      </w:rPr>
    </w:lvl>
    <w:lvl w:ilvl="6" w:tplc="235E4F28" w:tentative="1">
      <w:start w:val="1"/>
      <w:numFmt w:val="bullet"/>
      <w:lvlText w:val=""/>
      <w:lvlJc w:val="left"/>
      <w:pPr>
        <w:ind w:left="5040" w:hanging="360"/>
      </w:pPr>
      <w:rPr>
        <w:rFonts w:ascii="Symbol" w:hAnsi="Symbol" w:hint="default"/>
      </w:rPr>
    </w:lvl>
    <w:lvl w:ilvl="7" w:tplc="0C06AA0A" w:tentative="1">
      <w:start w:val="1"/>
      <w:numFmt w:val="bullet"/>
      <w:lvlText w:val="o"/>
      <w:lvlJc w:val="left"/>
      <w:pPr>
        <w:ind w:left="5760" w:hanging="360"/>
      </w:pPr>
      <w:rPr>
        <w:rFonts w:ascii="Courier New" w:hAnsi="Courier New" w:cs="Courier New" w:hint="default"/>
      </w:rPr>
    </w:lvl>
    <w:lvl w:ilvl="8" w:tplc="EF32F572" w:tentative="1">
      <w:start w:val="1"/>
      <w:numFmt w:val="bullet"/>
      <w:lvlText w:val=""/>
      <w:lvlJc w:val="left"/>
      <w:pPr>
        <w:ind w:left="6480" w:hanging="360"/>
      </w:pPr>
      <w:rPr>
        <w:rFonts w:ascii="Wingdings" w:hAnsi="Wingdings" w:hint="default"/>
      </w:rPr>
    </w:lvl>
  </w:abstractNum>
  <w:abstractNum w:abstractNumId="3"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4" w15:restartNumberingAfterBreak="0">
    <w:nsid w:val="1E7110DD"/>
    <w:multiLevelType w:val="hybridMultilevel"/>
    <w:tmpl w:val="B8EE3C7C"/>
    <w:lvl w:ilvl="0" w:tplc="981275C4">
      <w:start w:val="1"/>
      <w:numFmt w:val="decimal"/>
      <w:lvlText w:val="%1."/>
      <w:lvlJc w:val="left"/>
      <w:pPr>
        <w:ind w:left="720" w:hanging="360"/>
      </w:pPr>
      <w:rPr>
        <w:rFonts w:hint="default"/>
      </w:rPr>
    </w:lvl>
    <w:lvl w:ilvl="1" w:tplc="5324FF7E" w:tentative="1">
      <w:start w:val="1"/>
      <w:numFmt w:val="lowerLetter"/>
      <w:lvlText w:val="%2."/>
      <w:lvlJc w:val="left"/>
      <w:pPr>
        <w:ind w:left="1440" w:hanging="360"/>
      </w:pPr>
    </w:lvl>
    <w:lvl w:ilvl="2" w:tplc="307A4346" w:tentative="1">
      <w:start w:val="1"/>
      <w:numFmt w:val="lowerRoman"/>
      <w:lvlText w:val="%3."/>
      <w:lvlJc w:val="right"/>
      <w:pPr>
        <w:ind w:left="2160" w:hanging="180"/>
      </w:pPr>
    </w:lvl>
    <w:lvl w:ilvl="3" w:tplc="3E0CCEF2" w:tentative="1">
      <w:start w:val="1"/>
      <w:numFmt w:val="decimal"/>
      <w:lvlText w:val="%4."/>
      <w:lvlJc w:val="left"/>
      <w:pPr>
        <w:ind w:left="2880" w:hanging="360"/>
      </w:pPr>
    </w:lvl>
    <w:lvl w:ilvl="4" w:tplc="980EEBDE" w:tentative="1">
      <w:start w:val="1"/>
      <w:numFmt w:val="lowerLetter"/>
      <w:lvlText w:val="%5."/>
      <w:lvlJc w:val="left"/>
      <w:pPr>
        <w:ind w:left="3600" w:hanging="360"/>
      </w:pPr>
    </w:lvl>
    <w:lvl w:ilvl="5" w:tplc="6562C26E" w:tentative="1">
      <w:start w:val="1"/>
      <w:numFmt w:val="lowerRoman"/>
      <w:lvlText w:val="%6."/>
      <w:lvlJc w:val="right"/>
      <w:pPr>
        <w:ind w:left="4320" w:hanging="180"/>
      </w:pPr>
    </w:lvl>
    <w:lvl w:ilvl="6" w:tplc="A23C5F1E" w:tentative="1">
      <w:start w:val="1"/>
      <w:numFmt w:val="decimal"/>
      <w:lvlText w:val="%7."/>
      <w:lvlJc w:val="left"/>
      <w:pPr>
        <w:ind w:left="5040" w:hanging="360"/>
      </w:pPr>
    </w:lvl>
    <w:lvl w:ilvl="7" w:tplc="5ECACB22" w:tentative="1">
      <w:start w:val="1"/>
      <w:numFmt w:val="lowerLetter"/>
      <w:lvlText w:val="%8."/>
      <w:lvlJc w:val="left"/>
      <w:pPr>
        <w:ind w:left="5760" w:hanging="360"/>
      </w:pPr>
    </w:lvl>
    <w:lvl w:ilvl="8" w:tplc="58F4EF54" w:tentative="1">
      <w:start w:val="1"/>
      <w:numFmt w:val="lowerRoman"/>
      <w:lvlText w:val="%9."/>
      <w:lvlJc w:val="right"/>
      <w:pPr>
        <w:ind w:left="6480" w:hanging="180"/>
      </w:pPr>
    </w:lvl>
  </w:abstractNum>
  <w:abstractNum w:abstractNumId="5" w15:restartNumberingAfterBreak="0">
    <w:nsid w:val="1F745BC2"/>
    <w:multiLevelType w:val="multilevel"/>
    <w:tmpl w:val="E5E89F92"/>
    <w:numStyleLink w:val="BulletList"/>
  </w:abstractNum>
  <w:abstractNum w:abstractNumId="6" w15:restartNumberingAfterBreak="0">
    <w:nsid w:val="2AAD74D9"/>
    <w:multiLevelType w:val="hybridMultilevel"/>
    <w:tmpl w:val="16621EE8"/>
    <w:lvl w:ilvl="0" w:tplc="1A68751C">
      <w:start w:val="1"/>
      <w:numFmt w:val="bullet"/>
      <w:lvlText w:val=""/>
      <w:lvlJc w:val="left"/>
      <w:pPr>
        <w:tabs>
          <w:tab w:val="num" w:pos="567"/>
        </w:tabs>
        <w:ind w:left="567" w:hanging="567"/>
      </w:pPr>
      <w:rPr>
        <w:rFonts w:ascii="Symbol" w:hAnsi="Symbol" w:hint="default"/>
        <w:b w:val="0"/>
        <w:i w:val="0"/>
        <w:color w:val="auto"/>
        <w:sz w:val="24"/>
      </w:rPr>
    </w:lvl>
    <w:lvl w:ilvl="1" w:tplc="227679B0" w:tentative="1">
      <w:start w:val="1"/>
      <w:numFmt w:val="bullet"/>
      <w:lvlText w:val="o"/>
      <w:lvlJc w:val="left"/>
      <w:pPr>
        <w:tabs>
          <w:tab w:val="num" w:pos="1440"/>
        </w:tabs>
        <w:ind w:left="1440" w:hanging="360"/>
      </w:pPr>
      <w:rPr>
        <w:rFonts w:ascii="Courier New" w:hAnsi="Courier New" w:cs="Courier New" w:hint="default"/>
      </w:rPr>
    </w:lvl>
    <w:lvl w:ilvl="2" w:tplc="E1D084B2" w:tentative="1">
      <w:start w:val="1"/>
      <w:numFmt w:val="bullet"/>
      <w:lvlText w:val=""/>
      <w:lvlJc w:val="left"/>
      <w:pPr>
        <w:tabs>
          <w:tab w:val="num" w:pos="2160"/>
        </w:tabs>
        <w:ind w:left="2160" w:hanging="360"/>
      </w:pPr>
      <w:rPr>
        <w:rFonts w:ascii="Wingdings" w:hAnsi="Wingdings" w:hint="default"/>
      </w:rPr>
    </w:lvl>
    <w:lvl w:ilvl="3" w:tplc="01EE488E" w:tentative="1">
      <w:start w:val="1"/>
      <w:numFmt w:val="bullet"/>
      <w:lvlText w:val=""/>
      <w:lvlJc w:val="left"/>
      <w:pPr>
        <w:tabs>
          <w:tab w:val="num" w:pos="2880"/>
        </w:tabs>
        <w:ind w:left="2880" w:hanging="360"/>
      </w:pPr>
      <w:rPr>
        <w:rFonts w:ascii="Symbol" w:hAnsi="Symbol" w:hint="default"/>
      </w:rPr>
    </w:lvl>
    <w:lvl w:ilvl="4" w:tplc="DE90BBD2" w:tentative="1">
      <w:start w:val="1"/>
      <w:numFmt w:val="bullet"/>
      <w:lvlText w:val="o"/>
      <w:lvlJc w:val="left"/>
      <w:pPr>
        <w:tabs>
          <w:tab w:val="num" w:pos="3600"/>
        </w:tabs>
        <w:ind w:left="3600" w:hanging="360"/>
      </w:pPr>
      <w:rPr>
        <w:rFonts w:ascii="Courier New" w:hAnsi="Courier New" w:cs="Courier New" w:hint="default"/>
      </w:rPr>
    </w:lvl>
    <w:lvl w:ilvl="5" w:tplc="E7740F72" w:tentative="1">
      <w:start w:val="1"/>
      <w:numFmt w:val="bullet"/>
      <w:lvlText w:val=""/>
      <w:lvlJc w:val="left"/>
      <w:pPr>
        <w:tabs>
          <w:tab w:val="num" w:pos="4320"/>
        </w:tabs>
        <w:ind w:left="4320" w:hanging="360"/>
      </w:pPr>
      <w:rPr>
        <w:rFonts w:ascii="Wingdings" w:hAnsi="Wingdings" w:hint="default"/>
      </w:rPr>
    </w:lvl>
    <w:lvl w:ilvl="6" w:tplc="E6A84752" w:tentative="1">
      <w:start w:val="1"/>
      <w:numFmt w:val="bullet"/>
      <w:lvlText w:val=""/>
      <w:lvlJc w:val="left"/>
      <w:pPr>
        <w:tabs>
          <w:tab w:val="num" w:pos="5040"/>
        </w:tabs>
        <w:ind w:left="5040" w:hanging="360"/>
      </w:pPr>
      <w:rPr>
        <w:rFonts w:ascii="Symbol" w:hAnsi="Symbol" w:hint="default"/>
      </w:rPr>
    </w:lvl>
    <w:lvl w:ilvl="7" w:tplc="720493EA" w:tentative="1">
      <w:start w:val="1"/>
      <w:numFmt w:val="bullet"/>
      <w:lvlText w:val="o"/>
      <w:lvlJc w:val="left"/>
      <w:pPr>
        <w:tabs>
          <w:tab w:val="num" w:pos="5760"/>
        </w:tabs>
        <w:ind w:left="5760" w:hanging="360"/>
      </w:pPr>
      <w:rPr>
        <w:rFonts w:ascii="Courier New" w:hAnsi="Courier New" w:cs="Courier New" w:hint="default"/>
      </w:rPr>
    </w:lvl>
    <w:lvl w:ilvl="8" w:tplc="1180C2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B20C0"/>
    <w:multiLevelType w:val="hybridMultilevel"/>
    <w:tmpl w:val="5A6E81CE"/>
    <w:lvl w:ilvl="0" w:tplc="447E2914">
      <w:start w:val="1"/>
      <w:numFmt w:val="bullet"/>
      <w:lvlText w:val=""/>
      <w:lvlJc w:val="left"/>
      <w:pPr>
        <w:ind w:left="720" w:hanging="360"/>
      </w:pPr>
      <w:rPr>
        <w:rFonts w:ascii="Symbol" w:hAnsi="Symbol" w:hint="default"/>
      </w:rPr>
    </w:lvl>
    <w:lvl w:ilvl="1" w:tplc="3628E4EE" w:tentative="1">
      <w:start w:val="1"/>
      <w:numFmt w:val="bullet"/>
      <w:lvlText w:val="o"/>
      <w:lvlJc w:val="left"/>
      <w:pPr>
        <w:ind w:left="1440" w:hanging="360"/>
      </w:pPr>
      <w:rPr>
        <w:rFonts w:ascii="Courier New" w:hAnsi="Courier New" w:cs="Courier New" w:hint="default"/>
      </w:rPr>
    </w:lvl>
    <w:lvl w:ilvl="2" w:tplc="1B0CDD12" w:tentative="1">
      <w:start w:val="1"/>
      <w:numFmt w:val="bullet"/>
      <w:lvlText w:val=""/>
      <w:lvlJc w:val="left"/>
      <w:pPr>
        <w:ind w:left="2160" w:hanging="360"/>
      </w:pPr>
      <w:rPr>
        <w:rFonts w:ascii="Wingdings" w:hAnsi="Wingdings" w:hint="default"/>
      </w:rPr>
    </w:lvl>
    <w:lvl w:ilvl="3" w:tplc="7E003AB4" w:tentative="1">
      <w:start w:val="1"/>
      <w:numFmt w:val="bullet"/>
      <w:lvlText w:val=""/>
      <w:lvlJc w:val="left"/>
      <w:pPr>
        <w:ind w:left="2880" w:hanging="360"/>
      </w:pPr>
      <w:rPr>
        <w:rFonts w:ascii="Symbol" w:hAnsi="Symbol" w:hint="default"/>
      </w:rPr>
    </w:lvl>
    <w:lvl w:ilvl="4" w:tplc="774CFB36" w:tentative="1">
      <w:start w:val="1"/>
      <w:numFmt w:val="bullet"/>
      <w:lvlText w:val="o"/>
      <w:lvlJc w:val="left"/>
      <w:pPr>
        <w:ind w:left="3600" w:hanging="360"/>
      </w:pPr>
      <w:rPr>
        <w:rFonts w:ascii="Courier New" w:hAnsi="Courier New" w:cs="Courier New" w:hint="default"/>
      </w:rPr>
    </w:lvl>
    <w:lvl w:ilvl="5" w:tplc="11B24DA4" w:tentative="1">
      <w:start w:val="1"/>
      <w:numFmt w:val="bullet"/>
      <w:lvlText w:val=""/>
      <w:lvlJc w:val="left"/>
      <w:pPr>
        <w:ind w:left="4320" w:hanging="360"/>
      </w:pPr>
      <w:rPr>
        <w:rFonts w:ascii="Wingdings" w:hAnsi="Wingdings" w:hint="default"/>
      </w:rPr>
    </w:lvl>
    <w:lvl w:ilvl="6" w:tplc="16647164" w:tentative="1">
      <w:start w:val="1"/>
      <w:numFmt w:val="bullet"/>
      <w:lvlText w:val=""/>
      <w:lvlJc w:val="left"/>
      <w:pPr>
        <w:ind w:left="5040" w:hanging="360"/>
      </w:pPr>
      <w:rPr>
        <w:rFonts w:ascii="Symbol" w:hAnsi="Symbol" w:hint="default"/>
      </w:rPr>
    </w:lvl>
    <w:lvl w:ilvl="7" w:tplc="77F0D6CC" w:tentative="1">
      <w:start w:val="1"/>
      <w:numFmt w:val="bullet"/>
      <w:lvlText w:val="o"/>
      <w:lvlJc w:val="left"/>
      <w:pPr>
        <w:ind w:left="5760" w:hanging="360"/>
      </w:pPr>
      <w:rPr>
        <w:rFonts w:ascii="Courier New" w:hAnsi="Courier New" w:cs="Courier New" w:hint="default"/>
      </w:rPr>
    </w:lvl>
    <w:lvl w:ilvl="8" w:tplc="EFE6F624"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C7094"/>
    <w:multiLevelType w:val="multilevel"/>
    <w:tmpl w:val="BD38BA8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3ED4DB78"/>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5C7C61"/>
    <w:multiLevelType w:val="hybridMultilevel"/>
    <w:tmpl w:val="D58E68B2"/>
    <w:lvl w:ilvl="0" w:tplc="9912E456">
      <w:start w:val="1"/>
      <w:numFmt w:val="decimal"/>
      <w:lvlText w:val="%1."/>
      <w:lvlJc w:val="left"/>
      <w:pPr>
        <w:ind w:left="720" w:hanging="360"/>
      </w:pPr>
    </w:lvl>
    <w:lvl w:ilvl="1" w:tplc="69D8DE4A">
      <w:start w:val="1"/>
      <w:numFmt w:val="lowerLetter"/>
      <w:lvlText w:val="%2."/>
      <w:lvlJc w:val="left"/>
      <w:pPr>
        <w:ind w:left="1440" w:hanging="360"/>
      </w:pPr>
    </w:lvl>
    <w:lvl w:ilvl="2" w:tplc="58B0BFAA">
      <w:start w:val="1"/>
      <w:numFmt w:val="lowerRoman"/>
      <w:lvlText w:val="%3."/>
      <w:lvlJc w:val="right"/>
      <w:pPr>
        <w:ind w:left="2160" w:hanging="180"/>
      </w:pPr>
    </w:lvl>
    <w:lvl w:ilvl="3" w:tplc="8EC0F5DA" w:tentative="1">
      <w:start w:val="1"/>
      <w:numFmt w:val="decimal"/>
      <w:lvlText w:val="%4."/>
      <w:lvlJc w:val="left"/>
      <w:pPr>
        <w:ind w:left="2880" w:hanging="360"/>
      </w:pPr>
    </w:lvl>
    <w:lvl w:ilvl="4" w:tplc="3ADEBD1A" w:tentative="1">
      <w:start w:val="1"/>
      <w:numFmt w:val="lowerLetter"/>
      <w:lvlText w:val="%5."/>
      <w:lvlJc w:val="left"/>
      <w:pPr>
        <w:ind w:left="3600" w:hanging="360"/>
      </w:pPr>
    </w:lvl>
    <w:lvl w:ilvl="5" w:tplc="279AAAB4" w:tentative="1">
      <w:start w:val="1"/>
      <w:numFmt w:val="lowerRoman"/>
      <w:lvlText w:val="%6."/>
      <w:lvlJc w:val="right"/>
      <w:pPr>
        <w:ind w:left="4320" w:hanging="180"/>
      </w:pPr>
    </w:lvl>
    <w:lvl w:ilvl="6" w:tplc="6F021B22" w:tentative="1">
      <w:start w:val="1"/>
      <w:numFmt w:val="decimal"/>
      <w:lvlText w:val="%7."/>
      <w:lvlJc w:val="left"/>
      <w:pPr>
        <w:ind w:left="5040" w:hanging="360"/>
      </w:pPr>
    </w:lvl>
    <w:lvl w:ilvl="7" w:tplc="70EA64E0" w:tentative="1">
      <w:start w:val="1"/>
      <w:numFmt w:val="lowerLetter"/>
      <w:lvlText w:val="%8."/>
      <w:lvlJc w:val="left"/>
      <w:pPr>
        <w:ind w:left="5760" w:hanging="360"/>
      </w:pPr>
    </w:lvl>
    <w:lvl w:ilvl="8" w:tplc="652CA334" w:tentative="1">
      <w:start w:val="1"/>
      <w:numFmt w:val="lowerRoman"/>
      <w:lvlText w:val="%9."/>
      <w:lvlJc w:val="right"/>
      <w:pPr>
        <w:ind w:left="6480" w:hanging="180"/>
      </w:pPr>
    </w:lvl>
  </w:abstractNum>
  <w:abstractNum w:abstractNumId="14" w15:restartNumberingAfterBreak="0">
    <w:nsid w:val="6FAE23A7"/>
    <w:multiLevelType w:val="singleLevel"/>
    <w:tmpl w:val="B4860B40"/>
    <w:lvl w:ilvl="0">
      <w:start w:val="1"/>
      <w:numFmt w:val="upperLetter"/>
      <w:lvlText w:val="%1:"/>
      <w:lvlJc w:val="left"/>
      <w:pPr>
        <w:ind w:left="360" w:hanging="360"/>
      </w:pPr>
      <w:rPr>
        <w:rFonts w:hint="default"/>
        <w:i w:val="0"/>
        <w:sz w:val="24"/>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7AF53B3"/>
    <w:multiLevelType w:val="hybridMultilevel"/>
    <w:tmpl w:val="E28A7F0C"/>
    <w:lvl w:ilvl="0" w:tplc="C9D48318">
      <w:start w:val="1"/>
      <w:numFmt w:val="bullet"/>
      <w:lvlText w:val=""/>
      <w:lvlJc w:val="left"/>
      <w:pPr>
        <w:ind w:left="1146" w:hanging="360"/>
      </w:pPr>
      <w:rPr>
        <w:rFonts w:ascii="Symbol" w:hAnsi="Symbol" w:hint="default"/>
        <w:color w:val="auto"/>
      </w:rPr>
    </w:lvl>
    <w:lvl w:ilvl="1" w:tplc="B920814E" w:tentative="1">
      <w:start w:val="1"/>
      <w:numFmt w:val="bullet"/>
      <w:lvlText w:val="o"/>
      <w:lvlJc w:val="left"/>
      <w:pPr>
        <w:ind w:left="1866" w:hanging="360"/>
      </w:pPr>
      <w:rPr>
        <w:rFonts w:ascii="Courier New" w:hAnsi="Courier New" w:cs="Courier New" w:hint="default"/>
      </w:rPr>
    </w:lvl>
    <w:lvl w:ilvl="2" w:tplc="F512716C" w:tentative="1">
      <w:start w:val="1"/>
      <w:numFmt w:val="bullet"/>
      <w:lvlText w:val=""/>
      <w:lvlJc w:val="left"/>
      <w:pPr>
        <w:ind w:left="2586" w:hanging="360"/>
      </w:pPr>
      <w:rPr>
        <w:rFonts w:ascii="Wingdings" w:hAnsi="Wingdings" w:hint="default"/>
      </w:rPr>
    </w:lvl>
    <w:lvl w:ilvl="3" w:tplc="C3A8A274" w:tentative="1">
      <w:start w:val="1"/>
      <w:numFmt w:val="bullet"/>
      <w:lvlText w:val=""/>
      <w:lvlJc w:val="left"/>
      <w:pPr>
        <w:ind w:left="3306" w:hanging="360"/>
      </w:pPr>
      <w:rPr>
        <w:rFonts w:ascii="Symbol" w:hAnsi="Symbol" w:hint="default"/>
      </w:rPr>
    </w:lvl>
    <w:lvl w:ilvl="4" w:tplc="B5D06F8E" w:tentative="1">
      <w:start w:val="1"/>
      <w:numFmt w:val="bullet"/>
      <w:lvlText w:val="o"/>
      <w:lvlJc w:val="left"/>
      <w:pPr>
        <w:ind w:left="4026" w:hanging="360"/>
      </w:pPr>
      <w:rPr>
        <w:rFonts w:ascii="Courier New" w:hAnsi="Courier New" w:cs="Courier New" w:hint="default"/>
      </w:rPr>
    </w:lvl>
    <w:lvl w:ilvl="5" w:tplc="1D6049A0" w:tentative="1">
      <w:start w:val="1"/>
      <w:numFmt w:val="bullet"/>
      <w:lvlText w:val=""/>
      <w:lvlJc w:val="left"/>
      <w:pPr>
        <w:ind w:left="4746" w:hanging="360"/>
      </w:pPr>
      <w:rPr>
        <w:rFonts w:ascii="Wingdings" w:hAnsi="Wingdings" w:hint="default"/>
      </w:rPr>
    </w:lvl>
    <w:lvl w:ilvl="6" w:tplc="D02487B4" w:tentative="1">
      <w:start w:val="1"/>
      <w:numFmt w:val="bullet"/>
      <w:lvlText w:val=""/>
      <w:lvlJc w:val="left"/>
      <w:pPr>
        <w:ind w:left="5466" w:hanging="360"/>
      </w:pPr>
      <w:rPr>
        <w:rFonts w:ascii="Symbol" w:hAnsi="Symbol" w:hint="default"/>
      </w:rPr>
    </w:lvl>
    <w:lvl w:ilvl="7" w:tplc="98AA2D6E" w:tentative="1">
      <w:start w:val="1"/>
      <w:numFmt w:val="bullet"/>
      <w:lvlText w:val="o"/>
      <w:lvlJc w:val="left"/>
      <w:pPr>
        <w:ind w:left="6186" w:hanging="360"/>
      </w:pPr>
      <w:rPr>
        <w:rFonts w:ascii="Courier New" w:hAnsi="Courier New" w:cs="Courier New" w:hint="default"/>
      </w:rPr>
    </w:lvl>
    <w:lvl w:ilvl="8" w:tplc="29C4CB88" w:tentative="1">
      <w:start w:val="1"/>
      <w:numFmt w:val="bullet"/>
      <w:lvlText w:val=""/>
      <w:lvlJc w:val="left"/>
      <w:pPr>
        <w:ind w:left="6906" w:hanging="360"/>
      </w:pPr>
      <w:rPr>
        <w:rFonts w:ascii="Wingdings" w:hAnsi="Wingdings" w:hint="default"/>
      </w:rPr>
    </w:lvl>
  </w:abstractNum>
  <w:num w:numId="1">
    <w:abstractNumId w:val="15"/>
  </w:num>
  <w:num w:numId="2">
    <w:abstractNumId w:val="0"/>
  </w:num>
  <w:num w:numId="3">
    <w:abstractNumId w:val="13"/>
  </w:num>
  <w:num w:numId="4">
    <w:abstractNumId w:val="12"/>
  </w:num>
  <w:num w:numId="5">
    <w:abstractNumId w:val="9"/>
  </w:num>
  <w:num w:numId="6">
    <w:abstractNumId w:val="8"/>
  </w:num>
  <w:num w:numId="7">
    <w:abstractNumId w:val="11"/>
  </w:num>
  <w:num w:numId="8">
    <w:abstractNumId w:val="5"/>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3"/>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1"/>
  </w:num>
  <w:num w:numId="15">
    <w:abstractNumId w:val="11"/>
  </w:num>
  <w:num w:numId="16">
    <w:abstractNumId w:val="11"/>
  </w:num>
  <w:num w:numId="17">
    <w:abstractNumId w:val="16"/>
  </w:num>
  <w:num w:numId="18">
    <w:abstractNumId w:val="6"/>
  </w:num>
  <w:num w:numId="19">
    <w:abstractNumId w:val="11"/>
  </w:num>
  <w:num w:numId="20">
    <w:abstractNumId w:val="11"/>
  </w:num>
  <w:num w:numId="21">
    <w:abstractNumId w:val="11"/>
  </w:num>
  <w:num w:numId="22">
    <w:abstractNumId w:val="11"/>
  </w:num>
  <w:num w:numId="23">
    <w:abstractNumId w:val="2"/>
  </w:num>
  <w:num w:numId="24">
    <w:abstractNumId w:val="7"/>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4AEE"/>
    <w:rsid w:val="00005CAA"/>
    <w:rsid w:val="00010210"/>
    <w:rsid w:val="0001025A"/>
    <w:rsid w:val="00014060"/>
    <w:rsid w:val="00015ADA"/>
    <w:rsid w:val="00017BB8"/>
    <w:rsid w:val="00020C99"/>
    <w:rsid w:val="00021D19"/>
    <w:rsid w:val="00024033"/>
    <w:rsid w:val="000260F8"/>
    <w:rsid w:val="0002707B"/>
    <w:rsid w:val="00031219"/>
    <w:rsid w:val="0005148E"/>
    <w:rsid w:val="0005270A"/>
    <w:rsid w:val="00055C7C"/>
    <w:rsid w:val="00063AF2"/>
    <w:rsid w:val="000642C0"/>
    <w:rsid w:val="000671E8"/>
    <w:rsid w:val="000759E5"/>
    <w:rsid w:val="00080A47"/>
    <w:rsid w:val="0008410F"/>
    <w:rsid w:val="00084AC6"/>
    <w:rsid w:val="00085C49"/>
    <w:rsid w:val="00091608"/>
    <w:rsid w:val="0009257B"/>
    <w:rsid w:val="0009333C"/>
    <w:rsid w:val="000962E7"/>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D63"/>
    <w:rsid w:val="000E0081"/>
    <w:rsid w:val="000E07CF"/>
    <w:rsid w:val="0010543C"/>
    <w:rsid w:val="0011498E"/>
    <w:rsid w:val="00117A45"/>
    <w:rsid w:val="00117CB8"/>
    <w:rsid w:val="00120FE7"/>
    <w:rsid w:val="001219EE"/>
    <w:rsid w:val="001224AE"/>
    <w:rsid w:val="001337D4"/>
    <w:rsid w:val="00142B4A"/>
    <w:rsid w:val="00143480"/>
    <w:rsid w:val="00147C12"/>
    <w:rsid w:val="001527A1"/>
    <w:rsid w:val="001530DC"/>
    <w:rsid w:val="00153ACC"/>
    <w:rsid w:val="00154989"/>
    <w:rsid w:val="00155A9F"/>
    <w:rsid w:val="00160262"/>
    <w:rsid w:val="00164727"/>
    <w:rsid w:val="0016780A"/>
    <w:rsid w:val="00172346"/>
    <w:rsid w:val="00173EBF"/>
    <w:rsid w:val="0017593F"/>
    <w:rsid w:val="00177486"/>
    <w:rsid w:val="0018112F"/>
    <w:rsid w:val="001842A2"/>
    <w:rsid w:val="0018654F"/>
    <w:rsid w:val="00187FA8"/>
    <w:rsid w:val="0019168F"/>
    <w:rsid w:val="00191C5D"/>
    <w:rsid w:val="00192F5E"/>
    <w:rsid w:val="00197772"/>
    <w:rsid w:val="001A0C3F"/>
    <w:rsid w:val="001A3CCB"/>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200091"/>
    <w:rsid w:val="00202C90"/>
    <w:rsid w:val="00213DE8"/>
    <w:rsid w:val="00214B4E"/>
    <w:rsid w:val="00216118"/>
    <w:rsid w:val="002177F4"/>
    <w:rsid w:val="0022090B"/>
    <w:rsid w:val="002209AB"/>
    <w:rsid w:val="002251E3"/>
    <w:rsid w:val="00226F5F"/>
    <w:rsid w:val="00227A95"/>
    <w:rsid w:val="00231397"/>
    <w:rsid w:val="00234753"/>
    <w:rsid w:val="00242548"/>
    <w:rsid w:val="002429F1"/>
    <w:rsid w:val="002473FC"/>
    <w:rsid w:val="0025060F"/>
    <w:rsid w:val="00252E3C"/>
    <w:rsid w:val="00262198"/>
    <w:rsid w:val="00264BCC"/>
    <w:rsid w:val="00264C41"/>
    <w:rsid w:val="00266AE7"/>
    <w:rsid w:val="002717B8"/>
    <w:rsid w:val="00274751"/>
    <w:rsid w:val="00280C0C"/>
    <w:rsid w:val="00285F1B"/>
    <w:rsid w:val="00292B81"/>
    <w:rsid w:val="0029667D"/>
    <w:rsid w:val="002A11A4"/>
    <w:rsid w:val="002A1FE8"/>
    <w:rsid w:val="002A2830"/>
    <w:rsid w:val="002A4EF8"/>
    <w:rsid w:val="002B18AE"/>
    <w:rsid w:val="002B27BE"/>
    <w:rsid w:val="002B3674"/>
    <w:rsid w:val="002B5C3C"/>
    <w:rsid w:val="002C1C93"/>
    <w:rsid w:val="002C2FB1"/>
    <w:rsid w:val="002C5066"/>
    <w:rsid w:val="002C6825"/>
    <w:rsid w:val="002D3050"/>
    <w:rsid w:val="002D419A"/>
    <w:rsid w:val="002D4AAC"/>
    <w:rsid w:val="002E0133"/>
    <w:rsid w:val="002E278B"/>
    <w:rsid w:val="002E3BAF"/>
    <w:rsid w:val="002E5D24"/>
    <w:rsid w:val="002F045A"/>
    <w:rsid w:val="002F18F8"/>
    <w:rsid w:val="0030039D"/>
    <w:rsid w:val="0030171F"/>
    <w:rsid w:val="003025BB"/>
    <w:rsid w:val="00302B2F"/>
    <w:rsid w:val="0030326F"/>
    <w:rsid w:val="00303601"/>
    <w:rsid w:val="00304541"/>
    <w:rsid w:val="003057ED"/>
    <w:rsid w:val="00310701"/>
    <w:rsid w:val="00315980"/>
    <w:rsid w:val="00316F7F"/>
    <w:rsid w:val="00320DFB"/>
    <w:rsid w:val="003218E8"/>
    <w:rsid w:val="00330DCE"/>
    <w:rsid w:val="00331E11"/>
    <w:rsid w:val="00334761"/>
    <w:rsid w:val="00335A95"/>
    <w:rsid w:val="00337BED"/>
    <w:rsid w:val="00341DCD"/>
    <w:rsid w:val="00344897"/>
    <w:rsid w:val="0034563E"/>
    <w:rsid w:val="00350397"/>
    <w:rsid w:val="003518D6"/>
    <w:rsid w:val="00351E50"/>
    <w:rsid w:val="0035460C"/>
    <w:rsid w:val="003554B8"/>
    <w:rsid w:val="003556BD"/>
    <w:rsid w:val="00365147"/>
    <w:rsid w:val="0037016E"/>
    <w:rsid w:val="003727B1"/>
    <w:rsid w:val="00372908"/>
    <w:rsid w:val="003736E8"/>
    <w:rsid w:val="00377900"/>
    <w:rsid w:val="00383020"/>
    <w:rsid w:val="003968BA"/>
    <w:rsid w:val="00396D6E"/>
    <w:rsid w:val="003975FD"/>
    <w:rsid w:val="003A0F88"/>
    <w:rsid w:val="003B6068"/>
    <w:rsid w:val="003B60CC"/>
    <w:rsid w:val="003C2443"/>
    <w:rsid w:val="003C5DA3"/>
    <w:rsid w:val="003C5FA9"/>
    <w:rsid w:val="003D4BCD"/>
    <w:rsid w:val="003D5140"/>
    <w:rsid w:val="003E2100"/>
    <w:rsid w:val="003F02E7"/>
    <w:rsid w:val="003F328D"/>
    <w:rsid w:val="003F6F5B"/>
    <w:rsid w:val="0040342D"/>
    <w:rsid w:val="004040B1"/>
    <w:rsid w:val="0041192D"/>
    <w:rsid w:val="00411F1E"/>
    <w:rsid w:val="00413D8E"/>
    <w:rsid w:val="00413EE1"/>
    <w:rsid w:val="00416246"/>
    <w:rsid w:val="0041759B"/>
    <w:rsid w:val="00420B76"/>
    <w:rsid w:val="0042128E"/>
    <w:rsid w:val="00421FEC"/>
    <w:rsid w:val="004242DC"/>
    <w:rsid w:val="00425F20"/>
    <w:rsid w:val="00426891"/>
    <w:rsid w:val="00430252"/>
    <w:rsid w:val="004321F9"/>
    <w:rsid w:val="00432B60"/>
    <w:rsid w:val="00434A49"/>
    <w:rsid w:val="00436E9A"/>
    <w:rsid w:val="00440698"/>
    <w:rsid w:val="00450E2E"/>
    <w:rsid w:val="004540E2"/>
    <w:rsid w:val="00454E11"/>
    <w:rsid w:val="00455A78"/>
    <w:rsid w:val="0046116B"/>
    <w:rsid w:val="0046173C"/>
    <w:rsid w:val="00464F0B"/>
    <w:rsid w:val="004712A5"/>
    <w:rsid w:val="0047266F"/>
    <w:rsid w:val="00476D6B"/>
    <w:rsid w:val="004850A0"/>
    <w:rsid w:val="00485FF0"/>
    <w:rsid w:val="004871DC"/>
    <w:rsid w:val="00492C16"/>
    <w:rsid w:val="00492E97"/>
    <w:rsid w:val="00497B47"/>
    <w:rsid w:val="004A0678"/>
    <w:rsid w:val="004A0C35"/>
    <w:rsid w:val="004A4393"/>
    <w:rsid w:val="004A48A3"/>
    <w:rsid w:val="004A7014"/>
    <w:rsid w:val="004B0D92"/>
    <w:rsid w:val="004B0EC0"/>
    <w:rsid w:val="004B4500"/>
    <w:rsid w:val="004B66F1"/>
    <w:rsid w:val="004C1141"/>
    <w:rsid w:val="004C1823"/>
    <w:rsid w:val="004C3EA0"/>
    <w:rsid w:val="004E6674"/>
    <w:rsid w:val="004F10CD"/>
    <w:rsid w:val="004F2DA1"/>
    <w:rsid w:val="004F60AC"/>
    <w:rsid w:val="004F7169"/>
    <w:rsid w:val="004F7BF5"/>
    <w:rsid w:val="00500D66"/>
    <w:rsid w:val="00500FDD"/>
    <w:rsid w:val="00501360"/>
    <w:rsid w:val="005028B6"/>
    <w:rsid w:val="00503F72"/>
    <w:rsid w:val="00513E96"/>
    <w:rsid w:val="00514C8E"/>
    <w:rsid w:val="0051581E"/>
    <w:rsid w:val="0052681E"/>
    <w:rsid w:val="00527851"/>
    <w:rsid w:val="00531DBF"/>
    <w:rsid w:val="00535BF4"/>
    <w:rsid w:val="005408C7"/>
    <w:rsid w:val="00545759"/>
    <w:rsid w:val="00545BE0"/>
    <w:rsid w:val="00557E06"/>
    <w:rsid w:val="00562E85"/>
    <w:rsid w:val="0056332F"/>
    <w:rsid w:val="00564B00"/>
    <w:rsid w:val="005652DD"/>
    <w:rsid w:val="00576720"/>
    <w:rsid w:val="00581C39"/>
    <w:rsid w:val="00585198"/>
    <w:rsid w:val="00586CB3"/>
    <w:rsid w:val="005903B6"/>
    <w:rsid w:val="005931E7"/>
    <w:rsid w:val="005950A3"/>
    <w:rsid w:val="00597C7D"/>
    <w:rsid w:val="005A0247"/>
    <w:rsid w:val="005B0610"/>
    <w:rsid w:val="005B140D"/>
    <w:rsid w:val="005B3B77"/>
    <w:rsid w:val="005B4B5E"/>
    <w:rsid w:val="005C1FEA"/>
    <w:rsid w:val="005C2672"/>
    <w:rsid w:val="005C2859"/>
    <w:rsid w:val="005C3495"/>
    <w:rsid w:val="005C3EDC"/>
    <w:rsid w:val="005D7C4A"/>
    <w:rsid w:val="005E3DFC"/>
    <w:rsid w:val="005E436A"/>
    <w:rsid w:val="005E5D52"/>
    <w:rsid w:val="005E60AF"/>
    <w:rsid w:val="005F1DEA"/>
    <w:rsid w:val="0060436B"/>
    <w:rsid w:val="0060462F"/>
    <w:rsid w:val="00607FC9"/>
    <w:rsid w:val="0061002D"/>
    <w:rsid w:val="0061701C"/>
    <w:rsid w:val="006212A6"/>
    <w:rsid w:val="00622FE1"/>
    <w:rsid w:val="0062521C"/>
    <w:rsid w:val="00630A2B"/>
    <w:rsid w:val="00632DC7"/>
    <w:rsid w:val="006357FB"/>
    <w:rsid w:val="00635C5E"/>
    <w:rsid w:val="006406FC"/>
    <w:rsid w:val="00643B47"/>
    <w:rsid w:val="00644DC2"/>
    <w:rsid w:val="00645CB8"/>
    <w:rsid w:val="00645FFC"/>
    <w:rsid w:val="00653E16"/>
    <w:rsid w:val="00653F7B"/>
    <w:rsid w:val="00657220"/>
    <w:rsid w:val="00657ABF"/>
    <w:rsid w:val="00657C1E"/>
    <w:rsid w:val="0066104B"/>
    <w:rsid w:val="006655EE"/>
    <w:rsid w:val="00667C10"/>
    <w:rsid w:val="00667EF4"/>
    <w:rsid w:val="00676A79"/>
    <w:rsid w:val="00676FCA"/>
    <w:rsid w:val="00677177"/>
    <w:rsid w:val="00684424"/>
    <w:rsid w:val="00685897"/>
    <w:rsid w:val="0068612E"/>
    <w:rsid w:val="00687C92"/>
    <w:rsid w:val="0069534E"/>
    <w:rsid w:val="0069669C"/>
    <w:rsid w:val="006A074A"/>
    <w:rsid w:val="006A1200"/>
    <w:rsid w:val="006A1AE4"/>
    <w:rsid w:val="006A4F4E"/>
    <w:rsid w:val="006B14DB"/>
    <w:rsid w:val="006B1FFD"/>
    <w:rsid w:val="006B21C4"/>
    <w:rsid w:val="006B3F65"/>
    <w:rsid w:val="006B4FD2"/>
    <w:rsid w:val="006C1A92"/>
    <w:rsid w:val="006C356D"/>
    <w:rsid w:val="006C4A1A"/>
    <w:rsid w:val="006D0393"/>
    <w:rsid w:val="006D1A83"/>
    <w:rsid w:val="006D6129"/>
    <w:rsid w:val="006E1CFE"/>
    <w:rsid w:val="006E34B6"/>
    <w:rsid w:val="006E3EB2"/>
    <w:rsid w:val="006E545D"/>
    <w:rsid w:val="006F09B7"/>
    <w:rsid w:val="006F10C4"/>
    <w:rsid w:val="006F1EA2"/>
    <w:rsid w:val="006F39E9"/>
    <w:rsid w:val="006F5603"/>
    <w:rsid w:val="00701400"/>
    <w:rsid w:val="00701D41"/>
    <w:rsid w:val="0070286C"/>
    <w:rsid w:val="007037CF"/>
    <w:rsid w:val="00704484"/>
    <w:rsid w:val="007050CE"/>
    <w:rsid w:val="00706D2B"/>
    <w:rsid w:val="00711ED5"/>
    <w:rsid w:val="00713FA2"/>
    <w:rsid w:val="00716663"/>
    <w:rsid w:val="007167C0"/>
    <w:rsid w:val="00720481"/>
    <w:rsid w:val="00720E46"/>
    <w:rsid w:val="00732910"/>
    <w:rsid w:val="00732E31"/>
    <w:rsid w:val="00733193"/>
    <w:rsid w:val="00736E2C"/>
    <w:rsid w:val="00744429"/>
    <w:rsid w:val="007470BF"/>
    <w:rsid w:val="00751C97"/>
    <w:rsid w:val="007540AA"/>
    <w:rsid w:val="0075732A"/>
    <w:rsid w:val="00757539"/>
    <w:rsid w:val="00760262"/>
    <w:rsid w:val="0076310C"/>
    <w:rsid w:val="0076744F"/>
    <w:rsid w:val="00767BCE"/>
    <w:rsid w:val="007707DE"/>
    <w:rsid w:val="00770B5D"/>
    <w:rsid w:val="007752F1"/>
    <w:rsid w:val="00776768"/>
    <w:rsid w:val="007858EB"/>
    <w:rsid w:val="00792AC6"/>
    <w:rsid w:val="007953DA"/>
    <w:rsid w:val="00797D01"/>
    <w:rsid w:val="007A2573"/>
    <w:rsid w:val="007A570A"/>
    <w:rsid w:val="007A6A1A"/>
    <w:rsid w:val="007B106C"/>
    <w:rsid w:val="007B1380"/>
    <w:rsid w:val="007B1A4E"/>
    <w:rsid w:val="007B3D05"/>
    <w:rsid w:val="007C0C81"/>
    <w:rsid w:val="007C1328"/>
    <w:rsid w:val="007D14B4"/>
    <w:rsid w:val="007D1B17"/>
    <w:rsid w:val="007D2191"/>
    <w:rsid w:val="007D2FC3"/>
    <w:rsid w:val="007D5962"/>
    <w:rsid w:val="007E24F6"/>
    <w:rsid w:val="007F044F"/>
    <w:rsid w:val="007F78B5"/>
    <w:rsid w:val="00800F64"/>
    <w:rsid w:val="00802F0B"/>
    <w:rsid w:val="00810A67"/>
    <w:rsid w:val="0081565D"/>
    <w:rsid w:val="00821A31"/>
    <w:rsid w:val="008316C6"/>
    <w:rsid w:val="00833CF7"/>
    <w:rsid w:val="008358FE"/>
    <w:rsid w:val="00841013"/>
    <w:rsid w:val="008416BA"/>
    <w:rsid w:val="00843089"/>
    <w:rsid w:val="008434F6"/>
    <w:rsid w:val="00845601"/>
    <w:rsid w:val="00855C5C"/>
    <w:rsid w:val="008636D2"/>
    <w:rsid w:val="00867005"/>
    <w:rsid w:val="00870755"/>
    <w:rsid w:val="00872368"/>
    <w:rsid w:val="00883898"/>
    <w:rsid w:val="00885D98"/>
    <w:rsid w:val="008A2B4A"/>
    <w:rsid w:val="008A3C96"/>
    <w:rsid w:val="008B4019"/>
    <w:rsid w:val="008B65C9"/>
    <w:rsid w:val="008C18A4"/>
    <w:rsid w:val="008C2D4A"/>
    <w:rsid w:val="008D3900"/>
    <w:rsid w:val="008D6E1D"/>
    <w:rsid w:val="008E6A5D"/>
    <w:rsid w:val="008F2A1A"/>
    <w:rsid w:val="008F39B4"/>
    <w:rsid w:val="008F4162"/>
    <w:rsid w:val="00903E02"/>
    <w:rsid w:val="00913175"/>
    <w:rsid w:val="00914F81"/>
    <w:rsid w:val="00915F17"/>
    <w:rsid w:val="00916EDB"/>
    <w:rsid w:val="0091758F"/>
    <w:rsid w:val="009240A6"/>
    <w:rsid w:val="009242EF"/>
    <w:rsid w:val="009267EB"/>
    <w:rsid w:val="00932291"/>
    <w:rsid w:val="0093408E"/>
    <w:rsid w:val="00947CBC"/>
    <w:rsid w:val="009521CC"/>
    <w:rsid w:val="00952DDF"/>
    <w:rsid w:val="00957481"/>
    <w:rsid w:val="00961517"/>
    <w:rsid w:val="0096170E"/>
    <w:rsid w:val="009675F7"/>
    <w:rsid w:val="00976E4A"/>
    <w:rsid w:val="00980F71"/>
    <w:rsid w:val="009852E6"/>
    <w:rsid w:val="00985F31"/>
    <w:rsid w:val="0099575B"/>
    <w:rsid w:val="009A5261"/>
    <w:rsid w:val="009B0B9F"/>
    <w:rsid w:val="009B2B6E"/>
    <w:rsid w:val="009B38BE"/>
    <w:rsid w:val="009B3E52"/>
    <w:rsid w:val="009C0791"/>
    <w:rsid w:val="009C333F"/>
    <w:rsid w:val="009C3D0F"/>
    <w:rsid w:val="009D2FDC"/>
    <w:rsid w:val="009E2913"/>
    <w:rsid w:val="009F35E2"/>
    <w:rsid w:val="009F3E3B"/>
    <w:rsid w:val="009F5BEB"/>
    <w:rsid w:val="009F65F9"/>
    <w:rsid w:val="009F68BA"/>
    <w:rsid w:val="009F7C99"/>
    <w:rsid w:val="00A06277"/>
    <w:rsid w:val="00A079DC"/>
    <w:rsid w:val="00A111C2"/>
    <w:rsid w:val="00A16619"/>
    <w:rsid w:val="00A2411C"/>
    <w:rsid w:val="00A246CA"/>
    <w:rsid w:val="00A27314"/>
    <w:rsid w:val="00A338E7"/>
    <w:rsid w:val="00A343B2"/>
    <w:rsid w:val="00A359A2"/>
    <w:rsid w:val="00A35CAA"/>
    <w:rsid w:val="00A36E7F"/>
    <w:rsid w:val="00A37E9D"/>
    <w:rsid w:val="00A41E65"/>
    <w:rsid w:val="00A43E0A"/>
    <w:rsid w:val="00A45091"/>
    <w:rsid w:val="00A45450"/>
    <w:rsid w:val="00A51B1C"/>
    <w:rsid w:val="00A52486"/>
    <w:rsid w:val="00A528A1"/>
    <w:rsid w:val="00A539B1"/>
    <w:rsid w:val="00A55F5B"/>
    <w:rsid w:val="00A60185"/>
    <w:rsid w:val="00A64538"/>
    <w:rsid w:val="00A65959"/>
    <w:rsid w:val="00A661B4"/>
    <w:rsid w:val="00A661EA"/>
    <w:rsid w:val="00A717FA"/>
    <w:rsid w:val="00A7213B"/>
    <w:rsid w:val="00A75310"/>
    <w:rsid w:val="00A830E5"/>
    <w:rsid w:val="00A87135"/>
    <w:rsid w:val="00A93280"/>
    <w:rsid w:val="00A95319"/>
    <w:rsid w:val="00AA0402"/>
    <w:rsid w:val="00AA2548"/>
    <w:rsid w:val="00AA58C4"/>
    <w:rsid w:val="00AB0813"/>
    <w:rsid w:val="00AB11C8"/>
    <w:rsid w:val="00AB60CF"/>
    <w:rsid w:val="00AC08A8"/>
    <w:rsid w:val="00AC3790"/>
    <w:rsid w:val="00AC4900"/>
    <w:rsid w:val="00AC73E5"/>
    <w:rsid w:val="00AD24E8"/>
    <w:rsid w:val="00AD4559"/>
    <w:rsid w:val="00AD56C8"/>
    <w:rsid w:val="00AD58F2"/>
    <w:rsid w:val="00AD5BA0"/>
    <w:rsid w:val="00AE02CA"/>
    <w:rsid w:val="00AF6BBB"/>
    <w:rsid w:val="00B00313"/>
    <w:rsid w:val="00B01599"/>
    <w:rsid w:val="00B0197B"/>
    <w:rsid w:val="00B01C4C"/>
    <w:rsid w:val="00B0529F"/>
    <w:rsid w:val="00B1418B"/>
    <w:rsid w:val="00B16119"/>
    <w:rsid w:val="00B21195"/>
    <w:rsid w:val="00B24B22"/>
    <w:rsid w:val="00B25310"/>
    <w:rsid w:val="00B32F8F"/>
    <w:rsid w:val="00B37075"/>
    <w:rsid w:val="00B37C14"/>
    <w:rsid w:val="00B404DC"/>
    <w:rsid w:val="00B41035"/>
    <w:rsid w:val="00B54DE9"/>
    <w:rsid w:val="00B553EC"/>
    <w:rsid w:val="00B55E3D"/>
    <w:rsid w:val="00B62B98"/>
    <w:rsid w:val="00B644BA"/>
    <w:rsid w:val="00B65E27"/>
    <w:rsid w:val="00B67D8D"/>
    <w:rsid w:val="00B70ED4"/>
    <w:rsid w:val="00B73C39"/>
    <w:rsid w:val="00B76FEB"/>
    <w:rsid w:val="00B807C8"/>
    <w:rsid w:val="00B861CC"/>
    <w:rsid w:val="00B93DD0"/>
    <w:rsid w:val="00B97265"/>
    <w:rsid w:val="00B97732"/>
    <w:rsid w:val="00BA65A8"/>
    <w:rsid w:val="00BA6D19"/>
    <w:rsid w:val="00BA7461"/>
    <w:rsid w:val="00BA7DA9"/>
    <w:rsid w:val="00BB1B71"/>
    <w:rsid w:val="00BC4215"/>
    <w:rsid w:val="00BD1A6F"/>
    <w:rsid w:val="00BD5F54"/>
    <w:rsid w:val="00BE033E"/>
    <w:rsid w:val="00BE3401"/>
    <w:rsid w:val="00BE4871"/>
    <w:rsid w:val="00BE60BC"/>
    <w:rsid w:val="00BE6D3C"/>
    <w:rsid w:val="00BE7852"/>
    <w:rsid w:val="00BF2520"/>
    <w:rsid w:val="00BF3F7C"/>
    <w:rsid w:val="00BF671B"/>
    <w:rsid w:val="00BF7CEE"/>
    <w:rsid w:val="00C03880"/>
    <w:rsid w:val="00C07E9C"/>
    <w:rsid w:val="00C10879"/>
    <w:rsid w:val="00C132E3"/>
    <w:rsid w:val="00C135CF"/>
    <w:rsid w:val="00C16721"/>
    <w:rsid w:val="00C173B0"/>
    <w:rsid w:val="00C17F88"/>
    <w:rsid w:val="00C229F2"/>
    <w:rsid w:val="00C22E15"/>
    <w:rsid w:val="00C2683F"/>
    <w:rsid w:val="00C3090C"/>
    <w:rsid w:val="00C3184D"/>
    <w:rsid w:val="00C37779"/>
    <w:rsid w:val="00C4714E"/>
    <w:rsid w:val="00C5256D"/>
    <w:rsid w:val="00C5366B"/>
    <w:rsid w:val="00C547F1"/>
    <w:rsid w:val="00C5504F"/>
    <w:rsid w:val="00C5519A"/>
    <w:rsid w:val="00C63376"/>
    <w:rsid w:val="00C634DE"/>
    <w:rsid w:val="00C66861"/>
    <w:rsid w:val="00C72845"/>
    <w:rsid w:val="00C748E5"/>
    <w:rsid w:val="00C74F97"/>
    <w:rsid w:val="00C8276E"/>
    <w:rsid w:val="00C842AC"/>
    <w:rsid w:val="00C85444"/>
    <w:rsid w:val="00C854A4"/>
    <w:rsid w:val="00C865F9"/>
    <w:rsid w:val="00C86BAB"/>
    <w:rsid w:val="00C86DC8"/>
    <w:rsid w:val="00CA0723"/>
    <w:rsid w:val="00CA23D2"/>
    <w:rsid w:val="00CA61AB"/>
    <w:rsid w:val="00CB1690"/>
    <w:rsid w:val="00CB6E99"/>
    <w:rsid w:val="00CB734F"/>
    <w:rsid w:val="00CC1AE6"/>
    <w:rsid w:val="00CC3B65"/>
    <w:rsid w:val="00CC4365"/>
    <w:rsid w:val="00CD11B0"/>
    <w:rsid w:val="00CD3A95"/>
    <w:rsid w:val="00CD78CB"/>
    <w:rsid w:val="00CE4818"/>
    <w:rsid w:val="00CE71C2"/>
    <w:rsid w:val="00CF35E1"/>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508B"/>
    <w:rsid w:val="00D45EE3"/>
    <w:rsid w:val="00D50618"/>
    <w:rsid w:val="00D509E9"/>
    <w:rsid w:val="00D50F22"/>
    <w:rsid w:val="00D53948"/>
    <w:rsid w:val="00D53B1C"/>
    <w:rsid w:val="00D55127"/>
    <w:rsid w:val="00D64914"/>
    <w:rsid w:val="00D65CDF"/>
    <w:rsid w:val="00D66E20"/>
    <w:rsid w:val="00D80F3B"/>
    <w:rsid w:val="00D822CD"/>
    <w:rsid w:val="00D85E55"/>
    <w:rsid w:val="00D86BA5"/>
    <w:rsid w:val="00DA1B12"/>
    <w:rsid w:val="00DA54C9"/>
    <w:rsid w:val="00DA6739"/>
    <w:rsid w:val="00DA6CAE"/>
    <w:rsid w:val="00DB1A9E"/>
    <w:rsid w:val="00DB31D6"/>
    <w:rsid w:val="00DB4005"/>
    <w:rsid w:val="00DC34EB"/>
    <w:rsid w:val="00DC4893"/>
    <w:rsid w:val="00DC781A"/>
    <w:rsid w:val="00DD6187"/>
    <w:rsid w:val="00DD6DE6"/>
    <w:rsid w:val="00DE633A"/>
    <w:rsid w:val="00DF1E5B"/>
    <w:rsid w:val="00DF2275"/>
    <w:rsid w:val="00DF3F5E"/>
    <w:rsid w:val="00DF7BCD"/>
    <w:rsid w:val="00E0596E"/>
    <w:rsid w:val="00E06F66"/>
    <w:rsid w:val="00E1007B"/>
    <w:rsid w:val="00E138B9"/>
    <w:rsid w:val="00E216DA"/>
    <w:rsid w:val="00E22AD5"/>
    <w:rsid w:val="00E356E5"/>
    <w:rsid w:val="00E35F2D"/>
    <w:rsid w:val="00E36F81"/>
    <w:rsid w:val="00E44648"/>
    <w:rsid w:val="00E452FA"/>
    <w:rsid w:val="00E45765"/>
    <w:rsid w:val="00E45E10"/>
    <w:rsid w:val="00E5098C"/>
    <w:rsid w:val="00E5418E"/>
    <w:rsid w:val="00E54E05"/>
    <w:rsid w:val="00E60213"/>
    <w:rsid w:val="00E63FF2"/>
    <w:rsid w:val="00E7398F"/>
    <w:rsid w:val="00E74D29"/>
    <w:rsid w:val="00E83C74"/>
    <w:rsid w:val="00E83CEE"/>
    <w:rsid w:val="00E8776C"/>
    <w:rsid w:val="00E912F9"/>
    <w:rsid w:val="00E9226D"/>
    <w:rsid w:val="00E923D6"/>
    <w:rsid w:val="00EA1318"/>
    <w:rsid w:val="00EA337A"/>
    <w:rsid w:val="00EA3647"/>
    <w:rsid w:val="00EA5941"/>
    <w:rsid w:val="00EB21B0"/>
    <w:rsid w:val="00EB4974"/>
    <w:rsid w:val="00EB4DFB"/>
    <w:rsid w:val="00EB60CE"/>
    <w:rsid w:val="00EB71D9"/>
    <w:rsid w:val="00EB794A"/>
    <w:rsid w:val="00EB7D53"/>
    <w:rsid w:val="00EC50D6"/>
    <w:rsid w:val="00ED148E"/>
    <w:rsid w:val="00EE1E28"/>
    <w:rsid w:val="00EE25B7"/>
    <w:rsid w:val="00EE3146"/>
    <w:rsid w:val="00EE765D"/>
    <w:rsid w:val="00EF0409"/>
    <w:rsid w:val="00EF0C33"/>
    <w:rsid w:val="00EF15BE"/>
    <w:rsid w:val="00EF50BB"/>
    <w:rsid w:val="00EF746E"/>
    <w:rsid w:val="00EF7DAD"/>
    <w:rsid w:val="00F00192"/>
    <w:rsid w:val="00F01DF6"/>
    <w:rsid w:val="00F0340D"/>
    <w:rsid w:val="00F21E88"/>
    <w:rsid w:val="00F23756"/>
    <w:rsid w:val="00F2523A"/>
    <w:rsid w:val="00F25FFA"/>
    <w:rsid w:val="00F30514"/>
    <w:rsid w:val="00F310D2"/>
    <w:rsid w:val="00F3221E"/>
    <w:rsid w:val="00F36F3D"/>
    <w:rsid w:val="00F45097"/>
    <w:rsid w:val="00F477BD"/>
    <w:rsid w:val="00F53491"/>
    <w:rsid w:val="00F60DC0"/>
    <w:rsid w:val="00F61C26"/>
    <w:rsid w:val="00F6587C"/>
    <w:rsid w:val="00F65A1C"/>
    <w:rsid w:val="00F66F50"/>
    <w:rsid w:val="00F8056C"/>
    <w:rsid w:val="00F80B58"/>
    <w:rsid w:val="00F828A7"/>
    <w:rsid w:val="00F82FF8"/>
    <w:rsid w:val="00F8330D"/>
    <w:rsid w:val="00F84305"/>
    <w:rsid w:val="00F8485C"/>
    <w:rsid w:val="00F87149"/>
    <w:rsid w:val="00F87FFE"/>
    <w:rsid w:val="00F91335"/>
    <w:rsid w:val="00F935FC"/>
    <w:rsid w:val="00F954C9"/>
    <w:rsid w:val="00F977DD"/>
    <w:rsid w:val="00FA27F1"/>
    <w:rsid w:val="00FA457F"/>
    <w:rsid w:val="00FA4C35"/>
    <w:rsid w:val="00FA61AA"/>
    <w:rsid w:val="00FA62B5"/>
    <w:rsid w:val="00FA6499"/>
    <w:rsid w:val="00FA69A4"/>
    <w:rsid w:val="00FB1279"/>
    <w:rsid w:val="00FB1495"/>
    <w:rsid w:val="00FB179D"/>
    <w:rsid w:val="00FB1BDC"/>
    <w:rsid w:val="00FC2047"/>
    <w:rsid w:val="00FC779B"/>
    <w:rsid w:val="00FD1694"/>
    <w:rsid w:val="00FD2FE0"/>
    <w:rsid w:val="00FD3A01"/>
    <w:rsid w:val="00FD7636"/>
    <w:rsid w:val="00FE3229"/>
    <w:rsid w:val="00FE74C3"/>
    <w:rsid w:val="00FF215C"/>
    <w:rsid w:val="00FF31E2"/>
    <w:rsid w:val="00FF49E8"/>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AB18070-B627-44B9-B7D6-38D0F90A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link w:val="ListNumberChar"/>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6E8"/>
    <w:rPr>
      <w:color w:val="0000FF" w:themeColor="hyperlink"/>
      <w:u w:val="single"/>
    </w:rPr>
  </w:style>
  <w:style w:type="paragraph" w:customStyle="1" w:styleId="MinBriefStyle">
    <w:name w:val="Min Brief Style"/>
    <w:basedOn w:val="ListNumber"/>
    <w:link w:val="MinBriefStyleChar"/>
    <w:qFormat/>
    <w:rsid w:val="00CC3B65"/>
    <w:pPr>
      <w:spacing w:after="120" w:line="240" w:lineRule="auto"/>
    </w:pPr>
    <w:rPr>
      <w:rFonts w:ascii="Times New Roman" w:hAnsi="Times New Roman"/>
      <w:color w:val="FF0000"/>
      <w:sz w:val="24"/>
      <w:szCs w:val="24"/>
    </w:rPr>
  </w:style>
  <w:style w:type="character" w:customStyle="1" w:styleId="ListNumberChar">
    <w:name w:val="List Number Char"/>
    <w:basedOn w:val="DefaultParagraphFont"/>
    <w:link w:val="ListNumber"/>
    <w:uiPriority w:val="99"/>
    <w:rsid w:val="00CC3B65"/>
    <w:rPr>
      <w:lang w:eastAsia="en-US"/>
    </w:rPr>
  </w:style>
  <w:style w:type="character" w:customStyle="1" w:styleId="MinBriefStyleChar">
    <w:name w:val="Min Brief Style Char"/>
    <w:basedOn w:val="ListNumberChar"/>
    <w:link w:val="MinBriefStyle"/>
    <w:rsid w:val="00CC3B65"/>
    <w:rPr>
      <w:rFonts w:ascii="Times New Roman" w:hAnsi="Times New Roman"/>
      <w:color w:val="FF0000"/>
      <w:sz w:val="24"/>
      <w:szCs w:val="24"/>
      <w:lang w:eastAsia="en-US"/>
    </w:rPr>
  </w:style>
  <w:style w:type="paragraph" w:styleId="Revision">
    <w:name w:val="Revision"/>
    <w:hidden/>
    <w:uiPriority w:val="99"/>
    <w:semiHidden/>
    <w:rsid w:val="00264C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finance.gov.au/sites/default/files/commonwealth-grants-rules-and-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finance-reporting/budget-state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18"/>
    <w:rsid w:val="00071D1A"/>
    <w:rsid w:val="002608D3"/>
    <w:rsid w:val="003F328D"/>
    <w:rsid w:val="004D7BAA"/>
    <w:rsid w:val="007209D0"/>
    <w:rsid w:val="008E2A93"/>
    <w:rsid w:val="00940AAE"/>
    <w:rsid w:val="009832DC"/>
    <w:rsid w:val="00AA1D94"/>
    <w:rsid w:val="00EF15BE"/>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5BE"/>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9DF79D2729514AEA8F67B865D2AE739E">
    <w:name w:val="9DF79D2729514AEA8F67B865D2AE739E"/>
    <w:rsid w:val="00071D1A"/>
  </w:style>
  <w:style w:type="paragraph" w:customStyle="1" w:styleId="4B66E87456BC47DFBE12B5FD6F9B9702">
    <w:name w:val="4B66E87456BC47DFBE12B5FD6F9B9702"/>
    <w:rsid w:val="00EF15BE"/>
  </w:style>
  <w:style w:type="paragraph" w:customStyle="1" w:styleId="620417495AA44B3EAEB5FF7432415B72">
    <w:name w:val="620417495AA44B3EAEB5FF7432415B72"/>
    <w:rsid w:val="00EF1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E949873568A64FBAF778F4E40E607B" ma:contentTypeVersion="" ma:contentTypeDescription="PDMS Document Site Content Type" ma:contentTypeScope="" ma:versionID="faebd25ab9f533c4f474ea1aa5896498">
  <xsd:schema xmlns:xsd="http://www.w3.org/2001/XMLSchema" xmlns:xs="http://www.w3.org/2001/XMLSchema" xmlns:p="http://schemas.microsoft.com/office/2006/metadata/properties" xmlns:ns2="F3D656A8-003C-4DEB-884C-3B7129F1CD79" targetNamespace="http://schemas.microsoft.com/office/2006/metadata/properties" ma:root="true" ma:fieldsID="1406239e26b2fb58d96dd7be899b590c" ns2:_="">
    <xsd:import namespace="F3D656A8-003C-4DEB-884C-3B7129F1CD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656A8-003C-4DEB-884C-3B7129F1CD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Classification xmlns="F3D656A8-003C-4DEB-884C-3B7129F1CD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2.xml><?xml version="1.0" encoding="utf-8"?>
<ds:datastoreItem xmlns:ds="http://schemas.openxmlformats.org/officeDocument/2006/customXml" ds:itemID="{1FEE495A-5B36-49B0-8A01-0C89AD29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656A8-003C-4DEB-884C-3B7129F1C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186CA-2BB6-4C79-BFBB-7D7DB76DEE6E}">
  <ds:schemaRefs>
    <ds:schemaRef ds:uri="F3D656A8-003C-4DEB-884C-3B7129F1CD79"/>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5A9A1F7-D242-47FD-A1FE-BF5B9264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Canavan Action Brief Template - MB</vt:lpstr>
    </vt:vector>
  </TitlesOfParts>
  <Company>DEWHA</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Canavan Action Brief Template - MB</dc:title>
  <dc:creator>A01297</dc:creator>
  <cp:lastModifiedBy>Osborne, Lea</cp:lastModifiedBy>
  <cp:revision>2</cp:revision>
  <cp:lastPrinted>2016-07-20T06:46:00Z</cp:lastPrinted>
  <dcterms:created xsi:type="dcterms:W3CDTF">2021-11-23T04:54:00Z</dcterms:created>
  <dcterms:modified xsi:type="dcterms:W3CDTF">2021-11-23T04:54:00Z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April 2021</vt:lpwstr>
  </property>
  <property fmtid="{D5CDD505-2E9C-101B-9397-08002B2CF9AE}" pid="4" name="ClearanceDueDate">
    <vt:lpwstr>27 April 2021</vt:lpwstr>
  </property>
  <property fmtid="{D5CDD505-2E9C-101B-9397-08002B2CF9AE}" pid="5" name="ContactOfficer">
    <vt:lpwstr/>
  </property>
  <property fmtid="{D5CDD505-2E9C-101B-9397-08002B2CF9AE}" pid="6" name="ContactOfficerPhone">
    <vt:lpwstr/>
  </property>
  <property fmtid="{D5CDD505-2E9C-101B-9397-08002B2CF9AE}" pid="7" name="ContentTypeId">
    <vt:lpwstr>0x010100266966F133664895A6EE3632470D45F502006DC96B5556B3CE45A0A436770DCF1F2C</vt:lpwstr>
  </property>
  <property fmtid="{D5CDD505-2E9C-101B-9397-08002B2CF9AE}" pid="8" name="CriticalDate">
    <vt:lpwstr/>
  </property>
  <property fmtid="{D5CDD505-2E9C-101B-9397-08002B2CF9AE}" pid="9" name="CriticalDateReason">
    <vt:lpwstr/>
  </property>
  <property fmtid="{D5CDD505-2E9C-101B-9397-08002B2CF9AE}" pid="10" name="DateFirstSentToMO">
    <vt:lpwstr>19 April 2021</vt:lpwstr>
  </property>
  <property fmtid="{D5CDD505-2E9C-101B-9397-08002B2CF9AE}" pid="11" name="DateSentToMO">
    <vt:lpwstr>19 April 2021</vt:lpwstr>
  </property>
  <property fmtid="{D5CDD505-2E9C-101B-9397-08002B2CF9AE}" pid="12" name="Electorates">
    <vt:lpwstr> </vt:lpwstr>
  </property>
  <property fmtid="{D5CDD505-2E9C-101B-9397-08002B2CF9AE}" pid="13" name="GroupResponsible">
    <vt:lpwstr>Technology and National Security Division</vt:lpwstr>
  </property>
  <property fmtid="{D5CDD505-2E9C-101B-9397-08002B2CF9AE}" pid="14" name="HandlingProtocol">
    <vt:lpwstr>Standard</vt:lpwstr>
  </property>
  <property fmtid="{D5CDD505-2E9C-101B-9397-08002B2CF9AE}" pid="15" name="InformationMinister">
    <vt:lpwstr> </vt:lpwstr>
  </property>
  <property fmtid="{D5CDD505-2E9C-101B-9397-08002B2CF9AE}" pid="16" name="InitiatorAddressBlock">
    <vt:lpwstr/>
  </property>
  <property fmtid="{D5CDD505-2E9C-101B-9397-08002B2CF9AE}" pid="17" name="InitiatorAddressLine1">
    <vt:lpwstr/>
  </property>
  <property fmtid="{D5CDD505-2E9C-101B-9397-08002B2CF9AE}" pid="18" name="InitiatorAddressLine1And2">
    <vt:lpwstr/>
  </property>
  <property fmtid="{D5CDD505-2E9C-101B-9397-08002B2CF9AE}" pid="19" name="InitiatorAddressLine2">
    <vt:lpwstr/>
  </property>
  <property fmtid="{D5CDD505-2E9C-101B-9397-08002B2CF9AE}" pid="20" name="InitiatorContactDate">
    <vt:lpwstr/>
  </property>
  <property fmtid="{D5CDD505-2E9C-101B-9397-08002B2CF9AE}" pid="21" name="InitiatorContactName">
    <vt:lpwstr/>
  </property>
  <property fmtid="{D5CDD505-2E9C-101B-9397-08002B2CF9AE}" pid="22" name="InitiatorContactPosition">
    <vt:lpwstr/>
  </property>
  <property fmtid="{D5CDD505-2E9C-101B-9397-08002B2CF9AE}" pid="23" name="InitiatorCountry">
    <vt:lpwstr/>
  </property>
  <property fmtid="{D5CDD505-2E9C-101B-9397-08002B2CF9AE}" pid="24" name="InitiatorEmail">
    <vt:lpwstr/>
  </property>
  <property fmtid="{D5CDD505-2E9C-101B-9397-08002B2CF9AE}" pid="25" name="InitiatorFax">
    <vt:lpwstr/>
  </property>
  <property fmtid="{D5CDD505-2E9C-101B-9397-08002B2CF9AE}" pid="26" name="InitiatorFirstName">
    <vt:lpwstr/>
  </property>
  <property fmtid="{D5CDD505-2E9C-101B-9397-08002B2CF9AE}" pid="27" name="InitiatorFormalTitle">
    <vt:lpwstr/>
  </property>
  <property fmtid="{D5CDD505-2E9C-101B-9397-08002B2CF9AE}" pid="28" name="InitiatorFullName">
    <vt:lpwstr/>
  </property>
  <property fmtid="{D5CDD505-2E9C-101B-9397-08002B2CF9AE}" pid="29" name="InitiatorLastName">
    <vt:lpwstr/>
  </property>
  <property fmtid="{D5CDD505-2E9C-101B-9397-08002B2CF9AE}" pid="30" name="InitiatorMobile">
    <vt:lpwstr/>
  </property>
  <property fmtid="{D5CDD505-2E9C-101B-9397-08002B2CF9AE}" pid="31" name="InitiatorMPElectorate">
    <vt:lpwstr/>
  </property>
  <property fmtid="{D5CDD505-2E9C-101B-9397-08002B2CF9AE}" pid="32" name="InitiatorMPState">
    <vt:lpwstr/>
  </property>
  <property fmtid="{D5CDD505-2E9C-101B-9397-08002B2CF9AE}" pid="33" name="InitiatorName">
    <vt:lpwstr/>
  </property>
  <property fmtid="{D5CDD505-2E9C-101B-9397-08002B2CF9AE}" pid="34" name="InitiatorOnBehalfVia">
    <vt:lpwstr/>
  </property>
  <property fmtid="{D5CDD505-2E9C-101B-9397-08002B2CF9AE}" pid="35" name="InitiatorOrganisation">
    <vt:lpwstr/>
  </property>
  <property fmtid="{D5CDD505-2E9C-101B-9397-08002B2CF9AE}" pid="36" name="InitiatorOrganisationContactInformation">
    <vt:lpwstr/>
  </property>
  <property fmtid="{D5CDD505-2E9C-101B-9397-08002B2CF9AE}" pid="37" name="InitiatorOrganisationType">
    <vt:lpwstr/>
  </property>
  <property fmtid="{D5CDD505-2E9C-101B-9397-08002B2CF9AE}" pid="38" name="InitiatorOrganisationWebsite">
    <vt:lpwstr/>
  </property>
  <property fmtid="{D5CDD505-2E9C-101B-9397-08002B2CF9AE}" pid="39" name="InitiatorParliamentaryTitle">
    <vt:lpwstr/>
  </property>
  <property fmtid="{D5CDD505-2E9C-101B-9397-08002B2CF9AE}" pid="40" name="InitiatorPhone">
    <vt:lpwstr/>
  </property>
  <property fmtid="{D5CDD505-2E9C-101B-9397-08002B2CF9AE}" pid="41" name="InitiatorPostCode">
    <vt:lpwstr/>
  </property>
  <property fmtid="{D5CDD505-2E9C-101B-9397-08002B2CF9AE}" pid="42" name="InitiatorPostNominal">
    <vt:lpwstr/>
  </property>
  <property fmtid="{D5CDD505-2E9C-101B-9397-08002B2CF9AE}" pid="43" name="InitiatorState">
    <vt:lpwstr/>
  </property>
  <property fmtid="{D5CDD505-2E9C-101B-9397-08002B2CF9AE}" pid="44" name="InitiatorSuburbOrCity">
    <vt:lpwstr/>
  </property>
  <property fmtid="{D5CDD505-2E9C-101B-9397-08002B2CF9AE}" pid="45" name="InitiatorSuburbStatePostcode">
    <vt:lpwstr/>
  </property>
  <property fmtid="{D5CDD505-2E9C-101B-9397-08002B2CF9AE}" pid="46" name="InitiatorTitle">
    <vt:lpwstr/>
  </property>
  <property fmtid="{D5CDD505-2E9C-101B-9397-08002B2CF9AE}" pid="47" name="InitiatorTitledFullName">
    <vt:lpwstr/>
  </property>
  <property fmtid="{D5CDD505-2E9C-101B-9397-08002B2CF9AE}" pid="48" name="LastClearingOfficer">
    <vt:lpwstr>Leonie Bashfield</vt:lpwstr>
  </property>
  <property fmtid="{D5CDD505-2E9C-101B-9397-08002B2CF9AE}" pid="49" name="Ministers">
    <vt:lpwstr>Christian Porter</vt:lpwstr>
  </property>
  <property fmtid="{D5CDD505-2E9C-101B-9397-08002B2CF9AE}" pid="50" name="MOActionActualDate">
    <vt:lpwstr/>
  </property>
  <property fmtid="{D5CDD505-2E9C-101B-9397-08002B2CF9AE}" pid="51" name="MOActionDueDate">
    <vt:lpwstr>30 April 2021</vt:lpwstr>
  </property>
  <property fmtid="{D5CDD505-2E9C-101B-9397-08002B2CF9AE}" pid="52" name="PdrId">
    <vt:lpwstr>MS21-000585</vt:lpwstr>
  </property>
  <property fmtid="{D5CDD505-2E9C-101B-9397-08002B2CF9AE}" pid="53" name="Principal">
    <vt:lpwstr>Minister for Industry, Science and Technology</vt:lpwstr>
  </property>
  <property fmtid="{D5CDD505-2E9C-101B-9397-08002B2CF9AE}" pid="54" name="Publishing Section">
    <vt:lpwstr>Information Management Division</vt:lpwstr>
  </property>
  <property fmtid="{D5CDD505-2E9C-101B-9397-08002B2CF9AE}" pid="55" name="ReasonForSensitivity">
    <vt:lpwstr/>
  </property>
  <property fmtid="{D5CDD505-2E9C-101B-9397-08002B2CF9AE}" pid="56" name="RegisteredDate">
    <vt:lpwstr>16 April 2021</vt:lpwstr>
  </property>
  <property fmtid="{D5CDD505-2E9C-101B-9397-08002B2CF9AE}" pid="57" name="RequestedAction">
    <vt:lpwstr>Approval</vt:lpwstr>
  </property>
  <property fmtid="{D5CDD505-2E9C-101B-9397-08002B2CF9AE}" pid="58" name="ResponsibleMinister">
    <vt:lpwstr>Christian Porter</vt:lpwstr>
  </property>
  <property fmtid="{D5CDD505-2E9C-101B-9397-08002B2CF9AE}" pid="59" name="SecurityClassification">
    <vt:lpwstr>OFFICIAL  </vt:lpwstr>
  </property>
  <property fmtid="{D5CDD505-2E9C-101B-9397-08002B2CF9AE}" pid="60" name="SignedDate">
    <vt:lpwstr/>
  </property>
  <property fmtid="{D5CDD505-2E9C-101B-9397-08002B2CF9AE}" pid="61" name="Subject">
    <vt:lpwstr>REPLACEMENT EXPLANATORY STATEMENT - INDUSTRY RESEARCH AND DEVELOPMENT (DIGITAL DIRECTORS PROGRAM) INSTRUMENT 2020</vt:lpwstr>
  </property>
  <property fmtid="{D5CDD505-2E9C-101B-9397-08002B2CF9AE}" pid="62" name="TaskSeqNo">
    <vt:lpwstr>0</vt:lpwstr>
  </property>
  <property fmtid="{D5CDD505-2E9C-101B-9397-08002B2CF9AE}" pid="63" name="TemplateSubType">
    <vt:lpwstr>Standard</vt:lpwstr>
  </property>
  <property fmtid="{D5CDD505-2E9C-101B-9397-08002B2CF9AE}" pid="64" name="TemplateType">
    <vt:lpwstr>Action</vt:lpwstr>
  </property>
  <property fmtid="{D5CDD505-2E9C-101B-9397-08002B2CF9AE}" pid="65" name="TrustedGroups">
    <vt:lpwstr>Parliamentary Coordinator MS, DLO, Ministerial Staff - Coalition 2013, Business Administrator, Limited Distribution MS</vt:lpwstr>
  </property>
</Properties>
</file>