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5D149" w14:textId="7EE5EB08" w:rsidR="00715914" w:rsidRPr="005E1F8D" w:rsidRDefault="006F5D61" w:rsidP="00850F56">
      <w:pPr>
        <w:spacing w:after="600"/>
        <w:rPr>
          <w:sz w:val="28"/>
        </w:rPr>
      </w:pPr>
      <w:r>
        <w:rPr>
          <w:noProof/>
        </w:rPr>
        <w:t xml:space="preserve"> </w:t>
      </w:r>
      <w:bookmarkStart w:id="0" w:name="_GoBack"/>
      <w:bookmarkEnd w:id="0"/>
      <w:r w:rsidR="00687B60" w:rsidRPr="005E1F8D">
        <w:rPr>
          <w:noProof/>
        </w:rPr>
        <w:drawing>
          <wp:inline distT="0" distB="0" distL="0" distR="0" wp14:anchorId="77564CE6" wp14:editId="52C16CEE">
            <wp:extent cx="3542030" cy="756285"/>
            <wp:effectExtent l="0" t="0" r="1270" b="5715"/>
            <wp:docPr id="7" name="Picture 7"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56285"/>
                    </a:xfrm>
                    <a:prstGeom prst="rect">
                      <a:avLst/>
                    </a:prstGeom>
                    <a:noFill/>
                  </pic:spPr>
                </pic:pic>
              </a:graphicData>
            </a:graphic>
          </wp:inline>
        </w:drawing>
      </w:r>
    </w:p>
    <w:p w14:paraId="01CA8EAD" w14:textId="298EE61C" w:rsidR="00243EC0" w:rsidRPr="005E1F8D" w:rsidRDefault="00447DB4" w:rsidP="00B16067">
      <w:pPr>
        <w:pStyle w:val="LI-Title"/>
        <w:pBdr>
          <w:bottom w:val="single" w:sz="4" w:space="1" w:color="auto"/>
        </w:pBdr>
      </w:pPr>
      <w:r w:rsidRPr="005E1F8D">
        <w:t>A</w:t>
      </w:r>
      <w:r w:rsidR="00327DDF" w:rsidRPr="005E1F8D">
        <w:t xml:space="preserve">SIC Corporations </w:t>
      </w:r>
      <w:r w:rsidR="00C11452" w:rsidRPr="005E1F8D">
        <w:t>(</w:t>
      </w:r>
      <w:r w:rsidR="008E290E" w:rsidRPr="005E1F8D">
        <w:t>Amendment</w:t>
      </w:r>
      <w:r w:rsidR="00C11452" w:rsidRPr="005E1F8D">
        <w:t>) Instrument</w:t>
      </w:r>
      <w:r w:rsidR="00545858" w:rsidRPr="005E1F8D">
        <w:t> 20</w:t>
      </w:r>
      <w:r w:rsidR="004E4FA2" w:rsidRPr="005E1F8D">
        <w:t>20</w:t>
      </w:r>
      <w:r w:rsidR="00545858" w:rsidRPr="005E1F8D">
        <w:t>/</w:t>
      </w:r>
      <w:r w:rsidR="00D23515" w:rsidRPr="005E1F8D">
        <w:t>1064</w:t>
      </w:r>
    </w:p>
    <w:p w14:paraId="52D03C51" w14:textId="25EBD870" w:rsidR="00F171A1" w:rsidRPr="005E1F8D" w:rsidRDefault="00F171A1" w:rsidP="00005446">
      <w:pPr>
        <w:pStyle w:val="LI-Fronttext"/>
        <w:rPr>
          <w:sz w:val="24"/>
          <w:szCs w:val="24"/>
        </w:rPr>
      </w:pPr>
      <w:r w:rsidRPr="005E1F8D">
        <w:rPr>
          <w:sz w:val="24"/>
          <w:szCs w:val="24"/>
        </w:rPr>
        <w:t xml:space="preserve">I, </w:t>
      </w:r>
      <w:r w:rsidR="00D23515" w:rsidRPr="005E1F8D">
        <w:rPr>
          <w:sz w:val="24"/>
          <w:szCs w:val="24"/>
        </w:rPr>
        <w:t>Anthony Graham</w:t>
      </w:r>
      <w:r w:rsidR="00C0544A" w:rsidRPr="005E1F8D">
        <w:rPr>
          <w:sz w:val="24"/>
          <w:szCs w:val="24"/>
        </w:rPr>
        <w:t>, delegate of the Australian Securities and Investments</w:t>
      </w:r>
      <w:r w:rsidR="007312E9" w:rsidRPr="005E1F8D">
        <w:rPr>
          <w:sz w:val="24"/>
          <w:szCs w:val="24"/>
        </w:rPr>
        <w:t xml:space="preserve"> </w:t>
      </w:r>
      <w:r w:rsidR="00C0544A" w:rsidRPr="005E1F8D">
        <w:rPr>
          <w:sz w:val="24"/>
          <w:szCs w:val="24"/>
        </w:rPr>
        <w:t>Commission</w:t>
      </w:r>
      <w:r w:rsidRPr="005E1F8D">
        <w:rPr>
          <w:sz w:val="24"/>
          <w:szCs w:val="24"/>
        </w:rPr>
        <w:t xml:space="preserve">, make the following </w:t>
      </w:r>
      <w:r w:rsidR="008C0F29" w:rsidRPr="005E1F8D">
        <w:rPr>
          <w:sz w:val="24"/>
          <w:szCs w:val="24"/>
        </w:rPr>
        <w:t>legislative instrument</w:t>
      </w:r>
      <w:r w:rsidRPr="005E1F8D">
        <w:rPr>
          <w:sz w:val="24"/>
          <w:szCs w:val="24"/>
        </w:rPr>
        <w:t>.</w:t>
      </w:r>
    </w:p>
    <w:p w14:paraId="3260C7D9" w14:textId="77777777" w:rsidR="007E6CB0" w:rsidRPr="005E1F8D" w:rsidRDefault="007E6CB0" w:rsidP="006F7A97">
      <w:pPr>
        <w:pStyle w:val="LI-Fronttext"/>
      </w:pPr>
    </w:p>
    <w:p w14:paraId="5463ABBD" w14:textId="3C9C0156" w:rsidR="00C22264" w:rsidRDefault="00F171A1" w:rsidP="006F7A97">
      <w:pPr>
        <w:pStyle w:val="LI-Fronttext"/>
      </w:pPr>
      <w:r w:rsidRPr="005E1F8D">
        <w:rPr>
          <w:sz w:val="24"/>
          <w:szCs w:val="24"/>
        </w:rPr>
        <w:t>Date</w:t>
      </w:r>
      <w:r w:rsidR="007E6CB0" w:rsidRPr="005E1F8D">
        <w:rPr>
          <w:sz w:val="24"/>
          <w:szCs w:val="24"/>
        </w:rPr>
        <w:tab/>
      </w:r>
      <w:r w:rsidR="00BF5497" w:rsidRPr="005E1F8D">
        <w:rPr>
          <w:sz w:val="24"/>
          <w:szCs w:val="24"/>
        </w:rPr>
        <w:t xml:space="preserve">9 December </w:t>
      </w:r>
      <w:bookmarkStart w:id="1" w:name="BKCheck15B_1"/>
      <w:bookmarkEnd w:id="1"/>
      <w:r w:rsidR="00687B60" w:rsidRPr="005E1F8D">
        <w:rPr>
          <w:sz w:val="24"/>
          <w:szCs w:val="24"/>
        </w:rPr>
        <w:t>2020</w:t>
      </w:r>
    </w:p>
    <w:p w14:paraId="03E64A9D" w14:textId="20422996" w:rsidR="006554FF" w:rsidRDefault="006554FF" w:rsidP="00005446">
      <w:pPr>
        <w:pStyle w:val="LI-Fronttext"/>
        <w:rPr>
          <w:sz w:val="24"/>
          <w:szCs w:val="24"/>
        </w:rPr>
      </w:pPr>
    </w:p>
    <w:p w14:paraId="2542107F" w14:textId="1E0DFF3C" w:rsidR="007E6CB0" w:rsidRDefault="007E6CB0" w:rsidP="007E6CB0">
      <w:pPr>
        <w:rPr>
          <w:lang w:eastAsia="en-AU"/>
        </w:rPr>
      </w:pPr>
    </w:p>
    <w:p w14:paraId="1A0575D8" w14:textId="77777777" w:rsidR="007E6CB0" w:rsidRPr="007E6CB0" w:rsidRDefault="007E6CB0" w:rsidP="007E6CB0">
      <w:pPr>
        <w:rPr>
          <w:lang w:eastAsia="en-AU"/>
        </w:rPr>
      </w:pPr>
    </w:p>
    <w:p w14:paraId="0667A9BF" w14:textId="77777777" w:rsidR="007E6CB0" w:rsidRPr="007E6CB0" w:rsidRDefault="007E6CB0" w:rsidP="007E6CB0">
      <w:pPr>
        <w:rPr>
          <w:lang w:eastAsia="en-AU"/>
        </w:rPr>
      </w:pPr>
    </w:p>
    <w:p w14:paraId="34C918FE" w14:textId="749C3E6B" w:rsidR="00F171A1" w:rsidRPr="00BB5C17" w:rsidRDefault="00687B60" w:rsidP="00730186">
      <w:pPr>
        <w:pStyle w:val="LI-Fronttext"/>
        <w:pBdr>
          <w:bottom w:val="single" w:sz="4" w:space="1" w:color="auto"/>
        </w:pBdr>
        <w:rPr>
          <w:sz w:val="24"/>
          <w:szCs w:val="24"/>
        </w:rPr>
      </w:pPr>
      <w:r>
        <w:rPr>
          <w:sz w:val="24"/>
          <w:szCs w:val="24"/>
        </w:rPr>
        <w:t>Anthony Graham</w:t>
      </w:r>
    </w:p>
    <w:p w14:paraId="21D08558" w14:textId="77777777" w:rsidR="00715914" w:rsidRPr="00F61B09" w:rsidRDefault="00715914" w:rsidP="00715914">
      <w:pPr>
        <w:pStyle w:val="Header"/>
        <w:tabs>
          <w:tab w:val="clear" w:pos="4150"/>
          <w:tab w:val="clear" w:pos="8307"/>
        </w:tabs>
      </w:pPr>
    </w:p>
    <w:p w14:paraId="579835DE" w14:textId="77777777" w:rsidR="00715914" w:rsidRPr="00F61B09" w:rsidRDefault="00715914" w:rsidP="00715914">
      <w:pPr>
        <w:sectPr w:rsidR="00715914" w:rsidRPr="00F61B09" w:rsidSect="008945E0">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titlePg/>
          <w:docGrid w:linePitch="360"/>
        </w:sectPr>
      </w:pPr>
    </w:p>
    <w:p w14:paraId="055768A2" w14:textId="77777777" w:rsidR="00F67BCA" w:rsidRPr="00F61B09" w:rsidRDefault="00715914" w:rsidP="00E2168B">
      <w:pPr>
        <w:spacing w:before="280" w:after="240"/>
        <w:rPr>
          <w:sz w:val="36"/>
        </w:rPr>
      </w:pPr>
      <w:r w:rsidRPr="006E5320">
        <w:rPr>
          <w:b/>
          <w:sz w:val="32"/>
          <w:szCs w:val="32"/>
        </w:rPr>
        <w:lastRenderedPageBreak/>
        <w:t>Contents</w:t>
      </w:r>
    </w:p>
    <w:bookmarkStart w:id="2" w:name="BKCheck15B_2"/>
    <w:bookmarkEnd w:id="2"/>
    <w:p w14:paraId="26F51924" w14:textId="6EBDC715" w:rsidR="007E6CB0" w:rsidRDefault="003708CA">
      <w:pPr>
        <w:pStyle w:val="TOC1"/>
        <w:rPr>
          <w:rFonts w:asciiTheme="minorHAnsi" w:eastAsiaTheme="minorEastAsia" w:hAnsiTheme="minorHAnsi" w:cstheme="minorBid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58403196" w:history="1">
        <w:r w:rsidR="007E6CB0" w:rsidRPr="00665A3F">
          <w:rPr>
            <w:rStyle w:val="Hyperlink"/>
            <w:noProof/>
          </w:rPr>
          <w:t>Part 1—Preliminary</w:t>
        </w:r>
        <w:r w:rsidR="007E6CB0">
          <w:rPr>
            <w:noProof/>
            <w:webHidden/>
          </w:rPr>
          <w:tab/>
        </w:r>
        <w:r w:rsidR="007E6CB0">
          <w:rPr>
            <w:noProof/>
            <w:webHidden/>
          </w:rPr>
          <w:fldChar w:fldCharType="begin"/>
        </w:r>
        <w:r w:rsidR="007E6CB0">
          <w:rPr>
            <w:noProof/>
            <w:webHidden/>
          </w:rPr>
          <w:instrText xml:space="preserve"> PAGEREF _Toc58403196 \h </w:instrText>
        </w:r>
        <w:r w:rsidR="007E6CB0">
          <w:rPr>
            <w:noProof/>
            <w:webHidden/>
          </w:rPr>
        </w:r>
        <w:r w:rsidR="007E6CB0">
          <w:rPr>
            <w:noProof/>
            <w:webHidden/>
          </w:rPr>
          <w:fldChar w:fldCharType="separate"/>
        </w:r>
        <w:r w:rsidR="007E6CB0">
          <w:rPr>
            <w:noProof/>
            <w:webHidden/>
          </w:rPr>
          <w:t>3</w:t>
        </w:r>
        <w:r w:rsidR="007E6CB0">
          <w:rPr>
            <w:noProof/>
            <w:webHidden/>
          </w:rPr>
          <w:fldChar w:fldCharType="end"/>
        </w:r>
      </w:hyperlink>
    </w:p>
    <w:p w14:paraId="23D23952" w14:textId="71212B10" w:rsidR="007E6CB0" w:rsidRDefault="005E1F8D">
      <w:pPr>
        <w:pStyle w:val="TOC2"/>
        <w:tabs>
          <w:tab w:val="left" w:pos="1474"/>
        </w:tabs>
        <w:rPr>
          <w:rFonts w:asciiTheme="minorHAnsi" w:eastAsiaTheme="minorEastAsia" w:hAnsiTheme="minorHAnsi" w:cstheme="minorBidi"/>
          <w:noProof/>
          <w:kern w:val="0"/>
          <w:sz w:val="22"/>
          <w:szCs w:val="22"/>
        </w:rPr>
      </w:pPr>
      <w:hyperlink w:anchor="_Toc58403197" w:history="1">
        <w:r w:rsidR="007E6CB0" w:rsidRPr="00665A3F">
          <w:rPr>
            <w:rStyle w:val="Hyperlink"/>
            <w:noProof/>
          </w:rPr>
          <w:t>1</w:t>
        </w:r>
        <w:r w:rsidR="007E6CB0">
          <w:rPr>
            <w:rFonts w:asciiTheme="minorHAnsi" w:eastAsiaTheme="minorEastAsia" w:hAnsiTheme="minorHAnsi" w:cstheme="minorBidi"/>
            <w:noProof/>
            <w:kern w:val="0"/>
            <w:sz w:val="22"/>
            <w:szCs w:val="22"/>
          </w:rPr>
          <w:tab/>
        </w:r>
        <w:r w:rsidR="007E6CB0" w:rsidRPr="00665A3F">
          <w:rPr>
            <w:rStyle w:val="Hyperlink"/>
            <w:noProof/>
          </w:rPr>
          <w:t>Name of legislative instrument</w:t>
        </w:r>
        <w:r w:rsidR="007E6CB0">
          <w:rPr>
            <w:noProof/>
            <w:webHidden/>
          </w:rPr>
          <w:tab/>
        </w:r>
        <w:r w:rsidR="007E6CB0">
          <w:rPr>
            <w:noProof/>
            <w:webHidden/>
          </w:rPr>
          <w:fldChar w:fldCharType="begin"/>
        </w:r>
        <w:r w:rsidR="007E6CB0">
          <w:rPr>
            <w:noProof/>
            <w:webHidden/>
          </w:rPr>
          <w:instrText xml:space="preserve"> PAGEREF _Toc58403197 \h </w:instrText>
        </w:r>
        <w:r w:rsidR="007E6CB0">
          <w:rPr>
            <w:noProof/>
            <w:webHidden/>
          </w:rPr>
        </w:r>
        <w:r w:rsidR="007E6CB0">
          <w:rPr>
            <w:noProof/>
            <w:webHidden/>
          </w:rPr>
          <w:fldChar w:fldCharType="separate"/>
        </w:r>
        <w:r w:rsidR="007E6CB0">
          <w:rPr>
            <w:noProof/>
            <w:webHidden/>
          </w:rPr>
          <w:t>3</w:t>
        </w:r>
        <w:r w:rsidR="007E6CB0">
          <w:rPr>
            <w:noProof/>
            <w:webHidden/>
          </w:rPr>
          <w:fldChar w:fldCharType="end"/>
        </w:r>
      </w:hyperlink>
    </w:p>
    <w:p w14:paraId="52EDBDF4" w14:textId="2AAE3603" w:rsidR="007E6CB0" w:rsidRDefault="005E1F8D">
      <w:pPr>
        <w:pStyle w:val="TOC2"/>
        <w:tabs>
          <w:tab w:val="left" w:pos="1474"/>
        </w:tabs>
        <w:rPr>
          <w:rFonts w:asciiTheme="minorHAnsi" w:eastAsiaTheme="minorEastAsia" w:hAnsiTheme="minorHAnsi" w:cstheme="minorBidi"/>
          <w:noProof/>
          <w:kern w:val="0"/>
          <w:sz w:val="22"/>
          <w:szCs w:val="22"/>
        </w:rPr>
      </w:pPr>
      <w:hyperlink w:anchor="_Toc58403198" w:history="1">
        <w:r w:rsidR="007E6CB0" w:rsidRPr="00665A3F">
          <w:rPr>
            <w:rStyle w:val="Hyperlink"/>
            <w:noProof/>
          </w:rPr>
          <w:t>2</w:t>
        </w:r>
        <w:r w:rsidR="007E6CB0">
          <w:rPr>
            <w:rFonts w:asciiTheme="minorHAnsi" w:eastAsiaTheme="minorEastAsia" w:hAnsiTheme="minorHAnsi" w:cstheme="minorBidi"/>
            <w:noProof/>
            <w:kern w:val="0"/>
            <w:sz w:val="22"/>
            <w:szCs w:val="22"/>
          </w:rPr>
          <w:tab/>
        </w:r>
        <w:r w:rsidR="007E6CB0" w:rsidRPr="00665A3F">
          <w:rPr>
            <w:rStyle w:val="Hyperlink"/>
            <w:noProof/>
          </w:rPr>
          <w:t>Commencement</w:t>
        </w:r>
        <w:r w:rsidR="007E6CB0">
          <w:rPr>
            <w:noProof/>
            <w:webHidden/>
          </w:rPr>
          <w:tab/>
        </w:r>
        <w:r w:rsidR="007E6CB0">
          <w:rPr>
            <w:noProof/>
            <w:webHidden/>
          </w:rPr>
          <w:fldChar w:fldCharType="begin"/>
        </w:r>
        <w:r w:rsidR="007E6CB0">
          <w:rPr>
            <w:noProof/>
            <w:webHidden/>
          </w:rPr>
          <w:instrText xml:space="preserve"> PAGEREF _Toc58403198 \h </w:instrText>
        </w:r>
        <w:r w:rsidR="007E6CB0">
          <w:rPr>
            <w:noProof/>
            <w:webHidden/>
          </w:rPr>
        </w:r>
        <w:r w:rsidR="007E6CB0">
          <w:rPr>
            <w:noProof/>
            <w:webHidden/>
          </w:rPr>
          <w:fldChar w:fldCharType="separate"/>
        </w:r>
        <w:r w:rsidR="007E6CB0">
          <w:rPr>
            <w:noProof/>
            <w:webHidden/>
          </w:rPr>
          <w:t>3</w:t>
        </w:r>
        <w:r w:rsidR="007E6CB0">
          <w:rPr>
            <w:noProof/>
            <w:webHidden/>
          </w:rPr>
          <w:fldChar w:fldCharType="end"/>
        </w:r>
      </w:hyperlink>
    </w:p>
    <w:p w14:paraId="059D1834" w14:textId="56E6AEE7" w:rsidR="007E6CB0" w:rsidRDefault="005E1F8D">
      <w:pPr>
        <w:pStyle w:val="TOC2"/>
        <w:tabs>
          <w:tab w:val="left" w:pos="1474"/>
        </w:tabs>
        <w:rPr>
          <w:rFonts w:asciiTheme="minorHAnsi" w:eastAsiaTheme="minorEastAsia" w:hAnsiTheme="minorHAnsi" w:cstheme="minorBidi"/>
          <w:noProof/>
          <w:kern w:val="0"/>
          <w:sz w:val="22"/>
          <w:szCs w:val="22"/>
        </w:rPr>
      </w:pPr>
      <w:hyperlink w:anchor="_Toc58403199" w:history="1">
        <w:r w:rsidR="007E6CB0" w:rsidRPr="00665A3F">
          <w:rPr>
            <w:rStyle w:val="Hyperlink"/>
            <w:noProof/>
          </w:rPr>
          <w:t>3</w:t>
        </w:r>
        <w:r w:rsidR="007E6CB0">
          <w:rPr>
            <w:rFonts w:asciiTheme="minorHAnsi" w:eastAsiaTheme="minorEastAsia" w:hAnsiTheme="minorHAnsi" w:cstheme="minorBidi"/>
            <w:noProof/>
            <w:kern w:val="0"/>
            <w:sz w:val="22"/>
            <w:szCs w:val="22"/>
          </w:rPr>
          <w:tab/>
        </w:r>
        <w:r w:rsidR="007E6CB0" w:rsidRPr="00665A3F">
          <w:rPr>
            <w:rStyle w:val="Hyperlink"/>
            <w:noProof/>
          </w:rPr>
          <w:t>Authority</w:t>
        </w:r>
        <w:r w:rsidR="007E6CB0">
          <w:rPr>
            <w:noProof/>
            <w:webHidden/>
          </w:rPr>
          <w:tab/>
        </w:r>
        <w:r w:rsidR="007E6CB0">
          <w:rPr>
            <w:noProof/>
            <w:webHidden/>
          </w:rPr>
          <w:fldChar w:fldCharType="begin"/>
        </w:r>
        <w:r w:rsidR="007E6CB0">
          <w:rPr>
            <w:noProof/>
            <w:webHidden/>
          </w:rPr>
          <w:instrText xml:space="preserve"> PAGEREF _Toc58403199 \h </w:instrText>
        </w:r>
        <w:r w:rsidR="007E6CB0">
          <w:rPr>
            <w:noProof/>
            <w:webHidden/>
          </w:rPr>
        </w:r>
        <w:r w:rsidR="007E6CB0">
          <w:rPr>
            <w:noProof/>
            <w:webHidden/>
          </w:rPr>
          <w:fldChar w:fldCharType="separate"/>
        </w:r>
        <w:r w:rsidR="007E6CB0">
          <w:rPr>
            <w:noProof/>
            <w:webHidden/>
          </w:rPr>
          <w:t>3</w:t>
        </w:r>
        <w:r w:rsidR="007E6CB0">
          <w:rPr>
            <w:noProof/>
            <w:webHidden/>
          </w:rPr>
          <w:fldChar w:fldCharType="end"/>
        </w:r>
      </w:hyperlink>
    </w:p>
    <w:p w14:paraId="76B63F34" w14:textId="7FA0D294" w:rsidR="007E6CB0" w:rsidRDefault="005E1F8D">
      <w:pPr>
        <w:pStyle w:val="TOC2"/>
        <w:tabs>
          <w:tab w:val="left" w:pos="1474"/>
        </w:tabs>
        <w:rPr>
          <w:rFonts w:asciiTheme="minorHAnsi" w:eastAsiaTheme="minorEastAsia" w:hAnsiTheme="minorHAnsi" w:cstheme="minorBidi"/>
          <w:noProof/>
          <w:kern w:val="0"/>
          <w:sz w:val="22"/>
          <w:szCs w:val="22"/>
        </w:rPr>
      </w:pPr>
      <w:hyperlink w:anchor="_Toc58403200" w:history="1">
        <w:r w:rsidR="007E6CB0" w:rsidRPr="00665A3F">
          <w:rPr>
            <w:rStyle w:val="Hyperlink"/>
            <w:noProof/>
          </w:rPr>
          <w:t>4</w:t>
        </w:r>
        <w:r w:rsidR="007E6CB0">
          <w:rPr>
            <w:rFonts w:asciiTheme="minorHAnsi" w:eastAsiaTheme="minorEastAsia" w:hAnsiTheme="minorHAnsi" w:cstheme="minorBidi"/>
            <w:noProof/>
            <w:kern w:val="0"/>
            <w:sz w:val="22"/>
            <w:szCs w:val="22"/>
          </w:rPr>
          <w:tab/>
        </w:r>
        <w:r w:rsidR="007E6CB0" w:rsidRPr="00665A3F">
          <w:rPr>
            <w:rStyle w:val="Hyperlink"/>
            <w:noProof/>
          </w:rPr>
          <w:t>Schedules</w:t>
        </w:r>
        <w:r w:rsidR="007E6CB0">
          <w:rPr>
            <w:noProof/>
            <w:webHidden/>
          </w:rPr>
          <w:tab/>
        </w:r>
        <w:r w:rsidR="007E6CB0">
          <w:rPr>
            <w:noProof/>
            <w:webHidden/>
          </w:rPr>
          <w:fldChar w:fldCharType="begin"/>
        </w:r>
        <w:r w:rsidR="007E6CB0">
          <w:rPr>
            <w:noProof/>
            <w:webHidden/>
          </w:rPr>
          <w:instrText xml:space="preserve"> PAGEREF _Toc58403200 \h </w:instrText>
        </w:r>
        <w:r w:rsidR="007E6CB0">
          <w:rPr>
            <w:noProof/>
            <w:webHidden/>
          </w:rPr>
        </w:r>
        <w:r w:rsidR="007E6CB0">
          <w:rPr>
            <w:noProof/>
            <w:webHidden/>
          </w:rPr>
          <w:fldChar w:fldCharType="separate"/>
        </w:r>
        <w:r w:rsidR="007E6CB0">
          <w:rPr>
            <w:noProof/>
            <w:webHidden/>
          </w:rPr>
          <w:t>3</w:t>
        </w:r>
        <w:r w:rsidR="007E6CB0">
          <w:rPr>
            <w:noProof/>
            <w:webHidden/>
          </w:rPr>
          <w:fldChar w:fldCharType="end"/>
        </w:r>
      </w:hyperlink>
    </w:p>
    <w:p w14:paraId="48A3B68F" w14:textId="0C97E2CA" w:rsidR="007E6CB0" w:rsidRDefault="005E1F8D">
      <w:pPr>
        <w:pStyle w:val="TOC1"/>
        <w:rPr>
          <w:rFonts w:asciiTheme="minorHAnsi" w:eastAsiaTheme="minorEastAsia" w:hAnsiTheme="minorHAnsi" w:cstheme="minorBidi"/>
          <w:b w:val="0"/>
          <w:noProof/>
          <w:kern w:val="0"/>
          <w:sz w:val="22"/>
          <w:szCs w:val="22"/>
        </w:rPr>
      </w:pPr>
      <w:hyperlink w:anchor="_Toc58403201" w:history="1">
        <w:r w:rsidR="007E6CB0" w:rsidRPr="00665A3F">
          <w:rPr>
            <w:rStyle w:val="Hyperlink"/>
            <w:noProof/>
          </w:rPr>
          <w:t>Schedule 1—Amendments</w:t>
        </w:r>
        <w:r w:rsidR="007E6CB0">
          <w:rPr>
            <w:noProof/>
            <w:webHidden/>
          </w:rPr>
          <w:tab/>
        </w:r>
        <w:r w:rsidR="007E6CB0">
          <w:rPr>
            <w:noProof/>
            <w:webHidden/>
          </w:rPr>
          <w:fldChar w:fldCharType="begin"/>
        </w:r>
        <w:r w:rsidR="007E6CB0">
          <w:rPr>
            <w:noProof/>
            <w:webHidden/>
          </w:rPr>
          <w:instrText xml:space="preserve"> PAGEREF _Toc58403201 \h </w:instrText>
        </w:r>
        <w:r w:rsidR="007E6CB0">
          <w:rPr>
            <w:noProof/>
            <w:webHidden/>
          </w:rPr>
        </w:r>
        <w:r w:rsidR="007E6CB0">
          <w:rPr>
            <w:noProof/>
            <w:webHidden/>
          </w:rPr>
          <w:fldChar w:fldCharType="separate"/>
        </w:r>
        <w:r w:rsidR="007E6CB0">
          <w:rPr>
            <w:noProof/>
            <w:webHidden/>
          </w:rPr>
          <w:t>4</w:t>
        </w:r>
        <w:r w:rsidR="007E6CB0">
          <w:rPr>
            <w:noProof/>
            <w:webHidden/>
          </w:rPr>
          <w:fldChar w:fldCharType="end"/>
        </w:r>
      </w:hyperlink>
    </w:p>
    <w:p w14:paraId="4B9F71C7" w14:textId="2ED3B23B" w:rsidR="007E6CB0" w:rsidRDefault="005E1F8D">
      <w:pPr>
        <w:pStyle w:val="TOC2"/>
        <w:rPr>
          <w:rFonts w:asciiTheme="minorHAnsi" w:eastAsiaTheme="minorEastAsia" w:hAnsiTheme="minorHAnsi" w:cstheme="minorBidi"/>
          <w:noProof/>
          <w:kern w:val="0"/>
          <w:sz w:val="22"/>
          <w:szCs w:val="22"/>
        </w:rPr>
      </w:pPr>
      <w:hyperlink w:anchor="_Toc58403202" w:history="1">
        <w:r w:rsidR="007E6CB0" w:rsidRPr="00665A3F">
          <w:rPr>
            <w:rStyle w:val="Hyperlink"/>
            <w:i/>
            <w:noProof/>
          </w:rPr>
          <w:t>ASIC Corporations (Time-sharing Schemes) Instrument 2017/272</w:t>
        </w:r>
        <w:r w:rsidR="007E6CB0">
          <w:rPr>
            <w:noProof/>
            <w:webHidden/>
          </w:rPr>
          <w:tab/>
        </w:r>
        <w:r w:rsidR="007E6CB0">
          <w:rPr>
            <w:noProof/>
            <w:webHidden/>
          </w:rPr>
          <w:fldChar w:fldCharType="begin"/>
        </w:r>
        <w:r w:rsidR="007E6CB0">
          <w:rPr>
            <w:noProof/>
            <w:webHidden/>
          </w:rPr>
          <w:instrText xml:space="preserve"> PAGEREF _Toc58403202 \h </w:instrText>
        </w:r>
        <w:r w:rsidR="007E6CB0">
          <w:rPr>
            <w:noProof/>
            <w:webHidden/>
          </w:rPr>
        </w:r>
        <w:r w:rsidR="007E6CB0">
          <w:rPr>
            <w:noProof/>
            <w:webHidden/>
          </w:rPr>
          <w:fldChar w:fldCharType="separate"/>
        </w:r>
        <w:r w:rsidR="007E6CB0">
          <w:rPr>
            <w:noProof/>
            <w:webHidden/>
          </w:rPr>
          <w:t>4</w:t>
        </w:r>
        <w:r w:rsidR="007E6CB0">
          <w:rPr>
            <w:noProof/>
            <w:webHidden/>
          </w:rPr>
          <w:fldChar w:fldCharType="end"/>
        </w:r>
      </w:hyperlink>
    </w:p>
    <w:p w14:paraId="3EDCB35D" w14:textId="66396E83" w:rsidR="007E6CB0" w:rsidRDefault="005E1F8D">
      <w:pPr>
        <w:pStyle w:val="TOC1"/>
        <w:rPr>
          <w:rFonts w:asciiTheme="minorHAnsi" w:eastAsiaTheme="minorEastAsia" w:hAnsiTheme="minorHAnsi" w:cstheme="minorBidi"/>
          <w:b w:val="0"/>
          <w:noProof/>
          <w:kern w:val="0"/>
          <w:sz w:val="22"/>
          <w:szCs w:val="22"/>
        </w:rPr>
      </w:pPr>
      <w:hyperlink w:anchor="_Toc58403203" w:history="1">
        <w:r w:rsidR="007E6CB0" w:rsidRPr="00665A3F">
          <w:rPr>
            <w:rStyle w:val="Hyperlink"/>
            <w:noProof/>
          </w:rPr>
          <w:t>Schedule 2—Amendments</w:t>
        </w:r>
        <w:r w:rsidR="007E6CB0">
          <w:rPr>
            <w:noProof/>
            <w:webHidden/>
          </w:rPr>
          <w:tab/>
        </w:r>
        <w:r w:rsidR="007E6CB0">
          <w:rPr>
            <w:noProof/>
            <w:webHidden/>
          </w:rPr>
          <w:fldChar w:fldCharType="begin"/>
        </w:r>
        <w:r w:rsidR="007E6CB0">
          <w:rPr>
            <w:noProof/>
            <w:webHidden/>
          </w:rPr>
          <w:instrText xml:space="preserve"> PAGEREF _Toc58403203 \h </w:instrText>
        </w:r>
        <w:r w:rsidR="007E6CB0">
          <w:rPr>
            <w:noProof/>
            <w:webHidden/>
          </w:rPr>
        </w:r>
        <w:r w:rsidR="007E6CB0">
          <w:rPr>
            <w:noProof/>
            <w:webHidden/>
          </w:rPr>
          <w:fldChar w:fldCharType="separate"/>
        </w:r>
        <w:r w:rsidR="007E6CB0">
          <w:rPr>
            <w:noProof/>
            <w:webHidden/>
          </w:rPr>
          <w:t>10</w:t>
        </w:r>
        <w:r w:rsidR="007E6CB0">
          <w:rPr>
            <w:noProof/>
            <w:webHidden/>
          </w:rPr>
          <w:fldChar w:fldCharType="end"/>
        </w:r>
      </w:hyperlink>
    </w:p>
    <w:p w14:paraId="33D9C8FC" w14:textId="62D9EFE9" w:rsidR="007E6CB0" w:rsidRDefault="005E1F8D">
      <w:pPr>
        <w:pStyle w:val="TOC2"/>
        <w:rPr>
          <w:rFonts w:asciiTheme="minorHAnsi" w:eastAsiaTheme="minorEastAsia" w:hAnsiTheme="minorHAnsi" w:cstheme="minorBidi"/>
          <w:noProof/>
          <w:kern w:val="0"/>
          <w:sz w:val="22"/>
          <w:szCs w:val="22"/>
        </w:rPr>
      </w:pPr>
      <w:hyperlink w:anchor="_Toc58403204" w:history="1">
        <w:r w:rsidR="007E6CB0" w:rsidRPr="00665A3F">
          <w:rPr>
            <w:rStyle w:val="Hyperlink"/>
            <w:i/>
            <w:noProof/>
          </w:rPr>
          <w:t>ASIC Corporations (Time-sharing Schemes) Instrument 2017/272</w:t>
        </w:r>
        <w:r w:rsidR="007E6CB0">
          <w:rPr>
            <w:noProof/>
            <w:webHidden/>
          </w:rPr>
          <w:tab/>
        </w:r>
        <w:r w:rsidR="007E6CB0">
          <w:rPr>
            <w:noProof/>
            <w:webHidden/>
          </w:rPr>
          <w:fldChar w:fldCharType="begin"/>
        </w:r>
        <w:r w:rsidR="007E6CB0">
          <w:rPr>
            <w:noProof/>
            <w:webHidden/>
          </w:rPr>
          <w:instrText xml:space="preserve"> PAGEREF _Toc58403204 \h </w:instrText>
        </w:r>
        <w:r w:rsidR="007E6CB0">
          <w:rPr>
            <w:noProof/>
            <w:webHidden/>
          </w:rPr>
        </w:r>
        <w:r w:rsidR="007E6CB0">
          <w:rPr>
            <w:noProof/>
            <w:webHidden/>
          </w:rPr>
          <w:fldChar w:fldCharType="separate"/>
        </w:r>
        <w:r w:rsidR="007E6CB0">
          <w:rPr>
            <w:noProof/>
            <w:webHidden/>
          </w:rPr>
          <w:t>10</w:t>
        </w:r>
        <w:r w:rsidR="007E6CB0">
          <w:rPr>
            <w:noProof/>
            <w:webHidden/>
          </w:rPr>
          <w:fldChar w:fldCharType="end"/>
        </w:r>
      </w:hyperlink>
    </w:p>
    <w:p w14:paraId="450028FD" w14:textId="1AE0D434" w:rsidR="007E6CB0" w:rsidRDefault="005E1F8D">
      <w:pPr>
        <w:pStyle w:val="TOC1"/>
        <w:rPr>
          <w:rFonts w:asciiTheme="minorHAnsi" w:eastAsiaTheme="minorEastAsia" w:hAnsiTheme="minorHAnsi" w:cstheme="minorBidi"/>
          <w:b w:val="0"/>
          <w:noProof/>
          <w:kern w:val="0"/>
          <w:sz w:val="22"/>
          <w:szCs w:val="22"/>
        </w:rPr>
      </w:pPr>
      <w:hyperlink w:anchor="_Toc58403205" w:history="1">
        <w:r w:rsidR="007E6CB0" w:rsidRPr="00665A3F">
          <w:rPr>
            <w:rStyle w:val="Hyperlink"/>
            <w:noProof/>
          </w:rPr>
          <w:t>Schedule 3—Amendments</w:t>
        </w:r>
        <w:r w:rsidR="007E6CB0">
          <w:rPr>
            <w:noProof/>
            <w:webHidden/>
          </w:rPr>
          <w:tab/>
        </w:r>
        <w:r w:rsidR="007E6CB0">
          <w:rPr>
            <w:noProof/>
            <w:webHidden/>
          </w:rPr>
          <w:fldChar w:fldCharType="begin"/>
        </w:r>
        <w:r w:rsidR="007E6CB0">
          <w:rPr>
            <w:noProof/>
            <w:webHidden/>
          </w:rPr>
          <w:instrText xml:space="preserve"> PAGEREF _Toc58403205 \h </w:instrText>
        </w:r>
        <w:r w:rsidR="007E6CB0">
          <w:rPr>
            <w:noProof/>
            <w:webHidden/>
          </w:rPr>
        </w:r>
        <w:r w:rsidR="007E6CB0">
          <w:rPr>
            <w:noProof/>
            <w:webHidden/>
          </w:rPr>
          <w:fldChar w:fldCharType="separate"/>
        </w:r>
        <w:r w:rsidR="007E6CB0">
          <w:rPr>
            <w:noProof/>
            <w:webHidden/>
          </w:rPr>
          <w:t>20</w:t>
        </w:r>
        <w:r w:rsidR="007E6CB0">
          <w:rPr>
            <w:noProof/>
            <w:webHidden/>
          </w:rPr>
          <w:fldChar w:fldCharType="end"/>
        </w:r>
      </w:hyperlink>
    </w:p>
    <w:p w14:paraId="323149A7" w14:textId="2EB4E472" w:rsidR="007E6CB0" w:rsidRDefault="005E1F8D">
      <w:pPr>
        <w:pStyle w:val="TOC2"/>
        <w:rPr>
          <w:rFonts w:asciiTheme="minorHAnsi" w:eastAsiaTheme="minorEastAsia" w:hAnsiTheme="minorHAnsi" w:cstheme="minorBidi"/>
          <w:noProof/>
          <w:kern w:val="0"/>
          <w:sz w:val="22"/>
          <w:szCs w:val="22"/>
        </w:rPr>
      </w:pPr>
      <w:hyperlink w:anchor="_Toc58403206" w:history="1">
        <w:r w:rsidR="007E6CB0" w:rsidRPr="00665A3F">
          <w:rPr>
            <w:rStyle w:val="Hyperlink"/>
            <w:i/>
            <w:noProof/>
          </w:rPr>
          <w:t>ASIC Corporations (Time-sharing Schemes) Instrument 2017/272</w:t>
        </w:r>
        <w:r w:rsidR="007E6CB0">
          <w:rPr>
            <w:noProof/>
            <w:webHidden/>
          </w:rPr>
          <w:tab/>
        </w:r>
        <w:r w:rsidR="007E6CB0">
          <w:rPr>
            <w:noProof/>
            <w:webHidden/>
          </w:rPr>
          <w:fldChar w:fldCharType="begin"/>
        </w:r>
        <w:r w:rsidR="007E6CB0">
          <w:rPr>
            <w:noProof/>
            <w:webHidden/>
          </w:rPr>
          <w:instrText xml:space="preserve"> PAGEREF _Toc58403206 \h </w:instrText>
        </w:r>
        <w:r w:rsidR="007E6CB0">
          <w:rPr>
            <w:noProof/>
            <w:webHidden/>
          </w:rPr>
        </w:r>
        <w:r w:rsidR="007E6CB0">
          <w:rPr>
            <w:noProof/>
            <w:webHidden/>
          </w:rPr>
          <w:fldChar w:fldCharType="separate"/>
        </w:r>
        <w:r w:rsidR="007E6CB0">
          <w:rPr>
            <w:noProof/>
            <w:webHidden/>
          </w:rPr>
          <w:t>20</w:t>
        </w:r>
        <w:r w:rsidR="007E6CB0">
          <w:rPr>
            <w:noProof/>
            <w:webHidden/>
          </w:rPr>
          <w:fldChar w:fldCharType="end"/>
        </w:r>
      </w:hyperlink>
    </w:p>
    <w:p w14:paraId="27E35A0B" w14:textId="2E4C1E88" w:rsidR="007E6CB0" w:rsidRDefault="005E1F8D">
      <w:pPr>
        <w:pStyle w:val="TOC1"/>
        <w:rPr>
          <w:rFonts w:asciiTheme="minorHAnsi" w:eastAsiaTheme="minorEastAsia" w:hAnsiTheme="minorHAnsi" w:cstheme="minorBidi"/>
          <w:b w:val="0"/>
          <w:noProof/>
          <w:kern w:val="0"/>
          <w:sz w:val="22"/>
          <w:szCs w:val="22"/>
        </w:rPr>
      </w:pPr>
      <w:hyperlink w:anchor="_Toc58403207" w:history="1">
        <w:r w:rsidR="007E6CB0" w:rsidRPr="00665A3F">
          <w:rPr>
            <w:rStyle w:val="Hyperlink"/>
            <w:noProof/>
          </w:rPr>
          <w:t>Schedule 4—Amendments</w:t>
        </w:r>
        <w:r w:rsidR="007E6CB0">
          <w:rPr>
            <w:noProof/>
            <w:webHidden/>
          </w:rPr>
          <w:tab/>
        </w:r>
        <w:r w:rsidR="007E6CB0">
          <w:rPr>
            <w:noProof/>
            <w:webHidden/>
          </w:rPr>
          <w:fldChar w:fldCharType="begin"/>
        </w:r>
        <w:r w:rsidR="007E6CB0">
          <w:rPr>
            <w:noProof/>
            <w:webHidden/>
          </w:rPr>
          <w:instrText xml:space="preserve"> PAGEREF _Toc58403207 \h </w:instrText>
        </w:r>
        <w:r w:rsidR="007E6CB0">
          <w:rPr>
            <w:noProof/>
            <w:webHidden/>
          </w:rPr>
        </w:r>
        <w:r w:rsidR="007E6CB0">
          <w:rPr>
            <w:noProof/>
            <w:webHidden/>
          </w:rPr>
          <w:fldChar w:fldCharType="separate"/>
        </w:r>
        <w:r w:rsidR="007E6CB0">
          <w:rPr>
            <w:noProof/>
            <w:webHidden/>
          </w:rPr>
          <w:t>39</w:t>
        </w:r>
        <w:r w:rsidR="007E6CB0">
          <w:rPr>
            <w:noProof/>
            <w:webHidden/>
          </w:rPr>
          <w:fldChar w:fldCharType="end"/>
        </w:r>
      </w:hyperlink>
    </w:p>
    <w:p w14:paraId="580231AF" w14:textId="68B018E9" w:rsidR="007E6CB0" w:rsidRDefault="005E1F8D">
      <w:pPr>
        <w:pStyle w:val="TOC2"/>
        <w:rPr>
          <w:rFonts w:asciiTheme="minorHAnsi" w:eastAsiaTheme="minorEastAsia" w:hAnsiTheme="minorHAnsi" w:cstheme="minorBidi"/>
          <w:noProof/>
          <w:kern w:val="0"/>
          <w:sz w:val="22"/>
          <w:szCs w:val="22"/>
        </w:rPr>
      </w:pPr>
      <w:hyperlink w:anchor="_Toc58403208" w:history="1">
        <w:r w:rsidR="007E6CB0" w:rsidRPr="00665A3F">
          <w:rPr>
            <w:rStyle w:val="Hyperlink"/>
            <w:i/>
            <w:noProof/>
          </w:rPr>
          <w:t>ASIC Class Order [CO 13/760] Financial requirements for responsible entities and operators of investor directed portfolio services</w:t>
        </w:r>
        <w:r w:rsidR="007E6CB0">
          <w:rPr>
            <w:noProof/>
            <w:webHidden/>
          </w:rPr>
          <w:tab/>
        </w:r>
        <w:r w:rsidR="007E6CB0">
          <w:rPr>
            <w:noProof/>
            <w:webHidden/>
          </w:rPr>
          <w:fldChar w:fldCharType="begin"/>
        </w:r>
        <w:r w:rsidR="007E6CB0">
          <w:rPr>
            <w:noProof/>
            <w:webHidden/>
          </w:rPr>
          <w:instrText xml:space="preserve"> PAGEREF _Toc58403208 \h </w:instrText>
        </w:r>
        <w:r w:rsidR="007E6CB0">
          <w:rPr>
            <w:noProof/>
            <w:webHidden/>
          </w:rPr>
        </w:r>
        <w:r w:rsidR="007E6CB0">
          <w:rPr>
            <w:noProof/>
            <w:webHidden/>
          </w:rPr>
          <w:fldChar w:fldCharType="separate"/>
        </w:r>
        <w:r w:rsidR="007E6CB0">
          <w:rPr>
            <w:noProof/>
            <w:webHidden/>
          </w:rPr>
          <w:t>39</w:t>
        </w:r>
        <w:r w:rsidR="007E6CB0">
          <w:rPr>
            <w:noProof/>
            <w:webHidden/>
          </w:rPr>
          <w:fldChar w:fldCharType="end"/>
        </w:r>
      </w:hyperlink>
    </w:p>
    <w:p w14:paraId="2B5EE095" w14:textId="6738F0AC" w:rsidR="00670EA1" w:rsidRPr="00F61B09" w:rsidRDefault="003708CA" w:rsidP="00715914">
      <w:r>
        <w:rPr>
          <w:rFonts w:eastAsia="Times New Roman"/>
          <w:kern w:val="28"/>
          <w:sz w:val="28"/>
          <w:lang w:eastAsia="en-AU"/>
        </w:rPr>
        <w:fldChar w:fldCharType="end"/>
      </w:r>
    </w:p>
    <w:p w14:paraId="71DA8114" w14:textId="77777777" w:rsidR="00670EA1" w:rsidRPr="00F61B09" w:rsidRDefault="00670EA1" w:rsidP="00715914">
      <w:pPr>
        <w:sectPr w:rsidR="00670EA1" w:rsidRPr="00F61B09" w:rsidSect="00F4215A">
          <w:headerReference w:type="even" r:id="rId21"/>
          <w:headerReference w:type="default" r:id="rId22"/>
          <w:footerReference w:type="even" r:id="rId23"/>
          <w:footerReference w:type="default" r:id="rId24"/>
          <w:headerReference w:type="first" r:id="rId25"/>
          <w:pgSz w:w="11907" w:h="16839"/>
          <w:pgMar w:top="1098" w:right="1797" w:bottom="1440" w:left="1797" w:header="720" w:footer="709" w:gutter="0"/>
          <w:pgNumType w:fmt="lowerRoman"/>
          <w:cols w:space="708"/>
          <w:docGrid w:linePitch="360"/>
        </w:sectPr>
      </w:pPr>
    </w:p>
    <w:p w14:paraId="6696CB02" w14:textId="68892D8D" w:rsidR="00FA31DE" w:rsidRPr="00F61B09" w:rsidRDefault="00FA31DE" w:rsidP="006554FF">
      <w:pPr>
        <w:pStyle w:val="LI-Heading1"/>
      </w:pPr>
      <w:bookmarkStart w:id="3" w:name="BK_S3P1L1C1"/>
      <w:bookmarkStart w:id="4" w:name="_Toc58403196"/>
      <w:bookmarkEnd w:id="3"/>
      <w:r w:rsidRPr="006554FF">
        <w:lastRenderedPageBreak/>
        <w:t>Part</w:t>
      </w:r>
      <w:r w:rsidR="00F61B09" w:rsidRPr="006554FF">
        <w:t> </w:t>
      </w:r>
      <w:r w:rsidRPr="006E5320">
        <w:t>1</w:t>
      </w:r>
      <w:r w:rsidRPr="00F61B09">
        <w:t>—</w:t>
      </w:r>
      <w:r w:rsidRPr="00005446">
        <w:t>Preliminary</w:t>
      </w:r>
      <w:bookmarkEnd w:id="4"/>
    </w:p>
    <w:p w14:paraId="41F6F78C" w14:textId="77777777" w:rsidR="00FA31DE" w:rsidRDefault="00FA31DE" w:rsidP="00C11452">
      <w:pPr>
        <w:pStyle w:val="LI-Heading2"/>
        <w:rPr>
          <w:szCs w:val="24"/>
        </w:rPr>
      </w:pPr>
      <w:bookmarkStart w:id="5" w:name="_Toc58403197"/>
      <w:r w:rsidRPr="008C0F29">
        <w:rPr>
          <w:szCs w:val="24"/>
        </w:rPr>
        <w:t>1</w:t>
      </w:r>
      <w:r w:rsidR="00FC3EB8">
        <w:rPr>
          <w:szCs w:val="24"/>
        </w:rPr>
        <w:tab/>
      </w:r>
      <w:r w:rsidRPr="008C0F29">
        <w:rPr>
          <w:szCs w:val="24"/>
        </w:rPr>
        <w:t xml:space="preserve">Name of </w:t>
      </w:r>
      <w:r w:rsidR="008C0F29" w:rsidRPr="008C0F29">
        <w:rPr>
          <w:szCs w:val="24"/>
        </w:rPr>
        <w:t>legislative instrument</w:t>
      </w:r>
      <w:bookmarkEnd w:id="5"/>
    </w:p>
    <w:p w14:paraId="3A839E4F" w14:textId="31BF3ACF" w:rsidR="00FA31DE" w:rsidRDefault="00FA31DE" w:rsidP="00BA2950">
      <w:pPr>
        <w:pStyle w:val="LI-BodyTextUnnumbered"/>
        <w:rPr>
          <w:szCs w:val="24"/>
        </w:rPr>
      </w:pPr>
      <w:r w:rsidRPr="008C0F29">
        <w:rPr>
          <w:szCs w:val="24"/>
        </w:rPr>
        <w:t xml:space="preserve">This </w:t>
      </w:r>
      <w:r w:rsidR="008C0F29" w:rsidRPr="008C0F29">
        <w:rPr>
          <w:szCs w:val="24"/>
        </w:rPr>
        <w:t>is</w:t>
      </w:r>
      <w:r w:rsidR="00C36A52">
        <w:rPr>
          <w:szCs w:val="24"/>
        </w:rPr>
        <w:t xml:space="preserve"> the</w:t>
      </w:r>
      <w:r w:rsidR="008C0F29" w:rsidRPr="008C0F29">
        <w:rPr>
          <w:szCs w:val="24"/>
        </w:rPr>
        <w:t xml:space="preserve"> </w:t>
      </w:r>
      <w:r w:rsidR="008C0F29" w:rsidRPr="008C0F29">
        <w:rPr>
          <w:i/>
          <w:szCs w:val="24"/>
        </w:rPr>
        <w:t>A</w:t>
      </w:r>
      <w:r w:rsidR="00327DDF">
        <w:rPr>
          <w:i/>
          <w:szCs w:val="24"/>
        </w:rPr>
        <w:t xml:space="preserve">SIC Corporations </w:t>
      </w:r>
      <w:r w:rsidR="00C11452" w:rsidRPr="00AC3E7B">
        <w:rPr>
          <w:i/>
          <w:szCs w:val="24"/>
        </w:rPr>
        <w:t>(</w:t>
      </w:r>
      <w:r w:rsidR="00102307">
        <w:rPr>
          <w:i/>
          <w:szCs w:val="24"/>
        </w:rPr>
        <w:t>Amendment</w:t>
      </w:r>
      <w:r w:rsidR="00C11452" w:rsidRPr="00AC3E7B">
        <w:rPr>
          <w:i/>
          <w:szCs w:val="24"/>
        </w:rPr>
        <w:t xml:space="preserve">) Instrument </w:t>
      </w:r>
      <w:r w:rsidR="00F655C9">
        <w:rPr>
          <w:i/>
          <w:szCs w:val="24"/>
        </w:rPr>
        <w:t>2020</w:t>
      </w:r>
      <w:r w:rsidR="00545858">
        <w:rPr>
          <w:i/>
          <w:szCs w:val="24"/>
        </w:rPr>
        <w:t>/</w:t>
      </w:r>
      <w:r w:rsidR="00D23515">
        <w:rPr>
          <w:i/>
          <w:szCs w:val="24"/>
        </w:rPr>
        <w:t>1064</w:t>
      </w:r>
      <w:r w:rsidR="00545858">
        <w:rPr>
          <w:i/>
          <w:szCs w:val="24"/>
        </w:rPr>
        <w:t>.</w:t>
      </w:r>
    </w:p>
    <w:p w14:paraId="665D1E7B" w14:textId="77777777" w:rsidR="00FA31DE" w:rsidRPr="008C0F29" w:rsidRDefault="00FA31DE" w:rsidP="00C11452">
      <w:pPr>
        <w:pStyle w:val="LI-Heading2"/>
        <w:rPr>
          <w:szCs w:val="24"/>
        </w:rPr>
      </w:pPr>
      <w:bookmarkStart w:id="6" w:name="_Toc58403198"/>
      <w:r w:rsidRPr="008C0F29">
        <w:rPr>
          <w:szCs w:val="24"/>
        </w:rPr>
        <w:t>2</w:t>
      </w:r>
      <w:r w:rsidR="00FC3EB8">
        <w:rPr>
          <w:szCs w:val="24"/>
        </w:rPr>
        <w:tab/>
      </w:r>
      <w:r w:rsidRPr="008C0F29">
        <w:rPr>
          <w:szCs w:val="24"/>
        </w:rPr>
        <w:t>Commencement</w:t>
      </w:r>
      <w:bookmarkEnd w:id="6"/>
    </w:p>
    <w:p w14:paraId="1D673019" w14:textId="3F365867" w:rsidR="00FA31DE" w:rsidRPr="00B46E06" w:rsidRDefault="00FA31DE" w:rsidP="002952EE">
      <w:pPr>
        <w:pStyle w:val="LI-BodyTextUnnumbered"/>
        <w:rPr>
          <w:szCs w:val="24"/>
        </w:rPr>
      </w:pPr>
      <w:r w:rsidRPr="00B46E06">
        <w:rPr>
          <w:szCs w:val="24"/>
        </w:rPr>
        <w:t xml:space="preserve">This </w:t>
      </w:r>
      <w:r w:rsidR="008C0F29" w:rsidRPr="00B46E06">
        <w:rPr>
          <w:szCs w:val="24"/>
        </w:rPr>
        <w:t>instrument</w:t>
      </w:r>
      <w:r w:rsidRPr="00B46E06">
        <w:rPr>
          <w:szCs w:val="24"/>
        </w:rPr>
        <w:t xml:space="preserve"> commences</w:t>
      </w:r>
      <w:r w:rsidR="002952EE">
        <w:rPr>
          <w:szCs w:val="24"/>
        </w:rPr>
        <w:t xml:space="preserve"> </w:t>
      </w:r>
      <w:r w:rsidRPr="00B46E06">
        <w:rPr>
          <w:szCs w:val="24"/>
        </w:rPr>
        <w:t>on</w:t>
      </w:r>
      <w:r w:rsidR="00F655C9" w:rsidRPr="00B46E06" w:rsidDel="00F655C9">
        <w:rPr>
          <w:szCs w:val="24"/>
        </w:rPr>
        <w:t xml:space="preserve"> </w:t>
      </w:r>
      <w:r w:rsidR="00545858" w:rsidRPr="00B46E06">
        <w:rPr>
          <w:szCs w:val="24"/>
        </w:rPr>
        <w:t xml:space="preserve">the </w:t>
      </w:r>
      <w:r w:rsidRPr="00B46E06">
        <w:rPr>
          <w:szCs w:val="24"/>
        </w:rPr>
        <w:t xml:space="preserve">day </w:t>
      </w:r>
      <w:r w:rsidR="004823C0" w:rsidRPr="00B46E06">
        <w:rPr>
          <w:szCs w:val="24"/>
        </w:rPr>
        <w:t xml:space="preserve">after it is </w:t>
      </w:r>
      <w:r w:rsidR="0075106E" w:rsidRPr="00B46E06">
        <w:rPr>
          <w:szCs w:val="24"/>
        </w:rPr>
        <w:t>registered on</w:t>
      </w:r>
      <w:r w:rsidR="004823C0" w:rsidRPr="00B46E06">
        <w:rPr>
          <w:szCs w:val="24"/>
        </w:rPr>
        <w:t xml:space="preserve"> the Federal</w:t>
      </w:r>
      <w:r w:rsidR="00F60F2F" w:rsidRPr="00B46E06">
        <w:rPr>
          <w:szCs w:val="24"/>
        </w:rPr>
        <w:t> </w:t>
      </w:r>
      <w:r w:rsidR="004823C0" w:rsidRPr="00B46E06">
        <w:rPr>
          <w:szCs w:val="24"/>
        </w:rPr>
        <w:t>Register of</w:t>
      </w:r>
      <w:r w:rsidR="00255007" w:rsidRPr="00B46E06">
        <w:rPr>
          <w:szCs w:val="24"/>
        </w:rPr>
        <w:t xml:space="preserve"> Legislation</w:t>
      </w:r>
      <w:r w:rsidR="00B46E06">
        <w:rPr>
          <w:szCs w:val="24"/>
        </w:rPr>
        <w:t>.</w:t>
      </w:r>
      <w:r w:rsidR="00457E1C" w:rsidRPr="00B46E06">
        <w:rPr>
          <w:szCs w:val="24"/>
        </w:rPr>
        <w:t xml:space="preserve"> </w:t>
      </w:r>
    </w:p>
    <w:p w14:paraId="1AACF9A3" w14:textId="77777777" w:rsidR="00FA31DE" w:rsidRDefault="00FA31DE" w:rsidP="00BA2950">
      <w:pPr>
        <w:pStyle w:val="LI-BodyTextNote"/>
      </w:pPr>
      <w:r w:rsidRPr="00F61B09">
        <w:t>Note:</w:t>
      </w:r>
      <w:r w:rsidRPr="00F61B09">
        <w:tab/>
      </w:r>
      <w:r w:rsidR="004823C0">
        <w:t xml:space="preserve">The register </w:t>
      </w:r>
      <w:r w:rsidR="004823C0" w:rsidRPr="00572BB1">
        <w:t xml:space="preserve">may </w:t>
      </w:r>
      <w:r w:rsidR="004823C0">
        <w:t xml:space="preserve">be accessed at </w:t>
      </w:r>
      <w:hyperlink r:id="rId26" w:history="1">
        <w:r w:rsidR="00E763DA" w:rsidRPr="008B4C0E">
          <w:rPr>
            <w:rStyle w:val="Hyperlink"/>
          </w:rPr>
          <w:t>www.legislation.gov.au</w:t>
        </w:r>
      </w:hyperlink>
      <w:r w:rsidR="004823C0">
        <w:t>.</w:t>
      </w:r>
    </w:p>
    <w:p w14:paraId="78F1B1C9" w14:textId="77777777" w:rsidR="00FA31DE" w:rsidRPr="008C0F29" w:rsidRDefault="00FA31DE" w:rsidP="00EC4757">
      <w:pPr>
        <w:pStyle w:val="LI-Heading2"/>
        <w:spacing w:before="240"/>
        <w:rPr>
          <w:szCs w:val="24"/>
        </w:rPr>
      </w:pPr>
      <w:bookmarkStart w:id="7" w:name="_Toc58403199"/>
      <w:r w:rsidRPr="008C0F29">
        <w:rPr>
          <w:szCs w:val="24"/>
        </w:rPr>
        <w:t>3</w:t>
      </w:r>
      <w:r w:rsidR="00FC3EB8">
        <w:rPr>
          <w:szCs w:val="24"/>
        </w:rPr>
        <w:tab/>
      </w:r>
      <w:r w:rsidRPr="008C0F29">
        <w:rPr>
          <w:szCs w:val="24"/>
        </w:rPr>
        <w:t>Authority</w:t>
      </w:r>
      <w:bookmarkEnd w:id="7"/>
    </w:p>
    <w:p w14:paraId="6B3E6879" w14:textId="77777777" w:rsidR="00FA31DE" w:rsidRPr="008C0F29" w:rsidRDefault="00FA31DE" w:rsidP="00EC4757">
      <w:pPr>
        <w:pStyle w:val="LI-BodyTextUnnumbered"/>
        <w:rPr>
          <w:szCs w:val="24"/>
        </w:rPr>
      </w:pPr>
      <w:r w:rsidRPr="008C0F29">
        <w:rPr>
          <w:szCs w:val="24"/>
        </w:rPr>
        <w:t xml:space="preserve">This </w:t>
      </w:r>
      <w:r w:rsidR="008C0F29" w:rsidRPr="008C0F29">
        <w:rPr>
          <w:szCs w:val="24"/>
        </w:rPr>
        <w:t xml:space="preserve">instrument </w:t>
      </w:r>
      <w:r w:rsidRPr="008C0F29">
        <w:rPr>
          <w:szCs w:val="24"/>
        </w:rPr>
        <w:t>is made under</w:t>
      </w:r>
      <w:r w:rsidR="00545858" w:rsidRPr="00545858">
        <w:rPr>
          <w:szCs w:val="24"/>
        </w:rPr>
        <w:t xml:space="preserve"> </w:t>
      </w:r>
      <w:r w:rsidR="00545858" w:rsidRPr="003D42CD">
        <w:rPr>
          <w:szCs w:val="24"/>
        </w:rPr>
        <w:t xml:space="preserve">subsections 601QA(1), 926A(2) and 1020F(1) of the </w:t>
      </w:r>
      <w:r w:rsidR="00545858" w:rsidRPr="003D42CD">
        <w:rPr>
          <w:i/>
          <w:szCs w:val="24"/>
        </w:rPr>
        <w:t>Corporations Act 2001</w:t>
      </w:r>
      <w:r w:rsidRPr="008C0F29">
        <w:rPr>
          <w:szCs w:val="24"/>
        </w:rPr>
        <w:t>.</w:t>
      </w:r>
    </w:p>
    <w:p w14:paraId="543ADEEB" w14:textId="77777777" w:rsidR="00FA31DE" w:rsidRPr="00BB5C17" w:rsidRDefault="008C0F29" w:rsidP="00EC4757">
      <w:pPr>
        <w:pStyle w:val="LI-Heading2"/>
        <w:spacing w:before="240"/>
        <w:rPr>
          <w:szCs w:val="24"/>
        </w:rPr>
      </w:pPr>
      <w:bookmarkStart w:id="8" w:name="_Toc58403200"/>
      <w:r w:rsidRPr="00BB5C17">
        <w:rPr>
          <w:szCs w:val="24"/>
        </w:rPr>
        <w:t>4</w:t>
      </w:r>
      <w:r w:rsidR="00FC3EB8">
        <w:rPr>
          <w:szCs w:val="24"/>
        </w:rPr>
        <w:tab/>
      </w:r>
      <w:r w:rsidR="009B69D4">
        <w:rPr>
          <w:szCs w:val="24"/>
        </w:rPr>
        <w:t>Schedule</w:t>
      </w:r>
      <w:r w:rsidR="00C77F47">
        <w:rPr>
          <w:szCs w:val="24"/>
        </w:rPr>
        <w:t>s</w:t>
      </w:r>
      <w:bookmarkEnd w:id="8"/>
    </w:p>
    <w:p w14:paraId="7186CC0A" w14:textId="1F01058F" w:rsidR="005C1C22" w:rsidRPr="005850AF" w:rsidRDefault="009B69D4" w:rsidP="00545858">
      <w:pPr>
        <w:pStyle w:val="LI-BodyTextUnnumbered"/>
        <w:sectPr w:rsidR="005C1C22" w:rsidRPr="005850AF" w:rsidSect="007D230B">
          <w:headerReference w:type="even" r:id="rId27"/>
          <w:headerReference w:type="default" r:id="rId28"/>
          <w:footerReference w:type="even" r:id="rId29"/>
          <w:headerReference w:type="first" r:id="rId30"/>
          <w:footerReference w:type="first" r:id="rId31"/>
          <w:pgSz w:w="11907" w:h="16839" w:code="9"/>
          <w:pgMar w:top="1534" w:right="1797" w:bottom="1440" w:left="1797" w:header="720" w:footer="709" w:gutter="0"/>
          <w:cols w:space="708"/>
          <w:docGrid w:linePitch="360"/>
        </w:sectPr>
      </w:pPr>
      <w:r w:rsidRPr="005850AF">
        <w:t xml:space="preserve">Each instrument that is specified in </w:t>
      </w:r>
      <w:r w:rsidR="00F655C9">
        <w:t>a</w:t>
      </w:r>
      <w:r w:rsidR="00F655C9" w:rsidRPr="005850AF">
        <w:t xml:space="preserve"> </w:t>
      </w:r>
      <w:r w:rsidRPr="005850AF">
        <w:t xml:space="preserve">Schedule to this instrument is </w:t>
      </w:r>
      <w:r w:rsidRPr="007312E9">
        <w:t>amended</w:t>
      </w:r>
      <w:r w:rsidRPr="005850AF">
        <w:t xml:space="preserve"> as set out in the applicable items in the Schedule</w:t>
      </w:r>
      <w:r w:rsidR="002952EE" w:rsidRPr="002952EE">
        <w:t xml:space="preserve"> concerned, and any other item in a Schedule to this instrument has effect according to its terms.</w:t>
      </w:r>
    </w:p>
    <w:p w14:paraId="07F5D4AD" w14:textId="77777777" w:rsidR="006B65D2" w:rsidRPr="00F61B09" w:rsidRDefault="009B69D4" w:rsidP="006B65D2">
      <w:pPr>
        <w:pStyle w:val="LI-Heading1"/>
      </w:pPr>
      <w:bookmarkStart w:id="9" w:name="_Toc58403201"/>
      <w:bookmarkStart w:id="10" w:name="_Hlk50128191"/>
      <w:r>
        <w:t>Schedule 1</w:t>
      </w:r>
      <w:r w:rsidR="00FA31DE" w:rsidRPr="00F61B09">
        <w:t>—</w:t>
      </w:r>
      <w:r w:rsidR="008E290E">
        <w:t>Amendment</w:t>
      </w:r>
      <w:r w:rsidR="00102307">
        <w:t>s</w:t>
      </w:r>
      <w:bookmarkEnd w:id="9"/>
    </w:p>
    <w:p w14:paraId="7CEC92F0" w14:textId="0CC4B6C4" w:rsidR="006B65D2" w:rsidRPr="00916177" w:rsidRDefault="006B65D2" w:rsidP="005504BE">
      <w:pPr>
        <w:pStyle w:val="LI-Heading2"/>
        <w:rPr>
          <w:b w:val="0"/>
          <w:i/>
          <w:sz w:val="28"/>
          <w:szCs w:val="28"/>
        </w:rPr>
      </w:pPr>
      <w:bookmarkStart w:id="11" w:name="_Toc58403202"/>
      <w:r w:rsidRPr="00545858">
        <w:rPr>
          <w:i/>
          <w:sz w:val="28"/>
          <w:szCs w:val="28"/>
        </w:rPr>
        <w:t>ASIC Corporations (Time-sharing Schemes) Instrument 2017/272</w:t>
      </w:r>
      <w:bookmarkEnd w:id="11"/>
    </w:p>
    <w:p w14:paraId="3DFAFF21" w14:textId="77777777" w:rsidR="00E36EEA" w:rsidRPr="00CA3A25" w:rsidRDefault="00E36EEA" w:rsidP="00E36EEA">
      <w:pPr>
        <w:pStyle w:val="LI-BodyTextNumbered"/>
        <w:ind w:left="567"/>
        <w:rPr>
          <w:b/>
        </w:rPr>
      </w:pPr>
      <w:r w:rsidRPr="00CA3A25">
        <w:rPr>
          <w:b/>
        </w:rPr>
        <w:t>1</w:t>
      </w:r>
      <w:r w:rsidRPr="00CA3A25">
        <w:rPr>
          <w:b/>
        </w:rPr>
        <w:tab/>
      </w:r>
      <w:r>
        <w:rPr>
          <w:b/>
        </w:rPr>
        <w:t>Section 4</w:t>
      </w:r>
    </w:p>
    <w:p w14:paraId="611A6EC0" w14:textId="77777777" w:rsidR="00E36EEA" w:rsidRPr="00E6757E" w:rsidRDefault="00E36EEA" w:rsidP="00E36EEA">
      <w:pPr>
        <w:pStyle w:val="LI-BodyTextSubparai"/>
        <w:ind w:left="567" w:firstLine="0"/>
      </w:pPr>
      <w:r>
        <w:t>Omit the section, substitute:</w:t>
      </w:r>
    </w:p>
    <w:p w14:paraId="4E17ACD1" w14:textId="77777777" w:rsidR="00E36EEA" w:rsidRPr="00F75F0B" w:rsidRDefault="00E36EEA" w:rsidP="00E36EEA">
      <w:pPr>
        <w:pStyle w:val="LI-BodyTextNumbered"/>
        <w:rPr>
          <w:b/>
        </w:rPr>
      </w:pPr>
      <w:r w:rsidRPr="00F75F0B">
        <w:rPr>
          <w:b/>
        </w:rPr>
        <w:t>4</w:t>
      </w:r>
      <w:r w:rsidRPr="00F75F0B">
        <w:rPr>
          <w:b/>
        </w:rPr>
        <w:tab/>
        <w:t>Definitions</w:t>
      </w:r>
    </w:p>
    <w:p w14:paraId="7D4DAB6F" w14:textId="77777777" w:rsidR="00E36EEA" w:rsidRDefault="00E36EEA" w:rsidP="00E36EEA">
      <w:pPr>
        <w:pStyle w:val="LI-BodyTextUnnumbered"/>
        <w:ind w:left="1418"/>
      </w:pPr>
      <w:r w:rsidRPr="003D42CD">
        <w:rPr>
          <w:b/>
          <w:i/>
        </w:rPr>
        <w:t>Act</w:t>
      </w:r>
      <w:r w:rsidRPr="003D42CD">
        <w:t xml:space="preserve"> means</w:t>
      </w:r>
      <w:r>
        <w:t xml:space="preserve"> the</w:t>
      </w:r>
      <w:r w:rsidRPr="003D42CD">
        <w:t xml:space="preserve"> </w:t>
      </w:r>
      <w:r w:rsidRPr="003D42CD">
        <w:rPr>
          <w:i/>
        </w:rPr>
        <w:t>Corporations Act 2001</w:t>
      </w:r>
      <w:r w:rsidRPr="003D42CD">
        <w:t>.</w:t>
      </w:r>
    </w:p>
    <w:p w14:paraId="27B6B58A" w14:textId="3BED8696" w:rsidR="00E36EEA" w:rsidRPr="00916177" w:rsidRDefault="00E36EEA" w:rsidP="00E36EEA">
      <w:pPr>
        <w:pStyle w:val="LI-BodyTextUnnumbered"/>
        <w:ind w:left="1418"/>
        <w:rPr>
          <w:highlight w:val="yellow"/>
        </w:rPr>
      </w:pPr>
      <w:r w:rsidRPr="00B42CDF">
        <w:rPr>
          <w:b/>
          <w:i/>
        </w:rPr>
        <w:t xml:space="preserve">approved hardship member </w:t>
      </w:r>
      <w:r w:rsidR="00B37810" w:rsidRPr="00E23AFC">
        <w:t xml:space="preserve">has the meaning given by </w:t>
      </w:r>
      <w:r w:rsidR="003723BD">
        <w:t>subsection</w:t>
      </w:r>
      <w:r w:rsidR="00B37810" w:rsidRPr="00E23AFC">
        <w:t xml:space="preserve"> 601GA(1</w:t>
      </w:r>
      <w:r w:rsidR="00B37810">
        <w:t>B</w:t>
      </w:r>
      <w:r w:rsidR="00B37810" w:rsidRPr="00E23AFC">
        <w:t>)</w:t>
      </w:r>
      <w:r w:rsidR="00B37810" w:rsidRPr="006A2F91">
        <w:t xml:space="preserve"> </w:t>
      </w:r>
      <w:r w:rsidR="00B37810">
        <w:t xml:space="preserve">of the Act </w:t>
      </w:r>
      <w:r w:rsidR="00B37810" w:rsidRPr="006A2F91">
        <w:t>as notionally inserted by this instrument</w:t>
      </w:r>
      <w:r w:rsidR="00B37810">
        <w:t xml:space="preserve">. </w:t>
      </w:r>
    </w:p>
    <w:p w14:paraId="707BE36D" w14:textId="19FB5B3C" w:rsidR="00E36EEA" w:rsidRDefault="00E36EEA" w:rsidP="00E36EEA">
      <w:pPr>
        <w:pStyle w:val="LI-BodyTextParaa"/>
        <w:ind w:left="1418" w:firstLine="0"/>
        <w:rPr>
          <w:b/>
          <w:i/>
        </w:rPr>
      </w:pPr>
      <w:r w:rsidRPr="00B42CDF">
        <w:rPr>
          <w:b/>
          <w:i/>
        </w:rPr>
        <w:t xml:space="preserve">defaulting member </w:t>
      </w:r>
      <w:r w:rsidR="00B37810" w:rsidRPr="00E23AFC">
        <w:t>has the meaning given by sub</w:t>
      </w:r>
      <w:r w:rsidR="00B37810">
        <w:t>section</w:t>
      </w:r>
      <w:r w:rsidR="00B37810" w:rsidRPr="00E23AFC">
        <w:t xml:space="preserve"> 601GA(1</w:t>
      </w:r>
      <w:r w:rsidR="003723BD">
        <w:t>B</w:t>
      </w:r>
      <w:r w:rsidR="00B37810" w:rsidRPr="00E23AFC">
        <w:t>)</w:t>
      </w:r>
      <w:r w:rsidR="00B37810" w:rsidRPr="006A2F91">
        <w:t xml:space="preserve"> </w:t>
      </w:r>
      <w:r w:rsidR="00B37810">
        <w:t xml:space="preserve">of the Act </w:t>
      </w:r>
      <w:r w:rsidR="00B37810" w:rsidRPr="006A2F91">
        <w:t>as notionally inserted by this instrument</w:t>
      </w:r>
      <w:r w:rsidR="00B37810">
        <w:t xml:space="preserve">. </w:t>
      </w:r>
    </w:p>
    <w:p w14:paraId="0BECDC3D" w14:textId="31354CC9" w:rsidR="00E36EEA" w:rsidRPr="0088429C" w:rsidRDefault="00E36EEA" w:rsidP="00E36EEA">
      <w:pPr>
        <w:pStyle w:val="LI-BodyTextUnnumbered"/>
        <w:ind w:left="1418"/>
        <w:rPr>
          <w:b/>
          <w:szCs w:val="24"/>
        </w:rPr>
      </w:pPr>
      <w:r w:rsidRPr="003D42CD">
        <w:rPr>
          <w:b/>
          <w:i/>
          <w:szCs w:val="18"/>
        </w:rPr>
        <w:t xml:space="preserve">registered time-sharing scheme </w:t>
      </w:r>
      <w:r w:rsidRPr="003D42CD">
        <w:rPr>
          <w:szCs w:val="18"/>
        </w:rPr>
        <w:t>means a time-sharing scheme:</w:t>
      </w:r>
    </w:p>
    <w:p w14:paraId="18C9C4B0" w14:textId="77777777" w:rsidR="00E36EEA" w:rsidRPr="003D42CD" w:rsidRDefault="00E36EEA" w:rsidP="00E36EEA">
      <w:pPr>
        <w:pStyle w:val="LI-BodyTextParaa"/>
        <w:ind w:left="1985"/>
      </w:pPr>
      <w:r>
        <w:t>(a)</w:t>
      </w:r>
      <w:r>
        <w:tab/>
      </w:r>
      <w:r w:rsidRPr="003D42CD">
        <w:t xml:space="preserve">registered in accordance with section 601ED of the Act; and </w:t>
      </w:r>
    </w:p>
    <w:p w14:paraId="0F8B5414" w14:textId="77777777" w:rsidR="00E36EEA" w:rsidRDefault="00E36EEA" w:rsidP="00E36EEA">
      <w:pPr>
        <w:pStyle w:val="LI-BodyTextParaa"/>
        <w:ind w:left="1985"/>
      </w:pPr>
      <w:r>
        <w:t>(b)</w:t>
      </w:r>
      <w:r>
        <w:tab/>
        <w:t>that has</w:t>
      </w:r>
      <w:r w:rsidRPr="003D42CD">
        <w:t xml:space="preserve"> not </w:t>
      </w:r>
      <w:r>
        <w:t xml:space="preserve">at any time been </w:t>
      </w:r>
      <w:r w:rsidRPr="003D42CD">
        <w:t>promoted by its operator as a means of generating a financial return other than by way of a rental pool.</w:t>
      </w:r>
    </w:p>
    <w:p w14:paraId="6F254952" w14:textId="787E9BAA" w:rsidR="00E36EEA" w:rsidRPr="003D42CD" w:rsidRDefault="00E36EEA" w:rsidP="00E36EEA">
      <w:pPr>
        <w:pStyle w:val="LI-BodyTextUnnumbered"/>
        <w:ind w:left="1418"/>
      </w:pPr>
      <w:r w:rsidRPr="003D42CD">
        <w:rPr>
          <w:b/>
          <w:i/>
        </w:rPr>
        <w:t>rental pool</w:t>
      </w:r>
      <w:r>
        <w:t>, in relation to a time-sharing scheme,</w:t>
      </w:r>
      <w:r w:rsidRPr="003D42CD">
        <w:t xml:space="preserve"> means an arrangement conducted by the operator of </w:t>
      </w:r>
      <w:r>
        <w:t>the</w:t>
      </w:r>
      <w:r w:rsidRPr="003D42CD">
        <w:t xml:space="preserve"> scheme where </w:t>
      </w:r>
      <w:r>
        <w:t>members of</w:t>
      </w:r>
      <w:r w:rsidRPr="003D42CD">
        <w:t xml:space="preserve"> the scheme authorise the operator to manage and rent to third parties the rights </w:t>
      </w:r>
      <w:r>
        <w:t>to use property</w:t>
      </w:r>
      <w:r w:rsidRPr="003D42CD">
        <w:t xml:space="preserve"> under the scheme and to pool the rental income received for pro-rata distribution to each </w:t>
      </w:r>
      <w:r>
        <w:t>holder</w:t>
      </w:r>
      <w:r w:rsidRPr="003D42CD">
        <w:t>.</w:t>
      </w:r>
    </w:p>
    <w:p w14:paraId="14A2EAB3" w14:textId="0356E562" w:rsidR="00C94985" w:rsidRDefault="00C94985" w:rsidP="00E36EEA">
      <w:pPr>
        <w:pStyle w:val="LI-BodyTextNumbered"/>
        <w:ind w:left="567"/>
        <w:rPr>
          <w:b/>
        </w:rPr>
      </w:pPr>
      <w:r>
        <w:rPr>
          <w:b/>
        </w:rPr>
        <w:t>2</w:t>
      </w:r>
      <w:r>
        <w:rPr>
          <w:b/>
        </w:rPr>
        <w:tab/>
      </w:r>
      <w:r w:rsidR="004455DB">
        <w:rPr>
          <w:b/>
        </w:rPr>
        <w:t>Section 8</w:t>
      </w:r>
    </w:p>
    <w:p w14:paraId="0E432417" w14:textId="26221363" w:rsidR="00C94985" w:rsidRPr="007312E9" w:rsidRDefault="004455DB" w:rsidP="007312E9">
      <w:pPr>
        <w:pStyle w:val="LI-BodyTextNumbered"/>
        <w:ind w:left="567" w:firstLine="0"/>
        <w:rPr>
          <w:bCs/>
        </w:rPr>
      </w:pPr>
      <w:r>
        <w:rPr>
          <w:bCs/>
        </w:rPr>
        <w:t>After the section</w:t>
      </w:r>
      <w:r w:rsidR="00C94985" w:rsidRPr="007312E9">
        <w:rPr>
          <w:bCs/>
        </w:rPr>
        <w:t>, insert:</w:t>
      </w:r>
    </w:p>
    <w:p w14:paraId="1A761E1A" w14:textId="7C8FDEB7" w:rsidR="006B65D2" w:rsidRPr="00063363" w:rsidRDefault="00CF39A6" w:rsidP="006B65D2">
      <w:pPr>
        <w:pStyle w:val="LI-BodyTextNumbered"/>
        <w:rPr>
          <w:b/>
          <w:bCs/>
        </w:rPr>
      </w:pPr>
      <w:r>
        <w:rPr>
          <w:b/>
          <w:bCs/>
        </w:rPr>
        <w:t>8A</w:t>
      </w:r>
      <w:r w:rsidR="006B65D2" w:rsidRPr="00063363">
        <w:rPr>
          <w:b/>
          <w:bCs/>
        </w:rPr>
        <w:tab/>
      </w:r>
      <w:r w:rsidR="00BB7E89">
        <w:rPr>
          <w:b/>
          <w:bCs/>
        </w:rPr>
        <w:t>Changing</w:t>
      </w:r>
      <w:r w:rsidR="006B65D2">
        <w:rPr>
          <w:b/>
          <w:bCs/>
        </w:rPr>
        <w:t xml:space="preserve"> the constitution</w:t>
      </w:r>
      <w:r w:rsidR="00BB7E89">
        <w:rPr>
          <w:b/>
          <w:bCs/>
        </w:rPr>
        <w:t>—hardship withdrawals</w:t>
      </w:r>
    </w:p>
    <w:p w14:paraId="1CDC140F" w14:textId="6A53393A" w:rsidR="004F346E" w:rsidRDefault="006B65D2" w:rsidP="006B65D2">
      <w:pPr>
        <w:pStyle w:val="LI-BodyTextUnnumbered"/>
      </w:pPr>
      <w:r w:rsidRPr="003D42CD">
        <w:t xml:space="preserve">Chapter 5C of the Act applies to a responsible entity of a registered time-sharing scheme as if </w:t>
      </w:r>
      <w:r w:rsidR="004F346E">
        <w:t xml:space="preserve">Part 5C.3 </w:t>
      </w:r>
      <w:r w:rsidRPr="003D42CD">
        <w:t xml:space="preserve">were modified or varied </w:t>
      </w:r>
      <w:r>
        <w:t>by</w:t>
      </w:r>
      <w:r w:rsidR="004F346E">
        <w:t>:</w:t>
      </w:r>
      <w:r>
        <w:t xml:space="preserve"> </w:t>
      </w:r>
    </w:p>
    <w:p w14:paraId="190F0CBF" w14:textId="39058C24" w:rsidR="004F346E" w:rsidRPr="003F53D0" w:rsidRDefault="004F346E" w:rsidP="004F346E">
      <w:pPr>
        <w:pStyle w:val="LI-BodyTextParaa"/>
      </w:pPr>
      <w:r>
        <w:t>(a)</w:t>
      </w:r>
      <w:r>
        <w:tab/>
        <w:t>before</w:t>
      </w:r>
      <w:r w:rsidRPr="003F53D0">
        <w:t xml:space="preserve"> subsection </w:t>
      </w:r>
      <w:r w:rsidRPr="007312E9">
        <w:t>601GC(2)</w:t>
      </w:r>
      <w:r w:rsidRPr="003F53D0">
        <w:t xml:space="preserve"> insert</w:t>
      </w:r>
      <w:r>
        <w:t>ing</w:t>
      </w:r>
      <w:r w:rsidRPr="003F53D0">
        <w:t>:</w:t>
      </w:r>
    </w:p>
    <w:p w14:paraId="7E16985E" w14:textId="046FB2E2" w:rsidR="004F346E" w:rsidRDefault="004F346E" w:rsidP="00C94985">
      <w:pPr>
        <w:pStyle w:val="LI-BodyTextParaa"/>
        <w:ind w:left="2268"/>
      </w:pPr>
      <w:r w:rsidRPr="00890C16">
        <w:t>“(1B)</w:t>
      </w:r>
      <w:r>
        <w:tab/>
      </w:r>
      <w:r w:rsidRPr="00673264">
        <w:t xml:space="preserve">The constitution of a </w:t>
      </w:r>
      <w:r w:rsidRPr="007312E9">
        <w:t>registered time-sharing scheme</w:t>
      </w:r>
      <w:r w:rsidRPr="00673264">
        <w:t xml:space="preserve"> </w:t>
      </w:r>
      <w:r>
        <w:t xml:space="preserve">(as defined in </w:t>
      </w:r>
      <w:r w:rsidRPr="00063363">
        <w:rPr>
          <w:i/>
          <w:iCs/>
        </w:rPr>
        <w:t>ASIC Corporations (Time-sharing Schemes) Instrument 2017/272</w:t>
      </w:r>
      <w:r>
        <w:t>)</w:t>
      </w:r>
      <w:r w:rsidRPr="00613D3A">
        <w:t xml:space="preserve"> </w:t>
      </w:r>
      <w:r w:rsidRPr="00673264">
        <w:t>may also be modified, or repealed and replaced with a new constitution</w:t>
      </w:r>
      <w:r>
        <w:t>,</w:t>
      </w:r>
      <w:r w:rsidRPr="00673264">
        <w:t xml:space="preserve"> by the responsible entity in accordance with section 601GC</w:t>
      </w:r>
      <w:r>
        <w:t>D</w:t>
      </w:r>
      <w:r w:rsidRPr="00673264">
        <w:t>.</w:t>
      </w:r>
      <w:r>
        <w:t>”; and</w:t>
      </w:r>
    </w:p>
    <w:p w14:paraId="406D9D58" w14:textId="57B8F0B0" w:rsidR="006B65D2" w:rsidRDefault="004F346E" w:rsidP="004F346E">
      <w:pPr>
        <w:pStyle w:val="LI-BodyTextUnnumbered"/>
        <w:ind w:left="1701" w:hanging="567"/>
      </w:pPr>
      <w:r>
        <w:t>(b)</w:t>
      </w:r>
      <w:r>
        <w:tab/>
      </w:r>
      <w:r w:rsidR="006B65D2">
        <w:t xml:space="preserve">inserting the following section in its relative order in Part 5C.3: </w:t>
      </w:r>
    </w:p>
    <w:p w14:paraId="483A00E6" w14:textId="2C1B52A5" w:rsidR="006B65D2" w:rsidRPr="006E73AF" w:rsidRDefault="006B65D2" w:rsidP="006B65D2">
      <w:pPr>
        <w:pStyle w:val="LI-BodyTextNumbered"/>
        <w:ind w:left="1637" w:firstLine="0"/>
      </w:pPr>
      <w:r w:rsidRPr="00AC10A2">
        <w:t>“</w:t>
      </w:r>
      <w:r w:rsidRPr="003F53D0">
        <w:rPr>
          <w:b/>
          <w:bCs/>
        </w:rPr>
        <w:t>601GC</w:t>
      </w:r>
      <w:r>
        <w:rPr>
          <w:b/>
          <w:bCs/>
        </w:rPr>
        <w:t>D</w:t>
      </w:r>
      <w:r w:rsidR="00C94985" w:rsidRPr="003F53D0">
        <w:rPr>
          <w:b/>
          <w:bCs/>
        </w:rPr>
        <w:t xml:space="preserve"> </w:t>
      </w:r>
      <w:r w:rsidRPr="003F53D0">
        <w:rPr>
          <w:b/>
          <w:bCs/>
        </w:rPr>
        <w:t xml:space="preserve">Changing the constitution of a </w:t>
      </w:r>
      <w:r w:rsidRPr="007312E9">
        <w:rPr>
          <w:b/>
        </w:rPr>
        <w:t>registered time-sharing scheme</w:t>
      </w:r>
      <w:r w:rsidRPr="006E73AF">
        <w:rPr>
          <w:b/>
          <w:bCs/>
        </w:rPr>
        <w:t xml:space="preserve"> to enable hardship withdrawals</w:t>
      </w:r>
    </w:p>
    <w:p w14:paraId="74415FC7" w14:textId="203CF0BE" w:rsidR="006B65D2" w:rsidRDefault="006B65D2" w:rsidP="00A972E7">
      <w:pPr>
        <w:pStyle w:val="ListParagraph"/>
        <w:widowControl/>
        <w:numPr>
          <w:ilvl w:val="0"/>
          <w:numId w:val="11"/>
        </w:numPr>
        <w:tabs>
          <w:tab w:val="left" w:pos="2268"/>
        </w:tabs>
        <w:overflowPunct w:val="0"/>
        <w:spacing w:before="240"/>
        <w:ind w:left="2268" w:hanging="567"/>
        <w:textAlignment w:val="baseline"/>
      </w:pPr>
      <w:r w:rsidRPr="00687B60">
        <w:t>Subject to subsection (2), the responsible entity of</w:t>
      </w:r>
      <w:r w:rsidRPr="00613D3A">
        <w:t xml:space="preserve"> a registered </w:t>
      </w:r>
      <w:r>
        <w:t xml:space="preserve">time-sharing </w:t>
      </w:r>
      <w:r w:rsidRPr="00613D3A">
        <w:t xml:space="preserve">scheme </w:t>
      </w:r>
      <w:r>
        <w:t xml:space="preserve">(as defined in </w:t>
      </w:r>
      <w:r w:rsidR="008B13B2" w:rsidRPr="00C24D3C">
        <w:rPr>
          <w:i/>
        </w:rPr>
        <w:t>ASIC Corporations (Time-sharing Schemes) Instrument 2017/272</w:t>
      </w:r>
      <w:r>
        <w:t>)</w:t>
      </w:r>
      <w:r w:rsidRPr="00613D3A">
        <w:t xml:space="preserve"> may modify the constitution of the scheme to</w:t>
      </w:r>
      <w:r>
        <w:t>:</w:t>
      </w:r>
    </w:p>
    <w:p w14:paraId="0B044889" w14:textId="1C63B039" w:rsidR="006B65D2" w:rsidRDefault="006B65D2" w:rsidP="006B65D2">
      <w:pPr>
        <w:pStyle w:val="ListParagraph"/>
        <w:widowControl/>
        <w:tabs>
          <w:tab w:val="left" w:pos="2268"/>
        </w:tabs>
        <w:overflowPunct w:val="0"/>
        <w:spacing w:before="240"/>
        <w:ind w:left="2880" w:hanging="612"/>
        <w:textAlignment w:val="baseline"/>
      </w:pPr>
      <w:r>
        <w:t>(</w:t>
      </w:r>
      <w:r w:rsidR="003051FA">
        <w:t>a</w:t>
      </w:r>
      <w:r>
        <w:t>)</w:t>
      </w:r>
      <w:r>
        <w:tab/>
        <w:t>include provisions</w:t>
      </w:r>
      <w:r w:rsidRPr="00613D3A">
        <w:t xml:space="preserve"> </w:t>
      </w:r>
      <w:r>
        <w:t xml:space="preserve">to the effect of paragraphs </w:t>
      </w:r>
      <w:r w:rsidRPr="00C24D3C">
        <w:t xml:space="preserve">601GA(1A)(a) to </w:t>
      </w:r>
      <w:r w:rsidRPr="007312E9">
        <w:t>(</w:t>
      </w:r>
      <w:r w:rsidR="00497C5F">
        <w:t>l</w:t>
      </w:r>
      <w:r w:rsidRPr="007312E9">
        <w:t>)</w:t>
      </w:r>
      <w:r w:rsidR="008B13B2" w:rsidRPr="00C24D3C">
        <w:t xml:space="preserve"> (as notionally inserted, or to be notionally inserted</w:t>
      </w:r>
      <w:r w:rsidR="00F355D6">
        <w:t>,</w:t>
      </w:r>
      <w:r w:rsidR="008B13B2" w:rsidRPr="00C24D3C">
        <w:t xml:space="preserve"> as a result of </w:t>
      </w:r>
      <w:r w:rsidR="008B13B2" w:rsidRPr="008B13B2">
        <w:rPr>
          <w:i/>
        </w:rPr>
        <w:t xml:space="preserve">ASIC Corporations (Amendment) Instrument </w:t>
      </w:r>
      <w:r w:rsidR="008B13B2" w:rsidRPr="007312E9">
        <w:rPr>
          <w:i/>
        </w:rPr>
        <w:t>2020/</w:t>
      </w:r>
      <w:r w:rsidR="005E7F5C" w:rsidRPr="007312E9">
        <w:rPr>
          <w:i/>
        </w:rPr>
        <w:t>1064</w:t>
      </w:r>
      <w:r w:rsidR="008B13B2" w:rsidRPr="007312E9">
        <w:t>)</w:t>
      </w:r>
      <w:r w:rsidRPr="007312E9">
        <w:rPr>
          <w:iCs/>
        </w:rPr>
        <w:t>;</w:t>
      </w:r>
      <w:r w:rsidRPr="008B13B2">
        <w:rPr>
          <w:iCs/>
        </w:rPr>
        <w:t xml:space="preserve"> </w:t>
      </w:r>
      <w:r>
        <w:t>and</w:t>
      </w:r>
    </w:p>
    <w:p w14:paraId="3E5F7155" w14:textId="376C41E4" w:rsidR="006B65D2" w:rsidRPr="00613D3A" w:rsidRDefault="006B65D2" w:rsidP="006B65D2">
      <w:pPr>
        <w:pStyle w:val="ListParagraph"/>
        <w:widowControl/>
        <w:tabs>
          <w:tab w:val="left" w:pos="2268"/>
        </w:tabs>
        <w:overflowPunct w:val="0"/>
        <w:spacing w:before="240"/>
        <w:ind w:left="2880" w:hanging="612"/>
        <w:textAlignment w:val="baseline"/>
      </w:pPr>
      <w:r>
        <w:t>(</w:t>
      </w:r>
      <w:r w:rsidR="003051FA">
        <w:t>b</w:t>
      </w:r>
      <w:r>
        <w:t>)</w:t>
      </w:r>
      <w:r>
        <w:tab/>
        <w:t xml:space="preserve">make any other modifications that the responsible entity reasonably considers are necessary for, or incidental to, the responsible entity including provisions to the effect of paragraphs 601GA(1A)(a) to </w:t>
      </w:r>
      <w:r w:rsidRPr="007312E9">
        <w:t>(</w:t>
      </w:r>
      <w:r w:rsidR="00497C5F">
        <w:t>l</w:t>
      </w:r>
      <w:r w:rsidRPr="007312E9">
        <w:t>).</w:t>
      </w:r>
    </w:p>
    <w:p w14:paraId="6E8BA13E" w14:textId="77777777" w:rsidR="006B65D2" w:rsidRPr="00613D3A" w:rsidRDefault="006B65D2" w:rsidP="00A972E7">
      <w:pPr>
        <w:pStyle w:val="ListParagraph"/>
        <w:widowControl/>
        <w:numPr>
          <w:ilvl w:val="0"/>
          <w:numId w:val="11"/>
        </w:numPr>
        <w:tabs>
          <w:tab w:val="left" w:pos="2268"/>
        </w:tabs>
        <w:overflowPunct w:val="0"/>
        <w:spacing w:before="240"/>
        <w:ind w:left="2268" w:hanging="567"/>
        <w:textAlignment w:val="baseline"/>
      </w:pPr>
      <w:r w:rsidRPr="00613D3A">
        <w:t>The responsible entity may modify the constitution under subsection (1) where:</w:t>
      </w:r>
    </w:p>
    <w:p w14:paraId="7DB5BFC8" w14:textId="0A1F1102" w:rsidR="006B65D2" w:rsidRPr="00613D3A" w:rsidRDefault="006F7A97" w:rsidP="00501C13">
      <w:pPr>
        <w:pStyle w:val="ListParagraph"/>
        <w:widowControl/>
        <w:overflowPunct w:val="0"/>
        <w:spacing w:before="240"/>
        <w:ind w:left="2835" w:hanging="567"/>
        <w:textAlignment w:val="baseline"/>
      </w:pPr>
      <w:r>
        <w:t>(a)</w:t>
      </w:r>
      <w:r>
        <w:tab/>
      </w:r>
      <w:r w:rsidR="006B65D2" w:rsidRPr="00613D3A">
        <w:t xml:space="preserve">the responsible entity has </w:t>
      </w:r>
      <w:r w:rsidR="006B65D2">
        <w:t xml:space="preserve">given members of the scheme written notice of the modification by sending each member by post or by email a copy of a notice </w:t>
      </w:r>
      <w:r w:rsidR="006B65D2" w:rsidRPr="00613D3A">
        <w:t>that complies with subsection (3)</w:t>
      </w:r>
      <w:r w:rsidR="006B65D2">
        <w:t>; and</w:t>
      </w:r>
    </w:p>
    <w:p w14:paraId="408B4A07" w14:textId="18DC4FCF" w:rsidR="006B65D2" w:rsidRDefault="006F7A97" w:rsidP="00501C13">
      <w:pPr>
        <w:pStyle w:val="ListParagraph"/>
        <w:widowControl/>
        <w:overflowPunct w:val="0"/>
        <w:spacing w:before="240"/>
        <w:ind w:left="2835" w:hanging="567"/>
        <w:textAlignment w:val="baseline"/>
      </w:pPr>
      <w:r>
        <w:t>(b)</w:t>
      </w:r>
      <w:r>
        <w:tab/>
      </w:r>
      <w:r w:rsidR="006B65D2" w:rsidRPr="00613D3A">
        <w:t xml:space="preserve">the responsible entity has </w:t>
      </w:r>
      <w:r w:rsidR="006B65D2">
        <w:t xml:space="preserve">published </w:t>
      </w:r>
      <w:r w:rsidR="006B65D2" w:rsidRPr="00613D3A">
        <w:t>a notice that complies with subsection (3)</w:t>
      </w:r>
      <w:r w:rsidR="006B65D2">
        <w:t xml:space="preserve"> on its website:</w:t>
      </w:r>
    </w:p>
    <w:p w14:paraId="3AA3B773" w14:textId="77777777" w:rsidR="006B65D2" w:rsidRDefault="006B65D2">
      <w:pPr>
        <w:pStyle w:val="ListParagraph"/>
        <w:widowControl/>
        <w:numPr>
          <w:ilvl w:val="0"/>
          <w:numId w:val="15"/>
        </w:numPr>
        <w:overflowPunct w:val="0"/>
        <w:spacing w:before="240"/>
        <w:ind w:left="3360" w:hanging="532"/>
        <w:textAlignment w:val="baseline"/>
      </w:pPr>
      <w:r>
        <w:t>no later than the date it gives written notice under paragraph (a); and</w:t>
      </w:r>
    </w:p>
    <w:p w14:paraId="35C18681" w14:textId="77777777" w:rsidR="006B65D2" w:rsidRDefault="006B65D2">
      <w:pPr>
        <w:pStyle w:val="ListParagraph"/>
        <w:widowControl/>
        <w:numPr>
          <w:ilvl w:val="0"/>
          <w:numId w:val="15"/>
        </w:numPr>
        <w:overflowPunct w:val="0"/>
        <w:spacing w:before="240"/>
        <w:ind w:left="3360" w:hanging="532"/>
        <w:textAlignment w:val="baseline"/>
      </w:pPr>
      <w:r>
        <w:t xml:space="preserve">in a way that is likely to come to the attention of a person looking for information about the scheme on the website; and </w:t>
      </w:r>
      <w:r w:rsidRPr="00613D3A">
        <w:t xml:space="preserve"> </w:t>
      </w:r>
    </w:p>
    <w:p w14:paraId="5C51C087" w14:textId="77777777" w:rsidR="006B65D2" w:rsidRPr="00607456" w:rsidRDefault="006B65D2" w:rsidP="006F7A97">
      <w:pPr>
        <w:overflowPunct w:val="0"/>
        <w:spacing w:before="240"/>
        <w:ind w:left="2835" w:hanging="567"/>
        <w:textAlignment w:val="baseline"/>
        <w:rPr>
          <w:sz w:val="24"/>
          <w:szCs w:val="24"/>
        </w:rPr>
      </w:pPr>
      <w:r w:rsidRPr="00607456">
        <w:rPr>
          <w:sz w:val="24"/>
          <w:szCs w:val="24"/>
        </w:rPr>
        <w:t>(c)</w:t>
      </w:r>
      <w:r w:rsidRPr="00607456">
        <w:rPr>
          <w:sz w:val="24"/>
          <w:szCs w:val="24"/>
        </w:rPr>
        <w:tab/>
        <w:t>as at a date (</w:t>
      </w:r>
      <w:r w:rsidRPr="00607456">
        <w:rPr>
          <w:b/>
          <w:bCs/>
          <w:i/>
          <w:iCs/>
          <w:sz w:val="24"/>
          <w:szCs w:val="24"/>
        </w:rPr>
        <w:t>relevant date</w:t>
      </w:r>
      <w:r w:rsidRPr="00607456">
        <w:rPr>
          <w:sz w:val="24"/>
          <w:szCs w:val="24"/>
        </w:rPr>
        <w:t xml:space="preserve">) that is: </w:t>
      </w:r>
    </w:p>
    <w:p w14:paraId="4753E7B0" w14:textId="77777777" w:rsidR="006B65D2" w:rsidRPr="00607456" w:rsidRDefault="006B65D2" w:rsidP="006B65D2">
      <w:pPr>
        <w:overflowPunct w:val="0"/>
        <w:spacing w:before="240"/>
        <w:ind w:left="3402" w:hanging="522"/>
        <w:textAlignment w:val="baseline"/>
        <w:rPr>
          <w:sz w:val="24"/>
          <w:szCs w:val="24"/>
        </w:rPr>
      </w:pPr>
      <w:r w:rsidRPr="00607456">
        <w:rPr>
          <w:sz w:val="24"/>
          <w:szCs w:val="24"/>
        </w:rPr>
        <w:t>(i)</w:t>
      </w:r>
      <w:r w:rsidRPr="00607456">
        <w:rPr>
          <w:sz w:val="24"/>
          <w:szCs w:val="24"/>
        </w:rPr>
        <w:tab/>
        <w:t>no later than the date it gives written notice under paragraph (a) and (b); and</w:t>
      </w:r>
    </w:p>
    <w:p w14:paraId="78EC334F" w14:textId="77777777" w:rsidR="006B65D2" w:rsidRPr="00607456" w:rsidRDefault="006B65D2" w:rsidP="006B65D2">
      <w:pPr>
        <w:overflowPunct w:val="0"/>
        <w:spacing w:before="240"/>
        <w:ind w:left="3402" w:hanging="522"/>
        <w:textAlignment w:val="baseline"/>
        <w:rPr>
          <w:sz w:val="24"/>
          <w:szCs w:val="24"/>
        </w:rPr>
      </w:pPr>
      <w:r w:rsidRPr="00607456">
        <w:rPr>
          <w:sz w:val="24"/>
          <w:szCs w:val="24"/>
        </w:rPr>
        <w:t>(ii)</w:t>
      </w:r>
      <w:r w:rsidRPr="00607456">
        <w:rPr>
          <w:sz w:val="24"/>
          <w:szCs w:val="24"/>
        </w:rPr>
        <w:tab/>
        <w:t>at least 14 days after the responsible entity gives notice to members under paragraph (a);</w:t>
      </w:r>
    </w:p>
    <w:p w14:paraId="18795EE1" w14:textId="413C2127" w:rsidR="006B65D2" w:rsidRPr="00607456" w:rsidRDefault="006B65D2" w:rsidP="006B65D2">
      <w:pPr>
        <w:overflowPunct w:val="0"/>
        <w:spacing w:before="240"/>
        <w:ind w:left="2835" w:firstLine="45"/>
        <w:textAlignment w:val="baseline"/>
        <w:rPr>
          <w:sz w:val="24"/>
          <w:szCs w:val="24"/>
        </w:rPr>
      </w:pPr>
      <w:r w:rsidRPr="00607456">
        <w:rPr>
          <w:sz w:val="24"/>
          <w:szCs w:val="24"/>
        </w:rPr>
        <w:t xml:space="preserve">the responsible entity has not received requests from members with at least 5% of the votes that may be </w:t>
      </w:r>
      <w:r w:rsidR="008078E6">
        <w:rPr>
          <w:sz w:val="24"/>
          <w:szCs w:val="24"/>
        </w:rPr>
        <w:t>cast</w:t>
      </w:r>
      <w:r w:rsidRPr="00607456">
        <w:rPr>
          <w:sz w:val="24"/>
          <w:szCs w:val="24"/>
        </w:rPr>
        <w:t xml:space="preserve"> on the resolution referred to in paragraph (3)(b) to call and arrange to hold a meeting as specified in the notice. </w:t>
      </w:r>
    </w:p>
    <w:p w14:paraId="033996EA" w14:textId="77777777" w:rsidR="006B65D2" w:rsidRPr="00613D3A" w:rsidRDefault="006B65D2" w:rsidP="006B65D2">
      <w:pPr>
        <w:pStyle w:val="ListParagraph"/>
        <w:widowControl/>
        <w:overflowPunct w:val="0"/>
        <w:spacing w:before="240"/>
        <w:ind w:left="2268" w:hanging="567"/>
        <w:textAlignment w:val="baseline"/>
      </w:pPr>
      <w:r>
        <w:t>(3)</w:t>
      </w:r>
      <w:r>
        <w:tab/>
      </w:r>
      <w:r w:rsidRPr="00613D3A">
        <w:t>A notice complies with this subsection if it:</w:t>
      </w:r>
    </w:p>
    <w:p w14:paraId="535F32D3" w14:textId="77777777" w:rsidR="006B65D2" w:rsidRDefault="006B65D2" w:rsidP="00A972E7">
      <w:pPr>
        <w:pStyle w:val="ListParagraph"/>
        <w:widowControl/>
        <w:numPr>
          <w:ilvl w:val="0"/>
          <w:numId w:val="13"/>
        </w:numPr>
        <w:overflowPunct w:val="0"/>
        <w:spacing w:before="240"/>
        <w:ind w:left="2828" w:hanging="574"/>
        <w:textAlignment w:val="baseline"/>
      </w:pPr>
      <w:r w:rsidRPr="00613D3A">
        <w:t>sets out a summary of the reason for, and the effect of, the proposed modification of the constitution; and</w:t>
      </w:r>
    </w:p>
    <w:p w14:paraId="062D9BC1" w14:textId="77777777" w:rsidR="006B65D2" w:rsidRPr="00613D3A" w:rsidRDefault="006B65D2">
      <w:pPr>
        <w:pStyle w:val="ListParagraph"/>
        <w:widowControl/>
        <w:numPr>
          <w:ilvl w:val="0"/>
          <w:numId w:val="13"/>
        </w:numPr>
        <w:overflowPunct w:val="0"/>
        <w:spacing w:before="240"/>
        <w:ind w:left="2828" w:hanging="574"/>
        <w:textAlignment w:val="baseline"/>
      </w:pPr>
      <w:r w:rsidRPr="00613D3A">
        <w:t>states that the responsible entity will modify the constitution as proposed unless it receives requests to call and arrange to hold a meeting of the scheme’s members to consider and vote on a special resolution to modify the constitution as proposed:</w:t>
      </w:r>
    </w:p>
    <w:p w14:paraId="1EBCF017" w14:textId="77777777" w:rsidR="006B65D2" w:rsidRPr="00613D3A" w:rsidRDefault="006B65D2">
      <w:pPr>
        <w:pStyle w:val="ListParagraph"/>
        <w:widowControl/>
        <w:numPr>
          <w:ilvl w:val="0"/>
          <w:numId w:val="14"/>
        </w:numPr>
        <w:overflowPunct w:val="0"/>
        <w:spacing w:before="240"/>
        <w:ind w:left="3402" w:hanging="574"/>
        <w:textAlignment w:val="baseline"/>
      </w:pPr>
      <w:r w:rsidRPr="00613D3A">
        <w:t>from members with at least 5% of the votes that may be cast on the resolution; and</w:t>
      </w:r>
    </w:p>
    <w:p w14:paraId="515365F1" w14:textId="77777777" w:rsidR="006B65D2" w:rsidRPr="00613D3A" w:rsidRDefault="006B65D2">
      <w:pPr>
        <w:pStyle w:val="ListParagraph"/>
        <w:widowControl/>
        <w:numPr>
          <w:ilvl w:val="0"/>
          <w:numId w:val="14"/>
        </w:numPr>
        <w:overflowPunct w:val="0"/>
        <w:spacing w:before="240"/>
        <w:ind w:left="3402" w:hanging="574"/>
        <w:textAlignment w:val="baseline"/>
      </w:pPr>
      <w:r w:rsidRPr="00613D3A">
        <w:t xml:space="preserve">by </w:t>
      </w:r>
      <w:r>
        <w:t>the relevant date</w:t>
      </w:r>
      <w:r w:rsidRPr="00613D3A">
        <w:t>; and</w:t>
      </w:r>
    </w:p>
    <w:p w14:paraId="077AA240" w14:textId="77777777" w:rsidR="006B65D2" w:rsidRPr="00613D3A" w:rsidRDefault="006B65D2">
      <w:pPr>
        <w:pStyle w:val="ListParagraph"/>
        <w:widowControl/>
        <w:numPr>
          <w:ilvl w:val="0"/>
          <w:numId w:val="13"/>
        </w:numPr>
        <w:overflowPunct w:val="0"/>
        <w:spacing w:before="240"/>
        <w:ind w:left="2828" w:hanging="574"/>
        <w:textAlignment w:val="baseline"/>
      </w:pPr>
      <w:r w:rsidRPr="00613D3A">
        <w:t>states that a request referred to in paragraph (b) must be made in writing and may be sent to a specified email address of the responsible entity; and</w:t>
      </w:r>
    </w:p>
    <w:p w14:paraId="06AF209C" w14:textId="77777777" w:rsidR="006B65D2" w:rsidRDefault="006B65D2">
      <w:pPr>
        <w:pStyle w:val="ListParagraph"/>
        <w:widowControl/>
        <w:numPr>
          <w:ilvl w:val="0"/>
          <w:numId w:val="13"/>
        </w:numPr>
        <w:overflowPunct w:val="0"/>
        <w:spacing w:before="240"/>
        <w:ind w:left="2828" w:hanging="574"/>
        <w:textAlignment w:val="baseline"/>
      </w:pPr>
      <w:r w:rsidRPr="00613D3A">
        <w:t>is worded and presented in a clear, concise and effective manner.</w:t>
      </w:r>
    </w:p>
    <w:p w14:paraId="0782AC5C" w14:textId="4E701634" w:rsidR="006B65D2" w:rsidRDefault="006B65D2" w:rsidP="006B65D2">
      <w:pPr>
        <w:pStyle w:val="ListParagraph"/>
        <w:widowControl/>
        <w:overflowPunct w:val="0"/>
        <w:spacing w:before="240"/>
        <w:ind w:left="2268" w:hanging="567"/>
        <w:textAlignment w:val="baseline"/>
      </w:pPr>
      <w:r>
        <w:t>(4)</w:t>
      </w:r>
      <w:r>
        <w:tab/>
        <w:t xml:space="preserve">Unless the scheme’s constitution provides otherwise, a notice sent by post is taken to be given 3 days after it is posted. A notice sent by email is taken to be given on the business day after it is sent.  </w:t>
      </w:r>
    </w:p>
    <w:p w14:paraId="3B1AF4ED" w14:textId="77777777" w:rsidR="006B65D2" w:rsidRPr="00EF0457" w:rsidRDefault="006B65D2" w:rsidP="006B65D2">
      <w:pPr>
        <w:pStyle w:val="ListParagraph"/>
        <w:widowControl/>
        <w:overflowPunct w:val="0"/>
        <w:spacing w:before="240"/>
        <w:ind w:left="2268" w:hanging="567"/>
        <w:textAlignment w:val="baseline"/>
      </w:pPr>
      <w:r>
        <w:t>(5)</w:t>
      </w:r>
      <w:r>
        <w:tab/>
      </w:r>
      <w:r w:rsidRPr="00EF0457">
        <w:t>The responsible entity may repeal and replace the constitution instead of modifying it where:</w:t>
      </w:r>
    </w:p>
    <w:p w14:paraId="14330815" w14:textId="77777777" w:rsidR="006B65D2" w:rsidRPr="00EF0457" w:rsidRDefault="006B65D2" w:rsidP="00A972E7">
      <w:pPr>
        <w:pStyle w:val="ListParagraph"/>
        <w:widowControl/>
        <w:numPr>
          <w:ilvl w:val="0"/>
          <w:numId w:val="16"/>
        </w:numPr>
        <w:overflowPunct w:val="0"/>
        <w:spacing w:before="240"/>
        <w:ind w:left="2835" w:hanging="567"/>
        <w:textAlignment w:val="baseline"/>
      </w:pPr>
      <w:r w:rsidRPr="00EF0457">
        <w:t>the replacement constitution has the effect that the constitution would have had if it had instead been modified in accordance with subsection (1); and</w:t>
      </w:r>
    </w:p>
    <w:p w14:paraId="04C9DB42" w14:textId="77777777" w:rsidR="006B65D2" w:rsidRPr="00EF0457" w:rsidRDefault="006B65D2">
      <w:pPr>
        <w:pStyle w:val="ListParagraph"/>
        <w:widowControl/>
        <w:numPr>
          <w:ilvl w:val="0"/>
          <w:numId w:val="16"/>
        </w:numPr>
        <w:overflowPunct w:val="0"/>
        <w:spacing w:before="240"/>
        <w:ind w:left="2835" w:hanging="567"/>
        <w:textAlignment w:val="baseline"/>
      </w:pPr>
      <w:r w:rsidRPr="00EF0457">
        <w:t>subsection (2) had been satisfied as if references in subsections (2) and (3) to modifying the constitution included references to repealing and replacing it.</w:t>
      </w:r>
    </w:p>
    <w:p w14:paraId="4EED2D58" w14:textId="77777777" w:rsidR="006B65D2" w:rsidRPr="00EF0457" w:rsidRDefault="006B65D2" w:rsidP="006B65D2">
      <w:pPr>
        <w:pStyle w:val="ListParagraph"/>
        <w:widowControl/>
        <w:overflowPunct w:val="0"/>
        <w:spacing w:before="240"/>
        <w:ind w:left="2268" w:hanging="567"/>
        <w:textAlignment w:val="baseline"/>
      </w:pPr>
      <w:r>
        <w:t>(6)</w:t>
      </w:r>
      <w:r>
        <w:tab/>
      </w:r>
      <w:r w:rsidRPr="00EF0457">
        <w:t>The responsible entity may modify or repeal and replace the constitution under subsections (1) and (</w:t>
      </w:r>
      <w:r>
        <w:t>5</w:t>
      </w:r>
      <w:r w:rsidRPr="00EF0457">
        <w:t>) even if the constitution includes provisions to the effect that it may only be modified or repealed and replaced in accordance with paragraphs 601GC(1)(a) or (b) or provisions to the effect of those paragraphs.</w:t>
      </w:r>
    </w:p>
    <w:p w14:paraId="7BF175E9" w14:textId="07C63FBA" w:rsidR="006B65D2" w:rsidRDefault="006B65D2" w:rsidP="006B65D2">
      <w:pPr>
        <w:pStyle w:val="ListParagraph"/>
        <w:widowControl/>
        <w:overflowPunct w:val="0"/>
        <w:spacing w:before="240"/>
        <w:ind w:left="2268" w:hanging="567"/>
        <w:textAlignment w:val="baseline"/>
      </w:pPr>
      <w:r>
        <w:t>(7)</w:t>
      </w:r>
      <w:r>
        <w:tab/>
        <w:t>If the responsible entity:</w:t>
      </w:r>
    </w:p>
    <w:p w14:paraId="79456FE4" w14:textId="62454C05" w:rsidR="006B65D2" w:rsidRDefault="006B65D2" w:rsidP="006B65D2">
      <w:pPr>
        <w:pStyle w:val="ListParagraph"/>
        <w:widowControl/>
        <w:overflowPunct w:val="0"/>
        <w:spacing w:before="240"/>
        <w:ind w:left="2835" w:hanging="567"/>
        <w:textAlignment w:val="baseline"/>
      </w:pPr>
      <w:r>
        <w:t>(a)</w:t>
      </w:r>
      <w:r>
        <w:tab/>
        <w:t>decides not to give members written notice (</w:t>
      </w:r>
      <w:r w:rsidRPr="00063363">
        <w:rPr>
          <w:b/>
          <w:bCs/>
          <w:i/>
          <w:iCs/>
        </w:rPr>
        <w:t>modification notice</w:t>
      </w:r>
      <w:r>
        <w:t xml:space="preserve">) under paragraph (2)(a) </w:t>
      </w:r>
      <w:r w:rsidR="005E7F5C">
        <w:t xml:space="preserve">or under subsection (5) as it applies in relation to </w:t>
      </w:r>
      <w:r>
        <w:t>paragraph (2)(a); or</w:t>
      </w:r>
    </w:p>
    <w:p w14:paraId="77E26E98" w14:textId="5FA62388" w:rsidR="006B65D2" w:rsidRDefault="006B65D2" w:rsidP="006B65D2">
      <w:pPr>
        <w:pStyle w:val="ListParagraph"/>
        <w:widowControl/>
        <w:overflowPunct w:val="0"/>
        <w:spacing w:before="240"/>
        <w:ind w:left="2835" w:hanging="567"/>
        <w:textAlignment w:val="baseline"/>
      </w:pPr>
      <w:r>
        <w:t>(b)</w:t>
      </w:r>
      <w:r>
        <w:tab/>
        <w:t xml:space="preserve">does not give members a modification notice by </w:t>
      </w:r>
      <w:r w:rsidR="00E57F2C">
        <w:t>30 September 2021</w:t>
      </w:r>
      <w:r>
        <w:t xml:space="preserve">; </w:t>
      </w:r>
    </w:p>
    <w:p w14:paraId="2935F5BA" w14:textId="77777777" w:rsidR="008B7249" w:rsidRDefault="00C94985" w:rsidP="00C94985">
      <w:pPr>
        <w:pStyle w:val="ListParagraph"/>
        <w:widowControl/>
        <w:overflowPunct w:val="0"/>
        <w:spacing w:before="240"/>
        <w:ind w:left="2268"/>
        <w:textAlignment w:val="baseline"/>
      </w:pPr>
      <w:r>
        <w:t xml:space="preserve">the responsible entity must give each member by post or by email written notice </w:t>
      </w:r>
      <w:r w:rsidR="008B7249">
        <w:t xml:space="preserve">that complies with subsection (8) </w:t>
      </w:r>
      <w:r>
        <w:t>by no later than</w:t>
      </w:r>
      <w:r w:rsidR="008B7249">
        <w:t>:</w:t>
      </w:r>
      <w:r>
        <w:t xml:space="preserve"> </w:t>
      </w:r>
    </w:p>
    <w:p w14:paraId="7F0AAE7D" w14:textId="715EE36C" w:rsidR="008B7249" w:rsidRDefault="008B7249" w:rsidP="008B7249">
      <w:pPr>
        <w:pStyle w:val="ListParagraph"/>
        <w:widowControl/>
        <w:overflowPunct w:val="0"/>
        <w:spacing w:before="240"/>
        <w:ind w:left="2835" w:hanging="567"/>
        <w:textAlignment w:val="baseline"/>
      </w:pPr>
      <w:r>
        <w:t>(c)</w:t>
      </w:r>
      <w:r>
        <w:tab/>
        <w:t>if paragraph (a) applies—21 days after making the decision; and</w:t>
      </w:r>
    </w:p>
    <w:p w14:paraId="7AB973F7" w14:textId="4D5C9A7E" w:rsidR="008B7249" w:rsidRDefault="008B7249" w:rsidP="008B7249">
      <w:pPr>
        <w:pStyle w:val="ListParagraph"/>
        <w:widowControl/>
        <w:overflowPunct w:val="0"/>
        <w:spacing w:before="240"/>
        <w:ind w:left="2835" w:hanging="567"/>
        <w:textAlignment w:val="baseline"/>
      </w:pPr>
      <w:r w:rsidRPr="007312E9">
        <w:t xml:space="preserve">(d) </w:t>
      </w:r>
      <w:r>
        <w:tab/>
      </w:r>
      <w:r w:rsidRPr="008B7249">
        <w:t>if pa</w:t>
      </w:r>
      <w:r w:rsidRPr="007E4A13">
        <w:t>r</w:t>
      </w:r>
      <w:r w:rsidRPr="00A97576">
        <w:t>ag</w:t>
      </w:r>
      <w:r w:rsidRPr="00806DD1">
        <w:t xml:space="preserve">raph </w:t>
      </w:r>
      <w:r w:rsidRPr="00EC0F7A">
        <w:t>(b)</w:t>
      </w:r>
      <w:r>
        <w:t xml:space="preserve"> applies—</w:t>
      </w:r>
      <w:r w:rsidR="00845EF8">
        <w:t>21 October</w:t>
      </w:r>
      <w:r w:rsidR="00E57F2C">
        <w:t xml:space="preserve"> 2021</w:t>
      </w:r>
      <w:r>
        <w:t>.</w:t>
      </w:r>
    </w:p>
    <w:p w14:paraId="523E2B6B" w14:textId="7BA955E8" w:rsidR="008B7249" w:rsidRDefault="008B7249" w:rsidP="008B7249">
      <w:pPr>
        <w:pStyle w:val="ListParagraph"/>
        <w:widowControl/>
        <w:overflowPunct w:val="0"/>
        <w:spacing w:before="240"/>
        <w:ind w:left="2268" w:hanging="567"/>
        <w:textAlignment w:val="baseline"/>
      </w:pPr>
      <w:r>
        <w:t>(8)</w:t>
      </w:r>
      <w:r w:rsidR="00C94985">
        <w:t xml:space="preserve"> </w:t>
      </w:r>
      <w:r>
        <w:tab/>
        <w:t>A notice complies with this subsection if it includes an explanation of the following:</w:t>
      </w:r>
    </w:p>
    <w:p w14:paraId="36149B43" w14:textId="77777777" w:rsidR="008B7249" w:rsidRDefault="008B7249" w:rsidP="008B7249">
      <w:pPr>
        <w:pStyle w:val="ListParagraph"/>
        <w:widowControl/>
        <w:overflowPunct w:val="0"/>
        <w:spacing w:before="240"/>
        <w:ind w:left="2835" w:hanging="567"/>
        <w:textAlignment w:val="baseline"/>
      </w:pPr>
      <w:r>
        <w:t>(a)</w:t>
      </w:r>
      <w:r>
        <w:tab/>
        <w:t>why the responsible entity has decided not to give, or has not given, members a modification notice; and</w:t>
      </w:r>
    </w:p>
    <w:p w14:paraId="4F9528B0" w14:textId="56DB7AD4" w:rsidR="008B7249" w:rsidRDefault="008B7249" w:rsidP="008B7249">
      <w:pPr>
        <w:pStyle w:val="ListParagraph"/>
        <w:widowControl/>
        <w:overflowPunct w:val="0"/>
        <w:spacing w:before="240"/>
        <w:ind w:left="2835" w:hanging="567"/>
        <w:textAlignment w:val="baseline"/>
      </w:pPr>
      <w:r>
        <w:t>(</w:t>
      </w:r>
      <w:r w:rsidR="007E4A13">
        <w:t>b</w:t>
      </w:r>
      <w:r w:rsidR="006B65D2">
        <w:t>)</w:t>
      </w:r>
      <w:r w:rsidR="006B65D2">
        <w:tab/>
        <w:t>the effect for members of the responsible entity not giving members a modification notice compared to the situation if the responsible entity had given a modification notice</w:t>
      </w:r>
      <w:r>
        <w:t>; and</w:t>
      </w:r>
      <w:r w:rsidRPr="00EF0457">
        <w:t xml:space="preserve"> </w:t>
      </w:r>
    </w:p>
    <w:p w14:paraId="2788B1C0" w14:textId="7115B99E" w:rsidR="006B65D2" w:rsidRPr="00EF0457" w:rsidRDefault="008B7249" w:rsidP="00E57F2C">
      <w:pPr>
        <w:pStyle w:val="ListParagraph"/>
        <w:widowControl/>
        <w:overflowPunct w:val="0"/>
        <w:spacing w:before="240"/>
        <w:ind w:left="2835" w:hanging="567"/>
        <w:textAlignment w:val="baseline"/>
      </w:pPr>
      <w:r>
        <w:t>(</w:t>
      </w:r>
      <w:r w:rsidR="007E4A13">
        <w:t>c</w:t>
      </w:r>
      <w:r>
        <w:t>)</w:t>
      </w:r>
      <w:r>
        <w:tab/>
      </w:r>
      <w:r w:rsidR="007E4A13">
        <w:t xml:space="preserve">that under section 252D, members holding interests carrying at least 5% of the votes that may be cast at a meeting of scheme may </w:t>
      </w:r>
      <w:r w:rsidR="007E4A13" w:rsidRPr="007E4A13">
        <w:t>call and</w:t>
      </w:r>
      <w:r w:rsidR="007E4A13" w:rsidRPr="00613D3A">
        <w:t xml:space="preserve"> arrange to hold a meeting of the scheme’s members to consider and vote on a special resolution to modify </w:t>
      </w:r>
      <w:r w:rsidR="007E4A13">
        <w:t xml:space="preserve">or repeal and replace the constitution </w:t>
      </w:r>
      <w:r w:rsidR="007E4A13" w:rsidRPr="00613D3A">
        <w:t>the constitution</w:t>
      </w:r>
      <w:r w:rsidR="007E4A13" w:rsidRPr="007E4A13">
        <w:t xml:space="preserve"> </w:t>
      </w:r>
      <w:r w:rsidR="007E4A13">
        <w:t xml:space="preserve">to include provisions to the effect of paragraphs 601GA(1A)(a) to </w:t>
      </w:r>
      <w:r w:rsidR="007E4A13" w:rsidRPr="007312E9">
        <w:t>(</w:t>
      </w:r>
      <w:r w:rsidR="00497C5F">
        <w:t>l</w:t>
      </w:r>
      <w:r w:rsidR="007E4A13" w:rsidRPr="007312E9">
        <w:t>) at the expense of th</w:t>
      </w:r>
      <w:r w:rsidR="007E4A13">
        <w:t>os</w:t>
      </w:r>
      <w:r w:rsidR="007E4A13" w:rsidRPr="007312E9">
        <w:t>e members.</w:t>
      </w:r>
    </w:p>
    <w:p w14:paraId="50DC9A1E" w14:textId="6051327F" w:rsidR="006B65D2" w:rsidRDefault="006B65D2" w:rsidP="007312E9">
      <w:pPr>
        <w:pStyle w:val="ListParagraph"/>
        <w:spacing w:before="240"/>
        <w:ind w:left="2268" w:hanging="567"/>
      </w:pPr>
      <w:r>
        <w:rPr>
          <w:sz w:val="20"/>
        </w:rPr>
        <w:t>Note:</w:t>
      </w:r>
      <w:r>
        <w:rPr>
          <w:sz w:val="20"/>
        </w:rPr>
        <w:tab/>
      </w:r>
      <w:r w:rsidRPr="00991ACF">
        <w:rPr>
          <w:sz w:val="20"/>
        </w:rPr>
        <w:t>The responsible entity must act in the best interests of the members in exercising the power in subsections (</w:t>
      </w:r>
      <w:r w:rsidR="005E7F5C">
        <w:rPr>
          <w:sz w:val="20"/>
        </w:rPr>
        <w:t>1</w:t>
      </w:r>
      <w:r w:rsidRPr="00991ACF">
        <w:rPr>
          <w:sz w:val="20"/>
        </w:rPr>
        <w:t>) and (</w:t>
      </w:r>
      <w:r w:rsidR="005E7F5C">
        <w:rPr>
          <w:sz w:val="20"/>
        </w:rPr>
        <w:t>5</w:t>
      </w:r>
      <w:r w:rsidRPr="00991ACF">
        <w:rPr>
          <w:sz w:val="20"/>
        </w:rPr>
        <w:t>) to modify, or repeal and replace the constitution: see paragraph 601FC(1)(c).</w:t>
      </w:r>
      <w:r w:rsidRPr="00063363">
        <w:t>”</w:t>
      </w:r>
      <w:r w:rsidR="004F346E">
        <w:t>.</w:t>
      </w:r>
    </w:p>
    <w:p w14:paraId="23FB6C38" w14:textId="7B894A39" w:rsidR="00E36EEA" w:rsidRPr="00C94985" w:rsidRDefault="00B8417B" w:rsidP="00B42CDF">
      <w:pPr>
        <w:pStyle w:val="LI-BodyTextNumbered"/>
        <w:ind w:left="567"/>
        <w:rPr>
          <w:b/>
        </w:rPr>
      </w:pPr>
      <w:r>
        <w:rPr>
          <w:b/>
        </w:rPr>
        <w:t>3</w:t>
      </w:r>
      <w:r w:rsidR="00E36EEA" w:rsidRPr="00CA3A25">
        <w:rPr>
          <w:b/>
        </w:rPr>
        <w:tab/>
      </w:r>
      <w:r w:rsidR="00E36EEA">
        <w:rPr>
          <w:b/>
        </w:rPr>
        <w:t>Section 9</w:t>
      </w:r>
    </w:p>
    <w:p w14:paraId="7F736067" w14:textId="77777777" w:rsidR="00E36EEA" w:rsidRDefault="00E36EEA" w:rsidP="00E36EEA">
      <w:pPr>
        <w:pStyle w:val="LI-BodyTextNumbered"/>
      </w:pPr>
      <w:r>
        <w:t>Omit the section, substitute:</w:t>
      </w:r>
    </w:p>
    <w:p w14:paraId="08465B3D" w14:textId="11E85B36" w:rsidR="00E36EEA" w:rsidRPr="00F36A6C" w:rsidRDefault="005E7F5C" w:rsidP="00E36EEA">
      <w:pPr>
        <w:pStyle w:val="LI-BodyTextNumbered"/>
        <w:rPr>
          <w:b/>
        </w:rPr>
      </w:pPr>
      <w:r>
        <w:rPr>
          <w:b/>
        </w:rPr>
        <w:t>9</w:t>
      </w:r>
      <w:r w:rsidR="00E36EEA" w:rsidRPr="00B46E06">
        <w:rPr>
          <w:b/>
        </w:rPr>
        <w:tab/>
      </w:r>
      <w:r w:rsidR="00E36EEA" w:rsidRPr="00F36A6C">
        <w:rPr>
          <w:b/>
        </w:rPr>
        <w:t xml:space="preserve">Rental pools covered by ASIC Class Order [CO 02/237] </w:t>
      </w:r>
    </w:p>
    <w:p w14:paraId="0E26E48B" w14:textId="19FFD1C7" w:rsidR="00E36EEA" w:rsidRPr="003D42CD" w:rsidRDefault="00E36EEA" w:rsidP="00E36EEA">
      <w:pPr>
        <w:pStyle w:val="LI-BodyTextNumbered"/>
        <w:ind w:left="1701"/>
      </w:pPr>
      <w:r w:rsidRPr="003D42CD">
        <w:t>(1)</w:t>
      </w:r>
      <w:r w:rsidRPr="003D42CD">
        <w:tab/>
      </w:r>
      <w:r>
        <w:t>Subsection</w:t>
      </w:r>
      <w:r w:rsidR="005E7F5C">
        <w:t>s</w:t>
      </w:r>
      <w:r>
        <w:t xml:space="preserve"> (2)</w:t>
      </w:r>
      <w:r w:rsidR="005E7F5C">
        <w:t xml:space="preserve"> and (3)</w:t>
      </w:r>
      <w:r w:rsidRPr="003D42CD">
        <w:t xml:space="preserve"> appl</w:t>
      </w:r>
      <w:r w:rsidR="005E7F5C">
        <w:t>y</w:t>
      </w:r>
      <w:r w:rsidRPr="003D42CD">
        <w:t xml:space="preserve"> in relation to a person that operates or provides financial services in relation to an interest in a rental pool that was operated or purportedly was operated in reliance on ASIC Class Order [CO 02/237] (the </w:t>
      </w:r>
      <w:r w:rsidRPr="003D42CD">
        <w:rPr>
          <w:b/>
          <w:i/>
        </w:rPr>
        <w:t>old class order</w:t>
      </w:r>
      <w:r w:rsidRPr="003D42CD">
        <w:t xml:space="preserve">) immediately before the repeal of that class order. </w:t>
      </w:r>
    </w:p>
    <w:p w14:paraId="051A5083" w14:textId="77777777" w:rsidR="00E36EEA" w:rsidRPr="003D42CD" w:rsidRDefault="00E36EEA" w:rsidP="00E36EEA">
      <w:pPr>
        <w:pStyle w:val="LI-BodyTextNumbered"/>
        <w:ind w:left="1701"/>
      </w:pPr>
      <w:r w:rsidRPr="003D42CD">
        <w:t>(2)</w:t>
      </w:r>
      <w:r w:rsidRPr="003D42CD">
        <w:tab/>
        <w:t>The old class order as in force immediately before its repeal continues to apply to the person despite its repeal</w:t>
      </w:r>
      <w:r>
        <w:t xml:space="preserve"> as if the following amendments were made</w:t>
      </w:r>
      <w:r w:rsidRPr="003D42CD">
        <w:t>:</w:t>
      </w:r>
    </w:p>
    <w:p w14:paraId="5D8F64EA" w14:textId="77777777" w:rsidR="00E36EEA" w:rsidRPr="00B46E06" w:rsidRDefault="00E36EEA" w:rsidP="00E36EEA">
      <w:pPr>
        <w:pStyle w:val="LI-BodyTextNumbered"/>
        <w:ind w:left="2268"/>
      </w:pPr>
      <w:r>
        <w:t>(a)</w:t>
      </w:r>
      <w:r>
        <w:tab/>
      </w:r>
      <w:r w:rsidRPr="00B46E06">
        <w:t>in the First Ex</w:t>
      </w:r>
      <w:r w:rsidRPr="00B46E06">
        <w:rPr>
          <w:rStyle w:val="LI-BodyTextParaaChar"/>
        </w:rPr>
        <w:t>e</w:t>
      </w:r>
      <w:r w:rsidRPr="00B46E06">
        <w:t>mption at subparagraph 1(e) omit “once every 6 months”, and substitute “annually”;</w:t>
      </w:r>
    </w:p>
    <w:p w14:paraId="611F4F1B" w14:textId="5D1A48C2" w:rsidR="00E36EEA" w:rsidRDefault="00E36EEA" w:rsidP="00E36EEA">
      <w:pPr>
        <w:pStyle w:val="LI-BodyTextParaa"/>
        <w:ind w:left="2268"/>
      </w:pPr>
      <w:r w:rsidRPr="00B46E06">
        <w:t>(b)</w:t>
      </w:r>
      <w:r w:rsidRPr="00B46E06">
        <w:tab/>
        <w:t>in the</w:t>
      </w:r>
      <w:r w:rsidRPr="003D42CD">
        <w:t xml:space="preserve"> Second Exemption at paragraph (b) omit “once every 6 months”, and substitute “annually”.</w:t>
      </w:r>
    </w:p>
    <w:p w14:paraId="0C8F33A3" w14:textId="7AAB3C28" w:rsidR="005E7F5C" w:rsidRDefault="005E7F5C" w:rsidP="005E7F5C">
      <w:pPr>
        <w:pStyle w:val="LI-BodyTextParaa"/>
      </w:pPr>
      <w:r>
        <w:t>(3)</w:t>
      </w:r>
      <w:r>
        <w:tab/>
      </w:r>
      <w:r w:rsidRPr="005E7F5C">
        <w:t>The exemption (including any related conditions</w:t>
      </w:r>
      <w:r w:rsidR="00807E03">
        <w:t xml:space="preserve"> and as affected by subsection (2)</w:t>
      </w:r>
      <w:r w:rsidRPr="005E7F5C">
        <w:t>) in the old class from the requirement to hold an Australian financial services licence that is expressed to be made under paragraph 911A(2)(l) has effect under section 926A of the Act instead.</w:t>
      </w:r>
    </w:p>
    <w:p w14:paraId="0388B0F4" w14:textId="031A97DC" w:rsidR="00C94985" w:rsidRDefault="00807E03" w:rsidP="00C94985">
      <w:pPr>
        <w:pStyle w:val="LI-BodyTextParaa"/>
        <w:ind w:left="1134"/>
      </w:pPr>
      <w:r>
        <w:rPr>
          <w:b/>
          <w:bCs/>
        </w:rPr>
        <w:t>10</w:t>
      </w:r>
      <w:r w:rsidR="00C94985">
        <w:rPr>
          <w:b/>
          <w:bCs/>
        </w:rPr>
        <w:tab/>
        <w:t>Application of amendments made by</w:t>
      </w:r>
      <w:r w:rsidR="00C94985" w:rsidRPr="0004783B">
        <w:rPr>
          <w:b/>
          <w:bCs/>
          <w:i/>
          <w:iCs/>
        </w:rPr>
        <w:t xml:space="preserve"> Corporations (Amendment) </w:t>
      </w:r>
      <w:r w:rsidR="00C94985">
        <w:rPr>
          <w:b/>
          <w:bCs/>
          <w:i/>
          <w:iCs/>
        </w:rPr>
        <w:t>I</w:t>
      </w:r>
      <w:r w:rsidR="00C94985" w:rsidRPr="0004783B">
        <w:rPr>
          <w:b/>
          <w:bCs/>
          <w:i/>
          <w:iCs/>
        </w:rPr>
        <w:t xml:space="preserve">nstrument </w:t>
      </w:r>
      <w:r w:rsidR="00C94985" w:rsidRPr="007312E9">
        <w:rPr>
          <w:b/>
          <w:i/>
        </w:rPr>
        <w:t>2020/</w:t>
      </w:r>
      <w:r w:rsidRPr="007312E9">
        <w:rPr>
          <w:b/>
          <w:i/>
        </w:rPr>
        <w:t>1064</w:t>
      </w:r>
      <w:r w:rsidR="00C94985">
        <w:t xml:space="preserve"> </w:t>
      </w:r>
    </w:p>
    <w:p w14:paraId="2DF925F5" w14:textId="2E407790" w:rsidR="00C94985" w:rsidRDefault="00C94985" w:rsidP="00C94985">
      <w:pPr>
        <w:pStyle w:val="LI-BodyTextParaa"/>
      </w:pPr>
      <w:r>
        <w:t>(1)</w:t>
      </w:r>
      <w:r>
        <w:tab/>
        <w:t xml:space="preserve">The amendments made by Schedule 1 to the </w:t>
      </w:r>
      <w:r w:rsidRPr="00C24D3C">
        <w:rPr>
          <w:i/>
          <w:iCs/>
        </w:rPr>
        <w:t>ASIC</w:t>
      </w:r>
      <w:r w:rsidRPr="00A415D3">
        <w:rPr>
          <w:b/>
          <w:bCs/>
          <w:i/>
          <w:iCs/>
        </w:rPr>
        <w:t xml:space="preserve"> </w:t>
      </w:r>
      <w:r w:rsidRPr="00063363">
        <w:rPr>
          <w:i/>
          <w:iCs/>
        </w:rPr>
        <w:t xml:space="preserve">Corporations (Amendment) Instrument </w:t>
      </w:r>
      <w:r w:rsidRPr="007312E9">
        <w:rPr>
          <w:i/>
          <w:iCs/>
        </w:rPr>
        <w:t>2020/</w:t>
      </w:r>
      <w:r w:rsidR="00807E03" w:rsidRPr="007312E9">
        <w:rPr>
          <w:i/>
          <w:iCs/>
        </w:rPr>
        <w:t>1064</w:t>
      </w:r>
      <w:r>
        <w:t xml:space="preserve"> (</w:t>
      </w:r>
      <w:r w:rsidRPr="00063363">
        <w:rPr>
          <w:b/>
          <w:bCs/>
          <w:i/>
          <w:iCs/>
        </w:rPr>
        <w:t>amending instrument</w:t>
      </w:r>
      <w:r>
        <w:t>) apply on and from commencement of the amending instrument.</w:t>
      </w:r>
    </w:p>
    <w:p w14:paraId="4A31ED03" w14:textId="7A37A255" w:rsidR="00C94985" w:rsidRDefault="00C94985" w:rsidP="00C94985">
      <w:pPr>
        <w:pStyle w:val="LI-BodyTextNumbered"/>
        <w:ind w:left="1701"/>
      </w:pPr>
      <w:r>
        <w:t>(2)</w:t>
      </w:r>
      <w:r>
        <w:tab/>
        <w:t xml:space="preserve">The amendments made by Schedule 2 to the amending instrument apply on and from </w:t>
      </w:r>
      <w:r w:rsidR="006D01EF">
        <w:t>commencement of the amending instrument</w:t>
      </w:r>
      <w:r>
        <w:t xml:space="preserve"> in relation to a registered time-sharing scheme that was being not operated immediately before the commencement of the amending instrument. </w:t>
      </w:r>
    </w:p>
    <w:p w14:paraId="52DEB947" w14:textId="209CB0AD" w:rsidR="00EC0F7A" w:rsidRDefault="00EC0F7A" w:rsidP="006D01EF">
      <w:pPr>
        <w:pStyle w:val="LI-SectionNote"/>
        <w:ind w:left="2268"/>
      </w:pPr>
      <w:r>
        <w:t>Note:</w:t>
      </w:r>
      <w:r>
        <w:tab/>
        <w:t>Until the amendments made by Schedule 2 of the amending instrument apply in relation to a scheme, among other matters, the provisions of this instrument that were in force immediately before commencement of the amending instrument and that are omitted by those amendments will continue to apply in relation to the scheme.</w:t>
      </w:r>
    </w:p>
    <w:p w14:paraId="785E7117" w14:textId="20EFE736" w:rsidR="00C94985" w:rsidRDefault="00C94985" w:rsidP="00C94985">
      <w:pPr>
        <w:pStyle w:val="LI-BodyTextNumbered"/>
        <w:ind w:left="1701"/>
      </w:pPr>
      <w:r>
        <w:t>(3)</w:t>
      </w:r>
      <w:r>
        <w:tab/>
      </w:r>
      <w:r w:rsidR="00A97576">
        <w:t>The</w:t>
      </w:r>
      <w:r>
        <w:t xml:space="preserve"> amendments made by Schedule 2 to the amending instrument apply, in relation to a registered time-sharing scheme that was being operated immediately before the commencement of the amending instrument, on and from the first to occur of:</w:t>
      </w:r>
    </w:p>
    <w:p w14:paraId="5A2579DD" w14:textId="435B919D" w:rsidR="00C94985" w:rsidRPr="00807E03" w:rsidRDefault="00C94985" w:rsidP="00C94985">
      <w:pPr>
        <w:pStyle w:val="LI-BodyTextNumbered"/>
        <w:ind w:left="2268"/>
      </w:pPr>
      <w:r w:rsidRPr="00807E03">
        <w:t>(a)</w:t>
      </w:r>
      <w:r w:rsidRPr="00807E03">
        <w:tab/>
        <w:t xml:space="preserve">the constitution of the scheme being modified or repealed and replaced so </w:t>
      </w:r>
      <w:r w:rsidRPr="009655E5">
        <w:t>that it includes provisions (</w:t>
      </w:r>
      <w:r w:rsidRPr="009655E5">
        <w:rPr>
          <w:b/>
          <w:bCs/>
          <w:i/>
          <w:iCs/>
        </w:rPr>
        <w:t>hardship provisions</w:t>
      </w:r>
      <w:r w:rsidRPr="00641ACA">
        <w:t xml:space="preserve">) to the effect of paragraphs </w:t>
      </w:r>
      <w:r w:rsidRPr="00497C5F">
        <w:t>601GA(1A)(a) to (</w:t>
      </w:r>
      <w:r w:rsidR="00497C5F">
        <w:t>l</w:t>
      </w:r>
      <w:r w:rsidRPr="00807E03">
        <w:t xml:space="preserve">) of the Act </w:t>
      </w:r>
      <w:r w:rsidRPr="007312E9">
        <w:t>(as</w:t>
      </w:r>
      <w:r w:rsidR="00807E03">
        <w:t xml:space="preserve"> notionally inserted or</w:t>
      </w:r>
      <w:r w:rsidRPr="007312E9">
        <w:t xml:space="preserve"> to be notionally inserted into the Act as a result of the amending instrument</w:t>
      </w:r>
      <w:r w:rsidRPr="00807E03">
        <w:t>)</w:t>
      </w:r>
      <w:r w:rsidRPr="00807E03">
        <w:rPr>
          <w:i/>
        </w:rPr>
        <w:t>;</w:t>
      </w:r>
    </w:p>
    <w:p w14:paraId="6AC0EC86" w14:textId="7FBF504F" w:rsidR="00C94985" w:rsidRPr="004B75C2" w:rsidRDefault="00C94985" w:rsidP="00C94985">
      <w:pPr>
        <w:pStyle w:val="LI-BodyTextNumbered"/>
        <w:ind w:left="2268"/>
      </w:pPr>
      <w:r w:rsidRPr="00807E03">
        <w:t xml:space="preserve">(b) </w:t>
      </w:r>
      <w:r w:rsidRPr="00807E03">
        <w:tab/>
      </w:r>
      <w:r w:rsidR="00A97576" w:rsidRPr="00213397">
        <w:t>unless subsection (4) applies</w:t>
      </w:r>
      <w:r w:rsidR="00806DD1" w:rsidRPr="00213397">
        <w:t xml:space="preserve"> in relation to the scheme—</w:t>
      </w:r>
      <w:r w:rsidR="00E57F2C" w:rsidRPr="007312E9">
        <w:t>30 September 2021</w:t>
      </w:r>
      <w:r w:rsidRPr="007312E9">
        <w:t>.</w:t>
      </w:r>
    </w:p>
    <w:p w14:paraId="063EB756" w14:textId="5B848FC1" w:rsidR="00C94985" w:rsidRDefault="00EC0F7A" w:rsidP="00C94985">
      <w:pPr>
        <w:pStyle w:val="LI-BodyTextNumbered"/>
        <w:ind w:left="1701"/>
      </w:pPr>
      <w:r w:rsidRPr="004B75C2" w:rsidDel="00EC0F7A">
        <w:t xml:space="preserve"> </w:t>
      </w:r>
      <w:r w:rsidR="00C94985">
        <w:t>(4)</w:t>
      </w:r>
      <w:r w:rsidR="00C94985">
        <w:tab/>
      </w:r>
      <w:r w:rsidR="00806DD1">
        <w:t xml:space="preserve">This subsection applies </w:t>
      </w:r>
      <w:r w:rsidR="00C94985">
        <w:t xml:space="preserve">in relation to a registered time-sharing scheme that was being operated immediately before the commencement of the amending instrument if either of the following apply: </w:t>
      </w:r>
    </w:p>
    <w:p w14:paraId="2F0C0BE0" w14:textId="3D2B7B48" w:rsidR="00C94985" w:rsidRPr="00807E03" w:rsidRDefault="00C94985" w:rsidP="007312E9">
      <w:pPr>
        <w:pStyle w:val="LI-BodyTextNumbered"/>
        <w:tabs>
          <w:tab w:val="left" w:pos="6804"/>
        </w:tabs>
        <w:ind w:left="2268"/>
      </w:pPr>
      <w:r>
        <w:t>(a)</w:t>
      </w:r>
      <w:r>
        <w:tab/>
        <w:t xml:space="preserve">the responsible entity decides that it would not be in the best interest of members of the scheme for the constitution of the scheme to be modified or </w:t>
      </w:r>
      <w:r w:rsidRPr="007312E9">
        <w:t>repealed and rep</w:t>
      </w:r>
      <w:r w:rsidRPr="00B42CDF">
        <w:t>lace</w:t>
      </w:r>
      <w:r w:rsidR="007312E9">
        <w:t>d</w:t>
      </w:r>
      <w:r w:rsidRPr="00ED6143">
        <w:t xml:space="preserve"> t</w:t>
      </w:r>
      <w:r w:rsidRPr="007312E9">
        <w:t>o include</w:t>
      </w:r>
      <w:r>
        <w:t xml:space="preserve"> the </w:t>
      </w:r>
      <w:r w:rsidRPr="00807E03">
        <w:t xml:space="preserve">hardship provisions and notifies members of that decision on or before </w:t>
      </w:r>
      <w:r w:rsidR="00E57F2C" w:rsidRPr="007312E9">
        <w:t>30 September 2021</w:t>
      </w:r>
      <w:r w:rsidRPr="007312E9">
        <w:t>;</w:t>
      </w:r>
      <w:r w:rsidRPr="00807E03">
        <w:t xml:space="preserve"> </w:t>
      </w:r>
    </w:p>
    <w:p w14:paraId="7C305B9A" w14:textId="1A471DED" w:rsidR="00C94985" w:rsidRDefault="00C94985" w:rsidP="00C94985">
      <w:pPr>
        <w:pStyle w:val="LI-BodyTextNumbered"/>
        <w:ind w:left="2268"/>
      </w:pPr>
      <w:r w:rsidRPr="00213397">
        <w:t>(b)</w:t>
      </w:r>
      <w:r w:rsidRPr="00213397">
        <w:tab/>
        <w:t xml:space="preserve">on or before </w:t>
      </w:r>
      <w:r w:rsidR="00E57F2C" w:rsidRPr="007312E9">
        <w:t>30 September 2021</w:t>
      </w:r>
      <w:r w:rsidRPr="007312E9">
        <w:t>,</w:t>
      </w:r>
      <w:r>
        <w:t xml:space="preserve"> members of the scheme vote on, but do not pass, a special resolution to modify or repeal and replace the constitution to include the hardship provisions.</w:t>
      </w:r>
    </w:p>
    <w:p w14:paraId="66370ADE" w14:textId="01BA0786" w:rsidR="00C94985" w:rsidRDefault="00C94985" w:rsidP="00C94985">
      <w:pPr>
        <w:pStyle w:val="LI-BodyTextNumbered"/>
        <w:ind w:left="1701"/>
      </w:pPr>
      <w:r>
        <w:t>(5)</w:t>
      </w:r>
      <w:r>
        <w:tab/>
        <w:t>The amendments made by Schedule 3 to the amending instrument apply in relation to a registered time-sharing scheme on and from the first to occur of:</w:t>
      </w:r>
    </w:p>
    <w:p w14:paraId="68A8E473" w14:textId="456776B7" w:rsidR="00C94985" w:rsidRDefault="00C94985" w:rsidP="00C94985">
      <w:pPr>
        <w:pStyle w:val="LI-BodyTextNumbered"/>
        <w:ind w:left="2268"/>
      </w:pPr>
      <w:r>
        <w:t>(a)</w:t>
      </w:r>
      <w:r>
        <w:tab/>
        <w:t>the amendments made by Schedule 2 to the amending instrument applying in relation to the scheme;</w:t>
      </w:r>
    </w:p>
    <w:p w14:paraId="32510F02" w14:textId="3553BD21" w:rsidR="00C94985" w:rsidRPr="004B75C2" w:rsidRDefault="00C94985" w:rsidP="00C94985">
      <w:pPr>
        <w:pStyle w:val="LI-BodyTextNumbered"/>
        <w:ind w:left="2268"/>
      </w:pPr>
      <w:r>
        <w:t>(b)</w:t>
      </w:r>
      <w:r>
        <w:tab/>
      </w:r>
      <w:r w:rsidR="00E57F2C" w:rsidRPr="007312E9">
        <w:t>30 September 2021</w:t>
      </w:r>
      <w:r w:rsidRPr="007312E9">
        <w:t>.</w:t>
      </w:r>
    </w:p>
    <w:p w14:paraId="7DA12A93" w14:textId="3D10A0B5" w:rsidR="006B65D2" w:rsidRPr="00CA3A25" w:rsidRDefault="006B65D2" w:rsidP="006B65D2">
      <w:pPr>
        <w:pStyle w:val="LI-BodyTextNumbered"/>
        <w:ind w:left="567"/>
        <w:rPr>
          <w:b/>
        </w:rPr>
      </w:pPr>
    </w:p>
    <w:p w14:paraId="236390CD" w14:textId="77777777" w:rsidR="00C94985" w:rsidRDefault="00C94985">
      <w:pPr>
        <w:spacing w:line="240" w:lineRule="auto"/>
        <w:rPr>
          <w:rFonts w:eastAsia="Times New Roman"/>
          <w:b/>
          <w:kern w:val="28"/>
          <w:sz w:val="32"/>
          <w:lang w:eastAsia="en-AU"/>
        </w:rPr>
      </w:pPr>
      <w:r>
        <w:br w:type="page"/>
      </w:r>
    </w:p>
    <w:p w14:paraId="5B4E8056" w14:textId="717E1755" w:rsidR="00FA31DE" w:rsidRPr="00F61B09" w:rsidRDefault="009B69D4" w:rsidP="006554FF">
      <w:pPr>
        <w:pStyle w:val="LI-Heading1"/>
      </w:pPr>
      <w:bookmarkStart w:id="12" w:name="_Toc58403203"/>
      <w:r>
        <w:t xml:space="preserve">Schedule </w:t>
      </w:r>
      <w:r w:rsidR="006B65D2">
        <w:t>2</w:t>
      </w:r>
      <w:r w:rsidR="00FA31DE" w:rsidRPr="00F61B09">
        <w:t>—</w:t>
      </w:r>
      <w:r w:rsidR="008E290E">
        <w:t>Amendment</w:t>
      </w:r>
      <w:r w:rsidR="00102307">
        <w:t>s</w:t>
      </w:r>
      <w:bookmarkEnd w:id="12"/>
    </w:p>
    <w:p w14:paraId="6D9E41E0" w14:textId="33770BCA" w:rsidR="00850F56" w:rsidRPr="00545858" w:rsidRDefault="00545858" w:rsidP="001E0BF5">
      <w:pPr>
        <w:pStyle w:val="LI-Heading2"/>
        <w:rPr>
          <w:i/>
          <w:sz w:val="28"/>
          <w:szCs w:val="28"/>
        </w:rPr>
      </w:pPr>
      <w:bookmarkStart w:id="13" w:name="_Toc58403204"/>
      <w:bookmarkStart w:id="14" w:name="_Hlk49845252"/>
      <w:bookmarkEnd w:id="10"/>
      <w:r w:rsidRPr="00545858">
        <w:rPr>
          <w:i/>
          <w:sz w:val="28"/>
          <w:szCs w:val="28"/>
        </w:rPr>
        <w:t>ASIC Corporations (Time-sharing Schemes) Instrument 2017/272</w:t>
      </w:r>
      <w:bookmarkEnd w:id="13"/>
    </w:p>
    <w:bookmarkEnd w:id="14"/>
    <w:p w14:paraId="69276352" w14:textId="5E74BAF5" w:rsidR="001E0BF5" w:rsidRPr="00CA3A25" w:rsidRDefault="00E36EEA" w:rsidP="00CA3A25">
      <w:pPr>
        <w:pStyle w:val="LI-BodyTextNumbered"/>
        <w:ind w:left="567"/>
        <w:rPr>
          <w:b/>
        </w:rPr>
      </w:pPr>
      <w:r>
        <w:rPr>
          <w:b/>
        </w:rPr>
        <w:t>1</w:t>
      </w:r>
      <w:r w:rsidR="001E0BF5" w:rsidRPr="00CA3A25">
        <w:rPr>
          <w:b/>
        </w:rPr>
        <w:tab/>
      </w:r>
      <w:r w:rsidR="000C0647">
        <w:rPr>
          <w:b/>
        </w:rPr>
        <w:t>Section 5</w:t>
      </w:r>
      <w:r w:rsidR="0063597E">
        <w:rPr>
          <w:b/>
        </w:rPr>
        <w:t xml:space="preserve"> </w:t>
      </w:r>
    </w:p>
    <w:p w14:paraId="271A32C2" w14:textId="77777777" w:rsidR="000C0647" w:rsidRDefault="000C0647" w:rsidP="002B419C">
      <w:pPr>
        <w:pStyle w:val="LI-BodyTextNumbered"/>
      </w:pPr>
      <w:r>
        <w:t>Omit the section, substitute:</w:t>
      </w:r>
    </w:p>
    <w:p w14:paraId="3319FA85" w14:textId="06EF8A11" w:rsidR="000C0647" w:rsidRPr="0063597E" w:rsidRDefault="000C0647" w:rsidP="00F75F0B">
      <w:pPr>
        <w:pStyle w:val="LI-BodyTextNumbered"/>
        <w:rPr>
          <w:b/>
        </w:rPr>
      </w:pPr>
      <w:r w:rsidRPr="0063597E">
        <w:rPr>
          <w:b/>
        </w:rPr>
        <w:t>5</w:t>
      </w:r>
      <w:r w:rsidRPr="0063597E">
        <w:rPr>
          <w:b/>
        </w:rPr>
        <w:tab/>
      </w:r>
      <w:r w:rsidR="00C75D8D">
        <w:rPr>
          <w:b/>
        </w:rPr>
        <w:t>Exemption for f</w:t>
      </w:r>
      <w:r w:rsidRPr="0063597E">
        <w:rPr>
          <w:b/>
        </w:rPr>
        <w:t xml:space="preserve">orfeiture </w:t>
      </w:r>
      <w:r w:rsidR="008F3E1F">
        <w:rPr>
          <w:b/>
        </w:rPr>
        <w:t>for</w:t>
      </w:r>
      <w:r w:rsidRPr="0063597E">
        <w:rPr>
          <w:b/>
        </w:rPr>
        <w:t xml:space="preserve"> non-payment</w:t>
      </w:r>
    </w:p>
    <w:p w14:paraId="3FD30F19" w14:textId="67604012" w:rsidR="00321A87" w:rsidRDefault="00100F43" w:rsidP="008F3E1F">
      <w:pPr>
        <w:pStyle w:val="LI-BodyTextNumbered"/>
        <w:ind w:firstLine="0"/>
      </w:pPr>
      <w:r w:rsidRPr="0063597E">
        <w:t xml:space="preserve">A responsible entity of a registered time-sharing scheme does not have to comply with paragraph 601FG(1)(a) of the Act in relation to the acquisition and holding by the </w:t>
      </w:r>
      <w:r w:rsidR="00213397">
        <w:t xml:space="preserve">responsible </w:t>
      </w:r>
      <w:r w:rsidRPr="0063597E">
        <w:t xml:space="preserve">entity of an interest in the scheme that is </w:t>
      </w:r>
      <w:r w:rsidRPr="00E57F2C">
        <w:t>forfeited</w:t>
      </w:r>
      <w:r w:rsidR="00FA369C" w:rsidRPr="00E57F2C">
        <w:t xml:space="preserve"> </w:t>
      </w:r>
      <w:r w:rsidR="00FA369C" w:rsidRPr="007312E9">
        <w:t>by a defaulting member</w:t>
      </w:r>
      <w:r w:rsidRPr="00E57F2C">
        <w:t xml:space="preserve"> to the responsible entity if</w:t>
      </w:r>
      <w:r w:rsidR="00321A87">
        <w:t xml:space="preserve">: </w:t>
      </w:r>
    </w:p>
    <w:p w14:paraId="351FEDA2" w14:textId="224B0939" w:rsidR="00321A87" w:rsidRDefault="00321A87" w:rsidP="00321A87">
      <w:pPr>
        <w:pStyle w:val="LI-BodyTextNumbered"/>
        <w:ind w:left="1701"/>
      </w:pPr>
      <w:r>
        <w:t>(a)</w:t>
      </w:r>
      <w:r>
        <w:tab/>
        <w:t>the constitution of the scheme</w:t>
      </w:r>
      <w:r w:rsidR="00100F43" w:rsidRPr="00E57F2C">
        <w:t xml:space="preserve"> </w:t>
      </w:r>
      <w:r>
        <w:t>contains provisions</w:t>
      </w:r>
      <w:r w:rsidR="00FA369C" w:rsidRPr="00E57F2C">
        <w:t xml:space="preserve"> </w:t>
      </w:r>
      <w:r w:rsidR="00FA369C" w:rsidRPr="007312E9">
        <w:t>that are to the effect of paragraphs 601GA(1</w:t>
      </w:r>
      <w:r w:rsidR="004628D2" w:rsidRPr="007312E9">
        <w:t>A</w:t>
      </w:r>
      <w:r w:rsidR="00FA369C" w:rsidRPr="007312E9">
        <w:t>)(</w:t>
      </w:r>
      <w:r>
        <w:t>a</w:t>
      </w:r>
      <w:r w:rsidR="00FA369C" w:rsidRPr="007312E9">
        <w:t>) to (</w:t>
      </w:r>
      <w:r>
        <w:t>l</w:t>
      </w:r>
      <w:r w:rsidR="00FA369C" w:rsidRPr="007312E9">
        <w:t xml:space="preserve">) of the Act </w:t>
      </w:r>
      <w:r w:rsidR="00213397">
        <w:t>(</w:t>
      </w:r>
      <w:r w:rsidR="00FA369C" w:rsidRPr="007312E9">
        <w:t>as notionally inserted by this instrument</w:t>
      </w:r>
      <w:r w:rsidR="00213397">
        <w:t>)</w:t>
      </w:r>
      <w:r>
        <w:t xml:space="preserve">; and </w:t>
      </w:r>
    </w:p>
    <w:p w14:paraId="06AC8315" w14:textId="2A4E27E5" w:rsidR="000C0647" w:rsidRPr="0063597E" w:rsidRDefault="00321A87" w:rsidP="00321A87">
      <w:pPr>
        <w:pStyle w:val="LI-BodyTextNumbered"/>
        <w:ind w:left="1701"/>
      </w:pPr>
      <w:r>
        <w:t>(b)</w:t>
      </w:r>
      <w:r>
        <w:tab/>
        <w:t>the acquisition and holding is in accordance with those provisions</w:t>
      </w:r>
      <w:r w:rsidR="00525E13" w:rsidRPr="00E57F2C">
        <w:t>.</w:t>
      </w:r>
    </w:p>
    <w:p w14:paraId="232D6A0A" w14:textId="33AD92D8" w:rsidR="0063597E" w:rsidRDefault="00213397" w:rsidP="0063597E">
      <w:pPr>
        <w:pStyle w:val="LI-BodyTextNumbered"/>
        <w:rPr>
          <w:b/>
        </w:rPr>
      </w:pPr>
      <w:r>
        <w:rPr>
          <w:b/>
        </w:rPr>
        <w:t>5A</w:t>
      </w:r>
      <w:r w:rsidR="0063597E" w:rsidRPr="0063597E">
        <w:rPr>
          <w:b/>
        </w:rPr>
        <w:tab/>
      </w:r>
      <w:r w:rsidR="00BB4602" w:rsidRPr="00607456">
        <w:rPr>
          <w:b/>
        </w:rPr>
        <w:t>Equality of treatment</w:t>
      </w:r>
      <w:r w:rsidR="00BB4602">
        <w:rPr>
          <w:b/>
        </w:rPr>
        <w:t xml:space="preserve"> </w:t>
      </w:r>
    </w:p>
    <w:p w14:paraId="4722FFEE" w14:textId="08F67E10" w:rsidR="0063597E" w:rsidRDefault="0063597E" w:rsidP="009B46D6">
      <w:pPr>
        <w:pStyle w:val="LI-BodyTextNumbered"/>
        <w:ind w:firstLine="0"/>
      </w:pPr>
      <w:r w:rsidRPr="00D71B1A">
        <w:t xml:space="preserve">A responsible entity of a registered time-sharing scheme does not have to comply with paragraph 601FC(1)(d) of the Act to the extent </w:t>
      </w:r>
      <w:r w:rsidR="009D117B">
        <w:t xml:space="preserve">the requirement to treat members in the same class equally </w:t>
      </w:r>
      <w:r w:rsidRPr="00D71B1A">
        <w:t xml:space="preserve">would prevent the responsible entity from </w:t>
      </w:r>
      <w:r w:rsidR="00A16C1C" w:rsidRPr="000F7470">
        <w:t>allowin</w:t>
      </w:r>
      <w:r w:rsidR="00A16C1C" w:rsidRPr="00E54102">
        <w:t>g</w:t>
      </w:r>
      <w:r w:rsidRPr="00E54102">
        <w:t xml:space="preserve"> </w:t>
      </w:r>
      <w:r w:rsidR="00410AB1" w:rsidRPr="00E54102">
        <w:t>a</w:t>
      </w:r>
      <w:r w:rsidR="00E54102">
        <w:t>n approved hardship</w:t>
      </w:r>
      <w:r w:rsidR="00410AB1" w:rsidRPr="00E54102">
        <w:t xml:space="preserve"> </w:t>
      </w:r>
      <w:r w:rsidRPr="00E54102">
        <w:t>member</w:t>
      </w:r>
      <w:r w:rsidR="00410AB1" w:rsidRPr="00E54102">
        <w:t xml:space="preserve"> to withdraw in accordance with </w:t>
      </w:r>
      <w:r w:rsidR="008F3E1F" w:rsidRPr="00A43557">
        <w:t xml:space="preserve">provisions of the constitution of the scheme </w:t>
      </w:r>
      <w:r w:rsidR="00E86C55" w:rsidRPr="00A43557">
        <w:t>that are to the effect of paragraphs</w:t>
      </w:r>
      <w:r w:rsidRPr="00A43557">
        <w:t xml:space="preserve"> 601GA(1A)</w:t>
      </w:r>
      <w:r w:rsidR="00E86C55" w:rsidRPr="00E54102">
        <w:t>(</w:t>
      </w:r>
      <w:r w:rsidR="00D80B69">
        <w:t>b</w:t>
      </w:r>
      <w:r w:rsidR="00E86C55" w:rsidRPr="00E54102">
        <w:t>) to (</w:t>
      </w:r>
      <w:r w:rsidR="00497C5F">
        <w:t>l</w:t>
      </w:r>
      <w:r w:rsidR="00E86C55">
        <w:t>)</w:t>
      </w:r>
      <w:r w:rsidR="00D0048C">
        <w:t xml:space="preserve"> </w:t>
      </w:r>
      <w:r w:rsidR="009D117B">
        <w:t xml:space="preserve">of the Act </w:t>
      </w:r>
      <w:r w:rsidRPr="00D71B1A">
        <w:t>as notionally inserted by this instrument.</w:t>
      </w:r>
    </w:p>
    <w:p w14:paraId="6D3357C7" w14:textId="7D675E76" w:rsidR="00FA31DE" w:rsidRPr="00CA3A25" w:rsidRDefault="00D80B69" w:rsidP="00CA3A25">
      <w:pPr>
        <w:pStyle w:val="LI-BodyTextNumbered"/>
        <w:ind w:left="567"/>
        <w:rPr>
          <w:b/>
        </w:rPr>
      </w:pPr>
      <w:r>
        <w:rPr>
          <w:b/>
        </w:rPr>
        <w:t>2</w:t>
      </w:r>
      <w:r w:rsidR="00FC3EB8" w:rsidRPr="00CA3A25">
        <w:rPr>
          <w:b/>
        </w:rPr>
        <w:tab/>
      </w:r>
      <w:r w:rsidR="00F75F0B">
        <w:rPr>
          <w:b/>
        </w:rPr>
        <w:t>Section 7</w:t>
      </w:r>
      <w:r w:rsidR="00844F7C">
        <w:rPr>
          <w:b/>
        </w:rPr>
        <w:t xml:space="preserve"> </w:t>
      </w:r>
    </w:p>
    <w:p w14:paraId="65BB6759" w14:textId="0643073C" w:rsidR="00647598" w:rsidRDefault="00F75F0B" w:rsidP="00850F56">
      <w:pPr>
        <w:pStyle w:val="LI-BodyTextNumbered"/>
      </w:pPr>
      <w:r>
        <w:t xml:space="preserve">Omit the section, substitute: </w:t>
      </w:r>
    </w:p>
    <w:p w14:paraId="6178BD7D" w14:textId="019FD1C7" w:rsidR="002B419C" w:rsidRPr="00F36A6C" w:rsidRDefault="00D80B69" w:rsidP="00F36A6C">
      <w:pPr>
        <w:pStyle w:val="LI-BodyTextNumbered"/>
        <w:rPr>
          <w:b/>
        </w:rPr>
      </w:pPr>
      <w:bookmarkStart w:id="15" w:name="_Toc466377715"/>
      <w:bookmarkStart w:id="16" w:name="_Toc466985783"/>
      <w:r>
        <w:rPr>
          <w:b/>
        </w:rPr>
        <w:t>7</w:t>
      </w:r>
      <w:r w:rsidR="002B419C" w:rsidRPr="00F36A6C">
        <w:rPr>
          <w:b/>
        </w:rPr>
        <w:tab/>
      </w:r>
      <w:bookmarkStart w:id="17" w:name="_Hlk56429305"/>
      <w:r w:rsidR="002B419C" w:rsidRPr="00F36A6C">
        <w:rPr>
          <w:b/>
        </w:rPr>
        <w:t>Disclosure of prices for the purchase of time-sharing interests</w:t>
      </w:r>
      <w:bookmarkEnd w:id="15"/>
      <w:bookmarkEnd w:id="16"/>
    </w:p>
    <w:p w14:paraId="700A3D6C" w14:textId="77777777" w:rsidR="002B419C" w:rsidRPr="003D42CD" w:rsidRDefault="002B419C" w:rsidP="00D93147">
      <w:pPr>
        <w:pStyle w:val="LI-BodyTextUnnumbered"/>
      </w:pPr>
      <w:r w:rsidRPr="003D42CD">
        <w:t>Chapter 5C of the Act applies to a responsible entity of a registered time-sharing scheme as if section 601GA were modified or varied as follows:</w:t>
      </w:r>
    </w:p>
    <w:p w14:paraId="53E35058" w14:textId="0D37B7FC" w:rsidR="002B419C" w:rsidRPr="003D42CD" w:rsidRDefault="002B419C" w:rsidP="00607875">
      <w:pPr>
        <w:pStyle w:val="LI-BodyTextParaa"/>
      </w:pPr>
      <w:r w:rsidRPr="003D42CD">
        <w:t>(</w:t>
      </w:r>
      <w:r w:rsidR="00593893">
        <w:t>a</w:t>
      </w:r>
      <w:r w:rsidRPr="003D42CD">
        <w:t>)</w:t>
      </w:r>
      <w:r w:rsidRPr="003D42CD">
        <w:tab/>
        <w:t xml:space="preserve">in subsection (1), omit “The”, substitute “Subject to subsection (1A), the”; </w:t>
      </w:r>
    </w:p>
    <w:p w14:paraId="528E2067" w14:textId="53FFB214" w:rsidR="002B419C" w:rsidRPr="003D42CD" w:rsidRDefault="00940C0D" w:rsidP="00940C0D">
      <w:pPr>
        <w:pStyle w:val="LI-BodyTextParaa"/>
      </w:pPr>
      <w:r>
        <w:t>(</w:t>
      </w:r>
      <w:r w:rsidR="00593893">
        <w:t>b</w:t>
      </w:r>
      <w:r>
        <w:t>)</w:t>
      </w:r>
      <w:r w:rsidR="002B419C" w:rsidRPr="003D42CD">
        <w:tab/>
        <w:t xml:space="preserve">after </w:t>
      </w:r>
      <w:r w:rsidR="002B419C" w:rsidRPr="00607875">
        <w:t>subsection</w:t>
      </w:r>
      <w:r w:rsidR="002B419C" w:rsidRPr="003D42CD">
        <w:t xml:space="preserve"> (1) insert: </w:t>
      </w:r>
    </w:p>
    <w:p w14:paraId="317DE07E" w14:textId="5E9AA929" w:rsidR="004D4B06" w:rsidRDefault="002B419C" w:rsidP="00D11232">
      <w:pPr>
        <w:pStyle w:val="LI-BodyTextNumbered"/>
        <w:ind w:left="2268"/>
      </w:pPr>
      <w:r w:rsidRPr="003D42CD">
        <w:t>“(1A)</w:t>
      </w:r>
      <w:r w:rsidR="004D4B06">
        <w:tab/>
      </w:r>
      <w:bookmarkStart w:id="18" w:name="_Hlk43477791"/>
      <w:r w:rsidR="004D4B06">
        <w:t xml:space="preserve">The constitution of a registered </w:t>
      </w:r>
      <w:r w:rsidR="007D38A5">
        <w:t xml:space="preserve">time-sharing </w:t>
      </w:r>
      <w:r w:rsidR="004D4B06">
        <w:t xml:space="preserve">scheme need not make adequate provision for the consideration that is to be paid to acquire an interest in the scheme </w:t>
      </w:r>
      <w:r w:rsidR="009A0092">
        <w:t>if</w:t>
      </w:r>
      <w:r w:rsidR="004D4B06">
        <w:t xml:space="preserve"> </w:t>
      </w:r>
      <w:r w:rsidR="007D38A5">
        <w:t xml:space="preserve">the constitution contains provisions </w:t>
      </w:r>
      <w:r w:rsidR="004D4B06">
        <w:t xml:space="preserve">to the effect of </w:t>
      </w:r>
      <w:bookmarkEnd w:id="18"/>
      <w:r w:rsidR="009B7A21">
        <w:t>the following:</w:t>
      </w:r>
    </w:p>
    <w:p w14:paraId="451A09C8" w14:textId="77777777" w:rsidR="004D4B06" w:rsidRDefault="004D4B06" w:rsidP="00D11232">
      <w:pPr>
        <w:pStyle w:val="LI-Sectionparaa"/>
        <w:rPr>
          <w:i/>
        </w:rPr>
      </w:pPr>
      <w:r w:rsidRPr="004D4B06">
        <w:rPr>
          <w:i/>
        </w:rPr>
        <w:t>Acquisition price</w:t>
      </w:r>
    </w:p>
    <w:p w14:paraId="12F6067D" w14:textId="08AF564D" w:rsidR="004D4B06" w:rsidRDefault="00940C0D" w:rsidP="00D11232">
      <w:pPr>
        <w:pStyle w:val="LI-BodyTextNumbered"/>
        <w:ind w:left="2835"/>
      </w:pPr>
      <w:r>
        <w:t>(a)</w:t>
      </w:r>
      <w:r>
        <w:tab/>
      </w:r>
      <w:r w:rsidR="004D4B06">
        <w:t>the consideration that is to be paid to acquire an interest in the scheme is</w:t>
      </w:r>
      <w:r w:rsidR="004D4B06" w:rsidRPr="002217BF">
        <w:t>:</w:t>
      </w:r>
    </w:p>
    <w:p w14:paraId="0363B22B" w14:textId="49F9FC1E" w:rsidR="00993409" w:rsidRDefault="00993409" w:rsidP="00D11232">
      <w:pPr>
        <w:pStyle w:val="LI-BodyTextNumbered"/>
        <w:ind w:left="3402"/>
      </w:pPr>
      <w:r>
        <w:t>(i)</w:t>
      </w:r>
      <w:r w:rsidR="007506B4">
        <w:tab/>
      </w:r>
      <w:r w:rsidRPr="00993409">
        <w:t>the price stated in the Product Disclosure Statement</w:t>
      </w:r>
      <w:r w:rsidR="009665C0">
        <w:t xml:space="preserve"> for the interests</w:t>
      </w:r>
      <w:r w:rsidR="009B7A21">
        <w:t xml:space="preserve"> that is in</w:t>
      </w:r>
      <w:r w:rsidR="009F664E">
        <w:t xml:space="preserve"> use at the time</w:t>
      </w:r>
      <w:r w:rsidR="003F1678">
        <w:t xml:space="preserve"> of the acquisitio</w:t>
      </w:r>
      <w:r w:rsidR="00E95BE5">
        <w:t>n</w:t>
      </w:r>
      <w:r w:rsidRPr="00993409">
        <w:t>; or</w:t>
      </w:r>
    </w:p>
    <w:p w14:paraId="22B6DD69" w14:textId="63442214" w:rsidR="004D4B06" w:rsidRPr="001418C8" w:rsidRDefault="007506B4" w:rsidP="00D11232">
      <w:pPr>
        <w:pStyle w:val="LI-BodyTextNumbered"/>
        <w:ind w:left="3402"/>
      </w:pPr>
      <w:r w:rsidRPr="006803B0">
        <w:rPr>
          <w:color w:val="000000"/>
        </w:rPr>
        <w:t>(ii)</w:t>
      </w:r>
      <w:r w:rsidRPr="006803B0">
        <w:rPr>
          <w:color w:val="000000"/>
        </w:rPr>
        <w:tab/>
      </w:r>
      <w:r w:rsidR="004D4B06" w:rsidRPr="006803B0">
        <w:rPr>
          <w:color w:val="000000"/>
        </w:rPr>
        <w:t>in relation to the sale of an interest of a</w:t>
      </w:r>
      <w:r w:rsidR="00497C5F">
        <w:rPr>
          <w:color w:val="000000"/>
        </w:rPr>
        <w:t xml:space="preserve"> defaulting member or approved hardship</w:t>
      </w:r>
      <w:r w:rsidR="004D4B06" w:rsidRPr="006803B0">
        <w:rPr>
          <w:color w:val="000000"/>
        </w:rPr>
        <w:t xml:space="preserve"> member by the responsible entity </w:t>
      </w:r>
      <w:r w:rsidR="00047C5E" w:rsidRPr="006803B0">
        <w:rPr>
          <w:color w:val="000000"/>
        </w:rPr>
        <w:t>under a power of sale or due to forfeiture to the responsible entity</w:t>
      </w:r>
      <w:r w:rsidR="00497C5F">
        <w:rPr>
          <w:color w:val="000000"/>
        </w:rPr>
        <w:t>—a price specified in paragraph (k)</w:t>
      </w:r>
      <w:r w:rsidR="007312E9">
        <w:rPr>
          <w:color w:val="000000"/>
        </w:rPr>
        <w:t>;</w:t>
      </w:r>
      <w:r w:rsidR="004D4B06" w:rsidRPr="001418C8">
        <w:rPr>
          <w:color w:val="000000"/>
        </w:rPr>
        <w:t xml:space="preserve"> </w:t>
      </w:r>
    </w:p>
    <w:p w14:paraId="2915A5D2" w14:textId="35E55FA5" w:rsidR="004D4B06" w:rsidRPr="004D4B06" w:rsidRDefault="004D4B06" w:rsidP="00D11232">
      <w:pPr>
        <w:pStyle w:val="LI-Sectionparaa"/>
        <w:ind w:left="3119" w:hanging="851"/>
        <w:rPr>
          <w:i/>
        </w:rPr>
      </w:pPr>
      <w:bookmarkStart w:id="19" w:name="_Hlk42598710"/>
      <w:r w:rsidRPr="004D4B06">
        <w:rPr>
          <w:i/>
        </w:rPr>
        <w:t>Hardship withdrawals</w:t>
      </w:r>
    </w:p>
    <w:p w14:paraId="388B3101" w14:textId="345EE725" w:rsidR="00913D3D" w:rsidRDefault="00993409" w:rsidP="00D11232">
      <w:pPr>
        <w:pStyle w:val="LI-BodyTextNumbered"/>
        <w:ind w:left="2835"/>
      </w:pPr>
      <w:r>
        <w:t>(</w:t>
      </w:r>
      <w:r w:rsidR="00A83A6A">
        <w:t>b</w:t>
      </w:r>
      <w:r>
        <w:t>)</w:t>
      </w:r>
      <w:r>
        <w:tab/>
      </w:r>
      <w:r w:rsidR="004D4B06" w:rsidRPr="0092317D">
        <w:t xml:space="preserve">a member may </w:t>
      </w:r>
      <w:r w:rsidR="004A5063">
        <w:t xml:space="preserve">give the responsible entity </w:t>
      </w:r>
      <w:r w:rsidR="004D4B06" w:rsidRPr="0092317D">
        <w:t xml:space="preserve">a </w:t>
      </w:r>
      <w:r w:rsidR="001F2D0A">
        <w:t xml:space="preserve">hardship </w:t>
      </w:r>
      <w:r w:rsidR="00F225D7">
        <w:t>application</w:t>
      </w:r>
      <w:r w:rsidR="008D14E5">
        <w:t xml:space="preserve">, provided that if the responsible entity has received a hardship application </w:t>
      </w:r>
      <w:r w:rsidR="0064104F">
        <w:t>(</w:t>
      </w:r>
      <w:r w:rsidR="0064104F" w:rsidRPr="00501C13">
        <w:rPr>
          <w:b/>
          <w:bCs/>
          <w:i/>
          <w:iCs/>
        </w:rPr>
        <w:t>previous hardship application</w:t>
      </w:r>
      <w:r w:rsidR="0064104F">
        <w:t xml:space="preserve">) </w:t>
      </w:r>
      <w:r w:rsidR="008D14E5">
        <w:t>from the member within the previous 3 months</w:t>
      </w:r>
      <w:r w:rsidR="0064104F">
        <w:t xml:space="preserve"> and has considered the previous hardship application</w:t>
      </w:r>
      <w:r w:rsidR="00913D3D">
        <w:t>:</w:t>
      </w:r>
      <w:r w:rsidR="008D14E5">
        <w:t xml:space="preserve"> </w:t>
      </w:r>
    </w:p>
    <w:p w14:paraId="3E872096" w14:textId="3E22E5B6" w:rsidR="004A5063" w:rsidRDefault="00913D3D" w:rsidP="00913D3D">
      <w:pPr>
        <w:pStyle w:val="LI-BodyTextNumbered"/>
        <w:ind w:left="3402"/>
      </w:pPr>
      <w:r>
        <w:t>(i)</w:t>
      </w:r>
      <w:r>
        <w:tab/>
      </w:r>
      <w:r w:rsidR="008D14E5">
        <w:t xml:space="preserve">the responsible entity has a discretion whether or not to </w:t>
      </w:r>
      <w:r>
        <w:t xml:space="preserve">consider </w:t>
      </w:r>
      <w:r w:rsidR="008D14E5">
        <w:t xml:space="preserve">the </w:t>
      </w:r>
      <w:r w:rsidR="0064104F">
        <w:t xml:space="preserve">current </w:t>
      </w:r>
      <w:r w:rsidR="008D14E5">
        <w:t>hardship application</w:t>
      </w:r>
      <w:r w:rsidR="002D31A0">
        <w:t>;</w:t>
      </w:r>
    </w:p>
    <w:p w14:paraId="66FA5F32" w14:textId="34E0B757" w:rsidR="00913D3D" w:rsidRDefault="00913D3D" w:rsidP="00913D3D">
      <w:pPr>
        <w:pStyle w:val="LI-BodyTextNumbered"/>
        <w:ind w:left="3402"/>
      </w:pPr>
      <w:r>
        <w:t>(ii)</w:t>
      </w:r>
      <w:r>
        <w:tab/>
        <w:t xml:space="preserve">if the responsible entity decides not to consider the </w:t>
      </w:r>
      <w:r w:rsidR="0064104F">
        <w:t xml:space="preserve">current </w:t>
      </w:r>
      <w:r>
        <w:t>hardship application:</w:t>
      </w:r>
    </w:p>
    <w:p w14:paraId="40A33F15" w14:textId="77777777" w:rsidR="00913D3D" w:rsidRDefault="00913D3D" w:rsidP="00913D3D">
      <w:pPr>
        <w:pStyle w:val="LI-BodyTextNumbered"/>
        <w:ind w:left="3969"/>
      </w:pPr>
      <w:r>
        <w:t>(A)</w:t>
      </w:r>
      <w:r>
        <w:tab/>
        <w:t>the responsible entity must notify the member in writing as soon as possible of its decision; and</w:t>
      </w:r>
    </w:p>
    <w:p w14:paraId="3C5CD8B2" w14:textId="43CFE91B" w:rsidR="00913D3D" w:rsidRDefault="00913D3D" w:rsidP="00913D3D">
      <w:pPr>
        <w:pStyle w:val="LI-BodyTextNumbered"/>
        <w:ind w:left="3969"/>
      </w:pPr>
      <w:r>
        <w:t xml:space="preserve"> </w:t>
      </w:r>
      <w:r w:rsidR="0064104F">
        <w:t>(B)</w:t>
      </w:r>
      <w:r w:rsidR="0064104F">
        <w:tab/>
        <w:t>paragraphs (c) to (l) do not apply in relation to the hardship application;</w:t>
      </w:r>
    </w:p>
    <w:p w14:paraId="60F9F647" w14:textId="7FF6E47C" w:rsidR="004D4B06" w:rsidRPr="0092317D" w:rsidRDefault="004A5063" w:rsidP="00D11232">
      <w:pPr>
        <w:pStyle w:val="LI-BodyTextNumbered"/>
        <w:ind w:left="2835"/>
      </w:pPr>
      <w:r>
        <w:t>(c)</w:t>
      </w:r>
      <w:r>
        <w:tab/>
      </w:r>
      <w:r w:rsidR="009A0092">
        <w:t>if the</w:t>
      </w:r>
      <w:r>
        <w:t xml:space="preserve"> responsible entity receives a hardship </w:t>
      </w:r>
      <w:r w:rsidR="00F225D7">
        <w:t>application</w:t>
      </w:r>
      <w:r w:rsidR="003F1678">
        <w:t>,</w:t>
      </w:r>
      <w:r w:rsidR="00F225D7">
        <w:t xml:space="preserve"> </w:t>
      </w:r>
      <w:r w:rsidR="009A0092">
        <w:t>the responsible entity</w:t>
      </w:r>
      <w:r w:rsidR="004D4B06">
        <w:t>:</w:t>
      </w:r>
      <w:r w:rsidR="004D4B06" w:rsidRPr="0092317D">
        <w:t xml:space="preserve"> </w:t>
      </w:r>
    </w:p>
    <w:p w14:paraId="7069EF30" w14:textId="3BCF02D8" w:rsidR="0064104F" w:rsidRDefault="007506B4" w:rsidP="00D11232">
      <w:pPr>
        <w:pStyle w:val="LI-BodyTextNumbered"/>
        <w:ind w:left="3402"/>
      </w:pPr>
      <w:r>
        <w:t>(i)</w:t>
      </w:r>
      <w:r>
        <w:tab/>
      </w:r>
      <w:r w:rsidR="00D11232">
        <w:t xml:space="preserve">must, </w:t>
      </w:r>
      <w:r w:rsidR="004A5063">
        <w:t xml:space="preserve">as soon as possible after receipt of the hardship </w:t>
      </w:r>
      <w:r w:rsidR="00F225D7">
        <w:t>application</w:t>
      </w:r>
      <w:r w:rsidR="004A5063">
        <w:t>, give</w:t>
      </w:r>
      <w:r w:rsidR="004D4B06">
        <w:t xml:space="preserve"> the member a written confirmation that the </w:t>
      </w:r>
      <w:r w:rsidR="004D4B06" w:rsidRPr="0092317D">
        <w:t xml:space="preserve">hardship </w:t>
      </w:r>
      <w:r w:rsidR="00F225D7">
        <w:t xml:space="preserve">application </w:t>
      </w:r>
      <w:r w:rsidR="004D4B06">
        <w:t>has been received;</w:t>
      </w:r>
      <w:r w:rsidR="00F93660">
        <w:t xml:space="preserve"> and</w:t>
      </w:r>
    </w:p>
    <w:p w14:paraId="2FE28F63" w14:textId="297B421C" w:rsidR="007312E9" w:rsidRDefault="004D4B06" w:rsidP="00B37810">
      <w:pPr>
        <w:pStyle w:val="LI-BodyTextNumbered"/>
        <w:ind w:left="3402"/>
      </w:pPr>
      <w:r>
        <w:t>(ii)</w:t>
      </w:r>
      <w:r>
        <w:tab/>
      </w:r>
      <w:r w:rsidR="00D11232">
        <w:t xml:space="preserve">must </w:t>
      </w:r>
      <w:r w:rsidR="004A5063">
        <w:t xml:space="preserve">consider whether </w:t>
      </w:r>
      <w:r w:rsidRPr="0092317D">
        <w:t>further information is required</w:t>
      </w:r>
      <w:r>
        <w:t xml:space="preserve"> to determine </w:t>
      </w:r>
      <w:r w:rsidR="004A5063" w:rsidRPr="00CB57A4">
        <w:t>whether the</w:t>
      </w:r>
      <w:r w:rsidRPr="00CB57A4">
        <w:t xml:space="preserve"> </w:t>
      </w:r>
      <w:r w:rsidR="00284B74">
        <w:t xml:space="preserve">member has met the </w:t>
      </w:r>
      <w:r w:rsidRPr="00CB57A4">
        <w:t>hardship criteria</w:t>
      </w:r>
      <w:r w:rsidRPr="0092317D">
        <w:t xml:space="preserve"> </w:t>
      </w:r>
      <w:r w:rsidR="004A5063">
        <w:t>and</w:t>
      </w:r>
      <w:r w:rsidR="00B37810">
        <w:t>,</w:t>
      </w:r>
      <w:r w:rsidR="004A5063">
        <w:t xml:space="preserve"> if so, give</w:t>
      </w:r>
      <w:r>
        <w:t xml:space="preserve"> </w:t>
      </w:r>
      <w:r w:rsidRPr="00DD0CE8">
        <w:t xml:space="preserve">a </w:t>
      </w:r>
      <w:r w:rsidR="0010304D">
        <w:t xml:space="preserve">notice </w:t>
      </w:r>
      <w:r w:rsidR="00A03187" w:rsidRPr="00DD0CE8">
        <w:t>to</w:t>
      </w:r>
      <w:r w:rsidR="004A5063">
        <w:t xml:space="preserve"> the membe</w:t>
      </w:r>
      <w:r w:rsidR="0010304D">
        <w:t>r</w:t>
      </w:r>
      <w:r w:rsidR="00B37810">
        <w:t xml:space="preserve"> </w:t>
      </w:r>
      <w:r w:rsidR="008C477E" w:rsidRPr="00ED6143">
        <w:t>by no l</w:t>
      </w:r>
      <w:r w:rsidR="008C477E" w:rsidRPr="00B37810">
        <w:t xml:space="preserve">ater than </w:t>
      </w:r>
      <w:r w:rsidR="007312E9" w:rsidRPr="00B42CDF">
        <w:t>30 days after the day the responsible entity receives the hardship application</w:t>
      </w:r>
      <w:r w:rsidR="00B37810">
        <w:t>:</w:t>
      </w:r>
    </w:p>
    <w:p w14:paraId="4D1F9045" w14:textId="03C84E4B" w:rsidR="00B37810" w:rsidRDefault="00B37810" w:rsidP="00B37810">
      <w:pPr>
        <w:pStyle w:val="LI-BodyTextNumbered"/>
        <w:ind w:left="3969"/>
      </w:pPr>
      <w:r>
        <w:t>(A)</w:t>
      </w:r>
      <w:r>
        <w:tab/>
        <w:t>requiring further information; and</w:t>
      </w:r>
    </w:p>
    <w:p w14:paraId="2B09E5C5" w14:textId="2C5795D3" w:rsidR="00373013" w:rsidRPr="00692F5E" w:rsidRDefault="007312E9" w:rsidP="00B37810">
      <w:pPr>
        <w:pStyle w:val="LI-BodyTextNumbered"/>
        <w:ind w:left="3969"/>
      </w:pPr>
      <w:r>
        <w:t>(B)</w:t>
      </w:r>
      <w:r w:rsidR="008C477E">
        <w:t xml:space="preserve"> </w:t>
      </w:r>
      <w:r w:rsidR="00B37810">
        <w:tab/>
      </w:r>
      <w:r w:rsidR="004D4B06" w:rsidRPr="00DD0CE8">
        <w:t>allow</w:t>
      </w:r>
      <w:r w:rsidR="00B37810">
        <w:t>ing</w:t>
      </w:r>
      <w:r w:rsidR="004D4B06" w:rsidRPr="00DD0CE8">
        <w:t xml:space="preserve"> the member </w:t>
      </w:r>
      <w:r w:rsidR="004D4B06" w:rsidRPr="00D71B1A">
        <w:t>at least</w:t>
      </w:r>
      <w:r w:rsidR="004D4B06" w:rsidRPr="00DD0CE8">
        <w:t xml:space="preserve"> 21 days to respon</w:t>
      </w:r>
      <w:r w:rsidR="004D4B06" w:rsidRPr="00692F5E">
        <w:t>d;</w:t>
      </w:r>
      <w:r w:rsidR="00F93660">
        <w:t xml:space="preserve"> and</w:t>
      </w:r>
    </w:p>
    <w:p w14:paraId="35C08E9C" w14:textId="00CBC7DA" w:rsidR="00CE3ED4" w:rsidRDefault="00373013" w:rsidP="00D11232">
      <w:pPr>
        <w:pStyle w:val="LI-BodyTextNumbered"/>
        <w:ind w:left="3402"/>
      </w:pPr>
      <w:r>
        <w:t>(iii)</w:t>
      </w:r>
      <w:r>
        <w:tab/>
      </w:r>
      <w:r w:rsidR="00D11232">
        <w:t xml:space="preserve">must, </w:t>
      </w:r>
      <w:r w:rsidR="004D4B06" w:rsidRPr="0092317D">
        <w:t>before the end of the decision period</w:t>
      </w:r>
      <w:r w:rsidR="004D4B06">
        <w:t xml:space="preserve">, make a decision </w:t>
      </w:r>
      <w:r w:rsidR="004D4B06" w:rsidRPr="0092317D">
        <w:t xml:space="preserve">whether the member </w:t>
      </w:r>
      <w:r w:rsidR="004D4B06" w:rsidRPr="00CB57A4">
        <w:t xml:space="preserve">has </w:t>
      </w:r>
      <w:r w:rsidR="006546FE" w:rsidRPr="00CB57A4">
        <w:t>met</w:t>
      </w:r>
      <w:r w:rsidR="004D4B06" w:rsidRPr="00CB57A4">
        <w:t xml:space="preserve"> the hardship criteria</w:t>
      </w:r>
      <w:r w:rsidR="00E54102">
        <w:t xml:space="preserve"> and, if so, whether to allow the member to withdraw from the scheme</w:t>
      </w:r>
      <w:r w:rsidR="00CE3ED4">
        <w:t>; and</w:t>
      </w:r>
    </w:p>
    <w:p w14:paraId="4A92C4D8" w14:textId="77777777" w:rsidR="00E54102" w:rsidRPr="000436E8" w:rsidRDefault="00E54102" w:rsidP="00D11232">
      <w:pPr>
        <w:pStyle w:val="LI-SectionNote"/>
        <w:ind w:left="3969"/>
      </w:pPr>
      <w:r w:rsidRPr="000436E8">
        <w:t>Note 1: If the responsible entity allows the member to withdraw from the scheme, the member will be an approved hardship member: see subsection (1B).</w:t>
      </w:r>
    </w:p>
    <w:p w14:paraId="7F477BB5" w14:textId="3DA85C23" w:rsidR="00E54102" w:rsidRDefault="00E54102" w:rsidP="00D11232">
      <w:pPr>
        <w:pStyle w:val="LI-SectionNote"/>
        <w:ind w:left="3969"/>
      </w:pPr>
      <w:r w:rsidRPr="000436E8">
        <w:t xml:space="preserve">Note 2: See </w:t>
      </w:r>
      <w:r w:rsidR="008C477E" w:rsidRPr="007D7C5D">
        <w:t>section 601GAH</w:t>
      </w:r>
      <w:r w:rsidRPr="007312E9">
        <w:t xml:space="preserve"> in</w:t>
      </w:r>
      <w:r w:rsidRPr="000436E8">
        <w:t xml:space="preserve"> relation to the discretion of the responsible entity to allow a member to withdraw from the scheme.</w:t>
      </w:r>
    </w:p>
    <w:p w14:paraId="372BBA8F" w14:textId="3DE41096" w:rsidR="004D4B06" w:rsidRDefault="00D11232" w:rsidP="00E57F2C">
      <w:pPr>
        <w:pStyle w:val="LI-BodyTextNumbered"/>
        <w:ind w:left="3402"/>
      </w:pPr>
      <w:r>
        <w:t>(iv)</w:t>
      </w:r>
      <w:r>
        <w:tab/>
        <w:t xml:space="preserve">must </w:t>
      </w:r>
      <w:r w:rsidR="004D4B06" w:rsidRPr="0092317D">
        <w:t>give the member a decision notice</w:t>
      </w:r>
      <w:r w:rsidR="00A03187">
        <w:t xml:space="preserve"> within </w:t>
      </w:r>
      <w:r w:rsidR="0019105C">
        <w:t xml:space="preserve">7 </w:t>
      </w:r>
      <w:r w:rsidR="00A03187">
        <w:t xml:space="preserve">days of </w:t>
      </w:r>
      <w:r w:rsidR="00CB15EC">
        <w:t>making the decision</w:t>
      </w:r>
      <w:r w:rsidR="00F93660">
        <w:t>;</w:t>
      </w:r>
      <w:r w:rsidR="00CE3ED4">
        <w:t xml:space="preserve"> </w:t>
      </w:r>
      <w:r w:rsidR="007517BD">
        <w:t>and</w:t>
      </w:r>
    </w:p>
    <w:p w14:paraId="2B9CE12D" w14:textId="1A29FF26" w:rsidR="0009297E" w:rsidRDefault="00D11232" w:rsidP="002861B8">
      <w:pPr>
        <w:pStyle w:val="LI-BodyTextNumbered"/>
        <w:ind w:left="3402"/>
      </w:pPr>
      <w:r>
        <w:t>(v)</w:t>
      </w:r>
      <w:r>
        <w:tab/>
      </w:r>
      <w:r w:rsidR="002612C3">
        <w:t xml:space="preserve">unless the responsible entity has given the member a decision notice, </w:t>
      </w:r>
      <w:r>
        <w:t xml:space="preserve">must not require the member </w:t>
      </w:r>
      <w:r w:rsidRPr="00D11232">
        <w:t>to make payment of any amounts due for payment on or after the date the responsible entity received the member’s hardship application</w:t>
      </w:r>
      <w:r w:rsidR="002612C3">
        <w:t>;</w:t>
      </w:r>
      <w:r w:rsidR="007517BD">
        <w:t xml:space="preserve"> and</w:t>
      </w:r>
    </w:p>
    <w:p w14:paraId="1845DCE9" w14:textId="3B226AB9" w:rsidR="006653BC" w:rsidRPr="0092317D" w:rsidRDefault="006653BC" w:rsidP="00222F3A">
      <w:pPr>
        <w:pStyle w:val="LI-BodyTextNumbered"/>
        <w:ind w:left="3402"/>
      </w:pPr>
      <w:r>
        <w:t>(vi)</w:t>
      </w:r>
      <w:r>
        <w:tab/>
      </w:r>
      <w:r w:rsidR="0009297E">
        <w:t>may, to the extent provided for in the constitution and until the responsible entity gives the member a decision notice, suspend the rights of the member to use property under the scheme, receive distributions under the scheme or otherwise enjoy benefits produced by the scheme;</w:t>
      </w:r>
    </w:p>
    <w:p w14:paraId="23A0C928" w14:textId="4C601FF0" w:rsidR="004D4B06" w:rsidRPr="0092317D" w:rsidRDefault="00993409" w:rsidP="008D14E5">
      <w:pPr>
        <w:pStyle w:val="LI-BodyTextNumbered"/>
        <w:ind w:left="2835"/>
      </w:pPr>
      <w:r>
        <w:t>(</w:t>
      </w:r>
      <w:r w:rsidR="007B7973">
        <w:t>d</w:t>
      </w:r>
      <w:r>
        <w:t>)</w:t>
      </w:r>
      <w:r>
        <w:tab/>
      </w:r>
      <w:bookmarkStart w:id="20" w:name="_Hlk42599016"/>
      <w:r w:rsidR="004D4B06" w:rsidRPr="0092317D">
        <w:t xml:space="preserve">if the </w:t>
      </w:r>
      <w:r w:rsidR="0010304D">
        <w:t xml:space="preserve">responsible entity </w:t>
      </w:r>
      <w:r w:rsidR="004D4B06" w:rsidRPr="0092317D">
        <w:t>deci</w:t>
      </w:r>
      <w:r w:rsidR="009A0092">
        <w:t xml:space="preserve">des </w:t>
      </w:r>
      <w:r w:rsidR="00CB15EC">
        <w:t xml:space="preserve">a </w:t>
      </w:r>
      <w:r w:rsidR="00CB15EC" w:rsidRPr="0092317D">
        <w:t>member</w:t>
      </w:r>
      <w:r w:rsidR="004D4B06" w:rsidRPr="0092317D">
        <w:t xml:space="preserve"> </w:t>
      </w:r>
      <w:r w:rsidR="004D4B06" w:rsidRPr="00CB57A4">
        <w:t>has not met the hardship criteria</w:t>
      </w:r>
      <w:r w:rsidR="004D4B06" w:rsidRPr="0092317D">
        <w:t xml:space="preserve">, </w:t>
      </w:r>
      <w:r w:rsidR="0010304D">
        <w:t>the decision notice must include</w:t>
      </w:r>
      <w:r w:rsidR="004D4B06" w:rsidRPr="0092317D">
        <w:t xml:space="preserve">: </w:t>
      </w:r>
    </w:p>
    <w:p w14:paraId="2141CD75" w14:textId="0205F18B" w:rsidR="00E47DE4" w:rsidRPr="006653BC" w:rsidRDefault="007506B4" w:rsidP="008D14E5">
      <w:pPr>
        <w:pStyle w:val="LI-BodyTextNumbered"/>
        <w:ind w:left="3402"/>
      </w:pPr>
      <w:r w:rsidRPr="008D14E5">
        <w:t>(i)</w:t>
      </w:r>
      <w:r w:rsidRPr="008D14E5">
        <w:tab/>
      </w:r>
      <w:r w:rsidR="004D4B06" w:rsidRPr="008D14E5">
        <w:t xml:space="preserve">reasons why the responsible entity </w:t>
      </w:r>
      <w:r w:rsidR="00F93660" w:rsidRPr="008D14E5">
        <w:t xml:space="preserve">has </w:t>
      </w:r>
      <w:r w:rsidR="004D4B06" w:rsidRPr="008D14E5">
        <w:t xml:space="preserve">decided that the member </w:t>
      </w:r>
      <w:r w:rsidR="004D4B06" w:rsidRPr="007312E9">
        <w:t xml:space="preserve">has not </w:t>
      </w:r>
      <w:r w:rsidR="006546FE" w:rsidRPr="007312E9">
        <w:t xml:space="preserve">met </w:t>
      </w:r>
      <w:r w:rsidR="004D4B06" w:rsidRPr="007312E9">
        <w:t>the hardship criteria</w:t>
      </w:r>
      <w:r w:rsidR="004D4B06" w:rsidRPr="008D14E5">
        <w:t>;</w:t>
      </w:r>
      <w:r w:rsidR="00833509" w:rsidRPr="008D14E5">
        <w:t xml:space="preserve"> and</w:t>
      </w:r>
    </w:p>
    <w:p w14:paraId="6A51C8C3" w14:textId="080F94B7" w:rsidR="004D4B06" w:rsidRPr="0092317D" w:rsidRDefault="00E47DE4" w:rsidP="008D14E5">
      <w:pPr>
        <w:pStyle w:val="LI-BodyTextNumbered"/>
        <w:ind w:left="3402"/>
      </w:pPr>
      <w:r w:rsidRPr="0009297E">
        <w:t>(ii)</w:t>
      </w:r>
      <w:r w:rsidRPr="0009297E">
        <w:tab/>
        <w:t>an explanation that</w:t>
      </w:r>
      <w:r w:rsidR="00B37810">
        <w:t>,</w:t>
      </w:r>
      <w:r w:rsidRPr="0009297E">
        <w:t xml:space="preserve"> as the member has not met the hardship criteria, the member </w:t>
      </w:r>
      <w:r w:rsidRPr="00F62278">
        <w:t>is not able to</w:t>
      </w:r>
      <w:r w:rsidRPr="008D14E5">
        <w:t xml:space="preserve"> withdraw from the scheme</w:t>
      </w:r>
      <w:r w:rsidRPr="006653BC">
        <w:t>;</w:t>
      </w:r>
    </w:p>
    <w:p w14:paraId="4FC7BF88" w14:textId="26A08378" w:rsidR="004D4B06" w:rsidRPr="0092317D" w:rsidRDefault="007506B4" w:rsidP="008D14E5">
      <w:pPr>
        <w:pStyle w:val="LI-BodyTextNumbered"/>
        <w:ind w:left="3402"/>
      </w:pPr>
      <w:r>
        <w:t>(ii</w:t>
      </w:r>
      <w:r w:rsidR="00E47DE4">
        <w:t>i</w:t>
      </w:r>
      <w:r>
        <w:t>)</w:t>
      </w:r>
      <w:r>
        <w:tab/>
      </w:r>
      <w:r w:rsidR="00CB15EC" w:rsidRPr="0092317D">
        <w:t xml:space="preserve">details of the </w:t>
      </w:r>
      <w:r w:rsidR="00EB5E6C">
        <w:t>scheme</w:t>
      </w:r>
      <w:r w:rsidR="00CB15EC" w:rsidRPr="0092317D">
        <w:t>’s</w:t>
      </w:r>
      <w:r w:rsidR="00CB15EC">
        <w:t xml:space="preserve"> </w:t>
      </w:r>
      <w:r w:rsidR="00833509">
        <w:t xml:space="preserve">internal and </w:t>
      </w:r>
      <w:r w:rsidR="00CB15EC" w:rsidRPr="0092317D">
        <w:t>external dispute resolution scheme</w:t>
      </w:r>
      <w:r w:rsidR="00F93660">
        <w:t>s;</w:t>
      </w:r>
    </w:p>
    <w:bookmarkEnd w:id="20"/>
    <w:p w14:paraId="254E2AAC" w14:textId="72150AAF" w:rsidR="00E54102" w:rsidRDefault="00993409" w:rsidP="008674D7">
      <w:pPr>
        <w:pStyle w:val="LI-BodyTextNumbered"/>
        <w:ind w:left="2835"/>
      </w:pPr>
      <w:r>
        <w:t>(</w:t>
      </w:r>
      <w:r w:rsidR="007B7973">
        <w:t>e</w:t>
      </w:r>
      <w:r>
        <w:t>)</w:t>
      </w:r>
      <w:r>
        <w:tab/>
      </w:r>
      <w:bookmarkStart w:id="21" w:name="_Hlk43474890"/>
      <w:bookmarkStart w:id="22" w:name="_Hlk42599054"/>
      <w:r w:rsidR="004D4B06" w:rsidRPr="0092317D">
        <w:t xml:space="preserve">if the </w:t>
      </w:r>
      <w:r w:rsidR="0020189F">
        <w:t xml:space="preserve">responsible entity </w:t>
      </w:r>
      <w:r w:rsidR="004D4B06" w:rsidRPr="0092317D">
        <w:t>deci</w:t>
      </w:r>
      <w:r w:rsidR="009A0092">
        <w:t xml:space="preserve">des a </w:t>
      </w:r>
      <w:r w:rsidR="004D4B06" w:rsidRPr="0092317D">
        <w:t>membe</w:t>
      </w:r>
      <w:r w:rsidR="004D4B06" w:rsidRPr="00FA1C31">
        <w:t xml:space="preserve">r </w:t>
      </w:r>
      <w:r w:rsidR="004D4B06" w:rsidRPr="000F6B23">
        <w:t>has met the hardship criteria</w:t>
      </w:r>
      <w:r w:rsidR="00E54102">
        <w:t xml:space="preserve"> but not to allow the member to withdraw from the scheme, the decision notice must include:</w:t>
      </w:r>
    </w:p>
    <w:p w14:paraId="7DD148B6" w14:textId="5A8D6C9C" w:rsidR="00E54102" w:rsidRPr="0092317D" w:rsidRDefault="00E54102" w:rsidP="008674D7">
      <w:pPr>
        <w:pStyle w:val="LI-BodyTextNumbered"/>
        <w:ind w:left="3402"/>
      </w:pPr>
      <w:r>
        <w:t>(i)</w:t>
      </w:r>
      <w:r>
        <w:tab/>
      </w:r>
      <w:r w:rsidRPr="0092317D">
        <w:t xml:space="preserve">reasons why the responsible entity </w:t>
      </w:r>
      <w:r>
        <w:t xml:space="preserve">has </w:t>
      </w:r>
      <w:r w:rsidRPr="0092317D">
        <w:t xml:space="preserve">decided </w:t>
      </w:r>
      <w:r>
        <w:t>not to allow the member to withdraw from the scheme</w:t>
      </w:r>
      <w:r w:rsidRPr="0092317D">
        <w:t>;</w:t>
      </w:r>
      <w:r>
        <w:t xml:space="preserve"> and</w:t>
      </w:r>
    </w:p>
    <w:p w14:paraId="15981AF3" w14:textId="7EE3848D" w:rsidR="00FA1C31" w:rsidRPr="000F6B23" w:rsidRDefault="00E54102" w:rsidP="008674D7">
      <w:pPr>
        <w:pStyle w:val="LI-BodyTextNumbered"/>
        <w:ind w:left="3402"/>
      </w:pPr>
      <w:r w:rsidDel="00833509">
        <w:t xml:space="preserve"> </w:t>
      </w:r>
      <w:r>
        <w:t>(ii)</w:t>
      </w:r>
      <w:r>
        <w:tab/>
      </w:r>
      <w:r w:rsidRPr="0092317D">
        <w:t>details of the</w:t>
      </w:r>
      <w:r>
        <w:t xml:space="preserve"> internal and </w:t>
      </w:r>
      <w:r w:rsidRPr="0092317D">
        <w:t>external dispute resolution scheme</w:t>
      </w:r>
      <w:r>
        <w:t>s;</w:t>
      </w:r>
      <w:r w:rsidR="00063701" w:rsidRPr="00FA1C31">
        <w:t xml:space="preserve"> </w:t>
      </w:r>
    </w:p>
    <w:p w14:paraId="1EC686B5" w14:textId="095A234F" w:rsidR="000F6B23" w:rsidRDefault="00FA1C31" w:rsidP="008674D7">
      <w:pPr>
        <w:pStyle w:val="LI-BodyTextNumbered"/>
        <w:ind w:left="2835"/>
      </w:pPr>
      <w:r w:rsidRPr="00F62278">
        <w:t>(f)</w:t>
      </w:r>
      <w:r w:rsidRPr="00F62278">
        <w:tab/>
      </w:r>
      <w:r w:rsidR="00D11232" w:rsidRPr="00F62278" w:rsidDel="000323C9">
        <w:t>a</w:t>
      </w:r>
      <w:r w:rsidRPr="00F62278" w:rsidDel="000323C9">
        <w:t>n</w:t>
      </w:r>
      <w:r w:rsidRPr="00F62278">
        <w:t xml:space="preserve"> approved hardship </w:t>
      </w:r>
      <w:r w:rsidR="003174B8">
        <w:t>member</w:t>
      </w:r>
      <w:r w:rsidR="000F6B23" w:rsidRPr="002612C3">
        <w:t>:</w:t>
      </w:r>
      <w:r>
        <w:t xml:space="preserve"> </w:t>
      </w:r>
    </w:p>
    <w:p w14:paraId="3D0B9EB2" w14:textId="620945AB" w:rsidR="0020189F" w:rsidRDefault="000F6B23" w:rsidP="008674D7">
      <w:pPr>
        <w:pStyle w:val="LI-BodyTextNumbered"/>
        <w:ind w:left="3402"/>
        <w:rPr>
          <w:rFonts w:eastAsia="Calibri"/>
        </w:rPr>
      </w:pPr>
      <w:r>
        <w:t>(i)</w:t>
      </w:r>
      <w:r>
        <w:tab/>
      </w:r>
      <w:r w:rsidR="00FA1C31">
        <w:t>has a right to withdraw from the scheme in accordance with paragraph (h)</w:t>
      </w:r>
      <w:r w:rsidR="00D11232">
        <w:t>;</w:t>
      </w:r>
      <w:r w:rsidR="008674D7">
        <w:t xml:space="preserve"> and</w:t>
      </w:r>
    </w:p>
    <w:p w14:paraId="224DC42B" w14:textId="36412D3D" w:rsidR="00D11232" w:rsidRDefault="000F6B23" w:rsidP="008674D7">
      <w:pPr>
        <w:pStyle w:val="LI-BodyTextNumbered"/>
        <w:ind w:left="3402"/>
      </w:pPr>
      <w:r>
        <w:rPr>
          <w:rFonts w:eastAsia="Calibri"/>
        </w:rPr>
        <w:t>(ii)</w:t>
      </w:r>
      <w:r w:rsidR="00DD0A9B">
        <w:t xml:space="preserve"> </w:t>
      </w:r>
      <w:r w:rsidR="00522631">
        <w:tab/>
      </w:r>
      <w:r w:rsidR="00DD0A9B">
        <w:t xml:space="preserve">has no liability </w:t>
      </w:r>
      <w:r w:rsidR="004D4B06" w:rsidRPr="0092317D">
        <w:t xml:space="preserve">to make payment </w:t>
      </w:r>
      <w:r w:rsidR="009A628B">
        <w:t xml:space="preserve">of any amounts due for payment </w:t>
      </w:r>
      <w:r w:rsidR="00B37810">
        <w:t>in relation</w:t>
      </w:r>
      <w:r w:rsidR="00B37810" w:rsidRPr="0092317D">
        <w:t xml:space="preserve"> </w:t>
      </w:r>
      <w:r w:rsidR="00B37810">
        <w:t xml:space="preserve">to the </w:t>
      </w:r>
      <w:r w:rsidR="00B37810" w:rsidRPr="0092317D">
        <w:t>scheme</w:t>
      </w:r>
      <w:r w:rsidR="00B37810">
        <w:t xml:space="preserve"> </w:t>
      </w:r>
      <w:r w:rsidR="009A628B">
        <w:t xml:space="preserve">on or after the </w:t>
      </w:r>
      <w:r w:rsidR="008C696C" w:rsidRPr="00F62278">
        <w:t>date</w:t>
      </w:r>
      <w:r w:rsidR="008C696C" w:rsidRPr="006653BC">
        <w:t xml:space="preserve"> </w:t>
      </w:r>
      <w:r w:rsidR="008C696C" w:rsidRPr="00F62278">
        <w:t>the</w:t>
      </w:r>
      <w:r w:rsidR="008C696C">
        <w:t xml:space="preserve"> </w:t>
      </w:r>
      <w:r w:rsidR="009A628B">
        <w:t xml:space="preserve">responsible entity received the member’s hardship </w:t>
      </w:r>
      <w:r w:rsidR="00F225D7">
        <w:t xml:space="preserve">application </w:t>
      </w:r>
      <w:r w:rsidR="00D90ECB">
        <w:t>(including payment of any shortfall from the sale process referred to in paragraph (</w:t>
      </w:r>
      <w:r w:rsidR="000323C9">
        <w:t>k</w:t>
      </w:r>
      <w:r w:rsidR="00D90ECB">
        <w:t>)</w:t>
      </w:r>
      <w:r w:rsidR="009A628B">
        <w:t>)</w:t>
      </w:r>
      <w:r w:rsidR="00D90ECB">
        <w:t xml:space="preserve"> </w:t>
      </w:r>
      <w:r w:rsidR="0004278D">
        <w:t>;</w:t>
      </w:r>
      <w:r w:rsidR="009A628B">
        <w:t xml:space="preserve"> </w:t>
      </w:r>
      <w:bookmarkEnd w:id="19"/>
      <w:bookmarkEnd w:id="21"/>
      <w:bookmarkEnd w:id="22"/>
      <w:r w:rsidR="006653BC">
        <w:t>and</w:t>
      </w:r>
    </w:p>
    <w:p w14:paraId="485817CB" w14:textId="69932BC7" w:rsidR="006653BC" w:rsidRDefault="006653BC" w:rsidP="008674D7">
      <w:pPr>
        <w:pStyle w:val="LI-BodyTextNumbered"/>
        <w:ind w:left="3402"/>
      </w:pPr>
      <w:r>
        <w:t>(iii)</w:t>
      </w:r>
      <w:r>
        <w:tab/>
        <w:t>if the approved hardship member was a defaulting member, has no liability to make payment of any amounts that are overdue for payment;</w:t>
      </w:r>
    </w:p>
    <w:p w14:paraId="1A57D4B0" w14:textId="1B467685" w:rsidR="00593893" w:rsidRDefault="00D11232" w:rsidP="00F6161A">
      <w:pPr>
        <w:pStyle w:val="LI-BodyTextNumbered"/>
        <w:ind w:left="2835"/>
        <w:rPr>
          <w:i/>
        </w:rPr>
      </w:pPr>
      <w:r>
        <w:t>(</w:t>
      </w:r>
      <w:r w:rsidR="008674D7">
        <w:t>g</w:t>
      </w:r>
      <w:r>
        <w:t>)</w:t>
      </w:r>
      <w:r>
        <w:tab/>
        <w:t xml:space="preserve">the responsible entity </w:t>
      </w:r>
      <w:r w:rsidR="008D14E5">
        <w:t>may,</w:t>
      </w:r>
      <w:r>
        <w:t xml:space="preserve"> to the extent provided for in the constitution, </w:t>
      </w:r>
      <w:r w:rsidR="008D14E5">
        <w:t xml:space="preserve">suspend </w:t>
      </w:r>
      <w:r>
        <w:t xml:space="preserve">the rights of an approved hardship member </w:t>
      </w:r>
      <w:r w:rsidR="00DD0A9B">
        <w:t>to use property under the scheme, receive distributions under the scheme or otherwise enjoy benefits produced by the scheme</w:t>
      </w:r>
      <w:r>
        <w:t>;</w:t>
      </w:r>
    </w:p>
    <w:p w14:paraId="1AA0FC5A" w14:textId="77777777" w:rsidR="004D4B06" w:rsidRPr="0092317D" w:rsidRDefault="004D4B06" w:rsidP="0088429C">
      <w:pPr>
        <w:autoSpaceDE w:val="0"/>
        <w:autoSpaceDN w:val="0"/>
        <w:spacing w:before="240" w:line="240" w:lineRule="auto"/>
        <w:ind w:left="1548" w:firstLine="720"/>
        <w:rPr>
          <w:i/>
          <w:sz w:val="24"/>
          <w:szCs w:val="24"/>
        </w:rPr>
      </w:pPr>
      <w:r w:rsidRPr="004A4145">
        <w:rPr>
          <w:rFonts w:eastAsia="Times New Roman"/>
          <w:i/>
          <w:sz w:val="24"/>
          <w:szCs w:val="24"/>
        </w:rPr>
        <w:t>Forfeiture</w:t>
      </w:r>
      <w:r w:rsidRPr="0092317D">
        <w:rPr>
          <w:i/>
          <w:sz w:val="24"/>
          <w:szCs w:val="24"/>
        </w:rPr>
        <w:t xml:space="preserve"> </w:t>
      </w:r>
      <w:r w:rsidR="00B92E15">
        <w:rPr>
          <w:i/>
          <w:sz w:val="24"/>
          <w:szCs w:val="24"/>
        </w:rPr>
        <w:t xml:space="preserve">and sale </w:t>
      </w:r>
      <w:r>
        <w:rPr>
          <w:i/>
          <w:sz w:val="24"/>
          <w:szCs w:val="24"/>
        </w:rPr>
        <w:t>circumstances</w:t>
      </w:r>
    </w:p>
    <w:p w14:paraId="2CFDC311" w14:textId="6894432C" w:rsidR="004D4B06" w:rsidRPr="0092317D" w:rsidRDefault="00993409" w:rsidP="008674D7">
      <w:pPr>
        <w:pStyle w:val="LI-BodyTextNumbered"/>
        <w:ind w:left="2835"/>
      </w:pPr>
      <w:r>
        <w:t>(</w:t>
      </w:r>
      <w:r w:rsidR="008674D7">
        <w:t>h</w:t>
      </w:r>
      <w:r>
        <w:t>)</w:t>
      </w:r>
      <w:r>
        <w:tab/>
      </w:r>
      <w:r w:rsidR="002861B8">
        <w:t>subject to paragraph</w:t>
      </w:r>
      <w:r w:rsidR="008F51B0">
        <w:t>s</w:t>
      </w:r>
      <w:r w:rsidR="002861B8">
        <w:t xml:space="preserve"> (i)</w:t>
      </w:r>
      <w:r w:rsidR="008F51B0">
        <w:t xml:space="preserve"> to (</w:t>
      </w:r>
      <w:r w:rsidR="003D3D64">
        <w:t>l</w:t>
      </w:r>
      <w:r w:rsidR="008F51B0">
        <w:t>)</w:t>
      </w:r>
      <w:r w:rsidR="002861B8">
        <w:t xml:space="preserve">, </w:t>
      </w:r>
      <w:r w:rsidR="0004278D">
        <w:t>the</w:t>
      </w:r>
      <w:r w:rsidR="004D4B06" w:rsidRPr="0092317D">
        <w:t xml:space="preserve"> </w:t>
      </w:r>
      <w:r w:rsidR="004D4B06">
        <w:t>responsible entity may, in accordance with the constitution</w:t>
      </w:r>
      <w:r w:rsidR="00B92E15">
        <w:t>,</w:t>
      </w:r>
      <w:r w:rsidR="004D4B06">
        <w:t xml:space="preserve"> forfeit </w:t>
      </w:r>
      <w:r w:rsidR="00A3773D">
        <w:t>the</w:t>
      </w:r>
      <w:r w:rsidR="00B92E15">
        <w:t xml:space="preserve"> interest of a </w:t>
      </w:r>
      <w:r w:rsidR="007B7973">
        <w:t xml:space="preserve">defaulting </w:t>
      </w:r>
      <w:r w:rsidR="00B92E15">
        <w:t>member</w:t>
      </w:r>
      <w:r w:rsidR="00497C5F">
        <w:t xml:space="preserve"> to the responsible entity</w:t>
      </w:r>
      <w:r w:rsidR="0020189F">
        <w:t>,</w:t>
      </w:r>
      <w:r w:rsidR="00B92E15">
        <w:t xml:space="preserve"> </w:t>
      </w:r>
      <w:r w:rsidR="002717BC">
        <w:t xml:space="preserve">or exercise a </w:t>
      </w:r>
      <w:r w:rsidR="004D4B06">
        <w:t>power of sale</w:t>
      </w:r>
      <w:r w:rsidR="000F076E">
        <w:t xml:space="preserve"> </w:t>
      </w:r>
      <w:r w:rsidR="007B7973">
        <w:t xml:space="preserve">of a defaulting member’s interest </w:t>
      </w:r>
      <w:r w:rsidR="000F076E">
        <w:t xml:space="preserve">on behalf of </w:t>
      </w:r>
      <w:r w:rsidR="00B92E15">
        <w:t xml:space="preserve">a </w:t>
      </w:r>
      <w:r w:rsidR="007B7973">
        <w:t xml:space="preserve">defaulting </w:t>
      </w:r>
      <w:r w:rsidR="000F076E">
        <w:t>member</w:t>
      </w:r>
      <w:r w:rsidR="0004278D">
        <w:t>;</w:t>
      </w:r>
    </w:p>
    <w:p w14:paraId="185760C9" w14:textId="581C0B2C" w:rsidR="002861B8" w:rsidRDefault="00993409" w:rsidP="008674D7">
      <w:pPr>
        <w:pStyle w:val="LI-BodyTextNumbered"/>
        <w:ind w:left="2835"/>
      </w:pPr>
      <w:bookmarkStart w:id="23" w:name="_Hlk43478949"/>
      <w:r>
        <w:t>(</w:t>
      </w:r>
      <w:r w:rsidR="008674D7">
        <w:t>i</w:t>
      </w:r>
      <w:r>
        <w:t>)</w:t>
      </w:r>
      <w:r>
        <w:tab/>
      </w:r>
      <w:r w:rsidR="009A0092">
        <w:t>if the</w:t>
      </w:r>
      <w:r w:rsidR="007B7973">
        <w:t xml:space="preserve"> responsible entity </w:t>
      </w:r>
      <w:r w:rsidR="004D4B06">
        <w:t>receive</w:t>
      </w:r>
      <w:r w:rsidR="009A0092">
        <w:t>s</w:t>
      </w:r>
      <w:r w:rsidR="004D4B06">
        <w:t xml:space="preserve"> a hardship </w:t>
      </w:r>
      <w:r w:rsidR="00F225D7">
        <w:t xml:space="preserve">application </w:t>
      </w:r>
      <w:r w:rsidR="004D4B06">
        <w:t xml:space="preserve">from a </w:t>
      </w:r>
      <w:r w:rsidR="00B92E15">
        <w:t xml:space="preserve">defaulting </w:t>
      </w:r>
      <w:r w:rsidR="004D4B06">
        <w:t xml:space="preserve">member, the responsible entity </w:t>
      </w:r>
      <w:r w:rsidR="004D4B06" w:rsidRPr="005F20A1">
        <w:t xml:space="preserve">must not forfeit </w:t>
      </w:r>
      <w:r w:rsidR="007B7973">
        <w:t xml:space="preserve">or exercise a power of sale of </w:t>
      </w:r>
      <w:r w:rsidR="004D4B06" w:rsidRPr="005F20A1">
        <w:t xml:space="preserve">the interests of </w:t>
      </w:r>
      <w:r w:rsidR="004D4B06">
        <w:t xml:space="preserve">that </w:t>
      </w:r>
      <w:r w:rsidR="004D4B06" w:rsidRPr="005F20A1">
        <w:t xml:space="preserve">member </w:t>
      </w:r>
      <w:r w:rsidR="004D4B06">
        <w:t xml:space="preserve">unless </w:t>
      </w:r>
      <w:r w:rsidR="004D4B06" w:rsidRPr="005F20A1">
        <w:t>the responsible entity has</w:t>
      </w:r>
      <w:r w:rsidR="002861B8">
        <w:t>:</w:t>
      </w:r>
      <w:r w:rsidR="004D4B06" w:rsidRPr="005F20A1">
        <w:t xml:space="preserve"> </w:t>
      </w:r>
    </w:p>
    <w:p w14:paraId="20023822" w14:textId="0D463F6B" w:rsidR="002861B8" w:rsidRDefault="002861B8" w:rsidP="002861B8">
      <w:pPr>
        <w:pStyle w:val="LI-BodyTextNumbered"/>
        <w:ind w:left="3402"/>
      </w:pPr>
      <w:r>
        <w:t>(i)</w:t>
      </w:r>
      <w:r>
        <w:tab/>
        <w:t xml:space="preserve">decided to reject the member’s hardship application; and </w:t>
      </w:r>
    </w:p>
    <w:p w14:paraId="1E3129C3" w14:textId="2CA8E80D" w:rsidR="004D4B06" w:rsidRPr="005F20A1" w:rsidRDefault="002861B8" w:rsidP="002861B8">
      <w:pPr>
        <w:pStyle w:val="LI-BodyTextNumbered"/>
        <w:ind w:left="3402"/>
      </w:pPr>
      <w:r>
        <w:t>(ii)</w:t>
      </w:r>
      <w:r>
        <w:tab/>
      </w:r>
      <w:r w:rsidR="007B7973">
        <w:t xml:space="preserve">given the member a decision notice </w:t>
      </w:r>
      <w:r>
        <w:t>within</w:t>
      </w:r>
      <w:r w:rsidR="007517BD">
        <w:t xml:space="preserve"> the time required under </w:t>
      </w:r>
      <w:r>
        <w:t>subparagraph (c)(iv)</w:t>
      </w:r>
      <w:r w:rsidR="0004278D">
        <w:t>;</w:t>
      </w:r>
      <w:bookmarkEnd w:id="23"/>
    </w:p>
    <w:p w14:paraId="5F1BD55C" w14:textId="77777777" w:rsidR="004D4B06" w:rsidRPr="004D4B06" w:rsidRDefault="004D4B06" w:rsidP="004D4B06">
      <w:pPr>
        <w:autoSpaceDE w:val="0"/>
        <w:autoSpaceDN w:val="0"/>
        <w:spacing w:line="240" w:lineRule="auto"/>
        <w:ind w:left="3425"/>
        <w:rPr>
          <w:i/>
          <w:sz w:val="24"/>
          <w:szCs w:val="24"/>
        </w:rPr>
      </w:pPr>
    </w:p>
    <w:p w14:paraId="49D51B1D" w14:textId="01CA63CE" w:rsidR="004D4B06" w:rsidRPr="004D4B06" w:rsidRDefault="004D4B06" w:rsidP="00C97F36">
      <w:pPr>
        <w:autoSpaceDE w:val="0"/>
        <w:autoSpaceDN w:val="0"/>
        <w:spacing w:line="240" w:lineRule="auto"/>
        <w:ind w:left="2268"/>
        <w:rPr>
          <w:i/>
          <w:sz w:val="24"/>
          <w:szCs w:val="24"/>
        </w:rPr>
      </w:pPr>
      <w:bookmarkStart w:id="24" w:name="_Hlk42632991"/>
      <w:bookmarkStart w:id="25" w:name="_Hlk9433183"/>
      <w:r w:rsidRPr="004D4B06">
        <w:rPr>
          <w:i/>
          <w:sz w:val="24"/>
          <w:szCs w:val="24"/>
        </w:rPr>
        <w:t xml:space="preserve">Sale process </w:t>
      </w:r>
      <w:r w:rsidR="00EB5E6C">
        <w:rPr>
          <w:i/>
          <w:sz w:val="24"/>
          <w:szCs w:val="24"/>
        </w:rPr>
        <w:t xml:space="preserve">for </w:t>
      </w:r>
      <w:r w:rsidR="00B92E15">
        <w:rPr>
          <w:i/>
          <w:sz w:val="24"/>
          <w:szCs w:val="24"/>
        </w:rPr>
        <w:t xml:space="preserve">defaulting </w:t>
      </w:r>
      <w:r w:rsidRPr="004D4B06">
        <w:rPr>
          <w:i/>
          <w:sz w:val="24"/>
          <w:szCs w:val="24"/>
        </w:rPr>
        <w:t>member and approved hardship member</w:t>
      </w:r>
    </w:p>
    <w:bookmarkEnd w:id="24"/>
    <w:p w14:paraId="69CF6D09" w14:textId="33EC2908" w:rsidR="008F51B0" w:rsidRDefault="00993409" w:rsidP="00622A85">
      <w:pPr>
        <w:pStyle w:val="LI-BodyTextNumbered"/>
        <w:ind w:left="2835"/>
      </w:pPr>
      <w:r>
        <w:t>(</w:t>
      </w:r>
      <w:r w:rsidR="00FA1C31">
        <w:t>j</w:t>
      </w:r>
      <w:r>
        <w:t>)</w:t>
      </w:r>
      <w:r>
        <w:tab/>
      </w:r>
      <w:r w:rsidR="004D4B06" w:rsidRPr="0092317D">
        <w:t xml:space="preserve">the </w:t>
      </w:r>
      <w:r w:rsidR="004D4B06" w:rsidRPr="004A4145">
        <w:t>responsible entity must</w:t>
      </w:r>
      <w:r w:rsidR="004D4B06">
        <w:t xml:space="preserve"> </w:t>
      </w:r>
      <w:r w:rsidR="00545B9A">
        <w:t>use reasonable endeavours to sell</w:t>
      </w:r>
      <w:r w:rsidR="008F51B0">
        <w:t>:</w:t>
      </w:r>
      <w:r w:rsidR="00545B9A">
        <w:t xml:space="preserve"> </w:t>
      </w:r>
    </w:p>
    <w:p w14:paraId="507765BE" w14:textId="404DC568" w:rsidR="008F51B0" w:rsidRDefault="008F51B0" w:rsidP="008F51B0">
      <w:pPr>
        <w:pStyle w:val="LI-BodyTextNumbered"/>
        <w:ind w:left="3402"/>
      </w:pPr>
      <w:r>
        <w:t>(</w:t>
      </w:r>
      <w:r w:rsidR="006F7A97">
        <w:t>i</w:t>
      </w:r>
      <w:r>
        <w:t>)</w:t>
      </w:r>
      <w:r>
        <w:tab/>
        <w:t xml:space="preserve">the interest of </w:t>
      </w:r>
      <w:r w:rsidR="00373013">
        <w:t xml:space="preserve">a </w:t>
      </w:r>
      <w:r w:rsidR="00545B9A">
        <w:t>defaulting member</w:t>
      </w:r>
      <w:r>
        <w:t xml:space="preserve"> if the interest has been forfeited to the responsible entity or if the responsible entity has decided to exercise a power of sale of the interest on behalf of the defaulting member;</w:t>
      </w:r>
      <w:r w:rsidR="00545B9A">
        <w:t xml:space="preserve"> </w:t>
      </w:r>
      <w:r>
        <w:t xml:space="preserve">and </w:t>
      </w:r>
    </w:p>
    <w:p w14:paraId="0F7E0892" w14:textId="7694DCD7" w:rsidR="00373013" w:rsidRDefault="008F51B0" w:rsidP="008F51B0">
      <w:pPr>
        <w:pStyle w:val="LI-BodyTextNumbered"/>
        <w:ind w:left="3402"/>
      </w:pPr>
      <w:r>
        <w:t>(</w:t>
      </w:r>
      <w:r w:rsidR="006F7A97">
        <w:t>ii</w:t>
      </w:r>
      <w:r>
        <w:t>)</w:t>
      </w:r>
      <w:r>
        <w:tab/>
        <w:t xml:space="preserve">the interest of an </w:t>
      </w:r>
      <w:r w:rsidR="00545B9A">
        <w:t>approved hardship member</w:t>
      </w:r>
      <w:r w:rsidR="0004278D">
        <w:t>;</w:t>
      </w:r>
    </w:p>
    <w:p w14:paraId="3443665B" w14:textId="49144270" w:rsidR="008F51B0" w:rsidRPr="001418C8" w:rsidRDefault="008F51B0" w:rsidP="008F51B0">
      <w:pPr>
        <w:pStyle w:val="LI-BodyTextNumbered"/>
        <w:ind w:left="2835"/>
      </w:pPr>
      <w:r>
        <w:rPr>
          <w:color w:val="000000"/>
        </w:rPr>
        <w:t>(k)</w:t>
      </w:r>
      <w:r>
        <w:rPr>
          <w:color w:val="000000"/>
        </w:rPr>
        <w:tab/>
      </w:r>
      <w:bookmarkStart w:id="26" w:name="_Hlk56431988"/>
      <w:r>
        <w:rPr>
          <w:color w:val="000000"/>
        </w:rPr>
        <w:t>the price for which the responsible entity sells the interest of a defaulting member or an approved hardship member must be</w:t>
      </w:r>
      <w:bookmarkEnd w:id="26"/>
      <w:r>
        <w:rPr>
          <w:color w:val="000000"/>
        </w:rPr>
        <w:t>:</w:t>
      </w:r>
    </w:p>
    <w:p w14:paraId="18BA764C" w14:textId="06B8FEEA" w:rsidR="008F51B0" w:rsidRDefault="008F51B0" w:rsidP="008F51B0">
      <w:pPr>
        <w:pStyle w:val="LI-BodyTextNumbered"/>
        <w:ind w:left="3402"/>
      </w:pPr>
      <w:r>
        <w:t>(i)</w:t>
      </w:r>
      <w:r>
        <w:tab/>
      </w:r>
      <w:r w:rsidRPr="0092317D">
        <w:t>if a P</w:t>
      </w:r>
      <w:r>
        <w:t xml:space="preserve">roduct </w:t>
      </w:r>
      <w:r w:rsidRPr="0092317D">
        <w:t>D</w:t>
      </w:r>
      <w:r>
        <w:t xml:space="preserve">isclosure </w:t>
      </w:r>
      <w:r w:rsidRPr="0092317D">
        <w:t>S</w:t>
      </w:r>
      <w:r>
        <w:t>tatement</w:t>
      </w:r>
      <w:r w:rsidRPr="0092317D">
        <w:t xml:space="preserve"> has been given in </w:t>
      </w:r>
      <w:r w:rsidRPr="00EE0975">
        <w:rPr>
          <w:rStyle w:val="LI-SectionsubsubparaAChar"/>
        </w:rPr>
        <w:t>accordance</w:t>
      </w:r>
      <w:r w:rsidRPr="0092317D">
        <w:t xml:space="preserve"> with Part 7.9 </w:t>
      </w:r>
      <w:r>
        <w:t>at any time in the</w:t>
      </w:r>
      <w:r w:rsidRPr="0092317D">
        <w:t xml:space="preserve"> 12 months </w:t>
      </w:r>
      <w:r>
        <w:t xml:space="preserve">before the sale </w:t>
      </w:r>
      <w:r w:rsidRPr="0092317D">
        <w:t xml:space="preserve">for interests in the scheme </w:t>
      </w:r>
      <w:r>
        <w:t xml:space="preserve">that are </w:t>
      </w:r>
      <w:r w:rsidRPr="0092317D">
        <w:t>in the same class—the price shown in the P</w:t>
      </w:r>
      <w:r>
        <w:t xml:space="preserve">roduct </w:t>
      </w:r>
      <w:r w:rsidRPr="0092317D">
        <w:t>D</w:t>
      </w:r>
      <w:r>
        <w:t xml:space="preserve">isclosure </w:t>
      </w:r>
      <w:r w:rsidRPr="0092317D">
        <w:t>S</w:t>
      </w:r>
      <w:r>
        <w:t>tatement</w:t>
      </w:r>
      <w:r w:rsidRPr="0092317D">
        <w:t xml:space="preserve"> most recently given; or </w:t>
      </w:r>
    </w:p>
    <w:p w14:paraId="7264357F" w14:textId="347071F8" w:rsidR="008F51B0" w:rsidRDefault="008F51B0" w:rsidP="007312E9">
      <w:pPr>
        <w:pStyle w:val="LI-BodyTextNumbered"/>
        <w:ind w:left="3402"/>
      </w:pPr>
      <w:r>
        <w:t>(ii)</w:t>
      </w:r>
      <w:r>
        <w:tab/>
      </w:r>
      <w:r w:rsidRPr="004D4B06">
        <w:t>otherwise—</w:t>
      </w:r>
      <w:r>
        <w:t>a</w:t>
      </w:r>
      <w:r w:rsidRPr="004D4B06">
        <w:t xml:space="preserve"> </w:t>
      </w:r>
      <w:r>
        <w:t xml:space="preserve">fair </w:t>
      </w:r>
      <w:r w:rsidRPr="00EE0975">
        <w:t>market</w:t>
      </w:r>
      <w:r w:rsidRPr="004D4B06">
        <w:t xml:space="preserve"> price obtained by the responsible entity using reasonable endeavours</w:t>
      </w:r>
      <w:r>
        <w:t>;</w:t>
      </w:r>
    </w:p>
    <w:p w14:paraId="711B8521" w14:textId="021818CD" w:rsidR="004D4B06" w:rsidRPr="0092317D" w:rsidRDefault="00373013" w:rsidP="00622A85">
      <w:pPr>
        <w:pStyle w:val="LI-BodyTextNumbered"/>
        <w:ind w:left="2835"/>
      </w:pPr>
      <w:r>
        <w:t>(</w:t>
      </w:r>
      <w:r w:rsidR="008F51B0">
        <w:t>l</w:t>
      </w:r>
      <w:r>
        <w:t>)</w:t>
      </w:r>
      <w:r>
        <w:tab/>
      </w:r>
      <w:bookmarkStart w:id="27" w:name="_Hlk42267371"/>
      <w:r w:rsidR="009A0092">
        <w:t>the r</w:t>
      </w:r>
      <w:r>
        <w:t>esponsible entity must</w:t>
      </w:r>
      <w:r w:rsidR="00545B9A">
        <w:t xml:space="preserve"> </w:t>
      </w:r>
      <w:r w:rsidR="004D4B06" w:rsidRPr="004A4145">
        <w:t xml:space="preserve">apply any proceeds of sale </w:t>
      </w:r>
      <w:r>
        <w:t>of a defaulting member</w:t>
      </w:r>
      <w:r w:rsidR="008724A4">
        <w:t xml:space="preserve"> or approved hardship member</w:t>
      </w:r>
      <w:r>
        <w:t xml:space="preserve">, </w:t>
      </w:r>
      <w:r w:rsidR="004D4B06" w:rsidRPr="004A4145">
        <w:t xml:space="preserve">or of other exploitation by it of the interest </w:t>
      </w:r>
      <w:r>
        <w:t xml:space="preserve">of the defaulting member </w:t>
      </w:r>
      <w:r w:rsidR="008724A4">
        <w:t xml:space="preserve">or approved hardship member </w:t>
      </w:r>
      <w:r w:rsidR="004D4B06" w:rsidRPr="004A4145">
        <w:t>(including any proceeds of</w:t>
      </w:r>
      <w:r w:rsidR="004D4B06" w:rsidRPr="0092317D">
        <w:t xml:space="preserve"> rental of, or licensing to use, the scheme property that relates to the interest of the member) in the following order:</w:t>
      </w:r>
    </w:p>
    <w:p w14:paraId="47CF36C1" w14:textId="50EC7970" w:rsidR="004D4B06" w:rsidRPr="0092317D" w:rsidRDefault="004D4B06" w:rsidP="00622A85">
      <w:pPr>
        <w:pStyle w:val="LI-BodyTextNumbered"/>
        <w:ind w:left="3402"/>
      </w:pPr>
      <w:r w:rsidRPr="0092317D">
        <w:t>(i)</w:t>
      </w:r>
      <w:r w:rsidRPr="0092317D">
        <w:tab/>
        <w:t>in payment of reasonable costs of the sale or exploitation;</w:t>
      </w:r>
    </w:p>
    <w:p w14:paraId="73745603" w14:textId="1AFB9BF3" w:rsidR="004D4B06" w:rsidRPr="0092317D" w:rsidRDefault="004D4B06" w:rsidP="00622A85">
      <w:pPr>
        <w:pStyle w:val="LI-BodyTextNumbered"/>
        <w:ind w:left="3402"/>
      </w:pPr>
      <w:r w:rsidRPr="0092317D">
        <w:t>(ii)</w:t>
      </w:r>
      <w:r w:rsidRPr="0092317D">
        <w:tab/>
        <w:t>in payment of any reasonable administrative costs arising from the forfeiture</w:t>
      </w:r>
      <w:r w:rsidR="00B92E15">
        <w:t>, sale</w:t>
      </w:r>
      <w:r>
        <w:t xml:space="preserve"> or withdrawal</w:t>
      </w:r>
      <w:r w:rsidRPr="0092317D">
        <w:t>;</w:t>
      </w:r>
    </w:p>
    <w:p w14:paraId="5114B15E" w14:textId="4B52501A" w:rsidR="004D4B06" w:rsidRPr="0092317D" w:rsidRDefault="004D4B06" w:rsidP="00622A85">
      <w:pPr>
        <w:pStyle w:val="LI-BodyTextNumbered"/>
        <w:ind w:left="3402"/>
      </w:pPr>
      <w:bookmarkStart w:id="28" w:name="_Hlk9433128"/>
      <w:r w:rsidRPr="0092317D">
        <w:t>(iii)</w:t>
      </w:r>
      <w:r w:rsidRPr="0092317D">
        <w:tab/>
        <w:t xml:space="preserve">in payment of any </w:t>
      </w:r>
      <w:r w:rsidR="004958D0">
        <w:t xml:space="preserve">outstanding </w:t>
      </w:r>
      <w:r w:rsidRPr="0092317D">
        <w:t xml:space="preserve">amounts </w:t>
      </w:r>
      <w:r w:rsidR="004958D0">
        <w:t xml:space="preserve">due from the member </w:t>
      </w:r>
      <w:r w:rsidRPr="0092317D">
        <w:t>as scheme property:</w:t>
      </w:r>
    </w:p>
    <w:p w14:paraId="21E53BCA" w14:textId="701F5F86" w:rsidR="0002357B" w:rsidRPr="0002357B" w:rsidRDefault="0002357B" w:rsidP="00622A85">
      <w:pPr>
        <w:pStyle w:val="LI-BodyTextNumbered"/>
        <w:ind w:left="3969"/>
      </w:pPr>
      <w:r w:rsidRPr="0088429C">
        <w:t>(A)</w:t>
      </w:r>
      <w:r w:rsidRPr="0088429C">
        <w:tab/>
        <w:t>for a defaulting member</w:t>
      </w:r>
      <w:r w:rsidR="00622A85" w:rsidRPr="004D4B06">
        <w:t>—</w:t>
      </w:r>
      <w:r w:rsidR="00A966E8">
        <w:t xml:space="preserve">that were outstanding as at </w:t>
      </w:r>
      <w:r w:rsidRPr="0088429C">
        <w:t>the date the interest is sold;</w:t>
      </w:r>
      <w:r w:rsidRPr="0002357B">
        <w:t xml:space="preserve"> or</w:t>
      </w:r>
    </w:p>
    <w:p w14:paraId="3E349A45" w14:textId="710C74FD" w:rsidR="004D4B06" w:rsidRPr="0002357B" w:rsidRDefault="007506B4" w:rsidP="00622A85">
      <w:pPr>
        <w:pStyle w:val="LI-BodyTextNumbered"/>
        <w:ind w:left="3969"/>
      </w:pPr>
      <w:r w:rsidRPr="0002357B">
        <w:t>(</w:t>
      </w:r>
      <w:r w:rsidR="0002357B" w:rsidRPr="0088429C">
        <w:t>B</w:t>
      </w:r>
      <w:r w:rsidRPr="0002357B">
        <w:t>)</w:t>
      </w:r>
      <w:r w:rsidRPr="0002357B">
        <w:tab/>
      </w:r>
      <w:r w:rsidR="006A4810" w:rsidRPr="0002357B">
        <w:t>f</w:t>
      </w:r>
      <w:r w:rsidR="004D4B06" w:rsidRPr="0002357B">
        <w:t>or an approved hardship member</w:t>
      </w:r>
      <w:r w:rsidR="00622A85" w:rsidRPr="004D4B06">
        <w:t>—</w:t>
      </w:r>
      <w:r w:rsidR="00A966E8">
        <w:t xml:space="preserve">that were outstanding as at </w:t>
      </w:r>
      <w:r w:rsidR="004D4B06" w:rsidRPr="0002357B">
        <w:t>the date</w:t>
      </w:r>
      <w:r w:rsidR="00373013" w:rsidRPr="0002357B">
        <w:t xml:space="preserve"> the responsible entity received the member’s hardship </w:t>
      </w:r>
      <w:r w:rsidR="00F225D7">
        <w:t>application</w:t>
      </w:r>
      <w:r w:rsidR="0002357B" w:rsidRPr="0088429C">
        <w:t>;</w:t>
      </w:r>
    </w:p>
    <w:p w14:paraId="741A4E36" w14:textId="43BC246C" w:rsidR="004D4B06" w:rsidRPr="002217BF" w:rsidRDefault="007506B4" w:rsidP="0019641F">
      <w:pPr>
        <w:pStyle w:val="LI-BodyTextNumbered"/>
        <w:ind w:left="3402"/>
      </w:pPr>
      <w:r>
        <w:t>(iv)</w:t>
      </w:r>
      <w:r>
        <w:tab/>
      </w:r>
      <w:r w:rsidR="004D4B06" w:rsidRPr="0092317D">
        <w:t xml:space="preserve">in payment of any amounts </w:t>
      </w:r>
      <w:r w:rsidR="00AC70B0">
        <w:t xml:space="preserve">that were </w:t>
      </w:r>
      <w:r w:rsidR="00C11C1B">
        <w:t>over</w:t>
      </w:r>
      <w:r w:rsidR="004D4B06" w:rsidRPr="0092317D">
        <w:t xml:space="preserve">due </w:t>
      </w:r>
      <w:r w:rsidR="00C11C1B">
        <w:t xml:space="preserve">for payment </w:t>
      </w:r>
      <w:r w:rsidR="004D4B06" w:rsidRPr="0092317D">
        <w:t xml:space="preserve">by the member to the </w:t>
      </w:r>
      <w:r w:rsidR="004D4B06" w:rsidRPr="002217BF">
        <w:t>responsible entity other than as scheme property</w:t>
      </w:r>
      <w:r w:rsidR="00AC70B0">
        <w:t>,</w:t>
      </w:r>
      <w:r w:rsidR="004D4B06" w:rsidRPr="002217BF">
        <w:t xml:space="preserve"> or </w:t>
      </w:r>
      <w:r w:rsidR="00AC70B0">
        <w:t xml:space="preserve">that were </w:t>
      </w:r>
      <w:r w:rsidR="00C11C1B">
        <w:t>over</w:t>
      </w:r>
      <w:r w:rsidR="00FC05F4">
        <w:t xml:space="preserve">due </w:t>
      </w:r>
      <w:r w:rsidR="00C11C1B">
        <w:t xml:space="preserve">for payment </w:t>
      </w:r>
      <w:r w:rsidR="00FC05F4">
        <w:t xml:space="preserve">to </w:t>
      </w:r>
      <w:r w:rsidR="004D4B06" w:rsidRPr="002217BF">
        <w:t>any other person in relation to th</w:t>
      </w:r>
      <w:r w:rsidR="00FC05F4">
        <w:t>e</w:t>
      </w:r>
      <w:r w:rsidR="004D4B06" w:rsidRPr="002217BF">
        <w:t xml:space="preserve"> member’s participation in the scheme </w:t>
      </w:r>
      <w:r w:rsidR="00C11C1B">
        <w:t>on</w:t>
      </w:r>
      <w:r w:rsidR="004D4B06" w:rsidRPr="002217BF">
        <w:t>:</w:t>
      </w:r>
    </w:p>
    <w:p w14:paraId="3037729E" w14:textId="47F5A730" w:rsidR="004D4B06" w:rsidRPr="002217BF" w:rsidRDefault="007506B4" w:rsidP="0019641F">
      <w:pPr>
        <w:pStyle w:val="LI-BodyTextNumbered"/>
        <w:ind w:left="3969"/>
      </w:pPr>
      <w:bookmarkStart w:id="29" w:name="_Hlk44610586"/>
      <w:r>
        <w:t>(A)</w:t>
      </w:r>
      <w:r>
        <w:tab/>
      </w:r>
      <w:r w:rsidR="004D4B06" w:rsidRPr="002217BF">
        <w:t xml:space="preserve">for a </w:t>
      </w:r>
      <w:r w:rsidR="00B92E15">
        <w:t xml:space="preserve">defaulting </w:t>
      </w:r>
      <w:r w:rsidR="004D4B06" w:rsidRPr="002217BF">
        <w:t>member</w:t>
      </w:r>
      <w:r w:rsidR="0019641F" w:rsidRPr="004D4B06">
        <w:t>—</w:t>
      </w:r>
      <w:r w:rsidR="004D4B06" w:rsidRPr="002217BF">
        <w:t>the date the interest is sold; or</w:t>
      </w:r>
    </w:p>
    <w:p w14:paraId="5A34F1B0" w14:textId="0AFE9D54" w:rsidR="004D4B06" w:rsidRPr="002217BF" w:rsidRDefault="007506B4" w:rsidP="0019641F">
      <w:pPr>
        <w:pStyle w:val="LI-BodyTextNumbered"/>
        <w:ind w:left="3969"/>
      </w:pPr>
      <w:r>
        <w:t>(B)</w:t>
      </w:r>
      <w:r>
        <w:tab/>
      </w:r>
      <w:r w:rsidR="004D4B06" w:rsidRPr="002217BF">
        <w:t>for an approved hardship member</w:t>
      </w:r>
      <w:r w:rsidR="0019641F" w:rsidRPr="004D4B06">
        <w:t>—</w:t>
      </w:r>
      <w:r w:rsidR="004D4B06" w:rsidRPr="002217BF">
        <w:t>the date</w:t>
      </w:r>
      <w:r w:rsidR="00722624">
        <w:t xml:space="preserve"> the responsible entity received the member’s hardship </w:t>
      </w:r>
      <w:r w:rsidR="00F225D7">
        <w:t>application</w:t>
      </w:r>
      <w:r w:rsidR="004D4B06" w:rsidRPr="002217BF">
        <w:t>;</w:t>
      </w:r>
    </w:p>
    <w:bookmarkEnd w:id="28"/>
    <w:bookmarkEnd w:id="29"/>
    <w:p w14:paraId="539C6898" w14:textId="0110B8B1" w:rsidR="00674B50" w:rsidRDefault="007506B4" w:rsidP="0019641F">
      <w:pPr>
        <w:pStyle w:val="LI-BodyTextNumbered"/>
        <w:ind w:left="3402"/>
      </w:pPr>
      <w:r>
        <w:t>(v)</w:t>
      </w:r>
      <w:r>
        <w:tab/>
      </w:r>
      <w:r w:rsidR="00674B50" w:rsidRPr="00674B50">
        <w:t xml:space="preserve">in payment of any amounts payable by </w:t>
      </w:r>
      <w:r w:rsidR="00A3621F">
        <w:t xml:space="preserve">or on behalf of </w:t>
      </w:r>
      <w:r w:rsidR="00674B50" w:rsidRPr="00674B50">
        <w:t>the defaulting member</w:t>
      </w:r>
      <w:r w:rsidR="00A3621F">
        <w:t xml:space="preserve"> or</w:t>
      </w:r>
      <w:r w:rsidR="00674B50">
        <w:t xml:space="preserve"> approved hardship member</w:t>
      </w:r>
      <w:r w:rsidR="00674B50" w:rsidRPr="00674B50">
        <w:t xml:space="preserve"> to a person in relation to a liability of the member to the person for amounts with respect to financial accommodation provided by the person in connection with the </w:t>
      </w:r>
      <w:r w:rsidR="00B531F8">
        <w:t xml:space="preserve">member’s </w:t>
      </w:r>
      <w:r w:rsidR="00674B50" w:rsidRPr="00674B50">
        <w:t>acquisition of the interest;</w:t>
      </w:r>
    </w:p>
    <w:p w14:paraId="18C3D461" w14:textId="508140AA" w:rsidR="004D4B06" w:rsidRDefault="00674B50" w:rsidP="00E57F2C">
      <w:pPr>
        <w:pStyle w:val="LI-BodyTextNumbered"/>
        <w:ind w:left="3402"/>
      </w:pPr>
      <w:r>
        <w:t>(vi)</w:t>
      </w:r>
      <w:r>
        <w:tab/>
      </w:r>
      <w:r w:rsidR="004D4B06" w:rsidRPr="000E4103">
        <w:t>in payment of any remaining amount</w:t>
      </w:r>
      <w:r w:rsidR="004D4B06" w:rsidRPr="0092317D">
        <w:t xml:space="preserve"> to the</w:t>
      </w:r>
      <w:r w:rsidR="005A2295">
        <w:t xml:space="preserve"> </w:t>
      </w:r>
      <w:r w:rsidR="00B92E15">
        <w:t xml:space="preserve">defaulting </w:t>
      </w:r>
      <w:r w:rsidR="004D4B06" w:rsidRPr="002217BF">
        <w:t>member</w:t>
      </w:r>
      <w:r w:rsidR="005A2295">
        <w:t xml:space="preserve"> or </w:t>
      </w:r>
      <w:r w:rsidR="004D4B06" w:rsidRPr="002217BF">
        <w:t>approved hardship member</w:t>
      </w:r>
      <w:r w:rsidR="00B047C8">
        <w:t>.</w:t>
      </w:r>
      <w:r w:rsidR="00515FB7">
        <w:t xml:space="preserve"> </w:t>
      </w:r>
    </w:p>
    <w:p w14:paraId="2BB75685" w14:textId="77777777" w:rsidR="00C97F36" w:rsidRPr="00415233" w:rsidRDefault="00C97F36" w:rsidP="001664D1">
      <w:pPr>
        <w:pStyle w:val="LI-BodyTextNumbered"/>
        <w:ind w:left="1701" w:firstLine="0"/>
        <w:rPr>
          <w:i/>
        </w:rPr>
      </w:pPr>
      <w:bookmarkStart w:id="30" w:name="_Hlk42599419"/>
      <w:bookmarkEnd w:id="25"/>
      <w:bookmarkEnd w:id="27"/>
      <w:bookmarkEnd w:id="17"/>
      <w:r>
        <w:rPr>
          <w:i/>
        </w:rPr>
        <w:t>Interpretation</w:t>
      </w:r>
    </w:p>
    <w:bookmarkEnd w:id="30"/>
    <w:p w14:paraId="337EF885" w14:textId="3E5B4C9D" w:rsidR="00C97F36" w:rsidRPr="0092317D" w:rsidRDefault="00993409" w:rsidP="001664D1">
      <w:pPr>
        <w:pStyle w:val="LI-BodyTextNumbered"/>
        <w:ind w:left="2268"/>
      </w:pPr>
      <w:r>
        <w:t>(</w:t>
      </w:r>
      <w:r w:rsidR="002D31A0">
        <w:t>1B</w:t>
      </w:r>
      <w:r>
        <w:t>)</w:t>
      </w:r>
      <w:r>
        <w:tab/>
      </w:r>
      <w:bookmarkStart w:id="31" w:name="_Hlk42598826"/>
      <w:r w:rsidR="002D31A0">
        <w:t>F</w:t>
      </w:r>
      <w:r w:rsidR="00C97F36">
        <w:t xml:space="preserve">or the purposes of </w:t>
      </w:r>
      <w:r w:rsidR="002D31A0" w:rsidRPr="00497C5F">
        <w:t>subsection</w:t>
      </w:r>
      <w:r w:rsidR="005A2295" w:rsidRPr="00497C5F">
        <w:t>s</w:t>
      </w:r>
      <w:r w:rsidR="002D31A0" w:rsidRPr="00497C5F">
        <w:t xml:space="preserve"> </w:t>
      </w:r>
      <w:r w:rsidR="002D31A0" w:rsidRPr="007312E9">
        <w:t>(1A)</w:t>
      </w:r>
      <w:r w:rsidR="005A2295" w:rsidRPr="007312E9">
        <w:t xml:space="preserve"> to (1C)</w:t>
      </w:r>
      <w:r w:rsidR="00C97F36" w:rsidRPr="007312E9">
        <w:t>:</w:t>
      </w:r>
    </w:p>
    <w:p w14:paraId="2910D5BE" w14:textId="441311B6" w:rsidR="001F2D0A" w:rsidRDefault="001F2D0A" w:rsidP="001664D1">
      <w:pPr>
        <w:pStyle w:val="LI-BodyTextNumbered"/>
        <w:ind w:left="2268" w:firstLine="0"/>
        <w:rPr>
          <w:bCs/>
          <w:i/>
        </w:rPr>
      </w:pPr>
      <w:bookmarkStart w:id="32" w:name="_Hlk43134497"/>
      <w:r w:rsidRPr="00692F5E">
        <w:rPr>
          <w:b/>
          <w:i/>
        </w:rPr>
        <w:t>approved hardship member</w:t>
      </w:r>
      <w:r>
        <w:rPr>
          <w:bCs/>
          <w:i/>
        </w:rPr>
        <w:t xml:space="preserve"> </w:t>
      </w:r>
      <w:r w:rsidRPr="0020189F">
        <w:rPr>
          <w:bCs/>
          <w:iCs/>
        </w:rPr>
        <w:t>means a member of a registered time</w:t>
      </w:r>
      <w:r w:rsidR="007B791A">
        <w:rPr>
          <w:bCs/>
          <w:iCs/>
        </w:rPr>
        <w:t>-</w:t>
      </w:r>
      <w:r w:rsidRPr="0020189F">
        <w:rPr>
          <w:bCs/>
          <w:iCs/>
        </w:rPr>
        <w:t xml:space="preserve">sharing scheme who has received a decision notice </w:t>
      </w:r>
      <w:r w:rsidR="0020189F" w:rsidRPr="0020189F">
        <w:rPr>
          <w:bCs/>
          <w:iCs/>
        </w:rPr>
        <w:t xml:space="preserve">from the responsible entity </w:t>
      </w:r>
      <w:r w:rsidR="0020189F">
        <w:rPr>
          <w:bCs/>
          <w:iCs/>
        </w:rPr>
        <w:t>stating</w:t>
      </w:r>
      <w:r w:rsidR="0020189F" w:rsidRPr="0020189F">
        <w:rPr>
          <w:bCs/>
          <w:iCs/>
        </w:rPr>
        <w:t xml:space="preserve"> </w:t>
      </w:r>
      <w:r w:rsidR="008F37CB">
        <w:rPr>
          <w:bCs/>
          <w:iCs/>
        </w:rPr>
        <w:t xml:space="preserve">that </w:t>
      </w:r>
      <w:r w:rsidR="0020189F" w:rsidRPr="0020189F">
        <w:rPr>
          <w:bCs/>
          <w:iCs/>
        </w:rPr>
        <w:t xml:space="preserve">the </w:t>
      </w:r>
      <w:bookmarkEnd w:id="32"/>
      <w:r w:rsidR="001664D1">
        <w:rPr>
          <w:bCs/>
          <w:iCs/>
        </w:rPr>
        <w:t>responsible entity has approved the member’s hardship application</w:t>
      </w:r>
      <w:r w:rsidR="0020189F">
        <w:rPr>
          <w:bCs/>
          <w:i/>
        </w:rPr>
        <w:t>.</w:t>
      </w:r>
      <w:r>
        <w:rPr>
          <w:bCs/>
          <w:i/>
        </w:rPr>
        <w:t xml:space="preserve"> </w:t>
      </w:r>
    </w:p>
    <w:bookmarkEnd w:id="31"/>
    <w:p w14:paraId="05E4A22F" w14:textId="6F56C667" w:rsidR="00D17D19" w:rsidRDefault="00D17D19" w:rsidP="001664D1">
      <w:pPr>
        <w:pStyle w:val="LI-BodyTextNumbered"/>
        <w:ind w:left="2268" w:firstLine="0"/>
      </w:pPr>
      <w:r w:rsidRPr="0092317D">
        <w:rPr>
          <w:b/>
          <w:i/>
        </w:rPr>
        <w:t xml:space="preserve">decision notice </w:t>
      </w:r>
      <w:r w:rsidRPr="0092317D">
        <w:t xml:space="preserve">means a </w:t>
      </w:r>
      <w:r>
        <w:t xml:space="preserve">written notice of the responsible entity’s decision </w:t>
      </w:r>
      <w:r w:rsidR="00370C05" w:rsidRPr="00370C05">
        <w:t xml:space="preserve">in relation to a hardship </w:t>
      </w:r>
      <w:r w:rsidR="00F225D7">
        <w:t>application</w:t>
      </w:r>
      <w:r>
        <w:t>.</w:t>
      </w:r>
    </w:p>
    <w:p w14:paraId="607D05B1" w14:textId="565ACE65" w:rsidR="00EA0DBB" w:rsidRDefault="00D17D19" w:rsidP="001664D1">
      <w:pPr>
        <w:pStyle w:val="LI-BodyTextNumbered"/>
        <w:ind w:left="2268" w:firstLine="0"/>
      </w:pPr>
      <w:r>
        <w:rPr>
          <w:b/>
          <w:i/>
        </w:rPr>
        <w:t>decision</w:t>
      </w:r>
      <w:r w:rsidRPr="006C6ED2">
        <w:rPr>
          <w:b/>
          <w:i/>
        </w:rPr>
        <w:t xml:space="preserve"> period</w:t>
      </w:r>
      <w:r>
        <w:t xml:space="preserve"> means, </w:t>
      </w:r>
      <w:r w:rsidR="008A1354">
        <w:t xml:space="preserve">in relation to a hardship </w:t>
      </w:r>
      <w:r w:rsidR="00F225D7">
        <w:t>application</w:t>
      </w:r>
      <w:r w:rsidR="008A1354">
        <w:t xml:space="preserve">, </w:t>
      </w:r>
      <w:r>
        <w:t xml:space="preserve">for each </w:t>
      </w:r>
      <w:r w:rsidR="00956A2B">
        <w:t xml:space="preserve">circumstance </w:t>
      </w:r>
      <w:r w:rsidR="008A1354">
        <w:t xml:space="preserve">set out </w:t>
      </w:r>
      <w:r w:rsidR="00956A2B">
        <w:t>in column 2</w:t>
      </w:r>
      <w:r w:rsidR="008A1354">
        <w:t xml:space="preserve"> of the following table,</w:t>
      </w:r>
      <w:r w:rsidR="00956A2B">
        <w:t xml:space="preserve"> </w:t>
      </w:r>
      <w:r>
        <w:t xml:space="preserve">the period set out in column </w:t>
      </w:r>
      <w:r w:rsidR="0002357B">
        <w:t>3</w:t>
      </w:r>
      <w:r w:rsidR="00EA0DBB">
        <w:t>.</w:t>
      </w:r>
    </w:p>
    <w:p w14:paraId="29295033" w14:textId="77777777" w:rsidR="00D17D19" w:rsidRPr="003D42CD" w:rsidRDefault="00D17D19" w:rsidP="00E57F2C">
      <w:pPr>
        <w:pStyle w:val="LI-BodyTextNumbered"/>
        <w:ind w:left="2268" w:firstLine="0"/>
      </w:pPr>
    </w:p>
    <w:tbl>
      <w:tblPr>
        <w:tblW w:w="6174" w:type="dxa"/>
        <w:tblInd w:w="2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6"/>
        <w:gridCol w:w="2990"/>
        <w:gridCol w:w="2481"/>
        <w:gridCol w:w="7"/>
      </w:tblGrid>
      <w:tr w:rsidR="00D17D19" w:rsidRPr="005E352A" w14:paraId="7A42860A" w14:textId="77777777" w:rsidTr="00E57F2C">
        <w:trPr>
          <w:tblHeader/>
        </w:trPr>
        <w:tc>
          <w:tcPr>
            <w:tcW w:w="6174" w:type="dxa"/>
            <w:gridSpan w:val="4"/>
            <w:tcBorders>
              <w:top w:val="single" w:sz="12" w:space="0" w:color="auto"/>
              <w:left w:val="nil"/>
              <w:bottom w:val="single" w:sz="8" w:space="0" w:color="auto"/>
              <w:right w:val="nil"/>
            </w:tcBorders>
            <w:tcMar>
              <w:top w:w="0" w:type="dxa"/>
              <w:left w:w="108" w:type="dxa"/>
              <w:bottom w:w="0" w:type="dxa"/>
              <w:right w:w="108" w:type="dxa"/>
            </w:tcMar>
            <w:hideMark/>
          </w:tcPr>
          <w:p w14:paraId="30F67711" w14:textId="77777777" w:rsidR="00D17D19" w:rsidRPr="003D42CD" w:rsidRDefault="00D17D19" w:rsidP="00135428">
            <w:pPr>
              <w:keepNext/>
              <w:spacing w:before="100" w:beforeAutospacing="1" w:after="100" w:afterAutospacing="1" w:line="240" w:lineRule="auto"/>
              <w:rPr>
                <w:rFonts w:eastAsia="Times New Roman"/>
                <w:sz w:val="24"/>
                <w:szCs w:val="24"/>
                <w:lang w:eastAsia="en-AU"/>
              </w:rPr>
            </w:pPr>
            <w:bookmarkStart w:id="33" w:name="_Hlk44077134"/>
            <w:r>
              <w:rPr>
                <w:rFonts w:eastAsia="Times New Roman"/>
                <w:b/>
                <w:bCs/>
                <w:sz w:val="24"/>
                <w:szCs w:val="24"/>
                <w:lang w:eastAsia="en-AU"/>
              </w:rPr>
              <w:t>Decision p</w:t>
            </w:r>
            <w:r w:rsidRPr="003D42CD">
              <w:rPr>
                <w:rFonts w:eastAsia="Times New Roman"/>
                <w:b/>
                <w:bCs/>
                <w:sz w:val="24"/>
                <w:szCs w:val="24"/>
                <w:lang w:eastAsia="en-AU"/>
              </w:rPr>
              <w:t xml:space="preserve">eriod for giving </w:t>
            </w:r>
            <w:r>
              <w:rPr>
                <w:rFonts w:eastAsia="Times New Roman"/>
                <w:b/>
                <w:bCs/>
                <w:sz w:val="24"/>
                <w:szCs w:val="24"/>
                <w:lang w:eastAsia="en-AU"/>
              </w:rPr>
              <w:t xml:space="preserve">a decision </w:t>
            </w:r>
            <w:r w:rsidRPr="003D42CD">
              <w:rPr>
                <w:rFonts w:eastAsia="Times New Roman"/>
                <w:b/>
                <w:bCs/>
                <w:sz w:val="24"/>
                <w:szCs w:val="24"/>
                <w:lang w:eastAsia="en-AU"/>
              </w:rPr>
              <w:t>notice</w:t>
            </w:r>
          </w:p>
        </w:tc>
      </w:tr>
      <w:tr w:rsidR="00D17D19" w:rsidRPr="005E352A" w14:paraId="4C6055E8" w14:textId="77777777" w:rsidTr="00E57F2C">
        <w:trPr>
          <w:gridAfter w:val="1"/>
          <w:wAfter w:w="7" w:type="dxa"/>
          <w:tblHeader/>
        </w:trPr>
        <w:tc>
          <w:tcPr>
            <w:tcW w:w="696" w:type="dxa"/>
            <w:tcBorders>
              <w:top w:val="nil"/>
              <w:left w:val="nil"/>
              <w:bottom w:val="single" w:sz="12" w:space="0" w:color="auto"/>
              <w:right w:val="nil"/>
            </w:tcBorders>
            <w:tcMar>
              <w:top w:w="0" w:type="dxa"/>
              <w:left w:w="108" w:type="dxa"/>
              <w:bottom w:w="0" w:type="dxa"/>
              <w:right w:w="108" w:type="dxa"/>
            </w:tcMar>
            <w:hideMark/>
          </w:tcPr>
          <w:p w14:paraId="651D16AE" w14:textId="6BD1C64E" w:rsidR="00D17D19" w:rsidRPr="0088429C" w:rsidRDefault="0002357B" w:rsidP="00135428">
            <w:pPr>
              <w:keepNext/>
              <w:spacing w:before="100" w:beforeAutospacing="1" w:after="100" w:afterAutospacing="1" w:line="240" w:lineRule="auto"/>
              <w:rPr>
                <w:rFonts w:eastAsia="Times New Roman"/>
                <w:b/>
                <w:bCs/>
                <w:sz w:val="24"/>
                <w:szCs w:val="24"/>
                <w:lang w:eastAsia="en-AU"/>
              </w:rPr>
            </w:pPr>
            <w:r w:rsidRPr="0088429C">
              <w:rPr>
                <w:rFonts w:eastAsia="Times New Roman"/>
                <w:b/>
                <w:bCs/>
                <w:sz w:val="24"/>
                <w:szCs w:val="24"/>
                <w:lang w:eastAsia="en-AU"/>
              </w:rPr>
              <w:t>Item</w:t>
            </w:r>
          </w:p>
        </w:tc>
        <w:tc>
          <w:tcPr>
            <w:tcW w:w="2990" w:type="dxa"/>
            <w:tcBorders>
              <w:top w:val="nil"/>
              <w:left w:val="nil"/>
              <w:bottom w:val="single" w:sz="12" w:space="0" w:color="auto"/>
              <w:right w:val="nil"/>
            </w:tcBorders>
            <w:tcMar>
              <w:top w:w="0" w:type="dxa"/>
              <w:left w:w="108" w:type="dxa"/>
              <w:bottom w:w="0" w:type="dxa"/>
              <w:right w:w="108" w:type="dxa"/>
            </w:tcMar>
            <w:hideMark/>
          </w:tcPr>
          <w:p w14:paraId="726E9C7B" w14:textId="27F3A848" w:rsidR="008A1354" w:rsidRDefault="008A1354" w:rsidP="00135428">
            <w:pPr>
              <w:keepNext/>
              <w:spacing w:before="100" w:beforeAutospacing="1" w:after="100" w:afterAutospacing="1" w:line="240" w:lineRule="auto"/>
              <w:rPr>
                <w:rFonts w:eastAsia="Times New Roman"/>
                <w:b/>
                <w:bCs/>
                <w:sz w:val="24"/>
                <w:szCs w:val="24"/>
                <w:lang w:eastAsia="en-AU"/>
              </w:rPr>
            </w:pPr>
            <w:r>
              <w:rPr>
                <w:rFonts w:eastAsia="Times New Roman"/>
                <w:b/>
                <w:bCs/>
                <w:sz w:val="24"/>
                <w:szCs w:val="24"/>
                <w:lang w:eastAsia="en-AU"/>
              </w:rPr>
              <w:t>Column 2</w:t>
            </w:r>
          </w:p>
          <w:p w14:paraId="27FC0487" w14:textId="69B181D7" w:rsidR="00D17D19" w:rsidRPr="003D42CD" w:rsidRDefault="000D0725" w:rsidP="00135428">
            <w:pPr>
              <w:keepNext/>
              <w:spacing w:before="100" w:beforeAutospacing="1" w:after="100" w:afterAutospacing="1" w:line="240" w:lineRule="auto"/>
              <w:rPr>
                <w:rFonts w:eastAsia="Times New Roman"/>
                <w:sz w:val="24"/>
                <w:szCs w:val="24"/>
                <w:lang w:eastAsia="en-AU"/>
              </w:rPr>
            </w:pPr>
            <w:r>
              <w:rPr>
                <w:rFonts w:eastAsia="Times New Roman"/>
                <w:b/>
                <w:bCs/>
                <w:sz w:val="24"/>
                <w:szCs w:val="24"/>
                <w:lang w:eastAsia="en-AU"/>
              </w:rPr>
              <w:t>c</w:t>
            </w:r>
            <w:r w:rsidR="001A29D8">
              <w:rPr>
                <w:rFonts w:eastAsia="Times New Roman"/>
                <w:b/>
                <w:bCs/>
                <w:sz w:val="24"/>
                <w:szCs w:val="24"/>
                <w:lang w:eastAsia="en-AU"/>
              </w:rPr>
              <w:t>ircumstance</w:t>
            </w:r>
          </w:p>
        </w:tc>
        <w:tc>
          <w:tcPr>
            <w:tcW w:w="2481" w:type="dxa"/>
            <w:tcBorders>
              <w:top w:val="nil"/>
              <w:left w:val="nil"/>
              <w:bottom w:val="single" w:sz="12" w:space="0" w:color="auto"/>
              <w:right w:val="nil"/>
            </w:tcBorders>
            <w:tcMar>
              <w:top w:w="0" w:type="dxa"/>
              <w:left w:w="108" w:type="dxa"/>
              <w:bottom w:w="0" w:type="dxa"/>
              <w:right w:w="108" w:type="dxa"/>
            </w:tcMar>
            <w:hideMark/>
          </w:tcPr>
          <w:p w14:paraId="3321617C" w14:textId="69C1C207" w:rsidR="008A1354" w:rsidRDefault="008A1354" w:rsidP="00135428">
            <w:pPr>
              <w:keepNext/>
              <w:spacing w:before="100" w:beforeAutospacing="1" w:after="100" w:afterAutospacing="1" w:line="240" w:lineRule="auto"/>
              <w:rPr>
                <w:rFonts w:eastAsia="Times New Roman"/>
                <w:b/>
                <w:bCs/>
                <w:sz w:val="24"/>
                <w:szCs w:val="24"/>
                <w:lang w:eastAsia="en-AU"/>
              </w:rPr>
            </w:pPr>
            <w:r>
              <w:rPr>
                <w:rFonts w:eastAsia="Times New Roman"/>
                <w:b/>
                <w:bCs/>
                <w:sz w:val="24"/>
                <w:szCs w:val="24"/>
                <w:lang w:eastAsia="en-AU"/>
              </w:rPr>
              <w:t>Column 3</w:t>
            </w:r>
          </w:p>
          <w:p w14:paraId="0A46776D" w14:textId="73F37D19" w:rsidR="001A29D8" w:rsidRPr="00F225D7" w:rsidRDefault="00D17D19" w:rsidP="00135428">
            <w:pPr>
              <w:keepNext/>
              <w:spacing w:before="100" w:beforeAutospacing="1" w:after="100" w:afterAutospacing="1" w:line="240" w:lineRule="auto"/>
              <w:rPr>
                <w:rFonts w:eastAsia="Times New Roman"/>
                <w:b/>
                <w:bCs/>
                <w:sz w:val="24"/>
                <w:szCs w:val="24"/>
                <w:lang w:eastAsia="en-AU"/>
              </w:rPr>
            </w:pPr>
            <w:r w:rsidRPr="00F225D7">
              <w:rPr>
                <w:rFonts w:eastAsia="Times New Roman"/>
                <w:b/>
                <w:bCs/>
                <w:i/>
                <w:iCs/>
                <w:sz w:val="24"/>
                <w:szCs w:val="24"/>
                <w:lang w:eastAsia="en-AU"/>
              </w:rPr>
              <w:t>decision period</w:t>
            </w:r>
          </w:p>
        </w:tc>
      </w:tr>
      <w:tr w:rsidR="00D17D19" w:rsidRPr="005E352A" w14:paraId="33B7C108" w14:textId="77777777" w:rsidTr="00E57F2C">
        <w:trPr>
          <w:gridAfter w:val="1"/>
          <w:wAfter w:w="7" w:type="dxa"/>
        </w:trPr>
        <w:tc>
          <w:tcPr>
            <w:tcW w:w="696" w:type="dxa"/>
            <w:tcBorders>
              <w:top w:val="nil"/>
              <w:left w:val="nil"/>
              <w:bottom w:val="single" w:sz="8" w:space="0" w:color="auto"/>
              <w:right w:val="nil"/>
            </w:tcBorders>
            <w:tcMar>
              <w:top w:w="0" w:type="dxa"/>
              <w:left w:w="108" w:type="dxa"/>
              <w:bottom w:w="0" w:type="dxa"/>
              <w:right w:w="108" w:type="dxa"/>
            </w:tcMar>
            <w:hideMark/>
          </w:tcPr>
          <w:p w14:paraId="26CC7FCC" w14:textId="77777777" w:rsidR="00D17D19" w:rsidRPr="003D42CD" w:rsidRDefault="00D17D19" w:rsidP="00135428">
            <w:pPr>
              <w:spacing w:before="100" w:beforeAutospacing="1" w:after="100" w:afterAutospacing="1" w:line="240" w:lineRule="auto"/>
              <w:rPr>
                <w:rFonts w:eastAsia="Times New Roman"/>
                <w:sz w:val="24"/>
                <w:szCs w:val="24"/>
                <w:lang w:eastAsia="en-AU"/>
              </w:rPr>
            </w:pPr>
            <w:r w:rsidRPr="003D42CD">
              <w:rPr>
                <w:rFonts w:eastAsia="Times New Roman"/>
                <w:sz w:val="24"/>
                <w:szCs w:val="24"/>
                <w:lang w:eastAsia="en-AU"/>
              </w:rPr>
              <w:t>1</w:t>
            </w:r>
          </w:p>
        </w:tc>
        <w:tc>
          <w:tcPr>
            <w:tcW w:w="2990" w:type="dxa"/>
            <w:tcBorders>
              <w:top w:val="nil"/>
              <w:left w:val="nil"/>
              <w:bottom w:val="single" w:sz="8" w:space="0" w:color="auto"/>
              <w:right w:val="nil"/>
            </w:tcBorders>
            <w:tcMar>
              <w:top w:w="0" w:type="dxa"/>
              <w:left w:w="108" w:type="dxa"/>
              <w:bottom w:w="0" w:type="dxa"/>
              <w:right w:w="108" w:type="dxa"/>
            </w:tcMar>
            <w:hideMark/>
          </w:tcPr>
          <w:p w14:paraId="18D296E9" w14:textId="5E775632" w:rsidR="00D17D19" w:rsidRDefault="00284B74" w:rsidP="00135428">
            <w:pPr>
              <w:spacing w:before="100" w:beforeAutospacing="1" w:after="100" w:afterAutospacing="1" w:line="240" w:lineRule="auto"/>
              <w:rPr>
                <w:rFonts w:eastAsia="Times New Roman"/>
                <w:sz w:val="24"/>
                <w:szCs w:val="24"/>
                <w:lang w:eastAsia="en-AU"/>
              </w:rPr>
            </w:pPr>
            <w:r>
              <w:rPr>
                <w:rFonts w:eastAsia="Times New Roman"/>
                <w:sz w:val="24"/>
                <w:szCs w:val="24"/>
                <w:lang w:eastAsia="en-AU"/>
              </w:rPr>
              <w:t>The</w:t>
            </w:r>
            <w:r w:rsidR="00D17D19" w:rsidRPr="003D42CD">
              <w:rPr>
                <w:rFonts w:eastAsia="Times New Roman"/>
                <w:sz w:val="24"/>
                <w:szCs w:val="24"/>
                <w:lang w:eastAsia="en-AU"/>
              </w:rPr>
              <w:t xml:space="preserve"> responsible entity does not require </w:t>
            </w:r>
            <w:r w:rsidR="00D17D19">
              <w:rPr>
                <w:rFonts w:eastAsia="Times New Roman"/>
                <w:sz w:val="24"/>
                <w:szCs w:val="24"/>
                <w:lang w:eastAsia="en-AU"/>
              </w:rPr>
              <w:t xml:space="preserve">further </w:t>
            </w:r>
            <w:r w:rsidR="00D17D19" w:rsidRPr="003D42CD">
              <w:rPr>
                <w:rFonts w:eastAsia="Times New Roman"/>
                <w:sz w:val="24"/>
                <w:szCs w:val="24"/>
                <w:lang w:eastAsia="en-AU"/>
              </w:rPr>
              <w:t xml:space="preserve">information </w:t>
            </w:r>
            <w:r w:rsidR="00D17D19">
              <w:rPr>
                <w:rFonts w:eastAsia="Times New Roman"/>
                <w:sz w:val="24"/>
                <w:szCs w:val="24"/>
                <w:lang w:eastAsia="en-AU"/>
              </w:rPr>
              <w:t>to make a decision</w:t>
            </w:r>
            <w:r w:rsidR="00B5113D">
              <w:rPr>
                <w:rFonts w:eastAsia="Times New Roman"/>
                <w:sz w:val="24"/>
                <w:szCs w:val="24"/>
                <w:lang w:eastAsia="en-AU"/>
              </w:rPr>
              <w:t>.</w:t>
            </w:r>
          </w:p>
          <w:p w14:paraId="0E4F78C6" w14:textId="31C2CA2B" w:rsidR="00EA0DBB" w:rsidRPr="003D42CD" w:rsidRDefault="00EA0DBB" w:rsidP="00135428">
            <w:pPr>
              <w:spacing w:before="100" w:beforeAutospacing="1" w:after="100" w:afterAutospacing="1" w:line="240" w:lineRule="auto"/>
              <w:rPr>
                <w:rFonts w:eastAsia="Times New Roman"/>
                <w:sz w:val="24"/>
                <w:szCs w:val="24"/>
                <w:lang w:eastAsia="en-AU"/>
              </w:rPr>
            </w:pPr>
          </w:p>
        </w:tc>
        <w:tc>
          <w:tcPr>
            <w:tcW w:w="2481" w:type="dxa"/>
            <w:tcBorders>
              <w:top w:val="nil"/>
              <w:left w:val="nil"/>
              <w:bottom w:val="single" w:sz="8" w:space="0" w:color="auto"/>
              <w:right w:val="nil"/>
            </w:tcBorders>
            <w:tcMar>
              <w:top w:w="0" w:type="dxa"/>
              <w:left w:w="108" w:type="dxa"/>
              <w:bottom w:w="0" w:type="dxa"/>
              <w:right w:w="108" w:type="dxa"/>
            </w:tcMar>
            <w:hideMark/>
          </w:tcPr>
          <w:p w14:paraId="19D8F83B" w14:textId="2596D743" w:rsidR="00D17D19" w:rsidRPr="003D42CD" w:rsidRDefault="00D17D19" w:rsidP="00135428">
            <w:pPr>
              <w:spacing w:before="100" w:beforeAutospacing="1" w:after="100" w:afterAutospacing="1" w:line="240" w:lineRule="auto"/>
              <w:rPr>
                <w:rFonts w:eastAsia="Times New Roman"/>
                <w:sz w:val="24"/>
                <w:szCs w:val="24"/>
                <w:lang w:eastAsia="en-AU"/>
              </w:rPr>
            </w:pPr>
            <w:r w:rsidRPr="003D42CD">
              <w:rPr>
                <w:rFonts w:eastAsia="Times New Roman"/>
                <w:sz w:val="24"/>
                <w:szCs w:val="24"/>
                <w:lang w:eastAsia="en-AU"/>
              </w:rPr>
              <w:t>30 days</w:t>
            </w:r>
            <w:r>
              <w:rPr>
                <w:rFonts w:eastAsia="Times New Roman"/>
                <w:sz w:val="24"/>
                <w:szCs w:val="24"/>
                <w:lang w:eastAsia="en-AU"/>
              </w:rPr>
              <w:t xml:space="preserve"> starting on the day</w:t>
            </w:r>
            <w:r w:rsidRPr="003D42CD">
              <w:rPr>
                <w:rFonts w:eastAsia="Times New Roman"/>
                <w:sz w:val="24"/>
                <w:szCs w:val="24"/>
                <w:lang w:eastAsia="en-AU"/>
              </w:rPr>
              <w:t xml:space="preserve"> the </w:t>
            </w:r>
            <w:r>
              <w:rPr>
                <w:rFonts w:eastAsia="Times New Roman"/>
                <w:sz w:val="24"/>
                <w:szCs w:val="24"/>
                <w:lang w:eastAsia="en-AU"/>
              </w:rPr>
              <w:t xml:space="preserve">responsible entity receives </w:t>
            </w:r>
            <w:r w:rsidR="00F225D7">
              <w:rPr>
                <w:rFonts w:eastAsia="Times New Roman"/>
                <w:sz w:val="24"/>
                <w:szCs w:val="24"/>
                <w:lang w:eastAsia="en-AU"/>
              </w:rPr>
              <w:t>the</w:t>
            </w:r>
            <w:r>
              <w:rPr>
                <w:rFonts w:eastAsia="Times New Roman"/>
                <w:sz w:val="24"/>
                <w:szCs w:val="24"/>
                <w:lang w:eastAsia="en-AU"/>
              </w:rPr>
              <w:t xml:space="preserve"> </w:t>
            </w:r>
            <w:r w:rsidRPr="003D42CD">
              <w:rPr>
                <w:rFonts w:eastAsia="Times New Roman"/>
                <w:sz w:val="24"/>
                <w:szCs w:val="24"/>
                <w:lang w:eastAsia="en-AU"/>
              </w:rPr>
              <w:t xml:space="preserve">hardship </w:t>
            </w:r>
            <w:r w:rsidR="00F225D7">
              <w:rPr>
                <w:rFonts w:eastAsia="Times New Roman"/>
                <w:sz w:val="24"/>
                <w:szCs w:val="24"/>
                <w:lang w:eastAsia="en-AU"/>
              </w:rPr>
              <w:t>application</w:t>
            </w:r>
          </w:p>
        </w:tc>
      </w:tr>
      <w:tr w:rsidR="00D17D19" w:rsidRPr="005E352A" w14:paraId="4DFE4042" w14:textId="77777777" w:rsidTr="00E57F2C">
        <w:trPr>
          <w:gridAfter w:val="1"/>
          <w:wAfter w:w="7" w:type="dxa"/>
        </w:trPr>
        <w:tc>
          <w:tcPr>
            <w:tcW w:w="696" w:type="dxa"/>
            <w:tcBorders>
              <w:top w:val="nil"/>
              <w:left w:val="nil"/>
              <w:bottom w:val="single" w:sz="8" w:space="0" w:color="auto"/>
              <w:right w:val="nil"/>
            </w:tcBorders>
            <w:tcMar>
              <w:top w:w="0" w:type="dxa"/>
              <w:left w:w="108" w:type="dxa"/>
              <w:bottom w:w="0" w:type="dxa"/>
              <w:right w:w="108" w:type="dxa"/>
            </w:tcMar>
            <w:hideMark/>
          </w:tcPr>
          <w:p w14:paraId="2B752254" w14:textId="77777777" w:rsidR="00D17D19" w:rsidRPr="003D42CD" w:rsidRDefault="00D17D19" w:rsidP="00135428">
            <w:pPr>
              <w:spacing w:before="100" w:beforeAutospacing="1" w:after="100" w:afterAutospacing="1" w:line="240" w:lineRule="auto"/>
              <w:rPr>
                <w:rFonts w:eastAsia="Times New Roman"/>
                <w:sz w:val="24"/>
                <w:szCs w:val="24"/>
                <w:lang w:eastAsia="en-AU"/>
              </w:rPr>
            </w:pPr>
            <w:r w:rsidRPr="003D42CD">
              <w:rPr>
                <w:rFonts w:eastAsia="Times New Roman"/>
                <w:sz w:val="24"/>
                <w:szCs w:val="24"/>
                <w:lang w:eastAsia="en-AU"/>
              </w:rPr>
              <w:t>2</w:t>
            </w:r>
          </w:p>
        </w:tc>
        <w:tc>
          <w:tcPr>
            <w:tcW w:w="2990" w:type="dxa"/>
            <w:tcBorders>
              <w:top w:val="nil"/>
              <w:left w:val="nil"/>
              <w:bottom w:val="single" w:sz="8" w:space="0" w:color="auto"/>
              <w:right w:val="nil"/>
            </w:tcBorders>
            <w:tcMar>
              <w:top w:w="0" w:type="dxa"/>
              <w:left w:w="108" w:type="dxa"/>
              <w:bottom w:w="0" w:type="dxa"/>
              <w:right w:w="108" w:type="dxa"/>
            </w:tcMar>
            <w:hideMark/>
          </w:tcPr>
          <w:p w14:paraId="1808CFF5" w14:textId="7B699B5D" w:rsidR="00D17D19" w:rsidRDefault="00284B74" w:rsidP="00135428">
            <w:pPr>
              <w:spacing w:before="100" w:beforeAutospacing="1" w:after="100" w:afterAutospacing="1" w:line="240" w:lineRule="auto"/>
              <w:rPr>
                <w:rFonts w:eastAsia="Times New Roman"/>
                <w:sz w:val="24"/>
                <w:szCs w:val="24"/>
                <w:lang w:eastAsia="en-AU"/>
              </w:rPr>
            </w:pPr>
            <w:r>
              <w:rPr>
                <w:rFonts w:eastAsia="Times New Roman"/>
                <w:sz w:val="24"/>
                <w:szCs w:val="24"/>
                <w:lang w:eastAsia="en-AU"/>
              </w:rPr>
              <w:t>The</w:t>
            </w:r>
            <w:r w:rsidR="00D17D19" w:rsidRPr="003D42CD">
              <w:rPr>
                <w:rFonts w:eastAsia="Times New Roman"/>
                <w:sz w:val="24"/>
                <w:szCs w:val="24"/>
                <w:lang w:eastAsia="en-AU"/>
              </w:rPr>
              <w:t xml:space="preserve"> responsible entity requires </w:t>
            </w:r>
            <w:r w:rsidR="00D17D19">
              <w:rPr>
                <w:rFonts w:eastAsia="Times New Roman"/>
                <w:sz w:val="24"/>
                <w:szCs w:val="24"/>
                <w:lang w:eastAsia="en-AU"/>
              </w:rPr>
              <w:t xml:space="preserve">further </w:t>
            </w:r>
            <w:r w:rsidR="00D17D19" w:rsidRPr="003D42CD">
              <w:rPr>
                <w:rFonts w:eastAsia="Times New Roman"/>
                <w:sz w:val="24"/>
                <w:szCs w:val="24"/>
                <w:lang w:eastAsia="en-AU"/>
              </w:rPr>
              <w:t>information</w:t>
            </w:r>
            <w:r w:rsidR="00D17D19">
              <w:rPr>
                <w:rFonts w:eastAsia="Times New Roman"/>
                <w:sz w:val="24"/>
                <w:szCs w:val="24"/>
                <w:lang w:eastAsia="en-AU"/>
              </w:rPr>
              <w:t>, gives a notice requiring further information</w:t>
            </w:r>
            <w:r w:rsidR="00D17D19" w:rsidRPr="003D42CD">
              <w:rPr>
                <w:rFonts w:eastAsia="Times New Roman"/>
                <w:sz w:val="24"/>
                <w:szCs w:val="24"/>
                <w:lang w:eastAsia="en-AU"/>
              </w:rPr>
              <w:t xml:space="preserve"> </w:t>
            </w:r>
            <w:r w:rsidR="00D17D19">
              <w:rPr>
                <w:rFonts w:eastAsia="Times New Roman"/>
                <w:sz w:val="24"/>
                <w:szCs w:val="24"/>
                <w:lang w:eastAsia="en-AU"/>
              </w:rPr>
              <w:t>by a specified date, and</w:t>
            </w:r>
            <w:r w:rsidR="00D17D19" w:rsidRPr="003D42CD">
              <w:rPr>
                <w:rFonts w:eastAsia="Times New Roman"/>
                <w:sz w:val="24"/>
                <w:szCs w:val="24"/>
                <w:lang w:eastAsia="en-AU"/>
              </w:rPr>
              <w:t xml:space="preserve"> does not receive </w:t>
            </w:r>
            <w:r w:rsidR="00D17D19">
              <w:rPr>
                <w:rFonts w:eastAsia="Times New Roman"/>
                <w:sz w:val="24"/>
                <w:szCs w:val="24"/>
                <w:lang w:eastAsia="en-AU"/>
              </w:rPr>
              <w:t>the</w:t>
            </w:r>
            <w:r w:rsidR="00D17D19" w:rsidRPr="003D42CD">
              <w:rPr>
                <w:rFonts w:eastAsia="Times New Roman"/>
                <w:sz w:val="24"/>
                <w:szCs w:val="24"/>
                <w:lang w:eastAsia="en-AU"/>
              </w:rPr>
              <w:t xml:space="preserve"> information </w:t>
            </w:r>
            <w:r w:rsidR="00D17D19">
              <w:rPr>
                <w:rFonts w:eastAsia="Times New Roman"/>
                <w:sz w:val="24"/>
                <w:szCs w:val="24"/>
                <w:lang w:eastAsia="en-AU"/>
              </w:rPr>
              <w:t xml:space="preserve">from the member by that </w:t>
            </w:r>
            <w:r w:rsidR="00B531F8">
              <w:rPr>
                <w:rFonts w:eastAsia="Times New Roman"/>
                <w:sz w:val="24"/>
                <w:szCs w:val="24"/>
                <w:lang w:eastAsia="en-AU"/>
              </w:rPr>
              <w:t xml:space="preserve">specified </w:t>
            </w:r>
            <w:r w:rsidR="00D17D19">
              <w:rPr>
                <w:rFonts w:eastAsia="Times New Roman"/>
                <w:sz w:val="24"/>
                <w:szCs w:val="24"/>
                <w:lang w:eastAsia="en-AU"/>
              </w:rPr>
              <w:t>date</w:t>
            </w:r>
            <w:r w:rsidR="00B5113D">
              <w:rPr>
                <w:rFonts w:eastAsia="Times New Roman"/>
                <w:sz w:val="24"/>
                <w:szCs w:val="24"/>
                <w:lang w:eastAsia="en-AU"/>
              </w:rPr>
              <w:t>.</w:t>
            </w:r>
          </w:p>
          <w:p w14:paraId="47B2C2DD" w14:textId="4CDEBD16" w:rsidR="00EA0DBB" w:rsidRPr="003D42CD" w:rsidRDefault="00EA0DBB" w:rsidP="00135428">
            <w:pPr>
              <w:spacing w:before="100" w:beforeAutospacing="1" w:after="100" w:afterAutospacing="1" w:line="240" w:lineRule="auto"/>
              <w:rPr>
                <w:rFonts w:eastAsia="Times New Roman"/>
                <w:sz w:val="24"/>
                <w:szCs w:val="24"/>
                <w:lang w:eastAsia="en-AU"/>
              </w:rPr>
            </w:pPr>
          </w:p>
        </w:tc>
        <w:tc>
          <w:tcPr>
            <w:tcW w:w="2481" w:type="dxa"/>
            <w:tcBorders>
              <w:top w:val="nil"/>
              <w:left w:val="nil"/>
              <w:bottom w:val="single" w:sz="8" w:space="0" w:color="auto"/>
              <w:right w:val="nil"/>
            </w:tcBorders>
            <w:tcMar>
              <w:top w:w="0" w:type="dxa"/>
              <w:left w:w="108" w:type="dxa"/>
              <w:bottom w:w="0" w:type="dxa"/>
              <w:right w:w="108" w:type="dxa"/>
            </w:tcMar>
            <w:hideMark/>
          </w:tcPr>
          <w:p w14:paraId="2FEA63AA" w14:textId="77777777" w:rsidR="00D17D19" w:rsidRPr="003D42CD" w:rsidRDefault="00D17D19" w:rsidP="00135428">
            <w:pPr>
              <w:spacing w:before="100" w:beforeAutospacing="1" w:after="100" w:afterAutospacing="1" w:line="240" w:lineRule="auto"/>
              <w:rPr>
                <w:rFonts w:eastAsia="Times New Roman"/>
                <w:sz w:val="24"/>
                <w:szCs w:val="24"/>
                <w:lang w:eastAsia="en-AU"/>
              </w:rPr>
            </w:pPr>
            <w:r w:rsidRPr="003D42CD">
              <w:rPr>
                <w:rFonts w:eastAsia="Times New Roman"/>
                <w:sz w:val="24"/>
                <w:szCs w:val="24"/>
                <w:lang w:eastAsia="en-AU"/>
              </w:rPr>
              <w:t xml:space="preserve">30 days </w:t>
            </w:r>
            <w:r>
              <w:rPr>
                <w:rFonts w:eastAsia="Times New Roman"/>
                <w:sz w:val="24"/>
                <w:szCs w:val="24"/>
                <w:lang w:eastAsia="en-AU"/>
              </w:rPr>
              <w:t>starting on the specified date</w:t>
            </w:r>
          </w:p>
        </w:tc>
      </w:tr>
      <w:tr w:rsidR="00D17D19" w:rsidRPr="005E352A" w14:paraId="01DEABB1" w14:textId="6A87CC6E" w:rsidTr="007312E9">
        <w:trPr>
          <w:gridAfter w:val="1"/>
          <w:wAfter w:w="7" w:type="dxa"/>
        </w:trPr>
        <w:tc>
          <w:tcPr>
            <w:tcW w:w="696" w:type="dxa"/>
            <w:tcBorders>
              <w:top w:val="nil"/>
              <w:left w:val="nil"/>
              <w:bottom w:val="single" w:sz="8" w:space="0" w:color="auto"/>
              <w:right w:val="nil"/>
            </w:tcBorders>
            <w:tcMar>
              <w:top w:w="0" w:type="dxa"/>
              <w:left w:w="108" w:type="dxa"/>
              <w:bottom w:w="0" w:type="dxa"/>
              <w:right w:w="108" w:type="dxa"/>
            </w:tcMar>
          </w:tcPr>
          <w:p w14:paraId="2DF3F31A" w14:textId="77777777" w:rsidR="00D17D19" w:rsidRPr="003D42CD" w:rsidRDefault="00D17D19" w:rsidP="00135428">
            <w:pPr>
              <w:spacing w:before="100" w:beforeAutospacing="1" w:after="100" w:afterAutospacing="1" w:line="240" w:lineRule="auto"/>
              <w:rPr>
                <w:rFonts w:eastAsia="Times New Roman"/>
                <w:sz w:val="24"/>
                <w:szCs w:val="24"/>
                <w:lang w:eastAsia="en-AU"/>
              </w:rPr>
            </w:pPr>
            <w:r w:rsidRPr="003D42CD">
              <w:rPr>
                <w:rFonts w:eastAsia="Times New Roman"/>
                <w:sz w:val="24"/>
                <w:szCs w:val="24"/>
                <w:lang w:eastAsia="en-AU"/>
              </w:rPr>
              <w:t>3</w:t>
            </w:r>
          </w:p>
        </w:tc>
        <w:tc>
          <w:tcPr>
            <w:tcW w:w="2990" w:type="dxa"/>
            <w:tcBorders>
              <w:top w:val="nil"/>
              <w:left w:val="nil"/>
              <w:bottom w:val="single" w:sz="8" w:space="0" w:color="auto"/>
              <w:right w:val="nil"/>
            </w:tcBorders>
            <w:tcMar>
              <w:top w:w="0" w:type="dxa"/>
              <w:left w:w="108" w:type="dxa"/>
              <w:bottom w:w="0" w:type="dxa"/>
              <w:right w:w="108" w:type="dxa"/>
            </w:tcMar>
          </w:tcPr>
          <w:p w14:paraId="02C1FF18" w14:textId="0C6D8FD0" w:rsidR="00D17D19" w:rsidRPr="003D42CD" w:rsidRDefault="00D17D19" w:rsidP="00135428">
            <w:pPr>
              <w:spacing w:before="100" w:beforeAutospacing="1" w:after="100" w:afterAutospacing="1" w:line="240" w:lineRule="auto"/>
              <w:rPr>
                <w:rFonts w:eastAsia="Times New Roman"/>
                <w:sz w:val="24"/>
                <w:szCs w:val="24"/>
                <w:lang w:eastAsia="en-AU"/>
              </w:rPr>
            </w:pPr>
            <w:r w:rsidRPr="003D42CD">
              <w:rPr>
                <w:rFonts w:eastAsia="Times New Roman"/>
                <w:sz w:val="24"/>
                <w:szCs w:val="24"/>
                <w:lang w:eastAsia="en-AU"/>
              </w:rPr>
              <w:t xml:space="preserve">The responsible entity requires </w:t>
            </w:r>
            <w:r>
              <w:rPr>
                <w:rFonts w:eastAsia="Times New Roman"/>
                <w:sz w:val="24"/>
                <w:szCs w:val="24"/>
                <w:lang w:eastAsia="en-AU"/>
              </w:rPr>
              <w:t xml:space="preserve">further </w:t>
            </w:r>
            <w:r w:rsidRPr="003D42CD">
              <w:rPr>
                <w:rFonts w:eastAsia="Times New Roman"/>
                <w:sz w:val="24"/>
                <w:szCs w:val="24"/>
                <w:lang w:eastAsia="en-AU"/>
              </w:rPr>
              <w:t>information</w:t>
            </w:r>
            <w:r>
              <w:rPr>
                <w:rFonts w:eastAsia="Times New Roman"/>
                <w:sz w:val="24"/>
                <w:szCs w:val="24"/>
                <w:lang w:eastAsia="en-AU"/>
              </w:rPr>
              <w:t>, gives a notice requiring further information</w:t>
            </w:r>
            <w:r w:rsidRPr="003D42CD">
              <w:rPr>
                <w:rFonts w:eastAsia="Times New Roman"/>
                <w:sz w:val="24"/>
                <w:szCs w:val="24"/>
                <w:lang w:eastAsia="en-AU"/>
              </w:rPr>
              <w:t xml:space="preserve"> </w:t>
            </w:r>
            <w:r>
              <w:rPr>
                <w:rFonts w:eastAsia="Times New Roman"/>
                <w:sz w:val="24"/>
                <w:szCs w:val="24"/>
                <w:lang w:eastAsia="en-AU"/>
              </w:rPr>
              <w:t xml:space="preserve">by a specified date, </w:t>
            </w:r>
            <w:r w:rsidRPr="003D42CD">
              <w:rPr>
                <w:rFonts w:eastAsia="Times New Roman"/>
                <w:sz w:val="24"/>
                <w:szCs w:val="24"/>
                <w:lang w:eastAsia="en-AU"/>
              </w:rPr>
              <w:t xml:space="preserve">and receives </w:t>
            </w:r>
            <w:r>
              <w:rPr>
                <w:rFonts w:eastAsia="Times New Roman"/>
                <w:sz w:val="24"/>
                <w:szCs w:val="24"/>
                <w:lang w:eastAsia="en-AU"/>
              </w:rPr>
              <w:t xml:space="preserve">the further </w:t>
            </w:r>
            <w:r w:rsidRPr="003D42CD">
              <w:rPr>
                <w:rFonts w:eastAsia="Times New Roman"/>
                <w:sz w:val="24"/>
                <w:szCs w:val="24"/>
                <w:lang w:eastAsia="en-AU"/>
              </w:rPr>
              <w:t xml:space="preserve">information </w:t>
            </w:r>
            <w:r>
              <w:rPr>
                <w:rFonts w:eastAsia="Times New Roman"/>
                <w:sz w:val="24"/>
                <w:szCs w:val="24"/>
                <w:lang w:eastAsia="en-AU"/>
              </w:rPr>
              <w:t>on or before the date</w:t>
            </w:r>
            <w:r w:rsidR="00B5113D">
              <w:rPr>
                <w:rFonts w:eastAsia="Times New Roman"/>
                <w:sz w:val="24"/>
                <w:szCs w:val="24"/>
                <w:lang w:eastAsia="en-AU"/>
              </w:rPr>
              <w:t>.</w:t>
            </w:r>
          </w:p>
        </w:tc>
        <w:tc>
          <w:tcPr>
            <w:tcW w:w="2481" w:type="dxa"/>
            <w:tcBorders>
              <w:top w:val="nil"/>
              <w:left w:val="nil"/>
              <w:bottom w:val="single" w:sz="8" w:space="0" w:color="auto"/>
              <w:right w:val="nil"/>
            </w:tcBorders>
            <w:tcMar>
              <w:top w:w="0" w:type="dxa"/>
              <w:left w:w="108" w:type="dxa"/>
              <w:bottom w:w="0" w:type="dxa"/>
              <w:right w:w="108" w:type="dxa"/>
            </w:tcMar>
          </w:tcPr>
          <w:p w14:paraId="6763FC9B" w14:textId="77777777" w:rsidR="00D17D19" w:rsidRPr="003D42CD" w:rsidRDefault="00D17D19" w:rsidP="00135428">
            <w:pPr>
              <w:spacing w:before="100" w:beforeAutospacing="1" w:after="100" w:afterAutospacing="1" w:line="240" w:lineRule="auto"/>
              <w:rPr>
                <w:rFonts w:eastAsia="Times New Roman"/>
                <w:sz w:val="24"/>
                <w:szCs w:val="24"/>
                <w:lang w:eastAsia="en-AU"/>
              </w:rPr>
            </w:pPr>
            <w:r w:rsidRPr="003D42CD">
              <w:rPr>
                <w:rFonts w:eastAsia="Times New Roman"/>
                <w:sz w:val="24"/>
                <w:szCs w:val="24"/>
                <w:lang w:eastAsia="en-AU"/>
              </w:rPr>
              <w:t xml:space="preserve">30 days </w:t>
            </w:r>
            <w:r>
              <w:rPr>
                <w:rFonts w:eastAsia="Times New Roman"/>
                <w:sz w:val="24"/>
                <w:szCs w:val="24"/>
                <w:lang w:eastAsia="en-AU"/>
              </w:rPr>
              <w:t xml:space="preserve">starting on </w:t>
            </w:r>
            <w:r w:rsidRPr="003D42CD">
              <w:rPr>
                <w:rFonts w:eastAsia="Times New Roman"/>
                <w:sz w:val="24"/>
                <w:szCs w:val="24"/>
                <w:lang w:eastAsia="en-AU"/>
              </w:rPr>
              <w:t xml:space="preserve">the </w:t>
            </w:r>
            <w:r>
              <w:rPr>
                <w:rFonts w:eastAsia="Times New Roman"/>
                <w:sz w:val="24"/>
                <w:szCs w:val="24"/>
                <w:lang w:eastAsia="en-AU"/>
              </w:rPr>
              <w:t>day the responsible entity receives the further information</w:t>
            </w:r>
            <w:r w:rsidRPr="003D42CD">
              <w:rPr>
                <w:rFonts w:eastAsia="Times New Roman"/>
                <w:sz w:val="24"/>
                <w:szCs w:val="24"/>
                <w:lang w:eastAsia="en-AU"/>
              </w:rPr>
              <w:t xml:space="preserve"> </w:t>
            </w:r>
          </w:p>
        </w:tc>
      </w:tr>
    </w:tbl>
    <w:p w14:paraId="0B7FF6CF" w14:textId="77777777" w:rsidR="005B1EDE" w:rsidRDefault="0020189F" w:rsidP="00EA0DBB">
      <w:pPr>
        <w:pStyle w:val="LI-BodyTextNumbered"/>
        <w:ind w:left="2268" w:firstLine="0"/>
      </w:pPr>
      <w:bookmarkStart w:id="34" w:name="_Hlk43479427"/>
      <w:bookmarkEnd w:id="33"/>
      <w:r>
        <w:rPr>
          <w:b/>
          <w:bCs/>
          <w:i/>
          <w:iCs/>
        </w:rPr>
        <w:t>defaulting member</w:t>
      </w:r>
      <w:r>
        <w:t xml:space="preserve"> means a member</w:t>
      </w:r>
      <w:r w:rsidR="007B791A">
        <w:t xml:space="preserve"> </w:t>
      </w:r>
      <w:r>
        <w:t>of a registered time-sharing scheme</w:t>
      </w:r>
      <w:r w:rsidR="005B1EDE">
        <w:t>:</w:t>
      </w:r>
      <w:r w:rsidR="00CE4C75">
        <w:t xml:space="preserve"> </w:t>
      </w:r>
    </w:p>
    <w:p w14:paraId="670F3C0A" w14:textId="12A2B639" w:rsidR="005B1EDE" w:rsidRDefault="005B1EDE" w:rsidP="005B1EDE">
      <w:pPr>
        <w:pStyle w:val="LI-BodyTextNumbered"/>
        <w:ind w:left="2835"/>
      </w:pPr>
      <w:r>
        <w:t>(a)</w:t>
      </w:r>
      <w:r>
        <w:tab/>
      </w:r>
      <w:r w:rsidR="00770D66" w:rsidRPr="00770D66">
        <w:t xml:space="preserve">whose interest may be forfeited </w:t>
      </w:r>
      <w:r w:rsidR="008C477E">
        <w:t>to</w:t>
      </w:r>
      <w:r w:rsidR="008C477E" w:rsidRPr="00770D66">
        <w:t xml:space="preserve"> </w:t>
      </w:r>
      <w:r w:rsidR="00770D66" w:rsidRPr="00770D66">
        <w:t>the responsible entity under the constitution</w:t>
      </w:r>
      <w:r>
        <w:t xml:space="preserve">; or </w:t>
      </w:r>
    </w:p>
    <w:p w14:paraId="47D9D097" w14:textId="2200364A" w:rsidR="005B1EDE" w:rsidRDefault="005B1EDE" w:rsidP="005B1EDE">
      <w:pPr>
        <w:pStyle w:val="LI-BodyTextNumbered"/>
        <w:ind w:left="2835"/>
      </w:pPr>
      <w:r>
        <w:t>(b)</w:t>
      </w:r>
      <w:r>
        <w:tab/>
        <w:t>on whose behalf the responsible entity may sell the interest of the member under the constitution;</w:t>
      </w:r>
    </w:p>
    <w:p w14:paraId="566D6690" w14:textId="40F101A8" w:rsidR="0020189F" w:rsidRDefault="005B1EDE" w:rsidP="00EA0DBB">
      <w:pPr>
        <w:pStyle w:val="LI-BodyTextNumbered"/>
        <w:ind w:left="2268" w:firstLine="0"/>
      </w:pPr>
      <w:r>
        <w:t>as a result of a failure by the member to remedy the non-payment of an amount due to</w:t>
      </w:r>
      <w:r w:rsidR="00770D66" w:rsidDel="005B1EDE">
        <w:t>:</w:t>
      </w:r>
    </w:p>
    <w:bookmarkEnd w:id="34"/>
    <w:p w14:paraId="3E04842C" w14:textId="14F489AC" w:rsidR="0020189F" w:rsidRPr="0092317D" w:rsidRDefault="00336768" w:rsidP="00EA0DBB">
      <w:pPr>
        <w:pStyle w:val="LI-BodyTextNumbered"/>
        <w:ind w:left="2835"/>
      </w:pPr>
      <w:r>
        <w:t>(</w:t>
      </w:r>
      <w:r w:rsidR="005B1EDE">
        <w:t>c</w:t>
      </w:r>
      <w:r>
        <w:t>)</w:t>
      </w:r>
      <w:r>
        <w:tab/>
      </w:r>
      <w:r w:rsidR="0020189F" w:rsidRPr="0092317D">
        <w:t xml:space="preserve">the responsible entity as scheme property, including, amounts payable to acquire the interest or </w:t>
      </w:r>
      <w:r w:rsidR="0020189F">
        <w:t>a levy</w:t>
      </w:r>
      <w:r w:rsidR="0020189F" w:rsidRPr="0092317D">
        <w:t>; or</w:t>
      </w:r>
    </w:p>
    <w:p w14:paraId="6139BAF0" w14:textId="7A64BCE8" w:rsidR="00DB6A2B" w:rsidRDefault="00336768" w:rsidP="00EA0DBB">
      <w:pPr>
        <w:pStyle w:val="LI-BodyTextNumbered"/>
        <w:ind w:left="2835"/>
      </w:pPr>
      <w:r>
        <w:t>(</w:t>
      </w:r>
      <w:r w:rsidR="005B1EDE">
        <w:t>d</w:t>
      </w:r>
      <w:r>
        <w:t>)</w:t>
      </w:r>
      <w:r>
        <w:tab/>
      </w:r>
      <w:r w:rsidR="00AC52FF">
        <w:t>a person</w:t>
      </w:r>
      <w:r w:rsidR="0020189F" w:rsidRPr="0092317D">
        <w:t xml:space="preserve"> with respect to financial accommodation provided to the member in connection with the acquisition </w:t>
      </w:r>
      <w:r w:rsidR="008C477E" w:rsidRPr="00B42CDF">
        <w:t>by the member</w:t>
      </w:r>
      <w:r w:rsidR="008C477E">
        <w:t xml:space="preserve"> </w:t>
      </w:r>
      <w:r w:rsidR="0020189F" w:rsidRPr="0092317D">
        <w:t>of the interest</w:t>
      </w:r>
      <w:r w:rsidR="00DB6A2B">
        <w:t xml:space="preserve">; </w:t>
      </w:r>
    </w:p>
    <w:p w14:paraId="55FC8D18" w14:textId="6C7DA5F3" w:rsidR="00C2458F" w:rsidRDefault="003D3D64" w:rsidP="00EA0DBB">
      <w:pPr>
        <w:pStyle w:val="LI-BodyTextNumbered"/>
        <w:ind w:left="2268" w:firstLine="0"/>
      </w:pPr>
      <w:r>
        <w:t>provided that a member who is an approved hardship member is not a defaulting member even i</w:t>
      </w:r>
      <w:r w:rsidR="00D76F6D">
        <w:t>f</w:t>
      </w:r>
      <w:r>
        <w:t xml:space="preserve"> paragraph (</w:t>
      </w:r>
      <w:r w:rsidR="005B1EDE">
        <w:t>c</w:t>
      </w:r>
      <w:r>
        <w:t>) or (</w:t>
      </w:r>
      <w:r w:rsidR="005B1EDE">
        <w:t>d</w:t>
      </w:r>
      <w:r>
        <w:t>) is satisfied in relation to the member</w:t>
      </w:r>
      <w:r w:rsidR="00DB6A2B" w:rsidRPr="007312E9">
        <w:t>.</w:t>
      </w:r>
    </w:p>
    <w:p w14:paraId="63B415B9" w14:textId="2FDBCB41" w:rsidR="009514B3" w:rsidRDefault="00FA1C31" w:rsidP="00EA0DBB">
      <w:pPr>
        <w:pStyle w:val="LI-BodyTextNumbered"/>
        <w:ind w:left="2268" w:firstLine="0"/>
        <w:rPr>
          <w:bCs/>
          <w:iCs/>
        </w:rPr>
      </w:pPr>
      <w:bookmarkStart w:id="35" w:name="_Hlk43134076"/>
      <w:bookmarkStart w:id="36" w:name="_Hlk42598855"/>
      <w:r>
        <w:rPr>
          <w:b/>
          <w:i/>
        </w:rPr>
        <w:t xml:space="preserve">hardship application </w:t>
      </w:r>
      <w:r w:rsidR="00D17D19" w:rsidRPr="005B506B">
        <w:rPr>
          <w:bCs/>
          <w:iCs/>
        </w:rPr>
        <w:t xml:space="preserve">means </w:t>
      </w:r>
      <w:r>
        <w:rPr>
          <w:bCs/>
          <w:iCs/>
        </w:rPr>
        <w:t>an application</w:t>
      </w:r>
      <w:r w:rsidR="00D17D19" w:rsidRPr="006E7393">
        <w:rPr>
          <w:bCs/>
          <w:iCs/>
        </w:rPr>
        <w:t xml:space="preserve"> by a member </w:t>
      </w:r>
      <w:r w:rsidR="00A72161">
        <w:rPr>
          <w:bCs/>
          <w:iCs/>
        </w:rPr>
        <w:t xml:space="preserve">(or in the case of joint memberships, both members) </w:t>
      </w:r>
      <w:r w:rsidR="00D17D19" w:rsidRPr="006E7393">
        <w:rPr>
          <w:bCs/>
          <w:iCs/>
        </w:rPr>
        <w:t xml:space="preserve">of a </w:t>
      </w:r>
      <w:r w:rsidR="00D17D19" w:rsidRPr="005E7134">
        <w:rPr>
          <w:bCs/>
          <w:iCs/>
        </w:rPr>
        <w:t xml:space="preserve">registered time-sharing scheme, made to the responsible entity of the scheme, in writing, to withdraw from the scheme because </w:t>
      </w:r>
      <w:r w:rsidR="00EA0DBB">
        <w:rPr>
          <w:bCs/>
          <w:iCs/>
        </w:rPr>
        <w:t>the member meets the</w:t>
      </w:r>
      <w:r w:rsidR="00EA0DBB" w:rsidRPr="005E7134">
        <w:rPr>
          <w:bCs/>
          <w:iCs/>
        </w:rPr>
        <w:t xml:space="preserve"> </w:t>
      </w:r>
      <w:r w:rsidR="00D17D19" w:rsidRPr="005E7134">
        <w:rPr>
          <w:bCs/>
          <w:iCs/>
        </w:rPr>
        <w:t>hardship</w:t>
      </w:r>
      <w:r w:rsidR="00EA0DBB">
        <w:rPr>
          <w:bCs/>
          <w:iCs/>
        </w:rPr>
        <w:t xml:space="preserve"> criteria</w:t>
      </w:r>
      <w:r w:rsidR="00D17D19" w:rsidRPr="005E7134">
        <w:rPr>
          <w:bCs/>
          <w:iCs/>
        </w:rPr>
        <w:t>.</w:t>
      </w:r>
    </w:p>
    <w:p w14:paraId="77B7D838" w14:textId="25E933F1" w:rsidR="00F225D7" w:rsidRPr="005E7134" w:rsidRDefault="00F225D7" w:rsidP="00EA0DBB">
      <w:pPr>
        <w:pStyle w:val="LI-BodyTextNumbered"/>
        <w:ind w:left="2268" w:firstLine="0"/>
      </w:pPr>
      <w:r>
        <w:rPr>
          <w:b/>
          <w:i/>
        </w:rPr>
        <w:t>hardship criteria</w:t>
      </w:r>
      <w:r>
        <w:rPr>
          <w:bCs/>
          <w:iCs/>
        </w:rPr>
        <w:t>: see subsection (1C)</w:t>
      </w:r>
      <w:r w:rsidRPr="00607456">
        <w:rPr>
          <w:bCs/>
          <w:iCs/>
        </w:rPr>
        <w:t>.</w:t>
      </w:r>
    </w:p>
    <w:p w14:paraId="14294E7A" w14:textId="09574095" w:rsidR="009514B3" w:rsidRPr="005B506B" w:rsidRDefault="009514B3" w:rsidP="00EA0DBB">
      <w:pPr>
        <w:pStyle w:val="LI-BodyTextNumbered"/>
        <w:ind w:left="2268" w:firstLine="0"/>
      </w:pPr>
      <w:r>
        <w:rPr>
          <w:b/>
          <w:i/>
        </w:rPr>
        <w:t>levy</w:t>
      </w:r>
      <w:r>
        <w:rPr>
          <w:bCs/>
          <w:iCs/>
        </w:rPr>
        <w:t>, in relation to a registered time-sharing scheme, means an amount paid or payable by members of a scheme for</w:t>
      </w:r>
      <w:r w:rsidR="003D3D64">
        <w:rPr>
          <w:bCs/>
          <w:iCs/>
        </w:rPr>
        <w:t xml:space="preserve"> any of the following</w:t>
      </w:r>
      <w:r>
        <w:rPr>
          <w:bCs/>
          <w:iCs/>
        </w:rPr>
        <w:t xml:space="preserve">: </w:t>
      </w:r>
    </w:p>
    <w:p w14:paraId="68232DC9" w14:textId="5B45C81F" w:rsidR="009514B3" w:rsidRPr="005B506B" w:rsidRDefault="00336768" w:rsidP="00EA0DBB">
      <w:pPr>
        <w:pStyle w:val="LI-BodyTextNumbered"/>
        <w:ind w:left="2835"/>
      </w:pPr>
      <w:r>
        <w:rPr>
          <w:bCs/>
          <w:iCs/>
        </w:rPr>
        <w:t>(a)</w:t>
      </w:r>
      <w:r>
        <w:rPr>
          <w:bCs/>
          <w:iCs/>
        </w:rPr>
        <w:tab/>
      </w:r>
      <w:r w:rsidR="009514B3">
        <w:rPr>
          <w:bCs/>
          <w:iCs/>
        </w:rPr>
        <w:t>the maintenance of scheme property;</w:t>
      </w:r>
    </w:p>
    <w:p w14:paraId="70960354" w14:textId="2B8AE69F" w:rsidR="009514B3" w:rsidRPr="005B506B" w:rsidRDefault="00336768" w:rsidP="00EA0DBB">
      <w:pPr>
        <w:pStyle w:val="LI-BodyTextNumbered"/>
        <w:ind w:left="2835"/>
      </w:pPr>
      <w:r>
        <w:rPr>
          <w:bCs/>
          <w:iCs/>
        </w:rPr>
        <w:t>(b)</w:t>
      </w:r>
      <w:r>
        <w:rPr>
          <w:bCs/>
          <w:iCs/>
        </w:rPr>
        <w:tab/>
      </w:r>
      <w:r w:rsidR="009514B3">
        <w:rPr>
          <w:bCs/>
          <w:iCs/>
        </w:rPr>
        <w:t xml:space="preserve">operating the scheme; </w:t>
      </w:r>
    </w:p>
    <w:p w14:paraId="44DD76F8" w14:textId="194EFE7F" w:rsidR="009514B3" w:rsidRPr="005B506B" w:rsidRDefault="00336768" w:rsidP="00EA0DBB">
      <w:pPr>
        <w:pStyle w:val="LI-BodyTextNumbered"/>
        <w:ind w:left="2835"/>
      </w:pPr>
      <w:r>
        <w:rPr>
          <w:bCs/>
          <w:iCs/>
        </w:rPr>
        <w:t>(c)</w:t>
      </w:r>
      <w:r>
        <w:rPr>
          <w:bCs/>
          <w:iCs/>
        </w:rPr>
        <w:tab/>
      </w:r>
      <w:r w:rsidR="009514B3">
        <w:rPr>
          <w:bCs/>
          <w:iCs/>
        </w:rPr>
        <w:t>other services relating to the scheme.</w:t>
      </w:r>
    </w:p>
    <w:p w14:paraId="24C5FEE7" w14:textId="3F9925EE" w:rsidR="00760D29" w:rsidRPr="00607456" w:rsidRDefault="00760D29" w:rsidP="00EA0DBB">
      <w:pPr>
        <w:pStyle w:val="LI-BodyTextNumbered"/>
        <w:ind w:left="2268" w:firstLine="0"/>
      </w:pPr>
      <w:r>
        <w:rPr>
          <w:b/>
          <w:i/>
          <w:lang w:val="en"/>
        </w:rPr>
        <w:t>registere</w:t>
      </w:r>
      <w:r w:rsidRPr="003D42CD">
        <w:rPr>
          <w:b/>
          <w:i/>
          <w:lang w:val="en"/>
        </w:rPr>
        <w:t xml:space="preserve">d medical practitioner </w:t>
      </w:r>
      <w:r w:rsidRPr="003D42CD">
        <w:rPr>
          <w:lang w:val="en"/>
        </w:rPr>
        <w:t>means a medical practitioner on the</w:t>
      </w:r>
      <w:r>
        <w:rPr>
          <w:lang w:val="en"/>
        </w:rPr>
        <w:t xml:space="preserve"> public</w:t>
      </w:r>
      <w:r w:rsidRPr="003D42CD">
        <w:rPr>
          <w:lang w:val="en"/>
        </w:rPr>
        <w:t xml:space="preserve"> register </w:t>
      </w:r>
      <w:r>
        <w:rPr>
          <w:lang w:val="en"/>
        </w:rPr>
        <w:t xml:space="preserve">of practitioners </w:t>
      </w:r>
      <w:r w:rsidRPr="003D42CD">
        <w:rPr>
          <w:lang w:val="en"/>
        </w:rPr>
        <w:t>maintained by the Australian Health Practitioner Regulation Agency</w:t>
      </w:r>
      <w:r>
        <w:rPr>
          <w:lang w:val="en"/>
        </w:rPr>
        <w:t xml:space="preserve"> or any successor agency.</w:t>
      </w:r>
    </w:p>
    <w:p w14:paraId="7150F12D" w14:textId="2698E4AC" w:rsidR="00EA70BC" w:rsidRDefault="0059620B" w:rsidP="00EA0DBB">
      <w:pPr>
        <w:pStyle w:val="LI-BodyTextNumbered"/>
        <w:ind w:left="2268" w:firstLine="0"/>
      </w:pPr>
      <w:r>
        <w:rPr>
          <w:b/>
          <w:bCs/>
          <w:i/>
          <w:iCs/>
        </w:rPr>
        <w:t>r</w:t>
      </w:r>
      <w:r w:rsidR="00EA70BC">
        <w:rPr>
          <w:b/>
          <w:bCs/>
          <w:i/>
          <w:iCs/>
        </w:rPr>
        <w:t xml:space="preserve">egistered time-sharing scheme </w:t>
      </w:r>
      <w:r w:rsidR="00EA70BC">
        <w:t>means a time-sharing scheme:</w:t>
      </w:r>
    </w:p>
    <w:p w14:paraId="3A8DCEF4" w14:textId="219494D2" w:rsidR="00EA70BC" w:rsidRDefault="00EA70BC" w:rsidP="00A972E7">
      <w:pPr>
        <w:pStyle w:val="LI-BodyTextNumbered"/>
        <w:numPr>
          <w:ilvl w:val="5"/>
          <w:numId w:val="17"/>
        </w:numPr>
        <w:ind w:left="2835" w:hanging="567"/>
      </w:pPr>
      <w:r>
        <w:t>registered in accordance with section 601ED; and</w:t>
      </w:r>
    </w:p>
    <w:p w14:paraId="69EB6EE3" w14:textId="522B1E20" w:rsidR="00EA70BC" w:rsidRDefault="00EA70BC" w:rsidP="009D0D19">
      <w:pPr>
        <w:pStyle w:val="LI-BodyTextNumbered"/>
        <w:numPr>
          <w:ilvl w:val="5"/>
          <w:numId w:val="17"/>
        </w:numPr>
        <w:ind w:left="2835" w:hanging="567"/>
      </w:pPr>
      <w:r>
        <w:t>that has</w:t>
      </w:r>
      <w:r w:rsidRPr="003D42CD">
        <w:t xml:space="preserve"> not </w:t>
      </w:r>
      <w:r>
        <w:t xml:space="preserve">at any time been </w:t>
      </w:r>
      <w:r w:rsidRPr="003D42CD">
        <w:t>promoted by its operator as a means of generating a financial return other than by way of a rental pool</w:t>
      </w:r>
      <w:r>
        <w:t>.</w:t>
      </w:r>
    </w:p>
    <w:p w14:paraId="5A64FADF" w14:textId="45D67181" w:rsidR="00EA0DBB" w:rsidRDefault="00336768" w:rsidP="00B5113D">
      <w:pPr>
        <w:pStyle w:val="LI-BodyTextNumbered"/>
        <w:tabs>
          <w:tab w:val="left" w:pos="3828"/>
        </w:tabs>
        <w:ind w:left="2268"/>
      </w:pPr>
      <w:r w:rsidRPr="00336768">
        <w:t>(</w:t>
      </w:r>
      <w:r w:rsidR="005A2295">
        <w:t>1C</w:t>
      </w:r>
      <w:r w:rsidRPr="00336768">
        <w:t>)</w:t>
      </w:r>
      <w:r w:rsidR="00854486">
        <w:tab/>
      </w:r>
      <w:r w:rsidRPr="00336768">
        <w:t xml:space="preserve">For the purposes of </w:t>
      </w:r>
      <w:r w:rsidR="003D3D64">
        <w:t>subsections (1A) to (1C),</w:t>
      </w:r>
      <w:r w:rsidRPr="00336768">
        <w:t xml:space="preserve"> a </w:t>
      </w:r>
      <w:r w:rsidR="008128B0">
        <w:t>member</w:t>
      </w:r>
      <w:r w:rsidR="00F33916">
        <w:t xml:space="preserve"> of a registered scheme meets the</w:t>
      </w:r>
      <w:r w:rsidRPr="00E57F2C">
        <w:rPr>
          <w:b/>
          <w:bCs/>
          <w:i/>
          <w:iCs/>
        </w:rPr>
        <w:t xml:space="preserve"> hardship criteria</w:t>
      </w:r>
      <w:r w:rsidRPr="00336768">
        <w:t xml:space="preserve"> </w:t>
      </w:r>
      <w:r w:rsidR="00DC44A1">
        <w:t>if</w:t>
      </w:r>
      <w:r w:rsidR="00EA0DBB">
        <w:t>:</w:t>
      </w:r>
    </w:p>
    <w:p w14:paraId="3A1C29E4" w14:textId="2BD2FC03" w:rsidR="00EA0DBB" w:rsidRDefault="00EA0DBB" w:rsidP="00E57F2C">
      <w:pPr>
        <w:pStyle w:val="LI-BodyTextSubparai"/>
        <w:ind w:left="2835"/>
      </w:pPr>
      <w:r>
        <w:t>(a)</w:t>
      </w:r>
      <w:r w:rsidR="00DC44A1">
        <w:t xml:space="preserve"> </w:t>
      </w:r>
      <w:r w:rsidR="00B5113D">
        <w:tab/>
      </w:r>
      <w:r w:rsidR="00DC44A1">
        <w:t>any of the</w:t>
      </w:r>
      <w:r w:rsidR="00DC44A1" w:rsidRPr="00F33916">
        <w:t xml:space="preserve"> hardship criteria</w:t>
      </w:r>
      <w:r w:rsidR="00DC44A1">
        <w:t xml:space="preserve"> </w:t>
      </w:r>
      <w:r w:rsidR="00336768" w:rsidRPr="00336768">
        <w:t xml:space="preserve">specified in column 3 </w:t>
      </w:r>
      <w:r w:rsidR="00B5113D">
        <w:t xml:space="preserve">of the following table </w:t>
      </w:r>
      <w:r w:rsidR="00336768" w:rsidRPr="00336768">
        <w:t xml:space="preserve">are satisfied in relation to the </w:t>
      </w:r>
      <w:r w:rsidR="008128B0">
        <w:t>member (or in the case of joint memberships, any one member)</w:t>
      </w:r>
      <w:r>
        <w:t xml:space="preserve">; and </w:t>
      </w:r>
    </w:p>
    <w:p w14:paraId="5B2F92E1" w14:textId="521EE4F6" w:rsidR="00336768" w:rsidRDefault="00EA0DBB" w:rsidP="00E57F2C">
      <w:pPr>
        <w:pStyle w:val="LI-BodyTextSubparai"/>
        <w:ind w:left="2835"/>
      </w:pPr>
      <w:r>
        <w:t>(b)</w:t>
      </w:r>
      <w:r>
        <w:tab/>
        <w:t>as a consequence</w:t>
      </w:r>
      <w:r w:rsidR="00B5113D">
        <w:t>,</w:t>
      </w:r>
      <w:r>
        <w:t xml:space="preserve"> the member</w:t>
      </w:r>
      <w:r w:rsidRPr="00EA0DBB">
        <w:t xml:space="preserve"> </w:t>
      </w:r>
      <w:r w:rsidR="00B5113D">
        <w:t xml:space="preserve">(or in the case of joint memberships, any one member) </w:t>
      </w:r>
      <w:r>
        <w:t>is unlikely to be</w:t>
      </w:r>
      <w:r w:rsidRPr="0092317D">
        <w:rPr>
          <w:color w:val="000000"/>
        </w:rPr>
        <w:t xml:space="preserve"> </w:t>
      </w:r>
      <w:r>
        <w:rPr>
          <w:color w:val="000000"/>
        </w:rPr>
        <w:t>able</w:t>
      </w:r>
      <w:r w:rsidRPr="0092317D">
        <w:rPr>
          <w:color w:val="000000"/>
        </w:rPr>
        <w:t xml:space="preserve"> to </w:t>
      </w:r>
      <w:r>
        <w:rPr>
          <w:color w:val="000000"/>
        </w:rPr>
        <w:t xml:space="preserve">use </w:t>
      </w:r>
      <w:r w:rsidRPr="0092317D">
        <w:rPr>
          <w:color w:val="000000"/>
        </w:rPr>
        <w:t xml:space="preserve">their interest in the scheme </w:t>
      </w:r>
      <w:r>
        <w:rPr>
          <w:color w:val="000000"/>
        </w:rPr>
        <w:t>for the remainder of their membership</w:t>
      </w:r>
      <w:r w:rsidR="00336768" w:rsidRPr="00336768">
        <w:t>.</w:t>
      </w:r>
    </w:p>
    <w:p w14:paraId="3925B5F5" w14:textId="77777777" w:rsidR="008128B0" w:rsidRPr="005C3034" w:rsidRDefault="008128B0" w:rsidP="008128B0">
      <w:pPr>
        <w:rPr>
          <w:rFonts w:ascii="Century Gothic" w:hAnsi="Century Gothic"/>
          <w:b/>
          <w:color w:val="0070C0"/>
          <w:szCs w:val="22"/>
        </w:rPr>
      </w:pPr>
    </w:p>
    <w:tbl>
      <w:tblPr>
        <w:tblW w:w="5954" w:type="dxa"/>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701"/>
        <w:gridCol w:w="3403"/>
      </w:tblGrid>
      <w:tr w:rsidR="008128B0" w:rsidRPr="005C3034" w14:paraId="3E64960A" w14:textId="77777777" w:rsidTr="007312E9">
        <w:tc>
          <w:tcPr>
            <w:tcW w:w="850" w:type="dxa"/>
            <w:tcBorders>
              <w:top w:val="single" w:sz="12" w:space="0" w:color="auto"/>
              <w:left w:val="nil"/>
              <w:bottom w:val="single" w:sz="12" w:space="0" w:color="auto"/>
              <w:right w:val="nil"/>
            </w:tcBorders>
          </w:tcPr>
          <w:p w14:paraId="76C24421" w14:textId="77777777" w:rsidR="008128B0" w:rsidRPr="00501C13" w:rsidRDefault="008128B0" w:rsidP="00593893">
            <w:pPr>
              <w:ind w:left="-101"/>
              <w:rPr>
                <w:b/>
                <w:sz w:val="24"/>
                <w:szCs w:val="24"/>
              </w:rPr>
            </w:pPr>
            <w:r w:rsidRPr="00501C13">
              <w:rPr>
                <w:b/>
                <w:sz w:val="24"/>
                <w:szCs w:val="24"/>
              </w:rPr>
              <w:t>Item</w:t>
            </w:r>
          </w:p>
        </w:tc>
        <w:tc>
          <w:tcPr>
            <w:tcW w:w="1701" w:type="dxa"/>
            <w:tcBorders>
              <w:top w:val="single" w:sz="12" w:space="0" w:color="auto"/>
              <w:left w:val="nil"/>
              <w:bottom w:val="single" w:sz="12" w:space="0" w:color="auto"/>
              <w:right w:val="nil"/>
            </w:tcBorders>
            <w:vAlign w:val="center"/>
          </w:tcPr>
          <w:p w14:paraId="15BC94CF" w14:textId="77777777" w:rsidR="008128B0" w:rsidRPr="00501C13" w:rsidRDefault="008128B0" w:rsidP="00593893">
            <w:pPr>
              <w:rPr>
                <w:b/>
                <w:sz w:val="24"/>
                <w:szCs w:val="24"/>
              </w:rPr>
            </w:pPr>
            <w:r w:rsidRPr="00501C13">
              <w:rPr>
                <w:b/>
                <w:sz w:val="24"/>
                <w:szCs w:val="24"/>
              </w:rPr>
              <w:t>Column 2</w:t>
            </w:r>
          </w:p>
          <w:p w14:paraId="7EA5958C" w14:textId="77777777" w:rsidR="008128B0" w:rsidRPr="00501C13" w:rsidRDefault="008128B0" w:rsidP="00593893">
            <w:pPr>
              <w:rPr>
                <w:b/>
                <w:i/>
                <w:sz w:val="24"/>
                <w:szCs w:val="24"/>
              </w:rPr>
            </w:pPr>
            <w:r w:rsidRPr="00501C13">
              <w:rPr>
                <w:b/>
                <w:i/>
                <w:sz w:val="24"/>
                <w:szCs w:val="24"/>
              </w:rPr>
              <w:t>hardship category</w:t>
            </w:r>
          </w:p>
        </w:tc>
        <w:tc>
          <w:tcPr>
            <w:tcW w:w="3403" w:type="dxa"/>
            <w:tcBorders>
              <w:top w:val="single" w:sz="12" w:space="0" w:color="auto"/>
              <w:left w:val="nil"/>
              <w:bottom w:val="single" w:sz="12" w:space="0" w:color="auto"/>
              <w:right w:val="nil"/>
            </w:tcBorders>
          </w:tcPr>
          <w:p w14:paraId="31671F96" w14:textId="77777777" w:rsidR="008128B0" w:rsidRPr="00501C13" w:rsidRDefault="008128B0" w:rsidP="00593893">
            <w:pPr>
              <w:ind w:right="180"/>
              <w:rPr>
                <w:b/>
                <w:sz w:val="24"/>
                <w:szCs w:val="24"/>
              </w:rPr>
            </w:pPr>
            <w:r w:rsidRPr="00501C13">
              <w:rPr>
                <w:b/>
                <w:sz w:val="24"/>
                <w:szCs w:val="24"/>
              </w:rPr>
              <w:t>Column 3</w:t>
            </w:r>
          </w:p>
          <w:p w14:paraId="5C337D8E" w14:textId="77777777" w:rsidR="008128B0" w:rsidRPr="00501C13" w:rsidRDefault="008128B0" w:rsidP="00593893">
            <w:pPr>
              <w:tabs>
                <w:tab w:val="left" w:pos="5054"/>
              </w:tabs>
              <w:ind w:right="35"/>
              <w:rPr>
                <w:b/>
                <w:i/>
                <w:sz w:val="24"/>
                <w:szCs w:val="24"/>
              </w:rPr>
            </w:pPr>
            <w:r w:rsidRPr="00501C13">
              <w:rPr>
                <w:b/>
                <w:i/>
                <w:sz w:val="24"/>
                <w:szCs w:val="24"/>
              </w:rPr>
              <w:t>hardship criteria</w:t>
            </w:r>
          </w:p>
        </w:tc>
      </w:tr>
      <w:tr w:rsidR="008128B0" w:rsidRPr="005C3034" w14:paraId="0F18AA6B" w14:textId="77777777" w:rsidTr="007312E9">
        <w:tc>
          <w:tcPr>
            <w:tcW w:w="850" w:type="dxa"/>
            <w:tcBorders>
              <w:top w:val="single" w:sz="12" w:space="0" w:color="auto"/>
              <w:left w:val="nil"/>
              <w:right w:val="nil"/>
            </w:tcBorders>
          </w:tcPr>
          <w:p w14:paraId="33DCD53A" w14:textId="77777777" w:rsidR="008128B0" w:rsidRPr="00501C13" w:rsidRDefault="008128B0" w:rsidP="00593893">
            <w:pPr>
              <w:rPr>
                <w:sz w:val="24"/>
                <w:szCs w:val="24"/>
              </w:rPr>
            </w:pPr>
            <w:r w:rsidRPr="00501C13">
              <w:rPr>
                <w:sz w:val="24"/>
                <w:szCs w:val="24"/>
              </w:rPr>
              <w:t>1</w:t>
            </w:r>
          </w:p>
          <w:p w14:paraId="39ECD282" w14:textId="77777777" w:rsidR="008128B0" w:rsidRPr="00501C13" w:rsidRDefault="008128B0" w:rsidP="00593893">
            <w:pPr>
              <w:rPr>
                <w:sz w:val="24"/>
                <w:szCs w:val="24"/>
              </w:rPr>
            </w:pPr>
          </w:p>
        </w:tc>
        <w:tc>
          <w:tcPr>
            <w:tcW w:w="1701" w:type="dxa"/>
            <w:tcBorders>
              <w:top w:val="single" w:sz="12" w:space="0" w:color="auto"/>
              <w:left w:val="nil"/>
              <w:right w:val="nil"/>
            </w:tcBorders>
          </w:tcPr>
          <w:p w14:paraId="4D54A728" w14:textId="77777777" w:rsidR="008128B0" w:rsidRPr="00501C13" w:rsidRDefault="008128B0" w:rsidP="00593893">
            <w:pPr>
              <w:rPr>
                <w:sz w:val="24"/>
                <w:szCs w:val="24"/>
              </w:rPr>
            </w:pPr>
            <w:r w:rsidRPr="00501C13">
              <w:rPr>
                <w:sz w:val="24"/>
                <w:szCs w:val="24"/>
              </w:rPr>
              <w:t>Severe Financial Hardship</w:t>
            </w:r>
          </w:p>
        </w:tc>
        <w:tc>
          <w:tcPr>
            <w:tcW w:w="3403" w:type="dxa"/>
            <w:tcBorders>
              <w:top w:val="single" w:sz="12" w:space="0" w:color="auto"/>
              <w:left w:val="nil"/>
              <w:right w:val="nil"/>
            </w:tcBorders>
          </w:tcPr>
          <w:p w14:paraId="10C14BC3" w14:textId="372C142A" w:rsidR="008128B0" w:rsidRPr="00501C13" w:rsidRDefault="008128B0" w:rsidP="00593893">
            <w:pPr>
              <w:rPr>
                <w:sz w:val="24"/>
                <w:szCs w:val="24"/>
              </w:rPr>
            </w:pPr>
            <w:r w:rsidRPr="00501C13">
              <w:rPr>
                <w:sz w:val="24"/>
                <w:szCs w:val="24"/>
              </w:rPr>
              <w:t>The member or the member’s dependant is suffering severe long-term or permanent financial hardship</w:t>
            </w:r>
            <w:r w:rsidR="00B5113D" w:rsidRPr="00501C13">
              <w:rPr>
                <w:sz w:val="24"/>
                <w:szCs w:val="24"/>
              </w:rPr>
              <w:t>.</w:t>
            </w:r>
          </w:p>
          <w:p w14:paraId="439D92E1" w14:textId="33B70ED8" w:rsidR="00B5113D" w:rsidRPr="00501C13" w:rsidRDefault="00B5113D" w:rsidP="00593893">
            <w:pPr>
              <w:rPr>
                <w:sz w:val="24"/>
                <w:szCs w:val="24"/>
              </w:rPr>
            </w:pPr>
          </w:p>
        </w:tc>
      </w:tr>
      <w:tr w:rsidR="008128B0" w:rsidRPr="005C3034" w14:paraId="16EA7197" w14:textId="77777777" w:rsidTr="007312E9">
        <w:tc>
          <w:tcPr>
            <w:tcW w:w="850" w:type="dxa"/>
            <w:tcBorders>
              <w:top w:val="single" w:sz="12" w:space="0" w:color="auto"/>
              <w:left w:val="nil"/>
              <w:bottom w:val="single" w:sz="4" w:space="0" w:color="000000"/>
              <w:right w:val="nil"/>
            </w:tcBorders>
          </w:tcPr>
          <w:p w14:paraId="404E74D5" w14:textId="77777777" w:rsidR="008128B0" w:rsidRPr="00501C13" w:rsidRDefault="008128B0" w:rsidP="00593893">
            <w:pPr>
              <w:rPr>
                <w:sz w:val="24"/>
                <w:szCs w:val="24"/>
              </w:rPr>
            </w:pPr>
            <w:r w:rsidRPr="00501C13">
              <w:rPr>
                <w:sz w:val="24"/>
                <w:szCs w:val="24"/>
              </w:rPr>
              <w:t>2</w:t>
            </w:r>
          </w:p>
        </w:tc>
        <w:tc>
          <w:tcPr>
            <w:tcW w:w="1701" w:type="dxa"/>
            <w:tcBorders>
              <w:top w:val="single" w:sz="12" w:space="0" w:color="auto"/>
              <w:left w:val="nil"/>
              <w:bottom w:val="single" w:sz="4" w:space="0" w:color="000000"/>
              <w:right w:val="nil"/>
            </w:tcBorders>
          </w:tcPr>
          <w:p w14:paraId="1CE4DE6E" w14:textId="77777777" w:rsidR="008128B0" w:rsidRPr="00501C13" w:rsidRDefault="008128B0" w:rsidP="00593893">
            <w:pPr>
              <w:rPr>
                <w:sz w:val="24"/>
                <w:szCs w:val="24"/>
              </w:rPr>
            </w:pPr>
            <w:r w:rsidRPr="00501C13">
              <w:rPr>
                <w:sz w:val="24"/>
                <w:szCs w:val="24"/>
              </w:rPr>
              <w:t xml:space="preserve">Compassionate Grounds </w:t>
            </w:r>
          </w:p>
        </w:tc>
        <w:tc>
          <w:tcPr>
            <w:tcW w:w="3403" w:type="dxa"/>
            <w:tcBorders>
              <w:top w:val="single" w:sz="12" w:space="0" w:color="auto"/>
              <w:left w:val="nil"/>
              <w:bottom w:val="single" w:sz="4" w:space="0" w:color="000000"/>
              <w:right w:val="nil"/>
            </w:tcBorders>
          </w:tcPr>
          <w:p w14:paraId="765C56C0" w14:textId="3EE45CDB" w:rsidR="008128B0" w:rsidRPr="00501C13" w:rsidRDefault="008128B0" w:rsidP="00593893">
            <w:pPr>
              <w:rPr>
                <w:sz w:val="24"/>
                <w:szCs w:val="24"/>
              </w:rPr>
            </w:pPr>
            <w:r w:rsidRPr="00501C13">
              <w:rPr>
                <w:sz w:val="24"/>
                <w:szCs w:val="24"/>
              </w:rPr>
              <w:t>The member or dependent is suffering a life-threatening illness or injury, chronic pain, or a severe, long-term chronic mental disturbance where a registered medical practitioner has provided a certified statement confirming the medical condition is of this nature</w:t>
            </w:r>
            <w:r w:rsidR="00B5113D" w:rsidRPr="00501C13">
              <w:rPr>
                <w:sz w:val="24"/>
                <w:szCs w:val="24"/>
              </w:rPr>
              <w:t>.</w:t>
            </w:r>
          </w:p>
          <w:p w14:paraId="1335EDA4" w14:textId="22B434DA" w:rsidR="00B5113D" w:rsidRPr="00501C13" w:rsidRDefault="00B5113D" w:rsidP="00593893">
            <w:pPr>
              <w:rPr>
                <w:sz w:val="24"/>
                <w:szCs w:val="24"/>
              </w:rPr>
            </w:pPr>
          </w:p>
        </w:tc>
      </w:tr>
      <w:tr w:rsidR="008128B0" w:rsidRPr="005C3034" w14:paraId="0A17387A" w14:textId="77777777" w:rsidTr="007312E9">
        <w:tc>
          <w:tcPr>
            <w:tcW w:w="850" w:type="dxa"/>
            <w:tcBorders>
              <w:top w:val="single" w:sz="12" w:space="0" w:color="auto"/>
              <w:left w:val="nil"/>
              <w:bottom w:val="single" w:sz="4" w:space="0" w:color="000000"/>
              <w:right w:val="nil"/>
            </w:tcBorders>
          </w:tcPr>
          <w:p w14:paraId="3B146C7F" w14:textId="77777777" w:rsidR="008128B0" w:rsidRPr="00501C13" w:rsidRDefault="008128B0" w:rsidP="00593893">
            <w:pPr>
              <w:rPr>
                <w:sz w:val="24"/>
                <w:szCs w:val="24"/>
              </w:rPr>
            </w:pPr>
            <w:r w:rsidRPr="00501C13">
              <w:rPr>
                <w:sz w:val="24"/>
                <w:szCs w:val="24"/>
              </w:rPr>
              <w:t>3</w:t>
            </w:r>
          </w:p>
        </w:tc>
        <w:tc>
          <w:tcPr>
            <w:tcW w:w="1701" w:type="dxa"/>
            <w:tcBorders>
              <w:top w:val="single" w:sz="12" w:space="0" w:color="auto"/>
              <w:left w:val="nil"/>
              <w:bottom w:val="single" w:sz="4" w:space="0" w:color="000000"/>
              <w:right w:val="nil"/>
            </w:tcBorders>
          </w:tcPr>
          <w:p w14:paraId="19931849" w14:textId="77777777" w:rsidR="008128B0" w:rsidRPr="00501C13" w:rsidRDefault="008128B0" w:rsidP="00593893">
            <w:pPr>
              <w:rPr>
                <w:sz w:val="24"/>
                <w:szCs w:val="24"/>
              </w:rPr>
            </w:pPr>
            <w:r w:rsidRPr="00501C13">
              <w:rPr>
                <w:sz w:val="24"/>
                <w:szCs w:val="24"/>
              </w:rPr>
              <w:t>Permanent Incapacity</w:t>
            </w:r>
          </w:p>
        </w:tc>
        <w:tc>
          <w:tcPr>
            <w:tcW w:w="3403" w:type="dxa"/>
            <w:tcBorders>
              <w:top w:val="single" w:sz="12" w:space="0" w:color="auto"/>
              <w:left w:val="nil"/>
              <w:bottom w:val="single" w:sz="4" w:space="0" w:color="000000"/>
              <w:right w:val="nil"/>
            </w:tcBorders>
          </w:tcPr>
          <w:p w14:paraId="3B175B52" w14:textId="536E3B77" w:rsidR="008128B0" w:rsidRPr="00501C13" w:rsidRDefault="008128B0" w:rsidP="00593893">
            <w:pPr>
              <w:rPr>
                <w:sz w:val="24"/>
                <w:szCs w:val="24"/>
              </w:rPr>
            </w:pPr>
            <w:r w:rsidRPr="00501C13">
              <w:rPr>
                <w:sz w:val="24"/>
                <w:szCs w:val="24"/>
              </w:rPr>
              <w:t>The member has ceased gainful employment by reason of mental or physical ill-health and the member is unlikely ever again to engage in gainful employment of the type for which the member is reasonably qualified by education, training or experience</w:t>
            </w:r>
            <w:r w:rsidR="00B5113D" w:rsidRPr="00501C13">
              <w:rPr>
                <w:sz w:val="24"/>
                <w:szCs w:val="24"/>
              </w:rPr>
              <w:t>.</w:t>
            </w:r>
          </w:p>
        </w:tc>
      </w:tr>
    </w:tbl>
    <w:p w14:paraId="6F5DFFD6" w14:textId="3859D4B6" w:rsidR="00593893" w:rsidRDefault="002259D9" w:rsidP="002259D9">
      <w:pPr>
        <w:pStyle w:val="LI-BodyTextNumbered"/>
        <w:tabs>
          <w:tab w:val="left" w:pos="3828"/>
        </w:tabs>
        <w:ind w:left="1701"/>
      </w:pPr>
      <w:r>
        <w:tab/>
        <w:t>”.</w:t>
      </w:r>
    </w:p>
    <w:p w14:paraId="3387869C" w14:textId="7AE686FB" w:rsidR="00C97F36" w:rsidRDefault="003D3D64" w:rsidP="00835AF1">
      <w:pPr>
        <w:pStyle w:val="LI-BodyTextNumbered"/>
        <w:rPr>
          <w:b/>
        </w:rPr>
      </w:pPr>
      <w:bookmarkStart w:id="37" w:name="_Hlk42254506"/>
      <w:bookmarkStart w:id="38" w:name="_Hlk521055459"/>
      <w:bookmarkEnd w:id="35"/>
      <w:bookmarkEnd w:id="36"/>
      <w:r>
        <w:rPr>
          <w:b/>
        </w:rPr>
        <w:t>7A</w:t>
      </w:r>
      <w:r w:rsidR="002B419C" w:rsidRPr="00F36A6C">
        <w:rPr>
          <w:b/>
        </w:rPr>
        <w:tab/>
      </w:r>
      <w:r w:rsidR="00C97F36">
        <w:rPr>
          <w:b/>
        </w:rPr>
        <w:t>Hardship withdrawals</w:t>
      </w:r>
    </w:p>
    <w:p w14:paraId="7143CFB5" w14:textId="6E0C21F0" w:rsidR="00AC10A2" w:rsidRPr="00FE7FF2" w:rsidRDefault="00AC10A2" w:rsidP="00370C05">
      <w:pPr>
        <w:pStyle w:val="LI-BodyTextNumbered"/>
        <w:ind w:firstLine="0"/>
      </w:pPr>
      <w:r w:rsidRPr="00AC10A2">
        <w:t xml:space="preserve">Chapter 5C </w:t>
      </w:r>
      <w:r w:rsidRPr="00FE7FF2">
        <w:t xml:space="preserve">of the Act applies to a </w:t>
      </w:r>
      <w:r w:rsidRPr="008C477E">
        <w:t xml:space="preserve">responsible entity of a </w:t>
      </w:r>
      <w:r w:rsidRPr="007312E9">
        <w:t>registered time-sharing scheme</w:t>
      </w:r>
      <w:r w:rsidRPr="008C477E">
        <w:t xml:space="preserve"> as</w:t>
      </w:r>
      <w:r w:rsidRPr="00FE7FF2">
        <w:t xml:space="preserve"> if the provisions of that Chapter were varied or modified as follows</w:t>
      </w:r>
      <w:bookmarkEnd w:id="37"/>
      <w:r w:rsidRPr="00FE7FF2">
        <w:t>:</w:t>
      </w:r>
    </w:p>
    <w:p w14:paraId="02E06496" w14:textId="2212C34F" w:rsidR="00717776" w:rsidRDefault="00717776" w:rsidP="00CE224F">
      <w:pPr>
        <w:pStyle w:val="LI-BodyTextNumbered"/>
        <w:tabs>
          <w:tab w:val="left" w:pos="3828"/>
        </w:tabs>
        <w:ind w:left="1701"/>
      </w:pPr>
      <w:r>
        <w:t>(a)     insert the following section in its relative order in Part 5C.3:</w:t>
      </w:r>
    </w:p>
    <w:p w14:paraId="5A41D339" w14:textId="2D2F190A" w:rsidR="00717776" w:rsidRDefault="00717776" w:rsidP="00CE224F">
      <w:pPr>
        <w:pStyle w:val="LI-BodyTextNumbered"/>
        <w:tabs>
          <w:tab w:val="left" w:pos="3828"/>
        </w:tabs>
        <w:ind w:left="1701" w:firstLine="0"/>
      </w:pPr>
      <w:r w:rsidRPr="008C477E">
        <w:t>“</w:t>
      </w:r>
      <w:r w:rsidRPr="007312E9">
        <w:rPr>
          <w:b/>
          <w:bCs/>
        </w:rPr>
        <w:t>601GAH</w:t>
      </w:r>
      <w:r w:rsidRPr="000436E8">
        <w:rPr>
          <w:b/>
          <w:bCs/>
        </w:rPr>
        <w:t xml:space="preserve"> Discretions in relation to hardship withdrawals</w:t>
      </w:r>
    </w:p>
    <w:p w14:paraId="24F0858D" w14:textId="7EA5233C" w:rsidR="00561B4D" w:rsidRDefault="00717776" w:rsidP="005832AE">
      <w:pPr>
        <w:pStyle w:val="LI-BodyTextNumbered"/>
        <w:ind w:left="2268"/>
      </w:pPr>
      <w:r>
        <w:t>(1)</w:t>
      </w:r>
      <w:r>
        <w:tab/>
        <w:t xml:space="preserve">Despite subsection 601GA(4), the constitution </w:t>
      </w:r>
      <w:r w:rsidR="005832AE">
        <w:t xml:space="preserve">of a registered time-sharing scheme (as defined in subsection 601GA(1B)) </w:t>
      </w:r>
      <w:r>
        <w:t>does not have to set out adequate procedures for making and dealing with withdrawal requests to the extent that</w:t>
      </w:r>
      <w:r w:rsidR="00561B4D" w:rsidRPr="00561B4D">
        <w:t xml:space="preserve"> </w:t>
      </w:r>
      <w:r w:rsidR="00561B4D">
        <w:t>the constitution gives the responsible entity a discretion to decide whether to allow or refuse a withdrawal request to which the following apply:</w:t>
      </w:r>
    </w:p>
    <w:p w14:paraId="72D4B98A" w14:textId="282A589D" w:rsidR="00561B4D" w:rsidRDefault="00561B4D" w:rsidP="005832AE">
      <w:pPr>
        <w:pStyle w:val="LI-BodyTextNumbered"/>
        <w:ind w:left="2835"/>
      </w:pPr>
      <w:r>
        <w:t>(a)</w:t>
      </w:r>
      <w:r>
        <w:tab/>
        <w:t>the withdrawal request is</w:t>
      </w:r>
      <w:r w:rsidR="00717776">
        <w:t xml:space="preserve"> in relation to a </w:t>
      </w:r>
      <w:r w:rsidR="00717776" w:rsidRPr="00B42CDF">
        <w:t xml:space="preserve">hardship </w:t>
      </w:r>
      <w:r w:rsidR="00383F78" w:rsidRPr="00B42CDF">
        <w:t>application</w:t>
      </w:r>
      <w:r w:rsidR="00383F78">
        <w:t xml:space="preserve"> </w:t>
      </w:r>
      <w:r w:rsidR="005832AE">
        <w:t xml:space="preserve">(as defined in subsection 601GA(1B)) </w:t>
      </w:r>
      <w:r w:rsidR="00383F78">
        <w:t>in accordance with provisions of the constitution to the effect of paragraphs 601GA(1A)(</w:t>
      </w:r>
      <w:r w:rsidR="00A85814">
        <w:t>b</w:t>
      </w:r>
      <w:r w:rsidR="00383F78">
        <w:t>) to (</w:t>
      </w:r>
      <w:r w:rsidR="00A85814">
        <w:t>l</w:t>
      </w:r>
      <w:r w:rsidR="00383F78">
        <w:t>)</w:t>
      </w:r>
      <w:r>
        <w:t>;</w:t>
      </w:r>
      <w:r w:rsidR="00717776">
        <w:t xml:space="preserve"> </w:t>
      </w:r>
    </w:p>
    <w:p w14:paraId="2A511391" w14:textId="60884133" w:rsidR="00717776" w:rsidRDefault="00561B4D" w:rsidP="00F62278">
      <w:pPr>
        <w:pStyle w:val="LI-BodyTextNumbered"/>
        <w:ind w:left="2835"/>
      </w:pPr>
      <w:r>
        <w:t>(b)</w:t>
      </w:r>
      <w:r w:rsidR="00717776">
        <w:t xml:space="preserve"> </w:t>
      </w:r>
      <w:r w:rsidR="005832AE">
        <w:tab/>
      </w:r>
      <w:r w:rsidR="00717776">
        <w:t xml:space="preserve">the requirements set out in the constitution for allowing </w:t>
      </w:r>
      <w:r w:rsidR="00F33916">
        <w:t xml:space="preserve">a withdrawal as a result of </w:t>
      </w:r>
      <w:r w:rsidR="00717776">
        <w:t xml:space="preserve">the hardship </w:t>
      </w:r>
      <w:r w:rsidR="00383F78">
        <w:t xml:space="preserve">application </w:t>
      </w:r>
      <w:r w:rsidR="00717776">
        <w:t>are otherwise satisfied.</w:t>
      </w:r>
    </w:p>
    <w:p w14:paraId="03685DB3" w14:textId="77777777" w:rsidR="00717776" w:rsidRPr="000436E8" w:rsidRDefault="00717776" w:rsidP="00CE224F">
      <w:pPr>
        <w:pStyle w:val="LI-BodyTextNumbered"/>
        <w:tabs>
          <w:tab w:val="left" w:pos="3828"/>
        </w:tabs>
        <w:ind w:left="2268"/>
        <w:rPr>
          <w:i/>
          <w:iCs/>
        </w:rPr>
      </w:pPr>
      <w:r w:rsidRPr="000436E8">
        <w:rPr>
          <w:i/>
          <w:iCs/>
        </w:rPr>
        <w:t>Exercise of discretion must be reasonable</w:t>
      </w:r>
    </w:p>
    <w:p w14:paraId="55DF3C18" w14:textId="77777777" w:rsidR="00717776" w:rsidRDefault="00717776" w:rsidP="00CE224F">
      <w:pPr>
        <w:pStyle w:val="LI-BodyTextNumbered"/>
        <w:tabs>
          <w:tab w:val="left" w:pos="3828"/>
        </w:tabs>
        <w:ind w:left="2268"/>
      </w:pPr>
      <w:r>
        <w:t>(2)     The responsible entity must act reasonably in exercising a discretion covered by subsection (1).</w:t>
      </w:r>
    </w:p>
    <w:p w14:paraId="243F5769" w14:textId="77777777" w:rsidR="00561B4D" w:rsidRDefault="00717776" w:rsidP="00CE224F">
      <w:pPr>
        <w:pStyle w:val="LI-BodyTextNumbered"/>
        <w:tabs>
          <w:tab w:val="left" w:pos="3828"/>
        </w:tabs>
        <w:ind w:left="2268"/>
      </w:pPr>
      <w:r w:rsidRPr="000436E8">
        <w:rPr>
          <w:rStyle w:val="LI-SectionNoteChar"/>
        </w:rPr>
        <w:t>Note:    The responsible entity is also subject to its general duties under section 60IFC including the duty to act in the best interests of the members of the scheme.</w:t>
      </w:r>
      <w:r>
        <w:t>”</w:t>
      </w:r>
    </w:p>
    <w:p w14:paraId="66F42822" w14:textId="2F9A4639" w:rsidR="00717776" w:rsidRDefault="00561B4D" w:rsidP="00F6161A">
      <w:pPr>
        <w:pStyle w:val="LI-BodyTextNumbered"/>
        <w:ind w:left="2268"/>
      </w:pPr>
      <w:r w:rsidRPr="00AC10A2">
        <w:t xml:space="preserve"> (</w:t>
      </w:r>
      <w:r>
        <w:t>3</w:t>
      </w:r>
      <w:r w:rsidRPr="00AC10A2">
        <w:t>)</w:t>
      </w:r>
      <w:r w:rsidRPr="000561D3">
        <w:tab/>
      </w:r>
      <w:r w:rsidR="00AB784A">
        <w:t>The</w:t>
      </w:r>
      <w:r w:rsidRPr="000561D3">
        <w:t xml:space="preserve"> </w:t>
      </w:r>
      <w:r w:rsidRPr="00AC10A2">
        <w:t>responsible entity must ensure that</w:t>
      </w:r>
      <w:r>
        <w:t xml:space="preserve"> it keeps</w:t>
      </w:r>
      <w:r w:rsidRPr="00AC10A2">
        <w:t xml:space="preserve"> records which document how and why a decision </w:t>
      </w:r>
      <w:r>
        <w:t xml:space="preserve">exercising </w:t>
      </w:r>
      <w:r w:rsidR="00AB784A">
        <w:t>a</w:t>
      </w:r>
      <w:r>
        <w:t xml:space="preserve"> discretion </w:t>
      </w:r>
      <w:r w:rsidR="00AB784A">
        <w:t>covered by subsection (1)</w:t>
      </w:r>
      <w:r w:rsidRPr="00AC10A2">
        <w:t xml:space="preserve"> was made</w:t>
      </w:r>
      <w:r>
        <w:t xml:space="preserve"> for a period of 7 years</w:t>
      </w:r>
      <w:r w:rsidRPr="00AC10A2">
        <w:t>.</w:t>
      </w:r>
      <w:r w:rsidR="005832AE">
        <w:t>”;</w:t>
      </w:r>
    </w:p>
    <w:p w14:paraId="3F245CAE" w14:textId="616067C3" w:rsidR="003961F9" w:rsidRPr="00FE7FF2" w:rsidRDefault="00D23987" w:rsidP="00F6161A">
      <w:pPr>
        <w:pStyle w:val="LI-BodyTextParaa"/>
      </w:pPr>
      <w:r w:rsidDel="00D23987">
        <w:t xml:space="preserve"> </w:t>
      </w:r>
      <w:r w:rsidR="00E04EB3">
        <w:t>(b)</w:t>
      </w:r>
      <w:r w:rsidR="00E04EB3">
        <w:tab/>
      </w:r>
      <w:bookmarkStart w:id="39" w:name="_Hlk40360481"/>
      <w:r w:rsidR="003961F9">
        <w:t>before</w:t>
      </w:r>
      <w:r w:rsidR="003961F9" w:rsidRPr="00FE7FF2">
        <w:t xml:space="preserve"> subsection 601</w:t>
      </w:r>
      <w:r w:rsidR="003961F9">
        <w:t xml:space="preserve">KA(3A) </w:t>
      </w:r>
      <w:r w:rsidR="003961F9" w:rsidRPr="00FE7FF2">
        <w:t>insert:</w:t>
      </w:r>
    </w:p>
    <w:p w14:paraId="3A273632" w14:textId="3FAAF745" w:rsidR="003961F9" w:rsidRDefault="003961F9" w:rsidP="00B16A19">
      <w:pPr>
        <w:pStyle w:val="LI-BodyTextNumbered"/>
        <w:ind w:left="2268"/>
        <w:rPr>
          <w:b/>
          <w:bCs/>
        </w:rPr>
      </w:pPr>
      <w:r w:rsidRPr="00FE7FF2">
        <w:t>“(</w:t>
      </w:r>
      <w:r>
        <w:t>3AB</w:t>
      </w:r>
      <w:r w:rsidRPr="00FE7FF2">
        <w:t>)</w:t>
      </w:r>
      <w:r w:rsidR="00B16A19">
        <w:tab/>
      </w:r>
      <w:r>
        <w:t xml:space="preserve">Subsection (3) and sections 601KB </w:t>
      </w:r>
      <w:r w:rsidR="00117F4C">
        <w:t>to</w:t>
      </w:r>
      <w:r>
        <w:t xml:space="preserve"> 601KE do not apply to a withdrawal in accordance with provisions of the constitution of a </w:t>
      </w:r>
      <w:r w:rsidRPr="00063363">
        <w:t>registered time-sharing scheme (as defined in subsection 601GA(1B))</w:t>
      </w:r>
      <w:r>
        <w:t xml:space="preserve"> to the effect of paragraphs 601GA(1A)(</w:t>
      </w:r>
      <w:r w:rsidR="00A85814">
        <w:t>b</w:t>
      </w:r>
      <w:r>
        <w:t>) to (</w:t>
      </w:r>
      <w:r w:rsidR="00A85814">
        <w:t>l</w:t>
      </w:r>
      <w:r>
        <w:t>)</w:t>
      </w:r>
      <w:r w:rsidRPr="00AC10A2">
        <w:t>.</w:t>
      </w:r>
      <w:r>
        <w:t>”.</w:t>
      </w:r>
    </w:p>
    <w:p w14:paraId="5290A245" w14:textId="670A7979" w:rsidR="004A3E4C" w:rsidRDefault="004A3E4C">
      <w:pPr>
        <w:spacing w:line="240" w:lineRule="auto"/>
        <w:rPr>
          <w:rFonts w:eastAsia="Times New Roman"/>
          <w:sz w:val="24"/>
          <w:szCs w:val="24"/>
          <w:lang w:eastAsia="en-AU"/>
        </w:rPr>
      </w:pPr>
      <w:r>
        <w:br w:type="page"/>
      </w:r>
    </w:p>
    <w:p w14:paraId="7052CB6E" w14:textId="4B02EAA6" w:rsidR="004A3E4C" w:rsidRPr="00F61B09" w:rsidRDefault="004A3E4C" w:rsidP="004A3E4C">
      <w:pPr>
        <w:pStyle w:val="LI-Heading1"/>
      </w:pPr>
      <w:bookmarkStart w:id="40" w:name="_Toc58403205"/>
      <w:r>
        <w:t>Schedule 3</w:t>
      </w:r>
      <w:r w:rsidRPr="00F61B09">
        <w:t>—</w:t>
      </w:r>
      <w:r>
        <w:t>Amendments</w:t>
      </w:r>
      <w:bookmarkEnd w:id="40"/>
    </w:p>
    <w:p w14:paraId="33532848" w14:textId="77777777" w:rsidR="004A3E4C" w:rsidRPr="00545858" w:rsidRDefault="004A3E4C" w:rsidP="004A3E4C">
      <w:pPr>
        <w:pStyle w:val="LI-Heading2"/>
        <w:rPr>
          <w:i/>
          <w:sz w:val="28"/>
          <w:szCs w:val="28"/>
        </w:rPr>
      </w:pPr>
      <w:bookmarkStart w:id="41" w:name="_Toc58403206"/>
      <w:r w:rsidRPr="00545858">
        <w:rPr>
          <w:i/>
          <w:sz w:val="28"/>
          <w:szCs w:val="28"/>
        </w:rPr>
        <w:t>ASIC Corporations (Time-sharing Schemes) Instrument 2017/272</w:t>
      </w:r>
      <w:bookmarkEnd w:id="41"/>
    </w:p>
    <w:p w14:paraId="17E30328" w14:textId="748182AD" w:rsidR="004A3E4C" w:rsidRDefault="008F791B" w:rsidP="00E57F2C">
      <w:pPr>
        <w:pStyle w:val="LI-BodyTextNumbered"/>
        <w:ind w:left="567"/>
      </w:pPr>
      <w:r w:rsidRPr="00CA3A25">
        <w:rPr>
          <w:b/>
        </w:rPr>
        <w:t>1</w:t>
      </w:r>
      <w:r w:rsidRPr="00CA3A25">
        <w:rPr>
          <w:b/>
        </w:rPr>
        <w:tab/>
      </w:r>
      <w:r w:rsidRPr="00E57F2C">
        <w:rPr>
          <w:b/>
          <w:bCs/>
        </w:rPr>
        <w:t>After</w:t>
      </w:r>
      <w:r w:rsidRPr="00E57F2C" w:rsidDel="006B65D2">
        <w:rPr>
          <w:b/>
          <w:bCs/>
        </w:rPr>
        <w:t xml:space="preserve"> </w:t>
      </w:r>
      <w:r w:rsidRPr="00E57F2C">
        <w:rPr>
          <w:b/>
          <w:bCs/>
        </w:rPr>
        <w:t xml:space="preserve">section </w:t>
      </w:r>
      <w:r w:rsidR="004F443B">
        <w:rPr>
          <w:b/>
          <w:bCs/>
        </w:rPr>
        <w:t>8</w:t>
      </w:r>
      <w:r w:rsidR="00404782">
        <w:rPr>
          <w:b/>
          <w:bCs/>
        </w:rPr>
        <w:t>A (as inserted by Schedule 1 to this instrument)</w:t>
      </w:r>
      <w:r w:rsidRPr="00E57F2C">
        <w:rPr>
          <w:b/>
          <w:bCs/>
        </w:rPr>
        <w:t xml:space="preserve"> </w:t>
      </w:r>
    </w:p>
    <w:p w14:paraId="47D44ACA" w14:textId="1C6979D8" w:rsidR="004F443B" w:rsidRDefault="008F791B" w:rsidP="00F36A6C">
      <w:pPr>
        <w:pStyle w:val="LI-BodyTextNumbered"/>
      </w:pPr>
      <w:r>
        <w:t>I</w:t>
      </w:r>
      <w:r w:rsidR="004A3E4C">
        <w:t>nsert</w:t>
      </w:r>
      <w:r w:rsidR="00404782">
        <w:t xml:space="preserve"> the following</w:t>
      </w:r>
      <w:r w:rsidR="004A3E4C">
        <w:t>:</w:t>
      </w:r>
      <w:bookmarkStart w:id="42" w:name="_Hlk42258930"/>
      <w:bookmarkEnd w:id="39"/>
    </w:p>
    <w:p w14:paraId="0EE1B0E0" w14:textId="2FAEE89B" w:rsidR="002B419C" w:rsidRPr="00890C16" w:rsidRDefault="004F443B" w:rsidP="00F36A6C">
      <w:pPr>
        <w:pStyle w:val="LI-BodyTextNumbered"/>
        <w:rPr>
          <w:b/>
        </w:rPr>
      </w:pPr>
      <w:r>
        <w:rPr>
          <w:b/>
        </w:rPr>
        <w:t>8</w:t>
      </w:r>
      <w:r w:rsidR="00CF39A6">
        <w:rPr>
          <w:b/>
        </w:rPr>
        <w:t>B</w:t>
      </w:r>
      <w:r w:rsidR="00C97F36">
        <w:rPr>
          <w:b/>
        </w:rPr>
        <w:tab/>
      </w:r>
      <w:r w:rsidR="002B419C" w:rsidRPr="00890C16">
        <w:rPr>
          <w:b/>
        </w:rPr>
        <w:t xml:space="preserve">Obligations on a holder of an Australian financial services licence </w:t>
      </w:r>
    </w:p>
    <w:p w14:paraId="034B2DD0" w14:textId="52EACB4D" w:rsidR="002B419C" w:rsidRPr="00890C16" w:rsidRDefault="002B419C" w:rsidP="002B419C">
      <w:pPr>
        <w:pStyle w:val="LI-BodyTextUnnumbered"/>
      </w:pPr>
      <w:r w:rsidRPr="00890C16">
        <w:t>Part 7.6 (other than Divisions 4 and 8) of the Act applies to a financial</w:t>
      </w:r>
      <w:r w:rsidR="0064006F" w:rsidRPr="00890C16">
        <w:t> </w:t>
      </w:r>
      <w:r w:rsidRPr="00890C16">
        <w:t xml:space="preserve">services licensee as if it were modified </w:t>
      </w:r>
      <w:bookmarkEnd w:id="38"/>
      <w:r w:rsidRPr="00890C16">
        <w:t>or varied by inserting</w:t>
      </w:r>
      <w:r w:rsidR="000B7904">
        <w:t xml:space="preserve"> the following sections in their relative order in Division 3 of Part 7.6</w:t>
      </w:r>
      <w:r w:rsidRPr="00890C16">
        <w:t>:</w:t>
      </w:r>
    </w:p>
    <w:bookmarkEnd w:id="42"/>
    <w:p w14:paraId="76292D05" w14:textId="557680F3" w:rsidR="002B419C" w:rsidRPr="00890C16" w:rsidRDefault="002B419C" w:rsidP="00BC71E0">
      <w:pPr>
        <w:pStyle w:val="LI-SectionHeading"/>
        <w:ind w:left="1701" w:firstLine="0"/>
        <w:rPr>
          <w:lang w:val="en-US"/>
        </w:rPr>
      </w:pPr>
      <w:r w:rsidRPr="00890C16">
        <w:rPr>
          <w:b w:val="0"/>
        </w:rPr>
        <w:t>“</w:t>
      </w:r>
      <w:bookmarkStart w:id="43" w:name="_Hlk42272609"/>
      <w:r w:rsidRPr="00890C16">
        <w:t>912A</w:t>
      </w:r>
      <w:r w:rsidR="001F0717" w:rsidRPr="00890C16">
        <w:t>J</w:t>
      </w:r>
      <w:r w:rsidR="00EC0870" w:rsidRPr="00890C16">
        <w:tab/>
      </w:r>
      <w:r w:rsidRPr="00890C16">
        <w:rPr>
          <w:lang w:val="en-US"/>
        </w:rPr>
        <w:t>Requirements for the provision of time-sharing</w:t>
      </w:r>
      <w:r w:rsidR="00EC0870" w:rsidRPr="00890C16">
        <w:rPr>
          <w:lang w:val="en-US"/>
        </w:rPr>
        <w:t xml:space="preserve"> </w:t>
      </w:r>
      <w:r w:rsidRPr="00890C16">
        <w:rPr>
          <w:lang w:val="en-US"/>
        </w:rPr>
        <w:t>interests</w:t>
      </w:r>
      <w:bookmarkEnd w:id="43"/>
    </w:p>
    <w:p w14:paraId="24B11C52" w14:textId="77777777" w:rsidR="002E3869" w:rsidRPr="00C622B7" w:rsidRDefault="002E3869" w:rsidP="00BC71E0">
      <w:pPr>
        <w:pStyle w:val="LI-Sectionparaa"/>
        <w:ind w:left="1701" w:firstLine="0"/>
        <w:rPr>
          <w:i/>
        </w:rPr>
      </w:pPr>
      <w:r w:rsidRPr="00890C16">
        <w:rPr>
          <w:i/>
        </w:rPr>
        <w:t>Application</w:t>
      </w:r>
    </w:p>
    <w:p w14:paraId="5EECAD55" w14:textId="405F95CE" w:rsidR="00E425A2" w:rsidRDefault="002B419C" w:rsidP="00E425A2">
      <w:pPr>
        <w:pStyle w:val="LI-Sectionparaa"/>
        <w:ind w:left="2268"/>
      </w:pPr>
      <w:r w:rsidRPr="003D42CD">
        <w:t>(1)</w:t>
      </w:r>
      <w:r w:rsidRPr="003D42CD">
        <w:tab/>
      </w:r>
      <w:bookmarkStart w:id="44" w:name="_Hlk43476043"/>
      <w:bookmarkStart w:id="45" w:name="_Hlk43382124"/>
      <w:r w:rsidRPr="00890C16">
        <w:t>Subsections</w:t>
      </w:r>
      <w:r w:rsidR="00E425A2">
        <w:t xml:space="preserve"> </w:t>
      </w:r>
      <w:r w:rsidR="008A5940" w:rsidRPr="00890C16">
        <w:t>(</w:t>
      </w:r>
      <w:r w:rsidR="00BC71E0">
        <w:t>3</w:t>
      </w:r>
      <w:r w:rsidR="008A5940" w:rsidRPr="00890C16">
        <w:t xml:space="preserve">) </w:t>
      </w:r>
      <w:r w:rsidR="00777F76">
        <w:t>to</w:t>
      </w:r>
      <w:r w:rsidR="00777F76" w:rsidRPr="00890C16">
        <w:t xml:space="preserve"> </w:t>
      </w:r>
      <w:r w:rsidR="008A5940" w:rsidRPr="00890C16">
        <w:t>(</w:t>
      </w:r>
      <w:r w:rsidR="005073A1" w:rsidRPr="007312E9">
        <w:rPr>
          <w:rStyle w:val="CommentReference"/>
          <w:rFonts w:eastAsia="Calibri"/>
          <w:sz w:val="24"/>
          <w:szCs w:val="24"/>
          <w:lang w:eastAsia="en-US"/>
        </w:rPr>
        <w:t>1</w:t>
      </w:r>
      <w:r w:rsidR="00362BCC">
        <w:rPr>
          <w:rStyle w:val="CommentReference"/>
          <w:rFonts w:eastAsia="Calibri"/>
          <w:sz w:val="24"/>
          <w:szCs w:val="24"/>
          <w:lang w:eastAsia="en-US"/>
        </w:rPr>
        <w:t>9</w:t>
      </w:r>
      <w:r w:rsidR="008A5940" w:rsidRPr="00890C16">
        <w:t>)</w:t>
      </w:r>
      <w:r w:rsidRPr="00890C16">
        <w:t xml:space="preserve"> apply</w:t>
      </w:r>
      <w:r w:rsidRPr="00C622B7">
        <w:t xml:space="preserve"> to</w:t>
      </w:r>
      <w:r w:rsidR="00E425A2">
        <w:t xml:space="preserve"> </w:t>
      </w:r>
      <w:r w:rsidR="00E425A2" w:rsidRPr="003D42CD">
        <w:t>a</w:t>
      </w:r>
      <w:r w:rsidR="000B7904">
        <w:t xml:space="preserve"> licensee that is the</w:t>
      </w:r>
      <w:r w:rsidR="00E425A2" w:rsidRPr="003D42CD">
        <w:t xml:space="preserve"> </w:t>
      </w:r>
      <w:r w:rsidR="00E425A2" w:rsidRPr="00C622B7">
        <w:rPr>
          <w:rStyle w:val="LI-SectionparaaChar"/>
        </w:rPr>
        <w:t>responsible</w:t>
      </w:r>
      <w:r w:rsidR="00E425A2" w:rsidRPr="003D42CD">
        <w:t xml:space="preserve"> entity of a registered time-sharing scheme</w:t>
      </w:r>
      <w:r w:rsidR="00314714">
        <w:t>.</w:t>
      </w:r>
    </w:p>
    <w:p w14:paraId="580BE8D4" w14:textId="3325D77B" w:rsidR="00E425A2" w:rsidRDefault="00E425A2" w:rsidP="00E425A2">
      <w:pPr>
        <w:pStyle w:val="LI-Sectionparaa"/>
        <w:ind w:left="2268"/>
      </w:pPr>
      <w:r>
        <w:t>(2)</w:t>
      </w:r>
      <w:r>
        <w:tab/>
        <w:t>Subsections (</w:t>
      </w:r>
      <w:r w:rsidR="00BF5D86">
        <w:t>3</w:t>
      </w:r>
      <w:r>
        <w:t>)</w:t>
      </w:r>
      <w:r w:rsidR="008A70CE">
        <w:t xml:space="preserve"> </w:t>
      </w:r>
      <w:r w:rsidR="00777F76">
        <w:t>to</w:t>
      </w:r>
      <w:r>
        <w:t xml:space="preserve"> (</w:t>
      </w:r>
      <w:r w:rsidR="00362BCC">
        <w:t>9</w:t>
      </w:r>
      <w:r>
        <w:t xml:space="preserve">) </w:t>
      </w:r>
      <w:r w:rsidR="00BF5D86">
        <w:t>also</w:t>
      </w:r>
      <w:r>
        <w:t xml:space="preserve"> apply to</w:t>
      </w:r>
      <w:r w:rsidDel="00AF795E">
        <w:t xml:space="preserve"> </w:t>
      </w:r>
      <w:r w:rsidR="00BC71E0">
        <w:t>a</w:t>
      </w:r>
      <w:r w:rsidDel="00AF795E">
        <w:t xml:space="preserve"> </w:t>
      </w:r>
      <w:r w:rsidR="00B02917">
        <w:t xml:space="preserve">licensee that is </w:t>
      </w:r>
      <w:r>
        <w:t>a</w:t>
      </w:r>
      <w:r w:rsidRPr="00EE246C">
        <w:t xml:space="preserve">n associate of </w:t>
      </w:r>
      <w:r w:rsidRPr="003D42CD">
        <w:t xml:space="preserve">a </w:t>
      </w:r>
      <w:r w:rsidRPr="00C622B7">
        <w:rPr>
          <w:rStyle w:val="LI-SectionparaaChar"/>
        </w:rPr>
        <w:t>responsible</w:t>
      </w:r>
      <w:r w:rsidRPr="003D42CD">
        <w:t xml:space="preserve"> entity of a registered time-sharing scheme</w:t>
      </w:r>
      <w:r w:rsidR="008A70CE">
        <w:t xml:space="preserve"> if </w:t>
      </w:r>
      <w:r w:rsidR="00B02917">
        <w:t>the licensee</w:t>
      </w:r>
      <w:r w:rsidR="008A70CE">
        <w:t>:</w:t>
      </w:r>
    </w:p>
    <w:p w14:paraId="0943F145" w14:textId="2382AE87" w:rsidR="00CB57A4" w:rsidRDefault="00CB57A4" w:rsidP="00BC71E0">
      <w:pPr>
        <w:pStyle w:val="LI-Sectionparaa"/>
      </w:pPr>
      <w:r>
        <w:t>(</w:t>
      </w:r>
      <w:r w:rsidR="00E425A2">
        <w:t>a</w:t>
      </w:r>
      <w:r>
        <w:t>)</w:t>
      </w:r>
      <w:r>
        <w:tab/>
      </w:r>
      <w:r w:rsidR="00EE246C" w:rsidRPr="00EE246C">
        <w:t xml:space="preserve">holds an </w:t>
      </w:r>
      <w:r w:rsidR="00324713" w:rsidRPr="00C622B7">
        <w:t xml:space="preserve">Australian </w:t>
      </w:r>
      <w:r w:rsidR="00324713" w:rsidRPr="003D42CD">
        <w:t>financial services</w:t>
      </w:r>
      <w:r w:rsidR="00EE246C" w:rsidRPr="00EE246C">
        <w:t xml:space="preserve"> licence authorising it to </w:t>
      </w:r>
      <w:r>
        <w:t xml:space="preserve">advise and </w:t>
      </w:r>
      <w:r w:rsidR="00EE246C" w:rsidRPr="00EE246C">
        <w:t>deal in interests in a registered time-sharing scheme</w:t>
      </w:r>
      <w:r>
        <w:t>; and</w:t>
      </w:r>
    </w:p>
    <w:p w14:paraId="5343EDDA" w14:textId="015727F9" w:rsidR="002E3869" w:rsidRDefault="00CB57A4" w:rsidP="00BC71E0">
      <w:pPr>
        <w:pStyle w:val="LI-Sectionparaa"/>
      </w:pPr>
      <w:r>
        <w:t>(</w:t>
      </w:r>
      <w:r w:rsidR="00E425A2">
        <w:t>b</w:t>
      </w:r>
      <w:r>
        <w:t>)</w:t>
      </w:r>
      <w:r>
        <w:tab/>
      </w:r>
      <w:r w:rsidR="00AF42F6" w:rsidRPr="00E57F2C">
        <w:t xml:space="preserve">provides </w:t>
      </w:r>
      <w:r w:rsidR="00777F76" w:rsidRPr="00D65E93">
        <w:t>financial product</w:t>
      </w:r>
      <w:r w:rsidR="00777F76" w:rsidRPr="00E57F2C">
        <w:t xml:space="preserve"> </w:t>
      </w:r>
      <w:r w:rsidR="00AF42F6" w:rsidRPr="00E57F2C">
        <w:t>advice</w:t>
      </w:r>
      <w:r>
        <w:t xml:space="preserve"> to consumers about interests in a registered time-sharing scheme.</w:t>
      </w:r>
      <w:bookmarkEnd w:id="44"/>
    </w:p>
    <w:p w14:paraId="1F7DF6CE" w14:textId="645197AA" w:rsidR="00D812DB" w:rsidRDefault="00A92E58" w:rsidP="00E451B5">
      <w:pPr>
        <w:pStyle w:val="LI-BodyTextNumbered"/>
        <w:ind w:left="2268"/>
        <w:rPr>
          <w:color w:val="000000"/>
        </w:rPr>
      </w:pPr>
      <w:bookmarkStart w:id="46" w:name="_Hlk43481021"/>
      <w:bookmarkEnd w:id="45"/>
      <w:r w:rsidRPr="00F06D40">
        <w:rPr>
          <w:color w:val="000000"/>
        </w:rPr>
        <w:t>(</w:t>
      </w:r>
      <w:r w:rsidR="00E451B5">
        <w:rPr>
          <w:color w:val="000000"/>
        </w:rPr>
        <w:t>3</w:t>
      </w:r>
      <w:r w:rsidRPr="00F06D40">
        <w:rPr>
          <w:color w:val="000000"/>
        </w:rPr>
        <w:t>)</w:t>
      </w:r>
      <w:r w:rsidRPr="00F06D40">
        <w:rPr>
          <w:color w:val="000000"/>
        </w:rPr>
        <w:tab/>
      </w:r>
      <w:bookmarkStart w:id="47" w:name="_Hlk42611347"/>
      <w:r w:rsidR="00BC71E0">
        <w:rPr>
          <w:color w:val="000000"/>
        </w:rPr>
        <w:t xml:space="preserve">A </w:t>
      </w:r>
      <w:r w:rsidR="00ED1CC5">
        <w:rPr>
          <w:color w:val="000000"/>
        </w:rPr>
        <w:t xml:space="preserve">licensee must ensure </w:t>
      </w:r>
      <w:r w:rsidR="00ED1CC5" w:rsidRPr="00F06D40">
        <w:rPr>
          <w:color w:val="000000"/>
        </w:rPr>
        <w:t xml:space="preserve">each application form relating to an </w:t>
      </w:r>
      <w:r w:rsidR="00025387">
        <w:rPr>
          <w:color w:val="000000"/>
        </w:rPr>
        <w:t xml:space="preserve">offer of </w:t>
      </w:r>
      <w:r w:rsidR="00ED1CC5" w:rsidRPr="00F06D40">
        <w:rPr>
          <w:color w:val="000000"/>
        </w:rPr>
        <w:t>interest</w:t>
      </w:r>
      <w:r w:rsidR="00E84BAB">
        <w:rPr>
          <w:color w:val="000000"/>
        </w:rPr>
        <w:t>s</w:t>
      </w:r>
      <w:r w:rsidR="00ED1CC5" w:rsidRPr="00F06D40">
        <w:rPr>
          <w:color w:val="000000"/>
        </w:rPr>
        <w:t xml:space="preserve"> </w:t>
      </w:r>
      <w:r w:rsidR="007A561B">
        <w:rPr>
          <w:color w:val="000000"/>
        </w:rPr>
        <w:t xml:space="preserve">for issue or </w:t>
      </w:r>
      <w:r w:rsidR="004D0599">
        <w:rPr>
          <w:color w:val="000000"/>
        </w:rPr>
        <w:t xml:space="preserve">sale </w:t>
      </w:r>
      <w:r w:rsidR="007A561B">
        <w:rPr>
          <w:color w:val="000000"/>
        </w:rPr>
        <w:t xml:space="preserve">by the licensee </w:t>
      </w:r>
      <w:r w:rsidR="00ED1CC5" w:rsidRPr="00F06D40">
        <w:rPr>
          <w:color w:val="000000"/>
        </w:rPr>
        <w:t xml:space="preserve">in </w:t>
      </w:r>
      <w:r w:rsidR="00BE427A">
        <w:rPr>
          <w:color w:val="000000"/>
        </w:rPr>
        <w:t>the</w:t>
      </w:r>
      <w:r w:rsidR="007A561B" w:rsidRPr="00F06D40">
        <w:rPr>
          <w:color w:val="000000"/>
        </w:rPr>
        <w:t xml:space="preserve"> </w:t>
      </w:r>
      <w:r w:rsidR="00CF3D71">
        <w:rPr>
          <w:color w:val="000000"/>
        </w:rPr>
        <w:t xml:space="preserve">registered </w:t>
      </w:r>
      <w:r w:rsidR="00ED1CC5" w:rsidRPr="00F06D40">
        <w:rPr>
          <w:color w:val="000000"/>
        </w:rPr>
        <w:t>time-sharing scheme</w:t>
      </w:r>
      <w:r w:rsidR="004A751A">
        <w:rPr>
          <w:color w:val="000000"/>
        </w:rPr>
        <w:t>:</w:t>
      </w:r>
    </w:p>
    <w:p w14:paraId="3E7200B9" w14:textId="29343561" w:rsidR="00ED1CC5" w:rsidRDefault="00D812DB" w:rsidP="002B281E">
      <w:pPr>
        <w:pStyle w:val="LI-BodyTextNumbered"/>
        <w:ind w:left="2835"/>
        <w:rPr>
          <w:color w:val="000000"/>
        </w:rPr>
      </w:pPr>
      <w:r>
        <w:rPr>
          <w:color w:val="000000"/>
        </w:rPr>
        <w:t>(</w:t>
      </w:r>
      <w:r w:rsidR="00933E60">
        <w:rPr>
          <w:color w:val="000000"/>
        </w:rPr>
        <w:t>a</w:t>
      </w:r>
      <w:r>
        <w:rPr>
          <w:color w:val="000000"/>
        </w:rPr>
        <w:t>)</w:t>
      </w:r>
      <w:r>
        <w:rPr>
          <w:color w:val="000000"/>
        </w:rPr>
        <w:tab/>
      </w:r>
      <w:r w:rsidR="004A751A">
        <w:rPr>
          <w:color w:val="000000"/>
        </w:rPr>
        <w:t>is</w:t>
      </w:r>
      <w:r w:rsidR="004A751A" w:rsidRPr="00F06D40">
        <w:rPr>
          <w:color w:val="000000"/>
        </w:rPr>
        <w:t xml:space="preserve"> accompanied </w:t>
      </w:r>
      <w:r w:rsidR="00920F82" w:rsidRPr="00F06D40">
        <w:rPr>
          <w:color w:val="000000"/>
        </w:rPr>
        <w:t>by</w:t>
      </w:r>
      <w:r w:rsidR="00920F82">
        <w:rPr>
          <w:color w:val="000000"/>
        </w:rPr>
        <w:t xml:space="preserve"> a</w:t>
      </w:r>
      <w:r w:rsidR="00ED1CC5" w:rsidRPr="00F06D40">
        <w:rPr>
          <w:color w:val="000000"/>
        </w:rPr>
        <w:t xml:space="preserve"> separate </w:t>
      </w:r>
      <w:r w:rsidR="00ED1CC5">
        <w:rPr>
          <w:color w:val="000000"/>
        </w:rPr>
        <w:t xml:space="preserve">written </w:t>
      </w:r>
      <w:r w:rsidR="00ED1CC5" w:rsidRPr="00F06D40">
        <w:rPr>
          <w:color w:val="000000"/>
        </w:rPr>
        <w:t xml:space="preserve">statement </w:t>
      </w:r>
      <w:r w:rsidR="00ED1CC5">
        <w:rPr>
          <w:color w:val="000000"/>
        </w:rPr>
        <w:t>(</w:t>
      </w:r>
      <w:r w:rsidR="00ED1CC5" w:rsidRPr="007312E9">
        <w:rPr>
          <w:b/>
          <w:i/>
          <w:color w:val="000000"/>
        </w:rPr>
        <w:t>cooling</w:t>
      </w:r>
      <w:r w:rsidR="00253C64">
        <w:rPr>
          <w:b/>
          <w:i/>
          <w:iCs/>
          <w:color w:val="000000"/>
        </w:rPr>
        <w:t>-</w:t>
      </w:r>
      <w:r w:rsidR="00ED1CC5" w:rsidRPr="007312E9">
        <w:rPr>
          <w:b/>
          <w:i/>
          <w:color w:val="000000"/>
        </w:rPr>
        <w:t>off statement</w:t>
      </w:r>
      <w:r w:rsidR="00ED1CC5">
        <w:rPr>
          <w:color w:val="000000"/>
        </w:rPr>
        <w:t xml:space="preserve">) </w:t>
      </w:r>
      <w:r w:rsidR="00ED1CC5" w:rsidRPr="00F06D40">
        <w:rPr>
          <w:color w:val="000000"/>
        </w:rPr>
        <w:t>i</w:t>
      </w:r>
      <w:r w:rsidR="00ED1CC5">
        <w:rPr>
          <w:color w:val="000000"/>
        </w:rPr>
        <w:t>n</w:t>
      </w:r>
      <w:r w:rsidR="00ED1CC5" w:rsidRPr="00F06D40">
        <w:rPr>
          <w:color w:val="000000"/>
        </w:rPr>
        <w:t xml:space="preserve"> </w:t>
      </w:r>
      <w:r w:rsidR="00ED1CC5">
        <w:rPr>
          <w:color w:val="000000"/>
        </w:rPr>
        <w:t xml:space="preserve">the </w:t>
      </w:r>
      <w:r w:rsidR="00ED1CC5" w:rsidRPr="00F06D40">
        <w:rPr>
          <w:color w:val="000000"/>
        </w:rPr>
        <w:t>fo</w:t>
      </w:r>
      <w:r w:rsidR="00ED1CC5" w:rsidRPr="004F443B">
        <w:rPr>
          <w:color w:val="000000"/>
        </w:rPr>
        <w:t>rm set out in</w:t>
      </w:r>
      <w:r w:rsidR="005D0B34" w:rsidRPr="004F443B">
        <w:rPr>
          <w:color w:val="000000"/>
        </w:rPr>
        <w:t xml:space="preserve"> </w:t>
      </w:r>
      <w:r w:rsidR="00F03F89" w:rsidRPr="007312E9">
        <w:rPr>
          <w:color w:val="000000"/>
        </w:rPr>
        <w:t xml:space="preserve">subsection </w:t>
      </w:r>
      <w:r w:rsidR="004C77DF" w:rsidRPr="007312E9">
        <w:rPr>
          <w:color w:val="000000"/>
        </w:rPr>
        <w:t>912AK(1)</w:t>
      </w:r>
      <w:r w:rsidRPr="007312E9">
        <w:rPr>
          <w:color w:val="000000"/>
        </w:rPr>
        <w:t>;</w:t>
      </w:r>
      <w:r w:rsidR="00E84BAB" w:rsidRPr="004F443B">
        <w:rPr>
          <w:color w:val="000000"/>
        </w:rPr>
        <w:t xml:space="preserve"> and</w:t>
      </w:r>
    </w:p>
    <w:p w14:paraId="3692826A" w14:textId="78E17B4F" w:rsidR="00D812DB" w:rsidRDefault="008D306A" w:rsidP="002B281E">
      <w:pPr>
        <w:pStyle w:val="LI-Sectionsubparai"/>
        <w:ind w:left="2835"/>
      </w:pPr>
      <w:r>
        <w:t>(b)</w:t>
      </w:r>
      <w:r w:rsidR="002B281E">
        <w:tab/>
      </w:r>
      <w:r w:rsidR="00933E60">
        <w:t xml:space="preserve">is accompanied by </w:t>
      </w:r>
      <w:r w:rsidR="00D812DB" w:rsidRPr="00456F7E">
        <w:t xml:space="preserve">the Product Disclosure </w:t>
      </w:r>
      <w:r w:rsidR="00D812DB" w:rsidRPr="004C023A">
        <w:t>Statement in</w:t>
      </w:r>
      <w:r w:rsidR="00D812DB" w:rsidRPr="00456F7E">
        <w:t xml:space="preserve"> relation to the </w:t>
      </w:r>
      <w:r w:rsidR="00E84BAB">
        <w:t>interests</w:t>
      </w:r>
      <w:r w:rsidR="00E84BAB" w:rsidRPr="00456F7E">
        <w:t xml:space="preserve"> </w:t>
      </w:r>
      <w:r w:rsidR="00D812DB" w:rsidRPr="00456F7E">
        <w:t>if:</w:t>
      </w:r>
    </w:p>
    <w:p w14:paraId="2DA1E1BE" w14:textId="7D4483CD" w:rsidR="00D812DB" w:rsidRPr="005F0A4C" w:rsidRDefault="00D812DB" w:rsidP="002B281E">
      <w:pPr>
        <w:pStyle w:val="LI-SectionsubsubparaA"/>
        <w:ind w:left="3402"/>
      </w:pPr>
      <w:r>
        <w:t>(</w:t>
      </w:r>
      <w:r w:rsidR="00933E60">
        <w:t>i</w:t>
      </w:r>
      <w:r>
        <w:t>)</w:t>
      </w:r>
      <w:r>
        <w:tab/>
      </w:r>
      <w:r w:rsidR="00E84BAB">
        <w:t>in any case—</w:t>
      </w:r>
      <w:r w:rsidR="001E1F0B">
        <w:t>a</w:t>
      </w:r>
      <w:r w:rsidR="00E84BAB">
        <w:t xml:space="preserve"> Product Disclosure Statement</w:t>
      </w:r>
      <w:r w:rsidR="00E84BAB" w:rsidRPr="005F0A4C">
        <w:t xml:space="preserve"> </w:t>
      </w:r>
      <w:r w:rsidRPr="005F0A4C">
        <w:t>is required to be given to the applicant</w:t>
      </w:r>
      <w:r w:rsidR="001E1F0B">
        <w:t xml:space="preserve"> in relation to the offer</w:t>
      </w:r>
      <w:r w:rsidRPr="005F0A4C">
        <w:t xml:space="preserve"> under Part 7.9; or </w:t>
      </w:r>
    </w:p>
    <w:p w14:paraId="365E0992" w14:textId="2ED75197" w:rsidR="00D812DB" w:rsidRPr="005F0A4C" w:rsidRDefault="00D812DB" w:rsidP="002B281E">
      <w:pPr>
        <w:pStyle w:val="LI-SectionsubsubparaA"/>
        <w:ind w:left="3402"/>
      </w:pPr>
      <w:r>
        <w:t>(</w:t>
      </w:r>
      <w:r w:rsidR="00933E60">
        <w:t>ii</w:t>
      </w:r>
      <w:r>
        <w:t>)</w:t>
      </w:r>
      <w:r>
        <w:tab/>
      </w:r>
      <w:r w:rsidR="00E84BAB">
        <w:t>in the case of an offer for sale</w:t>
      </w:r>
      <w:r w:rsidR="001E1F0B">
        <w:t>—</w:t>
      </w:r>
      <w:r w:rsidRPr="005F0A4C">
        <w:t xml:space="preserve">a Product Disclosure Statement </w:t>
      </w:r>
      <w:r w:rsidR="001E1F0B">
        <w:t xml:space="preserve">would have been required </w:t>
      </w:r>
      <w:r w:rsidRPr="005F0A4C">
        <w:t>to be given</w:t>
      </w:r>
      <w:r w:rsidR="001E1F0B">
        <w:t xml:space="preserve"> under Part 7.9 if the offer had been an offer for issue</w:t>
      </w:r>
      <w:r w:rsidRPr="005F0A4C">
        <w:t>;</w:t>
      </w:r>
      <w:r w:rsidR="00854486">
        <w:t xml:space="preserve"> and</w:t>
      </w:r>
    </w:p>
    <w:bookmarkEnd w:id="46"/>
    <w:p w14:paraId="50A1EDD2" w14:textId="2CA6AF8E" w:rsidR="00933E60" w:rsidRDefault="00854486" w:rsidP="00501C13">
      <w:pPr>
        <w:pStyle w:val="LI-Sectionsubparai"/>
        <w:ind w:left="2835"/>
      </w:pPr>
      <w:r>
        <w:t>(c)</w:t>
      </w:r>
      <w:r>
        <w:tab/>
      </w:r>
      <w:r w:rsidR="008D306A">
        <w:t xml:space="preserve">contains </w:t>
      </w:r>
      <w:r w:rsidR="00933E60" w:rsidRPr="00785419">
        <w:t xml:space="preserve">a question </w:t>
      </w:r>
      <w:r w:rsidR="00933E60">
        <w:t xml:space="preserve">about </w:t>
      </w:r>
      <w:r w:rsidR="00933E60" w:rsidRPr="00785419">
        <w:t xml:space="preserve">whether the applicant </w:t>
      </w:r>
      <w:r w:rsidR="00933E60">
        <w:t xml:space="preserve">intends to seek </w:t>
      </w:r>
      <w:r w:rsidR="00933E60" w:rsidRPr="00785419">
        <w:t>finance to pay for the interest in the time-sharing scheme</w:t>
      </w:r>
      <w:r w:rsidR="008D306A">
        <w:t xml:space="preserve"> and </w:t>
      </w:r>
      <w:r w:rsidR="007E0238">
        <w:t xml:space="preserve">a description </w:t>
      </w:r>
      <w:r w:rsidR="00933E60" w:rsidRPr="005F0A4C">
        <w:t xml:space="preserve">of </w:t>
      </w:r>
      <w:r w:rsidR="003A7BC4">
        <w:t xml:space="preserve">an applicant’s </w:t>
      </w:r>
      <w:r w:rsidR="00F03F89">
        <w:t xml:space="preserve">subject to finance </w:t>
      </w:r>
      <w:r w:rsidR="00933E60" w:rsidRPr="005F0A4C">
        <w:t xml:space="preserve">right </w:t>
      </w:r>
      <w:r w:rsidR="00933E60">
        <w:t xml:space="preserve">to withdraw </w:t>
      </w:r>
      <w:r w:rsidR="00F03F89">
        <w:t xml:space="preserve">under paragraph </w:t>
      </w:r>
      <w:r w:rsidR="004F443B">
        <w:t>(</w:t>
      </w:r>
      <w:r w:rsidR="000F3D12">
        <w:t>10</w:t>
      </w:r>
      <w:r w:rsidR="004F443B">
        <w:t>)</w:t>
      </w:r>
      <w:r w:rsidR="00F03F89">
        <w:t xml:space="preserve">(b), </w:t>
      </w:r>
      <w:r w:rsidR="008D306A">
        <w:t xml:space="preserve">and how </w:t>
      </w:r>
      <w:r w:rsidR="007E0238">
        <w:t>those rights</w:t>
      </w:r>
      <w:r w:rsidR="008D306A">
        <w:t xml:space="preserve"> may be exercised</w:t>
      </w:r>
      <w:r w:rsidR="007E0238">
        <w:t>;</w:t>
      </w:r>
      <w:r w:rsidR="008D306A">
        <w:t xml:space="preserve"> </w:t>
      </w:r>
      <w:r w:rsidR="001354FF">
        <w:t>and</w:t>
      </w:r>
    </w:p>
    <w:p w14:paraId="6F2D6B93" w14:textId="5FB5D7E3" w:rsidR="008D306A" w:rsidRDefault="00854486" w:rsidP="00501C13">
      <w:pPr>
        <w:pStyle w:val="LI-Sectionsubparai"/>
        <w:ind w:left="2835"/>
      </w:pPr>
      <w:bookmarkStart w:id="48" w:name="_Hlk43482050"/>
      <w:r>
        <w:t>(d)</w:t>
      </w:r>
      <w:r>
        <w:tab/>
      </w:r>
      <w:r w:rsidR="008D306A">
        <w:t>is accompa</w:t>
      </w:r>
      <w:r w:rsidR="008D306A" w:rsidRPr="004F443B">
        <w:t xml:space="preserve">nied by a </w:t>
      </w:r>
      <w:r w:rsidR="00314714" w:rsidRPr="007312E9">
        <w:t>separate written</w:t>
      </w:r>
      <w:r w:rsidR="00314714">
        <w:t xml:space="preserve"> notice</w:t>
      </w:r>
      <w:r w:rsidR="008D306A">
        <w:t xml:space="preserve"> </w:t>
      </w:r>
      <w:r w:rsidR="00314714">
        <w:t>(</w:t>
      </w:r>
      <w:r w:rsidR="008D306A" w:rsidRPr="00DA085F">
        <w:rPr>
          <w:b/>
          <w:i/>
        </w:rPr>
        <w:t xml:space="preserve">subject </w:t>
      </w:r>
      <w:r w:rsidR="008D306A" w:rsidRPr="00284108">
        <w:rPr>
          <w:b/>
          <w:i/>
        </w:rPr>
        <w:t>to finance notice</w:t>
      </w:r>
      <w:r w:rsidR="005A4251" w:rsidRPr="00284108">
        <w:t>)</w:t>
      </w:r>
      <w:r w:rsidR="008D306A">
        <w:t xml:space="preserve"> in the form set out in </w:t>
      </w:r>
      <w:bookmarkEnd w:id="48"/>
      <w:r w:rsidR="00F03F89">
        <w:t xml:space="preserve">subsection </w:t>
      </w:r>
      <w:r w:rsidR="004C77DF">
        <w:t>912AK(2)</w:t>
      </w:r>
      <w:r w:rsidR="00A445F2">
        <w:t>.</w:t>
      </w:r>
    </w:p>
    <w:bookmarkEnd w:id="47"/>
    <w:p w14:paraId="469B32DA" w14:textId="64891F3E" w:rsidR="00EB0AB1" w:rsidRDefault="008D306A" w:rsidP="00EB0AB1">
      <w:pPr>
        <w:pStyle w:val="LI-Sectionsubparai"/>
        <w:ind w:left="2268"/>
      </w:pPr>
      <w:r>
        <w:t>(</w:t>
      </w:r>
      <w:r w:rsidR="00BF5D86">
        <w:t>4</w:t>
      </w:r>
      <w:r>
        <w:t>)</w:t>
      </w:r>
      <w:r>
        <w:tab/>
      </w:r>
      <w:r w:rsidR="00EB0AB1">
        <w:t xml:space="preserve">A licensee must not </w:t>
      </w:r>
      <w:r w:rsidR="00EB0AB1" w:rsidRPr="00284108">
        <w:t xml:space="preserve">require </w:t>
      </w:r>
      <w:r w:rsidR="00253C64" w:rsidRPr="007312E9">
        <w:t>an applicant</w:t>
      </w:r>
      <w:r w:rsidR="00EB0AB1" w:rsidRPr="00284108">
        <w:t xml:space="preserve"> to accept any finance offered to the </w:t>
      </w:r>
      <w:r w:rsidR="00253C64" w:rsidRPr="007312E9">
        <w:t>applicant</w:t>
      </w:r>
      <w:r w:rsidR="00EB0AB1" w:rsidRPr="007312E9">
        <w:t>.</w:t>
      </w:r>
    </w:p>
    <w:p w14:paraId="147E85FA" w14:textId="2981E2F9" w:rsidR="00F03F89" w:rsidRPr="00785419" w:rsidRDefault="00EB0AB1" w:rsidP="00EB0AB1">
      <w:pPr>
        <w:pStyle w:val="LI-Sectionsubparai"/>
        <w:ind w:left="2268"/>
      </w:pPr>
      <w:r>
        <w:t>(</w:t>
      </w:r>
      <w:r w:rsidR="00BF5D86">
        <w:t>5</w:t>
      </w:r>
      <w:r>
        <w:t>)</w:t>
      </w:r>
      <w:r>
        <w:tab/>
      </w:r>
      <w:bookmarkStart w:id="49" w:name="_Hlk49777415"/>
      <w:r w:rsidR="00A445F2">
        <w:t>A</w:t>
      </w:r>
      <w:r w:rsidR="00A445F2" w:rsidRPr="00785419">
        <w:t xml:space="preserve"> </w:t>
      </w:r>
      <w:r w:rsidR="008D306A">
        <w:t xml:space="preserve">licensee must take reasonable steps to ensure an applicant is given a </w:t>
      </w:r>
      <w:r w:rsidR="005A4251">
        <w:t>spoken warning</w:t>
      </w:r>
      <w:r w:rsidR="008D306A">
        <w:t xml:space="preserve"> </w:t>
      </w:r>
      <w:r w:rsidR="005A4251">
        <w:t>(</w:t>
      </w:r>
      <w:r w:rsidR="00933E60" w:rsidRPr="00DA085F">
        <w:rPr>
          <w:b/>
          <w:i/>
        </w:rPr>
        <w:t>verbal consumer warning</w:t>
      </w:r>
      <w:r w:rsidR="005A4251">
        <w:rPr>
          <w:bCs/>
        </w:rPr>
        <w:t>)</w:t>
      </w:r>
      <w:r w:rsidR="00933E60" w:rsidRPr="00785419">
        <w:t xml:space="preserve"> </w:t>
      </w:r>
      <w:r w:rsidR="008D306A">
        <w:t xml:space="preserve">consisting </w:t>
      </w:r>
      <w:bookmarkEnd w:id="49"/>
      <w:r w:rsidR="008D306A">
        <w:t xml:space="preserve">of the words set out </w:t>
      </w:r>
      <w:r w:rsidR="008D306A" w:rsidRPr="00CF39A6">
        <w:t xml:space="preserve">in </w:t>
      </w:r>
      <w:r w:rsidR="00F03F89" w:rsidRPr="007312E9">
        <w:t xml:space="preserve">subsection </w:t>
      </w:r>
      <w:r w:rsidR="004C77DF" w:rsidRPr="007312E9">
        <w:t>912AK(4)</w:t>
      </w:r>
      <w:r w:rsidR="00C65666">
        <w:t xml:space="preserve"> </w:t>
      </w:r>
      <w:r w:rsidR="00C65666" w:rsidRPr="00785419">
        <w:t>if</w:t>
      </w:r>
      <w:r w:rsidR="00933E60" w:rsidRPr="00785419">
        <w:t xml:space="preserve"> the applicant is present during any seminar or sales presentation</w:t>
      </w:r>
      <w:r w:rsidR="008D306A">
        <w:t xml:space="preserve"> </w:t>
      </w:r>
      <w:r w:rsidR="000911E9">
        <w:t xml:space="preserve">(whether conducted in person or by telephone or electronic communication) </w:t>
      </w:r>
      <w:r w:rsidR="008D306A">
        <w:t>relating to the registered time-sharing scheme</w:t>
      </w:r>
      <w:r w:rsidR="000911E9">
        <w:t xml:space="preserve"> and which involves the licensee or any of its representatives</w:t>
      </w:r>
      <w:r w:rsidR="00A445F2">
        <w:t>.</w:t>
      </w:r>
    </w:p>
    <w:p w14:paraId="3B087B9B" w14:textId="4A09192F" w:rsidR="00F03F89" w:rsidRPr="00F03F89" w:rsidRDefault="00ED1CC5" w:rsidP="00607456">
      <w:pPr>
        <w:pStyle w:val="LI-Sectionsubparai"/>
        <w:ind w:left="2268"/>
      </w:pPr>
      <w:bookmarkStart w:id="50" w:name="_Hlk43482127"/>
      <w:r>
        <w:rPr>
          <w:color w:val="000000"/>
        </w:rPr>
        <w:t>(</w:t>
      </w:r>
      <w:r w:rsidR="00BF5D86">
        <w:rPr>
          <w:color w:val="000000"/>
        </w:rPr>
        <w:t>6</w:t>
      </w:r>
      <w:r>
        <w:rPr>
          <w:color w:val="000000"/>
        </w:rPr>
        <w:t>)</w:t>
      </w:r>
      <w:r>
        <w:rPr>
          <w:color w:val="000000"/>
        </w:rPr>
        <w:tab/>
      </w:r>
      <w:r w:rsidR="00F03F89" w:rsidRPr="00F03F89">
        <w:t xml:space="preserve">A licensee must not issue or sell an interest in a registered time-sharing scheme to an applicant, or </w:t>
      </w:r>
      <w:r w:rsidR="00F03F89" w:rsidRPr="004455DB">
        <w:t>allow</w:t>
      </w:r>
      <w:r w:rsidR="00CF39A6" w:rsidRPr="004455DB">
        <w:t xml:space="preserve"> any of</w:t>
      </w:r>
      <w:r w:rsidR="00F03F89" w:rsidRPr="004455DB">
        <w:t xml:space="preserve"> </w:t>
      </w:r>
      <w:r w:rsidR="002D7FAE" w:rsidRPr="006F7A97">
        <w:t>its</w:t>
      </w:r>
      <w:r w:rsidR="002D7FAE" w:rsidRPr="004455DB">
        <w:t xml:space="preserve"> associates</w:t>
      </w:r>
      <w:r w:rsidR="00F03F89" w:rsidRPr="00F03F89">
        <w:t xml:space="preserve"> to do so, unless the applicant has provided the </w:t>
      </w:r>
      <w:r w:rsidR="00284108">
        <w:t>responsible entity of the scheme</w:t>
      </w:r>
      <w:r w:rsidR="00F03F89" w:rsidRPr="00F03F89">
        <w:t xml:space="preserve"> with the applicant’s signed and dated:</w:t>
      </w:r>
    </w:p>
    <w:p w14:paraId="4F7ACC37" w14:textId="5A17F8CA" w:rsidR="00F03F89" w:rsidRPr="00F03F89" w:rsidRDefault="00F03F89" w:rsidP="00A972E7">
      <w:pPr>
        <w:numPr>
          <w:ilvl w:val="0"/>
          <w:numId w:val="10"/>
        </w:numPr>
        <w:tabs>
          <w:tab w:val="left" w:pos="2835"/>
        </w:tabs>
        <w:autoSpaceDE w:val="0"/>
        <w:autoSpaceDN w:val="0"/>
        <w:adjustRightInd w:val="0"/>
        <w:spacing w:before="240" w:line="240" w:lineRule="auto"/>
        <w:ind w:left="2835" w:hanging="567"/>
        <w:rPr>
          <w:sz w:val="24"/>
          <w:szCs w:val="24"/>
        </w:rPr>
      </w:pPr>
      <w:r w:rsidRPr="00F03F89">
        <w:rPr>
          <w:sz w:val="24"/>
          <w:szCs w:val="24"/>
        </w:rPr>
        <w:t>acknowledgement of receipt of the cooling</w:t>
      </w:r>
      <w:r w:rsidR="005A4251">
        <w:rPr>
          <w:sz w:val="24"/>
          <w:szCs w:val="24"/>
        </w:rPr>
        <w:t>-</w:t>
      </w:r>
      <w:r w:rsidRPr="00F03F89">
        <w:rPr>
          <w:sz w:val="24"/>
          <w:szCs w:val="24"/>
        </w:rPr>
        <w:t xml:space="preserve">off statement; and </w:t>
      </w:r>
    </w:p>
    <w:p w14:paraId="713D3356" w14:textId="6D4776BB" w:rsidR="00290A25" w:rsidRPr="004C77DF" w:rsidRDefault="00F03F89">
      <w:pPr>
        <w:numPr>
          <w:ilvl w:val="0"/>
          <w:numId w:val="10"/>
        </w:numPr>
        <w:tabs>
          <w:tab w:val="left" w:pos="2835"/>
        </w:tabs>
        <w:autoSpaceDE w:val="0"/>
        <w:autoSpaceDN w:val="0"/>
        <w:adjustRightInd w:val="0"/>
        <w:spacing w:before="240" w:line="240" w:lineRule="auto"/>
        <w:ind w:left="2835" w:hanging="567"/>
        <w:rPr>
          <w:sz w:val="24"/>
          <w:szCs w:val="24"/>
        </w:rPr>
      </w:pPr>
      <w:r w:rsidRPr="004C77DF">
        <w:rPr>
          <w:sz w:val="24"/>
          <w:szCs w:val="24"/>
        </w:rPr>
        <w:t>acknowledgement of receipt of the subject to finance notice.</w:t>
      </w:r>
    </w:p>
    <w:bookmarkEnd w:id="50"/>
    <w:p w14:paraId="5EE817DA" w14:textId="20F2A769" w:rsidR="00A92E58" w:rsidRPr="00CB57A4" w:rsidRDefault="00A92E58" w:rsidP="00C27483">
      <w:pPr>
        <w:autoSpaceDE w:val="0"/>
        <w:autoSpaceDN w:val="0"/>
        <w:adjustRightInd w:val="0"/>
        <w:spacing w:before="240" w:line="240" w:lineRule="auto"/>
        <w:ind w:left="2268" w:hanging="567"/>
        <w:rPr>
          <w:color w:val="000000"/>
          <w:sz w:val="24"/>
          <w:szCs w:val="24"/>
        </w:rPr>
      </w:pPr>
      <w:r w:rsidRPr="00F06D40">
        <w:rPr>
          <w:color w:val="000000"/>
          <w:sz w:val="24"/>
          <w:szCs w:val="24"/>
        </w:rPr>
        <w:t>(</w:t>
      </w:r>
      <w:r w:rsidR="00BF5D86">
        <w:rPr>
          <w:color w:val="000000"/>
          <w:sz w:val="24"/>
          <w:szCs w:val="24"/>
        </w:rPr>
        <w:t>7</w:t>
      </w:r>
      <w:r w:rsidRPr="00F06D40">
        <w:rPr>
          <w:color w:val="000000"/>
          <w:sz w:val="24"/>
          <w:szCs w:val="24"/>
        </w:rPr>
        <w:t>)</w:t>
      </w:r>
      <w:r w:rsidR="00FB74C5">
        <w:rPr>
          <w:color w:val="000000"/>
          <w:sz w:val="24"/>
          <w:szCs w:val="24"/>
        </w:rPr>
        <w:tab/>
      </w:r>
      <w:bookmarkStart w:id="51" w:name="_Hlk45809170"/>
      <w:r w:rsidR="00A445F2" w:rsidRPr="00CB57A4">
        <w:rPr>
          <w:color w:val="000000"/>
          <w:sz w:val="24"/>
          <w:szCs w:val="24"/>
        </w:rPr>
        <w:t xml:space="preserve">A </w:t>
      </w:r>
      <w:r w:rsidR="00C5174D" w:rsidRPr="00CB57A4">
        <w:rPr>
          <w:color w:val="000000"/>
          <w:sz w:val="24"/>
          <w:szCs w:val="24"/>
        </w:rPr>
        <w:t>licensee</w:t>
      </w:r>
      <w:r w:rsidRPr="00CB57A4">
        <w:rPr>
          <w:color w:val="000000"/>
          <w:sz w:val="24"/>
          <w:szCs w:val="24"/>
        </w:rPr>
        <w:t xml:space="preserve"> must maintain written records</w:t>
      </w:r>
      <w:r w:rsidR="00FB74C5" w:rsidRPr="00CB57A4">
        <w:rPr>
          <w:color w:val="000000"/>
          <w:sz w:val="24"/>
          <w:szCs w:val="24"/>
        </w:rPr>
        <w:t xml:space="preserve"> of</w:t>
      </w:r>
      <w:r w:rsidR="007F39DA">
        <w:rPr>
          <w:color w:val="000000"/>
          <w:sz w:val="24"/>
          <w:szCs w:val="24"/>
        </w:rPr>
        <w:t xml:space="preserve"> the following for a period of 7 years</w:t>
      </w:r>
      <w:r w:rsidR="00FB74C5" w:rsidRPr="00CB57A4">
        <w:rPr>
          <w:color w:val="000000"/>
          <w:sz w:val="24"/>
          <w:szCs w:val="24"/>
        </w:rPr>
        <w:t>:</w:t>
      </w:r>
    </w:p>
    <w:p w14:paraId="44EECF65" w14:textId="2D1BC1C2" w:rsidR="00FB74C5" w:rsidRPr="00CB57A4" w:rsidRDefault="00FB74C5" w:rsidP="00A972E7">
      <w:pPr>
        <w:numPr>
          <w:ilvl w:val="0"/>
          <w:numId w:val="20"/>
        </w:numPr>
        <w:tabs>
          <w:tab w:val="left" w:pos="2835"/>
        </w:tabs>
        <w:autoSpaceDE w:val="0"/>
        <w:autoSpaceDN w:val="0"/>
        <w:adjustRightInd w:val="0"/>
        <w:spacing w:before="240" w:line="240" w:lineRule="auto"/>
        <w:ind w:left="2835" w:hanging="567"/>
        <w:rPr>
          <w:color w:val="000000"/>
          <w:sz w:val="24"/>
          <w:szCs w:val="24"/>
        </w:rPr>
      </w:pPr>
      <w:r w:rsidRPr="00CB57A4">
        <w:rPr>
          <w:color w:val="000000"/>
          <w:sz w:val="24"/>
          <w:szCs w:val="24"/>
        </w:rPr>
        <w:t>the name of each applicant the licensee gives a cooling</w:t>
      </w:r>
      <w:r w:rsidR="005164CF">
        <w:rPr>
          <w:color w:val="000000"/>
          <w:sz w:val="24"/>
          <w:szCs w:val="24"/>
        </w:rPr>
        <w:t>-</w:t>
      </w:r>
      <w:r w:rsidRPr="00CB57A4">
        <w:rPr>
          <w:color w:val="000000"/>
          <w:sz w:val="24"/>
          <w:szCs w:val="24"/>
        </w:rPr>
        <w:t>off statement to;</w:t>
      </w:r>
    </w:p>
    <w:p w14:paraId="7BA55EF6" w14:textId="14E350CE" w:rsidR="00FB74C5" w:rsidRPr="00CB57A4" w:rsidRDefault="00FB74C5">
      <w:pPr>
        <w:numPr>
          <w:ilvl w:val="0"/>
          <w:numId w:val="20"/>
        </w:numPr>
        <w:tabs>
          <w:tab w:val="left" w:pos="2835"/>
        </w:tabs>
        <w:autoSpaceDE w:val="0"/>
        <w:autoSpaceDN w:val="0"/>
        <w:adjustRightInd w:val="0"/>
        <w:spacing w:before="240" w:line="240" w:lineRule="auto"/>
        <w:ind w:left="2835" w:hanging="567"/>
        <w:rPr>
          <w:color w:val="000000"/>
          <w:sz w:val="24"/>
          <w:szCs w:val="24"/>
        </w:rPr>
      </w:pPr>
      <w:r w:rsidRPr="00CB57A4">
        <w:rPr>
          <w:color w:val="000000"/>
          <w:sz w:val="24"/>
          <w:szCs w:val="24"/>
        </w:rPr>
        <w:t>the date the licensee gives a cooling</w:t>
      </w:r>
      <w:r w:rsidR="005164CF">
        <w:rPr>
          <w:color w:val="000000"/>
          <w:sz w:val="24"/>
          <w:szCs w:val="24"/>
        </w:rPr>
        <w:t>-</w:t>
      </w:r>
      <w:r w:rsidRPr="00CB57A4">
        <w:rPr>
          <w:color w:val="000000"/>
          <w:sz w:val="24"/>
          <w:szCs w:val="24"/>
        </w:rPr>
        <w:t xml:space="preserve">off statement to an applicant; </w:t>
      </w:r>
    </w:p>
    <w:p w14:paraId="30C0A469" w14:textId="6F9FB2B8" w:rsidR="00A92E58" w:rsidRPr="00F06D40" w:rsidRDefault="00FB74C5" w:rsidP="00C27483">
      <w:pPr>
        <w:tabs>
          <w:tab w:val="left" w:pos="2835"/>
        </w:tabs>
        <w:autoSpaceDE w:val="0"/>
        <w:autoSpaceDN w:val="0"/>
        <w:adjustRightInd w:val="0"/>
        <w:spacing w:before="240" w:line="240" w:lineRule="auto"/>
        <w:ind w:left="2835" w:hanging="567"/>
        <w:rPr>
          <w:color w:val="000000"/>
          <w:sz w:val="24"/>
          <w:szCs w:val="24"/>
          <w:lang w:eastAsia="en-AU"/>
        </w:rPr>
      </w:pPr>
      <w:r w:rsidRPr="00CB57A4">
        <w:rPr>
          <w:color w:val="000000"/>
          <w:sz w:val="24"/>
          <w:szCs w:val="24"/>
        </w:rPr>
        <w:t>(c)</w:t>
      </w:r>
      <w:r w:rsidRPr="00CB57A4">
        <w:rPr>
          <w:color w:val="000000"/>
          <w:sz w:val="24"/>
          <w:szCs w:val="24"/>
        </w:rPr>
        <w:tab/>
        <w:t xml:space="preserve">each signed and dated </w:t>
      </w:r>
      <w:r w:rsidR="00A92E58" w:rsidRPr="00CB57A4">
        <w:rPr>
          <w:color w:val="000000"/>
          <w:sz w:val="24"/>
          <w:szCs w:val="24"/>
        </w:rPr>
        <w:t xml:space="preserve">acknowledgement of receipt </w:t>
      </w:r>
      <w:r w:rsidR="006576FF" w:rsidRPr="00CB57A4">
        <w:rPr>
          <w:color w:val="000000"/>
          <w:sz w:val="24"/>
          <w:szCs w:val="24"/>
        </w:rPr>
        <w:t>of the cooling</w:t>
      </w:r>
      <w:r w:rsidR="005164CF">
        <w:rPr>
          <w:color w:val="000000"/>
          <w:sz w:val="24"/>
          <w:szCs w:val="24"/>
        </w:rPr>
        <w:t>-</w:t>
      </w:r>
      <w:r w:rsidR="006576FF" w:rsidRPr="00CB57A4">
        <w:rPr>
          <w:color w:val="000000"/>
          <w:sz w:val="24"/>
          <w:szCs w:val="24"/>
        </w:rPr>
        <w:t xml:space="preserve">off statement </w:t>
      </w:r>
      <w:r w:rsidRPr="00CB57A4">
        <w:rPr>
          <w:color w:val="000000"/>
          <w:sz w:val="24"/>
          <w:szCs w:val="24"/>
        </w:rPr>
        <w:t>provided to the licensee by an applicant.</w:t>
      </w:r>
    </w:p>
    <w:p w14:paraId="69701A06" w14:textId="3B470723" w:rsidR="005B6AF7" w:rsidRDefault="00E451B5" w:rsidP="00404B91">
      <w:pPr>
        <w:pStyle w:val="LI-BodyTextNumbered"/>
        <w:ind w:left="2268"/>
      </w:pPr>
      <w:bookmarkStart w:id="52" w:name="_Hlk42007134"/>
      <w:bookmarkEnd w:id="51"/>
      <w:r>
        <w:t>(</w:t>
      </w:r>
      <w:r w:rsidR="001A3A5B">
        <w:t>8</w:t>
      </w:r>
      <w:r w:rsidR="00C622B7">
        <w:t>)</w:t>
      </w:r>
      <w:r w:rsidR="00C622B7">
        <w:tab/>
      </w:r>
      <w:bookmarkStart w:id="53" w:name="_Hlk42612825"/>
      <w:r w:rsidR="00A445F2">
        <w:t xml:space="preserve">A </w:t>
      </w:r>
      <w:r w:rsidR="005B6AF7">
        <w:t xml:space="preserve">licensee that receives an application for </w:t>
      </w:r>
      <w:r w:rsidR="00B369BF">
        <w:t xml:space="preserve">an </w:t>
      </w:r>
      <w:r w:rsidR="005B6AF7">
        <w:t xml:space="preserve">interest in a registered time-sharing scheme </w:t>
      </w:r>
      <w:r w:rsidR="005B6AF7" w:rsidRPr="00404B91">
        <w:rPr>
          <w:color w:val="000000"/>
        </w:rPr>
        <w:t>from</w:t>
      </w:r>
      <w:r w:rsidR="005B6AF7">
        <w:t xml:space="preserve"> an </w:t>
      </w:r>
      <w:r w:rsidR="0085497F">
        <w:t xml:space="preserve">applicant </w:t>
      </w:r>
      <w:r w:rsidR="005B6AF7">
        <w:t xml:space="preserve">must give the applicant copies of the following documents for the applicant to keep </w:t>
      </w:r>
      <w:r w:rsidR="00576A0D">
        <w:t>by the day referred to in subsection (9)</w:t>
      </w:r>
      <w:r w:rsidR="005B6AF7">
        <w:t xml:space="preserve">: </w:t>
      </w:r>
    </w:p>
    <w:p w14:paraId="0CA335C5" w14:textId="3C292EDD" w:rsidR="005B6AF7" w:rsidRDefault="000C72D2" w:rsidP="00A13F7E">
      <w:pPr>
        <w:pStyle w:val="LI-Sectionsubparai"/>
        <w:ind w:left="2835"/>
      </w:pPr>
      <w:r>
        <w:t>(a)</w:t>
      </w:r>
      <w:r>
        <w:tab/>
      </w:r>
      <w:r w:rsidR="005B6AF7">
        <w:t>the applicant’s signed and dated application form;</w:t>
      </w:r>
      <w:r w:rsidR="00FB1DD3">
        <w:t xml:space="preserve"> </w:t>
      </w:r>
    </w:p>
    <w:p w14:paraId="6C527505" w14:textId="5C4F0D14" w:rsidR="00AA7329" w:rsidRDefault="000C72D2" w:rsidP="000C72D2">
      <w:pPr>
        <w:pStyle w:val="LI-Sectionsubparai"/>
        <w:ind w:left="2835"/>
      </w:pPr>
      <w:r>
        <w:t>(b)</w:t>
      </w:r>
      <w:r>
        <w:tab/>
      </w:r>
      <w:r w:rsidR="00AA7329">
        <w:t xml:space="preserve">a copy of the </w:t>
      </w:r>
      <w:r w:rsidR="00FB4428">
        <w:t>Product Disclosure Statement</w:t>
      </w:r>
      <w:r w:rsidR="008C7B8D">
        <w:t xml:space="preserve">, </w:t>
      </w:r>
      <w:r w:rsidR="00AA7329">
        <w:t xml:space="preserve">if it is given under </w:t>
      </w:r>
      <w:r w:rsidR="0091730C">
        <w:t>sub</w:t>
      </w:r>
      <w:r w:rsidR="004C77DF">
        <w:t xml:space="preserve">paragraph </w:t>
      </w:r>
      <w:r w:rsidR="008036F8">
        <w:t>(3)(b)(i)</w:t>
      </w:r>
      <w:r w:rsidR="00AA7329">
        <w:t>;</w:t>
      </w:r>
    </w:p>
    <w:p w14:paraId="5FB5A6B5" w14:textId="21CD17D2" w:rsidR="000C72D2" w:rsidRDefault="000C72D2" w:rsidP="00A13F7E">
      <w:pPr>
        <w:pStyle w:val="LI-Sectionsubparai"/>
        <w:ind w:left="2835"/>
      </w:pPr>
      <w:r>
        <w:t>(c)</w:t>
      </w:r>
      <w:r>
        <w:tab/>
        <w:t>if there is no Product Disclosure Statement for the interests in use before a person acquires an interest in the scheme—the information referred to in subparagraph 13(b) in writing;</w:t>
      </w:r>
    </w:p>
    <w:p w14:paraId="1911A137" w14:textId="59B3A668" w:rsidR="00F03F89" w:rsidRDefault="001354FF" w:rsidP="000C72D2">
      <w:pPr>
        <w:pStyle w:val="LI-Sectionsubparai"/>
        <w:ind w:left="2835"/>
      </w:pPr>
      <w:bookmarkStart w:id="54" w:name="_Hlk42093363"/>
      <w:r>
        <w:t>(</w:t>
      </w:r>
      <w:r w:rsidR="00D60C56">
        <w:t>d</w:t>
      </w:r>
      <w:r>
        <w:t>)</w:t>
      </w:r>
      <w:r>
        <w:tab/>
      </w:r>
      <w:r w:rsidR="005B6AF7">
        <w:t>the applicant’s signed and dated</w:t>
      </w:r>
      <w:r w:rsidR="00F03F89">
        <w:t xml:space="preserve"> acknowledgement of receipt of:</w:t>
      </w:r>
    </w:p>
    <w:p w14:paraId="04B7EF00" w14:textId="1868C8D7" w:rsidR="00F03F89" w:rsidRDefault="00F03F89" w:rsidP="00F03F89">
      <w:pPr>
        <w:pStyle w:val="LI-Sectionsubparai"/>
        <w:ind w:left="2835" w:firstLine="0"/>
      </w:pPr>
      <w:r>
        <w:t>(i)</w:t>
      </w:r>
      <w:r>
        <w:tab/>
      </w:r>
      <w:r w:rsidR="006576FF">
        <w:t>the cooling off statement</w:t>
      </w:r>
      <w:r>
        <w:t xml:space="preserve">; and </w:t>
      </w:r>
    </w:p>
    <w:p w14:paraId="2F77C7EA" w14:textId="0607ED07" w:rsidR="005428E7" w:rsidRDefault="00F03F89" w:rsidP="00F03F89">
      <w:pPr>
        <w:pStyle w:val="LI-Sectionsubparai"/>
        <w:ind w:left="2835" w:firstLine="0"/>
      </w:pPr>
      <w:r>
        <w:t>(ii)</w:t>
      </w:r>
      <w:r w:rsidR="006576FF">
        <w:t xml:space="preserve"> </w:t>
      </w:r>
      <w:r w:rsidR="00FB482B">
        <w:tab/>
      </w:r>
      <w:r>
        <w:t>the</w:t>
      </w:r>
      <w:r w:rsidR="006576FF">
        <w:t xml:space="preserve"> subject to finance notice</w:t>
      </w:r>
      <w:r w:rsidR="00A445F2">
        <w:t>.</w:t>
      </w:r>
    </w:p>
    <w:p w14:paraId="791CD6D8" w14:textId="5277DBA1" w:rsidR="00362BCC" w:rsidRDefault="00362BCC" w:rsidP="00576A0D">
      <w:pPr>
        <w:pStyle w:val="LI-Sectionsubparai"/>
        <w:ind w:left="2268"/>
      </w:pPr>
      <w:r>
        <w:t>(9)</w:t>
      </w:r>
      <w:r>
        <w:tab/>
      </w:r>
      <w:r w:rsidR="00576A0D">
        <w:t>The day by which a licensee must give the documents referred to in subsection (8) to an applicant is:</w:t>
      </w:r>
    </w:p>
    <w:p w14:paraId="7CF3E20D" w14:textId="37271952" w:rsidR="00576A0D" w:rsidRDefault="00576A0D" w:rsidP="00576A0D">
      <w:pPr>
        <w:pStyle w:val="LI-Sectionsubparai"/>
        <w:ind w:left="2835"/>
      </w:pPr>
      <w:r>
        <w:t>(a)</w:t>
      </w:r>
      <w:r>
        <w:tab/>
        <w:t>if the applicant has given the application to the licensee in person—the day on which the licensee receives the application; and</w:t>
      </w:r>
    </w:p>
    <w:p w14:paraId="40B70FB9" w14:textId="6678104F" w:rsidR="00576A0D" w:rsidRDefault="00576A0D" w:rsidP="00576A0D">
      <w:pPr>
        <w:pStyle w:val="LI-Sectionsubparai"/>
        <w:ind w:left="2835"/>
      </w:pPr>
      <w:r>
        <w:t>(b)</w:t>
      </w:r>
      <w:r>
        <w:tab/>
        <w:t>otherwise—the next business day after the day the licensee receives the application.</w:t>
      </w:r>
    </w:p>
    <w:bookmarkEnd w:id="52"/>
    <w:bookmarkEnd w:id="53"/>
    <w:bookmarkEnd w:id="54"/>
    <w:p w14:paraId="1CF64559" w14:textId="719F2998" w:rsidR="00253C64" w:rsidRPr="00284108" w:rsidRDefault="00253C64" w:rsidP="001641F1">
      <w:pPr>
        <w:pStyle w:val="LI-Sectionparaa"/>
        <w:ind w:left="2268"/>
        <w:rPr>
          <w:i/>
          <w:iCs/>
        </w:rPr>
      </w:pPr>
      <w:r w:rsidRPr="00284108">
        <w:rPr>
          <w:i/>
          <w:iCs/>
        </w:rPr>
        <w:t>Cooling-off rights and subject to finance rights</w:t>
      </w:r>
    </w:p>
    <w:p w14:paraId="213D181A" w14:textId="5BB10DEA" w:rsidR="0097343A" w:rsidRDefault="00C622B7" w:rsidP="001641F1">
      <w:pPr>
        <w:pStyle w:val="LI-Sectionparaa"/>
        <w:ind w:left="2268"/>
      </w:pPr>
      <w:r>
        <w:t>(</w:t>
      </w:r>
      <w:r w:rsidR="00362BCC">
        <w:t>10</w:t>
      </w:r>
      <w:r>
        <w:t>)</w:t>
      </w:r>
      <w:r>
        <w:tab/>
      </w:r>
      <w:r w:rsidR="00A445F2">
        <w:t>A</w:t>
      </w:r>
      <w:r w:rsidR="00E852E4" w:rsidDel="005F08B3">
        <w:t xml:space="preserve"> </w:t>
      </w:r>
      <w:r w:rsidR="00AC5291">
        <w:t xml:space="preserve">licensee that is the </w:t>
      </w:r>
      <w:r w:rsidR="005F08B3">
        <w:t xml:space="preserve">responsible entity </w:t>
      </w:r>
      <w:r w:rsidR="001641F1">
        <w:t xml:space="preserve">of a registered time-sharing scheme </w:t>
      </w:r>
      <w:r w:rsidR="00E852E4">
        <w:t xml:space="preserve">must confer on an applicant </w:t>
      </w:r>
      <w:bookmarkStart w:id="55" w:name="_Hlk55927020"/>
      <w:r w:rsidR="00AC5291">
        <w:t>for the issue or sale of an interest in the scheme from the licensee or an associate</w:t>
      </w:r>
      <w:r w:rsidR="001641F1">
        <w:t xml:space="preserve"> referred to in subsection (2)</w:t>
      </w:r>
      <w:bookmarkStart w:id="56" w:name="_Hlk39853103"/>
      <w:bookmarkEnd w:id="55"/>
      <w:r w:rsidR="00AC5291" w:rsidDel="00AC5291">
        <w:rPr>
          <w:rStyle w:val="CommentReference"/>
          <w:rFonts w:eastAsia="Calibri"/>
          <w:lang w:eastAsia="en-US"/>
        </w:rPr>
        <w:t xml:space="preserve"> </w:t>
      </w:r>
      <w:r w:rsidR="00E852E4">
        <w:t>a</w:t>
      </w:r>
      <w:r w:rsidR="0097343A">
        <w:t xml:space="preserve"> right to withdraw an application made by the applicant and </w:t>
      </w:r>
      <w:r w:rsidR="00E852E4">
        <w:t xml:space="preserve">a right </w:t>
      </w:r>
      <w:r w:rsidR="0097343A">
        <w:t>to return the interest in the scheme</w:t>
      </w:r>
      <w:r w:rsidR="00107403">
        <w:t xml:space="preserve"> (if applicable)</w:t>
      </w:r>
      <w:r w:rsidR="0097343A">
        <w:t>, if the applicant notifies the licensee by post,</w:t>
      </w:r>
      <w:r w:rsidR="00613F27">
        <w:t xml:space="preserve"> email or facsimile</w:t>
      </w:r>
      <w:r w:rsidR="00230A27">
        <w:t xml:space="preserve"> </w:t>
      </w:r>
      <w:r w:rsidR="00E852E4">
        <w:t xml:space="preserve">or in </w:t>
      </w:r>
      <w:r w:rsidR="00230A27">
        <w:t xml:space="preserve">any manner described in the </w:t>
      </w:r>
      <w:r w:rsidR="00FB4428">
        <w:t>Product Disclosure Statement</w:t>
      </w:r>
      <w:r w:rsidR="00C74871">
        <w:t xml:space="preserve"> </w:t>
      </w:r>
      <w:r w:rsidR="001641F1">
        <w:t xml:space="preserve">for interests in the scheme </w:t>
      </w:r>
      <w:r w:rsidR="00C74871">
        <w:t>that</w:t>
      </w:r>
      <w:r w:rsidR="0097343A">
        <w:t xml:space="preserve">: </w:t>
      </w:r>
    </w:p>
    <w:p w14:paraId="0659D2AA" w14:textId="08173D88" w:rsidR="0097343A" w:rsidRPr="005D0B34" w:rsidRDefault="00D95A2F" w:rsidP="00AA7329">
      <w:pPr>
        <w:pStyle w:val="LI-Sectionsubparai"/>
        <w:ind w:left="2835"/>
      </w:pPr>
      <w:r w:rsidDel="00D95A2F">
        <w:t xml:space="preserve"> </w:t>
      </w:r>
      <w:bookmarkEnd w:id="56"/>
      <w:r w:rsidR="0097343A">
        <w:t>(</w:t>
      </w:r>
      <w:r w:rsidR="00AA7329">
        <w:t>a</w:t>
      </w:r>
      <w:r w:rsidR="0097343A">
        <w:t>)</w:t>
      </w:r>
      <w:r w:rsidR="0097343A">
        <w:tab/>
      </w:r>
      <w:r w:rsidR="001641F1" w:rsidRPr="001641F1">
        <w:t>(</w:t>
      </w:r>
      <w:r w:rsidR="001641F1" w:rsidRPr="00284108">
        <w:rPr>
          <w:b/>
          <w:bCs/>
          <w:i/>
          <w:iCs/>
        </w:rPr>
        <w:t>cooling-off rights</w:t>
      </w:r>
      <w:r w:rsidR="001641F1" w:rsidRPr="001641F1">
        <w:t>)</w:t>
      </w:r>
      <w:r w:rsidR="001641F1">
        <w:t xml:space="preserve"> </w:t>
      </w:r>
      <w:r w:rsidR="0097343A" w:rsidRPr="005D0B34">
        <w:t xml:space="preserve">the applicant does not wish to proceed with the issue or sale of </w:t>
      </w:r>
      <w:r w:rsidR="001641F1">
        <w:t>the</w:t>
      </w:r>
      <w:r w:rsidR="001641F1" w:rsidRPr="005D0B34">
        <w:t xml:space="preserve"> </w:t>
      </w:r>
      <w:r w:rsidR="0097343A" w:rsidRPr="005D0B34">
        <w:t>interest</w:t>
      </w:r>
      <w:r w:rsidR="00B369BF" w:rsidRPr="005D0B34">
        <w:t>,</w:t>
      </w:r>
      <w:r w:rsidR="0097343A" w:rsidRPr="005D0B34">
        <w:t xml:space="preserve"> and </w:t>
      </w:r>
      <w:r w:rsidR="00B369BF" w:rsidRPr="005D0B34">
        <w:t xml:space="preserve">the </w:t>
      </w:r>
      <w:r w:rsidR="0097343A" w:rsidRPr="005D0B34">
        <w:t>notification is made</w:t>
      </w:r>
      <w:r w:rsidR="00FB1DD3">
        <w:t xml:space="preserve"> within the period (</w:t>
      </w:r>
      <w:r w:rsidR="00FB1DD3" w:rsidRPr="00284108">
        <w:rPr>
          <w:b/>
          <w:bCs/>
          <w:i/>
          <w:iCs/>
        </w:rPr>
        <w:t>cooling-off period</w:t>
      </w:r>
      <w:r w:rsidR="00FB1DD3">
        <w:t>) commencing on the date on which the applicant s</w:t>
      </w:r>
      <w:r w:rsidR="00FB1DD3" w:rsidRPr="004F6BAC">
        <w:t>igns the acknowledgement of receipt of the cooling</w:t>
      </w:r>
      <w:r w:rsidR="005164CF">
        <w:t>-</w:t>
      </w:r>
      <w:r w:rsidR="00FB1DD3" w:rsidRPr="004F6BAC">
        <w:t>off statement</w:t>
      </w:r>
      <w:r w:rsidR="00FB1DD3">
        <w:t xml:space="preserve"> and ending</w:t>
      </w:r>
      <w:r w:rsidR="0097343A" w:rsidRPr="005D0B34">
        <w:t>:</w:t>
      </w:r>
    </w:p>
    <w:p w14:paraId="3EF37057" w14:textId="5F7204ED" w:rsidR="0097343A" w:rsidRPr="005D0B34" w:rsidRDefault="0097343A" w:rsidP="002B281E">
      <w:pPr>
        <w:pStyle w:val="LI-SectionsubsubparaA"/>
        <w:ind w:left="3402"/>
        <w:rPr>
          <w:lang w:val="en-US"/>
        </w:rPr>
      </w:pPr>
      <w:r w:rsidRPr="005D0B34">
        <w:t>(</w:t>
      </w:r>
      <w:r w:rsidR="00AA7329" w:rsidRPr="005D0B34">
        <w:t>i</w:t>
      </w:r>
      <w:r w:rsidRPr="005D0B34">
        <w:t>)</w:t>
      </w:r>
      <w:r w:rsidRPr="005D0B34">
        <w:tab/>
        <w:t xml:space="preserve">if the </w:t>
      </w:r>
      <w:r w:rsidR="001641F1">
        <w:t>licensee</w:t>
      </w:r>
      <w:r w:rsidRPr="005D0B34">
        <w:rPr>
          <w:lang w:val="en-US"/>
        </w:rPr>
        <w:t xml:space="preserve"> is a member of the Australian </w:t>
      </w:r>
      <w:r w:rsidRPr="005D0B34">
        <w:t>Timeshare</w:t>
      </w:r>
      <w:r w:rsidRPr="005D0B34">
        <w:rPr>
          <w:lang w:val="en-US"/>
        </w:rPr>
        <w:t xml:space="preserve"> &amp; Holiday Ownership Council Limited ACN 065 260 095—</w:t>
      </w:r>
      <w:r w:rsidR="00FB1DD3">
        <w:rPr>
          <w:lang w:val="en-US"/>
        </w:rPr>
        <w:t xml:space="preserve">no </w:t>
      </w:r>
      <w:r w:rsidRPr="005D0B34">
        <w:rPr>
          <w:lang w:val="en-US"/>
        </w:rPr>
        <w:t xml:space="preserve">less than </w:t>
      </w:r>
      <w:r w:rsidR="004C6BA1" w:rsidRPr="005D0B34">
        <w:rPr>
          <w:lang w:val="en-US"/>
        </w:rPr>
        <w:t>7</w:t>
      </w:r>
      <w:r w:rsidR="00E20ED8" w:rsidRPr="005D0B34">
        <w:rPr>
          <w:lang w:val="en-US"/>
        </w:rPr>
        <w:t xml:space="preserve"> </w:t>
      </w:r>
      <w:r w:rsidRPr="005D0B34">
        <w:rPr>
          <w:lang w:val="en-US"/>
        </w:rPr>
        <w:t>days</w:t>
      </w:r>
      <w:r w:rsidR="00FB1DD3">
        <w:rPr>
          <w:lang w:val="en-US"/>
        </w:rPr>
        <w:t xml:space="preserve"> later</w:t>
      </w:r>
      <w:r w:rsidRPr="005D0B34">
        <w:rPr>
          <w:lang w:val="en-US"/>
        </w:rPr>
        <w:t>; or</w:t>
      </w:r>
    </w:p>
    <w:p w14:paraId="533F4DA1" w14:textId="117CF6EC" w:rsidR="00D95A2F" w:rsidRDefault="0097343A" w:rsidP="00284108">
      <w:pPr>
        <w:pStyle w:val="LI-SectionsubsubparaA"/>
        <w:ind w:left="3402"/>
      </w:pPr>
      <w:r w:rsidRPr="008D0060">
        <w:t>(</w:t>
      </w:r>
      <w:r w:rsidR="00AA7329" w:rsidRPr="008D0060">
        <w:t>ii</w:t>
      </w:r>
      <w:r w:rsidRPr="008D0060">
        <w:t>)</w:t>
      </w:r>
      <w:r w:rsidRPr="008D0060">
        <w:tab/>
        <w:t>otherwise</w:t>
      </w:r>
      <w:r w:rsidRPr="008D0060">
        <w:rPr>
          <w:lang w:val="en-US"/>
        </w:rPr>
        <w:t>—</w:t>
      </w:r>
      <w:r w:rsidR="00FB1DD3">
        <w:rPr>
          <w:lang w:val="en-US"/>
        </w:rPr>
        <w:t>no</w:t>
      </w:r>
      <w:r w:rsidRPr="008D0060">
        <w:t xml:space="preserve"> less than </w:t>
      </w:r>
      <w:r w:rsidR="004C6BA1" w:rsidRPr="008D0060">
        <w:t>14</w:t>
      </w:r>
      <w:r w:rsidRPr="008D0060">
        <w:t xml:space="preserve"> days</w:t>
      </w:r>
      <w:r w:rsidR="00FB1DD3">
        <w:t xml:space="preserve"> later; </w:t>
      </w:r>
      <w:r>
        <w:t>or</w:t>
      </w:r>
    </w:p>
    <w:p w14:paraId="2D1C9D1E" w14:textId="44BEBEDE" w:rsidR="0097343A" w:rsidRDefault="001641F1" w:rsidP="00C74871">
      <w:pPr>
        <w:pStyle w:val="LI-Sectionsubparai"/>
        <w:ind w:left="2835"/>
      </w:pPr>
      <w:r w:rsidDel="001641F1">
        <w:t xml:space="preserve"> </w:t>
      </w:r>
      <w:r w:rsidR="0097343A">
        <w:t>(</w:t>
      </w:r>
      <w:r w:rsidR="00C74871">
        <w:t>b</w:t>
      </w:r>
      <w:r w:rsidR="0097343A">
        <w:t>)</w:t>
      </w:r>
      <w:r w:rsidR="0097343A">
        <w:tab/>
      </w:r>
      <w:bookmarkStart w:id="57" w:name="_Hlk528861734"/>
      <w:r w:rsidRPr="001641F1">
        <w:t>(</w:t>
      </w:r>
      <w:r w:rsidRPr="00284108">
        <w:rPr>
          <w:b/>
          <w:bCs/>
          <w:i/>
          <w:iCs/>
        </w:rPr>
        <w:t>subject to finance rights</w:t>
      </w:r>
      <w:r w:rsidRPr="001641F1">
        <w:t>)</w:t>
      </w:r>
      <w:r>
        <w:t xml:space="preserve"> </w:t>
      </w:r>
      <w:r w:rsidR="0097343A" w:rsidRPr="003D42CD">
        <w:t>the applicant</w:t>
      </w:r>
      <w:r w:rsidR="0097343A">
        <w:t>:</w:t>
      </w:r>
    </w:p>
    <w:p w14:paraId="3DC464BD" w14:textId="12946EEC" w:rsidR="0097343A" w:rsidRDefault="0097343A" w:rsidP="001641F1">
      <w:pPr>
        <w:pStyle w:val="LI-SectionsubsubparaA"/>
        <w:ind w:left="3402"/>
      </w:pPr>
      <w:r>
        <w:t>(</w:t>
      </w:r>
      <w:r w:rsidR="00C74871">
        <w:t>i</w:t>
      </w:r>
      <w:r>
        <w:t>)</w:t>
      </w:r>
      <w:r>
        <w:tab/>
      </w:r>
      <w:r w:rsidRPr="003D42CD">
        <w:t>failed to obtain finance</w:t>
      </w:r>
      <w:r>
        <w:t>;</w:t>
      </w:r>
      <w:r w:rsidR="001641F1">
        <w:t xml:space="preserve"> or</w:t>
      </w:r>
    </w:p>
    <w:p w14:paraId="3259732A" w14:textId="14A07EF3" w:rsidR="0097343A" w:rsidRDefault="0097343A" w:rsidP="001641F1">
      <w:pPr>
        <w:pStyle w:val="LI-SectionsubsubparaA"/>
        <w:ind w:left="3402"/>
      </w:pPr>
      <w:r>
        <w:t>(</w:t>
      </w:r>
      <w:r w:rsidR="00C74871">
        <w:t>ii</w:t>
      </w:r>
      <w:r>
        <w:t>)</w:t>
      </w:r>
      <w:r>
        <w:tab/>
      </w:r>
      <w:r w:rsidRPr="003D42CD">
        <w:t>decided not to proceed with an application for finance</w:t>
      </w:r>
      <w:r>
        <w:t>;</w:t>
      </w:r>
      <w:r w:rsidRPr="003D42CD">
        <w:t xml:space="preserve"> or</w:t>
      </w:r>
    </w:p>
    <w:p w14:paraId="2CA3D731" w14:textId="6E948D3B" w:rsidR="00107403" w:rsidRDefault="0097343A" w:rsidP="001641F1">
      <w:pPr>
        <w:pStyle w:val="LI-SectionsubsubparaA"/>
        <w:ind w:left="3402"/>
      </w:pPr>
      <w:r>
        <w:t>(</w:t>
      </w:r>
      <w:r w:rsidR="00C74871">
        <w:t>iii</w:t>
      </w:r>
      <w:r>
        <w:t>)</w:t>
      </w:r>
      <w:r>
        <w:tab/>
      </w:r>
      <w:r w:rsidRPr="003D42CD">
        <w:t>rejected an offer of finance</w:t>
      </w:r>
      <w:r w:rsidR="001641F1">
        <w:t>.</w:t>
      </w:r>
      <w:r>
        <w:t xml:space="preserve"> </w:t>
      </w:r>
    </w:p>
    <w:p w14:paraId="5CC0FA02" w14:textId="77777777" w:rsidR="0097343A" w:rsidRPr="00C27483" w:rsidRDefault="0097343A" w:rsidP="001641F1">
      <w:pPr>
        <w:pStyle w:val="LI-Sectionparaa"/>
        <w:ind w:left="1701" w:firstLine="0"/>
        <w:rPr>
          <w:i/>
        </w:rPr>
      </w:pPr>
      <w:r w:rsidRPr="00C27483">
        <w:rPr>
          <w:i/>
        </w:rPr>
        <w:t xml:space="preserve">Effect of the </w:t>
      </w:r>
      <w:r w:rsidR="007E0238" w:rsidRPr="00C27483">
        <w:rPr>
          <w:i/>
        </w:rPr>
        <w:t xml:space="preserve">exercise of </w:t>
      </w:r>
      <w:r w:rsidRPr="00C27483">
        <w:rPr>
          <w:i/>
        </w:rPr>
        <w:t xml:space="preserve">cooling-off </w:t>
      </w:r>
      <w:r w:rsidR="007E0238" w:rsidRPr="00C27483">
        <w:rPr>
          <w:i/>
        </w:rPr>
        <w:t xml:space="preserve">rights </w:t>
      </w:r>
      <w:r w:rsidRPr="00C27483">
        <w:rPr>
          <w:i/>
        </w:rPr>
        <w:t>and subject to finance rights</w:t>
      </w:r>
      <w:r w:rsidR="00107403" w:rsidRPr="00C27483">
        <w:rPr>
          <w:i/>
        </w:rPr>
        <w:t xml:space="preserve"> by an applicant</w:t>
      </w:r>
    </w:p>
    <w:p w14:paraId="7243F784" w14:textId="55DBF5D2" w:rsidR="0097343A" w:rsidRPr="00C27483" w:rsidRDefault="0097343A" w:rsidP="00E451B5">
      <w:pPr>
        <w:pStyle w:val="LI-Sectionparaa"/>
        <w:ind w:left="2268"/>
      </w:pPr>
      <w:r w:rsidRPr="00C27483">
        <w:t>(</w:t>
      </w:r>
      <w:r w:rsidR="00AC5291">
        <w:t>1</w:t>
      </w:r>
      <w:r w:rsidR="00545E46">
        <w:t>1</w:t>
      </w:r>
      <w:r w:rsidRPr="00C27483">
        <w:t>)</w:t>
      </w:r>
      <w:r w:rsidRPr="00C27483">
        <w:tab/>
      </w:r>
      <w:r w:rsidR="00A445F2" w:rsidRPr="00C27483">
        <w:t xml:space="preserve">A </w:t>
      </w:r>
      <w:r w:rsidRPr="00C27483">
        <w:t xml:space="preserve">licensee </w:t>
      </w:r>
      <w:bookmarkStart w:id="58" w:name="_Hlk42615304"/>
      <w:r w:rsidR="001641F1">
        <w:t xml:space="preserve">that is the responsible entity of a registered time-sharing scheme </w:t>
      </w:r>
      <w:r w:rsidRPr="00C27483">
        <w:t xml:space="preserve">must make adequate arrangements to ensure that where </w:t>
      </w:r>
      <w:r w:rsidR="00107403" w:rsidRPr="00C27483">
        <w:t xml:space="preserve">an </w:t>
      </w:r>
      <w:r w:rsidRPr="00C27483">
        <w:t xml:space="preserve">applicant exercises </w:t>
      </w:r>
      <w:bookmarkEnd w:id="58"/>
      <w:r w:rsidR="00F6161A">
        <w:t xml:space="preserve">cooling-off </w:t>
      </w:r>
      <w:r w:rsidRPr="00C27483">
        <w:t>rights</w:t>
      </w:r>
      <w:r w:rsidR="00F6161A">
        <w:t xml:space="preserve"> </w:t>
      </w:r>
      <w:r w:rsidR="00107403" w:rsidRPr="00C27483">
        <w:t xml:space="preserve">during </w:t>
      </w:r>
      <w:r w:rsidRPr="00C27483">
        <w:t>the cooling</w:t>
      </w:r>
      <w:r w:rsidR="00424874" w:rsidRPr="00C27483">
        <w:t>-</w:t>
      </w:r>
      <w:r w:rsidRPr="00C27483">
        <w:t xml:space="preserve">off period or </w:t>
      </w:r>
      <w:r w:rsidR="00A31AA2">
        <w:t>exercises</w:t>
      </w:r>
      <w:r w:rsidR="00073FA2">
        <w:t xml:space="preserve"> </w:t>
      </w:r>
      <w:r w:rsidRPr="00C27483">
        <w:t xml:space="preserve">subject to finance </w:t>
      </w:r>
      <w:r w:rsidR="0088124D" w:rsidRPr="00C27483">
        <w:t>right</w:t>
      </w:r>
      <w:r w:rsidR="009133C7" w:rsidRPr="00C27483">
        <w:t>s</w:t>
      </w:r>
      <w:r w:rsidRPr="00C27483">
        <w:t>:</w:t>
      </w:r>
    </w:p>
    <w:p w14:paraId="347B6629" w14:textId="595C218D" w:rsidR="0097343A" w:rsidRPr="00C27483" w:rsidRDefault="0097343A" w:rsidP="002B281E">
      <w:pPr>
        <w:pStyle w:val="LI-Sectionsubparai"/>
        <w:ind w:left="2835"/>
      </w:pPr>
      <w:r w:rsidRPr="00C27483">
        <w:t>(a)</w:t>
      </w:r>
      <w:bookmarkStart w:id="59" w:name="_Hlk530757625"/>
      <w:r w:rsidRPr="00C27483">
        <w:tab/>
      </w:r>
      <w:r w:rsidR="00107403" w:rsidRPr="00C27483">
        <w:t xml:space="preserve">subject to paragraph (c), </w:t>
      </w:r>
      <w:r w:rsidRPr="00C27483">
        <w:t>any contract for the acquisition of the interest in the time-sharing scheme is terminated without financial penalty to the applicant;</w:t>
      </w:r>
      <w:r w:rsidR="001641F1">
        <w:t xml:space="preserve"> and</w:t>
      </w:r>
    </w:p>
    <w:p w14:paraId="7D0AF940" w14:textId="512A93DF" w:rsidR="0097343A" w:rsidRPr="00C27483" w:rsidRDefault="00C31098" w:rsidP="002B281E">
      <w:pPr>
        <w:pStyle w:val="LI-Sectionsubparai"/>
        <w:ind w:left="2835"/>
      </w:pPr>
      <w:r w:rsidRPr="00C27483">
        <w:t>(b)</w:t>
      </w:r>
      <w:r w:rsidR="002B281E" w:rsidRPr="00C27483">
        <w:tab/>
      </w:r>
      <w:r w:rsidR="00107403" w:rsidRPr="00C27483">
        <w:t xml:space="preserve">subject to paragraph (c), </w:t>
      </w:r>
      <w:r w:rsidR="0097343A" w:rsidRPr="00C27483">
        <w:t>if the interest in the time-sharing scheme is constituted by a legal relationship between the applicant and the licensee</w:t>
      </w:r>
      <w:r w:rsidR="001641F1" w:rsidRPr="008D0060">
        <w:rPr>
          <w:lang w:val="en-US"/>
        </w:rPr>
        <w:t>—</w:t>
      </w:r>
      <w:r w:rsidR="0097343A" w:rsidRPr="00C27483">
        <w:t>that relationship is terminated without financial penalty to the applicant;</w:t>
      </w:r>
      <w:bookmarkEnd w:id="59"/>
      <w:r w:rsidR="00EE6B58" w:rsidRPr="00C27483">
        <w:t xml:space="preserve"> </w:t>
      </w:r>
      <w:r w:rsidR="00107403" w:rsidRPr="00C27483">
        <w:t>and</w:t>
      </w:r>
    </w:p>
    <w:p w14:paraId="20DC8585" w14:textId="1B804FB2" w:rsidR="0027520D" w:rsidRDefault="0097343A" w:rsidP="0027520D">
      <w:pPr>
        <w:pStyle w:val="LI-Sectionsubparai"/>
        <w:ind w:left="2835"/>
      </w:pPr>
      <w:bookmarkStart w:id="60" w:name="_Hlk43483849"/>
      <w:r w:rsidRPr="00C27483">
        <w:t>(</w:t>
      </w:r>
      <w:r w:rsidR="00C31098" w:rsidRPr="00C27483">
        <w:t>c</w:t>
      </w:r>
      <w:r w:rsidRPr="00C27483">
        <w:t>)</w:t>
      </w:r>
      <w:r w:rsidRPr="00C27483">
        <w:tab/>
      </w:r>
      <w:r w:rsidR="0027520D">
        <w:t>if the applicant</w:t>
      </w:r>
      <w:r w:rsidR="00DF5176">
        <w:t xml:space="preserve"> exercises rights by giving a notification referred to in subsection (</w:t>
      </w:r>
      <w:r w:rsidR="000C72D2">
        <w:t>10</w:t>
      </w:r>
      <w:r w:rsidR="00DF5176">
        <w:t>), the applicant is entitled to</w:t>
      </w:r>
      <w:r w:rsidR="00DF5176" w:rsidRPr="00DF5176">
        <w:t xml:space="preserve"> </w:t>
      </w:r>
      <w:r w:rsidR="00DF5176">
        <w:t>be refunded by the licensee</w:t>
      </w:r>
      <w:r w:rsidR="0027520D">
        <w:t>:</w:t>
      </w:r>
    </w:p>
    <w:p w14:paraId="53E49958" w14:textId="3A2E8770" w:rsidR="0027520D" w:rsidRDefault="0027520D" w:rsidP="00C27483">
      <w:pPr>
        <w:pStyle w:val="LI-Sectionsubparai"/>
        <w:ind w:left="3447"/>
      </w:pPr>
      <w:r>
        <w:t>(</w:t>
      </w:r>
      <w:r w:rsidR="00DF5176">
        <w:t>i</w:t>
      </w:r>
      <w:r>
        <w:t>)</w:t>
      </w:r>
      <w:r>
        <w:tab/>
      </w:r>
      <w:r w:rsidR="0097343A" w:rsidRPr="00C27483">
        <w:t>a</w:t>
      </w:r>
      <w:r w:rsidR="00EE6B58" w:rsidRPr="00C27483">
        <w:t>ll</w:t>
      </w:r>
      <w:r w:rsidR="0097343A" w:rsidRPr="00C27483">
        <w:t xml:space="preserve"> monies paid by the applicant </w:t>
      </w:r>
      <w:r w:rsidR="00EE6B58" w:rsidRPr="00C27483">
        <w:t xml:space="preserve">to the licensee </w:t>
      </w:r>
      <w:r w:rsidR="0097343A" w:rsidRPr="00C27483">
        <w:t>in relation to the issue or sale of the interest in the scheme</w:t>
      </w:r>
      <w:r>
        <w:t>;</w:t>
      </w:r>
      <w:r w:rsidR="005C364A">
        <w:t xml:space="preserve"> and</w:t>
      </w:r>
    </w:p>
    <w:p w14:paraId="49FCA0EC" w14:textId="3F67B57D" w:rsidR="00BC71E0" w:rsidRDefault="0027520D" w:rsidP="007312E9">
      <w:pPr>
        <w:pStyle w:val="LI-Sectionsubparai"/>
        <w:ind w:left="3447"/>
      </w:pPr>
      <w:r>
        <w:t>(</w:t>
      </w:r>
      <w:r w:rsidR="00DF5176">
        <w:t>ii</w:t>
      </w:r>
      <w:r>
        <w:t>)</w:t>
      </w:r>
      <w:r>
        <w:tab/>
      </w:r>
      <w:r w:rsidR="005C364A">
        <w:t xml:space="preserve">the amount of </w:t>
      </w:r>
      <w:r>
        <w:t xml:space="preserve">any finance </w:t>
      </w:r>
      <w:r w:rsidR="0097343A" w:rsidRPr="00C27483">
        <w:t xml:space="preserve">application </w:t>
      </w:r>
      <w:r>
        <w:t xml:space="preserve">fee paid to a </w:t>
      </w:r>
      <w:r w:rsidR="0097343A" w:rsidRPr="00C27483">
        <w:t>related finance provider</w:t>
      </w:r>
      <w:r w:rsidR="00EE6B58" w:rsidRPr="00C27483">
        <w:t>,</w:t>
      </w:r>
      <w:r w:rsidR="0097343A" w:rsidRPr="00C27483">
        <w:t xml:space="preserve"> </w:t>
      </w:r>
      <w:r w:rsidR="00107403" w:rsidRPr="00C27483">
        <w:t xml:space="preserve">less the reasonable value </w:t>
      </w:r>
      <w:r w:rsidR="00A96DD5" w:rsidRPr="00D24FAE">
        <w:t xml:space="preserve">of the services supplied </w:t>
      </w:r>
      <w:r w:rsidR="00345DD2" w:rsidRPr="00D24FAE">
        <w:t xml:space="preserve">by the related finance provider </w:t>
      </w:r>
      <w:r w:rsidR="00A96DD5" w:rsidRPr="00C27483">
        <w:t xml:space="preserve">up to the date </w:t>
      </w:r>
      <w:r>
        <w:t xml:space="preserve">the </w:t>
      </w:r>
      <w:r w:rsidR="005C364A">
        <w:t xml:space="preserve">application was withdrawn or </w:t>
      </w:r>
      <w:r w:rsidR="000C72D2">
        <w:t xml:space="preserve">the </w:t>
      </w:r>
      <w:r w:rsidR="005C364A">
        <w:t>interest was returned</w:t>
      </w:r>
      <w:r w:rsidR="00FD2DEF">
        <w:t>.</w:t>
      </w:r>
      <w:r w:rsidR="005C364A">
        <w:t xml:space="preserve"> </w:t>
      </w:r>
      <w:bookmarkEnd w:id="60"/>
    </w:p>
    <w:p w14:paraId="58A8CD0F" w14:textId="1F3168B5" w:rsidR="00C05E5B" w:rsidRDefault="00253C64" w:rsidP="00607456">
      <w:pPr>
        <w:pStyle w:val="LI-BodyTextNumbered"/>
        <w:ind w:left="2268"/>
        <w:rPr>
          <w:color w:val="000000"/>
        </w:rPr>
      </w:pPr>
      <w:r>
        <w:rPr>
          <w:color w:val="000000"/>
        </w:rPr>
        <w:t xml:space="preserve"> </w:t>
      </w:r>
      <w:r w:rsidR="00E852E4">
        <w:rPr>
          <w:color w:val="000000"/>
        </w:rPr>
        <w:t>(</w:t>
      </w:r>
      <w:r w:rsidR="00C74871">
        <w:rPr>
          <w:color w:val="000000"/>
        </w:rPr>
        <w:t>1</w:t>
      </w:r>
      <w:r w:rsidR="00362BCC">
        <w:rPr>
          <w:color w:val="000000"/>
        </w:rPr>
        <w:t>2</w:t>
      </w:r>
      <w:r w:rsidR="00E852E4">
        <w:rPr>
          <w:color w:val="000000"/>
        </w:rPr>
        <w:t>)</w:t>
      </w:r>
      <w:r w:rsidR="002B281E">
        <w:rPr>
          <w:color w:val="000000"/>
        </w:rPr>
        <w:tab/>
      </w:r>
      <w:bookmarkStart w:id="61" w:name="_Hlk42620072"/>
      <w:r w:rsidR="00A445F2">
        <w:rPr>
          <w:color w:val="000000"/>
        </w:rPr>
        <w:t>A</w:t>
      </w:r>
      <w:r w:rsidR="00E852E4" w:rsidRPr="00F06D40">
        <w:rPr>
          <w:color w:val="000000"/>
        </w:rPr>
        <w:t xml:space="preserve"> </w:t>
      </w:r>
      <w:r w:rsidR="00E852E4">
        <w:rPr>
          <w:color w:val="000000"/>
        </w:rPr>
        <w:t xml:space="preserve">licensee </w:t>
      </w:r>
      <w:r w:rsidR="00314714">
        <w:rPr>
          <w:color w:val="000000"/>
        </w:rPr>
        <w:t xml:space="preserve">that is the responsible entity of a registered time-sharing scheme </w:t>
      </w:r>
      <w:r w:rsidR="00E852E4">
        <w:rPr>
          <w:color w:val="000000"/>
        </w:rPr>
        <w:t xml:space="preserve">must ensure the </w:t>
      </w:r>
      <w:r w:rsidR="00314714">
        <w:rPr>
          <w:color w:val="000000"/>
        </w:rPr>
        <w:t xml:space="preserve">cooling-off </w:t>
      </w:r>
      <w:r w:rsidR="00E852E4" w:rsidRPr="00F06D40">
        <w:rPr>
          <w:color w:val="000000"/>
        </w:rPr>
        <w:t xml:space="preserve">rights </w:t>
      </w:r>
      <w:r w:rsidR="00314714">
        <w:rPr>
          <w:color w:val="000000"/>
        </w:rPr>
        <w:t>and</w:t>
      </w:r>
      <w:r w:rsidR="007E0238">
        <w:rPr>
          <w:color w:val="000000"/>
        </w:rPr>
        <w:t xml:space="preserve"> </w:t>
      </w:r>
      <w:r w:rsidR="00E718BF">
        <w:rPr>
          <w:color w:val="000000"/>
        </w:rPr>
        <w:t>subject to finance rights</w:t>
      </w:r>
      <w:r w:rsidR="00E852E4" w:rsidRPr="00F06D40">
        <w:rPr>
          <w:color w:val="000000"/>
        </w:rPr>
        <w:t xml:space="preserve"> </w:t>
      </w:r>
      <w:r w:rsidR="00E852E4">
        <w:rPr>
          <w:color w:val="000000"/>
        </w:rPr>
        <w:t>are</w:t>
      </w:r>
      <w:r w:rsidR="00E852E4" w:rsidRPr="00F06D40">
        <w:rPr>
          <w:color w:val="000000"/>
        </w:rPr>
        <w:t xml:space="preserve"> disclosed prominently in </w:t>
      </w:r>
      <w:r w:rsidR="00E852E4">
        <w:rPr>
          <w:color w:val="000000"/>
        </w:rPr>
        <w:t>a</w:t>
      </w:r>
      <w:r w:rsidR="00314714">
        <w:rPr>
          <w:color w:val="000000"/>
        </w:rPr>
        <w:t>ny</w:t>
      </w:r>
      <w:r w:rsidR="00E852E4" w:rsidRPr="00F06D40">
        <w:rPr>
          <w:color w:val="000000"/>
        </w:rPr>
        <w:t xml:space="preserve"> Product Disclosure Statement </w:t>
      </w:r>
      <w:r w:rsidR="00E852E4">
        <w:rPr>
          <w:color w:val="000000"/>
        </w:rPr>
        <w:t>for</w:t>
      </w:r>
      <w:r w:rsidR="00E852E4" w:rsidRPr="00F06D40">
        <w:rPr>
          <w:color w:val="000000"/>
        </w:rPr>
        <w:t xml:space="preserve"> the offer of interests </w:t>
      </w:r>
      <w:r w:rsidR="00933FC9">
        <w:rPr>
          <w:color w:val="000000"/>
        </w:rPr>
        <w:t xml:space="preserve">in </w:t>
      </w:r>
      <w:r w:rsidR="00314714">
        <w:rPr>
          <w:color w:val="000000"/>
        </w:rPr>
        <w:t>the</w:t>
      </w:r>
      <w:r w:rsidR="00D86630">
        <w:rPr>
          <w:color w:val="000000"/>
        </w:rPr>
        <w:t xml:space="preserve"> scheme</w:t>
      </w:r>
      <w:r w:rsidR="00A445F2">
        <w:rPr>
          <w:color w:val="000000"/>
        </w:rPr>
        <w:t>.</w:t>
      </w:r>
      <w:bookmarkEnd w:id="61"/>
    </w:p>
    <w:p w14:paraId="7502B732" w14:textId="7322FD33" w:rsidR="00253C64" w:rsidRPr="0092317D" w:rsidRDefault="00284108" w:rsidP="00253C64">
      <w:pPr>
        <w:pStyle w:val="LI-BodyTextNumbered"/>
        <w:ind w:left="2268"/>
      </w:pPr>
      <w:r w:rsidRPr="00F06D40" w:rsidDel="00284108">
        <w:rPr>
          <w:color w:val="000000"/>
        </w:rPr>
        <w:t xml:space="preserve"> </w:t>
      </w:r>
      <w:r w:rsidR="00253C64">
        <w:t>(</w:t>
      </w:r>
      <w:r w:rsidR="0081781A">
        <w:t>1</w:t>
      </w:r>
      <w:r w:rsidR="00362BCC">
        <w:t>3</w:t>
      </w:r>
      <w:r w:rsidR="00253C64">
        <w:t>)</w:t>
      </w:r>
      <w:r w:rsidR="00253C64">
        <w:tab/>
        <w:t>A licensee that is the responsible entity of a registered time-sharing scheme must ensure</w:t>
      </w:r>
      <w:r w:rsidR="00253C64" w:rsidRPr="0092317D">
        <w:t>:</w:t>
      </w:r>
    </w:p>
    <w:p w14:paraId="043AF27A" w14:textId="2631C0D5" w:rsidR="00253C64" w:rsidRPr="0092317D" w:rsidRDefault="00253C64" w:rsidP="00253C64">
      <w:pPr>
        <w:pStyle w:val="LI-BodyTextNumbered"/>
        <w:ind w:left="2835"/>
      </w:pPr>
      <w:r w:rsidRPr="0092317D">
        <w:t>(</w:t>
      </w:r>
      <w:r>
        <w:t>a</w:t>
      </w:r>
      <w:r w:rsidRPr="0092317D">
        <w:t>)</w:t>
      </w:r>
      <w:r w:rsidRPr="0092317D">
        <w:tab/>
      </w:r>
      <w:r w:rsidR="000C72D2">
        <w:t>any</w:t>
      </w:r>
      <w:r w:rsidR="000C72D2" w:rsidRPr="0092317D">
        <w:t xml:space="preserve"> </w:t>
      </w:r>
      <w:r w:rsidRPr="0092317D">
        <w:t>Product Disclosure Statement for interests in the scheme</w:t>
      </w:r>
      <w:r>
        <w:t xml:space="preserve"> and </w:t>
      </w:r>
      <w:r w:rsidRPr="0092317D">
        <w:t>a</w:t>
      </w:r>
      <w:r>
        <w:t>ny</w:t>
      </w:r>
      <w:r w:rsidRPr="0092317D">
        <w:t xml:space="preserve"> website that is maintained by or on behalf of the responsible entity </w:t>
      </w:r>
      <w:r>
        <w:t>for the scheme, explains</w:t>
      </w:r>
      <w:r w:rsidRPr="0092317D">
        <w:t>:</w:t>
      </w:r>
    </w:p>
    <w:p w14:paraId="6474E8CB" w14:textId="2091649A" w:rsidR="00253C64" w:rsidRDefault="00253C64" w:rsidP="00253C64">
      <w:pPr>
        <w:pStyle w:val="LI-BodyTextNumbered"/>
        <w:ind w:left="3402"/>
      </w:pPr>
      <w:r>
        <w:t>(i)</w:t>
      </w:r>
      <w:r>
        <w:tab/>
        <w:t xml:space="preserve">if the constitution for the scheme contains provisions to the effect of paragraphs </w:t>
      </w:r>
      <w:r w:rsidRPr="00B42CDF">
        <w:t>601GA(1A)(</w:t>
      </w:r>
      <w:r w:rsidR="00A1602F">
        <w:t>b</w:t>
      </w:r>
      <w:r w:rsidRPr="00B42CDF">
        <w:t>) to (</w:t>
      </w:r>
      <w:r w:rsidR="005B1EDE" w:rsidRPr="00B42CDF">
        <w:t>l</w:t>
      </w:r>
      <w:r w:rsidRPr="00B42CDF">
        <w:t>)</w:t>
      </w:r>
      <w:r w:rsidRPr="005B1EDE">
        <w:t xml:space="preserve"> </w:t>
      </w:r>
      <w:r w:rsidRPr="00A1602F">
        <w:t>as</w:t>
      </w:r>
      <w:r w:rsidRPr="005B1EDE">
        <w:t xml:space="preserve"> notionally inserted by </w:t>
      </w:r>
      <w:r w:rsidRPr="00A1602F">
        <w:rPr>
          <w:i/>
          <w:iCs/>
        </w:rPr>
        <w:t>ASIC Corporations (Time-sharing Schemes) Instrument 2017/272</w:t>
      </w:r>
      <w:r w:rsidRPr="00B42CDF">
        <w:t>:</w:t>
      </w:r>
      <w:r>
        <w:t xml:space="preserve"> </w:t>
      </w:r>
    </w:p>
    <w:p w14:paraId="74138F9B" w14:textId="77777777" w:rsidR="00253C64" w:rsidRDefault="00253C64" w:rsidP="00253C64">
      <w:pPr>
        <w:pStyle w:val="LI-BodyTextNumbered"/>
        <w:ind w:left="3969"/>
      </w:pPr>
      <w:r>
        <w:t>(A</w:t>
      </w:r>
      <w:r w:rsidRPr="0092317D">
        <w:t xml:space="preserve">) </w:t>
      </w:r>
      <w:r w:rsidRPr="0092317D">
        <w:tab/>
      </w:r>
      <w:r>
        <w:t xml:space="preserve">that </w:t>
      </w:r>
      <w:r w:rsidRPr="0092317D">
        <w:t xml:space="preserve">a member may </w:t>
      </w:r>
      <w:r>
        <w:t xml:space="preserve">lodge a hardship application requesting to </w:t>
      </w:r>
      <w:r w:rsidRPr="0092317D">
        <w:t>withdraw from the scheme due to hardship</w:t>
      </w:r>
      <w:r>
        <w:t>;</w:t>
      </w:r>
    </w:p>
    <w:p w14:paraId="2D7921AC" w14:textId="04D369C9" w:rsidR="00253C64" w:rsidRDefault="00253C64" w:rsidP="00253C64">
      <w:pPr>
        <w:pStyle w:val="LI-BodyTextNumbered"/>
        <w:ind w:left="3969"/>
      </w:pPr>
      <w:r>
        <w:t>(B)</w:t>
      </w:r>
      <w:r>
        <w:tab/>
      </w:r>
      <w:r w:rsidRPr="0092317D">
        <w:t xml:space="preserve">the hardship criteria and the procedures </w:t>
      </w:r>
      <w:r>
        <w:t xml:space="preserve">set out in paragraphs </w:t>
      </w:r>
      <w:r w:rsidRPr="00B42CDF">
        <w:t>601GA(1A)(b) to (</w:t>
      </w:r>
      <w:r w:rsidR="00A1602F" w:rsidRPr="00B42CDF">
        <w:t>l</w:t>
      </w:r>
      <w:r w:rsidRPr="00A1602F">
        <w:t>);</w:t>
      </w:r>
      <w:r>
        <w:t xml:space="preserve"> and </w:t>
      </w:r>
    </w:p>
    <w:p w14:paraId="1B0DA0C6" w14:textId="4D457D06" w:rsidR="00253C64" w:rsidRDefault="00253C64" w:rsidP="00253C64">
      <w:pPr>
        <w:pStyle w:val="LI-BodyTextNumbered"/>
        <w:ind w:left="3402"/>
      </w:pPr>
      <w:r>
        <w:t>(ii)</w:t>
      </w:r>
      <w:r>
        <w:tab/>
        <w:t>if the constitution does not contain</w:t>
      </w:r>
      <w:r w:rsidRPr="004F742A">
        <w:t xml:space="preserve"> </w:t>
      </w:r>
      <w:r>
        <w:t xml:space="preserve">provisions to the effect of paragraphs </w:t>
      </w:r>
      <w:r w:rsidRPr="00B42CDF">
        <w:t>601GA(1A)(a) to (</w:t>
      </w:r>
      <w:r w:rsidR="005B1EDE" w:rsidRPr="00B42CDF">
        <w:t>l</w:t>
      </w:r>
      <w:r w:rsidRPr="00B42CDF">
        <w:t>)—</w:t>
      </w:r>
      <w:r>
        <w:t>the reason why the constitution has not been modified to include such provisions;</w:t>
      </w:r>
    </w:p>
    <w:p w14:paraId="74DD84DF" w14:textId="77777777" w:rsidR="00253C64" w:rsidRDefault="00253C64" w:rsidP="00253C64">
      <w:pPr>
        <w:pStyle w:val="LI-BodyTextNumbered"/>
        <w:ind w:left="3402"/>
      </w:pPr>
      <w:r>
        <w:t>(iii)</w:t>
      </w:r>
      <w:r>
        <w:tab/>
        <w:t xml:space="preserve">if applicable, that the responsible entity may forfeit a member’s interest or exercise a power of sale on behalf of a defaulting member; </w:t>
      </w:r>
    </w:p>
    <w:p w14:paraId="713F6102" w14:textId="40FF3A1B" w:rsidR="00253C64" w:rsidRPr="0092317D" w:rsidRDefault="00253C64" w:rsidP="00253C64">
      <w:pPr>
        <w:pStyle w:val="LI-BodyTextNumbered"/>
        <w:ind w:left="3402"/>
      </w:pPr>
      <w:r>
        <w:t>(iv)</w:t>
      </w:r>
      <w:r>
        <w:tab/>
        <w:t xml:space="preserve">if applicable, </w:t>
      </w:r>
      <w:r w:rsidRPr="0092317D">
        <w:t>the</w:t>
      </w:r>
      <w:r>
        <w:t xml:space="preserve"> responsible entity’s</w:t>
      </w:r>
      <w:r w:rsidRPr="0092317D">
        <w:t xml:space="preserve"> procedures for </w:t>
      </w:r>
      <w:r>
        <w:t>forfeiting a member’s interest or exercising a power of sale on behalf of a defaulting member</w:t>
      </w:r>
      <w:r w:rsidRPr="0092317D">
        <w:t>;</w:t>
      </w:r>
      <w:r>
        <w:t xml:space="preserve"> and</w:t>
      </w:r>
    </w:p>
    <w:p w14:paraId="18619D83" w14:textId="6060E774" w:rsidR="00253C64" w:rsidRPr="007312E9" w:rsidRDefault="00253C64" w:rsidP="007312E9">
      <w:pPr>
        <w:pStyle w:val="LI-BodyTextNumbered"/>
        <w:ind w:left="2835"/>
        <w:rPr>
          <w:color w:val="000000"/>
        </w:rPr>
      </w:pPr>
      <w:r w:rsidDel="004F742A">
        <w:t xml:space="preserve"> </w:t>
      </w:r>
      <w:r>
        <w:t>(b</w:t>
      </w:r>
      <w:r w:rsidRPr="0092317D">
        <w:t>)</w:t>
      </w:r>
      <w:r w:rsidRPr="0092317D">
        <w:tab/>
      </w:r>
      <w:r w:rsidRPr="00C27483">
        <w:t xml:space="preserve">before </w:t>
      </w:r>
      <w:r w:rsidR="00804B7C">
        <w:t>an applicant</w:t>
      </w:r>
      <w:r w:rsidRPr="00C27483">
        <w:t xml:space="preserve"> acquires an interest in the scheme</w:t>
      </w:r>
      <w:r>
        <w:t xml:space="preserve"> from the responsible entity or an associate</w:t>
      </w:r>
      <w:r w:rsidRPr="00C27483">
        <w:t xml:space="preserve"> at a time when no Product Disclosure Statement for the interests is in use—the person has been given the information referred to in paragraph (a) in writing.</w:t>
      </w:r>
    </w:p>
    <w:p w14:paraId="4DE88388" w14:textId="3D1D8AD4" w:rsidR="006317AD" w:rsidRPr="00B46E06" w:rsidRDefault="006317AD" w:rsidP="00804B7C">
      <w:pPr>
        <w:pStyle w:val="LI-Sectionparaa"/>
        <w:ind w:left="1701" w:firstLine="0"/>
      </w:pPr>
      <w:r w:rsidRPr="00B46E06">
        <w:rPr>
          <w:i/>
        </w:rPr>
        <w:t>Written consumer warning</w:t>
      </w:r>
      <w:r>
        <w:rPr>
          <w:i/>
        </w:rPr>
        <w:t xml:space="preserve"> and prominent summary</w:t>
      </w:r>
      <w:r>
        <w:t xml:space="preserve"> </w:t>
      </w:r>
      <w:r w:rsidRPr="00FA6C45">
        <w:rPr>
          <w:i/>
        </w:rPr>
        <w:t>of key features</w:t>
      </w:r>
      <w:r>
        <w:rPr>
          <w:i/>
        </w:rPr>
        <w:t xml:space="preserve"> in the </w:t>
      </w:r>
      <w:r w:rsidR="00FB4428">
        <w:rPr>
          <w:i/>
        </w:rPr>
        <w:t>Product Disclosure Statement</w:t>
      </w:r>
    </w:p>
    <w:p w14:paraId="6C0ADAB6" w14:textId="4541CD21" w:rsidR="006317AD" w:rsidRDefault="006317AD" w:rsidP="00E451B5">
      <w:pPr>
        <w:pStyle w:val="LI-Sectionparaa"/>
        <w:ind w:left="2268"/>
      </w:pPr>
      <w:r w:rsidRPr="003D42CD">
        <w:t>(</w:t>
      </w:r>
      <w:r w:rsidR="002B281E">
        <w:t>1</w:t>
      </w:r>
      <w:r w:rsidR="00362BCC">
        <w:t>4</w:t>
      </w:r>
      <w:r w:rsidRPr="003D42CD">
        <w:t>)</w:t>
      </w:r>
      <w:r w:rsidRPr="003D42CD">
        <w:tab/>
      </w:r>
      <w:bookmarkStart w:id="62" w:name="_Hlk43716460"/>
      <w:r w:rsidR="009A566C">
        <w:t>A</w:t>
      </w:r>
      <w:r>
        <w:t xml:space="preserve"> licensee </w:t>
      </w:r>
      <w:r w:rsidR="001230A8">
        <w:t xml:space="preserve">that is the responsible entity of a registered time-sharing scheme </w:t>
      </w:r>
      <w:r w:rsidRPr="003D42CD">
        <w:t xml:space="preserve">must ensure that </w:t>
      </w:r>
      <w:r w:rsidRPr="006317AD">
        <w:rPr>
          <w:color w:val="000000"/>
        </w:rPr>
        <w:t xml:space="preserve">any Product Disclosure Statement for an interest in </w:t>
      </w:r>
      <w:r w:rsidR="001230A8">
        <w:rPr>
          <w:color w:val="000000"/>
        </w:rPr>
        <w:t>the</w:t>
      </w:r>
      <w:r>
        <w:t xml:space="preserve"> scheme contains:</w:t>
      </w:r>
    </w:p>
    <w:bookmarkEnd w:id="62"/>
    <w:p w14:paraId="77755DF1" w14:textId="5AA191EF" w:rsidR="006317AD" w:rsidRDefault="006317AD" w:rsidP="002B281E">
      <w:pPr>
        <w:pStyle w:val="LI-Sectionparaa"/>
      </w:pPr>
      <w:r>
        <w:t xml:space="preserve">(a) </w:t>
      </w:r>
      <w:r>
        <w:tab/>
      </w:r>
      <w:r w:rsidR="009A566C">
        <w:t xml:space="preserve">on the front cover, </w:t>
      </w:r>
      <w:r w:rsidRPr="003D42CD">
        <w:t xml:space="preserve">a </w:t>
      </w:r>
      <w:r w:rsidR="009A566C">
        <w:t xml:space="preserve">boxed </w:t>
      </w:r>
      <w:r w:rsidR="00804B7C">
        <w:t>warning</w:t>
      </w:r>
      <w:r w:rsidR="009A566C">
        <w:t xml:space="preserve"> </w:t>
      </w:r>
      <w:r w:rsidR="00804B7C">
        <w:t>(</w:t>
      </w:r>
      <w:r w:rsidR="0091730C" w:rsidRPr="00284108">
        <w:rPr>
          <w:b/>
          <w:i/>
        </w:rPr>
        <w:t xml:space="preserve">written </w:t>
      </w:r>
      <w:r w:rsidRPr="00284108">
        <w:rPr>
          <w:b/>
          <w:i/>
        </w:rPr>
        <w:t>consumer warning</w:t>
      </w:r>
      <w:r w:rsidR="00804B7C">
        <w:t>)</w:t>
      </w:r>
      <w:r w:rsidRPr="00B46E06">
        <w:t xml:space="preserve"> in the form</w:t>
      </w:r>
      <w:r w:rsidR="006176DE">
        <w:t xml:space="preserve"> </w:t>
      </w:r>
      <w:r w:rsidR="009A566C">
        <w:t xml:space="preserve">set out in </w:t>
      </w:r>
      <w:r w:rsidR="0091730C">
        <w:t>sub</w:t>
      </w:r>
      <w:r w:rsidR="009A566C">
        <w:t>section</w:t>
      </w:r>
      <w:r w:rsidR="0091730C">
        <w:t xml:space="preserve"> 912AK(3);</w:t>
      </w:r>
    </w:p>
    <w:p w14:paraId="6CA1E10E" w14:textId="00F8EB11" w:rsidR="006317AD" w:rsidRPr="003D42CD" w:rsidRDefault="006317AD" w:rsidP="002B281E">
      <w:pPr>
        <w:pStyle w:val="LI-Sectionparaa"/>
      </w:pPr>
      <w:r>
        <w:t>(b)</w:t>
      </w:r>
      <w:r>
        <w:tab/>
      </w:r>
      <w:bookmarkStart w:id="63" w:name="_Hlk43716496"/>
      <w:r w:rsidR="009A566C">
        <w:t xml:space="preserve">on or before page </w:t>
      </w:r>
      <w:r w:rsidR="00DF1911">
        <w:t xml:space="preserve">7 </w:t>
      </w:r>
      <w:r w:rsidR="009A566C">
        <w:t xml:space="preserve">of the Product Disclosure </w:t>
      </w:r>
      <w:r w:rsidR="00501437">
        <w:t>S</w:t>
      </w:r>
      <w:r w:rsidR="009A566C">
        <w:t>tatement</w:t>
      </w:r>
      <w:r w:rsidR="006A5574">
        <w:t xml:space="preserve"> (counting the cover of the Product Disclosure Statement as page 1 of the Product Disclosure Statement)</w:t>
      </w:r>
      <w:r>
        <w:t xml:space="preserve">, </w:t>
      </w:r>
      <w:r w:rsidRPr="003D42CD">
        <w:t>the following information</w:t>
      </w:r>
      <w:bookmarkEnd w:id="63"/>
      <w:r w:rsidRPr="003D42CD">
        <w:t>:</w:t>
      </w:r>
    </w:p>
    <w:p w14:paraId="1943D5B1" w14:textId="61744F01" w:rsidR="006317AD" w:rsidRPr="003D42CD" w:rsidRDefault="006317AD" w:rsidP="002B281E">
      <w:pPr>
        <w:pStyle w:val="LI-Sectionparaa"/>
        <w:ind w:left="3402"/>
      </w:pPr>
      <w:r>
        <w:t>(i</w:t>
      </w:r>
      <w:r w:rsidRPr="003D42CD">
        <w:t>)</w:t>
      </w:r>
      <w:r w:rsidRPr="003D42CD">
        <w:tab/>
      </w:r>
      <w:r>
        <w:t xml:space="preserve">the membership term </w:t>
      </w:r>
      <w:r w:rsidR="00A42969">
        <w:t>applicable to membership of the scheme</w:t>
      </w:r>
      <w:r w:rsidRPr="003D42CD">
        <w:t>;</w:t>
      </w:r>
    </w:p>
    <w:p w14:paraId="5A69A7AA" w14:textId="77777777" w:rsidR="006317AD" w:rsidRDefault="006317AD" w:rsidP="002B281E">
      <w:pPr>
        <w:pStyle w:val="LI-Sectionparaa"/>
        <w:ind w:left="3402"/>
      </w:pPr>
      <w:r w:rsidRPr="003D42CD">
        <w:t>(</w:t>
      </w:r>
      <w:r>
        <w:t>ii</w:t>
      </w:r>
      <w:r w:rsidRPr="003D42CD">
        <w:t xml:space="preserve">) </w:t>
      </w:r>
      <w:r w:rsidRPr="003D42CD">
        <w:tab/>
      </w:r>
      <w:r>
        <w:t xml:space="preserve">any criteria used by the responsible entity to identify persons the responsible entity considers most likely to be: </w:t>
      </w:r>
    </w:p>
    <w:p w14:paraId="2251FFB9" w14:textId="5529B30F" w:rsidR="006317AD" w:rsidRDefault="006317AD" w:rsidP="00A972E7">
      <w:pPr>
        <w:pStyle w:val="LI-Sectionparaa"/>
        <w:numPr>
          <w:ilvl w:val="0"/>
          <w:numId w:val="4"/>
        </w:numPr>
        <w:ind w:left="3969" w:hanging="567"/>
      </w:pPr>
      <w:r>
        <w:t>suited to the scheme; and</w:t>
      </w:r>
    </w:p>
    <w:p w14:paraId="3ECC2350" w14:textId="77777777" w:rsidR="006317AD" w:rsidRPr="003D42CD" w:rsidRDefault="006317AD" w:rsidP="00DD1831">
      <w:pPr>
        <w:pStyle w:val="LI-Sectionparaa"/>
        <w:numPr>
          <w:ilvl w:val="0"/>
          <w:numId w:val="4"/>
        </w:numPr>
        <w:ind w:left="3969" w:hanging="567"/>
      </w:pPr>
      <w:r>
        <w:t>interested in acquiring an interest in the scheme through its sales presentations (if applicable)</w:t>
      </w:r>
      <w:r w:rsidRPr="003D42CD">
        <w:t>;</w:t>
      </w:r>
    </w:p>
    <w:p w14:paraId="38739C5D" w14:textId="4F8424B8" w:rsidR="006317AD" w:rsidRDefault="006317AD" w:rsidP="002B281E">
      <w:pPr>
        <w:pStyle w:val="LI-Sectionparaa"/>
        <w:ind w:left="3402"/>
      </w:pPr>
      <w:r>
        <w:t>(</w:t>
      </w:r>
      <w:r w:rsidR="00000B37">
        <w:t>iii</w:t>
      </w:r>
      <w:r w:rsidRPr="003D42CD">
        <w:t>)</w:t>
      </w:r>
      <w:r w:rsidRPr="003D42CD">
        <w:tab/>
      </w:r>
      <w:bookmarkStart w:id="64" w:name="_Hlk43716527"/>
      <w:bookmarkStart w:id="65" w:name="_Hlk43716607"/>
      <w:r w:rsidRPr="003D42CD">
        <w:t xml:space="preserve">a description of the restrictions </w:t>
      </w:r>
      <w:r>
        <w:t xml:space="preserve">on the ability </w:t>
      </w:r>
      <w:r w:rsidR="00AF3C19">
        <w:t>of</w:t>
      </w:r>
      <w:r w:rsidRPr="003D42CD">
        <w:t xml:space="preserve"> </w:t>
      </w:r>
      <w:r>
        <w:t xml:space="preserve">members to cease holding an interest </w:t>
      </w:r>
      <w:r w:rsidR="00E1502E">
        <w:t>if they no longer want to hold an interest</w:t>
      </w:r>
      <w:r>
        <w:t xml:space="preserve">; </w:t>
      </w:r>
      <w:bookmarkEnd w:id="64"/>
    </w:p>
    <w:bookmarkEnd w:id="65"/>
    <w:p w14:paraId="46426FA1" w14:textId="77777777" w:rsidR="006317AD" w:rsidRPr="003D42CD" w:rsidRDefault="006317AD" w:rsidP="002B281E">
      <w:pPr>
        <w:pStyle w:val="LI-Sectionparaa"/>
        <w:ind w:left="3402"/>
      </w:pPr>
      <w:r>
        <w:t>(</w:t>
      </w:r>
      <w:r w:rsidR="00000B37">
        <w:t>i</w:t>
      </w:r>
      <w:r>
        <w:t>v)</w:t>
      </w:r>
      <w:r>
        <w:tab/>
        <w:t xml:space="preserve">a statement to the effect </w:t>
      </w:r>
      <w:r w:rsidRPr="003D42CD">
        <w:t xml:space="preserve">that </w:t>
      </w:r>
      <w:r>
        <w:t xml:space="preserve">a member </w:t>
      </w:r>
      <w:r w:rsidRPr="003D42CD">
        <w:t xml:space="preserve">should </w:t>
      </w:r>
      <w:r>
        <w:t>have</w:t>
      </w:r>
      <w:r w:rsidRPr="003D42CD">
        <w:t xml:space="preserve"> no expectation of being able to sell the membership on any market</w:t>
      </w:r>
      <w:r>
        <w:t xml:space="preserve"> or get any money back</w:t>
      </w:r>
      <w:r w:rsidRPr="003D42CD">
        <w:t>;</w:t>
      </w:r>
    </w:p>
    <w:p w14:paraId="7DC15724" w14:textId="2DBA04AC" w:rsidR="006317AD" w:rsidRDefault="006317AD" w:rsidP="002B281E">
      <w:pPr>
        <w:pStyle w:val="LI-Sectionparaa"/>
        <w:ind w:left="3402"/>
      </w:pPr>
      <w:r w:rsidRPr="003D42CD">
        <w:t>(</w:t>
      </w:r>
      <w:r>
        <w:t>v</w:t>
      </w:r>
      <w:r w:rsidRPr="003D42CD">
        <w:t xml:space="preserve">) </w:t>
      </w:r>
      <w:r w:rsidRPr="003D42CD">
        <w:tab/>
      </w:r>
      <w:r>
        <w:t xml:space="preserve">a description of </w:t>
      </w:r>
      <w:r w:rsidR="00600655">
        <w:t>the cooling</w:t>
      </w:r>
      <w:r>
        <w:t xml:space="preserve">-off </w:t>
      </w:r>
      <w:r w:rsidR="00600655">
        <w:t>period, the</w:t>
      </w:r>
      <w:r w:rsidR="00AF3C19">
        <w:t xml:space="preserve"> </w:t>
      </w:r>
      <w:r>
        <w:t xml:space="preserve">subject </w:t>
      </w:r>
      <w:r w:rsidR="00AF3C19">
        <w:t>to</w:t>
      </w:r>
      <w:r>
        <w:t xml:space="preserve"> finance </w:t>
      </w:r>
      <w:r w:rsidR="00E1502E">
        <w:t>rights</w:t>
      </w:r>
      <w:r w:rsidR="00AF3C19">
        <w:t>,</w:t>
      </w:r>
      <w:r>
        <w:t xml:space="preserve"> and the cooling-off </w:t>
      </w:r>
      <w:r w:rsidR="00600655">
        <w:t>rights</w:t>
      </w:r>
      <w:r>
        <w:t>;</w:t>
      </w:r>
    </w:p>
    <w:p w14:paraId="7D38F03E" w14:textId="7A1D569D" w:rsidR="006317AD" w:rsidRPr="003D42CD" w:rsidRDefault="006317AD" w:rsidP="002B281E">
      <w:pPr>
        <w:pStyle w:val="LI-Sectionparaa"/>
        <w:ind w:left="3402"/>
      </w:pPr>
      <w:r w:rsidRPr="003D42CD">
        <w:t>(</w:t>
      </w:r>
      <w:r>
        <w:t>vi</w:t>
      </w:r>
      <w:r w:rsidRPr="003D42CD">
        <w:t xml:space="preserve">) </w:t>
      </w:r>
      <w:r w:rsidRPr="003D42CD">
        <w:tab/>
        <w:t>a description of</w:t>
      </w:r>
      <w:r w:rsidR="005164CF">
        <w:t xml:space="preserve"> the</w:t>
      </w:r>
      <w:r w:rsidRPr="003D42CD">
        <w:t xml:space="preserve"> key limitations on access to accommodation (such as seasonality or other</w:t>
      </w:r>
      <w:r>
        <w:t> </w:t>
      </w:r>
      <w:r w:rsidRPr="003D42CD">
        <w:t>factors);</w:t>
      </w:r>
    </w:p>
    <w:p w14:paraId="0C657795" w14:textId="009C30F3" w:rsidR="006317AD" w:rsidRPr="003D42CD" w:rsidRDefault="006317AD" w:rsidP="002B281E">
      <w:pPr>
        <w:pStyle w:val="LI-Sectionparaa"/>
        <w:ind w:left="3402"/>
      </w:pPr>
      <w:r w:rsidRPr="003D42CD">
        <w:t>(</w:t>
      </w:r>
      <w:r w:rsidR="00000B37">
        <w:t>v</w:t>
      </w:r>
      <w:r>
        <w:t>i</w:t>
      </w:r>
      <w:r w:rsidR="00000B37">
        <w:t>i</w:t>
      </w:r>
      <w:r w:rsidRPr="003D42CD">
        <w:t xml:space="preserve">) </w:t>
      </w:r>
      <w:r w:rsidRPr="003D42CD">
        <w:tab/>
      </w:r>
      <w:r>
        <w:t>a summary of the fees and costs involved in acquiring and holding an interest</w:t>
      </w:r>
      <w:r w:rsidR="00AF3C19">
        <w:t xml:space="preserve"> that contains</w:t>
      </w:r>
      <w:r>
        <w:t xml:space="preserve"> </w:t>
      </w:r>
      <w:r w:rsidRPr="003D42CD">
        <w:t xml:space="preserve">a </w:t>
      </w:r>
      <w:r w:rsidR="00600655" w:rsidRPr="003D42CD">
        <w:t>cross-reference</w:t>
      </w:r>
      <w:r>
        <w:t xml:space="preserve"> </w:t>
      </w:r>
      <w:r w:rsidRPr="003D42CD">
        <w:t>to where</w:t>
      </w:r>
      <w:r>
        <w:t xml:space="preserve"> </w:t>
      </w:r>
      <w:r w:rsidR="00933FC9">
        <w:t xml:space="preserve">further information about those fees and costs can be found </w:t>
      </w:r>
      <w:r>
        <w:t>in the Product Disclosure Statement</w:t>
      </w:r>
      <w:r w:rsidRPr="003D42CD">
        <w:t xml:space="preserve">; </w:t>
      </w:r>
    </w:p>
    <w:p w14:paraId="6C1AF02C" w14:textId="54156421" w:rsidR="00C61841" w:rsidRPr="00C61841" w:rsidRDefault="006317AD" w:rsidP="00501C13">
      <w:pPr>
        <w:pStyle w:val="LI-Sectionparaa"/>
        <w:ind w:left="3402"/>
      </w:pPr>
      <w:r w:rsidRPr="003D42CD">
        <w:t>(</w:t>
      </w:r>
      <w:r w:rsidR="00000B37">
        <w:t>viii</w:t>
      </w:r>
      <w:r w:rsidRPr="003D42CD">
        <w:t xml:space="preserve">) </w:t>
      </w:r>
      <w:r w:rsidRPr="003D42CD">
        <w:tab/>
        <w:t xml:space="preserve">for </w:t>
      </w:r>
      <w:r>
        <w:t xml:space="preserve">schemes with a </w:t>
      </w:r>
      <w:r w:rsidRPr="003D42CD">
        <w:t>points</w:t>
      </w:r>
      <w:r>
        <w:t>-</w:t>
      </w:r>
      <w:r w:rsidRPr="003D42CD">
        <w:t xml:space="preserve">based </w:t>
      </w:r>
      <w:r>
        <w:t>program—</w:t>
      </w:r>
      <w:r w:rsidRPr="003D42CD">
        <w:t xml:space="preserve">a </w:t>
      </w:r>
      <w:r>
        <w:t xml:space="preserve">summary of </w:t>
      </w:r>
      <w:r w:rsidRPr="003D42CD">
        <w:t xml:space="preserve">how the </w:t>
      </w:r>
      <w:r>
        <w:t xml:space="preserve">program </w:t>
      </w:r>
      <w:r w:rsidRPr="003D42CD">
        <w:t xml:space="preserve">works </w:t>
      </w:r>
      <w:r>
        <w:t xml:space="preserve">and a cross-reference to where </w:t>
      </w:r>
      <w:r w:rsidR="00933FC9">
        <w:t xml:space="preserve">further information about the operation of the program can be found </w:t>
      </w:r>
      <w:r>
        <w:t>in the Product Disclosure Statement.</w:t>
      </w:r>
    </w:p>
    <w:p w14:paraId="1858BB61" w14:textId="41B1F432" w:rsidR="0097343A" w:rsidRDefault="00FC13E8" w:rsidP="00A1602F">
      <w:pPr>
        <w:pStyle w:val="LI-Sectionparaa"/>
        <w:ind w:left="1701" w:firstLine="0"/>
        <w:rPr>
          <w:i/>
        </w:rPr>
      </w:pPr>
      <w:r>
        <w:rPr>
          <w:i/>
        </w:rPr>
        <w:t xml:space="preserve">Licensee must notify </w:t>
      </w:r>
      <w:r w:rsidR="0097343A">
        <w:rPr>
          <w:i/>
        </w:rPr>
        <w:t xml:space="preserve">of non-compliance </w:t>
      </w:r>
    </w:p>
    <w:bookmarkEnd w:id="57"/>
    <w:p w14:paraId="40E83C42" w14:textId="33ED3CDA" w:rsidR="00952D06" w:rsidRDefault="00AF42F6">
      <w:pPr>
        <w:pStyle w:val="LI-Sectionparaa"/>
        <w:ind w:left="2268"/>
      </w:pPr>
      <w:r>
        <w:t>(</w:t>
      </w:r>
      <w:r w:rsidRPr="006F672E">
        <w:t>1</w:t>
      </w:r>
      <w:r w:rsidR="00362BCC">
        <w:t>5</w:t>
      </w:r>
      <w:r w:rsidRPr="006F672E">
        <w:t>)</w:t>
      </w:r>
      <w:r w:rsidRPr="006F672E">
        <w:tab/>
        <w:t xml:space="preserve">If </w:t>
      </w:r>
      <w:r w:rsidR="001230A8">
        <w:t xml:space="preserve">a licensee that is the responsible entity of a registered time-sharing scheme </w:t>
      </w:r>
      <w:r w:rsidRPr="006F672E">
        <w:t>becomes aware that it</w:t>
      </w:r>
      <w:r w:rsidR="00804B7C">
        <w:t>, or any of its associates,</w:t>
      </w:r>
      <w:r w:rsidRPr="006F672E">
        <w:t xml:space="preserve"> has failed to comply with </w:t>
      </w:r>
      <w:r w:rsidR="000F74E7">
        <w:t xml:space="preserve">any of </w:t>
      </w:r>
      <w:r w:rsidRPr="00607456">
        <w:t>subsection</w:t>
      </w:r>
      <w:r w:rsidR="00CB64D3" w:rsidRPr="00607456">
        <w:t>s (3), (application accompanied by a cooling-off statement and subject to finance notice), (</w:t>
      </w:r>
      <w:r w:rsidR="00804B7C">
        <w:t>5</w:t>
      </w:r>
      <w:r w:rsidR="00CB64D3" w:rsidRPr="00607456">
        <w:t>) (verbal consumer warning), (</w:t>
      </w:r>
      <w:r w:rsidR="00804B7C">
        <w:t>6</w:t>
      </w:r>
      <w:r w:rsidR="00CB64D3" w:rsidRPr="00607456">
        <w:t xml:space="preserve">) (signed and dated documents received from applicant), </w:t>
      </w:r>
      <w:r w:rsidR="00804B7C">
        <w:t>and</w:t>
      </w:r>
      <w:r w:rsidR="005164CF">
        <w:t xml:space="preserve"> </w:t>
      </w:r>
      <w:r w:rsidR="00CB64D3" w:rsidRPr="00607456">
        <w:t>(</w:t>
      </w:r>
      <w:r w:rsidR="00804B7C">
        <w:t>8</w:t>
      </w:r>
      <w:r w:rsidR="00CB64D3" w:rsidRPr="00607456">
        <w:t xml:space="preserve">) (give applicant copies of specified documents) </w:t>
      </w:r>
      <w:r w:rsidRPr="00607456">
        <w:t xml:space="preserve"> </w:t>
      </w:r>
      <w:r w:rsidRPr="006F672E">
        <w:t>in relation</w:t>
      </w:r>
      <w:r>
        <w:t xml:space="preserve"> to the issue or sale of an interest in a time-sharing scheme to an applicant</w:t>
      </w:r>
      <w:r w:rsidR="006A5574">
        <w:t xml:space="preserve"> by the licensee</w:t>
      </w:r>
      <w:r>
        <w:t xml:space="preserve">, the licensee must immediately give a written notice to </w:t>
      </w:r>
      <w:r w:rsidR="00804B7C">
        <w:t xml:space="preserve">the </w:t>
      </w:r>
      <w:r>
        <w:t>applicant</w:t>
      </w:r>
      <w:r w:rsidR="00952D06">
        <w:t xml:space="preserve"> that: </w:t>
      </w:r>
    </w:p>
    <w:p w14:paraId="43363E60" w14:textId="2B5087B6" w:rsidR="005164CF" w:rsidRDefault="00952D06" w:rsidP="00952D06">
      <w:pPr>
        <w:pStyle w:val="LI-Sectionparaa"/>
      </w:pPr>
      <w:r>
        <w:t>(a)</w:t>
      </w:r>
      <w:r>
        <w:tab/>
      </w:r>
      <w:r w:rsidR="005164CF">
        <w:t>describes the failure to comply; and</w:t>
      </w:r>
    </w:p>
    <w:p w14:paraId="34646000" w14:textId="290675AC" w:rsidR="00952D06" w:rsidRDefault="005164CF" w:rsidP="00952D06">
      <w:pPr>
        <w:pStyle w:val="LI-Sectionparaa"/>
      </w:pPr>
      <w:r>
        <w:t>(b)</w:t>
      </w:r>
      <w:r>
        <w:tab/>
      </w:r>
      <w:r w:rsidR="00952D06">
        <w:t>the applicant may give the licensee a written notice by post or by any manner described in the Product Disclosure Statement within 21 days of the date of the licensee’s notice to the applicant of its failure to comply; and</w:t>
      </w:r>
    </w:p>
    <w:p w14:paraId="4FA06CCE" w14:textId="1B34BACC" w:rsidR="00AF42F6" w:rsidRDefault="00952D06" w:rsidP="00952D06">
      <w:pPr>
        <w:pStyle w:val="LI-Sectionparaa"/>
      </w:pPr>
      <w:r>
        <w:t>(</w:t>
      </w:r>
      <w:r w:rsidR="005164CF">
        <w:t>c</w:t>
      </w:r>
      <w:r>
        <w:t>)</w:t>
      </w:r>
      <w:r>
        <w:tab/>
      </w:r>
      <w:r w:rsidR="005164CF">
        <w:t xml:space="preserve">specifies that </w:t>
      </w:r>
      <w:r>
        <w:t>if the applicant gives the licensee a notice</w:t>
      </w:r>
      <w:r w:rsidR="005164CF">
        <w:t xml:space="preserve"> referred to in paragraph (b)</w:t>
      </w:r>
      <w:r>
        <w:t>:</w:t>
      </w:r>
    </w:p>
    <w:p w14:paraId="587B0C34" w14:textId="45CA1B48" w:rsidR="00AF42F6" w:rsidRPr="00F04886" w:rsidRDefault="00952D06" w:rsidP="007312E9">
      <w:pPr>
        <w:pStyle w:val="LI-Sectionsubparai"/>
      </w:pPr>
      <w:r>
        <w:rPr>
          <w:rFonts w:eastAsia="Calibri"/>
          <w:szCs w:val="22"/>
        </w:rPr>
        <w:t>(i)</w:t>
      </w:r>
      <w:r>
        <w:rPr>
          <w:rFonts w:eastAsia="Calibri"/>
          <w:szCs w:val="22"/>
        </w:rPr>
        <w:tab/>
      </w:r>
      <w:r w:rsidR="00AF42F6" w:rsidRPr="0095060A">
        <w:rPr>
          <w:rFonts w:eastAsia="Calibri"/>
          <w:szCs w:val="22"/>
        </w:rPr>
        <w:t xml:space="preserve">the </w:t>
      </w:r>
      <w:r w:rsidR="00AF42F6" w:rsidRPr="0095060A">
        <w:rPr>
          <w:lang w:val="en-US"/>
        </w:rPr>
        <w:t>applicant</w:t>
      </w:r>
      <w:r w:rsidR="00AF42F6" w:rsidRPr="0095060A">
        <w:rPr>
          <w:rFonts w:eastAsia="Calibri"/>
          <w:szCs w:val="22"/>
        </w:rPr>
        <w:t xml:space="preserve"> </w:t>
      </w:r>
      <w:r>
        <w:rPr>
          <w:rFonts w:eastAsia="Calibri"/>
          <w:szCs w:val="22"/>
        </w:rPr>
        <w:t>will be</w:t>
      </w:r>
      <w:r w:rsidRPr="0095060A">
        <w:rPr>
          <w:rFonts w:eastAsia="Calibri"/>
          <w:szCs w:val="22"/>
        </w:rPr>
        <w:t xml:space="preserve"> </w:t>
      </w:r>
      <w:r w:rsidR="00AF42F6" w:rsidRPr="0095060A">
        <w:rPr>
          <w:rFonts w:eastAsia="Calibri"/>
          <w:szCs w:val="22"/>
        </w:rPr>
        <w:t xml:space="preserve">entitled to a refund </w:t>
      </w:r>
      <w:r w:rsidR="00F4601E">
        <w:rPr>
          <w:rFonts w:eastAsia="Calibri"/>
          <w:szCs w:val="22"/>
        </w:rPr>
        <w:t xml:space="preserve">from the licensee </w:t>
      </w:r>
      <w:r w:rsidR="00AF42F6" w:rsidRPr="006A03A1">
        <w:rPr>
          <w:rFonts w:eastAsia="Calibri"/>
          <w:szCs w:val="22"/>
        </w:rPr>
        <w:t xml:space="preserve">within 14 days of the </w:t>
      </w:r>
      <w:r w:rsidR="00804B7C">
        <w:rPr>
          <w:rFonts w:eastAsia="Calibri"/>
          <w:szCs w:val="22"/>
        </w:rPr>
        <w:t>notice</w:t>
      </w:r>
      <w:r w:rsidR="00804B7C" w:rsidRPr="0095060A">
        <w:rPr>
          <w:rFonts w:eastAsia="Calibri"/>
          <w:szCs w:val="22"/>
        </w:rPr>
        <w:t xml:space="preserve"> </w:t>
      </w:r>
      <w:r w:rsidR="00AF42F6" w:rsidRPr="0095060A">
        <w:rPr>
          <w:rFonts w:eastAsia="Calibri"/>
          <w:szCs w:val="22"/>
        </w:rPr>
        <w:t xml:space="preserve">of all amounts paid in relation to the interest in the scheme </w:t>
      </w:r>
      <w:r w:rsidR="00AF42F6" w:rsidRPr="00F04886">
        <w:t>and any application for finance from a related finance provider</w:t>
      </w:r>
      <w:r w:rsidR="00B96FA9">
        <w:t xml:space="preserve"> </w:t>
      </w:r>
      <w:r w:rsidR="00AF42F6" w:rsidRPr="00A42969">
        <w:t>(less the reasonable value of the services supplied by the related finance provider up to the date of termination</w:t>
      </w:r>
      <w:r w:rsidR="00804B7C">
        <w:t xml:space="preserve"> </w:t>
      </w:r>
      <w:r w:rsidR="00B96FA9">
        <w:t xml:space="preserve">of any contract between the applicant the credit provider </w:t>
      </w:r>
      <w:r w:rsidR="00804B7C">
        <w:t xml:space="preserve">and less </w:t>
      </w:r>
      <w:r w:rsidR="00FB0000">
        <w:t>any amount paid to the applicant under a provision of the constitution of the scheme to the effect of subparagraph 601GA(1A)(</w:t>
      </w:r>
      <w:r w:rsidR="00A1602F">
        <w:t>l</w:t>
      </w:r>
      <w:r w:rsidR="00FB0000">
        <w:t>)(vi)</w:t>
      </w:r>
      <w:r w:rsidR="00AF42F6" w:rsidRPr="00A42969">
        <w:t>)</w:t>
      </w:r>
      <w:r w:rsidR="00AF42F6" w:rsidRPr="00A42969">
        <w:rPr>
          <w:rFonts w:eastAsia="Calibri"/>
          <w:szCs w:val="22"/>
        </w:rPr>
        <w:t xml:space="preserve">; </w:t>
      </w:r>
      <w:r>
        <w:rPr>
          <w:rFonts w:eastAsia="Calibri"/>
          <w:szCs w:val="22"/>
        </w:rPr>
        <w:t>and</w:t>
      </w:r>
    </w:p>
    <w:p w14:paraId="2730922D" w14:textId="6D9B2D26" w:rsidR="00A67060" w:rsidRDefault="00952D06" w:rsidP="00A1602F">
      <w:pPr>
        <w:pStyle w:val="LI-Sectionsubparai"/>
      </w:pPr>
      <w:r>
        <w:t>(ii)</w:t>
      </w:r>
      <w:r>
        <w:tab/>
      </w:r>
      <w:r w:rsidR="00AF42F6">
        <w:t xml:space="preserve">any contract </w:t>
      </w:r>
      <w:r w:rsidR="00F505A2">
        <w:t xml:space="preserve">(other than the constitution of the scheme) </w:t>
      </w:r>
      <w:r w:rsidR="00AF42F6">
        <w:t xml:space="preserve">between the </w:t>
      </w:r>
      <w:r w:rsidR="00AF42F6" w:rsidRPr="00E85281">
        <w:rPr>
          <w:rFonts w:eastAsia="Calibri"/>
          <w:szCs w:val="22"/>
        </w:rPr>
        <w:t>applicant</w:t>
      </w:r>
      <w:r w:rsidR="00AF42F6">
        <w:t xml:space="preserve"> and licensee</w:t>
      </w:r>
      <w:r>
        <w:t xml:space="preserve"> in relation to the interest in the time-sharing scheme</w:t>
      </w:r>
      <w:r w:rsidR="00AF42F6">
        <w:t xml:space="preserve"> </w:t>
      </w:r>
      <w:r>
        <w:t>will be void</w:t>
      </w:r>
      <w:r w:rsidR="00A67060">
        <w:t>;</w:t>
      </w:r>
      <w:r w:rsidR="00AC57F6">
        <w:t xml:space="preserve"> and</w:t>
      </w:r>
    </w:p>
    <w:p w14:paraId="038FF9EA" w14:textId="75200430" w:rsidR="00AF42F6" w:rsidRPr="00F04886" w:rsidRDefault="00A67060" w:rsidP="00284108">
      <w:pPr>
        <w:pStyle w:val="LI-Sectionsubparai"/>
        <w:tabs>
          <w:tab w:val="left" w:pos="2835"/>
        </w:tabs>
      </w:pPr>
      <w:r>
        <w:t>(iii)</w:t>
      </w:r>
      <w:r>
        <w:tab/>
        <w:t>the interest in the scheme will be returned to the responsible entity</w:t>
      </w:r>
      <w:r w:rsidR="00952D06">
        <w:t xml:space="preserve">. </w:t>
      </w:r>
    </w:p>
    <w:p w14:paraId="45734360" w14:textId="77777777" w:rsidR="0097343A" w:rsidRPr="003D42CD" w:rsidRDefault="0097343A" w:rsidP="00A1602F">
      <w:pPr>
        <w:pStyle w:val="LI-Sectionparaa"/>
        <w:ind w:left="1701" w:firstLine="0"/>
        <w:rPr>
          <w:i/>
        </w:rPr>
      </w:pPr>
      <w:r w:rsidRPr="003D42CD">
        <w:rPr>
          <w:i/>
        </w:rPr>
        <w:t xml:space="preserve">Charges and levies </w:t>
      </w:r>
    </w:p>
    <w:p w14:paraId="71EC8AA5" w14:textId="2040B083" w:rsidR="0097343A" w:rsidRPr="003D42CD" w:rsidRDefault="0097343A" w:rsidP="00E451B5">
      <w:pPr>
        <w:pStyle w:val="LI-Sectionparaa"/>
        <w:ind w:left="2268"/>
      </w:pPr>
      <w:r w:rsidRPr="003D42CD">
        <w:t>(</w:t>
      </w:r>
      <w:r w:rsidR="002B281E">
        <w:t>1</w:t>
      </w:r>
      <w:r w:rsidR="00362BCC">
        <w:t>6</w:t>
      </w:r>
      <w:r w:rsidRPr="003D42CD">
        <w:t>)</w:t>
      </w:r>
      <w:r w:rsidRPr="003D42CD">
        <w:tab/>
      </w:r>
      <w:r w:rsidR="001230A8">
        <w:t xml:space="preserve">A licensee that is the responsible entity of a registered time-sharing scheme </w:t>
      </w:r>
      <w:r>
        <w:t>must</w:t>
      </w:r>
      <w:r w:rsidRPr="003D42CD">
        <w:t>:</w:t>
      </w:r>
    </w:p>
    <w:p w14:paraId="1A8FD4CE" w14:textId="623B2179" w:rsidR="0097343A" w:rsidRDefault="0097343A" w:rsidP="00B21D4E">
      <w:pPr>
        <w:pStyle w:val="LI-Sectionsubparai"/>
        <w:ind w:left="2835"/>
      </w:pPr>
      <w:r w:rsidRPr="003D42CD">
        <w:t>(a)</w:t>
      </w:r>
      <w:r w:rsidRPr="003D42CD">
        <w:tab/>
        <w:t xml:space="preserve">pay and ensure that any of its associates pay the same continuing charges and levies </w:t>
      </w:r>
      <w:r w:rsidR="008D63A0">
        <w:t xml:space="preserve">(such as maintenance levies and special levies) </w:t>
      </w:r>
      <w:r w:rsidRPr="003D42CD">
        <w:t xml:space="preserve">as a member </w:t>
      </w:r>
      <w:r w:rsidR="008D63A0">
        <w:t xml:space="preserve">would be </w:t>
      </w:r>
      <w:r w:rsidRPr="003D42CD">
        <w:t xml:space="preserve">required to </w:t>
      </w:r>
      <w:r>
        <w:t xml:space="preserve">pay </w:t>
      </w:r>
      <w:r w:rsidRPr="003D42CD">
        <w:t>in relation to</w:t>
      </w:r>
      <w:r>
        <w:t xml:space="preserve"> </w:t>
      </w:r>
      <w:r w:rsidR="008D63A0">
        <w:t xml:space="preserve">the same </w:t>
      </w:r>
      <w:r w:rsidRPr="003D42CD">
        <w:t xml:space="preserve">interest </w:t>
      </w:r>
      <w:r w:rsidR="00FE5B51">
        <w:t>held</w:t>
      </w:r>
      <w:r w:rsidR="008D63A0">
        <w:t xml:space="preserve"> in that scheme</w:t>
      </w:r>
      <w:r w:rsidR="00A445F2">
        <w:t>;</w:t>
      </w:r>
      <w:r w:rsidR="001230A8">
        <w:t xml:space="preserve"> and</w:t>
      </w:r>
    </w:p>
    <w:p w14:paraId="1AE395DD" w14:textId="1180101A" w:rsidR="002B21B9" w:rsidRDefault="002C2F2D" w:rsidP="002B281E">
      <w:pPr>
        <w:pStyle w:val="LI-Sectionsubparai"/>
        <w:ind w:left="2835"/>
      </w:pPr>
      <w:r w:rsidDel="002C2F2D">
        <w:t xml:space="preserve"> </w:t>
      </w:r>
      <w:r w:rsidR="0082104E">
        <w:t>(</w:t>
      </w:r>
      <w:r>
        <w:t>b</w:t>
      </w:r>
      <w:r w:rsidR="0082104E">
        <w:t>)</w:t>
      </w:r>
      <w:r w:rsidR="00095EF6">
        <w:tab/>
      </w:r>
      <w:bookmarkStart w:id="66" w:name="_Hlk42622643"/>
      <w:r w:rsidR="0097343A" w:rsidRPr="003D42CD">
        <w:t xml:space="preserve">provide to </w:t>
      </w:r>
      <w:r w:rsidR="0097343A">
        <w:t xml:space="preserve">each </w:t>
      </w:r>
      <w:r w:rsidR="0097343A" w:rsidRPr="003D42CD">
        <w:t>member,</w:t>
      </w:r>
      <w:r w:rsidR="0097343A">
        <w:t xml:space="preserve"> </w:t>
      </w:r>
      <w:r w:rsidR="0097343A" w:rsidRPr="00455A73">
        <w:t xml:space="preserve">for each </w:t>
      </w:r>
      <w:r w:rsidR="0097343A">
        <w:t>period</w:t>
      </w:r>
      <w:r w:rsidR="0097343A" w:rsidRPr="00455A73">
        <w:t xml:space="preserve"> th</w:t>
      </w:r>
      <w:r w:rsidR="0097343A">
        <w:t>at th</w:t>
      </w:r>
      <w:r w:rsidR="0097343A" w:rsidRPr="00455A73">
        <w:t xml:space="preserve">e member </w:t>
      </w:r>
      <w:r w:rsidR="0097343A">
        <w:t>is charged levies</w:t>
      </w:r>
      <w:bookmarkEnd w:id="66"/>
      <w:r w:rsidR="004C12D1">
        <w:t>:</w:t>
      </w:r>
    </w:p>
    <w:p w14:paraId="27F90D83" w14:textId="37A2F5FD" w:rsidR="002B21B9" w:rsidRDefault="002B21B9" w:rsidP="002B281E">
      <w:pPr>
        <w:pStyle w:val="LI-Sectionsubparai"/>
      </w:pPr>
      <w:r>
        <w:t>(i)</w:t>
      </w:r>
      <w:r>
        <w:tab/>
      </w:r>
      <w:bookmarkStart w:id="67" w:name="_Hlk42622666"/>
      <w:r w:rsidR="0097343A">
        <w:t xml:space="preserve">a </w:t>
      </w:r>
      <w:r>
        <w:t xml:space="preserve">notice of </w:t>
      </w:r>
      <w:r w:rsidR="006A03A1">
        <w:t xml:space="preserve">the </w:t>
      </w:r>
      <w:r>
        <w:t xml:space="preserve">levies </w:t>
      </w:r>
      <w:bookmarkEnd w:id="67"/>
      <w:r>
        <w:t>payable by the member</w:t>
      </w:r>
      <w:r w:rsidR="006A03A1">
        <w:t xml:space="preserve"> for </w:t>
      </w:r>
      <w:r w:rsidR="00EC58F9">
        <w:t xml:space="preserve">the </w:t>
      </w:r>
      <w:r w:rsidR="006A03A1">
        <w:t>period</w:t>
      </w:r>
      <w:r>
        <w:t>; and</w:t>
      </w:r>
    </w:p>
    <w:p w14:paraId="18882658" w14:textId="77777777" w:rsidR="0097343A" w:rsidRDefault="002B21B9" w:rsidP="002B281E">
      <w:pPr>
        <w:pStyle w:val="LI-Sectionsubparai"/>
      </w:pPr>
      <w:r>
        <w:t>(ii)</w:t>
      </w:r>
      <w:r>
        <w:tab/>
      </w:r>
      <w:bookmarkStart w:id="68" w:name="_Hlk42622693"/>
      <w:r>
        <w:t xml:space="preserve">a </w:t>
      </w:r>
      <w:r w:rsidR="0097343A">
        <w:t xml:space="preserve">copy of the </w:t>
      </w:r>
      <w:r>
        <w:t xml:space="preserve">budget </w:t>
      </w:r>
      <w:bookmarkEnd w:id="68"/>
      <w:r>
        <w:t>which relates to that period.</w:t>
      </w:r>
    </w:p>
    <w:p w14:paraId="77A4C45B" w14:textId="19EDA85C" w:rsidR="00B575CA" w:rsidRDefault="00B575CA" w:rsidP="004455DB">
      <w:pPr>
        <w:pStyle w:val="LI-Sectionsubparai"/>
        <w:ind w:left="2268"/>
      </w:pPr>
      <w:r>
        <w:t>(</w:t>
      </w:r>
      <w:r w:rsidR="0081781A">
        <w:t>1</w:t>
      </w:r>
      <w:r w:rsidR="00362BCC">
        <w:t>7</w:t>
      </w:r>
      <w:r>
        <w:t>)</w:t>
      </w:r>
      <w:r>
        <w:tab/>
      </w:r>
      <w:r w:rsidR="00650347">
        <w:t xml:space="preserve">A licensee that is the responsible entity of a registered time-sharing scheme </w:t>
      </w:r>
      <w:r>
        <w:t xml:space="preserve">may give either or both of the documents referred to in </w:t>
      </w:r>
      <w:r w:rsidR="00524FC8">
        <w:t xml:space="preserve">subparagraphs </w:t>
      </w:r>
      <w:r>
        <w:t>(1</w:t>
      </w:r>
      <w:r w:rsidR="00362BCC">
        <w:t>6</w:t>
      </w:r>
      <w:r>
        <w:t>)(</w:t>
      </w:r>
      <w:r w:rsidR="00EC3C54">
        <w:t>b</w:t>
      </w:r>
      <w:r>
        <w:t>)(i) and</w:t>
      </w:r>
      <w:r w:rsidDel="004455DB">
        <w:t xml:space="preserve"> (</w:t>
      </w:r>
      <w:r>
        <w:t>ii) by:</w:t>
      </w:r>
    </w:p>
    <w:p w14:paraId="35FB05D5" w14:textId="09419D3B" w:rsidR="00B575CA" w:rsidRDefault="00B575CA" w:rsidP="00524FC8">
      <w:pPr>
        <w:pStyle w:val="LI-Sectionsubparai"/>
        <w:ind w:left="2835"/>
      </w:pPr>
      <w:r>
        <w:t>(a)</w:t>
      </w:r>
      <w:r>
        <w:tab/>
        <w:t xml:space="preserve">publishing the </w:t>
      </w:r>
      <w:r w:rsidR="00CC2A3F">
        <w:t xml:space="preserve">document </w:t>
      </w:r>
      <w:r>
        <w:t>on the responsible entity’s website; and</w:t>
      </w:r>
    </w:p>
    <w:p w14:paraId="7F144DAE" w14:textId="77777777" w:rsidR="00CC2A3F" w:rsidRDefault="00B575CA" w:rsidP="00524FC8">
      <w:pPr>
        <w:pStyle w:val="LI-Sectionsubparai"/>
        <w:ind w:left="2835"/>
      </w:pPr>
      <w:r>
        <w:t xml:space="preserve">(b) </w:t>
      </w:r>
      <w:r>
        <w:tab/>
        <w:t>notifying a member of the website publication using</w:t>
      </w:r>
      <w:r w:rsidR="00CC2A3F">
        <w:t>:</w:t>
      </w:r>
      <w:r>
        <w:t xml:space="preserve"> </w:t>
      </w:r>
    </w:p>
    <w:p w14:paraId="2CC2DD4D" w14:textId="15478DAE" w:rsidR="00B575CA" w:rsidRDefault="00CC2A3F" w:rsidP="00CC2A3F">
      <w:pPr>
        <w:pStyle w:val="LI-Sectionsubparai"/>
      </w:pPr>
      <w:r>
        <w:t>(i)</w:t>
      </w:r>
      <w:r>
        <w:tab/>
      </w:r>
      <w:r w:rsidR="00B575CA">
        <w:t>a method of communication for the notification the member has consented to; or</w:t>
      </w:r>
    </w:p>
    <w:p w14:paraId="66A3B4B5" w14:textId="353987D9" w:rsidR="009B7DB6" w:rsidRDefault="00B575CA" w:rsidP="00CC2A3F">
      <w:pPr>
        <w:pStyle w:val="LI-Sectionparaa"/>
        <w:ind w:left="3402"/>
      </w:pPr>
      <w:r>
        <w:t>(</w:t>
      </w:r>
      <w:r w:rsidR="00CC2A3F">
        <w:t>ii</w:t>
      </w:r>
      <w:r>
        <w:t>)</w:t>
      </w:r>
      <w:r>
        <w:tab/>
        <w:t xml:space="preserve">any means a member has consented to for communication of the document.  </w:t>
      </w:r>
    </w:p>
    <w:p w14:paraId="3A33C9F2" w14:textId="64D1FB54" w:rsidR="0097343A" w:rsidRPr="003D42CD" w:rsidRDefault="0097343A" w:rsidP="00A0034C">
      <w:pPr>
        <w:pStyle w:val="LI-Sectionparaa"/>
        <w:ind w:left="1701" w:firstLine="0"/>
        <w:rPr>
          <w:i/>
        </w:rPr>
      </w:pPr>
      <w:r>
        <w:rPr>
          <w:i/>
        </w:rPr>
        <w:t xml:space="preserve">Application monies for an interest in a scheme relating to property development   </w:t>
      </w:r>
    </w:p>
    <w:p w14:paraId="6FD729CB" w14:textId="0B292D52" w:rsidR="0097343A" w:rsidRPr="003D42CD" w:rsidRDefault="0097343A" w:rsidP="00E451B5">
      <w:pPr>
        <w:pStyle w:val="LI-Sectionparaa"/>
        <w:ind w:left="2268"/>
      </w:pPr>
      <w:r w:rsidRPr="003D42CD">
        <w:t>(</w:t>
      </w:r>
      <w:r w:rsidR="002B281E">
        <w:t>1</w:t>
      </w:r>
      <w:r w:rsidR="00362BCC">
        <w:t>8</w:t>
      </w:r>
      <w:r w:rsidRPr="003D42CD">
        <w:t>)</w:t>
      </w:r>
      <w:r w:rsidRPr="003D42CD">
        <w:tab/>
      </w:r>
      <w:bookmarkStart w:id="69" w:name="_Hlk42622838"/>
      <w:r w:rsidR="0095060A">
        <w:t>A</w:t>
      </w:r>
      <w:r>
        <w:t xml:space="preserve"> </w:t>
      </w:r>
      <w:r w:rsidR="0095060A">
        <w:t>licensee</w:t>
      </w:r>
      <w:r w:rsidRPr="003D42CD">
        <w:t xml:space="preserve"> </w:t>
      </w:r>
      <w:r w:rsidR="0048109A">
        <w:t xml:space="preserve">that is the responsible entity </w:t>
      </w:r>
      <w:r w:rsidR="00A939E7">
        <w:t xml:space="preserve">of a </w:t>
      </w:r>
      <w:r w:rsidR="0095060A">
        <w:t xml:space="preserve">property development scheme </w:t>
      </w:r>
      <w:r>
        <w:t>must:</w:t>
      </w:r>
    </w:p>
    <w:p w14:paraId="2C6B4BA1" w14:textId="568F7515" w:rsidR="0097343A" w:rsidRPr="003D42CD" w:rsidRDefault="0097343A" w:rsidP="002B281E">
      <w:pPr>
        <w:pStyle w:val="LI-Sectionsubparai"/>
        <w:ind w:left="2835"/>
      </w:pPr>
      <w:r w:rsidRPr="003D42CD">
        <w:t>(a)</w:t>
      </w:r>
      <w:r w:rsidRPr="003D42CD">
        <w:tab/>
      </w:r>
      <w:r w:rsidR="002B24A4">
        <w:t xml:space="preserve">ensure that </w:t>
      </w:r>
      <w:r w:rsidR="00E4515C">
        <w:t xml:space="preserve">all </w:t>
      </w:r>
      <w:r w:rsidR="0073295D">
        <w:t xml:space="preserve">deposit </w:t>
      </w:r>
      <w:r w:rsidR="00E4515C">
        <w:t>money it receives from a</w:t>
      </w:r>
      <w:r w:rsidR="00650347">
        <w:t>n</w:t>
      </w:r>
      <w:r w:rsidR="00E4515C">
        <w:t xml:space="preserve"> </w:t>
      </w:r>
      <w:r w:rsidR="0073295D">
        <w:t>applicant</w:t>
      </w:r>
      <w:r w:rsidRPr="003D42CD">
        <w:t xml:space="preserve"> is deposited with an Australian ADI </w:t>
      </w:r>
      <w:r>
        <w:t xml:space="preserve">in an account that is held </w:t>
      </w:r>
      <w:r w:rsidRPr="003D42CD">
        <w:t xml:space="preserve">on trust for </w:t>
      </w:r>
      <w:r w:rsidR="00484C55">
        <w:t xml:space="preserve">the </w:t>
      </w:r>
      <w:r w:rsidR="00650347">
        <w:t>applicant</w:t>
      </w:r>
      <w:r w:rsidR="0095060A">
        <w:t>,</w:t>
      </w:r>
      <w:r w:rsidR="00484C55" w:rsidRPr="003D42CD">
        <w:t xml:space="preserve"> </w:t>
      </w:r>
      <w:r w:rsidRPr="003D42CD">
        <w:t>not later than the business day following receipt and is not applied in any manner other than by payment to another such account until:</w:t>
      </w:r>
    </w:p>
    <w:p w14:paraId="2B413522" w14:textId="7EAC00A5" w:rsidR="0097343A" w:rsidRPr="003D42CD" w:rsidRDefault="0097343A" w:rsidP="002B281E">
      <w:pPr>
        <w:pStyle w:val="LI-SectionsubsubparaA"/>
        <w:ind w:left="3402"/>
        <w:rPr>
          <w:lang w:val="en-US"/>
        </w:rPr>
      </w:pPr>
      <w:r w:rsidRPr="004455DB">
        <w:rPr>
          <w:lang w:val="en-US"/>
        </w:rPr>
        <w:t>(i)</w:t>
      </w:r>
      <w:r w:rsidRPr="004455DB">
        <w:rPr>
          <w:lang w:val="en-US"/>
        </w:rPr>
        <w:tab/>
        <w:t xml:space="preserve">a </w:t>
      </w:r>
      <w:r w:rsidRPr="004455DB">
        <w:t>registrable</w:t>
      </w:r>
      <w:r w:rsidRPr="004455DB">
        <w:rPr>
          <w:lang w:val="en-US"/>
        </w:rPr>
        <w:t xml:space="preserve"> dealing conferring title </w:t>
      </w:r>
      <w:r w:rsidR="00B11307" w:rsidRPr="004455DB">
        <w:rPr>
          <w:lang w:val="en-US"/>
        </w:rPr>
        <w:t>on the applicant</w:t>
      </w:r>
      <w:r w:rsidRPr="004455DB">
        <w:rPr>
          <w:lang w:val="en-US"/>
        </w:rPr>
        <w:t xml:space="preserve"> to any real</w:t>
      </w:r>
      <w:r w:rsidR="0095060A" w:rsidRPr="004455DB">
        <w:rPr>
          <w:lang w:val="en-US"/>
        </w:rPr>
        <w:t xml:space="preserve"> </w:t>
      </w:r>
      <w:r w:rsidRPr="004455DB">
        <w:rPr>
          <w:lang w:val="en-US"/>
        </w:rPr>
        <w:t>property</w:t>
      </w:r>
      <w:r w:rsidR="00604AC1" w:rsidRPr="004455DB">
        <w:rPr>
          <w:lang w:val="en-US"/>
        </w:rPr>
        <w:t xml:space="preserve"> in relation to the scheme</w:t>
      </w:r>
      <w:r w:rsidR="00F4601E" w:rsidRPr="004455DB">
        <w:rPr>
          <w:lang w:val="en-US"/>
        </w:rPr>
        <w:t xml:space="preserve"> and </w:t>
      </w:r>
      <w:r w:rsidR="00A0034C" w:rsidRPr="004455DB">
        <w:rPr>
          <w:lang w:val="en-US"/>
        </w:rPr>
        <w:t>in relation to</w:t>
      </w:r>
      <w:r w:rsidR="00F4601E" w:rsidRPr="004455DB">
        <w:rPr>
          <w:lang w:val="en-US"/>
        </w:rPr>
        <w:t xml:space="preserve"> the </w:t>
      </w:r>
      <w:r w:rsidR="00631FD5" w:rsidRPr="004455DB">
        <w:rPr>
          <w:lang w:val="en-US"/>
        </w:rPr>
        <w:t xml:space="preserve">interests being acquired by the </w:t>
      </w:r>
      <w:r w:rsidR="0073295D" w:rsidRPr="004455DB">
        <w:rPr>
          <w:lang w:val="en-US"/>
        </w:rPr>
        <w:t>applicant</w:t>
      </w:r>
      <w:r w:rsidRPr="004455DB">
        <w:rPr>
          <w:lang w:val="en-US"/>
        </w:rPr>
        <w:t xml:space="preserve"> is lodged with the relevant authority responsible for receiving </w:t>
      </w:r>
      <w:r w:rsidRPr="00B42CDF">
        <w:rPr>
          <w:lang w:val="en-US"/>
        </w:rPr>
        <w:t>lodgements</w:t>
      </w:r>
      <w:r w:rsidRPr="004455DB">
        <w:rPr>
          <w:lang w:val="en-US"/>
        </w:rPr>
        <w:t xml:space="preserve"> relating</w:t>
      </w:r>
      <w:r>
        <w:rPr>
          <w:lang w:val="en-US"/>
        </w:rPr>
        <w:t xml:space="preserve"> to real property titles</w:t>
      </w:r>
      <w:r w:rsidRPr="003D42CD">
        <w:rPr>
          <w:lang w:val="en-US"/>
        </w:rPr>
        <w:t>; and</w:t>
      </w:r>
    </w:p>
    <w:p w14:paraId="7FA0246D" w14:textId="08920A17" w:rsidR="0097343A" w:rsidRPr="003D42CD" w:rsidRDefault="0097343A" w:rsidP="002B281E">
      <w:pPr>
        <w:pStyle w:val="LI-SectionsubsubparaA"/>
        <w:ind w:left="3402"/>
        <w:rPr>
          <w:lang w:val="en-US"/>
        </w:rPr>
      </w:pPr>
      <w:r w:rsidRPr="003D42CD">
        <w:rPr>
          <w:lang w:val="en-US"/>
        </w:rPr>
        <w:t>(ii)</w:t>
      </w:r>
      <w:r w:rsidRPr="003D42CD">
        <w:rPr>
          <w:lang w:val="en-US"/>
        </w:rPr>
        <w:tab/>
        <w:t xml:space="preserve">the construction of the </w:t>
      </w:r>
      <w:r w:rsidR="00A64331">
        <w:rPr>
          <w:lang w:val="en-US"/>
        </w:rPr>
        <w:t>property</w:t>
      </w:r>
      <w:r>
        <w:rPr>
          <w:lang w:val="en-US"/>
        </w:rPr>
        <w:t xml:space="preserve"> </w:t>
      </w:r>
      <w:r w:rsidRPr="003D42CD">
        <w:rPr>
          <w:lang w:val="en-US"/>
        </w:rPr>
        <w:t xml:space="preserve">to which the interests being acquired by the </w:t>
      </w:r>
      <w:r w:rsidR="00650347">
        <w:rPr>
          <w:lang w:val="en-US"/>
        </w:rPr>
        <w:t>applicant</w:t>
      </w:r>
      <w:r w:rsidR="00650347" w:rsidRPr="003D42CD">
        <w:rPr>
          <w:lang w:val="en-US"/>
        </w:rPr>
        <w:t xml:space="preserve"> </w:t>
      </w:r>
      <w:r w:rsidRPr="003D42CD">
        <w:rPr>
          <w:lang w:val="en-US"/>
        </w:rPr>
        <w:t>relates, and any improvements necessary to permit normal use of th</w:t>
      </w:r>
      <w:r>
        <w:rPr>
          <w:lang w:val="en-US"/>
        </w:rPr>
        <w:t>e</w:t>
      </w:r>
      <w:r w:rsidR="006C63F6">
        <w:rPr>
          <w:lang w:val="en-US"/>
        </w:rPr>
        <w:t xml:space="preserve"> property</w:t>
      </w:r>
      <w:r>
        <w:rPr>
          <w:lang w:val="en-US"/>
        </w:rPr>
        <w:t xml:space="preserve"> under the scheme</w:t>
      </w:r>
      <w:r w:rsidRPr="003D42CD">
        <w:rPr>
          <w:lang w:val="en-US"/>
        </w:rPr>
        <w:t>, is substantially completed;</w:t>
      </w:r>
      <w:r w:rsidR="009C645F">
        <w:rPr>
          <w:lang w:val="en-US"/>
        </w:rPr>
        <w:t xml:space="preserve"> and</w:t>
      </w:r>
    </w:p>
    <w:p w14:paraId="7F893D99" w14:textId="77777777" w:rsidR="002B24A4" w:rsidRDefault="0097343A" w:rsidP="003D0A4A">
      <w:pPr>
        <w:pStyle w:val="LI-Sectionsubparai"/>
        <w:ind w:left="2835"/>
      </w:pPr>
      <w:r w:rsidRPr="003D42CD">
        <w:t>(b)</w:t>
      </w:r>
      <w:r w:rsidRPr="003D42CD">
        <w:tab/>
      </w:r>
      <w:bookmarkStart w:id="70" w:name="_Hlk43718496"/>
      <w:r w:rsidR="002B24A4">
        <w:t xml:space="preserve">if the licensee becomes aware that: </w:t>
      </w:r>
    </w:p>
    <w:p w14:paraId="15A273B9" w14:textId="04B076B7" w:rsidR="002B24A4" w:rsidRDefault="002B24A4" w:rsidP="002B24A4">
      <w:pPr>
        <w:pStyle w:val="LI-Sectionsubparai"/>
      </w:pPr>
      <w:r>
        <w:t>(i)</w:t>
      </w:r>
      <w:r>
        <w:tab/>
      </w:r>
      <w:r w:rsidR="0097343A" w:rsidRPr="003D42CD">
        <w:rPr>
          <w:lang w:val="en-US"/>
        </w:rPr>
        <w:t xml:space="preserve">a </w:t>
      </w:r>
      <w:r w:rsidR="0097343A" w:rsidRPr="003D42CD">
        <w:t>registrable</w:t>
      </w:r>
      <w:r w:rsidR="0097343A" w:rsidRPr="003D42CD">
        <w:rPr>
          <w:lang w:val="en-US"/>
        </w:rPr>
        <w:t xml:space="preserve"> dealing conferring title </w:t>
      </w:r>
      <w:r w:rsidR="00B11307">
        <w:rPr>
          <w:lang w:val="en-US"/>
        </w:rPr>
        <w:t xml:space="preserve">on the applicant </w:t>
      </w:r>
      <w:r w:rsidR="0097343A" w:rsidRPr="003D42CD">
        <w:rPr>
          <w:lang w:val="en-US"/>
        </w:rPr>
        <w:t>to any real property</w:t>
      </w:r>
      <w:r w:rsidR="00F4601E">
        <w:rPr>
          <w:lang w:val="en-US"/>
        </w:rPr>
        <w:t xml:space="preserve"> </w:t>
      </w:r>
      <w:r w:rsidR="00604AC1">
        <w:rPr>
          <w:lang w:val="en-US"/>
        </w:rPr>
        <w:t xml:space="preserve">in relation to the scheme </w:t>
      </w:r>
      <w:r w:rsidR="00A0034C">
        <w:rPr>
          <w:lang w:val="en-US"/>
        </w:rPr>
        <w:t xml:space="preserve">and in relation to </w:t>
      </w:r>
      <w:r w:rsidR="00631FD5">
        <w:rPr>
          <w:lang w:val="en-US"/>
        </w:rPr>
        <w:t xml:space="preserve">the interests being acquired by </w:t>
      </w:r>
      <w:r w:rsidR="00A0034C">
        <w:rPr>
          <w:lang w:val="en-US"/>
        </w:rPr>
        <w:t xml:space="preserve">an applicant </w:t>
      </w:r>
      <w:r w:rsidR="0097343A" w:rsidRPr="003D42CD">
        <w:rPr>
          <w:lang w:val="en-US"/>
        </w:rPr>
        <w:t xml:space="preserve">is </w:t>
      </w:r>
      <w:r w:rsidR="0097343A">
        <w:rPr>
          <w:lang w:val="en-US"/>
        </w:rPr>
        <w:t xml:space="preserve">not </w:t>
      </w:r>
      <w:r w:rsidR="0097343A" w:rsidRPr="003D42CD">
        <w:rPr>
          <w:lang w:val="en-US"/>
        </w:rPr>
        <w:t>lodged with the relevant authority</w:t>
      </w:r>
      <w:r>
        <w:rPr>
          <w:lang w:val="en-US"/>
        </w:rPr>
        <w:t xml:space="preserve"> by the date specified in the Product Disclosure Statement;</w:t>
      </w:r>
      <w:r w:rsidR="0097343A" w:rsidRPr="003D42CD">
        <w:t xml:space="preserve"> </w:t>
      </w:r>
      <w:r w:rsidR="0097343A">
        <w:t xml:space="preserve">or </w:t>
      </w:r>
    </w:p>
    <w:p w14:paraId="76A8F31F" w14:textId="778BED06" w:rsidR="002B24A4" w:rsidRDefault="002B24A4" w:rsidP="002B24A4">
      <w:pPr>
        <w:pStyle w:val="LI-Sectionsubparai"/>
      </w:pPr>
      <w:r>
        <w:t>(ii)</w:t>
      </w:r>
      <w:r>
        <w:tab/>
      </w:r>
      <w:r w:rsidR="0097343A" w:rsidRPr="003D42CD">
        <w:t xml:space="preserve">the </w:t>
      </w:r>
      <w:r w:rsidR="0097343A">
        <w:t>construction</w:t>
      </w:r>
      <w:r w:rsidR="0097343A" w:rsidRPr="003D42CD">
        <w:t xml:space="preserve"> of </w:t>
      </w:r>
      <w:r w:rsidR="0097343A">
        <w:t xml:space="preserve">the </w:t>
      </w:r>
      <w:r w:rsidR="006C63F6">
        <w:t>property</w:t>
      </w:r>
      <w:r w:rsidR="0097343A">
        <w:t xml:space="preserve"> and improvements</w:t>
      </w:r>
      <w:r w:rsidR="0097343A" w:rsidRPr="003D42CD">
        <w:t xml:space="preserve"> is not substantially completed</w:t>
      </w:r>
      <w:r w:rsidRPr="002B24A4">
        <w:t xml:space="preserve"> </w:t>
      </w:r>
      <w:r w:rsidRPr="003D42CD">
        <w:t>by the date specified in the Product Disclosure Statement</w:t>
      </w:r>
      <w:r>
        <w:t>;</w:t>
      </w:r>
      <w:r w:rsidR="0097343A" w:rsidRPr="003D42CD">
        <w:t xml:space="preserve"> </w:t>
      </w:r>
    </w:p>
    <w:p w14:paraId="2C1FBB86" w14:textId="536D27EB" w:rsidR="00E26A7A" w:rsidRDefault="00F321DD" w:rsidP="00F321DD">
      <w:pPr>
        <w:pStyle w:val="LI-SectionsubsubparaA"/>
        <w:ind w:left="2835" w:firstLine="0"/>
        <w:rPr>
          <w:lang w:val="en-US"/>
        </w:rPr>
      </w:pPr>
      <w:r>
        <w:t>return</w:t>
      </w:r>
      <w:r w:rsidR="002B24A4">
        <w:rPr>
          <w:lang w:val="en-US"/>
        </w:rPr>
        <w:t xml:space="preserve"> to </w:t>
      </w:r>
      <w:r>
        <w:rPr>
          <w:lang w:val="en-US"/>
        </w:rPr>
        <w:t xml:space="preserve">the </w:t>
      </w:r>
      <w:r w:rsidR="00A0034C">
        <w:rPr>
          <w:lang w:val="en-US"/>
        </w:rPr>
        <w:t>applicant</w:t>
      </w:r>
      <w:r w:rsidR="002B24A4">
        <w:rPr>
          <w:lang w:val="en-US"/>
        </w:rPr>
        <w:t xml:space="preserve"> </w:t>
      </w:r>
      <w:r w:rsidR="00E26A7A">
        <w:rPr>
          <w:lang w:val="en-US"/>
        </w:rPr>
        <w:t>the following:</w:t>
      </w:r>
      <w:r w:rsidR="00015D0D" w:rsidRPr="00607456">
        <w:rPr>
          <w:lang w:val="en-US"/>
        </w:rPr>
        <w:t xml:space="preserve"> </w:t>
      </w:r>
    </w:p>
    <w:p w14:paraId="64877C93" w14:textId="0B32E0F4" w:rsidR="00E26A7A" w:rsidRDefault="00E26A7A" w:rsidP="00F321DD">
      <w:pPr>
        <w:pStyle w:val="LI-SectionsubsubparaA"/>
        <w:ind w:left="3402"/>
        <w:rPr>
          <w:lang w:val="en-US"/>
        </w:rPr>
      </w:pPr>
      <w:r>
        <w:rPr>
          <w:lang w:val="en-US"/>
        </w:rPr>
        <w:t>(</w:t>
      </w:r>
      <w:r w:rsidR="00F321DD">
        <w:rPr>
          <w:lang w:val="en-US"/>
        </w:rPr>
        <w:t>iii</w:t>
      </w:r>
      <w:r>
        <w:rPr>
          <w:lang w:val="en-US"/>
        </w:rPr>
        <w:t>)</w:t>
      </w:r>
      <w:r>
        <w:rPr>
          <w:lang w:val="en-US"/>
        </w:rPr>
        <w:tab/>
      </w:r>
      <w:r w:rsidR="00E4515C" w:rsidRPr="00607456">
        <w:rPr>
          <w:lang w:val="en-US"/>
        </w:rPr>
        <w:t xml:space="preserve">any </w:t>
      </w:r>
      <w:r w:rsidR="006A2629" w:rsidRPr="00607456">
        <w:rPr>
          <w:lang w:val="en-US"/>
        </w:rPr>
        <w:t xml:space="preserve">deposit </w:t>
      </w:r>
      <w:r w:rsidR="00E4515C" w:rsidRPr="00607456">
        <w:rPr>
          <w:lang w:val="en-US"/>
        </w:rPr>
        <w:t xml:space="preserve">money paid by </w:t>
      </w:r>
      <w:r w:rsidR="00BE7A78">
        <w:rPr>
          <w:lang w:val="en-US"/>
        </w:rPr>
        <w:t xml:space="preserve">the </w:t>
      </w:r>
      <w:r w:rsidR="00A0034C">
        <w:rPr>
          <w:lang w:val="en-US"/>
        </w:rPr>
        <w:t>applicant</w:t>
      </w:r>
      <w:r>
        <w:rPr>
          <w:lang w:val="en-US"/>
        </w:rPr>
        <w:t xml:space="preserve">; </w:t>
      </w:r>
    </w:p>
    <w:p w14:paraId="222E1318" w14:textId="0B8EC9E8" w:rsidR="00E26A7A" w:rsidRDefault="00E26A7A" w:rsidP="00F321DD">
      <w:pPr>
        <w:pStyle w:val="LI-SectionsubsubparaA"/>
        <w:ind w:left="3402"/>
        <w:rPr>
          <w:lang w:val="en-US"/>
        </w:rPr>
      </w:pPr>
      <w:r>
        <w:rPr>
          <w:lang w:val="en-US"/>
        </w:rPr>
        <w:t>(</w:t>
      </w:r>
      <w:r w:rsidR="00F321DD">
        <w:rPr>
          <w:lang w:val="en-US"/>
        </w:rPr>
        <w:t>iv</w:t>
      </w:r>
      <w:r>
        <w:rPr>
          <w:lang w:val="en-US"/>
        </w:rPr>
        <w:t>)</w:t>
      </w:r>
      <w:r>
        <w:rPr>
          <w:lang w:val="en-US"/>
        </w:rPr>
        <w:tab/>
      </w:r>
      <w:r w:rsidR="006A2629" w:rsidRPr="00607456">
        <w:rPr>
          <w:lang w:val="en-US"/>
        </w:rPr>
        <w:t>any income earned on the deposit money</w:t>
      </w:r>
      <w:r>
        <w:rPr>
          <w:lang w:val="en-US"/>
        </w:rPr>
        <w:t xml:space="preserve"> (</w:t>
      </w:r>
      <w:r w:rsidR="00E4515C" w:rsidRPr="00607456">
        <w:rPr>
          <w:lang w:val="en-US"/>
        </w:rPr>
        <w:t>less deductions of any fees and disbursements properly chargeable against the income</w:t>
      </w:r>
      <w:r>
        <w:rPr>
          <w:lang w:val="en-US"/>
        </w:rPr>
        <w:t>);</w:t>
      </w:r>
      <w:r w:rsidR="00AD561E" w:rsidRPr="00607456">
        <w:rPr>
          <w:lang w:val="en-US"/>
        </w:rPr>
        <w:t xml:space="preserve"> </w:t>
      </w:r>
    </w:p>
    <w:p w14:paraId="3DA269F3" w14:textId="7FE46D51" w:rsidR="0097343A" w:rsidRPr="00607456" w:rsidRDefault="00E26A7A" w:rsidP="00F321DD">
      <w:pPr>
        <w:pStyle w:val="LI-SectionsubsubparaA"/>
        <w:ind w:left="3402"/>
        <w:rPr>
          <w:lang w:val="en-US"/>
        </w:rPr>
      </w:pPr>
      <w:r>
        <w:rPr>
          <w:lang w:val="en-US"/>
        </w:rPr>
        <w:t>(</w:t>
      </w:r>
      <w:r w:rsidR="00F321DD">
        <w:rPr>
          <w:lang w:val="en-US"/>
        </w:rPr>
        <w:t>v</w:t>
      </w:r>
      <w:r>
        <w:rPr>
          <w:lang w:val="en-US"/>
        </w:rPr>
        <w:t>)</w:t>
      </w:r>
      <w:r>
        <w:rPr>
          <w:lang w:val="en-US"/>
        </w:rPr>
        <w:tab/>
      </w:r>
      <w:r w:rsidR="00AD561E" w:rsidRPr="00607456">
        <w:rPr>
          <w:lang w:val="en-US"/>
        </w:rPr>
        <w:t>any amounts paid under a contract with a related finance provider</w:t>
      </w:r>
      <w:r w:rsidR="00A445F2" w:rsidRPr="00607456">
        <w:rPr>
          <w:lang w:val="en-US"/>
        </w:rPr>
        <w:t>;</w:t>
      </w:r>
      <w:r w:rsidR="006A2629" w:rsidRPr="00607456">
        <w:rPr>
          <w:lang w:val="en-US"/>
        </w:rPr>
        <w:t xml:space="preserve"> and</w:t>
      </w:r>
    </w:p>
    <w:bookmarkEnd w:id="70"/>
    <w:p w14:paraId="1AC76EF7" w14:textId="237AB001" w:rsidR="0097343A" w:rsidRDefault="00604AC1" w:rsidP="007312E9">
      <w:pPr>
        <w:pStyle w:val="LI-Sectionsubparai"/>
        <w:ind w:left="2835"/>
        <w:rPr>
          <w:lang w:val="en-US"/>
        </w:rPr>
      </w:pPr>
      <w:r>
        <w:t>(c)</w:t>
      </w:r>
      <w:r>
        <w:tab/>
      </w:r>
      <w:r w:rsidR="00F321DD">
        <w:t xml:space="preserve">ensure that </w:t>
      </w:r>
      <w:r w:rsidR="00F9228E" w:rsidRPr="003D42CD">
        <w:t xml:space="preserve">any </w:t>
      </w:r>
      <w:r w:rsidR="00F9228E">
        <w:t>amount it requires to be paid</w:t>
      </w:r>
      <w:r w:rsidR="00F9228E" w:rsidRPr="003D42CD">
        <w:t xml:space="preserve"> </w:t>
      </w:r>
      <w:r w:rsidR="00F9228E">
        <w:t>by a</w:t>
      </w:r>
      <w:r w:rsidR="00A0034C">
        <w:t>n applicant</w:t>
      </w:r>
      <w:r w:rsidR="00F9228E">
        <w:t xml:space="preserve"> </w:t>
      </w:r>
      <w:r w:rsidR="00F9228E" w:rsidRPr="003D42CD">
        <w:t xml:space="preserve">for the acquisition </w:t>
      </w:r>
      <w:r w:rsidR="00F9228E">
        <w:t xml:space="preserve">of an </w:t>
      </w:r>
      <w:r w:rsidR="00F9228E" w:rsidRPr="003D42CD">
        <w:t xml:space="preserve">interest in the scheme </w:t>
      </w:r>
      <w:r w:rsidR="00F9228E">
        <w:t>(including any amount paid under a contract with a related finance provider) is</w:t>
      </w:r>
      <w:r w:rsidR="00F9228E" w:rsidRPr="003D42CD">
        <w:t xml:space="preserve"> </w:t>
      </w:r>
      <w:r w:rsidR="00A0034C">
        <w:t>no more</w:t>
      </w:r>
      <w:r w:rsidR="00A0034C" w:rsidRPr="003D42CD">
        <w:t xml:space="preserve"> </w:t>
      </w:r>
      <w:r w:rsidR="00F9228E" w:rsidRPr="003D42CD">
        <w:t xml:space="preserve">than 30% in value of the </w:t>
      </w:r>
      <w:r w:rsidR="00AC57F6">
        <w:t xml:space="preserve">price payable for </w:t>
      </w:r>
      <w:r w:rsidR="00F9228E" w:rsidRPr="003D42CD">
        <w:t>the interest</w:t>
      </w:r>
      <w:r w:rsidR="00F9228E">
        <w:t xml:space="preserve">, </w:t>
      </w:r>
      <w:r w:rsidR="00390C29">
        <w:t xml:space="preserve">if </w:t>
      </w:r>
      <w:r w:rsidR="00F9228E">
        <w:t xml:space="preserve">the property development or </w:t>
      </w:r>
      <w:r w:rsidR="00390C29">
        <w:t xml:space="preserve">part of the property development has not been completed to the stage at which it is </w:t>
      </w:r>
      <w:r w:rsidR="009D620D">
        <w:t>ready for occupation</w:t>
      </w:r>
      <w:r w:rsidR="006A2629">
        <w:rPr>
          <w:lang w:val="en-US"/>
        </w:rPr>
        <w:t>.</w:t>
      </w:r>
    </w:p>
    <w:bookmarkEnd w:id="69"/>
    <w:p w14:paraId="4030B0D8" w14:textId="77777777" w:rsidR="0097343A" w:rsidRPr="003D42CD" w:rsidRDefault="0097343A" w:rsidP="00C52EDA">
      <w:pPr>
        <w:pStyle w:val="LI-Sectionparaa"/>
        <w:ind w:left="1701" w:firstLine="0"/>
        <w:rPr>
          <w:i/>
        </w:rPr>
      </w:pPr>
      <w:r>
        <w:rPr>
          <w:i/>
        </w:rPr>
        <w:t>P</w:t>
      </w:r>
      <w:r w:rsidRPr="003D42CD">
        <w:rPr>
          <w:i/>
        </w:rPr>
        <w:t xml:space="preserve">oints-based programs </w:t>
      </w:r>
    </w:p>
    <w:p w14:paraId="26FD1A5F" w14:textId="5C3E57EA" w:rsidR="0097343A" w:rsidRDefault="0097343A" w:rsidP="00E451B5">
      <w:pPr>
        <w:pStyle w:val="LI-Sectionparaa"/>
        <w:spacing w:after="120"/>
        <w:ind w:left="2268"/>
      </w:pPr>
      <w:r w:rsidRPr="003D42CD">
        <w:t>(</w:t>
      </w:r>
      <w:r w:rsidR="0061236A">
        <w:t>1</w:t>
      </w:r>
      <w:r w:rsidR="00362BCC">
        <w:t>9</w:t>
      </w:r>
      <w:r w:rsidRPr="003D42CD">
        <w:t>)</w:t>
      </w:r>
      <w:r w:rsidRPr="003D42CD">
        <w:tab/>
      </w:r>
      <w:bookmarkStart w:id="71" w:name="_Hlk42623601"/>
      <w:r w:rsidR="00C52EDA">
        <w:t>A licensee that is t</w:t>
      </w:r>
      <w:r>
        <w:t xml:space="preserve">he </w:t>
      </w:r>
      <w:r w:rsidRPr="00C514BB">
        <w:t>responsible entity</w:t>
      </w:r>
      <w:r>
        <w:t xml:space="preserve"> </w:t>
      </w:r>
      <w:r w:rsidRPr="00C514BB">
        <w:t xml:space="preserve">of a registered time-sharing scheme </w:t>
      </w:r>
      <w:r w:rsidR="003D0A4A">
        <w:t xml:space="preserve">that operates </w:t>
      </w:r>
      <w:r w:rsidRPr="00C514BB">
        <w:t>a points-based program must</w:t>
      </w:r>
      <w:r>
        <w:t>:</w:t>
      </w:r>
    </w:p>
    <w:p w14:paraId="56E9886D" w14:textId="511AAFE5" w:rsidR="0097343A" w:rsidRDefault="0097343A" w:rsidP="002B281E">
      <w:pPr>
        <w:pStyle w:val="LI-Sectionsubparai"/>
        <w:ind w:left="2835"/>
      </w:pPr>
      <w:r>
        <w:t>(a)</w:t>
      </w:r>
      <w:r>
        <w:tab/>
        <w:t xml:space="preserve">ensure that </w:t>
      </w:r>
      <w:r w:rsidRPr="006523FB">
        <w:t>issues of interests</w:t>
      </w:r>
      <w:r>
        <w:t xml:space="preserve"> in the scheme</w:t>
      </w:r>
      <w:r w:rsidRPr="006523FB">
        <w:t xml:space="preserve"> only occur where the responsible entity is satisfied on reasonabl</w:t>
      </w:r>
      <w:r>
        <w:t xml:space="preserve">e grounds that existing members of the scheme </w:t>
      </w:r>
      <w:r w:rsidR="00702664">
        <w:t xml:space="preserve">(if any) </w:t>
      </w:r>
      <w:r w:rsidRPr="006523FB">
        <w:t>will continue to have access to the benefits of the scheme that they would reasonably expect to hav</w:t>
      </w:r>
      <w:r>
        <w:t>e based on:</w:t>
      </w:r>
    </w:p>
    <w:p w14:paraId="5823963D" w14:textId="54DEEE5A" w:rsidR="0097343A" w:rsidRPr="004455DB" w:rsidRDefault="0097343A" w:rsidP="002B281E">
      <w:pPr>
        <w:pStyle w:val="LI-Sectionsubparai"/>
      </w:pPr>
      <w:r>
        <w:t>(i)</w:t>
      </w:r>
      <w:r>
        <w:tab/>
      </w:r>
      <w:r w:rsidR="00631FD5">
        <w:t xml:space="preserve">the </w:t>
      </w:r>
      <w:r>
        <w:t>Product Disclosure Statement</w:t>
      </w:r>
      <w:r w:rsidR="00631FD5">
        <w:t>s</w:t>
      </w:r>
      <w:r>
        <w:t xml:space="preserve"> for an interest in the scheme </w:t>
      </w:r>
      <w:r w:rsidR="00631FD5">
        <w:t xml:space="preserve">that were in use </w:t>
      </w:r>
      <w:r>
        <w:t>at the time</w:t>
      </w:r>
      <w:r w:rsidR="00631FD5">
        <w:t>s</w:t>
      </w:r>
      <w:r>
        <w:t xml:space="preserve"> the interest</w:t>
      </w:r>
      <w:r w:rsidR="00631FD5">
        <w:t>s</w:t>
      </w:r>
      <w:r>
        <w:t xml:space="preserve"> </w:t>
      </w:r>
      <w:r w:rsidR="00631FD5" w:rsidRPr="004455DB">
        <w:t xml:space="preserve">were </w:t>
      </w:r>
      <w:r w:rsidRPr="004455DB">
        <w:t xml:space="preserve">acquired </w:t>
      </w:r>
      <w:r w:rsidR="00775D4F" w:rsidRPr="004455DB">
        <w:t xml:space="preserve">by </w:t>
      </w:r>
      <w:r w:rsidR="00631FD5" w:rsidRPr="00AC1111">
        <w:t>the</w:t>
      </w:r>
      <w:r w:rsidR="00775D4F" w:rsidRPr="00AC1111">
        <w:t xml:space="preserve"> </w:t>
      </w:r>
      <w:r w:rsidR="00775D4F" w:rsidRPr="004455DB">
        <w:t xml:space="preserve">existing </w:t>
      </w:r>
      <w:r w:rsidRPr="004455DB">
        <w:t>member</w:t>
      </w:r>
      <w:r w:rsidR="00631FD5" w:rsidRPr="004455DB">
        <w:t>s;</w:t>
      </w:r>
      <w:r w:rsidRPr="004455DB">
        <w:t xml:space="preserve"> and </w:t>
      </w:r>
    </w:p>
    <w:p w14:paraId="6847776D" w14:textId="67123590" w:rsidR="0097343A" w:rsidRDefault="0097343A" w:rsidP="002B281E">
      <w:pPr>
        <w:pStyle w:val="LI-Sectionsubparai"/>
      </w:pPr>
      <w:r w:rsidRPr="004455DB">
        <w:t>(ii)</w:t>
      </w:r>
      <w:r w:rsidRPr="004455DB">
        <w:tab/>
        <w:t xml:space="preserve">advertisements and promotional material for an interest in the scheme </w:t>
      </w:r>
      <w:r w:rsidR="00631FD5" w:rsidRPr="004455DB">
        <w:t>that were</w:t>
      </w:r>
      <w:r w:rsidRPr="004455DB">
        <w:t xml:space="preserve"> in use </w:t>
      </w:r>
      <w:r w:rsidR="00775D4F" w:rsidRPr="004455DB">
        <w:t xml:space="preserve">at </w:t>
      </w:r>
      <w:r w:rsidRPr="004455DB">
        <w:t>the time</w:t>
      </w:r>
      <w:r w:rsidR="00631FD5" w:rsidRPr="00AC1111">
        <w:t>s</w:t>
      </w:r>
      <w:r w:rsidRPr="004455DB">
        <w:t xml:space="preserve"> </w:t>
      </w:r>
      <w:r w:rsidR="00631FD5" w:rsidRPr="00AC1111">
        <w:t>the</w:t>
      </w:r>
      <w:r w:rsidR="00775D4F" w:rsidRPr="00AC1111">
        <w:t xml:space="preserve"> </w:t>
      </w:r>
      <w:r w:rsidR="00775D4F" w:rsidRPr="004455DB">
        <w:t>existing member acquired interest</w:t>
      </w:r>
      <w:r w:rsidR="00631FD5" w:rsidRPr="00AC1111">
        <w:t>s</w:t>
      </w:r>
      <w:r w:rsidR="00775D4F" w:rsidRPr="004455DB">
        <w:t xml:space="preserve"> in the </w:t>
      </w:r>
      <w:r w:rsidR="00775D4F" w:rsidRPr="00AC1111">
        <w:t>scheme</w:t>
      </w:r>
      <w:r w:rsidRPr="004455DB">
        <w:t>;</w:t>
      </w:r>
      <w:r w:rsidR="00854486">
        <w:t xml:space="preserve"> and</w:t>
      </w:r>
    </w:p>
    <w:p w14:paraId="18BD8590" w14:textId="77777777" w:rsidR="0097343A" w:rsidRDefault="0097343A" w:rsidP="002B281E">
      <w:pPr>
        <w:pStyle w:val="LI-Sectionparaa"/>
        <w:spacing w:after="120"/>
      </w:pPr>
      <w:r>
        <w:t>(b)</w:t>
      </w:r>
      <w:r>
        <w:tab/>
      </w:r>
      <w:bookmarkStart w:id="72" w:name="_Hlk43729330"/>
      <w:r w:rsidRPr="00C514BB">
        <w:t>establish and maintain compliance measures that ensure, as far as is reasonably practical, that</w:t>
      </w:r>
      <w:bookmarkEnd w:id="72"/>
      <w:r w:rsidRPr="00C514BB">
        <w:t>:</w:t>
      </w:r>
    </w:p>
    <w:p w14:paraId="39B9AD8B" w14:textId="7F3789BD" w:rsidR="0097343A" w:rsidRDefault="0097343A" w:rsidP="002B281E">
      <w:pPr>
        <w:pStyle w:val="LI-Sectionparaa"/>
        <w:ind w:left="3402"/>
      </w:pPr>
      <w:r>
        <w:t>(i)</w:t>
      </w:r>
      <w:r>
        <w:tab/>
        <w:t>for an allocation points-based program:</w:t>
      </w:r>
    </w:p>
    <w:p w14:paraId="23438B3C" w14:textId="4BDD745E" w:rsidR="0097343A" w:rsidRDefault="0097343A" w:rsidP="002B281E">
      <w:pPr>
        <w:pStyle w:val="LI-SectionsubsubparaA"/>
      </w:pPr>
      <w:r>
        <w:t>(A)</w:t>
      </w:r>
      <w:r>
        <w:tab/>
      </w:r>
      <w:r w:rsidRPr="00C514BB">
        <w:t xml:space="preserve">the </w:t>
      </w:r>
      <w:r w:rsidRPr="00BA46D9">
        <w:t xml:space="preserve">pricing of the points issued to members is </w:t>
      </w:r>
      <w:r w:rsidR="0055093D">
        <w:t>in accordance</w:t>
      </w:r>
      <w:r w:rsidR="0055093D" w:rsidRPr="00BA46D9">
        <w:t xml:space="preserve"> </w:t>
      </w:r>
      <w:r w:rsidRPr="00BA46D9">
        <w:t>with</w:t>
      </w:r>
      <w:r>
        <w:t xml:space="preserve"> </w:t>
      </w:r>
      <w:r w:rsidRPr="00BA46D9">
        <w:t xml:space="preserve">the </w:t>
      </w:r>
      <w:r>
        <w:t xml:space="preserve">scheme’s </w:t>
      </w:r>
      <w:r w:rsidRPr="00BA46D9">
        <w:t>constitution</w:t>
      </w:r>
      <w:r>
        <w:t xml:space="preserve"> and</w:t>
      </w:r>
      <w:r w:rsidRPr="00BA46D9">
        <w:t xml:space="preserve"> </w:t>
      </w:r>
      <w:r>
        <w:t xml:space="preserve">the </w:t>
      </w:r>
      <w:r w:rsidRPr="00BA46D9">
        <w:t>P</w:t>
      </w:r>
      <w:r>
        <w:t xml:space="preserve">roduct </w:t>
      </w:r>
      <w:r w:rsidRPr="00BA46D9">
        <w:t>D</w:t>
      </w:r>
      <w:r>
        <w:t xml:space="preserve">isclosure </w:t>
      </w:r>
      <w:r w:rsidRPr="00BA46D9">
        <w:t>S</w:t>
      </w:r>
      <w:r>
        <w:t>tatement</w:t>
      </w:r>
      <w:r w:rsidRPr="00BA46D9">
        <w:t xml:space="preserve"> for </w:t>
      </w:r>
      <w:r>
        <w:t xml:space="preserve">an interest in </w:t>
      </w:r>
      <w:r w:rsidRPr="00BA46D9">
        <w:t>the scheme</w:t>
      </w:r>
      <w:r w:rsidRPr="00C514BB">
        <w:t xml:space="preserve">; </w:t>
      </w:r>
      <w:r w:rsidR="00854486">
        <w:t>and</w:t>
      </w:r>
    </w:p>
    <w:p w14:paraId="71413930" w14:textId="175C8AAB" w:rsidR="0097343A" w:rsidRDefault="0097343A" w:rsidP="002B281E">
      <w:pPr>
        <w:pStyle w:val="LI-SectionsubsubparaA"/>
      </w:pPr>
      <w:r>
        <w:t>(B)</w:t>
      </w:r>
      <w:r>
        <w:tab/>
      </w:r>
      <w:r w:rsidRPr="00BA46D9">
        <w:t xml:space="preserve">the total </w:t>
      </w:r>
      <w:r w:rsidR="0055093D">
        <w:t xml:space="preserve">number of </w:t>
      </w:r>
      <w:r w:rsidRPr="00BA46D9">
        <w:t xml:space="preserve">points issued to members </w:t>
      </w:r>
      <w:r w:rsidR="0055093D">
        <w:t xml:space="preserve">for </w:t>
      </w:r>
      <w:r w:rsidR="0055093D" w:rsidRPr="00BA46D9">
        <w:t xml:space="preserve">scheme accommodation </w:t>
      </w:r>
      <w:r w:rsidR="0055093D">
        <w:t>is in accordance with the scheme’s constitution</w:t>
      </w:r>
      <w:r>
        <w:t>; and</w:t>
      </w:r>
    </w:p>
    <w:p w14:paraId="6E3BCFB6" w14:textId="2D79A0DB" w:rsidR="0097343A" w:rsidRDefault="0097343A" w:rsidP="002B281E">
      <w:pPr>
        <w:pStyle w:val="LI-SectionsubsubparaA"/>
      </w:pPr>
      <w:r>
        <w:t>(C)</w:t>
      </w:r>
      <w:r>
        <w:tab/>
        <w:t xml:space="preserve">the allocation of periodic points to each </w:t>
      </w:r>
      <w:r w:rsidRPr="00BA46D9">
        <w:t xml:space="preserve">member </w:t>
      </w:r>
      <w:r w:rsidR="0055093D">
        <w:t>occurs</w:t>
      </w:r>
      <w:r>
        <w:t xml:space="preserve"> </w:t>
      </w:r>
      <w:r w:rsidRPr="00BA46D9">
        <w:t xml:space="preserve">in accordance with the </w:t>
      </w:r>
      <w:r>
        <w:t xml:space="preserve">scheme’s </w:t>
      </w:r>
      <w:r w:rsidRPr="00BA46D9">
        <w:t xml:space="preserve">constitution and </w:t>
      </w:r>
      <w:r>
        <w:t xml:space="preserve">the </w:t>
      </w:r>
      <w:r w:rsidR="0055093D">
        <w:t xml:space="preserve">relevant </w:t>
      </w:r>
      <w:r>
        <w:t>Product Disclosure Statement.</w:t>
      </w:r>
    </w:p>
    <w:p w14:paraId="079C5AE7" w14:textId="72CF09D6" w:rsidR="0097343A" w:rsidRDefault="0097343A" w:rsidP="002B281E">
      <w:pPr>
        <w:pStyle w:val="LI-Sectionparaa"/>
        <w:ind w:left="3402"/>
      </w:pPr>
      <w:r>
        <w:t>(ii)</w:t>
      </w:r>
      <w:r>
        <w:tab/>
        <w:t xml:space="preserve">for a PAYG points-based program: </w:t>
      </w:r>
    </w:p>
    <w:p w14:paraId="1458050C" w14:textId="3EA133EC" w:rsidR="0097343A" w:rsidRDefault="0097343A" w:rsidP="002B281E">
      <w:pPr>
        <w:pStyle w:val="LI-SectionsubsubparaA"/>
      </w:pPr>
      <w:r>
        <w:t>(A)</w:t>
      </w:r>
      <w:r>
        <w:tab/>
        <w:t xml:space="preserve">the price paid for interests (including </w:t>
      </w:r>
      <w:r w:rsidR="00AE70A4">
        <w:t xml:space="preserve">in relation to </w:t>
      </w:r>
      <w:r>
        <w:t xml:space="preserve">PAYG points) </w:t>
      </w:r>
      <w:r w:rsidR="003D0A4A">
        <w:t xml:space="preserve">is </w:t>
      </w:r>
      <w:r w:rsidR="0055093D">
        <w:t xml:space="preserve">in accordance </w:t>
      </w:r>
      <w:r>
        <w:t xml:space="preserve">with the scheme’s constitution and the </w:t>
      </w:r>
      <w:r w:rsidRPr="00BA46D9">
        <w:t>P</w:t>
      </w:r>
      <w:r>
        <w:t xml:space="preserve">roduct </w:t>
      </w:r>
      <w:r w:rsidRPr="00BA46D9">
        <w:t>D</w:t>
      </w:r>
      <w:r>
        <w:t xml:space="preserve">isclosure </w:t>
      </w:r>
      <w:r w:rsidRPr="00BA46D9">
        <w:t>S</w:t>
      </w:r>
      <w:r>
        <w:t>tatement</w:t>
      </w:r>
      <w:r w:rsidRPr="00BA46D9">
        <w:t xml:space="preserve"> for </w:t>
      </w:r>
      <w:r>
        <w:t xml:space="preserve">an interest in </w:t>
      </w:r>
      <w:r w:rsidRPr="00BA46D9">
        <w:t>the scheme</w:t>
      </w:r>
      <w:r>
        <w:t>;</w:t>
      </w:r>
      <w:r w:rsidR="00854486">
        <w:t xml:space="preserve"> and</w:t>
      </w:r>
      <w:r>
        <w:t xml:space="preserve"> </w:t>
      </w:r>
    </w:p>
    <w:p w14:paraId="0FC64885" w14:textId="5BFC651E" w:rsidR="0097343A" w:rsidRPr="004455DB" w:rsidRDefault="0097343A" w:rsidP="002B281E">
      <w:pPr>
        <w:pStyle w:val="LI-SectionsubsubparaA"/>
      </w:pPr>
      <w:r>
        <w:t>(B)</w:t>
      </w:r>
      <w:r>
        <w:tab/>
        <w:t xml:space="preserve">the total number of PAYG points </w:t>
      </w:r>
      <w:r w:rsidR="003D0A4A">
        <w:t>issued to</w:t>
      </w:r>
      <w:r>
        <w:t xml:space="preserve"> members is in accordance with the scheme’s </w:t>
      </w:r>
      <w:r w:rsidRPr="004455DB">
        <w:t>constitution; and</w:t>
      </w:r>
    </w:p>
    <w:p w14:paraId="44D8E1C5" w14:textId="5E7E23C7" w:rsidR="0097343A" w:rsidRPr="004455DB" w:rsidRDefault="0097343A" w:rsidP="006A03A1">
      <w:pPr>
        <w:pStyle w:val="LI-SectionsubsubparaA"/>
      </w:pPr>
      <w:r w:rsidRPr="004455DB">
        <w:t>(</w:t>
      </w:r>
      <w:r w:rsidR="002B281E" w:rsidRPr="004455DB">
        <w:t>C</w:t>
      </w:r>
      <w:r w:rsidRPr="004455DB">
        <w:t>)</w:t>
      </w:r>
      <w:r w:rsidRPr="004455DB">
        <w:tab/>
      </w:r>
      <w:r w:rsidR="004455DB">
        <w:t>PAYG points are redeemed for the use of scheme property at the time the points are purchased</w:t>
      </w:r>
      <w:r w:rsidRPr="004455DB">
        <w:t>.</w:t>
      </w:r>
    </w:p>
    <w:bookmarkEnd w:id="71"/>
    <w:p w14:paraId="4F5A1908" w14:textId="77777777" w:rsidR="0097343A" w:rsidRPr="008C32A2" w:rsidRDefault="0097343A" w:rsidP="00C65E78">
      <w:pPr>
        <w:pStyle w:val="LI-Sectionparaa"/>
        <w:ind w:left="1701" w:firstLine="0"/>
        <w:rPr>
          <w:i/>
        </w:rPr>
      </w:pPr>
      <w:r w:rsidRPr="004455DB">
        <w:rPr>
          <w:i/>
        </w:rPr>
        <w:t>Deemed compliance with licence conditions</w:t>
      </w:r>
    </w:p>
    <w:p w14:paraId="37CBD5C9" w14:textId="61626B80" w:rsidR="002A4DC1" w:rsidRDefault="0097343A" w:rsidP="002A4DC1">
      <w:pPr>
        <w:pStyle w:val="LI-Sectionparaa"/>
        <w:spacing w:after="120"/>
        <w:ind w:left="2268"/>
      </w:pPr>
      <w:r w:rsidRPr="003D42CD">
        <w:t>(</w:t>
      </w:r>
      <w:r w:rsidR="00362BCC">
        <w:t>20</w:t>
      </w:r>
      <w:r w:rsidRPr="003D42CD">
        <w:t>)</w:t>
      </w:r>
      <w:r w:rsidRPr="003D42CD">
        <w:tab/>
      </w:r>
      <w:r w:rsidR="002A4DC1">
        <w:t xml:space="preserve">A licensee </w:t>
      </w:r>
      <w:r w:rsidR="00117F4C">
        <w:t xml:space="preserve">referred to in subsection (1) or (2) </w:t>
      </w:r>
      <w:r w:rsidR="002A4DC1">
        <w:t xml:space="preserve">that complies with the subsections specified in column </w:t>
      </w:r>
      <w:r w:rsidR="00647BAF">
        <w:t>2</w:t>
      </w:r>
      <w:r w:rsidR="002A4DC1">
        <w:t xml:space="preserve"> of the table</w:t>
      </w:r>
      <w:r w:rsidR="00647BAF">
        <w:t xml:space="preserve"> below</w:t>
      </w:r>
      <w:r w:rsidR="002A4DC1">
        <w:t xml:space="preserve"> has the effect specified in column </w:t>
      </w:r>
      <w:r w:rsidR="00647BAF">
        <w:t>3</w:t>
      </w:r>
      <w:r w:rsidR="002A4DC1">
        <w:t xml:space="preserve"> of the table. </w:t>
      </w:r>
    </w:p>
    <w:tbl>
      <w:tblPr>
        <w:tblW w:w="7658" w:type="dxa"/>
        <w:tblInd w:w="1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2126"/>
        <w:gridCol w:w="3544"/>
        <w:gridCol w:w="428"/>
      </w:tblGrid>
      <w:tr w:rsidR="00647BAF" w:rsidRPr="00EC58F9" w14:paraId="0D41C880" w14:textId="77777777" w:rsidTr="00501C13">
        <w:trPr>
          <w:tblHeader/>
        </w:trPr>
        <w:tc>
          <w:tcPr>
            <w:tcW w:w="7658" w:type="dxa"/>
            <w:gridSpan w:val="4"/>
            <w:tcBorders>
              <w:top w:val="single" w:sz="12" w:space="0" w:color="auto"/>
              <w:left w:val="nil"/>
              <w:bottom w:val="single" w:sz="8" w:space="0" w:color="auto"/>
              <w:right w:val="nil"/>
            </w:tcBorders>
          </w:tcPr>
          <w:p w14:paraId="21D54195" w14:textId="77777777" w:rsidR="00647BAF" w:rsidRPr="00A3034B" w:rsidRDefault="00647BAF" w:rsidP="00647BAF">
            <w:pPr>
              <w:keepNext/>
              <w:spacing w:before="100" w:beforeAutospacing="1" w:after="100" w:afterAutospacing="1" w:line="240" w:lineRule="auto"/>
              <w:ind w:left="1032"/>
              <w:rPr>
                <w:rFonts w:eastAsia="Times New Roman"/>
                <w:b/>
                <w:bCs/>
                <w:sz w:val="24"/>
                <w:szCs w:val="24"/>
                <w:lang w:eastAsia="en-AU"/>
              </w:rPr>
            </w:pPr>
            <w:r w:rsidRPr="003C37A7">
              <w:rPr>
                <w:rFonts w:eastAsia="Times New Roman"/>
                <w:b/>
                <w:bCs/>
                <w:sz w:val="24"/>
                <w:szCs w:val="24"/>
                <w:lang w:eastAsia="en-AU"/>
              </w:rPr>
              <w:t>Deemed compliance with licence conditions</w:t>
            </w:r>
          </w:p>
        </w:tc>
      </w:tr>
      <w:tr w:rsidR="00647BAF" w:rsidRPr="00E23AFC" w14:paraId="7C999BC0" w14:textId="77777777" w:rsidTr="00501C13">
        <w:trPr>
          <w:gridAfter w:val="1"/>
          <w:wAfter w:w="428" w:type="dxa"/>
          <w:tblHeader/>
        </w:trPr>
        <w:tc>
          <w:tcPr>
            <w:tcW w:w="1560" w:type="dxa"/>
            <w:tcBorders>
              <w:top w:val="nil"/>
              <w:left w:val="nil"/>
              <w:bottom w:val="single" w:sz="12" w:space="0" w:color="auto"/>
              <w:right w:val="nil"/>
            </w:tcBorders>
          </w:tcPr>
          <w:p w14:paraId="300F5E71" w14:textId="3C1327BC" w:rsidR="00647BAF" w:rsidRPr="003C37A7" w:rsidRDefault="00647BAF" w:rsidP="005460F6">
            <w:pPr>
              <w:keepNext/>
              <w:spacing w:before="100" w:beforeAutospacing="1" w:after="100" w:afterAutospacing="1" w:line="240" w:lineRule="auto"/>
              <w:ind w:left="36"/>
              <w:rPr>
                <w:rFonts w:eastAsia="Times New Roman"/>
                <w:b/>
                <w:bCs/>
                <w:sz w:val="24"/>
                <w:szCs w:val="24"/>
                <w:lang w:eastAsia="en-AU"/>
              </w:rPr>
            </w:pPr>
            <w:r>
              <w:rPr>
                <w:rFonts w:eastAsia="Times New Roman"/>
                <w:b/>
                <w:bCs/>
                <w:sz w:val="24"/>
                <w:szCs w:val="24"/>
                <w:lang w:eastAsia="en-AU"/>
              </w:rPr>
              <w:t>Item</w:t>
            </w:r>
          </w:p>
        </w:tc>
        <w:tc>
          <w:tcPr>
            <w:tcW w:w="2126" w:type="dxa"/>
            <w:tcBorders>
              <w:top w:val="nil"/>
              <w:left w:val="nil"/>
              <w:bottom w:val="single" w:sz="12" w:space="0" w:color="auto"/>
              <w:right w:val="nil"/>
            </w:tcBorders>
            <w:tcMar>
              <w:top w:w="0" w:type="dxa"/>
              <w:left w:w="108" w:type="dxa"/>
              <w:bottom w:w="0" w:type="dxa"/>
              <w:right w:w="108" w:type="dxa"/>
            </w:tcMar>
            <w:hideMark/>
          </w:tcPr>
          <w:p w14:paraId="35A07081" w14:textId="59DE0B9D" w:rsidR="00647BAF" w:rsidRDefault="00647BAF" w:rsidP="005460F6">
            <w:pPr>
              <w:keepNext/>
              <w:spacing w:before="100" w:beforeAutospacing="1" w:after="100" w:afterAutospacing="1" w:line="240" w:lineRule="auto"/>
              <w:ind w:left="36"/>
              <w:rPr>
                <w:rFonts w:eastAsia="Times New Roman"/>
                <w:b/>
                <w:bCs/>
                <w:sz w:val="24"/>
                <w:szCs w:val="24"/>
                <w:lang w:eastAsia="en-AU"/>
              </w:rPr>
            </w:pPr>
            <w:r>
              <w:rPr>
                <w:rFonts w:eastAsia="Times New Roman"/>
                <w:b/>
                <w:bCs/>
                <w:sz w:val="24"/>
                <w:szCs w:val="24"/>
                <w:lang w:eastAsia="en-AU"/>
              </w:rPr>
              <w:t>Column 2</w:t>
            </w:r>
          </w:p>
          <w:p w14:paraId="2FB58209" w14:textId="77777777" w:rsidR="00647BAF" w:rsidRPr="003C37A7" w:rsidRDefault="00647BAF" w:rsidP="005460F6">
            <w:pPr>
              <w:keepNext/>
              <w:spacing w:before="100" w:beforeAutospacing="1" w:after="100" w:afterAutospacing="1" w:line="240" w:lineRule="auto"/>
              <w:ind w:left="36"/>
              <w:rPr>
                <w:rFonts w:eastAsia="Times New Roman"/>
                <w:sz w:val="24"/>
                <w:szCs w:val="24"/>
                <w:lang w:eastAsia="en-AU"/>
              </w:rPr>
            </w:pPr>
            <w:r w:rsidRPr="003C37A7">
              <w:rPr>
                <w:rFonts w:eastAsia="Times New Roman"/>
                <w:b/>
                <w:bCs/>
                <w:sz w:val="24"/>
                <w:szCs w:val="24"/>
                <w:lang w:eastAsia="en-AU"/>
              </w:rPr>
              <w:t>A licensee who complies with:</w:t>
            </w:r>
          </w:p>
        </w:tc>
        <w:tc>
          <w:tcPr>
            <w:tcW w:w="3544" w:type="dxa"/>
            <w:tcBorders>
              <w:top w:val="nil"/>
              <w:left w:val="nil"/>
              <w:bottom w:val="single" w:sz="12" w:space="0" w:color="auto"/>
              <w:right w:val="nil"/>
            </w:tcBorders>
            <w:tcMar>
              <w:top w:w="0" w:type="dxa"/>
              <w:left w:w="108" w:type="dxa"/>
              <w:bottom w:w="0" w:type="dxa"/>
              <w:right w:w="108" w:type="dxa"/>
            </w:tcMar>
            <w:hideMark/>
          </w:tcPr>
          <w:p w14:paraId="5491EB0F" w14:textId="6A62153F" w:rsidR="00647BAF" w:rsidRDefault="00647BAF" w:rsidP="005460F6">
            <w:pPr>
              <w:keepNext/>
              <w:spacing w:before="100" w:beforeAutospacing="1" w:after="100" w:afterAutospacing="1" w:line="240" w:lineRule="auto"/>
              <w:rPr>
                <w:rFonts w:eastAsia="Times New Roman"/>
                <w:b/>
                <w:bCs/>
                <w:sz w:val="24"/>
                <w:szCs w:val="24"/>
                <w:lang w:eastAsia="en-AU"/>
              </w:rPr>
            </w:pPr>
            <w:r>
              <w:rPr>
                <w:rFonts w:eastAsia="Times New Roman"/>
                <w:b/>
                <w:bCs/>
                <w:sz w:val="24"/>
                <w:szCs w:val="24"/>
                <w:lang w:eastAsia="en-AU"/>
              </w:rPr>
              <w:t>Column 3</w:t>
            </w:r>
          </w:p>
          <w:p w14:paraId="0B0A609F" w14:textId="429B06A9" w:rsidR="00647BAF" w:rsidRDefault="00647BAF" w:rsidP="005460F6">
            <w:pPr>
              <w:keepNext/>
              <w:spacing w:before="100" w:beforeAutospacing="1" w:after="100" w:afterAutospacing="1" w:line="240" w:lineRule="auto"/>
              <w:rPr>
                <w:rFonts w:eastAsia="Times New Roman"/>
                <w:b/>
                <w:bCs/>
                <w:sz w:val="24"/>
                <w:szCs w:val="24"/>
                <w:lang w:eastAsia="en-AU"/>
              </w:rPr>
            </w:pPr>
            <w:r w:rsidRPr="003C37A7">
              <w:rPr>
                <w:rFonts w:eastAsia="Times New Roman"/>
                <w:b/>
                <w:bCs/>
                <w:sz w:val="24"/>
                <w:szCs w:val="24"/>
                <w:lang w:eastAsia="en-AU"/>
              </w:rPr>
              <w:t>is taken to comply with any condition to which its licence is subject dealing with:</w:t>
            </w:r>
          </w:p>
          <w:p w14:paraId="614A5B33" w14:textId="6E493F32" w:rsidR="00647BAF" w:rsidRPr="003C37A7" w:rsidRDefault="00647BAF" w:rsidP="005460F6">
            <w:pPr>
              <w:keepNext/>
              <w:spacing w:before="100" w:beforeAutospacing="1" w:after="100" w:afterAutospacing="1" w:line="240" w:lineRule="auto"/>
              <w:rPr>
                <w:rFonts w:eastAsia="Times New Roman"/>
                <w:sz w:val="24"/>
                <w:szCs w:val="24"/>
                <w:lang w:eastAsia="en-AU"/>
              </w:rPr>
            </w:pPr>
          </w:p>
        </w:tc>
      </w:tr>
      <w:tr w:rsidR="00647BAF" w:rsidRPr="00E23AFC" w14:paraId="215A551C" w14:textId="77777777" w:rsidTr="00501C13">
        <w:trPr>
          <w:gridAfter w:val="1"/>
          <w:wAfter w:w="428" w:type="dxa"/>
        </w:trPr>
        <w:tc>
          <w:tcPr>
            <w:tcW w:w="1560" w:type="dxa"/>
            <w:tcBorders>
              <w:top w:val="nil"/>
              <w:left w:val="nil"/>
              <w:bottom w:val="single" w:sz="8" w:space="0" w:color="auto"/>
              <w:right w:val="nil"/>
            </w:tcBorders>
          </w:tcPr>
          <w:p w14:paraId="1B993015" w14:textId="243D4017" w:rsidR="00647BAF" w:rsidRPr="00A3034B" w:rsidRDefault="00647BAF" w:rsidP="005460F6">
            <w:pPr>
              <w:spacing w:before="100" w:beforeAutospacing="1" w:after="100" w:afterAutospacing="1" w:line="240" w:lineRule="auto"/>
              <w:rPr>
                <w:rFonts w:eastAsia="Times New Roman"/>
                <w:sz w:val="24"/>
                <w:szCs w:val="24"/>
                <w:lang w:eastAsia="en-AU"/>
              </w:rPr>
            </w:pPr>
            <w:r w:rsidRPr="00A3034B">
              <w:rPr>
                <w:rFonts w:eastAsia="Times New Roman"/>
                <w:sz w:val="24"/>
                <w:szCs w:val="24"/>
                <w:lang w:eastAsia="en-AU"/>
              </w:rPr>
              <w:t>1</w:t>
            </w:r>
          </w:p>
        </w:tc>
        <w:tc>
          <w:tcPr>
            <w:tcW w:w="2126" w:type="dxa"/>
            <w:tcBorders>
              <w:top w:val="nil"/>
              <w:left w:val="nil"/>
              <w:bottom w:val="single" w:sz="8" w:space="0" w:color="auto"/>
              <w:right w:val="nil"/>
            </w:tcBorders>
            <w:tcMar>
              <w:top w:w="0" w:type="dxa"/>
              <w:left w:w="108" w:type="dxa"/>
              <w:bottom w:w="0" w:type="dxa"/>
              <w:right w:w="108" w:type="dxa"/>
            </w:tcMar>
            <w:hideMark/>
          </w:tcPr>
          <w:p w14:paraId="2BF907FE" w14:textId="506144EE" w:rsidR="00647BAF" w:rsidRPr="00B16A19" w:rsidRDefault="00647BAF" w:rsidP="005460F6">
            <w:pPr>
              <w:spacing w:before="100" w:beforeAutospacing="1" w:after="100" w:afterAutospacing="1" w:line="240" w:lineRule="auto"/>
              <w:rPr>
                <w:rFonts w:eastAsia="Times New Roman"/>
                <w:sz w:val="24"/>
                <w:szCs w:val="24"/>
                <w:lang w:eastAsia="en-AU"/>
              </w:rPr>
            </w:pPr>
            <w:r w:rsidRPr="00B16A19">
              <w:rPr>
                <w:rFonts w:eastAsia="Times New Roman"/>
                <w:sz w:val="24"/>
                <w:szCs w:val="24"/>
                <w:lang w:eastAsia="en-AU"/>
              </w:rPr>
              <w:t>subsections (</w:t>
            </w:r>
            <w:r w:rsidR="000D7405" w:rsidRPr="00A3034B">
              <w:rPr>
                <w:rFonts w:eastAsia="Times New Roman"/>
                <w:sz w:val="24"/>
                <w:szCs w:val="24"/>
                <w:lang w:eastAsia="en-AU"/>
              </w:rPr>
              <w:t>3), (7), (</w:t>
            </w:r>
            <w:r w:rsidR="00362BCC" w:rsidRPr="00A3034B">
              <w:rPr>
                <w:rFonts w:eastAsia="Times New Roman"/>
                <w:sz w:val="24"/>
                <w:szCs w:val="24"/>
                <w:lang w:eastAsia="en-AU"/>
              </w:rPr>
              <w:t>10</w:t>
            </w:r>
            <w:r w:rsidR="000D7405" w:rsidRPr="00A3034B">
              <w:rPr>
                <w:rFonts w:eastAsia="Times New Roman"/>
                <w:sz w:val="24"/>
                <w:szCs w:val="24"/>
                <w:lang w:eastAsia="en-AU"/>
              </w:rPr>
              <w:t>), (1</w:t>
            </w:r>
            <w:r w:rsidR="00362BCC" w:rsidRPr="00A3034B">
              <w:rPr>
                <w:rFonts w:eastAsia="Times New Roman"/>
                <w:sz w:val="24"/>
                <w:szCs w:val="24"/>
                <w:lang w:eastAsia="en-AU"/>
              </w:rPr>
              <w:t>1</w:t>
            </w:r>
            <w:r w:rsidR="000D7405" w:rsidRPr="00A3034B">
              <w:rPr>
                <w:rFonts w:eastAsia="Times New Roman"/>
                <w:sz w:val="24"/>
                <w:szCs w:val="24"/>
                <w:lang w:eastAsia="en-AU"/>
              </w:rPr>
              <w:t>) and (1</w:t>
            </w:r>
            <w:r w:rsidR="00362BCC" w:rsidRPr="00A3034B">
              <w:rPr>
                <w:rFonts w:eastAsia="Times New Roman"/>
                <w:sz w:val="24"/>
                <w:szCs w:val="24"/>
                <w:lang w:eastAsia="en-AU"/>
              </w:rPr>
              <w:t>3</w:t>
            </w:r>
            <w:r w:rsidR="000D7405" w:rsidRPr="00A3034B">
              <w:rPr>
                <w:rFonts w:eastAsia="Times New Roman"/>
                <w:sz w:val="24"/>
                <w:szCs w:val="24"/>
                <w:lang w:eastAsia="en-AU"/>
              </w:rPr>
              <w:t>)</w:t>
            </w:r>
          </w:p>
        </w:tc>
        <w:tc>
          <w:tcPr>
            <w:tcW w:w="3544" w:type="dxa"/>
            <w:tcBorders>
              <w:top w:val="nil"/>
              <w:left w:val="nil"/>
              <w:bottom w:val="single" w:sz="8" w:space="0" w:color="auto"/>
              <w:right w:val="nil"/>
            </w:tcBorders>
            <w:tcMar>
              <w:top w:w="0" w:type="dxa"/>
              <w:left w:w="108" w:type="dxa"/>
              <w:bottom w:w="0" w:type="dxa"/>
              <w:right w:w="108" w:type="dxa"/>
            </w:tcMar>
            <w:hideMark/>
          </w:tcPr>
          <w:p w14:paraId="0BB45CD7" w14:textId="77777777" w:rsidR="00647BAF" w:rsidRPr="003C37A7" w:rsidRDefault="00647BAF" w:rsidP="005460F6">
            <w:pPr>
              <w:spacing w:before="100" w:beforeAutospacing="1" w:after="100" w:afterAutospacing="1" w:line="240" w:lineRule="auto"/>
              <w:rPr>
                <w:rFonts w:eastAsia="Times New Roman"/>
                <w:sz w:val="24"/>
                <w:szCs w:val="24"/>
                <w:lang w:eastAsia="en-AU"/>
              </w:rPr>
            </w:pPr>
            <w:r w:rsidRPr="003C37A7">
              <w:rPr>
                <w:rFonts w:eastAsia="Times New Roman"/>
                <w:sz w:val="24"/>
                <w:szCs w:val="24"/>
                <w:lang w:eastAsia="en-AU"/>
              </w:rPr>
              <w:t>mandatory cooling-off periods for time-sharing schemes</w:t>
            </w:r>
          </w:p>
        </w:tc>
      </w:tr>
      <w:tr w:rsidR="00647BAF" w:rsidRPr="00E23AFC" w14:paraId="505602D1" w14:textId="77777777" w:rsidTr="00501C13">
        <w:trPr>
          <w:gridAfter w:val="1"/>
          <w:wAfter w:w="428" w:type="dxa"/>
        </w:trPr>
        <w:tc>
          <w:tcPr>
            <w:tcW w:w="1560" w:type="dxa"/>
            <w:tcBorders>
              <w:top w:val="nil"/>
              <w:left w:val="nil"/>
              <w:bottom w:val="single" w:sz="8" w:space="0" w:color="auto"/>
              <w:right w:val="nil"/>
            </w:tcBorders>
          </w:tcPr>
          <w:p w14:paraId="4763BAB7" w14:textId="72094B98" w:rsidR="00647BAF" w:rsidRPr="00A3034B" w:rsidRDefault="00647BAF" w:rsidP="005460F6">
            <w:pPr>
              <w:spacing w:before="100" w:beforeAutospacing="1" w:after="100" w:afterAutospacing="1" w:line="240" w:lineRule="auto"/>
              <w:rPr>
                <w:rFonts w:eastAsia="Times New Roman"/>
                <w:sz w:val="24"/>
                <w:szCs w:val="24"/>
                <w:lang w:eastAsia="en-AU"/>
              </w:rPr>
            </w:pPr>
            <w:r w:rsidRPr="00A3034B">
              <w:rPr>
                <w:rFonts w:eastAsia="Times New Roman"/>
                <w:sz w:val="24"/>
                <w:szCs w:val="24"/>
                <w:lang w:eastAsia="en-AU"/>
              </w:rPr>
              <w:t>2</w:t>
            </w:r>
          </w:p>
        </w:tc>
        <w:tc>
          <w:tcPr>
            <w:tcW w:w="2126" w:type="dxa"/>
            <w:tcBorders>
              <w:top w:val="nil"/>
              <w:left w:val="nil"/>
              <w:bottom w:val="single" w:sz="8" w:space="0" w:color="auto"/>
              <w:right w:val="nil"/>
            </w:tcBorders>
            <w:tcMar>
              <w:top w:w="0" w:type="dxa"/>
              <w:left w:w="108" w:type="dxa"/>
              <w:bottom w:w="0" w:type="dxa"/>
              <w:right w:w="108" w:type="dxa"/>
            </w:tcMar>
            <w:hideMark/>
          </w:tcPr>
          <w:p w14:paraId="217FE512" w14:textId="292D9BF8" w:rsidR="00647BAF" w:rsidRPr="00B16A19" w:rsidRDefault="00647BAF" w:rsidP="005460F6">
            <w:pPr>
              <w:spacing w:before="100" w:beforeAutospacing="1" w:after="100" w:afterAutospacing="1" w:line="240" w:lineRule="auto"/>
              <w:rPr>
                <w:rFonts w:eastAsia="Times New Roman"/>
                <w:sz w:val="24"/>
                <w:szCs w:val="24"/>
                <w:lang w:eastAsia="en-AU"/>
              </w:rPr>
            </w:pPr>
            <w:r w:rsidRPr="00B16A19">
              <w:rPr>
                <w:rFonts w:eastAsia="Times New Roman"/>
                <w:sz w:val="24"/>
                <w:szCs w:val="24"/>
                <w:lang w:eastAsia="en-AU"/>
              </w:rPr>
              <w:t>subsection (1</w:t>
            </w:r>
            <w:r w:rsidR="00362BCC" w:rsidRPr="00A3034B">
              <w:rPr>
                <w:rFonts w:eastAsia="Times New Roman"/>
                <w:sz w:val="24"/>
                <w:szCs w:val="24"/>
                <w:lang w:eastAsia="en-AU"/>
              </w:rPr>
              <w:t>6</w:t>
            </w:r>
            <w:r w:rsidRPr="00B16A19">
              <w:rPr>
                <w:rFonts w:eastAsia="Times New Roman"/>
                <w:sz w:val="24"/>
                <w:szCs w:val="24"/>
                <w:lang w:eastAsia="en-AU"/>
              </w:rPr>
              <w:t>)</w:t>
            </w:r>
          </w:p>
        </w:tc>
        <w:tc>
          <w:tcPr>
            <w:tcW w:w="3544" w:type="dxa"/>
            <w:tcBorders>
              <w:top w:val="nil"/>
              <w:left w:val="nil"/>
              <w:bottom w:val="single" w:sz="8" w:space="0" w:color="auto"/>
              <w:right w:val="nil"/>
            </w:tcBorders>
            <w:tcMar>
              <w:top w:w="0" w:type="dxa"/>
              <w:left w:w="108" w:type="dxa"/>
              <w:bottom w:w="0" w:type="dxa"/>
              <w:right w:w="108" w:type="dxa"/>
            </w:tcMar>
            <w:hideMark/>
          </w:tcPr>
          <w:p w14:paraId="4283AB78" w14:textId="77777777" w:rsidR="00647BAF" w:rsidRPr="003C37A7" w:rsidRDefault="00647BAF" w:rsidP="005460F6">
            <w:pPr>
              <w:spacing w:before="100" w:beforeAutospacing="1" w:after="100" w:afterAutospacing="1" w:line="240" w:lineRule="auto"/>
              <w:rPr>
                <w:rFonts w:eastAsia="Times New Roman"/>
                <w:sz w:val="24"/>
                <w:szCs w:val="24"/>
                <w:lang w:eastAsia="en-AU"/>
              </w:rPr>
            </w:pPr>
            <w:r w:rsidRPr="003C37A7">
              <w:rPr>
                <w:rFonts w:eastAsia="Times New Roman"/>
                <w:sz w:val="24"/>
                <w:szCs w:val="24"/>
                <w:lang w:eastAsia="en-AU"/>
              </w:rPr>
              <w:t>charges and levies for time-sharing schemes</w:t>
            </w:r>
          </w:p>
        </w:tc>
      </w:tr>
      <w:tr w:rsidR="00647BAF" w:rsidRPr="00E23AFC" w14:paraId="338AE0B3" w14:textId="77777777" w:rsidTr="00501C13">
        <w:trPr>
          <w:gridAfter w:val="1"/>
          <w:wAfter w:w="428" w:type="dxa"/>
        </w:trPr>
        <w:tc>
          <w:tcPr>
            <w:tcW w:w="1560" w:type="dxa"/>
            <w:tcBorders>
              <w:top w:val="nil"/>
              <w:left w:val="nil"/>
              <w:bottom w:val="single" w:sz="8" w:space="0" w:color="auto"/>
              <w:right w:val="nil"/>
            </w:tcBorders>
          </w:tcPr>
          <w:p w14:paraId="67F757C8" w14:textId="60D01C14" w:rsidR="00647BAF" w:rsidRPr="00A3034B" w:rsidRDefault="00647BAF" w:rsidP="005460F6">
            <w:pPr>
              <w:spacing w:before="100" w:beforeAutospacing="1" w:after="100" w:afterAutospacing="1" w:line="240" w:lineRule="auto"/>
              <w:rPr>
                <w:rFonts w:eastAsia="Times New Roman"/>
                <w:sz w:val="24"/>
                <w:szCs w:val="24"/>
                <w:lang w:eastAsia="en-AU"/>
              </w:rPr>
            </w:pPr>
            <w:r w:rsidRPr="00A3034B">
              <w:rPr>
                <w:rFonts w:eastAsia="Times New Roman"/>
                <w:sz w:val="24"/>
                <w:szCs w:val="24"/>
                <w:lang w:eastAsia="en-AU"/>
              </w:rPr>
              <w:t>3</w:t>
            </w:r>
          </w:p>
        </w:tc>
        <w:tc>
          <w:tcPr>
            <w:tcW w:w="2126" w:type="dxa"/>
            <w:tcBorders>
              <w:top w:val="nil"/>
              <w:left w:val="nil"/>
              <w:bottom w:val="single" w:sz="8" w:space="0" w:color="auto"/>
              <w:right w:val="nil"/>
            </w:tcBorders>
            <w:tcMar>
              <w:top w:w="0" w:type="dxa"/>
              <w:left w:w="108" w:type="dxa"/>
              <w:bottom w:w="0" w:type="dxa"/>
              <w:right w:w="108" w:type="dxa"/>
            </w:tcMar>
          </w:tcPr>
          <w:p w14:paraId="0EB6FF2B" w14:textId="18A037A5" w:rsidR="00647BAF" w:rsidRPr="00B16A19" w:rsidRDefault="00647BAF" w:rsidP="005460F6">
            <w:pPr>
              <w:spacing w:before="100" w:beforeAutospacing="1" w:after="100" w:afterAutospacing="1" w:line="240" w:lineRule="auto"/>
              <w:rPr>
                <w:rFonts w:eastAsia="Times New Roman"/>
                <w:sz w:val="24"/>
                <w:szCs w:val="24"/>
                <w:lang w:eastAsia="en-AU"/>
              </w:rPr>
            </w:pPr>
            <w:r w:rsidRPr="00B16A19">
              <w:rPr>
                <w:rFonts w:eastAsia="Times New Roman"/>
                <w:sz w:val="24"/>
                <w:szCs w:val="24"/>
                <w:lang w:eastAsia="en-AU"/>
              </w:rPr>
              <w:t>subsection (1</w:t>
            </w:r>
            <w:r w:rsidR="00362BCC" w:rsidRPr="00A3034B">
              <w:rPr>
                <w:rFonts w:eastAsia="Times New Roman"/>
                <w:sz w:val="24"/>
                <w:szCs w:val="24"/>
                <w:lang w:eastAsia="en-AU"/>
              </w:rPr>
              <w:t>8</w:t>
            </w:r>
            <w:r w:rsidRPr="00B16A19">
              <w:rPr>
                <w:rFonts w:eastAsia="Times New Roman"/>
                <w:sz w:val="24"/>
                <w:szCs w:val="24"/>
                <w:lang w:eastAsia="en-AU"/>
              </w:rPr>
              <w:t>)</w:t>
            </w:r>
          </w:p>
        </w:tc>
        <w:tc>
          <w:tcPr>
            <w:tcW w:w="3544" w:type="dxa"/>
            <w:tcBorders>
              <w:top w:val="nil"/>
              <w:left w:val="nil"/>
              <w:bottom w:val="single" w:sz="8" w:space="0" w:color="auto"/>
              <w:right w:val="nil"/>
            </w:tcBorders>
            <w:tcMar>
              <w:top w:w="0" w:type="dxa"/>
              <w:left w:w="108" w:type="dxa"/>
              <w:bottom w:w="0" w:type="dxa"/>
              <w:right w:w="108" w:type="dxa"/>
            </w:tcMar>
          </w:tcPr>
          <w:p w14:paraId="1D67D609" w14:textId="21BFD9CF" w:rsidR="00647BAF" w:rsidRPr="003C37A7" w:rsidRDefault="00647BAF" w:rsidP="005460F6">
            <w:pPr>
              <w:spacing w:before="100" w:beforeAutospacing="1" w:after="100" w:afterAutospacing="1" w:line="240" w:lineRule="auto"/>
              <w:rPr>
                <w:rFonts w:eastAsia="Times New Roman"/>
                <w:sz w:val="24"/>
                <w:szCs w:val="24"/>
                <w:lang w:eastAsia="en-AU"/>
              </w:rPr>
            </w:pPr>
            <w:r w:rsidRPr="003C37A7">
              <w:rPr>
                <w:rFonts w:eastAsia="Times New Roman"/>
                <w:sz w:val="24"/>
                <w:szCs w:val="24"/>
                <w:lang w:eastAsia="en-AU"/>
              </w:rPr>
              <w:t>handling of application monies for property development schemes</w:t>
            </w:r>
          </w:p>
        </w:tc>
      </w:tr>
    </w:tbl>
    <w:p w14:paraId="0DAA0FDB" w14:textId="3543CE50" w:rsidR="002A4DC1" w:rsidRPr="00607456" w:rsidRDefault="00524FC8" w:rsidP="000802E8">
      <w:pPr>
        <w:pStyle w:val="LI-Sectionparaa"/>
        <w:spacing w:after="120"/>
        <w:ind w:left="1701" w:firstLine="0"/>
        <w:rPr>
          <w:i/>
        </w:rPr>
      </w:pPr>
      <w:r>
        <w:rPr>
          <w:i/>
          <w:iCs/>
        </w:rPr>
        <w:t>Interpretation</w:t>
      </w:r>
    </w:p>
    <w:p w14:paraId="18EA0C8D" w14:textId="1B39FDF3" w:rsidR="002A4DC1" w:rsidRDefault="002A4DC1">
      <w:pPr>
        <w:pStyle w:val="LI-Sectionparaa"/>
        <w:spacing w:after="120"/>
        <w:ind w:left="2268"/>
      </w:pPr>
      <w:r>
        <w:t>(</w:t>
      </w:r>
      <w:r w:rsidR="0081781A">
        <w:t>2</w:t>
      </w:r>
      <w:r w:rsidR="00362BCC">
        <w:t>1</w:t>
      </w:r>
      <w:r>
        <w:t>)</w:t>
      </w:r>
      <w:r>
        <w:tab/>
      </w:r>
      <w:r w:rsidR="0081781A">
        <w:t>In this section:</w:t>
      </w:r>
    </w:p>
    <w:p w14:paraId="7F157091" w14:textId="77777777" w:rsidR="002A4DC1" w:rsidRDefault="002A4DC1" w:rsidP="00404782">
      <w:pPr>
        <w:pStyle w:val="LI-BodyTextUnnumbered"/>
        <w:ind w:left="2268"/>
        <w:rPr>
          <w:szCs w:val="18"/>
        </w:rPr>
      </w:pPr>
      <w:r w:rsidRPr="008A4E9F">
        <w:rPr>
          <w:b/>
          <w:i/>
          <w:szCs w:val="18"/>
        </w:rPr>
        <w:t>allocation points-based program</w:t>
      </w:r>
      <w:r>
        <w:rPr>
          <w:szCs w:val="18"/>
        </w:rPr>
        <w:t>, in relation to a registered time-sharing scheme,</w:t>
      </w:r>
      <w:r w:rsidRPr="008A4E9F">
        <w:rPr>
          <w:b/>
          <w:i/>
          <w:szCs w:val="18"/>
        </w:rPr>
        <w:t xml:space="preserve"> </w:t>
      </w:r>
      <w:r w:rsidRPr="00535F8B">
        <w:rPr>
          <w:szCs w:val="18"/>
        </w:rPr>
        <w:t>means a points-based program where</w:t>
      </w:r>
      <w:r>
        <w:rPr>
          <w:szCs w:val="18"/>
        </w:rPr>
        <w:t xml:space="preserve"> a person:</w:t>
      </w:r>
    </w:p>
    <w:p w14:paraId="748C651B" w14:textId="28191F0F" w:rsidR="002A4DC1" w:rsidRPr="00F94492" w:rsidRDefault="002A4DC1" w:rsidP="00404782">
      <w:pPr>
        <w:pStyle w:val="LI-BodyTextParaa"/>
        <w:ind w:left="2835"/>
      </w:pPr>
      <w:r w:rsidRPr="00535F8B">
        <w:rPr>
          <w:szCs w:val="18"/>
        </w:rPr>
        <w:t xml:space="preserve">(a) </w:t>
      </w:r>
      <w:r>
        <w:rPr>
          <w:szCs w:val="18"/>
        </w:rPr>
        <w:tab/>
      </w:r>
      <w:r w:rsidR="00393349">
        <w:rPr>
          <w:szCs w:val="18"/>
        </w:rPr>
        <w:t xml:space="preserve">becomes a member of the </w:t>
      </w:r>
      <w:r w:rsidDel="00393349">
        <w:rPr>
          <w:szCs w:val="18"/>
        </w:rPr>
        <w:t>scheme</w:t>
      </w:r>
      <w:r>
        <w:t xml:space="preserve"> </w:t>
      </w:r>
      <w:r w:rsidRPr="00535F8B">
        <w:t>by</w:t>
      </w:r>
      <w:r w:rsidRPr="00F94492">
        <w:t xml:space="preserve"> </w:t>
      </w:r>
      <w:r w:rsidRPr="00535F8B">
        <w:t>purchasing a specified number of points</w:t>
      </w:r>
      <w:r w:rsidRPr="00F94492">
        <w:t>; and</w:t>
      </w:r>
    </w:p>
    <w:p w14:paraId="490FB585" w14:textId="77777777" w:rsidR="002A4DC1" w:rsidRPr="00F94492" w:rsidRDefault="002A4DC1" w:rsidP="00404782">
      <w:pPr>
        <w:pStyle w:val="LI-BodyTextParaa"/>
        <w:ind w:left="2835"/>
      </w:pPr>
      <w:r w:rsidRPr="00F94492">
        <w:t xml:space="preserve">(b) </w:t>
      </w:r>
      <w:r>
        <w:tab/>
      </w:r>
      <w:r w:rsidRPr="00F94492">
        <w:t xml:space="preserve">as a member </w:t>
      </w:r>
      <w:r>
        <w:t xml:space="preserve">of the scheme, </w:t>
      </w:r>
      <w:r w:rsidRPr="00F94492">
        <w:t xml:space="preserve">is entitled </w:t>
      </w:r>
      <w:r w:rsidRPr="00535F8B">
        <w:t>to be issued with a recurrent right to use scheme property in the form of a periodic allotment of points for</w:t>
      </w:r>
      <w:r w:rsidRPr="00F94492">
        <w:t>:</w:t>
      </w:r>
    </w:p>
    <w:p w14:paraId="7AB37AC4" w14:textId="77777777" w:rsidR="002A4DC1" w:rsidRPr="00F94492" w:rsidRDefault="002A4DC1" w:rsidP="00A972E7">
      <w:pPr>
        <w:pStyle w:val="LI-BodyTextParaa"/>
        <w:numPr>
          <w:ilvl w:val="0"/>
          <w:numId w:val="18"/>
        </w:numPr>
        <w:tabs>
          <w:tab w:val="left" w:pos="2410"/>
        </w:tabs>
        <w:ind w:left="3402" w:hanging="567"/>
      </w:pPr>
      <w:r w:rsidRPr="00535F8B">
        <w:t>the duration of the scheme</w:t>
      </w:r>
      <w:r w:rsidRPr="00F94492">
        <w:t>;</w:t>
      </w:r>
      <w:r w:rsidRPr="00535F8B">
        <w:t xml:space="preserve"> or</w:t>
      </w:r>
    </w:p>
    <w:p w14:paraId="690E1B4E" w14:textId="37C9FDF3" w:rsidR="00EB11E1" w:rsidRDefault="002A4DC1" w:rsidP="00FD1F57">
      <w:pPr>
        <w:pStyle w:val="LI-BodyTextParaa"/>
        <w:numPr>
          <w:ilvl w:val="0"/>
          <w:numId w:val="18"/>
        </w:numPr>
        <w:ind w:left="3402" w:hanging="567"/>
      </w:pPr>
      <w:r w:rsidRPr="00535F8B">
        <w:t>a specified term of not less than 3 years.</w:t>
      </w:r>
    </w:p>
    <w:p w14:paraId="1A60B35C" w14:textId="23E2F9D6" w:rsidR="00253C64" w:rsidRDefault="00253C64" w:rsidP="00404782">
      <w:pPr>
        <w:pStyle w:val="LI-BodyTextUnnumbered"/>
        <w:ind w:left="2268"/>
        <w:rPr>
          <w:b/>
          <w:i/>
          <w:szCs w:val="18"/>
        </w:rPr>
      </w:pPr>
      <w:r>
        <w:rPr>
          <w:b/>
          <w:i/>
          <w:szCs w:val="18"/>
        </w:rPr>
        <w:t>applicant</w:t>
      </w:r>
      <w:r>
        <w:rPr>
          <w:bCs/>
          <w:iCs/>
          <w:szCs w:val="18"/>
        </w:rPr>
        <w:t>, in relation to a registered time-sharing scheme,</w:t>
      </w:r>
      <w:r>
        <w:rPr>
          <w:b/>
          <w:i/>
          <w:szCs w:val="18"/>
        </w:rPr>
        <w:t xml:space="preserve"> </w:t>
      </w:r>
      <w:r w:rsidRPr="007312E9">
        <w:rPr>
          <w:bCs/>
          <w:iCs/>
          <w:szCs w:val="18"/>
        </w:rPr>
        <w:t>means</w:t>
      </w:r>
      <w:r>
        <w:rPr>
          <w:bCs/>
          <w:iCs/>
          <w:szCs w:val="18"/>
        </w:rPr>
        <w:t xml:space="preserve"> an applicant for an interest in the scheme, whether by issue or sale.</w:t>
      </w:r>
    </w:p>
    <w:p w14:paraId="5E144E4C" w14:textId="277551EE" w:rsidR="00EB11E1" w:rsidRDefault="00EB11E1" w:rsidP="00404782">
      <w:pPr>
        <w:pStyle w:val="LI-BodyTextUnnumbered"/>
        <w:ind w:left="2268"/>
      </w:pPr>
      <w:r>
        <w:rPr>
          <w:b/>
          <w:i/>
          <w:szCs w:val="18"/>
        </w:rPr>
        <w:t>a</w:t>
      </w:r>
      <w:r w:rsidRPr="003D42CD">
        <w:rPr>
          <w:b/>
          <w:i/>
          <w:szCs w:val="18"/>
        </w:rPr>
        <w:t>ssociate</w:t>
      </w:r>
      <w:r w:rsidRPr="00B46E06">
        <w:rPr>
          <w:szCs w:val="18"/>
        </w:rPr>
        <w:t>,</w:t>
      </w:r>
      <w:r w:rsidRPr="003D42CD">
        <w:rPr>
          <w:b/>
          <w:i/>
          <w:szCs w:val="18"/>
        </w:rPr>
        <w:t xml:space="preserve"> </w:t>
      </w:r>
      <w:r w:rsidRPr="003D42CD">
        <w:rPr>
          <w:szCs w:val="18"/>
        </w:rPr>
        <w:t xml:space="preserve">in relation to </w:t>
      </w:r>
      <w:r>
        <w:rPr>
          <w:szCs w:val="18"/>
        </w:rPr>
        <w:t xml:space="preserve">a responsible entity of </w:t>
      </w:r>
      <w:r w:rsidRPr="003D42CD">
        <w:rPr>
          <w:szCs w:val="18"/>
        </w:rPr>
        <w:t xml:space="preserve">a registered time-sharing scheme, </w:t>
      </w:r>
      <w:r>
        <w:rPr>
          <w:szCs w:val="18"/>
        </w:rPr>
        <w:t xml:space="preserve">has the meaning given by </w:t>
      </w:r>
      <w:r w:rsidRPr="003D42CD">
        <w:rPr>
          <w:szCs w:val="18"/>
        </w:rPr>
        <w:t>section 11</w:t>
      </w:r>
      <w:r w:rsidR="009C645F">
        <w:rPr>
          <w:szCs w:val="18"/>
        </w:rPr>
        <w:t>,</w:t>
      </w:r>
      <w:r w:rsidRPr="003D42CD">
        <w:rPr>
          <w:szCs w:val="18"/>
        </w:rPr>
        <w:t xml:space="preserve"> </w:t>
      </w:r>
      <w:r>
        <w:rPr>
          <w:szCs w:val="18"/>
        </w:rPr>
        <w:t>but</w:t>
      </w:r>
      <w:r w:rsidRPr="003D42CD">
        <w:rPr>
          <w:szCs w:val="18"/>
        </w:rPr>
        <w:t xml:space="preserve"> excludes </w:t>
      </w:r>
      <w:r>
        <w:rPr>
          <w:szCs w:val="18"/>
        </w:rPr>
        <w:t xml:space="preserve">a </w:t>
      </w:r>
      <w:r>
        <w:t xml:space="preserve">natural person </w:t>
      </w:r>
      <w:r w:rsidRPr="003D42CD">
        <w:t xml:space="preserve">who </w:t>
      </w:r>
      <w:r>
        <w:t>satisfies all of the following:</w:t>
      </w:r>
    </w:p>
    <w:p w14:paraId="4C0CB47E" w14:textId="77777777" w:rsidR="00EB11E1" w:rsidRPr="00F82C38" w:rsidRDefault="00EB11E1" w:rsidP="00404782">
      <w:pPr>
        <w:pStyle w:val="LI-BodyTextParaa"/>
        <w:ind w:left="2835"/>
      </w:pPr>
      <w:r w:rsidRPr="006E0AC7">
        <w:rPr>
          <w:szCs w:val="18"/>
        </w:rPr>
        <w:t>(a)</w:t>
      </w:r>
      <w:r w:rsidRPr="006E0AC7">
        <w:rPr>
          <w:szCs w:val="18"/>
        </w:rPr>
        <w:tab/>
      </w:r>
      <w:r w:rsidRPr="00F82C38">
        <w:t>the person holds an interest in the scheme;</w:t>
      </w:r>
    </w:p>
    <w:p w14:paraId="1E751B6B" w14:textId="23C1D4EA" w:rsidR="00EB11E1" w:rsidRPr="005A2BA6" w:rsidRDefault="00EB11E1" w:rsidP="00404782">
      <w:pPr>
        <w:pStyle w:val="LI-BodyTextParaa"/>
        <w:ind w:left="2835"/>
      </w:pPr>
      <w:r w:rsidRPr="005A2BA6">
        <w:t>(b)</w:t>
      </w:r>
      <w:r w:rsidRPr="005A2BA6">
        <w:tab/>
        <w:t xml:space="preserve">the person has notified the responsible entity that the person holds the interest for their own personal use; </w:t>
      </w:r>
    </w:p>
    <w:p w14:paraId="5BF61F27" w14:textId="4C75F146" w:rsidR="00EB11E1" w:rsidRPr="006E7393" w:rsidRDefault="00EB11E1" w:rsidP="00404782">
      <w:pPr>
        <w:pStyle w:val="LI-BodyTextParaa"/>
        <w:ind w:left="2835"/>
        <w:rPr>
          <w:szCs w:val="18"/>
        </w:rPr>
      </w:pPr>
      <w:r w:rsidRPr="005A2BA6">
        <w:t>(c)</w:t>
      </w:r>
      <w:r w:rsidRPr="005A2BA6">
        <w:tab/>
        <w:t>the responsible entity has reasonable grounds to believe the person holds the interests for their own personal use</w:t>
      </w:r>
      <w:r w:rsidR="00037EC6" w:rsidRPr="005A2BA6">
        <w:t>.</w:t>
      </w:r>
      <w:r w:rsidRPr="005B506B">
        <w:rPr>
          <w:szCs w:val="18"/>
        </w:rPr>
        <w:t xml:space="preserve"> </w:t>
      </w:r>
    </w:p>
    <w:p w14:paraId="4BA33B4C" w14:textId="5AD4E636" w:rsidR="00037EC6" w:rsidRPr="00F82C38" w:rsidRDefault="00037EC6" w:rsidP="00404782">
      <w:pPr>
        <w:pStyle w:val="LI-BodyTextUnnumbered"/>
        <w:ind w:left="2268"/>
        <w:rPr>
          <w:bCs/>
          <w:iCs/>
          <w:szCs w:val="18"/>
        </w:rPr>
      </w:pPr>
      <w:bookmarkStart w:id="73" w:name="_Hlk49937428"/>
      <w:r>
        <w:rPr>
          <w:b/>
          <w:i/>
          <w:szCs w:val="18"/>
        </w:rPr>
        <w:t>b</w:t>
      </w:r>
      <w:r w:rsidRPr="003D42CD">
        <w:rPr>
          <w:b/>
          <w:i/>
          <w:szCs w:val="18"/>
        </w:rPr>
        <w:t>udget</w:t>
      </w:r>
      <w:r w:rsidRPr="00F82C38">
        <w:rPr>
          <w:bCs/>
          <w:iCs/>
          <w:szCs w:val="18"/>
        </w:rPr>
        <w:t xml:space="preserve"> means the estimated and itemised material expected income and expenditure for a scheme for a financial year or calendar year. </w:t>
      </w:r>
    </w:p>
    <w:bookmarkEnd w:id="73"/>
    <w:p w14:paraId="5C2B5242" w14:textId="097F1DB4" w:rsidR="00DC0A4B" w:rsidRDefault="00DC0A4B" w:rsidP="00404782">
      <w:pPr>
        <w:pStyle w:val="LI-BodyTextUnnumbered"/>
        <w:ind w:left="2268"/>
        <w:rPr>
          <w:b/>
          <w:i/>
          <w:szCs w:val="18"/>
        </w:rPr>
      </w:pPr>
      <w:r>
        <w:rPr>
          <w:b/>
          <w:i/>
          <w:szCs w:val="18"/>
        </w:rPr>
        <w:t>cooling-off statement</w:t>
      </w:r>
      <w:r w:rsidRPr="00AC1111">
        <w:rPr>
          <w:szCs w:val="18"/>
        </w:rPr>
        <w:t>: see paragraph (3)(a).</w:t>
      </w:r>
    </w:p>
    <w:p w14:paraId="4721A2FE" w14:textId="2A664988" w:rsidR="0081781A" w:rsidRDefault="0081781A" w:rsidP="00404782">
      <w:pPr>
        <w:pStyle w:val="LI-BodyTextUnnumbered"/>
        <w:ind w:left="2268"/>
        <w:rPr>
          <w:b/>
          <w:i/>
          <w:szCs w:val="18"/>
        </w:rPr>
      </w:pPr>
      <w:r>
        <w:rPr>
          <w:b/>
          <w:i/>
          <w:szCs w:val="18"/>
        </w:rPr>
        <w:t xml:space="preserve">cooling-off rights </w:t>
      </w:r>
      <w:r w:rsidR="00B96FA9" w:rsidRPr="007312E9">
        <w:rPr>
          <w:bCs/>
          <w:iCs/>
          <w:szCs w:val="18"/>
        </w:rPr>
        <w:t>means the rights referred to in paragraph (</w:t>
      </w:r>
      <w:r w:rsidR="00E81F28">
        <w:rPr>
          <w:bCs/>
          <w:iCs/>
          <w:szCs w:val="18"/>
        </w:rPr>
        <w:t>10</w:t>
      </w:r>
      <w:r w:rsidR="00B96FA9" w:rsidRPr="007312E9">
        <w:rPr>
          <w:bCs/>
          <w:iCs/>
          <w:szCs w:val="18"/>
        </w:rPr>
        <w:t>)(a).</w:t>
      </w:r>
    </w:p>
    <w:p w14:paraId="55C91308" w14:textId="7EEFBE60" w:rsidR="00DE166C" w:rsidRDefault="00DE166C" w:rsidP="00404782">
      <w:pPr>
        <w:pStyle w:val="LI-BodyTextUnnumbered"/>
        <w:ind w:left="2268"/>
        <w:rPr>
          <w:b/>
          <w:i/>
        </w:rPr>
      </w:pPr>
      <w:r w:rsidRPr="005B506B">
        <w:rPr>
          <w:b/>
          <w:i/>
          <w:szCs w:val="18"/>
        </w:rPr>
        <w:t xml:space="preserve">hardship </w:t>
      </w:r>
      <w:r>
        <w:rPr>
          <w:b/>
          <w:i/>
          <w:szCs w:val="18"/>
        </w:rPr>
        <w:t xml:space="preserve">application </w:t>
      </w:r>
      <w:r>
        <w:rPr>
          <w:bCs/>
          <w:iCs/>
        </w:rPr>
        <w:t xml:space="preserve">has the same meaning as in </w:t>
      </w:r>
      <w:r w:rsidR="001524B4">
        <w:rPr>
          <w:bCs/>
          <w:iCs/>
        </w:rPr>
        <w:t xml:space="preserve">subsection </w:t>
      </w:r>
      <w:r>
        <w:rPr>
          <w:bCs/>
          <w:iCs/>
        </w:rPr>
        <w:t>601GA(1</w:t>
      </w:r>
      <w:r w:rsidR="00B96FA9">
        <w:rPr>
          <w:bCs/>
          <w:iCs/>
        </w:rPr>
        <w:t>B</w:t>
      </w:r>
      <w:r>
        <w:rPr>
          <w:bCs/>
          <w:iCs/>
        </w:rPr>
        <w:t xml:space="preserve">) (as notionally inserted by </w:t>
      </w:r>
      <w:r w:rsidRPr="009A3954">
        <w:rPr>
          <w:bCs/>
          <w:i/>
        </w:rPr>
        <w:t>ASIC Corporations (Time-sharing Schemes) Instrument 2017/272</w:t>
      </w:r>
      <w:r>
        <w:rPr>
          <w:bCs/>
          <w:iCs/>
        </w:rPr>
        <w:t>).</w:t>
      </w:r>
    </w:p>
    <w:p w14:paraId="7B46C421" w14:textId="1FD93695" w:rsidR="00721133" w:rsidRPr="00607456" w:rsidRDefault="009C39EE" w:rsidP="00404782">
      <w:pPr>
        <w:pStyle w:val="LI-BodyTextUnnumbered"/>
        <w:ind w:left="2268"/>
        <w:rPr>
          <w:b/>
          <w:i/>
          <w:szCs w:val="18"/>
        </w:rPr>
      </w:pPr>
      <w:r>
        <w:rPr>
          <w:b/>
          <w:i/>
        </w:rPr>
        <w:t xml:space="preserve">hardship criteria </w:t>
      </w:r>
      <w:r w:rsidR="00AE70A4">
        <w:rPr>
          <w:bCs/>
          <w:iCs/>
        </w:rPr>
        <w:t xml:space="preserve">has the same meaning as in </w:t>
      </w:r>
      <w:r w:rsidR="001524B4">
        <w:rPr>
          <w:bCs/>
          <w:iCs/>
        </w:rPr>
        <w:t xml:space="preserve">subsection </w:t>
      </w:r>
      <w:r w:rsidR="00AE70A4">
        <w:rPr>
          <w:bCs/>
          <w:iCs/>
        </w:rPr>
        <w:t>601GA(1</w:t>
      </w:r>
      <w:r w:rsidR="00B96FA9">
        <w:rPr>
          <w:bCs/>
          <w:iCs/>
        </w:rPr>
        <w:t>C</w:t>
      </w:r>
      <w:r w:rsidR="00AE70A4">
        <w:rPr>
          <w:bCs/>
          <w:iCs/>
        </w:rPr>
        <w:t xml:space="preserve">) (as notionally inserted by </w:t>
      </w:r>
      <w:r w:rsidR="00AE70A4" w:rsidRPr="00914B7E">
        <w:rPr>
          <w:bCs/>
          <w:i/>
        </w:rPr>
        <w:t>ASIC Corporations (Time-sharing Schemes) Instrument 2017/272</w:t>
      </w:r>
      <w:r w:rsidR="00AE70A4">
        <w:rPr>
          <w:bCs/>
          <w:iCs/>
        </w:rPr>
        <w:t>).</w:t>
      </w:r>
      <w:r w:rsidR="00AE70A4" w:rsidRPr="00AE70A4">
        <w:rPr>
          <w:bCs/>
          <w:iCs/>
        </w:rPr>
        <w:t xml:space="preserve"> </w:t>
      </w:r>
    </w:p>
    <w:p w14:paraId="104B9F15" w14:textId="29A4563E" w:rsidR="00214F91" w:rsidRPr="00B63D51" w:rsidRDefault="00214F91" w:rsidP="00404782">
      <w:pPr>
        <w:pStyle w:val="LI-BodyTextUnnumbered"/>
        <w:ind w:left="2268"/>
        <w:rPr>
          <w:lang w:val="en"/>
        </w:rPr>
      </w:pPr>
      <w:r>
        <w:rPr>
          <w:b/>
          <w:i/>
          <w:lang w:val="en"/>
        </w:rPr>
        <w:t>P</w:t>
      </w:r>
      <w:r w:rsidRPr="005956C9">
        <w:rPr>
          <w:b/>
          <w:i/>
          <w:lang w:val="en"/>
        </w:rPr>
        <w:t>AYG membership</w:t>
      </w:r>
      <w:r>
        <w:rPr>
          <w:lang w:val="en"/>
        </w:rPr>
        <w:t>, in relation to a registered time-sharing sc</w:t>
      </w:r>
      <w:r w:rsidRPr="00B944D1">
        <w:rPr>
          <w:lang w:val="en"/>
        </w:rPr>
        <w:t>heme</w:t>
      </w:r>
      <w:r>
        <w:rPr>
          <w:lang w:val="en"/>
        </w:rPr>
        <w:t>,</w:t>
      </w:r>
      <w:r w:rsidRPr="005956C9">
        <w:rPr>
          <w:b/>
          <w:i/>
          <w:lang w:val="en"/>
        </w:rPr>
        <w:t xml:space="preserve"> </w:t>
      </w:r>
      <w:r w:rsidRPr="00B63D51">
        <w:rPr>
          <w:lang w:val="en"/>
        </w:rPr>
        <w:t xml:space="preserve">means </w:t>
      </w:r>
      <w:r>
        <w:rPr>
          <w:lang w:val="en"/>
        </w:rPr>
        <w:t xml:space="preserve">a </w:t>
      </w:r>
      <w:r w:rsidRPr="00B63D51">
        <w:rPr>
          <w:lang w:val="en"/>
        </w:rPr>
        <w:t>membership in a PAYG points-based program.</w:t>
      </w:r>
    </w:p>
    <w:p w14:paraId="40229CB4" w14:textId="77777777" w:rsidR="00214F91" w:rsidRDefault="00214F91" w:rsidP="00404782">
      <w:pPr>
        <w:pStyle w:val="LI-BodyTextUnnumbered"/>
        <w:ind w:left="2268"/>
        <w:rPr>
          <w:lang w:val="en"/>
        </w:rPr>
      </w:pPr>
      <w:r w:rsidRPr="005956C9">
        <w:rPr>
          <w:b/>
          <w:i/>
          <w:lang w:val="en"/>
        </w:rPr>
        <w:t>PAYG points</w:t>
      </w:r>
      <w:r>
        <w:rPr>
          <w:lang w:val="en"/>
        </w:rPr>
        <w:t>, in relation to a registered time-sharing sc</w:t>
      </w:r>
      <w:r w:rsidRPr="00B944D1">
        <w:rPr>
          <w:lang w:val="en"/>
        </w:rPr>
        <w:t>heme</w:t>
      </w:r>
      <w:r>
        <w:rPr>
          <w:lang w:val="en"/>
        </w:rPr>
        <w:t>,</w:t>
      </w:r>
      <w:r w:rsidRPr="00F94492">
        <w:rPr>
          <w:lang w:val="en"/>
        </w:rPr>
        <w:t xml:space="preserve"> </w:t>
      </w:r>
      <w:r w:rsidRPr="00B63D51">
        <w:rPr>
          <w:lang w:val="en"/>
        </w:rPr>
        <w:t xml:space="preserve">means </w:t>
      </w:r>
      <w:r>
        <w:rPr>
          <w:lang w:val="en"/>
        </w:rPr>
        <w:t>p</w:t>
      </w:r>
      <w:r w:rsidRPr="00B63D51">
        <w:rPr>
          <w:lang w:val="en"/>
        </w:rPr>
        <w:t>ay-as-you-go points that</w:t>
      </w:r>
      <w:r>
        <w:rPr>
          <w:lang w:val="en"/>
        </w:rPr>
        <w:t>:</w:t>
      </w:r>
    </w:p>
    <w:p w14:paraId="0AE28873" w14:textId="48FF4B90" w:rsidR="00214F91" w:rsidRDefault="00214F91" w:rsidP="00FD1F57">
      <w:pPr>
        <w:pStyle w:val="LI-BodyTextParaa"/>
        <w:numPr>
          <w:ilvl w:val="0"/>
          <w:numId w:val="21"/>
        </w:numPr>
        <w:ind w:left="2835" w:hanging="567"/>
      </w:pPr>
      <w:r w:rsidRPr="00607456">
        <w:t xml:space="preserve">may only be purchased by </w:t>
      </w:r>
      <w:r w:rsidR="00393349">
        <w:t xml:space="preserve">a </w:t>
      </w:r>
      <w:r w:rsidRPr="00607456">
        <w:t>member of a PAYG points-based program; and</w:t>
      </w:r>
    </w:p>
    <w:p w14:paraId="03E29B90" w14:textId="05029FE5" w:rsidR="00524FC8" w:rsidRPr="00607456" w:rsidRDefault="00524FC8" w:rsidP="00FD1F57">
      <w:pPr>
        <w:pStyle w:val="LI-BodyTextParaa"/>
        <w:numPr>
          <w:ilvl w:val="0"/>
          <w:numId w:val="21"/>
        </w:numPr>
        <w:ind w:left="2835" w:hanging="567"/>
      </w:pPr>
      <w:r>
        <w:t>may</w:t>
      </w:r>
      <w:r w:rsidRPr="00524FC8">
        <w:t xml:space="preserve"> </w:t>
      </w:r>
      <w:r w:rsidRPr="00421BA1">
        <w:t xml:space="preserve">be </w:t>
      </w:r>
      <w:r w:rsidR="00393349">
        <w:t xml:space="preserve">used by the member to obtain </w:t>
      </w:r>
      <w:r w:rsidRPr="00421BA1">
        <w:t>the right to use property to which the scheme relates at the time the points are purchased</w:t>
      </w:r>
      <w:r>
        <w:t>.</w:t>
      </w:r>
    </w:p>
    <w:p w14:paraId="2972E1C0" w14:textId="75887BEC" w:rsidR="00214F91" w:rsidRDefault="00214F91" w:rsidP="00404782">
      <w:pPr>
        <w:pStyle w:val="LI-BodyTextUnnumbered"/>
        <w:ind w:left="2268"/>
        <w:rPr>
          <w:lang w:val="en"/>
        </w:rPr>
      </w:pPr>
      <w:r w:rsidRPr="005956C9">
        <w:rPr>
          <w:b/>
          <w:i/>
          <w:lang w:val="en"/>
        </w:rPr>
        <w:t>PAYG points-based program</w:t>
      </w:r>
      <w:r>
        <w:rPr>
          <w:lang w:val="en"/>
        </w:rPr>
        <w:t>, in relation to a registered time-sharing sc</w:t>
      </w:r>
      <w:r w:rsidRPr="00B944D1">
        <w:rPr>
          <w:lang w:val="en"/>
        </w:rPr>
        <w:t>heme</w:t>
      </w:r>
      <w:r>
        <w:rPr>
          <w:lang w:val="en"/>
        </w:rPr>
        <w:t>,</w:t>
      </w:r>
      <w:r w:rsidRPr="005956C9">
        <w:rPr>
          <w:b/>
          <w:i/>
          <w:lang w:val="en"/>
        </w:rPr>
        <w:t xml:space="preserve"> </w:t>
      </w:r>
      <w:r w:rsidRPr="00B63D51">
        <w:rPr>
          <w:lang w:val="en"/>
        </w:rPr>
        <w:t>means a points-based program where</w:t>
      </w:r>
      <w:r>
        <w:rPr>
          <w:lang w:val="en"/>
        </w:rPr>
        <w:t xml:space="preserve"> a person:</w:t>
      </w:r>
    </w:p>
    <w:p w14:paraId="374B58B2" w14:textId="0C1E42BF" w:rsidR="00214F91" w:rsidRPr="00607456" w:rsidRDefault="00393349" w:rsidP="00FD1F57">
      <w:pPr>
        <w:pStyle w:val="LI-BodyTextParaa"/>
        <w:numPr>
          <w:ilvl w:val="0"/>
          <w:numId w:val="22"/>
        </w:numPr>
        <w:ind w:left="2835" w:hanging="567"/>
      </w:pPr>
      <w:r>
        <w:t xml:space="preserve">becomes a member of </w:t>
      </w:r>
      <w:r w:rsidR="00214F91" w:rsidRPr="00607456">
        <w:t xml:space="preserve">the scheme </w:t>
      </w:r>
      <w:r>
        <w:t xml:space="preserve">by purchasing a PAYG membership </w:t>
      </w:r>
      <w:r w:rsidR="00214F91" w:rsidRPr="00607456">
        <w:t>for a specified term of not less than 3 years; and</w:t>
      </w:r>
    </w:p>
    <w:p w14:paraId="0A94ABCB" w14:textId="4904CC94" w:rsidR="00214F91" w:rsidRPr="00607456" w:rsidRDefault="00214F91" w:rsidP="00FD1F57">
      <w:pPr>
        <w:pStyle w:val="LI-BodyTextParaa"/>
        <w:numPr>
          <w:ilvl w:val="0"/>
          <w:numId w:val="22"/>
        </w:numPr>
        <w:ind w:left="2835" w:hanging="567"/>
      </w:pPr>
      <w:r w:rsidRPr="00607456">
        <w:t>as a PAYG member</w:t>
      </w:r>
      <w:r w:rsidR="00393349">
        <w:t xml:space="preserve"> of the scheme </w:t>
      </w:r>
      <w:r w:rsidRPr="00607456">
        <w:t>is entitled to purchase PAYG points for the duration of that term.</w:t>
      </w:r>
    </w:p>
    <w:p w14:paraId="5EBE1FAD" w14:textId="1007109D" w:rsidR="00760D29" w:rsidRPr="00607456" w:rsidRDefault="00760D29" w:rsidP="00404782">
      <w:pPr>
        <w:pStyle w:val="LI-BodyTextUnnumbered"/>
        <w:ind w:left="2268"/>
        <w:rPr>
          <w:b/>
          <w:i/>
          <w:lang w:val="en"/>
        </w:rPr>
      </w:pPr>
      <w:r>
        <w:rPr>
          <w:b/>
          <w:i/>
          <w:lang w:val="en"/>
        </w:rPr>
        <w:t>poi</w:t>
      </w:r>
      <w:r w:rsidRPr="00B46E06">
        <w:rPr>
          <w:b/>
          <w:i/>
          <w:lang w:val="en"/>
        </w:rPr>
        <w:t>nt</w:t>
      </w:r>
      <w:r w:rsidRPr="00E452AC">
        <w:rPr>
          <w:lang w:val="en"/>
        </w:rPr>
        <w:t>, in relation to a registered time-sharing scheme, m</w:t>
      </w:r>
      <w:r w:rsidRPr="00607456">
        <w:rPr>
          <w:lang w:val="en"/>
        </w:rPr>
        <w:t>eans a unit of measurement of the amount payable for the use of property to which the scheme relates.</w:t>
      </w:r>
    </w:p>
    <w:p w14:paraId="5B28740B" w14:textId="50AA0509" w:rsidR="00760D29" w:rsidRPr="00607456" w:rsidRDefault="00760D29" w:rsidP="00404782">
      <w:pPr>
        <w:pStyle w:val="LI-BodyTextUnnumbered"/>
        <w:ind w:left="2268"/>
        <w:rPr>
          <w:lang w:val="en"/>
        </w:rPr>
      </w:pPr>
      <w:r w:rsidRPr="003D42CD">
        <w:rPr>
          <w:b/>
          <w:i/>
          <w:lang w:val="en"/>
        </w:rPr>
        <w:t>points-based program</w:t>
      </w:r>
      <w:r w:rsidRPr="00F82C38">
        <w:rPr>
          <w:lang w:val="en"/>
        </w:rPr>
        <w:t xml:space="preserve">, in relation to a registered time-sharing scheme, means a program where members of the scheme can </w:t>
      </w:r>
      <w:r w:rsidRPr="00607456">
        <w:rPr>
          <w:lang w:val="en"/>
        </w:rPr>
        <w:t xml:space="preserve">use points to obtain the right to use </w:t>
      </w:r>
      <w:r w:rsidRPr="00F82C38">
        <w:rPr>
          <w:lang w:val="en"/>
        </w:rPr>
        <w:t>property</w:t>
      </w:r>
      <w:r w:rsidRPr="00607456">
        <w:rPr>
          <w:lang w:val="en"/>
        </w:rPr>
        <w:t xml:space="preserve"> to which the scheme relates.</w:t>
      </w:r>
      <w:r w:rsidR="00214F91" w:rsidRPr="00607456">
        <w:rPr>
          <w:lang w:val="en"/>
        </w:rPr>
        <w:t xml:space="preserve"> </w:t>
      </w:r>
    </w:p>
    <w:p w14:paraId="42703581" w14:textId="711BF44A" w:rsidR="00524FC8" w:rsidRPr="00607456" w:rsidRDefault="00524FC8" w:rsidP="00404782">
      <w:pPr>
        <w:pStyle w:val="LI-BodyTextUnnumbered"/>
        <w:ind w:left="2268"/>
        <w:rPr>
          <w:bCs/>
          <w:iCs/>
          <w:lang w:val="en"/>
        </w:rPr>
      </w:pPr>
      <w:r w:rsidRPr="00607456">
        <w:rPr>
          <w:b/>
          <w:i/>
          <w:lang w:val="en"/>
        </w:rPr>
        <w:t xml:space="preserve">property development scheme </w:t>
      </w:r>
      <w:r w:rsidRPr="00607456">
        <w:rPr>
          <w:bCs/>
          <w:iCs/>
          <w:lang w:val="en"/>
        </w:rPr>
        <w:t>means a registered time-sharing scheme where, at the time an application is received</w:t>
      </w:r>
      <w:r w:rsidR="00557FFE">
        <w:rPr>
          <w:bCs/>
          <w:iCs/>
          <w:lang w:val="en"/>
        </w:rPr>
        <w:t xml:space="preserve"> for an interest in the scheme where that interest relates to a property under construction</w:t>
      </w:r>
      <w:r w:rsidRPr="00607456">
        <w:rPr>
          <w:bCs/>
          <w:iCs/>
          <w:lang w:val="en"/>
        </w:rPr>
        <w:t>, the relevant property has not been completed to a stage where it is ready for occupation.</w:t>
      </w:r>
    </w:p>
    <w:p w14:paraId="7FC17AA4" w14:textId="67DEBE22" w:rsidR="00EA70BC" w:rsidRPr="00607456" w:rsidRDefault="00EA70BC" w:rsidP="00404782">
      <w:pPr>
        <w:pStyle w:val="LI-BodyTextUnnumbered"/>
        <w:ind w:left="2268"/>
        <w:rPr>
          <w:b/>
          <w:i/>
          <w:lang w:val="en"/>
        </w:rPr>
      </w:pPr>
      <w:r w:rsidRPr="00607456">
        <w:rPr>
          <w:b/>
          <w:i/>
          <w:lang w:val="en"/>
        </w:rPr>
        <w:t xml:space="preserve">registered time-sharing scheme </w:t>
      </w:r>
      <w:r w:rsidRPr="00607456">
        <w:rPr>
          <w:bCs/>
          <w:iCs/>
          <w:lang w:val="en"/>
        </w:rPr>
        <w:t>means a time-sharing scheme:</w:t>
      </w:r>
    </w:p>
    <w:p w14:paraId="3C8ADFB6" w14:textId="2AAB93B0" w:rsidR="00EA70BC" w:rsidRPr="00E452AC" w:rsidRDefault="00CF39A6" w:rsidP="00404782">
      <w:pPr>
        <w:pStyle w:val="LI-BodyTextParaa"/>
        <w:ind w:left="2835"/>
      </w:pPr>
      <w:r>
        <w:t>(a)</w:t>
      </w:r>
      <w:r>
        <w:tab/>
      </w:r>
      <w:r w:rsidR="00EA70BC" w:rsidRPr="00E452AC">
        <w:t>registered in accordance with section 601ED; and</w:t>
      </w:r>
    </w:p>
    <w:p w14:paraId="19E933FD" w14:textId="054B2A60" w:rsidR="00414517" w:rsidRPr="00607456" w:rsidRDefault="00CF39A6" w:rsidP="00404782">
      <w:pPr>
        <w:pStyle w:val="LI-BodyTextParaa"/>
        <w:ind w:left="2835"/>
      </w:pPr>
      <w:r>
        <w:t>(b)</w:t>
      </w:r>
      <w:r>
        <w:tab/>
      </w:r>
      <w:r w:rsidR="00EA70BC" w:rsidRPr="00F82C38">
        <w:t>that has not at any time been promoted by its operator as a means of generating a financial return other than by way of a rental pool.</w:t>
      </w:r>
    </w:p>
    <w:p w14:paraId="0706E46C" w14:textId="5B69F7AC" w:rsidR="00414517" w:rsidRPr="002E6659" w:rsidRDefault="00414517" w:rsidP="00404782">
      <w:pPr>
        <w:pStyle w:val="LI-BodyTextUnnumbered"/>
        <w:ind w:left="2268"/>
        <w:rPr>
          <w:szCs w:val="24"/>
        </w:rPr>
      </w:pPr>
      <w:r>
        <w:rPr>
          <w:b/>
          <w:i/>
          <w:szCs w:val="24"/>
        </w:rPr>
        <w:t>re</w:t>
      </w:r>
      <w:r w:rsidRPr="002E6659">
        <w:rPr>
          <w:b/>
          <w:bCs/>
          <w:i/>
          <w:iCs/>
          <w:szCs w:val="24"/>
        </w:rPr>
        <w:t>lated finance provider</w:t>
      </w:r>
      <w:r w:rsidRPr="002E6659">
        <w:rPr>
          <w:szCs w:val="24"/>
        </w:rPr>
        <w:t xml:space="preserve"> means a person who:</w:t>
      </w:r>
    </w:p>
    <w:p w14:paraId="2E75AC4C" w14:textId="3F85D8E1" w:rsidR="00414517" w:rsidRPr="005A2BA6" w:rsidRDefault="00CF39A6" w:rsidP="00404782">
      <w:pPr>
        <w:pStyle w:val="LI-BodyTextParaa"/>
        <w:ind w:left="2835"/>
      </w:pPr>
      <w:r>
        <w:t>(a)</w:t>
      </w:r>
      <w:r>
        <w:tab/>
      </w:r>
      <w:r w:rsidR="00414517" w:rsidRPr="00F82C38">
        <w:t>is an associate of the responsible entity of a registered time-sharing scheme; and</w:t>
      </w:r>
    </w:p>
    <w:p w14:paraId="04E594A1" w14:textId="1D189498" w:rsidR="00414517" w:rsidRPr="00607456" w:rsidRDefault="00CF39A6" w:rsidP="00404782">
      <w:pPr>
        <w:pStyle w:val="LI-BodyTextParaa"/>
        <w:ind w:left="2835"/>
        <w:rPr>
          <w:lang w:val="en"/>
        </w:rPr>
      </w:pPr>
      <w:r>
        <w:t>(b)</w:t>
      </w:r>
      <w:r>
        <w:tab/>
      </w:r>
      <w:r w:rsidR="00414517" w:rsidRPr="00E452AC">
        <w:t>provides loans for the purchase of interests in the scheme</w:t>
      </w:r>
      <w:r w:rsidR="00414517" w:rsidRPr="00607456">
        <w:t>.</w:t>
      </w:r>
      <w:r w:rsidR="00414517" w:rsidRPr="00E452AC">
        <w:t xml:space="preserve"> </w:t>
      </w:r>
    </w:p>
    <w:p w14:paraId="4B777E3A" w14:textId="77777777" w:rsidR="00647BAF" w:rsidRPr="003D42CD" w:rsidRDefault="00647BAF" w:rsidP="00647BAF">
      <w:pPr>
        <w:pStyle w:val="LI-BodyTextUnnumbered"/>
        <w:ind w:left="2268"/>
      </w:pPr>
      <w:bookmarkStart w:id="74" w:name="_Hlk56578856"/>
      <w:r w:rsidRPr="003D42CD">
        <w:rPr>
          <w:b/>
          <w:i/>
        </w:rPr>
        <w:t>rental pool</w:t>
      </w:r>
      <w:r>
        <w:t>, in relation to a time-sharing scheme,</w:t>
      </w:r>
      <w:r w:rsidRPr="003D42CD">
        <w:t xml:space="preserve"> means an arrangement conducted by the operator of </w:t>
      </w:r>
      <w:r>
        <w:t>the</w:t>
      </w:r>
      <w:r w:rsidRPr="003D42CD">
        <w:t xml:space="preserve"> scheme where </w:t>
      </w:r>
      <w:r>
        <w:t>members of</w:t>
      </w:r>
      <w:r w:rsidRPr="003D42CD">
        <w:t xml:space="preserve"> the scheme authorise the operator to manage and rent to third parties the rights </w:t>
      </w:r>
      <w:r>
        <w:t>to use property</w:t>
      </w:r>
      <w:r w:rsidRPr="003D42CD">
        <w:t xml:space="preserve"> under the scheme and to pool the rental income received for pro-rata distribution to each </w:t>
      </w:r>
      <w:r>
        <w:t>holder</w:t>
      </w:r>
      <w:r w:rsidRPr="003D42CD">
        <w:t>.</w:t>
      </w:r>
    </w:p>
    <w:bookmarkEnd w:id="74"/>
    <w:p w14:paraId="177C283E" w14:textId="5663B4D3" w:rsidR="00DC0A4B" w:rsidRPr="00974CFA" w:rsidRDefault="00DC0A4B" w:rsidP="00404782">
      <w:pPr>
        <w:pStyle w:val="LI-BodyTextUnnumbered"/>
        <w:ind w:left="2268"/>
        <w:rPr>
          <w:szCs w:val="18"/>
        </w:rPr>
      </w:pPr>
      <w:r w:rsidRPr="00974CFA">
        <w:rPr>
          <w:b/>
          <w:i/>
          <w:szCs w:val="18"/>
        </w:rPr>
        <w:t>subject to finance notice</w:t>
      </w:r>
      <w:r w:rsidRPr="00974CFA">
        <w:rPr>
          <w:szCs w:val="18"/>
        </w:rPr>
        <w:t>: see paragraph (3)(d</w:t>
      </w:r>
      <w:r w:rsidRPr="00974CFA">
        <w:rPr>
          <w:bCs/>
          <w:iCs/>
          <w:szCs w:val="18"/>
        </w:rPr>
        <w:t>).</w:t>
      </w:r>
    </w:p>
    <w:p w14:paraId="588A815A" w14:textId="477699A5" w:rsidR="0081781A" w:rsidRPr="00607456" w:rsidRDefault="0081781A" w:rsidP="00974CFA">
      <w:pPr>
        <w:pStyle w:val="LI-BodyTextUnnumbered"/>
        <w:ind w:left="2268"/>
        <w:rPr>
          <w:lang w:val="en"/>
        </w:rPr>
      </w:pPr>
      <w:r>
        <w:rPr>
          <w:b/>
          <w:i/>
          <w:szCs w:val="18"/>
        </w:rPr>
        <w:t>subject to finance rights</w:t>
      </w:r>
      <w:r w:rsidRPr="007312E9">
        <w:rPr>
          <w:bCs/>
          <w:iCs/>
          <w:szCs w:val="18"/>
        </w:rPr>
        <w:t xml:space="preserve"> means </w:t>
      </w:r>
      <w:r w:rsidR="00B96FA9" w:rsidRPr="007312E9">
        <w:rPr>
          <w:bCs/>
          <w:iCs/>
          <w:szCs w:val="18"/>
        </w:rPr>
        <w:t>the rights referred to in paragraph (</w:t>
      </w:r>
      <w:r w:rsidR="00362BCC">
        <w:rPr>
          <w:bCs/>
          <w:iCs/>
          <w:szCs w:val="18"/>
        </w:rPr>
        <w:t>10</w:t>
      </w:r>
      <w:r w:rsidR="00B96FA9" w:rsidRPr="007312E9">
        <w:rPr>
          <w:bCs/>
          <w:iCs/>
          <w:szCs w:val="18"/>
        </w:rPr>
        <w:t>)(b).</w:t>
      </w:r>
    </w:p>
    <w:p w14:paraId="5AFEECBC" w14:textId="18CDE477" w:rsidR="00C625DC" w:rsidRPr="00890C16" w:rsidRDefault="00C625DC" w:rsidP="004455DB">
      <w:pPr>
        <w:pStyle w:val="LI-SectionHeading"/>
        <w:ind w:left="1701" w:firstLine="0"/>
        <w:rPr>
          <w:lang w:val="en-US"/>
        </w:rPr>
      </w:pPr>
      <w:r w:rsidRPr="00890C16">
        <w:t>912A</w:t>
      </w:r>
      <w:r>
        <w:t>K</w:t>
      </w:r>
      <w:r w:rsidRPr="00890C16">
        <w:tab/>
      </w:r>
      <w:r>
        <w:t>Approved forms</w:t>
      </w:r>
      <w:r w:rsidR="00B16A19">
        <w:t xml:space="preserve"> of statements</w:t>
      </w:r>
    </w:p>
    <w:p w14:paraId="09504FF6" w14:textId="7DCFAF51" w:rsidR="00C625DC" w:rsidRDefault="00C625DC" w:rsidP="00FD1F57">
      <w:pPr>
        <w:pStyle w:val="LI-BodyTextParaa"/>
        <w:numPr>
          <w:ilvl w:val="0"/>
          <w:numId w:val="19"/>
        </w:numPr>
        <w:ind w:left="2268" w:hanging="567"/>
      </w:pPr>
      <w:r>
        <w:t>The statement set out below is the cooling</w:t>
      </w:r>
      <w:r w:rsidR="00B96FA9">
        <w:t>-</w:t>
      </w:r>
      <w:r>
        <w:t xml:space="preserve">off statement referred to in </w:t>
      </w:r>
      <w:r w:rsidR="00E452AC">
        <w:t xml:space="preserve">paragraph </w:t>
      </w:r>
      <w:r w:rsidRPr="00680F79">
        <w:t>912AJ(3)(a).</w:t>
      </w:r>
      <w:r w:rsidRPr="003D42CD">
        <w:tab/>
      </w:r>
    </w:p>
    <w:p w14:paraId="2DE9A158" w14:textId="1BFE31B0" w:rsidR="00C625DC" w:rsidRPr="00607456" w:rsidRDefault="00C625DC" w:rsidP="00607456">
      <w:pPr>
        <w:pStyle w:val="LI-BodyTextNumbered"/>
        <w:ind w:left="567" w:firstLine="0"/>
        <w:rPr>
          <w:b/>
          <w:highlight w:val="yellow"/>
          <w:u w:val="single"/>
        </w:rPr>
      </w:pPr>
      <w:r w:rsidRPr="00F82C38">
        <w:t>COOLING-OFF PERIOD FOR THE [</w:t>
      </w:r>
      <w:r w:rsidRPr="00F82C38">
        <w:rPr>
          <w:i/>
        </w:rPr>
        <w:t>INSERT NAME OF SCHEME</w:t>
      </w:r>
      <w:r w:rsidRPr="00F82C38">
        <w:t>] TIME-SHARING SCHEME</w:t>
      </w:r>
    </w:p>
    <w:p w14:paraId="76DF780B" w14:textId="77777777" w:rsidR="00C625DC" w:rsidRPr="00FB2527" w:rsidRDefault="00C625DC" w:rsidP="00C625DC">
      <w:pPr>
        <w:pStyle w:val="ProFormaHeading2"/>
        <w:ind w:left="567"/>
      </w:pPr>
      <w:r w:rsidRPr="00FB2527">
        <w:t>Your right to change your mind</w:t>
      </w:r>
    </w:p>
    <w:p w14:paraId="760D3E58" w14:textId="67196775" w:rsidR="00C625DC" w:rsidRDefault="00C625DC" w:rsidP="00C625DC">
      <w:pPr>
        <w:pStyle w:val="Bodytextplain"/>
        <w:ind w:left="567"/>
      </w:pPr>
      <w:r>
        <w:t xml:space="preserve">You may withdraw your offer or terminate your agreement to purchase an interest in </w:t>
      </w:r>
      <w:r w:rsidR="00E75AE5">
        <w:t>this</w:t>
      </w:r>
      <w:r>
        <w:t xml:space="preserve"> time-sharing scheme within [ *** ] </w:t>
      </w:r>
      <w:r w:rsidRPr="00FB2527">
        <w:rPr>
          <w:vertAlign w:val="superscript"/>
        </w:rPr>
        <w:t>[1]</w:t>
      </w:r>
      <w:r>
        <w:t xml:space="preserve"> days after the Acknowledgment Date.</w:t>
      </w:r>
    </w:p>
    <w:p w14:paraId="751DBC03" w14:textId="54A2D163" w:rsidR="00C625DC" w:rsidRDefault="00C625DC" w:rsidP="00C625DC">
      <w:pPr>
        <w:pStyle w:val="Bodytextplain"/>
        <w:ind w:left="567"/>
      </w:pPr>
      <w:r>
        <w:t>The Acknowledgment Date is the date when you sign an acknowledgment that you have received all the relevant documents relating to the time-sharing scheme (these are the application form, the Product Disclosure Statement, any loose-leaf price list</w:t>
      </w:r>
      <w:r w:rsidR="004C4F35">
        <w:t>,</w:t>
      </w:r>
      <w:r>
        <w:t xml:space="preserve"> this cooling-off statement</w:t>
      </w:r>
      <w:r w:rsidR="004C4F35">
        <w:t xml:space="preserve"> and if relevant a subject to finance notice</w:t>
      </w:r>
      <w:r>
        <w:t>).</w:t>
      </w:r>
    </w:p>
    <w:p w14:paraId="10C2BDA6" w14:textId="77777777" w:rsidR="00C625DC" w:rsidRDefault="00C625DC" w:rsidP="00C625DC">
      <w:pPr>
        <w:pStyle w:val="ProFormaHeading2"/>
        <w:ind w:left="567"/>
      </w:pPr>
      <w:r>
        <w:t>How can I exercise my right?</w:t>
      </w:r>
    </w:p>
    <w:p w14:paraId="19F234D7" w14:textId="54A986BD" w:rsidR="00C625DC" w:rsidRDefault="00C625DC" w:rsidP="00C625DC">
      <w:pPr>
        <w:pStyle w:val="Bodytextplain"/>
        <w:ind w:left="567"/>
      </w:pPr>
      <w:r>
        <w:t>You may exercise your right to withdraw from the purchase by giving the responsible entity of the scheme a notice to that effect. The recommended form of written notice is attached to this statement.</w:t>
      </w:r>
    </w:p>
    <w:p w14:paraId="7BE1E409" w14:textId="3129DC30" w:rsidR="00C625DC" w:rsidRDefault="00B10BF5" w:rsidP="00C625DC">
      <w:pPr>
        <w:pStyle w:val="Bodytextplain"/>
        <w:ind w:left="567"/>
      </w:pPr>
      <w:r>
        <w:t>You may give a notice to the responsible entity by one of the following</w:t>
      </w:r>
      <w:r w:rsidR="00C625DC">
        <w:t>:</w:t>
      </w:r>
    </w:p>
    <w:p w14:paraId="712AB4B8" w14:textId="3DE8D143" w:rsidR="00B10BF5" w:rsidRPr="009B290C" w:rsidRDefault="00B10BF5" w:rsidP="00B10BF5"/>
    <w:p w14:paraId="0E63F6F9" w14:textId="77777777" w:rsidR="00B10BF5" w:rsidRPr="009B290C" w:rsidRDefault="00B10BF5" w:rsidP="00B10BF5">
      <w:pPr>
        <w:numPr>
          <w:ilvl w:val="1"/>
          <w:numId w:val="7"/>
        </w:numPr>
        <w:ind w:left="1134" w:hanging="567"/>
      </w:pPr>
      <w:r w:rsidRPr="009B290C">
        <w:t>email: [</w:t>
      </w:r>
      <w:r>
        <w:rPr>
          <w:i/>
        </w:rPr>
        <w:t>responsible entity</w:t>
      </w:r>
      <w:r w:rsidRPr="009B290C">
        <w:rPr>
          <w:i/>
        </w:rPr>
        <w:t>’s email address</w:t>
      </w:r>
      <w:r w:rsidRPr="009B290C">
        <w:t xml:space="preserve">]; </w:t>
      </w:r>
    </w:p>
    <w:p w14:paraId="2C067950" w14:textId="77777777" w:rsidR="00B10BF5" w:rsidRPr="009B290C" w:rsidRDefault="00B10BF5" w:rsidP="00B10BF5">
      <w:pPr>
        <w:numPr>
          <w:ilvl w:val="1"/>
          <w:numId w:val="7"/>
        </w:numPr>
        <w:ind w:left="1134" w:hanging="567"/>
      </w:pPr>
      <w:r w:rsidRPr="009B290C">
        <w:t>fax: [</w:t>
      </w:r>
      <w:r>
        <w:rPr>
          <w:i/>
        </w:rPr>
        <w:t>responsible entity</w:t>
      </w:r>
      <w:r w:rsidRPr="009B290C">
        <w:rPr>
          <w:i/>
        </w:rPr>
        <w:t>’s fax number</w:t>
      </w:r>
      <w:r w:rsidRPr="009B290C">
        <w:t xml:space="preserve">]; or </w:t>
      </w:r>
    </w:p>
    <w:p w14:paraId="0F68B726" w14:textId="77777777" w:rsidR="00B10BF5" w:rsidRPr="009B290C" w:rsidRDefault="00B10BF5" w:rsidP="00B10BF5">
      <w:pPr>
        <w:numPr>
          <w:ilvl w:val="1"/>
          <w:numId w:val="7"/>
        </w:numPr>
        <w:ind w:left="1134" w:hanging="567"/>
      </w:pPr>
      <w:r w:rsidRPr="009B290C">
        <w:t>post: [</w:t>
      </w:r>
      <w:r>
        <w:rPr>
          <w:i/>
        </w:rPr>
        <w:t>responsible entity</w:t>
      </w:r>
      <w:r w:rsidRPr="009B290C">
        <w:rPr>
          <w:i/>
        </w:rPr>
        <w:t>’s postal address</w:t>
      </w:r>
      <w:r w:rsidRPr="009B290C">
        <w:t>].</w:t>
      </w:r>
      <w:r w:rsidRPr="009B290C">
        <w:rPr>
          <w:b/>
        </w:rPr>
        <w:t xml:space="preserve"> </w:t>
      </w:r>
    </w:p>
    <w:p w14:paraId="12F2644C" w14:textId="1423612C" w:rsidR="00E75AE5" w:rsidRPr="00607456" w:rsidRDefault="00E75AE5" w:rsidP="00C625DC">
      <w:pPr>
        <w:pStyle w:val="Bodytextplain"/>
        <w:ind w:left="567"/>
        <w:rPr>
          <w:sz w:val="18"/>
          <w:szCs w:val="18"/>
        </w:rPr>
      </w:pPr>
      <w:r w:rsidRPr="00607456">
        <w:rPr>
          <w:b/>
          <w:bCs/>
          <w:sz w:val="18"/>
          <w:szCs w:val="18"/>
        </w:rPr>
        <w:t>Remember to cancel your loan application:</w:t>
      </w:r>
      <w:r w:rsidRPr="00607456">
        <w:rPr>
          <w:sz w:val="18"/>
          <w:szCs w:val="18"/>
        </w:rPr>
        <w:t xml:space="preserve"> If you have already signed an application with an ‘offer to borrow’ and you </w:t>
      </w:r>
      <w:r>
        <w:rPr>
          <w:sz w:val="18"/>
          <w:szCs w:val="18"/>
        </w:rPr>
        <w:t>exercise your cooling</w:t>
      </w:r>
      <w:r w:rsidR="006611E1">
        <w:rPr>
          <w:sz w:val="18"/>
          <w:szCs w:val="18"/>
        </w:rPr>
        <w:t>-</w:t>
      </w:r>
      <w:r>
        <w:rPr>
          <w:sz w:val="18"/>
          <w:szCs w:val="18"/>
        </w:rPr>
        <w:t>off right</w:t>
      </w:r>
      <w:r w:rsidRPr="00607456">
        <w:rPr>
          <w:sz w:val="18"/>
          <w:szCs w:val="18"/>
        </w:rPr>
        <w:t xml:space="preserve">, you also need to notify the lender that you want to withdraw your offer.  You should do this as quickly as possible. If you do not, and the lender accepts your offer, you </w:t>
      </w:r>
      <w:r w:rsidR="00775D4F">
        <w:rPr>
          <w:sz w:val="18"/>
          <w:szCs w:val="18"/>
        </w:rPr>
        <w:t>may</w:t>
      </w:r>
      <w:r w:rsidR="00775D4F" w:rsidRPr="00607456">
        <w:rPr>
          <w:sz w:val="18"/>
          <w:szCs w:val="18"/>
        </w:rPr>
        <w:t xml:space="preserve"> </w:t>
      </w:r>
      <w:r w:rsidRPr="00607456">
        <w:rPr>
          <w:sz w:val="18"/>
          <w:szCs w:val="18"/>
        </w:rPr>
        <w:t xml:space="preserve">have a binding loan contract and may not be able to cancel.   </w:t>
      </w:r>
    </w:p>
    <w:p w14:paraId="32A37617" w14:textId="77777777" w:rsidR="00C625DC" w:rsidRDefault="00C625DC" w:rsidP="00C625DC">
      <w:pPr>
        <w:pStyle w:val="ProFormaHeading2"/>
        <w:ind w:left="567"/>
      </w:pPr>
      <w:r>
        <w:t>Acknowledgment</w:t>
      </w:r>
    </w:p>
    <w:p w14:paraId="43F618BC" w14:textId="77777777" w:rsidR="00C625DC" w:rsidRDefault="00C625DC" w:rsidP="00C625DC">
      <w:pPr>
        <w:pStyle w:val="Bodytextplain"/>
        <w:ind w:left="567"/>
      </w:pPr>
      <w:r>
        <w:t xml:space="preserve">I/We .................................................. </w:t>
      </w:r>
    </w:p>
    <w:p w14:paraId="531FCFF8" w14:textId="77777777" w:rsidR="00C625DC" w:rsidRDefault="00C625DC" w:rsidP="00C625DC">
      <w:pPr>
        <w:pStyle w:val="Bodytextplain"/>
        <w:ind w:left="567"/>
      </w:pPr>
      <w:r>
        <w:t xml:space="preserve">acknowledge receipt of this cooling-off statement, the application form, the </w:t>
      </w:r>
      <w:r w:rsidRPr="008F4FE4">
        <w:t>Product Disclosure Statement</w:t>
      </w:r>
      <w:r>
        <w:t xml:space="preserve"> and any loose-leaf price list. </w:t>
      </w:r>
    </w:p>
    <w:p w14:paraId="067A379C" w14:textId="77777777" w:rsidR="00C625DC" w:rsidRDefault="00C625DC" w:rsidP="00C625DC">
      <w:pPr>
        <w:pStyle w:val="Bodytextplain"/>
        <w:ind w:left="567"/>
      </w:pPr>
      <w:r>
        <w:t>Signature(s): ...................................</w:t>
      </w:r>
    </w:p>
    <w:p w14:paraId="19B41F56" w14:textId="7828E8C0" w:rsidR="00C625DC" w:rsidRDefault="00C625DC" w:rsidP="00C625DC">
      <w:pPr>
        <w:pStyle w:val="Bodytextplain"/>
        <w:ind w:left="567"/>
      </w:pPr>
      <w:r>
        <w:t xml:space="preserve">Date: .................................................. </w:t>
      </w:r>
    </w:p>
    <w:p w14:paraId="54760722" w14:textId="77777777" w:rsidR="000F3D12" w:rsidRDefault="000F3D12" w:rsidP="00C625DC">
      <w:pPr>
        <w:pStyle w:val="Bodytextplain"/>
        <w:ind w:left="567"/>
      </w:pPr>
    </w:p>
    <w:p w14:paraId="2E22DA8B" w14:textId="11E242E1" w:rsidR="00C625DC" w:rsidRDefault="000F3D12" w:rsidP="00C625DC">
      <w:pPr>
        <w:pStyle w:val="Bodytextplain"/>
        <w:ind w:left="567"/>
      </w:pPr>
      <w:r>
        <w:t>---------------------------------------------------------------------------------------------------------</w:t>
      </w:r>
    </w:p>
    <w:p w14:paraId="6B20B27C" w14:textId="77777777" w:rsidR="000F3D12" w:rsidRDefault="000F3D12" w:rsidP="00C625DC">
      <w:pPr>
        <w:pStyle w:val="Bodytextplain"/>
        <w:ind w:left="567"/>
      </w:pPr>
    </w:p>
    <w:p w14:paraId="0A26D819" w14:textId="011A5AF9" w:rsidR="00C625DC" w:rsidRDefault="00C625DC" w:rsidP="00C625DC">
      <w:pPr>
        <w:pStyle w:val="Bodytextplain"/>
        <w:ind w:left="567"/>
      </w:pPr>
      <w:r>
        <w:t>WRITTEN NOTICE OF EXERCISE OF MY</w:t>
      </w:r>
      <w:r w:rsidR="00BA0670">
        <w:t>/OUR</w:t>
      </w:r>
      <w:r>
        <w:t xml:space="preserve"> COOLING-OFF RIGHTS</w:t>
      </w:r>
    </w:p>
    <w:p w14:paraId="0F3CE325" w14:textId="77777777" w:rsidR="00C625DC" w:rsidRDefault="00C625DC" w:rsidP="00C625DC">
      <w:pPr>
        <w:pStyle w:val="Bodytextplain"/>
        <w:ind w:left="567"/>
      </w:pPr>
      <w:r>
        <w:t>To: [</w:t>
      </w:r>
      <w:r w:rsidRPr="006307C3">
        <w:rPr>
          <w:i/>
        </w:rPr>
        <w:t>insert name and address of responsible entity</w:t>
      </w:r>
      <w:r>
        <w:t>]</w:t>
      </w:r>
    </w:p>
    <w:p w14:paraId="3EAE80BC" w14:textId="6610040B" w:rsidR="006611E1" w:rsidRPr="009B290C" w:rsidRDefault="00C625DC" w:rsidP="00B10BF5">
      <w:pPr>
        <w:spacing w:before="120" w:after="120" w:line="240" w:lineRule="auto"/>
        <w:ind w:left="567"/>
        <w:rPr>
          <w:rFonts w:eastAsia="Times New Roman"/>
          <w:lang w:eastAsia="en-AU"/>
        </w:rPr>
      </w:pPr>
      <w:r>
        <w:t>I</w:t>
      </w:r>
      <w:r w:rsidR="000D7B56">
        <w:t>/We</w:t>
      </w:r>
      <w:r>
        <w:t>, [</w:t>
      </w:r>
      <w:r w:rsidRPr="006307C3">
        <w:rPr>
          <w:i/>
        </w:rPr>
        <w:t>insert name</w:t>
      </w:r>
      <w:r w:rsidR="004C4F35">
        <w:rPr>
          <w:i/>
        </w:rPr>
        <w:t>(s)</w:t>
      </w:r>
      <w:r>
        <w:t>] hereby exercise my cooling-off rights and withdraw from my proposed purchase of interest(s) in the time-sharing scheme known as [</w:t>
      </w:r>
      <w:r w:rsidRPr="006307C3">
        <w:rPr>
          <w:i/>
        </w:rPr>
        <w:t>insert name of scheme</w:t>
      </w:r>
      <w:r>
        <w:t>]. Please return all money I</w:t>
      </w:r>
      <w:r w:rsidR="000D7B56">
        <w:t>/We</w:t>
      </w:r>
      <w:r>
        <w:t xml:space="preserve"> have paid by way of deposit or otherwise as soon as possible </w:t>
      </w:r>
      <w:r w:rsidR="006611E1" w:rsidRPr="009B290C">
        <w:rPr>
          <w:rFonts w:eastAsia="Times New Roman"/>
          <w:lang w:eastAsia="en-AU"/>
        </w:rPr>
        <w:t>by (please tick or circle one):</w:t>
      </w:r>
    </w:p>
    <w:p w14:paraId="478D7D72" w14:textId="77777777" w:rsidR="006611E1" w:rsidRPr="009B290C" w:rsidRDefault="006611E1" w:rsidP="00B10BF5">
      <w:pPr>
        <w:numPr>
          <w:ilvl w:val="1"/>
          <w:numId w:val="3"/>
        </w:numPr>
        <w:spacing w:before="120" w:after="120" w:line="240" w:lineRule="auto"/>
        <w:ind w:left="1134" w:hanging="567"/>
        <w:rPr>
          <w:rFonts w:eastAsia="Times New Roman"/>
        </w:rPr>
      </w:pPr>
      <w:r w:rsidRPr="009B290C">
        <w:rPr>
          <w:rFonts w:eastAsia="Times New Roman"/>
          <w:lang w:eastAsia="en-AU"/>
        </w:rPr>
        <w:t>credit c</w:t>
      </w:r>
      <w:r w:rsidRPr="009B290C">
        <w:rPr>
          <w:rFonts w:eastAsia="Times New Roman"/>
        </w:rPr>
        <w:t xml:space="preserve">ard (money paid by credit card will only be refunded to that card); or </w:t>
      </w:r>
    </w:p>
    <w:p w14:paraId="1A124D64" w14:textId="77777777" w:rsidR="006611E1" w:rsidRPr="009B290C" w:rsidRDefault="006611E1" w:rsidP="00B10BF5">
      <w:pPr>
        <w:numPr>
          <w:ilvl w:val="1"/>
          <w:numId w:val="3"/>
        </w:numPr>
        <w:spacing w:before="120" w:after="120" w:line="240" w:lineRule="auto"/>
        <w:ind w:left="1134" w:hanging="567"/>
        <w:rPr>
          <w:rFonts w:eastAsia="Times New Roman"/>
          <w:lang w:eastAsia="en-AU"/>
        </w:rPr>
      </w:pPr>
      <w:r w:rsidRPr="009B290C">
        <w:rPr>
          <w:rFonts w:eastAsia="Times New Roman"/>
        </w:rPr>
        <w:t>direct deposit to t</w:t>
      </w:r>
      <w:r w:rsidRPr="009B290C">
        <w:rPr>
          <w:rFonts w:eastAsia="Times New Roman"/>
          <w:lang w:eastAsia="en-AU"/>
        </w:rPr>
        <w:t>he bank account details below:</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5943"/>
      </w:tblGrid>
      <w:tr w:rsidR="006611E1" w:rsidRPr="009B290C" w14:paraId="18D54F79" w14:textId="77777777" w:rsidTr="00680F79">
        <w:trPr>
          <w:trHeight w:val="363"/>
        </w:trPr>
        <w:tc>
          <w:tcPr>
            <w:tcW w:w="2014" w:type="dxa"/>
            <w:tcBorders>
              <w:top w:val="nil"/>
              <w:left w:val="nil"/>
              <w:bottom w:val="nil"/>
              <w:right w:val="nil"/>
            </w:tcBorders>
            <w:vAlign w:val="bottom"/>
            <w:hideMark/>
          </w:tcPr>
          <w:p w14:paraId="4B2FBA09" w14:textId="77777777" w:rsidR="006611E1" w:rsidRPr="009B290C" w:rsidRDefault="006611E1" w:rsidP="00680F79">
            <w:pPr>
              <w:spacing w:before="200" w:line="240" w:lineRule="auto"/>
              <w:jc w:val="right"/>
              <w:rPr>
                <w:rFonts w:eastAsia="Times New Roman" w:cs="Arial"/>
                <w:spacing w:val="-1"/>
                <w:lang w:eastAsia="en-AU"/>
              </w:rPr>
            </w:pPr>
            <w:r w:rsidRPr="009B290C">
              <w:rPr>
                <w:rFonts w:eastAsia="Times New Roman" w:cs="Arial"/>
                <w:spacing w:val="-1"/>
                <w:lang w:eastAsia="en-AU"/>
              </w:rPr>
              <w:t>BSB:</w:t>
            </w:r>
          </w:p>
        </w:tc>
        <w:tc>
          <w:tcPr>
            <w:tcW w:w="6349" w:type="dxa"/>
            <w:tcBorders>
              <w:top w:val="nil"/>
              <w:left w:val="nil"/>
              <w:bottom w:val="single" w:sz="4" w:space="0" w:color="auto"/>
              <w:right w:val="nil"/>
            </w:tcBorders>
          </w:tcPr>
          <w:p w14:paraId="0100DAC4" w14:textId="77777777" w:rsidR="006611E1" w:rsidRPr="009B290C" w:rsidRDefault="006611E1" w:rsidP="00680F79">
            <w:pPr>
              <w:spacing w:before="200" w:line="240" w:lineRule="auto"/>
              <w:jc w:val="center"/>
              <w:rPr>
                <w:rFonts w:eastAsia="Times New Roman" w:cs="Arial"/>
                <w:spacing w:val="-1"/>
                <w:sz w:val="24"/>
                <w:szCs w:val="24"/>
                <w:lang w:eastAsia="en-AU"/>
              </w:rPr>
            </w:pPr>
          </w:p>
        </w:tc>
      </w:tr>
      <w:tr w:rsidR="006611E1" w:rsidRPr="009B290C" w14:paraId="100FDC63" w14:textId="77777777" w:rsidTr="00680F79">
        <w:tc>
          <w:tcPr>
            <w:tcW w:w="2014" w:type="dxa"/>
            <w:tcBorders>
              <w:top w:val="nil"/>
              <w:left w:val="nil"/>
              <w:bottom w:val="nil"/>
              <w:right w:val="nil"/>
            </w:tcBorders>
            <w:vAlign w:val="bottom"/>
            <w:hideMark/>
          </w:tcPr>
          <w:p w14:paraId="4A568643" w14:textId="77777777" w:rsidR="006611E1" w:rsidRPr="009B290C" w:rsidRDefault="006611E1" w:rsidP="00680F79">
            <w:pPr>
              <w:spacing w:before="200" w:line="240" w:lineRule="auto"/>
              <w:jc w:val="right"/>
              <w:rPr>
                <w:rFonts w:eastAsia="Times New Roman" w:cs="Arial"/>
                <w:spacing w:val="-1"/>
                <w:lang w:eastAsia="en-AU"/>
              </w:rPr>
            </w:pPr>
            <w:r w:rsidRPr="009B290C">
              <w:rPr>
                <w:rFonts w:eastAsia="Times New Roman" w:cs="Arial"/>
                <w:spacing w:val="-1"/>
                <w:lang w:eastAsia="en-AU"/>
              </w:rPr>
              <w:t>Account number:</w:t>
            </w:r>
          </w:p>
        </w:tc>
        <w:tc>
          <w:tcPr>
            <w:tcW w:w="6349" w:type="dxa"/>
            <w:tcBorders>
              <w:top w:val="single" w:sz="4" w:space="0" w:color="auto"/>
              <w:left w:val="nil"/>
              <w:bottom w:val="single" w:sz="4" w:space="0" w:color="auto"/>
              <w:right w:val="nil"/>
            </w:tcBorders>
          </w:tcPr>
          <w:p w14:paraId="74698B3F" w14:textId="77777777" w:rsidR="006611E1" w:rsidRPr="009B290C" w:rsidRDefault="006611E1" w:rsidP="00680F79">
            <w:pPr>
              <w:spacing w:before="200" w:line="240" w:lineRule="auto"/>
              <w:jc w:val="center"/>
              <w:rPr>
                <w:rFonts w:eastAsia="Times New Roman" w:cs="Arial"/>
                <w:spacing w:val="-1"/>
                <w:sz w:val="24"/>
                <w:szCs w:val="24"/>
                <w:lang w:eastAsia="en-AU"/>
              </w:rPr>
            </w:pPr>
          </w:p>
        </w:tc>
      </w:tr>
      <w:tr w:rsidR="006611E1" w:rsidRPr="009B290C" w14:paraId="2D9D7EB9" w14:textId="77777777" w:rsidTr="00680F79">
        <w:tc>
          <w:tcPr>
            <w:tcW w:w="2014" w:type="dxa"/>
            <w:tcBorders>
              <w:top w:val="nil"/>
              <w:left w:val="nil"/>
              <w:bottom w:val="nil"/>
              <w:right w:val="nil"/>
            </w:tcBorders>
            <w:vAlign w:val="bottom"/>
            <w:hideMark/>
          </w:tcPr>
          <w:p w14:paraId="4B86760A" w14:textId="77777777" w:rsidR="006611E1" w:rsidRPr="009B290C" w:rsidRDefault="006611E1" w:rsidP="00680F79">
            <w:pPr>
              <w:spacing w:before="200" w:line="240" w:lineRule="auto"/>
              <w:jc w:val="right"/>
              <w:rPr>
                <w:rFonts w:eastAsia="Times New Roman" w:cs="Arial"/>
                <w:spacing w:val="-1"/>
                <w:lang w:eastAsia="en-AU"/>
              </w:rPr>
            </w:pPr>
            <w:r w:rsidRPr="009B290C">
              <w:rPr>
                <w:rFonts w:eastAsia="Times New Roman"/>
                <w:lang w:eastAsia="en-AU"/>
              </w:rPr>
              <w:t>Account name:</w:t>
            </w:r>
          </w:p>
        </w:tc>
        <w:tc>
          <w:tcPr>
            <w:tcW w:w="6349" w:type="dxa"/>
            <w:tcBorders>
              <w:top w:val="single" w:sz="4" w:space="0" w:color="auto"/>
              <w:left w:val="nil"/>
              <w:bottom w:val="single" w:sz="4" w:space="0" w:color="auto"/>
              <w:right w:val="nil"/>
            </w:tcBorders>
          </w:tcPr>
          <w:p w14:paraId="006B40B1" w14:textId="77777777" w:rsidR="006611E1" w:rsidRPr="009B290C" w:rsidRDefault="006611E1" w:rsidP="00680F79">
            <w:pPr>
              <w:spacing w:before="200" w:line="240" w:lineRule="auto"/>
              <w:jc w:val="center"/>
              <w:rPr>
                <w:rFonts w:eastAsia="Times New Roman" w:cs="Arial"/>
                <w:spacing w:val="-1"/>
                <w:sz w:val="24"/>
                <w:szCs w:val="24"/>
                <w:lang w:eastAsia="en-AU"/>
              </w:rPr>
            </w:pPr>
          </w:p>
        </w:tc>
      </w:tr>
    </w:tbl>
    <w:p w14:paraId="0E13506F" w14:textId="77777777" w:rsidR="006611E1" w:rsidRPr="009B290C" w:rsidRDefault="006611E1" w:rsidP="006611E1">
      <w:pPr>
        <w:spacing w:before="200" w:line="240" w:lineRule="auto"/>
        <w:rPr>
          <w:rFonts w:eastAsia="Times New Roman"/>
          <w:b/>
          <w:sz w:val="24"/>
          <w:szCs w:val="24"/>
          <w:lang w:eastAsia="en-AU"/>
        </w:rPr>
      </w:pPr>
      <w:r w:rsidRPr="009B290C">
        <w:rPr>
          <w:rFonts w:eastAsia="Times New Roman"/>
          <w:b/>
          <w:sz w:val="24"/>
          <w:szCs w:val="24"/>
          <w:lang w:eastAsia="en-AU"/>
        </w:rPr>
        <w:t>Consumer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6997"/>
      </w:tblGrid>
      <w:tr w:rsidR="006611E1" w:rsidRPr="009B290C" w14:paraId="52F3CFBB" w14:textId="77777777" w:rsidTr="00680F79">
        <w:trPr>
          <w:trHeight w:val="323"/>
        </w:trPr>
        <w:tc>
          <w:tcPr>
            <w:tcW w:w="1330" w:type="dxa"/>
            <w:tcBorders>
              <w:top w:val="nil"/>
              <w:left w:val="nil"/>
              <w:bottom w:val="nil"/>
              <w:right w:val="nil"/>
            </w:tcBorders>
            <w:vAlign w:val="bottom"/>
            <w:hideMark/>
          </w:tcPr>
          <w:p w14:paraId="16016D68" w14:textId="77777777" w:rsidR="006611E1" w:rsidRPr="009B290C" w:rsidRDefault="006611E1" w:rsidP="00680F79">
            <w:pPr>
              <w:spacing w:before="200" w:line="240" w:lineRule="auto"/>
              <w:jc w:val="right"/>
              <w:rPr>
                <w:rFonts w:eastAsia="Times New Roman" w:cs="Arial"/>
                <w:spacing w:val="-1"/>
                <w:lang w:eastAsia="en-AU"/>
              </w:rPr>
            </w:pPr>
            <w:r w:rsidRPr="009B290C">
              <w:rPr>
                <w:rFonts w:eastAsia="Times New Roman" w:cs="Arial"/>
                <w:spacing w:val="-1"/>
                <w:lang w:eastAsia="en-AU"/>
              </w:rPr>
              <w:t>Signature:</w:t>
            </w:r>
          </w:p>
        </w:tc>
        <w:tc>
          <w:tcPr>
            <w:tcW w:w="7459" w:type="dxa"/>
            <w:tcBorders>
              <w:top w:val="nil"/>
              <w:left w:val="nil"/>
              <w:bottom w:val="single" w:sz="4" w:space="0" w:color="auto"/>
              <w:right w:val="nil"/>
            </w:tcBorders>
          </w:tcPr>
          <w:p w14:paraId="4FCEFE04" w14:textId="77777777" w:rsidR="006611E1" w:rsidRPr="009B290C" w:rsidRDefault="006611E1" w:rsidP="00680F79">
            <w:pPr>
              <w:spacing w:before="200" w:line="240" w:lineRule="auto"/>
              <w:jc w:val="center"/>
              <w:rPr>
                <w:rFonts w:eastAsia="Times New Roman" w:cs="Arial"/>
                <w:spacing w:val="-1"/>
                <w:sz w:val="24"/>
                <w:szCs w:val="24"/>
                <w:lang w:eastAsia="en-AU"/>
              </w:rPr>
            </w:pPr>
          </w:p>
        </w:tc>
      </w:tr>
      <w:tr w:rsidR="006611E1" w:rsidRPr="009B290C" w14:paraId="6D6E7BD0" w14:textId="77777777" w:rsidTr="00680F79">
        <w:tc>
          <w:tcPr>
            <w:tcW w:w="1330" w:type="dxa"/>
            <w:tcBorders>
              <w:top w:val="nil"/>
              <w:left w:val="nil"/>
              <w:bottom w:val="nil"/>
              <w:right w:val="nil"/>
            </w:tcBorders>
            <w:vAlign w:val="bottom"/>
            <w:hideMark/>
          </w:tcPr>
          <w:p w14:paraId="6E752D38" w14:textId="77777777" w:rsidR="006611E1" w:rsidRPr="009B290C" w:rsidRDefault="006611E1" w:rsidP="00680F79">
            <w:pPr>
              <w:spacing w:before="200" w:line="240" w:lineRule="auto"/>
              <w:jc w:val="right"/>
              <w:rPr>
                <w:rFonts w:eastAsia="Times New Roman" w:cs="Arial"/>
                <w:spacing w:val="-1"/>
                <w:lang w:eastAsia="en-AU"/>
              </w:rPr>
            </w:pPr>
            <w:r w:rsidRPr="009B290C">
              <w:rPr>
                <w:rFonts w:eastAsia="Times New Roman" w:cs="Arial"/>
                <w:spacing w:val="-1"/>
                <w:lang w:eastAsia="en-AU"/>
              </w:rPr>
              <w:t>Name:</w:t>
            </w:r>
          </w:p>
        </w:tc>
        <w:tc>
          <w:tcPr>
            <w:tcW w:w="7459" w:type="dxa"/>
            <w:tcBorders>
              <w:top w:val="single" w:sz="4" w:space="0" w:color="auto"/>
              <w:left w:val="nil"/>
              <w:bottom w:val="single" w:sz="4" w:space="0" w:color="auto"/>
              <w:right w:val="nil"/>
            </w:tcBorders>
          </w:tcPr>
          <w:p w14:paraId="2054B9F4" w14:textId="77777777" w:rsidR="006611E1" w:rsidRPr="009B290C" w:rsidRDefault="006611E1" w:rsidP="00680F79">
            <w:pPr>
              <w:spacing w:before="200" w:line="240" w:lineRule="auto"/>
              <w:jc w:val="center"/>
              <w:rPr>
                <w:rFonts w:eastAsia="Times New Roman" w:cs="Arial"/>
                <w:spacing w:val="-1"/>
                <w:sz w:val="24"/>
                <w:szCs w:val="24"/>
                <w:lang w:eastAsia="en-AU"/>
              </w:rPr>
            </w:pPr>
          </w:p>
        </w:tc>
      </w:tr>
      <w:tr w:rsidR="006611E1" w:rsidRPr="009B290C" w14:paraId="7A701039" w14:textId="77777777" w:rsidTr="00680F79">
        <w:tc>
          <w:tcPr>
            <w:tcW w:w="1330" w:type="dxa"/>
            <w:tcBorders>
              <w:top w:val="nil"/>
              <w:left w:val="nil"/>
              <w:bottom w:val="nil"/>
              <w:right w:val="nil"/>
            </w:tcBorders>
            <w:vAlign w:val="bottom"/>
            <w:hideMark/>
          </w:tcPr>
          <w:p w14:paraId="4290C0EA" w14:textId="77777777" w:rsidR="006611E1" w:rsidRPr="009B290C" w:rsidRDefault="006611E1" w:rsidP="00680F79">
            <w:pPr>
              <w:spacing w:before="200" w:line="240" w:lineRule="auto"/>
              <w:jc w:val="right"/>
              <w:rPr>
                <w:rFonts w:eastAsia="Times New Roman" w:cs="Arial"/>
                <w:spacing w:val="-1"/>
                <w:lang w:eastAsia="en-AU"/>
              </w:rPr>
            </w:pPr>
            <w:r w:rsidRPr="009B290C">
              <w:rPr>
                <w:rFonts w:eastAsia="Times New Roman"/>
                <w:lang w:eastAsia="en-AU"/>
              </w:rPr>
              <w:t>Date:</w:t>
            </w:r>
          </w:p>
        </w:tc>
        <w:tc>
          <w:tcPr>
            <w:tcW w:w="7459" w:type="dxa"/>
            <w:tcBorders>
              <w:top w:val="single" w:sz="4" w:space="0" w:color="auto"/>
              <w:left w:val="nil"/>
              <w:bottom w:val="single" w:sz="4" w:space="0" w:color="auto"/>
              <w:right w:val="nil"/>
            </w:tcBorders>
          </w:tcPr>
          <w:p w14:paraId="4645AFA4" w14:textId="77777777" w:rsidR="006611E1" w:rsidRPr="009B290C" w:rsidRDefault="006611E1" w:rsidP="00680F79">
            <w:pPr>
              <w:spacing w:before="200" w:line="240" w:lineRule="auto"/>
              <w:jc w:val="center"/>
              <w:rPr>
                <w:rFonts w:eastAsia="Times New Roman" w:cs="Arial"/>
                <w:spacing w:val="-1"/>
                <w:sz w:val="24"/>
                <w:szCs w:val="24"/>
                <w:lang w:eastAsia="en-AU"/>
              </w:rPr>
            </w:pPr>
          </w:p>
        </w:tc>
      </w:tr>
    </w:tbl>
    <w:p w14:paraId="382B5F42" w14:textId="77777777" w:rsidR="006611E1" w:rsidRPr="009B290C" w:rsidRDefault="006611E1" w:rsidP="006611E1">
      <w:pPr>
        <w:spacing w:before="200" w:line="240" w:lineRule="auto"/>
        <w:rPr>
          <w:rFonts w:eastAsia="Times New Roman"/>
          <w:b/>
          <w:sz w:val="24"/>
          <w:szCs w:val="24"/>
          <w:lang w:eastAsia="en-AU"/>
        </w:rPr>
      </w:pPr>
      <w:r w:rsidRPr="009B290C">
        <w:rPr>
          <w:rFonts w:eastAsia="Times New Roman"/>
          <w:b/>
          <w:sz w:val="24"/>
          <w:szCs w:val="24"/>
          <w:lang w:eastAsia="en-AU"/>
        </w:rPr>
        <w:t>Consumer 2 (if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6997"/>
      </w:tblGrid>
      <w:tr w:rsidR="00A4463E" w:rsidRPr="009B290C" w14:paraId="55A79FCD" w14:textId="77777777" w:rsidTr="00680F79">
        <w:trPr>
          <w:trHeight w:val="323"/>
        </w:trPr>
        <w:tc>
          <w:tcPr>
            <w:tcW w:w="1335" w:type="dxa"/>
            <w:tcBorders>
              <w:top w:val="nil"/>
              <w:left w:val="nil"/>
              <w:bottom w:val="nil"/>
              <w:right w:val="nil"/>
            </w:tcBorders>
            <w:vAlign w:val="bottom"/>
            <w:hideMark/>
          </w:tcPr>
          <w:p w14:paraId="72F226E3" w14:textId="77777777" w:rsidR="006611E1" w:rsidRPr="009B290C" w:rsidRDefault="006611E1" w:rsidP="00680F79">
            <w:pPr>
              <w:spacing w:before="200" w:line="240" w:lineRule="auto"/>
              <w:jc w:val="right"/>
              <w:rPr>
                <w:rFonts w:eastAsia="Times New Roman" w:cs="Arial"/>
                <w:spacing w:val="-1"/>
                <w:lang w:eastAsia="en-AU"/>
              </w:rPr>
            </w:pPr>
            <w:r w:rsidRPr="009B290C">
              <w:rPr>
                <w:rFonts w:eastAsia="Times New Roman" w:cs="Arial"/>
                <w:spacing w:val="-1"/>
                <w:lang w:eastAsia="en-AU"/>
              </w:rPr>
              <w:t>Signature:</w:t>
            </w:r>
          </w:p>
        </w:tc>
        <w:tc>
          <w:tcPr>
            <w:tcW w:w="7459" w:type="dxa"/>
            <w:tcBorders>
              <w:top w:val="nil"/>
              <w:left w:val="nil"/>
              <w:bottom w:val="single" w:sz="4" w:space="0" w:color="auto"/>
              <w:right w:val="nil"/>
            </w:tcBorders>
          </w:tcPr>
          <w:p w14:paraId="4ECAD058" w14:textId="77777777" w:rsidR="006611E1" w:rsidRPr="009B290C" w:rsidRDefault="006611E1" w:rsidP="00680F79">
            <w:pPr>
              <w:spacing w:before="200" w:line="240" w:lineRule="auto"/>
              <w:jc w:val="center"/>
              <w:rPr>
                <w:rFonts w:eastAsia="Times New Roman" w:cs="Arial"/>
                <w:spacing w:val="-1"/>
                <w:sz w:val="24"/>
                <w:szCs w:val="24"/>
                <w:lang w:eastAsia="en-AU"/>
              </w:rPr>
            </w:pPr>
          </w:p>
        </w:tc>
      </w:tr>
      <w:tr w:rsidR="00A4463E" w:rsidRPr="009B290C" w14:paraId="741304DD" w14:textId="77777777" w:rsidTr="00680F79">
        <w:tc>
          <w:tcPr>
            <w:tcW w:w="1335" w:type="dxa"/>
            <w:tcBorders>
              <w:top w:val="nil"/>
              <w:left w:val="nil"/>
              <w:bottom w:val="nil"/>
              <w:right w:val="nil"/>
            </w:tcBorders>
            <w:vAlign w:val="bottom"/>
            <w:hideMark/>
          </w:tcPr>
          <w:p w14:paraId="1AAA6187" w14:textId="77777777" w:rsidR="006611E1" w:rsidRPr="009B290C" w:rsidRDefault="006611E1" w:rsidP="00680F79">
            <w:pPr>
              <w:spacing w:before="200" w:line="240" w:lineRule="auto"/>
              <w:jc w:val="right"/>
              <w:rPr>
                <w:rFonts w:eastAsia="Times New Roman" w:cs="Arial"/>
                <w:spacing w:val="-1"/>
                <w:lang w:eastAsia="en-AU"/>
              </w:rPr>
            </w:pPr>
            <w:r w:rsidRPr="009B290C">
              <w:rPr>
                <w:rFonts w:eastAsia="Times New Roman" w:cs="Arial"/>
                <w:spacing w:val="-1"/>
                <w:lang w:eastAsia="en-AU"/>
              </w:rPr>
              <w:t>Name:</w:t>
            </w:r>
          </w:p>
        </w:tc>
        <w:tc>
          <w:tcPr>
            <w:tcW w:w="7459" w:type="dxa"/>
            <w:tcBorders>
              <w:top w:val="single" w:sz="4" w:space="0" w:color="auto"/>
              <w:left w:val="nil"/>
              <w:bottom w:val="single" w:sz="4" w:space="0" w:color="auto"/>
              <w:right w:val="nil"/>
            </w:tcBorders>
          </w:tcPr>
          <w:p w14:paraId="156C3AA8" w14:textId="77777777" w:rsidR="006611E1" w:rsidRPr="009B290C" w:rsidRDefault="006611E1" w:rsidP="00680F79">
            <w:pPr>
              <w:spacing w:before="200" w:line="240" w:lineRule="auto"/>
              <w:jc w:val="center"/>
              <w:rPr>
                <w:rFonts w:eastAsia="Times New Roman" w:cs="Arial"/>
                <w:spacing w:val="-1"/>
                <w:sz w:val="24"/>
                <w:szCs w:val="24"/>
                <w:lang w:eastAsia="en-AU"/>
              </w:rPr>
            </w:pPr>
          </w:p>
        </w:tc>
      </w:tr>
      <w:tr w:rsidR="00A4463E" w:rsidRPr="009B290C" w14:paraId="093329B1" w14:textId="77777777" w:rsidTr="00680F79">
        <w:tc>
          <w:tcPr>
            <w:tcW w:w="1335" w:type="dxa"/>
            <w:tcBorders>
              <w:top w:val="nil"/>
              <w:left w:val="nil"/>
              <w:bottom w:val="nil"/>
              <w:right w:val="nil"/>
            </w:tcBorders>
            <w:vAlign w:val="bottom"/>
            <w:hideMark/>
          </w:tcPr>
          <w:p w14:paraId="18AE7737" w14:textId="77777777" w:rsidR="006611E1" w:rsidRPr="009B290C" w:rsidRDefault="006611E1" w:rsidP="00680F79">
            <w:pPr>
              <w:spacing w:before="200" w:line="240" w:lineRule="auto"/>
              <w:jc w:val="right"/>
              <w:rPr>
                <w:rFonts w:eastAsia="Times New Roman" w:cs="Arial"/>
                <w:spacing w:val="-1"/>
                <w:lang w:eastAsia="en-AU"/>
              </w:rPr>
            </w:pPr>
            <w:r w:rsidRPr="009B290C">
              <w:rPr>
                <w:rFonts w:eastAsia="Times New Roman"/>
                <w:lang w:eastAsia="en-AU"/>
              </w:rPr>
              <w:t>Date:</w:t>
            </w:r>
          </w:p>
        </w:tc>
        <w:tc>
          <w:tcPr>
            <w:tcW w:w="7459" w:type="dxa"/>
            <w:tcBorders>
              <w:top w:val="single" w:sz="4" w:space="0" w:color="auto"/>
              <w:left w:val="nil"/>
              <w:bottom w:val="single" w:sz="4" w:space="0" w:color="auto"/>
              <w:right w:val="nil"/>
            </w:tcBorders>
          </w:tcPr>
          <w:p w14:paraId="7820463A" w14:textId="77777777" w:rsidR="006611E1" w:rsidRPr="009B290C" w:rsidRDefault="006611E1" w:rsidP="00680F79">
            <w:pPr>
              <w:spacing w:before="200" w:line="240" w:lineRule="auto"/>
              <w:jc w:val="center"/>
              <w:rPr>
                <w:rFonts w:eastAsia="Times New Roman" w:cs="Arial"/>
                <w:spacing w:val="-1"/>
                <w:sz w:val="24"/>
                <w:szCs w:val="24"/>
                <w:lang w:eastAsia="en-AU"/>
              </w:rPr>
            </w:pPr>
          </w:p>
        </w:tc>
      </w:tr>
    </w:tbl>
    <w:p w14:paraId="049C0CFE" w14:textId="77777777" w:rsidR="00C625DC" w:rsidRDefault="00C625DC" w:rsidP="00C625DC">
      <w:pPr>
        <w:pStyle w:val="ProFormaHeading2"/>
        <w:ind w:left="567"/>
      </w:pPr>
      <w:r>
        <w:t>Footnotes</w:t>
      </w:r>
    </w:p>
    <w:p w14:paraId="71AB1F99" w14:textId="77777777" w:rsidR="00C625DC" w:rsidRPr="00607456" w:rsidRDefault="00C625DC" w:rsidP="00C625DC">
      <w:pPr>
        <w:pStyle w:val="Bodytextplain"/>
        <w:ind w:left="567"/>
        <w:rPr>
          <w:sz w:val="20"/>
          <w:szCs w:val="20"/>
        </w:rPr>
      </w:pPr>
      <w:r w:rsidRPr="00607456">
        <w:rPr>
          <w:sz w:val="20"/>
          <w:szCs w:val="20"/>
          <w:vertAlign w:val="superscript"/>
        </w:rPr>
        <w:t>1</w:t>
      </w:r>
      <w:r w:rsidRPr="00607456">
        <w:rPr>
          <w:sz w:val="20"/>
          <w:szCs w:val="20"/>
        </w:rPr>
        <w:tab/>
        <w:t>Here the responsible entity should insert the number of days of the cooling-off period. That number of days must be:</w:t>
      </w:r>
    </w:p>
    <w:p w14:paraId="4CE81AAE" w14:textId="6ED4A664" w:rsidR="00C625DC" w:rsidRPr="00404782" w:rsidRDefault="00C625DC" w:rsidP="00C625DC">
      <w:pPr>
        <w:pStyle w:val="CTA--"/>
        <w:tabs>
          <w:tab w:val="clear" w:pos="2693"/>
          <w:tab w:val="num" w:pos="1560"/>
        </w:tabs>
        <w:ind w:left="1560" w:hanging="709"/>
      </w:pPr>
      <w:r w:rsidRPr="00534A6D">
        <w:t xml:space="preserve">not </w:t>
      </w:r>
      <w:r w:rsidRPr="00404782">
        <w:t xml:space="preserve">less than </w:t>
      </w:r>
      <w:r w:rsidRPr="00D06F52">
        <w:t xml:space="preserve">seven days </w:t>
      </w:r>
      <w:r w:rsidRPr="00404782">
        <w:t xml:space="preserve">where the responsible entity is a member of the Australian Timeshare and Holiday Ownership Council ATHOC) or another industry supervisory body for the time-sharing line industry approved by ASIC; </w:t>
      </w:r>
      <w:r w:rsidR="00B16A19">
        <w:t>and</w:t>
      </w:r>
    </w:p>
    <w:p w14:paraId="7F5466D7" w14:textId="68CD61D2" w:rsidR="00C625DC" w:rsidRPr="00534A6D" w:rsidRDefault="00C625DC" w:rsidP="00C625DC">
      <w:pPr>
        <w:pStyle w:val="CTA--"/>
        <w:tabs>
          <w:tab w:val="clear" w:pos="2693"/>
          <w:tab w:val="num" w:pos="1560"/>
        </w:tabs>
        <w:ind w:left="1560" w:hanging="709"/>
      </w:pPr>
      <w:r w:rsidRPr="00404782">
        <w:t xml:space="preserve">not less than </w:t>
      </w:r>
      <w:r w:rsidRPr="00D06F52">
        <w:t xml:space="preserve">14 days </w:t>
      </w:r>
      <w:r w:rsidRPr="00404782">
        <w:t>in all other</w:t>
      </w:r>
      <w:r w:rsidRPr="00534A6D">
        <w:t xml:space="preserve"> cases.</w:t>
      </w:r>
    </w:p>
    <w:p w14:paraId="3A79CFF9" w14:textId="77777777" w:rsidR="00E452AC" w:rsidRPr="005E7134" w:rsidRDefault="00E452AC" w:rsidP="00607456"/>
    <w:p w14:paraId="10D54033" w14:textId="7642CC6B" w:rsidR="00A77A76" w:rsidRDefault="00A77A76" w:rsidP="00FD1F57">
      <w:pPr>
        <w:pStyle w:val="LI-BodyTextParaa"/>
        <w:numPr>
          <w:ilvl w:val="0"/>
          <w:numId w:val="19"/>
        </w:numPr>
        <w:ind w:left="2268" w:hanging="567"/>
      </w:pPr>
      <w:r>
        <w:t xml:space="preserve">The statement set out below is the subject to finance notice referred to in </w:t>
      </w:r>
      <w:r w:rsidR="00E452AC">
        <w:t>paragraph</w:t>
      </w:r>
      <w:r>
        <w:t xml:space="preserve"> </w:t>
      </w:r>
      <w:r w:rsidRPr="00680F79">
        <w:t>912AJ(3)(</w:t>
      </w:r>
      <w:r w:rsidR="005D5AD8" w:rsidRPr="00680F79">
        <w:t>d</w:t>
      </w:r>
      <w:r w:rsidRPr="00680F79">
        <w:t>).</w:t>
      </w:r>
      <w:r>
        <w:t xml:space="preserve"> </w:t>
      </w:r>
    </w:p>
    <w:p w14:paraId="1855199F" w14:textId="77777777" w:rsidR="00A77A76" w:rsidRDefault="00A77A76" w:rsidP="00A77A76">
      <w:pPr>
        <w:spacing w:line="240" w:lineRule="auto"/>
        <w:jc w:val="center"/>
        <w:rPr>
          <w:rFonts w:eastAsia="Times New Roman"/>
          <w:b/>
          <w:sz w:val="36"/>
          <w:szCs w:val="36"/>
          <w:lang w:eastAsia="en-AU"/>
        </w:rPr>
      </w:pPr>
    </w:p>
    <w:p w14:paraId="560C1CA4" w14:textId="77777777" w:rsidR="00E80380" w:rsidRDefault="00E80380">
      <w:pPr>
        <w:spacing w:line="240" w:lineRule="auto"/>
        <w:rPr>
          <w:rFonts w:eastAsia="Times New Roman"/>
          <w:b/>
          <w:sz w:val="36"/>
          <w:szCs w:val="36"/>
          <w:lang w:eastAsia="en-AU"/>
        </w:rPr>
      </w:pPr>
      <w:r>
        <w:rPr>
          <w:rFonts w:eastAsia="Times New Roman"/>
          <w:b/>
          <w:sz w:val="36"/>
          <w:szCs w:val="36"/>
          <w:lang w:eastAsia="en-AU"/>
        </w:rPr>
        <w:br w:type="page"/>
      </w:r>
    </w:p>
    <w:p w14:paraId="13C4B292" w14:textId="55771FCF" w:rsidR="00A77A76" w:rsidRPr="009B290C" w:rsidRDefault="00A77A76" w:rsidP="006F7A97">
      <w:pPr>
        <w:spacing w:after="240" w:line="240" w:lineRule="auto"/>
        <w:jc w:val="center"/>
        <w:rPr>
          <w:rFonts w:eastAsia="Times New Roman"/>
          <w:bCs/>
          <w:sz w:val="24"/>
          <w:szCs w:val="24"/>
          <w:lang w:eastAsia="en-AU"/>
        </w:rPr>
      </w:pPr>
      <w:r w:rsidRPr="009B290C">
        <w:rPr>
          <w:rFonts w:eastAsia="Times New Roman"/>
          <w:b/>
          <w:sz w:val="36"/>
          <w:szCs w:val="36"/>
          <w:lang w:eastAsia="en-AU"/>
        </w:rPr>
        <w:t>Timeshare cancellation: ‘Subject to finance’ notice</w:t>
      </w:r>
      <w:r w:rsidRPr="009B290C" w:rsidDel="001E3750">
        <w:rPr>
          <w:rFonts w:eastAsia="Times New Roman"/>
          <w:b/>
          <w:sz w:val="36"/>
          <w:szCs w:val="36"/>
          <w:lang w:eastAsia="en-AU"/>
        </w:rPr>
        <w:t xml:space="preserve"> </w:t>
      </w:r>
    </w:p>
    <w:p w14:paraId="7C033B4A" w14:textId="77777777" w:rsidR="00A77A76" w:rsidRPr="009B290C" w:rsidRDefault="00A77A76" w:rsidP="00A77A76">
      <w:pPr>
        <w:pBdr>
          <w:top w:val="single" w:sz="4" w:space="1" w:color="auto"/>
          <w:left w:val="single" w:sz="4" w:space="4" w:color="auto"/>
          <w:bottom w:val="single" w:sz="4" w:space="1" w:color="auto"/>
          <w:right w:val="single" w:sz="4" w:space="4" w:color="auto"/>
        </w:pBdr>
        <w:spacing w:line="240" w:lineRule="auto"/>
        <w:jc w:val="center"/>
        <w:rPr>
          <w:b/>
        </w:rPr>
      </w:pPr>
      <w:r w:rsidRPr="009B290C">
        <w:rPr>
          <w:b/>
        </w:rPr>
        <w:t xml:space="preserve">You can </w:t>
      </w:r>
      <w:r w:rsidRPr="009B290C">
        <w:rPr>
          <w:b/>
          <w:u w:val="single"/>
        </w:rPr>
        <w:t>cancel your application for a timeshare</w:t>
      </w:r>
      <w:r w:rsidRPr="009B290C">
        <w:rPr>
          <w:b/>
        </w:rPr>
        <w:t xml:space="preserve"> if it is ‘subject to finance’</w:t>
      </w:r>
      <w:r w:rsidRPr="009B290C">
        <w:rPr>
          <w:b/>
        </w:rPr>
        <w:br/>
        <w:t xml:space="preserve"> </w:t>
      </w:r>
      <w:r w:rsidRPr="009B290C">
        <w:t>– that is, if you are using a loan from a finance company to buy the timeshare –</w:t>
      </w:r>
      <w:r w:rsidRPr="009B290C">
        <w:rPr>
          <w:b/>
        </w:rPr>
        <w:t xml:space="preserve"> </w:t>
      </w:r>
      <w:r w:rsidRPr="009B290C">
        <w:rPr>
          <w:b/>
        </w:rPr>
        <w:br/>
        <w:t>even if the cooling-off period has already ended.</w:t>
      </w:r>
    </w:p>
    <w:p w14:paraId="23068530" w14:textId="77777777" w:rsidR="00A77A76" w:rsidRPr="009B290C" w:rsidRDefault="00A77A76" w:rsidP="00A77A76">
      <w:pPr>
        <w:pBdr>
          <w:top w:val="single" w:sz="4" w:space="1" w:color="auto"/>
          <w:left w:val="single" w:sz="4" w:space="4" w:color="auto"/>
          <w:bottom w:val="single" w:sz="4" w:space="1" w:color="auto"/>
          <w:right w:val="single" w:sz="4" w:space="4" w:color="auto"/>
        </w:pBdr>
        <w:spacing w:line="256" w:lineRule="auto"/>
      </w:pPr>
      <w:r w:rsidRPr="009B290C">
        <w:t>You can cancel your timeshare application if you:</w:t>
      </w:r>
    </w:p>
    <w:p w14:paraId="4C304D4A" w14:textId="77777777" w:rsidR="00A77A76" w:rsidRPr="009B290C" w:rsidRDefault="00A77A76" w:rsidP="00FD1F57">
      <w:pPr>
        <w:numPr>
          <w:ilvl w:val="0"/>
          <w:numId w:val="5"/>
        </w:numPr>
        <w:pBdr>
          <w:top w:val="single" w:sz="4" w:space="1" w:color="auto"/>
          <w:left w:val="single" w:sz="4" w:space="4" w:color="auto"/>
          <w:bottom w:val="single" w:sz="4" w:space="1" w:color="auto"/>
          <w:right w:val="single" w:sz="4" w:space="4" w:color="auto"/>
        </w:pBdr>
        <w:spacing w:line="256" w:lineRule="auto"/>
        <w:ind w:left="426" w:hanging="426"/>
        <w:contextualSpacing/>
      </w:pPr>
      <w:r w:rsidRPr="009B290C">
        <w:t>have failed to obtain finance (</w:t>
      </w:r>
      <w:r>
        <w:t xml:space="preserve">e.g. the lender has advised you </w:t>
      </w:r>
      <w:r w:rsidRPr="009B290C">
        <w:t xml:space="preserve">did not get a loan); </w:t>
      </w:r>
    </w:p>
    <w:p w14:paraId="7411FB54" w14:textId="7BA91E2D" w:rsidR="00A77A76" w:rsidRPr="009B290C" w:rsidRDefault="00A77A76" w:rsidP="00FD1F57">
      <w:pPr>
        <w:numPr>
          <w:ilvl w:val="0"/>
          <w:numId w:val="5"/>
        </w:numPr>
        <w:pBdr>
          <w:top w:val="single" w:sz="4" w:space="1" w:color="auto"/>
          <w:left w:val="single" w:sz="4" w:space="4" w:color="auto"/>
          <w:bottom w:val="single" w:sz="4" w:space="1" w:color="auto"/>
          <w:right w:val="single" w:sz="4" w:space="4" w:color="auto"/>
        </w:pBdr>
        <w:spacing w:line="256" w:lineRule="auto"/>
        <w:ind w:left="426" w:hanging="426"/>
        <w:contextualSpacing/>
      </w:pPr>
      <w:r w:rsidRPr="009B290C">
        <w:t xml:space="preserve">decide not to go ahead with the loan application </w:t>
      </w:r>
      <w:r w:rsidRPr="00385031">
        <w:rPr>
          <w:b/>
          <w:bCs/>
        </w:rPr>
        <w:t>and</w:t>
      </w:r>
      <w:r>
        <w:t xml:space="preserve"> have withdrawn the application or any ‘offer to borrow’ that you have already signed</w:t>
      </w:r>
      <w:r w:rsidRPr="009B290C">
        <w:t>; or</w:t>
      </w:r>
    </w:p>
    <w:p w14:paraId="70E3B17C" w14:textId="34DD833B" w:rsidR="00A77A76" w:rsidRPr="009B290C" w:rsidRDefault="00A77A76">
      <w:pPr>
        <w:numPr>
          <w:ilvl w:val="0"/>
          <w:numId w:val="5"/>
        </w:numPr>
        <w:pBdr>
          <w:top w:val="single" w:sz="4" w:space="1" w:color="auto"/>
          <w:left w:val="single" w:sz="4" w:space="4" w:color="auto"/>
          <w:bottom w:val="single" w:sz="4" w:space="1" w:color="auto"/>
          <w:right w:val="single" w:sz="4" w:space="4" w:color="auto"/>
        </w:pBdr>
        <w:spacing w:line="257" w:lineRule="auto"/>
        <w:ind w:left="425" w:hanging="425"/>
      </w:pPr>
      <w:r w:rsidRPr="009B290C">
        <w:t xml:space="preserve">have been offered a loan but </w:t>
      </w:r>
      <w:r>
        <w:t xml:space="preserve">have </w:t>
      </w:r>
      <w:r w:rsidRPr="009B290C">
        <w:t>decide</w:t>
      </w:r>
      <w:r w:rsidR="00E10D96">
        <w:t>d</w:t>
      </w:r>
      <w:r w:rsidRPr="009B290C">
        <w:t xml:space="preserve"> not to</w:t>
      </w:r>
      <w:r>
        <w:t xml:space="preserve"> accept the loan</w:t>
      </w:r>
      <w:r w:rsidRPr="009B290C">
        <w:t xml:space="preserve">. </w:t>
      </w:r>
    </w:p>
    <w:p w14:paraId="6A1CD882" w14:textId="7BA41FD6" w:rsidR="00A77A76" w:rsidRDefault="00A77A76" w:rsidP="006F7A97">
      <w:pPr>
        <w:pBdr>
          <w:top w:val="single" w:sz="4" w:space="1" w:color="auto"/>
          <w:left w:val="single" w:sz="4" w:space="4" w:color="auto"/>
          <w:bottom w:val="single" w:sz="4" w:space="1" w:color="auto"/>
          <w:right w:val="single" w:sz="4" w:space="4" w:color="auto"/>
        </w:pBdr>
        <w:spacing w:before="60" w:line="257" w:lineRule="auto"/>
      </w:pPr>
      <w:r w:rsidRPr="009B290C">
        <w:rPr>
          <w:b/>
        </w:rPr>
        <w:t>To cancel</w:t>
      </w:r>
      <w:r>
        <w:rPr>
          <w:b/>
        </w:rPr>
        <w:t xml:space="preserve"> the timeshare application</w:t>
      </w:r>
      <w:r w:rsidRPr="009B290C">
        <w:rPr>
          <w:b/>
        </w:rPr>
        <w:t>:</w:t>
      </w:r>
      <w:r w:rsidRPr="009B290C">
        <w:t xml:space="preserve"> complete the form attached to this statement and send a copy to [</w:t>
      </w:r>
      <w:bookmarkStart w:id="75" w:name="_Hlk55821981"/>
      <w:r w:rsidR="00C94266">
        <w:rPr>
          <w:i/>
        </w:rPr>
        <w:t>responsible entity</w:t>
      </w:r>
      <w:bookmarkEnd w:id="75"/>
      <w:r w:rsidRPr="009B290C">
        <w:t>]. Their details are on the form.</w:t>
      </w:r>
      <w:r w:rsidRPr="009B290C" w:rsidDel="00A432F1">
        <w:t xml:space="preserve"> </w:t>
      </w:r>
    </w:p>
    <w:p w14:paraId="6FAAD3CE" w14:textId="62664821" w:rsidR="00A77A76" w:rsidRPr="009B290C" w:rsidRDefault="00A77A76" w:rsidP="006F7A97">
      <w:pPr>
        <w:pBdr>
          <w:top w:val="single" w:sz="4" w:space="1" w:color="auto"/>
          <w:left w:val="single" w:sz="4" w:space="4" w:color="auto"/>
          <w:bottom w:val="single" w:sz="4" w:space="1" w:color="auto"/>
          <w:right w:val="single" w:sz="4" w:space="4" w:color="auto"/>
        </w:pBdr>
        <w:spacing w:before="60" w:line="257" w:lineRule="auto"/>
      </w:pPr>
      <w:r w:rsidRPr="00385031">
        <w:rPr>
          <w:b/>
          <w:bCs/>
        </w:rPr>
        <w:t>Remember</w:t>
      </w:r>
      <w:r>
        <w:rPr>
          <w:b/>
          <w:bCs/>
        </w:rPr>
        <w:t xml:space="preserve"> to cancel your loan application</w:t>
      </w:r>
      <w:r w:rsidRPr="00385031">
        <w:rPr>
          <w:b/>
          <w:bCs/>
        </w:rPr>
        <w:t xml:space="preserve">: </w:t>
      </w:r>
      <w:r>
        <w:t xml:space="preserve">If you have already signed an application with an ‘offer to borrow’ and you don’t want to go ahead with the loan, you also need to notify the lender that you want to withdraw your offer.  You should do this as quickly as possible. If you do not, and the lender accepts your offer, you </w:t>
      </w:r>
      <w:r w:rsidR="00775D4F">
        <w:t xml:space="preserve">may </w:t>
      </w:r>
      <w:r>
        <w:t xml:space="preserve">have a binding loan contract and may not be able to cancel.   </w:t>
      </w:r>
    </w:p>
    <w:p w14:paraId="078C8B36" w14:textId="77777777" w:rsidR="00A77A76" w:rsidRPr="009B290C" w:rsidRDefault="00A77A76" w:rsidP="006F7A97">
      <w:pPr>
        <w:spacing w:before="120"/>
        <w:rPr>
          <w:rFonts w:eastAsia="Times New Roman"/>
          <w:b/>
          <w:sz w:val="28"/>
          <w:szCs w:val="28"/>
          <w:lang w:eastAsia="en-AU"/>
        </w:rPr>
      </w:pPr>
      <w:r w:rsidRPr="009B290C">
        <w:rPr>
          <w:rFonts w:eastAsia="Times New Roman"/>
          <w:b/>
          <w:sz w:val="28"/>
          <w:szCs w:val="28"/>
          <w:lang w:eastAsia="en-AU"/>
        </w:rPr>
        <w:t>What is this for?</w:t>
      </w:r>
    </w:p>
    <w:p w14:paraId="35C55662" w14:textId="77777777" w:rsidR="00A77A76" w:rsidRPr="009B290C" w:rsidRDefault="00A77A76" w:rsidP="00A77A76">
      <w:r w:rsidRPr="009B290C">
        <w:t xml:space="preserve">This </w:t>
      </w:r>
      <w:r w:rsidRPr="009B290C">
        <w:rPr>
          <w:i/>
        </w:rPr>
        <w:t>Timeshare cancellation: ‘Subject to finance’ notice</w:t>
      </w:r>
      <w:r w:rsidRPr="009B290C">
        <w:t xml:space="preserve"> is</w:t>
      </w:r>
      <w:r w:rsidRPr="009B290C">
        <w:rPr>
          <w:b/>
        </w:rPr>
        <w:t xml:space="preserve"> for consumers who applied for a loan</w:t>
      </w:r>
      <w:r w:rsidRPr="009B290C">
        <w:t xml:space="preserve"> but did not get a loan or decided not to proceed with their application for the loan. It can be used to cancel a timeshare application after the cooling-off period has ended. </w:t>
      </w:r>
    </w:p>
    <w:p w14:paraId="6E8FB72E" w14:textId="18F68FF7" w:rsidR="00A77A76" w:rsidRPr="009B290C" w:rsidRDefault="00A77A76" w:rsidP="00A77A76">
      <w:r w:rsidRPr="009B290C">
        <w:rPr>
          <w:b/>
        </w:rPr>
        <w:t xml:space="preserve">Regardless of whether you applied for a loan or not, </w:t>
      </w:r>
      <w:r w:rsidRPr="009B290C">
        <w:t>you may cancel your timeshare application within the [</w:t>
      </w:r>
      <w:r w:rsidRPr="009B290C">
        <w:rPr>
          <w:i/>
        </w:rPr>
        <w:t>insert length – for example, ‘7’</w:t>
      </w:r>
      <w:r w:rsidRPr="009B290C">
        <w:t>]-day cooling-off period by completing and sending a ‘cooling-off’ notice to [</w:t>
      </w:r>
      <w:r w:rsidR="00C94266">
        <w:rPr>
          <w:i/>
        </w:rPr>
        <w:t>responsible entity</w:t>
      </w:r>
      <w:r w:rsidRPr="009B290C">
        <w:t>]</w:t>
      </w:r>
      <w:r w:rsidRPr="009B290C">
        <w:rPr>
          <w:rFonts w:ascii="Calibri" w:hAnsi="Calibri"/>
        </w:rPr>
        <w:t xml:space="preserve">. </w:t>
      </w:r>
      <w:r w:rsidRPr="009B290C">
        <w:t>The cooling-off notice is attached to the cooling-off statement and can be found [</w:t>
      </w:r>
      <w:r w:rsidRPr="009B290C">
        <w:rPr>
          <w:i/>
        </w:rPr>
        <w:t>insert location</w:t>
      </w:r>
      <w:r w:rsidRPr="009B290C">
        <w:t xml:space="preserve"> – </w:t>
      </w:r>
      <w:r w:rsidRPr="009B290C">
        <w:rPr>
          <w:i/>
        </w:rPr>
        <w:t>for example, ‘at the front of your document pack’</w:t>
      </w:r>
      <w:r w:rsidRPr="009B290C">
        <w:t xml:space="preserve">]. </w:t>
      </w:r>
    </w:p>
    <w:p w14:paraId="1A7347CA" w14:textId="77777777" w:rsidR="00A77A76" w:rsidRPr="009B290C" w:rsidRDefault="00A77A76" w:rsidP="006F7A97">
      <w:pPr>
        <w:spacing w:before="120"/>
        <w:rPr>
          <w:b/>
          <w:sz w:val="28"/>
          <w:szCs w:val="28"/>
        </w:rPr>
      </w:pPr>
      <w:r w:rsidRPr="009B290C">
        <w:rPr>
          <w:b/>
          <w:sz w:val="28"/>
          <w:szCs w:val="28"/>
        </w:rPr>
        <w:t>I applied for a loan – How do I cancel?</w:t>
      </w:r>
    </w:p>
    <w:p w14:paraId="5395CF66" w14:textId="6B37887D" w:rsidR="00A77A76" w:rsidRPr="009B290C" w:rsidRDefault="00A77A76" w:rsidP="00A77A76">
      <w:r w:rsidRPr="009B290C">
        <w:t>To cancel your timeshare application under these rights, you need to</w:t>
      </w:r>
      <w:r>
        <w:t xml:space="preserve"> make sure the loan application is not going ahead (by notifying the lender in the way described in the documentation provided by the lender) and</w:t>
      </w:r>
      <w:r w:rsidRPr="009B290C">
        <w:rPr>
          <w:b/>
        </w:rPr>
        <w:t xml:space="preserve"> complete the form attached to this statement </w:t>
      </w:r>
      <w:r w:rsidRPr="009B290C">
        <w:t xml:space="preserve">(the </w:t>
      </w:r>
      <w:r w:rsidRPr="009B290C">
        <w:rPr>
          <w:i/>
        </w:rPr>
        <w:t>Timeshare cancellation: ‘Subject to finance’ form</w:t>
      </w:r>
      <w:r w:rsidRPr="009B290C">
        <w:t xml:space="preserve"> on page 2)</w:t>
      </w:r>
      <w:r w:rsidRPr="009B290C">
        <w:rPr>
          <w:b/>
        </w:rPr>
        <w:t xml:space="preserve"> and send a copy of it to [</w:t>
      </w:r>
      <w:r w:rsidR="00C94266" w:rsidRPr="00C94266">
        <w:rPr>
          <w:b/>
          <w:i/>
        </w:rPr>
        <w:t>responsible entity</w:t>
      </w:r>
      <w:r w:rsidRPr="009B290C">
        <w:rPr>
          <w:b/>
        </w:rPr>
        <w:t xml:space="preserve">] </w:t>
      </w:r>
      <w:r w:rsidRPr="009B290C">
        <w:t xml:space="preserve">by </w:t>
      </w:r>
      <w:r w:rsidR="00B10BF5">
        <w:t>one the following</w:t>
      </w:r>
      <w:r w:rsidRPr="009B290C">
        <w:t>:</w:t>
      </w:r>
    </w:p>
    <w:p w14:paraId="35424CAE" w14:textId="7BDD2A2B" w:rsidR="00A77A76" w:rsidRPr="009B290C" w:rsidRDefault="00A77A76" w:rsidP="00FD1F57">
      <w:pPr>
        <w:numPr>
          <w:ilvl w:val="1"/>
          <w:numId w:val="7"/>
        </w:numPr>
        <w:ind w:left="426" w:hanging="426"/>
      </w:pPr>
      <w:r w:rsidRPr="009B290C">
        <w:t>email: [</w:t>
      </w:r>
      <w:r w:rsidR="00C94266">
        <w:rPr>
          <w:i/>
        </w:rPr>
        <w:t>responsible entity</w:t>
      </w:r>
      <w:r w:rsidRPr="009B290C">
        <w:rPr>
          <w:i/>
        </w:rPr>
        <w:t>’s email address</w:t>
      </w:r>
      <w:r w:rsidRPr="009B290C">
        <w:t xml:space="preserve">]; </w:t>
      </w:r>
    </w:p>
    <w:p w14:paraId="4B8473C5" w14:textId="6EA7A00A" w:rsidR="00A77A76" w:rsidRPr="009B290C" w:rsidRDefault="00A77A76" w:rsidP="00FD1F57">
      <w:pPr>
        <w:numPr>
          <w:ilvl w:val="1"/>
          <w:numId w:val="7"/>
        </w:numPr>
        <w:ind w:left="426" w:hanging="426"/>
      </w:pPr>
      <w:r w:rsidRPr="009B290C">
        <w:t>fax: [</w:t>
      </w:r>
      <w:r w:rsidR="00C94266">
        <w:rPr>
          <w:i/>
        </w:rPr>
        <w:t>responsible entity</w:t>
      </w:r>
      <w:r w:rsidRPr="009B290C">
        <w:rPr>
          <w:i/>
        </w:rPr>
        <w:t>’s fax number</w:t>
      </w:r>
      <w:r w:rsidRPr="009B290C">
        <w:t xml:space="preserve">]; or </w:t>
      </w:r>
    </w:p>
    <w:p w14:paraId="335A2E20" w14:textId="2FB3998B" w:rsidR="00A77A76" w:rsidRPr="009B290C" w:rsidRDefault="00A77A76">
      <w:pPr>
        <w:numPr>
          <w:ilvl w:val="1"/>
          <w:numId w:val="7"/>
        </w:numPr>
        <w:ind w:left="426" w:hanging="426"/>
      </w:pPr>
      <w:r w:rsidRPr="009B290C">
        <w:t>post: [</w:t>
      </w:r>
      <w:r w:rsidR="00C94266">
        <w:rPr>
          <w:i/>
        </w:rPr>
        <w:t>responsible entity</w:t>
      </w:r>
      <w:r w:rsidRPr="009B290C">
        <w:rPr>
          <w:i/>
        </w:rPr>
        <w:t>’s postal address</w:t>
      </w:r>
      <w:r w:rsidRPr="009B290C">
        <w:t>].</w:t>
      </w:r>
      <w:r w:rsidRPr="009B290C">
        <w:rPr>
          <w:b/>
        </w:rPr>
        <w:t xml:space="preserve"> </w:t>
      </w:r>
    </w:p>
    <w:p w14:paraId="25A84822" w14:textId="1816315B" w:rsidR="00A77A76" w:rsidRPr="00F76D61" w:rsidRDefault="00A77A76" w:rsidP="00A77A76">
      <w:pPr>
        <w:spacing w:before="240"/>
        <w:rPr>
          <w:b/>
        </w:rPr>
      </w:pPr>
      <w:r w:rsidRPr="00F76D61">
        <w:rPr>
          <w:b/>
        </w:rPr>
        <w:t>[</w:t>
      </w:r>
      <w:r w:rsidRPr="00E856B2">
        <w:rPr>
          <w:b/>
          <w:i/>
        </w:rPr>
        <w:t xml:space="preserve">If </w:t>
      </w:r>
      <w:r w:rsidR="00C94266" w:rsidRPr="00F37E34">
        <w:rPr>
          <w:b/>
          <w:i/>
        </w:rPr>
        <w:t xml:space="preserve">responsible </w:t>
      </w:r>
      <w:r w:rsidR="00C94266" w:rsidRPr="00F37E34">
        <w:rPr>
          <w:b/>
          <w:bCs/>
          <w:i/>
        </w:rPr>
        <w:t>entity</w:t>
      </w:r>
      <w:r w:rsidRPr="00E856B2">
        <w:rPr>
          <w:b/>
          <w:i/>
        </w:rPr>
        <w:t xml:space="preserve"> has a website link that makes it easy for consumers to cancel in accordance with these rights, insert that link</w:t>
      </w:r>
      <w:r w:rsidRPr="00F76D61">
        <w:rPr>
          <w:b/>
          <w:i/>
        </w:rPr>
        <w:t xml:space="preserve"> </w:t>
      </w:r>
      <w:r w:rsidRPr="00E856B2">
        <w:rPr>
          <w:b/>
          <w:i/>
        </w:rPr>
        <w:t>– for example ‘You can also go to [link] and follow the instructions.’</w:t>
      </w:r>
      <w:r w:rsidRPr="00F76D61">
        <w:rPr>
          <w:b/>
        </w:rPr>
        <w:t xml:space="preserve">] </w:t>
      </w:r>
    </w:p>
    <w:p w14:paraId="43E41745" w14:textId="77777777" w:rsidR="00A77A76" w:rsidRPr="009B290C" w:rsidRDefault="00A77A76" w:rsidP="006F7A97">
      <w:pPr>
        <w:spacing w:before="120"/>
        <w:rPr>
          <w:rFonts w:eastAsia="Times New Roman"/>
          <w:b/>
          <w:bCs/>
          <w:iCs/>
          <w:sz w:val="28"/>
          <w:szCs w:val="28"/>
          <w:lang w:eastAsia="en-AU"/>
        </w:rPr>
      </w:pPr>
      <w:r w:rsidRPr="009B290C">
        <w:rPr>
          <w:rFonts w:eastAsia="Times New Roman"/>
          <w:b/>
          <w:bCs/>
          <w:iCs/>
          <w:sz w:val="28"/>
          <w:szCs w:val="28"/>
          <w:lang w:eastAsia="en-AU"/>
        </w:rPr>
        <w:t>Acknowledgment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6888"/>
      </w:tblGrid>
      <w:tr w:rsidR="00A77A76" w:rsidRPr="009B290C" w14:paraId="3FDACEA6" w14:textId="77777777" w:rsidTr="00155BCF">
        <w:trPr>
          <w:trHeight w:val="323"/>
        </w:trPr>
        <w:tc>
          <w:tcPr>
            <w:tcW w:w="1330" w:type="dxa"/>
            <w:tcBorders>
              <w:top w:val="nil"/>
              <w:left w:val="nil"/>
              <w:bottom w:val="nil"/>
              <w:right w:val="nil"/>
            </w:tcBorders>
            <w:vAlign w:val="bottom"/>
            <w:hideMark/>
          </w:tcPr>
          <w:p w14:paraId="205D8085" w14:textId="77777777" w:rsidR="00A77A76" w:rsidRPr="009B290C" w:rsidRDefault="00A77A76" w:rsidP="00155BCF">
            <w:pPr>
              <w:spacing w:before="200" w:line="240" w:lineRule="auto"/>
              <w:jc w:val="right"/>
              <w:rPr>
                <w:rFonts w:eastAsia="Times New Roman" w:cs="Arial"/>
                <w:spacing w:val="-1"/>
                <w:lang w:eastAsia="en-AU"/>
              </w:rPr>
            </w:pPr>
            <w:r w:rsidRPr="009B290C">
              <w:rPr>
                <w:rFonts w:eastAsia="Times New Roman"/>
                <w:iCs/>
                <w:lang w:eastAsia="en-AU"/>
              </w:rPr>
              <w:t>I/We</w:t>
            </w:r>
          </w:p>
        </w:tc>
        <w:tc>
          <w:tcPr>
            <w:tcW w:w="7459" w:type="dxa"/>
            <w:tcBorders>
              <w:top w:val="nil"/>
              <w:left w:val="nil"/>
              <w:bottom w:val="single" w:sz="4" w:space="0" w:color="auto"/>
              <w:right w:val="nil"/>
            </w:tcBorders>
          </w:tcPr>
          <w:p w14:paraId="3E18289C" w14:textId="77777777" w:rsidR="00A77A76" w:rsidRPr="009B290C" w:rsidRDefault="00A77A76" w:rsidP="00155BCF">
            <w:pPr>
              <w:spacing w:before="200" w:line="240" w:lineRule="auto"/>
              <w:jc w:val="center"/>
              <w:rPr>
                <w:rFonts w:eastAsia="Times New Roman" w:cs="Arial"/>
                <w:spacing w:val="-1"/>
                <w:sz w:val="24"/>
                <w:szCs w:val="24"/>
                <w:lang w:eastAsia="en-AU"/>
              </w:rPr>
            </w:pPr>
          </w:p>
        </w:tc>
      </w:tr>
      <w:tr w:rsidR="00A77A76" w:rsidRPr="009B290C" w14:paraId="717DFF04" w14:textId="77777777" w:rsidTr="00155BCF">
        <w:trPr>
          <w:trHeight w:val="323"/>
        </w:trPr>
        <w:tc>
          <w:tcPr>
            <w:tcW w:w="8789" w:type="dxa"/>
            <w:gridSpan w:val="2"/>
            <w:tcBorders>
              <w:top w:val="nil"/>
              <w:left w:val="nil"/>
              <w:bottom w:val="nil"/>
              <w:right w:val="nil"/>
            </w:tcBorders>
            <w:vAlign w:val="bottom"/>
          </w:tcPr>
          <w:p w14:paraId="48369850" w14:textId="77777777" w:rsidR="00A77A76" w:rsidRPr="009B290C" w:rsidRDefault="00A77A76" w:rsidP="00155BCF">
            <w:pPr>
              <w:spacing w:before="200" w:line="240" w:lineRule="auto"/>
              <w:ind w:left="1307"/>
              <w:rPr>
                <w:rFonts w:eastAsia="Times New Roman" w:cs="Arial"/>
                <w:spacing w:val="-1"/>
                <w:sz w:val="24"/>
                <w:szCs w:val="24"/>
                <w:lang w:eastAsia="en-AU"/>
              </w:rPr>
            </w:pPr>
            <w:r w:rsidRPr="009B290C">
              <w:rPr>
                <w:rFonts w:eastAsia="Times New Roman"/>
                <w:iCs/>
                <w:lang w:eastAsia="en-AU"/>
              </w:rPr>
              <w:t>acknowledge receipt of this subject to finance notice.</w:t>
            </w:r>
          </w:p>
        </w:tc>
      </w:tr>
      <w:tr w:rsidR="00A77A76" w:rsidRPr="009B290C" w14:paraId="6A8052DD" w14:textId="77777777" w:rsidTr="00155BCF">
        <w:tc>
          <w:tcPr>
            <w:tcW w:w="1330" w:type="dxa"/>
            <w:tcBorders>
              <w:top w:val="nil"/>
              <w:left w:val="nil"/>
              <w:bottom w:val="nil"/>
              <w:right w:val="nil"/>
            </w:tcBorders>
            <w:vAlign w:val="bottom"/>
            <w:hideMark/>
          </w:tcPr>
          <w:p w14:paraId="09AD2103" w14:textId="77777777" w:rsidR="00A77A76" w:rsidRPr="009B290C" w:rsidRDefault="00A77A76" w:rsidP="00155BCF">
            <w:pPr>
              <w:spacing w:before="200" w:line="240" w:lineRule="auto"/>
              <w:jc w:val="right"/>
              <w:rPr>
                <w:rFonts w:eastAsia="Times New Roman" w:cs="Arial"/>
                <w:spacing w:val="-1"/>
                <w:lang w:eastAsia="en-AU"/>
              </w:rPr>
            </w:pPr>
            <w:r>
              <w:rPr>
                <w:rFonts w:eastAsia="Times New Roman" w:cs="Arial"/>
                <w:spacing w:val="-1"/>
                <w:lang w:eastAsia="en-AU"/>
              </w:rPr>
              <w:t>Signatures(s)</w:t>
            </w:r>
            <w:r w:rsidRPr="009B290C">
              <w:rPr>
                <w:rFonts w:eastAsia="Times New Roman" w:cs="Arial"/>
                <w:spacing w:val="-1"/>
                <w:lang w:eastAsia="en-AU"/>
              </w:rPr>
              <w:t>:</w:t>
            </w:r>
          </w:p>
        </w:tc>
        <w:tc>
          <w:tcPr>
            <w:tcW w:w="7459" w:type="dxa"/>
            <w:tcBorders>
              <w:top w:val="nil"/>
              <w:left w:val="nil"/>
              <w:bottom w:val="single" w:sz="4" w:space="0" w:color="auto"/>
              <w:right w:val="nil"/>
            </w:tcBorders>
          </w:tcPr>
          <w:p w14:paraId="51D81A93" w14:textId="77777777" w:rsidR="00A77A76" w:rsidRPr="009B290C" w:rsidRDefault="00A77A76" w:rsidP="00155BCF">
            <w:pPr>
              <w:spacing w:before="200" w:line="240" w:lineRule="auto"/>
              <w:jc w:val="center"/>
              <w:rPr>
                <w:rFonts w:eastAsia="Times New Roman" w:cs="Arial"/>
                <w:spacing w:val="-1"/>
                <w:sz w:val="24"/>
                <w:szCs w:val="24"/>
                <w:lang w:eastAsia="en-AU"/>
              </w:rPr>
            </w:pPr>
          </w:p>
        </w:tc>
      </w:tr>
      <w:tr w:rsidR="00A77A76" w:rsidRPr="009B290C" w14:paraId="1F53BACD" w14:textId="77777777" w:rsidTr="00155BCF">
        <w:tc>
          <w:tcPr>
            <w:tcW w:w="1330" w:type="dxa"/>
            <w:tcBorders>
              <w:top w:val="nil"/>
              <w:left w:val="nil"/>
              <w:bottom w:val="nil"/>
              <w:right w:val="nil"/>
            </w:tcBorders>
            <w:vAlign w:val="bottom"/>
          </w:tcPr>
          <w:p w14:paraId="57F7E3D7" w14:textId="77777777" w:rsidR="00A77A76" w:rsidRDefault="00A77A76" w:rsidP="00155BCF">
            <w:pPr>
              <w:spacing w:before="200" w:line="240" w:lineRule="auto"/>
              <w:jc w:val="right"/>
              <w:rPr>
                <w:rFonts w:eastAsia="Times New Roman" w:cs="Arial"/>
                <w:spacing w:val="-1"/>
                <w:lang w:eastAsia="en-AU"/>
              </w:rPr>
            </w:pPr>
            <w:r>
              <w:rPr>
                <w:rFonts w:eastAsia="Times New Roman" w:cs="Arial"/>
                <w:spacing w:val="-1"/>
                <w:lang w:eastAsia="en-AU"/>
              </w:rPr>
              <w:t>Date:</w:t>
            </w:r>
          </w:p>
        </w:tc>
        <w:tc>
          <w:tcPr>
            <w:tcW w:w="7459" w:type="dxa"/>
            <w:tcBorders>
              <w:top w:val="single" w:sz="4" w:space="0" w:color="auto"/>
              <w:left w:val="nil"/>
              <w:bottom w:val="single" w:sz="4" w:space="0" w:color="auto"/>
              <w:right w:val="nil"/>
            </w:tcBorders>
          </w:tcPr>
          <w:p w14:paraId="5BEC9D19" w14:textId="77777777" w:rsidR="00A77A76" w:rsidRPr="009B290C" w:rsidRDefault="00A77A76" w:rsidP="00155BCF">
            <w:pPr>
              <w:spacing w:before="200" w:line="240" w:lineRule="auto"/>
              <w:jc w:val="center"/>
              <w:rPr>
                <w:rFonts w:eastAsia="Times New Roman" w:cs="Arial"/>
                <w:spacing w:val="-1"/>
                <w:sz w:val="24"/>
                <w:szCs w:val="24"/>
                <w:lang w:eastAsia="en-AU"/>
              </w:rPr>
            </w:pPr>
          </w:p>
        </w:tc>
      </w:tr>
    </w:tbl>
    <w:p w14:paraId="6A320178" w14:textId="77777777" w:rsidR="00A77A76" w:rsidRPr="009B290C" w:rsidRDefault="00A77A76" w:rsidP="00A77A76">
      <w:pPr>
        <w:spacing w:before="240"/>
        <w:rPr>
          <w:rFonts w:eastAsia="Times New Roman"/>
          <w:i/>
          <w:sz w:val="20"/>
          <w:szCs w:val="28"/>
          <w:lang w:eastAsia="en-AU"/>
        </w:rPr>
      </w:pPr>
      <w:r w:rsidRPr="009B290C">
        <w:rPr>
          <w:rFonts w:eastAsia="Times New Roman"/>
          <w:i/>
          <w:sz w:val="20"/>
          <w:szCs w:val="28"/>
          <w:lang w:eastAsia="en-AU"/>
        </w:rPr>
        <w:t>Want to know more about timeshare? Go to www.moneysmart.gov.au</w:t>
      </w:r>
    </w:p>
    <w:p w14:paraId="1B6F3EE0" w14:textId="77777777" w:rsidR="00A77A76" w:rsidRPr="009B290C" w:rsidRDefault="00A77A76" w:rsidP="00A77A76">
      <w:pPr>
        <w:spacing w:before="240" w:line="240" w:lineRule="auto"/>
        <w:jc w:val="center"/>
        <w:rPr>
          <w:rFonts w:eastAsia="Times New Roman"/>
          <w:b/>
          <w:sz w:val="36"/>
          <w:szCs w:val="24"/>
          <w:lang w:eastAsia="en-AU"/>
        </w:rPr>
      </w:pPr>
      <w:r w:rsidRPr="009B290C">
        <w:rPr>
          <w:rFonts w:eastAsia="Times New Roman"/>
          <w:sz w:val="28"/>
          <w:szCs w:val="28"/>
          <w:lang w:eastAsia="en-AU"/>
        </w:rPr>
        <w:br w:type="page"/>
      </w:r>
      <w:r w:rsidRPr="009B290C">
        <w:rPr>
          <w:rFonts w:eastAsia="Times New Roman"/>
          <w:b/>
          <w:sz w:val="36"/>
          <w:szCs w:val="36"/>
          <w:lang w:eastAsia="en-AU"/>
        </w:rPr>
        <w:t>Timeshare cancellation: ‘Subject to finance’ form</w:t>
      </w:r>
    </w:p>
    <w:p w14:paraId="15CBC888" w14:textId="26702AF4" w:rsidR="00A77A76" w:rsidRPr="009B290C" w:rsidRDefault="00A77A76" w:rsidP="00A77A76">
      <w:pPr>
        <w:spacing w:before="240" w:line="240" w:lineRule="auto"/>
        <w:jc w:val="center"/>
        <w:rPr>
          <w:rFonts w:eastAsia="Times New Roman"/>
          <w:b/>
          <w:lang w:eastAsia="en-AU"/>
        </w:rPr>
      </w:pPr>
      <w:r w:rsidRPr="009B290C">
        <w:rPr>
          <w:rFonts w:eastAsia="Times New Roman"/>
          <w:b/>
          <w:sz w:val="24"/>
          <w:szCs w:val="24"/>
          <w:lang w:eastAsia="en-AU"/>
        </w:rPr>
        <w:t>Complete this form and send to [</w:t>
      </w:r>
      <w:r w:rsidR="00C94266">
        <w:rPr>
          <w:i/>
        </w:rPr>
        <w:t>responsible entity</w:t>
      </w:r>
      <w:r w:rsidRPr="009B290C">
        <w:rPr>
          <w:rFonts w:eastAsia="Times New Roman"/>
          <w:b/>
          <w:sz w:val="24"/>
          <w:szCs w:val="24"/>
          <w:lang w:eastAsia="en-AU"/>
        </w:rPr>
        <w:t>] to cancel your timeshare application</w:t>
      </w:r>
    </w:p>
    <w:p w14:paraId="45D8C2E0" w14:textId="382CA3A4" w:rsidR="00A77A76" w:rsidRPr="009B290C" w:rsidRDefault="00A77A76" w:rsidP="00A77A76">
      <w:pPr>
        <w:spacing w:before="200" w:line="240" w:lineRule="auto"/>
        <w:rPr>
          <w:rFonts w:eastAsia="Times New Roman"/>
          <w:b/>
          <w:lang w:eastAsia="en-AU"/>
        </w:rPr>
      </w:pPr>
      <w:r w:rsidRPr="009B290C">
        <w:rPr>
          <w:rFonts w:eastAsia="Times New Roman"/>
          <w:b/>
          <w:lang w:eastAsia="en-AU"/>
        </w:rPr>
        <w:t>To: [</w:t>
      </w:r>
      <w:r w:rsidRPr="009B290C">
        <w:rPr>
          <w:rFonts w:eastAsia="Times New Roman"/>
          <w:b/>
          <w:i/>
          <w:lang w:eastAsia="en-AU"/>
        </w:rPr>
        <w:t xml:space="preserve">name </w:t>
      </w:r>
      <w:r w:rsidRPr="00C94266">
        <w:rPr>
          <w:rFonts w:eastAsia="Times New Roman"/>
          <w:b/>
          <w:i/>
          <w:lang w:eastAsia="en-AU"/>
        </w:rPr>
        <w:t xml:space="preserve">of </w:t>
      </w:r>
      <w:r w:rsidR="00C94266" w:rsidRPr="00F37E34">
        <w:rPr>
          <w:b/>
          <w:i/>
        </w:rPr>
        <w:t>responsible entity</w:t>
      </w:r>
      <w:r w:rsidRPr="009B290C">
        <w:rPr>
          <w:rFonts w:eastAsia="Times New Roman"/>
          <w:b/>
          <w:lang w:eastAsia="en-AU"/>
        </w:rPr>
        <w:t>], as responsible entity of</w:t>
      </w:r>
      <w:r w:rsidRPr="009B290C">
        <w:rPr>
          <w:rFonts w:eastAsia="Times New Roman"/>
          <w:b/>
          <w:i/>
          <w:lang w:eastAsia="en-AU"/>
        </w:rPr>
        <w:t xml:space="preserve"> </w:t>
      </w:r>
      <w:r w:rsidRPr="009B290C">
        <w:rPr>
          <w:rFonts w:eastAsia="Times New Roman"/>
          <w:b/>
          <w:lang w:eastAsia="en-AU"/>
        </w:rPr>
        <w:t>[</w:t>
      </w:r>
      <w:r w:rsidRPr="009B290C">
        <w:rPr>
          <w:rFonts w:eastAsia="Times New Roman"/>
          <w:b/>
          <w:i/>
          <w:lang w:eastAsia="en-AU"/>
        </w:rPr>
        <w:t>name of time-sharing scheme</w:t>
      </w:r>
      <w:r w:rsidRPr="009B290C">
        <w:rPr>
          <w:rFonts w:eastAsia="Times New Roman"/>
          <w:b/>
          <w:lang w:eastAsia="en-AU"/>
        </w:rPr>
        <w:t>]</w:t>
      </w:r>
    </w:p>
    <w:tbl>
      <w:tblPr>
        <w:tblW w:w="8789" w:type="dxa"/>
        <w:tblLook w:val="04A0" w:firstRow="1" w:lastRow="0" w:firstColumn="1" w:lastColumn="0" w:noHBand="0" w:noVBand="1"/>
      </w:tblPr>
      <w:tblGrid>
        <w:gridCol w:w="1332"/>
        <w:gridCol w:w="7457"/>
      </w:tblGrid>
      <w:tr w:rsidR="00A77A76" w:rsidRPr="009B290C" w14:paraId="55188C3C" w14:textId="77777777" w:rsidTr="00155BCF">
        <w:trPr>
          <w:trHeight w:val="323"/>
        </w:trPr>
        <w:tc>
          <w:tcPr>
            <w:tcW w:w="1332" w:type="dxa"/>
            <w:vAlign w:val="bottom"/>
          </w:tcPr>
          <w:p w14:paraId="27B8F16E" w14:textId="77777777" w:rsidR="00A77A76" w:rsidRPr="009B290C" w:rsidRDefault="00A77A76" w:rsidP="00155BCF">
            <w:pPr>
              <w:spacing w:before="200" w:line="240" w:lineRule="auto"/>
              <w:jc w:val="right"/>
              <w:rPr>
                <w:rFonts w:eastAsia="Times New Roman"/>
                <w:lang w:eastAsia="en-AU"/>
              </w:rPr>
            </w:pPr>
            <w:r w:rsidRPr="009B290C">
              <w:rPr>
                <w:rFonts w:eastAsia="Times New Roman"/>
                <w:lang w:eastAsia="en-AU"/>
              </w:rPr>
              <w:t>I/We</w:t>
            </w:r>
          </w:p>
        </w:tc>
        <w:tc>
          <w:tcPr>
            <w:tcW w:w="7457" w:type="dxa"/>
            <w:tcBorders>
              <w:top w:val="nil"/>
              <w:left w:val="nil"/>
              <w:bottom w:val="single" w:sz="4" w:space="0" w:color="auto"/>
              <w:right w:val="nil"/>
            </w:tcBorders>
          </w:tcPr>
          <w:p w14:paraId="7D12CB92" w14:textId="77777777" w:rsidR="00A77A76" w:rsidRPr="009B290C" w:rsidRDefault="00A77A76" w:rsidP="00155BCF">
            <w:pPr>
              <w:spacing w:before="200" w:line="240" w:lineRule="auto"/>
              <w:jc w:val="center"/>
              <w:rPr>
                <w:rFonts w:eastAsia="Times New Roman"/>
                <w:sz w:val="24"/>
                <w:szCs w:val="24"/>
                <w:lang w:eastAsia="en-AU"/>
              </w:rPr>
            </w:pPr>
          </w:p>
        </w:tc>
      </w:tr>
      <w:tr w:rsidR="00A77A76" w:rsidRPr="009B290C" w14:paraId="475B26AC" w14:textId="77777777" w:rsidTr="00155BCF">
        <w:trPr>
          <w:trHeight w:val="313"/>
        </w:trPr>
        <w:tc>
          <w:tcPr>
            <w:tcW w:w="1332" w:type="dxa"/>
            <w:vAlign w:val="bottom"/>
            <w:hideMark/>
          </w:tcPr>
          <w:p w14:paraId="29C8BEBA" w14:textId="77777777" w:rsidR="00A77A76" w:rsidRPr="009B290C" w:rsidRDefault="00A77A76" w:rsidP="00155BCF">
            <w:pPr>
              <w:spacing w:before="200" w:line="240" w:lineRule="auto"/>
              <w:jc w:val="right"/>
              <w:rPr>
                <w:rFonts w:eastAsia="Times New Roman"/>
                <w:lang w:eastAsia="en-AU"/>
              </w:rPr>
            </w:pPr>
            <w:r w:rsidRPr="009B290C">
              <w:rPr>
                <w:rFonts w:eastAsia="Times New Roman"/>
                <w:lang w:eastAsia="en-AU"/>
              </w:rPr>
              <w:t>of address</w:t>
            </w:r>
          </w:p>
        </w:tc>
        <w:tc>
          <w:tcPr>
            <w:tcW w:w="7457" w:type="dxa"/>
            <w:tcBorders>
              <w:top w:val="single" w:sz="4" w:space="0" w:color="auto"/>
              <w:left w:val="nil"/>
              <w:bottom w:val="single" w:sz="4" w:space="0" w:color="auto"/>
              <w:right w:val="nil"/>
            </w:tcBorders>
          </w:tcPr>
          <w:p w14:paraId="1549B2C0" w14:textId="77777777" w:rsidR="00A77A76" w:rsidRPr="009B290C" w:rsidRDefault="00A77A76" w:rsidP="00155BCF">
            <w:pPr>
              <w:spacing w:before="200" w:line="240" w:lineRule="auto"/>
              <w:jc w:val="center"/>
              <w:rPr>
                <w:rFonts w:eastAsia="Times New Roman"/>
                <w:sz w:val="24"/>
                <w:szCs w:val="24"/>
                <w:lang w:eastAsia="en-AU"/>
              </w:rPr>
            </w:pPr>
          </w:p>
        </w:tc>
      </w:tr>
    </w:tbl>
    <w:p w14:paraId="0EE773CC" w14:textId="77777777" w:rsidR="00A77A76" w:rsidRPr="009B290C" w:rsidRDefault="00A77A76" w:rsidP="00A77A76">
      <w:pPr>
        <w:spacing w:before="120" w:after="120" w:line="240" w:lineRule="auto"/>
        <w:rPr>
          <w:rFonts w:eastAsia="Times New Roman"/>
          <w:lang w:eastAsia="en-AU"/>
        </w:rPr>
      </w:pPr>
      <w:r w:rsidRPr="009B290C">
        <w:rPr>
          <w:rFonts w:eastAsia="Times New Roman"/>
          <w:b/>
          <w:lang w:eastAsia="en-AU"/>
        </w:rPr>
        <w:t>do not wish to proceed</w:t>
      </w:r>
      <w:r w:rsidRPr="009B290C">
        <w:rPr>
          <w:rFonts w:eastAsia="Times New Roman"/>
          <w:lang w:eastAsia="en-AU"/>
        </w:rPr>
        <w:t xml:space="preserve"> with the application to purchase an interest (timeshare) in the [</w:t>
      </w:r>
      <w:r w:rsidRPr="009B290C">
        <w:rPr>
          <w:rFonts w:eastAsia="Times New Roman"/>
          <w:i/>
          <w:lang w:eastAsia="en-AU"/>
        </w:rPr>
        <w:t>name of time-sharing scheme</w:t>
      </w:r>
      <w:r w:rsidRPr="009B290C">
        <w:rPr>
          <w:rFonts w:eastAsia="Times New Roman"/>
          <w:lang w:eastAsia="en-AU"/>
        </w:rPr>
        <w:t>] because I/we made an application for finance and have:</w:t>
      </w:r>
    </w:p>
    <w:p w14:paraId="60520E62" w14:textId="77777777" w:rsidR="00A77A76" w:rsidRPr="009B290C" w:rsidRDefault="00A77A76" w:rsidP="00FD1F57">
      <w:pPr>
        <w:numPr>
          <w:ilvl w:val="1"/>
          <w:numId w:val="6"/>
        </w:numPr>
        <w:spacing w:before="120" w:after="120" w:line="240" w:lineRule="auto"/>
        <w:ind w:left="425" w:hanging="425"/>
        <w:rPr>
          <w:rFonts w:eastAsia="Times New Roman"/>
          <w:b/>
          <w:lang w:eastAsia="en-AU"/>
        </w:rPr>
      </w:pPr>
      <w:r w:rsidRPr="009B290C">
        <w:rPr>
          <w:rFonts w:eastAsia="Times New Roman"/>
          <w:b/>
          <w:lang w:eastAsia="en-AU"/>
        </w:rPr>
        <w:t xml:space="preserve">failed to obtain finance; </w:t>
      </w:r>
    </w:p>
    <w:p w14:paraId="46FEA50F" w14:textId="77777777" w:rsidR="00A77A76" w:rsidRPr="009B290C" w:rsidRDefault="00A77A76" w:rsidP="00FD1F57">
      <w:pPr>
        <w:numPr>
          <w:ilvl w:val="1"/>
          <w:numId w:val="6"/>
        </w:numPr>
        <w:spacing w:before="120" w:after="120" w:line="240" w:lineRule="auto"/>
        <w:ind w:left="425" w:hanging="425"/>
        <w:rPr>
          <w:rFonts w:eastAsia="Times New Roman"/>
          <w:b/>
          <w:lang w:eastAsia="en-AU"/>
        </w:rPr>
      </w:pPr>
      <w:r w:rsidRPr="009B290C">
        <w:rPr>
          <w:rFonts w:eastAsia="Times New Roman"/>
          <w:b/>
          <w:lang w:eastAsia="en-AU"/>
        </w:rPr>
        <w:t xml:space="preserve">decided not to go ahead with the loan application </w:t>
      </w:r>
      <w:r w:rsidRPr="000B33C0">
        <w:rPr>
          <w:b/>
          <w:bCs/>
        </w:rPr>
        <w:t>and</w:t>
      </w:r>
      <w:r>
        <w:t xml:space="preserve"> </w:t>
      </w:r>
      <w:r w:rsidRPr="00385031">
        <w:rPr>
          <w:b/>
          <w:bCs/>
        </w:rPr>
        <w:t xml:space="preserve">have withdrawn the application </w:t>
      </w:r>
      <w:r>
        <w:rPr>
          <w:b/>
          <w:bCs/>
        </w:rPr>
        <w:t>and/or</w:t>
      </w:r>
      <w:r w:rsidRPr="00385031">
        <w:rPr>
          <w:b/>
          <w:bCs/>
        </w:rPr>
        <w:t xml:space="preserve"> any ‘offer to borrow’ that </w:t>
      </w:r>
      <w:r>
        <w:rPr>
          <w:b/>
          <w:bCs/>
        </w:rPr>
        <w:t xml:space="preserve">I/we </w:t>
      </w:r>
      <w:r w:rsidRPr="00385031">
        <w:rPr>
          <w:b/>
          <w:bCs/>
        </w:rPr>
        <w:t>have already signed</w:t>
      </w:r>
      <w:r>
        <w:t xml:space="preserve"> </w:t>
      </w:r>
      <w:r w:rsidRPr="009B290C">
        <w:rPr>
          <w:rFonts w:eastAsia="Times New Roman"/>
          <w:b/>
          <w:lang w:eastAsia="en-AU"/>
        </w:rPr>
        <w:t>; or</w:t>
      </w:r>
    </w:p>
    <w:p w14:paraId="320F1A06" w14:textId="4C1031E2" w:rsidR="00A77A76" w:rsidRPr="009B290C" w:rsidRDefault="00A77A76">
      <w:pPr>
        <w:numPr>
          <w:ilvl w:val="1"/>
          <w:numId w:val="6"/>
        </w:numPr>
        <w:spacing w:before="120" w:after="120" w:line="240" w:lineRule="auto"/>
        <w:ind w:left="425" w:hanging="425"/>
        <w:rPr>
          <w:rFonts w:eastAsia="Times New Roman"/>
          <w:b/>
          <w:lang w:eastAsia="en-AU"/>
        </w:rPr>
      </w:pPr>
      <w:r w:rsidRPr="009B290C">
        <w:rPr>
          <w:rFonts w:eastAsia="Times New Roman"/>
          <w:b/>
          <w:lang w:eastAsia="en-AU"/>
        </w:rPr>
        <w:t xml:space="preserve">been offered a loan but have decided not to </w:t>
      </w:r>
      <w:r>
        <w:rPr>
          <w:rFonts w:eastAsia="Times New Roman"/>
          <w:b/>
          <w:lang w:eastAsia="en-AU"/>
        </w:rPr>
        <w:t xml:space="preserve">accept </w:t>
      </w:r>
      <w:r w:rsidRPr="009B290C">
        <w:rPr>
          <w:rFonts w:eastAsia="Times New Roman"/>
          <w:b/>
          <w:lang w:eastAsia="en-AU"/>
        </w:rPr>
        <w:t xml:space="preserve">the loan. </w:t>
      </w:r>
    </w:p>
    <w:p w14:paraId="08662F66" w14:textId="18F0BDBC" w:rsidR="00A77A76" w:rsidRPr="009B290C" w:rsidRDefault="00A77A76" w:rsidP="00A77A76">
      <w:pPr>
        <w:spacing w:before="120" w:after="120" w:line="240" w:lineRule="auto"/>
        <w:rPr>
          <w:rFonts w:eastAsia="Times New Roman"/>
          <w:lang w:eastAsia="en-AU"/>
        </w:rPr>
      </w:pPr>
      <w:r w:rsidRPr="009B290C">
        <w:rPr>
          <w:rFonts w:eastAsia="Times New Roman"/>
          <w:lang w:eastAsia="en-AU"/>
        </w:rPr>
        <w:t xml:space="preserve">I/We request any money paid for the timeshare application, and </w:t>
      </w:r>
      <w:r>
        <w:rPr>
          <w:rFonts w:eastAsia="Times New Roman"/>
          <w:lang w:eastAsia="en-AU"/>
        </w:rPr>
        <w:t xml:space="preserve">any </w:t>
      </w:r>
      <w:r w:rsidRPr="009B290C">
        <w:rPr>
          <w:rFonts w:eastAsia="Times New Roman"/>
          <w:lang w:eastAsia="en-AU"/>
        </w:rPr>
        <w:t xml:space="preserve">money paid </w:t>
      </w:r>
      <w:r>
        <w:rPr>
          <w:rFonts w:eastAsia="Times New Roman"/>
          <w:lang w:eastAsia="en-AU"/>
        </w:rPr>
        <w:t>in relation to</w:t>
      </w:r>
      <w:r w:rsidR="00B96FA9">
        <w:rPr>
          <w:rFonts w:eastAsia="Times New Roman"/>
          <w:lang w:eastAsia="en-AU"/>
        </w:rPr>
        <w:t xml:space="preserve"> </w:t>
      </w:r>
      <w:r w:rsidRPr="009B290C">
        <w:rPr>
          <w:rFonts w:eastAsia="Times New Roman"/>
          <w:lang w:eastAsia="en-AU"/>
        </w:rPr>
        <w:t>the finance application (if the finance provider is related to [</w:t>
      </w:r>
      <w:r w:rsidR="00C94266">
        <w:rPr>
          <w:i/>
        </w:rPr>
        <w:t>responsible entity</w:t>
      </w:r>
      <w:r w:rsidRPr="009B290C">
        <w:rPr>
          <w:rFonts w:eastAsia="Times New Roman"/>
          <w:lang w:eastAsia="en-AU"/>
        </w:rPr>
        <w:t>]), be returned by (please tick or circle one):</w:t>
      </w:r>
    </w:p>
    <w:p w14:paraId="53352004" w14:textId="77777777" w:rsidR="00A77A76" w:rsidRPr="009B290C" w:rsidRDefault="00A77A76" w:rsidP="00A26CB2">
      <w:pPr>
        <w:numPr>
          <w:ilvl w:val="1"/>
          <w:numId w:val="3"/>
        </w:numPr>
        <w:spacing w:before="120" w:after="120" w:line="240" w:lineRule="auto"/>
        <w:ind w:left="426" w:hanging="426"/>
        <w:rPr>
          <w:rFonts w:eastAsia="Times New Roman"/>
        </w:rPr>
      </w:pPr>
      <w:r w:rsidRPr="009B290C">
        <w:rPr>
          <w:rFonts w:eastAsia="Times New Roman"/>
          <w:lang w:eastAsia="en-AU"/>
        </w:rPr>
        <w:t>credit c</w:t>
      </w:r>
      <w:r w:rsidRPr="009B290C">
        <w:rPr>
          <w:rFonts w:eastAsia="Times New Roman"/>
        </w:rPr>
        <w:t xml:space="preserve">ard (money paid by credit card will only be refunded to that card); or </w:t>
      </w:r>
    </w:p>
    <w:p w14:paraId="381A09A1" w14:textId="77777777" w:rsidR="00A77A76" w:rsidRPr="009B290C" w:rsidRDefault="00A77A76" w:rsidP="00A26CB2">
      <w:pPr>
        <w:numPr>
          <w:ilvl w:val="1"/>
          <w:numId w:val="3"/>
        </w:numPr>
        <w:spacing w:before="120" w:after="120" w:line="240" w:lineRule="auto"/>
        <w:ind w:left="426" w:hanging="426"/>
        <w:rPr>
          <w:rFonts w:eastAsia="Times New Roman"/>
          <w:lang w:eastAsia="en-AU"/>
        </w:rPr>
      </w:pPr>
      <w:r w:rsidRPr="009B290C">
        <w:rPr>
          <w:rFonts w:eastAsia="Times New Roman"/>
        </w:rPr>
        <w:t>direct deposit to t</w:t>
      </w:r>
      <w:r w:rsidRPr="009B290C">
        <w:rPr>
          <w:rFonts w:eastAsia="Times New Roman"/>
          <w:lang w:eastAsia="en-AU"/>
        </w:rPr>
        <w:t>he bank account details below:</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5943"/>
      </w:tblGrid>
      <w:tr w:rsidR="00A77A76" w:rsidRPr="009B290C" w14:paraId="0F1EC9E9" w14:textId="77777777" w:rsidTr="00155BCF">
        <w:trPr>
          <w:trHeight w:val="363"/>
        </w:trPr>
        <w:tc>
          <w:tcPr>
            <w:tcW w:w="2014" w:type="dxa"/>
            <w:tcBorders>
              <w:top w:val="nil"/>
              <w:left w:val="nil"/>
              <w:bottom w:val="nil"/>
              <w:right w:val="nil"/>
            </w:tcBorders>
            <w:vAlign w:val="bottom"/>
            <w:hideMark/>
          </w:tcPr>
          <w:p w14:paraId="59F0269A" w14:textId="77777777" w:rsidR="00A77A76" w:rsidRPr="009B290C" w:rsidRDefault="00A77A76" w:rsidP="00155BCF">
            <w:pPr>
              <w:spacing w:before="200" w:line="240" w:lineRule="auto"/>
              <w:jc w:val="right"/>
              <w:rPr>
                <w:rFonts w:eastAsia="Times New Roman" w:cs="Arial"/>
                <w:spacing w:val="-1"/>
                <w:lang w:eastAsia="en-AU"/>
              </w:rPr>
            </w:pPr>
            <w:r w:rsidRPr="009B290C">
              <w:rPr>
                <w:rFonts w:eastAsia="Times New Roman" w:cs="Arial"/>
                <w:spacing w:val="-1"/>
                <w:lang w:eastAsia="en-AU"/>
              </w:rPr>
              <w:t>BSB:</w:t>
            </w:r>
          </w:p>
        </w:tc>
        <w:tc>
          <w:tcPr>
            <w:tcW w:w="6349" w:type="dxa"/>
            <w:tcBorders>
              <w:top w:val="nil"/>
              <w:left w:val="nil"/>
              <w:bottom w:val="single" w:sz="4" w:space="0" w:color="auto"/>
              <w:right w:val="nil"/>
            </w:tcBorders>
          </w:tcPr>
          <w:p w14:paraId="6D05B5DD" w14:textId="77777777" w:rsidR="00A77A76" w:rsidRPr="009B290C" w:rsidRDefault="00A77A76" w:rsidP="00155BCF">
            <w:pPr>
              <w:spacing w:before="200" w:line="240" w:lineRule="auto"/>
              <w:jc w:val="center"/>
              <w:rPr>
                <w:rFonts w:eastAsia="Times New Roman" w:cs="Arial"/>
                <w:spacing w:val="-1"/>
                <w:sz w:val="24"/>
                <w:szCs w:val="24"/>
                <w:lang w:eastAsia="en-AU"/>
              </w:rPr>
            </w:pPr>
          </w:p>
        </w:tc>
      </w:tr>
      <w:tr w:rsidR="00A77A76" w:rsidRPr="009B290C" w14:paraId="08D4708A" w14:textId="77777777" w:rsidTr="00155BCF">
        <w:tc>
          <w:tcPr>
            <w:tcW w:w="2014" w:type="dxa"/>
            <w:tcBorders>
              <w:top w:val="nil"/>
              <w:left w:val="nil"/>
              <w:bottom w:val="nil"/>
              <w:right w:val="nil"/>
            </w:tcBorders>
            <w:vAlign w:val="bottom"/>
            <w:hideMark/>
          </w:tcPr>
          <w:p w14:paraId="2B34B568" w14:textId="77777777" w:rsidR="00A77A76" w:rsidRPr="009B290C" w:rsidRDefault="00A77A76" w:rsidP="00155BCF">
            <w:pPr>
              <w:spacing w:before="200" w:line="240" w:lineRule="auto"/>
              <w:jc w:val="right"/>
              <w:rPr>
                <w:rFonts w:eastAsia="Times New Roman" w:cs="Arial"/>
                <w:spacing w:val="-1"/>
                <w:lang w:eastAsia="en-AU"/>
              </w:rPr>
            </w:pPr>
            <w:r w:rsidRPr="009B290C">
              <w:rPr>
                <w:rFonts w:eastAsia="Times New Roman" w:cs="Arial"/>
                <w:spacing w:val="-1"/>
                <w:lang w:eastAsia="en-AU"/>
              </w:rPr>
              <w:t>Account number:</w:t>
            </w:r>
          </w:p>
        </w:tc>
        <w:tc>
          <w:tcPr>
            <w:tcW w:w="6349" w:type="dxa"/>
            <w:tcBorders>
              <w:top w:val="single" w:sz="4" w:space="0" w:color="auto"/>
              <w:left w:val="nil"/>
              <w:bottom w:val="single" w:sz="4" w:space="0" w:color="auto"/>
              <w:right w:val="nil"/>
            </w:tcBorders>
          </w:tcPr>
          <w:p w14:paraId="20200E61" w14:textId="77777777" w:rsidR="00A77A76" w:rsidRPr="009B290C" w:rsidRDefault="00A77A76" w:rsidP="00155BCF">
            <w:pPr>
              <w:spacing w:before="200" w:line="240" w:lineRule="auto"/>
              <w:jc w:val="center"/>
              <w:rPr>
                <w:rFonts w:eastAsia="Times New Roman" w:cs="Arial"/>
                <w:spacing w:val="-1"/>
                <w:sz w:val="24"/>
                <w:szCs w:val="24"/>
                <w:lang w:eastAsia="en-AU"/>
              </w:rPr>
            </w:pPr>
          </w:p>
        </w:tc>
      </w:tr>
      <w:tr w:rsidR="00A77A76" w:rsidRPr="009B290C" w14:paraId="446B81E0" w14:textId="77777777" w:rsidTr="00155BCF">
        <w:tc>
          <w:tcPr>
            <w:tcW w:w="2014" w:type="dxa"/>
            <w:tcBorders>
              <w:top w:val="nil"/>
              <w:left w:val="nil"/>
              <w:bottom w:val="nil"/>
              <w:right w:val="nil"/>
            </w:tcBorders>
            <w:vAlign w:val="bottom"/>
            <w:hideMark/>
          </w:tcPr>
          <w:p w14:paraId="58EE14AE" w14:textId="77777777" w:rsidR="00A77A76" w:rsidRPr="009B290C" w:rsidRDefault="00A77A76" w:rsidP="00155BCF">
            <w:pPr>
              <w:spacing w:before="200" w:line="240" w:lineRule="auto"/>
              <w:jc w:val="right"/>
              <w:rPr>
                <w:rFonts w:eastAsia="Times New Roman" w:cs="Arial"/>
                <w:spacing w:val="-1"/>
                <w:lang w:eastAsia="en-AU"/>
              </w:rPr>
            </w:pPr>
            <w:r w:rsidRPr="009B290C">
              <w:rPr>
                <w:rFonts w:eastAsia="Times New Roman"/>
                <w:lang w:eastAsia="en-AU"/>
              </w:rPr>
              <w:t>Account name:</w:t>
            </w:r>
          </w:p>
        </w:tc>
        <w:tc>
          <w:tcPr>
            <w:tcW w:w="6349" w:type="dxa"/>
            <w:tcBorders>
              <w:top w:val="single" w:sz="4" w:space="0" w:color="auto"/>
              <w:left w:val="nil"/>
              <w:bottom w:val="single" w:sz="4" w:space="0" w:color="auto"/>
              <w:right w:val="nil"/>
            </w:tcBorders>
          </w:tcPr>
          <w:p w14:paraId="409C3A0B" w14:textId="77777777" w:rsidR="00A77A76" w:rsidRPr="009B290C" w:rsidRDefault="00A77A76" w:rsidP="00155BCF">
            <w:pPr>
              <w:spacing w:before="200" w:line="240" w:lineRule="auto"/>
              <w:jc w:val="center"/>
              <w:rPr>
                <w:rFonts w:eastAsia="Times New Roman" w:cs="Arial"/>
                <w:spacing w:val="-1"/>
                <w:sz w:val="24"/>
                <w:szCs w:val="24"/>
                <w:lang w:eastAsia="en-AU"/>
              </w:rPr>
            </w:pPr>
          </w:p>
        </w:tc>
      </w:tr>
    </w:tbl>
    <w:p w14:paraId="6B624BF5" w14:textId="77777777" w:rsidR="00A77A76" w:rsidRPr="009B290C" w:rsidRDefault="00A77A76" w:rsidP="00A77A76">
      <w:pPr>
        <w:spacing w:before="200" w:line="240" w:lineRule="auto"/>
        <w:rPr>
          <w:rFonts w:eastAsia="Times New Roman"/>
          <w:b/>
          <w:sz w:val="24"/>
          <w:szCs w:val="24"/>
          <w:lang w:eastAsia="en-AU"/>
        </w:rPr>
      </w:pPr>
      <w:r w:rsidRPr="009B290C">
        <w:rPr>
          <w:rFonts w:eastAsia="Times New Roman"/>
          <w:b/>
          <w:sz w:val="24"/>
          <w:szCs w:val="24"/>
          <w:lang w:eastAsia="en-AU"/>
        </w:rPr>
        <w:t>Consumer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6997"/>
      </w:tblGrid>
      <w:tr w:rsidR="00A77A76" w:rsidRPr="009B290C" w14:paraId="75C046CF" w14:textId="77777777" w:rsidTr="00155BCF">
        <w:trPr>
          <w:trHeight w:val="323"/>
        </w:trPr>
        <w:tc>
          <w:tcPr>
            <w:tcW w:w="1330" w:type="dxa"/>
            <w:tcBorders>
              <w:top w:val="nil"/>
              <w:left w:val="nil"/>
              <w:bottom w:val="nil"/>
              <w:right w:val="nil"/>
            </w:tcBorders>
            <w:vAlign w:val="bottom"/>
            <w:hideMark/>
          </w:tcPr>
          <w:p w14:paraId="3508F130" w14:textId="77777777" w:rsidR="00A77A76" w:rsidRPr="009B290C" w:rsidRDefault="00A77A76" w:rsidP="00155BCF">
            <w:pPr>
              <w:spacing w:before="200" w:line="240" w:lineRule="auto"/>
              <w:jc w:val="right"/>
              <w:rPr>
                <w:rFonts w:eastAsia="Times New Roman" w:cs="Arial"/>
                <w:spacing w:val="-1"/>
                <w:lang w:eastAsia="en-AU"/>
              </w:rPr>
            </w:pPr>
            <w:r w:rsidRPr="009B290C">
              <w:rPr>
                <w:rFonts w:eastAsia="Times New Roman" w:cs="Arial"/>
                <w:spacing w:val="-1"/>
                <w:lang w:eastAsia="en-AU"/>
              </w:rPr>
              <w:t>Signature:</w:t>
            </w:r>
          </w:p>
        </w:tc>
        <w:tc>
          <w:tcPr>
            <w:tcW w:w="7459" w:type="dxa"/>
            <w:tcBorders>
              <w:top w:val="nil"/>
              <w:left w:val="nil"/>
              <w:bottom w:val="single" w:sz="4" w:space="0" w:color="auto"/>
              <w:right w:val="nil"/>
            </w:tcBorders>
          </w:tcPr>
          <w:p w14:paraId="33198997" w14:textId="77777777" w:rsidR="00A77A76" w:rsidRPr="009B290C" w:rsidRDefault="00A77A76" w:rsidP="00155BCF">
            <w:pPr>
              <w:spacing w:before="200" w:line="240" w:lineRule="auto"/>
              <w:jc w:val="center"/>
              <w:rPr>
                <w:rFonts w:eastAsia="Times New Roman" w:cs="Arial"/>
                <w:spacing w:val="-1"/>
                <w:sz w:val="24"/>
                <w:szCs w:val="24"/>
                <w:lang w:eastAsia="en-AU"/>
              </w:rPr>
            </w:pPr>
          </w:p>
        </w:tc>
      </w:tr>
      <w:tr w:rsidR="00A77A76" w:rsidRPr="009B290C" w14:paraId="65BC2D48" w14:textId="77777777" w:rsidTr="00155BCF">
        <w:tc>
          <w:tcPr>
            <w:tcW w:w="1330" w:type="dxa"/>
            <w:tcBorders>
              <w:top w:val="nil"/>
              <w:left w:val="nil"/>
              <w:bottom w:val="nil"/>
              <w:right w:val="nil"/>
            </w:tcBorders>
            <w:vAlign w:val="bottom"/>
            <w:hideMark/>
          </w:tcPr>
          <w:p w14:paraId="6C69750C" w14:textId="77777777" w:rsidR="00A77A76" w:rsidRPr="009B290C" w:rsidRDefault="00A77A76" w:rsidP="00155BCF">
            <w:pPr>
              <w:spacing w:before="200" w:line="240" w:lineRule="auto"/>
              <w:jc w:val="right"/>
              <w:rPr>
                <w:rFonts w:eastAsia="Times New Roman" w:cs="Arial"/>
                <w:spacing w:val="-1"/>
                <w:lang w:eastAsia="en-AU"/>
              </w:rPr>
            </w:pPr>
            <w:r w:rsidRPr="009B290C">
              <w:rPr>
                <w:rFonts w:eastAsia="Times New Roman" w:cs="Arial"/>
                <w:spacing w:val="-1"/>
                <w:lang w:eastAsia="en-AU"/>
              </w:rPr>
              <w:t>Name:</w:t>
            </w:r>
          </w:p>
        </w:tc>
        <w:tc>
          <w:tcPr>
            <w:tcW w:w="7459" w:type="dxa"/>
            <w:tcBorders>
              <w:top w:val="single" w:sz="4" w:space="0" w:color="auto"/>
              <w:left w:val="nil"/>
              <w:bottom w:val="single" w:sz="4" w:space="0" w:color="auto"/>
              <w:right w:val="nil"/>
            </w:tcBorders>
          </w:tcPr>
          <w:p w14:paraId="24BC4552" w14:textId="77777777" w:rsidR="00A77A76" w:rsidRPr="009B290C" w:rsidRDefault="00A77A76" w:rsidP="00155BCF">
            <w:pPr>
              <w:spacing w:before="200" w:line="240" w:lineRule="auto"/>
              <w:jc w:val="center"/>
              <w:rPr>
                <w:rFonts w:eastAsia="Times New Roman" w:cs="Arial"/>
                <w:spacing w:val="-1"/>
                <w:sz w:val="24"/>
                <w:szCs w:val="24"/>
                <w:lang w:eastAsia="en-AU"/>
              </w:rPr>
            </w:pPr>
          </w:p>
        </w:tc>
      </w:tr>
      <w:tr w:rsidR="00A77A76" w:rsidRPr="009B290C" w14:paraId="057456F4" w14:textId="77777777" w:rsidTr="00155BCF">
        <w:tc>
          <w:tcPr>
            <w:tcW w:w="1330" w:type="dxa"/>
            <w:tcBorders>
              <w:top w:val="nil"/>
              <w:left w:val="nil"/>
              <w:bottom w:val="nil"/>
              <w:right w:val="nil"/>
            </w:tcBorders>
            <w:vAlign w:val="bottom"/>
            <w:hideMark/>
          </w:tcPr>
          <w:p w14:paraId="7F2222D5" w14:textId="77777777" w:rsidR="00A77A76" w:rsidRPr="009B290C" w:rsidRDefault="00A77A76" w:rsidP="00155BCF">
            <w:pPr>
              <w:spacing w:before="200" w:line="240" w:lineRule="auto"/>
              <w:jc w:val="right"/>
              <w:rPr>
                <w:rFonts w:eastAsia="Times New Roman" w:cs="Arial"/>
                <w:spacing w:val="-1"/>
                <w:lang w:eastAsia="en-AU"/>
              </w:rPr>
            </w:pPr>
            <w:r w:rsidRPr="009B290C">
              <w:rPr>
                <w:rFonts w:eastAsia="Times New Roman"/>
                <w:lang w:eastAsia="en-AU"/>
              </w:rPr>
              <w:t>Date:</w:t>
            </w:r>
          </w:p>
        </w:tc>
        <w:tc>
          <w:tcPr>
            <w:tcW w:w="7459" w:type="dxa"/>
            <w:tcBorders>
              <w:top w:val="single" w:sz="4" w:space="0" w:color="auto"/>
              <w:left w:val="nil"/>
              <w:bottom w:val="single" w:sz="4" w:space="0" w:color="auto"/>
              <w:right w:val="nil"/>
            </w:tcBorders>
          </w:tcPr>
          <w:p w14:paraId="5B9F32FF" w14:textId="77777777" w:rsidR="00A77A76" w:rsidRPr="009B290C" w:rsidRDefault="00A77A76" w:rsidP="00155BCF">
            <w:pPr>
              <w:spacing w:before="200" w:line="240" w:lineRule="auto"/>
              <w:jc w:val="center"/>
              <w:rPr>
                <w:rFonts w:eastAsia="Times New Roman" w:cs="Arial"/>
                <w:spacing w:val="-1"/>
                <w:sz w:val="24"/>
                <w:szCs w:val="24"/>
                <w:lang w:eastAsia="en-AU"/>
              </w:rPr>
            </w:pPr>
          </w:p>
        </w:tc>
      </w:tr>
    </w:tbl>
    <w:p w14:paraId="5B387AD9" w14:textId="77777777" w:rsidR="00A77A76" w:rsidRPr="009B290C" w:rsidRDefault="00A77A76" w:rsidP="00A77A76">
      <w:pPr>
        <w:spacing w:before="200" w:line="240" w:lineRule="auto"/>
        <w:rPr>
          <w:rFonts w:eastAsia="Times New Roman"/>
          <w:b/>
          <w:sz w:val="24"/>
          <w:szCs w:val="24"/>
          <w:lang w:eastAsia="en-AU"/>
        </w:rPr>
      </w:pPr>
      <w:r w:rsidRPr="009B290C">
        <w:rPr>
          <w:rFonts w:eastAsia="Times New Roman"/>
          <w:b/>
          <w:sz w:val="24"/>
          <w:szCs w:val="24"/>
          <w:lang w:eastAsia="en-AU"/>
        </w:rPr>
        <w:t>Consumer 2 (if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6997"/>
      </w:tblGrid>
      <w:tr w:rsidR="00A4463E" w:rsidRPr="009B290C" w14:paraId="2ABED285" w14:textId="77777777" w:rsidTr="00155BCF">
        <w:trPr>
          <w:trHeight w:val="323"/>
        </w:trPr>
        <w:tc>
          <w:tcPr>
            <w:tcW w:w="1335" w:type="dxa"/>
            <w:tcBorders>
              <w:top w:val="nil"/>
              <w:left w:val="nil"/>
              <w:bottom w:val="nil"/>
              <w:right w:val="nil"/>
            </w:tcBorders>
            <w:vAlign w:val="bottom"/>
            <w:hideMark/>
          </w:tcPr>
          <w:p w14:paraId="20CDB71E" w14:textId="77777777" w:rsidR="00A77A76" w:rsidRPr="009B290C" w:rsidRDefault="00A77A76" w:rsidP="00155BCF">
            <w:pPr>
              <w:spacing w:before="200" w:line="240" w:lineRule="auto"/>
              <w:jc w:val="right"/>
              <w:rPr>
                <w:rFonts w:eastAsia="Times New Roman" w:cs="Arial"/>
                <w:spacing w:val="-1"/>
                <w:lang w:eastAsia="en-AU"/>
              </w:rPr>
            </w:pPr>
            <w:r w:rsidRPr="009B290C">
              <w:rPr>
                <w:rFonts w:eastAsia="Times New Roman" w:cs="Arial"/>
                <w:spacing w:val="-1"/>
                <w:lang w:eastAsia="en-AU"/>
              </w:rPr>
              <w:t>Signature:</w:t>
            </w:r>
          </w:p>
        </w:tc>
        <w:tc>
          <w:tcPr>
            <w:tcW w:w="7459" w:type="dxa"/>
            <w:tcBorders>
              <w:top w:val="nil"/>
              <w:left w:val="nil"/>
              <w:bottom w:val="single" w:sz="4" w:space="0" w:color="auto"/>
              <w:right w:val="nil"/>
            </w:tcBorders>
          </w:tcPr>
          <w:p w14:paraId="0EF6BD0A" w14:textId="77777777" w:rsidR="00A77A76" w:rsidRPr="009B290C" w:rsidRDefault="00A77A76" w:rsidP="00155BCF">
            <w:pPr>
              <w:spacing w:before="200" w:line="240" w:lineRule="auto"/>
              <w:jc w:val="center"/>
              <w:rPr>
                <w:rFonts w:eastAsia="Times New Roman" w:cs="Arial"/>
                <w:spacing w:val="-1"/>
                <w:sz w:val="24"/>
                <w:szCs w:val="24"/>
                <w:lang w:eastAsia="en-AU"/>
              </w:rPr>
            </w:pPr>
          </w:p>
        </w:tc>
      </w:tr>
      <w:tr w:rsidR="00A4463E" w:rsidRPr="009B290C" w14:paraId="5CC94E44" w14:textId="77777777" w:rsidTr="00155BCF">
        <w:tc>
          <w:tcPr>
            <w:tcW w:w="1335" w:type="dxa"/>
            <w:tcBorders>
              <w:top w:val="nil"/>
              <w:left w:val="nil"/>
              <w:bottom w:val="nil"/>
              <w:right w:val="nil"/>
            </w:tcBorders>
            <w:vAlign w:val="bottom"/>
            <w:hideMark/>
          </w:tcPr>
          <w:p w14:paraId="759F0065" w14:textId="77777777" w:rsidR="00A77A76" w:rsidRPr="009B290C" w:rsidRDefault="00A77A76" w:rsidP="00155BCF">
            <w:pPr>
              <w:spacing w:before="200" w:line="240" w:lineRule="auto"/>
              <w:jc w:val="right"/>
              <w:rPr>
                <w:rFonts w:eastAsia="Times New Roman" w:cs="Arial"/>
                <w:spacing w:val="-1"/>
                <w:lang w:eastAsia="en-AU"/>
              </w:rPr>
            </w:pPr>
            <w:r w:rsidRPr="009B290C">
              <w:rPr>
                <w:rFonts w:eastAsia="Times New Roman" w:cs="Arial"/>
                <w:spacing w:val="-1"/>
                <w:lang w:eastAsia="en-AU"/>
              </w:rPr>
              <w:t>Name:</w:t>
            </w:r>
          </w:p>
        </w:tc>
        <w:tc>
          <w:tcPr>
            <w:tcW w:w="7459" w:type="dxa"/>
            <w:tcBorders>
              <w:top w:val="single" w:sz="4" w:space="0" w:color="auto"/>
              <w:left w:val="nil"/>
              <w:bottom w:val="single" w:sz="4" w:space="0" w:color="auto"/>
              <w:right w:val="nil"/>
            </w:tcBorders>
          </w:tcPr>
          <w:p w14:paraId="6FDF18DA" w14:textId="77777777" w:rsidR="00A77A76" w:rsidRPr="009B290C" w:rsidRDefault="00A77A76" w:rsidP="00155BCF">
            <w:pPr>
              <w:spacing w:before="200" w:line="240" w:lineRule="auto"/>
              <w:jc w:val="center"/>
              <w:rPr>
                <w:rFonts w:eastAsia="Times New Roman" w:cs="Arial"/>
                <w:spacing w:val="-1"/>
                <w:sz w:val="24"/>
                <w:szCs w:val="24"/>
                <w:lang w:eastAsia="en-AU"/>
              </w:rPr>
            </w:pPr>
          </w:p>
        </w:tc>
      </w:tr>
      <w:tr w:rsidR="00A4463E" w:rsidRPr="009B290C" w14:paraId="7D0BED4D" w14:textId="77777777" w:rsidTr="00155BCF">
        <w:tc>
          <w:tcPr>
            <w:tcW w:w="1335" w:type="dxa"/>
            <w:tcBorders>
              <w:top w:val="nil"/>
              <w:left w:val="nil"/>
              <w:bottom w:val="nil"/>
              <w:right w:val="nil"/>
            </w:tcBorders>
            <w:vAlign w:val="bottom"/>
            <w:hideMark/>
          </w:tcPr>
          <w:p w14:paraId="31CC7646" w14:textId="77777777" w:rsidR="00A77A76" w:rsidRPr="009B290C" w:rsidRDefault="00A77A76" w:rsidP="00155BCF">
            <w:pPr>
              <w:spacing w:before="200" w:line="240" w:lineRule="auto"/>
              <w:jc w:val="right"/>
              <w:rPr>
                <w:rFonts w:eastAsia="Times New Roman" w:cs="Arial"/>
                <w:spacing w:val="-1"/>
                <w:lang w:eastAsia="en-AU"/>
              </w:rPr>
            </w:pPr>
            <w:r w:rsidRPr="009B290C">
              <w:rPr>
                <w:rFonts w:eastAsia="Times New Roman"/>
                <w:lang w:eastAsia="en-AU"/>
              </w:rPr>
              <w:t>Date:</w:t>
            </w:r>
          </w:p>
        </w:tc>
        <w:tc>
          <w:tcPr>
            <w:tcW w:w="7459" w:type="dxa"/>
            <w:tcBorders>
              <w:top w:val="single" w:sz="4" w:space="0" w:color="auto"/>
              <w:left w:val="nil"/>
              <w:bottom w:val="single" w:sz="4" w:space="0" w:color="auto"/>
              <w:right w:val="nil"/>
            </w:tcBorders>
          </w:tcPr>
          <w:p w14:paraId="0BE220AB" w14:textId="77777777" w:rsidR="00A77A76" w:rsidRPr="009B290C" w:rsidRDefault="00A77A76" w:rsidP="00155BCF">
            <w:pPr>
              <w:spacing w:before="200" w:line="240" w:lineRule="auto"/>
              <w:jc w:val="center"/>
              <w:rPr>
                <w:rFonts w:eastAsia="Times New Roman" w:cs="Arial"/>
                <w:spacing w:val="-1"/>
                <w:sz w:val="24"/>
                <w:szCs w:val="24"/>
                <w:lang w:eastAsia="en-AU"/>
              </w:rPr>
            </w:pPr>
          </w:p>
        </w:tc>
      </w:tr>
    </w:tbl>
    <w:p w14:paraId="4D9B911E" w14:textId="77777777" w:rsidR="00A77A76" w:rsidRPr="009B290C" w:rsidRDefault="00A77A76" w:rsidP="00A77A76">
      <w:pPr>
        <w:spacing w:before="360" w:after="120" w:line="240" w:lineRule="auto"/>
        <w:ind w:left="567" w:hanging="567"/>
        <w:rPr>
          <w:rFonts w:eastAsia="Times New Roman"/>
          <w:b/>
          <w:sz w:val="24"/>
          <w:szCs w:val="24"/>
        </w:rPr>
      </w:pPr>
      <w:r w:rsidRPr="009B290C">
        <w:rPr>
          <w:rFonts w:eastAsia="Times New Roman"/>
          <w:b/>
          <w:sz w:val="24"/>
          <w:szCs w:val="24"/>
        </w:rPr>
        <w:t xml:space="preserve">Ways to give the subject to finance cancellation notice </w:t>
      </w:r>
    </w:p>
    <w:p w14:paraId="641B0656" w14:textId="58AA3E08" w:rsidR="00A77A76" w:rsidRPr="009B290C" w:rsidRDefault="00A77A76" w:rsidP="00A77A76">
      <w:pPr>
        <w:spacing w:before="120" w:after="120" w:line="240" w:lineRule="auto"/>
        <w:rPr>
          <w:rFonts w:eastAsia="Times New Roman"/>
          <w:b/>
          <w:i/>
          <w:lang w:eastAsia="en-AU"/>
        </w:rPr>
      </w:pPr>
      <w:r w:rsidRPr="009B290C">
        <w:rPr>
          <w:rFonts w:eastAsia="Times New Roman"/>
        </w:rPr>
        <w:t>Send this notice to [</w:t>
      </w:r>
      <w:r w:rsidR="00C94266">
        <w:rPr>
          <w:i/>
        </w:rPr>
        <w:t>responsible entity</w:t>
      </w:r>
      <w:r w:rsidRPr="009B290C">
        <w:rPr>
          <w:rFonts w:eastAsia="Times New Roman"/>
        </w:rPr>
        <w:t>] by emailing it to [</w:t>
      </w:r>
      <w:r w:rsidR="00C94266">
        <w:rPr>
          <w:i/>
        </w:rPr>
        <w:t>responsible entity</w:t>
      </w:r>
      <w:r w:rsidRPr="009B290C">
        <w:rPr>
          <w:rFonts w:eastAsia="Times New Roman"/>
          <w:i/>
        </w:rPr>
        <w:t>’s email address</w:t>
      </w:r>
      <w:r w:rsidRPr="009B290C">
        <w:rPr>
          <w:rFonts w:eastAsia="Times New Roman"/>
        </w:rPr>
        <w:t>], faxing it to [</w:t>
      </w:r>
      <w:r w:rsidR="00C94266">
        <w:rPr>
          <w:i/>
        </w:rPr>
        <w:t>responsible entity</w:t>
      </w:r>
      <w:r w:rsidRPr="009B290C">
        <w:rPr>
          <w:rFonts w:eastAsia="Times New Roman"/>
          <w:i/>
        </w:rPr>
        <w:t>’s fax number</w:t>
      </w:r>
      <w:r w:rsidRPr="009B290C">
        <w:rPr>
          <w:rFonts w:eastAsia="Times New Roman"/>
        </w:rPr>
        <w:t>] or posting it to [</w:t>
      </w:r>
      <w:r w:rsidR="00C94266">
        <w:rPr>
          <w:i/>
        </w:rPr>
        <w:t>responsible entity</w:t>
      </w:r>
      <w:r w:rsidRPr="009B290C">
        <w:rPr>
          <w:rFonts w:eastAsia="Times New Roman"/>
          <w:i/>
        </w:rPr>
        <w:t>’s postal address</w:t>
      </w:r>
      <w:r w:rsidRPr="009B290C">
        <w:rPr>
          <w:rFonts w:eastAsia="Times New Roman"/>
        </w:rPr>
        <w:t>].</w:t>
      </w:r>
      <w:r w:rsidRPr="009B290C" w:rsidDel="0059122F">
        <w:rPr>
          <w:rFonts w:eastAsia="Times New Roman"/>
          <w:highlight w:val="yellow"/>
        </w:rPr>
        <w:t xml:space="preserve"> </w:t>
      </w:r>
    </w:p>
    <w:p w14:paraId="7BCEF44B" w14:textId="7F0674C4" w:rsidR="00A77A76" w:rsidRPr="006F7A97" w:rsidRDefault="00A77A76" w:rsidP="00A77A76">
      <w:pPr>
        <w:spacing w:before="240" w:line="240" w:lineRule="auto"/>
        <w:jc w:val="center"/>
        <w:rPr>
          <w:rFonts w:eastAsia="Times New Roman"/>
          <w:sz w:val="24"/>
          <w:szCs w:val="24"/>
          <w:lang w:eastAsia="en-AU"/>
        </w:rPr>
      </w:pPr>
      <w:r w:rsidRPr="009B290C">
        <w:rPr>
          <w:rFonts w:eastAsia="Times New Roman"/>
          <w:b/>
          <w:i/>
          <w:u w:val="single"/>
          <w:lang w:eastAsia="en-AU"/>
        </w:rPr>
        <w:t>Keep a copy</w:t>
      </w:r>
      <w:r w:rsidRPr="009B290C">
        <w:rPr>
          <w:rFonts w:eastAsia="Times New Roman"/>
          <w:b/>
          <w:i/>
          <w:lang w:eastAsia="en-AU"/>
        </w:rPr>
        <w:t xml:space="preserve"> of this notice or the information you have provided for your records</w:t>
      </w:r>
    </w:p>
    <w:p w14:paraId="32B99CA2" w14:textId="77777777" w:rsidR="00A77A76" w:rsidRDefault="00A77A76" w:rsidP="00607456">
      <w:pPr>
        <w:pStyle w:val="LI-BodyTextParaa"/>
        <w:ind w:left="0" w:firstLine="0"/>
      </w:pPr>
    </w:p>
    <w:p w14:paraId="47CE4034" w14:textId="1683D363" w:rsidR="00C625DC" w:rsidRDefault="00A77A76" w:rsidP="00FD1F57">
      <w:pPr>
        <w:pStyle w:val="LI-Sectionparaa"/>
        <w:numPr>
          <w:ilvl w:val="0"/>
          <w:numId w:val="19"/>
        </w:numPr>
        <w:ind w:left="2268" w:hanging="567"/>
      </w:pPr>
      <w:r>
        <w:t xml:space="preserve">The boxed statement set out below is the written consumer warning referred to in </w:t>
      </w:r>
      <w:r w:rsidR="005D5AD8">
        <w:t>paragraph</w:t>
      </w:r>
      <w:r w:rsidR="00E452AC">
        <w:t xml:space="preserve"> </w:t>
      </w:r>
      <w:r>
        <w:t>912AJ(1</w:t>
      </w:r>
      <w:r w:rsidR="000C72D2">
        <w:t>4</w:t>
      </w:r>
      <w:r>
        <w:t>)</w:t>
      </w:r>
      <w:r w:rsidR="005D5AD8">
        <w:t>(a</w:t>
      </w:r>
      <w:r>
        <w:t>).</w:t>
      </w:r>
    </w:p>
    <w:p w14:paraId="1F546D8C" w14:textId="77777777" w:rsidR="00A77A76" w:rsidRPr="00607456" w:rsidRDefault="00A77A76" w:rsidP="00607456">
      <w:pPr>
        <w:pStyle w:val="LI-Sectionparaa"/>
        <w:ind w:left="1494" w:firstLine="0"/>
        <w:rPr>
          <w:b/>
          <w:bCs/>
        </w:rPr>
      </w:pPr>
    </w:p>
    <w:p w14:paraId="43726155" w14:textId="77777777" w:rsidR="00A77A76" w:rsidRDefault="00A77A76" w:rsidP="00A77A76">
      <w:pPr>
        <w:pBdr>
          <w:top w:val="single" w:sz="4" w:space="1" w:color="auto"/>
          <w:left w:val="single" w:sz="4" w:space="4" w:color="auto"/>
          <w:bottom w:val="single" w:sz="4" w:space="4" w:color="auto"/>
          <w:right w:val="single" w:sz="4" w:space="4" w:color="auto"/>
        </w:pBdr>
        <w:spacing w:after="160" w:line="256" w:lineRule="auto"/>
        <w:ind w:left="1134" w:right="141"/>
        <w:jc w:val="center"/>
        <w:rPr>
          <w:b/>
          <w:sz w:val="32"/>
          <w:szCs w:val="32"/>
        </w:rPr>
      </w:pPr>
      <w:r>
        <w:rPr>
          <w:b/>
          <w:sz w:val="32"/>
          <w:szCs w:val="32"/>
        </w:rPr>
        <w:t>Consumer warning</w:t>
      </w:r>
    </w:p>
    <w:p w14:paraId="160CD418" w14:textId="77777777" w:rsidR="00A77A76" w:rsidRDefault="00A77A76" w:rsidP="00A77A76">
      <w:pPr>
        <w:pBdr>
          <w:top w:val="single" w:sz="4" w:space="1" w:color="auto"/>
          <w:left w:val="single" w:sz="4" w:space="4" w:color="auto"/>
          <w:bottom w:val="single" w:sz="4" w:space="4" w:color="auto"/>
          <w:right w:val="single" w:sz="4" w:space="4" w:color="auto"/>
        </w:pBdr>
        <w:spacing w:after="160" w:line="256" w:lineRule="auto"/>
        <w:ind w:left="1134" w:right="141"/>
        <w:rPr>
          <w:b/>
          <w:sz w:val="24"/>
        </w:rPr>
      </w:pPr>
      <w:r>
        <w:rPr>
          <w:b/>
          <w:sz w:val="24"/>
        </w:rPr>
        <w:t xml:space="preserve">Timeshares are not appropriate for everyone. You should take time to consider whether buying this timeshare is right for you </w:t>
      </w:r>
      <w:r>
        <w:rPr>
          <w:b/>
          <w:i/>
          <w:sz w:val="24"/>
        </w:rPr>
        <w:t>before you sign the application form</w:t>
      </w:r>
      <w:r>
        <w:rPr>
          <w:b/>
          <w:sz w:val="24"/>
        </w:rPr>
        <w:t xml:space="preserve">. </w:t>
      </w:r>
    </w:p>
    <w:p w14:paraId="05316ADF" w14:textId="77777777" w:rsidR="00A77A76" w:rsidRDefault="00A77A76" w:rsidP="00A77A76">
      <w:pPr>
        <w:pBdr>
          <w:top w:val="single" w:sz="4" w:space="1" w:color="auto"/>
          <w:left w:val="single" w:sz="4" w:space="4" w:color="auto"/>
          <w:bottom w:val="single" w:sz="4" w:space="4" w:color="auto"/>
          <w:right w:val="single" w:sz="4" w:space="4" w:color="auto"/>
        </w:pBdr>
        <w:spacing w:after="160" w:line="256" w:lineRule="auto"/>
        <w:ind w:left="1134" w:right="141"/>
        <w:rPr>
          <w:sz w:val="24"/>
        </w:rPr>
      </w:pPr>
      <w:r>
        <w:rPr>
          <w:sz w:val="24"/>
        </w:rPr>
        <w:t>It is important to understand:</w:t>
      </w:r>
    </w:p>
    <w:p w14:paraId="53DDB1CC" w14:textId="4234D1C0" w:rsidR="00A77A76" w:rsidRDefault="00A77A76" w:rsidP="00A77A76">
      <w:pPr>
        <w:pBdr>
          <w:top w:val="single" w:sz="4" w:space="1" w:color="auto"/>
          <w:left w:val="single" w:sz="4" w:space="4" w:color="auto"/>
          <w:bottom w:val="single" w:sz="4" w:space="4" w:color="auto"/>
          <w:right w:val="single" w:sz="4" w:space="4" w:color="auto"/>
        </w:pBdr>
        <w:spacing w:after="160" w:line="256" w:lineRule="auto"/>
        <w:ind w:left="1701" w:right="141" w:hanging="567"/>
        <w:rPr>
          <w:sz w:val="24"/>
        </w:rPr>
      </w:pPr>
      <w:r>
        <w:rPr>
          <w:sz w:val="24"/>
        </w:rPr>
        <w:t>1.</w:t>
      </w:r>
      <w:r>
        <w:rPr>
          <w:sz w:val="24"/>
        </w:rPr>
        <w:tab/>
        <w:t xml:space="preserve">Timeshares are generally very </w:t>
      </w:r>
      <w:r>
        <w:rPr>
          <w:b/>
          <w:sz w:val="24"/>
        </w:rPr>
        <w:t>long term</w:t>
      </w:r>
      <w:r>
        <w:rPr>
          <w:sz w:val="24"/>
        </w:rPr>
        <w:t xml:space="preserve">. The term of this timeshare is </w:t>
      </w:r>
      <w:r w:rsidRPr="00DE77FA">
        <w:rPr>
          <w:sz w:val="24"/>
        </w:rPr>
        <w:t>[</w:t>
      </w:r>
      <w:r>
        <w:rPr>
          <w:i/>
          <w:sz w:val="24"/>
        </w:rPr>
        <w:t>state period of this scheme in years or different years of the PAYG memberships</w:t>
      </w:r>
      <w:r w:rsidRPr="00DE77FA">
        <w:rPr>
          <w:sz w:val="24"/>
        </w:rPr>
        <w:t>]</w:t>
      </w:r>
      <w:r w:rsidRPr="006D7231">
        <w:rPr>
          <w:sz w:val="24"/>
        </w:rPr>
        <w:t>.</w:t>
      </w:r>
      <w:r>
        <w:rPr>
          <w:sz w:val="24"/>
        </w:rPr>
        <w:t xml:space="preserve"> You will generally be required to pay </w:t>
      </w:r>
      <w:r>
        <w:rPr>
          <w:b/>
          <w:sz w:val="24"/>
        </w:rPr>
        <w:t>ongoing costs</w:t>
      </w:r>
      <w:r>
        <w:rPr>
          <w:sz w:val="24"/>
        </w:rPr>
        <w:t xml:space="preserve"> for as long as you own the timeshare, regardless of whether or not you use the timeshare. </w:t>
      </w:r>
      <w:r w:rsidR="00C57EA2" w:rsidRPr="00095095">
        <w:rPr>
          <w:sz w:val="24"/>
        </w:rPr>
        <w:t>[</w:t>
      </w:r>
      <w:r w:rsidR="00C57EA2" w:rsidRPr="007312E9">
        <w:rPr>
          <w:i/>
          <w:iCs/>
          <w:sz w:val="24"/>
        </w:rPr>
        <w:t>Insert if applicable</w:t>
      </w:r>
      <w:r w:rsidR="000F3D12">
        <w:rPr>
          <w:i/>
          <w:iCs/>
          <w:sz w:val="24"/>
        </w:rPr>
        <w:t>—</w:t>
      </w:r>
      <w:r w:rsidR="00C57EA2">
        <w:rPr>
          <w:sz w:val="24"/>
        </w:rPr>
        <w:t xml:space="preserve"> </w:t>
      </w:r>
      <w:r w:rsidRPr="00D06F52">
        <w:rPr>
          <w:sz w:val="24"/>
        </w:rPr>
        <w:t>This includes any costs of financing the purchase</w:t>
      </w:r>
      <w:r w:rsidR="00624571">
        <w:rPr>
          <w:sz w:val="24"/>
        </w:rPr>
        <w:t>]</w:t>
      </w:r>
      <w:r w:rsidRPr="005A2082">
        <w:rPr>
          <w:sz w:val="24"/>
        </w:rPr>
        <w:t>.</w:t>
      </w:r>
    </w:p>
    <w:p w14:paraId="7AFAAF34" w14:textId="2981A466" w:rsidR="00A77A76" w:rsidRDefault="00A77A76" w:rsidP="00A77A76">
      <w:pPr>
        <w:pBdr>
          <w:top w:val="single" w:sz="4" w:space="1" w:color="auto"/>
          <w:left w:val="single" w:sz="4" w:space="4" w:color="auto"/>
          <w:bottom w:val="single" w:sz="4" w:space="4" w:color="auto"/>
          <w:right w:val="single" w:sz="4" w:space="4" w:color="auto"/>
        </w:pBdr>
        <w:spacing w:after="160" w:line="256" w:lineRule="auto"/>
        <w:ind w:left="1701" w:right="141" w:hanging="567"/>
        <w:rPr>
          <w:sz w:val="24"/>
        </w:rPr>
      </w:pPr>
      <w:r>
        <w:rPr>
          <w:sz w:val="24"/>
        </w:rPr>
        <w:t>2.</w:t>
      </w:r>
      <w:r>
        <w:rPr>
          <w:sz w:val="24"/>
        </w:rPr>
        <w:tab/>
      </w:r>
      <w:r w:rsidR="00C57EA2" w:rsidRPr="007312E9">
        <w:rPr>
          <w:sz w:val="24"/>
        </w:rPr>
        <w:t>[</w:t>
      </w:r>
      <w:r w:rsidR="00C57EA2" w:rsidRPr="007B1C3B">
        <w:rPr>
          <w:i/>
          <w:iCs/>
          <w:sz w:val="24"/>
        </w:rPr>
        <w:t>Insert if applicabl</w:t>
      </w:r>
      <w:r w:rsidR="00C57EA2" w:rsidRPr="007312E9">
        <w:rPr>
          <w:sz w:val="24"/>
        </w:rPr>
        <w:t>e</w:t>
      </w:r>
      <w:r w:rsidR="000F3D12">
        <w:rPr>
          <w:i/>
          <w:iCs/>
          <w:sz w:val="24"/>
        </w:rPr>
        <w:t>—</w:t>
      </w:r>
      <w:r w:rsidR="00C57EA2">
        <w:rPr>
          <w:sz w:val="24"/>
        </w:rPr>
        <w:t xml:space="preserve"> </w:t>
      </w:r>
      <w:r w:rsidRPr="00D06F52">
        <w:rPr>
          <w:sz w:val="24"/>
        </w:rPr>
        <w:t xml:space="preserve">You are </w:t>
      </w:r>
      <w:r w:rsidRPr="00D06F52">
        <w:rPr>
          <w:b/>
          <w:sz w:val="24"/>
        </w:rPr>
        <w:t>not guaranteed</w:t>
      </w:r>
      <w:r w:rsidRPr="00D06F52">
        <w:rPr>
          <w:sz w:val="24"/>
        </w:rPr>
        <w:t xml:space="preserve"> the type of accommodation or location you want at the time you want</w:t>
      </w:r>
      <w:r>
        <w:rPr>
          <w:sz w:val="24"/>
        </w:rPr>
        <w:t>.</w:t>
      </w:r>
      <w:r w:rsidR="00624571">
        <w:rPr>
          <w:sz w:val="24"/>
        </w:rPr>
        <w:t>]</w:t>
      </w:r>
      <w:r>
        <w:rPr>
          <w:sz w:val="24"/>
        </w:rPr>
        <w:t xml:space="preserve"> </w:t>
      </w:r>
    </w:p>
    <w:p w14:paraId="7E2064C2" w14:textId="65F77FD4" w:rsidR="00A77A76" w:rsidRDefault="00A77A76" w:rsidP="00A77A76">
      <w:pPr>
        <w:pBdr>
          <w:top w:val="single" w:sz="4" w:space="1" w:color="auto"/>
          <w:left w:val="single" w:sz="4" w:space="4" w:color="auto"/>
          <w:bottom w:val="single" w:sz="4" w:space="4" w:color="auto"/>
          <w:right w:val="single" w:sz="4" w:space="4" w:color="auto"/>
        </w:pBdr>
        <w:spacing w:after="160" w:line="256" w:lineRule="auto"/>
        <w:ind w:left="1701" w:right="141" w:hanging="567"/>
        <w:rPr>
          <w:sz w:val="24"/>
        </w:rPr>
      </w:pPr>
      <w:r>
        <w:rPr>
          <w:sz w:val="24"/>
        </w:rPr>
        <w:t>3.</w:t>
      </w:r>
      <w:r>
        <w:rPr>
          <w:sz w:val="24"/>
        </w:rPr>
        <w:tab/>
        <w:t>After the cooling-off period has ended</w:t>
      </w:r>
      <w:r w:rsidR="005C2FDA">
        <w:rPr>
          <w:sz w:val="24"/>
        </w:rPr>
        <w:t>,</w:t>
      </w:r>
      <w:r>
        <w:rPr>
          <w:sz w:val="24"/>
        </w:rPr>
        <w:t xml:space="preserve"> </w:t>
      </w:r>
      <w:r w:rsidR="005C2FDA" w:rsidRPr="005C2FDA">
        <w:rPr>
          <w:sz w:val="24"/>
        </w:rPr>
        <w:t>[</w:t>
      </w:r>
      <w:r w:rsidR="005C2FDA" w:rsidRPr="007312E9">
        <w:rPr>
          <w:i/>
          <w:iCs/>
          <w:sz w:val="24"/>
        </w:rPr>
        <w:t>insert if applicable</w:t>
      </w:r>
      <w:r w:rsidR="00624571">
        <w:rPr>
          <w:sz w:val="24"/>
        </w:rPr>
        <w:t>—</w:t>
      </w:r>
      <w:r>
        <w:rPr>
          <w:sz w:val="24"/>
        </w:rPr>
        <w:t xml:space="preserve"> and you have not withdrawn your application </w:t>
      </w:r>
      <w:r w:rsidRPr="00D06F52">
        <w:rPr>
          <w:sz w:val="24"/>
        </w:rPr>
        <w:t xml:space="preserve">under any </w:t>
      </w:r>
      <w:r w:rsidR="004777F1" w:rsidRPr="00D06F52">
        <w:rPr>
          <w:sz w:val="24"/>
        </w:rPr>
        <w:t>‘</w:t>
      </w:r>
      <w:r w:rsidRPr="00D06F52">
        <w:rPr>
          <w:sz w:val="24"/>
        </w:rPr>
        <w:t>su</w:t>
      </w:r>
      <w:r w:rsidR="005E7134" w:rsidRPr="00D06F52">
        <w:rPr>
          <w:sz w:val="24"/>
        </w:rPr>
        <w:t>b</w:t>
      </w:r>
      <w:r w:rsidRPr="00D06F52">
        <w:rPr>
          <w:sz w:val="24"/>
        </w:rPr>
        <w:t>ject to finance</w:t>
      </w:r>
      <w:r w:rsidR="004777F1" w:rsidRPr="00D06F52">
        <w:rPr>
          <w:sz w:val="24"/>
        </w:rPr>
        <w:t>’</w:t>
      </w:r>
      <w:r w:rsidRPr="00D06F52">
        <w:rPr>
          <w:sz w:val="24"/>
        </w:rPr>
        <w:t xml:space="preserve"> right</w:t>
      </w:r>
      <w:r w:rsidR="004777F1" w:rsidRPr="00D06F52">
        <w:rPr>
          <w:sz w:val="24"/>
        </w:rPr>
        <w:t>s</w:t>
      </w:r>
      <w:r>
        <w:rPr>
          <w:sz w:val="24"/>
        </w:rPr>
        <w:t>,</w:t>
      </w:r>
      <w:r w:rsidR="00624571">
        <w:rPr>
          <w:sz w:val="24"/>
        </w:rPr>
        <w:t>]</w:t>
      </w:r>
      <w:r>
        <w:rPr>
          <w:sz w:val="24"/>
        </w:rPr>
        <w:t xml:space="preserve"> </w:t>
      </w:r>
      <w:r w:rsidR="004777F1">
        <w:rPr>
          <w:b/>
          <w:sz w:val="24"/>
        </w:rPr>
        <w:t>it may be difficult</w:t>
      </w:r>
      <w:r>
        <w:rPr>
          <w:b/>
          <w:sz w:val="24"/>
        </w:rPr>
        <w:t xml:space="preserve"> to get out of this timeshare</w:t>
      </w:r>
      <w:r>
        <w:rPr>
          <w:sz w:val="24"/>
        </w:rPr>
        <w:t xml:space="preserve"> and there is </w:t>
      </w:r>
      <w:r>
        <w:rPr>
          <w:b/>
          <w:sz w:val="24"/>
        </w:rPr>
        <w:t>no guarantee</w:t>
      </w:r>
      <w:r>
        <w:rPr>
          <w:sz w:val="24"/>
        </w:rPr>
        <w:t xml:space="preserve"> that you will be able to sell it to another person or get any money back.</w:t>
      </w:r>
    </w:p>
    <w:p w14:paraId="59CA054B" w14:textId="087E3101" w:rsidR="00A77A76" w:rsidRPr="005E7134" w:rsidRDefault="00A77A76" w:rsidP="00607456">
      <w:pPr>
        <w:pBdr>
          <w:top w:val="single" w:sz="4" w:space="1" w:color="auto"/>
          <w:left w:val="single" w:sz="4" w:space="4" w:color="auto"/>
          <w:bottom w:val="single" w:sz="4" w:space="4" w:color="auto"/>
          <w:right w:val="single" w:sz="4" w:space="4" w:color="auto"/>
        </w:pBdr>
        <w:spacing w:after="160" w:line="256" w:lineRule="auto"/>
        <w:ind w:left="1701" w:right="141" w:hanging="567"/>
      </w:pPr>
      <w:r>
        <w:rPr>
          <w:sz w:val="24"/>
        </w:rPr>
        <w:t xml:space="preserve"> 4.</w:t>
      </w:r>
      <w:r>
        <w:rPr>
          <w:sz w:val="24"/>
        </w:rPr>
        <w:tab/>
        <w:t xml:space="preserve">Timeshares are </w:t>
      </w:r>
      <w:r>
        <w:rPr>
          <w:b/>
          <w:sz w:val="24"/>
        </w:rPr>
        <w:t>not an investment</w:t>
      </w:r>
      <w:r>
        <w:rPr>
          <w:sz w:val="24"/>
        </w:rPr>
        <w:t xml:space="preserve"> and you should not expect any financial return from a timeshare. You are buying an interest in a managed investment scheme for recreational use </w:t>
      </w:r>
      <w:r w:rsidR="00095095" w:rsidRPr="00095095">
        <w:rPr>
          <w:sz w:val="24"/>
        </w:rPr>
        <w:t>[</w:t>
      </w:r>
      <w:r w:rsidR="00095095" w:rsidRPr="007312E9">
        <w:rPr>
          <w:i/>
          <w:iCs/>
          <w:sz w:val="24"/>
        </w:rPr>
        <w:t>insert if applicable</w:t>
      </w:r>
      <w:r w:rsidR="000F3D12">
        <w:rPr>
          <w:i/>
          <w:iCs/>
          <w:sz w:val="24"/>
        </w:rPr>
        <w:t>—</w:t>
      </w:r>
      <w:r w:rsidR="00095095">
        <w:rPr>
          <w:sz w:val="24"/>
        </w:rPr>
        <w:t xml:space="preserve"> </w:t>
      </w:r>
      <w:r w:rsidRPr="00D06F52">
        <w:rPr>
          <w:sz w:val="24"/>
        </w:rPr>
        <w:t>and not buying real property</w:t>
      </w:r>
      <w:r w:rsidR="00624571">
        <w:rPr>
          <w:sz w:val="24"/>
        </w:rPr>
        <w:t>]</w:t>
      </w:r>
      <w:r>
        <w:rPr>
          <w:sz w:val="24"/>
        </w:rPr>
        <w:t>.</w:t>
      </w:r>
    </w:p>
    <w:p w14:paraId="72095A6E" w14:textId="77777777" w:rsidR="00E452AC" w:rsidRDefault="00E452AC" w:rsidP="00607456">
      <w:pPr>
        <w:pStyle w:val="LI-Sectionparaa"/>
        <w:ind w:left="1494" w:firstLine="0"/>
      </w:pPr>
    </w:p>
    <w:p w14:paraId="79BAC2F5" w14:textId="032550D3" w:rsidR="00A77A76" w:rsidRDefault="00A77A76" w:rsidP="003C349A">
      <w:pPr>
        <w:pStyle w:val="LI-Sectionparaa"/>
        <w:numPr>
          <w:ilvl w:val="0"/>
          <w:numId w:val="19"/>
        </w:numPr>
        <w:ind w:left="2268" w:hanging="567"/>
      </w:pPr>
      <w:r>
        <w:t>The statement set out below is the verbal consumer warning notice referred to in s</w:t>
      </w:r>
      <w:r w:rsidR="00E452AC">
        <w:t xml:space="preserve">ubsection </w:t>
      </w:r>
      <w:r>
        <w:t>912AJ(</w:t>
      </w:r>
      <w:r w:rsidR="00680F79">
        <w:t>5</w:t>
      </w:r>
      <w:r>
        <w:t>).</w:t>
      </w:r>
    </w:p>
    <w:p w14:paraId="7B065D1C" w14:textId="210CB1A9" w:rsidR="00A77A76" w:rsidRPr="00673264" w:rsidRDefault="00A77A76" w:rsidP="003C349A">
      <w:pPr>
        <w:pStyle w:val="LI-BodyTextNumbered"/>
        <w:spacing w:before="120"/>
        <w:ind w:right="142" w:firstLine="0"/>
        <w:rPr>
          <w:rFonts w:eastAsia="Calibri"/>
        </w:rPr>
      </w:pPr>
      <w:r w:rsidRPr="00673264">
        <w:rPr>
          <w:rFonts w:eastAsia="Calibri"/>
        </w:rPr>
        <w:t xml:space="preserve">Timeshares are not appropriate for everyone. You should take time to consider whether buying this timeshare is right for you </w:t>
      </w:r>
      <w:r w:rsidRPr="006F7A97">
        <w:rPr>
          <w:rFonts w:eastAsia="Calibri"/>
        </w:rPr>
        <w:t>before</w:t>
      </w:r>
      <w:r w:rsidRPr="00673264">
        <w:rPr>
          <w:rFonts w:eastAsia="Calibri"/>
        </w:rPr>
        <w:t xml:space="preserve"> you sign the application form.</w:t>
      </w:r>
    </w:p>
    <w:p w14:paraId="3E2F044B" w14:textId="77777777" w:rsidR="00A77A76" w:rsidRPr="00A77A76" w:rsidRDefault="00A77A76" w:rsidP="003C349A">
      <w:pPr>
        <w:pStyle w:val="ListParagraph"/>
        <w:spacing w:before="120"/>
        <w:ind w:left="1134" w:right="142"/>
      </w:pPr>
      <w:r w:rsidRPr="00A77A76">
        <w:t>It is important to understand:</w:t>
      </w:r>
    </w:p>
    <w:p w14:paraId="2CC4744F" w14:textId="0B1AC2E1" w:rsidR="00A77A76" w:rsidRPr="00A77A76" w:rsidRDefault="00A77A76" w:rsidP="003C349A">
      <w:pPr>
        <w:spacing w:before="120" w:line="240" w:lineRule="auto"/>
        <w:ind w:left="1701" w:right="142" w:hanging="567"/>
      </w:pPr>
      <w:r w:rsidRPr="00A77A76">
        <w:rPr>
          <w:sz w:val="24"/>
          <w:szCs w:val="24"/>
        </w:rPr>
        <w:t>1.</w:t>
      </w:r>
      <w:r w:rsidRPr="00A77A76">
        <w:rPr>
          <w:sz w:val="24"/>
          <w:szCs w:val="24"/>
        </w:rPr>
        <w:tab/>
        <w:t xml:space="preserve">Timeshares are generally very long term. The term of this timeshare is </w:t>
      </w:r>
      <w:r w:rsidRPr="00F37E34">
        <w:rPr>
          <w:i/>
          <w:sz w:val="24"/>
          <w:szCs w:val="24"/>
        </w:rPr>
        <w:t>[state period of this scheme in years or different years of the PAYG memberships]</w:t>
      </w:r>
      <w:r w:rsidRPr="00A77A76">
        <w:rPr>
          <w:sz w:val="24"/>
          <w:szCs w:val="24"/>
        </w:rPr>
        <w:t xml:space="preserve">. You will generally be required to pay ongoing costs for as long as you own the timeshare, regardless of whether or not you use the timeshare. </w:t>
      </w:r>
      <w:r w:rsidR="00095095" w:rsidRPr="00095095">
        <w:rPr>
          <w:sz w:val="24"/>
        </w:rPr>
        <w:t>[</w:t>
      </w:r>
      <w:r w:rsidR="00B72A6A">
        <w:rPr>
          <w:i/>
          <w:iCs/>
          <w:sz w:val="24"/>
        </w:rPr>
        <w:t>Include</w:t>
      </w:r>
      <w:r w:rsidR="00B72A6A" w:rsidRPr="007B1C3B">
        <w:rPr>
          <w:i/>
          <w:iCs/>
          <w:sz w:val="24"/>
        </w:rPr>
        <w:t xml:space="preserve"> </w:t>
      </w:r>
      <w:r w:rsidR="00095095" w:rsidRPr="007B1C3B">
        <w:rPr>
          <w:i/>
          <w:iCs/>
          <w:sz w:val="24"/>
        </w:rPr>
        <w:t>if applicable</w:t>
      </w:r>
      <w:r w:rsidR="000F3D12">
        <w:rPr>
          <w:i/>
          <w:iCs/>
          <w:sz w:val="24"/>
        </w:rPr>
        <w:t>—</w:t>
      </w:r>
      <w:r w:rsidR="00095095">
        <w:rPr>
          <w:sz w:val="24"/>
        </w:rPr>
        <w:t xml:space="preserve"> </w:t>
      </w:r>
      <w:r w:rsidRPr="005C2FDA">
        <w:rPr>
          <w:sz w:val="24"/>
          <w:szCs w:val="24"/>
        </w:rPr>
        <w:t>This includes any costs of financing the purchase</w:t>
      </w:r>
      <w:r w:rsidRPr="00A77A76">
        <w:rPr>
          <w:sz w:val="24"/>
          <w:szCs w:val="24"/>
        </w:rPr>
        <w:t>.</w:t>
      </w:r>
      <w:r w:rsidR="00680F79">
        <w:rPr>
          <w:sz w:val="24"/>
          <w:szCs w:val="24"/>
        </w:rPr>
        <w:t>]</w:t>
      </w:r>
    </w:p>
    <w:p w14:paraId="07AEC3FC" w14:textId="36ACCF84" w:rsidR="00A77A76" w:rsidRPr="00A77A76" w:rsidRDefault="00A77A76" w:rsidP="003C349A">
      <w:pPr>
        <w:spacing w:before="120" w:line="240" w:lineRule="auto"/>
        <w:ind w:left="1701" w:right="142" w:hanging="567"/>
      </w:pPr>
      <w:r w:rsidRPr="00A77A76">
        <w:rPr>
          <w:sz w:val="24"/>
          <w:szCs w:val="24"/>
        </w:rPr>
        <w:t>2.</w:t>
      </w:r>
      <w:r w:rsidRPr="00A77A76">
        <w:rPr>
          <w:sz w:val="24"/>
          <w:szCs w:val="24"/>
        </w:rPr>
        <w:tab/>
      </w:r>
      <w:r w:rsidR="00095095" w:rsidRPr="007B1C3B">
        <w:rPr>
          <w:sz w:val="24"/>
        </w:rPr>
        <w:t>[</w:t>
      </w:r>
      <w:r w:rsidR="00B72A6A">
        <w:rPr>
          <w:i/>
          <w:iCs/>
          <w:sz w:val="24"/>
        </w:rPr>
        <w:t>Include</w:t>
      </w:r>
      <w:r w:rsidR="00B72A6A" w:rsidRPr="007B1C3B">
        <w:rPr>
          <w:i/>
          <w:iCs/>
          <w:sz w:val="24"/>
        </w:rPr>
        <w:t xml:space="preserve"> </w:t>
      </w:r>
      <w:r w:rsidR="00095095" w:rsidRPr="00624571">
        <w:rPr>
          <w:i/>
          <w:iCs/>
          <w:sz w:val="24"/>
        </w:rPr>
        <w:t>if applicable</w:t>
      </w:r>
      <w:r w:rsidR="000F3D12">
        <w:rPr>
          <w:i/>
          <w:iCs/>
          <w:sz w:val="24"/>
        </w:rPr>
        <w:t>—</w:t>
      </w:r>
      <w:r w:rsidR="00095095">
        <w:rPr>
          <w:sz w:val="24"/>
        </w:rPr>
        <w:t xml:space="preserve"> </w:t>
      </w:r>
      <w:r w:rsidRPr="00D06F52">
        <w:rPr>
          <w:sz w:val="24"/>
          <w:szCs w:val="24"/>
        </w:rPr>
        <w:t>You are not guaranteed the type of accommodation or location you want at the time you want</w:t>
      </w:r>
      <w:r w:rsidRPr="00A77A76">
        <w:rPr>
          <w:sz w:val="24"/>
          <w:szCs w:val="24"/>
        </w:rPr>
        <w:t>.</w:t>
      </w:r>
      <w:r w:rsidR="00624571">
        <w:rPr>
          <w:sz w:val="24"/>
          <w:szCs w:val="24"/>
        </w:rPr>
        <w:t>]</w:t>
      </w:r>
      <w:r w:rsidRPr="00A77A76">
        <w:rPr>
          <w:sz w:val="24"/>
          <w:szCs w:val="24"/>
        </w:rPr>
        <w:t xml:space="preserve"> </w:t>
      </w:r>
    </w:p>
    <w:p w14:paraId="56A14062" w14:textId="46F8376E" w:rsidR="00A77A76" w:rsidRPr="00A77A76" w:rsidRDefault="00A77A76" w:rsidP="003C349A">
      <w:pPr>
        <w:spacing w:before="120" w:line="240" w:lineRule="auto"/>
        <w:ind w:left="1701" w:right="142" w:hanging="567"/>
      </w:pPr>
      <w:r w:rsidRPr="00A77A76">
        <w:rPr>
          <w:sz w:val="24"/>
          <w:szCs w:val="24"/>
        </w:rPr>
        <w:t>3.</w:t>
      </w:r>
      <w:r w:rsidRPr="00A77A76">
        <w:rPr>
          <w:sz w:val="24"/>
          <w:szCs w:val="24"/>
        </w:rPr>
        <w:tab/>
        <w:t>After the cooling-off period has ended</w:t>
      </w:r>
      <w:r w:rsidR="005C2FDA">
        <w:rPr>
          <w:sz w:val="24"/>
          <w:szCs w:val="24"/>
        </w:rPr>
        <w:t>,</w:t>
      </w:r>
      <w:r w:rsidRPr="00A77A76">
        <w:rPr>
          <w:sz w:val="24"/>
          <w:szCs w:val="24"/>
        </w:rPr>
        <w:t xml:space="preserve"> </w:t>
      </w:r>
      <w:r w:rsidR="005C2FDA" w:rsidRPr="00095095">
        <w:rPr>
          <w:sz w:val="24"/>
        </w:rPr>
        <w:t>[</w:t>
      </w:r>
      <w:r w:rsidR="00B72A6A">
        <w:rPr>
          <w:i/>
          <w:iCs/>
          <w:sz w:val="24"/>
        </w:rPr>
        <w:t>include</w:t>
      </w:r>
      <w:r w:rsidR="00B72A6A" w:rsidRPr="007B1C3B">
        <w:rPr>
          <w:i/>
          <w:iCs/>
          <w:sz w:val="24"/>
        </w:rPr>
        <w:t xml:space="preserve"> </w:t>
      </w:r>
      <w:r w:rsidR="005C2FDA">
        <w:rPr>
          <w:i/>
          <w:iCs/>
          <w:sz w:val="24"/>
        </w:rPr>
        <w:t>if</w:t>
      </w:r>
      <w:r w:rsidR="005C2FDA" w:rsidRPr="007B1C3B">
        <w:rPr>
          <w:i/>
          <w:iCs/>
          <w:sz w:val="24"/>
        </w:rPr>
        <w:t xml:space="preserve"> applicable</w:t>
      </w:r>
      <w:r w:rsidR="000F3D12">
        <w:rPr>
          <w:i/>
          <w:iCs/>
          <w:sz w:val="24"/>
        </w:rPr>
        <w:t>—</w:t>
      </w:r>
      <w:r w:rsidRPr="00A77A76">
        <w:rPr>
          <w:sz w:val="24"/>
          <w:szCs w:val="24"/>
        </w:rPr>
        <w:t xml:space="preserve"> </w:t>
      </w:r>
      <w:r w:rsidRPr="00D06F52">
        <w:rPr>
          <w:sz w:val="24"/>
          <w:szCs w:val="24"/>
        </w:rPr>
        <w:t>and you have not withdrawn your application under any subject to finance rights</w:t>
      </w:r>
      <w:r w:rsidR="00624571">
        <w:rPr>
          <w:sz w:val="24"/>
          <w:szCs w:val="24"/>
        </w:rPr>
        <w:t>]</w:t>
      </w:r>
      <w:r w:rsidRPr="00A77A76">
        <w:rPr>
          <w:sz w:val="24"/>
          <w:szCs w:val="24"/>
        </w:rPr>
        <w:t xml:space="preserve">, there are limitations on your ability </w:t>
      </w:r>
      <w:r w:rsidR="00D97374">
        <w:rPr>
          <w:sz w:val="24"/>
          <w:szCs w:val="24"/>
        </w:rPr>
        <w:t xml:space="preserve">to </w:t>
      </w:r>
      <w:r w:rsidRPr="00A77A76">
        <w:rPr>
          <w:sz w:val="24"/>
          <w:szCs w:val="24"/>
        </w:rPr>
        <w:t>get out of this timeshare and there is no guarantee that you will be able to sell it to another person or get any money back.</w:t>
      </w:r>
    </w:p>
    <w:p w14:paraId="609E9C63" w14:textId="44AFD186" w:rsidR="00A77A76" w:rsidRDefault="00A77A76" w:rsidP="003C349A">
      <w:pPr>
        <w:spacing w:before="120" w:line="240" w:lineRule="auto"/>
        <w:ind w:left="1701" w:right="142" w:hanging="567"/>
      </w:pPr>
      <w:r w:rsidRPr="00A77A76">
        <w:rPr>
          <w:sz w:val="24"/>
          <w:szCs w:val="24"/>
        </w:rPr>
        <w:t>4.</w:t>
      </w:r>
      <w:r w:rsidRPr="00A77A76">
        <w:rPr>
          <w:sz w:val="24"/>
          <w:szCs w:val="24"/>
        </w:rPr>
        <w:tab/>
        <w:t xml:space="preserve">Timeshares are not an investment and you should not expect any financial return from a timeshare. You are buying an interest in a managed investment scheme for recreational use </w:t>
      </w:r>
      <w:r w:rsidR="00095095" w:rsidRPr="00095095">
        <w:rPr>
          <w:sz w:val="24"/>
        </w:rPr>
        <w:t>[</w:t>
      </w:r>
      <w:r w:rsidR="00B72A6A">
        <w:rPr>
          <w:i/>
          <w:iCs/>
          <w:sz w:val="24"/>
        </w:rPr>
        <w:t>include</w:t>
      </w:r>
      <w:r w:rsidR="00B72A6A" w:rsidRPr="007B1C3B">
        <w:rPr>
          <w:i/>
          <w:iCs/>
          <w:sz w:val="24"/>
        </w:rPr>
        <w:t xml:space="preserve"> </w:t>
      </w:r>
      <w:r w:rsidR="00095095" w:rsidRPr="007B1C3B">
        <w:rPr>
          <w:i/>
          <w:iCs/>
          <w:sz w:val="24"/>
        </w:rPr>
        <w:t>if applicable</w:t>
      </w:r>
      <w:r w:rsidR="000F3D12">
        <w:rPr>
          <w:i/>
          <w:iCs/>
          <w:sz w:val="24"/>
        </w:rPr>
        <w:t>—</w:t>
      </w:r>
      <w:r w:rsidR="00095095">
        <w:rPr>
          <w:sz w:val="24"/>
        </w:rPr>
        <w:t xml:space="preserve"> </w:t>
      </w:r>
      <w:r w:rsidRPr="00D06F52">
        <w:rPr>
          <w:sz w:val="24"/>
          <w:szCs w:val="24"/>
        </w:rPr>
        <w:t>and not buying real property</w:t>
      </w:r>
      <w:r w:rsidR="00624571">
        <w:rPr>
          <w:sz w:val="24"/>
          <w:szCs w:val="24"/>
        </w:rPr>
        <w:t>]</w:t>
      </w:r>
      <w:r w:rsidRPr="00A77A76">
        <w:rPr>
          <w:sz w:val="24"/>
          <w:szCs w:val="24"/>
        </w:rPr>
        <w:t>.”</w:t>
      </w:r>
      <w:r w:rsidR="00B10BF5">
        <w:rPr>
          <w:sz w:val="24"/>
          <w:szCs w:val="24"/>
        </w:rPr>
        <w:t>.</w:t>
      </w:r>
    </w:p>
    <w:p w14:paraId="49008C06" w14:textId="77777777" w:rsidR="004B75C2" w:rsidRPr="00F36A6C" w:rsidRDefault="004B75C2" w:rsidP="004B75C2">
      <w:pPr>
        <w:pStyle w:val="LI-BodyTextNumbered"/>
        <w:rPr>
          <w:b/>
        </w:rPr>
      </w:pPr>
    </w:p>
    <w:p w14:paraId="5514AE16" w14:textId="77777777" w:rsidR="00AC10A2" w:rsidRDefault="00AC10A2" w:rsidP="00AE692E">
      <w:pPr>
        <w:pStyle w:val="LI-BodyTextNumbered"/>
        <w:ind w:left="0" w:firstLine="0"/>
        <w:jc w:val="center"/>
        <w:rPr>
          <w:b/>
        </w:rPr>
      </w:pPr>
    </w:p>
    <w:p w14:paraId="26B6272F" w14:textId="77777777" w:rsidR="00AE692E" w:rsidRPr="00673264" w:rsidRDefault="00AE692E" w:rsidP="002206E9">
      <w:pPr>
        <w:rPr>
          <w:sz w:val="24"/>
          <w:szCs w:val="24"/>
        </w:rPr>
      </w:pPr>
    </w:p>
    <w:p w14:paraId="1C57F938" w14:textId="77777777" w:rsidR="00686C60" w:rsidRDefault="00FD4628" w:rsidP="0048207C">
      <w:pPr>
        <w:pStyle w:val="LI-Heading2"/>
        <w:ind w:left="0" w:firstLine="0"/>
      </w:pPr>
      <w:r>
        <w:br w:type="page"/>
      </w:r>
      <w:bookmarkStart w:id="76" w:name="_Hlk43132860"/>
    </w:p>
    <w:p w14:paraId="686D2C09" w14:textId="0D550A9D" w:rsidR="00686C60" w:rsidRPr="000F3D12" w:rsidRDefault="00686C60" w:rsidP="000F3D12">
      <w:pPr>
        <w:pStyle w:val="LI-Heading1"/>
      </w:pPr>
      <w:bookmarkStart w:id="77" w:name="_Toc58403207"/>
      <w:r>
        <w:t>Schedule 4</w:t>
      </w:r>
      <w:r w:rsidRPr="00F61B09">
        <w:t>—</w:t>
      </w:r>
      <w:r>
        <w:t>Amendments</w:t>
      </w:r>
      <w:bookmarkEnd w:id="77"/>
    </w:p>
    <w:p w14:paraId="5C84A786" w14:textId="575B6637" w:rsidR="005850AF" w:rsidRPr="003E5585" w:rsidRDefault="005850AF" w:rsidP="0048207C">
      <w:pPr>
        <w:pStyle w:val="LI-Heading2"/>
        <w:ind w:left="0" w:firstLine="0"/>
        <w:rPr>
          <w:i/>
          <w:sz w:val="28"/>
          <w:szCs w:val="28"/>
        </w:rPr>
      </w:pPr>
      <w:bookmarkStart w:id="78" w:name="_Toc58403208"/>
      <w:r w:rsidRPr="003E5585">
        <w:rPr>
          <w:i/>
          <w:sz w:val="28"/>
          <w:szCs w:val="28"/>
        </w:rPr>
        <w:t>ASIC Class Order [CO 13/760]</w:t>
      </w:r>
      <w:r w:rsidR="0048207C">
        <w:rPr>
          <w:i/>
          <w:sz w:val="28"/>
          <w:szCs w:val="28"/>
        </w:rPr>
        <w:t xml:space="preserve"> </w:t>
      </w:r>
      <w:bookmarkStart w:id="79" w:name="_Hlk50128316"/>
      <w:r w:rsidR="0048207C" w:rsidRPr="0048207C">
        <w:rPr>
          <w:i/>
          <w:sz w:val="28"/>
          <w:szCs w:val="28"/>
        </w:rPr>
        <w:t>Financial requirements for responsible entities and operators of investor directed portfolio services</w:t>
      </w:r>
      <w:bookmarkEnd w:id="79"/>
      <w:bookmarkEnd w:id="78"/>
    </w:p>
    <w:p w14:paraId="681BB8B0" w14:textId="58E01126" w:rsidR="006B0192" w:rsidRPr="00B46E06" w:rsidRDefault="00686C60" w:rsidP="006B0192">
      <w:pPr>
        <w:pStyle w:val="LI-BodyTextNumbered"/>
        <w:ind w:left="567"/>
        <w:rPr>
          <w:b/>
        </w:rPr>
      </w:pPr>
      <w:r>
        <w:rPr>
          <w:b/>
        </w:rPr>
        <w:t>1</w:t>
      </w:r>
      <w:r w:rsidR="006B0192" w:rsidRPr="00B46E06">
        <w:rPr>
          <w:b/>
        </w:rPr>
        <w:tab/>
        <w:t xml:space="preserve">Paragraph 4 (notional subsection 912AA(11) of the Act) </w:t>
      </w:r>
    </w:p>
    <w:p w14:paraId="0A891F31" w14:textId="77777777" w:rsidR="006B0192" w:rsidRPr="00B46E06" w:rsidRDefault="006B0192" w:rsidP="006B0192">
      <w:pPr>
        <w:pStyle w:val="LI-BodyTextNumbered"/>
        <w:ind w:left="567" w:firstLine="0"/>
      </w:pPr>
      <w:r w:rsidRPr="00B46E06">
        <w:t xml:space="preserve">Omit paragraph (g) of the definition of </w:t>
      </w:r>
      <w:r w:rsidRPr="00B46E06">
        <w:rPr>
          <w:b/>
          <w:i/>
        </w:rPr>
        <w:t>special custody assets</w:t>
      </w:r>
      <w:r w:rsidRPr="00B46E06">
        <w:t xml:space="preserve">, substitute: </w:t>
      </w:r>
    </w:p>
    <w:p w14:paraId="497E59D1" w14:textId="5DF57504" w:rsidR="006B0192" w:rsidRPr="00B46E06" w:rsidRDefault="006B0192" w:rsidP="00EA5371">
      <w:pPr>
        <w:pStyle w:val="LI-BodyTextUnnumbered"/>
        <w:ind w:hanging="567"/>
        <w:rPr>
          <w:lang w:val="en"/>
        </w:rPr>
      </w:pPr>
      <w:r w:rsidRPr="00B46E06">
        <w:rPr>
          <w:lang w:val="en"/>
        </w:rPr>
        <w:t>(g)</w:t>
      </w:r>
      <w:r w:rsidRPr="00B46E06">
        <w:rPr>
          <w:lang w:val="en"/>
        </w:rPr>
        <w:tab/>
        <w:t xml:space="preserve">for a </w:t>
      </w:r>
      <w:r w:rsidR="009257BF">
        <w:rPr>
          <w:lang w:val="en"/>
        </w:rPr>
        <w:t xml:space="preserve">registered </w:t>
      </w:r>
      <w:r w:rsidRPr="00B46E06">
        <w:rPr>
          <w:lang w:val="en"/>
        </w:rPr>
        <w:t>time-sharing scheme:</w:t>
      </w:r>
    </w:p>
    <w:p w14:paraId="0F48778D" w14:textId="0CCEECFD" w:rsidR="006B0192" w:rsidRPr="00B46E06" w:rsidRDefault="006B0192" w:rsidP="00EA5371">
      <w:pPr>
        <w:pStyle w:val="LI-BodyTextUnnumbered"/>
        <w:ind w:left="1701" w:hanging="567"/>
        <w:rPr>
          <w:lang w:val="en"/>
        </w:rPr>
      </w:pPr>
      <w:r w:rsidRPr="00B46E06">
        <w:rPr>
          <w:lang w:val="en"/>
        </w:rPr>
        <w:t>(i)</w:t>
      </w:r>
      <w:r w:rsidRPr="00B46E06">
        <w:rPr>
          <w:lang w:val="en"/>
        </w:rPr>
        <w:tab/>
        <w:t>levies held in an account with an Australian ADI styled as a trust account that is audited annually by a registered company auditor where the report from the auditor is provided to the responsible entity’s board or compliance committee and states that in the auditor’s opinion the account has been operated in accordance with the trust;</w:t>
      </w:r>
      <w:r w:rsidR="00B8417B">
        <w:rPr>
          <w:lang w:val="en"/>
        </w:rPr>
        <w:t xml:space="preserve"> and</w:t>
      </w:r>
    </w:p>
    <w:p w14:paraId="6A1F20C8" w14:textId="26FED425" w:rsidR="00830900" w:rsidRPr="00D93B3A" w:rsidRDefault="006B0192" w:rsidP="00EA5371">
      <w:pPr>
        <w:pStyle w:val="LI-BodyTextUnnumbered"/>
        <w:ind w:left="1701" w:hanging="567"/>
        <w:rPr>
          <w:lang w:val="en"/>
        </w:rPr>
      </w:pPr>
      <w:bookmarkStart w:id="80" w:name="_Ref499848148"/>
      <w:r w:rsidRPr="00B46E06">
        <w:rPr>
          <w:lang w:val="en"/>
        </w:rPr>
        <w:t>(</w:t>
      </w:r>
      <w:r w:rsidRPr="00D93B3A">
        <w:rPr>
          <w:lang w:val="en"/>
        </w:rPr>
        <w:t>ii)</w:t>
      </w:r>
      <w:r w:rsidRPr="00D93B3A">
        <w:rPr>
          <w:lang w:val="en"/>
        </w:rPr>
        <w:tab/>
      </w:r>
      <w:r w:rsidR="00D06F52">
        <w:rPr>
          <w:lang w:val="en"/>
        </w:rPr>
        <w:t>cash</w:t>
      </w:r>
      <w:r w:rsidR="00D06F52" w:rsidRPr="00D93B3A">
        <w:rPr>
          <w:lang w:val="en"/>
        </w:rPr>
        <w:t xml:space="preserve"> </w:t>
      </w:r>
      <w:r w:rsidRPr="00D93B3A">
        <w:rPr>
          <w:lang w:val="en"/>
        </w:rPr>
        <w:t>held in an account with</w:t>
      </w:r>
      <w:r w:rsidR="00830900" w:rsidRPr="00D93B3A">
        <w:rPr>
          <w:lang w:val="en"/>
        </w:rPr>
        <w:t>:</w:t>
      </w:r>
    </w:p>
    <w:p w14:paraId="47397A36" w14:textId="77777777" w:rsidR="00830900" w:rsidRPr="00D93B3A" w:rsidRDefault="006B0192" w:rsidP="00A26CB2">
      <w:pPr>
        <w:pStyle w:val="LI-BodyTextUnnumbered"/>
        <w:numPr>
          <w:ilvl w:val="0"/>
          <w:numId w:val="2"/>
        </w:numPr>
        <w:tabs>
          <w:tab w:val="left" w:pos="2268"/>
        </w:tabs>
        <w:ind w:left="2268" w:hanging="567"/>
        <w:rPr>
          <w:lang w:val="en"/>
        </w:rPr>
      </w:pPr>
      <w:r w:rsidRPr="00D93B3A">
        <w:rPr>
          <w:lang w:val="en"/>
        </w:rPr>
        <w:t>an Australian ADI</w:t>
      </w:r>
      <w:r w:rsidR="00830900" w:rsidRPr="00D93B3A">
        <w:rPr>
          <w:lang w:val="en"/>
        </w:rPr>
        <w:t>;</w:t>
      </w:r>
      <w:r w:rsidRPr="00D93B3A">
        <w:rPr>
          <w:lang w:val="en"/>
        </w:rPr>
        <w:t xml:space="preserve"> or </w:t>
      </w:r>
    </w:p>
    <w:p w14:paraId="0312567E" w14:textId="70D33B89" w:rsidR="00830900" w:rsidRPr="00D93B3A" w:rsidRDefault="00624571" w:rsidP="007312E9">
      <w:pPr>
        <w:pStyle w:val="LI-BodyTextUnnumbered"/>
        <w:ind w:left="2268" w:hanging="567"/>
        <w:rPr>
          <w:lang w:val="en"/>
        </w:rPr>
      </w:pPr>
      <w:r>
        <w:rPr>
          <w:lang w:val="en"/>
        </w:rPr>
        <w:t>(B)</w:t>
      </w:r>
      <w:r>
        <w:rPr>
          <w:lang w:val="en"/>
        </w:rPr>
        <w:tab/>
      </w:r>
      <w:r w:rsidR="006B0192" w:rsidRPr="00D93B3A">
        <w:rPr>
          <w:lang w:val="en"/>
        </w:rPr>
        <w:t xml:space="preserve">a </w:t>
      </w:r>
      <w:r w:rsidR="00581BF9" w:rsidRPr="00D93B3A">
        <w:rPr>
          <w:lang w:val="en"/>
        </w:rPr>
        <w:t>body formed or incorporated outside of Australia</w:t>
      </w:r>
      <w:r w:rsidR="00C60C6C" w:rsidRPr="00D93B3A">
        <w:rPr>
          <w:lang w:val="en"/>
        </w:rPr>
        <w:t xml:space="preserve"> </w:t>
      </w:r>
      <w:r w:rsidR="00CB69E2" w:rsidRPr="00D93B3A">
        <w:rPr>
          <w:lang w:val="en"/>
        </w:rPr>
        <w:t xml:space="preserve">which is </w:t>
      </w:r>
      <w:r w:rsidR="00581BF9" w:rsidRPr="00D93B3A">
        <w:rPr>
          <w:lang w:val="en"/>
        </w:rPr>
        <w:t xml:space="preserve">authorised to accept deposits and </w:t>
      </w:r>
      <w:r w:rsidR="00557306" w:rsidRPr="00D93B3A">
        <w:rPr>
          <w:lang w:val="en"/>
        </w:rPr>
        <w:t xml:space="preserve">is </w:t>
      </w:r>
      <w:r w:rsidR="00CB69E2" w:rsidRPr="00D93B3A">
        <w:rPr>
          <w:lang w:val="en"/>
        </w:rPr>
        <w:t xml:space="preserve">prudentially regulated by a government or agency of </w:t>
      </w:r>
      <w:r w:rsidR="00557306" w:rsidRPr="00D93B3A">
        <w:rPr>
          <w:lang w:val="en"/>
        </w:rPr>
        <w:t xml:space="preserve">a </w:t>
      </w:r>
      <w:r w:rsidR="00CB69E2" w:rsidRPr="00D93B3A">
        <w:rPr>
          <w:lang w:val="en"/>
        </w:rPr>
        <w:t>government in relation to its deposit taking activities</w:t>
      </w:r>
      <w:r w:rsidR="00557306" w:rsidRPr="00D93B3A">
        <w:rPr>
          <w:lang w:val="en"/>
        </w:rPr>
        <w:t xml:space="preserve"> </w:t>
      </w:r>
      <w:r w:rsidR="00581BF9" w:rsidRPr="00D93B3A">
        <w:rPr>
          <w:lang w:val="en"/>
        </w:rPr>
        <w:t>in the jurisdiction the deposits are made</w:t>
      </w:r>
      <w:r w:rsidR="00B8417B">
        <w:rPr>
          <w:lang w:val="en"/>
        </w:rPr>
        <w:t>;</w:t>
      </w:r>
    </w:p>
    <w:bookmarkEnd w:id="80"/>
    <w:p w14:paraId="718CD053" w14:textId="102B41E9" w:rsidR="00557306" w:rsidRPr="00D93B3A" w:rsidRDefault="00C84E49" w:rsidP="003916A7">
      <w:pPr>
        <w:pStyle w:val="LI-BodyTextUnnumbered"/>
        <w:ind w:left="1701"/>
        <w:rPr>
          <w:lang w:val="en"/>
        </w:rPr>
      </w:pPr>
      <w:r w:rsidRPr="00D93B3A">
        <w:rPr>
          <w:lang w:val="en"/>
        </w:rPr>
        <w:t xml:space="preserve">and </w:t>
      </w:r>
      <w:r w:rsidR="006B0192" w:rsidRPr="00D93B3A">
        <w:rPr>
          <w:lang w:val="en"/>
        </w:rPr>
        <w:t xml:space="preserve">styled as a trust account that is audited annually by a registered company auditor </w:t>
      </w:r>
      <w:r w:rsidR="009A169D">
        <w:rPr>
          <w:lang w:val="en"/>
        </w:rPr>
        <w:t xml:space="preserve">(or a foreign equivalent to a registered company auditor for an account held under </w:t>
      </w:r>
      <w:r w:rsidR="00B8417B">
        <w:rPr>
          <w:lang w:val="en"/>
        </w:rPr>
        <w:t>sub-sub</w:t>
      </w:r>
      <w:r w:rsidR="009A169D">
        <w:rPr>
          <w:lang w:val="en"/>
        </w:rPr>
        <w:t xml:space="preserve">paragraph (ii)(B)) </w:t>
      </w:r>
      <w:r w:rsidR="006B0192" w:rsidRPr="00D93B3A">
        <w:rPr>
          <w:lang w:val="en"/>
        </w:rPr>
        <w:t>where the report from the auditor is provided to the responsible entity’s board or compliance committee and states that in the auditor’s opinion the account has been operated in accordance with the trust;</w:t>
      </w:r>
      <w:r w:rsidR="005B0494" w:rsidRPr="00D93B3A">
        <w:rPr>
          <w:lang w:val="en"/>
        </w:rPr>
        <w:t xml:space="preserve"> </w:t>
      </w:r>
      <w:r w:rsidR="00B8417B">
        <w:rPr>
          <w:lang w:val="en"/>
        </w:rPr>
        <w:t>and</w:t>
      </w:r>
    </w:p>
    <w:p w14:paraId="4220F4F8" w14:textId="7D3FA1BD" w:rsidR="006B0192" w:rsidRPr="00116854" w:rsidRDefault="006B0192" w:rsidP="003916A7">
      <w:pPr>
        <w:pStyle w:val="LI-BodyTextUnnumbered"/>
        <w:ind w:left="1701" w:hanging="567"/>
        <w:rPr>
          <w:lang w:val="en"/>
        </w:rPr>
      </w:pPr>
      <w:r w:rsidRPr="00D93B3A">
        <w:rPr>
          <w:lang w:val="en"/>
        </w:rPr>
        <w:t>(iii)</w:t>
      </w:r>
      <w:r w:rsidRPr="00D93B3A">
        <w:rPr>
          <w:lang w:val="en"/>
        </w:rPr>
        <w:tab/>
        <w:t>general insurance products relating to real property</w:t>
      </w:r>
      <w:r w:rsidRPr="00116854">
        <w:rPr>
          <w:lang w:val="en"/>
        </w:rPr>
        <w:t xml:space="preserve"> and other assets of a time-sharing scheme;</w:t>
      </w:r>
      <w:r w:rsidR="00B8417B">
        <w:rPr>
          <w:lang w:val="en"/>
        </w:rPr>
        <w:t xml:space="preserve"> and</w:t>
      </w:r>
    </w:p>
    <w:p w14:paraId="05629F65" w14:textId="2B547EA4" w:rsidR="006B0192" w:rsidRPr="001873BD" w:rsidRDefault="006B0192" w:rsidP="003916A7">
      <w:pPr>
        <w:pStyle w:val="LI-BodyTextUnnumbered"/>
        <w:ind w:left="1701" w:hanging="567"/>
        <w:rPr>
          <w:lang w:val="en"/>
        </w:rPr>
      </w:pPr>
      <w:r w:rsidRPr="001873BD">
        <w:rPr>
          <w:lang w:val="en"/>
        </w:rPr>
        <w:t>(iv)</w:t>
      </w:r>
      <w:r w:rsidRPr="001873BD">
        <w:rPr>
          <w:lang w:val="en"/>
        </w:rPr>
        <w:tab/>
        <w:t>interests in real p</w:t>
      </w:r>
      <w:r w:rsidR="00557306">
        <w:rPr>
          <w:lang w:val="en"/>
        </w:rPr>
        <w:t>r</w:t>
      </w:r>
      <w:r w:rsidRPr="001873BD">
        <w:rPr>
          <w:lang w:val="en"/>
        </w:rPr>
        <w:t xml:space="preserve">operty; </w:t>
      </w:r>
      <w:r w:rsidR="00B8417B">
        <w:rPr>
          <w:lang w:val="en"/>
        </w:rPr>
        <w:t>and</w:t>
      </w:r>
    </w:p>
    <w:p w14:paraId="33899C3E" w14:textId="0980BF16" w:rsidR="006B0192" w:rsidRPr="00116854" w:rsidRDefault="006B0192" w:rsidP="003916A7">
      <w:pPr>
        <w:pStyle w:val="LI-BodyTextUnnumbered"/>
        <w:ind w:left="1701" w:hanging="567"/>
        <w:rPr>
          <w:lang w:val="en"/>
        </w:rPr>
      </w:pPr>
      <w:r w:rsidRPr="00AC7DF3">
        <w:rPr>
          <w:lang w:val="en"/>
        </w:rPr>
        <w:t>(v)</w:t>
      </w:r>
      <w:r w:rsidRPr="00AC7DF3">
        <w:rPr>
          <w:lang w:val="en"/>
        </w:rPr>
        <w:tab/>
        <w:t xml:space="preserve">interests in other </w:t>
      </w:r>
      <w:r w:rsidR="00590A24" w:rsidRPr="005B0494">
        <w:rPr>
          <w:lang w:val="en"/>
        </w:rPr>
        <w:t xml:space="preserve">registered </w:t>
      </w:r>
      <w:r w:rsidRPr="00116854">
        <w:rPr>
          <w:lang w:val="en"/>
        </w:rPr>
        <w:t xml:space="preserve">time-sharing schemes </w:t>
      </w:r>
      <w:r w:rsidR="00590A24" w:rsidRPr="005B0494">
        <w:rPr>
          <w:lang w:val="en"/>
        </w:rPr>
        <w:t xml:space="preserve">and interests in time-sharing schemes </w:t>
      </w:r>
      <w:r w:rsidRPr="00116854">
        <w:rPr>
          <w:lang w:val="en"/>
        </w:rPr>
        <w:t xml:space="preserve">that are exempt from complying with section 601ED </w:t>
      </w:r>
      <w:r w:rsidRPr="00660115">
        <w:rPr>
          <w:lang w:val="en"/>
        </w:rPr>
        <w:t xml:space="preserve">where the </w:t>
      </w:r>
      <w:r w:rsidR="00050093" w:rsidRPr="005B0494">
        <w:rPr>
          <w:lang w:val="en"/>
        </w:rPr>
        <w:t xml:space="preserve">holding of these assets is to be audited by a registered company auditor annually and a </w:t>
      </w:r>
      <w:r w:rsidRPr="00116854">
        <w:rPr>
          <w:lang w:val="en"/>
        </w:rPr>
        <w:t>report from the auditor is provided to the responsible entity</w:t>
      </w:r>
      <w:r w:rsidRPr="00ED0CD0">
        <w:rPr>
          <w:lang w:val="en"/>
        </w:rPr>
        <w:t xml:space="preserve"> and states tha</w:t>
      </w:r>
      <w:r w:rsidRPr="00660115">
        <w:rPr>
          <w:lang w:val="en"/>
        </w:rPr>
        <w:t xml:space="preserve">t in the auditor’s opinion the </w:t>
      </w:r>
      <w:r w:rsidR="00AD6B8E" w:rsidRPr="00132265">
        <w:rPr>
          <w:lang w:val="en"/>
        </w:rPr>
        <w:t xml:space="preserve">assets have been held in accordance with the </w:t>
      </w:r>
      <w:r w:rsidR="00C36187">
        <w:rPr>
          <w:lang w:val="en"/>
        </w:rPr>
        <w:t>constitution for the registered time-sharing scheme</w:t>
      </w:r>
      <w:r w:rsidRPr="00116854">
        <w:rPr>
          <w:lang w:val="en"/>
        </w:rPr>
        <w:t>; and</w:t>
      </w:r>
    </w:p>
    <w:p w14:paraId="295DF5CC" w14:textId="2994A30F" w:rsidR="00686C60" w:rsidRDefault="006B0192" w:rsidP="00686C60">
      <w:pPr>
        <w:pStyle w:val="LI-BodyTextUnnumbered"/>
        <w:ind w:left="1701" w:hanging="567"/>
        <w:rPr>
          <w:lang w:val="en"/>
        </w:rPr>
      </w:pPr>
      <w:r w:rsidRPr="00116854">
        <w:rPr>
          <w:lang w:val="en"/>
        </w:rPr>
        <w:t>(vi)</w:t>
      </w:r>
      <w:r w:rsidRPr="00116854">
        <w:rPr>
          <w:lang w:val="en"/>
        </w:rPr>
        <w:tab/>
        <w:t xml:space="preserve">interests in other time-sharing schemes established outside this jurisdiction </w:t>
      </w:r>
      <w:r w:rsidR="00590A24" w:rsidRPr="005B0494">
        <w:rPr>
          <w:lang w:val="en"/>
        </w:rPr>
        <w:t>that the responsible entity reasonably consider</w:t>
      </w:r>
      <w:r w:rsidR="00FE5435">
        <w:rPr>
          <w:lang w:val="en"/>
        </w:rPr>
        <w:t>s</w:t>
      </w:r>
      <w:r w:rsidR="00590A24" w:rsidRPr="005B0494">
        <w:rPr>
          <w:lang w:val="en"/>
        </w:rPr>
        <w:t xml:space="preserve">, for documented reasons, is subject to adequate regulation under foreign law </w:t>
      </w:r>
      <w:r w:rsidR="00050093" w:rsidRPr="005B0494">
        <w:rPr>
          <w:lang w:val="en"/>
        </w:rPr>
        <w:t xml:space="preserve">where </w:t>
      </w:r>
      <w:r w:rsidRPr="00116854">
        <w:rPr>
          <w:lang w:val="en"/>
        </w:rPr>
        <w:t xml:space="preserve">the holding of these assets is to be audited by </w:t>
      </w:r>
      <w:r w:rsidRPr="001873BD">
        <w:rPr>
          <w:lang w:val="en"/>
        </w:rPr>
        <w:t>a registered company auditor</w:t>
      </w:r>
      <w:r w:rsidRPr="00116854">
        <w:rPr>
          <w:lang w:val="en"/>
        </w:rPr>
        <w:t xml:space="preserve"> </w:t>
      </w:r>
      <w:r w:rsidR="009A169D">
        <w:rPr>
          <w:lang w:val="en"/>
        </w:rPr>
        <w:t xml:space="preserve">(or a foreign equivalent to a registered company auditor) </w:t>
      </w:r>
      <w:r w:rsidRPr="00116854">
        <w:rPr>
          <w:lang w:val="en"/>
        </w:rPr>
        <w:t xml:space="preserve">annually </w:t>
      </w:r>
      <w:r w:rsidR="00050093" w:rsidRPr="005B0494">
        <w:rPr>
          <w:lang w:val="en"/>
        </w:rPr>
        <w:t>and a</w:t>
      </w:r>
      <w:r w:rsidRPr="00116854">
        <w:rPr>
          <w:lang w:val="en"/>
        </w:rPr>
        <w:t xml:space="preserve"> report from the auditor is provided to the responsible entity</w:t>
      </w:r>
      <w:r w:rsidRPr="001873BD">
        <w:rPr>
          <w:lang w:val="en"/>
        </w:rPr>
        <w:t>’s board or compliance committee</w:t>
      </w:r>
      <w:r w:rsidRPr="002259EA">
        <w:rPr>
          <w:lang w:val="en"/>
        </w:rPr>
        <w:t xml:space="preserve"> and states</w:t>
      </w:r>
      <w:r w:rsidRPr="00ED0CD0">
        <w:rPr>
          <w:lang w:val="en"/>
        </w:rPr>
        <w:t xml:space="preserve"> that in the au</w:t>
      </w:r>
      <w:r w:rsidRPr="00660115">
        <w:rPr>
          <w:lang w:val="en"/>
        </w:rPr>
        <w:t xml:space="preserve">ditor’s opinion the </w:t>
      </w:r>
      <w:r w:rsidR="00725AC4" w:rsidRPr="00660115">
        <w:rPr>
          <w:lang w:val="en"/>
        </w:rPr>
        <w:t xml:space="preserve">assets have been </w:t>
      </w:r>
      <w:r w:rsidR="00725AC4" w:rsidRPr="00116854">
        <w:rPr>
          <w:lang w:val="en"/>
        </w:rPr>
        <w:t xml:space="preserve">held in accordance with the </w:t>
      </w:r>
      <w:r w:rsidR="00C36187">
        <w:rPr>
          <w:lang w:val="en"/>
        </w:rPr>
        <w:t>constitution for the registered time-sharing scheme</w:t>
      </w:r>
      <w:r w:rsidRPr="00696EB0">
        <w:rPr>
          <w:lang w:val="en"/>
        </w:rPr>
        <w:t>.</w:t>
      </w:r>
      <w:bookmarkEnd w:id="76"/>
    </w:p>
    <w:p w14:paraId="51E0552F" w14:textId="74C677F8" w:rsidR="00686C60" w:rsidRDefault="00686C60" w:rsidP="00686C60">
      <w:pPr>
        <w:spacing w:before="240" w:line="240" w:lineRule="auto"/>
        <w:ind w:left="1134" w:hanging="567"/>
        <w:rPr>
          <w:rFonts w:eastAsia="Times New Roman"/>
          <w:b/>
          <w:sz w:val="24"/>
          <w:szCs w:val="24"/>
          <w:lang w:eastAsia="en-AU"/>
        </w:rPr>
      </w:pPr>
      <w:bookmarkStart w:id="81" w:name="_Toc25759546"/>
      <w:bookmarkStart w:id="82" w:name="_Hlk56071199"/>
      <w:r>
        <w:rPr>
          <w:rFonts w:eastAsia="Times New Roman"/>
          <w:b/>
          <w:sz w:val="24"/>
          <w:szCs w:val="24"/>
          <w:lang w:eastAsia="en-AU"/>
        </w:rPr>
        <w:t>2</w:t>
      </w:r>
      <w:r w:rsidRPr="00424C0F">
        <w:rPr>
          <w:rFonts w:eastAsia="Times New Roman"/>
          <w:b/>
          <w:sz w:val="24"/>
          <w:szCs w:val="24"/>
          <w:lang w:eastAsia="en-AU"/>
        </w:rPr>
        <w:tab/>
      </w:r>
      <w:r>
        <w:rPr>
          <w:rFonts w:eastAsia="Times New Roman"/>
          <w:b/>
          <w:sz w:val="24"/>
          <w:szCs w:val="24"/>
          <w:lang w:eastAsia="en-AU"/>
        </w:rPr>
        <w:t>Paragraph 7</w:t>
      </w:r>
    </w:p>
    <w:p w14:paraId="52AD94CC" w14:textId="54179123" w:rsidR="00686C60" w:rsidRPr="00A3034B" w:rsidRDefault="00686C60" w:rsidP="00686C60">
      <w:pPr>
        <w:spacing w:before="240" w:line="240" w:lineRule="auto"/>
        <w:ind w:left="1701" w:hanging="567"/>
        <w:rPr>
          <w:rFonts w:eastAsia="Times New Roman"/>
          <w:bCs/>
          <w:sz w:val="24"/>
          <w:szCs w:val="24"/>
          <w:lang w:eastAsia="en-AU"/>
        </w:rPr>
      </w:pPr>
      <w:r w:rsidRPr="00A3034B">
        <w:rPr>
          <w:rFonts w:eastAsia="Times New Roman"/>
          <w:bCs/>
          <w:sz w:val="24"/>
          <w:szCs w:val="24"/>
          <w:lang w:eastAsia="en-AU"/>
        </w:rPr>
        <w:t>After the paragraph, insert:</w:t>
      </w:r>
    </w:p>
    <w:p w14:paraId="23FAC494" w14:textId="19478A5D" w:rsidR="00686C60" w:rsidRPr="00A13F7E" w:rsidRDefault="00686C60" w:rsidP="00686C60">
      <w:pPr>
        <w:spacing w:before="240" w:line="240" w:lineRule="auto"/>
        <w:ind w:left="1701" w:hanging="567"/>
        <w:rPr>
          <w:bCs/>
          <w:sz w:val="24"/>
          <w:szCs w:val="24"/>
        </w:rPr>
      </w:pPr>
      <w:r w:rsidRPr="00421DD5">
        <w:rPr>
          <w:rFonts w:eastAsia="Times New Roman"/>
          <w:bCs/>
          <w:sz w:val="24"/>
          <w:szCs w:val="24"/>
          <w:lang w:eastAsia="en-AU"/>
        </w:rPr>
        <w:t>7A.</w:t>
      </w:r>
      <w:r w:rsidRPr="00421DD5">
        <w:rPr>
          <w:rFonts w:eastAsia="Times New Roman"/>
          <w:bCs/>
          <w:sz w:val="24"/>
          <w:szCs w:val="24"/>
          <w:lang w:eastAsia="en-AU"/>
        </w:rPr>
        <w:tab/>
      </w:r>
      <w:bookmarkEnd w:id="81"/>
      <w:r w:rsidRPr="00A13F7E">
        <w:rPr>
          <w:bCs/>
          <w:sz w:val="24"/>
          <w:szCs w:val="24"/>
        </w:rPr>
        <w:t xml:space="preserve">The amendments made by </w:t>
      </w:r>
      <w:r w:rsidR="007D7C5D" w:rsidRPr="00A13F7E">
        <w:rPr>
          <w:bCs/>
          <w:sz w:val="24"/>
          <w:szCs w:val="24"/>
        </w:rPr>
        <w:t xml:space="preserve">Schedule 4 to the </w:t>
      </w:r>
      <w:r w:rsidR="007D7C5D" w:rsidRPr="00A13F7E">
        <w:rPr>
          <w:bCs/>
          <w:i/>
          <w:iCs/>
          <w:sz w:val="24"/>
          <w:szCs w:val="24"/>
        </w:rPr>
        <w:t>ASIC</w:t>
      </w:r>
      <w:r w:rsidR="007D7C5D" w:rsidRPr="00A13F7E">
        <w:rPr>
          <w:bCs/>
          <w:sz w:val="24"/>
          <w:szCs w:val="24"/>
        </w:rPr>
        <w:t xml:space="preserve"> </w:t>
      </w:r>
      <w:r w:rsidRPr="00A13F7E">
        <w:rPr>
          <w:bCs/>
          <w:i/>
          <w:iCs/>
          <w:sz w:val="24"/>
          <w:szCs w:val="24"/>
        </w:rPr>
        <w:t>Corporations (Amendment) Instrument 2020/1064</w:t>
      </w:r>
      <w:r w:rsidRPr="00A13F7E">
        <w:rPr>
          <w:bCs/>
          <w:sz w:val="24"/>
          <w:szCs w:val="24"/>
        </w:rPr>
        <w:t xml:space="preserve"> (</w:t>
      </w:r>
      <w:r w:rsidRPr="00A13F7E">
        <w:rPr>
          <w:b/>
          <w:i/>
          <w:iCs/>
          <w:sz w:val="24"/>
          <w:szCs w:val="24"/>
        </w:rPr>
        <w:t>amending instrument</w:t>
      </w:r>
      <w:r w:rsidRPr="00A13F7E">
        <w:rPr>
          <w:bCs/>
          <w:sz w:val="24"/>
          <w:szCs w:val="24"/>
        </w:rPr>
        <w:t>) apply in relation to a financial services licensee that is the responsible entity of a registered time-sharing scheme on and from the earlier of:</w:t>
      </w:r>
    </w:p>
    <w:p w14:paraId="1CABFCD1" w14:textId="7B6C52A0" w:rsidR="00686C60" w:rsidRDefault="00686C60" w:rsidP="00686C60">
      <w:pPr>
        <w:spacing w:before="240" w:line="240" w:lineRule="auto"/>
        <w:ind w:left="2268" w:hanging="567"/>
        <w:rPr>
          <w:rFonts w:eastAsia="Times New Roman"/>
          <w:bCs/>
          <w:sz w:val="24"/>
          <w:szCs w:val="24"/>
          <w:lang w:eastAsia="en-AU"/>
        </w:rPr>
      </w:pPr>
      <w:r>
        <w:rPr>
          <w:rFonts w:eastAsia="Times New Roman"/>
          <w:bCs/>
          <w:sz w:val="24"/>
          <w:szCs w:val="24"/>
          <w:lang w:eastAsia="en-AU"/>
        </w:rPr>
        <w:t>(a)</w:t>
      </w:r>
      <w:r>
        <w:rPr>
          <w:rFonts w:eastAsia="Times New Roman"/>
          <w:bCs/>
          <w:sz w:val="24"/>
          <w:szCs w:val="24"/>
          <w:lang w:eastAsia="en-AU"/>
        </w:rPr>
        <w:tab/>
        <w:t xml:space="preserve">the </w:t>
      </w:r>
      <w:r w:rsidR="007E419D">
        <w:rPr>
          <w:rFonts w:eastAsia="Times New Roman"/>
          <w:bCs/>
          <w:sz w:val="24"/>
          <w:szCs w:val="24"/>
          <w:lang w:eastAsia="en-AU"/>
        </w:rPr>
        <w:t>date specified in an election made by the licensee</w:t>
      </w:r>
      <w:r>
        <w:rPr>
          <w:rFonts w:eastAsia="Times New Roman"/>
          <w:bCs/>
          <w:sz w:val="24"/>
          <w:szCs w:val="24"/>
          <w:lang w:eastAsia="en-AU"/>
        </w:rPr>
        <w:t xml:space="preserve"> under paragraph 7B; and</w:t>
      </w:r>
    </w:p>
    <w:p w14:paraId="5D4AF791" w14:textId="24E9B3BE" w:rsidR="00686C60" w:rsidRPr="00A3034B" w:rsidRDefault="00686C60" w:rsidP="00686C60">
      <w:pPr>
        <w:spacing w:before="240" w:line="240" w:lineRule="auto"/>
        <w:ind w:left="2268" w:hanging="567"/>
        <w:rPr>
          <w:rFonts w:eastAsia="Times New Roman"/>
          <w:bCs/>
          <w:sz w:val="24"/>
          <w:szCs w:val="24"/>
          <w:lang w:eastAsia="en-AU"/>
        </w:rPr>
      </w:pPr>
      <w:r>
        <w:rPr>
          <w:rFonts w:eastAsia="Times New Roman"/>
          <w:bCs/>
          <w:sz w:val="24"/>
          <w:szCs w:val="24"/>
          <w:lang w:eastAsia="en-AU"/>
        </w:rPr>
        <w:t>(b)</w:t>
      </w:r>
      <w:r>
        <w:rPr>
          <w:rFonts w:eastAsia="Times New Roman"/>
          <w:bCs/>
          <w:sz w:val="24"/>
          <w:szCs w:val="24"/>
          <w:lang w:eastAsia="en-AU"/>
        </w:rPr>
        <w:tab/>
        <w:t>30 September 2021.</w:t>
      </w:r>
    </w:p>
    <w:bookmarkEnd w:id="82"/>
    <w:p w14:paraId="18BFE830" w14:textId="312BA040" w:rsidR="007E419D" w:rsidRDefault="007E419D" w:rsidP="007E419D">
      <w:pPr>
        <w:spacing w:before="240" w:line="240" w:lineRule="auto"/>
        <w:ind w:left="1701" w:hanging="567"/>
        <w:rPr>
          <w:rFonts w:eastAsia="Times New Roman"/>
          <w:sz w:val="24"/>
          <w:szCs w:val="24"/>
          <w:lang w:eastAsia="en-AU"/>
        </w:rPr>
      </w:pPr>
      <w:r>
        <w:rPr>
          <w:rFonts w:eastAsia="Times New Roman"/>
          <w:sz w:val="24"/>
          <w:szCs w:val="24"/>
          <w:lang w:eastAsia="en-AU"/>
        </w:rPr>
        <w:t>7B.</w:t>
      </w:r>
      <w:r w:rsidR="00686C60" w:rsidRPr="00A65305">
        <w:rPr>
          <w:rFonts w:eastAsia="Times New Roman"/>
          <w:sz w:val="24"/>
          <w:szCs w:val="24"/>
          <w:lang w:eastAsia="en-AU"/>
        </w:rPr>
        <w:tab/>
      </w:r>
      <w:r w:rsidR="00686C60">
        <w:rPr>
          <w:rFonts w:eastAsia="Times New Roman"/>
          <w:sz w:val="24"/>
          <w:szCs w:val="24"/>
          <w:lang w:eastAsia="en-AU"/>
        </w:rPr>
        <w:t xml:space="preserve">A financial services licensee that is the responsible entity of a registered time-sharing scheme </w:t>
      </w:r>
      <w:r>
        <w:rPr>
          <w:rFonts w:eastAsia="Times New Roman"/>
          <w:sz w:val="24"/>
          <w:szCs w:val="24"/>
          <w:lang w:eastAsia="en-AU"/>
        </w:rPr>
        <w:t xml:space="preserve">makes an election for the purposes of subparagraph 7A(a) </w:t>
      </w:r>
      <w:r w:rsidR="00686C60" w:rsidRPr="00A65305">
        <w:rPr>
          <w:rFonts w:eastAsia="Times New Roman"/>
          <w:sz w:val="24"/>
          <w:szCs w:val="24"/>
          <w:lang w:eastAsia="en-AU"/>
        </w:rPr>
        <w:t xml:space="preserve">if the </w:t>
      </w:r>
      <w:r>
        <w:rPr>
          <w:rFonts w:eastAsia="Times New Roman"/>
          <w:sz w:val="24"/>
          <w:szCs w:val="24"/>
          <w:lang w:eastAsia="en-AU"/>
        </w:rPr>
        <w:t>licensee</w:t>
      </w:r>
      <w:r w:rsidR="00686C60">
        <w:rPr>
          <w:rFonts w:eastAsia="Times New Roman"/>
          <w:sz w:val="24"/>
          <w:szCs w:val="24"/>
          <w:lang w:eastAsia="en-AU"/>
        </w:rPr>
        <w:t xml:space="preserve"> </w:t>
      </w:r>
      <w:r w:rsidR="00686C60" w:rsidRPr="00A65305">
        <w:rPr>
          <w:rFonts w:eastAsia="Times New Roman"/>
          <w:sz w:val="24"/>
          <w:szCs w:val="24"/>
          <w:lang w:eastAsia="en-AU"/>
        </w:rPr>
        <w:t>makes a written record</w:t>
      </w:r>
      <w:r>
        <w:rPr>
          <w:rFonts w:eastAsia="Times New Roman"/>
          <w:sz w:val="24"/>
          <w:szCs w:val="24"/>
          <w:lang w:eastAsia="en-AU"/>
        </w:rPr>
        <w:t xml:space="preserve"> that records: </w:t>
      </w:r>
    </w:p>
    <w:p w14:paraId="768A361E" w14:textId="21316EB8" w:rsidR="007E419D" w:rsidRDefault="007E419D" w:rsidP="007E419D">
      <w:pPr>
        <w:spacing w:before="240" w:line="240" w:lineRule="auto"/>
        <w:ind w:left="2268" w:hanging="567"/>
        <w:rPr>
          <w:rFonts w:eastAsia="Times New Roman"/>
          <w:sz w:val="24"/>
          <w:szCs w:val="24"/>
          <w:lang w:eastAsia="en-AU"/>
        </w:rPr>
      </w:pPr>
      <w:r>
        <w:rPr>
          <w:rFonts w:eastAsia="Times New Roman"/>
          <w:sz w:val="24"/>
          <w:szCs w:val="24"/>
          <w:lang w:eastAsia="en-AU"/>
        </w:rPr>
        <w:t>(a)</w:t>
      </w:r>
      <w:r>
        <w:rPr>
          <w:rFonts w:eastAsia="Times New Roman"/>
          <w:sz w:val="24"/>
          <w:szCs w:val="24"/>
          <w:lang w:eastAsia="en-AU"/>
        </w:rPr>
        <w:tab/>
        <w:t xml:space="preserve">that the amendments made by </w:t>
      </w:r>
      <w:r w:rsidR="007D7C5D">
        <w:rPr>
          <w:rFonts w:eastAsia="Times New Roman"/>
          <w:sz w:val="24"/>
          <w:szCs w:val="24"/>
          <w:lang w:eastAsia="en-AU"/>
        </w:rPr>
        <w:t xml:space="preserve">Schedule 4 to </w:t>
      </w:r>
      <w:r>
        <w:rPr>
          <w:rFonts w:eastAsia="Times New Roman"/>
          <w:sz w:val="24"/>
          <w:szCs w:val="24"/>
          <w:lang w:eastAsia="en-AU"/>
        </w:rPr>
        <w:t xml:space="preserve">the amending instrument will apply to the </w:t>
      </w:r>
      <w:r w:rsidR="007D7C5D">
        <w:rPr>
          <w:rFonts w:eastAsia="Times New Roman"/>
          <w:sz w:val="24"/>
          <w:szCs w:val="24"/>
          <w:lang w:eastAsia="en-AU"/>
        </w:rPr>
        <w:t>licensee</w:t>
      </w:r>
      <w:r>
        <w:rPr>
          <w:rFonts w:eastAsia="Times New Roman"/>
          <w:sz w:val="24"/>
          <w:szCs w:val="24"/>
          <w:lang w:eastAsia="en-AU"/>
        </w:rPr>
        <w:t xml:space="preserve"> on and from a specified date (not being a date before the record is made); and</w:t>
      </w:r>
    </w:p>
    <w:p w14:paraId="0278DE57" w14:textId="66D72BD8" w:rsidR="00686C60" w:rsidRDefault="007E419D" w:rsidP="007E419D">
      <w:pPr>
        <w:spacing w:before="240" w:line="240" w:lineRule="auto"/>
        <w:ind w:left="2268" w:hanging="567"/>
        <w:rPr>
          <w:rFonts w:eastAsia="Times New Roman"/>
          <w:sz w:val="24"/>
          <w:szCs w:val="24"/>
          <w:lang w:eastAsia="en-AU"/>
        </w:rPr>
      </w:pPr>
      <w:r>
        <w:rPr>
          <w:rFonts w:eastAsia="Times New Roman"/>
          <w:sz w:val="24"/>
          <w:szCs w:val="24"/>
          <w:lang w:eastAsia="en-AU"/>
        </w:rPr>
        <w:t>(b)</w:t>
      </w:r>
      <w:r>
        <w:rPr>
          <w:rFonts w:eastAsia="Times New Roman"/>
          <w:sz w:val="24"/>
          <w:szCs w:val="24"/>
          <w:lang w:eastAsia="en-AU"/>
        </w:rPr>
        <w:tab/>
        <w:t>the date the record is made.</w:t>
      </w:r>
    </w:p>
    <w:p w14:paraId="106D2ADD" w14:textId="7C7E12E3" w:rsidR="007E419D" w:rsidRPr="00A3034B" w:rsidRDefault="007E419D" w:rsidP="007E419D">
      <w:pPr>
        <w:spacing w:before="240" w:line="240" w:lineRule="auto"/>
        <w:ind w:left="2268" w:hanging="567"/>
        <w:rPr>
          <w:rFonts w:eastAsia="Times New Roman"/>
          <w:sz w:val="18"/>
          <w:szCs w:val="18"/>
          <w:lang w:eastAsia="en-AU"/>
        </w:rPr>
      </w:pPr>
      <w:r w:rsidRPr="00A3034B">
        <w:rPr>
          <w:rFonts w:eastAsia="Times New Roman"/>
          <w:sz w:val="18"/>
          <w:szCs w:val="18"/>
          <w:lang w:eastAsia="en-AU"/>
        </w:rPr>
        <w:t>Note 1: An election under paragraph 7B cannot be withdrawn.</w:t>
      </w:r>
    </w:p>
    <w:p w14:paraId="0BA777BE" w14:textId="53F3A834" w:rsidR="007E419D" w:rsidRPr="00A3034B" w:rsidRDefault="007E419D" w:rsidP="00A3034B">
      <w:pPr>
        <w:spacing w:before="240" w:line="240" w:lineRule="auto"/>
        <w:ind w:left="2268" w:hanging="567"/>
        <w:rPr>
          <w:rFonts w:eastAsia="Times New Roman"/>
          <w:sz w:val="18"/>
          <w:szCs w:val="18"/>
          <w:lang w:eastAsia="en-AU"/>
        </w:rPr>
      </w:pPr>
      <w:r w:rsidRPr="00A3034B">
        <w:rPr>
          <w:rFonts w:eastAsia="Times New Roman"/>
          <w:sz w:val="18"/>
          <w:szCs w:val="18"/>
          <w:lang w:eastAsia="en-AU"/>
        </w:rPr>
        <w:t>Note 2:</w:t>
      </w:r>
      <w:r w:rsidRPr="00A3034B">
        <w:rPr>
          <w:rFonts w:eastAsia="Times New Roman"/>
          <w:sz w:val="18"/>
          <w:szCs w:val="18"/>
          <w:lang w:eastAsia="en-AU"/>
        </w:rPr>
        <w:tab/>
        <w:t>An election under paragraph 7B will apply in relation to all registered time-sharing schemes of which the licensee is responsible entity.</w:t>
      </w:r>
    </w:p>
    <w:p w14:paraId="54AE2183" w14:textId="77777777" w:rsidR="00E20BBF" w:rsidRPr="00F16B8B" w:rsidRDefault="00E20BBF" w:rsidP="00F37E34">
      <w:pPr>
        <w:pStyle w:val="LI-BodyTextUnnumbered"/>
        <w:ind w:left="1701" w:hanging="567"/>
        <w:rPr>
          <w:lang w:val="en"/>
        </w:rPr>
      </w:pPr>
    </w:p>
    <w:sectPr w:rsidR="00E20BBF" w:rsidRPr="00F16B8B" w:rsidSect="0040053F">
      <w:headerReference w:type="even" r:id="rId32"/>
      <w:headerReference w:type="default" r:id="rId33"/>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E67C5" w14:textId="77777777" w:rsidR="007E6CB0" w:rsidRDefault="007E6CB0" w:rsidP="00715914">
      <w:pPr>
        <w:spacing w:line="240" w:lineRule="auto"/>
      </w:pPr>
      <w:r>
        <w:separator/>
      </w:r>
    </w:p>
  </w:endnote>
  <w:endnote w:type="continuationSeparator" w:id="0">
    <w:p w14:paraId="49051A52" w14:textId="77777777" w:rsidR="007E6CB0" w:rsidRDefault="007E6CB0" w:rsidP="00715914">
      <w:pPr>
        <w:spacing w:line="240" w:lineRule="auto"/>
      </w:pPr>
      <w:r>
        <w:continuationSeparator/>
      </w:r>
    </w:p>
  </w:endnote>
  <w:endnote w:type="continuationNotice" w:id="1">
    <w:p w14:paraId="3016175B" w14:textId="77777777" w:rsidR="007E6CB0" w:rsidRDefault="007E6C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119A76CF-8E21-46C5-AABF-601D1265129A}"/>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313"/>
    </w:tblGrid>
    <w:tr w:rsidR="007E6CB0" w:rsidRPr="00081794" w14:paraId="30F33645" w14:textId="77777777" w:rsidTr="00081794">
      <w:tc>
        <w:tcPr>
          <w:tcW w:w="8472" w:type="dxa"/>
          <w:shd w:val="clear" w:color="auto" w:fill="auto"/>
        </w:tcPr>
        <w:p w14:paraId="305B12F6" w14:textId="0D13E286" w:rsidR="007E6CB0" w:rsidRPr="00081794" w:rsidRDefault="007E6CB0" w:rsidP="00081794">
          <w:pPr>
            <w:jc w:val="right"/>
            <w:rPr>
              <w:sz w:val="18"/>
            </w:rPr>
          </w:pPr>
          <w:r>
            <w:rPr>
              <w:noProof/>
              <w:lang w:val="en-US" w:eastAsia="ja-JP"/>
            </w:rPr>
            <mc:AlternateContent>
              <mc:Choice Requires="wps">
                <w:drawing>
                  <wp:anchor distT="0" distB="0" distL="114300" distR="114300" simplePos="0" relativeHeight="251658243" behindDoc="1" locked="0" layoutInCell="1" allowOverlap="1" wp14:anchorId="042D7BBD" wp14:editId="2D28B0D0">
                    <wp:simplePos x="0" y="0"/>
                    <wp:positionH relativeFrom="column">
                      <wp:align>center</wp:align>
                    </wp:positionH>
                    <wp:positionV relativeFrom="page">
                      <wp:posOffset>10079990</wp:posOffset>
                    </wp:positionV>
                    <wp:extent cx="4410075" cy="4000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BBFEE77" w14:textId="77777777" w:rsidR="007E6CB0" w:rsidRPr="00284719" w:rsidRDefault="007E6CB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D7BBD"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" stroked="f">
                    <v:stroke joinstyle="round"/>
                    <v:path arrowok="t"/>
                    <v:textbox>
                      <w:txbxContent>
                        <w:p w14:paraId="0BBFEE77" w14:textId="77777777" w:rsidR="007E6CB0" w:rsidRPr="00284719" w:rsidRDefault="007E6CB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081794">
            <w:rPr>
              <w:i/>
              <w:noProof/>
              <w:sz w:val="18"/>
            </w:rPr>
            <w:t>I14KE197.v07.docx</w:t>
          </w:r>
          <w:r w:rsidRPr="00081794">
            <w:rPr>
              <w:i/>
              <w:sz w:val="18"/>
            </w:rPr>
            <w:t xml:space="preserve"> </w:t>
          </w:r>
          <w:r w:rsidRPr="00081794">
            <w:rPr>
              <w:i/>
              <w:noProof/>
              <w:sz w:val="18"/>
            </w:rPr>
            <w:t>25/6/2014 3:37 PM</w:t>
          </w:r>
        </w:p>
      </w:tc>
    </w:tr>
  </w:tbl>
  <w:p w14:paraId="7D75B2CE" w14:textId="77777777" w:rsidR="007E6CB0" w:rsidRPr="007500C8" w:rsidRDefault="007E6CB0"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82C1C" w14:textId="0567056E" w:rsidR="007E6CB0" w:rsidRDefault="007E6CB0" w:rsidP="007500C8">
    <w:pPr>
      <w:pStyle w:val="Footer"/>
    </w:pPr>
    <w:r>
      <w:rPr>
        <w:noProof/>
        <w:lang w:val="en-US" w:eastAsia="ja-JP"/>
      </w:rPr>
      <mc:AlternateContent>
        <mc:Choice Requires="wps">
          <w:drawing>
            <wp:anchor distT="0" distB="0" distL="114300" distR="114300" simplePos="0" relativeHeight="251658242" behindDoc="1" locked="0" layoutInCell="1" allowOverlap="1" wp14:anchorId="5FF0BDE7" wp14:editId="78CDACB1">
              <wp:simplePos x="0" y="0"/>
              <wp:positionH relativeFrom="column">
                <wp:align>center</wp:align>
              </wp:positionH>
              <wp:positionV relativeFrom="page">
                <wp:posOffset>10079990</wp:posOffset>
              </wp:positionV>
              <wp:extent cx="4410075" cy="400050"/>
              <wp:effectExtent l="0" t="0" r="952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B3EDE47" w14:textId="77777777" w:rsidR="007E6CB0" w:rsidRPr="00284719" w:rsidRDefault="007E6CB0"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0BDE7"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" stroked="f">
              <v:stroke joinstyle="round"/>
              <v:path arrowok="t"/>
              <v:textbox>
                <w:txbxContent>
                  <w:p w14:paraId="7B3EDE47" w14:textId="77777777" w:rsidR="007E6CB0" w:rsidRPr="00284719" w:rsidRDefault="007E6CB0"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7E6CB0" w:rsidRPr="00081794" w14:paraId="3D6C809F" w14:textId="77777777" w:rsidTr="00081794">
      <w:tc>
        <w:tcPr>
          <w:tcW w:w="8472" w:type="dxa"/>
          <w:shd w:val="clear" w:color="auto" w:fill="auto"/>
        </w:tcPr>
        <w:p w14:paraId="6790E9F6" w14:textId="77777777" w:rsidR="007E6CB0" w:rsidRPr="00081794" w:rsidRDefault="007E6CB0" w:rsidP="00102CA6">
          <w:pPr>
            <w:rPr>
              <w:sz w:val="18"/>
            </w:rPr>
          </w:pPr>
        </w:p>
      </w:tc>
    </w:tr>
  </w:tbl>
  <w:p w14:paraId="068F3014" w14:textId="77777777" w:rsidR="007E6CB0" w:rsidRPr="007500C8" w:rsidRDefault="007E6CB0"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D42AD" w14:textId="77777777" w:rsidR="007E6CB0" w:rsidRPr="00ED79B6" w:rsidRDefault="007E6CB0"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5AB7B" w14:textId="77777777" w:rsidR="007E6CB0" w:rsidRPr="00E2168B" w:rsidRDefault="007E6CB0" w:rsidP="00E2168B">
    <w:pPr>
      <w:pStyle w:val="LI-Footer"/>
    </w:pPr>
    <w:r w:rsidRPr="00A52B0F">
      <w:fldChar w:fldCharType="begin"/>
    </w:r>
    <w:r w:rsidRPr="00A52B0F">
      <w:instrText xml:space="preserve"> PAGE  \* Arabic  \* MERGEFORMAT </w:instrText>
    </w:r>
    <w:r w:rsidRPr="00A52B0F">
      <w:fldChar w:fldCharType="separate"/>
    </w:r>
    <w:r>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4CBDE" w14:textId="77777777" w:rsidR="007E6CB0" w:rsidRPr="00E33C1C" w:rsidRDefault="007E6CB0" w:rsidP="00243EC0">
    <w:pPr>
      <w:pStyle w:val="LI-Footer"/>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rPr>
        <w:noProof/>
      </w:rPr>
      <w:t>5</w:t>
    </w:r>
    <w:r w:rsidRPr="00A52B0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FBD4F" w14:textId="77777777" w:rsidR="007E6CB0" w:rsidRPr="00243EC0" w:rsidRDefault="007E6CB0" w:rsidP="00E2168B">
    <w:pPr>
      <w:pStyle w:val="LI-Footer"/>
    </w:pPr>
    <w:r w:rsidRPr="00A52B0F">
      <w:fldChar w:fldCharType="begin"/>
    </w:r>
    <w:r w:rsidRPr="00A52B0F">
      <w:instrText xml:space="preserve"> PAGE  \* Arabic  \* MERGEFORMAT </w:instrText>
    </w:r>
    <w:r w:rsidRPr="00A52B0F">
      <w:fldChar w:fldCharType="separate"/>
    </w:r>
    <w:r>
      <w:rPr>
        <w:noProof/>
      </w:rPr>
      <w:t>4</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2293C" w14:textId="77777777" w:rsidR="007E6CB0" w:rsidRPr="00E33C1C" w:rsidRDefault="007E6CB0"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7E6CB0" w:rsidRPr="00081794" w14:paraId="7EE69D13" w14:textId="77777777" w:rsidTr="00081794">
      <w:tc>
        <w:tcPr>
          <w:tcW w:w="1384" w:type="dxa"/>
          <w:tcBorders>
            <w:top w:val="nil"/>
            <w:left w:val="nil"/>
            <w:bottom w:val="nil"/>
            <w:right w:val="nil"/>
          </w:tcBorders>
          <w:shd w:val="clear" w:color="auto" w:fill="auto"/>
        </w:tcPr>
        <w:p w14:paraId="5DC4985F" w14:textId="77777777" w:rsidR="007E6CB0" w:rsidRPr="00081794" w:rsidRDefault="007E6CB0" w:rsidP="00081794">
          <w:pPr>
            <w:spacing w:line="0" w:lineRule="atLeast"/>
            <w:rPr>
              <w:sz w:val="18"/>
            </w:rPr>
          </w:pPr>
        </w:p>
      </w:tc>
      <w:tc>
        <w:tcPr>
          <w:tcW w:w="6379" w:type="dxa"/>
          <w:tcBorders>
            <w:top w:val="nil"/>
            <w:left w:val="nil"/>
            <w:bottom w:val="nil"/>
            <w:right w:val="nil"/>
          </w:tcBorders>
          <w:shd w:val="clear" w:color="auto" w:fill="auto"/>
        </w:tcPr>
        <w:p w14:paraId="5A16607B" w14:textId="77777777" w:rsidR="007E6CB0" w:rsidRPr="00081794" w:rsidRDefault="007E6CB0" w:rsidP="00081794">
          <w:pPr>
            <w:spacing w:line="0" w:lineRule="atLeast"/>
            <w:jc w:val="center"/>
            <w:rPr>
              <w:sz w:val="18"/>
            </w:rPr>
          </w:pPr>
          <w:r w:rsidRPr="00081794">
            <w:rPr>
              <w:i/>
              <w:sz w:val="18"/>
            </w:rPr>
            <w:fldChar w:fldCharType="begin"/>
          </w:r>
          <w:r w:rsidRPr="00081794">
            <w:rPr>
              <w:i/>
              <w:sz w:val="18"/>
            </w:rPr>
            <w:instrText xml:space="preserve"> DOCPROPERTY ShortT </w:instrText>
          </w:r>
          <w:r w:rsidRPr="00081794">
            <w:rPr>
              <w:i/>
              <w:sz w:val="18"/>
            </w:rPr>
            <w:fldChar w:fldCharType="separate"/>
          </w:r>
          <w:r>
            <w:rPr>
              <w:i/>
              <w:sz w:val="18"/>
            </w:rPr>
            <w:t>Australian Securities and Investments Commission Class Order 13/1050</w:t>
          </w:r>
          <w:r w:rsidRPr="00081794">
            <w:rPr>
              <w:i/>
              <w:sz w:val="18"/>
            </w:rPr>
            <w:fldChar w:fldCharType="end"/>
          </w:r>
        </w:p>
      </w:tc>
      <w:tc>
        <w:tcPr>
          <w:tcW w:w="709" w:type="dxa"/>
          <w:tcBorders>
            <w:top w:val="nil"/>
            <w:left w:val="nil"/>
            <w:bottom w:val="nil"/>
            <w:right w:val="nil"/>
          </w:tcBorders>
          <w:shd w:val="clear" w:color="auto" w:fill="auto"/>
        </w:tcPr>
        <w:p w14:paraId="27804512" w14:textId="77777777" w:rsidR="007E6CB0" w:rsidRPr="00081794" w:rsidRDefault="007E6CB0" w:rsidP="00081794">
          <w:pPr>
            <w:spacing w:line="0" w:lineRule="atLeast"/>
            <w:jc w:val="right"/>
            <w:rPr>
              <w:sz w:val="18"/>
            </w:rPr>
          </w:pPr>
          <w:r w:rsidRPr="00081794">
            <w:rPr>
              <w:i/>
              <w:sz w:val="18"/>
            </w:rPr>
            <w:fldChar w:fldCharType="begin"/>
          </w:r>
          <w:r w:rsidRPr="00081794">
            <w:rPr>
              <w:i/>
              <w:sz w:val="18"/>
            </w:rPr>
            <w:instrText xml:space="preserve"> PAGE </w:instrText>
          </w:r>
          <w:r w:rsidRPr="00081794">
            <w:rPr>
              <w:i/>
              <w:sz w:val="18"/>
            </w:rPr>
            <w:fldChar w:fldCharType="separate"/>
          </w:r>
          <w:r w:rsidRPr="00081794">
            <w:rPr>
              <w:i/>
              <w:noProof/>
              <w:sz w:val="18"/>
            </w:rPr>
            <w:t>4</w:t>
          </w:r>
          <w:r w:rsidRPr="00081794">
            <w:rPr>
              <w:i/>
              <w:sz w:val="18"/>
            </w:rPr>
            <w:fldChar w:fldCharType="end"/>
          </w:r>
        </w:p>
      </w:tc>
    </w:tr>
    <w:tr w:rsidR="007E6CB0" w:rsidRPr="00081794" w14:paraId="525C139F" w14:textId="77777777" w:rsidTr="00081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024E46D" w14:textId="77777777" w:rsidR="007E6CB0" w:rsidRPr="00081794" w:rsidRDefault="007E6CB0" w:rsidP="00102CA6">
          <w:pPr>
            <w:rPr>
              <w:sz w:val="18"/>
            </w:rPr>
          </w:pPr>
          <w:r w:rsidRPr="00081794">
            <w:rPr>
              <w:i/>
              <w:noProof/>
              <w:sz w:val="18"/>
            </w:rPr>
            <w:t>I14KE197.v01.docx</w:t>
          </w:r>
          <w:r w:rsidRPr="00081794">
            <w:rPr>
              <w:i/>
              <w:sz w:val="18"/>
            </w:rPr>
            <w:t xml:space="preserve"> </w:t>
          </w:r>
          <w:r w:rsidRPr="00081794">
            <w:rPr>
              <w:i/>
              <w:noProof/>
              <w:sz w:val="18"/>
            </w:rPr>
            <w:t>13/6/2014 3:07 PM</w:t>
          </w:r>
        </w:p>
      </w:tc>
    </w:tr>
  </w:tbl>
  <w:p w14:paraId="31699580" w14:textId="77777777" w:rsidR="007E6CB0" w:rsidRPr="00ED79B6" w:rsidRDefault="007E6CB0"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E7FEE" w14:textId="77777777" w:rsidR="007E6CB0" w:rsidRDefault="007E6CB0" w:rsidP="00715914">
      <w:pPr>
        <w:spacing w:line="240" w:lineRule="auto"/>
      </w:pPr>
      <w:r>
        <w:separator/>
      </w:r>
    </w:p>
  </w:footnote>
  <w:footnote w:type="continuationSeparator" w:id="0">
    <w:p w14:paraId="351C7356" w14:textId="77777777" w:rsidR="007E6CB0" w:rsidRDefault="007E6CB0" w:rsidP="00715914">
      <w:pPr>
        <w:spacing w:line="240" w:lineRule="auto"/>
      </w:pPr>
      <w:r>
        <w:continuationSeparator/>
      </w:r>
    </w:p>
  </w:footnote>
  <w:footnote w:type="continuationNotice" w:id="1">
    <w:p w14:paraId="44EBDFDD" w14:textId="77777777" w:rsidR="007E6CB0" w:rsidRDefault="007E6CB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A6996" w14:textId="6B601988" w:rsidR="007E6CB0" w:rsidRPr="005F1388" w:rsidRDefault="007E6CB0" w:rsidP="00715914">
    <w:pPr>
      <w:pStyle w:val="Header"/>
      <w:tabs>
        <w:tab w:val="clear" w:pos="4150"/>
        <w:tab w:val="clear" w:pos="8307"/>
      </w:tabs>
    </w:pPr>
    <w:r>
      <w:rPr>
        <w:noProof/>
        <w:lang w:val="en-US" w:eastAsia="ja-JP"/>
      </w:rPr>
      <mc:AlternateContent>
        <mc:Choice Requires="wps">
          <w:drawing>
            <wp:anchor distT="0" distB="0" distL="114300" distR="114300" simplePos="0" relativeHeight="251658241" behindDoc="1" locked="0" layoutInCell="1" allowOverlap="1" wp14:anchorId="00DA77F3" wp14:editId="25E2082B">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1B22242" w14:textId="77777777" w:rsidR="007E6CB0" w:rsidRPr="00284719" w:rsidRDefault="007E6CB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A77F3"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" stroked="f">
              <v:stroke joinstyle="round"/>
              <v:path arrowok="t"/>
              <v:textbox>
                <w:txbxContent>
                  <w:p w14:paraId="31B22242" w14:textId="77777777" w:rsidR="007E6CB0" w:rsidRPr="00284719" w:rsidRDefault="007E6CB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2E27A" w14:textId="77777777" w:rsidR="007E6CB0" w:rsidRPr="00243EC0" w:rsidRDefault="007E6CB0"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379"/>
      <w:gridCol w:w="1934"/>
    </w:tblGrid>
    <w:tr w:rsidR="007E6CB0" w:rsidRPr="00E40FF8" w14:paraId="78DAAD23" w14:textId="77777777" w:rsidTr="00F36A6C">
      <w:tc>
        <w:tcPr>
          <w:tcW w:w="6379" w:type="dxa"/>
          <w:shd w:val="clear" w:color="auto" w:fill="auto"/>
        </w:tcPr>
        <w:p w14:paraId="121AAEDB" w14:textId="6DAB0AC4" w:rsidR="007E6CB0" w:rsidRDefault="007E6CB0" w:rsidP="00E40FF8">
          <w:pPr>
            <w:pStyle w:val="LI-Header"/>
            <w:pBdr>
              <w:bottom w:val="none" w:sz="0" w:space="0" w:color="auto"/>
            </w:pBdr>
            <w:jc w:val="left"/>
          </w:pPr>
          <w:r>
            <w:fldChar w:fldCharType="begin"/>
          </w:r>
          <w:r>
            <w:instrText xml:space="preserve"> STYLEREF  "LI - Title" </w:instrText>
          </w:r>
          <w:r>
            <w:fldChar w:fldCharType="separate"/>
          </w:r>
          <w:r w:rsidR="00BB5881">
            <w:rPr>
              <w:noProof/>
            </w:rPr>
            <w:t>ASIC Corporations (Amendment) Instrument 2020/1064</w:t>
          </w:r>
          <w:r>
            <w:fldChar w:fldCharType="end"/>
          </w:r>
        </w:p>
      </w:tc>
      <w:tc>
        <w:tcPr>
          <w:tcW w:w="1934" w:type="dxa"/>
          <w:shd w:val="clear" w:color="auto" w:fill="auto"/>
        </w:tcPr>
        <w:p w14:paraId="24B2C274" w14:textId="1905FE9A" w:rsidR="007E6CB0" w:rsidRDefault="007E6CB0" w:rsidP="00E40FF8">
          <w:pPr>
            <w:pStyle w:val="LI-Header"/>
            <w:pBdr>
              <w:bottom w:val="none" w:sz="0" w:space="0" w:color="auto"/>
            </w:pBdr>
          </w:pPr>
          <w:r>
            <w:fldChar w:fldCharType="begin"/>
          </w:r>
          <w:r>
            <w:instrText xml:space="preserve"> STYLEREF  "LI - Heading 1" </w:instrText>
          </w:r>
          <w:r>
            <w:fldChar w:fldCharType="separate"/>
          </w:r>
          <w:r w:rsidR="00BB5881">
            <w:rPr>
              <w:noProof/>
            </w:rPr>
            <w:t>Schedule 3—Amendments</w:t>
          </w:r>
          <w:r>
            <w:fldChar w:fldCharType="end"/>
          </w:r>
        </w:p>
      </w:tc>
    </w:tr>
  </w:tbl>
  <w:p w14:paraId="7830FF1D" w14:textId="77777777" w:rsidR="007E6CB0" w:rsidRPr="00F4215A" w:rsidRDefault="007E6CB0" w:rsidP="00F42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DA18D" w14:textId="4F65ECF0" w:rsidR="007E6CB0" w:rsidRPr="005F1388" w:rsidRDefault="007E6CB0" w:rsidP="00715914">
    <w:pPr>
      <w:pStyle w:val="Header"/>
      <w:tabs>
        <w:tab w:val="clear" w:pos="4150"/>
        <w:tab w:val="clear" w:pos="8307"/>
      </w:tabs>
    </w:pPr>
    <w:r>
      <w:rPr>
        <w:noProof/>
        <w:lang w:val="en-US" w:eastAsia="ja-JP"/>
      </w:rPr>
      <mc:AlternateContent>
        <mc:Choice Requires="wps">
          <w:drawing>
            <wp:anchor distT="0" distB="0" distL="114300" distR="114300" simplePos="0" relativeHeight="251658240" behindDoc="1" locked="0" layoutInCell="1" allowOverlap="1" wp14:anchorId="5838554E" wp14:editId="576817CD">
              <wp:simplePos x="0" y="0"/>
              <wp:positionH relativeFrom="column">
                <wp:align>center</wp:align>
              </wp:positionH>
              <wp:positionV relativeFrom="page">
                <wp:posOffset>143510</wp:posOffset>
              </wp:positionV>
              <wp:extent cx="4410075" cy="4000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51DC502" w14:textId="77777777" w:rsidR="007E6CB0" w:rsidRPr="00284719" w:rsidRDefault="007E6CB0"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38554E"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" stroked="f">
              <v:stroke joinstyle="round"/>
              <v:path arrowok="t"/>
              <v:textbox>
                <w:txbxContent>
                  <w:p w14:paraId="351DC502" w14:textId="77777777" w:rsidR="007E6CB0" w:rsidRPr="00284719" w:rsidRDefault="007E6CB0"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3B32D" w14:textId="77777777" w:rsidR="007E6CB0" w:rsidRPr="005F1388" w:rsidRDefault="007E6CB0"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0CB45" w14:textId="77777777" w:rsidR="007E6CB0" w:rsidRDefault="007E6CB0"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7E6CB0" w:rsidRPr="00E40FF8" w14:paraId="663A62CA" w14:textId="77777777" w:rsidTr="00BF75C9">
      <w:tc>
        <w:tcPr>
          <w:tcW w:w="6804" w:type="dxa"/>
          <w:shd w:val="clear" w:color="auto" w:fill="auto"/>
        </w:tcPr>
        <w:p w14:paraId="07B4EFFB" w14:textId="5E3A01EB" w:rsidR="007E6CB0" w:rsidRDefault="007E6CB0" w:rsidP="00E40FF8">
          <w:pPr>
            <w:pStyle w:val="LI-Header"/>
            <w:pBdr>
              <w:bottom w:val="none" w:sz="0" w:space="0" w:color="auto"/>
            </w:pBdr>
            <w:jc w:val="left"/>
          </w:pPr>
          <w:r>
            <w:fldChar w:fldCharType="begin"/>
          </w:r>
          <w:r>
            <w:instrText xml:space="preserve"> STYLEREF  "LI - Title" </w:instrText>
          </w:r>
          <w:r>
            <w:fldChar w:fldCharType="separate"/>
          </w:r>
          <w:r w:rsidR="005E1F8D">
            <w:rPr>
              <w:noProof/>
            </w:rPr>
            <w:t>ASIC Corporations (Amendment) Instrument 2020/1064</w:t>
          </w:r>
          <w:r>
            <w:fldChar w:fldCharType="end"/>
          </w:r>
        </w:p>
      </w:tc>
      <w:tc>
        <w:tcPr>
          <w:tcW w:w="1509" w:type="dxa"/>
          <w:shd w:val="clear" w:color="auto" w:fill="auto"/>
        </w:tcPr>
        <w:p w14:paraId="43671FC3" w14:textId="77777777" w:rsidR="007E6CB0" w:rsidRDefault="007E6CB0" w:rsidP="00E40FF8">
          <w:pPr>
            <w:pStyle w:val="LI-Header"/>
            <w:pBdr>
              <w:bottom w:val="none" w:sz="0" w:space="0" w:color="auto"/>
            </w:pBdr>
          </w:pPr>
        </w:p>
      </w:tc>
    </w:tr>
  </w:tbl>
  <w:p w14:paraId="68ECCF40" w14:textId="77777777" w:rsidR="007E6CB0" w:rsidRPr="008945E0" w:rsidRDefault="007E6CB0"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0CFE0" w14:textId="77777777" w:rsidR="007E6CB0" w:rsidRPr="00ED79B6" w:rsidRDefault="007E6CB0"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240C5" w14:textId="77777777" w:rsidR="007E6CB0" w:rsidRPr="00243EC0" w:rsidRDefault="007E6CB0"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2—Exemption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7E6CB0" w14:paraId="3C93C1DC" w14:textId="77777777" w:rsidTr="00BF75C9">
      <w:tc>
        <w:tcPr>
          <w:tcW w:w="6804" w:type="dxa"/>
          <w:shd w:val="clear" w:color="auto" w:fill="auto"/>
        </w:tcPr>
        <w:p w14:paraId="15EC5950" w14:textId="73FB1466" w:rsidR="007E6CB0" w:rsidRDefault="007E6CB0" w:rsidP="00E40FF8">
          <w:pPr>
            <w:pStyle w:val="LI-Header"/>
            <w:pBdr>
              <w:bottom w:val="none" w:sz="0" w:space="0" w:color="auto"/>
            </w:pBdr>
            <w:jc w:val="left"/>
          </w:pPr>
          <w:r>
            <w:fldChar w:fldCharType="begin"/>
          </w:r>
          <w:r>
            <w:instrText xml:space="preserve"> STYLEREF  "LI - Title" </w:instrText>
          </w:r>
          <w:r>
            <w:fldChar w:fldCharType="separate"/>
          </w:r>
          <w:r w:rsidR="00BB5881">
            <w:rPr>
              <w:noProof/>
            </w:rPr>
            <w:t>ASIC Corporations (Amendment) Instrument 2020/1064</w:t>
          </w:r>
          <w:r>
            <w:fldChar w:fldCharType="end"/>
          </w:r>
        </w:p>
      </w:tc>
      <w:tc>
        <w:tcPr>
          <w:tcW w:w="1509" w:type="dxa"/>
          <w:shd w:val="clear" w:color="auto" w:fill="auto"/>
        </w:tcPr>
        <w:p w14:paraId="272B20BD" w14:textId="7FA15F96" w:rsidR="007E6CB0" w:rsidRDefault="007E6CB0" w:rsidP="00E40FF8">
          <w:pPr>
            <w:pStyle w:val="LI-Header"/>
            <w:pBdr>
              <w:bottom w:val="none" w:sz="0" w:space="0" w:color="auto"/>
            </w:pBdr>
          </w:pPr>
          <w:r>
            <w:fldChar w:fldCharType="begin"/>
          </w:r>
          <w:r>
            <w:instrText xml:space="preserve"> STYLEREF  "LI - Heading 1" </w:instrText>
          </w:r>
          <w:r>
            <w:fldChar w:fldCharType="separate"/>
          </w:r>
          <w:r w:rsidR="00BB5881">
            <w:rPr>
              <w:noProof/>
            </w:rPr>
            <w:t>Part 1—Preliminary</w:t>
          </w:r>
          <w:r>
            <w:fldChar w:fldCharType="end"/>
          </w:r>
        </w:p>
      </w:tc>
    </w:tr>
  </w:tbl>
  <w:p w14:paraId="0B80EE8A" w14:textId="77777777" w:rsidR="007E6CB0" w:rsidRPr="00F4215A" w:rsidRDefault="007E6CB0" w:rsidP="00F421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AEA88" w14:textId="77777777" w:rsidR="007E6CB0" w:rsidRPr="007A1328" w:rsidRDefault="007E6CB0"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8F6"/>
    <w:multiLevelType w:val="hybridMultilevel"/>
    <w:tmpl w:val="2BFA87FE"/>
    <w:lvl w:ilvl="0" w:tplc="5434C55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92ED0"/>
    <w:multiLevelType w:val="hybridMultilevel"/>
    <w:tmpl w:val="466E3E86"/>
    <w:lvl w:ilvl="0" w:tplc="DF90337A">
      <w:start w:val="1"/>
      <w:numFmt w:val="lowerLetter"/>
      <w:lvlText w:val="(%1)"/>
      <w:lvlJc w:val="left"/>
      <w:pPr>
        <w:ind w:left="1184" w:hanging="360"/>
      </w:pPr>
      <w:rPr>
        <w:rFonts w:hint="default"/>
      </w:rPr>
    </w:lvl>
    <w:lvl w:ilvl="1" w:tplc="0C090019" w:tentative="1">
      <w:start w:val="1"/>
      <w:numFmt w:val="lowerLetter"/>
      <w:lvlText w:val="%2."/>
      <w:lvlJc w:val="left"/>
      <w:pPr>
        <w:ind w:left="1904" w:hanging="360"/>
      </w:pPr>
    </w:lvl>
    <w:lvl w:ilvl="2" w:tplc="0C09001B" w:tentative="1">
      <w:start w:val="1"/>
      <w:numFmt w:val="lowerRoman"/>
      <w:lvlText w:val="%3."/>
      <w:lvlJc w:val="right"/>
      <w:pPr>
        <w:ind w:left="2624" w:hanging="180"/>
      </w:pPr>
    </w:lvl>
    <w:lvl w:ilvl="3" w:tplc="0C09000F" w:tentative="1">
      <w:start w:val="1"/>
      <w:numFmt w:val="decimal"/>
      <w:lvlText w:val="%4."/>
      <w:lvlJc w:val="left"/>
      <w:pPr>
        <w:ind w:left="3344" w:hanging="360"/>
      </w:pPr>
    </w:lvl>
    <w:lvl w:ilvl="4" w:tplc="0C090019" w:tentative="1">
      <w:start w:val="1"/>
      <w:numFmt w:val="lowerLetter"/>
      <w:lvlText w:val="%5."/>
      <w:lvlJc w:val="left"/>
      <w:pPr>
        <w:ind w:left="4064" w:hanging="360"/>
      </w:pPr>
    </w:lvl>
    <w:lvl w:ilvl="5" w:tplc="0C09001B" w:tentative="1">
      <w:start w:val="1"/>
      <w:numFmt w:val="lowerRoman"/>
      <w:lvlText w:val="%6."/>
      <w:lvlJc w:val="right"/>
      <w:pPr>
        <w:ind w:left="4784" w:hanging="180"/>
      </w:pPr>
    </w:lvl>
    <w:lvl w:ilvl="6" w:tplc="0C09000F" w:tentative="1">
      <w:start w:val="1"/>
      <w:numFmt w:val="decimal"/>
      <w:lvlText w:val="%7."/>
      <w:lvlJc w:val="left"/>
      <w:pPr>
        <w:ind w:left="5504" w:hanging="360"/>
      </w:pPr>
    </w:lvl>
    <w:lvl w:ilvl="7" w:tplc="0C090019" w:tentative="1">
      <w:start w:val="1"/>
      <w:numFmt w:val="lowerLetter"/>
      <w:lvlText w:val="%8."/>
      <w:lvlJc w:val="left"/>
      <w:pPr>
        <w:ind w:left="6224" w:hanging="360"/>
      </w:pPr>
    </w:lvl>
    <w:lvl w:ilvl="8" w:tplc="0C09001B" w:tentative="1">
      <w:start w:val="1"/>
      <w:numFmt w:val="lowerRoman"/>
      <w:lvlText w:val="%9."/>
      <w:lvlJc w:val="right"/>
      <w:pPr>
        <w:ind w:left="6944" w:hanging="180"/>
      </w:pPr>
    </w:lvl>
  </w:abstractNum>
  <w:abstractNum w:abstractNumId="2" w15:restartNumberingAfterBreak="0">
    <w:nsid w:val="02D85410"/>
    <w:multiLevelType w:val="hybridMultilevel"/>
    <w:tmpl w:val="FEAC962A"/>
    <w:lvl w:ilvl="0" w:tplc="88E67DD6">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3" w15:restartNumberingAfterBreak="0">
    <w:nsid w:val="034929C8"/>
    <w:multiLevelType w:val="hybridMultilevel"/>
    <w:tmpl w:val="5F84A4F6"/>
    <w:lvl w:ilvl="0" w:tplc="652A72C4">
      <w:start w:val="1"/>
      <w:numFmt w:val="lowerLetter"/>
      <w:lvlText w:val="(%1)"/>
      <w:lvlJc w:val="left"/>
      <w:pPr>
        <w:ind w:left="2991" w:hanging="360"/>
      </w:pPr>
      <w:rPr>
        <w:rFonts w:hint="default"/>
      </w:rPr>
    </w:lvl>
    <w:lvl w:ilvl="1" w:tplc="0C090019">
      <w:start w:val="1"/>
      <w:numFmt w:val="lowerLetter"/>
      <w:lvlText w:val="%2."/>
      <w:lvlJc w:val="left"/>
      <w:pPr>
        <w:ind w:left="3711" w:hanging="360"/>
      </w:pPr>
    </w:lvl>
    <w:lvl w:ilvl="2" w:tplc="0C09001B" w:tentative="1">
      <w:start w:val="1"/>
      <w:numFmt w:val="lowerRoman"/>
      <w:lvlText w:val="%3."/>
      <w:lvlJc w:val="right"/>
      <w:pPr>
        <w:ind w:left="4431" w:hanging="180"/>
      </w:pPr>
    </w:lvl>
    <w:lvl w:ilvl="3" w:tplc="0C09000F" w:tentative="1">
      <w:start w:val="1"/>
      <w:numFmt w:val="decimal"/>
      <w:lvlText w:val="%4."/>
      <w:lvlJc w:val="left"/>
      <w:pPr>
        <w:ind w:left="5151" w:hanging="360"/>
      </w:pPr>
    </w:lvl>
    <w:lvl w:ilvl="4" w:tplc="0C090019" w:tentative="1">
      <w:start w:val="1"/>
      <w:numFmt w:val="lowerLetter"/>
      <w:lvlText w:val="%5."/>
      <w:lvlJc w:val="left"/>
      <w:pPr>
        <w:ind w:left="5871" w:hanging="360"/>
      </w:pPr>
    </w:lvl>
    <w:lvl w:ilvl="5" w:tplc="0C09001B" w:tentative="1">
      <w:start w:val="1"/>
      <w:numFmt w:val="lowerRoman"/>
      <w:lvlText w:val="%6."/>
      <w:lvlJc w:val="right"/>
      <w:pPr>
        <w:ind w:left="6591" w:hanging="180"/>
      </w:pPr>
    </w:lvl>
    <w:lvl w:ilvl="6" w:tplc="0C09000F" w:tentative="1">
      <w:start w:val="1"/>
      <w:numFmt w:val="decimal"/>
      <w:lvlText w:val="%7."/>
      <w:lvlJc w:val="left"/>
      <w:pPr>
        <w:ind w:left="7311" w:hanging="360"/>
      </w:pPr>
    </w:lvl>
    <w:lvl w:ilvl="7" w:tplc="0C090019" w:tentative="1">
      <w:start w:val="1"/>
      <w:numFmt w:val="lowerLetter"/>
      <w:lvlText w:val="%8."/>
      <w:lvlJc w:val="left"/>
      <w:pPr>
        <w:ind w:left="8031" w:hanging="360"/>
      </w:pPr>
    </w:lvl>
    <w:lvl w:ilvl="8" w:tplc="0C09001B" w:tentative="1">
      <w:start w:val="1"/>
      <w:numFmt w:val="lowerRoman"/>
      <w:lvlText w:val="%9."/>
      <w:lvlJc w:val="right"/>
      <w:pPr>
        <w:ind w:left="8751" w:hanging="180"/>
      </w:pPr>
    </w:lvl>
  </w:abstractNum>
  <w:abstractNum w:abstractNumId="4" w15:restartNumberingAfterBreak="0">
    <w:nsid w:val="03FA4DB6"/>
    <w:multiLevelType w:val="hybridMultilevel"/>
    <w:tmpl w:val="01848B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187CA6"/>
    <w:multiLevelType w:val="hybridMultilevel"/>
    <w:tmpl w:val="CA1AF6B8"/>
    <w:lvl w:ilvl="0" w:tplc="C0EA6F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47085A"/>
    <w:multiLevelType w:val="multilevel"/>
    <w:tmpl w:val="1B108C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EDF3D30"/>
    <w:multiLevelType w:val="multilevel"/>
    <w:tmpl w:val="1F0096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FC41807"/>
    <w:multiLevelType w:val="hybridMultilevel"/>
    <w:tmpl w:val="1284C876"/>
    <w:lvl w:ilvl="0" w:tplc="781C65A6">
      <w:start w:val="3"/>
      <w:numFmt w:val="lowerLetter"/>
      <w:lvlText w:val="(%1)"/>
      <w:lvlJc w:val="left"/>
      <w:pPr>
        <w:ind w:left="347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9029AF"/>
    <w:multiLevelType w:val="hybridMultilevel"/>
    <w:tmpl w:val="A4B4155A"/>
    <w:lvl w:ilvl="0" w:tplc="CFBE33C2">
      <w:start w:val="4"/>
      <w:numFmt w:val="lowerRoman"/>
      <w:lvlText w:val="(%1)"/>
      <w:lvlJc w:val="left"/>
      <w:pPr>
        <w:ind w:left="3556" w:hanging="720"/>
      </w:pPr>
      <w:rPr>
        <w:rFonts w:hint="default"/>
      </w:rPr>
    </w:lvl>
    <w:lvl w:ilvl="1" w:tplc="0C090019" w:tentative="1">
      <w:start w:val="1"/>
      <w:numFmt w:val="lowerLetter"/>
      <w:lvlText w:val="%2."/>
      <w:lvlJc w:val="left"/>
      <w:pPr>
        <w:ind w:left="2848" w:hanging="360"/>
      </w:pPr>
    </w:lvl>
    <w:lvl w:ilvl="2" w:tplc="0C09001B" w:tentative="1">
      <w:start w:val="1"/>
      <w:numFmt w:val="lowerRoman"/>
      <w:lvlText w:val="%3."/>
      <w:lvlJc w:val="right"/>
      <w:pPr>
        <w:ind w:left="3568" w:hanging="180"/>
      </w:pPr>
    </w:lvl>
    <w:lvl w:ilvl="3" w:tplc="0C09000F" w:tentative="1">
      <w:start w:val="1"/>
      <w:numFmt w:val="decimal"/>
      <w:lvlText w:val="%4."/>
      <w:lvlJc w:val="left"/>
      <w:pPr>
        <w:ind w:left="4288" w:hanging="360"/>
      </w:pPr>
    </w:lvl>
    <w:lvl w:ilvl="4" w:tplc="0C090019" w:tentative="1">
      <w:start w:val="1"/>
      <w:numFmt w:val="lowerLetter"/>
      <w:lvlText w:val="%5."/>
      <w:lvlJc w:val="left"/>
      <w:pPr>
        <w:ind w:left="5008" w:hanging="360"/>
      </w:pPr>
    </w:lvl>
    <w:lvl w:ilvl="5" w:tplc="0C09001B" w:tentative="1">
      <w:start w:val="1"/>
      <w:numFmt w:val="lowerRoman"/>
      <w:lvlText w:val="%6."/>
      <w:lvlJc w:val="right"/>
      <w:pPr>
        <w:ind w:left="5728" w:hanging="180"/>
      </w:pPr>
    </w:lvl>
    <w:lvl w:ilvl="6" w:tplc="0C09000F" w:tentative="1">
      <w:start w:val="1"/>
      <w:numFmt w:val="decimal"/>
      <w:lvlText w:val="%7."/>
      <w:lvlJc w:val="left"/>
      <w:pPr>
        <w:ind w:left="6448" w:hanging="360"/>
      </w:pPr>
    </w:lvl>
    <w:lvl w:ilvl="7" w:tplc="0C090019" w:tentative="1">
      <w:start w:val="1"/>
      <w:numFmt w:val="lowerLetter"/>
      <w:lvlText w:val="%8."/>
      <w:lvlJc w:val="left"/>
      <w:pPr>
        <w:ind w:left="7168" w:hanging="360"/>
      </w:pPr>
    </w:lvl>
    <w:lvl w:ilvl="8" w:tplc="0C09001B" w:tentative="1">
      <w:start w:val="1"/>
      <w:numFmt w:val="lowerRoman"/>
      <w:lvlText w:val="%9."/>
      <w:lvlJc w:val="right"/>
      <w:pPr>
        <w:ind w:left="7888" w:hanging="180"/>
      </w:pPr>
    </w:lvl>
  </w:abstractNum>
  <w:abstractNum w:abstractNumId="10" w15:restartNumberingAfterBreak="0">
    <w:nsid w:val="11BF06EB"/>
    <w:multiLevelType w:val="multilevel"/>
    <w:tmpl w:val="4B0C73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3597603"/>
    <w:multiLevelType w:val="hybridMultilevel"/>
    <w:tmpl w:val="66E02A4C"/>
    <w:lvl w:ilvl="0" w:tplc="7012D54A">
      <w:start w:val="1"/>
      <w:numFmt w:val="upperLetter"/>
      <w:lvlText w:val="(%1)"/>
      <w:lvlJc w:val="left"/>
      <w:pPr>
        <w:ind w:left="4689" w:hanging="360"/>
      </w:pPr>
      <w:rPr>
        <w:rFonts w:hint="default"/>
      </w:rPr>
    </w:lvl>
    <w:lvl w:ilvl="1" w:tplc="0C090019" w:tentative="1">
      <w:start w:val="1"/>
      <w:numFmt w:val="lowerLetter"/>
      <w:lvlText w:val="%2."/>
      <w:lvlJc w:val="left"/>
      <w:pPr>
        <w:ind w:left="5409" w:hanging="360"/>
      </w:pPr>
    </w:lvl>
    <w:lvl w:ilvl="2" w:tplc="0C09001B" w:tentative="1">
      <w:start w:val="1"/>
      <w:numFmt w:val="lowerRoman"/>
      <w:lvlText w:val="%3."/>
      <w:lvlJc w:val="right"/>
      <w:pPr>
        <w:ind w:left="6129" w:hanging="180"/>
      </w:pPr>
    </w:lvl>
    <w:lvl w:ilvl="3" w:tplc="0C09000F" w:tentative="1">
      <w:start w:val="1"/>
      <w:numFmt w:val="decimal"/>
      <w:lvlText w:val="%4."/>
      <w:lvlJc w:val="left"/>
      <w:pPr>
        <w:ind w:left="6849" w:hanging="360"/>
      </w:pPr>
    </w:lvl>
    <w:lvl w:ilvl="4" w:tplc="0C090019" w:tentative="1">
      <w:start w:val="1"/>
      <w:numFmt w:val="lowerLetter"/>
      <w:lvlText w:val="%5."/>
      <w:lvlJc w:val="left"/>
      <w:pPr>
        <w:ind w:left="7569" w:hanging="360"/>
      </w:pPr>
    </w:lvl>
    <w:lvl w:ilvl="5" w:tplc="0C09001B" w:tentative="1">
      <w:start w:val="1"/>
      <w:numFmt w:val="lowerRoman"/>
      <w:lvlText w:val="%6."/>
      <w:lvlJc w:val="right"/>
      <w:pPr>
        <w:ind w:left="8289" w:hanging="180"/>
      </w:pPr>
    </w:lvl>
    <w:lvl w:ilvl="6" w:tplc="0C09000F" w:tentative="1">
      <w:start w:val="1"/>
      <w:numFmt w:val="decimal"/>
      <w:lvlText w:val="%7."/>
      <w:lvlJc w:val="left"/>
      <w:pPr>
        <w:ind w:left="9009" w:hanging="360"/>
      </w:pPr>
    </w:lvl>
    <w:lvl w:ilvl="7" w:tplc="0C090019" w:tentative="1">
      <w:start w:val="1"/>
      <w:numFmt w:val="lowerLetter"/>
      <w:lvlText w:val="%8."/>
      <w:lvlJc w:val="left"/>
      <w:pPr>
        <w:ind w:left="9729" w:hanging="360"/>
      </w:pPr>
    </w:lvl>
    <w:lvl w:ilvl="8" w:tplc="0C09001B" w:tentative="1">
      <w:start w:val="1"/>
      <w:numFmt w:val="lowerRoman"/>
      <w:lvlText w:val="%9."/>
      <w:lvlJc w:val="right"/>
      <w:pPr>
        <w:ind w:left="10449" w:hanging="180"/>
      </w:pPr>
    </w:lvl>
  </w:abstractNum>
  <w:abstractNum w:abstractNumId="12" w15:restartNumberingAfterBreak="0">
    <w:nsid w:val="13EF79AE"/>
    <w:multiLevelType w:val="hybridMultilevel"/>
    <w:tmpl w:val="FEAC962A"/>
    <w:lvl w:ilvl="0" w:tplc="88E67DD6">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15:restartNumberingAfterBreak="0">
    <w:nsid w:val="13FC52FF"/>
    <w:multiLevelType w:val="hybridMultilevel"/>
    <w:tmpl w:val="4D5C37E4"/>
    <w:lvl w:ilvl="0" w:tplc="3DF44D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2E63D5"/>
    <w:multiLevelType w:val="hybridMultilevel"/>
    <w:tmpl w:val="0314542E"/>
    <w:lvl w:ilvl="0" w:tplc="6C58EE50">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5" w15:restartNumberingAfterBreak="0">
    <w:nsid w:val="14FE76D4"/>
    <w:multiLevelType w:val="hybridMultilevel"/>
    <w:tmpl w:val="3E140FB6"/>
    <w:lvl w:ilvl="0" w:tplc="D5F8176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6" w15:restartNumberingAfterBreak="0">
    <w:nsid w:val="150D575B"/>
    <w:multiLevelType w:val="hybridMultilevel"/>
    <w:tmpl w:val="6ABC3A9C"/>
    <w:lvl w:ilvl="0" w:tplc="8136619E">
      <w:start w:val="4"/>
      <w:numFmt w:val="lowerRoman"/>
      <w:lvlText w:val="(%1)"/>
      <w:lvlJc w:val="left"/>
      <w:pPr>
        <w:ind w:left="4548" w:hanging="720"/>
      </w:pPr>
      <w:rPr>
        <w:rFonts w:hint="default"/>
      </w:rPr>
    </w:lvl>
    <w:lvl w:ilvl="1" w:tplc="0C090019" w:tentative="1">
      <w:start w:val="1"/>
      <w:numFmt w:val="lowerLetter"/>
      <w:lvlText w:val="%2."/>
      <w:lvlJc w:val="left"/>
      <w:pPr>
        <w:ind w:left="4908" w:hanging="360"/>
      </w:pPr>
    </w:lvl>
    <w:lvl w:ilvl="2" w:tplc="0C09001B" w:tentative="1">
      <w:start w:val="1"/>
      <w:numFmt w:val="lowerRoman"/>
      <w:lvlText w:val="%3."/>
      <w:lvlJc w:val="right"/>
      <w:pPr>
        <w:ind w:left="5628" w:hanging="180"/>
      </w:pPr>
    </w:lvl>
    <w:lvl w:ilvl="3" w:tplc="0C09000F" w:tentative="1">
      <w:start w:val="1"/>
      <w:numFmt w:val="decimal"/>
      <w:lvlText w:val="%4."/>
      <w:lvlJc w:val="left"/>
      <w:pPr>
        <w:ind w:left="6348" w:hanging="360"/>
      </w:pPr>
    </w:lvl>
    <w:lvl w:ilvl="4" w:tplc="0C090019" w:tentative="1">
      <w:start w:val="1"/>
      <w:numFmt w:val="lowerLetter"/>
      <w:lvlText w:val="%5."/>
      <w:lvlJc w:val="left"/>
      <w:pPr>
        <w:ind w:left="7068" w:hanging="360"/>
      </w:pPr>
    </w:lvl>
    <w:lvl w:ilvl="5" w:tplc="0C09001B" w:tentative="1">
      <w:start w:val="1"/>
      <w:numFmt w:val="lowerRoman"/>
      <w:lvlText w:val="%6."/>
      <w:lvlJc w:val="right"/>
      <w:pPr>
        <w:ind w:left="7788" w:hanging="180"/>
      </w:pPr>
    </w:lvl>
    <w:lvl w:ilvl="6" w:tplc="0C09000F" w:tentative="1">
      <w:start w:val="1"/>
      <w:numFmt w:val="decimal"/>
      <w:lvlText w:val="%7."/>
      <w:lvlJc w:val="left"/>
      <w:pPr>
        <w:ind w:left="8508" w:hanging="360"/>
      </w:pPr>
    </w:lvl>
    <w:lvl w:ilvl="7" w:tplc="0C090019" w:tentative="1">
      <w:start w:val="1"/>
      <w:numFmt w:val="lowerLetter"/>
      <w:lvlText w:val="%8."/>
      <w:lvlJc w:val="left"/>
      <w:pPr>
        <w:ind w:left="9228" w:hanging="360"/>
      </w:pPr>
    </w:lvl>
    <w:lvl w:ilvl="8" w:tplc="0C09001B" w:tentative="1">
      <w:start w:val="1"/>
      <w:numFmt w:val="lowerRoman"/>
      <w:lvlText w:val="%9."/>
      <w:lvlJc w:val="right"/>
      <w:pPr>
        <w:ind w:left="9948" w:hanging="180"/>
      </w:pPr>
    </w:lvl>
  </w:abstractNum>
  <w:abstractNum w:abstractNumId="17" w15:restartNumberingAfterBreak="0">
    <w:nsid w:val="19271B3A"/>
    <w:multiLevelType w:val="hybridMultilevel"/>
    <w:tmpl w:val="C1845B2A"/>
    <w:lvl w:ilvl="0" w:tplc="4A609D08">
      <w:start w:val="1"/>
      <w:numFmt w:val="lowerRoman"/>
      <w:lvlText w:val="(%1)"/>
      <w:lvlJc w:val="left"/>
      <w:pPr>
        <w:ind w:left="2148" w:hanging="720"/>
      </w:pPr>
      <w:rPr>
        <w:rFonts w:hint="default"/>
      </w:rPr>
    </w:lvl>
    <w:lvl w:ilvl="1" w:tplc="0C090019" w:tentative="1">
      <w:start w:val="1"/>
      <w:numFmt w:val="lowerLetter"/>
      <w:lvlText w:val="%2."/>
      <w:lvlJc w:val="left"/>
      <w:pPr>
        <w:ind w:left="2508" w:hanging="360"/>
      </w:pPr>
    </w:lvl>
    <w:lvl w:ilvl="2" w:tplc="0C09001B" w:tentative="1">
      <w:start w:val="1"/>
      <w:numFmt w:val="lowerRoman"/>
      <w:lvlText w:val="%3."/>
      <w:lvlJc w:val="right"/>
      <w:pPr>
        <w:ind w:left="3228" w:hanging="180"/>
      </w:pPr>
    </w:lvl>
    <w:lvl w:ilvl="3" w:tplc="0C09000F" w:tentative="1">
      <w:start w:val="1"/>
      <w:numFmt w:val="decimal"/>
      <w:lvlText w:val="%4."/>
      <w:lvlJc w:val="left"/>
      <w:pPr>
        <w:ind w:left="3948" w:hanging="360"/>
      </w:pPr>
    </w:lvl>
    <w:lvl w:ilvl="4" w:tplc="0C090019" w:tentative="1">
      <w:start w:val="1"/>
      <w:numFmt w:val="lowerLetter"/>
      <w:lvlText w:val="%5."/>
      <w:lvlJc w:val="left"/>
      <w:pPr>
        <w:ind w:left="4668" w:hanging="360"/>
      </w:pPr>
    </w:lvl>
    <w:lvl w:ilvl="5" w:tplc="0C09001B" w:tentative="1">
      <w:start w:val="1"/>
      <w:numFmt w:val="lowerRoman"/>
      <w:lvlText w:val="%6."/>
      <w:lvlJc w:val="right"/>
      <w:pPr>
        <w:ind w:left="5388" w:hanging="180"/>
      </w:pPr>
    </w:lvl>
    <w:lvl w:ilvl="6" w:tplc="0C09000F" w:tentative="1">
      <w:start w:val="1"/>
      <w:numFmt w:val="decimal"/>
      <w:lvlText w:val="%7."/>
      <w:lvlJc w:val="left"/>
      <w:pPr>
        <w:ind w:left="6108" w:hanging="360"/>
      </w:pPr>
    </w:lvl>
    <w:lvl w:ilvl="7" w:tplc="0C090019" w:tentative="1">
      <w:start w:val="1"/>
      <w:numFmt w:val="lowerLetter"/>
      <w:lvlText w:val="%8."/>
      <w:lvlJc w:val="left"/>
      <w:pPr>
        <w:ind w:left="6828" w:hanging="360"/>
      </w:pPr>
    </w:lvl>
    <w:lvl w:ilvl="8" w:tplc="0C09001B" w:tentative="1">
      <w:start w:val="1"/>
      <w:numFmt w:val="lowerRoman"/>
      <w:lvlText w:val="%9."/>
      <w:lvlJc w:val="right"/>
      <w:pPr>
        <w:ind w:left="7548" w:hanging="180"/>
      </w:pPr>
    </w:lvl>
  </w:abstractNum>
  <w:abstractNum w:abstractNumId="18" w15:restartNumberingAfterBreak="0">
    <w:nsid w:val="1C371418"/>
    <w:multiLevelType w:val="hybridMultilevel"/>
    <w:tmpl w:val="F35A4CA0"/>
    <w:lvl w:ilvl="0" w:tplc="E8C0B27C">
      <w:start w:val="1"/>
      <w:numFmt w:val="decimal"/>
      <w:lvlText w:val="(%1)"/>
      <w:lvlJc w:val="left"/>
      <w:pPr>
        <w:ind w:left="2526" w:hanging="360"/>
      </w:pPr>
      <w:rPr>
        <w:rFonts w:hint="default"/>
      </w:rPr>
    </w:lvl>
    <w:lvl w:ilvl="1" w:tplc="0C090019" w:tentative="1">
      <w:start w:val="1"/>
      <w:numFmt w:val="lowerLetter"/>
      <w:lvlText w:val="%2."/>
      <w:lvlJc w:val="left"/>
      <w:pPr>
        <w:ind w:left="3246" w:hanging="360"/>
      </w:pPr>
    </w:lvl>
    <w:lvl w:ilvl="2" w:tplc="0C09001B" w:tentative="1">
      <w:start w:val="1"/>
      <w:numFmt w:val="lowerRoman"/>
      <w:lvlText w:val="%3."/>
      <w:lvlJc w:val="right"/>
      <w:pPr>
        <w:ind w:left="3966" w:hanging="180"/>
      </w:pPr>
    </w:lvl>
    <w:lvl w:ilvl="3" w:tplc="0C09000F" w:tentative="1">
      <w:start w:val="1"/>
      <w:numFmt w:val="decimal"/>
      <w:lvlText w:val="%4."/>
      <w:lvlJc w:val="left"/>
      <w:pPr>
        <w:ind w:left="4686" w:hanging="360"/>
      </w:pPr>
    </w:lvl>
    <w:lvl w:ilvl="4" w:tplc="0C090019" w:tentative="1">
      <w:start w:val="1"/>
      <w:numFmt w:val="lowerLetter"/>
      <w:lvlText w:val="%5."/>
      <w:lvlJc w:val="left"/>
      <w:pPr>
        <w:ind w:left="5406" w:hanging="360"/>
      </w:pPr>
    </w:lvl>
    <w:lvl w:ilvl="5" w:tplc="0C09001B" w:tentative="1">
      <w:start w:val="1"/>
      <w:numFmt w:val="lowerRoman"/>
      <w:lvlText w:val="%6."/>
      <w:lvlJc w:val="right"/>
      <w:pPr>
        <w:ind w:left="6126" w:hanging="180"/>
      </w:pPr>
    </w:lvl>
    <w:lvl w:ilvl="6" w:tplc="0C09000F" w:tentative="1">
      <w:start w:val="1"/>
      <w:numFmt w:val="decimal"/>
      <w:lvlText w:val="%7."/>
      <w:lvlJc w:val="left"/>
      <w:pPr>
        <w:ind w:left="6846" w:hanging="360"/>
      </w:pPr>
    </w:lvl>
    <w:lvl w:ilvl="7" w:tplc="0C090019" w:tentative="1">
      <w:start w:val="1"/>
      <w:numFmt w:val="lowerLetter"/>
      <w:lvlText w:val="%8."/>
      <w:lvlJc w:val="left"/>
      <w:pPr>
        <w:ind w:left="7566" w:hanging="360"/>
      </w:pPr>
    </w:lvl>
    <w:lvl w:ilvl="8" w:tplc="0C09001B" w:tentative="1">
      <w:start w:val="1"/>
      <w:numFmt w:val="lowerRoman"/>
      <w:lvlText w:val="%9."/>
      <w:lvlJc w:val="right"/>
      <w:pPr>
        <w:ind w:left="8286" w:hanging="180"/>
      </w:pPr>
    </w:lvl>
  </w:abstractNum>
  <w:abstractNum w:abstractNumId="19" w15:restartNumberingAfterBreak="0">
    <w:nsid w:val="1D7D7497"/>
    <w:multiLevelType w:val="hybridMultilevel"/>
    <w:tmpl w:val="5BB22108"/>
    <w:lvl w:ilvl="0" w:tplc="D1E849DE">
      <w:start w:val="4"/>
      <w:numFmt w:val="lowerRoman"/>
      <w:lvlText w:val="(%1)"/>
      <w:lvlJc w:val="left"/>
      <w:pPr>
        <w:ind w:left="4548" w:hanging="720"/>
      </w:pPr>
      <w:rPr>
        <w:rFonts w:hint="default"/>
      </w:rPr>
    </w:lvl>
    <w:lvl w:ilvl="1" w:tplc="0C090019" w:tentative="1">
      <w:start w:val="1"/>
      <w:numFmt w:val="lowerLetter"/>
      <w:lvlText w:val="%2."/>
      <w:lvlJc w:val="left"/>
      <w:pPr>
        <w:ind w:left="4908" w:hanging="360"/>
      </w:pPr>
    </w:lvl>
    <w:lvl w:ilvl="2" w:tplc="0C09001B" w:tentative="1">
      <w:start w:val="1"/>
      <w:numFmt w:val="lowerRoman"/>
      <w:lvlText w:val="%3."/>
      <w:lvlJc w:val="right"/>
      <w:pPr>
        <w:ind w:left="5628" w:hanging="180"/>
      </w:pPr>
    </w:lvl>
    <w:lvl w:ilvl="3" w:tplc="0C09000F" w:tentative="1">
      <w:start w:val="1"/>
      <w:numFmt w:val="decimal"/>
      <w:lvlText w:val="%4."/>
      <w:lvlJc w:val="left"/>
      <w:pPr>
        <w:ind w:left="6348" w:hanging="360"/>
      </w:pPr>
    </w:lvl>
    <w:lvl w:ilvl="4" w:tplc="0C090019" w:tentative="1">
      <w:start w:val="1"/>
      <w:numFmt w:val="lowerLetter"/>
      <w:lvlText w:val="%5."/>
      <w:lvlJc w:val="left"/>
      <w:pPr>
        <w:ind w:left="7068" w:hanging="360"/>
      </w:pPr>
    </w:lvl>
    <w:lvl w:ilvl="5" w:tplc="0C09001B" w:tentative="1">
      <w:start w:val="1"/>
      <w:numFmt w:val="lowerRoman"/>
      <w:lvlText w:val="%6."/>
      <w:lvlJc w:val="right"/>
      <w:pPr>
        <w:ind w:left="7788" w:hanging="180"/>
      </w:pPr>
    </w:lvl>
    <w:lvl w:ilvl="6" w:tplc="0C09000F" w:tentative="1">
      <w:start w:val="1"/>
      <w:numFmt w:val="decimal"/>
      <w:lvlText w:val="%7."/>
      <w:lvlJc w:val="left"/>
      <w:pPr>
        <w:ind w:left="8508" w:hanging="360"/>
      </w:pPr>
    </w:lvl>
    <w:lvl w:ilvl="7" w:tplc="0C090019" w:tentative="1">
      <w:start w:val="1"/>
      <w:numFmt w:val="lowerLetter"/>
      <w:lvlText w:val="%8."/>
      <w:lvlJc w:val="left"/>
      <w:pPr>
        <w:ind w:left="9228" w:hanging="360"/>
      </w:pPr>
    </w:lvl>
    <w:lvl w:ilvl="8" w:tplc="0C09001B" w:tentative="1">
      <w:start w:val="1"/>
      <w:numFmt w:val="lowerRoman"/>
      <w:lvlText w:val="%9."/>
      <w:lvlJc w:val="right"/>
      <w:pPr>
        <w:ind w:left="9948" w:hanging="180"/>
      </w:pPr>
    </w:lvl>
  </w:abstractNum>
  <w:abstractNum w:abstractNumId="20" w15:restartNumberingAfterBreak="0">
    <w:nsid w:val="1E0C6808"/>
    <w:multiLevelType w:val="multilevel"/>
    <w:tmpl w:val="37C61B0E"/>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pStyle w:val="CTA--"/>
      <w:lvlText w:val="(%2)"/>
      <w:lvlJc w:val="left"/>
      <w:pPr>
        <w:tabs>
          <w:tab w:val="num" w:pos="2693"/>
        </w:tabs>
        <w:ind w:left="2693" w:hanging="425"/>
      </w:pPr>
      <w:rPr>
        <w:rFonts w:hint="default"/>
        <w:b w:val="0"/>
        <w:i w:val="0"/>
        <w:color w:val="auto"/>
        <w:sz w:val="18"/>
        <w:szCs w:val="18"/>
      </w:rPr>
    </w:lvl>
    <w:lvl w:ilvl="2">
      <w:start w:val="1"/>
      <w:numFmt w:val="lowerRoman"/>
      <w:pStyle w:val="CTA2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LongT"/>
      <w:lvlText w:val="(%4)"/>
      <w:lvlJc w:val="left"/>
      <w:pPr>
        <w:tabs>
          <w:tab w:val="num" w:pos="3544"/>
        </w:tabs>
        <w:ind w:left="3544" w:hanging="425"/>
      </w:pPr>
      <w:rPr>
        <w:rFonts w:hint="default"/>
        <w:sz w:val="16"/>
        <w:szCs w:val="16"/>
      </w:rPr>
    </w:lvl>
    <w:lvl w:ilvl="4">
      <w:start w:val="1"/>
      <w:numFmt w:val="upperRoman"/>
      <w:pStyle w:val="noteToPara"/>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1" w15:restartNumberingAfterBreak="0">
    <w:nsid w:val="1F640500"/>
    <w:multiLevelType w:val="hybridMultilevel"/>
    <w:tmpl w:val="FC62F2C6"/>
    <w:lvl w:ilvl="0" w:tplc="E2349B72">
      <w:start w:val="1"/>
      <w:numFmt w:val="upperLetter"/>
      <w:lvlText w:val="(%1)"/>
      <w:lvlJc w:val="left"/>
      <w:pPr>
        <w:ind w:left="4188" w:hanging="360"/>
      </w:pPr>
      <w:rPr>
        <w:rFonts w:hint="default"/>
      </w:rPr>
    </w:lvl>
    <w:lvl w:ilvl="1" w:tplc="0C090019" w:tentative="1">
      <w:start w:val="1"/>
      <w:numFmt w:val="lowerLetter"/>
      <w:lvlText w:val="%2."/>
      <w:lvlJc w:val="left"/>
      <w:pPr>
        <w:ind w:left="4908" w:hanging="360"/>
      </w:pPr>
    </w:lvl>
    <w:lvl w:ilvl="2" w:tplc="0C09001B" w:tentative="1">
      <w:start w:val="1"/>
      <w:numFmt w:val="lowerRoman"/>
      <w:lvlText w:val="%3."/>
      <w:lvlJc w:val="right"/>
      <w:pPr>
        <w:ind w:left="5628" w:hanging="180"/>
      </w:pPr>
    </w:lvl>
    <w:lvl w:ilvl="3" w:tplc="0C09000F" w:tentative="1">
      <w:start w:val="1"/>
      <w:numFmt w:val="decimal"/>
      <w:lvlText w:val="%4."/>
      <w:lvlJc w:val="left"/>
      <w:pPr>
        <w:ind w:left="6348" w:hanging="360"/>
      </w:pPr>
    </w:lvl>
    <w:lvl w:ilvl="4" w:tplc="0C090019" w:tentative="1">
      <w:start w:val="1"/>
      <w:numFmt w:val="lowerLetter"/>
      <w:lvlText w:val="%5."/>
      <w:lvlJc w:val="left"/>
      <w:pPr>
        <w:ind w:left="7068" w:hanging="360"/>
      </w:pPr>
    </w:lvl>
    <w:lvl w:ilvl="5" w:tplc="0C09001B" w:tentative="1">
      <w:start w:val="1"/>
      <w:numFmt w:val="lowerRoman"/>
      <w:lvlText w:val="%6."/>
      <w:lvlJc w:val="right"/>
      <w:pPr>
        <w:ind w:left="7788" w:hanging="180"/>
      </w:pPr>
    </w:lvl>
    <w:lvl w:ilvl="6" w:tplc="0C09000F" w:tentative="1">
      <w:start w:val="1"/>
      <w:numFmt w:val="decimal"/>
      <w:lvlText w:val="%7."/>
      <w:lvlJc w:val="left"/>
      <w:pPr>
        <w:ind w:left="8508" w:hanging="360"/>
      </w:pPr>
    </w:lvl>
    <w:lvl w:ilvl="7" w:tplc="0C090019" w:tentative="1">
      <w:start w:val="1"/>
      <w:numFmt w:val="lowerLetter"/>
      <w:lvlText w:val="%8."/>
      <w:lvlJc w:val="left"/>
      <w:pPr>
        <w:ind w:left="9228" w:hanging="360"/>
      </w:pPr>
    </w:lvl>
    <w:lvl w:ilvl="8" w:tplc="0C09001B" w:tentative="1">
      <w:start w:val="1"/>
      <w:numFmt w:val="lowerRoman"/>
      <w:lvlText w:val="%9."/>
      <w:lvlJc w:val="right"/>
      <w:pPr>
        <w:ind w:left="9948" w:hanging="180"/>
      </w:pPr>
    </w:lvl>
  </w:abstractNum>
  <w:abstractNum w:abstractNumId="22" w15:restartNumberingAfterBreak="0">
    <w:nsid w:val="27C558AE"/>
    <w:multiLevelType w:val="hybridMultilevel"/>
    <w:tmpl w:val="531CF3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82F46BE"/>
    <w:multiLevelType w:val="hybridMultilevel"/>
    <w:tmpl w:val="994EB53C"/>
    <w:lvl w:ilvl="0" w:tplc="5B5E8AF4">
      <w:start w:val="1"/>
      <w:numFmt w:val="lowerLetter"/>
      <w:lvlText w:val="(%1)"/>
      <w:lvlJc w:val="left"/>
      <w:pPr>
        <w:ind w:left="2989" w:hanging="720"/>
      </w:pPr>
      <w:rPr>
        <w:rFonts w:ascii="Times New Roman" w:eastAsia="Calibri" w:hAnsi="Times New Roman" w:cs="Times New Roman"/>
      </w:rPr>
    </w:lvl>
    <w:lvl w:ilvl="1" w:tplc="F31C078C">
      <w:start w:val="1"/>
      <w:numFmt w:val="lowerRoman"/>
      <w:lvlText w:val="(%2)"/>
      <w:lvlJc w:val="left"/>
      <w:pPr>
        <w:ind w:left="3349" w:hanging="360"/>
      </w:pPr>
      <w:rPr>
        <w:rFonts w:ascii="Times New Roman" w:eastAsia="Times New Roman" w:hAnsi="Times New Roman" w:cs="Times New Roman"/>
      </w:r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24" w15:restartNumberingAfterBreak="0">
    <w:nsid w:val="28B56A19"/>
    <w:multiLevelType w:val="hybridMultilevel"/>
    <w:tmpl w:val="F5928896"/>
    <w:lvl w:ilvl="0" w:tplc="1054B6C4">
      <w:start w:val="1"/>
      <w:numFmt w:val="lowerRoman"/>
      <w:lvlText w:val="(%1)"/>
      <w:lvlJc w:val="left"/>
      <w:pPr>
        <w:ind w:left="1904" w:hanging="720"/>
      </w:pPr>
      <w:rPr>
        <w:rFonts w:hint="default"/>
      </w:rPr>
    </w:lvl>
    <w:lvl w:ilvl="1" w:tplc="0C090019" w:tentative="1">
      <w:start w:val="1"/>
      <w:numFmt w:val="lowerLetter"/>
      <w:lvlText w:val="%2."/>
      <w:lvlJc w:val="left"/>
      <w:pPr>
        <w:ind w:left="2264" w:hanging="360"/>
      </w:pPr>
    </w:lvl>
    <w:lvl w:ilvl="2" w:tplc="0C09001B" w:tentative="1">
      <w:start w:val="1"/>
      <w:numFmt w:val="lowerRoman"/>
      <w:lvlText w:val="%3."/>
      <w:lvlJc w:val="right"/>
      <w:pPr>
        <w:ind w:left="2984" w:hanging="180"/>
      </w:pPr>
    </w:lvl>
    <w:lvl w:ilvl="3" w:tplc="0C09000F" w:tentative="1">
      <w:start w:val="1"/>
      <w:numFmt w:val="decimal"/>
      <w:lvlText w:val="%4."/>
      <w:lvlJc w:val="left"/>
      <w:pPr>
        <w:ind w:left="3704" w:hanging="360"/>
      </w:pPr>
    </w:lvl>
    <w:lvl w:ilvl="4" w:tplc="0C090019" w:tentative="1">
      <w:start w:val="1"/>
      <w:numFmt w:val="lowerLetter"/>
      <w:lvlText w:val="%5."/>
      <w:lvlJc w:val="left"/>
      <w:pPr>
        <w:ind w:left="4424" w:hanging="360"/>
      </w:pPr>
    </w:lvl>
    <w:lvl w:ilvl="5" w:tplc="0C09001B" w:tentative="1">
      <w:start w:val="1"/>
      <w:numFmt w:val="lowerRoman"/>
      <w:lvlText w:val="%6."/>
      <w:lvlJc w:val="right"/>
      <w:pPr>
        <w:ind w:left="5144" w:hanging="180"/>
      </w:pPr>
    </w:lvl>
    <w:lvl w:ilvl="6" w:tplc="0C09000F" w:tentative="1">
      <w:start w:val="1"/>
      <w:numFmt w:val="decimal"/>
      <w:lvlText w:val="%7."/>
      <w:lvlJc w:val="left"/>
      <w:pPr>
        <w:ind w:left="5864" w:hanging="360"/>
      </w:pPr>
    </w:lvl>
    <w:lvl w:ilvl="7" w:tplc="0C090019" w:tentative="1">
      <w:start w:val="1"/>
      <w:numFmt w:val="lowerLetter"/>
      <w:lvlText w:val="%8."/>
      <w:lvlJc w:val="left"/>
      <w:pPr>
        <w:ind w:left="6584" w:hanging="360"/>
      </w:pPr>
    </w:lvl>
    <w:lvl w:ilvl="8" w:tplc="0C09001B" w:tentative="1">
      <w:start w:val="1"/>
      <w:numFmt w:val="lowerRoman"/>
      <w:lvlText w:val="%9."/>
      <w:lvlJc w:val="right"/>
      <w:pPr>
        <w:ind w:left="7304" w:hanging="180"/>
      </w:pPr>
    </w:lvl>
  </w:abstractNum>
  <w:abstractNum w:abstractNumId="25" w15:restartNumberingAfterBreak="0">
    <w:nsid w:val="29C059DC"/>
    <w:multiLevelType w:val="hybridMultilevel"/>
    <w:tmpl w:val="0314542E"/>
    <w:lvl w:ilvl="0" w:tplc="6C58EE50">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6" w15:restartNumberingAfterBreak="0">
    <w:nsid w:val="2BF75B3D"/>
    <w:multiLevelType w:val="hybridMultilevel"/>
    <w:tmpl w:val="7A8E096C"/>
    <w:lvl w:ilvl="0" w:tplc="B7E42AE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2EA23718"/>
    <w:multiLevelType w:val="hybridMultilevel"/>
    <w:tmpl w:val="81EE1B46"/>
    <w:lvl w:ilvl="0" w:tplc="71FAF076">
      <w:start w:val="5"/>
      <w:numFmt w:val="lowerRoman"/>
      <w:lvlText w:val="(%1)"/>
      <w:lvlJc w:val="left"/>
      <w:pPr>
        <w:ind w:left="443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2F7F4A35"/>
    <w:multiLevelType w:val="hybridMultilevel"/>
    <w:tmpl w:val="B2645046"/>
    <w:lvl w:ilvl="0" w:tplc="2BFCA934">
      <w:start w:val="1"/>
      <w:numFmt w:val="lowerLetter"/>
      <w:lvlText w:val="(%1)"/>
      <w:lvlJc w:val="left"/>
      <w:pPr>
        <w:ind w:left="3763" w:hanging="360"/>
      </w:pPr>
      <w:rPr>
        <w:rFonts w:hint="default"/>
      </w:rPr>
    </w:lvl>
    <w:lvl w:ilvl="1" w:tplc="0C090019" w:tentative="1">
      <w:start w:val="1"/>
      <w:numFmt w:val="lowerLetter"/>
      <w:lvlText w:val="%2."/>
      <w:lvlJc w:val="left"/>
      <w:pPr>
        <w:ind w:left="4483" w:hanging="360"/>
      </w:pPr>
    </w:lvl>
    <w:lvl w:ilvl="2" w:tplc="0C09001B" w:tentative="1">
      <w:start w:val="1"/>
      <w:numFmt w:val="lowerRoman"/>
      <w:lvlText w:val="%3."/>
      <w:lvlJc w:val="right"/>
      <w:pPr>
        <w:ind w:left="5203" w:hanging="180"/>
      </w:pPr>
    </w:lvl>
    <w:lvl w:ilvl="3" w:tplc="0C09000F" w:tentative="1">
      <w:start w:val="1"/>
      <w:numFmt w:val="decimal"/>
      <w:lvlText w:val="%4."/>
      <w:lvlJc w:val="left"/>
      <w:pPr>
        <w:ind w:left="5923" w:hanging="360"/>
      </w:pPr>
    </w:lvl>
    <w:lvl w:ilvl="4" w:tplc="0C090019" w:tentative="1">
      <w:start w:val="1"/>
      <w:numFmt w:val="lowerLetter"/>
      <w:lvlText w:val="%5."/>
      <w:lvlJc w:val="left"/>
      <w:pPr>
        <w:ind w:left="6643" w:hanging="360"/>
      </w:pPr>
    </w:lvl>
    <w:lvl w:ilvl="5" w:tplc="0C09001B" w:tentative="1">
      <w:start w:val="1"/>
      <w:numFmt w:val="lowerRoman"/>
      <w:lvlText w:val="%6."/>
      <w:lvlJc w:val="right"/>
      <w:pPr>
        <w:ind w:left="7363" w:hanging="180"/>
      </w:pPr>
    </w:lvl>
    <w:lvl w:ilvl="6" w:tplc="0C09000F" w:tentative="1">
      <w:start w:val="1"/>
      <w:numFmt w:val="decimal"/>
      <w:lvlText w:val="%7."/>
      <w:lvlJc w:val="left"/>
      <w:pPr>
        <w:ind w:left="8083" w:hanging="360"/>
      </w:pPr>
    </w:lvl>
    <w:lvl w:ilvl="7" w:tplc="0C090019" w:tentative="1">
      <w:start w:val="1"/>
      <w:numFmt w:val="lowerLetter"/>
      <w:lvlText w:val="%8."/>
      <w:lvlJc w:val="left"/>
      <w:pPr>
        <w:ind w:left="8803" w:hanging="360"/>
      </w:pPr>
    </w:lvl>
    <w:lvl w:ilvl="8" w:tplc="0C09001B" w:tentative="1">
      <w:start w:val="1"/>
      <w:numFmt w:val="lowerRoman"/>
      <w:lvlText w:val="%9."/>
      <w:lvlJc w:val="right"/>
      <w:pPr>
        <w:ind w:left="9523" w:hanging="180"/>
      </w:pPr>
    </w:lvl>
  </w:abstractNum>
  <w:abstractNum w:abstractNumId="29" w15:restartNumberingAfterBreak="0">
    <w:nsid w:val="31DE5259"/>
    <w:multiLevelType w:val="hybridMultilevel"/>
    <w:tmpl w:val="012C4B8A"/>
    <w:lvl w:ilvl="0" w:tplc="7116C884">
      <w:start w:val="1"/>
      <w:numFmt w:val="upperLetter"/>
      <w:lvlText w:val="(%1)"/>
      <w:lvlJc w:val="left"/>
      <w:pPr>
        <w:ind w:left="4398" w:hanging="570"/>
      </w:pPr>
      <w:rPr>
        <w:rFonts w:hint="default"/>
      </w:rPr>
    </w:lvl>
    <w:lvl w:ilvl="1" w:tplc="0C090019" w:tentative="1">
      <w:start w:val="1"/>
      <w:numFmt w:val="lowerLetter"/>
      <w:lvlText w:val="%2."/>
      <w:lvlJc w:val="left"/>
      <w:pPr>
        <w:ind w:left="4908" w:hanging="360"/>
      </w:pPr>
    </w:lvl>
    <w:lvl w:ilvl="2" w:tplc="0C09001B" w:tentative="1">
      <w:start w:val="1"/>
      <w:numFmt w:val="lowerRoman"/>
      <w:lvlText w:val="%3."/>
      <w:lvlJc w:val="right"/>
      <w:pPr>
        <w:ind w:left="5628" w:hanging="180"/>
      </w:pPr>
    </w:lvl>
    <w:lvl w:ilvl="3" w:tplc="0C09000F" w:tentative="1">
      <w:start w:val="1"/>
      <w:numFmt w:val="decimal"/>
      <w:lvlText w:val="%4."/>
      <w:lvlJc w:val="left"/>
      <w:pPr>
        <w:ind w:left="6348" w:hanging="360"/>
      </w:pPr>
    </w:lvl>
    <w:lvl w:ilvl="4" w:tplc="0C090019" w:tentative="1">
      <w:start w:val="1"/>
      <w:numFmt w:val="lowerLetter"/>
      <w:lvlText w:val="%5."/>
      <w:lvlJc w:val="left"/>
      <w:pPr>
        <w:ind w:left="7068" w:hanging="360"/>
      </w:pPr>
    </w:lvl>
    <w:lvl w:ilvl="5" w:tplc="0C09001B" w:tentative="1">
      <w:start w:val="1"/>
      <w:numFmt w:val="lowerRoman"/>
      <w:lvlText w:val="%6."/>
      <w:lvlJc w:val="right"/>
      <w:pPr>
        <w:ind w:left="7788" w:hanging="180"/>
      </w:pPr>
    </w:lvl>
    <w:lvl w:ilvl="6" w:tplc="0C09000F" w:tentative="1">
      <w:start w:val="1"/>
      <w:numFmt w:val="decimal"/>
      <w:lvlText w:val="%7."/>
      <w:lvlJc w:val="left"/>
      <w:pPr>
        <w:ind w:left="8508" w:hanging="360"/>
      </w:pPr>
    </w:lvl>
    <w:lvl w:ilvl="7" w:tplc="0C090019" w:tentative="1">
      <w:start w:val="1"/>
      <w:numFmt w:val="lowerLetter"/>
      <w:lvlText w:val="%8."/>
      <w:lvlJc w:val="left"/>
      <w:pPr>
        <w:ind w:left="9228" w:hanging="360"/>
      </w:pPr>
    </w:lvl>
    <w:lvl w:ilvl="8" w:tplc="0C09001B" w:tentative="1">
      <w:start w:val="1"/>
      <w:numFmt w:val="lowerRoman"/>
      <w:lvlText w:val="%9."/>
      <w:lvlJc w:val="right"/>
      <w:pPr>
        <w:ind w:left="9948" w:hanging="180"/>
      </w:pPr>
    </w:lvl>
  </w:abstractNum>
  <w:abstractNum w:abstractNumId="30" w15:restartNumberingAfterBreak="0">
    <w:nsid w:val="336A2790"/>
    <w:multiLevelType w:val="hybridMultilevel"/>
    <w:tmpl w:val="CCAA2BD8"/>
    <w:lvl w:ilvl="0" w:tplc="BBB49196">
      <w:start w:val="1"/>
      <w:numFmt w:val="decimal"/>
      <w:lvlText w:val="(%1)"/>
      <w:lvlJc w:val="left"/>
      <w:pPr>
        <w:ind w:left="2370" w:hanging="360"/>
      </w:pPr>
      <w:rPr>
        <w:rFonts w:hint="default"/>
      </w:rPr>
    </w:lvl>
    <w:lvl w:ilvl="1" w:tplc="0C090019" w:tentative="1">
      <w:start w:val="1"/>
      <w:numFmt w:val="lowerLetter"/>
      <w:lvlText w:val="%2."/>
      <w:lvlJc w:val="left"/>
      <w:pPr>
        <w:ind w:left="3090" w:hanging="360"/>
      </w:pPr>
    </w:lvl>
    <w:lvl w:ilvl="2" w:tplc="0C09001B" w:tentative="1">
      <w:start w:val="1"/>
      <w:numFmt w:val="lowerRoman"/>
      <w:lvlText w:val="%3."/>
      <w:lvlJc w:val="right"/>
      <w:pPr>
        <w:ind w:left="3810" w:hanging="180"/>
      </w:pPr>
    </w:lvl>
    <w:lvl w:ilvl="3" w:tplc="0C09000F" w:tentative="1">
      <w:start w:val="1"/>
      <w:numFmt w:val="decimal"/>
      <w:lvlText w:val="%4."/>
      <w:lvlJc w:val="left"/>
      <w:pPr>
        <w:ind w:left="4530" w:hanging="360"/>
      </w:pPr>
    </w:lvl>
    <w:lvl w:ilvl="4" w:tplc="0C090019" w:tentative="1">
      <w:start w:val="1"/>
      <w:numFmt w:val="lowerLetter"/>
      <w:lvlText w:val="%5."/>
      <w:lvlJc w:val="left"/>
      <w:pPr>
        <w:ind w:left="5250" w:hanging="360"/>
      </w:pPr>
    </w:lvl>
    <w:lvl w:ilvl="5" w:tplc="0C09001B" w:tentative="1">
      <w:start w:val="1"/>
      <w:numFmt w:val="lowerRoman"/>
      <w:lvlText w:val="%6."/>
      <w:lvlJc w:val="right"/>
      <w:pPr>
        <w:ind w:left="5970" w:hanging="180"/>
      </w:pPr>
    </w:lvl>
    <w:lvl w:ilvl="6" w:tplc="0C09000F" w:tentative="1">
      <w:start w:val="1"/>
      <w:numFmt w:val="decimal"/>
      <w:lvlText w:val="%7."/>
      <w:lvlJc w:val="left"/>
      <w:pPr>
        <w:ind w:left="6690" w:hanging="360"/>
      </w:pPr>
    </w:lvl>
    <w:lvl w:ilvl="7" w:tplc="0C090019" w:tentative="1">
      <w:start w:val="1"/>
      <w:numFmt w:val="lowerLetter"/>
      <w:lvlText w:val="%8."/>
      <w:lvlJc w:val="left"/>
      <w:pPr>
        <w:ind w:left="7410" w:hanging="360"/>
      </w:pPr>
    </w:lvl>
    <w:lvl w:ilvl="8" w:tplc="0C09001B" w:tentative="1">
      <w:start w:val="1"/>
      <w:numFmt w:val="lowerRoman"/>
      <w:lvlText w:val="%9."/>
      <w:lvlJc w:val="right"/>
      <w:pPr>
        <w:ind w:left="8130" w:hanging="180"/>
      </w:pPr>
    </w:lvl>
  </w:abstractNum>
  <w:abstractNum w:abstractNumId="31" w15:restartNumberingAfterBreak="0">
    <w:nsid w:val="33E100E0"/>
    <w:multiLevelType w:val="hybridMultilevel"/>
    <w:tmpl w:val="94BA2CA8"/>
    <w:lvl w:ilvl="0" w:tplc="D2B63E3E">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2" w15:restartNumberingAfterBreak="0">
    <w:nsid w:val="349A4253"/>
    <w:multiLevelType w:val="hybridMultilevel"/>
    <w:tmpl w:val="77E617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4D757FD"/>
    <w:multiLevelType w:val="hybridMultilevel"/>
    <w:tmpl w:val="F34EAE58"/>
    <w:lvl w:ilvl="0" w:tplc="7D220EDE">
      <w:start w:val="1"/>
      <w:numFmt w:val="lowerLetter"/>
      <w:lvlText w:val="(%1)"/>
      <w:lvlJc w:val="left"/>
      <w:pPr>
        <w:ind w:left="3539" w:hanging="420"/>
      </w:pPr>
      <w:rPr>
        <w:rFonts w:hint="default"/>
      </w:rPr>
    </w:lvl>
    <w:lvl w:ilvl="1" w:tplc="0C090019" w:tentative="1">
      <w:start w:val="1"/>
      <w:numFmt w:val="lowerLetter"/>
      <w:lvlText w:val="%2."/>
      <w:lvlJc w:val="left"/>
      <w:pPr>
        <w:ind w:left="4199" w:hanging="360"/>
      </w:pPr>
    </w:lvl>
    <w:lvl w:ilvl="2" w:tplc="0C09001B" w:tentative="1">
      <w:start w:val="1"/>
      <w:numFmt w:val="lowerRoman"/>
      <w:lvlText w:val="%3."/>
      <w:lvlJc w:val="right"/>
      <w:pPr>
        <w:ind w:left="4919" w:hanging="180"/>
      </w:pPr>
    </w:lvl>
    <w:lvl w:ilvl="3" w:tplc="0C09000F" w:tentative="1">
      <w:start w:val="1"/>
      <w:numFmt w:val="decimal"/>
      <w:lvlText w:val="%4."/>
      <w:lvlJc w:val="left"/>
      <w:pPr>
        <w:ind w:left="5639" w:hanging="360"/>
      </w:pPr>
    </w:lvl>
    <w:lvl w:ilvl="4" w:tplc="0C090019" w:tentative="1">
      <w:start w:val="1"/>
      <w:numFmt w:val="lowerLetter"/>
      <w:lvlText w:val="%5."/>
      <w:lvlJc w:val="left"/>
      <w:pPr>
        <w:ind w:left="6359" w:hanging="360"/>
      </w:pPr>
    </w:lvl>
    <w:lvl w:ilvl="5" w:tplc="0C09001B" w:tentative="1">
      <w:start w:val="1"/>
      <w:numFmt w:val="lowerRoman"/>
      <w:lvlText w:val="%6."/>
      <w:lvlJc w:val="right"/>
      <w:pPr>
        <w:ind w:left="7079" w:hanging="180"/>
      </w:pPr>
    </w:lvl>
    <w:lvl w:ilvl="6" w:tplc="0C09000F" w:tentative="1">
      <w:start w:val="1"/>
      <w:numFmt w:val="decimal"/>
      <w:lvlText w:val="%7."/>
      <w:lvlJc w:val="left"/>
      <w:pPr>
        <w:ind w:left="7799" w:hanging="360"/>
      </w:pPr>
    </w:lvl>
    <w:lvl w:ilvl="7" w:tplc="0C090019" w:tentative="1">
      <w:start w:val="1"/>
      <w:numFmt w:val="lowerLetter"/>
      <w:lvlText w:val="%8."/>
      <w:lvlJc w:val="left"/>
      <w:pPr>
        <w:ind w:left="8519" w:hanging="360"/>
      </w:pPr>
    </w:lvl>
    <w:lvl w:ilvl="8" w:tplc="0C09001B" w:tentative="1">
      <w:start w:val="1"/>
      <w:numFmt w:val="lowerRoman"/>
      <w:lvlText w:val="%9."/>
      <w:lvlJc w:val="right"/>
      <w:pPr>
        <w:ind w:left="9239" w:hanging="180"/>
      </w:pPr>
    </w:lvl>
  </w:abstractNum>
  <w:abstractNum w:abstractNumId="34" w15:restartNumberingAfterBreak="0">
    <w:nsid w:val="36BA4535"/>
    <w:multiLevelType w:val="hybridMultilevel"/>
    <w:tmpl w:val="21DC390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81A7DA5"/>
    <w:multiLevelType w:val="hybridMultilevel"/>
    <w:tmpl w:val="BB9019D8"/>
    <w:lvl w:ilvl="0" w:tplc="AFA498C2">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36" w15:restartNumberingAfterBreak="0">
    <w:nsid w:val="38D33C51"/>
    <w:multiLevelType w:val="hybridMultilevel"/>
    <w:tmpl w:val="22128494"/>
    <w:lvl w:ilvl="0" w:tplc="2A7C4B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97907D8"/>
    <w:multiLevelType w:val="hybridMultilevel"/>
    <w:tmpl w:val="F7145A06"/>
    <w:lvl w:ilvl="0" w:tplc="5D340FCA">
      <w:start w:val="1"/>
      <w:numFmt w:val="decimal"/>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38" w15:restartNumberingAfterBreak="0">
    <w:nsid w:val="3AB90E83"/>
    <w:multiLevelType w:val="hybridMultilevel"/>
    <w:tmpl w:val="2F5067EC"/>
    <w:lvl w:ilvl="0" w:tplc="660437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40" w15:restartNumberingAfterBreak="0">
    <w:nsid w:val="3DE405FE"/>
    <w:multiLevelType w:val="hybridMultilevel"/>
    <w:tmpl w:val="F34EAE58"/>
    <w:lvl w:ilvl="0" w:tplc="7D220EDE">
      <w:start w:val="1"/>
      <w:numFmt w:val="lowerLetter"/>
      <w:lvlText w:val="(%1)"/>
      <w:lvlJc w:val="left"/>
      <w:pPr>
        <w:ind w:left="3539" w:hanging="420"/>
      </w:pPr>
      <w:rPr>
        <w:rFonts w:hint="default"/>
      </w:rPr>
    </w:lvl>
    <w:lvl w:ilvl="1" w:tplc="0C090019" w:tentative="1">
      <w:start w:val="1"/>
      <w:numFmt w:val="lowerLetter"/>
      <w:lvlText w:val="%2."/>
      <w:lvlJc w:val="left"/>
      <w:pPr>
        <w:ind w:left="4199" w:hanging="360"/>
      </w:pPr>
    </w:lvl>
    <w:lvl w:ilvl="2" w:tplc="0C09001B" w:tentative="1">
      <w:start w:val="1"/>
      <w:numFmt w:val="lowerRoman"/>
      <w:lvlText w:val="%3."/>
      <w:lvlJc w:val="right"/>
      <w:pPr>
        <w:ind w:left="4919" w:hanging="180"/>
      </w:pPr>
    </w:lvl>
    <w:lvl w:ilvl="3" w:tplc="0C09000F" w:tentative="1">
      <w:start w:val="1"/>
      <w:numFmt w:val="decimal"/>
      <w:lvlText w:val="%4."/>
      <w:lvlJc w:val="left"/>
      <w:pPr>
        <w:ind w:left="5639" w:hanging="360"/>
      </w:pPr>
    </w:lvl>
    <w:lvl w:ilvl="4" w:tplc="0C090019" w:tentative="1">
      <w:start w:val="1"/>
      <w:numFmt w:val="lowerLetter"/>
      <w:lvlText w:val="%5."/>
      <w:lvlJc w:val="left"/>
      <w:pPr>
        <w:ind w:left="6359" w:hanging="360"/>
      </w:pPr>
    </w:lvl>
    <w:lvl w:ilvl="5" w:tplc="0C09001B" w:tentative="1">
      <w:start w:val="1"/>
      <w:numFmt w:val="lowerRoman"/>
      <w:lvlText w:val="%6."/>
      <w:lvlJc w:val="right"/>
      <w:pPr>
        <w:ind w:left="7079" w:hanging="180"/>
      </w:pPr>
    </w:lvl>
    <w:lvl w:ilvl="6" w:tplc="0C09000F" w:tentative="1">
      <w:start w:val="1"/>
      <w:numFmt w:val="decimal"/>
      <w:lvlText w:val="%7."/>
      <w:lvlJc w:val="left"/>
      <w:pPr>
        <w:ind w:left="7799" w:hanging="360"/>
      </w:pPr>
    </w:lvl>
    <w:lvl w:ilvl="7" w:tplc="0C090019" w:tentative="1">
      <w:start w:val="1"/>
      <w:numFmt w:val="lowerLetter"/>
      <w:lvlText w:val="%8."/>
      <w:lvlJc w:val="left"/>
      <w:pPr>
        <w:ind w:left="8519" w:hanging="360"/>
      </w:pPr>
    </w:lvl>
    <w:lvl w:ilvl="8" w:tplc="0C09001B" w:tentative="1">
      <w:start w:val="1"/>
      <w:numFmt w:val="lowerRoman"/>
      <w:lvlText w:val="%9."/>
      <w:lvlJc w:val="right"/>
      <w:pPr>
        <w:ind w:left="9239" w:hanging="180"/>
      </w:pPr>
    </w:lvl>
  </w:abstractNum>
  <w:abstractNum w:abstractNumId="41" w15:restartNumberingAfterBreak="0">
    <w:nsid w:val="3DFF2DDE"/>
    <w:multiLevelType w:val="hybridMultilevel"/>
    <w:tmpl w:val="5DE0E7D6"/>
    <w:lvl w:ilvl="0" w:tplc="F59ABB32">
      <w:start w:val="1"/>
      <w:numFmt w:val="lowerLetter"/>
      <w:lvlText w:val="(%1)"/>
      <w:lvlJc w:val="left"/>
      <w:pPr>
        <w:ind w:left="2520" w:hanging="360"/>
      </w:pPr>
      <w:rPr>
        <w:rFonts w:hint="default"/>
      </w:rPr>
    </w:lvl>
    <w:lvl w:ilvl="1" w:tplc="054ECFB2">
      <w:start w:val="1"/>
      <w:numFmt w:val="lowerRoman"/>
      <w:lvlText w:val="%2)"/>
      <w:lvlJc w:val="right"/>
      <w:pPr>
        <w:ind w:left="3240" w:hanging="360"/>
      </w:pPr>
      <w:rPr>
        <w:rFonts w:hint="default"/>
      </w:r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2" w15:restartNumberingAfterBreak="0">
    <w:nsid w:val="3E242939"/>
    <w:multiLevelType w:val="multilevel"/>
    <w:tmpl w:val="756872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3E6F7827"/>
    <w:multiLevelType w:val="hybridMultilevel"/>
    <w:tmpl w:val="8280E948"/>
    <w:lvl w:ilvl="0" w:tplc="E1D65216">
      <w:start w:val="3"/>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F7E78CD"/>
    <w:multiLevelType w:val="hybridMultilevel"/>
    <w:tmpl w:val="99B09FA0"/>
    <w:lvl w:ilvl="0" w:tplc="5AB65476">
      <w:start w:val="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2A4489F"/>
    <w:multiLevelType w:val="multilevel"/>
    <w:tmpl w:val="865C1D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448F71AD"/>
    <w:multiLevelType w:val="hybridMultilevel"/>
    <w:tmpl w:val="71DEF2AC"/>
    <w:lvl w:ilvl="0" w:tplc="61D0DDE0">
      <w:start w:val="1"/>
      <w:numFmt w:val="lowerLetter"/>
      <w:lvlText w:val="(%1)"/>
      <w:lvlJc w:val="left"/>
      <w:pPr>
        <w:ind w:left="3054" w:hanging="360"/>
      </w:pPr>
      <w:rPr>
        <w:rFonts w:hint="default"/>
      </w:rPr>
    </w:lvl>
    <w:lvl w:ilvl="1" w:tplc="0C090019" w:tentative="1">
      <w:start w:val="1"/>
      <w:numFmt w:val="lowerLetter"/>
      <w:lvlText w:val="%2."/>
      <w:lvlJc w:val="left"/>
      <w:pPr>
        <w:ind w:left="3774" w:hanging="360"/>
      </w:pPr>
    </w:lvl>
    <w:lvl w:ilvl="2" w:tplc="0C09001B" w:tentative="1">
      <w:start w:val="1"/>
      <w:numFmt w:val="lowerRoman"/>
      <w:lvlText w:val="%3."/>
      <w:lvlJc w:val="right"/>
      <w:pPr>
        <w:ind w:left="4494" w:hanging="180"/>
      </w:pPr>
    </w:lvl>
    <w:lvl w:ilvl="3" w:tplc="0C09000F" w:tentative="1">
      <w:start w:val="1"/>
      <w:numFmt w:val="decimal"/>
      <w:lvlText w:val="%4."/>
      <w:lvlJc w:val="left"/>
      <w:pPr>
        <w:ind w:left="5214" w:hanging="360"/>
      </w:pPr>
    </w:lvl>
    <w:lvl w:ilvl="4" w:tplc="0C090019" w:tentative="1">
      <w:start w:val="1"/>
      <w:numFmt w:val="lowerLetter"/>
      <w:lvlText w:val="%5."/>
      <w:lvlJc w:val="left"/>
      <w:pPr>
        <w:ind w:left="5934" w:hanging="360"/>
      </w:pPr>
    </w:lvl>
    <w:lvl w:ilvl="5" w:tplc="0C09001B" w:tentative="1">
      <w:start w:val="1"/>
      <w:numFmt w:val="lowerRoman"/>
      <w:lvlText w:val="%6."/>
      <w:lvlJc w:val="right"/>
      <w:pPr>
        <w:ind w:left="6654" w:hanging="180"/>
      </w:pPr>
    </w:lvl>
    <w:lvl w:ilvl="6" w:tplc="0C09000F" w:tentative="1">
      <w:start w:val="1"/>
      <w:numFmt w:val="decimal"/>
      <w:lvlText w:val="%7."/>
      <w:lvlJc w:val="left"/>
      <w:pPr>
        <w:ind w:left="7374" w:hanging="360"/>
      </w:pPr>
    </w:lvl>
    <w:lvl w:ilvl="7" w:tplc="0C090019" w:tentative="1">
      <w:start w:val="1"/>
      <w:numFmt w:val="lowerLetter"/>
      <w:lvlText w:val="%8."/>
      <w:lvlJc w:val="left"/>
      <w:pPr>
        <w:ind w:left="8094" w:hanging="360"/>
      </w:pPr>
    </w:lvl>
    <w:lvl w:ilvl="8" w:tplc="0C09001B" w:tentative="1">
      <w:start w:val="1"/>
      <w:numFmt w:val="lowerRoman"/>
      <w:lvlText w:val="%9."/>
      <w:lvlJc w:val="right"/>
      <w:pPr>
        <w:ind w:left="8814" w:hanging="180"/>
      </w:pPr>
    </w:lvl>
  </w:abstractNum>
  <w:abstractNum w:abstractNumId="47" w15:restartNumberingAfterBreak="0">
    <w:nsid w:val="45BD1C8D"/>
    <w:multiLevelType w:val="hybridMultilevel"/>
    <w:tmpl w:val="2BC45722"/>
    <w:lvl w:ilvl="0" w:tplc="F75291AE">
      <w:start w:val="1"/>
      <w:numFmt w:val="lowerLetter"/>
      <w:lvlText w:val="(%1)"/>
      <w:lvlJc w:val="left"/>
      <w:pPr>
        <w:ind w:left="2628" w:hanging="360"/>
      </w:pPr>
    </w:lvl>
    <w:lvl w:ilvl="1" w:tplc="0C090019">
      <w:start w:val="1"/>
      <w:numFmt w:val="lowerLetter"/>
      <w:lvlText w:val="%2."/>
      <w:lvlJc w:val="left"/>
      <w:pPr>
        <w:ind w:left="3348" w:hanging="360"/>
      </w:pPr>
    </w:lvl>
    <w:lvl w:ilvl="2" w:tplc="0C09001B">
      <w:start w:val="1"/>
      <w:numFmt w:val="lowerRoman"/>
      <w:lvlText w:val="%3."/>
      <w:lvlJc w:val="right"/>
      <w:pPr>
        <w:ind w:left="4068" w:hanging="180"/>
      </w:pPr>
    </w:lvl>
    <w:lvl w:ilvl="3" w:tplc="0C09000F">
      <w:start w:val="1"/>
      <w:numFmt w:val="decimal"/>
      <w:lvlText w:val="%4."/>
      <w:lvlJc w:val="left"/>
      <w:pPr>
        <w:ind w:left="4788" w:hanging="360"/>
      </w:pPr>
    </w:lvl>
    <w:lvl w:ilvl="4" w:tplc="0C090019">
      <w:start w:val="1"/>
      <w:numFmt w:val="lowerLetter"/>
      <w:lvlText w:val="%5."/>
      <w:lvlJc w:val="left"/>
      <w:pPr>
        <w:ind w:left="5508" w:hanging="360"/>
      </w:pPr>
    </w:lvl>
    <w:lvl w:ilvl="5" w:tplc="0C09001B">
      <w:start w:val="1"/>
      <w:numFmt w:val="lowerRoman"/>
      <w:lvlText w:val="%6."/>
      <w:lvlJc w:val="right"/>
      <w:pPr>
        <w:ind w:left="6228" w:hanging="180"/>
      </w:pPr>
    </w:lvl>
    <w:lvl w:ilvl="6" w:tplc="0C09000F">
      <w:start w:val="1"/>
      <w:numFmt w:val="decimal"/>
      <w:lvlText w:val="%7."/>
      <w:lvlJc w:val="left"/>
      <w:pPr>
        <w:ind w:left="6948" w:hanging="360"/>
      </w:pPr>
    </w:lvl>
    <w:lvl w:ilvl="7" w:tplc="0C090019">
      <w:start w:val="1"/>
      <w:numFmt w:val="lowerLetter"/>
      <w:lvlText w:val="%8."/>
      <w:lvlJc w:val="left"/>
      <w:pPr>
        <w:ind w:left="7668" w:hanging="360"/>
      </w:pPr>
    </w:lvl>
    <w:lvl w:ilvl="8" w:tplc="0C09001B">
      <w:start w:val="1"/>
      <w:numFmt w:val="lowerRoman"/>
      <w:lvlText w:val="%9."/>
      <w:lvlJc w:val="right"/>
      <w:pPr>
        <w:ind w:left="8388" w:hanging="180"/>
      </w:pPr>
    </w:lvl>
  </w:abstractNum>
  <w:abstractNum w:abstractNumId="48" w15:restartNumberingAfterBreak="0">
    <w:nsid w:val="4A7C2D17"/>
    <w:multiLevelType w:val="hybridMultilevel"/>
    <w:tmpl w:val="1E70206A"/>
    <w:lvl w:ilvl="0" w:tplc="07DA8AC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B5A0475"/>
    <w:multiLevelType w:val="hybridMultilevel"/>
    <w:tmpl w:val="63EA84C6"/>
    <w:lvl w:ilvl="0" w:tplc="EFAAD4C6">
      <w:start w:val="1"/>
      <w:numFmt w:val="upperLetter"/>
      <w:lvlText w:val="%1)"/>
      <w:lvlJc w:val="left"/>
      <w:pPr>
        <w:ind w:left="2421" w:hanging="360"/>
      </w:pPr>
      <w:rPr>
        <w:rFonts w:hint="default"/>
      </w:r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50" w15:restartNumberingAfterBreak="0">
    <w:nsid w:val="4E6F4675"/>
    <w:multiLevelType w:val="hybridMultilevel"/>
    <w:tmpl w:val="45F8AE2E"/>
    <w:lvl w:ilvl="0" w:tplc="3CEED32E">
      <w:start w:val="1"/>
      <w:numFmt w:val="decimal"/>
      <w:lvlText w:val="(%1)"/>
      <w:lvlJc w:val="left"/>
      <w:pPr>
        <w:ind w:left="1675" w:hanging="540"/>
      </w:pPr>
      <w:rPr>
        <w:rFonts w:hint="default"/>
      </w:r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1" w15:restartNumberingAfterBreak="0">
    <w:nsid w:val="4F984507"/>
    <w:multiLevelType w:val="hybridMultilevel"/>
    <w:tmpl w:val="BCE07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1685A15"/>
    <w:multiLevelType w:val="hybridMultilevel"/>
    <w:tmpl w:val="4B624DA0"/>
    <w:lvl w:ilvl="0" w:tplc="0EB23B7E">
      <w:start w:val="12"/>
      <w:numFmt w:val="lowerLetter"/>
      <w:lvlText w:val="(%1)"/>
      <w:lvlJc w:val="left"/>
      <w:pPr>
        <w:ind w:left="443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3" w15:restartNumberingAfterBreak="0">
    <w:nsid w:val="51CD6614"/>
    <w:multiLevelType w:val="hybridMultilevel"/>
    <w:tmpl w:val="9DFC6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4" w15:restartNumberingAfterBreak="0">
    <w:nsid w:val="585E445A"/>
    <w:multiLevelType w:val="hybridMultilevel"/>
    <w:tmpl w:val="4B160AF6"/>
    <w:lvl w:ilvl="0" w:tplc="47F05604">
      <w:start w:val="11"/>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5" w15:restartNumberingAfterBreak="0">
    <w:nsid w:val="5AC21B44"/>
    <w:multiLevelType w:val="hybridMultilevel"/>
    <w:tmpl w:val="F15AC7DA"/>
    <w:lvl w:ilvl="0" w:tplc="90EE94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B8B2F2C"/>
    <w:multiLevelType w:val="multilevel"/>
    <w:tmpl w:val="BBF40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5F8D6CB9"/>
    <w:multiLevelType w:val="hybridMultilevel"/>
    <w:tmpl w:val="6EA6649A"/>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8" w15:restartNumberingAfterBreak="0">
    <w:nsid w:val="612634AD"/>
    <w:multiLevelType w:val="hybridMultilevel"/>
    <w:tmpl w:val="E438BC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1F965AC"/>
    <w:multiLevelType w:val="hybridMultilevel"/>
    <w:tmpl w:val="E9A63DC8"/>
    <w:lvl w:ilvl="0" w:tplc="F5F8E460">
      <w:start w:val="5"/>
      <w:numFmt w:val="lowerRoman"/>
      <w:lvlText w:val="(%1)"/>
      <w:lvlJc w:val="left"/>
      <w:pPr>
        <w:ind w:left="3479" w:hanging="360"/>
      </w:pPr>
      <w:rPr>
        <w:rFonts w:ascii="Times New Roman" w:eastAsia="Times New Roman" w:hAnsi="Times New Roman"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F694235C">
      <w:start w:val="1"/>
      <w:numFmt w:val="lowerLetter"/>
      <w:lvlText w:val="(%6)"/>
      <w:lvlJc w:val="left"/>
      <w:pPr>
        <w:ind w:left="4320" w:hanging="180"/>
      </w:pPr>
      <w:rPr>
        <w:rFonts w:hint="default"/>
      </w:rPr>
    </w:lvl>
    <w:lvl w:ilvl="6" w:tplc="9EA0EB4E">
      <w:start w:val="1"/>
      <w:numFmt w:val="decimal"/>
      <w:lvlText w:val="%7"/>
      <w:lvlJc w:val="left"/>
      <w:pPr>
        <w:ind w:left="5250" w:hanging="570"/>
      </w:pPr>
      <w:rPr>
        <w:rFonts w:hint="default"/>
      </w:r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45A1995"/>
    <w:multiLevelType w:val="hybridMultilevel"/>
    <w:tmpl w:val="1BFC09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1" w15:restartNumberingAfterBreak="0">
    <w:nsid w:val="656770BB"/>
    <w:multiLevelType w:val="hybridMultilevel"/>
    <w:tmpl w:val="8D4895C6"/>
    <w:lvl w:ilvl="0" w:tplc="B53C3730">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2" w15:restartNumberingAfterBreak="0">
    <w:nsid w:val="657C1A7D"/>
    <w:multiLevelType w:val="hybridMultilevel"/>
    <w:tmpl w:val="5E56827C"/>
    <w:lvl w:ilvl="0" w:tplc="5A281462">
      <w:start w:val="1"/>
      <w:numFmt w:val="decimal"/>
      <w:lvlText w:val="(%1)"/>
      <w:lvlJc w:val="left"/>
      <w:pPr>
        <w:ind w:left="2631" w:hanging="360"/>
      </w:pPr>
      <w:rPr>
        <w:rFonts w:hint="default"/>
        <w:b w:val="0"/>
      </w:rPr>
    </w:lvl>
    <w:lvl w:ilvl="1" w:tplc="0C090019">
      <w:start w:val="1"/>
      <w:numFmt w:val="lowerLetter"/>
      <w:lvlText w:val="%2."/>
      <w:lvlJc w:val="left"/>
      <w:pPr>
        <w:ind w:left="3351" w:hanging="360"/>
      </w:pPr>
    </w:lvl>
    <w:lvl w:ilvl="2" w:tplc="0C09001B">
      <w:start w:val="1"/>
      <w:numFmt w:val="lowerRoman"/>
      <w:lvlText w:val="%3."/>
      <w:lvlJc w:val="right"/>
      <w:pPr>
        <w:ind w:left="4071" w:hanging="180"/>
      </w:pPr>
    </w:lvl>
    <w:lvl w:ilvl="3" w:tplc="0C09000F" w:tentative="1">
      <w:start w:val="1"/>
      <w:numFmt w:val="decimal"/>
      <w:lvlText w:val="%4."/>
      <w:lvlJc w:val="left"/>
      <w:pPr>
        <w:ind w:left="4791" w:hanging="360"/>
      </w:pPr>
    </w:lvl>
    <w:lvl w:ilvl="4" w:tplc="0C090019" w:tentative="1">
      <w:start w:val="1"/>
      <w:numFmt w:val="lowerLetter"/>
      <w:lvlText w:val="%5."/>
      <w:lvlJc w:val="left"/>
      <w:pPr>
        <w:ind w:left="5511" w:hanging="360"/>
      </w:pPr>
    </w:lvl>
    <w:lvl w:ilvl="5" w:tplc="0C09001B" w:tentative="1">
      <w:start w:val="1"/>
      <w:numFmt w:val="lowerRoman"/>
      <w:lvlText w:val="%6."/>
      <w:lvlJc w:val="right"/>
      <w:pPr>
        <w:ind w:left="6231" w:hanging="180"/>
      </w:pPr>
    </w:lvl>
    <w:lvl w:ilvl="6" w:tplc="0C09000F" w:tentative="1">
      <w:start w:val="1"/>
      <w:numFmt w:val="decimal"/>
      <w:lvlText w:val="%7."/>
      <w:lvlJc w:val="left"/>
      <w:pPr>
        <w:ind w:left="6951" w:hanging="360"/>
      </w:pPr>
    </w:lvl>
    <w:lvl w:ilvl="7" w:tplc="0C090019" w:tentative="1">
      <w:start w:val="1"/>
      <w:numFmt w:val="lowerLetter"/>
      <w:lvlText w:val="%8."/>
      <w:lvlJc w:val="left"/>
      <w:pPr>
        <w:ind w:left="7671" w:hanging="360"/>
      </w:pPr>
    </w:lvl>
    <w:lvl w:ilvl="8" w:tplc="0C09001B" w:tentative="1">
      <w:start w:val="1"/>
      <w:numFmt w:val="lowerRoman"/>
      <w:lvlText w:val="%9."/>
      <w:lvlJc w:val="right"/>
      <w:pPr>
        <w:ind w:left="8391" w:hanging="180"/>
      </w:pPr>
    </w:lvl>
  </w:abstractNum>
  <w:abstractNum w:abstractNumId="63" w15:restartNumberingAfterBreak="0">
    <w:nsid w:val="66006960"/>
    <w:multiLevelType w:val="hybridMultilevel"/>
    <w:tmpl w:val="F7E6D1AA"/>
    <w:lvl w:ilvl="0" w:tplc="F31C078C">
      <w:start w:val="1"/>
      <w:numFmt w:val="lowerRoman"/>
      <w:lvlText w:val="(%1)"/>
      <w:lvlJc w:val="left"/>
      <w:pPr>
        <w:ind w:left="3479" w:hanging="360"/>
      </w:pPr>
      <w:rPr>
        <w:rFonts w:ascii="Times New Roman" w:eastAsia="Times New Roman" w:hAnsi="Times New Roman" w:cs="Times New Roman"/>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4" w15:restartNumberingAfterBreak="0">
    <w:nsid w:val="674F18B9"/>
    <w:multiLevelType w:val="hybridMultilevel"/>
    <w:tmpl w:val="36F23FB4"/>
    <w:lvl w:ilvl="0" w:tplc="929ABAC0">
      <w:start w:val="1"/>
      <w:numFmt w:val="lowerLetter"/>
      <w:lvlText w:val="(%1)"/>
      <w:lvlJc w:val="left"/>
      <w:pPr>
        <w:ind w:left="1428" w:hanging="43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5" w15:restartNumberingAfterBreak="0">
    <w:nsid w:val="67643D96"/>
    <w:multiLevelType w:val="hybridMultilevel"/>
    <w:tmpl w:val="C48013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A2F489C"/>
    <w:multiLevelType w:val="hybridMultilevel"/>
    <w:tmpl w:val="BAD64A3A"/>
    <w:lvl w:ilvl="0" w:tplc="B6C422EA">
      <w:start w:val="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B574798"/>
    <w:multiLevelType w:val="hybridMultilevel"/>
    <w:tmpl w:val="DB701090"/>
    <w:lvl w:ilvl="0" w:tplc="929ABAC0">
      <w:start w:val="1"/>
      <w:numFmt w:val="lowerLetter"/>
      <w:lvlText w:val="(%1)"/>
      <w:lvlJc w:val="left"/>
      <w:pPr>
        <w:ind w:left="1428" w:hanging="43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8" w15:restartNumberingAfterBreak="0">
    <w:nsid w:val="6BA3169C"/>
    <w:multiLevelType w:val="hybridMultilevel"/>
    <w:tmpl w:val="701EA984"/>
    <w:lvl w:ilvl="0" w:tplc="8DEAE624">
      <w:start w:val="1"/>
      <w:numFmt w:val="decimal"/>
      <w:lvlText w:val="(%1)"/>
      <w:lvlJc w:val="left"/>
      <w:pPr>
        <w:ind w:left="2628" w:hanging="360"/>
      </w:pPr>
      <w:rPr>
        <w:rFonts w:hint="default"/>
      </w:rPr>
    </w:lvl>
    <w:lvl w:ilvl="1" w:tplc="0C090019">
      <w:start w:val="1"/>
      <w:numFmt w:val="lowerLetter"/>
      <w:lvlText w:val="%2."/>
      <w:lvlJc w:val="left"/>
      <w:pPr>
        <w:ind w:left="3348" w:hanging="360"/>
      </w:pPr>
    </w:lvl>
    <w:lvl w:ilvl="2" w:tplc="0C09001B">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69" w15:restartNumberingAfterBreak="0">
    <w:nsid w:val="6D7276DE"/>
    <w:multiLevelType w:val="hybridMultilevel"/>
    <w:tmpl w:val="FEAC962A"/>
    <w:lvl w:ilvl="0" w:tplc="88E67DD6">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70" w15:restartNumberingAfterBreak="0">
    <w:nsid w:val="7401099E"/>
    <w:multiLevelType w:val="hybridMultilevel"/>
    <w:tmpl w:val="D4901068"/>
    <w:lvl w:ilvl="0" w:tplc="20A23050">
      <w:start w:val="1"/>
      <w:numFmt w:val="lowerLetter"/>
      <w:lvlText w:val="(%1)"/>
      <w:lvlJc w:val="left"/>
      <w:pPr>
        <w:ind w:left="2526" w:hanging="360"/>
      </w:pPr>
      <w:rPr>
        <w:rFonts w:hint="default"/>
      </w:rPr>
    </w:lvl>
    <w:lvl w:ilvl="1" w:tplc="0C090019" w:tentative="1">
      <w:start w:val="1"/>
      <w:numFmt w:val="lowerLetter"/>
      <w:lvlText w:val="%2."/>
      <w:lvlJc w:val="left"/>
      <w:pPr>
        <w:ind w:left="3246" w:hanging="360"/>
      </w:pPr>
    </w:lvl>
    <w:lvl w:ilvl="2" w:tplc="0C09001B" w:tentative="1">
      <w:start w:val="1"/>
      <w:numFmt w:val="lowerRoman"/>
      <w:lvlText w:val="%3."/>
      <w:lvlJc w:val="right"/>
      <w:pPr>
        <w:ind w:left="3966" w:hanging="180"/>
      </w:pPr>
    </w:lvl>
    <w:lvl w:ilvl="3" w:tplc="0C09000F" w:tentative="1">
      <w:start w:val="1"/>
      <w:numFmt w:val="decimal"/>
      <w:lvlText w:val="%4."/>
      <w:lvlJc w:val="left"/>
      <w:pPr>
        <w:ind w:left="4686" w:hanging="360"/>
      </w:pPr>
    </w:lvl>
    <w:lvl w:ilvl="4" w:tplc="0C090019" w:tentative="1">
      <w:start w:val="1"/>
      <w:numFmt w:val="lowerLetter"/>
      <w:lvlText w:val="%5."/>
      <w:lvlJc w:val="left"/>
      <w:pPr>
        <w:ind w:left="5406" w:hanging="360"/>
      </w:pPr>
    </w:lvl>
    <w:lvl w:ilvl="5" w:tplc="0C09001B" w:tentative="1">
      <w:start w:val="1"/>
      <w:numFmt w:val="lowerRoman"/>
      <w:lvlText w:val="%6."/>
      <w:lvlJc w:val="right"/>
      <w:pPr>
        <w:ind w:left="6126" w:hanging="180"/>
      </w:pPr>
    </w:lvl>
    <w:lvl w:ilvl="6" w:tplc="0C09000F" w:tentative="1">
      <w:start w:val="1"/>
      <w:numFmt w:val="decimal"/>
      <w:lvlText w:val="%7."/>
      <w:lvlJc w:val="left"/>
      <w:pPr>
        <w:ind w:left="6846" w:hanging="360"/>
      </w:pPr>
    </w:lvl>
    <w:lvl w:ilvl="7" w:tplc="0C090019" w:tentative="1">
      <w:start w:val="1"/>
      <w:numFmt w:val="lowerLetter"/>
      <w:lvlText w:val="%8."/>
      <w:lvlJc w:val="left"/>
      <w:pPr>
        <w:ind w:left="7566" w:hanging="360"/>
      </w:pPr>
    </w:lvl>
    <w:lvl w:ilvl="8" w:tplc="0C09001B" w:tentative="1">
      <w:start w:val="1"/>
      <w:numFmt w:val="lowerRoman"/>
      <w:lvlText w:val="%9."/>
      <w:lvlJc w:val="right"/>
      <w:pPr>
        <w:ind w:left="8286" w:hanging="180"/>
      </w:pPr>
    </w:lvl>
  </w:abstractNum>
  <w:abstractNum w:abstractNumId="71" w15:restartNumberingAfterBreak="0">
    <w:nsid w:val="75E35CC1"/>
    <w:multiLevelType w:val="hybridMultilevel"/>
    <w:tmpl w:val="41B676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6F31A58"/>
    <w:multiLevelType w:val="hybridMultilevel"/>
    <w:tmpl w:val="C8784A78"/>
    <w:lvl w:ilvl="0" w:tplc="5434C550">
      <w:start w:val="1"/>
      <w:numFmt w:val="lowerRoman"/>
      <w:lvlText w:val="(%1)"/>
      <w:lvlJc w:val="left"/>
      <w:pPr>
        <w:ind w:left="4431" w:hanging="360"/>
      </w:pPr>
    </w:lvl>
    <w:lvl w:ilvl="1" w:tplc="0C090019">
      <w:start w:val="1"/>
      <w:numFmt w:val="lowerLetter"/>
      <w:lvlText w:val="%2."/>
      <w:lvlJc w:val="left"/>
      <w:pPr>
        <w:ind w:left="5151" w:hanging="360"/>
      </w:pPr>
    </w:lvl>
    <w:lvl w:ilvl="2" w:tplc="5B6C9556">
      <w:start w:val="1"/>
      <w:numFmt w:val="lowerRoman"/>
      <w:lvlText w:val="(%3)"/>
      <w:lvlJc w:val="left"/>
      <w:pPr>
        <w:ind w:left="5871" w:hanging="180"/>
      </w:pPr>
    </w:lvl>
    <w:lvl w:ilvl="3" w:tplc="0C09000F">
      <w:start w:val="1"/>
      <w:numFmt w:val="decimal"/>
      <w:lvlText w:val="%4."/>
      <w:lvlJc w:val="left"/>
      <w:pPr>
        <w:ind w:left="6591" w:hanging="360"/>
      </w:pPr>
    </w:lvl>
    <w:lvl w:ilvl="4" w:tplc="0C090019">
      <w:start w:val="1"/>
      <w:numFmt w:val="lowerLetter"/>
      <w:lvlText w:val="%5."/>
      <w:lvlJc w:val="left"/>
      <w:pPr>
        <w:ind w:left="7311" w:hanging="360"/>
      </w:pPr>
    </w:lvl>
    <w:lvl w:ilvl="5" w:tplc="0C09001B">
      <w:start w:val="1"/>
      <w:numFmt w:val="lowerRoman"/>
      <w:lvlText w:val="%6."/>
      <w:lvlJc w:val="right"/>
      <w:pPr>
        <w:ind w:left="8031" w:hanging="180"/>
      </w:pPr>
    </w:lvl>
    <w:lvl w:ilvl="6" w:tplc="0C09000F">
      <w:start w:val="1"/>
      <w:numFmt w:val="decimal"/>
      <w:lvlText w:val="%7."/>
      <w:lvlJc w:val="left"/>
      <w:pPr>
        <w:ind w:left="8751" w:hanging="360"/>
      </w:pPr>
    </w:lvl>
    <w:lvl w:ilvl="7" w:tplc="0C090019">
      <w:start w:val="1"/>
      <w:numFmt w:val="lowerLetter"/>
      <w:lvlText w:val="%8."/>
      <w:lvlJc w:val="left"/>
      <w:pPr>
        <w:ind w:left="9471" w:hanging="360"/>
      </w:pPr>
    </w:lvl>
    <w:lvl w:ilvl="8" w:tplc="0C09001B">
      <w:start w:val="1"/>
      <w:numFmt w:val="lowerRoman"/>
      <w:lvlText w:val="%9."/>
      <w:lvlJc w:val="right"/>
      <w:pPr>
        <w:ind w:left="10191" w:hanging="180"/>
      </w:pPr>
    </w:lvl>
  </w:abstractNum>
  <w:abstractNum w:abstractNumId="73" w15:restartNumberingAfterBreak="0">
    <w:nsid w:val="779B4637"/>
    <w:multiLevelType w:val="hybridMultilevel"/>
    <w:tmpl w:val="00622D1A"/>
    <w:lvl w:ilvl="0" w:tplc="5E2E940C">
      <w:start w:val="1"/>
      <w:numFmt w:val="upperLetter"/>
      <w:lvlText w:val="(%1)"/>
      <w:lvlJc w:val="left"/>
      <w:pPr>
        <w:ind w:left="2628" w:hanging="360"/>
      </w:pPr>
      <w:rPr>
        <w:rFonts w:hint="default"/>
      </w:rPr>
    </w:lvl>
    <w:lvl w:ilvl="1" w:tplc="0C090019">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74" w15:restartNumberingAfterBreak="0">
    <w:nsid w:val="78C44C35"/>
    <w:multiLevelType w:val="hybridMultilevel"/>
    <w:tmpl w:val="C55A929E"/>
    <w:lvl w:ilvl="0" w:tplc="0C8CC58A">
      <w:start w:val="2"/>
      <w:numFmt w:val="lowerRoman"/>
      <w:lvlText w:val="(%1)"/>
      <w:lvlJc w:val="left"/>
      <w:pPr>
        <w:ind w:left="2083" w:hanging="720"/>
      </w:pPr>
      <w:rPr>
        <w:rFonts w:hint="default"/>
      </w:rPr>
    </w:lvl>
    <w:lvl w:ilvl="1" w:tplc="0C090019" w:tentative="1">
      <w:start w:val="1"/>
      <w:numFmt w:val="lowerLetter"/>
      <w:lvlText w:val="%2."/>
      <w:lvlJc w:val="left"/>
      <w:pPr>
        <w:ind w:left="2443" w:hanging="360"/>
      </w:pPr>
    </w:lvl>
    <w:lvl w:ilvl="2" w:tplc="0C09001B" w:tentative="1">
      <w:start w:val="1"/>
      <w:numFmt w:val="lowerRoman"/>
      <w:lvlText w:val="%3."/>
      <w:lvlJc w:val="right"/>
      <w:pPr>
        <w:ind w:left="3163" w:hanging="180"/>
      </w:pPr>
    </w:lvl>
    <w:lvl w:ilvl="3" w:tplc="0C09000F" w:tentative="1">
      <w:start w:val="1"/>
      <w:numFmt w:val="decimal"/>
      <w:lvlText w:val="%4."/>
      <w:lvlJc w:val="left"/>
      <w:pPr>
        <w:ind w:left="3883" w:hanging="360"/>
      </w:pPr>
    </w:lvl>
    <w:lvl w:ilvl="4" w:tplc="0C090019" w:tentative="1">
      <w:start w:val="1"/>
      <w:numFmt w:val="lowerLetter"/>
      <w:lvlText w:val="%5."/>
      <w:lvlJc w:val="left"/>
      <w:pPr>
        <w:ind w:left="4603" w:hanging="360"/>
      </w:pPr>
    </w:lvl>
    <w:lvl w:ilvl="5" w:tplc="0C09001B" w:tentative="1">
      <w:start w:val="1"/>
      <w:numFmt w:val="lowerRoman"/>
      <w:lvlText w:val="%6."/>
      <w:lvlJc w:val="right"/>
      <w:pPr>
        <w:ind w:left="5323" w:hanging="180"/>
      </w:pPr>
    </w:lvl>
    <w:lvl w:ilvl="6" w:tplc="0C09000F" w:tentative="1">
      <w:start w:val="1"/>
      <w:numFmt w:val="decimal"/>
      <w:lvlText w:val="%7."/>
      <w:lvlJc w:val="left"/>
      <w:pPr>
        <w:ind w:left="6043" w:hanging="360"/>
      </w:pPr>
    </w:lvl>
    <w:lvl w:ilvl="7" w:tplc="0C090019" w:tentative="1">
      <w:start w:val="1"/>
      <w:numFmt w:val="lowerLetter"/>
      <w:lvlText w:val="%8."/>
      <w:lvlJc w:val="left"/>
      <w:pPr>
        <w:ind w:left="6763" w:hanging="360"/>
      </w:pPr>
    </w:lvl>
    <w:lvl w:ilvl="8" w:tplc="0C09001B" w:tentative="1">
      <w:start w:val="1"/>
      <w:numFmt w:val="lowerRoman"/>
      <w:lvlText w:val="%9."/>
      <w:lvlJc w:val="right"/>
      <w:pPr>
        <w:ind w:left="7483" w:hanging="180"/>
      </w:pPr>
    </w:lvl>
  </w:abstractNum>
  <w:num w:numId="1">
    <w:abstractNumId w:val="39"/>
  </w:num>
  <w:num w:numId="2">
    <w:abstractNumId w:val="73"/>
  </w:num>
  <w:num w:numId="3">
    <w:abstractNumId w:val="34"/>
  </w:num>
  <w:num w:numId="4">
    <w:abstractNumId w:val="11"/>
  </w:num>
  <w:num w:numId="5">
    <w:abstractNumId w:val="53"/>
  </w:num>
  <w:num w:numId="6">
    <w:abstractNumId w:val="57"/>
  </w:num>
  <w:num w:numId="7">
    <w:abstractNumId w:val="60"/>
  </w:num>
  <w:num w:numId="8">
    <w:abstractNumId w:val="20"/>
  </w:num>
  <w:num w:numId="9">
    <w:abstractNumId w:val="28"/>
  </w:num>
  <w:num w:numId="10">
    <w:abstractNumId w:val="33"/>
  </w:num>
  <w:num w:numId="11">
    <w:abstractNumId w:val="50"/>
  </w:num>
  <w:num w:numId="12">
    <w:abstractNumId w:val="1"/>
  </w:num>
  <w:num w:numId="13">
    <w:abstractNumId w:val="64"/>
  </w:num>
  <w:num w:numId="14">
    <w:abstractNumId w:val="17"/>
  </w:num>
  <w:num w:numId="15">
    <w:abstractNumId w:val="24"/>
  </w:num>
  <w:num w:numId="16">
    <w:abstractNumId w:val="67"/>
  </w:num>
  <w:num w:numId="17">
    <w:abstractNumId w:val="59"/>
  </w:num>
  <w:num w:numId="18">
    <w:abstractNumId w:val="63"/>
  </w:num>
  <w:num w:numId="19">
    <w:abstractNumId w:val="61"/>
  </w:num>
  <w:num w:numId="20">
    <w:abstractNumId w:val="40"/>
  </w:num>
  <w:num w:numId="21">
    <w:abstractNumId w:val="2"/>
  </w:num>
  <w:num w:numId="22">
    <w:abstractNumId w:val="69"/>
  </w:num>
  <w:num w:numId="23">
    <w:abstractNumId w:val="44"/>
  </w:num>
  <w:num w:numId="24">
    <w:abstractNumId w:val="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6"/>
  </w:num>
  <w:num w:numId="41">
    <w:abstractNumId w:val="29"/>
  </w:num>
  <w:num w:numId="42">
    <w:abstractNumId w:val="21"/>
  </w:num>
  <w:num w:numId="43">
    <w:abstractNumId w:val="19"/>
  </w:num>
  <w:num w:numId="44">
    <w:abstractNumId w:val="13"/>
  </w:num>
  <w:num w:numId="45">
    <w:abstractNumId w:val="55"/>
  </w:num>
  <w:num w:numId="46">
    <w:abstractNumId w:val="43"/>
  </w:num>
  <w:num w:numId="47">
    <w:abstractNumId w:val="9"/>
  </w:num>
  <w:num w:numId="48">
    <w:abstractNumId w:val="31"/>
  </w:num>
  <w:num w:numId="49">
    <w:abstractNumId w:val="8"/>
  </w:num>
  <w:num w:numId="50">
    <w:abstractNumId w:val="23"/>
  </w:num>
  <w:num w:numId="51">
    <w:abstractNumId w:val="54"/>
  </w:num>
  <w:num w:numId="52">
    <w:abstractNumId w:val="32"/>
  </w:num>
  <w:num w:numId="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5"/>
  </w:num>
  <w:num w:numId="70">
    <w:abstractNumId w:val="14"/>
  </w:num>
  <w:num w:numId="71">
    <w:abstractNumId w:val="25"/>
  </w:num>
  <w:num w:numId="72">
    <w:abstractNumId w:val="12"/>
  </w:num>
  <w:num w:numId="73">
    <w:abstractNumId w:val="71"/>
  </w:num>
  <w:num w:numId="74">
    <w:abstractNumId w:val="4"/>
  </w:num>
  <w:num w:numId="75">
    <w:abstractNumId w:val="58"/>
  </w:num>
  <w:num w:numId="76">
    <w:abstractNumId w:val="49"/>
  </w:num>
  <w:num w:numId="77">
    <w:abstractNumId w:val="74"/>
  </w:num>
  <w:num w:numId="78">
    <w:abstractNumId w:val="22"/>
  </w:num>
  <w:num w:numId="79">
    <w:abstractNumId w:val="16"/>
  </w:num>
  <w:num w:numId="80">
    <w:abstractNumId w:val="5"/>
  </w:num>
  <w:num w:numId="81">
    <w:abstractNumId w:val="41"/>
  </w:num>
  <w:num w:numId="82">
    <w:abstractNumId w:val="15"/>
  </w:num>
  <w:num w:numId="83">
    <w:abstractNumId w:val="36"/>
  </w:num>
  <w:num w:numId="84">
    <w:abstractNumId w:val="0"/>
  </w:num>
  <w:num w:numId="85">
    <w:abstractNumId w:val="51"/>
  </w:num>
  <w:num w:numId="86">
    <w:abstractNumId w:val="56"/>
  </w:num>
  <w:num w:numId="8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5"/>
  </w:num>
  <w:num w:numId="9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attachedTemplate r:id="rId1"/>
  <w:stylePaneSortMethod w:val="0000"/>
  <w:defaultTabStop w:val="720"/>
  <w:drawingGridHorizontalSpacing w:val="110"/>
  <w:displayHorizontalDrawingGridEvery w:val="2"/>
  <w:characterSpacingControl w:val="doNotCompress"/>
  <w:hdrShapeDefaults>
    <o:shapedefaults v:ext="edit" spidmax="173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1A1"/>
    <w:rsid w:val="00000B37"/>
    <w:rsid w:val="00001149"/>
    <w:rsid w:val="00001829"/>
    <w:rsid w:val="00002157"/>
    <w:rsid w:val="000023A2"/>
    <w:rsid w:val="00004470"/>
    <w:rsid w:val="00004873"/>
    <w:rsid w:val="00004949"/>
    <w:rsid w:val="00005446"/>
    <w:rsid w:val="00006A12"/>
    <w:rsid w:val="00007E22"/>
    <w:rsid w:val="0001097E"/>
    <w:rsid w:val="000136AF"/>
    <w:rsid w:val="00013990"/>
    <w:rsid w:val="00013B8D"/>
    <w:rsid w:val="00015D0D"/>
    <w:rsid w:val="00015D78"/>
    <w:rsid w:val="00016DF2"/>
    <w:rsid w:val="000170FE"/>
    <w:rsid w:val="00021D30"/>
    <w:rsid w:val="00021E91"/>
    <w:rsid w:val="00022FC2"/>
    <w:rsid w:val="0002357B"/>
    <w:rsid w:val="00023D53"/>
    <w:rsid w:val="000241EB"/>
    <w:rsid w:val="000244C0"/>
    <w:rsid w:val="0002487B"/>
    <w:rsid w:val="000250AE"/>
    <w:rsid w:val="00025387"/>
    <w:rsid w:val="00027099"/>
    <w:rsid w:val="00027431"/>
    <w:rsid w:val="00030A73"/>
    <w:rsid w:val="00030D1C"/>
    <w:rsid w:val="000316E5"/>
    <w:rsid w:val="00031A4B"/>
    <w:rsid w:val="000323C9"/>
    <w:rsid w:val="00033382"/>
    <w:rsid w:val="000334D2"/>
    <w:rsid w:val="000337B5"/>
    <w:rsid w:val="00034358"/>
    <w:rsid w:val="00034A35"/>
    <w:rsid w:val="0003512B"/>
    <w:rsid w:val="00036B46"/>
    <w:rsid w:val="00036C56"/>
    <w:rsid w:val="00036DB8"/>
    <w:rsid w:val="00037EC6"/>
    <w:rsid w:val="00040746"/>
    <w:rsid w:val="0004142E"/>
    <w:rsid w:val="0004205D"/>
    <w:rsid w:val="00042151"/>
    <w:rsid w:val="0004278D"/>
    <w:rsid w:val="000429FA"/>
    <w:rsid w:val="00042AD8"/>
    <w:rsid w:val="000434CD"/>
    <w:rsid w:val="00043660"/>
    <w:rsid w:val="000437C1"/>
    <w:rsid w:val="000454E5"/>
    <w:rsid w:val="0004783B"/>
    <w:rsid w:val="0004794C"/>
    <w:rsid w:val="00047C5E"/>
    <w:rsid w:val="00050093"/>
    <w:rsid w:val="00050617"/>
    <w:rsid w:val="00052243"/>
    <w:rsid w:val="00052720"/>
    <w:rsid w:val="0005365D"/>
    <w:rsid w:val="00053667"/>
    <w:rsid w:val="00054627"/>
    <w:rsid w:val="000554EC"/>
    <w:rsid w:val="000561D3"/>
    <w:rsid w:val="00057909"/>
    <w:rsid w:val="000606CF"/>
    <w:rsid w:val="000612E3"/>
    <w:rsid w:val="00061469"/>
    <w:rsid w:val="000614BF"/>
    <w:rsid w:val="00061FB4"/>
    <w:rsid w:val="0006250C"/>
    <w:rsid w:val="00062769"/>
    <w:rsid w:val="00062974"/>
    <w:rsid w:val="00062DC7"/>
    <w:rsid w:val="00063701"/>
    <w:rsid w:val="00066195"/>
    <w:rsid w:val="000664F6"/>
    <w:rsid w:val="000677DC"/>
    <w:rsid w:val="00067D00"/>
    <w:rsid w:val="00067FA4"/>
    <w:rsid w:val="000703AB"/>
    <w:rsid w:val="00070A57"/>
    <w:rsid w:val="000729E8"/>
    <w:rsid w:val="00072CE1"/>
    <w:rsid w:val="00073EBF"/>
    <w:rsid w:val="00073FA2"/>
    <w:rsid w:val="000745E5"/>
    <w:rsid w:val="00074D1D"/>
    <w:rsid w:val="00074FC8"/>
    <w:rsid w:val="000766C0"/>
    <w:rsid w:val="00077435"/>
    <w:rsid w:val="000802E8"/>
    <w:rsid w:val="00081794"/>
    <w:rsid w:val="00081807"/>
    <w:rsid w:val="00081DAB"/>
    <w:rsid w:val="00082D33"/>
    <w:rsid w:val="0008321B"/>
    <w:rsid w:val="000833EB"/>
    <w:rsid w:val="00083756"/>
    <w:rsid w:val="00083FC5"/>
    <w:rsid w:val="000842C9"/>
    <w:rsid w:val="000847B7"/>
    <w:rsid w:val="00086E8D"/>
    <w:rsid w:val="00090971"/>
    <w:rsid w:val="00090A88"/>
    <w:rsid w:val="000911E9"/>
    <w:rsid w:val="0009194F"/>
    <w:rsid w:val="00091A26"/>
    <w:rsid w:val="0009297E"/>
    <w:rsid w:val="00093737"/>
    <w:rsid w:val="00094B02"/>
    <w:rsid w:val="00095095"/>
    <w:rsid w:val="000955AD"/>
    <w:rsid w:val="00095608"/>
    <w:rsid w:val="00095B0F"/>
    <w:rsid w:val="00095D64"/>
    <w:rsid w:val="00095EF6"/>
    <w:rsid w:val="00097C25"/>
    <w:rsid w:val="000A0311"/>
    <w:rsid w:val="000A0D6F"/>
    <w:rsid w:val="000A142F"/>
    <w:rsid w:val="000A15F3"/>
    <w:rsid w:val="000A1655"/>
    <w:rsid w:val="000A1EB8"/>
    <w:rsid w:val="000A23A6"/>
    <w:rsid w:val="000A32D0"/>
    <w:rsid w:val="000A4A81"/>
    <w:rsid w:val="000A5043"/>
    <w:rsid w:val="000A6C39"/>
    <w:rsid w:val="000A6E75"/>
    <w:rsid w:val="000A6FC8"/>
    <w:rsid w:val="000A7A9F"/>
    <w:rsid w:val="000B1149"/>
    <w:rsid w:val="000B346C"/>
    <w:rsid w:val="000B354B"/>
    <w:rsid w:val="000B35E2"/>
    <w:rsid w:val="000B5385"/>
    <w:rsid w:val="000B559F"/>
    <w:rsid w:val="000B58FA"/>
    <w:rsid w:val="000B6D03"/>
    <w:rsid w:val="000B7904"/>
    <w:rsid w:val="000B79B0"/>
    <w:rsid w:val="000C0560"/>
    <w:rsid w:val="000C0647"/>
    <w:rsid w:val="000C1C34"/>
    <w:rsid w:val="000C2449"/>
    <w:rsid w:val="000C2EF6"/>
    <w:rsid w:val="000C38DF"/>
    <w:rsid w:val="000C502B"/>
    <w:rsid w:val="000C5386"/>
    <w:rsid w:val="000C55A0"/>
    <w:rsid w:val="000C5953"/>
    <w:rsid w:val="000C72D2"/>
    <w:rsid w:val="000D05A7"/>
    <w:rsid w:val="000D05EF"/>
    <w:rsid w:val="000D0725"/>
    <w:rsid w:val="000D11A3"/>
    <w:rsid w:val="000D4B92"/>
    <w:rsid w:val="000D650E"/>
    <w:rsid w:val="000D6E62"/>
    <w:rsid w:val="000D7405"/>
    <w:rsid w:val="000D7956"/>
    <w:rsid w:val="000D7B56"/>
    <w:rsid w:val="000E18BC"/>
    <w:rsid w:val="000E1DF7"/>
    <w:rsid w:val="000E2261"/>
    <w:rsid w:val="000E35A7"/>
    <w:rsid w:val="000E390E"/>
    <w:rsid w:val="000E3C2E"/>
    <w:rsid w:val="000E3EF4"/>
    <w:rsid w:val="000E4AA9"/>
    <w:rsid w:val="000E4E97"/>
    <w:rsid w:val="000E66CD"/>
    <w:rsid w:val="000E7476"/>
    <w:rsid w:val="000E7648"/>
    <w:rsid w:val="000E78E7"/>
    <w:rsid w:val="000E797A"/>
    <w:rsid w:val="000E7996"/>
    <w:rsid w:val="000E7AA7"/>
    <w:rsid w:val="000E7ADC"/>
    <w:rsid w:val="000F076E"/>
    <w:rsid w:val="000F0C7B"/>
    <w:rsid w:val="000F139B"/>
    <w:rsid w:val="000F1703"/>
    <w:rsid w:val="000F21C1"/>
    <w:rsid w:val="000F3BB2"/>
    <w:rsid w:val="000F3D12"/>
    <w:rsid w:val="000F4D2A"/>
    <w:rsid w:val="000F54D2"/>
    <w:rsid w:val="000F5F78"/>
    <w:rsid w:val="000F6A01"/>
    <w:rsid w:val="000F6B23"/>
    <w:rsid w:val="000F6B8C"/>
    <w:rsid w:val="000F6EC5"/>
    <w:rsid w:val="000F7470"/>
    <w:rsid w:val="000F7489"/>
    <w:rsid w:val="000F74E7"/>
    <w:rsid w:val="000F7BCF"/>
    <w:rsid w:val="000F7CAA"/>
    <w:rsid w:val="00100F43"/>
    <w:rsid w:val="00101A14"/>
    <w:rsid w:val="00102307"/>
    <w:rsid w:val="001026F9"/>
    <w:rsid w:val="00102CA6"/>
    <w:rsid w:val="0010304D"/>
    <w:rsid w:val="00103BD5"/>
    <w:rsid w:val="00105183"/>
    <w:rsid w:val="00105209"/>
    <w:rsid w:val="00105489"/>
    <w:rsid w:val="001066BC"/>
    <w:rsid w:val="0010714C"/>
    <w:rsid w:val="00107403"/>
    <w:rsid w:val="0010745C"/>
    <w:rsid w:val="00110260"/>
    <w:rsid w:val="00110EAA"/>
    <w:rsid w:val="00111616"/>
    <w:rsid w:val="00111B9F"/>
    <w:rsid w:val="00112669"/>
    <w:rsid w:val="001134CE"/>
    <w:rsid w:val="00113ACE"/>
    <w:rsid w:val="001143E5"/>
    <w:rsid w:val="00115C75"/>
    <w:rsid w:val="00115E70"/>
    <w:rsid w:val="00116854"/>
    <w:rsid w:val="0011728B"/>
    <w:rsid w:val="00117F4C"/>
    <w:rsid w:val="001206E5"/>
    <w:rsid w:val="00120985"/>
    <w:rsid w:val="00122757"/>
    <w:rsid w:val="001230A8"/>
    <w:rsid w:val="0012313B"/>
    <w:rsid w:val="00123480"/>
    <w:rsid w:val="00123887"/>
    <w:rsid w:val="00126039"/>
    <w:rsid w:val="001268C9"/>
    <w:rsid w:val="00127D2F"/>
    <w:rsid w:val="00131871"/>
    <w:rsid w:val="0013218E"/>
    <w:rsid w:val="00132265"/>
    <w:rsid w:val="00132B7B"/>
    <w:rsid w:val="00132CEB"/>
    <w:rsid w:val="001338B9"/>
    <w:rsid w:val="001341DB"/>
    <w:rsid w:val="00135428"/>
    <w:rsid w:val="001354FF"/>
    <w:rsid w:val="00135BCC"/>
    <w:rsid w:val="00136F39"/>
    <w:rsid w:val="00140C5A"/>
    <w:rsid w:val="00141A89"/>
    <w:rsid w:val="00142B62"/>
    <w:rsid w:val="00142D7B"/>
    <w:rsid w:val="00143197"/>
    <w:rsid w:val="00143419"/>
    <w:rsid w:val="001455ED"/>
    <w:rsid w:val="001457EC"/>
    <w:rsid w:val="00145D5C"/>
    <w:rsid w:val="00145D71"/>
    <w:rsid w:val="001500AF"/>
    <w:rsid w:val="00150AF1"/>
    <w:rsid w:val="00152360"/>
    <w:rsid w:val="001523C7"/>
    <w:rsid w:val="0015243E"/>
    <w:rsid w:val="001524B4"/>
    <w:rsid w:val="0015315C"/>
    <w:rsid w:val="001539D7"/>
    <w:rsid w:val="00154F35"/>
    <w:rsid w:val="00155BCF"/>
    <w:rsid w:val="00156EC9"/>
    <w:rsid w:val="001574A1"/>
    <w:rsid w:val="00157B8B"/>
    <w:rsid w:val="00160323"/>
    <w:rsid w:val="001613F5"/>
    <w:rsid w:val="0016155B"/>
    <w:rsid w:val="0016377C"/>
    <w:rsid w:val="00163BAA"/>
    <w:rsid w:val="00164083"/>
    <w:rsid w:val="001641F1"/>
    <w:rsid w:val="0016442C"/>
    <w:rsid w:val="00164FC4"/>
    <w:rsid w:val="00165728"/>
    <w:rsid w:val="00165E1D"/>
    <w:rsid w:val="001660CD"/>
    <w:rsid w:val="001664D1"/>
    <w:rsid w:val="0016671C"/>
    <w:rsid w:val="00166C2F"/>
    <w:rsid w:val="00171A6E"/>
    <w:rsid w:val="001734EA"/>
    <w:rsid w:val="00174A2D"/>
    <w:rsid w:val="00175F4A"/>
    <w:rsid w:val="001774B7"/>
    <w:rsid w:val="001775F3"/>
    <w:rsid w:val="00177AFE"/>
    <w:rsid w:val="0018065A"/>
    <w:rsid w:val="00180725"/>
    <w:rsid w:val="001809D7"/>
    <w:rsid w:val="00181D49"/>
    <w:rsid w:val="00182B67"/>
    <w:rsid w:val="00184055"/>
    <w:rsid w:val="00184912"/>
    <w:rsid w:val="001850D6"/>
    <w:rsid w:val="001865E8"/>
    <w:rsid w:val="00186B34"/>
    <w:rsid w:val="00186EA2"/>
    <w:rsid w:val="001873BD"/>
    <w:rsid w:val="001900F5"/>
    <w:rsid w:val="0019105C"/>
    <w:rsid w:val="001919FE"/>
    <w:rsid w:val="00192B16"/>
    <w:rsid w:val="00193981"/>
    <w:rsid w:val="001939E1"/>
    <w:rsid w:val="00193F84"/>
    <w:rsid w:val="00194C3E"/>
    <w:rsid w:val="00194FA3"/>
    <w:rsid w:val="00195382"/>
    <w:rsid w:val="00195BD4"/>
    <w:rsid w:val="00195E92"/>
    <w:rsid w:val="0019641F"/>
    <w:rsid w:val="00196F3F"/>
    <w:rsid w:val="00197EDF"/>
    <w:rsid w:val="001A00C3"/>
    <w:rsid w:val="001A021B"/>
    <w:rsid w:val="001A08A9"/>
    <w:rsid w:val="001A1152"/>
    <w:rsid w:val="001A1BBC"/>
    <w:rsid w:val="001A29D8"/>
    <w:rsid w:val="001A3A5B"/>
    <w:rsid w:val="001A4662"/>
    <w:rsid w:val="001A58E0"/>
    <w:rsid w:val="001A6A67"/>
    <w:rsid w:val="001A6C85"/>
    <w:rsid w:val="001A6C8A"/>
    <w:rsid w:val="001B0E23"/>
    <w:rsid w:val="001B138A"/>
    <w:rsid w:val="001B1CFC"/>
    <w:rsid w:val="001B3A1C"/>
    <w:rsid w:val="001B60BF"/>
    <w:rsid w:val="001B6153"/>
    <w:rsid w:val="001B6188"/>
    <w:rsid w:val="001B6EA4"/>
    <w:rsid w:val="001B7CB0"/>
    <w:rsid w:val="001B7F99"/>
    <w:rsid w:val="001C0340"/>
    <w:rsid w:val="001C17F4"/>
    <w:rsid w:val="001C19C7"/>
    <w:rsid w:val="001C1B22"/>
    <w:rsid w:val="001C1D9E"/>
    <w:rsid w:val="001C3CCA"/>
    <w:rsid w:val="001C3F47"/>
    <w:rsid w:val="001C4520"/>
    <w:rsid w:val="001C4DB2"/>
    <w:rsid w:val="001C616C"/>
    <w:rsid w:val="001C61C5"/>
    <w:rsid w:val="001C62B6"/>
    <w:rsid w:val="001C69C4"/>
    <w:rsid w:val="001C6CE5"/>
    <w:rsid w:val="001C7545"/>
    <w:rsid w:val="001C765D"/>
    <w:rsid w:val="001C7CD5"/>
    <w:rsid w:val="001D0516"/>
    <w:rsid w:val="001D0FDA"/>
    <w:rsid w:val="001D125C"/>
    <w:rsid w:val="001D1946"/>
    <w:rsid w:val="001D1E94"/>
    <w:rsid w:val="001D2138"/>
    <w:rsid w:val="001D2F6D"/>
    <w:rsid w:val="001D2FF2"/>
    <w:rsid w:val="001D37EF"/>
    <w:rsid w:val="001D48CF"/>
    <w:rsid w:val="001D57D8"/>
    <w:rsid w:val="001D60DB"/>
    <w:rsid w:val="001D650F"/>
    <w:rsid w:val="001D6B5B"/>
    <w:rsid w:val="001D7154"/>
    <w:rsid w:val="001D79C8"/>
    <w:rsid w:val="001D7DD4"/>
    <w:rsid w:val="001E0BF5"/>
    <w:rsid w:val="001E1107"/>
    <w:rsid w:val="001E1860"/>
    <w:rsid w:val="001E1F0B"/>
    <w:rsid w:val="001E3590"/>
    <w:rsid w:val="001E567F"/>
    <w:rsid w:val="001E5F8E"/>
    <w:rsid w:val="001E6631"/>
    <w:rsid w:val="001E7407"/>
    <w:rsid w:val="001F0717"/>
    <w:rsid w:val="001F0CD4"/>
    <w:rsid w:val="001F1129"/>
    <w:rsid w:val="001F1C25"/>
    <w:rsid w:val="001F2D0A"/>
    <w:rsid w:val="001F3488"/>
    <w:rsid w:val="001F3C94"/>
    <w:rsid w:val="001F549F"/>
    <w:rsid w:val="001F5D5E"/>
    <w:rsid w:val="001F6219"/>
    <w:rsid w:val="001F66AC"/>
    <w:rsid w:val="001F6CD4"/>
    <w:rsid w:val="002003BE"/>
    <w:rsid w:val="00200724"/>
    <w:rsid w:val="0020189F"/>
    <w:rsid w:val="002020D2"/>
    <w:rsid w:val="002022E3"/>
    <w:rsid w:val="00202CFF"/>
    <w:rsid w:val="00203CD5"/>
    <w:rsid w:val="00204907"/>
    <w:rsid w:val="0020675C"/>
    <w:rsid w:val="00206C4D"/>
    <w:rsid w:val="00207708"/>
    <w:rsid w:val="00207B98"/>
    <w:rsid w:val="0021053C"/>
    <w:rsid w:val="00211C99"/>
    <w:rsid w:val="00213397"/>
    <w:rsid w:val="00214B47"/>
    <w:rsid w:val="00214F91"/>
    <w:rsid w:val="002151A8"/>
    <w:rsid w:val="0021520A"/>
    <w:rsid w:val="00215AF1"/>
    <w:rsid w:val="0021629C"/>
    <w:rsid w:val="002166CC"/>
    <w:rsid w:val="0022011E"/>
    <w:rsid w:val="002206E9"/>
    <w:rsid w:val="00221333"/>
    <w:rsid w:val="00222573"/>
    <w:rsid w:val="00222666"/>
    <w:rsid w:val="00222A53"/>
    <w:rsid w:val="00222F3A"/>
    <w:rsid w:val="00223EC7"/>
    <w:rsid w:val="00224765"/>
    <w:rsid w:val="00224E5D"/>
    <w:rsid w:val="00225619"/>
    <w:rsid w:val="00225989"/>
    <w:rsid w:val="002259D9"/>
    <w:rsid w:val="002259EA"/>
    <w:rsid w:val="00227443"/>
    <w:rsid w:val="00227830"/>
    <w:rsid w:val="00227874"/>
    <w:rsid w:val="00227D9C"/>
    <w:rsid w:val="002300CF"/>
    <w:rsid w:val="00230316"/>
    <w:rsid w:val="002303E1"/>
    <w:rsid w:val="0023063F"/>
    <w:rsid w:val="00230A27"/>
    <w:rsid w:val="00231435"/>
    <w:rsid w:val="0023217A"/>
    <w:rsid w:val="002321E8"/>
    <w:rsid w:val="002324F0"/>
    <w:rsid w:val="00233315"/>
    <w:rsid w:val="002338A5"/>
    <w:rsid w:val="0023407A"/>
    <w:rsid w:val="002345D0"/>
    <w:rsid w:val="00235185"/>
    <w:rsid w:val="002361FC"/>
    <w:rsid w:val="00236EEC"/>
    <w:rsid w:val="0023731F"/>
    <w:rsid w:val="00237CA7"/>
    <w:rsid w:val="0024010F"/>
    <w:rsid w:val="002403BE"/>
    <w:rsid w:val="00240743"/>
    <w:rsid w:val="00240749"/>
    <w:rsid w:val="002408CC"/>
    <w:rsid w:val="00240F47"/>
    <w:rsid w:val="00241947"/>
    <w:rsid w:val="00242F9F"/>
    <w:rsid w:val="00243018"/>
    <w:rsid w:val="00243EC0"/>
    <w:rsid w:val="00244742"/>
    <w:rsid w:val="00244BDA"/>
    <w:rsid w:val="00244DF7"/>
    <w:rsid w:val="002454C6"/>
    <w:rsid w:val="00245608"/>
    <w:rsid w:val="00245C51"/>
    <w:rsid w:val="00246A9B"/>
    <w:rsid w:val="00246D21"/>
    <w:rsid w:val="00250B45"/>
    <w:rsid w:val="002516BC"/>
    <w:rsid w:val="0025186C"/>
    <w:rsid w:val="00251B67"/>
    <w:rsid w:val="002527F9"/>
    <w:rsid w:val="00252A4B"/>
    <w:rsid w:val="00252BEA"/>
    <w:rsid w:val="00252CDF"/>
    <w:rsid w:val="00253627"/>
    <w:rsid w:val="00253C64"/>
    <w:rsid w:val="00254C6F"/>
    <w:rsid w:val="00255007"/>
    <w:rsid w:val="002552C2"/>
    <w:rsid w:val="002554EA"/>
    <w:rsid w:val="002564A4"/>
    <w:rsid w:val="00256AA2"/>
    <w:rsid w:val="00256B2E"/>
    <w:rsid w:val="00257988"/>
    <w:rsid w:val="00257B44"/>
    <w:rsid w:val="00260015"/>
    <w:rsid w:val="002609C4"/>
    <w:rsid w:val="00260AAC"/>
    <w:rsid w:val="00260CD3"/>
    <w:rsid w:val="002612C3"/>
    <w:rsid w:val="00261D0A"/>
    <w:rsid w:val="0026228A"/>
    <w:rsid w:val="002625C9"/>
    <w:rsid w:val="00262654"/>
    <w:rsid w:val="002653CB"/>
    <w:rsid w:val="002659B1"/>
    <w:rsid w:val="00265EE0"/>
    <w:rsid w:val="0026736C"/>
    <w:rsid w:val="002717BC"/>
    <w:rsid w:val="00271844"/>
    <w:rsid w:val="00272591"/>
    <w:rsid w:val="002737FE"/>
    <w:rsid w:val="00273982"/>
    <w:rsid w:val="00273E61"/>
    <w:rsid w:val="00274E90"/>
    <w:rsid w:val="0027520D"/>
    <w:rsid w:val="0027734C"/>
    <w:rsid w:val="00277473"/>
    <w:rsid w:val="00281308"/>
    <w:rsid w:val="00281813"/>
    <w:rsid w:val="00282B22"/>
    <w:rsid w:val="0028307C"/>
    <w:rsid w:val="00283151"/>
    <w:rsid w:val="0028394E"/>
    <w:rsid w:val="00284108"/>
    <w:rsid w:val="00284719"/>
    <w:rsid w:val="00284B39"/>
    <w:rsid w:val="00284B74"/>
    <w:rsid w:val="00285979"/>
    <w:rsid w:val="002861B8"/>
    <w:rsid w:val="00286A9A"/>
    <w:rsid w:val="00287C1D"/>
    <w:rsid w:val="00290541"/>
    <w:rsid w:val="00290A25"/>
    <w:rsid w:val="00290A57"/>
    <w:rsid w:val="002911A0"/>
    <w:rsid w:val="002919FD"/>
    <w:rsid w:val="00291DD7"/>
    <w:rsid w:val="00292576"/>
    <w:rsid w:val="00293758"/>
    <w:rsid w:val="00294453"/>
    <w:rsid w:val="002948F3"/>
    <w:rsid w:val="002952EE"/>
    <w:rsid w:val="00295BF5"/>
    <w:rsid w:val="002967F5"/>
    <w:rsid w:val="00296C66"/>
    <w:rsid w:val="00297ECB"/>
    <w:rsid w:val="002A02E1"/>
    <w:rsid w:val="002A0E73"/>
    <w:rsid w:val="002A2094"/>
    <w:rsid w:val="002A2F2D"/>
    <w:rsid w:val="002A3E10"/>
    <w:rsid w:val="002A4148"/>
    <w:rsid w:val="002A4A9A"/>
    <w:rsid w:val="002A4DC1"/>
    <w:rsid w:val="002A5F3C"/>
    <w:rsid w:val="002A7BCF"/>
    <w:rsid w:val="002B04B3"/>
    <w:rsid w:val="002B04DB"/>
    <w:rsid w:val="002B0653"/>
    <w:rsid w:val="002B19F3"/>
    <w:rsid w:val="002B21B9"/>
    <w:rsid w:val="002B2237"/>
    <w:rsid w:val="002B24A4"/>
    <w:rsid w:val="002B281E"/>
    <w:rsid w:val="002B3450"/>
    <w:rsid w:val="002B3A8A"/>
    <w:rsid w:val="002B3DE5"/>
    <w:rsid w:val="002B419C"/>
    <w:rsid w:val="002B44EF"/>
    <w:rsid w:val="002B46D2"/>
    <w:rsid w:val="002B4919"/>
    <w:rsid w:val="002B4A0D"/>
    <w:rsid w:val="002B5073"/>
    <w:rsid w:val="002B52A0"/>
    <w:rsid w:val="002B5788"/>
    <w:rsid w:val="002C02B8"/>
    <w:rsid w:val="002C0404"/>
    <w:rsid w:val="002C1BE5"/>
    <w:rsid w:val="002C1D26"/>
    <w:rsid w:val="002C2727"/>
    <w:rsid w:val="002C2F2D"/>
    <w:rsid w:val="002C3C71"/>
    <w:rsid w:val="002C40C9"/>
    <w:rsid w:val="002C5B67"/>
    <w:rsid w:val="002C62D6"/>
    <w:rsid w:val="002C66E6"/>
    <w:rsid w:val="002C688D"/>
    <w:rsid w:val="002C6B64"/>
    <w:rsid w:val="002D0328"/>
    <w:rsid w:val="002D043A"/>
    <w:rsid w:val="002D22FD"/>
    <w:rsid w:val="002D31A0"/>
    <w:rsid w:val="002D3258"/>
    <w:rsid w:val="002D3D7B"/>
    <w:rsid w:val="002D455E"/>
    <w:rsid w:val="002D45BF"/>
    <w:rsid w:val="002D54FD"/>
    <w:rsid w:val="002D5AA1"/>
    <w:rsid w:val="002D5C8D"/>
    <w:rsid w:val="002D5E25"/>
    <w:rsid w:val="002D6224"/>
    <w:rsid w:val="002D6AE2"/>
    <w:rsid w:val="002D77C3"/>
    <w:rsid w:val="002D7FAE"/>
    <w:rsid w:val="002E0605"/>
    <w:rsid w:val="002E0836"/>
    <w:rsid w:val="002E0898"/>
    <w:rsid w:val="002E0A0F"/>
    <w:rsid w:val="002E1B34"/>
    <w:rsid w:val="002E274B"/>
    <w:rsid w:val="002E2D4C"/>
    <w:rsid w:val="002E3289"/>
    <w:rsid w:val="002E3869"/>
    <w:rsid w:val="002E3F4B"/>
    <w:rsid w:val="002E51C3"/>
    <w:rsid w:val="002E51D4"/>
    <w:rsid w:val="002E5243"/>
    <w:rsid w:val="002E56EA"/>
    <w:rsid w:val="002E6112"/>
    <w:rsid w:val="002E6407"/>
    <w:rsid w:val="002E6659"/>
    <w:rsid w:val="002E6DEF"/>
    <w:rsid w:val="002E7DB9"/>
    <w:rsid w:val="002F07DF"/>
    <w:rsid w:val="002F0BE3"/>
    <w:rsid w:val="002F0D9E"/>
    <w:rsid w:val="002F240A"/>
    <w:rsid w:val="002F2628"/>
    <w:rsid w:val="002F29A1"/>
    <w:rsid w:val="002F3386"/>
    <w:rsid w:val="002F3A17"/>
    <w:rsid w:val="002F3EE7"/>
    <w:rsid w:val="002F59F9"/>
    <w:rsid w:val="002F60F7"/>
    <w:rsid w:val="002F6542"/>
    <w:rsid w:val="002F6669"/>
    <w:rsid w:val="002F7F8E"/>
    <w:rsid w:val="003017B3"/>
    <w:rsid w:val="00301F1D"/>
    <w:rsid w:val="003039AF"/>
    <w:rsid w:val="00303AD5"/>
    <w:rsid w:val="00304D67"/>
    <w:rsid w:val="00304F8B"/>
    <w:rsid w:val="003051FA"/>
    <w:rsid w:val="003069CC"/>
    <w:rsid w:val="00311E2E"/>
    <w:rsid w:val="003131BB"/>
    <w:rsid w:val="00313817"/>
    <w:rsid w:val="003138F8"/>
    <w:rsid w:val="00314549"/>
    <w:rsid w:val="00314714"/>
    <w:rsid w:val="00314A87"/>
    <w:rsid w:val="00315285"/>
    <w:rsid w:val="003153E7"/>
    <w:rsid w:val="00315DBC"/>
    <w:rsid w:val="00316B16"/>
    <w:rsid w:val="00316E69"/>
    <w:rsid w:val="003174B8"/>
    <w:rsid w:val="003206E8"/>
    <w:rsid w:val="00320714"/>
    <w:rsid w:val="00320DBE"/>
    <w:rsid w:val="003219B7"/>
    <w:rsid w:val="00321A87"/>
    <w:rsid w:val="00322213"/>
    <w:rsid w:val="00322380"/>
    <w:rsid w:val="00322696"/>
    <w:rsid w:val="00322FEE"/>
    <w:rsid w:val="00324713"/>
    <w:rsid w:val="00324AAB"/>
    <w:rsid w:val="00325652"/>
    <w:rsid w:val="0032592D"/>
    <w:rsid w:val="00325EAF"/>
    <w:rsid w:val="00326470"/>
    <w:rsid w:val="00327DDF"/>
    <w:rsid w:val="0033079D"/>
    <w:rsid w:val="00331003"/>
    <w:rsid w:val="00331869"/>
    <w:rsid w:val="00333D9B"/>
    <w:rsid w:val="00334432"/>
    <w:rsid w:val="0033457F"/>
    <w:rsid w:val="00334A2D"/>
    <w:rsid w:val="003354D2"/>
    <w:rsid w:val="00335BC6"/>
    <w:rsid w:val="00335DBC"/>
    <w:rsid w:val="00336768"/>
    <w:rsid w:val="003368F5"/>
    <w:rsid w:val="00337E3A"/>
    <w:rsid w:val="00340B67"/>
    <w:rsid w:val="003415D3"/>
    <w:rsid w:val="003418F5"/>
    <w:rsid w:val="00342A06"/>
    <w:rsid w:val="00342A55"/>
    <w:rsid w:val="00343146"/>
    <w:rsid w:val="0034420C"/>
    <w:rsid w:val="00344701"/>
    <w:rsid w:val="00344729"/>
    <w:rsid w:val="00345DD2"/>
    <w:rsid w:val="00346F38"/>
    <w:rsid w:val="00350ED8"/>
    <w:rsid w:val="003528DA"/>
    <w:rsid w:val="00352B0F"/>
    <w:rsid w:val="00352C5E"/>
    <w:rsid w:val="00353CC7"/>
    <w:rsid w:val="003542D9"/>
    <w:rsid w:val="00355421"/>
    <w:rsid w:val="0035608B"/>
    <w:rsid w:val="00356690"/>
    <w:rsid w:val="00356E28"/>
    <w:rsid w:val="003570B4"/>
    <w:rsid w:val="0035797B"/>
    <w:rsid w:val="00360377"/>
    <w:rsid w:val="00360459"/>
    <w:rsid w:val="00360751"/>
    <w:rsid w:val="003624F5"/>
    <w:rsid w:val="00362BCC"/>
    <w:rsid w:val="0036321E"/>
    <w:rsid w:val="0036367F"/>
    <w:rsid w:val="00364CC7"/>
    <w:rsid w:val="00365076"/>
    <w:rsid w:val="0036522D"/>
    <w:rsid w:val="00365497"/>
    <w:rsid w:val="0036654B"/>
    <w:rsid w:val="00366CDC"/>
    <w:rsid w:val="00366D33"/>
    <w:rsid w:val="00367458"/>
    <w:rsid w:val="0036786A"/>
    <w:rsid w:val="00367927"/>
    <w:rsid w:val="003708CA"/>
    <w:rsid w:val="00370C05"/>
    <w:rsid w:val="003712BD"/>
    <w:rsid w:val="003717CC"/>
    <w:rsid w:val="003723BD"/>
    <w:rsid w:val="00372606"/>
    <w:rsid w:val="00372A7E"/>
    <w:rsid w:val="00373013"/>
    <w:rsid w:val="00373BD8"/>
    <w:rsid w:val="00374128"/>
    <w:rsid w:val="003746D8"/>
    <w:rsid w:val="00374AF0"/>
    <w:rsid w:val="00374DDD"/>
    <w:rsid w:val="003757AB"/>
    <w:rsid w:val="00375BE3"/>
    <w:rsid w:val="00376587"/>
    <w:rsid w:val="00376991"/>
    <w:rsid w:val="00377874"/>
    <w:rsid w:val="00380624"/>
    <w:rsid w:val="00380AE4"/>
    <w:rsid w:val="00382A66"/>
    <w:rsid w:val="00382EB3"/>
    <w:rsid w:val="00383720"/>
    <w:rsid w:val="00383F78"/>
    <w:rsid w:val="003844C4"/>
    <w:rsid w:val="00384C28"/>
    <w:rsid w:val="003865A8"/>
    <w:rsid w:val="00387A96"/>
    <w:rsid w:val="00387D47"/>
    <w:rsid w:val="00390C29"/>
    <w:rsid w:val="003916A7"/>
    <w:rsid w:val="003916B0"/>
    <w:rsid w:val="0039194F"/>
    <w:rsid w:val="00391DA3"/>
    <w:rsid w:val="00393349"/>
    <w:rsid w:val="003940DE"/>
    <w:rsid w:val="00394344"/>
    <w:rsid w:val="00394F5E"/>
    <w:rsid w:val="00395796"/>
    <w:rsid w:val="003961F9"/>
    <w:rsid w:val="00396F5C"/>
    <w:rsid w:val="003A092E"/>
    <w:rsid w:val="003A0FE8"/>
    <w:rsid w:val="003A1620"/>
    <w:rsid w:val="003A2656"/>
    <w:rsid w:val="003A2A48"/>
    <w:rsid w:val="003A3841"/>
    <w:rsid w:val="003A3E05"/>
    <w:rsid w:val="003A44FE"/>
    <w:rsid w:val="003A5266"/>
    <w:rsid w:val="003A6A8A"/>
    <w:rsid w:val="003A7BC4"/>
    <w:rsid w:val="003A7CF4"/>
    <w:rsid w:val="003B1648"/>
    <w:rsid w:val="003B50AB"/>
    <w:rsid w:val="003B53FE"/>
    <w:rsid w:val="003B5A67"/>
    <w:rsid w:val="003B6509"/>
    <w:rsid w:val="003B732F"/>
    <w:rsid w:val="003B737C"/>
    <w:rsid w:val="003C0117"/>
    <w:rsid w:val="003C03B2"/>
    <w:rsid w:val="003C12C0"/>
    <w:rsid w:val="003C196D"/>
    <w:rsid w:val="003C349A"/>
    <w:rsid w:val="003C37A7"/>
    <w:rsid w:val="003C4729"/>
    <w:rsid w:val="003C4EB3"/>
    <w:rsid w:val="003C6231"/>
    <w:rsid w:val="003D0A4A"/>
    <w:rsid w:val="003D0BFE"/>
    <w:rsid w:val="003D0D5F"/>
    <w:rsid w:val="003D0F6A"/>
    <w:rsid w:val="003D12A6"/>
    <w:rsid w:val="003D14E6"/>
    <w:rsid w:val="003D2AAC"/>
    <w:rsid w:val="003D38E9"/>
    <w:rsid w:val="003D3D64"/>
    <w:rsid w:val="003D46E2"/>
    <w:rsid w:val="003D4CFE"/>
    <w:rsid w:val="003D4D12"/>
    <w:rsid w:val="003D5700"/>
    <w:rsid w:val="003D68A0"/>
    <w:rsid w:val="003D7B84"/>
    <w:rsid w:val="003D7C7F"/>
    <w:rsid w:val="003E05E8"/>
    <w:rsid w:val="003E0F99"/>
    <w:rsid w:val="003E197E"/>
    <w:rsid w:val="003E341B"/>
    <w:rsid w:val="003E3862"/>
    <w:rsid w:val="003E3D06"/>
    <w:rsid w:val="003E46B5"/>
    <w:rsid w:val="003E54DF"/>
    <w:rsid w:val="003E5585"/>
    <w:rsid w:val="003E600D"/>
    <w:rsid w:val="003E6339"/>
    <w:rsid w:val="003F00DF"/>
    <w:rsid w:val="003F069F"/>
    <w:rsid w:val="003F0BC5"/>
    <w:rsid w:val="003F11A7"/>
    <w:rsid w:val="003F1678"/>
    <w:rsid w:val="003F23A6"/>
    <w:rsid w:val="003F47E6"/>
    <w:rsid w:val="003F53D0"/>
    <w:rsid w:val="003F55EA"/>
    <w:rsid w:val="003F6980"/>
    <w:rsid w:val="003F7182"/>
    <w:rsid w:val="003F73DF"/>
    <w:rsid w:val="0040053F"/>
    <w:rsid w:val="00400EAC"/>
    <w:rsid w:val="00402D4B"/>
    <w:rsid w:val="0040412F"/>
    <w:rsid w:val="00404782"/>
    <w:rsid w:val="00404B91"/>
    <w:rsid w:val="00405710"/>
    <w:rsid w:val="004059D3"/>
    <w:rsid w:val="004076DF"/>
    <w:rsid w:val="00410AB1"/>
    <w:rsid w:val="00410AB7"/>
    <w:rsid w:val="00411189"/>
    <w:rsid w:val="004116CD"/>
    <w:rsid w:val="00413B50"/>
    <w:rsid w:val="004144EC"/>
    <w:rsid w:val="00414517"/>
    <w:rsid w:val="00414B44"/>
    <w:rsid w:val="0041691C"/>
    <w:rsid w:val="00417EB9"/>
    <w:rsid w:val="00420163"/>
    <w:rsid w:val="0042071C"/>
    <w:rsid w:val="00420BE8"/>
    <w:rsid w:val="0042116C"/>
    <w:rsid w:val="00421809"/>
    <w:rsid w:val="00421DD5"/>
    <w:rsid w:val="00421E03"/>
    <w:rsid w:val="00424408"/>
    <w:rsid w:val="00424813"/>
    <w:rsid w:val="00424874"/>
    <w:rsid w:val="00424CA9"/>
    <w:rsid w:val="00425CF0"/>
    <w:rsid w:val="004263BD"/>
    <w:rsid w:val="004265B4"/>
    <w:rsid w:val="00426DED"/>
    <w:rsid w:val="0042733D"/>
    <w:rsid w:val="00427ACF"/>
    <w:rsid w:val="0043032D"/>
    <w:rsid w:val="004313F3"/>
    <w:rsid w:val="004319DF"/>
    <w:rsid w:val="00431C3B"/>
    <w:rsid w:val="00431D0E"/>
    <w:rsid w:val="00431E9B"/>
    <w:rsid w:val="00433136"/>
    <w:rsid w:val="00433400"/>
    <w:rsid w:val="00433A8D"/>
    <w:rsid w:val="004343BE"/>
    <w:rsid w:val="00436360"/>
    <w:rsid w:val="0043653E"/>
    <w:rsid w:val="004367E5"/>
    <w:rsid w:val="004379E3"/>
    <w:rsid w:val="0044015E"/>
    <w:rsid w:val="00440A3E"/>
    <w:rsid w:val="00440E7B"/>
    <w:rsid w:val="00440E85"/>
    <w:rsid w:val="00441323"/>
    <w:rsid w:val="00441F35"/>
    <w:rsid w:val="0044291A"/>
    <w:rsid w:val="00443D48"/>
    <w:rsid w:val="004442B8"/>
    <w:rsid w:val="00444628"/>
    <w:rsid w:val="004449C5"/>
    <w:rsid w:val="00444ABD"/>
    <w:rsid w:val="00444ED4"/>
    <w:rsid w:val="0044509C"/>
    <w:rsid w:val="0044544C"/>
    <w:rsid w:val="004455DB"/>
    <w:rsid w:val="00446475"/>
    <w:rsid w:val="00446FC3"/>
    <w:rsid w:val="00447DB4"/>
    <w:rsid w:val="00450345"/>
    <w:rsid w:val="004516F3"/>
    <w:rsid w:val="0045224E"/>
    <w:rsid w:val="00452549"/>
    <w:rsid w:val="00452BE9"/>
    <w:rsid w:val="004539F1"/>
    <w:rsid w:val="00454AC2"/>
    <w:rsid w:val="00454C67"/>
    <w:rsid w:val="00455A73"/>
    <w:rsid w:val="00455CEE"/>
    <w:rsid w:val="00457E1C"/>
    <w:rsid w:val="0046013C"/>
    <w:rsid w:val="00460F1D"/>
    <w:rsid w:val="0046172C"/>
    <w:rsid w:val="00461816"/>
    <w:rsid w:val="00461B00"/>
    <w:rsid w:val="0046205E"/>
    <w:rsid w:val="004628D2"/>
    <w:rsid w:val="00462977"/>
    <w:rsid w:val="00464053"/>
    <w:rsid w:val="00465702"/>
    <w:rsid w:val="00465DD6"/>
    <w:rsid w:val="0046628C"/>
    <w:rsid w:val="0046674C"/>
    <w:rsid w:val="00467661"/>
    <w:rsid w:val="00467765"/>
    <w:rsid w:val="0046797B"/>
    <w:rsid w:val="004705B7"/>
    <w:rsid w:val="0047110F"/>
    <w:rsid w:val="00471909"/>
    <w:rsid w:val="00471C5F"/>
    <w:rsid w:val="00472DBE"/>
    <w:rsid w:val="004732CF"/>
    <w:rsid w:val="00474833"/>
    <w:rsid w:val="00474A19"/>
    <w:rsid w:val="00476397"/>
    <w:rsid w:val="004777F1"/>
    <w:rsid w:val="00477ACB"/>
    <w:rsid w:val="004804D2"/>
    <w:rsid w:val="00480C05"/>
    <w:rsid w:val="0048109A"/>
    <w:rsid w:val="00481707"/>
    <w:rsid w:val="0048207C"/>
    <w:rsid w:val="004823C0"/>
    <w:rsid w:val="0048276B"/>
    <w:rsid w:val="004832D5"/>
    <w:rsid w:val="00483386"/>
    <w:rsid w:val="00483781"/>
    <w:rsid w:val="004846ED"/>
    <w:rsid w:val="00484C55"/>
    <w:rsid w:val="00484C91"/>
    <w:rsid w:val="004860AA"/>
    <w:rsid w:val="004873E8"/>
    <w:rsid w:val="00491250"/>
    <w:rsid w:val="00491AA8"/>
    <w:rsid w:val="00492848"/>
    <w:rsid w:val="004942F4"/>
    <w:rsid w:val="00495316"/>
    <w:rsid w:val="004958D0"/>
    <w:rsid w:val="00495A05"/>
    <w:rsid w:val="00496B5F"/>
    <w:rsid w:val="00496F97"/>
    <w:rsid w:val="00497739"/>
    <w:rsid w:val="00497C5F"/>
    <w:rsid w:val="004A02C5"/>
    <w:rsid w:val="004A1414"/>
    <w:rsid w:val="004A1ADD"/>
    <w:rsid w:val="004A2AE8"/>
    <w:rsid w:val="004A32E9"/>
    <w:rsid w:val="004A343E"/>
    <w:rsid w:val="004A3C04"/>
    <w:rsid w:val="004A3E4C"/>
    <w:rsid w:val="004A44FC"/>
    <w:rsid w:val="004A5063"/>
    <w:rsid w:val="004A7471"/>
    <w:rsid w:val="004A751A"/>
    <w:rsid w:val="004B1007"/>
    <w:rsid w:val="004B107A"/>
    <w:rsid w:val="004B1588"/>
    <w:rsid w:val="004B3294"/>
    <w:rsid w:val="004B3824"/>
    <w:rsid w:val="004B466D"/>
    <w:rsid w:val="004B48E1"/>
    <w:rsid w:val="004B4E62"/>
    <w:rsid w:val="004B5794"/>
    <w:rsid w:val="004B64A5"/>
    <w:rsid w:val="004B75C2"/>
    <w:rsid w:val="004B7ED4"/>
    <w:rsid w:val="004C023A"/>
    <w:rsid w:val="004C12D1"/>
    <w:rsid w:val="004C15C6"/>
    <w:rsid w:val="004C19CB"/>
    <w:rsid w:val="004C2605"/>
    <w:rsid w:val="004C2997"/>
    <w:rsid w:val="004C3A51"/>
    <w:rsid w:val="004C4123"/>
    <w:rsid w:val="004C44DC"/>
    <w:rsid w:val="004C49BB"/>
    <w:rsid w:val="004C4F35"/>
    <w:rsid w:val="004C624C"/>
    <w:rsid w:val="004C692F"/>
    <w:rsid w:val="004C6BA1"/>
    <w:rsid w:val="004C77DF"/>
    <w:rsid w:val="004D0599"/>
    <w:rsid w:val="004D0CFC"/>
    <w:rsid w:val="004D1055"/>
    <w:rsid w:val="004D13C1"/>
    <w:rsid w:val="004D2575"/>
    <w:rsid w:val="004D3B72"/>
    <w:rsid w:val="004D4059"/>
    <w:rsid w:val="004D4B06"/>
    <w:rsid w:val="004D4D26"/>
    <w:rsid w:val="004D5848"/>
    <w:rsid w:val="004D5A75"/>
    <w:rsid w:val="004D6F6C"/>
    <w:rsid w:val="004D777B"/>
    <w:rsid w:val="004E063A"/>
    <w:rsid w:val="004E20DE"/>
    <w:rsid w:val="004E4C21"/>
    <w:rsid w:val="004E4FA2"/>
    <w:rsid w:val="004E50C4"/>
    <w:rsid w:val="004E5704"/>
    <w:rsid w:val="004E5BD4"/>
    <w:rsid w:val="004E6662"/>
    <w:rsid w:val="004E6E20"/>
    <w:rsid w:val="004E7BEC"/>
    <w:rsid w:val="004F0230"/>
    <w:rsid w:val="004F0DED"/>
    <w:rsid w:val="004F1740"/>
    <w:rsid w:val="004F20A0"/>
    <w:rsid w:val="004F2D20"/>
    <w:rsid w:val="004F346E"/>
    <w:rsid w:val="004F34BE"/>
    <w:rsid w:val="004F443B"/>
    <w:rsid w:val="004F4F81"/>
    <w:rsid w:val="004F6510"/>
    <w:rsid w:val="004F6BAC"/>
    <w:rsid w:val="004F73DD"/>
    <w:rsid w:val="004F742A"/>
    <w:rsid w:val="004F79D3"/>
    <w:rsid w:val="005001DE"/>
    <w:rsid w:val="0050044F"/>
    <w:rsid w:val="00501437"/>
    <w:rsid w:val="00501C13"/>
    <w:rsid w:val="0050203E"/>
    <w:rsid w:val="005029BA"/>
    <w:rsid w:val="0050321D"/>
    <w:rsid w:val="00504DE1"/>
    <w:rsid w:val="00505D3D"/>
    <w:rsid w:val="00506AF6"/>
    <w:rsid w:val="005073A1"/>
    <w:rsid w:val="00507463"/>
    <w:rsid w:val="005102AC"/>
    <w:rsid w:val="00512B16"/>
    <w:rsid w:val="005143D1"/>
    <w:rsid w:val="00514A55"/>
    <w:rsid w:val="00515CA8"/>
    <w:rsid w:val="00515FB7"/>
    <w:rsid w:val="005164CF"/>
    <w:rsid w:val="00516B8D"/>
    <w:rsid w:val="00517E56"/>
    <w:rsid w:val="005208D9"/>
    <w:rsid w:val="00520FBD"/>
    <w:rsid w:val="00521374"/>
    <w:rsid w:val="00521660"/>
    <w:rsid w:val="00522631"/>
    <w:rsid w:val="00523FD3"/>
    <w:rsid w:val="00524FC8"/>
    <w:rsid w:val="00525E13"/>
    <w:rsid w:val="00527CF7"/>
    <w:rsid w:val="00530968"/>
    <w:rsid w:val="00532049"/>
    <w:rsid w:val="005325FC"/>
    <w:rsid w:val="0053331B"/>
    <w:rsid w:val="005334BB"/>
    <w:rsid w:val="005344BD"/>
    <w:rsid w:val="005348B7"/>
    <w:rsid w:val="00534A6D"/>
    <w:rsid w:val="00534B06"/>
    <w:rsid w:val="00534E25"/>
    <w:rsid w:val="005355E6"/>
    <w:rsid w:val="005356A7"/>
    <w:rsid w:val="005359BF"/>
    <w:rsid w:val="00535B75"/>
    <w:rsid w:val="00535F8B"/>
    <w:rsid w:val="00536188"/>
    <w:rsid w:val="005361A3"/>
    <w:rsid w:val="00537FBC"/>
    <w:rsid w:val="00540225"/>
    <w:rsid w:val="00540AA8"/>
    <w:rsid w:val="00540FA2"/>
    <w:rsid w:val="0054109D"/>
    <w:rsid w:val="005428E7"/>
    <w:rsid w:val="0054322B"/>
    <w:rsid w:val="00543B52"/>
    <w:rsid w:val="00543D06"/>
    <w:rsid w:val="0054480C"/>
    <w:rsid w:val="00545858"/>
    <w:rsid w:val="00545B9A"/>
    <w:rsid w:val="00545E46"/>
    <w:rsid w:val="005460F6"/>
    <w:rsid w:val="0054765D"/>
    <w:rsid w:val="005504BE"/>
    <w:rsid w:val="00550599"/>
    <w:rsid w:val="0055093D"/>
    <w:rsid w:val="00550C00"/>
    <w:rsid w:val="00551B53"/>
    <w:rsid w:val="005522DB"/>
    <w:rsid w:val="00554517"/>
    <w:rsid w:val="00554CFE"/>
    <w:rsid w:val="00555512"/>
    <w:rsid w:val="00556329"/>
    <w:rsid w:val="005566D9"/>
    <w:rsid w:val="00556D46"/>
    <w:rsid w:val="00556D8F"/>
    <w:rsid w:val="00557306"/>
    <w:rsid w:val="005574D1"/>
    <w:rsid w:val="00557C78"/>
    <w:rsid w:val="00557FFE"/>
    <w:rsid w:val="005603F3"/>
    <w:rsid w:val="005609A9"/>
    <w:rsid w:val="00560C62"/>
    <w:rsid w:val="00561B4D"/>
    <w:rsid w:val="00561EAE"/>
    <w:rsid w:val="00562629"/>
    <w:rsid w:val="005632BD"/>
    <w:rsid w:val="005637AC"/>
    <w:rsid w:val="005650EC"/>
    <w:rsid w:val="005657FE"/>
    <w:rsid w:val="00566077"/>
    <w:rsid w:val="0056660C"/>
    <w:rsid w:val="005666C8"/>
    <w:rsid w:val="005666D4"/>
    <w:rsid w:val="005668D9"/>
    <w:rsid w:val="00567507"/>
    <w:rsid w:val="005679BD"/>
    <w:rsid w:val="00570114"/>
    <w:rsid w:val="00570563"/>
    <w:rsid w:val="0057093E"/>
    <w:rsid w:val="005710EA"/>
    <w:rsid w:val="005718D4"/>
    <w:rsid w:val="00572BB1"/>
    <w:rsid w:val="00572CAB"/>
    <w:rsid w:val="00573176"/>
    <w:rsid w:val="00574CCF"/>
    <w:rsid w:val="005766DD"/>
    <w:rsid w:val="00576A0D"/>
    <w:rsid w:val="00577965"/>
    <w:rsid w:val="00580111"/>
    <w:rsid w:val="00580DD4"/>
    <w:rsid w:val="0058126C"/>
    <w:rsid w:val="00581BF9"/>
    <w:rsid w:val="005832AE"/>
    <w:rsid w:val="00583A7C"/>
    <w:rsid w:val="00584811"/>
    <w:rsid w:val="005850AF"/>
    <w:rsid w:val="00585784"/>
    <w:rsid w:val="00585B87"/>
    <w:rsid w:val="00586A59"/>
    <w:rsid w:val="00587129"/>
    <w:rsid w:val="005901C9"/>
    <w:rsid w:val="00590A24"/>
    <w:rsid w:val="00590F15"/>
    <w:rsid w:val="0059122E"/>
    <w:rsid w:val="00591691"/>
    <w:rsid w:val="00592034"/>
    <w:rsid w:val="00593086"/>
    <w:rsid w:val="005935F7"/>
    <w:rsid w:val="00593893"/>
    <w:rsid w:val="00593AA6"/>
    <w:rsid w:val="00594161"/>
    <w:rsid w:val="00594347"/>
    <w:rsid w:val="00594749"/>
    <w:rsid w:val="00594F62"/>
    <w:rsid w:val="005956C9"/>
    <w:rsid w:val="005959D0"/>
    <w:rsid w:val="0059620B"/>
    <w:rsid w:val="005964A8"/>
    <w:rsid w:val="005965E1"/>
    <w:rsid w:val="005968BC"/>
    <w:rsid w:val="005973C0"/>
    <w:rsid w:val="0059748E"/>
    <w:rsid w:val="005974A6"/>
    <w:rsid w:val="005A21FE"/>
    <w:rsid w:val="005A2295"/>
    <w:rsid w:val="005A2BA6"/>
    <w:rsid w:val="005A4251"/>
    <w:rsid w:val="005A4466"/>
    <w:rsid w:val="005A4593"/>
    <w:rsid w:val="005A5328"/>
    <w:rsid w:val="005A584F"/>
    <w:rsid w:val="005A6287"/>
    <w:rsid w:val="005A6341"/>
    <w:rsid w:val="005A7825"/>
    <w:rsid w:val="005B0494"/>
    <w:rsid w:val="005B1510"/>
    <w:rsid w:val="005B1D21"/>
    <w:rsid w:val="005B1EDE"/>
    <w:rsid w:val="005B33C5"/>
    <w:rsid w:val="005B37F2"/>
    <w:rsid w:val="005B4067"/>
    <w:rsid w:val="005B4237"/>
    <w:rsid w:val="005B4A01"/>
    <w:rsid w:val="005B506B"/>
    <w:rsid w:val="005B6AF7"/>
    <w:rsid w:val="005B6EAC"/>
    <w:rsid w:val="005B73EF"/>
    <w:rsid w:val="005B775C"/>
    <w:rsid w:val="005B780C"/>
    <w:rsid w:val="005C0457"/>
    <w:rsid w:val="005C0F25"/>
    <w:rsid w:val="005C0F59"/>
    <w:rsid w:val="005C1C22"/>
    <w:rsid w:val="005C2367"/>
    <w:rsid w:val="005C24AC"/>
    <w:rsid w:val="005C25CB"/>
    <w:rsid w:val="005C26F5"/>
    <w:rsid w:val="005C2FDA"/>
    <w:rsid w:val="005C3272"/>
    <w:rsid w:val="005C3382"/>
    <w:rsid w:val="005C364A"/>
    <w:rsid w:val="005C37E3"/>
    <w:rsid w:val="005C3A88"/>
    <w:rsid w:val="005C3BDE"/>
    <w:rsid w:val="005C3F41"/>
    <w:rsid w:val="005C4046"/>
    <w:rsid w:val="005C4167"/>
    <w:rsid w:val="005C5360"/>
    <w:rsid w:val="005C76EE"/>
    <w:rsid w:val="005C77F4"/>
    <w:rsid w:val="005D0371"/>
    <w:rsid w:val="005D0489"/>
    <w:rsid w:val="005D0B34"/>
    <w:rsid w:val="005D2D09"/>
    <w:rsid w:val="005D3D25"/>
    <w:rsid w:val="005D4132"/>
    <w:rsid w:val="005D4FC7"/>
    <w:rsid w:val="005D5AD8"/>
    <w:rsid w:val="005D758B"/>
    <w:rsid w:val="005D75F7"/>
    <w:rsid w:val="005E0744"/>
    <w:rsid w:val="005E0C62"/>
    <w:rsid w:val="005E0E10"/>
    <w:rsid w:val="005E1034"/>
    <w:rsid w:val="005E1F8D"/>
    <w:rsid w:val="005E2E30"/>
    <w:rsid w:val="005E3091"/>
    <w:rsid w:val="005E4810"/>
    <w:rsid w:val="005E4CA3"/>
    <w:rsid w:val="005E7134"/>
    <w:rsid w:val="005E7606"/>
    <w:rsid w:val="005E7950"/>
    <w:rsid w:val="005E7F5C"/>
    <w:rsid w:val="005F08B3"/>
    <w:rsid w:val="005F0A4C"/>
    <w:rsid w:val="005F31FB"/>
    <w:rsid w:val="005F3402"/>
    <w:rsid w:val="005F349F"/>
    <w:rsid w:val="005F3EAD"/>
    <w:rsid w:val="005F4731"/>
    <w:rsid w:val="005F498F"/>
    <w:rsid w:val="005F4C86"/>
    <w:rsid w:val="005F51F6"/>
    <w:rsid w:val="005F608E"/>
    <w:rsid w:val="005F65CD"/>
    <w:rsid w:val="00600219"/>
    <w:rsid w:val="00600655"/>
    <w:rsid w:val="0060163A"/>
    <w:rsid w:val="006039E1"/>
    <w:rsid w:val="00603DC4"/>
    <w:rsid w:val="00603FF1"/>
    <w:rsid w:val="0060413D"/>
    <w:rsid w:val="00604AC1"/>
    <w:rsid w:val="00604BC1"/>
    <w:rsid w:val="00604E20"/>
    <w:rsid w:val="00604E29"/>
    <w:rsid w:val="00605BF6"/>
    <w:rsid w:val="00606720"/>
    <w:rsid w:val="00606AAE"/>
    <w:rsid w:val="00607456"/>
    <w:rsid w:val="006077E3"/>
    <w:rsid w:val="00607875"/>
    <w:rsid w:val="0060799A"/>
    <w:rsid w:val="00607A71"/>
    <w:rsid w:val="0061057E"/>
    <w:rsid w:val="0061103B"/>
    <w:rsid w:val="0061236A"/>
    <w:rsid w:val="00612C65"/>
    <w:rsid w:val="00612C73"/>
    <w:rsid w:val="00613F27"/>
    <w:rsid w:val="006140E6"/>
    <w:rsid w:val="00614E76"/>
    <w:rsid w:val="00614F5E"/>
    <w:rsid w:val="0061611D"/>
    <w:rsid w:val="0061693F"/>
    <w:rsid w:val="00616F6B"/>
    <w:rsid w:val="006170A5"/>
    <w:rsid w:val="006176DE"/>
    <w:rsid w:val="00620048"/>
    <w:rsid w:val="00620076"/>
    <w:rsid w:val="00621AD6"/>
    <w:rsid w:val="00621BE3"/>
    <w:rsid w:val="00621C26"/>
    <w:rsid w:val="00622A85"/>
    <w:rsid w:val="00623D8B"/>
    <w:rsid w:val="00624571"/>
    <w:rsid w:val="006317AD"/>
    <w:rsid w:val="00631CE7"/>
    <w:rsid w:val="00631FD5"/>
    <w:rsid w:val="006323BB"/>
    <w:rsid w:val="00632A0F"/>
    <w:rsid w:val="006333F0"/>
    <w:rsid w:val="00633F09"/>
    <w:rsid w:val="0063487B"/>
    <w:rsid w:val="006352C4"/>
    <w:rsid w:val="006352D0"/>
    <w:rsid w:val="00635333"/>
    <w:rsid w:val="0063597E"/>
    <w:rsid w:val="006364E6"/>
    <w:rsid w:val="00637C55"/>
    <w:rsid w:val="0064006F"/>
    <w:rsid w:val="00640161"/>
    <w:rsid w:val="00640653"/>
    <w:rsid w:val="00640DEB"/>
    <w:rsid w:val="0064104F"/>
    <w:rsid w:val="006416A3"/>
    <w:rsid w:val="00641ACA"/>
    <w:rsid w:val="00641B2D"/>
    <w:rsid w:val="00641F29"/>
    <w:rsid w:val="00642BB4"/>
    <w:rsid w:val="00642D99"/>
    <w:rsid w:val="00643848"/>
    <w:rsid w:val="006440C4"/>
    <w:rsid w:val="0064468C"/>
    <w:rsid w:val="0064537A"/>
    <w:rsid w:val="00645EF1"/>
    <w:rsid w:val="00647598"/>
    <w:rsid w:val="006475E2"/>
    <w:rsid w:val="006476A4"/>
    <w:rsid w:val="00647BAF"/>
    <w:rsid w:val="006501D9"/>
    <w:rsid w:val="00650347"/>
    <w:rsid w:val="00650783"/>
    <w:rsid w:val="006509AD"/>
    <w:rsid w:val="00651F01"/>
    <w:rsid w:val="0065202A"/>
    <w:rsid w:val="0065238E"/>
    <w:rsid w:val="006523FB"/>
    <w:rsid w:val="00652769"/>
    <w:rsid w:val="00652B6A"/>
    <w:rsid w:val="00653609"/>
    <w:rsid w:val="006546FE"/>
    <w:rsid w:val="00654F1B"/>
    <w:rsid w:val="0065542F"/>
    <w:rsid w:val="006554FF"/>
    <w:rsid w:val="00655874"/>
    <w:rsid w:val="006566B3"/>
    <w:rsid w:val="00657460"/>
    <w:rsid w:val="006576FF"/>
    <w:rsid w:val="00660115"/>
    <w:rsid w:val="00660FE3"/>
    <w:rsid w:val="0066106F"/>
    <w:rsid w:val="006611E1"/>
    <w:rsid w:val="0066124F"/>
    <w:rsid w:val="00661374"/>
    <w:rsid w:val="00661FFB"/>
    <w:rsid w:val="00662142"/>
    <w:rsid w:val="00662B66"/>
    <w:rsid w:val="0066328B"/>
    <w:rsid w:val="00663536"/>
    <w:rsid w:val="006635FE"/>
    <w:rsid w:val="00663885"/>
    <w:rsid w:val="0066399E"/>
    <w:rsid w:val="0066456E"/>
    <w:rsid w:val="006647F1"/>
    <w:rsid w:val="006653BC"/>
    <w:rsid w:val="006660A7"/>
    <w:rsid w:val="006660EB"/>
    <w:rsid w:val="0067066A"/>
    <w:rsid w:val="00670AFE"/>
    <w:rsid w:val="00670CB4"/>
    <w:rsid w:val="00670EA1"/>
    <w:rsid w:val="00670F40"/>
    <w:rsid w:val="0067106B"/>
    <w:rsid w:val="00671C57"/>
    <w:rsid w:val="006724EF"/>
    <w:rsid w:val="00673264"/>
    <w:rsid w:val="0067396F"/>
    <w:rsid w:val="00674507"/>
    <w:rsid w:val="00674925"/>
    <w:rsid w:val="00674B50"/>
    <w:rsid w:val="00675C01"/>
    <w:rsid w:val="0067678A"/>
    <w:rsid w:val="00676812"/>
    <w:rsid w:val="00676B84"/>
    <w:rsid w:val="00677458"/>
    <w:rsid w:val="00677CC2"/>
    <w:rsid w:val="0068039C"/>
    <w:rsid w:val="006803B0"/>
    <w:rsid w:val="006807D0"/>
    <w:rsid w:val="006808D6"/>
    <w:rsid w:val="00680F79"/>
    <w:rsid w:val="00682152"/>
    <w:rsid w:val="0068217A"/>
    <w:rsid w:val="006833C1"/>
    <w:rsid w:val="00683718"/>
    <w:rsid w:val="0068399D"/>
    <w:rsid w:val="00683CB3"/>
    <w:rsid w:val="00683E8E"/>
    <w:rsid w:val="00684ABD"/>
    <w:rsid w:val="00684C4B"/>
    <w:rsid w:val="00685639"/>
    <w:rsid w:val="00685B06"/>
    <w:rsid w:val="00686C60"/>
    <w:rsid w:val="00687261"/>
    <w:rsid w:val="00687657"/>
    <w:rsid w:val="006877F4"/>
    <w:rsid w:val="00687B60"/>
    <w:rsid w:val="006905DE"/>
    <w:rsid w:val="00691B6A"/>
    <w:rsid w:val="0069207B"/>
    <w:rsid w:val="006929DD"/>
    <w:rsid w:val="00694DF9"/>
    <w:rsid w:val="00694FDD"/>
    <w:rsid w:val="00695AEA"/>
    <w:rsid w:val="00696EB0"/>
    <w:rsid w:val="006A02B7"/>
    <w:rsid w:val="006A03A1"/>
    <w:rsid w:val="006A0435"/>
    <w:rsid w:val="006A13DB"/>
    <w:rsid w:val="006A19DE"/>
    <w:rsid w:val="006A2629"/>
    <w:rsid w:val="006A2CC0"/>
    <w:rsid w:val="006A2F91"/>
    <w:rsid w:val="006A3F0A"/>
    <w:rsid w:val="006A4810"/>
    <w:rsid w:val="006A4A09"/>
    <w:rsid w:val="006A5574"/>
    <w:rsid w:val="006A6011"/>
    <w:rsid w:val="006A60F0"/>
    <w:rsid w:val="006A6EA5"/>
    <w:rsid w:val="006A6F0C"/>
    <w:rsid w:val="006A71DE"/>
    <w:rsid w:val="006A7A74"/>
    <w:rsid w:val="006B0192"/>
    <w:rsid w:val="006B097A"/>
    <w:rsid w:val="006B1C07"/>
    <w:rsid w:val="006B293A"/>
    <w:rsid w:val="006B3811"/>
    <w:rsid w:val="006B3DAF"/>
    <w:rsid w:val="006B3E89"/>
    <w:rsid w:val="006B47CE"/>
    <w:rsid w:val="006B4FB2"/>
    <w:rsid w:val="006B5789"/>
    <w:rsid w:val="006B65D2"/>
    <w:rsid w:val="006B69EB"/>
    <w:rsid w:val="006B755A"/>
    <w:rsid w:val="006B779A"/>
    <w:rsid w:val="006C0638"/>
    <w:rsid w:val="006C0745"/>
    <w:rsid w:val="006C2155"/>
    <w:rsid w:val="006C22DE"/>
    <w:rsid w:val="006C24F3"/>
    <w:rsid w:val="006C2BE4"/>
    <w:rsid w:val="006C30C5"/>
    <w:rsid w:val="006C48FA"/>
    <w:rsid w:val="006C50AD"/>
    <w:rsid w:val="006C63F6"/>
    <w:rsid w:val="006C66B7"/>
    <w:rsid w:val="006C6ED2"/>
    <w:rsid w:val="006C7F45"/>
    <w:rsid w:val="006C7F8C"/>
    <w:rsid w:val="006D01EF"/>
    <w:rsid w:val="006D09C2"/>
    <w:rsid w:val="006D26D9"/>
    <w:rsid w:val="006D2D82"/>
    <w:rsid w:val="006D317A"/>
    <w:rsid w:val="006D4CE2"/>
    <w:rsid w:val="006D4FF5"/>
    <w:rsid w:val="006D5055"/>
    <w:rsid w:val="006D5BFF"/>
    <w:rsid w:val="006D5EF5"/>
    <w:rsid w:val="006D7AD1"/>
    <w:rsid w:val="006E0AC7"/>
    <w:rsid w:val="006E17CD"/>
    <w:rsid w:val="006E35F0"/>
    <w:rsid w:val="006E422C"/>
    <w:rsid w:val="006E49D2"/>
    <w:rsid w:val="006E5320"/>
    <w:rsid w:val="006E535E"/>
    <w:rsid w:val="006E5C5E"/>
    <w:rsid w:val="006E6158"/>
    <w:rsid w:val="006E6246"/>
    <w:rsid w:val="006E7393"/>
    <w:rsid w:val="006E73AF"/>
    <w:rsid w:val="006E7FAC"/>
    <w:rsid w:val="006F0EE7"/>
    <w:rsid w:val="006F1A11"/>
    <w:rsid w:val="006F2822"/>
    <w:rsid w:val="006F318F"/>
    <w:rsid w:val="006F33A0"/>
    <w:rsid w:val="006F4226"/>
    <w:rsid w:val="006F4901"/>
    <w:rsid w:val="006F4F3C"/>
    <w:rsid w:val="006F5D61"/>
    <w:rsid w:val="006F672E"/>
    <w:rsid w:val="006F7A97"/>
    <w:rsid w:val="006F7CF4"/>
    <w:rsid w:val="007000D2"/>
    <w:rsid w:val="0070017E"/>
    <w:rsid w:val="007004A0"/>
    <w:rsid w:val="007005E1"/>
    <w:rsid w:val="00700B2C"/>
    <w:rsid w:val="007013B1"/>
    <w:rsid w:val="00701978"/>
    <w:rsid w:val="00702664"/>
    <w:rsid w:val="00703098"/>
    <w:rsid w:val="00704004"/>
    <w:rsid w:val="007050A2"/>
    <w:rsid w:val="00705FFA"/>
    <w:rsid w:val="00706ADD"/>
    <w:rsid w:val="007078C2"/>
    <w:rsid w:val="007101A1"/>
    <w:rsid w:val="00711906"/>
    <w:rsid w:val="007125CC"/>
    <w:rsid w:val="00712C93"/>
    <w:rsid w:val="00713084"/>
    <w:rsid w:val="00713EF7"/>
    <w:rsid w:val="00714F20"/>
    <w:rsid w:val="0071590F"/>
    <w:rsid w:val="00715914"/>
    <w:rsid w:val="00716426"/>
    <w:rsid w:val="00716640"/>
    <w:rsid w:val="00717776"/>
    <w:rsid w:val="00717A4B"/>
    <w:rsid w:val="0072055A"/>
    <w:rsid w:val="00720AAC"/>
    <w:rsid w:val="00721133"/>
    <w:rsid w:val="00721633"/>
    <w:rsid w:val="0072191C"/>
    <w:rsid w:val="00721D58"/>
    <w:rsid w:val="00722624"/>
    <w:rsid w:val="00722A33"/>
    <w:rsid w:val="00722B95"/>
    <w:rsid w:val="0072466D"/>
    <w:rsid w:val="007256F4"/>
    <w:rsid w:val="00725AC4"/>
    <w:rsid w:val="00730186"/>
    <w:rsid w:val="007310E7"/>
    <w:rsid w:val="007312E9"/>
    <w:rsid w:val="00731E00"/>
    <w:rsid w:val="00732503"/>
    <w:rsid w:val="0073295D"/>
    <w:rsid w:val="00733258"/>
    <w:rsid w:val="0073356B"/>
    <w:rsid w:val="00733DA1"/>
    <w:rsid w:val="00734AD8"/>
    <w:rsid w:val="007358D5"/>
    <w:rsid w:val="00735D0A"/>
    <w:rsid w:val="00735D2C"/>
    <w:rsid w:val="007368F5"/>
    <w:rsid w:val="00736C9F"/>
    <w:rsid w:val="00736F44"/>
    <w:rsid w:val="00737676"/>
    <w:rsid w:val="00740499"/>
    <w:rsid w:val="00740D7B"/>
    <w:rsid w:val="00741A3D"/>
    <w:rsid w:val="00741EE8"/>
    <w:rsid w:val="00742E8A"/>
    <w:rsid w:val="00742EE4"/>
    <w:rsid w:val="00742F56"/>
    <w:rsid w:val="00743408"/>
    <w:rsid w:val="007440B7"/>
    <w:rsid w:val="007444A6"/>
    <w:rsid w:val="007447E0"/>
    <w:rsid w:val="007448E5"/>
    <w:rsid w:val="0074618B"/>
    <w:rsid w:val="007469B9"/>
    <w:rsid w:val="00747003"/>
    <w:rsid w:val="007500C8"/>
    <w:rsid w:val="007506B4"/>
    <w:rsid w:val="00750F78"/>
    <w:rsid w:val="0075106E"/>
    <w:rsid w:val="00751145"/>
    <w:rsid w:val="0075179A"/>
    <w:rsid w:val="007517BD"/>
    <w:rsid w:val="00751F7F"/>
    <w:rsid w:val="00752673"/>
    <w:rsid w:val="00752C6A"/>
    <w:rsid w:val="007539AE"/>
    <w:rsid w:val="00753F72"/>
    <w:rsid w:val="00753FA4"/>
    <w:rsid w:val="00756272"/>
    <w:rsid w:val="00756725"/>
    <w:rsid w:val="007569A7"/>
    <w:rsid w:val="00756A78"/>
    <w:rsid w:val="00757C2E"/>
    <w:rsid w:val="00757CBD"/>
    <w:rsid w:val="00760556"/>
    <w:rsid w:val="00760D29"/>
    <w:rsid w:val="00761B58"/>
    <w:rsid w:val="00762F5D"/>
    <w:rsid w:val="00763158"/>
    <w:rsid w:val="00763895"/>
    <w:rsid w:val="0076516F"/>
    <w:rsid w:val="007653F7"/>
    <w:rsid w:val="007662B5"/>
    <w:rsid w:val="0076681A"/>
    <w:rsid w:val="007670AE"/>
    <w:rsid w:val="00767761"/>
    <w:rsid w:val="007679B9"/>
    <w:rsid w:val="007704D1"/>
    <w:rsid w:val="00770D66"/>
    <w:rsid w:val="007715C9"/>
    <w:rsid w:val="00771613"/>
    <w:rsid w:val="00771F9D"/>
    <w:rsid w:val="007728CA"/>
    <w:rsid w:val="00774167"/>
    <w:rsid w:val="00774EDD"/>
    <w:rsid w:val="0077510C"/>
    <w:rsid w:val="007757EC"/>
    <w:rsid w:val="0077588E"/>
    <w:rsid w:val="00775D4F"/>
    <w:rsid w:val="00777193"/>
    <w:rsid w:val="007771CF"/>
    <w:rsid w:val="00777BCD"/>
    <w:rsid w:val="00777F76"/>
    <w:rsid w:val="00777F89"/>
    <w:rsid w:val="00780FE6"/>
    <w:rsid w:val="00781BF8"/>
    <w:rsid w:val="007828AD"/>
    <w:rsid w:val="0078315A"/>
    <w:rsid w:val="00783E89"/>
    <w:rsid w:val="00783FEA"/>
    <w:rsid w:val="00784571"/>
    <w:rsid w:val="00784AAD"/>
    <w:rsid w:val="00784E21"/>
    <w:rsid w:val="00785419"/>
    <w:rsid w:val="00785A9E"/>
    <w:rsid w:val="007877BC"/>
    <w:rsid w:val="00790066"/>
    <w:rsid w:val="0079069B"/>
    <w:rsid w:val="0079111E"/>
    <w:rsid w:val="00791984"/>
    <w:rsid w:val="00792715"/>
    <w:rsid w:val="00793472"/>
    <w:rsid w:val="00793915"/>
    <w:rsid w:val="007942EE"/>
    <w:rsid w:val="00796F0C"/>
    <w:rsid w:val="007A0051"/>
    <w:rsid w:val="007A0654"/>
    <w:rsid w:val="007A16D4"/>
    <w:rsid w:val="007A2697"/>
    <w:rsid w:val="007A531C"/>
    <w:rsid w:val="007A561B"/>
    <w:rsid w:val="007A6C4B"/>
    <w:rsid w:val="007A768C"/>
    <w:rsid w:val="007B0BB9"/>
    <w:rsid w:val="007B1C69"/>
    <w:rsid w:val="007B2C82"/>
    <w:rsid w:val="007B2F77"/>
    <w:rsid w:val="007B3F8E"/>
    <w:rsid w:val="007B4C4F"/>
    <w:rsid w:val="007B54AA"/>
    <w:rsid w:val="007B775E"/>
    <w:rsid w:val="007B791A"/>
    <w:rsid w:val="007B7973"/>
    <w:rsid w:val="007C0609"/>
    <w:rsid w:val="007C0999"/>
    <w:rsid w:val="007C106D"/>
    <w:rsid w:val="007C11C2"/>
    <w:rsid w:val="007C16E0"/>
    <w:rsid w:val="007C2253"/>
    <w:rsid w:val="007C3B43"/>
    <w:rsid w:val="007C48A3"/>
    <w:rsid w:val="007C4B9C"/>
    <w:rsid w:val="007C4C5E"/>
    <w:rsid w:val="007C52C9"/>
    <w:rsid w:val="007C5342"/>
    <w:rsid w:val="007C5BEB"/>
    <w:rsid w:val="007C61D2"/>
    <w:rsid w:val="007C697E"/>
    <w:rsid w:val="007C6C35"/>
    <w:rsid w:val="007C6CC2"/>
    <w:rsid w:val="007D07BD"/>
    <w:rsid w:val="007D230B"/>
    <w:rsid w:val="007D26FD"/>
    <w:rsid w:val="007D2CA7"/>
    <w:rsid w:val="007D2F87"/>
    <w:rsid w:val="007D38A5"/>
    <w:rsid w:val="007D3C10"/>
    <w:rsid w:val="007D407E"/>
    <w:rsid w:val="007D6FD7"/>
    <w:rsid w:val="007D74D1"/>
    <w:rsid w:val="007D7C5D"/>
    <w:rsid w:val="007E0238"/>
    <w:rsid w:val="007E163D"/>
    <w:rsid w:val="007E1E20"/>
    <w:rsid w:val="007E419D"/>
    <w:rsid w:val="007E4A13"/>
    <w:rsid w:val="007E52C8"/>
    <w:rsid w:val="007E667A"/>
    <w:rsid w:val="007E6CB0"/>
    <w:rsid w:val="007F0093"/>
    <w:rsid w:val="007F03F5"/>
    <w:rsid w:val="007F076C"/>
    <w:rsid w:val="007F0E8A"/>
    <w:rsid w:val="007F28C9"/>
    <w:rsid w:val="007F2B58"/>
    <w:rsid w:val="007F2B8C"/>
    <w:rsid w:val="007F2F40"/>
    <w:rsid w:val="007F3447"/>
    <w:rsid w:val="007F396C"/>
    <w:rsid w:val="007F39DA"/>
    <w:rsid w:val="007F39FD"/>
    <w:rsid w:val="007F44B4"/>
    <w:rsid w:val="007F4D7E"/>
    <w:rsid w:val="007F50C8"/>
    <w:rsid w:val="007F5832"/>
    <w:rsid w:val="007F680C"/>
    <w:rsid w:val="007F7CDA"/>
    <w:rsid w:val="008008CA"/>
    <w:rsid w:val="008024CF"/>
    <w:rsid w:val="0080298F"/>
    <w:rsid w:val="00802ABC"/>
    <w:rsid w:val="008030E2"/>
    <w:rsid w:val="0080312D"/>
    <w:rsid w:val="00803587"/>
    <w:rsid w:val="008036F8"/>
    <w:rsid w:val="00804334"/>
    <w:rsid w:val="00804B7C"/>
    <w:rsid w:val="0080531D"/>
    <w:rsid w:val="00806DD1"/>
    <w:rsid w:val="00807352"/>
    <w:rsid w:val="008078E6"/>
    <w:rsid w:val="00807E03"/>
    <w:rsid w:val="00810D47"/>
    <w:rsid w:val="008117E9"/>
    <w:rsid w:val="0081211A"/>
    <w:rsid w:val="00812675"/>
    <w:rsid w:val="008128B0"/>
    <w:rsid w:val="008132A1"/>
    <w:rsid w:val="00813E9F"/>
    <w:rsid w:val="00815201"/>
    <w:rsid w:val="00815FF1"/>
    <w:rsid w:val="00816888"/>
    <w:rsid w:val="00816CE8"/>
    <w:rsid w:val="00817225"/>
    <w:rsid w:val="00817365"/>
    <w:rsid w:val="0081781A"/>
    <w:rsid w:val="00820CE7"/>
    <w:rsid w:val="0082104E"/>
    <w:rsid w:val="00821438"/>
    <w:rsid w:val="008216C5"/>
    <w:rsid w:val="00822E4E"/>
    <w:rsid w:val="00823119"/>
    <w:rsid w:val="00824498"/>
    <w:rsid w:val="00824760"/>
    <w:rsid w:val="0082506C"/>
    <w:rsid w:val="00825B87"/>
    <w:rsid w:val="00825D0A"/>
    <w:rsid w:val="00826150"/>
    <w:rsid w:val="0082670A"/>
    <w:rsid w:val="008267CE"/>
    <w:rsid w:val="00826D02"/>
    <w:rsid w:val="00827200"/>
    <w:rsid w:val="0082759A"/>
    <w:rsid w:val="008276E5"/>
    <w:rsid w:val="00827BE1"/>
    <w:rsid w:val="008306C7"/>
    <w:rsid w:val="00830900"/>
    <w:rsid w:val="00831E89"/>
    <w:rsid w:val="00833509"/>
    <w:rsid w:val="0083351A"/>
    <w:rsid w:val="00834A1F"/>
    <w:rsid w:val="00834F7B"/>
    <w:rsid w:val="00835316"/>
    <w:rsid w:val="00835AF1"/>
    <w:rsid w:val="00836CE1"/>
    <w:rsid w:val="0083787D"/>
    <w:rsid w:val="00840442"/>
    <w:rsid w:val="00841811"/>
    <w:rsid w:val="008447DF"/>
    <w:rsid w:val="00844E4F"/>
    <w:rsid w:val="00844F7C"/>
    <w:rsid w:val="00845328"/>
    <w:rsid w:val="00845EF8"/>
    <w:rsid w:val="008463C2"/>
    <w:rsid w:val="00846584"/>
    <w:rsid w:val="008469FD"/>
    <w:rsid w:val="008470B3"/>
    <w:rsid w:val="00847236"/>
    <w:rsid w:val="00847F19"/>
    <w:rsid w:val="00850F56"/>
    <w:rsid w:val="00851328"/>
    <w:rsid w:val="008514F0"/>
    <w:rsid w:val="00851626"/>
    <w:rsid w:val="00852458"/>
    <w:rsid w:val="008527C0"/>
    <w:rsid w:val="00854486"/>
    <w:rsid w:val="0085497F"/>
    <w:rsid w:val="00855340"/>
    <w:rsid w:val="00855E08"/>
    <w:rsid w:val="00855ED1"/>
    <w:rsid w:val="00855F88"/>
    <w:rsid w:val="00856080"/>
    <w:rsid w:val="00856668"/>
    <w:rsid w:val="0085675C"/>
    <w:rsid w:val="00856A31"/>
    <w:rsid w:val="00856BEA"/>
    <w:rsid w:val="0085749B"/>
    <w:rsid w:val="0085789F"/>
    <w:rsid w:val="00860B58"/>
    <w:rsid w:val="0086603E"/>
    <w:rsid w:val="0086615D"/>
    <w:rsid w:val="008674D7"/>
    <w:rsid w:val="00867971"/>
    <w:rsid w:val="00867B37"/>
    <w:rsid w:val="00870EEE"/>
    <w:rsid w:val="00872232"/>
    <w:rsid w:val="008724A4"/>
    <w:rsid w:val="00873878"/>
    <w:rsid w:val="0087397B"/>
    <w:rsid w:val="008739A5"/>
    <w:rsid w:val="008754D0"/>
    <w:rsid w:val="008758D1"/>
    <w:rsid w:val="0087650D"/>
    <w:rsid w:val="0087713A"/>
    <w:rsid w:val="0087750C"/>
    <w:rsid w:val="00880893"/>
    <w:rsid w:val="00880A56"/>
    <w:rsid w:val="00880D3E"/>
    <w:rsid w:val="0088124D"/>
    <w:rsid w:val="00881368"/>
    <w:rsid w:val="00881D54"/>
    <w:rsid w:val="00881F27"/>
    <w:rsid w:val="00882A0D"/>
    <w:rsid w:val="00882E72"/>
    <w:rsid w:val="0088314D"/>
    <w:rsid w:val="00883398"/>
    <w:rsid w:val="008838EA"/>
    <w:rsid w:val="00883C9E"/>
    <w:rsid w:val="0088429C"/>
    <w:rsid w:val="00885574"/>
    <w:rsid w:val="008855C9"/>
    <w:rsid w:val="00885EB7"/>
    <w:rsid w:val="00885F53"/>
    <w:rsid w:val="00886456"/>
    <w:rsid w:val="00886C08"/>
    <w:rsid w:val="00886F91"/>
    <w:rsid w:val="008871C7"/>
    <w:rsid w:val="008874FE"/>
    <w:rsid w:val="00887A52"/>
    <w:rsid w:val="00887A84"/>
    <w:rsid w:val="00890659"/>
    <w:rsid w:val="00890C16"/>
    <w:rsid w:val="00891F97"/>
    <w:rsid w:val="00892FD5"/>
    <w:rsid w:val="008945E0"/>
    <w:rsid w:val="0089527F"/>
    <w:rsid w:val="00896134"/>
    <w:rsid w:val="0089633F"/>
    <w:rsid w:val="008979B8"/>
    <w:rsid w:val="008A1354"/>
    <w:rsid w:val="008A1E00"/>
    <w:rsid w:val="008A293C"/>
    <w:rsid w:val="008A2E91"/>
    <w:rsid w:val="008A362B"/>
    <w:rsid w:val="008A3842"/>
    <w:rsid w:val="008A3E9A"/>
    <w:rsid w:val="008A46E1"/>
    <w:rsid w:val="008A4E9F"/>
    <w:rsid w:val="008A4F43"/>
    <w:rsid w:val="008A5940"/>
    <w:rsid w:val="008A5E19"/>
    <w:rsid w:val="008A70CE"/>
    <w:rsid w:val="008A79BE"/>
    <w:rsid w:val="008B01EE"/>
    <w:rsid w:val="008B02F4"/>
    <w:rsid w:val="008B08ED"/>
    <w:rsid w:val="008B13B2"/>
    <w:rsid w:val="008B2706"/>
    <w:rsid w:val="008B31E4"/>
    <w:rsid w:val="008B7249"/>
    <w:rsid w:val="008B76F9"/>
    <w:rsid w:val="008B7A4F"/>
    <w:rsid w:val="008C01FE"/>
    <w:rsid w:val="008C02C9"/>
    <w:rsid w:val="008C03F1"/>
    <w:rsid w:val="008C0F29"/>
    <w:rsid w:val="008C144F"/>
    <w:rsid w:val="008C297E"/>
    <w:rsid w:val="008C2B0B"/>
    <w:rsid w:val="008C2B25"/>
    <w:rsid w:val="008C32A2"/>
    <w:rsid w:val="008C32DF"/>
    <w:rsid w:val="008C477E"/>
    <w:rsid w:val="008C696C"/>
    <w:rsid w:val="008C7B8D"/>
    <w:rsid w:val="008D0060"/>
    <w:rsid w:val="008D0EE0"/>
    <w:rsid w:val="008D1040"/>
    <w:rsid w:val="008D1408"/>
    <w:rsid w:val="008D14E5"/>
    <w:rsid w:val="008D243A"/>
    <w:rsid w:val="008D2DDA"/>
    <w:rsid w:val="008D2F79"/>
    <w:rsid w:val="008D306A"/>
    <w:rsid w:val="008D3422"/>
    <w:rsid w:val="008D3774"/>
    <w:rsid w:val="008D4257"/>
    <w:rsid w:val="008D50F7"/>
    <w:rsid w:val="008D5509"/>
    <w:rsid w:val="008D63A0"/>
    <w:rsid w:val="008D650D"/>
    <w:rsid w:val="008D655A"/>
    <w:rsid w:val="008D7D81"/>
    <w:rsid w:val="008E0846"/>
    <w:rsid w:val="008E0935"/>
    <w:rsid w:val="008E0ADB"/>
    <w:rsid w:val="008E1AA1"/>
    <w:rsid w:val="008E290E"/>
    <w:rsid w:val="008E2AC3"/>
    <w:rsid w:val="008E2D4F"/>
    <w:rsid w:val="008E3386"/>
    <w:rsid w:val="008E352E"/>
    <w:rsid w:val="008E3F91"/>
    <w:rsid w:val="008E42FA"/>
    <w:rsid w:val="008E6067"/>
    <w:rsid w:val="008E788E"/>
    <w:rsid w:val="008F0529"/>
    <w:rsid w:val="008F1894"/>
    <w:rsid w:val="008F238C"/>
    <w:rsid w:val="008F27CC"/>
    <w:rsid w:val="008F3117"/>
    <w:rsid w:val="008F37CB"/>
    <w:rsid w:val="008F3E1F"/>
    <w:rsid w:val="008F4FE4"/>
    <w:rsid w:val="008F51B0"/>
    <w:rsid w:val="008F54E7"/>
    <w:rsid w:val="008F5C42"/>
    <w:rsid w:val="008F5EAA"/>
    <w:rsid w:val="008F5FE0"/>
    <w:rsid w:val="008F64B1"/>
    <w:rsid w:val="008F6E5A"/>
    <w:rsid w:val="008F791B"/>
    <w:rsid w:val="00900342"/>
    <w:rsid w:val="00901879"/>
    <w:rsid w:val="009033A4"/>
    <w:rsid w:val="00903422"/>
    <w:rsid w:val="00903A03"/>
    <w:rsid w:val="00903E4A"/>
    <w:rsid w:val="00904F35"/>
    <w:rsid w:val="00904FE1"/>
    <w:rsid w:val="009058F4"/>
    <w:rsid w:val="009060FC"/>
    <w:rsid w:val="009061DB"/>
    <w:rsid w:val="00906A49"/>
    <w:rsid w:val="00906AAD"/>
    <w:rsid w:val="00906B3C"/>
    <w:rsid w:val="0091032A"/>
    <w:rsid w:val="00910855"/>
    <w:rsid w:val="009126DA"/>
    <w:rsid w:val="009133C7"/>
    <w:rsid w:val="00913D3D"/>
    <w:rsid w:val="00913DE0"/>
    <w:rsid w:val="00914B7E"/>
    <w:rsid w:val="009157B9"/>
    <w:rsid w:val="00915DF9"/>
    <w:rsid w:val="00916177"/>
    <w:rsid w:val="00916EF9"/>
    <w:rsid w:val="0091721D"/>
    <w:rsid w:val="0091730C"/>
    <w:rsid w:val="009176BD"/>
    <w:rsid w:val="00920F82"/>
    <w:rsid w:val="00921860"/>
    <w:rsid w:val="00921D13"/>
    <w:rsid w:val="00921E2B"/>
    <w:rsid w:val="009226FC"/>
    <w:rsid w:val="00922F30"/>
    <w:rsid w:val="009232C9"/>
    <w:rsid w:val="009236AE"/>
    <w:rsid w:val="009244B1"/>
    <w:rsid w:val="009249BE"/>
    <w:rsid w:val="00924B9C"/>
    <w:rsid w:val="009254C3"/>
    <w:rsid w:val="009257BF"/>
    <w:rsid w:val="00927BF1"/>
    <w:rsid w:val="00930077"/>
    <w:rsid w:val="00930A0A"/>
    <w:rsid w:val="00931871"/>
    <w:rsid w:val="0093223E"/>
    <w:rsid w:val="00932377"/>
    <w:rsid w:val="00932E66"/>
    <w:rsid w:val="00933812"/>
    <w:rsid w:val="00933E60"/>
    <w:rsid w:val="00933FC9"/>
    <w:rsid w:val="00935643"/>
    <w:rsid w:val="0093570B"/>
    <w:rsid w:val="00935A10"/>
    <w:rsid w:val="00936E4A"/>
    <w:rsid w:val="009378DE"/>
    <w:rsid w:val="009379A8"/>
    <w:rsid w:val="00940149"/>
    <w:rsid w:val="0094063F"/>
    <w:rsid w:val="00940C0D"/>
    <w:rsid w:val="00940CAE"/>
    <w:rsid w:val="00940F0D"/>
    <w:rsid w:val="0094168C"/>
    <w:rsid w:val="00941940"/>
    <w:rsid w:val="00942196"/>
    <w:rsid w:val="00942303"/>
    <w:rsid w:val="009428CE"/>
    <w:rsid w:val="00942BD8"/>
    <w:rsid w:val="0094341E"/>
    <w:rsid w:val="0094351F"/>
    <w:rsid w:val="00944D58"/>
    <w:rsid w:val="009466B8"/>
    <w:rsid w:val="0094710F"/>
    <w:rsid w:val="00947C45"/>
    <w:rsid w:val="00947D5A"/>
    <w:rsid w:val="009503D4"/>
    <w:rsid w:val="0095060A"/>
    <w:rsid w:val="00950DCC"/>
    <w:rsid w:val="009510AE"/>
    <w:rsid w:val="009514B3"/>
    <w:rsid w:val="00951E73"/>
    <w:rsid w:val="009520EB"/>
    <w:rsid w:val="00952488"/>
    <w:rsid w:val="009529BE"/>
    <w:rsid w:val="00952D06"/>
    <w:rsid w:val="009532A5"/>
    <w:rsid w:val="0095528E"/>
    <w:rsid w:val="009559CE"/>
    <w:rsid w:val="00956574"/>
    <w:rsid w:val="00956A2B"/>
    <w:rsid w:val="00960653"/>
    <w:rsid w:val="00960C28"/>
    <w:rsid w:val="009611ED"/>
    <w:rsid w:val="009616B3"/>
    <w:rsid w:val="00961EDC"/>
    <w:rsid w:val="00962120"/>
    <w:rsid w:val="00962678"/>
    <w:rsid w:val="00962D15"/>
    <w:rsid w:val="0096389D"/>
    <w:rsid w:val="00963A03"/>
    <w:rsid w:val="0096443B"/>
    <w:rsid w:val="0096474C"/>
    <w:rsid w:val="00964981"/>
    <w:rsid w:val="00964A6A"/>
    <w:rsid w:val="009655E5"/>
    <w:rsid w:val="00965AE7"/>
    <w:rsid w:val="009665C0"/>
    <w:rsid w:val="00966B7E"/>
    <w:rsid w:val="00967030"/>
    <w:rsid w:val="00967438"/>
    <w:rsid w:val="0096753E"/>
    <w:rsid w:val="00967789"/>
    <w:rsid w:val="00967E40"/>
    <w:rsid w:val="00970AAE"/>
    <w:rsid w:val="009713BD"/>
    <w:rsid w:val="0097184D"/>
    <w:rsid w:val="009728F7"/>
    <w:rsid w:val="00972B52"/>
    <w:rsid w:val="0097343A"/>
    <w:rsid w:val="0097454F"/>
    <w:rsid w:val="00974CFA"/>
    <w:rsid w:val="00975D1F"/>
    <w:rsid w:val="009763C1"/>
    <w:rsid w:val="00981A7B"/>
    <w:rsid w:val="00981F4E"/>
    <w:rsid w:val="00982242"/>
    <w:rsid w:val="00983763"/>
    <w:rsid w:val="0098502E"/>
    <w:rsid w:val="009868E9"/>
    <w:rsid w:val="00986B0C"/>
    <w:rsid w:val="00987FCD"/>
    <w:rsid w:val="00990BA8"/>
    <w:rsid w:val="0099131D"/>
    <w:rsid w:val="009913BE"/>
    <w:rsid w:val="00991BF9"/>
    <w:rsid w:val="00993409"/>
    <w:rsid w:val="009944E6"/>
    <w:rsid w:val="00995270"/>
    <w:rsid w:val="00995661"/>
    <w:rsid w:val="00997E55"/>
    <w:rsid w:val="00997E8A"/>
    <w:rsid w:val="00997E8D"/>
    <w:rsid w:val="009A0092"/>
    <w:rsid w:val="009A020D"/>
    <w:rsid w:val="009A05A1"/>
    <w:rsid w:val="009A15AD"/>
    <w:rsid w:val="009A169D"/>
    <w:rsid w:val="009A17B9"/>
    <w:rsid w:val="009A1845"/>
    <w:rsid w:val="009A1DC5"/>
    <w:rsid w:val="009A39FF"/>
    <w:rsid w:val="009A4209"/>
    <w:rsid w:val="009A49C9"/>
    <w:rsid w:val="009A526B"/>
    <w:rsid w:val="009A566C"/>
    <w:rsid w:val="009A5D7C"/>
    <w:rsid w:val="009A622B"/>
    <w:rsid w:val="009A628B"/>
    <w:rsid w:val="009A700A"/>
    <w:rsid w:val="009A7181"/>
    <w:rsid w:val="009A7770"/>
    <w:rsid w:val="009A7BC9"/>
    <w:rsid w:val="009A7F9E"/>
    <w:rsid w:val="009B10F7"/>
    <w:rsid w:val="009B2A8F"/>
    <w:rsid w:val="009B328D"/>
    <w:rsid w:val="009B3576"/>
    <w:rsid w:val="009B37D6"/>
    <w:rsid w:val="009B46D6"/>
    <w:rsid w:val="009B557C"/>
    <w:rsid w:val="009B558D"/>
    <w:rsid w:val="009B69D4"/>
    <w:rsid w:val="009B76E8"/>
    <w:rsid w:val="009B77ED"/>
    <w:rsid w:val="009B7A21"/>
    <w:rsid w:val="009B7DB6"/>
    <w:rsid w:val="009B7EDC"/>
    <w:rsid w:val="009C0484"/>
    <w:rsid w:val="009C1602"/>
    <w:rsid w:val="009C257F"/>
    <w:rsid w:val="009C39EE"/>
    <w:rsid w:val="009C46E2"/>
    <w:rsid w:val="009C4B03"/>
    <w:rsid w:val="009C4BDE"/>
    <w:rsid w:val="009C4E7F"/>
    <w:rsid w:val="009C645F"/>
    <w:rsid w:val="009C7AC3"/>
    <w:rsid w:val="009D0CDB"/>
    <w:rsid w:val="009D0D19"/>
    <w:rsid w:val="009D0D45"/>
    <w:rsid w:val="009D117B"/>
    <w:rsid w:val="009D119A"/>
    <w:rsid w:val="009D1232"/>
    <w:rsid w:val="009D13EF"/>
    <w:rsid w:val="009D15A5"/>
    <w:rsid w:val="009D1792"/>
    <w:rsid w:val="009D1818"/>
    <w:rsid w:val="009D1FA3"/>
    <w:rsid w:val="009D2028"/>
    <w:rsid w:val="009D21E1"/>
    <w:rsid w:val="009D2A47"/>
    <w:rsid w:val="009D4500"/>
    <w:rsid w:val="009D4AC0"/>
    <w:rsid w:val="009D4BCC"/>
    <w:rsid w:val="009D620D"/>
    <w:rsid w:val="009D6923"/>
    <w:rsid w:val="009D6A11"/>
    <w:rsid w:val="009D7112"/>
    <w:rsid w:val="009D735F"/>
    <w:rsid w:val="009E0B05"/>
    <w:rsid w:val="009E2E8F"/>
    <w:rsid w:val="009E36C3"/>
    <w:rsid w:val="009E5496"/>
    <w:rsid w:val="009E575B"/>
    <w:rsid w:val="009E57E2"/>
    <w:rsid w:val="009E5CFC"/>
    <w:rsid w:val="009E5D09"/>
    <w:rsid w:val="009E609F"/>
    <w:rsid w:val="009E655D"/>
    <w:rsid w:val="009F0047"/>
    <w:rsid w:val="009F1729"/>
    <w:rsid w:val="009F188B"/>
    <w:rsid w:val="009F2080"/>
    <w:rsid w:val="009F214F"/>
    <w:rsid w:val="009F2ADF"/>
    <w:rsid w:val="009F31CC"/>
    <w:rsid w:val="009F362E"/>
    <w:rsid w:val="009F383B"/>
    <w:rsid w:val="009F3EB9"/>
    <w:rsid w:val="009F4D5A"/>
    <w:rsid w:val="009F5F0A"/>
    <w:rsid w:val="009F6239"/>
    <w:rsid w:val="009F664E"/>
    <w:rsid w:val="009F6C4B"/>
    <w:rsid w:val="009F6C9D"/>
    <w:rsid w:val="00A0034C"/>
    <w:rsid w:val="00A00923"/>
    <w:rsid w:val="00A00994"/>
    <w:rsid w:val="00A00ADA"/>
    <w:rsid w:val="00A01131"/>
    <w:rsid w:val="00A012E5"/>
    <w:rsid w:val="00A01ACF"/>
    <w:rsid w:val="00A01FCC"/>
    <w:rsid w:val="00A026D9"/>
    <w:rsid w:val="00A03187"/>
    <w:rsid w:val="00A0322C"/>
    <w:rsid w:val="00A0334C"/>
    <w:rsid w:val="00A035BD"/>
    <w:rsid w:val="00A03D8F"/>
    <w:rsid w:val="00A04C83"/>
    <w:rsid w:val="00A05D40"/>
    <w:rsid w:val="00A07593"/>
    <w:rsid w:val="00A079CB"/>
    <w:rsid w:val="00A12128"/>
    <w:rsid w:val="00A129E2"/>
    <w:rsid w:val="00A12F48"/>
    <w:rsid w:val="00A13F7E"/>
    <w:rsid w:val="00A15512"/>
    <w:rsid w:val="00A15FCF"/>
    <w:rsid w:val="00A1602F"/>
    <w:rsid w:val="00A164C3"/>
    <w:rsid w:val="00A16C1C"/>
    <w:rsid w:val="00A20ADA"/>
    <w:rsid w:val="00A20C31"/>
    <w:rsid w:val="00A20FCE"/>
    <w:rsid w:val="00A22C98"/>
    <w:rsid w:val="00A231E2"/>
    <w:rsid w:val="00A24E2E"/>
    <w:rsid w:val="00A25452"/>
    <w:rsid w:val="00A25567"/>
    <w:rsid w:val="00A2599A"/>
    <w:rsid w:val="00A26CB2"/>
    <w:rsid w:val="00A276F4"/>
    <w:rsid w:val="00A3034B"/>
    <w:rsid w:val="00A3127D"/>
    <w:rsid w:val="00A31AA2"/>
    <w:rsid w:val="00A31B47"/>
    <w:rsid w:val="00A333D8"/>
    <w:rsid w:val="00A3371E"/>
    <w:rsid w:val="00A33BD4"/>
    <w:rsid w:val="00A33D55"/>
    <w:rsid w:val="00A34506"/>
    <w:rsid w:val="00A34A92"/>
    <w:rsid w:val="00A353DE"/>
    <w:rsid w:val="00A35AFA"/>
    <w:rsid w:val="00A35E67"/>
    <w:rsid w:val="00A3621F"/>
    <w:rsid w:val="00A3652C"/>
    <w:rsid w:val="00A366A2"/>
    <w:rsid w:val="00A367FA"/>
    <w:rsid w:val="00A36AC1"/>
    <w:rsid w:val="00A36E3A"/>
    <w:rsid w:val="00A37464"/>
    <w:rsid w:val="00A3773D"/>
    <w:rsid w:val="00A37A0A"/>
    <w:rsid w:val="00A40424"/>
    <w:rsid w:val="00A406CA"/>
    <w:rsid w:val="00A4232C"/>
    <w:rsid w:val="00A42969"/>
    <w:rsid w:val="00A43557"/>
    <w:rsid w:val="00A445F2"/>
    <w:rsid w:val="00A4463E"/>
    <w:rsid w:val="00A44B81"/>
    <w:rsid w:val="00A460BA"/>
    <w:rsid w:val="00A46F2A"/>
    <w:rsid w:val="00A479EF"/>
    <w:rsid w:val="00A47B97"/>
    <w:rsid w:val="00A500C0"/>
    <w:rsid w:val="00A50EEF"/>
    <w:rsid w:val="00A51725"/>
    <w:rsid w:val="00A5246F"/>
    <w:rsid w:val="00A527C7"/>
    <w:rsid w:val="00A52B0F"/>
    <w:rsid w:val="00A53017"/>
    <w:rsid w:val="00A53638"/>
    <w:rsid w:val="00A54EF6"/>
    <w:rsid w:val="00A55C43"/>
    <w:rsid w:val="00A5632E"/>
    <w:rsid w:val="00A5685E"/>
    <w:rsid w:val="00A56CB3"/>
    <w:rsid w:val="00A57573"/>
    <w:rsid w:val="00A57C4F"/>
    <w:rsid w:val="00A60034"/>
    <w:rsid w:val="00A606B1"/>
    <w:rsid w:val="00A614D0"/>
    <w:rsid w:val="00A62471"/>
    <w:rsid w:val="00A634E7"/>
    <w:rsid w:val="00A6373A"/>
    <w:rsid w:val="00A64331"/>
    <w:rsid w:val="00A644C1"/>
    <w:rsid w:val="00A64912"/>
    <w:rsid w:val="00A66538"/>
    <w:rsid w:val="00A67060"/>
    <w:rsid w:val="00A674B5"/>
    <w:rsid w:val="00A701F5"/>
    <w:rsid w:val="00A7068A"/>
    <w:rsid w:val="00A70A74"/>
    <w:rsid w:val="00A70E4E"/>
    <w:rsid w:val="00A72161"/>
    <w:rsid w:val="00A735C8"/>
    <w:rsid w:val="00A746CB"/>
    <w:rsid w:val="00A75648"/>
    <w:rsid w:val="00A77A76"/>
    <w:rsid w:val="00A800A8"/>
    <w:rsid w:val="00A80333"/>
    <w:rsid w:val="00A8087D"/>
    <w:rsid w:val="00A812F2"/>
    <w:rsid w:val="00A82B1A"/>
    <w:rsid w:val="00A83A6A"/>
    <w:rsid w:val="00A85814"/>
    <w:rsid w:val="00A85B73"/>
    <w:rsid w:val="00A8698F"/>
    <w:rsid w:val="00A86BC9"/>
    <w:rsid w:val="00A8741C"/>
    <w:rsid w:val="00A90BA6"/>
    <w:rsid w:val="00A91966"/>
    <w:rsid w:val="00A91A9F"/>
    <w:rsid w:val="00A91D1C"/>
    <w:rsid w:val="00A9203B"/>
    <w:rsid w:val="00A9210F"/>
    <w:rsid w:val="00A92367"/>
    <w:rsid w:val="00A92E58"/>
    <w:rsid w:val="00A939E7"/>
    <w:rsid w:val="00A93CB6"/>
    <w:rsid w:val="00A9481B"/>
    <w:rsid w:val="00A94B5B"/>
    <w:rsid w:val="00A95D6C"/>
    <w:rsid w:val="00A95FA7"/>
    <w:rsid w:val="00A966E8"/>
    <w:rsid w:val="00A96DD5"/>
    <w:rsid w:val="00A972E7"/>
    <w:rsid w:val="00A974B9"/>
    <w:rsid w:val="00A97576"/>
    <w:rsid w:val="00A977F7"/>
    <w:rsid w:val="00A978C9"/>
    <w:rsid w:val="00AA0309"/>
    <w:rsid w:val="00AA0934"/>
    <w:rsid w:val="00AA0B80"/>
    <w:rsid w:val="00AA1E66"/>
    <w:rsid w:val="00AA2A25"/>
    <w:rsid w:val="00AA2B11"/>
    <w:rsid w:val="00AA2CFE"/>
    <w:rsid w:val="00AA3194"/>
    <w:rsid w:val="00AA3BD5"/>
    <w:rsid w:val="00AA45E6"/>
    <w:rsid w:val="00AA51E8"/>
    <w:rsid w:val="00AA5205"/>
    <w:rsid w:val="00AA66AC"/>
    <w:rsid w:val="00AA671D"/>
    <w:rsid w:val="00AA6774"/>
    <w:rsid w:val="00AA6799"/>
    <w:rsid w:val="00AA6BEC"/>
    <w:rsid w:val="00AA72A3"/>
    <w:rsid w:val="00AA7329"/>
    <w:rsid w:val="00AA75BC"/>
    <w:rsid w:val="00AB058F"/>
    <w:rsid w:val="00AB27B5"/>
    <w:rsid w:val="00AB3E2D"/>
    <w:rsid w:val="00AB428B"/>
    <w:rsid w:val="00AB4470"/>
    <w:rsid w:val="00AB575E"/>
    <w:rsid w:val="00AB5967"/>
    <w:rsid w:val="00AB5C8D"/>
    <w:rsid w:val="00AB6360"/>
    <w:rsid w:val="00AB784A"/>
    <w:rsid w:val="00AC0886"/>
    <w:rsid w:val="00AC0FE9"/>
    <w:rsid w:val="00AC10A2"/>
    <w:rsid w:val="00AC1111"/>
    <w:rsid w:val="00AC1723"/>
    <w:rsid w:val="00AC1A72"/>
    <w:rsid w:val="00AC2CCD"/>
    <w:rsid w:val="00AC3A62"/>
    <w:rsid w:val="00AC3E7B"/>
    <w:rsid w:val="00AC4AD2"/>
    <w:rsid w:val="00AC5291"/>
    <w:rsid w:val="00AC52FF"/>
    <w:rsid w:val="00AC57F6"/>
    <w:rsid w:val="00AC68B0"/>
    <w:rsid w:val="00AC6C50"/>
    <w:rsid w:val="00AC70B0"/>
    <w:rsid w:val="00AC74B4"/>
    <w:rsid w:val="00AC7DF3"/>
    <w:rsid w:val="00AD0451"/>
    <w:rsid w:val="00AD5315"/>
    <w:rsid w:val="00AD561E"/>
    <w:rsid w:val="00AD5641"/>
    <w:rsid w:val="00AD5F4F"/>
    <w:rsid w:val="00AD6160"/>
    <w:rsid w:val="00AD6B8E"/>
    <w:rsid w:val="00AD7889"/>
    <w:rsid w:val="00AD7FF8"/>
    <w:rsid w:val="00AE0A67"/>
    <w:rsid w:val="00AE1DD7"/>
    <w:rsid w:val="00AE1E99"/>
    <w:rsid w:val="00AE266E"/>
    <w:rsid w:val="00AE2CD4"/>
    <w:rsid w:val="00AE365B"/>
    <w:rsid w:val="00AE3D97"/>
    <w:rsid w:val="00AE692E"/>
    <w:rsid w:val="00AE70A4"/>
    <w:rsid w:val="00AE7230"/>
    <w:rsid w:val="00AE7686"/>
    <w:rsid w:val="00AE7708"/>
    <w:rsid w:val="00AF021B"/>
    <w:rsid w:val="00AF06CF"/>
    <w:rsid w:val="00AF089B"/>
    <w:rsid w:val="00AF10B5"/>
    <w:rsid w:val="00AF1141"/>
    <w:rsid w:val="00AF1470"/>
    <w:rsid w:val="00AF28DE"/>
    <w:rsid w:val="00AF3C19"/>
    <w:rsid w:val="00AF42F6"/>
    <w:rsid w:val="00AF4EFA"/>
    <w:rsid w:val="00AF55E3"/>
    <w:rsid w:val="00AF593C"/>
    <w:rsid w:val="00AF67CF"/>
    <w:rsid w:val="00AF6DDA"/>
    <w:rsid w:val="00AF6E52"/>
    <w:rsid w:val="00AF6F21"/>
    <w:rsid w:val="00AF70B9"/>
    <w:rsid w:val="00AF77EA"/>
    <w:rsid w:val="00AF78C3"/>
    <w:rsid w:val="00AF795E"/>
    <w:rsid w:val="00B0044A"/>
    <w:rsid w:val="00B00723"/>
    <w:rsid w:val="00B00756"/>
    <w:rsid w:val="00B00B9C"/>
    <w:rsid w:val="00B022E9"/>
    <w:rsid w:val="00B02917"/>
    <w:rsid w:val="00B02E87"/>
    <w:rsid w:val="00B0386B"/>
    <w:rsid w:val="00B044ED"/>
    <w:rsid w:val="00B04737"/>
    <w:rsid w:val="00B047C8"/>
    <w:rsid w:val="00B05541"/>
    <w:rsid w:val="00B06265"/>
    <w:rsid w:val="00B06D63"/>
    <w:rsid w:val="00B06D85"/>
    <w:rsid w:val="00B07CDB"/>
    <w:rsid w:val="00B100AC"/>
    <w:rsid w:val="00B10A69"/>
    <w:rsid w:val="00B10BF5"/>
    <w:rsid w:val="00B10E04"/>
    <w:rsid w:val="00B11246"/>
    <w:rsid w:val="00B11307"/>
    <w:rsid w:val="00B115DB"/>
    <w:rsid w:val="00B123AD"/>
    <w:rsid w:val="00B13E0B"/>
    <w:rsid w:val="00B15679"/>
    <w:rsid w:val="00B156BC"/>
    <w:rsid w:val="00B16067"/>
    <w:rsid w:val="00B16380"/>
    <w:rsid w:val="00B16494"/>
    <w:rsid w:val="00B164B6"/>
    <w:rsid w:val="00B1669D"/>
    <w:rsid w:val="00B16A19"/>
    <w:rsid w:val="00B16A31"/>
    <w:rsid w:val="00B17DFD"/>
    <w:rsid w:val="00B17E2D"/>
    <w:rsid w:val="00B20565"/>
    <w:rsid w:val="00B20721"/>
    <w:rsid w:val="00B208E2"/>
    <w:rsid w:val="00B20FC2"/>
    <w:rsid w:val="00B21739"/>
    <w:rsid w:val="00B21D4E"/>
    <w:rsid w:val="00B2292B"/>
    <w:rsid w:val="00B247CD"/>
    <w:rsid w:val="00B2608B"/>
    <w:rsid w:val="00B267B5"/>
    <w:rsid w:val="00B2799D"/>
    <w:rsid w:val="00B3003C"/>
    <w:rsid w:val="00B30680"/>
    <w:rsid w:val="00B308FE"/>
    <w:rsid w:val="00B3099B"/>
    <w:rsid w:val="00B30CF2"/>
    <w:rsid w:val="00B30FEE"/>
    <w:rsid w:val="00B325AD"/>
    <w:rsid w:val="00B3349C"/>
    <w:rsid w:val="00B334AB"/>
    <w:rsid w:val="00B33709"/>
    <w:rsid w:val="00B33B3C"/>
    <w:rsid w:val="00B344A9"/>
    <w:rsid w:val="00B3476A"/>
    <w:rsid w:val="00B34CA2"/>
    <w:rsid w:val="00B369BF"/>
    <w:rsid w:val="00B36F16"/>
    <w:rsid w:val="00B37810"/>
    <w:rsid w:val="00B37AD0"/>
    <w:rsid w:val="00B410BC"/>
    <w:rsid w:val="00B42C38"/>
    <w:rsid w:val="00B42CDF"/>
    <w:rsid w:val="00B434D8"/>
    <w:rsid w:val="00B4524F"/>
    <w:rsid w:val="00B45755"/>
    <w:rsid w:val="00B46348"/>
    <w:rsid w:val="00B46E06"/>
    <w:rsid w:val="00B46FC6"/>
    <w:rsid w:val="00B50ADC"/>
    <w:rsid w:val="00B50EDA"/>
    <w:rsid w:val="00B5113D"/>
    <w:rsid w:val="00B51DCD"/>
    <w:rsid w:val="00B51FBC"/>
    <w:rsid w:val="00B52068"/>
    <w:rsid w:val="00B520E8"/>
    <w:rsid w:val="00B531F8"/>
    <w:rsid w:val="00B5377F"/>
    <w:rsid w:val="00B53F22"/>
    <w:rsid w:val="00B54774"/>
    <w:rsid w:val="00B55966"/>
    <w:rsid w:val="00B55E40"/>
    <w:rsid w:val="00B5659C"/>
    <w:rsid w:val="00B566B1"/>
    <w:rsid w:val="00B56E33"/>
    <w:rsid w:val="00B56F7D"/>
    <w:rsid w:val="00B575CA"/>
    <w:rsid w:val="00B57A5B"/>
    <w:rsid w:val="00B60BA3"/>
    <w:rsid w:val="00B61393"/>
    <w:rsid w:val="00B61548"/>
    <w:rsid w:val="00B61589"/>
    <w:rsid w:val="00B61689"/>
    <w:rsid w:val="00B63039"/>
    <w:rsid w:val="00B63834"/>
    <w:rsid w:val="00B63B2F"/>
    <w:rsid w:val="00B63D51"/>
    <w:rsid w:val="00B6446E"/>
    <w:rsid w:val="00B64960"/>
    <w:rsid w:val="00B70412"/>
    <w:rsid w:val="00B7092B"/>
    <w:rsid w:val="00B70994"/>
    <w:rsid w:val="00B72734"/>
    <w:rsid w:val="00B72A6A"/>
    <w:rsid w:val="00B72C88"/>
    <w:rsid w:val="00B73F3B"/>
    <w:rsid w:val="00B749ED"/>
    <w:rsid w:val="00B74F7C"/>
    <w:rsid w:val="00B7553E"/>
    <w:rsid w:val="00B76C02"/>
    <w:rsid w:val="00B76EC6"/>
    <w:rsid w:val="00B779CA"/>
    <w:rsid w:val="00B80199"/>
    <w:rsid w:val="00B80C91"/>
    <w:rsid w:val="00B8184D"/>
    <w:rsid w:val="00B82D81"/>
    <w:rsid w:val="00B83204"/>
    <w:rsid w:val="00B8417B"/>
    <w:rsid w:val="00B84679"/>
    <w:rsid w:val="00B84A00"/>
    <w:rsid w:val="00B86378"/>
    <w:rsid w:val="00B868F4"/>
    <w:rsid w:val="00B8711E"/>
    <w:rsid w:val="00B8734C"/>
    <w:rsid w:val="00B8775E"/>
    <w:rsid w:val="00B90929"/>
    <w:rsid w:val="00B92E15"/>
    <w:rsid w:val="00B930B4"/>
    <w:rsid w:val="00B94994"/>
    <w:rsid w:val="00B9526B"/>
    <w:rsid w:val="00B95359"/>
    <w:rsid w:val="00B96FA9"/>
    <w:rsid w:val="00BA0364"/>
    <w:rsid w:val="00BA0670"/>
    <w:rsid w:val="00BA08CC"/>
    <w:rsid w:val="00BA1563"/>
    <w:rsid w:val="00BA220B"/>
    <w:rsid w:val="00BA2950"/>
    <w:rsid w:val="00BA2AA6"/>
    <w:rsid w:val="00BA309F"/>
    <w:rsid w:val="00BA3741"/>
    <w:rsid w:val="00BA3A57"/>
    <w:rsid w:val="00BA614C"/>
    <w:rsid w:val="00BA6419"/>
    <w:rsid w:val="00BA65FF"/>
    <w:rsid w:val="00BB1F09"/>
    <w:rsid w:val="00BB208C"/>
    <w:rsid w:val="00BB35C7"/>
    <w:rsid w:val="00BB3602"/>
    <w:rsid w:val="00BB4037"/>
    <w:rsid w:val="00BB4315"/>
    <w:rsid w:val="00BB4602"/>
    <w:rsid w:val="00BB48A7"/>
    <w:rsid w:val="00BB4BDF"/>
    <w:rsid w:val="00BB4D4B"/>
    <w:rsid w:val="00BB4E1A"/>
    <w:rsid w:val="00BB4EF0"/>
    <w:rsid w:val="00BB5881"/>
    <w:rsid w:val="00BB5C17"/>
    <w:rsid w:val="00BB63E2"/>
    <w:rsid w:val="00BB6830"/>
    <w:rsid w:val="00BB79EE"/>
    <w:rsid w:val="00BB7C8D"/>
    <w:rsid w:val="00BB7E4E"/>
    <w:rsid w:val="00BB7E89"/>
    <w:rsid w:val="00BB7E9A"/>
    <w:rsid w:val="00BB7F9C"/>
    <w:rsid w:val="00BC015A"/>
    <w:rsid w:val="00BC015E"/>
    <w:rsid w:val="00BC1117"/>
    <w:rsid w:val="00BC1F0B"/>
    <w:rsid w:val="00BC2FB8"/>
    <w:rsid w:val="00BC3609"/>
    <w:rsid w:val="00BC3CE2"/>
    <w:rsid w:val="00BC4AD5"/>
    <w:rsid w:val="00BC56F7"/>
    <w:rsid w:val="00BC6161"/>
    <w:rsid w:val="00BC7183"/>
    <w:rsid w:val="00BC71E0"/>
    <w:rsid w:val="00BC7333"/>
    <w:rsid w:val="00BC76AC"/>
    <w:rsid w:val="00BD0886"/>
    <w:rsid w:val="00BD0D26"/>
    <w:rsid w:val="00BD0ECB"/>
    <w:rsid w:val="00BD4ED4"/>
    <w:rsid w:val="00BD5FE8"/>
    <w:rsid w:val="00BD696B"/>
    <w:rsid w:val="00BE2155"/>
    <w:rsid w:val="00BE2213"/>
    <w:rsid w:val="00BE3F08"/>
    <w:rsid w:val="00BE427A"/>
    <w:rsid w:val="00BE4EA0"/>
    <w:rsid w:val="00BE5064"/>
    <w:rsid w:val="00BE535A"/>
    <w:rsid w:val="00BE55EA"/>
    <w:rsid w:val="00BE567E"/>
    <w:rsid w:val="00BE5B4C"/>
    <w:rsid w:val="00BE719A"/>
    <w:rsid w:val="00BE720A"/>
    <w:rsid w:val="00BE7A78"/>
    <w:rsid w:val="00BF02DC"/>
    <w:rsid w:val="00BF0D73"/>
    <w:rsid w:val="00BF2465"/>
    <w:rsid w:val="00BF3818"/>
    <w:rsid w:val="00BF3B07"/>
    <w:rsid w:val="00BF3BD0"/>
    <w:rsid w:val="00BF42F5"/>
    <w:rsid w:val="00BF5497"/>
    <w:rsid w:val="00BF5A74"/>
    <w:rsid w:val="00BF5D86"/>
    <w:rsid w:val="00BF6F8D"/>
    <w:rsid w:val="00BF75C9"/>
    <w:rsid w:val="00BF7A4D"/>
    <w:rsid w:val="00BF7D5A"/>
    <w:rsid w:val="00C005B0"/>
    <w:rsid w:val="00C010DA"/>
    <w:rsid w:val="00C02D44"/>
    <w:rsid w:val="00C04EBC"/>
    <w:rsid w:val="00C0527F"/>
    <w:rsid w:val="00C0544A"/>
    <w:rsid w:val="00C05D54"/>
    <w:rsid w:val="00C05E5B"/>
    <w:rsid w:val="00C064EE"/>
    <w:rsid w:val="00C065B9"/>
    <w:rsid w:val="00C06685"/>
    <w:rsid w:val="00C0676F"/>
    <w:rsid w:val="00C06FF4"/>
    <w:rsid w:val="00C07447"/>
    <w:rsid w:val="00C110E8"/>
    <w:rsid w:val="00C11452"/>
    <w:rsid w:val="00C1166A"/>
    <w:rsid w:val="00C11C1B"/>
    <w:rsid w:val="00C13295"/>
    <w:rsid w:val="00C15035"/>
    <w:rsid w:val="00C150DD"/>
    <w:rsid w:val="00C150EC"/>
    <w:rsid w:val="00C15404"/>
    <w:rsid w:val="00C15902"/>
    <w:rsid w:val="00C159D2"/>
    <w:rsid w:val="00C15C22"/>
    <w:rsid w:val="00C16630"/>
    <w:rsid w:val="00C16666"/>
    <w:rsid w:val="00C17112"/>
    <w:rsid w:val="00C17323"/>
    <w:rsid w:val="00C17ABF"/>
    <w:rsid w:val="00C20F6D"/>
    <w:rsid w:val="00C20F87"/>
    <w:rsid w:val="00C21E36"/>
    <w:rsid w:val="00C22264"/>
    <w:rsid w:val="00C22403"/>
    <w:rsid w:val="00C23CCC"/>
    <w:rsid w:val="00C23CFA"/>
    <w:rsid w:val="00C2449A"/>
    <w:rsid w:val="00C2458F"/>
    <w:rsid w:val="00C250BE"/>
    <w:rsid w:val="00C25E7F"/>
    <w:rsid w:val="00C266F5"/>
    <w:rsid w:val="00C2690A"/>
    <w:rsid w:val="00C2746F"/>
    <w:rsid w:val="00C27483"/>
    <w:rsid w:val="00C30D41"/>
    <w:rsid w:val="00C31098"/>
    <w:rsid w:val="00C31DAB"/>
    <w:rsid w:val="00C324A0"/>
    <w:rsid w:val="00C3300F"/>
    <w:rsid w:val="00C334E0"/>
    <w:rsid w:val="00C344EA"/>
    <w:rsid w:val="00C348E4"/>
    <w:rsid w:val="00C35875"/>
    <w:rsid w:val="00C36187"/>
    <w:rsid w:val="00C365EE"/>
    <w:rsid w:val="00C367D8"/>
    <w:rsid w:val="00C36A52"/>
    <w:rsid w:val="00C37194"/>
    <w:rsid w:val="00C4041E"/>
    <w:rsid w:val="00C42BF8"/>
    <w:rsid w:val="00C43916"/>
    <w:rsid w:val="00C45171"/>
    <w:rsid w:val="00C456D6"/>
    <w:rsid w:val="00C460C0"/>
    <w:rsid w:val="00C46B00"/>
    <w:rsid w:val="00C47B1C"/>
    <w:rsid w:val="00C50043"/>
    <w:rsid w:val="00C50100"/>
    <w:rsid w:val="00C50199"/>
    <w:rsid w:val="00C5080E"/>
    <w:rsid w:val="00C50B00"/>
    <w:rsid w:val="00C50B97"/>
    <w:rsid w:val="00C50F1F"/>
    <w:rsid w:val="00C5174D"/>
    <w:rsid w:val="00C52EDA"/>
    <w:rsid w:val="00C5384D"/>
    <w:rsid w:val="00C53DA4"/>
    <w:rsid w:val="00C54998"/>
    <w:rsid w:val="00C555FC"/>
    <w:rsid w:val="00C56611"/>
    <w:rsid w:val="00C56821"/>
    <w:rsid w:val="00C57D7F"/>
    <w:rsid w:val="00C57EA2"/>
    <w:rsid w:val="00C60C6C"/>
    <w:rsid w:val="00C613B8"/>
    <w:rsid w:val="00C61841"/>
    <w:rsid w:val="00C61B30"/>
    <w:rsid w:val="00C622B7"/>
    <w:rsid w:val="00C625DC"/>
    <w:rsid w:val="00C626B9"/>
    <w:rsid w:val="00C6302D"/>
    <w:rsid w:val="00C635F3"/>
    <w:rsid w:val="00C6434E"/>
    <w:rsid w:val="00C64DED"/>
    <w:rsid w:val="00C65666"/>
    <w:rsid w:val="00C65E78"/>
    <w:rsid w:val="00C669D9"/>
    <w:rsid w:val="00C67EE4"/>
    <w:rsid w:val="00C70CA8"/>
    <w:rsid w:val="00C71225"/>
    <w:rsid w:val="00C716F8"/>
    <w:rsid w:val="00C71910"/>
    <w:rsid w:val="00C71A27"/>
    <w:rsid w:val="00C71C27"/>
    <w:rsid w:val="00C723B4"/>
    <w:rsid w:val="00C73AF4"/>
    <w:rsid w:val="00C73FCC"/>
    <w:rsid w:val="00C74871"/>
    <w:rsid w:val="00C74E06"/>
    <w:rsid w:val="00C74F52"/>
    <w:rsid w:val="00C7556A"/>
    <w:rsid w:val="00C7573B"/>
    <w:rsid w:val="00C75D8D"/>
    <w:rsid w:val="00C776CB"/>
    <w:rsid w:val="00C77A55"/>
    <w:rsid w:val="00C77F47"/>
    <w:rsid w:val="00C803D3"/>
    <w:rsid w:val="00C8139D"/>
    <w:rsid w:val="00C815D5"/>
    <w:rsid w:val="00C8294E"/>
    <w:rsid w:val="00C82C84"/>
    <w:rsid w:val="00C848EB"/>
    <w:rsid w:val="00C84E49"/>
    <w:rsid w:val="00C85896"/>
    <w:rsid w:val="00C871F6"/>
    <w:rsid w:val="00C90B7E"/>
    <w:rsid w:val="00C92AD0"/>
    <w:rsid w:val="00C93C03"/>
    <w:rsid w:val="00C94266"/>
    <w:rsid w:val="00C945EC"/>
    <w:rsid w:val="00C94855"/>
    <w:rsid w:val="00C94985"/>
    <w:rsid w:val="00C951FD"/>
    <w:rsid w:val="00C95527"/>
    <w:rsid w:val="00C95E4D"/>
    <w:rsid w:val="00C95E4F"/>
    <w:rsid w:val="00C9659F"/>
    <w:rsid w:val="00C965A7"/>
    <w:rsid w:val="00C965C6"/>
    <w:rsid w:val="00C96E29"/>
    <w:rsid w:val="00C97F36"/>
    <w:rsid w:val="00CA053B"/>
    <w:rsid w:val="00CA3612"/>
    <w:rsid w:val="00CA3A25"/>
    <w:rsid w:val="00CA4688"/>
    <w:rsid w:val="00CA48F7"/>
    <w:rsid w:val="00CA4F91"/>
    <w:rsid w:val="00CA66DC"/>
    <w:rsid w:val="00CA6D2C"/>
    <w:rsid w:val="00CA75A8"/>
    <w:rsid w:val="00CA764F"/>
    <w:rsid w:val="00CA77D5"/>
    <w:rsid w:val="00CB15EC"/>
    <w:rsid w:val="00CB187F"/>
    <w:rsid w:val="00CB18E5"/>
    <w:rsid w:val="00CB2A71"/>
    <w:rsid w:val="00CB2C8E"/>
    <w:rsid w:val="00CB4197"/>
    <w:rsid w:val="00CB47F5"/>
    <w:rsid w:val="00CB4D89"/>
    <w:rsid w:val="00CB57A4"/>
    <w:rsid w:val="00CB602E"/>
    <w:rsid w:val="00CB64D3"/>
    <w:rsid w:val="00CB69E2"/>
    <w:rsid w:val="00CB7E67"/>
    <w:rsid w:val="00CC16BF"/>
    <w:rsid w:val="00CC2A3F"/>
    <w:rsid w:val="00CC3019"/>
    <w:rsid w:val="00CC4BFF"/>
    <w:rsid w:val="00CC59F0"/>
    <w:rsid w:val="00CC5C16"/>
    <w:rsid w:val="00CC7FEE"/>
    <w:rsid w:val="00CD1B04"/>
    <w:rsid w:val="00CD236A"/>
    <w:rsid w:val="00CD2656"/>
    <w:rsid w:val="00CD2E90"/>
    <w:rsid w:val="00CD34C6"/>
    <w:rsid w:val="00CD51C2"/>
    <w:rsid w:val="00CE051D"/>
    <w:rsid w:val="00CE0832"/>
    <w:rsid w:val="00CE1335"/>
    <w:rsid w:val="00CE13CB"/>
    <w:rsid w:val="00CE1EFD"/>
    <w:rsid w:val="00CE224F"/>
    <w:rsid w:val="00CE2438"/>
    <w:rsid w:val="00CE3035"/>
    <w:rsid w:val="00CE3D2A"/>
    <w:rsid w:val="00CE3ED4"/>
    <w:rsid w:val="00CE493D"/>
    <w:rsid w:val="00CE4C75"/>
    <w:rsid w:val="00CE6089"/>
    <w:rsid w:val="00CE6997"/>
    <w:rsid w:val="00CE7840"/>
    <w:rsid w:val="00CF07FA"/>
    <w:rsid w:val="00CF08F8"/>
    <w:rsid w:val="00CF0B99"/>
    <w:rsid w:val="00CF0BB2"/>
    <w:rsid w:val="00CF1037"/>
    <w:rsid w:val="00CF39A6"/>
    <w:rsid w:val="00CF3D71"/>
    <w:rsid w:val="00CF3EE8"/>
    <w:rsid w:val="00CF3F0C"/>
    <w:rsid w:val="00CF52B5"/>
    <w:rsid w:val="00CF5509"/>
    <w:rsid w:val="00CF583E"/>
    <w:rsid w:val="00CF6C24"/>
    <w:rsid w:val="00D0048C"/>
    <w:rsid w:val="00D0171D"/>
    <w:rsid w:val="00D01C51"/>
    <w:rsid w:val="00D020EE"/>
    <w:rsid w:val="00D02647"/>
    <w:rsid w:val="00D02E45"/>
    <w:rsid w:val="00D03B7D"/>
    <w:rsid w:val="00D03FF9"/>
    <w:rsid w:val="00D045C1"/>
    <w:rsid w:val="00D050E6"/>
    <w:rsid w:val="00D05E4B"/>
    <w:rsid w:val="00D06C8A"/>
    <w:rsid w:val="00D06F52"/>
    <w:rsid w:val="00D10A6A"/>
    <w:rsid w:val="00D10E47"/>
    <w:rsid w:val="00D1100C"/>
    <w:rsid w:val="00D1101C"/>
    <w:rsid w:val="00D11232"/>
    <w:rsid w:val="00D12A94"/>
    <w:rsid w:val="00D12F71"/>
    <w:rsid w:val="00D13441"/>
    <w:rsid w:val="00D13BE8"/>
    <w:rsid w:val="00D14172"/>
    <w:rsid w:val="00D143E9"/>
    <w:rsid w:val="00D14448"/>
    <w:rsid w:val="00D150E7"/>
    <w:rsid w:val="00D16D13"/>
    <w:rsid w:val="00D17C4F"/>
    <w:rsid w:val="00D17D19"/>
    <w:rsid w:val="00D20383"/>
    <w:rsid w:val="00D20FF7"/>
    <w:rsid w:val="00D23515"/>
    <w:rsid w:val="00D23987"/>
    <w:rsid w:val="00D23A99"/>
    <w:rsid w:val="00D23E17"/>
    <w:rsid w:val="00D242F0"/>
    <w:rsid w:val="00D24A2F"/>
    <w:rsid w:val="00D24FAE"/>
    <w:rsid w:val="00D27BCA"/>
    <w:rsid w:val="00D27CBA"/>
    <w:rsid w:val="00D31B0E"/>
    <w:rsid w:val="00D3244D"/>
    <w:rsid w:val="00D325B6"/>
    <w:rsid w:val="00D32AE8"/>
    <w:rsid w:val="00D32B88"/>
    <w:rsid w:val="00D32D30"/>
    <w:rsid w:val="00D32F65"/>
    <w:rsid w:val="00D337D5"/>
    <w:rsid w:val="00D341C4"/>
    <w:rsid w:val="00D3768D"/>
    <w:rsid w:val="00D4247C"/>
    <w:rsid w:val="00D429DE"/>
    <w:rsid w:val="00D42C03"/>
    <w:rsid w:val="00D43F9C"/>
    <w:rsid w:val="00D45142"/>
    <w:rsid w:val="00D45640"/>
    <w:rsid w:val="00D45B07"/>
    <w:rsid w:val="00D4757C"/>
    <w:rsid w:val="00D47B13"/>
    <w:rsid w:val="00D50174"/>
    <w:rsid w:val="00D51A61"/>
    <w:rsid w:val="00D52DC2"/>
    <w:rsid w:val="00D53BCC"/>
    <w:rsid w:val="00D53D5E"/>
    <w:rsid w:val="00D54128"/>
    <w:rsid w:val="00D54D64"/>
    <w:rsid w:val="00D54E85"/>
    <w:rsid w:val="00D55AC0"/>
    <w:rsid w:val="00D563B3"/>
    <w:rsid w:val="00D56A20"/>
    <w:rsid w:val="00D60C56"/>
    <w:rsid w:val="00D62038"/>
    <w:rsid w:val="00D62B9A"/>
    <w:rsid w:val="00D637C2"/>
    <w:rsid w:val="00D63EB3"/>
    <w:rsid w:val="00D64CB2"/>
    <w:rsid w:val="00D64E41"/>
    <w:rsid w:val="00D65A35"/>
    <w:rsid w:val="00D65E93"/>
    <w:rsid w:val="00D6611A"/>
    <w:rsid w:val="00D66303"/>
    <w:rsid w:val="00D66D46"/>
    <w:rsid w:val="00D702DE"/>
    <w:rsid w:val="00D70A46"/>
    <w:rsid w:val="00D70DFB"/>
    <w:rsid w:val="00D71BF3"/>
    <w:rsid w:val="00D7209E"/>
    <w:rsid w:val="00D723D6"/>
    <w:rsid w:val="00D73C22"/>
    <w:rsid w:val="00D741DC"/>
    <w:rsid w:val="00D749FF"/>
    <w:rsid w:val="00D7567C"/>
    <w:rsid w:val="00D75B6D"/>
    <w:rsid w:val="00D766DF"/>
    <w:rsid w:val="00D76F6D"/>
    <w:rsid w:val="00D77B17"/>
    <w:rsid w:val="00D77F4D"/>
    <w:rsid w:val="00D80B69"/>
    <w:rsid w:val="00D812DB"/>
    <w:rsid w:val="00D81949"/>
    <w:rsid w:val="00D826C3"/>
    <w:rsid w:val="00D83647"/>
    <w:rsid w:val="00D83663"/>
    <w:rsid w:val="00D84F00"/>
    <w:rsid w:val="00D85284"/>
    <w:rsid w:val="00D86630"/>
    <w:rsid w:val="00D875FA"/>
    <w:rsid w:val="00D905F0"/>
    <w:rsid w:val="00D90ECB"/>
    <w:rsid w:val="00D9141E"/>
    <w:rsid w:val="00D920E0"/>
    <w:rsid w:val="00D93147"/>
    <w:rsid w:val="00D935C6"/>
    <w:rsid w:val="00D93801"/>
    <w:rsid w:val="00D93B3A"/>
    <w:rsid w:val="00D94073"/>
    <w:rsid w:val="00D95A2F"/>
    <w:rsid w:val="00D95CF7"/>
    <w:rsid w:val="00D961C5"/>
    <w:rsid w:val="00D96541"/>
    <w:rsid w:val="00D96F5A"/>
    <w:rsid w:val="00D9719D"/>
    <w:rsid w:val="00D97374"/>
    <w:rsid w:val="00D97E5A"/>
    <w:rsid w:val="00DA02F3"/>
    <w:rsid w:val="00DA085F"/>
    <w:rsid w:val="00DA0AFA"/>
    <w:rsid w:val="00DA1443"/>
    <w:rsid w:val="00DA186E"/>
    <w:rsid w:val="00DA2D23"/>
    <w:rsid w:val="00DA2E99"/>
    <w:rsid w:val="00DA4116"/>
    <w:rsid w:val="00DA41D5"/>
    <w:rsid w:val="00DA4E6E"/>
    <w:rsid w:val="00DA72EE"/>
    <w:rsid w:val="00DA7B63"/>
    <w:rsid w:val="00DB251C"/>
    <w:rsid w:val="00DB26F0"/>
    <w:rsid w:val="00DB3002"/>
    <w:rsid w:val="00DB3521"/>
    <w:rsid w:val="00DB3897"/>
    <w:rsid w:val="00DB38AD"/>
    <w:rsid w:val="00DB4630"/>
    <w:rsid w:val="00DB482C"/>
    <w:rsid w:val="00DB50E4"/>
    <w:rsid w:val="00DB69B3"/>
    <w:rsid w:val="00DB6A2B"/>
    <w:rsid w:val="00DB6BC0"/>
    <w:rsid w:val="00DB6E6F"/>
    <w:rsid w:val="00DC0A4B"/>
    <w:rsid w:val="00DC216C"/>
    <w:rsid w:val="00DC25EA"/>
    <w:rsid w:val="00DC4245"/>
    <w:rsid w:val="00DC4445"/>
    <w:rsid w:val="00DC44A1"/>
    <w:rsid w:val="00DC4F88"/>
    <w:rsid w:val="00DC615F"/>
    <w:rsid w:val="00DC7C5F"/>
    <w:rsid w:val="00DD0A47"/>
    <w:rsid w:val="00DD0A9B"/>
    <w:rsid w:val="00DD1831"/>
    <w:rsid w:val="00DD1BBF"/>
    <w:rsid w:val="00DD4563"/>
    <w:rsid w:val="00DD4986"/>
    <w:rsid w:val="00DD60DE"/>
    <w:rsid w:val="00DD6699"/>
    <w:rsid w:val="00DD6753"/>
    <w:rsid w:val="00DD6CEF"/>
    <w:rsid w:val="00DE08FF"/>
    <w:rsid w:val="00DE14E8"/>
    <w:rsid w:val="00DE166C"/>
    <w:rsid w:val="00DE1DAB"/>
    <w:rsid w:val="00DE27C0"/>
    <w:rsid w:val="00DE2B31"/>
    <w:rsid w:val="00DE2BBB"/>
    <w:rsid w:val="00DE42C0"/>
    <w:rsid w:val="00DE71C1"/>
    <w:rsid w:val="00DE79F9"/>
    <w:rsid w:val="00DF043C"/>
    <w:rsid w:val="00DF0931"/>
    <w:rsid w:val="00DF0DD8"/>
    <w:rsid w:val="00DF10E6"/>
    <w:rsid w:val="00DF1911"/>
    <w:rsid w:val="00DF28A8"/>
    <w:rsid w:val="00DF2D9B"/>
    <w:rsid w:val="00DF341F"/>
    <w:rsid w:val="00DF4552"/>
    <w:rsid w:val="00DF4B69"/>
    <w:rsid w:val="00DF5176"/>
    <w:rsid w:val="00DF6CEE"/>
    <w:rsid w:val="00E02187"/>
    <w:rsid w:val="00E02214"/>
    <w:rsid w:val="00E03C74"/>
    <w:rsid w:val="00E03CF0"/>
    <w:rsid w:val="00E03F0C"/>
    <w:rsid w:val="00E0480A"/>
    <w:rsid w:val="00E04921"/>
    <w:rsid w:val="00E04EB3"/>
    <w:rsid w:val="00E04F06"/>
    <w:rsid w:val="00E05704"/>
    <w:rsid w:val="00E06CC3"/>
    <w:rsid w:val="00E10D96"/>
    <w:rsid w:val="00E11E44"/>
    <w:rsid w:val="00E11F78"/>
    <w:rsid w:val="00E1393F"/>
    <w:rsid w:val="00E13AFA"/>
    <w:rsid w:val="00E1413A"/>
    <w:rsid w:val="00E144B8"/>
    <w:rsid w:val="00E145CC"/>
    <w:rsid w:val="00E1502E"/>
    <w:rsid w:val="00E16CF9"/>
    <w:rsid w:val="00E17819"/>
    <w:rsid w:val="00E20BBF"/>
    <w:rsid w:val="00E20CBA"/>
    <w:rsid w:val="00E20ED8"/>
    <w:rsid w:val="00E21375"/>
    <w:rsid w:val="00E2168B"/>
    <w:rsid w:val="00E21F03"/>
    <w:rsid w:val="00E223FC"/>
    <w:rsid w:val="00E227D9"/>
    <w:rsid w:val="00E23AFC"/>
    <w:rsid w:val="00E23F8A"/>
    <w:rsid w:val="00E249B3"/>
    <w:rsid w:val="00E2570C"/>
    <w:rsid w:val="00E25AF3"/>
    <w:rsid w:val="00E26A7A"/>
    <w:rsid w:val="00E26E89"/>
    <w:rsid w:val="00E2749A"/>
    <w:rsid w:val="00E27E62"/>
    <w:rsid w:val="00E307E3"/>
    <w:rsid w:val="00E32B9C"/>
    <w:rsid w:val="00E331E2"/>
    <w:rsid w:val="00E338EF"/>
    <w:rsid w:val="00E33E91"/>
    <w:rsid w:val="00E3491B"/>
    <w:rsid w:val="00E3568E"/>
    <w:rsid w:val="00E362BF"/>
    <w:rsid w:val="00E36EEA"/>
    <w:rsid w:val="00E4002E"/>
    <w:rsid w:val="00E40159"/>
    <w:rsid w:val="00E40FF8"/>
    <w:rsid w:val="00E416C9"/>
    <w:rsid w:val="00E41A8A"/>
    <w:rsid w:val="00E41C61"/>
    <w:rsid w:val="00E41CFB"/>
    <w:rsid w:val="00E423AD"/>
    <w:rsid w:val="00E425A2"/>
    <w:rsid w:val="00E44A3C"/>
    <w:rsid w:val="00E44D48"/>
    <w:rsid w:val="00E4515C"/>
    <w:rsid w:val="00E451B5"/>
    <w:rsid w:val="00E452AC"/>
    <w:rsid w:val="00E45F4C"/>
    <w:rsid w:val="00E477F6"/>
    <w:rsid w:val="00E47DE4"/>
    <w:rsid w:val="00E500A9"/>
    <w:rsid w:val="00E506CE"/>
    <w:rsid w:val="00E5088B"/>
    <w:rsid w:val="00E50FCF"/>
    <w:rsid w:val="00E51BA0"/>
    <w:rsid w:val="00E51D01"/>
    <w:rsid w:val="00E529C5"/>
    <w:rsid w:val="00E52DF6"/>
    <w:rsid w:val="00E533D7"/>
    <w:rsid w:val="00E53710"/>
    <w:rsid w:val="00E53CFC"/>
    <w:rsid w:val="00E54102"/>
    <w:rsid w:val="00E544BB"/>
    <w:rsid w:val="00E55076"/>
    <w:rsid w:val="00E578EC"/>
    <w:rsid w:val="00E57F2C"/>
    <w:rsid w:val="00E60423"/>
    <w:rsid w:val="00E615DE"/>
    <w:rsid w:val="00E61B5F"/>
    <w:rsid w:val="00E63E50"/>
    <w:rsid w:val="00E64A84"/>
    <w:rsid w:val="00E65FF0"/>
    <w:rsid w:val="00E662CB"/>
    <w:rsid w:val="00E66902"/>
    <w:rsid w:val="00E669CA"/>
    <w:rsid w:val="00E66FB6"/>
    <w:rsid w:val="00E67030"/>
    <w:rsid w:val="00E6757E"/>
    <w:rsid w:val="00E67A77"/>
    <w:rsid w:val="00E717B0"/>
    <w:rsid w:val="00E71801"/>
    <w:rsid w:val="00E718BF"/>
    <w:rsid w:val="00E71EC0"/>
    <w:rsid w:val="00E72C83"/>
    <w:rsid w:val="00E72F26"/>
    <w:rsid w:val="00E7394C"/>
    <w:rsid w:val="00E74DC7"/>
    <w:rsid w:val="00E74E0D"/>
    <w:rsid w:val="00E758BC"/>
    <w:rsid w:val="00E75AE5"/>
    <w:rsid w:val="00E763DA"/>
    <w:rsid w:val="00E76E7A"/>
    <w:rsid w:val="00E77020"/>
    <w:rsid w:val="00E80263"/>
    <w:rsid w:val="00E80380"/>
    <w:rsid w:val="00E804C9"/>
    <w:rsid w:val="00E8075A"/>
    <w:rsid w:val="00E81041"/>
    <w:rsid w:val="00E818A6"/>
    <w:rsid w:val="00E81F28"/>
    <w:rsid w:val="00E82169"/>
    <w:rsid w:val="00E82420"/>
    <w:rsid w:val="00E826E6"/>
    <w:rsid w:val="00E82898"/>
    <w:rsid w:val="00E840C2"/>
    <w:rsid w:val="00E84BAB"/>
    <w:rsid w:val="00E85281"/>
    <w:rsid w:val="00E852E4"/>
    <w:rsid w:val="00E86920"/>
    <w:rsid w:val="00E86C55"/>
    <w:rsid w:val="00E86D02"/>
    <w:rsid w:val="00E87AF4"/>
    <w:rsid w:val="00E87C56"/>
    <w:rsid w:val="00E87F8B"/>
    <w:rsid w:val="00E87FDD"/>
    <w:rsid w:val="00E90C0F"/>
    <w:rsid w:val="00E91E2A"/>
    <w:rsid w:val="00E925CB"/>
    <w:rsid w:val="00E927E7"/>
    <w:rsid w:val="00E92B38"/>
    <w:rsid w:val="00E92E90"/>
    <w:rsid w:val="00E93D59"/>
    <w:rsid w:val="00E9444F"/>
    <w:rsid w:val="00E94744"/>
    <w:rsid w:val="00E94D5E"/>
    <w:rsid w:val="00E95BE5"/>
    <w:rsid w:val="00E963CD"/>
    <w:rsid w:val="00E96CE4"/>
    <w:rsid w:val="00E9737C"/>
    <w:rsid w:val="00EA0B80"/>
    <w:rsid w:val="00EA0BB5"/>
    <w:rsid w:val="00EA0DBB"/>
    <w:rsid w:val="00EA1047"/>
    <w:rsid w:val="00EA1911"/>
    <w:rsid w:val="00EA1F28"/>
    <w:rsid w:val="00EA361C"/>
    <w:rsid w:val="00EA46E4"/>
    <w:rsid w:val="00EA46F3"/>
    <w:rsid w:val="00EA4B52"/>
    <w:rsid w:val="00EA5371"/>
    <w:rsid w:val="00EA7076"/>
    <w:rsid w:val="00EA70BC"/>
    <w:rsid w:val="00EA7100"/>
    <w:rsid w:val="00EA7F9F"/>
    <w:rsid w:val="00EB0AB1"/>
    <w:rsid w:val="00EB10B2"/>
    <w:rsid w:val="00EB11E1"/>
    <w:rsid w:val="00EB1274"/>
    <w:rsid w:val="00EB1C22"/>
    <w:rsid w:val="00EB21E7"/>
    <w:rsid w:val="00EB344B"/>
    <w:rsid w:val="00EB387D"/>
    <w:rsid w:val="00EB3A31"/>
    <w:rsid w:val="00EB401D"/>
    <w:rsid w:val="00EB4EEB"/>
    <w:rsid w:val="00EB5C68"/>
    <w:rsid w:val="00EB5E4B"/>
    <w:rsid w:val="00EB5E6C"/>
    <w:rsid w:val="00EB747E"/>
    <w:rsid w:val="00EB7BD2"/>
    <w:rsid w:val="00EC0870"/>
    <w:rsid w:val="00EC0A5B"/>
    <w:rsid w:val="00EC0F7A"/>
    <w:rsid w:val="00EC1E44"/>
    <w:rsid w:val="00EC2EFD"/>
    <w:rsid w:val="00EC37BC"/>
    <w:rsid w:val="00EC3C54"/>
    <w:rsid w:val="00EC40B7"/>
    <w:rsid w:val="00EC4757"/>
    <w:rsid w:val="00EC58F9"/>
    <w:rsid w:val="00EC68AB"/>
    <w:rsid w:val="00EC7ADA"/>
    <w:rsid w:val="00EC7BC5"/>
    <w:rsid w:val="00EC7EDB"/>
    <w:rsid w:val="00ED0C14"/>
    <w:rsid w:val="00ED0CD0"/>
    <w:rsid w:val="00ED152A"/>
    <w:rsid w:val="00ED1A85"/>
    <w:rsid w:val="00ED1CC5"/>
    <w:rsid w:val="00ED2BB6"/>
    <w:rsid w:val="00ED34E1"/>
    <w:rsid w:val="00ED37E3"/>
    <w:rsid w:val="00ED3B8D"/>
    <w:rsid w:val="00ED4047"/>
    <w:rsid w:val="00ED454A"/>
    <w:rsid w:val="00ED4D5F"/>
    <w:rsid w:val="00ED4EF9"/>
    <w:rsid w:val="00ED50C9"/>
    <w:rsid w:val="00ED5ECB"/>
    <w:rsid w:val="00ED6143"/>
    <w:rsid w:val="00ED7338"/>
    <w:rsid w:val="00ED7F6D"/>
    <w:rsid w:val="00EE0975"/>
    <w:rsid w:val="00EE0FFF"/>
    <w:rsid w:val="00EE10C4"/>
    <w:rsid w:val="00EE2314"/>
    <w:rsid w:val="00EE2367"/>
    <w:rsid w:val="00EE244A"/>
    <w:rsid w:val="00EE246C"/>
    <w:rsid w:val="00EE2C2F"/>
    <w:rsid w:val="00EE3075"/>
    <w:rsid w:val="00EE4651"/>
    <w:rsid w:val="00EE6B58"/>
    <w:rsid w:val="00EE74D6"/>
    <w:rsid w:val="00EE7BA6"/>
    <w:rsid w:val="00EF155A"/>
    <w:rsid w:val="00EF17CB"/>
    <w:rsid w:val="00EF2094"/>
    <w:rsid w:val="00EF2E3A"/>
    <w:rsid w:val="00EF2F5C"/>
    <w:rsid w:val="00EF32FD"/>
    <w:rsid w:val="00EF42AF"/>
    <w:rsid w:val="00EF441E"/>
    <w:rsid w:val="00EF47E2"/>
    <w:rsid w:val="00EF6A11"/>
    <w:rsid w:val="00EF6A5D"/>
    <w:rsid w:val="00F013A9"/>
    <w:rsid w:val="00F01F35"/>
    <w:rsid w:val="00F02EF9"/>
    <w:rsid w:val="00F03BB6"/>
    <w:rsid w:val="00F03F89"/>
    <w:rsid w:val="00F05C0A"/>
    <w:rsid w:val="00F05E40"/>
    <w:rsid w:val="00F06D40"/>
    <w:rsid w:val="00F072A7"/>
    <w:rsid w:val="00F078DC"/>
    <w:rsid w:val="00F10599"/>
    <w:rsid w:val="00F10796"/>
    <w:rsid w:val="00F110A3"/>
    <w:rsid w:val="00F11638"/>
    <w:rsid w:val="00F11D5A"/>
    <w:rsid w:val="00F120A3"/>
    <w:rsid w:val="00F1251B"/>
    <w:rsid w:val="00F12C9B"/>
    <w:rsid w:val="00F135E0"/>
    <w:rsid w:val="00F13C71"/>
    <w:rsid w:val="00F13C96"/>
    <w:rsid w:val="00F14113"/>
    <w:rsid w:val="00F14593"/>
    <w:rsid w:val="00F14EED"/>
    <w:rsid w:val="00F168F9"/>
    <w:rsid w:val="00F16B8B"/>
    <w:rsid w:val="00F171A1"/>
    <w:rsid w:val="00F17CAF"/>
    <w:rsid w:val="00F2017C"/>
    <w:rsid w:val="00F20E08"/>
    <w:rsid w:val="00F2115B"/>
    <w:rsid w:val="00F21482"/>
    <w:rsid w:val="00F2153B"/>
    <w:rsid w:val="00F22486"/>
    <w:rsid w:val="00F225D7"/>
    <w:rsid w:val="00F229D6"/>
    <w:rsid w:val="00F22E59"/>
    <w:rsid w:val="00F22F8E"/>
    <w:rsid w:val="00F23329"/>
    <w:rsid w:val="00F2449B"/>
    <w:rsid w:val="00F24973"/>
    <w:rsid w:val="00F25F09"/>
    <w:rsid w:val="00F27689"/>
    <w:rsid w:val="00F3017C"/>
    <w:rsid w:val="00F30A00"/>
    <w:rsid w:val="00F311F5"/>
    <w:rsid w:val="00F321DD"/>
    <w:rsid w:val="00F32BA8"/>
    <w:rsid w:val="00F33166"/>
    <w:rsid w:val="00F33916"/>
    <w:rsid w:val="00F33A15"/>
    <w:rsid w:val="00F3452A"/>
    <w:rsid w:val="00F3484F"/>
    <w:rsid w:val="00F349AD"/>
    <w:rsid w:val="00F349F1"/>
    <w:rsid w:val="00F3505C"/>
    <w:rsid w:val="00F355D6"/>
    <w:rsid w:val="00F35610"/>
    <w:rsid w:val="00F36A6C"/>
    <w:rsid w:val="00F36F25"/>
    <w:rsid w:val="00F372CA"/>
    <w:rsid w:val="00F37470"/>
    <w:rsid w:val="00F3747B"/>
    <w:rsid w:val="00F375B4"/>
    <w:rsid w:val="00F37E34"/>
    <w:rsid w:val="00F40315"/>
    <w:rsid w:val="00F40AC1"/>
    <w:rsid w:val="00F41BCE"/>
    <w:rsid w:val="00F4215A"/>
    <w:rsid w:val="00F4350D"/>
    <w:rsid w:val="00F43B63"/>
    <w:rsid w:val="00F43DCC"/>
    <w:rsid w:val="00F4447C"/>
    <w:rsid w:val="00F4472D"/>
    <w:rsid w:val="00F45B12"/>
    <w:rsid w:val="00F45E86"/>
    <w:rsid w:val="00F4601E"/>
    <w:rsid w:val="00F464AF"/>
    <w:rsid w:val="00F468AE"/>
    <w:rsid w:val="00F475E0"/>
    <w:rsid w:val="00F47D81"/>
    <w:rsid w:val="00F501A9"/>
    <w:rsid w:val="00F50532"/>
    <w:rsid w:val="00F505A2"/>
    <w:rsid w:val="00F53189"/>
    <w:rsid w:val="00F53550"/>
    <w:rsid w:val="00F535F2"/>
    <w:rsid w:val="00F53B7B"/>
    <w:rsid w:val="00F5427E"/>
    <w:rsid w:val="00F54598"/>
    <w:rsid w:val="00F54E18"/>
    <w:rsid w:val="00F55892"/>
    <w:rsid w:val="00F567F7"/>
    <w:rsid w:val="00F57983"/>
    <w:rsid w:val="00F60F2F"/>
    <w:rsid w:val="00F61110"/>
    <w:rsid w:val="00F6161A"/>
    <w:rsid w:val="00F61879"/>
    <w:rsid w:val="00F61B09"/>
    <w:rsid w:val="00F62036"/>
    <w:rsid w:val="00F62278"/>
    <w:rsid w:val="00F6293E"/>
    <w:rsid w:val="00F63435"/>
    <w:rsid w:val="00F6464F"/>
    <w:rsid w:val="00F6492C"/>
    <w:rsid w:val="00F655C9"/>
    <w:rsid w:val="00F65B52"/>
    <w:rsid w:val="00F65C97"/>
    <w:rsid w:val="00F6661A"/>
    <w:rsid w:val="00F667DF"/>
    <w:rsid w:val="00F67549"/>
    <w:rsid w:val="00F67BCA"/>
    <w:rsid w:val="00F71576"/>
    <w:rsid w:val="00F72E0D"/>
    <w:rsid w:val="00F73BD6"/>
    <w:rsid w:val="00F73DF0"/>
    <w:rsid w:val="00F74BD2"/>
    <w:rsid w:val="00F74CE0"/>
    <w:rsid w:val="00F75F0B"/>
    <w:rsid w:val="00F76ACD"/>
    <w:rsid w:val="00F8097B"/>
    <w:rsid w:val="00F81275"/>
    <w:rsid w:val="00F8164A"/>
    <w:rsid w:val="00F82B36"/>
    <w:rsid w:val="00F82BC0"/>
    <w:rsid w:val="00F82C38"/>
    <w:rsid w:val="00F82E1C"/>
    <w:rsid w:val="00F83989"/>
    <w:rsid w:val="00F83CB3"/>
    <w:rsid w:val="00F845C8"/>
    <w:rsid w:val="00F84991"/>
    <w:rsid w:val="00F84BE0"/>
    <w:rsid w:val="00F85099"/>
    <w:rsid w:val="00F852F3"/>
    <w:rsid w:val="00F859F9"/>
    <w:rsid w:val="00F85CA3"/>
    <w:rsid w:val="00F86B70"/>
    <w:rsid w:val="00F87477"/>
    <w:rsid w:val="00F8783B"/>
    <w:rsid w:val="00F9198B"/>
    <w:rsid w:val="00F91C45"/>
    <w:rsid w:val="00F9228E"/>
    <w:rsid w:val="00F93660"/>
    <w:rsid w:val="00F9379C"/>
    <w:rsid w:val="00F94492"/>
    <w:rsid w:val="00F9469F"/>
    <w:rsid w:val="00F94D58"/>
    <w:rsid w:val="00F952B2"/>
    <w:rsid w:val="00F95E60"/>
    <w:rsid w:val="00F9632C"/>
    <w:rsid w:val="00F96444"/>
    <w:rsid w:val="00F96D2E"/>
    <w:rsid w:val="00F97EE5"/>
    <w:rsid w:val="00FA16A6"/>
    <w:rsid w:val="00FA1C31"/>
    <w:rsid w:val="00FA1E52"/>
    <w:rsid w:val="00FA237B"/>
    <w:rsid w:val="00FA2429"/>
    <w:rsid w:val="00FA31DE"/>
    <w:rsid w:val="00FA369C"/>
    <w:rsid w:val="00FA3771"/>
    <w:rsid w:val="00FA405F"/>
    <w:rsid w:val="00FA416C"/>
    <w:rsid w:val="00FA4F56"/>
    <w:rsid w:val="00FA5C23"/>
    <w:rsid w:val="00FA6026"/>
    <w:rsid w:val="00FA62FF"/>
    <w:rsid w:val="00FA7CF2"/>
    <w:rsid w:val="00FA7D17"/>
    <w:rsid w:val="00FB0000"/>
    <w:rsid w:val="00FB06D8"/>
    <w:rsid w:val="00FB1B0C"/>
    <w:rsid w:val="00FB1D48"/>
    <w:rsid w:val="00FB1DD3"/>
    <w:rsid w:val="00FB4428"/>
    <w:rsid w:val="00FB482B"/>
    <w:rsid w:val="00FB4934"/>
    <w:rsid w:val="00FB51DA"/>
    <w:rsid w:val="00FB564F"/>
    <w:rsid w:val="00FB5B4F"/>
    <w:rsid w:val="00FB74C5"/>
    <w:rsid w:val="00FB78D0"/>
    <w:rsid w:val="00FB7B9B"/>
    <w:rsid w:val="00FC05F4"/>
    <w:rsid w:val="00FC0771"/>
    <w:rsid w:val="00FC13B7"/>
    <w:rsid w:val="00FC13E8"/>
    <w:rsid w:val="00FC16F1"/>
    <w:rsid w:val="00FC1944"/>
    <w:rsid w:val="00FC1B06"/>
    <w:rsid w:val="00FC3634"/>
    <w:rsid w:val="00FC3EB8"/>
    <w:rsid w:val="00FC5117"/>
    <w:rsid w:val="00FC5487"/>
    <w:rsid w:val="00FC6083"/>
    <w:rsid w:val="00FC6367"/>
    <w:rsid w:val="00FC7B2E"/>
    <w:rsid w:val="00FC7D25"/>
    <w:rsid w:val="00FD085C"/>
    <w:rsid w:val="00FD150E"/>
    <w:rsid w:val="00FD1984"/>
    <w:rsid w:val="00FD1C76"/>
    <w:rsid w:val="00FD1F57"/>
    <w:rsid w:val="00FD26A6"/>
    <w:rsid w:val="00FD2DED"/>
    <w:rsid w:val="00FD2DEF"/>
    <w:rsid w:val="00FD4628"/>
    <w:rsid w:val="00FD4890"/>
    <w:rsid w:val="00FD4D81"/>
    <w:rsid w:val="00FD529E"/>
    <w:rsid w:val="00FD7251"/>
    <w:rsid w:val="00FD75A1"/>
    <w:rsid w:val="00FE0C24"/>
    <w:rsid w:val="00FE15AF"/>
    <w:rsid w:val="00FE24DC"/>
    <w:rsid w:val="00FE2702"/>
    <w:rsid w:val="00FE45E7"/>
    <w:rsid w:val="00FE4688"/>
    <w:rsid w:val="00FE5435"/>
    <w:rsid w:val="00FE5615"/>
    <w:rsid w:val="00FE5B51"/>
    <w:rsid w:val="00FE72C3"/>
    <w:rsid w:val="00FE72D6"/>
    <w:rsid w:val="00FE79D0"/>
    <w:rsid w:val="00FE7FF2"/>
    <w:rsid w:val="00FF1610"/>
    <w:rsid w:val="00FF3115"/>
    <w:rsid w:val="00FF571E"/>
    <w:rsid w:val="00FF5909"/>
    <w:rsid w:val="00FF5D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73057"/>
    <o:shapelayout v:ext="edit">
      <o:idmap v:ext="edit" data="1"/>
    </o:shapelayout>
  </w:shapeDefaults>
  <w:decimalSymbol w:val="."/>
  <w:listSeparator w:val=","/>
  <w14:docId w14:val="04FDD489"/>
  <w15:chartTrackingRefBased/>
  <w15:docId w15:val="{8171FB6D-27F1-46C5-B9E2-195918E9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67D00"/>
    <w:pPr>
      <w:spacing w:line="260" w:lineRule="atLeast"/>
    </w:pPr>
    <w:rPr>
      <w:sz w:val="22"/>
      <w:lang w:val="en-AU" w:eastAsia="en-US"/>
    </w:rPr>
  </w:style>
  <w:style w:type="paragraph" w:styleId="Heading1">
    <w:name w:val="heading 1"/>
    <w:basedOn w:val="Normal"/>
    <w:next w:val="Normal"/>
    <w:link w:val="Heading1Char"/>
    <w:uiPriority w:val="1"/>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lang w:val="en-AU" w:eastAsia="en-AU"/>
    </w:rPr>
  </w:style>
  <w:style w:type="paragraph" w:customStyle="1" w:styleId="LI-Title">
    <w:name w:val="LI - Title"/>
    <w:basedOn w:val="OPCParaBase"/>
    <w:next w:val="Normal"/>
    <w:uiPriority w:val="99"/>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uiPriority w:val="99"/>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uiPriority w:val="99"/>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uiPriority w:val="99"/>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uiPriority w:val="99"/>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uiPriority w:val="99"/>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uiPriority w:val="99"/>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uiPriority w:val="99"/>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uiPriority w:val="99"/>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uiPriority w:val="99"/>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uiPriority w:val="99"/>
    <w:semiHidden/>
    <w:qFormat/>
    <w:rsid w:val="00F61B09"/>
  </w:style>
  <w:style w:type="paragraph" w:customStyle="1" w:styleId="Blocks">
    <w:name w:val="Blocks"/>
    <w:aliases w:val="bb"/>
    <w:basedOn w:val="OPCParaBase"/>
    <w:uiPriority w:val="99"/>
    <w:semiHidden/>
    <w:qFormat/>
    <w:rsid w:val="00F61B09"/>
    <w:pPr>
      <w:spacing w:line="240" w:lineRule="auto"/>
    </w:pPr>
    <w:rPr>
      <w:sz w:val="24"/>
    </w:rPr>
  </w:style>
  <w:style w:type="paragraph" w:customStyle="1" w:styleId="BoxText">
    <w:name w:val="BoxText"/>
    <w:aliases w:val="bt"/>
    <w:basedOn w:val="OPCParaBase"/>
    <w:uiPriority w:val="99"/>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uiPriority w:val="99"/>
    <w:semiHidden/>
    <w:qFormat/>
    <w:rsid w:val="00F61B09"/>
    <w:rPr>
      <w:b/>
    </w:rPr>
  </w:style>
  <w:style w:type="paragraph" w:customStyle="1" w:styleId="BoxHeadItalic">
    <w:name w:val="BoxHeadItalic"/>
    <w:aliases w:val="bhi"/>
    <w:basedOn w:val="BoxText"/>
    <w:next w:val="BoxStep"/>
    <w:uiPriority w:val="99"/>
    <w:semiHidden/>
    <w:qFormat/>
    <w:rsid w:val="00F61B09"/>
    <w:rPr>
      <w:i/>
    </w:rPr>
  </w:style>
  <w:style w:type="paragraph" w:customStyle="1" w:styleId="BoxList">
    <w:name w:val="BoxList"/>
    <w:aliases w:val="bl"/>
    <w:basedOn w:val="BoxText"/>
    <w:uiPriority w:val="99"/>
    <w:semiHidden/>
    <w:qFormat/>
    <w:rsid w:val="00F61B09"/>
    <w:pPr>
      <w:ind w:left="1559" w:hanging="425"/>
    </w:pPr>
  </w:style>
  <w:style w:type="paragraph" w:customStyle="1" w:styleId="BoxNote">
    <w:name w:val="BoxNote"/>
    <w:aliases w:val="bn"/>
    <w:basedOn w:val="BoxText"/>
    <w:uiPriority w:val="99"/>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uiPriority w:val="99"/>
    <w:semiHidden/>
    <w:qFormat/>
    <w:rsid w:val="00F61B09"/>
    <w:pPr>
      <w:tabs>
        <w:tab w:val="right" w:pos="2268"/>
      </w:tabs>
      <w:ind w:left="2552" w:hanging="1418"/>
    </w:pPr>
  </w:style>
  <w:style w:type="paragraph" w:customStyle="1" w:styleId="BoxStep">
    <w:name w:val="BoxStep"/>
    <w:aliases w:val="bs"/>
    <w:basedOn w:val="BoxText"/>
    <w:uiPriority w:val="99"/>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uiPriority w:val="99"/>
    <w:semiHidden/>
    <w:rsid w:val="00F61B09"/>
    <w:pPr>
      <w:numPr>
        <w:ilvl w:val="1"/>
        <w:numId w:val="8"/>
      </w:numPr>
      <w:spacing w:before="60" w:line="240" w:lineRule="atLeast"/>
    </w:pPr>
    <w:rPr>
      <w:sz w:val="20"/>
    </w:rPr>
  </w:style>
  <w:style w:type="paragraph" w:customStyle="1" w:styleId="CTA-">
    <w:name w:val="CTA -"/>
    <w:basedOn w:val="OPCParaBase"/>
    <w:uiPriority w:val="99"/>
    <w:semiHidden/>
    <w:rsid w:val="00F61B09"/>
    <w:pPr>
      <w:spacing w:before="60" w:line="240" w:lineRule="atLeast"/>
      <w:ind w:left="85" w:hanging="85"/>
    </w:pPr>
    <w:rPr>
      <w:sz w:val="20"/>
    </w:rPr>
  </w:style>
  <w:style w:type="paragraph" w:customStyle="1" w:styleId="CTA---">
    <w:name w:val="CTA ---"/>
    <w:basedOn w:val="OPCParaBase"/>
    <w:next w:val="Normal"/>
    <w:uiPriority w:val="99"/>
    <w:semiHidden/>
    <w:rsid w:val="00F61B09"/>
    <w:pPr>
      <w:spacing w:before="60" w:line="240" w:lineRule="atLeast"/>
      <w:ind w:left="198" w:hanging="198"/>
    </w:pPr>
    <w:rPr>
      <w:sz w:val="20"/>
    </w:rPr>
  </w:style>
  <w:style w:type="paragraph" w:customStyle="1" w:styleId="CTA----">
    <w:name w:val="CTA ----"/>
    <w:basedOn w:val="OPCParaBase"/>
    <w:next w:val="Normal"/>
    <w:uiPriority w:val="99"/>
    <w:semiHidden/>
    <w:rsid w:val="00F61B09"/>
    <w:pPr>
      <w:spacing w:before="60" w:line="240" w:lineRule="atLeast"/>
      <w:ind w:left="255" w:hanging="255"/>
    </w:pPr>
    <w:rPr>
      <w:sz w:val="20"/>
    </w:rPr>
  </w:style>
  <w:style w:type="paragraph" w:customStyle="1" w:styleId="CTA1a">
    <w:name w:val="CTA 1(a)"/>
    <w:basedOn w:val="OPCParaBase"/>
    <w:uiPriority w:val="99"/>
    <w:semiHidden/>
    <w:rsid w:val="00F61B09"/>
    <w:pPr>
      <w:tabs>
        <w:tab w:val="right" w:pos="414"/>
      </w:tabs>
      <w:spacing w:before="40" w:line="240" w:lineRule="atLeast"/>
      <w:ind w:left="675" w:hanging="675"/>
    </w:pPr>
    <w:rPr>
      <w:sz w:val="20"/>
    </w:rPr>
  </w:style>
  <w:style w:type="paragraph" w:customStyle="1" w:styleId="CTA1ai">
    <w:name w:val="CTA 1(a)(i)"/>
    <w:basedOn w:val="OPCParaBase"/>
    <w:uiPriority w:val="99"/>
    <w:semiHidden/>
    <w:rsid w:val="00F61B09"/>
    <w:pPr>
      <w:tabs>
        <w:tab w:val="right" w:pos="1004"/>
      </w:tabs>
      <w:spacing w:before="40" w:line="240" w:lineRule="atLeast"/>
      <w:ind w:left="1253" w:hanging="1253"/>
    </w:pPr>
    <w:rPr>
      <w:sz w:val="20"/>
    </w:rPr>
  </w:style>
  <w:style w:type="paragraph" w:customStyle="1" w:styleId="CTA2a">
    <w:name w:val="CTA 2(a)"/>
    <w:basedOn w:val="OPCParaBase"/>
    <w:uiPriority w:val="99"/>
    <w:semiHidden/>
    <w:rsid w:val="00F61B09"/>
    <w:pPr>
      <w:numPr>
        <w:ilvl w:val="2"/>
        <w:numId w:val="8"/>
      </w:numPr>
      <w:tabs>
        <w:tab w:val="right" w:pos="482"/>
      </w:tabs>
      <w:spacing w:before="40" w:line="240" w:lineRule="atLeast"/>
    </w:pPr>
    <w:rPr>
      <w:sz w:val="20"/>
    </w:rPr>
  </w:style>
  <w:style w:type="paragraph" w:customStyle="1" w:styleId="CTA2ai">
    <w:name w:val="CTA 2(a)(i)"/>
    <w:basedOn w:val="OPCParaBase"/>
    <w:uiPriority w:val="99"/>
    <w:semiHidden/>
    <w:rsid w:val="00F61B09"/>
    <w:pPr>
      <w:tabs>
        <w:tab w:val="right" w:pos="1089"/>
      </w:tabs>
      <w:spacing w:before="40" w:line="240" w:lineRule="atLeast"/>
      <w:ind w:left="1327" w:hanging="1327"/>
    </w:pPr>
    <w:rPr>
      <w:sz w:val="20"/>
    </w:rPr>
  </w:style>
  <w:style w:type="paragraph" w:customStyle="1" w:styleId="CTA3a">
    <w:name w:val="CTA 3(a)"/>
    <w:basedOn w:val="OPCParaBase"/>
    <w:uiPriority w:val="99"/>
    <w:semiHidden/>
    <w:rsid w:val="00F61B09"/>
    <w:pPr>
      <w:tabs>
        <w:tab w:val="right" w:pos="556"/>
      </w:tabs>
      <w:spacing w:before="40" w:line="240" w:lineRule="atLeast"/>
      <w:ind w:left="805" w:hanging="805"/>
    </w:pPr>
    <w:rPr>
      <w:sz w:val="20"/>
    </w:rPr>
  </w:style>
  <w:style w:type="paragraph" w:customStyle="1" w:styleId="CTA3ai">
    <w:name w:val="CTA 3(a)(i)"/>
    <w:basedOn w:val="OPCParaBase"/>
    <w:uiPriority w:val="99"/>
    <w:semiHidden/>
    <w:rsid w:val="00F61B09"/>
    <w:pPr>
      <w:tabs>
        <w:tab w:val="right" w:pos="1140"/>
      </w:tabs>
      <w:spacing w:before="40" w:line="240" w:lineRule="atLeast"/>
      <w:ind w:left="1361" w:hanging="1361"/>
    </w:pPr>
    <w:rPr>
      <w:sz w:val="20"/>
    </w:rPr>
  </w:style>
  <w:style w:type="paragraph" w:customStyle="1" w:styleId="CTA4a">
    <w:name w:val="CTA 4(a)"/>
    <w:basedOn w:val="OPCParaBase"/>
    <w:uiPriority w:val="99"/>
    <w:semiHidden/>
    <w:rsid w:val="00F61B09"/>
    <w:pPr>
      <w:tabs>
        <w:tab w:val="right" w:pos="624"/>
      </w:tabs>
      <w:spacing w:before="40" w:line="240" w:lineRule="atLeast"/>
      <w:ind w:left="873" w:hanging="873"/>
    </w:pPr>
    <w:rPr>
      <w:sz w:val="20"/>
    </w:rPr>
  </w:style>
  <w:style w:type="paragraph" w:customStyle="1" w:styleId="CTA4ai">
    <w:name w:val="CTA 4(a)(i)"/>
    <w:basedOn w:val="OPCParaBase"/>
    <w:uiPriority w:val="99"/>
    <w:semiHidden/>
    <w:rsid w:val="00F61B09"/>
    <w:pPr>
      <w:tabs>
        <w:tab w:val="right" w:pos="1213"/>
      </w:tabs>
      <w:spacing w:before="40" w:line="240" w:lineRule="atLeast"/>
      <w:ind w:left="1452" w:hanging="1452"/>
    </w:pPr>
    <w:rPr>
      <w:sz w:val="20"/>
    </w:rPr>
  </w:style>
  <w:style w:type="paragraph" w:customStyle="1" w:styleId="CTACAPS">
    <w:name w:val="CTA CAPS"/>
    <w:basedOn w:val="OPCParaBase"/>
    <w:uiPriority w:val="99"/>
    <w:semiHidden/>
    <w:rsid w:val="00F61B09"/>
    <w:pPr>
      <w:spacing w:before="60" w:line="240" w:lineRule="atLeast"/>
    </w:pPr>
    <w:rPr>
      <w:sz w:val="20"/>
    </w:rPr>
  </w:style>
  <w:style w:type="paragraph" w:customStyle="1" w:styleId="CTAright">
    <w:name w:val="CTA right"/>
    <w:basedOn w:val="OPCParaBase"/>
    <w:uiPriority w:val="99"/>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uiPriority w:val="99"/>
    <w:rsid w:val="006E5320"/>
    <w:pPr>
      <w:spacing w:before="240" w:line="240" w:lineRule="auto"/>
      <w:ind w:left="1134"/>
    </w:pPr>
    <w:rPr>
      <w:sz w:val="24"/>
    </w:rPr>
  </w:style>
  <w:style w:type="paragraph" w:customStyle="1" w:styleId="Definition">
    <w:name w:val="Definition"/>
    <w:aliases w:val="dd"/>
    <w:basedOn w:val="OPCParaBase"/>
    <w:uiPriority w:val="99"/>
    <w:semiHidden/>
    <w:rsid w:val="00F61B09"/>
    <w:pPr>
      <w:spacing w:before="180" w:line="240" w:lineRule="auto"/>
      <w:ind w:left="1134"/>
    </w:pPr>
  </w:style>
  <w:style w:type="paragraph" w:customStyle="1" w:styleId="EndNotespara">
    <w:name w:val="EndNotes(para)"/>
    <w:aliases w:val="eta"/>
    <w:basedOn w:val="OPCParaBase"/>
    <w:next w:val="EndNotessubpara"/>
    <w:uiPriority w:val="99"/>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uiPriority w:val="99"/>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uiPriority w:val="99"/>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uiPriority w:val="99"/>
    <w:semiHidden/>
    <w:rsid w:val="00F61B09"/>
    <w:pPr>
      <w:tabs>
        <w:tab w:val="right" w:pos="1412"/>
      </w:tabs>
      <w:spacing w:before="60" w:line="240" w:lineRule="auto"/>
      <w:ind w:left="1525" w:hanging="1525"/>
    </w:pPr>
    <w:rPr>
      <w:sz w:val="20"/>
    </w:rPr>
  </w:style>
  <w:style w:type="paragraph" w:customStyle="1" w:styleId="Formula">
    <w:name w:val="Formula"/>
    <w:basedOn w:val="OPCParaBase"/>
    <w:uiPriority w:val="99"/>
    <w:rsid w:val="00F61B09"/>
    <w:pPr>
      <w:spacing w:line="240" w:lineRule="auto"/>
      <w:ind w:left="1134"/>
    </w:pPr>
    <w:rPr>
      <w:sz w:val="20"/>
    </w:rPr>
  </w:style>
  <w:style w:type="paragraph" w:styleId="Header">
    <w:name w:val="header"/>
    <w:basedOn w:val="OPCParaBase"/>
    <w:link w:val="HeaderChar"/>
    <w:uiPriority w:val="99"/>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uiPriority w:val="99"/>
    <w:rsid w:val="00F61B09"/>
    <w:rPr>
      <w:rFonts w:eastAsia="Times New Roman" w:cs="Times New Roman"/>
      <w:sz w:val="16"/>
      <w:lang w:eastAsia="en-AU"/>
    </w:rPr>
  </w:style>
  <w:style w:type="paragraph" w:customStyle="1" w:styleId="House">
    <w:name w:val="House"/>
    <w:basedOn w:val="OPCParaBase"/>
    <w:uiPriority w:val="99"/>
    <w:semiHidden/>
    <w:rsid w:val="00F61B09"/>
    <w:pPr>
      <w:spacing w:line="240" w:lineRule="auto"/>
    </w:pPr>
    <w:rPr>
      <w:sz w:val="28"/>
    </w:rPr>
  </w:style>
  <w:style w:type="paragraph" w:customStyle="1" w:styleId="Item">
    <w:name w:val="Item"/>
    <w:aliases w:val="i"/>
    <w:basedOn w:val="OPCParaBase"/>
    <w:next w:val="ItemHead"/>
    <w:uiPriority w:val="99"/>
    <w:semiHidden/>
    <w:rsid w:val="00F61B09"/>
    <w:pPr>
      <w:keepLines/>
      <w:spacing w:before="80" w:line="240" w:lineRule="auto"/>
      <w:ind w:left="709"/>
    </w:pPr>
  </w:style>
  <w:style w:type="paragraph" w:customStyle="1" w:styleId="ItemHead">
    <w:name w:val="ItemHead"/>
    <w:aliases w:val="ih"/>
    <w:basedOn w:val="OPCParaBase"/>
    <w:next w:val="Item"/>
    <w:uiPriority w:val="99"/>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uiPriority w:val="99"/>
    <w:semiHidden/>
    <w:rsid w:val="00F61B09"/>
    <w:pPr>
      <w:numPr>
        <w:ilvl w:val="3"/>
        <w:numId w:val="8"/>
      </w:numPr>
      <w:spacing w:line="240" w:lineRule="auto"/>
    </w:pPr>
    <w:rPr>
      <w:b/>
      <w:sz w:val="32"/>
    </w:rPr>
  </w:style>
  <w:style w:type="paragraph" w:customStyle="1" w:styleId="notedraft">
    <w:name w:val="note(draft)"/>
    <w:aliases w:val="nd"/>
    <w:basedOn w:val="OPCParaBase"/>
    <w:uiPriority w:val="99"/>
    <w:semiHidden/>
    <w:rsid w:val="00F61B09"/>
    <w:pPr>
      <w:spacing w:before="240" w:line="240" w:lineRule="auto"/>
      <w:ind w:left="284" w:hanging="284"/>
    </w:pPr>
    <w:rPr>
      <w:i/>
      <w:sz w:val="24"/>
    </w:rPr>
  </w:style>
  <w:style w:type="paragraph" w:customStyle="1" w:styleId="notemargin">
    <w:name w:val="note(margin)"/>
    <w:aliases w:val="nm"/>
    <w:basedOn w:val="OPCParaBase"/>
    <w:uiPriority w:val="99"/>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uiPriority w:val="99"/>
    <w:semiHidden/>
    <w:rsid w:val="00F61B09"/>
    <w:pPr>
      <w:numPr>
        <w:ilvl w:val="4"/>
        <w:numId w:val="8"/>
      </w:numPr>
      <w:spacing w:before="122" w:line="198" w:lineRule="exact"/>
    </w:pPr>
    <w:rPr>
      <w:sz w:val="18"/>
    </w:rPr>
  </w:style>
  <w:style w:type="paragraph" w:customStyle="1" w:styleId="noteParlAmend">
    <w:name w:val="note(ParlAmend)"/>
    <w:aliases w:val="npp"/>
    <w:basedOn w:val="OPCParaBase"/>
    <w:next w:val="ParlAmend"/>
    <w:uiPriority w:val="99"/>
    <w:semiHidden/>
    <w:rsid w:val="00F61B09"/>
    <w:pPr>
      <w:spacing w:line="240" w:lineRule="auto"/>
      <w:jc w:val="right"/>
    </w:pPr>
    <w:rPr>
      <w:rFonts w:ascii="Arial" w:hAnsi="Arial"/>
      <w:b/>
      <w:i/>
    </w:rPr>
  </w:style>
  <w:style w:type="paragraph" w:customStyle="1" w:styleId="Page1">
    <w:name w:val="Page1"/>
    <w:basedOn w:val="OPCParaBase"/>
    <w:uiPriority w:val="99"/>
    <w:semiHidden/>
    <w:rsid w:val="00F61B09"/>
    <w:pPr>
      <w:spacing w:before="5600" w:line="240" w:lineRule="auto"/>
    </w:pPr>
    <w:rPr>
      <w:b/>
      <w:sz w:val="32"/>
    </w:rPr>
  </w:style>
  <w:style w:type="paragraph" w:customStyle="1" w:styleId="PageBreak">
    <w:name w:val="PageBreak"/>
    <w:aliases w:val="pb"/>
    <w:basedOn w:val="OPCParaBase"/>
    <w:uiPriority w:val="99"/>
    <w:semiHidden/>
    <w:rsid w:val="00F61B09"/>
    <w:pPr>
      <w:spacing w:line="240" w:lineRule="auto"/>
    </w:pPr>
    <w:rPr>
      <w:sz w:val="20"/>
    </w:rPr>
  </w:style>
  <w:style w:type="paragraph" w:customStyle="1" w:styleId="paragraphsub">
    <w:name w:val="paragraph(sub)"/>
    <w:aliases w:val="aa"/>
    <w:basedOn w:val="OPCParaBase"/>
    <w:uiPriority w:val="99"/>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uiPriority w:val="99"/>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uiPriority w:val="99"/>
    <w:semiHidden/>
    <w:rsid w:val="00F61B09"/>
    <w:pPr>
      <w:spacing w:before="240" w:line="240" w:lineRule="atLeast"/>
      <w:ind w:hanging="567"/>
    </w:pPr>
    <w:rPr>
      <w:sz w:val="24"/>
    </w:rPr>
  </w:style>
  <w:style w:type="paragraph" w:customStyle="1" w:styleId="Penalty">
    <w:name w:val="Penalty"/>
    <w:basedOn w:val="OPCParaBase"/>
    <w:uiPriority w:val="99"/>
    <w:semiHidden/>
    <w:rsid w:val="00F61B09"/>
    <w:pPr>
      <w:tabs>
        <w:tab w:val="left" w:pos="2977"/>
      </w:tabs>
      <w:spacing w:before="180" w:line="240" w:lineRule="auto"/>
      <w:ind w:left="1985" w:hanging="851"/>
    </w:pPr>
  </w:style>
  <w:style w:type="paragraph" w:customStyle="1" w:styleId="Portfolio">
    <w:name w:val="Portfolio"/>
    <w:basedOn w:val="OPCParaBase"/>
    <w:uiPriority w:val="99"/>
    <w:semiHidden/>
    <w:rsid w:val="00F61B09"/>
    <w:pPr>
      <w:spacing w:line="240" w:lineRule="auto"/>
    </w:pPr>
    <w:rPr>
      <w:i/>
      <w:sz w:val="20"/>
    </w:rPr>
  </w:style>
  <w:style w:type="paragraph" w:customStyle="1" w:styleId="Preamble">
    <w:name w:val="Preamble"/>
    <w:basedOn w:val="OPCParaBase"/>
    <w:next w:val="Normal"/>
    <w:uiPriority w:val="99"/>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uiPriority w:val="99"/>
    <w:semiHidden/>
    <w:rsid w:val="00F61B09"/>
    <w:pPr>
      <w:spacing w:line="240" w:lineRule="auto"/>
    </w:pPr>
    <w:rPr>
      <w:i/>
      <w:sz w:val="20"/>
    </w:rPr>
  </w:style>
  <w:style w:type="paragraph" w:customStyle="1" w:styleId="Session">
    <w:name w:val="Session"/>
    <w:basedOn w:val="OPCParaBase"/>
    <w:uiPriority w:val="99"/>
    <w:semiHidden/>
    <w:rsid w:val="00F61B09"/>
    <w:pPr>
      <w:spacing w:line="240" w:lineRule="auto"/>
    </w:pPr>
    <w:rPr>
      <w:sz w:val="28"/>
    </w:rPr>
  </w:style>
  <w:style w:type="paragraph" w:customStyle="1" w:styleId="Sponsor">
    <w:name w:val="Sponsor"/>
    <w:basedOn w:val="OPCParaBase"/>
    <w:uiPriority w:val="99"/>
    <w:semiHidden/>
    <w:rsid w:val="00F61B09"/>
    <w:pPr>
      <w:spacing w:line="240" w:lineRule="auto"/>
    </w:pPr>
    <w:rPr>
      <w:i/>
    </w:rPr>
  </w:style>
  <w:style w:type="paragraph" w:customStyle="1" w:styleId="Subitem">
    <w:name w:val="Subitem"/>
    <w:aliases w:val="iss"/>
    <w:basedOn w:val="OPCParaBase"/>
    <w:uiPriority w:val="99"/>
    <w:semiHidden/>
    <w:rsid w:val="00F61B09"/>
    <w:pPr>
      <w:spacing w:before="180" w:line="240" w:lineRule="auto"/>
      <w:ind w:left="709" w:hanging="709"/>
    </w:pPr>
  </w:style>
  <w:style w:type="paragraph" w:customStyle="1" w:styleId="SubitemHead">
    <w:name w:val="SubitemHead"/>
    <w:aliases w:val="issh"/>
    <w:basedOn w:val="OPCParaBase"/>
    <w:uiPriority w:val="99"/>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uiPriority w:val="99"/>
    <w:semiHidden/>
    <w:rsid w:val="00F61B09"/>
    <w:pPr>
      <w:spacing w:before="40" w:line="240" w:lineRule="auto"/>
      <w:ind w:left="1134"/>
    </w:pPr>
  </w:style>
  <w:style w:type="paragraph" w:customStyle="1" w:styleId="LI-Heading3">
    <w:name w:val="LI - Heading 3"/>
    <w:basedOn w:val="OPCParaBase"/>
    <w:next w:val="LI-BodyTextUnnumbered"/>
    <w:uiPriority w:val="99"/>
    <w:rsid w:val="00005446"/>
    <w:pPr>
      <w:keepNext/>
      <w:keepLines/>
      <w:spacing w:before="240" w:line="240" w:lineRule="auto"/>
      <w:ind w:left="567"/>
      <w:outlineLvl w:val="2"/>
    </w:pPr>
    <w:rPr>
      <w:i/>
    </w:rPr>
  </w:style>
  <w:style w:type="paragraph" w:customStyle="1" w:styleId="Tablea">
    <w:name w:val="Table(a)"/>
    <w:aliases w:val="ta"/>
    <w:basedOn w:val="OPCParaBase"/>
    <w:uiPriority w:val="99"/>
    <w:semiHidden/>
    <w:rsid w:val="00F61B09"/>
    <w:pPr>
      <w:spacing w:before="60" w:line="240" w:lineRule="auto"/>
      <w:ind w:left="284" w:hanging="284"/>
    </w:pPr>
    <w:rPr>
      <w:sz w:val="20"/>
    </w:rPr>
  </w:style>
  <w:style w:type="paragraph" w:customStyle="1" w:styleId="TableAA">
    <w:name w:val="Table(AA)"/>
    <w:aliases w:val="taaa"/>
    <w:basedOn w:val="OPCParaBase"/>
    <w:uiPriority w:val="99"/>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uiPriority w:val="99"/>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uiPriority w:val="99"/>
    <w:semiHidden/>
    <w:rsid w:val="00F61B09"/>
    <w:pPr>
      <w:spacing w:before="60" w:line="240" w:lineRule="atLeast"/>
    </w:pPr>
    <w:rPr>
      <w:sz w:val="20"/>
    </w:rPr>
  </w:style>
  <w:style w:type="paragraph" w:customStyle="1" w:styleId="TLPBoxTextnote">
    <w:name w:val="TLPBoxText(note"/>
    <w:aliases w:val="right)"/>
    <w:basedOn w:val="OPCParaBase"/>
    <w:uiPriority w:val="99"/>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uiPriority w:val="99"/>
    <w:semiHidden/>
    <w:rsid w:val="00F61B09"/>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uiPriority w:val="99"/>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uiPriority w:val="99"/>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uiPriority w:val="99"/>
    <w:semiHidden/>
    <w:rsid w:val="00F61B09"/>
    <w:pPr>
      <w:keepLines/>
      <w:spacing w:before="240" w:after="120" w:line="240" w:lineRule="auto"/>
      <w:ind w:left="794"/>
    </w:pPr>
    <w:rPr>
      <w:b/>
      <w:kern w:val="28"/>
      <w:sz w:val="20"/>
    </w:rPr>
  </w:style>
  <w:style w:type="paragraph" w:customStyle="1" w:styleId="TofSectsHeading">
    <w:name w:val="TofSects(Heading)"/>
    <w:basedOn w:val="OPCParaBase"/>
    <w:uiPriority w:val="99"/>
    <w:semiHidden/>
    <w:rsid w:val="00F61B09"/>
    <w:pPr>
      <w:spacing w:before="240" w:after="120" w:line="240" w:lineRule="auto"/>
    </w:pPr>
    <w:rPr>
      <w:b/>
      <w:sz w:val="24"/>
    </w:rPr>
  </w:style>
  <w:style w:type="paragraph" w:customStyle="1" w:styleId="TofSectsSection">
    <w:name w:val="TofSects(Section)"/>
    <w:basedOn w:val="OPCParaBase"/>
    <w:uiPriority w:val="99"/>
    <w:semiHidden/>
    <w:rsid w:val="00F61B09"/>
    <w:pPr>
      <w:keepLines/>
      <w:spacing w:before="40" w:line="240" w:lineRule="auto"/>
      <w:ind w:left="1588" w:hanging="794"/>
    </w:pPr>
    <w:rPr>
      <w:kern w:val="28"/>
      <w:sz w:val="18"/>
    </w:rPr>
  </w:style>
  <w:style w:type="paragraph" w:customStyle="1" w:styleId="TofSectsSubdiv">
    <w:name w:val="TofSects(Subdiv)"/>
    <w:basedOn w:val="OPCParaBase"/>
    <w:uiPriority w:val="99"/>
    <w:semiHidden/>
    <w:rsid w:val="00F61B09"/>
    <w:pPr>
      <w:keepLines/>
      <w:spacing w:before="80" w:line="240" w:lineRule="auto"/>
      <w:ind w:left="1588" w:hanging="794"/>
    </w:pPr>
    <w:rPr>
      <w:kern w:val="28"/>
    </w:rPr>
  </w:style>
  <w:style w:type="paragraph" w:customStyle="1" w:styleId="WRStyle">
    <w:name w:val="WR Style"/>
    <w:aliases w:val="WR"/>
    <w:basedOn w:val="OPCParaBase"/>
    <w:uiPriority w:val="99"/>
    <w:semiHidden/>
    <w:rsid w:val="00F61B09"/>
    <w:pPr>
      <w:spacing w:before="240" w:line="240" w:lineRule="auto"/>
      <w:ind w:left="284" w:hanging="284"/>
    </w:pPr>
    <w:rPr>
      <w:b/>
      <w:i/>
      <w:kern w:val="28"/>
      <w:sz w:val="24"/>
    </w:rPr>
  </w:style>
  <w:style w:type="paragraph" w:customStyle="1" w:styleId="notepara">
    <w:name w:val="note(para)"/>
    <w:aliases w:val="na"/>
    <w:basedOn w:val="OPCParaBase"/>
    <w:uiPriority w:val="99"/>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lang w:val="en-AU" w:eastAsia="en-AU"/>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lang w:eastAsia="en-AU"/>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3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uiPriority w:val="99"/>
    <w:semiHidden/>
    <w:rsid w:val="00F61B09"/>
    <w:rPr>
      <w:b/>
      <w:sz w:val="28"/>
      <w:szCs w:val="32"/>
    </w:rPr>
  </w:style>
  <w:style w:type="paragraph" w:customStyle="1" w:styleId="LegislationMadeUnder">
    <w:name w:val="LegislationMadeUnder"/>
    <w:basedOn w:val="OPCParaBase"/>
    <w:next w:val="Normal"/>
    <w:uiPriority w:val="99"/>
    <w:semiHidden/>
    <w:rsid w:val="00F61B09"/>
    <w:rPr>
      <w:i/>
      <w:sz w:val="32"/>
      <w:szCs w:val="32"/>
    </w:rPr>
  </w:style>
  <w:style w:type="paragraph" w:customStyle="1" w:styleId="SignCoverPageEnd">
    <w:name w:val="SignCoverPageEnd"/>
    <w:basedOn w:val="OPCParaBase"/>
    <w:next w:val="Normal"/>
    <w:uiPriority w:val="99"/>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uiPriority w:val="99"/>
    <w:rsid w:val="00572BB1"/>
    <w:pPr>
      <w:spacing w:before="240"/>
      <w:ind w:right="397"/>
    </w:pPr>
  </w:style>
  <w:style w:type="paragraph" w:customStyle="1" w:styleId="NotesHeading1">
    <w:name w:val="NotesHeading 1"/>
    <w:basedOn w:val="OPCParaBase"/>
    <w:next w:val="Normal"/>
    <w:uiPriority w:val="99"/>
    <w:semiHidden/>
    <w:rsid w:val="00F61B09"/>
    <w:pPr>
      <w:outlineLvl w:val="0"/>
    </w:pPr>
    <w:rPr>
      <w:b/>
      <w:sz w:val="28"/>
      <w:szCs w:val="28"/>
    </w:rPr>
  </w:style>
  <w:style w:type="paragraph" w:customStyle="1" w:styleId="NotesHeading2">
    <w:name w:val="NotesHeading 2"/>
    <w:basedOn w:val="OPCParaBase"/>
    <w:next w:val="Normal"/>
    <w:uiPriority w:val="99"/>
    <w:semiHidden/>
    <w:rsid w:val="00F61B09"/>
    <w:rPr>
      <w:b/>
      <w:sz w:val="28"/>
      <w:szCs w:val="28"/>
    </w:rPr>
  </w:style>
  <w:style w:type="paragraph" w:customStyle="1" w:styleId="CompiledActNo">
    <w:name w:val="CompiledActNo"/>
    <w:basedOn w:val="OPCParaBase"/>
    <w:next w:val="Normal"/>
    <w:uiPriority w:val="99"/>
    <w:semiHidden/>
    <w:rsid w:val="00F61B09"/>
    <w:rPr>
      <w:b/>
      <w:sz w:val="24"/>
      <w:szCs w:val="24"/>
    </w:rPr>
  </w:style>
  <w:style w:type="paragraph" w:customStyle="1" w:styleId="ENotesText">
    <w:name w:val="ENotesText"/>
    <w:aliases w:val="Ent"/>
    <w:basedOn w:val="OPCParaBase"/>
    <w:next w:val="Normal"/>
    <w:uiPriority w:val="99"/>
    <w:semiHidden/>
    <w:rsid w:val="00F61B09"/>
    <w:pPr>
      <w:spacing w:before="120"/>
    </w:pPr>
  </w:style>
  <w:style w:type="paragraph" w:customStyle="1" w:styleId="CompiledMadeUnder">
    <w:name w:val="CompiledMadeUnder"/>
    <w:basedOn w:val="OPCParaBase"/>
    <w:next w:val="Normal"/>
    <w:uiPriority w:val="99"/>
    <w:semiHidden/>
    <w:rsid w:val="00F61B09"/>
    <w:rPr>
      <w:i/>
      <w:sz w:val="24"/>
      <w:szCs w:val="24"/>
    </w:rPr>
  </w:style>
  <w:style w:type="paragraph" w:customStyle="1" w:styleId="Paragraphsub-sub-sub">
    <w:name w:val="Paragraph(sub-sub-sub)"/>
    <w:aliases w:val="aaaa"/>
    <w:basedOn w:val="OPCParaBase"/>
    <w:uiPriority w:val="99"/>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uiPriority w:val="99"/>
    <w:semiHidden/>
    <w:rsid w:val="00F61B09"/>
    <w:pPr>
      <w:spacing w:before="60" w:line="240" w:lineRule="auto"/>
    </w:pPr>
    <w:rPr>
      <w:rFonts w:cs="Arial"/>
      <w:sz w:val="20"/>
      <w:szCs w:val="22"/>
    </w:rPr>
  </w:style>
  <w:style w:type="paragraph" w:customStyle="1" w:styleId="NoteToSubpara">
    <w:name w:val="NoteToSubpara"/>
    <w:aliases w:val="nts"/>
    <w:basedOn w:val="OPCParaBase"/>
    <w:uiPriority w:val="99"/>
    <w:semiHidden/>
    <w:rsid w:val="00F61B09"/>
    <w:pPr>
      <w:spacing w:before="40" w:line="198" w:lineRule="exact"/>
      <w:ind w:left="2835" w:hanging="709"/>
    </w:pPr>
    <w:rPr>
      <w:sz w:val="18"/>
    </w:rPr>
  </w:style>
  <w:style w:type="paragraph" w:customStyle="1" w:styleId="ENoteTableHeading">
    <w:name w:val="ENoteTableHeading"/>
    <w:aliases w:val="enth"/>
    <w:basedOn w:val="OPCParaBase"/>
    <w:uiPriority w:val="99"/>
    <w:semiHidden/>
    <w:rsid w:val="00F61B09"/>
    <w:pPr>
      <w:keepNext/>
      <w:spacing w:before="60" w:line="240" w:lineRule="atLeast"/>
    </w:pPr>
    <w:rPr>
      <w:rFonts w:ascii="Arial" w:hAnsi="Arial"/>
      <w:b/>
      <w:sz w:val="16"/>
    </w:rPr>
  </w:style>
  <w:style w:type="paragraph" w:customStyle="1" w:styleId="ENoteTTi">
    <w:name w:val="ENoteTTi"/>
    <w:aliases w:val="entti"/>
    <w:basedOn w:val="OPCParaBase"/>
    <w:uiPriority w:val="99"/>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uiPriority w:val="99"/>
    <w:semiHidden/>
    <w:rsid w:val="00F61B09"/>
    <w:pPr>
      <w:spacing w:before="120"/>
      <w:outlineLvl w:val="1"/>
    </w:pPr>
    <w:rPr>
      <w:b/>
      <w:sz w:val="28"/>
      <w:szCs w:val="28"/>
    </w:rPr>
  </w:style>
  <w:style w:type="paragraph" w:customStyle="1" w:styleId="ENotesHeading2">
    <w:name w:val="ENotesHeading 2"/>
    <w:aliases w:val="Enh2"/>
    <w:basedOn w:val="OPCParaBase"/>
    <w:next w:val="Normal"/>
    <w:uiPriority w:val="99"/>
    <w:semiHidden/>
    <w:rsid w:val="00F61B09"/>
    <w:pPr>
      <w:spacing w:before="120" w:after="120"/>
      <w:outlineLvl w:val="2"/>
    </w:pPr>
    <w:rPr>
      <w:b/>
      <w:sz w:val="24"/>
      <w:szCs w:val="28"/>
    </w:rPr>
  </w:style>
  <w:style w:type="paragraph" w:customStyle="1" w:styleId="ENoteTTIndentHeading">
    <w:name w:val="ENoteTTIndentHeading"/>
    <w:aliases w:val="enTTHi"/>
    <w:basedOn w:val="OPCParaBase"/>
    <w:uiPriority w:val="99"/>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uiPriority w:val="99"/>
    <w:semiHidden/>
    <w:rsid w:val="00F61B09"/>
    <w:pPr>
      <w:spacing w:before="60" w:line="240" w:lineRule="atLeast"/>
    </w:pPr>
    <w:rPr>
      <w:sz w:val="16"/>
    </w:rPr>
  </w:style>
  <w:style w:type="paragraph" w:customStyle="1" w:styleId="MadeunderText">
    <w:name w:val="MadeunderText"/>
    <w:basedOn w:val="OPCParaBase"/>
    <w:next w:val="CompiledMadeUnder"/>
    <w:uiPriority w:val="99"/>
    <w:semiHidden/>
    <w:rsid w:val="00F61B09"/>
    <w:pPr>
      <w:spacing w:before="240"/>
    </w:pPr>
    <w:rPr>
      <w:sz w:val="24"/>
      <w:szCs w:val="24"/>
    </w:rPr>
  </w:style>
  <w:style w:type="paragraph" w:customStyle="1" w:styleId="ENotesHeading3">
    <w:name w:val="ENotesHeading 3"/>
    <w:aliases w:val="Enh3"/>
    <w:basedOn w:val="OPCParaBase"/>
    <w:next w:val="Normal"/>
    <w:uiPriority w:val="99"/>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uiPriority w:val="99"/>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uiPriority w:val="99"/>
    <w:semiHidden/>
    <w:rsid w:val="00F61B09"/>
    <w:pPr>
      <w:keepNext/>
      <w:spacing w:before="60" w:line="240" w:lineRule="atLeast"/>
      <w:ind w:left="340"/>
    </w:pPr>
    <w:rPr>
      <w:b/>
      <w:sz w:val="16"/>
    </w:rPr>
  </w:style>
  <w:style w:type="paragraph" w:customStyle="1" w:styleId="ENoteTTiSub">
    <w:name w:val="ENoteTTiSub"/>
    <w:aliases w:val="enttis"/>
    <w:basedOn w:val="OPCParaBase"/>
    <w:uiPriority w:val="99"/>
    <w:semiHidden/>
    <w:rsid w:val="00F61B09"/>
    <w:pPr>
      <w:keepNext/>
      <w:spacing w:before="60" w:line="240" w:lineRule="atLeast"/>
      <w:ind w:left="340"/>
    </w:pPr>
    <w:rPr>
      <w:sz w:val="16"/>
    </w:rPr>
  </w:style>
  <w:style w:type="paragraph" w:customStyle="1" w:styleId="SubDivisionMigration">
    <w:name w:val="SubDivisionMigration"/>
    <w:aliases w:val="sdm"/>
    <w:basedOn w:val="OPCParaBase"/>
    <w:uiPriority w:val="99"/>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uiPriority w:val="99"/>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uiPriority w:val="99"/>
    <w:rsid w:val="00E11E44"/>
    <w:rPr>
      <w:rFonts w:ascii="Arial" w:hAnsi="Arial"/>
      <w:sz w:val="22"/>
      <w:lang w:val="en-AU"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val="en-AU"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uiPriority w:val="99"/>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uiPriority w:val="99"/>
    <w:semiHidden/>
    <w:rsid w:val="00F61B09"/>
  </w:style>
  <w:style w:type="paragraph" w:customStyle="1" w:styleId="TableHeading">
    <w:name w:val="TableHeading"/>
    <w:aliases w:val="th"/>
    <w:basedOn w:val="OPCParaBase"/>
    <w:next w:val="Tabletext"/>
    <w:uiPriority w:val="99"/>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uiPriority w:val="99"/>
    <w:qFormat/>
    <w:rsid w:val="00F02EF9"/>
    <w:pPr>
      <w:overflowPunct w:val="0"/>
      <w:autoSpaceDE w:val="0"/>
      <w:autoSpaceDN w:val="0"/>
      <w:adjustRightInd w:val="0"/>
      <w:spacing w:before="40" w:after="160" w:line="300" w:lineRule="atLeast"/>
    </w:pPr>
    <w:rPr>
      <w:rFonts w:eastAsia="Times New Roman"/>
      <w:color w:val="000000"/>
      <w:sz w:val="24"/>
      <w:lang w:val="en-AU" w:eastAsia="en-US"/>
    </w:rPr>
  </w:style>
  <w:style w:type="character" w:customStyle="1" w:styleId="BodyTextChar">
    <w:name w:val="Body Text Char"/>
    <w:link w:val="BodyText"/>
    <w:uiPriority w:val="99"/>
    <w:rsid w:val="00F02EF9"/>
    <w:rPr>
      <w:rFonts w:eastAsia="Times New Roman" w:cs="Times New Roman"/>
      <w:color w:val="000000"/>
      <w:sz w:val="24"/>
    </w:rPr>
  </w:style>
  <w:style w:type="paragraph" w:styleId="BodyTextIndent">
    <w:name w:val="Body Text Indent"/>
    <w:basedOn w:val="Normal"/>
    <w:link w:val="BodyTextIndentChar"/>
    <w:uiPriority w:val="99"/>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1"/>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uiPriority w:val="99"/>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customStyle="1" w:styleId="acthead5">
    <w:name w:val="acthead5"/>
    <w:basedOn w:val="Normal"/>
    <w:uiPriority w:val="99"/>
    <w:rsid w:val="005C1C22"/>
    <w:pPr>
      <w:spacing w:before="100" w:beforeAutospacing="1" w:after="100" w:afterAutospacing="1" w:line="240" w:lineRule="auto"/>
    </w:pPr>
    <w:rPr>
      <w:rFonts w:eastAsia="Times New Roman"/>
      <w:sz w:val="24"/>
      <w:szCs w:val="24"/>
      <w:lang w:eastAsia="en-AU"/>
    </w:rPr>
  </w:style>
  <w:style w:type="character" w:customStyle="1" w:styleId="LI-SectionsubsubparaAChar">
    <w:name w:val="LI - Section subsubpara (A) Char"/>
    <w:link w:val="LI-SectionsubsubparaA"/>
    <w:rsid w:val="006554FF"/>
    <w:rPr>
      <w:rFonts w:eastAsia="Times New Roman"/>
      <w:sz w:val="24"/>
      <w:szCs w:val="24"/>
    </w:rPr>
  </w:style>
  <w:style w:type="character" w:customStyle="1" w:styleId="charsectno0">
    <w:name w:val="charsectno"/>
    <w:rsid w:val="005C1C22"/>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customStyle="1" w:styleId="subsection">
    <w:name w:val="subsection"/>
    <w:basedOn w:val="Normal"/>
    <w:uiPriority w:val="99"/>
    <w:rsid w:val="005C1C22"/>
    <w:pPr>
      <w:spacing w:before="100" w:beforeAutospacing="1" w:after="100" w:afterAutospacing="1" w:line="240" w:lineRule="auto"/>
    </w:pPr>
    <w:rPr>
      <w:rFonts w:eastAsia="Times New Roman"/>
      <w:sz w:val="24"/>
      <w:szCs w:val="24"/>
      <w:lang w:eastAsia="en-AU"/>
    </w:rPr>
  </w:style>
  <w:style w:type="character" w:customStyle="1" w:styleId="LI-SubtitleChar">
    <w:name w:val="LI - Subtitle Char"/>
    <w:link w:val="LI-Subtitle"/>
    <w:rsid w:val="00243EC0"/>
    <w:rPr>
      <w:b/>
      <w:sz w:val="28"/>
      <w:szCs w:val="28"/>
    </w:rPr>
  </w:style>
  <w:style w:type="character" w:styleId="FootnoteReference">
    <w:name w:val="footnote reference"/>
    <w:uiPriority w:val="99"/>
    <w:unhideWhenUsed/>
    <w:rsid w:val="00635333"/>
    <w:rPr>
      <w:vertAlign w:val="superscript"/>
    </w:rPr>
  </w:style>
  <w:style w:type="paragraph" w:styleId="FootnoteText">
    <w:name w:val="footnote text"/>
    <w:basedOn w:val="Normal"/>
    <w:link w:val="FootnoteTextChar"/>
    <w:uiPriority w:val="99"/>
    <w:semiHidden/>
    <w:unhideWhenUsed/>
    <w:rsid w:val="00543D06"/>
    <w:rPr>
      <w:sz w:val="20"/>
    </w:rPr>
  </w:style>
  <w:style w:type="character" w:customStyle="1" w:styleId="FootnoteTextChar">
    <w:name w:val="Footnote Text Char"/>
    <w:link w:val="FootnoteText"/>
    <w:uiPriority w:val="99"/>
    <w:semiHidden/>
    <w:rsid w:val="00543D06"/>
    <w:rPr>
      <w:lang w:eastAsia="en-US"/>
    </w:rPr>
  </w:style>
  <w:style w:type="paragraph" w:customStyle="1" w:styleId="Default">
    <w:name w:val="Default"/>
    <w:uiPriority w:val="99"/>
    <w:rsid w:val="00CB69E2"/>
    <w:pPr>
      <w:autoSpaceDE w:val="0"/>
      <w:autoSpaceDN w:val="0"/>
      <w:adjustRightInd w:val="0"/>
    </w:pPr>
    <w:rPr>
      <w:rFonts w:ascii="Arial" w:hAnsi="Arial" w:cs="Arial"/>
      <w:color w:val="000000"/>
      <w:sz w:val="24"/>
      <w:szCs w:val="24"/>
      <w:lang w:val="en-AU" w:eastAsia="en-AU"/>
    </w:rPr>
  </w:style>
  <w:style w:type="paragraph" w:styleId="Revision">
    <w:name w:val="Revision"/>
    <w:hidden/>
    <w:uiPriority w:val="99"/>
    <w:semiHidden/>
    <w:rsid w:val="00F37470"/>
    <w:rPr>
      <w:sz w:val="22"/>
      <w:lang w:val="en-AU" w:eastAsia="en-US"/>
    </w:rPr>
  </w:style>
  <w:style w:type="paragraph" w:styleId="ListParagraph">
    <w:name w:val="List Paragraph"/>
    <w:basedOn w:val="Normal"/>
    <w:uiPriority w:val="34"/>
    <w:qFormat/>
    <w:rsid w:val="00D50174"/>
    <w:pPr>
      <w:widowControl w:val="0"/>
      <w:autoSpaceDE w:val="0"/>
      <w:autoSpaceDN w:val="0"/>
      <w:adjustRightInd w:val="0"/>
      <w:spacing w:line="240" w:lineRule="auto"/>
    </w:pPr>
    <w:rPr>
      <w:rFonts w:eastAsia="Times New Roman"/>
      <w:sz w:val="24"/>
      <w:szCs w:val="24"/>
      <w:lang w:eastAsia="en-AU"/>
    </w:rPr>
  </w:style>
  <w:style w:type="paragraph" w:customStyle="1" w:styleId="TableParagraph">
    <w:name w:val="Table Paragraph"/>
    <w:basedOn w:val="Normal"/>
    <w:uiPriority w:val="1"/>
    <w:qFormat/>
    <w:rsid w:val="00D50174"/>
    <w:pPr>
      <w:widowControl w:val="0"/>
      <w:autoSpaceDE w:val="0"/>
      <w:autoSpaceDN w:val="0"/>
      <w:adjustRightInd w:val="0"/>
      <w:spacing w:line="240" w:lineRule="auto"/>
    </w:pPr>
    <w:rPr>
      <w:rFonts w:eastAsia="Times New Roman"/>
      <w:sz w:val="24"/>
      <w:szCs w:val="24"/>
      <w:lang w:eastAsia="en-AU"/>
    </w:rPr>
  </w:style>
  <w:style w:type="paragraph" w:customStyle="1" w:styleId="TableSubHeading">
    <w:name w:val="TableSubHeading"/>
    <w:basedOn w:val="Normal"/>
    <w:uiPriority w:val="99"/>
    <w:rsid w:val="00D50174"/>
    <w:pPr>
      <w:keepNext/>
      <w:spacing w:before="60" w:after="60" w:line="240" w:lineRule="auto"/>
    </w:pPr>
    <w:rPr>
      <w:rFonts w:ascii="Tahoma" w:eastAsia="Times New Roman" w:hAnsi="Tahoma"/>
      <w:b/>
      <w:sz w:val="20"/>
      <w:szCs w:val="24"/>
    </w:rPr>
  </w:style>
  <w:style w:type="paragraph" w:customStyle="1" w:styleId="TableText0">
    <w:name w:val="TableText"/>
    <w:basedOn w:val="Normal"/>
    <w:link w:val="TableTextChar"/>
    <w:rsid w:val="00D50174"/>
    <w:pPr>
      <w:spacing w:before="60" w:after="60" w:line="240" w:lineRule="auto"/>
    </w:pPr>
    <w:rPr>
      <w:rFonts w:ascii="Tahoma" w:eastAsia="Times New Roman" w:hAnsi="Tahoma"/>
      <w:sz w:val="20"/>
      <w:szCs w:val="24"/>
    </w:rPr>
  </w:style>
  <w:style w:type="character" w:customStyle="1" w:styleId="TableTextChar">
    <w:name w:val="TableText Char"/>
    <w:link w:val="TableText0"/>
    <w:locked/>
    <w:rsid w:val="00D50174"/>
    <w:rPr>
      <w:rFonts w:ascii="Tahoma" w:eastAsia="Times New Roman" w:hAnsi="Tahoma"/>
      <w:szCs w:val="24"/>
      <w:lang w:eastAsia="en-US"/>
    </w:rPr>
  </w:style>
  <w:style w:type="paragraph" w:styleId="NormalWeb">
    <w:name w:val="Normal (Web)"/>
    <w:basedOn w:val="Normal"/>
    <w:uiPriority w:val="99"/>
    <w:unhideWhenUsed/>
    <w:rsid w:val="00D50174"/>
    <w:pPr>
      <w:spacing w:before="100" w:beforeAutospacing="1" w:after="100" w:afterAutospacing="1" w:line="240" w:lineRule="auto"/>
    </w:pPr>
    <w:rPr>
      <w:rFonts w:eastAsia="Times New Roman"/>
      <w:sz w:val="24"/>
      <w:szCs w:val="24"/>
      <w:lang w:eastAsia="en-AU"/>
    </w:rPr>
  </w:style>
  <w:style w:type="paragraph" w:styleId="NoSpacing">
    <w:name w:val="No Spacing"/>
    <w:link w:val="NoSpacingChar"/>
    <w:uiPriority w:val="1"/>
    <w:qFormat/>
    <w:rsid w:val="00D50174"/>
    <w:rPr>
      <w:rFonts w:ascii="Calibri" w:eastAsia="Times New Roman" w:hAnsi="Calibri"/>
      <w:sz w:val="22"/>
      <w:szCs w:val="22"/>
      <w:lang w:eastAsia="en-US"/>
    </w:rPr>
  </w:style>
  <w:style w:type="character" w:customStyle="1" w:styleId="NoSpacingChar">
    <w:name w:val="No Spacing Char"/>
    <w:link w:val="NoSpacing"/>
    <w:uiPriority w:val="1"/>
    <w:rsid w:val="00D50174"/>
    <w:rPr>
      <w:rFonts w:ascii="Calibri" w:eastAsia="Times New Roman" w:hAnsi="Calibri"/>
      <w:sz w:val="22"/>
      <w:szCs w:val="22"/>
      <w:lang w:val="en-US" w:eastAsia="en-US"/>
    </w:rPr>
  </w:style>
  <w:style w:type="table" w:styleId="LightList">
    <w:name w:val="Light List"/>
    <w:basedOn w:val="TableNormal"/>
    <w:uiPriority w:val="61"/>
    <w:rsid w:val="00D5017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BulletDots">
    <w:name w:val="Bullet (Dots)"/>
    <w:basedOn w:val="Normal"/>
    <w:uiPriority w:val="99"/>
    <w:qFormat/>
    <w:rsid w:val="00D50174"/>
    <w:pPr>
      <w:spacing w:before="120" w:after="120" w:line="300" w:lineRule="auto"/>
      <w:jc w:val="both"/>
    </w:pPr>
    <w:rPr>
      <w:rFonts w:ascii="Arial" w:eastAsia="Times New Roman" w:hAnsi="Arial"/>
      <w:color w:val="000000"/>
      <w:sz w:val="18"/>
      <w:szCs w:val="18"/>
      <w:lang w:val="en-US"/>
    </w:rPr>
  </w:style>
  <w:style w:type="paragraph" w:customStyle="1" w:styleId="Bodytextplain">
    <w:name w:val="Body text plain"/>
    <w:basedOn w:val="BodyText"/>
    <w:uiPriority w:val="99"/>
    <w:rsid w:val="00440E7B"/>
    <w:pPr>
      <w:overflowPunct/>
      <w:autoSpaceDE/>
      <w:autoSpaceDN/>
      <w:adjustRightInd/>
      <w:spacing w:before="200" w:after="0"/>
      <w:ind w:left="2268"/>
    </w:pPr>
    <w:rPr>
      <w:color w:val="auto"/>
      <w:sz w:val="22"/>
      <w:szCs w:val="22"/>
      <w:lang w:eastAsia="en-AU"/>
    </w:rPr>
  </w:style>
  <w:style w:type="paragraph" w:customStyle="1" w:styleId="subparaa">
    <w:name w:val="sub para (a)"/>
    <w:basedOn w:val="BodyText"/>
    <w:uiPriority w:val="99"/>
    <w:rsid w:val="00440E7B"/>
    <w:pPr>
      <w:tabs>
        <w:tab w:val="num" w:pos="2693"/>
      </w:tabs>
      <w:overflowPunct/>
      <w:autoSpaceDE/>
      <w:autoSpaceDN/>
      <w:adjustRightInd/>
      <w:spacing w:before="100" w:after="0"/>
      <w:ind w:left="2693" w:hanging="425"/>
    </w:pPr>
    <w:rPr>
      <w:color w:val="auto"/>
      <w:sz w:val="22"/>
      <w:szCs w:val="22"/>
      <w:lang w:eastAsia="en-AU"/>
    </w:rPr>
  </w:style>
  <w:style w:type="paragraph" w:customStyle="1" w:styleId="subsubparai">
    <w:name w:val="sub sub para (i)"/>
    <w:basedOn w:val="subparaa"/>
    <w:uiPriority w:val="99"/>
    <w:rsid w:val="00440E7B"/>
    <w:pPr>
      <w:tabs>
        <w:tab w:val="clear" w:pos="2693"/>
        <w:tab w:val="num" w:pos="3119"/>
      </w:tabs>
      <w:ind w:left="3119" w:hanging="426"/>
    </w:pPr>
  </w:style>
  <w:style w:type="paragraph" w:customStyle="1" w:styleId="Fronttext">
    <w:name w:val="Front text"/>
    <w:basedOn w:val="Bodytextplain"/>
    <w:uiPriority w:val="99"/>
    <w:rsid w:val="00440E7B"/>
    <w:pPr>
      <w:spacing w:line="260" w:lineRule="atLeast"/>
    </w:pPr>
    <w:rPr>
      <w:rFonts w:ascii="Arial" w:hAnsi="Arial" w:cs="Arial"/>
      <w:sz w:val="20"/>
      <w:szCs w:val="20"/>
    </w:rPr>
  </w:style>
  <w:style w:type="paragraph" w:customStyle="1" w:styleId="sub3paraA">
    <w:name w:val="sub3para (A)"/>
    <w:basedOn w:val="subsubparai"/>
    <w:uiPriority w:val="99"/>
    <w:qFormat/>
    <w:rsid w:val="00440E7B"/>
    <w:pPr>
      <w:tabs>
        <w:tab w:val="clear" w:pos="3119"/>
        <w:tab w:val="num" w:pos="3544"/>
      </w:tabs>
      <w:ind w:left="3544" w:hanging="425"/>
    </w:pPr>
  </w:style>
  <w:style w:type="paragraph" w:customStyle="1" w:styleId="sub4paraI">
    <w:name w:val="sub4para (I)"/>
    <w:basedOn w:val="subsubparai"/>
    <w:uiPriority w:val="99"/>
    <w:qFormat/>
    <w:rsid w:val="00440E7B"/>
    <w:pPr>
      <w:tabs>
        <w:tab w:val="clear" w:pos="3119"/>
        <w:tab w:val="num" w:pos="3969"/>
      </w:tabs>
      <w:ind w:left="3969" w:hanging="425"/>
    </w:pPr>
  </w:style>
  <w:style w:type="paragraph" w:customStyle="1" w:styleId="ProFormaHeading2">
    <w:name w:val="Pro Forma Heading 2"/>
    <w:basedOn w:val="Heading4"/>
    <w:link w:val="ProFormaHeading2Char"/>
    <w:qFormat/>
    <w:rsid w:val="00440E7B"/>
    <w:pPr>
      <w:spacing w:before="280" w:after="0" w:line="280" w:lineRule="atLeast"/>
      <w:ind w:left="2268"/>
      <w:outlineLvl w:val="1"/>
    </w:pPr>
    <w:rPr>
      <w:rFonts w:ascii="Arial" w:hAnsi="Arial" w:cs="Arial"/>
      <w:bCs w:val="0"/>
      <w:sz w:val="20"/>
      <w:szCs w:val="22"/>
      <w:lang w:eastAsia="en-AU"/>
    </w:rPr>
  </w:style>
  <w:style w:type="character" w:customStyle="1" w:styleId="ProFormaHeading2Char">
    <w:name w:val="Pro Forma Heading 2 Char"/>
    <w:link w:val="ProFormaHeading2"/>
    <w:rsid w:val="00440E7B"/>
    <w:rPr>
      <w:rFonts w:ascii="Arial" w:eastAsia="Times New Roman" w:hAnsi="Arial" w:cs="Arial"/>
      <w:b/>
      <w:szCs w:val="22"/>
    </w:rPr>
  </w:style>
  <w:style w:type="table" w:customStyle="1" w:styleId="TableGrid1">
    <w:name w:val="Table Grid1"/>
    <w:basedOn w:val="TableNormal"/>
    <w:next w:val="TableGrid"/>
    <w:uiPriority w:val="39"/>
    <w:rsid w:val="00E963C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4">
    <w:name w:val="strong4"/>
    <w:rsid w:val="00C96E29"/>
    <w:rPr>
      <w:b/>
      <w:bCs/>
    </w:rPr>
  </w:style>
  <w:style w:type="character" w:customStyle="1" w:styleId="emphasis2">
    <w:name w:val="emphasis2"/>
    <w:rsid w:val="00C96E29"/>
    <w:rPr>
      <w:i/>
      <w:iCs/>
    </w:rPr>
  </w:style>
  <w:style w:type="character" w:styleId="UnresolvedMention">
    <w:name w:val="Unresolved Mention"/>
    <w:basedOn w:val="DefaultParagraphFont"/>
    <w:uiPriority w:val="99"/>
    <w:semiHidden/>
    <w:unhideWhenUsed/>
    <w:rsid w:val="00C57D7F"/>
    <w:rPr>
      <w:color w:val="605E5C"/>
      <w:shd w:val="clear" w:color="auto" w:fill="E1DFDD"/>
    </w:rPr>
  </w:style>
  <w:style w:type="numbering" w:customStyle="1" w:styleId="NoList1">
    <w:name w:val="No List1"/>
    <w:next w:val="NoList"/>
    <w:uiPriority w:val="99"/>
    <w:semiHidden/>
    <w:unhideWhenUsed/>
    <w:rsid w:val="00733DA1"/>
  </w:style>
  <w:style w:type="character" w:customStyle="1" w:styleId="FollowedHyperlink1">
    <w:name w:val="FollowedHyperlink1"/>
    <w:basedOn w:val="DefaultParagraphFont"/>
    <w:uiPriority w:val="99"/>
    <w:semiHidden/>
    <w:unhideWhenUsed/>
    <w:rsid w:val="00733DA1"/>
    <w:rPr>
      <w:color w:val="954F72"/>
      <w:u w:val="single"/>
    </w:rPr>
  </w:style>
  <w:style w:type="paragraph" w:customStyle="1" w:styleId="msonormal0">
    <w:name w:val="msonormal"/>
    <w:basedOn w:val="Normal"/>
    <w:uiPriority w:val="99"/>
    <w:rsid w:val="00733DA1"/>
    <w:pPr>
      <w:spacing w:before="100" w:beforeAutospacing="1" w:after="100" w:afterAutospacing="1" w:line="240" w:lineRule="auto"/>
    </w:pPr>
    <w:rPr>
      <w:rFonts w:eastAsia="Times New Roman"/>
      <w:sz w:val="24"/>
      <w:szCs w:val="24"/>
      <w:lang w:eastAsia="en-AU"/>
    </w:rPr>
  </w:style>
  <w:style w:type="table" w:customStyle="1" w:styleId="LightList1">
    <w:name w:val="Light List1"/>
    <w:basedOn w:val="TableNormal"/>
    <w:next w:val="LightList"/>
    <w:uiPriority w:val="61"/>
    <w:semiHidden/>
    <w:unhideWhenUsed/>
    <w:rsid w:val="00733DA1"/>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FollowedHyperlink">
    <w:name w:val="FollowedHyperlink"/>
    <w:basedOn w:val="DefaultParagraphFont"/>
    <w:uiPriority w:val="99"/>
    <w:semiHidden/>
    <w:unhideWhenUsed/>
    <w:rsid w:val="00733D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63500">
      <w:bodyDiv w:val="1"/>
      <w:marLeft w:val="0"/>
      <w:marRight w:val="0"/>
      <w:marTop w:val="0"/>
      <w:marBottom w:val="0"/>
      <w:divBdr>
        <w:top w:val="none" w:sz="0" w:space="0" w:color="auto"/>
        <w:left w:val="none" w:sz="0" w:space="0" w:color="auto"/>
        <w:bottom w:val="none" w:sz="0" w:space="0" w:color="auto"/>
        <w:right w:val="none" w:sz="0" w:space="0" w:color="auto"/>
      </w:divBdr>
    </w:div>
    <w:div w:id="242644400">
      <w:bodyDiv w:val="1"/>
      <w:marLeft w:val="0"/>
      <w:marRight w:val="0"/>
      <w:marTop w:val="0"/>
      <w:marBottom w:val="0"/>
      <w:divBdr>
        <w:top w:val="none" w:sz="0" w:space="0" w:color="auto"/>
        <w:left w:val="none" w:sz="0" w:space="0" w:color="auto"/>
        <w:bottom w:val="none" w:sz="0" w:space="0" w:color="auto"/>
        <w:right w:val="none" w:sz="0" w:space="0" w:color="auto"/>
      </w:divBdr>
      <w:divsChild>
        <w:div w:id="2046364346">
          <w:marLeft w:val="0"/>
          <w:marRight w:val="0"/>
          <w:marTop w:val="0"/>
          <w:marBottom w:val="0"/>
          <w:divBdr>
            <w:top w:val="none" w:sz="0" w:space="0" w:color="auto"/>
            <w:left w:val="none" w:sz="0" w:space="0" w:color="auto"/>
            <w:bottom w:val="none" w:sz="0" w:space="0" w:color="auto"/>
            <w:right w:val="none" w:sz="0" w:space="0" w:color="auto"/>
          </w:divBdr>
          <w:divsChild>
            <w:div w:id="722606705">
              <w:marLeft w:val="0"/>
              <w:marRight w:val="0"/>
              <w:marTop w:val="0"/>
              <w:marBottom w:val="0"/>
              <w:divBdr>
                <w:top w:val="none" w:sz="0" w:space="0" w:color="auto"/>
                <w:left w:val="none" w:sz="0" w:space="0" w:color="auto"/>
                <w:bottom w:val="none" w:sz="0" w:space="0" w:color="auto"/>
                <w:right w:val="none" w:sz="0" w:space="0" w:color="auto"/>
              </w:divBdr>
              <w:divsChild>
                <w:div w:id="1796292080">
                  <w:marLeft w:val="0"/>
                  <w:marRight w:val="0"/>
                  <w:marTop w:val="0"/>
                  <w:marBottom w:val="0"/>
                  <w:divBdr>
                    <w:top w:val="none" w:sz="0" w:space="0" w:color="auto"/>
                    <w:left w:val="none" w:sz="0" w:space="0" w:color="auto"/>
                    <w:bottom w:val="none" w:sz="0" w:space="0" w:color="auto"/>
                    <w:right w:val="none" w:sz="0" w:space="0" w:color="auto"/>
                  </w:divBdr>
                  <w:divsChild>
                    <w:div w:id="768045607">
                      <w:marLeft w:val="0"/>
                      <w:marRight w:val="0"/>
                      <w:marTop w:val="0"/>
                      <w:marBottom w:val="0"/>
                      <w:divBdr>
                        <w:top w:val="none" w:sz="0" w:space="0" w:color="auto"/>
                        <w:left w:val="none" w:sz="0" w:space="0" w:color="auto"/>
                        <w:bottom w:val="none" w:sz="0" w:space="0" w:color="auto"/>
                        <w:right w:val="none" w:sz="0" w:space="0" w:color="auto"/>
                      </w:divBdr>
                      <w:divsChild>
                        <w:div w:id="894777539">
                          <w:marLeft w:val="0"/>
                          <w:marRight w:val="0"/>
                          <w:marTop w:val="0"/>
                          <w:marBottom w:val="0"/>
                          <w:divBdr>
                            <w:top w:val="none" w:sz="0" w:space="0" w:color="auto"/>
                            <w:left w:val="none" w:sz="0" w:space="0" w:color="auto"/>
                            <w:bottom w:val="none" w:sz="0" w:space="0" w:color="auto"/>
                            <w:right w:val="none" w:sz="0" w:space="0" w:color="auto"/>
                          </w:divBdr>
                          <w:divsChild>
                            <w:div w:id="473455103">
                              <w:marLeft w:val="0"/>
                              <w:marRight w:val="0"/>
                              <w:marTop w:val="0"/>
                              <w:marBottom w:val="0"/>
                              <w:divBdr>
                                <w:top w:val="none" w:sz="0" w:space="0" w:color="auto"/>
                                <w:left w:val="none" w:sz="0" w:space="0" w:color="auto"/>
                                <w:bottom w:val="none" w:sz="0" w:space="0" w:color="auto"/>
                                <w:right w:val="none" w:sz="0" w:space="0" w:color="auto"/>
                              </w:divBdr>
                              <w:divsChild>
                                <w:div w:id="1829859830">
                                  <w:marLeft w:val="0"/>
                                  <w:marRight w:val="0"/>
                                  <w:marTop w:val="0"/>
                                  <w:marBottom w:val="0"/>
                                  <w:divBdr>
                                    <w:top w:val="none" w:sz="0" w:space="0" w:color="auto"/>
                                    <w:left w:val="none" w:sz="0" w:space="0" w:color="auto"/>
                                    <w:bottom w:val="none" w:sz="0" w:space="0" w:color="auto"/>
                                    <w:right w:val="none" w:sz="0" w:space="0" w:color="auto"/>
                                  </w:divBdr>
                                  <w:divsChild>
                                    <w:div w:id="630984898">
                                      <w:marLeft w:val="0"/>
                                      <w:marRight w:val="0"/>
                                      <w:marTop w:val="0"/>
                                      <w:marBottom w:val="0"/>
                                      <w:divBdr>
                                        <w:top w:val="none" w:sz="0" w:space="0" w:color="auto"/>
                                        <w:left w:val="none" w:sz="0" w:space="0" w:color="auto"/>
                                        <w:bottom w:val="none" w:sz="0" w:space="0" w:color="auto"/>
                                        <w:right w:val="none" w:sz="0" w:space="0" w:color="auto"/>
                                      </w:divBdr>
                                      <w:divsChild>
                                        <w:div w:id="1238977746">
                                          <w:marLeft w:val="0"/>
                                          <w:marRight w:val="0"/>
                                          <w:marTop w:val="0"/>
                                          <w:marBottom w:val="0"/>
                                          <w:divBdr>
                                            <w:top w:val="none" w:sz="0" w:space="0" w:color="auto"/>
                                            <w:left w:val="none" w:sz="0" w:space="0" w:color="auto"/>
                                            <w:bottom w:val="none" w:sz="0" w:space="0" w:color="auto"/>
                                            <w:right w:val="none" w:sz="0" w:space="0" w:color="auto"/>
                                          </w:divBdr>
                                          <w:divsChild>
                                            <w:div w:id="816185896">
                                              <w:marLeft w:val="0"/>
                                              <w:marRight w:val="0"/>
                                              <w:marTop w:val="0"/>
                                              <w:marBottom w:val="0"/>
                                              <w:divBdr>
                                                <w:top w:val="none" w:sz="0" w:space="0" w:color="auto"/>
                                                <w:left w:val="none" w:sz="0" w:space="0" w:color="auto"/>
                                                <w:bottom w:val="none" w:sz="0" w:space="0" w:color="auto"/>
                                                <w:right w:val="none" w:sz="0" w:space="0" w:color="auto"/>
                                              </w:divBdr>
                                              <w:divsChild>
                                                <w:div w:id="324361657">
                                                  <w:marLeft w:val="0"/>
                                                  <w:marRight w:val="0"/>
                                                  <w:marTop w:val="0"/>
                                                  <w:marBottom w:val="0"/>
                                                  <w:divBdr>
                                                    <w:top w:val="none" w:sz="0" w:space="0" w:color="auto"/>
                                                    <w:left w:val="none" w:sz="0" w:space="0" w:color="auto"/>
                                                    <w:bottom w:val="none" w:sz="0" w:space="0" w:color="auto"/>
                                                    <w:right w:val="none" w:sz="0" w:space="0" w:color="auto"/>
                                                  </w:divBdr>
                                                  <w:divsChild>
                                                    <w:div w:id="110438073">
                                                      <w:marLeft w:val="0"/>
                                                      <w:marRight w:val="0"/>
                                                      <w:marTop w:val="0"/>
                                                      <w:marBottom w:val="0"/>
                                                      <w:divBdr>
                                                        <w:top w:val="none" w:sz="0" w:space="0" w:color="auto"/>
                                                        <w:left w:val="none" w:sz="0" w:space="0" w:color="auto"/>
                                                        <w:bottom w:val="none" w:sz="0" w:space="0" w:color="auto"/>
                                                        <w:right w:val="none" w:sz="0" w:space="0" w:color="auto"/>
                                                      </w:divBdr>
                                                      <w:divsChild>
                                                        <w:div w:id="19451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7345715">
      <w:bodyDiv w:val="1"/>
      <w:marLeft w:val="0"/>
      <w:marRight w:val="0"/>
      <w:marTop w:val="0"/>
      <w:marBottom w:val="0"/>
      <w:divBdr>
        <w:top w:val="none" w:sz="0" w:space="0" w:color="auto"/>
        <w:left w:val="none" w:sz="0" w:space="0" w:color="auto"/>
        <w:bottom w:val="none" w:sz="0" w:space="0" w:color="auto"/>
        <w:right w:val="none" w:sz="0" w:space="0" w:color="auto"/>
      </w:divBdr>
    </w:div>
    <w:div w:id="474570198">
      <w:bodyDiv w:val="1"/>
      <w:marLeft w:val="0"/>
      <w:marRight w:val="0"/>
      <w:marTop w:val="0"/>
      <w:marBottom w:val="0"/>
      <w:divBdr>
        <w:top w:val="none" w:sz="0" w:space="0" w:color="auto"/>
        <w:left w:val="none" w:sz="0" w:space="0" w:color="auto"/>
        <w:bottom w:val="none" w:sz="0" w:space="0" w:color="auto"/>
        <w:right w:val="none" w:sz="0" w:space="0" w:color="auto"/>
      </w:divBdr>
      <w:divsChild>
        <w:div w:id="756707283">
          <w:marLeft w:val="0"/>
          <w:marRight w:val="0"/>
          <w:marTop w:val="1155"/>
          <w:marBottom w:val="0"/>
          <w:divBdr>
            <w:top w:val="none" w:sz="0" w:space="0" w:color="auto"/>
            <w:left w:val="none" w:sz="0" w:space="0" w:color="auto"/>
            <w:bottom w:val="none" w:sz="0" w:space="0" w:color="auto"/>
            <w:right w:val="none" w:sz="0" w:space="0" w:color="auto"/>
          </w:divBdr>
          <w:divsChild>
            <w:div w:id="1921713744">
              <w:marLeft w:val="0"/>
              <w:marRight w:val="0"/>
              <w:marTop w:val="0"/>
              <w:marBottom w:val="0"/>
              <w:divBdr>
                <w:top w:val="none" w:sz="0" w:space="0" w:color="auto"/>
                <w:left w:val="none" w:sz="0" w:space="0" w:color="auto"/>
                <w:bottom w:val="none" w:sz="0" w:space="0" w:color="auto"/>
                <w:right w:val="none" w:sz="0" w:space="0" w:color="auto"/>
              </w:divBdr>
              <w:divsChild>
                <w:div w:id="1080642094">
                  <w:marLeft w:val="0"/>
                  <w:marRight w:val="0"/>
                  <w:marTop w:val="0"/>
                  <w:marBottom w:val="0"/>
                  <w:divBdr>
                    <w:top w:val="none" w:sz="0" w:space="0" w:color="auto"/>
                    <w:left w:val="none" w:sz="0" w:space="0" w:color="auto"/>
                    <w:bottom w:val="none" w:sz="0" w:space="0" w:color="auto"/>
                    <w:right w:val="none" w:sz="0" w:space="0" w:color="auto"/>
                  </w:divBdr>
                  <w:divsChild>
                    <w:div w:id="1710758992">
                      <w:marLeft w:val="0"/>
                      <w:marRight w:val="0"/>
                      <w:marTop w:val="0"/>
                      <w:marBottom w:val="0"/>
                      <w:divBdr>
                        <w:top w:val="none" w:sz="0" w:space="0" w:color="auto"/>
                        <w:left w:val="none" w:sz="0" w:space="0" w:color="auto"/>
                        <w:bottom w:val="none" w:sz="0" w:space="0" w:color="auto"/>
                        <w:right w:val="none" w:sz="0" w:space="0" w:color="auto"/>
                      </w:divBdr>
                      <w:divsChild>
                        <w:div w:id="1727601358">
                          <w:marLeft w:val="0"/>
                          <w:marRight w:val="0"/>
                          <w:marTop w:val="0"/>
                          <w:marBottom w:val="0"/>
                          <w:divBdr>
                            <w:top w:val="none" w:sz="0" w:space="0" w:color="auto"/>
                            <w:left w:val="none" w:sz="0" w:space="0" w:color="auto"/>
                            <w:bottom w:val="none" w:sz="0" w:space="0" w:color="auto"/>
                            <w:right w:val="none" w:sz="0" w:space="0" w:color="auto"/>
                          </w:divBdr>
                          <w:divsChild>
                            <w:div w:id="600139395">
                              <w:marLeft w:val="0"/>
                              <w:marRight w:val="0"/>
                              <w:marTop w:val="0"/>
                              <w:marBottom w:val="0"/>
                              <w:divBdr>
                                <w:top w:val="none" w:sz="0" w:space="0" w:color="auto"/>
                                <w:left w:val="none" w:sz="0" w:space="0" w:color="auto"/>
                                <w:bottom w:val="none" w:sz="0" w:space="0" w:color="auto"/>
                                <w:right w:val="none" w:sz="0" w:space="0" w:color="auto"/>
                              </w:divBdr>
                              <w:divsChild>
                                <w:div w:id="326373051">
                                  <w:marLeft w:val="0"/>
                                  <w:marRight w:val="0"/>
                                  <w:marTop w:val="0"/>
                                  <w:marBottom w:val="0"/>
                                  <w:divBdr>
                                    <w:top w:val="none" w:sz="0" w:space="0" w:color="auto"/>
                                    <w:left w:val="none" w:sz="0" w:space="0" w:color="auto"/>
                                    <w:bottom w:val="none" w:sz="0" w:space="0" w:color="auto"/>
                                    <w:right w:val="none" w:sz="0" w:space="0" w:color="auto"/>
                                  </w:divBdr>
                                  <w:divsChild>
                                    <w:div w:id="1735813872">
                                      <w:marLeft w:val="0"/>
                                      <w:marRight w:val="0"/>
                                      <w:marTop w:val="0"/>
                                      <w:marBottom w:val="0"/>
                                      <w:divBdr>
                                        <w:top w:val="none" w:sz="0" w:space="0" w:color="auto"/>
                                        <w:left w:val="none" w:sz="0" w:space="0" w:color="auto"/>
                                        <w:bottom w:val="none" w:sz="0" w:space="0" w:color="auto"/>
                                        <w:right w:val="none" w:sz="0" w:space="0" w:color="auto"/>
                                      </w:divBdr>
                                      <w:divsChild>
                                        <w:div w:id="1722436763">
                                          <w:marLeft w:val="0"/>
                                          <w:marRight w:val="0"/>
                                          <w:marTop w:val="0"/>
                                          <w:marBottom w:val="0"/>
                                          <w:divBdr>
                                            <w:top w:val="none" w:sz="0" w:space="0" w:color="auto"/>
                                            <w:left w:val="none" w:sz="0" w:space="0" w:color="auto"/>
                                            <w:bottom w:val="none" w:sz="0" w:space="0" w:color="auto"/>
                                            <w:right w:val="none" w:sz="0" w:space="0" w:color="auto"/>
                                          </w:divBdr>
                                          <w:divsChild>
                                            <w:div w:id="482046126">
                                              <w:marLeft w:val="0"/>
                                              <w:marRight w:val="0"/>
                                              <w:marTop w:val="0"/>
                                              <w:marBottom w:val="0"/>
                                              <w:divBdr>
                                                <w:top w:val="none" w:sz="0" w:space="0" w:color="auto"/>
                                                <w:left w:val="none" w:sz="0" w:space="0" w:color="auto"/>
                                                <w:bottom w:val="none" w:sz="0" w:space="0" w:color="auto"/>
                                                <w:right w:val="none" w:sz="0" w:space="0" w:color="auto"/>
                                              </w:divBdr>
                                              <w:divsChild>
                                                <w:div w:id="66223050">
                                                  <w:marLeft w:val="0"/>
                                                  <w:marRight w:val="0"/>
                                                  <w:marTop w:val="0"/>
                                                  <w:marBottom w:val="0"/>
                                                  <w:divBdr>
                                                    <w:top w:val="none" w:sz="0" w:space="0" w:color="auto"/>
                                                    <w:left w:val="none" w:sz="0" w:space="0" w:color="auto"/>
                                                    <w:bottom w:val="none" w:sz="0" w:space="0" w:color="auto"/>
                                                    <w:right w:val="none" w:sz="0" w:space="0" w:color="auto"/>
                                                  </w:divBdr>
                                                  <w:divsChild>
                                                    <w:div w:id="435372977">
                                                      <w:marLeft w:val="0"/>
                                                      <w:marRight w:val="0"/>
                                                      <w:marTop w:val="150"/>
                                                      <w:marBottom w:val="0"/>
                                                      <w:divBdr>
                                                        <w:top w:val="none" w:sz="0" w:space="0" w:color="auto"/>
                                                        <w:left w:val="none" w:sz="0" w:space="0" w:color="auto"/>
                                                        <w:bottom w:val="none" w:sz="0" w:space="0" w:color="auto"/>
                                                        <w:right w:val="none" w:sz="0" w:space="0" w:color="auto"/>
                                                      </w:divBdr>
                                                      <w:divsChild>
                                                        <w:div w:id="274096916">
                                                          <w:marLeft w:val="0"/>
                                                          <w:marRight w:val="0"/>
                                                          <w:marTop w:val="0"/>
                                                          <w:marBottom w:val="0"/>
                                                          <w:divBdr>
                                                            <w:top w:val="none" w:sz="0" w:space="0" w:color="auto"/>
                                                            <w:left w:val="none" w:sz="0" w:space="0" w:color="auto"/>
                                                            <w:bottom w:val="none" w:sz="0" w:space="0" w:color="auto"/>
                                                            <w:right w:val="none" w:sz="0" w:space="0" w:color="auto"/>
                                                          </w:divBdr>
                                                          <w:divsChild>
                                                            <w:div w:id="1346983906">
                                                              <w:marLeft w:val="0"/>
                                                              <w:marRight w:val="0"/>
                                                              <w:marTop w:val="0"/>
                                                              <w:marBottom w:val="0"/>
                                                              <w:divBdr>
                                                                <w:top w:val="none" w:sz="0" w:space="0" w:color="auto"/>
                                                                <w:left w:val="none" w:sz="0" w:space="0" w:color="auto"/>
                                                                <w:bottom w:val="none" w:sz="0" w:space="0" w:color="auto"/>
                                                                <w:right w:val="none" w:sz="0" w:space="0" w:color="auto"/>
                                                              </w:divBdr>
                                                              <w:divsChild>
                                                                <w:div w:id="966277730">
                                                                  <w:marLeft w:val="0"/>
                                                                  <w:marRight w:val="0"/>
                                                                  <w:marTop w:val="0"/>
                                                                  <w:marBottom w:val="0"/>
                                                                  <w:divBdr>
                                                                    <w:top w:val="none" w:sz="0" w:space="0" w:color="auto"/>
                                                                    <w:left w:val="none" w:sz="0" w:space="0" w:color="auto"/>
                                                                    <w:bottom w:val="none" w:sz="0" w:space="0" w:color="auto"/>
                                                                    <w:right w:val="none" w:sz="0" w:space="0" w:color="auto"/>
                                                                  </w:divBdr>
                                                                  <w:divsChild>
                                                                    <w:div w:id="523979933">
                                                                      <w:marLeft w:val="0"/>
                                                                      <w:marRight w:val="0"/>
                                                                      <w:marTop w:val="0"/>
                                                                      <w:marBottom w:val="0"/>
                                                                      <w:divBdr>
                                                                        <w:top w:val="none" w:sz="0" w:space="0" w:color="auto"/>
                                                                        <w:left w:val="none" w:sz="0" w:space="0" w:color="auto"/>
                                                                        <w:bottom w:val="none" w:sz="0" w:space="0" w:color="auto"/>
                                                                        <w:right w:val="none" w:sz="0" w:space="0" w:color="auto"/>
                                                                      </w:divBdr>
                                                                      <w:divsChild>
                                                                        <w:div w:id="596477">
                                                                          <w:marLeft w:val="0"/>
                                                                          <w:marRight w:val="0"/>
                                                                          <w:marTop w:val="0"/>
                                                                          <w:marBottom w:val="0"/>
                                                                          <w:divBdr>
                                                                            <w:top w:val="none" w:sz="0" w:space="0" w:color="auto"/>
                                                                            <w:left w:val="none" w:sz="0" w:space="0" w:color="auto"/>
                                                                            <w:bottom w:val="none" w:sz="0" w:space="0" w:color="auto"/>
                                                                            <w:right w:val="none" w:sz="0" w:space="0" w:color="auto"/>
                                                                          </w:divBdr>
                                                                          <w:divsChild>
                                                                            <w:div w:id="1168716890">
                                                                              <w:marLeft w:val="0"/>
                                                                              <w:marRight w:val="0"/>
                                                                              <w:marTop w:val="0"/>
                                                                              <w:marBottom w:val="0"/>
                                                                              <w:divBdr>
                                                                                <w:top w:val="none" w:sz="0" w:space="0" w:color="auto"/>
                                                                                <w:left w:val="none" w:sz="0" w:space="0" w:color="auto"/>
                                                                                <w:bottom w:val="none" w:sz="0" w:space="0" w:color="auto"/>
                                                                                <w:right w:val="none" w:sz="0" w:space="0" w:color="auto"/>
                                                                              </w:divBdr>
                                                                              <w:divsChild>
                                                                                <w:div w:id="426080390">
                                                                                  <w:marLeft w:val="0"/>
                                                                                  <w:marRight w:val="0"/>
                                                                                  <w:marTop w:val="0"/>
                                                                                  <w:marBottom w:val="0"/>
                                                                                  <w:divBdr>
                                                                                    <w:top w:val="none" w:sz="0" w:space="0" w:color="auto"/>
                                                                                    <w:left w:val="none" w:sz="0" w:space="0" w:color="auto"/>
                                                                                    <w:bottom w:val="none" w:sz="0" w:space="0" w:color="auto"/>
                                                                                    <w:right w:val="none" w:sz="0" w:space="0" w:color="auto"/>
                                                                                  </w:divBdr>
                                                                                  <w:divsChild>
                                                                                    <w:div w:id="974483281">
                                                                                      <w:marLeft w:val="0"/>
                                                                                      <w:marRight w:val="0"/>
                                                                                      <w:marTop w:val="0"/>
                                                                                      <w:marBottom w:val="0"/>
                                                                                      <w:divBdr>
                                                                                        <w:top w:val="none" w:sz="0" w:space="0" w:color="auto"/>
                                                                                        <w:left w:val="none" w:sz="0" w:space="0" w:color="auto"/>
                                                                                        <w:bottom w:val="none" w:sz="0" w:space="0" w:color="auto"/>
                                                                                        <w:right w:val="none" w:sz="0" w:space="0" w:color="auto"/>
                                                                                      </w:divBdr>
                                                                                      <w:divsChild>
                                                                                        <w:div w:id="297345998">
                                                                                          <w:marLeft w:val="0"/>
                                                                                          <w:marRight w:val="0"/>
                                                                                          <w:marTop w:val="0"/>
                                                                                          <w:marBottom w:val="0"/>
                                                                                          <w:divBdr>
                                                                                            <w:top w:val="none" w:sz="0" w:space="0" w:color="auto"/>
                                                                                            <w:left w:val="none" w:sz="0" w:space="0" w:color="auto"/>
                                                                                            <w:bottom w:val="none" w:sz="0" w:space="0" w:color="auto"/>
                                                                                            <w:right w:val="none" w:sz="0" w:space="0" w:color="auto"/>
                                                                                          </w:divBdr>
                                                                                        </w:div>
                                                                                        <w:div w:id="16131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86808">
                                                                              <w:marLeft w:val="0"/>
                                                                              <w:marRight w:val="0"/>
                                                                              <w:marTop w:val="0"/>
                                                                              <w:marBottom w:val="0"/>
                                                                              <w:divBdr>
                                                                                <w:top w:val="none" w:sz="0" w:space="0" w:color="auto"/>
                                                                                <w:left w:val="none" w:sz="0" w:space="0" w:color="auto"/>
                                                                                <w:bottom w:val="none" w:sz="0" w:space="0" w:color="auto"/>
                                                                                <w:right w:val="none" w:sz="0" w:space="0" w:color="auto"/>
                                                                              </w:divBdr>
                                                                              <w:divsChild>
                                                                                <w:div w:id="15931505">
                                                                                  <w:marLeft w:val="0"/>
                                                                                  <w:marRight w:val="0"/>
                                                                                  <w:marTop w:val="0"/>
                                                                                  <w:marBottom w:val="0"/>
                                                                                  <w:divBdr>
                                                                                    <w:top w:val="none" w:sz="0" w:space="0" w:color="auto"/>
                                                                                    <w:left w:val="none" w:sz="0" w:space="0" w:color="auto"/>
                                                                                    <w:bottom w:val="none" w:sz="0" w:space="0" w:color="auto"/>
                                                                                    <w:right w:val="none" w:sz="0" w:space="0" w:color="auto"/>
                                                                                  </w:divBdr>
                                                                                </w:div>
                                                                                <w:div w:id="920793701">
                                                                                  <w:marLeft w:val="0"/>
                                                                                  <w:marRight w:val="0"/>
                                                                                  <w:marTop w:val="0"/>
                                                                                  <w:marBottom w:val="0"/>
                                                                                  <w:divBdr>
                                                                                    <w:top w:val="none" w:sz="0" w:space="0" w:color="auto"/>
                                                                                    <w:left w:val="none" w:sz="0" w:space="0" w:color="auto"/>
                                                                                    <w:bottom w:val="none" w:sz="0" w:space="0" w:color="auto"/>
                                                                                    <w:right w:val="none" w:sz="0" w:space="0" w:color="auto"/>
                                                                                  </w:divBdr>
                                                                                  <w:divsChild>
                                                                                    <w:div w:id="85545480">
                                                                                      <w:marLeft w:val="0"/>
                                                                                      <w:marRight w:val="0"/>
                                                                                      <w:marTop w:val="0"/>
                                                                                      <w:marBottom w:val="0"/>
                                                                                      <w:divBdr>
                                                                                        <w:top w:val="none" w:sz="0" w:space="0" w:color="auto"/>
                                                                                        <w:left w:val="none" w:sz="0" w:space="0" w:color="auto"/>
                                                                                        <w:bottom w:val="none" w:sz="0" w:space="0" w:color="auto"/>
                                                                                        <w:right w:val="none" w:sz="0" w:space="0" w:color="auto"/>
                                                                                      </w:divBdr>
                                                                                      <w:divsChild>
                                                                                        <w:div w:id="193811112">
                                                                                          <w:marLeft w:val="0"/>
                                                                                          <w:marRight w:val="0"/>
                                                                                          <w:marTop w:val="0"/>
                                                                                          <w:marBottom w:val="0"/>
                                                                                          <w:divBdr>
                                                                                            <w:top w:val="none" w:sz="0" w:space="0" w:color="auto"/>
                                                                                            <w:left w:val="none" w:sz="0" w:space="0" w:color="auto"/>
                                                                                            <w:bottom w:val="none" w:sz="0" w:space="0" w:color="auto"/>
                                                                                            <w:right w:val="none" w:sz="0" w:space="0" w:color="auto"/>
                                                                                          </w:divBdr>
                                                                                        </w:div>
                                                                                        <w:div w:id="692077770">
                                                                                          <w:marLeft w:val="0"/>
                                                                                          <w:marRight w:val="0"/>
                                                                                          <w:marTop w:val="0"/>
                                                                                          <w:marBottom w:val="0"/>
                                                                                          <w:divBdr>
                                                                                            <w:top w:val="none" w:sz="0" w:space="0" w:color="auto"/>
                                                                                            <w:left w:val="none" w:sz="0" w:space="0" w:color="auto"/>
                                                                                            <w:bottom w:val="none" w:sz="0" w:space="0" w:color="auto"/>
                                                                                            <w:right w:val="none" w:sz="0" w:space="0" w:color="auto"/>
                                                                                          </w:divBdr>
                                                                                        </w:div>
                                                                                      </w:divsChild>
                                                                                    </w:div>
                                                                                    <w:div w:id="1051149930">
                                                                                      <w:marLeft w:val="0"/>
                                                                                      <w:marRight w:val="0"/>
                                                                                      <w:marTop w:val="0"/>
                                                                                      <w:marBottom w:val="0"/>
                                                                                      <w:divBdr>
                                                                                        <w:top w:val="none" w:sz="0" w:space="0" w:color="auto"/>
                                                                                        <w:left w:val="none" w:sz="0" w:space="0" w:color="auto"/>
                                                                                        <w:bottom w:val="none" w:sz="0" w:space="0" w:color="auto"/>
                                                                                        <w:right w:val="none" w:sz="0" w:space="0" w:color="auto"/>
                                                                                      </w:divBdr>
                                                                                      <w:divsChild>
                                                                                        <w:div w:id="286861099">
                                                                                          <w:marLeft w:val="0"/>
                                                                                          <w:marRight w:val="0"/>
                                                                                          <w:marTop w:val="0"/>
                                                                                          <w:marBottom w:val="0"/>
                                                                                          <w:divBdr>
                                                                                            <w:top w:val="none" w:sz="0" w:space="0" w:color="auto"/>
                                                                                            <w:left w:val="none" w:sz="0" w:space="0" w:color="auto"/>
                                                                                            <w:bottom w:val="none" w:sz="0" w:space="0" w:color="auto"/>
                                                                                            <w:right w:val="none" w:sz="0" w:space="0" w:color="auto"/>
                                                                                          </w:divBdr>
                                                                                        </w:div>
                                                                                        <w:div w:id="624698349">
                                                                                          <w:marLeft w:val="0"/>
                                                                                          <w:marRight w:val="0"/>
                                                                                          <w:marTop w:val="0"/>
                                                                                          <w:marBottom w:val="0"/>
                                                                                          <w:divBdr>
                                                                                            <w:top w:val="none" w:sz="0" w:space="0" w:color="auto"/>
                                                                                            <w:left w:val="none" w:sz="0" w:space="0" w:color="auto"/>
                                                                                            <w:bottom w:val="none" w:sz="0" w:space="0" w:color="auto"/>
                                                                                            <w:right w:val="none" w:sz="0" w:space="0" w:color="auto"/>
                                                                                          </w:divBdr>
                                                                                        </w:div>
                                                                                      </w:divsChild>
                                                                                    </w:div>
                                                                                    <w:div w:id="1456875904">
                                                                                      <w:marLeft w:val="0"/>
                                                                                      <w:marRight w:val="0"/>
                                                                                      <w:marTop w:val="0"/>
                                                                                      <w:marBottom w:val="0"/>
                                                                                      <w:divBdr>
                                                                                        <w:top w:val="none" w:sz="0" w:space="0" w:color="auto"/>
                                                                                        <w:left w:val="none" w:sz="0" w:space="0" w:color="auto"/>
                                                                                        <w:bottom w:val="none" w:sz="0" w:space="0" w:color="auto"/>
                                                                                        <w:right w:val="none" w:sz="0" w:space="0" w:color="auto"/>
                                                                                      </w:divBdr>
                                                                                      <w:divsChild>
                                                                                        <w:div w:id="440608426">
                                                                                          <w:marLeft w:val="0"/>
                                                                                          <w:marRight w:val="0"/>
                                                                                          <w:marTop w:val="0"/>
                                                                                          <w:marBottom w:val="0"/>
                                                                                          <w:divBdr>
                                                                                            <w:top w:val="none" w:sz="0" w:space="0" w:color="auto"/>
                                                                                            <w:left w:val="none" w:sz="0" w:space="0" w:color="auto"/>
                                                                                            <w:bottom w:val="none" w:sz="0" w:space="0" w:color="auto"/>
                                                                                            <w:right w:val="none" w:sz="0" w:space="0" w:color="auto"/>
                                                                                          </w:divBdr>
                                                                                        </w:div>
                                                                                        <w:div w:id="18647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872621">
      <w:bodyDiv w:val="1"/>
      <w:marLeft w:val="0"/>
      <w:marRight w:val="0"/>
      <w:marTop w:val="0"/>
      <w:marBottom w:val="0"/>
      <w:divBdr>
        <w:top w:val="none" w:sz="0" w:space="0" w:color="auto"/>
        <w:left w:val="none" w:sz="0" w:space="0" w:color="auto"/>
        <w:bottom w:val="none" w:sz="0" w:space="0" w:color="auto"/>
        <w:right w:val="none" w:sz="0" w:space="0" w:color="auto"/>
      </w:divBdr>
    </w:div>
    <w:div w:id="653527098">
      <w:bodyDiv w:val="1"/>
      <w:marLeft w:val="0"/>
      <w:marRight w:val="0"/>
      <w:marTop w:val="0"/>
      <w:marBottom w:val="0"/>
      <w:divBdr>
        <w:top w:val="none" w:sz="0" w:space="0" w:color="auto"/>
        <w:left w:val="none" w:sz="0" w:space="0" w:color="auto"/>
        <w:bottom w:val="none" w:sz="0" w:space="0" w:color="auto"/>
        <w:right w:val="none" w:sz="0" w:space="0" w:color="auto"/>
      </w:divBdr>
      <w:divsChild>
        <w:div w:id="1614746226">
          <w:marLeft w:val="0"/>
          <w:marRight w:val="0"/>
          <w:marTop w:val="1155"/>
          <w:marBottom w:val="0"/>
          <w:divBdr>
            <w:top w:val="none" w:sz="0" w:space="0" w:color="auto"/>
            <w:left w:val="none" w:sz="0" w:space="0" w:color="auto"/>
            <w:bottom w:val="none" w:sz="0" w:space="0" w:color="auto"/>
            <w:right w:val="none" w:sz="0" w:space="0" w:color="auto"/>
          </w:divBdr>
          <w:divsChild>
            <w:div w:id="302739500">
              <w:marLeft w:val="0"/>
              <w:marRight w:val="0"/>
              <w:marTop w:val="0"/>
              <w:marBottom w:val="0"/>
              <w:divBdr>
                <w:top w:val="none" w:sz="0" w:space="0" w:color="auto"/>
                <w:left w:val="none" w:sz="0" w:space="0" w:color="auto"/>
                <w:bottom w:val="none" w:sz="0" w:space="0" w:color="auto"/>
                <w:right w:val="none" w:sz="0" w:space="0" w:color="auto"/>
              </w:divBdr>
              <w:divsChild>
                <w:div w:id="2099596010">
                  <w:marLeft w:val="0"/>
                  <w:marRight w:val="0"/>
                  <w:marTop w:val="0"/>
                  <w:marBottom w:val="0"/>
                  <w:divBdr>
                    <w:top w:val="none" w:sz="0" w:space="0" w:color="auto"/>
                    <w:left w:val="none" w:sz="0" w:space="0" w:color="auto"/>
                    <w:bottom w:val="none" w:sz="0" w:space="0" w:color="auto"/>
                    <w:right w:val="none" w:sz="0" w:space="0" w:color="auto"/>
                  </w:divBdr>
                  <w:divsChild>
                    <w:div w:id="1246112167">
                      <w:marLeft w:val="0"/>
                      <w:marRight w:val="0"/>
                      <w:marTop w:val="0"/>
                      <w:marBottom w:val="0"/>
                      <w:divBdr>
                        <w:top w:val="none" w:sz="0" w:space="0" w:color="auto"/>
                        <w:left w:val="none" w:sz="0" w:space="0" w:color="auto"/>
                        <w:bottom w:val="none" w:sz="0" w:space="0" w:color="auto"/>
                        <w:right w:val="none" w:sz="0" w:space="0" w:color="auto"/>
                      </w:divBdr>
                      <w:divsChild>
                        <w:div w:id="1405176262">
                          <w:marLeft w:val="0"/>
                          <w:marRight w:val="0"/>
                          <w:marTop w:val="0"/>
                          <w:marBottom w:val="0"/>
                          <w:divBdr>
                            <w:top w:val="none" w:sz="0" w:space="0" w:color="auto"/>
                            <w:left w:val="none" w:sz="0" w:space="0" w:color="auto"/>
                            <w:bottom w:val="none" w:sz="0" w:space="0" w:color="auto"/>
                            <w:right w:val="none" w:sz="0" w:space="0" w:color="auto"/>
                          </w:divBdr>
                          <w:divsChild>
                            <w:div w:id="383261083">
                              <w:marLeft w:val="0"/>
                              <w:marRight w:val="0"/>
                              <w:marTop w:val="0"/>
                              <w:marBottom w:val="0"/>
                              <w:divBdr>
                                <w:top w:val="none" w:sz="0" w:space="0" w:color="auto"/>
                                <w:left w:val="none" w:sz="0" w:space="0" w:color="auto"/>
                                <w:bottom w:val="none" w:sz="0" w:space="0" w:color="auto"/>
                                <w:right w:val="none" w:sz="0" w:space="0" w:color="auto"/>
                              </w:divBdr>
                              <w:divsChild>
                                <w:div w:id="2132747531">
                                  <w:marLeft w:val="0"/>
                                  <w:marRight w:val="0"/>
                                  <w:marTop w:val="0"/>
                                  <w:marBottom w:val="0"/>
                                  <w:divBdr>
                                    <w:top w:val="none" w:sz="0" w:space="0" w:color="auto"/>
                                    <w:left w:val="none" w:sz="0" w:space="0" w:color="auto"/>
                                    <w:bottom w:val="none" w:sz="0" w:space="0" w:color="auto"/>
                                    <w:right w:val="none" w:sz="0" w:space="0" w:color="auto"/>
                                  </w:divBdr>
                                  <w:divsChild>
                                    <w:div w:id="270474742">
                                      <w:marLeft w:val="0"/>
                                      <w:marRight w:val="0"/>
                                      <w:marTop w:val="0"/>
                                      <w:marBottom w:val="0"/>
                                      <w:divBdr>
                                        <w:top w:val="none" w:sz="0" w:space="0" w:color="auto"/>
                                        <w:left w:val="none" w:sz="0" w:space="0" w:color="auto"/>
                                        <w:bottom w:val="none" w:sz="0" w:space="0" w:color="auto"/>
                                        <w:right w:val="none" w:sz="0" w:space="0" w:color="auto"/>
                                      </w:divBdr>
                                      <w:divsChild>
                                        <w:div w:id="1989093015">
                                          <w:marLeft w:val="0"/>
                                          <w:marRight w:val="0"/>
                                          <w:marTop w:val="0"/>
                                          <w:marBottom w:val="0"/>
                                          <w:divBdr>
                                            <w:top w:val="none" w:sz="0" w:space="0" w:color="auto"/>
                                            <w:left w:val="none" w:sz="0" w:space="0" w:color="auto"/>
                                            <w:bottom w:val="none" w:sz="0" w:space="0" w:color="auto"/>
                                            <w:right w:val="none" w:sz="0" w:space="0" w:color="auto"/>
                                          </w:divBdr>
                                          <w:divsChild>
                                            <w:div w:id="993029698">
                                              <w:marLeft w:val="0"/>
                                              <w:marRight w:val="0"/>
                                              <w:marTop w:val="0"/>
                                              <w:marBottom w:val="0"/>
                                              <w:divBdr>
                                                <w:top w:val="none" w:sz="0" w:space="0" w:color="auto"/>
                                                <w:left w:val="none" w:sz="0" w:space="0" w:color="auto"/>
                                                <w:bottom w:val="none" w:sz="0" w:space="0" w:color="auto"/>
                                                <w:right w:val="none" w:sz="0" w:space="0" w:color="auto"/>
                                              </w:divBdr>
                                              <w:divsChild>
                                                <w:div w:id="920019456">
                                                  <w:marLeft w:val="0"/>
                                                  <w:marRight w:val="0"/>
                                                  <w:marTop w:val="0"/>
                                                  <w:marBottom w:val="0"/>
                                                  <w:divBdr>
                                                    <w:top w:val="none" w:sz="0" w:space="0" w:color="auto"/>
                                                    <w:left w:val="none" w:sz="0" w:space="0" w:color="auto"/>
                                                    <w:bottom w:val="none" w:sz="0" w:space="0" w:color="auto"/>
                                                    <w:right w:val="none" w:sz="0" w:space="0" w:color="auto"/>
                                                  </w:divBdr>
                                                  <w:divsChild>
                                                    <w:div w:id="135992142">
                                                      <w:marLeft w:val="0"/>
                                                      <w:marRight w:val="0"/>
                                                      <w:marTop w:val="150"/>
                                                      <w:marBottom w:val="0"/>
                                                      <w:divBdr>
                                                        <w:top w:val="none" w:sz="0" w:space="0" w:color="auto"/>
                                                        <w:left w:val="none" w:sz="0" w:space="0" w:color="auto"/>
                                                        <w:bottom w:val="none" w:sz="0" w:space="0" w:color="auto"/>
                                                        <w:right w:val="none" w:sz="0" w:space="0" w:color="auto"/>
                                                      </w:divBdr>
                                                      <w:divsChild>
                                                        <w:div w:id="1986202338">
                                                          <w:marLeft w:val="0"/>
                                                          <w:marRight w:val="0"/>
                                                          <w:marTop w:val="0"/>
                                                          <w:marBottom w:val="0"/>
                                                          <w:divBdr>
                                                            <w:top w:val="none" w:sz="0" w:space="0" w:color="auto"/>
                                                            <w:left w:val="none" w:sz="0" w:space="0" w:color="auto"/>
                                                            <w:bottom w:val="none" w:sz="0" w:space="0" w:color="auto"/>
                                                            <w:right w:val="none" w:sz="0" w:space="0" w:color="auto"/>
                                                          </w:divBdr>
                                                          <w:divsChild>
                                                            <w:div w:id="1261599562">
                                                              <w:marLeft w:val="0"/>
                                                              <w:marRight w:val="0"/>
                                                              <w:marTop w:val="0"/>
                                                              <w:marBottom w:val="0"/>
                                                              <w:divBdr>
                                                                <w:top w:val="none" w:sz="0" w:space="0" w:color="auto"/>
                                                                <w:left w:val="none" w:sz="0" w:space="0" w:color="auto"/>
                                                                <w:bottom w:val="none" w:sz="0" w:space="0" w:color="auto"/>
                                                                <w:right w:val="none" w:sz="0" w:space="0" w:color="auto"/>
                                                              </w:divBdr>
                                                              <w:divsChild>
                                                                <w:div w:id="2046447860">
                                                                  <w:marLeft w:val="0"/>
                                                                  <w:marRight w:val="0"/>
                                                                  <w:marTop w:val="0"/>
                                                                  <w:marBottom w:val="0"/>
                                                                  <w:divBdr>
                                                                    <w:top w:val="none" w:sz="0" w:space="0" w:color="auto"/>
                                                                    <w:left w:val="none" w:sz="0" w:space="0" w:color="auto"/>
                                                                    <w:bottom w:val="none" w:sz="0" w:space="0" w:color="auto"/>
                                                                    <w:right w:val="none" w:sz="0" w:space="0" w:color="auto"/>
                                                                  </w:divBdr>
                                                                  <w:divsChild>
                                                                    <w:div w:id="1767262033">
                                                                      <w:marLeft w:val="0"/>
                                                                      <w:marRight w:val="0"/>
                                                                      <w:marTop w:val="0"/>
                                                                      <w:marBottom w:val="0"/>
                                                                      <w:divBdr>
                                                                        <w:top w:val="none" w:sz="0" w:space="0" w:color="auto"/>
                                                                        <w:left w:val="none" w:sz="0" w:space="0" w:color="auto"/>
                                                                        <w:bottom w:val="none" w:sz="0" w:space="0" w:color="auto"/>
                                                                        <w:right w:val="none" w:sz="0" w:space="0" w:color="auto"/>
                                                                      </w:divBdr>
                                                                      <w:divsChild>
                                                                        <w:div w:id="528683682">
                                                                          <w:marLeft w:val="0"/>
                                                                          <w:marRight w:val="0"/>
                                                                          <w:marTop w:val="0"/>
                                                                          <w:marBottom w:val="0"/>
                                                                          <w:divBdr>
                                                                            <w:top w:val="none" w:sz="0" w:space="0" w:color="auto"/>
                                                                            <w:left w:val="none" w:sz="0" w:space="0" w:color="auto"/>
                                                                            <w:bottom w:val="none" w:sz="0" w:space="0" w:color="auto"/>
                                                                            <w:right w:val="none" w:sz="0" w:space="0" w:color="auto"/>
                                                                          </w:divBdr>
                                                                          <w:divsChild>
                                                                            <w:div w:id="257060832">
                                                                              <w:marLeft w:val="0"/>
                                                                              <w:marRight w:val="0"/>
                                                                              <w:marTop w:val="0"/>
                                                                              <w:marBottom w:val="0"/>
                                                                              <w:divBdr>
                                                                                <w:top w:val="none" w:sz="0" w:space="0" w:color="auto"/>
                                                                                <w:left w:val="none" w:sz="0" w:space="0" w:color="auto"/>
                                                                                <w:bottom w:val="none" w:sz="0" w:space="0" w:color="auto"/>
                                                                                <w:right w:val="none" w:sz="0" w:space="0" w:color="auto"/>
                                                                              </w:divBdr>
                                                                              <w:divsChild>
                                                                                <w:div w:id="77481385">
                                                                                  <w:marLeft w:val="0"/>
                                                                                  <w:marRight w:val="0"/>
                                                                                  <w:marTop w:val="0"/>
                                                                                  <w:marBottom w:val="0"/>
                                                                                  <w:divBdr>
                                                                                    <w:top w:val="none" w:sz="0" w:space="0" w:color="auto"/>
                                                                                    <w:left w:val="none" w:sz="0" w:space="0" w:color="auto"/>
                                                                                    <w:bottom w:val="none" w:sz="0" w:space="0" w:color="auto"/>
                                                                                    <w:right w:val="none" w:sz="0" w:space="0" w:color="auto"/>
                                                                                  </w:divBdr>
                                                                                  <w:divsChild>
                                                                                    <w:div w:id="1614438263">
                                                                                      <w:marLeft w:val="0"/>
                                                                                      <w:marRight w:val="0"/>
                                                                                      <w:marTop w:val="0"/>
                                                                                      <w:marBottom w:val="0"/>
                                                                                      <w:divBdr>
                                                                                        <w:top w:val="none" w:sz="0" w:space="0" w:color="auto"/>
                                                                                        <w:left w:val="none" w:sz="0" w:space="0" w:color="auto"/>
                                                                                        <w:bottom w:val="none" w:sz="0" w:space="0" w:color="auto"/>
                                                                                        <w:right w:val="none" w:sz="0" w:space="0" w:color="auto"/>
                                                                                      </w:divBdr>
                                                                                      <w:divsChild>
                                                                                        <w:div w:id="426973138">
                                                                                          <w:marLeft w:val="0"/>
                                                                                          <w:marRight w:val="0"/>
                                                                                          <w:marTop w:val="0"/>
                                                                                          <w:marBottom w:val="0"/>
                                                                                          <w:divBdr>
                                                                                            <w:top w:val="none" w:sz="0" w:space="0" w:color="auto"/>
                                                                                            <w:left w:val="none" w:sz="0" w:space="0" w:color="auto"/>
                                                                                            <w:bottom w:val="none" w:sz="0" w:space="0" w:color="auto"/>
                                                                                            <w:right w:val="none" w:sz="0" w:space="0" w:color="auto"/>
                                                                                          </w:divBdr>
                                                                                        </w:div>
                                                                                        <w:div w:id="1060981419">
                                                                                          <w:marLeft w:val="0"/>
                                                                                          <w:marRight w:val="0"/>
                                                                                          <w:marTop w:val="0"/>
                                                                                          <w:marBottom w:val="0"/>
                                                                                          <w:divBdr>
                                                                                            <w:top w:val="none" w:sz="0" w:space="0" w:color="auto"/>
                                                                                            <w:left w:val="none" w:sz="0" w:space="0" w:color="auto"/>
                                                                                            <w:bottom w:val="none" w:sz="0" w:space="0" w:color="auto"/>
                                                                                            <w:right w:val="none" w:sz="0" w:space="0" w:color="auto"/>
                                                                                          </w:divBdr>
                                                                                        </w:div>
                                                                                      </w:divsChild>
                                                                                    </w:div>
                                                                                    <w:div w:id="2058773404">
                                                                                      <w:marLeft w:val="0"/>
                                                                                      <w:marRight w:val="0"/>
                                                                                      <w:marTop w:val="0"/>
                                                                                      <w:marBottom w:val="0"/>
                                                                                      <w:divBdr>
                                                                                        <w:top w:val="none" w:sz="0" w:space="0" w:color="auto"/>
                                                                                        <w:left w:val="none" w:sz="0" w:space="0" w:color="auto"/>
                                                                                        <w:bottom w:val="none" w:sz="0" w:space="0" w:color="auto"/>
                                                                                        <w:right w:val="none" w:sz="0" w:space="0" w:color="auto"/>
                                                                                      </w:divBdr>
                                                                                      <w:divsChild>
                                                                                        <w:div w:id="1195851673">
                                                                                          <w:marLeft w:val="0"/>
                                                                                          <w:marRight w:val="0"/>
                                                                                          <w:marTop w:val="0"/>
                                                                                          <w:marBottom w:val="0"/>
                                                                                          <w:divBdr>
                                                                                            <w:top w:val="none" w:sz="0" w:space="0" w:color="auto"/>
                                                                                            <w:left w:val="none" w:sz="0" w:space="0" w:color="auto"/>
                                                                                            <w:bottom w:val="none" w:sz="0" w:space="0" w:color="auto"/>
                                                                                            <w:right w:val="none" w:sz="0" w:space="0" w:color="auto"/>
                                                                                          </w:divBdr>
                                                                                        </w:div>
                                                                                        <w:div w:id="206205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6811">
                                                                                  <w:marLeft w:val="0"/>
                                                                                  <w:marRight w:val="0"/>
                                                                                  <w:marTop w:val="0"/>
                                                                                  <w:marBottom w:val="0"/>
                                                                                  <w:divBdr>
                                                                                    <w:top w:val="none" w:sz="0" w:space="0" w:color="auto"/>
                                                                                    <w:left w:val="none" w:sz="0" w:space="0" w:color="auto"/>
                                                                                    <w:bottom w:val="none" w:sz="0" w:space="0" w:color="auto"/>
                                                                                    <w:right w:val="none" w:sz="0" w:space="0" w:color="auto"/>
                                                                                  </w:divBdr>
                                                                                </w:div>
                                                                              </w:divsChild>
                                                                            </w:div>
                                                                            <w:div w:id="1460412647">
                                                                              <w:marLeft w:val="0"/>
                                                                              <w:marRight w:val="0"/>
                                                                              <w:marTop w:val="0"/>
                                                                              <w:marBottom w:val="0"/>
                                                                              <w:divBdr>
                                                                                <w:top w:val="none" w:sz="0" w:space="0" w:color="auto"/>
                                                                                <w:left w:val="none" w:sz="0" w:space="0" w:color="auto"/>
                                                                                <w:bottom w:val="none" w:sz="0" w:space="0" w:color="auto"/>
                                                                                <w:right w:val="none" w:sz="0" w:space="0" w:color="auto"/>
                                                                              </w:divBdr>
                                                                              <w:divsChild>
                                                                                <w:div w:id="165445166">
                                                                                  <w:marLeft w:val="0"/>
                                                                                  <w:marRight w:val="0"/>
                                                                                  <w:marTop w:val="0"/>
                                                                                  <w:marBottom w:val="0"/>
                                                                                  <w:divBdr>
                                                                                    <w:top w:val="none" w:sz="0" w:space="0" w:color="auto"/>
                                                                                    <w:left w:val="none" w:sz="0" w:space="0" w:color="auto"/>
                                                                                    <w:bottom w:val="none" w:sz="0" w:space="0" w:color="auto"/>
                                                                                    <w:right w:val="none" w:sz="0" w:space="0" w:color="auto"/>
                                                                                  </w:divBdr>
                                                                                </w:div>
                                                                                <w:div w:id="317653176">
                                                                                  <w:marLeft w:val="0"/>
                                                                                  <w:marRight w:val="0"/>
                                                                                  <w:marTop w:val="0"/>
                                                                                  <w:marBottom w:val="0"/>
                                                                                  <w:divBdr>
                                                                                    <w:top w:val="none" w:sz="0" w:space="0" w:color="auto"/>
                                                                                    <w:left w:val="none" w:sz="0" w:space="0" w:color="auto"/>
                                                                                    <w:bottom w:val="none" w:sz="0" w:space="0" w:color="auto"/>
                                                                                    <w:right w:val="none" w:sz="0" w:space="0" w:color="auto"/>
                                                                                  </w:divBdr>
                                                                                </w:div>
                                                                              </w:divsChild>
                                                                            </w:div>
                                                                            <w:div w:id="1879661174">
                                                                              <w:marLeft w:val="0"/>
                                                                              <w:marRight w:val="0"/>
                                                                              <w:marTop w:val="0"/>
                                                                              <w:marBottom w:val="0"/>
                                                                              <w:divBdr>
                                                                                <w:top w:val="none" w:sz="0" w:space="0" w:color="auto"/>
                                                                                <w:left w:val="none" w:sz="0" w:space="0" w:color="auto"/>
                                                                                <w:bottom w:val="none" w:sz="0" w:space="0" w:color="auto"/>
                                                                                <w:right w:val="none" w:sz="0" w:space="0" w:color="auto"/>
                                                                              </w:divBdr>
                                                                              <w:divsChild>
                                                                                <w:div w:id="1142772167">
                                                                                  <w:marLeft w:val="0"/>
                                                                                  <w:marRight w:val="0"/>
                                                                                  <w:marTop w:val="0"/>
                                                                                  <w:marBottom w:val="0"/>
                                                                                  <w:divBdr>
                                                                                    <w:top w:val="none" w:sz="0" w:space="0" w:color="auto"/>
                                                                                    <w:left w:val="none" w:sz="0" w:space="0" w:color="auto"/>
                                                                                    <w:bottom w:val="none" w:sz="0" w:space="0" w:color="auto"/>
                                                                                    <w:right w:val="none" w:sz="0" w:space="0" w:color="auto"/>
                                                                                  </w:divBdr>
                                                                                  <w:divsChild>
                                                                                    <w:div w:id="114644797">
                                                                                      <w:marLeft w:val="0"/>
                                                                                      <w:marRight w:val="0"/>
                                                                                      <w:marTop w:val="0"/>
                                                                                      <w:marBottom w:val="0"/>
                                                                                      <w:divBdr>
                                                                                        <w:top w:val="none" w:sz="0" w:space="0" w:color="auto"/>
                                                                                        <w:left w:val="none" w:sz="0" w:space="0" w:color="auto"/>
                                                                                        <w:bottom w:val="none" w:sz="0" w:space="0" w:color="auto"/>
                                                                                        <w:right w:val="none" w:sz="0" w:space="0" w:color="auto"/>
                                                                                      </w:divBdr>
                                                                                      <w:divsChild>
                                                                                        <w:div w:id="693657090">
                                                                                          <w:marLeft w:val="0"/>
                                                                                          <w:marRight w:val="0"/>
                                                                                          <w:marTop w:val="0"/>
                                                                                          <w:marBottom w:val="0"/>
                                                                                          <w:divBdr>
                                                                                            <w:top w:val="none" w:sz="0" w:space="0" w:color="auto"/>
                                                                                            <w:left w:val="none" w:sz="0" w:space="0" w:color="auto"/>
                                                                                            <w:bottom w:val="none" w:sz="0" w:space="0" w:color="auto"/>
                                                                                            <w:right w:val="none" w:sz="0" w:space="0" w:color="auto"/>
                                                                                          </w:divBdr>
                                                                                        </w:div>
                                                                                        <w:div w:id="1154684393">
                                                                                          <w:marLeft w:val="0"/>
                                                                                          <w:marRight w:val="0"/>
                                                                                          <w:marTop w:val="0"/>
                                                                                          <w:marBottom w:val="0"/>
                                                                                          <w:divBdr>
                                                                                            <w:top w:val="none" w:sz="0" w:space="0" w:color="auto"/>
                                                                                            <w:left w:val="none" w:sz="0" w:space="0" w:color="auto"/>
                                                                                            <w:bottom w:val="none" w:sz="0" w:space="0" w:color="auto"/>
                                                                                            <w:right w:val="none" w:sz="0" w:space="0" w:color="auto"/>
                                                                                          </w:divBdr>
                                                                                        </w:div>
                                                                                      </w:divsChild>
                                                                                    </w:div>
                                                                                    <w:div w:id="369572071">
                                                                                      <w:marLeft w:val="0"/>
                                                                                      <w:marRight w:val="0"/>
                                                                                      <w:marTop w:val="0"/>
                                                                                      <w:marBottom w:val="0"/>
                                                                                      <w:divBdr>
                                                                                        <w:top w:val="none" w:sz="0" w:space="0" w:color="auto"/>
                                                                                        <w:left w:val="none" w:sz="0" w:space="0" w:color="auto"/>
                                                                                        <w:bottom w:val="none" w:sz="0" w:space="0" w:color="auto"/>
                                                                                        <w:right w:val="none" w:sz="0" w:space="0" w:color="auto"/>
                                                                                      </w:divBdr>
                                                                                      <w:divsChild>
                                                                                        <w:div w:id="723942196">
                                                                                          <w:marLeft w:val="0"/>
                                                                                          <w:marRight w:val="0"/>
                                                                                          <w:marTop w:val="0"/>
                                                                                          <w:marBottom w:val="0"/>
                                                                                          <w:divBdr>
                                                                                            <w:top w:val="none" w:sz="0" w:space="0" w:color="auto"/>
                                                                                            <w:left w:val="none" w:sz="0" w:space="0" w:color="auto"/>
                                                                                            <w:bottom w:val="none" w:sz="0" w:space="0" w:color="auto"/>
                                                                                            <w:right w:val="none" w:sz="0" w:space="0" w:color="auto"/>
                                                                                          </w:divBdr>
                                                                                        </w:div>
                                                                                        <w:div w:id="1588417039">
                                                                                          <w:marLeft w:val="0"/>
                                                                                          <w:marRight w:val="0"/>
                                                                                          <w:marTop w:val="0"/>
                                                                                          <w:marBottom w:val="0"/>
                                                                                          <w:divBdr>
                                                                                            <w:top w:val="none" w:sz="0" w:space="0" w:color="auto"/>
                                                                                            <w:left w:val="none" w:sz="0" w:space="0" w:color="auto"/>
                                                                                            <w:bottom w:val="none" w:sz="0" w:space="0" w:color="auto"/>
                                                                                            <w:right w:val="none" w:sz="0" w:space="0" w:color="auto"/>
                                                                                          </w:divBdr>
                                                                                        </w:div>
                                                                                      </w:divsChild>
                                                                                    </w:div>
                                                                                    <w:div w:id="593635019">
                                                                                      <w:marLeft w:val="0"/>
                                                                                      <w:marRight w:val="0"/>
                                                                                      <w:marTop w:val="0"/>
                                                                                      <w:marBottom w:val="0"/>
                                                                                      <w:divBdr>
                                                                                        <w:top w:val="none" w:sz="0" w:space="0" w:color="auto"/>
                                                                                        <w:left w:val="none" w:sz="0" w:space="0" w:color="auto"/>
                                                                                        <w:bottom w:val="none" w:sz="0" w:space="0" w:color="auto"/>
                                                                                        <w:right w:val="none" w:sz="0" w:space="0" w:color="auto"/>
                                                                                      </w:divBdr>
                                                                                      <w:divsChild>
                                                                                        <w:div w:id="553539257">
                                                                                          <w:marLeft w:val="0"/>
                                                                                          <w:marRight w:val="0"/>
                                                                                          <w:marTop w:val="0"/>
                                                                                          <w:marBottom w:val="0"/>
                                                                                          <w:divBdr>
                                                                                            <w:top w:val="none" w:sz="0" w:space="0" w:color="auto"/>
                                                                                            <w:left w:val="none" w:sz="0" w:space="0" w:color="auto"/>
                                                                                            <w:bottom w:val="none" w:sz="0" w:space="0" w:color="auto"/>
                                                                                            <w:right w:val="none" w:sz="0" w:space="0" w:color="auto"/>
                                                                                          </w:divBdr>
                                                                                        </w:div>
                                                                                        <w:div w:id="1272476447">
                                                                                          <w:marLeft w:val="0"/>
                                                                                          <w:marRight w:val="0"/>
                                                                                          <w:marTop w:val="0"/>
                                                                                          <w:marBottom w:val="0"/>
                                                                                          <w:divBdr>
                                                                                            <w:top w:val="none" w:sz="0" w:space="0" w:color="auto"/>
                                                                                            <w:left w:val="none" w:sz="0" w:space="0" w:color="auto"/>
                                                                                            <w:bottom w:val="none" w:sz="0" w:space="0" w:color="auto"/>
                                                                                            <w:right w:val="none" w:sz="0" w:space="0" w:color="auto"/>
                                                                                          </w:divBdr>
                                                                                          <w:divsChild>
                                                                                            <w:div w:id="137848890">
                                                                                              <w:marLeft w:val="0"/>
                                                                                              <w:marRight w:val="0"/>
                                                                                              <w:marTop w:val="0"/>
                                                                                              <w:marBottom w:val="0"/>
                                                                                              <w:divBdr>
                                                                                                <w:top w:val="none" w:sz="0" w:space="0" w:color="auto"/>
                                                                                                <w:left w:val="none" w:sz="0" w:space="0" w:color="auto"/>
                                                                                                <w:bottom w:val="none" w:sz="0" w:space="0" w:color="auto"/>
                                                                                                <w:right w:val="none" w:sz="0" w:space="0" w:color="auto"/>
                                                                                              </w:divBdr>
                                                                                              <w:divsChild>
                                                                                                <w:div w:id="108280846">
                                                                                                  <w:marLeft w:val="0"/>
                                                                                                  <w:marRight w:val="0"/>
                                                                                                  <w:marTop w:val="0"/>
                                                                                                  <w:marBottom w:val="0"/>
                                                                                                  <w:divBdr>
                                                                                                    <w:top w:val="none" w:sz="0" w:space="0" w:color="auto"/>
                                                                                                    <w:left w:val="none" w:sz="0" w:space="0" w:color="auto"/>
                                                                                                    <w:bottom w:val="none" w:sz="0" w:space="0" w:color="auto"/>
                                                                                                    <w:right w:val="none" w:sz="0" w:space="0" w:color="auto"/>
                                                                                                  </w:divBdr>
                                                                                                </w:div>
                                                                                                <w:div w:id="122623588">
                                                                                                  <w:marLeft w:val="0"/>
                                                                                                  <w:marRight w:val="0"/>
                                                                                                  <w:marTop w:val="0"/>
                                                                                                  <w:marBottom w:val="0"/>
                                                                                                  <w:divBdr>
                                                                                                    <w:top w:val="none" w:sz="0" w:space="0" w:color="auto"/>
                                                                                                    <w:left w:val="none" w:sz="0" w:space="0" w:color="auto"/>
                                                                                                    <w:bottom w:val="none" w:sz="0" w:space="0" w:color="auto"/>
                                                                                                    <w:right w:val="none" w:sz="0" w:space="0" w:color="auto"/>
                                                                                                  </w:divBdr>
                                                                                                </w:div>
                                                                                              </w:divsChild>
                                                                                            </w:div>
                                                                                            <w:div w:id="620965576">
                                                                                              <w:marLeft w:val="0"/>
                                                                                              <w:marRight w:val="0"/>
                                                                                              <w:marTop w:val="0"/>
                                                                                              <w:marBottom w:val="0"/>
                                                                                              <w:divBdr>
                                                                                                <w:top w:val="none" w:sz="0" w:space="0" w:color="auto"/>
                                                                                                <w:left w:val="none" w:sz="0" w:space="0" w:color="auto"/>
                                                                                                <w:bottom w:val="none" w:sz="0" w:space="0" w:color="auto"/>
                                                                                                <w:right w:val="none" w:sz="0" w:space="0" w:color="auto"/>
                                                                                              </w:divBdr>
                                                                                              <w:divsChild>
                                                                                                <w:div w:id="549071437">
                                                                                                  <w:marLeft w:val="0"/>
                                                                                                  <w:marRight w:val="0"/>
                                                                                                  <w:marTop w:val="0"/>
                                                                                                  <w:marBottom w:val="0"/>
                                                                                                  <w:divBdr>
                                                                                                    <w:top w:val="none" w:sz="0" w:space="0" w:color="auto"/>
                                                                                                    <w:left w:val="none" w:sz="0" w:space="0" w:color="auto"/>
                                                                                                    <w:bottom w:val="none" w:sz="0" w:space="0" w:color="auto"/>
                                                                                                    <w:right w:val="none" w:sz="0" w:space="0" w:color="auto"/>
                                                                                                  </w:divBdr>
                                                                                                </w:div>
                                                                                                <w:div w:id="156460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491854">
      <w:bodyDiv w:val="1"/>
      <w:marLeft w:val="0"/>
      <w:marRight w:val="0"/>
      <w:marTop w:val="0"/>
      <w:marBottom w:val="0"/>
      <w:divBdr>
        <w:top w:val="none" w:sz="0" w:space="0" w:color="auto"/>
        <w:left w:val="none" w:sz="0" w:space="0" w:color="auto"/>
        <w:bottom w:val="none" w:sz="0" w:space="0" w:color="auto"/>
        <w:right w:val="none" w:sz="0" w:space="0" w:color="auto"/>
      </w:divBdr>
      <w:divsChild>
        <w:div w:id="1328708234">
          <w:marLeft w:val="0"/>
          <w:marRight w:val="0"/>
          <w:marTop w:val="0"/>
          <w:marBottom w:val="0"/>
          <w:divBdr>
            <w:top w:val="none" w:sz="0" w:space="0" w:color="auto"/>
            <w:left w:val="none" w:sz="0" w:space="0" w:color="auto"/>
            <w:bottom w:val="none" w:sz="0" w:space="0" w:color="auto"/>
            <w:right w:val="none" w:sz="0" w:space="0" w:color="auto"/>
          </w:divBdr>
          <w:divsChild>
            <w:div w:id="95559120">
              <w:marLeft w:val="0"/>
              <w:marRight w:val="0"/>
              <w:marTop w:val="0"/>
              <w:marBottom w:val="0"/>
              <w:divBdr>
                <w:top w:val="none" w:sz="0" w:space="0" w:color="auto"/>
                <w:left w:val="none" w:sz="0" w:space="0" w:color="auto"/>
                <w:bottom w:val="none" w:sz="0" w:space="0" w:color="auto"/>
                <w:right w:val="none" w:sz="0" w:space="0" w:color="auto"/>
              </w:divBdr>
              <w:divsChild>
                <w:div w:id="1141385152">
                  <w:marLeft w:val="0"/>
                  <w:marRight w:val="0"/>
                  <w:marTop w:val="0"/>
                  <w:marBottom w:val="0"/>
                  <w:divBdr>
                    <w:top w:val="none" w:sz="0" w:space="0" w:color="auto"/>
                    <w:left w:val="none" w:sz="0" w:space="0" w:color="auto"/>
                    <w:bottom w:val="none" w:sz="0" w:space="0" w:color="auto"/>
                    <w:right w:val="none" w:sz="0" w:space="0" w:color="auto"/>
                  </w:divBdr>
                  <w:divsChild>
                    <w:div w:id="199636210">
                      <w:marLeft w:val="0"/>
                      <w:marRight w:val="0"/>
                      <w:marTop w:val="0"/>
                      <w:marBottom w:val="0"/>
                      <w:divBdr>
                        <w:top w:val="none" w:sz="0" w:space="0" w:color="auto"/>
                        <w:left w:val="none" w:sz="0" w:space="0" w:color="auto"/>
                        <w:bottom w:val="none" w:sz="0" w:space="0" w:color="auto"/>
                        <w:right w:val="none" w:sz="0" w:space="0" w:color="auto"/>
                      </w:divBdr>
                      <w:divsChild>
                        <w:div w:id="942807492">
                          <w:marLeft w:val="0"/>
                          <w:marRight w:val="0"/>
                          <w:marTop w:val="0"/>
                          <w:marBottom w:val="0"/>
                          <w:divBdr>
                            <w:top w:val="none" w:sz="0" w:space="0" w:color="auto"/>
                            <w:left w:val="none" w:sz="0" w:space="0" w:color="auto"/>
                            <w:bottom w:val="none" w:sz="0" w:space="0" w:color="auto"/>
                            <w:right w:val="none" w:sz="0" w:space="0" w:color="auto"/>
                          </w:divBdr>
                          <w:divsChild>
                            <w:div w:id="1706295854">
                              <w:marLeft w:val="0"/>
                              <w:marRight w:val="0"/>
                              <w:marTop w:val="0"/>
                              <w:marBottom w:val="0"/>
                              <w:divBdr>
                                <w:top w:val="none" w:sz="0" w:space="0" w:color="auto"/>
                                <w:left w:val="none" w:sz="0" w:space="0" w:color="auto"/>
                                <w:bottom w:val="none" w:sz="0" w:space="0" w:color="auto"/>
                                <w:right w:val="none" w:sz="0" w:space="0" w:color="auto"/>
                              </w:divBdr>
                              <w:divsChild>
                                <w:div w:id="817648755">
                                  <w:marLeft w:val="0"/>
                                  <w:marRight w:val="0"/>
                                  <w:marTop w:val="0"/>
                                  <w:marBottom w:val="0"/>
                                  <w:divBdr>
                                    <w:top w:val="none" w:sz="0" w:space="0" w:color="auto"/>
                                    <w:left w:val="none" w:sz="0" w:space="0" w:color="auto"/>
                                    <w:bottom w:val="none" w:sz="0" w:space="0" w:color="auto"/>
                                    <w:right w:val="none" w:sz="0" w:space="0" w:color="auto"/>
                                  </w:divBdr>
                                  <w:divsChild>
                                    <w:div w:id="1159347999">
                                      <w:marLeft w:val="0"/>
                                      <w:marRight w:val="0"/>
                                      <w:marTop w:val="0"/>
                                      <w:marBottom w:val="0"/>
                                      <w:divBdr>
                                        <w:top w:val="none" w:sz="0" w:space="0" w:color="auto"/>
                                        <w:left w:val="none" w:sz="0" w:space="0" w:color="auto"/>
                                        <w:bottom w:val="none" w:sz="0" w:space="0" w:color="auto"/>
                                        <w:right w:val="none" w:sz="0" w:space="0" w:color="auto"/>
                                      </w:divBdr>
                                      <w:divsChild>
                                        <w:div w:id="1636066032">
                                          <w:marLeft w:val="0"/>
                                          <w:marRight w:val="0"/>
                                          <w:marTop w:val="0"/>
                                          <w:marBottom w:val="0"/>
                                          <w:divBdr>
                                            <w:top w:val="none" w:sz="0" w:space="0" w:color="auto"/>
                                            <w:left w:val="none" w:sz="0" w:space="0" w:color="auto"/>
                                            <w:bottom w:val="none" w:sz="0" w:space="0" w:color="auto"/>
                                            <w:right w:val="none" w:sz="0" w:space="0" w:color="auto"/>
                                          </w:divBdr>
                                          <w:divsChild>
                                            <w:div w:id="1303660158">
                                              <w:marLeft w:val="0"/>
                                              <w:marRight w:val="0"/>
                                              <w:marTop w:val="0"/>
                                              <w:marBottom w:val="0"/>
                                              <w:divBdr>
                                                <w:top w:val="none" w:sz="0" w:space="0" w:color="auto"/>
                                                <w:left w:val="none" w:sz="0" w:space="0" w:color="auto"/>
                                                <w:bottom w:val="none" w:sz="0" w:space="0" w:color="auto"/>
                                                <w:right w:val="none" w:sz="0" w:space="0" w:color="auto"/>
                                              </w:divBdr>
                                              <w:divsChild>
                                                <w:div w:id="841555719">
                                                  <w:marLeft w:val="0"/>
                                                  <w:marRight w:val="0"/>
                                                  <w:marTop w:val="0"/>
                                                  <w:marBottom w:val="0"/>
                                                  <w:divBdr>
                                                    <w:top w:val="none" w:sz="0" w:space="0" w:color="auto"/>
                                                    <w:left w:val="none" w:sz="0" w:space="0" w:color="auto"/>
                                                    <w:bottom w:val="none" w:sz="0" w:space="0" w:color="auto"/>
                                                    <w:right w:val="none" w:sz="0" w:space="0" w:color="auto"/>
                                                  </w:divBdr>
                                                  <w:divsChild>
                                                    <w:div w:id="717360570">
                                                      <w:marLeft w:val="0"/>
                                                      <w:marRight w:val="0"/>
                                                      <w:marTop w:val="0"/>
                                                      <w:marBottom w:val="0"/>
                                                      <w:divBdr>
                                                        <w:top w:val="none" w:sz="0" w:space="0" w:color="auto"/>
                                                        <w:left w:val="none" w:sz="0" w:space="0" w:color="auto"/>
                                                        <w:bottom w:val="none" w:sz="0" w:space="0" w:color="auto"/>
                                                        <w:right w:val="none" w:sz="0" w:space="0" w:color="auto"/>
                                                      </w:divBdr>
                                                      <w:divsChild>
                                                        <w:div w:id="11078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5003993">
      <w:bodyDiv w:val="1"/>
      <w:marLeft w:val="0"/>
      <w:marRight w:val="0"/>
      <w:marTop w:val="0"/>
      <w:marBottom w:val="0"/>
      <w:divBdr>
        <w:top w:val="none" w:sz="0" w:space="0" w:color="auto"/>
        <w:left w:val="none" w:sz="0" w:space="0" w:color="auto"/>
        <w:bottom w:val="none" w:sz="0" w:space="0" w:color="auto"/>
        <w:right w:val="none" w:sz="0" w:space="0" w:color="auto"/>
      </w:divBdr>
    </w:div>
    <w:div w:id="1161694526">
      <w:bodyDiv w:val="1"/>
      <w:marLeft w:val="0"/>
      <w:marRight w:val="0"/>
      <w:marTop w:val="0"/>
      <w:marBottom w:val="0"/>
      <w:divBdr>
        <w:top w:val="none" w:sz="0" w:space="0" w:color="auto"/>
        <w:left w:val="none" w:sz="0" w:space="0" w:color="auto"/>
        <w:bottom w:val="none" w:sz="0" w:space="0" w:color="auto"/>
        <w:right w:val="none" w:sz="0" w:space="0" w:color="auto"/>
      </w:divBdr>
    </w:div>
    <w:div w:id="1196114089">
      <w:bodyDiv w:val="1"/>
      <w:marLeft w:val="0"/>
      <w:marRight w:val="0"/>
      <w:marTop w:val="0"/>
      <w:marBottom w:val="0"/>
      <w:divBdr>
        <w:top w:val="none" w:sz="0" w:space="0" w:color="auto"/>
        <w:left w:val="none" w:sz="0" w:space="0" w:color="auto"/>
        <w:bottom w:val="none" w:sz="0" w:space="0" w:color="auto"/>
        <w:right w:val="none" w:sz="0" w:space="0" w:color="auto"/>
      </w:divBdr>
    </w:div>
    <w:div w:id="1586527774">
      <w:bodyDiv w:val="1"/>
      <w:marLeft w:val="0"/>
      <w:marRight w:val="0"/>
      <w:marTop w:val="0"/>
      <w:marBottom w:val="0"/>
      <w:divBdr>
        <w:top w:val="none" w:sz="0" w:space="0" w:color="auto"/>
        <w:left w:val="none" w:sz="0" w:space="0" w:color="auto"/>
        <w:bottom w:val="none" w:sz="0" w:space="0" w:color="auto"/>
        <w:right w:val="none" w:sz="0" w:space="0" w:color="auto"/>
      </w:divBdr>
      <w:divsChild>
        <w:div w:id="1434130933">
          <w:marLeft w:val="0"/>
          <w:marRight w:val="0"/>
          <w:marTop w:val="0"/>
          <w:marBottom w:val="0"/>
          <w:divBdr>
            <w:top w:val="none" w:sz="0" w:space="0" w:color="auto"/>
            <w:left w:val="none" w:sz="0" w:space="0" w:color="auto"/>
            <w:bottom w:val="none" w:sz="0" w:space="0" w:color="auto"/>
            <w:right w:val="none" w:sz="0" w:space="0" w:color="auto"/>
          </w:divBdr>
        </w:div>
      </w:divsChild>
    </w:div>
    <w:div w:id="1750618174">
      <w:bodyDiv w:val="1"/>
      <w:marLeft w:val="0"/>
      <w:marRight w:val="0"/>
      <w:marTop w:val="0"/>
      <w:marBottom w:val="0"/>
      <w:divBdr>
        <w:top w:val="none" w:sz="0" w:space="0" w:color="auto"/>
        <w:left w:val="none" w:sz="0" w:space="0" w:color="auto"/>
        <w:bottom w:val="none" w:sz="0" w:space="0" w:color="auto"/>
        <w:right w:val="none" w:sz="0" w:space="0" w:color="auto"/>
      </w:divBdr>
      <w:divsChild>
        <w:div w:id="2132746919">
          <w:marLeft w:val="0"/>
          <w:marRight w:val="0"/>
          <w:marTop w:val="0"/>
          <w:marBottom w:val="0"/>
          <w:divBdr>
            <w:top w:val="none" w:sz="0" w:space="0" w:color="auto"/>
            <w:left w:val="none" w:sz="0" w:space="0" w:color="auto"/>
            <w:bottom w:val="none" w:sz="0" w:space="0" w:color="auto"/>
            <w:right w:val="none" w:sz="0" w:space="0" w:color="auto"/>
          </w:divBdr>
          <w:divsChild>
            <w:div w:id="12197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Approvers xmlns="17f478ab-373e-4295-9ff0-9b833ad01319">
      <UserInfo>
        <DisplayName/>
        <AccountId xsi:nil="true"/>
        <AccountType/>
      </UserInfo>
    </Approvers>
    <NotesLinks xmlns="da7a9ac0-bc47-4684-84e6-3a8e9ac80c12" xsi:nil="true"/>
    <IconOverlay xmlns="http://schemas.microsoft.com/sharepoint/v4" xsi:nil="true"/>
    <ObjectiveID xmlns="da7a9ac0-bc47-4684-84e6-3a8e9ac80c12" xsi:nil="true"/>
    <ded95d7ab059406991d558011d18c177 xmlns="da7a9ac0-bc47-4684-84e6-3a8e9ac80c12" xsi:nil="true"/>
    <RecordNumber xmlns="da7a9ac0-bc47-4684-84e6-3a8e9ac80c12">R20200000686862</RecordNumber>
    <SenateOrder12 xmlns="da7a9ac0-bc47-4684-84e6-3a8e9ac80c12">false</SenateOrder12>
    <SignificantReason xmlns="da7a9ac0-bc47-4684-84e6-3a8e9ac80c12" xsi:nil="true"/>
    <Reviewers xmlns="17f478ab-373e-4295-9ff0-9b833ad01319">
      <UserInfo>
        <DisplayName/>
        <AccountId xsi:nil="true"/>
        <AccountType/>
      </UserInfo>
    </Reviewers>
    <SignificantFlag xmlns="da7a9ac0-bc47-4684-84e6-3a8e9ac80c12">false</SignificantFlag>
    <TaxCatchAll xmlns="6fdf923d-1605-456d-9034-49e4c2a6593d">
      <Value>11</Value>
    </TaxCatchAll>
    <k274875fb6994245bc6e4e8c07243a23 xmlns="6fdf923d-1605-456d-9034-49e4c2a6593d">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k274875fb6994245bc6e4e8c07243a23>
  </documentManagement>
</p:properties>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3FC3A1FB886AA841B1151906BEDCBCDF" ma:contentTypeVersion="26" ma:contentTypeDescription="" ma:contentTypeScope="" ma:versionID="8e83bb0dc901e30dd4bddba9d405a43b">
  <xsd:schema xmlns:xsd="http://www.w3.org/2001/XMLSchema" xmlns:xs="http://www.w3.org/2001/XMLSchema" xmlns:p="http://schemas.microsoft.com/office/2006/metadata/properties" xmlns:ns2="da7a9ac0-bc47-4684-84e6-3a8e9ac80c12" xmlns:ns3="6fdf923d-1605-456d-9034-49e4c2a6593d" xmlns:ns5="http://schemas.microsoft.com/sharepoint/v4" xmlns:ns6="17f478ab-373e-4295-9ff0-9b833ad01319" targetNamespace="http://schemas.microsoft.com/office/2006/metadata/properties" ma:root="true" ma:fieldsID="498df3a669fe9a849b24f0bdbdb11869" ns2:_="" ns3:_="" ns5:_="" ns6:_="">
    <xsd:import namespace="da7a9ac0-bc47-4684-84e6-3a8e9ac80c12"/>
    <xsd:import namespace="6fdf923d-1605-456d-9034-49e4c2a6593d"/>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k274875fb6994245bc6e4e8c07243a23"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df923d-1605-456d-9034-49e4c2a6593d"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a778175f-e3de-4e80-9ac7-d7a00e6f923a}" ma:internalName="TaxCatchAll" ma:showField="CatchAllData"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a778175f-e3de-4e80-9ac7-d7a00e6f923a}" ma:internalName="TaxCatchAllLabel" ma:readOnly="true" ma:showField="CatchAllDataLabel"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k274875fb6994245bc6e4e8c07243a23" ma:index="17" ma:taxonomy="true" ma:internalName="k274875fb6994245bc6e4e8c07243a23" ma:taxonomyFieldName="SecurityClassification" ma:displayName="Security Classification" ma:default="-1;#OFFICIAL - Sensitive|6eccc17f-024b-41b0-b6b1-faf98d2aff85" ma:fieldId="{4274875f-b699-4245-bc6e-4e8c07243a2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9F6DB-E7A4-4916-A460-54AB18875836}">
  <ds:schemaRefs>
    <ds:schemaRef ds:uri="http://schemas.microsoft.com/office/2006/metadata/properties"/>
    <ds:schemaRef ds:uri="http://schemas.microsoft.com/sharepoint/v4"/>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6fdf923d-1605-456d-9034-49e4c2a6593d"/>
    <ds:schemaRef ds:uri="17f478ab-373e-4295-9ff0-9b833ad01319"/>
    <ds:schemaRef ds:uri="http://purl.org/dc/elements/1.1/"/>
    <ds:schemaRef ds:uri="da7a9ac0-bc47-4684-84e6-3a8e9ac80c12"/>
    <ds:schemaRef ds:uri="http://www.w3.org/XML/1998/namespace"/>
    <ds:schemaRef ds:uri="http://purl.org/dc/dcmitype/"/>
  </ds:schemaRefs>
</ds:datastoreItem>
</file>

<file path=customXml/itemProps2.xml><?xml version="1.0" encoding="utf-8"?>
<ds:datastoreItem xmlns:ds="http://schemas.openxmlformats.org/officeDocument/2006/customXml" ds:itemID="{1D5D2DE3-E51A-4011-BDFF-8685A1D6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6fdf923d-1605-456d-9034-49e4c2a6593d"/>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EEE6F-003A-4744-BAC2-AF90A8E2DC75}">
  <ds:schemaRefs>
    <ds:schemaRef ds:uri="http://schemas.microsoft.com/office/2006/metadata/longProperties"/>
  </ds:schemaRefs>
</ds:datastoreItem>
</file>

<file path=customXml/itemProps4.xml><?xml version="1.0" encoding="utf-8"?>
<ds:datastoreItem xmlns:ds="http://schemas.openxmlformats.org/officeDocument/2006/customXml" ds:itemID="{6034107A-C206-415C-B7CF-C9FA278A7F8A}">
  <ds:schemaRefs>
    <ds:schemaRef ds:uri="http://schemas.microsoft.com/sharepoint/v3/contenttype/forms"/>
  </ds:schemaRefs>
</ds:datastoreItem>
</file>

<file path=customXml/itemProps5.xml><?xml version="1.0" encoding="utf-8"?>
<ds:datastoreItem xmlns:ds="http://schemas.openxmlformats.org/officeDocument/2006/customXml" ds:itemID="{CEBCFC1E-608C-4A51-8DE1-27381775592C}">
  <ds:schemaRefs>
    <ds:schemaRef ds:uri="http://schemas.microsoft.com/sharepoint/v3/contenttype/forms"/>
  </ds:schemaRefs>
</ds:datastoreItem>
</file>

<file path=customXml/itemProps6.xml><?xml version="1.0" encoding="utf-8"?>
<ds:datastoreItem xmlns:ds="http://schemas.openxmlformats.org/officeDocument/2006/customXml" ds:itemID="{ABDF1192-18A9-4832-BCDE-997CBE6F6892}">
  <ds:schemaRefs>
    <ds:schemaRef ds:uri="http://schemas.microsoft.com/office/2006/metadata/longProperties"/>
  </ds:schemaRefs>
</ds:datastoreItem>
</file>

<file path=customXml/itemProps7.xml><?xml version="1.0" encoding="utf-8"?>
<ds:datastoreItem xmlns:ds="http://schemas.openxmlformats.org/officeDocument/2006/customXml" ds:itemID="{371130DD-79A7-4F53-B4B1-FA6A64851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7105</TotalTime>
  <Pages>3</Pages>
  <Words>9452</Words>
  <Characters>53877</Characters>
  <Application>Microsoft Office Word</Application>
  <DocSecurity>0</DocSecurity>
  <PresentationFormat/>
  <Lines>448</Lines>
  <Paragraphs>126</Paragraphs>
  <ScaleCrop>false</ScaleCrop>
  <HeadingPairs>
    <vt:vector size="2" baseType="variant">
      <vt:variant>
        <vt:lpstr>Title</vt:lpstr>
      </vt:variant>
      <vt:variant>
        <vt:i4>1</vt:i4>
      </vt:variant>
    </vt:vector>
  </HeadingPairs>
  <TitlesOfParts>
    <vt:vector size="1" baseType="lpstr">
      <vt:lpstr>ASIC Template (Amending or Repealing Legislative Instruments - April 2016)</vt:lpstr>
    </vt:vector>
  </TitlesOfParts>
  <Company>ASIC</Company>
  <LinksUpToDate>false</LinksUpToDate>
  <CharactersWithSpaces>63203</CharactersWithSpaces>
  <SharedDoc>false</SharedDoc>
  <HyperlinkBase/>
  <HLinks>
    <vt:vector size="78" baseType="variant">
      <vt:variant>
        <vt:i4>6946865</vt:i4>
      </vt:variant>
      <vt:variant>
        <vt:i4>51</vt:i4>
      </vt:variant>
      <vt:variant>
        <vt:i4>0</vt:i4>
      </vt:variant>
      <vt:variant>
        <vt:i4>5</vt:i4>
      </vt:variant>
      <vt:variant>
        <vt:lpwstr>http://www.legislation.gov.au/</vt:lpwstr>
      </vt:variant>
      <vt:variant>
        <vt:lpwstr/>
      </vt:variant>
      <vt:variant>
        <vt:i4>1835065</vt:i4>
      </vt:variant>
      <vt:variant>
        <vt:i4>44</vt:i4>
      </vt:variant>
      <vt:variant>
        <vt:i4>0</vt:i4>
      </vt:variant>
      <vt:variant>
        <vt:i4>5</vt:i4>
      </vt:variant>
      <vt:variant>
        <vt:lpwstr/>
      </vt:variant>
      <vt:variant>
        <vt:lpwstr>_Toc43217089</vt:lpwstr>
      </vt:variant>
      <vt:variant>
        <vt:i4>1900601</vt:i4>
      </vt:variant>
      <vt:variant>
        <vt:i4>38</vt:i4>
      </vt:variant>
      <vt:variant>
        <vt:i4>0</vt:i4>
      </vt:variant>
      <vt:variant>
        <vt:i4>5</vt:i4>
      </vt:variant>
      <vt:variant>
        <vt:lpwstr/>
      </vt:variant>
      <vt:variant>
        <vt:lpwstr>_Toc43217088</vt:lpwstr>
      </vt:variant>
      <vt:variant>
        <vt:i4>1179705</vt:i4>
      </vt:variant>
      <vt:variant>
        <vt:i4>32</vt:i4>
      </vt:variant>
      <vt:variant>
        <vt:i4>0</vt:i4>
      </vt:variant>
      <vt:variant>
        <vt:i4>5</vt:i4>
      </vt:variant>
      <vt:variant>
        <vt:lpwstr/>
      </vt:variant>
      <vt:variant>
        <vt:lpwstr>_Toc43217087</vt:lpwstr>
      </vt:variant>
      <vt:variant>
        <vt:i4>1245241</vt:i4>
      </vt:variant>
      <vt:variant>
        <vt:i4>26</vt:i4>
      </vt:variant>
      <vt:variant>
        <vt:i4>0</vt:i4>
      </vt:variant>
      <vt:variant>
        <vt:i4>5</vt:i4>
      </vt:variant>
      <vt:variant>
        <vt:lpwstr/>
      </vt:variant>
      <vt:variant>
        <vt:lpwstr>_Toc43217086</vt:lpwstr>
      </vt:variant>
      <vt:variant>
        <vt:i4>1048633</vt:i4>
      </vt:variant>
      <vt:variant>
        <vt:i4>20</vt:i4>
      </vt:variant>
      <vt:variant>
        <vt:i4>0</vt:i4>
      </vt:variant>
      <vt:variant>
        <vt:i4>5</vt:i4>
      </vt:variant>
      <vt:variant>
        <vt:lpwstr/>
      </vt:variant>
      <vt:variant>
        <vt:lpwstr>_Toc43217085</vt:lpwstr>
      </vt:variant>
      <vt:variant>
        <vt:i4>1114169</vt:i4>
      </vt:variant>
      <vt:variant>
        <vt:i4>14</vt:i4>
      </vt:variant>
      <vt:variant>
        <vt:i4>0</vt:i4>
      </vt:variant>
      <vt:variant>
        <vt:i4>5</vt:i4>
      </vt:variant>
      <vt:variant>
        <vt:lpwstr/>
      </vt:variant>
      <vt:variant>
        <vt:lpwstr>_Toc43217084</vt:lpwstr>
      </vt:variant>
      <vt:variant>
        <vt:i4>1441849</vt:i4>
      </vt:variant>
      <vt:variant>
        <vt:i4>8</vt:i4>
      </vt:variant>
      <vt:variant>
        <vt:i4>0</vt:i4>
      </vt:variant>
      <vt:variant>
        <vt:i4>5</vt:i4>
      </vt:variant>
      <vt:variant>
        <vt:lpwstr/>
      </vt:variant>
      <vt:variant>
        <vt:lpwstr>_Toc43217083</vt:lpwstr>
      </vt:variant>
      <vt:variant>
        <vt:i4>1507385</vt:i4>
      </vt:variant>
      <vt:variant>
        <vt:i4>2</vt:i4>
      </vt:variant>
      <vt:variant>
        <vt:i4>0</vt:i4>
      </vt:variant>
      <vt:variant>
        <vt:i4>5</vt:i4>
      </vt:variant>
      <vt:variant>
        <vt:lpwstr/>
      </vt:variant>
      <vt:variant>
        <vt:lpwstr>_Toc43217082</vt:lpwstr>
      </vt:variant>
      <vt:variant>
        <vt:i4>2359401</vt:i4>
      </vt:variant>
      <vt:variant>
        <vt:i4>9</vt:i4>
      </vt:variant>
      <vt:variant>
        <vt:i4>0</vt:i4>
      </vt:variant>
      <vt:variant>
        <vt:i4>5</vt:i4>
      </vt:variant>
      <vt:variant>
        <vt:lpwstr>https://www.westlaw.com.au/maf/wlau/app/document?docguid=I02ec584ba00811e0a942f53c5c101aad&amp;&amp;src=doc&amp;hitguid=I541d85c0e3c811e082cbf99368307bda&amp;snippets=true&amp;startChunk=1&amp;endChunk=1&amp;isTocNav=true&amp;tocDs=AUNZ_AU_LEGCOMM_TOC</vt:lpwstr>
      </vt:variant>
      <vt:variant>
        <vt:lpwstr>anchor_I541d85c0e3c811e082cbf99368307bda</vt:lpwstr>
      </vt:variant>
      <vt:variant>
        <vt:i4>2752568</vt:i4>
      </vt:variant>
      <vt:variant>
        <vt:i4>6</vt:i4>
      </vt:variant>
      <vt:variant>
        <vt:i4>0</vt:i4>
      </vt:variant>
      <vt:variant>
        <vt:i4>5</vt:i4>
      </vt:variant>
      <vt:variant>
        <vt:lpwstr>https://www.westlaw.com.au/maf/wlau/app/document?docguid=I02ec57dba00811e0a942f53c5c101aad&amp;&amp;src=doc&amp;hitguid=I55d658e1e3c811e082cbf99368307bda&amp;snippets=true&amp;startChunk=1&amp;endChunk=1&amp;isTocNav=true&amp;tocDs=AUNZ_AU_LEGCOMM_TOC</vt:lpwstr>
      </vt:variant>
      <vt:variant>
        <vt:lpwstr>anchor_I55d658e1e3c811e082cbf99368307bda</vt:lpwstr>
      </vt:variant>
      <vt:variant>
        <vt:i4>2293867</vt:i4>
      </vt:variant>
      <vt:variant>
        <vt:i4>3</vt:i4>
      </vt:variant>
      <vt:variant>
        <vt:i4>0</vt:i4>
      </vt:variant>
      <vt:variant>
        <vt:i4>5</vt:i4>
      </vt:variant>
      <vt:variant>
        <vt:lpwstr>https://www.westlaw.com.au/maf/wlau/app/document?docguid=I02ec7c82a00811e0a942f53c5c101aad&amp;&amp;src=doc&amp;hitguid=I4fecd431e3c811e082cbf99368307bda&amp;snippets=true&amp;startChunk=1&amp;endChunk=1&amp;isTocNav=true&amp;tocDs=AUNZ_AU_LEGCOMM_TOC</vt:lpwstr>
      </vt:variant>
      <vt:variant>
        <vt:lpwstr>anchor_I4fecd431e3c811e082cbf99368307bda</vt:lpwstr>
      </vt:variant>
      <vt:variant>
        <vt:i4>8257577</vt:i4>
      </vt:variant>
      <vt:variant>
        <vt:i4>0</vt:i4>
      </vt:variant>
      <vt:variant>
        <vt:i4>0</vt:i4>
      </vt:variant>
      <vt:variant>
        <vt:i4>5</vt:i4>
      </vt:variant>
      <vt:variant>
        <vt:lpwstr>https://www.legislation.gov.au/current/F2017L00315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(Amending or Repealing Legislative Instruments - April 2016)</dc:title>
  <dc:subject/>
  <dc:creator>Ada Bombardieri</dc:creator>
  <cp:keywords/>
  <cp:lastModifiedBy>Narelle Kane</cp:lastModifiedBy>
  <cp:revision>295</cp:revision>
  <cp:lastPrinted>2019-12-20T04:29:00Z</cp:lastPrinted>
  <dcterms:created xsi:type="dcterms:W3CDTF">2020-11-02T03:23:00Z</dcterms:created>
  <dcterms:modified xsi:type="dcterms:W3CDTF">2020-12-09T00:26:00Z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A4330952</vt:lpwstr>
  </property>
  <property fmtid="{D5CDD505-2E9C-101B-9397-08002B2CF9AE}" pid="20" name="Objective-Title">
    <vt:lpwstr>ASIC Template (Amending or Repealing Legislative Instruments - May 2015)</vt:lpwstr>
  </property>
  <property fmtid="{D5CDD505-2E9C-101B-9397-08002B2CF9AE}" pid="21" name="Objective-Comment">
    <vt:lpwstr/>
  </property>
  <property fmtid="{D5CDD505-2E9C-101B-9397-08002B2CF9AE}" pid="22" name="Objective-CreationStamp">
    <vt:filetime>2014-11-19T05:21:22Z</vt:filetime>
  </property>
  <property fmtid="{D5CDD505-2E9C-101B-9397-08002B2CF9AE}" pid="23" name="Objective-IsApproved">
    <vt:bool>false</vt:bool>
  </property>
  <property fmtid="{D5CDD505-2E9C-101B-9397-08002B2CF9AE}" pid="24" name="Objective-IsPublished">
    <vt:bool>true</vt:bool>
  </property>
  <property fmtid="{D5CDD505-2E9C-101B-9397-08002B2CF9AE}" pid="25" name="Objective-DatePublished">
    <vt:filetime>2015-09-03T04:58:00Z</vt:filetime>
  </property>
  <property fmtid="{D5CDD505-2E9C-101B-9397-08002B2CF9AE}" pid="26" name="Objective-ModificationStamp">
    <vt:filetime>2015-09-03T04:58:00Z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Published</vt:lpwstr>
  </property>
  <property fmtid="{D5CDD505-2E9C-101B-9397-08002B2CF9AE}" pid="31" name="Objective-Version">
    <vt:lpwstr>3.0</vt:lpwstr>
  </property>
  <property fmtid="{D5CDD505-2E9C-101B-9397-08002B2CF9AE}" pid="32" name="Objective-VersionNumber">
    <vt:i4>16</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25;#Instrument (including any explanatory statement)|ae6ae80d-e157-4328-8a04-5c7c966957d8;#6;#Sensitive|19fd2cb8-3e97-4464-ae71-8c2c2095d028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{b1ba39f2-9b67-4405-b31d-73beae128eac}</vt:lpwstr>
  </property>
  <property fmtid="{D5CDD505-2E9C-101B-9397-08002B2CF9AE}" pid="44" name="RecordPoint_ActiveItemWebId">
    <vt:lpwstr>{6fdf923d-1605-456d-9034-49e4c2a6593d}</vt:lpwstr>
  </property>
  <property fmtid="{D5CDD505-2E9C-101B-9397-08002B2CF9AE}" pid="45" name="SecurityClassification">
    <vt:lpwstr>11;#OFFICIAL - Sensitive|6eccc17f-024b-41b0-b6b1-faf98d2aff85</vt:lpwstr>
  </property>
  <property fmtid="{D5CDD505-2E9C-101B-9397-08002B2CF9AE}" pid="46" name="IconOverlay">
    <vt:lpwstr/>
  </property>
  <property fmtid="{D5CDD505-2E9C-101B-9397-08002B2CF9AE}" pid="47" name="RecordNumber">
    <vt:lpwstr>R20200000419801</vt:lpwstr>
  </property>
  <property fmtid="{D5CDD505-2E9C-101B-9397-08002B2CF9AE}" pid="48" name="RecordPoint_RecordNumberSubmitted">
    <vt:lpwstr>R20200000686862</vt:lpwstr>
  </property>
  <property fmtid="{D5CDD505-2E9C-101B-9397-08002B2CF9AE}" pid="49" name="ObjectiveID">
    <vt:lpwstr/>
  </property>
  <property fmtid="{D5CDD505-2E9C-101B-9397-08002B2CF9AE}" pid="50" name="SignificantFlag">
    <vt:lpwstr>0</vt:lpwstr>
  </property>
  <property fmtid="{D5CDD505-2E9C-101B-9397-08002B2CF9AE}" pid="51" name="SenateOrder12">
    <vt:lpwstr>0</vt:lpwstr>
  </property>
  <property fmtid="{D5CDD505-2E9C-101B-9397-08002B2CF9AE}" pid="52" name="ded95d7ab059406991d558011d18c177">
    <vt:lpwstr/>
  </property>
  <property fmtid="{D5CDD505-2E9C-101B-9397-08002B2CF9AE}" pid="53" name="Approvers">
    <vt:lpwstr/>
  </property>
  <property fmtid="{D5CDD505-2E9C-101B-9397-08002B2CF9AE}" pid="54" name="Reviewers">
    <vt:lpwstr/>
  </property>
  <property fmtid="{D5CDD505-2E9C-101B-9397-08002B2CF9AE}" pid="55" name="SignificantReason">
    <vt:lpwstr/>
  </property>
  <property fmtid="{D5CDD505-2E9C-101B-9397-08002B2CF9AE}" pid="56" name="NotesLinks">
    <vt:lpwstr/>
  </property>
  <property fmtid="{D5CDD505-2E9C-101B-9397-08002B2CF9AE}" pid="57" name="Order">
    <vt:lpwstr>65600.0000000000</vt:lpwstr>
  </property>
  <property fmtid="{D5CDD505-2E9C-101B-9397-08002B2CF9AE}" pid="58" name="RecordPoint_SubmissionDate">
    <vt:lpwstr/>
  </property>
  <property fmtid="{D5CDD505-2E9C-101B-9397-08002B2CF9AE}" pid="59" name="RecordPoint_RecordFormat">
    <vt:lpwstr/>
  </property>
  <property fmtid="{D5CDD505-2E9C-101B-9397-08002B2CF9AE}" pid="60" name="RecordPoint_ActiveItemMoved">
    <vt:lpwstr/>
  </property>
  <property fmtid="{D5CDD505-2E9C-101B-9397-08002B2CF9AE}" pid="61" name="ContentTypeId">
    <vt:lpwstr>0x010100B5F685A1365F544391EF8C813B164F3A003FC3A1FB886AA841B1151906BEDCBCDF</vt:lpwstr>
  </property>
  <property fmtid="{D5CDD505-2E9C-101B-9397-08002B2CF9AE}" pid="62" name="p0defd040bb9426381491b2c186908cb">
    <vt:lpwstr>Sensitive|19fd2cb8-3e97-4464-ae71-8c2c2095d028</vt:lpwstr>
  </property>
  <property fmtid="{D5CDD505-2E9C-101B-9397-08002B2CF9AE}" pid="63" name="j9a53d7fe1554b91b170ef98e3957baf">
    <vt:lpwstr/>
  </property>
  <property fmtid="{D5CDD505-2E9C-101B-9397-08002B2CF9AE}" pid="64" name="e3d6af94617946d9813caf87b95826d7">
    <vt:lpwstr/>
  </property>
  <property fmtid="{D5CDD505-2E9C-101B-9397-08002B2CF9AE}" pid="65" name="k9c390b121b84919acb0b9151690da40">
    <vt:lpwstr/>
  </property>
  <property fmtid="{D5CDD505-2E9C-101B-9397-08002B2CF9AE}" pid="66" name="IMSFilesetProductType">
    <vt:lpwstr/>
  </property>
  <property fmtid="{D5CDD505-2E9C-101B-9397-08002B2CF9AE}" pid="67" name="Fileset search keywords">
    <vt:lpwstr/>
  </property>
  <property fmtid="{D5CDD505-2E9C-101B-9397-08002B2CF9AE}" pid="68" name="IMSFilesetEntity">
    <vt:lpwstr/>
  </property>
  <property fmtid="{D5CDD505-2E9C-101B-9397-08002B2CF9AE}" pid="69" name="f4c29409d90b4a578b768720fd07bb93">
    <vt:lpwstr/>
  </property>
  <property fmtid="{D5CDD505-2E9C-101B-9397-08002B2CF9AE}" pid="70" name="IMSDocumentType">
    <vt:lpwstr>25;#Instrument (including any explanatory statement)|ae6ae80d-e157-4328-8a04-5c7c966957d8</vt:lpwstr>
  </property>
  <property fmtid="{D5CDD505-2E9C-101B-9397-08002B2CF9AE}" pid="71" name="File search keywords">
    <vt:lpwstr/>
  </property>
  <property fmtid="{D5CDD505-2E9C-101B-9397-08002B2CF9AE}" pid="72" name="IMSEntity">
    <vt:lpwstr/>
  </property>
  <property fmtid="{D5CDD505-2E9C-101B-9397-08002B2CF9AE}" pid="73" name="Tag">
    <vt:lpwstr/>
  </property>
  <property fmtid="{D5CDD505-2E9C-101B-9397-08002B2CF9AE}" pid="74" name="IMSFilesetOrganisationID">
    <vt:lpwstr/>
  </property>
  <property fmtid="{D5CDD505-2E9C-101B-9397-08002B2CF9AE}" pid="75" name="IMS Precedent">
    <vt:lpwstr/>
  </property>
  <property fmtid="{D5CDD505-2E9C-101B-9397-08002B2CF9AE}" pid="76" name="IMSOrganisationID">
    <vt:lpwstr/>
  </property>
  <property fmtid="{D5CDD505-2E9C-101B-9397-08002B2CF9AE}" pid="77" name="IMSProductType">
    <vt:lpwstr/>
  </property>
  <property fmtid="{D5CDD505-2E9C-101B-9397-08002B2CF9AE}" pid="78" name="n984d001a78f4b1f81661dbc6638eecd">
    <vt:lpwstr/>
  </property>
  <property fmtid="{D5CDD505-2E9C-101B-9397-08002B2CF9AE}" pid="79" name="hb3476fe0c25428da9d0464ead195eef">
    <vt:lpwstr>Instrument (including any explanatory statement)|ae6ae80d-e157-4328-8a04-5c7c966957d8</vt:lpwstr>
  </property>
  <property fmtid="{D5CDD505-2E9C-101B-9397-08002B2CF9AE}" pid="80" name="f51ae816e01b4965a21cde6183109b29">
    <vt:lpwstr/>
  </property>
  <property fmtid="{D5CDD505-2E9C-101B-9397-08002B2CF9AE}" pid="81" name="o370174a30b54570b9bc2a9201a399da">
    <vt:lpwstr/>
  </property>
  <property fmtid="{D5CDD505-2E9C-101B-9397-08002B2CF9AE}" pid="82" name="ga500041e31e499bae0a2e3b28b012fb">
    <vt:lpwstr/>
  </property>
  <property fmtid="{D5CDD505-2E9C-101B-9397-08002B2CF9AE}" pid="83" name="f998abd3fd1d41029811a1917032a7bb">
    <vt:lpwstr/>
  </property>
  <property fmtid="{D5CDD505-2E9C-101B-9397-08002B2CF9AE}" pid="84" name="n5630a39299d49819c7e0406fbc52e67">
    <vt:lpwstr/>
  </property>
  <property fmtid="{D5CDD505-2E9C-101B-9397-08002B2CF9AE}" pid="85" name="b909c30f6af94f8daa4f6bc346664858">
    <vt:lpwstr/>
  </property>
  <property fmtid="{D5CDD505-2E9C-101B-9397-08002B2CF9AE}" pid="86" name="RecordPoint_SubmissionCompleted">
    <vt:lpwstr>2020-12-09T11:00:08.2612733+11:00</vt:lpwstr>
  </property>
</Properties>
</file>